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8324" w14:textId="77777777" w:rsidR="004776A7" w:rsidRPr="008E44BC" w:rsidRDefault="004776A7" w:rsidP="004776A7">
      <w:pPr>
        <w:tabs>
          <w:tab w:val="center" w:pos="4703"/>
          <w:tab w:val="right" w:pos="9406"/>
        </w:tabs>
        <w:jc w:val="center"/>
        <w:rPr>
          <w:b/>
          <w:sz w:val="22"/>
          <w:szCs w:val="22"/>
          <w:lang w:val="sk-SK" w:eastAsia="en-US"/>
        </w:rPr>
      </w:pPr>
      <w:bookmarkStart w:id="0" w:name="_GoBack"/>
      <w:bookmarkEnd w:id="0"/>
      <w:r w:rsidRPr="008E44BC">
        <w:rPr>
          <w:b/>
          <w:sz w:val="22"/>
          <w:szCs w:val="22"/>
          <w:lang w:val="sk-SK" w:eastAsia="en-US"/>
        </w:rPr>
        <w:t>SÚHRN CHARAKTERISTICKÝCH VLASTNOSTÍ LIEKU</w:t>
      </w:r>
    </w:p>
    <w:p w14:paraId="2497D0D3" w14:textId="77777777" w:rsidR="004776A7" w:rsidRPr="008E44BC" w:rsidRDefault="004776A7" w:rsidP="004776A7">
      <w:pPr>
        <w:tabs>
          <w:tab w:val="left" w:pos="567"/>
        </w:tabs>
        <w:rPr>
          <w:sz w:val="22"/>
          <w:szCs w:val="22"/>
          <w:lang w:val="sk-SK" w:eastAsia="en-US"/>
        </w:rPr>
      </w:pPr>
    </w:p>
    <w:p w14:paraId="6F32F2D6" w14:textId="77777777" w:rsidR="004776A7" w:rsidRPr="008E44BC" w:rsidRDefault="004776A7" w:rsidP="004776A7">
      <w:pPr>
        <w:tabs>
          <w:tab w:val="left" w:pos="567"/>
        </w:tabs>
        <w:rPr>
          <w:sz w:val="22"/>
          <w:szCs w:val="22"/>
          <w:lang w:val="sk-SK" w:eastAsia="en-US"/>
        </w:rPr>
      </w:pPr>
    </w:p>
    <w:p w14:paraId="109AE0D3" w14:textId="77777777" w:rsidR="004776A7" w:rsidRPr="008E44BC" w:rsidRDefault="004776A7" w:rsidP="004776A7">
      <w:pPr>
        <w:tabs>
          <w:tab w:val="left" w:pos="567"/>
        </w:tabs>
        <w:rPr>
          <w:sz w:val="22"/>
          <w:szCs w:val="22"/>
          <w:lang w:val="sk-SK" w:eastAsia="en-US"/>
        </w:rPr>
      </w:pPr>
      <w:r w:rsidRPr="008E44BC">
        <w:rPr>
          <w:b/>
          <w:sz w:val="22"/>
          <w:szCs w:val="22"/>
          <w:lang w:val="sk-SK" w:eastAsia="en-US"/>
        </w:rPr>
        <w:t>1.</w:t>
      </w:r>
      <w:r w:rsidRPr="008E44BC">
        <w:rPr>
          <w:b/>
          <w:sz w:val="22"/>
          <w:szCs w:val="22"/>
          <w:lang w:val="sk-SK" w:eastAsia="en-US"/>
        </w:rPr>
        <w:tab/>
        <w:t>NÁZOV LIEKU</w:t>
      </w:r>
    </w:p>
    <w:p w14:paraId="20AFB37B" w14:textId="77777777" w:rsidR="004776A7" w:rsidRPr="008E44BC" w:rsidRDefault="004776A7" w:rsidP="004776A7">
      <w:pPr>
        <w:pStyle w:val="Nadpis1"/>
        <w:spacing w:line="240" w:lineRule="auto"/>
        <w:rPr>
          <w:sz w:val="22"/>
          <w:szCs w:val="22"/>
          <w:lang w:val="sk-SK"/>
        </w:rPr>
      </w:pPr>
    </w:p>
    <w:p w14:paraId="0F852B56" w14:textId="77777777" w:rsidR="004776A7" w:rsidRPr="008E44BC" w:rsidRDefault="004776A7" w:rsidP="004776A7">
      <w:pPr>
        <w:pStyle w:val="Nadpis1"/>
        <w:spacing w:line="240" w:lineRule="auto"/>
        <w:rPr>
          <w:sz w:val="22"/>
          <w:szCs w:val="22"/>
          <w:lang w:val="sk-SK"/>
        </w:rPr>
      </w:pPr>
      <w:r w:rsidRPr="008E44BC">
        <w:rPr>
          <w:sz w:val="22"/>
          <w:szCs w:val="22"/>
          <w:lang w:val="sk-SK"/>
        </w:rPr>
        <w:t>ZOPICLON 7,5 -SL</w:t>
      </w:r>
    </w:p>
    <w:p w14:paraId="02DC37D2" w14:textId="77777777" w:rsidR="004776A7" w:rsidRPr="008E44BC" w:rsidRDefault="004776A7" w:rsidP="004776A7">
      <w:pPr>
        <w:rPr>
          <w:sz w:val="22"/>
          <w:szCs w:val="22"/>
          <w:lang w:val="sk-SK"/>
        </w:rPr>
      </w:pPr>
      <w:r w:rsidRPr="008E44BC">
        <w:rPr>
          <w:sz w:val="22"/>
          <w:szCs w:val="22"/>
          <w:lang w:val="sk-SK"/>
        </w:rPr>
        <w:t>filmom obalené tablety</w:t>
      </w:r>
    </w:p>
    <w:p w14:paraId="555621E5" w14:textId="77777777" w:rsidR="004776A7" w:rsidRPr="008E44BC" w:rsidRDefault="004776A7" w:rsidP="004776A7">
      <w:pPr>
        <w:rPr>
          <w:sz w:val="22"/>
          <w:szCs w:val="22"/>
          <w:lang w:val="sk-SK"/>
        </w:rPr>
      </w:pPr>
    </w:p>
    <w:p w14:paraId="645F2748" w14:textId="77777777" w:rsidR="004776A7" w:rsidRPr="008E44BC" w:rsidRDefault="004776A7" w:rsidP="004776A7">
      <w:pPr>
        <w:rPr>
          <w:sz w:val="22"/>
          <w:szCs w:val="22"/>
          <w:lang w:val="sk-SK"/>
        </w:rPr>
      </w:pPr>
    </w:p>
    <w:p w14:paraId="3172E4E0" w14:textId="77777777" w:rsidR="004776A7" w:rsidRPr="008E44BC" w:rsidRDefault="004776A7" w:rsidP="004776A7">
      <w:pPr>
        <w:tabs>
          <w:tab w:val="left" w:pos="567"/>
        </w:tabs>
        <w:rPr>
          <w:b/>
          <w:sz w:val="22"/>
          <w:szCs w:val="22"/>
          <w:lang w:val="sk-SK"/>
        </w:rPr>
      </w:pPr>
      <w:r w:rsidRPr="008E44BC">
        <w:rPr>
          <w:b/>
          <w:sz w:val="22"/>
          <w:szCs w:val="22"/>
          <w:lang w:val="sk-SK"/>
        </w:rPr>
        <w:t>2.</w:t>
      </w:r>
      <w:r w:rsidRPr="008E44BC">
        <w:rPr>
          <w:b/>
          <w:sz w:val="22"/>
          <w:szCs w:val="22"/>
          <w:lang w:val="sk-SK"/>
        </w:rPr>
        <w:tab/>
        <w:t>KVALITATÍVNE A KVANTITATÍVNE ZLOŽENIE</w:t>
      </w:r>
    </w:p>
    <w:p w14:paraId="1FC3388C" w14:textId="77777777" w:rsidR="004776A7" w:rsidRPr="008E44BC" w:rsidRDefault="004776A7" w:rsidP="004776A7">
      <w:pPr>
        <w:tabs>
          <w:tab w:val="left" w:pos="567"/>
        </w:tabs>
        <w:rPr>
          <w:spacing w:val="8"/>
          <w:sz w:val="22"/>
          <w:szCs w:val="22"/>
          <w:lang w:val="sk-SK"/>
        </w:rPr>
      </w:pPr>
    </w:p>
    <w:p w14:paraId="1F5D1E2A" w14:textId="77777777" w:rsidR="004776A7" w:rsidRPr="008E44BC" w:rsidRDefault="004776A7" w:rsidP="004776A7">
      <w:pPr>
        <w:tabs>
          <w:tab w:val="left" w:pos="567"/>
        </w:tabs>
        <w:rPr>
          <w:sz w:val="22"/>
          <w:szCs w:val="22"/>
          <w:lang w:val="sk-SK"/>
        </w:rPr>
      </w:pPr>
      <w:r w:rsidRPr="008E44BC">
        <w:rPr>
          <w:sz w:val="22"/>
          <w:szCs w:val="22"/>
          <w:lang w:val="sk-SK"/>
        </w:rPr>
        <w:t>Každá filmom obalená tableta obsahuje 7,5 mg zopiklónu.</w:t>
      </w:r>
    </w:p>
    <w:p w14:paraId="525AF9CA" w14:textId="77777777" w:rsidR="004776A7" w:rsidRPr="008E44BC" w:rsidRDefault="004776A7" w:rsidP="004776A7">
      <w:pPr>
        <w:tabs>
          <w:tab w:val="left" w:pos="567"/>
        </w:tabs>
        <w:rPr>
          <w:sz w:val="22"/>
          <w:szCs w:val="22"/>
          <w:lang w:val="sk-SK"/>
        </w:rPr>
      </w:pPr>
    </w:p>
    <w:p w14:paraId="072D8DA2" w14:textId="77777777" w:rsidR="004776A7" w:rsidRPr="008E44BC" w:rsidRDefault="004776A7" w:rsidP="004776A7">
      <w:pPr>
        <w:tabs>
          <w:tab w:val="left" w:pos="567"/>
        </w:tabs>
        <w:rPr>
          <w:sz w:val="22"/>
          <w:szCs w:val="22"/>
          <w:lang w:val="sk-SK"/>
        </w:rPr>
      </w:pPr>
      <w:r w:rsidRPr="008E44BC">
        <w:rPr>
          <w:sz w:val="22"/>
          <w:szCs w:val="22"/>
          <w:lang w:val="sk-SK"/>
        </w:rPr>
        <w:t>Pomocné látky so známym účinkom: každá filmom obalená tableta obsahuje 33,58 mg monohydrátu laktózy a 60,0 mg pšeničného škrobu.</w:t>
      </w:r>
    </w:p>
    <w:p w14:paraId="799F2BC2" w14:textId="77777777" w:rsidR="004776A7" w:rsidRPr="008E44BC" w:rsidRDefault="004776A7" w:rsidP="004776A7">
      <w:pPr>
        <w:tabs>
          <w:tab w:val="left" w:pos="567"/>
        </w:tabs>
        <w:rPr>
          <w:sz w:val="22"/>
          <w:szCs w:val="22"/>
          <w:lang w:val="sk-SK"/>
        </w:rPr>
      </w:pPr>
    </w:p>
    <w:p w14:paraId="6A5E9C3F" w14:textId="77777777" w:rsidR="004776A7" w:rsidRPr="008E44BC" w:rsidRDefault="004776A7" w:rsidP="004776A7">
      <w:pPr>
        <w:tabs>
          <w:tab w:val="left" w:pos="567"/>
        </w:tabs>
        <w:rPr>
          <w:sz w:val="22"/>
          <w:szCs w:val="22"/>
          <w:lang w:val="sk-SK"/>
        </w:rPr>
      </w:pPr>
      <w:r w:rsidRPr="008E44BC">
        <w:rPr>
          <w:sz w:val="22"/>
          <w:szCs w:val="22"/>
          <w:lang w:val="sk-SK"/>
        </w:rPr>
        <w:t>Úplný zoznam pomocných látok, pozri časť 6.1.</w:t>
      </w:r>
    </w:p>
    <w:p w14:paraId="4A9D16F2" w14:textId="77777777" w:rsidR="004776A7" w:rsidRPr="008E44BC" w:rsidRDefault="004776A7" w:rsidP="004776A7">
      <w:pPr>
        <w:numPr>
          <w:ilvl w:val="12"/>
          <w:numId w:val="0"/>
        </w:numPr>
        <w:rPr>
          <w:sz w:val="22"/>
          <w:szCs w:val="22"/>
          <w:lang w:val="sk-SK"/>
        </w:rPr>
      </w:pPr>
    </w:p>
    <w:p w14:paraId="078617A3" w14:textId="77777777" w:rsidR="004776A7" w:rsidRPr="008E44BC" w:rsidRDefault="004776A7" w:rsidP="004776A7">
      <w:pPr>
        <w:numPr>
          <w:ilvl w:val="12"/>
          <w:numId w:val="0"/>
        </w:numPr>
        <w:rPr>
          <w:sz w:val="22"/>
          <w:szCs w:val="22"/>
          <w:lang w:val="sk-SK"/>
        </w:rPr>
      </w:pPr>
    </w:p>
    <w:p w14:paraId="3E4573E6" w14:textId="77777777" w:rsidR="004776A7" w:rsidRPr="008E44BC" w:rsidRDefault="004776A7" w:rsidP="004776A7">
      <w:pPr>
        <w:tabs>
          <w:tab w:val="left" w:pos="567"/>
        </w:tabs>
        <w:rPr>
          <w:b/>
          <w:sz w:val="22"/>
          <w:szCs w:val="22"/>
          <w:lang w:val="sk-SK"/>
        </w:rPr>
      </w:pPr>
      <w:r w:rsidRPr="008E44BC">
        <w:rPr>
          <w:b/>
          <w:sz w:val="22"/>
          <w:szCs w:val="22"/>
          <w:lang w:val="sk-SK"/>
        </w:rPr>
        <w:t>3.</w:t>
      </w:r>
      <w:r w:rsidRPr="008E44BC">
        <w:rPr>
          <w:b/>
          <w:sz w:val="22"/>
          <w:szCs w:val="22"/>
          <w:lang w:val="sk-SK"/>
        </w:rPr>
        <w:tab/>
        <w:t>LIEKOVÁ FORMA</w:t>
      </w:r>
    </w:p>
    <w:p w14:paraId="097C146D" w14:textId="77777777" w:rsidR="004776A7" w:rsidRPr="008E44BC" w:rsidRDefault="004776A7" w:rsidP="004776A7">
      <w:pPr>
        <w:tabs>
          <w:tab w:val="left" w:pos="567"/>
        </w:tabs>
        <w:rPr>
          <w:sz w:val="22"/>
          <w:szCs w:val="22"/>
          <w:lang w:val="sk-SK"/>
        </w:rPr>
      </w:pPr>
    </w:p>
    <w:p w14:paraId="78285337" w14:textId="77777777" w:rsidR="004776A7" w:rsidRPr="008E44BC" w:rsidRDefault="004776A7" w:rsidP="004776A7">
      <w:pPr>
        <w:tabs>
          <w:tab w:val="left" w:pos="567"/>
        </w:tabs>
        <w:rPr>
          <w:sz w:val="22"/>
          <w:szCs w:val="22"/>
          <w:u w:val="single"/>
          <w:lang w:val="sk-SK"/>
        </w:rPr>
      </w:pPr>
      <w:r w:rsidRPr="008E44BC">
        <w:rPr>
          <w:sz w:val="22"/>
          <w:szCs w:val="22"/>
          <w:lang w:val="sk-SK"/>
        </w:rPr>
        <w:t>Filmom obalená tableta.</w:t>
      </w:r>
    </w:p>
    <w:p w14:paraId="3E0D58F8" w14:textId="77777777" w:rsidR="004776A7" w:rsidRPr="008E44BC" w:rsidRDefault="004776A7" w:rsidP="004776A7">
      <w:pPr>
        <w:tabs>
          <w:tab w:val="left" w:pos="567"/>
        </w:tabs>
        <w:rPr>
          <w:spacing w:val="8"/>
          <w:sz w:val="22"/>
          <w:szCs w:val="22"/>
          <w:lang w:val="sk-SK"/>
        </w:rPr>
      </w:pPr>
    </w:p>
    <w:p w14:paraId="211B02D4" w14:textId="77777777" w:rsidR="004776A7" w:rsidRPr="008E44BC" w:rsidRDefault="004776A7" w:rsidP="004776A7">
      <w:pPr>
        <w:numPr>
          <w:ilvl w:val="12"/>
          <w:numId w:val="0"/>
        </w:numPr>
        <w:rPr>
          <w:noProof/>
          <w:sz w:val="22"/>
          <w:szCs w:val="22"/>
          <w:lang w:val="sk-SK"/>
        </w:rPr>
      </w:pPr>
      <w:r w:rsidRPr="008E44BC">
        <w:rPr>
          <w:sz w:val="22"/>
          <w:szCs w:val="22"/>
          <w:lang w:val="sk-SK"/>
        </w:rPr>
        <w:t>Biele, okrúhle, šošovkovité, filmom obalené tablety s deliacou ryhou.</w:t>
      </w:r>
    </w:p>
    <w:p w14:paraId="2448459A" w14:textId="77777777" w:rsidR="004776A7" w:rsidRPr="008E44BC" w:rsidRDefault="004776A7" w:rsidP="004776A7">
      <w:pPr>
        <w:numPr>
          <w:ilvl w:val="12"/>
          <w:numId w:val="0"/>
        </w:numPr>
        <w:rPr>
          <w:sz w:val="22"/>
          <w:szCs w:val="22"/>
          <w:lang w:val="sk-SK"/>
        </w:rPr>
      </w:pPr>
      <w:r w:rsidRPr="008E44BC">
        <w:rPr>
          <w:noProof/>
          <w:sz w:val="22"/>
          <w:szCs w:val="22"/>
          <w:lang w:val="sk-SK"/>
        </w:rPr>
        <w:t>Tableta sa môže rozdeliť na rovnaké dávky.</w:t>
      </w:r>
    </w:p>
    <w:p w14:paraId="03A2DC79" w14:textId="77777777" w:rsidR="004776A7" w:rsidRPr="008E44BC" w:rsidRDefault="004776A7" w:rsidP="004776A7">
      <w:pPr>
        <w:numPr>
          <w:ilvl w:val="12"/>
          <w:numId w:val="0"/>
        </w:numPr>
        <w:rPr>
          <w:sz w:val="22"/>
          <w:szCs w:val="22"/>
          <w:lang w:val="sk-SK"/>
        </w:rPr>
      </w:pPr>
    </w:p>
    <w:p w14:paraId="19F0B1ED" w14:textId="77777777" w:rsidR="004776A7" w:rsidRPr="008E44BC" w:rsidRDefault="004776A7" w:rsidP="004776A7">
      <w:pPr>
        <w:tabs>
          <w:tab w:val="left" w:pos="567"/>
        </w:tabs>
        <w:rPr>
          <w:b/>
          <w:sz w:val="22"/>
          <w:szCs w:val="22"/>
          <w:lang w:val="sk-SK"/>
        </w:rPr>
      </w:pPr>
    </w:p>
    <w:p w14:paraId="41E68BC4" w14:textId="77777777" w:rsidR="004776A7" w:rsidRPr="008E44BC" w:rsidRDefault="004776A7" w:rsidP="004776A7">
      <w:pPr>
        <w:tabs>
          <w:tab w:val="left" w:pos="567"/>
        </w:tabs>
        <w:rPr>
          <w:b/>
          <w:sz w:val="22"/>
          <w:szCs w:val="22"/>
          <w:lang w:val="sk-SK"/>
        </w:rPr>
      </w:pPr>
      <w:r w:rsidRPr="008E44BC">
        <w:rPr>
          <w:b/>
          <w:sz w:val="22"/>
          <w:szCs w:val="22"/>
          <w:lang w:val="sk-SK"/>
        </w:rPr>
        <w:t>4.</w:t>
      </w:r>
      <w:r w:rsidRPr="008E44BC">
        <w:rPr>
          <w:b/>
          <w:sz w:val="22"/>
          <w:szCs w:val="22"/>
          <w:lang w:val="sk-SK"/>
        </w:rPr>
        <w:tab/>
        <w:t>KLINICKÉ ÚDAJE</w:t>
      </w:r>
    </w:p>
    <w:p w14:paraId="448CC0A9" w14:textId="77777777" w:rsidR="004776A7" w:rsidRPr="008E44BC" w:rsidRDefault="004776A7" w:rsidP="004776A7">
      <w:pPr>
        <w:tabs>
          <w:tab w:val="left" w:pos="567"/>
        </w:tabs>
        <w:rPr>
          <w:sz w:val="22"/>
          <w:szCs w:val="22"/>
          <w:lang w:val="sk-SK"/>
        </w:rPr>
      </w:pPr>
    </w:p>
    <w:p w14:paraId="66C7E0CB" w14:textId="77777777" w:rsidR="004776A7" w:rsidRPr="008E44BC" w:rsidRDefault="004776A7" w:rsidP="004776A7">
      <w:pPr>
        <w:tabs>
          <w:tab w:val="left" w:pos="567"/>
        </w:tabs>
        <w:rPr>
          <w:b/>
          <w:sz w:val="22"/>
          <w:szCs w:val="22"/>
          <w:lang w:val="sk-SK"/>
        </w:rPr>
      </w:pPr>
      <w:r w:rsidRPr="008E44BC">
        <w:rPr>
          <w:b/>
          <w:sz w:val="22"/>
          <w:szCs w:val="22"/>
          <w:lang w:val="sk-SK"/>
        </w:rPr>
        <w:t>4.1</w:t>
      </w:r>
      <w:r w:rsidRPr="008E44BC">
        <w:rPr>
          <w:b/>
          <w:sz w:val="22"/>
          <w:szCs w:val="22"/>
          <w:lang w:val="sk-SK"/>
        </w:rPr>
        <w:tab/>
        <w:t>Terapeutické indikácie</w:t>
      </w:r>
    </w:p>
    <w:p w14:paraId="1D07BDF0" w14:textId="77777777" w:rsidR="004776A7" w:rsidRPr="008E44BC" w:rsidRDefault="004776A7" w:rsidP="004776A7">
      <w:pPr>
        <w:tabs>
          <w:tab w:val="left" w:pos="567"/>
        </w:tabs>
        <w:rPr>
          <w:sz w:val="22"/>
          <w:szCs w:val="22"/>
          <w:lang w:val="sk-SK"/>
        </w:rPr>
      </w:pPr>
    </w:p>
    <w:p w14:paraId="4D0E7322" w14:textId="77777777" w:rsidR="004776A7" w:rsidRPr="008E44BC" w:rsidRDefault="00214FB2" w:rsidP="004776A7">
      <w:pPr>
        <w:numPr>
          <w:ilvl w:val="12"/>
          <w:numId w:val="0"/>
        </w:numPr>
        <w:rPr>
          <w:i/>
          <w:sz w:val="22"/>
          <w:szCs w:val="22"/>
          <w:lang w:val="sk-SK"/>
        </w:rPr>
      </w:pPr>
      <w:r w:rsidRPr="008E44BC">
        <w:rPr>
          <w:sz w:val="22"/>
          <w:szCs w:val="22"/>
          <w:lang w:val="sk-SK"/>
        </w:rPr>
        <w:t xml:space="preserve">ZOPICLON 7,5 –SL je indikovaný na </w:t>
      </w:r>
      <w:r w:rsidR="004776A7" w:rsidRPr="008E44BC">
        <w:rPr>
          <w:sz w:val="22"/>
          <w:szCs w:val="22"/>
          <w:lang w:val="sk-SK"/>
        </w:rPr>
        <w:t>krátkodob</w:t>
      </w:r>
      <w:r w:rsidRPr="008E44BC">
        <w:rPr>
          <w:sz w:val="22"/>
          <w:szCs w:val="22"/>
          <w:lang w:val="sk-SK"/>
        </w:rPr>
        <w:t>ú liečbu</w:t>
      </w:r>
      <w:r w:rsidR="004776A7" w:rsidRPr="008E44BC">
        <w:rPr>
          <w:sz w:val="22"/>
          <w:szCs w:val="22"/>
          <w:lang w:val="sk-SK"/>
        </w:rPr>
        <w:t xml:space="preserve"> nespavosti u dospelých.</w:t>
      </w:r>
    </w:p>
    <w:p w14:paraId="3E63BC1D" w14:textId="77777777" w:rsidR="004776A7" w:rsidRPr="008E44BC" w:rsidRDefault="004776A7" w:rsidP="004776A7">
      <w:pPr>
        <w:numPr>
          <w:ilvl w:val="12"/>
          <w:numId w:val="0"/>
        </w:numPr>
        <w:rPr>
          <w:spacing w:val="8"/>
          <w:sz w:val="22"/>
          <w:szCs w:val="22"/>
          <w:lang w:val="sk-SK"/>
        </w:rPr>
      </w:pPr>
    </w:p>
    <w:p w14:paraId="1334796F" w14:textId="77777777" w:rsidR="004776A7" w:rsidRPr="008E44BC" w:rsidRDefault="004776A7" w:rsidP="004776A7">
      <w:pPr>
        <w:tabs>
          <w:tab w:val="left" w:pos="567"/>
        </w:tabs>
        <w:rPr>
          <w:b/>
          <w:sz w:val="22"/>
          <w:szCs w:val="22"/>
          <w:lang w:val="sk-SK"/>
        </w:rPr>
      </w:pPr>
      <w:r w:rsidRPr="008E44BC">
        <w:rPr>
          <w:b/>
          <w:sz w:val="22"/>
          <w:szCs w:val="22"/>
          <w:lang w:val="sk-SK"/>
        </w:rPr>
        <w:t>4.2</w:t>
      </w:r>
      <w:r w:rsidRPr="008E44BC">
        <w:rPr>
          <w:b/>
          <w:sz w:val="22"/>
          <w:szCs w:val="22"/>
          <w:lang w:val="sk-SK"/>
        </w:rPr>
        <w:tab/>
        <w:t>Dávkovanie a spôsob podávania</w:t>
      </w:r>
    </w:p>
    <w:p w14:paraId="5F234315" w14:textId="77777777" w:rsidR="004776A7" w:rsidRPr="008E44BC" w:rsidRDefault="004776A7" w:rsidP="004776A7">
      <w:pPr>
        <w:rPr>
          <w:sz w:val="22"/>
          <w:szCs w:val="22"/>
          <w:lang w:val="sk-SK"/>
        </w:rPr>
      </w:pPr>
    </w:p>
    <w:p w14:paraId="66D15977" w14:textId="77777777" w:rsidR="004776A7" w:rsidRPr="008E44BC" w:rsidRDefault="004776A7" w:rsidP="004776A7">
      <w:pPr>
        <w:rPr>
          <w:sz w:val="22"/>
          <w:szCs w:val="22"/>
          <w:lang w:val="sk-SK"/>
        </w:rPr>
      </w:pPr>
      <w:r w:rsidRPr="008E44BC">
        <w:rPr>
          <w:sz w:val="22"/>
          <w:szCs w:val="22"/>
          <w:u w:val="single"/>
          <w:lang w:val="sk-SK"/>
        </w:rPr>
        <w:t>Dávkovanie</w:t>
      </w:r>
    </w:p>
    <w:p w14:paraId="08620619" w14:textId="77777777" w:rsidR="00D628E8" w:rsidRPr="008E44BC" w:rsidRDefault="00D628E8" w:rsidP="00214FB2">
      <w:pPr>
        <w:rPr>
          <w:sz w:val="22"/>
          <w:szCs w:val="22"/>
          <w:lang w:val="sk-SK"/>
        </w:rPr>
      </w:pPr>
    </w:p>
    <w:p w14:paraId="339094B8" w14:textId="77777777" w:rsidR="00214FB2" w:rsidRPr="008E44BC" w:rsidRDefault="00214FB2" w:rsidP="00214FB2">
      <w:pPr>
        <w:rPr>
          <w:sz w:val="22"/>
          <w:szCs w:val="22"/>
          <w:lang w:val="sk-SK"/>
        </w:rPr>
      </w:pPr>
      <w:r w:rsidRPr="008E44BC">
        <w:rPr>
          <w:sz w:val="22"/>
          <w:szCs w:val="22"/>
          <w:lang w:val="sk-SK"/>
        </w:rPr>
        <w:t>Užiť sa má najnižšia účinná dávka Z</w:t>
      </w:r>
      <w:r w:rsidR="00287B32" w:rsidRPr="008E44BC">
        <w:rPr>
          <w:sz w:val="22"/>
          <w:szCs w:val="22"/>
          <w:lang w:val="sk-SK"/>
        </w:rPr>
        <w:t>OPICLONU</w:t>
      </w:r>
      <w:r w:rsidRPr="008E44BC">
        <w:rPr>
          <w:sz w:val="22"/>
          <w:szCs w:val="22"/>
          <w:lang w:val="sk-SK"/>
        </w:rPr>
        <w:t xml:space="preserve"> 7,5-SL, jednorazovo </w:t>
      </w:r>
      <w:r w:rsidRPr="008E44BC">
        <w:rPr>
          <w:rFonts w:eastAsia="Calibri"/>
          <w:sz w:val="22"/>
          <w:szCs w:val="22"/>
          <w:lang w:val="sk-SK" w:eastAsia="en-US"/>
        </w:rPr>
        <w:t>a nemá sa znovu užívať počas tej istej noci.</w:t>
      </w:r>
    </w:p>
    <w:p w14:paraId="4CA6340E" w14:textId="77777777" w:rsidR="00214FB2" w:rsidRPr="008E44BC" w:rsidRDefault="00214FB2" w:rsidP="004776A7">
      <w:pPr>
        <w:rPr>
          <w:i/>
          <w:sz w:val="22"/>
          <w:szCs w:val="22"/>
          <w:lang w:val="sk-SK"/>
        </w:rPr>
      </w:pPr>
    </w:p>
    <w:p w14:paraId="1F27D56E" w14:textId="77777777" w:rsidR="004776A7" w:rsidRPr="008E44BC" w:rsidRDefault="004776A7" w:rsidP="004776A7">
      <w:pPr>
        <w:rPr>
          <w:sz w:val="22"/>
          <w:szCs w:val="22"/>
          <w:lang w:val="sk-SK"/>
        </w:rPr>
      </w:pPr>
      <w:r w:rsidRPr="008E44BC">
        <w:rPr>
          <w:i/>
          <w:sz w:val="22"/>
          <w:szCs w:val="22"/>
          <w:lang w:val="sk-SK"/>
        </w:rPr>
        <w:t>Dospelí</w:t>
      </w:r>
    </w:p>
    <w:p w14:paraId="5633965B" w14:textId="77777777" w:rsidR="004776A7" w:rsidRPr="008E44BC" w:rsidRDefault="004776A7" w:rsidP="004776A7">
      <w:pPr>
        <w:rPr>
          <w:sz w:val="22"/>
          <w:szCs w:val="22"/>
          <w:lang w:val="sk-SK"/>
        </w:rPr>
      </w:pPr>
      <w:r w:rsidRPr="008E44BC">
        <w:rPr>
          <w:sz w:val="22"/>
          <w:szCs w:val="22"/>
          <w:lang w:val="sk-SK"/>
        </w:rPr>
        <w:t>Odporúčaná dávka pre dospelých je 7,5 mg (1 tableta Z</w:t>
      </w:r>
      <w:r w:rsidR="00287B32" w:rsidRPr="008E44BC">
        <w:rPr>
          <w:sz w:val="22"/>
          <w:szCs w:val="22"/>
          <w:lang w:val="sk-SK"/>
        </w:rPr>
        <w:t>OPICLONU</w:t>
      </w:r>
      <w:r w:rsidRPr="008E44BC">
        <w:rPr>
          <w:sz w:val="22"/>
          <w:szCs w:val="22"/>
          <w:lang w:val="sk-SK"/>
        </w:rPr>
        <w:t xml:space="preserve"> 7,5-SL) denne, bezprostredne pred spaním. Dávka 7,5 mg zopiklónu sa nemá prekročiť.</w:t>
      </w:r>
    </w:p>
    <w:p w14:paraId="141C0025" w14:textId="77777777" w:rsidR="004776A7" w:rsidRPr="008E44BC" w:rsidRDefault="004776A7" w:rsidP="004776A7">
      <w:pPr>
        <w:numPr>
          <w:ilvl w:val="12"/>
          <w:numId w:val="0"/>
        </w:numPr>
        <w:rPr>
          <w:sz w:val="22"/>
          <w:szCs w:val="22"/>
          <w:lang w:val="sk-SK"/>
        </w:rPr>
      </w:pPr>
    </w:p>
    <w:p w14:paraId="113E522D" w14:textId="77777777" w:rsidR="004776A7" w:rsidRPr="008E44BC" w:rsidRDefault="004776A7" w:rsidP="004776A7">
      <w:pPr>
        <w:numPr>
          <w:ilvl w:val="12"/>
          <w:numId w:val="0"/>
        </w:numPr>
        <w:rPr>
          <w:i/>
          <w:sz w:val="22"/>
          <w:szCs w:val="22"/>
          <w:lang w:val="sk-SK"/>
        </w:rPr>
      </w:pPr>
      <w:r w:rsidRPr="008E44BC">
        <w:rPr>
          <w:i/>
          <w:sz w:val="22"/>
          <w:szCs w:val="22"/>
          <w:lang w:val="sk-SK"/>
        </w:rPr>
        <w:t>Starší pacienti</w:t>
      </w:r>
    </w:p>
    <w:p w14:paraId="1EE34DCF" w14:textId="77777777" w:rsidR="004776A7" w:rsidRPr="008E44BC" w:rsidRDefault="004776A7" w:rsidP="004776A7">
      <w:pPr>
        <w:numPr>
          <w:ilvl w:val="12"/>
          <w:numId w:val="0"/>
        </w:numPr>
        <w:rPr>
          <w:sz w:val="22"/>
          <w:szCs w:val="22"/>
          <w:lang w:val="sk-SK"/>
        </w:rPr>
      </w:pPr>
      <w:r w:rsidRPr="008E44BC">
        <w:rPr>
          <w:sz w:val="22"/>
          <w:szCs w:val="22"/>
          <w:lang w:val="sk-SK"/>
        </w:rPr>
        <w:t>U starších pacientov sa odporúča začať liečbu dávkou 3,75 mg (1/2 tablety Z</w:t>
      </w:r>
      <w:r w:rsidR="00287B32" w:rsidRPr="008E44BC">
        <w:rPr>
          <w:sz w:val="22"/>
          <w:szCs w:val="22"/>
          <w:lang w:val="sk-SK"/>
        </w:rPr>
        <w:t>OPICLONU</w:t>
      </w:r>
      <w:r w:rsidRPr="008E44BC">
        <w:rPr>
          <w:sz w:val="22"/>
          <w:szCs w:val="22"/>
          <w:lang w:val="sk-SK"/>
        </w:rPr>
        <w:t xml:space="preserve"> 7,5-SL) denne. Ak je to klinicky potrebné, následne možno zvýšiť dávku na 7,5 mg (1 tableta Z</w:t>
      </w:r>
      <w:r w:rsidR="00287B32" w:rsidRPr="008E44BC">
        <w:rPr>
          <w:sz w:val="22"/>
          <w:szCs w:val="22"/>
          <w:lang w:val="sk-SK"/>
        </w:rPr>
        <w:t>OPICLONU</w:t>
      </w:r>
      <w:r w:rsidRPr="008E44BC">
        <w:rPr>
          <w:sz w:val="22"/>
          <w:szCs w:val="22"/>
          <w:lang w:val="sk-SK"/>
        </w:rPr>
        <w:t xml:space="preserve"> 7,5-SL) denne v závislosti od účinnosti a individuálnej znášanlivosti.</w:t>
      </w:r>
    </w:p>
    <w:p w14:paraId="112CC04A" w14:textId="77777777" w:rsidR="004776A7" w:rsidRPr="008E44BC" w:rsidRDefault="004776A7" w:rsidP="004776A7">
      <w:pPr>
        <w:numPr>
          <w:ilvl w:val="12"/>
          <w:numId w:val="0"/>
        </w:numPr>
        <w:rPr>
          <w:sz w:val="22"/>
          <w:szCs w:val="22"/>
          <w:lang w:val="sk-SK"/>
        </w:rPr>
      </w:pPr>
    </w:p>
    <w:p w14:paraId="7CD9924C" w14:textId="77777777" w:rsidR="004776A7" w:rsidRPr="008E44BC" w:rsidRDefault="004776A7" w:rsidP="004776A7">
      <w:pPr>
        <w:keepNext/>
        <w:numPr>
          <w:ilvl w:val="12"/>
          <w:numId w:val="0"/>
        </w:numPr>
        <w:rPr>
          <w:sz w:val="22"/>
          <w:szCs w:val="22"/>
          <w:lang w:val="sk-SK"/>
        </w:rPr>
      </w:pPr>
      <w:r w:rsidRPr="008E44BC">
        <w:rPr>
          <w:i/>
          <w:sz w:val="22"/>
          <w:szCs w:val="22"/>
          <w:lang w:val="sk-SK"/>
        </w:rPr>
        <w:t>Hepatálna insuficiencia</w:t>
      </w:r>
    </w:p>
    <w:p w14:paraId="41CE6F63" w14:textId="77777777" w:rsidR="004776A7" w:rsidRPr="008E44BC" w:rsidRDefault="004776A7" w:rsidP="004776A7">
      <w:pPr>
        <w:keepNext/>
        <w:numPr>
          <w:ilvl w:val="12"/>
          <w:numId w:val="0"/>
        </w:numPr>
        <w:rPr>
          <w:sz w:val="22"/>
          <w:szCs w:val="22"/>
          <w:lang w:val="sk-SK"/>
        </w:rPr>
      </w:pPr>
      <w:r w:rsidRPr="008E44BC">
        <w:rPr>
          <w:sz w:val="22"/>
          <w:szCs w:val="22"/>
          <w:lang w:val="sk-SK"/>
        </w:rPr>
        <w:t>U pacientov s poruchou funkcie pečene sa odporúča liečbu začať dávkou 3,75 mg (1/2 tablety Z</w:t>
      </w:r>
      <w:r w:rsidR="00587CDE" w:rsidRPr="008E44BC">
        <w:rPr>
          <w:sz w:val="22"/>
          <w:szCs w:val="22"/>
          <w:lang w:val="sk-SK"/>
        </w:rPr>
        <w:t>OPICLONU</w:t>
      </w:r>
      <w:r w:rsidRPr="008E44BC">
        <w:rPr>
          <w:sz w:val="22"/>
          <w:szCs w:val="22"/>
          <w:lang w:val="sk-SK"/>
        </w:rPr>
        <w:t xml:space="preserve"> 7,5-SL) denne. Dávkovanie môže byť následne zvýšené na 7,5 mg.</w:t>
      </w:r>
    </w:p>
    <w:p w14:paraId="2793F385" w14:textId="77777777" w:rsidR="004776A7" w:rsidRPr="008E44BC" w:rsidRDefault="004776A7" w:rsidP="004776A7">
      <w:pPr>
        <w:numPr>
          <w:ilvl w:val="12"/>
          <w:numId w:val="0"/>
        </w:numPr>
        <w:rPr>
          <w:sz w:val="22"/>
          <w:szCs w:val="22"/>
          <w:lang w:val="sk-SK"/>
        </w:rPr>
      </w:pPr>
    </w:p>
    <w:p w14:paraId="71F204E3" w14:textId="77777777" w:rsidR="004776A7" w:rsidRPr="008E44BC" w:rsidRDefault="004776A7" w:rsidP="004776A7">
      <w:pPr>
        <w:numPr>
          <w:ilvl w:val="12"/>
          <w:numId w:val="0"/>
        </w:numPr>
        <w:rPr>
          <w:i/>
          <w:sz w:val="22"/>
          <w:szCs w:val="22"/>
          <w:lang w:val="sk-SK"/>
        </w:rPr>
      </w:pPr>
      <w:r w:rsidRPr="008E44BC">
        <w:rPr>
          <w:i/>
          <w:sz w:val="22"/>
          <w:szCs w:val="22"/>
          <w:lang w:val="sk-SK"/>
        </w:rPr>
        <w:t>Chronická respiračná insuficiencia</w:t>
      </w:r>
    </w:p>
    <w:p w14:paraId="6CB274EB" w14:textId="77777777" w:rsidR="004776A7" w:rsidRPr="008E44BC" w:rsidRDefault="004776A7" w:rsidP="004776A7">
      <w:pPr>
        <w:numPr>
          <w:ilvl w:val="12"/>
          <w:numId w:val="0"/>
        </w:numPr>
        <w:rPr>
          <w:sz w:val="22"/>
          <w:szCs w:val="22"/>
          <w:lang w:val="sk-SK"/>
        </w:rPr>
      </w:pPr>
      <w:r w:rsidRPr="008E44BC">
        <w:rPr>
          <w:sz w:val="22"/>
          <w:szCs w:val="22"/>
          <w:lang w:val="sk-SK"/>
        </w:rPr>
        <w:lastRenderedPageBreak/>
        <w:t>U pacientov s  chronickou respiračnou insuficienciou sa odporúča liečbu začať dávkou 3,75 mg (1/2 tablety Z</w:t>
      </w:r>
      <w:r w:rsidR="00587CDE" w:rsidRPr="008E44BC">
        <w:rPr>
          <w:sz w:val="22"/>
          <w:szCs w:val="22"/>
          <w:lang w:val="sk-SK"/>
        </w:rPr>
        <w:t>OPICLONU</w:t>
      </w:r>
      <w:r w:rsidRPr="008E44BC">
        <w:rPr>
          <w:sz w:val="22"/>
          <w:szCs w:val="22"/>
          <w:lang w:val="sk-SK"/>
        </w:rPr>
        <w:t xml:space="preserve"> 7,5-SL) denne s možnosťou neskôr zvýšiť dávku na 7,5 mg (1 tableta Z</w:t>
      </w:r>
      <w:r w:rsidR="00587CDE" w:rsidRPr="008E44BC">
        <w:rPr>
          <w:sz w:val="22"/>
          <w:szCs w:val="22"/>
          <w:lang w:val="sk-SK"/>
        </w:rPr>
        <w:t>OPICLONU</w:t>
      </w:r>
      <w:r w:rsidRPr="008E44BC">
        <w:rPr>
          <w:sz w:val="22"/>
          <w:szCs w:val="22"/>
          <w:lang w:val="sk-SK"/>
        </w:rPr>
        <w:t xml:space="preserve"> 7,5-SL) denne podľa individuálnej znášanlivosti.</w:t>
      </w:r>
    </w:p>
    <w:p w14:paraId="153C5056" w14:textId="77777777" w:rsidR="004776A7" w:rsidRPr="008E44BC" w:rsidRDefault="004776A7" w:rsidP="004776A7">
      <w:pPr>
        <w:numPr>
          <w:ilvl w:val="12"/>
          <w:numId w:val="0"/>
        </w:numPr>
        <w:rPr>
          <w:sz w:val="22"/>
          <w:szCs w:val="22"/>
          <w:lang w:val="sk-SK"/>
        </w:rPr>
      </w:pPr>
    </w:p>
    <w:p w14:paraId="45E2BB8C" w14:textId="77777777" w:rsidR="004776A7" w:rsidRPr="008E44BC" w:rsidRDefault="004776A7" w:rsidP="004776A7">
      <w:pPr>
        <w:numPr>
          <w:ilvl w:val="12"/>
          <w:numId w:val="0"/>
        </w:numPr>
        <w:rPr>
          <w:i/>
          <w:sz w:val="22"/>
          <w:szCs w:val="22"/>
          <w:lang w:val="sk-SK"/>
        </w:rPr>
      </w:pPr>
      <w:r w:rsidRPr="008E44BC">
        <w:rPr>
          <w:i/>
          <w:sz w:val="22"/>
          <w:szCs w:val="22"/>
          <w:lang w:val="sk-SK"/>
        </w:rPr>
        <w:t>Renálna insuficiencia</w:t>
      </w:r>
    </w:p>
    <w:p w14:paraId="2641CE91" w14:textId="77777777" w:rsidR="004776A7" w:rsidRPr="008E44BC" w:rsidRDefault="004776A7" w:rsidP="004776A7">
      <w:pPr>
        <w:rPr>
          <w:sz w:val="22"/>
          <w:szCs w:val="22"/>
          <w:lang w:val="sk-SK"/>
        </w:rPr>
      </w:pPr>
      <w:r w:rsidRPr="008E44BC">
        <w:rPr>
          <w:sz w:val="22"/>
          <w:szCs w:val="22"/>
          <w:lang w:val="sk-SK"/>
        </w:rPr>
        <w:t>Aj keď sa nezistila akumulácia zopiklónu alebo jeho metabolitov u pacientov s renálnou insuficienciou, odporúča sa  u pacientov so závažnou poruchou funkcie obličiek začať liečbu s dávkou 3,75 mg (1/2 tablety Z</w:t>
      </w:r>
      <w:r w:rsidR="00587CDE" w:rsidRPr="008E44BC">
        <w:rPr>
          <w:sz w:val="22"/>
          <w:szCs w:val="22"/>
          <w:lang w:val="sk-SK"/>
        </w:rPr>
        <w:t>OPICLONU</w:t>
      </w:r>
      <w:r w:rsidRPr="008E44BC">
        <w:rPr>
          <w:sz w:val="22"/>
          <w:szCs w:val="22"/>
          <w:lang w:val="sk-SK"/>
        </w:rPr>
        <w:t xml:space="preserve"> 7,5-SL) denne.</w:t>
      </w:r>
    </w:p>
    <w:p w14:paraId="459E48F2" w14:textId="77777777" w:rsidR="004776A7" w:rsidRPr="008E44BC" w:rsidRDefault="004776A7" w:rsidP="004776A7">
      <w:pPr>
        <w:numPr>
          <w:ilvl w:val="12"/>
          <w:numId w:val="0"/>
        </w:numPr>
        <w:rPr>
          <w:sz w:val="22"/>
          <w:szCs w:val="22"/>
          <w:lang w:val="sk-SK"/>
        </w:rPr>
      </w:pPr>
    </w:p>
    <w:p w14:paraId="64615590" w14:textId="77777777" w:rsidR="004776A7" w:rsidRPr="008E44BC" w:rsidRDefault="004776A7" w:rsidP="004776A7">
      <w:pPr>
        <w:numPr>
          <w:ilvl w:val="12"/>
          <w:numId w:val="0"/>
        </w:numPr>
        <w:rPr>
          <w:i/>
          <w:sz w:val="22"/>
          <w:szCs w:val="22"/>
          <w:lang w:val="sk-SK"/>
        </w:rPr>
      </w:pPr>
      <w:r w:rsidRPr="008E44BC">
        <w:rPr>
          <w:i/>
          <w:sz w:val="22"/>
          <w:szCs w:val="22"/>
          <w:lang w:val="sk-SK"/>
        </w:rPr>
        <w:t>Pediatrická populácia</w:t>
      </w:r>
    </w:p>
    <w:p w14:paraId="051C5380" w14:textId="77777777" w:rsidR="004776A7" w:rsidRPr="008E44BC" w:rsidRDefault="004776A7" w:rsidP="004776A7">
      <w:pPr>
        <w:numPr>
          <w:ilvl w:val="12"/>
          <w:numId w:val="0"/>
        </w:numPr>
        <w:rPr>
          <w:sz w:val="22"/>
          <w:szCs w:val="22"/>
          <w:lang w:val="sk-SK"/>
        </w:rPr>
      </w:pPr>
      <w:r w:rsidRPr="008E44BC">
        <w:rPr>
          <w:sz w:val="22"/>
          <w:szCs w:val="22"/>
          <w:lang w:val="sk-SK"/>
        </w:rPr>
        <w:t xml:space="preserve">Zopiklón sa nemá podávať deťom a dospievajúcim mladším ako 18 rokov. </w:t>
      </w:r>
      <w:r w:rsidRPr="008E44BC">
        <w:rPr>
          <w:sz w:val="22"/>
          <w:szCs w:val="22"/>
        </w:rPr>
        <w:t xml:space="preserve">Bezpečnosť a účinnosť zopiklónu u detí a dospievajúcich vo veku do 18 rokov neboli doteraz stanovené. </w:t>
      </w:r>
    </w:p>
    <w:p w14:paraId="2ABC1557" w14:textId="77777777" w:rsidR="004776A7" w:rsidRPr="008E44BC" w:rsidRDefault="004776A7" w:rsidP="004776A7">
      <w:pPr>
        <w:numPr>
          <w:ilvl w:val="12"/>
          <w:numId w:val="0"/>
        </w:numPr>
        <w:rPr>
          <w:sz w:val="22"/>
          <w:szCs w:val="22"/>
          <w:u w:val="single"/>
          <w:lang w:val="sk-SK"/>
        </w:rPr>
      </w:pPr>
    </w:p>
    <w:p w14:paraId="0C8B7B28"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Dĺžka liečby</w:t>
      </w:r>
    </w:p>
    <w:p w14:paraId="5E006B1F" w14:textId="77777777" w:rsidR="004776A7" w:rsidRPr="008E44BC" w:rsidRDefault="006A004E" w:rsidP="004776A7">
      <w:pPr>
        <w:numPr>
          <w:ilvl w:val="12"/>
          <w:numId w:val="0"/>
        </w:numPr>
        <w:rPr>
          <w:sz w:val="22"/>
          <w:szCs w:val="22"/>
          <w:lang w:val="sk-SK"/>
        </w:rPr>
      </w:pPr>
      <w:r w:rsidRPr="008E44BC">
        <w:rPr>
          <w:sz w:val="22"/>
          <w:szCs w:val="22"/>
          <w:lang w:val="sk-SK"/>
        </w:rPr>
        <w:t>Tak ako pri</w:t>
      </w:r>
      <w:r w:rsidR="00BF08F0" w:rsidRPr="008E44BC">
        <w:rPr>
          <w:sz w:val="22"/>
          <w:szCs w:val="22"/>
          <w:lang w:val="sk-SK"/>
        </w:rPr>
        <w:t xml:space="preserve"> všetkých hypnotik</w:t>
      </w:r>
      <w:r w:rsidRPr="008E44BC">
        <w:rPr>
          <w:sz w:val="22"/>
          <w:szCs w:val="22"/>
          <w:lang w:val="sk-SK"/>
        </w:rPr>
        <w:t xml:space="preserve">ách, </w:t>
      </w:r>
      <w:r w:rsidR="00BF08F0" w:rsidRPr="008E44BC">
        <w:rPr>
          <w:sz w:val="22"/>
          <w:szCs w:val="22"/>
          <w:lang w:val="sk-SK"/>
        </w:rPr>
        <w:t>dlhodobé užívanie zopiklónu</w:t>
      </w:r>
      <w:r w:rsidRPr="008E44BC">
        <w:rPr>
          <w:sz w:val="22"/>
          <w:szCs w:val="22"/>
          <w:lang w:val="sk-SK"/>
        </w:rPr>
        <w:t xml:space="preserve"> sa</w:t>
      </w:r>
      <w:r w:rsidR="00BF08F0" w:rsidRPr="008E44BC">
        <w:rPr>
          <w:sz w:val="22"/>
          <w:szCs w:val="22"/>
          <w:lang w:val="sk-SK"/>
        </w:rPr>
        <w:t xml:space="preserve"> neodporúča. </w:t>
      </w:r>
      <w:r w:rsidR="004776A7" w:rsidRPr="008E44BC">
        <w:rPr>
          <w:sz w:val="22"/>
          <w:szCs w:val="22"/>
          <w:lang w:val="sk-SK"/>
        </w:rPr>
        <w:t>Doba liečby má byť podľa možností čo najkratšia a nemá presahovať 28 dní, vrátane obdobia postupného vysadzovania lieku.</w:t>
      </w:r>
      <w:r w:rsidR="00BF08F0" w:rsidRPr="008E44BC">
        <w:rPr>
          <w:sz w:val="22"/>
          <w:szCs w:val="22"/>
          <w:lang w:val="sk-SK"/>
        </w:rPr>
        <w:t xml:space="preserve"> </w:t>
      </w:r>
      <w:r w:rsidR="004776A7" w:rsidRPr="008E44BC">
        <w:rPr>
          <w:sz w:val="22"/>
          <w:szCs w:val="22"/>
          <w:lang w:val="sk-SK"/>
        </w:rPr>
        <w:t xml:space="preserve">Prekročenie maximálnej dĺžky liečby sa nemá </w:t>
      </w:r>
      <w:r w:rsidRPr="008E44BC">
        <w:rPr>
          <w:sz w:val="22"/>
          <w:szCs w:val="22"/>
          <w:lang w:val="sk-SK"/>
        </w:rPr>
        <w:t>uskutočniť</w:t>
      </w:r>
      <w:r w:rsidR="004776A7" w:rsidRPr="008E44BC">
        <w:rPr>
          <w:sz w:val="22"/>
          <w:szCs w:val="22"/>
          <w:lang w:val="sk-SK"/>
        </w:rPr>
        <w:t xml:space="preserve"> bez opätovného posúdenia stavu pacienta</w:t>
      </w:r>
      <w:r w:rsidR="00BF08F0" w:rsidRPr="008E44BC">
        <w:rPr>
          <w:sz w:val="22"/>
          <w:szCs w:val="22"/>
          <w:lang w:val="sk-SK"/>
        </w:rPr>
        <w:t xml:space="preserve">, pretože riziko zneužívania a závislosti sa zvyšuje s trvaním liečby (pozri časť </w:t>
      </w:r>
      <w:r w:rsidR="003F4540" w:rsidRPr="008E44BC">
        <w:rPr>
          <w:sz w:val="22"/>
          <w:szCs w:val="22"/>
          <w:lang w:val="sk-SK"/>
        </w:rPr>
        <w:t>4.4</w:t>
      </w:r>
      <w:r w:rsidR="00BF08F0" w:rsidRPr="008E44BC">
        <w:rPr>
          <w:sz w:val="22"/>
          <w:szCs w:val="22"/>
          <w:lang w:val="sk-SK"/>
        </w:rPr>
        <w:t>)</w:t>
      </w:r>
      <w:r w:rsidR="004776A7" w:rsidRPr="008E44BC">
        <w:rPr>
          <w:sz w:val="22"/>
          <w:szCs w:val="22"/>
          <w:lang w:val="sk-SK"/>
        </w:rPr>
        <w:t>.</w:t>
      </w:r>
    </w:p>
    <w:p w14:paraId="511A69F0" w14:textId="77777777" w:rsidR="004776A7" w:rsidRPr="008E44BC" w:rsidRDefault="004776A7" w:rsidP="004776A7">
      <w:pPr>
        <w:ind w:left="567" w:hanging="567"/>
        <w:jc w:val="both"/>
        <w:rPr>
          <w:sz w:val="22"/>
          <w:szCs w:val="22"/>
          <w:lang w:val="sk-SK"/>
        </w:rPr>
      </w:pPr>
    </w:p>
    <w:p w14:paraId="7D5F08AE" w14:textId="77777777" w:rsidR="004776A7" w:rsidRPr="008E44BC" w:rsidRDefault="004776A7" w:rsidP="004776A7">
      <w:pPr>
        <w:rPr>
          <w:sz w:val="22"/>
          <w:szCs w:val="22"/>
          <w:u w:val="single"/>
          <w:lang w:val="sk-SK"/>
        </w:rPr>
      </w:pPr>
      <w:r w:rsidRPr="008E44BC">
        <w:rPr>
          <w:sz w:val="22"/>
          <w:szCs w:val="22"/>
          <w:u w:val="single"/>
          <w:lang w:val="sk-SK"/>
        </w:rPr>
        <w:t>Spôsob podávania</w:t>
      </w:r>
    </w:p>
    <w:p w14:paraId="41DCFC03" w14:textId="77777777" w:rsidR="004776A7" w:rsidRPr="008E44BC" w:rsidRDefault="004776A7" w:rsidP="004776A7">
      <w:pPr>
        <w:numPr>
          <w:ilvl w:val="12"/>
          <w:numId w:val="0"/>
        </w:numPr>
        <w:rPr>
          <w:sz w:val="22"/>
          <w:szCs w:val="22"/>
          <w:lang w:val="sk-SK"/>
        </w:rPr>
      </w:pPr>
      <w:r w:rsidRPr="008E44BC">
        <w:rPr>
          <w:sz w:val="22"/>
          <w:szCs w:val="22"/>
          <w:lang w:val="sk-SK"/>
        </w:rPr>
        <w:t>Na vnútorné použitie.</w:t>
      </w:r>
    </w:p>
    <w:p w14:paraId="55BCE238" w14:textId="77777777" w:rsidR="004776A7" w:rsidRPr="008E44BC" w:rsidRDefault="004776A7" w:rsidP="004776A7">
      <w:pPr>
        <w:numPr>
          <w:ilvl w:val="12"/>
          <w:numId w:val="0"/>
        </w:numPr>
        <w:rPr>
          <w:sz w:val="22"/>
          <w:szCs w:val="22"/>
          <w:lang w:val="sk-SK"/>
        </w:rPr>
      </w:pPr>
      <w:r w:rsidRPr="008E44BC">
        <w:rPr>
          <w:sz w:val="22"/>
          <w:szCs w:val="22"/>
          <w:lang w:val="sk-SK"/>
        </w:rPr>
        <w:t>Liek sa má podávať vždy bezprostredne pred spaním a zapiť dostatočným množstvom vody (cca 200 ml).</w:t>
      </w:r>
    </w:p>
    <w:p w14:paraId="4A3F6419" w14:textId="77777777" w:rsidR="004776A7" w:rsidRPr="008E44BC" w:rsidRDefault="004776A7" w:rsidP="004776A7">
      <w:pPr>
        <w:numPr>
          <w:ilvl w:val="12"/>
          <w:numId w:val="0"/>
        </w:numPr>
        <w:rPr>
          <w:sz w:val="22"/>
          <w:szCs w:val="22"/>
          <w:lang w:val="sk-SK"/>
        </w:rPr>
      </w:pPr>
    </w:p>
    <w:p w14:paraId="7CEFE02E" w14:textId="77777777" w:rsidR="004776A7" w:rsidRPr="008E44BC" w:rsidRDefault="004776A7" w:rsidP="004776A7">
      <w:pPr>
        <w:tabs>
          <w:tab w:val="left" w:pos="567"/>
        </w:tabs>
        <w:rPr>
          <w:b/>
          <w:sz w:val="22"/>
          <w:szCs w:val="22"/>
          <w:lang w:val="sk-SK"/>
        </w:rPr>
      </w:pPr>
      <w:r w:rsidRPr="008E44BC">
        <w:rPr>
          <w:b/>
          <w:sz w:val="22"/>
          <w:szCs w:val="22"/>
          <w:lang w:val="sk-SK"/>
        </w:rPr>
        <w:t>4.3</w:t>
      </w:r>
      <w:r w:rsidRPr="008E44BC">
        <w:rPr>
          <w:b/>
          <w:sz w:val="22"/>
          <w:szCs w:val="22"/>
          <w:lang w:val="sk-SK"/>
        </w:rPr>
        <w:tab/>
        <w:t>Kontraindikácie</w:t>
      </w:r>
    </w:p>
    <w:p w14:paraId="19784165" w14:textId="77777777" w:rsidR="004776A7" w:rsidRPr="008E44BC" w:rsidRDefault="004776A7" w:rsidP="004776A7">
      <w:pPr>
        <w:tabs>
          <w:tab w:val="left" w:pos="567"/>
        </w:tabs>
        <w:rPr>
          <w:sz w:val="22"/>
          <w:szCs w:val="22"/>
          <w:lang w:val="sk-SK"/>
        </w:rPr>
      </w:pPr>
    </w:p>
    <w:p w14:paraId="35717CC2" w14:textId="77777777" w:rsidR="004776A7" w:rsidRPr="008E44BC" w:rsidRDefault="004776A7" w:rsidP="004776A7">
      <w:pPr>
        <w:tabs>
          <w:tab w:val="left" w:pos="567"/>
        </w:tabs>
        <w:rPr>
          <w:sz w:val="22"/>
          <w:szCs w:val="22"/>
          <w:lang w:val="sk-SK"/>
        </w:rPr>
      </w:pPr>
      <w:r w:rsidRPr="008E44BC">
        <w:rPr>
          <w:sz w:val="22"/>
          <w:szCs w:val="22"/>
          <w:lang w:val="sk-SK"/>
        </w:rPr>
        <w:t>Zopiclon 7,5-SL je kontraindikovaný</w:t>
      </w:r>
    </w:p>
    <w:p w14:paraId="5DCBF9BD"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pacientov s precitlivenosťou na liečivo alebo na ktorúkoľvek z pomocných látok uvedených v časti 6.1,</w:t>
      </w:r>
    </w:p>
    <w:p w14:paraId="7538AAA3"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pacientov s myasténiou gravis,</w:t>
      </w:r>
    </w:p>
    <w:p w14:paraId="19F72D66"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pacientov s respiračným zlyhaním,</w:t>
      </w:r>
    </w:p>
    <w:p w14:paraId="3A955109"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pacientov so závažným syndrómom spánkového apnoe,</w:t>
      </w:r>
    </w:p>
    <w:p w14:paraId="0D529BD7"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tehotných a dojčiacich žien,</w:t>
      </w:r>
    </w:p>
    <w:p w14:paraId="35314B37"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detí a dospievajúcich do 18 rokov,</w:t>
      </w:r>
    </w:p>
    <w:p w14:paraId="3F1F5B17" w14:textId="77777777" w:rsidR="004776A7" w:rsidRPr="008E44BC" w:rsidRDefault="004776A7" w:rsidP="004776A7">
      <w:pPr>
        <w:numPr>
          <w:ilvl w:val="0"/>
          <w:numId w:val="1"/>
        </w:numPr>
        <w:tabs>
          <w:tab w:val="left" w:pos="567"/>
        </w:tabs>
        <w:rPr>
          <w:sz w:val="22"/>
          <w:szCs w:val="22"/>
          <w:lang w:val="sk-SK"/>
        </w:rPr>
      </w:pPr>
      <w:r w:rsidRPr="008E44BC">
        <w:rPr>
          <w:sz w:val="22"/>
          <w:szCs w:val="22"/>
          <w:lang w:val="sk-SK"/>
        </w:rPr>
        <w:t>u pacientov so závažnou insuficienciou pečene.</w:t>
      </w:r>
    </w:p>
    <w:p w14:paraId="30F66097" w14:textId="77777777" w:rsidR="004776A7" w:rsidRPr="008E44BC" w:rsidRDefault="004776A7" w:rsidP="004776A7">
      <w:pPr>
        <w:numPr>
          <w:ilvl w:val="12"/>
          <w:numId w:val="0"/>
        </w:numPr>
        <w:rPr>
          <w:sz w:val="22"/>
          <w:szCs w:val="22"/>
          <w:lang w:val="sk-SK"/>
        </w:rPr>
      </w:pPr>
    </w:p>
    <w:p w14:paraId="76E45585" w14:textId="77777777" w:rsidR="004776A7" w:rsidRPr="008E44BC" w:rsidRDefault="004776A7" w:rsidP="004776A7">
      <w:pPr>
        <w:ind w:left="567" w:hanging="567"/>
        <w:rPr>
          <w:b/>
          <w:spacing w:val="8"/>
          <w:sz w:val="22"/>
          <w:szCs w:val="22"/>
          <w:lang w:val="sk-SK"/>
        </w:rPr>
      </w:pPr>
      <w:r w:rsidRPr="008E44BC">
        <w:rPr>
          <w:b/>
          <w:spacing w:val="8"/>
          <w:sz w:val="22"/>
          <w:szCs w:val="22"/>
          <w:lang w:val="sk-SK"/>
        </w:rPr>
        <w:t>4.4</w:t>
      </w:r>
      <w:r w:rsidRPr="008E44BC">
        <w:rPr>
          <w:b/>
          <w:spacing w:val="8"/>
          <w:sz w:val="22"/>
          <w:szCs w:val="22"/>
          <w:lang w:val="sk-SK"/>
        </w:rPr>
        <w:tab/>
        <w:t>Osobitné upozornenia a opatrenia pri používaní</w:t>
      </w:r>
    </w:p>
    <w:p w14:paraId="30B1D943" w14:textId="77777777" w:rsidR="00283F02" w:rsidRPr="008E44BC" w:rsidRDefault="00283F02" w:rsidP="004776A7">
      <w:pPr>
        <w:rPr>
          <w:sz w:val="22"/>
          <w:szCs w:val="22"/>
          <w:lang w:val="sk-SK"/>
        </w:rPr>
      </w:pPr>
    </w:p>
    <w:p w14:paraId="31E8A241" w14:textId="77777777" w:rsidR="00297869" w:rsidRPr="008E44BC" w:rsidRDefault="00297869" w:rsidP="004776A7">
      <w:pPr>
        <w:rPr>
          <w:sz w:val="22"/>
          <w:szCs w:val="22"/>
          <w:lang w:val="sk-SK"/>
        </w:rPr>
      </w:pPr>
      <w:r w:rsidRPr="008E44BC">
        <w:rPr>
          <w:sz w:val="22"/>
          <w:szCs w:val="22"/>
          <w:lang w:val="sk-SK"/>
        </w:rPr>
        <w:t xml:space="preserve">Príčina nespavosti sa má identifikovať a sprievodné znaky sa majú liečiť ešte pred začatím liečby hypnotikami. </w:t>
      </w:r>
    </w:p>
    <w:p w14:paraId="44A552F5" w14:textId="77777777" w:rsidR="00283F02" w:rsidRPr="008E44BC" w:rsidRDefault="00283F02" w:rsidP="004776A7">
      <w:pPr>
        <w:rPr>
          <w:sz w:val="22"/>
          <w:szCs w:val="22"/>
          <w:lang w:val="sk-SK"/>
        </w:rPr>
      </w:pPr>
    </w:p>
    <w:p w14:paraId="156C5573" w14:textId="77777777" w:rsidR="00344EAE" w:rsidRPr="008E44BC" w:rsidRDefault="00344EAE" w:rsidP="004776A7">
      <w:pPr>
        <w:rPr>
          <w:sz w:val="22"/>
          <w:szCs w:val="22"/>
          <w:u w:val="single"/>
          <w:lang w:val="sk-SK"/>
        </w:rPr>
      </w:pPr>
      <w:r w:rsidRPr="008E44BC">
        <w:rPr>
          <w:sz w:val="22"/>
          <w:szCs w:val="22"/>
          <w:u w:val="single"/>
          <w:lang w:val="sk-SK"/>
        </w:rPr>
        <w:t>Respiračná depresia</w:t>
      </w:r>
    </w:p>
    <w:p w14:paraId="7816EB73" w14:textId="77777777" w:rsidR="004776A7" w:rsidRPr="008E44BC" w:rsidRDefault="004776A7" w:rsidP="004776A7">
      <w:pPr>
        <w:rPr>
          <w:sz w:val="22"/>
          <w:szCs w:val="22"/>
          <w:lang w:val="sk-SK"/>
        </w:rPr>
      </w:pPr>
      <w:r w:rsidRPr="008E44BC">
        <w:rPr>
          <w:sz w:val="22"/>
          <w:szCs w:val="22"/>
          <w:lang w:val="sk-SK"/>
        </w:rPr>
        <w:t>Vzhľadom k tomu, že hypnotiká majú tlmiaci vplyv na dýchacie centrum, je potrebná opatrnosť, ak je Z</w:t>
      </w:r>
      <w:r w:rsidR="00587CDE" w:rsidRPr="008E44BC">
        <w:rPr>
          <w:sz w:val="22"/>
          <w:szCs w:val="22"/>
          <w:lang w:val="sk-SK"/>
        </w:rPr>
        <w:t>OPICLON</w:t>
      </w:r>
      <w:r w:rsidRPr="008E44BC">
        <w:rPr>
          <w:sz w:val="22"/>
          <w:szCs w:val="22"/>
          <w:lang w:val="sk-SK"/>
        </w:rPr>
        <w:t xml:space="preserve"> 7,5-SL predpísaný pacientom s poruchou respiračných funkcií (pozri časť 4.8.).</w:t>
      </w:r>
    </w:p>
    <w:p w14:paraId="22539058" w14:textId="77777777" w:rsidR="004776A7" w:rsidRPr="008E44BC" w:rsidRDefault="004776A7" w:rsidP="004776A7">
      <w:pPr>
        <w:rPr>
          <w:sz w:val="22"/>
          <w:szCs w:val="22"/>
          <w:lang w:val="sk-SK"/>
        </w:rPr>
      </w:pPr>
    </w:p>
    <w:p w14:paraId="7AD5334B" w14:textId="77777777" w:rsidR="004776A7" w:rsidRPr="008E44BC" w:rsidRDefault="004776A7" w:rsidP="004776A7">
      <w:pPr>
        <w:keepNext/>
        <w:numPr>
          <w:ilvl w:val="12"/>
          <w:numId w:val="0"/>
        </w:numPr>
        <w:rPr>
          <w:sz w:val="22"/>
          <w:szCs w:val="22"/>
          <w:u w:val="single"/>
          <w:lang w:val="sk-SK"/>
        </w:rPr>
      </w:pPr>
      <w:r w:rsidRPr="008E44BC">
        <w:rPr>
          <w:sz w:val="22"/>
          <w:szCs w:val="22"/>
          <w:u w:val="single"/>
          <w:lang w:val="sk-SK"/>
        </w:rPr>
        <w:t>Zhoršenie psychomotorických schopností</w:t>
      </w:r>
    </w:p>
    <w:p w14:paraId="601DAE58" w14:textId="77777777" w:rsidR="004776A7" w:rsidRPr="008E44BC" w:rsidRDefault="004776A7" w:rsidP="004776A7">
      <w:pPr>
        <w:keepNext/>
        <w:numPr>
          <w:ilvl w:val="12"/>
          <w:numId w:val="0"/>
        </w:numPr>
        <w:rPr>
          <w:sz w:val="22"/>
          <w:szCs w:val="22"/>
          <w:lang w:val="sk-SK"/>
        </w:rPr>
      </w:pPr>
      <w:r w:rsidRPr="008E44BC">
        <w:rPr>
          <w:sz w:val="22"/>
          <w:szCs w:val="22"/>
          <w:lang w:val="sk-SK"/>
        </w:rPr>
        <w:t>Tak isto ako iné sedatíva a hypnotiká, zopiklón má tlmivé účinky na centrálny nervový systém.</w:t>
      </w:r>
    </w:p>
    <w:p w14:paraId="6DB64799" w14:textId="77777777" w:rsidR="004776A7" w:rsidRPr="008E44BC" w:rsidRDefault="004776A7" w:rsidP="004776A7">
      <w:pPr>
        <w:numPr>
          <w:ilvl w:val="12"/>
          <w:numId w:val="0"/>
        </w:numPr>
        <w:rPr>
          <w:sz w:val="22"/>
          <w:szCs w:val="22"/>
          <w:lang w:val="sk-SK"/>
        </w:rPr>
      </w:pPr>
    </w:p>
    <w:p w14:paraId="04E5AC6D" w14:textId="77777777" w:rsidR="004776A7" w:rsidRPr="008E44BC" w:rsidRDefault="004776A7" w:rsidP="004776A7">
      <w:pPr>
        <w:numPr>
          <w:ilvl w:val="12"/>
          <w:numId w:val="0"/>
        </w:numPr>
        <w:rPr>
          <w:sz w:val="22"/>
          <w:szCs w:val="22"/>
          <w:lang w:val="sk-SK"/>
        </w:rPr>
      </w:pPr>
      <w:r w:rsidRPr="008E44BC">
        <w:rPr>
          <w:sz w:val="22"/>
          <w:szCs w:val="22"/>
          <w:lang w:val="sk-SK"/>
        </w:rPr>
        <w:t>Riziko zhoršenia psychomotorických schopností, vrátane zhoršenej schopnosti viesť vozidlá je vyššie, ak:</w:t>
      </w:r>
    </w:p>
    <w:p w14:paraId="7A147E2D" w14:textId="77777777" w:rsidR="004776A7" w:rsidRPr="008E44BC" w:rsidRDefault="004776A7" w:rsidP="004776A7">
      <w:pPr>
        <w:numPr>
          <w:ilvl w:val="0"/>
          <w:numId w:val="4"/>
        </w:numPr>
        <w:rPr>
          <w:sz w:val="22"/>
          <w:szCs w:val="22"/>
          <w:lang w:val="sk-SK"/>
        </w:rPr>
      </w:pPr>
      <w:r w:rsidRPr="008E44BC">
        <w:rPr>
          <w:sz w:val="22"/>
          <w:szCs w:val="22"/>
          <w:lang w:val="sk-SK"/>
        </w:rPr>
        <w:t>sa zopiklón užije menej ako 12 hodín pred vykonávaním činností, ktoré si vyžadujú zvýšenú pozornosť,</w:t>
      </w:r>
    </w:p>
    <w:p w14:paraId="7F398778" w14:textId="77777777" w:rsidR="004776A7" w:rsidRPr="008E44BC" w:rsidRDefault="004776A7" w:rsidP="004776A7">
      <w:pPr>
        <w:numPr>
          <w:ilvl w:val="0"/>
          <w:numId w:val="4"/>
        </w:numPr>
        <w:rPr>
          <w:sz w:val="22"/>
          <w:szCs w:val="22"/>
          <w:lang w:val="sk-SK"/>
        </w:rPr>
      </w:pPr>
      <w:r w:rsidRPr="008E44BC">
        <w:rPr>
          <w:sz w:val="22"/>
          <w:szCs w:val="22"/>
          <w:lang w:val="sk-SK"/>
        </w:rPr>
        <w:t>sa užije vyššia dávka, ako je odporúčaná dávka,</w:t>
      </w:r>
    </w:p>
    <w:p w14:paraId="5D0F0200" w14:textId="77777777" w:rsidR="004776A7" w:rsidRPr="008E44BC" w:rsidRDefault="004776A7" w:rsidP="004776A7">
      <w:pPr>
        <w:numPr>
          <w:ilvl w:val="0"/>
          <w:numId w:val="4"/>
        </w:numPr>
        <w:rPr>
          <w:sz w:val="22"/>
          <w:szCs w:val="22"/>
          <w:lang w:val="sk-SK"/>
        </w:rPr>
      </w:pPr>
      <w:r w:rsidRPr="008E44BC">
        <w:rPr>
          <w:sz w:val="22"/>
          <w:szCs w:val="22"/>
          <w:lang w:val="sk-SK"/>
        </w:rPr>
        <w:t>sa zopiklón podáva súbežne s inými liekmi s tlmivým účinkom na CNS, s alkoholom alebo inými liekmi zvyšujúcimi hladinu zopiklónu v krvi (pozri časť 4.5).</w:t>
      </w:r>
    </w:p>
    <w:p w14:paraId="23CC9A23" w14:textId="77777777" w:rsidR="004776A7" w:rsidRPr="008E44BC" w:rsidRDefault="004776A7" w:rsidP="004776A7">
      <w:pPr>
        <w:ind w:left="360"/>
        <w:rPr>
          <w:sz w:val="22"/>
          <w:szCs w:val="22"/>
          <w:lang w:val="sk-SK"/>
        </w:rPr>
      </w:pPr>
    </w:p>
    <w:p w14:paraId="7B41E5E9" w14:textId="77777777" w:rsidR="004776A7" w:rsidRPr="008E44BC" w:rsidRDefault="004776A7" w:rsidP="004776A7">
      <w:pPr>
        <w:rPr>
          <w:sz w:val="22"/>
          <w:szCs w:val="22"/>
          <w:lang w:val="sk-SK"/>
        </w:rPr>
      </w:pPr>
      <w:r w:rsidRPr="008E44BC">
        <w:rPr>
          <w:sz w:val="22"/>
          <w:szCs w:val="22"/>
          <w:lang w:val="sk-SK"/>
        </w:rPr>
        <w:t>Pacienti sa majú po užití lieku, a to najmä v priebehu 12 hodín po užití, vyvarovať vykonávaniu nebezpečných druhov prác, ktoré si vyžadujú úplné psychické sústredenie alebo motorickú koordináciu, ako je obsluha strojov a vedenie vozidiel</w:t>
      </w:r>
      <w:r w:rsidR="00283E54" w:rsidRPr="008E44BC">
        <w:rPr>
          <w:sz w:val="22"/>
          <w:szCs w:val="22"/>
          <w:lang w:val="sk-SK"/>
        </w:rPr>
        <w:t xml:space="preserve"> (pozri časť 4.7)</w:t>
      </w:r>
      <w:r w:rsidRPr="008E44BC">
        <w:rPr>
          <w:sz w:val="22"/>
          <w:szCs w:val="22"/>
          <w:lang w:val="sk-SK"/>
        </w:rPr>
        <w:t>.</w:t>
      </w:r>
    </w:p>
    <w:p w14:paraId="2A1E1A80" w14:textId="77777777" w:rsidR="004776A7" w:rsidRPr="008E44BC" w:rsidRDefault="004776A7" w:rsidP="004776A7">
      <w:pPr>
        <w:rPr>
          <w:sz w:val="22"/>
          <w:szCs w:val="22"/>
          <w:lang w:val="sk-SK"/>
        </w:rPr>
      </w:pPr>
    </w:p>
    <w:p w14:paraId="5FEB67E8" w14:textId="77777777" w:rsidR="004776A7" w:rsidRPr="008E44BC" w:rsidRDefault="004776A7" w:rsidP="004776A7">
      <w:pPr>
        <w:rPr>
          <w:sz w:val="22"/>
          <w:szCs w:val="22"/>
          <w:u w:val="single"/>
          <w:lang w:val="sk-SK"/>
        </w:rPr>
      </w:pPr>
      <w:r w:rsidRPr="008E44BC">
        <w:rPr>
          <w:sz w:val="22"/>
          <w:szCs w:val="22"/>
          <w:u w:val="single"/>
          <w:lang w:val="sk-SK"/>
        </w:rPr>
        <w:t xml:space="preserve">Riziko </w:t>
      </w:r>
      <w:r w:rsidR="00821D7F" w:rsidRPr="008E44BC">
        <w:rPr>
          <w:sz w:val="22"/>
          <w:szCs w:val="22"/>
          <w:u w:val="single"/>
          <w:lang w:val="sk-SK"/>
        </w:rPr>
        <w:t>vyplývajúce</w:t>
      </w:r>
      <w:r w:rsidR="008E2714" w:rsidRPr="008E44BC">
        <w:rPr>
          <w:sz w:val="22"/>
          <w:szCs w:val="22"/>
          <w:u w:val="single"/>
          <w:lang w:val="sk-SK"/>
        </w:rPr>
        <w:t xml:space="preserve"> zo</w:t>
      </w:r>
      <w:r w:rsidR="00821D7F" w:rsidRPr="008E44BC">
        <w:rPr>
          <w:sz w:val="22"/>
          <w:szCs w:val="22"/>
          <w:u w:val="single"/>
          <w:lang w:val="sk-SK"/>
        </w:rPr>
        <w:t xml:space="preserve"> </w:t>
      </w:r>
      <w:r w:rsidRPr="008E44BC">
        <w:rPr>
          <w:sz w:val="22"/>
          <w:szCs w:val="22"/>
          <w:u w:val="single"/>
          <w:lang w:val="sk-SK"/>
        </w:rPr>
        <w:t xml:space="preserve">súbežného užívania </w:t>
      </w:r>
      <w:r w:rsidR="00283E54" w:rsidRPr="008E44BC">
        <w:rPr>
          <w:sz w:val="22"/>
          <w:szCs w:val="22"/>
          <w:u w:val="single"/>
          <w:lang w:val="sk-SK"/>
        </w:rPr>
        <w:t xml:space="preserve">s </w:t>
      </w:r>
      <w:r w:rsidRPr="008E44BC">
        <w:rPr>
          <w:sz w:val="22"/>
          <w:szCs w:val="22"/>
          <w:u w:val="single"/>
          <w:lang w:val="sk-SK"/>
        </w:rPr>
        <w:t>opioid</w:t>
      </w:r>
      <w:r w:rsidR="00283E54" w:rsidRPr="008E44BC">
        <w:rPr>
          <w:sz w:val="22"/>
          <w:szCs w:val="22"/>
          <w:u w:val="single"/>
          <w:lang w:val="sk-SK"/>
        </w:rPr>
        <w:t>mi</w:t>
      </w:r>
      <w:r w:rsidRPr="008E44BC">
        <w:rPr>
          <w:sz w:val="22"/>
          <w:szCs w:val="22"/>
          <w:u w:val="single"/>
          <w:lang w:val="sk-SK"/>
        </w:rPr>
        <w:t>:</w:t>
      </w:r>
    </w:p>
    <w:p w14:paraId="6BBA856B" w14:textId="5C5DF655" w:rsidR="00AF35BA" w:rsidRPr="008E44BC" w:rsidRDefault="004776A7" w:rsidP="00AF35BA">
      <w:pPr>
        <w:tabs>
          <w:tab w:val="left" w:pos="567"/>
        </w:tabs>
        <w:rPr>
          <w:sz w:val="22"/>
          <w:szCs w:val="22"/>
          <w:lang w:val="sk-SK"/>
        </w:rPr>
      </w:pPr>
      <w:r w:rsidRPr="008E44BC">
        <w:rPr>
          <w:sz w:val="22"/>
          <w:szCs w:val="22"/>
          <w:lang w:val="sk-SK"/>
        </w:rPr>
        <w:t>Súbežné užívanie</w:t>
      </w:r>
      <w:r w:rsidR="00AF35BA" w:rsidRPr="008E44BC">
        <w:rPr>
          <w:sz w:val="22"/>
          <w:szCs w:val="22"/>
          <w:lang w:val="sk-SK"/>
        </w:rPr>
        <w:t xml:space="preserve"> ZOPICLON</w:t>
      </w:r>
      <w:r w:rsidR="008E2714" w:rsidRPr="008E44BC">
        <w:rPr>
          <w:sz w:val="22"/>
          <w:szCs w:val="22"/>
          <w:lang w:val="sk-SK"/>
        </w:rPr>
        <w:t>U</w:t>
      </w:r>
      <w:r w:rsidR="00AF35BA" w:rsidRPr="008E44BC">
        <w:rPr>
          <w:sz w:val="22"/>
          <w:szCs w:val="22"/>
          <w:lang w:val="sk-SK"/>
        </w:rPr>
        <w:t xml:space="preserve"> 7,5-SL a</w:t>
      </w:r>
      <w:r w:rsidRPr="008E44BC">
        <w:rPr>
          <w:sz w:val="22"/>
          <w:szCs w:val="22"/>
          <w:lang w:val="sk-SK"/>
        </w:rPr>
        <w:t xml:space="preserve"> opioidov môže mať za následok sedáciu, respiračnú depresiu, kómu a smrť. Vzhľadom na tieto riziká, </w:t>
      </w:r>
      <w:r w:rsidR="00C93CB2" w:rsidRPr="008E44BC">
        <w:rPr>
          <w:sz w:val="22"/>
          <w:szCs w:val="22"/>
          <w:lang w:val="sk-SK"/>
        </w:rPr>
        <w:t xml:space="preserve">má byť súbežné </w:t>
      </w:r>
      <w:r w:rsidRPr="008E44BC">
        <w:rPr>
          <w:sz w:val="22"/>
          <w:szCs w:val="22"/>
          <w:lang w:val="sk-SK"/>
        </w:rPr>
        <w:t>predpisova</w:t>
      </w:r>
      <w:r w:rsidR="00C93CB2" w:rsidRPr="008E44BC">
        <w:rPr>
          <w:sz w:val="22"/>
          <w:szCs w:val="22"/>
          <w:lang w:val="sk-SK"/>
        </w:rPr>
        <w:t>nie</w:t>
      </w:r>
      <w:r w:rsidRPr="008E44BC">
        <w:rPr>
          <w:sz w:val="22"/>
          <w:szCs w:val="22"/>
          <w:lang w:val="sk-SK"/>
        </w:rPr>
        <w:t xml:space="preserve"> </w:t>
      </w:r>
      <w:r w:rsidR="00AF35BA" w:rsidRPr="008E44BC">
        <w:rPr>
          <w:sz w:val="22"/>
          <w:szCs w:val="22"/>
          <w:lang w:val="sk-SK"/>
        </w:rPr>
        <w:t>sedatív ako sú </w:t>
      </w:r>
      <w:r w:rsidRPr="008E44BC">
        <w:rPr>
          <w:sz w:val="22"/>
          <w:szCs w:val="22"/>
          <w:lang w:val="sk-SK"/>
        </w:rPr>
        <w:t>benzodiazepín</w:t>
      </w:r>
      <w:r w:rsidR="00AF35BA" w:rsidRPr="008E44BC">
        <w:rPr>
          <w:sz w:val="22"/>
          <w:szCs w:val="22"/>
          <w:lang w:val="sk-SK"/>
        </w:rPr>
        <w:t xml:space="preserve">y </w:t>
      </w:r>
      <w:r w:rsidRPr="008E44BC">
        <w:rPr>
          <w:sz w:val="22"/>
          <w:szCs w:val="22"/>
          <w:lang w:val="sk-SK"/>
        </w:rPr>
        <w:t xml:space="preserve"> </w:t>
      </w:r>
      <w:r w:rsidR="00AF35BA" w:rsidRPr="008E44BC">
        <w:rPr>
          <w:sz w:val="22"/>
          <w:szCs w:val="22"/>
          <w:lang w:val="sk-SK"/>
        </w:rPr>
        <w:t xml:space="preserve">alebo podobné lieky ako je ZOPICLON 7,5-SL </w:t>
      </w:r>
      <w:r w:rsidRPr="008E44BC">
        <w:rPr>
          <w:sz w:val="22"/>
          <w:szCs w:val="22"/>
          <w:lang w:val="sk-SK"/>
        </w:rPr>
        <w:t>len pacientom, u ktorých nie je možná iná vhodná alternatívna liečba.</w:t>
      </w:r>
      <w:r w:rsidR="00AF35BA" w:rsidRPr="008E44BC">
        <w:rPr>
          <w:sz w:val="22"/>
          <w:szCs w:val="22"/>
          <w:lang w:val="sk-SK"/>
        </w:rPr>
        <w:t xml:space="preserve"> </w:t>
      </w:r>
      <w:r w:rsidRPr="008E44BC">
        <w:rPr>
          <w:sz w:val="22"/>
          <w:szCs w:val="22"/>
          <w:lang w:val="sk-SK"/>
        </w:rPr>
        <w:t xml:space="preserve">Ak sa prijme rozhodnutie predpísať </w:t>
      </w:r>
      <w:r w:rsidR="00AF35BA" w:rsidRPr="008E44BC">
        <w:rPr>
          <w:sz w:val="22"/>
          <w:szCs w:val="22"/>
          <w:lang w:val="sk-SK"/>
        </w:rPr>
        <w:t xml:space="preserve">ZOPICLON 7,5-SL </w:t>
      </w:r>
      <w:r w:rsidRPr="008E44BC">
        <w:rPr>
          <w:sz w:val="22"/>
          <w:szCs w:val="22"/>
          <w:lang w:val="sk-SK"/>
        </w:rPr>
        <w:t>súbežne s opioidmi, má sa predpísať najnižšia účinná dávka a</w:t>
      </w:r>
      <w:r w:rsidR="00AF35BA" w:rsidRPr="008E44BC">
        <w:rPr>
          <w:sz w:val="22"/>
          <w:szCs w:val="22"/>
          <w:lang w:val="sk-SK"/>
        </w:rPr>
        <w:t> liečba má trvať čo najkratšie(pozri tiež všeobecné odporúčanie pre dávkovanie v časti 4.2).</w:t>
      </w:r>
    </w:p>
    <w:p w14:paraId="6D9D3BF3" w14:textId="53EEF0C9" w:rsidR="004776A7" w:rsidRPr="008E44BC" w:rsidRDefault="00AF35BA" w:rsidP="004776A7">
      <w:pPr>
        <w:rPr>
          <w:sz w:val="22"/>
          <w:szCs w:val="22"/>
          <w:lang w:val="sk-SK"/>
        </w:rPr>
      </w:pPr>
      <w:r w:rsidRPr="008E44BC">
        <w:rPr>
          <w:sz w:val="22"/>
          <w:szCs w:val="22"/>
          <w:lang w:val="sk-SK"/>
        </w:rPr>
        <w:t>Pacientov je potrebné starostlivo</w:t>
      </w:r>
      <w:r w:rsidR="004776A7" w:rsidRPr="008E44BC">
        <w:rPr>
          <w:sz w:val="22"/>
          <w:szCs w:val="22"/>
          <w:lang w:val="sk-SK"/>
        </w:rPr>
        <w:t xml:space="preserve"> sledovať, pokiaľ ide o prejavy a príznaky respiračnej depresie a</w:t>
      </w:r>
      <w:r w:rsidR="00660973" w:rsidRPr="008E44BC">
        <w:rPr>
          <w:sz w:val="22"/>
          <w:szCs w:val="22"/>
          <w:lang w:val="sk-SK"/>
        </w:rPr>
        <w:t> </w:t>
      </w:r>
      <w:r w:rsidR="004776A7" w:rsidRPr="008E44BC">
        <w:rPr>
          <w:sz w:val="22"/>
          <w:szCs w:val="22"/>
          <w:lang w:val="sk-SK"/>
        </w:rPr>
        <w:t>sedácie</w:t>
      </w:r>
      <w:r w:rsidR="00660973" w:rsidRPr="008E44BC">
        <w:rPr>
          <w:sz w:val="22"/>
          <w:szCs w:val="22"/>
          <w:lang w:val="sk-SK"/>
        </w:rPr>
        <w:t xml:space="preserve">. </w:t>
      </w:r>
      <w:r w:rsidR="005C64C0" w:rsidRPr="008E44BC">
        <w:rPr>
          <w:sz w:val="22"/>
          <w:szCs w:val="22"/>
        </w:rPr>
        <w:t>O</w:t>
      </w:r>
      <w:r w:rsidR="005C64C0" w:rsidRPr="008E44BC">
        <w:rPr>
          <w:sz w:val="22"/>
          <w:szCs w:val="22"/>
          <w:lang w:val="sk-SK"/>
        </w:rPr>
        <w:t>bzvlášť sa odporúča informovať pacientov a ich okolie, aby si boli vedomí týchto príznakov</w:t>
      </w:r>
      <w:r w:rsidR="00660973" w:rsidRPr="008E44BC">
        <w:rPr>
          <w:sz w:val="22"/>
          <w:szCs w:val="22"/>
          <w:lang w:val="sk-SK"/>
        </w:rPr>
        <w:t xml:space="preserve"> (pozri časť 4.5).</w:t>
      </w:r>
    </w:p>
    <w:p w14:paraId="4411DC2D" w14:textId="77777777" w:rsidR="006E0508" w:rsidRPr="008E44BC" w:rsidRDefault="006E0508" w:rsidP="004776A7">
      <w:pPr>
        <w:rPr>
          <w:sz w:val="22"/>
          <w:szCs w:val="22"/>
          <w:lang w:val="sk-SK"/>
        </w:rPr>
      </w:pPr>
    </w:p>
    <w:p w14:paraId="7C3890C5"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Závislosť</w:t>
      </w:r>
    </w:p>
    <w:p w14:paraId="2116E163" w14:textId="77777777" w:rsidR="002F56BE" w:rsidRPr="008E44BC" w:rsidRDefault="004776A7" w:rsidP="004776A7">
      <w:pPr>
        <w:numPr>
          <w:ilvl w:val="12"/>
          <w:numId w:val="0"/>
        </w:numPr>
        <w:rPr>
          <w:sz w:val="22"/>
          <w:szCs w:val="22"/>
          <w:lang w:val="sk-SK"/>
        </w:rPr>
      </w:pPr>
      <w:r w:rsidRPr="008E44BC">
        <w:rPr>
          <w:sz w:val="22"/>
          <w:szCs w:val="22"/>
          <w:lang w:val="sk-SK"/>
        </w:rPr>
        <w:t xml:space="preserve">Podávanie zopiklónu môže viesť k </w:t>
      </w:r>
      <w:r w:rsidR="00DE3B28" w:rsidRPr="008E44BC">
        <w:rPr>
          <w:sz w:val="22"/>
          <w:szCs w:val="22"/>
          <w:lang w:val="sk-SK"/>
        </w:rPr>
        <w:t xml:space="preserve">abúzu, alebo k </w:t>
      </w:r>
      <w:r w:rsidRPr="008E44BC">
        <w:rPr>
          <w:sz w:val="22"/>
          <w:szCs w:val="22"/>
          <w:lang w:val="sk-SK"/>
        </w:rPr>
        <w:t xml:space="preserve">rozvoju fyzickej a psychickej závislosti. </w:t>
      </w:r>
    </w:p>
    <w:p w14:paraId="05D14459" w14:textId="77777777" w:rsidR="004776A7" w:rsidRPr="008E44BC" w:rsidRDefault="004776A7" w:rsidP="004776A7">
      <w:pPr>
        <w:numPr>
          <w:ilvl w:val="12"/>
          <w:numId w:val="0"/>
        </w:numPr>
        <w:rPr>
          <w:sz w:val="22"/>
          <w:szCs w:val="22"/>
          <w:lang w:val="sk-SK"/>
        </w:rPr>
      </w:pPr>
      <w:r w:rsidRPr="008E44BC">
        <w:rPr>
          <w:sz w:val="22"/>
          <w:szCs w:val="22"/>
          <w:lang w:val="sk-SK"/>
        </w:rPr>
        <w:t>Riziko závislosti sa zvyšuje</w:t>
      </w:r>
      <w:r w:rsidR="002F56BE" w:rsidRPr="008E44BC">
        <w:rPr>
          <w:sz w:val="22"/>
          <w:szCs w:val="22"/>
          <w:lang w:val="sk-SK"/>
        </w:rPr>
        <w:t xml:space="preserve"> s dávkou a dĺžkou liečby.</w:t>
      </w:r>
      <w:r w:rsidR="00F64DC7" w:rsidRPr="008E44BC">
        <w:rPr>
          <w:sz w:val="22"/>
          <w:szCs w:val="22"/>
          <w:lang w:val="sk-SK"/>
        </w:rPr>
        <w:t xml:space="preserve"> Prípady závislosti boli hlásené častejšie u pacientov liečených zopiklónom dlhšie ako 4 týždne. Riziko abúzu a závislosti je tiež väčšie u pacientov s</w:t>
      </w:r>
      <w:r w:rsidR="00A459ED" w:rsidRPr="008E44BC">
        <w:rPr>
          <w:sz w:val="22"/>
          <w:szCs w:val="22"/>
          <w:lang w:val="sk-SK"/>
        </w:rPr>
        <w:t>o</w:t>
      </w:r>
      <w:r w:rsidR="00F64DC7" w:rsidRPr="008E44BC">
        <w:rPr>
          <w:sz w:val="22"/>
          <w:szCs w:val="22"/>
          <w:lang w:val="sk-SK"/>
        </w:rPr>
        <w:t xml:space="preserve"> psychický</w:t>
      </w:r>
      <w:r w:rsidR="0079512A" w:rsidRPr="008E44BC">
        <w:rPr>
          <w:sz w:val="22"/>
          <w:szCs w:val="22"/>
          <w:lang w:val="sk-SK"/>
        </w:rPr>
        <w:t>mi</w:t>
      </w:r>
      <w:r w:rsidR="00F64DC7" w:rsidRPr="008E44BC">
        <w:rPr>
          <w:sz w:val="22"/>
          <w:szCs w:val="22"/>
          <w:lang w:val="sk-SK"/>
        </w:rPr>
        <w:t xml:space="preserve"> por</w:t>
      </w:r>
      <w:r w:rsidR="0079512A" w:rsidRPr="008E44BC">
        <w:rPr>
          <w:sz w:val="22"/>
          <w:szCs w:val="22"/>
          <w:lang w:val="sk-SK"/>
        </w:rPr>
        <w:t>uchami</w:t>
      </w:r>
      <w:r w:rsidR="00F64DC7" w:rsidRPr="008E44BC">
        <w:rPr>
          <w:sz w:val="22"/>
          <w:szCs w:val="22"/>
          <w:lang w:val="sk-SK"/>
        </w:rPr>
        <w:t xml:space="preserve"> a/alebo</w:t>
      </w:r>
      <w:r w:rsidR="0067103B" w:rsidRPr="008E44BC">
        <w:rPr>
          <w:sz w:val="22"/>
          <w:szCs w:val="22"/>
          <w:lang w:val="sk-SK"/>
        </w:rPr>
        <w:t xml:space="preserve"> s už existujúcou</w:t>
      </w:r>
      <w:r w:rsidR="00F64DC7" w:rsidRPr="008E44BC">
        <w:rPr>
          <w:sz w:val="22"/>
          <w:szCs w:val="22"/>
          <w:lang w:val="sk-SK"/>
        </w:rPr>
        <w:t xml:space="preserve"> alkohol</w:t>
      </w:r>
      <w:r w:rsidR="0079512A" w:rsidRPr="008E44BC">
        <w:rPr>
          <w:sz w:val="22"/>
          <w:szCs w:val="22"/>
          <w:lang w:val="sk-SK"/>
        </w:rPr>
        <w:t>ovou</w:t>
      </w:r>
      <w:r w:rsidR="00F64DC7" w:rsidRPr="008E44BC">
        <w:rPr>
          <w:sz w:val="22"/>
          <w:szCs w:val="22"/>
          <w:lang w:val="sk-SK"/>
        </w:rPr>
        <w:t xml:space="preserve"> alebo </w:t>
      </w:r>
      <w:r w:rsidR="0067103B" w:rsidRPr="008E44BC">
        <w:rPr>
          <w:sz w:val="22"/>
          <w:szCs w:val="22"/>
          <w:lang w:val="sk-SK"/>
        </w:rPr>
        <w:t>liekovou</w:t>
      </w:r>
      <w:r w:rsidR="0079512A" w:rsidRPr="008E44BC">
        <w:rPr>
          <w:sz w:val="22"/>
          <w:szCs w:val="22"/>
          <w:lang w:val="sk-SK"/>
        </w:rPr>
        <w:t xml:space="preserve"> závislosťou</w:t>
      </w:r>
      <w:r w:rsidR="0067103B" w:rsidRPr="008E44BC">
        <w:rPr>
          <w:sz w:val="22"/>
          <w:szCs w:val="22"/>
          <w:lang w:val="sk-SK"/>
        </w:rPr>
        <w:t>.</w:t>
      </w:r>
      <w:r w:rsidR="00F64DC7" w:rsidRPr="008E44BC">
        <w:rPr>
          <w:sz w:val="22"/>
          <w:szCs w:val="22"/>
          <w:lang w:val="sk-SK"/>
        </w:rPr>
        <w:t xml:space="preserve"> </w:t>
      </w:r>
      <w:r w:rsidR="0079512A" w:rsidRPr="008E44BC">
        <w:rPr>
          <w:sz w:val="22"/>
          <w:szCs w:val="22"/>
          <w:lang w:val="sk-SK"/>
        </w:rPr>
        <w:t>U pacientov s</w:t>
      </w:r>
      <w:r w:rsidR="001E2A04" w:rsidRPr="008E44BC">
        <w:rPr>
          <w:sz w:val="22"/>
          <w:szCs w:val="22"/>
          <w:lang w:val="sk-SK"/>
        </w:rPr>
        <w:t> </w:t>
      </w:r>
      <w:r w:rsidR="0079512A" w:rsidRPr="008E44BC">
        <w:rPr>
          <w:sz w:val="22"/>
          <w:szCs w:val="22"/>
          <w:lang w:val="sk-SK"/>
        </w:rPr>
        <w:t>alkoholovou</w:t>
      </w:r>
      <w:r w:rsidR="001E2A04" w:rsidRPr="008E44BC">
        <w:rPr>
          <w:sz w:val="22"/>
          <w:szCs w:val="22"/>
          <w:lang w:val="sk-SK"/>
        </w:rPr>
        <w:t xml:space="preserve">, drogovou </w:t>
      </w:r>
      <w:r w:rsidR="0079512A" w:rsidRPr="008E44BC">
        <w:rPr>
          <w:sz w:val="22"/>
          <w:szCs w:val="22"/>
          <w:lang w:val="sk-SK"/>
        </w:rPr>
        <w:t xml:space="preserve"> alebo </w:t>
      </w:r>
      <w:r w:rsidR="005C64C0" w:rsidRPr="008E44BC">
        <w:rPr>
          <w:sz w:val="22"/>
          <w:szCs w:val="22"/>
          <w:lang w:val="sk-SK"/>
        </w:rPr>
        <w:t>liekovou</w:t>
      </w:r>
      <w:r w:rsidR="0079512A" w:rsidRPr="008E44BC">
        <w:rPr>
          <w:sz w:val="22"/>
          <w:szCs w:val="22"/>
          <w:lang w:val="sk-SK"/>
        </w:rPr>
        <w:t xml:space="preserve"> závislosťou v súčasnosti alebo v anamnéze sa má Z</w:t>
      </w:r>
      <w:r w:rsidR="00587CDE" w:rsidRPr="008E44BC">
        <w:rPr>
          <w:sz w:val="22"/>
          <w:szCs w:val="22"/>
          <w:lang w:val="sk-SK"/>
        </w:rPr>
        <w:t>OPICLON</w:t>
      </w:r>
      <w:r w:rsidR="0079512A" w:rsidRPr="008E44BC">
        <w:rPr>
          <w:sz w:val="22"/>
          <w:szCs w:val="22"/>
          <w:lang w:val="sk-SK"/>
        </w:rPr>
        <w:t xml:space="preserve"> 7,5-SL</w:t>
      </w:r>
      <w:r w:rsidR="00F64DC7" w:rsidRPr="008E44BC">
        <w:rPr>
          <w:sz w:val="22"/>
          <w:szCs w:val="22"/>
          <w:lang w:val="sk-SK"/>
        </w:rPr>
        <w:t xml:space="preserve"> používať s mimoriadnou opatrnosťou</w:t>
      </w:r>
      <w:r w:rsidR="007B6550" w:rsidRPr="008E44BC">
        <w:rPr>
          <w:sz w:val="22"/>
          <w:szCs w:val="22"/>
          <w:lang w:val="sk-SK"/>
        </w:rPr>
        <w:t>.</w:t>
      </w:r>
    </w:p>
    <w:p w14:paraId="4837B258" w14:textId="77777777" w:rsidR="004776A7" w:rsidRPr="008E44BC" w:rsidRDefault="004776A7" w:rsidP="004776A7">
      <w:pPr>
        <w:numPr>
          <w:ilvl w:val="12"/>
          <w:numId w:val="0"/>
        </w:numPr>
        <w:rPr>
          <w:sz w:val="22"/>
          <w:szCs w:val="22"/>
          <w:lang w:val="sk-SK"/>
        </w:rPr>
      </w:pPr>
    </w:p>
    <w:p w14:paraId="1BC1B3A9" w14:textId="77777777" w:rsidR="004776A7" w:rsidRPr="008E44BC" w:rsidRDefault="004776A7" w:rsidP="004776A7">
      <w:pPr>
        <w:numPr>
          <w:ilvl w:val="12"/>
          <w:numId w:val="0"/>
        </w:numPr>
        <w:rPr>
          <w:sz w:val="22"/>
          <w:szCs w:val="22"/>
          <w:lang w:val="sk-SK"/>
        </w:rPr>
      </w:pPr>
      <w:r w:rsidRPr="008E44BC">
        <w:rPr>
          <w:sz w:val="22"/>
          <w:szCs w:val="22"/>
          <w:lang w:val="sk-SK"/>
        </w:rPr>
        <w:t>Akonáhle sa vyvinie fyzická závislosť, je náhle ukončenie liečby sprevádzané abstinenčnými príznakmi.</w:t>
      </w:r>
    </w:p>
    <w:p w14:paraId="71161E21" w14:textId="77777777" w:rsidR="004776A7" w:rsidRPr="008E44BC" w:rsidRDefault="004776A7" w:rsidP="004776A7">
      <w:pPr>
        <w:numPr>
          <w:ilvl w:val="12"/>
          <w:numId w:val="0"/>
        </w:numPr>
        <w:rPr>
          <w:sz w:val="22"/>
          <w:szCs w:val="22"/>
          <w:lang w:val="sk-SK"/>
        </w:rPr>
      </w:pPr>
    </w:p>
    <w:p w14:paraId="788EB99E"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Nespavosť po náhlom ukončení liečby (rebound insomnia)</w:t>
      </w:r>
    </w:p>
    <w:p w14:paraId="1673D651" w14:textId="77777777" w:rsidR="004776A7" w:rsidRPr="008E44BC" w:rsidRDefault="004776A7" w:rsidP="004776A7">
      <w:pPr>
        <w:numPr>
          <w:ilvl w:val="12"/>
          <w:numId w:val="0"/>
        </w:numPr>
        <w:rPr>
          <w:sz w:val="22"/>
          <w:szCs w:val="22"/>
          <w:lang w:val="sk-SK"/>
        </w:rPr>
      </w:pPr>
      <w:r w:rsidRPr="008E44BC">
        <w:rPr>
          <w:sz w:val="22"/>
          <w:szCs w:val="22"/>
          <w:lang w:val="sk-SK"/>
        </w:rPr>
        <w:t xml:space="preserve">Po ukončení liečby </w:t>
      </w:r>
      <w:r w:rsidR="007B6550" w:rsidRPr="008E44BC">
        <w:rPr>
          <w:sz w:val="22"/>
          <w:szCs w:val="22"/>
          <w:lang w:val="sk-SK"/>
        </w:rPr>
        <w:t>sedatívami/</w:t>
      </w:r>
      <w:r w:rsidRPr="008E44BC">
        <w:rPr>
          <w:sz w:val="22"/>
          <w:szCs w:val="22"/>
          <w:lang w:val="sk-SK"/>
        </w:rPr>
        <w:t xml:space="preserve">hypnotikami sa môže objaviť dočasný syndróm, pri ktorom sa symptómy, ktoré boli dôvodom pre liečbu sedatívami/hypnotikami, môžu znovu vrátiť v silnejšej forme. </w:t>
      </w:r>
    </w:p>
    <w:p w14:paraId="74F194E6" w14:textId="77777777" w:rsidR="004776A7" w:rsidRPr="008E44BC" w:rsidRDefault="004776A7" w:rsidP="004776A7">
      <w:pPr>
        <w:numPr>
          <w:ilvl w:val="12"/>
          <w:numId w:val="0"/>
        </w:numPr>
        <w:rPr>
          <w:sz w:val="22"/>
          <w:szCs w:val="22"/>
          <w:lang w:val="sk-SK"/>
        </w:rPr>
      </w:pPr>
      <w:r w:rsidRPr="008E44BC">
        <w:rPr>
          <w:sz w:val="22"/>
          <w:szCs w:val="22"/>
          <w:lang w:val="sk-SK"/>
        </w:rPr>
        <w:t>Vzhľadom k tomu, že riziko symptómov z vysadenia a návratu nespavosti je väčšie pri náhlom prerušení liečby Z</w:t>
      </w:r>
      <w:r w:rsidR="00587CDE" w:rsidRPr="008E44BC">
        <w:rPr>
          <w:sz w:val="22"/>
          <w:szCs w:val="22"/>
          <w:lang w:val="sk-SK"/>
        </w:rPr>
        <w:t>OPICLONOM</w:t>
      </w:r>
      <w:r w:rsidRPr="008E44BC">
        <w:rPr>
          <w:sz w:val="22"/>
          <w:szCs w:val="22"/>
          <w:lang w:val="sk-SK"/>
        </w:rPr>
        <w:t xml:space="preserve"> 7,5-SL, a to najmä po dlhodobejšej liečbe, odporúča sa liečbu ukončovať postupným znižovaním dávky pri starostlivom sledovaní stavu pacienta (predovšetkým po dlhšom podávaní lieku alebo liečbe dlhotrvajúcej hyposomnie) a pacienta poučiť zodpovedajúcim spôsobom (pozri časť 4.8).</w:t>
      </w:r>
    </w:p>
    <w:p w14:paraId="72EA3396" w14:textId="77777777" w:rsidR="004776A7" w:rsidRPr="008E44BC" w:rsidRDefault="004776A7" w:rsidP="004776A7">
      <w:pPr>
        <w:numPr>
          <w:ilvl w:val="12"/>
          <w:numId w:val="0"/>
        </w:numPr>
        <w:rPr>
          <w:sz w:val="22"/>
          <w:szCs w:val="22"/>
          <w:lang w:val="sk-SK"/>
        </w:rPr>
      </w:pPr>
    </w:p>
    <w:p w14:paraId="1DCA0166"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Tolerancia</w:t>
      </w:r>
    </w:p>
    <w:p w14:paraId="69A45BED" w14:textId="77777777" w:rsidR="004776A7" w:rsidRPr="008E44BC" w:rsidRDefault="004776A7" w:rsidP="004776A7">
      <w:pPr>
        <w:numPr>
          <w:ilvl w:val="12"/>
          <w:numId w:val="0"/>
        </w:numPr>
        <w:rPr>
          <w:sz w:val="22"/>
          <w:szCs w:val="22"/>
          <w:lang w:val="sk-SK"/>
        </w:rPr>
      </w:pPr>
      <w:r w:rsidRPr="008E44BC">
        <w:rPr>
          <w:sz w:val="22"/>
          <w:szCs w:val="22"/>
          <w:lang w:val="sk-SK"/>
        </w:rPr>
        <w:t>Po opakovanom používaní sa môže vyvinúť strata účinnosti hypnotík. Pri liečbe zopiklónom sa však nevyskytla výrazná tolerancia počas trvania liečby až po dobu do 4 týždňov.</w:t>
      </w:r>
    </w:p>
    <w:p w14:paraId="616783F0" w14:textId="77777777" w:rsidR="004776A7" w:rsidRPr="008E44BC" w:rsidRDefault="004776A7" w:rsidP="004776A7">
      <w:pPr>
        <w:numPr>
          <w:ilvl w:val="12"/>
          <w:numId w:val="0"/>
        </w:numPr>
        <w:rPr>
          <w:sz w:val="22"/>
          <w:szCs w:val="22"/>
          <w:u w:val="single"/>
          <w:lang w:val="sk-SK"/>
        </w:rPr>
      </w:pPr>
    </w:p>
    <w:p w14:paraId="5B3D7D28"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Amnézia</w:t>
      </w:r>
    </w:p>
    <w:p w14:paraId="60F741BE" w14:textId="77777777" w:rsidR="004776A7" w:rsidRPr="008E44BC" w:rsidRDefault="004776A7" w:rsidP="004776A7">
      <w:pPr>
        <w:numPr>
          <w:ilvl w:val="12"/>
          <w:numId w:val="0"/>
        </w:numPr>
        <w:rPr>
          <w:sz w:val="22"/>
          <w:szCs w:val="22"/>
          <w:lang w:val="sk-SK"/>
        </w:rPr>
      </w:pPr>
      <w:r w:rsidRPr="008E44BC">
        <w:rPr>
          <w:sz w:val="22"/>
          <w:szCs w:val="22"/>
          <w:lang w:val="sk-SK"/>
        </w:rPr>
        <w:t>Pri liečbe zopiklónom sa môže vyskytnúť anterográdna amnézia, predovšetkým keď je spánok prerušený alebo keď uplynie medzi užitím lieku a uložením sa k spánku dlhšia doba. Výskytu anterográdnej amnézie možno zabrániť dodržaním nasledujúcich pravidiel:</w:t>
      </w:r>
    </w:p>
    <w:p w14:paraId="08A20A8A" w14:textId="77777777" w:rsidR="004776A7" w:rsidRPr="008E44BC" w:rsidRDefault="004776A7" w:rsidP="004776A7">
      <w:pPr>
        <w:numPr>
          <w:ilvl w:val="0"/>
          <w:numId w:val="3"/>
        </w:numPr>
        <w:rPr>
          <w:sz w:val="22"/>
          <w:szCs w:val="22"/>
          <w:lang w:val="sk-SK"/>
        </w:rPr>
      </w:pPr>
      <w:r w:rsidRPr="008E44BC">
        <w:rPr>
          <w:sz w:val="22"/>
          <w:szCs w:val="22"/>
          <w:lang w:val="sk-SK"/>
        </w:rPr>
        <w:t>liek je nutné užívať tesne pred uložením sa k spánku</w:t>
      </w:r>
    </w:p>
    <w:p w14:paraId="4B7B14EB" w14:textId="77777777" w:rsidR="004776A7" w:rsidRPr="008E44BC" w:rsidRDefault="004776A7" w:rsidP="004776A7">
      <w:pPr>
        <w:numPr>
          <w:ilvl w:val="0"/>
          <w:numId w:val="3"/>
        </w:numPr>
        <w:rPr>
          <w:sz w:val="22"/>
          <w:szCs w:val="22"/>
          <w:lang w:val="sk-SK"/>
        </w:rPr>
      </w:pPr>
      <w:r w:rsidRPr="008E44BC">
        <w:rPr>
          <w:sz w:val="22"/>
          <w:szCs w:val="22"/>
          <w:lang w:val="sk-SK"/>
        </w:rPr>
        <w:t>liek je nutné užívať len vtedy, keď je možný celonočný spánok</w:t>
      </w:r>
    </w:p>
    <w:p w14:paraId="4BDE4B78" w14:textId="77777777" w:rsidR="004776A7" w:rsidRPr="008E44BC" w:rsidRDefault="004776A7" w:rsidP="004776A7">
      <w:pPr>
        <w:numPr>
          <w:ilvl w:val="12"/>
          <w:numId w:val="0"/>
        </w:numPr>
        <w:rPr>
          <w:sz w:val="22"/>
          <w:szCs w:val="22"/>
          <w:lang w:val="sk-SK"/>
        </w:rPr>
      </w:pPr>
    </w:p>
    <w:p w14:paraId="2A021B1A" w14:textId="77777777" w:rsidR="004776A7" w:rsidRPr="008E44BC" w:rsidRDefault="004776A7" w:rsidP="004776A7">
      <w:pPr>
        <w:ind w:left="567" w:hanging="567"/>
        <w:rPr>
          <w:sz w:val="22"/>
          <w:szCs w:val="22"/>
          <w:u w:val="single"/>
          <w:lang w:val="sk-SK"/>
        </w:rPr>
      </w:pPr>
      <w:r w:rsidRPr="008E44BC">
        <w:rPr>
          <w:sz w:val="22"/>
          <w:szCs w:val="22"/>
          <w:u w:val="single"/>
          <w:lang w:val="sk-SK"/>
        </w:rPr>
        <w:t>Iné psychické a paradoxné reakcie</w:t>
      </w:r>
    </w:p>
    <w:p w14:paraId="2DD68C7D" w14:textId="77777777" w:rsidR="004776A7" w:rsidRPr="008E44BC" w:rsidRDefault="004776A7" w:rsidP="004776A7">
      <w:pPr>
        <w:rPr>
          <w:noProof/>
          <w:sz w:val="22"/>
          <w:szCs w:val="22"/>
          <w:lang w:val="sk-SK"/>
        </w:rPr>
      </w:pPr>
      <w:r w:rsidRPr="008E44BC">
        <w:rPr>
          <w:noProof/>
          <w:sz w:val="22"/>
          <w:szCs w:val="22"/>
          <w:lang w:val="sk-SK"/>
        </w:rPr>
        <w:t>V súvislosti s používaním sedatív/hypnotík, liečiv ako zopiklón, sa hlásil výskyt nepokoja, vzrušenia, podráždenosti, agresivity, bludov, hnevu, nočných môr, halucinácií, abnormálneho správania a iných zmien v správaní. Ak sa vyskytnú, používanie zopiklónu sa má prerušiť. Výskyt týchto reakcií je pravdepodobnejší u starších pacientov (pozri časť 4.8).</w:t>
      </w:r>
    </w:p>
    <w:p w14:paraId="1AD85B4C" w14:textId="77777777" w:rsidR="004776A7" w:rsidRPr="008E44BC" w:rsidRDefault="004776A7" w:rsidP="004776A7">
      <w:pPr>
        <w:numPr>
          <w:ilvl w:val="12"/>
          <w:numId w:val="0"/>
        </w:numPr>
        <w:rPr>
          <w:sz w:val="22"/>
          <w:szCs w:val="22"/>
          <w:lang w:val="sk-SK"/>
        </w:rPr>
      </w:pPr>
    </w:p>
    <w:p w14:paraId="79333BD0" w14:textId="77777777" w:rsidR="004776A7" w:rsidRPr="008E44BC" w:rsidRDefault="004776A7" w:rsidP="004776A7">
      <w:pPr>
        <w:keepNext/>
        <w:numPr>
          <w:ilvl w:val="12"/>
          <w:numId w:val="0"/>
        </w:numPr>
        <w:rPr>
          <w:sz w:val="22"/>
          <w:szCs w:val="22"/>
          <w:u w:val="single"/>
          <w:lang w:val="sk-SK"/>
        </w:rPr>
      </w:pPr>
      <w:r w:rsidRPr="008E44BC">
        <w:rPr>
          <w:sz w:val="22"/>
          <w:szCs w:val="22"/>
          <w:u w:val="single"/>
          <w:lang w:val="sk-SK"/>
        </w:rPr>
        <w:lastRenderedPageBreak/>
        <w:t>Somnambulizmus a súvisiace správanie</w:t>
      </w:r>
    </w:p>
    <w:p w14:paraId="3D8A8629" w14:textId="77777777" w:rsidR="004776A7" w:rsidRPr="008E44BC" w:rsidRDefault="004776A7" w:rsidP="004776A7">
      <w:pPr>
        <w:keepNext/>
        <w:numPr>
          <w:ilvl w:val="12"/>
          <w:numId w:val="0"/>
        </w:numPr>
        <w:rPr>
          <w:sz w:val="22"/>
          <w:szCs w:val="22"/>
          <w:lang w:val="sk-SK"/>
        </w:rPr>
      </w:pPr>
      <w:r w:rsidRPr="008E44BC">
        <w:rPr>
          <w:sz w:val="22"/>
          <w:szCs w:val="22"/>
          <w:lang w:val="sk-SK"/>
        </w:rPr>
        <w:t xml:space="preserve">Somnambulizmus a ďalšie súvisiace správanie ako vedenie vozidla počas spánku, príprava a konzumácia jedál, telefonovanie, s amnéziou na tieto udalosti boli hlásené u pacientov, ktorí užili zopiklón a ktorí neboli úplne prebudení. Javí sa, že konzumácia alkoholu a užívanie iných liekov tlmiacich CNS spolu so zopiklónom zvyšuje riziko takéhoto správania, podobne ako aj užívanie zopiklónu v dávkach prevyšujúcich maximálnu odporúčanú dávku. Prerušenie liečby zopiklónom sa má dôkladne zvážiť u pacientov, ktorí hlásia takéto správanie </w:t>
      </w:r>
      <w:r w:rsidRPr="008E44BC">
        <w:rPr>
          <w:noProof/>
          <w:sz w:val="22"/>
          <w:szCs w:val="22"/>
          <w:lang w:val="sk-SK"/>
        </w:rPr>
        <w:t>(pozri časť 4.5)</w:t>
      </w:r>
      <w:r w:rsidRPr="008E44BC">
        <w:rPr>
          <w:sz w:val="22"/>
          <w:szCs w:val="22"/>
          <w:lang w:val="sk-SK"/>
        </w:rPr>
        <w:t>.</w:t>
      </w:r>
    </w:p>
    <w:p w14:paraId="0649A672" w14:textId="77777777" w:rsidR="004776A7" w:rsidRPr="008E44BC" w:rsidRDefault="004776A7" w:rsidP="004776A7">
      <w:pPr>
        <w:numPr>
          <w:ilvl w:val="12"/>
          <w:numId w:val="0"/>
        </w:numPr>
        <w:rPr>
          <w:sz w:val="22"/>
          <w:szCs w:val="22"/>
          <w:lang w:val="sk-SK"/>
        </w:rPr>
      </w:pPr>
    </w:p>
    <w:p w14:paraId="528304D5" w14:textId="77777777" w:rsidR="004776A7" w:rsidRPr="008E44BC" w:rsidRDefault="00B76CF4" w:rsidP="004776A7">
      <w:pPr>
        <w:numPr>
          <w:ilvl w:val="12"/>
          <w:numId w:val="0"/>
        </w:numPr>
        <w:rPr>
          <w:sz w:val="22"/>
          <w:szCs w:val="22"/>
          <w:u w:val="single"/>
          <w:lang w:val="sk-SK"/>
        </w:rPr>
      </w:pPr>
      <w:r w:rsidRPr="008E44BC">
        <w:rPr>
          <w:sz w:val="22"/>
          <w:szCs w:val="22"/>
          <w:u w:val="single"/>
          <w:lang w:val="sk-SK"/>
        </w:rPr>
        <w:t>Suicidalita a d</w:t>
      </w:r>
      <w:r w:rsidR="004776A7" w:rsidRPr="008E44BC">
        <w:rPr>
          <w:sz w:val="22"/>
          <w:szCs w:val="22"/>
          <w:u w:val="single"/>
          <w:lang w:val="sk-SK"/>
        </w:rPr>
        <w:t xml:space="preserve">epresia </w:t>
      </w:r>
    </w:p>
    <w:p w14:paraId="075D39AC" w14:textId="77777777" w:rsidR="00587CDE" w:rsidRPr="008E44BC" w:rsidRDefault="00587CDE" w:rsidP="004776A7">
      <w:pPr>
        <w:numPr>
          <w:ilvl w:val="12"/>
          <w:numId w:val="0"/>
        </w:numPr>
        <w:rPr>
          <w:sz w:val="22"/>
          <w:szCs w:val="22"/>
          <w:lang w:val="sk-SK"/>
        </w:rPr>
      </w:pPr>
      <w:r w:rsidRPr="008E44BC">
        <w:rPr>
          <w:sz w:val="22"/>
          <w:szCs w:val="22"/>
          <w:lang w:val="sk-SK"/>
        </w:rPr>
        <w:t>Podobne ako iné hypnoti</w:t>
      </w:r>
      <w:r w:rsidR="00283F02" w:rsidRPr="008E44BC">
        <w:rPr>
          <w:sz w:val="22"/>
          <w:szCs w:val="22"/>
          <w:lang w:val="sk-SK"/>
        </w:rPr>
        <w:t xml:space="preserve">ká, </w:t>
      </w:r>
      <w:r w:rsidRPr="008E44BC">
        <w:rPr>
          <w:sz w:val="22"/>
          <w:szCs w:val="22"/>
          <w:lang w:val="sk-SK"/>
        </w:rPr>
        <w:t>ZOPICLON 7,5-SL nie je určený na liečbu depresie a môže dokonca zastrieť príznaky depresívneho syndrómu.</w:t>
      </w:r>
    </w:p>
    <w:p w14:paraId="1E7A2A3E" w14:textId="77777777" w:rsidR="004776A7" w:rsidRPr="008E44BC" w:rsidRDefault="004776A7" w:rsidP="004776A7">
      <w:pPr>
        <w:numPr>
          <w:ilvl w:val="12"/>
          <w:numId w:val="0"/>
        </w:numPr>
        <w:rPr>
          <w:sz w:val="22"/>
          <w:szCs w:val="22"/>
          <w:lang w:val="sk-SK"/>
        </w:rPr>
      </w:pPr>
      <w:r w:rsidRPr="008E44BC">
        <w:rPr>
          <w:sz w:val="22"/>
          <w:szCs w:val="22"/>
          <w:lang w:val="sk-SK"/>
        </w:rPr>
        <w:t xml:space="preserve">Niektoré epidemiologické štúdie </w:t>
      </w:r>
      <w:r w:rsidR="00A4242C" w:rsidRPr="008E44BC">
        <w:rPr>
          <w:sz w:val="22"/>
          <w:szCs w:val="22"/>
          <w:lang w:val="sk-SK"/>
        </w:rPr>
        <w:t>pre</w:t>
      </w:r>
      <w:r w:rsidRPr="008E44BC">
        <w:rPr>
          <w:sz w:val="22"/>
          <w:szCs w:val="22"/>
          <w:lang w:val="sk-SK"/>
        </w:rPr>
        <w:t>ukazujú zvýšený výskyt samovrážd a pokusov o samovraždu u pacientov s depresiou alebo bez nej, liečených benzodiazepínmi a inými hypnotikami, vrátane zopiklónu. Príčinná súvislosť nebola preukázaná.</w:t>
      </w:r>
    </w:p>
    <w:p w14:paraId="4FB34D30" w14:textId="77777777" w:rsidR="004776A7" w:rsidRPr="008E44BC" w:rsidRDefault="004776A7" w:rsidP="004776A7">
      <w:pPr>
        <w:numPr>
          <w:ilvl w:val="12"/>
          <w:numId w:val="0"/>
        </w:numPr>
        <w:rPr>
          <w:sz w:val="22"/>
          <w:szCs w:val="22"/>
          <w:lang w:val="sk-SK"/>
        </w:rPr>
      </w:pPr>
    </w:p>
    <w:p w14:paraId="2CA4FAE9" w14:textId="77777777" w:rsidR="00297869" w:rsidRPr="008E44BC" w:rsidRDefault="009B51C6" w:rsidP="00297869">
      <w:pPr>
        <w:rPr>
          <w:sz w:val="22"/>
          <w:szCs w:val="22"/>
          <w:lang w:val="sk-SK"/>
        </w:rPr>
      </w:pPr>
      <w:r w:rsidRPr="008E44BC">
        <w:rPr>
          <w:sz w:val="22"/>
          <w:szCs w:val="22"/>
          <w:lang w:val="sk-SK"/>
        </w:rPr>
        <w:t xml:space="preserve">Tak ako pri iných sedatívach / hypnotikách, </w:t>
      </w:r>
      <w:r w:rsidR="0079512A" w:rsidRPr="008E44BC">
        <w:rPr>
          <w:sz w:val="22"/>
          <w:szCs w:val="22"/>
          <w:lang w:val="sk-SK"/>
        </w:rPr>
        <w:t>Z</w:t>
      </w:r>
      <w:r w:rsidR="00587CDE" w:rsidRPr="008E44BC">
        <w:rPr>
          <w:sz w:val="22"/>
          <w:szCs w:val="22"/>
          <w:lang w:val="sk-SK"/>
        </w:rPr>
        <w:t>OPICLON</w:t>
      </w:r>
      <w:r w:rsidR="0079512A" w:rsidRPr="008E44BC">
        <w:rPr>
          <w:sz w:val="22"/>
          <w:szCs w:val="22"/>
          <w:lang w:val="sk-SK"/>
        </w:rPr>
        <w:t xml:space="preserve"> 7,5-SL</w:t>
      </w:r>
      <w:r w:rsidRPr="008E44BC">
        <w:rPr>
          <w:sz w:val="22"/>
          <w:szCs w:val="22"/>
          <w:lang w:val="sk-SK"/>
        </w:rPr>
        <w:t xml:space="preserve"> sa má podávať </w:t>
      </w:r>
      <w:r w:rsidR="00DE3B28" w:rsidRPr="008E44BC">
        <w:rPr>
          <w:sz w:val="22"/>
          <w:szCs w:val="22"/>
          <w:lang w:val="sk-SK"/>
        </w:rPr>
        <w:t>s </w:t>
      </w:r>
      <w:r w:rsidRPr="008E44BC">
        <w:rPr>
          <w:sz w:val="22"/>
          <w:szCs w:val="22"/>
          <w:lang w:val="sk-SK"/>
        </w:rPr>
        <w:t>opatrn</w:t>
      </w:r>
      <w:r w:rsidR="00DE3B28" w:rsidRPr="008E44BC">
        <w:rPr>
          <w:sz w:val="22"/>
          <w:szCs w:val="22"/>
          <w:lang w:val="sk-SK"/>
        </w:rPr>
        <w:t xml:space="preserve">osťou  </w:t>
      </w:r>
      <w:r w:rsidRPr="008E44BC">
        <w:rPr>
          <w:sz w:val="22"/>
          <w:szCs w:val="22"/>
          <w:lang w:val="sk-SK"/>
        </w:rPr>
        <w:t>paciento</w:t>
      </w:r>
      <w:r w:rsidR="00297869" w:rsidRPr="008E44BC">
        <w:rPr>
          <w:sz w:val="22"/>
          <w:szCs w:val="22"/>
          <w:lang w:val="sk-SK"/>
        </w:rPr>
        <w:t>m</w:t>
      </w:r>
      <w:r w:rsidRPr="008E44BC">
        <w:rPr>
          <w:sz w:val="22"/>
          <w:szCs w:val="22"/>
          <w:lang w:val="sk-SK"/>
        </w:rPr>
        <w:t xml:space="preserve"> s</w:t>
      </w:r>
      <w:r w:rsidR="00DE3B28" w:rsidRPr="008E44BC">
        <w:rPr>
          <w:sz w:val="22"/>
          <w:szCs w:val="22"/>
          <w:lang w:val="sk-SK"/>
        </w:rPr>
        <w:t> </w:t>
      </w:r>
      <w:r w:rsidRPr="008E44BC">
        <w:rPr>
          <w:sz w:val="22"/>
          <w:szCs w:val="22"/>
          <w:lang w:val="sk-SK"/>
        </w:rPr>
        <w:t xml:space="preserve">príznakmi depresie. </w:t>
      </w:r>
      <w:r w:rsidR="0079512A" w:rsidRPr="008E44BC">
        <w:rPr>
          <w:sz w:val="22"/>
          <w:szCs w:val="22"/>
          <w:lang w:val="sk-SK"/>
        </w:rPr>
        <w:t>M</w:t>
      </w:r>
      <w:r w:rsidR="00297869" w:rsidRPr="008E44BC">
        <w:rPr>
          <w:sz w:val="22"/>
          <w:szCs w:val="22"/>
          <w:lang w:val="sk-SK"/>
        </w:rPr>
        <w:t xml:space="preserve">ôžu </w:t>
      </w:r>
      <w:r w:rsidR="00931F14" w:rsidRPr="008E44BC">
        <w:rPr>
          <w:sz w:val="22"/>
          <w:szCs w:val="22"/>
          <w:lang w:val="sk-SK"/>
        </w:rPr>
        <w:t xml:space="preserve">sa </w:t>
      </w:r>
      <w:r w:rsidR="00297869" w:rsidRPr="008E44BC">
        <w:rPr>
          <w:sz w:val="22"/>
          <w:szCs w:val="22"/>
          <w:lang w:val="sk-SK"/>
        </w:rPr>
        <w:t>prejaviť samovraž</w:t>
      </w:r>
      <w:r w:rsidR="00CC17D9" w:rsidRPr="008E44BC">
        <w:rPr>
          <w:sz w:val="22"/>
          <w:szCs w:val="22"/>
          <w:lang w:val="sk-SK"/>
        </w:rPr>
        <w:t>edné sklony, preto</w:t>
      </w:r>
      <w:r w:rsidR="00931F14" w:rsidRPr="008E44BC">
        <w:t xml:space="preserve"> </w:t>
      </w:r>
      <w:r w:rsidR="00931F14" w:rsidRPr="008E44BC">
        <w:rPr>
          <w:sz w:val="22"/>
          <w:szCs w:val="22"/>
        </w:rPr>
        <w:t xml:space="preserve">vzhľadom na možnosť úmyselného predávkovania pacientom, </w:t>
      </w:r>
      <w:r w:rsidR="00931F14" w:rsidRPr="008E44BC">
        <w:rPr>
          <w:sz w:val="22"/>
          <w:szCs w:val="22"/>
          <w:lang w:val="sk-SK"/>
        </w:rPr>
        <w:t>je potrebné týmto pacientom predpisovať len minimálne množstvá Z</w:t>
      </w:r>
      <w:r w:rsidR="00587CDE" w:rsidRPr="008E44BC">
        <w:rPr>
          <w:sz w:val="22"/>
          <w:szCs w:val="22"/>
          <w:lang w:val="sk-SK"/>
        </w:rPr>
        <w:t>OPICLONU</w:t>
      </w:r>
      <w:r w:rsidR="00931F14" w:rsidRPr="008E44BC">
        <w:rPr>
          <w:sz w:val="22"/>
          <w:szCs w:val="22"/>
          <w:lang w:val="sk-SK"/>
        </w:rPr>
        <w:t xml:space="preserve"> 7,5-SL.</w:t>
      </w:r>
      <w:r w:rsidR="00297869" w:rsidRPr="008E44BC">
        <w:rPr>
          <w:sz w:val="22"/>
          <w:szCs w:val="22"/>
          <w:lang w:val="sk-SK"/>
        </w:rPr>
        <w:t xml:space="preserve"> Už existujúca depresia sa pri užívaní </w:t>
      </w:r>
      <w:r w:rsidR="00CA3473" w:rsidRPr="008E44BC">
        <w:rPr>
          <w:sz w:val="22"/>
          <w:szCs w:val="22"/>
          <w:lang w:val="sk-SK"/>
        </w:rPr>
        <w:t>Z</w:t>
      </w:r>
      <w:r w:rsidR="00587CDE" w:rsidRPr="008E44BC">
        <w:rPr>
          <w:sz w:val="22"/>
          <w:szCs w:val="22"/>
          <w:lang w:val="sk-SK"/>
        </w:rPr>
        <w:t>OPICLONU</w:t>
      </w:r>
      <w:r w:rsidR="00CA3473" w:rsidRPr="008E44BC">
        <w:rPr>
          <w:sz w:val="22"/>
          <w:szCs w:val="22"/>
          <w:lang w:val="sk-SK"/>
        </w:rPr>
        <w:t xml:space="preserve"> 7,5-SL</w:t>
      </w:r>
      <w:r w:rsidR="00297869" w:rsidRPr="008E44BC">
        <w:rPr>
          <w:sz w:val="22"/>
          <w:szCs w:val="22"/>
          <w:lang w:val="sk-SK"/>
        </w:rPr>
        <w:t xml:space="preserve"> </w:t>
      </w:r>
      <w:r w:rsidR="00791997" w:rsidRPr="008E44BC">
        <w:rPr>
          <w:sz w:val="22"/>
          <w:szCs w:val="22"/>
          <w:lang w:val="sk-SK"/>
        </w:rPr>
        <w:t xml:space="preserve">môže </w:t>
      </w:r>
      <w:r w:rsidR="00297869" w:rsidRPr="008E44BC">
        <w:rPr>
          <w:sz w:val="22"/>
          <w:szCs w:val="22"/>
          <w:lang w:val="sk-SK"/>
        </w:rPr>
        <w:t>manifestovať. Keďže nespavosť môže byť symptómom depresie, pacientov stav sa má prehodnotiť, ak nespavosť pretrváva.</w:t>
      </w:r>
    </w:p>
    <w:p w14:paraId="503A99A1" w14:textId="77777777" w:rsidR="009B51C6" w:rsidRPr="008E44BC" w:rsidRDefault="009B51C6" w:rsidP="004776A7">
      <w:pPr>
        <w:numPr>
          <w:ilvl w:val="12"/>
          <w:numId w:val="0"/>
        </w:numPr>
        <w:rPr>
          <w:sz w:val="22"/>
          <w:szCs w:val="22"/>
          <w:lang w:val="sk-SK"/>
        </w:rPr>
      </w:pPr>
    </w:p>
    <w:p w14:paraId="73249F49"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 xml:space="preserve">Pediatrická populácia </w:t>
      </w:r>
    </w:p>
    <w:p w14:paraId="5EFF9FA4" w14:textId="77777777" w:rsidR="004776A7" w:rsidRPr="008E44BC" w:rsidRDefault="004776A7" w:rsidP="004776A7">
      <w:pPr>
        <w:numPr>
          <w:ilvl w:val="12"/>
          <w:numId w:val="0"/>
        </w:numPr>
        <w:rPr>
          <w:sz w:val="22"/>
          <w:szCs w:val="22"/>
        </w:rPr>
      </w:pPr>
      <w:r w:rsidRPr="008E44BC">
        <w:rPr>
          <w:sz w:val="22"/>
          <w:szCs w:val="22"/>
          <w:lang w:val="sk-SK"/>
        </w:rPr>
        <w:t xml:space="preserve">Zopiklón sa nemá podávať deťom a dospievajúcim mladším ako 18 rokov. </w:t>
      </w:r>
      <w:r w:rsidRPr="008E44BC">
        <w:rPr>
          <w:sz w:val="22"/>
          <w:szCs w:val="22"/>
        </w:rPr>
        <w:t>Bezpečnosť a účinnosť zopiklónu u detí a dospievajúcich vo veku do 18 rokov neboli doteraz stanovené.</w:t>
      </w:r>
    </w:p>
    <w:p w14:paraId="0F9C349E" w14:textId="77777777" w:rsidR="004776A7" w:rsidRPr="008E44BC" w:rsidRDefault="004776A7" w:rsidP="004776A7">
      <w:pPr>
        <w:numPr>
          <w:ilvl w:val="12"/>
          <w:numId w:val="0"/>
        </w:numPr>
        <w:rPr>
          <w:sz w:val="22"/>
          <w:szCs w:val="22"/>
          <w:lang w:val="sk-SK"/>
        </w:rPr>
      </w:pPr>
    </w:p>
    <w:p w14:paraId="769B434C" w14:textId="77777777" w:rsidR="004776A7" w:rsidRPr="008E44BC" w:rsidRDefault="004776A7" w:rsidP="004776A7">
      <w:pPr>
        <w:rPr>
          <w:sz w:val="22"/>
          <w:szCs w:val="22"/>
          <w:lang w:val="sk-SK"/>
        </w:rPr>
      </w:pPr>
      <w:r w:rsidRPr="008E44BC">
        <w:rPr>
          <w:sz w:val="22"/>
          <w:szCs w:val="22"/>
          <w:lang w:val="sk-SK"/>
        </w:rPr>
        <w:t>Z</w:t>
      </w:r>
      <w:r w:rsidR="00587CDE" w:rsidRPr="008E44BC">
        <w:rPr>
          <w:sz w:val="22"/>
          <w:szCs w:val="22"/>
          <w:lang w:val="sk-SK"/>
        </w:rPr>
        <w:t>OPICLON</w:t>
      </w:r>
      <w:r w:rsidRPr="008E44BC">
        <w:rPr>
          <w:sz w:val="22"/>
          <w:szCs w:val="22"/>
          <w:lang w:val="sk-SK"/>
        </w:rPr>
        <w:t xml:space="preserve"> 7,5-SL obsahuje monohydrát laktózy. Pacienti so zriedkavými dedičnými problémami galaktózovej intolerancie, celkovým deficitom laktázy alebo glukózo-galaktózovou malabsorpciou nesmú užívať tento liek.</w:t>
      </w:r>
    </w:p>
    <w:p w14:paraId="3D71B9C3" w14:textId="77777777" w:rsidR="004776A7" w:rsidRPr="008E44BC" w:rsidRDefault="004776A7" w:rsidP="004776A7">
      <w:pPr>
        <w:numPr>
          <w:ilvl w:val="12"/>
          <w:numId w:val="0"/>
        </w:numPr>
        <w:rPr>
          <w:sz w:val="22"/>
          <w:szCs w:val="22"/>
          <w:lang w:val="sk-SK"/>
        </w:rPr>
      </w:pPr>
    </w:p>
    <w:p w14:paraId="4EF0511F" w14:textId="77777777" w:rsidR="004776A7" w:rsidRPr="008E44BC" w:rsidRDefault="004776A7" w:rsidP="004776A7">
      <w:pPr>
        <w:numPr>
          <w:ilvl w:val="12"/>
          <w:numId w:val="0"/>
        </w:numPr>
        <w:rPr>
          <w:sz w:val="22"/>
          <w:szCs w:val="22"/>
          <w:lang w:val="sk-SK"/>
        </w:rPr>
      </w:pPr>
      <w:r w:rsidRPr="008E44BC">
        <w:rPr>
          <w:sz w:val="22"/>
          <w:szCs w:val="22"/>
          <w:lang w:val="sk-SK"/>
        </w:rPr>
        <w:t>Z</w:t>
      </w:r>
      <w:r w:rsidR="00587CDE" w:rsidRPr="008E44BC">
        <w:rPr>
          <w:sz w:val="22"/>
          <w:szCs w:val="22"/>
          <w:lang w:val="sk-SK"/>
        </w:rPr>
        <w:t>OPICLON</w:t>
      </w:r>
      <w:r w:rsidRPr="008E44BC">
        <w:rPr>
          <w:sz w:val="22"/>
          <w:szCs w:val="22"/>
          <w:lang w:val="sk-SK"/>
        </w:rPr>
        <w:t xml:space="preserve"> 7,5-SL obsahuje pšeničný škrob, ktorý môže obsahovať glutén (lepok), ale len v stopových množstvách, a preto sa považuje za bezpečný pre ľudí s celiakiou.</w:t>
      </w:r>
    </w:p>
    <w:p w14:paraId="7464DF96" w14:textId="77777777" w:rsidR="004776A7" w:rsidRPr="008E44BC" w:rsidRDefault="004776A7" w:rsidP="004776A7">
      <w:pPr>
        <w:rPr>
          <w:sz w:val="22"/>
          <w:szCs w:val="22"/>
          <w:lang w:val="sk-SK" w:eastAsia="en-US"/>
        </w:rPr>
      </w:pPr>
    </w:p>
    <w:p w14:paraId="5CE268B7" w14:textId="77777777" w:rsidR="004776A7" w:rsidRPr="008E44BC" w:rsidRDefault="004776A7" w:rsidP="004776A7">
      <w:pPr>
        <w:keepNext/>
        <w:ind w:left="567" w:hanging="567"/>
        <w:outlineLvl w:val="1"/>
        <w:rPr>
          <w:b/>
          <w:sz w:val="22"/>
          <w:szCs w:val="22"/>
          <w:lang w:val="sk-SK" w:eastAsia="en-US"/>
        </w:rPr>
      </w:pPr>
      <w:r w:rsidRPr="008E44BC">
        <w:rPr>
          <w:b/>
          <w:sz w:val="22"/>
          <w:szCs w:val="22"/>
          <w:lang w:val="sk-SK" w:eastAsia="en-US"/>
        </w:rPr>
        <w:t>4.5</w:t>
      </w:r>
      <w:r w:rsidRPr="008E44BC">
        <w:rPr>
          <w:b/>
          <w:sz w:val="22"/>
          <w:szCs w:val="22"/>
          <w:lang w:val="sk-SK" w:eastAsia="en-US"/>
        </w:rPr>
        <w:tab/>
        <w:t>Liekové a iné interakcie</w:t>
      </w:r>
    </w:p>
    <w:p w14:paraId="74D80B9F" w14:textId="77777777" w:rsidR="004776A7" w:rsidRPr="008E44BC" w:rsidRDefault="004776A7" w:rsidP="004776A7">
      <w:pPr>
        <w:rPr>
          <w:sz w:val="22"/>
          <w:szCs w:val="22"/>
          <w:lang w:val="sk-SK"/>
        </w:rPr>
      </w:pPr>
    </w:p>
    <w:p w14:paraId="1F42B61E" w14:textId="77777777" w:rsidR="004776A7" w:rsidRPr="008E44BC" w:rsidRDefault="004776A7" w:rsidP="004776A7">
      <w:pPr>
        <w:rPr>
          <w:i/>
          <w:sz w:val="22"/>
          <w:szCs w:val="22"/>
          <w:lang w:val="sk-SK"/>
        </w:rPr>
      </w:pPr>
      <w:r w:rsidRPr="008E44BC">
        <w:rPr>
          <w:i/>
          <w:sz w:val="22"/>
          <w:szCs w:val="22"/>
          <w:lang w:val="sk-SK"/>
        </w:rPr>
        <w:t>Súbežné použitie sa neodporúča</w:t>
      </w:r>
      <w:r w:rsidR="00283F02" w:rsidRPr="008E44BC">
        <w:rPr>
          <w:i/>
          <w:sz w:val="22"/>
          <w:szCs w:val="22"/>
          <w:lang w:val="sk-SK"/>
        </w:rPr>
        <w:t>:</w:t>
      </w:r>
    </w:p>
    <w:p w14:paraId="5D517157" w14:textId="77777777" w:rsidR="00344EAE" w:rsidRPr="008E44BC" w:rsidRDefault="00344EAE" w:rsidP="004776A7">
      <w:pPr>
        <w:rPr>
          <w:i/>
          <w:sz w:val="22"/>
          <w:szCs w:val="22"/>
          <w:lang w:val="sk-SK"/>
        </w:rPr>
      </w:pPr>
    </w:p>
    <w:p w14:paraId="18760BA5" w14:textId="77777777" w:rsidR="00344EAE" w:rsidRPr="008E44BC" w:rsidRDefault="00344EAE" w:rsidP="004776A7">
      <w:pPr>
        <w:rPr>
          <w:sz w:val="22"/>
          <w:szCs w:val="22"/>
          <w:u w:val="single"/>
          <w:lang w:val="sk-SK"/>
        </w:rPr>
      </w:pPr>
      <w:r w:rsidRPr="008E44BC">
        <w:rPr>
          <w:sz w:val="22"/>
          <w:szCs w:val="22"/>
          <w:u w:val="single"/>
          <w:lang w:val="sk-SK"/>
        </w:rPr>
        <w:t>Alkohol</w:t>
      </w:r>
    </w:p>
    <w:p w14:paraId="03A98825" w14:textId="77777777" w:rsidR="004776A7" w:rsidRPr="008E44BC" w:rsidRDefault="004776A7" w:rsidP="004776A7">
      <w:pPr>
        <w:rPr>
          <w:sz w:val="22"/>
          <w:szCs w:val="22"/>
          <w:lang w:val="sk-SK"/>
        </w:rPr>
      </w:pPr>
      <w:r w:rsidRPr="008E44BC">
        <w:rPr>
          <w:sz w:val="22"/>
          <w:szCs w:val="22"/>
          <w:lang w:val="sk-SK"/>
        </w:rPr>
        <w:t>Súbežné užívanie s alkoholom sa neodporúča. Sedatívny účinok zopiklónu môže byť pri použití v kombinácii s alkoholom zintenzívnený. To má vplyv na schopnosť viesť vozidlo alebo obsluhovať stroje.</w:t>
      </w:r>
    </w:p>
    <w:p w14:paraId="19D8A6B2" w14:textId="77777777" w:rsidR="004776A7" w:rsidRPr="008E44BC" w:rsidRDefault="004776A7" w:rsidP="004776A7">
      <w:pPr>
        <w:rPr>
          <w:sz w:val="22"/>
          <w:szCs w:val="22"/>
          <w:lang w:val="sk-SK"/>
        </w:rPr>
      </w:pPr>
    </w:p>
    <w:p w14:paraId="277FB76F" w14:textId="77777777" w:rsidR="004776A7" w:rsidRPr="008E44BC" w:rsidRDefault="004776A7" w:rsidP="004776A7">
      <w:pPr>
        <w:jc w:val="both"/>
        <w:rPr>
          <w:i/>
          <w:sz w:val="22"/>
          <w:szCs w:val="22"/>
          <w:lang w:val="sk-SK"/>
        </w:rPr>
      </w:pPr>
      <w:r w:rsidRPr="008E44BC">
        <w:rPr>
          <w:i/>
          <w:sz w:val="22"/>
          <w:szCs w:val="22"/>
          <w:lang w:val="sk-SK"/>
        </w:rPr>
        <w:t>Interakcie, ktoré je potrebné vziať do úvahy</w:t>
      </w:r>
      <w:r w:rsidR="00283F02" w:rsidRPr="008E44BC">
        <w:rPr>
          <w:i/>
          <w:sz w:val="22"/>
          <w:szCs w:val="22"/>
          <w:lang w:val="sk-SK"/>
        </w:rPr>
        <w:t>:</w:t>
      </w:r>
    </w:p>
    <w:p w14:paraId="69ACDCB6" w14:textId="77777777" w:rsidR="00344EAE" w:rsidRPr="008E44BC" w:rsidRDefault="00344EAE" w:rsidP="004776A7">
      <w:pPr>
        <w:numPr>
          <w:ilvl w:val="12"/>
          <w:numId w:val="0"/>
        </w:numPr>
        <w:rPr>
          <w:sz w:val="22"/>
          <w:szCs w:val="22"/>
          <w:u w:val="single"/>
          <w:lang w:val="sk-SK"/>
        </w:rPr>
      </w:pPr>
    </w:p>
    <w:p w14:paraId="279C2595"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 xml:space="preserve">Kombinácia s liekmi tlmiacimi CNS. </w:t>
      </w:r>
    </w:p>
    <w:p w14:paraId="2C5A9B73" w14:textId="77777777" w:rsidR="004776A7" w:rsidRPr="008E44BC" w:rsidRDefault="004776A7" w:rsidP="004776A7">
      <w:pPr>
        <w:numPr>
          <w:ilvl w:val="12"/>
          <w:numId w:val="0"/>
        </w:numPr>
        <w:rPr>
          <w:sz w:val="22"/>
          <w:szCs w:val="22"/>
          <w:lang w:val="sk-SK"/>
        </w:rPr>
      </w:pPr>
      <w:r w:rsidRPr="008E44BC">
        <w:rPr>
          <w:sz w:val="22"/>
          <w:szCs w:val="22"/>
          <w:lang w:val="sk-SK"/>
        </w:rPr>
        <w:t xml:space="preserve">Pri súbežnom užívaní neuroleptík, hypnotík, sedatív, anxiolytík, antidepresív, narkotických analgetík, antiepileptík, anestetík a antihistaminík so sedatívnym účinkom sa môže zosilniť centrálne tlmivý účinok zopiklónu. </w:t>
      </w:r>
    </w:p>
    <w:p w14:paraId="2B0A47D8" w14:textId="77777777" w:rsidR="004776A7" w:rsidRPr="008E44BC" w:rsidRDefault="004776A7" w:rsidP="004776A7">
      <w:pPr>
        <w:numPr>
          <w:ilvl w:val="12"/>
          <w:numId w:val="0"/>
        </w:numPr>
        <w:rPr>
          <w:sz w:val="22"/>
          <w:szCs w:val="22"/>
          <w:lang w:val="sk-SK"/>
        </w:rPr>
      </w:pPr>
      <w:r w:rsidRPr="008E44BC">
        <w:rPr>
          <w:sz w:val="22"/>
          <w:szCs w:val="22"/>
          <w:lang w:val="sk-SK"/>
        </w:rPr>
        <w:t>V prípade narkotických analgetík sa tiež môže vyskytnúť zosilnenie eufórie, ktorá môže viesť k zvýšenej psychickej závislosti.</w:t>
      </w:r>
    </w:p>
    <w:p w14:paraId="447304BB" w14:textId="77777777" w:rsidR="004776A7" w:rsidRPr="008E44BC" w:rsidRDefault="004776A7" w:rsidP="004776A7">
      <w:pPr>
        <w:numPr>
          <w:ilvl w:val="12"/>
          <w:numId w:val="0"/>
        </w:numPr>
        <w:rPr>
          <w:sz w:val="22"/>
          <w:szCs w:val="22"/>
          <w:lang w:val="sk-SK"/>
        </w:rPr>
      </w:pPr>
    </w:p>
    <w:p w14:paraId="0B895CEB" w14:textId="77777777" w:rsidR="004776A7" w:rsidRPr="008E44BC" w:rsidRDefault="00283F02" w:rsidP="00283F02">
      <w:pPr>
        <w:keepNext/>
        <w:numPr>
          <w:ilvl w:val="12"/>
          <w:numId w:val="0"/>
        </w:numPr>
        <w:rPr>
          <w:sz w:val="22"/>
          <w:szCs w:val="22"/>
          <w:u w:val="single"/>
          <w:lang w:val="sk-SK"/>
        </w:rPr>
      </w:pPr>
      <w:r w:rsidRPr="008E44BC">
        <w:rPr>
          <w:sz w:val="22"/>
          <w:szCs w:val="22"/>
          <w:u w:val="single"/>
          <w:lang w:val="sk-SK"/>
        </w:rPr>
        <w:lastRenderedPageBreak/>
        <w:t>O</w:t>
      </w:r>
      <w:r w:rsidR="004776A7" w:rsidRPr="008E44BC">
        <w:rPr>
          <w:sz w:val="22"/>
          <w:szCs w:val="22"/>
          <w:u w:val="single"/>
          <w:lang w:val="sk-SK"/>
        </w:rPr>
        <w:t>pioidy</w:t>
      </w:r>
    </w:p>
    <w:p w14:paraId="2FBE54D3" w14:textId="504CE19B" w:rsidR="004776A7" w:rsidRPr="008E44BC" w:rsidRDefault="004776A7" w:rsidP="00283F02">
      <w:pPr>
        <w:keepNext/>
        <w:numPr>
          <w:ilvl w:val="12"/>
          <w:numId w:val="0"/>
        </w:numPr>
        <w:rPr>
          <w:sz w:val="22"/>
          <w:szCs w:val="22"/>
          <w:lang w:val="sk-SK"/>
        </w:rPr>
      </w:pPr>
      <w:r w:rsidRPr="008E44BC">
        <w:rPr>
          <w:sz w:val="22"/>
          <w:szCs w:val="22"/>
          <w:lang w:val="sk-SK"/>
        </w:rPr>
        <w:t xml:space="preserve">Súbežné užívanie </w:t>
      </w:r>
      <w:r w:rsidR="00660973" w:rsidRPr="008E44BC">
        <w:rPr>
          <w:sz w:val="22"/>
          <w:szCs w:val="22"/>
          <w:lang w:val="sk-SK"/>
        </w:rPr>
        <w:t xml:space="preserve">sedatívnych liekov ako sú </w:t>
      </w:r>
      <w:r w:rsidRPr="008E44BC">
        <w:rPr>
          <w:sz w:val="22"/>
          <w:szCs w:val="22"/>
          <w:lang w:val="sk-SK"/>
        </w:rPr>
        <w:t>benzodiazepín</w:t>
      </w:r>
      <w:r w:rsidR="00660973" w:rsidRPr="008E44BC">
        <w:rPr>
          <w:sz w:val="22"/>
          <w:szCs w:val="22"/>
          <w:lang w:val="sk-SK"/>
        </w:rPr>
        <w:t>y</w:t>
      </w:r>
      <w:r w:rsidR="0023020A" w:rsidRPr="008E44BC">
        <w:rPr>
          <w:sz w:val="22"/>
          <w:szCs w:val="22"/>
          <w:lang w:val="sk-SK"/>
        </w:rPr>
        <w:t xml:space="preserve"> a</w:t>
      </w:r>
      <w:r w:rsidR="00660973" w:rsidRPr="008E44BC">
        <w:rPr>
          <w:sz w:val="22"/>
          <w:szCs w:val="22"/>
          <w:lang w:val="sk-SK"/>
        </w:rPr>
        <w:t>lebo podobné lieky ako je ZOPICLON 7,5-SL</w:t>
      </w:r>
      <w:r w:rsidR="0023020A" w:rsidRPr="008E44BC">
        <w:rPr>
          <w:sz w:val="22"/>
          <w:szCs w:val="22"/>
          <w:lang w:val="sk-SK"/>
        </w:rPr>
        <w:t> </w:t>
      </w:r>
      <w:r w:rsidR="00660973" w:rsidRPr="008E44BC">
        <w:rPr>
          <w:sz w:val="22"/>
          <w:szCs w:val="22"/>
          <w:lang w:val="sk-SK"/>
        </w:rPr>
        <w:t>s</w:t>
      </w:r>
      <w:r w:rsidR="008E2714" w:rsidRPr="008E44BC">
        <w:rPr>
          <w:sz w:val="22"/>
          <w:szCs w:val="22"/>
          <w:lang w:val="sk-SK"/>
        </w:rPr>
        <w:t xml:space="preserve"> </w:t>
      </w:r>
      <w:r w:rsidRPr="008E44BC">
        <w:rPr>
          <w:sz w:val="22"/>
          <w:szCs w:val="22"/>
          <w:lang w:val="sk-SK"/>
        </w:rPr>
        <w:t>opioi</w:t>
      </w:r>
      <w:r w:rsidR="00660973" w:rsidRPr="008E44BC">
        <w:rPr>
          <w:sz w:val="22"/>
          <w:szCs w:val="22"/>
          <w:lang w:val="sk-SK"/>
        </w:rPr>
        <w:t>dmi</w:t>
      </w:r>
      <w:r w:rsidRPr="008E44BC">
        <w:rPr>
          <w:sz w:val="22"/>
          <w:szCs w:val="22"/>
          <w:lang w:val="sk-SK"/>
        </w:rPr>
        <w:t xml:space="preserve"> zvyšuje riziko útlmu, respiračnej depresie, kómy a smrti, </w:t>
      </w:r>
      <w:r w:rsidR="00660973" w:rsidRPr="008E44BC">
        <w:rPr>
          <w:sz w:val="22"/>
          <w:szCs w:val="22"/>
          <w:lang w:val="sk-SK"/>
        </w:rPr>
        <w:t>z dôvodu</w:t>
      </w:r>
      <w:r w:rsidRPr="008E44BC">
        <w:rPr>
          <w:sz w:val="22"/>
          <w:szCs w:val="22"/>
          <w:lang w:val="sk-SK"/>
        </w:rPr>
        <w:t xml:space="preserve"> aditívn</w:t>
      </w:r>
      <w:r w:rsidR="00660973" w:rsidRPr="008E44BC">
        <w:rPr>
          <w:sz w:val="22"/>
          <w:szCs w:val="22"/>
          <w:lang w:val="sk-SK"/>
        </w:rPr>
        <w:t>eho</w:t>
      </w:r>
      <w:r w:rsidRPr="008E44BC">
        <w:rPr>
          <w:sz w:val="22"/>
          <w:szCs w:val="22"/>
          <w:lang w:val="sk-SK"/>
        </w:rPr>
        <w:t xml:space="preserve"> tlmiv</w:t>
      </w:r>
      <w:r w:rsidR="00660973" w:rsidRPr="008E44BC">
        <w:rPr>
          <w:sz w:val="22"/>
          <w:szCs w:val="22"/>
          <w:lang w:val="sk-SK"/>
        </w:rPr>
        <w:t>ého</w:t>
      </w:r>
      <w:r w:rsidRPr="008E44BC">
        <w:rPr>
          <w:sz w:val="22"/>
          <w:szCs w:val="22"/>
          <w:lang w:val="sk-SK"/>
        </w:rPr>
        <w:t xml:space="preserve"> účink</w:t>
      </w:r>
      <w:r w:rsidR="00660973" w:rsidRPr="008E44BC">
        <w:rPr>
          <w:sz w:val="22"/>
          <w:szCs w:val="22"/>
          <w:lang w:val="sk-SK"/>
        </w:rPr>
        <w:t>u</w:t>
      </w:r>
      <w:r w:rsidRPr="008E44BC">
        <w:rPr>
          <w:sz w:val="22"/>
          <w:szCs w:val="22"/>
          <w:lang w:val="sk-SK"/>
        </w:rPr>
        <w:t xml:space="preserve"> na CNS. </w:t>
      </w:r>
      <w:r w:rsidR="00660973" w:rsidRPr="008E44BC">
        <w:rPr>
          <w:sz w:val="22"/>
          <w:szCs w:val="22"/>
          <w:lang w:val="sk-SK"/>
        </w:rPr>
        <w:t>Dávka a trvanie súbežnej liečby majú byť obmedzené</w:t>
      </w:r>
      <w:r w:rsidR="00660973" w:rsidRPr="008E44BC" w:rsidDel="00660973">
        <w:rPr>
          <w:sz w:val="22"/>
          <w:szCs w:val="22"/>
          <w:lang w:val="sk-SK"/>
        </w:rPr>
        <w:t xml:space="preserve"> </w:t>
      </w:r>
      <w:r w:rsidR="00660973" w:rsidRPr="008E44BC">
        <w:rPr>
          <w:sz w:val="22"/>
          <w:szCs w:val="22"/>
          <w:lang w:val="sk-SK"/>
        </w:rPr>
        <w:t>(</w:t>
      </w:r>
      <w:r w:rsidRPr="008E44BC">
        <w:rPr>
          <w:sz w:val="22"/>
          <w:szCs w:val="22"/>
          <w:lang w:val="sk-SK"/>
        </w:rPr>
        <w:t>pozri časť 4.4</w:t>
      </w:r>
      <w:r w:rsidR="00660973" w:rsidRPr="008E44BC">
        <w:rPr>
          <w:sz w:val="22"/>
          <w:szCs w:val="22"/>
          <w:lang w:val="sk-SK"/>
        </w:rPr>
        <w:t>)</w:t>
      </w:r>
      <w:r w:rsidRPr="008E44BC">
        <w:rPr>
          <w:sz w:val="22"/>
          <w:szCs w:val="22"/>
          <w:lang w:val="sk-SK"/>
        </w:rPr>
        <w:t>.</w:t>
      </w:r>
    </w:p>
    <w:p w14:paraId="33C8F7FF" w14:textId="77777777" w:rsidR="004776A7" w:rsidRPr="008E44BC" w:rsidRDefault="004776A7" w:rsidP="004776A7">
      <w:pPr>
        <w:numPr>
          <w:ilvl w:val="12"/>
          <w:numId w:val="0"/>
        </w:numPr>
        <w:rPr>
          <w:sz w:val="22"/>
          <w:szCs w:val="22"/>
          <w:lang w:val="sk-SK"/>
        </w:rPr>
      </w:pPr>
    </w:p>
    <w:p w14:paraId="3FDEC735"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Inhibítory/induktory CYP 3A4</w:t>
      </w:r>
    </w:p>
    <w:p w14:paraId="608D005D" w14:textId="77777777" w:rsidR="004776A7" w:rsidRPr="008E44BC" w:rsidRDefault="004776A7" w:rsidP="004776A7">
      <w:pPr>
        <w:numPr>
          <w:ilvl w:val="12"/>
          <w:numId w:val="0"/>
        </w:numPr>
        <w:rPr>
          <w:sz w:val="22"/>
          <w:szCs w:val="22"/>
          <w:lang w:val="sk-SK"/>
        </w:rPr>
      </w:pPr>
      <w:r w:rsidRPr="008E44BC">
        <w:rPr>
          <w:sz w:val="22"/>
          <w:szCs w:val="22"/>
          <w:lang w:val="sk-SK"/>
        </w:rPr>
        <w:t xml:space="preserve">U 10 zdravých jedincov bol skúmaný vplyv erytromycínu na farmakokinetiku zopiklónu. </w:t>
      </w:r>
    </w:p>
    <w:p w14:paraId="1C53CDE6" w14:textId="77777777" w:rsidR="004776A7" w:rsidRPr="008E44BC" w:rsidRDefault="004776A7" w:rsidP="004776A7">
      <w:pPr>
        <w:numPr>
          <w:ilvl w:val="12"/>
          <w:numId w:val="0"/>
        </w:numPr>
        <w:rPr>
          <w:sz w:val="22"/>
          <w:szCs w:val="22"/>
          <w:lang w:val="sk-SK"/>
        </w:rPr>
      </w:pPr>
      <w:r w:rsidRPr="008E44BC">
        <w:rPr>
          <w:sz w:val="22"/>
          <w:szCs w:val="22"/>
          <w:lang w:val="sk-SK"/>
        </w:rPr>
        <w:t>AUC zopiklónu sa v prítomnosti erytromycínu zvyšuje o 80 %, čo naznačuje, že erytromycín môže inhibovať metabolizmus liekov metabolizovaných CYP 3A4. V dôsledku toho môže byť hypnotický účinok zopiklónu zosilnený.</w:t>
      </w:r>
    </w:p>
    <w:p w14:paraId="560EA96D" w14:textId="77777777" w:rsidR="004776A7" w:rsidRPr="008E44BC" w:rsidRDefault="004776A7" w:rsidP="004776A7">
      <w:pPr>
        <w:numPr>
          <w:ilvl w:val="12"/>
          <w:numId w:val="0"/>
        </w:numPr>
        <w:rPr>
          <w:sz w:val="22"/>
          <w:szCs w:val="22"/>
          <w:lang w:val="sk-SK"/>
        </w:rPr>
      </w:pPr>
    </w:p>
    <w:p w14:paraId="0B868F45" w14:textId="77777777" w:rsidR="004776A7" w:rsidRPr="008E44BC" w:rsidRDefault="004776A7" w:rsidP="004776A7">
      <w:pPr>
        <w:numPr>
          <w:ilvl w:val="12"/>
          <w:numId w:val="0"/>
        </w:numPr>
        <w:rPr>
          <w:sz w:val="22"/>
          <w:szCs w:val="22"/>
          <w:lang w:val="sk-SK"/>
        </w:rPr>
      </w:pPr>
      <w:r w:rsidRPr="008E44BC">
        <w:rPr>
          <w:sz w:val="22"/>
          <w:szCs w:val="22"/>
          <w:lang w:val="sk-SK"/>
        </w:rPr>
        <w:t>Vzhľadom k tomu, že zopiklón sa metabolizuje prostredníctvom izoenzýmu (CYP) 3A4 cytochrómu P450 (pozri časť 5.2), môžu sa plazmatické hladiny zopiklónu zvýšiť, ak je podávaný súbežne s inhibítormi CYP 3A4 ako erytromycín, klaritromycín, ketokonazol, itrakonazol a ritonavir. V prípade súbežného podania s inhibítormi CYP 3A4 možno bude potrebné znížiť dávku zopiklónu.</w:t>
      </w:r>
    </w:p>
    <w:p w14:paraId="44330748" w14:textId="77777777" w:rsidR="004776A7" w:rsidRPr="008E44BC" w:rsidRDefault="004776A7" w:rsidP="004776A7">
      <w:pPr>
        <w:numPr>
          <w:ilvl w:val="12"/>
          <w:numId w:val="0"/>
        </w:numPr>
        <w:rPr>
          <w:sz w:val="22"/>
          <w:szCs w:val="22"/>
          <w:lang w:val="sk-SK"/>
        </w:rPr>
      </w:pPr>
    </w:p>
    <w:p w14:paraId="74AB3E5A" w14:textId="77777777" w:rsidR="004776A7" w:rsidRPr="008E44BC" w:rsidRDefault="004776A7" w:rsidP="004776A7">
      <w:pPr>
        <w:numPr>
          <w:ilvl w:val="12"/>
          <w:numId w:val="0"/>
        </w:numPr>
        <w:rPr>
          <w:sz w:val="22"/>
          <w:szCs w:val="22"/>
          <w:lang w:val="sk-SK"/>
        </w:rPr>
      </w:pPr>
      <w:r w:rsidRPr="008E44BC">
        <w:rPr>
          <w:sz w:val="22"/>
          <w:szCs w:val="22"/>
          <w:lang w:val="sk-SK"/>
        </w:rPr>
        <w:t>Naopak plazmatické hladiny zopiklónu môžu byť znížené pri súbežnom podávaní s induktormi CYP 3A4 ako je rifampicín, karbamazepín, fenobarbital, fenytoín a ľubovník bodkovaný. V prípade súbežného podania s induktormi CYP 3A4 možno bude potrebné zvýšiť dávku zopiklónu (pozri časť 4.4).</w:t>
      </w:r>
    </w:p>
    <w:p w14:paraId="688403CB" w14:textId="77777777" w:rsidR="004776A7" w:rsidRPr="008E44BC" w:rsidRDefault="004776A7" w:rsidP="004776A7">
      <w:pPr>
        <w:numPr>
          <w:ilvl w:val="12"/>
          <w:numId w:val="0"/>
        </w:numPr>
        <w:rPr>
          <w:sz w:val="22"/>
          <w:szCs w:val="22"/>
          <w:lang w:val="sk-SK"/>
        </w:rPr>
      </w:pPr>
    </w:p>
    <w:p w14:paraId="2B9281C0" w14:textId="77777777" w:rsidR="004776A7" w:rsidRPr="008E44BC" w:rsidRDefault="004776A7" w:rsidP="004776A7">
      <w:pPr>
        <w:numPr>
          <w:ilvl w:val="12"/>
          <w:numId w:val="0"/>
        </w:numPr>
        <w:rPr>
          <w:sz w:val="22"/>
          <w:szCs w:val="22"/>
          <w:lang w:val="sk-SK"/>
        </w:rPr>
      </w:pPr>
      <w:r w:rsidRPr="008E44BC">
        <w:rPr>
          <w:sz w:val="22"/>
          <w:szCs w:val="22"/>
          <w:lang w:val="sk-SK"/>
        </w:rPr>
        <w:t>Plazmatická koncentrácia zopiklónu sa zvyšuje po intravenóznom podaní metoklopramidu a znižuje sa po podaní atropínu.</w:t>
      </w:r>
    </w:p>
    <w:p w14:paraId="2E887805" w14:textId="77777777" w:rsidR="004776A7" w:rsidRPr="008E44BC" w:rsidRDefault="004776A7" w:rsidP="004776A7">
      <w:pPr>
        <w:numPr>
          <w:ilvl w:val="12"/>
          <w:numId w:val="0"/>
        </w:numPr>
        <w:rPr>
          <w:sz w:val="22"/>
          <w:szCs w:val="22"/>
          <w:lang w:val="sk-SK"/>
        </w:rPr>
      </w:pPr>
    </w:p>
    <w:p w14:paraId="4471266B" w14:textId="77777777" w:rsidR="004776A7" w:rsidRPr="008E44BC" w:rsidRDefault="004776A7" w:rsidP="004776A7">
      <w:pPr>
        <w:keepNext/>
        <w:ind w:left="567" w:hanging="567"/>
        <w:jc w:val="both"/>
        <w:rPr>
          <w:sz w:val="22"/>
          <w:szCs w:val="22"/>
          <w:lang w:val="sk-SK"/>
        </w:rPr>
      </w:pPr>
      <w:r w:rsidRPr="008E44BC">
        <w:rPr>
          <w:b/>
          <w:sz w:val="22"/>
          <w:szCs w:val="22"/>
          <w:lang w:val="sk-SK"/>
        </w:rPr>
        <w:t>4.6</w:t>
      </w:r>
      <w:r w:rsidRPr="008E44BC">
        <w:rPr>
          <w:b/>
          <w:sz w:val="22"/>
          <w:szCs w:val="22"/>
          <w:lang w:val="sk-SK"/>
        </w:rPr>
        <w:tab/>
        <w:t>Fertilita, gravidita a laktácia</w:t>
      </w:r>
    </w:p>
    <w:p w14:paraId="43DB9F1A" w14:textId="77777777" w:rsidR="004776A7" w:rsidRPr="008E44BC" w:rsidRDefault="004776A7" w:rsidP="004776A7">
      <w:pPr>
        <w:keepNext/>
        <w:ind w:left="360"/>
        <w:rPr>
          <w:b/>
          <w:sz w:val="22"/>
          <w:szCs w:val="22"/>
          <w:lang w:val="sk-SK"/>
        </w:rPr>
      </w:pPr>
    </w:p>
    <w:p w14:paraId="5B73862E" w14:textId="77777777" w:rsidR="004776A7" w:rsidRPr="008E44BC" w:rsidRDefault="004776A7" w:rsidP="004776A7">
      <w:pPr>
        <w:numPr>
          <w:ilvl w:val="12"/>
          <w:numId w:val="0"/>
        </w:numPr>
        <w:rPr>
          <w:sz w:val="22"/>
          <w:szCs w:val="22"/>
          <w:lang w:val="sk-SK"/>
        </w:rPr>
      </w:pPr>
    </w:p>
    <w:p w14:paraId="79EF7577"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Gravidita</w:t>
      </w:r>
    </w:p>
    <w:p w14:paraId="727A3F81" w14:textId="77777777" w:rsidR="00344EAE" w:rsidRPr="008E44BC" w:rsidRDefault="00344EAE" w:rsidP="00344EAE">
      <w:pPr>
        <w:numPr>
          <w:ilvl w:val="12"/>
          <w:numId w:val="0"/>
        </w:numPr>
        <w:rPr>
          <w:sz w:val="22"/>
          <w:szCs w:val="22"/>
          <w:lang w:val="sk-SK"/>
        </w:rPr>
      </w:pPr>
      <w:r w:rsidRPr="008E44BC">
        <w:rPr>
          <w:sz w:val="22"/>
          <w:szCs w:val="22"/>
          <w:lang w:val="sk-SK"/>
        </w:rPr>
        <w:t>Použitie ZOPICLONU 7,5 -SL počas gravidity sa neodporúča.</w:t>
      </w:r>
    </w:p>
    <w:p w14:paraId="56E319A5" w14:textId="77777777" w:rsidR="00344EAE" w:rsidRPr="008E44BC" w:rsidRDefault="00344EAE" w:rsidP="00344EAE">
      <w:pPr>
        <w:numPr>
          <w:ilvl w:val="12"/>
          <w:numId w:val="0"/>
        </w:numPr>
        <w:rPr>
          <w:sz w:val="22"/>
          <w:szCs w:val="22"/>
          <w:lang w:val="sk-SK"/>
        </w:rPr>
      </w:pPr>
    </w:p>
    <w:p w14:paraId="615BAA6D" w14:textId="77777777" w:rsidR="00344EAE" w:rsidRPr="008E44BC" w:rsidRDefault="00344EAE" w:rsidP="00344EAE">
      <w:pPr>
        <w:numPr>
          <w:ilvl w:val="12"/>
          <w:numId w:val="0"/>
        </w:numPr>
        <w:rPr>
          <w:sz w:val="22"/>
          <w:szCs w:val="22"/>
          <w:lang w:val="sk-SK"/>
        </w:rPr>
      </w:pPr>
      <w:r w:rsidRPr="008E44BC">
        <w:rPr>
          <w:sz w:val="22"/>
          <w:szCs w:val="22"/>
          <w:lang w:val="sk-SK"/>
        </w:rPr>
        <w:t>Zopiklón prechádza placentárnou bariérou.</w:t>
      </w:r>
    </w:p>
    <w:p w14:paraId="14A60F7C" w14:textId="77777777" w:rsidR="00344EAE" w:rsidRPr="008E44BC" w:rsidRDefault="00344EAE" w:rsidP="00344EAE">
      <w:pPr>
        <w:numPr>
          <w:ilvl w:val="12"/>
          <w:numId w:val="0"/>
        </w:numPr>
        <w:rPr>
          <w:sz w:val="22"/>
          <w:szCs w:val="22"/>
          <w:lang w:val="sk-SK"/>
        </w:rPr>
      </w:pPr>
    </w:p>
    <w:p w14:paraId="41ACD380" w14:textId="77777777" w:rsidR="00344EAE" w:rsidRPr="008E44BC" w:rsidRDefault="00344EAE" w:rsidP="00344EAE">
      <w:pPr>
        <w:numPr>
          <w:ilvl w:val="12"/>
          <w:numId w:val="0"/>
        </w:numPr>
        <w:rPr>
          <w:sz w:val="22"/>
          <w:szCs w:val="22"/>
          <w:lang w:val="sk-SK"/>
        </w:rPr>
      </w:pPr>
      <w:r w:rsidRPr="008E44BC">
        <w:rPr>
          <w:sz w:val="22"/>
          <w:szCs w:val="22"/>
          <w:lang w:val="sk-SK"/>
        </w:rPr>
        <w:t>Veľké množstvo údajov z kohortových štúdií nepreukázalo po expozícii benzodiazepínom počas prvého trimestra gravidity výskyt malformácií. Avšak v niektorých epidemiologických prípadových kontrolných štúdiách sa pri benzodiazepínoch pozoroval zvýšený výskyt rozštiepenej pery a podnebia.</w:t>
      </w:r>
    </w:p>
    <w:p w14:paraId="1E3AABF8" w14:textId="77777777" w:rsidR="00344EAE" w:rsidRPr="008E44BC" w:rsidRDefault="00344EAE" w:rsidP="00344EAE">
      <w:pPr>
        <w:numPr>
          <w:ilvl w:val="12"/>
          <w:numId w:val="0"/>
        </w:numPr>
        <w:rPr>
          <w:sz w:val="22"/>
          <w:szCs w:val="22"/>
          <w:lang w:val="sk-SK"/>
        </w:rPr>
      </w:pPr>
    </w:p>
    <w:p w14:paraId="4BE41419" w14:textId="77777777" w:rsidR="00344EAE" w:rsidRPr="008E44BC" w:rsidRDefault="00344EAE" w:rsidP="00344EAE">
      <w:pPr>
        <w:numPr>
          <w:ilvl w:val="12"/>
          <w:numId w:val="0"/>
        </w:numPr>
        <w:rPr>
          <w:sz w:val="22"/>
          <w:szCs w:val="22"/>
          <w:lang w:val="sk-SK"/>
        </w:rPr>
      </w:pPr>
      <w:r w:rsidRPr="008E44BC">
        <w:rPr>
          <w:sz w:val="22"/>
          <w:szCs w:val="22"/>
          <w:lang w:val="sk-SK"/>
        </w:rPr>
        <w:t>Po podaní benzodiazepínov počas druhého a / alebo tretieho trimestra tehotenstva boli opísané prípady zníženého pohybu plodu a variability srdcovej frekvencie plodu.</w:t>
      </w:r>
    </w:p>
    <w:p w14:paraId="07E3D61B" w14:textId="77777777" w:rsidR="00344EAE" w:rsidRPr="008E44BC" w:rsidRDefault="00344EAE" w:rsidP="004776A7">
      <w:pPr>
        <w:numPr>
          <w:ilvl w:val="12"/>
          <w:numId w:val="0"/>
        </w:numPr>
        <w:rPr>
          <w:sz w:val="22"/>
          <w:szCs w:val="22"/>
          <w:lang w:val="sk-SK"/>
        </w:rPr>
      </w:pPr>
    </w:p>
    <w:p w14:paraId="4A99872D" w14:textId="77777777" w:rsidR="004776A7" w:rsidRPr="008E44BC" w:rsidRDefault="00344EAE" w:rsidP="004776A7">
      <w:pPr>
        <w:numPr>
          <w:ilvl w:val="12"/>
          <w:numId w:val="0"/>
        </w:numPr>
        <w:rPr>
          <w:sz w:val="22"/>
          <w:szCs w:val="22"/>
          <w:lang w:val="sk-SK"/>
        </w:rPr>
      </w:pPr>
      <w:r w:rsidRPr="008E44BC">
        <w:rPr>
          <w:sz w:val="22"/>
          <w:szCs w:val="22"/>
          <w:lang w:val="sk-SK"/>
        </w:rPr>
        <w:t>P</w:t>
      </w:r>
      <w:r w:rsidR="004776A7" w:rsidRPr="008E44BC">
        <w:rPr>
          <w:sz w:val="22"/>
          <w:szCs w:val="22"/>
          <w:lang w:val="sk-SK"/>
        </w:rPr>
        <w:t>odáva</w:t>
      </w:r>
      <w:r w:rsidRPr="008E44BC">
        <w:rPr>
          <w:sz w:val="22"/>
          <w:szCs w:val="22"/>
          <w:lang w:val="sk-SK"/>
        </w:rPr>
        <w:t>nie</w:t>
      </w:r>
      <w:r w:rsidR="004776A7" w:rsidRPr="008E44BC">
        <w:rPr>
          <w:sz w:val="22"/>
          <w:szCs w:val="22"/>
          <w:lang w:val="sk-SK"/>
        </w:rPr>
        <w:t xml:space="preserve"> </w:t>
      </w:r>
      <w:r w:rsidRPr="008E44BC">
        <w:rPr>
          <w:sz w:val="22"/>
          <w:szCs w:val="22"/>
          <w:lang w:val="sk-SK"/>
        </w:rPr>
        <w:t xml:space="preserve">zopiklónu </w:t>
      </w:r>
      <w:r w:rsidR="004776A7" w:rsidRPr="008E44BC">
        <w:rPr>
          <w:sz w:val="22"/>
          <w:szCs w:val="22"/>
          <w:lang w:val="sk-SK"/>
        </w:rPr>
        <w:t xml:space="preserve">počas </w:t>
      </w:r>
      <w:r w:rsidRPr="008E44BC">
        <w:rPr>
          <w:sz w:val="22"/>
          <w:szCs w:val="22"/>
          <w:lang w:val="sk-SK"/>
        </w:rPr>
        <w:t>neskoršej fázy</w:t>
      </w:r>
      <w:r w:rsidR="004776A7" w:rsidRPr="008E44BC">
        <w:rPr>
          <w:sz w:val="22"/>
          <w:szCs w:val="22"/>
          <w:lang w:val="sk-SK"/>
        </w:rPr>
        <w:t xml:space="preserve"> gravidity alebo počas pôrodu, </w:t>
      </w:r>
      <w:r w:rsidRPr="008E44BC">
        <w:rPr>
          <w:sz w:val="22"/>
          <w:szCs w:val="22"/>
          <w:lang w:val="sk-SK"/>
        </w:rPr>
        <w:t>bolo spojené s</w:t>
      </w:r>
      <w:r w:rsidR="0048312C" w:rsidRPr="008E44BC">
        <w:rPr>
          <w:sz w:val="22"/>
          <w:szCs w:val="22"/>
          <w:lang w:val="sk-SK"/>
        </w:rPr>
        <w:t> </w:t>
      </w:r>
      <w:r w:rsidR="004776A7" w:rsidRPr="008E44BC">
        <w:rPr>
          <w:sz w:val="22"/>
          <w:szCs w:val="22"/>
          <w:lang w:val="sk-SK"/>
        </w:rPr>
        <w:t>účink</w:t>
      </w:r>
      <w:r w:rsidRPr="008E44BC">
        <w:rPr>
          <w:sz w:val="22"/>
          <w:szCs w:val="22"/>
          <w:lang w:val="sk-SK"/>
        </w:rPr>
        <w:t>ami</w:t>
      </w:r>
      <w:r w:rsidR="004776A7" w:rsidRPr="008E44BC">
        <w:rPr>
          <w:sz w:val="22"/>
          <w:szCs w:val="22"/>
          <w:lang w:val="sk-SK"/>
        </w:rPr>
        <w:t xml:space="preserve"> na novorodenca, ako je hypotermia, hypotónia</w:t>
      </w:r>
      <w:r w:rsidR="0048312C" w:rsidRPr="008E44BC">
        <w:rPr>
          <w:sz w:val="22"/>
          <w:szCs w:val="22"/>
          <w:lang w:val="sk-SK"/>
        </w:rPr>
        <w:t>, ťažkosti s kŕmením (čo má za následok nízke prírastky hmotnosti)</w:t>
      </w:r>
      <w:r w:rsidR="004776A7" w:rsidRPr="008E44BC">
        <w:rPr>
          <w:sz w:val="22"/>
          <w:szCs w:val="22"/>
          <w:lang w:val="sk-SK"/>
        </w:rPr>
        <w:t xml:space="preserve"> a respiračná depresia</w:t>
      </w:r>
      <w:r w:rsidR="0048312C" w:rsidRPr="008E44BC">
        <w:rPr>
          <w:sz w:val="22"/>
          <w:szCs w:val="22"/>
          <w:lang w:val="sk-SK"/>
        </w:rPr>
        <w:t>,</w:t>
      </w:r>
      <w:r w:rsidR="0048312C" w:rsidRPr="008E44BC">
        <w:t xml:space="preserve"> </w:t>
      </w:r>
      <w:r w:rsidR="0048312C" w:rsidRPr="008E44BC">
        <w:rPr>
          <w:sz w:val="22"/>
          <w:szCs w:val="22"/>
          <w:lang w:val="sk-SK"/>
        </w:rPr>
        <w:t>z dôvodu  farmakologického účinku lieku.</w:t>
      </w:r>
    </w:p>
    <w:p w14:paraId="7EE39A1E" w14:textId="77777777" w:rsidR="004776A7" w:rsidRPr="008E44BC" w:rsidRDefault="004776A7" w:rsidP="004776A7">
      <w:pPr>
        <w:numPr>
          <w:ilvl w:val="12"/>
          <w:numId w:val="0"/>
        </w:numPr>
        <w:rPr>
          <w:sz w:val="22"/>
          <w:szCs w:val="22"/>
          <w:lang w:val="sk-SK"/>
        </w:rPr>
      </w:pPr>
      <w:r w:rsidRPr="008E44BC">
        <w:rPr>
          <w:sz w:val="22"/>
          <w:szCs w:val="22"/>
          <w:lang w:val="sk-SK"/>
        </w:rPr>
        <w:t>Navyše u dojčiat narodených matkám, ktoré počas neskorších fáz gravidity dlhodobo užívali sedatíva/hypnotiká, sa môže vyvinúť fyzická závislosť a existuje riziko rozvoja abstinenčných príznakov v postnatálnom období.</w:t>
      </w:r>
      <w:r w:rsidR="0048312C" w:rsidRPr="008E44BC">
        <w:t xml:space="preserve"> </w:t>
      </w:r>
      <w:r w:rsidR="0048312C" w:rsidRPr="008E44BC">
        <w:rPr>
          <w:sz w:val="22"/>
          <w:szCs w:val="22"/>
          <w:lang w:val="sk-SK"/>
        </w:rPr>
        <w:t>Odporúča sa primerané monitorovanie novorodenca v postnatálnom období.</w:t>
      </w:r>
    </w:p>
    <w:p w14:paraId="7C9C69C1" w14:textId="77777777" w:rsidR="004776A7" w:rsidRPr="008E44BC" w:rsidRDefault="004776A7" w:rsidP="004776A7">
      <w:pPr>
        <w:numPr>
          <w:ilvl w:val="12"/>
          <w:numId w:val="0"/>
        </w:numPr>
        <w:rPr>
          <w:sz w:val="22"/>
          <w:szCs w:val="22"/>
          <w:lang w:val="sk-SK"/>
        </w:rPr>
      </w:pPr>
    </w:p>
    <w:p w14:paraId="179210DE" w14:textId="77777777" w:rsidR="004776A7" w:rsidRPr="008E44BC" w:rsidRDefault="004776A7" w:rsidP="004776A7">
      <w:pPr>
        <w:numPr>
          <w:ilvl w:val="12"/>
          <w:numId w:val="0"/>
        </w:numPr>
        <w:rPr>
          <w:sz w:val="22"/>
          <w:szCs w:val="22"/>
          <w:lang w:val="sk-SK"/>
        </w:rPr>
      </w:pPr>
      <w:r w:rsidRPr="008E44BC">
        <w:rPr>
          <w:sz w:val="22"/>
          <w:szCs w:val="22"/>
          <w:lang w:val="sk-SK"/>
        </w:rPr>
        <w:t>Ak sa liek predpíše ženám v plodnom veku, musia byť poučené, aby kontaktovali svojho lekára za účelom ukončenia liečby, pokiaľ zamýšľajú otehotnieť alebo majú podozrenie, že sú tehotné.</w:t>
      </w:r>
    </w:p>
    <w:p w14:paraId="599DE2F3" w14:textId="77777777" w:rsidR="004776A7" w:rsidRPr="008E44BC" w:rsidRDefault="004776A7" w:rsidP="004776A7">
      <w:pPr>
        <w:numPr>
          <w:ilvl w:val="12"/>
          <w:numId w:val="0"/>
        </w:numPr>
        <w:rPr>
          <w:sz w:val="22"/>
          <w:szCs w:val="22"/>
          <w:lang w:val="sk-SK"/>
        </w:rPr>
      </w:pPr>
    </w:p>
    <w:p w14:paraId="19185700"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Dojčenie</w:t>
      </w:r>
    </w:p>
    <w:p w14:paraId="55CE62DB" w14:textId="77777777" w:rsidR="004776A7" w:rsidRPr="008E44BC" w:rsidRDefault="004776A7" w:rsidP="004776A7">
      <w:pPr>
        <w:numPr>
          <w:ilvl w:val="12"/>
          <w:numId w:val="0"/>
        </w:numPr>
        <w:rPr>
          <w:sz w:val="22"/>
          <w:szCs w:val="22"/>
          <w:lang w:val="sk-SK"/>
        </w:rPr>
      </w:pPr>
      <w:r w:rsidRPr="008E44BC">
        <w:rPr>
          <w:sz w:val="22"/>
          <w:szCs w:val="22"/>
          <w:lang w:val="sk-SK"/>
        </w:rPr>
        <w:t>Zopiklón prechádza do materského mlieka. Hoci koncentrácia zopiklónu je veľmi nízka, nemožno vylúčiť farmakologické účinky na dojčené dieťa. Zopiklón sa nemá podávať dojčiacim ženám.</w:t>
      </w:r>
    </w:p>
    <w:p w14:paraId="69B34CD0" w14:textId="77777777" w:rsidR="004776A7" w:rsidRPr="008E44BC" w:rsidRDefault="004776A7" w:rsidP="004776A7">
      <w:pPr>
        <w:ind w:left="66"/>
        <w:jc w:val="both"/>
        <w:rPr>
          <w:sz w:val="22"/>
          <w:szCs w:val="22"/>
          <w:u w:val="single"/>
          <w:lang w:val="sk-SK"/>
        </w:rPr>
      </w:pPr>
    </w:p>
    <w:p w14:paraId="1E96BEED" w14:textId="77777777" w:rsidR="004776A7" w:rsidRPr="008E44BC" w:rsidRDefault="004776A7" w:rsidP="00283F02">
      <w:pPr>
        <w:keepNext/>
        <w:ind w:left="567" w:hanging="567"/>
        <w:jc w:val="both"/>
        <w:rPr>
          <w:b/>
          <w:sz w:val="22"/>
          <w:szCs w:val="22"/>
          <w:lang w:val="sk-SK"/>
        </w:rPr>
      </w:pPr>
      <w:r w:rsidRPr="008E44BC">
        <w:rPr>
          <w:b/>
          <w:sz w:val="22"/>
          <w:szCs w:val="22"/>
          <w:lang w:val="sk-SK"/>
        </w:rPr>
        <w:lastRenderedPageBreak/>
        <w:t>4.7</w:t>
      </w:r>
      <w:r w:rsidRPr="008E44BC">
        <w:rPr>
          <w:b/>
          <w:sz w:val="22"/>
          <w:szCs w:val="22"/>
          <w:lang w:val="sk-SK"/>
        </w:rPr>
        <w:tab/>
        <w:t>Ovplyvnenie schopnosti viesť vozidlá a obsluhovať stroje</w:t>
      </w:r>
    </w:p>
    <w:p w14:paraId="18274B23" w14:textId="77777777" w:rsidR="004776A7" w:rsidRPr="008E44BC" w:rsidRDefault="004776A7" w:rsidP="00283F02">
      <w:pPr>
        <w:keepNext/>
        <w:ind w:left="66"/>
        <w:jc w:val="both"/>
        <w:rPr>
          <w:sz w:val="22"/>
          <w:szCs w:val="22"/>
          <w:u w:val="single"/>
          <w:lang w:val="sk-SK"/>
        </w:rPr>
      </w:pPr>
    </w:p>
    <w:p w14:paraId="367A4AAB" w14:textId="77777777" w:rsidR="004776A7" w:rsidRPr="008E44BC" w:rsidRDefault="004776A7" w:rsidP="00283F02">
      <w:pPr>
        <w:keepNext/>
        <w:numPr>
          <w:ilvl w:val="12"/>
          <w:numId w:val="0"/>
        </w:numPr>
        <w:rPr>
          <w:sz w:val="22"/>
          <w:szCs w:val="22"/>
          <w:lang w:val="sk-SK"/>
        </w:rPr>
      </w:pPr>
      <w:r w:rsidRPr="008E44BC">
        <w:rPr>
          <w:sz w:val="22"/>
          <w:szCs w:val="22"/>
          <w:lang w:val="sk-SK"/>
        </w:rPr>
        <w:t xml:space="preserve">Vzhľadom na svoje farmakologické vlastnosti a ich vplyv na centrálny nervový systém môže zopiklón negatívne ovplyvniť schopnosť viesť vozidlá, obsluhovať stroje alebo pracovať vo výškach. </w:t>
      </w:r>
    </w:p>
    <w:p w14:paraId="0C8F4A81" w14:textId="77777777" w:rsidR="004776A7" w:rsidRPr="008E44BC" w:rsidRDefault="004776A7" w:rsidP="004776A7">
      <w:pPr>
        <w:numPr>
          <w:ilvl w:val="12"/>
          <w:numId w:val="0"/>
        </w:numPr>
        <w:rPr>
          <w:sz w:val="22"/>
          <w:szCs w:val="22"/>
          <w:u w:val="single"/>
          <w:lang w:val="sk-SK"/>
        </w:rPr>
      </w:pPr>
    </w:p>
    <w:p w14:paraId="7029FC2B"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Zhoršenie psychomotorických schopností</w:t>
      </w:r>
    </w:p>
    <w:p w14:paraId="15BBFE80" w14:textId="77777777" w:rsidR="004776A7" w:rsidRPr="008E44BC" w:rsidRDefault="004776A7" w:rsidP="004776A7">
      <w:pPr>
        <w:numPr>
          <w:ilvl w:val="12"/>
          <w:numId w:val="0"/>
        </w:numPr>
        <w:rPr>
          <w:sz w:val="22"/>
          <w:szCs w:val="22"/>
          <w:lang w:val="sk-SK"/>
        </w:rPr>
      </w:pPr>
      <w:r w:rsidRPr="008E44BC">
        <w:rPr>
          <w:sz w:val="22"/>
          <w:szCs w:val="22"/>
          <w:lang w:val="sk-SK"/>
        </w:rPr>
        <w:t>Riziko zhoršenia psychomotorických schopností, vrátane zhoršenej schopnosti viesť vozidlá je vyššie, ak:</w:t>
      </w:r>
    </w:p>
    <w:p w14:paraId="681F3828" w14:textId="77777777" w:rsidR="004776A7" w:rsidRPr="008E44BC" w:rsidRDefault="004776A7" w:rsidP="004776A7">
      <w:pPr>
        <w:numPr>
          <w:ilvl w:val="0"/>
          <w:numId w:val="4"/>
        </w:numPr>
        <w:rPr>
          <w:sz w:val="22"/>
          <w:szCs w:val="22"/>
          <w:lang w:val="sk-SK"/>
        </w:rPr>
      </w:pPr>
      <w:r w:rsidRPr="008E44BC">
        <w:rPr>
          <w:sz w:val="22"/>
          <w:szCs w:val="22"/>
          <w:lang w:val="sk-SK"/>
        </w:rPr>
        <w:t>sa zopiklón užije menej ako 12 hodín pred vykonávaním činností, ktoré si vyžadujú zvýšenú pozornosť,</w:t>
      </w:r>
    </w:p>
    <w:p w14:paraId="10BA5790" w14:textId="77777777" w:rsidR="004776A7" w:rsidRPr="008E44BC" w:rsidRDefault="004776A7" w:rsidP="004776A7">
      <w:pPr>
        <w:numPr>
          <w:ilvl w:val="0"/>
          <w:numId w:val="4"/>
        </w:numPr>
        <w:rPr>
          <w:sz w:val="22"/>
          <w:szCs w:val="22"/>
          <w:lang w:val="sk-SK"/>
        </w:rPr>
      </w:pPr>
      <w:r w:rsidRPr="008E44BC">
        <w:rPr>
          <w:sz w:val="22"/>
          <w:szCs w:val="22"/>
          <w:lang w:val="sk-SK"/>
        </w:rPr>
        <w:t>sa užije vyššia dávka, ako je odporúčaná dávka,</w:t>
      </w:r>
    </w:p>
    <w:p w14:paraId="57BDDA8C" w14:textId="77777777" w:rsidR="004776A7" w:rsidRPr="008E44BC" w:rsidRDefault="004776A7" w:rsidP="004776A7">
      <w:pPr>
        <w:numPr>
          <w:ilvl w:val="0"/>
          <w:numId w:val="4"/>
        </w:numPr>
        <w:rPr>
          <w:sz w:val="22"/>
          <w:szCs w:val="22"/>
          <w:lang w:val="sk-SK"/>
        </w:rPr>
      </w:pPr>
      <w:r w:rsidRPr="008E44BC">
        <w:rPr>
          <w:sz w:val="22"/>
          <w:szCs w:val="22"/>
          <w:lang w:val="sk-SK"/>
        </w:rPr>
        <w:t>sa zopiklón podáva súbežne s inými liekmi s tlmivým účinkom na CNS, s alkoholom alebo inými liekmi zvyšujúcimi hladinu zopiklónu v krvi.</w:t>
      </w:r>
    </w:p>
    <w:p w14:paraId="2975FF48" w14:textId="77777777" w:rsidR="004776A7" w:rsidRPr="008E44BC" w:rsidRDefault="004776A7" w:rsidP="004776A7">
      <w:pPr>
        <w:rPr>
          <w:sz w:val="22"/>
          <w:szCs w:val="22"/>
          <w:lang w:val="sk-SK"/>
        </w:rPr>
      </w:pPr>
    </w:p>
    <w:p w14:paraId="2ECF3F81" w14:textId="77777777" w:rsidR="004776A7" w:rsidRPr="008E44BC" w:rsidRDefault="004776A7" w:rsidP="004776A7">
      <w:pPr>
        <w:rPr>
          <w:sz w:val="22"/>
          <w:szCs w:val="22"/>
          <w:lang w:val="sk-SK"/>
        </w:rPr>
      </w:pPr>
      <w:r w:rsidRPr="008E44BC">
        <w:rPr>
          <w:sz w:val="22"/>
          <w:szCs w:val="22"/>
          <w:lang w:val="sk-SK"/>
        </w:rPr>
        <w:t>Pacienti sa majú po užití lieku, a to najmä v priebehu 12 hodín po užití, vyvarovať vykonávaniu nebezpečných druhov prác, ktoré si vyžadujú úplné psychické sústredenie alebo motorickú koordináciu, ako je obsluha strojov a vedenie vozidiel.</w:t>
      </w:r>
    </w:p>
    <w:p w14:paraId="5FC4033D" w14:textId="77777777" w:rsidR="004776A7" w:rsidRPr="008E44BC" w:rsidRDefault="004776A7" w:rsidP="004776A7">
      <w:pPr>
        <w:ind w:left="567" w:hanging="567"/>
        <w:rPr>
          <w:b/>
          <w:sz w:val="22"/>
          <w:szCs w:val="22"/>
          <w:lang w:val="sk-SK"/>
        </w:rPr>
      </w:pPr>
    </w:p>
    <w:p w14:paraId="7DBD3105" w14:textId="77777777" w:rsidR="004776A7" w:rsidRPr="008E44BC" w:rsidRDefault="004776A7" w:rsidP="004776A7">
      <w:pPr>
        <w:ind w:left="567" w:hanging="567"/>
        <w:rPr>
          <w:b/>
          <w:sz w:val="22"/>
          <w:szCs w:val="22"/>
          <w:lang w:val="sk-SK"/>
        </w:rPr>
      </w:pPr>
      <w:r w:rsidRPr="008E44BC">
        <w:rPr>
          <w:b/>
          <w:sz w:val="22"/>
          <w:szCs w:val="22"/>
          <w:lang w:val="sk-SK"/>
        </w:rPr>
        <w:t>4.8</w:t>
      </w:r>
      <w:r w:rsidRPr="008E44BC">
        <w:rPr>
          <w:b/>
          <w:sz w:val="22"/>
          <w:szCs w:val="22"/>
          <w:lang w:val="sk-SK"/>
        </w:rPr>
        <w:tab/>
        <w:t>Nežiaduce účinky</w:t>
      </w:r>
    </w:p>
    <w:p w14:paraId="5E0E824D" w14:textId="77777777" w:rsidR="004776A7" w:rsidRPr="008E44BC" w:rsidRDefault="004776A7" w:rsidP="004776A7">
      <w:pPr>
        <w:numPr>
          <w:ilvl w:val="12"/>
          <w:numId w:val="0"/>
        </w:numPr>
        <w:rPr>
          <w:sz w:val="22"/>
          <w:szCs w:val="22"/>
          <w:lang w:val="sk-SK"/>
        </w:rPr>
      </w:pPr>
    </w:p>
    <w:p w14:paraId="6DA9BCFB" w14:textId="77777777" w:rsidR="004776A7" w:rsidRPr="008E44BC" w:rsidRDefault="004776A7" w:rsidP="004776A7">
      <w:pPr>
        <w:numPr>
          <w:ilvl w:val="12"/>
          <w:numId w:val="0"/>
        </w:numPr>
        <w:rPr>
          <w:sz w:val="22"/>
          <w:szCs w:val="22"/>
          <w:lang w:val="sk-SK"/>
        </w:rPr>
      </w:pPr>
      <w:r w:rsidRPr="008E44BC">
        <w:rPr>
          <w:sz w:val="22"/>
          <w:szCs w:val="22"/>
          <w:lang w:val="sk-SK"/>
        </w:rPr>
        <w:t>Nežiaduce účinky sú zatriedené do tried orgánových systémov podľa MedDRA a sú zoradené podľa frekvencie ich výskytu podľa nasledujúcej konvencie: veľmi časté (&gt;1/10), časté (&gt; 1/100 až &lt; 1/10), menej časté (&gt; 1/1 000 až &lt; 1/100), zriedkavé (&gt; 1/10 000 až &lt; 1/1 000), veľmi zriedkavé (&lt; 1/10 000), neznáme (nedajú sa odhadnúť z dostupných údajov).</w:t>
      </w:r>
    </w:p>
    <w:p w14:paraId="23C3D070" w14:textId="77777777" w:rsidR="004776A7" w:rsidRPr="008E44BC" w:rsidRDefault="004776A7" w:rsidP="004776A7">
      <w:pPr>
        <w:numPr>
          <w:ilvl w:val="12"/>
          <w:numId w:val="0"/>
        </w:numPr>
        <w:rPr>
          <w:sz w:val="22"/>
          <w:szCs w:val="22"/>
          <w:lang w:val="sk-SK"/>
        </w:rPr>
      </w:pPr>
    </w:p>
    <w:p w14:paraId="2A2017DB" w14:textId="77777777" w:rsidR="004776A7" w:rsidRPr="008E44BC" w:rsidRDefault="004776A7" w:rsidP="004776A7">
      <w:pPr>
        <w:numPr>
          <w:ilvl w:val="12"/>
          <w:numId w:val="0"/>
        </w:numPr>
        <w:rPr>
          <w:sz w:val="22"/>
          <w:szCs w:val="22"/>
          <w:lang w:val="sk-SK"/>
        </w:rPr>
      </w:pPr>
      <w:r w:rsidRPr="008E44BC">
        <w:rPr>
          <w:sz w:val="22"/>
          <w:szCs w:val="22"/>
          <w:lang w:val="sk-SK"/>
        </w:rPr>
        <w:t xml:space="preserve">Najčastejšie hláseným nežiaducim účinkom je horká alebo kovová pachuť v ústach. </w:t>
      </w:r>
    </w:p>
    <w:p w14:paraId="2C3FE4C2" w14:textId="77777777" w:rsidR="004776A7" w:rsidRPr="008E44BC" w:rsidRDefault="004776A7" w:rsidP="004776A7">
      <w:pPr>
        <w:numPr>
          <w:ilvl w:val="12"/>
          <w:numId w:val="0"/>
        </w:numPr>
        <w:rPr>
          <w:sz w:val="22"/>
          <w:szCs w:val="22"/>
          <w:lang w:val="sk-SK"/>
        </w:rPr>
      </w:pPr>
    </w:p>
    <w:p w14:paraId="2A37A2CC" w14:textId="77777777" w:rsidR="004776A7" w:rsidRPr="008E44BC" w:rsidRDefault="004776A7" w:rsidP="004776A7">
      <w:pPr>
        <w:numPr>
          <w:ilvl w:val="12"/>
          <w:numId w:val="0"/>
        </w:numPr>
        <w:rPr>
          <w:sz w:val="22"/>
          <w:szCs w:val="22"/>
          <w:lang w:val="sk-SK"/>
        </w:rPr>
      </w:pPr>
      <w:r w:rsidRPr="008E44BC">
        <w:rPr>
          <w:sz w:val="22"/>
          <w:szCs w:val="22"/>
          <w:lang w:val="sk-SK"/>
        </w:rPr>
        <w:t xml:space="preserve">Nasledujúce nežiaduce účinky boli pozorované u pacientov liečených zopiklónom: </w:t>
      </w:r>
    </w:p>
    <w:p w14:paraId="336D280E" w14:textId="77777777" w:rsidR="004776A7" w:rsidRPr="008E44BC" w:rsidRDefault="004776A7" w:rsidP="004776A7">
      <w:pPr>
        <w:numPr>
          <w:ilvl w:val="12"/>
          <w:numId w:val="0"/>
        </w:numPr>
        <w:rPr>
          <w:sz w:val="22"/>
          <w:szCs w:val="22"/>
          <w:lang w:val="sk-SK"/>
        </w:rPr>
      </w:pPr>
    </w:p>
    <w:p w14:paraId="7DA6608C"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Poruchy imunitného systému</w:t>
      </w:r>
    </w:p>
    <w:p w14:paraId="72D2D54A" w14:textId="77777777" w:rsidR="004776A7" w:rsidRPr="008E44BC" w:rsidRDefault="004776A7" w:rsidP="004776A7">
      <w:pPr>
        <w:numPr>
          <w:ilvl w:val="12"/>
          <w:numId w:val="0"/>
        </w:numPr>
        <w:rPr>
          <w:sz w:val="22"/>
          <w:szCs w:val="22"/>
          <w:lang w:val="sk-SK"/>
        </w:rPr>
      </w:pPr>
      <w:r w:rsidRPr="008E44BC">
        <w:rPr>
          <w:sz w:val="22"/>
          <w:szCs w:val="22"/>
          <w:lang w:val="sk-SK"/>
        </w:rPr>
        <w:t>Veľmi zriedkavé:             angioedém, anafylaktická reakcia</w:t>
      </w:r>
    </w:p>
    <w:p w14:paraId="1D4D7098" w14:textId="77777777" w:rsidR="004776A7" w:rsidRPr="008E44BC" w:rsidRDefault="004776A7" w:rsidP="004776A7">
      <w:pPr>
        <w:numPr>
          <w:ilvl w:val="12"/>
          <w:numId w:val="0"/>
        </w:numPr>
        <w:rPr>
          <w:sz w:val="22"/>
          <w:szCs w:val="22"/>
          <w:lang w:val="sk-SK"/>
        </w:rPr>
      </w:pPr>
    </w:p>
    <w:p w14:paraId="3EE542AC"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Psychické poruchy</w:t>
      </w:r>
    </w:p>
    <w:p w14:paraId="7C3B96F3" w14:textId="77777777" w:rsidR="004776A7" w:rsidRPr="008E44BC" w:rsidRDefault="004776A7" w:rsidP="004776A7">
      <w:pPr>
        <w:numPr>
          <w:ilvl w:val="12"/>
          <w:numId w:val="0"/>
        </w:numPr>
        <w:rPr>
          <w:sz w:val="22"/>
          <w:szCs w:val="22"/>
          <w:lang w:val="sk-SK"/>
        </w:rPr>
      </w:pPr>
      <w:r w:rsidRPr="008E44BC">
        <w:rPr>
          <w:sz w:val="22"/>
          <w:szCs w:val="22"/>
          <w:lang w:val="sk-SK"/>
        </w:rPr>
        <w:t>Menej časté:                     nočné mory, agitovanosť</w:t>
      </w:r>
    </w:p>
    <w:p w14:paraId="151AD9A6" w14:textId="77777777" w:rsidR="004776A7" w:rsidRPr="008E44BC" w:rsidRDefault="004776A7" w:rsidP="004776A7">
      <w:pPr>
        <w:numPr>
          <w:ilvl w:val="12"/>
          <w:numId w:val="0"/>
        </w:numPr>
        <w:rPr>
          <w:sz w:val="22"/>
          <w:szCs w:val="22"/>
          <w:lang w:val="sk-SK"/>
        </w:rPr>
      </w:pPr>
      <w:r w:rsidRPr="008E44BC">
        <w:rPr>
          <w:sz w:val="22"/>
          <w:szCs w:val="22"/>
          <w:lang w:val="sk-SK"/>
        </w:rPr>
        <w:t xml:space="preserve">Zriedkavé:                        stavy zmätenosti, poruchy libida, podráždenosť, agresivita, halucinácie. </w:t>
      </w:r>
    </w:p>
    <w:p w14:paraId="421C6209" w14:textId="77777777" w:rsidR="004776A7" w:rsidRPr="008E44BC" w:rsidRDefault="004776A7" w:rsidP="004776A7">
      <w:pPr>
        <w:numPr>
          <w:ilvl w:val="12"/>
          <w:numId w:val="0"/>
        </w:numPr>
        <w:ind w:left="2268" w:hanging="2268"/>
        <w:rPr>
          <w:sz w:val="22"/>
          <w:szCs w:val="22"/>
          <w:lang w:val="sk-SK"/>
        </w:rPr>
      </w:pPr>
      <w:r w:rsidRPr="008E44BC">
        <w:rPr>
          <w:sz w:val="22"/>
          <w:szCs w:val="22"/>
          <w:lang w:val="sk-SK"/>
        </w:rPr>
        <w:t xml:space="preserve">Neznáme:                         nepokoj, bludy, záchvat hnevu, nevhodné správanie (možná spojitosť s amnéziou) a somnambulizmus, závislosť, abstinenčný syndróm </w:t>
      </w:r>
    </w:p>
    <w:p w14:paraId="55E9DDF7" w14:textId="77777777" w:rsidR="004776A7" w:rsidRPr="008E44BC" w:rsidRDefault="004776A7" w:rsidP="004776A7">
      <w:pPr>
        <w:numPr>
          <w:ilvl w:val="12"/>
          <w:numId w:val="0"/>
        </w:numPr>
        <w:rPr>
          <w:sz w:val="22"/>
          <w:szCs w:val="22"/>
          <w:lang w:val="sk-SK"/>
        </w:rPr>
      </w:pPr>
    </w:p>
    <w:p w14:paraId="07F53FC0"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Poruchy nervového systému</w:t>
      </w:r>
    </w:p>
    <w:p w14:paraId="669B5541" w14:textId="77777777" w:rsidR="004776A7" w:rsidRPr="008E44BC" w:rsidRDefault="004776A7" w:rsidP="004776A7">
      <w:pPr>
        <w:numPr>
          <w:ilvl w:val="12"/>
          <w:numId w:val="0"/>
        </w:numPr>
        <w:rPr>
          <w:sz w:val="22"/>
          <w:szCs w:val="22"/>
          <w:lang w:val="sk-SK"/>
        </w:rPr>
      </w:pPr>
      <w:r w:rsidRPr="008E44BC">
        <w:rPr>
          <w:sz w:val="22"/>
          <w:szCs w:val="22"/>
          <w:lang w:val="sk-SK"/>
        </w:rPr>
        <w:t>Časté:                               horká alebo kovová chuť (dysgeuzia), somnolencia (reziduálna).</w:t>
      </w:r>
    </w:p>
    <w:p w14:paraId="70229AC4" w14:textId="77777777" w:rsidR="004776A7" w:rsidRPr="008E44BC" w:rsidRDefault="004776A7" w:rsidP="004776A7">
      <w:pPr>
        <w:numPr>
          <w:ilvl w:val="12"/>
          <w:numId w:val="0"/>
        </w:numPr>
        <w:rPr>
          <w:sz w:val="22"/>
          <w:szCs w:val="22"/>
          <w:lang w:val="sk-SK"/>
        </w:rPr>
      </w:pPr>
      <w:r w:rsidRPr="008E44BC">
        <w:rPr>
          <w:sz w:val="22"/>
          <w:szCs w:val="22"/>
          <w:lang w:val="sk-SK"/>
        </w:rPr>
        <w:t>Menej časté:                     závrat, bolesť hlavy</w:t>
      </w:r>
    </w:p>
    <w:p w14:paraId="7A985094" w14:textId="77777777" w:rsidR="004776A7" w:rsidRPr="008E44BC" w:rsidRDefault="004776A7" w:rsidP="004776A7">
      <w:pPr>
        <w:numPr>
          <w:ilvl w:val="12"/>
          <w:numId w:val="0"/>
        </w:numPr>
        <w:rPr>
          <w:sz w:val="22"/>
          <w:szCs w:val="22"/>
          <w:lang w:val="sk-SK"/>
        </w:rPr>
      </w:pPr>
      <w:r w:rsidRPr="008E44BC">
        <w:rPr>
          <w:sz w:val="22"/>
          <w:szCs w:val="22"/>
          <w:lang w:val="sk-SK"/>
        </w:rPr>
        <w:t>Zriedkavé:                        anterográdna amnézia</w:t>
      </w:r>
    </w:p>
    <w:p w14:paraId="405835E0" w14:textId="77777777" w:rsidR="004776A7" w:rsidRPr="008E44BC" w:rsidRDefault="004776A7" w:rsidP="004776A7">
      <w:pPr>
        <w:numPr>
          <w:ilvl w:val="12"/>
          <w:numId w:val="0"/>
        </w:numPr>
        <w:rPr>
          <w:sz w:val="22"/>
          <w:szCs w:val="22"/>
          <w:lang w:val="sk-SK"/>
        </w:rPr>
      </w:pPr>
      <w:r w:rsidRPr="008E44BC">
        <w:rPr>
          <w:sz w:val="22"/>
          <w:szCs w:val="22"/>
          <w:lang w:val="sk-SK"/>
        </w:rPr>
        <w:t xml:space="preserve">Neznáme:                         ataxia, parestézia, kognitívne poruchy, ako je porucha pamäti, porucha             </w:t>
      </w:r>
    </w:p>
    <w:p w14:paraId="1317B2D0" w14:textId="77777777" w:rsidR="004776A7" w:rsidRPr="008E44BC" w:rsidRDefault="004776A7" w:rsidP="004776A7">
      <w:pPr>
        <w:numPr>
          <w:ilvl w:val="12"/>
          <w:numId w:val="0"/>
        </w:numPr>
        <w:rPr>
          <w:sz w:val="22"/>
          <w:szCs w:val="22"/>
          <w:lang w:val="sk-SK"/>
        </w:rPr>
      </w:pPr>
      <w:r w:rsidRPr="008E44BC">
        <w:rPr>
          <w:sz w:val="22"/>
          <w:szCs w:val="22"/>
          <w:lang w:val="sk-SK"/>
        </w:rPr>
        <w:t xml:space="preserve">                                         pozornosti, porucha reči</w:t>
      </w:r>
    </w:p>
    <w:p w14:paraId="0F338046" w14:textId="77777777" w:rsidR="004776A7" w:rsidRPr="008E44BC" w:rsidRDefault="004776A7" w:rsidP="004776A7">
      <w:pPr>
        <w:numPr>
          <w:ilvl w:val="12"/>
          <w:numId w:val="0"/>
        </w:numPr>
        <w:rPr>
          <w:sz w:val="22"/>
          <w:szCs w:val="22"/>
          <w:lang w:val="sk-SK"/>
        </w:rPr>
      </w:pPr>
    </w:p>
    <w:p w14:paraId="45CCC570"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 xml:space="preserve">Poruchy oka  </w:t>
      </w:r>
    </w:p>
    <w:p w14:paraId="5BBF2284" w14:textId="77777777" w:rsidR="004776A7" w:rsidRPr="008E44BC" w:rsidRDefault="004776A7" w:rsidP="004776A7">
      <w:pPr>
        <w:numPr>
          <w:ilvl w:val="12"/>
          <w:numId w:val="0"/>
        </w:numPr>
        <w:tabs>
          <w:tab w:val="left" w:pos="2268"/>
        </w:tabs>
        <w:rPr>
          <w:sz w:val="22"/>
          <w:szCs w:val="22"/>
          <w:lang w:val="sk-SK"/>
        </w:rPr>
      </w:pPr>
      <w:r w:rsidRPr="008E44BC">
        <w:rPr>
          <w:sz w:val="22"/>
          <w:szCs w:val="22"/>
          <w:lang w:val="sk-SK"/>
        </w:rPr>
        <w:t>Neznáme:                         dvojité videnie</w:t>
      </w:r>
    </w:p>
    <w:p w14:paraId="4E9C1112" w14:textId="77777777" w:rsidR="004776A7" w:rsidRPr="008E44BC" w:rsidRDefault="004776A7" w:rsidP="004776A7">
      <w:pPr>
        <w:numPr>
          <w:ilvl w:val="12"/>
          <w:numId w:val="0"/>
        </w:numPr>
        <w:rPr>
          <w:sz w:val="22"/>
          <w:szCs w:val="22"/>
          <w:lang w:val="sk-SK"/>
        </w:rPr>
      </w:pPr>
    </w:p>
    <w:p w14:paraId="5447C7B0"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 xml:space="preserve">Poruchy dýchacej sústavy, hrudníka a mediastína </w:t>
      </w:r>
    </w:p>
    <w:p w14:paraId="60C49735" w14:textId="77777777" w:rsidR="004776A7" w:rsidRPr="008E44BC" w:rsidRDefault="004776A7" w:rsidP="004776A7">
      <w:pPr>
        <w:numPr>
          <w:ilvl w:val="12"/>
          <w:numId w:val="0"/>
        </w:numPr>
        <w:rPr>
          <w:sz w:val="22"/>
          <w:szCs w:val="22"/>
          <w:lang w:val="sk-SK"/>
        </w:rPr>
      </w:pPr>
      <w:r w:rsidRPr="008E44BC">
        <w:rPr>
          <w:sz w:val="22"/>
          <w:szCs w:val="22"/>
          <w:lang w:val="sk-SK"/>
        </w:rPr>
        <w:t>Zriedkavé:                        dýchavičnosť</w:t>
      </w:r>
    </w:p>
    <w:p w14:paraId="70E9B826" w14:textId="77777777" w:rsidR="004776A7" w:rsidRPr="008E44BC" w:rsidRDefault="004776A7" w:rsidP="004776A7">
      <w:pPr>
        <w:numPr>
          <w:ilvl w:val="12"/>
          <w:numId w:val="0"/>
        </w:numPr>
        <w:rPr>
          <w:sz w:val="22"/>
          <w:szCs w:val="22"/>
          <w:lang w:val="sk-SK"/>
        </w:rPr>
      </w:pPr>
      <w:r w:rsidRPr="008E44BC">
        <w:rPr>
          <w:sz w:val="22"/>
          <w:szCs w:val="22"/>
          <w:lang w:val="sk-SK"/>
        </w:rPr>
        <w:t>Neznáme:                         respiračná depresia</w:t>
      </w:r>
    </w:p>
    <w:p w14:paraId="514A7939" w14:textId="77777777" w:rsidR="004776A7" w:rsidRPr="008E44BC" w:rsidRDefault="004776A7" w:rsidP="004776A7">
      <w:pPr>
        <w:numPr>
          <w:ilvl w:val="12"/>
          <w:numId w:val="0"/>
        </w:numPr>
        <w:rPr>
          <w:sz w:val="22"/>
          <w:szCs w:val="22"/>
          <w:u w:val="single"/>
          <w:lang w:val="sk-SK"/>
        </w:rPr>
      </w:pPr>
    </w:p>
    <w:p w14:paraId="31195D72" w14:textId="77777777" w:rsidR="004776A7" w:rsidRPr="008E44BC" w:rsidRDefault="004776A7" w:rsidP="0038038B">
      <w:pPr>
        <w:keepNext/>
        <w:numPr>
          <w:ilvl w:val="12"/>
          <w:numId w:val="0"/>
        </w:numPr>
        <w:rPr>
          <w:sz w:val="22"/>
          <w:szCs w:val="22"/>
          <w:u w:val="single"/>
          <w:lang w:val="sk-SK"/>
        </w:rPr>
      </w:pPr>
      <w:r w:rsidRPr="008E44BC">
        <w:rPr>
          <w:sz w:val="22"/>
          <w:szCs w:val="22"/>
          <w:u w:val="single"/>
          <w:lang w:val="sk-SK"/>
        </w:rPr>
        <w:lastRenderedPageBreak/>
        <w:t>Poruchy gastrointestinálneho traktu</w:t>
      </w:r>
    </w:p>
    <w:p w14:paraId="35229ACF" w14:textId="77777777" w:rsidR="004776A7" w:rsidRPr="008E44BC" w:rsidRDefault="004776A7" w:rsidP="0038038B">
      <w:pPr>
        <w:keepNext/>
        <w:numPr>
          <w:ilvl w:val="12"/>
          <w:numId w:val="0"/>
        </w:numPr>
        <w:rPr>
          <w:sz w:val="22"/>
          <w:szCs w:val="22"/>
          <w:lang w:val="sk-SK"/>
        </w:rPr>
      </w:pPr>
      <w:r w:rsidRPr="008E44BC">
        <w:rPr>
          <w:sz w:val="22"/>
          <w:szCs w:val="22"/>
          <w:lang w:val="sk-SK"/>
        </w:rPr>
        <w:t>Časté:                               sucho v ústach</w:t>
      </w:r>
    </w:p>
    <w:p w14:paraId="0B99BA1D" w14:textId="77777777" w:rsidR="004776A7" w:rsidRPr="008E44BC" w:rsidRDefault="004776A7" w:rsidP="0038038B">
      <w:pPr>
        <w:keepNext/>
        <w:numPr>
          <w:ilvl w:val="12"/>
          <w:numId w:val="0"/>
        </w:numPr>
        <w:rPr>
          <w:sz w:val="22"/>
          <w:szCs w:val="22"/>
          <w:lang w:val="sk-SK"/>
        </w:rPr>
      </w:pPr>
      <w:r w:rsidRPr="008E44BC">
        <w:rPr>
          <w:sz w:val="22"/>
          <w:szCs w:val="22"/>
          <w:lang w:val="sk-SK"/>
        </w:rPr>
        <w:t>Menej časté:                     nauzea</w:t>
      </w:r>
    </w:p>
    <w:p w14:paraId="2385A5E1" w14:textId="77777777" w:rsidR="004776A7" w:rsidRPr="008E44BC" w:rsidRDefault="004776A7" w:rsidP="0038038B">
      <w:pPr>
        <w:keepNext/>
        <w:numPr>
          <w:ilvl w:val="12"/>
          <w:numId w:val="0"/>
        </w:numPr>
        <w:rPr>
          <w:sz w:val="22"/>
          <w:szCs w:val="22"/>
          <w:lang w:val="sk-SK"/>
        </w:rPr>
      </w:pPr>
      <w:r w:rsidRPr="008E44BC">
        <w:rPr>
          <w:sz w:val="22"/>
          <w:szCs w:val="22"/>
          <w:lang w:val="sk-SK"/>
        </w:rPr>
        <w:t>Neznáme:                         dyspepsia</w:t>
      </w:r>
    </w:p>
    <w:p w14:paraId="59397D2E" w14:textId="77777777" w:rsidR="004776A7" w:rsidRPr="008E44BC" w:rsidRDefault="004776A7" w:rsidP="004776A7">
      <w:pPr>
        <w:numPr>
          <w:ilvl w:val="12"/>
          <w:numId w:val="0"/>
        </w:numPr>
        <w:rPr>
          <w:sz w:val="22"/>
          <w:szCs w:val="22"/>
          <w:lang w:val="sk-SK"/>
        </w:rPr>
      </w:pPr>
    </w:p>
    <w:p w14:paraId="0D8442C1"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Poruchy pečene a žlčových ciest</w:t>
      </w:r>
    </w:p>
    <w:p w14:paraId="26018EF3" w14:textId="77777777" w:rsidR="004776A7" w:rsidRPr="008E44BC" w:rsidRDefault="004776A7" w:rsidP="004776A7">
      <w:pPr>
        <w:numPr>
          <w:ilvl w:val="12"/>
          <w:numId w:val="0"/>
        </w:numPr>
        <w:tabs>
          <w:tab w:val="left" w:pos="2268"/>
        </w:tabs>
        <w:ind w:left="2268" w:hanging="2268"/>
        <w:rPr>
          <w:sz w:val="22"/>
          <w:szCs w:val="22"/>
          <w:lang w:val="sk-SK"/>
        </w:rPr>
      </w:pPr>
      <w:r w:rsidRPr="008E44BC">
        <w:rPr>
          <w:sz w:val="22"/>
          <w:szCs w:val="22"/>
          <w:lang w:val="sk-SK"/>
        </w:rPr>
        <w:t>Veľmi zriedkavé:             zvýšenie transamináz a/alebo krvnej alkalickej fosfatázy (mierne až stredne závažné)</w:t>
      </w:r>
    </w:p>
    <w:p w14:paraId="24D5D9E5" w14:textId="77777777" w:rsidR="004776A7" w:rsidRPr="008E44BC" w:rsidRDefault="004776A7" w:rsidP="004776A7">
      <w:pPr>
        <w:numPr>
          <w:ilvl w:val="12"/>
          <w:numId w:val="0"/>
        </w:numPr>
        <w:rPr>
          <w:sz w:val="22"/>
          <w:szCs w:val="22"/>
          <w:lang w:val="sk-SK"/>
        </w:rPr>
      </w:pPr>
    </w:p>
    <w:p w14:paraId="3B14E2F5"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Poruchy kože a podkožného tkaniva</w:t>
      </w:r>
    </w:p>
    <w:p w14:paraId="2B53B6C2" w14:textId="77777777" w:rsidR="004776A7" w:rsidRPr="008E44BC" w:rsidRDefault="004776A7" w:rsidP="004776A7">
      <w:pPr>
        <w:numPr>
          <w:ilvl w:val="12"/>
          <w:numId w:val="0"/>
        </w:numPr>
        <w:tabs>
          <w:tab w:val="left" w:pos="2268"/>
        </w:tabs>
        <w:rPr>
          <w:sz w:val="22"/>
          <w:szCs w:val="22"/>
          <w:lang w:val="sk-SK"/>
        </w:rPr>
      </w:pPr>
      <w:r w:rsidRPr="008E44BC">
        <w:rPr>
          <w:sz w:val="22"/>
          <w:szCs w:val="22"/>
          <w:lang w:val="sk-SK"/>
        </w:rPr>
        <w:t>Zriedkavé:                        vyrážka, svrbenie</w:t>
      </w:r>
    </w:p>
    <w:p w14:paraId="4596FD94" w14:textId="77777777" w:rsidR="004776A7" w:rsidRPr="008E44BC" w:rsidRDefault="004776A7" w:rsidP="004776A7">
      <w:pPr>
        <w:numPr>
          <w:ilvl w:val="12"/>
          <w:numId w:val="0"/>
        </w:numPr>
        <w:rPr>
          <w:sz w:val="22"/>
          <w:szCs w:val="22"/>
          <w:lang w:val="sk-SK"/>
        </w:rPr>
      </w:pPr>
    </w:p>
    <w:p w14:paraId="4C8AED15" w14:textId="77777777" w:rsidR="004776A7" w:rsidRPr="008E44BC" w:rsidRDefault="004776A7" w:rsidP="004776A7">
      <w:pPr>
        <w:numPr>
          <w:ilvl w:val="12"/>
          <w:numId w:val="0"/>
        </w:numPr>
        <w:tabs>
          <w:tab w:val="left" w:pos="2268"/>
        </w:tabs>
        <w:rPr>
          <w:sz w:val="22"/>
          <w:szCs w:val="22"/>
          <w:u w:val="single"/>
          <w:lang w:val="sk-SK"/>
        </w:rPr>
      </w:pPr>
      <w:r w:rsidRPr="008E44BC">
        <w:rPr>
          <w:sz w:val="22"/>
          <w:szCs w:val="22"/>
          <w:u w:val="single"/>
          <w:lang w:val="sk-SK"/>
        </w:rPr>
        <w:t>Poruchy kostrovej a svalovej sústavy a spojivového tkaniva</w:t>
      </w:r>
    </w:p>
    <w:p w14:paraId="08B62210" w14:textId="77777777" w:rsidR="004776A7" w:rsidRPr="008E44BC" w:rsidRDefault="004776A7" w:rsidP="004776A7">
      <w:pPr>
        <w:numPr>
          <w:ilvl w:val="12"/>
          <w:numId w:val="0"/>
        </w:numPr>
        <w:tabs>
          <w:tab w:val="left" w:pos="2268"/>
        </w:tabs>
        <w:rPr>
          <w:sz w:val="22"/>
          <w:szCs w:val="22"/>
          <w:lang w:val="sk-SK"/>
        </w:rPr>
      </w:pPr>
      <w:r w:rsidRPr="008E44BC">
        <w:rPr>
          <w:sz w:val="22"/>
          <w:szCs w:val="22"/>
          <w:lang w:val="sk-SK"/>
        </w:rPr>
        <w:t>Neznáme:                         svalová slabosť</w:t>
      </w:r>
    </w:p>
    <w:p w14:paraId="4E4574B6" w14:textId="77777777" w:rsidR="004776A7" w:rsidRPr="008E44BC" w:rsidRDefault="004776A7" w:rsidP="004776A7">
      <w:pPr>
        <w:numPr>
          <w:ilvl w:val="12"/>
          <w:numId w:val="0"/>
        </w:numPr>
        <w:rPr>
          <w:sz w:val="22"/>
          <w:szCs w:val="22"/>
          <w:lang w:val="sk-SK"/>
        </w:rPr>
      </w:pPr>
    </w:p>
    <w:p w14:paraId="599B4D19"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Celkové poruchy a reakcie v mieste podania</w:t>
      </w:r>
    </w:p>
    <w:p w14:paraId="35E98FE6" w14:textId="77777777" w:rsidR="004776A7" w:rsidRPr="008E44BC" w:rsidRDefault="004776A7" w:rsidP="004776A7">
      <w:pPr>
        <w:numPr>
          <w:ilvl w:val="12"/>
          <w:numId w:val="0"/>
        </w:numPr>
        <w:rPr>
          <w:sz w:val="22"/>
          <w:szCs w:val="22"/>
          <w:lang w:val="sk-SK"/>
        </w:rPr>
      </w:pPr>
      <w:r w:rsidRPr="008E44BC">
        <w:rPr>
          <w:sz w:val="22"/>
          <w:szCs w:val="22"/>
          <w:lang w:val="sk-SK"/>
        </w:rPr>
        <w:t>Menej časté:                    únava</w:t>
      </w:r>
    </w:p>
    <w:p w14:paraId="5C423FE6" w14:textId="77777777" w:rsidR="004776A7" w:rsidRPr="008E44BC" w:rsidRDefault="004776A7" w:rsidP="004776A7">
      <w:pPr>
        <w:numPr>
          <w:ilvl w:val="12"/>
          <w:numId w:val="0"/>
        </w:numPr>
        <w:rPr>
          <w:sz w:val="22"/>
          <w:szCs w:val="22"/>
          <w:lang w:val="sk-SK"/>
        </w:rPr>
      </w:pPr>
    </w:p>
    <w:p w14:paraId="749A301F" w14:textId="77777777" w:rsidR="004776A7" w:rsidRPr="008E44BC" w:rsidRDefault="004776A7" w:rsidP="004776A7">
      <w:pPr>
        <w:numPr>
          <w:ilvl w:val="12"/>
          <w:numId w:val="0"/>
        </w:numPr>
        <w:rPr>
          <w:sz w:val="22"/>
          <w:szCs w:val="22"/>
          <w:lang w:val="sk-SK"/>
        </w:rPr>
      </w:pPr>
      <w:r w:rsidRPr="008E44BC">
        <w:rPr>
          <w:sz w:val="22"/>
          <w:szCs w:val="22"/>
          <w:lang w:val="sk-SK"/>
        </w:rPr>
        <w:t>Úrazy, otravy a komplikácie liečebného postupu</w:t>
      </w:r>
    </w:p>
    <w:p w14:paraId="5A34FFBC" w14:textId="77777777" w:rsidR="004776A7" w:rsidRPr="008E44BC" w:rsidRDefault="004776A7" w:rsidP="004776A7">
      <w:pPr>
        <w:numPr>
          <w:ilvl w:val="12"/>
          <w:numId w:val="0"/>
        </w:numPr>
        <w:tabs>
          <w:tab w:val="left" w:pos="2268"/>
        </w:tabs>
        <w:rPr>
          <w:sz w:val="22"/>
          <w:szCs w:val="22"/>
          <w:lang w:val="sk-SK"/>
        </w:rPr>
      </w:pPr>
      <w:r w:rsidRPr="008E44BC">
        <w:rPr>
          <w:sz w:val="22"/>
          <w:szCs w:val="22"/>
          <w:lang w:val="sk-SK"/>
        </w:rPr>
        <w:t>Zriedkavé:                       pád (prevažne u starších pacientov)</w:t>
      </w:r>
    </w:p>
    <w:p w14:paraId="3E43AD7B" w14:textId="77777777" w:rsidR="004776A7" w:rsidRPr="008E44BC" w:rsidRDefault="004776A7" w:rsidP="004776A7">
      <w:pPr>
        <w:numPr>
          <w:ilvl w:val="12"/>
          <w:numId w:val="0"/>
        </w:numPr>
        <w:rPr>
          <w:sz w:val="22"/>
          <w:szCs w:val="22"/>
          <w:lang w:val="sk-SK"/>
        </w:rPr>
      </w:pPr>
    </w:p>
    <w:p w14:paraId="45632DE3" w14:textId="77777777" w:rsidR="004776A7" w:rsidRPr="008E44BC" w:rsidRDefault="004776A7" w:rsidP="004776A7">
      <w:pPr>
        <w:numPr>
          <w:ilvl w:val="12"/>
          <w:numId w:val="0"/>
        </w:numPr>
        <w:rPr>
          <w:sz w:val="22"/>
          <w:szCs w:val="22"/>
          <w:lang w:val="sk-SK"/>
        </w:rPr>
      </w:pPr>
      <w:r w:rsidRPr="008E44BC">
        <w:rPr>
          <w:sz w:val="22"/>
          <w:szCs w:val="22"/>
          <w:lang w:val="sk-SK"/>
        </w:rPr>
        <w:t>Po vysadení zopiklónu bol hlásený abstinenčný syndróm (pozri časť 4.4). Abstinenčné príznaky môžu byť rôzne a môžu zahŕňať nespavosť po vysadení lieku (rebound insomnia), bolesť svalov, úzkosť, triašku, potenie, nepokoj, zmätenosť, bolesť hlavy, palpitácie, tachykardiu, delírium, nočné mory, podráždenosť.</w:t>
      </w:r>
    </w:p>
    <w:p w14:paraId="08E42E04" w14:textId="77777777" w:rsidR="004776A7" w:rsidRPr="008E44BC" w:rsidRDefault="004776A7" w:rsidP="004776A7">
      <w:pPr>
        <w:numPr>
          <w:ilvl w:val="12"/>
          <w:numId w:val="0"/>
        </w:numPr>
        <w:rPr>
          <w:sz w:val="22"/>
          <w:szCs w:val="22"/>
          <w:lang w:val="sk-SK"/>
        </w:rPr>
      </w:pPr>
      <w:r w:rsidRPr="008E44BC">
        <w:rPr>
          <w:sz w:val="22"/>
          <w:szCs w:val="22"/>
          <w:lang w:val="sk-SK"/>
        </w:rPr>
        <w:t>V závažných prípadoch sa môžu vyskytnúť nasledujúce príznaky: derealizácia, depersonalizácia, hyperakúzia, necitlivosť a brnenie končatín, precitlivenosť na svetlo, hluk a fyzický kontakt, halucinácie. V zriedkavých prípadoch sa môžu vyskytnúť epileptické záchvaty.</w:t>
      </w:r>
    </w:p>
    <w:p w14:paraId="34C60D0C" w14:textId="77777777" w:rsidR="004776A7" w:rsidRPr="008E44BC" w:rsidRDefault="004776A7" w:rsidP="004776A7">
      <w:pPr>
        <w:suppressLineNumbers/>
        <w:autoSpaceDE w:val="0"/>
        <w:autoSpaceDN w:val="0"/>
        <w:adjustRightInd w:val="0"/>
        <w:ind w:left="567" w:hanging="567"/>
        <w:rPr>
          <w:noProof/>
          <w:sz w:val="22"/>
          <w:szCs w:val="22"/>
          <w:u w:val="single"/>
          <w:lang w:val="sk-SK"/>
        </w:rPr>
      </w:pPr>
    </w:p>
    <w:p w14:paraId="2CEF44AD" w14:textId="77777777" w:rsidR="004776A7" w:rsidRPr="008E44BC" w:rsidRDefault="004776A7" w:rsidP="004776A7">
      <w:pPr>
        <w:keepNext/>
        <w:suppressLineNumbers/>
        <w:autoSpaceDE w:val="0"/>
        <w:autoSpaceDN w:val="0"/>
        <w:adjustRightInd w:val="0"/>
        <w:ind w:left="567" w:hanging="567"/>
        <w:rPr>
          <w:sz w:val="22"/>
          <w:szCs w:val="22"/>
          <w:u w:val="single"/>
          <w:lang w:val="sk-SK"/>
        </w:rPr>
      </w:pPr>
      <w:r w:rsidRPr="008E44BC">
        <w:rPr>
          <w:noProof/>
          <w:sz w:val="22"/>
          <w:szCs w:val="22"/>
          <w:u w:val="single"/>
          <w:lang w:val="sk-SK"/>
        </w:rPr>
        <w:t>Hlásenie podozrení na nežiaduce reakcie</w:t>
      </w:r>
    </w:p>
    <w:p w14:paraId="722A66FA" w14:textId="77777777" w:rsidR="004776A7" w:rsidRPr="008E44BC" w:rsidRDefault="004776A7" w:rsidP="004776A7">
      <w:pPr>
        <w:keepNext/>
        <w:rPr>
          <w:noProof/>
          <w:sz w:val="22"/>
          <w:szCs w:val="22"/>
        </w:rPr>
      </w:pPr>
      <w:r w:rsidRPr="008E44BC">
        <w:rPr>
          <w:noProof/>
          <w:sz w:val="22"/>
          <w:szCs w:val="22"/>
          <w:lang w:val="sk-SK"/>
        </w:rPr>
        <w:t>Hlásenie podozrení na nežiaduce reakcie po registrácii lieku je dôležité.</w:t>
      </w:r>
      <w:r w:rsidRPr="008E44BC">
        <w:rPr>
          <w:sz w:val="22"/>
          <w:szCs w:val="22"/>
          <w:lang w:val="sk-SK"/>
        </w:rPr>
        <w:t xml:space="preserve"> </w:t>
      </w:r>
      <w:r w:rsidRPr="008E44BC">
        <w:rPr>
          <w:noProof/>
          <w:sz w:val="22"/>
          <w:szCs w:val="22"/>
          <w:lang w:val="sk-SK"/>
        </w:rPr>
        <w:t>Umožňuje priebežné monitorovanie pomeru prínosu a rizika lieku.</w:t>
      </w:r>
      <w:r w:rsidRPr="008E44BC">
        <w:rPr>
          <w:sz w:val="22"/>
          <w:szCs w:val="22"/>
          <w:lang w:val="sk-SK"/>
        </w:rPr>
        <w:t xml:space="preserve"> Od </w:t>
      </w:r>
      <w:r w:rsidRPr="008E44BC">
        <w:rPr>
          <w:noProof/>
          <w:sz w:val="22"/>
          <w:szCs w:val="22"/>
          <w:lang w:val="sk-SK"/>
        </w:rPr>
        <w:t xml:space="preserve">zdravotníckych pracovníkov sa vyžaduje, aby hlásili akékoľvek podozrenia na nežiaduce reakcie </w:t>
      </w:r>
      <w:r w:rsidRPr="008E44BC">
        <w:rPr>
          <w:noProof/>
          <w:sz w:val="22"/>
          <w:szCs w:val="22"/>
          <w:highlight w:val="lightGray"/>
        </w:rPr>
        <w:t>na národné centrum hlásenia uvedené v </w:t>
      </w:r>
      <w:hyperlink r:id="rId7" w:history="1">
        <w:r w:rsidRPr="008E44BC">
          <w:rPr>
            <w:rStyle w:val="Hypertextovprepojenie"/>
            <w:noProof/>
            <w:sz w:val="22"/>
            <w:szCs w:val="22"/>
            <w:highlight w:val="lightGray"/>
          </w:rPr>
          <w:t>Prílohe V</w:t>
        </w:r>
      </w:hyperlink>
      <w:r w:rsidRPr="008E44BC">
        <w:rPr>
          <w:noProof/>
          <w:sz w:val="22"/>
          <w:szCs w:val="22"/>
        </w:rPr>
        <w:t xml:space="preserve">. </w:t>
      </w:r>
    </w:p>
    <w:p w14:paraId="5FBD859F" w14:textId="77777777" w:rsidR="004776A7" w:rsidRPr="008E44BC" w:rsidRDefault="004776A7" w:rsidP="004776A7">
      <w:pPr>
        <w:keepNext/>
        <w:rPr>
          <w:sz w:val="22"/>
          <w:szCs w:val="22"/>
          <w:lang w:val="sk-SK" w:eastAsia="en-US"/>
        </w:rPr>
      </w:pPr>
    </w:p>
    <w:p w14:paraId="04BC07E5" w14:textId="77777777" w:rsidR="004776A7" w:rsidRPr="008E44BC" w:rsidRDefault="004776A7" w:rsidP="004776A7">
      <w:pPr>
        <w:keepNext/>
        <w:ind w:left="567" w:hanging="567"/>
        <w:rPr>
          <w:b/>
          <w:sz w:val="22"/>
          <w:szCs w:val="22"/>
          <w:lang w:val="sk-SK" w:eastAsia="en-US"/>
        </w:rPr>
      </w:pPr>
      <w:r w:rsidRPr="008E44BC">
        <w:rPr>
          <w:b/>
          <w:sz w:val="22"/>
          <w:szCs w:val="22"/>
          <w:lang w:val="sk-SK" w:eastAsia="en-US"/>
        </w:rPr>
        <w:t>4.9</w:t>
      </w:r>
      <w:r w:rsidRPr="008E44BC">
        <w:rPr>
          <w:b/>
          <w:sz w:val="22"/>
          <w:szCs w:val="22"/>
          <w:lang w:val="sk-SK" w:eastAsia="en-US"/>
        </w:rPr>
        <w:tab/>
        <w:t>Predávkovanie</w:t>
      </w:r>
    </w:p>
    <w:p w14:paraId="3C879B95" w14:textId="77777777" w:rsidR="004776A7" w:rsidRPr="008E44BC" w:rsidRDefault="004776A7" w:rsidP="004776A7">
      <w:pPr>
        <w:keepNext/>
        <w:outlineLvl w:val="1"/>
        <w:rPr>
          <w:sz w:val="22"/>
          <w:szCs w:val="22"/>
          <w:lang w:val="sk-SK" w:eastAsia="en-US"/>
        </w:rPr>
      </w:pPr>
    </w:p>
    <w:p w14:paraId="3968703B" w14:textId="77777777" w:rsidR="004776A7" w:rsidRPr="008E44BC" w:rsidRDefault="004776A7" w:rsidP="004776A7">
      <w:pPr>
        <w:rPr>
          <w:sz w:val="22"/>
          <w:szCs w:val="22"/>
          <w:u w:val="single"/>
          <w:lang w:val="sk-SK"/>
        </w:rPr>
      </w:pPr>
      <w:r w:rsidRPr="008E44BC">
        <w:rPr>
          <w:sz w:val="22"/>
          <w:szCs w:val="22"/>
          <w:u w:val="single"/>
          <w:lang w:val="sk-SK"/>
        </w:rPr>
        <w:t>Príznaky</w:t>
      </w:r>
    </w:p>
    <w:p w14:paraId="76A65DBF" w14:textId="77777777" w:rsidR="004776A7" w:rsidRPr="008E44BC" w:rsidRDefault="004776A7" w:rsidP="004776A7">
      <w:pPr>
        <w:rPr>
          <w:sz w:val="22"/>
          <w:szCs w:val="22"/>
          <w:lang w:val="sk-SK"/>
        </w:rPr>
      </w:pPr>
      <w:r w:rsidRPr="008E44BC">
        <w:rPr>
          <w:sz w:val="22"/>
          <w:szCs w:val="22"/>
          <w:lang w:val="sk-SK"/>
        </w:rPr>
        <w:t>Predávkovanie sa zvyčajne prejavuje rôznym stupňom depresie centrálneho nervového systému od ospalosti až po kómu, podľa množstva užitého lieku. V miernych prípadoch medzi príznaky patrí ospalosť, zmätenosť a letargia, v závažnejších prípadoch medzi príznaky patrí ataxia, hypotónia, hypotenzia, methemoglobinémia, útlm dýchania a kóma. Predávkovanie obvykle nebýva život ohrozujúce, pokiaľ nie je liek kombinovaný s inými látkami s tlmivým účinkom na CNS (vrátane alkoholu). Ďalšie rizikové faktory, ako je súbežná choroba a oslabený stav pacienta, môžu prispieť k závažnosti príznakov a len veľmi zriedka môžu mať fatálne následky.</w:t>
      </w:r>
    </w:p>
    <w:p w14:paraId="6767722E" w14:textId="77777777" w:rsidR="004776A7" w:rsidRPr="008E44BC" w:rsidRDefault="004776A7" w:rsidP="004776A7">
      <w:pPr>
        <w:rPr>
          <w:sz w:val="22"/>
          <w:szCs w:val="22"/>
          <w:lang w:val="sk-SK"/>
        </w:rPr>
      </w:pPr>
    </w:p>
    <w:p w14:paraId="06942A0D" w14:textId="77777777" w:rsidR="004776A7" w:rsidRPr="008E44BC" w:rsidRDefault="004776A7" w:rsidP="004776A7">
      <w:pPr>
        <w:rPr>
          <w:sz w:val="22"/>
          <w:szCs w:val="22"/>
          <w:u w:val="single"/>
          <w:lang w:val="sk-SK"/>
        </w:rPr>
      </w:pPr>
      <w:r w:rsidRPr="008E44BC">
        <w:rPr>
          <w:sz w:val="22"/>
          <w:szCs w:val="22"/>
          <w:u w:val="single"/>
          <w:lang w:val="sk-SK"/>
        </w:rPr>
        <w:t>Liečba</w:t>
      </w:r>
    </w:p>
    <w:p w14:paraId="7D1DF84E" w14:textId="77777777" w:rsidR="004776A7" w:rsidRPr="008E44BC" w:rsidRDefault="004776A7" w:rsidP="004776A7">
      <w:pPr>
        <w:rPr>
          <w:sz w:val="22"/>
          <w:szCs w:val="22"/>
          <w:lang w:val="sk-SK"/>
        </w:rPr>
      </w:pPr>
      <w:r w:rsidRPr="008E44BC">
        <w:rPr>
          <w:sz w:val="22"/>
          <w:szCs w:val="22"/>
          <w:lang w:val="sk-SK"/>
        </w:rPr>
        <w:t>Odporúča sa symptomatická a podporná liečba v zodpovedajúcom klinickom prostredí, pozornosť sa má venovať respiračným a kardiovaskulárnym funkciám pacienta. Žalúdočná laváž alebo podanie aktívneho uhlia sú účinné len ak sa použijú skoro po požití lieku. Ako antidotum je možné použiť flumazenil (intravenózne podanie). Zopiklón je dialyzovateľný, ale vzhľadom na veľký distribučný objem zopiklónu nemá hemodialýza v prípade predávkovania žiadny význam.</w:t>
      </w:r>
    </w:p>
    <w:p w14:paraId="01CBC266" w14:textId="77777777" w:rsidR="004776A7" w:rsidRPr="008E44BC" w:rsidRDefault="004776A7" w:rsidP="004776A7">
      <w:pPr>
        <w:numPr>
          <w:ilvl w:val="12"/>
          <w:numId w:val="0"/>
        </w:numPr>
        <w:rPr>
          <w:sz w:val="22"/>
          <w:szCs w:val="22"/>
          <w:lang w:val="sk-SK"/>
        </w:rPr>
      </w:pPr>
    </w:p>
    <w:p w14:paraId="00ED727D" w14:textId="77777777" w:rsidR="004776A7" w:rsidRPr="008E44BC" w:rsidRDefault="004776A7" w:rsidP="004776A7">
      <w:pPr>
        <w:numPr>
          <w:ilvl w:val="12"/>
          <w:numId w:val="0"/>
        </w:numPr>
        <w:rPr>
          <w:sz w:val="22"/>
          <w:szCs w:val="22"/>
          <w:lang w:val="sk-SK"/>
        </w:rPr>
      </w:pPr>
    </w:p>
    <w:p w14:paraId="304DD811" w14:textId="77777777" w:rsidR="004776A7" w:rsidRPr="008E44BC" w:rsidRDefault="004776A7" w:rsidP="0038038B">
      <w:pPr>
        <w:keepNext/>
        <w:numPr>
          <w:ilvl w:val="12"/>
          <w:numId w:val="0"/>
        </w:numPr>
        <w:ind w:left="567" w:hanging="567"/>
        <w:rPr>
          <w:b/>
          <w:sz w:val="22"/>
          <w:szCs w:val="22"/>
          <w:lang w:val="sk-SK"/>
        </w:rPr>
      </w:pPr>
      <w:r w:rsidRPr="008E44BC">
        <w:rPr>
          <w:b/>
          <w:sz w:val="22"/>
          <w:szCs w:val="22"/>
          <w:lang w:val="sk-SK"/>
        </w:rPr>
        <w:lastRenderedPageBreak/>
        <w:t>5.</w:t>
      </w:r>
      <w:r w:rsidRPr="008E44BC">
        <w:rPr>
          <w:b/>
          <w:sz w:val="22"/>
          <w:szCs w:val="22"/>
          <w:lang w:val="sk-SK"/>
        </w:rPr>
        <w:tab/>
        <w:t>FARMAKOLOGICKÉ VLASTNOSTI</w:t>
      </w:r>
    </w:p>
    <w:p w14:paraId="3566C68F" w14:textId="77777777" w:rsidR="004776A7" w:rsidRPr="008E44BC" w:rsidRDefault="004776A7" w:rsidP="0038038B">
      <w:pPr>
        <w:keepNext/>
        <w:numPr>
          <w:ilvl w:val="12"/>
          <w:numId w:val="0"/>
        </w:numPr>
        <w:rPr>
          <w:b/>
          <w:sz w:val="22"/>
          <w:szCs w:val="22"/>
          <w:lang w:val="sk-SK"/>
        </w:rPr>
      </w:pPr>
    </w:p>
    <w:p w14:paraId="42DC2019" w14:textId="77777777" w:rsidR="004776A7" w:rsidRPr="008E44BC" w:rsidRDefault="004776A7" w:rsidP="0038038B">
      <w:pPr>
        <w:keepNext/>
        <w:numPr>
          <w:ilvl w:val="12"/>
          <w:numId w:val="0"/>
        </w:numPr>
        <w:ind w:left="567" w:hanging="567"/>
        <w:rPr>
          <w:b/>
          <w:sz w:val="22"/>
          <w:szCs w:val="22"/>
          <w:lang w:val="sk-SK"/>
        </w:rPr>
      </w:pPr>
      <w:r w:rsidRPr="008E44BC">
        <w:rPr>
          <w:b/>
          <w:sz w:val="22"/>
          <w:szCs w:val="22"/>
          <w:lang w:val="sk-SK"/>
        </w:rPr>
        <w:t>5.1</w:t>
      </w:r>
      <w:r w:rsidRPr="008E44BC">
        <w:rPr>
          <w:b/>
          <w:sz w:val="22"/>
          <w:szCs w:val="22"/>
          <w:lang w:val="sk-SK"/>
        </w:rPr>
        <w:tab/>
        <w:t>Farmakodynamické vlastnosti</w:t>
      </w:r>
    </w:p>
    <w:p w14:paraId="11C82D76" w14:textId="77777777" w:rsidR="004776A7" w:rsidRPr="008E44BC" w:rsidRDefault="004776A7" w:rsidP="0038038B">
      <w:pPr>
        <w:keepNext/>
        <w:numPr>
          <w:ilvl w:val="12"/>
          <w:numId w:val="0"/>
        </w:numPr>
        <w:rPr>
          <w:sz w:val="22"/>
          <w:szCs w:val="22"/>
          <w:lang w:val="sk-SK"/>
        </w:rPr>
      </w:pPr>
    </w:p>
    <w:p w14:paraId="4784BB31" w14:textId="77777777" w:rsidR="004776A7" w:rsidRPr="008E44BC" w:rsidRDefault="004776A7" w:rsidP="0038038B">
      <w:pPr>
        <w:keepNext/>
        <w:numPr>
          <w:ilvl w:val="12"/>
          <w:numId w:val="0"/>
        </w:numPr>
        <w:rPr>
          <w:sz w:val="22"/>
          <w:szCs w:val="22"/>
          <w:lang w:val="sk-SK"/>
        </w:rPr>
      </w:pPr>
      <w:r w:rsidRPr="008E44BC">
        <w:rPr>
          <w:sz w:val="22"/>
          <w:szCs w:val="22"/>
          <w:lang w:val="sk-SK"/>
        </w:rPr>
        <w:t>Farmakoterapeutická skupina: hypnotiká a sedatíva, liečivá príbuzné benzodiazepínom</w:t>
      </w:r>
    </w:p>
    <w:p w14:paraId="4A0E30E6" w14:textId="77777777" w:rsidR="004776A7" w:rsidRPr="008E44BC" w:rsidRDefault="004776A7" w:rsidP="0038038B">
      <w:pPr>
        <w:keepNext/>
        <w:numPr>
          <w:ilvl w:val="12"/>
          <w:numId w:val="0"/>
        </w:numPr>
        <w:rPr>
          <w:sz w:val="22"/>
          <w:szCs w:val="22"/>
          <w:lang w:val="sk-SK"/>
        </w:rPr>
      </w:pPr>
      <w:r w:rsidRPr="008E44BC">
        <w:rPr>
          <w:sz w:val="22"/>
          <w:szCs w:val="22"/>
          <w:lang w:val="sk-SK"/>
        </w:rPr>
        <w:t>ATC kód: N05CF01</w:t>
      </w:r>
    </w:p>
    <w:p w14:paraId="1D76C930" w14:textId="77777777" w:rsidR="004776A7" w:rsidRPr="008E44BC" w:rsidRDefault="004776A7" w:rsidP="004776A7">
      <w:pPr>
        <w:numPr>
          <w:ilvl w:val="12"/>
          <w:numId w:val="0"/>
        </w:numPr>
        <w:rPr>
          <w:sz w:val="22"/>
          <w:szCs w:val="22"/>
          <w:lang w:val="sk-SK"/>
        </w:rPr>
      </w:pPr>
    </w:p>
    <w:p w14:paraId="711103E9"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Mechanizmus účinku</w:t>
      </w:r>
    </w:p>
    <w:p w14:paraId="34CFFACE" w14:textId="77777777" w:rsidR="004776A7" w:rsidRPr="008E44BC" w:rsidRDefault="004776A7" w:rsidP="004776A7">
      <w:pPr>
        <w:numPr>
          <w:ilvl w:val="12"/>
          <w:numId w:val="0"/>
        </w:numPr>
        <w:rPr>
          <w:sz w:val="22"/>
          <w:szCs w:val="22"/>
          <w:lang w:val="sk-SK"/>
        </w:rPr>
      </w:pPr>
      <w:r w:rsidRPr="008E44BC">
        <w:rPr>
          <w:sz w:val="22"/>
          <w:szCs w:val="22"/>
          <w:lang w:val="sk-SK"/>
        </w:rPr>
        <w:t>Zopiklón patrí do novej skupiny hypnotík (skupina cyklopyrolónu). Vyznačuje sa rýchlym účinkom, ktorý je podmienený väzbou zopiklónu na GABA</w:t>
      </w:r>
      <w:r w:rsidRPr="008E44BC">
        <w:rPr>
          <w:sz w:val="22"/>
          <w:szCs w:val="22"/>
          <w:vertAlign w:val="subscript"/>
          <w:lang w:val="sk-SK"/>
        </w:rPr>
        <w:t>A</w:t>
      </w:r>
      <w:r w:rsidRPr="008E44BC">
        <w:rPr>
          <w:sz w:val="22"/>
          <w:szCs w:val="22"/>
          <w:lang w:val="sk-SK"/>
        </w:rPr>
        <w:t xml:space="preserve"> receptory, na ktoré však pôsobí iným mechanizmom ako benzodiazepíny.</w:t>
      </w:r>
    </w:p>
    <w:p w14:paraId="29D57FBD" w14:textId="77777777" w:rsidR="004776A7" w:rsidRPr="008E44BC" w:rsidRDefault="004776A7" w:rsidP="004776A7">
      <w:pPr>
        <w:numPr>
          <w:ilvl w:val="12"/>
          <w:numId w:val="0"/>
        </w:numPr>
        <w:rPr>
          <w:sz w:val="22"/>
          <w:szCs w:val="22"/>
          <w:lang w:val="sk-SK"/>
        </w:rPr>
      </w:pPr>
      <w:r w:rsidRPr="008E44BC">
        <w:rPr>
          <w:sz w:val="22"/>
          <w:szCs w:val="22"/>
          <w:lang w:val="sk-SK"/>
        </w:rPr>
        <w:t>Jeho farmakologické vlastnosti sú rovnaké ako pre benzodiazepíny: anxiolytické, sedatívne, hypnotické, antikonvulzívne a myorelaxačné účinky. Tieto súvisia so selektívnym agonistickým účinkom na centrálne receptory patriace do GABA (BZ1 a BZ2) makromolekulárneho receptorového komplexu ovplyvňujúceho chloridové iónové kanály.</w:t>
      </w:r>
    </w:p>
    <w:p w14:paraId="7E923366" w14:textId="77777777" w:rsidR="004776A7" w:rsidRPr="008E44BC" w:rsidRDefault="004776A7" w:rsidP="004776A7">
      <w:pPr>
        <w:numPr>
          <w:ilvl w:val="12"/>
          <w:numId w:val="0"/>
        </w:numPr>
        <w:rPr>
          <w:sz w:val="22"/>
          <w:szCs w:val="22"/>
          <w:lang w:val="sk-SK"/>
        </w:rPr>
      </w:pPr>
    </w:p>
    <w:p w14:paraId="49CAC3AB" w14:textId="77777777" w:rsidR="004776A7" w:rsidRPr="008E44BC" w:rsidRDefault="004776A7" w:rsidP="004776A7">
      <w:pPr>
        <w:numPr>
          <w:ilvl w:val="12"/>
          <w:numId w:val="0"/>
        </w:numPr>
        <w:rPr>
          <w:sz w:val="22"/>
          <w:szCs w:val="22"/>
          <w:lang w:val="sk-SK"/>
        </w:rPr>
      </w:pPr>
      <w:r w:rsidRPr="008E44BC">
        <w:rPr>
          <w:sz w:val="22"/>
          <w:szCs w:val="22"/>
          <w:lang w:val="sk-SK"/>
        </w:rPr>
        <w:t>Ukázalo sa, že v terapeutických dávkach zopiklón skracuje dobu zaspávania, znižuje počet nočných prebudení sa a zlepšuje dĺžku a kvalitu spánku.</w:t>
      </w:r>
    </w:p>
    <w:p w14:paraId="02C15B74" w14:textId="77777777" w:rsidR="004776A7" w:rsidRPr="008E44BC" w:rsidRDefault="004776A7" w:rsidP="004776A7">
      <w:pPr>
        <w:numPr>
          <w:ilvl w:val="12"/>
          <w:numId w:val="0"/>
        </w:numPr>
        <w:rPr>
          <w:sz w:val="22"/>
          <w:szCs w:val="22"/>
          <w:lang w:val="sk-SK"/>
        </w:rPr>
      </w:pPr>
      <w:r w:rsidRPr="008E44BC">
        <w:rPr>
          <w:sz w:val="22"/>
          <w:szCs w:val="22"/>
          <w:lang w:val="sk-SK"/>
        </w:rPr>
        <w:t>Účinky zopiklónu v študovaných a odporučených dávkach sú spojené so špecifickým elektro-encefalografickým profilom, ktorý sa líši od benzodiazepínov. Záznam spánku u pacientov trpiacich nespavosťou preukázal, že zopiklón skracuje fázu I spánku a predlžuje fázu II spánku pri zachovaní a predlžení fázy hlbokého spánku (III a IV) a nemá vplyv na paradoxný (REM) spánok.</w:t>
      </w:r>
    </w:p>
    <w:p w14:paraId="4EDE2CEF" w14:textId="77777777" w:rsidR="004776A7" w:rsidRPr="008E44BC" w:rsidRDefault="004776A7" w:rsidP="004776A7">
      <w:pPr>
        <w:numPr>
          <w:ilvl w:val="12"/>
          <w:numId w:val="0"/>
        </w:numPr>
        <w:rPr>
          <w:sz w:val="22"/>
          <w:szCs w:val="22"/>
          <w:lang w:val="sk-SK"/>
        </w:rPr>
      </w:pPr>
    </w:p>
    <w:p w14:paraId="3C6EA4B8" w14:textId="77777777" w:rsidR="004776A7" w:rsidRPr="008E44BC" w:rsidRDefault="004776A7" w:rsidP="004776A7">
      <w:pPr>
        <w:numPr>
          <w:ilvl w:val="12"/>
          <w:numId w:val="0"/>
        </w:numPr>
        <w:rPr>
          <w:sz w:val="22"/>
          <w:szCs w:val="22"/>
          <w:lang w:val="sk-SK"/>
        </w:rPr>
      </w:pPr>
      <w:r w:rsidRPr="008E44BC">
        <w:rPr>
          <w:sz w:val="22"/>
          <w:szCs w:val="22"/>
          <w:lang w:val="sk-SK"/>
        </w:rPr>
        <w:t xml:space="preserve">V štúdii týkajúcej sa objasnenia syndrómu z vysadenia pomocou polysomnografických záznamov nebol zistený žiadny významný návrat nespavosti v priebehu 28 dní po liečbe. </w:t>
      </w:r>
    </w:p>
    <w:p w14:paraId="7BB1F3CB" w14:textId="77777777" w:rsidR="004776A7" w:rsidRPr="008E44BC" w:rsidRDefault="004776A7" w:rsidP="004776A7">
      <w:pPr>
        <w:numPr>
          <w:ilvl w:val="12"/>
          <w:numId w:val="0"/>
        </w:numPr>
        <w:rPr>
          <w:sz w:val="22"/>
          <w:szCs w:val="22"/>
          <w:lang w:val="sk-SK"/>
        </w:rPr>
      </w:pPr>
    </w:p>
    <w:p w14:paraId="74E2A17D" w14:textId="77777777" w:rsidR="004776A7" w:rsidRPr="008E44BC" w:rsidRDefault="004776A7" w:rsidP="004776A7">
      <w:pPr>
        <w:numPr>
          <w:ilvl w:val="12"/>
          <w:numId w:val="0"/>
        </w:numPr>
        <w:rPr>
          <w:sz w:val="22"/>
          <w:szCs w:val="22"/>
          <w:lang w:val="sk-SK"/>
        </w:rPr>
      </w:pPr>
      <w:r w:rsidRPr="008E44BC">
        <w:rPr>
          <w:sz w:val="22"/>
          <w:szCs w:val="22"/>
          <w:lang w:val="sk-SK"/>
        </w:rPr>
        <w:t>Iné štúdie tiež ukázali, že nevznikla tolerancia na hypnotický účinok zopiklónu pri liečbe počas 17 týždňov.</w:t>
      </w:r>
    </w:p>
    <w:p w14:paraId="355A243C" w14:textId="77777777" w:rsidR="004776A7" w:rsidRPr="008E44BC" w:rsidRDefault="004776A7" w:rsidP="004776A7">
      <w:pPr>
        <w:pStyle w:val="Zkladntext"/>
        <w:rPr>
          <w:sz w:val="22"/>
          <w:szCs w:val="22"/>
          <w:lang w:val="sk-SK"/>
        </w:rPr>
      </w:pPr>
    </w:p>
    <w:p w14:paraId="5E2CD3F5" w14:textId="77777777" w:rsidR="004776A7" w:rsidRPr="008E44BC" w:rsidRDefault="004776A7" w:rsidP="004776A7">
      <w:pPr>
        <w:pStyle w:val="Zkladntext"/>
        <w:ind w:left="567" w:hanging="567"/>
        <w:rPr>
          <w:b/>
          <w:sz w:val="22"/>
          <w:szCs w:val="22"/>
          <w:lang w:val="sk-SK"/>
        </w:rPr>
      </w:pPr>
      <w:r w:rsidRPr="008E44BC">
        <w:rPr>
          <w:b/>
          <w:sz w:val="22"/>
          <w:szCs w:val="22"/>
          <w:lang w:val="sk-SK"/>
        </w:rPr>
        <w:t>5.2</w:t>
      </w:r>
      <w:r w:rsidRPr="008E44BC">
        <w:rPr>
          <w:b/>
          <w:sz w:val="22"/>
          <w:szCs w:val="22"/>
          <w:lang w:val="sk-SK"/>
        </w:rPr>
        <w:tab/>
        <w:t>Farmakokinetické vlastnosti</w:t>
      </w:r>
    </w:p>
    <w:p w14:paraId="78CC46C0" w14:textId="77777777" w:rsidR="004776A7" w:rsidRPr="008E44BC" w:rsidRDefault="004776A7" w:rsidP="004776A7">
      <w:pPr>
        <w:pStyle w:val="Zkladntext"/>
        <w:rPr>
          <w:sz w:val="22"/>
          <w:szCs w:val="22"/>
          <w:lang w:val="sk-SK"/>
        </w:rPr>
      </w:pPr>
    </w:p>
    <w:p w14:paraId="4FC33167" w14:textId="77777777" w:rsidR="004776A7" w:rsidRPr="008E44BC" w:rsidRDefault="004776A7" w:rsidP="004776A7">
      <w:pPr>
        <w:pStyle w:val="Zkladntext"/>
        <w:rPr>
          <w:sz w:val="22"/>
          <w:szCs w:val="22"/>
          <w:u w:val="single"/>
          <w:lang w:val="sk-SK"/>
        </w:rPr>
      </w:pPr>
      <w:r w:rsidRPr="008E44BC">
        <w:rPr>
          <w:sz w:val="22"/>
          <w:szCs w:val="22"/>
          <w:u w:val="single"/>
          <w:lang w:val="sk-SK"/>
        </w:rPr>
        <w:t>Absorpcia</w:t>
      </w:r>
    </w:p>
    <w:p w14:paraId="0E4B2DCA" w14:textId="77777777" w:rsidR="004776A7" w:rsidRPr="008E44BC" w:rsidRDefault="004776A7" w:rsidP="004776A7">
      <w:pPr>
        <w:pStyle w:val="Zkladntext"/>
        <w:rPr>
          <w:sz w:val="22"/>
          <w:szCs w:val="22"/>
          <w:lang w:val="sk-SK"/>
        </w:rPr>
      </w:pPr>
      <w:r w:rsidRPr="008E44BC">
        <w:rPr>
          <w:sz w:val="22"/>
          <w:szCs w:val="22"/>
          <w:lang w:val="sk-SK"/>
        </w:rPr>
        <w:t>Zopiklón sa po perorálnom podaní rýchlo vstrebáva. Maximálne sérové koncentrácie sa dosiahnu za 1,5 až 2 hodiny po podaní a sú približne 30 ng/ml po dávke 3,75 mg a 60 ng/ml po dávke 7,5 mg. Sérové koncentrácie a vstrebávanie nie sú závislé od veľkosti podanej dávky. Absorpcia je rovnaká u mužov a žien, nie je ovplyvnená súbežným príjmom jedla.</w:t>
      </w:r>
    </w:p>
    <w:p w14:paraId="75284B0A" w14:textId="77777777" w:rsidR="004776A7" w:rsidRPr="008E44BC" w:rsidRDefault="004776A7" w:rsidP="004776A7">
      <w:pPr>
        <w:pStyle w:val="Zkladntext"/>
        <w:rPr>
          <w:sz w:val="22"/>
          <w:szCs w:val="22"/>
          <w:lang w:val="sk-SK"/>
        </w:rPr>
      </w:pPr>
    </w:p>
    <w:p w14:paraId="25D3A25D" w14:textId="77777777" w:rsidR="004776A7" w:rsidRPr="008E44BC" w:rsidRDefault="004776A7" w:rsidP="004776A7">
      <w:pPr>
        <w:pStyle w:val="Zkladntext"/>
        <w:rPr>
          <w:sz w:val="22"/>
          <w:szCs w:val="22"/>
          <w:u w:val="single"/>
          <w:lang w:val="sk-SK"/>
        </w:rPr>
      </w:pPr>
      <w:r w:rsidRPr="008E44BC">
        <w:rPr>
          <w:sz w:val="22"/>
          <w:szCs w:val="22"/>
          <w:u w:val="single"/>
          <w:lang w:val="sk-SK"/>
        </w:rPr>
        <w:t>Distribúcia</w:t>
      </w:r>
    </w:p>
    <w:p w14:paraId="43089AA2" w14:textId="77777777" w:rsidR="004776A7" w:rsidRPr="008E44BC" w:rsidRDefault="004776A7" w:rsidP="004776A7">
      <w:pPr>
        <w:pStyle w:val="Zkladntext"/>
        <w:rPr>
          <w:sz w:val="22"/>
          <w:szCs w:val="22"/>
          <w:lang w:val="sk-SK"/>
        </w:rPr>
      </w:pPr>
      <w:r w:rsidRPr="008E44BC">
        <w:rPr>
          <w:sz w:val="22"/>
          <w:szCs w:val="22"/>
          <w:lang w:val="sk-SK"/>
        </w:rPr>
        <w:t>Liek sa rýchlo distribuuje z cievneho riečiska. Väzba na plazmatické bielkoviny je približne 45 % a pravdepodobnosť rizika interakcií z dôvodu vytesnenia z väzby na plazmatické bielkoviny nie je klinicky významná.</w:t>
      </w:r>
    </w:p>
    <w:p w14:paraId="3C211251" w14:textId="77777777" w:rsidR="004776A7" w:rsidRPr="008E44BC" w:rsidRDefault="004776A7" w:rsidP="004776A7">
      <w:pPr>
        <w:pStyle w:val="Zkladntext"/>
        <w:rPr>
          <w:sz w:val="22"/>
          <w:szCs w:val="22"/>
          <w:lang w:val="sk-SK"/>
        </w:rPr>
      </w:pPr>
      <w:r w:rsidRPr="008E44BC">
        <w:rPr>
          <w:sz w:val="22"/>
          <w:szCs w:val="22"/>
          <w:lang w:val="sk-SK"/>
        </w:rPr>
        <w:t>Biologická dostupnosť zopiklónu je 75-94 %.</w:t>
      </w:r>
    </w:p>
    <w:p w14:paraId="5BC8829E" w14:textId="77777777" w:rsidR="004776A7" w:rsidRPr="008E44BC" w:rsidRDefault="004776A7" w:rsidP="004776A7">
      <w:pPr>
        <w:numPr>
          <w:ilvl w:val="12"/>
          <w:numId w:val="0"/>
        </w:numPr>
        <w:rPr>
          <w:sz w:val="22"/>
          <w:szCs w:val="22"/>
          <w:lang w:val="sk-SK"/>
        </w:rPr>
      </w:pPr>
    </w:p>
    <w:p w14:paraId="3647D565" w14:textId="77777777" w:rsidR="004776A7" w:rsidRPr="008E44BC" w:rsidRDefault="004776A7" w:rsidP="004776A7">
      <w:pPr>
        <w:numPr>
          <w:ilvl w:val="12"/>
          <w:numId w:val="0"/>
        </w:numPr>
        <w:rPr>
          <w:sz w:val="22"/>
          <w:szCs w:val="22"/>
          <w:lang w:val="sk-SK"/>
        </w:rPr>
      </w:pPr>
      <w:r w:rsidRPr="008E44BC">
        <w:rPr>
          <w:sz w:val="22"/>
          <w:szCs w:val="22"/>
          <w:lang w:val="sk-SK"/>
        </w:rPr>
        <w:t>Distribučný objem je 91,8–104,6 litrov.</w:t>
      </w:r>
    </w:p>
    <w:p w14:paraId="7CD2500A" w14:textId="77777777" w:rsidR="004776A7" w:rsidRPr="008E44BC" w:rsidRDefault="004776A7" w:rsidP="004776A7">
      <w:pPr>
        <w:numPr>
          <w:ilvl w:val="12"/>
          <w:numId w:val="0"/>
        </w:numPr>
        <w:rPr>
          <w:sz w:val="22"/>
          <w:szCs w:val="22"/>
          <w:lang w:val="sk-SK"/>
        </w:rPr>
      </w:pPr>
    </w:p>
    <w:p w14:paraId="2B55935C" w14:textId="77777777" w:rsidR="004776A7" w:rsidRPr="008E44BC" w:rsidRDefault="004776A7" w:rsidP="004776A7">
      <w:pPr>
        <w:numPr>
          <w:ilvl w:val="12"/>
          <w:numId w:val="0"/>
        </w:numPr>
        <w:rPr>
          <w:sz w:val="22"/>
          <w:szCs w:val="22"/>
          <w:lang w:val="sk-SK"/>
        </w:rPr>
      </w:pPr>
      <w:r w:rsidRPr="008E44BC">
        <w:rPr>
          <w:sz w:val="22"/>
          <w:szCs w:val="22"/>
          <w:lang w:val="sk-SK"/>
        </w:rPr>
        <w:t>Počas laktácie je kinetický profil zopiklónu v materskom mlieku podobný kinetickému profilu zopiklónu v plazme. Odhadované množstvo zopiklónu prijaté dojčeným dieťaťom predstavuje maximálne 1 % množstva podaného matke po dobu 24 hodín.</w:t>
      </w:r>
    </w:p>
    <w:p w14:paraId="0D02F07D" w14:textId="77777777" w:rsidR="004776A7" w:rsidRPr="008E44BC" w:rsidRDefault="004776A7" w:rsidP="004776A7">
      <w:pPr>
        <w:numPr>
          <w:ilvl w:val="12"/>
          <w:numId w:val="0"/>
        </w:numPr>
        <w:rPr>
          <w:sz w:val="22"/>
          <w:szCs w:val="22"/>
          <w:lang w:val="sk-SK"/>
        </w:rPr>
      </w:pPr>
    </w:p>
    <w:p w14:paraId="44D0AA80"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Biotransformácia</w:t>
      </w:r>
    </w:p>
    <w:p w14:paraId="1429C818" w14:textId="77777777" w:rsidR="004776A7" w:rsidRPr="008E44BC" w:rsidRDefault="004776A7" w:rsidP="004776A7">
      <w:pPr>
        <w:numPr>
          <w:ilvl w:val="12"/>
          <w:numId w:val="0"/>
        </w:numPr>
        <w:rPr>
          <w:sz w:val="22"/>
          <w:szCs w:val="22"/>
          <w:lang w:val="sk-SK"/>
        </w:rPr>
      </w:pPr>
      <w:r w:rsidRPr="008E44BC">
        <w:rPr>
          <w:sz w:val="22"/>
          <w:szCs w:val="22"/>
          <w:lang w:val="sk-SK"/>
        </w:rPr>
        <w:t xml:space="preserve">Zopiklón sa v organizme metabolizuje na dva základné metabolity: N-desmethylzopiklón (farmakologicky inaktívny u zvierat) a zopiklón-N-oxid (farmakologicky aktívny u zvierat). </w:t>
      </w:r>
      <w:r w:rsidRPr="008E44BC">
        <w:rPr>
          <w:i/>
          <w:sz w:val="22"/>
          <w:szCs w:val="22"/>
          <w:lang w:val="sk-SK"/>
        </w:rPr>
        <w:t>In vitro</w:t>
      </w:r>
      <w:r w:rsidRPr="008E44BC">
        <w:rPr>
          <w:sz w:val="22"/>
          <w:szCs w:val="22"/>
          <w:lang w:val="sk-SK"/>
        </w:rPr>
        <w:t xml:space="preserve"> štúdia ukazuje, že cytochróm P450 (CYP) 3A4 je hlavný izoenzým, ktorý sa zúčastňuje metabolizmu zopiklónu na oba metabolity a CYP2C8 sa podieľa na tvorbe N-desmetyl zopiklónu. Biologické </w:t>
      </w:r>
      <w:r w:rsidRPr="008E44BC">
        <w:rPr>
          <w:sz w:val="22"/>
          <w:szCs w:val="22"/>
          <w:lang w:val="sk-SK"/>
        </w:rPr>
        <w:lastRenderedPageBreak/>
        <w:t xml:space="preserve">polčasy týchto metabolitov (vyhodnotené z moču) sú cca 7,4 hodiny u N-desmethylzopiklónu a 4,5 hodiny u zopiklón-N-oxidu. </w:t>
      </w:r>
    </w:p>
    <w:p w14:paraId="21EE0129" w14:textId="77777777" w:rsidR="004776A7" w:rsidRPr="008E44BC" w:rsidRDefault="004776A7" w:rsidP="004776A7">
      <w:pPr>
        <w:numPr>
          <w:ilvl w:val="12"/>
          <w:numId w:val="0"/>
        </w:numPr>
        <w:rPr>
          <w:sz w:val="22"/>
          <w:szCs w:val="22"/>
          <w:lang w:val="sk-SK"/>
        </w:rPr>
      </w:pPr>
    </w:p>
    <w:p w14:paraId="42AF3D76" w14:textId="77777777" w:rsidR="004776A7" w:rsidRPr="008E44BC" w:rsidRDefault="004776A7" w:rsidP="004776A7">
      <w:pPr>
        <w:numPr>
          <w:ilvl w:val="12"/>
          <w:numId w:val="0"/>
        </w:numPr>
        <w:rPr>
          <w:sz w:val="22"/>
          <w:szCs w:val="22"/>
          <w:lang w:val="sk-SK"/>
        </w:rPr>
      </w:pPr>
      <w:r w:rsidRPr="008E44BC">
        <w:rPr>
          <w:sz w:val="22"/>
          <w:szCs w:val="22"/>
          <w:lang w:val="sk-SK"/>
        </w:rPr>
        <w:t>Pri opakovanom podaní nedochádza ku kumulácii zopiklónu ani jeho metabolitov. Interindividuálna premenlivosť sa zdá byť nízka. U zvierat nebola pozorovaná enzymatická indukcia ani pri vysokých dávkach.</w:t>
      </w:r>
    </w:p>
    <w:p w14:paraId="57D5C137" w14:textId="77777777" w:rsidR="004776A7" w:rsidRPr="008E44BC" w:rsidRDefault="004776A7" w:rsidP="004776A7">
      <w:pPr>
        <w:numPr>
          <w:ilvl w:val="12"/>
          <w:numId w:val="0"/>
        </w:numPr>
        <w:rPr>
          <w:sz w:val="22"/>
          <w:szCs w:val="22"/>
          <w:lang w:val="sk-SK"/>
        </w:rPr>
      </w:pPr>
    </w:p>
    <w:p w14:paraId="3E6243A8" w14:textId="77777777" w:rsidR="004776A7" w:rsidRPr="008E44BC" w:rsidRDefault="004776A7" w:rsidP="004776A7">
      <w:pPr>
        <w:numPr>
          <w:ilvl w:val="12"/>
          <w:numId w:val="0"/>
        </w:numPr>
        <w:rPr>
          <w:sz w:val="22"/>
          <w:szCs w:val="22"/>
          <w:u w:val="single"/>
          <w:lang w:val="sk-SK"/>
        </w:rPr>
      </w:pPr>
      <w:r w:rsidRPr="008E44BC">
        <w:rPr>
          <w:sz w:val="22"/>
          <w:szCs w:val="22"/>
          <w:u w:val="single"/>
          <w:lang w:val="sk-SK"/>
        </w:rPr>
        <w:t>Eliminácia</w:t>
      </w:r>
    </w:p>
    <w:p w14:paraId="5ACA545A" w14:textId="77777777" w:rsidR="004776A7" w:rsidRPr="008E44BC" w:rsidRDefault="004776A7" w:rsidP="004776A7">
      <w:pPr>
        <w:numPr>
          <w:ilvl w:val="12"/>
          <w:numId w:val="0"/>
        </w:numPr>
        <w:rPr>
          <w:sz w:val="22"/>
          <w:szCs w:val="22"/>
          <w:lang w:val="sk-SK"/>
        </w:rPr>
      </w:pPr>
      <w:r w:rsidRPr="008E44BC">
        <w:rPr>
          <w:sz w:val="22"/>
          <w:szCs w:val="22"/>
          <w:lang w:val="sk-SK"/>
        </w:rPr>
        <w:t xml:space="preserve">V terapeutických dávkach je eliminačný polčas zopiklónu približne 5 hodín (3,5-6 hodín). </w:t>
      </w:r>
    </w:p>
    <w:p w14:paraId="1F12F61C" w14:textId="77777777" w:rsidR="004776A7" w:rsidRPr="008E44BC" w:rsidRDefault="004776A7" w:rsidP="004776A7">
      <w:pPr>
        <w:numPr>
          <w:ilvl w:val="12"/>
          <w:numId w:val="0"/>
        </w:numPr>
        <w:rPr>
          <w:sz w:val="22"/>
          <w:szCs w:val="22"/>
          <w:lang w:val="sk-SK"/>
        </w:rPr>
      </w:pPr>
    </w:p>
    <w:p w14:paraId="35785BDA" w14:textId="77777777" w:rsidR="004776A7" w:rsidRPr="008E44BC" w:rsidRDefault="004776A7" w:rsidP="004776A7">
      <w:pPr>
        <w:numPr>
          <w:ilvl w:val="12"/>
          <w:numId w:val="0"/>
        </w:numPr>
        <w:rPr>
          <w:sz w:val="22"/>
          <w:szCs w:val="22"/>
          <w:lang w:val="sk-SK"/>
        </w:rPr>
      </w:pPr>
      <w:r w:rsidRPr="008E44BC">
        <w:rPr>
          <w:sz w:val="22"/>
          <w:szCs w:val="22"/>
          <w:lang w:val="sk-SK"/>
        </w:rPr>
        <w:t>Porovnanie nízkeho renálneho klírens nezmeneného zopiklónu (8,4 ml/min) a plazmatického klírens (232 ml/min) ukazuje, že klírens zopiklónu je prevažne metabolický.</w:t>
      </w:r>
    </w:p>
    <w:p w14:paraId="65687F34" w14:textId="77777777" w:rsidR="004776A7" w:rsidRPr="008E44BC" w:rsidRDefault="004776A7" w:rsidP="004776A7">
      <w:pPr>
        <w:numPr>
          <w:ilvl w:val="12"/>
          <w:numId w:val="0"/>
        </w:numPr>
        <w:rPr>
          <w:sz w:val="22"/>
          <w:szCs w:val="22"/>
          <w:lang w:val="sk-SK"/>
        </w:rPr>
      </w:pPr>
      <w:r w:rsidRPr="008E44BC">
        <w:rPr>
          <w:sz w:val="22"/>
          <w:szCs w:val="22"/>
          <w:lang w:val="sk-SK"/>
        </w:rPr>
        <w:t>Vo forme dvoch základných metabolitov sa 80 % podanej dávky vylúči močom prevažne vo forme voľných metabolitov – N-oxid a N-demetylderivátov) a 16 % stolicou. Asi 4-5 % podanej dávky zopiklónu sa vylučuje močom v nezmenenej forme.</w:t>
      </w:r>
    </w:p>
    <w:p w14:paraId="74E4D2E4" w14:textId="77777777" w:rsidR="004776A7" w:rsidRPr="008E44BC" w:rsidRDefault="004776A7" w:rsidP="004776A7">
      <w:pPr>
        <w:numPr>
          <w:ilvl w:val="12"/>
          <w:numId w:val="0"/>
        </w:numPr>
        <w:rPr>
          <w:sz w:val="22"/>
          <w:szCs w:val="22"/>
          <w:lang w:val="sk-SK"/>
        </w:rPr>
      </w:pPr>
      <w:r w:rsidRPr="008E44BC">
        <w:rPr>
          <w:sz w:val="22"/>
          <w:szCs w:val="22"/>
          <w:lang w:val="sk-SK"/>
        </w:rPr>
        <w:t>Do 24 až 48 hodín po podaní poslednej dávky sa z organizmu vylúči 100 % zopiklónu a jeho dvoch hlavných metabolitov.</w:t>
      </w:r>
    </w:p>
    <w:p w14:paraId="097B6F57" w14:textId="77777777" w:rsidR="004776A7" w:rsidRPr="008E44BC" w:rsidRDefault="004776A7" w:rsidP="004776A7">
      <w:pPr>
        <w:numPr>
          <w:ilvl w:val="12"/>
          <w:numId w:val="0"/>
        </w:numPr>
        <w:rPr>
          <w:sz w:val="22"/>
          <w:szCs w:val="22"/>
          <w:lang w:val="sk-SK"/>
        </w:rPr>
      </w:pPr>
    </w:p>
    <w:p w14:paraId="5F6B0F7B" w14:textId="77777777" w:rsidR="004776A7" w:rsidRPr="008E44BC" w:rsidRDefault="004776A7" w:rsidP="004776A7">
      <w:pPr>
        <w:keepNext/>
        <w:numPr>
          <w:ilvl w:val="12"/>
          <w:numId w:val="0"/>
        </w:numPr>
        <w:rPr>
          <w:sz w:val="22"/>
          <w:szCs w:val="22"/>
          <w:u w:val="single"/>
          <w:lang w:val="sk-SK"/>
        </w:rPr>
      </w:pPr>
      <w:r w:rsidRPr="008E44BC">
        <w:rPr>
          <w:sz w:val="22"/>
          <w:szCs w:val="22"/>
          <w:u w:val="single"/>
          <w:lang w:val="sk-SK"/>
        </w:rPr>
        <w:t>Osobitné skupiny pacientov</w:t>
      </w:r>
    </w:p>
    <w:p w14:paraId="293DC856" w14:textId="77777777" w:rsidR="004776A7" w:rsidRPr="008E44BC" w:rsidRDefault="004776A7" w:rsidP="004776A7">
      <w:pPr>
        <w:keepNext/>
        <w:numPr>
          <w:ilvl w:val="12"/>
          <w:numId w:val="0"/>
        </w:numPr>
        <w:rPr>
          <w:i/>
          <w:sz w:val="22"/>
          <w:szCs w:val="22"/>
          <w:lang w:val="sk-SK"/>
        </w:rPr>
      </w:pPr>
    </w:p>
    <w:p w14:paraId="423B5F3D" w14:textId="77777777" w:rsidR="004776A7" w:rsidRPr="008E44BC" w:rsidRDefault="004776A7" w:rsidP="004776A7">
      <w:pPr>
        <w:keepNext/>
        <w:numPr>
          <w:ilvl w:val="12"/>
          <w:numId w:val="0"/>
        </w:numPr>
        <w:rPr>
          <w:i/>
          <w:sz w:val="22"/>
          <w:szCs w:val="22"/>
          <w:lang w:val="sk-SK"/>
        </w:rPr>
      </w:pPr>
      <w:r w:rsidRPr="008E44BC">
        <w:rPr>
          <w:i/>
          <w:sz w:val="22"/>
          <w:szCs w:val="22"/>
          <w:lang w:val="sk-SK"/>
        </w:rPr>
        <w:t>Starší pacienti</w:t>
      </w:r>
    </w:p>
    <w:p w14:paraId="7AC17263" w14:textId="77777777" w:rsidR="004776A7" w:rsidRPr="008E44BC" w:rsidRDefault="004776A7" w:rsidP="004776A7">
      <w:pPr>
        <w:keepNext/>
        <w:numPr>
          <w:ilvl w:val="12"/>
          <w:numId w:val="0"/>
        </w:numPr>
        <w:rPr>
          <w:sz w:val="22"/>
          <w:szCs w:val="22"/>
          <w:lang w:val="sk-SK"/>
        </w:rPr>
      </w:pPr>
      <w:r w:rsidRPr="008E44BC">
        <w:rPr>
          <w:sz w:val="22"/>
          <w:szCs w:val="22"/>
          <w:lang w:val="sk-SK"/>
        </w:rPr>
        <w:t xml:space="preserve">U starších pacientov, bez ohľadu na mierne zníženie hepatálneho metabolizmu zopiklónu a predĺženie eliminačného polčasu približne na 7 hodín, rôzne štúdie nepreukázali akumuláciu liečiva v plazme po opakovanom podaní. </w:t>
      </w:r>
    </w:p>
    <w:p w14:paraId="6A4E27E3" w14:textId="77777777" w:rsidR="004776A7" w:rsidRPr="008E44BC" w:rsidRDefault="004776A7" w:rsidP="004776A7">
      <w:pPr>
        <w:numPr>
          <w:ilvl w:val="12"/>
          <w:numId w:val="0"/>
        </w:numPr>
        <w:rPr>
          <w:sz w:val="22"/>
          <w:szCs w:val="22"/>
          <w:lang w:val="sk-SK"/>
        </w:rPr>
      </w:pPr>
    </w:p>
    <w:p w14:paraId="535D2D45" w14:textId="77777777" w:rsidR="004776A7" w:rsidRPr="008E44BC" w:rsidRDefault="004776A7" w:rsidP="004776A7">
      <w:pPr>
        <w:numPr>
          <w:ilvl w:val="12"/>
          <w:numId w:val="0"/>
        </w:numPr>
        <w:rPr>
          <w:i/>
          <w:sz w:val="22"/>
          <w:szCs w:val="22"/>
          <w:lang w:val="sk-SK"/>
        </w:rPr>
      </w:pPr>
      <w:r w:rsidRPr="008E44BC">
        <w:rPr>
          <w:i/>
          <w:sz w:val="22"/>
          <w:szCs w:val="22"/>
          <w:lang w:val="sk-SK"/>
        </w:rPr>
        <w:t xml:space="preserve">Pacienti s poruchou funkcie obličiek </w:t>
      </w:r>
    </w:p>
    <w:p w14:paraId="389E88EF" w14:textId="77777777" w:rsidR="004776A7" w:rsidRPr="008E44BC" w:rsidRDefault="004776A7" w:rsidP="004776A7">
      <w:pPr>
        <w:numPr>
          <w:ilvl w:val="12"/>
          <w:numId w:val="0"/>
        </w:numPr>
        <w:rPr>
          <w:sz w:val="22"/>
          <w:szCs w:val="22"/>
          <w:lang w:val="sk-SK"/>
        </w:rPr>
      </w:pPr>
      <w:r w:rsidRPr="008E44BC">
        <w:rPr>
          <w:sz w:val="22"/>
          <w:szCs w:val="22"/>
          <w:lang w:val="sk-SK"/>
        </w:rPr>
        <w:t>U pacientov s renálnou insuficienciou nebola po dlhodobom podávaní detekovaná akumulácia zopiklónu, ani jeho metabolitov. Zopiklón je odstrániteľný dialýzou, avšak hemodialýza nemá v prípade liečby predávkovania žiadny význam vzhľadom na veľký distribučný objem zopiklónu (pozri časť 4.9).</w:t>
      </w:r>
    </w:p>
    <w:p w14:paraId="34F7FCA3" w14:textId="77777777" w:rsidR="004776A7" w:rsidRPr="008E44BC" w:rsidRDefault="004776A7" w:rsidP="004776A7">
      <w:pPr>
        <w:numPr>
          <w:ilvl w:val="12"/>
          <w:numId w:val="0"/>
        </w:numPr>
        <w:rPr>
          <w:sz w:val="22"/>
          <w:szCs w:val="22"/>
          <w:lang w:val="sk-SK"/>
        </w:rPr>
      </w:pPr>
    </w:p>
    <w:p w14:paraId="28A3BB74" w14:textId="77777777" w:rsidR="004776A7" w:rsidRPr="008E44BC" w:rsidRDefault="004776A7" w:rsidP="004776A7">
      <w:pPr>
        <w:numPr>
          <w:ilvl w:val="12"/>
          <w:numId w:val="0"/>
        </w:numPr>
        <w:rPr>
          <w:i/>
          <w:sz w:val="22"/>
          <w:szCs w:val="22"/>
          <w:lang w:val="sk-SK"/>
        </w:rPr>
      </w:pPr>
      <w:r w:rsidRPr="008E44BC">
        <w:rPr>
          <w:i/>
          <w:sz w:val="22"/>
          <w:szCs w:val="22"/>
          <w:lang w:val="sk-SK"/>
        </w:rPr>
        <w:t xml:space="preserve">Pacienti s poruchou funkcie pečene </w:t>
      </w:r>
    </w:p>
    <w:p w14:paraId="2C5B1A7F" w14:textId="77777777" w:rsidR="004776A7" w:rsidRPr="008E44BC" w:rsidRDefault="004776A7" w:rsidP="004776A7">
      <w:pPr>
        <w:numPr>
          <w:ilvl w:val="12"/>
          <w:numId w:val="0"/>
        </w:numPr>
        <w:rPr>
          <w:sz w:val="22"/>
          <w:szCs w:val="22"/>
          <w:lang w:val="sk-SK"/>
        </w:rPr>
      </w:pPr>
      <w:r w:rsidRPr="008E44BC">
        <w:rPr>
          <w:sz w:val="22"/>
          <w:szCs w:val="22"/>
          <w:lang w:val="sk-SK"/>
        </w:rPr>
        <w:t>U pacientov s hepatálnou cirhózou sa plazmatický klírens zopiklónu znižuje približne na 40 %, v závislosti od zníženia demetylačnej kapacity. U týchto pacientov má byť dávkovanie redukované.</w:t>
      </w:r>
    </w:p>
    <w:p w14:paraId="3E144D4F" w14:textId="77777777" w:rsidR="004776A7" w:rsidRPr="008E44BC" w:rsidRDefault="004776A7" w:rsidP="004776A7">
      <w:pPr>
        <w:numPr>
          <w:ilvl w:val="12"/>
          <w:numId w:val="0"/>
        </w:numPr>
        <w:ind w:left="285"/>
        <w:rPr>
          <w:sz w:val="22"/>
          <w:szCs w:val="22"/>
          <w:lang w:val="sk-SK"/>
        </w:rPr>
      </w:pPr>
    </w:p>
    <w:p w14:paraId="2BE69B01" w14:textId="77777777" w:rsidR="004776A7" w:rsidRPr="008E44BC" w:rsidRDefault="004776A7" w:rsidP="004776A7">
      <w:pPr>
        <w:ind w:left="567" w:hanging="567"/>
        <w:rPr>
          <w:b/>
          <w:sz w:val="22"/>
          <w:szCs w:val="22"/>
          <w:lang w:val="sk-SK"/>
        </w:rPr>
      </w:pPr>
      <w:r w:rsidRPr="008E44BC">
        <w:rPr>
          <w:b/>
          <w:sz w:val="22"/>
          <w:szCs w:val="22"/>
          <w:lang w:val="sk-SK"/>
        </w:rPr>
        <w:t>5.3</w:t>
      </w:r>
      <w:r w:rsidRPr="008E44BC">
        <w:rPr>
          <w:b/>
          <w:sz w:val="22"/>
          <w:szCs w:val="22"/>
          <w:lang w:val="sk-SK"/>
        </w:rPr>
        <w:tab/>
        <w:t>Predklinické údaje o bezpečnosti</w:t>
      </w:r>
    </w:p>
    <w:p w14:paraId="48D53DE5" w14:textId="77777777" w:rsidR="004776A7" w:rsidRPr="008E44BC" w:rsidRDefault="004776A7" w:rsidP="004776A7">
      <w:pPr>
        <w:rPr>
          <w:sz w:val="22"/>
          <w:szCs w:val="22"/>
          <w:lang w:val="sk-SK"/>
        </w:rPr>
      </w:pPr>
    </w:p>
    <w:p w14:paraId="37B44D70" w14:textId="77777777" w:rsidR="004776A7" w:rsidRPr="008E44BC" w:rsidRDefault="004776A7" w:rsidP="004776A7">
      <w:pPr>
        <w:rPr>
          <w:sz w:val="22"/>
          <w:szCs w:val="22"/>
          <w:lang w:val="sk-SK"/>
        </w:rPr>
      </w:pPr>
      <w:r w:rsidRPr="008E44BC">
        <w:rPr>
          <w:sz w:val="22"/>
          <w:szCs w:val="22"/>
          <w:lang w:val="sk-SK"/>
        </w:rPr>
        <w:t>Neexistujú žiadne výsledky toxikologických štúdií na zvieratách, ktoré by mali potenciálnu klinickú dôležitosť, resp. závažnosť. Zopiklón nemá mutagénny ani teratogénny potenciál. Štúdie kancerogenity nepreukázali žiadny kancerogénny potenciál zopiklónu pri jeho dlhodobom podávaní v odporúčaných dávkach.</w:t>
      </w:r>
    </w:p>
    <w:p w14:paraId="1B0B93F6" w14:textId="77777777" w:rsidR="004776A7" w:rsidRPr="008E44BC" w:rsidRDefault="004776A7" w:rsidP="004776A7">
      <w:pPr>
        <w:rPr>
          <w:sz w:val="22"/>
          <w:szCs w:val="22"/>
          <w:lang w:val="sk-SK"/>
        </w:rPr>
      </w:pPr>
      <w:r w:rsidRPr="008E44BC">
        <w:rPr>
          <w:sz w:val="22"/>
          <w:szCs w:val="22"/>
          <w:lang w:val="sk-SK"/>
        </w:rPr>
        <w:t>U potkanov je LD50 pri perorálnom podaní 827 mg/kg, u myší 2174 mg/kg.</w:t>
      </w:r>
    </w:p>
    <w:p w14:paraId="263808C7" w14:textId="77777777" w:rsidR="004776A7" w:rsidRPr="008E44BC" w:rsidRDefault="004776A7" w:rsidP="004776A7">
      <w:pPr>
        <w:ind w:left="142" w:hanging="142"/>
        <w:rPr>
          <w:sz w:val="22"/>
          <w:szCs w:val="22"/>
          <w:lang w:val="sk-SK"/>
        </w:rPr>
      </w:pPr>
    </w:p>
    <w:p w14:paraId="4EB58DEA" w14:textId="77777777" w:rsidR="004776A7" w:rsidRPr="008E44BC" w:rsidRDefault="004776A7" w:rsidP="004776A7">
      <w:pPr>
        <w:rPr>
          <w:b/>
          <w:sz w:val="22"/>
          <w:szCs w:val="22"/>
          <w:lang w:val="sk-SK"/>
        </w:rPr>
      </w:pPr>
    </w:p>
    <w:p w14:paraId="261218C2" w14:textId="77777777" w:rsidR="004776A7" w:rsidRPr="008E44BC" w:rsidRDefault="004776A7" w:rsidP="004776A7">
      <w:pPr>
        <w:numPr>
          <w:ilvl w:val="12"/>
          <w:numId w:val="0"/>
        </w:numPr>
        <w:ind w:left="567" w:hanging="567"/>
        <w:rPr>
          <w:b/>
          <w:sz w:val="22"/>
          <w:szCs w:val="22"/>
          <w:lang w:val="sk-SK"/>
        </w:rPr>
      </w:pPr>
      <w:r w:rsidRPr="008E44BC">
        <w:rPr>
          <w:b/>
          <w:sz w:val="22"/>
          <w:szCs w:val="22"/>
          <w:lang w:val="sk-SK"/>
        </w:rPr>
        <w:t>6.</w:t>
      </w:r>
      <w:r w:rsidRPr="008E44BC">
        <w:rPr>
          <w:b/>
          <w:sz w:val="22"/>
          <w:szCs w:val="22"/>
          <w:lang w:val="sk-SK"/>
        </w:rPr>
        <w:tab/>
        <w:t>FARMACEUTICKÉ INFORMÁCIE</w:t>
      </w:r>
    </w:p>
    <w:p w14:paraId="1F4CA0A5" w14:textId="77777777" w:rsidR="004776A7" w:rsidRPr="008E44BC" w:rsidRDefault="004776A7" w:rsidP="004776A7">
      <w:pPr>
        <w:numPr>
          <w:ilvl w:val="12"/>
          <w:numId w:val="0"/>
        </w:numPr>
        <w:rPr>
          <w:sz w:val="22"/>
          <w:szCs w:val="22"/>
          <w:lang w:val="sk-SK"/>
        </w:rPr>
      </w:pPr>
    </w:p>
    <w:p w14:paraId="59BBAF6F" w14:textId="77777777" w:rsidR="004776A7" w:rsidRPr="008E44BC" w:rsidRDefault="004776A7" w:rsidP="004776A7">
      <w:pPr>
        <w:numPr>
          <w:ilvl w:val="12"/>
          <w:numId w:val="0"/>
        </w:numPr>
        <w:ind w:left="567" w:hanging="567"/>
        <w:rPr>
          <w:b/>
          <w:sz w:val="22"/>
          <w:szCs w:val="22"/>
          <w:lang w:val="sk-SK"/>
        </w:rPr>
      </w:pPr>
      <w:r w:rsidRPr="008E44BC">
        <w:rPr>
          <w:b/>
          <w:sz w:val="22"/>
          <w:szCs w:val="22"/>
          <w:lang w:val="sk-SK"/>
        </w:rPr>
        <w:t>6.1</w:t>
      </w:r>
      <w:r w:rsidRPr="008E44BC">
        <w:rPr>
          <w:b/>
          <w:sz w:val="22"/>
          <w:szCs w:val="22"/>
          <w:lang w:val="sk-SK"/>
        </w:rPr>
        <w:tab/>
        <w:t>Zoznam pomocných látok</w:t>
      </w:r>
    </w:p>
    <w:p w14:paraId="104618D5" w14:textId="77777777" w:rsidR="004776A7" w:rsidRPr="008E44BC" w:rsidRDefault="004776A7" w:rsidP="004776A7">
      <w:pPr>
        <w:numPr>
          <w:ilvl w:val="12"/>
          <w:numId w:val="0"/>
        </w:numPr>
        <w:rPr>
          <w:b/>
          <w:sz w:val="22"/>
          <w:szCs w:val="22"/>
          <w:lang w:val="sk-SK"/>
        </w:rPr>
      </w:pPr>
    </w:p>
    <w:p w14:paraId="6C335F3F" w14:textId="77777777" w:rsidR="004776A7" w:rsidRPr="008E44BC" w:rsidRDefault="004776A7" w:rsidP="004776A7">
      <w:pPr>
        <w:numPr>
          <w:ilvl w:val="12"/>
          <w:numId w:val="0"/>
        </w:numPr>
        <w:rPr>
          <w:sz w:val="22"/>
          <w:szCs w:val="22"/>
          <w:lang w:val="sk-SK"/>
        </w:rPr>
      </w:pPr>
      <w:r w:rsidRPr="008E44BC">
        <w:rPr>
          <w:sz w:val="22"/>
          <w:szCs w:val="22"/>
          <w:lang w:val="sk-SK"/>
        </w:rPr>
        <w:t xml:space="preserve">monohydrát laktózy </w:t>
      </w:r>
    </w:p>
    <w:p w14:paraId="09D9D2C0" w14:textId="77777777" w:rsidR="004776A7" w:rsidRPr="008E44BC" w:rsidRDefault="0038038B" w:rsidP="004776A7">
      <w:pPr>
        <w:numPr>
          <w:ilvl w:val="12"/>
          <w:numId w:val="0"/>
        </w:numPr>
        <w:rPr>
          <w:sz w:val="22"/>
          <w:szCs w:val="22"/>
          <w:lang w:val="sk-SK"/>
        </w:rPr>
      </w:pPr>
      <w:r w:rsidRPr="008E44BC">
        <w:rPr>
          <w:sz w:val="22"/>
          <w:szCs w:val="22"/>
          <w:lang w:val="sk-SK"/>
        </w:rPr>
        <w:t>stearan horečnatý</w:t>
      </w:r>
    </w:p>
    <w:p w14:paraId="0476C1BB" w14:textId="77777777" w:rsidR="004776A7" w:rsidRPr="008E44BC" w:rsidRDefault="004776A7" w:rsidP="004776A7">
      <w:pPr>
        <w:numPr>
          <w:ilvl w:val="12"/>
          <w:numId w:val="0"/>
        </w:numPr>
        <w:rPr>
          <w:sz w:val="22"/>
          <w:szCs w:val="22"/>
          <w:lang w:val="sk-SK"/>
        </w:rPr>
      </w:pPr>
      <w:r w:rsidRPr="008E44BC">
        <w:rPr>
          <w:sz w:val="22"/>
          <w:szCs w:val="22"/>
          <w:lang w:val="sk-SK"/>
        </w:rPr>
        <w:t xml:space="preserve">hypromelóza </w:t>
      </w:r>
    </w:p>
    <w:p w14:paraId="5AF2DC54" w14:textId="77777777" w:rsidR="004776A7" w:rsidRPr="008E44BC" w:rsidRDefault="004776A7" w:rsidP="004776A7">
      <w:pPr>
        <w:numPr>
          <w:ilvl w:val="12"/>
          <w:numId w:val="0"/>
        </w:numPr>
        <w:rPr>
          <w:sz w:val="22"/>
          <w:szCs w:val="22"/>
          <w:lang w:val="sk-SK"/>
        </w:rPr>
      </w:pPr>
      <w:r w:rsidRPr="008E44BC">
        <w:rPr>
          <w:sz w:val="22"/>
          <w:szCs w:val="22"/>
          <w:lang w:val="sk-SK"/>
        </w:rPr>
        <w:t>oxid titaničitý (E171)</w:t>
      </w:r>
    </w:p>
    <w:p w14:paraId="31FB619A" w14:textId="77777777" w:rsidR="004776A7" w:rsidRPr="008E44BC" w:rsidRDefault="004776A7" w:rsidP="004776A7">
      <w:pPr>
        <w:numPr>
          <w:ilvl w:val="12"/>
          <w:numId w:val="0"/>
        </w:numPr>
        <w:rPr>
          <w:sz w:val="22"/>
          <w:szCs w:val="22"/>
          <w:lang w:val="sk-SK"/>
        </w:rPr>
      </w:pPr>
      <w:r w:rsidRPr="008E44BC">
        <w:rPr>
          <w:sz w:val="22"/>
          <w:szCs w:val="22"/>
          <w:lang w:val="sk-SK"/>
        </w:rPr>
        <w:t xml:space="preserve">pšeničný škrob </w:t>
      </w:r>
    </w:p>
    <w:p w14:paraId="13DC17AE" w14:textId="77777777" w:rsidR="004776A7" w:rsidRPr="008E44BC" w:rsidRDefault="004776A7" w:rsidP="004776A7">
      <w:pPr>
        <w:numPr>
          <w:ilvl w:val="12"/>
          <w:numId w:val="0"/>
        </w:numPr>
        <w:rPr>
          <w:sz w:val="22"/>
          <w:szCs w:val="22"/>
          <w:lang w:val="sk-SK"/>
        </w:rPr>
      </w:pPr>
      <w:r w:rsidRPr="008E44BC">
        <w:rPr>
          <w:sz w:val="22"/>
          <w:szCs w:val="22"/>
          <w:lang w:val="sk-SK"/>
        </w:rPr>
        <w:t>dihydrogénfosforečnan vápenatý</w:t>
      </w:r>
    </w:p>
    <w:p w14:paraId="7D8533AB" w14:textId="77777777" w:rsidR="004776A7" w:rsidRPr="008E44BC" w:rsidRDefault="004776A7" w:rsidP="004776A7">
      <w:pPr>
        <w:numPr>
          <w:ilvl w:val="12"/>
          <w:numId w:val="0"/>
        </w:numPr>
        <w:rPr>
          <w:sz w:val="22"/>
          <w:szCs w:val="22"/>
          <w:lang w:val="sk-SK"/>
        </w:rPr>
      </w:pPr>
      <w:r w:rsidRPr="008E44BC">
        <w:rPr>
          <w:sz w:val="22"/>
          <w:szCs w:val="22"/>
          <w:lang w:val="sk-SK"/>
        </w:rPr>
        <w:t>sodná soľ karboxymetylškrobu</w:t>
      </w:r>
    </w:p>
    <w:p w14:paraId="7A1C0F91" w14:textId="77777777" w:rsidR="004776A7" w:rsidRPr="008E44BC" w:rsidRDefault="004776A7" w:rsidP="004776A7">
      <w:pPr>
        <w:numPr>
          <w:ilvl w:val="12"/>
          <w:numId w:val="0"/>
        </w:numPr>
        <w:rPr>
          <w:sz w:val="22"/>
          <w:szCs w:val="22"/>
          <w:lang w:val="sk-SK"/>
        </w:rPr>
      </w:pPr>
    </w:p>
    <w:p w14:paraId="218E35F9" w14:textId="77777777" w:rsidR="004776A7" w:rsidRPr="008E44BC" w:rsidRDefault="004776A7" w:rsidP="004776A7">
      <w:pPr>
        <w:numPr>
          <w:ilvl w:val="12"/>
          <w:numId w:val="0"/>
        </w:numPr>
        <w:ind w:left="567" w:hanging="567"/>
        <w:rPr>
          <w:b/>
          <w:sz w:val="22"/>
          <w:szCs w:val="22"/>
          <w:lang w:val="sk-SK"/>
        </w:rPr>
      </w:pPr>
      <w:r w:rsidRPr="008E44BC">
        <w:rPr>
          <w:b/>
          <w:sz w:val="22"/>
          <w:szCs w:val="22"/>
          <w:lang w:val="sk-SK"/>
        </w:rPr>
        <w:t>6.2</w:t>
      </w:r>
      <w:r w:rsidRPr="008E44BC">
        <w:rPr>
          <w:b/>
          <w:sz w:val="22"/>
          <w:szCs w:val="22"/>
          <w:lang w:val="sk-SK"/>
        </w:rPr>
        <w:tab/>
        <w:t>Inkompability</w:t>
      </w:r>
    </w:p>
    <w:p w14:paraId="67B95484" w14:textId="77777777" w:rsidR="004776A7" w:rsidRPr="008E44BC" w:rsidRDefault="004776A7" w:rsidP="004776A7">
      <w:pPr>
        <w:numPr>
          <w:ilvl w:val="12"/>
          <w:numId w:val="0"/>
        </w:numPr>
        <w:rPr>
          <w:sz w:val="22"/>
          <w:szCs w:val="22"/>
          <w:lang w:val="sk-SK"/>
        </w:rPr>
      </w:pPr>
    </w:p>
    <w:p w14:paraId="4BEC3B99" w14:textId="77777777" w:rsidR="004776A7" w:rsidRPr="008E44BC" w:rsidRDefault="004776A7" w:rsidP="004776A7">
      <w:pPr>
        <w:numPr>
          <w:ilvl w:val="12"/>
          <w:numId w:val="0"/>
        </w:numPr>
        <w:rPr>
          <w:sz w:val="22"/>
          <w:szCs w:val="22"/>
          <w:lang w:val="sk-SK"/>
        </w:rPr>
      </w:pPr>
      <w:r w:rsidRPr="008E44BC">
        <w:rPr>
          <w:sz w:val="22"/>
          <w:szCs w:val="22"/>
          <w:lang w:val="sk-SK"/>
        </w:rPr>
        <w:t>Neaplikovateľné.</w:t>
      </w:r>
    </w:p>
    <w:p w14:paraId="40B728C9" w14:textId="77777777" w:rsidR="004776A7" w:rsidRPr="008E44BC" w:rsidRDefault="004776A7" w:rsidP="004776A7">
      <w:pPr>
        <w:numPr>
          <w:ilvl w:val="12"/>
          <w:numId w:val="0"/>
        </w:numPr>
        <w:rPr>
          <w:sz w:val="22"/>
          <w:szCs w:val="22"/>
          <w:lang w:val="sk-SK"/>
        </w:rPr>
      </w:pPr>
    </w:p>
    <w:p w14:paraId="4DA47671" w14:textId="77777777" w:rsidR="004776A7" w:rsidRPr="008E44BC" w:rsidRDefault="004776A7" w:rsidP="0038038B">
      <w:pPr>
        <w:keepNext/>
        <w:numPr>
          <w:ilvl w:val="12"/>
          <w:numId w:val="0"/>
        </w:numPr>
        <w:ind w:left="567" w:hanging="567"/>
        <w:rPr>
          <w:b/>
          <w:sz w:val="22"/>
          <w:szCs w:val="22"/>
          <w:lang w:val="sk-SK"/>
        </w:rPr>
      </w:pPr>
      <w:r w:rsidRPr="008E44BC">
        <w:rPr>
          <w:b/>
          <w:sz w:val="22"/>
          <w:szCs w:val="22"/>
          <w:lang w:val="sk-SK"/>
        </w:rPr>
        <w:t>6.3</w:t>
      </w:r>
      <w:r w:rsidRPr="008E44BC">
        <w:rPr>
          <w:b/>
          <w:sz w:val="22"/>
          <w:szCs w:val="22"/>
          <w:lang w:val="sk-SK"/>
        </w:rPr>
        <w:tab/>
        <w:t>Čas použiteľnosti</w:t>
      </w:r>
    </w:p>
    <w:p w14:paraId="3960BB92" w14:textId="77777777" w:rsidR="004776A7" w:rsidRPr="008E44BC" w:rsidRDefault="004776A7" w:rsidP="0038038B">
      <w:pPr>
        <w:keepNext/>
        <w:numPr>
          <w:ilvl w:val="12"/>
          <w:numId w:val="0"/>
        </w:numPr>
        <w:rPr>
          <w:sz w:val="22"/>
          <w:szCs w:val="22"/>
          <w:lang w:val="sk-SK"/>
        </w:rPr>
      </w:pPr>
    </w:p>
    <w:p w14:paraId="4F08A6CE" w14:textId="77777777" w:rsidR="004776A7" w:rsidRPr="008E44BC" w:rsidRDefault="004776A7" w:rsidP="0038038B">
      <w:pPr>
        <w:keepNext/>
        <w:numPr>
          <w:ilvl w:val="12"/>
          <w:numId w:val="0"/>
        </w:numPr>
        <w:rPr>
          <w:sz w:val="22"/>
          <w:szCs w:val="22"/>
          <w:lang w:val="sk-SK"/>
        </w:rPr>
      </w:pPr>
      <w:r w:rsidRPr="008E44BC">
        <w:rPr>
          <w:sz w:val="22"/>
          <w:szCs w:val="22"/>
          <w:lang w:val="sk-SK"/>
        </w:rPr>
        <w:t>3 roky</w:t>
      </w:r>
    </w:p>
    <w:p w14:paraId="19F413B7" w14:textId="77777777" w:rsidR="004776A7" w:rsidRPr="008E44BC" w:rsidRDefault="004776A7" w:rsidP="004776A7">
      <w:pPr>
        <w:numPr>
          <w:ilvl w:val="12"/>
          <w:numId w:val="0"/>
        </w:numPr>
        <w:ind w:left="568"/>
        <w:rPr>
          <w:sz w:val="22"/>
          <w:szCs w:val="22"/>
          <w:lang w:val="sk-SK"/>
        </w:rPr>
      </w:pPr>
    </w:p>
    <w:p w14:paraId="43A51604" w14:textId="77777777" w:rsidR="004776A7" w:rsidRPr="008E44BC" w:rsidRDefault="004776A7" w:rsidP="004776A7">
      <w:pPr>
        <w:ind w:left="567" w:hanging="567"/>
        <w:rPr>
          <w:b/>
          <w:sz w:val="22"/>
          <w:szCs w:val="22"/>
          <w:lang w:val="sk-SK"/>
        </w:rPr>
      </w:pPr>
      <w:r w:rsidRPr="008E44BC">
        <w:rPr>
          <w:b/>
          <w:sz w:val="22"/>
          <w:szCs w:val="22"/>
          <w:lang w:val="sk-SK"/>
        </w:rPr>
        <w:t>6.4</w:t>
      </w:r>
      <w:r w:rsidRPr="008E44BC">
        <w:rPr>
          <w:b/>
          <w:sz w:val="22"/>
          <w:szCs w:val="22"/>
          <w:lang w:val="sk-SK"/>
        </w:rPr>
        <w:tab/>
        <w:t>Špeciálne upozornenia na uchovávanie</w:t>
      </w:r>
    </w:p>
    <w:p w14:paraId="2F4A7CAF" w14:textId="77777777" w:rsidR="004776A7" w:rsidRPr="008E44BC" w:rsidRDefault="004776A7" w:rsidP="004776A7">
      <w:pPr>
        <w:numPr>
          <w:ilvl w:val="12"/>
          <w:numId w:val="0"/>
        </w:numPr>
        <w:rPr>
          <w:sz w:val="22"/>
          <w:szCs w:val="22"/>
          <w:lang w:val="sk-SK"/>
        </w:rPr>
      </w:pPr>
    </w:p>
    <w:p w14:paraId="579E0842" w14:textId="77777777" w:rsidR="004776A7" w:rsidRPr="008E44BC" w:rsidRDefault="004776A7" w:rsidP="004776A7">
      <w:pPr>
        <w:numPr>
          <w:ilvl w:val="12"/>
          <w:numId w:val="0"/>
        </w:numPr>
        <w:rPr>
          <w:sz w:val="22"/>
          <w:szCs w:val="22"/>
          <w:lang w:val="sk-SK"/>
        </w:rPr>
      </w:pPr>
      <w:r w:rsidRPr="008E44BC">
        <w:rPr>
          <w:sz w:val="22"/>
          <w:szCs w:val="22"/>
          <w:lang w:val="sk-SK"/>
        </w:rPr>
        <w:t>Uchovávajte pri teplote do 25 °C v pôvodnom obale na ochranu pred svetlom a vlhkosťou.</w:t>
      </w:r>
    </w:p>
    <w:p w14:paraId="64AFBF24" w14:textId="77777777" w:rsidR="0048312C" w:rsidRPr="008E44BC" w:rsidRDefault="0048312C" w:rsidP="0048312C">
      <w:pPr>
        <w:rPr>
          <w:b/>
          <w:sz w:val="22"/>
          <w:szCs w:val="22"/>
          <w:lang w:val="sk-SK"/>
        </w:rPr>
      </w:pPr>
    </w:p>
    <w:p w14:paraId="4544A8E3" w14:textId="77777777" w:rsidR="004776A7" w:rsidRPr="008E44BC" w:rsidRDefault="004776A7" w:rsidP="00283F02">
      <w:pPr>
        <w:rPr>
          <w:b/>
          <w:sz w:val="22"/>
          <w:szCs w:val="22"/>
          <w:lang w:val="sk-SK"/>
        </w:rPr>
      </w:pPr>
      <w:r w:rsidRPr="008E44BC">
        <w:rPr>
          <w:b/>
          <w:sz w:val="22"/>
          <w:szCs w:val="22"/>
          <w:lang w:val="sk-SK"/>
        </w:rPr>
        <w:t>6.5</w:t>
      </w:r>
      <w:r w:rsidRPr="008E44BC">
        <w:rPr>
          <w:b/>
          <w:sz w:val="22"/>
          <w:szCs w:val="22"/>
          <w:lang w:val="sk-SK"/>
        </w:rPr>
        <w:tab/>
        <w:t>Druh obalu a obsah balenia</w:t>
      </w:r>
    </w:p>
    <w:p w14:paraId="760FDA03" w14:textId="77777777" w:rsidR="004776A7" w:rsidRPr="008E44BC" w:rsidRDefault="004776A7" w:rsidP="004776A7">
      <w:pPr>
        <w:rPr>
          <w:sz w:val="22"/>
          <w:szCs w:val="22"/>
          <w:lang w:val="sk-SK"/>
        </w:rPr>
      </w:pPr>
    </w:p>
    <w:p w14:paraId="592BA537" w14:textId="77777777" w:rsidR="004776A7" w:rsidRPr="008E44BC" w:rsidRDefault="004776A7" w:rsidP="004776A7">
      <w:pPr>
        <w:rPr>
          <w:sz w:val="22"/>
          <w:szCs w:val="22"/>
          <w:lang w:val="sk-SK"/>
        </w:rPr>
      </w:pPr>
      <w:r w:rsidRPr="008E44BC">
        <w:rPr>
          <w:sz w:val="22"/>
          <w:szCs w:val="22"/>
          <w:lang w:val="sk-SK"/>
        </w:rPr>
        <w:t xml:space="preserve">Blister (PVC /Al fólia), papierová škatuľka, písomná informácia pre používateľa. </w:t>
      </w:r>
    </w:p>
    <w:p w14:paraId="7A6E2032" w14:textId="77777777" w:rsidR="004776A7" w:rsidRPr="008E44BC" w:rsidRDefault="004776A7" w:rsidP="004776A7">
      <w:pPr>
        <w:rPr>
          <w:sz w:val="22"/>
          <w:szCs w:val="22"/>
          <w:u w:val="single"/>
          <w:lang w:val="sk-SK"/>
        </w:rPr>
      </w:pPr>
    </w:p>
    <w:p w14:paraId="6DD6099C" w14:textId="77777777" w:rsidR="004776A7" w:rsidRPr="008E44BC" w:rsidRDefault="004776A7" w:rsidP="004776A7">
      <w:pPr>
        <w:rPr>
          <w:sz w:val="22"/>
          <w:szCs w:val="22"/>
          <w:lang w:val="sk-SK"/>
        </w:rPr>
      </w:pPr>
      <w:r w:rsidRPr="008E44BC">
        <w:rPr>
          <w:sz w:val="22"/>
          <w:szCs w:val="22"/>
          <w:lang w:val="sk-SK"/>
        </w:rPr>
        <w:t>Veľkosť balenia: 10 filmom obalených tabliet</w:t>
      </w:r>
    </w:p>
    <w:p w14:paraId="473B91CB" w14:textId="77777777" w:rsidR="004776A7" w:rsidRPr="008E44BC" w:rsidRDefault="004776A7" w:rsidP="004776A7">
      <w:pPr>
        <w:rPr>
          <w:sz w:val="22"/>
          <w:szCs w:val="22"/>
          <w:lang w:val="sk-SK"/>
        </w:rPr>
      </w:pPr>
      <w:r w:rsidRPr="008E44BC">
        <w:rPr>
          <w:sz w:val="22"/>
          <w:szCs w:val="22"/>
          <w:lang w:val="sk-SK"/>
        </w:rPr>
        <w:t xml:space="preserve">                             20 filmom obalených tabliet </w:t>
      </w:r>
    </w:p>
    <w:p w14:paraId="5354F6C8" w14:textId="77777777" w:rsidR="004776A7" w:rsidRPr="008E44BC" w:rsidRDefault="004776A7" w:rsidP="004776A7">
      <w:pPr>
        <w:rPr>
          <w:sz w:val="22"/>
          <w:szCs w:val="22"/>
          <w:lang w:val="sk-SK"/>
        </w:rPr>
      </w:pPr>
    </w:p>
    <w:p w14:paraId="7D8C2EEB" w14:textId="77777777" w:rsidR="004776A7" w:rsidRPr="008E44BC" w:rsidRDefault="004776A7" w:rsidP="004776A7">
      <w:pPr>
        <w:rPr>
          <w:sz w:val="22"/>
          <w:szCs w:val="22"/>
          <w:lang w:val="sk-SK"/>
        </w:rPr>
      </w:pPr>
      <w:r w:rsidRPr="008E44BC">
        <w:rPr>
          <w:sz w:val="22"/>
          <w:szCs w:val="22"/>
          <w:lang w:val="sk-SK"/>
        </w:rPr>
        <w:t>Na trh nemusia byť uvedené všetky veľkosti balenia.</w:t>
      </w:r>
    </w:p>
    <w:p w14:paraId="05F0EC87" w14:textId="77777777" w:rsidR="004776A7" w:rsidRPr="008E44BC" w:rsidRDefault="004776A7" w:rsidP="004776A7">
      <w:pPr>
        <w:rPr>
          <w:sz w:val="22"/>
          <w:szCs w:val="22"/>
          <w:lang w:val="sk-SK"/>
        </w:rPr>
      </w:pPr>
    </w:p>
    <w:p w14:paraId="06AEB3F7" w14:textId="77777777" w:rsidR="004776A7" w:rsidRPr="008E44BC" w:rsidRDefault="004776A7" w:rsidP="004776A7">
      <w:pPr>
        <w:ind w:left="567" w:hanging="567"/>
        <w:rPr>
          <w:b/>
          <w:sz w:val="22"/>
          <w:szCs w:val="22"/>
          <w:lang w:val="sk-SK"/>
        </w:rPr>
      </w:pPr>
      <w:r w:rsidRPr="008E44BC">
        <w:rPr>
          <w:b/>
          <w:sz w:val="22"/>
          <w:szCs w:val="22"/>
          <w:lang w:val="sk-SK"/>
        </w:rPr>
        <w:t>6.6</w:t>
      </w:r>
      <w:r w:rsidRPr="008E44BC">
        <w:rPr>
          <w:b/>
          <w:sz w:val="22"/>
          <w:szCs w:val="22"/>
          <w:lang w:val="sk-SK"/>
        </w:rPr>
        <w:tab/>
        <w:t>Špeciálne opatrenia na likvidáciu</w:t>
      </w:r>
    </w:p>
    <w:p w14:paraId="773AB1B1" w14:textId="77777777" w:rsidR="004776A7" w:rsidRPr="008E44BC" w:rsidRDefault="004776A7" w:rsidP="004776A7">
      <w:pPr>
        <w:ind w:left="-76"/>
        <w:rPr>
          <w:sz w:val="22"/>
          <w:szCs w:val="22"/>
          <w:lang w:val="sk-SK"/>
        </w:rPr>
      </w:pPr>
    </w:p>
    <w:p w14:paraId="21BFBE86" w14:textId="77777777" w:rsidR="004776A7" w:rsidRPr="008E44BC" w:rsidRDefault="004776A7" w:rsidP="004776A7">
      <w:pPr>
        <w:ind w:left="-76"/>
        <w:rPr>
          <w:sz w:val="22"/>
          <w:szCs w:val="22"/>
        </w:rPr>
      </w:pPr>
      <w:r w:rsidRPr="008E44BC">
        <w:rPr>
          <w:sz w:val="22"/>
          <w:szCs w:val="22"/>
        </w:rPr>
        <w:t xml:space="preserve">Všetok nepoužitý liek alebo odpad vzniknutý z lieku sa má zlikvidovať v súlade s národnými </w:t>
      </w:r>
    </w:p>
    <w:p w14:paraId="53FCF1D2" w14:textId="77777777" w:rsidR="004776A7" w:rsidRPr="008E44BC" w:rsidRDefault="004776A7" w:rsidP="004776A7">
      <w:pPr>
        <w:ind w:left="-76"/>
        <w:rPr>
          <w:sz w:val="22"/>
          <w:szCs w:val="22"/>
          <w:lang w:val="sk-SK"/>
        </w:rPr>
      </w:pPr>
      <w:r w:rsidRPr="008E44BC">
        <w:rPr>
          <w:sz w:val="22"/>
          <w:szCs w:val="22"/>
        </w:rPr>
        <w:t>požiadavkami</w:t>
      </w:r>
      <w:r w:rsidRPr="008E44BC">
        <w:rPr>
          <w:sz w:val="22"/>
          <w:szCs w:val="22"/>
          <w:lang w:val="sk-SK"/>
        </w:rPr>
        <w:t xml:space="preserve">. </w:t>
      </w:r>
    </w:p>
    <w:p w14:paraId="29D5E8A5" w14:textId="77777777" w:rsidR="004776A7" w:rsidRPr="008E44BC" w:rsidRDefault="004776A7" w:rsidP="004776A7">
      <w:pPr>
        <w:ind w:left="-76"/>
        <w:rPr>
          <w:sz w:val="22"/>
          <w:szCs w:val="22"/>
          <w:lang w:val="sk-SK"/>
        </w:rPr>
      </w:pPr>
    </w:p>
    <w:p w14:paraId="0E4AD63D" w14:textId="77777777" w:rsidR="004776A7" w:rsidRPr="008E44BC" w:rsidRDefault="004776A7" w:rsidP="004776A7">
      <w:pPr>
        <w:tabs>
          <w:tab w:val="left" w:pos="567"/>
        </w:tabs>
        <w:rPr>
          <w:spacing w:val="8"/>
          <w:sz w:val="22"/>
          <w:szCs w:val="22"/>
          <w:lang w:val="sk-SK"/>
        </w:rPr>
      </w:pPr>
    </w:p>
    <w:p w14:paraId="6809A2E5" w14:textId="77777777" w:rsidR="004776A7" w:rsidRPr="008E44BC" w:rsidRDefault="004776A7" w:rsidP="004776A7">
      <w:pPr>
        <w:tabs>
          <w:tab w:val="left" w:pos="567"/>
        </w:tabs>
        <w:rPr>
          <w:b/>
          <w:sz w:val="22"/>
          <w:szCs w:val="22"/>
          <w:lang w:val="sk-SK"/>
        </w:rPr>
      </w:pPr>
      <w:r w:rsidRPr="008E44BC">
        <w:rPr>
          <w:b/>
          <w:sz w:val="22"/>
          <w:szCs w:val="22"/>
          <w:lang w:val="sk-SK"/>
        </w:rPr>
        <w:t>7.</w:t>
      </w:r>
      <w:r w:rsidRPr="008E44BC">
        <w:rPr>
          <w:b/>
          <w:sz w:val="22"/>
          <w:szCs w:val="22"/>
          <w:lang w:val="sk-SK"/>
        </w:rPr>
        <w:tab/>
        <w:t>DRŽITEĽ ROZHODNUTIA O REGISTRÁCII</w:t>
      </w:r>
    </w:p>
    <w:p w14:paraId="54BB28FF" w14:textId="77777777" w:rsidR="004776A7" w:rsidRPr="008E44BC" w:rsidRDefault="004776A7" w:rsidP="004776A7">
      <w:pPr>
        <w:tabs>
          <w:tab w:val="left" w:pos="567"/>
        </w:tabs>
        <w:rPr>
          <w:b/>
          <w:sz w:val="22"/>
          <w:szCs w:val="22"/>
          <w:lang w:val="sk-SK"/>
        </w:rPr>
      </w:pPr>
    </w:p>
    <w:p w14:paraId="2B209781" w14:textId="77777777" w:rsidR="004776A7" w:rsidRPr="008E44BC" w:rsidRDefault="004776A7" w:rsidP="004776A7">
      <w:pPr>
        <w:rPr>
          <w:sz w:val="22"/>
          <w:szCs w:val="22"/>
          <w:lang w:val="sk-SK"/>
        </w:rPr>
      </w:pPr>
      <w:r w:rsidRPr="008E44BC">
        <w:rPr>
          <w:sz w:val="22"/>
          <w:szCs w:val="22"/>
          <w:lang w:val="sk-SK"/>
        </w:rPr>
        <w:t>Zentiva, a. s.</w:t>
      </w:r>
    </w:p>
    <w:p w14:paraId="1C60F3AD" w14:textId="77777777" w:rsidR="004776A7" w:rsidRPr="008E44BC" w:rsidRDefault="004776A7" w:rsidP="004776A7">
      <w:pPr>
        <w:rPr>
          <w:sz w:val="22"/>
          <w:szCs w:val="22"/>
          <w:lang w:val="sk-SK"/>
        </w:rPr>
      </w:pPr>
      <w:r w:rsidRPr="008E44BC">
        <w:rPr>
          <w:sz w:val="22"/>
          <w:szCs w:val="22"/>
          <w:lang w:val="sk-SK"/>
        </w:rPr>
        <w:t>Einsteinova 24</w:t>
      </w:r>
    </w:p>
    <w:p w14:paraId="4E70F615" w14:textId="77777777" w:rsidR="004776A7" w:rsidRPr="008E44BC" w:rsidRDefault="004776A7" w:rsidP="004776A7">
      <w:pPr>
        <w:rPr>
          <w:sz w:val="22"/>
          <w:szCs w:val="22"/>
          <w:lang w:val="sk-SK"/>
        </w:rPr>
      </w:pPr>
      <w:r w:rsidRPr="008E44BC">
        <w:rPr>
          <w:sz w:val="22"/>
          <w:szCs w:val="22"/>
          <w:lang w:val="sk-SK"/>
        </w:rPr>
        <w:t>851 01 Bratislava</w:t>
      </w:r>
    </w:p>
    <w:p w14:paraId="5E9D7358" w14:textId="77777777" w:rsidR="004776A7" w:rsidRPr="008E44BC" w:rsidRDefault="004776A7" w:rsidP="004776A7">
      <w:pPr>
        <w:rPr>
          <w:sz w:val="22"/>
          <w:szCs w:val="22"/>
          <w:lang w:val="sk-SK"/>
        </w:rPr>
      </w:pPr>
      <w:r w:rsidRPr="008E44BC">
        <w:rPr>
          <w:sz w:val="22"/>
          <w:szCs w:val="22"/>
          <w:lang w:val="sk-SK"/>
        </w:rPr>
        <w:t>Slovenská republika</w:t>
      </w:r>
    </w:p>
    <w:p w14:paraId="595EF080" w14:textId="77777777" w:rsidR="004776A7" w:rsidRPr="008E44BC" w:rsidRDefault="004776A7" w:rsidP="004776A7">
      <w:pPr>
        <w:tabs>
          <w:tab w:val="left" w:pos="567"/>
        </w:tabs>
        <w:rPr>
          <w:b/>
          <w:sz w:val="22"/>
          <w:szCs w:val="22"/>
          <w:lang w:val="sk-SK"/>
        </w:rPr>
      </w:pPr>
    </w:p>
    <w:p w14:paraId="2A3D502B" w14:textId="77777777" w:rsidR="004776A7" w:rsidRPr="008E44BC" w:rsidRDefault="004776A7" w:rsidP="004776A7">
      <w:pPr>
        <w:tabs>
          <w:tab w:val="left" w:pos="567"/>
        </w:tabs>
        <w:rPr>
          <w:b/>
          <w:sz w:val="22"/>
          <w:szCs w:val="22"/>
          <w:lang w:val="sk-SK"/>
        </w:rPr>
      </w:pPr>
    </w:p>
    <w:p w14:paraId="0D394A28" w14:textId="77777777" w:rsidR="004776A7" w:rsidRPr="008E44BC" w:rsidRDefault="004776A7" w:rsidP="004776A7">
      <w:pPr>
        <w:tabs>
          <w:tab w:val="left" w:pos="567"/>
        </w:tabs>
        <w:rPr>
          <w:b/>
          <w:sz w:val="22"/>
          <w:szCs w:val="22"/>
          <w:lang w:val="sk-SK"/>
        </w:rPr>
      </w:pPr>
      <w:r w:rsidRPr="008E44BC">
        <w:rPr>
          <w:b/>
          <w:sz w:val="22"/>
          <w:szCs w:val="22"/>
          <w:lang w:val="sk-SK"/>
        </w:rPr>
        <w:t>8.</w:t>
      </w:r>
      <w:r w:rsidRPr="008E44BC">
        <w:rPr>
          <w:b/>
          <w:sz w:val="22"/>
          <w:szCs w:val="22"/>
          <w:lang w:val="sk-SK"/>
        </w:rPr>
        <w:tab/>
        <w:t>REGISTRAČNÉ ČÍSLO</w:t>
      </w:r>
    </w:p>
    <w:p w14:paraId="69DE8D69" w14:textId="77777777" w:rsidR="004776A7" w:rsidRPr="008E44BC" w:rsidRDefault="004776A7" w:rsidP="004776A7">
      <w:pPr>
        <w:tabs>
          <w:tab w:val="left" w:pos="7371"/>
        </w:tabs>
        <w:ind w:right="935"/>
        <w:rPr>
          <w:sz w:val="22"/>
          <w:szCs w:val="22"/>
          <w:lang w:val="sk-SK"/>
        </w:rPr>
      </w:pPr>
    </w:p>
    <w:p w14:paraId="19E3EDC8" w14:textId="77777777" w:rsidR="004776A7" w:rsidRPr="008E44BC" w:rsidRDefault="004776A7" w:rsidP="004776A7">
      <w:pPr>
        <w:tabs>
          <w:tab w:val="left" w:pos="7371"/>
        </w:tabs>
        <w:ind w:right="935"/>
        <w:rPr>
          <w:sz w:val="22"/>
          <w:szCs w:val="22"/>
          <w:lang w:val="sk-SK"/>
        </w:rPr>
      </w:pPr>
      <w:r w:rsidRPr="008E44BC">
        <w:rPr>
          <w:sz w:val="22"/>
          <w:szCs w:val="22"/>
          <w:lang w:val="sk-SK"/>
        </w:rPr>
        <w:t>57/0057/99-S</w:t>
      </w:r>
    </w:p>
    <w:p w14:paraId="5825D611" w14:textId="77777777" w:rsidR="004776A7" w:rsidRPr="008E44BC" w:rsidRDefault="004776A7" w:rsidP="004776A7">
      <w:pPr>
        <w:tabs>
          <w:tab w:val="left" w:pos="7371"/>
        </w:tabs>
        <w:ind w:right="935"/>
        <w:rPr>
          <w:sz w:val="22"/>
          <w:szCs w:val="22"/>
          <w:lang w:val="sk-SK"/>
        </w:rPr>
      </w:pPr>
    </w:p>
    <w:p w14:paraId="3E921DCC" w14:textId="77777777" w:rsidR="004776A7" w:rsidRPr="008E44BC" w:rsidRDefault="004776A7" w:rsidP="004776A7">
      <w:pPr>
        <w:tabs>
          <w:tab w:val="left" w:pos="7371"/>
        </w:tabs>
        <w:ind w:right="935"/>
        <w:rPr>
          <w:sz w:val="22"/>
          <w:szCs w:val="22"/>
          <w:lang w:val="sk-SK"/>
        </w:rPr>
      </w:pPr>
    </w:p>
    <w:p w14:paraId="068DE9DD" w14:textId="77777777" w:rsidR="004776A7" w:rsidRPr="008E44BC" w:rsidRDefault="004776A7" w:rsidP="004776A7">
      <w:pPr>
        <w:keepNext/>
        <w:ind w:left="567" w:hanging="567"/>
        <w:rPr>
          <w:b/>
          <w:sz w:val="22"/>
          <w:szCs w:val="22"/>
          <w:lang w:val="sk-SK"/>
        </w:rPr>
      </w:pPr>
      <w:r w:rsidRPr="008E44BC">
        <w:rPr>
          <w:b/>
          <w:sz w:val="22"/>
          <w:szCs w:val="22"/>
          <w:lang w:val="sk-SK"/>
        </w:rPr>
        <w:t>9.</w:t>
      </w:r>
      <w:r w:rsidRPr="008E44BC">
        <w:rPr>
          <w:b/>
          <w:sz w:val="22"/>
          <w:szCs w:val="22"/>
          <w:lang w:val="sk-SK"/>
        </w:rPr>
        <w:tab/>
        <w:t>DÁTUM PRVEJ REGISTRÁCIE/ PREDĹŽENIA REGISTRÁCIE</w:t>
      </w:r>
    </w:p>
    <w:p w14:paraId="0D517318" w14:textId="77777777" w:rsidR="004776A7" w:rsidRPr="008E44BC" w:rsidRDefault="004776A7" w:rsidP="004776A7">
      <w:pPr>
        <w:keepNext/>
        <w:rPr>
          <w:sz w:val="22"/>
          <w:szCs w:val="22"/>
          <w:lang w:val="sk-SK"/>
        </w:rPr>
      </w:pPr>
    </w:p>
    <w:p w14:paraId="08B90EDA" w14:textId="77777777" w:rsidR="004776A7" w:rsidRPr="008E44BC" w:rsidRDefault="004776A7" w:rsidP="004776A7">
      <w:pPr>
        <w:keepNext/>
        <w:rPr>
          <w:sz w:val="22"/>
          <w:szCs w:val="22"/>
          <w:lang w:val="sk-SK"/>
        </w:rPr>
      </w:pPr>
      <w:r w:rsidRPr="008E44BC">
        <w:rPr>
          <w:sz w:val="22"/>
          <w:szCs w:val="22"/>
          <w:lang w:val="sk-SK"/>
        </w:rPr>
        <w:t>Dátum prvej registrácie: 01. júna 1999</w:t>
      </w:r>
    </w:p>
    <w:p w14:paraId="3E7B7E56" w14:textId="77777777" w:rsidR="004776A7" w:rsidRPr="008E44BC" w:rsidRDefault="004776A7" w:rsidP="004776A7">
      <w:pPr>
        <w:rPr>
          <w:sz w:val="22"/>
          <w:szCs w:val="22"/>
          <w:lang w:val="sk-SK"/>
        </w:rPr>
      </w:pPr>
      <w:r w:rsidRPr="008E44BC">
        <w:rPr>
          <w:sz w:val="22"/>
          <w:szCs w:val="22"/>
          <w:lang w:val="sk-SK"/>
        </w:rPr>
        <w:t>Dátum posledného predĺženia registrácie: 08. februára 2006</w:t>
      </w:r>
    </w:p>
    <w:p w14:paraId="22AA8B7A" w14:textId="77777777" w:rsidR="004776A7" w:rsidRPr="008E44BC" w:rsidRDefault="004776A7" w:rsidP="004776A7">
      <w:pPr>
        <w:rPr>
          <w:b/>
          <w:sz w:val="22"/>
          <w:szCs w:val="22"/>
          <w:lang w:val="sk-SK"/>
        </w:rPr>
      </w:pPr>
    </w:p>
    <w:p w14:paraId="03B57FD2" w14:textId="77777777" w:rsidR="004776A7" w:rsidRPr="008E44BC" w:rsidRDefault="004776A7" w:rsidP="004776A7">
      <w:pPr>
        <w:rPr>
          <w:sz w:val="22"/>
          <w:szCs w:val="22"/>
          <w:lang w:val="sk-SK"/>
        </w:rPr>
      </w:pPr>
    </w:p>
    <w:p w14:paraId="64F54D1D" w14:textId="77777777" w:rsidR="004776A7" w:rsidRPr="008E44BC" w:rsidRDefault="004776A7" w:rsidP="004776A7">
      <w:pPr>
        <w:ind w:left="567" w:hanging="567"/>
        <w:rPr>
          <w:b/>
          <w:sz w:val="22"/>
          <w:szCs w:val="22"/>
          <w:lang w:val="sk-SK"/>
        </w:rPr>
      </w:pPr>
      <w:r w:rsidRPr="008E44BC">
        <w:rPr>
          <w:b/>
          <w:sz w:val="22"/>
          <w:szCs w:val="22"/>
          <w:lang w:val="sk-SK"/>
        </w:rPr>
        <w:t>10.</w:t>
      </w:r>
      <w:r w:rsidRPr="008E44BC">
        <w:rPr>
          <w:b/>
          <w:sz w:val="22"/>
          <w:szCs w:val="22"/>
          <w:lang w:val="sk-SK"/>
        </w:rPr>
        <w:tab/>
        <w:t>DÁTUM REVÍZIE TEXTU</w:t>
      </w:r>
    </w:p>
    <w:p w14:paraId="319C49B9" w14:textId="77777777" w:rsidR="004776A7" w:rsidRPr="008E44BC" w:rsidRDefault="004776A7" w:rsidP="004776A7">
      <w:pPr>
        <w:rPr>
          <w:b/>
          <w:sz w:val="22"/>
          <w:szCs w:val="22"/>
          <w:lang w:val="sk-SK"/>
        </w:rPr>
      </w:pPr>
    </w:p>
    <w:p w14:paraId="53C4FF2B" w14:textId="0040693D" w:rsidR="0069255E" w:rsidRPr="0038038B" w:rsidRDefault="00660973" w:rsidP="002002CC">
      <w:pPr>
        <w:overflowPunct w:val="0"/>
        <w:autoSpaceDE w:val="0"/>
        <w:autoSpaceDN w:val="0"/>
        <w:adjustRightInd w:val="0"/>
        <w:textAlignment w:val="baseline"/>
        <w:rPr>
          <w:sz w:val="22"/>
          <w:szCs w:val="22"/>
        </w:rPr>
      </w:pPr>
      <w:r w:rsidRPr="008E44BC">
        <w:rPr>
          <w:sz w:val="22"/>
          <w:szCs w:val="22"/>
        </w:rPr>
        <w:t>08/</w:t>
      </w:r>
      <w:r w:rsidR="0038038B" w:rsidRPr="008E44BC">
        <w:rPr>
          <w:sz w:val="22"/>
          <w:szCs w:val="22"/>
        </w:rPr>
        <w:t>201</w:t>
      </w:r>
      <w:r w:rsidRPr="008E44BC">
        <w:rPr>
          <w:sz w:val="22"/>
          <w:szCs w:val="22"/>
        </w:rPr>
        <w:t>9</w:t>
      </w:r>
    </w:p>
    <w:p w14:paraId="477E00F8" w14:textId="77777777" w:rsidR="002002CC" w:rsidRDefault="002002CC" w:rsidP="002002CC">
      <w:pPr>
        <w:overflowPunct w:val="0"/>
        <w:autoSpaceDE w:val="0"/>
        <w:autoSpaceDN w:val="0"/>
        <w:adjustRightInd w:val="0"/>
        <w:textAlignment w:val="baseline"/>
        <w:rPr>
          <w:b/>
          <w:sz w:val="22"/>
          <w:szCs w:val="22"/>
        </w:rPr>
      </w:pPr>
    </w:p>
    <w:p w14:paraId="47F7F698" w14:textId="77777777" w:rsidR="009C2A08" w:rsidRDefault="009C2A08" w:rsidP="002002CC">
      <w:pPr>
        <w:overflowPunct w:val="0"/>
        <w:autoSpaceDE w:val="0"/>
        <w:autoSpaceDN w:val="0"/>
        <w:adjustRightInd w:val="0"/>
        <w:textAlignment w:val="baseline"/>
        <w:rPr>
          <w:b/>
          <w:sz w:val="22"/>
          <w:szCs w:val="22"/>
        </w:rPr>
      </w:pPr>
    </w:p>
    <w:p w14:paraId="57EC2B0B" w14:textId="77777777" w:rsidR="009C2A08" w:rsidRPr="009C2A08" w:rsidRDefault="009C2A08" w:rsidP="009C2A08">
      <w:pPr>
        <w:ind w:firstLine="708"/>
        <w:rPr>
          <w:sz w:val="22"/>
          <w:szCs w:val="22"/>
        </w:rPr>
      </w:pPr>
    </w:p>
    <w:sectPr w:rsidR="009C2A08" w:rsidRPr="009C2A08" w:rsidSect="00283F02">
      <w:headerReference w:type="default" r:id="rId8"/>
      <w:footerReference w:type="default" r:id="rId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D3903" w14:textId="77777777" w:rsidR="00906A83" w:rsidRDefault="00906A83">
      <w:r>
        <w:separator/>
      </w:r>
    </w:p>
  </w:endnote>
  <w:endnote w:type="continuationSeparator" w:id="0">
    <w:p w14:paraId="375F4210" w14:textId="77777777" w:rsidR="00906A83" w:rsidRDefault="0090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F6970" w14:textId="77777777" w:rsidR="00C93CB2" w:rsidRPr="00C9258C" w:rsidRDefault="00C93CB2">
    <w:pPr>
      <w:pStyle w:val="Pta"/>
      <w:jc w:val="center"/>
      <w:rPr>
        <w:rStyle w:val="slostrany"/>
        <w:sz w:val="18"/>
        <w:szCs w:val="18"/>
      </w:rPr>
    </w:pPr>
    <w:r w:rsidRPr="00C9258C">
      <w:rPr>
        <w:rStyle w:val="slostrany"/>
        <w:sz w:val="18"/>
        <w:szCs w:val="18"/>
      </w:rPr>
      <w:fldChar w:fldCharType="begin"/>
    </w:r>
    <w:r w:rsidRPr="00C9258C">
      <w:rPr>
        <w:rStyle w:val="slostrany"/>
        <w:sz w:val="18"/>
        <w:szCs w:val="18"/>
      </w:rPr>
      <w:instrText xml:space="preserve"> PAGE </w:instrText>
    </w:r>
    <w:r w:rsidRPr="00C9258C">
      <w:rPr>
        <w:rStyle w:val="slostrany"/>
        <w:sz w:val="18"/>
        <w:szCs w:val="18"/>
      </w:rPr>
      <w:fldChar w:fldCharType="separate"/>
    </w:r>
    <w:r w:rsidR="00407A2B">
      <w:rPr>
        <w:rStyle w:val="slostrany"/>
        <w:noProof/>
        <w:sz w:val="18"/>
        <w:szCs w:val="18"/>
      </w:rPr>
      <w:t>10</w:t>
    </w:r>
    <w:r w:rsidRPr="00C9258C">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1DE97" w14:textId="77777777" w:rsidR="00906A83" w:rsidRDefault="00906A83">
      <w:r>
        <w:separator/>
      </w:r>
    </w:p>
  </w:footnote>
  <w:footnote w:type="continuationSeparator" w:id="0">
    <w:p w14:paraId="6CD7597A" w14:textId="77777777" w:rsidR="00906A83" w:rsidRDefault="0090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9CCB" w14:textId="77777777" w:rsidR="00C93CB2" w:rsidRPr="00DC5391" w:rsidRDefault="00C93CB2" w:rsidP="00821D7F">
    <w:pPr>
      <w:pStyle w:val="Normlnywebov"/>
      <w:spacing w:before="0" w:beforeAutospacing="0" w:after="0" w:afterAutospacing="0"/>
      <w:rPr>
        <w:rFonts w:ascii="Times New Roman" w:hAnsi="Times New Roman" w:cs="Times New Roman"/>
        <w:sz w:val="18"/>
        <w:szCs w:val="18"/>
      </w:rPr>
    </w:pPr>
    <w:r w:rsidRPr="00DC5391">
      <w:rPr>
        <w:rFonts w:ascii="Times New Roman" w:hAnsi="Times New Roman" w:cs="Times New Roman"/>
        <w:sz w:val="18"/>
        <w:szCs w:val="18"/>
      </w:rPr>
      <w:t>Príloha č.</w:t>
    </w:r>
    <w:r>
      <w:rPr>
        <w:rFonts w:ascii="Times New Roman" w:hAnsi="Times New Roman" w:cs="Times New Roman"/>
        <w:sz w:val="18"/>
        <w:szCs w:val="18"/>
      </w:rPr>
      <w:t>1</w:t>
    </w:r>
    <w:r w:rsidRPr="00DC5391">
      <w:rPr>
        <w:rFonts w:ascii="Times New Roman" w:hAnsi="Times New Roman" w:cs="Times New Roman"/>
        <w:sz w:val="18"/>
        <w:szCs w:val="18"/>
      </w:rPr>
      <w:t xml:space="preserve"> k notifikácii o zmene, ev</w:t>
    </w:r>
    <w:r w:rsidRPr="00782794">
      <w:rPr>
        <w:rFonts w:ascii="Times New Roman" w:hAnsi="Times New Roman" w:cs="Times New Roman"/>
        <w:sz w:val="18"/>
        <w:szCs w:val="18"/>
      </w:rPr>
      <w:t xml:space="preserve"> </w:t>
    </w:r>
    <w:r>
      <w:rPr>
        <w:rFonts w:ascii="Times New Roman" w:hAnsi="Times New Roman" w:cs="Times New Roman"/>
        <w:sz w:val="18"/>
        <w:szCs w:val="18"/>
      </w:rPr>
      <w:t>.č.: 2019/03271</w:t>
    </w:r>
    <w:r w:rsidRPr="00DC5391">
      <w:rPr>
        <w:rFonts w:ascii="Times New Roman" w:hAnsi="Times New Roman" w:cs="Times New Roman"/>
        <w:sz w:val="18"/>
        <w:szCs w:val="18"/>
      </w:rPr>
      <w:t>-ZIB</w:t>
    </w:r>
  </w:p>
  <w:p w14:paraId="58401A92" w14:textId="77777777" w:rsidR="00C93CB2" w:rsidRDefault="00C93CB2" w:rsidP="00287B32">
    <w:pPr>
      <w:widowControl w:val="0"/>
      <w:rPr>
        <w:rFonts w:eastAsia="Calibri"/>
        <w:sz w:val="18"/>
        <w:szCs w:val="18"/>
        <w:lang w:val="sk-SK" w:eastAsia="cs-CZ"/>
      </w:rPr>
    </w:pPr>
  </w:p>
  <w:p w14:paraId="1368563A" w14:textId="77777777" w:rsidR="00C93CB2" w:rsidRDefault="00C93C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6167"/>
    <w:multiLevelType w:val="hybridMultilevel"/>
    <w:tmpl w:val="DA8A7CB8"/>
    <w:lvl w:ilvl="0" w:tplc="D3783E74">
      <w:start w:val="2"/>
      <w:numFmt w:val="bullet"/>
      <w:lvlText w:val="-"/>
      <w:lvlJc w:val="left"/>
      <w:pPr>
        <w:tabs>
          <w:tab w:val="num" w:pos="773"/>
        </w:tabs>
        <w:ind w:left="773" w:hanging="360"/>
      </w:pPr>
      <w:rPr>
        <w:rFonts w:ascii="Arial" w:eastAsia="Times New Roman" w:hAnsi="Arial" w:cs="Arial" w:hint="default"/>
      </w:rPr>
    </w:lvl>
    <w:lvl w:ilvl="1" w:tplc="041B0003" w:tentative="1">
      <w:start w:val="1"/>
      <w:numFmt w:val="bullet"/>
      <w:lvlText w:val="o"/>
      <w:lvlJc w:val="left"/>
      <w:pPr>
        <w:tabs>
          <w:tab w:val="num" w:pos="1493"/>
        </w:tabs>
        <w:ind w:left="1493" w:hanging="360"/>
      </w:pPr>
      <w:rPr>
        <w:rFonts w:ascii="Courier New" w:hAnsi="Courier New" w:cs="Courier New" w:hint="default"/>
      </w:rPr>
    </w:lvl>
    <w:lvl w:ilvl="2" w:tplc="041B0005" w:tentative="1">
      <w:start w:val="1"/>
      <w:numFmt w:val="bullet"/>
      <w:lvlText w:val=""/>
      <w:lvlJc w:val="left"/>
      <w:pPr>
        <w:tabs>
          <w:tab w:val="num" w:pos="2213"/>
        </w:tabs>
        <w:ind w:left="2213" w:hanging="360"/>
      </w:pPr>
      <w:rPr>
        <w:rFonts w:ascii="Wingdings" w:hAnsi="Wingdings" w:hint="default"/>
      </w:rPr>
    </w:lvl>
    <w:lvl w:ilvl="3" w:tplc="041B0001" w:tentative="1">
      <w:start w:val="1"/>
      <w:numFmt w:val="bullet"/>
      <w:lvlText w:val=""/>
      <w:lvlJc w:val="left"/>
      <w:pPr>
        <w:tabs>
          <w:tab w:val="num" w:pos="2933"/>
        </w:tabs>
        <w:ind w:left="2933" w:hanging="360"/>
      </w:pPr>
      <w:rPr>
        <w:rFonts w:ascii="Symbol" w:hAnsi="Symbol" w:hint="default"/>
      </w:rPr>
    </w:lvl>
    <w:lvl w:ilvl="4" w:tplc="041B0003" w:tentative="1">
      <w:start w:val="1"/>
      <w:numFmt w:val="bullet"/>
      <w:lvlText w:val="o"/>
      <w:lvlJc w:val="left"/>
      <w:pPr>
        <w:tabs>
          <w:tab w:val="num" w:pos="3653"/>
        </w:tabs>
        <w:ind w:left="3653" w:hanging="360"/>
      </w:pPr>
      <w:rPr>
        <w:rFonts w:ascii="Courier New" w:hAnsi="Courier New" w:cs="Courier New" w:hint="default"/>
      </w:rPr>
    </w:lvl>
    <w:lvl w:ilvl="5" w:tplc="041B0005" w:tentative="1">
      <w:start w:val="1"/>
      <w:numFmt w:val="bullet"/>
      <w:lvlText w:val=""/>
      <w:lvlJc w:val="left"/>
      <w:pPr>
        <w:tabs>
          <w:tab w:val="num" w:pos="4373"/>
        </w:tabs>
        <w:ind w:left="4373" w:hanging="360"/>
      </w:pPr>
      <w:rPr>
        <w:rFonts w:ascii="Wingdings" w:hAnsi="Wingdings" w:hint="default"/>
      </w:rPr>
    </w:lvl>
    <w:lvl w:ilvl="6" w:tplc="041B0001" w:tentative="1">
      <w:start w:val="1"/>
      <w:numFmt w:val="bullet"/>
      <w:lvlText w:val=""/>
      <w:lvlJc w:val="left"/>
      <w:pPr>
        <w:tabs>
          <w:tab w:val="num" w:pos="5093"/>
        </w:tabs>
        <w:ind w:left="5093" w:hanging="360"/>
      </w:pPr>
      <w:rPr>
        <w:rFonts w:ascii="Symbol" w:hAnsi="Symbol" w:hint="default"/>
      </w:rPr>
    </w:lvl>
    <w:lvl w:ilvl="7" w:tplc="041B0003" w:tentative="1">
      <w:start w:val="1"/>
      <w:numFmt w:val="bullet"/>
      <w:lvlText w:val="o"/>
      <w:lvlJc w:val="left"/>
      <w:pPr>
        <w:tabs>
          <w:tab w:val="num" w:pos="5813"/>
        </w:tabs>
        <w:ind w:left="5813" w:hanging="360"/>
      </w:pPr>
      <w:rPr>
        <w:rFonts w:ascii="Courier New" w:hAnsi="Courier New" w:cs="Courier New" w:hint="default"/>
      </w:rPr>
    </w:lvl>
    <w:lvl w:ilvl="8" w:tplc="041B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271804E3"/>
    <w:multiLevelType w:val="hybridMultilevel"/>
    <w:tmpl w:val="517A4350"/>
    <w:lvl w:ilvl="0" w:tplc="3B4ADC5C">
      <w:start w:val="17"/>
      <w:numFmt w:val="decimal"/>
      <w:lvlText w:val="%1."/>
      <w:lvlJc w:val="left"/>
      <w:pPr>
        <w:ind w:left="1650" w:hanging="57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D915297"/>
    <w:multiLevelType w:val="hybridMultilevel"/>
    <w:tmpl w:val="6F383B3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BE2942"/>
    <w:multiLevelType w:val="hybridMultilevel"/>
    <w:tmpl w:val="E640B3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DB522D"/>
    <w:multiLevelType w:val="hybridMultilevel"/>
    <w:tmpl w:val="9364EE3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F344BF"/>
    <w:multiLevelType w:val="hybridMultilevel"/>
    <w:tmpl w:val="47C825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10E5BFB"/>
    <w:multiLevelType w:val="hybridMultilevel"/>
    <w:tmpl w:val="7D6C15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5539397F"/>
    <w:multiLevelType w:val="hybridMultilevel"/>
    <w:tmpl w:val="984AE1A4"/>
    <w:lvl w:ilvl="0" w:tplc="D3783E74">
      <w:start w:val="2"/>
      <w:numFmt w:val="bullet"/>
      <w:lvlText w:val="-"/>
      <w:lvlJc w:val="left"/>
      <w:pPr>
        <w:tabs>
          <w:tab w:val="num" w:pos="826"/>
        </w:tabs>
        <w:ind w:left="826" w:hanging="360"/>
      </w:pPr>
      <w:rPr>
        <w:rFonts w:ascii="Arial" w:eastAsia="Times New Roman" w:hAnsi="Arial" w:cs="Arial" w:hint="default"/>
      </w:rPr>
    </w:lvl>
    <w:lvl w:ilvl="1" w:tplc="041B0003" w:tentative="1">
      <w:start w:val="1"/>
      <w:numFmt w:val="bullet"/>
      <w:lvlText w:val="o"/>
      <w:lvlJc w:val="left"/>
      <w:pPr>
        <w:tabs>
          <w:tab w:val="num" w:pos="1546"/>
        </w:tabs>
        <w:ind w:left="1546" w:hanging="360"/>
      </w:pPr>
      <w:rPr>
        <w:rFonts w:ascii="Courier New" w:hAnsi="Courier New" w:cs="Courier New" w:hint="default"/>
      </w:rPr>
    </w:lvl>
    <w:lvl w:ilvl="2" w:tplc="041B0005" w:tentative="1">
      <w:start w:val="1"/>
      <w:numFmt w:val="bullet"/>
      <w:lvlText w:val=""/>
      <w:lvlJc w:val="left"/>
      <w:pPr>
        <w:tabs>
          <w:tab w:val="num" w:pos="2266"/>
        </w:tabs>
        <w:ind w:left="2266" w:hanging="360"/>
      </w:pPr>
      <w:rPr>
        <w:rFonts w:ascii="Wingdings" w:hAnsi="Wingdings" w:hint="default"/>
      </w:rPr>
    </w:lvl>
    <w:lvl w:ilvl="3" w:tplc="041B0001" w:tentative="1">
      <w:start w:val="1"/>
      <w:numFmt w:val="bullet"/>
      <w:lvlText w:val=""/>
      <w:lvlJc w:val="left"/>
      <w:pPr>
        <w:tabs>
          <w:tab w:val="num" w:pos="2986"/>
        </w:tabs>
        <w:ind w:left="2986" w:hanging="360"/>
      </w:pPr>
      <w:rPr>
        <w:rFonts w:ascii="Symbol" w:hAnsi="Symbol" w:hint="default"/>
      </w:rPr>
    </w:lvl>
    <w:lvl w:ilvl="4" w:tplc="041B0003" w:tentative="1">
      <w:start w:val="1"/>
      <w:numFmt w:val="bullet"/>
      <w:lvlText w:val="o"/>
      <w:lvlJc w:val="left"/>
      <w:pPr>
        <w:tabs>
          <w:tab w:val="num" w:pos="3706"/>
        </w:tabs>
        <w:ind w:left="3706" w:hanging="360"/>
      </w:pPr>
      <w:rPr>
        <w:rFonts w:ascii="Courier New" w:hAnsi="Courier New" w:cs="Courier New" w:hint="default"/>
      </w:rPr>
    </w:lvl>
    <w:lvl w:ilvl="5" w:tplc="041B0005" w:tentative="1">
      <w:start w:val="1"/>
      <w:numFmt w:val="bullet"/>
      <w:lvlText w:val=""/>
      <w:lvlJc w:val="left"/>
      <w:pPr>
        <w:tabs>
          <w:tab w:val="num" w:pos="4426"/>
        </w:tabs>
        <w:ind w:left="4426" w:hanging="360"/>
      </w:pPr>
      <w:rPr>
        <w:rFonts w:ascii="Wingdings" w:hAnsi="Wingdings" w:hint="default"/>
      </w:rPr>
    </w:lvl>
    <w:lvl w:ilvl="6" w:tplc="041B0001" w:tentative="1">
      <w:start w:val="1"/>
      <w:numFmt w:val="bullet"/>
      <w:lvlText w:val=""/>
      <w:lvlJc w:val="left"/>
      <w:pPr>
        <w:tabs>
          <w:tab w:val="num" w:pos="5146"/>
        </w:tabs>
        <w:ind w:left="5146" w:hanging="360"/>
      </w:pPr>
      <w:rPr>
        <w:rFonts w:ascii="Symbol" w:hAnsi="Symbol" w:hint="default"/>
      </w:rPr>
    </w:lvl>
    <w:lvl w:ilvl="7" w:tplc="041B0003" w:tentative="1">
      <w:start w:val="1"/>
      <w:numFmt w:val="bullet"/>
      <w:lvlText w:val="o"/>
      <w:lvlJc w:val="left"/>
      <w:pPr>
        <w:tabs>
          <w:tab w:val="num" w:pos="5866"/>
        </w:tabs>
        <w:ind w:left="5866" w:hanging="360"/>
      </w:pPr>
      <w:rPr>
        <w:rFonts w:ascii="Courier New" w:hAnsi="Courier New" w:cs="Courier New" w:hint="default"/>
      </w:rPr>
    </w:lvl>
    <w:lvl w:ilvl="8" w:tplc="041B0005" w:tentative="1">
      <w:start w:val="1"/>
      <w:numFmt w:val="bullet"/>
      <w:lvlText w:val=""/>
      <w:lvlJc w:val="left"/>
      <w:pPr>
        <w:tabs>
          <w:tab w:val="num" w:pos="6586"/>
        </w:tabs>
        <w:ind w:left="6586" w:hanging="360"/>
      </w:pPr>
      <w:rPr>
        <w:rFonts w:ascii="Wingdings" w:hAnsi="Wingdings" w:hint="default"/>
      </w:rPr>
    </w:lvl>
  </w:abstractNum>
  <w:abstractNum w:abstractNumId="8" w15:restartNumberingAfterBreak="0">
    <w:nsid w:val="56831DB7"/>
    <w:multiLevelType w:val="hybridMultilevel"/>
    <w:tmpl w:val="7CE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E5F19"/>
    <w:multiLevelType w:val="hybridMultilevel"/>
    <w:tmpl w:val="241EDC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B702B95"/>
    <w:multiLevelType w:val="hybridMultilevel"/>
    <w:tmpl w:val="4DDC5266"/>
    <w:lvl w:ilvl="0" w:tplc="D3783E74">
      <w:start w:val="2"/>
      <w:numFmt w:val="bullet"/>
      <w:lvlText w:val="-"/>
      <w:lvlJc w:val="left"/>
      <w:pPr>
        <w:tabs>
          <w:tab w:val="num" w:pos="826"/>
        </w:tabs>
        <w:ind w:left="826" w:hanging="360"/>
      </w:pPr>
      <w:rPr>
        <w:rFonts w:ascii="Arial" w:eastAsia="Times New Roman" w:hAnsi="Arial" w:cs="Arial" w:hint="default"/>
      </w:rPr>
    </w:lvl>
    <w:lvl w:ilvl="1" w:tplc="041B0003" w:tentative="1">
      <w:start w:val="1"/>
      <w:numFmt w:val="bullet"/>
      <w:lvlText w:val="o"/>
      <w:lvlJc w:val="left"/>
      <w:pPr>
        <w:tabs>
          <w:tab w:val="num" w:pos="1546"/>
        </w:tabs>
        <w:ind w:left="1546" w:hanging="360"/>
      </w:pPr>
      <w:rPr>
        <w:rFonts w:ascii="Courier New" w:hAnsi="Courier New" w:cs="Courier New" w:hint="default"/>
      </w:rPr>
    </w:lvl>
    <w:lvl w:ilvl="2" w:tplc="041B0005" w:tentative="1">
      <w:start w:val="1"/>
      <w:numFmt w:val="bullet"/>
      <w:lvlText w:val=""/>
      <w:lvlJc w:val="left"/>
      <w:pPr>
        <w:tabs>
          <w:tab w:val="num" w:pos="2266"/>
        </w:tabs>
        <w:ind w:left="2266" w:hanging="360"/>
      </w:pPr>
      <w:rPr>
        <w:rFonts w:ascii="Wingdings" w:hAnsi="Wingdings" w:hint="default"/>
      </w:rPr>
    </w:lvl>
    <w:lvl w:ilvl="3" w:tplc="041B0001" w:tentative="1">
      <w:start w:val="1"/>
      <w:numFmt w:val="bullet"/>
      <w:lvlText w:val=""/>
      <w:lvlJc w:val="left"/>
      <w:pPr>
        <w:tabs>
          <w:tab w:val="num" w:pos="2986"/>
        </w:tabs>
        <w:ind w:left="2986" w:hanging="360"/>
      </w:pPr>
      <w:rPr>
        <w:rFonts w:ascii="Symbol" w:hAnsi="Symbol" w:hint="default"/>
      </w:rPr>
    </w:lvl>
    <w:lvl w:ilvl="4" w:tplc="041B0003" w:tentative="1">
      <w:start w:val="1"/>
      <w:numFmt w:val="bullet"/>
      <w:lvlText w:val="o"/>
      <w:lvlJc w:val="left"/>
      <w:pPr>
        <w:tabs>
          <w:tab w:val="num" w:pos="3706"/>
        </w:tabs>
        <w:ind w:left="3706" w:hanging="360"/>
      </w:pPr>
      <w:rPr>
        <w:rFonts w:ascii="Courier New" w:hAnsi="Courier New" w:cs="Courier New" w:hint="default"/>
      </w:rPr>
    </w:lvl>
    <w:lvl w:ilvl="5" w:tplc="041B0005" w:tentative="1">
      <w:start w:val="1"/>
      <w:numFmt w:val="bullet"/>
      <w:lvlText w:val=""/>
      <w:lvlJc w:val="left"/>
      <w:pPr>
        <w:tabs>
          <w:tab w:val="num" w:pos="4426"/>
        </w:tabs>
        <w:ind w:left="4426" w:hanging="360"/>
      </w:pPr>
      <w:rPr>
        <w:rFonts w:ascii="Wingdings" w:hAnsi="Wingdings" w:hint="default"/>
      </w:rPr>
    </w:lvl>
    <w:lvl w:ilvl="6" w:tplc="041B0001" w:tentative="1">
      <w:start w:val="1"/>
      <w:numFmt w:val="bullet"/>
      <w:lvlText w:val=""/>
      <w:lvlJc w:val="left"/>
      <w:pPr>
        <w:tabs>
          <w:tab w:val="num" w:pos="5146"/>
        </w:tabs>
        <w:ind w:left="5146" w:hanging="360"/>
      </w:pPr>
      <w:rPr>
        <w:rFonts w:ascii="Symbol" w:hAnsi="Symbol" w:hint="default"/>
      </w:rPr>
    </w:lvl>
    <w:lvl w:ilvl="7" w:tplc="041B0003" w:tentative="1">
      <w:start w:val="1"/>
      <w:numFmt w:val="bullet"/>
      <w:lvlText w:val="o"/>
      <w:lvlJc w:val="left"/>
      <w:pPr>
        <w:tabs>
          <w:tab w:val="num" w:pos="5866"/>
        </w:tabs>
        <w:ind w:left="5866" w:hanging="360"/>
      </w:pPr>
      <w:rPr>
        <w:rFonts w:ascii="Courier New" w:hAnsi="Courier New" w:cs="Courier New" w:hint="default"/>
      </w:rPr>
    </w:lvl>
    <w:lvl w:ilvl="8" w:tplc="041B0005" w:tentative="1">
      <w:start w:val="1"/>
      <w:numFmt w:val="bullet"/>
      <w:lvlText w:val=""/>
      <w:lvlJc w:val="left"/>
      <w:pPr>
        <w:tabs>
          <w:tab w:val="num" w:pos="6586"/>
        </w:tabs>
        <w:ind w:left="6586" w:hanging="360"/>
      </w:pPr>
      <w:rPr>
        <w:rFonts w:ascii="Wingdings" w:hAnsi="Wingdings" w:hint="default"/>
      </w:rPr>
    </w:lvl>
  </w:abstractNum>
  <w:abstractNum w:abstractNumId="11" w15:restartNumberingAfterBreak="0">
    <w:nsid w:val="5CC656C8"/>
    <w:multiLevelType w:val="hybridMultilevel"/>
    <w:tmpl w:val="DCA2E20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05A3833"/>
    <w:multiLevelType w:val="hybridMultilevel"/>
    <w:tmpl w:val="67C42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631102"/>
    <w:multiLevelType w:val="hybridMultilevel"/>
    <w:tmpl w:val="5F7A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F2768"/>
    <w:multiLevelType w:val="hybridMultilevel"/>
    <w:tmpl w:val="17DCDB2C"/>
    <w:lvl w:ilvl="0" w:tplc="FFFFFFFF">
      <w:start w:val="1"/>
      <w:numFmt w:val="bullet"/>
      <w:lvlText w:val="-"/>
      <w:lvlJc w:val="left"/>
      <w:pPr>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3"/>
  </w:num>
  <w:num w:numId="5">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4"/>
  </w:num>
  <w:num w:numId="9">
    <w:abstractNumId w:val="7"/>
  </w:num>
  <w:num w:numId="10">
    <w:abstractNumId w:val="0"/>
  </w:num>
  <w:num w:numId="11">
    <w:abstractNumId w:val="10"/>
  </w:num>
  <w:num w:numId="12">
    <w:abstractNumId w:val="6"/>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A7"/>
    <w:rsid w:val="000262BD"/>
    <w:rsid w:val="0009396E"/>
    <w:rsid w:val="000B157B"/>
    <w:rsid w:val="000D3765"/>
    <w:rsid w:val="000E53EB"/>
    <w:rsid w:val="00191132"/>
    <w:rsid w:val="001E2A04"/>
    <w:rsid w:val="002002CC"/>
    <w:rsid w:val="00214FB2"/>
    <w:rsid w:val="0023020A"/>
    <w:rsid w:val="00283E54"/>
    <w:rsid w:val="00283F02"/>
    <w:rsid w:val="00287B32"/>
    <w:rsid w:val="00297869"/>
    <w:rsid w:val="002C1C58"/>
    <w:rsid w:val="002E27A7"/>
    <w:rsid w:val="002F56BE"/>
    <w:rsid w:val="00306164"/>
    <w:rsid w:val="00310B3B"/>
    <w:rsid w:val="00317108"/>
    <w:rsid w:val="00317D7E"/>
    <w:rsid w:val="00344EAE"/>
    <w:rsid w:val="0038038B"/>
    <w:rsid w:val="003F4540"/>
    <w:rsid w:val="00407A2B"/>
    <w:rsid w:val="004776A7"/>
    <w:rsid w:val="0048312C"/>
    <w:rsid w:val="00553214"/>
    <w:rsid w:val="00562657"/>
    <w:rsid w:val="00587CDE"/>
    <w:rsid w:val="005C64C0"/>
    <w:rsid w:val="005E1A70"/>
    <w:rsid w:val="00660973"/>
    <w:rsid w:val="006702E9"/>
    <w:rsid w:val="0067103B"/>
    <w:rsid w:val="0069255E"/>
    <w:rsid w:val="006A004E"/>
    <w:rsid w:val="006B7D6F"/>
    <w:rsid w:val="006E0508"/>
    <w:rsid w:val="00787B44"/>
    <w:rsid w:val="00791997"/>
    <w:rsid w:val="0079512A"/>
    <w:rsid w:val="007B2AE2"/>
    <w:rsid w:val="007B6550"/>
    <w:rsid w:val="00821D7F"/>
    <w:rsid w:val="00895CFE"/>
    <w:rsid w:val="008E2714"/>
    <w:rsid w:val="008E44BC"/>
    <w:rsid w:val="008F27BC"/>
    <w:rsid w:val="00906A83"/>
    <w:rsid w:val="00931F14"/>
    <w:rsid w:val="009A3714"/>
    <w:rsid w:val="009B51C6"/>
    <w:rsid w:val="009C2A08"/>
    <w:rsid w:val="00A4242C"/>
    <w:rsid w:val="00A459ED"/>
    <w:rsid w:val="00A65F19"/>
    <w:rsid w:val="00AF35BA"/>
    <w:rsid w:val="00B41308"/>
    <w:rsid w:val="00B76CF4"/>
    <w:rsid w:val="00BE46E3"/>
    <w:rsid w:val="00BF08F0"/>
    <w:rsid w:val="00BF1CEA"/>
    <w:rsid w:val="00C93CB2"/>
    <w:rsid w:val="00CA3473"/>
    <w:rsid w:val="00CC17D9"/>
    <w:rsid w:val="00D257E4"/>
    <w:rsid w:val="00D628E8"/>
    <w:rsid w:val="00DE3B28"/>
    <w:rsid w:val="00DF1473"/>
    <w:rsid w:val="00E44D1B"/>
    <w:rsid w:val="00E72020"/>
    <w:rsid w:val="00F120DC"/>
    <w:rsid w:val="00F64D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A0E91"/>
  <w15:docId w15:val="{707E8ECD-EAFE-4374-9DAF-D614A102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6A7"/>
    <w:pPr>
      <w:spacing w:after="0" w:line="240" w:lineRule="auto"/>
    </w:pPr>
    <w:rPr>
      <w:rFonts w:ascii="Times New Roman" w:eastAsia="Times New Roman" w:hAnsi="Times New Roman" w:cs="Times New Roman"/>
      <w:sz w:val="20"/>
      <w:szCs w:val="20"/>
      <w:lang w:val="cs-CZ" w:eastAsia="sk-SK"/>
    </w:rPr>
  </w:style>
  <w:style w:type="paragraph" w:styleId="Nadpis1">
    <w:name w:val="heading 1"/>
    <w:basedOn w:val="Normlny"/>
    <w:next w:val="Normlny"/>
    <w:link w:val="Nadpis1Char"/>
    <w:qFormat/>
    <w:rsid w:val="004776A7"/>
    <w:pPr>
      <w:keepNext/>
      <w:spacing w:line="360" w:lineRule="auto"/>
      <w:outlineLvl w:val="0"/>
    </w:pPr>
    <w:rPr>
      <w:sz w:val="24"/>
    </w:rPr>
  </w:style>
  <w:style w:type="paragraph" w:styleId="Nadpis2">
    <w:name w:val="heading 2"/>
    <w:basedOn w:val="Normlny"/>
    <w:next w:val="Normlny"/>
    <w:link w:val="Nadpis2Char"/>
    <w:qFormat/>
    <w:rsid w:val="004776A7"/>
    <w:pPr>
      <w:keepNext/>
      <w:outlineLvl w:val="1"/>
    </w:pPr>
    <w:rPr>
      <w:b/>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76A7"/>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rsid w:val="004776A7"/>
    <w:rPr>
      <w:rFonts w:ascii="Times New Roman" w:eastAsia="Times New Roman" w:hAnsi="Times New Roman" w:cs="Times New Roman"/>
      <w:b/>
      <w:sz w:val="36"/>
      <w:szCs w:val="20"/>
      <w:lang w:val="cs-CZ" w:eastAsia="sk-SK"/>
    </w:rPr>
  </w:style>
  <w:style w:type="paragraph" w:styleId="Hlavika">
    <w:name w:val="header"/>
    <w:basedOn w:val="Normlny"/>
    <w:link w:val="HlavikaChar"/>
    <w:rsid w:val="004776A7"/>
    <w:pPr>
      <w:tabs>
        <w:tab w:val="center" w:pos="4536"/>
        <w:tab w:val="right" w:pos="9072"/>
      </w:tabs>
    </w:pPr>
  </w:style>
  <w:style w:type="character" w:customStyle="1" w:styleId="HlavikaChar">
    <w:name w:val="Hlavička Char"/>
    <w:basedOn w:val="Predvolenpsmoodseku"/>
    <w:link w:val="Hlavika"/>
    <w:rsid w:val="004776A7"/>
    <w:rPr>
      <w:rFonts w:ascii="Times New Roman" w:eastAsia="Times New Roman" w:hAnsi="Times New Roman" w:cs="Times New Roman"/>
      <w:sz w:val="20"/>
      <w:szCs w:val="20"/>
      <w:lang w:val="cs-CZ" w:eastAsia="sk-SK"/>
    </w:rPr>
  </w:style>
  <w:style w:type="paragraph" w:styleId="Pta">
    <w:name w:val="footer"/>
    <w:basedOn w:val="Normlny"/>
    <w:link w:val="PtaChar"/>
    <w:rsid w:val="004776A7"/>
    <w:pPr>
      <w:tabs>
        <w:tab w:val="center" w:pos="4536"/>
        <w:tab w:val="right" w:pos="9072"/>
      </w:tabs>
    </w:pPr>
  </w:style>
  <w:style w:type="character" w:customStyle="1" w:styleId="PtaChar">
    <w:name w:val="Päta Char"/>
    <w:basedOn w:val="Predvolenpsmoodseku"/>
    <w:link w:val="Pta"/>
    <w:rsid w:val="004776A7"/>
    <w:rPr>
      <w:rFonts w:ascii="Times New Roman" w:eastAsia="Times New Roman" w:hAnsi="Times New Roman" w:cs="Times New Roman"/>
      <w:sz w:val="20"/>
      <w:szCs w:val="20"/>
      <w:lang w:val="cs-CZ" w:eastAsia="sk-SK"/>
    </w:rPr>
  </w:style>
  <w:style w:type="character" w:styleId="slostrany">
    <w:name w:val="page number"/>
    <w:basedOn w:val="Predvolenpsmoodseku"/>
    <w:rsid w:val="004776A7"/>
  </w:style>
  <w:style w:type="paragraph" w:styleId="Zkladntext">
    <w:name w:val="Body Text"/>
    <w:basedOn w:val="Normlny"/>
    <w:link w:val="ZkladntextChar"/>
    <w:rsid w:val="004776A7"/>
    <w:pPr>
      <w:numPr>
        <w:ilvl w:val="12"/>
      </w:numPr>
    </w:pPr>
    <w:rPr>
      <w:sz w:val="24"/>
    </w:rPr>
  </w:style>
  <w:style w:type="character" w:customStyle="1" w:styleId="ZkladntextChar">
    <w:name w:val="Základný text Char"/>
    <w:basedOn w:val="Predvolenpsmoodseku"/>
    <w:link w:val="Zkladntext"/>
    <w:rsid w:val="004776A7"/>
    <w:rPr>
      <w:rFonts w:ascii="Times New Roman" w:eastAsia="Times New Roman" w:hAnsi="Times New Roman" w:cs="Times New Roman"/>
      <w:sz w:val="24"/>
      <w:szCs w:val="20"/>
      <w:lang w:val="cs-CZ" w:eastAsia="sk-SK"/>
    </w:rPr>
  </w:style>
  <w:style w:type="character" w:styleId="Hypertextovprepojenie">
    <w:name w:val="Hyperlink"/>
    <w:rsid w:val="004776A7"/>
    <w:rPr>
      <w:color w:val="0000FF"/>
      <w:u w:val="single"/>
    </w:rPr>
  </w:style>
  <w:style w:type="paragraph" w:styleId="Textbubliny">
    <w:name w:val="Balloon Text"/>
    <w:basedOn w:val="Normlny"/>
    <w:link w:val="TextbublinyChar"/>
    <w:uiPriority w:val="99"/>
    <w:semiHidden/>
    <w:unhideWhenUsed/>
    <w:rsid w:val="00A459ED"/>
    <w:rPr>
      <w:rFonts w:ascii="Tahoma" w:hAnsi="Tahoma" w:cs="Tahoma"/>
      <w:sz w:val="16"/>
      <w:szCs w:val="16"/>
    </w:rPr>
  </w:style>
  <w:style w:type="character" w:customStyle="1" w:styleId="TextbublinyChar">
    <w:name w:val="Text bubliny Char"/>
    <w:basedOn w:val="Predvolenpsmoodseku"/>
    <w:link w:val="Textbubliny"/>
    <w:uiPriority w:val="99"/>
    <w:semiHidden/>
    <w:rsid w:val="00A459ED"/>
    <w:rPr>
      <w:rFonts w:ascii="Tahoma" w:eastAsia="Times New Roman" w:hAnsi="Tahoma" w:cs="Tahoma"/>
      <w:sz w:val="16"/>
      <w:szCs w:val="16"/>
      <w:lang w:val="cs-CZ" w:eastAsia="sk-SK"/>
    </w:rPr>
  </w:style>
  <w:style w:type="character" w:styleId="Odkaznakomentr">
    <w:name w:val="annotation reference"/>
    <w:basedOn w:val="Predvolenpsmoodseku"/>
    <w:uiPriority w:val="99"/>
    <w:semiHidden/>
    <w:unhideWhenUsed/>
    <w:rsid w:val="00A459ED"/>
    <w:rPr>
      <w:sz w:val="16"/>
      <w:szCs w:val="16"/>
    </w:rPr>
  </w:style>
  <w:style w:type="paragraph" w:styleId="Textkomentra">
    <w:name w:val="annotation text"/>
    <w:basedOn w:val="Normlny"/>
    <w:link w:val="TextkomentraChar"/>
    <w:uiPriority w:val="99"/>
    <w:semiHidden/>
    <w:unhideWhenUsed/>
    <w:rsid w:val="00A459ED"/>
  </w:style>
  <w:style w:type="character" w:customStyle="1" w:styleId="TextkomentraChar">
    <w:name w:val="Text komentára Char"/>
    <w:basedOn w:val="Predvolenpsmoodseku"/>
    <w:link w:val="Textkomentra"/>
    <w:uiPriority w:val="99"/>
    <w:semiHidden/>
    <w:rsid w:val="00A459ED"/>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sid w:val="00A459ED"/>
    <w:rPr>
      <w:b/>
      <w:bCs/>
    </w:rPr>
  </w:style>
  <w:style w:type="character" w:customStyle="1" w:styleId="PredmetkomentraChar">
    <w:name w:val="Predmet komentára Char"/>
    <w:basedOn w:val="TextkomentraChar"/>
    <w:link w:val="Predmetkomentra"/>
    <w:uiPriority w:val="99"/>
    <w:semiHidden/>
    <w:rsid w:val="00A459ED"/>
    <w:rPr>
      <w:rFonts w:ascii="Times New Roman" w:eastAsia="Times New Roman" w:hAnsi="Times New Roman" w:cs="Times New Roman"/>
      <w:b/>
      <w:bCs/>
      <w:sz w:val="20"/>
      <w:szCs w:val="20"/>
      <w:lang w:val="cs-CZ" w:eastAsia="sk-SK"/>
    </w:rPr>
  </w:style>
  <w:style w:type="paragraph" w:styleId="Normlnywebov">
    <w:name w:val="Normal (Web)"/>
    <w:basedOn w:val="Normlny"/>
    <w:uiPriority w:val="99"/>
    <w:unhideWhenUsed/>
    <w:rsid w:val="00821D7F"/>
    <w:pPr>
      <w:spacing w:before="100" w:beforeAutospacing="1" w:after="100" w:afterAutospacing="1"/>
    </w:pPr>
    <w:rPr>
      <w:rFonts w:ascii="Calibri" w:eastAsia="Calibri" w:hAnsi="Calibri" w:cs="Calibri"/>
      <w:color w:val="000000"/>
      <w:sz w:val="22"/>
      <w:szCs w:val="22"/>
      <w:lang w:val="sk-SK"/>
    </w:rPr>
  </w:style>
  <w:style w:type="paragraph" w:styleId="Revzia">
    <w:name w:val="Revision"/>
    <w:hidden/>
    <w:uiPriority w:val="99"/>
    <w:semiHidden/>
    <w:rsid w:val="008E2714"/>
    <w:pPr>
      <w:spacing w:after="0" w:line="240" w:lineRule="auto"/>
    </w:pPr>
    <w:rPr>
      <w:rFonts w:ascii="Times New Roman" w:eastAsia="Times New Roman" w:hAnsi="Times New Roman" w:cs="Times New Roman"/>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3661</Words>
  <Characters>20874</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24487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Skladaná, Judita</dc:creator>
  <cp:lastModifiedBy>zuzana molnarova</cp:lastModifiedBy>
  <cp:revision>3</cp:revision>
  <cp:lastPrinted>2019-08-01T15:30:00Z</cp:lastPrinted>
  <dcterms:created xsi:type="dcterms:W3CDTF">2019-08-01T15:28:00Z</dcterms:created>
  <dcterms:modified xsi:type="dcterms:W3CDTF">2019-08-01T15:31:00Z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