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79BED" w14:textId="77777777" w:rsidR="00FF4D79" w:rsidRDefault="00FF4D79" w:rsidP="00C12C2A">
      <w:pPr>
        <w:ind w:left="567" w:hanging="567"/>
        <w:rPr>
          <w:sz w:val="22"/>
          <w:szCs w:val="22"/>
          <w:lang w:val="sk-SK"/>
        </w:rPr>
      </w:pPr>
    </w:p>
    <w:p w14:paraId="5BF58AE3" w14:textId="579A6219" w:rsidR="00FF4D79" w:rsidRPr="00A7157E" w:rsidRDefault="00FF4D79" w:rsidP="00A7157E">
      <w:pPr>
        <w:ind w:left="567" w:hanging="567"/>
        <w:jc w:val="center"/>
        <w:rPr>
          <w:b/>
          <w:sz w:val="22"/>
          <w:szCs w:val="22"/>
          <w:lang w:val="sk-SK"/>
        </w:rPr>
      </w:pPr>
      <w:r w:rsidRPr="00A7157E">
        <w:rPr>
          <w:b/>
          <w:sz w:val="22"/>
          <w:szCs w:val="22"/>
          <w:lang w:val="sk-SK"/>
        </w:rPr>
        <w:t>SÚHRN CHARAKTERISTICKÝCH VLASTNOSTÍ LIEKU</w:t>
      </w:r>
    </w:p>
    <w:p w14:paraId="3375D9D2" w14:textId="77777777" w:rsidR="00FF4D79" w:rsidRPr="00A7157E" w:rsidRDefault="00FF4D79" w:rsidP="00C12C2A">
      <w:pPr>
        <w:ind w:left="567" w:hanging="567"/>
        <w:rPr>
          <w:sz w:val="22"/>
          <w:szCs w:val="22"/>
          <w:lang w:val="sk-SK"/>
        </w:rPr>
      </w:pPr>
    </w:p>
    <w:p w14:paraId="5155FA36" w14:textId="77777777" w:rsidR="00C12C2A" w:rsidRPr="00C851F9" w:rsidRDefault="00C12C2A" w:rsidP="00C12C2A">
      <w:pPr>
        <w:ind w:left="567" w:hanging="567"/>
        <w:rPr>
          <w:rFonts w:cs="Vrinda"/>
          <w:b/>
          <w:caps/>
          <w:sz w:val="22"/>
          <w:szCs w:val="22"/>
          <w:lang w:val="sk-SK" w:bidi="bn-BD"/>
        </w:rPr>
      </w:pPr>
      <w:r w:rsidRPr="00FF4D79">
        <w:rPr>
          <w:rFonts w:cs="Vrinda"/>
          <w:b/>
          <w:caps/>
          <w:sz w:val="22"/>
          <w:szCs w:val="22"/>
          <w:lang w:val="sk-SK" w:bidi="bn-BD"/>
        </w:rPr>
        <w:t>1.</w:t>
      </w:r>
      <w:r w:rsidRPr="00C851F9">
        <w:rPr>
          <w:rFonts w:cs="Vrinda"/>
          <w:b/>
          <w:caps/>
          <w:sz w:val="22"/>
          <w:szCs w:val="22"/>
          <w:lang w:val="sk-SK" w:bidi="bn-BD"/>
        </w:rPr>
        <w:tab/>
        <w:t>NÁZOV LIEKU</w:t>
      </w:r>
    </w:p>
    <w:p w14:paraId="6A6CC241" w14:textId="77777777" w:rsidR="00C12C2A" w:rsidRPr="00C851F9" w:rsidRDefault="00C12C2A" w:rsidP="0083714A">
      <w:pPr>
        <w:rPr>
          <w:rFonts w:cs="Vrinda"/>
          <w:sz w:val="22"/>
          <w:szCs w:val="22"/>
          <w:lang w:val="sk-SK" w:bidi="bn-BD"/>
        </w:rPr>
      </w:pPr>
    </w:p>
    <w:p w14:paraId="6965333E" w14:textId="7453ED0C" w:rsidR="00BF2E68" w:rsidRPr="00C851F9" w:rsidRDefault="002C367B" w:rsidP="0083714A">
      <w:pPr>
        <w:rPr>
          <w:rFonts w:cs="Vrinda"/>
          <w:sz w:val="22"/>
          <w:szCs w:val="22"/>
          <w:lang w:val="sk-SK" w:bidi="bn-BD"/>
        </w:rPr>
      </w:pPr>
      <w:r w:rsidRPr="00C851F9">
        <w:rPr>
          <w:rFonts w:cs="Vrinda"/>
          <w:sz w:val="22"/>
          <w:szCs w:val="22"/>
          <w:lang w:val="sk-SK" w:bidi="bn-BD"/>
        </w:rPr>
        <w:t>Mistra</w:t>
      </w:r>
    </w:p>
    <w:p w14:paraId="58B24ECB" w14:textId="77777777" w:rsidR="00FF4D79" w:rsidRPr="00E67F2D" w:rsidRDefault="00FF4D79" w:rsidP="0083714A">
      <w:pPr>
        <w:rPr>
          <w:rFonts w:cs="Vrinda"/>
          <w:sz w:val="22"/>
          <w:szCs w:val="22"/>
          <w:lang w:val="sk-SK" w:bidi="bn-BD"/>
        </w:rPr>
      </w:pPr>
    </w:p>
    <w:p w14:paraId="6A6BC67C" w14:textId="77777777" w:rsidR="00C12C2A" w:rsidRPr="00C851F9" w:rsidRDefault="00577683" w:rsidP="0083714A">
      <w:pPr>
        <w:rPr>
          <w:rFonts w:cs="Vrinda"/>
          <w:sz w:val="22"/>
          <w:szCs w:val="22"/>
          <w:lang w:val="sk-SK" w:bidi="bn-BD"/>
        </w:rPr>
      </w:pPr>
      <w:r w:rsidRPr="00C851F9">
        <w:rPr>
          <w:rFonts w:cs="Vrinda"/>
          <w:sz w:val="22"/>
          <w:szCs w:val="22"/>
          <w:lang w:val="sk-SK" w:bidi="bn-BD"/>
        </w:rPr>
        <w:t xml:space="preserve">2 mg/0,03 mg </w:t>
      </w:r>
      <w:r w:rsidR="00C12C2A" w:rsidRPr="00C851F9">
        <w:rPr>
          <w:rFonts w:cs="Vrinda"/>
          <w:sz w:val="22"/>
          <w:szCs w:val="22"/>
          <w:lang w:val="sk-SK" w:bidi="bn-BD"/>
        </w:rPr>
        <w:t>filmom obalené tablety</w:t>
      </w:r>
    </w:p>
    <w:p w14:paraId="43AA71A4" w14:textId="77777777" w:rsidR="00C12C2A" w:rsidRPr="00C851F9" w:rsidRDefault="00C12C2A" w:rsidP="0083714A">
      <w:pPr>
        <w:rPr>
          <w:rFonts w:cs="Vrinda"/>
          <w:b/>
          <w:sz w:val="22"/>
          <w:szCs w:val="22"/>
          <w:lang w:val="sk-SK" w:bidi="bn-BD"/>
        </w:rPr>
      </w:pPr>
    </w:p>
    <w:p w14:paraId="7CD67E4F" w14:textId="77777777" w:rsidR="00C12C2A" w:rsidRPr="00C851F9" w:rsidRDefault="00C12C2A" w:rsidP="0083714A">
      <w:pPr>
        <w:rPr>
          <w:rFonts w:cs="Vrinda"/>
          <w:b/>
          <w:sz w:val="22"/>
          <w:szCs w:val="22"/>
          <w:lang w:val="sk-SK" w:bidi="bn-BD"/>
        </w:rPr>
      </w:pPr>
    </w:p>
    <w:p w14:paraId="4BB8A5D1" w14:textId="77777777"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2.</w:t>
      </w:r>
      <w:r w:rsidRPr="00C851F9">
        <w:rPr>
          <w:rFonts w:cs="Vrinda"/>
          <w:b/>
          <w:caps/>
          <w:sz w:val="22"/>
          <w:szCs w:val="22"/>
          <w:lang w:val="sk-SK" w:bidi="bn-BD"/>
        </w:rPr>
        <w:tab/>
        <w:t>KVALITATÍVNE A KVANTITATÍVNE ZLOŽENIE</w:t>
      </w:r>
    </w:p>
    <w:p w14:paraId="05BE2C5B" w14:textId="77777777" w:rsidR="00C12C2A" w:rsidRPr="00C851F9" w:rsidRDefault="00C12C2A" w:rsidP="00C12C2A">
      <w:pPr>
        <w:rPr>
          <w:rFonts w:cs="Vrinda"/>
          <w:sz w:val="22"/>
          <w:szCs w:val="22"/>
          <w:lang w:val="sk-SK" w:bidi="bn-BD"/>
        </w:rPr>
      </w:pPr>
    </w:p>
    <w:p w14:paraId="6BB841F9" w14:textId="77777777" w:rsidR="00577683" w:rsidRPr="00C851F9" w:rsidRDefault="002C367B" w:rsidP="00B21F5F">
      <w:pPr>
        <w:rPr>
          <w:rFonts w:cs="Vrinda"/>
          <w:sz w:val="22"/>
          <w:szCs w:val="22"/>
          <w:lang w:val="sk-SK" w:bidi="bn-BD"/>
        </w:rPr>
      </w:pPr>
      <w:r w:rsidRPr="00C851F9">
        <w:rPr>
          <w:rFonts w:cs="Vrinda"/>
          <w:sz w:val="22"/>
          <w:szCs w:val="22"/>
          <w:lang w:val="sk-SK" w:bidi="bn-BD"/>
        </w:rPr>
        <w:t>Mistra</w:t>
      </w:r>
      <w:r w:rsidR="00C34B58">
        <w:rPr>
          <w:rFonts w:cs="Vrinda"/>
          <w:sz w:val="22"/>
          <w:szCs w:val="22"/>
          <w:lang w:val="sk-SK" w:bidi="bn-BD"/>
        </w:rPr>
        <w:t xml:space="preserve"> </w:t>
      </w:r>
      <w:r w:rsidR="00C34B58" w:rsidRPr="00AC7FDE">
        <w:rPr>
          <w:rFonts w:cs="Vrinda"/>
          <w:sz w:val="22"/>
          <w:szCs w:val="22"/>
          <w:lang w:val="sk-SK" w:bidi="bn-BD"/>
        </w:rPr>
        <w:t>2 mg/0,03 mg filmom obalené tablety</w:t>
      </w:r>
      <w:r w:rsidR="00577683" w:rsidRPr="00C851F9">
        <w:rPr>
          <w:rFonts w:cs="Vrinda"/>
          <w:sz w:val="22"/>
          <w:szCs w:val="22"/>
          <w:lang w:val="sk-SK" w:bidi="bn-BD"/>
        </w:rPr>
        <w:t>:</w:t>
      </w:r>
    </w:p>
    <w:p w14:paraId="16C7E006" w14:textId="52B9E69C" w:rsidR="005414A8" w:rsidRPr="00C851F9" w:rsidRDefault="005414A8" w:rsidP="00C12C2A">
      <w:pPr>
        <w:rPr>
          <w:rFonts w:cs="Vrinda"/>
          <w:sz w:val="22"/>
          <w:szCs w:val="22"/>
          <w:lang w:val="sk-SK" w:bidi="bn-BD"/>
        </w:rPr>
      </w:pPr>
    </w:p>
    <w:p w14:paraId="0CEA15AF" w14:textId="40D0D540" w:rsidR="00C12C2A" w:rsidRPr="00C851F9" w:rsidRDefault="00FF4D79" w:rsidP="00C12C2A">
      <w:pPr>
        <w:rPr>
          <w:rFonts w:cs="Vrinda"/>
          <w:sz w:val="22"/>
          <w:szCs w:val="22"/>
          <w:lang w:val="sk-SK" w:bidi="bn-BD"/>
        </w:rPr>
      </w:pPr>
      <w:r>
        <w:rPr>
          <w:rFonts w:cs="Vrinda"/>
          <w:sz w:val="22"/>
          <w:szCs w:val="22"/>
          <w:lang w:val="sk-SK" w:bidi="bn-BD"/>
        </w:rPr>
        <w:t>Každá</w:t>
      </w:r>
      <w:r w:rsidR="00C12C2A" w:rsidRPr="00C851F9">
        <w:rPr>
          <w:rFonts w:cs="Vrinda"/>
          <w:sz w:val="22"/>
          <w:szCs w:val="22"/>
          <w:lang w:val="sk-SK" w:bidi="bn-BD"/>
        </w:rPr>
        <w:t xml:space="preserve"> filmom obalená tableta obsahuje 2</w:t>
      </w:r>
      <w:r w:rsidR="0083714A" w:rsidRPr="00C851F9">
        <w:rPr>
          <w:rFonts w:cs="Vrinda"/>
          <w:sz w:val="22"/>
          <w:szCs w:val="22"/>
          <w:lang w:val="sk-SK" w:bidi="bn-BD"/>
        </w:rPr>
        <w:t xml:space="preserve"> </w:t>
      </w:r>
      <w:r w:rsidR="00C12C2A" w:rsidRPr="00C851F9">
        <w:rPr>
          <w:rFonts w:cs="Vrinda"/>
          <w:sz w:val="22"/>
          <w:szCs w:val="22"/>
          <w:lang w:val="sk-SK" w:bidi="bn-BD"/>
        </w:rPr>
        <w:t>mg dienogestu a 0,03</w:t>
      </w:r>
      <w:r w:rsidR="0083714A" w:rsidRPr="00C851F9">
        <w:rPr>
          <w:rFonts w:cs="Vrinda"/>
          <w:sz w:val="22"/>
          <w:szCs w:val="22"/>
          <w:lang w:val="sk-SK" w:bidi="bn-BD"/>
        </w:rPr>
        <w:t xml:space="preserve"> </w:t>
      </w:r>
      <w:r w:rsidR="00C12C2A" w:rsidRPr="00C851F9">
        <w:rPr>
          <w:rFonts w:cs="Vrinda"/>
          <w:sz w:val="22"/>
          <w:szCs w:val="22"/>
          <w:lang w:val="sk-SK" w:bidi="bn-BD"/>
        </w:rPr>
        <w:t>mg etinylestradiolu.</w:t>
      </w:r>
    </w:p>
    <w:p w14:paraId="0B4E8357" w14:textId="77777777" w:rsidR="00C12C2A" w:rsidRPr="00C851F9" w:rsidRDefault="00C12C2A" w:rsidP="00C12C2A">
      <w:pPr>
        <w:rPr>
          <w:rFonts w:cs="Vrinda"/>
          <w:sz w:val="22"/>
          <w:szCs w:val="22"/>
          <w:lang w:val="sk-SK" w:bidi="bn-BD"/>
        </w:rPr>
      </w:pPr>
    </w:p>
    <w:p w14:paraId="5E114CE3" w14:textId="2691C547" w:rsidR="00577683" w:rsidRPr="00A7157E" w:rsidRDefault="00C12C2A" w:rsidP="00C12C2A">
      <w:pPr>
        <w:jc w:val="both"/>
        <w:rPr>
          <w:sz w:val="22"/>
          <w:u w:val="single"/>
          <w:lang w:val="sk-SK"/>
        </w:rPr>
      </w:pPr>
      <w:r w:rsidRPr="00A7157E">
        <w:rPr>
          <w:sz w:val="22"/>
          <w:u w:val="single"/>
          <w:lang w:val="sk-SK"/>
        </w:rPr>
        <w:t>Pomocn</w:t>
      </w:r>
      <w:r w:rsidR="00173BB7" w:rsidRPr="00A7157E">
        <w:rPr>
          <w:sz w:val="22"/>
          <w:u w:val="single"/>
          <w:lang w:val="sk-SK"/>
        </w:rPr>
        <w:t>á</w:t>
      </w:r>
      <w:r w:rsidRPr="00A7157E">
        <w:rPr>
          <w:sz w:val="22"/>
          <w:u w:val="single"/>
          <w:lang w:val="sk-SK"/>
        </w:rPr>
        <w:t xml:space="preserve"> látk</w:t>
      </w:r>
      <w:r w:rsidR="00173BB7" w:rsidRPr="00A7157E">
        <w:rPr>
          <w:sz w:val="22"/>
          <w:u w:val="single"/>
          <w:lang w:val="sk-SK"/>
        </w:rPr>
        <w:t>a</w:t>
      </w:r>
      <w:r w:rsidR="0045252A" w:rsidRPr="00A7157E">
        <w:rPr>
          <w:sz w:val="22"/>
          <w:u w:val="single"/>
          <w:lang w:val="sk-SK"/>
        </w:rPr>
        <w:t xml:space="preserve"> so známym účinkom</w:t>
      </w:r>
      <w:r w:rsidRPr="00A7157E">
        <w:rPr>
          <w:sz w:val="22"/>
          <w:u w:val="single"/>
          <w:lang w:val="sk-SK"/>
        </w:rPr>
        <w:t xml:space="preserve"> </w:t>
      </w:r>
    </w:p>
    <w:p w14:paraId="58BF87B7" w14:textId="77777777" w:rsidR="00C12C2A" w:rsidRPr="00C851F9" w:rsidRDefault="00577683" w:rsidP="00C12C2A">
      <w:pPr>
        <w:jc w:val="both"/>
        <w:rPr>
          <w:rFonts w:cs="Vrinda"/>
          <w:sz w:val="22"/>
          <w:szCs w:val="22"/>
          <w:lang w:val="sk-SK" w:bidi="bn-BD"/>
        </w:rPr>
      </w:pPr>
      <w:r w:rsidRPr="00C851F9">
        <w:rPr>
          <w:rFonts w:cs="Vrinda"/>
          <w:sz w:val="22"/>
          <w:szCs w:val="22"/>
          <w:lang w:val="sk-SK" w:bidi="bn-BD"/>
        </w:rPr>
        <w:t xml:space="preserve">Jedna filmom obalená tableta obsahuje 47,66 mg </w:t>
      </w:r>
      <w:r w:rsidR="00C12C2A" w:rsidRPr="00C851F9">
        <w:rPr>
          <w:rFonts w:cs="Vrinda"/>
          <w:sz w:val="22"/>
          <w:szCs w:val="22"/>
          <w:lang w:val="sk-SK" w:bidi="bn-BD"/>
        </w:rPr>
        <w:t>monohydrát</w:t>
      </w:r>
      <w:r w:rsidRPr="00C851F9">
        <w:rPr>
          <w:rFonts w:cs="Vrinda"/>
          <w:sz w:val="22"/>
          <w:szCs w:val="22"/>
          <w:lang w:val="sk-SK" w:bidi="bn-BD"/>
        </w:rPr>
        <w:t>u</w:t>
      </w:r>
      <w:r w:rsidR="00C12C2A" w:rsidRPr="00C851F9">
        <w:rPr>
          <w:rFonts w:cs="Vrinda"/>
          <w:sz w:val="22"/>
          <w:szCs w:val="22"/>
          <w:lang w:val="sk-SK" w:bidi="bn-BD"/>
        </w:rPr>
        <w:t xml:space="preserve"> laktózy.</w:t>
      </w:r>
    </w:p>
    <w:p w14:paraId="46C65CDC" w14:textId="77777777" w:rsidR="00C12C2A" w:rsidRPr="00C851F9" w:rsidRDefault="00C12C2A" w:rsidP="00C12C2A">
      <w:pPr>
        <w:rPr>
          <w:rFonts w:cs="Vrinda"/>
          <w:sz w:val="22"/>
          <w:szCs w:val="22"/>
          <w:lang w:val="sk-SK" w:bidi="bn-BD"/>
        </w:rPr>
      </w:pPr>
    </w:p>
    <w:p w14:paraId="42E5348B" w14:textId="77777777" w:rsidR="00C12C2A" w:rsidRPr="00C851F9" w:rsidRDefault="00C12C2A" w:rsidP="00C12C2A">
      <w:pPr>
        <w:rPr>
          <w:rFonts w:cs="Vrinda"/>
          <w:sz w:val="22"/>
          <w:szCs w:val="22"/>
          <w:lang w:val="sk-SK" w:bidi="bn-BD"/>
        </w:rPr>
      </w:pPr>
      <w:r w:rsidRPr="00C851F9">
        <w:rPr>
          <w:rFonts w:cs="Vrinda"/>
          <w:sz w:val="22"/>
          <w:szCs w:val="22"/>
          <w:lang w:val="sk-SK" w:bidi="bn-BD"/>
        </w:rPr>
        <w:t>Úplný zoznam pomocných látok, pozri časť 6.1.</w:t>
      </w:r>
    </w:p>
    <w:p w14:paraId="6E1DA36B" w14:textId="77777777" w:rsidR="00C12C2A" w:rsidRPr="00C851F9" w:rsidRDefault="00C12C2A" w:rsidP="00C12C2A">
      <w:pPr>
        <w:rPr>
          <w:rFonts w:cs="Vrinda"/>
          <w:sz w:val="22"/>
          <w:szCs w:val="22"/>
          <w:lang w:val="sk-SK" w:bidi="bn-BD"/>
        </w:rPr>
      </w:pPr>
    </w:p>
    <w:p w14:paraId="0213216F" w14:textId="77777777" w:rsidR="00C12C2A" w:rsidRPr="00C851F9" w:rsidRDefault="00C12C2A" w:rsidP="00C12C2A">
      <w:pPr>
        <w:rPr>
          <w:rFonts w:cs="Vrinda"/>
          <w:b/>
          <w:sz w:val="22"/>
          <w:szCs w:val="22"/>
          <w:lang w:val="sk-SK" w:bidi="bn-BD"/>
        </w:rPr>
      </w:pPr>
    </w:p>
    <w:p w14:paraId="32F63F9F" w14:textId="77777777"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3.</w:t>
      </w:r>
      <w:r w:rsidRPr="00C851F9">
        <w:rPr>
          <w:rFonts w:cs="Vrinda"/>
          <w:b/>
          <w:caps/>
          <w:sz w:val="22"/>
          <w:szCs w:val="22"/>
          <w:lang w:val="sk-SK" w:bidi="bn-BD"/>
        </w:rPr>
        <w:tab/>
        <w:t>LIeKOVÁ FORMA</w:t>
      </w:r>
    </w:p>
    <w:p w14:paraId="2BF37541" w14:textId="77777777" w:rsidR="00C12C2A" w:rsidRPr="00C851F9" w:rsidRDefault="00C12C2A" w:rsidP="00C12C2A">
      <w:pPr>
        <w:rPr>
          <w:rFonts w:cs="Vrinda"/>
          <w:sz w:val="22"/>
          <w:szCs w:val="22"/>
          <w:lang w:val="sk-SK" w:bidi="bn-BD"/>
        </w:rPr>
      </w:pPr>
    </w:p>
    <w:p w14:paraId="35E61BD3" w14:textId="77777777" w:rsidR="00C12C2A" w:rsidRPr="00C851F9" w:rsidRDefault="00C12C2A" w:rsidP="00C12C2A">
      <w:pPr>
        <w:rPr>
          <w:rFonts w:cs="Vrinda"/>
          <w:sz w:val="22"/>
          <w:szCs w:val="22"/>
          <w:lang w:val="sk-SK" w:bidi="bn-BD"/>
        </w:rPr>
      </w:pPr>
      <w:r w:rsidRPr="00C851F9">
        <w:rPr>
          <w:rFonts w:cs="Vrinda"/>
          <w:sz w:val="22"/>
          <w:szCs w:val="22"/>
          <w:lang w:val="sk-SK" w:bidi="bn-BD"/>
        </w:rPr>
        <w:t>Filmom obalená tableta</w:t>
      </w:r>
      <w:r w:rsidR="00577683" w:rsidRPr="00C851F9">
        <w:rPr>
          <w:rFonts w:cs="Vrinda"/>
          <w:sz w:val="22"/>
          <w:szCs w:val="22"/>
          <w:lang w:val="sk-SK" w:bidi="bn-BD"/>
        </w:rPr>
        <w:t>.</w:t>
      </w:r>
    </w:p>
    <w:p w14:paraId="57C645FE" w14:textId="77777777" w:rsidR="00C12C2A" w:rsidRPr="00C851F9" w:rsidRDefault="00C12C2A" w:rsidP="00C12C2A">
      <w:pPr>
        <w:rPr>
          <w:rFonts w:cs="Vrinda"/>
          <w:sz w:val="22"/>
          <w:szCs w:val="22"/>
          <w:lang w:val="sk-SK" w:bidi="bn-BD"/>
        </w:rPr>
      </w:pPr>
    </w:p>
    <w:p w14:paraId="6C780108" w14:textId="77777777" w:rsidR="00C12C2A" w:rsidRPr="00C851F9" w:rsidRDefault="00C12C2A" w:rsidP="00C12C2A">
      <w:pPr>
        <w:rPr>
          <w:rFonts w:cs="Vrinda"/>
          <w:b/>
          <w:sz w:val="22"/>
          <w:szCs w:val="22"/>
          <w:lang w:val="sk-SK" w:bidi="bn-BD"/>
        </w:rPr>
      </w:pPr>
      <w:r w:rsidRPr="00C851F9">
        <w:rPr>
          <w:rFonts w:cs="Vrinda"/>
          <w:sz w:val="22"/>
          <w:szCs w:val="22"/>
          <w:lang w:val="sk-SK" w:bidi="bn-BD"/>
        </w:rPr>
        <w:t>Biele alebo takmer biele, okrúhle, bikonvexné, filmom obalené tablety</w:t>
      </w:r>
      <w:r w:rsidR="00577683" w:rsidRPr="00C851F9">
        <w:rPr>
          <w:rFonts w:cs="Vrinda"/>
          <w:sz w:val="22"/>
          <w:szCs w:val="22"/>
          <w:lang w:val="sk-SK" w:bidi="bn-BD"/>
        </w:rPr>
        <w:t xml:space="preserve"> s</w:t>
      </w:r>
      <w:r w:rsidR="0083714A" w:rsidRPr="00C851F9">
        <w:rPr>
          <w:rFonts w:cs="Vrinda"/>
          <w:sz w:val="22"/>
          <w:szCs w:val="22"/>
          <w:lang w:val="sk-SK" w:bidi="bn-BD"/>
        </w:rPr>
        <w:t xml:space="preserve"> </w:t>
      </w:r>
      <w:r w:rsidR="00577683" w:rsidRPr="00C851F9">
        <w:rPr>
          <w:rFonts w:cs="Vrinda"/>
          <w:sz w:val="22"/>
          <w:szCs w:val="22"/>
          <w:lang w:val="sk-SK" w:bidi="bn-BD"/>
        </w:rPr>
        <w:t xml:space="preserve">priemerom asi </w:t>
      </w:r>
      <w:smartTag w:uri="urn:schemas-microsoft-com:office:smarttags" w:element="metricconverter">
        <w:smartTagPr>
          <w:attr w:name="ProductID" w:val="5,5 mm"/>
        </w:smartTagPr>
        <w:r w:rsidR="00577683" w:rsidRPr="00C851F9">
          <w:rPr>
            <w:rFonts w:cs="Vrinda"/>
            <w:sz w:val="22"/>
            <w:szCs w:val="22"/>
            <w:lang w:val="sk-SK" w:bidi="bn-BD"/>
          </w:rPr>
          <w:t>5,5 mm</w:t>
        </w:r>
      </w:smartTag>
      <w:r w:rsidRPr="00C851F9">
        <w:rPr>
          <w:rFonts w:cs="Vrinda"/>
          <w:sz w:val="22"/>
          <w:szCs w:val="22"/>
          <w:lang w:val="sk-SK" w:bidi="bn-BD"/>
        </w:rPr>
        <w:t>.</w:t>
      </w:r>
    </w:p>
    <w:p w14:paraId="52CC6EFD" w14:textId="77777777" w:rsidR="005908E9" w:rsidRPr="00C851F9" w:rsidRDefault="005908E9" w:rsidP="005908E9">
      <w:pPr>
        <w:tabs>
          <w:tab w:val="left" w:pos="284"/>
          <w:tab w:val="left" w:pos="550"/>
        </w:tabs>
        <w:rPr>
          <w:sz w:val="22"/>
          <w:szCs w:val="22"/>
          <w:lang w:val="sk-SK"/>
        </w:rPr>
      </w:pPr>
      <w:r w:rsidRPr="00C851F9">
        <w:rPr>
          <w:sz w:val="22"/>
          <w:szCs w:val="22"/>
          <w:lang w:val="sk-SK"/>
        </w:rPr>
        <w:t xml:space="preserve">Na jednej strane s </w:t>
      </w:r>
      <w:r w:rsidR="0041458C" w:rsidRPr="00C851F9">
        <w:rPr>
          <w:sz w:val="22"/>
          <w:szCs w:val="22"/>
          <w:lang w:val="sk-SK"/>
        </w:rPr>
        <w:t xml:space="preserve">označením </w:t>
      </w:r>
      <w:r w:rsidRPr="00C851F9">
        <w:rPr>
          <w:sz w:val="22"/>
          <w:szCs w:val="22"/>
          <w:lang w:val="sk-SK"/>
        </w:rPr>
        <w:t xml:space="preserve">„G53“, druhá strana bez </w:t>
      </w:r>
      <w:r w:rsidR="0041458C" w:rsidRPr="00C851F9">
        <w:rPr>
          <w:sz w:val="22"/>
          <w:szCs w:val="22"/>
          <w:lang w:val="sk-SK"/>
        </w:rPr>
        <w:t>označenia</w:t>
      </w:r>
      <w:r w:rsidRPr="00C851F9">
        <w:rPr>
          <w:sz w:val="22"/>
          <w:szCs w:val="22"/>
          <w:lang w:val="sk-SK"/>
        </w:rPr>
        <w:t>.</w:t>
      </w:r>
    </w:p>
    <w:p w14:paraId="07CACD16" w14:textId="77777777" w:rsidR="00C12C2A" w:rsidRPr="00C851F9" w:rsidRDefault="00C12C2A" w:rsidP="00C12C2A">
      <w:pPr>
        <w:rPr>
          <w:rFonts w:cs="Vrinda"/>
          <w:b/>
          <w:sz w:val="22"/>
          <w:szCs w:val="22"/>
          <w:lang w:val="sk-SK" w:bidi="bn-BD"/>
        </w:rPr>
      </w:pPr>
    </w:p>
    <w:p w14:paraId="0A2A6B0F" w14:textId="77777777" w:rsidR="00C12C2A" w:rsidRPr="00C851F9" w:rsidRDefault="00C12C2A" w:rsidP="00C12C2A">
      <w:pPr>
        <w:rPr>
          <w:rFonts w:cs="Vrinda"/>
          <w:b/>
          <w:sz w:val="22"/>
          <w:szCs w:val="22"/>
          <w:lang w:val="sk-SK" w:bidi="bn-BD"/>
        </w:rPr>
      </w:pPr>
    </w:p>
    <w:p w14:paraId="1859DC6B" w14:textId="77777777"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4.</w:t>
      </w:r>
      <w:r w:rsidRPr="00C851F9">
        <w:rPr>
          <w:rFonts w:cs="Vrinda"/>
          <w:b/>
          <w:caps/>
          <w:sz w:val="22"/>
          <w:szCs w:val="22"/>
          <w:lang w:val="sk-SK" w:bidi="bn-BD"/>
        </w:rPr>
        <w:tab/>
        <w:t>KLINICKÉ ÚDAJE</w:t>
      </w:r>
    </w:p>
    <w:p w14:paraId="4A69B0AA" w14:textId="77777777" w:rsidR="00C12C2A" w:rsidRPr="00C851F9" w:rsidRDefault="00C12C2A" w:rsidP="00C12C2A">
      <w:pPr>
        <w:ind w:left="567" w:hanging="567"/>
        <w:rPr>
          <w:rFonts w:cs="Vrinda"/>
          <w:b/>
          <w:caps/>
          <w:sz w:val="22"/>
          <w:szCs w:val="22"/>
          <w:lang w:val="sk-SK" w:bidi="bn-BD"/>
        </w:rPr>
      </w:pPr>
    </w:p>
    <w:p w14:paraId="53AB41A6"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4.1</w:t>
      </w:r>
      <w:r w:rsidRPr="00C851F9">
        <w:rPr>
          <w:rFonts w:cs="Vrinda"/>
          <w:b/>
          <w:sz w:val="22"/>
          <w:szCs w:val="22"/>
          <w:lang w:val="sk-SK" w:bidi="bn-BD"/>
        </w:rPr>
        <w:tab/>
        <w:t>Terapeutické indikácie</w:t>
      </w:r>
    </w:p>
    <w:p w14:paraId="6C02599D" w14:textId="77777777" w:rsidR="00C12C2A" w:rsidRPr="00C851F9" w:rsidRDefault="00C12C2A" w:rsidP="0083714A">
      <w:pPr>
        <w:rPr>
          <w:rFonts w:cs="Vrinda"/>
          <w:sz w:val="22"/>
          <w:szCs w:val="22"/>
          <w:lang w:val="sk-SK" w:bidi="bn-BD"/>
        </w:rPr>
      </w:pPr>
    </w:p>
    <w:p w14:paraId="3134D3D9" w14:textId="414A0424" w:rsidR="00C12C2A" w:rsidRPr="00C851F9" w:rsidRDefault="00C94A1F" w:rsidP="00A7157E">
      <w:pPr>
        <w:pStyle w:val="ListParagraph1"/>
        <w:tabs>
          <w:tab w:val="left" w:pos="0"/>
        </w:tabs>
        <w:ind w:left="0"/>
        <w:rPr>
          <w:rFonts w:cs="Vrinda"/>
          <w:sz w:val="22"/>
          <w:szCs w:val="22"/>
          <w:lang w:val="sk-SK" w:bidi="bn-BD"/>
        </w:rPr>
      </w:pPr>
      <w:r w:rsidRPr="00C34B58">
        <w:rPr>
          <w:rFonts w:cs="Vrinda"/>
          <w:sz w:val="22"/>
          <w:szCs w:val="22"/>
          <w:lang w:val="sk-SK" w:bidi="bn-BD"/>
        </w:rPr>
        <w:t>Hormon</w:t>
      </w:r>
      <w:r w:rsidRPr="00BE7244">
        <w:rPr>
          <w:rFonts w:cs="Vrinda"/>
          <w:sz w:val="22"/>
          <w:szCs w:val="22"/>
          <w:lang w:val="sk-SK" w:bidi="bn-BD"/>
        </w:rPr>
        <w:t>álna</w:t>
      </w:r>
      <w:r w:rsidR="00C12C2A" w:rsidRPr="00C851F9">
        <w:rPr>
          <w:rFonts w:cs="Vrinda"/>
          <w:sz w:val="22"/>
          <w:szCs w:val="22"/>
          <w:lang w:val="sk-SK" w:bidi="bn-BD"/>
        </w:rPr>
        <w:t xml:space="preserve"> antikoncepcia.</w:t>
      </w:r>
    </w:p>
    <w:p w14:paraId="52AFF064" w14:textId="0B44132A" w:rsidR="005414A8" w:rsidRPr="00C851F9" w:rsidRDefault="005414A8" w:rsidP="00FF4D79">
      <w:pPr>
        <w:pStyle w:val="ListParagraph1"/>
        <w:tabs>
          <w:tab w:val="left" w:pos="0"/>
        </w:tabs>
        <w:ind w:left="0"/>
        <w:rPr>
          <w:rFonts w:cs="Vrinda"/>
          <w:sz w:val="22"/>
          <w:szCs w:val="22"/>
          <w:lang w:val="sk-SK" w:bidi="bn-BD"/>
        </w:rPr>
      </w:pPr>
    </w:p>
    <w:p w14:paraId="42A60DE3" w14:textId="3D117470" w:rsidR="007D2E44" w:rsidRDefault="00BE2597" w:rsidP="00A7157E">
      <w:pPr>
        <w:tabs>
          <w:tab w:val="left" w:pos="0"/>
        </w:tabs>
        <w:rPr>
          <w:rFonts w:eastAsia="SimSun"/>
          <w:sz w:val="22"/>
          <w:szCs w:val="22"/>
          <w:lang w:val="sk-SK" w:eastAsia="en-US"/>
        </w:rPr>
      </w:pPr>
      <w:r w:rsidRPr="00BE2597">
        <w:rPr>
          <w:rFonts w:eastAsia="SimSun"/>
          <w:sz w:val="22"/>
          <w:szCs w:val="22"/>
          <w:lang w:val="sk-SK" w:eastAsia="en-US"/>
        </w:rPr>
        <w:t>Liečba stredne závažn</w:t>
      </w:r>
      <w:r w:rsidR="00FF4D79">
        <w:rPr>
          <w:rFonts w:eastAsia="SimSun"/>
          <w:sz w:val="22"/>
          <w:szCs w:val="22"/>
          <w:lang w:val="sk-SK" w:eastAsia="en-US"/>
        </w:rPr>
        <w:t>ého</w:t>
      </w:r>
      <w:r w:rsidRPr="00BE2597">
        <w:rPr>
          <w:rFonts w:eastAsia="SimSun"/>
          <w:sz w:val="22"/>
          <w:szCs w:val="22"/>
          <w:lang w:val="sk-SK" w:eastAsia="en-US"/>
        </w:rPr>
        <w:t xml:space="preserve"> akné</w:t>
      </w:r>
      <w:r w:rsidR="00FF4D79">
        <w:rPr>
          <w:rFonts w:eastAsia="SimSun"/>
          <w:sz w:val="22"/>
          <w:szCs w:val="22"/>
          <w:lang w:val="sk-SK" w:eastAsia="en-US"/>
        </w:rPr>
        <w:t xml:space="preserve"> po zlyhaní primeranej lokálnej liečby alebo liečby perorálne podávanými antibiotikami u žien</w:t>
      </w:r>
      <w:r w:rsidRPr="00BE2597">
        <w:rPr>
          <w:rFonts w:eastAsia="SimSun"/>
          <w:sz w:val="22"/>
          <w:szCs w:val="22"/>
          <w:lang w:val="sk-SK" w:eastAsia="en-US"/>
        </w:rPr>
        <w:t xml:space="preserve">, ktoré </w:t>
      </w:r>
      <w:r w:rsidR="00FF4D79">
        <w:rPr>
          <w:rFonts w:eastAsia="SimSun"/>
          <w:sz w:val="22"/>
          <w:szCs w:val="22"/>
          <w:lang w:val="sk-SK" w:eastAsia="en-US"/>
        </w:rPr>
        <w:t>si zvolia</w:t>
      </w:r>
      <w:r w:rsidRPr="00BE2597">
        <w:rPr>
          <w:rFonts w:eastAsia="SimSun"/>
          <w:sz w:val="22"/>
          <w:szCs w:val="22"/>
          <w:lang w:val="sk-SK" w:eastAsia="en-US"/>
        </w:rPr>
        <w:t xml:space="preserve"> perorálnu antikoncepciu.</w:t>
      </w:r>
    </w:p>
    <w:p w14:paraId="776F83F8" w14:textId="77777777" w:rsidR="00BE2597" w:rsidRPr="00C34B58" w:rsidRDefault="00BE2597" w:rsidP="00AE03DF">
      <w:pPr>
        <w:rPr>
          <w:rFonts w:eastAsia="SimSun"/>
          <w:sz w:val="22"/>
          <w:szCs w:val="22"/>
          <w:lang w:val="sk-SK" w:eastAsia="en-US"/>
        </w:rPr>
      </w:pPr>
    </w:p>
    <w:p w14:paraId="0C26BE61" w14:textId="77777777" w:rsidR="007D2E44" w:rsidRPr="00C851F9" w:rsidRDefault="007D2E44" w:rsidP="007D2E44">
      <w:pPr>
        <w:rPr>
          <w:rFonts w:eastAsia="SimSun"/>
          <w:sz w:val="22"/>
          <w:szCs w:val="22"/>
          <w:lang w:val="sk-SK" w:eastAsia="en-US"/>
        </w:rPr>
      </w:pPr>
      <w:r w:rsidRPr="00C851F9">
        <w:rPr>
          <w:rFonts w:eastAsia="SimSun"/>
          <w:sz w:val="22"/>
          <w:szCs w:val="22"/>
          <w:lang w:val="sk-SK" w:eastAsia="en-US"/>
        </w:rPr>
        <w:t>Pri rozhodovaní o predpísaní lieku Mistra sa majú zvážiť aktuálne rizikové faktory u danej ženy, najmä tie, ktoré sú spojené s venóznou tromboembóliou (VTE), a ako je riziko vzniku VTE pri užívaní Mistry porovnateľné s inou kombinovanou hormonálnou antikoncepciou (Combined Hormonal Contraceptives, CHC) (pozri časti 4.3 a 4.4).</w:t>
      </w:r>
    </w:p>
    <w:p w14:paraId="45623753" w14:textId="77777777" w:rsidR="00C12C2A" w:rsidRPr="00C851F9" w:rsidRDefault="00C12C2A" w:rsidP="00C12C2A">
      <w:pPr>
        <w:rPr>
          <w:rFonts w:cs="Vrinda"/>
          <w:b/>
          <w:sz w:val="22"/>
          <w:szCs w:val="22"/>
          <w:lang w:val="sk-SK" w:bidi="bn-BD"/>
        </w:rPr>
      </w:pPr>
    </w:p>
    <w:p w14:paraId="63F14BCF"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4.2</w:t>
      </w:r>
      <w:r w:rsidRPr="00C851F9">
        <w:rPr>
          <w:rFonts w:cs="Vrinda"/>
          <w:b/>
          <w:sz w:val="22"/>
          <w:szCs w:val="22"/>
          <w:lang w:val="sk-SK" w:bidi="bn-BD"/>
        </w:rPr>
        <w:tab/>
        <w:t>Dávkovanie a spôsob podávania</w:t>
      </w:r>
    </w:p>
    <w:p w14:paraId="3AF62A2D" w14:textId="77777777" w:rsidR="00C12C2A" w:rsidRPr="00C851F9" w:rsidRDefault="00C12C2A" w:rsidP="00B21F5F">
      <w:pPr>
        <w:rPr>
          <w:rFonts w:cs="Vrinda"/>
          <w:sz w:val="22"/>
          <w:szCs w:val="22"/>
          <w:lang w:val="sk-SK" w:bidi="bn-BD"/>
        </w:rPr>
      </w:pPr>
    </w:p>
    <w:p w14:paraId="10BCE25B" w14:textId="77777777" w:rsidR="00C12C2A" w:rsidRPr="00C851F9" w:rsidRDefault="005908E9" w:rsidP="00541772">
      <w:pPr>
        <w:pStyle w:val="Zarkazkladnhotextu"/>
        <w:ind w:left="0" w:firstLine="0"/>
        <w:rPr>
          <w:rFonts w:ascii="Times New Roman" w:hAnsi="Times New Roman"/>
          <w:iCs/>
          <w:sz w:val="22"/>
          <w:szCs w:val="22"/>
          <w:u w:val="single"/>
          <w:lang w:val="sk-SK"/>
        </w:rPr>
      </w:pPr>
      <w:r w:rsidRPr="00C851F9">
        <w:rPr>
          <w:rFonts w:ascii="Times New Roman" w:hAnsi="Times New Roman"/>
          <w:iCs/>
          <w:sz w:val="22"/>
          <w:szCs w:val="22"/>
          <w:u w:val="single"/>
          <w:lang w:val="sk-SK"/>
        </w:rPr>
        <w:lastRenderedPageBreak/>
        <w:t>Spôsob podávania</w:t>
      </w:r>
    </w:p>
    <w:p w14:paraId="39448703" w14:textId="77777777" w:rsidR="005908E9" w:rsidRPr="00C851F9" w:rsidRDefault="005908E9" w:rsidP="00C12C2A">
      <w:pPr>
        <w:rPr>
          <w:rFonts w:cs="Vrinda"/>
          <w:sz w:val="22"/>
          <w:szCs w:val="22"/>
          <w:lang w:val="sk-SK" w:bidi="bn-BD"/>
        </w:rPr>
      </w:pPr>
    </w:p>
    <w:p w14:paraId="14FC62A6" w14:textId="3A746FCC" w:rsidR="00750A31" w:rsidRPr="00BE7244" w:rsidRDefault="00750A31" w:rsidP="00C12C2A">
      <w:pPr>
        <w:rPr>
          <w:rFonts w:cs="Vrinda"/>
          <w:sz w:val="22"/>
          <w:szCs w:val="22"/>
          <w:lang w:val="sk-SK" w:bidi="bn-BD"/>
        </w:rPr>
      </w:pPr>
      <w:r w:rsidRPr="00BE7244">
        <w:rPr>
          <w:rFonts w:cs="Vrinda"/>
          <w:sz w:val="22"/>
          <w:szCs w:val="22"/>
          <w:lang w:val="sk-SK" w:bidi="bn-BD"/>
        </w:rPr>
        <w:t>P</w:t>
      </w:r>
      <w:r w:rsidRPr="00BE7244">
        <w:rPr>
          <w:sz w:val="22"/>
          <w:szCs w:val="22"/>
          <w:lang w:val="sk-SK"/>
        </w:rPr>
        <w:t>erorálne použitie</w:t>
      </w:r>
    </w:p>
    <w:p w14:paraId="316124A4" w14:textId="77777777" w:rsidR="00750A31" w:rsidRPr="00BE7244" w:rsidRDefault="00750A31" w:rsidP="00C12C2A">
      <w:pPr>
        <w:rPr>
          <w:rFonts w:cs="Vrinda"/>
          <w:sz w:val="22"/>
          <w:szCs w:val="22"/>
          <w:lang w:val="sk-SK" w:bidi="bn-BD"/>
        </w:rPr>
      </w:pPr>
    </w:p>
    <w:p w14:paraId="1C7E258C" w14:textId="77777777" w:rsidR="00107A53" w:rsidRDefault="002B69AA" w:rsidP="00A7157E">
      <w:pPr>
        <w:rPr>
          <w:rFonts w:cs="Vrinda"/>
          <w:iCs/>
          <w:sz w:val="22"/>
          <w:szCs w:val="22"/>
          <w:u w:val="single"/>
          <w:lang w:val="sk-SK" w:bidi="bn-BD"/>
        </w:rPr>
      </w:pPr>
      <w:r>
        <w:rPr>
          <w:rFonts w:cs="Vrinda"/>
          <w:iCs/>
          <w:sz w:val="22"/>
          <w:szCs w:val="22"/>
          <w:u w:val="single"/>
          <w:lang w:val="sk-SK" w:bidi="bn-BD"/>
        </w:rPr>
        <w:t>Dávkovanie</w:t>
      </w:r>
    </w:p>
    <w:p w14:paraId="440DC978" w14:textId="77777777" w:rsidR="006A0C6C" w:rsidRDefault="006A0C6C" w:rsidP="00A7157E">
      <w:pPr>
        <w:rPr>
          <w:rFonts w:cs="Vrinda"/>
          <w:iCs/>
          <w:sz w:val="22"/>
          <w:szCs w:val="22"/>
          <w:u w:val="single"/>
          <w:lang w:val="sk-SK" w:bidi="bn-BD"/>
        </w:rPr>
      </w:pPr>
    </w:p>
    <w:p w14:paraId="76C7731A" w14:textId="2E732960" w:rsidR="005908E9" w:rsidRPr="00107A53" w:rsidRDefault="005908E9" w:rsidP="00A7157E">
      <w:pPr>
        <w:keepNext/>
        <w:rPr>
          <w:i/>
          <w:sz w:val="22"/>
          <w:u w:val="single"/>
          <w:lang w:val="sk-SK"/>
        </w:rPr>
      </w:pPr>
      <w:r w:rsidRPr="00AE03DF">
        <w:rPr>
          <w:i/>
          <w:sz w:val="22"/>
          <w:u w:val="single"/>
          <w:lang w:val="sk-SK"/>
        </w:rPr>
        <w:t>Ako</w:t>
      </w:r>
      <w:r w:rsidRPr="00107A53">
        <w:rPr>
          <w:i/>
          <w:sz w:val="22"/>
          <w:u w:val="single"/>
          <w:lang w:val="sk-SK"/>
        </w:rPr>
        <w:t xml:space="preserve"> užívať </w:t>
      </w:r>
      <w:r w:rsidR="002C367B" w:rsidRPr="00107A53">
        <w:rPr>
          <w:i/>
          <w:sz w:val="22"/>
          <w:u w:val="single"/>
          <w:lang w:val="sk-SK"/>
        </w:rPr>
        <w:t>Mistru</w:t>
      </w:r>
    </w:p>
    <w:p w14:paraId="5C97B03E" w14:textId="1FF1ABB2" w:rsidR="00D1382E" w:rsidRPr="00592AC0" w:rsidRDefault="00D1382E" w:rsidP="000C4DD0">
      <w:pPr>
        <w:rPr>
          <w:rFonts w:cs="Vrinda"/>
          <w:sz w:val="22"/>
          <w:szCs w:val="22"/>
          <w:lang w:val="sk-SK" w:bidi="bn-BD"/>
        </w:rPr>
      </w:pPr>
      <w:r w:rsidRPr="00AE0D4D">
        <w:rPr>
          <w:rFonts w:cs="Vrinda"/>
          <w:sz w:val="22"/>
          <w:szCs w:val="22"/>
          <w:lang w:val="sk-SK" w:bidi="bn-BD"/>
        </w:rPr>
        <w:t>Mistra sa musí užívať ako je uvedené v </w:t>
      </w:r>
      <w:r w:rsidRPr="000C4DD0">
        <w:rPr>
          <w:rFonts w:cs="Vrinda"/>
          <w:sz w:val="22"/>
          <w:szCs w:val="22"/>
          <w:lang w:val="sk-SK" w:bidi="bn-BD"/>
        </w:rPr>
        <w:t>nasledovnom texte tak v prípade použitia ako hormonálna antikoncepcia</w:t>
      </w:r>
      <w:r w:rsidR="005977E8">
        <w:rPr>
          <w:rFonts w:cs="Vrinda"/>
          <w:sz w:val="22"/>
          <w:szCs w:val="22"/>
          <w:lang w:val="sk-SK" w:bidi="bn-BD"/>
        </w:rPr>
        <w:t>,</w:t>
      </w:r>
      <w:r w:rsidRPr="000C4DD0">
        <w:rPr>
          <w:rFonts w:cs="Vrinda"/>
          <w:sz w:val="22"/>
          <w:szCs w:val="22"/>
          <w:lang w:val="sk-SK" w:bidi="bn-BD"/>
        </w:rPr>
        <w:t xml:space="preserve"> ako aj v prípade liečby žien so stredne závažným akné. </w:t>
      </w:r>
      <w:r w:rsidRPr="00592AC0">
        <w:rPr>
          <w:rFonts w:cs="Vrinda"/>
          <w:sz w:val="22"/>
          <w:szCs w:val="22"/>
          <w:lang w:val="sk-SK" w:bidi="bn-BD"/>
        </w:rPr>
        <w:t xml:space="preserve">Pre zachovanie </w:t>
      </w:r>
      <w:r w:rsidR="006A0C6C">
        <w:rPr>
          <w:rFonts w:cs="Vrinda"/>
          <w:sz w:val="22"/>
          <w:szCs w:val="22"/>
          <w:lang w:val="sk-SK" w:bidi="bn-BD"/>
        </w:rPr>
        <w:t>antikoncepčného</w:t>
      </w:r>
      <w:r w:rsidRPr="00592AC0">
        <w:rPr>
          <w:rFonts w:cs="Vrinda"/>
          <w:sz w:val="22"/>
          <w:szCs w:val="22"/>
          <w:lang w:val="sk-SK" w:bidi="bn-BD"/>
        </w:rPr>
        <w:t xml:space="preserve"> účinku je potrebné dodržať </w:t>
      </w:r>
      <w:r w:rsidR="00717CB0">
        <w:rPr>
          <w:rFonts w:cs="Vrinda"/>
          <w:sz w:val="22"/>
          <w:szCs w:val="22"/>
          <w:lang w:val="sk-SK" w:bidi="bn-BD"/>
        </w:rPr>
        <w:t>pokyny</w:t>
      </w:r>
      <w:r w:rsidRPr="000C4DD0">
        <w:rPr>
          <w:rFonts w:cs="Vrinda"/>
          <w:sz w:val="22"/>
          <w:szCs w:val="22"/>
          <w:lang w:val="sk-SK" w:bidi="bn-BD"/>
        </w:rPr>
        <w:t xml:space="preserve"> uvedené v časti „Postup pri vynechaní tabliet“.</w:t>
      </w:r>
    </w:p>
    <w:p w14:paraId="425127D8" w14:textId="77777777" w:rsidR="00D1382E" w:rsidRPr="00AA4C24" w:rsidRDefault="00D1382E" w:rsidP="00FD01A0">
      <w:pPr>
        <w:rPr>
          <w:rFonts w:cs="Vrinda"/>
          <w:sz w:val="22"/>
          <w:szCs w:val="22"/>
          <w:lang w:val="sk-SK" w:bidi="bn-BD"/>
        </w:rPr>
      </w:pPr>
    </w:p>
    <w:p w14:paraId="3E7263D5" w14:textId="1795A5D8" w:rsidR="00C12C2A" w:rsidRDefault="00D1382E" w:rsidP="00C12C2A">
      <w:pPr>
        <w:rPr>
          <w:sz w:val="22"/>
          <w:szCs w:val="22"/>
          <w:lang w:val="sk-SK"/>
        </w:rPr>
      </w:pPr>
      <w:r w:rsidRPr="00BE7244">
        <w:rPr>
          <w:rFonts w:cs="Vrinda"/>
          <w:sz w:val="22"/>
          <w:szCs w:val="22"/>
          <w:lang w:val="sk-SK" w:bidi="bn-BD"/>
        </w:rPr>
        <w:t xml:space="preserve">Jedna tableta sa užíva denne počas 21 po sebe nasledujúcich dní. </w:t>
      </w:r>
      <w:r w:rsidR="009D27C1" w:rsidRPr="00C851F9">
        <w:rPr>
          <w:rFonts w:cs="Vrinda"/>
          <w:sz w:val="22"/>
          <w:szCs w:val="22"/>
          <w:lang w:val="sk-SK" w:bidi="bn-BD"/>
        </w:rPr>
        <w:t>Tablety sa musia užívať denne v</w:t>
      </w:r>
      <w:r w:rsidR="005C679D">
        <w:rPr>
          <w:rFonts w:cs="Vrinda"/>
          <w:sz w:val="22"/>
          <w:szCs w:val="22"/>
          <w:lang w:val="sk-SK" w:bidi="bn-BD"/>
        </w:rPr>
        <w:t xml:space="preserve"> približne </w:t>
      </w:r>
      <w:r w:rsidR="009D27C1" w:rsidRPr="00C851F9">
        <w:rPr>
          <w:rFonts w:cs="Vrinda"/>
          <w:sz w:val="22"/>
          <w:szCs w:val="22"/>
          <w:lang w:val="sk-SK" w:bidi="bn-BD"/>
        </w:rPr>
        <w:t xml:space="preserve">rovnakom čase, ak je to potrebné, zapijú sa </w:t>
      </w:r>
      <w:r w:rsidR="005C679D">
        <w:rPr>
          <w:rFonts w:cs="Vrinda"/>
          <w:sz w:val="22"/>
          <w:szCs w:val="22"/>
          <w:lang w:val="sk-SK" w:bidi="bn-BD"/>
        </w:rPr>
        <w:t xml:space="preserve">malým množstvom </w:t>
      </w:r>
      <w:r w:rsidR="009D27C1" w:rsidRPr="00C851F9">
        <w:rPr>
          <w:rFonts w:cs="Vrinda"/>
          <w:sz w:val="22"/>
          <w:szCs w:val="22"/>
          <w:lang w:val="sk-SK" w:bidi="bn-BD"/>
        </w:rPr>
        <w:t>tekutin</w:t>
      </w:r>
      <w:r w:rsidR="005C679D">
        <w:rPr>
          <w:rFonts w:cs="Vrinda"/>
          <w:sz w:val="22"/>
          <w:szCs w:val="22"/>
          <w:lang w:val="sk-SK" w:bidi="bn-BD"/>
        </w:rPr>
        <w:t>y</w:t>
      </w:r>
      <w:r w:rsidR="009D27C1" w:rsidRPr="00C851F9">
        <w:rPr>
          <w:rFonts w:cs="Vrinda"/>
          <w:sz w:val="22"/>
          <w:szCs w:val="22"/>
          <w:lang w:val="sk-SK" w:bidi="bn-BD"/>
        </w:rPr>
        <w:t xml:space="preserve">, a to podľa poradia vytlačenom na blistri. </w:t>
      </w:r>
      <w:r w:rsidRPr="00BE7244">
        <w:rPr>
          <w:rFonts w:cs="Vrinda"/>
          <w:sz w:val="22"/>
          <w:szCs w:val="22"/>
          <w:lang w:val="sk-SK" w:bidi="bn-BD"/>
        </w:rPr>
        <w:t xml:space="preserve">Užívanie tabliet z ďalšieho blistra </w:t>
      </w:r>
      <w:r w:rsidR="00C12C2A" w:rsidRPr="00BE7244">
        <w:rPr>
          <w:rFonts w:cs="Vrinda"/>
          <w:sz w:val="22"/>
          <w:szCs w:val="22"/>
          <w:lang w:val="sk-SK" w:bidi="bn-BD"/>
        </w:rPr>
        <w:t>sa začína</w:t>
      </w:r>
      <w:r w:rsidR="00C12C2A" w:rsidRPr="00C851F9">
        <w:rPr>
          <w:rFonts w:cs="Vrinda"/>
          <w:sz w:val="22"/>
          <w:szCs w:val="22"/>
          <w:lang w:val="sk-SK" w:bidi="bn-BD"/>
        </w:rPr>
        <w:t xml:space="preserve"> po 7-dňovom intervale bez</w:t>
      </w:r>
      <w:r w:rsidR="005C679D">
        <w:rPr>
          <w:rFonts w:cs="Vrinda"/>
          <w:sz w:val="22"/>
          <w:szCs w:val="22"/>
          <w:lang w:val="sk-SK" w:bidi="bn-BD"/>
        </w:rPr>
        <w:t xml:space="preserve"> užívania</w:t>
      </w:r>
      <w:r w:rsidR="00C12C2A" w:rsidRPr="00C851F9">
        <w:rPr>
          <w:rFonts w:cs="Vrinda"/>
          <w:sz w:val="22"/>
          <w:szCs w:val="22"/>
          <w:lang w:val="sk-SK" w:bidi="bn-BD"/>
        </w:rPr>
        <w:t xml:space="preserve"> tabliet</w:t>
      </w:r>
      <w:r w:rsidR="005908E9" w:rsidRPr="00C851F9">
        <w:rPr>
          <w:rFonts w:cs="Vrinda"/>
          <w:sz w:val="22"/>
          <w:szCs w:val="22"/>
          <w:lang w:val="sk-SK" w:bidi="bn-BD"/>
        </w:rPr>
        <w:t>, počas ktorého</w:t>
      </w:r>
      <w:r w:rsidR="00C12C2A" w:rsidRPr="00C851F9">
        <w:rPr>
          <w:rFonts w:cs="Vrinda"/>
          <w:sz w:val="22"/>
          <w:szCs w:val="22"/>
          <w:lang w:val="sk-SK" w:bidi="bn-BD"/>
        </w:rPr>
        <w:t xml:space="preserve"> obvykle dochádza ku krvácaniu z vy</w:t>
      </w:r>
      <w:r w:rsidR="005908E9" w:rsidRPr="00C851F9">
        <w:rPr>
          <w:rFonts w:cs="Vrinda"/>
          <w:sz w:val="22"/>
          <w:szCs w:val="22"/>
          <w:lang w:val="sk-SK" w:bidi="bn-BD"/>
        </w:rPr>
        <w:t>sadenia</w:t>
      </w:r>
      <w:r w:rsidR="00C12C2A" w:rsidRPr="00C851F9">
        <w:rPr>
          <w:rFonts w:cs="Vrinda"/>
          <w:sz w:val="22"/>
          <w:szCs w:val="22"/>
          <w:lang w:val="sk-SK" w:bidi="bn-BD"/>
        </w:rPr>
        <w:t xml:space="preserve">. </w:t>
      </w:r>
      <w:r w:rsidR="005C679D">
        <w:rPr>
          <w:rFonts w:cs="Vrinda"/>
          <w:sz w:val="22"/>
          <w:szCs w:val="22"/>
          <w:lang w:val="sk-SK" w:bidi="bn-BD"/>
        </w:rPr>
        <w:t xml:space="preserve">Toto krvácanie zvyčajne začína </w:t>
      </w:r>
      <w:r w:rsidR="00C12C2A" w:rsidRPr="00C851F9">
        <w:rPr>
          <w:rFonts w:cs="Vrinda"/>
          <w:sz w:val="22"/>
          <w:szCs w:val="22"/>
          <w:lang w:val="sk-SK" w:bidi="bn-BD"/>
        </w:rPr>
        <w:t xml:space="preserve">2 až 3 dni po </w:t>
      </w:r>
      <w:r w:rsidR="005C679D">
        <w:rPr>
          <w:rFonts w:cs="Vrinda"/>
          <w:sz w:val="22"/>
          <w:szCs w:val="22"/>
          <w:lang w:val="sk-SK" w:bidi="bn-BD"/>
        </w:rPr>
        <w:t xml:space="preserve">užití </w:t>
      </w:r>
      <w:r w:rsidR="00C12C2A" w:rsidRPr="00C851F9">
        <w:rPr>
          <w:rFonts w:cs="Vrinda"/>
          <w:sz w:val="22"/>
          <w:szCs w:val="22"/>
          <w:lang w:val="sk-SK" w:bidi="bn-BD"/>
        </w:rPr>
        <w:t xml:space="preserve">poslednej </w:t>
      </w:r>
      <w:r w:rsidR="005C679D" w:rsidRPr="00C851F9">
        <w:rPr>
          <w:rFonts w:cs="Vrinda"/>
          <w:sz w:val="22"/>
          <w:szCs w:val="22"/>
          <w:lang w:val="sk-SK" w:bidi="bn-BD"/>
        </w:rPr>
        <w:t>tablet</w:t>
      </w:r>
      <w:r w:rsidR="005C679D">
        <w:rPr>
          <w:rFonts w:cs="Vrinda"/>
          <w:sz w:val="22"/>
          <w:szCs w:val="22"/>
          <w:lang w:val="sk-SK" w:bidi="bn-BD"/>
        </w:rPr>
        <w:t>y</w:t>
      </w:r>
      <w:r w:rsidR="005C679D" w:rsidRPr="00C851F9">
        <w:rPr>
          <w:rFonts w:cs="Vrinda"/>
          <w:sz w:val="22"/>
          <w:szCs w:val="22"/>
          <w:lang w:val="sk-SK" w:bidi="bn-BD"/>
        </w:rPr>
        <w:t xml:space="preserve"> </w:t>
      </w:r>
      <w:r w:rsidR="00C12C2A" w:rsidRPr="00C851F9">
        <w:rPr>
          <w:rFonts w:cs="Vrinda"/>
          <w:sz w:val="22"/>
          <w:szCs w:val="22"/>
          <w:lang w:val="sk-SK" w:bidi="bn-BD"/>
        </w:rPr>
        <w:t>a</w:t>
      </w:r>
      <w:r w:rsidR="00C12C2A" w:rsidRPr="00C851F9">
        <w:rPr>
          <w:sz w:val="22"/>
          <w:szCs w:val="22"/>
          <w:lang w:val="sk-SK"/>
        </w:rPr>
        <w:t xml:space="preserve"> nemusí sa skončiť pred začatím užívania</w:t>
      </w:r>
      <w:r w:rsidR="0083714A" w:rsidRPr="00C851F9">
        <w:rPr>
          <w:sz w:val="22"/>
          <w:szCs w:val="22"/>
          <w:lang w:val="sk-SK"/>
        </w:rPr>
        <w:t xml:space="preserve"> </w:t>
      </w:r>
      <w:r w:rsidR="00C12C2A" w:rsidRPr="00C851F9">
        <w:rPr>
          <w:sz w:val="22"/>
          <w:szCs w:val="22"/>
          <w:lang w:val="sk-SK"/>
        </w:rPr>
        <w:t>ďalšieho balenia.</w:t>
      </w:r>
    </w:p>
    <w:p w14:paraId="7667124B" w14:textId="77777777" w:rsidR="005C679D" w:rsidRPr="00C851F9" w:rsidRDefault="005C679D" w:rsidP="00C12C2A">
      <w:pPr>
        <w:rPr>
          <w:sz w:val="22"/>
          <w:szCs w:val="22"/>
          <w:lang w:val="sk-SK"/>
        </w:rPr>
      </w:pPr>
    </w:p>
    <w:p w14:paraId="456CBE77" w14:textId="77777777" w:rsidR="002B69AA" w:rsidRPr="00484289" w:rsidRDefault="002B69AA" w:rsidP="002B69AA">
      <w:pPr>
        <w:pStyle w:val="Default"/>
        <w:rPr>
          <w:rFonts w:ascii="Times New Roman" w:hAnsi="Times New Roman" w:cs="Times New Roman"/>
          <w:sz w:val="22"/>
          <w:szCs w:val="22"/>
        </w:rPr>
      </w:pPr>
      <w:r w:rsidRPr="002037F1">
        <w:rPr>
          <w:rFonts w:ascii="Times New Roman" w:hAnsi="Times New Roman" w:cs="Times New Roman"/>
          <w:bCs/>
          <w:sz w:val="22"/>
          <w:szCs w:val="22"/>
        </w:rPr>
        <w:t xml:space="preserve">Viditeľné zlepšenie stavu akné sa zvyčajne prejaví najskôr po troch mesiacoch a ďalšie zlepšenie sa hlásilo po šiestich mesiacoch liečby. Na posúdenie toho, či je potrebné v liečbe pokračovať, sa má stav u žien hodnotiť po troch až šiestich mesiacoch od začiatku liečby a následne v pravidelných intervaloch. </w:t>
      </w:r>
    </w:p>
    <w:p w14:paraId="77D3BE22" w14:textId="77777777" w:rsidR="00E12B84" w:rsidRPr="00C851F9" w:rsidRDefault="00E12B84" w:rsidP="00C12C2A">
      <w:pPr>
        <w:rPr>
          <w:rFonts w:cs="Vrinda"/>
          <w:sz w:val="22"/>
          <w:szCs w:val="22"/>
          <w:lang w:val="sk-SK" w:bidi="bn-BD"/>
        </w:rPr>
      </w:pPr>
    </w:p>
    <w:p w14:paraId="11321591" w14:textId="77777777" w:rsidR="00D1382E" w:rsidRPr="00BE7244" w:rsidRDefault="00D1382E" w:rsidP="00DD3985">
      <w:pPr>
        <w:rPr>
          <w:sz w:val="22"/>
          <w:szCs w:val="22"/>
          <w:lang w:val="sk-SK"/>
        </w:rPr>
      </w:pPr>
      <w:r w:rsidRPr="00BE7244">
        <w:rPr>
          <w:sz w:val="22"/>
          <w:szCs w:val="22"/>
          <w:u w:val="single"/>
          <w:lang w:val="sk-SK"/>
        </w:rPr>
        <w:t>Začiatok užívania Mistry</w:t>
      </w:r>
    </w:p>
    <w:p w14:paraId="49720EDA" w14:textId="77777777" w:rsidR="00D1382E" w:rsidRPr="00BE7244" w:rsidRDefault="00D1382E" w:rsidP="00DD3985">
      <w:pPr>
        <w:rPr>
          <w:sz w:val="22"/>
          <w:szCs w:val="22"/>
          <w:lang w:val="sk-SK"/>
        </w:rPr>
      </w:pPr>
    </w:p>
    <w:p w14:paraId="37B09D5C" w14:textId="7898A4DE" w:rsidR="00C12C2A" w:rsidRPr="00C851F9" w:rsidRDefault="005908E9" w:rsidP="00C12C2A">
      <w:pPr>
        <w:pStyle w:val="Zarkazkladnhotextu"/>
        <w:ind w:left="0" w:firstLine="0"/>
        <w:rPr>
          <w:rFonts w:ascii="Times New Roman" w:hAnsi="Times New Roman"/>
          <w:sz w:val="22"/>
          <w:szCs w:val="22"/>
          <w:lang w:val="sk-SK"/>
        </w:rPr>
      </w:pPr>
      <w:r w:rsidRPr="00C851F9">
        <w:rPr>
          <w:rFonts w:ascii="Times New Roman" w:hAnsi="Times New Roman"/>
          <w:i/>
          <w:iCs/>
          <w:sz w:val="22"/>
          <w:szCs w:val="22"/>
          <w:lang w:val="sk-SK"/>
        </w:rPr>
        <w:t>Ak sa predtým</w:t>
      </w:r>
      <w:r w:rsidR="00C12C2A" w:rsidRPr="00C851F9">
        <w:rPr>
          <w:rFonts w:ascii="Times New Roman" w:hAnsi="Times New Roman"/>
          <w:i/>
          <w:iCs/>
          <w:sz w:val="22"/>
          <w:szCs w:val="22"/>
          <w:lang w:val="sk-SK"/>
        </w:rPr>
        <w:t xml:space="preserve"> </w:t>
      </w:r>
      <w:r w:rsidRPr="00C851F9">
        <w:rPr>
          <w:rFonts w:ascii="Times New Roman" w:hAnsi="Times New Roman"/>
          <w:i/>
          <w:iCs/>
          <w:sz w:val="22"/>
          <w:szCs w:val="22"/>
          <w:lang w:val="sk-SK"/>
        </w:rPr>
        <w:t>(</w:t>
      </w:r>
      <w:r w:rsidR="00C12C2A" w:rsidRPr="00C851F9">
        <w:rPr>
          <w:rFonts w:ascii="Times New Roman" w:hAnsi="Times New Roman"/>
          <w:i/>
          <w:iCs/>
          <w:sz w:val="22"/>
          <w:szCs w:val="22"/>
          <w:lang w:val="sk-SK"/>
        </w:rPr>
        <w:t>v uplynulom mesiaci</w:t>
      </w:r>
      <w:r w:rsidRPr="00C851F9">
        <w:rPr>
          <w:rFonts w:ascii="Times New Roman" w:hAnsi="Times New Roman"/>
          <w:i/>
          <w:iCs/>
          <w:sz w:val="22"/>
          <w:szCs w:val="22"/>
          <w:lang w:val="sk-SK"/>
        </w:rPr>
        <w:t>)</w:t>
      </w:r>
      <w:r w:rsidR="00C12C2A" w:rsidRPr="00C851F9">
        <w:rPr>
          <w:rFonts w:ascii="Times New Roman" w:hAnsi="Times New Roman"/>
          <w:i/>
          <w:iCs/>
          <w:sz w:val="22"/>
          <w:szCs w:val="22"/>
          <w:lang w:val="sk-SK"/>
        </w:rPr>
        <w:t xml:space="preserve"> nepoužívala hormonálna antikoncepcia</w:t>
      </w:r>
    </w:p>
    <w:p w14:paraId="0D9195F0" w14:textId="5AF6A326" w:rsidR="00C12C2A" w:rsidRPr="00C851F9" w:rsidRDefault="00D1382E" w:rsidP="00C12C2A">
      <w:pPr>
        <w:rPr>
          <w:sz w:val="22"/>
          <w:szCs w:val="22"/>
          <w:lang w:val="sk-SK" w:bidi="bn-BD"/>
        </w:rPr>
      </w:pPr>
      <w:r w:rsidRPr="00BE7244">
        <w:rPr>
          <w:sz w:val="22"/>
          <w:szCs w:val="22"/>
          <w:lang w:val="sk-SK" w:bidi="bn-BD"/>
        </w:rPr>
        <w:t>U</w:t>
      </w:r>
      <w:r w:rsidR="005908E9" w:rsidRPr="00BE7244">
        <w:rPr>
          <w:sz w:val="22"/>
          <w:szCs w:val="22"/>
          <w:lang w:val="sk-SK" w:bidi="bn-BD"/>
        </w:rPr>
        <w:t xml:space="preserve">žívanie </w:t>
      </w:r>
      <w:r w:rsidRPr="00BE7244">
        <w:rPr>
          <w:sz w:val="22"/>
          <w:szCs w:val="22"/>
          <w:lang w:val="sk-SK" w:bidi="bn-BD"/>
        </w:rPr>
        <w:t>tabliet sa</w:t>
      </w:r>
      <w:r w:rsidR="00C12C2A" w:rsidRPr="00C851F9">
        <w:rPr>
          <w:sz w:val="22"/>
          <w:szCs w:val="22"/>
          <w:lang w:val="sk-SK" w:bidi="bn-BD"/>
        </w:rPr>
        <w:t xml:space="preserve"> má </w:t>
      </w:r>
      <w:r w:rsidR="005908E9" w:rsidRPr="00C851F9">
        <w:rPr>
          <w:sz w:val="22"/>
          <w:szCs w:val="22"/>
          <w:lang w:val="sk-SK" w:bidi="bn-BD"/>
        </w:rPr>
        <w:t>začať</w:t>
      </w:r>
      <w:r w:rsidR="00C12C2A" w:rsidRPr="00C851F9">
        <w:rPr>
          <w:sz w:val="22"/>
          <w:szCs w:val="22"/>
          <w:lang w:val="sk-SK" w:bidi="bn-BD"/>
        </w:rPr>
        <w:t xml:space="preserve"> v prvý deň </w:t>
      </w:r>
      <w:r w:rsidR="00875EA7">
        <w:rPr>
          <w:sz w:val="22"/>
          <w:szCs w:val="22"/>
          <w:lang w:val="sk-SK" w:bidi="bn-BD"/>
        </w:rPr>
        <w:t xml:space="preserve">prirodzeného </w:t>
      </w:r>
      <w:r w:rsidR="00C12C2A" w:rsidRPr="00C851F9">
        <w:rPr>
          <w:sz w:val="22"/>
          <w:szCs w:val="22"/>
          <w:lang w:val="sk-SK" w:bidi="bn-BD"/>
        </w:rPr>
        <w:t>menštruačného cyklu (</w:t>
      </w:r>
      <w:r w:rsidR="005908E9" w:rsidRPr="00C851F9">
        <w:rPr>
          <w:sz w:val="22"/>
          <w:szCs w:val="22"/>
          <w:lang w:val="sk-SK" w:bidi="bn-BD"/>
        </w:rPr>
        <w:t xml:space="preserve">t.j. </w:t>
      </w:r>
      <w:r w:rsidR="00C12C2A" w:rsidRPr="00C851F9">
        <w:rPr>
          <w:sz w:val="22"/>
          <w:szCs w:val="22"/>
          <w:lang w:val="sk-SK" w:bidi="bn-BD"/>
        </w:rPr>
        <w:t>prvý deň menštru</w:t>
      </w:r>
      <w:r w:rsidR="005908E9" w:rsidRPr="00C851F9">
        <w:rPr>
          <w:sz w:val="22"/>
          <w:szCs w:val="22"/>
          <w:lang w:val="sk-SK" w:bidi="bn-BD"/>
        </w:rPr>
        <w:t>ačného krvácania</w:t>
      </w:r>
      <w:r w:rsidR="00C12C2A" w:rsidRPr="00C851F9">
        <w:rPr>
          <w:sz w:val="22"/>
          <w:szCs w:val="22"/>
          <w:lang w:val="sk-SK" w:bidi="bn-BD"/>
        </w:rPr>
        <w:t xml:space="preserve">). </w:t>
      </w:r>
    </w:p>
    <w:p w14:paraId="2531BE8E" w14:textId="77777777" w:rsidR="00C12C2A" w:rsidRPr="00C851F9" w:rsidRDefault="00C12C2A" w:rsidP="00C12C2A">
      <w:pPr>
        <w:rPr>
          <w:rFonts w:cs="Vrinda"/>
          <w:sz w:val="22"/>
          <w:szCs w:val="22"/>
          <w:lang w:val="sk-SK" w:bidi="bn-BD"/>
        </w:rPr>
      </w:pPr>
    </w:p>
    <w:p w14:paraId="00680111" w14:textId="4C480AB0" w:rsidR="00C12C2A" w:rsidRPr="00C851F9" w:rsidRDefault="00C12C2A" w:rsidP="00B21F5F">
      <w:pPr>
        <w:rPr>
          <w:rFonts w:cs="Vrinda"/>
          <w:i/>
          <w:sz w:val="22"/>
          <w:szCs w:val="22"/>
          <w:lang w:val="sk-SK" w:bidi="bn-BD"/>
        </w:rPr>
      </w:pPr>
      <w:r w:rsidRPr="00C851F9">
        <w:rPr>
          <w:rFonts w:cs="Vrinda"/>
          <w:i/>
          <w:sz w:val="22"/>
          <w:szCs w:val="22"/>
          <w:lang w:val="sk-SK" w:bidi="bn-BD"/>
        </w:rPr>
        <w:t>Prechod z</w:t>
      </w:r>
      <w:r w:rsidR="00BE313E" w:rsidRPr="00C851F9">
        <w:rPr>
          <w:rFonts w:cs="Vrinda"/>
          <w:i/>
          <w:sz w:val="22"/>
          <w:szCs w:val="22"/>
          <w:lang w:val="sk-SK" w:bidi="bn-BD"/>
        </w:rPr>
        <w:t xml:space="preserve"> </w:t>
      </w:r>
      <w:r w:rsidR="00612A63" w:rsidRPr="00C851F9">
        <w:rPr>
          <w:rFonts w:cs="Vrinda"/>
          <w:i/>
          <w:sz w:val="22"/>
          <w:szCs w:val="22"/>
          <w:lang w:val="sk-SK" w:bidi="bn-BD"/>
        </w:rPr>
        <w:t>inej</w:t>
      </w:r>
      <w:r w:rsidR="0083714A" w:rsidRPr="00C851F9">
        <w:rPr>
          <w:rFonts w:cs="Vrinda"/>
          <w:i/>
          <w:sz w:val="22"/>
          <w:szCs w:val="22"/>
          <w:lang w:val="sk-SK" w:bidi="bn-BD"/>
        </w:rPr>
        <w:t xml:space="preserve"> </w:t>
      </w:r>
      <w:r w:rsidRPr="00C851F9">
        <w:rPr>
          <w:rFonts w:cs="Vrinda"/>
          <w:i/>
          <w:sz w:val="22"/>
          <w:szCs w:val="22"/>
          <w:lang w:val="sk-SK" w:bidi="bn-BD"/>
        </w:rPr>
        <w:t xml:space="preserve">kombinovanej </w:t>
      </w:r>
      <w:r w:rsidR="00C34B58">
        <w:rPr>
          <w:rFonts w:cs="Vrinda"/>
          <w:i/>
          <w:sz w:val="22"/>
          <w:szCs w:val="22"/>
          <w:lang w:val="sk-SK" w:bidi="bn-BD"/>
        </w:rPr>
        <w:t xml:space="preserve">perorálnej </w:t>
      </w:r>
      <w:r w:rsidRPr="00C851F9">
        <w:rPr>
          <w:rFonts w:cs="Vrinda"/>
          <w:i/>
          <w:sz w:val="22"/>
          <w:szCs w:val="22"/>
          <w:lang w:val="sk-SK" w:bidi="bn-BD"/>
        </w:rPr>
        <w:t>antikoncepcie (</w:t>
      </w:r>
      <w:r w:rsidR="00875EA7" w:rsidRPr="00875EA7">
        <w:rPr>
          <w:rFonts w:cs="Vrinda"/>
          <w:i/>
          <w:sz w:val="22"/>
          <w:szCs w:val="22"/>
          <w:lang w:val="sk-SK" w:bidi="bn-BD"/>
        </w:rPr>
        <w:t xml:space="preserve">Combined </w:t>
      </w:r>
      <w:r w:rsidR="00875EA7">
        <w:rPr>
          <w:rFonts w:cs="Vrinda"/>
          <w:i/>
          <w:sz w:val="22"/>
          <w:szCs w:val="22"/>
          <w:lang w:val="sk-SK" w:bidi="bn-BD"/>
        </w:rPr>
        <w:t>Oral</w:t>
      </w:r>
      <w:r w:rsidR="00875EA7" w:rsidRPr="00875EA7">
        <w:rPr>
          <w:rFonts w:cs="Vrinda"/>
          <w:i/>
          <w:sz w:val="22"/>
          <w:szCs w:val="22"/>
          <w:lang w:val="sk-SK" w:bidi="bn-BD"/>
        </w:rPr>
        <w:t xml:space="preserve"> Contraceptives</w:t>
      </w:r>
      <w:r w:rsidR="00875EA7">
        <w:rPr>
          <w:rFonts w:cs="Vrinda"/>
          <w:i/>
          <w:sz w:val="22"/>
          <w:szCs w:val="22"/>
          <w:lang w:val="sk-SK" w:bidi="bn-BD"/>
        </w:rPr>
        <w:t>,</w:t>
      </w:r>
      <w:r w:rsidR="00875EA7" w:rsidRPr="00875EA7">
        <w:rPr>
          <w:rFonts w:cs="Vrinda"/>
          <w:i/>
          <w:sz w:val="22"/>
          <w:szCs w:val="22"/>
          <w:lang w:val="sk-SK" w:bidi="bn-BD"/>
        </w:rPr>
        <w:t xml:space="preserve"> </w:t>
      </w:r>
      <w:r w:rsidR="00612A63" w:rsidRPr="00C851F9">
        <w:rPr>
          <w:rFonts w:cs="Vrinda"/>
          <w:i/>
          <w:sz w:val="22"/>
          <w:szCs w:val="22"/>
          <w:lang w:val="sk-SK" w:bidi="bn-BD"/>
        </w:rPr>
        <w:t>COC</w:t>
      </w:r>
      <w:r w:rsidR="005908E9" w:rsidRPr="000C4DD0">
        <w:rPr>
          <w:rFonts w:cs="Vrinda"/>
          <w:i/>
          <w:sz w:val="22"/>
          <w:szCs w:val="22"/>
          <w:lang w:val="sk-SK" w:bidi="bn-BD"/>
        </w:rPr>
        <w:t>)</w:t>
      </w:r>
      <w:r w:rsidRPr="00C851F9">
        <w:rPr>
          <w:rFonts w:cs="Vrinda"/>
          <w:i/>
          <w:sz w:val="22"/>
          <w:szCs w:val="22"/>
          <w:lang w:val="sk-SK" w:bidi="bn-BD"/>
        </w:rPr>
        <w:t xml:space="preserve"> </w:t>
      </w:r>
    </w:p>
    <w:p w14:paraId="30FD947C" w14:textId="04C4328A" w:rsidR="005908E9" w:rsidRPr="00C851F9" w:rsidRDefault="00481534" w:rsidP="00C12C2A">
      <w:pPr>
        <w:adjustRightInd w:val="0"/>
        <w:rPr>
          <w:rFonts w:cs="Vrinda"/>
          <w:sz w:val="22"/>
          <w:szCs w:val="22"/>
          <w:lang w:val="sk-SK" w:bidi="bn-BD"/>
        </w:rPr>
      </w:pPr>
      <w:r w:rsidRPr="00BE7244">
        <w:rPr>
          <w:rFonts w:cs="Vrinda"/>
          <w:sz w:val="22"/>
          <w:szCs w:val="22"/>
          <w:lang w:val="sk-SK" w:bidi="bn-BD"/>
        </w:rPr>
        <w:t>Užívanie</w:t>
      </w:r>
      <w:r w:rsidR="0083714A" w:rsidRPr="00BE7244">
        <w:rPr>
          <w:rFonts w:cs="Vrinda"/>
          <w:sz w:val="22"/>
          <w:szCs w:val="22"/>
          <w:lang w:val="sk-SK" w:bidi="bn-BD"/>
        </w:rPr>
        <w:t xml:space="preserve"> </w:t>
      </w:r>
      <w:r w:rsidR="002C367B" w:rsidRPr="00BE7244">
        <w:rPr>
          <w:rFonts w:cs="Vrinda"/>
          <w:sz w:val="22"/>
          <w:szCs w:val="22"/>
          <w:lang w:val="sk-SK" w:bidi="bn-BD"/>
        </w:rPr>
        <w:t>Mistr</w:t>
      </w:r>
      <w:r w:rsidRPr="00BE7244">
        <w:rPr>
          <w:rFonts w:cs="Vrinda"/>
          <w:sz w:val="22"/>
          <w:szCs w:val="22"/>
          <w:lang w:val="sk-SK" w:bidi="bn-BD"/>
        </w:rPr>
        <w:t>y sa</w:t>
      </w:r>
      <w:r w:rsidR="005908E9" w:rsidRPr="00C851F9">
        <w:rPr>
          <w:rFonts w:cs="Vrinda"/>
          <w:sz w:val="22"/>
          <w:szCs w:val="22"/>
          <w:lang w:val="sk-SK" w:bidi="bn-BD"/>
        </w:rPr>
        <w:t xml:space="preserve"> má</w:t>
      </w:r>
      <w:r w:rsidRPr="00BE7244">
        <w:rPr>
          <w:rFonts w:cs="Vrinda"/>
          <w:sz w:val="22"/>
          <w:szCs w:val="22"/>
          <w:lang w:val="sk-SK" w:bidi="bn-BD"/>
        </w:rPr>
        <w:t xml:space="preserve"> začať</w:t>
      </w:r>
      <w:r w:rsidR="000A438B" w:rsidRPr="00C851F9">
        <w:rPr>
          <w:rFonts w:cs="Vrinda"/>
          <w:sz w:val="22"/>
          <w:szCs w:val="22"/>
          <w:lang w:val="sk-SK" w:bidi="bn-BD"/>
        </w:rPr>
        <w:t xml:space="preserve"> prednostne </w:t>
      </w:r>
      <w:r w:rsidR="005908E9" w:rsidRPr="00C851F9">
        <w:rPr>
          <w:rFonts w:cs="Vrinda"/>
          <w:sz w:val="22"/>
          <w:szCs w:val="22"/>
          <w:lang w:val="sk-SK" w:bidi="bn-BD"/>
        </w:rPr>
        <w:t>v</w:t>
      </w:r>
      <w:r w:rsidRPr="00BE7244">
        <w:rPr>
          <w:rFonts w:cs="Vrinda"/>
          <w:sz w:val="22"/>
          <w:szCs w:val="22"/>
          <w:lang w:val="sk-SK" w:bidi="bn-BD"/>
        </w:rPr>
        <w:t> </w:t>
      </w:r>
      <w:r w:rsidR="005908E9" w:rsidRPr="00C851F9">
        <w:rPr>
          <w:rFonts w:cs="Vrinda"/>
          <w:sz w:val="22"/>
          <w:szCs w:val="22"/>
          <w:lang w:val="sk-SK" w:bidi="bn-BD"/>
        </w:rPr>
        <w:t>deň</w:t>
      </w:r>
      <w:r w:rsidR="0083714A" w:rsidRPr="00C851F9">
        <w:rPr>
          <w:rFonts w:cs="Vrinda"/>
          <w:sz w:val="22"/>
          <w:szCs w:val="22"/>
          <w:lang w:val="sk-SK" w:bidi="bn-BD"/>
        </w:rPr>
        <w:t xml:space="preserve"> </w:t>
      </w:r>
      <w:r w:rsidR="005908E9" w:rsidRPr="00C851F9">
        <w:rPr>
          <w:rFonts w:cs="Vrinda"/>
          <w:sz w:val="22"/>
          <w:szCs w:val="22"/>
          <w:lang w:val="sk-SK" w:bidi="bn-BD"/>
        </w:rPr>
        <w:t>po</w:t>
      </w:r>
      <w:r w:rsidR="00875EA7">
        <w:rPr>
          <w:rFonts w:cs="Vrinda"/>
          <w:sz w:val="22"/>
          <w:szCs w:val="22"/>
          <w:lang w:val="sk-SK" w:bidi="bn-BD"/>
        </w:rPr>
        <w:t xml:space="preserve"> užití</w:t>
      </w:r>
      <w:r w:rsidR="005908E9" w:rsidRPr="00C851F9">
        <w:rPr>
          <w:rFonts w:cs="Vrinda"/>
          <w:sz w:val="22"/>
          <w:szCs w:val="22"/>
          <w:lang w:val="sk-SK" w:bidi="bn-BD"/>
        </w:rPr>
        <w:t xml:space="preserve"> poslednej</w:t>
      </w:r>
      <w:r w:rsidR="0083714A" w:rsidRPr="00C851F9">
        <w:rPr>
          <w:rFonts w:cs="Vrinda"/>
          <w:sz w:val="22"/>
          <w:szCs w:val="22"/>
          <w:lang w:val="sk-SK" w:bidi="bn-BD"/>
        </w:rPr>
        <w:t xml:space="preserve"> </w:t>
      </w:r>
      <w:r w:rsidR="005908E9" w:rsidRPr="00C851F9">
        <w:rPr>
          <w:rFonts w:cs="Vrinda"/>
          <w:sz w:val="22"/>
          <w:szCs w:val="22"/>
          <w:lang w:val="sk-SK" w:bidi="bn-BD"/>
        </w:rPr>
        <w:t>aktívnej tablet</w:t>
      </w:r>
      <w:r w:rsidR="00875EA7">
        <w:rPr>
          <w:rFonts w:cs="Vrinda"/>
          <w:sz w:val="22"/>
          <w:szCs w:val="22"/>
          <w:lang w:val="sk-SK" w:bidi="bn-BD"/>
        </w:rPr>
        <w:t>y</w:t>
      </w:r>
      <w:r w:rsidR="005908E9" w:rsidRPr="00C851F9">
        <w:rPr>
          <w:rFonts w:cs="Vrinda"/>
          <w:sz w:val="22"/>
          <w:szCs w:val="22"/>
          <w:lang w:val="sk-SK" w:bidi="bn-BD"/>
        </w:rPr>
        <w:t xml:space="preserve"> </w:t>
      </w:r>
      <w:r w:rsidRPr="00BE7244">
        <w:rPr>
          <w:rFonts w:cs="Vrinda"/>
          <w:sz w:val="22"/>
          <w:szCs w:val="22"/>
          <w:lang w:val="sk-SK" w:bidi="bn-BD"/>
        </w:rPr>
        <w:t>(poslednej tablet</w:t>
      </w:r>
      <w:r w:rsidR="00875EA7">
        <w:rPr>
          <w:rFonts w:cs="Vrinda"/>
          <w:sz w:val="22"/>
          <w:szCs w:val="22"/>
          <w:lang w:val="sk-SK" w:bidi="bn-BD"/>
        </w:rPr>
        <w:t>y</w:t>
      </w:r>
      <w:r w:rsidRPr="00BE7244">
        <w:rPr>
          <w:rFonts w:cs="Vrinda"/>
          <w:sz w:val="22"/>
          <w:szCs w:val="22"/>
          <w:lang w:val="sk-SK" w:bidi="bn-BD"/>
        </w:rPr>
        <w:t xml:space="preserve"> obsahujúcej liečivá) </w:t>
      </w:r>
      <w:r w:rsidR="005908E9" w:rsidRPr="00C851F9">
        <w:rPr>
          <w:rFonts w:cs="Vrinda"/>
          <w:sz w:val="22"/>
          <w:szCs w:val="22"/>
          <w:lang w:val="sk-SK" w:bidi="bn-BD"/>
        </w:rPr>
        <w:t xml:space="preserve">predchádzajúcej kombinovanej </w:t>
      </w:r>
      <w:r w:rsidRPr="00BE7244">
        <w:rPr>
          <w:rFonts w:cs="Vrinda"/>
          <w:sz w:val="22"/>
          <w:szCs w:val="22"/>
          <w:lang w:val="sk-SK" w:bidi="bn-BD"/>
        </w:rPr>
        <w:t>hormonálnej</w:t>
      </w:r>
      <w:r w:rsidR="005908E9" w:rsidRPr="00C851F9">
        <w:rPr>
          <w:rFonts w:cs="Vrinda"/>
          <w:sz w:val="22"/>
          <w:szCs w:val="22"/>
          <w:lang w:val="sk-SK" w:bidi="bn-BD"/>
        </w:rPr>
        <w:t xml:space="preserve"> antikoncepcie</w:t>
      </w:r>
      <w:r w:rsidRPr="00BE7244">
        <w:rPr>
          <w:rFonts w:cs="Vrinda"/>
          <w:sz w:val="22"/>
          <w:szCs w:val="22"/>
          <w:lang w:val="sk-SK" w:bidi="bn-BD"/>
        </w:rPr>
        <w:t>, n</w:t>
      </w:r>
      <w:r w:rsidR="005908E9" w:rsidRPr="00BE7244">
        <w:rPr>
          <w:rFonts w:cs="Vrinda"/>
          <w:sz w:val="22"/>
          <w:szCs w:val="22"/>
          <w:lang w:val="sk-SK" w:bidi="bn-BD"/>
        </w:rPr>
        <w:t>ajneskôr</w:t>
      </w:r>
      <w:r w:rsidR="005908E9" w:rsidRPr="00C851F9">
        <w:rPr>
          <w:rFonts w:cs="Vrinda"/>
          <w:sz w:val="22"/>
          <w:szCs w:val="22"/>
          <w:lang w:val="sk-SK" w:bidi="bn-BD"/>
        </w:rPr>
        <w:t xml:space="preserve"> však v</w:t>
      </w:r>
      <w:r w:rsidR="0083714A" w:rsidRPr="00C851F9">
        <w:rPr>
          <w:rFonts w:cs="Vrinda"/>
          <w:sz w:val="22"/>
          <w:szCs w:val="22"/>
          <w:lang w:val="sk-SK" w:bidi="bn-BD"/>
        </w:rPr>
        <w:t xml:space="preserve"> </w:t>
      </w:r>
      <w:r w:rsidR="005908E9" w:rsidRPr="00C851F9">
        <w:rPr>
          <w:rFonts w:cs="Vrinda"/>
          <w:sz w:val="22"/>
          <w:szCs w:val="22"/>
          <w:lang w:val="sk-SK" w:bidi="bn-BD"/>
        </w:rPr>
        <w:t>deň nasledujúci</w:t>
      </w:r>
      <w:r w:rsidR="0083714A" w:rsidRPr="00C851F9">
        <w:rPr>
          <w:rFonts w:cs="Vrinda"/>
          <w:sz w:val="22"/>
          <w:szCs w:val="22"/>
          <w:lang w:val="sk-SK" w:bidi="bn-BD"/>
        </w:rPr>
        <w:t xml:space="preserve"> </w:t>
      </w:r>
      <w:r w:rsidR="005908E9" w:rsidRPr="00C851F9">
        <w:rPr>
          <w:rFonts w:cs="Vrinda"/>
          <w:sz w:val="22"/>
          <w:szCs w:val="22"/>
          <w:lang w:val="sk-SK" w:bidi="bn-BD"/>
        </w:rPr>
        <w:t>po zvyčajnom</w:t>
      </w:r>
      <w:r w:rsidR="0083714A" w:rsidRPr="00C851F9">
        <w:rPr>
          <w:rFonts w:cs="Vrinda"/>
          <w:sz w:val="22"/>
          <w:szCs w:val="22"/>
          <w:lang w:val="sk-SK" w:bidi="bn-BD"/>
        </w:rPr>
        <w:t xml:space="preserve"> </w:t>
      </w:r>
      <w:r w:rsidR="00C5123A" w:rsidRPr="00C851F9">
        <w:rPr>
          <w:rFonts w:cs="Vrinda"/>
          <w:sz w:val="22"/>
          <w:szCs w:val="22"/>
          <w:lang w:val="sk-SK" w:bidi="bn-BD"/>
        </w:rPr>
        <w:t xml:space="preserve">období </w:t>
      </w:r>
      <w:r w:rsidR="001D23EA" w:rsidRPr="00C851F9">
        <w:rPr>
          <w:rFonts w:cs="Vrinda"/>
          <w:sz w:val="22"/>
          <w:szCs w:val="22"/>
          <w:lang w:val="sk-SK" w:bidi="bn-BD"/>
        </w:rPr>
        <w:t xml:space="preserve">bez užívania </w:t>
      </w:r>
      <w:r w:rsidR="005908E9" w:rsidRPr="00C851F9">
        <w:rPr>
          <w:rFonts w:cs="Vrinda"/>
          <w:sz w:val="22"/>
          <w:szCs w:val="22"/>
          <w:lang w:val="sk-SK" w:bidi="bn-BD"/>
        </w:rPr>
        <w:t>tabliet alebo</w:t>
      </w:r>
      <w:r w:rsidR="0083714A" w:rsidRPr="00C851F9">
        <w:rPr>
          <w:rFonts w:cs="Vrinda"/>
          <w:sz w:val="22"/>
          <w:szCs w:val="22"/>
          <w:lang w:val="sk-SK" w:bidi="bn-BD"/>
        </w:rPr>
        <w:t xml:space="preserve"> </w:t>
      </w:r>
      <w:r w:rsidR="005908E9" w:rsidRPr="00C851F9">
        <w:rPr>
          <w:rFonts w:cs="Vrinda"/>
          <w:sz w:val="22"/>
          <w:szCs w:val="22"/>
          <w:lang w:val="sk-SK" w:bidi="bn-BD"/>
        </w:rPr>
        <w:t>po období</w:t>
      </w:r>
      <w:r w:rsidR="0083714A" w:rsidRPr="00C851F9">
        <w:rPr>
          <w:rFonts w:cs="Vrinda"/>
          <w:sz w:val="22"/>
          <w:szCs w:val="22"/>
          <w:lang w:val="sk-SK" w:bidi="bn-BD"/>
        </w:rPr>
        <w:t xml:space="preserve"> </w:t>
      </w:r>
      <w:r w:rsidR="005908E9" w:rsidRPr="00BE7244">
        <w:rPr>
          <w:rFonts w:cs="Vrinda"/>
          <w:sz w:val="22"/>
          <w:szCs w:val="22"/>
          <w:lang w:val="sk-SK" w:bidi="bn-BD"/>
        </w:rPr>
        <w:t>užívania</w:t>
      </w:r>
      <w:r w:rsidR="0083714A" w:rsidRPr="00C851F9">
        <w:rPr>
          <w:rFonts w:cs="Vrinda"/>
          <w:sz w:val="22"/>
          <w:szCs w:val="22"/>
          <w:lang w:val="sk-SK" w:bidi="bn-BD"/>
        </w:rPr>
        <w:t xml:space="preserve"> </w:t>
      </w:r>
      <w:r w:rsidR="005908E9" w:rsidRPr="00C851F9">
        <w:rPr>
          <w:rFonts w:cs="Vrinda"/>
          <w:sz w:val="22"/>
          <w:szCs w:val="22"/>
          <w:lang w:val="sk-SK" w:bidi="bn-BD"/>
        </w:rPr>
        <w:t>placebo</w:t>
      </w:r>
      <w:r w:rsidR="0083714A" w:rsidRPr="00C851F9">
        <w:rPr>
          <w:rFonts w:cs="Vrinda"/>
          <w:sz w:val="22"/>
          <w:szCs w:val="22"/>
          <w:lang w:val="sk-SK" w:bidi="bn-BD"/>
        </w:rPr>
        <w:t xml:space="preserve"> </w:t>
      </w:r>
      <w:r w:rsidR="005908E9" w:rsidRPr="00C851F9">
        <w:rPr>
          <w:rFonts w:cs="Vrinda"/>
          <w:sz w:val="22"/>
          <w:szCs w:val="22"/>
          <w:lang w:val="sk-SK" w:bidi="bn-BD"/>
        </w:rPr>
        <w:t xml:space="preserve">tabliet </w:t>
      </w:r>
      <w:r w:rsidR="00C5123A" w:rsidRPr="00C851F9">
        <w:rPr>
          <w:rFonts w:cs="Vrinda"/>
          <w:sz w:val="22"/>
          <w:szCs w:val="22"/>
          <w:lang w:val="sk-SK" w:bidi="bn-BD"/>
        </w:rPr>
        <w:t xml:space="preserve">predchádzajúcej </w:t>
      </w:r>
      <w:r w:rsidR="00C34B58">
        <w:rPr>
          <w:rFonts w:cs="Vrinda"/>
          <w:sz w:val="22"/>
          <w:szCs w:val="22"/>
          <w:lang w:val="sk-SK" w:bidi="bn-BD"/>
        </w:rPr>
        <w:t>COC</w:t>
      </w:r>
      <w:r w:rsidR="005908E9" w:rsidRPr="00AE0D4D">
        <w:rPr>
          <w:rFonts w:cs="Vrinda"/>
          <w:sz w:val="22"/>
          <w:szCs w:val="22"/>
          <w:lang w:val="sk-SK" w:bidi="bn-BD"/>
        </w:rPr>
        <w:t>.</w:t>
      </w:r>
      <w:r w:rsidR="0083714A" w:rsidRPr="00AE0D4D">
        <w:rPr>
          <w:rFonts w:cs="Vrinda"/>
          <w:sz w:val="22"/>
          <w:szCs w:val="22"/>
          <w:lang w:val="sk-SK" w:bidi="bn-BD"/>
        </w:rPr>
        <w:t xml:space="preserve"> </w:t>
      </w:r>
    </w:p>
    <w:p w14:paraId="0B363271" w14:textId="77777777" w:rsidR="00C12C2A" w:rsidRPr="00C851F9" w:rsidRDefault="00C12C2A" w:rsidP="00AE03DF">
      <w:pPr>
        <w:adjustRightInd w:val="0"/>
        <w:rPr>
          <w:rFonts w:cs="Vrinda"/>
          <w:sz w:val="22"/>
          <w:szCs w:val="22"/>
          <w:lang w:val="sk-SK" w:bidi="bn-BD"/>
        </w:rPr>
      </w:pPr>
    </w:p>
    <w:p w14:paraId="3939CF4D" w14:textId="77777777" w:rsidR="00481534" w:rsidRPr="00BE7244" w:rsidRDefault="00481534" w:rsidP="00FA45B5">
      <w:pPr>
        <w:rPr>
          <w:rFonts w:cs="Vrinda"/>
          <w:sz w:val="22"/>
          <w:szCs w:val="22"/>
          <w:lang w:val="sk-SK" w:bidi="bn-BD"/>
        </w:rPr>
      </w:pPr>
      <w:r w:rsidRPr="00BE7244">
        <w:rPr>
          <w:rFonts w:cs="Vrinda"/>
          <w:i/>
          <w:sz w:val="22"/>
          <w:szCs w:val="22"/>
          <w:lang w:val="sk-SK" w:bidi="bn-BD"/>
        </w:rPr>
        <w:t>Prechod z</w:t>
      </w:r>
      <w:r w:rsidRPr="00A7157E">
        <w:rPr>
          <w:i/>
          <w:sz w:val="22"/>
          <w:lang w:val="sk-SK"/>
        </w:rPr>
        <w:t xml:space="preserve"> vaginálneho krúžku alebo transdermálnej náplasti</w:t>
      </w:r>
    </w:p>
    <w:p w14:paraId="79D283ED" w14:textId="7DD9D57B" w:rsidR="00481534" w:rsidRPr="00BE7244" w:rsidRDefault="00481534" w:rsidP="00A7157E">
      <w:pPr>
        <w:tabs>
          <w:tab w:val="left" w:pos="1791"/>
        </w:tabs>
        <w:rPr>
          <w:rFonts w:cs="Vrinda"/>
          <w:sz w:val="22"/>
          <w:szCs w:val="22"/>
          <w:lang w:val="sk-SK" w:bidi="bn-BD"/>
        </w:rPr>
      </w:pPr>
      <w:r w:rsidRPr="00BE7244">
        <w:rPr>
          <w:rFonts w:cs="Vrinda"/>
          <w:sz w:val="22"/>
          <w:szCs w:val="22"/>
          <w:lang w:val="sk-SK" w:bidi="bn-BD"/>
        </w:rPr>
        <w:t>Užívanie Mistry sa má začať prednostne v deň odstránenia posledného krúžku alebo náplasti z jednocyklového balenia, najneskôr však v čase, na ktorý pripadá ich ďalšia aplikácia.</w:t>
      </w:r>
    </w:p>
    <w:p w14:paraId="1C1C1BD4" w14:textId="77777777" w:rsidR="00481534" w:rsidRPr="00BE7244" w:rsidRDefault="00481534" w:rsidP="00C12C2A">
      <w:pPr>
        <w:rPr>
          <w:rFonts w:cs="Vrinda"/>
          <w:sz w:val="22"/>
          <w:szCs w:val="22"/>
          <w:lang w:val="sk-SK" w:bidi="bn-BD"/>
        </w:rPr>
      </w:pPr>
    </w:p>
    <w:p w14:paraId="7D6449E3" w14:textId="070FBF24" w:rsidR="00C12C2A" w:rsidRPr="00C851F9" w:rsidRDefault="00C12C2A" w:rsidP="00C12C2A">
      <w:pPr>
        <w:rPr>
          <w:rFonts w:cs="Vrinda"/>
          <w:i/>
          <w:sz w:val="22"/>
          <w:szCs w:val="22"/>
          <w:lang w:val="sk-SK" w:bidi="bn-BD"/>
        </w:rPr>
      </w:pPr>
      <w:r w:rsidRPr="00C851F9">
        <w:rPr>
          <w:rFonts w:cs="Vrinda"/>
          <w:i/>
          <w:sz w:val="22"/>
          <w:szCs w:val="22"/>
          <w:lang w:val="sk-SK" w:bidi="bn-BD"/>
        </w:rPr>
        <w:t>Prechod z výhradne progestagénovej antikoncepcie (mini</w:t>
      </w:r>
      <w:r w:rsidR="00EA522B" w:rsidRPr="00C851F9">
        <w:rPr>
          <w:rFonts w:cs="Vrinda"/>
          <w:i/>
          <w:sz w:val="22"/>
          <w:szCs w:val="22"/>
          <w:lang w:val="sk-SK" w:bidi="bn-BD"/>
        </w:rPr>
        <w:t>tableta</w:t>
      </w:r>
      <w:r w:rsidRPr="00C851F9">
        <w:rPr>
          <w:rFonts w:cs="Vrinda"/>
          <w:i/>
          <w:sz w:val="22"/>
          <w:szCs w:val="22"/>
          <w:lang w:val="sk-SK" w:bidi="bn-BD"/>
        </w:rPr>
        <w:t xml:space="preserve">, injekcia, implantát) alebo z vnútromaternicového </w:t>
      </w:r>
      <w:r w:rsidR="00875EA7">
        <w:rPr>
          <w:rFonts w:cs="Vrinda"/>
          <w:i/>
          <w:sz w:val="22"/>
          <w:szCs w:val="22"/>
          <w:lang w:val="sk-SK" w:bidi="bn-BD"/>
        </w:rPr>
        <w:t>systému</w:t>
      </w:r>
      <w:r w:rsidR="00875EA7" w:rsidRPr="00C851F9">
        <w:rPr>
          <w:rFonts w:cs="Vrinda"/>
          <w:i/>
          <w:sz w:val="22"/>
          <w:szCs w:val="22"/>
          <w:lang w:val="sk-SK" w:bidi="bn-BD"/>
        </w:rPr>
        <w:t xml:space="preserve"> </w:t>
      </w:r>
      <w:r w:rsidRPr="00C851F9">
        <w:rPr>
          <w:rFonts w:cs="Vrinda"/>
          <w:i/>
          <w:sz w:val="22"/>
          <w:szCs w:val="22"/>
          <w:lang w:val="sk-SK" w:bidi="bn-BD"/>
        </w:rPr>
        <w:t>(</w:t>
      </w:r>
      <w:r w:rsidR="00875EA7" w:rsidRPr="003E6750">
        <w:rPr>
          <w:i/>
          <w:iCs/>
          <w:sz w:val="22"/>
          <w:szCs w:val="22"/>
          <w:lang w:val="en-GB" w:eastAsia="hu-HU"/>
        </w:rPr>
        <w:t>intrauterine system</w:t>
      </w:r>
      <w:r w:rsidR="00875EA7">
        <w:rPr>
          <w:i/>
          <w:iCs/>
          <w:sz w:val="22"/>
          <w:szCs w:val="22"/>
          <w:lang w:val="en-GB" w:eastAsia="hu-HU"/>
        </w:rPr>
        <w:t>,</w:t>
      </w:r>
      <w:r w:rsidR="00875EA7" w:rsidRPr="003E6750">
        <w:rPr>
          <w:i/>
          <w:iCs/>
          <w:sz w:val="22"/>
          <w:szCs w:val="22"/>
          <w:lang w:val="en-GB" w:eastAsia="hu-HU"/>
        </w:rPr>
        <w:t xml:space="preserve"> </w:t>
      </w:r>
      <w:r w:rsidRPr="00C851F9">
        <w:rPr>
          <w:rFonts w:cs="Vrinda"/>
          <w:i/>
          <w:sz w:val="22"/>
          <w:szCs w:val="22"/>
          <w:lang w:val="sk-SK" w:bidi="bn-BD"/>
        </w:rPr>
        <w:t>IUS) uvoľňujúceho progestagén</w:t>
      </w:r>
    </w:p>
    <w:p w14:paraId="0B737A4F" w14:textId="7BF67EF0" w:rsidR="00C12C2A" w:rsidRPr="00C851F9" w:rsidRDefault="00FA45B5" w:rsidP="00C12C2A">
      <w:pPr>
        <w:rPr>
          <w:sz w:val="22"/>
          <w:szCs w:val="22"/>
          <w:lang w:val="sk-SK"/>
        </w:rPr>
      </w:pPr>
      <w:r w:rsidRPr="00BE7244">
        <w:rPr>
          <w:rFonts w:cs="Vrinda"/>
          <w:sz w:val="22"/>
          <w:szCs w:val="22"/>
          <w:lang w:val="sk-SK" w:bidi="bn-BD"/>
        </w:rPr>
        <w:t>Ak sa pred liečbou po</w:t>
      </w:r>
      <w:r w:rsidR="00C34B58">
        <w:rPr>
          <w:rFonts w:cs="Vrinda"/>
          <w:sz w:val="22"/>
          <w:szCs w:val="22"/>
          <w:lang w:val="sk-SK" w:bidi="bn-BD"/>
        </w:rPr>
        <w:t>dá</w:t>
      </w:r>
      <w:r w:rsidRPr="00AE0D4D">
        <w:rPr>
          <w:rFonts w:cs="Vrinda"/>
          <w:sz w:val="22"/>
          <w:szCs w:val="22"/>
          <w:lang w:val="sk-SK" w:bidi="bn-BD"/>
        </w:rPr>
        <w:t>vala minitableta, prechod</w:t>
      </w:r>
      <w:r w:rsidR="00C5123A" w:rsidRPr="00C851F9">
        <w:rPr>
          <w:rFonts w:cs="Vrinda"/>
          <w:sz w:val="22"/>
          <w:szCs w:val="22"/>
          <w:lang w:val="sk-SK" w:bidi="bn-BD"/>
        </w:rPr>
        <w:t xml:space="preserve"> môže</w:t>
      </w:r>
      <w:r w:rsidR="00C12C2A" w:rsidRPr="00C851F9">
        <w:rPr>
          <w:rFonts w:cs="Vrinda"/>
          <w:sz w:val="22"/>
          <w:szCs w:val="22"/>
          <w:lang w:val="sk-SK" w:bidi="bn-BD"/>
        </w:rPr>
        <w:t xml:space="preserve"> začať v</w:t>
      </w:r>
      <w:r w:rsidR="0083714A" w:rsidRPr="00C851F9">
        <w:rPr>
          <w:rFonts w:cs="Vrinda"/>
          <w:sz w:val="22"/>
          <w:szCs w:val="22"/>
          <w:lang w:val="sk-SK" w:bidi="bn-BD"/>
        </w:rPr>
        <w:t xml:space="preserve"> </w:t>
      </w:r>
      <w:r w:rsidRPr="00AE0D4D">
        <w:rPr>
          <w:rFonts w:cs="Vrinda"/>
          <w:sz w:val="22"/>
          <w:szCs w:val="22"/>
          <w:lang w:val="sk-SK" w:bidi="bn-BD"/>
        </w:rPr>
        <w:t xml:space="preserve">ktorýkoľvek </w:t>
      </w:r>
      <w:r w:rsidR="00C12C2A" w:rsidRPr="00C851F9">
        <w:rPr>
          <w:rFonts w:cs="Vrinda"/>
          <w:sz w:val="22"/>
          <w:szCs w:val="22"/>
          <w:lang w:val="sk-SK" w:bidi="bn-BD"/>
        </w:rPr>
        <w:t>deň</w:t>
      </w:r>
      <w:r w:rsidRPr="00AE0D4D">
        <w:rPr>
          <w:rFonts w:cs="Vrinda"/>
          <w:sz w:val="22"/>
          <w:szCs w:val="22"/>
          <w:lang w:val="sk-SK" w:bidi="bn-BD"/>
        </w:rPr>
        <w:t xml:space="preserve"> (</w:t>
      </w:r>
      <w:r w:rsidR="00875EA7">
        <w:rPr>
          <w:rFonts w:cs="Vrinda"/>
          <w:sz w:val="22"/>
          <w:szCs w:val="22"/>
          <w:lang w:val="sk-SK" w:bidi="bn-BD"/>
        </w:rPr>
        <w:t>prechod</w:t>
      </w:r>
      <w:r w:rsidRPr="00AE0D4D">
        <w:rPr>
          <w:rFonts w:cs="Vrinda"/>
          <w:sz w:val="22"/>
          <w:szCs w:val="22"/>
          <w:lang w:val="sk-SK" w:bidi="bn-BD"/>
        </w:rPr>
        <w:t xml:space="preserve"> z </w:t>
      </w:r>
      <w:r w:rsidR="00C5123A" w:rsidRPr="00BE7244">
        <w:rPr>
          <w:rFonts w:cs="Vrinda"/>
          <w:sz w:val="22"/>
          <w:szCs w:val="22"/>
          <w:lang w:val="sk-SK" w:bidi="bn-BD"/>
        </w:rPr>
        <w:t>implantát</w:t>
      </w:r>
      <w:r w:rsidRPr="00BE7244">
        <w:rPr>
          <w:rFonts w:cs="Vrinda"/>
          <w:sz w:val="22"/>
          <w:szCs w:val="22"/>
          <w:lang w:val="sk-SK" w:bidi="bn-BD"/>
        </w:rPr>
        <w:t>u</w:t>
      </w:r>
      <w:r w:rsidR="00C5123A" w:rsidRPr="00BE7244">
        <w:rPr>
          <w:rFonts w:cs="Vrinda"/>
          <w:sz w:val="22"/>
          <w:szCs w:val="22"/>
          <w:lang w:val="sk-SK" w:bidi="bn-BD"/>
        </w:rPr>
        <w:t xml:space="preserve"> alebo IUS</w:t>
      </w:r>
      <w:r w:rsidRPr="00BE7244">
        <w:rPr>
          <w:rFonts w:cs="Vrinda"/>
          <w:sz w:val="22"/>
          <w:szCs w:val="22"/>
          <w:lang w:val="sk-SK" w:bidi="bn-BD"/>
        </w:rPr>
        <w:t xml:space="preserve"> sa musí uskutočniť</w:t>
      </w:r>
      <w:r w:rsidR="00C12C2A" w:rsidRPr="00BE7244">
        <w:rPr>
          <w:rFonts w:cs="Vrinda"/>
          <w:sz w:val="22"/>
          <w:szCs w:val="22"/>
          <w:lang w:val="sk-SK" w:bidi="bn-BD"/>
        </w:rPr>
        <w:t xml:space="preserve"> v</w:t>
      </w:r>
      <w:r w:rsidRPr="00BE7244">
        <w:rPr>
          <w:rFonts w:cs="Vrinda"/>
          <w:sz w:val="22"/>
          <w:szCs w:val="22"/>
          <w:lang w:val="sk-SK" w:bidi="bn-BD"/>
        </w:rPr>
        <w:t> </w:t>
      </w:r>
      <w:r w:rsidR="00C12C2A" w:rsidRPr="00BE7244">
        <w:rPr>
          <w:rFonts w:cs="Vrinda"/>
          <w:sz w:val="22"/>
          <w:szCs w:val="22"/>
          <w:lang w:val="sk-SK" w:bidi="bn-BD"/>
        </w:rPr>
        <w:t>deň</w:t>
      </w:r>
      <w:r w:rsidRPr="00BE7244">
        <w:rPr>
          <w:rFonts w:cs="Vrinda"/>
          <w:sz w:val="22"/>
          <w:szCs w:val="22"/>
          <w:lang w:val="sk-SK" w:bidi="bn-BD"/>
        </w:rPr>
        <w:t xml:space="preserve"> odstránenia</w:t>
      </w:r>
      <w:r w:rsidR="00B21F5F" w:rsidRPr="00BE7244">
        <w:rPr>
          <w:rFonts w:cs="Vrinda"/>
          <w:sz w:val="22"/>
          <w:szCs w:val="22"/>
          <w:lang w:val="sk-SK" w:bidi="bn-BD"/>
        </w:rPr>
        <w:t xml:space="preserve"> </w:t>
      </w:r>
      <w:r w:rsidRPr="00BE7244">
        <w:rPr>
          <w:rFonts w:cs="Vrinda"/>
          <w:sz w:val="22"/>
          <w:szCs w:val="22"/>
          <w:lang w:val="sk-SK" w:bidi="bn-BD"/>
        </w:rPr>
        <w:t>a pre</w:t>
      </w:r>
      <w:r w:rsidR="00875EA7">
        <w:rPr>
          <w:rFonts w:cs="Vrinda"/>
          <w:sz w:val="22"/>
          <w:szCs w:val="22"/>
          <w:lang w:val="sk-SK" w:bidi="bn-BD"/>
        </w:rPr>
        <w:t>chod</w:t>
      </w:r>
      <w:r w:rsidRPr="00BE7244">
        <w:rPr>
          <w:rFonts w:cs="Vrinda"/>
          <w:sz w:val="22"/>
          <w:szCs w:val="22"/>
          <w:lang w:val="sk-SK" w:bidi="bn-BD"/>
        </w:rPr>
        <w:t xml:space="preserve"> </w:t>
      </w:r>
      <w:r w:rsidRPr="00BE7244">
        <w:rPr>
          <w:rFonts w:cs="Vrinda"/>
          <w:sz w:val="22"/>
          <w:szCs w:val="22"/>
          <w:lang w:val="sk-SK" w:bidi="bn-BD"/>
        </w:rPr>
        <w:lastRenderedPageBreak/>
        <w:t>z </w:t>
      </w:r>
      <w:r w:rsidR="00C12C2A" w:rsidRPr="00C851F9">
        <w:rPr>
          <w:rFonts w:cs="Vrinda"/>
          <w:sz w:val="22"/>
          <w:szCs w:val="22"/>
          <w:lang w:val="sk-SK" w:bidi="bn-BD"/>
        </w:rPr>
        <w:t>injekcie</w:t>
      </w:r>
      <w:r w:rsidRPr="00BE7244">
        <w:rPr>
          <w:rFonts w:cs="Vrinda"/>
          <w:sz w:val="22"/>
          <w:szCs w:val="22"/>
          <w:lang w:val="sk-SK" w:bidi="bn-BD"/>
        </w:rPr>
        <w:t xml:space="preserve"> sa musí uskutočniť v </w:t>
      </w:r>
      <w:r w:rsidR="00C12C2A" w:rsidRPr="00C851F9">
        <w:rPr>
          <w:rFonts w:cs="Vrinda"/>
          <w:sz w:val="22"/>
          <w:szCs w:val="22"/>
          <w:lang w:val="sk-SK" w:bidi="bn-BD"/>
        </w:rPr>
        <w:t xml:space="preserve">čase, keď </w:t>
      </w:r>
      <w:r w:rsidRPr="00BE7244">
        <w:rPr>
          <w:rFonts w:cs="Vrinda"/>
          <w:sz w:val="22"/>
          <w:szCs w:val="22"/>
          <w:lang w:val="sk-SK" w:bidi="bn-BD"/>
        </w:rPr>
        <w:t xml:space="preserve">sa </w:t>
      </w:r>
      <w:r w:rsidR="00C12C2A" w:rsidRPr="00C851F9">
        <w:rPr>
          <w:rFonts w:cs="Vrinda"/>
          <w:sz w:val="22"/>
          <w:szCs w:val="22"/>
          <w:lang w:val="sk-SK" w:bidi="bn-BD"/>
        </w:rPr>
        <w:t>má</w:t>
      </w:r>
      <w:r w:rsidR="00B21F5F" w:rsidRPr="00C851F9">
        <w:rPr>
          <w:rFonts w:cs="Vrinda"/>
          <w:sz w:val="22"/>
          <w:szCs w:val="22"/>
          <w:lang w:val="sk-SK" w:bidi="bn-BD"/>
        </w:rPr>
        <w:t xml:space="preserve"> </w:t>
      </w:r>
      <w:r w:rsidRPr="00BE7244">
        <w:rPr>
          <w:rFonts w:cs="Vrinda"/>
          <w:sz w:val="22"/>
          <w:szCs w:val="22"/>
          <w:lang w:val="sk-SK" w:bidi="bn-BD"/>
        </w:rPr>
        <w:t>podať nasledujúca</w:t>
      </w:r>
      <w:r w:rsidR="00B21F5F" w:rsidRPr="00C851F9">
        <w:rPr>
          <w:rFonts w:cs="Vrinda"/>
          <w:sz w:val="22"/>
          <w:szCs w:val="22"/>
          <w:lang w:val="sk-SK" w:bidi="bn-BD"/>
        </w:rPr>
        <w:t xml:space="preserve"> injekcia</w:t>
      </w:r>
      <w:r w:rsidRPr="00BE7244">
        <w:rPr>
          <w:rFonts w:cs="Vrinda"/>
          <w:sz w:val="22"/>
          <w:szCs w:val="22"/>
          <w:lang w:val="sk-SK" w:bidi="bn-BD"/>
        </w:rPr>
        <w:t>). V každom</w:t>
      </w:r>
      <w:r w:rsidR="00C12C2A" w:rsidRPr="00BE7244">
        <w:rPr>
          <w:sz w:val="22"/>
          <w:szCs w:val="22"/>
          <w:lang w:val="sk-SK"/>
        </w:rPr>
        <w:t xml:space="preserve"> prípad</w:t>
      </w:r>
      <w:r w:rsidRPr="00BE7244">
        <w:rPr>
          <w:sz w:val="22"/>
          <w:szCs w:val="22"/>
          <w:lang w:val="sk-SK"/>
        </w:rPr>
        <w:t>e</w:t>
      </w:r>
      <w:r w:rsidR="00C12C2A" w:rsidRPr="00C851F9">
        <w:rPr>
          <w:sz w:val="22"/>
          <w:szCs w:val="22"/>
          <w:lang w:val="sk-SK"/>
        </w:rPr>
        <w:t xml:space="preserve"> je potrebné počas prvých 7 dní užívania tabliet </w:t>
      </w:r>
      <w:r w:rsidR="00C34B58" w:rsidRPr="008034CF">
        <w:rPr>
          <w:sz w:val="22"/>
          <w:szCs w:val="22"/>
          <w:lang w:val="sk-SK"/>
        </w:rPr>
        <w:t>doplnkov</w:t>
      </w:r>
      <w:r w:rsidR="00C34B58">
        <w:rPr>
          <w:sz w:val="22"/>
          <w:szCs w:val="22"/>
          <w:lang w:val="sk-SK"/>
        </w:rPr>
        <w:t>o</w:t>
      </w:r>
      <w:r w:rsidR="00C34B58" w:rsidRPr="008034CF">
        <w:rPr>
          <w:sz w:val="22"/>
          <w:szCs w:val="22"/>
          <w:lang w:val="sk-SK"/>
        </w:rPr>
        <w:t xml:space="preserve"> </w:t>
      </w:r>
      <w:r w:rsidR="00C12C2A" w:rsidRPr="00C851F9">
        <w:rPr>
          <w:sz w:val="22"/>
          <w:szCs w:val="22"/>
          <w:lang w:val="sk-SK"/>
        </w:rPr>
        <w:t xml:space="preserve">používať </w:t>
      </w:r>
      <w:r w:rsidR="00B21F5F" w:rsidRPr="000C4DD0">
        <w:rPr>
          <w:sz w:val="22"/>
          <w:szCs w:val="22"/>
          <w:lang w:val="sk-SK"/>
        </w:rPr>
        <w:t>bariérov</w:t>
      </w:r>
      <w:r w:rsidRPr="000C4DD0">
        <w:rPr>
          <w:sz w:val="22"/>
          <w:szCs w:val="22"/>
          <w:lang w:val="sk-SK"/>
        </w:rPr>
        <w:t>ú metódu</w:t>
      </w:r>
      <w:r w:rsidR="00B21F5F" w:rsidRPr="00592AC0">
        <w:rPr>
          <w:sz w:val="22"/>
          <w:szCs w:val="22"/>
          <w:lang w:val="sk-SK"/>
        </w:rPr>
        <w:t xml:space="preserve"> antikoncep</w:t>
      </w:r>
      <w:r w:rsidRPr="00592AC0">
        <w:rPr>
          <w:sz w:val="22"/>
          <w:szCs w:val="22"/>
          <w:lang w:val="sk-SK"/>
        </w:rPr>
        <w:t>cie</w:t>
      </w:r>
      <w:r w:rsidR="00C12C2A" w:rsidRPr="00C851F9">
        <w:rPr>
          <w:sz w:val="22"/>
          <w:szCs w:val="22"/>
          <w:lang w:val="sk-SK"/>
        </w:rPr>
        <w:t>.</w:t>
      </w:r>
    </w:p>
    <w:p w14:paraId="6827F174" w14:textId="77777777" w:rsidR="00C12C2A" w:rsidRPr="00C851F9" w:rsidRDefault="00C12C2A" w:rsidP="00C12C2A">
      <w:pPr>
        <w:rPr>
          <w:rFonts w:cs="Vrinda"/>
          <w:sz w:val="22"/>
          <w:szCs w:val="22"/>
          <w:lang w:val="sk-SK" w:bidi="bn-BD"/>
        </w:rPr>
      </w:pPr>
    </w:p>
    <w:p w14:paraId="5F66D74A" w14:textId="0F4A17AB" w:rsidR="00C12C2A" w:rsidRPr="00C851F9" w:rsidRDefault="00FA45B5" w:rsidP="00B21F5F">
      <w:pPr>
        <w:rPr>
          <w:rFonts w:cs="Vrinda"/>
          <w:i/>
          <w:sz w:val="22"/>
          <w:szCs w:val="22"/>
          <w:lang w:val="sk-SK" w:bidi="bn-BD"/>
        </w:rPr>
      </w:pPr>
      <w:r w:rsidRPr="00BE7244">
        <w:rPr>
          <w:rFonts w:cs="Vrinda"/>
          <w:i/>
          <w:sz w:val="22"/>
          <w:szCs w:val="22"/>
          <w:lang w:val="sk-SK" w:bidi="bn-BD"/>
        </w:rPr>
        <w:t>P</w:t>
      </w:r>
      <w:r w:rsidR="00C12C2A" w:rsidRPr="00BE7244">
        <w:rPr>
          <w:rFonts w:cs="Vrinda"/>
          <w:i/>
          <w:sz w:val="22"/>
          <w:szCs w:val="22"/>
          <w:lang w:val="sk-SK" w:bidi="bn-BD"/>
        </w:rPr>
        <w:t>o</w:t>
      </w:r>
      <w:r w:rsidR="00C12C2A" w:rsidRPr="00C851F9">
        <w:rPr>
          <w:rFonts w:cs="Vrinda"/>
          <w:i/>
          <w:sz w:val="22"/>
          <w:szCs w:val="22"/>
          <w:lang w:val="sk-SK" w:bidi="bn-BD"/>
        </w:rPr>
        <w:t xml:space="preserve"> potrate v</w:t>
      </w:r>
      <w:r w:rsidR="0083714A" w:rsidRPr="00C851F9">
        <w:rPr>
          <w:rFonts w:cs="Vrinda"/>
          <w:i/>
          <w:sz w:val="22"/>
          <w:szCs w:val="22"/>
          <w:lang w:val="sk-SK" w:bidi="bn-BD"/>
        </w:rPr>
        <w:t xml:space="preserve"> </w:t>
      </w:r>
      <w:r w:rsidR="00C12C2A" w:rsidRPr="00C851F9">
        <w:rPr>
          <w:rFonts w:cs="Vrinda"/>
          <w:i/>
          <w:sz w:val="22"/>
          <w:szCs w:val="22"/>
          <w:lang w:val="sk-SK" w:bidi="bn-BD"/>
        </w:rPr>
        <w:t>prvom trimestri</w:t>
      </w:r>
    </w:p>
    <w:p w14:paraId="075E1E28" w14:textId="2FA3E312" w:rsidR="00C12C2A" w:rsidRPr="00C851F9" w:rsidRDefault="00C12C2A" w:rsidP="00C12C2A">
      <w:pPr>
        <w:rPr>
          <w:rFonts w:cs="Vrinda"/>
          <w:sz w:val="22"/>
          <w:szCs w:val="22"/>
          <w:lang w:val="sk-SK" w:bidi="bn-BD"/>
        </w:rPr>
      </w:pPr>
      <w:r w:rsidRPr="00C851F9">
        <w:rPr>
          <w:sz w:val="22"/>
          <w:szCs w:val="22"/>
          <w:lang w:val="sk-SK"/>
        </w:rPr>
        <w:t xml:space="preserve">Užívanie </w:t>
      </w:r>
      <w:r w:rsidR="00FA45B5" w:rsidRPr="00BE7244">
        <w:rPr>
          <w:sz w:val="22"/>
          <w:szCs w:val="22"/>
          <w:lang w:val="sk-SK"/>
        </w:rPr>
        <w:t xml:space="preserve">Mistry </w:t>
      </w:r>
      <w:r w:rsidRPr="00C851F9">
        <w:rPr>
          <w:sz w:val="22"/>
          <w:szCs w:val="22"/>
          <w:lang w:val="sk-SK"/>
        </w:rPr>
        <w:t>sa môže začať okamžite</w:t>
      </w:r>
      <w:r w:rsidR="00FA45B5" w:rsidRPr="00BE7244">
        <w:rPr>
          <w:sz w:val="22"/>
          <w:szCs w:val="22"/>
          <w:lang w:val="sk-SK"/>
        </w:rPr>
        <w:t>. V takom prípade</w:t>
      </w:r>
      <w:r w:rsidR="00B21F5F" w:rsidRPr="00C851F9">
        <w:rPr>
          <w:rFonts w:cs="Vrinda"/>
          <w:sz w:val="22"/>
          <w:szCs w:val="22"/>
          <w:lang w:val="sk-SK" w:bidi="bn-BD"/>
        </w:rPr>
        <w:t xml:space="preserve"> </w:t>
      </w:r>
      <w:r w:rsidRPr="00C851F9">
        <w:rPr>
          <w:sz w:val="22"/>
          <w:szCs w:val="22"/>
          <w:lang w:val="sk-SK"/>
        </w:rPr>
        <w:t>nie sú potrebné žiadne doplnkové antikoncepčné opatrenia.</w:t>
      </w:r>
      <w:r w:rsidRPr="00C851F9">
        <w:rPr>
          <w:rFonts w:cs="Vrinda"/>
          <w:sz w:val="22"/>
          <w:szCs w:val="22"/>
          <w:lang w:val="sk-SK" w:bidi="bn-BD"/>
        </w:rPr>
        <w:t xml:space="preserve"> </w:t>
      </w:r>
    </w:p>
    <w:p w14:paraId="40B7AA11" w14:textId="77777777" w:rsidR="00C12C2A" w:rsidRPr="00C851F9" w:rsidRDefault="00C12C2A" w:rsidP="00B21F5F">
      <w:pPr>
        <w:rPr>
          <w:rFonts w:cs="Vrinda"/>
          <w:sz w:val="22"/>
          <w:szCs w:val="22"/>
          <w:lang w:val="sk-SK" w:bidi="bn-BD"/>
        </w:rPr>
      </w:pPr>
    </w:p>
    <w:p w14:paraId="6104173B" w14:textId="69361CB3" w:rsidR="00C12C2A" w:rsidRPr="00C851F9" w:rsidRDefault="00FA45B5" w:rsidP="00B21F5F">
      <w:pPr>
        <w:rPr>
          <w:rFonts w:cs="Vrinda"/>
          <w:i/>
          <w:sz w:val="22"/>
          <w:szCs w:val="22"/>
          <w:lang w:val="sk-SK" w:bidi="bn-BD"/>
        </w:rPr>
      </w:pPr>
      <w:r w:rsidRPr="00BE7244">
        <w:rPr>
          <w:rFonts w:cs="Vrinda"/>
          <w:i/>
          <w:sz w:val="22"/>
          <w:szCs w:val="22"/>
          <w:lang w:val="sk-SK" w:bidi="bn-BD"/>
        </w:rPr>
        <w:t>P</w:t>
      </w:r>
      <w:r w:rsidR="00C12C2A" w:rsidRPr="00BE7244">
        <w:rPr>
          <w:rFonts w:cs="Vrinda"/>
          <w:i/>
          <w:sz w:val="22"/>
          <w:szCs w:val="22"/>
          <w:lang w:val="sk-SK" w:bidi="bn-BD"/>
        </w:rPr>
        <w:t>o</w:t>
      </w:r>
      <w:r w:rsidR="00C12C2A" w:rsidRPr="00C851F9">
        <w:rPr>
          <w:rFonts w:cs="Vrinda"/>
          <w:i/>
          <w:sz w:val="22"/>
          <w:szCs w:val="22"/>
          <w:lang w:val="sk-SK" w:bidi="bn-BD"/>
        </w:rPr>
        <w:t xml:space="preserve"> pôrode </w:t>
      </w:r>
      <w:r w:rsidR="00C12C2A" w:rsidRPr="00BE7244">
        <w:rPr>
          <w:rFonts w:cs="Vrinda"/>
          <w:i/>
          <w:sz w:val="22"/>
          <w:szCs w:val="22"/>
          <w:lang w:val="sk-SK" w:bidi="bn-BD"/>
        </w:rPr>
        <w:t>a</w:t>
      </w:r>
      <w:r w:rsidRPr="00BE7244">
        <w:rPr>
          <w:rFonts w:cs="Vrinda"/>
          <w:i/>
          <w:sz w:val="22"/>
          <w:szCs w:val="22"/>
          <w:lang w:val="sk-SK" w:bidi="bn-BD"/>
        </w:rPr>
        <w:t>lebo</w:t>
      </w:r>
      <w:r w:rsidR="00C12C2A" w:rsidRPr="00C851F9">
        <w:rPr>
          <w:rFonts w:cs="Vrinda"/>
          <w:i/>
          <w:sz w:val="22"/>
          <w:szCs w:val="22"/>
          <w:lang w:val="sk-SK" w:bidi="bn-BD"/>
        </w:rPr>
        <w:t xml:space="preserve"> po potrate v</w:t>
      </w:r>
      <w:r w:rsidR="0083714A" w:rsidRPr="00C851F9">
        <w:rPr>
          <w:rFonts w:cs="Vrinda"/>
          <w:i/>
          <w:sz w:val="22"/>
          <w:szCs w:val="22"/>
          <w:lang w:val="sk-SK" w:bidi="bn-BD"/>
        </w:rPr>
        <w:t xml:space="preserve"> </w:t>
      </w:r>
      <w:r w:rsidR="00C12C2A" w:rsidRPr="00C851F9">
        <w:rPr>
          <w:rFonts w:cs="Vrinda"/>
          <w:i/>
          <w:sz w:val="22"/>
          <w:szCs w:val="22"/>
          <w:lang w:val="sk-SK" w:bidi="bn-BD"/>
        </w:rPr>
        <w:t>druhom trimestri</w:t>
      </w:r>
    </w:p>
    <w:p w14:paraId="74FC1017" w14:textId="181C4643" w:rsidR="00C12C2A" w:rsidRPr="00C851F9" w:rsidRDefault="00B21F5F" w:rsidP="00C12C2A">
      <w:pPr>
        <w:rPr>
          <w:sz w:val="22"/>
          <w:szCs w:val="22"/>
          <w:lang w:val="sk-SK"/>
        </w:rPr>
      </w:pPr>
      <w:r w:rsidRPr="00C851F9">
        <w:rPr>
          <w:rFonts w:cs="Vrinda"/>
          <w:sz w:val="22"/>
          <w:szCs w:val="22"/>
          <w:lang w:val="sk-SK" w:bidi="bn-BD"/>
        </w:rPr>
        <w:t xml:space="preserve">Ženám sa má </w:t>
      </w:r>
      <w:r w:rsidR="00661F9B" w:rsidRPr="00C851F9">
        <w:rPr>
          <w:rFonts w:cs="Vrinda"/>
          <w:sz w:val="22"/>
          <w:szCs w:val="22"/>
          <w:lang w:val="sk-SK" w:bidi="bn-BD"/>
        </w:rPr>
        <w:t>odporučiť</w:t>
      </w:r>
      <w:r w:rsidRPr="00C851F9">
        <w:rPr>
          <w:rFonts w:cs="Vrinda"/>
          <w:sz w:val="22"/>
          <w:szCs w:val="22"/>
          <w:lang w:val="sk-SK" w:bidi="bn-BD"/>
        </w:rPr>
        <w:t xml:space="preserve">, aby </w:t>
      </w:r>
      <w:r w:rsidR="002C367B" w:rsidRPr="00C851F9">
        <w:rPr>
          <w:rFonts w:cs="Vrinda"/>
          <w:sz w:val="22"/>
          <w:szCs w:val="22"/>
          <w:lang w:val="sk-SK" w:bidi="bn-BD"/>
        </w:rPr>
        <w:t>Mistru</w:t>
      </w:r>
      <w:r w:rsidRPr="00C851F9">
        <w:rPr>
          <w:rFonts w:cs="Vrinda"/>
          <w:sz w:val="22"/>
          <w:szCs w:val="22"/>
          <w:lang w:val="sk-SK" w:bidi="bn-BD"/>
        </w:rPr>
        <w:t xml:space="preserve"> začali užívať</w:t>
      </w:r>
      <w:r w:rsidR="00C12C2A" w:rsidRPr="00C851F9">
        <w:rPr>
          <w:rFonts w:cs="Vrinda"/>
          <w:sz w:val="22"/>
          <w:szCs w:val="22"/>
          <w:lang w:val="sk-SK" w:bidi="bn-BD"/>
        </w:rPr>
        <w:t xml:space="preserve"> 21 až 28 dní po pôrode alebo potrate v</w:t>
      </w:r>
      <w:r w:rsidR="0083714A" w:rsidRPr="00C851F9">
        <w:rPr>
          <w:rFonts w:cs="Vrinda"/>
          <w:sz w:val="22"/>
          <w:szCs w:val="22"/>
          <w:lang w:val="sk-SK" w:bidi="bn-BD"/>
        </w:rPr>
        <w:t xml:space="preserve"> </w:t>
      </w:r>
      <w:r w:rsidR="00C12C2A" w:rsidRPr="00C851F9">
        <w:rPr>
          <w:rFonts w:cs="Vrinda"/>
          <w:sz w:val="22"/>
          <w:szCs w:val="22"/>
          <w:lang w:val="sk-SK" w:bidi="bn-BD"/>
        </w:rPr>
        <w:t xml:space="preserve">druhom trimestri. </w:t>
      </w:r>
      <w:r w:rsidR="00C12C2A" w:rsidRPr="00C851F9">
        <w:rPr>
          <w:sz w:val="22"/>
          <w:szCs w:val="22"/>
          <w:lang w:val="sk-SK"/>
        </w:rPr>
        <w:t>Ak sa začne s užívaním neskôr</w:t>
      </w:r>
      <w:r w:rsidR="00C12C2A" w:rsidRPr="00C851F9">
        <w:rPr>
          <w:rFonts w:cs="Vrinda"/>
          <w:sz w:val="22"/>
          <w:szCs w:val="22"/>
          <w:lang w:val="sk-SK" w:bidi="bn-BD"/>
        </w:rPr>
        <w:t xml:space="preserve">, </w:t>
      </w:r>
      <w:r w:rsidRPr="00C851F9">
        <w:rPr>
          <w:rFonts w:cs="Vrinda"/>
          <w:sz w:val="22"/>
          <w:szCs w:val="22"/>
          <w:lang w:val="sk-SK" w:bidi="bn-BD"/>
        </w:rPr>
        <w:t xml:space="preserve">žene sa má </w:t>
      </w:r>
      <w:r w:rsidR="00661F9B" w:rsidRPr="00C851F9">
        <w:rPr>
          <w:rFonts w:cs="Vrinda"/>
          <w:sz w:val="22"/>
          <w:szCs w:val="22"/>
          <w:lang w:val="sk-SK" w:bidi="bn-BD"/>
        </w:rPr>
        <w:t xml:space="preserve">odporučiť </w:t>
      </w:r>
      <w:r w:rsidR="00C34B58" w:rsidRPr="00475EF0">
        <w:rPr>
          <w:rFonts w:cs="Vrinda"/>
          <w:sz w:val="22"/>
          <w:szCs w:val="22"/>
          <w:lang w:val="sk-SK" w:bidi="bn-BD"/>
        </w:rPr>
        <w:t>doplnkov</w:t>
      </w:r>
      <w:r w:rsidR="00C34B58">
        <w:rPr>
          <w:rFonts w:cs="Vrinda"/>
          <w:sz w:val="22"/>
          <w:szCs w:val="22"/>
          <w:lang w:val="sk-SK" w:bidi="bn-BD"/>
        </w:rPr>
        <w:t>o</w:t>
      </w:r>
      <w:r w:rsidR="00C34B58" w:rsidRPr="00475EF0">
        <w:rPr>
          <w:rFonts w:cs="Vrinda"/>
          <w:sz w:val="22"/>
          <w:szCs w:val="22"/>
          <w:lang w:val="sk-SK" w:bidi="bn-BD"/>
        </w:rPr>
        <w:t xml:space="preserve"> </w:t>
      </w:r>
      <w:r w:rsidRPr="00C851F9">
        <w:rPr>
          <w:rFonts w:cs="Vrinda"/>
          <w:sz w:val="22"/>
          <w:szCs w:val="22"/>
          <w:lang w:val="sk-SK" w:bidi="bn-BD"/>
        </w:rPr>
        <w:t xml:space="preserve">používať </w:t>
      </w:r>
      <w:r w:rsidRPr="000C4DD0">
        <w:rPr>
          <w:rFonts w:cs="Vrinda"/>
          <w:sz w:val="22"/>
          <w:szCs w:val="22"/>
          <w:lang w:val="sk-SK" w:bidi="bn-BD"/>
        </w:rPr>
        <w:t>bariérovú</w:t>
      </w:r>
      <w:r w:rsidRPr="00C851F9">
        <w:rPr>
          <w:rFonts w:cs="Vrinda"/>
          <w:sz w:val="22"/>
          <w:szCs w:val="22"/>
          <w:lang w:val="sk-SK" w:bidi="bn-BD"/>
        </w:rPr>
        <w:t xml:space="preserve"> antikoncepčnú</w:t>
      </w:r>
      <w:r w:rsidR="00C12C2A" w:rsidRPr="00C851F9">
        <w:rPr>
          <w:rFonts w:cs="Vrinda"/>
          <w:sz w:val="22"/>
          <w:szCs w:val="22"/>
          <w:lang w:val="sk-SK" w:bidi="bn-BD"/>
        </w:rPr>
        <w:t xml:space="preserve"> </w:t>
      </w:r>
      <w:r w:rsidRPr="00C851F9">
        <w:rPr>
          <w:rFonts w:cs="Vrinda"/>
          <w:sz w:val="22"/>
          <w:szCs w:val="22"/>
          <w:lang w:val="sk-SK" w:bidi="bn-BD"/>
        </w:rPr>
        <w:t>metódu</w:t>
      </w:r>
      <w:r w:rsidR="00C12C2A" w:rsidRPr="00C851F9">
        <w:rPr>
          <w:rFonts w:cs="Vrinda"/>
          <w:sz w:val="22"/>
          <w:szCs w:val="22"/>
          <w:lang w:val="sk-SK" w:bidi="bn-BD"/>
        </w:rPr>
        <w:t xml:space="preserve"> počas prvých 7 dní</w:t>
      </w:r>
      <w:r w:rsidR="00C12C2A" w:rsidRPr="000C4DD0">
        <w:rPr>
          <w:rFonts w:cs="Vrinda"/>
          <w:sz w:val="22"/>
          <w:szCs w:val="22"/>
          <w:lang w:val="sk-SK" w:bidi="bn-BD"/>
        </w:rPr>
        <w:t>.</w:t>
      </w:r>
      <w:r w:rsidR="00C12C2A" w:rsidRPr="00C851F9">
        <w:rPr>
          <w:rFonts w:cs="Vrinda"/>
          <w:sz w:val="22"/>
          <w:szCs w:val="22"/>
          <w:lang w:val="sk-SK" w:bidi="bn-BD"/>
        </w:rPr>
        <w:t xml:space="preserve"> </w:t>
      </w:r>
      <w:r w:rsidR="00C12C2A" w:rsidRPr="00C851F9">
        <w:rPr>
          <w:sz w:val="22"/>
          <w:szCs w:val="22"/>
          <w:lang w:val="sk-SK"/>
        </w:rPr>
        <w:t>Ak však už predtým došlo k</w:t>
      </w:r>
      <w:r w:rsidR="0083714A" w:rsidRPr="00C851F9">
        <w:rPr>
          <w:sz w:val="22"/>
          <w:szCs w:val="22"/>
          <w:lang w:val="sk-SK"/>
        </w:rPr>
        <w:t xml:space="preserve"> </w:t>
      </w:r>
      <w:r w:rsidR="00C12C2A" w:rsidRPr="00C851F9">
        <w:rPr>
          <w:sz w:val="22"/>
          <w:szCs w:val="22"/>
          <w:lang w:val="sk-SK"/>
        </w:rPr>
        <w:t xml:space="preserve">pohlavnému styku, je potrebné </w:t>
      </w:r>
      <w:r w:rsidRPr="00C851F9">
        <w:rPr>
          <w:sz w:val="22"/>
          <w:szCs w:val="22"/>
          <w:lang w:val="sk-SK"/>
        </w:rPr>
        <w:t xml:space="preserve">pred začatím </w:t>
      </w:r>
      <w:r w:rsidR="00541772" w:rsidRPr="00C851F9">
        <w:rPr>
          <w:sz w:val="22"/>
          <w:szCs w:val="22"/>
          <w:lang w:val="sk-SK"/>
        </w:rPr>
        <w:t xml:space="preserve">užívania </w:t>
      </w:r>
      <w:r w:rsidR="00FA45B5" w:rsidRPr="00AA4C24">
        <w:rPr>
          <w:sz w:val="22"/>
          <w:szCs w:val="22"/>
          <w:lang w:val="sk-SK"/>
        </w:rPr>
        <w:t>COC</w:t>
      </w:r>
      <w:r w:rsidR="00541772" w:rsidRPr="00C851F9">
        <w:rPr>
          <w:sz w:val="22"/>
          <w:szCs w:val="22"/>
          <w:lang w:val="sk-SK"/>
        </w:rPr>
        <w:t xml:space="preserve"> vylúčiť graviditu alebo </w:t>
      </w:r>
      <w:r w:rsidR="00C12C2A" w:rsidRPr="00C851F9">
        <w:rPr>
          <w:sz w:val="22"/>
          <w:szCs w:val="22"/>
          <w:lang w:val="sk-SK"/>
        </w:rPr>
        <w:t xml:space="preserve">má </w:t>
      </w:r>
      <w:r w:rsidR="00541772" w:rsidRPr="00C851F9">
        <w:rPr>
          <w:sz w:val="22"/>
          <w:szCs w:val="22"/>
          <w:lang w:val="sk-SK"/>
        </w:rPr>
        <w:t>počkať</w:t>
      </w:r>
      <w:r w:rsidR="00C12C2A" w:rsidRPr="00C851F9">
        <w:rPr>
          <w:sz w:val="22"/>
          <w:szCs w:val="22"/>
          <w:lang w:val="sk-SK"/>
        </w:rPr>
        <w:t xml:space="preserve"> do </w:t>
      </w:r>
      <w:r w:rsidR="00541772" w:rsidRPr="00AA4C24">
        <w:rPr>
          <w:sz w:val="22"/>
          <w:szCs w:val="22"/>
          <w:lang w:val="sk-SK"/>
        </w:rPr>
        <w:t>prv</w:t>
      </w:r>
      <w:r w:rsidR="0040779D" w:rsidRPr="00AA4C24">
        <w:rPr>
          <w:sz w:val="22"/>
          <w:szCs w:val="22"/>
          <w:lang w:val="sk-SK"/>
        </w:rPr>
        <w:t>ého</w:t>
      </w:r>
      <w:r w:rsidR="00541772" w:rsidRPr="00BE7244">
        <w:rPr>
          <w:sz w:val="22"/>
          <w:szCs w:val="22"/>
          <w:lang w:val="sk-SK"/>
        </w:rPr>
        <w:t xml:space="preserve"> menštru</w:t>
      </w:r>
      <w:r w:rsidR="0040779D" w:rsidRPr="00BE7244">
        <w:rPr>
          <w:sz w:val="22"/>
          <w:szCs w:val="22"/>
          <w:lang w:val="sk-SK"/>
        </w:rPr>
        <w:t>ačného krvácania</w:t>
      </w:r>
      <w:r w:rsidR="00C12C2A" w:rsidRPr="00C851F9">
        <w:rPr>
          <w:sz w:val="22"/>
          <w:szCs w:val="22"/>
          <w:lang w:val="sk-SK"/>
        </w:rPr>
        <w:t xml:space="preserve">. </w:t>
      </w:r>
    </w:p>
    <w:p w14:paraId="05024483" w14:textId="77777777" w:rsidR="00C12C2A" w:rsidRPr="00C851F9" w:rsidRDefault="00C12C2A" w:rsidP="00541772">
      <w:pPr>
        <w:rPr>
          <w:rFonts w:cs="Vrinda"/>
          <w:sz w:val="22"/>
          <w:szCs w:val="22"/>
          <w:lang w:val="sk-SK" w:bidi="bn-BD"/>
        </w:rPr>
      </w:pPr>
    </w:p>
    <w:p w14:paraId="430AF655" w14:textId="77777777" w:rsidR="00541772" w:rsidRPr="00C851F9" w:rsidRDefault="00CB329B" w:rsidP="00541772">
      <w:pPr>
        <w:rPr>
          <w:rFonts w:cs="Vrinda"/>
          <w:sz w:val="22"/>
          <w:szCs w:val="22"/>
          <w:lang w:val="sk-SK" w:bidi="bn-BD"/>
        </w:rPr>
      </w:pPr>
      <w:r w:rsidRPr="00C851F9">
        <w:rPr>
          <w:rFonts w:cs="Vrinda"/>
          <w:sz w:val="22"/>
          <w:szCs w:val="22"/>
          <w:lang w:val="sk-SK" w:bidi="bn-BD"/>
        </w:rPr>
        <w:t>Pre používanie Mistry u</w:t>
      </w:r>
      <w:r w:rsidR="0083714A" w:rsidRPr="00C851F9">
        <w:rPr>
          <w:rFonts w:cs="Vrinda"/>
          <w:sz w:val="22"/>
          <w:szCs w:val="22"/>
          <w:lang w:val="sk-SK" w:bidi="bn-BD"/>
        </w:rPr>
        <w:t xml:space="preserve"> </w:t>
      </w:r>
      <w:r w:rsidR="00541772" w:rsidRPr="00C851F9">
        <w:rPr>
          <w:rFonts w:cs="Vrinda"/>
          <w:sz w:val="22"/>
          <w:szCs w:val="22"/>
          <w:lang w:val="sk-SK" w:bidi="bn-BD"/>
        </w:rPr>
        <w:t>dojčiacich</w:t>
      </w:r>
      <w:r w:rsidR="0083714A" w:rsidRPr="00C851F9">
        <w:rPr>
          <w:rFonts w:cs="Vrinda"/>
          <w:sz w:val="22"/>
          <w:szCs w:val="22"/>
          <w:lang w:val="sk-SK" w:bidi="bn-BD"/>
        </w:rPr>
        <w:t xml:space="preserve"> </w:t>
      </w:r>
      <w:r w:rsidR="00541772" w:rsidRPr="00C851F9">
        <w:rPr>
          <w:rFonts w:cs="Vrinda"/>
          <w:sz w:val="22"/>
          <w:szCs w:val="22"/>
          <w:lang w:val="sk-SK" w:bidi="bn-BD"/>
        </w:rPr>
        <w:t>žien</w:t>
      </w:r>
      <w:r w:rsidR="00C34B58">
        <w:rPr>
          <w:rFonts w:cs="Vrinda"/>
          <w:sz w:val="22"/>
          <w:szCs w:val="22"/>
          <w:lang w:val="sk-SK" w:bidi="bn-BD"/>
        </w:rPr>
        <w:t>,</w:t>
      </w:r>
      <w:r w:rsidR="0083714A" w:rsidRPr="00C851F9">
        <w:rPr>
          <w:rFonts w:cs="Vrinda"/>
          <w:sz w:val="22"/>
          <w:szCs w:val="22"/>
          <w:lang w:val="sk-SK" w:bidi="bn-BD"/>
        </w:rPr>
        <w:t xml:space="preserve"> </w:t>
      </w:r>
      <w:r w:rsidR="00541772" w:rsidRPr="00C851F9">
        <w:rPr>
          <w:rFonts w:cs="Vrinda"/>
          <w:sz w:val="22"/>
          <w:szCs w:val="22"/>
          <w:lang w:val="sk-SK" w:bidi="bn-BD"/>
        </w:rPr>
        <w:t>pozri</w:t>
      </w:r>
      <w:r w:rsidR="0083714A" w:rsidRPr="00C851F9">
        <w:rPr>
          <w:rFonts w:cs="Vrinda"/>
          <w:sz w:val="22"/>
          <w:szCs w:val="22"/>
          <w:lang w:val="sk-SK" w:bidi="bn-BD"/>
        </w:rPr>
        <w:t xml:space="preserve"> </w:t>
      </w:r>
      <w:r w:rsidR="00541772" w:rsidRPr="00C851F9">
        <w:rPr>
          <w:rFonts w:cs="Vrinda"/>
          <w:sz w:val="22"/>
          <w:szCs w:val="22"/>
          <w:lang w:val="sk-SK" w:bidi="bn-BD"/>
        </w:rPr>
        <w:t>časť 4.6.</w:t>
      </w:r>
    </w:p>
    <w:p w14:paraId="1699032F" w14:textId="77777777" w:rsidR="00541772" w:rsidRPr="00C851F9" w:rsidRDefault="00541772" w:rsidP="00541772">
      <w:pPr>
        <w:rPr>
          <w:sz w:val="22"/>
          <w:szCs w:val="22"/>
          <w:lang w:val="sk-SK"/>
        </w:rPr>
      </w:pPr>
    </w:p>
    <w:p w14:paraId="071BCF8F" w14:textId="77777777" w:rsidR="00C12C2A" w:rsidRPr="00C851F9" w:rsidRDefault="00E30CCE" w:rsidP="00A7157E">
      <w:pPr>
        <w:pStyle w:val="Zarkazkladnhotextu"/>
        <w:keepNext/>
        <w:ind w:left="0" w:firstLine="0"/>
        <w:rPr>
          <w:rFonts w:ascii="Times New Roman" w:hAnsi="Times New Roman"/>
          <w:i/>
          <w:iCs/>
          <w:sz w:val="22"/>
          <w:szCs w:val="22"/>
          <w:u w:val="single"/>
          <w:lang w:val="sk-SK"/>
        </w:rPr>
      </w:pPr>
      <w:r w:rsidRPr="00C851F9">
        <w:rPr>
          <w:rFonts w:ascii="Times New Roman" w:hAnsi="Times New Roman"/>
          <w:i/>
          <w:iCs/>
          <w:sz w:val="22"/>
          <w:szCs w:val="22"/>
          <w:u w:val="single"/>
          <w:lang w:val="sk-SK"/>
        </w:rPr>
        <w:t>Postup pri vynechaní</w:t>
      </w:r>
      <w:r w:rsidR="00C12C2A" w:rsidRPr="00C851F9">
        <w:rPr>
          <w:rFonts w:ascii="Times New Roman" w:hAnsi="Times New Roman"/>
          <w:i/>
          <w:iCs/>
          <w:sz w:val="22"/>
          <w:szCs w:val="22"/>
          <w:u w:val="single"/>
          <w:lang w:val="sk-SK"/>
        </w:rPr>
        <w:t xml:space="preserve"> tabliet</w:t>
      </w:r>
    </w:p>
    <w:p w14:paraId="50F65E3D" w14:textId="727F9E66" w:rsidR="001D23EA" w:rsidRPr="00C851F9" w:rsidRDefault="00C12C2A" w:rsidP="00C12C2A">
      <w:pPr>
        <w:rPr>
          <w:sz w:val="22"/>
          <w:szCs w:val="22"/>
          <w:lang w:val="sk-SK"/>
        </w:rPr>
      </w:pPr>
      <w:r w:rsidRPr="00AA4C24">
        <w:rPr>
          <w:rFonts w:cs="Vrinda"/>
          <w:sz w:val="22"/>
          <w:szCs w:val="22"/>
          <w:lang w:val="sk-SK" w:bidi="bn-BD"/>
        </w:rPr>
        <w:t xml:space="preserve">Ak </w:t>
      </w:r>
      <w:r w:rsidR="0040779D" w:rsidRPr="00BE7244">
        <w:rPr>
          <w:rFonts w:cs="Vrinda"/>
          <w:sz w:val="22"/>
          <w:szCs w:val="22"/>
          <w:lang w:val="sk-SK" w:bidi="bn-BD"/>
        </w:rPr>
        <w:t>sa vynechanie dávky zistí</w:t>
      </w:r>
      <w:r w:rsidR="001D23EA" w:rsidRPr="00BE7244">
        <w:rPr>
          <w:rFonts w:cs="Vrinda"/>
          <w:sz w:val="22"/>
          <w:szCs w:val="22"/>
          <w:lang w:val="sk-SK" w:bidi="bn-BD"/>
        </w:rPr>
        <w:t xml:space="preserve"> </w:t>
      </w:r>
      <w:r w:rsidRPr="00C851F9">
        <w:rPr>
          <w:rFonts w:cs="Vrinda"/>
          <w:b/>
          <w:sz w:val="22"/>
          <w:szCs w:val="22"/>
          <w:lang w:val="sk-SK" w:bidi="bn-BD"/>
        </w:rPr>
        <w:t>do 12 hodín</w:t>
      </w:r>
      <w:r w:rsidR="0040779D" w:rsidRPr="00BE7244">
        <w:rPr>
          <w:rFonts w:cs="Vrinda"/>
          <w:bCs/>
          <w:sz w:val="22"/>
          <w:szCs w:val="22"/>
          <w:lang w:val="sk-SK" w:bidi="bn-BD"/>
        </w:rPr>
        <w:t xml:space="preserve"> od zvyčajného času podania</w:t>
      </w:r>
      <w:r w:rsidRPr="00BE7244">
        <w:rPr>
          <w:rFonts w:cs="Vrinda"/>
          <w:sz w:val="22"/>
          <w:szCs w:val="22"/>
          <w:lang w:val="sk-SK" w:bidi="bn-BD"/>
        </w:rPr>
        <w:t xml:space="preserve">, </w:t>
      </w:r>
      <w:r w:rsidR="0040779D" w:rsidRPr="00BE7244">
        <w:rPr>
          <w:rFonts w:cs="Vrinda"/>
          <w:sz w:val="22"/>
          <w:szCs w:val="22"/>
          <w:lang w:val="sk-SK" w:bidi="bn-BD"/>
        </w:rPr>
        <w:t xml:space="preserve">tabletu je potrebné užiť okamžite. Všetky </w:t>
      </w:r>
      <w:r w:rsidR="0040779D" w:rsidRPr="00BE7244">
        <w:rPr>
          <w:sz w:val="22"/>
          <w:szCs w:val="22"/>
          <w:lang w:val="sk-SK"/>
        </w:rPr>
        <w:t>ďalšie tablety sa majú užiť v obvyklom čase. V takom prípade</w:t>
      </w:r>
      <w:r w:rsidRPr="00C851F9">
        <w:rPr>
          <w:rFonts w:cs="Vrinda"/>
          <w:sz w:val="22"/>
          <w:szCs w:val="22"/>
          <w:lang w:val="sk-SK" w:bidi="bn-BD"/>
        </w:rPr>
        <w:t xml:space="preserve"> </w:t>
      </w:r>
      <w:r w:rsidR="001D23EA" w:rsidRPr="00C851F9">
        <w:rPr>
          <w:rFonts w:cs="Vrinda"/>
          <w:sz w:val="22"/>
          <w:szCs w:val="22"/>
          <w:lang w:val="sk-SK" w:bidi="bn-BD"/>
        </w:rPr>
        <w:t>antikoncepčná</w:t>
      </w:r>
      <w:r w:rsidRPr="00C851F9">
        <w:rPr>
          <w:rFonts w:cs="Vrinda"/>
          <w:sz w:val="22"/>
          <w:szCs w:val="22"/>
          <w:lang w:val="sk-SK" w:bidi="bn-BD"/>
        </w:rPr>
        <w:t xml:space="preserve"> </w:t>
      </w:r>
      <w:r w:rsidR="001D23EA" w:rsidRPr="00C851F9">
        <w:rPr>
          <w:rFonts w:cs="Vrinda"/>
          <w:sz w:val="22"/>
          <w:szCs w:val="22"/>
          <w:lang w:val="sk-SK" w:bidi="bn-BD"/>
        </w:rPr>
        <w:t>ochrana nie je znížená</w:t>
      </w:r>
      <w:r w:rsidRPr="00C851F9">
        <w:rPr>
          <w:rFonts w:cs="Vrinda"/>
          <w:sz w:val="22"/>
          <w:szCs w:val="22"/>
          <w:lang w:val="sk-SK" w:bidi="bn-BD"/>
        </w:rPr>
        <w:t xml:space="preserve">. </w:t>
      </w:r>
      <w:r w:rsidRPr="00C851F9">
        <w:rPr>
          <w:sz w:val="22"/>
          <w:szCs w:val="22"/>
          <w:lang w:val="sk-SK"/>
        </w:rPr>
        <w:t xml:space="preserve"> </w:t>
      </w:r>
    </w:p>
    <w:p w14:paraId="168A3A55" w14:textId="77777777" w:rsidR="001D23EA" w:rsidRPr="00C851F9" w:rsidRDefault="001D23EA" w:rsidP="00C12C2A">
      <w:pPr>
        <w:rPr>
          <w:sz w:val="22"/>
          <w:szCs w:val="22"/>
          <w:lang w:val="sk-SK"/>
        </w:rPr>
      </w:pPr>
    </w:p>
    <w:p w14:paraId="4FEC7F22" w14:textId="025FED7A" w:rsidR="00C12C2A" w:rsidRPr="00C851F9" w:rsidRDefault="00C12C2A" w:rsidP="00C12C2A">
      <w:pPr>
        <w:rPr>
          <w:rFonts w:cs="Vrinda"/>
          <w:sz w:val="22"/>
          <w:szCs w:val="22"/>
          <w:lang w:val="sk-SK" w:bidi="bn-BD"/>
        </w:rPr>
      </w:pPr>
      <w:r w:rsidRPr="00BE7244">
        <w:rPr>
          <w:sz w:val="22"/>
          <w:szCs w:val="22"/>
          <w:lang w:val="sk-SK"/>
        </w:rPr>
        <w:t xml:space="preserve">Ak </w:t>
      </w:r>
      <w:r w:rsidR="0040779D" w:rsidRPr="00BE7244">
        <w:rPr>
          <w:sz w:val="22"/>
          <w:szCs w:val="22"/>
          <w:lang w:val="sk-SK"/>
        </w:rPr>
        <w:t>je čas od vynechania dávky presiahnutý</w:t>
      </w:r>
      <w:r w:rsidRPr="00C851F9">
        <w:rPr>
          <w:sz w:val="22"/>
          <w:szCs w:val="22"/>
          <w:lang w:val="sk-SK"/>
        </w:rPr>
        <w:t xml:space="preserve"> o </w:t>
      </w:r>
      <w:r w:rsidRPr="00C851F9">
        <w:rPr>
          <w:rFonts w:cs="Vrinda"/>
          <w:b/>
          <w:sz w:val="22"/>
          <w:szCs w:val="22"/>
          <w:lang w:val="sk-SK" w:bidi="bn-BD"/>
        </w:rPr>
        <w:t>viac ako 12 hodín</w:t>
      </w:r>
      <w:r w:rsidRPr="00C851F9">
        <w:rPr>
          <w:rFonts w:cs="Vrinda"/>
          <w:sz w:val="22"/>
          <w:szCs w:val="22"/>
          <w:lang w:val="sk-SK" w:bidi="bn-BD"/>
        </w:rPr>
        <w:t xml:space="preserve">, </w:t>
      </w:r>
      <w:r w:rsidRPr="00BE7244">
        <w:rPr>
          <w:sz w:val="22"/>
          <w:szCs w:val="22"/>
          <w:lang w:val="sk-SK"/>
        </w:rPr>
        <w:t>antikoncepčn</w:t>
      </w:r>
      <w:r w:rsidR="0040779D" w:rsidRPr="00BE7244">
        <w:rPr>
          <w:sz w:val="22"/>
          <w:szCs w:val="22"/>
          <w:lang w:val="sk-SK"/>
        </w:rPr>
        <w:t>ú</w:t>
      </w:r>
      <w:r w:rsidRPr="00BE7244">
        <w:rPr>
          <w:sz w:val="22"/>
          <w:szCs w:val="22"/>
          <w:lang w:val="sk-SK"/>
        </w:rPr>
        <w:t xml:space="preserve"> ochran</w:t>
      </w:r>
      <w:r w:rsidR="0040779D" w:rsidRPr="00BE7244">
        <w:rPr>
          <w:sz w:val="22"/>
          <w:szCs w:val="22"/>
          <w:lang w:val="sk-SK"/>
        </w:rPr>
        <w:t xml:space="preserve">u už nemožno </w:t>
      </w:r>
      <w:r w:rsidR="00F92002">
        <w:rPr>
          <w:sz w:val="22"/>
          <w:szCs w:val="22"/>
          <w:lang w:val="sk-SK"/>
        </w:rPr>
        <w:t xml:space="preserve">plne </w:t>
      </w:r>
      <w:r w:rsidR="0040779D" w:rsidRPr="00BE7244">
        <w:rPr>
          <w:sz w:val="22"/>
          <w:szCs w:val="22"/>
          <w:lang w:val="sk-SK"/>
        </w:rPr>
        <w:t>zaručiť</w:t>
      </w:r>
      <w:r w:rsidRPr="00BE7244">
        <w:rPr>
          <w:sz w:val="22"/>
          <w:szCs w:val="22"/>
          <w:lang w:val="sk-SK"/>
        </w:rPr>
        <w:t>.</w:t>
      </w:r>
      <w:r w:rsidRPr="00C851F9">
        <w:rPr>
          <w:sz w:val="22"/>
          <w:szCs w:val="22"/>
          <w:lang w:val="sk-SK"/>
        </w:rPr>
        <w:t xml:space="preserve"> </w:t>
      </w:r>
      <w:r w:rsidR="00AB11B4" w:rsidRPr="00C851F9">
        <w:rPr>
          <w:sz w:val="22"/>
          <w:szCs w:val="22"/>
          <w:lang w:val="sk-SK"/>
        </w:rPr>
        <w:t>P</w:t>
      </w:r>
      <w:r w:rsidR="001D23EA" w:rsidRPr="00C851F9">
        <w:rPr>
          <w:sz w:val="22"/>
          <w:szCs w:val="22"/>
          <w:lang w:val="sk-SK"/>
        </w:rPr>
        <w:t>ri vynechaní</w:t>
      </w:r>
      <w:r w:rsidR="0083714A" w:rsidRPr="00C851F9">
        <w:rPr>
          <w:sz w:val="22"/>
          <w:szCs w:val="22"/>
          <w:lang w:val="sk-SK"/>
        </w:rPr>
        <w:t xml:space="preserve"> </w:t>
      </w:r>
      <w:r w:rsidR="001D23EA" w:rsidRPr="00C851F9">
        <w:rPr>
          <w:sz w:val="22"/>
          <w:szCs w:val="22"/>
          <w:lang w:val="sk-SK"/>
        </w:rPr>
        <w:t>tabliet</w:t>
      </w:r>
      <w:r w:rsidR="0083714A" w:rsidRPr="00C851F9">
        <w:rPr>
          <w:sz w:val="22"/>
          <w:szCs w:val="22"/>
          <w:lang w:val="sk-SK"/>
        </w:rPr>
        <w:t xml:space="preserve"> </w:t>
      </w:r>
      <w:r w:rsidR="001D23EA" w:rsidRPr="00C851F9">
        <w:rPr>
          <w:sz w:val="22"/>
          <w:szCs w:val="22"/>
          <w:lang w:val="sk-SK"/>
        </w:rPr>
        <w:t>je možné</w:t>
      </w:r>
      <w:r w:rsidR="0083714A" w:rsidRPr="00C851F9">
        <w:rPr>
          <w:sz w:val="22"/>
          <w:szCs w:val="22"/>
          <w:lang w:val="sk-SK"/>
        </w:rPr>
        <w:t xml:space="preserve"> </w:t>
      </w:r>
      <w:r w:rsidR="00AB11B4" w:rsidRPr="00C851F9">
        <w:rPr>
          <w:sz w:val="22"/>
          <w:szCs w:val="22"/>
          <w:lang w:val="sk-SK"/>
        </w:rPr>
        <w:t xml:space="preserve">sa </w:t>
      </w:r>
      <w:r w:rsidR="001D23EA" w:rsidRPr="00C851F9">
        <w:rPr>
          <w:sz w:val="22"/>
          <w:szCs w:val="22"/>
          <w:lang w:val="sk-SK"/>
        </w:rPr>
        <w:t xml:space="preserve">riadiť </w:t>
      </w:r>
      <w:r w:rsidR="001D23EA" w:rsidRPr="00BE7244">
        <w:rPr>
          <w:sz w:val="22"/>
          <w:szCs w:val="22"/>
          <w:lang w:val="sk-SK"/>
        </w:rPr>
        <w:t>nasled</w:t>
      </w:r>
      <w:r w:rsidR="0040779D" w:rsidRPr="00BE7244">
        <w:rPr>
          <w:sz w:val="22"/>
          <w:szCs w:val="22"/>
          <w:lang w:val="sk-SK"/>
        </w:rPr>
        <w:t>ovným</w:t>
      </w:r>
      <w:r w:rsidR="001D23EA" w:rsidRPr="00BE7244">
        <w:rPr>
          <w:sz w:val="22"/>
          <w:szCs w:val="22"/>
          <w:lang w:val="sk-SK"/>
        </w:rPr>
        <w:t>i</w:t>
      </w:r>
      <w:r w:rsidR="0083714A" w:rsidRPr="00C851F9">
        <w:rPr>
          <w:sz w:val="22"/>
          <w:szCs w:val="22"/>
          <w:lang w:val="sk-SK"/>
        </w:rPr>
        <w:t xml:space="preserve"> </w:t>
      </w:r>
      <w:r w:rsidR="001D23EA" w:rsidRPr="00C851F9">
        <w:rPr>
          <w:sz w:val="22"/>
          <w:szCs w:val="22"/>
          <w:lang w:val="sk-SK"/>
        </w:rPr>
        <w:t>dvoma</w:t>
      </w:r>
      <w:r w:rsidR="0083714A" w:rsidRPr="00C851F9">
        <w:rPr>
          <w:sz w:val="22"/>
          <w:szCs w:val="22"/>
          <w:lang w:val="sk-SK"/>
        </w:rPr>
        <w:t xml:space="preserve"> </w:t>
      </w:r>
      <w:r w:rsidR="001D23EA" w:rsidRPr="00C851F9">
        <w:rPr>
          <w:sz w:val="22"/>
          <w:szCs w:val="22"/>
          <w:lang w:val="sk-SK"/>
        </w:rPr>
        <w:t>základnými</w:t>
      </w:r>
      <w:r w:rsidR="0083714A" w:rsidRPr="00C851F9">
        <w:rPr>
          <w:sz w:val="22"/>
          <w:szCs w:val="22"/>
          <w:lang w:val="sk-SK"/>
        </w:rPr>
        <w:t xml:space="preserve"> </w:t>
      </w:r>
      <w:r w:rsidR="001D23EA" w:rsidRPr="00C851F9">
        <w:rPr>
          <w:sz w:val="22"/>
          <w:szCs w:val="22"/>
          <w:lang w:val="sk-SK"/>
        </w:rPr>
        <w:t xml:space="preserve">pravidlami: </w:t>
      </w:r>
    </w:p>
    <w:p w14:paraId="3ED6144B" w14:textId="352601B1" w:rsidR="00C12C2A" w:rsidRPr="00C851F9" w:rsidRDefault="00C12C2A" w:rsidP="001D23EA">
      <w:pPr>
        <w:pStyle w:val="ListParagraph1"/>
        <w:numPr>
          <w:ilvl w:val="0"/>
          <w:numId w:val="7"/>
        </w:numPr>
        <w:tabs>
          <w:tab w:val="left" w:pos="567"/>
        </w:tabs>
        <w:ind w:left="567" w:hanging="567"/>
        <w:rPr>
          <w:rFonts w:cs="Vrinda"/>
          <w:sz w:val="22"/>
          <w:szCs w:val="22"/>
          <w:lang w:val="sk-SK" w:bidi="bn-BD"/>
        </w:rPr>
      </w:pPr>
      <w:r w:rsidRPr="00C851F9">
        <w:rPr>
          <w:rFonts w:cs="Vrinda"/>
          <w:sz w:val="22"/>
          <w:szCs w:val="22"/>
          <w:lang w:val="sk-SK" w:bidi="bn-BD"/>
        </w:rPr>
        <w:t xml:space="preserve">Užívanie tabliet sa </w:t>
      </w:r>
      <w:r w:rsidR="008A040A" w:rsidRPr="00C851F9">
        <w:rPr>
          <w:rFonts w:cs="Vrinda"/>
          <w:sz w:val="22"/>
          <w:szCs w:val="22"/>
          <w:lang w:val="sk-SK" w:bidi="bn-BD"/>
        </w:rPr>
        <w:t xml:space="preserve">nikdy </w:t>
      </w:r>
      <w:r w:rsidRPr="00C851F9">
        <w:rPr>
          <w:rFonts w:cs="Vrinda"/>
          <w:sz w:val="22"/>
          <w:szCs w:val="22"/>
          <w:lang w:val="sk-SK" w:bidi="bn-BD"/>
        </w:rPr>
        <w:t>nesmie prerušiť na obdobie dlhšie ako 7 dní</w:t>
      </w:r>
      <w:r w:rsidR="0040779D" w:rsidRPr="00BE7244">
        <w:rPr>
          <w:rFonts w:cs="Vrinda"/>
          <w:sz w:val="22"/>
          <w:szCs w:val="22"/>
          <w:lang w:val="sk-SK" w:bidi="bn-BD"/>
        </w:rPr>
        <w:t>;</w:t>
      </w:r>
    </w:p>
    <w:p w14:paraId="35D54C07" w14:textId="562619EE" w:rsidR="00C12C2A" w:rsidRPr="00C851F9" w:rsidRDefault="00AE0D4D" w:rsidP="001D23EA">
      <w:pPr>
        <w:pStyle w:val="ListParagraph1"/>
        <w:numPr>
          <w:ilvl w:val="0"/>
          <w:numId w:val="7"/>
        </w:numPr>
        <w:tabs>
          <w:tab w:val="left" w:pos="567"/>
        </w:tabs>
        <w:ind w:left="567" w:hanging="567"/>
        <w:rPr>
          <w:rFonts w:cs="Vrinda"/>
          <w:sz w:val="22"/>
          <w:szCs w:val="22"/>
          <w:lang w:val="sk-SK" w:bidi="bn-BD"/>
        </w:rPr>
      </w:pPr>
      <w:r>
        <w:rPr>
          <w:sz w:val="22"/>
          <w:szCs w:val="22"/>
          <w:lang w:val="sk-SK"/>
        </w:rPr>
        <w:t>T</w:t>
      </w:r>
      <w:r w:rsidRPr="006B6CB4">
        <w:rPr>
          <w:sz w:val="22"/>
          <w:szCs w:val="22"/>
          <w:lang w:val="sk-SK"/>
        </w:rPr>
        <w:t xml:space="preserve">ablety </w:t>
      </w:r>
      <w:r>
        <w:rPr>
          <w:sz w:val="22"/>
          <w:szCs w:val="22"/>
          <w:lang w:val="sk-SK"/>
        </w:rPr>
        <w:t xml:space="preserve">sa </w:t>
      </w:r>
      <w:r w:rsidRPr="00DE6120">
        <w:rPr>
          <w:sz w:val="22"/>
          <w:szCs w:val="22"/>
          <w:lang w:val="sk-SK"/>
        </w:rPr>
        <w:t xml:space="preserve">musia </w:t>
      </w:r>
      <w:r w:rsidRPr="006B6CB4">
        <w:rPr>
          <w:sz w:val="22"/>
          <w:szCs w:val="22"/>
          <w:lang w:val="sk-SK"/>
        </w:rPr>
        <w:t>užívať 7 dní bez prerušenia</w:t>
      </w:r>
      <w:r>
        <w:rPr>
          <w:sz w:val="22"/>
          <w:szCs w:val="22"/>
          <w:lang w:val="sk-SK"/>
        </w:rPr>
        <w:t>, a</w:t>
      </w:r>
      <w:r w:rsidR="00C12C2A" w:rsidRPr="00C34B58">
        <w:rPr>
          <w:sz w:val="22"/>
          <w:szCs w:val="22"/>
          <w:lang w:val="sk-SK"/>
        </w:rPr>
        <w:t>by</w:t>
      </w:r>
      <w:r w:rsidR="00C12C2A" w:rsidRPr="00C851F9">
        <w:rPr>
          <w:sz w:val="22"/>
          <w:szCs w:val="22"/>
          <w:lang w:val="sk-SK"/>
        </w:rPr>
        <w:t xml:space="preserve"> sa dosiahla dostatočná</w:t>
      </w:r>
      <w:r w:rsidR="00C12C2A" w:rsidRPr="00C34B58">
        <w:rPr>
          <w:sz w:val="22"/>
          <w:szCs w:val="22"/>
          <w:lang w:val="sk-SK"/>
        </w:rPr>
        <w:t xml:space="preserve"> </w:t>
      </w:r>
      <w:r w:rsidR="0040779D" w:rsidRPr="00C34B58">
        <w:rPr>
          <w:sz w:val="22"/>
          <w:szCs w:val="22"/>
          <w:lang w:val="sk-SK"/>
        </w:rPr>
        <w:t>antikoncepčná ochrana, t.j.</w:t>
      </w:r>
      <w:r w:rsidR="00C12C2A" w:rsidRPr="00C851F9">
        <w:rPr>
          <w:sz w:val="22"/>
          <w:szCs w:val="22"/>
          <w:lang w:val="sk-SK"/>
        </w:rPr>
        <w:t xml:space="preserve"> inhibícia systému hypotalamus-hypofýza-vaječníky. </w:t>
      </w:r>
    </w:p>
    <w:p w14:paraId="52D266A8" w14:textId="77777777" w:rsidR="00C12C2A" w:rsidRPr="00C851F9" w:rsidRDefault="00C12C2A" w:rsidP="00C12C2A">
      <w:pPr>
        <w:rPr>
          <w:sz w:val="22"/>
          <w:szCs w:val="22"/>
          <w:lang w:val="sk-SK"/>
        </w:rPr>
      </w:pPr>
    </w:p>
    <w:p w14:paraId="6CB92B1F" w14:textId="77777777" w:rsidR="00C12C2A" w:rsidRPr="00C851F9" w:rsidRDefault="00C12C2A" w:rsidP="00C12C2A">
      <w:pPr>
        <w:rPr>
          <w:sz w:val="22"/>
          <w:szCs w:val="22"/>
          <w:lang w:val="sk-SK"/>
        </w:rPr>
      </w:pPr>
      <w:r w:rsidRPr="00C851F9">
        <w:rPr>
          <w:sz w:val="22"/>
          <w:szCs w:val="22"/>
          <w:lang w:val="sk-SK"/>
        </w:rPr>
        <w:t>Na základe týchto pravidiel sa môžu p</w:t>
      </w:r>
      <w:r w:rsidR="008A040A" w:rsidRPr="00C851F9">
        <w:rPr>
          <w:sz w:val="22"/>
          <w:szCs w:val="22"/>
          <w:lang w:val="sk-SK"/>
        </w:rPr>
        <w:t>oskytnúť nasledujúce odporúčani</w:t>
      </w:r>
      <w:r w:rsidR="00AB11B4" w:rsidRPr="00C851F9">
        <w:rPr>
          <w:sz w:val="22"/>
          <w:szCs w:val="22"/>
          <w:lang w:val="sk-SK"/>
        </w:rPr>
        <w:t>a</w:t>
      </w:r>
      <w:r w:rsidRPr="00C851F9">
        <w:rPr>
          <w:sz w:val="22"/>
          <w:szCs w:val="22"/>
          <w:lang w:val="sk-SK"/>
        </w:rPr>
        <w:t xml:space="preserve"> pre každodennú prax:</w:t>
      </w:r>
    </w:p>
    <w:p w14:paraId="16B83A47" w14:textId="77777777" w:rsidR="00C12C2A" w:rsidRPr="00C851F9" w:rsidRDefault="00C12C2A" w:rsidP="008A040A">
      <w:pPr>
        <w:rPr>
          <w:sz w:val="22"/>
          <w:szCs w:val="22"/>
          <w:lang w:val="sk-SK"/>
        </w:rPr>
      </w:pPr>
    </w:p>
    <w:p w14:paraId="34A06C91" w14:textId="77777777" w:rsidR="00C12C2A" w:rsidRPr="00C851F9" w:rsidRDefault="00C12C2A" w:rsidP="00962E09">
      <w:pPr>
        <w:rPr>
          <w:rFonts w:cs="Vrinda"/>
          <w:i/>
          <w:sz w:val="22"/>
          <w:szCs w:val="22"/>
          <w:lang w:val="sk-SK" w:bidi="bn-BD"/>
        </w:rPr>
      </w:pPr>
      <w:r w:rsidRPr="00C851F9">
        <w:rPr>
          <w:rFonts w:cs="Vrinda"/>
          <w:i/>
          <w:sz w:val="22"/>
          <w:szCs w:val="22"/>
          <w:lang w:val="sk-SK" w:bidi="bn-BD"/>
        </w:rPr>
        <w:t>Prvý týždeň</w:t>
      </w:r>
    </w:p>
    <w:p w14:paraId="0971C80D" w14:textId="279EC0D2" w:rsidR="00C12C2A" w:rsidRPr="00C851F9" w:rsidRDefault="009167DD" w:rsidP="00C12C2A">
      <w:pPr>
        <w:rPr>
          <w:sz w:val="22"/>
          <w:szCs w:val="22"/>
          <w:lang w:val="sk-SK"/>
        </w:rPr>
      </w:pPr>
      <w:r w:rsidRPr="00BE7244">
        <w:rPr>
          <w:sz w:val="22"/>
          <w:szCs w:val="22"/>
          <w:lang w:val="sk-SK"/>
        </w:rPr>
        <w:t>Podanie</w:t>
      </w:r>
      <w:r w:rsidR="00C12C2A" w:rsidRPr="00BE7244">
        <w:rPr>
          <w:sz w:val="22"/>
          <w:szCs w:val="22"/>
          <w:lang w:val="sk-SK"/>
        </w:rPr>
        <w:t xml:space="preserve"> posledn</w:t>
      </w:r>
      <w:r w:rsidR="0040779D" w:rsidRPr="00BE7244">
        <w:rPr>
          <w:sz w:val="22"/>
          <w:szCs w:val="22"/>
          <w:lang w:val="sk-SK"/>
        </w:rPr>
        <w:t>ej</w:t>
      </w:r>
      <w:r w:rsidR="00C12C2A" w:rsidRPr="00BE7244">
        <w:rPr>
          <w:sz w:val="22"/>
          <w:szCs w:val="22"/>
          <w:lang w:val="sk-SK"/>
        </w:rPr>
        <w:t xml:space="preserve"> zabudnut</w:t>
      </w:r>
      <w:r w:rsidR="0040779D" w:rsidRPr="00BE7244">
        <w:rPr>
          <w:sz w:val="22"/>
          <w:szCs w:val="22"/>
          <w:lang w:val="sk-SK"/>
        </w:rPr>
        <w:t>ej</w:t>
      </w:r>
      <w:r w:rsidR="00C12C2A" w:rsidRPr="00BE7244">
        <w:rPr>
          <w:sz w:val="22"/>
          <w:szCs w:val="22"/>
          <w:lang w:val="sk-SK"/>
        </w:rPr>
        <w:t xml:space="preserve"> tablet</w:t>
      </w:r>
      <w:r w:rsidR="0040779D" w:rsidRPr="00BE7244">
        <w:rPr>
          <w:sz w:val="22"/>
          <w:szCs w:val="22"/>
          <w:lang w:val="sk-SK"/>
        </w:rPr>
        <w:t xml:space="preserve">y sa má </w:t>
      </w:r>
      <w:r w:rsidR="00AE0D4D">
        <w:rPr>
          <w:sz w:val="22"/>
          <w:szCs w:val="22"/>
          <w:lang w:val="sk-SK"/>
        </w:rPr>
        <w:t>uskutočniť</w:t>
      </w:r>
      <w:r w:rsidRPr="00AE0D4D">
        <w:rPr>
          <w:sz w:val="22"/>
          <w:szCs w:val="22"/>
          <w:lang w:val="sk-SK"/>
        </w:rPr>
        <w:t xml:space="preserve"> čo najskôr</w:t>
      </w:r>
      <w:r w:rsidR="00C12C2A" w:rsidRPr="00AE0D4D">
        <w:rPr>
          <w:sz w:val="22"/>
          <w:szCs w:val="22"/>
          <w:lang w:val="sk-SK"/>
        </w:rPr>
        <w:t xml:space="preserve">, </w:t>
      </w:r>
      <w:r w:rsidR="00C12C2A" w:rsidRPr="00592AC0">
        <w:rPr>
          <w:sz w:val="22"/>
          <w:szCs w:val="22"/>
          <w:lang w:val="sk-SK"/>
        </w:rPr>
        <w:t>dokonca aj vtedy, ak by to znamenalo</w:t>
      </w:r>
      <w:r w:rsidR="008A040A" w:rsidRPr="00592AC0">
        <w:rPr>
          <w:sz w:val="22"/>
          <w:szCs w:val="22"/>
          <w:lang w:val="sk-SK"/>
        </w:rPr>
        <w:t xml:space="preserve"> užitie dvoch tabliet sú</w:t>
      </w:r>
      <w:r w:rsidR="00351FF3">
        <w:rPr>
          <w:sz w:val="22"/>
          <w:szCs w:val="22"/>
          <w:lang w:val="sk-SK"/>
        </w:rPr>
        <w:t>čas</w:t>
      </w:r>
      <w:r w:rsidR="008A040A" w:rsidRPr="00AA4C24">
        <w:rPr>
          <w:sz w:val="22"/>
          <w:szCs w:val="22"/>
          <w:lang w:val="sk-SK"/>
        </w:rPr>
        <w:t>ne. P</w:t>
      </w:r>
      <w:r w:rsidR="00C12C2A" w:rsidRPr="00AA4C24">
        <w:rPr>
          <w:sz w:val="22"/>
          <w:szCs w:val="22"/>
          <w:lang w:val="sk-SK"/>
        </w:rPr>
        <w:t xml:space="preserve">otom </w:t>
      </w:r>
      <w:r w:rsidRPr="00BE7244">
        <w:rPr>
          <w:sz w:val="22"/>
          <w:szCs w:val="22"/>
          <w:lang w:val="sk-SK"/>
        </w:rPr>
        <w:t>sa</w:t>
      </w:r>
      <w:r w:rsidR="00C12C2A" w:rsidRPr="00C851F9">
        <w:rPr>
          <w:sz w:val="22"/>
          <w:szCs w:val="22"/>
          <w:lang w:val="sk-SK"/>
        </w:rPr>
        <w:t xml:space="preserve"> </w:t>
      </w:r>
      <w:r w:rsidR="00351FF3" w:rsidRPr="00C851F9">
        <w:rPr>
          <w:sz w:val="22"/>
          <w:szCs w:val="22"/>
          <w:lang w:val="sk-SK"/>
        </w:rPr>
        <w:t>m</w:t>
      </w:r>
      <w:r w:rsidR="00351FF3">
        <w:rPr>
          <w:sz w:val="22"/>
          <w:szCs w:val="22"/>
          <w:lang w:val="sk-SK"/>
        </w:rPr>
        <w:t xml:space="preserve">ajú </w:t>
      </w:r>
      <w:r w:rsidR="00C12C2A" w:rsidRPr="00C851F9">
        <w:rPr>
          <w:sz w:val="22"/>
          <w:szCs w:val="22"/>
          <w:lang w:val="sk-SK"/>
        </w:rPr>
        <w:t>u</w:t>
      </w:r>
      <w:r w:rsidR="00351FF3">
        <w:rPr>
          <w:sz w:val="22"/>
          <w:szCs w:val="22"/>
          <w:lang w:val="sk-SK"/>
        </w:rPr>
        <w:t>žívať</w:t>
      </w:r>
      <w:r w:rsidR="00C12C2A" w:rsidRPr="00C851F9">
        <w:rPr>
          <w:sz w:val="22"/>
          <w:szCs w:val="22"/>
          <w:lang w:val="sk-SK"/>
        </w:rPr>
        <w:t xml:space="preserve"> </w:t>
      </w:r>
      <w:r w:rsidRPr="00BE7244">
        <w:rPr>
          <w:sz w:val="22"/>
          <w:szCs w:val="22"/>
          <w:lang w:val="sk-SK"/>
        </w:rPr>
        <w:t>nasledujúc</w:t>
      </w:r>
      <w:r w:rsidR="00351FF3">
        <w:rPr>
          <w:sz w:val="22"/>
          <w:szCs w:val="22"/>
          <w:lang w:val="sk-SK"/>
        </w:rPr>
        <w:t>e</w:t>
      </w:r>
      <w:r w:rsidR="00C12C2A" w:rsidRPr="00BE7244">
        <w:rPr>
          <w:sz w:val="22"/>
          <w:szCs w:val="22"/>
          <w:lang w:val="sk-SK"/>
        </w:rPr>
        <w:t xml:space="preserve"> tablet</w:t>
      </w:r>
      <w:r w:rsidR="00351FF3">
        <w:rPr>
          <w:sz w:val="22"/>
          <w:szCs w:val="22"/>
          <w:lang w:val="sk-SK"/>
        </w:rPr>
        <w:t>y</w:t>
      </w:r>
      <w:r w:rsidR="00C12C2A" w:rsidRPr="00BE7244">
        <w:rPr>
          <w:sz w:val="22"/>
          <w:szCs w:val="22"/>
          <w:lang w:val="sk-SK"/>
        </w:rPr>
        <w:t xml:space="preserve"> v</w:t>
      </w:r>
      <w:r w:rsidR="0083714A" w:rsidRPr="00BE7244">
        <w:rPr>
          <w:sz w:val="22"/>
          <w:szCs w:val="22"/>
          <w:lang w:val="sk-SK"/>
        </w:rPr>
        <w:t xml:space="preserve"> </w:t>
      </w:r>
      <w:r w:rsidR="00C12C2A" w:rsidRPr="00BE7244">
        <w:rPr>
          <w:sz w:val="22"/>
          <w:szCs w:val="22"/>
          <w:lang w:val="sk-SK"/>
        </w:rPr>
        <w:t xml:space="preserve">obvyklom čase. </w:t>
      </w:r>
      <w:r w:rsidR="00C12C2A" w:rsidRPr="00C851F9">
        <w:rPr>
          <w:sz w:val="22"/>
          <w:szCs w:val="22"/>
          <w:lang w:val="sk-SK"/>
        </w:rPr>
        <w:t>V</w:t>
      </w:r>
      <w:r w:rsidR="0083714A" w:rsidRPr="00C851F9">
        <w:rPr>
          <w:sz w:val="22"/>
          <w:szCs w:val="22"/>
          <w:lang w:val="sk-SK"/>
        </w:rPr>
        <w:t xml:space="preserve"> </w:t>
      </w:r>
      <w:r w:rsidR="00C12C2A" w:rsidRPr="00C851F9">
        <w:rPr>
          <w:sz w:val="22"/>
          <w:szCs w:val="22"/>
          <w:lang w:val="sk-SK"/>
        </w:rPr>
        <w:t xml:space="preserve">priebehu nasledujúcich 7 dní </w:t>
      </w:r>
      <w:r w:rsidR="00AE0D4D">
        <w:rPr>
          <w:sz w:val="22"/>
          <w:szCs w:val="22"/>
          <w:lang w:val="sk-SK"/>
        </w:rPr>
        <w:t xml:space="preserve">sa </w:t>
      </w:r>
      <w:r w:rsidR="008A040A" w:rsidRPr="00C851F9">
        <w:rPr>
          <w:sz w:val="22"/>
          <w:szCs w:val="22"/>
          <w:lang w:val="sk-SK"/>
        </w:rPr>
        <w:t xml:space="preserve">má okrem toho </w:t>
      </w:r>
      <w:r w:rsidR="008A040A" w:rsidRPr="000C4DD0">
        <w:rPr>
          <w:sz w:val="22"/>
          <w:szCs w:val="22"/>
          <w:lang w:val="sk-SK"/>
        </w:rPr>
        <w:t>použ</w:t>
      </w:r>
      <w:r w:rsidR="00AE0D4D">
        <w:rPr>
          <w:sz w:val="22"/>
          <w:szCs w:val="22"/>
          <w:lang w:val="sk-SK"/>
        </w:rPr>
        <w:t>ívať</w:t>
      </w:r>
      <w:r w:rsidR="008A040A" w:rsidRPr="00C851F9">
        <w:rPr>
          <w:sz w:val="22"/>
          <w:szCs w:val="22"/>
          <w:lang w:val="sk-SK"/>
        </w:rPr>
        <w:t xml:space="preserve"> bariérová </w:t>
      </w:r>
      <w:r w:rsidR="00AB11B4" w:rsidRPr="00C851F9">
        <w:rPr>
          <w:sz w:val="22"/>
          <w:szCs w:val="22"/>
          <w:lang w:val="sk-SK"/>
        </w:rPr>
        <w:t xml:space="preserve">antikoncepčná </w:t>
      </w:r>
      <w:r w:rsidR="008A040A" w:rsidRPr="00C851F9">
        <w:rPr>
          <w:sz w:val="22"/>
          <w:szCs w:val="22"/>
          <w:lang w:val="sk-SK"/>
        </w:rPr>
        <w:t>metóda napr. kondóm</w:t>
      </w:r>
      <w:r w:rsidR="00C12C2A" w:rsidRPr="00C851F9">
        <w:rPr>
          <w:sz w:val="22"/>
          <w:szCs w:val="22"/>
          <w:lang w:val="sk-SK"/>
        </w:rPr>
        <w:t>. Ak však už v</w:t>
      </w:r>
      <w:r w:rsidR="0083714A" w:rsidRPr="00C851F9">
        <w:rPr>
          <w:sz w:val="22"/>
          <w:szCs w:val="22"/>
          <w:lang w:val="sk-SK"/>
        </w:rPr>
        <w:t xml:space="preserve"> </w:t>
      </w:r>
      <w:r w:rsidR="00C12C2A" w:rsidRPr="00C851F9">
        <w:rPr>
          <w:sz w:val="22"/>
          <w:szCs w:val="22"/>
          <w:lang w:val="sk-SK"/>
        </w:rPr>
        <w:t>predchádzajúcich 7 dňoch došlo k</w:t>
      </w:r>
      <w:r w:rsidR="0083714A" w:rsidRPr="00C851F9">
        <w:rPr>
          <w:sz w:val="22"/>
          <w:szCs w:val="22"/>
          <w:lang w:val="sk-SK"/>
        </w:rPr>
        <w:t xml:space="preserve"> </w:t>
      </w:r>
      <w:r w:rsidR="00C12C2A" w:rsidRPr="00C851F9">
        <w:rPr>
          <w:sz w:val="22"/>
          <w:szCs w:val="22"/>
          <w:lang w:val="sk-SK"/>
        </w:rPr>
        <w:t xml:space="preserve">pohlavnému styku, </w:t>
      </w:r>
      <w:r w:rsidR="008A040A" w:rsidRPr="00C851F9">
        <w:rPr>
          <w:sz w:val="22"/>
          <w:szCs w:val="22"/>
          <w:lang w:val="sk-SK"/>
        </w:rPr>
        <w:t>m</w:t>
      </w:r>
      <w:r w:rsidR="00F92002">
        <w:rPr>
          <w:sz w:val="22"/>
          <w:szCs w:val="22"/>
          <w:lang w:val="sk-SK"/>
        </w:rPr>
        <w:t>á</w:t>
      </w:r>
      <w:r w:rsidR="008A040A" w:rsidRPr="00C851F9">
        <w:rPr>
          <w:sz w:val="22"/>
          <w:szCs w:val="22"/>
          <w:lang w:val="sk-SK"/>
        </w:rPr>
        <w:t xml:space="preserve"> sa zvážiť možnosť gravidity</w:t>
      </w:r>
      <w:r w:rsidR="00C12C2A" w:rsidRPr="00C851F9">
        <w:rPr>
          <w:sz w:val="22"/>
          <w:szCs w:val="22"/>
          <w:lang w:val="sk-SK"/>
        </w:rPr>
        <w:t xml:space="preserve">. Čím viac tabliet sa vynechá a čím </w:t>
      </w:r>
      <w:r w:rsidR="00AE0D4D">
        <w:rPr>
          <w:sz w:val="22"/>
          <w:szCs w:val="22"/>
          <w:lang w:val="sk-SK"/>
        </w:rPr>
        <w:t>sú</w:t>
      </w:r>
      <w:r w:rsidR="00C12C2A" w:rsidRPr="00C851F9">
        <w:rPr>
          <w:sz w:val="22"/>
          <w:szCs w:val="22"/>
          <w:lang w:val="sk-SK"/>
        </w:rPr>
        <w:t xml:space="preserve"> bližšie k pravidelnému intervalu bez </w:t>
      </w:r>
      <w:r w:rsidR="00700567">
        <w:rPr>
          <w:sz w:val="22"/>
          <w:szCs w:val="22"/>
          <w:lang w:val="sk-SK"/>
        </w:rPr>
        <w:t xml:space="preserve">užívania </w:t>
      </w:r>
      <w:r w:rsidR="00C12C2A" w:rsidRPr="00C851F9">
        <w:rPr>
          <w:sz w:val="22"/>
          <w:szCs w:val="22"/>
          <w:lang w:val="sk-SK"/>
        </w:rPr>
        <w:t>tabliet, tým vyššie je riziko gravidity.</w:t>
      </w:r>
    </w:p>
    <w:p w14:paraId="6D14583D" w14:textId="77777777" w:rsidR="00C12C2A" w:rsidRPr="00C851F9" w:rsidRDefault="00C12C2A" w:rsidP="00C12C2A">
      <w:pPr>
        <w:rPr>
          <w:rFonts w:cs="Vrinda"/>
          <w:sz w:val="22"/>
          <w:szCs w:val="22"/>
          <w:lang w:val="sk-SK" w:bidi="bn-BD"/>
        </w:rPr>
      </w:pPr>
    </w:p>
    <w:p w14:paraId="4089FADF" w14:textId="77777777" w:rsidR="00C12C2A" w:rsidRPr="00C851F9" w:rsidRDefault="00C12C2A" w:rsidP="00962E09">
      <w:pPr>
        <w:rPr>
          <w:rFonts w:cs="Vrinda"/>
          <w:i/>
          <w:sz w:val="22"/>
          <w:szCs w:val="22"/>
          <w:lang w:val="sk-SK" w:bidi="bn-BD"/>
        </w:rPr>
      </w:pPr>
      <w:r w:rsidRPr="00C851F9">
        <w:rPr>
          <w:rFonts w:cs="Vrinda"/>
          <w:i/>
          <w:sz w:val="22"/>
          <w:szCs w:val="22"/>
          <w:lang w:val="sk-SK" w:bidi="bn-BD"/>
        </w:rPr>
        <w:t>Druhý týždeň</w:t>
      </w:r>
    </w:p>
    <w:p w14:paraId="086A0745" w14:textId="6FCAB25E" w:rsidR="00C12C2A" w:rsidRPr="00C851F9" w:rsidRDefault="00FD01A0" w:rsidP="00C12C2A">
      <w:pPr>
        <w:rPr>
          <w:sz w:val="22"/>
          <w:szCs w:val="22"/>
          <w:lang w:val="sk-SK"/>
        </w:rPr>
      </w:pPr>
      <w:r w:rsidRPr="00AA4C24">
        <w:rPr>
          <w:sz w:val="22"/>
          <w:szCs w:val="22"/>
          <w:lang w:val="sk-SK"/>
        </w:rPr>
        <w:t>Podanie poslednej zabudnutej tablety sa má vykonať čo najskôr</w:t>
      </w:r>
      <w:r w:rsidRPr="00AA4C24">
        <w:rPr>
          <w:sz w:val="22"/>
          <w:szCs w:val="22"/>
          <w:lang w:val="sk-SK"/>
        </w:rPr>
        <w:t xml:space="preserve">, </w:t>
      </w:r>
      <w:r w:rsidR="00B61168" w:rsidRPr="00BE7244">
        <w:rPr>
          <w:sz w:val="22"/>
          <w:szCs w:val="22"/>
          <w:lang w:val="sk-SK"/>
        </w:rPr>
        <w:t>dokonca aj vtedy, ak by to znamenalo užitie dvoch tabliet sú</w:t>
      </w:r>
      <w:r w:rsidR="00351FF3">
        <w:rPr>
          <w:sz w:val="22"/>
          <w:szCs w:val="22"/>
          <w:lang w:val="sk-SK"/>
        </w:rPr>
        <w:t>čas</w:t>
      </w:r>
      <w:r w:rsidR="00B61168" w:rsidRPr="00BE7244">
        <w:rPr>
          <w:sz w:val="22"/>
          <w:szCs w:val="22"/>
          <w:lang w:val="sk-SK"/>
        </w:rPr>
        <w:t xml:space="preserve">ne. Potom </w:t>
      </w:r>
      <w:r w:rsidR="00351FF3">
        <w:rPr>
          <w:sz w:val="22"/>
          <w:szCs w:val="22"/>
          <w:lang w:val="sk-SK"/>
        </w:rPr>
        <w:t xml:space="preserve">sa </w:t>
      </w:r>
      <w:r w:rsidR="00B61168" w:rsidRPr="00BE7244">
        <w:rPr>
          <w:sz w:val="22"/>
          <w:szCs w:val="22"/>
          <w:lang w:val="sk-SK"/>
        </w:rPr>
        <w:t>m</w:t>
      </w:r>
      <w:r w:rsidR="00351FF3">
        <w:rPr>
          <w:sz w:val="22"/>
          <w:szCs w:val="22"/>
          <w:lang w:val="sk-SK"/>
        </w:rPr>
        <w:t>ajú</w:t>
      </w:r>
      <w:r w:rsidR="00B61168" w:rsidRPr="00BE7244">
        <w:rPr>
          <w:sz w:val="22"/>
          <w:szCs w:val="22"/>
          <w:lang w:val="sk-SK"/>
        </w:rPr>
        <w:t xml:space="preserve"> užíva</w:t>
      </w:r>
      <w:r w:rsidR="00351FF3">
        <w:rPr>
          <w:sz w:val="22"/>
          <w:szCs w:val="22"/>
          <w:lang w:val="sk-SK"/>
        </w:rPr>
        <w:t>ť</w:t>
      </w:r>
      <w:r w:rsidR="00B61168" w:rsidRPr="00BE7244">
        <w:rPr>
          <w:sz w:val="22"/>
          <w:szCs w:val="22"/>
          <w:lang w:val="sk-SK"/>
        </w:rPr>
        <w:t xml:space="preserve"> </w:t>
      </w:r>
      <w:r w:rsidR="00351FF3">
        <w:rPr>
          <w:sz w:val="22"/>
          <w:szCs w:val="22"/>
          <w:lang w:val="sk-SK"/>
        </w:rPr>
        <w:t xml:space="preserve">nasledujúce </w:t>
      </w:r>
      <w:r w:rsidR="00B61168" w:rsidRPr="00BE7244">
        <w:rPr>
          <w:sz w:val="22"/>
          <w:szCs w:val="22"/>
          <w:lang w:val="sk-SK"/>
        </w:rPr>
        <w:t>tablet</w:t>
      </w:r>
      <w:r w:rsidR="00351FF3">
        <w:rPr>
          <w:sz w:val="22"/>
          <w:szCs w:val="22"/>
          <w:lang w:val="sk-SK"/>
        </w:rPr>
        <w:t>y</w:t>
      </w:r>
      <w:r w:rsidR="00B61168" w:rsidRPr="00BE7244">
        <w:rPr>
          <w:sz w:val="22"/>
          <w:szCs w:val="22"/>
          <w:lang w:val="sk-SK"/>
        </w:rPr>
        <w:t xml:space="preserve"> v</w:t>
      </w:r>
      <w:r w:rsidR="0083714A" w:rsidRPr="00BE7244">
        <w:rPr>
          <w:sz w:val="22"/>
          <w:szCs w:val="22"/>
          <w:lang w:val="sk-SK"/>
        </w:rPr>
        <w:t xml:space="preserve"> </w:t>
      </w:r>
      <w:r w:rsidR="00B61168" w:rsidRPr="00BE7244">
        <w:rPr>
          <w:sz w:val="22"/>
          <w:szCs w:val="22"/>
          <w:lang w:val="sk-SK"/>
        </w:rPr>
        <w:t>obvyklom čase.</w:t>
      </w:r>
      <w:r w:rsidR="00B61168" w:rsidRPr="00C851F9">
        <w:rPr>
          <w:sz w:val="22"/>
          <w:szCs w:val="22"/>
          <w:lang w:val="sk-SK"/>
        </w:rPr>
        <w:t xml:space="preserve"> </w:t>
      </w:r>
      <w:r w:rsidR="00B61168" w:rsidRPr="00C851F9">
        <w:rPr>
          <w:sz w:val="22"/>
          <w:szCs w:val="22"/>
          <w:lang w:val="sk-SK"/>
        </w:rPr>
        <w:t>Za predpokladu,</w:t>
      </w:r>
      <w:r w:rsidR="0083714A" w:rsidRPr="00C851F9">
        <w:rPr>
          <w:sz w:val="22"/>
          <w:szCs w:val="22"/>
          <w:lang w:val="sk-SK"/>
        </w:rPr>
        <w:t xml:space="preserve"> </w:t>
      </w:r>
      <w:r w:rsidR="00B61168" w:rsidRPr="00C851F9">
        <w:rPr>
          <w:sz w:val="22"/>
          <w:szCs w:val="22"/>
          <w:lang w:val="sk-SK"/>
        </w:rPr>
        <w:t xml:space="preserve">že </w:t>
      </w:r>
      <w:r w:rsidRPr="00BE7244">
        <w:rPr>
          <w:sz w:val="22"/>
          <w:szCs w:val="22"/>
          <w:lang w:val="sk-SK"/>
        </w:rPr>
        <w:t>sa</w:t>
      </w:r>
      <w:r w:rsidR="0083714A" w:rsidRPr="00C851F9">
        <w:rPr>
          <w:sz w:val="22"/>
          <w:szCs w:val="22"/>
          <w:lang w:val="sk-SK"/>
        </w:rPr>
        <w:t xml:space="preserve"> </w:t>
      </w:r>
      <w:r w:rsidR="00B61168" w:rsidRPr="00C851F9">
        <w:rPr>
          <w:sz w:val="22"/>
          <w:szCs w:val="22"/>
          <w:lang w:val="sk-SK"/>
        </w:rPr>
        <w:t>tablety</w:t>
      </w:r>
      <w:r w:rsidR="0083714A" w:rsidRPr="00C851F9">
        <w:rPr>
          <w:sz w:val="22"/>
          <w:szCs w:val="22"/>
          <w:lang w:val="sk-SK"/>
        </w:rPr>
        <w:t xml:space="preserve"> </w:t>
      </w:r>
      <w:r w:rsidRPr="00BE7244">
        <w:rPr>
          <w:sz w:val="22"/>
          <w:szCs w:val="22"/>
          <w:lang w:val="sk-SK"/>
        </w:rPr>
        <w:t>užívali</w:t>
      </w:r>
      <w:r w:rsidR="0083714A" w:rsidRPr="00BE7244">
        <w:rPr>
          <w:sz w:val="22"/>
          <w:szCs w:val="22"/>
          <w:lang w:val="sk-SK"/>
        </w:rPr>
        <w:t xml:space="preserve"> </w:t>
      </w:r>
      <w:r w:rsidR="00B61168" w:rsidRPr="00C851F9">
        <w:rPr>
          <w:sz w:val="22"/>
          <w:szCs w:val="22"/>
          <w:lang w:val="sk-SK"/>
        </w:rPr>
        <w:t>správne</w:t>
      </w:r>
      <w:r w:rsidRPr="00BE7244">
        <w:rPr>
          <w:sz w:val="22"/>
          <w:szCs w:val="22"/>
          <w:lang w:val="sk-SK"/>
        </w:rPr>
        <w:t xml:space="preserve"> počas</w:t>
      </w:r>
      <w:r w:rsidR="00B61168" w:rsidRPr="00C851F9">
        <w:rPr>
          <w:sz w:val="22"/>
          <w:szCs w:val="22"/>
          <w:lang w:val="sk-SK"/>
        </w:rPr>
        <w:t xml:space="preserve"> 7</w:t>
      </w:r>
      <w:r w:rsidR="0083714A" w:rsidRPr="00C851F9">
        <w:rPr>
          <w:sz w:val="22"/>
          <w:szCs w:val="22"/>
          <w:lang w:val="sk-SK"/>
        </w:rPr>
        <w:t xml:space="preserve"> </w:t>
      </w:r>
      <w:r w:rsidR="00B61168" w:rsidRPr="00C851F9">
        <w:rPr>
          <w:sz w:val="22"/>
          <w:szCs w:val="22"/>
          <w:lang w:val="sk-SK"/>
        </w:rPr>
        <w:t>dní</w:t>
      </w:r>
      <w:r w:rsidR="0083714A" w:rsidRPr="00C851F9">
        <w:rPr>
          <w:sz w:val="22"/>
          <w:szCs w:val="22"/>
          <w:lang w:val="sk-SK"/>
        </w:rPr>
        <w:t xml:space="preserve"> </w:t>
      </w:r>
      <w:r w:rsidR="00B61168" w:rsidRPr="00C851F9">
        <w:rPr>
          <w:sz w:val="22"/>
          <w:szCs w:val="22"/>
          <w:lang w:val="sk-SK"/>
        </w:rPr>
        <w:t>pred prvou</w:t>
      </w:r>
      <w:r w:rsidR="0083714A" w:rsidRPr="00C851F9">
        <w:rPr>
          <w:sz w:val="22"/>
          <w:szCs w:val="22"/>
          <w:lang w:val="sk-SK"/>
        </w:rPr>
        <w:t xml:space="preserve"> </w:t>
      </w:r>
      <w:r w:rsidR="00B61168" w:rsidRPr="00C851F9">
        <w:rPr>
          <w:sz w:val="22"/>
          <w:szCs w:val="22"/>
          <w:lang w:val="sk-SK"/>
        </w:rPr>
        <w:t>vynechanou</w:t>
      </w:r>
      <w:r w:rsidR="0083714A" w:rsidRPr="00C851F9">
        <w:rPr>
          <w:sz w:val="22"/>
          <w:szCs w:val="22"/>
          <w:lang w:val="sk-SK"/>
        </w:rPr>
        <w:t xml:space="preserve"> </w:t>
      </w:r>
      <w:r w:rsidR="00B61168" w:rsidRPr="00C851F9">
        <w:rPr>
          <w:sz w:val="22"/>
          <w:szCs w:val="22"/>
          <w:lang w:val="sk-SK"/>
        </w:rPr>
        <w:t>tabletou,</w:t>
      </w:r>
      <w:r w:rsidR="0083714A" w:rsidRPr="00C851F9">
        <w:rPr>
          <w:sz w:val="22"/>
          <w:szCs w:val="22"/>
          <w:lang w:val="sk-SK"/>
        </w:rPr>
        <w:t xml:space="preserve"> </w:t>
      </w:r>
      <w:r w:rsidR="00B61168" w:rsidRPr="00C851F9">
        <w:rPr>
          <w:sz w:val="22"/>
          <w:szCs w:val="22"/>
          <w:lang w:val="sk-SK"/>
        </w:rPr>
        <w:t>nie sú potrebné ďalšie antikoncepčné</w:t>
      </w:r>
      <w:r w:rsidR="0083714A" w:rsidRPr="00C851F9">
        <w:rPr>
          <w:sz w:val="22"/>
          <w:szCs w:val="22"/>
          <w:lang w:val="sk-SK"/>
        </w:rPr>
        <w:t xml:space="preserve"> </w:t>
      </w:r>
      <w:r w:rsidR="00B61168" w:rsidRPr="00C851F9">
        <w:rPr>
          <w:sz w:val="22"/>
          <w:szCs w:val="22"/>
          <w:lang w:val="sk-SK"/>
        </w:rPr>
        <w:t>opatrenia.</w:t>
      </w:r>
      <w:r w:rsidR="0083714A" w:rsidRPr="00C851F9">
        <w:rPr>
          <w:sz w:val="22"/>
          <w:szCs w:val="22"/>
          <w:lang w:val="sk-SK"/>
        </w:rPr>
        <w:t xml:space="preserve"> </w:t>
      </w:r>
      <w:r w:rsidRPr="00BE7244">
        <w:rPr>
          <w:sz w:val="22"/>
          <w:szCs w:val="22"/>
          <w:lang w:val="sk-SK"/>
        </w:rPr>
        <w:t>V opačnom prípade alebo</w:t>
      </w:r>
      <w:r w:rsidR="00B61168" w:rsidRPr="00C851F9">
        <w:rPr>
          <w:sz w:val="22"/>
          <w:szCs w:val="22"/>
          <w:lang w:val="sk-SK"/>
        </w:rPr>
        <w:t xml:space="preserve"> ak</w:t>
      </w:r>
      <w:r w:rsidR="0083714A" w:rsidRPr="00C851F9">
        <w:rPr>
          <w:sz w:val="22"/>
          <w:szCs w:val="22"/>
          <w:lang w:val="sk-SK"/>
        </w:rPr>
        <w:t xml:space="preserve"> </w:t>
      </w:r>
      <w:r w:rsidRPr="00BE7244">
        <w:rPr>
          <w:sz w:val="22"/>
          <w:szCs w:val="22"/>
          <w:lang w:val="sk-SK"/>
        </w:rPr>
        <w:t xml:space="preserve">bola </w:t>
      </w:r>
      <w:r w:rsidR="00B61168" w:rsidRPr="00BE7244">
        <w:rPr>
          <w:sz w:val="22"/>
          <w:szCs w:val="22"/>
          <w:lang w:val="sk-SK"/>
        </w:rPr>
        <w:t>vynecha</w:t>
      </w:r>
      <w:r w:rsidRPr="00BE7244">
        <w:rPr>
          <w:sz w:val="22"/>
          <w:szCs w:val="22"/>
          <w:lang w:val="sk-SK"/>
        </w:rPr>
        <w:t>ná</w:t>
      </w:r>
      <w:r w:rsidR="0083714A" w:rsidRPr="00C851F9">
        <w:rPr>
          <w:sz w:val="22"/>
          <w:szCs w:val="22"/>
          <w:lang w:val="sk-SK"/>
        </w:rPr>
        <w:t xml:space="preserve"> </w:t>
      </w:r>
      <w:r w:rsidR="00B61168" w:rsidRPr="00C851F9">
        <w:rPr>
          <w:sz w:val="22"/>
          <w:szCs w:val="22"/>
          <w:lang w:val="sk-SK"/>
        </w:rPr>
        <w:t>viac ako 1</w:t>
      </w:r>
      <w:r w:rsidR="0083714A" w:rsidRPr="00C851F9">
        <w:rPr>
          <w:sz w:val="22"/>
          <w:szCs w:val="22"/>
          <w:lang w:val="sk-SK"/>
        </w:rPr>
        <w:t xml:space="preserve"> </w:t>
      </w:r>
      <w:r w:rsidR="00B61168" w:rsidRPr="00BE7244">
        <w:rPr>
          <w:sz w:val="22"/>
          <w:szCs w:val="22"/>
          <w:lang w:val="sk-SK"/>
        </w:rPr>
        <w:t>tablet</w:t>
      </w:r>
      <w:r w:rsidRPr="00BE7244">
        <w:rPr>
          <w:sz w:val="22"/>
          <w:szCs w:val="22"/>
          <w:lang w:val="sk-SK"/>
        </w:rPr>
        <w:t>a</w:t>
      </w:r>
      <w:r w:rsidR="00B61168" w:rsidRPr="00BE7244">
        <w:rPr>
          <w:sz w:val="22"/>
          <w:szCs w:val="22"/>
          <w:lang w:val="sk-SK"/>
        </w:rPr>
        <w:t xml:space="preserve">, </w:t>
      </w:r>
      <w:r w:rsidRPr="00BE7244">
        <w:rPr>
          <w:sz w:val="22"/>
          <w:szCs w:val="22"/>
          <w:lang w:val="sk-SK"/>
        </w:rPr>
        <w:t>majú</w:t>
      </w:r>
      <w:r w:rsidR="00B61168" w:rsidRPr="00C851F9">
        <w:rPr>
          <w:sz w:val="22"/>
          <w:szCs w:val="22"/>
          <w:lang w:val="sk-SK"/>
        </w:rPr>
        <w:t xml:space="preserve"> sa </w:t>
      </w:r>
      <w:r w:rsidR="00963C92" w:rsidRPr="00C851F9">
        <w:rPr>
          <w:sz w:val="22"/>
          <w:szCs w:val="22"/>
          <w:lang w:val="sk-SK"/>
        </w:rPr>
        <w:t>odporuči</w:t>
      </w:r>
      <w:r w:rsidR="00B61168" w:rsidRPr="00C851F9">
        <w:rPr>
          <w:sz w:val="22"/>
          <w:szCs w:val="22"/>
          <w:lang w:val="sk-SK"/>
        </w:rPr>
        <w:t>ť</w:t>
      </w:r>
      <w:r w:rsidR="00B61168" w:rsidRPr="00C851F9">
        <w:rPr>
          <w:rStyle w:val="hps"/>
          <w:color w:val="333333"/>
          <w:sz w:val="22"/>
          <w:szCs w:val="22"/>
          <w:shd w:val="clear" w:color="auto" w:fill="F5F5F5"/>
          <w:lang w:val="sk-SK"/>
        </w:rPr>
        <w:t xml:space="preserve"> </w:t>
      </w:r>
      <w:r w:rsidR="00B61168" w:rsidRPr="00C851F9">
        <w:rPr>
          <w:sz w:val="22"/>
          <w:szCs w:val="22"/>
          <w:lang w:val="sk-SK"/>
        </w:rPr>
        <w:t>ďalšie</w:t>
      </w:r>
      <w:r w:rsidR="0083714A" w:rsidRPr="00C851F9">
        <w:rPr>
          <w:sz w:val="22"/>
          <w:szCs w:val="22"/>
          <w:lang w:val="sk-SK"/>
        </w:rPr>
        <w:t xml:space="preserve"> </w:t>
      </w:r>
      <w:r w:rsidR="00B61168" w:rsidRPr="00C851F9">
        <w:rPr>
          <w:sz w:val="22"/>
          <w:szCs w:val="22"/>
          <w:lang w:val="sk-SK"/>
        </w:rPr>
        <w:t>antikoncepčné</w:t>
      </w:r>
      <w:r w:rsidR="0083714A" w:rsidRPr="00C851F9">
        <w:rPr>
          <w:sz w:val="22"/>
          <w:szCs w:val="22"/>
          <w:lang w:val="sk-SK"/>
        </w:rPr>
        <w:t xml:space="preserve"> </w:t>
      </w:r>
      <w:r w:rsidR="00B61168" w:rsidRPr="00C851F9">
        <w:rPr>
          <w:sz w:val="22"/>
          <w:szCs w:val="22"/>
          <w:lang w:val="sk-SK"/>
        </w:rPr>
        <w:t>opatrenia počas 7</w:t>
      </w:r>
      <w:r w:rsidR="0083714A" w:rsidRPr="00C851F9">
        <w:rPr>
          <w:sz w:val="22"/>
          <w:szCs w:val="22"/>
          <w:lang w:val="sk-SK"/>
        </w:rPr>
        <w:t xml:space="preserve"> </w:t>
      </w:r>
      <w:r w:rsidR="00B61168" w:rsidRPr="00C851F9">
        <w:rPr>
          <w:sz w:val="22"/>
          <w:szCs w:val="22"/>
          <w:lang w:val="sk-SK"/>
        </w:rPr>
        <w:t>dní.</w:t>
      </w:r>
    </w:p>
    <w:p w14:paraId="66A595C4" w14:textId="77777777" w:rsidR="00C12C2A" w:rsidRPr="00C851F9" w:rsidRDefault="00C12C2A" w:rsidP="00C12C2A">
      <w:pPr>
        <w:rPr>
          <w:rFonts w:cs="Vrinda"/>
          <w:sz w:val="22"/>
          <w:szCs w:val="22"/>
          <w:lang w:val="sk-SK" w:bidi="bn-BD"/>
        </w:rPr>
      </w:pPr>
    </w:p>
    <w:p w14:paraId="796F66C7" w14:textId="77777777" w:rsidR="00C12C2A" w:rsidRPr="00C851F9" w:rsidRDefault="00C12C2A" w:rsidP="00962E09">
      <w:pPr>
        <w:rPr>
          <w:rFonts w:cs="Vrinda"/>
          <w:i/>
          <w:sz w:val="22"/>
          <w:szCs w:val="22"/>
          <w:lang w:val="sk-SK" w:bidi="bn-BD"/>
        </w:rPr>
      </w:pPr>
      <w:r w:rsidRPr="00C851F9">
        <w:rPr>
          <w:rFonts w:cs="Vrinda"/>
          <w:i/>
          <w:sz w:val="22"/>
          <w:szCs w:val="22"/>
          <w:lang w:val="sk-SK" w:bidi="bn-BD"/>
        </w:rPr>
        <w:t>Tretí týždeň</w:t>
      </w:r>
    </w:p>
    <w:p w14:paraId="41C6D3AF" w14:textId="0ADD10BB" w:rsidR="008B585D" w:rsidRPr="00C851F9" w:rsidRDefault="000550C2" w:rsidP="00C12C2A">
      <w:pPr>
        <w:rPr>
          <w:sz w:val="22"/>
          <w:szCs w:val="22"/>
          <w:lang w:val="sk-SK"/>
        </w:rPr>
      </w:pPr>
      <w:r w:rsidRPr="00BE7244">
        <w:rPr>
          <w:sz w:val="22"/>
          <w:szCs w:val="22"/>
          <w:lang w:val="sk-SK"/>
        </w:rPr>
        <w:t xml:space="preserve">Z dôvodu </w:t>
      </w:r>
      <w:r w:rsidR="0024185C">
        <w:rPr>
          <w:sz w:val="22"/>
          <w:szCs w:val="22"/>
          <w:lang w:val="sk-SK"/>
        </w:rPr>
        <w:t>blížiaceho</w:t>
      </w:r>
      <w:r w:rsidR="00C12C2A" w:rsidRPr="00C851F9">
        <w:rPr>
          <w:sz w:val="22"/>
          <w:szCs w:val="22"/>
          <w:lang w:val="sk-SK"/>
        </w:rPr>
        <w:t xml:space="preserve"> sa </w:t>
      </w:r>
      <w:r w:rsidRPr="00BE7244">
        <w:rPr>
          <w:sz w:val="22"/>
          <w:szCs w:val="22"/>
          <w:lang w:val="sk-SK"/>
        </w:rPr>
        <w:t>7-dňového</w:t>
      </w:r>
      <w:r w:rsidR="00C12C2A" w:rsidRPr="00BE7244">
        <w:rPr>
          <w:sz w:val="22"/>
          <w:szCs w:val="22"/>
          <w:lang w:val="sk-SK"/>
        </w:rPr>
        <w:t xml:space="preserve"> </w:t>
      </w:r>
      <w:r w:rsidR="00C12C2A" w:rsidRPr="00C851F9">
        <w:rPr>
          <w:sz w:val="22"/>
          <w:szCs w:val="22"/>
          <w:lang w:val="sk-SK"/>
        </w:rPr>
        <w:t>intervalu bez</w:t>
      </w:r>
      <w:r w:rsidR="00351FF3">
        <w:rPr>
          <w:sz w:val="22"/>
          <w:szCs w:val="22"/>
          <w:lang w:val="sk-SK"/>
        </w:rPr>
        <w:t xml:space="preserve"> užívania</w:t>
      </w:r>
      <w:r w:rsidR="00C12C2A" w:rsidRPr="00C851F9">
        <w:rPr>
          <w:sz w:val="22"/>
          <w:szCs w:val="22"/>
          <w:lang w:val="sk-SK"/>
        </w:rPr>
        <w:t xml:space="preserve"> tabliet</w:t>
      </w:r>
      <w:r w:rsidRPr="00BE7244">
        <w:rPr>
          <w:sz w:val="22"/>
          <w:szCs w:val="22"/>
          <w:lang w:val="sk-SK"/>
        </w:rPr>
        <w:t>, plnú antikoncepčnú ochranu už nemožno zaručiť</w:t>
      </w:r>
      <w:r w:rsidR="00C12C2A" w:rsidRPr="00BE7244">
        <w:rPr>
          <w:sz w:val="22"/>
          <w:szCs w:val="22"/>
          <w:lang w:val="sk-SK"/>
        </w:rPr>
        <w:t>.</w:t>
      </w:r>
      <w:r w:rsidR="00C12C2A" w:rsidRPr="00C851F9">
        <w:rPr>
          <w:sz w:val="22"/>
          <w:szCs w:val="22"/>
          <w:lang w:val="sk-SK"/>
        </w:rPr>
        <w:t xml:space="preserve"> Avšak úpravou schémy užívania </w:t>
      </w:r>
      <w:r w:rsidR="0099153E" w:rsidRPr="00C851F9">
        <w:rPr>
          <w:sz w:val="22"/>
          <w:szCs w:val="22"/>
          <w:lang w:val="sk-SK"/>
        </w:rPr>
        <w:t>sa dá zabrániť zníženiu antikoncepčnej ochrany</w:t>
      </w:r>
      <w:r w:rsidR="00C12C2A" w:rsidRPr="00C851F9">
        <w:rPr>
          <w:sz w:val="22"/>
          <w:szCs w:val="22"/>
          <w:lang w:val="sk-SK"/>
        </w:rPr>
        <w:t xml:space="preserve">. </w:t>
      </w:r>
    </w:p>
    <w:p w14:paraId="03B3AFED" w14:textId="6602251D" w:rsidR="00C12C2A" w:rsidRPr="00C851F9" w:rsidRDefault="00AE0D4D" w:rsidP="00C12C2A">
      <w:pPr>
        <w:rPr>
          <w:sz w:val="22"/>
          <w:szCs w:val="22"/>
          <w:lang w:val="sk-SK"/>
        </w:rPr>
      </w:pPr>
      <w:r>
        <w:rPr>
          <w:sz w:val="22"/>
          <w:szCs w:val="22"/>
          <w:lang w:val="sk-SK"/>
        </w:rPr>
        <w:t>V prípade</w:t>
      </w:r>
      <w:r w:rsidR="00C12C2A" w:rsidRPr="000C4DD0">
        <w:rPr>
          <w:sz w:val="22"/>
          <w:szCs w:val="22"/>
          <w:lang w:val="sk-SK"/>
        </w:rPr>
        <w:t xml:space="preserve"> </w:t>
      </w:r>
      <w:r>
        <w:rPr>
          <w:sz w:val="22"/>
          <w:szCs w:val="22"/>
          <w:lang w:val="sk-SK"/>
        </w:rPr>
        <w:t>dodržania</w:t>
      </w:r>
      <w:r w:rsidR="00C12C2A" w:rsidRPr="00C851F9">
        <w:rPr>
          <w:sz w:val="22"/>
          <w:szCs w:val="22"/>
          <w:lang w:val="sk-SK"/>
        </w:rPr>
        <w:t xml:space="preserve"> </w:t>
      </w:r>
      <w:r w:rsidR="00A33ECE" w:rsidRPr="00C851F9">
        <w:rPr>
          <w:sz w:val="22"/>
          <w:szCs w:val="22"/>
          <w:lang w:val="sk-SK"/>
        </w:rPr>
        <w:t xml:space="preserve">jedného z </w:t>
      </w:r>
      <w:r w:rsidR="00C12C2A" w:rsidRPr="00C851F9">
        <w:rPr>
          <w:sz w:val="22"/>
          <w:szCs w:val="22"/>
          <w:lang w:val="sk-SK"/>
        </w:rPr>
        <w:t xml:space="preserve">nasledovných </w:t>
      </w:r>
      <w:r w:rsidR="00A33ECE" w:rsidRPr="00C851F9">
        <w:rPr>
          <w:sz w:val="22"/>
          <w:szCs w:val="22"/>
          <w:lang w:val="sk-SK"/>
        </w:rPr>
        <w:t xml:space="preserve">dvoch </w:t>
      </w:r>
      <w:r w:rsidR="00C12C2A" w:rsidRPr="00C851F9">
        <w:rPr>
          <w:sz w:val="22"/>
          <w:szCs w:val="22"/>
          <w:lang w:val="sk-SK"/>
        </w:rPr>
        <w:t xml:space="preserve">postupov nie sú potrebné žiadne doplnkové antikoncepčné opatrenia, za predpokladu, že </w:t>
      </w:r>
      <w:r w:rsidR="000550C2" w:rsidRPr="000C4DD0">
        <w:rPr>
          <w:sz w:val="22"/>
          <w:szCs w:val="22"/>
          <w:lang w:val="sk-SK"/>
        </w:rPr>
        <w:t xml:space="preserve">tablety boli užívané správne </w:t>
      </w:r>
      <w:r w:rsidR="00C12C2A" w:rsidRPr="00C851F9">
        <w:rPr>
          <w:sz w:val="22"/>
          <w:szCs w:val="22"/>
          <w:lang w:val="sk-SK"/>
        </w:rPr>
        <w:t xml:space="preserve">počas 7 dní </w:t>
      </w:r>
      <w:r w:rsidR="00A33ECE" w:rsidRPr="00C851F9">
        <w:rPr>
          <w:sz w:val="22"/>
          <w:szCs w:val="22"/>
          <w:lang w:val="sk-SK"/>
        </w:rPr>
        <w:t xml:space="preserve">predchádzajúcich </w:t>
      </w:r>
      <w:r w:rsidR="000550C2" w:rsidRPr="00592AC0">
        <w:rPr>
          <w:sz w:val="22"/>
          <w:szCs w:val="22"/>
          <w:lang w:val="sk-SK"/>
        </w:rPr>
        <w:t xml:space="preserve">prvému </w:t>
      </w:r>
      <w:r w:rsidR="00A33ECE" w:rsidRPr="00C851F9">
        <w:rPr>
          <w:sz w:val="22"/>
          <w:szCs w:val="22"/>
          <w:lang w:val="sk-SK"/>
        </w:rPr>
        <w:t>vynechaniu tablety</w:t>
      </w:r>
      <w:r w:rsidR="00C12C2A" w:rsidRPr="00BE7244">
        <w:rPr>
          <w:sz w:val="22"/>
          <w:szCs w:val="22"/>
          <w:lang w:val="sk-SK"/>
        </w:rPr>
        <w:t xml:space="preserve">. </w:t>
      </w:r>
      <w:r w:rsidR="000550C2" w:rsidRPr="00BE7244">
        <w:rPr>
          <w:sz w:val="22"/>
          <w:szCs w:val="22"/>
          <w:lang w:val="sk-SK"/>
        </w:rPr>
        <w:t>V opačnom prípade</w:t>
      </w:r>
      <w:r w:rsidR="00C12C2A" w:rsidRPr="00BE7244">
        <w:rPr>
          <w:sz w:val="22"/>
          <w:szCs w:val="22"/>
          <w:lang w:val="sk-SK"/>
        </w:rPr>
        <w:t xml:space="preserve"> </w:t>
      </w:r>
      <w:r w:rsidR="00A33ECE" w:rsidRPr="00BE7244">
        <w:rPr>
          <w:sz w:val="22"/>
          <w:szCs w:val="22"/>
          <w:lang w:val="sk-SK"/>
        </w:rPr>
        <w:t>má</w:t>
      </w:r>
      <w:r w:rsidR="00A33ECE" w:rsidRPr="00C851F9">
        <w:rPr>
          <w:sz w:val="22"/>
          <w:szCs w:val="22"/>
          <w:lang w:val="sk-SK"/>
        </w:rPr>
        <w:t xml:space="preserve"> žena postupovať</w:t>
      </w:r>
      <w:r w:rsidR="00C12C2A" w:rsidRPr="00C851F9">
        <w:rPr>
          <w:sz w:val="22"/>
          <w:szCs w:val="22"/>
          <w:lang w:val="sk-SK"/>
        </w:rPr>
        <w:t xml:space="preserve"> podľa prvého </w:t>
      </w:r>
      <w:r w:rsidR="00C12C2A" w:rsidRPr="00BE7244">
        <w:rPr>
          <w:sz w:val="22"/>
          <w:szCs w:val="22"/>
          <w:lang w:val="sk-SK"/>
        </w:rPr>
        <w:t>postup</w:t>
      </w:r>
      <w:r w:rsidR="000550C2" w:rsidRPr="00BE7244">
        <w:rPr>
          <w:sz w:val="22"/>
          <w:szCs w:val="22"/>
          <w:lang w:val="sk-SK"/>
        </w:rPr>
        <w:t>u</w:t>
      </w:r>
      <w:r w:rsidR="00C12C2A" w:rsidRPr="00BE7244">
        <w:rPr>
          <w:sz w:val="22"/>
          <w:szCs w:val="22"/>
          <w:lang w:val="sk-SK"/>
        </w:rPr>
        <w:t xml:space="preserve"> a</w:t>
      </w:r>
      <w:r w:rsidR="0083714A" w:rsidRPr="00BE7244">
        <w:rPr>
          <w:sz w:val="22"/>
          <w:szCs w:val="22"/>
          <w:lang w:val="sk-SK"/>
        </w:rPr>
        <w:t xml:space="preserve"> </w:t>
      </w:r>
      <w:r w:rsidR="000550C2" w:rsidRPr="00BE7244">
        <w:rPr>
          <w:sz w:val="22"/>
          <w:szCs w:val="22"/>
          <w:lang w:val="sk-SK"/>
        </w:rPr>
        <w:t>používať tiež doplnkové opatrenia</w:t>
      </w:r>
      <w:r w:rsidR="0083714A" w:rsidRPr="00C851F9">
        <w:rPr>
          <w:sz w:val="22"/>
          <w:szCs w:val="22"/>
          <w:lang w:val="sk-SK"/>
        </w:rPr>
        <w:t xml:space="preserve"> </w:t>
      </w:r>
      <w:r w:rsidR="00C12C2A" w:rsidRPr="00C851F9">
        <w:rPr>
          <w:sz w:val="22"/>
          <w:szCs w:val="22"/>
          <w:lang w:val="sk-SK"/>
        </w:rPr>
        <w:t>v</w:t>
      </w:r>
      <w:r w:rsidR="0083714A" w:rsidRPr="00C851F9">
        <w:rPr>
          <w:sz w:val="22"/>
          <w:szCs w:val="22"/>
          <w:lang w:val="sk-SK"/>
        </w:rPr>
        <w:t xml:space="preserve"> </w:t>
      </w:r>
      <w:r w:rsidR="00C12C2A" w:rsidRPr="00C851F9">
        <w:rPr>
          <w:sz w:val="22"/>
          <w:szCs w:val="22"/>
          <w:lang w:val="sk-SK"/>
        </w:rPr>
        <w:t>priebehu na</w:t>
      </w:r>
      <w:r w:rsidR="00A33ECE" w:rsidRPr="00C851F9">
        <w:rPr>
          <w:sz w:val="22"/>
          <w:szCs w:val="22"/>
          <w:lang w:val="sk-SK"/>
        </w:rPr>
        <w:t>sledujúcich 7 dní</w:t>
      </w:r>
      <w:r w:rsidR="00C12C2A" w:rsidRPr="00C851F9">
        <w:rPr>
          <w:sz w:val="22"/>
          <w:szCs w:val="22"/>
          <w:lang w:val="sk-SK"/>
        </w:rPr>
        <w:t>.</w:t>
      </w:r>
    </w:p>
    <w:p w14:paraId="1F70D84A" w14:textId="77777777" w:rsidR="00C12C2A" w:rsidRPr="00C851F9" w:rsidRDefault="00C12C2A" w:rsidP="00C12C2A">
      <w:pPr>
        <w:rPr>
          <w:rFonts w:cs="Vrinda"/>
          <w:sz w:val="22"/>
          <w:szCs w:val="22"/>
          <w:lang w:val="sk-SK" w:bidi="bn-BD"/>
        </w:rPr>
      </w:pPr>
    </w:p>
    <w:p w14:paraId="47264368" w14:textId="356E6F4D" w:rsidR="00C12C2A" w:rsidRPr="00C851F9" w:rsidRDefault="00A16DEC" w:rsidP="00247C5B">
      <w:pPr>
        <w:numPr>
          <w:ilvl w:val="0"/>
          <w:numId w:val="8"/>
        </w:numPr>
        <w:rPr>
          <w:sz w:val="22"/>
          <w:szCs w:val="22"/>
          <w:lang w:val="sk-SK"/>
        </w:rPr>
      </w:pPr>
      <w:r w:rsidRPr="00C851F9">
        <w:rPr>
          <w:sz w:val="22"/>
          <w:szCs w:val="22"/>
          <w:lang w:val="sk-SK"/>
        </w:rPr>
        <w:t xml:space="preserve">Používateľka má </w:t>
      </w:r>
      <w:r w:rsidR="002938E1" w:rsidRPr="00C851F9">
        <w:rPr>
          <w:sz w:val="22"/>
          <w:szCs w:val="22"/>
          <w:lang w:val="sk-SK"/>
        </w:rPr>
        <w:t>u</w:t>
      </w:r>
      <w:r w:rsidRPr="00C851F9">
        <w:rPr>
          <w:sz w:val="22"/>
          <w:szCs w:val="22"/>
          <w:lang w:val="sk-SK"/>
        </w:rPr>
        <w:t xml:space="preserve">žiť poslednú zabudnutú tabletu </w:t>
      </w:r>
      <w:r w:rsidR="009D27C1" w:rsidRPr="00C851F9">
        <w:rPr>
          <w:sz w:val="22"/>
          <w:szCs w:val="22"/>
          <w:lang w:val="sk-SK"/>
        </w:rPr>
        <w:t>čo</w:t>
      </w:r>
      <w:r w:rsidRPr="00C851F9">
        <w:rPr>
          <w:sz w:val="22"/>
          <w:szCs w:val="22"/>
          <w:lang w:val="sk-SK"/>
        </w:rPr>
        <w:t xml:space="preserve"> </w:t>
      </w:r>
      <w:r w:rsidR="003E5849" w:rsidRPr="00BE7244">
        <w:rPr>
          <w:sz w:val="22"/>
          <w:szCs w:val="22"/>
          <w:lang w:val="sk-SK"/>
        </w:rPr>
        <w:t>najskôr</w:t>
      </w:r>
      <w:r w:rsidRPr="00C851F9">
        <w:rPr>
          <w:sz w:val="22"/>
          <w:szCs w:val="22"/>
          <w:lang w:val="sk-SK"/>
        </w:rPr>
        <w:t xml:space="preserve">, dokonca aj vtedy, ak by to znamenalo </w:t>
      </w:r>
      <w:r w:rsidR="002938E1" w:rsidRPr="00C851F9">
        <w:rPr>
          <w:sz w:val="22"/>
          <w:szCs w:val="22"/>
          <w:lang w:val="sk-SK"/>
        </w:rPr>
        <w:t>u</w:t>
      </w:r>
      <w:r w:rsidRPr="00C851F9">
        <w:rPr>
          <w:sz w:val="22"/>
          <w:szCs w:val="22"/>
          <w:lang w:val="sk-SK"/>
        </w:rPr>
        <w:t xml:space="preserve">žitie dvoch tabliet </w:t>
      </w:r>
      <w:r w:rsidR="0024185C" w:rsidRPr="00C851F9">
        <w:rPr>
          <w:sz w:val="22"/>
          <w:szCs w:val="22"/>
          <w:lang w:val="sk-SK"/>
        </w:rPr>
        <w:t>sú</w:t>
      </w:r>
      <w:r w:rsidR="0024185C">
        <w:rPr>
          <w:sz w:val="22"/>
          <w:szCs w:val="22"/>
          <w:lang w:val="sk-SK"/>
        </w:rPr>
        <w:t>čas</w:t>
      </w:r>
      <w:r w:rsidR="0024185C" w:rsidRPr="00C851F9">
        <w:rPr>
          <w:sz w:val="22"/>
          <w:szCs w:val="22"/>
          <w:lang w:val="sk-SK"/>
        </w:rPr>
        <w:t>ne</w:t>
      </w:r>
      <w:r w:rsidRPr="00C851F9">
        <w:rPr>
          <w:sz w:val="22"/>
          <w:szCs w:val="22"/>
          <w:lang w:val="sk-SK"/>
        </w:rPr>
        <w:t xml:space="preserve">. </w:t>
      </w:r>
      <w:r w:rsidR="003E5849" w:rsidRPr="00BE7244">
        <w:rPr>
          <w:sz w:val="22"/>
          <w:szCs w:val="22"/>
          <w:lang w:val="sk-SK"/>
        </w:rPr>
        <w:t>Zvyšné tablety sa majú následne užívať</w:t>
      </w:r>
      <w:r w:rsidRPr="00C851F9">
        <w:rPr>
          <w:sz w:val="22"/>
          <w:szCs w:val="22"/>
          <w:lang w:val="sk-SK"/>
        </w:rPr>
        <w:t xml:space="preserve"> v</w:t>
      </w:r>
      <w:r w:rsidR="0083714A" w:rsidRPr="00C851F9">
        <w:rPr>
          <w:sz w:val="22"/>
          <w:szCs w:val="22"/>
          <w:lang w:val="sk-SK"/>
        </w:rPr>
        <w:t xml:space="preserve"> </w:t>
      </w:r>
      <w:r w:rsidRPr="00C851F9">
        <w:rPr>
          <w:sz w:val="22"/>
          <w:szCs w:val="22"/>
          <w:lang w:val="sk-SK"/>
        </w:rPr>
        <w:t xml:space="preserve">obvyklom čase. </w:t>
      </w:r>
      <w:r w:rsidR="003E5849" w:rsidRPr="00BE7244">
        <w:rPr>
          <w:sz w:val="22"/>
          <w:szCs w:val="22"/>
          <w:lang w:val="sk-SK"/>
        </w:rPr>
        <w:t>Užívanie tabliet z ď</w:t>
      </w:r>
      <w:r w:rsidR="00C12C2A" w:rsidRPr="00BE7244">
        <w:rPr>
          <w:sz w:val="22"/>
          <w:szCs w:val="22"/>
          <w:lang w:val="sk-SK"/>
        </w:rPr>
        <w:t>alšie</w:t>
      </w:r>
      <w:r w:rsidR="003E5849" w:rsidRPr="00BE7244">
        <w:rPr>
          <w:sz w:val="22"/>
          <w:szCs w:val="22"/>
          <w:lang w:val="sk-SK"/>
        </w:rPr>
        <w:t>ho</w:t>
      </w:r>
      <w:r w:rsidR="00C12C2A" w:rsidRPr="00BE7244">
        <w:rPr>
          <w:sz w:val="22"/>
          <w:szCs w:val="22"/>
          <w:lang w:val="sk-SK"/>
        </w:rPr>
        <w:t xml:space="preserve"> </w:t>
      </w:r>
      <w:r w:rsidR="003E5849" w:rsidRPr="00BE7244">
        <w:rPr>
          <w:sz w:val="22"/>
          <w:szCs w:val="22"/>
          <w:lang w:val="sk-SK"/>
        </w:rPr>
        <w:t>blistra</w:t>
      </w:r>
      <w:r w:rsidR="00C12C2A" w:rsidRPr="00BE7244">
        <w:rPr>
          <w:sz w:val="22"/>
          <w:szCs w:val="22"/>
          <w:lang w:val="sk-SK"/>
        </w:rPr>
        <w:t xml:space="preserve"> </w:t>
      </w:r>
      <w:r w:rsidR="003E5849" w:rsidRPr="00BE7244">
        <w:rPr>
          <w:sz w:val="22"/>
          <w:szCs w:val="22"/>
          <w:lang w:val="sk-SK"/>
        </w:rPr>
        <w:t>s</w:t>
      </w:r>
      <w:r w:rsidR="00C12C2A" w:rsidRPr="00BE7244">
        <w:rPr>
          <w:sz w:val="22"/>
          <w:szCs w:val="22"/>
          <w:lang w:val="sk-SK"/>
        </w:rPr>
        <w:t>a</w:t>
      </w:r>
      <w:r w:rsidR="003E5849" w:rsidRPr="00BE7244">
        <w:rPr>
          <w:sz w:val="22"/>
          <w:szCs w:val="22"/>
          <w:lang w:val="sk-SK"/>
        </w:rPr>
        <w:t xml:space="preserve"> má</w:t>
      </w:r>
      <w:r w:rsidR="00C12C2A" w:rsidRPr="00BE7244">
        <w:rPr>
          <w:sz w:val="22"/>
          <w:szCs w:val="22"/>
          <w:lang w:val="sk-SK"/>
        </w:rPr>
        <w:t xml:space="preserve"> </w:t>
      </w:r>
      <w:r w:rsidR="00C12C2A" w:rsidRPr="00C851F9">
        <w:rPr>
          <w:sz w:val="22"/>
          <w:szCs w:val="22"/>
          <w:lang w:val="sk-SK"/>
        </w:rPr>
        <w:t xml:space="preserve">začať hneď po skončení užívania </w:t>
      </w:r>
      <w:r w:rsidR="003E5849" w:rsidRPr="00BE7244">
        <w:rPr>
          <w:sz w:val="22"/>
          <w:szCs w:val="22"/>
          <w:lang w:val="sk-SK"/>
        </w:rPr>
        <w:t>súčasného blistra</w:t>
      </w:r>
      <w:r w:rsidR="00C12C2A" w:rsidRPr="00C851F9">
        <w:rPr>
          <w:sz w:val="22"/>
          <w:szCs w:val="22"/>
          <w:lang w:val="sk-SK"/>
        </w:rPr>
        <w:t xml:space="preserve">, t.j. </w:t>
      </w:r>
      <w:r w:rsidR="003E5849" w:rsidRPr="00BE7244">
        <w:rPr>
          <w:sz w:val="22"/>
          <w:szCs w:val="22"/>
          <w:lang w:val="sk-SK"/>
        </w:rPr>
        <w:t xml:space="preserve">medzi dvoma </w:t>
      </w:r>
      <w:r w:rsidR="00717CB0">
        <w:rPr>
          <w:sz w:val="22"/>
          <w:szCs w:val="22"/>
          <w:lang w:val="sk-SK"/>
        </w:rPr>
        <w:t>baleniami</w:t>
      </w:r>
      <w:r w:rsidR="003E5849" w:rsidRPr="000C4DD0">
        <w:rPr>
          <w:sz w:val="22"/>
          <w:szCs w:val="22"/>
          <w:lang w:val="sk-SK"/>
        </w:rPr>
        <w:t xml:space="preserve"> nemá</w:t>
      </w:r>
      <w:r w:rsidR="00C12C2A" w:rsidRPr="00C851F9">
        <w:rPr>
          <w:sz w:val="22"/>
          <w:szCs w:val="22"/>
          <w:lang w:val="sk-SK"/>
        </w:rPr>
        <w:t xml:space="preserve"> byť </w:t>
      </w:r>
      <w:r w:rsidR="003E5849" w:rsidRPr="000C4DD0">
        <w:rPr>
          <w:sz w:val="22"/>
          <w:szCs w:val="22"/>
          <w:lang w:val="sk-SK"/>
        </w:rPr>
        <w:t>žiaden interval bez užívania tabliet</w:t>
      </w:r>
      <w:r w:rsidR="00C12C2A" w:rsidRPr="000C4DD0">
        <w:rPr>
          <w:sz w:val="22"/>
          <w:szCs w:val="22"/>
          <w:lang w:val="sk-SK"/>
        </w:rPr>
        <w:t xml:space="preserve">. </w:t>
      </w:r>
      <w:r w:rsidR="003E5849" w:rsidRPr="00592AC0">
        <w:rPr>
          <w:sz w:val="22"/>
          <w:szCs w:val="22"/>
          <w:lang w:val="sk-SK"/>
        </w:rPr>
        <w:t>Je nepravdepodobné, že u</w:t>
      </w:r>
      <w:r w:rsidR="0083714A" w:rsidRPr="00C851F9">
        <w:rPr>
          <w:sz w:val="22"/>
          <w:szCs w:val="22"/>
          <w:lang w:val="sk-SK"/>
        </w:rPr>
        <w:t xml:space="preserve"> </w:t>
      </w:r>
      <w:r w:rsidR="00C12C2A" w:rsidRPr="00C851F9">
        <w:rPr>
          <w:sz w:val="22"/>
          <w:szCs w:val="22"/>
          <w:lang w:val="sk-SK"/>
        </w:rPr>
        <w:t>p</w:t>
      </w:r>
      <w:r w:rsidRPr="00C851F9">
        <w:rPr>
          <w:sz w:val="22"/>
          <w:szCs w:val="22"/>
          <w:lang w:val="sk-SK"/>
        </w:rPr>
        <w:t>oužívateľky</w:t>
      </w:r>
      <w:r w:rsidR="00C12C2A" w:rsidRPr="00C851F9">
        <w:rPr>
          <w:sz w:val="22"/>
          <w:szCs w:val="22"/>
          <w:lang w:val="sk-SK"/>
        </w:rPr>
        <w:t xml:space="preserve"> </w:t>
      </w:r>
      <w:r w:rsidR="003E5849" w:rsidRPr="00BE7244">
        <w:rPr>
          <w:sz w:val="22"/>
          <w:szCs w:val="22"/>
          <w:lang w:val="sk-SK"/>
        </w:rPr>
        <w:t>nastane</w:t>
      </w:r>
      <w:r w:rsidR="00C12C2A" w:rsidRPr="00BE7244">
        <w:rPr>
          <w:sz w:val="22"/>
          <w:szCs w:val="22"/>
          <w:lang w:val="sk-SK"/>
        </w:rPr>
        <w:t xml:space="preserve"> krvácani</w:t>
      </w:r>
      <w:r w:rsidR="003E5849" w:rsidRPr="00BE7244">
        <w:rPr>
          <w:sz w:val="22"/>
          <w:szCs w:val="22"/>
          <w:lang w:val="sk-SK"/>
        </w:rPr>
        <w:t>e</w:t>
      </w:r>
      <w:r w:rsidR="00C12C2A" w:rsidRPr="00C851F9">
        <w:rPr>
          <w:sz w:val="22"/>
          <w:szCs w:val="22"/>
          <w:lang w:val="sk-SK"/>
        </w:rPr>
        <w:t xml:space="preserve"> z vysadenia </w:t>
      </w:r>
      <w:r w:rsidRPr="00C851F9">
        <w:rPr>
          <w:sz w:val="22"/>
          <w:szCs w:val="22"/>
          <w:lang w:val="sk-SK"/>
        </w:rPr>
        <w:t>skôr</w:t>
      </w:r>
      <w:r w:rsidR="005977E8">
        <w:rPr>
          <w:sz w:val="22"/>
          <w:szCs w:val="22"/>
          <w:lang w:val="sk-SK"/>
        </w:rPr>
        <w:t>,</w:t>
      </w:r>
      <w:r w:rsidRPr="00C851F9">
        <w:rPr>
          <w:sz w:val="22"/>
          <w:szCs w:val="22"/>
          <w:lang w:val="sk-SK"/>
        </w:rPr>
        <w:t xml:space="preserve"> ako</w:t>
      </w:r>
      <w:r w:rsidR="00C12C2A" w:rsidRPr="00C851F9">
        <w:rPr>
          <w:sz w:val="22"/>
          <w:szCs w:val="22"/>
          <w:lang w:val="sk-SK"/>
        </w:rPr>
        <w:t xml:space="preserve"> po skončení </w:t>
      </w:r>
      <w:r w:rsidR="00C12C2A" w:rsidRPr="00BE7244">
        <w:rPr>
          <w:sz w:val="22"/>
          <w:szCs w:val="22"/>
          <w:lang w:val="sk-SK"/>
        </w:rPr>
        <w:t>užívania</w:t>
      </w:r>
      <w:r w:rsidR="00C12C2A" w:rsidRPr="00C851F9">
        <w:rPr>
          <w:sz w:val="22"/>
          <w:szCs w:val="22"/>
          <w:lang w:val="sk-SK"/>
        </w:rPr>
        <w:t xml:space="preserve"> druhého balenia, </w:t>
      </w:r>
      <w:r w:rsidR="003E5849" w:rsidRPr="000C4DD0">
        <w:rPr>
          <w:sz w:val="22"/>
          <w:szCs w:val="22"/>
          <w:lang w:val="sk-SK"/>
        </w:rPr>
        <w:t>ale</w:t>
      </w:r>
      <w:r w:rsidR="0083714A" w:rsidRPr="00C851F9">
        <w:rPr>
          <w:sz w:val="22"/>
          <w:szCs w:val="22"/>
          <w:lang w:val="sk-SK"/>
        </w:rPr>
        <w:t xml:space="preserve"> </w:t>
      </w:r>
      <w:r w:rsidR="00C12C2A" w:rsidRPr="00C851F9">
        <w:rPr>
          <w:sz w:val="22"/>
          <w:szCs w:val="22"/>
          <w:lang w:val="sk-SK"/>
        </w:rPr>
        <w:t>počas užívania tabliet môže dôjsť k</w:t>
      </w:r>
      <w:r w:rsidR="0083714A" w:rsidRPr="00C851F9">
        <w:rPr>
          <w:sz w:val="22"/>
          <w:szCs w:val="22"/>
          <w:lang w:val="sk-SK"/>
        </w:rPr>
        <w:t xml:space="preserve"> </w:t>
      </w:r>
      <w:r w:rsidR="00C12C2A" w:rsidRPr="00C851F9">
        <w:rPr>
          <w:sz w:val="22"/>
          <w:szCs w:val="22"/>
          <w:lang w:val="sk-SK"/>
        </w:rPr>
        <w:t xml:space="preserve">špineniu alebo k intermenštruačnému krvácaniu. </w:t>
      </w:r>
    </w:p>
    <w:p w14:paraId="21F4D349" w14:textId="68B09D42" w:rsidR="00AE0D4D" w:rsidRPr="00BE7244" w:rsidRDefault="00AE0D4D" w:rsidP="00BE7244">
      <w:pPr>
        <w:ind w:left="720"/>
        <w:rPr>
          <w:sz w:val="22"/>
          <w:szCs w:val="22"/>
          <w:lang w:val="sk-SK"/>
        </w:rPr>
      </w:pPr>
    </w:p>
    <w:p w14:paraId="485A5D94" w14:textId="5D7CA37D" w:rsidR="00C12C2A" w:rsidRPr="00C851F9" w:rsidRDefault="00E37EA9" w:rsidP="00247C5B">
      <w:pPr>
        <w:pStyle w:val="Zarkazkladnhotextu"/>
        <w:numPr>
          <w:ilvl w:val="0"/>
          <w:numId w:val="8"/>
        </w:numPr>
        <w:rPr>
          <w:rFonts w:ascii="Times New Roman" w:hAnsi="Times New Roman"/>
          <w:sz w:val="22"/>
          <w:szCs w:val="22"/>
          <w:lang w:val="sk-SK"/>
        </w:rPr>
      </w:pPr>
      <w:r w:rsidRPr="00BE7244">
        <w:rPr>
          <w:rFonts w:ascii="Times New Roman" w:hAnsi="Times New Roman"/>
          <w:sz w:val="22"/>
          <w:szCs w:val="22"/>
          <w:lang w:val="sk-SK"/>
        </w:rPr>
        <w:t>Môže</w:t>
      </w:r>
      <w:r w:rsidR="00A33ECE" w:rsidRPr="00C851F9">
        <w:rPr>
          <w:rFonts w:ascii="Times New Roman" w:hAnsi="Times New Roman"/>
          <w:sz w:val="22"/>
          <w:szCs w:val="22"/>
          <w:lang w:val="sk-SK"/>
        </w:rPr>
        <w:t xml:space="preserve"> sa taktiež </w:t>
      </w:r>
      <w:r w:rsidR="003A12C1" w:rsidRPr="00C851F9">
        <w:rPr>
          <w:rFonts w:ascii="Times New Roman" w:hAnsi="Times New Roman"/>
          <w:sz w:val="22"/>
          <w:szCs w:val="22"/>
          <w:lang w:val="sk-SK"/>
        </w:rPr>
        <w:t>odporučiť</w:t>
      </w:r>
      <w:r w:rsidR="00C12C2A" w:rsidRPr="00C851F9">
        <w:rPr>
          <w:rFonts w:ascii="Times New Roman" w:hAnsi="Times New Roman"/>
          <w:sz w:val="22"/>
          <w:szCs w:val="22"/>
          <w:lang w:val="sk-SK"/>
        </w:rPr>
        <w:t xml:space="preserve"> </w:t>
      </w:r>
      <w:r w:rsidR="00C12C2A" w:rsidRPr="00BE7244">
        <w:rPr>
          <w:rFonts w:ascii="Times New Roman" w:hAnsi="Times New Roman"/>
          <w:sz w:val="22"/>
          <w:szCs w:val="22"/>
          <w:lang w:val="sk-SK"/>
        </w:rPr>
        <w:t>ne</w:t>
      </w:r>
      <w:r w:rsidR="00A33ECE" w:rsidRPr="00BE7244">
        <w:rPr>
          <w:rFonts w:ascii="Times New Roman" w:hAnsi="Times New Roman"/>
          <w:sz w:val="22"/>
          <w:szCs w:val="22"/>
          <w:lang w:val="sk-SK"/>
        </w:rPr>
        <w:t>pokračova</w:t>
      </w:r>
      <w:r w:rsidRPr="00BE7244">
        <w:rPr>
          <w:rFonts w:ascii="Times New Roman" w:hAnsi="Times New Roman"/>
          <w:sz w:val="22"/>
          <w:szCs w:val="22"/>
          <w:lang w:val="sk-SK"/>
        </w:rPr>
        <w:t>ť</w:t>
      </w:r>
      <w:r w:rsidR="00C12C2A" w:rsidRPr="00BE7244">
        <w:rPr>
          <w:rFonts w:ascii="Times New Roman" w:hAnsi="Times New Roman"/>
          <w:sz w:val="22"/>
          <w:szCs w:val="22"/>
          <w:lang w:val="sk-SK"/>
        </w:rPr>
        <w:t xml:space="preserve"> </w:t>
      </w:r>
      <w:r w:rsidR="00C12C2A" w:rsidRPr="00C851F9">
        <w:rPr>
          <w:rFonts w:ascii="Times New Roman" w:hAnsi="Times New Roman"/>
          <w:sz w:val="22"/>
          <w:szCs w:val="22"/>
          <w:lang w:val="sk-SK"/>
        </w:rPr>
        <w:t>v</w:t>
      </w:r>
      <w:r w:rsidR="0083714A" w:rsidRPr="00C851F9">
        <w:rPr>
          <w:rFonts w:ascii="Times New Roman" w:hAnsi="Times New Roman"/>
          <w:sz w:val="22"/>
          <w:szCs w:val="22"/>
          <w:lang w:val="sk-SK"/>
        </w:rPr>
        <w:t xml:space="preserve"> </w:t>
      </w:r>
      <w:r w:rsidR="00C12C2A" w:rsidRPr="00C851F9">
        <w:rPr>
          <w:rFonts w:ascii="Times New Roman" w:hAnsi="Times New Roman"/>
          <w:sz w:val="22"/>
          <w:szCs w:val="22"/>
          <w:lang w:val="sk-SK"/>
        </w:rPr>
        <w:t>užívaní tabliet</w:t>
      </w:r>
      <w:r w:rsidR="00620E4D" w:rsidRPr="00C851F9">
        <w:rPr>
          <w:rFonts w:ascii="Times New Roman" w:hAnsi="Times New Roman"/>
          <w:sz w:val="22"/>
          <w:szCs w:val="22"/>
          <w:lang w:val="sk-SK"/>
        </w:rPr>
        <w:t xml:space="preserve"> </w:t>
      </w:r>
      <w:r w:rsidR="00C12C2A" w:rsidRPr="00C851F9">
        <w:rPr>
          <w:rFonts w:ascii="Times New Roman" w:hAnsi="Times New Roman"/>
          <w:sz w:val="22"/>
          <w:szCs w:val="22"/>
          <w:lang w:val="sk-SK"/>
        </w:rPr>
        <w:t xml:space="preserve">zo súčasne používaného </w:t>
      </w:r>
      <w:r w:rsidRPr="00BE7244">
        <w:rPr>
          <w:rFonts w:ascii="Times New Roman" w:hAnsi="Times New Roman"/>
          <w:sz w:val="22"/>
          <w:szCs w:val="22"/>
          <w:lang w:val="sk-SK"/>
        </w:rPr>
        <w:t>blistra, po čom</w:t>
      </w:r>
      <w:r w:rsidR="00A33ECE" w:rsidRPr="00C851F9">
        <w:rPr>
          <w:rFonts w:ascii="Times New Roman" w:hAnsi="Times New Roman"/>
          <w:sz w:val="22"/>
          <w:szCs w:val="22"/>
          <w:lang w:val="sk-SK"/>
        </w:rPr>
        <w:t xml:space="preserve"> má </w:t>
      </w:r>
      <w:r w:rsidRPr="00BE7244">
        <w:rPr>
          <w:rFonts w:ascii="Times New Roman" w:hAnsi="Times New Roman"/>
          <w:sz w:val="22"/>
          <w:szCs w:val="22"/>
          <w:lang w:val="sk-SK"/>
        </w:rPr>
        <w:t>n</w:t>
      </w:r>
      <w:r w:rsidR="00A33ECE" w:rsidRPr="00BE7244">
        <w:rPr>
          <w:rFonts w:ascii="Times New Roman" w:hAnsi="Times New Roman"/>
          <w:sz w:val="22"/>
          <w:szCs w:val="22"/>
          <w:lang w:val="sk-SK"/>
        </w:rPr>
        <w:t>a</w:t>
      </w:r>
      <w:r w:rsidRPr="00BE7244">
        <w:rPr>
          <w:rFonts w:ascii="Times New Roman" w:hAnsi="Times New Roman"/>
          <w:sz w:val="22"/>
          <w:szCs w:val="22"/>
          <w:lang w:val="sk-SK"/>
        </w:rPr>
        <w:t>sledova</w:t>
      </w:r>
      <w:r w:rsidR="00A33ECE" w:rsidRPr="00BE7244">
        <w:rPr>
          <w:rFonts w:ascii="Times New Roman" w:hAnsi="Times New Roman"/>
          <w:sz w:val="22"/>
          <w:szCs w:val="22"/>
          <w:lang w:val="sk-SK"/>
        </w:rPr>
        <w:t>ť</w:t>
      </w:r>
      <w:r w:rsidR="0083714A" w:rsidRPr="00C851F9">
        <w:rPr>
          <w:rFonts w:ascii="Times New Roman" w:hAnsi="Times New Roman"/>
          <w:sz w:val="22"/>
          <w:szCs w:val="22"/>
          <w:lang w:val="sk-SK"/>
        </w:rPr>
        <w:t xml:space="preserve"> </w:t>
      </w:r>
      <w:r w:rsidR="00A33ECE" w:rsidRPr="00C851F9">
        <w:rPr>
          <w:rFonts w:ascii="Times New Roman" w:hAnsi="Times New Roman"/>
          <w:sz w:val="22"/>
          <w:szCs w:val="22"/>
          <w:lang w:val="sk-SK"/>
        </w:rPr>
        <w:t>7</w:t>
      </w:r>
      <w:r w:rsidR="005D4CE7" w:rsidRPr="00C851F9">
        <w:rPr>
          <w:rFonts w:ascii="Times New Roman" w:hAnsi="Times New Roman"/>
          <w:sz w:val="22"/>
          <w:szCs w:val="22"/>
          <w:lang w:val="sk-SK"/>
        </w:rPr>
        <w:t>-</w:t>
      </w:r>
      <w:r w:rsidR="00A33ECE" w:rsidRPr="00C851F9">
        <w:rPr>
          <w:rFonts w:ascii="Times New Roman" w:hAnsi="Times New Roman"/>
          <w:sz w:val="22"/>
          <w:szCs w:val="22"/>
          <w:lang w:val="sk-SK"/>
        </w:rPr>
        <w:t>dňový interval</w:t>
      </w:r>
      <w:r w:rsidR="0083714A" w:rsidRPr="00C851F9">
        <w:rPr>
          <w:rFonts w:ascii="Times New Roman" w:hAnsi="Times New Roman"/>
          <w:sz w:val="22"/>
          <w:szCs w:val="22"/>
          <w:lang w:val="sk-SK"/>
        </w:rPr>
        <w:t xml:space="preserve"> </w:t>
      </w:r>
      <w:r w:rsidR="00A33ECE" w:rsidRPr="00C851F9">
        <w:rPr>
          <w:rFonts w:ascii="Times New Roman" w:hAnsi="Times New Roman"/>
          <w:sz w:val="22"/>
          <w:szCs w:val="22"/>
          <w:lang w:val="sk-SK"/>
        </w:rPr>
        <w:t>bez užívania</w:t>
      </w:r>
      <w:r w:rsidR="0083714A" w:rsidRPr="00C851F9">
        <w:rPr>
          <w:rFonts w:ascii="Times New Roman" w:hAnsi="Times New Roman"/>
          <w:sz w:val="22"/>
          <w:szCs w:val="22"/>
          <w:lang w:val="sk-SK"/>
        </w:rPr>
        <w:t xml:space="preserve"> </w:t>
      </w:r>
      <w:r w:rsidR="00A33ECE" w:rsidRPr="00C851F9">
        <w:rPr>
          <w:rFonts w:ascii="Times New Roman" w:hAnsi="Times New Roman"/>
          <w:sz w:val="22"/>
          <w:szCs w:val="22"/>
          <w:lang w:val="sk-SK"/>
        </w:rPr>
        <w:t>tabliet,</w:t>
      </w:r>
      <w:r w:rsidR="0083714A" w:rsidRPr="00C851F9">
        <w:rPr>
          <w:rFonts w:ascii="Times New Roman" w:hAnsi="Times New Roman"/>
          <w:sz w:val="22"/>
          <w:szCs w:val="22"/>
          <w:lang w:val="sk-SK"/>
        </w:rPr>
        <w:t xml:space="preserve"> </w:t>
      </w:r>
      <w:r w:rsidR="00A33ECE" w:rsidRPr="00C851F9">
        <w:rPr>
          <w:rFonts w:ascii="Times New Roman" w:hAnsi="Times New Roman"/>
          <w:sz w:val="22"/>
          <w:szCs w:val="22"/>
          <w:lang w:val="sk-SK"/>
        </w:rPr>
        <w:t>vrátane dní,</w:t>
      </w:r>
      <w:r w:rsidR="0083714A" w:rsidRPr="00C851F9">
        <w:rPr>
          <w:rFonts w:ascii="Times New Roman" w:hAnsi="Times New Roman"/>
          <w:sz w:val="22"/>
          <w:szCs w:val="22"/>
          <w:lang w:val="sk-SK"/>
        </w:rPr>
        <w:t xml:space="preserve"> </w:t>
      </w:r>
      <w:r w:rsidRPr="00BE7244">
        <w:rPr>
          <w:rFonts w:ascii="Times New Roman" w:hAnsi="Times New Roman"/>
          <w:sz w:val="22"/>
          <w:szCs w:val="22"/>
          <w:lang w:val="sk-SK"/>
        </w:rPr>
        <w:t>keď boli</w:t>
      </w:r>
      <w:r w:rsidR="0083714A" w:rsidRPr="00C851F9">
        <w:rPr>
          <w:rFonts w:ascii="Times New Roman" w:hAnsi="Times New Roman"/>
          <w:sz w:val="22"/>
          <w:szCs w:val="22"/>
          <w:lang w:val="sk-SK"/>
        </w:rPr>
        <w:t xml:space="preserve"> </w:t>
      </w:r>
      <w:r w:rsidR="00A33ECE" w:rsidRPr="00C851F9">
        <w:rPr>
          <w:rFonts w:ascii="Times New Roman" w:hAnsi="Times New Roman"/>
          <w:sz w:val="22"/>
          <w:szCs w:val="22"/>
          <w:lang w:val="sk-SK"/>
        </w:rPr>
        <w:t xml:space="preserve">tablety </w:t>
      </w:r>
      <w:r w:rsidRPr="00BE7244">
        <w:rPr>
          <w:rFonts w:ascii="Times New Roman" w:hAnsi="Times New Roman"/>
          <w:sz w:val="22"/>
          <w:szCs w:val="22"/>
          <w:lang w:val="sk-SK"/>
        </w:rPr>
        <w:t>vynechané.</w:t>
      </w:r>
      <w:r w:rsidR="00A33ECE" w:rsidRPr="00BE7244">
        <w:rPr>
          <w:rFonts w:ascii="Times New Roman" w:hAnsi="Times New Roman"/>
          <w:sz w:val="22"/>
          <w:szCs w:val="22"/>
          <w:lang w:val="sk-SK"/>
        </w:rPr>
        <w:t xml:space="preserve"> </w:t>
      </w:r>
      <w:r w:rsidRPr="00BE7244">
        <w:rPr>
          <w:rFonts w:ascii="Times New Roman" w:hAnsi="Times New Roman"/>
          <w:sz w:val="22"/>
          <w:szCs w:val="22"/>
          <w:lang w:val="sk-SK"/>
        </w:rPr>
        <w:t>N</w:t>
      </w:r>
      <w:r w:rsidR="00A33ECE" w:rsidRPr="00BE7244">
        <w:rPr>
          <w:rFonts w:ascii="Times New Roman" w:hAnsi="Times New Roman"/>
          <w:sz w:val="22"/>
          <w:szCs w:val="22"/>
          <w:lang w:val="sk-SK"/>
        </w:rPr>
        <w:t xml:space="preserve">ásledne </w:t>
      </w:r>
      <w:r w:rsidRPr="00BE7244">
        <w:rPr>
          <w:rFonts w:ascii="Times New Roman" w:hAnsi="Times New Roman"/>
          <w:sz w:val="22"/>
          <w:szCs w:val="22"/>
          <w:lang w:val="sk-SK"/>
        </w:rPr>
        <w:t>sa</w:t>
      </w:r>
      <w:r w:rsidR="00A33ECE" w:rsidRPr="00C851F9">
        <w:rPr>
          <w:rFonts w:ascii="Times New Roman" w:hAnsi="Times New Roman"/>
          <w:sz w:val="22"/>
          <w:szCs w:val="22"/>
          <w:lang w:val="sk-SK"/>
        </w:rPr>
        <w:t xml:space="preserve"> má pokračovať v</w:t>
      </w:r>
      <w:r w:rsidRPr="00BE7244">
        <w:rPr>
          <w:rFonts w:ascii="Times New Roman" w:hAnsi="Times New Roman"/>
          <w:sz w:val="22"/>
          <w:szCs w:val="22"/>
          <w:lang w:val="sk-SK"/>
        </w:rPr>
        <w:t xml:space="preserve"> užívaní tabliet z </w:t>
      </w:r>
      <w:r w:rsidR="00A33ECE" w:rsidRPr="00BE7244">
        <w:rPr>
          <w:rFonts w:ascii="Times New Roman" w:hAnsi="Times New Roman"/>
          <w:sz w:val="22"/>
          <w:szCs w:val="22"/>
          <w:lang w:val="sk-SK"/>
        </w:rPr>
        <w:t>ďalš</w:t>
      </w:r>
      <w:r w:rsidRPr="00BE7244">
        <w:rPr>
          <w:rFonts w:ascii="Times New Roman" w:hAnsi="Times New Roman"/>
          <w:sz w:val="22"/>
          <w:szCs w:val="22"/>
          <w:lang w:val="sk-SK"/>
        </w:rPr>
        <w:t>ieh</w:t>
      </w:r>
      <w:r w:rsidR="00A33ECE" w:rsidRPr="00BE7244">
        <w:rPr>
          <w:rFonts w:ascii="Times New Roman" w:hAnsi="Times New Roman"/>
          <w:sz w:val="22"/>
          <w:szCs w:val="22"/>
          <w:lang w:val="sk-SK"/>
        </w:rPr>
        <w:t>o</w:t>
      </w:r>
      <w:r w:rsidR="0083714A" w:rsidRPr="00BE7244">
        <w:rPr>
          <w:rFonts w:ascii="Times New Roman" w:hAnsi="Times New Roman"/>
          <w:sz w:val="22"/>
          <w:szCs w:val="22"/>
          <w:lang w:val="sk-SK"/>
        </w:rPr>
        <w:t xml:space="preserve"> </w:t>
      </w:r>
      <w:r w:rsidR="006D361B" w:rsidRPr="00BE7244">
        <w:rPr>
          <w:rFonts w:ascii="Times New Roman" w:hAnsi="Times New Roman"/>
          <w:sz w:val="22"/>
          <w:szCs w:val="22"/>
          <w:lang w:val="sk-SK"/>
        </w:rPr>
        <w:t>blistra</w:t>
      </w:r>
      <w:r w:rsidR="00A33ECE" w:rsidRPr="00C851F9">
        <w:rPr>
          <w:rFonts w:ascii="Times New Roman" w:hAnsi="Times New Roman"/>
          <w:sz w:val="22"/>
          <w:szCs w:val="22"/>
          <w:lang w:val="sk-SK"/>
        </w:rPr>
        <w:t>.</w:t>
      </w:r>
      <w:r w:rsidR="00C12C2A" w:rsidRPr="00C851F9">
        <w:rPr>
          <w:rFonts w:ascii="Times New Roman" w:hAnsi="Times New Roman"/>
          <w:sz w:val="22"/>
          <w:szCs w:val="22"/>
          <w:lang w:val="sk-SK"/>
        </w:rPr>
        <w:t xml:space="preserve"> </w:t>
      </w:r>
    </w:p>
    <w:p w14:paraId="4DC4CA3C" w14:textId="77777777" w:rsidR="00A33ECE" w:rsidRPr="00A7157E" w:rsidRDefault="00A33ECE" w:rsidP="00A33ECE">
      <w:pPr>
        <w:pStyle w:val="Zarkazkladnhotextu"/>
        <w:ind w:left="0" w:firstLine="0"/>
        <w:rPr>
          <w:rFonts w:ascii="Times New Roman" w:hAnsi="Times New Roman"/>
          <w:sz w:val="22"/>
          <w:szCs w:val="22"/>
          <w:lang w:val="sk-SK" w:bidi="bn-BD"/>
        </w:rPr>
      </w:pPr>
    </w:p>
    <w:p w14:paraId="118F46FA" w14:textId="47AB7948" w:rsidR="00C12C2A" w:rsidRPr="00C851F9" w:rsidRDefault="00E37EA9" w:rsidP="00C12C2A">
      <w:pPr>
        <w:rPr>
          <w:rFonts w:cs="Vrinda"/>
          <w:sz w:val="22"/>
          <w:szCs w:val="22"/>
          <w:lang w:val="sk-SK" w:bidi="bn-BD"/>
        </w:rPr>
      </w:pPr>
      <w:r w:rsidRPr="00BE7244">
        <w:rPr>
          <w:sz w:val="22"/>
          <w:szCs w:val="22"/>
          <w:lang w:val="sk-SK"/>
        </w:rPr>
        <w:t xml:space="preserve">V prípade, že </w:t>
      </w:r>
      <w:r w:rsidR="00693CBF">
        <w:rPr>
          <w:sz w:val="22"/>
          <w:szCs w:val="22"/>
          <w:lang w:val="sk-SK"/>
        </w:rPr>
        <w:t>boli vynechané</w:t>
      </w:r>
      <w:r w:rsidRPr="00BE7244">
        <w:rPr>
          <w:sz w:val="22"/>
          <w:szCs w:val="22"/>
          <w:lang w:val="sk-SK"/>
        </w:rPr>
        <w:t xml:space="preserve"> tablet</w:t>
      </w:r>
      <w:r w:rsidR="00693CBF">
        <w:rPr>
          <w:sz w:val="22"/>
          <w:szCs w:val="22"/>
          <w:lang w:val="sk-SK"/>
        </w:rPr>
        <w:t>y</w:t>
      </w:r>
      <w:r w:rsidR="00C12C2A" w:rsidRPr="00C851F9">
        <w:rPr>
          <w:sz w:val="22"/>
          <w:szCs w:val="22"/>
          <w:lang w:val="sk-SK"/>
        </w:rPr>
        <w:t xml:space="preserve"> </w:t>
      </w:r>
      <w:r w:rsidR="00693CBF">
        <w:rPr>
          <w:sz w:val="22"/>
          <w:szCs w:val="22"/>
          <w:lang w:val="sk-SK"/>
        </w:rPr>
        <w:t xml:space="preserve">a následne </w:t>
      </w:r>
      <w:r w:rsidR="00C12C2A" w:rsidRPr="00C851F9">
        <w:rPr>
          <w:sz w:val="22"/>
          <w:szCs w:val="22"/>
          <w:lang w:val="sk-SK"/>
        </w:rPr>
        <w:t>nedôjde ku krvácaniu z vy</w:t>
      </w:r>
      <w:r w:rsidR="009B6A64" w:rsidRPr="00C851F9">
        <w:rPr>
          <w:sz w:val="22"/>
          <w:szCs w:val="22"/>
          <w:lang w:val="sk-SK"/>
        </w:rPr>
        <w:t>sadenia</w:t>
      </w:r>
      <w:r w:rsidRPr="00BE7244">
        <w:rPr>
          <w:sz w:val="22"/>
          <w:szCs w:val="22"/>
          <w:lang w:val="sk-SK"/>
        </w:rPr>
        <w:t xml:space="preserve"> </w:t>
      </w:r>
      <w:r w:rsidR="00C12C2A" w:rsidRPr="00BE7244">
        <w:rPr>
          <w:sz w:val="22"/>
          <w:szCs w:val="22"/>
          <w:lang w:val="sk-SK"/>
        </w:rPr>
        <w:t>počas</w:t>
      </w:r>
      <w:r w:rsidR="00620E4D" w:rsidRPr="00BE7244">
        <w:rPr>
          <w:sz w:val="22"/>
          <w:szCs w:val="22"/>
          <w:lang w:val="sk-SK"/>
        </w:rPr>
        <w:t xml:space="preserve"> </w:t>
      </w:r>
      <w:r w:rsidR="00693CBF">
        <w:rPr>
          <w:sz w:val="22"/>
          <w:szCs w:val="22"/>
          <w:lang w:val="sk-SK"/>
        </w:rPr>
        <w:t>najbližšieho</w:t>
      </w:r>
      <w:r w:rsidRPr="00BE7244">
        <w:rPr>
          <w:sz w:val="22"/>
          <w:szCs w:val="22"/>
          <w:lang w:val="sk-SK"/>
        </w:rPr>
        <w:t xml:space="preserve"> </w:t>
      </w:r>
      <w:r w:rsidR="00C12C2A" w:rsidRPr="00BE7244">
        <w:rPr>
          <w:sz w:val="22"/>
          <w:szCs w:val="22"/>
          <w:lang w:val="sk-SK"/>
        </w:rPr>
        <w:t>intervalu bez</w:t>
      </w:r>
      <w:r w:rsidR="00693CBF">
        <w:rPr>
          <w:sz w:val="22"/>
          <w:szCs w:val="22"/>
          <w:lang w:val="sk-SK"/>
        </w:rPr>
        <w:t xml:space="preserve"> užívania</w:t>
      </w:r>
      <w:r w:rsidR="00C12C2A" w:rsidRPr="00BE7244">
        <w:rPr>
          <w:sz w:val="22"/>
          <w:szCs w:val="22"/>
          <w:lang w:val="sk-SK"/>
        </w:rPr>
        <w:t xml:space="preserve"> tabliet, </w:t>
      </w:r>
      <w:r w:rsidRPr="00BE7244">
        <w:rPr>
          <w:sz w:val="22"/>
          <w:szCs w:val="22"/>
          <w:lang w:val="sk-SK"/>
        </w:rPr>
        <w:t xml:space="preserve">je potrebné </w:t>
      </w:r>
      <w:r w:rsidR="00717CB0" w:rsidRPr="004A7ED2">
        <w:rPr>
          <w:sz w:val="22"/>
          <w:szCs w:val="22"/>
          <w:lang w:val="sk-SK"/>
        </w:rPr>
        <w:t>zvážiť možnosť gravidity</w:t>
      </w:r>
      <w:r w:rsidR="00C12C2A" w:rsidRPr="00C851F9">
        <w:rPr>
          <w:sz w:val="22"/>
          <w:szCs w:val="22"/>
          <w:lang w:val="sk-SK"/>
        </w:rPr>
        <w:t>.</w:t>
      </w:r>
      <w:r w:rsidR="00C12C2A" w:rsidRPr="00C851F9">
        <w:rPr>
          <w:rFonts w:cs="Vrinda"/>
          <w:sz w:val="22"/>
          <w:szCs w:val="22"/>
          <w:lang w:val="sk-SK" w:bidi="bn-BD"/>
        </w:rPr>
        <w:t xml:space="preserve"> </w:t>
      </w:r>
    </w:p>
    <w:p w14:paraId="40A29CDE" w14:textId="77777777" w:rsidR="008B585D" w:rsidRPr="00C851F9" w:rsidRDefault="008B585D" w:rsidP="00962E09">
      <w:pPr>
        <w:rPr>
          <w:rFonts w:cs="Vrinda"/>
          <w:i/>
          <w:sz w:val="22"/>
          <w:szCs w:val="22"/>
          <w:lang w:val="sk-SK" w:bidi="bn-BD"/>
        </w:rPr>
      </w:pPr>
    </w:p>
    <w:p w14:paraId="3968C565" w14:textId="77777777" w:rsidR="00C12C2A" w:rsidRPr="00C851F9" w:rsidRDefault="00553046" w:rsidP="00962E09">
      <w:pPr>
        <w:rPr>
          <w:rFonts w:cs="Vrinda"/>
          <w:i/>
          <w:sz w:val="22"/>
          <w:szCs w:val="22"/>
          <w:u w:val="single"/>
          <w:lang w:val="sk-SK" w:bidi="bn-BD"/>
        </w:rPr>
      </w:pPr>
      <w:r w:rsidRPr="00C851F9">
        <w:rPr>
          <w:rFonts w:cs="Vrinda"/>
          <w:i/>
          <w:sz w:val="22"/>
          <w:szCs w:val="22"/>
          <w:u w:val="single"/>
          <w:lang w:val="sk-SK" w:bidi="bn-BD"/>
        </w:rPr>
        <w:t xml:space="preserve">Odporúčania </w:t>
      </w:r>
      <w:r w:rsidR="008B585D" w:rsidRPr="00C851F9">
        <w:rPr>
          <w:rFonts w:cs="Vrinda"/>
          <w:i/>
          <w:sz w:val="22"/>
          <w:szCs w:val="22"/>
          <w:u w:val="single"/>
          <w:lang w:val="sk-SK" w:bidi="bn-BD"/>
        </w:rPr>
        <w:t>v</w:t>
      </w:r>
      <w:r w:rsidR="0083714A" w:rsidRPr="00C851F9">
        <w:rPr>
          <w:rFonts w:cs="Vrinda"/>
          <w:i/>
          <w:sz w:val="22"/>
          <w:szCs w:val="22"/>
          <w:u w:val="single"/>
          <w:lang w:val="sk-SK" w:bidi="bn-BD"/>
        </w:rPr>
        <w:t xml:space="preserve"> </w:t>
      </w:r>
      <w:r w:rsidR="008B585D" w:rsidRPr="00C851F9">
        <w:rPr>
          <w:rFonts w:cs="Vrinda"/>
          <w:i/>
          <w:sz w:val="22"/>
          <w:szCs w:val="22"/>
          <w:u w:val="single"/>
          <w:lang w:val="sk-SK" w:bidi="bn-BD"/>
        </w:rPr>
        <w:t>prípade gastrointestinálnych ťažkostí</w:t>
      </w:r>
    </w:p>
    <w:p w14:paraId="036977E1" w14:textId="31E1C65E" w:rsidR="00C12C2A" w:rsidRPr="00C851F9" w:rsidRDefault="00E37EA9" w:rsidP="00C12C2A">
      <w:pPr>
        <w:rPr>
          <w:sz w:val="22"/>
          <w:szCs w:val="22"/>
          <w:lang w:val="sk-SK"/>
        </w:rPr>
      </w:pPr>
      <w:r w:rsidRPr="00BE7244">
        <w:rPr>
          <w:snapToGrid w:val="0"/>
          <w:sz w:val="22"/>
          <w:szCs w:val="22"/>
          <w:lang w:val="sk-SK"/>
        </w:rPr>
        <w:t>V prípade závažných gastrointestinálnych ťažkostí</w:t>
      </w:r>
      <w:r w:rsidR="008B585D" w:rsidRPr="00C851F9">
        <w:rPr>
          <w:sz w:val="22"/>
          <w:szCs w:val="22"/>
          <w:lang w:val="sk-SK"/>
        </w:rPr>
        <w:t xml:space="preserve"> nemusí </w:t>
      </w:r>
      <w:r w:rsidRPr="00BE7244">
        <w:rPr>
          <w:snapToGrid w:val="0"/>
          <w:sz w:val="22"/>
          <w:szCs w:val="22"/>
          <w:lang w:val="sk-SK"/>
        </w:rPr>
        <w:t>dôjsť ku kompletnej absorpcii liečiv</w:t>
      </w:r>
      <w:r w:rsidR="008B585D" w:rsidRPr="00C851F9">
        <w:rPr>
          <w:sz w:val="22"/>
          <w:szCs w:val="22"/>
          <w:lang w:val="sk-SK"/>
        </w:rPr>
        <w:t xml:space="preserve"> a</w:t>
      </w:r>
      <w:r w:rsidR="00717CB0">
        <w:rPr>
          <w:snapToGrid w:val="0"/>
          <w:sz w:val="22"/>
          <w:szCs w:val="22"/>
          <w:lang w:val="sk-SK"/>
        </w:rPr>
        <w:t> </w:t>
      </w:r>
      <w:r w:rsidR="00717CB0">
        <w:rPr>
          <w:sz w:val="22"/>
          <w:szCs w:val="22"/>
          <w:lang w:val="sk-SK"/>
        </w:rPr>
        <w:t>sú potrebné</w:t>
      </w:r>
      <w:r w:rsidR="008B585D" w:rsidRPr="00C851F9">
        <w:rPr>
          <w:sz w:val="22"/>
          <w:szCs w:val="22"/>
          <w:lang w:val="sk-SK"/>
        </w:rPr>
        <w:t xml:space="preserve"> </w:t>
      </w:r>
      <w:r w:rsidR="009D27C1" w:rsidRPr="00C851F9">
        <w:rPr>
          <w:sz w:val="22"/>
          <w:szCs w:val="22"/>
          <w:lang w:val="sk-SK"/>
        </w:rPr>
        <w:t>ďalšie</w:t>
      </w:r>
      <w:r w:rsidR="008B585D" w:rsidRPr="00C851F9">
        <w:rPr>
          <w:sz w:val="22"/>
          <w:szCs w:val="22"/>
          <w:lang w:val="sk-SK"/>
        </w:rPr>
        <w:t xml:space="preserve"> antikoncepčné opatrenia. </w:t>
      </w:r>
      <w:r w:rsidR="008C2579" w:rsidRPr="000C4DD0">
        <w:rPr>
          <w:sz w:val="22"/>
          <w:szCs w:val="22"/>
          <w:lang w:val="sk-SK"/>
        </w:rPr>
        <w:t>Ak v</w:t>
      </w:r>
      <w:r w:rsidR="0083714A" w:rsidRPr="000C4DD0">
        <w:rPr>
          <w:sz w:val="22"/>
          <w:szCs w:val="22"/>
          <w:lang w:val="sk-SK"/>
        </w:rPr>
        <w:t xml:space="preserve"> </w:t>
      </w:r>
      <w:r w:rsidR="008C2579" w:rsidRPr="00592AC0">
        <w:rPr>
          <w:sz w:val="22"/>
          <w:szCs w:val="22"/>
          <w:lang w:val="sk-SK"/>
        </w:rPr>
        <w:t>priebehu 3-</w:t>
      </w:r>
      <w:r w:rsidR="00C12C2A" w:rsidRPr="00592AC0">
        <w:rPr>
          <w:sz w:val="22"/>
          <w:szCs w:val="22"/>
          <w:lang w:val="sk-SK"/>
        </w:rPr>
        <w:t xml:space="preserve">4 hodín od </w:t>
      </w:r>
      <w:r w:rsidR="002938E1" w:rsidRPr="00592AC0">
        <w:rPr>
          <w:sz w:val="22"/>
          <w:szCs w:val="22"/>
          <w:lang w:val="sk-SK"/>
        </w:rPr>
        <w:t>u</w:t>
      </w:r>
      <w:r w:rsidR="00C12C2A" w:rsidRPr="00AA4C24">
        <w:rPr>
          <w:sz w:val="22"/>
          <w:szCs w:val="22"/>
          <w:lang w:val="sk-SK"/>
        </w:rPr>
        <w:t xml:space="preserve">žitia </w:t>
      </w:r>
      <w:r w:rsidR="00C12C2A" w:rsidRPr="00BE7244">
        <w:rPr>
          <w:sz w:val="22"/>
          <w:szCs w:val="22"/>
          <w:lang w:val="sk-SK"/>
        </w:rPr>
        <w:t>tablety</w:t>
      </w:r>
      <w:r w:rsidR="00C84D9E">
        <w:rPr>
          <w:sz w:val="22"/>
          <w:szCs w:val="22"/>
          <w:lang w:val="sk-SK"/>
        </w:rPr>
        <w:t xml:space="preserve"> (tabliet)</w:t>
      </w:r>
      <w:r w:rsidR="00C12C2A" w:rsidRPr="00BE7244">
        <w:rPr>
          <w:sz w:val="22"/>
          <w:szCs w:val="22"/>
          <w:lang w:val="sk-SK"/>
        </w:rPr>
        <w:t xml:space="preserve"> dôjde k</w:t>
      </w:r>
      <w:r w:rsidR="0083714A" w:rsidRPr="00BE7244">
        <w:rPr>
          <w:sz w:val="22"/>
          <w:szCs w:val="22"/>
          <w:lang w:val="sk-SK"/>
        </w:rPr>
        <w:t xml:space="preserve"> </w:t>
      </w:r>
      <w:r w:rsidR="00C12C2A" w:rsidRPr="00BE7244">
        <w:rPr>
          <w:sz w:val="22"/>
          <w:szCs w:val="22"/>
          <w:lang w:val="sk-SK"/>
        </w:rPr>
        <w:t xml:space="preserve">vracaniu, má </w:t>
      </w:r>
      <w:r w:rsidRPr="00BE7244">
        <w:rPr>
          <w:sz w:val="22"/>
          <w:szCs w:val="22"/>
          <w:lang w:val="sk-SK"/>
        </w:rPr>
        <w:t>sa</w:t>
      </w:r>
      <w:r w:rsidR="00C12C2A" w:rsidRPr="00C851F9">
        <w:rPr>
          <w:sz w:val="22"/>
          <w:szCs w:val="22"/>
          <w:lang w:val="sk-SK"/>
        </w:rPr>
        <w:t xml:space="preserve"> čo najskôr </w:t>
      </w:r>
      <w:r w:rsidR="005D4CE7" w:rsidRPr="00C851F9">
        <w:rPr>
          <w:sz w:val="22"/>
          <w:szCs w:val="22"/>
          <w:lang w:val="sk-SK"/>
        </w:rPr>
        <w:t>u</w:t>
      </w:r>
      <w:r w:rsidR="00C12C2A" w:rsidRPr="00C851F9">
        <w:rPr>
          <w:sz w:val="22"/>
          <w:szCs w:val="22"/>
          <w:lang w:val="sk-SK"/>
        </w:rPr>
        <w:t xml:space="preserve">žiť </w:t>
      </w:r>
      <w:r w:rsidRPr="000C4DD0">
        <w:rPr>
          <w:sz w:val="22"/>
          <w:szCs w:val="22"/>
          <w:lang w:val="sk-SK"/>
        </w:rPr>
        <w:t>ďalšia</w:t>
      </w:r>
      <w:r w:rsidR="00C12C2A" w:rsidRPr="00C851F9">
        <w:rPr>
          <w:sz w:val="22"/>
          <w:szCs w:val="22"/>
          <w:lang w:val="sk-SK"/>
        </w:rPr>
        <w:t xml:space="preserve"> tableta. </w:t>
      </w:r>
      <w:r w:rsidR="00E30CCE" w:rsidRPr="00C851F9">
        <w:rPr>
          <w:sz w:val="22"/>
          <w:szCs w:val="22"/>
          <w:lang w:val="sk-SK"/>
        </w:rPr>
        <w:t>Ak uplynulo viac</w:t>
      </w:r>
      <w:r w:rsidR="0083714A" w:rsidRPr="00C851F9">
        <w:rPr>
          <w:sz w:val="22"/>
          <w:szCs w:val="22"/>
          <w:lang w:val="sk-SK"/>
        </w:rPr>
        <w:t xml:space="preserve"> </w:t>
      </w:r>
      <w:r w:rsidR="00E30CCE" w:rsidRPr="00C851F9">
        <w:rPr>
          <w:sz w:val="22"/>
          <w:szCs w:val="22"/>
          <w:lang w:val="sk-SK"/>
        </w:rPr>
        <w:t>ako 12 hodín</w:t>
      </w:r>
      <w:r w:rsidR="00C12C2A" w:rsidRPr="00C851F9">
        <w:rPr>
          <w:sz w:val="22"/>
          <w:szCs w:val="22"/>
          <w:lang w:val="sk-SK"/>
        </w:rPr>
        <w:t xml:space="preserve">, </w:t>
      </w:r>
      <w:r w:rsidRPr="00BE7244">
        <w:rPr>
          <w:sz w:val="22"/>
          <w:szCs w:val="22"/>
          <w:lang w:val="sk-SK"/>
        </w:rPr>
        <w:t>platia</w:t>
      </w:r>
      <w:r w:rsidR="00C12C2A" w:rsidRPr="00C851F9">
        <w:rPr>
          <w:sz w:val="22"/>
          <w:szCs w:val="22"/>
          <w:lang w:val="sk-SK"/>
        </w:rPr>
        <w:t xml:space="preserve"> pokyny </w:t>
      </w:r>
      <w:r w:rsidRPr="00BE7244">
        <w:rPr>
          <w:sz w:val="22"/>
          <w:szCs w:val="22"/>
          <w:lang w:val="sk-SK" w:eastAsia="ro-RO"/>
        </w:rPr>
        <w:t>pre prípad</w:t>
      </w:r>
      <w:r w:rsidR="00E30CCE" w:rsidRPr="00BE7244">
        <w:rPr>
          <w:sz w:val="22"/>
          <w:szCs w:val="22"/>
          <w:lang w:val="sk-SK" w:eastAsia="ro-RO"/>
        </w:rPr>
        <w:t xml:space="preserve"> vynechan</w:t>
      </w:r>
      <w:r w:rsidRPr="00BE7244">
        <w:rPr>
          <w:sz w:val="22"/>
          <w:szCs w:val="22"/>
          <w:lang w:val="sk-SK" w:eastAsia="ro-RO"/>
        </w:rPr>
        <w:t>ia</w:t>
      </w:r>
      <w:r w:rsidR="00E30CCE" w:rsidRPr="00BE7244">
        <w:rPr>
          <w:sz w:val="22"/>
          <w:szCs w:val="22"/>
          <w:lang w:val="sk-SK" w:eastAsia="ro-RO"/>
        </w:rPr>
        <w:t xml:space="preserve"> tabliet</w:t>
      </w:r>
      <w:r w:rsidRPr="00BE7244">
        <w:rPr>
          <w:sz w:val="22"/>
          <w:szCs w:val="22"/>
          <w:lang w:val="sk-SK"/>
        </w:rPr>
        <w:t xml:space="preserve"> uvedené </w:t>
      </w:r>
      <w:r w:rsidR="00C12C2A" w:rsidRPr="00C851F9">
        <w:rPr>
          <w:sz w:val="22"/>
          <w:szCs w:val="22"/>
          <w:lang w:val="sk-SK"/>
        </w:rPr>
        <w:t>v</w:t>
      </w:r>
      <w:r w:rsidR="0083714A" w:rsidRPr="00C851F9">
        <w:rPr>
          <w:sz w:val="22"/>
          <w:szCs w:val="22"/>
          <w:lang w:val="sk-SK"/>
        </w:rPr>
        <w:t xml:space="preserve"> </w:t>
      </w:r>
      <w:r w:rsidR="00C12C2A" w:rsidRPr="00C851F9">
        <w:rPr>
          <w:sz w:val="22"/>
          <w:szCs w:val="22"/>
          <w:lang w:val="sk-SK"/>
        </w:rPr>
        <w:t>časti 4.2</w:t>
      </w:r>
      <w:r w:rsidR="00C12C2A" w:rsidRPr="00BE7244">
        <w:rPr>
          <w:sz w:val="22"/>
          <w:szCs w:val="22"/>
          <w:lang w:val="sk-SK"/>
        </w:rPr>
        <w:t>.</w:t>
      </w:r>
      <w:r w:rsidR="00C12C2A" w:rsidRPr="00C851F9">
        <w:rPr>
          <w:sz w:val="22"/>
          <w:szCs w:val="22"/>
          <w:lang w:val="sk-SK"/>
        </w:rPr>
        <w:t xml:space="preserve"> Ak </w:t>
      </w:r>
      <w:r w:rsidR="00E30CCE" w:rsidRPr="00C851F9">
        <w:rPr>
          <w:sz w:val="22"/>
          <w:szCs w:val="22"/>
          <w:lang w:val="sk-SK"/>
        </w:rPr>
        <w:t>žena</w:t>
      </w:r>
      <w:r w:rsidR="00C12C2A" w:rsidRPr="00C851F9">
        <w:rPr>
          <w:sz w:val="22"/>
          <w:szCs w:val="22"/>
          <w:lang w:val="sk-SK"/>
        </w:rPr>
        <w:t xml:space="preserve"> nechce </w:t>
      </w:r>
      <w:r w:rsidRPr="00BE7244">
        <w:rPr>
          <w:sz w:val="22"/>
          <w:szCs w:val="22"/>
          <w:lang w:val="sk-SK"/>
        </w:rPr>
        <w:t xml:space="preserve">zmeniť </w:t>
      </w:r>
      <w:r w:rsidR="00CC2475" w:rsidRPr="00BE7244">
        <w:rPr>
          <w:sz w:val="22"/>
          <w:szCs w:val="22"/>
          <w:lang w:val="sk-SK"/>
        </w:rPr>
        <w:t>svoj obvyklý plán užívania</w:t>
      </w:r>
      <w:r w:rsidR="00C12C2A" w:rsidRPr="00C851F9">
        <w:rPr>
          <w:sz w:val="22"/>
          <w:szCs w:val="22"/>
          <w:lang w:val="sk-SK"/>
        </w:rPr>
        <w:t xml:space="preserve"> tabliet, musí </w:t>
      </w:r>
      <w:r w:rsidR="005D4CE7" w:rsidRPr="00C851F9">
        <w:rPr>
          <w:sz w:val="22"/>
          <w:szCs w:val="22"/>
          <w:lang w:val="sk-SK"/>
        </w:rPr>
        <w:t>u</w:t>
      </w:r>
      <w:r w:rsidR="00C12C2A" w:rsidRPr="00C851F9">
        <w:rPr>
          <w:sz w:val="22"/>
          <w:szCs w:val="22"/>
          <w:lang w:val="sk-SK"/>
        </w:rPr>
        <w:t xml:space="preserve">žiť </w:t>
      </w:r>
      <w:r w:rsidR="00CC2475" w:rsidRPr="00AA4C24">
        <w:rPr>
          <w:sz w:val="22"/>
          <w:szCs w:val="22"/>
          <w:lang w:val="sk-SK"/>
        </w:rPr>
        <w:t>ďalšiu</w:t>
      </w:r>
      <w:r w:rsidR="00C12C2A" w:rsidRPr="00C851F9">
        <w:rPr>
          <w:sz w:val="22"/>
          <w:szCs w:val="22"/>
          <w:lang w:val="sk-SK"/>
        </w:rPr>
        <w:t xml:space="preserve"> tabletu (alebo viac tabliet) z</w:t>
      </w:r>
      <w:r w:rsidR="0083714A" w:rsidRPr="00C851F9">
        <w:rPr>
          <w:sz w:val="22"/>
          <w:szCs w:val="22"/>
          <w:lang w:val="sk-SK"/>
        </w:rPr>
        <w:t xml:space="preserve"> </w:t>
      </w:r>
      <w:r w:rsidR="00CC2475" w:rsidRPr="00BE7244">
        <w:rPr>
          <w:sz w:val="22"/>
          <w:szCs w:val="22"/>
          <w:lang w:val="sk-SK"/>
        </w:rPr>
        <w:t>iného blistra</w:t>
      </w:r>
      <w:r w:rsidR="00C12C2A" w:rsidRPr="00C851F9">
        <w:rPr>
          <w:sz w:val="22"/>
          <w:szCs w:val="22"/>
          <w:lang w:val="sk-SK"/>
        </w:rPr>
        <w:t xml:space="preserve">. </w:t>
      </w:r>
    </w:p>
    <w:p w14:paraId="0028B175" w14:textId="77777777" w:rsidR="00C12C2A" w:rsidRPr="00C851F9" w:rsidRDefault="00C12C2A" w:rsidP="00C12C2A">
      <w:pPr>
        <w:rPr>
          <w:rFonts w:cs="Vrinda"/>
          <w:sz w:val="22"/>
          <w:szCs w:val="22"/>
          <w:lang w:val="sk-SK" w:bidi="bn-BD"/>
        </w:rPr>
      </w:pPr>
    </w:p>
    <w:p w14:paraId="342C8A41" w14:textId="49A0BEAE" w:rsidR="008B585D" w:rsidRPr="00C851F9" w:rsidRDefault="00CC2475" w:rsidP="00A7157E">
      <w:pPr>
        <w:keepNext/>
        <w:rPr>
          <w:rFonts w:cs="Vrinda"/>
          <w:i/>
          <w:sz w:val="22"/>
          <w:szCs w:val="22"/>
          <w:u w:val="single"/>
          <w:lang w:val="sk-SK" w:bidi="bn-BD"/>
        </w:rPr>
      </w:pPr>
      <w:r w:rsidRPr="00BE7244">
        <w:rPr>
          <w:rFonts w:cs="Vrinda"/>
          <w:i/>
          <w:sz w:val="22"/>
          <w:szCs w:val="22"/>
          <w:u w:val="single"/>
          <w:lang w:val="sk-SK" w:bidi="bn-BD"/>
        </w:rPr>
        <w:t>O</w:t>
      </w:r>
      <w:r w:rsidR="008B585D" w:rsidRPr="00BE7244">
        <w:rPr>
          <w:rFonts w:cs="Vrinda"/>
          <w:i/>
          <w:sz w:val="22"/>
          <w:szCs w:val="22"/>
          <w:u w:val="single"/>
          <w:lang w:val="sk-SK" w:bidi="bn-BD"/>
        </w:rPr>
        <w:t>ddial</w:t>
      </w:r>
      <w:r w:rsidRPr="00BE7244">
        <w:rPr>
          <w:rFonts w:cs="Vrinda"/>
          <w:i/>
          <w:sz w:val="22"/>
          <w:szCs w:val="22"/>
          <w:u w:val="single"/>
          <w:lang w:val="sk-SK" w:bidi="bn-BD"/>
        </w:rPr>
        <w:t>enie</w:t>
      </w:r>
      <w:r w:rsidR="008B585D" w:rsidRPr="00BE7244">
        <w:rPr>
          <w:rFonts w:cs="Vrinda"/>
          <w:i/>
          <w:sz w:val="22"/>
          <w:szCs w:val="22"/>
          <w:u w:val="single"/>
          <w:lang w:val="sk-SK" w:bidi="bn-BD"/>
        </w:rPr>
        <w:t xml:space="preserve"> krvácani</w:t>
      </w:r>
      <w:r w:rsidR="00E3186E">
        <w:rPr>
          <w:rFonts w:cs="Vrinda"/>
          <w:i/>
          <w:sz w:val="22"/>
          <w:szCs w:val="22"/>
          <w:u w:val="single"/>
          <w:lang w:val="sk-SK" w:bidi="bn-BD"/>
        </w:rPr>
        <w:t>a</w:t>
      </w:r>
      <w:r w:rsidR="0083714A" w:rsidRPr="00C851F9">
        <w:rPr>
          <w:rFonts w:cs="Vrinda"/>
          <w:i/>
          <w:sz w:val="22"/>
          <w:szCs w:val="22"/>
          <w:u w:val="single"/>
          <w:lang w:val="sk-SK" w:bidi="bn-BD"/>
        </w:rPr>
        <w:t xml:space="preserve"> </w:t>
      </w:r>
      <w:r w:rsidR="008B585D" w:rsidRPr="00C851F9">
        <w:rPr>
          <w:rFonts w:cs="Vrinda"/>
          <w:i/>
          <w:sz w:val="22"/>
          <w:szCs w:val="22"/>
          <w:u w:val="single"/>
          <w:lang w:val="sk-SK" w:bidi="bn-BD"/>
        </w:rPr>
        <w:t>z</w:t>
      </w:r>
      <w:r w:rsidR="0083714A" w:rsidRPr="00C851F9">
        <w:rPr>
          <w:rFonts w:cs="Vrinda"/>
          <w:i/>
          <w:sz w:val="22"/>
          <w:szCs w:val="22"/>
          <w:u w:val="single"/>
          <w:lang w:val="sk-SK" w:bidi="bn-BD"/>
        </w:rPr>
        <w:t xml:space="preserve"> </w:t>
      </w:r>
      <w:r w:rsidR="008B585D" w:rsidRPr="00C851F9">
        <w:rPr>
          <w:rFonts w:cs="Vrinda"/>
          <w:i/>
          <w:sz w:val="22"/>
          <w:szCs w:val="22"/>
          <w:u w:val="single"/>
          <w:lang w:val="sk-SK" w:bidi="bn-BD"/>
        </w:rPr>
        <w:t>vysadenia</w:t>
      </w:r>
    </w:p>
    <w:p w14:paraId="2BC0B4A9" w14:textId="34344EE1" w:rsidR="00C12C2A" w:rsidRPr="00C851F9" w:rsidRDefault="00CC2475" w:rsidP="00C12C2A">
      <w:pPr>
        <w:rPr>
          <w:sz w:val="22"/>
          <w:szCs w:val="22"/>
          <w:lang w:val="sk-SK"/>
        </w:rPr>
      </w:pPr>
      <w:r w:rsidRPr="00BE7244">
        <w:rPr>
          <w:sz w:val="22"/>
          <w:szCs w:val="22"/>
          <w:lang w:val="sk-SK"/>
        </w:rPr>
        <w:t>Pre oddialenie</w:t>
      </w:r>
      <w:r w:rsidR="00C12C2A" w:rsidRPr="00BE7244">
        <w:rPr>
          <w:sz w:val="22"/>
          <w:szCs w:val="22"/>
          <w:lang w:val="sk-SK"/>
        </w:rPr>
        <w:t xml:space="preserve"> krvácani</w:t>
      </w:r>
      <w:r w:rsidRPr="00BE7244">
        <w:rPr>
          <w:sz w:val="22"/>
          <w:szCs w:val="22"/>
          <w:lang w:val="sk-SK"/>
        </w:rPr>
        <w:t>a z</w:t>
      </w:r>
      <w:r w:rsidR="00C84D9E">
        <w:rPr>
          <w:sz w:val="22"/>
          <w:szCs w:val="22"/>
          <w:lang w:val="sk-SK"/>
        </w:rPr>
        <w:t> </w:t>
      </w:r>
      <w:r w:rsidRPr="00BE7244">
        <w:rPr>
          <w:sz w:val="22"/>
          <w:szCs w:val="22"/>
          <w:lang w:val="sk-SK"/>
        </w:rPr>
        <w:t>vysadenia</w:t>
      </w:r>
      <w:r w:rsidR="00C84D9E">
        <w:rPr>
          <w:sz w:val="22"/>
          <w:szCs w:val="22"/>
          <w:lang w:val="sk-SK"/>
        </w:rPr>
        <w:t>,</w:t>
      </w:r>
      <w:r w:rsidR="00C12C2A" w:rsidRPr="00BE7244">
        <w:rPr>
          <w:sz w:val="22"/>
          <w:szCs w:val="22"/>
          <w:lang w:val="sk-SK"/>
        </w:rPr>
        <w:t xml:space="preserve"> </w:t>
      </w:r>
      <w:r w:rsidR="00C84D9E" w:rsidRPr="00BE7244">
        <w:rPr>
          <w:sz w:val="22"/>
          <w:szCs w:val="22"/>
          <w:lang w:val="sk-SK"/>
        </w:rPr>
        <w:t>sa m</w:t>
      </w:r>
      <w:r w:rsidR="00C84D9E">
        <w:rPr>
          <w:sz w:val="22"/>
          <w:szCs w:val="22"/>
          <w:lang w:val="sk-SK"/>
        </w:rPr>
        <w:t>á</w:t>
      </w:r>
      <w:r w:rsidR="00C84D9E" w:rsidRPr="00BE7244">
        <w:rPr>
          <w:sz w:val="22"/>
          <w:szCs w:val="22"/>
          <w:lang w:val="sk-SK"/>
        </w:rPr>
        <w:t xml:space="preserve"> </w:t>
      </w:r>
      <w:r w:rsidRPr="00BE7244">
        <w:rPr>
          <w:sz w:val="22"/>
          <w:szCs w:val="22"/>
          <w:lang w:val="sk-SK"/>
        </w:rPr>
        <w:t>užívanie tabliet z ďalšieho blistra začať ihneď po ukončení užívania súčasného blistra</w:t>
      </w:r>
      <w:r w:rsidRPr="00AC7FDE">
        <w:rPr>
          <w:sz w:val="22"/>
          <w:szCs w:val="22"/>
          <w:lang w:val="sk-SK"/>
        </w:rPr>
        <w:t xml:space="preserve"> Mistry</w:t>
      </w:r>
      <w:r w:rsidR="008E0B1E" w:rsidRPr="00C851F9">
        <w:rPr>
          <w:sz w:val="22"/>
          <w:szCs w:val="22"/>
          <w:lang w:val="sk-SK"/>
        </w:rPr>
        <w:t>, bez intervalu bez užívania</w:t>
      </w:r>
      <w:r w:rsidR="0083714A" w:rsidRPr="00C851F9">
        <w:rPr>
          <w:sz w:val="22"/>
          <w:szCs w:val="22"/>
          <w:lang w:val="sk-SK"/>
        </w:rPr>
        <w:t xml:space="preserve"> </w:t>
      </w:r>
      <w:r w:rsidR="008E0B1E" w:rsidRPr="00C851F9">
        <w:rPr>
          <w:sz w:val="22"/>
          <w:szCs w:val="22"/>
          <w:lang w:val="sk-SK"/>
        </w:rPr>
        <w:t>tabliet</w:t>
      </w:r>
      <w:r w:rsidR="00C12C2A" w:rsidRPr="00C851F9">
        <w:rPr>
          <w:sz w:val="22"/>
          <w:szCs w:val="22"/>
          <w:lang w:val="sk-SK"/>
        </w:rPr>
        <w:t xml:space="preserve">. </w:t>
      </w:r>
      <w:r w:rsidRPr="00592AC0">
        <w:rPr>
          <w:sz w:val="22"/>
          <w:szCs w:val="22"/>
          <w:lang w:val="sk-SK"/>
        </w:rPr>
        <w:t>V užívaní</w:t>
      </w:r>
      <w:r w:rsidRPr="00BE7244">
        <w:rPr>
          <w:sz w:val="22"/>
          <w:szCs w:val="22"/>
          <w:lang w:val="sk-SK"/>
        </w:rPr>
        <w:t xml:space="preserve"> tabliet </w:t>
      </w:r>
      <w:r w:rsidRPr="00AC7FDE">
        <w:rPr>
          <w:sz w:val="22"/>
          <w:szCs w:val="22"/>
          <w:lang w:val="sk-SK"/>
        </w:rPr>
        <w:t>možno</w:t>
      </w:r>
      <w:r w:rsidRPr="00BE7244">
        <w:rPr>
          <w:sz w:val="22"/>
          <w:szCs w:val="22"/>
          <w:lang w:val="sk-SK"/>
        </w:rPr>
        <w:t xml:space="preserve"> pokračovať </w:t>
      </w:r>
      <w:r w:rsidRPr="00AC7FDE">
        <w:rPr>
          <w:sz w:val="22"/>
          <w:szCs w:val="22"/>
          <w:lang w:val="sk-SK"/>
        </w:rPr>
        <w:t xml:space="preserve">v trvaní </w:t>
      </w:r>
      <w:r w:rsidRPr="00BE7244">
        <w:rPr>
          <w:sz w:val="22"/>
          <w:szCs w:val="22"/>
          <w:lang w:val="sk-SK"/>
        </w:rPr>
        <w:t>podľa želania</w:t>
      </w:r>
      <w:r w:rsidRPr="00AC7FDE">
        <w:rPr>
          <w:sz w:val="22"/>
          <w:szCs w:val="22"/>
          <w:lang w:val="sk-SK"/>
        </w:rPr>
        <w:t>, avšak nie dlhšie ako</w:t>
      </w:r>
      <w:r w:rsidRPr="00BE7244">
        <w:rPr>
          <w:sz w:val="22"/>
          <w:szCs w:val="22"/>
          <w:lang w:val="sk-SK"/>
        </w:rPr>
        <w:t xml:space="preserve"> do ukončenia užívania druhého </w:t>
      </w:r>
      <w:r w:rsidRPr="00AC7FDE">
        <w:rPr>
          <w:sz w:val="22"/>
          <w:szCs w:val="22"/>
          <w:lang w:val="sk-SK"/>
        </w:rPr>
        <w:t xml:space="preserve">blistra. </w:t>
      </w:r>
      <w:r w:rsidR="00C12C2A" w:rsidRPr="00C34B58">
        <w:rPr>
          <w:sz w:val="22"/>
          <w:szCs w:val="22"/>
          <w:lang w:val="sk-SK"/>
        </w:rPr>
        <w:t xml:space="preserve">Počas </w:t>
      </w:r>
      <w:r w:rsidR="00C12C2A" w:rsidRPr="00AE0D4D">
        <w:rPr>
          <w:sz w:val="22"/>
          <w:szCs w:val="22"/>
          <w:lang w:val="sk-SK"/>
        </w:rPr>
        <w:t xml:space="preserve">užívania druhého </w:t>
      </w:r>
      <w:r w:rsidRPr="000C4DD0">
        <w:rPr>
          <w:sz w:val="22"/>
          <w:szCs w:val="22"/>
          <w:lang w:val="sk-SK"/>
        </w:rPr>
        <w:t xml:space="preserve">blistra </w:t>
      </w:r>
      <w:r w:rsidR="00C12C2A" w:rsidRPr="000C4DD0">
        <w:rPr>
          <w:sz w:val="22"/>
          <w:szCs w:val="22"/>
          <w:lang w:val="sk-SK"/>
        </w:rPr>
        <w:t xml:space="preserve">sa </w:t>
      </w:r>
      <w:r w:rsidR="00C12C2A" w:rsidRPr="00C851F9">
        <w:rPr>
          <w:sz w:val="22"/>
          <w:szCs w:val="22"/>
          <w:lang w:val="sk-SK"/>
        </w:rPr>
        <w:t>môže vyskytnúť intermenštruačné krvácanie</w:t>
      </w:r>
      <w:r w:rsidRPr="00AA4C24">
        <w:rPr>
          <w:sz w:val="22"/>
          <w:szCs w:val="22"/>
          <w:lang w:val="sk-SK"/>
        </w:rPr>
        <w:t xml:space="preserve"> alebo </w:t>
      </w:r>
      <w:r w:rsidR="00C12C2A" w:rsidRPr="00BE7244">
        <w:rPr>
          <w:sz w:val="22"/>
          <w:szCs w:val="22"/>
          <w:lang w:val="sk-SK"/>
        </w:rPr>
        <w:t xml:space="preserve">špinenie. </w:t>
      </w:r>
      <w:r w:rsidRPr="00BE7244">
        <w:rPr>
          <w:sz w:val="22"/>
          <w:szCs w:val="22"/>
          <w:lang w:val="sk-SK"/>
        </w:rPr>
        <w:t>Po obvykl</w:t>
      </w:r>
      <w:r w:rsidR="00717CB0">
        <w:rPr>
          <w:sz w:val="22"/>
          <w:szCs w:val="22"/>
          <w:lang w:val="sk-SK"/>
        </w:rPr>
        <w:t>om</w:t>
      </w:r>
      <w:r w:rsidRPr="000C4DD0">
        <w:rPr>
          <w:sz w:val="22"/>
          <w:szCs w:val="22"/>
          <w:lang w:val="sk-SK"/>
        </w:rPr>
        <w:t xml:space="preserve"> 7-dňov</w:t>
      </w:r>
      <w:r w:rsidR="00717CB0">
        <w:rPr>
          <w:sz w:val="22"/>
          <w:szCs w:val="22"/>
          <w:lang w:val="sk-SK"/>
        </w:rPr>
        <w:t>om interval</w:t>
      </w:r>
      <w:r w:rsidR="00E3186E">
        <w:rPr>
          <w:sz w:val="22"/>
          <w:szCs w:val="22"/>
          <w:lang w:val="sk-SK"/>
        </w:rPr>
        <w:t>e</w:t>
      </w:r>
      <w:r w:rsidR="00717CB0">
        <w:rPr>
          <w:sz w:val="22"/>
          <w:szCs w:val="22"/>
          <w:lang w:val="sk-SK"/>
        </w:rPr>
        <w:t xml:space="preserve"> b</w:t>
      </w:r>
      <w:r w:rsidRPr="000C4DD0">
        <w:rPr>
          <w:sz w:val="22"/>
          <w:szCs w:val="22"/>
          <w:lang w:val="sk-SK"/>
        </w:rPr>
        <w:t>ez užívania tabliet sa môže pokračovať v obvyklom</w:t>
      </w:r>
      <w:r w:rsidRPr="00592AC0">
        <w:rPr>
          <w:sz w:val="22"/>
          <w:szCs w:val="22"/>
          <w:lang w:val="sk-SK"/>
        </w:rPr>
        <w:t xml:space="preserve"> užívaní</w:t>
      </w:r>
      <w:r w:rsidR="0083714A" w:rsidRPr="00C851F9">
        <w:rPr>
          <w:sz w:val="22"/>
          <w:szCs w:val="22"/>
          <w:lang w:val="sk-SK"/>
        </w:rPr>
        <w:t xml:space="preserve"> </w:t>
      </w:r>
      <w:r w:rsidR="002C367B" w:rsidRPr="00C851F9">
        <w:rPr>
          <w:sz w:val="22"/>
          <w:szCs w:val="22"/>
          <w:lang w:val="sk-SK"/>
        </w:rPr>
        <w:t>Mistry</w:t>
      </w:r>
      <w:r w:rsidR="0083714A" w:rsidRPr="00C851F9">
        <w:rPr>
          <w:sz w:val="22"/>
          <w:szCs w:val="22"/>
          <w:lang w:val="sk-SK"/>
        </w:rPr>
        <w:t>.</w:t>
      </w:r>
    </w:p>
    <w:p w14:paraId="1ADF7F7A" w14:textId="77777777" w:rsidR="0083714A" w:rsidRPr="00C851F9" w:rsidRDefault="0083714A" w:rsidP="00C12C2A">
      <w:pPr>
        <w:rPr>
          <w:rFonts w:cs="Vrinda"/>
          <w:sz w:val="22"/>
          <w:szCs w:val="22"/>
          <w:lang w:val="sk-SK" w:bidi="bn-BD"/>
        </w:rPr>
      </w:pPr>
    </w:p>
    <w:p w14:paraId="0B2A3B1F" w14:textId="2AED245B" w:rsidR="00C12C2A" w:rsidRPr="00C851F9" w:rsidRDefault="006D361B" w:rsidP="00C12C2A">
      <w:pPr>
        <w:rPr>
          <w:sz w:val="22"/>
          <w:szCs w:val="22"/>
          <w:lang w:val="sk-SK"/>
        </w:rPr>
      </w:pPr>
      <w:r w:rsidRPr="00BE7244">
        <w:rPr>
          <w:sz w:val="22"/>
          <w:szCs w:val="22"/>
          <w:lang w:val="sk-SK"/>
        </w:rPr>
        <w:lastRenderedPageBreak/>
        <w:t>Pre posunu</w:t>
      </w:r>
      <w:r w:rsidR="00CC2475" w:rsidRPr="00BE7244">
        <w:rPr>
          <w:sz w:val="22"/>
          <w:szCs w:val="22"/>
          <w:lang w:val="sk-SK"/>
        </w:rPr>
        <w:t>tie začiatku</w:t>
      </w:r>
      <w:r w:rsidR="00C12C2A" w:rsidRPr="00C851F9">
        <w:rPr>
          <w:sz w:val="22"/>
          <w:szCs w:val="22"/>
          <w:lang w:val="sk-SK"/>
        </w:rPr>
        <w:t xml:space="preserve"> menštruačného cyklu na iný deň </w:t>
      </w:r>
      <w:r w:rsidR="008E0B1E" w:rsidRPr="00C851F9">
        <w:rPr>
          <w:sz w:val="22"/>
          <w:szCs w:val="22"/>
          <w:lang w:val="sk-SK"/>
        </w:rPr>
        <w:t>v</w:t>
      </w:r>
      <w:r w:rsidR="005D4CE7" w:rsidRPr="00C851F9">
        <w:rPr>
          <w:sz w:val="22"/>
          <w:szCs w:val="22"/>
          <w:lang w:val="sk-SK"/>
        </w:rPr>
        <w:t> </w:t>
      </w:r>
      <w:r w:rsidR="008E0B1E" w:rsidRPr="00C851F9">
        <w:rPr>
          <w:sz w:val="22"/>
          <w:szCs w:val="22"/>
          <w:lang w:val="sk-SK"/>
        </w:rPr>
        <w:t>týždni</w:t>
      </w:r>
      <w:r w:rsidR="005D4CE7" w:rsidRPr="00C851F9">
        <w:rPr>
          <w:sz w:val="22"/>
          <w:szCs w:val="22"/>
          <w:lang w:val="sk-SK"/>
        </w:rPr>
        <w:t>,</w:t>
      </w:r>
      <w:r w:rsidR="00C12C2A" w:rsidRPr="00C851F9">
        <w:rPr>
          <w:sz w:val="22"/>
          <w:szCs w:val="22"/>
          <w:lang w:val="sk-SK"/>
        </w:rPr>
        <w:t xml:space="preserve"> </w:t>
      </w:r>
      <w:r w:rsidR="00215189" w:rsidRPr="00C851F9">
        <w:rPr>
          <w:sz w:val="22"/>
          <w:szCs w:val="22"/>
          <w:lang w:val="sk-SK"/>
        </w:rPr>
        <w:t>ako</w:t>
      </w:r>
      <w:r w:rsidR="008E0B1E" w:rsidRPr="00C851F9">
        <w:rPr>
          <w:sz w:val="22"/>
          <w:szCs w:val="22"/>
          <w:lang w:val="sk-SK"/>
        </w:rPr>
        <w:t xml:space="preserve"> </w:t>
      </w:r>
      <w:r w:rsidR="00215189" w:rsidRPr="00C851F9">
        <w:rPr>
          <w:sz w:val="22"/>
          <w:szCs w:val="22"/>
          <w:lang w:val="sk-SK"/>
        </w:rPr>
        <w:t xml:space="preserve">je deň </w:t>
      </w:r>
      <w:r w:rsidR="008E0B1E" w:rsidRPr="00C851F9">
        <w:rPr>
          <w:sz w:val="22"/>
          <w:szCs w:val="22"/>
          <w:lang w:val="sk-SK"/>
        </w:rPr>
        <w:t xml:space="preserve">pri </w:t>
      </w:r>
      <w:r w:rsidR="00215189" w:rsidRPr="00C851F9">
        <w:rPr>
          <w:sz w:val="22"/>
          <w:szCs w:val="22"/>
          <w:lang w:val="sk-SK"/>
        </w:rPr>
        <w:t>súč</w:t>
      </w:r>
      <w:r w:rsidR="00016FED" w:rsidRPr="00C851F9">
        <w:rPr>
          <w:sz w:val="22"/>
          <w:szCs w:val="22"/>
          <w:lang w:val="sk-SK"/>
        </w:rPr>
        <w:t>a</w:t>
      </w:r>
      <w:r w:rsidR="00215189" w:rsidRPr="00C851F9">
        <w:rPr>
          <w:sz w:val="22"/>
          <w:szCs w:val="22"/>
          <w:lang w:val="sk-SK"/>
        </w:rPr>
        <w:t xml:space="preserve">snom </w:t>
      </w:r>
      <w:r w:rsidRPr="00BE7244">
        <w:rPr>
          <w:sz w:val="22"/>
          <w:szCs w:val="22"/>
          <w:lang w:val="sk-SK"/>
        </w:rPr>
        <w:t>pláne užívania</w:t>
      </w:r>
      <w:r w:rsidR="008E0B1E" w:rsidRPr="00BE7244">
        <w:rPr>
          <w:sz w:val="22"/>
          <w:szCs w:val="22"/>
          <w:lang w:val="sk-SK"/>
        </w:rPr>
        <w:t>,</w:t>
      </w:r>
      <w:r w:rsidR="008E0B1E" w:rsidRPr="00C851F9">
        <w:rPr>
          <w:sz w:val="22"/>
          <w:szCs w:val="22"/>
          <w:lang w:val="sk-SK"/>
        </w:rPr>
        <w:t xml:space="preserve"> </w:t>
      </w:r>
      <w:r w:rsidR="00C12C2A" w:rsidRPr="00C851F9">
        <w:rPr>
          <w:sz w:val="22"/>
          <w:szCs w:val="22"/>
          <w:lang w:val="sk-SK"/>
        </w:rPr>
        <w:t>interval bez</w:t>
      </w:r>
      <w:r w:rsidR="004A6D6C">
        <w:rPr>
          <w:sz w:val="22"/>
          <w:szCs w:val="22"/>
          <w:lang w:val="sk-SK"/>
        </w:rPr>
        <w:t xml:space="preserve"> užívania</w:t>
      </w:r>
      <w:r w:rsidR="00C12C2A" w:rsidRPr="00C851F9">
        <w:rPr>
          <w:sz w:val="22"/>
          <w:szCs w:val="22"/>
          <w:lang w:val="sk-SK"/>
        </w:rPr>
        <w:t xml:space="preserve"> tabliet </w:t>
      </w:r>
      <w:r w:rsidR="00C12C2A" w:rsidRPr="00BE7244">
        <w:rPr>
          <w:sz w:val="22"/>
          <w:szCs w:val="22"/>
          <w:lang w:val="sk-SK"/>
        </w:rPr>
        <w:t>m</w:t>
      </w:r>
      <w:r w:rsidR="005D4CE7" w:rsidRPr="00BE7244">
        <w:rPr>
          <w:sz w:val="22"/>
          <w:szCs w:val="22"/>
          <w:lang w:val="sk-SK"/>
        </w:rPr>
        <w:t>o</w:t>
      </w:r>
      <w:r w:rsidR="00C12C2A" w:rsidRPr="00BE7244">
        <w:rPr>
          <w:sz w:val="22"/>
          <w:szCs w:val="22"/>
          <w:lang w:val="sk-SK"/>
        </w:rPr>
        <w:t>ž</w:t>
      </w:r>
      <w:r w:rsidR="00215189" w:rsidRPr="00BE7244">
        <w:rPr>
          <w:sz w:val="22"/>
          <w:szCs w:val="22"/>
          <w:lang w:val="sk-SK"/>
        </w:rPr>
        <w:t>no</w:t>
      </w:r>
      <w:r w:rsidR="008E0B1E" w:rsidRPr="00BE7244">
        <w:rPr>
          <w:sz w:val="22"/>
          <w:szCs w:val="22"/>
          <w:lang w:val="sk-SK"/>
        </w:rPr>
        <w:t xml:space="preserve"> skrátiť </w:t>
      </w:r>
      <w:r w:rsidR="008E0B1E" w:rsidRPr="00C851F9">
        <w:rPr>
          <w:sz w:val="22"/>
          <w:szCs w:val="22"/>
          <w:lang w:val="sk-SK"/>
        </w:rPr>
        <w:t>o</w:t>
      </w:r>
      <w:r w:rsidRPr="00BE7244">
        <w:rPr>
          <w:sz w:val="22"/>
          <w:szCs w:val="22"/>
          <w:lang w:val="sk-SK"/>
        </w:rPr>
        <w:t> želaný počet</w:t>
      </w:r>
      <w:r w:rsidR="008E0B1E" w:rsidRPr="00C851F9">
        <w:rPr>
          <w:sz w:val="22"/>
          <w:szCs w:val="22"/>
          <w:lang w:val="sk-SK"/>
        </w:rPr>
        <w:t xml:space="preserve"> dní. Č</w:t>
      </w:r>
      <w:r w:rsidR="00C12C2A" w:rsidRPr="00C851F9">
        <w:rPr>
          <w:sz w:val="22"/>
          <w:szCs w:val="22"/>
          <w:lang w:val="sk-SK"/>
        </w:rPr>
        <w:t xml:space="preserve">ím kratší je interval bez tabliet, tým </w:t>
      </w:r>
      <w:r w:rsidR="004A6D6C" w:rsidRPr="00C851F9">
        <w:rPr>
          <w:sz w:val="22"/>
          <w:szCs w:val="22"/>
          <w:lang w:val="sk-SK"/>
        </w:rPr>
        <w:t>väčši</w:t>
      </w:r>
      <w:r w:rsidR="004A6D6C">
        <w:rPr>
          <w:sz w:val="22"/>
          <w:szCs w:val="22"/>
          <w:lang w:val="sk-SK"/>
        </w:rPr>
        <w:t>a</w:t>
      </w:r>
      <w:r w:rsidR="004A6D6C" w:rsidRPr="00C851F9">
        <w:rPr>
          <w:sz w:val="22"/>
          <w:szCs w:val="22"/>
          <w:lang w:val="sk-SK"/>
        </w:rPr>
        <w:t xml:space="preserve"> </w:t>
      </w:r>
      <w:r w:rsidR="00C12C2A" w:rsidRPr="00C851F9">
        <w:rPr>
          <w:sz w:val="22"/>
          <w:szCs w:val="22"/>
          <w:lang w:val="sk-SK"/>
        </w:rPr>
        <w:t xml:space="preserve">je </w:t>
      </w:r>
      <w:r w:rsidR="004A6D6C">
        <w:rPr>
          <w:sz w:val="22"/>
          <w:szCs w:val="22"/>
          <w:lang w:val="sk-SK"/>
        </w:rPr>
        <w:t>pravdepodobnosť</w:t>
      </w:r>
      <w:r w:rsidR="008E0B1E" w:rsidRPr="00C851F9">
        <w:rPr>
          <w:sz w:val="22"/>
          <w:szCs w:val="22"/>
          <w:lang w:val="sk-SK"/>
        </w:rPr>
        <w:t>, že nedôjde ku krvácaniu z</w:t>
      </w:r>
      <w:r w:rsidR="0083714A" w:rsidRPr="00C851F9">
        <w:rPr>
          <w:sz w:val="22"/>
          <w:szCs w:val="22"/>
          <w:lang w:val="sk-SK"/>
        </w:rPr>
        <w:t xml:space="preserve"> </w:t>
      </w:r>
      <w:r w:rsidR="008E0B1E" w:rsidRPr="00C851F9">
        <w:rPr>
          <w:sz w:val="22"/>
          <w:szCs w:val="22"/>
          <w:lang w:val="sk-SK"/>
        </w:rPr>
        <w:t>vysadenia a</w:t>
      </w:r>
      <w:r w:rsidR="0083714A" w:rsidRPr="00C851F9">
        <w:rPr>
          <w:sz w:val="22"/>
          <w:szCs w:val="22"/>
          <w:lang w:val="sk-SK"/>
        </w:rPr>
        <w:t xml:space="preserve"> </w:t>
      </w:r>
      <w:r w:rsidR="008E0B1E" w:rsidRPr="00C851F9">
        <w:rPr>
          <w:sz w:val="22"/>
          <w:szCs w:val="22"/>
          <w:lang w:val="sk-SK"/>
        </w:rPr>
        <w:t>že sa</w:t>
      </w:r>
      <w:r w:rsidR="00C12C2A" w:rsidRPr="00C851F9">
        <w:rPr>
          <w:sz w:val="22"/>
          <w:szCs w:val="22"/>
          <w:lang w:val="sk-SK"/>
        </w:rPr>
        <w:t xml:space="preserve"> v</w:t>
      </w:r>
      <w:r w:rsidR="008E0B1E" w:rsidRPr="00C851F9">
        <w:rPr>
          <w:sz w:val="22"/>
          <w:szCs w:val="22"/>
          <w:lang w:val="sk-SK"/>
        </w:rPr>
        <w:t>y</w:t>
      </w:r>
      <w:r w:rsidR="00C12C2A" w:rsidRPr="00C851F9">
        <w:rPr>
          <w:sz w:val="22"/>
          <w:szCs w:val="22"/>
          <w:lang w:val="sk-SK"/>
        </w:rPr>
        <w:t>skyt</w:t>
      </w:r>
      <w:r w:rsidR="008E0B1E" w:rsidRPr="00C851F9">
        <w:rPr>
          <w:sz w:val="22"/>
          <w:szCs w:val="22"/>
          <w:lang w:val="sk-SK"/>
        </w:rPr>
        <w:t>ne intermenštruačné krvácanie</w:t>
      </w:r>
      <w:r w:rsidR="00C12C2A" w:rsidRPr="00C851F9">
        <w:rPr>
          <w:sz w:val="22"/>
          <w:szCs w:val="22"/>
          <w:lang w:val="sk-SK"/>
        </w:rPr>
        <w:t xml:space="preserve"> </w:t>
      </w:r>
      <w:r w:rsidRPr="00BE7244">
        <w:rPr>
          <w:sz w:val="22"/>
          <w:szCs w:val="22"/>
          <w:lang w:val="sk-SK"/>
        </w:rPr>
        <w:t xml:space="preserve">alebo </w:t>
      </w:r>
      <w:r w:rsidR="008E0B1E" w:rsidRPr="00BE7244">
        <w:rPr>
          <w:sz w:val="22"/>
          <w:szCs w:val="22"/>
          <w:lang w:val="sk-SK"/>
        </w:rPr>
        <w:t xml:space="preserve">špinenie </w:t>
      </w:r>
      <w:r w:rsidR="00016FED" w:rsidRPr="00C851F9">
        <w:rPr>
          <w:sz w:val="22"/>
          <w:szCs w:val="22"/>
          <w:lang w:val="sk-SK"/>
        </w:rPr>
        <w:t>počas po</w:t>
      </w:r>
      <w:r w:rsidR="00C12C2A" w:rsidRPr="00C851F9">
        <w:rPr>
          <w:sz w:val="22"/>
          <w:szCs w:val="22"/>
          <w:lang w:val="sk-SK"/>
        </w:rPr>
        <w:t xml:space="preserve">užívania </w:t>
      </w:r>
      <w:r w:rsidR="008E0B1E" w:rsidRPr="00C851F9">
        <w:rPr>
          <w:sz w:val="22"/>
          <w:szCs w:val="22"/>
          <w:lang w:val="sk-SK"/>
        </w:rPr>
        <w:t>ďalšieho</w:t>
      </w:r>
      <w:r w:rsidR="00C12C2A" w:rsidRPr="00C851F9">
        <w:rPr>
          <w:sz w:val="22"/>
          <w:szCs w:val="22"/>
          <w:lang w:val="sk-SK"/>
        </w:rPr>
        <w:t xml:space="preserve"> </w:t>
      </w:r>
      <w:r w:rsidRPr="00BE7244">
        <w:rPr>
          <w:sz w:val="22"/>
          <w:szCs w:val="22"/>
          <w:lang w:val="sk-SK"/>
        </w:rPr>
        <w:t>blistra</w:t>
      </w:r>
      <w:r w:rsidR="00C12C2A" w:rsidRPr="00C851F9">
        <w:rPr>
          <w:sz w:val="22"/>
          <w:szCs w:val="22"/>
          <w:lang w:val="sk-SK"/>
        </w:rPr>
        <w:t xml:space="preserve"> (</w:t>
      </w:r>
      <w:r w:rsidR="008E0B1E" w:rsidRPr="00C851F9">
        <w:rPr>
          <w:sz w:val="22"/>
          <w:szCs w:val="22"/>
          <w:lang w:val="sk-SK"/>
        </w:rPr>
        <w:t>p</w:t>
      </w:r>
      <w:r w:rsidR="00C12C2A" w:rsidRPr="00C851F9">
        <w:rPr>
          <w:sz w:val="22"/>
          <w:szCs w:val="22"/>
          <w:lang w:val="sk-SK"/>
        </w:rPr>
        <w:t>odobne ako v</w:t>
      </w:r>
      <w:r w:rsidR="0083714A" w:rsidRPr="00C851F9">
        <w:rPr>
          <w:sz w:val="22"/>
          <w:szCs w:val="22"/>
          <w:lang w:val="sk-SK"/>
        </w:rPr>
        <w:t xml:space="preserve"> </w:t>
      </w:r>
      <w:r w:rsidR="00C12C2A" w:rsidRPr="00C851F9">
        <w:rPr>
          <w:sz w:val="22"/>
          <w:szCs w:val="22"/>
          <w:lang w:val="sk-SK"/>
        </w:rPr>
        <w:t>prípade oddialenia menštruačného krvácania).</w:t>
      </w:r>
    </w:p>
    <w:p w14:paraId="6E2AD8E5" w14:textId="77777777" w:rsidR="006D361B" w:rsidRPr="00BE7244" w:rsidRDefault="006D361B" w:rsidP="00675E1F">
      <w:pPr>
        <w:rPr>
          <w:sz w:val="22"/>
          <w:szCs w:val="22"/>
          <w:lang w:val="sk-SK"/>
        </w:rPr>
      </w:pPr>
    </w:p>
    <w:p w14:paraId="7CCFB1B7" w14:textId="04D0A6AE" w:rsidR="006D361B" w:rsidRPr="00BE7244" w:rsidRDefault="006D361B" w:rsidP="00675E1F">
      <w:pPr>
        <w:rPr>
          <w:b/>
          <w:bCs/>
          <w:sz w:val="22"/>
          <w:szCs w:val="22"/>
          <w:lang w:val="sk-SK"/>
        </w:rPr>
      </w:pPr>
      <w:r w:rsidRPr="00BE7244">
        <w:rPr>
          <w:b/>
          <w:bCs/>
          <w:sz w:val="22"/>
          <w:szCs w:val="22"/>
          <w:lang w:val="sk-SK"/>
        </w:rPr>
        <w:t xml:space="preserve">Dodatočné informácie pre </w:t>
      </w:r>
      <w:r w:rsidR="004A6D6C">
        <w:rPr>
          <w:b/>
          <w:bCs/>
          <w:sz w:val="22"/>
          <w:szCs w:val="22"/>
          <w:lang w:val="sk-SK"/>
        </w:rPr>
        <w:t>osobitné</w:t>
      </w:r>
      <w:r w:rsidRPr="00BE7244">
        <w:rPr>
          <w:b/>
          <w:bCs/>
          <w:sz w:val="22"/>
          <w:szCs w:val="22"/>
          <w:lang w:val="sk-SK"/>
        </w:rPr>
        <w:t xml:space="preserve"> </w:t>
      </w:r>
      <w:r w:rsidR="004A6D6C">
        <w:rPr>
          <w:b/>
          <w:bCs/>
          <w:sz w:val="22"/>
          <w:szCs w:val="22"/>
          <w:lang w:val="sk-SK"/>
        </w:rPr>
        <w:t>skupiny</w:t>
      </w:r>
      <w:r w:rsidRPr="00BE7244">
        <w:rPr>
          <w:b/>
          <w:bCs/>
          <w:sz w:val="22"/>
          <w:szCs w:val="22"/>
          <w:lang w:val="sk-SK"/>
        </w:rPr>
        <w:t xml:space="preserve"> paciento</w:t>
      </w:r>
      <w:r w:rsidR="00E3186E">
        <w:rPr>
          <w:b/>
          <w:bCs/>
          <w:sz w:val="22"/>
          <w:szCs w:val="22"/>
          <w:lang w:val="sk-SK"/>
        </w:rPr>
        <w:t>k</w:t>
      </w:r>
    </w:p>
    <w:p w14:paraId="46E1A24E" w14:textId="77777777" w:rsidR="006D361B" w:rsidRPr="00AC7FDE" w:rsidRDefault="006D361B" w:rsidP="00DD3985">
      <w:pPr>
        <w:rPr>
          <w:sz w:val="22"/>
          <w:szCs w:val="22"/>
          <w:lang w:val="sk-SK"/>
        </w:rPr>
      </w:pPr>
    </w:p>
    <w:p w14:paraId="591C68AB" w14:textId="77777777" w:rsidR="006D361B" w:rsidRPr="00C34B58" w:rsidRDefault="006D361B" w:rsidP="00DD3985">
      <w:pPr>
        <w:rPr>
          <w:i/>
          <w:iCs/>
          <w:sz w:val="22"/>
          <w:szCs w:val="22"/>
          <w:lang w:val="sk-SK"/>
        </w:rPr>
      </w:pPr>
      <w:r w:rsidRPr="00C34B58">
        <w:rPr>
          <w:i/>
          <w:iCs/>
          <w:sz w:val="22"/>
          <w:szCs w:val="22"/>
          <w:lang w:val="sk-SK"/>
        </w:rPr>
        <w:t>Pediatrická populácia</w:t>
      </w:r>
    </w:p>
    <w:p w14:paraId="31E85C43" w14:textId="77777777" w:rsidR="006D361B" w:rsidRPr="000C4DD0" w:rsidRDefault="006D361B" w:rsidP="000C4DD0">
      <w:pPr>
        <w:rPr>
          <w:sz w:val="22"/>
          <w:szCs w:val="22"/>
          <w:lang w:val="sk-SK"/>
        </w:rPr>
      </w:pPr>
      <w:r w:rsidRPr="000C4DD0">
        <w:rPr>
          <w:sz w:val="22"/>
          <w:szCs w:val="22"/>
          <w:lang w:val="sk-SK"/>
        </w:rPr>
        <w:t>Mistra je indikovaná</w:t>
      </w:r>
      <w:r w:rsidRPr="000C4DD0">
        <w:rPr>
          <w:sz w:val="22"/>
          <w:szCs w:val="22"/>
          <w:lang w:val="sk-SK" w:eastAsia="cs-CZ"/>
        </w:rPr>
        <w:t xml:space="preserve"> </w:t>
      </w:r>
      <w:r w:rsidR="00717CB0">
        <w:rPr>
          <w:sz w:val="22"/>
          <w:szCs w:val="22"/>
          <w:lang w:val="sk-SK"/>
        </w:rPr>
        <w:t>iba</w:t>
      </w:r>
      <w:r w:rsidRPr="000C4DD0">
        <w:rPr>
          <w:sz w:val="22"/>
          <w:szCs w:val="22"/>
          <w:lang w:val="sk-SK"/>
        </w:rPr>
        <w:t xml:space="preserve"> po prvom menštruačnom krvácaní (menarché).</w:t>
      </w:r>
    </w:p>
    <w:p w14:paraId="3A283EA5" w14:textId="77777777" w:rsidR="006D361B" w:rsidRPr="00592AC0" w:rsidRDefault="006D361B" w:rsidP="00DD3985">
      <w:pPr>
        <w:rPr>
          <w:sz w:val="22"/>
          <w:szCs w:val="22"/>
          <w:lang w:val="sk-SK"/>
        </w:rPr>
      </w:pPr>
    </w:p>
    <w:p w14:paraId="34F824A5" w14:textId="77777777" w:rsidR="006D361B" w:rsidRPr="00AA4C24" w:rsidRDefault="006D361B" w:rsidP="00DD3985">
      <w:pPr>
        <w:rPr>
          <w:sz w:val="22"/>
          <w:szCs w:val="22"/>
          <w:lang w:val="sk-SK"/>
        </w:rPr>
      </w:pPr>
      <w:r w:rsidRPr="00AA4C24">
        <w:rPr>
          <w:i/>
          <w:iCs/>
          <w:sz w:val="22"/>
          <w:szCs w:val="22"/>
          <w:lang w:val="sk-SK"/>
        </w:rPr>
        <w:t>Star</w:t>
      </w:r>
      <w:r w:rsidR="008B0841">
        <w:rPr>
          <w:i/>
          <w:iCs/>
          <w:sz w:val="22"/>
          <w:szCs w:val="22"/>
          <w:lang w:val="sk-SK"/>
        </w:rPr>
        <w:t>š</w:t>
      </w:r>
      <w:r w:rsidR="00E3186E">
        <w:rPr>
          <w:i/>
          <w:iCs/>
          <w:sz w:val="22"/>
          <w:szCs w:val="22"/>
          <w:lang w:val="sk-SK"/>
        </w:rPr>
        <w:t>ie</w:t>
      </w:r>
      <w:r w:rsidR="008B0841">
        <w:rPr>
          <w:i/>
          <w:iCs/>
          <w:sz w:val="22"/>
          <w:szCs w:val="22"/>
          <w:lang w:val="sk-SK"/>
        </w:rPr>
        <w:t xml:space="preserve"> osoby</w:t>
      </w:r>
    </w:p>
    <w:p w14:paraId="2EA2AC94" w14:textId="77777777" w:rsidR="006D361B" w:rsidRPr="00BE7244" w:rsidRDefault="006D361B" w:rsidP="00DD3985">
      <w:pPr>
        <w:rPr>
          <w:sz w:val="22"/>
          <w:szCs w:val="22"/>
          <w:lang w:val="sk-SK"/>
        </w:rPr>
      </w:pPr>
      <w:r w:rsidRPr="00BE7244">
        <w:rPr>
          <w:sz w:val="22"/>
          <w:szCs w:val="22"/>
          <w:lang w:val="sk-SK"/>
        </w:rPr>
        <w:t>Neaplikovateľné. Mistra nie je indikovaná</w:t>
      </w:r>
      <w:r w:rsidRPr="00BE7244">
        <w:rPr>
          <w:sz w:val="22"/>
          <w:szCs w:val="22"/>
          <w:lang w:val="sk-SK" w:eastAsia="cs-CZ"/>
        </w:rPr>
        <w:t xml:space="preserve"> </w:t>
      </w:r>
      <w:r w:rsidRPr="00BE7244">
        <w:rPr>
          <w:sz w:val="22"/>
          <w:szCs w:val="22"/>
          <w:lang w:val="sk-SK"/>
        </w:rPr>
        <w:t>po menopauze.</w:t>
      </w:r>
    </w:p>
    <w:p w14:paraId="31C36D0D" w14:textId="77777777" w:rsidR="006D361B" w:rsidRPr="00BE7244" w:rsidRDefault="006D361B" w:rsidP="00DD3985">
      <w:pPr>
        <w:rPr>
          <w:sz w:val="22"/>
          <w:szCs w:val="22"/>
          <w:lang w:val="sk-SK"/>
        </w:rPr>
      </w:pPr>
    </w:p>
    <w:p w14:paraId="313B69E9" w14:textId="53971AD4" w:rsidR="006D361B" w:rsidRPr="00BE7244" w:rsidRDefault="006D361B" w:rsidP="00DD3985">
      <w:pPr>
        <w:rPr>
          <w:i/>
          <w:iCs/>
          <w:sz w:val="22"/>
          <w:szCs w:val="22"/>
          <w:lang w:val="sk-SK"/>
        </w:rPr>
      </w:pPr>
      <w:r w:rsidRPr="00BE7244">
        <w:rPr>
          <w:i/>
          <w:iCs/>
          <w:sz w:val="22"/>
          <w:szCs w:val="22"/>
          <w:lang w:val="sk-SK"/>
        </w:rPr>
        <w:t>P</w:t>
      </w:r>
      <w:r w:rsidR="004A6D6C">
        <w:rPr>
          <w:i/>
          <w:iCs/>
          <w:sz w:val="22"/>
          <w:szCs w:val="22"/>
          <w:lang w:val="sk-SK"/>
        </w:rPr>
        <w:t>acientky s p</w:t>
      </w:r>
      <w:r w:rsidRPr="00BE7244">
        <w:rPr>
          <w:i/>
          <w:iCs/>
          <w:sz w:val="22"/>
          <w:szCs w:val="22"/>
          <w:lang w:val="sk-SK"/>
        </w:rPr>
        <w:t>oruch</w:t>
      </w:r>
      <w:r w:rsidR="004A6D6C">
        <w:rPr>
          <w:i/>
          <w:iCs/>
          <w:sz w:val="22"/>
          <w:szCs w:val="22"/>
          <w:lang w:val="sk-SK"/>
        </w:rPr>
        <w:t>ou</w:t>
      </w:r>
      <w:r w:rsidRPr="00BE7244">
        <w:rPr>
          <w:i/>
          <w:iCs/>
          <w:sz w:val="22"/>
          <w:szCs w:val="22"/>
          <w:lang w:val="sk-SK"/>
        </w:rPr>
        <w:t xml:space="preserve"> funkcie pečene</w:t>
      </w:r>
    </w:p>
    <w:p w14:paraId="4F5ACF7C" w14:textId="77777777" w:rsidR="006D361B" w:rsidRPr="00BE7244" w:rsidRDefault="00135B59" w:rsidP="00DD3985">
      <w:pPr>
        <w:rPr>
          <w:sz w:val="22"/>
          <w:szCs w:val="22"/>
          <w:lang w:val="sk-SK"/>
        </w:rPr>
      </w:pPr>
      <w:r w:rsidRPr="00BE7244">
        <w:rPr>
          <w:sz w:val="22"/>
          <w:szCs w:val="22"/>
          <w:lang w:val="sk-SK"/>
        </w:rPr>
        <w:t>Mistra je kontraindikovaná u žien so závažnou poruchou funkcie pečene (pozri časť 4.3).</w:t>
      </w:r>
    </w:p>
    <w:p w14:paraId="69D69898" w14:textId="77777777" w:rsidR="006D361B" w:rsidRPr="00BE7244" w:rsidRDefault="006D361B" w:rsidP="00DD3985">
      <w:pPr>
        <w:rPr>
          <w:sz w:val="22"/>
          <w:szCs w:val="22"/>
          <w:lang w:val="sk-SK"/>
        </w:rPr>
      </w:pPr>
    </w:p>
    <w:p w14:paraId="68A8E32C" w14:textId="66ED2B01" w:rsidR="006D361B" w:rsidRPr="00C34B58" w:rsidRDefault="006D361B" w:rsidP="00DD3985">
      <w:pPr>
        <w:rPr>
          <w:i/>
          <w:iCs/>
          <w:sz w:val="22"/>
          <w:szCs w:val="22"/>
          <w:lang w:val="sk-SK"/>
        </w:rPr>
      </w:pPr>
      <w:r w:rsidRPr="00AC7FDE">
        <w:rPr>
          <w:i/>
          <w:iCs/>
          <w:sz w:val="22"/>
          <w:szCs w:val="22"/>
          <w:lang w:val="sk-SK"/>
        </w:rPr>
        <w:t>P</w:t>
      </w:r>
      <w:r w:rsidR="004A6D6C">
        <w:rPr>
          <w:i/>
          <w:iCs/>
          <w:sz w:val="22"/>
          <w:szCs w:val="22"/>
          <w:lang w:val="sk-SK"/>
        </w:rPr>
        <w:t>acientky s p</w:t>
      </w:r>
      <w:r w:rsidRPr="00AC7FDE">
        <w:rPr>
          <w:i/>
          <w:iCs/>
          <w:sz w:val="22"/>
          <w:szCs w:val="22"/>
          <w:lang w:val="sk-SK"/>
        </w:rPr>
        <w:t>oruch</w:t>
      </w:r>
      <w:r w:rsidR="004A6D6C">
        <w:rPr>
          <w:i/>
          <w:iCs/>
          <w:sz w:val="22"/>
          <w:szCs w:val="22"/>
          <w:lang w:val="sk-SK"/>
        </w:rPr>
        <w:t>ou</w:t>
      </w:r>
      <w:r w:rsidRPr="00AC7FDE">
        <w:rPr>
          <w:i/>
          <w:iCs/>
          <w:sz w:val="22"/>
          <w:szCs w:val="22"/>
          <w:lang w:val="sk-SK"/>
        </w:rPr>
        <w:t xml:space="preserve"> funkcie obličiek</w:t>
      </w:r>
    </w:p>
    <w:p w14:paraId="321FF4AA" w14:textId="3583FEA5" w:rsidR="006D361B" w:rsidRPr="000C4DD0" w:rsidRDefault="00135B59" w:rsidP="007914F5">
      <w:pPr>
        <w:rPr>
          <w:sz w:val="22"/>
          <w:szCs w:val="22"/>
          <w:lang w:val="sk-SK"/>
        </w:rPr>
      </w:pPr>
      <w:r w:rsidRPr="00C34B58">
        <w:rPr>
          <w:sz w:val="22"/>
          <w:szCs w:val="22"/>
          <w:lang w:val="sk-SK"/>
        </w:rPr>
        <w:t xml:space="preserve">Mistra nebola skúmaná </w:t>
      </w:r>
      <w:r w:rsidR="004A6D6C">
        <w:rPr>
          <w:sz w:val="22"/>
          <w:szCs w:val="22"/>
          <w:lang w:val="sk-SK"/>
        </w:rPr>
        <w:t>u</w:t>
      </w:r>
      <w:r w:rsidRPr="00C34B58">
        <w:rPr>
          <w:sz w:val="22"/>
          <w:szCs w:val="22"/>
          <w:lang w:val="sk-SK"/>
        </w:rPr>
        <w:t xml:space="preserve"> pacientk</w:t>
      </w:r>
      <w:r w:rsidR="004A6D6C">
        <w:rPr>
          <w:sz w:val="22"/>
          <w:szCs w:val="22"/>
          <w:lang w:val="sk-SK"/>
        </w:rPr>
        <w:t>ok</w:t>
      </w:r>
      <w:r w:rsidRPr="00C34B58">
        <w:rPr>
          <w:sz w:val="22"/>
          <w:szCs w:val="22"/>
          <w:lang w:val="sk-SK"/>
        </w:rPr>
        <w:t xml:space="preserve"> s</w:t>
      </w:r>
      <w:r w:rsidRPr="00AE0D4D">
        <w:rPr>
          <w:sz w:val="22"/>
          <w:szCs w:val="22"/>
          <w:lang w:val="sk-SK"/>
        </w:rPr>
        <w:t xml:space="preserve"> poruchou </w:t>
      </w:r>
      <w:r w:rsidRPr="000C4DD0">
        <w:rPr>
          <w:sz w:val="22"/>
          <w:szCs w:val="22"/>
          <w:lang w:val="sk-SK"/>
        </w:rPr>
        <w:t>funkcie obličiek. Dostupné údaje nenaznačujú potrebu úpravy</w:t>
      </w:r>
      <w:r w:rsidR="00717CB0" w:rsidRPr="000C4DD0">
        <w:rPr>
          <w:sz w:val="22"/>
          <w:szCs w:val="22"/>
          <w:lang w:val="sk-SK"/>
        </w:rPr>
        <w:t xml:space="preserve"> liečby v tejto populáci</w:t>
      </w:r>
      <w:r w:rsidR="00717CB0">
        <w:rPr>
          <w:sz w:val="22"/>
          <w:szCs w:val="22"/>
          <w:lang w:val="sk-SK"/>
        </w:rPr>
        <w:t>i</w:t>
      </w:r>
      <w:r w:rsidRPr="000C4DD0">
        <w:rPr>
          <w:sz w:val="22"/>
          <w:szCs w:val="22"/>
          <w:lang w:val="sk-SK"/>
        </w:rPr>
        <w:t xml:space="preserve"> paciento</w:t>
      </w:r>
      <w:r w:rsidR="004A6D6C">
        <w:rPr>
          <w:sz w:val="22"/>
          <w:szCs w:val="22"/>
          <w:lang w:val="sk-SK"/>
        </w:rPr>
        <w:t>k</w:t>
      </w:r>
      <w:r w:rsidRPr="000C4DD0">
        <w:rPr>
          <w:sz w:val="22"/>
          <w:szCs w:val="22"/>
          <w:lang w:val="sk-SK"/>
        </w:rPr>
        <w:t>.</w:t>
      </w:r>
    </w:p>
    <w:p w14:paraId="0EF9E3E5" w14:textId="77777777" w:rsidR="008E0B1E" w:rsidRPr="00C851F9" w:rsidRDefault="008E0B1E" w:rsidP="00C12C2A">
      <w:pPr>
        <w:rPr>
          <w:sz w:val="22"/>
          <w:szCs w:val="22"/>
          <w:lang w:val="sk-SK"/>
        </w:rPr>
      </w:pPr>
    </w:p>
    <w:p w14:paraId="23A87C45"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4.3</w:t>
      </w:r>
      <w:r w:rsidRPr="00C851F9">
        <w:rPr>
          <w:rFonts w:cs="Vrinda"/>
          <w:b/>
          <w:sz w:val="22"/>
          <w:szCs w:val="22"/>
          <w:lang w:val="sk-SK" w:bidi="bn-BD"/>
        </w:rPr>
        <w:tab/>
        <w:t>Kontraindikácie</w:t>
      </w:r>
    </w:p>
    <w:p w14:paraId="11B41FC3" w14:textId="77777777" w:rsidR="00C12C2A" w:rsidRPr="00C851F9" w:rsidRDefault="00C12C2A" w:rsidP="005204C3">
      <w:pPr>
        <w:rPr>
          <w:rFonts w:cs="Vrinda"/>
          <w:b/>
          <w:sz w:val="22"/>
          <w:szCs w:val="22"/>
          <w:lang w:val="sk-SK" w:bidi="bn-BD"/>
        </w:rPr>
      </w:pPr>
    </w:p>
    <w:p w14:paraId="46333443" w14:textId="77777777" w:rsidR="00AA3629" w:rsidRPr="00C851F9" w:rsidRDefault="00AA3629" w:rsidP="00AA3629">
      <w:pPr>
        <w:rPr>
          <w:rFonts w:eastAsia="SimSun"/>
          <w:sz w:val="22"/>
          <w:szCs w:val="22"/>
          <w:lang w:val="sk-SK" w:eastAsia="en-US"/>
        </w:rPr>
      </w:pPr>
      <w:r w:rsidRPr="00C851F9">
        <w:rPr>
          <w:rFonts w:eastAsia="SimSun"/>
          <w:sz w:val="22"/>
          <w:szCs w:val="22"/>
          <w:lang w:val="sk-SK" w:eastAsia="en-US"/>
        </w:rPr>
        <w:t>Kombinovaná hormonálna antikoncepcia (CHC) sa nemá používať v nasledujúcich podmienkach</w:t>
      </w:r>
      <w:r w:rsidR="00135B59" w:rsidRPr="00BE7244">
        <w:rPr>
          <w:rFonts w:eastAsia="SimSun"/>
          <w:sz w:val="22"/>
          <w:szCs w:val="22"/>
          <w:lang w:val="sk-SK" w:eastAsia="en-US"/>
        </w:rPr>
        <w:t xml:space="preserve">. Ak sa ktorákoľvek z týchto podmienok vyskytne po prvý raz </w:t>
      </w:r>
      <w:r w:rsidR="00135B59" w:rsidRPr="00BE7244">
        <w:rPr>
          <w:sz w:val="22"/>
          <w:szCs w:val="22"/>
          <w:lang w:val="sk-SK"/>
        </w:rPr>
        <w:t>počas užívania CHC, užívanie sa musí ihneď ukončiť</w:t>
      </w:r>
      <w:r w:rsidRPr="00C851F9">
        <w:rPr>
          <w:rFonts w:eastAsia="SimSun"/>
          <w:sz w:val="22"/>
          <w:szCs w:val="22"/>
          <w:lang w:val="sk-SK" w:eastAsia="en-US"/>
        </w:rPr>
        <w:t>:</w:t>
      </w:r>
    </w:p>
    <w:p w14:paraId="3568BF90" w14:textId="23AEA1A2" w:rsidR="00D20988" w:rsidRPr="00BE7244" w:rsidRDefault="00D20988" w:rsidP="00135B59">
      <w:pPr>
        <w:ind w:left="567" w:hanging="567"/>
        <w:rPr>
          <w:sz w:val="22"/>
          <w:szCs w:val="22"/>
          <w:lang w:val="sk-SK"/>
        </w:rPr>
      </w:pPr>
    </w:p>
    <w:p w14:paraId="0E89CD42" w14:textId="77777777" w:rsidR="00AA3629" w:rsidRPr="00C851F9" w:rsidRDefault="001103E0" w:rsidP="00247C5B">
      <w:pPr>
        <w:ind w:left="567" w:hanging="567"/>
        <w:rPr>
          <w:rFonts w:eastAsia="SimSun"/>
          <w:sz w:val="22"/>
          <w:szCs w:val="22"/>
          <w:lang w:val="sk-SK" w:eastAsia="en-US"/>
        </w:rPr>
      </w:pPr>
      <w:r w:rsidRPr="00C851F9">
        <w:rPr>
          <w:sz w:val="22"/>
          <w:szCs w:val="22"/>
          <w:lang w:val="sk-SK"/>
        </w:rPr>
        <w:t>-</w:t>
      </w:r>
      <w:r w:rsidR="005414A8" w:rsidRPr="00C851F9">
        <w:rPr>
          <w:sz w:val="22"/>
          <w:szCs w:val="22"/>
          <w:lang w:val="sk-SK"/>
        </w:rPr>
        <w:tab/>
      </w:r>
      <w:r w:rsidR="00AA3629" w:rsidRPr="00C851F9">
        <w:rPr>
          <w:rFonts w:eastAsia="SimSun"/>
          <w:sz w:val="22"/>
          <w:szCs w:val="22"/>
          <w:lang w:val="sk-SK" w:eastAsia="en-US"/>
        </w:rPr>
        <w:t>Prítomnosť alebo riziko vzniku venóznej tromboembólie (VTE)</w:t>
      </w:r>
    </w:p>
    <w:p w14:paraId="57941D90" w14:textId="6EC66FC9" w:rsidR="00AA3629" w:rsidRPr="00C851F9" w:rsidRDefault="00AA3629" w:rsidP="00A7157E">
      <w:pPr>
        <w:numPr>
          <w:ilvl w:val="1"/>
          <w:numId w:val="14"/>
        </w:numPr>
        <w:autoSpaceDE/>
        <w:autoSpaceDN/>
        <w:snapToGrid/>
        <w:rPr>
          <w:rFonts w:eastAsia="SimSun"/>
          <w:sz w:val="22"/>
          <w:szCs w:val="22"/>
          <w:lang w:val="sk-SK" w:eastAsia="en-US"/>
        </w:rPr>
      </w:pPr>
      <w:r w:rsidRPr="00C851F9">
        <w:rPr>
          <w:rFonts w:eastAsia="SimSun"/>
          <w:sz w:val="22"/>
          <w:szCs w:val="22"/>
          <w:lang w:val="sk-SK" w:eastAsia="en-US"/>
        </w:rPr>
        <w:t>Venózna tromboembólia - prítomná VTE (liečená antikoagulanciami) alebo v anamnéze (napr. trombóza hlbokých žíl [</w:t>
      </w:r>
      <w:r w:rsidR="00B41A44" w:rsidRPr="00B41A44">
        <w:rPr>
          <w:rFonts w:eastAsia="SimSun"/>
          <w:sz w:val="22"/>
          <w:szCs w:val="22"/>
          <w:lang w:val="sk-SK" w:eastAsia="en-US"/>
        </w:rPr>
        <w:t>deep venous thrombosis</w:t>
      </w:r>
      <w:r w:rsidR="00B41A44">
        <w:rPr>
          <w:rFonts w:eastAsia="SimSun"/>
          <w:sz w:val="22"/>
          <w:szCs w:val="22"/>
          <w:lang w:val="sk-SK" w:eastAsia="en-US"/>
        </w:rPr>
        <w:t>,</w:t>
      </w:r>
      <w:r w:rsidR="00B41A44" w:rsidRPr="00B41A44">
        <w:rPr>
          <w:rFonts w:eastAsia="SimSun"/>
          <w:sz w:val="22"/>
          <w:szCs w:val="22"/>
          <w:lang w:val="sk-SK" w:eastAsia="en-US"/>
        </w:rPr>
        <w:t xml:space="preserve"> </w:t>
      </w:r>
      <w:r w:rsidRPr="00C851F9">
        <w:rPr>
          <w:rFonts w:eastAsia="SimSun"/>
          <w:sz w:val="22"/>
          <w:szCs w:val="22"/>
          <w:lang w:val="sk-SK" w:eastAsia="en-US"/>
        </w:rPr>
        <w:t>DVT] alebo pľúcna embólia [</w:t>
      </w:r>
      <w:r w:rsidR="00B41A44" w:rsidRPr="00B41A44">
        <w:rPr>
          <w:rFonts w:eastAsia="SimSun"/>
          <w:sz w:val="22"/>
          <w:szCs w:val="22"/>
          <w:lang w:val="sk-SK" w:eastAsia="en-US"/>
        </w:rPr>
        <w:t>pulmonary embolism</w:t>
      </w:r>
      <w:r w:rsidR="00B41A44">
        <w:rPr>
          <w:rFonts w:eastAsia="SimSun"/>
          <w:sz w:val="22"/>
          <w:szCs w:val="22"/>
          <w:lang w:val="sk-SK" w:eastAsia="en-US"/>
        </w:rPr>
        <w:t>,</w:t>
      </w:r>
      <w:r w:rsidR="00B41A44" w:rsidRPr="00B41A44">
        <w:rPr>
          <w:rFonts w:eastAsia="SimSun"/>
          <w:sz w:val="22"/>
          <w:szCs w:val="22"/>
          <w:lang w:val="sk-SK" w:eastAsia="en-US"/>
        </w:rPr>
        <w:t xml:space="preserve"> </w:t>
      </w:r>
      <w:r w:rsidRPr="00C851F9">
        <w:rPr>
          <w:rFonts w:eastAsia="SimSun"/>
          <w:sz w:val="22"/>
          <w:szCs w:val="22"/>
          <w:lang w:val="sk-SK" w:eastAsia="en-US"/>
        </w:rPr>
        <w:t>PE]).</w:t>
      </w:r>
    </w:p>
    <w:p w14:paraId="683F0D2E" w14:textId="77777777" w:rsidR="00AA3629" w:rsidRPr="00C851F9" w:rsidRDefault="00AA3629" w:rsidP="00A7157E">
      <w:pPr>
        <w:numPr>
          <w:ilvl w:val="1"/>
          <w:numId w:val="14"/>
        </w:numPr>
        <w:autoSpaceDE/>
        <w:autoSpaceDN/>
        <w:snapToGrid/>
        <w:rPr>
          <w:rFonts w:eastAsia="SimSun"/>
          <w:sz w:val="22"/>
          <w:szCs w:val="22"/>
          <w:lang w:val="sk-SK" w:eastAsia="en-US"/>
        </w:rPr>
      </w:pPr>
      <w:r w:rsidRPr="00C851F9">
        <w:rPr>
          <w:rFonts w:eastAsia="SimSun"/>
          <w:sz w:val="22"/>
          <w:szCs w:val="22"/>
          <w:lang w:val="sk-SK" w:eastAsia="en-US"/>
        </w:rPr>
        <w:t>Známa dedičná alebo získaná predispozícia na vznik venóznej tromboembólie, ako napríklad rezistencia voči APC (vrátane faktora V Leiden), deficiencia antitrombínu</w:t>
      </w:r>
      <w:r w:rsidRPr="00C851F9">
        <w:rPr>
          <w:rFonts w:eastAsia="SimSun"/>
          <w:sz w:val="22"/>
          <w:szCs w:val="22"/>
          <w:lang w:val="sk-SK" w:eastAsia="en-US"/>
        </w:rPr>
        <w:noBreakHyphen/>
        <w:t>III, deficiencia proteínu C, deficiencia proteínu S.</w:t>
      </w:r>
    </w:p>
    <w:p w14:paraId="55E97ED1" w14:textId="77777777" w:rsidR="00AA3629" w:rsidRPr="00C851F9" w:rsidRDefault="00AA3629" w:rsidP="00A7157E">
      <w:pPr>
        <w:numPr>
          <w:ilvl w:val="1"/>
          <w:numId w:val="14"/>
        </w:numPr>
        <w:autoSpaceDE/>
        <w:autoSpaceDN/>
        <w:snapToGrid/>
        <w:rPr>
          <w:rFonts w:eastAsia="SimSun"/>
          <w:sz w:val="22"/>
          <w:szCs w:val="22"/>
          <w:lang w:val="sk-SK" w:eastAsia="en-US"/>
        </w:rPr>
      </w:pPr>
      <w:r w:rsidRPr="00C851F9">
        <w:rPr>
          <w:rFonts w:eastAsia="SimSun"/>
          <w:sz w:val="22"/>
          <w:szCs w:val="22"/>
          <w:lang w:val="sk-SK" w:eastAsia="en-US"/>
        </w:rPr>
        <w:t>Závažný chirurgický zákrok s dlhodobou imobilizáciou (pozri časť 4.4).</w:t>
      </w:r>
    </w:p>
    <w:p w14:paraId="79B30159" w14:textId="77777777" w:rsidR="00AA3629" w:rsidRPr="00C851F9" w:rsidRDefault="00AA3629" w:rsidP="00A7157E">
      <w:pPr>
        <w:numPr>
          <w:ilvl w:val="1"/>
          <w:numId w:val="14"/>
        </w:numPr>
        <w:autoSpaceDE/>
        <w:autoSpaceDN/>
        <w:snapToGrid/>
        <w:rPr>
          <w:rFonts w:eastAsia="SimSun"/>
          <w:sz w:val="22"/>
          <w:szCs w:val="22"/>
          <w:lang w:val="sk-SK" w:eastAsia="en-US"/>
        </w:rPr>
      </w:pPr>
      <w:r w:rsidRPr="00C851F9">
        <w:rPr>
          <w:rFonts w:eastAsia="SimSun"/>
          <w:sz w:val="22"/>
          <w:szCs w:val="22"/>
          <w:lang w:val="sk-SK" w:eastAsia="en-US"/>
        </w:rPr>
        <w:t>Vysoké riziko vzniku venóznej tromboembólie z dôvodu prítomnosti viacerých rizikových faktorov (pozri časť 4.4).</w:t>
      </w:r>
    </w:p>
    <w:p w14:paraId="6347A2F9" w14:textId="7D7B7E71" w:rsidR="00AA3629" w:rsidRPr="00C851F9" w:rsidRDefault="001103E0" w:rsidP="00A7157E">
      <w:pPr>
        <w:ind w:left="567" w:hanging="567"/>
        <w:rPr>
          <w:rFonts w:eastAsia="SimSun"/>
          <w:sz w:val="22"/>
          <w:szCs w:val="22"/>
          <w:lang w:val="sk-SK" w:eastAsia="en-US"/>
        </w:rPr>
      </w:pPr>
      <w:r w:rsidRPr="00C851F9">
        <w:rPr>
          <w:rFonts w:cs="Vrinda"/>
          <w:sz w:val="22"/>
          <w:szCs w:val="22"/>
          <w:lang w:val="sk-SK" w:bidi="bn-BD"/>
        </w:rPr>
        <w:t>-</w:t>
      </w:r>
      <w:r w:rsidR="005B615B" w:rsidRPr="00C851F9">
        <w:rPr>
          <w:rFonts w:eastAsia="SimSun"/>
          <w:sz w:val="22"/>
          <w:szCs w:val="22"/>
          <w:lang w:val="sk-SK" w:eastAsia="en-US"/>
        </w:rPr>
        <w:tab/>
      </w:r>
      <w:r w:rsidR="00AA3629" w:rsidRPr="00C851F9">
        <w:rPr>
          <w:rFonts w:eastAsia="SimSun"/>
          <w:sz w:val="22"/>
          <w:szCs w:val="22"/>
          <w:lang w:val="sk-SK" w:eastAsia="en-US"/>
        </w:rPr>
        <w:t>Prítomnosť alebo riziko vzniku arteriálnej tromboembólie (ATE)</w:t>
      </w:r>
    </w:p>
    <w:p w14:paraId="4E441D2C" w14:textId="77777777" w:rsidR="00AA3629" w:rsidRPr="00C851F9" w:rsidRDefault="00AA3629" w:rsidP="00A7157E">
      <w:pPr>
        <w:numPr>
          <w:ilvl w:val="1"/>
          <w:numId w:val="15"/>
        </w:numPr>
        <w:autoSpaceDE/>
        <w:autoSpaceDN/>
        <w:snapToGrid/>
        <w:rPr>
          <w:rFonts w:eastAsia="SimSun"/>
          <w:sz w:val="22"/>
          <w:szCs w:val="22"/>
          <w:lang w:val="sk-SK" w:eastAsia="en-US"/>
        </w:rPr>
      </w:pPr>
      <w:r w:rsidRPr="00C851F9">
        <w:rPr>
          <w:rFonts w:eastAsia="SimSun"/>
          <w:sz w:val="22"/>
          <w:szCs w:val="22"/>
          <w:lang w:val="sk-SK" w:eastAsia="en-US"/>
        </w:rPr>
        <w:t xml:space="preserve">Arteriálna tromboembólia - prítomná arteriálna tromboembólia, arteriálna tromboembólia v anamnéze (napríklad infarkt myokardu) alebo stav, ktorý je jej skorým príznakom (napríklad </w:t>
      </w:r>
      <w:r w:rsidRPr="00A7157E">
        <w:rPr>
          <w:rFonts w:eastAsia="SimSun"/>
          <w:i/>
          <w:sz w:val="22"/>
          <w:szCs w:val="22"/>
          <w:lang w:val="sk-SK" w:eastAsia="en-US"/>
        </w:rPr>
        <w:t>angina pectoris</w:t>
      </w:r>
      <w:r w:rsidRPr="00C851F9">
        <w:rPr>
          <w:rFonts w:eastAsia="SimSun"/>
          <w:sz w:val="22"/>
          <w:szCs w:val="22"/>
          <w:lang w:val="sk-SK" w:eastAsia="en-US"/>
        </w:rPr>
        <w:t>).</w:t>
      </w:r>
    </w:p>
    <w:p w14:paraId="261FFE59" w14:textId="211B79C3" w:rsidR="00AA3629" w:rsidRPr="00C851F9" w:rsidRDefault="00AA3629" w:rsidP="00A7157E">
      <w:pPr>
        <w:numPr>
          <w:ilvl w:val="1"/>
          <w:numId w:val="15"/>
        </w:numPr>
        <w:autoSpaceDE/>
        <w:autoSpaceDN/>
        <w:snapToGrid/>
        <w:rPr>
          <w:rFonts w:eastAsia="SimSun"/>
          <w:sz w:val="22"/>
          <w:szCs w:val="22"/>
          <w:lang w:val="sk-SK" w:eastAsia="en-US"/>
        </w:rPr>
      </w:pPr>
      <w:r w:rsidRPr="00C851F9">
        <w:rPr>
          <w:rFonts w:eastAsia="SimSun"/>
          <w:sz w:val="22"/>
          <w:szCs w:val="22"/>
          <w:lang w:val="sk-SK" w:eastAsia="en-US"/>
        </w:rPr>
        <w:t xml:space="preserve">Cievne mozgové ochorenie - prítomná cievna mozgová príhoda, cievna mozgová príhoda v anamnéze alebo stav, ktorý je jej skorým príznakom (napríklad prechodný ischemický záchvat, </w:t>
      </w:r>
      <w:r w:rsidR="00B41A44" w:rsidRPr="00B41A44">
        <w:rPr>
          <w:rFonts w:eastAsia="SimSun"/>
          <w:sz w:val="22"/>
          <w:szCs w:val="22"/>
          <w:lang w:val="sk-SK" w:eastAsia="en-US"/>
        </w:rPr>
        <w:t>transient ischaemic attack</w:t>
      </w:r>
      <w:r w:rsidR="00B41A44">
        <w:rPr>
          <w:rFonts w:eastAsia="SimSun"/>
          <w:sz w:val="22"/>
          <w:szCs w:val="22"/>
          <w:lang w:val="sk-SK" w:eastAsia="en-US"/>
        </w:rPr>
        <w:t>,</w:t>
      </w:r>
      <w:r w:rsidR="00B41A44" w:rsidRPr="00B41A44">
        <w:rPr>
          <w:rFonts w:eastAsia="SimSun"/>
          <w:sz w:val="22"/>
          <w:szCs w:val="22"/>
          <w:lang w:val="sk-SK" w:eastAsia="en-US"/>
        </w:rPr>
        <w:t xml:space="preserve"> </w:t>
      </w:r>
      <w:r w:rsidRPr="00C851F9">
        <w:rPr>
          <w:rFonts w:eastAsia="SimSun"/>
          <w:sz w:val="22"/>
          <w:szCs w:val="22"/>
          <w:lang w:val="sk-SK" w:eastAsia="en-US"/>
        </w:rPr>
        <w:t>TIA).</w:t>
      </w:r>
    </w:p>
    <w:p w14:paraId="346D5C3F" w14:textId="4260D360" w:rsidR="00AA3629" w:rsidRPr="00C851F9" w:rsidRDefault="00AA3629" w:rsidP="00A7157E">
      <w:pPr>
        <w:numPr>
          <w:ilvl w:val="1"/>
          <w:numId w:val="15"/>
        </w:numPr>
        <w:autoSpaceDE/>
        <w:autoSpaceDN/>
        <w:snapToGrid/>
        <w:rPr>
          <w:rFonts w:eastAsia="SimSun"/>
          <w:sz w:val="22"/>
          <w:szCs w:val="22"/>
          <w:lang w:val="sk-SK" w:eastAsia="en-US"/>
        </w:rPr>
      </w:pPr>
      <w:r w:rsidRPr="00C851F9">
        <w:rPr>
          <w:rFonts w:eastAsia="SimSun"/>
          <w:sz w:val="22"/>
          <w:szCs w:val="22"/>
          <w:lang w:val="sk-SK" w:eastAsia="en-US"/>
        </w:rPr>
        <w:lastRenderedPageBreak/>
        <w:t xml:space="preserve">Známa </w:t>
      </w:r>
      <w:r w:rsidR="00B41A44">
        <w:rPr>
          <w:rFonts w:eastAsia="SimSun"/>
          <w:sz w:val="22"/>
          <w:szCs w:val="22"/>
          <w:lang w:val="sk-SK" w:eastAsia="en-US"/>
        </w:rPr>
        <w:t>vrodená</w:t>
      </w:r>
      <w:r w:rsidR="00B41A44" w:rsidRPr="00C851F9">
        <w:rPr>
          <w:rFonts w:eastAsia="SimSun"/>
          <w:sz w:val="22"/>
          <w:szCs w:val="22"/>
          <w:lang w:val="sk-SK" w:eastAsia="en-US"/>
        </w:rPr>
        <w:t xml:space="preserve"> </w:t>
      </w:r>
      <w:r w:rsidRPr="00C851F9">
        <w:rPr>
          <w:rFonts w:eastAsia="SimSun"/>
          <w:sz w:val="22"/>
          <w:szCs w:val="22"/>
          <w:lang w:val="sk-SK" w:eastAsia="en-US"/>
        </w:rPr>
        <w:t>alebo získaná predispozícia na vznik arteriálnej tromboembólie, ako napríklad hyperhomocysteinémia a antifosfolipidové protilátky (antikardiolipínové protilátky, lupusové antikoagulan</w:t>
      </w:r>
      <w:r w:rsidR="00B41A44">
        <w:rPr>
          <w:rFonts w:eastAsia="SimSun"/>
          <w:sz w:val="22"/>
          <w:szCs w:val="22"/>
          <w:lang w:val="sk-SK" w:eastAsia="en-US"/>
        </w:rPr>
        <w:t>s</w:t>
      </w:r>
      <w:r w:rsidRPr="00C851F9">
        <w:rPr>
          <w:rFonts w:eastAsia="SimSun"/>
          <w:sz w:val="22"/>
          <w:szCs w:val="22"/>
          <w:lang w:val="sk-SK" w:eastAsia="en-US"/>
        </w:rPr>
        <w:t>).</w:t>
      </w:r>
    </w:p>
    <w:p w14:paraId="6278B467" w14:textId="77777777" w:rsidR="00AA3629" w:rsidRPr="00C851F9" w:rsidRDefault="00AA3629" w:rsidP="00A7157E">
      <w:pPr>
        <w:numPr>
          <w:ilvl w:val="1"/>
          <w:numId w:val="15"/>
        </w:numPr>
        <w:autoSpaceDE/>
        <w:autoSpaceDN/>
        <w:snapToGrid/>
        <w:rPr>
          <w:rFonts w:eastAsia="SimSun"/>
          <w:sz w:val="22"/>
          <w:szCs w:val="22"/>
          <w:lang w:val="sk-SK" w:eastAsia="en-US"/>
        </w:rPr>
      </w:pPr>
      <w:r w:rsidRPr="00C851F9">
        <w:rPr>
          <w:rFonts w:eastAsia="SimSun"/>
          <w:sz w:val="22"/>
          <w:szCs w:val="22"/>
          <w:lang w:val="sk-SK" w:eastAsia="en-US"/>
        </w:rPr>
        <w:t>Migréna s ložiskovými neurologickými symptómami v anamnéze.</w:t>
      </w:r>
    </w:p>
    <w:p w14:paraId="4BADB340" w14:textId="77777777" w:rsidR="00AA3629" w:rsidRPr="00C851F9" w:rsidRDefault="00AA3629" w:rsidP="00A7157E">
      <w:pPr>
        <w:numPr>
          <w:ilvl w:val="1"/>
          <w:numId w:val="15"/>
        </w:numPr>
        <w:autoSpaceDE/>
        <w:autoSpaceDN/>
        <w:snapToGrid/>
        <w:rPr>
          <w:rFonts w:eastAsia="SimSun"/>
          <w:sz w:val="22"/>
          <w:szCs w:val="22"/>
          <w:lang w:val="sk-SK" w:eastAsia="en-US"/>
        </w:rPr>
      </w:pPr>
      <w:r w:rsidRPr="00C851F9">
        <w:rPr>
          <w:rFonts w:eastAsia="SimSun"/>
          <w:sz w:val="22"/>
          <w:szCs w:val="22"/>
          <w:lang w:val="sk-SK" w:eastAsia="en-US"/>
        </w:rPr>
        <w:t>Vysoké riziko vzniku arteriálnej tromboembólie z dôvodu viacerých rizikových faktorov (pozri časť 4.4) alebo prítomnosti jedného závažného rizikového faktora, ako napríklad:</w:t>
      </w:r>
    </w:p>
    <w:p w14:paraId="61C2844D" w14:textId="77777777" w:rsidR="00AA3629" w:rsidRPr="00C851F9" w:rsidRDefault="00AA3629" w:rsidP="00A7157E">
      <w:pPr>
        <w:numPr>
          <w:ilvl w:val="3"/>
          <w:numId w:val="16"/>
        </w:numPr>
        <w:autoSpaceDE/>
        <w:autoSpaceDN/>
        <w:snapToGrid/>
        <w:rPr>
          <w:rFonts w:eastAsia="SimSun"/>
          <w:sz w:val="22"/>
          <w:szCs w:val="22"/>
          <w:lang w:val="sk-SK" w:eastAsia="en-US"/>
        </w:rPr>
      </w:pPr>
      <w:r w:rsidRPr="00C851F9">
        <w:rPr>
          <w:rFonts w:eastAsia="SimSun"/>
          <w:sz w:val="22"/>
          <w:szCs w:val="22"/>
          <w:lang w:val="sk-SK" w:eastAsia="en-US"/>
        </w:rPr>
        <w:t>diabetes mellitus s cievnymi symptómami,</w:t>
      </w:r>
    </w:p>
    <w:p w14:paraId="7E5A66F2" w14:textId="77777777" w:rsidR="00AA3629" w:rsidRPr="00C851F9" w:rsidRDefault="00AA3629" w:rsidP="00A7157E">
      <w:pPr>
        <w:numPr>
          <w:ilvl w:val="3"/>
          <w:numId w:val="16"/>
        </w:numPr>
        <w:autoSpaceDE/>
        <w:autoSpaceDN/>
        <w:snapToGrid/>
        <w:rPr>
          <w:rFonts w:eastAsia="SimSun"/>
          <w:sz w:val="22"/>
          <w:szCs w:val="22"/>
          <w:lang w:val="sk-SK" w:eastAsia="en-US"/>
        </w:rPr>
      </w:pPr>
      <w:r w:rsidRPr="00C851F9">
        <w:rPr>
          <w:rFonts w:eastAsia="SimSun"/>
          <w:sz w:val="22"/>
          <w:szCs w:val="22"/>
          <w:lang w:val="sk-SK" w:eastAsia="en-US"/>
        </w:rPr>
        <w:t>závažná hypertenzia,</w:t>
      </w:r>
    </w:p>
    <w:p w14:paraId="6D2C3E1C" w14:textId="77777777" w:rsidR="00AA3629" w:rsidRPr="00C851F9" w:rsidRDefault="00AA3629" w:rsidP="00A7157E">
      <w:pPr>
        <w:numPr>
          <w:ilvl w:val="3"/>
          <w:numId w:val="16"/>
        </w:numPr>
        <w:autoSpaceDE/>
        <w:autoSpaceDN/>
        <w:snapToGrid/>
        <w:rPr>
          <w:rFonts w:eastAsia="SimSun"/>
          <w:sz w:val="22"/>
          <w:szCs w:val="22"/>
          <w:lang w:val="sk-SK" w:eastAsia="en-US"/>
        </w:rPr>
      </w:pPr>
      <w:r w:rsidRPr="00C851F9">
        <w:rPr>
          <w:rFonts w:eastAsia="SimSun"/>
          <w:sz w:val="22"/>
          <w:szCs w:val="22"/>
          <w:lang w:val="sk-SK" w:eastAsia="en-US"/>
        </w:rPr>
        <w:t>závažná dyslipoproteinémia.</w:t>
      </w:r>
    </w:p>
    <w:p w14:paraId="55579D19" w14:textId="77777777" w:rsidR="00135B59" w:rsidRPr="00AC7FDE" w:rsidRDefault="00135B59" w:rsidP="000C4DD0">
      <w:pPr>
        <w:ind w:left="567" w:hanging="567"/>
        <w:rPr>
          <w:rFonts w:cs="Vrinda"/>
          <w:sz w:val="22"/>
          <w:szCs w:val="22"/>
          <w:lang w:val="sk-SK" w:bidi="bn-BD"/>
        </w:rPr>
      </w:pPr>
      <w:r w:rsidRPr="00BE7244">
        <w:rPr>
          <w:rFonts w:cs="Vrinda"/>
          <w:sz w:val="22"/>
          <w:szCs w:val="22"/>
          <w:lang w:val="sk-SK" w:bidi="bn-BD"/>
        </w:rPr>
        <w:t>-</w:t>
      </w:r>
      <w:r w:rsidRPr="00BE7244">
        <w:rPr>
          <w:rFonts w:cs="Vrinda"/>
          <w:sz w:val="22"/>
          <w:szCs w:val="22"/>
          <w:lang w:val="sk-SK" w:bidi="bn-BD"/>
        </w:rPr>
        <w:tab/>
        <w:t xml:space="preserve">Pankreatitída, súčasná alebo v anamnéze, </w:t>
      </w:r>
      <w:r w:rsidRPr="00BE7244">
        <w:rPr>
          <w:sz w:val="22"/>
          <w:szCs w:val="22"/>
          <w:lang w:val="sk-SK"/>
        </w:rPr>
        <w:t>ak súvisí so závažnou hypertriglyceridémiou</w:t>
      </w:r>
      <w:r w:rsidR="00821104">
        <w:rPr>
          <w:sz w:val="22"/>
          <w:szCs w:val="22"/>
          <w:lang w:val="sk-SK"/>
        </w:rPr>
        <w:t>.</w:t>
      </w:r>
    </w:p>
    <w:p w14:paraId="1D32BBB3" w14:textId="1799DC39" w:rsidR="00C12C2A" w:rsidRPr="00C851F9" w:rsidRDefault="00C12C2A" w:rsidP="00C12C2A">
      <w:pPr>
        <w:ind w:left="567" w:hanging="567"/>
        <w:rPr>
          <w:sz w:val="22"/>
          <w:szCs w:val="22"/>
          <w:lang w:val="sk-SK" w:bidi="bn-BD"/>
        </w:rPr>
      </w:pPr>
      <w:r w:rsidRPr="00C851F9">
        <w:rPr>
          <w:rFonts w:cs="Vrinda"/>
          <w:sz w:val="22"/>
          <w:szCs w:val="22"/>
          <w:lang w:val="sk-SK" w:bidi="bn-BD"/>
        </w:rPr>
        <w:t>-</w:t>
      </w:r>
      <w:r w:rsidRPr="00C851F9">
        <w:rPr>
          <w:rFonts w:cs="Vrinda"/>
          <w:sz w:val="22"/>
          <w:szCs w:val="22"/>
          <w:lang w:val="sk-SK" w:bidi="bn-BD"/>
        </w:rPr>
        <w:tab/>
      </w:r>
      <w:r w:rsidR="001103E0" w:rsidRPr="00C851F9">
        <w:rPr>
          <w:rFonts w:cs="Vrinda"/>
          <w:sz w:val="22"/>
          <w:szCs w:val="22"/>
          <w:lang w:val="sk-SK" w:bidi="bn-BD"/>
        </w:rPr>
        <w:t>A</w:t>
      </w:r>
      <w:r w:rsidR="0099153E" w:rsidRPr="00C851F9">
        <w:rPr>
          <w:sz w:val="22"/>
          <w:szCs w:val="22"/>
          <w:lang w:val="sk-SK"/>
        </w:rPr>
        <w:t>ktívne závažné ochorenie</w:t>
      </w:r>
      <w:r w:rsidRPr="00C851F9">
        <w:rPr>
          <w:sz w:val="22"/>
          <w:szCs w:val="22"/>
          <w:lang w:val="sk-SK"/>
        </w:rPr>
        <w:t xml:space="preserve"> peč</w:t>
      </w:r>
      <w:r w:rsidR="0099153E" w:rsidRPr="00C851F9">
        <w:rPr>
          <w:sz w:val="22"/>
          <w:szCs w:val="22"/>
          <w:lang w:val="sk-SK"/>
        </w:rPr>
        <w:t>ene alebo pozitívna anamnéza</w:t>
      </w:r>
      <w:r w:rsidRPr="00C851F9">
        <w:rPr>
          <w:sz w:val="22"/>
          <w:szCs w:val="22"/>
          <w:lang w:val="sk-SK"/>
        </w:rPr>
        <w:t xml:space="preserve"> pacientky, pokiaľ sa výsledky testov funkcie pečene nevrátili do normálu</w:t>
      </w:r>
      <w:r w:rsidR="00821104">
        <w:rPr>
          <w:sz w:val="22"/>
          <w:szCs w:val="22"/>
          <w:lang w:val="sk-SK"/>
        </w:rPr>
        <w:t>.</w:t>
      </w:r>
    </w:p>
    <w:p w14:paraId="3E577FEB" w14:textId="77777777" w:rsidR="00C12C2A" w:rsidRPr="00C851F9" w:rsidRDefault="00C12C2A" w:rsidP="00C12C2A">
      <w:pPr>
        <w:pStyle w:val="Zarkazkladnhotextu"/>
        <w:ind w:left="567" w:hanging="567"/>
        <w:rPr>
          <w:rFonts w:ascii="Times New Roman" w:hAnsi="Times New Roman"/>
          <w:sz w:val="22"/>
          <w:szCs w:val="22"/>
          <w:lang w:val="sk-SK"/>
        </w:rPr>
      </w:pPr>
      <w:r w:rsidRPr="00C851F9">
        <w:rPr>
          <w:rFonts w:ascii="Times New Roman" w:hAnsi="Times New Roman"/>
          <w:color w:val="auto"/>
          <w:sz w:val="22"/>
          <w:szCs w:val="22"/>
          <w:lang w:val="sk-SK" w:bidi="bn-BD"/>
        </w:rPr>
        <w:t>-</w:t>
      </w:r>
      <w:r w:rsidRPr="00C851F9">
        <w:rPr>
          <w:rFonts w:ascii="Times New Roman" w:hAnsi="Times New Roman"/>
          <w:color w:val="auto"/>
          <w:sz w:val="22"/>
          <w:szCs w:val="22"/>
          <w:lang w:val="sk-SK" w:bidi="bn-BD"/>
        </w:rPr>
        <w:tab/>
      </w:r>
      <w:r w:rsidR="001103E0" w:rsidRPr="00C851F9">
        <w:rPr>
          <w:rFonts w:ascii="Times New Roman" w:hAnsi="Times New Roman"/>
          <w:color w:val="auto"/>
          <w:sz w:val="22"/>
          <w:szCs w:val="22"/>
          <w:lang w:val="sk-SK" w:bidi="bn-BD"/>
        </w:rPr>
        <w:t>A</w:t>
      </w:r>
      <w:r w:rsidR="0099153E" w:rsidRPr="00C851F9">
        <w:rPr>
          <w:rFonts w:ascii="Times New Roman" w:hAnsi="Times New Roman"/>
          <w:sz w:val="22"/>
          <w:szCs w:val="22"/>
          <w:lang w:val="sk-SK"/>
        </w:rPr>
        <w:t>ktívne tumory pečene (benígne alebo malígne) alebo pozitívna anamnéza</w:t>
      </w:r>
      <w:r w:rsidRPr="00C851F9">
        <w:rPr>
          <w:rFonts w:ascii="Times New Roman" w:hAnsi="Times New Roman"/>
          <w:sz w:val="22"/>
          <w:szCs w:val="22"/>
          <w:lang w:val="sk-SK"/>
        </w:rPr>
        <w:t xml:space="preserve"> pacientky;</w:t>
      </w:r>
    </w:p>
    <w:p w14:paraId="3DD3358F" w14:textId="04A24217" w:rsidR="00C12C2A" w:rsidRPr="00C851F9" w:rsidRDefault="00C12C2A" w:rsidP="00C12C2A">
      <w:pPr>
        <w:tabs>
          <w:tab w:val="left" w:pos="567"/>
        </w:tabs>
        <w:ind w:left="567" w:hanging="567"/>
        <w:rPr>
          <w:sz w:val="22"/>
          <w:szCs w:val="22"/>
          <w:lang w:val="sk-SK" w:bidi="bn-BD"/>
        </w:rPr>
      </w:pPr>
      <w:r w:rsidRPr="00C851F9">
        <w:rPr>
          <w:sz w:val="22"/>
          <w:szCs w:val="22"/>
          <w:lang w:val="sk-SK" w:bidi="bn-BD"/>
        </w:rPr>
        <w:t>-</w:t>
      </w:r>
      <w:r w:rsidRPr="00C851F9">
        <w:rPr>
          <w:sz w:val="22"/>
          <w:szCs w:val="22"/>
          <w:lang w:val="sk-SK" w:bidi="bn-BD"/>
        </w:rPr>
        <w:tab/>
      </w:r>
      <w:r w:rsidR="001103E0" w:rsidRPr="00C851F9">
        <w:rPr>
          <w:sz w:val="22"/>
          <w:szCs w:val="22"/>
          <w:lang w:val="sk-SK" w:bidi="bn-BD"/>
        </w:rPr>
        <w:t>E</w:t>
      </w:r>
      <w:r w:rsidRPr="00C851F9">
        <w:rPr>
          <w:sz w:val="22"/>
          <w:szCs w:val="22"/>
          <w:lang w:val="sk-SK"/>
        </w:rPr>
        <w:t>xistujúc</w:t>
      </w:r>
      <w:r w:rsidR="0099153E" w:rsidRPr="00C851F9">
        <w:rPr>
          <w:sz w:val="22"/>
          <w:szCs w:val="22"/>
          <w:lang w:val="sk-SK"/>
        </w:rPr>
        <w:t xml:space="preserve">e alebo suspektné malignity </w:t>
      </w:r>
      <w:r w:rsidR="00424B74" w:rsidRPr="00C851F9">
        <w:rPr>
          <w:sz w:val="22"/>
          <w:szCs w:val="22"/>
          <w:lang w:val="sk-SK"/>
        </w:rPr>
        <w:t xml:space="preserve">závislé </w:t>
      </w:r>
      <w:r w:rsidRPr="00C851F9">
        <w:rPr>
          <w:sz w:val="22"/>
          <w:szCs w:val="22"/>
          <w:lang w:val="sk-SK"/>
        </w:rPr>
        <w:t xml:space="preserve">od hladiny </w:t>
      </w:r>
      <w:r w:rsidR="0099153E" w:rsidRPr="00C851F9">
        <w:rPr>
          <w:sz w:val="22"/>
          <w:szCs w:val="22"/>
          <w:lang w:val="sk-SK"/>
        </w:rPr>
        <w:t xml:space="preserve">pohlavných </w:t>
      </w:r>
      <w:r w:rsidRPr="00C851F9">
        <w:rPr>
          <w:sz w:val="22"/>
          <w:szCs w:val="22"/>
          <w:lang w:val="sk-SK"/>
        </w:rPr>
        <w:t>steroidov (</w:t>
      </w:r>
      <w:r w:rsidR="0099153E" w:rsidRPr="00C851F9">
        <w:rPr>
          <w:sz w:val="22"/>
          <w:szCs w:val="22"/>
          <w:lang w:val="sk-SK"/>
        </w:rPr>
        <w:t xml:space="preserve">napr. </w:t>
      </w:r>
      <w:r w:rsidRPr="00C851F9">
        <w:rPr>
          <w:sz w:val="22"/>
          <w:szCs w:val="22"/>
          <w:lang w:val="sk-SK"/>
        </w:rPr>
        <w:t>tumory pohlavných orgánov alebo prsníkov</w:t>
      </w:r>
      <w:r w:rsidRPr="00BE7244">
        <w:rPr>
          <w:sz w:val="22"/>
          <w:szCs w:val="22"/>
          <w:lang w:val="sk-SK"/>
        </w:rPr>
        <w:t>)</w:t>
      </w:r>
      <w:r w:rsidR="00821104">
        <w:rPr>
          <w:sz w:val="22"/>
          <w:szCs w:val="22"/>
          <w:lang w:val="sk-SK"/>
        </w:rPr>
        <w:t>.</w:t>
      </w:r>
    </w:p>
    <w:p w14:paraId="6ABA8AF5" w14:textId="77777777" w:rsidR="00C12C2A" w:rsidRPr="00C851F9" w:rsidRDefault="00C12C2A" w:rsidP="00C12C2A">
      <w:pPr>
        <w:ind w:left="567" w:hanging="567"/>
        <w:rPr>
          <w:sz w:val="22"/>
          <w:szCs w:val="22"/>
          <w:lang w:val="sk-SK" w:bidi="bn-BD"/>
        </w:rPr>
      </w:pPr>
      <w:r w:rsidRPr="00C851F9">
        <w:rPr>
          <w:sz w:val="22"/>
          <w:szCs w:val="22"/>
          <w:lang w:val="sk-SK" w:bidi="bn-BD"/>
        </w:rPr>
        <w:t>-</w:t>
      </w:r>
      <w:r w:rsidRPr="00C851F9">
        <w:rPr>
          <w:sz w:val="22"/>
          <w:szCs w:val="22"/>
          <w:lang w:val="sk-SK" w:bidi="bn-BD"/>
        </w:rPr>
        <w:tab/>
      </w:r>
      <w:r w:rsidR="001103E0" w:rsidRPr="00C851F9">
        <w:rPr>
          <w:sz w:val="22"/>
          <w:szCs w:val="22"/>
          <w:lang w:val="sk-SK" w:bidi="bn-BD"/>
        </w:rPr>
        <w:t>V</w:t>
      </w:r>
      <w:r w:rsidR="0099153E" w:rsidRPr="00C851F9">
        <w:rPr>
          <w:sz w:val="22"/>
          <w:szCs w:val="22"/>
          <w:lang w:val="sk-SK"/>
        </w:rPr>
        <w:t>aginálne krvácanie</w:t>
      </w:r>
      <w:r w:rsidRPr="00C851F9">
        <w:rPr>
          <w:sz w:val="22"/>
          <w:szCs w:val="22"/>
          <w:lang w:val="sk-SK"/>
        </w:rPr>
        <w:t xml:space="preserve"> </w:t>
      </w:r>
      <w:r w:rsidRPr="00C851F9">
        <w:rPr>
          <w:sz w:val="22"/>
          <w:szCs w:val="22"/>
          <w:lang w:val="sk-SK" w:bidi="bn-BD"/>
        </w:rPr>
        <w:t>neznámeho pôvodu</w:t>
      </w:r>
      <w:r w:rsidR="00247C5B" w:rsidRPr="00C851F9">
        <w:rPr>
          <w:sz w:val="22"/>
          <w:szCs w:val="22"/>
          <w:lang w:val="sk-SK" w:bidi="bn-BD"/>
        </w:rPr>
        <w:t>.</w:t>
      </w:r>
    </w:p>
    <w:p w14:paraId="1171DB4F" w14:textId="77777777" w:rsidR="00C12C2A" w:rsidRPr="00C34B58" w:rsidRDefault="00135B59" w:rsidP="00675E1F">
      <w:pPr>
        <w:ind w:left="567" w:hanging="567"/>
        <w:rPr>
          <w:sz w:val="22"/>
          <w:szCs w:val="22"/>
          <w:lang w:val="sk-SK" w:bidi="bn-BD"/>
        </w:rPr>
      </w:pPr>
      <w:r w:rsidRPr="00BE7244">
        <w:rPr>
          <w:sz w:val="22"/>
          <w:szCs w:val="22"/>
          <w:lang w:val="sk-SK" w:bidi="bn-BD"/>
        </w:rPr>
        <w:t>-</w:t>
      </w:r>
      <w:r w:rsidRPr="00BE7244">
        <w:rPr>
          <w:sz w:val="22"/>
          <w:szCs w:val="22"/>
          <w:lang w:val="sk-SK" w:bidi="bn-BD"/>
        </w:rPr>
        <w:tab/>
      </w:r>
      <w:r w:rsidRPr="00AC7FDE">
        <w:rPr>
          <w:rFonts w:cs="Vrinda"/>
          <w:sz w:val="22"/>
          <w:szCs w:val="22"/>
          <w:lang w:val="sk-SK" w:bidi="bn-BD"/>
        </w:rPr>
        <w:t>P</w:t>
      </w:r>
      <w:r w:rsidRPr="00AC7FDE">
        <w:rPr>
          <w:sz w:val="22"/>
          <w:szCs w:val="22"/>
          <w:lang w:val="sk-SK"/>
        </w:rPr>
        <w:t>recitlivenosť na liečivá alebo na ktorúkoľvek z pomocných látok uvedených v časti 6.1</w:t>
      </w:r>
      <w:r w:rsidR="00247C5B" w:rsidRPr="00C34B58">
        <w:rPr>
          <w:sz w:val="22"/>
          <w:szCs w:val="22"/>
          <w:lang w:val="sk-SK" w:bidi="bn-BD"/>
        </w:rPr>
        <w:t>.</w:t>
      </w:r>
    </w:p>
    <w:p w14:paraId="57F7144E" w14:textId="77777777" w:rsidR="00135B59" w:rsidRPr="000C4DD0" w:rsidRDefault="00135B59" w:rsidP="00DD3985">
      <w:pPr>
        <w:ind w:left="567" w:hanging="567"/>
        <w:rPr>
          <w:sz w:val="22"/>
          <w:szCs w:val="22"/>
          <w:lang w:val="sk-SK" w:bidi="bn-BD"/>
        </w:rPr>
      </w:pPr>
    </w:p>
    <w:p w14:paraId="3CD2CD6D" w14:textId="77777777" w:rsidR="00135B59" w:rsidRPr="00BE7244" w:rsidRDefault="00135B59" w:rsidP="00BE7244">
      <w:pPr>
        <w:rPr>
          <w:rFonts w:eastAsia="SimSun"/>
          <w:sz w:val="22"/>
          <w:szCs w:val="22"/>
          <w:lang w:val="sk-SK" w:eastAsia="en-US"/>
        </w:rPr>
      </w:pPr>
      <w:r w:rsidRPr="00BE7244">
        <w:rPr>
          <w:rFonts w:eastAsia="SimSun"/>
          <w:sz w:val="22"/>
          <w:szCs w:val="22"/>
          <w:lang w:val="sk-SK" w:eastAsia="en-US"/>
        </w:rPr>
        <w:t xml:space="preserve">Mistra je kontraindikovaná </w:t>
      </w:r>
      <w:r w:rsidR="008B0841">
        <w:rPr>
          <w:rFonts w:eastAsia="SimSun"/>
          <w:sz w:val="22"/>
          <w:szCs w:val="22"/>
          <w:lang w:val="sk-SK" w:eastAsia="en-US"/>
        </w:rPr>
        <w:t>pre</w:t>
      </w:r>
      <w:r w:rsidRPr="00BE7244">
        <w:rPr>
          <w:rFonts w:eastAsia="SimSun"/>
          <w:sz w:val="22"/>
          <w:szCs w:val="22"/>
          <w:lang w:val="sk-SK" w:eastAsia="en-US"/>
        </w:rPr>
        <w:t xml:space="preserve"> súbežné užívanie s liekmi obsahujúcimi ombitasvir/paritaprevir/ritonavir a dasabuvir (pozri časti 4.4 a 4.5).</w:t>
      </w:r>
    </w:p>
    <w:p w14:paraId="7E1FA74F" w14:textId="77777777" w:rsidR="00C12C2A" w:rsidRPr="00C851F9" w:rsidRDefault="00C12C2A" w:rsidP="00C12C2A">
      <w:pPr>
        <w:rPr>
          <w:rFonts w:cs="Vrinda"/>
          <w:sz w:val="22"/>
          <w:szCs w:val="22"/>
          <w:lang w:val="sk-SK" w:bidi="bn-BD"/>
        </w:rPr>
      </w:pPr>
    </w:p>
    <w:p w14:paraId="1F62844D" w14:textId="77777777" w:rsidR="00C12C2A" w:rsidRPr="00C851F9" w:rsidRDefault="00EF3242" w:rsidP="00EF3242">
      <w:pPr>
        <w:rPr>
          <w:b/>
          <w:sz w:val="22"/>
          <w:szCs w:val="22"/>
          <w:lang w:val="sk-SK"/>
        </w:rPr>
      </w:pPr>
      <w:r w:rsidRPr="00C851F9">
        <w:rPr>
          <w:b/>
          <w:sz w:val="22"/>
          <w:szCs w:val="22"/>
          <w:lang w:val="sk-SK"/>
        </w:rPr>
        <w:t>4.4</w:t>
      </w:r>
      <w:r w:rsidRPr="00C851F9">
        <w:rPr>
          <w:b/>
          <w:sz w:val="22"/>
          <w:szCs w:val="22"/>
          <w:lang w:val="sk-SK"/>
        </w:rPr>
        <w:tab/>
      </w:r>
      <w:r w:rsidR="00C12C2A" w:rsidRPr="00C851F9">
        <w:rPr>
          <w:b/>
          <w:sz w:val="22"/>
          <w:szCs w:val="22"/>
          <w:lang w:val="sk-SK"/>
        </w:rPr>
        <w:t>Osobitné upozornenia a opatrenia pri používaní</w:t>
      </w:r>
    </w:p>
    <w:p w14:paraId="217A4887" w14:textId="77777777" w:rsidR="00C12C2A" w:rsidRPr="00C851F9" w:rsidRDefault="00C12C2A" w:rsidP="00EF3242">
      <w:pPr>
        <w:rPr>
          <w:sz w:val="22"/>
          <w:szCs w:val="22"/>
          <w:lang w:val="sk-SK"/>
        </w:rPr>
      </w:pPr>
    </w:p>
    <w:p w14:paraId="6B3D329D" w14:textId="77777777" w:rsidR="00C12C2A" w:rsidRPr="00C851F9" w:rsidRDefault="00C12C2A" w:rsidP="00962E09">
      <w:pPr>
        <w:rPr>
          <w:rFonts w:cs="Vrinda"/>
          <w:b/>
          <w:sz w:val="22"/>
          <w:szCs w:val="22"/>
          <w:u w:val="single"/>
          <w:lang w:val="sk-SK" w:bidi="bn-BD"/>
        </w:rPr>
      </w:pPr>
      <w:r w:rsidRPr="00C851F9">
        <w:rPr>
          <w:rFonts w:cs="Vrinda"/>
          <w:b/>
          <w:sz w:val="22"/>
          <w:szCs w:val="22"/>
          <w:u w:val="single"/>
          <w:lang w:val="sk-SK" w:bidi="bn-BD"/>
        </w:rPr>
        <w:t>Upozornenia</w:t>
      </w:r>
    </w:p>
    <w:p w14:paraId="25CBAD7E" w14:textId="77777777" w:rsidR="00827857" w:rsidRPr="00C851F9" w:rsidRDefault="00827857" w:rsidP="00827857">
      <w:pPr>
        <w:rPr>
          <w:rFonts w:eastAsia="SimSun"/>
          <w:sz w:val="22"/>
          <w:szCs w:val="22"/>
          <w:lang w:val="sk-SK" w:eastAsia="en-US"/>
        </w:rPr>
      </w:pPr>
      <w:r w:rsidRPr="00C851F9">
        <w:rPr>
          <w:rFonts w:eastAsia="SimSun"/>
          <w:sz w:val="22"/>
          <w:szCs w:val="22"/>
          <w:lang w:val="sk-SK" w:eastAsia="en-US"/>
        </w:rPr>
        <w:t xml:space="preserve">Ak je prítomný ktorýkoľvek zo stavov alebo rizikových faktorov uvedených nižšie, vhodnosť užívania </w:t>
      </w:r>
      <w:r w:rsidR="008700B8" w:rsidRPr="00C851F9">
        <w:rPr>
          <w:rFonts w:eastAsia="SimSun"/>
          <w:sz w:val="22"/>
          <w:szCs w:val="22"/>
          <w:lang w:val="sk-SK" w:eastAsia="en-US"/>
        </w:rPr>
        <w:t>Mistry</w:t>
      </w:r>
      <w:r w:rsidRPr="00C851F9">
        <w:rPr>
          <w:rFonts w:eastAsia="SimSun"/>
          <w:sz w:val="22"/>
          <w:szCs w:val="22"/>
          <w:lang w:val="sk-SK" w:eastAsia="en-US"/>
        </w:rPr>
        <w:t xml:space="preserve"> sa má s danou ženou prekonzultovať.</w:t>
      </w:r>
    </w:p>
    <w:p w14:paraId="11CB8960" w14:textId="77777777" w:rsidR="00135B59" w:rsidRPr="00BE7244" w:rsidRDefault="00135B59" w:rsidP="00827857">
      <w:pPr>
        <w:rPr>
          <w:rFonts w:eastAsia="SimSun"/>
          <w:sz w:val="22"/>
          <w:szCs w:val="22"/>
          <w:lang w:val="sk-SK" w:eastAsia="en-US"/>
        </w:rPr>
      </w:pPr>
    </w:p>
    <w:p w14:paraId="4861F01B" w14:textId="77777777" w:rsidR="00827857" w:rsidRPr="00C851F9" w:rsidRDefault="00827857" w:rsidP="00827857">
      <w:pPr>
        <w:rPr>
          <w:rFonts w:eastAsia="SimSun"/>
          <w:sz w:val="22"/>
          <w:szCs w:val="22"/>
          <w:lang w:val="sk-SK" w:eastAsia="en-US"/>
        </w:rPr>
      </w:pPr>
      <w:r w:rsidRPr="00C851F9">
        <w:rPr>
          <w:rFonts w:eastAsia="SimSun"/>
          <w:sz w:val="22"/>
          <w:szCs w:val="22"/>
          <w:lang w:val="sk-SK" w:eastAsia="en-US"/>
        </w:rPr>
        <w:t xml:space="preserve">Ženu treba upozorniť, že ak dôjde k zhoršeniu alebo prvému prejavu ktoréhokoľvek z týchto stavov alebo rizikových faktorov, má sa obrátiť na svojho lekára, ktorý určí, či má ukončiť užívanie </w:t>
      </w:r>
      <w:r w:rsidR="008700B8" w:rsidRPr="00C851F9">
        <w:rPr>
          <w:rFonts w:eastAsia="SimSun"/>
          <w:sz w:val="22"/>
          <w:szCs w:val="22"/>
          <w:lang w:val="sk-SK" w:eastAsia="en-US"/>
        </w:rPr>
        <w:t>Mistry</w:t>
      </w:r>
      <w:r w:rsidRPr="00C851F9">
        <w:rPr>
          <w:rFonts w:eastAsia="SimSun"/>
          <w:sz w:val="22"/>
          <w:szCs w:val="22"/>
          <w:lang w:val="sk-SK" w:eastAsia="en-US"/>
        </w:rPr>
        <w:t>.</w:t>
      </w:r>
    </w:p>
    <w:p w14:paraId="7045198B" w14:textId="77777777" w:rsidR="00C12C2A" w:rsidRPr="00C851F9" w:rsidRDefault="00C12C2A" w:rsidP="00C12C2A">
      <w:pPr>
        <w:rPr>
          <w:rFonts w:cs="Vrinda"/>
          <w:sz w:val="22"/>
          <w:szCs w:val="22"/>
          <w:lang w:val="sk-SK" w:bidi="bn-BD"/>
        </w:rPr>
      </w:pPr>
    </w:p>
    <w:p w14:paraId="25F1CC41" w14:textId="5FCE157D" w:rsidR="00135B59" w:rsidRPr="00BE7244" w:rsidRDefault="00A95D3F" w:rsidP="00675E1F">
      <w:pPr>
        <w:rPr>
          <w:rFonts w:eastAsia="SimSun"/>
          <w:sz w:val="22"/>
          <w:szCs w:val="22"/>
          <w:lang w:val="sk-SK" w:eastAsia="en-US"/>
        </w:rPr>
      </w:pPr>
      <w:r w:rsidRPr="00BE7244">
        <w:rPr>
          <w:rFonts w:cs="Vrinda"/>
          <w:sz w:val="22"/>
          <w:szCs w:val="22"/>
          <w:lang w:val="sk-SK" w:bidi="bn-BD"/>
        </w:rPr>
        <w:t>V prípade podozrenia na trombózu alebo jej diagnózy sa musí užívanie CHC ukončiť. Z dôvodu teratogenity antikoagulačnej terapie (kumaríny) sa má za</w:t>
      </w:r>
      <w:r w:rsidR="008B0841">
        <w:rPr>
          <w:rFonts w:cs="Vrinda"/>
          <w:sz w:val="22"/>
          <w:szCs w:val="22"/>
          <w:lang w:val="sk-SK" w:bidi="bn-BD"/>
        </w:rPr>
        <w:t>čať s</w:t>
      </w:r>
      <w:r w:rsidRPr="00BE7244">
        <w:rPr>
          <w:rFonts w:cs="Vrinda"/>
          <w:sz w:val="22"/>
          <w:szCs w:val="22"/>
          <w:lang w:val="sk-SK" w:bidi="bn-BD"/>
        </w:rPr>
        <w:t xml:space="preserve"> primeran</w:t>
      </w:r>
      <w:r w:rsidR="008B0841">
        <w:rPr>
          <w:rFonts w:cs="Vrinda"/>
          <w:sz w:val="22"/>
          <w:szCs w:val="22"/>
          <w:lang w:val="sk-SK" w:bidi="bn-BD"/>
        </w:rPr>
        <w:t>ou</w:t>
      </w:r>
      <w:r w:rsidRPr="00BE7244">
        <w:rPr>
          <w:rFonts w:cs="Vrinda"/>
          <w:sz w:val="22"/>
          <w:szCs w:val="22"/>
          <w:lang w:val="sk-SK" w:bidi="bn-BD"/>
        </w:rPr>
        <w:t xml:space="preserve"> alternatívn</w:t>
      </w:r>
      <w:r w:rsidR="008B0841">
        <w:rPr>
          <w:rFonts w:cs="Vrinda"/>
          <w:sz w:val="22"/>
          <w:szCs w:val="22"/>
          <w:lang w:val="sk-SK" w:bidi="bn-BD"/>
        </w:rPr>
        <w:t>ou</w:t>
      </w:r>
      <w:r w:rsidRPr="00BE7244">
        <w:rPr>
          <w:rFonts w:cs="Vrinda"/>
          <w:sz w:val="22"/>
          <w:szCs w:val="22"/>
          <w:lang w:val="sk-SK" w:bidi="bn-BD"/>
        </w:rPr>
        <w:t xml:space="preserve"> antikoncepci</w:t>
      </w:r>
      <w:r w:rsidR="008B0841">
        <w:rPr>
          <w:rFonts w:cs="Vrinda"/>
          <w:sz w:val="22"/>
          <w:szCs w:val="22"/>
          <w:lang w:val="sk-SK" w:bidi="bn-BD"/>
        </w:rPr>
        <w:t>ou</w:t>
      </w:r>
      <w:r w:rsidR="00135B59" w:rsidRPr="00BE7244">
        <w:rPr>
          <w:rFonts w:eastAsia="SimSun"/>
          <w:sz w:val="22"/>
          <w:szCs w:val="22"/>
          <w:lang w:val="sk-SK" w:eastAsia="en-US"/>
        </w:rPr>
        <w:t>.</w:t>
      </w:r>
    </w:p>
    <w:p w14:paraId="48359CAD" w14:textId="77777777" w:rsidR="00C12C2A" w:rsidRPr="00BE7244" w:rsidRDefault="00C12C2A" w:rsidP="00C12C2A">
      <w:pPr>
        <w:rPr>
          <w:rFonts w:cs="Vrinda"/>
          <w:sz w:val="22"/>
          <w:szCs w:val="22"/>
          <w:lang w:val="sk-SK" w:bidi="bn-BD"/>
        </w:rPr>
      </w:pPr>
    </w:p>
    <w:p w14:paraId="4BC86221" w14:textId="77777777" w:rsidR="00C12C2A" w:rsidRPr="00BE7244" w:rsidRDefault="002C0778" w:rsidP="00962E09">
      <w:pPr>
        <w:rPr>
          <w:rFonts w:cs="Vrinda"/>
          <w:i/>
          <w:sz w:val="22"/>
          <w:szCs w:val="22"/>
          <w:lang w:val="sk-SK" w:bidi="bn-BD"/>
        </w:rPr>
      </w:pPr>
      <w:r w:rsidRPr="00BE7244">
        <w:rPr>
          <w:rFonts w:cs="Vrinda"/>
          <w:i/>
          <w:sz w:val="22"/>
          <w:szCs w:val="22"/>
          <w:lang w:val="sk-SK" w:bidi="bn-BD"/>
        </w:rPr>
        <w:t>Obehové</w:t>
      </w:r>
      <w:r w:rsidR="00C12C2A" w:rsidRPr="00BE7244">
        <w:rPr>
          <w:rFonts w:cs="Vrinda"/>
          <w:i/>
          <w:sz w:val="22"/>
          <w:szCs w:val="22"/>
          <w:lang w:val="sk-SK" w:bidi="bn-BD"/>
        </w:rPr>
        <w:t xml:space="preserve"> poruchy</w:t>
      </w:r>
    </w:p>
    <w:p w14:paraId="61695830" w14:textId="77777777" w:rsidR="00827857" w:rsidRPr="00BE7244" w:rsidRDefault="00827857" w:rsidP="00C12C2A">
      <w:pPr>
        <w:rPr>
          <w:sz w:val="22"/>
          <w:szCs w:val="22"/>
          <w:lang w:val="sk-SK"/>
        </w:rPr>
      </w:pPr>
    </w:p>
    <w:p w14:paraId="21691F3A" w14:textId="77777777" w:rsidR="00827857" w:rsidRPr="00BE7244" w:rsidRDefault="00827857" w:rsidP="00827857">
      <w:pPr>
        <w:outlineLvl w:val="0"/>
        <w:rPr>
          <w:rFonts w:eastAsia="SimSun"/>
          <w:b/>
          <w:sz w:val="22"/>
          <w:szCs w:val="22"/>
          <w:lang w:val="sk-SK" w:eastAsia="en-US"/>
        </w:rPr>
      </w:pPr>
      <w:r w:rsidRPr="00BE7244">
        <w:rPr>
          <w:rFonts w:eastAsia="SimSun"/>
          <w:b/>
          <w:sz w:val="22"/>
          <w:szCs w:val="22"/>
          <w:lang w:val="sk-SK" w:eastAsia="en-US"/>
        </w:rPr>
        <w:t>Riziko vzniku venóznej tromboembólie (VTE)</w:t>
      </w:r>
    </w:p>
    <w:p w14:paraId="58DFBC3A" w14:textId="12E45226" w:rsidR="00A95D3F" w:rsidRPr="00BE7244" w:rsidRDefault="00827857" w:rsidP="00827857">
      <w:pPr>
        <w:rPr>
          <w:rFonts w:eastAsia="SimSun"/>
          <w:b/>
          <w:sz w:val="22"/>
          <w:szCs w:val="22"/>
          <w:lang w:val="sk-SK" w:eastAsia="en-US"/>
        </w:rPr>
      </w:pPr>
      <w:r w:rsidRPr="00C851F9">
        <w:rPr>
          <w:rFonts w:eastAsia="SimSun"/>
          <w:sz w:val="22"/>
          <w:szCs w:val="22"/>
          <w:lang w:val="sk-SK" w:eastAsia="en-US"/>
        </w:rPr>
        <w:t xml:space="preserve">Používanie ktorejkoľvek kombinovanej hormonálnej antikoncepcie (CHC) zvyšuje riziko vzniku venóznej tromboembólie (VTE) v porovnaní s jej nepoužívaním. </w:t>
      </w:r>
      <w:r w:rsidRPr="00C851F9">
        <w:rPr>
          <w:rFonts w:eastAsia="SimSun"/>
          <w:b/>
          <w:sz w:val="22"/>
          <w:szCs w:val="22"/>
          <w:lang w:val="sk-SK" w:eastAsia="en-US"/>
        </w:rPr>
        <w:t xml:space="preserve">Lieky, ktoré obsahujú levonorgestrel, norgestimát alebo noretisterón, sú spojené s najnižším rizikom vzniku VTE. </w:t>
      </w:r>
      <w:r w:rsidR="001540A7">
        <w:rPr>
          <w:rFonts w:eastAsia="SimSun"/>
          <w:b/>
          <w:sz w:val="22"/>
          <w:szCs w:val="22"/>
          <w:lang w:val="sk-SK" w:eastAsia="en-US"/>
        </w:rPr>
        <w:t xml:space="preserve">Iné lieky, ako je Mistra, môžu zvýšiť hladinu tohto rizika až do 1,6-krát. </w:t>
      </w:r>
      <w:r w:rsidRPr="00C851F9">
        <w:rPr>
          <w:rFonts w:eastAsia="SimSun"/>
          <w:b/>
          <w:sz w:val="22"/>
          <w:szCs w:val="22"/>
          <w:lang w:val="sk-SK" w:eastAsia="en-US"/>
        </w:rPr>
        <w:t>Rozhodnutie používať ktorýkoľvek iný liek, ako liek s najnižším rizikom vzniku VTE, sa má urobiť len po konzultácii s danou ženou, aby sa zaručilo, že rozumie</w:t>
      </w:r>
      <w:r w:rsidR="00A95D3F" w:rsidRPr="00BE7244">
        <w:rPr>
          <w:rFonts w:eastAsia="SimSun"/>
          <w:b/>
          <w:sz w:val="22"/>
          <w:szCs w:val="22"/>
          <w:lang w:val="sk-SK" w:eastAsia="en-US"/>
        </w:rPr>
        <w:t>:</w:t>
      </w:r>
    </w:p>
    <w:p w14:paraId="1A44D3D7" w14:textId="5C302444" w:rsidR="00A95D3F" w:rsidRPr="00BE7244" w:rsidRDefault="00827857" w:rsidP="00BE7244">
      <w:pPr>
        <w:numPr>
          <w:ilvl w:val="0"/>
          <w:numId w:val="20"/>
        </w:numPr>
        <w:ind w:left="562" w:hanging="562"/>
        <w:rPr>
          <w:rFonts w:eastAsia="SimSun"/>
          <w:b/>
          <w:sz w:val="22"/>
          <w:szCs w:val="22"/>
          <w:lang w:val="sk-SK" w:eastAsia="en-US"/>
        </w:rPr>
      </w:pPr>
      <w:r w:rsidRPr="00C851F9">
        <w:rPr>
          <w:rFonts w:eastAsia="SimSun"/>
          <w:b/>
          <w:sz w:val="22"/>
          <w:szCs w:val="22"/>
          <w:lang w:val="sk-SK" w:eastAsia="en-US"/>
        </w:rPr>
        <w:t xml:space="preserve">riziku vzniku VTE pri používaní </w:t>
      </w:r>
      <w:r w:rsidR="001540A7">
        <w:rPr>
          <w:rFonts w:eastAsia="SimSun"/>
          <w:b/>
          <w:sz w:val="22"/>
          <w:szCs w:val="22"/>
          <w:lang w:val="sk-SK" w:eastAsia="en-US"/>
        </w:rPr>
        <w:t>Mistry</w:t>
      </w:r>
      <w:r w:rsidRPr="00C851F9">
        <w:rPr>
          <w:rFonts w:eastAsia="SimSun"/>
          <w:b/>
          <w:sz w:val="22"/>
          <w:szCs w:val="22"/>
          <w:lang w:val="sk-SK" w:eastAsia="en-US"/>
        </w:rPr>
        <w:t xml:space="preserve">, </w:t>
      </w:r>
    </w:p>
    <w:p w14:paraId="5D7F9F9E" w14:textId="77777777" w:rsidR="00A95D3F" w:rsidRPr="00BE7244" w:rsidRDefault="00827857" w:rsidP="00BE7244">
      <w:pPr>
        <w:numPr>
          <w:ilvl w:val="0"/>
          <w:numId w:val="20"/>
        </w:numPr>
        <w:ind w:left="562" w:hanging="562"/>
        <w:rPr>
          <w:rFonts w:eastAsia="SimSun"/>
          <w:b/>
          <w:sz w:val="22"/>
          <w:szCs w:val="22"/>
          <w:lang w:val="sk-SK" w:eastAsia="en-US"/>
        </w:rPr>
      </w:pPr>
      <w:r w:rsidRPr="00C851F9">
        <w:rPr>
          <w:rFonts w:eastAsia="SimSun"/>
          <w:b/>
          <w:sz w:val="22"/>
          <w:szCs w:val="22"/>
          <w:lang w:val="sk-SK" w:eastAsia="en-US"/>
        </w:rPr>
        <w:t>tomu, ako jej aktuálne rizikové faktory ovplyvňujú toto riziko, a </w:t>
      </w:r>
    </w:p>
    <w:p w14:paraId="041B594D" w14:textId="77777777" w:rsidR="00827857" w:rsidRPr="00C851F9" w:rsidRDefault="00827857" w:rsidP="00A7157E">
      <w:pPr>
        <w:numPr>
          <w:ilvl w:val="0"/>
          <w:numId w:val="20"/>
        </w:numPr>
        <w:ind w:left="562" w:hanging="562"/>
        <w:rPr>
          <w:rFonts w:eastAsia="SimSun"/>
          <w:b/>
          <w:sz w:val="22"/>
          <w:szCs w:val="22"/>
          <w:lang w:val="sk-SK" w:eastAsia="en-US"/>
        </w:rPr>
      </w:pPr>
      <w:r w:rsidRPr="00C851F9">
        <w:rPr>
          <w:rFonts w:eastAsia="SimSun"/>
          <w:b/>
          <w:sz w:val="22"/>
          <w:szCs w:val="22"/>
          <w:lang w:val="sk-SK" w:eastAsia="en-US"/>
        </w:rPr>
        <w:t>že riziko vzniku VTE je najvyššie v prvom roku používania CHC. Sú taktiež aj určité dôkazy o tom, že sa toto riziko zvyšuje pri opätovnom začatí používania CHC po prerušení používania trvajúcom 4 týždne alebo dlhšie.</w:t>
      </w:r>
    </w:p>
    <w:p w14:paraId="283D9DD7" w14:textId="77777777" w:rsidR="00827857" w:rsidRPr="00C851F9" w:rsidRDefault="00827857" w:rsidP="00827857">
      <w:pPr>
        <w:outlineLvl w:val="0"/>
        <w:rPr>
          <w:rFonts w:eastAsia="SimSun"/>
          <w:sz w:val="22"/>
          <w:szCs w:val="22"/>
          <w:u w:val="single"/>
          <w:lang w:val="sk-SK" w:eastAsia="en-US"/>
        </w:rPr>
      </w:pPr>
    </w:p>
    <w:p w14:paraId="5EDD03CA" w14:textId="3DEC38D8" w:rsidR="00E85471" w:rsidRPr="00C851F9" w:rsidRDefault="00E85471" w:rsidP="00E85471">
      <w:pPr>
        <w:adjustRightInd w:val="0"/>
        <w:rPr>
          <w:rFonts w:eastAsia="SimSun"/>
          <w:sz w:val="22"/>
          <w:szCs w:val="22"/>
          <w:lang w:val="sk-SK" w:eastAsia="en-US"/>
        </w:rPr>
      </w:pPr>
      <w:r w:rsidRPr="00C851F9">
        <w:rPr>
          <w:rFonts w:eastAsia="SimSun"/>
          <w:sz w:val="22"/>
          <w:szCs w:val="22"/>
          <w:lang w:val="sk-SK" w:eastAsia="en-US"/>
        </w:rPr>
        <w:t>U približne 2 z 10 000 žien, ktoré nepoužívajú CHC a nie sú gravidné, vznikne VTE v priebehu jedného roka. Avšak u každej jednej ženy môže byť toto riziko oveľa vyššie v závislosti od prítomných rizikových faktorov (pozri nižšie).</w:t>
      </w:r>
    </w:p>
    <w:p w14:paraId="5FE74F8C" w14:textId="77777777" w:rsidR="00E85471" w:rsidRPr="00C851F9" w:rsidRDefault="00E85471" w:rsidP="00E85471">
      <w:pPr>
        <w:adjustRightInd w:val="0"/>
        <w:rPr>
          <w:rFonts w:eastAsia="SimSun"/>
          <w:sz w:val="22"/>
          <w:szCs w:val="22"/>
          <w:lang w:val="sk-SK" w:eastAsia="en-US"/>
        </w:rPr>
      </w:pPr>
    </w:p>
    <w:p w14:paraId="47E38EAB" w14:textId="77777777" w:rsidR="00E85471" w:rsidRPr="00C851F9" w:rsidRDefault="00E85471" w:rsidP="00E85471">
      <w:pPr>
        <w:adjustRightInd w:val="0"/>
        <w:rPr>
          <w:rFonts w:eastAsia="SimSun"/>
          <w:sz w:val="22"/>
          <w:szCs w:val="22"/>
          <w:lang w:val="sk-SK" w:eastAsia="en-US"/>
        </w:rPr>
      </w:pPr>
      <w:r w:rsidRPr="00C851F9">
        <w:rPr>
          <w:rFonts w:eastAsia="SimSun"/>
          <w:sz w:val="22"/>
          <w:szCs w:val="22"/>
          <w:lang w:val="sk-SK" w:eastAsia="en-US"/>
        </w:rPr>
        <w:t>Epidemiologické štúdie u žien, ktoré používajú nízkodávkovú kombinovanú hormonálnu antikoncepciu (&lt;50 μg etinylestradiolu) ukázali, že VTE sa vyskytuje približne u</w:t>
      </w:r>
      <w:r w:rsidR="002C13B2" w:rsidRPr="00C851F9">
        <w:rPr>
          <w:rFonts w:eastAsia="SimSun"/>
          <w:sz w:val="22"/>
          <w:szCs w:val="22"/>
          <w:lang w:val="sk-SK" w:eastAsia="en-US"/>
        </w:rPr>
        <w:t> </w:t>
      </w:r>
      <w:r w:rsidRPr="00C851F9">
        <w:rPr>
          <w:rFonts w:eastAsia="SimSun"/>
          <w:sz w:val="22"/>
          <w:szCs w:val="22"/>
          <w:lang w:val="sk-SK" w:eastAsia="en-US"/>
        </w:rPr>
        <w:t>6</w:t>
      </w:r>
      <w:r w:rsidR="002C13B2" w:rsidRPr="00C851F9">
        <w:rPr>
          <w:rFonts w:eastAsia="SimSun"/>
          <w:sz w:val="22"/>
          <w:szCs w:val="22"/>
          <w:lang w:val="sk-SK" w:eastAsia="en-US"/>
        </w:rPr>
        <w:t xml:space="preserve"> </w:t>
      </w:r>
      <w:r w:rsidRPr="00C851F9">
        <w:rPr>
          <w:rFonts w:eastAsia="SimSun"/>
          <w:sz w:val="22"/>
          <w:szCs w:val="22"/>
          <w:lang w:val="sk-SK" w:eastAsia="en-US"/>
        </w:rPr>
        <w:t>až 12 žien z 10 000 v priebehu jedného roka.</w:t>
      </w:r>
    </w:p>
    <w:p w14:paraId="7FE503AB" w14:textId="77777777" w:rsidR="00E85471" w:rsidRPr="00C851F9" w:rsidRDefault="00E85471" w:rsidP="00E85471">
      <w:pPr>
        <w:rPr>
          <w:rFonts w:eastAsia="SimSun"/>
          <w:sz w:val="22"/>
          <w:szCs w:val="22"/>
          <w:lang w:val="sk-SK" w:eastAsia="en-US"/>
        </w:rPr>
      </w:pPr>
    </w:p>
    <w:p w14:paraId="0FCAB740" w14:textId="7A0556A1" w:rsidR="00E85471" w:rsidRPr="00C851F9" w:rsidRDefault="00E85471" w:rsidP="00E85471">
      <w:pPr>
        <w:rPr>
          <w:rFonts w:eastAsia="SimSun"/>
          <w:sz w:val="22"/>
          <w:szCs w:val="22"/>
          <w:lang w:val="sk-SK" w:eastAsia="en-US"/>
        </w:rPr>
      </w:pPr>
      <w:r w:rsidRPr="00C851F9">
        <w:rPr>
          <w:rFonts w:eastAsia="SimSun"/>
          <w:sz w:val="22"/>
          <w:szCs w:val="22"/>
          <w:lang w:val="sk-SK" w:eastAsia="en-US"/>
        </w:rPr>
        <w:t xml:space="preserve">Odhaduje sa, že VTE sa vyskytne v priebehu jedného roka u približne </w:t>
      </w:r>
      <w:r w:rsidR="00A95D3F" w:rsidRPr="00BE7244">
        <w:rPr>
          <w:rFonts w:eastAsia="SimSun"/>
          <w:sz w:val="22"/>
          <w:szCs w:val="22"/>
          <w:lang w:val="sk-SK" w:eastAsia="en-US"/>
        </w:rPr>
        <w:t>6</w:t>
      </w:r>
      <w:r w:rsidR="00A95D3F" w:rsidRPr="00AC7FDE">
        <w:rPr>
          <w:rStyle w:val="Odkaznapoznmkupodiarou"/>
          <w:rFonts w:eastAsia="SimSun"/>
          <w:sz w:val="22"/>
          <w:szCs w:val="22"/>
          <w:lang w:val="sk-SK" w:eastAsia="en-US"/>
        </w:rPr>
        <w:footnoteReference w:id="2"/>
      </w:r>
      <w:r w:rsidRPr="00C851F9">
        <w:rPr>
          <w:rFonts w:eastAsia="SimSun"/>
          <w:sz w:val="22"/>
          <w:szCs w:val="22"/>
          <w:lang w:val="sk-SK" w:eastAsia="en-US"/>
        </w:rPr>
        <w:t xml:space="preserve"> žien z 10 000 žien, ktoré používajú </w:t>
      </w:r>
      <w:r w:rsidR="001540A7">
        <w:rPr>
          <w:rFonts w:eastAsia="SimSun"/>
          <w:sz w:val="22"/>
          <w:szCs w:val="22"/>
          <w:lang w:val="sk-SK" w:eastAsia="en-US"/>
        </w:rPr>
        <w:t xml:space="preserve">nízko dávkovú </w:t>
      </w:r>
      <w:r w:rsidRPr="00C851F9">
        <w:rPr>
          <w:rFonts w:eastAsia="SimSun"/>
          <w:sz w:val="22"/>
          <w:szCs w:val="22"/>
          <w:lang w:val="sk-SK" w:eastAsia="en-US"/>
        </w:rPr>
        <w:t>CHC obsahujúcu levonorgestrel.</w:t>
      </w:r>
    </w:p>
    <w:p w14:paraId="6EE4DD1A" w14:textId="77777777" w:rsidR="00E85471" w:rsidRPr="00C851F9" w:rsidRDefault="00E85471" w:rsidP="00E85471">
      <w:pPr>
        <w:adjustRightInd w:val="0"/>
        <w:rPr>
          <w:rFonts w:eastAsia="SimSun"/>
          <w:sz w:val="22"/>
          <w:szCs w:val="22"/>
          <w:lang w:val="sk-SK" w:eastAsia="en-US"/>
        </w:rPr>
      </w:pPr>
    </w:p>
    <w:p w14:paraId="5B052BF3" w14:textId="7ADA1EF0" w:rsidR="0066277A" w:rsidRDefault="001540A7" w:rsidP="00E85471">
      <w:pPr>
        <w:adjustRightInd w:val="0"/>
        <w:rPr>
          <w:rFonts w:eastAsia="SimSun"/>
          <w:sz w:val="22"/>
          <w:szCs w:val="22"/>
          <w:lang w:val="sk-SK" w:eastAsia="en-US"/>
        </w:rPr>
      </w:pPr>
      <w:r w:rsidRPr="001540A7">
        <w:rPr>
          <w:rFonts w:eastAsia="SimSun"/>
          <w:sz w:val="22"/>
          <w:szCs w:val="22"/>
          <w:lang w:val="sk-SK" w:eastAsia="en-US"/>
        </w:rPr>
        <w:t>Odhaduje sa</w:t>
      </w:r>
      <w:r>
        <w:rPr>
          <w:rFonts w:eastAsia="SimSun"/>
          <w:sz w:val="22"/>
          <w:szCs w:val="22"/>
          <w:vertAlign w:val="superscript"/>
          <w:lang w:val="sk-SK" w:eastAsia="en-US"/>
        </w:rPr>
        <w:t>2</w:t>
      </w:r>
      <w:r w:rsidRPr="001540A7">
        <w:rPr>
          <w:rFonts w:eastAsia="SimSun"/>
          <w:sz w:val="22"/>
          <w:szCs w:val="22"/>
          <w:lang w:val="sk-SK" w:eastAsia="en-US"/>
        </w:rPr>
        <w:t xml:space="preserve">, že VTE sa vyskytne v priebehu jedného roka u približne </w:t>
      </w:r>
      <w:r>
        <w:rPr>
          <w:rFonts w:eastAsia="SimSun"/>
          <w:sz w:val="22"/>
          <w:szCs w:val="22"/>
          <w:lang w:val="sk-SK" w:eastAsia="en-US"/>
        </w:rPr>
        <w:t>8 až 11</w:t>
      </w:r>
      <w:r w:rsidRPr="001540A7">
        <w:rPr>
          <w:rFonts w:eastAsia="SimSun"/>
          <w:sz w:val="22"/>
          <w:szCs w:val="22"/>
          <w:lang w:val="sk-SK" w:eastAsia="en-US"/>
        </w:rPr>
        <w:t xml:space="preserve"> žien z 10</w:t>
      </w:r>
      <w:r w:rsidR="00AF3EC1">
        <w:rPr>
          <w:rFonts w:eastAsia="SimSun"/>
          <w:sz w:val="22"/>
          <w:szCs w:val="22"/>
          <w:lang w:val="sk-SK" w:eastAsia="en-US"/>
        </w:rPr>
        <w:t> </w:t>
      </w:r>
      <w:r w:rsidRPr="001540A7">
        <w:rPr>
          <w:rFonts w:eastAsia="SimSun"/>
          <w:sz w:val="22"/>
          <w:szCs w:val="22"/>
          <w:lang w:val="sk-SK" w:eastAsia="en-US"/>
        </w:rPr>
        <w:t xml:space="preserve">000 žien, ktoré používajú CHC obsahujúcu </w:t>
      </w:r>
      <w:r>
        <w:rPr>
          <w:rFonts w:eastAsia="SimSun"/>
          <w:sz w:val="22"/>
          <w:szCs w:val="22"/>
          <w:lang w:val="sk-SK" w:eastAsia="en-US"/>
        </w:rPr>
        <w:t>dienogest a etinylestradiol</w:t>
      </w:r>
      <w:r w:rsidRPr="001540A7">
        <w:rPr>
          <w:rFonts w:eastAsia="SimSun"/>
          <w:sz w:val="22"/>
          <w:szCs w:val="22"/>
          <w:lang w:val="sk-SK" w:eastAsia="en-US"/>
        </w:rPr>
        <w:t>.</w:t>
      </w:r>
      <w:r w:rsidRPr="00C851F9" w:rsidDel="001540A7">
        <w:rPr>
          <w:rFonts w:eastAsia="SimSun"/>
          <w:sz w:val="22"/>
          <w:szCs w:val="22"/>
          <w:lang w:val="sk-SK" w:eastAsia="en-US"/>
        </w:rPr>
        <w:t xml:space="preserve"> </w:t>
      </w:r>
    </w:p>
    <w:p w14:paraId="62BFAF4A" w14:textId="77777777" w:rsidR="00AF3EC1" w:rsidRPr="00C851F9" w:rsidRDefault="00AF3EC1" w:rsidP="00E85471">
      <w:pPr>
        <w:adjustRightInd w:val="0"/>
        <w:rPr>
          <w:rFonts w:eastAsia="SimSun"/>
          <w:sz w:val="22"/>
          <w:szCs w:val="22"/>
          <w:lang w:val="sk-SK" w:eastAsia="en-US"/>
        </w:rPr>
      </w:pPr>
    </w:p>
    <w:p w14:paraId="7073E73C" w14:textId="77777777" w:rsidR="00E85471" w:rsidRPr="00C851F9" w:rsidRDefault="00E85471" w:rsidP="00E85471">
      <w:pPr>
        <w:adjustRightInd w:val="0"/>
        <w:rPr>
          <w:rFonts w:eastAsia="SimSun"/>
          <w:sz w:val="22"/>
          <w:szCs w:val="22"/>
          <w:lang w:val="sk-SK" w:eastAsia="en-US"/>
        </w:rPr>
      </w:pPr>
      <w:r w:rsidRPr="00C851F9">
        <w:rPr>
          <w:rFonts w:eastAsia="SimSun"/>
          <w:sz w:val="22"/>
          <w:szCs w:val="22"/>
          <w:lang w:val="sk-SK" w:eastAsia="en-US"/>
        </w:rPr>
        <w:t>V oboch prípadoch je počet výskytov VTE za rok nižší než počet očakávaný počas gravidity alebo v období po pôrode.</w:t>
      </w:r>
    </w:p>
    <w:p w14:paraId="297AE076" w14:textId="77777777" w:rsidR="00E85471" w:rsidRPr="00C851F9" w:rsidRDefault="00E85471" w:rsidP="00E85471">
      <w:pPr>
        <w:adjustRightInd w:val="0"/>
        <w:rPr>
          <w:rFonts w:eastAsia="SimSun"/>
          <w:sz w:val="22"/>
          <w:szCs w:val="22"/>
          <w:lang w:val="sk-SK" w:eastAsia="en-US"/>
        </w:rPr>
      </w:pPr>
    </w:p>
    <w:p w14:paraId="6A01C57D" w14:textId="1CE1C5B7" w:rsidR="00E85471" w:rsidRPr="00C851F9" w:rsidRDefault="00E85471" w:rsidP="00E85471">
      <w:pPr>
        <w:adjustRightInd w:val="0"/>
        <w:outlineLvl w:val="0"/>
        <w:rPr>
          <w:rFonts w:eastAsia="SimSun"/>
          <w:sz w:val="22"/>
          <w:szCs w:val="22"/>
          <w:lang w:val="sk-SK" w:eastAsia="en-US"/>
        </w:rPr>
      </w:pPr>
      <w:r w:rsidRPr="00C851F9">
        <w:rPr>
          <w:rFonts w:eastAsia="SimSun"/>
          <w:sz w:val="22"/>
          <w:szCs w:val="22"/>
          <w:lang w:val="sk-SK" w:eastAsia="en-US"/>
        </w:rPr>
        <w:t>VTE sa môže v 1 </w:t>
      </w:r>
      <w:r w:rsidR="005414A8" w:rsidRPr="00C851F9">
        <w:rPr>
          <w:rFonts w:eastAsia="SimSun"/>
          <w:sz w:val="22"/>
          <w:szCs w:val="22"/>
          <w:lang w:val="sk-SK" w:eastAsia="en-US"/>
        </w:rPr>
        <w:t>-</w:t>
      </w:r>
      <w:r w:rsidRPr="00C851F9">
        <w:rPr>
          <w:rFonts w:eastAsia="SimSun"/>
          <w:sz w:val="22"/>
          <w:szCs w:val="22"/>
          <w:lang w:val="sk-SK" w:eastAsia="en-US"/>
        </w:rPr>
        <w:t> 2 % prípadov skončiť smrťou.</w:t>
      </w:r>
    </w:p>
    <w:p w14:paraId="2E58B60A" w14:textId="771124DD" w:rsidR="00F00408" w:rsidRDefault="00F00408" w:rsidP="00A7157E">
      <w:pPr>
        <w:widowControl w:val="0"/>
        <w:adjustRightInd w:val="0"/>
        <w:snapToGrid/>
        <w:rPr>
          <w:sz w:val="22"/>
          <w:lang w:val="en-GB"/>
        </w:rPr>
      </w:pPr>
    </w:p>
    <w:p w14:paraId="040F7085" w14:textId="77777777" w:rsidR="00361621" w:rsidRPr="00361621" w:rsidRDefault="00361621" w:rsidP="00361621">
      <w:pPr>
        <w:keepNext/>
        <w:autoSpaceDE/>
        <w:autoSpaceDN/>
        <w:snapToGrid/>
        <w:jc w:val="center"/>
        <w:rPr>
          <w:rFonts w:eastAsia="SimSun"/>
          <w:b/>
          <w:sz w:val="22"/>
          <w:szCs w:val="22"/>
          <w:lang w:val="sk-SK" w:eastAsia="en-US"/>
        </w:rPr>
      </w:pPr>
      <w:r w:rsidRPr="00361621">
        <w:rPr>
          <w:rFonts w:eastAsia="SimSun"/>
          <w:b/>
          <w:sz w:val="22"/>
          <w:szCs w:val="22"/>
          <w:lang w:val="sk-SK" w:eastAsia="en-US"/>
        </w:rPr>
        <w:t>Počet prípadov VTE na 10 000 žien v priebehu jedného roka</w:t>
      </w:r>
    </w:p>
    <w:p w14:paraId="5F5C5457" w14:textId="77777777" w:rsidR="00361621" w:rsidRPr="00361621" w:rsidRDefault="00361621" w:rsidP="00361621">
      <w:pPr>
        <w:keepNext/>
        <w:autoSpaceDE/>
        <w:autoSpaceDN/>
        <w:snapToGrid/>
        <w:jc w:val="center"/>
        <w:rPr>
          <w:rFonts w:eastAsia="SimSun"/>
          <w:b/>
          <w:sz w:val="22"/>
          <w:szCs w:val="22"/>
          <w:lang w:val="sk-SK" w:eastAsia="en-US"/>
        </w:rPr>
      </w:pPr>
    </w:p>
    <w:p w14:paraId="43060B84" w14:textId="243C3165" w:rsidR="00361621" w:rsidRDefault="00361621" w:rsidP="00A7157E">
      <w:pPr>
        <w:widowControl w:val="0"/>
        <w:adjustRightInd w:val="0"/>
        <w:snapToGrid/>
        <w:rPr>
          <w:sz w:val="22"/>
          <w:lang w:val="en-GB"/>
        </w:rPr>
      </w:pPr>
      <w:r w:rsidRPr="00A7157E">
        <w:rPr>
          <w:rFonts w:ascii="Verdana" w:eastAsia="SimSun" w:hAnsi="Verdana"/>
          <w:i/>
          <w:noProof/>
          <w:sz w:val="18"/>
          <w:szCs w:val="18"/>
          <w:lang w:val="sk-SK"/>
        </w:rPr>
        <mc:AlternateContent>
          <mc:Choice Requires="wps">
            <w:drawing>
              <wp:anchor distT="0" distB="0" distL="114300" distR="114300" simplePos="0" relativeHeight="251659264" behindDoc="0" locked="0" layoutInCell="1" allowOverlap="1" wp14:anchorId="2FA0BED1" wp14:editId="3E8F8DB5">
                <wp:simplePos x="0" y="0"/>
                <wp:positionH relativeFrom="column">
                  <wp:posOffset>36830</wp:posOffset>
                </wp:positionH>
                <wp:positionV relativeFrom="paragraph">
                  <wp:posOffset>147320</wp:posOffset>
                </wp:positionV>
                <wp:extent cx="857250" cy="4610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0296F" w14:textId="77777777" w:rsidR="00361621" w:rsidRPr="00191E3C" w:rsidRDefault="00361621" w:rsidP="00361621">
                            <w:pPr>
                              <w:rPr>
                                <w:b/>
                                <w:sz w:val="16"/>
                                <w:lang w:val="de-DE"/>
                              </w:rPr>
                            </w:pPr>
                            <w:r w:rsidRPr="00191E3C">
                              <w:rPr>
                                <w:b/>
                                <w:sz w:val="16"/>
                                <w:lang w:val="sk-SK"/>
                              </w:rPr>
                              <w:t>Počet prípadov VTE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pt;margin-top:11.6pt;width:67.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" stroked="f">
                <v:textbox>
                  <w:txbxContent>
                    <w:p w14:paraId="52F0296F" w14:textId="77777777" w:rsidR="00361621" w:rsidRPr="00191E3C" w:rsidRDefault="00361621" w:rsidP="00361621">
                      <w:pPr>
                        <w:rPr>
                          <w:b/>
                          <w:sz w:val="16"/>
                          <w:lang w:val="de-DE"/>
                        </w:rPr>
                      </w:pPr>
                      <w:r w:rsidRPr="00191E3C">
                        <w:rPr>
                          <w:b/>
                          <w:sz w:val="16"/>
                          <w:lang w:val="sk-SK"/>
                        </w:rPr>
                        <w:t>Počet prípadov VTE</w:t>
                      </w:r>
                    </w:p>
                  </w:txbxContent>
                </v:textbox>
              </v:shape>
            </w:pict>
          </mc:Fallback>
        </mc:AlternateContent>
      </w:r>
      <w:r w:rsidRPr="00A7157E">
        <w:rPr>
          <w:rFonts w:ascii="Verdana" w:eastAsia="SimSun" w:hAnsi="Verdana"/>
          <w:i/>
          <w:noProof/>
          <w:sz w:val="18"/>
          <w:szCs w:val="18"/>
          <w:lang w:val="sk-SK"/>
        </w:rPr>
        <mc:AlternateContent>
          <mc:Choice Requires="wps">
            <w:drawing>
              <wp:anchor distT="0" distB="0" distL="114300" distR="114300" simplePos="0" relativeHeight="251662336" behindDoc="0" locked="0" layoutInCell="1" allowOverlap="1" wp14:anchorId="44C536C9" wp14:editId="2B8D55D3">
                <wp:simplePos x="0" y="0"/>
                <wp:positionH relativeFrom="column">
                  <wp:posOffset>3704590</wp:posOffset>
                </wp:positionH>
                <wp:positionV relativeFrom="paragraph">
                  <wp:posOffset>3063875</wp:posOffset>
                </wp:positionV>
                <wp:extent cx="169545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66EBC" w14:textId="6C90C152" w:rsidR="00361621" w:rsidRPr="00191E3C" w:rsidRDefault="00361621" w:rsidP="00361621">
                            <w:pPr>
                              <w:jc w:val="center"/>
                              <w:rPr>
                                <w:sz w:val="15"/>
                                <w:lang w:val="de-DE"/>
                              </w:rPr>
                            </w:pPr>
                            <w:r>
                              <w:rPr>
                                <w:sz w:val="15"/>
                                <w:lang w:val="sk-SK"/>
                              </w:rPr>
                              <w:t>CHC</w:t>
                            </w:r>
                            <w:r w:rsidRPr="00191E3C">
                              <w:rPr>
                                <w:sz w:val="15"/>
                                <w:lang w:val="sk-SK"/>
                              </w:rPr>
                              <w:t xml:space="preserve"> obsahujúce</w:t>
                            </w:r>
                            <w:r>
                              <w:rPr>
                                <w:sz w:val="15"/>
                                <w:lang w:val="sk-SK"/>
                              </w:rPr>
                              <w:t xml:space="preserve"> </w:t>
                            </w:r>
                            <w:r w:rsidR="00AF6BF9">
                              <w:rPr>
                                <w:sz w:val="15"/>
                                <w:lang w:val="sk-SK"/>
                              </w:rPr>
                              <w:t>DNG/EE</w:t>
                            </w:r>
                            <w:r w:rsidRPr="00191E3C">
                              <w:rPr>
                                <w:sz w:val="15"/>
                                <w:lang w:val="sk-SK"/>
                              </w:rPr>
                              <w:t xml:space="preserve"> </w:t>
                            </w:r>
                            <w:r w:rsidRPr="00057D51">
                              <w:rPr>
                                <w:sz w:val="15"/>
                                <w:lang w:val="sk-SK"/>
                              </w:rPr>
                              <w:t>(</w:t>
                            </w:r>
                            <w:r w:rsidR="00AF6BF9">
                              <w:rPr>
                                <w:sz w:val="15"/>
                                <w:lang w:val="sk-SK"/>
                              </w:rPr>
                              <w:t>8</w:t>
                            </w:r>
                            <w:r w:rsidRPr="00057D51">
                              <w:rPr>
                                <w:sz w:val="15"/>
                                <w:lang w:val="sk-SK"/>
                              </w:rPr>
                              <w:noBreakHyphen/>
                              <w:t>1</w:t>
                            </w:r>
                            <w:r w:rsidR="00AF6BF9">
                              <w:rPr>
                                <w:sz w:val="15"/>
                                <w:lang w:val="sk-SK"/>
                              </w:rPr>
                              <w:t>1</w:t>
                            </w:r>
                            <w:r w:rsidRPr="00057D51">
                              <w:rPr>
                                <w:sz w:val="15"/>
                                <w:lang w:val="sk-SK"/>
                              </w:rPr>
                              <w:t> prípadov)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1.7pt;margin-top:241.25pt;width:13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" stroked="f">
                <v:textbox inset="0,0,0,0">
                  <w:txbxContent>
                    <w:p w14:paraId="5CC66EBC" w14:textId="6C90C152" w:rsidR="00361621" w:rsidRPr="00191E3C" w:rsidRDefault="00361621" w:rsidP="00361621">
                      <w:pPr>
                        <w:jc w:val="center"/>
                        <w:rPr>
                          <w:sz w:val="15"/>
                          <w:lang w:val="de-DE"/>
                        </w:rPr>
                      </w:pPr>
                      <w:r>
                        <w:rPr>
                          <w:sz w:val="15"/>
                          <w:lang w:val="sk-SK"/>
                        </w:rPr>
                        <w:t>CHC</w:t>
                      </w:r>
                      <w:r w:rsidRPr="00191E3C">
                        <w:rPr>
                          <w:sz w:val="15"/>
                          <w:lang w:val="sk-SK"/>
                        </w:rPr>
                        <w:t xml:space="preserve"> obsahujúce</w:t>
                      </w:r>
                      <w:r>
                        <w:rPr>
                          <w:sz w:val="15"/>
                          <w:lang w:val="sk-SK"/>
                        </w:rPr>
                        <w:t xml:space="preserve"> </w:t>
                      </w:r>
                      <w:r w:rsidR="00AF6BF9">
                        <w:rPr>
                          <w:sz w:val="15"/>
                          <w:lang w:val="sk-SK"/>
                        </w:rPr>
                        <w:t>DNG/EE</w:t>
                      </w:r>
                      <w:r w:rsidRPr="00191E3C">
                        <w:rPr>
                          <w:sz w:val="15"/>
                          <w:lang w:val="sk-SK"/>
                        </w:rPr>
                        <w:t xml:space="preserve"> </w:t>
                      </w:r>
                      <w:r w:rsidRPr="00057D51">
                        <w:rPr>
                          <w:sz w:val="15"/>
                          <w:lang w:val="sk-SK"/>
                        </w:rPr>
                        <w:t>(</w:t>
                      </w:r>
                      <w:r w:rsidR="00AF6BF9">
                        <w:rPr>
                          <w:sz w:val="15"/>
                          <w:lang w:val="sk-SK"/>
                        </w:rPr>
                        <w:t>8</w:t>
                      </w:r>
                      <w:r w:rsidRPr="00057D51">
                        <w:rPr>
                          <w:sz w:val="15"/>
                          <w:lang w:val="sk-SK"/>
                        </w:rPr>
                        <w:noBreakHyphen/>
                        <w:t>1</w:t>
                      </w:r>
                      <w:r w:rsidR="00AF6BF9">
                        <w:rPr>
                          <w:sz w:val="15"/>
                          <w:lang w:val="sk-SK"/>
                        </w:rPr>
                        <w:t>1</w:t>
                      </w:r>
                      <w:r w:rsidRPr="00057D51">
                        <w:rPr>
                          <w:sz w:val="15"/>
                          <w:lang w:val="sk-SK"/>
                        </w:rPr>
                        <w:t> prípadov)</w:t>
                      </w:r>
                    </w:p>
                  </w:txbxContent>
                </v:textbox>
              </v:shape>
            </w:pict>
          </mc:Fallback>
        </mc:AlternateContent>
      </w:r>
      <w:r w:rsidRPr="00A7157E">
        <w:rPr>
          <w:rFonts w:ascii="Verdana" w:eastAsia="SimSun" w:hAnsi="Verdana"/>
          <w:i/>
          <w:noProof/>
          <w:sz w:val="18"/>
          <w:szCs w:val="18"/>
          <w:lang w:val="sk-SK"/>
        </w:rPr>
        <mc:AlternateContent>
          <mc:Choice Requires="wps">
            <w:drawing>
              <wp:anchor distT="0" distB="0" distL="114300" distR="114300" simplePos="0" relativeHeight="251661312" behindDoc="0" locked="0" layoutInCell="1" allowOverlap="1" wp14:anchorId="5CD39535" wp14:editId="17FD0A3C">
                <wp:simplePos x="0" y="0"/>
                <wp:positionH relativeFrom="column">
                  <wp:posOffset>2068830</wp:posOffset>
                </wp:positionH>
                <wp:positionV relativeFrom="paragraph">
                  <wp:posOffset>3063875</wp:posOffset>
                </wp:positionV>
                <wp:extent cx="1635760" cy="34290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09524" w14:textId="77777777" w:rsidR="00361621" w:rsidRPr="00191E3C" w:rsidRDefault="00361621" w:rsidP="00361621">
                            <w:pPr>
                              <w:jc w:val="center"/>
                              <w:rPr>
                                <w:sz w:val="15"/>
                                <w:lang w:val="de-DE"/>
                              </w:rPr>
                            </w:pPr>
                            <w:r>
                              <w:rPr>
                                <w:sz w:val="15"/>
                                <w:lang w:val="sk-SK"/>
                              </w:rPr>
                              <w:t>CHC</w:t>
                            </w:r>
                            <w:r w:rsidRPr="00191E3C">
                              <w:rPr>
                                <w:sz w:val="15"/>
                                <w:lang w:val="sk-SK"/>
                              </w:rPr>
                              <w:t xml:space="preserve"> obsahujúce levonorgestrel</w:t>
                            </w:r>
                          </w:p>
                          <w:p w14:paraId="54E6853B" w14:textId="77777777" w:rsidR="00361621" w:rsidRPr="00191E3C" w:rsidRDefault="00361621" w:rsidP="00361621">
                            <w:pPr>
                              <w:jc w:val="center"/>
                              <w:rPr>
                                <w:sz w:val="15"/>
                                <w:lang w:val="de-DE"/>
                              </w:rPr>
                            </w:pPr>
                            <w:r w:rsidRPr="00191E3C">
                              <w:rPr>
                                <w:sz w:val="15"/>
                                <w:lang w:val="sk-SK"/>
                              </w:rPr>
                              <w:t>(5</w:t>
                            </w:r>
                            <w:r>
                              <w:rPr>
                                <w:sz w:val="15"/>
                                <w:lang w:val="sk-SK"/>
                              </w:rPr>
                              <w:noBreakHyphen/>
                            </w:r>
                            <w:r w:rsidRPr="00191E3C">
                              <w:rPr>
                                <w:sz w:val="15"/>
                                <w:lang w:val="sk-SK"/>
                              </w:rPr>
                              <w:t>7</w:t>
                            </w:r>
                            <w:r>
                              <w:rPr>
                                <w:sz w:val="15"/>
                                <w:lang w:val="sk-SK"/>
                              </w:rPr>
                              <w:t> </w:t>
                            </w:r>
                            <w:r w:rsidRPr="00191E3C">
                              <w:rPr>
                                <w:sz w:val="15"/>
                                <w:lang w:val="sk-SK"/>
                              </w:rPr>
                              <w:t>prípadov)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62.9pt;margin-top:241.25pt;width:128.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" stroked="f">
                <v:textbox inset="0,0,0,0">
                  <w:txbxContent>
                    <w:p w14:paraId="79809524" w14:textId="77777777" w:rsidR="00361621" w:rsidRPr="00191E3C" w:rsidRDefault="00361621" w:rsidP="00361621">
                      <w:pPr>
                        <w:jc w:val="center"/>
                        <w:rPr>
                          <w:sz w:val="15"/>
                          <w:lang w:val="de-DE"/>
                        </w:rPr>
                      </w:pPr>
                      <w:r>
                        <w:rPr>
                          <w:sz w:val="15"/>
                          <w:lang w:val="sk-SK"/>
                        </w:rPr>
                        <w:t>CHC</w:t>
                      </w:r>
                      <w:r w:rsidRPr="00191E3C">
                        <w:rPr>
                          <w:sz w:val="15"/>
                          <w:lang w:val="sk-SK"/>
                        </w:rPr>
                        <w:t xml:space="preserve"> obsahujúce levonorgestrel</w:t>
                      </w:r>
                    </w:p>
                    <w:p w14:paraId="54E6853B" w14:textId="77777777" w:rsidR="00361621" w:rsidRPr="00191E3C" w:rsidRDefault="00361621" w:rsidP="00361621">
                      <w:pPr>
                        <w:jc w:val="center"/>
                        <w:rPr>
                          <w:sz w:val="15"/>
                          <w:lang w:val="de-DE"/>
                        </w:rPr>
                      </w:pPr>
                      <w:r w:rsidRPr="00191E3C">
                        <w:rPr>
                          <w:sz w:val="15"/>
                          <w:lang w:val="sk-SK"/>
                        </w:rPr>
                        <w:t>(5</w:t>
                      </w:r>
                      <w:r>
                        <w:rPr>
                          <w:sz w:val="15"/>
                          <w:lang w:val="sk-SK"/>
                        </w:rPr>
                        <w:noBreakHyphen/>
                      </w:r>
                      <w:r w:rsidRPr="00191E3C">
                        <w:rPr>
                          <w:sz w:val="15"/>
                          <w:lang w:val="sk-SK"/>
                        </w:rPr>
                        <w:t>7</w:t>
                      </w:r>
                      <w:r>
                        <w:rPr>
                          <w:sz w:val="15"/>
                          <w:lang w:val="sk-SK"/>
                        </w:rPr>
                        <w:t> </w:t>
                      </w:r>
                      <w:r w:rsidRPr="00191E3C">
                        <w:rPr>
                          <w:sz w:val="15"/>
                          <w:lang w:val="sk-SK"/>
                        </w:rPr>
                        <w:t>prípadov)</w:t>
                      </w:r>
                    </w:p>
                  </w:txbxContent>
                </v:textbox>
              </v:shape>
            </w:pict>
          </mc:Fallback>
        </mc:AlternateContent>
      </w:r>
      <w:r w:rsidRPr="00A7157E">
        <w:rPr>
          <w:rFonts w:ascii="Verdana" w:eastAsia="SimSun" w:hAnsi="Verdana"/>
          <w:i/>
          <w:noProof/>
          <w:sz w:val="18"/>
          <w:szCs w:val="18"/>
          <w:lang w:val="sk-SK"/>
        </w:rPr>
        <mc:AlternateContent>
          <mc:Choice Requires="wps">
            <w:drawing>
              <wp:anchor distT="0" distB="0" distL="114300" distR="114300" simplePos="0" relativeHeight="251660288" behindDoc="0" locked="0" layoutInCell="1" allowOverlap="1" wp14:anchorId="3C100A70" wp14:editId="58A970F2">
                <wp:simplePos x="0" y="0"/>
                <wp:positionH relativeFrom="column">
                  <wp:posOffset>570230</wp:posOffset>
                </wp:positionH>
                <wp:positionV relativeFrom="paragraph">
                  <wp:posOffset>3063875</wp:posOffset>
                </wp:positionV>
                <wp:extent cx="12573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838CF" w14:textId="77777777" w:rsidR="00361621" w:rsidRPr="00191E3C" w:rsidRDefault="00361621" w:rsidP="00361621">
                            <w:pPr>
                              <w:rPr>
                                <w:sz w:val="15"/>
                                <w:lang w:val="de-DE"/>
                              </w:rPr>
                            </w:pPr>
                            <w:r w:rsidRPr="00191E3C">
                              <w:rPr>
                                <w:sz w:val="15"/>
                                <w:lang w:val="sk-SK"/>
                              </w:rPr>
                              <w:t xml:space="preserve">Nepoužívanie </w:t>
                            </w:r>
                            <w:r>
                              <w:rPr>
                                <w:sz w:val="15"/>
                                <w:lang w:val="sk-SK"/>
                              </w:rPr>
                              <w:t>CHC</w:t>
                            </w:r>
                            <w:r w:rsidRPr="00191E3C">
                              <w:rPr>
                                <w:sz w:val="15"/>
                                <w:lang w:val="sk-SK"/>
                              </w:rPr>
                              <w:t xml:space="preserve"> (2</w:t>
                            </w:r>
                            <w:r>
                              <w:rPr>
                                <w:sz w:val="15"/>
                                <w:lang w:val="sk-SK"/>
                              </w:rPr>
                              <w:t> </w:t>
                            </w:r>
                            <w:r w:rsidRPr="00191E3C">
                              <w:rPr>
                                <w:sz w:val="15"/>
                                <w:lang w:val="sk-SK"/>
                              </w:rPr>
                              <w:t>prípady)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4.9pt;margin-top:241.25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" stroked="f">
                <v:textbox inset="0,0,0,0">
                  <w:txbxContent>
                    <w:p w14:paraId="3FD838CF" w14:textId="77777777" w:rsidR="00361621" w:rsidRPr="00191E3C" w:rsidRDefault="00361621" w:rsidP="00361621">
                      <w:pPr>
                        <w:rPr>
                          <w:sz w:val="15"/>
                          <w:lang w:val="de-DE"/>
                        </w:rPr>
                      </w:pPr>
                      <w:r w:rsidRPr="00191E3C">
                        <w:rPr>
                          <w:sz w:val="15"/>
                          <w:lang w:val="sk-SK"/>
                        </w:rPr>
                        <w:t xml:space="preserve">Nepoužívanie </w:t>
                      </w:r>
                      <w:r>
                        <w:rPr>
                          <w:sz w:val="15"/>
                          <w:lang w:val="sk-SK"/>
                        </w:rPr>
                        <w:t>CHC</w:t>
                      </w:r>
                      <w:r w:rsidRPr="00191E3C">
                        <w:rPr>
                          <w:sz w:val="15"/>
                          <w:lang w:val="sk-SK"/>
                        </w:rPr>
                        <w:t xml:space="preserve"> (2</w:t>
                      </w:r>
                      <w:r>
                        <w:rPr>
                          <w:sz w:val="15"/>
                          <w:lang w:val="sk-SK"/>
                        </w:rPr>
                        <w:t> </w:t>
                      </w:r>
                      <w:r w:rsidRPr="00191E3C">
                        <w:rPr>
                          <w:sz w:val="15"/>
                          <w:lang w:val="sk-SK"/>
                        </w:rPr>
                        <w:t>prípady)</w:t>
                      </w:r>
                    </w:p>
                  </w:txbxContent>
                </v:textbox>
              </v:shape>
            </w:pict>
          </mc:Fallback>
        </mc:AlternateContent>
      </w:r>
      <w:r w:rsidRPr="00A7157E">
        <w:rPr>
          <w:rFonts w:ascii="Verdana" w:eastAsia="SimSun" w:hAnsi="Verdana"/>
          <w:i/>
          <w:noProof/>
          <w:sz w:val="18"/>
          <w:szCs w:val="18"/>
          <w:lang w:val="sk-SK"/>
        </w:rPr>
        <w:drawing>
          <wp:inline distT="0" distB="0" distL="0" distR="0" wp14:anchorId="4E6D5203" wp14:editId="20BA1A27">
            <wp:extent cx="566420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4200" cy="3581400"/>
                    </a:xfrm>
                    <a:prstGeom prst="rect">
                      <a:avLst/>
                    </a:prstGeom>
                    <a:noFill/>
                    <a:ln>
                      <a:noFill/>
                    </a:ln>
                  </pic:spPr>
                </pic:pic>
              </a:graphicData>
            </a:graphic>
          </wp:inline>
        </w:drawing>
      </w:r>
    </w:p>
    <w:p w14:paraId="59F495B4" w14:textId="77777777" w:rsidR="00361621" w:rsidRPr="00A7157E" w:rsidRDefault="00361621" w:rsidP="00A7157E">
      <w:pPr>
        <w:widowControl w:val="0"/>
        <w:adjustRightInd w:val="0"/>
        <w:snapToGrid/>
        <w:rPr>
          <w:sz w:val="22"/>
          <w:lang w:val="en-GB"/>
        </w:rPr>
      </w:pPr>
    </w:p>
    <w:p w14:paraId="1C4C7A8C" w14:textId="77777777" w:rsidR="00E85471" w:rsidRPr="00C851F9" w:rsidRDefault="00E85471" w:rsidP="00E85471">
      <w:pPr>
        <w:rPr>
          <w:rFonts w:eastAsia="SimSun"/>
          <w:sz w:val="22"/>
          <w:szCs w:val="22"/>
          <w:lang w:val="sk-SK" w:eastAsia="en-US"/>
        </w:rPr>
      </w:pPr>
      <w:r w:rsidRPr="00C851F9">
        <w:rPr>
          <w:rFonts w:eastAsia="SimSun"/>
          <w:sz w:val="22"/>
          <w:szCs w:val="22"/>
          <w:lang w:val="sk-SK" w:eastAsia="en-US"/>
        </w:rPr>
        <w:t>U používateliek CHC bol mimoriadne zriedkavo hlásený výskyt trombózy v iných krvných cievach, napr. v pečeňových, mezenterických, obličkových alebo sietnicových žilách a tepnách.</w:t>
      </w:r>
    </w:p>
    <w:p w14:paraId="3D060954" w14:textId="77777777" w:rsidR="00C12C2A" w:rsidRPr="00C851F9" w:rsidRDefault="00C12C2A" w:rsidP="00C12C2A">
      <w:pPr>
        <w:rPr>
          <w:rFonts w:cs="Vrinda"/>
          <w:sz w:val="22"/>
          <w:szCs w:val="22"/>
          <w:lang w:val="sk-SK" w:bidi="bn-BD"/>
        </w:rPr>
      </w:pPr>
    </w:p>
    <w:p w14:paraId="2BA0A566" w14:textId="77777777" w:rsidR="00D63694" w:rsidRPr="00C851F9" w:rsidRDefault="00D63694" w:rsidP="00A7157E">
      <w:pPr>
        <w:keepNext/>
        <w:outlineLvl w:val="0"/>
        <w:rPr>
          <w:rFonts w:eastAsia="SimSun"/>
          <w:b/>
          <w:sz w:val="22"/>
          <w:szCs w:val="22"/>
          <w:u w:val="single"/>
          <w:lang w:val="sk-SK" w:eastAsia="en-US"/>
        </w:rPr>
      </w:pPr>
      <w:r w:rsidRPr="00C851F9">
        <w:rPr>
          <w:rFonts w:eastAsia="SimSun"/>
          <w:b/>
          <w:sz w:val="22"/>
          <w:szCs w:val="22"/>
          <w:u w:val="single"/>
          <w:lang w:val="sk-SK" w:eastAsia="en-US"/>
        </w:rPr>
        <w:t>Rizikové faktory vzniku VTE</w:t>
      </w:r>
    </w:p>
    <w:p w14:paraId="4CF5F147" w14:textId="77777777" w:rsidR="000C4DD0" w:rsidRDefault="000C4DD0" w:rsidP="00A7157E">
      <w:pPr>
        <w:keepNext/>
        <w:rPr>
          <w:rFonts w:eastAsia="SimSun"/>
          <w:sz w:val="22"/>
          <w:szCs w:val="22"/>
          <w:lang w:val="sk-SK" w:eastAsia="en-US"/>
        </w:rPr>
      </w:pPr>
    </w:p>
    <w:p w14:paraId="1236059D" w14:textId="77777777" w:rsidR="00D63694" w:rsidRPr="00C851F9" w:rsidRDefault="00D63694" w:rsidP="00D63694">
      <w:pPr>
        <w:rPr>
          <w:rFonts w:eastAsia="SimSun"/>
          <w:sz w:val="22"/>
          <w:szCs w:val="22"/>
          <w:lang w:val="sk-SK" w:eastAsia="en-US"/>
        </w:rPr>
      </w:pPr>
      <w:r w:rsidRPr="00C851F9">
        <w:rPr>
          <w:rFonts w:eastAsia="SimSun"/>
          <w:sz w:val="22"/>
          <w:szCs w:val="22"/>
          <w:lang w:val="sk-SK" w:eastAsia="en-US"/>
        </w:rPr>
        <w:t>Riziko vzniku venóznych tromboembolických komplikácií u používateliek CHC sa môže značne zvýšiť u ženy s ďalšími rizikovými faktormi, najmä ak má viacero rizikových faktorov (pozri tabuľku).</w:t>
      </w:r>
    </w:p>
    <w:p w14:paraId="3D822330" w14:textId="77777777" w:rsidR="00D63694" w:rsidRPr="00C851F9" w:rsidRDefault="00D63694" w:rsidP="00D63694">
      <w:pPr>
        <w:rPr>
          <w:rFonts w:eastAsia="SimSun"/>
          <w:sz w:val="22"/>
          <w:szCs w:val="22"/>
          <w:lang w:val="sk-SK" w:eastAsia="en-US"/>
        </w:rPr>
      </w:pPr>
    </w:p>
    <w:p w14:paraId="448CC965" w14:textId="77777777" w:rsidR="00D63694" w:rsidRPr="00C851F9" w:rsidRDefault="00FC2E2C" w:rsidP="00D63694">
      <w:pPr>
        <w:rPr>
          <w:rFonts w:eastAsia="SimSun"/>
          <w:sz w:val="22"/>
          <w:szCs w:val="22"/>
          <w:lang w:val="sk-SK" w:eastAsia="en-US"/>
        </w:rPr>
      </w:pPr>
      <w:r w:rsidRPr="00C851F9">
        <w:rPr>
          <w:rFonts w:eastAsia="SimSun"/>
          <w:sz w:val="22"/>
          <w:szCs w:val="22"/>
          <w:lang w:val="sk-SK" w:eastAsia="en-US"/>
        </w:rPr>
        <w:t>Mistra</w:t>
      </w:r>
      <w:r w:rsidR="00D63694" w:rsidRPr="00C851F9">
        <w:rPr>
          <w:rFonts w:eastAsia="SimSun"/>
          <w:sz w:val="22"/>
          <w:szCs w:val="22"/>
          <w:lang w:val="sk-SK" w:eastAsia="en-US"/>
        </w:rPr>
        <w:t xml:space="preserve"> je kontraindikovan</w:t>
      </w:r>
      <w:r w:rsidRPr="00C851F9">
        <w:rPr>
          <w:rFonts w:eastAsia="SimSun"/>
          <w:sz w:val="22"/>
          <w:szCs w:val="22"/>
          <w:lang w:val="sk-SK" w:eastAsia="en-US"/>
        </w:rPr>
        <w:t>á</w:t>
      </w:r>
      <w:r w:rsidR="00D63694" w:rsidRPr="00C851F9">
        <w:rPr>
          <w:rFonts w:eastAsia="SimSun"/>
          <w:sz w:val="22"/>
          <w:szCs w:val="22"/>
          <w:lang w:val="sk-SK" w:eastAsia="en-US"/>
        </w:rPr>
        <w:t>,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14:paraId="6817032D" w14:textId="77777777" w:rsidR="00D63694" w:rsidRPr="00C851F9" w:rsidRDefault="00D63694" w:rsidP="00D63694">
      <w:pPr>
        <w:outlineLvl w:val="0"/>
        <w:rPr>
          <w:rFonts w:eastAsia="SimSun"/>
          <w:b/>
          <w:sz w:val="22"/>
          <w:szCs w:val="22"/>
          <w:lang w:val="sk-SK" w:eastAsia="en-US"/>
        </w:rPr>
      </w:pPr>
    </w:p>
    <w:p w14:paraId="55E1CD3B" w14:textId="77777777" w:rsidR="00D63694" w:rsidRPr="00C851F9" w:rsidRDefault="00D63694" w:rsidP="00D63694">
      <w:pPr>
        <w:outlineLvl w:val="0"/>
        <w:rPr>
          <w:rFonts w:eastAsia="SimSun"/>
          <w:b/>
          <w:sz w:val="22"/>
          <w:szCs w:val="22"/>
          <w:lang w:val="sk-SK" w:eastAsia="en-US"/>
        </w:rPr>
      </w:pPr>
      <w:r w:rsidRPr="00C851F9">
        <w:rPr>
          <w:rFonts w:eastAsia="SimSun"/>
          <w:b/>
          <w:sz w:val="22"/>
          <w:szCs w:val="22"/>
          <w:lang w:val="sk-SK" w:eastAsia="en-US"/>
        </w:rPr>
        <w:t>Tabuľka: Rizikové faktory vzniku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D63694" w:rsidRPr="00C851F9" w14:paraId="238CC8D9" w14:textId="77777777" w:rsidTr="004521AC">
        <w:tc>
          <w:tcPr>
            <w:tcW w:w="3708" w:type="dxa"/>
          </w:tcPr>
          <w:p w14:paraId="528B4240" w14:textId="77777777" w:rsidR="00D63694" w:rsidRPr="00C851F9" w:rsidRDefault="00D63694" w:rsidP="00A7157E">
            <w:pPr>
              <w:spacing w:line="280" w:lineRule="atLeast"/>
              <w:rPr>
                <w:rFonts w:eastAsia="SimSun"/>
                <w:b/>
                <w:sz w:val="22"/>
                <w:szCs w:val="22"/>
                <w:lang w:val="sk-SK" w:eastAsia="en-US"/>
              </w:rPr>
            </w:pPr>
            <w:r w:rsidRPr="00C851F9">
              <w:rPr>
                <w:rFonts w:eastAsia="SimSun"/>
                <w:b/>
                <w:sz w:val="22"/>
                <w:szCs w:val="22"/>
                <w:lang w:val="sk-SK" w:eastAsia="en-US"/>
              </w:rPr>
              <w:t xml:space="preserve">Rizikový faktor </w:t>
            </w:r>
          </w:p>
        </w:tc>
        <w:tc>
          <w:tcPr>
            <w:tcW w:w="5177" w:type="dxa"/>
          </w:tcPr>
          <w:p w14:paraId="437967B8" w14:textId="77777777" w:rsidR="00D63694" w:rsidRPr="00C851F9" w:rsidRDefault="00D63694" w:rsidP="00A7157E">
            <w:pPr>
              <w:spacing w:line="280" w:lineRule="atLeast"/>
              <w:rPr>
                <w:rFonts w:eastAsia="SimSun"/>
                <w:b/>
                <w:sz w:val="22"/>
                <w:szCs w:val="22"/>
                <w:lang w:val="sk-SK" w:eastAsia="en-US"/>
              </w:rPr>
            </w:pPr>
            <w:r w:rsidRPr="00C851F9">
              <w:rPr>
                <w:rFonts w:eastAsia="SimSun"/>
                <w:b/>
                <w:sz w:val="22"/>
                <w:szCs w:val="22"/>
                <w:lang w:val="sk-SK" w:eastAsia="en-US"/>
              </w:rPr>
              <w:t>Komentár</w:t>
            </w:r>
          </w:p>
        </w:tc>
      </w:tr>
      <w:tr w:rsidR="00D63694" w:rsidRPr="00C851F9" w14:paraId="66141A60" w14:textId="77777777" w:rsidTr="00A7157E">
        <w:tc>
          <w:tcPr>
            <w:tcW w:w="3708" w:type="dxa"/>
            <w:tcBorders>
              <w:bottom w:val="single" w:sz="4" w:space="0" w:color="auto"/>
            </w:tcBorders>
          </w:tcPr>
          <w:p w14:paraId="6B01FFDA"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Obezita (index telesnej hmotnosti nad 30 kg/m²)</w:t>
            </w:r>
          </w:p>
        </w:tc>
        <w:tc>
          <w:tcPr>
            <w:tcW w:w="5177" w:type="dxa"/>
            <w:tcBorders>
              <w:bottom w:val="single" w:sz="4" w:space="0" w:color="auto"/>
            </w:tcBorders>
          </w:tcPr>
          <w:p w14:paraId="46C131ED"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Riziko sa výrazne zvyšuje so zvyšovaním BMI.</w:t>
            </w:r>
          </w:p>
          <w:p w14:paraId="7CA521F1"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Obzvlášť dôležité je to zvážiť, ak sú prítomné aj ďalšie rizikové faktory.</w:t>
            </w:r>
          </w:p>
        </w:tc>
      </w:tr>
      <w:tr w:rsidR="00D63694" w:rsidRPr="00C851F9" w14:paraId="750ED5E2" w14:textId="77777777" w:rsidTr="00A7157E">
        <w:tc>
          <w:tcPr>
            <w:tcW w:w="3708" w:type="dxa"/>
            <w:tcBorders>
              <w:bottom w:val="single" w:sz="4" w:space="0" w:color="auto"/>
            </w:tcBorders>
          </w:tcPr>
          <w:p w14:paraId="2C44D095"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Dlhodobá imobilizácia, závažný chirurgický zákrok, akýkoľvek chirurgický zákrok na nohách alebo panve, neurochirurgický zákrok alebo závažný úraz.</w:t>
            </w:r>
          </w:p>
          <w:p w14:paraId="6702B9B2" w14:textId="08C559F2" w:rsidR="00D63694" w:rsidRPr="00C851F9" w:rsidRDefault="00D63694" w:rsidP="004521AC">
            <w:pPr>
              <w:rPr>
                <w:rFonts w:eastAsia="SimSun"/>
                <w:sz w:val="22"/>
                <w:szCs w:val="22"/>
                <w:lang w:val="sk-SK" w:eastAsia="en-US"/>
              </w:rPr>
            </w:pPr>
          </w:p>
        </w:tc>
        <w:tc>
          <w:tcPr>
            <w:tcW w:w="5177" w:type="dxa"/>
            <w:tcBorders>
              <w:bottom w:val="single" w:sz="4" w:space="0" w:color="auto"/>
            </w:tcBorders>
          </w:tcPr>
          <w:p w14:paraId="6E9ACC22"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lastRenderedPageBreak/>
              <w:t>V týchto prípadoch sa odporúča prerušiť používanie náplasti/tablety/krúžku (v prípade plánovaného chirurgického zákroku najmenej štyri týždne pred zákrokom) a pokračovať v ňom najskôr dva týždne po úplnom obnovení pohyblivosti. Má sa používať iný spôsob antikoncepcie, aby sa zabránilo neželanej gravidite.</w:t>
            </w:r>
          </w:p>
          <w:p w14:paraId="439638D3" w14:textId="77777777" w:rsidR="00D63694" w:rsidRPr="00C851F9" w:rsidRDefault="00D63694" w:rsidP="004521AC">
            <w:pPr>
              <w:rPr>
                <w:rFonts w:eastAsia="SimSun"/>
                <w:sz w:val="22"/>
                <w:szCs w:val="22"/>
                <w:lang w:val="sk-SK" w:eastAsia="en-US"/>
              </w:rPr>
            </w:pPr>
          </w:p>
        </w:tc>
      </w:tr>
      <w:tr w:rsidR="000C4DD0" w:rsidRPr="00BE7244" w14:paraId="7FD89DE9" w14:textId="77777777" w:rsidTr="00A7157E">
        <w:tc>
          <w:tcPr>
            <w:tcW w:w="3708" w:type="dxa"/>
            <w:tcBorders>
              <w:top w:val="single" w:sz="4" w:space="0" w:color="auto"/>
            </w:tcBorders>
          </w:tcPr>
          <w:p w14:paraId="55303A22" w14:textId="72AD6CE3" w:rsidR="000C4DD0" w:rsidRPr="000C4DD0" w:rsidRDefault="000C4DD0" w:rsidP="004521AC">
            <w:pPr>
              <w:rPr>
                <w:rFonts w:eastAsia="SimSun"/>
                <w:sz w:val="22"/>
                <w:szCs w:val="22"/>
                <w:lang w:val="sk-SK" w:eastAsia="en-US"/>
              </w:rPr>
            </w:pPr>
            <w:r w:rsidRPr="00B44DA2">
              <w:rPr>
                <w:rFonts w:eastAsia="SimSun"/>
                <w:sz w:val="22"/>
                <w:szCs w:val="22"/>
                <w:lang w:val="sk-SK" w:eastAsia="en-US"/>
              </w:rPr>
              <w:lastRenderedPageBreak/>
              <w:t>Poznámka: dočasná imobilizácia</w:t>
            </w:r>
            <w:r w:rsidR="00503196">
              <w:rPr>
                <w:rFonts w:eastAsia="SimSun"/>
                <w:sz w:val="22"/>
                <w:szCs w:val="22"/>
                <w:lang w:val="sk-SK" w:eastAsia="en-US"/>
              </w:rPr>
              <w:t>,</w:t>
            </w:r>
            <w:r w:rsidRPr="00B44DA2">
              <w:rPr>
                <w:rFonts w:eastAsia="SimSun"/>
                <w:sz w:val="22"/>
                <w:szCs w:val="22"/>
                <w:lang w:val="sk-SK" w:eastAsia="en-US"/>
              </w:rPr>
              <w:t xml:space="preserve"> vrátane cestovania leteckou dopravou trvajúcou &gt;4 hodiny môže byť tiež rizikovým faktorom pre vznik VTE, najmä u žien s ďalšími rizikovými faktormi.</w:t>
            </w:r>
          </w:p>
        </w:tc>
        <w:tc>
          <w:tcPr>
            <w:tcW w:w="5177" w:type="dxa"/>
            <w:tcBorders>
              <w:top w:val="single" w:sz="4" w:space="0" w:color="auto"/>
            </w:tcBorders>
          </w:tcPr>
          <w:p w14:paraId="36330E15" w14:textId="77777777" w:rsidR="000C4DD0" w:rsidRPr="000250AD" w:rsidRDefault="000C4DD0" w:rsidP="000C4DD0">
            <w:pPr>
              <w:rPr>
                <w:rFonts w:eastAsia="SimSun"/>
                <w:sz w:val="22"/>
                <w:szCs w:val="22"/>
                <w:lang w:val="sk-SK" w:eastAsia="en-US"/>
              </w:rPr>
            </w:pPr>
            <w:r w:rsidRPr="000250AD">
              <w:rPr>
                <w:rFonts w:eastAsia="SimSun"/>
                <w:sz w:val="22"/>
                <w:szCs w:val="22"/>
                <w:lang w:val="sk-SK" w:eastAsia="en-US"/>
              </w:rPr>
              <w:t>Ak sa používanie Mistry nepreruší včas, má sa zvážiť antitrombotická liečba.</w:t>
            </w:r>
          </w:p>
          <w:p w14:paraId="5FB00C66" w14:textId="77777777" w:rsidR="000C4DD0" w:rsidRPr="000C4DD0" w:rsidRDefault="000C4DD0" w:rsidP="004521AC">
            <w:pPr>
              <w:rPr>
                <w:rFonts w:eastAsia="SimSun"/>
                <w:sz w:val="22"/>
                <w:szCs w:val="22"/>
                <w:lang w:val="sk-SK" w:eastAsia="en-US"/>
              </w:rPr>
            </w:pPr>
          </w:p>
        </w:tc>
      </w:tr>
      <w:tr w:rsidR="00D63694" w:rsidRPr="00C851F9" w14:paraId="20B35205" w14:textId="77777777" w:rsidTr="004521AC">
        <w:tc>
          <w:tcPr>
            <w:tcW w:w="3708" w:type="dxa"/>
          </w:tcPr>
          <w:p w14:paraId="342EF353"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Pozitívna rodinná anamnéza (akýkoľvek výskyt venóznej tromboembólie u súrodenca alebo rodiča, najmä v relatívne skorom veku, napr. do 50 rokov).</w:t>
            </w:r>
          </w:p>
        </w:tc>
        <w:tc>
          <w:tcPr>
            <w:tcW w:w="5177" w:type="dxa"/>
          </w:tcPr>
          <w:p w14:paraId="08397E6A"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Ak existuje podozrenie na dedičnú predispozíciu, žena sa má pred rozhodnutím o používaní ktorejkoľvek CHC poradiť s odborným lekárom.</w:t>
            </w:r>
          </w:p>
        </w:tc>
      </w:tr>
      <w:tr w:rsidR="00D63694" w:rsidRPr="00C851F9" w14:paraId="03993C8F" w14:textId="77777777" w:rsidTr="004521AC">
        <w:tc>
          <w:tcPr>
            <w:tcW w:w="3708" w:type="dxa"/>
          </w:tcPr>
          <w:p w14:paraId="1A5E556C"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Iné zdravotné stavy spojené s VTE</w:t>
            </w:r>
          </w:p>
        </w:tc>
        <w:tc>
          <w:tcPr>
            <w:tcW w:w="5177" w:type="dxa"/>
          </w:tcPr>
          <w:p w14:paraId="2FFFCE47"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 xml:space="preserve">Rakovina, systémový </w:t>
            </w:r>
            <w:r w:rsidRPr="00A7157E">
              <w:rPr>
                <w:rFonts w:eastAsia="SimSun"/>
                <w:i/>
                <w:sz w:val="22"/>
                <w:szCs w:val="22"/>
                <w:lang w:val="sk-SK" w:eastAsia="en-US"/>
              </w:rPr>
              <w:t>lupus erythematosus</w:t>
            </w:r>
            <w:r w:rsidRPr="00C851F9">
              <w:rPr>
                <w:rFonts w:eastAsia="SimSun"/>
                <w:sz w:val="22"/>
                <w:szCs w:val="22"/>
                <w:lang w:val="sk-SK" w:eastAsia="en-US"/>
              </w:rPr>
              <w:t>, hemolyticko-uremický syndróm, chronické zápalové ochorenie čriev (Crohnova choroba alebo ulcerózna kolitída) a kosáčikovitá anémia</w:t>
            </w:r>
          </w:p>
        </w:tc>
      </w:tr>
      <w:tr w:rsidR="00D63694" w:rsidRPr="00C851F9" w14:paraId="4037EF50" w14:textId="77777777" w:rsidTr="004521AC">
        <w:tc>
          <w:tcPr>
            <w:tcW w:w="3708" w:type="dxa"/>
          </w:tcPr>
          <w:p w14:paraId="28B4E75C"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Zvyšujúci sa vek</w:t>
            </w:r>
          </w:p>
        </w:tc>
        <w:tc>
          <w:tcPr>
            <w:tcW w:w="5177" w:type="dxa"/>
          </w:tcPr>
          <w:p w14:paraId="3F1C6ABF" w14:textId="77777777" w:rsidR="00D63694" w:rsidRPr="00C851F9" w:rsidRDefault="00D63694" w:rsidP="004521AC">
            <w:pPr>
              <w:rPr>
                <w:rFonts w:eastAsia="SimSun"/>
                <w:sz w:val="22"/>
                <w:szCs w:val="22"/>
                <w:lang w:val="sk-SK" w:eastAsia="en-US"/>
              </w:rPr>
            </w:pPr>
            <w:r w:rsidRPr="00C851F9">
              <w:rPr>
                <w:rFonts w:eastAsia="SimSun"/>
                <w:sz w:val="22"/>
                <w:szCs w:val="22"/>
                <w:lang w:val="sk-SK" w:eastAsia="en-US"/>
              </w:rPr>
              <w:t>Najmä nad 35 rokov</w:t>
            </w:r>
          </w:p>
        </w:tc>
      </w:tr>
    </w:tbl>
    <w:p w14:paraId="3CE4A64E" w14:textId="77777777" w:rsidR="000C4DD0" w:rsidRDefault="000C4DD0" w:rsidP="00D63694">
      <w:pPr>
        <w:rPr>
          <w:rFonts w:eastAsia="SimSun"/>
          <w:sz w:val="22"/>
          <w:szCs w:val="22"/>
          <w:lang w:val="sk-SK" w:eastAsia="en-US"/>
        </w:rPr>
      </w:pPr>
    </w:p>
    <w:p w14:paraId="2ACCDACD" w14:textId="77777777" w:rsidR="00D63694" w:rsidRPr="00C851F9" w:rsidRDefault="00D63694" w:rsidP="00D63694">
      <w:pPr>
        <w:rPr>
          <w:rFonts w:eastAsia="SimSun"/>
          <w:sz w:val="22"/>
          <w:szCs w:val="22"/>
          <w:lang w:val="sk-SK" w:eastAsia="en-US"/>
        </w:rPr>
      </w:pPr>
      <w:r w:rsidRPr="00C851F9">
        <w:rPr>
          <w:rFonts w:eastAsia="SimSun"/>
          <w:sz w:val="22"/>
          <w:szCs w:val="22"/>
          <w:lang w:val="sk-SK" w:eastAsia="en-US"/>
        </w:rPr>
        <w:t>Neexistuje žiadna zhoda ohľadom možnej úlohy kŕčových žíl a povrchovej tromboflebitídy pri vzniku alebo progresii venóznej trombózy.</w:t>
      </w:r>
    </w:p>
    <w:p w14:paraId="0FF2A37F" w14:textId="77777777" w:rsidR="00D63694" w:rsidRPr="00C851F9" w:rsidRDefault="00D63694" w:rsidP="00D63694">
      <w:pPr>
        <w:rPr>
          <w:rFonts w:eastAsia="SimSun"/>
          <w:sz w:val="22"/>
          <w:szCs w:val="22"/>
          <w:lang w:val="sk-SK" w:eastAsia="en-US"/>
        </w:rPr>
      </w:pPr>
      <w:r w:rsidRPr="00C851F9">
        <w:rPr>
          <w:rFonts w:eastAsia="SimSun"/>
          <w:sz w:val="22"/>
          <w:szCs w:val="22"/>
          <w:lang w:val="sk-SK" w:eastAsia="en-US"/>
        </w:rPr>
        <w:t>Musí sa zvážiť zvýšené riziko vzniku tromboembólie počas gravidity a najmä počas 6</w:t>
      </w:r>
      <w:r w:rsidRPr="00C851F9">
        <w:rPr>
          <w:rFonts w:eastAsia="SimSun"/>
          <w:sz w:val="22"/>
          <w:szCs w:val="22"/>
          <w:lang w:val="sk-SK" w:eastAsia="en-US"/>
        </w:rPr>
        <w:noBreakHyphen/>
        <w:t>týždňového obdobia šestonedelia (</w:t>
      </w:r>
      <w:r w:rsidR="000C4DD0">
        <w:rPr>
          <w:rFonts w:eastAsia="SimSun"/>
          <w:sz w:val="22"/>
          <w:szCs w:val="22"/>
          <w:lang w:val="sk-SK" w:eastAsia="en-US"/>
        </w:rPr>
        <w:t xml:space="preserve">pre </w:t>
      </w:r>
      <w:r w:rsidRPr="00C851F9">
        <w:rPr>
          <w:rFonts w:eastAsia="SimSun"/>
          <w:sz w:val="22"/>
          <w:szCs w:val="22"/>
          <w:lang w:val="sk-SK" w:eastAsia="en-US"/>
        </w:rPr>
        <w:t>informácie o „</w:t>
      </w:r>
      <w:r w:rsidR="00F423E5" w:rsidRPr="00C851F9">
        <w:rPr>
          <w:rFonts w:eastAsia="SimSun"/>
          <w:sz w:val="22"/>
          <w:szCs w:val="22"/>
          <w:lang w:val="sk-SK" w:eastAsia="en-US"/>
        </w:rPr>
        <w:t xml:space="preserve">Fertilite, </w:t>
      </w:r>
      <w:r w:rsidRPr="00C851F9">
        <w:rPr>
          <w:rFonts w:eastAsia="SimSun"/>
          <w:sz w:val="22"/>
          <w:szCs w:val="22"/>
          <w:lang w:val="sk-SK" w:eastAsia="en-US"/>
        </w:rPr>
        <w:t>gravidite a laktácii“, pozri časť 4.6).</w:t>
      </w:r>
    </w:p>
    <w:p w14:paraId="6A76FB60" w14:textId="77777777" w:rsidR="00D63694" w:rsidRPr="00C851F9" w:rsidRDefault="00D63694" w:rsidP="00D63694">
      <w:pPr>
        <w:outlineLvl w:val="0"/>
        <w:rPr>
          <w:rFonts w:eastAsia="SimSun"/>
          <w:b/>
          <w:sz w:val="22"/>
          <w:szCs w:val="22"/>
          <w:u w:val="single"/>
          <w:lang w:val="sk-SK" w:eastAsia="en-US"/>
        </w:rPr>
      </w:pPr>
    </w:p>
    <w:p w14:paraId="71969393" w14:textId="77777777" w:rsidR="00D63694" w:rsidRPr="00C851F9" w:rsidRDefault="00D63694" w:rsidP="00A7157E">
      <w:pPr>
        <w:spacing w:line="280" w:lineRule="atLeast"/>
        <w:outlineLvl w:val="0"/>
        <w:rPr>
          <w:rFonts w:eastAsia="SimSun"/>
          <w:b/>
          <w:sz w:val="22"/>
          <w:szCs w:val="22"/>
          <w:u w:val="single"/>
          <w:lang w:val="sk-SK" w:eastAsia="en-US"/>
        </w:rPr>
      </w:pPr>
      <w:r w:rsidRPr="00C851F9">
        <w:rPr>
          <w:rFonts w:eastAsia="SimSun"/>
          <w:b/>
          <w:sz w:val="22"/>
          <w:szCs w:val="22"/>
          <w:u w:val="single"/>
          <w:lang w:val="sk-SK" w:eastAsia="en-US"/>
        </w:rPr>
        <w:t>Príznaky VTE (trombóza hlbokých žíl a pľúcna embólia)</w:t>
      </w:r>
    </w:p>
    <w:p w14:paraId="38A8585A" w14:textId="77777777" w:rsidR="00D63694" w:rsidRPr="00C851F9" w:rsidRDefault="00D63694" w:rsidP="00A7157E">
      <w:pPr>
        <w:rPr>
          <w:rFonts w:eastAsia="SimSun"/>
          <w:sz w:val="22"/>
          <w:szCs w:val="22"/>
          <w:lang w:val="sk-SK" w:eastAsia="en-US"/>
        </w:rPr>
      </w:pPr>
      <w:r w:rsidRPr="00C851F9">
        <w:rPr>
          <w:rFonts w:eastAsia="SimSun"/>
          <w:sz w:val="22"/>
          <w:szCs w:val="22"/>
          <w:lang w:val="sk-SK" w:eastAsia="en-US"/>
        </w:rPr>
        <w:t xml:space="preserve">Žena má byť poučená, aby v prípade príznakov vyhľadala okamžitú lekársku pomoc a informovala zdravotníckeho pracovníka, že </w:t>
      </w:r>
      <w:r w:rsidR="00043DB4" w:rsidRPr="00C851F9">
        <w:rPr>
          <w:rFonts w:eastAsia="SimSun"/>
          <w:sz w:val="22"/>
          <w:szCs w:val="22"/>
          <w:lang w:val="sk-SK" w:eastAsia="en-US"/>
        </w:rPr>
        <w:t>po</w:t>
      </w:r>
      <w:r w:rsidRPr="00C851F9">
        <w:rPr>
          <w:rFonts w:eastAsia="SimSun"/>
          <w:sz w:val="22"/>
          <w:szCs w:val="22"/>
          <w:lang w:val="sk-SK" w:eastAsia="en-US"/>
        </w:rPr>
        <w:t>užíva CHC.</w:t>
      </w:r>
    </w:p>
    <w:p w14:paraId="2D52488B" w14:textId="77777777" w:rsidR="000C4DD0" w:rsidRDefault="000C4DD0" w:rsidP="00BE7244">
      <w:pPr>
        <w:rPr>
          <w:rFonts w:eastAsia="SimSun"/>
          <w:sz w:val="22"/>
          <w:szCs w:val="22"/>
          <w:lang w:val="sk-SK" w:eastAsia="en-US"/>
        </w:rPr>
      </w:pPr>
    </w:p>
    <w:p w14:paraId="48B5B9CA" w14:textId="77777777" w:rsidR="00D63694" w:rsidRPr="00C851F9" w:rsidRDefault="00D63694" w:rsidP="00A7157E">
      <w:pPr>
        <w:rPr>
          <w:rFonts w:eastAsia="SimSun"/>
          <w:sz w:val="22"/>
          <w:szCs w:val="22"/>
          <w:lang w:val="sk-SK" w:eastAsia="en-US"/>
        </w:rPr>
      </w:pPr>
      <w:r w:rsidRPr="00C851F9">
        <w:rPr>
          <w:rFonts w:eastAsia="SimSun"/>
          <w:sz w:val="22"/>
          <w:szCs w:val="22"/>
          <w:lang w:val="sk-SK" w:eastAsia="en-US"/>
        </w:rPr>
        <w:t>Príznaky trombózy hlbokých žíl (DVT) môžu zahŕňať:</w:t>
      </w:r>
    </w:p>
    <w:p w14:paraId="7EA5442F"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jednostranný opuch nohy a/alebo chodidla alebo pozdĺž žily v nohe,</w:t>
      </w:r>
    </w:p>
    <w:p w14:paraId="2535BC0E"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bolesť alebo citlivosť v nohe, ktorú možno pociťovať iba v stoji alebo pri chôdzi,</w:t>
      </w:r>
    </w:p>
    <w:p w14:paraId="197C3E07"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zvýšené teplo v postihnutej nohe, sčervenanie alebo zmena sfarbenia pokožky na nohe.</w:t>
      </w:r>
    </w:p>
    <w:p w14:paraId="4E645D52" w14:textId="77777777" w:rsidR="000C4DD0" w:rsidRDefault="000C4DD0" w:rsidP="00BE7244">
      <w:pPr>
        <w:rPr>
          <w:rFonts w:eastAsia="SimSun"/>
          <w:sz w:val="22"/>
          <w:szCs w:val="22"/>
          <w:lang w:val="sk-SK" w:eastAsia="en-US"/>
        </w:rPr>
      </w:pPr>
    </w:p>
    <w:p w14:paraId="7B5CF744" w14:textId="77777777" w:rsidR="00D63694" w:rsidRPr="00C851F9" w:rsidRDefault="00D63694" w:rsidP="00A7157E">
      <w:pPr>
        <w:rPr>
          <w:rFonts w:eastAsia="SimSun"/>
          <w:sz w:val="22"/>
          <w:szCs w:val="22"/>
          <w:lang w:val="sk-SK" w:eastAsia="en-US"/>
        </w:rPr>
      </w:pPr>
      <w:r w:rsidRPr="00C851F9">
        <w:rPr>
          <w:rFonts w:eastAsia="SimSun"/>
          <w:sz w:val="22"/>
          <w:szCs w:val="22"/>
          <w:lang w:val="sk-SK" w:eastAsia="en-US"/>
        </w:rPr>
        <w:t>Príznaky pľúcnej embólie (PE) môžu zahŕňať:</w:t>
      </w:r>
    </w:p>
    <w:p w14:paraId="3886DBCC"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náhly nástup nevysvetliteľnej dýchavičnosti alebo rýchleho dýchania,</w:t>
      </w:r>
    </w:p>
    <w:p w14:paraId="28AAF0C3"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náhly kašeľ, ktorý môže súvisieť s hemoptýzou,</w:t>
      </w:r>
    </w:p>
    <w:p w14:paraId="40E31F8A"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ostrú bolesť v hrudníku,</w:t>
      </w:r>
    </w:p>
    <w:p w14:paraId="643DBB89"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závažný pocit točenia hlavy alebo závrat,</w:t>
      </w:r>
    </w:p>
    <w:p w14:paraId="2F505EC5" w14:textId="77777777" w:rsidR="00D63694" w:rsidRPr="00C851F9" w:rsidRDefault="00D63694"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rýchly alebo nepravidelný srdcový rytmus.</w:t>
      </w:r>
    </w:p>
    <w:p w14:paraId="395089E7" w14:textId="77777777" w:rsidR="000C4DD0" w:rsidRDefault="000C4DD0" w:rsidP="00A92821">
      <w:pPr>
        <w:rPr>
          <w:rFonts w:eastAsia="SimSun"/>
          <w:sz w:val="22"/>
          <w:szCs w:val="22"/>
          <w:lang w:val="sk-SK" w:eastAsia="en-US"/>
        </w:rPr>
      </w:pPr>
    </w:p>
    <w:p w14:paraId="61C730B1" w14:textId="77777777" w:rsidR="00D63694" w:rsidRDefault="00D63694" w:rsidP="00A92821">
      <w:pPr>
        <w:rPr>
          <w:rFonts w:eastAsia="SimSun"/>
          <w:sz w:val="22"/>
          <w:szCs w:val="22"/>
          <w:lang w:val="sk-SK" w:eastAsia="en-US"/>
        </w:rPr>
      </w:pPr>
      <w:r w:rsidRPr="00C851F9">
        <w:rPr>
          <w:rFonts w:eastAsia="SimSun"/>
          <w:sz w:val="22"/>
          <w:szCs w:val="22"/>
          <w:lang w:val="sk-SK" w:eastAsia="en-US"/>
        </w:rPr>
        <w:t>Niektoré z týchto príznakov (napríklad „dýchavičnosť“, „kašeľ“) sú nešpecifické a môžu byť nesprávne interpretované ako častejšie alebo menej závažné udalosti (napríklad infekcie dýchacích ciest).</w:t>
      </w:r>
    </w:p>
    <w:p w14:paraId="5CC8FB51" w14:textId="77777777" w:rsidR="00ED54E4" w:rsidRPr="00C851F9" w:rsidRDefault="00ED54E4" w:rsidP="00A92821">
      <w:pPr>
        <w:rPr>
          <w:rFonts w:eastAsia="SimSun"/>
          <w:sz w:val="22"/>
          <w:szCs w:val="22"/>
          <w:lang w:val="sk-SK" w:eastAsia="en-US"/>
        </w:rPr>
      </w:pPr>
    </w:p>
    <w:p w14:paraId="31A3E4F9" w14:textId="77777777" w:rsidR="00D63694" w:rsidRPr="00C851F9" w:rsidRDefault="00D63694" w:rsidP="00A92821">
      <w:pPr>
        <w:rPr>
          <w:rFonts w:eastAsia="SimSun"/>
          <w:sz w:val="22"/>
          <w:szCs w:val="22"/>
          <w:lang w:val="sk-SK" w:eastAsia="en-US"/>
        </w:rPr>
      </w:pPr>
      <w:r w:rsidRPr="00C851F9">
        <w:rPr>
          <w:rFonts w:eastAsia="SimSun"/>
          <w:sz w:val="22"/>
          <w:szCs w:val="22"/>
          <w:lang w:val="sk-SK" w:eastAsia="en-US"/>
        </w:rPr>
        <w:t>Medzi ďalšie prejavy vaskulárnej oklúzie môžu patriť: náhla bolesť, opuch a mierne zmodranie niektorej končatiny.</w:t>
      </w:r>
    </w:p>
    <w:p w14:paraId="7793E2CB" w14:textId="77777777" w:rsidR="000C4DD0" w:rsidRPr="000C4DD0" w:rsidRDefault="000C4DD0" w:rsidP="00A92821">
      <w:pPr>
        <w:rPr>
          <w:rFonts w:eastAsia="SimSun"/>
          <w:sz w:val="22"/>
          <w:szCs w:val="22"/>
          <w:lang w:val="sk-SK" w:eastAsia="en-US"/>
        </w:rPr>
      </w:pPr>
    </w:p>
    <w:p w14:paraId="7F708ABE" w14:textId="77777777" w:rsidR="00D63694" w:rsidRPr="00C851F9" w:rsidRDefault="00D63694" w:rsidP="00A92821">
      <w:pPr>
        <w:rPr>
          <w:rFonts w:eastAsia="SimSun"/>
          <w:sz w:val="22"/>
          <w:szCs w:val="22"/>
          <w:lang w:val="sk-SK" w:eastAsia="en-US"/>
        </w:rPr>
      </w:pPr>
      <w:r w:rsidRPr="00C851F9">
        <w:rPr>
          <w:rFonts w:eastAsia="SimSun"/>
          <w:sz w:val="22"/>
          <w:szCs w:val="22"/>
          <w:lang w:val="sk-SK" w:eastAsia="en-US"/>
        </w:rPr>
        <w:lastRenderedPageBreak/>
        <w:t>Ak dôjde k oklúzii v oku, medzi symptómy môžu patriť bezbolestné rozmazané videnie, ktoré môže postupne prechádzať až do straty zraku. Niekedy môže dôjsť k strate zraku takmer okamžite.</w:t>
      </w:r>
    </w:p>
    <w:p w14:paraId="1B8784C0" w14:textId="77777777" w:rsidR="00D63694" w:rsidRPr="00C851F9" w:rsidRDefault="00D63694" w:rsidP="00A92821">
      <w:pPr>
        <w:rPr>
          <w:rFonts w:eastAsia="SimSun"/>
          <w:sz w:val="22"/>
          <w:szCs w:val="22"/>
          <w:lang w:val="sk-SK" w:eastAsia="en-US"/>
        </w:rPr>
      </w:pPr>
    </w:p>
    <w:p w14:paraId="38FC789E" w14:textId="77777777" w:rsidR="00D63694" w:rsidRPr="00C851F9" w:rsidRDefault="00D63694" w:rsidP="00A92821">
      <w:pPr>
        <w:outlineLvl w:val="0"/>
        <w:rPr>
          <w:rFonts w:eastAsia="SimSun"/>
          <w:b/>
          <w:sz w:val="22"/>
          <w:szCs w:val="22"/>
          <w:lang w:val="sk-SK" w:eastAsia="en-US"/>
        </w:rPr>
      </w:pPr>
      <w:r w:rsidRPr="00C851F9">
        <w:rPr>
          <w:rFonts w:eastAsia="SimSun"/>
          <w:b/>
          <w:sz w:val="22"/>
          <w:szCs w:val="22"/>
          <w:lang w:val="sk-SK" w:eastAsia="en-US"/>
        </w:rPr>
        <w:t>Riziko vzniku arteriálnej tromboembólie (ATE)</w:t>
      </w:r>
    </w:p>
    <w:p w14:paraId="48AC0816" w14:textId="77777777" w:rsidR="00D63694" w:rsidRPr="00C851F9" w:rsidRDefault="00D63694" w:rsidP="00A92821">
      <w:pPr>
        <w:rPr>
          <w:rFonts w:eastAsia="SimSun"/>
          <w:sz w:val="22"/>
          <w:szCs w:val="22"/>
          <w:lang w:val="sk-SK" w:eastAsia="en-US"/>
        </w:rPr>
      </w:pPr>
      <w:r w:rsidRPr="00C851F9">
        <w:rPr>
          <w:rFonts w:eastAsia="SimSun"/>
          <w:sz w:val="22"/>
          <w:szCs w:val="22"/>
          <w:lang w:val="sk-SK" w:eastAsia="en-US"/>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14:paraId="0ABF00CC" w14:textId="77777777" w:rsidR="00D63694" w:rsidRPr="00C851F9" w:rsidRDefault="00D63694" w:rsidP="00A92821">
      <w:pPr>
        <w:rPr>
          <w:rFonts w:eastAsia="SimSun"/>
          <w:sz w:val="22"/>
          <w:szCs w:val="22"/>
          <w:lang w:val="sk-SK" w:eastAsia="en-US"/>
        </w:rPr>
      </w:pPr>
    </w:p>
    <w:p w14:paraId="5C8E4C8D" w14:textId="77777777" w:rsidR="00D63694" w:rsidRPr="00C851F9" w:rsidRDefault="00D63694" w:rsidP="00A92821">
      <w:pPr>
        <w:rPr>
          <w:rFonts w:eastAsia="SimSun"/>
          <w:b/>
          <w:sz w:val="22"/>
          <w:szCs w:val="22"/>
          <w:u w:val="single"/>
          <w:lang w:val="sk-SK" w:eastAsia="en-US"/>
        </w:rPr>
      </w:pPr>
      <w:r w:rsidRPr="00C851F9">
        <w:rPr>
          <w:rFonts w:eastAsia="SimSun"/>
          <w:b/>
          <w:sz w:val="22"/>
          <w:szCs w:val="22"/>
          <w:u w:val="single"/>
          <w:lang w:val="sk-SK" w:eastAsia="en-US"/>
        </w:rPr>
        <w:t>Rizikové faktory pre vznik ATE</w:t>
      </w:r>
    </w:p>
    <w:p w14:paraId="5A1BB123" w14:textId="77777777" w:rsidR="000C4DD0" w:rsidRDefault="000C4DD0" w:rsidP="00A92821">
      <w:pPr>
        <w:rPr>
          <w:rFonts w:eastAsia="SimSun"/>
          <w:sz w:val="22"/>
          <w:szCs w:val="22"/>
          <w:lang w:val="sk-SK" w:eastAsia="en-US"/>
        </w:rPr>
      </w:pPr>
    </w:p>
    <w:p w14:paraId="7367657A" w14:textId="16185D54" w:rsidR="00D63694" w:rsidRPr="00C851F9" w:rsidRDefault="00D63694" w:rsidP="00A92821">
      <w:pPr>
        <w:rPr>
          <w:rFonts w:eastAsia="SimSun"/>
          <w:sz w:val="22"/>
          <w:szCs w:val="22"/>
          <w:lang w:val="sk-SK" w:eastAsia="en-US"/>
        </w:rPr>
      </w:pPr>
      <w:r w:rsidRPr="00C851F9">
        <w:rPr>
          <w:rFonts w:eastAsia="SimSun"/>
          <w:sz w:val="22"/>
          <w:szCs w:val="22"/>
          <w:lang w:val="sk-SK" w:eastAsia="en-US"/>
        </w:rPr>
        <w:t xml:space="preserve">Riziko vzniku arteriálnych tromboembolických komplikácií alebo cerebrovaskulárnej udalosti u používateliek CHC sa zvyšuje u žien s rizikovými faktormi (pozri tabuľku). </w:t>
      </w:r>
      <w:r w:rsidR="004521AC" w:rsidRPr="00C851F9">
        <w:rPr>
          <w:rFonts w:eastAsia="SimSun"/>
          <w:sz w:val="22"/>
          <w:szCs w:val="22"/>
          <w:lang w:val="sk-SK" w:eastAsia="en-US"/>
        </w:rPr>
        <w:t>Mistra</w:t>
      </w:r>
      <w:r w:rsidRPr="00C851F9">
        <w:rPr>
          <w:rFonts w:eastAsia="SimSun"/>
          <w:sz w:val="22"/>
          <w:szCs w:val="22"/>
          <w:lang w:val="sk-SK" w:eastAsia="en-US"/>
        </w:rPr>
        <w:t xml:space="preserve"> je kontraindikovan</w:t>
      </w:r>
      <w:r w:rsidR="004521AC" w:rsidRPr="00C851F9">
        <w:rPr>
          <w:rFonts w:eastAsia="SimSun"/>
          <w:sz w:val="22"/>
          <w:szCs w:val="22"/>
          <w:lang w:val="sk-SK" w:eastAsia="en-US"/>
        </w:rPr>
        <w:t>á</w:t>
      </w:r>
      <w:r w:rsidRPr="00C851F9">
        <w:rPr>
          <w:rFonts w:eastAsia="SimSun"/>
          <w:sz w:val="22"/>
          <w:szCs w:val="22"/>
          <w:lang w:val="sk-SK" w:eastAsia="en-US"/>
        </w:rPr>
        <w:t xml:space="preserve">, ak má žena jeden závažný alebo viacero rizikových faktorov vzniku ATE, ktoré ju vystavujú vysokému riziku vzniku arteriálnej trombózy (pozri časť 4.3). Ak má žena viac </w:t>
      </w:r>
      <w:r w:rsidR="000C4DD0">
        <w:rPr>
          <w:rFonts w:eastAsia="SimSun"/>
          <w:sz w:val="22"/>
          <w:szCs w:val="22"/>
          <w:lang w:val="sk-SK" w:eastAsia="en-US"/>
        </w:rPr>
        <w:t>ako</w:t>
      </w:r>
      <w:r w:rsidRPr="00C851F9">
        <w:rPr>
          <w:rFonts w:eastAsia="SimSun"/>
          <w:sz w:val="22"/>
          <w:szCs w:val="22"/>
          <w:lang w:val="sk-SK" w:eastAsia="en-US"/>
        </w:rPr>
        <w:t xml:space="preserve"> jeden rizikový faktor, zvýšenie rizika môže byť väčšie než súčet jednotlivých faktorov - v takomto prípade sa má zvážiť jej celkové riziko. Ak sa pomer prínosov a rizík považuje za negatívny, CHC sa nemá predpisovať (pozri časť 4.3).</w:t>
      </w:r>
    </w:p>
    <w:p w14:paraId="60ACEA63" w14:textId="77777777" w:rsidR="00112AEF" w:rsidRPr="00C851F9" w:rsidRDefault="00112AEF" w:rsidP="00E67F2D">
      <w:pPr>
        <w:adjustRightInd w:val="0"/>
        <w:outlineLvl w:val="0"/>
        <w:rPr>
          <w:rFonts w:eastAsia="SimSun"/>
          <w:b/>
          <w:sz w:val="22"/>
          <w:szCs w:val="22"/>
          <w:lang w:val="sk-SK" w:eastAsia="en-US"/>
        </w:rPr>
      </w:pPr>
    </w:p>
    <w:p w14:paraId="64A8B58C" w14:textId="77777777" w:rsidR="00112AEF" w:rsidRPr="00C851F9" w:rsidRDefault="00112AEF" w:rsidP="00E67F2D">
      <w:pPr>
        <w:adjustRightInd w:val="0"/>
        <w:outlineLvl w:val="0"/>
        <w:rPr>
          <w:rFonts w:eastAsia="SimSun"/>
          <w:sz w:val="22"/>
          <w:szCs w:val="22"/>
          <w:lang w:val="sk-SK" w:eastAsia="en-US"/>
        </w:rPr>
      </w:pPr>
      <w:r w:rsidRPr="00C851F9">
        <w:rPr>
          <w:rFonts w:eastAsia="SimSun"/>
          <w:b/>
          <w:sz w:val="22"/>
          <w:szCs w:val="22"/>
          <w:lang w:val="sk-SK" w:eastAsia="en-US"/>
        </w:rPr>
        <w:t>Tabuľka: Rizikové faktory pre vznik 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112AEF" w:rsidRPr="00C851F9" w14:paraId="72134EC2" w14:textId="77777777" w:rsidTr="004521AC">
        <w:tc>
          <w:tcPr>
            <w:tcW w:w="3708" w:type="dxa"/>
          </w:tcPr>
          <w:p w14:paraId="3749B70B" w14:textId="77777777" w:rsidR="00112AEF" w:rsidRPr="00C851F9" w:rsidRDefault="00112AEF" w:rsidP="00E67F2D">
            <w:pPr>
              <w:rPr>
                <w:rFonts w:eastAsia="SimSun"/>
                <w:b/>
                <w:sz w:val="22"/>
                <w:szCs w:val="22"/>
                <w:lang w:val="sk-SK" w:eastAsia="en-US"/>
              </w:rPr>
            </w:pPr>
            <w:r w:rsidRPr="00C851F9">
              <w:rPr>
                <w:rFonts w:eastAsia="SimSun"/>
                <w:b/>
                <w:sz w:val="22"/>
                <w:szCs w:val="22"/>
                <w:lang w:val="sk-SK" w:eastAsia="en-US"/>
              </w:rPr>
              <w:t>Rizikový faktor</w:t>
            </w:r>
          </w:p>
        </w:tc>
        <w:tc>
          <w:tcPr>
            <w:tcW w:w="5177" w:type="dxa"/>
          </w:tcPr>
          <w:p w14:paraId="21FFEC27" w14:textId="77777777" w:rsidR="00112AEF" w:rsidRPr="00C851F9" w:rsidRDefault="00112AEF" w:rsidP="00E67F2D">
            <w:pPr>
              <w:rPr>
                <w:rFonts w:eastAsia="SimSun"/>
                <w:b/>
                <w:sz w:val="22"/>
                <w:szCs w:val="22"/>
                <w:lang w:val="sk-SK" w:eastAsia="en-US"/>
              </w:rPr>
            </w:pPr>
            <w:r w:rsidRPr="00C851F9">
              <w:rPr>
                <w:rFonts w:eastAsia="SimSun"/>
                <w:b/>
                <w:sz w:val="22"/>
                <w:szCs w:val="22"/>
                <w:lang w:val="sk-SK" w:eastAsia="en-US"/>
              </w:rPr>
              <w:t>Komentár</w:t>
            </w:r>
          </w:p>
        </w:tc>
      </w:tr>
      <w:tr w:rsidR="00112AEF" w:rsidRPr="00C851F9" w14:paraId="22DA2CF5" w14:textId="77777777" w:rsidTr="004521AC">
        <w:tc>
          <w:tcPr>
            <w:tcW w:w="3708" w:type="dxa"/>
          </w:tcPr>
          <w:p w14:paraId="69C16A53" w14:textId="77777777" w:rsidR="00112AEF" w:rsidRPr="00C851F9" w:rsidRDefault="00112AEF" w:rsidP="00E67F2D">
            <w:pPr>
              <w:rPr>
                <w:rFonts w:eastAsia="SimSun"/>
                <w:sz w:val="22"/>
                <w:szCs w:val="22"/>
                <w:lang w:val="sk-SK" w:eastAsia="en-US"/>
              </w:rPr>
            </w:pPr>
            <w:r w:rsidRPr="00C851F9">
              <w:rPr>
                <w:rFonts w:eastAsia="SimSun"/>
                <w:sz w:val="22"/>
                <w:szCs w:val="22"/>
                <w:lang w:val="sk-SK" w:eastAsia="en-US"/>
              </w:rPr>
              <w:t>Zvyšujúci sa vek</w:t>
            </w:r>
          </w:p>
        </w:tc>
        <w:tc>
          <w:tcPr>
            <w:tcW w:w="5177" w:type="dxa"/>
          </w:tcPr>
          <w:p w14:paraId="3C18EA1D" w14:textId="77777777" w:rsidR="00112AEF" w:rsidRPr="00C851F9" w:rsidRDefault="00112AEF" w:rsidP="00E67F2D">
            <w:pPr>
              <w:rPr>
                <w:rFonts w:eastAsia="SimSun"/>
                <w:sz w:val="22"/>
                <w:szCs w:val="22"/>
                <w:lang w:val="sk-SK" w:eastAsia="en-US"/>
              </w:rPr>
            </w:pPr>
            <w:r w:rsidRPr="00C851F9">
              <w:rPr>
                <w:rFonts w:eastAsia="SimSun"/>
                <w:sz w:val="22"/>
                <w:szCs w:val="22"/>
                <w:lang w:val="sk-SK" w:eastAsia="en-US"/>
              </w:rPr>
              <w:t>Najmä nad 35 rokov</w:t>
            </w:r>
          </w:p>
        </w:tc>
      </w:tr>
      <w:tr w:rsidR="00112AEF" w:rsidRPr="00C851F9" w14:paraId="61F83D66" w14:textId="77777777" w:rsidTr="004521AC">
        <w:tc>
          <w:tcPr>
            <w:tcW w:w="3708" w:type="dxa"/>
          </w:tcPr>
          <w:p w14:paraId="26FB855A" w14:textId="77777777" w:rsidR="00112AEF" w:rsidRPr="00C851F9" w:rsidRDefault="00112AEF" w:rsidP="00E67F2D">
            <w:pPr>
              <w:rPr>
                <w:rFonts w:eastAsia="SimSun"/>
                <w:sz w:val="22"/>
                <w:szCs w:val="22"/>
                <w:lang w:val="sk-SK" w:eastAsia="en-US"/>
              </w:rPr>
            </w:pPr>
            <w:r w:rsidRPr="00C851F9">
              <w:rPr>
                <w:rFonts w:eastAsia="SimSun"/>
                <w:sz w:val="22"/>
                <w:szCs w:val="22"/>
                <w:lang w:val="sk-SK" w:eastAsia="en-US"/>
              </w:rPr>
              <w:t>Fajčenie</w:t>
            </w:r>
          </w:p>
        </w:tc>
        <w:tc>
          <w:tcPr>
            <w:tcW w:w="5177" w:type="dxa"/>
          </w:tcPr>
          <w:p w14:paraId="1A379913" w14:textId="77777777" w:rsidR="00112AEF" w:rsidRPr="00C851F9" w:rsidRDefault="00112AEF" w:rsidP="00E67F2D">
            <w:pPr>
              <w:rPr>
                <w:rFonts w:eastAsia="SimSun"/>
                <w:sz w:val="22"/>
                <w:szCs w:val="22"/>
                <w:lang w:val="sk-SK" w:eastAsia="en-US"/>
              </w:rPr>
            </w:pPr>
            <w:r w:rsidRPr="00C851F9">
              <w:rPr>
                <w:rFonts w:eastAsia="SimSun"/>
                <w:sz w:val="22"/>
                <w:szCs w:val="22"/>
                <w:lang w:val="sk-SK" w:eastAsia="en-US"/>
              </w:rPr>
              <w:t>Ženám sa má odporučiť, aby nefajčili, ak chcú používať CHC. Ženám vo veku nad 35 rokov, ktoré pokračujú vo fajčení, sa má dôrazne odporučiť, aby používali iný spôsob antikoncepcie.</w:t>
            </w:r>
          </w:p>
        </w:tc>
      </w:tr>
      <w:tr w:rsidR="00112AEF" w:rsidRPr="00C851F9" w14:paraId="7A89D653" w14:textId="77777777" w:rsidTr="004521AC">
        <w:tc>
          <w:tcPr>
            <w:tcW w:w="3708" w:type="dxa"/>
          </w:tcPr>
          <w:p w14:paraId="0B58678C"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Hypertenzia</w:t>
            </w:r>
          </w:p>
        </w:tc>
        <w:tc>
          <w:tcPr>
            <w:tcW w:w="5177" w:type="dxa"/>
          </w:tcPr>
          <w:p w14:paraId="59891224" w14:textId="77777777" w:rsidR="00112AEF" w:rsidRPr="00C851F9" w:rsidRDefault="00112AEF" w:rsidP="004521AC">
            <w:pPr>
              <w:rPr>
                <w:rFonts w:eastAsia="SimSun"/>
                <w:sz w:val="22"/>
                <w:szCs w:val="22"/>
                <w:lang w:val="sk-SK" w:eastAsia="en-US"/>
              </w:rPr>
            </w:pPr>
          </w:p>
        </w:tc>
      </w:tr>
      <w:tr w:rsidR="00112AEF" w:rsidRPr="00C851F9" w14:paraId="4644E47E" w14:textId="77777777" w:rsidTr="004521AC">
        <w:tc>
          <w:tcPr>
            <w:tcW w:w="3708" w:type="dxa"/>
          </w:tcPr>
          <w:p w14:paraId="14F039E6"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Obezita (index telesnej hmotnosti nad 30 kg/m²).</w:t>
            </w:r>
          </w:p>
        </w:tc>
        <w:tc>
          <w:tcPr>
            <w:tcW w:w="5177" w:type="dxa"/>
          </w:tcPr>
          <w:p w14:paraId="5EE9D6E3"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Riziko sa výrazne zvyšuje so zvyšovaním BMI.</w:t>
            </w:r>
          </w:p>
          <w:p w14:paraId="4BE5B45B"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To je dôležité najmä u žien s ďalšími rizikovými faktormi.</w:t>
            </w:r>
          </w:p>
        </w:tc>
      </w:tr>
      <w:tr w:rsidR="00112AEF" w:rsidRPr="00C851F9" w14:paraId="491A59D3" w14:textId="77777777" w:rsidTr="004521AC">
        <w:tc>
          <w:tcPr>
            <w:tcW w:w="3708" w:type="dxa"/>
          </w:tcPr>
          <w:p w14:paraId="5BFEA304"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Pozitívna rodinná anamnéza (akýkoľvek výskyt arteriálnej tromboembólie u súrodenca alebo rodiča, najmä v relatívne mladom veku, napr. do 50 rokov).</w:t>
            </w:r>
          </w:p>
        </w:tc>
        <w:tc>
          <w:tcPr>
            <w:tcW w:w="5177" w:type="dxa"/>
          </w:tcPr>
          <w:p w14:paraId="52C0CA36"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Ak existuje podozrenie na dedičnú predispozíciu, ženu musí pred rozhodnutím o používaní ľubovoľnej CHC vyšetriť odborný lekár.</w:t>
            </w:r>
          </w:p>
        </w:tc>
      </w:tr>
      <w:tr w:rsidR="00112AEF" w:rsidRPr="00C851F9" w14:paraId="32A9E61F" w14:textId="77777777" w:rsidTr="004521AC">
        <w:tc>
          <w:tcPr>
            <w:tcW w:w="3708" w:type="dxa"/>
          </w:tcPr>
          <w:p w14:paraId="12F4D630"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Migréna</w:t>
            </w:r>
          </w:p>
        </w:tc>
        <w:tc>
          <w:tcPr>
            <w:tcW w:w="5177" w:type="dxa"/>
          </w:tcPr>
          <w:p w14:paraId="55C99D71"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Zvýšenie frekvencie alebo závažnosti migrény v priebehu používania CHC (čo môžu byť skoré príznaky cievnej mozgovej príhody) môže byť dôvodom na okamžité prerušenie používania lieku.</w:t>
            </w:r>
          </w:p>
        </w:tc>
      </w:tr>
      <w:tr w:rsidR="00112AEF" w:rsidRPr="00C851F9" w14:paraId="28E10BCD" w14:textId="77777777" w:rsidTr="004521AC">
        <w:tc>
          <w:tcPr>
            <w:tcW w:w="3708" w:type="dxa"/>
          </w:tcPr>
          <w:p w14:paraId="3AEE0695"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Ďalšie zdravotné stavy spojené s nežiaducimi vaskulárnymi udalosťami.</w:t>
            </w:r>
          </w:p>
        </w:tc>
        <w:tc>
          <w:tcPr>
            <w:tcW w:w="5177" w:type="dxa"/>
          </w:tcPr>
          <w:p w14:paraId="587F5B5E" w14:textId="77777777" w:rsidR="00112AEF" w:rsidRPr="00C851F9" w:rsidRDefault="00112AEF" w:rsidP="004521AC">
            <w:pPr>
              <w:rPr>
                <w:rFonts w:eastAsia="SimSun"/>
                <w:sz w:val="22"/>
                <w:szCs w:val="22"/>
                <w:lang w:val="sk-SK" w:eastAsia="en-US"/>
              </w:rPr>
            </w:pPr>
            <w:r w:rsidRPr="00C851F9">
              <w:rPr>
                <w:rFonts w:eastAsia="SimSun"/>
                <w:sz w:val="22"/>
                <w:szCs w:val="22"/>
                <w:lang w:val="sk-SK" w:eastAsia="en-US"/>
              </w:rPr>
              <w:t xml:space="preserve">Diabetes mellitus, hyperhomocysteinémia, ochorenie srdcových chlopní a atriálna fibrilácia, dyslipoproteinémia a systémový </w:t>
            </w:r>
            <w:r w:rsidRPr="00A7157E">
              <w:rPr>
                <w:rFonts w:eastAsia="SimSun"/>
                <w:i/>
                <w:sz w:val="22"/>
                <w:szCs w:val="22"/>
                <w:lang w:val="sk-SK" w:eastAsia="en-US"/>
              </w:rPr>
              <w:t>lupus erythematosus</w:t>
            </w:r>
            <w:r w:rsidRPr="00C851F9">
              <w:rPr>
                <w:rFonts w:eastAsia="SimSun"/>
                <w:sz w:val="22"/>
                <w:szCs w:val="22"/>
                <w:lang w:val="sk-SK" w:eastAsia="en-US"/>
              </w:rPr>
              <w:t>.</w:t>
            </w:r>
          </w:p>
        </w:tc>
      </w:tr>
    </w:tbl>
    <w:p w14:paraId="5C8E8B77" w14:textId="77777777" w:rsidR="00112AEF" w:rsidRPr="00C851F9" w:rsidRDefault="00112AEF" w:rsidP="00E67F2D">
      <w:pPr>
        <w:rPr>
          <w:rFonts w:eastAsia="SimSun"/>
          <w:b/>
          <w:sz w:val="22"/>
          <w:szCs w:val="22"/>
          <w:lang w:val="sk-SK" w:eastAsia="en-US"/>
        </w:rPr>
      </w:pPr>
    </w:p>
    <w:p w14:paraId="638945D2" w14:textId="77777777" w:rsidR="00112AEF" w:rsidRPr="00C851F9" w:rsidRDefault="00112AEF" w:rsidP="00A92821">
      <w:pPr>
        <w:spacing w:before="60"/>
        <w:outlineLvl w:val="0"/>
        <w:rPr>
          <w:rFonts w:eastAsia="SimSun"/>
          <w:b/>
          <w:sz w:val="22"/>
          <w:szCs w:val="22"/>
          <w:u w:val="single"/>
          <w:lang w:val="sk-SK" w:eastAsia="en-US"/>
        </w:rPr>
      </w:pPr>
      <w:r w:rsidRPr="00C851F9">
        <w:rPr>
          <w:rFonts w:eastAsia="SimSun"/>
          <w:b/>
          <w:sz w:val="22"/>
          <w:szCs w:val="22"/>
          <w:u w:val="single"/>
          <w:lang w:val="sk-SK" w:eastAsia="en-US"/>
        </w:rPr>
        <w:t>Príznaky ATE</w:t>
      </w:r>
    </w:p>
    <w:p w14:paraId="24487137" w14:textId="77777777" w:rsidR="00112AEF" w:rsidRPr="00C851F9" w:rsidRDefault="00112AEF" w:rsidP="00A7157E">
      <w:pPr>
        <w:rPr>
          <w:rFonts w:eastAsia="SimSun"/>
          <w:sz w:val="22"/>
          <w:szCs w:val="22"/>
          <w:lang w:val="sk-SK" w:eastAsia="en-US"/>
        </w:rPr>
      </w:pPr>
      <w:r w:rsidRPr="00C80940">
        <w:rPr>
          <w:rFonts w:eastAsia="SimSun"/>
          <w:sz w:val="22"/>
          <w:lang w:val="sk-SK"/>
        </w:rPr>
        <w:t>V prípade príznakov sa má žene odporučiť</w:t>
      </w:r>
      <w:r w:rsidRPr="00C80940">
        <w:rPr>
          <w:rFonts w:eastAsia="SimSun"/>
          <w:sz w:val="22"/>
          <w:szCs w:val="22"/>
          <w:lang w:val="sk-SK" w:eastAsia="en-US"/>
        </w:rPr>
        <w:t>,</w:t>
      </w:r>
      <w:r w:rsidRPr="00C851F9">
        <w:rPr>
          <w:rFonts w:eastAsia="SimSun"/>
          <w:sz w:val="22"/>
          <w:szCs w:val="22"/>
          <w:lang w:val="sk-SK" w:eastAsia="en-US"/>
        </w:rPr>
        <w:t xml:space="preserve"> aby bezodkladne vyhľadala lekársku pomoc a informovala zdravotníckeho pracovníka, že užíva CHC.</w:t>
      </w:r>
    </w:p>
    <w:p w14:paraId="0A2C225A" w14:textId="77777777" w:rsidR="000C4DD0" w:rsidRPr="000C4DD0" w:rsidRDefault="000C4DD0" w:rsidP="00AE03DF">
      <w:pPr>
        <w:rPr>
          <w:rFonts w:eastAsia="SimSun"/>
          <w:sz w:val="22"/>
          <w:szCs w:val="22"/>
          <w:lang w:val="sk-SK" w:eastAsia="en-US"/>
        </w:rPr>
      </w:pPr>
    </w:p>
    <w:p w14:paraId="5A2E823A" w14:textId="77777777" w:rsidR="00112AEF" w:rsidRPr="00C851F9" w:rsidRDefault="00112AEF" w:rsidP="00A7157E">
      <w:pPr>
        <w:rPr>
          <w:rFonts w:eastAsia="SimSun"/>
          <w:sz w:val="22"/>
          <w:szCs w:val="22"/>
          <w:lang w:val="sk-SK" w:eastAsia="en-US"/>
        </w:rPr>
      </w:pPr>
      <w:r w:rsidRPr="00C851F9">
        <w:rPr>
          <w:rFonts w:eastAsia="SimSun"/>
          <w:sz w:val="22"/>
          <w:szCs w:val="22"/>
          <w:lang w:val="sk-SK" w:eastAsia="en-US"/>
        </w:rPr>
        <w:t>Príznaky cievnej mozgovej príhody môžu zahŕňať:</w:t>
      </w:r>
    </w:p>
    <w:p w14:paraId="4546D95D"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náhla strata citlivosti alebo slabosť tváre, ruky alebo nohy, najmä na jednej strane tela,</w:t>
      </w:r>
    </w:p>
    <w:p w14:paraId="4A0DAD03"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náhle problémy s chôdzou, závrat, strata rovnováhy alebo koordinácie,</w:t>
      </w:r>
    </w:p>
    <w:p w14:paraId="09B318F8"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náhla zmätenosť, problémy s rečou alebo jej porozumením,</w:t>
      </w:r>
    </w:p>
    <w:p w14:paraId="36D1A382"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náhle problémy so zrakom u jedného alebo oboch očí,</w:t>
      </w:r>
    </w:p>
    <w:p w14:paraId="237A7BA9"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náhla, závažná alebo dlhodobá bolesť hlavy bez známej príčiny,</w:t>
      </w:r>
    </w:p>
    <w:p w14:paraId="2CE6B62C"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strata vedomia alebo mdloba so záchvatom alebo bez neho.</w:t>
      </w:r>
    </w:p>
    <w:p w14:paraId="29E77D2B" w14:textId="77777777" w:rsidR="000C4DD0" w:rsidRDefault="000C4DD0" w:rsidP="00BE7244">
      <w:pPr>
        <w:outlineLvl w:val="0"/>
        <w:rPr>
          <w:rFonts w:eastAsia="SimSun"/>
          <w:sz w:val="22"/>
          <w:szCs w:val="22"/>
          <w:lang w:val="sk-SK" w:eastAsia="en-US"/>
        </w:rPr>
      </w:pPr>
    </w:p>
    <w:p w14:paraId="30B9A387" w14:textId="77777777" w:rsidR="00112AEF" w:rsidRPr="00C851F9" w:rsidRDefault="00112AEF" w:rsidP="00A7157E">
      <w:pPr>
        <w:outlineLvl w:val="0"/>
        <w:rPr>
          <w:rFonts w:eastAsia="SimSun"/>
          <w:sz w:val="22"/>
          <w:szCs w:val="22"/>
          <w:lang w:val="sk-SK" w:eastAsia="en-US"/>
        </w:rPr>
      </w:pPr>
      <w:r w:rsidRPr="00C851F9">
        <w:rPr>
          <w:rFonts w:eastAsia="SimSun"/>
          <w:sz w:val="22"/>
          <w:szCs w:val="22"/>
          <w:lang w:val="sk-SK" w:eastAsia="en-US"/>
        </w:rPr>
        <w:lastRenderedPageBreak/>
        <w:t>Dočasné príznaky naznačujú, že udalosťou je prechodný ischemický záchvat (TIA).</w:t>
      </w:r>
    </w:p>
    <w:p w14:paraId="5CC341C4" w14:textId="77777777" w:rsidR="000C4DD0" w:rsidRDefault="000C4DD0" w:rsidP="00BE7244">
      <w:pPr>
        <w:rPr>
          <w:rFonts w:eastAsia="SimSun"/>
          <w:sz w:val="22"/>
          <w:szCs w:val="22"/>
          <w:lang w:val="sk-SK" w:eastAsia="en-US"/>
        </w:rPr>
      </w:pPr>
    </w:p>
    <w:p w14:paraId="49BEE03B" w14:textId="60BC3F12" w:rsidR="00112AEF" w:rsidRPr="00C851F9" w:rsidRDefault="00112AEF" w:rsidP="00A7157E">
      <w:pPr>
        <w:rPr>
          <w:rFonts w:eastAsia="SimSun"/>
          <w:sz w:val="22"/>
          <w:szCs w:val="22"/>
          <w:lang w:val="sk-SK" w:eastAsia="en-US"/>
        </w:rPr>
      </w:pPr>
      <w:r w:rsidRPr="00C851F9">
        <w:rPr>
          <w:rFonts w:eastAsia="SimSun"/>
          <w:sz w:val="22"/>
          <w:szCs w:val="22"/>
          <w:lang w:val="sk-SK" w:eastAsia="en-US"/>
        </w:rPr>
        <w:t>Príznaky infarktu myokardu (</w:t>
      </w:r>
      <w:r w:rsidR="00C80940" w:rsidRPr="00C80940">
        <w:rPr>
          <w:rFonts w:eastAsia="SimSun"/>
          <w:sz w:val="22"/>
          <w:szCs w:val="22"/>
          <w:lang w:val="sk-SK" w:eastAsia="en-US"/>
        </w:rPr>
        <w:t>myocardial infarction</w:t>
      </w:r>
      <w:r w:rsidR="00C80940">
        <w:rPr>
          <w:rFonts w:eastAsia="SimSun"/>
          <w:sz w:val="22"/>
          <w:szCs w:val="22"/>
          <w:lang w:val="sk-SK" w:eastAsia="en-US"/>
        </w:rPr>
        <w:t>,</w:t>
      </w:r>
      <w:r w:rsidR="00C80940" w:rsidRPr="00C80940">
        <w:rPr>
          <w:rFonts w:eastAsia="SimSun"/>
          <w:sz w:val="22"/>
          <w:szCs w:val="22"/>
          <w:lang w:val="sk-SK" w:eastAsia="en-US"/>
        </w:rPr>
        <w:t xml:space="preserve"> </w:t>
      </w:r>
      <w:r w:rsidRPr="00C851F9">
        <w:rPr>
          <w:rFonts w:eastAsia="SimSun"/>
          <w:sz w:val="22"/>
          <w:szCs w:val="22"/>
          <w:lang w:val="sk-SK" w:eastAsia="en-US"/>
        </w:rPr>
        <w:t>MI) môžu zahŕňať:</w:t>
      </w:r>
    </w:p>
    <w:p w14:paraId="3AAD2415"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bolesť, nepohodlie, tlak, ťažoba, pocit stláčania alebo plnosti v hrudi, ruke alebo pod hrudnou kosťou,</w:t>
      </w:r>
    </w:p>
    <w:p w14:paraId="1F4DFBA5"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nepohodlie vyžarujúce do chrbta, čeľuste, hrdla, ruky, žalúdka,</w:t>
      </w:r>
    </w:p>
    <w:p w14:paraId="0DBB9D65"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pocit plnosti, zažívacích problémov alebo dusenia sa,</w:t>
      </w:r>
    </w:p>
    <w:p w14:paraId="7191E4DC"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potenie, nevoľnosť, vracanie alebo závrat,</w:t>
      </w:r>
    </w:p>
    <w:p w14:paraId="0505BC78"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extrémna slabosť, úzkosť alebo dýchavičnosť,</w:t>
      </w:r>
    </w:p>
    <w:p w14:paraId="481BF47A" w14:textId="77777777" w:rsidR="00112AEF" w:rsidRPr="00C851F9" w:rsidRDefault="00112AEF" w:rsidP="00A7157E">
      <w:pPr>
        <w:numPr>
          <w:ilvl w:val="0"/>
          <w:numId w:val="10"/>
        </w:numPr>
        <w:autoSpaceDE/>
        <w:autoSpaceDN/>
        <w:snapToGrid/>
        <w:ind w:left="562" w:hanging="562"/>
        <w:rPr>
          <w:rFonts w:eastAsia="SimSun"/>
          <w:sz w:val="22"/>
          <w:szCs w:val="22"/>
          <w:lang w:val="sk-SK" w:eastAsia="en-US"/>
        </w:rPr>
      </w:pPr>
      <w:r w:rsidRPr="00C851F9">
        <w:rPr>
          <w:rFonts w:eastAsia="SimSun"/>
          <w:sz w:val="22"/>
          <w:szCs w:val="22"/>
          <w:lang w:val="sk-SK" w:eastAsia="en-US"/>
        </w:rPr>
        <w:t>rýchly alebo nepravidelný srdcový rytmus.</w:t>
      </w:r>
    </w:p>
    <w:p w14:paraId="737EBE97" w14:textId="77777777" w:rsidR="00C12C2A" w:rsidRPr="00C851F9" w:rsidRDefault="00C12C2A" w:rsidP="00E67F2D">
      <w:pPr>
        <w:rPr>
          <w:rFonts w:cs="Vrinda"/>
          <w:sz w:val="22"/>
          <w:szCs w:val="22"/>
          <w:lang w:val="sk-SK" w:bidi="bn-BD"/>
        </w:rPr>
      </w:pPr>
    </w:p>
    <w:p w14:paraId="606291A0" w14:textId="77777777" w:rsidR="00C12C2A" w:rsidRPr="00C851F9" w:rsidRDefault="00C12C2A" w:rsidP="00E67F2D">
      <w:pPr>
        <w:rPr>
          <w:rFonts w:cs="Vrinda"/>
          <w:i/>
          <w:sz w:val="22"/>
          <w:szCs w:val="22"/>
          <w:lang w:val="sk-SK" w:bidi="bn-BD"/>
        </w:rPr>
      </w:pPr>
      <w:r w:rsidRPr="00C851F9">
        <w:rPr>
          <w:rFonts w:cs="Vrinda"/>
          <w:i/>
          <w:sz w:val="22"/>
          <w:szCs w:val="22"/>
          <w:lang w:val="sk-SK" w:bidi="bn-BD"/>
        </w:rPr>
        <w:t>Rakovina</w:t>
      </w:r>
    </w:p>
    <w:p w14:paraId="4079A12F" w14:textId="77777777" w:rsidR="00A95D3F" w:rsidRPr="00C34B58" w:rsidRDefault="00A95D3F" w:rsidP="00E67F2D">
      <w:pPr>
        <w:rPr>
          <w:rFonts w:cs="Vrinda"/>
          <w:i/>
          <w:sz w:val="22"/>
          <w:szCs w:val="22"/>
          <w:lang w:val="sk-SK" w:bidi="bn-BD"/>
        </w:rPr>
      </w:pPr>
    </w:p>
    <w:p w14:paraId="15295DCC" w14:textId="15ED2CC2" w:rsidR="00C12C2A" w:rsidRPr="00C851F9" w:rsidRDefault="00C12C2A" w:rsidP="00C12C2A">
      <w:pPr>
        <w:rPr>
          <w:sz w:val="22"/>
          <w:szCs w:val="22"/>
          <w:lang w:val="sk-SK"/>
        </w:rPr>
      </w:pPr>
      <w:r w:rsidRPr="00C851F9">
        <w:rPr>
          <w:sz w:val="22"/>
          <w:szCs w:val="22"/>
          <w:lang w:val="sk-SK"/>
        </w:rPr>
        <w:t>V</w:t>
      </w:r>
      <w:r w:rsidR="0083714A" w:rsidRPr="00C851F9">
        <w:rPr>
          <w:sz w:val="22"/>
          <w:szCs w:val="22"/>
          <w:lang w:val="sk-SK"/>
        </w:rPr>
        <w:t xml:space="preserve"> </w:t>
      </w:r>
      <w:r w:rsidRPr="00C851F9">
        <w:rPr>
          <w:sz w:val="22"/>
          <w:szCs w:val="22"/>
          <w:lang w:val="sk-SK"/>
        </w:rPr>
        <w:t xml:space="preserve">niektorých </w:t>
      </w:r>
      <w:r w:rsidR="00CE1EB8" w:rsidRPr="00C851F9">
        <w:rPr>
          <w:sz w:val="22"/>
          <w:szCs w:val="22"/>
          <w:lang w:val="sk-SK"/>
        </w:rPr>
        <w:t xml:space="preserve">epidemiologických </w:t>
      </w:r>
      <w:r w:rsidRPr="00C851F9">
        <w:rPr>
          <w:sz w:val="22"/>
          <w:szCs w:val="22"/>
          <w:lang w:val="sk-SK"/>
        </w:rPr>
        <w:t>štúdiách bolo zaznamenané zvýšené riziko rakoviny krčka maternice u</w:t>
      </w:r>
      <w:r w:rsidR="000C4DD0">
        <w:rPr>
          <w:sz w:val="22"/>
          <w:szCs w:val="22"/>
          <w:lang w:val="sk-SK"/>
        </w:rPr>
        <w:t> </w:t>
      </w:r>
      <w:r w:rsidRPr="000C4DD0">
        <w:rPr>
          <w:sz w:val="22"/>
          <w:szCs w:val="22"/>
          <w:lang w:val="sk-SK"/>
        </w:rPr>
        <w:t>dlhodob</w:t>
      </w:r>
      <w:r w:rsidR="000C4DD0">
        <w:rPr>
          <w:sz w:val="22"/>
          <w:szCs w:val="22"/>
          <w:lang w:val="sk-SK"/>
        </w:rPr>
        <w:t>ých užívateliek</w:t>
      </w:r>
      <w:r w:rsidRPr="000C4DD0">
        <w:rPr>
          <w:sz w:val="22"/>
          <w:szCs w:val="22"/>
          <w:lang w:val="sk-SK"/>
        </w:rPr>
        <w:t xml:space="preserve"> </w:t>
      </w:r>
      <w:r w:rsidR="00BC566D" w:rsidRPr="00AA4C24">
        <w:rPr>
          <w:sz w:val="22"/>
          <w:szCs w:val="22"/>
          <w:lang w:val="sk-SK"/>
        </w:rPr>
        <w:t>COC</w:t>
      </w:r>
      <w:r w:rsidRPr="00C851F9">
        <w:rPr>
          <w:sz w:val="22"/>
          <w:szCs w:val="22"/>
          <w:lang w:val="sk-SK"/>
        </w:rPr>
        <w:t>, no naďalej pretrváva nejednotný názor, pokiaľ ide o</w:t>
      </w:r>
      <w:r w:rsidR="0083714A" w:rsidRPr="00C851F9">
        <w:rPr>
          <w:sz w:val="22"/>
          <w:szCs w:val="22"/>
          <w:lang w:val="sk-SK"/>
        </w:rPr>
        <w:t xml:space="preserve"> </w:t>
      </w:r>
      <w:r w:rsidRPr="00C851F9">
        <w:rPr>
          <w:sz w:val="22"/>
          <w:szCs w:val="22"/>
          <w:lang w:val="sk-SK"/>
        </w:rPr>
        <w:t>rozsah, v</w:t>
      </w:r>
      <w:r w:rsidR="0083714A" w:rsidRPr="00C851F9">
        <w:rPr>
          <w:sz w:val="22"/>
          <w:szCs w:val="22"/>
          <w:lang w:val="sk-SK"/>
        </w:rPr>
        <w:t xml:space="preserve"> </w:t>
      </w:r>
      <w:r w:rsidRPr="00C851F9">
        <w:rPr>
          <w:sz w:val="22"/>
          <w:szCs w:val="22"/>
          <w:lang w:val="sk-SK"/>
        </w:rPr>
        <w:t xml:space="preserve">akom je možné </w:t>
      </w:r>
      <w:r w:rsidR="000C4DD0">
        <w:rPr>
          <w:sz w:val="22"/>
          <w:szCs w:val="22"/>
          <w:lang w:val="sk-SK"/>
        </w:rPr>
        <w:t xml:space="preserve">tento nález </w:t>
      </w:r>
      <w:r w:rsidRPr="00C851F9">
        <w:rPr>
          <w:sz w:val="22"/>
          <w:szCs w:val="22"/>
          <w:lang w:val="sk-SK"/>
        </w:rPr>
        <w:t xml:space="preserve">pripísať </w:t>
      </w:r>
      <w:r w:rsidR="00F96927">
        <w:rPr>
          <w:sz w:val="22"/>
          <w:szCs w:val="22"/>
          <w:lang w:val="sk-SK"/>
        </w:rPr>
        <w:t xml:space="preserve">pridruženým účinkom </w:t>
      </w:r>
      <w:r w:rsidR="00CE1EB8" w:rsidRPr="00C851F9">
        <w:rPr>
          <w:sz w:val="22"/>
          <w:szCs w:val="22"/>
          <w:lang w:val="sk-SK"/>
        </w:rPr>
        <w:t>sexuálne</w:t>
      </w:r>
      <w:r w:rsidR="00F96927">
        <w:rPr>
          <w:sz w:val="22"/>
          <w:szCs w:val="22"/>
          <w:lang w:val="sk-SK"/>
        </w:rPr>
        <w:t>ho</w:t>
      </w:r>
      <w:r w:rsidR="00CE1EB8" w:rsidRPr="00C851F9">
        <w:rPr>
          <w:sz w:val="22"/>
          <w:szCs w:val="22"/>
          <w:lang w:val="sk-SK"/>
        </w:rPr>
        <w:t xml:space="preserve"> správani</w:t>
      </w:r>
      <w:r w:rsidR="00F96927">
        <w:rPr>
          <w:sz w:val="22"/>
          <w:szCs w:val="22"/>
          <w:lang w:val="sk-SK"/>
        </w:rPr>
        <w:t>a</w:t>
      </w:r>
      <w:r w:rsidR="00CE1EB8" w:rsidRPr="00C851F9">
        <w:rPr>
          <w:sz w:val="22"/>
          <w:szCs w:val="22"/>
          <w:lang w:val="sk-SK"/>
        </w:rPr>
        <w:t xml:space="preserve"> a </w:t>
      </w:r>
      <w:r w:rsidRPr="00C851F9">
        <w:rPr>
          <w:sz w:val="22"/>
          <w:szCs w:val="22"/>
          <w:lang w:val="sk-SK"/>
        </w:rPr>
        <w:t>iným faktorom</w:t>
      </w:r>
      <w:r w:rsidR="005D4CE7" w:rsidRPr="00C851F9">
        <w:rPr>
          <w:sz w:val="22"/>
          <w:szCs w:val="22"/>
          <w:lang w:val="sk-SK"/>
        </w:rPr>
        <w:t>,</w:t>
      </w:r>
      <w:r w:rsidR="00620E4D" w:rsidRPr="00C851F9">
        <w:rPr>
          <w:sz w:val="22"/>
          <w:szCs w:val="22"/>
          <w:lang w:val="sk-SK"/>
        </w:rPr>
        <w:t xml:space="preserve"> </w:t>
      </w:r>
      <w:r w:rsidR="003D0F6C" w:rsidRPr="00C851F9">
        <w:rPr>
          <w:sz w:val="22"/>
          <w:szCs w:val="22"/>
          <w:lang w:val="sk-SK"/>
        </w:rPr>
        <w:t xml:space="preserve">ako </w:t>
      </w:r>
      <w:r w:rsidR="000C4DD0">
        <w:rPr>
          <w:sz w:val="22"/>
          <w:szCs w:val="22"/>
          <w:lang w:val="sk-SK"/>
        </w:rPr>
        <w:t>napr.</w:t>
      </w:r>
      <w:r w:rsidR="00EA1BEE" w:rsidRPr="00C851F9">
        <w:rPr>
          <w:sz w:val="22"/>
          <w:szCs w:val="22"/>
          <w:lang w:val="sk-SK"/>
        </w:rPr>
        <w:t xml:space="preserve"> </w:t>
      </w:r>
      <w:r w:rsidRPr="00C851F9">
        <w:rPr>
          <w:sz w:val="22"/>
          <w:szCs w:val="22"/>
          <w:lang w:val="sk-SK"/>
        </w:rPr>
        <w:t>ľudsk</w:t>
      </w:r>
      <w:r w:rsidR="00EA1BEE" w:rsidRPr="00C851F9">
        <w:rPr>
          <w:sz w:val="22"/>
          <w:szCs w:val="22"/>
          <w:lang w:val="sk-SK"/>
        </w:rPr>
        <w:t>ý</w:t>
      </w:r>
      <w:r w:rsidRPr="00C851F9">
        <w:rPr>
          <w:sz w:val="22"/>
          <w:szCs w:val="22"/>
          <w:lang w:val="sk-SK"/>
        </w:rPr>
        <w:t xml:space="preserve"> papil</w:t>
      </w:r>
      <w:r w:rsidR="00EA1BEE" w:rsidRPr="00C851F9">
        <w:rPr>
          <w:sz w:val="22"/>
          <w:szCs w:val="22"/>
          <w:lang w:val="sk-SK"/>
        </w:rPr>
        <w:t>o</w:t>
      </w:r>
      <w:r w:rsidRPr="00C851F9">
        <w:rPr>
          <w:sz w:val="22"/>
          <w:szCs w:val="22"/>
          <w:lang w:val="sk-SK"/>
        </w:rPr>
        <w:t>m</w:t>
      </w:r>
      <w:r w:rsidR="00EA1BEE" w:rsidRPr="00C851F9">
        <w:rPr>
          <w:sz w:val="22"/>
          <w:szCs w:val="22"/>
          <w:lang w:val="sk-SK"/>
        </w:rPr>
        <w:t>avírus</w:t>
      </w:r>
      <w:r w:rsidR="00CE1EB8" w:rsidRPr="00C851F9">
        <w:rPr>
          <w:sz w:val="22"/>
          <w:szCs w:val="22"/>
          <w:lang w:val="sk-SK"/>
        </w:rPr>
        <w:t xml:space="preserve"> (</w:t>
      </w:r>
      <w:r w:rsidR="00F96927" w:rsidRPr="00F96927">
        <w:rPr>
          <w:sz w:val="22"/>
          <w:szCs w:val="22"/>
          <w:lang w:val="sk-SK"/>
        </w:rPr>
        <w:t>human papilloma virus</w:t>
      </w:r>
      <w:r w:rsidR="00F96927">
        <w:rPr>
          <w:sz w:val="22"/>
          <w:szCs w:val="22"/>
          <w:lang w:val="sk-SK"/>
        </w:rPr>
        <w:t>,</w:t>
      </w:r>
      <w:r w:rsidR="00F96927" w:rsidRPr="00F96927">
        <w:rPr>
          <w:sz w:val="22"/>
          <w:szCs w:val="22"/>
          <w:lang w:val="sk-SK"/>
        </w:rPr>
        <w:t xml:space="preserve"> </w:t>
      </w:r>
      <w:r w:rsidR="00CE1EB8" w:rsidRPr="00C851F9">
        <w:rPr>
          <w:sz w:val="22"/>
          <w:szCs w:val="22"/>
          <w:lang w:val="sk-SK"/>
        </w:rPr>
        <w:t>HPV)</w:t>
      </w:r>
      <w:r w:rsidRPr="00C851F9">
        <w:rPr>
          <w:sz w:val="22"/>
          <w:szCs w:val="22"/>
          <w:lang w:val="sk-SK"/>
        </w:rPr>
        <w:t xml:space="preserve">. </w:t>
      </w:r>
    </w:p>
    <w:p w14:paraId="6F0006CA" w14:textId="77777777" w:rsidR="00C12C2A" w:rsidRPr="00C851F9" w:rsidRDefault="00C12C2A" w:rsidP="00C12C2A">
      <w:pPr>
        <w:rPr>
          <w:rFonts w:cs="Vrinda"/>
          <w:sz w:val="22"/>
          <w:szCs w:val="22"/>
          <w:lang w:val="sk-SK" w:bidi="bn-BD"/>
        </w:rPr>
      </w:pPr>
    </w:p>
    <w:p w14:paraId="6F116F9D" w14:textId="0E250910" w:rsidR="00C12C2A" w:rsidRPr="00C851F9" w:rsidRDefault="00C12C2A" w:rsidP="00C12C2A">
      <w:pPr>
        <w:rPr>
          <w:sz w:val="22"/>
          <w:szCs w:val="22"/>
          <w:lang w:val="sk-SK"/>
        </w:rPr>
      </w:pPr>
      <w:r w:rsidRPr="00C851F9">
        <w:rPr>
          <w:sz w:val="22"/>
          <w:szCs w:val="22"/>
          <w:lang w:val="sk-SK"/>
        </w:rPr>
        <w:t xml:space="preserve">Metaanalýza 54 epidemiologických štúdii uvádza, že </w:t>
      </w:r>
      <w:r w:rsidR="00BC566D" w:rsidRPr="00BE7244">
        <w:rPr>
          <w:sz w:val="22"/>
          <w:szCs w:val="22"/>
          <w:lang w:val="sk-SK"/>
        </w:rPr>
        <w:t>existuje</w:t>
      </w:r>
      <w:r w:rsidRPr="00C851F9">
        <w:rPr>
          <w:sz w:val="22"/>
          <w:szCs w:val="22"/>
          <w:lang w:val="sk-SK"/>
        </w:rPr>
        <w:t xml:space="preserve"> mierne zvýšené relatívne riziko (RR</w:t>
      </w:r>
      <w:r w:rsidR="0083714A" w:rsidRPr="00C851F9">
        <w:rPr>
          <w:sz w:val="22"/>
          <w:szCs w:val="22"/>
          <w:lang w:val="sk-SK"/>
        </w:rPr>
        <w:t xml:space="preserve"> </w:t>
      </w:r>
      <w:r w:rsidRPr="00C851F9">
        <w:rPr>
          <w:sz w:val="22"/>
          <w:szCs w:val="22"/>
          <w:lang w:val="sk-SK"/>
        </w:rPr>
        <w:t>=</w:t>
      </w:r>
      <w:r w:rsidR="0083714A" w:rsidRPr="00C851F9">
        <w:rPr>
          <w:sz w:val="22"/>
          <w:szCs w:val="22"/>
          <w:lang w:val="sk-SK"/>
        </w:rPr>
        <w:t xml:space="preserve"> </w:t>
      </w:r>
      <w:r w:rsidRPr="00C851F9">
        <w:rPr>
          <w:sz w:val="22"/>
          <w:szCs w:val="22"/>
          <w:lang w:val="sk-SK"/>
        </w:rPr>
        <w:t>1,24) diagnózy rakoviny prsníka</w:t>
      </w:r>
      <w:r w:rsidR="00BC566D" w:rsidRPr="00BE7244">
        <w:rPr>
          <w:sz w:val="22"/>
          <w:szCs w:val="22"/>
          <w:lang w:val="sk-SK"/>
        </w:rPr>
        <w:t xml:space="preserve"> u </w:t>
      </w:r>
      <w:r w:rsidRPr="00BE7244">
        <w:rPr>
          <w:sz w:val="22"/>
          <w:szCs w:val="22"/>
          <w:lang w:val="sk-SK"/>
        </w:rPr>
        <w:t>ž</w:t>
      </w:r>
      <w:r w:rsidR="00BC566D" w:rsidRPr="00BE7244">
        <w:rPr>
          <w:sz w:val="22"/>
          <w:szCs w:val="22"/>
          <w:lang w:val="sk-SK"/>
        </w:rPr>
        <w:t>i</w:t>
      </w:r>
      <w:r w:rsidRPr="00BE7244">
        <w:rPr>
          <w:sz w:val="22"/>
          <w:szCs w:val="22"/>
          <w:lang w:val="sk-SK"/>
        </w:rPr>
        <w:t xml:space="preserve">en, ktoré </w:t>
      </w:r>
      <w:r w:rsidR="000C4DD0">
        <w:rPr>
          <w:sz w:val="22"/>
          <w:szCs w:val="22"/>
          <w:lang w:val="sk-SK"/>
        </w:rPr>
        <w:t xml:space="preserve">v súčasnosti užívajú </w:t>
      </w:r>
      <w:r w:rsidR="00BC566D" w:rsidRPr="00592AC0">
        <w:rPr>
          <w:sz w:val="22"/>
          <w:szCs w:val="22"/>
          <w:lang w:val="sk-SK"/>
        </w:rPr>
        <w:t>COC</w:t>
      </w:r>
      <w:r w:rsidRPr="00BE7244">
        <w:rPr>
          <w:sz w:val="22"/>
          <w:szCs w:val="22"/>
          <w:lang w:val="sk-SK"/>
        </w:rPr>
        <w:t>.</w:t>
      </w:r>
      <w:r w:rsidRPr="00C851F9">
        <w:rPr>
          <w:sz w:val="22"/>
          <w:szCs w:val="22"/>
          <w:lang w:val="sk-SK"/>
        </w:rPr>
        <w:t xml:space="preserve"> Toto zvýšené riziko </w:t>
      </w:r>
      <w:r w:rsidR="00BC566D" w:rsidRPr="00BE7244">
        <w:rPr>
          <w:sz w:val="22"/>
          <w:szCs w:val="22"/>
          <w:lang w:val="sk-SK"/>
        </w:rPr>
        <w:t xml:space="preserve">sa </w:t>
      </w:r>
      <w:r w:rsidRPr="00C851F9">
        <w:rPr>
          <w:sz w:val="22"/>
          <w:szCs w:val="22"/>
          <w:lang w:val="sk-SK"/>
        </w:rPr>
        <w:t xml:space="preserve">postupne </w:t>
      </w:r>
      <w:r w:rsidR="00BC566D" w:rsidRPr="00BE7244">
        <w:rPr>
          <w:sz w:val="22"/>
          <w:szCs w:val="22"/>
          <w:lang w:val="sk-SK"/>
        </w:rPr>
        <w:t xml:space="preserve">vracia na úroveň rizika </w:t>
      </w:r>
      <w:r w:rsidR="00F96927">
        <w:rPr>
          <w:sz w:val="22"/>
          <w:szCs w:val="22"/>
          <w:lang w:val="sk-SK"/>
        </w:rPr>
        <w:t>súvisiaceho s</w:t>
      </w:r>
      <w:r w:rsidR="00BC566D" w:rsidRPr="00BE7244">
        <w:rPr>
          <w:sz w:val="22"/>
          <w:szCs w:val="22"/>
          <w:lang w:val="sk-SK"/>
        </w:rPr>
        <w:t xml:space="preserve"> vek</w:t>
      </w:r>
      <w:r w:rsidR="00F96927">
        <w:rPr>
          <w:sz w:val="22"/>
          <w:szCs w:val="22"/>
          <w:lang w:val="sk-SK"/>
        </w:rPr>
        <w:t>om</w:t>
      </w:r>
      <w:r w:rsidRPr="00C851F9">
        <w:rPr>
          <w:sz w:val="22"/>
          <w:szCs w:val="22"/>
          <w:lang w:val="sk-SK"/>
        </w:rPr>
        <w:t xml:space="preserve"> počas obdobia 10 rokov po ukončení užívania </w:t>
      </w:r>
      <w:r w:rsidR="00BC566D" w:rsidRPr="00BE7244">
        <w:rPr>
          <w:sz w:val="22"/>
          <w:szCs w:val="22"/>
          <w:lang w:val="sk-SK"/>
        </w:rPr>
        <w:t>COC</w:t>
      </w:r>
      <w:r w:rsidRPr="00BE7244">
        <w:rPr>
          <w:sz w:val="22"/>
          <w:szCs w:val="22"/>
          <w:lang w:val="sk-SK"/>
        </w:rPr>
        <w:t>.</w:t>
      </w:r>
      <w:r w:rsidR="00BC566D" w:rsidRPr="00BE7244">
        <w:rPr>
          <w:sz w:val="22"/>
          <w:szCs w:val="22"/>
          <w:lang w:val="sk-SK"/>
        </w:rPr>
        <w:t xml:space="preserve"> Keďže rakovina prsníka je u žien mladších ako 40 rokov zriedkavá, zvýšen</w:t>
      </w:r>
      <w:r w:rsidR="00F96927">
        <w:rPr>
          <w:sz w:val="22"/>
          <w:szCs w:val="22"/>
          <w:lang w:val="sk-SK"/>
        </w:rPr>
        <w:t>ý</w:t>
      </w:r>
      <w:r w:rsidR="00BC566D" w:rsidRPr="00BE7244">
        <w:rPr>
          <w:sz w:val="22"/>
          <w:szCs w:val="22"/>
          <w:lang w:val="sk-SK"/>
        </w:rPr>
        <w:t xml:space="preserve"> </w:t>
      </w:r>
      <w:r w:rsidR="00F96927">
        <w:rPr>
          <w:sz w:val="22"/>
          <w:szCs w:val="22"/>
          <w:lang w:val="sk-SK"/>
        </w:rPr>
        <w:t>počet</w:t>
      </w:r>
      <w:r w:rsidR="002D75C6" w:rsidRPr="00BE7244">
        <w:rPr>
          <w:sz w:val="22"/>
          <w:szCs w:val="22"/>
          <w:lang w:val="sk-SK"/>
        </w:rPr>
        <w:t xml:space="preserve"> diagnóz rakoviny prsníka u súčasných a nedávnych užívateliek COC je nízk</w:t>
      </w:r>
      <w:r w:rsidR="00F96927">
        <w:rPr>
          <w:sz w:val="22"/>
          <w:szCs w:val="22"/>
          <w:lang w:val="sk-SK"/>
        </w:rPr>
        <w:t>y</w:t>
      </w:r>
      <w:r w:rsidR="002D75C6" w:rsidRPr="00BE7244">
        <w:rPr>
          <w:sz w:val="22"/>
          <w:szCs w:val="22"/>
          <w:lang w:val="sk-SK"/>
        </w:rPr>
        <w:t xml:space="preserve"> vo vzťahu k celkovému riziku rakoviny prsníka</w:t>
      </w:r>
      <w:r w:rsidR="00B86AFE" w:rsidRPr="00BE7244">
        <w:rPr>
          <w:sz w:val="22"/>
          <w:szCs w:val="22"/>
          <w:lang w:val="sk-SK"/>
        </w:rPr>
        <w:t>.</w:t>
      </w:r>
      <w:r w:rsidRPr="00C851F9">
        <w:rPr>
          <w:sz w:val="22"/>
          <w:szCs w:val="22"/>
          <w:lang w:val="sk-SK"/>
        </w:rPr>
        <w:t xml:space="preserve"> </w:t>
      </w:r>
    </w:p>
    <w:p w14:paraId="0AF3BA2C" w14:textId="77777777" w:rsidR="00C12C2A" w:rsidRPr="00C851F9" w:rsidRDefault="00C12C2A" w:rsidP="00C12C2A">
      <w:pPr>
        <w:rPr>
          <w:rFonts w:cs="Vrinda"/>
          <w:sz w:val="22"/>
          <w:szCs w:val="22"/>
          <w:lang w:val="sk-SK" w:bidi="bn-BD"/>
        </w:rPr>
      </w:pPr>
    </w:p>
    <w:p w14:paraId="4339DF42" w14:textId="4EC5D647" w:rsidR="00C12C2A" w:rsidRPr="00C851F9" w:rsidRDefault="00C12C2A" w:rsidP="00C12C2A">
      <w:pPr>
        <w:rPr>
          <w:rFonts w:cs="Vrinda"/>
          <w:sz w:val="22"/>
          <w:szCs w:val="22"/>
          <w:lang w:val="sk-SK" w:bidi="bn-BD"/>
        </w:rPr>
      </w:pPr>
      <w:r w:rsidRPr="00C851F9">
        <w:rPr>
          <w:sz w:val="22"/>
          <w:szCs w:val="22"/>
          <w:lang w:val="sk-SK"/>
        </w:rPr>
        <w:t>U</w:t>
      </w:r>
      <w:r w:rsidR="00620E4D" w:rsidRPr="00C851F9">
        <w:rPr>
          <w:sz w:val="22"/>
          <w:szCs w:val="22"/>
          <w:lang w:val="sk-SK"/>
        </w:rPr>
        <w:t xml:space="preserve"> </w:t>
      </w:r>
      <w:r w:rsidRPr="00C851F9">
        <w:rPr>
          <w:sz w:val="22"/>
          <w:szCs w:val="22"/>
          <w:lang w:val="sk-SK"/>
        </w:rPr>
        <w:t xml:space="preserve">žien užívajúcich </w:t>
      </w:r>
      <w:r w:rsidR="002D75C6" w:rsidRPr="00BE7244">
        <w:rPr>
          <w:sz w:val="22"/>
          <w:szCs w:val="22"/>
          <w:lang w:val="sk-SK"/>
        </w:rPr>
        <w:t>COC</w:t>
      </w:r>
      <w:r w:rsidRPr="00C851F9">
        <w:rPr>
          <w:sz w:val="22"/>
          <w:szCs w:val="22"/>
          <w:lang w:val="sk-SK"/>
        </w:rPr>
        <w:t xml:space="preserve"> boli v</w:t>
      </w:r>
      <w:r w:rsidR="0083714A" w:rsidRPr="00C851F9">
        <w:rPr>
          <w:sz w:val="22"/>
          <w:szCs w:val="22"/>
          <w:lang w:val="sk-SK"/>
        </w:rPr>
        <w:t xml:space="preserve"> </w:t>
      </w:r>
      <w:r w:rsidRPr="00C851F9">
        <w:rPr>
          <w:sz w:val="22"/>
          <w:szCs w:val="22"/>
          <w:lang w:val="sk-SK"/>
        </w:rPr>
        <w:t>zriedkavých prípadoch zaznamenané nezhubné</w:t>
      </w:r>
      <w:r w:rsidR="00110688">
        <w:rPr>
          <w:sz w:val="22"/>
          <w:szCs w:val="22"/>
          <w:lang w:val="sk-SK"/>
        </w:rPr>
        <w:t xml:space="preserve"> </w:t>
      </w:r>
      <w:r w:rsidR="00110688" w:rsidRPr="004A7ED2">
        <w:rPr>
          <w:sz w:val="22"/>
          <w:szCs w:val="22"/>
          <w:lang w:val="sk-SK"/>
        </w:rPr>
        <w:t>tumory pe</w:t>
      </w:r>
      <w:r w:rsidR="00110688">
        <w:rPr>
          <w:sz w:val="22"/>
          <w:szCs w:val="22"/>
          <w:lang w:val="sk-SK"/>
        </w:rPr>
        <w:t>čene</w:t>
      </w:r>
      <w:r w:rsidRPr="00592AC0">
        <w:rPr>
          <w:sz w:val="22"/>
          <w:szCs w:val="22"/>
          <w:lang w:val="sk-SK"/>
        </w:rPr>
        <w:t xml:space="preserve">, </w:t>
      </w:r>
      <w:r w:rsidR="00110688">
        <w:rPr>
          <w:sz w:val="22"/>
          <w:szCs w:val="22"/>
          <w:lang w:val="sk-SK"/>
        </w:rPr>
        <w:t>a</w:t>
      </w:r>
      <w:r w:rsidRPr="00C851F9">
        <w:rPr>
          <w:sz w:val="22"/>
          <w:szCs w:val="22"/>
          <w:lang w:val="sk-SK"/>
        </w:rPr>
        <w:t xml:space="preserve"> vo veľmi zriedkavých prípadoch zhubné tumory pečene. V</w:t>
      </w:r>
      <w:r w:rsidR="0083714A" w:rsidRPr="00C851F9">
        <w:rPr>
          <w:sz w:val="22"/>
          <w:szCs w:val="22"/>
          <w:lang w:val="sk-SK"/>
        </w:rPr>
        <w:t xml:space="preserve"> </w:t>
      </w:r>
      <w:r w:rsidRPr="00C851F9">
        <w:rPr>
          <w:sz w:val="22"/>
          <w:szCs w:val="22"/>
          <w:lang w:val="sk-SK"/>
        </w:rPr>
        <w:t>ojedinelých prípadoch spôsobovali tieto tumory život ohrozujúce brušné krvácanie. V</w:t>
      </w:r>
      <w:r w:rsidR="0083714A" w:rsidRPr="00C851F9">
        <w:rPr>
          <w:sz w:val="22"/>
          <w:szCs w:val="22"/>
          <w:lang w:val="sk-SK"/>
        </w:rPr>
        <w:t xml:space="preserve"> </w:t>
      </w:r>
      <w:r w:rsidRPr="00C851F9">
        <w:rPr>
          <w:sz w:val="22"/>
          <w:szCs w:val="22"/>
          <w:lang w:val="sk-SK"/>
        </w:rPr>
        <w:t xml:space="preserve">prípade výskytu </w:t>
      </w:r>
      <w:r w:rsidR="00F96927">
        <w:rPr>
          <w:sz w:val="22"/>
          <w:szCs w:val="22"/>
          <w:lang w:val="sk-SK"/>
        </w:rPr>
        <w:t xml:space="preserve">závažnej </w:t>
      </w:r>
      <w:r w:rsidRPr="00C851F9">
        <w:rPr>
          <w:sz w:val="22"/>
          <w:szCs w:val="22"/>
          <w:lang w:val="sk-SK"/>
        </w:rPr>
        <w:t>bolesti v</w:t>
      </w:r>
      <w:r w:rsidR="0083714A" w:rsidRPr="00C851F9">
        <w:rPr>
          <w:sz w:val="22"/>
          <w:szCs w:val="22"/>
          <w:lang w:val="sk-SK"/>
        </w:rPr>
        <w:t xml:space="preserve"> </w:t>
      </w:r>
      <w:r w:rsidRPr="00C851F9">
        <w:rPr>
          <w:sz w:val="22"/>
          <w:szCs w:val="22"/>
          <w:lang w:val="sk-SK"/>
        </w:rPr>
        <w:t>hornej časti brucha</w:t>
      </w:r>
      <w:r w:rsidR="00B86AFE" w:rsidRPr="00C851F9">
        <w:rPr>
          <w:sz w:val="22"/>
          <w:szCs w:val="22"/>
          <w:lang w:val="sk-SK"/>
        </w:rPr>
        <w:t>,</w:t>
      </w:r>
      <w:r w:rsidRPr="00C851F9">
        <w:rPr>
          <w:sz w:val="22"/>
          <w:szCs w:val="22"/>
          <w:lang w:val="sk-SK"/>
        </w:rPr>
        <w:t xml:space="preserve"> zväčšenej pečene </w:t>
      </w:r>
      <w:r w:rsidR="00B86AFE" w:rsidRPr="00C851F9">
        <w:rPr>
          <w:sz w:val="22"/>
          <w:szCs w:val="22"/>
          <w:lang w:val="sk-SK"/>
        </w:rPr>
        <w:t xml:space="preserve">alebo </w:t>
      </w:r>
      <w:r w:rsidR="00F96927">
        <w:rPr>
          <w:sz w:val="22"/>
          <w:szCs w:val="22"/>
          <w:lang w:val="sk-SK"/>
        </w:rPr>
        <w:t>prejavov</w:t>
      </w:r>
      <w:r w:rsidR="00F96927" w:rsidRPr="00C851F9">
        <w:rPr>
          <w:sz w:val="22"/>
          <w:szCs w:val="22"/>
          <w:lang w:val="sk-SK"/>
        </w:rPr>
        <w:t xml:space="preserve"> </w:t>
      </w:r>
      <w:r w:rsidR="00B86AFE" w:rsidRPr="00C851F9">
        <w:rPr>
          <w:sz w:val="22"/>
          <w:szCs w:val="22"/>
          <w:lang w:val="sk-SK"/>
        </w:rPr>
        <w:t xml:space="preserve">vnútrobrušného krvácania </w:t>
      </w:r>
      <w:r w:rsidR="002D75C6" w:rsidRPr="00BE7244">
        <w:rPr>
          <w:sz w:val="22"/>
          <w:szCs w:val="22"/>
          <w:lang w:val="sk-SK"/>
        </w:rPr>
        <w:t xml:space="preserve">u žien užívajúcich COC </w:t>
      </w:r>
      <w:r w:rsidRPr="00C851F9">
        <w:rPr>
          <w:sz w:val="22"/>
          <w:szCs w:val="22"/>
          <w:lang w:val="sk-SK"/>
        </w:rPr>
        <w:t>je potrebné pri diferenciálnej diagn</w:t>
      </w:r>
      <w:r w:rsidR="00F96927">
        <w:rPr>
          <w:sz w:val="22"/>
          <w:szCs w:val="22"/>
          <w:lang w:val="sk-SK"/>
        </w:rPr>
        <w:t>ostike</w:t>
      </w:r>
      <w:r w:rsidRPr="00C851F9">
        <w:rPr>
          <w:sz w:val="22"/>
          <w:szCs w:val="22"/>
          <w:lang w:val="sk-SK"/>
        </w:rPr>
        <w:t xml:space="preserve"> zvážiť možnosť tumoru pečene.</w:t>
      </w:r>
    </w:p>
    <w:p w14:paraId="1E36C670" w14:textId="77777777" w:rsidR="002D75C6" w:rsidRPr="00BE7244" w:rsidRDefault="002D75C6" w:rsidP="00675E1F">
      <w:pPr>
        <w:rPr>
          <w:sz w:val="22"/>
          <w:szCs w:val="22"/>
          <w:lang w:val="sk-SK"/>
        </w:rPr>
      </w:pPr>
    </w:p>
    <w:p w14:paraId="366779E6" w14:textId="77777777" w:rsidR="002D75C6" w:rsidRPr="00BE7244" w:rsidRDefault="002D75C6" w:rsidP="00DD3985">
      <w:pPr>
        <w:rPr>
          <w:rFonts w:cs="Vrinda"/>
          <w:sz w:val="22"/>
          <w:szCs w:val="22"/>
          <w:lang w:val="sk-SK" w:bidi="bn-BD"/>
        </w:rPr>
      </w:pPr>
      <w:r w:rsidRPr="00BE7244">
        <w:rPr>
          <w:sz w:val="22"/>
          <w:szCs w:val="22"/>
          <w:lang w:val="sk-SK"/>
        </w:rPr>
        <w:t>Zhubné tumory môžu byť život ohrozujúce až smrteľné.</w:t>
      </w:r>
    </w:p>
    <w:p w14:paraId="3ABC43C6" w14:textId="77777777" w:rsidR="00C12C2A" w:rsidRPr="00C851F9" w:rsidRDefault="00C12C2A" w:rsidP="00962E09">
      <w:pPr>
        <w:rPr>
          <w:rFonts w:cs="Vrinda"/>
          <w:sz w:val="22"/>
          <w:szCs w:val="22"/>
          <w:lang w:val="sk-SK" w:bidi="bn-BD"/>
        </w:rPr>
      </w:pPr>
    </w:p>
    <w:p w14:paraId="6380C6E3" w14:textId="77777777" w:rsidR="00C12C2A" w:rsidRPr="00C851F9" w:rsidRDefault="00C12C2A" w:rsidP="00EF3242">
      <w:pPr>
        <w:rPr>
          <w:i/>
          <w:sz w:val="22"/>
          <w:szCs w:val="22"/>
          <w:lang w:val="sk-SK"/>
        </w:rPr>
      </w:pPr>
      <w:r w:rsidRPr="00C851F9">
        <w:rPr>
          <w:i/>
          <w:sz w:val="22"/>
          <w:szCs w:val="22"/>
          <w:lang w:val="sk-SK"/>
        </w:rPr>
        <w:t>Iné choroby</w:t>
      </w:r>
    </w:p>
    <w:p w14:paraId="5E5AE900" w14:textId="77777777" w:rsidR="00110688" w:rsidRDefault="00110688" w:rsidP="00675E1F">
      <w:pPr>
        <w:rPr>
          <w:sz w:val="22"/>
          <w:szCs w:val="22"/>
          <w:lang w:val="sk-SK"/>
        </w:rPr>
      </w:pPr>
    </w:p>
    <w:p w14:paraId="60A98C79" w14:textId="77777777" w:rsidR="004E123C" w:rsidRDefault="004E123C" w:rsidP="00C12C2A">
      <w:pPr>
        <w:rPr>
          <w:sz w:val="22"/>
          <w:szCs w:val="22"/>
          <w:lang w:val="sk-SK"/>
        </w:rPr>
      </w:pPr>
      <w:r w:rsidRPr="004E123C">
        <w:rPr>
          <w:sz w:val="22"/>
          <w:szCs w:val="22"/>
          <w:lang w:val="sk-SK"/>
        </w:rPr>
        <w:t xml:space="preserve">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 </w:t>
      </w:r>
    </w:p>
    <w:p w14:paraId="637EF83D" w14:textId="77777777" w:rsidR="004E123C" w:rsidRDefault="004E123C" w:rsidP="00C12C2A">
      <w:pPr>
        <w:rPr>
          <w:sz w:val="22"/>
          <w:szCs w:val="22"/>
          <w:lang w:val="sk-SK"/>
        </w:rPr>
      </w:pPr>
    </w:p>
    <w:p w14:paraId="190626C9" w14:textId="1CEF2B3A" w:rsidR="00C12C2A" w:rsidRPr="00C851F9" w:rsidRDefault="005836AE" w:rsidP="00C12C2A">
      <w:pPr>
        <w:rPr>
          <w:sz w:val="22"/>
          <w:szCs w:val="22"/>
          <w:lang w:val="sk-SK"/>
        </w:rPr>
      </w:pPr>
      <w:r w:rsidRPr="00C851F9">
        <w:rPr>
          <w:sz w:val="22"/>
          <w:szCs w:val="22"/>
          <w:lang w:val="sk-SK"/>
        </w:rPr>
        <w:t xml:space="preserve">U </w:t>
      </w:r>
      <w:r w:rsidR="00241E5B" w:rsidRPr="00C851F9">
        <w:rPr>
          <w:sz w:val="22"/>
          <w:szCs w:val="22"/>
          <w:lang w:val="sk-SK"/>
        </w:rPr>
        <w:t>žien s hypertriglyceridémiou alebo s hypertriglyceridémiou</w:t>
      </w:r>
      <w:r w:rsidR="00C12C2A" w:rsidRPr="00C851F9">
        <w:rPr>
          <w:sz w:val="22"/>
          <w:szCs w:val="22"/>
          <w:lang w:val="sk-SK"/>
        </w:rPr>
        <w:t xml:space="preserve"> v</w:t>
      </w:r>
      <w:r w:rsidR="0083714A" w:rsidRPr="00C851F9">
        <w:rPr>
          <w:sz w:val="22"/>
          <w:szCs w:val="22"/>
          <w:lang w:val="sk-SK"/>
        </w:rPr>
        <w:t xml:space="preserve"> </w:t>
      </w:r>
      <w:r w:rsidR="00C12C2A" w:rsidRPr="00C851F9">
        <w:rPr>
          <w:sz w:val="22"/>
          <w:szCs w:val="22"/>
          <w:lang w:val="sk-SK"/>
        </w:rPr>
        <w:t xml:space="preserve">rodinnej anamnéze, </w:t>
      </w:r>
      <w:r w:rsidR="000015E2" w:rsidRPr="00BE7244">
        <w:rPr>
          <w:sz w:val="22"/>
          <w:szCs w:val="22"/>
          <w:lang w:val="sk-SK"/>
        </w:rPr>
        <w:t xml:space="preserve">je </w:t>
      </w:r>
      <w:r w:rsidR="00110688">
        <w:rPr>
          <w:sz w:val="22"/>
          <w:szCs w:val="22"/>
          <w:lang w:val="sk-SK"/>
        </w:rPr>
        <w:t>počas užívania COC</w:t>
      </w:r>
      <w:r w:rsidR="000015E2" w:rsidRPr="00C851F9">
        <w:rPr>
          <w:sz w:val="22"/>
          <w:szCs w:val="22"/>
          <w:lang w:val="sk-SK"/>
        </w:rPr>
        <w:t xml:space="preserve"> zvýšené</w:t>
      </w:r>
      <w:r w:rsidR="00C12C2A" w:rsidRPr="00C851F9">
        <w:rPr>
          <w:sz w:val="22"/>
          <w:szCs w:val="22"/>
          <w:lang w:val="sk-SK"/>
        </w:rPr>
        <w:t xml:space="preserve"> riziko vzniku pankreatitídy. </w:t>
      </w:r>
    </w:p>
    <w:p w14:paraId="1C0AB2B5" w14:textId="77777777" w:rsidR="00C12C2A" w:rsidRPr="00C851F9" w:rsidRDefault="00C12C2A" w:rsidP="00C12C2A">
      <w:pPr>
        <w:rPr>
          <w:rFonts w:cs="Vrinda"/>
          <w:sz w:val="22"/>
          <w:szCs w:val="22"/>
          <w:lang w:val="sk-SK" w:bidi="bn-BD"/>
        </w:rPr>
      </w:pPr>
    </w:p>
    <w:p w14:paraId="61767A61" w14:textId="6EE3EEFD" w:rsidR="00C12C2A" w:rsidRPr="00C851F9" w:rsidRDefault="00C12C2A" w:rsidP="00C12C2A">
      <w:pPr>
        <w:rPr>
          <w:rFonts w:cs="Vrinda"/>
          <w:sz w:val="22"/>
          <w:szCs w:val="22"/>
          <w:lang w:val="sk-SK" w:bidi="bn-BD"/>
        </w:rPr>
      </w:pPr>
      <w:r w:rsidRPr="00C851F9">
        <w:rPr>
          <w:sz w:val="22"/>
          <w:szCs w:val="22"/>
          <w:lang w:val="sk-SK"/>
        </w:rPr>
        <w:t>Aj keď u</w:t>
      </w:r>
      <w:r w:rsidR="0083714A" w:rsidRPr="00C851F9">
        <w:rPr>
          <w:sz w:val="22"/>
          <w:szCs w:val="22"/>
          <w:lang w:val="sk-SK"/>
        </w:rPr>
        <w:t xml:space="preserve"> </w:t>
      </w:r>
      <w:r w:rsidR="00B86AFE" w:rsidRPr="00C851F9">
        <w:rPr>
          <w:sz w:val="22"/>
          <w:szCs w:val="22"/>
          <w:lang w:val="sk-SK"/>
        </w:rPr>
        <w:t xml:space="preserve">mnohých </w:t>
      </w:r>
      <w:r w:rsidRPr="00C851F9">
        <w:rPr>
          <w:sz w:val="22"/>
          <w:szCs w:val="22"/>
          <w:lang w:val="sk-SK"/>
        </w:rPr>
        <w:t xml:space="preserve">žien </w:t>
      </w:r>
      <w:r w:rsidRPr="00BE7244">
        <w:rPr>
          <w:sz w:val="22"/>
          <w:szCs w:val="22"/>
          <w:lang w:val="sk-SK"/>
        </w:rPr>
        <w:t xml:space="preserve">užívajúcich </w:t>
      </w:r>
      <w:r w:rsidR="00110688">
        <w:rPr>
          <w:sz w:val="22"/>
          <w:szCs w:val="22"/>
          <w:lang w:val="sk-SK"/>
        </w:rPr>
        <w:t>COC</w:t>
      </w:r>
      <w:r w:rsidRPr="00C851F9">
        <w:rPr>
          <w:sz w:val="22"/>
          <w:szCs w:val="22"/>
          <w:lang w:val="sk-SK"/>
        </w:rPr>
        <w:t xml:space="preserve"> </w:t>
      </w:r>
      <w:r w:rsidR="003004DB" w:rsidRPr="00C851F9">
        <w:rPr>
          <w:sz w:val="22"/>
          <w:szCs w:val="22"/>
          <w:lang w:val="sk-SK"/>
        </w:rPr>
        <w:t>bolo hlásené</w:t>
      </w:r>
      <w:r w:rsidRPr="00C851F9">
        <w:rPr>
          <w:sz w:val="22"/>
          <w:szCs w:val="22"/>
          <w:lang w:val="sk-SK"/>
        </w:rPr>
        <w:t xml:space="preserve"> </w:t>
      </w:r>
      <w:r w:rsidR="003004DB" w:rsidRPr="00C851F9">
        <w:rPr>
          <w:sz w:val="22"/>
          <w:szCs w:val="22"/>
          <w:lang w:val="sk-SK"/>
        </w:rPr>
        <w:t xml:space="preserve">mierne </w:t>
      </w:r>
      <w:r w:rsidR="00B86AFE" w:rsidRPr="00C851F9">
        <w:rPr>
          <w:sz w:val="22"/>
          <w:szCs w:val="22"/>
          <w:lang w:val="sk-SK"/>
        </w:rPr>
        <w:t xml:space="preserve">zvýšenie krvného tlaku, </w:t>
      </w:r>
      <w:r w:rsidR="00110688">
        <w:rPr>
          <w:sz w:val="22"/>
          <w:szCs w:val="22"/>
          <w:lang w:val="sk-SK"/>
        </w:rPr>
        <w:t xml:space="preserve">prípady </w:t>
      </w:r>
      <w:r w:rsidR="00B86AFE" w:rsidRPr="00C851F9">
        <w:rPr>
          <w:sz w:val="22"/>
          <w:szCs w:val="22"/>
          <w:lang w:val="sk-SK"/>
        </w:rPr>
        <w:t>klinicky</w:t>
      </w:r>
      <w:r w:rsidRPr="00C851F9">
        <w:rPr>
          <w:sz w:val="22"/>
          <w:szCs w:val="22"/>
          <w:lang w:val="sk-SK"/>
        </w:rPr>
        <w:t xml:space="preserve"> </w:t>
      </w:r>
      <w:r w:rsidR="00B86AFE" w:rsidRPr="00592AC0">
        <w:rPr>
          <w:sz w:val="22"/>
          <w:szCs w:val="22"/>
          <w:lang w:val="sk-SK"/>
        </w:rPr>
        <w:t>významn</w:t>
      </w:r>
      <w:r w:rsidR="00FA72E3" w:rsidRPr="00AA4C24">
        <w:rPr>
          <w:sz w:val="22"/>
          <w:szCs w:val="22"/>
          <w:lang w:val="sk-SK"/>
        </w:rPr>
        <w:t>é</w:t>
      </w:r>
      <w:r w:rsidR="00110688">
        <w:rPr>
          <w:sz w:val="22"/>
          <w:szCs w:val="22"/>
          <w:lang w:val="sk-SK"/>
        </w:rPr>
        <w:t>ho</w:t>
      </w:r>
      <w:r w:rsidR="00B86AFE" w:rsidRPr="00592AC0">
        <w:rPr>
          <w:sz w:val="22"/>
          <w:szCs w:val="22"/>
          <w:lang w:val="sk-SK"/>
        </w:rPr>
        <w:t xml:space="preserve"> </w:t>
      </w:r>
      <w:r w:rsidR="00FA72E3" w:rsidRPr="00592AC0">
        <w:rPr>
          <w:sz w:val="22"/>
          <w:szCs w:val="22"/>
          <w:lang w:val="sk-SK"/>
        </w:rPr>
        <w:t>zvýšeni</w:t>
      </w:r>
      <w:r w:rsidR="00110688">
        <w:rPr>
          <w:sz w:val="22"/>
          <w:szCs w:val="22"/>
          <w:lang w:val="sk-SK"/>
        </w:rPr>
        <w:t>a</w:t>
      </w:r>
      <w:r w:rsidR="00B86AFE" w:rsidRPr="00592AC0">
        <w:rPr>
          <w:sz w:val="22"/>
          <w:szCs w:val="22"/>
          <w:lang w:val="sk-SK"/>
        </w:rPr>
        <w:t xml:space="preserve"> </w:t>
      </w:r>
      <w:r w:rsidR="00110688">
        <w:rPr>
          <w:sz w:val="22"/>
          <w:szCs w:val="22"/>
          <w:lang w:val="sk-SK"/>
        </w:rPr>
        <w:t>sú</w:t>
      </w:r>
      <w:r w:rsidR="00B86AFE" w:rsidRPr="00C851F9">
        <w:rPr>
          <w:sz w:val="22"/>
          <w:szCs w:val="22"/>
          <w:lang w:val="sk-SK"/>
        </w:rPr>
        <w:t xml:space="preserve"> zriedkav</w:t>
      </w:r>
      <w:r w:rsidR="00FA72E3" w:rsidRPr="00C851F9">
        <w:rPr>
          <w:sz w:val="22"/>
          <w:szCs w:val="22"/>
          <w:lang w:val="sk-SK"/>
        </w:rPr>
        <w:t>é</w:t>
      </w:r>
      <w:r w:rsidRPr="00C851F9">
        <w:rPr>
          <w:sz w:val="22"/>
          <w:szCs w:val="22"/>
          <w:lang w:val="sk-SK"/>
        </w:rPr>
        <w:t xml:space="preserve">. </w:t>
      </w:r>
      <w:r w:rsidR="007317E0" w:rsidRPr="00BE7244">
        <w:rPr>
          <w:sz w:val="22"/>
          <w:szCs w:val="22"/>
          <w:lang w:val="sk-SK"/>
        </w:rPr>
        <w:t xml:space="preserve">Ak sa však u žien počas užívania COC vyskytne </w:t>
      </w:r>
      <w:r w:rsidR="00110688">
        <w:rPr>
          <w:rFonts w:cs="Vrinda"/>
          <w:sz w:val="22"/>
          <w:szCs w:val="22"/>
          <w:lang w:val="sk-SK" w:bidi="bn-BD"/>
        </w:rPr>
        <w:t>pretrvávajúce</w:t>
      </w:r>
      <w:r w:rsidR="007317E0" w:rsidRPr="00592AC0">
        <w:rPr>
          <w:rFonts w:cs="Vrinda"/>
          <w:sz w:val="22"/>
          <w:szCs w:val="22"/>
          <w:lang w:val="sk-SK" w:bidi="bn-BD"/>
        </w:rPr>
        <w:t xml:space="preserve"> zvýšenie krvného tlaku, lekár má zvážiť</w:t>
      </w:r>
      <w:r w:rsidR="00B86AFE" w:rsidRPr="00C851F9">
        <w:rPr>
          <w:sz w:val="22"/>
          <w:szCs w:val="22"/>
          <w:lang w:val="sk-SK"/>
        </w:rPr>
        <w:t xml:space="preserve"> </w:t>
      </w:r>
      <w:r w:rsidR="00497BB9" w:rsidRPr="00C851F9">
        <w:rPr>
          <w:sz w:val="22"/>
          <w:szCs w:val="22"/>
          <w:lang w:val="sk-SK"/>
        </w:rPr>
        <w:t xml:space="preserve">ukončenie </w:t>
      </w:r>
      <w:r w:rsidR="007317E0" w:rsidRPr="00592AC0">
        <w:rPr>
          <w:rFonts w:cs="Vrinda"/>
          <w:sz w:val="22"/>
          <w:szCs w:val="22"/>
          <w:lang w:val="sk-SK" w:bidi="bn-BD"/>
        </w:rPr>
        <w:t>užívania COC a</w:t>
      </w:r>
      <w:r w:rsidR="007317E0" w:rsidRPr="00AA4C24">
        <w:rPr>
          <w:rFonts w:cs="Vrinda"/>
          <w:sz w:val="22"/>
          <w:szCs w:val="22"/>
          <w:lang w:val="sk-SK" w:bidi="bn-BD"/>
        </w:rPr>
        <w:t> </w:t>
      </w:r>
      <w:r w:rsidR="007317E0" w:rsidRPr="00BE7244">
        <w:rPr>
          <w:rFonts w:cs="Vrinda"/>
          <w:sz w:val="22"/>
          <w:szCs w:val="22"/>
          <w:lang w:val="sk-SK" w:bidi="bn-BD"/>
        </w:rPr>
        <w:t xml:space="preserve">liečbu hypertenzie. Ak sa zváži za vhodné, užívanie </w:t>
      </w:r>
      <w:r w:rsidR="007317E0" w:rsidRPr="00BE7244">
        <w:rPr>
          <w:sz w:val="22"/>
          <w:szCs w:val="22"/>
          <w:lang w:val="sk-SK"/>
        </w:rPr>
        <w:t>COC</w:t>
      </w:r>
      <w:r w:rsidR="007317E0" w:rsidRPr="00BE7244">
        <w:rPr>
          <w:rFonts w:cs="Vrinda"/>
          <w:sz w:val="22"/>
          <w:szCs w:val="22"/>
          <w:lang w:val="sk-SK" w:bidi="bn-BD"/>
        </w:rPr>
        <w:t xml:space="preserve"> sa môže obnoviť, ak </w:t>
      </w:r>
      <w:r w:rsidR="004C5E10">
        <w:rPr>
          <w:rFonts w:cs="Vrinda"/>
          <w:sz w:val="22"/>
          <w:szCs w:val="22"/>
          <w:lang w:val="sk-SK" w:bidi="bn-BD"/>
        </w:rPr>
        <w:t xml:space="preserve">je možné dosiahnuť </w:t>
      </w:r>
      <w:r w:rsidR="004C5E10" w:rsidRPr="00BE7244">
        <w:rPr>
          <w:rFonts w:cs="Vrinda"/>
          <w:sz w:val="22"/>
          <w:szCs w:val="22"/>
          <w:lang w:val="sk-SK" w:bidi="bn-BD"/>
        </w:rPr>
        <w:t>normálne hodnoty krvného tlaku</w:t>
      </w:r>
      <w:r w:rsidR="007317E0" w:rsidRPr="00BE7244">
        <w:rPr>
          <w:rFonts w:cs="Vrinda"/>
          <w:sz w:val="22"/>
          <w:szCs w:val="22"/>
          <w:lang w:val="sk-SK" w:bidi="bn-BD"/>
        </w:rPr>
        <w:t xml:space="preserve"> antihypertenzívnou liečbou</w:t>
      </w:r>
      <w:r w:rsidR="00B86AFE" w:rsidRPr="00BE7244">
        <w:rPr>
          <w:sz w:val="22"/>
          <w:szCs w:val="22"/>
          <w:lang w:val="sk-SK"/>
        </w:rPr>
        <w:t xml:space="preserve">. </w:t>
      </w:r>
      <w:r w:rsidRPr="00BE7244">
        <w:rPr>
          <w:rFonts w:cs="Vrinda"/>
          <w:sz w:val="22"/>
          <w:szCs w:val="22"/>
          <w:lang w:val="sk-SK" w:bidi="bn-BD"/>
        </w:rPr>
        <w:t xml:space="preserve">Ak </w:t>
      </w:r>
      <w:r w:rsidR="007317E0" w:rsidRPr="00BE7244">
        <w:rPr>
          <w:rFonts w:cs="Vrinda"/>
          <w:sz w:val="22"/>
          <w:szCs w:val="22"/>
          <w:lang w:val="sk-SK" w:bidi="bn-BD"/>
        </w:rPr>
        <w:t xml:space="preserve">však </w:t>
      </w:r>
      <w:r w:rsidR="007B7F8A" w:rsidRPr="00BE7244">
        <w:rPr>
          <w:rFonts w:cs="Vrinda"/>
          <w:sz w:val="22"/>
          <w:szCs w:val="22"/>
          <w:lang w:val="sk-SK" w:bidi="bn-BD"/>
        </w:rPr>
        <w:t xml:space="preserve">počas </w:t>
      </w:r>
      <w:r w:rsidRPr="00BE7244">
        <w:rPr>
          <w:rFonts w:cs="Vrinda"/>
          <w:sz w:val="22"/>
          <w:szCs w:val="22"/>
          <w:lang w:val="sk-SK" w:bidi="bn-BD"/>
        </w:rPr>
        <w:t>užívani</w:t>
      </w:r>
      <w:r w:rsidR="007B7F8A" w:rsidRPr="00BE7244">
        <w:rPr>
          <w:rFonts w:cs="Vrinda"/>
          <w:sz w:val="22"/>
          <w:szCs w:val="22"/>
          <w:lang w:val="sk-SK" w:bidi="bn-BD"/>
        </w:rPr>
        <w:t>a</w:t>
      </w:r>
      <w:r w:rsidRPr="00BE7244">
        <w:rPr>
          <w:rFonts w:cs="Vrinda"/>
          <w:sz w:val="22"/>
          <w:szCs w:val="22"/>
          <w:lang w:val="sk-SK" w:bidi="bn-BD"/>
        </w:rPr>
        <w:t xml:space="preserve"> </w:t>
      </w:r>
      <w:r w:rsidR="007317E0" w:rsidRPr="00BE7244">
        <w:rPr>
          <w:sz w:val="22"/>
          <w:szCs w:val="22"/>
          <w:lang w:val="sk-SK"/>
        </w:rPr>
        <w:t>COC</w:t>
      </w:r>
      <w:r w:rsidRPr="00C851F9">
        <w:rPr>
          <w:rFonts w:cs="Vrinda"/>
          <w:sz w:val="22"/>
          <w:szCs w:val="22"/>
          <w:lang w:val="sk-SK" w:bidi="bn-BD"/>
        </w:rPr>
        <w:t xml:space="preserve"> </w:t>
      </w:r>
      <w:r w:rsidR="007B7F8A" w:rsidRPr="00C851F9">
        <w:rPr>
          <w:rFonts w:cs="Vrinda"/>
          <w:sz w:val="22"/>
          <w:szCs w:val="22"/>
          <w:lang w:val="sk-SK" w:bidi="bn-BD"/>
        </w:rPr>
        <w:t>u žien s</w:t>
      </w:r>
      <w:r w:rsidR="004C5E10">
        <w:rPr>
          <w:rFonts w:cs="Vrinda"/>
          <w:sz w:val="22"/>
          <w:szCs w:val="22"/>
          <w:lang w:val="sk-SK" w:bidi="bn-BD"/>
        </w:rPr>
        <w:t xml:space="preserve"> už </w:t>
      </w:r>
      <w:r w:rsidR="007B7F8A" w:rsidRPr="00C851F9">
        <w:rPr>
          <w:rFonts w:cs="Vrinda"/>
          <w:sz w:val="22"/>
          <w:szCs w:val="22"/>
          <w:lang w:val="sk-SK" w:bidi="bn-BD"/>
        </w:rPr>
        <w:t>existujúcim</w:t>
      </w:r>
      <w:r w:rsidRPr="00C851F9">
        <w:rPr>
          <w:rFonts w:cs="Vrinda"/>
          <w:sz w:val="22"/>
          <w:szCs w:val="22"/>
          <w:lang w:val="sk-SK" w:bidi="bn-BD"/>
        </w:rPr>
        <w:t xml:space="preserve"> zvýšený</w:t>
      </w:r>
      <w:r w:rsidR="007B7F8A" w:rsidRPr="00C851F9">
        <w:rPr>
          <w:rFonts w:cs="Vrinda"/>
          <w:sz w:val="22"/>
          <w:szCs w:val="22"/>
          <w:lang w:val="sk-SK" w:bidi="bn-BD"/>
        </w:rPr>
        <w:t>m</w:t>
      </w:r>
      <w:r w:rsidRPr="00C851F9">
        <w:rPr>
          <w:rFonts w:cs="Vrinda"/>
          <w:sz w:val="22"/>
          <w:szCs w:val="22"/>
          <w:lang w:val="sk-SK" w:bidi="bn-BD"/>
        </w:rPr>
        <w:t xml:space="preserve"> krvný</w:t>
      </w:r>
      <w:r w:rsidR="007B7F8A" w:rsidRPr="00C851F9">
        <w:rPr>
          <w:rFonts w:cs="Vrinda"/>
          <w:sz w:val="22"/>
          <w:szCs w:val="22"/>
          <w:lang w:val="sk-SK" w:bidi="bn-BD"/>
        </w:rPr>
        <w:t>m</w:t>
      </w:r>
      <w:r w:rsidRPr="00C851F9">
        <w:rPr>
          <w:rFonts w:cs="Vrinda"/>
          <w:sz w:val="22"/>
          <w:szCs w:val="22"/>
          <w:lang w:val="sk-SK" w:bidi="bn-BD"/>
        </w:rPr>
        <w:t xml:space="preserve"> tlak</w:t>
      </w:r>
      <w:r w:rsidR="007B7F8A" w:rsidRPr="00C851F9">
        <w:rPr>
          <w:rFonts w:cs="Vrinda"/>
          <w:sz w:val="22"/>
          <w:szCs w:val="22"/>
          <w:lang w:val="sk-SK" w:bidi="bn-BD"/>
        </w:rPr>
        <w:t>om</w:t>
      </w:r>
      <w:r w:rsidRPr="00C851F9">
        <w:rPr>
          <w:rFonts w:cs="Vrinda"/>
          <w:sz w:val="22"/>
          <w:szCs w:val="22"/>
          <w:lang w:val="sk-SK" w:bidi="bn-BD"/>
        </w:rPr>
        <w:t xml:space="preserve"> konštantne zvýšen</w:t>
      </w:r>
      <w:r w:rsidR="007B7F8A" w:rsidRPr="00C851F9">
        <w:rPr>
          <w:rFonts w:cs="Vrinda"/>
          <w:sz w:val="22"/>
          <w:szCs w:val="22"/>
          <w:lang w:val="sk-SK" w:bidi="bn-BD"/>
        </w:rPr>
        <w:t>é</w:t>
      </w:r>
      <w:r w:rsidRPr="00C851F9">
        <w:rPr>
          <w:rFonts w:cs="Vrinda"/>
          <w:sz w:val="22"/>
          <w:szCs w:val="22"/>
          <w:lang w:val="sk-SK" w:bidi="bn-BD"/>
        </w:rPr>
        <w:t xml:space="preserve"> hodnot</w:t>
      </w:r>
      <w:r w:rsidR="007B7F8A" w:rsidRPr="00C851F9">
        <w:rPr>
          <w:rFonts w:cs="Vrinda"/>
          <w:sz w:val="22"/>
          <w:szCs w:val="22"/>
          <w:lang w:val="sk-SK" w:bidi="bn-BD"/>
        </w:rPr>
        <w:t>y</w:t>
      </w:r>
      <w:r w:rsidRPr="00C851F9">
        <w:rPr>
          <w:rFonts w:cs="Vrinda"/>
          <w:sz w:val="22"/>
          <w:szCs w:val="22"/>
          <w:lang w:val="sk-SK" w:bidi="bn-BD"/>
        </w:rPr>
        <w:t xml:space="preserve"> krvného tlaku alebo signifikantn</w:t>
      </w:r>
      <w:r w:rsidR="007B7F8A" w:rsidRPr="00C851F9">
        <w:rPr>
          <w:rFonts w:cs="Vrinda"/>
          <w:sz w:val="22"/>
          <w:szCs w:val="22"/>
          <w:lang w:val="sk-SK" w:bidi="bn-BD"/>
        </w:rPr>
        <w:t>e</w:t>
      </w:r>
      <w:r w:rsidRPr="00C851F9">
        <w:rPr>
          <w:rFonts w:cs="Vrinda"/>
          <w:sz w:val="22"/>
          <w:szCs w:val="22"/>
          <w:lang w:val="sk-SK" w:bidi="bn-BD"/>
        </w:rPr>
        <w:t xml:space="preserve"> zvýšen</w:t>
      </w:r>
      <w:r w:rsidR="007B7F8A" w:rsidRPr="00C851F9">
        <w:rPr>
          <w:rFonts w:cs="Vrinda"/>
          <w:sz w:val="22"/>
          <w:szCs w:val="22"/>
          <w:lang w:val="sk-SK" w:bidi="bn-BD"/>
        </w:rPr>
        <w:t xml:space="preserve">ý </w:t>
      </w:r>
      <w:r w:rsidRPr="00C851F9">
        <w:rPr>
          <w:rFonts w:cs="Vrinda"/>
          <w:sz w:val="22"/>
          <w:szCs w:val="22"/>
          <w:lang w:val="sk-SK" w:bidi="bn-BD"/>
        </w:rPr>
        <w:t>krvn</w:t>
      </w:r>
      <w:r w:rsidR="007B7F8A" w:rsidRPr="00C851F9">
        <w:rPr>
          <w:rFonts w:cs="Vrinda"/>
          <w:sz w:val="22"/>
          <w:szCs w:val="22"/>
          <w:lang w:val="sk-SK" w:bidi="bn-BD"/>
        </w:rPr>
        <w:t>ý</w:t>
      </w:r>
      <w:r w:rsidRPr="00C851F9">
        <w:rPr>
          <w:rFonts w:cs="Vrinda"/>
          <w:sz w:val="22"/>
          <w:szCs w:val="22"/>
          <w:lang w:val="sk-SK" w:bidi="bn-BD"/>
        </w:rPr>
        <w:t xml:space="preserve"> tlak </w:t>
      </w:r>
      <w:r w:rsidR="007317E0" w:rsidRPr="00BE7244">
        <w:rPr>
          <w:rFonts w:cs="Vrinda"/>
          <w:sz w:val="22"/>
          <w:szCs w:val="22"/>
          <w:lang w:val="sk-SK" w:bidi="bn-BD"/>
        </w:rPr>
        <w:t>nereagujú</w:t>
      </w:r>
      <w:r w:rsidR="007317E0" w:rsidRPr="00BE7244" w:rsidDel="007B7F8A">
        <w:rPr>
          <w:rFonts w:cs="Vrinda"/>
          <w:sz w:val="22"/>
          <w:szCs w:val="22"/>
          <w:lang w:val="sk-SK" w:bidi="bn-BD"/>
        </w:rPr>
        <w:t xml:space="preserve"> </w:t>
      </w:r>
      <w:r w:rsidRPr="00C851F9">
        <w:rPr>
          <w:rFonts w:cs="Vrinda"/>
          <w:sz w:val="22"/>
          <w:szCs w:val="22"/>
          <w:lang w:val="sk-SK" w:bidi="bn-BD"/>
        </w:rPr>
        <w:t xml:space="preserve">adekvátne na antihypertenzívnu liečbu, musí sa </w:t>
      </w:r>
      <w:r w:rsidRPr="00BE7244">
        <w:rPr>
          <w:rFonts w:cs="Vrinda"/>
          <w:sz w:val="22"/>
          <w:szCs w:val="22"/>
          <w:lang w:val="sk-SK" w:bidi="bn-BD"/>
        </w:rPr>
        <w:t xml:space="preserve">užívanie </w:t>
      </w:r>
      <w:r w:rsidR="007317E0" w:rsidRPr="00BE7244">
        <w:rPr>
          <w:sz w:val="22"/>
          <w:szCs w:val="22"/>
          <w:lang w:val="sk-SK"/>
        </w:rPr>
        <w:t>COC</w:t>
      </w:r>
      <w:r w:rsidRPr="00C851F9">
        <w:rPr>
          <w:rFonts w:cs="Vrinda"/>
          <w:sz w:val="22"/>
          <w:szCs w:val="22"/>
          <w:lang w:val="sk-SK" w:bidi="bn-BD"/>
        </w:rPr>
        <w:t xml:space="preserve"> </w:t>
      </w:r>
      <w:r w:rsidR="009638EA" w:rsidRPr="00C851F9">
        <w:rPr>
          <w:rFonts w:cs="Vrinda"/>
          <w:sz w:val="22"/>
          <w:szCs w:val="22"/>
          <w:lang w:val="sk-SK" w:bidi="bn-BD"/>
        </w:rPr>
        <w:t>ukonč</w:t>
      </w:r>
      <w:r w:rsidRPr="00C851F9">
        <w:rPr>
          <w:rFonts w:cs="Vrinda"/>
          <w:sz w:val="22"/>
          <w:szCs w:val="22"/>
          <w:lang w:val="sk-SK" w:bidi="bn-BD"/>
        </w:rPr>
        <w:t xml:space="preserve">iť. </w:t>
      </w:r>
    </w:p>
    <w:p w14:paraId="1941D706" w14:textId="77777777" w:rsidR="00C12C2A" w:rsidRPr="00C851F9" w:rsidRDefault="00C12C2A" w:rsidP="00C12C2A">
      <w:pPr>
        <w:rPr>
          <w:rFonts w:cs="Vrinda"/>
          <w:sz w:val="22"/>
          <w:szCs w:val="22"/>
          <w:lang w:val="sk-SK" w:bidi="bn-BD"/>
        </w:rPr>
      </w:pPr>
    </w:p>
    <w:p w14:paraId="0DE2B75B" w14:textId="1EBEB3EC" w:rsidR="00C12C2A" w:rsidRPr="00C851F9" w:rsidRDefault="00C12C2A" w:rsidP="00C12C2A">
      <w:pPr>
        <w:rPr>
          <w:sz w:val="22"/>
          <w:szCs w:val="22"/>
          <w:lang w:val="sk-SK"/>
        </w:rPr>
      </w:pPr>
      <w:r w:rsidRPr="00C851F9">
        <w:rPr>
          <w:sz w:val="22"/>
          <w:szCs w:val="22"/>
          <w:lang w:val="sk-SK"/>
        </w:rPr>
        <w:t xml:space="preserve">Aj keď </w:t>
      </w:r>
      <w:r w:rsidR="00F56BBE" w:rsidRPr="00C851F9">
        <w:rPr>
          <w:sz w:val="22"/>
          <w:szCs w:val="22"/>
          <w:lang w:val="sk-SK"/>
        </w:rPr>
        <w:t>dôkaz o</w:t>
      </w:r>
      <w:r w:rsidR="0083714A" w:rsidRPr="00C851F9">
        <w:rPr>
          <w:sz w:val="22"/>
          <w:szCs w:val="22"/>
          <w:lang w:val="sk-SK"/>
        </w:rPr>
        <w:t xml:space="preserve"> </w:t>
      </w:r>
      <w:r w:rsidR="00F56BBE" w:rsidRPr="00C851F9">
        <w:rPr>
          <w:sz w:val="22"/>
          <w:szCs w:val="22"/>
          <w:lang w:val="sk-SK"/>
        </w:rPr>
        <w:t xml:space="preserve">súvislosti s </w:t>
      </w:r>
      <w:r w:rsidR="00F56BBE" w:rsidRPr="00BE7244">
        <w:rPr>
          <w:sz w:val="22"/>
          <w:szCs w:val="22"/>
          <w:lang w:val="sk-SK"/>
        </w:rPr>
        <w:t>užívaním</w:t>
      </w:r>
      <w:r w:rsidR="0083714A" w:rsidRPr="00BE7244">
        <w:rPr>
          <w:sz w:val="22"/>
          <w:szCs w:val="22"/>
          <w:lang w:val="sk-SK"/>
        </w:rPr>
        <w:t xml:space="preserve"> </w:t>
      </w:r>
      <w:r w:rsidR="00110688">
        <w:rPr>
          <w:sz w:val="22"/>
          <w:szCs w:val="22"/>
          <w:lang w:val="sk-SK"/>
        </w:rPr>
        <w:t>COC</w:t>
      </w:r>
      <w:r w:rsidR="0083714A" w:rsidRPr="00C851F9">
        <w:rPr>
          <w:sz w:val="22"/>
          <w:szCs w:val="22"/>
          <w:lang w:val="sk-SK"/>
        </w:rPr>
        <w:t xml:space="preserve"> </w:t>
      </w:r>
      <w:r w:rsidR="00F56BBE" w:rsidRPr="00C851F9">
        <w:rPr>
          <w:sz w:val="22"/>
          <w:szCs w:val="22"/>
          <w:lang w:val="sk-SK"/>
        </w:rPr>
        <w:t>nie je presvedčivý,</w:t>
      </w:r>
      <w:r w:rsidRPr="00C851F9">
        <w:rPr>
          <w:sz w:val="22"/>
          <w:szCs w:val="22"/>
          <w:lang w:val="sk-SK"/>
        </w:rPr>
        <w:t xml:space="preserve"> </w:t>
      </w:r>
      <w:r w:rsidR="00F56BBE" w:rsidRPr="00C851F9">
        <w:rPr>
          <w:sz w:val="22"/>
          <w:szCs w:val="22"/>
          <w:lang w:val="sk-SK"/>
        </w:rPr>
        <w:t xml:space="preserve">pri jej </w:t>
      </w:r>
      <w:r w:rsidR="0012354F" w:rsidRPr="00C851F9">
        <w:rPr>
          <w:sz w:val="22"/>
          <w:szCs w:val="22"/>
          <w:lang w:val="sk-SK"/>
        </w:rPr>
        <w:t>po</w:t>
      </w:r>
      <w:r w:rsidR="00F56BBE" w:rsidRPr="00C851F9">
        <w:rPr>
          <w:sz w:val="22"/>
          <w:szCs w:val="22"/>
          <w:lang w:val="sk-SK"/>
        </w:rPr>
        <w:t>užívaní a</w:t>
      </w:r>
      <w:r w:rsidR="0083714A" w:rsidRPr="00C851F9">
        <w:rPr>
          <w:sz w:val="22"/>
          <w:szCs w:val="22"/>
          <w:lang w:val="sk-SK"/>
        </w:rPr>
        <w:t xml:space="preserve"> </w:t>
      </w:r>
      <w:r w:rsidR="00F56BBE" w:rsidRPr="00C851F9">
        <w:rPr>
          <w:sz w:val="22"/>
          <w:szCs w:val="22"/>
          <w:lang w:val="sk-SK"/>
        </w:rPr>
        <w:t>tiež počas</w:t>
      </w:r>
      <w:r w:rsidR="0083714A" w:rsidRPr="00C851F9">
        <w:rPr>
          <w:sz w:val="22"/>
          <w:szCs w:val="22"/>
          <w:lang w:val="sk-SK"/>
        </w:rPr>
        <w:t xml:space="preserve"> </w:t>
      </w:r>
      <w:r w:rsidRPr="00C851F9">
        <w:rPr>
          <w:sz w:val="22"/>
          <w:szCs w:val="22"/>
          <w:lang w:val="sk-SK"/>
        </w:rPr>
        <w:t xml:space="preserve">tehotenstva </w:t>
      </w:r>
      <w:r w:rsidR="00F56BBE" w:rsidRPr="00BE7244">
        <w:rPr>
          <w:sz w:val="22"/>
          <w:szCs w:val="22"/>
          <w:lang w:val="sk-SK"/>
        </w:rPr>
        <w:t>bol</w:t>
      </w:r>
      <w:r w:rsidR="00F56BBE" w:rsidRPr="00C851F9">
        <w:rPr>
          <w:sz w:val="22"/>
          <w:szCs w:val="22"/>
          <w:lang w:val="sk-SK"/>
        </w:rPr>
        <w:t xml:space="preserve"> hlásen</w:t>
      </w:r>
      <w:r w:rsidR="004C5E10">
        <w:rPr>
          <w:sz w:val="22"/>
          <w:szCs w:val="22"/>
          <w:lang w:val="sk-SK"/>
        </w:rPr>
        <w:t>ý</w:t>
      </w:r>
      <w:r w:rsidR="0083714A" w:rsidRPr="00C851F9">
        <w:rPr>
          <w:sz w:val="22"/>
          <w:szCs w:val="22"/>
          <w:lang w:val="sk-SK"/>
        </w:rPr>
        <w:t xml:space="preserve"> </w:t>
      </w:r>
      <w:r w:rsidR="004C5E10">
        <w:rPr>
          <w:sz w:val="22"/>
          <w:szCs w:val="22"/>
          <w:lang w:val="sk-SK"/>
        </w:rPr>
        <w:t xml:space="preserve">výskyt alebo zhoršenie </w:t>
      </w:r>
      <w:r w:rsidR="00110688">
        <w:rPr>
          <w:sz w:val="22"/>
          <w:szCs w:val="22"/>
          <w:lang w:val="sk-SK"/>
        </w:rPr>
        <w:t>nasledovn</w:t>
      </w:r>
      <w:r w:rsidR="004C5E10">
        <w:rPr>
          <w:sz w:val="22"/>
          <w:szCs w:val="22"/>
          <w:lang w:val="sk-SK"/>
        </w:rPr>
        <w:t>ých</w:t>
      </w:r>
      <w:r w:rsidR="00110688">
        <w:rPr>
          <w:sz w:val="22"/>
          <w:szCs w:val="22"/>
          <w:lang w:val="sk-SK"/>
        </w:rPr>
        <w:t xml:space="preserve"> stav</w:t>
      </w:r>
      <w:r w:rsidR="004C5E10">
        <w:rPr>
          <w:sz w:val="22"/>
          <w:szCs w:val="22"/>
          <w:lang w:val="sk-SK"/>
        </w:rPr>
        <w:t>ov</w:t>
      </w:r>
      <w:r w:rsidRPr="00AA4C24">
        <w:rPr>
          <w:sz w:val="22"/>
          <w:szCs w:val="22"/>
          <w:lang w:val="sk-SK"/>
        </w:rPr>
        <w:t>:</w:t>
      </w:r>
      <w:r w:rsidRPr="00C851F9">
        <w:rPr>
          <w:sz w:val="22"/>
          <w:szCs w:val="22"/>
          <w:lang w:val="sk-SK"/>
        </w:rPr>
        <w:t xml:space="preserve"> žltačka a/alebo pruritus</w:t>
      </w:r>
      <w:r w:rsidR="00F56BBE" w:rsidRPr="00C851F9">
        <w:rPr>
          <w:sz w:val="22"/>
          <w:szCs w:val="22"/>
          <w:lang w:val="sk-SK"/>
        </w:rPr>
        <w:t xml:space="preserve"> súvisiaci s cholestázou</w:t>
      </w:r>
      <w:r w:rsidRPr="00C851F9">
        <w:rPr>
          <w:sz w:val="22"/>
          <w:szCs w:val="22"/>
          <w:lang w:val="sk-SK"/>
        </w:rPr>
        <w:t xml:space="preserve">, </w:t>
      </w:r>
      <w:r w:rsidR="007317E0" w:rsidRPr="00BE7244">
        <w:rPr>
          <w:sz w:val="22"/>
          <w:szCs w:val="22"/>
          <w:lang w:val="sk-SK"/>
        </w:rPr>
        <w:t>chole</w:t>
      </w:r>
      <w:r w:rsidR="00EC0B8F">
        <w:rPr>
          <w:sz w:val="22"/>
          <w:szCs w:val="22"/>
          <w:lang w:val="sk-SK"/>
        </w:rPr>
        <w:t>litiáza</w:t>
      </w:r>
      <w:r w:rsidRPr="00C851F9">
        <w:rPr>
          <w:sz w:val="22"/>
          <w:szCs w:val="22"/>
          <w:lang w:val="sk-SK"/>
        </w:rPr>
        <w:t xml:space="preserve">, porfýria, systémový </w:t>
      </w:r>
      <w:r w:rsidRPr="00A7157E">
        <w:rPr>
          <w:i/>
          <w:sz w:val="22"/>
          <w:szCs w:val="22"/>
          <w:lang w:val="sk-SK"/>
        </w:rPr>
        <w:t>lupus erythematosus</w:t>
      </w:r>
      <w:r w:rsidRPr="00C851F9">
        <w:rPr>
          <w:sz w:val="22"/>
          <w:szCs w:val="22"/>
          <w:lang w:val="sk-SK"/>
        </w:rPr>
        <w:t xml:space="preserve">, hemolyticko-uremický syndróm, </w:t>
      </w:r>
      <w:r w:rsidRPr="00C851F9">
        <w:rPr>
          <w:color w:val="000000"/>
          <w:sz w:val="22"/>
          <w:szCs w:val="22"/>
          <w:lang w:val="sk-SK"/>
        </w:rPr>
        <w:t>Sydenhamova chorea</w:t>
      </w:r>
      <w:r w:rsidRPr="00C851F9">
        <w:rPr>
          <w:sz w:val="22"/>
          <w:szCs w:val="22"/>
          <w:lang w:val="sk-SK"/>
        </w:rPr>
        <w:t xml:space="preserve">, tehotenský herpes, </w:t>
      </w:r>
      <w:r w:rsidR="00F56BBE" w:rsidRPr="00C851F9">
        <w:rPr>
          <w:sz w:val="22"/>
          <w:szCs w:val="22"/>
          <w:lang w:val="sk-SK"/>
        </w:rPr>
        <w:t>strata sluchu spôsobená otosklerózou</w:t>
      </w:r>
      <w:r w:rsidRPr="00C851F9">
        <w:rPr>
          <w:sz w:val="22"/>
          <w:szCs w:val="22"/>
          <w:lang w:val="sk-SK"/>
        </w:rPr>
        <w:t>.</w:t>
      </w:r>
    </w:p>
    <w:p w14:paraId="4DA0DE0C" w14:textId="77777777" w:rsidR="00C12C2A" w:rsidRPr="00C851F9" w:rsidRDefault="00C12C2A" w:rsidP="00C12C2A">
      <w:pPr>
        <w:rPr>
          <w:rFonts w:cs="Vrinda"/>
          <w:sz w:val="22"/>
          <w:szCs w:val="22"/>
          <w:lang w:val="sk-SK" w:bidi="bn-BD"/>
        </w:rPr>
      </w:pPr>
    </w:p>
    <w:p w14:paraId="2F7350D8" w14:textId="77777777" w:rsidR="00644ECC" w:rsidRPr="00BE7244" w:rsidRDefault="00644ECC" w:rsidP="00DD3985">
      <w:pPr>
        <w:rPr>
          <w:sz w:val="22"/>
          <w:szCs w:val="22"/>
          <w:lang w:val="sk-SK"/>
        </w:rPr>
      </w:pPr>
      <w:r w:rsidRPr="00BE7244">
        <w:rPr>
          <w:sz w:val="22"/>
          <w:szCs w:val="22"/>
          <w:lang w:val="sk-SK"/>
        </w:rPr>
        <w:t>U žien s dedičným angioedémom môžu exogénne estrogény vyvolať alebo zhoršiť symptómy angioedému.</w:t>
      </w:r>
    </w:p>
    <w:p w14:paraId="75F14A2E" w14:textId="77777777" w:rsidR="00C12C2A" w:rsidRPr="00BE7244" w:rsidRDefault="00C12C2A" w:rsidP="00C12C2A">
      <w:pPr>
        <w:rPr>
          <w:rFonts w:cs="Vrinda"/>
          <w:sz w:val="22"/>
          <w:szCs w:val="22"/>
          <w:lang w:val="sk-SK" w:bidi="bn-BD"/>
        </w:rPr>
      </w:pPr>
    </w:p>
    <w:p w14:paraId="44B7AD23" w14:textId="0D91DD46" w:rsidR="00C12C2A" w:rsidRPr="00C851F9" w:rsidRDefault="00C12C2A" w:rsidP="00C12C2A">
      <w:pPr>
        <w:rPr>
          <w:sz w:val="22"/>
          <w:szCs w:val="22"/>
          <w:lang w:val="sk-SK"/>
        </w:rPr>
      </w:pPr>
      <w:r w:rsidRPr="00C851F9">
        <w:rPr>
          <w:sz w:val="22"/>
          <w:szCs w:val="22"/>
          <w:lang w:val="sk-SK"/>
        </w:rPr>
        <w:t>V</w:t>
      </w:r>
      <w:r w:rsidR="0083714A" w:rsidRPr="00C851F9">
        <w:rPr>
          <w:sz w:val="22"/>
          <w:szCs w:val="22"/>
          <w:lang w:val="sk-SK"/>
        </w:rPr>
        <w:t xml:space="preserve"> </w:t>
      </w:r>
      <w:r w:rsidRPr="00C851F9">
        <w:rPr>
          <w:sz w:val="22"/>
          <w:szCs w:val="22"/>
          <w:lang w:val="sk-SK"/>
        </w:rPr>
        <w:t xml:space="preserve">prípade </w:t>
      </w:r>
      <w:r w:rsidR="00110688">
        <w:rPr>
          <w:sz w:val="22"/>
          <w:szCs w:val="22"/>
          <w:lang w:val="sk-SK"/>
        </w:rPr>
        <w:t>akútnej</w:t>
      </w:r>
      <w:r w:rsidRPr="00C851F9">
        <w:rPr>
          <w:sz w:val="22"/>
          <w:szCs w:val="22"/>
          <w:lang w:val="sk-SK"/>
        </w:rPr>
        <w:t xml:space="preserve"> alebo chronick</w:t>
      </w:r>
      <w:r w:rsidR="0018141A" w:rsidRPr="00C851F9">
        <w:rPr>
          <w:sz w:val="22"/>
          <w:szCs w:val="22"/>
          <w:lang w:val="sk-SK"/>
        </w:rPr>
        <w:t>ej poruchy funkcie</w:t>
      </w:r>
      <w:r w:rsidRPr="00C851F9">
        <w:rPr>
          <w:sz w:val="22"/>
          <w:szCs w:val="22"/>
          <w:lang w:val="sk-SK"/>
        </w:rPr>
        <w:t xml:space="preserve"> pečene </w:t>
      </w:r>
      <w:r w:rsidR="004C5E10">
        <w:rPr>
          <w:sz w:val="22"/>
          <w:szCs w:val="22"/>
          <w:lang w:val="sk-SK"/>
        </w:rPr>
        <w:t>môže byť</w:t>
      </w:r>
      <w:r w:rsidR="004C5E10" w:rsidRPr="00C851F9">
        <w:rPr>
          <w:sz w:val="22"/>
          <w:szCs w:val="22"/>
          <w:lang w:val="sk-SK"/>
        </w:rPr>
        <w:t xml:space="preserve"> </w:t>
      </w:r>
      <w:r w:rsidRPr="00C851F9">
        <w:rPr>
          <w:sz w:val="22"/>
          <w:szCs w:val="22"/>
          <w:lang w:val="sk-SK"/>
        </w:rPr>
        <w:t xml:space="preserve">potrebné </w:t>
      </w:r>
      <w:r w:rsidRPr="00BE7244">
        <w:rPr>
          <w:sz w:val="22"/>
          <w:szCs w:val="22"/>
          <w:lang w:val="sk-SK"/>
        </w:rPr>
        <w:t xml:space="preserve">užívanie </w:t>
      </w:r>
      <w:r w:rsidR="00110688">
        <w:rPr>
          <w:sz w:val="22"/>
          <w:szCs w:val="22"/>
          <w:lang w:val="sk-SK"/>
        </w:rPr>
        <w:t>COC</w:t>
      </w:r>
      <w:r w:rsidRPr="00C851F9">
        <w:rPr>
          <w:sz w:val="22"/>
          <w:szCs w:val="22"/>
          <w:lang w:val="sk-SK"/>
        </w:rPr>
        <w:t xml:space="preserve"> </w:t>
      </w:r>
      <w:r w:rsidR="0018141A" w:rsidRPr="00C851F9">
        <w:rPr>
          <w:sz w:val="22"/>
          <w:szCs w:val="22"/>
          <w:lang w:val="sk-SK"/>
        </w:rPr>
        <w:t>ukonč</w:t>
      </w:r>
      <w:r w:rsidRPr="00C851F9">
        <w:rPr>
          <w:sz w:val="22"/>
          <w:szCs w:val="22"/>
          <w:lang w:val="sk-SK"/>
        </w:rPr>
        <w:t>iť</w:t>
      </w:r>
      <w:r w:rsidR="00196154">
        <w:rPr>
          <w:sz w:val="22"/>
          <w:szCs w:val="22"/>
          <w:lang w:val="sk-SK"/>
        </w:rPr>
        <w:t>,</w:t>
      </w:r>
      <w:r w:rsidRPr="00C851F9">
        <w:rPr>
          <w:sz w:val="22"/>
          <w:szCs w:val="22"/>
          <w:lang w:val="sk-SK"/>
        </w:rPr>
        <w:t xml:space="preserve"> </w:t>
      </w:r>
      <w:r w:rsidR="00196154">
        <w:rPr>
          <w:sz w:val="22"/>
          <w:szCs w:val="22"/>
          <w:lang w:val="sk-SK"/>
        </w:rPr>
        <w:t xml:space="preserve">až </w:t>
      </w:r>
      <w:r w:rsidR="00110688">
        <w:rPr>
          <w:sz w:val="22"/>
          <w:szCs w:val="22"/>
          <w:lang w:val="sk-SK"/>
        </w:rPr>
        <w:t>kým markery</w:t>
      </w:r>
      <w:r w:rsidRPr="00592AC0">
        <w:rPr>
          <w:sz w:val="22"/>
          <w:szCs w:val="22"/>
          <w:lang w:val="sk-SK"/>
        </w:rPr>
        <w:t xml:space="preserve"> funkci</w:t>
      </w:r>
      <w:r w:rsidR="00110688">
        <w:rPr>
          <w:sz w:val="22"/>
          <w:szCs w:val="22"/>
          <w:lang w:val="sk-SK"/>
        </w:rPr>
        <w:t>e</w:t>
      </w:r>
      <w:r w:rsidRPr="00592AC0">
        <w:rPr>
          <w:sz w:val="22"/>
          <w:szCs w:val="22"/>
          <w:lang w:val="sk-SK"/>
        </w:rPr>
        <w:t xml:space="preserve"> </w:t>
      </w:r>
      <w:r w:rsidRPr="00C851F9">
        <w:rPr>
          <w:sz w:val="22"/>
          <w:szCs w:val="22"/>
          <w:lang w:val="sk-SK"/>
        </w:rPr>
        <w:t>pečene</w:t>
      </w:r>
      <w:r w:rsidR="0018141A" w:rsidRPr="00C851F9">
        <w:rPr>
          <w:sz w:val="22"/>
          <w:szCs w:val="22"/>
          <w:lang w:val="sk-SK"/>
        </w:rPr>
        <w:t xml:space="preserve"> </w:t>
      </w:r>
      <w:r w:rsidR="00110688">
        <w:rPr>
          <w:sz w:val="22"/>
          <w:szCs w:val="22"/>
          <w:lang w:val="sk-SK"/>
        </w:rPr>
        <w:t>nedosiahnu normálne hodnoty</w:t>
      </w:r>
      <w:r w:rsidRPr="00592AC0">
        <w:rPr>
          <w:sz w:val="22"/>
          <w:szCs w:val="22"/>
          <w:lang w:val="sk-SK"/>
        </w:rPr>
        <w:t xml:space="preserve">. </w:t>
      </w:r>
      <w:r w:rsidR="00110688">
        <w:rPr>
          <w:sz w:val="22"/>
          <w:szCs w:val="22"/>
          <w:lang w:val="sk-SK"/>
        </w:rPr>
        <w:t>Opätovný výskyt</w:t>
      </w:r>
      <w:r w:rsidRPr="00592AC0">
        <w:rPr>
          <w:sz w:val="22"/>
          <w:szCs w:val="22"/>
          <w:lang w:val="sk-SK"/>
        </w:rPr>
        <w:t xml:space="preserve"> </w:t>
      </w:r>
      <w:r w:rsidR="0018141A" w:rsidRPr="00592AC0">
        <w:rPr>
          <w:sz w:val="22"/>
          <w:szCs w:val="22"/>
          <w:lang w:val="sk-SK"/>
        </w:rPr>
        <w:t>cholestatick</w:t>
      </w:r>
      <w:r w:rsidR="00110688">
        <w:rPr>
          <w:sz w:val="22"/>
          <w:szCs w:val="22"/>
          <w:lang w:val="sk-SK"/>
        </w:rPr>
        <w:t>ej</w:t>
      </w:r>
      <w:r w:rsidR="0018141A" w:rsidRPr="00592AC0">
        <w:rPr>
          <w:sz w:val="22"/>
          <w:szCs w:val="22"/>
          <w:lang w:val="sk-SK"/>
        </w:rPr>
        <w:t xml:space="preserve"> </w:t>
      </w:r>
      <w:r w:rsidR="0018141A" w:rsidRPr="00C851F9">
        <w:rPr>
          <w:sz w:val="22"/>
          <w:szCs w:val="22"/>
          <w:lang w:val="sk-SK"/>
        </w:rPr>
        <w:t>žltačk</w:t>
      </w:r>
      <w:r w:rsidR="004C5E10">
        <w:rPr>
          <w:sz w:val="22"/>
          <w:szCs w:val="22"/>
          <w:lang w:val="sk-SK"/>
        </w:rPr>
        <w:t>y</w:t>
      </w:r>
      <w:r w:rsidR="0018141A" w:rsidRPr="00C851F9">
        <w:rPr>
          <w:sz w:val="22"/>
          <w:szCs w:val="22"/>
          <w:lang w:val="sk-SK"/>
        </w:rPr>
        <w:t xml:space="preserve"> </w:t>
      </w:r>
      <w:r w:rsidR="004C5E10">
        <w:rPr>
          <w:sz w:val="22"/>
          <w:szCs w:val="22"/>
          <w:lang w:val="sk-SK"/>
        </w:rPr>
        <w:t>a/</w:t>
      </w:r>
      <w:r w:rsidR="0018141A" w:rsidRPr="00C851F9">
        <w:rPr>
          <w:sz w:val="22"/>
          <w:szCs w:val="22"/>
          <w:lang w:val="sk-SK"/>
        </w:rPr>
        <w:t xml:space="preserve">alebo </w:t>
      </w:r>
      <w:r w:rsidR="00644ECC" w:rsidRPr="00592AC0">
        <w:rPr>
          <w:sz w:val="22"/>
          <w:szCs w:val="22"/>
          <w:lang w:val="sk-SK"/>
        </w:rPr>
        <w:t>cholestatick</w:t>
      </w:r>
      <w:r w:rsidR="00110688">
        <w:rPr>
          <w:sz w:val="22"/>
          <w:szCs w:val="22"/>
          <w:lang w:val="sk-SK"/>
        </w:rPr>
        <w:t>ého</w:t>
      </w:r>
      <w:r w:rsidR="00644ECC" w:rsidRPr="00592AC0">
        <w:rPr>
          <w:sz w:val="22"/>
          <w:szCs w:val="22"/>
          <w:lang w:val="sk-SK"/>
        </w:rPr>
        <w:t xml:space="preserve"> </w:t>
      </w:r>
      <w:r w:rsidR="0018141A" w:rsidRPr="00592AC0">
        <w:rPr>
          <w:sz w:val="22"/>
          <w:szCs w:val="22"/>
          <w:lang w:val="sk-SK"/>
        </w:rPr>
        <w:t>pruritu</w:t>
      </w:r>
      <w:r w:rsidR="0018141A" w:rsidRPr="00C851F9">
        <w:rPr>
          <w:sz w:val="22"/>
          <w:szCs w:val="22"/>
          <w:lang w:val="sk-SK"/>
        </w:rPr>
        <w:t>, ktoré sa predtým vyskytli počas</w:t>
      </w:r>
      <w:r w:rsidRPr="00C851F9">
        <w:rPr>
          <w:sz w:val="22"/>
          <w:szCs w:val="22"/>
          <w:lang w:val="sk-SK"/>
        </w:rPr>
        <w:t xml:space="preserve"> tehotenstva alebo </w:t>
      </w:r>
      <w:r w:rsidR="0018141A" w:rsidRPr="00C851F9">
        <w:rPr>
          <w:sz w:val="22"/>
          <w:szCs w:val="22"/>
          <w:lang w:val="sk-SK"/>
        </w:rPr>
        <w:t xml:space="preserve">počas predchádzajúceho </w:t>
      </w:r>
      <w:r w:rsidRPr="00BE7244">
        <w:rPr>
          <w:sz w:val="22"/>
          <w:szCs w:val="22"/>
          <w:lang w:val="sk-SK"/>
        </w:rPr>
        <w:t>užívania</w:t>
      </w:r>
      <w:r w:rsidRPr="00C851F9">
        <w:rPr>
          <w:sz w:val="22"/>
          <w:szCs w:val="22"/>
          <w:lang w:val="sk-SK"/>
        </w:rPr>
        <w:t xml:space="preserve"> </w:t>
      </w:r>
      <w:r w:rsidR="0018141A" w:rsidRPr="00C851F9">
        <w:rPr>
          <w:sz w:val="22"/>
          <w:szCs w:val="22"/>
          <w:lang w:val="sk-SK"/>
        </w:rPr>
        <w:t xml:space="preserve">pohlavných </w:t>
      </w:r>
      <w:r w:rsidRPr="00C851F9">
        <w:rPr>
          <w:sz w:val="22"/>
          <w:szCs w:val="22"/>
          <w:lang w:val="sk-SK"/>
        </w:rPr>
        <w:t xml:space="preserve">steroidov, </w:t>
      </w:r>
      <w:r w:rsidR="00110688">
        <w:rPr>
          <w:sz w:val="22"/>
          <w:szCs w:val="22"/>
          <w:lang w:val="sk-SK"/>
        </w:rPr>
        <w:t>si vyžaduje ukončeni</w:t>
      </w:r>
      <w:r w:rsidR="004C5E10">
        <w:rPr>
          <w:sz w:val="22"/>
          <w:szCs w:val="22"/>
          <w:lang w:val="sk-SK"/>
        </w:rPr>
        <w:t>e</w:t>
      </w:r>
      <w:r w:rsidR="00110688">
        <w:rPr>
          <w:sz w:val="22"/>
          <w:szCs w:val="22"/>
          <w:lang w:val="sk-SK"/>
        </w:rPr>
        <w:t xml:space="preserve"> </w:t>
      </w:r>
      <w:r w:rsidRPr="00592AC0">
        <w:rPr>
          <w:sz w:val="22"/>
          <w:szCs w:val="22"/>
          <w:lang w:val="sk-SK"/>
        </w:rPr>
        <w:t>užívani</w:t>
      </w:r>
      <w:r w:rsidR="00110688">
        <w:rPr>
          <w:sz w:val="22"/>
          <w:szCs w:val="22"/>
          <w:lang w:val="sk-SK"/>
        </w:rPr>
        <w:t>a COC</w:t>
      </w:r>
      <w:r w:rsidRPr="00C851F9">
        <w:rPr>
          <w:sz w:val="22"/>
          <w:szCs w:val="22"/>
          <w:lang w:val="sk-SK"/>
        </w:rPr>
        <w:t xml:space="preserve">. </w:t>
      </w:r>
    </w:p>
    <w:p w14:paraId="5579FD3E" w14:textId="77777777" w:rsidR="00C12C2A" w:rsidRPr="00C851F9" w:rsidRDefault="00C12C2A" w:rsidP="00C12C2A">
      <w:pPr>
        <w:rPr>
          <w:rFonts w:cs="Vrinda"/>
          <w:sz w:val="22"/>
          <w:szCs w:val="22"/>
          <w:lang w:val="sk-SK" w:bidi="bn-BD"/>
        </w:rPr>
      </w:pPr>
    </w:p>
    <w:p w14:paraId="43F51215" w14:textId="53A03833" w:rsidR="00C12C2A" w:rsidRPr="00C851F9" w:rsidRDefault="006D6F3A" w:rsidP="001F0347">
      <w:pPr>
        <w:tabs>
          <w:tab w:val="left" w:pos="1440"/>
        </w:tabs>
        <w:rPr>
          <w:rFonts w:cs="Vrinda"/>
          <w:sz w:val="22"/>
          <w:szCs w:val="22"/>
          <w:lang w:val="sk-SK" w:bidi="bn-BD"/>
        </w:rPr>
      </w:pPr>
      <w:r w:rsidRPr="00C851F9">
        <w:rPr>
          <w:sz w:val="22"/>
          <w:szCs w:val="22"/>
          <w:lang w:val="sk-SK"/>
        </w:rPr>
        <w:t>Hoci k</w:t>
      </w:r>
      <w:r w:rsidR="00C12C2A" w:rsidRPr="00C851F9">
        <w:rPr>
          <w:sz w:val="22"/>
          <w:szCs w:val="22"/>
          <w:lang w:val="sk-SK"/>
        </w:rPr>
        <w:t xml:space="preserve">ombinovaná </w:t>
      </w:r>
      <w:r w:rsidR="00644ECC" w:rsidRPr="00BE7244">
        <w:rPr>
          <w:sz w:val="22"/>
          <w:szCs w:val="22"/>
          <w:lang w:val="sk-SK"/>
        </w:rPr>
        <w:t>perorálna</w:t>
      </w:r>
      <w:r w:rsidR="00C12C2A" w:rsidRPr="00C851F9">
        <w:rPr>
          <w:sz w:val="22"/>
          <w:szCs w:val="22"/>
          <w:lang w:val="sk-SK"/>
        </w:rPr>
        <w:t xml:space="preserve"> antikoncepcia môže</w:t>
      </w:r>
      <w:r w:rsidR="003D29A0" w:rsidRPr="00C851F9">
        <w:rPr>
          <w:sz w:val="22"/>
          <w:szCs w:val="22"/>
          <w:lang w:val="sk-SK"/>
        </w:rPr>
        <w:t xml:space="preserve"> </w:t>
      </w:r>
      <w:r w:rsidR="00D86D6E" w:rsidRPr="00C851F9">
        <w:rPr>
          <w:sz w:val="22"/>
          <w:szCs w:val="22"/>
          <w:lang w:val="sk-SK"/>
        </w:rPr>
        <w:t xml:space="preserve">mať vplyv na periférnu </w:t>
      </w:r>
      <w:r w:rsidR="004C5E10">
        <w:rPr>
          <w:sz w:val="22"/>
          <w:szCs w:val="22"/>
          <w:lang w:val="sk-SK"/>
        </w:rPr>
        <w:t xml:space="preserve">inzulínovú </w:t>
      </w:r>
      <w:r w:rsidR="00D86D6E" w:rsidRPr="00C851F9">
        <w:rPr>
          <w:sz w:val="22"/>
          <w:szCs w:val="22"/>
          <w:lang w:val="sk-SK"/>
        </w:rPr>
        <w:t>rezistenciu a na glukózovú toleranciu</w:t>
      </w:r>
      <w:r w:rsidR="00C12C2A" w:rsidRPr="00C851F9">
        <w:rPr>
          <w:sz w:val="22"/>
          <w:szCs w:val="22"/>
          <w:lang w:val="sk-SK"/>
        </w:rPr>
        <w:t xml:space="preserve">, </w:t>
      </w:r>
      <w:r w:rsidR="00644ECC" w:rsidRPr="00BE7244">
        <w:rPr>
          <w:sz w:val="22"/>
          <w:szCs w:val="22"/>
          <w:lang w:val="sk-SK"/>
        </w:rPr>
        <w:t xml:space="preserve">neexistuje dôkaz, že </w:t>
      </w:r>
      <w:r w:rsidR="00C12C2A" w:rsidRPr="00C851F9">
        <w:rPr>
          <w:sz w:val="22"/>
          <w:szCs w:val="22"/>
          <w:lang w:val="sk-SK"/>
        </w:rPr>
        <w:t>je nutné meniť režim liečby u</w:t>
      </w:r>
      <w:r w:rsidR="004C5E10">
        <w:rPr>
          <w:sz w:val="22"/>
          <w:szCs w:val="22"/>
          <w:lang w:val="sk-SK"/>
        </w:rPr>
        <w:t> žien s diabetes mellitus</w:t>
      </w:r>
      <w:r w:rsidR="00644ECC" w:rsidRPr="000C4DD0">
        <w:rPr>
          <w:sz w:val="22"/>
          <w:szCs w:val="22"/>
          <w:lang w:val="sk-SK"/>
        </w:rPr>
        <w:t xml:space="preserve"> </w:t>
      </w:r>
      <w:r w:rsidR="00644ECC" w:rsidRPr="00BE7244">
        <w:rPr>
          <w:sz w:val="22"/>
          <w:szCs w:val="22"/>
          <w:lang w:val="sk-SK"/>
        </w:rPr>
        <w:t>užívajúcich nízkodávkovú COC (obsahujúc</w:t>
      </w:r>
      <w:r w:rsidR="00110688">
        <w:rPr>
          <w:sz w:val="22"/>
          <w:szCs w:val="22"/>
          <w:lang w:val="sk-SK"/>
        </w:rPr>
        <w:t>u</w:t>
      </w:r>
      <w:r w:rsidR="00644ECC" w:rsidRPr="00592AC0">
        <w:rPr>
          <w:sz w:val="22"/>
          <w:szCs w:val="22"/>
          <w:lang w:val="sk-SK"/>
        </w:rPr>
        <w:t xml:space="preserve"> &lt; 0,05 mg etinylestradiolu)</w:t>
      </w:r>
      <w:r w:rsidR="00C12C2A" w:rsidRPr="00BE7244">
        <w:rPr>
          <w:sz w:val="22"/>
          <w:szCs w:val="22"/>
          <w:lang w:val="sk-SK"/>
        </w:rPr>
        <w:t>.</w:t>
      </w:r>
      <w:r w:rsidR="00C12C2A" w:rsidRPr="00C851F9">
        <w:rPr>
          <w:sz w:val="22"/>
          <w:szCs w:val="22"/>
          <w:lang w:val="sk-SK"/>
        </w:rPr>
        <w:t xml:space="preserve"> Napriek tomu sa musí stav </w:t>
      </w:r>
      <w:r w:rsidR="004C5E10">
        <w:rPr>
          <w:sz w:val="22"/>
          <w:szCs w:val="22"/>
          <w:lang w:val="sk-SK"/>
        </w:rPr>
        <w:t>žien s diabetes mellitus</w:t>
      </w:r>
      <w:r w:rsidR="004C5E10" w:rsidRPr="00C851F9">
        <w:rPr>
          <w:sz w:val="22"/>
          <w:szCs w:val="22"/>
          <w:lang w:val="sk-SK"/>
        </w:rPr>
        <w:t xml:space="preserve"> </w:t>
      </w:r>
      <w:r w:rsidR="00C12C2A" w:rsidRPr="00C851F9">
        <w:rPr>
          <w:sz w:val="22"/>
          <w:szCs w:val="22"/>
          <w:lang w:val="sk-SK"/>
        </w:rPr>
        <w:t xml:space="preserve">podrobne sledovať, predovšetkým na začiatku </w:t>
      </w:r>
      <w:r w:rsidR="00C12C2A" w:rsidRPr="00BE7244">
        <w:rPr>
          <w:sz w:val="22"/>
          <w:szCs w:val="22"/>
          <w:lang w:val="sk-SK"/>
        </w:rPr>
        <w:t xml:space="preserve">užívania </w:t>
      </w:r>
      <w:r w:rsidR="00644ECC" w:rsidRPr="00BE7244">
        <w:rPr>
          <w:sz w:val="22"/>
          <w:szCs w:val="22"/>
          <w:lang w:val="sk-SK"/>
        </w:rPr>
        <w:t>COC</w:t>
      </w:r>
      <w:r w:rsidR="00C12C2A" w:rsidRPr="00C851F9">
        <w:rPr>
          <w:sz w:val="22"/>
          <w:szCs w:val="22"/>
          <w:lang w:val="sk-SK"/>
        </w:rPr>
        <w:t>.</w:t>
      </w:r>
    </w:p>
    <w:p w14:paraId="2BC39250" w14:textId="77777777" w:rsidR="00C12C2A" w:rsidRPr="00C851F9" w:rsidRDefault="00C12C2A" w:rsidP="00C12C2A">
      <w:pPr>
        <w:rPr>
          <w:rFonts w:cs="Vrinda"/>
          <w:sz w:val="22"/>
          <w:szCs w:val="22"/>
          <w:lang w:val="sk-SK" w:bidi="bn-BD"/>
        </w:rPr>
      </w:pPr>
    </w:p>
    <w:p w14:paraId="08D0C302" w14:textId="6F538F4E" w:rsidR="00C12C2A" w:rsidRPr="00C851F9" w:rsidRDefault="00BC3A14" w:rsidP="00C12C2A">
      <w:pPr>
        <w:rPr>
          <w:rFonts w:cs="Vrinda"/>
          <w:sz w:val="22"/>
          <w:szCs w:val="22"/>
          <w:lang w:val="sk-SK" w:bidi="bn-BD"/>
        </w:rPr>
      </w:pPr>
      <w:r w:rsidRPr="00C851F9">
        <w:rPr>
          <w:rFonts w:cs="Vrinda"/>
          <w:sz w:val="22"/>
          <w:szCs w:val="22"/>
          <w:lang w:val="sk-SK" w:bidi="bn-BD"/>
        </w:rPr>
        <w:t xml:space="preserve">Pri </w:t>
      </w:r>
      <w:r w:rsidRPr="00BE7244">
        <w:rPr>
          <w:rFonts w:cs="Vrinda"/>
          <w:sz w:val="22"/>
          <w:szCs w:val="22"/>
          <w:lang w:val="sk-SK" w:bidi="bn-BD"/>
        </w:rPr>
        <w:t>užívaní</w:t>
      </w:r>
      <w:r w:rsidR="00C12C2A" w:rsidRPr="00BE7244">
        <w:rPr>
          <w:rFonts w:cs="Vrinda"/>
          <w:sz w:val="22"/>
          <w:szCs w:val="22"/>
          <w:lang w:val="sk-SK" w:bidi="bn-BD"/>
        </w:rPr>
        <w:t xml:space="preserve"> </w:t>
      </w:r>
      <w:r w:rsidR="007A0688">
        <w:rPr>
          <w:sz w:val="22"/>
          <w:szCs w:val="22"/>
          <w:lang w:val="sk-SK"/>
        </w:rPr>
        <w:t>COC</w:t>
      </w:r>
      <w:r w:rsidR="00C12C2A" w:rsidRPr="00C851F9">
        <w:rPr>
          <w:rFonts w:cs="Vrinda"/>
          <w:sz w:val="22"/>
          <w:szCs w:val="22"/>
          <w:lang w:val="sk-SK" w:bidi="bn-BD"/>
        </w:rPr>
        <w:t xml:space="preserve"> bol</w:t>
      </w:r>
      <w:r w:rsidRPr="00C851F9">
        <w:rPr>
          <w:rFonts w:cs="Vrinda"/>
          <w:sz w:val="22"/>
          <w:szCs w:val="22"/>
          <w:lang w:val="sk-SK" w:bidi="bn-BD"/>
        </w:rPr>
        <w:t>o hlásené zhoršenie</w:t>
      </w:r>
      <w:r w:rsidR="00C12C2A" w:rsidRPr="00592AC0">
        <w:rPr>
          <w:rFonts w:cs="Vrinda"/>
          <w:sz w:val="22"/>
          <w:szCs w:val="22"/>
          <w:lang w:val="sk-SK" w:bidi="bn-BD"/>
        </w:rPr>
        <w:t xml:space="preserve"> </w:t>
      </w:r>
      <w:r w:rsidR="00644ECC" w:rsidRPr="00AA4C24">
        <w:rPr>
          <w:sz w:val="22"/>
          <w:szCs w:val="22"/>
          <w:lang w:val="sk-SK"/>
        </w:rPr>
        <w:t>endogénnej depresie, epilepsie,</w:t>
      </w:r>
      <w:r w:rsidR="00C12C2A" w:rsidRPr="00C851F9">
        <w:rPr>
          <w:rFonts w:cs="Vrinda"/>
          <w:sz w:val="22"/>
          <w:szCs w:val="22"/>
          <w:lang w:val="sk-SK" w:bidi="bn-BD"/>
        </w:rPr>
        <w:t xml:space="preserve"> Crohnovej choroby a ulceróznej kolitídy.</w:t>
      </w:r>
    </w:p>
    <w:p w14:paraId="4BD5E331" w14:textId="77777777" w:rsidR="00C12C2A" w:rsidRPr="00C851F9" w:rsidRDefault="00C12C2A" w:rsidP="00C12C2A">
      <w:pPr>
        <w:rPr>
          <w:rFonts w:cs="Vrinda"/>
          <w:sz w:val="22"/>
          <w:szCs w:val="22"/>
          <w:lang w:val="sk-SK" w:bidi="bn-BD"/>
        </w:rPr>
      </w:pPr>
    </w:p>
    <w:p w14:paraId="6779A2DE" w14:textId="05BD8D18" w:rsidR="00C12C2A" w:rsidRPr="00C851F9" w:rsidRDefault="004C5E10" w:rsidP="00C12C2A">
      <w:pPr>
        <w:rPr>
          <w:sz w:val="22"/>
          <w:szCs w:val="22"/>
          <w:lang w:val="sk-SK"/>
        </w:rPr>
      </w:pPr>
      <w:r>
        <w:rPr>
          <w:sz w:val="22"/>
          <w:szCs w:val="22"/>
          <w:lang w:val="sk-SK"/>
        </w:rPr>
        <w:t>P</w:t>
      </w:r>
      <w:r w:rsidRPr="00C851F9">
        <w:rPr>
          <w:sz w:val="22"/>
          <w:szCs w:val="22"/>
          <w:lang w:val="sk-SK"/>
        </w:rPr>
        <w:t xml:space="preserve">ríležitostne </w:t>
      </w:r>
      <w:r>
        <w:rPr>
          <w:sz w:val="22"/>
          <w:szCs w:val="22"/>
          <w:lang w:val="sk-SK"/>
        </w:rPr>
        <w:t xml:space="preserve">sa môže </w:t>
      </w:r>
      <w:r w:rsidRPr="00C851F9">
        <w:rPr>
          <w:sz w:val="22"/>
          <w:szCs w:val="22"/>
          <w:lang w:val="sk-SK"/>
        </w:rPr>
        <w:t>vyskytnúť chloazma</w:t>
      </w:r>
      <w:r>
        <w:rPr>
          <w:sz w:val="22"/>
          <w:szCs w:val="22"/>
          <w:lang w:val="sk-SK"/>
        </w:rPr>
        <w:t>, predovšetkým u</w:t>
      </w:r>
      <w:r w:rsidR="0083714A" w:rsidRPr="00C851F9">
        <w:rPr>
          <w:sz w:val="22"/>
          <w:szCs w:val="22"/>
          <w:lang w:val="sk-SK"/>
        </w:rPr>
        <w:t xml:space="preserve"> </w:t>
      </w:r>
      <w:r w:rsidR="00C12C2A" w:rsidRPr="00C851F9">
        <w:rPr>
          <w:sz w:val="22"/>
          <w:szCs w:val="22"/>
          <w:lang w:val="sk-SK"/>
        </w:rPr>
        <w:t>žien s</w:t>
      </w:r>
      <w:r w:rsidR="0083714A" w:rsidRPr="00C851F9">
        <w:rPr>
          <w:sz w:val="22"/>
          <w:szCs w:val="22"/>
          <w:lang w:val="sk-SK"/>
        </w:rPr>
        <w:t xml:space="preserve"> </w:t>
      </w:r>
      <w:r w:rsidR="00C12C2A" w:rsidRPr="00C851F9">
        <w:rPr>
          <w:sz w:val="22"/>
          <w:szCs w:val="22"/>
          <w:lang w:val="sk-SK"/>
        </w:rPr>
        <w:t>anamnézou chloazmy gravidarum. Ženy s</w:t>
      </w:r>
      <w:r w:rsidR="0083714A" w:rsidRPr="00C851F9">
        <w:rPr>
          <w:sz w:val="22"/>
          <w:szCs w:val="22"/>
          <w:lang w:val="sk-SK"/>
        </w:rPr>
        <w:t xml:space="preserve"> </w:t>
      </w:r>
      <w:r w:rsidR="00C12C2A" w:rsidRPr="00C851F9">
        <w:rPr>
          <w:sz w:val="22"/>
          <w:szCs w:val="22"/>
          <w:lang w:val="sk-SK"/>
        </w:rPr>
        <w:t>tendenciou k</w:t>
      </w:r>
      <w:r w:rsidR="0083714A" w:rsidRPr="00C851F9">
        <w:rPr>
          <w:sz w:val="22"/>
          <w:szCs w:val="22"/>
          <w:lang w:val="sk-SK"/>
        </w:rPr>
        <w:t xml:space="preserve"> </w:t>
      </w:r>
      <w:r w:rsidR="00C12C2A" w:rsidRPr="00C851F9">
        <w:rPr>
          <w:sz w:val="22"/>
          <w:szCs w:val="22"/>
          <w:lang w:val="sk-SK"/>
        </w:rPr>
        <w:t>chloazme sa</w:t>
      </w:r>
      <w:r w:rsidR="003D29A0" w:rsidRPr="00C851F9">
        <w:rPr>
          <w:sz w:val="22"/>
          <w:szCs w:val="22"/>
          <w:lang w:val="sk-SK"/>
        </w:rPr>
        <w:t xml:space="preserve"> majú</w:t>
      </w:r>
      <w:r w:rsidR="00C12C2A" w:rsidRPr="00C851F9">
        <w:rPr>
          <w:sz w:val="22"/>
          <w:szCs w:val="22"/>
          <w:lang w:val="sk-SK"/>
        </w:rPr>
        <w:t xml:space="preserve"> počas užívania </w:t>
      </w:r>
      <w:r w:rsidR="007A0688" w:rsidRPr="003D27BE">
        <w:rPr>
          <w:sz w:val="22"/>
          <w:szCs w:val="22"/>
          <w:lang w:val="sk-SK"/>
        </w:rPr>
        <w:t xml:space="preserve">COC </w:t>
      </w:r>
      <w:r w:rsidR="00531A0B" w:rsidRPr="00592AC0">
        <w:rPr>
          <w:sz w:val="22"/>
          <w:szCs w:val="22"/>
          <w:lang w:val="sk-SK"/>
        </w:rPr>
        <w:t xml:space="preserve">vyvarovať </w:t>
      </w:r>
      <w:r w:rsidR="00C12C2A" w:rsidRPr="00BE7244">
        <w:rPr>
          <w:sz w:val="22"/>
          <w:szCs w:val="22"/>
          <w:lang w:val="sk-SK"/>
        </w:rPr>
        <w:t>vystav</w:t>
      </w:r>
      <w:r w:rsidR="00E44298" w:rsidRPr="00BE7244">
        <w:rPr>
          <w:sz w:val="22"/>
          <w:szCs w:val="22"/>
          <w:lang w:val="sk-SK"/>
        </w:rPr>
        <w:t>ovani</w:t>
      </w:r>
      <w:r w:rsidR="007A0688">
        <w:rPr>
          <w:sz w:val="22"/>
          <w:szCs w:val="22"/>
          <w:lang w:val="sk-SK"/>
        </w:rPr>
        <w:t>u</w:t>
      </w:r>
      <w:r w:rsidR="00E44298" w:rsidRPr="00C851F9">
        <w:rPr>
          <w:sz w:val="22"/>
          <w:szCs w:val="22"/>
          <w:lang w:val="sk-SK"/>
        </w:rPr>
        <w:t xml:space="preserve"> sa</w:t>
      </w:r>
      <w:r w:rsidR="00C12C2A" w:rsidRPr="00C851F9">
        <w:rPr>
          <w:sz w:val="22"/>
          <w:szCs w:val="22"/>
          <w:lang w:val="sk-SK"/>
        </w:rPr>
        <w:t xml:space="preserve"> sln</w:t>
      </w:r>
      <w:r w:rsidR="003D29A0" w:rsidRPr="00C851F9">
        <w:rPr>
          <w:sz w:val="22"/>
          <w:szCs w:val="22"/>
          <w:lang w:val="sk-SK"/>
        </w:rPr>
        <w:t xml:space="preserve">ečnému </w:t>
      </w:r>
      <w:r w:rsidR="00C12C2A" w:rsidRPr="00C851F9">
        <w:rPr>
          <w:sz w:val="22"/>
          <w:szCs w:val="22"/>
          <w:lang w:val="sk-SK"/>
        </w:rPr>
        <w:t>alebo ultrafialové</w:t>
      </w:r>
      <w:r w:rsidR="003D29A0" w:rsidRPr="00C851F9">
        <w:rPr>
          <w:sz w:val="22"/>
          <w:szCs w:val="22"/>
          <w:lang w:val="sk-SK"/>
        </w:rPr>
        <w:t>mu</w:t>
      </w:r>
      <w:r w:rsidR="00C12C2A" w:rsidRPr="00C851F9">
        <w:rPr>
          <w:sz w:val="22"/>
          <w:szCs w:val="22"/>
          <w:lang w:val="sk-SK"/>
        </w:rPr>
        <w:t xml:space="preserve"> žiareni</w:t>
      </w:r>
      <w:r w:rsidR="003D29A0" w:rsidRPr="00C851F9">
        <w:rPr>
          <w:sz w:val="22"/>
          <w:szCs w:val="22"/>
          <w:lang w:val="sk-SK"/>
        </w:rPr>
        <w:t>u</w:t>
      </w:r>
      <w:r w:rsidR="00C12C2A" w:rsidRPr="00C851F9">
        <w:rPr>
          <w:sz w:val="22"/>
          <w:szCs w:val="22"/>
          <w:lang w:val="sk-SK"/>
        </w:rPr>
        <w:t xml:space="preserve">. </w:t>
      </w:r>
    </w:p>
    <w:p w14:paraId="406A1735" w14:textId="77777777" w:rsidR="00C12C2A" w:rsidRPr="00C851F9" w:rsidRDefault="00C12C2A" w:rsidP="00C12C2A">
      <w:pPr>
        <w:rPr>
          <w:rFonts w:cs="Vrinda"/>
          <w:sz w:val="22"/>
          <w:szCs w:val="22"/>
          <w:lang w:val="sk-SK" w:bidi="bn-BD"/>
        </w:rPr>
      </w:pPr>
    </w:p>
    <w:p w14:paraId="4109300F" w14:textId="77777777" w:rsidR="00C12C2A" w:rsidRPr="00C851F9" w:rsidRDefault="00BC3A14" w:rsidP="005204C3">
      <w:pPr>
        <w:rPr>
          <w:rFonts w:cs="Vrinda"/>
          <w:i/>
          <w:sz w:val="22"/>
          <w:szCs w:val="22"/>
          <w:u w:val="single"/>
          <w:lang w:val="sk-SK" w:bidi="bn-BD"/>
        </w:rPr>
      </w:pPr>
      <w:r w:rsidRPr="00C851F9">
        <w:rPr>
          <w:rFonts w:cs="Vrinda"/>
          <w:i/>
          <w:sz w:val="22"/>
          <w:szCs w:val="22"/>
          <w:u w:val="single"/>
          <w:lang w:val="sk-SK" w:bidi="bn-BD"/>
        </w:rPr>
        <w:t>Lekárske vyšetrenie/konzultácie</w:t>
      </w:r>
    </w:p>
    <w:p w14:paraId="18858731" w14:textId="53DA84E5" w:rsidR="00ED47D8" w:rsidRPr="00C851F9" w:rsidRDefault="00ED47D8" w:rsidP="00A7157E">
      <w:pPr>
        <w:rPr>
          <w:rFonts w:eastAsia="SimSun"/>
          <w:sz w:val="22"/>
          <w:szCs w:val="22"/>
          <w:lang w:val="sk-SK" w:eastAsia="en-US"/>
        </w:rPr>
      </w:pPr>
      <w:r w:rsidRPr="00C851F9">
        <w:rPr>
          <w:rFonts w:eastAsia="SimSun"/>
          <w:sz w:val="22"/>
          <w:szCs w:val="22"/>
          <w:lang w:val="sk-SK" w:eastAsia="en-US"/>
        </w:rPr>
        <w:t xml:space="preserve">Pred začatím používania alebo opätovným nasadením </w:t>
      </w:r>
      <w:r w:rsidR="004521AC" w:rsidRPr="00C851F9">
        <w:rPr>
          <w:rFonts w:eastAsia="SimSun"/>
          <w:sz w:val="22"/>
          <w:szCs w:val="22"/>
          <w:lang w:val="sk-SK" w:eastAsia="en-US"/>
        </w:rPr>
        <w:t>Mistry</w:t>
      </w:r>
      <w:r w:rsidRPr="00C851F9">
        <w:rPr>
          <w:rFonts w:eastAsia="SimSun"/>
          <w:sz w:val="22"/>
          <w:szCs w:val="22"/>
          <w:lang w:val="sk-SK" w:eastAsia="en-US"/>
        </w:rPr>
        <w:t xml:space="preserve"> sa má vyšetriť kompletná zdravotná anamnéza (vrátane rodinnej anamnézy) a musí sa vylúčiť gravidita. Má sa zmerať krvný tlak a vykonať zdravotná prehliadka na základe kontraindikácií (pozri časť 4.3) a upozornení (pozri časť 4.4). Je dôležité ženu upozorniť</w:t>
      </w:r>
      <w:r w:rsidRPr="00C851F9" w:rsidDel="006B23B6">
        <w:rPr>
          <w:rFonts w:eastAsia="SimSun"/>
          <w:sz w:val="22"/>
          <w:szCs w:val="22"/>
          <w:lang w:val="sk-SK" w:eastAsia="en-US"/>
        </w:rPr>
        <w:t xml:space="preserve"> </w:t>
      </w:r>
      <w:r w:rsidRPr="00C851F9">
        <w:rPr>
          <w:rFonts w:eastAsia="SimSun"/>
          <w:sz w:val="22"/>
          <w:szCs w:val="22"/>
          <w:lang w:val="sk-SK" w:eastAsia="en-US"/>
        </w:rPr>
        <w:t>na informácie o venóznej a arteriálnej trombóze</w:t>
      </w:r>
      <w:r w:rsidR="004521AC" w:rsidRPr="00C851F9">
        <w:rPr>
          <w:rFonts w:eastAsia="SimSun"/>
          <w:sz w:val="22"/>
          <w:szCs w:val="22"/>
          <w:lang w:val="sk-SK" w:eastAsia="en-US"/>
        </w:rPr>
        <w:t xml:space="preserve">, vrátane rizika </w:t>
      </w:r>
      <w:r w:rsidR="004521AC" w:rsidRPr="00C851F9">
        <w:rPr>
          <w:rFonts w:eastAsia="SimSun"/>
          <w:sz w:val="22"/>
          <w:szCs w:val="22"/>
          <w:lang w:val="sk-SK" w:eastAsia="en-US"/>
        </w:rPr>
        <w:lastRenderedPageBreak/>
        <w:t>používania Mistry</w:t>
      </w:r>
      <w:r w:rsidRPr="00C851F9">
        <w:rPr>
          <w:rFonts w:eastAsia="SimSun"/>
          <w:sz w:val="22"/>
          <w:szCs w:val="22"/>
          <w:lang w:val="sk-SK" w:eastAsia="en-US"/>
        </w:rPr>
        <w:t xml:space="preserve"> v porovnaní s inými CHC, o príznakoch VTE a ATE, o známych rizikových faktoroch a o tom, čo robiť v prípade podozrenia na trombózu.</w:t>
      </w:r>
    </w:p>
    <w:p w14:paraId="55A0312D" w14:textId="77777777" w:rsidR="007A0688" w:rsidRPr="00592AC0" w:rsidRDefault="007A0688" w:rsidP="00BE7244">
      <w:pPr>
        <w:rPr>
          <w:rFonts w:eastAsia="SimSun"/>
          <w:sz w:val="22"/>
          <w:szCs w:val="22"/>
          <w:lang w:val="sk-SK" w:eastAsia="en-US"/>
        </w:rPr>
      </w:pPr>
    </w:p>
    <w:p w14:paraId="7D8B6509" w14:textId="77777777" w:rsidR="00ED47D8" w:rsidRPr="00C851F9" w:rsidRDefault="00ED47D8" w:rsidP="00A7157E">
      <w:pPr>
        <w:rPr>
          <w:rFonts w:eastAsia="SimSun"/>
          <w:sz w:val="22"/>
          <w:szCs w:val="22"/>
          <w:lang w:val="sk-SK" w:eastAsia="en-US"/>
        </w:rPr>
      </w:pPr>
      <w:r w:rsidRPr="00C851F9">
        <w:rPr>
          <w:rFonts w:eastAsia="SimSun"/>
          <w:sz w:val="22"/>
          <w:szCs w:val="22"/>
          <w:lang w:val="sk-SK" w:eastAsia="en-US"/>
        </w:rPr>
        <w:t>Žena má byť tiež poučená, aby si pozorne prečítala písomnú informáciu pre používateľku a dodržiavala odporúčania uvedené v nej. Frekvencia a druh vyšetrení sa majú robiť na základe stanovených postupov a majú sa prispôsobiť individuálnym potrebám ženy.</w:t>
      </w:r>
    </w:p>
    <w:p w14:paraId="67AFF45E" w14:textId="77777777" w:rsidR="007A0688" w:rsidRPr="00592AC0" w:rsidRDefault="007A0688" w:rsidP="00BE7244">
      <w:pPr>
        <w:rPr>
          <w:rFonts w:eastAsia="SimSun"/>
          <w:sz w:val="22"/>
          <w:szCs w:val="22"/>
          <w:lang w:val="sk-SK" w:eastAsia="en-US"/>
        </w:rPr>
      </w:pPr>
    </w:p>
    <w:p w14:paraId="643E9BC7" w14:textId="77777777" w:rsidR="00ED47D8" w:rsidRPr="00C851F9" w:rsidRDefault="00ED47D8" w:rsidP="00A7157E">
      <w:pPr>
        <w:rPr>
          <w:rFonts w:eastAsia="SimSun"/>
          <w:sz w:val="22"/>
          <w:szCs w:val="22"/>
          <w:lang w:val="sk-SK" w:eastAsia="en-US"/>
        </w:rPr>
      </w:pPr>
      <w:r w:rsidRPr="00C851F9">
        <w:rPr>
          <w:rFonts w:eastAsia="SimSun"/>
          <w:sz w:val="22"/>
          <w:szCs w:val="22"/>
          <w:lang w:val="sk-SK" w:eastAsia="en-US"/>
        </w:rPr>
        <w:t>Ženy majú byť upozornené, že hormonálna antikoncepcia nechráni pred infekciami vírusom HIV (AIDS) ani inými ochoreniami prenášanými pohlavným stykom.</w:t>
      </w:r>
    </w:p>
    <w:p w14:paraId="50EB1522" w14:textId="77777777" w:rsidR="00C12C2A" w:rsidRPr="00C851F9" w:rsidRDefault="00C12C2A" w:rsidP="00C12C2A">
      <w:pPr>
        <w:rPr>
          <w:rFonts w:cs="Vrinda"/>
          <w:sz w:val="22"/>
          <w:szCs w:val="22"/>
          <w:lang w:val="sk-SK" w:bidi="bn-BD"/>
        </w:rPr>
      </w:pPr>
    </w:p>
    <w:p w14:paraId="65968C25" w14:textId="77777777" w:rsidR="00C12C2A" w:rsidRPr="00C851F9" w:rsidRDefault="00C12C2A" w:rsidP="00A7157E">
      <w:pPr>
        <w:keepNext/>
        <w:rPr>
          <w:rFonts w:cs="Vrinda"/>
          <w:i/>
          <w:sz w:val="22"/>
          <w:szCs w:val="22"/>
          <w:u w:val="single"/>
          <w:lang w:val="sk-SK" w:bidi="bn-BD"/>
        </w:rPr>
      </w:pPr>
      <w:r w:rsidRPr="00C851F9">
        <w:rPr>
          <w:rFonts w:cs="Vrinda"/>
          <w:i/>
          <w:sz w:val="22"/>
          <w:szCs w:val="22"/>
          <w:u w:val="single"/>
          <w:lang w:val="sk-SK" w:bidi="bn-BD"/>
        </w:rPr>
        <w:t>Znížená</w:t>
      </w:r>
      <w:r w:rsidR="002C4083" w:rsidRPr="00C851F9">
        <w:rPr>
          <w:rFonts w:cs="Vrinda"/>
          <w:i/>
          <w:sz w:val="22"/>
          <w:szCs w:val="22"/>
          <w:u w:val="single"/>
          <w:lang w:val="sk-SK" w:bidi="bn-BD"/>
        </w:rPr>
        <w:t xml:space="preserve"> účinnosť</w:t>
      </w:r>
    </w:p>
    <w:p w14:paraId="5B8B5CA1" w14:textId="425DF428" w:rsidR="00C12C2A" w:rsidRPr="00C851F9" w:rsidRDefault="002C4083" w:rsidP="00C12C2A">
      <w:pPr>
        <w:rPr>
          <w:rFonts w:cs="Vrinda"/>
          <w:sz w:val="22"/>
          <w:szCs w:val="22"/>
          <w:lang w:val="sk-SK" w:bidi="bn-BD"/>
        </w:rPr>
      </w:pPr>
      <w:r w:rsidRPr="00C851F9">
        <w:rPr>
          <w:rFonts w:cs="Vrinda"/>
          <w:sz w:val="22"/>
          <w:szCs w:val="22"/>
          <w:lang w:val="sk-SK" w:bidi="bn-BD"/>
        </w:rPr>
        <w:t>Účinnosť</w:t>
      </w:r>
      <w:r w:rsidR="00C12C2A" w:rsidRPr="00C851F9">
        <w:rPr>
          <w:rFonts w:cs="Vrinda"/>
          <w:sz w:val="22"/>
          <w:szCs w:val="22"/>
          <w:lang w:val="sk-SK" w:bidi="bn-BD"/>
        </w:rPr>
        <w:t xml:space="preserve"> </w:t>
      </w:r>
      <w:r w:rsidR="007A0688">
        <w:rPr>
          <w:rFonts w:cs="Vrinda"/>
          <w:sz w:val="22"/>
          <w:szCs w:val="22"/>
          <w:lang w:val="sk-SK" w:bidi="bn-BD"/>
        </w:rPr>
        <w:t>COC</w:t>
      </w:r>
      <w:r w:rsidR="00C12C2A" w:rsidRPr="00C851F9">
        <w:rPr>
          <w:rFonts w:cs="Vrinda"/>
          <w:sz w:val="22"/>
          <w:szCs w:val="22"/>
          <w:lang w:val="sk-SK" w:bidi="bn-BD"/>
        </w:rPr>
        <w:t xml:space="preserve"> môže byť znížená </w:t>
      </w:r>
      <w:r w:rsidR="007A0688">
        <w:rPr>
          <w:rFonts w:cs="Vrinda"/>
          <w:sz w:val="22"/>
          <w:szCs w:val="22"/>
          <w:lang w:val="sk-SK" w:bidi="bn-BD"/>
        </w:rPr>
        <w:t xml:space="preserve">napr. </w:t>
      </w:r>
      <w:r w:rsidR="00B53E42" w:rsidRPr="00C851F9">
        <w:rPr>
          <w:rFonts w:cs="Vrinda"/>
          <w:sz w:val="22"/>
          <w:szCs w:val="22"/>
          <w:lang w:val="sk-SK" w:bidi="bn-BD"/>
        </w:rPr>
        <w:t>v</w:t>
      </w:r>
      <w:r w:rsidR="0083714A" w:rsidRPr="00C851F9">
        <w:rPr>
          <w:rFonts w:cs="Vrinda"/>
          <w:sz w:val="22"/>
          <w:szCs w:val="22"/>
          <w:lang w:val="sk-SK" w:bidi="bn-BD"/>
        </w:rPr>
        <w:t xml:space="preserve"> </w:t>
      </w:r>
      <w:r w:rsidR="00B53E42" w:rsidRPr="00C851F9">
        <w:rPr>
          <w:rFonts w:cs="Vrinda"/>
          <w:sz w:val="22"/>
          <w:szCs w:val="22"/>
          <w:lang w:val="sk-SK" w:bidi="bn-BD"/>
        </w:rPr>
        <w:t>prípade vynechania tablety (pozri časť 4.2), gastrointestinálnych</w:t>
      </w:r>
      <w:r w:rsidR="0083714A" w:rsidRPr="00C851F9">
        <w:rPr>
          <w:rFonts w:cs="Vrinda"/>
          <w:sz w:val="22"/>
          <w:szCs w:val="22"/>
          <w:lang w:val="sk-SK" w:bidi="bn-BD"/>
        </w:rPr>
        <w:t xml:space="preserve"> </w:t>
      </w:r>
      <w:r w:rsidR="00B53E42" w:rsidRPr="00C851F9">
        <w:rPr>
          <w:rFonts w:cs="Vrinda"/>
          <w:sz w:val="22"/>
          <w:szCs w:val="22"/>
          <w:lang w:val="sk-SK" w:bidi="bn-BD"/>
        </w:rPr>
        <w:t>porúch (pozri časť</w:t>
      </w:r>
      <w:r w:rsidR="0083714A" w:rsidRPr="00C851F9">
        <w:rPr>
          <w:rFonts w:cs="Vrinda"/>
          <w:sz w:val="22"/>
          <w:szCs w:val="22"/>
          <w:lang w:val="sk-SK" w:bidi="bn-BD"/>
        </w:rPr>
        <w:t xml:space="preserve"> </w:t>
      </w:r>
      <w:r w:rsidR="00B53E42" w:rsidRPr="00C851F9">
        <w:rPr>
          <w:rFonts w:cs="Vrinda"/>
          <w:sz w:val="22"/>
          <w:szCs w:val="22"/>
          <w:lang w:val="sk-SK" w:bidi="bn-BD"/>
        </w:rPr>
        <w:t>4.2)</w:t>
      </w:r>
      <w:r w:rsidR="0083714A" w:rsidRPr="00C851F9">
        <w:rPr>
          <w:rFonts w:cs="Vrinda"/>
          <w:sz w:val="22"/>
          <w:szCs w:val="22"/>
          <w:lang w:val="sk-SK" w:bidi="bn-BD"/>
        </w:rPr>
        <w:t xml:space="preserve"> </w:t>
      </w:r>
      <w:r w:rsidR="00B53E42" w:rsidRPr="00C851F9">
        <w:rPr>
          <w:rFonts w:cs="Vrinda"/>
          <w:sz w:val="22"/>
          <w:szCs w:val="22"/>
          <w:lang w:val="sk-SK" w:bidi="bn-BD"/>
        </w:rPr>
        <w:t xml:space="preserve">alebo </w:t>
      </w:r>
      <w:r w:rsidR="00B85A7E" w:rsidRPr="00BE7244">
        <w:rPr>
          <w:rFonts w:cs="Vrinda"/>
          <w:sz w:val="22"/>
          <w:szCs w:val="22"/>
          <w:lang w:val="sk-SK" w:bidi="bn-BD"/>
        </w:rPr>
        <w:t xml:space="preserve">pri </w:t>
      </w:r>
      <w:r w:rsidR="00B53E42" w:rsidRPr="00BE7244">
        <w:rPr>
          <w:rFonts w:cs="Vrinda"/>
          <w:sz w:val="22"/>
          <w:szCs w:val="22"/>
          <w:lang w:val="sk-SK" w:bidi="bn-BD"/>
        </w:rPr>
        <w:t>sú</w:t>
      </w:r>
      <w:r w:rsidR="00901E62" w:rsidRPr="00BE7244">
        <w:rPr>
          <w:rFonts w:cs="Vrinda"/>
          <w:sz w:val="22"/>
          <w:szCs w:val="22"/>
          <w:lang w:val="sk-SK" w:bidi="bn-BD"/>
        </w:rPr>
        <w:t>bež</w:t>
      </w:r>
      <w:r w:rsidR="00B53E42" w:rsidRPr="00BE7244">
        <w:rPr>
          <w:rFonts w:cs="Vrinda"/>
          <w:sz w:val="22"/>
          <w:szCs w:val="22"/>
          <w:lang w:val="sk-SK" w:bidi="bn-BD"/>
        </w:rPr>
        <w:t>n</w:t>
      </w:r>
      <w:r w:rsidR="00B85A7E" w:rsidRPr="00BE7244">
        <w:rPr>
          <w:rFonts w:cs="Vrinda"/>
          <w:sz w:val="22"/>
          <w:szCs w:val="22"/>
          <w:lang w:val="sk-SK" w:bidi="bn-BD"/>
        </w:rPr>
        <w:t>om</w:t>
      </w:r>
      <w:r w:rsidR="0083714A" w:rsidRPr="00BE7244">
        <w:rPr>
          <w:rFonts w:cs="Vrinda"/>
          <w:sz w:val="22"/>
          <w:szCs w:val="22"/>
          <w:lang w:val="sk-SK" w:bidi="bn-BD"/>
        </w:rPr>
        <w:t xml:space="preserve"> </w:t>
      </w:r>
      <w:r w:rsidR="00B53E42" w:rsidRPr="00BE7244">
        <w:rPr>
          <w:rFonts w:cs="Vrinda"/>
          <w:sz w:val="22"/>
          <w:szCs w:val="22"/>
          <w:lang w:val="sk-SK" w:bidi="bn-BD"/>
        </w:rPr>
        <w:t>užívan</w:t>
      </w:r>
      <w:r w:rsidR="00B85A7E" w:rsidRPr="00BE7244">
        <w:rPr>
          <w:rFonts w:cs="Vrinda"/>
          <w:sz w:val="22"/>
          <w:szCs w:val="22"/>
          <w:lang w:val="sk-SK" w:bidi="bn-BD"/>
        </w:rPr>
        <w:t>í</w:t>
      </w:r>
      <w:r w:rsidR="00B53E42" w:rsidRPr="00BE7244">
        <w:rPr>
          <w:rFonts w:cs="Vrinda"/>
          <w:sz w:val="22"/>
          <w:szCs w:val="22"/>
          <w:lang w:val="sk-SK" w:bidi="bn-BD"/>
        </w:rPr>
        <w:t xml:space="preserve"> </w:t>
      </w:r>
      <w:r w:rsidR="00B85A7E" w:rsidRPr="00BE7244">
        <w:rPr>
          <w:rFonts w:cs="Vrinda"/>
          <w:sz w:val="22"/>
          <w:szCs w:val="22"/>
          <w:lang w:val="sk-SK" w:bidi="bn-BD"/>
        </w:rPr>
        <w:t>s</w:t>
      </w:r>
      <w:r w:rsidR="007758A5">
        <w:rPr>
          <w:rFonts w:cs="Vrinda"/>
          <w:sz w:val="22"/>
          <w:szCs w:val="22"/>
          <w:lang w:val="sk-SK" w:bidi="bn-BD"/>
        </w:rPr>
        <w:t> niektorými inými</w:t>
      </w:r>
      <w:r w:rsidR="00B85A7E" w:rsidRPr="00BE7244">
        <w:rPr>
          <w:rFonts w:cs="Vrinda"/>
          <w:sz w:val="22"/>
          <w:szCs w:val="22"/>
          <w:lang w:val="sk-SK" w:bidi="bn-BD"/>
        </w:rPr>
        <w:t xml:space="preserve"> liekmi</w:t>
      </w:r>
      <w:r w:rsidR="00B53E42" w:rsidRPr="00C851F9">
        <w:rPr>
          <w:rFonts w:cs="Vrinda"/>
          <w:sz w:val="22"/>
          <w:szCs w:val="22"/>
          <w:lang w:val="sk-SK" w:bidi="bn-BD"/>
        </w:rPr>
        <w:t xml:space="preserve"> (pozri</w:t>
      </w:r>
      <w:r w:rsidR="0083714A" w:rsidRPr="00C851F9">
        <w:rPr>
          <w:rFonts w:cs="Vrinda"/>
          <w:sz w:val="22"/>
          <w:szCs w:val="22"/>
          <w:lang w:val="sk-SK" w:bidi="bn-BD"/>
        </w:rPr>
        <w:t xml:space="preserve"> </w:t>
      </w:r>
      <w:r w:rsidR="00B53E42" w:rsidRPr="00C851F9">
        <w:rPr>
          <w:rFonts w:cs="Vrinda"/>
          <w:sz w:val="22"/>
          <w:szCs w:val="22"/>
          <w:lang w:val="sk-SK" w:bidi="bn-BD"/>
        </w:rPr>
        <w:t>časť 4.5).</w:t>
      </w:r>
      <w:r w:rsidR="00C12C2A" w:rsidRPr="00C851F9">
        <w:rPr>
          <w:rFonts w:cs="Vrinda"/>
          <w:sz w:val="22"/>
          <w:szCs w:val="22"/>
          <w:lang w:val="sk-SK" w:bidi="bn-BD"/>
        </w:rPr>
        <w:t xml:space="preserve"> </w:t>
      </w:r>
    </w:p>
    <w:p w14:paraId="0C6D69A1" w14:textId="77777777" w:rsidR="00C12C2A" w:rsidRPr="00C851F9" w:rsidRDefault="00C12C2A" w:rsidP="00C12C2A">
      <w:pPr>
        <w:rPr>
          <w:rFonts w:cs="Vrinda"/>
          <w:sz w:val="22"/>
          <w:szCs w:val="22"/>
          <w:lang w:val="sk-SK" w:bidi="bn-BD"/>
        </w:rPr>
      </w:pPr>
    </w:p>
    <w:p w14:paraId="5C79F07F" w14:textId="18C0BD04" w:rsidR="00C12C2A" w:rsidRPr="00BE7244" w:rsidRDefault="00B85A7E" w:rsidP="005204C3">
      <w:pPr>
        <w:rPr>
          <w:rFonts w:cs="Vrinda"/>
          <w:i/>
          <w:sz w:val="22"/>
          <w:szCs w:val="22"/>
          <w:lang w:val="sk-SK" w:bidi="bn-BD"/>
        </w:rPr>
      </w:pPr>
      <w:r w:rsidRPr="00BE7244">
        <w:rPr>
          <w:rFonts w:cs="Vrinda"/>
          <w:i/>
          <w:sz w:val="22"/>
          <w:szCs w:val="22"/>
          <w:lang w:val="sk-SK" w:bidi="bn-BD"/>
        </w:rPr>
        <w:t>Nepravidelné krvácanie</w:t>
      </w:r>
    </w:p>
    <w:p w14:paraId="4D0C1C04" w14:textId="4301452A" w:rsidR="00C12C2A" w:rsidRPr="00C851F9" w:rsidRDefault="007A0688" w:rsidP="00C12C2A">
      <w:pPr>
        <w:rPr>
          <w:sz w:val="22"/>
          <w:szCs w:val="22"/>
          <w:lang w:val="sk-SK"/>
        </w:rPr>
      </w:pPr>
      <w:r>
        <w:rPr>
          <w:rFonts w:cs="Vrinda"/>
          <w:sz w:val="22"/>
          <w:szCs w:val="22"/>
          <w:lang w:val="sk-SK" w:bidi="bn-BD"/>
        </w:rPr>
        <w:t>Každá COC</w:t>
      </w:r>
      <w:r w:rsidR="00C12C2A" w:rsidRPr="00C851F9">
        <w:rPr>
          <w:rFonts w:cs="Vrinda"/>
          <w:sz w:val="22"/>
          <w:szCs w:val="22"/>
          <w:lang w:val="sk-SK" w:bidi="bn-BD"/>
        </w:rPr>
        <w:t xml:space="preserve"> môže spôsobiť nepravidelné krvácanie (špinenie alebo intermenštruačné krvácanie), </w:t>
      </w:r>
      <w:r w:rsidR="00C12C2A" w:rsidRPr="00C851F9">
        <w:rPr>
          <w:sz w:val="22"/>
          <w:szCs w:val="22"/>
          <w:lang w:val="sk-SK"/>
        </w:rPr>
        <w:t>predovšetkým v</w:t>
      </w:r>
      <w:r w:rsidR="0083714A" w:rsidRPr="00C851F9">
        <w:rPr>
          <w:sz w:val="22"/>
          <w:szCs w:val="22"/>
          <w:lang w:val="sk-SK"/>
        </w:rPr>
        <w:t xml:space="preserve"> </w:t>
      </w:r>
      <w:r w:rsidR="00C12C2A" w:rsidRPr="00C851F9">
        <w:rPr>
          <w:sz w:val="22"/>
          <w:szCs w:val="22"/>
          <w:lang w:val="sk-SK"/>
        </w:rPr>
        <w:t xml:space="preserve">priebehu niekoľkých prvých mesiacov </w:t>
      </w:r>
      <w:r w:rsidR="007758A5">
        <w:rPr>
          <w:sz w:val="22"/>
          <w:szCs w:val="22"/>
          <w:lang w:val="sk-SK"/>
        </w:rPr>
        <w:t>užívania</w:t>
      </w:r>
      <w:r w:rsidR="00C12C2A" w:rsidRPr="00C851F9">
        <w:rPr>
          <w:rFonts w:cs="Vrinda"/>
          <w:sz w:val="22"/>
          <w:szCs w:val="22"/>
          <w:lang w:val="sk-SK" w:bidi="bn-BD"/>
        </w:rPr>
        <w:t>.</w:t>
      </w:r>
      <w:r w:rsidR="00C12C2A" w:rsidRPr="00BE7244">
        <w:rPr>
          <w:rFonts w:cs="Vrinda"/>
          <w:sz w:val="22"/>
          <w:szCs w:val="22"/>
          <w:lang w:val="sk-SK" w:bidi="bn-BD"/>
        </w:rPr>
        <w:t xml:space="preserve"> </w:t>
      </w:r>
      <w:r w:rsidR="00C12C2A" w:rsidRPr="00BE7244">
        <w:rPr>
          <w:sz w:val="22"/>
          <w:szCs w:val="22"/>
          <w:lang w:val="sk-SK"/>
        </w:rPr>
        <w:t>Z</w:t>
      </w:r>
      <w:r w:rsidR="0083714A" w:rsidRPr="00BE7244">
        <w:rPr>
          <w:sz w:val="22"/>
          <w:szCs w:val="22"/>
          <w:lang w:val="sk-SK"/>
        </w:rPr>
        <w:t xml:space="preserve"> </w:t>
      </w:r>
      <w:r w:rsidR="00C12C2A" w:rsidRPr="00BE7244">
        <w:rPr>
          <w:sz w:val="22"/>
          <w:szCs w:val="22"/>
          <w:lang w:val="sk-SK"/>
        </w:rPr>
        <w:t xml:space="preserve">toho dôvodu </w:t>
      </w:r>
      <w:r w:rsidR="007758A5">
        <w:rPr>
          <w:sz w:val="22"/>
          <w:szCs w:val="22"/>
          <w:lang w:val="sk-SK"/>
        </w:rPr>
        <w:t xml:space="preserve">má </w:t>
      </w:r>
      <w:r w:rsidR="00C12C2A" w:rsidRPr="00592AC0">
        <w:rPr>
          <w:sz w:val="22"/>
          <w:szCs w:val="22"/>
          <w:lang w:val="sk-SK"/>
        </w:rPr>
        <w:t xml:space="preserve">vyšetrenie </w:t>
      </w:r>
      <w:r w:rsidR="007758A5">
        <w:rPr>
          <w:sz w:val="22"/>
          <w:szCs w:val="22"/>
          <w:lang w:val="sk-SK"/>
        </w:rPr>
        <w:t xml:space="preserve">akéhokoľvek </w:t>
      </w:r>
      <w:r w:rsidR="00C12C2A" w:rsidRPr="00592AC0">
        <w:rPr>
          <w:sz w:val="22"/>
          <w:szCs w:val="22"/>
          <w:lang w:val="sk-SK"/>
        </w:rPr>
        <w:t xml:space="preserve">nepravidelného krvácania </w:t>
      </w:r>
      <w:r w:rsidR="008A434F">
        <w:rPr>
          <w:sz w:val="22"/>
          <w:szCs w:val="22"/>
          <w:lang w:val="sk-SK"/>
        </w:rPr>
        <w:t>zmysel</w:t>
      </w:r>
      <w:r w:rsidR="008A434F" w:rsidRPr="00592AC0">
        <w:rPr>
          <w:sz w:val="22"/>
          <w:szCs w:val="22"/>
          <w:lang w:val="sk-SK"/>
        </w:rPr>
        <w:t xml:space="preserve"> </w:t>
      </w:r>
      <w:r w:rsidR="008A434F">
        <w:rPr>
          <w:sz w:val="22"/>
          <w:szCs w:val="22"/>
          <w:lang w:val="sk-SK"/>
        </w:rPr>
        <w:t>až po</w:t>
      </w:r>
      <w:r w:rsidR="00C12C2A" w:rsidRPr="00592AC0">
        <w:rPr>
          <w:sz w:val="22"/>
          <w:szCs w:val="22"/>
          <w:lang w:val="sk-SK"/>
        </w:rPr>
        <w:t xml:space="preserve">  </w:t>
      </w:r>
      <w:r w:rsidR="008A434F">
        <w:rPr>
          <w:sz w:val="22"/>
          <w:szCs w:val="22"/>
          <w:lang w:val="sk-SK"/>
        </w:rPr>
        <w:t>adaptačnom období</w:t>
      </w:r>
      <w:r>
        <w:rPr>
          <w:sz w:val="22"/>
          <w:szCs w:val="22"/>
          <w:lang w:val="sk-SK"/>
        </w:rPr>
        <w:t>,</w:t>
      </w:r>
      <w:r w:rsidR="00C12C2A" w:rsidRPr="00592AC0">
        <w:rPr>
          <w:sz w:val="22"/>
          <w:szCs w:val="22"/>
          <w:lang w:val="sk-SK"/>
        </w:rPr>
        <w:t xml:space="preserve"> </w:t>
      </w:r>
      <w:r w:rsidR="008A434F">
        <w:rPr>
          <w:sz w:val="22"/>
          <w:szCs w:val="22"/>
          <w:lang w:val="sk-SK"/>
        </w:rPr>
        <w:t>ktoré</w:t>
      </w:r>
      <w:r w:rsidR="00C12C2A" w:rsidRPr="00592AC0">
        <w:rPr>
          <w:sz w:val="22"/>
          <w:szCs w:val="22"/>
          <w:lang w:val="sk-SK"/>
        </w:rPr>
        <w:t xml:space="preserve"> trvá </w:t>
      </w:r>
      <w:r w:rsidR="008A434F">
        <w:rPr>
          <w:sz w:val="22"/>
          <w:szCs w:val="22"/>
          <w:lang w:val="sk-SK"/>
        </w:rPr>
        <w:t xml:space="preserve">približne </w:t>
      </w:r>
      <w:r w:rsidR="00C12C2A" w:rsidRPr="00592AC0">
        <w:rPr>
          <w:sz w:val="22"/>
          <w:szCs w:val="22"/>
          <w:lang w:val="sk-SK"/>
        </w:rPr>
        <w:t>tri cykly.</w:t>
      </w:r>
      <w:r w:rsidR="00C12C2A" w:rsidRPr="00C851F9">
        <w:rPr>
          <w:rFonts w:cs="Vrinda"/>
          <w:sz w:val="22"/>
          <w:szCs w:val="22"/>
          <w:lang w:val="sk-SK" w:bidi="bn-BD"/>
        </w:rPr>
        <w:t xml:space="preserve"> </w:t>
      </w:r>
    </w:p>
    <w:p w14:paraId="649BA429" w14:textId="77777777" w:rsidR="00C12C2A" w:rsidRPr="00C851F9" w:rsidRDefault="00C12C2A" w:rsidP="00C12C2A">
      <w:pPr>
        <w:rPr>
          <w:sz w:val="22"/>
          <w:szCs w:val="22"/>
          <w:lang w:val="sk-SK"/>
        </w:rPr>
      </w:pPr>
    </w:p>
    <w:p w14:paraId="41F5A983" w14:textId="75CAD3D9" w:rsidR="00AF5A6A" w:rsidRPr="00C851F9" w:rsidRDefault="00C12C2A" w:rsidP="00AF5A6A">
      <w:pPr>
        <w:rPr>
          <w:sz w:val="22"/>
          <w:szCs w:val="22"/>
          <w:lang w:val="sk-SK"/>
        </w:rPr>
      </w:pPr>
      <w:r w:rsidRPr="00C851F9">
        <w:rPr>
          <w:sz w:val="22"/>
          <w:szCs w:val="22"/>
          <w:lang w:val="sk-SK"/>
        </w:rPr>
        <w:t xml:space="preserve">Ak sa po pravidelných cykloch vyskytuje </w:t>
      </w:r>
      <w:r w:rsidR="00B85A7E" w:rsidRPr="00BE7244">
        <w:rPr>
          <w:sz w:val="22"/>
          <w:szCs w:val="22"/>
          <w:lang w:val="sk-SK"/>
        </w:rPr>
        <w:t xml:space="preserve">alebo pretrváva krvácanie alebo </w:t>
      </w:r>
      <w:r w:rsidRPr="00C851F9">
        <w:rPr>
          <w:sz w:val="22"/>
          <w:szCs w:val="22"/>
          <w:lang w:val="sk-SK"/>
        </w:rPr>
        <w:t xml:space="preserve">nepravidelné krvácanie, </w:t>
      </w:r>
      <w:r w:rsidR="00AF5A6A" w:rsidRPr="00C851F9">
        <w:rPr>
          <w:sz w:val="22"/>
          <w:szCs w:val="22"/>
          <w:lang w:val="sk-SK"/>
        </w:rPr>
        <w:t xml:space="preserve">musia sa </w:t>
      </w:r>
      <w:r w:rsidR="007A0688">
        <w:rPr>
          <w:sz w:val="22"/>
          <w:szCs w:val="22"/>
          <w:lang w:val="sk-SK"/>
        </w:rPr>
        <w:t>zvážiť</w:t>
      </w:r>
      <w:r w:rsidRPr="00C851F9">
        <w:rPr>
          <w:sz w:val="22"/>
          <w:szCs w:val="22"/>
          <w:lang w:val="sk-SK"/>
        </w:rPr>
        <w:t xml:space="preserve"> nehormonálne príčiny</w:t>
      </w:r>
      <w:r w:rsidR="00AF5A6A" w:rsidRPr="00C851F9">
        <w:rPr>
          <w:sz w:val="22"/>
          <w:szCs w:val="22"/>
          <w:lang w:val="sk-SK"/>
        </w:rPr>
        <w:t xml:space="preserve"> a</w:t>
      </w:r>
      <w:r w:rsidR="0083714A" w:rsidRPr="00C851F9">
        <w:rPr>
          <w:sz w:val="22"/>
          <w:szCs w:val="22"/>
          <w:lang w:val="sk-SK"/>
        </w:rPr>
        <w:t xml:space="preserve"> </w:t>
      </w:r>
      <w:r w:rsidR="00AF5A6A" w:rsidRPr="00C851F9">
        <w:rPr>
          <w:sz w:val="22"/>
          <w:szCs w:val="22"/>
          <w:lang w:val="sk-SK"/>
        </w:rPr>
        <w:t>majú sa vykonať zodpovedajúce</w:t>
      </w:r>
      <w:r w:rsidR="0083714A" w:rsidRPr="00C851F9">
        <w:rPr>
          <w:sz w:val="22"/>
          <w:szCs w:val="22"/>
          <w:lang w:val="sk-SK"/>
        </w:rPr>
        <w:t xml:space="preserve"> </w:t>
      </w:r>
      <w:r w:rsidR="00AF5A6A" w:rsidRPr="00C851F9">
        <w:rPr>
          <w:sz w:val="22"/>
          <w:szCs w:val="22"/>
          <w:lang w:val="sk-SK"/>
        </w:rPr>
        <w:t>diagnostické</w:t>
      </w:r>
      <w:r w:rsidR="0083714A" w:rsidRPr="00C851F9">
        <w:rPr>
          <w:sz w:val="22"/>
          <w:szCs w:val="22"/>
          <w:lang w:val="sk-SK"/>
        </w:rPr>
        <w:t xml:space="preserve"> </w:t>
      </w:r>
      <w:r w:rsidR="00AF5A6A" w:rsidRPr="00C851F9">
        <w:rPr>
          <w:sz w:val="22"/>
          <w:szCs w:val="22"/>
          <w:lang w:val="sk-SK"/>
        </w:rPr>
        <w:t>kroky na vylúčenie malignity alebo</w:t>
      </w:r>
      <w:r w:rsidR="0083714A" w:rsidRPr="00C851F9">
        <w:rPr>
          <w:sz w:val="22"/>
          <w:szCs w:val="22"/>
          <w:lang w:val="sk-SK"/>
        </w:rPr>
        <w:t xml:space="preserve"> </w:t>
      </w:r>
      <w:r w:rsidR="00AF5A6A" w:rsidRPr="00C851F9">
        <w:rPr>
          <w:sz w:val="22"/>
          <w:szCs w:val="22"/>
          <w:lang w:val="sk-SK"/>
        </w:rPr>
        <w:t>tehotenstva.</w:t>
      </w:r>
      <w:r w:rsidR="0083714A" w:rsidRPr="00C851F9">
        <w:rPr>
          <w:sz w:val="22"/>
          <w:szCs w:val="22"/>
          <w:lang w:val="sk-SK"/>
        </w:rPr>
        <w:t xml:space="preserve"> </w:t>
      </w:r>
      <w:r w:rsidR="00AF5A6A" w:rsidRPr="00C851F9">
        <w:rPr>
          <w:sz w:val="22"/>
          <w:szCs w:val="22"/>
          <w:lang w:val="sk-SK"/>
        </w:rPr>
        <w:t>Tie</w:t>
      </w:r>
      <w:r w:rsidR="0083714A" w:rsidRPr="00C851F9">
        <w:rPr>
          <w:sz w:val="22"/>
          <w:szCs w:val="22"/>
          <w:lang w:val="sk-SK"/>
        </w:rPr>
        <w:t xml:space="preserve"> </w:t>
      </w:r>
      <w:r w:rsidR="00AF5A6A" w:rsidRPr="00C851F9">
        <w:rPr>
          <w:sz w:val="22"/>
          <w:szCs w:val="22"/>
          <w:lang w:val="sk-SK"/>
        </w:rPr>
        <w:t>môžu zahŕňať</w:t>
      </w:r>
      <w:r w:rsidR="0083714A" w:rsidRPr="00C851F9">
        <w:rPr>
          <w:sz w:val="22"/>
          <w:szCs w:val="22"/>
          <w:lang w:val="sk-SK"/>
        </w:rPr>
        <w:t xml:space="preserve"> </w:t>
      </w:r>
      <w:r w:rsidR="007A0688">
        <w:rPr>
          <w:sz w:val="22"/>
          <w:szCs w:val="22"/>
          <w:lang w:val="sk-SK"/>
        </w:rPr>
        <w:t>tiež</w:t>
      </w:r>
      <w:r w:rsidR="0083714A" w:rsidRPr="00C851F9">
        <w:rPr>
          <w:sz w:val="22"/>
          <w:szCs w:val="22"/>
          <w:lang w:val="sk-SK"/>
        </w:rPr>
        <w:t xml:space="preserve"> </w:t>
      </w:r>
      <w:r w:rsidR="00AF5A6A" w:rsidRPr="00C851F9">
        <w:rPr>
          <w:sz w:val="22"/>
          <w:szCs w:val="22"/>
          <w:lang w:val="sk-SK"/>
        </w:rPr>
        <w:t>kyretáž.</w:t>
      </w:r>
    </w:p>
    <w:p w14:paraId="0874E0A8" w14:textId="77777777" w:rsidR="00C12C2A" w:rsidRPr="00C851F9" w:rsidRDefault="00C12C2A" w:rsidP="00C12C2A">
      <w:pPr>
        <w:rPr>
          <w:rFonts w:cs="Vrinda"/>
          <w:sz w:val="22"/>
          <w:szCs w:val="22"/>
          <w:lang w:val="sk-SK" w:bidi="bn-BD"/>
        </w:rPr>
      </w:pPr>
    </w:p>
    <w:p w14:paraId="06DB4D40" w14:textId="6D183962" w:rsidR="00AF5A6A" w:rsidRPr="00C851F9" w:rsidRDefault="009B6A64" w:rsidP="00C12C2A">
      <w:pPr>
        <w:rPr>
          <w:sz w:val="22"/>
          <w:szCs w:val="22"/>
          <w:lang w:val="sk-SK"/>
        </w:rPr>
      </w:pPr>
      <w:r w:rsidRPr="00C851F9">
        <w:rPr>
          <w:sz w:val="22"/>
          <w:szCs w:val="22"/>
          <w:lang w:val="sk-SK"/>
        </w:rPr>
        <w:t>U</w:t>
      </w:r>
      <w:r w:rsidR="0083714A" w:rsidRPr="00C851F9">
        <w:rPr>
          <w:sz w:val="22"/>
          <w:szCs w:val="22"/>
          <w:lang w:val="sk-SK"/>
        </w:rPr>
        <w:t xml:space="preserve"> </w:t>
      </w:r>
      <w:r w:rsidRPr="00C851F9">
        <w:rPr>
          <w:sz w:val="22"/>
          <w:szCs w:val="22"/>
          <w:lang w:val="sk-SK"/>
        </w:rPr>
        <w:t>niektorých žien</w:t>
      </w:r>
      <w:r w:rsidR="00C12C2A" w:rsidRPr="00C851F9">
        <w:rPr>
          <w:sz w:val="22"/>
          <w:szCs w:val="22"/>
          <w:lang w:val="sk-SK"/>
        </w:rPr>
        <w:t xml:space="preserve"> sa môže stať, že </w:t>
      </w:r>
      <w:r w:rsidR="00B85A7E" w:rsidRPr="00BE7244">
        <w:rPr>
          <w:sz w:val="22"/>
          <w:szCs w:val="22"/>
          <w:lang w:val="sk-SK"/>
        </w:rPr>
        <w:t xml:space="preserve">počas intervalu bez užívania tabliet </w:t>
      </w:r>
      <w:r w:rsidR="00C12C2A" w:rsidRPr="00BE7244">
        <w:rPr>
          <w:sz w:val="22"/>
          <w:szCs w:val="22"/>
          <w:lang w:val="sk-SK"/>
        </w:rPr>
        <w:t>vôbec nedôjde</w:t>
      </w:r>
      <w:r w:rsidR="007A0688" w:rsidRPr="007A0688">
        <w:rPr>
          <w:sz w:val="22"/>
          <w:szCs w:val="22"/>
          <w:lang w:val="sk-SK"/>
        </w:rPr>
        <w:t xml:space="preserve"> </w:t>
      </w:r>
      <w:r w:rsidR="00C12C2A" w:rsidRPr="00C851F9">
        <w:rPr>
          <w:sz w:val="22"/>
          <w:szCs w:val="22"/>
          <w:lang w:val="sk-SK"/>
        </w:rPr>
        <w:t>ku krvácaniu z</w:t>
      </w:r>
      <w:r w:rsidR="00620E4D" w:rsidRPr="00C851F9">
        <w:rPr>
          <w:sz w:val="22"/>
          <w:szCs w:val="22"/>
          <w:lang w:val="sk-SK"/>
        </w:rPr>
        <w:t xml:space="preserve"> </w:t>
      </w:r>
      <w:r w:rsidR="00C12C2A" w:rsidRPr="00C851F9">
        <w:rPr>
          <w:sz w:val="22"/>
          <w:szCs w:val="22"/>
          <w:lang w:val="sk-SK"/>
        </w:rPr>
        <w:t>vy</w:t>
      </w:r>
      <w:r w:rsidRPr="00C851F9">
        <w:rPr>
          <w:sz w:val="22"/>
          <w:szCs w:val="22"/>
          <w:lang w:val="sk-SK"/>
        </w:rPr>
        <w:t>sadenia</w:t>
      </w:r>
      <w:r w:rsidR="00C12C2A" w:rsidRPr="00592AC0">
        <w:rPr>
          <w:sz w:val="22"/>
          <w:szCs w:val="22"/>
          <w:lang w:val="sk-SK"/>
        </w:rPr>
        <w:t>.</w:t>
      </w:r>
      <w:r w:rsidR="00C12C2A" w:rsidRPr="00C851F9">
        <w:rPr>
          <w:sz w:val="22"/>
          <w:szCs w:val="22"/>
          <w:lang w:val="sk-SK"/>
        </w:rPr>
        <w:t xml:space="preserve"> Ak sa </w:t>
      </w:r>
      <w:r w:rsidR="007A0688">
        <w:rPr>
          <w:sz w:val="22"/>
          <w:szCs w:val="22"/>
          <w:lang w:val="sk-SK"/>
        </w:rPr>
        <w:t>COC</w:t>
      </w:r>
      <w:r w:rsidR="00AF5A6A" w:rsidRPr="00C851F9">
        <w:rPr>
          <w:sz w:val="22"/>
          <w:szCs w:val="22"/>
          <w:lang w:val="sk-SK"/>
        </w:rPr>
        <w:t xml:space="preserve"> užíva podľa pokynov opísaných v</w:t>
      </w:r>
      <w:r w:rsidR="00C12C2A" w:rsidRPr="00C851F9">
        <w:rPr>
          <w:sz w:val="22"/>
          <w:szCs w:val="22"/>
          <w:lang w:val="sk-SK"/>
        </w:rPr>
        <w:t xml:space="preserve"> čast</w:t>
      </w:r>
      <w:r w:rsidR="00AF5A6A" w:rsidRPr="00C851F9">
        <w:rPr>
          <w:sz w:val="22"/>
          <w:szCs w:val="22"/>
          <w:lang w:val="sk-SK"/>
        </w:rPr>
        <w:t>i 4.2</w:t>
      </w:r>
      <w:r w:rsidR="00C12C2A" w:rsidRPr="00C851F9">
        <w:rPr>
          <w:sz w:val="22"/>
          <w:szCs w:val="22"/>
          <w:lang w:val="sk-SK"/>
        </w:rPr>
        <w:t xml:space="preserve">, tehotenstvo </w:t>
      </w:r>
      <w:r w:rsidR="00B85A7E" w:rsidRPr="00BE7244">
        <w:rPr>
          <w:sz w:val="22"/>
          <w:szCs w:val="22"/>
          <w:lang w:val="sk-SK"/>
        </w:rPr>
        <w:t>je</w:t>
      </w:r>
      <w:r w:rsidR="00C12C2A" w:rsidRPr="00C851F9">
        <w:rPr>
          <w:sz w:val="22"/>
          <w:szCs w:val="22"/>
          <w:lang w:val="sk-SK"/>
        </w:rPr>
        <w:t xml:space="preserve"> nepravdepodobné. </w:t>
      </w:r>
      <w:r w:rsidR="00AF5A6A" w:rsidRPr="00C851F9">
        <w:rPr>
          <w:sz w:val="22"/>
          <w:szCs w:val="22"/>
          <w:lang w:val="sk-SK"/>
        </w:rPr>
        <w:t>Avšak,</w:t>
      </w:r>
      <w:r w:rsidR="0083714A" w:rsidRPr="00C851F9">
        <w:rPr>
          <w:sz w:val="22"/>
          <w:szCs w:val="22"/>
          <w:lang w:val="sk-SK"/>
        </w:rPr>
        <w:t xml:space="preserve"> </w:t>
      </w:r>
      <w:r w:rsidR="00AF5A6A" w:rsidRPr="00C851F9">
        <w:rPr>
          <w:sz w:val="22"/>
          <w:szCs w:val="22"/>
          <w:lang w:val="sk-SK"/>
        </w:rPr>
        <w:t>ak</w:t>
      </w:r>
      <w:r w:rsidR="0083714A" w:rsidRPr="00C851F9">
        <w:rPr>
          <w:sz w:val="22"/>
          <w:szCs w:val="22"/>
          <w:lang w:val="sk-SK"/>
        </w:rPr>
        <w:t xml:space="preserve"> </w:t>
      </w:r>
      <w:r w:rsidR="00AF5A6A" w:rsidRPr="00C851F9">
        <w:rPr>
          <w:sz w:val="22"/>
          <w:szCs w:val="22"/>
          <w:lang w:val="sk-SK"/>
        </w:rPr>
        <w:t xml:space="preserve">sa </w:t>
      </w:r>
      <w:r w:rsidR="007A0688">
        <w:rPr>
          <w:sz w:val="22"/>
          <w:szCs w:val="22"/>
          <w:lang w:val="sk-SK"/>
        </w:rPr>
        <w:t>COC</w:t>
      </w:r>
      <w:r w:rsidR="0083714A" w:rsidRPr="00C851F9">
        <w:rPr>
          <w:sz w:val="22"/>
          <w:szCs w:val="22"/>
          <w:lang w:val="sk-SK"/>
        </w:rPr>
        <w:t xml:space="preserve"> </w:t>
      </w:r>
      <w:r w:rsidR="00AF5A6A" w:rsidRPr="00C851F9">
        <w:rPr>
          <w:sz w:val="22"/>
          <w:szCs w:val="22"/>
          <w:lang w:val="sk-SK"/>
        </w:rPr>
        <w:t>neužívala</w:t>
      </w:r>
      <w:r w:rsidR="0083714A" w:rsidRPr="00C851F9">
        <w:rPr>
          <w:sz w:val="22"/>
          <w:szCs w:val="22"/>
          <w:lang w:val="sk-SK"/>
        </w:rPr>
        <w:t xml:space="preserve"> </w:t>
      </w:r>
      <w:r w:rsidR="00AF5A6A" w:rsidRPr="00C851F9">
        <w:rPr>
          <w:sz w:val="22"/>
          <w:szCs w:val="22"/>
          <w:lang w:val="sk-SK"/>
        </w:rPr>
        <w:t>podľa týchto pokynov</w:t>
      </w:r>
      <w:r w:rsidR="0083714A" w:rsidRPr="00C851F9">
        <w:rPr>
          <w:sz w:val="22"/>
          <w:szCs w:val="22"/>
          <w:lang w:val="sk-SK"/>
        </w:rPr>
        <w:t xml:space="preserve"> </w:t>
      </w:r>
      <w:r w:rsidR="00AF5A6A" w:rsidRPr="00C851F9">
        <w:rPr>
          <w:sz w:val="22"/>
          <w:szCs w:val="22"/>
          <w:lang w:val="sk-SK"/>
        </w:rPr>
        <w:t>pred prvým vynechaným krvácaním z vysadenia</w:t>
      </w:r>
      <w:r w:rsidR="0083714A" w:rsidRPr="00C851F9">
        <w:rPr>
          <w:sz w:val="22"/>
          <w:szCs w:val="22"/>
          <w:lang w:val="sk-SK"/>
        </w:rPr>
        <w:t xml:space="preserve"> </w:t>
      </w:r>
      <w:r w:rsidR="00AF5A6A" w:rsidRPr="00C851F9">
        <w:rPr>
          <w:sz w:val="22"/>
          <w:szCs w:val="22"/>
          <w:lang w:val="sk-SK"/>
        </w:rPr>
        <w:t>alebo ak</w:t>
      </w:r>
      <w:r w:rsidR="0083714A" w:rsidRPr="00C851F9">
        <w:rPr>
          <w:sz w:val="22"/>
          <w:szCs w:val="22"/>
          <w:lang w:val="sk-SK"/>
        </w:rPr>
        <w:t xml:space="preserve"> </w:t>
      </w:r>
      <w:r w:rsidR="00AF5A6A" w:rsidRPr="00C851F9">
        <w:rPr>
          <w:sz w:val="22"/>
          <w:szCs w:val="22"/>
          <w:lang w:val="sk-SK"/>
        </w:rPr>
        <w:t>ku krvácaniu</w:t>
      </w:r>
      <w:r w:rsidR="0083714A" w:rsidRPr="00C851F9">
        <w:rPr>
          <w:sz w:val="22"/>
          <w:szCs w:val="22"/>
          <w:lang w:val="sk-SK"/>
        </w:rPr>
        <w:t xml:space="preserve"> </w:t>
      </w:r>
      <w:r w:rsidR="00AF5A6A" w:rsidRPr="00C851F9">
        <w:rPr>
          <w:sz w:val="22"/>
          <w:szCs w:val="22"/>
          <w:lang w:val="sk-SK"/>
        </w:rPr>
        <w:t>z</w:t>
      </w:r>
      <w:r w:rsidR="0083714A" w:rsidRPr="00C851F9">
        <w:rPr>
          <w:sz w:val="22"/>
          <w:szCs w:val="22"/>
          <w:lang w:val="sk-SK"/>
        </w:rPr>
        <w:t xml:space="preserve"> </w:t>
      </w:r>
      <w:r w:rsidR="00AF5A6A" w:rsidRPr="00C851F9">
        <w:rPr>
          <w:sz w:val="22"/>
          <w:szCs w:val="22"/>
          <w:lang w:val="sk-SK"/>
        </w:rPr>
        <w:t xml:space="preserve">vysadenia nedošlo dvakrát, </w:t>
      </w:r>
      <w:r w:rsidR="00B85A7E" w:rsidRPr="00BE7244">
        <w:rPr>
          <w:sz w:val="22"/>
          <w:szCs w:val="22"/>
          <w:lang w:val="sk-SK"/>
        </w:rPr>
        <w:t xml:space="preserve">pred pokračovaním v užívaní </w:t>
      </w:r>
      <w:r w:rsidR="007A0688">
        <w:rPr>
          <w:sz w:val="22"/>
          <w:szCs w:val="22"/>
          <w:lang w:val="sk-SK"/>
        </w:rPr>
        <w:t>COC</w:t>
      </w:r>
      <w:r w:rsidR="00B85A7E" w:rsidRPr="00592AC0">
        <w:rPr>
          <w:sz w:val="22"/>
          <w:szCs w:val="22"/>
          <w:lang w:val="sk-SK"/>
        </w:rPr>
        <w:t xml:space="preserve"> sa </w:t>
      </w:r>
      <w:r w:rsidR="00AF5A6A" w:rsidRPr="00AA4C24">
        <w:rPr>
          <w:sz w:val="22"/>
          <w:szCs w:val="22"/>
          <w:lang w:val="sk-SK"/>
        </w:rPr>
        <w:t>mu</w:t>
      </w:r>
      <w:r w:rsidR="00AF5A6A" w:rsidRPr="00BE7244">
        <w:rPr>
          <w:sz w:val="22"/>
          <w:szCs w:val="22"/>
          <w:lang w:val="sk-SK"/>
        </w:rPr>
        <w:t xml:space="preserve">sí </w:t>
      </w:r>
      <w:r w:rsidR="00B85A7E" w:rsidRPr="00BE7244">
        <w:rPr>
          <w:sz w:val="22"/>
          <w:szCs w:val="22"/>
          <w:lang w:val="sk-SK"/>
        </w:rPr>
        <w:t xml:space="preserve">s určitosťou </w:t>
      </w:r>
      <w:r w:rsidR="00AF5A6A" w:rsidRPr="00BE7244">
        <w:rPr>
          <w:sz w:val="22"/>
          <w:szCs w:val="22"/>
          <w:lang w:val="sk-SK"/>
        </w:rPr>
        <w:t>vylúč</w:t>
      </w:r>
      <w:r w:rsidR="00B85A7E" w:rsidRPr="00BE7244">
        <w:rPr>
          <w:sz w:val="22"/>
          <w:szCs w:val="22"/>
          <w:lang w:val="sk-SK"/>
        </w:rPr>
        <w:t>iť</w:t>
      </w:r>
      <w:r w:rsidR="00AF5A6A" w:rsidRPr="00BE7244">
        <w:rPr>
          <w:sz w:val="22"/>
          <w:szCs w:val="22"/>
          <w:lang w:val="sk-SK"/>
        </w:rPr>
        <w:t xml:space="preserve"> </w:t>
      </w:r>
      <w:r w:rsidR="007A0688">
        <w:rPr>
          <w:sz w:val="22"/>
          <w:szCs w:val="22"/>
          <w:lang w:val="sk-SK"/>
        </w:rPr>
        <w:t>gravidita</w:t>
      </w:r>
      <w:r w:rsidR="00AF5A6A" w:rsidRPr="00C851F9">
        <w:rPr>
          <w:sz w:val="22"/>
          <w:szCs w:val="22"/>
          <w:lang w:val="sk-SK"/>
        </w:rPr>
        <w:t>.</w:t>
      </w:r>
    </w:p>
    <w:p w14:paraId="262F36EA" w14:textId="77777777" w:rsidR="00AF5A6A" w:rsidRPr="00C851F9" w:rsidRDefault="00AF5A6A" w:rsidP="00C12C2A">
      <w:pPr>
        <w:rPr>
          <w:sz w:val="22"/>
          <w:szCs w:val="22"/>
          <w:lang w:val="sk-SK"/>
        </w:rPr>
      </w:pPr>
    </w:p>
    <w:p w14:paraId="7C5A7E5B" w14:textId="77777777" w:rsidR="00077EAC" w:rsidRPr="00BE7244" w:rsidRDefault="00B85A7E" w:rsidP="00C12C2A">
      <w:pPr>
        <w:rPr>
          <w:rFonts w:cs="Vrinda"/>
          <w:i/>
          <w:iCs/>
          <w:sz w:val="22"/>
          <w:szCs w:val="22"/>
          <w:lang w:val="sk-SK" w:bidi="bn-BD"/>
        </w:rPr>
      </w:pPr>
      <w:r w:rsidRPr="00BE7244">
        <w:rPr>
          <w:rFonts w:cs="Vrinda"/>
          <w:i/>
          <w:iCs/>
          <w:sz w:val="22"/>
          <w:szCs w:val="22"/>
          <w:u w:val="single"/>
          <w:lang w:val="sk-SK" w:bidi="bn-BD"/>
        </w:rPr>
        <w:t>Zvýšenie ALT</w:t>
      </w:r>
    </w:p>
    <w:p w14:paraId="36AE509C" w14:textId="3B9CA8B3" w:rsidR="00B85A7E" w:rsidRPr="00BE7244" w:rsidRDefault="00B85A7E" w:rsidP="00592AC0">
      <w:pPr>
        <w:rPr>
          <w:rFonts w:cs="Vrinda"/>
          <w:sz w:val="22"/>
          <w:szCs w:val="22"/>
          <w:lang w:val="sk-SK" w:bidi="bn-BD"/>
        </w:rPr>
      </w:pPr>
      <w:r w:rsidRPr="00AC7FDE">
        <w:rPr>
          <w:rFonts w:cs="Vrinda"/>
          <w:sz w:val="22"/>
          <w:szCs w:val="22"/>
          <w:lang w:val="sk-SK" w:bidi="bn-BD"/>
        </w:rPr>
        <w:t xml:space="preserve">V klinických </w:t>
      </w:r>
      <w:r w:rsidR="00993969">
        <w:rPr>
          <w:rFonts w:cs="Vrinda"/>
          <w:sz w:val="22"/>
          <w:szCs w:val="22"/>
          <w:lang w:val="sk-SK" w:bidi="bn-BD"/>
        </w:rPr>
        <w:t>skúšaniach</w:t>
      </w:r>
      <w:r w:rsidRPr="00AC7FDE">
        <w:rPr>
          <w:rFonts w:cs="Vrinda"/>
          <w:sz w:val="22"/>
          <w:szCs w:val="22"/>
          <w:lang w:val="sk-SK" w:bidi="bn-BD"/>
        </w:rPr>
        <w:t xml:space="preserve"> s pacient</w:t>
      </w:r>
      <w:r w:rsidR="007A0688">
        <w:rPr>
          <w:rFonts w:cs="Vrinda"/>
          <w:sz w:val="22"/>
          <w:szCs w:val="22"/>
          <w:lang w:val="sk-SK" w:bidi="bn-BD"/>
        </w:rPr>
        <w:t>ka</w:t>
      </w:r>
      <w:r w:rsidRPr="00AC7FDE">
        <w:rPr>
          <w:rFonts w:cs="Vrinda"/>
          <w:sz w:val="22"/>
          <w:szCs w:val="22"/>
          <w:lang w:val="sk-SK" w:bidi="bn-BD"/>
        </w:rPr>
        <w:t xml:space="preserve">mi liečenými </w:t>
      </w:r>
      <w:r w:rsidRPr="00C34B58">
        <w:rPr>
          <w:rFonts w:cs="Vrinda"/>
          <w:sz w:val="22"/>
          <w:szCs w:val="22"/>
          <w:lang w:val="sk-SK" w:bidi="bn-BD"/>
        </w:rPr>
        <w:t>na vírusovú</w:t>
      </w:r>
      <w:r w:rsidRPr="00AE0D4D">
        <w:rPr>
          <w:rFonts w:cs="Vrinda"/>
          <w:sz w:val="22"/>
          <w:szCs w:val="22"/>
          <w:lang w:val="sk-SK" w:bidi="bn-BD"/>
        </w:rPr>
        <w:t xml:space="preserve"> infekciu hepatitídy</w:t>
      </w:r>
      <w:r w:rsidRPr="000C4DD0">
        <w:rPr>
          <w:rFonts w:cs="Vrinda"/>
          <w:sz w:val="22"/>
          <w:szCs w:val="22"/>
          <w:lang w:val="sk-SK" w:bidi="bn-BD"/>
        </w:rPr>
        <w:t xml:space="preserve"> typu C (</w:t>
      </w:r>
      <w:r w:rsidR="00993969" w:rsidRPr="00993969">
        <w:rPr>
          <w:rFonts w:cs="Vrinda"/>
          <w:sz w:val="22"/>
          <w:szCs w:val="22"/>
          <w:lang w:val="en-GB" w:bidi="bn-BD"/>
        </w:rPr>
        <w:t>hepatitis C virus</w:t>
      </w:r>
      <w:r w:rsidR="00993969">
        <w:rPr>
          <w:rFonts w:cs="Vrinda"/>
          <w:sz w:val="22"/>
          <w:szCs w:val="22"/>
          <w:lang w:val="en-GB" w:bidi="bn-BD"/>
        </w:rPr>
        <w:t>,</w:t>
      </w:r>
      <w:r w:rsidR="00993969" w:rsidRPr="00993969">
        <w:rPr>
          <w:rFonts w:cs="Vrinda"/>
          <w:sz w:val="22"/>
          <w:szCs w:val="22"/>
          <w:lang w:val="en-GB" w:bidi="bn-BD"/>
        </w:rPr>
        <w:t xml:space="preserve"> </w:t>
      </w:r>
      <w:r w:rsidRPr="000C4DD0">
        <w:rPr>
          <w:rFonts w:cs="Vrinda"/>
          <w:sz w:val="22"/>
          <w:szCs w:val="22"/>
          <w:lang w:val="sk-SK" w:bidi="bn-BD"/>
        </w:rPr>
        <w:t xml:space="preserve">HCV) </w:t>
      </w:r>
      <w:r w:rsidR="00BA1F08" w:rsidRPr="000C4DD0">
        <w:rPr>
          <w:rFonts w:cs="Vrinda"/>
          <w:sz w:val="22"/>
          <w:szCs w:val="22"/>
          <w:lang w:val="sk-SK" w:bidi="bn-BD"/>
        </w:rPr>
        <w:t>liekmi</w:t>
      </w:r>
      <w:r w:rsidR="00BA1F08" w:rsidRPr="00592AC0">
        <w:rPr>
          <w:rFonts w:cs="Vrinda"/>
          <w:sz w:val="22"/>
          <w:szCs w:val="22"/>
          <w:lang w:val="sk-SK" w:bidi="bn-BD"/>
        </w:rPr>
        <w:t xml:space="preserve"> obsahujúcimi</w:t>
      </w:r>
      <w:r w:rsidRPr="00592AC0">
        <w:rPr>
          <w:rFonts w:cs="Vrinda"/>
          <w:sz w:val="22"/>
          <w:szCs w:val="22"/>
          <w:lang w:val="sk-SK" w:bidi="bn-BD"/>
        </w:rPr>
        <w:t xml:space="preserve"> ombitasvir/paritaprevir/ritonavir a</w:t>
      </w:r>
      <w:r w:rsidR="00BA1F08" w:rsidRPr="00AA4C24">
        <w:rPr>
          <w:rFonts w:cs="Vrinda"/>
          <w:sz w:val="22"/>
          <w:szCs w:val="22"/>
          <w:lang w:val="sk-SK" w:bidi="bn-BD"/>
        </w:rPr>
        <w:t> </w:t>
      </w:r>
      <w:r w:rsidRPr="00BE7244">
        <w:rPr>
          <w:rFonts w:cs="Vrinda"/>
          <w:sz w:val="22"/>
          <w:szCs w:val="22"/>
          <w:lang w:val="sk-SK" w:bidi="bn-BD"/>
        </w:rPr>
        <w:t>dasabuvir</w:t>
      </w:r>
      <w:r w:rsidR="00BA1F08" w:rsidRPr="00BE7244">
        <w:rPr>
          <w:rFonts w:cs="Vrinda"/>
          <w:sz w:val="22"/>
          <w:szCs w:val="22"/>
          <w:lang w:val="sk-SK" w:bidi="bn-BD"/>
        </w:rPr>
        <w:t>,</w:t>
      </w:r>
      <w:r w:rsidRPr="00BE7244">
        <w:rPr>
          <w:rFonts w:cs="Vrinda"/>
          <w:sz w:val="22"/>
          <w:szCs w:val="22"/>
          <w:lang w:val="sk-SK" w:bidi="bn-BD"/>
        </w:rPr>
        <w:t xml:space="preserve"> s </w:t>
      </w:r>
      <w:r w:rsidR="00993969" w:rsidRPr="00BE7244">
        <w:rPr>
          <w:rFonts w:cs="Vrinda"/>
          <w:sz w:val="22"/>
          <w:szCs w:val="22"/>
          <w:lang w:val="sk-SK" w:bidi="bn-BD"/>
        </w:rPr>
        <w:t>ribavirí</w:t>
      </w:r>
      <w:r w:rsidR="00993969">
        <w:rPr>
          <w:rFonts w:cs="Vrinda"/>
          <w:sz w:val="22"/>
          <w:szCs w:val="22"/>
          <w:lang w:val="sk-SK" w:bidi="bn-BD"/>
        </w:rPr>
        <w:t>nom</w:t>
      </w:r>
      <w:r w:rsidR="00993969" w:rsidRPr="00BE7244">
        <w:rPr>
          <w:rFonts w:cs="Vrinda"/>
          <w:sz w:val="22"/>
          <w:szCs w:val="22"/>
          <w:lang w:val="sk-SK" w:bidi="bn-BD"/>
        </w:rPr>
        <w:t xml:space="preserve"> </w:t>
      </w:r>
      <w:r w:rsidRPr="00BE7244">
        <w:rPr>
          <w:rFonts w:cs="Vrinda"/>
          <w:sz w:val="22"/>
          <w:szCs w:val="22"/>
          <w:lang w:val="sk-SK" w:bidi="bn-BD"/>
        </w:rPr>
        <w:t>alebo bez</w:t>
      </w:r>
      <w:r w:rsidR="00993969">
        <w:rPr>
          <w:rFonts w:cs="Vrinda"/>
          <w:sz w:val="22"/>
          <w:szCs w:val="22"/>
          <w:lang w:val="sk-SK" w:bidi="bn-BD"/>
        </w:rPr>
        <w:t xml:space="preserve"> neho</w:t>
      </w:r>
      <w:r w:rsidR="00BA1F08" w:rsidRPr="00BE7244">
        <w:rPr>
          <w:rFonts w:cs="Vrinda"/>
          <w:sz w:val="22"/>
          <w:szCs w:val="22"/>
          <w:lang w:val="sk-SK" w:bidi="bn-BD"/>
        </w:rPr>
        <w:t xml:space="preserve"> došlo k </w:t>
      </w:r>
      <w:r w:rsidR="00FC1BCA">
        <w:rPr>
          <w:rFonts w:cs="Vrinda"/>
          <w:sz w:val="22"/>
          <w:szCs w:val="22"/>
          <w:lang w:val="sk-SK" w:bidi="bn-BD"/>
        </w:rPr>
        <w:t>elevácii</w:t>
      </w:r>
      <w:r w:rsidRPr="00592AC0">
        <w:rPr>
          <w:rFonts w:cs="Vrinda"/>
          <w:sz w:val="22"/>
          <w:szCs w:val="22"/>
          <w:lang w:val="sk-SK" w:bidi="bn-BD"/>
        </w:rPr>
        <w:t xml:space="preserve"> transaminázy (ALT) </w:t>
      </w:r>
      <w:r w:rsidR="00BA1F08" w:rsidRPr="00AA4C24">
        <w:rPr>
          <w:rFonts w:cs="Vrinda"/>
          <w:sz w:val="22"/>
          <w:szCs w:val="22"/>
          <w:lang w:val="sk-SK" w:bidi="bn-BD"/>
        </w:rPr>
        <w:t>na viac</w:t>
      </w:r>
      <w:r w:rsidRPr="00BE7244">
        <w:rPr>
          <w:rFonts w:cs="Vrinda"/>
          <w:sz w:val="22"/>
          <w:szCs w:val="22"/>
          <w:lang w:val="sk-SK" w:bidi="bn-BD"/>
        </w:rPr>
        <w:t xml:space="preserve"> ako 5-násobok hornej hranice normy (</w:t>
      </w:r>
      <w:r w:rsidR="00BA1F08" w:rsidRPr="00BE7244">
        <w:rPr>
          <w:rFonts w:cs="Vrinda"/>
          <w:sz w:val="22"/>
          <w:szCs w:val="22"/>
          <w:lang w:val="sk-SK" w:bidi="bn-BD"/>
        </w:rPr>
        <w:t>HH</w:t>
      </w:r>
      <w:r w:rsidRPr="00BE7244">
        <w:rPr>
          <w:rFonts w:cs="Vrinda"/>
          <w:sz w:val="22"/>
          <w:szCs w:val="22"/>
          <w:lang w:val="sk-SK" w:bidi="bn-BD"/>
        </w:rPr>
        <w:t>N) významne častejši</w:t>
      </w:r>
      <w:r w:rsidR="00BA1F08" w:rsidRPr="00BE7244">
        <w:rPr>
          <w:rFonts w:cs="Vrinda"/>
          <w:sz w:val="22"/>
          <w:szCs w:val="22"/>
          <w:lang w:val="sk-SK" w:bidi="bn-BD"/>
        </w:rPr>
        <w:t>e</w:t>
      </w:r>
      <w:r w:rsidRPr="00BE7244">
        <w:rPr>
          <w:rFonts w:cs="Vrinda"/>
          <w:sz w:val="22"/>
          <w:szCs w:val="22"/>
          <w:lang w:val="sk-SK" w:bidi="bn-BD"/>
        </w:rPr>
        <w:t xml:space="preserve"> u žien, ktoré užívajú lieky </w:t>
      </w:r>
      <w:r w:rsidR="00BA1F08" w:rsidRPr="00BE7244">
        <w:rPr>
          <w:rFonts w:cs="Vrinda"/>
          <w:sz w:val="22"/>
          <w:szCs w:val="22"/>
          <w:lang w:val="sk-SK" w:bidi="bn-BD"/>
        </w:rPr>
        <w:t xml:space="preserve">obsahujúce </w:t>
      </w:r>
      <w:r w:rsidRPr="00BE7244">
        <w:rPr>
          <w:rFonts w:cs="Vrinda"/>
          <w:sz w:val="22"/>
          <w:szCs w:val="22"/>
          <w:lang w:val="sk-SK" w:bidi="bn-BD"/>
        </w:rPr>
        <w:t xml:space="preserve">etinylestradiol, ako </w:t>
      </w:r>
      <w:r w:rsidR="00BA1F08" w:rsidRPr="00BE7244">
        <w:rPr>
          <w:rFonts w:cs="Vrinda"/>
          <w:sz w:val="22"/>
          <w:szCs w:val="22"/>
          <w:lang w:val="sk-SK" w:bidi="bn-BD"/>
        </w:rPr>
        <w:t>napr.</w:t>
      </w:r>
      <w:r w:rsidRPr="00BE7244">
        <w:rPr>
          <w:rFonts w:cs="Vrinda"/>
          <w:sz w:val="22"/>
          <w:szCs w:val="22"/>
          <w:lang w:val="sk-SK" w:bidi="bn-BD"/>
        </w:rPr>
        <w:t xml:space="preserve"> kombinovan</w:t>
      </w:r>
      <w:r w:rsidR="00BA1F08" w:rsidRPr="00BE7244">
        <w:rPr>
          <w:rFonts w:cs="Vrinda"/>
          <w:sz w:val="22"/>
          <w:szCs w:val="22"/>
          <w:lang w:val="sk-SK" w:bidi="bn-BD"/>
        </w:rPr>
        <w:t>á</w:t>
      </w:r>
      <w:r w:rsidRPr="00BE7244">
        <w:rPr>
          <w:rFonts w:cs="Vrinda"/>
          <w:sz w:val="22"/>
          <w:szCs w:val="22"/>
          <w:lang w:val="sk-SK" w:bidi="bn-BD"/>
        </w:rPr>
        <w:t xml:space="preserve"> hormonáln</w:t>
      </w:r>
      <w:r w:rsidR="00BA1F08" w:rsidRPr="00BE7244">
        <w:rPr>
          <w:rFonts w:cs="Vrinda"/>
          <w:sz w:val="22"/>
          <w:szCs w:val="22"/>
          <w:lang w:val="sk-SK" w:bidi="bn-BD"/>
        </w:rPr>
        <w:t>a</w:t>
      </w:r>
      <w:r w:rsidRPr="00BE7244">
        <w:rPr>
          <w:rFonts w:cs="Vrinda"/>
          <w:sz w:val="22"/>
          <w:szCs w:val="22"/>
          <w:lang w:val="sk-SK" w:bidi="bn-BD"/>
        </w:rPr>
        <w:t xml:space="preserve"> antikoncepci</w:t>
      </w:r>
      <w:r w:rsidR="00BA1F08" w:rsidRPr="00BE7244">
        <w:rPr>
          <w:rFonts w:cs="Vrinda"/>
          <w:sz w:val="22"/>
          <w:szCs w:val="22"/>
          <w:lang w:val="sk-SK" w:bidi="bn-BD"/>
        </w:rPr>
        <w:t>a</w:t>
      </w:r>
      <w:r w:rsidRPr="00BE7244">
        <w:rPr>
          <w:rFonts w:cs="Vrinda"/>
          <w:sz w:val="22"/>
          <w:szCs w:val="22"/>
          <w:lang w:val="sk-SK" w:bidi="bn-BD"/>
        </w:rPr>
        <w:t xml:space="preserve"> (CHC) (pozri čas</w:t>
      </w:r>
      <w:r w:rsidR="00BA1F08" w:rsidRPr="00BE7244">
        <w:rPr>
          <w:rFonts w:cs="Vrinda"/>
          <w:sz w:val="22"/>
          <w:szCs w:val="22"/>
          <w:lang w:val="sk-SK" w:bidi="bn-BD"/>
        </w:rPr>
        <w:t>ti</w:t>
      </w:r>
      <w:r w:rsidRPr="00BE7244">
        <w:rPr>
          <w:rFonts w:cs="Vrinda"/>
          <w:sz w:val="22"/>
          <w:szCs w:val="22"/>
          <w:lang w:val="sk-SK" w:bidi="bn-BD"/>
        </w:rPr>
        <w:t xml:space="preserve"> 4.3 a 4.5).</w:t>
      </w:r>
    </w:p>
    <w:p w14:paraId="58574BB5" w14:textId="77777777" w:rsidR="00077EAC" w:rsidRPr="00C851F9" w:rsidRDefault="00077EAC" w:rsidP="00C12C2A">
      <w:pPr>
        <w:rPr>
          <w:rFonts w:cs="Vrinda"/>
          <w:sz w:val="22"/>
          <w:szCs w:val="22"/>
          <w:lang w:val="sk-SK" w:bidi="bn-BD"/>
        </w:rPr>
      </w:pPr>
    </w:p>
    <w:p w14:paraId="28005332" w14:textId="77777777" w:rsidR="004E123C" w:rsidRPr="00107A53" w:rsidRDefault="004E123C" w:rsidP="00EF3242">
      <w:pPr>
        <w:adjustRightInd w:val="0"/>
        <w:rPr>
          <w:rFonts w:cs="Vrinda"/>
          <w:i/>
          <w:sz w:val="22"/>
          <w:szCs w:val="22"/>
          <w:lang w:val="sk-SK" w:bidi="bn-BD"/>
        </w:rPr>
      </w:pPr>
      <w:r w:rsidRPr="00107A53">
        <w:rPr>
          <w:rFonts w:cs="Vrinda"/>
          <w:i/>
          <w:sz w:val="22"/>
          <w:szCs w:val="22"/>
          <w:lang w:val="sk-SK" w:bidi="bn-BD"/>
        </w:rPr>
        <w:t>Pomocné látky</w:t>
      </w:r>
    </w:p>
    <w:p w14:paraId="2F8462FB" w14:textId="12F14396" w:rsidR="00C12C2A" w:rsidRPr="00C851F9" w:rsidRDefault="00C12C2A" w:rsidP="00EF3242">
      <w:pPr>
        <w:adjustRightInd w:val="0"/>
        <w:rPr>
          <w:rFonts w:cs="Vrinda"/>
          <w:sz w:val="22"/>
          <w:szCs w:val="22"/>
          <w:lang w:val="sk-SK" w:bidi="bn-BD"/>
        </w:rPr>
      </w:pPr>
      <w:r w:rsidRPr="00C851F9">
        <w:rPr>
          <w:rFonts w:cs="Vrinda"/>
          <w:sz w:val="22"/>
          <w:szCs w:val="22"/>
          <w:lang w:val="sk-SK" w:bidi="bn-BD"/>
        </w:rPr>
        <w:t xml:space="preserve">Tento liek obsahuje </w:t>
      </w:r>
      <w:r w:rsidR="00EF3242" w:rsidRPr="00C851F9">
        <w:rPr>
          <w:rFonts w:cs="Vrinda"/>
          <w:sz w:val="22"/>
          <w:szCs w:val="22"/>
          <w:lang w:val="sk-SK" w:bidi="bn-BD"/>
        </w:rPr>
        <w:t>47,66 mg monohydrátu laktózy v</w:t>
      </w:r>
      <w:r w:rsidR="0083714A" w:rsidRPr="00C851F9">
        <w:rPr>
          <w:rFonts w:cs="Vrinda"/>
          <w:sz w:val="22"/>
          <w:szCs w:val="22"/>
          <w:lang w:val="sk-SK" w:bidi="bn-BD"/>
        </w:rPr>
        <w:t xml:space="preserve"> </w:t>
      </w:r>
      <w:r w:rsidR="00EF3242" w:rsidRPr="00C851F9">
        <w:rPr>
          <w:rFonts w:cs="Vrinda"/>
          <w:sz w:val="22"/>
          <w:szCs w:val="22"/>
          <w:lang w:val="sk-SK" w:bidi="bn-BD"/>
        </w:rPr>
        <w:t>jednej tablete</w:t>
      </w:r>
      <w:r w:rsidRPr="00C851F9">
        <w:rPr>
          <w:rFonts w:cs="Vrinda"/>
          <w:sz w:val="22"/>
          <w:szCs w:val="22"/>
          <w:lang w:val="sk-SK" w:bidi="bn-BD"/>
        </w:rPr>
        <w:t xml:space="preserve">. </w:t>
      </w:r>
      <w:r w:rsidRPr="00C851F9">
        <w:rPr>
          <w:rFonts w:ascii="TimesNewRomanPSMT" w:hAnsi="TimesNewRomanPSMT" w:cs="TimesNewRomanPSMT"/>
          <w:sz w:val="22"/>
          <w:szCs w:val="22"/>
          <w:lang w:val="sk-SK"/>
        </w:rPr>
        <w:t>Pacientky so zriedkavými dedičnými problémami</w:t>
      </w:r>
      <w:r w:rsidR="00EF3242" w:rsidRPr="00C851F9">
        <w:rPr>
          <w:rFonts w:ascii="TimesNewRomanPSMT" w:hAnsi="TimesNewRomanPSMT" w:cs="TimesNewRomanPSMT"/>
          <w:sz w:val="22"/>
          <w:szCs w:val="22"/>
          <w:lang w:val="sk-SK"/>
        </w:rPr>
        <w:t xml:space="preserve"> galaktózovej intolerancie, </w:t>
      </w:r>
      <w:r w:rsidR="004E123C" w:rsidRPr="004E123C">
        <w:rPr>
          <w:rFonts w:ascii="TimesNewRomanPSMT" w:hAnsi="TimesNewRomanPSMT" w:cs="TimesNewRomanPSMT"/>
          <w:sz w:val="22"/>
          <w:szCs w:val="22"/>
          <w:lang w:val="sk-SK"/>
        </w:rPr>
        <w:t xml:space="preserve">celkovým deficitom laktázy </w:t>
      </w:r>
      <w:r w:rsidR="004E123C" w:rsidRPr="004E123C">
        <w:rPr>
          <w:rFonts w:ascii="TimesNewRomanPSMT" w:hAnsi="TimesNewRomanPSMT" w:cs="TimesNewRomanPSMT"/>
          <w:sz w:val="22"/>
          <w:szCs w:val="22"/>
          <w:lang w:val="sk-SK"/>
        </w:rPr>
        <w:lastRenderedPageBreak/>
        <w:t>alebo glukózo-galaktózovou malabsorpciou</w:t>
      </w:r>
      <w:r w:rsidR="00E30C68" w:rsidRPr="00C851F9">
        <w:rPr>
          <w:rFonts w:cs="Vrinda"/>
          <w:sz w:val="22"/>
          <w:szCs w:val="22"/>
          <w:lang w:val="sk-SK" w:bidi="bn-BD"/>
        </w:rPr>
        <w:t xml:space="preserve"> nesmú užívať tento liek</w:t>
      </w:r>
      <w:r w:rsidRPr="00C851F9">
        <w:rPr>
          <w:rFonts w:cs="Vrinda"/>
          <w:sz w:val="22"/>
          <w:szCs w:val="22"/>
          <w:lang w:val="sk-SK" w:bidi="bn-BD"/>
        </w:rPr>
        <w:t>.</w:t>
      </w:r>
    </w:p>
    <w:p w14:paraId="04D60B68" w14:textId="77777777" w:rsidR="00C12C2A" w:rsidRPr="00C851F9" w:rsidRDefault="00C12C2A" w:rsidP="00C12C2A">
      <w:pPr>
        <w:rPr>
          <w:rFonts w:cs="Vrinda"/>
          <w:sz w:val="22"/>
          <w:szCs w:val="22"/>
          <w:lang w:val="sk-SK" w:bidi="bn-BD"/>
        </w:rPr>
      </w:pPr>
    </w:p>
    <w:p w14:paraId="22804E8E" w14:textId="77777777" w:rsidR="00C12C2A" w:rsidRPr="00C851F9" w:rsidRDefault="00EF3242" w:rsidP="00EF3242">
      <w:pPr>
        <w:rPr>
          <w:b/>
          <w:sz w:val="22"/>
          <w:szCs w:val="22"/>
          <w:lang w:val="sk-SK"/>
        </w:rPr>
      </w:pPr>
      <w:r w:rsidRPr="00C851F9">
        <w:rPr>
          <w:b/>
          <w:sz w:val="22"/>
          <w:szCs w:val="22"/>
          <w:lang w:val="sk-SK"/>
        </w:rPr>
        <w:t>4.5</w:t>
      </w:r>
      <w:r w:rsidRPr="00C851F9">
        <w:rPr>
          <w:b/>
          <w:sz w:val="22"/>
          <w:szCs w:val="22"/>
          <w:lang w:val="sk-SK"/>
        </w:rPr>
        <w:tab/>
      </w:r>
      <w:r w:rsidR="00C12C2A" w:rsidRPr="00C851F9">
        <w:rPr>
          <w:b/>
          <w:sz w:val="22"/>
          <w:szCs w:val="22"/>
          <w:lang w:val="sk-SK"/>
        </w:rPr>
        <w:t>Liekové a iné interakcie</w:t>
      </w:r>
    </w:p>
    <w:p w14:paraId="2F5252C9" w14:textId="77777777" w:rsidR="00C12C2A" w:rsidRPr="00C851F9" w:rsidRDefault="00C12C2A" w:rsidP="00962E09">
      <w:pPr>
        <w:rPr>
          <w:rFonts w:cs="Vrinda"/>
          <w:sz w:val="22"/>
          <w:szCs w:val="22"/>
          <w:lang w:val="sk-SK" w:bidi="bn-BD"/>
        </w:rPr>
      </w:pPr>
    </w:p>
    <w:p w14:paraId="043EC184" w14:textId="2B14CA7D" w:rsidR="005414A8" w:rsidRPr="00C851F9" w:rsidRDefault="005414A8" w:rsidP="00A7157E">
      <w:pPr>
        <w:tabs>
          <w:tab w:val="left" w:pos="426"/>
          <w:tab w:val="left" w:pos="964"/>
        </w:tabs>
        <w:rPr>
          <w:sz w:val="22"/>
          <w:szCs w:val="22"/>
          <w:lang w:val="sk-SK"/>
        </w:rPr>
      </w:pPr>
      <w:r w:rsidRPr="00C851F9">
        <w:rPr>
          <w:sz w:val="22"/>
          <w:szCs w:val="22"/>
          <w:lang w:val="sk-SK"/>
        </w:rPr>
        <w:t>Poznámka: Na identifikovanie potenciálnych interakcií sa majú zohľadniť odborné informácie o súbežne užívaných liekoch.</w:t>
      </w:r>
    </w:p>
    <w:p w14:paraId="769285EB" w14:textId="77777777" w:rsidR="005414A8" w:rsidRPr="00C851F9" w:rsidRDefault="005414A8" w:rsidP="00A7157E">
      <w:pPr>
        <w:tabs>
          <w:tab w:val="left" w:pos="426"/>
          <w:tab w:val="left" w:pos="964"/>
        </w:tabs>
        <w:rPr>
          <w:sz w:val="22"/>
          <w:szCs w:val="22"/>
          <w:lang w:val="sk-SK"/>
        </w:rPr>
      </w:pPr>
    </w:p>
    <w:p w14:paraId="6E288593" w14:textId="57A8F5C0" w:rsidR="00BA1F08" w:rsidRPr="00A7157E" w:rsidRDefault="00BA1F08" w:rsidP="00A7157E">
      <w:pPr>
        <w:tabs>
          <w:tab w:val="left" w:pos="426"/>
          <w:tab w:val="left" w:pos="964"/>
        </w:tabs>
        <w:rPr>
          <w:sz w:val="22"/>
          <w:lang w:val="sk-SK"/>
        </w:rPr>
      </w:pPr>
      <w:r w:rsidRPr="00BE7244">
        <w:rPr>
          <w:sz w:val="22"/>
          <w:szCs w:val="22"/>
          <w:u w:val="single"/>
          <w:lang w:val="sk-SK"/>
        </w:rPr>
        <w:t>Farmakodynamické</w:t>
      </w:r>
      <w:r w:rsidRPr="00A7157E">
        <w:rPr>
          <w:sz w:val="22"/>
          <w:u w:val="single"/>
          <w:lang w:val="sk-SK"/>
        </w:rPr>
        <w:t xml:space="preserve"> interakcie</w:t>
      </w:r>
    </w:p>
    <w:p w14:paraId="23994653" w14:textId="291CAF1A" w:rsidR="00BA1F08" w:rsidRPr="00592AC0" w:rsidRDefault="00BA1F08" w:rsidP="00A7157E">
      <w:pPr>
        <w:widowControl w:val="0"/>
        <w:adjustRightInd w:val="0"/>
        <w:rPr>
          <w:sz w:val="22"/>
          <w:szCs w:val="22"/>
          <w:lang w:val="sk-SK"/>
        </w:rPr>
      </w:pPr>
      <w:r w:rsidRPr="00BE7244">
        <w:rPr>
          <w:sz w:val="22"/>
          <w:szCs w:val="22"/>
          <w:lang w:val="sk-SK"/>
        </w:rPr>
        <w:t xml:space="preserve">Súbežné užívanie s </w:t>
      </w:r>
      <w:r w:rsidRPr="00BE7244">
        <w:rPr>
          <w:rFonts w:cs="Vrinda"/>
          <w:sz w:val="22"/>
          <w:szCs w:val="22"/>
          <w:lang w:val="sk-SK" w:bidi="bn-BD"/>
        </w:rPr>
        <w:t xml:space="preserve">liekmi obsahujúcimi ombitasvir/paritaprevir/ritonavir a dasabuvir, s </w:t>
      </w:r>
      <w:r w:rsidR="003C6DA0">
        <w:rPr>
          <w:rFonts w:cs="Vrinda"/>
          <w:sz w:val="22"/>
          <w:szCs w:val="22"/>
          <w:lang w:val="sk-SK" w:bidi="bn-BD"/>
        </w:rPr>
        <w:t>ribavirínom</w:t>
      </w:r>
      <w:r w:rsidR="003C6DA0" w:rsidRPr="00BE7244">
        <w:rPr>
          <w:rFonts w:cs="Vrinda"/>
          <w:sz w:val="22"/>
          <w:szCs w:val="22"/>
          <w:lang w:val="sk-SK" w:bidi="bn-BD"/>
        </w:rPr>
        <w:t xml:space="preserve"> </w:t>
      </w:r>
      <w:r w:rsidRPr="00BE7244">
        <w:rPr>
          <w:rFonts w:cs="Vrinda"/>
          <w:sz w:val="22"/>
          <w:szCs w:val="22"/>
          <w:lang w:val="sk-SK" w:bidi="bn-BD"/>
        </w:rPr>
        <w:t>alebo bez</w:t>
      </w:r>
      <w:r w:rsidR="003C6DA0">
        <w:rPr>
          <w:rFonts w:cs="Vrinda"/>
          <w:sz w:val="22"/>
          <w:szCs w:val="22"/>
          <w:lang w:val="sk-SK" w:bidi="bn-BD"/>
        </w:rPr>
        <w:t xml:space="preserve"> neho</w:t>
      </w:r>
      <w:r w:rsidRPr="00BE7244">
        <w:rPr>
          <w:rFonts w:cs="Vrinda"/>
          <w:sz w:val="22"/>
          <w:szCs w:val="22"/>
          <w:lang w:val="sk-SK" w:bidi="bn-BD"/>
        </w:rPr>
        <w:t xml:space="preserve"> môže zvýšiť riziko eleváci</w:t>
      </w:r>
      <w:r w:rsidR="00845ECC">
        <w:rPr>
          <w:rFonts w:cs="Vrinda"/>
          <w:sz w:val="22"/>
          <w:szCs w:val="22"/>
          <w:lang w:val="sk-SK" w:bidi="bn-BD"/>
        </w:rPr>
        <w:t>e</w:t>
      </w:r>
      <w:r w:rsidRPr="00BE7244">
        <w:rPr>
          <w:rFonts w:cs="Vrinda"/>
          <w:sz w:val="22"/>
          <w:szCs w:val="22"/>
          <w:lang w:val="sk-SK" w:bidi="bn-BD"/>
        </w:rPr>
        <w:t xml:space="preserve"> ALT (pozri časti 4.3 a 4.4). Používateľky Mistry preto majú prejsť na alternatívnu metódu antikoncepcie (napr. antikoncepciu obsahujúcu iba progestagén alebo nehormonáln</w:t>
      </w:r>
      <w:r w:rsidR="003C6DA0">
        <w:rPr>
          <w:rFonts w:cs="Vrinda"/>
          <w:sz w:val="22"/>
          <w:szCs w:val="22"/>
          <w:lang w:val="sk-SK" w:bidi="bn-BD"/>
        </w:rPr>
        <w:t>e</w:t>
      </w:r>
      <w:r w:rsidRPr="00BE7244">
        <w:rPr>
          <w:rFonts w:cs="Vrinda"/>
          <w:sz w:val="22"/>
          <w:szCs w:val="22"/>
          <w:lang w:val="sk-SK" w:bidi="bn-BD"/>
        </w:rPr>
        <w:t xml:space="preserve"> metód</w:t>
      </w:r>
      <w:r w:rsidR="003C6DA0">
        <w:rPr>
          <w:rFonts w:cs="Vrinda"/>
          <w:sz w:val="22"/>
          <w:szCs w:val="22"/>
          <w:lang w:val="sk-SK" w:bidi="bn-BD"/>
        </w:rPr>
        <w:t>y</w:t>
      </w:r>
      <w:r w:rsidRPr="00BE7244">
        <w:rPr>
          <w:rFonts w:cs="Vrinda"/>
          <w:sz w:val="22"/>
          <w:szCs w:val="22"/>
          <w:lang w:val="sk-SK" w:bidi="bn-BD"/>
        </w:rPr>
        <w:t>) pred začiatkom liečby týmto kombinovaným liečebným režimom.</w:t>
      </w:r>
      <w:r w:rsidR="00FC1BCA">
        <w:rPr>
          <w:rFonts w:cs="Vrinda"/>
          <w:sz w:val="22"/>
          <w:szCs w:val="22"/>
          <w:lang w:val="sk-SK" w:bidi="bn-BD"/>
        </w:rPr>
        <w:t xml:space="preserve"> </w:t>
      </w:r>
      <w:r w:rsidR="003C6DA0">
        <w:rPr>
          <w:rFonts w:cs="Vrinda"/>
          <w:sz w:val="22"/>
          <w:szCs w:val="22"/>
          <w:lang w:val="sk-SK" w:bidi="bn-BD"/>
        </w:rPr>
        <w:t>U</w:t>
      </w:r>
      <w:r w:rsidR="00FC1BCA">
        <w:rPr>
          <w:rFonts w:cs="Vrinda"/>
          <w:sz w:val="22"/>
          <w:szCs w:val="22"/>
          <w:lang w:val="sk-SK" w:bidi="bn-BD"/>
        </w:rPr>
        <w:t>žívan</w:t>
      </w:r>
      <w:r w:rsidR="003C6DA0">
        <w:rPr>
          <w:rFonts w:cs="Vrinda"/>
          <w:sz w:val="22"/>
          <w:szCs w:val="22"/>
          <w:lang w:val="sk-SK" w:bidi="bn-BD"/>
        </w:rPr>
        <w:t>ie</w:t>
      </w:r>
      <w:r w:rsidR="00FC1BCA">
        <w:rPr>
          <w:rFonts w:cs="Vrinda"/>
          <w:sz w:val="22"/>
          <w:szCs w:val="22"/>
          <w:lang w:val="sk-SK" w:bidi="bn-BD"/>
        </w:rPr>
        <w:t xml:space="preserve"> Mistry </w:t>
      </w:r>
      <w:r w:rsidR="00FC1BCA" w:rsidRPr="000C4DD0">
        <w:rPr>
          <w:sz w:val="22"/>
          <w:szCs w:val="22"/>
          <w:lang w:val="sk-SK"/>
        </w:rPr>
        <w:t xml:space="preserve">sa môže </w:t>
      </w:r>
      <w:r w:rsidR="003C6DA0">
        <w:rPr>
          <w:sz w:val="22"/>
          <w:szCs w:val="22"/>
          <w:lang w:val="sk-SK"/>
        </w:rPr>
        <w:t>opäť začať 2 týždne</w:t>
      </w:r>
      <w:r w:rsidR="00FC1BCA" w:rsidRPr="000C4DD0">
        <w:rPr>
          <w:sz w:val="22"/>
          <w:szCs w:val="22"/>
          <w:lang w:val="sk-SK"/>
        </w:rPr>
        <w:t xml:space="preserve"> </w:t>
      </w:r>
      <w:r w:rsidR="00FC1BCA">
        <w:rPr>
          <w:sz w:val="22"/>
          <w:szCs w:val="22"/>
          <w:lang w:val="sk-SK"/>
        </w:rPr>
        <w:t xml:space="preserve">po skončení liečby </w:t>
      </w:r>
      <w:r w:rsidR="00FC1BCA" w:rsidRPr="004A7ED2">
        <w:rPr>
          <w:rFonts w:cs="Vrinda"/>
          <w:sz w:val="22"/>
          <w:szCs w:val="22"/>
          <w:lang w:val="sk-SK" w:bidi="bn-BD"/>
        </w:rPr>
        <w:t>týmto kombinovaným liečebným režimom</w:t>
      </w:r>
      <w:r w:rsidR="00FC1BCA">
        <w:rPr>
          <w:rFonts w:cs="Vrinda"/>
          <w:sz w:val="22"/>
          <w:szCs w:val="22"/>
          <w:lang w:val="sk-SK" w:bidi="bn-BD"/>
        </w:rPr>
        <w:t>.</w:t>
      </w:r>
    </w:p>
    <w:p w14:paraId="4A2BA39C" w14:textId="77777777" w:rsidR="00F61EFC" w:rsidRPr="00AA4C24" w:rsidRDefault="00F61EFC" w:rsidP="00F61EFC">
      <w:pPr>
        <w:tabs>
          <w:tab w:val="left" w:pos="426"/>
          <w:tab w:val="left" w:pos="964"/>
        </w:tabs>
        <w:rPr>
          <w:sz w:val="22"/>
          <w:szCs w:val="22"/>
          <w:lang w:val="sk-SK"/>
        </w:rPr>
      </w:pPr>
    </w:p>
    <w:p w14:paraId="07308020" w14:textId="77777777" w:rsidR="00F61EFC" w:rsidRPr="00BE7244" w:rsidRDefault="00F61EFC" w:rsidP="00675E1F">
      <w:pPr>
        <w:tabs>
          <w:tab w:val="left" w:pos="426"/>
          <w:tab w:val="left" w:pos="964"/>
        </w:tabs>
        <w:rPr>
          <w:sz w:val="22"/>
          <w:szCs w:val="22"/>
          <w:lang w:val="sk-SK"/>
        </w:rPr>
      </w:pPr>
      <w:r w:rsidRPr="00BE7244">
        <w:rPr>
          <w:sz w:val="22"/>
          <w:szCs w:val="22"/>
          <w:u w:val="single"/>
          <w:lang w:val="sk-SK"/>
        </w:rPr>
        <w:t>Farmakokinetické interakcie</w:t>
      </w:r>
    </w:p>
    <w:p w14:paraId="6AB0070A" w14:textId="77777777" w:rsidR="005414A8" w:rsidRPr="00AE03DF" w:rsidRDefault="005414A8" w:rsidP="005414A8">
      <w:pPr>
        <w:tabs>
          <w:tab w:val="left" w:pos="426"/>
          <w:tab w:val="left" w:pos="964"/>
        </w:tabs>
        <w:rPr>
          <w:i/>
          <w:sz w:val="22"/>
          <w:u w:val="single"/>
          <w:lang w:val="sk-SK"/>
        </w:rPr>
      </w:pPr>
      <w:r w:rsidRPr="00C851F9">
        <w:rPr>
          <w:i/>
          <w:iCs/>
          <w:sz w:val="22"/>
          <w:szCs w:val="22"/>
          <w:u w:val="single"/>
          <w:lang w:val="sk-SK"/>
        </w:rPr>
        <w:t xml:space="preserve">Účinky </w:t>
      </w:r>
      <w:r w:rsidR="003631D3" w:rsidRPr="00C851F9">
        <w:rPr>
          <w:i/>
          <w:iCs/>
          <w:sz w:val="22"/>
          <w:szCs w:val="22"/>
          <w:u w:val="single"/>
          <w:lang w:val="sk-SK"/>
        </w:rPr>
        <w:t>iných</w:t>
      </w:r>
      <w:r w:rsidRPr="00C851F9">
        <w:rPr>
          <w:i/>
          <w:iCs/>
          <w:sz w:val="22"/>
          <w:szCs w:val="22"/>
          <w:u w:val="single"/>
          <w:lang w:val="sk-SK"/>
        </w:rPr>
        <w:t xml:space="preserve"> liekov na </w:t>
      </w:r>
      <w:r w:rsidRPr="00AE03DF">
        <w:rPr>
          <w:i/>
          <w:sz w:val="22"/>
          <w:u w:val="single"/>
          <w:lang w:val="sk-SK"/>
        </w:rPr>
        <w:t>Mistru</w:t>
      </w:r>
    </w:p>
    <w:p w14:paraId="7E0B0C68" w14:textId="4C765116" w:rsidR="005414A8" w:rsidRPr="00C851F9" w:rsidRDefault="00F61EFC" w:rsidP="005414A8">
      <w:pPr>
        <w:tabs>
          <w:tab w:val="left" w:pos="426"/>
          <w:tab w:val="left" w:pos="964"/>
        </w:tabs>
        <w:rPr>
          <w:sz w:val="22"/>
          <w:szCs w:val="22"/>
          <w:lang w:val="sk-SK"/>
        </w:rPr>
      </w:pPr>
      <w:r w:rsidRPr="00BE7244">
        <w:rPr>
          <w:sz w:val="22"/>
          <w:szCs w:val="22"/>
          <w:lang w:val="sk-SK"/>
        </w:rPr>
        <w:t>M</w:t>
      </w:r>
      <w:r w:rsidR="005414A8" w:rsidRPr="00BE7244">
        <w:rPr>
          <w:iCs/>
          <w:sz w:val="22"/>
          <w:szCs w:val="22"/>
          <w:lang w:val="sk-SK"/>
        </w:rPr>
        <w:t>ôžu</w:t>
      </w:r>
      <w:r w:rsidR="005414A8" w:rsidRPr="00C851F9">
        <w:rPr>
          <w:sz w:val="22"/>
          <w:szCs w:val="22"/>
          <w:lang w:val="sk-SK"/>
        </w:rPr>
        <w:t xml:space="preserve"> </w:t>
      </w:r>
      <w:r w:rsidR="005414A8" w:rsidRPr="00C851F9">
        <w:rPr>
          <w:iCs/>
          <w:sz w:val="22"/>
          <w:szCs w:val="22"/>
          <w:lang w:val="sk-SK"/>
        </w:rPr>
        <w:t xml:space="preserve">sa vyskytnúť </w:t>
      </w:r>
      <w:r w:rsidRPr="00BE7244">
        <w:rPr>
          <w:iCs/>
          <w:sz w:val="22"/>
          <w:szCs w:val="22"/>
          <w:lang w:val="sk-SK"/>
        </w:rPr>
        <w:t xml:space="preserve">interakcie </w:t>
      </w:r>
      <w:r w:rsidR="005414A8" w:rsidRPr="00C851F9">
        <w:rPr>
          <w:iCs/>
          <w:sz w:val="22"/>
          <w:szCs w:val="22"/>
          <w:lang w:val="sk-SK"/>
        </w:rPr>
        <w:t>s lie</w:t>
      </w:r>
      <w:r w:rsidR="003C6DA0">
        <w:rPr>
          <w:iCs/>
          <w:sz w:val="22"/>
          <w:szCs w:val="22"/>
          <w:lang w:val="sk-SK"/>
        </w:rPr>
        <w:t>k</w:t>
      </w:r>
      <w:r w:rsidR="005414A8" w:rsidRPr="00C851F9">
        <w:rPr>
          <w:iCs/>
          <w:sz w:val="22"/>
          <w:szCs w:val="22"/>
          <w:lang w:val="sk-SK"/>
        </w:rPr>
        <w:t>mi, ktoré indukujú mikrozomálne enzýmy</w:t>
      </w:r>
      <w:r w:rsidRPr="00BE7244">
        <w:rPr>
          <w:iCs/>
          <w:sz w:val="22"/>
          <w:szCs w:val="22"/>
          <w:lang w:val="sk-SK"/>
        </w:rPr>
        <w:t>. T</w:t>
      </w:r>
      <w:r w:rsidR="005414A8" w:rsidRPr="00BE7244">
        <w:rPr>
          <w:iCs/>
          <w:sz w:val="22"/>
          <w:szCs w:val="22"/>
          <w:lang w:val="sk-SK"/>
        </w:rPr>
        <w:t>o</w:t>
      </w:r>
      <w:r w:rsidR="005414A8" w:rsidRPr="00C851F9">
        <w:rPr>
          <w:iCs/>
          <w:sz w:val="22"/>
          <w:szCs w:val="22"/>
          <w:lang w:val="sk-SK"/>
        </w:rPr>
        <w:t xml:space="preserve"> môže viesť k zvýšenému klírensu pohlavných hormónov a spôsobiť medzimenštruačné krvácanie a/alebo </w:t>
      </w:r>
      <w:r w:rsidRPr="00BE7244">
        <w:rPr>
          <w:iCs/>
          <w:sz w:val="22"/>
          <w:szCs w:val="22"/>
          <w:lang w:val="sk-SK"/>
        </w:rPr>
        <w:t>stratu</w:t>
      </w:r>
      <w:r w:rsidR="005414A8" w:rsidRPr="00C851F9">
        <w:rPr>
          <w:iCs/>
          <w:sz w:val="22"/>
          <w:szCs w:val="22"/>
          <w:lang w:val="sk-SK"/>
        </w:rPr>
        <w:t xml:space="preserve"> antikoncepčnej </w:t>
      </w:r>
      <w:r w:rsidRPr="00BE7244">
        <w:rPr>
          <w:iCs/>
          <w:sz w:val="22"/>
          <w:szCs w:val="22"/>
          <w:lang w:val="sk-SK"/>
        </w:rPr>
        <w:t>účinnosti</w:t>
      </w:r>
      <w:r w:rsidR="005414A8" w:rsidRPr="00C851F9">
        <w:rPr>
          <w:iCs/>
          <w:sz w:val="22"/>
          <w:szCs w:val="22"/>
          <w:lang w:val="sk-SK"/>
        </w:rPr>
        <w:t>.</w:t>
      </w:r>
    </w:p>
    <w:p w14:paraId="08E7E2B4" w14:textId="77777777" w:rsidR="005414A8" w:rsidRPr="00C851F9" w:rsidRDefault="005414A8" w:rsidP="005414A8">
      <w:pPr>
        <w:tabs>
          <w:tab w:val="left" w:pos="964"/>
        </w:tabs>
        <w:rPr>
          <w:sz w:val="22"/>
          <w:szCs w:val="22"/>
          <w:lang w:val="sk-SK"/>
        </w:rPr>
      </w:pPr>
    </w:p>
    <w:p w14:paraId="42F0BCAD" w14:textId="77777777" w:rsidR="005414A8" w:rsidRPr="00AE03DF" w:rsidRDefault="005414A8" w:rsidP="00AE03DF">
      <w:pPr>
        <w:keepNext/>
        <w:tabs>
          <w:tab w:val="left" w:pos="964"/>
        </w:tabs>
        <w:overflowPunct w:val="0"/>
        <w:adjustRightInd w:val="0"/>
        <w:rPr>
          <w:i/>
          <w:sz w:val="22"/>
          <w:lang w:val="sk-SK"/>
        </w:rPr>
      </w:pPr>
      <w:r w:rsidRPr="00AE03DF">
        <w:rPr>
          <w:i/>
          <w:sz w:val="22"/>
          <w:lang w:val="sk-SK"/>
        </w:rPr>
        <w:t>Postup</w:t>
      </w:r>
    </w:p>
    <w:p w14:paraId="288315E9" w14:textId="77777777" w:rsidR="005414A8" w:rsidRPr="00AE03DF" w:rsidRDefault="005414A8" w:rsidP="005414A8">
      <w:pPr>
        <w:tabs>
          <w:tab w:val="left" w:pos="964"/>
        </w:tabs>
        <w:overflowPunct w:val="0"/>
        <w:adjustRightInd w:val="0"/>
        <w:rPr>
          <w:sz w:val="22"/>
          <w:lang w:val="sk-SK"/>
        </w:rPr>
      </w:pPr>
      <w:r w:rsidRPr="00AE03DF">
        <w:rPr>
          <w:sz w:val="22"/>
          <w:lang w:val="sk-SK"/>
        </w:rPr>
        <w:t xml:space="preserve">Indukcia enzýmov sa môže pozorovať už po niekoľkých dňoch liečby. Maximálna indukcia enzýmov je zvyčajne </w:t>
      </w:r>
      <w:r w:rsidR="00F61EFC" w:rsidRPr="00AC7FDE">
        <w:rPr>
          <w:iCs/>
          <w:sz w:val="22"/>
          <w:szCs w:val="22"/>
          <w:lang w:val="sk-SK"/>
        </w:rPr>
        <w:t>pozorovaná</w:t>
      </w:r>
      <w:r w:rsidRPr="00AE03DF">
        <w:rPr>
          <w:sz w:val="22"/>
          <w:lang w:val="sk-SK"/>
        </w:rPr>
        <w:t xml:space="preserve"> do niekoľkých týždňov. </w:t>
      </w:r>
      <w:r w:rsidR="00F61EFC" w:rsidRPr="00AC7FDE">
        <w:rPr>
          <w:iCs/>
          <w:sz w:val="22"/>
          <w:szCs w:val="22"/>
          <w:lang w:val="sk-SK"/>
        </w:rPr>
        <w:t>Po</w:t>
      </w:r>
      <w:r w:rsidRPr="00BE7244">
        <w:rPr>
          <w:iCs/>
          <w:sz w:val="22"/>
          <w:szCs w:val="22"/>
          <w:lang w:val="sk-SK"/>
        </w:rPr>
        <w:t xml:space="preserve"> ukončen</w:t>
      </w:r>
      <w:r w:rsidR="00F61EFC" w:rsidRPr="00AC7FDE">
        <w:rPr>
          <w:iCs/>
          <w:sz w:val="22"/>
          <w:szCs w:val="22"/>
          <w:lang w:val="sk-SK"/>
        </w:rPr>
        <w:t>í</w:t>
      </w:r>
      <w:r w:rsidRPr="00AE03DF">
        <w:rPr>
          <w:sz w:val="22"/>
          <w:lang w:val="sk-SK"/>
        </w:rPr>
        <w:t xml:space="preserve"> liečby môže enzýmová indukcia pretrvávať</w:t>
      </w:r>
      <w:r w:rsidR="00F61EFC" w:rsidRPr="00AC7FDE">
        <w:rPr>
          <w:iCs/>
          <w:sz w:val="22"/>
          <w:szCs w:val="22"/>
          <w:lang w:val="sk-SK"/>
        </w:rPr>
        <w:t xml:space="preserve"> p</w:t>
      </w:r>
      <w:r w:rsidR="00F61EFC" w:rsidRPr="00C34B58">
        <w:rPr>
          <w:iCs/>
          <w:sz w:val="22"/>
          <w:szCs w:val="22"/>
          <w:lang w:val="sk-SK"/>
        </w:rPr>
        <w:t>očas až 4 týždňov</w:t>
      </w:r>
      <w:r w:rsidRPr="00AE03DF">
        <w:rPr>
          <w:sz w:val="22"/>
          <w:lang w:val="sk-SK"/>
        </w:rPr>
        <w:t>.</w:t>
      </w:r>
    </w:p>
    <w:p w14:paraId="47EC560C" w14:textId="77777777" w:rsidR="005414A8" w:rsidRPr="00AE03DF" w:rsidRDefault="005414A8" w:rsidP="005414A8">
      <w:pPr>
        <w:rPr>
          <w:sz w:val="22"/>
          <w:lang w:val="sk-SK"/>
        </w:rPr>
      </w:pPr>
    </w:p>
    <w:p w14:paraId="50ADF25C" w14:textId="77777777" w:rsidR="005414A8" w:rsidRPr="00AE03DF" w:rsidRDefault="005414A8" w:rsidP="005414A8">
      <w:pPr>
        <w:tabs>
          <w:tab w:val="left" w:pos="964"/>
        </w:tabs>
        <w:overflowPunct w:val="0"/>
        <w:adjustRightInd w:val="0"/>
        <w:rPr>
          <w:i/>
          <w:sz w:val="22"/>
          <w:lang w:val="sk-SK"/>
        </w:rPr>
      </w:pPr>
      <w:r w:rsidRPr="00AE03DF">
        <w:rPr>
          <w:i/>
          <w:sz w:val="22"/>
          <w:lang w:val="sk-SK"/>
        </w:rPr>
        <w:t>Krátkodobá liečba</w:t>
      </w:r>
    </w:p>
    <w:p w14:paraId="3C3791C2" w14:textId="72118E42" w:rsidR="003631D3" w:rsidRPr="00AE03DF" w:rsidRDefault="005414A8" w:rsidP="005414A8">
      <w:pPr>
        <w:tabs>
          <w:tab w:val="left" w:pos="964"/>
        </w:tabs>
        <w:overflowPunct w:val="0"/>
        <w:adjustRightInd w:val="0"/>
        <w:rPr>
          <w:sz w:val="22"/>
          <w:lang w:val="sk-SK"/>
        </w:rPr>
      </w:pPr>
      <w:r w:rsidRPr="00AE03DF">
        <w:rPr>
          <w:sz w:val="22"/>
          <w:lang w:val="sk-SK"/>
        </w:rPr>
        <w:t xml:space="preserve">Ženy </w:t>
      </w:r>
      <w:r w:rsidR="00F61EFC" w:rsidRPr="00BE7244">
        <w:rPr>
          <w:spacing w:val="-3"/>
          <w:sz w:val="22"/>
          <w:szCs w:val="22"/>
          <w:lang w:val="sk-SK"/>
        </w:rPr>
        <w:t xml:space="preserve">liečené </w:t>
      </w:r>
      <w:r w:rsidR="00F61EFC" w:rsidRPr="00AC7FDE">
        <w:rPr>
          <w:spacing w:val="-3"/>
          <w:sz w:val="22"/>
          <w:szCs w:val="22"/>
          <w:lang w:val="sk-SK"/>
        </w:rPr>
        <w:t>liekmi</w:t>
      </w:r>
      <w:r w:rsidR="00F61EFC" w:rsidRPr="00BE7244">
        <w:rPr>
          <w:spacing w:val="-3"/>
          <w:sz w:val="22"/>
          <w:szCs w:val="22"/>
          <w:lang w:val="sk-SK"/>
        </w:rPr>
        <w:t xml:space="preserve">, ktoré indukujú </w:t>
      </w:r>
      <w:r w:rsidR="00F61EFC" w:rsidRPr="00AC7FDE">
        <w:rPr>
          <w:spacing w:val="-3"/>
          <w:sz w:val="22"/>
          <w:szCs w:val="22"/>
          <w:lang w:val="sk-SK"/>
        </w:rPr>
        <w:t>pečeňové</w:t>
      </w:r>
      <w:r w:rsidRPr="00AE03DF">
        <w:rPr>
          <w:spacing w:val="-3"/>
          <w:sz w:val="22"/>
          <w:lang w:val="sk-SK"/>
        </w:rPr>
        <w:t xml:space="preserve"> enzýmy</w:t>
      </w:r>
      <w:r w:rsidR="00FC1BCA">
        <w:rPr>
          <w:spacing w:val="-3"/>
          <w:sz w:val="22"/>
          <w:szCs w:val="22"/>
          <w:lang w:val="sk-SK"/>
        </w:rPr>
        <w:t>,</w:t>
      </w:r>
      <w:r w:rsidR="00F61EFC" w:rsidRPr="00BE7244">
        <w:rPr>
          <w:spacing w:val="-3"/>
          <w:sz w:val="22"/>
          <w:szCs w:val="22"/>
          <w:lang w:val="sk-SK"/>
        </w:rPr>
        <w:t xml:space="preserve"> </w:t>
      </w:r>
      <w:r w:rsidR="00F61EFC" w:rsidRPr="00AC7FDE">
        <w:rPr>
          <w:spacing w:val="-3"/>
          <w:sz w:val="22"/>
          <w:szCs w:val="22"/>
          <w:lang w:val="sk-SK"/>
        </w:rPr>
        <w:t>majú</w:t>
      </w:r>
      <w:r w:rsidRPr="00AE03DF">
        <w:rPr>
          <w:sz w:val="22"/>
          <w:lang w:val="sk-SK"/>
        </w:rPr>
        <w:t xml:space="preserve"> okrem COC</w:t>
      </w:r>
      <w:r w:rsidR="00FC1BCA" w:rsidRPr="005C0740">
        <w:rPr>
          <w:iCs/>
          <w:sz w:val="22"/>
          <w:szCs w:val="22"/>
          <w:lang w:val="sk-SK"/>
        </w:rPr>
        <w:t xml:space="preserve"> </w:t>
      </w:r>
      <w:r w:rsidRPr="00BE7244">
        <w:rPr>
          <w:iCs/>
          <w:sz w:val="22"/>
          <w:szCs w:val="22"/>
          <w:lang w:val="sk-SK"/>
        </w:rPr>
        <w:t>dočasne</w:t>
      </w:r>
      <w:r w:rsidRPr="00AE03DF">
        <w:rPr>
          <w:sz w:val="22"/>
          <w:lang w:val="sk-SK"/>
        </w:rPr>
        <w:t xml:space="preserve"> používať navyše bariérovú metódu </w:t>
      </w:r>
      <w:r w:rsidR="003631D3" w:rsidRPr="00AE03DF">
        <w:rPr>
          <w:sz w:val="22"/>
          <w:lang w:val="sk-SK"/>
        </w:rPr>
        <w:t xml:space="preserve">alebo </w:t>
      </w:r>
      <w:r w:rsidR="00A13862">
        <w:rPr>
          <w:sz w:val="22"/>
          <w:lang w:val="sk-SK"/>
        </w:rPr>
        <w:t>inú</w:t>
      </w:r>
      <w:r w:rsidRPr="00AE03DF">
        <w:rPr>
          <w:sz w:val="22"/>
          <w:lang w:val="sk-SK"/>
        </w:rPr>
        <w:t xml:space="preserve"> metódu antikoncepčnej ochrany. Bariérová metóda sa musí používať počas celého obdobia </w:t>
      </w:r>
      <w:r w:rsidRPr="00BE7244">
        <w:rPr>
          <w:iCs/>
          <w:sz w:val="22"/>
          <w:szCs w:val="22"/>
          <w:lang w:val="sk-SK"/>
        </w:rPr>
        <w:t>súbežn</w:t>
      </w:r>
      <w:r w:rsidR="00F61EFC" w:rsidRPr="00AC7FDE">
        <w:rPr>
          <w:iCs/>
          <w:sz w:val="22"/>
          <w:szCs w:val="22"/>
          <w:lang w:val="sk-SK"/>
        </w:rPr>
        <w:t>ého užívania lieku</w:t>
      </w:r>
      <w:r w:rsidRPr="00AE03DF">
        <w:rPr>
          <w:sz w:val="22"/>
          <w:lang w:val="sk-SK"/>
        </w:rPr>
        <w:t xml:space="preserve"> a počas 28 dní od </w:t>
      </w:r>
      <w:r w:rsidRPr="00BE7244">
        <w:rPr>
          <w:iCs/>
          <w:sz w:val="22"/>
          <w:szCs w:val="22"/>
          <w:lang w:val="sk-SK"/>
        </w:rPr>
        <w:t>je</w:t>
      </w:r>
      <w:r w:rsidR="00F61EFC" w:rsidRPr="00AC7FDE">
        <w:rPr>
          <w:iCs/>
          <w:sz w:val="22"/>
          <w:szCs w:val="22"/>
          <w:lang w:val="sk-SK"/>
        </w:rPr>
        <w:t>ho</w:t>
      </w:r>
      <w:r w:rsidRPr="00AE03DF">
        <w:rPr>
          <w:sz w:val="22"/>
          <w:lang w:val="sk-SK"/>
        </w:rPr>
        <w:t xml:space="preserve"> ukončenia.</w:t>
      </w:r>
    </w:p>
    <w:p w14:paraId="3ADF8D41" w14:textId="77777777" w:rsidR="003631D3" w:rsidRPr="00AE03DF" w:rsidRDefault="003631D3" w:rsidP="005414A8">
      <w:pPr>
        <w:tabs>
          <w:tab w:val="left" w:pos="964"/>
        </w:tabs>
        <w:overflowPunct w:val="0"/>
        <w:adjustRightInd w:val="0"/>
        <w:rPr>
          <w:sz w:val="22"/>
          <w:lang w:val="sk-SK"/>
        </w:rPr>
      </w:pPr>
    </w:p>
    <w:p w14:paraId="2D3ABEEC" w14:textId="4E2BDBDB" w:rsidR="005414A8" w:rsidRPr="00AE03DF" w:rsidRDefault="005414A8" w:rsidP="005414A8">
      <w:pPr>
        <w:tabs>
          <w:tab w:val="left" w:pos="964"/>
        </w:tabs>
        <w:overflowPunct w:val="0"/>
        <w:adjustRightInd w:val="0"/>
        <w:rPr>
          <w:sz w:val="22"/>
          <w:lang w:val="sk-SK"/>
        </w:rPr>
      </w:pPr>
      <w:r w:rsidRPr="00AE03DF">
        <w:rPr>
          <w:sz w:val="22"/>
          <w:lang w:val="sk-SK"/>
        </w:rPr>
        <w:t xml:space="preserve">Ak </w:t>
      </w:r>
      <w:r w:rsidR="00F61EFC" w:rsidRPr="00AC7FDE">
        <w:rPr>
          <w:iCs/>
          <w:sz w:val="22"/>
          <w:szCs w:val="22"/>
          <w:lang w:val="sk-SK"/>
        </w:rPr>
        <w:t>užívanie</w:t>
      </w:r>
      <w:r w:rsidRPr="00BE7244">
        <w:rPr>
          <w:iCs/>
          <w:sz w:val="22"/>
          <w:szCs w:val="22"/>
          <w:lang w:val="sk-SK"/>
        </w:rPr>
        <w:t xml:space="preserve"> </w:t>
      </w:r>
      <w:r w:rsidR="00F61EFC" w:rsidRPr="00AC7FDE">
        <w:rPr>
          <w:iCs/>
          <w:sz w:val="22"/>
          <w:szCs w:val="22"/>
          <w:lang w:val="sk-SK"/>
        </w:rPr>
        <w:t>takýchto liekov</w:t>
      </w:r>
      <w:r w:rsidRPr="00AE03DF">
        <w:rPr>
          <w:sz w:val="22"/>
          <w:lang w:val="sk-SK"/>
        </w:rPr>
        <w:t xml:space="preserve"> presiahne </w:t>
      </w:r>
      <w:r w:rsidRPr="00BE7244">
        <w:rPr>
          <w:iCs/>
          <w:sz w:val="22"/>
          <w:szCs w:val="22"/>
          <w:lang w:val="sk-SK"/>
        </w:rPr>
        <w:t>do</w:t>
      </w:r>
      <w:r w:rsidR="00FC1BCA">
        <w:rPr>
          <w:iCs/>
          <w:sz w:val="22"/>
          <w:szCs w:val="22"/>
          <w:lang w:val="sk-SK"/>
        </w:rPr>
        <w:t xml:space="preserve">končenie </w:t>
      </w:r>
      <w:r w:rsidRPr="00BE7244">
        <w:rPr>
          <w:iCs/>
          <w:sz w:val="22"/>
          <w:szCs w:val="22"/>
          <w:lang w:val="sk-SK"/>
        </w:rPr>
        <w:t>užívani</w:t>
      </w:r>
      <w:r w:rsidR="00FC1BCA">
        <w:rPr>
          <w:iCs/>
          <w:sz w:val="22"/>
          <w:szCs w:val="22"/>
          <w:lang w:val="sk-SK"/>
        </w:rPr>
        <w:t>a</w:t>
      </w:r>
      <w:r w:rsidRPr="00AE03DF">
        <w:rPr>
          <w:sz w:val="22"/>
          <w:lang w:val="sk-SK"/>
        </w:rPr>
        <w:t xml:space="preserve"> tabliet z COC </w:t>
      </w:r>
      <w:r w:rsidR="00F61EFC" w:rsidRPr="00AC7FDE">
        <w:rPr>
          <w:iCs/>
          <w:sz w:val="22"/>
          <w:szCs w:val="22"/>
          <w:lang w:val="sk-SK"/>
        </w:rPr>
        <w:t>blistra</w:t>
      </w:r>
      <w:r w:rsidRPr="00AE03DF">
        <w:rPr>
          <w:sz w:val="22"/>
          <w:lang w:val="sk-SK"/>
        </w:rPr>
        <w:t xml:space="preserve">, užívanie tabliet z ďalšieho </w:t>
      </w:r>
      <w:r w:rsidR="003631D3" w:rsidRPr="00AE03DF">
        <w:rPr>
          <w:sz w:val="22"/>
          <w:lang w:val="sk-SK"/>
        </w:rPr>
        <w:t xml:space="preserve">COC </w:t>
      </w:r>
      <w:r w:rsidR="00F61EFC" w:rsidRPr="00AC7FDE">
        <w:rPr>
          <w:iCs/>
          <w:sz w:val="22"/>
          <w:szCs w:val="22"/>
          <w:lang w:val="sk-SK"/>
        </w:rPr>
        <w:t>blistra</w:t>
      </w:r>
      <w:r w:rsidRPr="00AE03DF">
        <w:rPr>
          <w:sz w:val="22"/>
          <w:lang w:val="sk-SK"/>
        </w:rPr>
        <w:t xml:space="preserve"> sa má začať hneď po predchádzajúcom </w:t>
      </w:r>
      <w:r w:rsidR="00F61EFC" w:rsidRPr="00AC7FDE">
        <w:rPr>
          <w:iCs/>
          <w:sz w:val="22"/>
          <w:szCs w:val="22"/>
          <w:lang w:val="sk-SK"/>
        </w:rPr>
        <w:t>blistri</w:t>
      </w:r>
      <w:r w:rsidRPr="00BE7244">
        <w:rPr>
          <w:iCs/>
          <w:sz w:val="22"/>
          <w:szCs w:val="22"/>
          <w:lang w:val="sk-SK"/>
        </w:rPr>
        <w:t xml:space="preserve">, </w:t>
      </w:r>
      <w:r w:rsidR="00A13862">
        <w:rPr>
          <w:iCs/>
          <w:sz w:val="22"/>
          <w:szCs w:val="22"/>
          <w:lang w:val="sk-SK"/>
        </w:rPr>
        <w:t>bez</w:t>
      </w:r>
      <w:r w:rsidR="00FC1BCA">
        <w:rPr>
          <w:iCs/>
          <w:sz w:val="22"/>
          <w:szCs w:val="22"/>
          <w:lang w:val="sk-SK"/>
        </w:rPr>
        <w:t xml:space="preserve"> obvyklého</w:t>
      </w:r>
      <w:r w:rsidRPr="00AE03DF">
        <w:rPr>
          <w:sz w:val="22"/>
          <w:lang w:val="sk-SK"/>
        </w:rPr>
        <w:t xml:space="preserve"> intervalu bez užívania tabliet.</w:t>
      </w:r>
    </w:p>
    <w:p w14:paraId="41BB2213" w14:textId="77777777" w:rsidR="005414A8" w:rsidRPr="00AE03DF" w:rsidRDefault="005414A8" w:rsidP="005414A8">
      <w:pPr>
        <w:tabs>
          <w:tab w:val="left" w:pos="964"/>
        </w:tabs>
        <w:overflowPunct w:val="0"/>
        <w:adjustRightInd w:val="0"/>
        <w:rPr>
          <w:sz w:val="22"/>
          <w:lang w:val="sk-SK"/>
        </w:rPr>
      </w:pPr>
    </w:p>
    <w:p w14:paraId="43171189" w14:textId="77777777" w:rsidR="005414A8" w:rsidRPr="00AE03DF" w:rsidRDefault="005414A8" w:rsidP="005414A8">
      <w:pPr>
        <w:tabs>
          <w:tab w:val="left" w:pos="964"/>
        </w:tabs>
        <w:overflowPunct w:val="0"/>
        <w:adjustRightInd w:val="0"/>
        <w:rPr>
          <w:i/>
          <w:sz w:val="22"/>
          <w:lang w:val="sk-SK"/>
        </w:rPr>
      </w:pPr>
      <w:r w:rsidRPr="00AE03DF">
        <w:rPr>
          <w:i/>
          <w:sz w:val="22"/>
          <w:lang w:val="sk-SK"/>
        </w:rPr>
        <w:t>Dlhodobá liečba</w:t>
      </w:r>
    </w:p>
    <w:p w14:paraId="67089E6B" w14:textId="039E4544" w:rsidR="005414A8" w:rsidRPr="00AE03DF" w:rsidRDefault="005414A8" w:rsidP="005414A8">
      <w:pPr>
        <w:tabs>
          <w:tab w:val="left" w:pos="964"/>
        </w:tabs>
        <w:rPr>
          <w:sz w:val="22"/>
          <w:lang w:val="sk-SK"/>
        </w:rPr>
      </w:pPr>
      <w:r w:rsidRPr="00AE03DF">
        <w:rPr>
          <w:sz w:val="22"/>
          <w:lang w:val="sk-SK"/>
        </w:rPr>
        <w:t>Ženám, dlhodobo liečeným lie</w:t>
      </w:r>
      <w:r w:rsidR="00A13862">
        <w:rPr>
          <w:sz w:val="22"/>
          <w:lang w:val="sk-SK"/>
        </w:rPr>
        <w:t>k</w:t>
      </w:r>
      <w:r w:rsidRPr="00AE03DF">
        <w:rPr>
          <w:sz w:val="22"/>
          <w:lang w:val="sk-SK"/>
        </w:rPr>
        <w:t>mi indu</w:t>
      </w:r>
      <w:r w:rsidR="003631D3" w:rsidRPr="00AE03DF">
        <w:rPr>
          <w:sz w:val="22"/>
          <w:lang w:val="sk-SK"/>
        </w:rPr>
        <w:t xml:space="preserve">kujúcimi </w:t>
      </w:r>
      <w:r w:rsidR="00F61EFC" w:rsidRPr="00AC7FDE">
        <w:rPr>
          <w:sz w:val="22"/>
          <w:szCs w:val="22"/>
          <w:lang w:val="sk-SK"/>
        </w:rPr>
        <w:t>pečeňové</w:t>
      </w:r>
      <w:r w:rsidR="003631D3" w:rsidRPr="00AE03DF">
        <w:rPr>
          <w:sz w:val="22"/>
          <w:lang w:val="sk-SK"/>
        </w:rPr>
        <w:t xml:space="preserve"> enzýmy, sa odporúča ďalšia</w:t>
      </w:r>
      <w:r w:rsidRPr="00AE03DF">
        <w:rPr>
          <w:sz w:val="22"/>
          <w:lang w:val="sk-SK"/>
        </w:rPr>
        <w:t xml:space="preserve"> spoľahlivá nehormonálna metóda antikoncepcie.</w:t>
      </w:r>
    </w:p>
    <w:p w14:paraId="50B24D0E" w14:textId="77777777" w:rsidR="005414A8" w:rsidRPr="00AE03DF" w:rsidRDefault="005414A8" w:rsidP="005414A8">
      <w:pPr>
        <w:tabs>
          <w:tab w:val="left" w:pos="964"/>
        </w:tabs>
        <w:rPr>
          <w:sz w:val="22"/>
          <w:lang w:val="sk-SK"/>
        </w:rPr>
      </w:pPr>
    </w:p>
    <w:p w14:paraId="6342F849" w14:textId="77777777" w:rsidR="005414A8" w:rsidRPr="00AE03DF" w:rsidRDefault="005414A8" w:rsidP="005414A8">
      <w:pPr>
        <w:tabs>
          <w:tab w:val="left" w:pos="964"/>
        </w:tabs>
        <w:overflowPunct w:val="0"/>
        <w:adjustRightInd w:val="0"/>
        <w:rPr>
          <w:sz w:val="22"/>
          <w:lang w:val="sk-SK"/>
        </w:rPr>
      </w:pPr>
      <w:r w:rsidRPr="00AE03DF">
        <w:rPr>
          <w:i/>
          <w:sz w:val="22"/>
          <w:u w:val="single"/>
          <w:lang w:val="sk-SK"/>
        </w:rPr>
        <w:t>Látky, ktoré</w:t>
      </w:r>
      <w:r w:rsidR="003631D3" w:rsidRPr="00AE03DF">
        <w:rPr>
          <w:i/>
          <w:sz w:val="22"/>
          <w:u w:val="single"/>
          <w:lang w:val="sk-SK"/>
        </w:rPr>
        <w:t xml:space="preserve"> zvyšujú klírens </w:t>
      </w:r>
      <w:r w:rsidR="003631D3" w:rsidRPr="00BE7244">
        <w:rPr>
          <w:i/>
          <w:iCs/>
          <w:sz w:val="22"/>
          <w:szCs w:val="22"/>
          <w:u w:val="single"/>
          <w:lang w:val="sk-SK"/>
        </w:rPr>
        <w:t>C</w:t>
      </w:r>
      <w:r w:rsidR="007D0732" w:rsidRPr="00BE7244">
        <w:rPr>
          <w:i/>
          <w:iCs/>
          <w:sz w:val="22"/>
          <w:szCs w:val="22"/>
          <w:u w:val="single"/>
          <w:lang w:val="sk-SK"/>
        </w:rPr>
        <w:t>O</w:t>
      </w:r>
      <w:r w:rsidR="003631D3" w:rsidRPr="00BE7244">
        <w:rPr>
          <w:i/>
          <w:iCs/>
          <w:sz w:val="22"/>
          <w:szCs w:val="22"/>
          <w:u w:val="single"/>
          <w:lang w:val="sk-SK"/>
        </w:rPr>
        <w:t>C</w:t>
      </w:r>
      <w:r w:rsidR="003631D3" w:rsidRPr="00AE03DF">
        <w:rPr>
          <w:i/>
          <w:sz w:val="22"/>
          <w:u w:val="single"/>
          <w:lang w:val="sk-SK"/>
        </w:rPr>
        <w:t xml:space="preserve"> (účinnosť </w:t>
      </w:r>
      <w:r w:rsidR="003631D3" w:rsidRPr="00BE7244">
        <w:rPr>
          <w:i/>
          <w:iCs/>
          <w:sz w:val="22"/>
          <w:szCs w:val="22"/>
          <w:u w:val="single"/>
          <w:lang w:val="sk-SK"/>
        </w:rPr>
        <w:t>C</w:t>
      </w:r>
      <w:r w:rsidR="007D0732" w:rsidRPr="00BE7244">
        <w:rPr>
          <w:i/>
          <w:iCs/>
          <w:sz w:val="22"/>
          <w:szCs w:val="22"/>
          <w:u w:val="single"/>
          <w:lang w:val="sk-SK"/>
        </w:rPr>
        <w:t>O</w:t>
      </w:r>
      <w:r w:rsidRPr="00BE7244">
        <w:rPr>
          <w:i/>
          <w:iCs/>
          <w:sz w:val="22"/>
          <w:szCs w:val="22"/>
          <w:u w:val="single"/>
          <w:lang w:val="sk-SK"/>
        </w:rPr>
        <w:t>C</w:t>
      </w:r>
      <w:r w:rsidRPr="00AE03DF">
        <w:rPr>
          <w:i/>
          <w:sz w:val="22"/>
          <w:u w:val="single"/>
          <w:lang w:val="sk-SK"/>
        </w:rPr>
        <w:t xml:space="preserve"> znížená indukciou enzýmov), napr.</w:t>
      </w:r>
      <w:r w:rsidRPr="00AE03DF">
        <w:rPr>
          <w:i/>
          <w:sz w:val="22"/>
          <w:lang w:val="sk-SK"/>
        </w:rPr>
        <w:t>:</w:t>
      </w:r>
    </w:p>
    <w:p w14:paraId="1B3BFF6F" w14:textId="42C7C55C" w:rsidR="005414A8" w:rsidRPr="00AE03DF" w:rsidRDefault="005414A8" w:rsidP="00A7157E">
      <w:pPr>
        <w:tabs>
          <w:tab w:val="left" w:pos="964"/>
        </w:tabs>
        <w:overflowPunct w:val="0"/>
        <w:adjustRightInd w:val="0"/>
        <w:rPr>
          <w:sz w:val="22"/>
          <w:lang w:val="sk-SK"/>
        </w:rPr>
      </w:pPr>
      <w:r w:rsidRPr="00AE03DF">
        <w:rPr>
          <w:sz w:val="22"/>
          <w:lang w:val="sk-SK"/>
        </w:rPr>
        <w:t>Barbituráty, karbamazepín, fenytoín, primidón, rifampicín, a pravdepodobne aj oxkarbazepín, topiramát</w:t>
      </w:r>
      <w:r w:rsidR="007D0732" w:rsidRPr="00BE7244">
        <w:rPr>
          <w:iCs/>
          <w:sz w:val="22"/>
          <w:szCs w:val="22"/>
          <w:lang w:val="sk-SK"/>
        </w:rPr>
        <w:t xml:space="preserve">, </w:t>
      </w:r>
      <w:r w:rsidRPr="00BE7244">
        <w:rPr>
          <w:iCs/>
          <w:sz w:val="22"/>
          <w:szCs w:val="22"/>
          <w:lang w:val="sk-SK"/>
        </w:rPr>
        <w:t xml:space="preserve">felbamát, grizeofulvín a </w:t>
      </w:r>
      <w:r w:rsidR="007D0732" w:rsidRPr="00BE7244">
        <w:rPr>
          <w:iCs/>
          <w:sz w:val="22"/>
          <w:szCs w:val="22"/>
          <w:lang w:val="sk-SK"/>
        </w:rPr>
        <w:t>lieky</w:t>
      </w:r>
      <w:r w:rsidRPr="00AE03DF">
        <w:rPr>
          <w:sz w:val="22"/>
          <w:lang w:val="sk-SK"/>
        </w:rPr>
        <w:t xml:space="preserve"> obsahujúce rastlinný prípravok ľubovník bodkovaný (</w:t>
      </w:r>
      <w:r w:rsidRPr="00AE03DF">
        <w:rPr>
          <w:i/>
          <w:sz w:val="22"/>
          <w:lang w:val="sk-SK"/>
        </w:rPr>
        <w:t>Hypericum perforatum</w:t>
      </w:r>
      <w:r w:rsidRPr="00AE03DF">
        <w:rPr>
          <w:sz w:val="22"/>
          <w:lang w:val="sk-SK"/>
        </w:rPr>
        <w:t>).</w:t>
      </w:r>
    </w:p>
    <w:p w14:paraId="67C302EA" w14:textId="77777777" w:rsidR="005414A8" w:rsidRPr="00AE03DF" w:rsidRDefault="005414A8" w:rsidP="005414A8">
      <w:pPr>
        <w:rPr>
          <w:sz w:val="22"/>
          <w:lang w:val="sk-SK"/>
        </w:rPr>
      </w:pPr>
    </w:p>
    <w:p w14:paraId="3F53B0B0" w14:textId="77777777" w:rsidR="005414A8" w:rsidRPr="00AE03DF" w:rsidRDefault="005414A8" w:rsidP="005414A8">
      <w:pPr>
        <w:tabs>
          <w:tab w:val="left" w:pos="964"/>
        </w:tabs>
        <w:overflowPunct w:val="0"/>
        <w:adjustRightInd w:val="0"/>
        <w:rPr>
          <w:i/>
          <w:sz w:val="22"/>
          <w:u w:val="single"/>
          <w:lang w:val="sk-SK"/>
        </w:rPr>
      </w:pPr>
      <w:r w:rsidRPr="00AE03DF">
        <w:rPr>
          <w:i/>
          <w:sz w:val="22"/>
          <w:u w:val="single"/>
          <w:lang w:val="sk-SK"/>
        </w:rPr>
        <w:t>Látky s pre</w:t>
      </w:r>
      <w:r w:rsidR="00AB1982" w:rsidRPr="00AE03DF">
        <w:rPr>
          <w:i/>
          <w:sz w:val="22"/>
          <w:u w:val="single"/>
          <w:lang w:val="sk-SK"/>
        </w:rPr>
        <w:t xml:space="preserve">menlivým vplyvom na klírens </w:t>
      </w:r>
      <w:r w:rsidR="00AB1982" w:rsidRPr="00BE7244">
        <w:rPr>
          <w:i/>
          <w:iCs/>
          <w:sz w:val="22"/>
          <w:szCs w:val="22"/>
          <w:u w:val="single"/>
          <w:lang w:val="sk-SK"/>
        </w:rPr>
        <w:t>C</w:t>
      </w:r>
      <w:r w:rsidR="007D0732" w:rsidRPr="00BE7244">
        <w:rPr>
          <w:i/>
          <w:iCs/>
          <w:sz w:val="22"/>
          <w:szCs w:val="22"/>
          <w:u w:val="single"/>
          <w:lang w:val="sk-SK"/>
        </w:rPr>
        <w:t>O</w:t>
      </w:r>
      <w:r w:rsidRPr="00BE7244">
        <w:rPr>
          <w:i/>
          <w:iCs/>
          <w:sz w:val="22"/>
          <w:szCs w:val="22"/>
          <w:u w:val="single"/>
          <w:lang w:val="sk-SK"/>
        </w:rPr>
        <w:t>C</w:t>
      </w:r>
    </w:p>
    <w:p w14:paraId="08AE1613" w14:textId="77777777" w:rsidR="005414A8" w:rsidRPr="00AE03DF" w:rsidRDefault="005414A8" w:rsidP="005414A8">
      <w:pPr>
        <w:tabs>
          <w:tab w:val="left" w:pos="964"/>
        </w:tabs>
        <w:overflowPunct w:val="0"/>
        <w:adjustRightInd w:val="0"/>
        <w:rPr>
          <w:sz w:val="22"/>
          <w:lang w:val="sk-SK"/>
        </w:rPr>
      </w:pPr>
      <w:r w:rsidRPr="00AE03DF">
        <w:rPr>
          <w:sz w:val="22"/>
          <w:lang w:val="sk-SK"/>
        </w:rPr>
        <w:t>Mnoho inhibítorov HIV</w:t>
      </w:r>
      <w:r w:rsidR="007D0732" w:rsidRPr="00BE7244">
        <w:rPr>
          <w:iCs/>
          <w:sz w:val="22"/>
          <w:szCs w:val="22"/>
          <w:lang w:val="sk-SK"/>
        </w:rPr>
        <w:t>/HCV</w:t>
      </w:r>
      <w:r w:rsidRPr="00AE03DF">
        <w:rPr>
          <w:sz w:val="22"/>
          <w:lang w:val="sk-SK"/>
        </w:rPr>
        <w:t xml:space="preserve"> proteáz a nenukleozidových inhibítorov reverznej transkriptázy, </w:t>
      </w:r>
      <w:r w:rsidR="007D0732" w:rsidRPr="00BE7244">
        <w:rPr>
          <w:iCs/>
          <w:sz w:val="22"/>
          <w:szCs w:val="22"/>
          <w:lang w:val="sk-SK"/>
        </w:rPr>
        <w:t xml:space="preserve">ako aj ich </w:t>
      </w:r>
      <w:r w:rsidRPr="00BE7244">
        <w:rPr>
          <w:iCs/>
          <w:sz w:val="22"/>
          <w:szCs w:val="22"/>
          <w:lang w:val="sk-SK"/>
        </w:rPr>
        <w:t>kombináci</w:t>
      </w:r>
      <w:r w:rsidR="007D0732" w:rsidRPr="00BE7244">
        <w:rPr>
          <w:iCs/>
          <w:sz w:val="22"/>
          <w:szCs w:val="22"/>
          <w:lang w:val="sk-SK"/>
        </w:rPr>
        <w:t>e</w:t>
      </w:r>
      <w:r w:rsidRPr="00BE7244">
        <w:rPr>
          <w:iCs/>
          <w:sz w:val="22"/>
          <w:szCs w:val="22"/>
          <w:lang w:val="sk-SK"/>
        </w:rPr>
        <w:t>, môž</w:t>
      </w:r>
      <w:r w:rsidR="00FC1BCA">
        <w:rPr>
          <w:iCs/>
          <w:sz w:val="22"/>
          <w:szCs w:val="22"/>
          <w:lang w:val="sk-SK"/>
        </w:rPr>
        <w:t>u</w:t>
      </w:r>
      <w:r w:rsidRPr="00AE03DF">
        <w:rPr>
          <w:sz w:val="22"/>
          <w:lang w:val="sk-SK"/>
        </w:rPr>
        <w:t xml:space="preserve"> v </w:t>
      </w:r>
      <w:r w:rsidR="00B60FC9" w:rsidRPr="00AE03DF">
        <w:rPr>
          <w:sz w:val="22"/>
          <w:lang w:val="sk-SK"/>
        </w:rPr>
        <w:t xml:space="preserve">prípade </w:t>
      </w:r>
      <w:r w:rsidR="00FC1BCA">
        <w:rPr>
          <w:iCs/>
          <w:sz w:val="22"/>
          <w:szCs w:val="22"/>
          <w:lang w:val="sk-SK"/>
        </w:rPr>
        <w:t xml:space="preserve">ich </w:t>
      </w:r>
      <w:r w:rsidR="00B60FC9" w:rsidRPr="00AE03DF">
        <w:rPr>
          <w:sz w:val="22"/>
          <w:lang w:val="sk-SK"/>
        </w:rPr>
        <w:t xml:space="preserve">súbežného podávania s </w:t>
      </w:r>
      <w:r w:rsidR="007D0732" w:rsidRPr="00BE7244">
        <w:rPr>
          <w:iCs/>
          <w:sz w:val="22"/>
          <w:szCs w:val="22"/>
          <w:lang w:val="sk-SK"/>
        </w:rPr>
        <w:t>COC</w:t>
      </w:r>
      <w:r w:rsidRPr="00AE03DF">
        <w:rPr>
          <w:sz w:val="22"/>
          <w:lang w:val="sk-SK"/>
        </w:rPr>
        <w:t xml:space="preserve"> zvyšovať alebo znižovať plazmatické koncentrácie estrogénu alebo progestínov. </w:t>
      </w:r>
      <w:r w:rsidR="00283061" w:rsidRPr="00BE7244">
        <w:rPr>
          <w:iCs/>
          <w:sz w:val="22"/>
          <w:szCs w:val="22"/>
          <w:lang w:val="sk-SK"/>
        </w:rPr>
        <w:t>Tieto</w:t>
      </w:r>
      <w:r w:rsidRPr="00BE7244">
        <w:rPr>
          <w:iCs/>
          <w:sz w:val="22"/>
          <w:szCs w:val="22"/>
          <w:lang w:val="sk-SK"/>
        </w:rPr>
        <w:t xml:space="preserve"> zmen</w:t>
      </w:r>
      <w:r w:rsidR="00283061" w:rsidRPr="00BE7244">
        <w:rPr>
          <w:iCs/>
          <w:sz w:val="22"/>
          <w:szCs w:val="22"/>
          <w:lang w:val="sk-SK"/>
        </w:rPr>
        <w:t>y</w:t>
      </w:r>
      <w:r w:rsidRPr="00BE7244">
        <w:rPr>
          <w:iCs/>
          <w:sz w:val="22"/>
          <w:szCs w:val="22"/>
          <w:lang w:val="sk-SK"/>
        </w:rPr>
        <w:t xml:space="preserve"> môž</w:t>
      </w:r>
      <w:r w:rsidR="00283061" w:rsidRPr="00BE7244">
        <w:rPr>
          <w:iCs/>
          <w:sz w:val="22"/>
          <w:szCs w:val="22"/>
          <w:lang w:val="sk-SK"/>
        </w:rPr>
        <w:t>u</w:t>
      </w:r>
      <w:r w:rsidRPr="00AE03DF">
        <w:rPr>
          <w:sz w:val="22"/>
          <w:lang w:val="sk-SK"/>
        </w:rPr>
        <w:t xml:space="preserve"> byť v niektorých prípadoch klinicky </w:t>
      </w:r>
      <w:r w:rsidRPr="00BE7244">
        <w:rPr>
          <w:iCs/>
          <w:sz w:val="22"/>
          <w:szCs w:val="22"/>
          <w:lang w:val="sk-SK"/>
        </w:rPr>
        <w:t>významn</w:t>
      </w:r>
      <w:r w:rsidR="00283061" w:rsidRPr="00BE7244">
        <w:rPr>
          <w:iCs/>
          <w:sz w:val="22"/>
          <w:szCs w:val="22"/>
          <w:lang w:val="sk-SK"/>
        </w:rPr>
        <w:t>é</w:t>
      </w:r>
      <w:r w:rsidRPr="00AE03DF">
        <w:rPr>
          <w:sz w:val="22"/>
          <w:lang w:val="sk-SK"/>
        </w:rPr>
        <w:t>.</w:t>
      </w:r>
    </w:p>
    <w:p w14:paraId="19918AFB" w14:textId="77777777" w:rsidR="005414A8" w:rsidRPr="00AE03DF" w:rsidRDefault="005414A8" w:rsidP="005414A8">
      <w:pPr>
        <w:rPr>
          <w:sz w:val="22"/>
          <w:lang w:val="sk-SK"/>
        </w:rPr>
      </w:pPr>
    </w:p>
    <w:p w14:paraId="7F8D7BDF" w14:textId="04EB30BE" w:rsidR="005414A8" w:rsidRPr="00AE03DF" w:rsidRDefault="005414A8" w:rsidP="005414A8">
      <w:pPr>
        <w:tabs>
          <w:tab w:val="left" w:pos="964"/>
        </w:tabs>
        <w:overflowPunct w:val="0"/>
        <w:adjustRightInd w:val="0"/>
        <w:rPr>
          <w:sz w:val="22"/>
          <w:lang w:val="sk-SK"/>
        </w:rPr>
      </w:pPr>
      <w:r w:rsidRPr="00AE03DF">
        <w:rPr>
          <w:sz w:val="22"/>
          <w:lang w:val="sk-SK"/>
        </w:rPr>
        <w:t xml:space="preserve">Z </w:t>
      </w:r>
      <w:r w:rsidRPr="00BE7244">
        <w:rPr>
          <w:iCs/>
          <w:sz w:val="22"/>
          <w:szCs w:val="22"/>
          <w:lang w:val="sk-SK"/>
        </w:rPr>
        <w:t>toh</w:t>
      </w:r>
      <w:r w:rsidR="00FC1BCA">
        <w:rPr>
          <w:iCs/>
          <w:sz w:val="22"/>
          <w:szCs w:val="22"/>
          <w:lang w:val="sk-SK"/>
        </w:rPr>
        <w:t>t</w:t>
      </w:r>
      <w:r w:rsidRPr="00BE7244">
        <w:rPr>
          <w:iCs/>
          <w:sz w:val="22"/>
          <w:szCs w:val="22"/>
          <w:lang w:val="sk-SK"/>
        </w:rPr>
        <w:t>o</w:t>
      </w:r>
      <w:r w:rsidRPr="00AE03DF">
        <w:rPr>
          <w:sz w:val="22"/>
          <w:lang w:val="sk-SK"/>
        </w:rPr>
        <w:t xml:space="preserve"> dôvodu je nevyhnutné oboznámiť sa so </w:t>
      </w:r>
      <w:r w:rsidR="00A13862">
        <w:rPr>
          <w:sz w:val="22"/>
          <w:lang w:val="sk-SK"/>
        </w:rPr>
        <w:t>s</w:t>
      </w:r>
      <w:r w:rsidRPr="00AE03DF">
        <w:rPr>
          <w:sz w:val="22"/>
          <w:lang w:val="sk-SK"/>
        </w:rPr>
        <w:t xml:space="preserve">úhrnom charakteristických vlastností súbežne podávaných HIV/HCV liekov, aby sa identifikovali možné interakcie a akékoľvek súvisiace odporúčania. V prípade pochybností majú ženy </w:t>
      </w:r>
      <w:r w:rsidRPr="00BE7244">
        <w:rPr>
          <w:iCs/>
          <w:sz w:val="22"/>
          <w:szCs w:val="22"/>
          <w:lang w:val="sk-SK"/>
        </w:rPr>
        <w:t xml:space="preserve">používať navyše bariérovú </w:t>
      </w:r>
      <w:r w:rsidR="00FC1BCA">
        <w:rPr>
          <w:iCs/>
          <w:sz w:val="22"/>
          <w:szCs w:val="22"/>
          <w:lang w:val="sk-SK"/>
        </w:rPr>
        <w:t xml:space="preserve">antikoncepčnú </w:t>
      </w:r>
      <w:r w:rsidRPr="00BE7244">
        <w:rPr>
          <w:iCs/>
          <w:sz w:val="22"/>
          <w:szCs w:val="22"/>
          <w:lang w:val="sk-SK"/>
        </w:rPr>
        <w:t xml:space="preserve">metódu </w:t>
      </w:r>
      <w:r w:rsidR="00283061" w:rsidRPr="00BE7244">
        <w:rPr>
          <w:iCs/>
          <w:sz w:val="22"/>
          <w:szCs w:val="22"/>
          <w:lang w:val="sk-SK"/>
        </w:rPr>
        <w:t>počas liečby</w:t>
      </w:r>
      <w:r w:rsidRPr="00AE03DF">
        <w:rPr>
          <w:sz w:val="22"/>
          <w:lang w:val="sk-SK"/>
        </w:rPr>
        <w:t xml:space="preserve"> inhibítormi proteáz alebo nenukleozidovými inhibítormi reverznej transkriptázy.</w:t>
      </w:r>
    </w:p>
    <w:p w14:paraId="71D61F28" w14:textId="77777777" w:rsidR="00F006B8" w:rsidRPr="00AC7FDE" w:rsidRDefault="00F006B8" w:rsidP="00C12C2A">
      <w:pPr>
        <w:jc w:val="both"/>
        <w:rPr>
          <w:rFonts w:cs="Vrinda"/>
          <w:sz w:val="22"/>
          <w:szCs w:val="22"/>
          <w:lang w:val="sk-SK" w:bidi="bn-BD"/>
        </w:rPr>
      </w:pPr>
    </w:p>
    <w:p w14:paraId="3E763931" w14:textId="77777777" w:rsidR="00283061" w:rsidRPr="00AC7FDE" w:rsidRDefault="00283061" w:rsidP="00675E1F">
      <w:pPr>
        <w:jc w:val="both"/>
        <w:rPr>
          <w:rFonts w:cs="Vrinda"/>
          <w:sz w:val="22"/>
          <w:szCs w:val="22"/>
          <w:lang w:val="sk-SK" w:bidi="bn-BD"/>
        </w:rPr>
      </w:pPr>
      <w:r w:rsidRPr="00BE7244">
        <w:rPr>
          <w:i/>
          <w:iCs/>
          <w:sz w:val="22"/>
          <w:szCs w:val="22"/>
          <w:u w:val="single"/>
          <w:lang w:val="sk-SK"/>
        </w:rPr>
        <w:t>Látky, ktoré znižujú klírens COC (inhibítory enzýmov)</w:t>
      </w:r>
    </w:p>
    <w:p w14:paraId="587CE9C9" w14:textId="4BCFDF61" w:rsidR="00283061" w:rsidRPr="00BE7244" w:rsidRDefault="00283061" w:rsidP="00DD3985">
      <w:pPr>
        <w:jc w:val="both"/>
        <w:rPr>
          <w:rFonts w:cs="Vrinda"/>
          <w:sz w:val="22"/>
          <w:szCs w:val="22"/>
          <w:lang w:val="sk-SK" w:bidi="bn-BD"/>
        </w:rPr>
      </w:pPr>
      <w:r w:rsidRPr="00C34B58">
        <w:rPr>
          <w:rFonts w:cs="Vrinda"/>
          <w:sz w:val="22"/>
          <w:szCs w:val="22"/>
          <w:lang w:val="sk-SK" w:bidi="bn-BD"/>
        </w:rPr>
        <w:t>Klinický význam možných interakcií s inhibítormi enzýmov zostáva nejasný. Súbežné použitie silných inhibítorov enzýmu CYP3A4 môže zvyšovať plazmatické koncentrácie estrogénu alebo progestínu</w:t>
      </w:r>
      <w:r w:rsidR="00A13862">
        <w:rPr>
          <w:rFonts w:cs="Vrinda"/>
          <w:sz w:val="22"/>
          <w:szCs w:val="22"/>
          <w:lang w:val="sk-SK" w:bidi="bn-BD"/>
        </w:rPr>
        <w:t>,</w:t>
      </w:r>
      <w:r w:rsidRPr="00C34B58">
        <w:rPr>
          <w:rFonts w:cs="Vrinda"/>
          <w:sz w:val="22"/>
          <w:szCs w:val="22"/>
          <w:lang w:val="sk-SK" w:bidi="bn-BD"/>
        </w:rPr>
        <w:t xml:space="preserve"> alebo oboch. </w:t>
      </w:r>
      <w:r w:rsidRPr="000C4DD0">
        <w:rPr>
          <w:rFonts w:cs="Vrinda"/>
          <w:sz w:val="22"/>
          <w:szCs w:val="22"/>
          <w:lang w:val="sk-SK" w:bidi="bn-BD"/>
        </w:rPr>
        <w:t xml:space="preserve">V prípade etorikoxibu </w:t>
      </w:r>
      <w:r w:rsidR="00A13862">
        <w:rPr>
          <w:rFonts w:cs="Vrinda"/>
          <w:sz w:val="22"/>
          <w:szCs w:val="22"/>
          <w:lang w:val="sk-SK" w:bidi="bn-BD"/>
        </w:rPr>
        <w:t>v</w:t>
      </w:r>
      <w:r w:rsidRPr="000C4DD0">
        <w:rPr>
          <w:rFonts w:cs="Vrinda"/>
          <w:sz w:val="22"/>
          <w:szCs w:val="22"/>
          <w:lang w:val="sk-SK" w:bidi="bn-BD"/>
        </w:rPr>
        <w:t xml:space="preserve"> dávkach 60 až 120 mg/deň bolo </w:t>
      </w:r>
      <w:r w:rsidRPr="00592AC0">
        <w:rPr>
          <w:rFonts w:cs="Vrinda"/>
          <w:sz w:val="22"/>
          <w:szCs w:val="22"/>
          <w:lang w:val="sk-SK" w:bidi="bn-BD"/>
        </w:rPr>
        <w:t xml:space="preserve">pri súbežnom užívaní s COC obsahujúcou 35 mikrogramov etinylestradiolu </w:t>
      </w:r>
      <w:r w:rsidRPr="00AA4C24">
        <w:rPr>
          <w:rFonts w:cs="Vrinda"/>
          <w:sz w:val="22"/>
          <w:szCs w:val="22"/>
          <w:lang w:val="sk-SK" w:bidi="bn-BD"/>
        </w:rPr>
        <w:t xml:space="preserve">preukázané </w:t>
      </w:r>
      <w:r w:rsidRPr="00BE7244">
        <w:rPr>
          <w:rFonts w:cs="Vrinda"/>
          <w:sz w:val="22"/>
          <w:szCs w:val="22"/>
          <w:lang w:val="sk-SK" w:bidi="bn-BD"/>
        </w:rPr>
        <w:t>1,4- alebo 1,6-násobne zvýšenie plazmatickej koncentrácie etinylestradiolu.</w:t>
      </w:r>
    </w:p>
    <w:p w14:paraId="4B21ADD1" w14:textId="77777777" w:rsidR="00F006B8" w:rsidRPr="00C851F9" w:rsidRDefault="00F006B8" w:rsidP="00C12C2A">
      <w:pPr>
        <w:jc w:val="both"/>
        <w:rPr>
          <w:rFonts w:cs="Vrinda"/>
          <w:sz w:val="22"/>
          <w:szCs w:val="22"/>
          <w:lang w:val="sk-SK" w:bidi="bn-BD"/>
        </w:rPr>
      </w:pPr>
    </w:p>
    <w:p w14:paraId="6616170C" w14:textId="77777777" w:rsidR="0012691E" w:rsidRPr="00C851F9" w:rsidRDefault="0012691E" w:rsidP="0012691E">
      <w:pPr>
        <w:rPr>
          <w:i/>
          <w:sz w:val="22"/>
          <w:szCs w:val="22"/>
          <w:u w:val="single"/>
          <w:lang w:val="sk-SK"/>
        </w:rPr>
      </w:pPr>
      <w:r w:rsidRPr="00C851F9">
        <w:rPr>
          <w:i/>
          <w:sz w:val="22"/>
          <w:szCs w:val="22"/>
          <w:u w:val="single"/>
          <w:lang w:val="sk-SK"/>
        </w:rPr>
        <w:t>Vplyv Mistry na iné lieky</w:t>
      </w:r>
    </w:p>
    <w:p w14:paraId="787F0551" w14:textId="77777777" w:rsidR="005E4F60" w:rsidRPr="00C851F9" w:rsidRDefault="00FC1BCA" w:rsidP="00295AE7">
      <w:pPr>
        <w:tabs>
          <w:tab w:val="left" w:pos="426"/>
        </w:tabs>
        <w:ind w:left="-11"/>
        <w:rPr>
          <w:sz w:val="22"/>
          <w:szCs w:val="22"/>
          <w:lang w:val="sk-SK"/>
        </w:rPr>
      </w:pPr>
      <w:r>
        <w:rPr>
          <w:sz w:val="22"/>
          <w:szCs w:val="22"/>
          <w:lang w:val="sk-SK"/>
        </w:rPr>
        <w:t>COC</w:t>
      </w:r>
      <w:r w:rsidR="0012691E" w:rsidRPr="00BE7244">
        <w:rPr>
          <w:sz w:val="22"/>
          <w:szCs w:val="22"/>
          <w:lang w:val="sk-SK"/>
        </w:rPr>
        <w:t xml:space="preserve"> môž</w:t>
      </w:r>
      <w:r w:rsidR="00283061" w:rsidRPr="00BE7244">
        <w:rPr>
          <w:sz w:val="22"/>
          <w:szCs w:val="22"/>
          <w:lang w:val="sk-SK"/>
        </w:rPr>
        <w:t>e</w:t>
      </w:r>
      <w:r w:rsidR="0012691E" w:rsidRPr="00C851F9">
        <w:rPr>
          <w:sz w:val="22"/>
          <w:szCs w:val="22"/>
          <w:lang w:val="sk-SK"/>
        </w:rPr>
        <w:t xml:space="preserve"> ovplyvniť metabolizmus iných liečiv. </w:t>
      </w:r>
      <w:r w:rsidR="007F2E27" w:rsidRPr="00BE7244">
        <w:rPr>
          <w:sz w:val="22"/>
          <w:szCs w:val="22"/>
          <w:lang w:val="sk-SK"/>
        </w:rPr>
        <w:t>Ich</w:t>
      </w:r>
      <w:r w:rsidR="0012691E" w:rsidRPr="00C851F9">
        <w:rPr>
          <w:sz w:val="22"/>
          <w:szCs w:val="22"/>
          <w:lang w:val="sk-SK"/>
        </w:rPr>
        <w:t xml:space="preserve"> koncentrácie v plazme a tkanivách </w:t>
      </w:r>
      <w:r w:rsidR="007F2E27" w:rsidRPr="00BE7244">
        <w:rPr>
          <w:sz w:val="22"/>
          <w:szCs w:val="22"/>
          <w:lang w:val="sk-SK"/>
        </w:rPr>
        <w:t>môže</w:t>
      </w:r>
      <w:r>
        <w:rPr>
          <w:sz w:val="22"/>
          <w:szCs w:val="22"/>
          <w:lang w:val="sk-SK"/>
        </w:rPr>
        <w:t xml:space="preserve"> tak</w:t>
      </w:r>
      <w:r w:rsidR="007F2E27" w:rsidRPr="00592AC0">
        <w:rPr>
          <w:sz w:val="22"/>
          <w:szCs w:val="22"/>
          <w:lang w:val="sk-SK"/>
        </w:rPr>
        <w:t xml:space="preserve"> </w:t>
      </w:r>
      <w:r w:rsidR="0012691E" w:rsidRPr="00C851F9">
        <w:rPr>
          <w:sz w:val="22"/>
          <w:szCs w:val="22"/>
          <w:lang w:val="sk-SK"/>
        </w:rPr>
        <w:t xml:space="preserve">buď zvyšovať (napr. cyklosporín) alebo znižovať (napr. lamotrigín). </w:t>
      </w:r>
    </w:p>
    <w:p w14:paraId="3BFBEC16" w14:textId="77777777" w:rsidR="007F2E27" w:rsidRPr="00BE7244" w:rsidRDefault="007F2E27" w:rsidP="00DD3985">
      <w:pPr>
        <w:tabs>
          <w:tab w:val="left" w:pos="426"/>
        </w:tabs>
        <w:ind w:left="-11"/>
        <w:rPr>
          <w:sz w:val="22"/>
          <w:szCs w:val="22"/>
          <w:lang w:val="sk-SK"/>
        </w:rPr>
      </w:pPr>
    </w:p>
    <w:p w14:paraId="4A9CE4FA" w14:textId="6340426D" w:rsidR="007F2E27" w:rsidRPr="00592AC0" w:rsidRDefault="007F2E27" w:rsidP="00592AC0">
      <w:pPr>
        <w:tabs>
          <w:tab w:val="left" w:pos="426"/>
        </w:tabs>
        <w:ind w:left="-11"/>
        <w:rPr>
          <w:sz w:val="22"/>
          <w:szCs w:val="22"/>
          <w:lang w:val="sk-SK"/>
        </w:rPr>
      </w:pPr>
      <w:r w:rsidRPr="00BE7244">
        <w:rPr>
          <w:sz w:val="22"/>
          <w:szCs w:val="22"/>
          <w:lang w:val="sk-SK"/>
        </w:rPr>
        <w:t xml:space="preserve">Na základe </w:t>
      </w:r>
      <w:r w:rsidRPr="00BE7244">
        <w:rPr>
          <w:i/>
          <w:iCs/>
          <w:sz w:val="22"/>
          <w:szCs w:val="22"/>
          <w:lang w:val="sk-SK"/>
        </w:rPr>
        <w:t xml:space="preserve">in vitro </w:t>
      </w:r>
      <w:r w:rsidRPr="00BE7244">
        <w:rPr>
          <w:sz w:val="22"/>
          <w:szCs w:val="22"/>
          <w:lang w:val="sk-SK"/>
        </w:rPr>
        <w:t>údajov</w:t>
      </w:r>
      <w:r w:rsidR="00FC1BCA">
        <w:rPr>
          <w:sz w:val="22"/>
          <w:szCs w:val="22"/>
          <w:lang w:val="sk-SK"/>
        </w:rPr>
        <w:t>,</w:t>
      </w:r>
      <w:r w:rsidRPr="00592AC0">
        <w:rPr>
          <w:sz w:val="22"/>
          <w:szCs w:val="22"/>
          <w:lang w:val="sk-SK"/>
        </w:rPr>
        <w:t xml:space="preserve"> inhibícia CYP enzýmov dienogestom </w:t>
      </w:r>
      <w:r w:rsidRPr="00AA4C24">
        <w:rPr>
          <w:sz w:val="22"/>
          <w:szCs w:val="22"/>
          <w:lang w:val="sk-SK"/>
        </w:rPr>
        <w:t xml:space="preserve">je nepravdepodobná pri </w:t>
      </w:r>
      <w:r w:rsidR="00FC1BCA">
        <w:rPr>
          <w:sz w:val="22"/>
          <w:szCs w:val="22"/>
          <w:lang w:val="sk-SK"/>
        </w:rPr>
        <w:t xml:space="preserve">užívaní </w:t>
      </w:r>
      <w:r w:rsidR="00FC1BCA" w:rsidRPr="00592AC0">
        <w:rPr>
          <w:sz w:val="22"/>
          <w:szCs w:val="22"/>
          <w:lang w:val="sk-SK"/>
        </w:rPr>
        <w:t>terapeutick</w:t>
      </w:r>
      <w:r w:rsidR="00A13862">
        <w:rPr>
          <w:sz w:val="22"/>
          <w:szCs w:val="22"/>
          <w:lang w:val="sk-SK"/>
        </w:rPr>
        <w:t>ých</w:t>
      </w:r>
      <w:r w:rsidR="00FC1BCA" w:rsidRPr="00592AC0">
        <w:rPr>
          <w:sz w:val="22"/>
          <w:szCs w:val="22"/>
          <w:lang w:val="sk-SK"/>
        </w:rPr>
        <w:t xml:space="preserve"> dáv</w:t>
      </w:r>
      <w:r w:rsidR="00A13862">
        <w:rPr>
          <w:sz w:val="22"/>
          <w:szCs w:val="22"/>
          <w:lang w:val="sk-SK"/>
        </w:rPr>
        <w:t>o</w:t>
      </w:r>
      <w:r w:rsidR="00FC1BCA" w:rsidRPr="00592AC0">
        <w:rPr>
          <w:sz w:val="22"/>
          <w:szCs w:val="22"/>
          <w:lang w:val="sk-SK"/>
        </w:rPr>
        <w:t>k</w:t>
      </w:r>
      <w:r w:rsidRPr="00592AC0">
        <w:rPr>
          <w:sz w:val="22"/>
          <w:szCs w:val="22"/>
          <w:lang w:val="sk-SK"/>
        </w:rPr>
        <w:t>.</w:t>
      </w:r>
    </w:p>
    <w:p w14:paraId="000934A0" w14:textId="77777777" w:rsidR="007F2E27" w:rsidRPr="00AA4C24" w:rsidRDefault="007F2E27" w:rsidP="00A7157E">
      <w:pPr>
        <w:tabs>
          <w:tab w:val="left" w:pos="426"/>
        </w:tabs>
        <w:ind w:left="-11"/>
        <w:rPr>
          <w:sz w:val="22"/>
          <w:szCs w:val="22"/>
          <w:lang w:val="sk-SK"/>
        </w:rPr>
      </w:pPr>
    </w:p>
    <w:p w14:paraId="7C347D84" w14:textId="7DCB703F" w:rsidR="007F2E27" w:rsidRPr="00BE7244" w:rsidRDefault="007F2E27" w:rsidP="00A7157E">
      <w:pPr>
        <w:jc w:val="both"/>
        <w:rPr>
          <w:sz w:val="22"/>
          <w:szCs w:val="22"/>
          <w:lang w:val="sk-SK"/>
        </w:rPr>
      </w:pPr>
      <w:r w:rsidRPr="00BE7244">
        <w:rPr>
          <w:sz w:val="22"/>
          <w:szCs w:val="22"/>
          <w:lang w:val="sk-SK"/>
        </w:rPr>
        <w:t>Klinické údaje naznačujú, že etinylestradiol inhibuje klírens substrátov CYP1A2 a vedie k miernemu (napr. teofylín) alebo strednému (napr. tizanidín) zvýšeniu plazmatických koncentrácií.</w:t>
      </w:r>
    </w:p>
    <w:p w14:paraId="04C03548" w14:textId="77777777" w:rsidR="007F2E27" w:rsidRPr="00BE7244" w:rsidRDefault="007F2E27" w:rsidP="00A7157E">
      <w:pPr>
        <w:jc w:val="both"/>
        <w:rPr>
          <w:sz w:val="22"/>
          <w:szCs w:val="22"/>
          <w:lang w:val="sk-SK"/>
        </w:rPr>
      </w:pPr>
    </w:p>
    <w:p w14:paraId="5CC8C3E0" w14:textId="77777777" w:rsidR="007F2E27" w:rsidRPr="00BE7244" w:rsidRDefault="007F2E27" w:rsidP="00BE7244">
      <w:pPr>
        <w:keepNext/>
        <w:tabs>
          <w:tab w:val="left" w:pos="426"/>
        </w:tabs>
        <w:rPr>
          <w:sz w:val="22"/>
          <w:szCs w:val="22"/>
          <w:u w:val="single"/>
          <w:lang w:val="sk-SK"/>
        </w:rPr>
      </w:pPr>
      <w:r w:rsidRPr="00BE7244">
        <w:rPr>
          <w:sz w:val="22"/>
          <w:szCs w:val="22"/>
          <w:u w:val="single"/>
          <w:lang w:val="sk-SK"/>
        </w:rPr>
        <w:t>Ďalšie formy interakcie</w:t>
      </w:r>
    </w:p>
    <w:p w14:paraId="1D0F5579" w14:textId="77777777" w:rsidR="00256EF1" w:rsidRPr="00AE03DF" w:rsidRDefault="00256EF1" w:rsidP="00A7157E">
      <w:pPr>
        <w:keepNext/>
        <w:jc w:val="both"/>
        <w:rPr>
          <w:sz w:val="22"/>
          <w:lang w:val="sk-SK"/>
        </w:rPr>
      </w:pPr>
    </w:p>
    <w:p w14:paraId="704EC86A" w14:textId="77777777" w:rsidR="00C12C2A" w:rsidRPr="00C851F9" w:rsidRDefault="00C12C2A" w:rsidP="00A7157E">
      <w:pPr>
        <w:keepNext/>
        <w:rPr>
          <w:rFonts w:cs="Vrinda"/>
          <w:i/>
          <w:sz w:val="22"/>
          <w:szCs w:val="22"/>
          <w:u w:val="single"/>
          <w:lang w:val="sk-SK" w:bidi="bn-BD"/>
        </w:rPr>
      </w:pPr>
      <w:r w:rsidRPr="00C851F9">
        <w:rPr>
          <w:rFonts w:cs="Vrinda"/>
          <w:i/>
          <w:sz w:val="22"/>
          <w:szCs w:val="22"/>
          <w:u w:val="single"/>
          <w:lang w:val="sk-SK" w:bidi="bn-BD"/>
        </w:rPr>
        <w:t>Laboratórne testy</w:t>
      </w:r>
    </w:p>
    <w:p w14:paraId="196B72F6" w14:textId="49836F9F" w:rsidR="00C12C2A" w:rsidRPr="00C851F9" w:rsidRDefault="00C12C2A" w:rsidP="00C12C2A">
      <w:pPr>
        <w:rPr>
          <w:sz w:val="22"/>
          <w:szCs w:val="22"/>
          <w:lang w:val="sk-SK"/>
        </w:rPr>
      </w:pPr>
      <w:r w:rsidRPr="00C851F9">
        <w:rPr>
          <w:sz w:val="22"/>
          <w:szCs w:val="22"/>
          <w:lang w:val="sk-SK"/>
        </w:rPr>
        <w:t xml:space="preserve">Užívanie </w:t>
      </w:r>
      <w:r w:rsidR="007F2E27" w:rsidRPr="00C34B58">
        <w:rPr>
          <w:sz w:val="22"/>
          <w:szCs w:val="22"/>
          <w:lang w:val="sk-SK"/>
        </w:rPr>
        <w:t>steroidov</w:t>
      </w:r>
      <w:r w:rsidR="00845ECC">
        <w:rPr>
          <w:sz w:val="22"/>
          <w:szCs w:val="22"/>
          <w:lang w:val="sk-SK"/>
        </w:rPr>
        <w:t>ej</w:t>
      </w:r>
      <w:r w:rsidR="007F2E27" w:rsidRPr="00C34B58">
        <w:rPr>
          <w:sz w:val="22"/>
          <w:szCs w:val="22"/>
          <w:lang w:val="sk-SK"/>
        </w:rPr>
        <w:t xml:space="preserve"> </w:t>
      </w:r>
      <w:r w:rsidR="009D1E7D">
        <w:rPr>
          <w:sz w:val="22"/>
          <w:szCs w:val="22"/>
          <w:lang w:val="sk-SK"/>
        </w:rPr>
        <w:t>antikoncepci</w:t>
      </w:r>
      <w:r w:rsidR="00845ECC">
        <w:rPr>
          <w:sz w:val="22"/>
          <w:szCs w:val="22"/>
          <w:lang w:val="sk-SK"/>
        </w:rPr>
        <w:t>e</w:t>
      </w:r>
      <w:r w:rsidRPr="00C851F9">
        <w:rPr>
          <w:sz w:val="22"/>
          <w:szCs w:val="22"/>
          <w:lang w:val="sk-SK"/>
        </w:rPr>
        <w:t xml:space="preserve"> môže ovplyvniť výsledky určitých laboratórnych testov</w:t>
      </w:r>
      <w:r w:rsidR="00962E09" w:rsidRPr="00C851F9">
        <w:rPr>
          <w:sz w:val="22"/>
          <w:szCs w:val="22"/>
          <w:lang w:val="sk-SK"/>
        </w:rPr>
        <w:t xml:space="preserve">, vrátane biochemických parametrov </w:t>
      </w:r>
      <w:r w:rsidR="009D1E7D" w:rsidRPr="00C851F9">
        <w:rPr>
          <w:sz w:val="22"/>
          <w:szCs w:val="22"/>
          <w:lang w:val="sk-SK"/>
        </w:rPr>
        <w:t xml:space="preserve">funkcie </w:t>
      </w:r>
      <w:r w:rsidR="00962E09" w:rsidRPr="00C851F9">
        <w:rPr>
          <w:sz w:val="22"/>
          <w:szCs w:val="22"/>
          <w:lang w:val="sk-SK"/>
        </w:rPr>
        <w:t xml:space="preserve">pečene, </w:t>
      </w:r>
      <w:r w:rsidRPr="00C851F9">
        <w:rPr>
          <w:sz w:val="22"/>
          <w:szCs w:val="22"/>
          <w:lang w:val="sk-SK"/>
        </w:rPr>
        <w:t>štítnej žľ</w:t>
      </w:r>
      <w:r w:rsidR="00962E09" w:rsidRPr="00C851F9">
        <w:rPr>
          <w:sz w:val="22"/>
          <w:szCs w:val="22"/>
          <w:lang w:val="sk-SK"/>
        </w:rPr>
        <w:t>azy, adrenálnej a</w:t>
      </w:r>
      <w:r w:rsidR="0083714A" w:rsidRPr="00C851F9">
        <w:rPr>
          <w:sz w:val="22"/>
          <w:szCs w:val="22"/>
          <w:lang w:val="sk-SK"/>
        </w:rPr>
        <w:t xml:space="preserve"> </w:t>
      </w:r>
      <w:r w:rsidR="00962E09" w:rsidRPr="00C851F9">
        <w:rPr>
          <w:sz w:val="22"/>
          <w:szCs w:val="22"/>
          <w:lang w:val="sk-SK"/>
        </w:rPr>
        <w:t xml:space="preserve">renálnej funkcie, </w:t>
      </w:r>
      <w:r w:rsidR="007F2E27" w:rsidRPr="00BE7244">
        <w:rPr>
          <w:sz w:val="22"/>
          <w:szCs w:val="22"/>
          <w:lang w:val="sk-SK"/>
        </w:rPr>
        <w:t xml:space="preserve">ako aj </w:t>
      </w:r>
      <w:r w:rsidR="00962E09" w:rsidRPr="00C851F9">
        <w:rPr>
          <w:sz w:val="22"/>
          <w:szCs w:val="22"/>
          <w:lang w:val="sk-SK"/>
        </w:rPr>
        <w:t>plazmatick</w:t>
      </w:r>
      <w:r w:rsidR="009D1E7D">
        <w:rPr>
          <w:sz w:val="22"/>
          <w:szCs w:val="22"/>
          <w:lang w:val="sk-SK"/>
        </w:rPr>
        <w:t>ých</w:t>
      </w:r>
      <w:r w:rsidR="00962E09" w:rsidRPr="00C851F9">
        <w:rPr>
          <w:sz w:val="22"/>
          <w:szCs w:val="22"/>
          <w:lang w:val="sk-SK"/>
        </w:rPr>
        <w:t xml:space="preserve"> hlad</w:t>
      </w:r>
      <w:r w:rsidR="009D1E7D">
        <w:rPr>
          <w:sz w:val="22"/>
          <w:szCs w:val="22"/>
          <w:lang w:val="sk-SK"/>
        </w:rPr>
        <w:t>ín</w:t>
      </w:r>
      <w:r w:rsidRPr="00C851F9">
        <w:rPr>
          <w:sz w:val="22"/>
          <w:szCs w:val="22"/>
          <w:lang w:val="sk-SK"/>
        </w:rPr>
        <w:t xml:space="preserve"> </w:t>
      </w:r>
      <w:r w:rsidR="00962E09" w:rsidRPr="00C851F9">
        <w:rPr>
          <w:sz w:val="22"/>
          <w:szCs w:val="22"/>
          <w:lang w:val="sk-SK"/>
        </w:rPr>
        <w:t>(</w:t>
      </w:r>
      <w:r w:rsidR="009D1E7D">
        <w:rPr>
          <w:sz w:val="22"/>
          <w:szCs w:val="22"/>
          <w:lang w:val="sk-SK"/>
        </w:rPr>
        <w:t>transportných</w:t>
      </w:r>
      <w:r w:rsidR="00962E09" w:rsidRPr="00C851F9">
        <w:rPr>
          <w:sz w:val="22"/>
          <w:szCs w:val="22"/>
          <w:lang w:val="sk-SK"/>
        </w:rPr>
        <w:t xml:space="preserve">) </w:t>
      </w:r>
      <w:r w:rsidRPr="00C851F9">
        <w:rPr>
          <w:sz w:val="22"/>
          <w:szCs w:val="22"/>
          <w:lang w:val="sk-SK"/>
        </w:rPr>
        <w:t>proteínov</w:t>
      </w:r>
      <w:r w:rsidR="00962E09" w:rsidRPr="00C851F9">
        <w:rPr>
          <w:sz w:val="22"/>
          <w:szCs w:val="22"/>
          <w:lang w:val="sk-SK"/>
        </w:rPr>
        <w:t>,</w:t>
      </w:r>
      <w:r w:rsidRPr="00C851F9">
        <w:rPr>
          <w:sz w:val="22"/>
          <w:szCs w:val="22"/>
          <w:lang w:val="sk-SK"/>
        </w:rPr>
        <w:t xml:space="preserve"> </w:t>
      </w:r>
      <w:r w:rsidRPr="00BE7244">
        <w:rPr>
          <w:sz w:val="22"/>
          <w:szCs w:val="22"/>
          <w:lang w:val="sk-SK"/>
        </w:rPr>
        <w:t>napr</w:t>
      </w:r>
      <w:r w:rsidR="009132C1">
        <w:rPr>
          <w:sz w:val="22"/>
          <w:szCs w:val="22"/>
          <w:lang w:val="sk-SK"/>
        </w:rPr>
        <w:t>.</w:t>
      </w:r>
      <w:r w:rsidRPr="00C851F9">
        <w:rPr>
          <w:sz w:val="22"/>
          <w:szCs w:val="22"/>
          <w:lang w:val="sk-SK"/>
        </w:rPr>
        <w:t xml:space="preserve"> kortikosteroi</w:t>
      </w:r>
      <w:r w:rsidR="00962E09" w:rsidRPr="00C851F9">
        <w:rPr>
          <w:sz w:val="22"/>
          <w:szCs w:val="22"/>
          <w:lang w:val="sk-SK"/>
        </w:rPr>
        <w:t>d viažuc</w:t>
      </w:r>
      <w:r w:rsidR="009D1E7D">
        <w:rPr>
          <w:sz w:val="22"/>
          <w:szCs w:val="22"/>
          <w:lang w:val="sk-SK"/>
        </w:rPr>
        <w:t>eho</w:t>
      </w:r>
      <w:r w:rsidR="00962E09" w:rsidRPr="00C851F9">
        <w:rPr>
          <w:sz w:val="22"/>
          <w:szCs w:val="22"/>
          <w:lang w:val="sk-SK"/>
        </w:rPr>
        <w:t xml:space="preserve"> globulín</w:t>
      </w:r>
      <w:r w:rsidR="009D1E7D">
        <w:rPr>
          <w:sz w:val="22"/>
          <w:szCs w:val="22"/>
          <w:lang w:val="sk-SK"/>
        </w:rPr>
        <w:t>u</w:t>
      </w:r>
      <w:r w:rsidR="00962E09" w:rsidRPr="00C851F9">
        <w:rPr>
          <w:sz w:val="22"/>
          <w:szCs w:val="22"/>
          <w:lang w:val="sk-SK"/>
        </w:rPr>
        <w:t xml:space="preserve"> a lipidových/lipoproteínových frakcií, metabolizmu sacharidov a</w:t>
      </w:r>
      <w:r w:rsidR="0083714A" w:rsidRPr="00C851F9">
        <w:rPr>
          <w:sz w:val="22"/>
          <w:szCs w:val="22"/>
          <w:lang w:val="sk-SK"/>
        </w:rPr>
        <w:t xml:space="preserve"> </w:t>
      </w:r>
      <w:r w:rsidR="00962E09" w:rsidRPr="00C851F9">
        <w:rPr>
          <w:sz w:val="22"/>
          <w:szCs w:val="22"/>
          <w:lang w:val="sk-SK"/>
        </w:rPr>
        <w:t>parametrov</w:t>
      </w:r>
      <w:r w:rsidRPr="00C851F9">
        <w:rPr>
          <w:sz w:val="22"/>
          <w:szCs w:val="22"/>
          <w:lang w:val="sk-SK"/>
        </w:rPr>
        <w:t xml:space="preserve"> koagulácie a</w:t>
      </w:r>
      <w:r w:rsidR="0083714A" w:rsidRPr="00C851F9">
        <w:rPr>
          <w:sz w:val="22"/>
          <w:szCs w:val="22"/>
          <w:lang w:val="sk-SK"/>
        </w:rPr>
        <w:t xml:space="preserve"> </w:t>
      </w:r>
      <w:r w:rsidRPr="00C851F9">
        <w:rPr>
          <w:sz w:val="22"/>
          <w:szCs w:val="22"/>
          <w:lang w:val="sk-SK"/>
        </w:rPr>
        <w:t xml:space="preserve">fibrinolýzy. Zmeny však zvyčajne zostávajú v rozmedzí normálnych hodnôt. </w:t>
      </w:r>
    </w:p>
    <w:p w14:paraId="4A2602EF" w14:textId="77777777" w:rsidR="00C12C2A" w:rsidRPr="00C851F9" w:rsidRDefault="00C12C2A" w:rsidP="00C12C2A">
      <w:pPr>
        <w:rPr>
          <w:rFonts w:cs="Vrinda"/>
          <w:sz w:val="22"/>
          <w:szCs w:val="22"/>
          <w:lang w:val="sk-SK" w:bidi="bn-BD"/>
        </w:rPr>
      </w:pPr>
    </w:p>
    <w:p w14:paraId="2F4B742D"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4.6</w:t>
      </w:r>
      <w:r w:rsidRPr="00C851F9">
        <w:rPr>
          <w:rFonts w:cs="Vrinda"/>
          <w:b/>
          <w:sz w:val="22"/>
          <w:szCs w:val="22"/>
          <w:lang w:val="sk-SK" w:bidi="bn-BD"/>
        </w:rPr>
        <w:tab/>
      </w:r>
      <w:r w:rsidR="00620E4D" w:rsidRPr="00C851F9">
        <w:rPr>
          <w:rFonts w:cs="Vrinda"/>
          <w:b/>
          <w:sz w:val="22"/>
          <w:szCs w:val="22"/>
          <w:lang w:val="sk-SK" w:bidi="bn-BD"/>
        </w:rPr>
        <w:t>Fertilita, g</w:t>
      </w:r>
      <w:r w:rsidRPr="00C851F9">
        <w:rPr>
          <w:rFonts w:cs="Vrinda"/>
          <w:b/>
          <w:sz w:val="22"/>
          <w:szCs w:val="22"/>
          <w:lang w:val="sk-SK" w:bidi="bn-BD"/>
        </w:rPr>
        <w:t>ravidita a laktácia</w:t>
      </w:r>
    </w:p>
    <w:p w14:paraId="7CB4A4A8" w14:textId="77777777" w:rsidR="00C12C2A" w:rsidRPr="00C851F9" w:rsidRDefault="00C12C2A" w:rsidP="00C12C2A">
      <w:pPr>
        <w:rPr>
          <w:rFonts w:cs="Vrinda"/>
          <w:b/>
          <w:sz w:val="22"/>
          <w:szCs w:val="22"/>
          <w:lang w:val="sk-SK" w:bidi="bn-BD"/>
        </w:rPr>
      </w:pPr>
    </w:p>
    <w:p w14:paraId="391DB7B8" w14:textId="77777777" w:rsidR="00620E4D" w:rsidRPr="00C851F9" w:rsidRDefault="00620E4D" w:rsidP="00C12C2A">
      <w:pPr>
        <w:rPr>
          <w:rFonts w:cs="Vrinda"/>
          <w:sz w:val="22"/>
          <w:szCs w:val="22"/>
          <w:u w:val="single"/>
          <w:lang w:val="sk-SK" w:bidi="bn-BD"/>
        </w:rPr>
      </w:pPr>
      <w:r w:rsidRPr="00C851F9">
        <w:rPr>
          <w:rFonts w:cs="Vrinda"/>
          <w:sz w:val="22"/>
          <w:szCs w:val="22"/>
          <w:u w:val="single"/>
          <w:lang w:val="sk-SK" w:bidi="bn-BD"/>
        </w:rPr>
        <w:lastRenderedPageBreak/>
        <w:t>Gravidita</w:t>
      </w:r>
    </w:p>
    <w:p w14:paraId="441DDCE5" w14:textId="77777777" w:rsidR="00C12C2A" w:rsidRPr="00C851F9" w:rsidRDefault="002C367B" w:rsidP="00C12C2A">
      <w:pPr>
        <w:rPr>
          <w:rFonts w:cs="Vrinda"/>
          <w:sz w:val="22"/>
          <w:szCs w:val="22"/>
          <w:lang w:val="sk-SK" w:bidi="bn-BD"/>
        </w:rPr>
      </w:pPr>
      <w:r w:rsidRPr="00C851F9">
        <w:rPr>
          <w:rFonts w:cs="Vrinda"/>
          <w:sz w:val="22"/>
          <w:szCs w:val="22"/>
          <w:lang w:val="sk-SK" w:bidi="bn-BD"/>
        </w:rPr>
        <w:t>Mistra</w:t>
      </w:r>
      <w:r w:rsidR="00C12C2A" w:rsidRPr="00C851F9">
        <w:rPr>
          <w:rFonts w:cs="Vrinda"/>
          <w:sz w:val="22"/>
          <w:szCs w:val="22"/>
          <w:lang w:val="sk-SK" w:bidi="bn-BD"/>
        </w:rPr>
        <w:t xml:space="preserve"> nie je indikovaná počas tehotenstva.</w:t>
      </w:r>
    </w:p>
    <w:p w14:paraId="48B008DE" w14:textId="77777777" w:rsidR="00C12C2A" w:rsidRPr="00C851F9" w:rsidRDefault="00C12C2A" w:rsidP="00C12C2A">
      <w:pPr>
        <w:rPr>
          <w:rFonts w:cs="Vrinda"/>
          <w:sz w:val="22"/>
          <w:szCs w:val="22"/>
          <w:lang w:val="sk-SK" w:bidi="bn-BD"/>
        </w:rPr>
      </w:pPr>
    </w:p>
    <w:p w14:paraId="24511806" w14:textId="23FC6721" w:rsidR="00C12C2A" w:rsidRPr="00C851F9" w:rsidRDefault="00C12C2A" w:rsidP="00C12C2A">
      <w:pPr>
        <w:rPr>
          <w:sz w:val="22"/>
          <w:szCs w:val="22"/>
          <w:lang w:val="sk-SK"/>
        </w:rPr>
      </w:pPr>
      <w:r w:rsidRPr="00C851F9">
        <w:rPr>
          <w:sz w:val="22"/>
          <w:szCs w:val="22"/>
          <w:lang w:val="sk-SK"/>
        </w:rPr>
        <w:t xml:space="preserve">Ak sa </w:t>
      </w:r>
      <w:r w:rsidR="009D1E7D" w:rsidRPr="00C851F9">
        <w:rPr>
          <w:sz w:val="22"/>
          <w:szCs w:val="22"/>
          <w:lang w:val="sk-SK"/>
        </w:rPr>
        <w:t xml:space="preserve">počas užívania Mistry vyskytne </w:t>
      </w:r>
      <w:r w:rsidRPr="00C851F9">
        <w:rPr>
          <w:sz w:val="22"/>
          <w:szCs w:val="22"/>
          <w:lang w:val="sk-SK"/>
        </w:rPr>
        <w:t xml:space="preserve">gravidita , </w:t>
      </w:r>
      <w:r w:rsidR="003A1B74" w:rsidRPr="00BE7244">
        <w:rPr>
          <w:sz w:val="22"/>
          <w:szCs w:val="22"/>
          <w:lang w:val="sk-SK"/>
        </w:rPr>
        <w:t>užívanie</w:t>
      </w:r>
      <w:r w:rsidRPr="00C851F9">
        <w:rPr>
          <w:sz w:val="22"/>
          <w:szCs w:val="22"/>
          <w:lang w:val="sk-SK"/>
        </w:rPr>
        <w:t xml:space="preserve"> </w:t>
      </w:r>
      <w:r w:rsidR="009D1E7D">
        <w:rPr>
          <w:sz w:val="22"/>
          <w:szCs w:val="22"/>
          <w:lang w:val="sk-SK"/>
        </w:rPr>
        <w:t xml:space="preserve">lieku </w:t>
      </w:r>
      <w:r w:rsidRPr="00C851F9">
        <w:rPr>
          <w:sz w:val="22"/>
          <w:szCs w:val="22"/>
          <w:lang w:val="sk-SK"/>
        </w:rPr>
        <w:t xml:space="preserve">sa musí okamžite </w:t>
      </w:r>
      <w:r w:rsidR="003A1B74" w:rsidRPr="00BE7244">
        <w:rPr>
          <w:sz w:val="22"/>
          <w:szCs w:val="22"/>
          <w:lang w:val="sk-SK"/>
        </w:rPr>
        <w:t>ukončiť</w:t>
      </w:r>
      <w:r w:rsidRPr="00C851F9">
        <w:rPr>
          <w:sz w:val="22"/>
          <w:szCs w:val="22"/>
          <w:lang w:val="sk-SK"/>
        </w:rPr>
        <w:t xml:space="preserve">. Rozsiahle epidemiologické štúdie nepoukazujú ani na zvýšené riziko vrodených chýb u detí, ktoré sa narodili ženám užívajúcim </w:t>
      </w:r>
      <w:r w:rsidR="003A1B74" w:rsidRPr="00BE7244">
        <w:rPr>
          <w:sz w:val="22"/>
          <w:szCs w:val="22"/>
          <w:lang w:val="sk-SK"/>
        </w:rPr>
        <w:t>COC</w:t>
      </w:r>
      <w:r w:rsidRPr="00C851F9">
        <w:rPr>
          <w:sz w:val="22"/>
          <w:szCs w:val="22"/>
          <w:lang w:val="sk-SK"/>
        </w:rPr>
        <w:t xml:space="preserve"> pred tehotenstvom, ani na žiadne teratogénne účinky na plod v prípade </w:t>
      </w:r>
      <w:r w:rsidR="00CE3AA8">
        <w:rPr>
          <w:sz w:val="22"/>
          <w:szCs w:val="22"/>
          <w:lang w:val="sk-SK"/>
        </w:rPr>
        <w:t xml:space="preserve">neúmyselného </w:t>
      </w:r>
      <w:r w:rsidRPr="00C851F9">
        <w:rPr>
          <w:sz w:val="22"/>
          <w:szCs w:val="22"/>
          <w:lang w:val="sk-SK"/>
        </w:rPr>
        <w:t>užívania</w:t>
      </w:r>
      <w:r w:rsidRPr="00592AC0">
        <w:rPr>
          <w:sz w:val="22"/>
          <w:szCs w:val="22"/>
          <w:lang w:val="sk-SK"/>
        </w:rPr>
        <w:t xml:space="preserve"> </w:t>
      </w:r>
      <w:r w:rsidR="003A1B74" w:rsidRPr="00592AC0">
        <w:rPr>
          <w:sz w:val="22"/>
          <w:szCs w:val="22"/>
          <w:lang w:val="sk-SK"/>
        </w:rPr>
        <w:t>kombinovanej perorálnej antikoncepcie</w:t>
      </w:r>
      <w:r w:rsidRPr="00C851F9">
        <w:rPr>
          <w:sz w:val="22"/>
          <w:szCs w:val="22"/>
          <w:lang w:val="sk-SK"/>
        </w:rPr>
        <w:t xml:space="preserve"> v</w:t>
      </w:r>
      <w:r w:rsidR="0083714A" w:rsidRPr="00C851F9">
        <w:rPr>
          <w:sz w:val="22"/>
          <w:szCs w:val="22"/>
          <w:lang w:val="sk-SK"/>
        </w:rPr>
        <w:t xml:space="preserve"> </w:t>
      </w:r>
      <w:r w:rsidRPr="00C851F9">
        <w:rPr>
          <w:sz w:val="22"/>
          <w:szCs w:val="22"/>
          <w:lang w:val="sk-SK"/>
        </w:rPr>
        <w:t>tehotenstv</w:t>
      </w:r>
      <w:r w:rsidR="0060698E">
        <w:rPr>
          <w:sz w:val="22"/>
          <w:szCs w:val="22"/>
          <w:lang w:val="sk-SK"/>
        </w:rPr>
        <w:t>e</w:t>
      </w:r>
      <w:r w:rsidRPr="00C851F9">
        <w:rPr>
          <w:sz w:val="22"/>
          <w:szCs w:val="22"/>
          <w:lang w:val="sk-SK"/>
        </w:rPr>
        <w:t>.</w:t>
      </w:r>
    </w:p>
    <w:p w14:paraId="3FDCB86F" w14:textId="1432D35B" w:rsidR="00C12C2A" w:rsidRPr="00C851F9" w:rsidRDefault="00C12C2A" w:rsidP="00C12C2A">
      <w:pPr>
        <w:rPr>
          <w:rFonts w:cs="Vrinda"/>
          <w:sz w:val="22"/>
          <w:szCs w:val="22"/>
          <w:lang w:val="sk-SK" w:bidi="bn-BD"/>
        </w:rPr>
      </w:pPr>
      <w:r w:rsidRPr="00C851F9">
        <w:rPr>
          <w:rFonts w:cs="Vrinda"/>
          <w:sz w:val="22"/>
          <w:szCs w:val="22"/>
          <w:lang w:val="sk-SK" w:bidi="bn-BD"/>
        </w:rPr>
        <w:t xml:space="preserve">Štúdie na zvieratách odhalili </w:t>
      </w:r>
      <w:r w:rsidR="007637E2" w:rsidRPr="00C851F9">
        <w:rPr>
          <w:rFonts w:cs="Vrinda"/>
          <w:sz w:val="22"/>
          <w:szCs w:val="22"/>
          <w:lang w:val="sk-SK" w:bidi="bn-BD"/>
        </w:rPr>
        <w:t>nežiaduce účinky</w:t>
      </w:r>
      <w:r w:rsidRPr="00C851F9">
        <w:rPr>
          <w:rFonts w:cs="Vrinda"/>
          <w:sz w:val="22"/>
          <w:szCs w:val="22"/>
          <w:lang w:val="sk-SK" w:bidi="bn-BD"/>
        </w:rPr>
        <w:t xml:space="preserve"> počas tehotenstva a </w:t>
      </w:r>
      <w:r w:rsidR="00CE3AA8">
        <w:rPr>
          <w:rFonts w:cs="Vrinda"/>
          <w:sz w:val="22"/>
          <w:szCs w:val="22"/>
          <w:lang w:val="sk-SK" w:bidi="bn-BD"/>
        </w:rPr>
        <w:t>laktácie</w:t>
      </w:r>
      <w:r w:rsidRPr="00C851F9">
        <w:rPr>
          <w:rFonts w:cs="Vrinda"/>
          <w:sz w:val="22"/>
          <w:szCs w:val="22"/>
          <w:lang w:val="sk-SK" w:bidi="bn-BD"/>
        </w:rPr>
        <w:t xml:space="preserve"> (pozri časť 5.3). </w:t>
      </w:r>
      <w:r w:rsidR="003A1B74" w:rsidRPr="00592AC0">
        <w:rPr>
          <w:rFonts w:cs="Vrinda"/>
          <w:sz w:val="22"/>
          <w:szCs w:val="22"/>
          <w:lang w:val="sk-SK" w:bidi="bn-BD"/>
        </w:rPr>
        <w:t>Na základe výsledkov týchto štúdií na zvieratách nie je možné vylúčiť nežiaduce účinky spôsobené hormonálnym pôso</w:t>
      </w:r>
      <w:r w:rsidR="003A1B74" w:rsidRPr="00AA4C24">
        <w:rPr>
          <w:rFonts w:cs="Vrinda"/>
          <w:sz w:val="22"/>
          <w:szCs w:val="22"/>
          <w:lang w:val="sk-SK" w:bidi="bn-BD"/>
        </w:rPr>
        <w:t>bením liečiva. V</w:t>
      </w:r>
      <w:r w:rsidR="003A1B74" w:rsidRPr="00BE7244">
        <w:rPr>
          <w:rFonts w:cs="Vrinda"/>
          <w:sz w:val="22"/>
          <w:szCs w:val="22"/>
          <w:lang w:val="sk-SK" w:bidi="bn-BD"/>
        </w:rPr>
        <w:t>šeobecná</w:t>
      </w:r>
      <w:r w:rsidR="007637E2" w:rsidRPr="00C851F9">
        <w:rPr>
          <w:rFonts w:cs="Vrinda"/>
          <w:sz w:val="22"/>
          <w:szCs w:val="22"/>
          <w:lang w:val="sk-SK" w:bidi="bn-BD"/>
        </w:rPr>
        <w:t xml:space="preserve"> skúsenosť s užívaním</w:t>
      </w:r>
      <w:r w:rsidRPr="00C851F9">
        <w:rPr>
          <w:rFonts w:cs="Vrinda"/>
          <w:sz w:val="22"/>
          <w:szCs w:val="22"/>
          <w:lang w:val="sk-SK" w:bidi="bn-BD"/>
        </w:rPr>
        <w:t xml:space="preserve"> </w:t>
      </w:r>
      <w:r w:rsidR="003A1B74" w:rsidRPr="00BE7244">
        <w:rPr>
          <w:rFonts w:cs="Vrinda"/>
          <w:sz w:val="22"/>
          <w:szCs w:val="22"/>
          <w:lang w:val="sk-SK" w:bidi="bn-BD"/>
        </w:rPr>
        <w:t>COC</w:t>
      </w:r>
      <w:r w:rsidRPr="00C851F9">
        <w:rPr>
          <w:rFonts w:cs="Vrinda"/>
          <w:sz w:val="22"/>
          <w:szCs w:val="22"/>
          <w:lang w:val="sk-SK" w:bidi="bn-BD"/>
        </w:rPr>
        <w:t xml:space="preserve"> počas tehotenstva</w:t>
      </w:r>
      <w:r w:rsidR="003A1B74" w:rsidRPr="00BE7244">
        <w:rPr>
          <w:rFonts w:cs="Vrinda"/>
          <w:sz w:val="22"/>
          <w:szCs w:val="22"/>
          <w:lang w:val="sk-SK" w:bidi="bn-BD"/>
        </w:rPr>
        <w:t xml:space="preserve"> však</w:t>
      </w:r>
      <w:r w:rsidRPr="00C851F9">
        <w:rPr>
          <w:rFonts w:cs="Vrinda"/>
          <w:sz w:val="22"/>
          <w:szCs w:val="22"/>
          <w:lang w:val="sk-SK" w:bidi="bn-BD"/>
        </w:rPr>
        <w:t xml:space="preserve"> </w:t>
      </w:r>
      <w:r w:rsidR="007637E2" w:rsidRPr="00C851F9">
        <w:rPr>
          <w:rFonts w:cs="Vrinda"/>
          <w:sz w:val="22"/>
          <w:szCs w:val="22"/>
          <w:lang w:val="sk-SK" w:bidi="bn-BD"/>
        </w:rPr>
        <w:t>neposkytuje dôkaz o</w:t>
      </w:r>
      <w:r w:rsidR="0083714A" w:rsidRPr="00C851F9">
        <w:rPr>
          <w:rFonts w:cs="Vrinda"/>
          <w:sz w:val="22"/>
          <w:szCs w:val="22"/>
          <w:lang w:val="sk-SK" w:bidi="bn-BD"/>
        </w:rPr>
        <w:t xml:space="preserve"> </w:t>
      </w:r>
      <w:r w:rsidR="007637E2" w:rsidRPr="00C851F9">
        <w:rPr>
          <w:rFonts w:cs="Vrinda"/>
          <w:sz w:val="22"/>
          <w:szCs w:val="22"/>
          <w:lang w:val="sk-SK" w:bidi="bn-BD"/>
        </w:rPr>
        <w:t>skutočnom nežiaducom účinku pre človeka</w:t>
      </w:r>
      <w:r w:rsidRPr="00C851F9">
        <w:rPr>
          <w:rFonts w:cs="Vrinda"/>
          <w:sz w:val="22"/>
          <w:szCs w:val="22"/>
          <w:lang w:val="sk-SK" w:bidi="bn-BD"/>
        </w:rPr>
        <w:t>.</w:t>
      </w:r>
    </w:p>
    <w:p w14:paraId="119C537E" w14:textId="77777777" w:rsidR="003A1B74" w:rsidRPr="00BE7244" w:rsidRDefault="003A1B74" w:rsidP="003A1B74">
      <w:pPr>
        <w:rPr>
          <w:rFonts w:cs="Vrinda"/>
          <w:sz w:val="22"/>
          <w:szCs w:val="22"/>
          <w:lang w:val="sk-SK" w:bidi="bn-BD"/>
        </w:rPr>
      </w:pPr>
    </w:p>
    <w:p w14:paraId="353BC218" w14:textId="77777777" w:rsidR="00C9019F" w:rsidRPr="00BE7244" w:rsidRDefault="00C9019F" w:rsidP="00C9019F">
      <w:pPr>
        <w:rPr>
          <w:rFonts w:eastAsia="SimSun"/>
          <w:sz w:val="22"/>
          <w:szCs w:val="22"/>
          <w:lang w:val="sk-SK" w:eastAsia="en-US"/>
        </w:rPr>
      </w:pPr>
      <w:r w:rsidRPr="00BE7244">
        <w:rPr>
          <w:rFonts w:eastAsia="SimSun"/>
          <w:sz w:val="22"/>
          <w:szCs w:val="22"/>
          <w:lang w:val="sk-SK" w:eastAsia="en-US"/>
        </w:rPr>
        <w:t xml:space="preserve">Pri opätovnom začatí užívania </w:t>
      </w:r>
      <w:r w:rsidR="004521AC" w:rsidRPr="00BE7244">
        <w:rPr>
          <w:rFonts w:eastAsia="SimSun"/>
          <w:sz w:val="22"/>
          <w:szCs w:val="22"/>
          <w:lang w:val="sk-SK" w:eastAsia="en-US"/>
        </w:rPr>
        <w:t>Mistry</w:t>
      </w:r>
      <w:r w:rsidRPr="00BE7244">
        <w:rPr>
          <w:rFonts w:eastAsia="SimSun"/>
          <w:sz w:val="22"/>
          <w:szCs w:val="22"/>
          <w:lang w:val="sk-SK" w:eastAsia="en-US"/>
        </w:rPr>
        <w:t xml:space="preserve"> treba vziať do úvahy zvýšené riziko VTE v období po pôrode</w:t>
      </w:r>
      <w:r w:rsidRPr="00BE7244">
        <w:rPr>
          <w:rFonts w:eastAsia="SimSun"/>
          <w:sz w:val="22"/>
          <w:szCs w:val="22"/>
          <w:lang w:val="sk-SK" w:eastAsia="en-US"/>
        </w:rPr>
        <w:t xml:space="preserve"> (pozri časti 4.2 a 4.4)</w:t>
      </w:r>
      <w:r w:rsidR="003A1B74" w:rsidRPr="00BE7244">
        <w:rPr>
          <w:rFonts w:eastAsia="SimSun"/>
          <w:sz w:val="22"/>
          <w:szCs w:val="22"/>
          <w:lang w:val="sk-SK" w:eastAsia="en-US"/>
        </w:rPr>
        <w:t>.</w:t>
      </w:r>
    </w:p>
    <w:p w14:paraId="5091EAD5" w14:textId="77777777" w:rsidR="00C12C2A" w:rsidRPr="00C851F9" w:rsidRDefault="00C12C2A" w:rsidP="00C12C2A">
      <w:pPr>
        <w:rPr>
          <w:rFonts w:cs="Vrinda"/>
          <w:sz w:val="22"/>
          <w:szCs w:val="22"/>
          <w:lang w:val="sk-SK" w:bidi="bn-BD"/>
        </w:rPr>
      </w:pPr>
    </w:p>
    <w:p w14:paraId="08EADE99" w14:textId="77777777" w:rsidR="007637E2" w:rsidRPr="00C851F9" w:rsidRDefault="007637E2" w:rsidP="00C12C2A">
      <w:pPr>
        <w:rPr>
          <w:rFonts w:cs="Vrinda"/>
          <w:sz w:val="22"/>
          <w:szCs w:val="22"/>
          <w:u w:val="single"/>
          <w:lang w:val="sk-SK" w:bidi="bn-BD"/>
        </w:rPr>
      </w:pPr>
      <w:r w:rsidRPr="00C851F9">
        <w:rPr>
          <w:rFonts w:cs="Vrinda"/>
          <w:sz w:val="22"/>
          <w:szCs w:val="22"/>
          <w:u w:val="single"/>
          <w:lang w:val="sk-SK" w:bidi="bn-BD"/>
        </w:rPr>
        <w:t>Dojčenie</w:t>
      </w:r>
    </w:p>
    <w:p w14:paraId="356A58AB" w14:textId="25C51256" w:rsidR="00C12C2A" w:rsidRPr="00C851F9" w:rsidRDefault="00CE3AA8" w:rsidP="00C12C2A">
      <w:pPr>
        <w:rPr>
          <w:sz w:val="22"/>
          <w:szCs w:val="22"/>
          <w:lang w:val="sk-SK"/>
        </w:rPr>
      </w:pPr>
      <w:r>
        <w:rPr>
          <w:sz w:val="22"/>
          <w:szCs w:val="22"/>
          <w:lang w:val="sk-SK"/>
        </w:rPr>
        <w:t>COC</w:t>
      </w:r>
      <w:r w:rsidR="00C12C2A" w:rsidRPr="00C851F9">
        <w:rPr>
          <w:sz w:val="22"/>
          <w:szCs w:val="22"/>
          <w:lang w:val="sk-SK"/>
        </w:rPr>
        <w:t xml:space="preserve"> </w:t>
      </w:r>
      <w:r w:rsidR="007637E2" w:rsidRPr="00C851F9">
        <w:rPr>
          <w:sz w:val="22"/>
          <w:szCs w:val="22"/>
          <w:lang w:val="sk-SK"/>
        </w:rPr>
        <w:t xml:space="preserve">môže ovplyvňovať </w:t>
      </w:r>
      <w:r w:rsidR="003A1B74" w:rsidRPr="00BE7244">
        <w:rPr>
          <w:sz w:val="22"/>
          <w:szCs w:val="22"/>
          <w:lang w:val="sk-SK"/>
        </w:rPr>
        <w:t xml:space="preserve">laktáciu </w:t>
      </w:r>
      <w:r>
        <w:rPr>
          <w:sz w:val="22"/>
          <w:szCs w:val="22"/>
          <w:lang w:val="sk-SK"/>
        </w:rPr>
        <w:t>tým, že</w:t>
      </w:r>
      <w:r w:rsidR="00C12C2A" w:rsidRPr="00C851F9">
        <w:rPr>
          <w:sz w:val="22"/>
          <w:szCs w:val="22"/>
          <w:lang w:val="sk-SK"/>
        </w:rPr>
        <w:t xml:space="preserve"> môže viesť k</w:t>
      </w:r>
      <w:r w:rsidR="0083714A" w:rsidRPr="00C851F9">
        <w:rPr>
          <w:sz w:val="22"/>
          <w:szCs w:val="22"/>
          <w:lang w:val="sk-SK"/>
        </w:rPr>
        <w:t xml:space="preserve"> </w:t>
      </w:r>
      <w:r w:rsidR="00C12C2A" w:rsidRPr="00C851F9">
        <w:rPr>
          <w:sz w:val="22"/>
          <w:szCs w:val="22"/>
          <w:lang w:val="sk-SK"/>
        </w:rPr>
        <w:t>redukcii objemu vytvoreného</w:t>
      </w:r>
      <w:r w:rsidR="00CE1AC6">
        <w:rPr>
          <w:sz w:val="22"/>
          <w:szCs w:val="22"/>
          <w:lang w:val="sk-SK"/>
        </w:rPr>
        <w:t xml:space="preserve"> materského</w:t>
      </w:r>
      <w:r w:rsidR="00C12C2A" w:rsidRPr="00C851F9">
        <w:rPr>
          <w:sz w:val="22"/>
          <w:szCs w:val="22"/>
          <w:lang w:val="sk-SK"/>
        </w:rPr>
        <w:t xml:space="preserve"> mlieka a</w:t>
      </w:r>
      <w:r w:rsidR="0083714A" w:rsidRPr="00C851F9">
        <w:rPr>
          <w:sz w:val="22"/>
          <w:szCs w:val="22"/>
          <w:lang w:val="sk-SK"/>
        </w:rPr>
        <w:t xml:space="preserve"> </w:t>
      </w:r>
      <w:r w:rsidR="00C12C2A" w:rsidRPr="00C851F9">
        <w:rPr>
          <w:sz w:val="22"/>
          <w:szCs w:val="22"/>
          <w:lang w:val="sk-SK"/>
        </w:rPr>
        <w:t>k</w:t>
      </w:r>
      <w:r w:rsidR="0083714A" w:rsidRPr="00C851F9">
        <w:rPr>
          <w:sz w:val="22"/>
          <w:szCs w:val="22"/>
          <w:lang w:val="sk-SK"/>
        </w:rPr>
        <w:t xml:space="preserve"> </w:t>
      </w:r>
      <w:r w:rsidR="00C12C2A" w:rsidRPr="00C851F9">
        <w:rPr>
          <w:sz w:val="22"/>
          <w:szCs w:val="22"/>
          <w:lang w:val="sk-SK"/>
        </w:rPr>
        <w:t xml:space="preserve">zmene jeho zloženia. Malé množstvá </w:t>
      </w:r>
      <w:r w:rsidR="00CE1AC6">
        <w:rPr>
          <w:sz w:val="22"/>
          <w:szCs w:val="22"/>
          <w:lang w:val="sk-SK"/>
        </w:rPr>
        <w:t>antikoncepčných</w:t>
      </w:r>
      <w:r w:rsidR="007637E2" w:rsidRPr="00C851F9">
        <w:rPr>
          <w:sz w:val="22"/>
          <w:szCs w:val="22"/>
          <w:lang w:val="sk-SK"/>
        </w:rPr>
        <w:t xml:space="preserve"> steroidov</w:t>
      </w:r>
      <w:r w:rsidR="00C12C2A" w:rsidRPr="00C851F9">
        <w:rPr>
          <w:sz w:val="22"/>
          <w:szCs w:val="22"/>
          <w:lang w:val="sk-SK"/>
        </w:rPr>
        <w:t xml:space="preserve"> </w:t>
      </w:r>
      <w:r w:rsidRPr="00CC6940">
        <w:rPr>
          <w:sz w:val="22"/>
          <w:szCs w:val="22"/>
          <w:lang w:val="sk-SK"/>
        </w:rPr>
        <w:t xml:space="preserve">a/alebo </w:t>
      </w:r>
      <w:r>
        <w:rPr>
          <w:sz w:val="22"/>
          <w:szCs w:val="22"/>
          <w:lang w:val="sk-SK"/>
        </w:rPr>
        <w:t xml:space="preserve">ich metabolitov </w:t>
      </w:r>
      <w:r w:rsidR="00C12C2A" w:rsidRPr="00C851F9">
        <w:rPr>
          <w:sz w:val="22"/>
          <w:szCs w:val="22"/>
          <w:lang w:val="sk-SK"/>
        </w:rPr>
        <w:t xml:space="preserve">sa </w:t>
      </w:r>
      <w:r w:rsidR="007637E2" w:rsidRPr="00C851F9">
        <w:rPr>
          <w:sz w:val="22"/>
          <w:szCs w:val="22"/>
          <w:lang w:val="sk-SK"/>
        </w:rPr>
        <w:t xml:space="preserve">počas </w:t>
      </w:r>
      <w:r w:rsidR="009D27C1" w:rsidRPr="00C851F9">
        <w:rPr>
          <w:sz w:val="22"/>
          <w:szCs w:val="22"/>
          <w:lang w:val="sk-SK"/>
        </w:rPr>
        <w:t>užívania</w:t>
      </w:r>
      <w:r w:rsidR="007637E2" w:rsidRPr="00C851F9">
        <w:rPr>
          <w:sz w:val="22"/>
          <w:szCs w:val="22"/>
          <w:lang w:val="sk-SK"/>
        </w:rPr>
        <w:t xml:space="preserve"> </w:t>
      </w:r>
      <w:r>
        <w:rPr>
          <w:sz w:val="22"/>
          <w:szCs w:val="22"/>
          <w:lang w:val="sk-SK"/>
        </w:rPr>
        <w:t>COC</w:t>
      </w:r>
      <w:r w:rsidR="007637E2" w:rsidRPr="00C851F9">
        <w:rPr>
          <w:sz w:val="22"/>
          <w:szCs w:val="22"/>
          <w:lang w:val="sk-SK"/>
        </w:rPr>
        <w:t xml:space="preserve"> môžu </w:t>
      </w:r>
      <w:r w:rsidR="007637E2" w:rsidRPr="00592AC0">
        <w:rPr>
          <w:sz w:val="22"/>
          <w:szCs w:val="22"/>
          <w:lang w:val="sk-SK"/>
        </w:rPr>
        <w:t>vyl</w:t>
      </w:r>
      <w:r>
        <w:rPr>
          <w:sz w:val="22"/>
          <w:szCs w:val="22"/>
          <w:lang w:val="sk-SK"/>
        </w:rPr>
        <w:t>u</w:t>
      </w:r>
      <w:r w:rsidR="007637E2" w:rsidRPr="00592AC0">
        <w:rPr>
          <w:sz w:val="22"/>
          <w:szCs w:val="22"/>
          <w:lang w:val="sk-SK"/>
        </w:rPr>
        <w:t>č</w:t>
      </w:r>
      <w:r>
        <w:rPr>
          <w:sz w:val="22"/>
          <w:szCs w:val="22"/>
          <w:lang w:val="sk-SK"/>
        </w:rPr>
        <w:t>ova</w:t>
      </w:r>
      <w:r w:rsidR="007637E2" w:rsidRPr="00592AC0">
        <w:rPr>
          <w:sz w:val="22"/>
          <w:szCs w:val="22"/>
          <w:lang w:val="sk-SK"/>
        </w:rPr>
        <w:t>ť</w:t>
      </w:r>
      <w:r w:rsidR="00C12C2A" w:rsidRPr="00C851F9">
        <w:rPr>
          <w:sz w:val="22"/>
          <w:szCs w:val="22"/>
          <w:lang w:val="sk-SK"/>
        </w:rPr>
        <w:t xml:space="preserve"> do mlieka</w:t>
      </w:r>
      <w:r w:rsidR="007637E2" w:rsidRPr="00C851F9">
        <w:rPr>
          <w:sz w:val="22"/>
          <w:szCs w:val="22"/>
          <w:lang w:val="sk-SK"/>
        </w:rPr>
        <w:t>.</w:t>
      </w:r>
      <w:r w:rsidR="00C12C2A" w:rsidRPr="00C851F9">
        <w:rPr>
          <w:sz w:val="22"/>
          <w:szCs w:val="22"/>
          <w:lang w:val="sk-SK"/>
        </w:rPr>
        <w:t xml:space="preserve"> </w:t>
      </w:r>
      <w:r w:rsidR="007637E2" w:rsidRPr="00C851F9">
        <w:rPr>
          <w:sz w:val="22"/>
          <w:szCs w:val="22"/>
          <w:lang w:val="sk-SK"/>
        </w:rPr>
        <w:t>Toto množstvo</w:t>
      </w:r>
      <w:r w:rsidR="00C12C2A" w:rsidRPr="00C851F9">
        <w:rPr>
          <w:sz w:val="22"/>
          <w:szCs w:val="22"/>
          <w:lang w:val="sk-SK"/>
        </w:rPr>
        <w:t xml:space="preserve"> môže mať vplyv na </w:t>
      </w:r>
      <w:r w:rsidR="00CE1AC6">
        <w:rPr>
          <w:sz w:val="22"/>
          <w:szCs w:val="22"/>
          <w:lang w:val="sk-SK"/>
        </w:rPr>
        <w:t>dieťa</w:t>
      </w:r>
      <w:r w:rsidR="00C12C2A" w:rsidRPr="00C851F9">
        <w:rPr>
          <w:sz w:val="22"/>
          <w:szCs w:val="22"/>
          <w:lang w:val="sk-SK"/>
        </w:rPr>
        <w:t xml:space="preserve">. </w:t>
      </w:r>
      <w:r w:rsidR="007637E2" w:rsidRPr="00C851F9">
        <w:rPr>
          <w:sz w:val="22"/>
          <w:szCs w:val="22"/>
          <w:lang w:val="sk-SK"/>
        </w:rPr>
        <w:t xml:space="preserve">Preto sa </w:t>
      </w:r>
      <w:r w:rsidR="002C367B" w:rsidRPr="00BE7244">
        <w:rPr>
          <w:sz w:val="22"/>
          <w:szCs w:val="22"/>
          <w:lang w:val="sk-SK"/>
        </w:rPr>
        <w:t>Mistr</w:t>
      </w:r>
      <w:r w:rsidR="003A1B74" w:rsidRPr="00BE7244">
        <w:rPr>
          <w:sz w:val="22"/>
          <w:szCs w:val="22"/>
          <w:lang w:val="sk-SK"/>
        </w:rPr>
        <w:t xml:space="preserve">a nemá užívať až do úplného odstavenia </w:t>
      </w:r>
      <w:r w:rsidR="00CE1AC6">
        <w:rPr>
          <w:sz w:val="22"/>
          <w:szCs w:val="22"/>
          <w:lang w:val="sk-SK"/>
        </w:rPr>
        <w:t>dieťaťa</w:t>
      </w:r>
      <w:r w:rsidR="00C12C2A" w:rsidRPr="00C851F9">
        <w:rPr>
          <w:sz w:val="22"/>
          <w:szCs w:val="22"/>
          <w:lang w:val="sk-SK"/>
        </w:rPr>
        <w:t xml:space="preserve">. </w:t>
      </w:r>
    </w:p>
    <w:p w14:paraId="4BD85DBB" w14:textId="77777777" w:rsidR="007637E2" w:rsidRPr="00C851F9" w:rsidRDefault="007637E2" w:rsidP="00C12C2A">
      <w:pPr>
        <w:ind w:left="567" w:hanging="567"/>
        <w:rPr>
          <w:rFonts w:cs="Vrinda"/>
          <w:b/>
          <w:sz w:val="22"/>
          <w:szCs w:val="22"/>
          <w:lang w:val="sk-SK" w:bidi="bn-BD"/>
        </w:rPr>
      </w:pPr>
    </w:p>
    <w:p w14:paraId="46909EF5"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4.7</w:t>
      </w:r>
      <w:r w:rsidRPr="00C851F9">
        <w:rPr>
          <w:rFonts w:cs="Vrinda"/>
          <w:b/>
          <w:sz w:val="22"/>
          <w:szCs w:val="22"/>
          <w:lang w:val="sk-SK" w:bidi="bn-BD"/>
        </w:rPr>
        <w:tab/>
        <w:t>Ovplyvnenie schopnosti viesť vozidlá a obsluhovať stroje</w:t>
      </w:r>
    </w:p>
    <w:p w14:paraId="352EF68B" w14:textId="77777777" w:rsidR="00C12C2A" w:rsidRPr="00C851F9" w:rsidRDefault="00C12C2A" w:rsidP="00C12C2A">
      <w:pPr>
        <w:rPr>
          <w:rFonts w:cs="Vrinda"/>
          <w:b/>
          <w:sz w:val="22"/>
          <w:szCs w:val="22"/>
          <w:lang w:val="sk-SK" w:bidi="bn-BD"/>
        </w:rPr>
      </w:pPr>
    </w:p>
    <w:p w14:paraId="65B50EA8" w14:textId="558BCFB1" w:rsidR="00C12C2A" w:rsidRPr="00C851F9" w:rsidRDefault="003A1B74" w:rsidP="00C12C2A">
      <w:pPr>
        <w:rPr>
          <w:rFonts w:cs="Vrinda"/>
          <w:sz w:val="22"/>
          <w:szCs w:val="22"/>
          <w:lang w:val="sk-SK" w:bidi="bn-BD"/>
        </w:rPr>
      </w:pPr>
      <w:r w:rsidRPr="00592AC0">
        <w:rPr>
          <w:rFonts w:cs="Vrinda"/>
          <w:sz w:val="22"/>
          <w:szCs w:val="22"/>
          <w:lang w:val="sk-SK" w:bidi="bn-BD"/>
        </w:rPr>
        <w:t>Neuskutočnili sa žiadne štúdie na zistenie v</w:t>
      </w:r>
      <w:r w:rsidRPr="00AA4C24">
        <w:rPr>
          <w:rFonts w:cs="Vrinda"/>
          <w:sz w:val="22"/>
          <w:szCs w:val="22"/>
          <w:lang w:val="sk-SK" w:bidi="bn-BD"/>
        </w:rPr>
        <w:t xml:space="preserve">plyvu </w:t>
      </w:r>
      <w:r w:rsidR="002C367B" w:rsidRPr="00BE7244">
        <w:rPr>
          <w:rFonts w:cs="Vrinda"/>
          <w:sz w:val="22"/>
          <w:szCs w:val="22"/>
          <w:lang w:val="sk-SK" w:bidi="bn-BD"/>
        </w:rPr>
        <w:t>Mistr</w:t>
      </w:r>
      <w:r w:rsidRPr="00BE7244">
        <w:rPr>
          <w:rFonts w:cs="Vrinda"/>
          <w:sz w:val="22"/>
          <w:szCs w:val="22"/>
          <w:lang w:val="sk-SK" w:bidi="bn-BD"/>
        </w:rPr>
        <w:t>y</w:t>
      </w:r>
      <w:r w:rsidR="00C12C2A" w:rsidRPr="00BE7244">
        <w:rPr>
          <w:rFonts w:cs="Vrinda"/>
          <w:sz w:val="22"/>
          <w:szCs w:val="22"/>
          <w:lang w:val="sk-SK" w:bidi="bn-BD"/>
        </w:rPr>
        <w:t xml:space="preserve"> na schopnosť viesť vozidlá a obsluhovať stroje.</w:t>
      </w:r>
      <w:r w:rsidRPr="00BE7244">
        <w:rPr>
          <w:rFonts w:cs="Vrinda"/>
          <w:sz w:val="22"/>
          <w:szCs w:val="22"/>
          <w:lang w:val="sk-SK" w:bidi="bn-BD"/>
        </w:rPr>
        <w:t xml:space="preserve"> </w:t>
      </w:r>
      <w:r w:rsidR="00CE3AA8">
        <w:rPr>
          <w:rFonts w:cs="Vrinda"/>
          <w:sz w:val="22"/>
          <w:szCs w:val="22"/>
          <w:lang w:val="sk-SK" w:bidi="bn-BD"/>
        </w:rPr>
        <w:t>Ž</w:t>
      </w:r>
      <w:r w:rsidRPr="00592AC0">
        <w:rPr>
          <w:rFonts w:cs="Vrinda"/>
          <w:sz w:val="22"/>
          <w:szCs w:val="22"/>
          <w:lang w:val="sk-SK" w:bidi="bn-BD"/>
        </w:rPr>
        <w:t>iadny</w:t>
      </w:r>
      <w:r w:rsidR="00C12C2A" w:rsidRPr="00C851F9">
        <w:rPr>
          <w:rFonts w:cs="Vrinda"/>
          <w:sz w:val="22"/>
          <w:szCs w:val="22"/>
          <w:lang w:val="sk-SK" w:bidi="bn-BD"/>
        </w:rPr>
        <w:t xml:space="preserve"> </w:t>
      </w:r>
      <w:r w:rsidR="00620E4D" w:rsidRPr="00C851F9">
        <w:rPr>
          <w:rFonts w:cs="Vrinda"/>
          <w:sz w:val="22"/>
          <w:szCs w:val="22"/>
          <w:lang w:val="sk-SK" w:bidi="bn-BD"/>
        </w:rPr>
        <w:t>vplyv</w:t>
      </w:r>
      <w:r w:rsidR="00C12C2A" w:rsidRPr="00C851F9">
        <w:rPr>
          <w:rFonts w:cs="Vrinda"/>
          <w:sz w:val="22"/>
          <w:szCs w:val="22"/>
          <w:lang w:val="sk-SK" w:bidi="bn-BD"/>
        </w:rPr>
        <w:t xml:space="preserve"> na schopnosť viesť vozidlá a obsluhovať stroje</w:t>
      </w:r>
      <w:r w:rsidR="00CE3AA8" w:rsidRPr="00CE3AA8">
        <w:rPr>
          <w:rFonts w:cs="Vrinda"/>
          <w:sz w:val="22"/>
          <w:szCs w:val="22"/>
          <w:lang w:val="sk-SK" w:bidi="bn-BD"/>
        </w:rPr>
        <w:t xml:space="preserve"> </w:t>
      </w:r>
      <w:r w:rsidR="00CE3AA8" w:rsidRPr="006E1BF6">
        <w:rPr>
          <w:rFonts w:cs="Vrinda"/>
          <w:sz w:val="22"/>
          <w:szCs w:val="22"/>
          <w:lang w:val="sk-SK" w:bidi="bn-BD"/>
        </w:rPr>
        <w:t>nebol pozorovaný</w:t>
      </w:r>
      <w:r w:rsidR="00CE3AA8" w:rsidRPr="00CE3AA8">
        <w:rPr>
          <w:rFonts w:cs="Vrinda"/>
          <w:sz w:val="22"/>
          <w:szCs w:val="22"/>
          <w:lang w:val="sk-SK" w:bidi="bn-BD"/>
        </w:rPr>
        <w:t xml:space="preserve"> </w:t>
      </w:r>
      <w:r w:rsidR="00CE3AA8">
        <w:rPr>
          <w:rFonts w:cs="Vrinda"/>
          <w:sz w:val="22"/>
          <w:szCs w:val="22"/>
          <w:lang w:val="sk-SK" w:bidi="bn-BD"/>
        </w:rPr>
        <w:t>u </w:t>
      </w:r>
      <w:r w:rsidR="00CE3AA8" w:rsidRPr="00F81D9A">
        <w:rPr>
          <w:rFonts w:cs="Vrinda"/>
          <w:sz w:val="22"/>
          <w:szCs w:val="22"/>
          <w:lang w:val="sk-SK" w:bidi="bn-BD"/>
        </w:rPr>
        <w:t>používateliek</w:t>
      </w:r>
      <w:r w:rsidR="00CE3AA8">
        <w:rPr>
          <w:rFonts w:cs="Vrinda"/>
          <w:sz w:val="22"/>
          <w:szCs w:val="22"/>
          <w:lang w:val="sk-SK" w:bidi="bn-BD"/>
        </w:rPr>
        <w:t xml:space="preserve"> COC</w:t>
      </w:r>
      <w:r w:rsidR="00C12C2A" w:rsidRPr="00C851F9">
        <w:rPr>
          <w:rFonts w:cs="Vrinda"/>
          <w:sz w:val="22"/>
          <w:szCs w:val="22"/>
          <w:lang w:val="sk-SK" w:bidi="bn-BD"/>
        </w:rPr>
        <w:t>.</w:t>
      </w:r>
    </w:p>
    <w:p w14:paraId="6E002CE7" w14:textId="77777777" w:rsidR="00C12C2A" w:rsidRPr="00C851F9" w:rsidRDefault="00C12C2A" w:rsidP="00C12C2A">
      <w:pPr>
        <w:ind w:left="567" w:hanging="567"/>
        <w:rPr>
          <w:rFonts w:cs="Vrinda"/>
          <w:b/>
          <w:sz w:val="22"/>
          <w:szCs w:val="22"/>
          <w:lang w:val="sk-SK" w:bidi="bn-BD"/>
        </w:rPr>
      </w:pPr>
    </w:p>
    <w:p w14:paraId="17C78D03"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4.8</w:t>
      </w:r>
      <w:r w:rsidRPr="00C851F9">
        <w:rPr>
          <w:rFonts w:cs="Vrinda"/>
          <w:sz w:val="22"/>
          <w:szCs w:val="22"/>
          <w:lang w:val="sk-SK" w:bidi="bn-BD"/>
        </w:rPr>
        <w:tab/>
      </w:r>
      <w:r w:rsidRPr="00C851F9">
        <w:rPr>
          <w:rFonts w:cs="Vrinda"/>
          <w:b/>
          <w:sz w:val="22"/>
          <w:szCs w:val="22"/>
          <w:lang w:val="sk-SK" w:bidi="bn-BD"/>
        </w:rPr>
        <w:t>Nežiaduce účinky</w:t>
      </w:r>
    </w:p>
    <w:p w14:paraId="5D795F90" w14:textId="77777777" w:rsidR="00C12C2A" w:rsidRPr="00C851F9" w:rsidRDefault="00C12C2A" w:rsidP="00C12C2A">
      <w:pPr>
        <w:rPr>
          <w:rFonts w:cs="Vrinda"/>
          <w:b/>
          <w:sz w:val="22"/>
          <w:szCs w:val="22"/>
          <w:lang w:val="sk-SK" w:bidi="bn-BD"/>
        </w:rPr>
      </w:pPr>
    </w:p>
    <w:p w14:paraId="14540F5A" w14:textId="0C353B84" w:rsidR="003B2F20" w:rsidRPr="00BE7244" w:rsidRDefault="003B2F20" w:rsidP="00DD3985">
      <w:pPr>
        <w:rPr>
          <w:sz w:val="22"/>
          <w:szCs w:val="22"/>
          <w:lang w:val="sk-SK"/>
        </w:rPr>
      </w:pPr>
      <w:r w:rsidRPr="00BE7244">
        <w:rPr>
          <w:sz w:val="22"/>
          <w:szCs w:val="22"/>
          <w:lang w:val="sk-SK"/>
        </w:rPr>
        <w:t>Frekvencie</w:t>
      </w:r>
      <w:r w:rsidR="0083714A" w:rsidRPr="00C851F9">
        <w:rPr>
          <w:sz w:val="22"/>
          <w:szCs w:val="22"/>
          <w:lang w:val="sk-SK"/>
        </w:rPr>
        <w:t xml:space="preserve"> </w:t>
      </w:r>
      <w:r w:rsidR="00CE30B3" w:rsidRPr="00C851F9">
        <w:rPr>
          <w:sz w:val="22"/>
          <w:szCs w:val="22"/>
          <w:lang w:val="sk-SK"/>
        </w:rPr>
        <w:t>nežiaducich</w:t>
      </w:r>
      <w:r w:rsidR="0083714A" w:rsidRPr="00C851F9">
        <w:rPr>
          <w:sz w:val="22"/>
          <w:szCs w:val="22"/>
          <w:lang w:val="sk-SK"/>
        </w:rPr>
        <w:t xml:space="preserve"> </w:t>
      </w:r>
      <w:r w:rsidR="00CE30B3" w:rsidRPr="00C851F9">
        <w:rPr>
          <w:sz w:val="22"/>
          <w:szCs w:val="22"/>
          <w:lang w:val="sk-SK"/>
        </w:rPr>
        <w:t xml:space="preserve">účinkov </w:t>
      </w:r>
      <w:r w:rsidRPr="00BE7244">
        <w:rPr>
          <w:rFonts w:cs="Vrinda"/>
          <w:sz w:val="22"/>
          <w:szCs w:val="22"/>
          <w:lang w:val="sk-SK" w:bidi="bn-BD"/>
        </w:rPr>
        <w:t>v </w:t>
      </w:r>
      <w:r w:rsidR="00CE30B3" w:rsidRPr="00C851F9">
        <w:rPr>
          <w:sz w:val="22"/>
          <w:szCs w:val="22"/>
          <w:lang w:val="sk-SK"/>
        </w:rPr>
        <w:t>klinických</w:t>
      </w:r>
      <w:r w:rsidR="00BB04FA" w:rsidRPr="00C851F9">
        <w:rPr>
          <w:sz w:val="22"/>
          <w:szCs w:val="22"/>
          <w:lang w:val="sk-SK"/>
        </w:rPr>
        <w:t xml:space="preserve"> </w:t>
      </w:r>
      <w:r w:rsidR="00CE30B3" w:rsidRPr="00C851F9">
        <w:rPr>
          <w:sz w:val="22"/>
          <w:szCs w:val="22"/>
          <w:lang w:val="sk-SK"/>
        </w:rPr>
        <w:t>štúdiách</w:t>
      </w:r>
      <w:r w:rsidR="0083714A" w:rsidRPr="00C851F9">
        <w:rPr>
          <w:sz w:val="22"/>
          <w:szCs w:val="22"/>
          <w:lang w:val="sk-SK"/>
        </w:rPr>
        <w:t xml:space="preserve"> </w:t>
      </w:r>
      <w:r w:rsidR="00CE30B3" w:rsidRPr="00C851F9">
        <w:rPr>
          <w:sz w:val="22"/>
          <w:szCs w:val="22"/>
          <w:lang w:val="sk-SK"/>
        </w:rPr>
        <w:t>(</w:t>
      </w:r>
      <w:r w:rsidRPr="00BE7244">
        <w:rPr>
          <w:rFonts w:cs="Vrinda"/>
          <w:sz w:val="22"/>
          <w:szCs w:val="22"/>
          <w:lang w:val="sk-SK" w:bidi="bn-BD"/>
        </w:rPr>
        <w:t xml:space="preserve">n = 4 942) počas užívania {2 mg </w:t>
      </w:r>
      <w:r w:rsidRPr="00BE7244">
        <w:rPr>
          <w:rFonts w:cs="Vrinda"/>
          <w:sz w:val="22"/>
          <w:szCs w:val="22"/>
          <w:lang w:val="sk-SK" w:bidi="bn-BD"/>
        </w:rPr>
        <w:lastRenderedPageBreak/>
        <w:t>dienogestu a 0,03 mg</w:t>
      </w:r>
      <w:r w:rsidR="00BB04FA" w:rsidRPr="00C851F9">
        <w:rPr>
          <w:sz w:val="22"/>
          <w:szCs w:val="22"/>
          <w:lang w:val="sk-SK"/>
        </w:rPr>
        <w:t xml:space="preserve"> </w:t>
      </w:r>
      <w:r w:rsidR="00CE30B3" w:rsidRPr="00C851F9">
        <w:rPr>
          <w:sz w:val="22"/>
          <w:szCs w:val="22"/>
          <w:lang w:val="sk-SK"/>
        </w:rPr>
        <w:t>etinylestradiolu</w:t>
      </w:r>
      <w:r w:rsidRPr="00BE7244">
        <w:rPr>
          <w:rFonts w:cs="Vrinda"/>
          <w:sz w:val="22"/>
          <w:szCs w:val="22"/>
          <w:lang w:val="sk-SK" w:bidi="bn-BD"/>
        </w:rPr>
        <w:t xml:space="preserve">} ako perorálna antikoncepcia alebo na liečbu žien so stredne závažným akné, u ktorých nebol zistený dôvod na kontraindikáciu perorálnej anitkoncepcie a po tom, čo bola príslušná lokálna liečba neúčinná, </w:t>
      </w:r>
      <w:r w:rsidRPr="00BE7244">
        <w:rPr>
          <w:sz w:val="22"/>
          <w:szCs w:val="22"/>
          <w:lang w:val="sk-SK"/>
        </w:rPr>
        <w:t>sú uvedené</w:t>
      </w:r>
      <w:r w:rsidRPr="00AC7FDE">
        <w:rPr>
          <w:sz w:val="22"/>
          <w:szCs w:val="22"/>
          <w:lang w:val="sk-SK"/>
        </w:rPr>
        <w:t xml:space="preserve"> v nasledovnej tabuľke. </w:t>
      </w:r>
      <w:r w:rsidRPr="00BE7244">
        <w:rPr>
          <w:sz w:val="22"/>
          <w:szCs w:val="22"/>
          <w:lang w:val="sk-SK"/>
        </w:rPr>
        <w:t>V rámci každej skupiny</w:t>
      </w:r>
      <w:r w:rsidR="00C12C2A" w:rsidRPr="00C851F9">
        <w:rPr>
          <w:sz w:val="22"/>
          <w:szCs w:val="22"/>
          <w:lang w:val="sk-SK"/>
        </w:rPr>
        <w:t xml:space="preserve"> frekvencie výskytu </w:t>
      </w:r>
      <w:r w:rsidRPr="00BE7244">
        <w:rPr>
          <w:sz w:val="22"/>
          <w:szCs w:val="22"/>
          <w:lang w:val="sk-SK"/>
        </w:rPr>
        <w:t>sú nežiaduce účinky uvedené podľa klesajúcej závažnosti.</w:t>
      </w:r>
    </w:p>
    <w:p w14:paraId="77DDA2B8" w14:textId="77777777" w:rsidR="003B2F20" w:rsidRPr="00AC7FDE" w:rsidRDefault="003B2F20" w:rsidP="003B2F20">
      <w:pPr>
        <w:rPr>
          <w:sz w:val="22"/>
          <w:szCs w:val="22"/>
          <w:lang w:val="sk-SK"/>
        </w:rPr>
      </w:pPr>
    </w:p>
    <w:p w14:paraId="0CB86170" w14:textId="591F9513" w:rsidR="00C12C2A" w:rsidRDefault="00675E1F" w:rsidP="00C12C2A">
      <w:pPr>
        <w:rPr>
          <w:rFonts w:cs="Vrinda"/>
          <w:sz w:val="22"/>
          <w:szCs w:val="22"/>
          <w:lang w:val="sk-SK" w:bidi="bn-BD"/>
        </w:rPr>
      </w:pPr>
      <w:r w:rsidRPr="00C34B58">
        <w:rPr>
          <w:sz w:val="22"/>
          <w:szCs w:val="22"/>
          <w:lang w:val="sk-SK"/>
        </w:rPr>
        <w:t>F</w:t>
      </w:r>
      <w:r w:rsidR="003B2F20" w:rsidRPr="00C34B58">
        <w:rPr>
          <w:sz w:val="22"/>
          <w:szCs w:val="22"/>
          <w:lang w:val="sk-SK"/>
        </w:rPr>
        <w:t>r</w:t>
      </w:r>
      <w:r w:rsidR="003B2F20" w:rsidRPr="00AE0D4D">
        <w:rPr>
          <w:sz w:val="22"/>
          <w:szCs w:val="22"/>
          <w:lang w:val="sk-SK"/>
        </w:rPr>
        <w:t xml:space="preserve">ekvencie výskytu </w:t>
      </w:r>
      <w:r w:rsidRPr="000C4DD0">
        <w:rPr>
          <w:sz w:val="22"/>
          <w:szCs w:val="22"/>
          <w:lang w:val="sk-SK"/>
        </w:rPr>
        <w:t>sú definované nasledovne</w:t>
      </w:r>
      <w:r w:rsidR="003B2F20" w:rsidRPr="000C4DD0">
        <w:rPr>
          <w:sz w:val="22"/>
          <w:szCs w:val="22"/>
          <w:lang w:val="sk-SK"/>
        </w:rPr>
        <w:t xml:space="preserve">: </w:t>
      </w:r>
      <w:r w:rsidRPr="000C4DD0">
        <w:rPr>
          <w:sz w:val="22"/>
          <w:szCs w:val="22"/>
          <w:lang w:val="sk-SK"/>
        </w:rPr>
        <w:t>„</w:t>
      </w:r>
      <w:r w:rsidR="00C12C2A" w:rsidRPr="00C851F9">
        <w:rPr>
          <w:sz w:val="22"/>
          <w:szCs w:val="22"/>
          <w:lang w:val="sk-SK"/>
        </w:rPr>
        <w:t>časté</w:t>
      </w:r>
      <w:r w:rsidRPr="00592AC0">
        <w:rPr>
          <w:sz w:val="22"/>
          <w:szCs w:val="22"/>
          <w:lang w:val="sk-SK"/>
        </w:rPr>
        <w:t>“</w:t>
      </w:r>
      <w:r w:rsidR="00C12C2A" w:rsidRPr="00C851F9">
        <w:rPr>
          <w:sz w:val="22"/>
          <w:szCs w:val="22"/>
          <w:lang w:val="sk-SK"/>
        </w:rPr>
        <w:t xml:space="preserve"> (≥</w:t>
      </w:r>
      <w:r w:rsidR="0083714A" w:rsidRPr="00C851F9">
        <w:rPr>
          <w:sz w:val="22"/>
          <w:szCs w:val="22"/>
          <w:lang w:val="sk-SK"/>
        </w:rPr>
        <w:t xml:space="preserve"> </w:t>
      </w:r>
      <w:r w:rsidR="00C12C2A" w:rsidRPr="00C851F9">
        <w:rPr>
          <w:sz w:val="22"/>
          <w:szCs w:val="22"/>
          <w:lang w:val="sk-SK"/>
        </w:rPr>
        <w:t>1/100 až &lt;</w:t>
      </w:r>
      <w:r w:rsidR="0083714A" w:rsidRPr="00C851F9">
        <w:rPr>
          <w:sz w:val="22"/>
          <w:szCs w:val="22"/>
          <w:lang w:val="sk-SK"/>
        </w:rPr>
        <w:t xml:space="preserve"> </w:t>
      </w:r>
      <w:r w:rsidR="00C12C2A" w:rsidRPr="00C851F9">
        <w:rPr>
          <w:sz w:val="22"/>
          <w:szCs w:val="22"/>
          <w:lang w:val="sk-SK"/>
        </w:rPr>
        <w:t>1/10)</w:t>
      </w:r>
      <w:r w:rsidR="00BB04FA" w:rsidRPr="00C851F9">
        <w:rPr>
          <w:sz w:val="22"/>
          <w:szCs w:val="22"/>
          <w:lang w:val="sk-SK"/>
        </w:rPr>
        <w:t xml:space="preserve">, </w:t>
      </w:r>
      <w:r w:rsidRPr="00AA4C24">
        <w:rPr>
          <w:sz w:val="22"/>
          <w:szCs w:val="22"/>
          <w:lang w:val="sk-SK"/>
        </w:rPr>
        <w:t>„</w:t>
      </w:r>
      <w:r w:rsidR="00C12C2A" w:rsidRPr="00C851F9">
        <w:rPr>
          <w:sz w:val="22"/>
          <w:szCs w:val="22"/>
          <w:lang w:val="sk-SK"/>
        </w:rPr>
        <w:t>menej časté</w:t>
      </w:r>
      <w:r w:rsidRPr="00BE7244">
        <w:rPr>
          <w:sz w:val="22"/>
          <w:szCs w:val="22"/>
          <w:lang w:val="sk-SK"/>
        </w:rPr>
        <w:t>“</w:t>
      </w:r>
      <w:r w:rsidR="00C12C2A" w:rsidRPr="00C851F9">
        <w:rPr>
          <w:sz w:val="22"/>
          <w:szCs w:val="22"/>
          <w:lang w:val="sk-SK"/>
        </w:rPr>
        <w:t xml:space="preserve"> (≥</w:t>
      </w:r>
      <w:r w:rsidR="0083714A" w:rsidRPr="00C851F9">
        <w:rPr>
          <w:sz w:val="22"/>
          <w:szCs w:val="22"/>
          <w:lang w:val="sk-SK"/>
        </w:rPr>
        <w:t xml:space="preserve"> </w:t>
      </w:r>
      <w:r w:rsidR="00C12C2A" w:rsidRPr="00C851F9">
        <w:rPr>
          <w:sz w:val="22"/>
          <w:szCs w:val="22"/>
          <w:lang w:val="sk-SK"/>
        </w:rPr>
        <w:t>1/1</w:t>
      </w:r>
      <w:r w:rsidR="00242A1E">
        <w:rPr>
          <w:sz w:val="22"/>
          <w:szCs w:val="22"/>
          <w:lang w:val="sk-SK"/>
        </w:rPr>
        <w:t> </w:t>
      </w:r>
      <w:r w:rsidR="00C12C2A" w:rsidRPr="00C851F9">
        <w:rPr>
          <w:sz w:val="22"/>
          <w:szCs w:val="22"/>
          <w:lang w:val="sk-SK"/>
        </w:rPr>
        <w:t>000 až &lt;</w:t>
      </w:r>
      <w:r w:rsidR="0083714A" w:rsidRPr="00C851F9">
        <w:rPr>
          <w:sz w:val="22"/>
          <w:szCs w:val="22"/>
          <w:lang w:val="sk-SK"/>
        </w:rPr>
        <w:t xml:space="preserve"> </w:t>
      </w:r>
      <w:r w:rsidR="00C12C2A" w:rsidRPr="00C851F9">
        <w:rPr>
          <w:sz w:val="22"/>
          <w:szCs w:val="22"/>
          <w:lang w:val="sk-SK"/>
        </w:rPr>
        <w:t>1/100</w:t>
      </w:r>
      <w:r w:rsidR="003B2F20" w:rsidRPr="00BE7244">
        <w:rPr>
          <w:sz w:val="22"/>
          <w:szCs w:val="22"/>
          <w:lang w:val="sk-SK"/>
        </w:rPr>
        <w:t xml:space="preserve">) </w:t>
      </w:r>
      <w:r w:rsidRPr="00BE7244">
        <w:rPr>
          <w:sz w:val="22"/>
          <w:szCs w:val="22"/>
          <w:lang w:val="sk-SK"/>
        </w:rPr>
        <w:t>a „</w:t>
      </w:r>
      <w:r w:rsidR="00C12C2A" w:rsidRPr="00C851F9">
        <w:rPr>
          <w:sz w:val="22"/>
          <w:szCs w:val="22"/>
          <w:lang w:val="sk-SK"/>
        </w:rPr>
        <w:t>zriedkavé</w:t>
      </w:r>
      <w:r w:rsidRPr="00BE7244">
        <w:rPr>
          <w:sz w:val="22"/>
          <w:szCs w:val="22"/>
          <w:lang w:val="sk-SK"/>
        </w:rPr>
        <w:t>“</w:t>
      </w:r>
      <w:r w:rsidR="00C12C2A" w:rsidRPr="00C851F9">
        <w:rPr>
          <w:sz w:val="22"/>
          <w:szCs w:val="22"/>
          <w:lang w:val="sk-SK"/>
        </w:rPr>
        <w:t xml:space="preserve"> (≥</w:t>
      </w:r>
      <w:r w:rsidR="0083714A" w:rsidRPr="00C851F9">
        <w:rPr>
          <w:sz w:val="22"/>
          <w:szCs w:val="22"/>
          <w:lang w:val="sk-SK"/>
        </w:rPr>
        <w:t xml:space="preserve"> </w:t>
      </w:r>
      <w:r w:rsidR="00C12C2A" w:rsidRPr="00C851F9">
        <w:rPr>
          <w:sz w:val="22"/>
          <w:szCs w:val="22"/>
          <w:lang w:val="sk-SK"/>
        </w:rPr>
        <w:t>1/10</w:t>
      </w:r>
      <w:r w:rsidR="00242A1E">
        <w:rPr>
          <w:sz w:val="22"/>
          <w:szCs w:val="22"/>
          <w:lang w:val="sk-SK"/>
        </w:rPr>
        <w:t> </w:t>
      </w:r>
      <w:r w:rsidR="00C12C2A" w:rsidRPr="00C851F9">
        <w:rPr>
          <w:sz w:val="22"/>
          <w:szCs w:val="22"/>
          <w:lang w:val="sk-SK"/>
        </w:rPr>
        <w:t>000 až &lt;</w:t>
      </w:r>
      <w:r w:rsidR="0083714A" w:rsidRPr="00C851F9">
        <w:rPr>
          <w:sz w:val="22"/>
          <w:szCs w:val="22"/>
          <w:lang w:val="sk-SK"/>
        </w:rPr>
        <w:t xml:space="preserve"> </w:t>
      </w:r>
      <w:r w:rsidR="00C12C2A" w:rsidRPr="00C851F9">
        <w:rPr>
          <w:sz w:val="22"/>
          <w:szCs w:val="22"/>
          <w:lang w:val="sk-SK"/>
        </w:rPr>
        <w:t>1/1</w:t>
      </w:r>
      <w:r w:rsidR="00242A1E">
        <w:rPr>
          <w:sz w:val="22"/>
          <w:szCs w:val="22"/>
          <w:lang w:val="sk-SK"/>
        </w:rPr>
        <w:t> </w:t>
      </w:r>
      <w:r w:rsidR="00C12C2A" w:rsidRPr="00C851F9">
        <w:rPr>
          <w:sz w:val="22"/>
          <w:szCs w:val="22"/>
          <w:lang w:val="sk-SK"/>
        </w:rPr>
        <w:t>000</w:t>
      </w:r>
      <w:r w:rsidR="003B2F20" w:rsidRPr="00BE7244">
        <w:rPr>
          <w:sz w:val="22"/>
          <w:szCs w:val="22"/>
          <w:lang w:val="sk-SK"/>
        </w:rPr>
        <w:t>)</w:t>
      </w:r>
      <w:r w:rsidRPr="00BE7244">
        <w:rPr>
          <w:sz w:val="22"/>
          <w:szCs w:val="22"/>
          <w:lang w:val="sk-SK"/>
        </w:rPr>
        <w:t>. Ďalšie nežiad</w:t>
      </w:r>
      <w:r w:rsidR="00147DBC">
        <w:rPr>
          <w:sz w:val="22"/>
          <w:szCs w:val="22"/>
          <w:lang w:val="sk-SK"/>
        </w:rPr>
        <w:t>u</w:t>
      </w:r>
      <w:r w:rsidRPr="00BE7244">
        <w:rPr>
          <w:sz w:val="22"/>
          <w:szCs w:val="22"/>
          <w:lang w:val="sk-SK"/>
        </w:rPr>
        <w:t>ce</w:t>
      </w:r>
      <w:r w:rsidR="00C12C2A" w:rsidRPr="00C851F9">
        <w:rPr>
          <w:rFonts w:cs="Vrinda"/>
          <w:sz w:val="22"/>
          <w:szCs w:val="22"/>
          <w:lang w:val="sk-SK" w:bidi="bn-BD"/>
        </w:rPr>
        <w:t xml:space="preserve"> účinky</w:t>
      </w:r>
      <w:r w:rsidRPr="00BE7244">
        <w:rPr>
          <w:sz w:val="22"/>
          <w:szCs w:val="22"/>
          <w:lang w:val="sk-SK"/>
        </w:rPr>
        <w:t>, ktoré sa vyskytli</w:t>
      </w:r>
      <w:r w:rsidR="00C12C2A" w:rsidRPr="00C851F9">
        <w:rPr>
          <w:rFonts w:cs="Vrinda"/>
          <w:sz w:val="22"/>
          <w:szCs w:val="22"/>
          <w:lang w:val="sk-SK" w:bidi="bn-BD"/>
        </w:rPr>
        <w:t xml:space="preserve"> </w:t>
      </w:r>
      <w:r w:rsidR="00242A1E">
        <w:rPr>
          <w:rFonts w:cs="Vrinda"/>
          <w:sz w:val="22"/>
          <w:szCs w:val="22"/>
          <w:lang w:val="sk-SK" w:bidi="bn-BD"/>
        </w:rPr>
        <w:t xml:space="preserve">len </w:t>
      </w:r>
      <w:r w:rsidR="00C12C2A" w:rsidRPr="00C851F9">
        <w:rPr>
          <w:rFonts w:cs="Vrinda"/>
          <w:sz w:val="22"/>
          <w:szCs w:val="22"/>
          <w:lang w:val="sk-SK" w:bidi="bn-BD"/>
        </w:rPr>
        <w:t xml:space="preserve">počas </w:t>
      </w:r>
      <w:r w:rsidR="00BB04FA" w:rsidRPr="00C851F9">
        <w:rPr>
          <w:rFonts w:cs="Vrinda"/>
          <w:sz w:val="22"/>
          <w:szCs w:val="22"/>
          <w:lang w:val="sk-SK" w:bidi="bn-BD"/>
        </w:rPr>
        <w:t xml:space="preserve">klinických štúdií </w:t>
      </w:r>
      <w:r w:rsidRPr="00BE7244">
        <w:rPr>
          <w:sz w:val="22"/>
          <w:szCs w:val="22"/>
          <w:lang w:val="sk-SK"/>
        </w:rPr>
        <w:t xml:space="preserve">po uvedení na trh a ktorých frekvenciu </w:t>
      </w:r>
      <w:r w:rsidR="003B2F20" w:rsidRPr="00BE7244">
        <w:rPr>
          <w:rFonts w:cs="Vrinda"/>
          <w:sz w:val="22"/>
          <w:szCs w:val="22"/>
          <w:lang w:val="sk-SK" w:bidi="bn-BD"/>
        </w:rPr>
        <w:t>nie je možné odhad</w:t>
      </w:r>
      <w:r w:rsidRPr="00BE7244">
        <w:rPr>
          <w:rFonts w:cs="Vrinda"/>
          <w:sz w:val="22"/>
          <w:szCs w:val="22"/>
          <w:lang w:val="sk-SK" w:bidi="bn-BD"/>
        </w:rPr>
        <w:t>nú</w:t>
      </w:r>
      <w:r w:rsidR="003B2F20" w:rsidRPr="00BE7244">
        <w:rPr>
          <w:rFonts w:cs="Vrinda"/>
          <w:sz w:val="22"/>
          <w:szCs w:val="22"/>
          <w:lang w:val="sk-SK" w:bidi="bn-BD"/>
        </w:rPr>
        <w:t>ť z dostupných údajov</w:t>
      </w:r>
      <w:r w:rsidRPr="00BE7244">
        <w:rPr>
          <w:rFonts w:cs="Vrinda"/>
          <w:sz w:val="22"/>
          <w:szCs w:val="22"/>
          <w:lang w:val="sk-SK" w:bidi="bn-BD"/>
        </w:rPr>
        <w:t>, sú uvedené ako „neznáme“</w:t>
      </w:r>
      <w:r w:rsidR="003B2F20" w:rsidRPr="00BE7244">
        <w:rPr>
          <w:rFonts w:cs="Vrinda"/>
          <w:sz w:val="22"/>
          <w:szCs w:val="22"/>
          <w:lang w:val="sk-SK" w:bidi="bn-BD"/>
        </w:rPr>
        <w:t>.</w:t>
      </w:r>
    </w:p>
    <w:p w14:paraId="798C6B46" w14:textId="77777777" w:rsidR="00112B6D" w:rsidRDefault="00112B6D" w:rsidP="00C12C2A">
      <w:pPr>
        <w:rPr>
          <w:rFonts w:cs="Vrinda"/>
          <w:sz w:val="22"/>
          <w:szCs w:val="22"/>
          <w:lang w:val="sk-SK" w:bidi="bn-BD"/>
        </w:rPr>
      </w:pPr>
    </w:p>
    <w:tbl>
      <w:tblPr>
        <w:tblW w:w="96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26"/>
        <w:gridCol w:w="1926"/>
        <w:gridCol w:w="1926"/>
        <w:gridCol w:w="1926"/>
        <w:gridCol w:w="1926"/>
      </w:tblGrid>
      <w:tr w:rsidR="00112B6D" w:rsidRPr="00C851F9" w14:paraId="497164B3" w14:textId="77777777" w:rsidTr="002B762A">
        <w:trPr>
          <w:tblHeader/>
        </w:trPr>
        <w:tc>
          <w:tcPr>
            <w:tcW w:w="1926" w:type="dxa"/>
            <w:tcBorders>
              <w:top w:val="single" w:sz="4" w:space="0" w:color="auto"/>
              <w:left w:val="single" w:sz="4" w:space="0" w:color="auto"/>
              <w:bottom w:val="single" w:sz="4" w:space="0" w:color="auto"/>
              <w:right w:val="single" w:sz="4" w:space="0" w:color="auto"/>
            </w:tcBorders>
          </w:tcPr>
          <w:p w14:paraId="78590A20" w14:textId="77777777" w:rsidR="00112B6D" w:rsidRPr="00C851F9" w:rsidRDefault="00112B6D" w:rsidP="002B762A">
            <w:pPr>
              <w:keepNext/>
              <w:jc w:val="center"/>
              <w:rPr>
                <w:rFonts w:cs="Vrinda"/>
                <w:sz w:val="22"/>
                <w:szCs w:val="22"/>
                <w:lang w:val="sk-SK" w:bidi="bn-BD"/>
              </w:rPr>
            </w:pPr>
            <w:r w:rsidRPr="00C851F9">
              <w:rPr>
                <w:rFonts w:cs="Vrinda"/>
                <w:b/>
                <w:sz w:val="22"/>
                <w:szCs w:val="22"/>
                <w:lang w:val="sk-SK" w:bidi="bn-BD"/>
              </w:rPr>
              <w:t>Trieda orgánových systémov</w:t>
            </w:r>
            <w:r w:rsidRPr="00627550">
              <w:rPr>
                <w:b/>
                <w:sz w:val="22"/>
                <w:szCs w:val="22"/>
                <w:lang w:val="sk-SK" w:bidi="bn-BD"/>
              </w:rPr>
              <w:t xml:space="preserve"> </w:t>
            </w:r>
            <w:r w:rsidRPr="00BE7244">
              <w:rPr>
                <w:b/>
                <w:sz w:val="22"/>
                <w:szCs w:val="22"/>
                <w:lang w:val="sk-SK" w:bidi="bn-BD"/>
              </w:rPr>
              <w:t>(MedDRA)</w:t>
            </w:r>
          </w:p>
        </w:tc>
        <w:tc>
          <w:tcPr>
            <w:tcW w:w="1926" w:type="dxa"/>
            <w:tcBorders>
              <w:top w:val="single" w:sz="4" w:space="0" w:color="auto"/>
              <w:left w:val="single" w:sz="4" w:space="0" w:color="auto"/>
              <w:bottom w:val="single" w:sz="4" w:space="0" w:color="auto"/>
              <w:right w:val="single" w:sz="4" w:space="0" w:color="auto"/>
            </w:tcBorders>
          </w:tcPr>
          <w:p w14:paraId="0AE654F4" w14:textId="77777777" w:rsidR="00112B6D" w:rsidRPr="00C851F9" w:rsidRDefault="00112B6D" w:rsidP="002B762A">
            <w:pPr>
              <w:keepNext/>
              <w:jc w:val="center"/>
              <w:rPr>
                <w:rFonts w:cs="Vrinda"/>
                <w:sz w:val="22"/>
                <w:szCs w:val="22"/>
                <w:lang w:val="sk-SK" w:bidi="bn-BD"/>
              </w:rPr>
            </w:pPr>
            <w:r w:rsidRPr="00C851F9">
              <w:rPr>
                <w:rFonts w:cs="Vrinda"/>
                <w:b/>
                <w:sz w:val="22"/>
                <w:szCs w:val="22"/>
                <w:lang w:val="sk-SK" w:bidi="bn-BD"/>
              </w:rPr>
              <w:t>Časté</w:t>
            </w:r>
          </w:p>
        </w:tc>
        <w:tc>
          <w:tcPr>
            <w:tcW w:w="1926" w:type="dxa"/>
            <w:tcBorders>
              <w:top w:val="single" w:sz="4" w:space="0" w:color="auto"/>
              <w:left w:val="single" w:sz="4" w:space="0" w:color="auto"/>
              <w:bottom w:val="single" w:sz="4" w:space="0" w:color="auto"/>
              <w:right w:val="single" w:sz="4" w:space="0" w:color="auto"/>
            </w:tcBorders>
          </w:tcPr>
          <w:p w14:paraId="4155DAB3" w14:textId="77777777" w:rsidR="00112B6D" w:rsidRPr="00AE03DF" w:rsidRDefault="00112B6D" w:rsidP="002B762A">
            <w:pPr>
              <w:keepNext/>
              <w:tabs>
                <w:tab w:val="left" w:pos="1620"/>
              </w:tabs>
              <w:jc w:val="center"/>
              <w:rPr>
                <w:sz w:val="22"/>
                <w:lang w:val="sk-SK"/>
              </w:rPr>
            </w:pPr>
            <w:r w:rsidRPr="00C851F9">
              <w:rPr>
                <w:rFonts w:cs="Vrinda"/>
                <w:b/>
                <w:sz w:val="22"/>
                <w:szCs w:val="22"/>
                <w:lang w:val="sk-SK" w:bidi="bn-BD"/>
              </w:rPr>
              <w:t>Menej časté</w:t>
            </w:r>
          </w:p>
          <w:p w14:paraId="15B3D880" w14:textId="77777777" w:rsidR="00112B6D" w:rsidRPr="00C851F9" w:rsidRDefault="00112B6D" w:rsidP="002B762A">
            <w:pPr>
              <w:keepNext/>
              <w:jc w:val="cente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2F856750" w14:textId="77777777" w:rsidR="00112B6D" w:rsidRPr="00C851F9" w:rsidRDefault="00112B6D" w:rsidP="002B762A">
            <w:pPr>
              <w:keepNext/>
              <w:jc w:val="center"/>
              <w:rPr>
                <w:rFonts w:cs="Vrinda"/>
                <w:sz w:val="22"/>
                <w:szCs w:val="22"/>
                <w:lang w:val="sk-SK" w:bidi="bn-BD"/>
              </w:rPr>
            </w:pPr>
            <w:r w:rsidRPr="00C851F9">
              <w:rPr>
                <w:rFonts w:cs="Vrinda"/>
                <w:b/>
                <w:sz w:val="22"/>
                <w:szCs w:val="22"/>
                <w:lang w:val="sk-SK" w:bidi="bn-BD"/>
              </w:rPr>
              <w:t>Zriedkavé</w:t>
            </w:r>
          </w:p>
        </w:tc>
        <w:tc>
          <w:tcPr>
            <w:tcW w:w="1926" w:type="dxa"/>
            <w:tcBorders>
              <w:top w:val="single" w:sz="4" w:space="0" w:color="auto"/>
              <w:left w:val="single" w:sz="4" w:space="0" w:color="auto"/>
              <w:bottom w:val="single" w:sz="4" w:space="0" w:color="auto"/>
              <w:right w:val="single" w:sz="4" w:space="0" w:color="auto"/>
            </w:tcBorders>
          </w:tcPr>
          <w:p w14:paraId="2BD94679" w14:textId="77777777" w:rsidR="00112B6D" w:rsidRPr="00BE7244" w:rsidRDefault="00112B6D" w:rsidP="002B762A">
            <w:pPr>
              <w:keepNext/>
              <w:jc w:val="center"/>
              <w:rPr>
                <w:b/>
                <w:sz w:val="22"/>
                <w:szCs w:val="22"/>
                <w:lang w:val="sk-SK" w:bidi="bn-BD"/>
              </w:rPr>
            </w:pPr>
            <w:r w:rsidRPr="00BE7244">
              <w:rPr>
                <w:b/>
                <w:sz w:val="22"/>
                <w:szCs w:val="22"/>
                <w:lang w:val="sk-SK" w:bidi="bn-BD"/>
              </w:rPr>
              <w:t>Neznáme</w:t>
            </w:r>
          </w:p>
        </w:tc>
      </w:tr>
      <w:tr w:rsidR="00112B6D" w:rsidRPr="00C851F9" w14:paraId="535512AA" w14:textId="77777777" w:rsidTr="002B762A">
        <w:tc>
          <w:tcPr>
            <w:tcW w:w="1926" w:type="dxa"/>
            <w:tcBorders>
              <w:top w:val="single" w:sz="4" w:space="0" w:color="auto"/>
              <w:left w:val="single" w:sz="4" w:space="0" w:color="auto"/>
              <w:bottom w:val="single" w:sz="4" w:space="0" w:color="auto"/>
              <w:right w:val="single" w:sz="4" w:space="0" w:color="auto"/>
            </w:tcBorders>
          </w:tcPr>
          <w:p w14:paraId="1E311194" w14:textId="77777777" w:rsidR="00112B6D" w:rsidRPr="00AE03DF" w:rsidRDefault="00112B6D" w:rsidP="002B762A">
            <w:pPr>
              <w:rPr>
                <w:sz w:val="22"/>
                <w:lang w:val="sk-SK"/>
              </w:rPr>
            </w:pPr>
            <w:r w:rsidRPr="00AE03DF">
              <w:rPr>
                <w:sz w:val="22"/>
                <w:lang w:val="sk-SK"/>
              </w:rPr>
              <w:t>Infekcie a nákazy</w:t>
            </w:r>
          </w:p>
        </w:tc>
        <w:tc>
          <w:tcPr>
            <w:tcW w:w="1926" w:type="dxa"/>
            <w:tcBorders>
              <w:top w:val="single" w:sz="4" w:space="0" w:color="auto"/>
              <w:left w:val="single" w:sz="4" w:space="0" w:color="auto"/>
              <w:bottom w:val="single" w:sz="4" w:space="0" w:color="auto"/>
              <w:right w:val="single" w:sz="4" w:space="0" w:color="auto"/>
            </w:tcBorders>
          </w:tcPr>
          <w:p w14:paraId="5B7C197B"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42EA5ECC" w14:textId="2BA6DF95" w:rsidR="00112B6D" w:rsidRPr="00C851F9" w:rsidRDefault="00112B6D" w:rsidP="002B762A">
            <w:pPr>
              <w:rPr>
                <w:rFonts w:cs="Vrinda"/>
                <w:sz w:val="22"/>
                <w:szCs w:val="22"/>
                <w:lang w:val="sk-SK" w:bidi="bn-BD"/>
              </w:rPr>
            </w:pPr>
            <w:r w:rsidRPr="00C851F9">
              <w:rPr>
                <w:rFonts w:cs="Vrinda"/>
                <w:sz w:val="22"/>
                <w:szCs w:val="22"/>
                <w:lang w:val="sk-SK" w:bidi="bn-BD"/>
              </w:rPr>
              <w:t>vaginitída</w:t>
            </w:r>
            <w:r w:rsidRPr="00BE7244">
              <w:rPr>
                <w:sz w:val="22"/>
                <w:szCs w:val="22"/>
                <w:lang w:val="sk-SK" w:bidi="bn-BD"/>
              </w:rPr>
              <w:t>/vulvova</w:t>
            </w:r>
            <w:r>
              <w:rPr>
                <w:sz w:val="22"/>
                <w:szCs w:val="22"/>
                <w:lang w:val="sk-SK" w:bidi="bn-BD"/>
              </w:rPr>
              <w:t>-</w:t>
            </w:r>
            <w:r w:rsidRPr="00BE7244">
              <w:rPr>
                <w:sz w:val="22"/>
                <w:szCs w:val="22"/>
                <w:lang w:val="sk-SK" w:bidi="bn-BD"/>
              </w:rPr>
              <w:t>ginitída</w:t>
            </w:r>
            <w:r w:rsidRPr="00C851F9">
              <w:rPr>
                <w:rFonts w:cs="Vrinda"/>
                <w:sz w:val="22"/>
                <w:szCs w:val="22"/>
                <w:lang w:val="sk-SK" w:bidi="bn-BD"/>
              </w:rPr>
              <w:t xml:space="preserve">, vaginálna </w:t>
            </w:r>
            <w:r w:rsidRPr="00BE7244">
              <w:rPr>
                <w:sz w:val="22"/>
                <w:szCs w:val="22"/>
                <w:lang w:val="sk-SK" w:bidi="bn-BD"/>
              </w:rPr>
              <w:t xml:space="preserve">kandidóza alebo vulvovaginálne </w:t>
            </w:r>
            <w:r>
              <w:rPr>
                <w:sz w:val="22"/>
                <w:szCs w:val="22"/>
                <w:lang w:val="sk-SK" w:bidi="bn-BD"/>
              </w:rPr>
              <w:t>hubové</w:t>
            </w:r>
            <w:r w:rsidRPr="00BE7244">
              <w:rPr>
                <w:sz w:val="22"/>
                <w:szCs w:val="22"/>
                <w:lang w:val="sk-SK" w:bidi="bn-BD"/>
              </w:rPr>
              <w:t xml:space="preserve"> infekcie</w:t>
            </w:r>
          </w:p>
        </w:tc>
        <w:tc>
          <w:tcPr>
            <w:tcW w:w="1926" w:type="dxa"/>
            <w:tcBorders>
              <w:top w:val="single" w:sz="4" w:space="0" w:color="auto"/>
              <w:left w:val="single" w:sz="4" w:space="0" w:color="auto"/>
              <w:bottom w:val="single" w:sz="4" w:space="0" w:color="auto"/>
              <w:right w:val="single" w:sz="4" w:space="0" w:color="auto"/>
            </w:tcBorders>
          </w:tcPr>
          <w:p w14:paraId="34438D27" w14:textId="3BDC1D43" w:rsidR="00112B6D" w:rsidRPr="00C851F9" w:rsidRDefault="00112B6D" w:rsidP="002B762A">
            <w:pPr>
              <w:rPr>
                <w:rFonts w:cs="Vrinda"/>
                <w:sz w:val="22"/>
                <w:szCs w:val="22"/>
                <w:lang w:val="sk-SK" w:bidi="bn-BD"/>
              </w:rPr>
            </w:pPr>
            <w:r>
              <w:rPr>
                <w:sz w:val="22"/>
                <w:szCs w:val="22"/>
                <w:lang w:val="sk-SK"/>
              </w:rPr>
              <w:t>s</w:t>
            </w:r>
            <w:r w:rsidRPr="00BE7244">
              <w:rPr>
                <w:sz w:val="22"/>
                <w:szCs w:val="22"/>
                <w:lang w:val="sk-SK"/>
              </w:rPr>
              <w:t xml:space="preserve">alpingooforitída, infekcie močového traktu, cystitída, mastitída, cervicitída, </w:t>
            </w:r>
            <w:r>
              <w:rPr>
                <w:sz w:val="22"/>
                <w:szCs w:val="22"/>
                <w:lang w:val="sk-SK"/>
              </w:rPr>
              <w:t>hubové</w:t>
            </w:r>
            <w:r w:rsidRPr="00BE7244">
              <w:rPr>
                <w:sz w:val="22"/>
                <w:szCs w:val="22"/>
                <w:lang w:val="sk-SK"/>
              </w:rPr>
              <w:t xml:space="preserve"> infekcie, kandidóza, herpes na pere, chrípka, bronchitída, sínusitída, infekcie horných dýchacích ciest, vírusové infekcie</w:t>
            </w:r>
          </w:p>
        </w:tc>
        <w:tc>
          <w:tcPr>
            <w:tcW w:w="1926" w:type="dxa"/>
            <w:tcBorders>
              <w:top w:val="single" w:sz="4" w:space="0" w:color="auto"/>
              <w:left w:val="single" w:sz="4" w:space="0" w:color="auto"/>
              <w:bottom w:val="single" w:sz="4" w:space="0" w:color="auto"/>
              <w:right w:val="single" w:sz="4" w:space="0" w:color="auto"/>
            </w:tcBorders>
          </w:tcPr>
          <w:p w14:paraId="1E8AF13A" w14:textId="77777777" w:rsidR="00112B6D" w:rsidRPr="00BE7244" w:rsidRDefault="00112B6D" w:rsidP="002B762A">
            <w:pPr>
              <w:rPr>
                <w:sz w:val="22"/>
                <w:szCs w:val="22"/>
                <w:lang w:val="sk-SK" w:bidi="bn-BD"/>
              </w:rPr>
            </w:pPr>
          </w:p>
        </w:tc>
      </w:tr>
      <w:tr w:rsidR="00112B6D" w:rsidRPr="00BE7244" w14:paraId="21611FA0" w14:textId="77777777" w:rsidTr="002B762A">
        <w:tc>
          <w:tcPr>
            <w:tcW w:w="1926" w:type="dxa"/>
            <w:tcBorders>
              <w:top w:val="single" w:sz="4" w:space="0" w:color="auto"/>
              <w:left w:val="single" w:sz="4" w:space="0" w:color="auto"/>
              <w:bottom w:val="single" w:sz="4" w:space="0" w:color="auto"/>
              <w:right w:val="single" w:sz="4" w:space="0" w:color="auto"/>
            </w:tcBorders>
          </w:tcPr>
          <w:p w14:paraId="01B9E060" w14:textId="77777777" w:rsidR="00112B6D" w:rsidRPr="00BE7244" w:rsidRDefault="00112B6D" w:rsidP="002B762A">
            <w:pPr>
              <w:rPr>
                <w:bCs/>
                <w:sz w:val="22"/>
                <w:szCs w:val="22"/>
                <w:lang w:val="sk-SK"/>
              </w:rPr>
            </w:pPr>
            <w:r w:rsidRPr="00BE7244">
              <w:rPr>
                <w:bCs/>
                <w:sz w:val="22"/>
                <w:szCs w:val="22"/>
                <w:lang w:val="sk-SK"/>
              </w:rPr>
              <w:t>Benígne a malígne nádory, vrátane nešpecifikovaných novotvarov (cysty a polypy)</w:t>
            </w:r>
          </w:p>
        </w:tc>
        <w:tc>
          <w:tcPr>
            <w:tcW w:w="1926" w:type="dxa"/>
            <w:tcBorders>
              <w:top w:val="single" w:sz="4" w:space="0" w:color="auto"/>
              <w:left w:val="single" w:sz="4" w:space="0" w:color="auto"/>
              <w:bottom w:val="single" w:sz="4" w:space="0" w:color="auto"/>
              <w:right w:val="single" w:sz="4" w:space="0" w:color="auto"/>
            </w:tcBorders>
          </w:tcPr>
          <w:p w14:paraId="52E16378"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2BB1CCF6"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5F10C618" w14:textId="77777777" w:rsidR="00112B6D" w:rsidRPr="00BE7244" w:rsidRDefault="00112B6D" w:rsidP="002B762A">
            <w:pPr>
              <w:rPr>
                <w:sz w:val="22"/>
                <w:szCs w:val="22"/>
                <w:lang w:val="sk-SK" w:bidi="bn-BD"/>
              </w:rPr>
            </w:pPr>
            <w:r w:rsidRPr="00BE7244">
              <w:rPr>
                <w:sz w:val="22"/>
                <w:szCs w:val="22"/>
                <w:lang w:val="sk-SK"/>
              </w:rPr>
              <w:t>leiomyóm maternice, lipóm v prsníku</w:t>
            </w:r>
          </w:p>
        </w:tc>
        <w:tc>
          <w:tcPr>
            <w:tcW w:w="1926" w:type="dxa"/>
            <w:tcBorders>
              <w:top w:val="single" w:sz="4" w:space="0" w:color="auto"/>
              <w:left w:val="single" w:sz="4" w:space="0" w:color="auto"/>
              <w:bottom w:val="single" w:sz="4" w:space="0" w:color="auto"/>
              <w:right w:val="single" w:sz="4" w:space="0" w:color="auto"/>
            </w:tcBorders>
          </w:tcPr>
          <w:p w14:paraId="218C608F" w14:textId="77777777" w:rsidR="00112B6D" w:rsidRPr="00BE7244" w:rsidRDefault="00112B6D" w:rsidP="002B762A">
            <w:pPr>
              <w:rPr>
                <w:sz w:val="22"/>
                <w:szCs w:val="22"/>
                <w:lang w:val="sk-SK" w:bidi="bn-BD"/>
              </w:rPr>
            </w:pPr>
          </w:p>
        </w:tc>
      </w:tr>
      <w:tr w:rsidR="00112B6D" w:rsidRPr="00C851F9" w14:paraId="0906A408" w14:textId="77777777" w:rsidTr="002B762A">
        <w:tc>
          <w:tcPr>
            <w:tcW w:w="1926" w:type="dxa"/>
            <w:tcBorders>
              <w:top w:val="single" w:sz="4" w:space="0" w:color="auto"/>
              <w:left w:val="single" w:sz="4" w:space="0" w:color="auto"/>
              <w:bottom w:val="single" w:sz="4" w:space="0" w:color="auto"/>
              <w:right w:val="single" w:sz="4" w:space="0" w:color="auto"/>
            </w:tcBorders>
          </w:tcPr>
          <w:p w14:paraId="2606F027" w14:textId="77777777" w:rsidR="00112B6D" w:rsidRPr="00AE03DF" w:rsidRDefault="00112B6D" w:rsidP="002B762A">
            <w:pPr>
              <w:rPr>
                <w:sz w:val="22"/>
                <w:lang w:val="sk-SK"/>
              </w:rPr>
            </w:pPr>
            <w:r w:rsidRPr="00AE03DF">
              <w:rPr>
                <w:sz w:val="22"/>
                <w:lang w:val="sk-SK"/>
              </w:rPr>
              <w:t>Poruchy krvi a lymfatického systému</w:t>
            </w:r>
          </w:p>
        </w:tc>
        <w:tc>
          <w:tcPr>
            <w:tcW w:w="1926" w:type="dxa"/>
            <w:tcBorders>
              <w:top w:val="single" w:sz="4" w:space="0" w:color="auto"/>
              <w:left w:val="single" w:sz="4" w:space="0" w:color="auto"/>
              <w:bottom w:val="single" w:sz="4" w:space="0" w:color="auto"/>
              <w:right w:val="single" w:sz="4" w:space="0" w:color="auto"/>
            </w:tcBorders>
          </w:tcPr>
          <w:p w14:paraId="7337D664"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4028AC72"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736C5D77" w14:textId="77777777" w:rsidR="00112B6D" w:rsidRPr="00C851F9" w:rsidRDefault="00112B6D" w:rsidP="002B762A">
            <w:pPr>
              <w:rPr>
                <w:rFonts w:cs="Vrinda"/>
                <w:sz w:val="22"/>
                <w:szCs w:val="22"/>
                <w:lang w:val="sk-SK" w:bidi="bn-BD"/>
              </w:rPr>
            </w:pPr>
            <w:r w:rsidRPr="00C851F9">
              <w:rPr>
                <w:rFonts w:cs="Vrinda"/>
                <w:sz w:val="22"/>
                <w:szCs w:val="22"/>
                <w:lang w:val="sk-SK" w:bidi="bn-BD"/>
              </w:rPr>
              <w:t>anémia</w:t>
            </w:r>
          </w:p>
        </w:tc>
        <w:tc>
          <w:tcPr>
            <w:tcW w:w="1926" w:type="dxa"/>
            <w:tcBorders>
              <w:top w:val="single" w:sz="4" w:space="0" w:color="auto"/>
              <w:left w:val="single" w:sz="4" w:space="0" w:color="auto"/>
              <w:bottom w:val="single" w:sz="4" w:space="0" w:color="auto"/>
              <w:right w:val="single" w:sz="4" w:space="0" w:color="auto"/>
            </w:tcBorders>
          </w:tcPr>
          <w:p w14:paraId="1F4A8615" w14:textId="77777777" w:rsidR="00112B6D" w:rsidRPr="00BE7244" w:rsidRDefault="00112B6D" w:rsidP="002B762A">
            <w:pPr>
              <w:rPr>
                <w:sz w:val="22"/>
                <w:szCs w:val="22"/>
                <w:lang w:val="sk-SK" w:bidi="bn-BD"/>
              </w:rPr>
            </w:pPr>
          </w:p>
        </w:tc>
      </w:tr>
      <w:tr w:rsidR="00112B6D" w:rsidRPr="00C851F9" w14:paraId="258CE581" w14:textId="77777777" w:rsidTr="002B762A">
        <w:tc>
          <w:tcPr>
            <w:tcW w:w="1926" w:type="dxa"/>
            <w:tcBorders>
              <w:top w:val="single" w:sz="4" w:space="0" w:color="auto"/>
              <w:left w:val="single" w:sz="4" w:space="0" w:color="auto"/>
              <w:bottom w:val="single" w:sz="4" w:space="0" w:color="auto"/>
              <w:right w:val="single" w:sz="4" w:space="0" w:color="auto"/>
            </w:tcBorders>
          </w:tcPr>
          <w:p w14:paraId="5ECF768F" w14:textId="77777777" w:rsidR="00112B6D" w:rsidRPr="00AE03DF" w:rsidRDefault="00112B6D" w:rsidP="002B762A">
            <w:pPr>
              <w:rPr>
                <w:sz w:val="22"/>
                <w:lang w:val="sk-SK"/>
              </w:rPr>
            </w:pPr>
            <w:r w:rsidRPr="00AE03DF">
              <w:rPr>
                <w:sz w:val="22"/>
                <w:lang w:val="sk-SK"/>
              </w:rPr>
              <w:t>Poruchy imunitného systému</w:t>
            </w:r>
          </w:p>
        </w:tc>
        <w:tc>
          <w:tcPr>
            <w:tcW w:w="1926" w:type="dxa"/>
            <w:tcBorders>
              <w:top w:val="single" w:sz="4" w:space="0" w:color="auto"/>
              <w:left w:val="single" w:sz="4" w:space="0" w:color="auto"/>
              <w:bottom w:val="single" w:sz="4" w:space="0" w:color="auto"/>
              <w:right w:val="single" w:sz="4" w:space="0" w:color="auto"/>
            </w:tcBorders>
          </w:tcPr>
          <w:p w14:paraId="580439DE"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52CE565"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1669352D" w14:textId="77777777" w:rsidR="00112B6D" w:rsidRPr="00C851F9" w:rsidRDefault="00112B6D" w:rsidP="002B762A">
            <w:pPr>
              <w:rPr>
                <w:rFonts w:cs="Vrinda"/>
                <w:sz w:val="22"/>
                <w:szCs w:val="22"/>
                <w:lang w:val="sk-SK" w:bidi="bn-BD"/>
              </w:rPr>
            </w:pPr>
            <w:r w:rsidRPr="00C851F9">
              <w:rPr>
                <w:rFonts w:cs="Vrinda"/>
                <w:sz w:val="22"/>
                <w:szCs w:val="22"/>
                <w:lang w:val="sk-SK" w:bidi="bn-BD"/>
              </w:rPr>
              <w:t>precitlivenosť</w:t>
            </w:r>
          </w:p>
        </w:tc>
        <w:tc>
          <w:tcPr>
            <w:tcW w:w="1926" w:type="dxa"/>
            <w:tcBorders>
              <w:top w:val="single" w:sz="4" w:space="0" w:color="auto"/>
              <w:left w:val="single" w:sz="4" w:space="0" w:color="auto"/>
              <w:bottom w:val="single" w:sz="4" w:space="0" w:color="auto"/>
              <w:right w:val="single" w:sz="4" w:space="0" w:color="auto"/>
            </w:tcBorders>
          </w:tcPr>
          <w:p w14:paraId="5D29BEE3" w14:textId="77777777" w:rsidR="00112B6D" w:rsidRPr="00BE7244" w:rsidRDefault="00112B6D" w:rsidP="002B762A">
            <w:pPr>
              <w:rPr>
                <w:sz w:val="22"/>
                <w:szCs w:val="22"/>
                <w:lang w:val="sk-SK" w:bidi="bn-BD"/>
              </w:rPr>
            </w:pPr>
          </w:p>
        </w:tc>
      </w:tr>
      <w:tr w:rsidR="00112B6D" w:rsidRPr="00BE7244" w14:paraId="45E6B656" w14:textId="77777777" w:rsidTr="002B762A">
        <w:tc>
          <w:tcPr>
            <w:tcW w:w="1926" w:type="dxa"/>
            <w:tcBorders>
              <w:top w:val="single" w:sz="4" w:space="0" w:color="auto"/>
              <w:left w:val="single" w:sz="4" w:space="0" w:color="auto"/>
              <w:bottom w:val="single" w:sz="4" w:space="0" w:color="auto"/>
              <w:right w:val="single" w:sz="4" w:space="0" w:color="auto"/>
            </w:tcBorders>
          </w:tcPr>
          <w:p w14:paraId="294D53F1" w14:textId="77777777" w:rsidR="00112B6D" w:rsidRPr="00BE7244" w:rsidRDefault="00112B6D" w:rsidP="002B762A">
            <w:pPr>
              <w:rPr>
                <w:bCs/>
                <w:sz w:val="22"/>
                <w:szCs w:val="22"/>
                <w:lang w:val="sk-SK" w:bidi="bn-BD"/>
              </w:rPr>
            </w:pPr>
            <w:r w:rsidRPr="00627550">
              <w:rPr>
                <w:bCs/>
                <w:snapToGrid w:val="0"/>
                <w:sz w:val="22"/>
                <w:szCs w:val="22"/>
                <w:lang w:val="sk-SK" w:bidi="bn-BD"/>
              </w:rPr>
              <w:t>E</w:t>
            </w:r>
            <w:r w:rsidRPr="00BE7244">
              <w:rPr>
                <w:bCs/>
                <w:snapToGrid w:val="0"/>
                <w:sz w:val="22"/>
                <w:szCs w:val="22"/>
                <w:lang w:val="sk-SK" w:bidi="bn-BD"/>
              </w:rPr>
              <w:t>ndokrinné</w:t>
            </w:r>
            <w:r w:rsidRPr="00627550">
              <w:rPr>
                <w:bCs/>
                <w:snapToGrid w:val="0"/>
                <w:sz w:val="22"/>
                <w:szCs w:val="22"/>
                <w:lang w:val="sk-SK" w:bidi="bn-BD"/>
              </w:rPr>
              <w:t xml:space="preserve"> poruchy</w:t>
            </w:r>
          </w:p>
        </w:tc>
        <w:tc>
          <w:tcPr>
            <w:tcW w:w="1926" w:type="dxa"/>
            <w:tcBorders>
              <w:top w:val="single" w:sz="4" w:space="0" w:color="auto"/>
              <w:left w:val="single" w:sz="4" w:space="0" w:color="auto"/>
              <w:bottom w:val="single" w:sz="4" w:space="0" w:color="auto"/>
              <w:right w:val="single" w:sz="4" w:space="0" w:color="auto"/>
            </w:tcBorders>
          </w:tcPr>
          <w:p w14:paraId="169A025F"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2D59A45F"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63038A48" w14:textId="77777777" w:rsidR="00112B6D" w:rsidRPr="00BE7244" w:rsidRDefault="00112B6D" w:rsidP="002B762A">
            <w:pPr>
              <w:rPr>
                <w:sz w:val="22"/>
                <w:szCs w:val="22"/>
                <w:lang w:val="sk-SK" w:bidi="bn-BD"/>
              </w:rPr>
            </w:pPr>
            <w:r w:rsidRPr="00BE7244">
              <w:rPr>
                <w:sz w:val="22"/>
                <w:szCs w:val="22"/>
                <w:lang w:val="sk-SK" w:bidi="bn-BD"/>
              </w:rPr>
              <w:t>virilizmus</w:t>
            </w:r>
          </w:p>
        </w:tc>
        <w:tc>
          <w:tcPr>
            <w:tcW w:w="1926" w:type="dxa"/>
            <w:tcBorders>
              <w:top w:val="single" w:sz="4" w:space="0" w:color="auto"/>
              <w:left w:val="single" w:sz="4" w:space="0" w:color="auto"/>
              <w:bottom w:val="single" w:sz="4" w:space="0" w:color="auto"/>
              <w:right w:val="single" w:sz="4" w:space="0" w:color="auto"/>
            </w:tcBorders>
          </w:tcPr>
          <w:p w14:paraId="19DCC7B9" w14:textId="77777777" w:rsidR="00112B6D" w:rsidRPr="00BE7244" w:rsidRDefault="00112B6D" w:rsidP="002B762A">
            <w:pPr>
              <w:rPr>
                <w:sz w:val="22"/>
                <w:szCs w:val="22"/>
                <w:lang w:val="sk-SK" w:bidi="bn-BD"/>
              </w:rPr>
            </w:pPr>
          </w:p>
        </w:tc>
      </w:tr>
      <w:tr w:rsidR="00112B6D" w:rsidRPr="00C851F9" w14:paraId="2F0EA58E" w14:textId="77777777" w:rsidTr="002B762A">
        <w:tc>
          <w:tcPr>
            <w:tcW w:w="1926" w:type="dxa"/>
            <w:tcBorders>
              <w:top w:val="single" w:sz="4" w:space="0" w:color="auto"/>
              <w:left w:val="single" w:sz="4" w:space="0" w:color="auto"/>
              <w:bottom w:val="single" w:sz="4" w:space="0" w:color="auto"/>
              <w:right w:val="single" w:sz="4" w:space="0" w:color="auto"/>
            </w:tcBorders>
          </w:tcPr>
          <w:p w14:paraId="3EEDC893" w14:textId="77777777" w:rsidR="00112B6D" w:rsidRPr="00AE03DF" w:rsidRDefault="00112B6D" w:rsidP="002B762A">
            <w:pPr>
              <w:rPr>
                <w:sz w:val="22"/>
                <w:lang w:val="sk-SK"/>
              </w:rPr>
            </w:pPr>
            <w:r w:rsidRPr="00AE03DF">
              <w:rPr>
                <w:sz w:val="22"/>
                <w:lang w:val="sk-SK"/>
              </w:rPr>
              <w:t>Poruchy metabolizmu a výživy</w:t>
            </w:r>
          </w:p>
        </w:tc>
        <w:tc>
          <w:tcPr>
            <w:tcW w:w="1926" w:type="dxa"/>
            <w:tcBorders>
              <w:top w:val="single" w:sz="4" w:space="0" w:color="auto"/>
              <w:left w:val="single" w:sz="4" w:space="0" w:color="auto"/>
              <w:bottom w:val="single" w:sz="4" w:space="0" w:color="auto"/>
              <w:right w:val="single" w:sz="4" w:space="0" w:color="auto"/>
            </w:tcBorders>
          </w:tcPr>
          <w:p w14:paraId="4334863F"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510EE65E" w14:textId="77777777" w:rsidR="00112B6D" w:rsidRPr="00C851F9" w:rsidRDefault="00112B6D" w:rsidP="002B762A">
            <w:pPr>
              <w:rPr>
                <w:rFonts w:cs="Vrinda"/>
                <w:sz w:val="22"/>
                <w:szCs w:val="22"/>
                <w:lang w:val="sk-SK" w:bidi="bn-BD"/>
              </w:rPr>
            </w:pPr>
            <w:r w:rsidRPr="00C851F9">
              <w:rPr>
                <w:rFonts w:cs="Vrinda"/>
                <w:sz w:val="22"/>
                <w:szCs w:val="22"/>
                <w:lang w:val="sk-SK" w:bidi="bn-BD"/>
              </w:rPr>
              <w:t>zvýšená chuť do jedla</w:t>
            </w:r>
          </w:p>
        </w:tc>
        <w:tc>
          <w:tcPr>
            <w:tcW w:w="1926" w:type="dxa"/>
            <w:tcBorders>
              <w:top w:val="single" w:sz="4" w:space="0" w:color="auto"/>
              <w:left w:val="single" w:sz="4" w:space="0" w:color="auto"/>
              <w:bottom w:val="single" w:sz="4" w:space="0" w:color="auto"/>
              <w:right w:val="single" w:sz="4" w:space="0" w:color="auto"/>
            </w:tcBorders>
          </w:tcPr>
          <w:p w14:paraId="43A888ED" w14:textId="77777777" w:rsidR="00112B6D" w:rsidRPr="00C851F9" w:rsidRDefault="00112B6D" w:rsidP="002B762A">
            <w:pPr>
              <w:rPr>
                <w:rFonts w:cs="Vrinda"/>
                <w:sz w:val="22"/>
                <w:szCs w:val="22"/>
                <w:lang w:val="sk-SK" w:bidi="bn-BD"/>
              </w:rPr>
            </w:pPr>
            <w:r w:rsidRPr="00627550">
              <w:rPr>
                <w:sz w:val="22"/>
                <w:szCs w:val="22"/>
                <w:lang w:val="sk-SK" w:bidi="bn-BD"/>
              </w:rPr>
              <w:t>anorexia</w:t>
            </w:r>
          </w:p>
        </w:tc>
        <w:tc>
          <w:tcPr>
            <w:tcW w:w="1926" w:type="dxa"/>
            <w:tcBorders>
              <w:top w:val="single" w:sz="4" w:space="0" w:color="auto"/>
              <w:left w:val="single" w:sz="4" w:space="0" w:color="auto"/>
              <w:bottom w:val="single" w:sz="4" w:space="0" w:color="auto"/>
              <w:right w:val="single" w:sz="4" w:space="0" w:color="auto"/>
            </w:tcBorders>
          </w:tcPr>
          <w:p w14:paraId="3399D1B4" w14:textId="77777777" w:rsidR="00112B6D" w:rsidRPr="00BE7244" w:rsidRDefault="00112B6D" w:rsidP="002B762A">
            <w:pPr>
              <w:rPr>
                <w:sz w:val="22"/>
                <w:szCs w:val="22"/>
                <w:lang w:val="sk-SK" w:bidi="bn-BD"/>
              </w:rPr>
            </w:pPr>
          </w:p>
        </w:tc>
      </w:tr>
      <w:tr w:rsidR="00112B6D" w:rsidRPr="00C851F9" w14:paraId="7A3F8704" w14:textId="77777777" w:rsidTr="002B762A">
        <w:tc>
          <w:tcPr>
            <w:tcW w:w="1926" w:type="dxa"/>
            <w:tcBorders>
              <w:top w:val="single" w:sz="4" w:space="0" w:color="auto"/>
              <w:left w:val="single" w:sz="4" w:space="0" w:color="auto"/>
              <w:bottom w:val="single" w:sz="4" w:space="0" w:color="auto"/>
              <w:right w:val="single" w:sz="4" w:space="0" w:color="auto"/>
            </w:tcBorders>
          </w:tcPr>
          <w:p w14:paraId="5FF21725" w14:textId="77777777" w:rsidR="00112B6D" w:rsidRPr="00AE03DF" w:rsidRDefault="00112B6D" w:rsidP="002B762A">
            <w:pPr>
              <w:rPr>
                <w:sz w:val="22"/>
                <w:lang w:val="sk-SK"/>
              </w:rPr>
            </w:pPr>
            <w:r w:rsidRPr="00AE03DF">
              <w:rPr>
                <w:sz w:val="22"/>
                <w:lang w:val="sk-SK"/>
              </w:rPr>
              <w:t>Psychické poruchy</w:t>
            </w:r>
          </w:p>
        </w:tc>
        <w:tc>
          <w:tcPr>
            <w:tcW w:w="1926" w:type="dxa"/>
            <w:tcBorders>
              <w:top w:val="single" w:sz="4" w:space="0" w:color="auto"/>
              <w:left w:val="single" w:sz="4" w:space="0" w:color="auto"/>
              <w:bottom w:val="single" w:sz="4" w:space="0" w:color="auto"/>
              <w:right w:val="single" w:sz="4" w:space="0" w:color="auto"/>
            </w:tcBorders>
          </w:tcPr>
          <w:p w14:paraId="656EC91F"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66268C91" w14:textId="77777777" w:rsidR="00112B6D" w:rsidRPr="00C851F9" w:rsidRDefault="00112B6D" w:rsidP="002B762A">
            <w:pPr>
              <w:rPr>
                <w:rFonts w:cs="Vrinda"/>
                <w:sz w:val="22"/>
                <w:szCs w:val="22"/>
                <w:lang w:val="sk-SK" w:bidi="bn-BD"/>
              </w:rPr>
            </w:pPr>
            <w:r w:rsidRPr="00BE7244">
              <w:rPr>
                <w:sz w:val="22"/>
                <w:szCs w:val="22"/>
                <w:lang w:val="sk-SK"/>
              </w:rPr>
              <w:t>depresívna nálada</w:t>
            </w:r>
          </w:p>
        </w:tc>
        <w:tc>
          <w:tcPr>
            <w:tcW w:w="1926" w:type="dxa"/>
            <w:tcBorders>
              <w:top w:val="single" w:sz="4" w:space="0" w:color="auto"/>
              <w:left w:val="single" w:sz="4" w:space="0" w:color="auto"/>
              <w:bottom w:val="single" w:sz="4" w:space="0" w:color="auto"/>
              <w:right w:val="single" w:sz="4" w:space="0" w:color="auto"/>
            </w:tcBorders>
          </w:tcPr>
          <w:p w14:paraId="6FEB7C80" w14:textId="77777777" w:rsidR="00112B6D" w:rsidRPr="00C851F9" w:rsidRDefault="00112B6D" w:rsidP="002B762A">
            <w:pPr>
              <w:rPr>
                <w:rFonts w:cs="Vrinda"/>
                <w:sz w:val="22"/>
                <w:szCs w:val="22"/>
                <w:lang w:val="sk-SK" w:bidi="bn-BD"/>
              </w:rPr>
            </w:pPr>
            <w:r w:rsidRPr="00BE7244">
              <w:rPr>
                <w:snapToGrid w:val="0"/>
                <w:sz w:val="22"/>
                <w:szCs w:val="22"/>
                <w:lang w:val="sk-SK"/>
              </w:rPr>
              <w:t xml:space="preserve">depresia, mentálne poruchy, insomnia, poruchy spánku, </w:t>
            </w:r>
            <w:r w:rsidRPr="00BE7244">
              <w:rPr>
                <w:snapToGrid w:val="0"/>
                <w:sz w:val="22"/>
                <w:szCs w:val="22"/>
                <w:lang w:val="sk-SK"/>
              </w:rPr>
              <w:lastRenderedPageBreak/>
              <w:t>agresivita</w:t>
            </w:r>
          </w:p>
        </w:tc>
        <w:tc>
          <w:tcPr>
            <w:tcW w:w="1926" w:type="dxa"/>
            <w:tcBorders>
              <w:top w:val="single" w:sz="4" w:space="0" w:color="auto"/>
              <w:left w:val="single" w:sz="4" w:space="0" w:color="auto"/>
              <w:bottom w:val="single" w:sz="4" w:space="0" w:color="auto"/>
              <w:right w:val="single" w:sz="4" w:space="0" w:color="auto"/>
            </w:tcBorders>
          </w:tcPr>
          <w:p w14:paraId="381434EF" w14:textId="77777777" w:rsidR="00112B6D" w:rsidRPr="00BE7244" w:rsidRDefault="00112B6D" w:rsidP="002B762A">
            <w:pPr>
              <w:rPr>
                <w:snapToGrid w:val="0"/>
                <w:sz w:val="22"/>
                <w:szCs w:val="22"/>
                <w:lang w:val="sk-SK"/>
              </w:rPr>
            </w:pPr>
            <w:r w:rsidRPr="00BE7244">
              <w:rPr>
                <w:snapToGrid w:val="0"/>
                <w:sz w:val="22"/>
                <w:szCs w:val="22"/>
                <w:lang w:val="sk-SK"/>
              </w:rPr>
              <w:lastRenderedPageBreak/>
              <w:t>zmeny nálady, znížené libido, zvýšené libido</w:t>
            </w:r>
          </w:p>
        </w:tc>
      </w:tr>
      <w:tr w:rsidR="00112B6D" w:rsidRPr="00C851F9" w14:paraId="4F4BD75F" w14:textId="77777777" w:rsidTr="002B762A">
        <w:tc>
          <w:tcPr>
            <w:tcW w:w="1926" w:type="dxa"/>
            <w:tcBorders>
              <w:top w:val="single" w:sz="4" w:space="0" w:color="auto"/>
              <w:left w:val="single" w:sz="4" w:space="0" w:color="auto"/>
              <w:bottom w:val="single" w:sz="4" w:space="0" w:color="auto"/>
              <w:right w:val="single" w:sz="4" w:space="0" w:color="auto"/>
            </w:tcBorders>
          </w:tcPr>
          <w:p w14:paraId="722BAE9E" w14:textId="77777777" w:rsidR="00112B6D" w:rsidRPr="00AE03DF" w:rsidRDefault="00112B6D" w:rsidP="002B762A">
            <w:pPr>
              <w:rPr>
                <w:sz w:val="22"/>
                <w:lang w:val="sk-SK"/>
              </w:rPr>
            </w:pPr>
            <w:r w:rsidRPr="00AE03DF">
              <w:rPr>
                <w:sz w:val="22"/>
                <w:lang w:val="sk-SK"/>
              </w:rPr>
              <w:lastRenderedPageBreak/>
              <w:t>Poruchy nervového systému</w:t>
            </w:r>
          </w:p>
        </w:tc>
        <w:tc>
          <w:tcPr>
            <w:tcW w:w="1926" w:type="dxa"/>
            <w:tcBorders>
              <w:top w:val="single" w:sz="4" w:space="0" w:color="auto"/>
              <w:left w:val="single" w:sz="4" w:space="0" w:color="auto"/>
              <w:bottom w:val="single" w:sz="4" w:space="0" w:color="auto"/>
              <w:right w:val="single" w:sz="4" w:space="0" w:color="auto"/>
            </w:tcBorders>
          </w:tcPr>
          <w:p w14:paraId="10D6E182" w14:textId="77777777" w:rsidR="00112B6D" w:rsidRPr="00C851F9" w:rsidRDefault="00112B6D" w:rsidP="002B762A">
            <w:pPr>
              <w:rPr>
                <w:rFonts w:cs="Vrinda"/>
                <w:sz w:val="22"/>
                <w:szCs w:val="22"/>
                <w:lang w:val="sk-SK" w:bidi="bn-BD"/>
              </w:rPr>
            </w:pPr>
            <w:r w:rsidRPr="00C851F9">
              <w:rPr>
                <w:rFonts w:cs="Vrinda"/>
                <w:sz w:val="22"/>
                <w:szCs w:val="22"/>
                <w:lang w:val="sk-SK" w:bidi="bn-BD"/>
              </w:rPr>
              <w:t>bolesť hlavy</w:t>
            </w:r>
          </w:p>
        </w:tc>
        <w:tc>
          <w:tcPr>
            <w:tcW w:w="1926" w:type="dxa"/>
            <w:tcBorders>
              <w:top w:val="single" w:sz="4" w:space="0" w:color="auto"/>
              <w:left w:val="single" w:sz="4" w:space="0" w:color="auto"/>
              <w:bottom w:val="single" w:sz="4" w:space="0" w:color="auto"/>
              <w:right w:val="single" w:sz="4" w:space="0" w:color="auto"/>
            </w:tcBorders>
          </w:tcPr>
          <w:p w14:paraId="1E95E051" w14:textId="77777777" w:rsidR="00112B6D" w:rsidRPr="00C851F9" w:rsidRDefault="00112B6D" w:rsidP="002B762A">
            <w:pPr>
              <w:rPr>
                <w:rFonts w:cs="Vrinda"/>
                <w:sz w:val="22"/>
                <w:szCs w:val="22"/>
                <w:lang w:val="sk-SK" w:bidi="bn-BD"/>
              </w:rPr>
            </w:pPr>
            <w:r>
              <w:rPr>
                <w:sz w:val="22"/>
                <w:szCs w:val="22"/>
                <w:lang w:val="sk-SK" w:bidi="bn-BD"/>
              </w:rPr>
              <w:t>z</w:t>
            </w:r>
            <w:r w:rsidRPr="00CE3AA8">
              <w:rPr>
                <w:sz w:val="22"/>
                <w:szCs w:val="22"/>
                <w:lang w:val="sk-SK" w:bidi="bn-BD"/>
              </w:rPr>
              <w:t>ávraty</w:t>
            </w:r>
            <w:r>
              <w:rPr>
                <w:sz w:val="22"/>
                <w:szCs w:val="22"/>
                <w:lang w:val="sk-SK" w:bidi="bn-BD"/>
              </w:rPr>
              <w:t xml:space="preserve">, </w:t>
            </w:r>
            <w:r w:rsidRPr="00C851F9">
              <w:rPr>
                <w:rFonts w:cs="Vrinda"/>
                <w:sz w:val="22"/>
                <w:szCs w:val="22"/>
                <w:lang w:val="sk-SK" w:bidi="bn-BD"/>
              </w:rPr>
              <w:t>migréna</w:t>
            </w:r>
            <w:r w:rsidRPr="00BE7244">
              <w:rPr>
                <w:sz w:val="22"/>
                <w:szCs w:val="22"/>
                <w:lang w:val="sk-SK" w:bidi="bn-BD"/>
              </w:rPr>
              <w:t xml:space="preserve"> </w:t>
            </w:r>
          </w:p>
        </w:tc>
        <w:tc>
          <w:tcPr>
            <w:tcW w:w="1926" w:type="dxa"/>
            <w:tcBorders>
              <w:top w:val="single" w:sz="4" w:space="0" w:color="auto"/>
              <w:left w:val="single" w:sz="4" w:space="0" w:color="auto"/>
              <w:bottom w:val="single" w:sz="4" w:space="0" w:color="auto"/>
              <w:right w:val="single" w:sz="4" w:space="0" w:color="auto"/>
            </w:tcBorders>
          </w:tcPr>
          <w:p w14:paraId="76CB3DB8" w14:textId="77777777" w:rsidR="00112B6D" w:rsidRPr="00C851F9" w:rsidRDefault="00112B6D" w:rsidP="002B762A">
            <w:pPr>
              <w:rPr>
                <w:rFonts w:cs="Vrinda"/>
                <w:sz w:val="22"/>
                <w:szCs w:val="22"/>
                <w:lang w:val="sk-SK" w:bidi="bn-BD"/>
              </w:rPr>
            </w:pPr>
            <w:r w:rsidRPr="00BE7244">
              <w:rPr>
                <w:snapToGrid w:val="0"/>
                <w:sz w:val="22"/>
                <w:szCs w:val="22"/>
                <w:lang w:val="sk-SK"/>
              </w:rPr>
              <w:t>ischemická mŕtvica, cerebrovaskulárne poruchy, dystónia</w:t>
            </w:r>
          </w:p>
        </w:tc>
        <w:tc>
          <w:tcPr>
            <w:tcW w:w="1926" w:type="dxa"/>
            <w:tcBorders>
              <w:top w:val="single" w:sz="4" w:space="0" w:color="auto"/>
              <w:left w:val="single" w:sz="4" w:space="0" w:color="auto"/>
              <w:bottom w:val="single" w:sz="4" w:space="0" w:color="auto"/>
              <w:right w:val="single" w:sz="4" w:space="0" w:color="auto"/>
            </w:tcBorders>
          </w:tcPr>
          <w:p w14:paraId="6E0BA1D2" w14:textId="77777777" w:rsidR="00112B6D" w:rsidRPr="00BE7244" w:rsidRDefault="00112B6D" w:rsidP="002B762A">
            <w:pPr>
              <w:rPr>
                <w:sz w:val="22"/>
                <w:szCs w:val="22"/>
                <w:lang w:val="sk-SK" w:bidi="bn-BD"/>
              </w:rPr>
            </w:pPr>
          </w:p>
        </w:tc>
      </w:tr>
      <w:tr w:rsidR="00112B6D" w:rsidRPr="00C851F9" w14:paraId="15FAE65E" w14:textId="77777777" w:rsidTr="002B762A">
        <w:tc>
          <w:tcPr>
            <w:tcW w:w="1926" w:type="dxa"/>
            <w:tcBorders>
              <w:top w:val="single" w:sz="4" w:space="0" w:color="auto"/>
              <w:left w:val="single" w:sz="4" w:space="0" w:color="auto"/>
              <w:bottom w:val="single" w:sz="4" w:space="0" w:color="auto"/>
              <w:right w:val="single" w:sz="4" w:space="0" w:color="auto"/>
            </w:tcBorders>
          </w:tcPr>
          <w:p w14:paraId="2B922883" w14:textId="77777777" w:rsidR="00112B6D" w:rsidRPr="00AE03DF" w:rsidRDefault="00112B6D" w:rsidP="002B762A">
            <w:pPr>
              <w:rPr>
                <w:sz w:val="22"/>
                <w:lang w:val="sk-SK"/>
              </w:rPr>
            </w:pPr>
            <w:r w:rsidRPr="00AE03DF">
              <w:rPr>
                <w:sz w:val="22"/>
                <w:lang w:val="sk-SK"/>
              </w:rPr>
              <w:t>Poruchy oka</w:t>
            </w:r>
          </w:p>
        </w:tc>
        <w:tc>
          <w:tcPr>
            <w:tcW w:w="1926" w:type="dxa"/>
            <w:tcBorders>
              <w:top w:val="single" w:sz="4" w:space="0" w:color="auto"/>
              <w:left w:val="single" w:sz="4" w:space="0" w:color="auto"/>
              <w:bottom w:val="single" w:sz="4" w:space="0" w:color="auto"/>
              <w:right w:val="single" w:sz="4" w:space="0" w:color="auto"/>
            </w:tcBorders>
          </w:tcPr>
          <w:p w14:paraId="2128EAA1"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9BDEF71"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46978A6E" w14:textId="065B6DC8" w:rsidR="00112B6D" w:rsidRPr="00C851F9" w:rsidRDefault="00112B6D" w:rsidP="00502D9A">
            <w:pPr>
              <w:rPr>
                <w:rFonts w:cs="Vrinda"/>
                <w:sz w:val="22"/>
                <w:szCs w:val="22"/>
                <w:lang w:val="sk-SK" w:bidi="bn-BD"/>
              </w:rPr>
            </w:pPr>
            <w:r w:rsidRPr="00BE7244">
              <w:rPr>
                <w:snapToGrid w:val="0"/>
                <w:sz w:val="22"/>
                <w:szCs w:val="22"/>
                <w:lang w:val="sk-SK"/>
              </w:rPr>
              <w:t>suché oko, podráždenie o</w:t>
            </w:r>
            <w:r w:rsidR="00242A1E">
              <w:rPr>
                <w:snapToGrid w:val="0"/>
                <w:sz w:val="22"/>
                <w:szCs w:val="22"/>
                <w:lang w:val="sk-SK"/>
              </w:rPr>
              <w:t>čí</w:t>
            </w:r>
            <w:r w:rsidRPr="00BE7244">
              <w:rPr>
                <w:snapToGrid w:val="0"/>
                <w:sz w:val="22"/>
                <w:szCs w:val="22"/>
                <w:lang w:val="sk-SK"/>
              </w:rPr>
              <w:t>, oscilopsia, zhoršenie</w:t>
            </w:r>
            <w:r w:rsidRPr="00C851F9">
              <w:rPr>
                <w:rFonts w:cs="Vrinda"/>
                <w:sz w:val="22"/>
                <w:szCs w:val="22"/>
                <w:lang w:val="sk-SK" w:bidi="bn-BD"/>
              </w:rPr>
              <w:t xml:space="preserve"> videnia</w:t>
            </w:r>
          </w:p>
        </w:tc>
        <w:tc>
          <w:tcPr>
            <w:tcW w:w="1926" w:type="dxa"/>
            <w:tcBorders>
              <w:top w:val="single" w:sz="4" w:space="0" w:color="auto"/>
              <w:left w:val="single" w:sz="4" w:space="0" w:color="auto"/>
              <w:bottom w:val="single" w:sz="4" w:space="0" w:color="auto"/>
              <w:right w:val="single" w:sz="4" w:space="0" w:color="auto"/>
            </w:tcBorders>
          </w:tcPr>
          <w:p w14:paraId="3EA689A2" w14:textId="77777777" w:rsidR="00112B6D" w:rsidRPr="00BE7244" w:rsidRDefault="00112B6D" w:rsidP="002B762A">
            <w:pPr>
              <w:rPr>
                <w:snapToGrid w:val="0"/>
                <w:sz w:val="22"/>
                <w:szCs w:val="22"/>
                <w:lang w:val="sk-SK"/>
              </w:rPr>
            </w:pPr>
            <w:r w:rsidRPr="00BE7244">
              <w:rPr>
                <w:snapToGrid w:val="0"/>
                <w:sz w:val="22"/>
                <w:szCs w:val="22"/>
                <w:lang w:val="sk-SK"/>
              </w:rPr>
              <w:t>intolerancia kontaktných šošoviek</w:t>
            </w:r>
          </w:p>
        </w:tc>
      </w:tr>
      <w:tr w:rsidR="00112B6D" w:rsidRPr="00C851F9" w14:paraId="60A31EEC" w14:textId="77777777" w:rsidTr="002B762A">
        <w:tc>
          <w:tcPr>
            <w:tcW w:w="1926" w:type="dxa"/>
            <w:tcBorders>
              <w:top w:val="single" w:sz="4" w:space="0" w:color="auto"/>
              <w:left w:val="single" w:sz="4" w:space="0" w:color="auto"/>
              <w:bottom w:val="single" w:sz="4" w:space="0" w:color="auto"/>
              <w:right w:val="single" w:sz="4" w:space="0" w:color="auto"/>
            </w:tcBorders>
          </w:tcPr>
          <w:p w14:paraId="556467CF" w14:textId="77777777" w:rsidR="00112B6D" w:rsidRPr="00AE03DF" w:rsidRDefault="00112B6D" w:rsidP="002B762A">
            <w:pPr>
              <w:rPr>
                <w:sz w:val="22"/>
                <w:lang w:val="sk-SK"/>
              </w:rPr>
            </w:pPr>
            <w:r w:rsidRPr="00AE03DF">
              <w:rPr>
                <w:sz w:val="22"/>
                <w:lang w:val="sk-SK"/>
              </w:rPr>
              <w:t>Poruchy ucha a labyrintu</w:t>
            </w:r>
          </w:p>
        </w:tc>
        <w:tc>
          <w:tcPr>
            <w:tcW w:w="1926" w:type="dxa"/>
            <w:tcBorders>
              <w:top w:val="single" w:sz="4" w:space="0" w:color="auto"/>
              <w:left w:val="single" w:sz="4" w:space="0" w:color="auto"/>
              <w:bottom w:val="single" w:sz="4" w:space="0" w:color="auto"/>
              <w:right w:val="single" w:sz="4" w:space="0" w:color="auto"/>
            </w:tcBorders>
          </w:tcPr>
          <w:p w14:paraId="07EF4ADE" w14:textId="77777777" w:rsidR="00112B6D" w:rsidRPr="00C851F9" w:rsidRDefault="00112B6D" w:rsidP="002B762A">
            <w:pPr>
              <w:ind w:left="-70" w:firstLine="70"/>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0217D1E3"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66DB9D85" w14:textId="77777777" w:rsidR="00112B6D" w:rsidRPr="00C851F9" w:rsidRDefault="00112B6D" w:rsidP="002B762A">
            <w:pPr>
              <w:rPr>
                <w:rFonts w:cs="Vrinda"/>
                <w:sz w:val="22"/>
                <w:szCs w:val="22"/>
                <w:lang w:val="sk-SK" w:bidi="bn-BD"/>
              </w:rPr>
            </w:pPr>
            <w:r w:rsidRPr="00BE7244">
              <w:rPr>
                <w:snapToGrid w:val="0"/>
                <w:sz w:val="22"/>
                <w:szCs w:val="22"/>
                <w:lang w:val="sk-SK"/>
              </w:rPr>
              <w:t>náhla strata sluchu, tinitus, vertigo, zhoršenie sluchu</w:t>
            </w:r>
          </w:p>
        </w:tc>
        <w:tc>
          <w:tcPr>
            <w:tcW w:w="1926" w:type="dxa"/>
            <w:tcBorders>
              <w:top w:val="single" w:sz="4" w:space="0" w:color="auto"/>
              <w:left w:val="single" w:sz="4" w:space="0" w:color="auto"/>
              <w:bottom w:val="single" w:sz="4" w:space="0" w:color="auto"/>
              <w:right w:val="single" w:sz="4" w:space="0" w:color="auto"/>
            </w:tcBorders>
          </w:tcPr>
          <w:p w14:paraId="1236F008" w14:textId="77777777" w:rsidR="00112B6D" w:rsidRPr="00BE7244" w:rsidRDefault="00112B6D" w:rsidP="002B762A">
            <w:pPr>
              <w:rPr>
                <w:sz w:val="22"/>
                <w:szCs w:val="22"/>
                <w:lang w:val="sk-SK" w:bidi="bn-BD"/>
              </w:rPr>
            </w:pPr>
          </w:p>
        </w:tc>
      </w:tr>
      <w:tr w:rsidR="00112B6D" w:rsidRPr="00C851F9" w14:paraId="2963B9A1" w14:textId="77777777" w:rsidTr="002B762A">
        <w:tc>
          <w:tcPr>
            <w:tcW w:w="1926" w:type="dxa"/>
            <w:tcBorders>
              <w:top w:val="single" w:sz="4" w:space="0" w:color="auto"/>
              <w:left w:val="single" w:sz="4" w:space="0" w:color="auto"/>
              <w:bottom w:val="single" w:sz="4" w:space="0" w:color="auto"/>
              <w:right w:val="single" w:sz="4" w:space="0" w:color="auto"/>
            </w:tcBorders>
          </w:tcPr>
          <w:p w14:paraId="6CE63087" w14:textId="77777777" w:rsidR="00112B6D" w:rsidRPr="00AE03DF" w:rsidRDefault="00112B6D" w:rsidP="002B762A">
            <w:pPr>
              <w:rPr>
                <w:sz w:val="22"/>
                <w:lang w:val="sk-SK"/>
              </w:rPr>
            </w:pPr>
            <w:r w:rsidRPr="00AE03DF">
              <w:rPr>
                <w:color w:val="000000"/>
                <w:sz w:val="22"/>
                <w:lang w:val="sk-SK"/>
              </w:rPr>
              <w:t>Poruchy srdca a srdcovej činnosti</w:t>
            </w:r>
          </w:p>
        </w:tc>
        <w:tc>
          <w:tcPr>
            <w:tcW w:w="1926" w:type="dxa"/>
            <w:tcBorders>
              <w:top w:val="single" w:sz="4" w:space="0" w:color="auto"/>
              <w:left w:val="single" w:sz="4" w:space="0" w:color="auto"/>
              <w:bottom w:val="single" w:sz="4" w:space="0" w:color="auto"/>
              <w:right w:val="single" w:sz="4" w:space="0" w:color="auto"/>
            </w:tcBorders>
          </w:tcPr>
          <w:p w14:paraId="55E0A15B"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259AF2B5"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445DCAA4" w14:textId="72894100" w:rsidR="00112B6D" w:rsidRPr="00AE03DF" w:rsidRDefault="00112B6D" w:rsidP="001F5669">
            <w:pPr>
              <w:rPr>
                <w:sz w:val="22"/>
                <w:vertAlign w:val="superscript"/>
                <w:lang w:val="sk-SK"/>
              </w:rPr>
            </w:pPr>
            <w:r w:rsidRPr="00BE7244">
              <w:rPr>
                <w:snapToGrid w:val="0"/>
                <w:sz w:val="22"/>
                <w:szCs w:val="22"/>
                <w:lang w:val="sk-SK"/>
              </w:rPr>
              <w:t>kardiovaskulárne poruchy,</w:t>
            </w:r>
            <w:r w:rsidRPr="00BE7244">
              <w:rPr>
                <w:sz w:val="22"/>
                <w:szCs w:val="22"/>
                <w:lang w:val="sk-SK" w:bidi="bn-BD"/>
              </w:rPr>
              <w:t xml:space="preserve"> </w:t>
            </w:r>
            <w:r w:rsidRPr="00C851F9">
              <w:rPr>
                <w:rFonts w:cs="Vrinda"/>
                <w:sz w:val="22"/>
                <w:szCs w:val="22"/>
                <w:lang w:val="sk-SK" w:bidi="bn-BD"/>
              </w:rPr>
              <w:t>tachykardia</w:t>
            </w:r>
            <w:r w:rsidR="001F5669" w:rsidRPr="00A7157E">
              <w:rPr>
                <w:rFonts w:cs="Vrinda"/>
                <w:sz w:val="22"/>
                <w:szCs w:val="22"/>
                <w:vertAlign w:val="superscript"/>
                <w:lang w:val="sk-SK" w:bidi="bn-BD"/>
              </w:rPr>
              <w:t>3</w:t>
            </w:r>
          </w:p>
        </w:tc>
        <w:tc>
          <w:tcPr>
            <w:tcW w:w="1926" w:type="dxa"/>
            <w:tcBorders>
              <w:top w:val="single" w:sz="4" w:space="0" w:color="auto"/>
              <w:left w:val="single" w:sz="4" w:space="0" w:color="auto"/>
              <w:bottom w:val="single" w:sz="4" w:space="0" w:color="auto"/>
              <w:right w:val="single" w:sz="4" w:space="0" w:color="auto"/>
            </w:tcBorders>
          </w:tcPr>
          <w:p w14:paraId="5D33DAF4" w14:textId="77777777" w:rsidR="00112B6D" w:rsidRPr="00BE7244" w:rsidRDefault="00112B6D" w:rsidP="002B762A">
            <w:pPr>
              <w:rPr>
                <w:sz w:val="22"/>
                <w:szCs w:val="22"/>
                <w:lang w:val="sk-SK" w:bidi="bn-BD"/>
              </w:rPr>
            </w:pPr>
          </w:p>
        </w:tc>
      </w:tr>
      <w:tr w:rsidR="00112B6D" w:rsidRPr="00C851F9" w14:paraId="7C203C56" w14:textId="77777777" w:rsidTr="002B762A">
        <w:tc>
          <w:tcPr>
            <w:tcW w:w="1926" w:type="dxa"/>
            <w:tcBorders>
              <w:top w:val="single" w:sz="4" w:space="0" w:color="auto"/>
              <w:left w:val="single" w:sz="4" w:space="0" w:color="auto"/>
              <w:bottom w:val="single" w:sz="4" w:space="0" w:color="auto"/>
              <w:right w:val="single" w:sz="4" w:space="0" w:color="auto"/>
            </w:tcBorders>
          </w:tcPr>
          <w:p w14:paraId="71D51A0C" w14:textId="77777777" w:rsidR="00112B6D" w:rsidRPr="00AE03DF" w:rsidRDefault="00112B6D" w:rsidP="002B762A">
            <w:pPr>
              <w:rPr>
                <w:color w:val="000000"/>
                <w:sz w:val="22"/>
                <w:lang w:val="sk-SK"/>
              </w:rPr>
            </w:pPr>
            <w:r w:rsidRPr="00AE03DF">
              <w:rPr>
                <w:sz w:val="22"/>
                <w:lang w:val="sk-SK"/>
              </w:rPr>
              <w:t>Poruchy ciev</w:t>
            </w:r>
          </w:p>
        </w:tc>
        <w:tc>
          <w:tcPr>
            <w:tcW w:w="1926" w:type="dxa"/>
            <w:tcBorders>
              <w:top w:val="single" w:sz="4" w:space="0" w:color="auto"/>
              <w:left w:val="single" w:sz="4" w:space="0" w:color="auto"/>
              <w:bottom w:val="single" w:sz="4" w:space="0" w:color="auto"/>
              <w:right w:val="single" w:sz="4" w:space="0" w:color="auto"/>
            </w:tcBorders>
          </w:tcPr>
          <w:p w14:paraId="17551FEB"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7B640E1" w14:textId="77777777" w:rsidR="00112B6D" w:rsidRPr="00C851F9" w:rsidRDefault="00112B6D" w:rsidP="002B762A">
            <w:pPr>
              <w:rPr>
                <w:rFonts w:cs="Vrinda"/>
                <w:sz w:val="22"/>
                <w:szCs w:val="22"/>
                <w:lang w:val="sk-SK" w:bidi="bn-BD"/>
              </w:rPr>
            </w:pPr>
            <w:r w:rsidRPr="00C851F9">
              <w:rPr>
                <w:rFonts w:cs="Vrinda"/>
                <w:sz w:val="22"/>
                <w:szCs w:val="22"/>
                <w:lang w:val="sk-SK" w:bidi="bn-BD"/>
              </w:rPr>
              <w:t>hypertenzia, hypotenzia</w:t>
            </w:r>
            <w:r w:rsidRPr="00BE7244">
              <w:rPr>
                <w:sz w:val="22"/>
                <w:szCs w:val="22"/>
                <w:lang w:val="sk-SK" w:bidi="bn-BD"/>
              </w:rPr>
              <w:t xml:space="preserve"> </w:t>
            </w:r>
          </w:p>
        </w:tc>
        <w:tc>
          <w:tcPr>
            <w:tcW w:w="1926" w:type="dxa"/>
            <w:tcBorders>
              <w:top w:val="single" w:sz="4" w:space="0" w:color="auto"/>
              <w:left w:val="single" w:sz="4" w:space="0" w:color="auto"/>
              <w:bottom w:val="single" w:sz="4" w:space="0" w:color="auto"/>
              <w:right w:val="single" w:sz="4" w:space="0" w:color="auto"/>
            </w:tcBorders>
          </w:tcPr>
          <w:p w14:paraId="65E3CEA7" w14:textId="20BD8B1E" w:rsidR="00112B6D" w:rsidRPr="00C851F9" w:rsidRDefault="00112B6D" w:rsidP="00502D9A">
            <w:pPr>
              <w:rPr>
                <w:rFonts w:cs="Vrinda"/>
                <w:sz w:val="22"/>
                <w:szCs w:val="22"/>
                <w:lang w:val="sk-SK" w:bidi="bn-BD"/>
              </w:rPr>
            </w:pPr>
            <w:r w:rsidRPr="00C851F9">
              <w:rPr>
                <w:rFonts w:cs="Vrinda"/>
                <w:sz w:val="22"/>
                <w:szCs w:val="22"/>
                <w:lang w:val="sk-SK" w:bidi="bn-BD"/>
              </w:rPr>
              <w:t xml:space="preserve">venózna tromboembólia, arteriálna tromboembólia, pľúcna embólia, </w:t>
            </w:r>
            <w:r w:rsidRPr="00BE7244">
              <w:rPr>
                <w:sz w:val="22"/>
                <w:szCs w:val="22"/>
                <w:lang w:val="sk-SK" w:bidi="bn-BD"/>
              </w:rPr>
              <w:t>t</w:t>
            </w:r>
            <w:r w:rsidRPr="00BE7244">
              <w:rPr>
                <w:sz w:val="22"/>
                <w:szCs w:val="22"/>
                <w:lang w:val="sk-SK"/>
              </w:rPr>
              <w:t>romboflebitída,</w:t>
            </w:r>
            <w:r w:rsidRPr="00BE7244">
              <w:rPr>
                <w:sz w:val="22"/>
                <w:szCs w:val="22"/>
                <w:lang w:val="sk-SK" w:bidi="bn-BD"/>
              </w:rPr>
              <w:t xml:space="preserve"> </w:t>
            </w:r>
            <w:r w:rsidRPr="00BE7244">
              <w:rPr>
                <w:sz w:val="22"/>
                <w:szCs w:val="22"/>
                <w:lang w:val="sk-SK"/>
              </w:rPr>
              <w:t xml:space="preserve">diastolická hypertenzia, ortostatická porucha regulácie, návaly tepla, kŕčové žily, </w:t>
            </w:r>
            <w:r w:rsidR="00502D9A">
              <w:rPr>
                <w:sz w:val="22"/>
                <w:szCs w:val="22"/>
                <w:lang w:val="sk-SK"/>
              </w:rPr>
              <w:t>ťažkosti s</w:t>
            </w:r>
            <w:r w:rsidRPr="00BE7244">
              <w:rPr>
                <w:sz w:val="22"/>
                <w:szCs w:val="22"/>
                <w:lang w:val="sk-SK"/>
              </w:rPr>
              <w:t xml:space="preserve"> ciev</w:t>
            </w:r>
            <w:r w:rsidR="00502D9A">
              <w:rPr>
                <w:sz w:val="22"/>
                <w:szCs w:val="22"/>
                <w:lang w:val="sk-SK"/>
              </w:rPr>
              <w:t>ami</w:t>
            </w:r>
            <w:r w:rsidRPr="00BE7244">
              <w:rPr>
                <w:sz w:val="22"/>
                <w:szCs w:val="22"/>
                <w:lang w:val="sk-SK"/>
              </w:rPr>
              <w:t>, bolesti ciev</w:t>
            </w:r>
          </w:p>
        </w:tc>
        <w:tc>
          <w:tcPr>
            <w:tcW w:w="1926" w:type="dxa"/>
            <w:tcBorders>
              <w:top w:val="single" w:sz="4" w:space="0" w:color="auto"/>
              <w:left w:val="single" w:sz="4" w:space="0" w:color="auto"/>
              <w:bottom w:val="single" w:sz="4" w:space="0" w:color="auto"/>
              <w:right w:val="single" w:sz="4" w:space="0" w:color="auto"/>
            </w:tcBorders>
          </w:tcPr>
          <w:p w14:paraId="6F7BD17B" w14:textId="77777777" w:rsidR="00112B6D" w:rsidRPr="00BE7244" w:rsidRDefault="00112B6D" w:rsidP="002B762A">
            <w:pPr>
              <w:rPr>
                <w:sz w:val="22"/>
                <w:szCs w:val="22"/>
                <w:lang w:val="sk-SK" w:bidi="bn-BD"/>
              </w:rPr>
            </w:pPr>
          </w:p>
        </w:tc>
      </w:tr>
      <w:tr w:rsidR="00112B6D" w:rsidRPr="00C851F9" w14:paraId="576097F5" w14:textId="77777777" w:rsidTr="002B762A">
        <w:tc>
          <w:tcPr>
            <w:tcW w:w="1926" w:type="dxa"/>
            <w:tcBorders>
              <w:top w:val="single" w:sz="4" w:space="0" w:color="auto"/>
              <w:left w:val="single" w:sz="4" w:space="0" w:color="auto"/>
              <w:bottom w:val="single" w:sz="4" w:space="0" w:color="auto"/>
              <w:right w:val="single" w:sz="4" w:space="0" w:color="auto"/>
            </w:tcBorders>
          </w:tcPr>
          <w:p w14:paraId="7BB7BB94" w14:textId="77777777" w:rsidR="00112B6D" w:rsidRPr="00AE03DF" w:rsidRDefault="00112B6D" w:rsidP="002B762A">
            <w:pPr>
              <w:rPr>
                <w:sz w:val="22"/>
                <w:lang w:val="sk-SK"/>
              </w:rPr>
            </w:pPr>
            <w:r w:rsidRPr="00AE03DF">
              <w:rPr>
                <w:sz w:val="22"/>
                <w:lang w:val="sk-SK"/>
              </w:rPr>
              <w:t>Poruchy dýchacej sústavy, hrudníka a mediastína</w:t>
            </w:r>
          </w:p>
        </w:tc>
        <w:tc>
          <w:tcPr>
            <w:tcW w:w="1926" w:type="dxa"/>
            <w:tcBorders>
              <w:top w:val="single" w:sz="4" w:space="0" w:color="auto"/>
              <w:left w:val="single" w:sz="4" w:space="0" w:color="auto"/>
              <w:bottom w:val="single" w:sz="4" w:space="0" w:color="auto"/>
              <w:right w:val="single" w:sz="4" w:space="0" w:color="auto"/>
            </w:tcBorders>
          </w:tcPr>
          <w:p w14:paraId="52A42536"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7E34599C"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95EC370" w14:textId="77777777" w:rsidR="00112B6D" w:rsidRPr="00C851F9" w:rsidRDefault="00112B6D" w:rsidP="002B762A">
            <w:pPr>
              <w:rPr>
                <w:rFonts w:cs="Vrinda"/>
                <w:sz w:val="22"/>
                <w:szCs w:val="22"/>
                <w:lang w:val="sk-SK" w:bidi="bn-BD"/>
              </w:rPr>
            </w:pPr>
            <w:r w:rsidRPr="00C851F9">
              <w:rPr>
                <w:rFonts w:cs="Vrinda"/>
                <w:sz w:val="22"/>
                <w:szCs w:val="22"/>
                <w:lang w:val="sk-SK" w:bidi="bn-BD"/>
              </w:rPr>
              <w:t xml:space="preserve">astma, </w:t>
            </w:r>
            <w:r w:rsidRPr="00BE7244">
              <w:rPr>
                <w:sz w:val="22"/>
                <w:szCs w:val="22"/>
                <w:lang w:val="sk-SK"/>
              </w:rPr>
              <w:t>hyperventilácia</w:t>
            </w:r>
          </w:p>
        </w:tc>
        <w:tc>
          <w:tcPr>
            <w:tcW w:w="1926" w:type="dxa"/>
            <w:tcBorders>
              <w:top w:val="single" w:sz="4" w:space="0" w:color="auto"/>
              <w:left w:val="single" w:sz="4" w:space="0" w:color="auto"/>
              <w:bottom w:val="single" w:sz="4" w:space="0" w:color="auto"/>
              <w:right w:val="single" w:sz="4" w:space="0" w:color="auto"/>
            </w:tcBorders>
          </w:tcPr>
          <w:p w14:paraId="037C6CA5" w14:textId="77777777" w:rsidR="00112B6D" w:rsidRPr="00BE7244" w:rsidRDefault="00112B6D" w:rsidP="002B762A">
            <w:pPr>
              <w:rPr>
                <w:sz w:val="22"/>
                <w:szCs w:val="22"/>
                <w:lang w:val="sk-SK" w:bidi="bn-BD"/>
              </w:rPr>
            </w:pPr>
          </w:p>
        </w:tc>
      </w:tr>
      <w:tr w:rsidR="00112B6D" w:rsidRPr="00C851F9" w14:paraId="6EE50998" w14:textId="77777777" w:rsidTr="002B762A">
        <w:tc>
          <w:tcPr>
            <w:tcW w:w="1926" w:type="dxa"/>
            <w:tcBorders>
              <w:top w:val="single" w:sz="4" w:space="0" w:color="auto"/>
              <w:left w:val="single" w:sz="4" w:space="0" w:color="auto"/>
              <w:bottom w:val="single" w:sz="4" w:space="0" w:color="auto"/>
              <w:right w:val="single" w:sz="4" w:space="0" w:color="auto"/>
            </w:tcBorders>
          </w:tcPr>
          <w:p w14:paraId="2FB27DAD" w14:textId="77777777" w:rsidR="00112B6D" w:rsidRPr="00AE03DF" w:rsidRDefault="00112B6D" w:rsidP="002B762A">
            <w:pPr>
              <w:rPr>
                <w:sz w:val="22"/>
                <w:lang w:val="sk-SK"/>
              </w:rPr>
            </w:pPr>
            <w:r w:rsidRPr="00AE03DF">
              <w:rPr>
                <w:color w:val="000000"/>
                <w:sz w:val="22"/>
                <w:lang w:val="sk-SK"/>
              </w:rPr>
              <w:t xml:space="preserve">Poruchy </w:t>
            </w:r>
            <w:r w:rsidRPr="00BE7244">
              <w:rPr>
                <w:bCs/>
                <w:color w:val="000000"/>
                <w:sz w:val="22"/>
                <w:szCs w:val="22"/>
                <w:lang w:val="sk-SK"/>
              </w:rPr>
              <w:t>gastrointestinálneho</w:t>
            </w:r>
            <w:r w:rsidRPr="00AE03DF">
              <w:rPr>
                <w:color w:val="000000"/>
                <w:sz w:val="22"/>
                <w:lang w:val="sk-SK"/>
              </w:rPr>
              <w:t xml:space="preserve"> traktu</w:t>
            </w:r>
          </w:p>
        </w:tc>
        <w:tc>
          <w:tcPr>
            <w:tcW w:w="1926" w:type="dxa"/>
            <w:tcBorders>
              <w:top w:val="single" w:sz="4" w:space="0" w:color="auto"/>
              <w:left w:val="single" w:sz="4" w:space="0" w:color="auto"/>
              <w:bottom w:val="single" w:sz="4" w:space="0" w:color="auto"/>
              <w:right w:val="single" w:sz="4" w:space="0" w:color="auto"/>
            </w:tcBorders>
          </w:tcPr>
          <w:p w14:paraId="6D8C305C"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6282372" w14:textId="6F15DFD5" w:rsidR="00112B6D" w:rsidRPr="00C851F9" w:rsidRDefault="00112B6D" w:rsidP="00956F44">
            <w:pPr>
              <w:rPr>
                <w:rFonts w:cs="Vrinda"/>
                <w:sz w:val="22"/>
                <w:szCs w:val="22"/>
                <w:lang w:val="sk-SK" w:bidi="bn-BD"/>
              </w:rPr>
            </w:pPr>
            <w:r w:rsidRPr="00BE7244">
              <w:rPr>
                <w:sz w:val="22"/>
                <w:szCs w:val="22"/>
                <w:lang w:val="sk-SK"/>
              </w:rPr>
              <w:t>bolesť brucha</w:t>
            </w:r>
            <w:r w:rsidR="00956F44" w:rsidRPr="00A7157E">
              <w:rPr>
                <w:sz w:val="22"/>
                <w:szCs w:val="22"/>
                <w:vertAlign w:val="superscript"/>
                <w:lang w:val="sk-SK"/>
              </w:rPr>
              <w:t>4</w:t>
            </w:r>
            <w:r w:rsidRPr="00BE7244">
              <w:rPr>
                <w:sz w:val="22"/>
                <w:szCs w:val="22"/>
                <w:lang w:val="sk-SK"/>
              </w:rPr>
              <w:t xml:space="preserve">, </w:t>
            </w:r>
            <w:r w:rsidRPr="00C851F9">
              <w:rPr>
                <w:rFonts w:cs="Vrinda"/>
                <w:sz w:val="22"/>
                <w:szCs w:val="22"/>
                <w:lang w:val="sk-SK" w:bidi="bn-BD"/>
              </w:rPr>
              <w:t>nevoľnosť, vracanie</w:t>
            </w:r>
            <w:r w:rsidRPr="00BE7244">
              <w:rPr>
                <w:sz w:val="22"/>
                <w:szCs w:val="22"/>
                <w:lang w:val="sk-SK"/>
              </w:rPr>
              <w:t>, hnačka</w:t>
            </w:r>
          </w:p>
        </w:tc>
        <w:tc>
          <w:tcPr>
            <w:tcW w:w="1926" w:type="dxa"/>
            <w:tcBorders>
              <w:top w:val="single" w:sz="4" w:space="0" w:color="auto"/>
              <w:left w:val="single" w:sz="4" w:space="0" w:color="auto"/>
              <w:bottom w:val="single" w:sz="4" w:space="0" w:color="auto"/>
              <w:right w:val="single" w:sz="4" w:space="0" w:color="auto"/>
            </w:tcBorders>
          </w:tcPr>
          <w:p w14:paraId="3CE4A727" w14:textId="77777777" w:rsidR="00112B6D" w:rsidRPr="00C851F9" w:rsidRDefault="00112B6D" w:rsidP="002B762A">
            <w:pPr>
              <w:rPr>
                <w:rFonts w:cs="Vrinda"/>
                <w:sz w:val="22"/>
                <w:szCs w:val="22"/>
                <w:lang w:val="sk-SK" w:bidi="bn-BD"/>
              </w:rPr>
            </w:pPr>
            <w:r w:rsidRPr="00BE7244">
              <w:rPr>
                <w:sz w:val="22"/>
                <w:szCs w:val="22"/>
                <w:lang w:val="sk-SK"/>
              </w:rPr>
              <w:t>gastritída, enteritída, dyspepsia</w:t>
            </w:r>
          </w:p>
        </w:tc>
        <w:tc>
          <w:tcPr>
            <w:tcW w:w="1926" w:type="dxa"/>
            <w:tcBorders>
              <w:top w:val="single" w:sz="4" w:space="0" w:color="auto"/>
              <w:left w:val="single" w:sz="4" w:space="0" w:color="auto"/>
              <w:bottom w:val="single" w:sz="4" w:space="0" w:color="auto"/>
              <w:right w:val="single" w:sz="4" w:space="0" w:color="auto"/>
            </w:tcBorders>
          </w:tcPr>
          <w:p w14:paraId="2AED5BBC" w14:textId="77777777" w:rsidR="00112B6D" w:rsidRPr="00BE7244" w:rsidRDefault="00112B6D" w:rsidP="002B762A">
            <w:pPr>
              <w:rPr>
                <w:sz w:val="22"/>
                <w:szCs w:val="22"/>
                <w:lang w:val="sk-SK" w:bidi="bn-BD"/>
              </w:rPr>
            </w:pPr>
          </w:p>
        </w:tc>
      </w:tr>
      <w:tr w:rsidR="00112B6D" w:rsidRPr="00C851F9" w14:paraId="4257B750" w14:textId="77777777" w:rsidTr="002B762A">
        <w:tc>
          <w:tcPr>
            <w:tcW w:w="1926" w:type="dxa"/>
            <w:tcBorders>
              <w:top w:val="single" w:sz="4" w:space="0" w:color="auto"/>
              <w:left w:val="single" w:sz="4" w:space="0" w:color="auto"/>
              <w:bottom w:val="single" w:sz="4" w:space="0" w:color="auto"/>
              <w:right w:val="single" w:sz="4" w:space="0" w:color="auto"/>
            </w:tcBorders>
          </w:tcPr>
          <w:p w14:paraId="63AE054D" w14:textId="77777777" w:rsidR="00112B6D" w:rsidRPr="00AE03DF" w:rsidRDefault="00112B6D" w:rsidP="002B762A">
            <w:pPr>
              <w:rPr>
                <w:sz w:val="22"/>
                <w:lang w:val="sk-SK"/>
              </w:rPr>
            </w:pPr>
            <w:r w:rsidRPr="00AE03DF">
              <w:rPr>
                <w:sz w:val="22"/>
                <w:lang w:val="sk-SK"/>
              </w:rPr>
              <w:t>Poruchy kože a podkožného tkaniva</w:t>
            </w:r>
          </w:p>
        </w:tc>
        <w:tc>
          <w:tcPr>
            <w:tcW w:w="1926" w:type="dxa"/>
            <w:tcBorders>
              <w:top w:val="single" w:sz="4" w:space="0" w:color="auto"/>
              <w:left w:val="single" w:sz="4" w:space="0" w:color="auto"/>
              <w:bottom w:val="single" w:sz="4" w:space="0" w:color="auto"/>
              <w:right w:val="single" w:sz="4" w:space="0" w:color="auto"/>
            </w:tcBorders>
          </w:tcPr>
          <w:p w14:paraId="260E4932"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0D1ABE10" w14:textId="5CA66E03" w:rsidR="00112B6D" w:rsidRPr="00BE7244" w:rsidRDefault="00112B6D" w:rsidP="002B762A">
            <w:pPr>
              <w:rPr>
                <w:sz w:val="22"/>
                <w:szCs w:val="22"/>
                <w:lang w:val="sk-SK"/>
              </w:rPr>
            </w:pPr>
            <w:r w:rsidRPr="00C851F9">
              <w:rPr>
                <w:rFonts w:cs="Vrinda"/>
                <w:sz w:val="22"/>
                <w:szCs w:val="22"/>
                <w:lang w:val="sk-SK" w:bidi="bn-BD"/>
              </w:rPr>
              <w:t>akné, alopécia</w:t>
            </w:r>
            <w:r w:rsidRPr="00BE7244">
              <w:rPr>
                <w:sz w:val="22"/>
                <w:szCs w:val="22"/>
                <w:lang w:val="sk-SK"/>
              </w:rPr>
              <w:t xml:space="preserve">, </w:t>
            </w:r>
            <w:r w:rsidRPr="00627550">
              <w:rPr>
                <w:sz w:val="22"/>
                <w:szCs w:val="22"/>
                <w:lang w:val="sk-SK"/>
              </w:rPr>
              <w:t xml:space="preserve">kožná </w:t>
            </w:r>
            <w:r w:rsidRPr="00BE7244">
              <w:rPr>
                <w:sz w:val="22"/>
                <w:szCs w:val="22"/>
                <w:lang w:val="sk-SK"/>
              </w:rPr>
              <w:t>vyrážka</w:t>
            </w:r>
            <w:r w:rsidR="00956F44" w:rsidRPr="00A7157E">
              <w:rPr>
                <w:sz w:val="22"/>
                <w:szCs w:val="22"/>
                <w:vertAlign w:val="superscript"/>
                <w:lang w:val="sk-SK"/>
              </w:rPr>
              <w:t>5</w:t>
            </w:r>
            <w:r w:rsidRPr="00BE7244">
              <w:rPr>
                <w:sz w:val="22"/>
                <w:szCs w:val="22"/>
                <w:lang w:val="sk-SK"/>
              </w:rPr>
              <w:t>, pruritus</w:t>
            </w:r>
            <w:r w:rsidR="00956F44" w:rsidRPr="00A7157E">
              <w:rPr>
                <w:sz w:val="22"/>
                <w:szCs w:val="22"/>
                <w:vertAlign w:val="superscript"/>
                <w:lang w:val="sk-SK"/>
              </w:rPr>
              <w:t>6</w:t>
            </w:r>
          </w:p>
          <w:p w14:paraId="55FA1672"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763BFAD0" w14:textId="77777777" w:rsidR="00112B6D" w:rsidRPr="00BE7244" w:rsidRDefault="00112B6D" w:rsidP="002B762A">
            <w:pPr>
              <w:rPr>
                <w:sz w:val="22"/>
                <w:szCs w:val="22"/>
                <w:lang w:val="sk-SK"/>
              </w:rPr>
            </w:pPr>
            <w:r w:rsidRPr="00BE7244">
              <w:rPr>
                <w:sz w:val="22"/>
                <w:szCs w:val="22"/>
                <w:lang w:val="sk-SK"/>
              </w:rPr>
              <w:t>alergická dermatitída, atopická dermatitída/neuro-</w:t>
            </w:r>
          </w:p>
          <w:p w14:paraId="7611F0E0" w14:textId="77777777" w:rsidR="00112B6D" w:rsidRPr="00BE7244" w:rsidRDefault="00112B6D" w:rsidP="002B762A">
            <w:pPr>
              <w:rPr>
                <w:sz w:val="22"/>
                <w:szCs w:val="22"/>
                <w:lang w:val="sk-SK"/>
              </w:rPr>
            </w:pPr>
            <w:r w:rsidRPr="00BE7244">
              <w:rPr>
                <w:sz w:val="22"/>
                <w:szCs w:val="22"/>
                <w:lang w:val="sk-SK"/>
              </w:rPr>
              <w:t xml:space="preserve">dermatitída, ekzém, psoriáza, hyperhidróza, chloazma, </w:t>
            </w:r>
            <w:r w:rsidRPr="00627550">
              <w:rPr>
                <w:sz w:val="22"/>
                <w:szCs w:val="22"/>
                <w:lang w:val="sk-SK"/>
              </w:rPr>
              <w:t>abnormálna pigmentácia</w:t>
            </w:r>
            <w:r w:rsidRPr="00BE7244">
              <w:rPr>
                <w:sz w:val="22"/>
                <w:szCs w:val="22"/>
                <w:lang w:val="sk-SK"/>
              </w:rPr>
              <w:t>/</w:t>
            </w:r>
          </w:p>
          <w:p w14:paraId="2952B032" w14:textId="3B2F6B1C" w:rsidR="00112B6D" w:rsidRPr="00C851F9" w:rsidRDefault="00112B6D" w:rsidP="00691EB3">
            <w:pPr>
              <w:rPr>
                <w:rFonts w:cs="Vrinda"/>
                <w:sz w:val="22"/>
                <w:szCs w:val="22"/>
                <w:lang w:val="sk-SK" w:bidi="bn-BD"/>
              </w:rPr>
            </w:pPr>
            <w:r w:rsidRPr="00BE7244">
              <w:rPr>
                <w:sz w:val="22"/>
                <w:szCs w:val="22"/>
                <w:lang w:val="sk-SK"/>
              </w:rPr>
              <w:t>hyperpigmentácia, seb</w:t>
            </w:r>
            <w:r w:rsidRPr="00627550">
              <w:rPr>
                <w:sz w:val="22"/>
                <w:szCs w:val="22"/>
                <w:lang w:val="sk-SK"/>
              </w:rPr>
              <w:t>orea, lupiny, hirzutizmus, zm</w:t>
            </w:r>
            <w:r>
              <w:rPr>
                <w:sz w:val="22"/>
                <w:szCs w:val="22"/>
                <w:lang w:val="sk-SK"/>
              </w:rPr>
              <w:t>e</w:t>
            </w:r>
            <w:r w:rsidRPr="00627550">
              <w:rPr>
                <w:sz w:val="22"/>
                <w:szCs w:val="22"/>
                <w:lang w:val="sk-SK"/>
              </w:rPr>
              <w:t>ny na koži</w:t>
            </w:r>
            <w:r w:rsidRPr="00BE7244">
              <w:rPr>
                <w:sz w:val="22"/>
                <w:szCs w:val="22"/>
                <w:lang w:val="sk-SK"/>
              </w:rPr>
              <w:t xml:space="preserve">, kožné reakcie, </w:t>
            </w:r>
            <w:r>
              <w:rPr>
                <w:sz w:val="22"/>
                <w:szCs w:val="22"/>
                <w:lang w:val="sk-SK"/>
              </w:rPr>
              <w:t>koža</w:t>
            </w:r>
            <w:r w:rsidR="00691EB3">
              <w:rPr>
                <w:sz w:val="22"/>
                <w:szCs w:val="22"/>
                <w:lang w:val="sk-SK"/>
              </w:rPr>
              <w:t xml:space="preserve"> </w:t>
            </w:r>
            <w:r w:rsidR="00691EB3">
              <w:rPr>
                <w:sz w:val="22"/>
                <w:szCs w:val="22"/>
                <w:lang w:val="sk-SK"/>
              </w:rPr>
              <w:lastRenderedPageBreak/>
              <w:t>pripomínajúca pomarančovú kôru</w:t>
            </w:r>
            <w:r w:rsidRPr="00BE7244">
              <w:rPr>
                <w:sz w:val="22"/>
                <w:szCs w:val="22"/>
                <w:lang w:val="sk-SK"/>
              </w:rPr>
              <w:t xml:space="preserve">, </w:t>
            </w:r>
            <w:bookmarkStart w:id="0" w:name="_GoBack"/>
            <w:bookmarkEnd w:id="0"/>
            <w:r w:rsidRPr="00BE7244">
              <w:rPr>
                <w:sz w:val="22"/>
                <w:szCs w:val="22"/>
                <w:lang w:val="sk-SK"/>
              </w:rPr>
              <w:t>pavúčikovitý névus</w:t>
            </w:r>
          </w:p>
        </w:tc>
        <w:tc>
          <w:tcPr>
            <w:tcW w:w="1926" w:type="dxa"/>
            <w:tcBorders>
              <w:top w:val="single" w:sz="4" w:space="0" w:color="auto"/>
              <w:left w:val="single" w:sz="4" w:space="0" w:color="auto"/>
              <w:bottom w:val="single" w:sz="4" w:space="0" w:color="auto"/>
              <w:right w:val="single" w:sz="4" w:space="0" w:color="auto"/>
            </w:tcBorders>
          </w:tcPr>
          <w:p w14:paraId="643E3A84" w14:textId="77777777" w:rsidR="00112B6D" w:rsidRPr="00BE7244" w:rsidRDefault="00112B6D" w:rsidP="002B762A">
            <w:pPr>
              <w:rPr>
                <w:sz w:val="22"/>
                <w:szCs w:val="22"/>
                <w:lang w:val="sk-SK"/>
              </w:rPr>
            </w:pPr>
            <w:r w:rsidRPr="00BE7244">
              <w:rPr>
                <w:sz w:val="22"/>
                <w:szCs w:val="22"/>
                <w:lang w:val="sk-SK"/>
              </w:rPr>
              <w:lastRenderedPageBreak/>
              <w:t>urtikária, nodózny  erytém, multiformný erytém</w:t>
            </w:r>
          </w:p>
        </w:tc>
      </w:tr>
      <w:tr w:rsidR="00112B6D" w:rsidRPr="00C851F9" w14:paraId="2DBECE55" w14:textId="77777777" w:rsidTr="002B762A">
        <w:tc>
          <w:tcPr>
            <w:tcW w:w="1926" w:type="dxa"/>
            <w:tcBorders>
              <w:top w:val="single" w:sz="4" w:space="0" w:color="auto"/>
              <w:left w:val="single" w:sz="4" w:space="0" w:color="auto"/>
              <w:bottom w:val="single" w:sz="4" w:space="0" w:color="auto"/>
              <w:right w:val="single" w:sz="4" w:space="0" w:color="auto"/>
            </w:tcBorders>
          </w:tcPr>
          <w:p w14:paraId="3A205E57" w14:textId="77777777" w:rsidR="00112B6D" w:rsidRPr="00AE03DF" w:rsidRDefault="00112B6D" w:rsidP="002B762A">
            <w:pPr>
              <w:rPr>
                <w:color w:val="000000"/>
                <w:sz w:val="22"/>
                <w:lang w:val="sk-SK"/>
              </w:rPr>
            </w:pPr>
            <w:r w:rsidRPr="00AE03DF">
              <w:rPr>
                <w:color w:val="000000"/>
                <w:sz w:val="22"/>
                <w:lang w:val="sk-SK"/>
              </w:rPr>
              <w:lastRenderedPageBreak/>
              <w:t xml:space="preserve">Poruchy </w:t>
            </w:r>
            <w:r w:rsidRPr="00BE7244">
              <w:rPr>
                <w:bCs/>
                <w:color w:val="000000"/>
                <w:sz w:val="22"/>
                <w:szCs w:val="22"/>
                <w:lang w:val="sk-SK"/>
              </w:rPr>
              <w:t>kostrovej</w:t>
            </w:r>
            <w:r w:rsidRPr="00AE03DF">
              <w:rPr>
                <w:color w:val="000000"/>
                <w:sz w:val="22"/>
                <w:lang w:val="sk-SK"/>
              </w:rPr>
              <w:t xml:space="preserve"> a </w:t>
            </w:r>
            <w:r w:rsidRPr="00BE7244">
              <w:rPr>
                <w:bCs/>
                <w:color w:val="000000"/>
                <w:sz w:val="22"/>
                <w:szCs w:val="22"/>
                <w:lang w:val="sk-SK"/>
              </w:rPr>
              <w:t>svalovej sústavy a spojivového tkaniva</w:t>
            </w:r>
          </w:p>
        </w:tc>
        <w:tc>
          <w:tcPr>
            <w:tcW w:w="1926" w:type="dxa"/>
            <w:tcBorders>
              <w:top w:val="single" w:sz="4" w:space="0" w:color="auto"/>
              <w:left w:val="single" w:sz="4" w:space="0" w:color="auto"/>
              <w:bottom w:val="single" w:sz="4" w:space="0" w:color="auto"/>
              <w:right w:val="single" w:sz="4" w:space="0" w:color="auto"/>
            </w:tcBorders>
          </w:tcPr>
          <w:p w14:paraId="06D00720"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75AE1018"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1AC4EC6" w14:textId="77777777" w:rsidR="00112B6D" w:rsidRPr="00C851F9" w:rsidRDefault="00112B6D" w:rsidP="002B762A">
            <w:pPr>
              <w:rPr>
                <w:rFonts w:cs="Vrinda"/>
                <w:sz w:val="22"/>
                <w:szCs w:val="22"/>
                <w:lang w:val="sk-SK" w:bidi="bn-BD"/>
              </w:rPr>
            </w:pPr>
            <w:r w:rsidRPr="00BE7244">
              <w:rPr>
                <w:sz w:val="22"/>
                <w:szCs w:val="22"/>
                <w:lang w:val="sk-SK" w:bidi="bn-BD"/>
              </w:rPr>
              <w:t>bolesť chrbta, poruchy kostrovosvalovej sústav</w:t>
            </w:r>
            <w:r>
              <w:rPr>
                <w:sz w:val="22"/>
                <w:szCs w:val="22"/>
                <w:lang w:val="sk-SK" w:bidi="bn-BD"/>
              </w:rPr>
              <w:t>y</w:t>
            </w:r>
            <w:r w:rsidRPr="00BE7244">
              <w:rPr>
                <w:sz w:val="22"/>
                <w:szCs w:val="22"/>
                <w:lang w:val="sk-SK" w:bidi="bn-BD"/>
              </w:rPr>
              <w:t>, myalgia, bolesti končatín</w:t>
            </w:r>
          </w:p>
        </w:tc>
        <w:tc>
          <w:tcPr>
            <w:tcW w:w="1926" w:type="dxa"/>
            <w:tcBorders>
              <w:top w:val="single" w:sz="4" w:space="0" w:color="auto"/>
              <w:left w:val="single" w:sz="4" w:space="0" w:color="auto"/>
              <w:bottom w:val="single" w:sz="4" w:space="0" w:color="auto"/>
              <w:right w:val="single" w:sz="4" w:space="0" w:color="auto"/>
            </w:tcBorders>
          </w:tcPr>
          <w:p w14:paraId="3A56C48B" w14:textId="77777777" w:rsidR="00112B6D" w:rsidRPr="00BE7244" w:rsidRDefault="00112B6D" w:rsidP="002B762A">
            <w:pPr>
              <w:rPr>
                <w:sz w:val="22"/>
                <w:szCs w:val="22"/>
                <w:lang w:val="sk-SK" w:bidi="bn-BD"/>
              </w:rPr>
            </w:pPr>
          </w:p>
        </w:tc>
      </w:tr>
      <w:tr w:rsidR="00112B6D" w:rsidRPr="00C851F9" w14:paraId="7B66A743" w14:textId="77777777" w:rsidTr="002B762A">
        <w:tc>
          <w:tcPr>
            <w:tcW w:w="1926" w:type="dxa"/>
            <w:tcBorders>
              <w:top w:val="single" w:sz="4" w:space="0" w:color="auto"/>
              <w:left w:val="single" w:sz="4" w:space="0" w:color="auto"/>
              <w:bottom w:val="single" w:sz="4" w:space="0" w:color="auto"/>
              <w:right w:val="single" w:sz="4" w:space="0" w:color="auto"/>
            </w:tcBorders>
          </w:tcPr>
          <w:p w14:paraId="0BFE5173" w14:textId="77777777" w:rsidR="00112B6D" w:rsidRPr="00AE03DF" w:rsidRDefault="00112B6D" w:rsidP="002B762A">
            <w:pPr>
              <w:rPr>
                <w:sz w:val="22"/>
                <w:lang w:val="sk-SK"/>
              </w:rPr>
            </w:pPr>
            <w:r w:rsidRPr="00AE03DF">
              <w:rPr>
                <w:sz w:val="22"/>
                <w:lang w:val="sk-SK"/>
              </w:rPr>
              <w:t>Poruchy reprodukčného systému a prsníkov</w:t>
            </w:r>
          </w:p>
        </w:tc>
        <w:tc>
          <w:tcPr>
            <w:tcW w:w="1926" w:type="dxa"/>
            <w:tcBorders>
              <w:top w:val="single" w:sz="4" w:space="0" w:color="auto"/>
              <w:left w:val="single" w:sz="4" w:space="0" w:color="auto"/>
              <w:bottom w:val="single" w:sz="4" w:space="0" w:color="auto"/>
              <w:right w:val="single" w:sz="4" w:space="0" w:color="auto"/>
            </w:tcBorders>
          </w:tcPr>
          <w:p w14:paraId="36874F97" w14:textId="51CDDA8C" w:rsidR="00112B6D" w:rsidRPr="00C851F9" w:rsidRDefault="00112B6D" w:rsidP="00EB3D74">
            <w:pPr>
              <w:rPr>
                <w:rFonts w:cs="Vrinda"/>
                <w:sz w:val="22"/>
                <w:szCs w:val="22"/>
                <w:lang w:val="sk-SK" w:bidi="bn-BD"/>
              </w:rPr>
            </w:pPr>
            <w:r w:rsidRPr="00C851F9">
              <w:rPr>
                <w:rFonts w:cs="Vrinda"/>
                <w:sz w:val="22"/>
                <w:szCs w:val="22"/>
                <w:lang w:val="sk-SK" w:bidi="bn-BD"/>
              </w:rPr>
              <w:t>bolesť prsníkov</w:t>
            </w:r>
            <w:r w:rsidR="00EB3D74" w:rsidRPr="00A7157E">
              <w:rPr>
                <w:rFonts w:cs="Vrinda"/>
                <w:sz w:val="22"/>
                <w:szCs w:val="22"/>
                <w:vertAlign w:val="superscript"/>
                <w:lang w:val="sk-SK" w:bidi="bn-BD"/>
              </w:rPr>
              <w:t>7</w:t>
            </w:r>
          </w:p>
        </w:tc>
        <w:tc>
          <w:tcPr>
            <w:tcW w:w="1926" w:type="dxa"/>
            <w:tcBorders>
              <w:top w:val="single" w:sz="4" w:space="0" w:color="auto"/>
              <w:left w:val="single" w:sz="4" w:space="0" w:color="auto"/>
              <w:bottom w:val="single" w:sz="4" w:space="0" w:color="auto"/>
              <w:right w:val="single" w:sz="4" w:space="0" w:color="auto"/>
            </w:tcBorders>
          </w:tcPr>
          <w:p w14:paraId="00053125" w14:textId="5BAF8E13" w:rsidR="00112B6D" w:rsidRPr="00C851F9" w:rsidRDefault="00112B6D" w:rsidP="00EB3D74">
            <w:pPr>
              <w:rPr>
                <w:rFonts w:cs="Vrinda"/>
                <w:sz w:val="22"/>
                <w:szCs w:val="22"/>
                <w:lang w:val="sk-SK" w:bidi="bn-BD"/>
              </w:rPr>
            </w:pPr>
            <w:r w:rsidRPr="00C851F9">
              <w:rPr>
                <w:rFonts w:cs="Vrinda"/>
                <w:sz w:val="22"/>
                <w:szCs w:val="22"/>
                <w:lang w:val="sk-SK" w:bidi="bn-BD"/>
              </w:rPr>
              <w:t>nepravidelné krvácanie</w:t>
            </w:r>
            <w:r w:rsidRPr="00BE7244">
              <w:rPr>
                <w:snapToGrid w:val="0"/>
                <w:sz w:val="22"/>
                <w:szCs w:val="22"/>
                <w:lang w:val="sk-SK"/>
              </w:rPr>
              <w:t xml:space="preserve"> z</w:t>
            </w:r>
            <w:r w:rsidR="00EB3D74">
              <w:rPr>
                <w:snapToGrid w:val="0"/>
                <w:sz w:val="22"/>
                <w:szCs w:val="22"/>
                <w:lang w:val="sk-SK"/>
              </w:rPr>
              <w:t> </w:t>
            </w:r>
            <w:r w:rsidR="00502D9A">
              <w:rPr>
                <w:snapToGrid w:val="0"/>
                <w:sz w:val="22"/>
                <w:szCs w:val="22"/>
                <w:lang w:val="sk-SK"/>
              </w:rPr>
              <w:t>vysadenia</w:t>
            </w:r>
            <w:r w:rsidR="00EB3D74" w:rsidRPr="00A7157E">
              <w:rPr>
                <w:snapToGrid w:val="0"/>
                <w:sz w:val="22"/>
                <w:szCs w:val="22"/>
                <w:vertAlign w:val="superscript"/>
                <w:lang w:val="sk-SK"/>
              </w:rPr>
              <w:t>8</w:t>
            </w:r>
            <w:r w:rsidRPr="00BE7244">
              <w:rPr>
                <w:sz w:val="22"/>
                <w:szCs w:val="22"/>
                <w:lang w:val="sk-SK" w:bidi="bn-BD"/>
              </w:rPr>
              <w:t xml:space="preserve">, </w:t>
            </w:r>
            <w:r w:rsidRPr="00BE7244">
              <w:rPr>
                <w:snapToGrid w:val="0"/>
                <w:sz w:val="22"/>
                <w:szCs w:val="22"/>
                <w:lang w:val="sk-SK"/>
              </w:rPr>
              <w:t>intermenštruačné krvácanie</w:t>
            </w:r>
            <w:r w:rsidR="00EB3D74" w:rsidRPr="00A7157E">
              <w:rPr>
                <w:snapToGrid w:val="0"/>
                <w:sz w:val="22"/>
                <w:szCs w:val="22"/>
                <w:vertAlign w:val="superscript"/>
                <w:lang w:val="sk-SK"/>
              </w:rPr>
              <w:t>9</w:t>
            </w:r>
            <w:r w:rsidR="00EB3D74">
              <w:rPr>
                <w:snapToGrid w:val="0"/>
                <w:sz w:val="22"/>
                <w:szCs w:val="22"/>
                <w:lang w:val="sk-SK"/>
              </w:rPr>
              <w:t xml:space="preserve"> </w:t>
            </w:r>
            <w:r w:rsidRPr="00C851F9">
              <w:rPr>
                <w:rFonts w:cs="Vrinda"/>
                <w:sz w:val="22"/>
                <w:szCs w:val="22"/>
                <w:lang w:val="sk-SK" w:bidi="bn-BD"/>
              </w:rPr>
              <w:t>zväčšenie prsníkov</w:t>
            </w:r>
            <w:r w:rsidR="00EB3D74" w:rsidRPr="00A7157E">
              <w:rPr>
                <w:rFonts w:cs="Vrinda"/>
                <w:sz w:val="22"/>
                <w:szCs w:val="22"/>
                <w:vertAlign w:val="superscript"/>
                <w:lang w:val="sk-SK" w:bidi="bn-BD"/>
              </w:rPr>
              <w:t>10</w:t>
            </w:r>
            <w:r w:rsidRPr="00BE7244">
              <w:rPr>
                <w:sz w:val="22"/>
                <w:szCs w:val="22"/>
                <w:lang w:val="sk-SK" w:bidi="bn-BD"/>
              </w:rPr>
              <w:t>, edém prsníkov,</w:t>
            </w:r>
            <w:r w:rsidRPr="00BE7244">
              <w:rPr>
                <w:snapToGrid w:val="0"/>
                <w:sz w:val="22"/>
                <w:szCs w:val="22"/>
                <w:lang w:val="sk-SK"/>
              </w:rPr>
              <w:t xml:space="preserve"> dysmenorea, vaginálny výtok, cysta na vaječníkoch, panvové bolesti</w:t>
            </w:r>
          </w:p>
        </w:tc>
        <w:tc>
          <w:tcPr>
            <w:tcW w:w="1926" w:type="dxa"/>
            <w:tcBorders>
              <w:top w:val="single" w:sz="4" w:space="0" w:color="auto"/>
              <w:left w:val="single" w:sz="4" w:space="0" w:color="auto"/>
              <w:bottom w:val="single" w:sz="4" w:space="0" w:color="auto"/>
              <w:right w:val="single" w:sz="4" w:space="0" w:color="auto"/>
            </w:tcBorders>
          </w:tcPr>
          <w:p w14:paraId="623B1163" w14:textId="77777777" w:rsidR="00112B6D" w:rsidRPr="00C851F9" w:rsidRDefault="00112B6D" w:rsidP="002B762A">
            <w:pPr>
              <w:rPr>
                <w:rFonts w:cs="Vrinda"/>
                <w:sz w:val="22"/>
                <w:szCs w:val="22"/>
                <w:lang w:val="sk-SK" w:bidi="bn-BD"/>
              </w:rPr>
            </w:pPr>
            <w:r w:rsidRPr="00BE7244">
              <w:rPr>
                <w:sz w:val="22"/>
                <w:szCs w:val="22"/>
                <w:lang w:val="sk-SK" w:bidi="bn-BD"/>
              </w:rPr>
              <w:t xml:space="preserve">dysplázia krčka maternice, cysty v </w:t>
            </w:r>
            <w:r w:rsidRPr="00A7157E">
              <w:rPr>
                <w:i/>
                <w:sz w:val="22"/>
                <w:szCs w:val="22"/>
                <w:lang w:val="sk-SK" w:bidi="bn-BD"/>
              </w:rPr>
              <w:t>adnexa uteri</w:t>
            </w:r>
            <w:r w:rsidRPr="00BE7244">
              <w:rPr>
                <w:sz w:val="22"/>
                <w:szCs w:val="22"/>
                <w:lang w:val="sk-SK" w:bidi="bn-BD"/>
              </w:rPr>
              <w:t xml:space="preserve">, bolesť </w:t>
            </w:r>
            <w:r w:rsidRPr="00A7157E">
              <w:rPr>
                <w:i/>
                <w:sz w:val="22"/>
                <w:szCs w:val="22"/>
                <w:lang w:val="sk-SK" w:bidi="bn-BD"/>
              </w:rPr>
              <w:t>adnexa uteri</w:t>
            </w:r>
            <w:r w:rsidRPr="00BE7244">
              <w:rPr>
                <w:sz w:val="22"/>
                <w:szCs w:val="22"/>
                <w:lang w:val="sk-SK" w:bidi="bn-BD"/>
              </w:rPr>
              <w:t>, cysty v prsníkoch, fibrocystická mastopatia, dyspareunia, galaktorea, menštruačné poruchy</w:t>
            </w:r>
          </w:p>
        </w:tc>
        <w:tc>
          <w:tcPr>
            <w:tcW w:w="1926" w:type="dxa"/>
            <w:tcBorders>
              <w:top w:val="single" w:sz="4" w:space="0" w:color="auto"/>
              <w:left w:val="single" w:sz="4" w:space="0" w:color="auto"/>
              <w:bottom w:val="single" w:sz="4" w:space="0" w:color="auto"/>
              <w:right w:val="single" w:sz="4" w:space="0" w:color="auto"/>
            </w:tcBorders>
          </w:tcPr>
          <w:p w14:paraId="0F16DE9B" w14:textId="77777777" w:rsidR="00112B6D" w:rsidRPr="00C851F9" w:rsidRDefault="00112B6D" w:rsidP="002B762A">
            <w:pPr>
              <w:rPr>
                <w:rFonts w:cs="Vrinda"/>
                <w:sz w:val="22"/>
                <w:szCs w:val="22"/>
                <w:lang w:val="sk-SK" w:bidi="bn-BD"/>
              </w:rPr>
            </w:pPr>
            <w:r w:rsidRPr="00BE7244">
              <w:rPr>
                <w:snapToGrid w:val="0"/>
                <w:sz w:val="22"/>
                <w:szCs w:val="22"/>
                <w:lang w:val="sk-SK"/>
              </w:rPr>
              <w:t>sekrécia prsníkov</w:t>
            </w:r>
          </w:p>
        </w:tc>
      </w:tr>
      <w:tr w:rsidR="00112B6D" w:rsidRPr="00BE7244" w14:paraId="056DCEE8" w14:textId="77777777" w:rsidTr="002B762A">
        <w:tc>
          <w:tcPr>
            <w:tcW w:w="1926" w:type="dxa"/>
            <w:tcBorders>
              <w:top w:val="single" w:sz="4" w:space="0" w:color="auto"/>
              <w:left w:val="single" w:sz="4" w:space="0" w:color="auto"/>
              <w:bottom w:val="single" w:sz="4" w:space="0" w:color="auto"/>
              <w:right w:val="single" w:sz="4" w:space="0" w:color="auto"/>
            </w:tcBorders>
          </w:tcPr>
          <w:p w14:paraId="2C2BB611" w14:textId="77777777" w:rsidR="00112B6D" w:rsidRPr="00BE7244" w:rsidRDefault="00112B6D" w:rsidP="002B762A">
            <w:pPr>
              <w:rPr>
                <w:bCs/>
                <w:sz w:val="22"/>
                <w:szCs w:val="22"/>
                <w:lang w:val="sk-SK" w:bidi="bn-BD"/>
              </w:rPr>
            </w:pPr>
            <w:r w:rsidRPr="00BE7244">
              <w:rPr>
                <w:bCs/>
                <w:sz w:val="22"/>
                <w:szCs w:val="22"/>
                <w:lang w:val="sk-SK" w:bidi="bn-BD"/>
              </w:rPr>
              <w:t>Vrodené, familiárne a genetické poruchy</w:t>
            </w:r>
          </w:p>
        </w:tc>
        <w:tc>
          <w:tcPr>
            <w:tcW w:w="1926" w:type="dxa"/>
            <w:tcBorders>
              <w:top w:val="single" w:sz="4" w:space="0" w:color="auto"/>
              <w:left w:val="single" w:sz="4" w:space="0" w:color="auto"/>
              <w:bottom w:val="single" w:sz="4" w:space="0" w:color="auto"/>
              <w:right w:val="single" w:sz="4" w:space="0" w:color="auto"/>
            </w:tcBorders>
          </w:tcPr>
          <w:p w14:paraId="23F48644"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76CF9B3E" w14:textId="77777777" w:rsidR="00112B6D" w:rsidRPr="00BE7244" w:rsidRDefault="00112B6D" w:rsidP="002B762A">
            <w:pPr>
              <w:rPr>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158390BD" w14:textId="77777777" w:rsidR="00112B6D" w:rsidRPr="00BE7244" w:rsidRDefault="00112B6D" w:rsidP="002B762A">
            <w:pPr>
              <w:rPr>
                <w:sz w:val="22"/>
                <w:szCs w:val="22"/>
                <w:lang w:val="sk-SK" w:bidi="bn-BD"/>
              </w:rPr>
            </w:pPr>
            <w:r w:rsidRPr="00627550">
              <w:rPr>
                <w:sz w:val="22"/>
                <w:szCs w:val="22"/>
                <w:lang w:val="sk-SK" w:bidi="bn-BD"/>
              </w:rPr>
              <w:t>o</w:t>
            </w:r>
            <w:r w:rsidRPr="00BE7244">
              <w:rPr>
                <w:sz w:val="22"/>
                <w:szCs w:val="22"/>
                <w:lang w:val="sk-SK" w:bidi="bn-BD"/>
              </w:rPr>
              <w:t>bjavenie sa akcesórneho prsníka</w:t>
            </w:r>
          </w:p>
        </w:tc>
        <w:tc>
          <w:tcPr>
            <w:tcW w:w="1926" w:type="dxa"/>
            <w:tcBorders>
              <w:top w:val="single" w:sz="4" w:space="0" w:color="auto"/>
              <w:left w:val="single" w:sz="4" w:space="0" w:color="auto"/>
              <w:bottom w:val="single" w:sz="4" w:space="0" w:color="auto"/>
              <w:right w:val="single" w:sz="4" w:space="0" w:color="auto"/>
            </w:tcBorders>
          </w:tcPr>
          <w:p w14:paraId="735455D5" w14:textId="77777777" w:rsidR="00112B6D" w:rsidRPr="00BE7244" w:rsidRDefault="00112B6D" w:rsidP="002B762A">
            <w:pPr>
              <w:rPr>
                <w:snapToGrid w:val="0"/>
                <w:sz w:val="22"/>
                <w:szCs w:val="22"/>
                <w:lang w:val="sk-SK"/>
              </w:rPr>
            </w:pPr>
          </w:p>
        </w:tc>
      </w:tr>
      <w:tr w:rsidR="00112B6D" w:rsidRPr="00C851F9" w14:paraId="56B15795" w14:textId="77777777" w:rsidTr="002B762A">
        <w:tc>
          <w:tcPr>
            <w:tcW w:w="1926" w:type="dxa"/>
            <w:tcBorders>
              <w:top w:val="single" w:sz="4" w:space="0" w:color="auto"/>
              <w:left w:val="single" w:sz="4" w:space="0" w:color="auto"/>
              <w:bottom w:val="single" w:sz="4" w:space="0" w:color="auto"/>
              <w:right w:val="single" w:sz="4" w:space="0" w:color="auto"/>
            </w:tcBorders>
          </w:tcPr>
          <w:p w14:paraId="60A75DCA" w14:textId="77777777" w:rsidR="00112B6D" w:rsidRPr="00AE03DF" w:rsidRDefault="00112B6D" w:rsidP="002B762A">
            <w:pPr>
              <w:rPr>
                <w:sz w:val="22"/>
                <w:lang w:val="sk-SK"/>
              </w:rPr>
            </w:pPr>
            <w:r w:rsidRPr="00AE03DF">
              <w:rPr>
                <w:sz w:val="22"/>
                <w:lang w:val="sk-SK"/>
              </w:rPr>
              <w:t>Celkové poruchy a reakcie v mieste podania</w:t>
            </w:r>
          </w:p>
        </w:tc>
        <w:tc>
          <w:tcPr>
            <w:tcW w:w="1926" w:type="dxa"/>
            <w:tcBorders>
              <w:top w:val="single" w:sz="4" w:space="0" w:color="auto"/>
              <w:left w:val="single" w:sz="4" w:space="0" w:color="auto"/>
              <w:bottom w:val="single" w:sz="4" w:space="0" w:color="auto"/>
              <w:right w:val="single" w:sz="4" w:space="0" w:color="auto"/>
            </w:tcBorders>
          </w:tcPr>
          <w:p w14:paraId="0FC6017A"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3A3358CC" w14:textId="68C14BED" w:rsidR="00112B6D" w:rsidRPr="00C851F9" w:rsidRDefault="00EE7F3A" w:rsidP="00EE7F3A">
            <w:pPr>
              <w:rPr>
                <w:rFonts w:cs="Vrinda"/>
                <w:sz w:val="22"/>
                <w:szCs w:val="22"/>
                <w:lang w:val="sk-SK" w:bidi="bn-BD"/>
              </w:rPr>
            </w:pPr>
            <w:r>
              <w:rPr>
                <w:sz w:val="22"/>
                <w:szCs w:val="22"/>
                <w:lang w:val="sk-SK" w:bidi="bn-BD"/>
              </w:rPr>
              <w:t>s</w:t>
            </w:r>
            <w:r w:rsidR="00112B6D" w:rsidRPr="00BE7244">
              <w:rPr>
                <w:sz w:val="22"/>
                <w:szCs w:val="22"/>
                <w:lang w:val="sk-SK" w:bidi="bn-BD"/>
              </w:rPr>
              <w:t>labosť</w:t>
            </w:r>
            <w:r w:rsidRPr="00A7157E">
              <w:rPr>
                <w:sz w:val="22"/>
                <w:szCs w:val="22"/>
                <w:vertAlign w:val="superscript"/>
                <w:lang w:val="sk-SK" w:bidi="bn-BD"/>
              </w:rPr>
              <w:t>11</w:t>
            </w:r>
          </w:p>
        </w:tc>
        <w:tc>
          <w:tcPr>
            <w:tcW w:w="1926" w:type="dxa"/>
            <w:tcBorders>
              <w:top w:val="single" w:sz="4" w:space="0" w:color="auto"/>
              <w:left w:val="single" w:sz="4" w:space="0" w:color="auto"/>
              <w:bottom w:val="single" w:sz="4" w:space="0" w:color="auto"/>
              <w:right w:val="single" w:sz="4" w:space="0" w:color="auto"/>
            </w:tcBorders>
          </w:tcPr>
          <w:p w14:paraId="5EE25BC8" w14:textId="77777777" w:rsidR="00112B6D" w:rsidRPr="00C851F9" w:rsidRDefault="00112B6D" w:rsidP="002B762A">
            <w:pPr>
              <w:rPr>
                <w:rFonts w:cs="Vrinda"/>
                <w:sz w:val="22"/>
                <w:szCs w:val="22"/>
                <w:lang w:val="sk-SK" w:bidi="bn-BD"/>
              </w:rPr>
            </w:pPr>
            <w:r w:rsidRPr="00BE7244">
              <w:rPr>
                <w:sz w:val="22"/>
                <w:szCs w:val="22"/>
                <w:lang w:val="sk-SK" w:bidi="bn-BD"/>
              </w:rPr>
              <w:t xml:space="preserve">bolesť na hrudníku, periférny edém, </w:t>
            </w:r>
            <w:r w:rsidRPr="00C851F9">
              <w:rPr>
                <w:rFonts w:cs="Vrinda"/>
                <w:sz w:val="22"/>
                <w:szCs w:val="22"/>
                <w:lang w:val="sk-SK" w:bidi="bn-BD"/>
              </w:rPr>
              <w:t>symptómy podobné chrípke</w:t>
            </w:r>
            <w:r w:rsidRPr="00BE7244">
              <w:rPr>
                <w:sz w:val="22"/>
                <w:szCs w:val="22"/>
                <w:lang w:val="sk-SK" w:bidi="bn-BD"/>
              </w:rPr>
              <w:t>, zápal, pyrexia, podráždenosť</w:t>
            </w:r>
          </w:p>
        </w:tc>
        <w:tc>
          <w:tcPr>
            <w:tcW w:w="1926" w:type="dxa"/>
            <w:tcBorders>
              <w:top w:val="single" w:sz="4" w:space="0" w:color="auto"/>
              <w:left w:val="single" w:sz="4" w:space="0" w:color="auto"/>
              <w:bottom w:val="single" w:sz="4" w:space="0" w:color="auto"/>
              <w:right w:val="single" w:sz="4" w:space="0" w:color="auto"/>
            </w:tcBorders>
          </w:tcPr>
          <w:p w14:paraId="2CE7E10C" w14:textId="77777777" w:rsidR="00112B6D" w:rsidRPr="00BE7244" w:rsidRDefault="00112B6D" w:rsidP="002B762A">
            <w:pPr>
              <w:rPr>
                <w:sz w:val="22"/>
                <w:szCs w:val="22"/>
                <w:lang w:val="sk-SK"/>
              </w:rPr>
            </w:pPr>
            <w:r w:rsidRPr="00BE7244">
              <w:rPr>
                <w:sz w:val="22"/>
                <w:szCs w:val="22"/>
                <w:lang w:val="sk-SK"/>
              </w:rPr>
              <w:t>zadržiavanie tekutín</w:t>
            </w:r>
          </w:p>
        </w:tc>
      </w:tr>
      <w:tr w:rsidR="00112B6D" w:rsidRPr="00C851F9" w14:paraId="6BADD048" w14:textId="77777777" w:rsidTr="002B762A">
        <w:tc>
          <w:tcPr>
            <w:tcW w:w="1926" w:type="dxa"/>
            <w:tcBorders>
              <w:top w:val="single" w:sz="4" w:space="0" w:color="auto"/>
              <w:left w:val="single" w:sz="4" w:space="0" w:color="auto"/>
              <w:bottom w:val="single" w:sz="4" w:space="0" w:color="auto"/>
              <w:right w:val="single" w:sz="4" w:space="0" w:color="auto"/>
            </w:tcBorders>
          </w:tcPr>
          <w:p w14:paraId="6C79E13E" w14:textId="77777777" w:rsidR="00112B6D" w:rsidRPr="00AE03DF" w:rsidRDefault="00112B6D" w:rsidP="002B762A">
            <w:pPr>
              <w:rPr>
                <w:sz w:val="22"/>
                <w:lang w:val="sk-SK"/>
              </w:rPr>
            </w:pPr>
            <w:r w:rsidRPr="00AE03DF">
              <w:rPr>
                <w:sz w:val="22"/>
                <w:lang w:val="sk-SK"/>
              </w:rPr>
              <w:t>Laboratórne a funkčné vyšetrenia</w:t>
            </w:r>
          </w:p>
        </w:tc>
        <w:tc>
          <w:tcPr>
            <w:tcW w:w="1926" w:type="dxa"/>
            <w:tcBorders>
              <w:top w:val="single" w:sz="4" w:space="0" w:color="auto"/>
              <w:left w:val="single" w:sz="4" w:space="0" w:color="auto"/>
              <w:bottom w:val="single" w:sz="4" w:space="0" w:color="auto"/>
              <w:right w:val="single" w:sz="4" w:space="0" w:color="auto"/>
            </w:tcBorders>
          </w:tcPr>
          <w:p w14:paraId="1AC2F9DE" w14:textId="77777777" w:rsidR="00112B6D" w:rsidRPr="00C851F9" w:rsidRDefault="00112B6D" w:rsidP="002B762A">
            <w:pPr>
              <w:rPr>
                <w:rFonts w:cs="Vrinda"/>
                <w:sz w:val="22"/>
                <w:szCs w:val="22"/>
                <w:lang w:val="sk-SK" w:bidi="bn-BD"/>
              </w:rPr>
            </w:pPr>
          </w:p>
        </w:tc>
        <w:tc>
          <w:tcPr>
            <w:tcW w:w="1926" w:type="dxa"/>
            <w:tcBorders>
              <w:top w:val="single" w:sz="4" w:space="0" w:color="auto"/>
              <w:left w:val="single" w:sz="4" w:space="0" w:color="auto"/>
              <w:bottom w:val="single" w:sz="4" w:space="0" w:color="auto"/>
              <w:right w:val="single" w:sz="4" w:space="0" w:color="auto"/>
            </w:tcBorders>
          </w:tcPr>
          <w:p w14:paraId="44F8742B" w14:textId="77777777" w:rsidR="00112B6D" w:rsidRPr="00C851F9" w:rsidRDefault="00112B6D" w:rsidP="002B762A">
            <w:pPr>
              <w:rPr>
                <w:rFonts w:cs="Vrinda"/>
                <w:sz w:val="22"/>
                <w:szCs w:val="22"/>
                <w:lang w:val="sk-SK" w:bidi="bn-BD"/>
              </w:rPr>
            </w:pPr>
            <w:r w:rsidRPr="00C851F9">
              <w:rPr>
                <w:rFonts w:cs="Vrinda"/>
                <w:sz w:val="22"/>
                <w:szCs w:val="22"/>
                <w:lang w:val="sk-SK" w:bidi="bn-BD"/>
              </w:rPr>
              <w:t>zvýšenie telesnej hmotnosti</w:t>
            </w:r>
          </w:p>
        </w:tc>
        <w:tc>
          <w:tcPr>
            <w:tcW w:w="1926" w:type="dxa"/>
            <w:tcBorders>
              <w:top w:val="single" w:sz="4" w:space="0" w:color="auto"/>
              <w:left w:val="single" w:sz="4" w:space="0" w:color="auto"/>
              <w:bottom w:val="single" w:sz="4" w:space="0" w:color="auto"/>
              <w:right w:val="single" w:sz="4" w:space="0" w:color="auto"/>
            </w:tcBorders>
          </w:tcPr>
          <w:p w14:paraId="0A8D6A25" w14:textId="185F7EE8" w:rsidR="00112B6D" w:rsidRPr="00C851F9" w:rsidRDefault="00112B6D" w:rsidP="002B762A">
            <w:pPr>
              <w:rPr>
                <w:rFonts w:cs="Vrinda"/>
                <w:sz w:val="22"/>
                <w:szCs w:val="22"/>
                <w:lang w:val="sk-SK" w:bidi="bn-BD"/>
              </w:rPr>
            </w:pPr>
            <w:r w:rsidRPr="00BE7244">
              <w:rPr>
                <w:sz w:val="22"/>
                <w:szCs w:val="22"/>
                <w:lang w:val="sk-SK" w:bidi="bn-BD"/>
              </w:rPr>
              <w:t xml:space="preserve">zvýšenie </w:t>
            </w:r>
            <w:r w:rsidR="00580C65">
              <w:rPr>
                <w:sz w:val="22"/>
                <w:szCs w:val="22"/>
                <w:lang w:val="sk-SK" w:bidi="bn-BD"/>
              </w:rPr>
              <w:t xml:space="preserve">hladín </w:t>
            </w:r>
            <w:r w:rsidRPr="00BE7244">
              <w:rPr>
                <w:sz w:val="22"/>
                <w:szCs w:val="22"/>
                <w:lang w:val="sk-SK" w:bidi="bn-BD"/>
              </w:rPr>
              <w:t>triglyceridov v krvi, hypercholesterolémia, zníženie telesnej hmotnosti, kolísanie telesnej hmotnosti</w:t>
            </w:r>
          </w:p>
        </w:tc>
        <w:tc>
          <w:tcPr>
            <w:tcW w:w="1926" w:type="dxa"/>
            <w:tcBorders>
              <w:top w:val="single" w:sz="4" w:space="0" w:color="auto"/>
              <w:left w:val="single" w:sz="4" w:space="0" w:color="auto"/>
              <w:bottom w:val="single" w:sz="4" w:space="0" w:color="auto"/>
              <w:right w:val="single" w:sz="4" w:space="0" w:color="auto"/>
            </w:tcBorders>
          </w:tcPr>
          <w:p w14:paraId="6E2DBCB8" w14:textId="77777777" w:rsidR="00112B6D" w:rsidRPr="00BE7244" w:rsidRDefault="00112B6D" w:rsidP="002B762A">
            <w:pPr>
              <w:rPr>
                <w:sz w:val="22"/>
                <w:szCs w:val="22"/>
                <w:lang w:val="sk-SK" w:bidi="bn-BD"/>
              </w:rPr>
            </w:pPr>
          </w:p>
        </w:tc>
      </w:tr>
    </w:tbl>
    <w:p w14:paraId="6EF67D6D" w14:textId="49F8EAB1" w:rsidR="00583670" w:rsidRPr="00A7157E" w:rsidRDefault="00583670" w:rsidP="00583670">
      <w:pPr>
        <w:pStyle w:val="Textpoznmkypodiarou"/>
        <w:rPr>
          <w:lang w:val="sk-SK"/>
        </w:rPr>
      </w:pPr>
      <w:r w:rsidRPr="00A7157E">
        <w:rPr>
          <w:rStyle w:val="Odkaznapoznmkupodiarou"/>
          <w:lang w:val="sk-SK"/>
        </w:rPr>
        <w:t xml:space="preserve">3 </w:t>
      </w:r>
      <w:r w:rsidRPr="00A7157E">
        <w:rPr>
          <w:lang w:val="sk-SK"/>
        </w:rPr>
        <w:t>vrátane zvýšenia srdcovej frekvencie</w:t>
      </w:r>
    </w:p>
    <w:p w14:paraId="0136ACF9" w14:textId="2E8CF779" w:rsidR="00583670" w:rsidRPr="00A7157E" w:rsidRDefault="00583670" w:rsidP="00583670">
      <w:pPr>
        <w:pStyle w:val="Textpoznmkypodiarou"/>
        <w:rPr>
          <w:lang w:val="sk-SK"/>
        </w:rPr>
      </w:pPr>
      <w:r w:rsidRPr="00A7157E">
        <w:rPr>
          <w:rStyle w:val="Odkaznapoznmkupodiarou"/>
          <w:lang w:val="sk-SK"/>
        </w:rPr>
        <w:t xml:space="preserve">4 </w:t>
      </w:r>
      <w:r w:rsidRPr="00A7157E">
        <w:rPr>
          <w:lang w:val="sk-SK"/>
        </w:rPr>
        <w:t>vrátane bolesti v hornej a dolnej časti brucha, nepríjemné pocity v oblasti brucha, plynatosť</w:t>
      </w:r>
    </w:p>
    <w:p w14:paraId="29966F00" w14:textId="46D76068" w:rsidR="00583670" w:rsidRPr="00A7157E" w:rsidRDefault="00583670" w:rsidP="00583670">
      <w:pPr>
        <w:pStyle w:val="Textpoznmkypodiarou"/>
        <w:rPr>
          <w:lang w:val="sk-SK"/>
        </w:rPr>
      </w:pPr>
      <w:r w:rsidRPr="00A7157E">
        <w:rPr>
          <w:rStyle w:val="Odkaznapoznmkupodiarou"/>
          <w:lang w:val="sk-SK"/>
        </w:rPr>
        <w:t xml:space="preserve">5 </w:t>
      </w:r>
      <w:r w:rsidRPr="00A7157E">
        <w:rPr>
          <w:lang w:val="sk-SK"/>
        </w:rPr>
        <w:t>vrátane makulárnej vyrážky</w:t>
      </w:r>
    </w:p>
    <w:p w14:paraId="0B2D22BA" w14:textId="31C5F98B" w:rsidR="00583670" w:rsidRPr="00A7157E" w:rsidRDefault="00583670" w:rsidP="00583670">
      <w:pPr>
        <w:pStyle w:val="Textpoznmkypodiarou"/>
        <w:rPr>
          <w:lang w:val="sk-SK"/>
        </w:rPr>
      </w:pPr>
      <w:r w:rsidRPr="00A7157E">
        <w:rPr>
          <w:rStyle w:val="Odkaznapoznmkupodiarou"/>
          <w:lang w:val="sk-SK"/>
        </w:rPr>
        <w:t xml:space="preserve">6 </w:t>
      </w:r>
      <w:r w:rsidRPr="00A7157E">
        <w:rPr>
          <w:lang w:val="sk-SK"/>
        </w:rPr>
        <w:t>vrátane generalizovaného pruritu</w:t>
      </w:r>
    </w:p>
    <w:p w14:paraId="04FFEDEB" w14:textId="55541D42" w:rsidR="00583670" w:rsidRPr="00A7157E" w:rsidRDefault="00583670" w:rsidP="00583670">
      <w:pPr>
        <w:pStyle w:val="Textpoznmkypodiarou"/>
        <w:rPr>
          <w:lang w:val="sk-SK"/>
        </w:rPr>
      </w:pPr>
      <w:r w:rsidRPr="00A7157E">
        <w:rPr>
          <w:rStyle w:val="Odkaznapoznmkupodiarou"/>
          <w:lang w:val="sk-SK"/>
        </w:rPr>
        <w:t xml:space="preserve">7 </w:t>
      </w:r>
      <w:r w:rsidRPr="00A7157E">
        <w:t>v</w:t>
      </w:r>
      <w:r w:rsidRPr="00A7157E">
        <w:rPr>
          <w:lang w:val="sk-SK"/>
        </w:rPr>
        <w:t>rátane nepríjemného pocitu v prsníkoch a citlivosti prsníkov</w:t>
      </w:r>
    </w:p>
    <w:p w14:paraId="6956FD2D" w14:textId="4AEB8433" w:rsidR="00583670" w:rsidRPr="00A7157E" w:rsidRDefault="00583670" w:rsidP="00583670">
      <w:pPr>
        <w:pStyle w:val="Textpoznmkypodiarou"/>
        <w:rPr>
          <w:lang w:val="sk-SK"/>
        </w:rPr>
      </w:pPr>
      <w:r w:rsidRPr="00A7157E">
        <w:rPr>
          <w:rStyle w:val="Odkaznapoznmkupodiarou"/>
          <w:lang w:val="sk-SK"/>
        </w:rPr>
        <w:t xml:space="preserve">8 </w:t>
      </w:r>
      <w:r w:rsidRPr="00A7157E">
        <w:rPr>
          <w:lang w:val="sk-SK"/>
        </w:rPr>
        <w:t>vrátane menorágie, hypomenorei, oligomenorei a amenorei</w:t>
      </w:r>
    </w:p>
    <w:p w14:paraId="493B9903" w14:textId="4D1A62BA" w:rsidR="00583670" w:rsidRPr="00A7157E" w:rsidRDefault="00583670" w:rsidP="00583670">
      <w:pPr>
        <w:pStyle w:val="Textpoznmkypodiarou"/>
        <w:rPr>
          <w:lang w:val="sk-SK"/>
        </w:rPr>
      </w:pPr>
      <w:r w:rsidRPr="00A7157E">
        <w:rPr>
          <w:rStyle w:val="Odkaznapoznmkupodiarou"/>
          <w:lang w:val="sk-SK"/>
        </w:rPr>
        <w:t xml:space="preserve">9 </w:t>
      </w:r>
      <w:r w:rsidRPr="00A7157E">
        <w:t>p</w:t>
      </w:r>
      <w:r w:rsidRPr="00A7157E">
        <w:rPr>
          <w:lang w:val="sk-SK"/>
        </w:rPr>
        <w:t>ozostávajúce z vaginálneho krvácania a metrorágie</w:t>
      </w:r>
    </w:p>
    <w:p w14:paraId="0E69F6FD" w14:textId="3A9FA684" w:rsidR="00583670" w:rsidRPr="00A7157E" w:rsidRDefault="00583670" w:rsidP="00583670">
      <w:pPr>
        <w:pStyle w:val="Textpoznmkypodiarou"/>
        <w:rPr>
          <w:lang w:val="sk-SK"/>
        </w:rPr>
      </w:pPr>
      <w:r w:rsidRPr="00A7157E">
        <w:rPr>
          <w:rStyle w:val="Odkaznapoznmkupodiarou"/>
          <w:lang w:val="sk-SK"/>
        </w:rPr>
        <w:t xml:space="preserve">10 </w:t>
      </w:r>
      <w:r w:rsidRPr="00A7157E">
        <w:t>v</w:t>
      </w:r>
      <w:r w:rsidRPr="00A7157E">
        <w:rPr>
          <w:lang w:val="sk-SK"/>
        </w:rPr>
        <w:t>rátane opuchu prsníkov/opuchu</w:t>
      </w:r>
    </w:p>
    <w:p w14:paraId="1234F4CC" w14:textId="504E632D" w:rsidR="00583670" w:rsidRDefault="00583670" w:rsidP="00583670">
      <w:pPr>
        <w:pStyle w:val="Textpoznmkypodiarou"/>
        <w:rPr>
          <w:sz w:val="16"/>
          <w:szCs w:val="16"/>
          <w:lang w:val="sk-SK"/>
        </w:rPr>
      </w:pPr>
      <w:r w:rsidRPr="00A7157E">
        <w:rPr>
          <w:rStyle w:val="Odkaznapoznmkupodiarou"/>
          <w:lang w:val="sk-SK"/>
        </w:rPr>
        <w:t xml:space="preserve">11 </w:t>
      </w:r>
      <w:r w:rsidRPr="00A7157E">
        <w:t>v</w:t>
      </w:r>
      <w:r w:rsidRPr="00A7157E">
        <w:rPr>
          <w:lang w:val="sk-SK"/>
        </w:rPr>
        <w:t>rátane asténie a</w:t>
      </w:r>
      <w:r w:rsidR="0025258A" w:rsidRPr="00A7157E">
        <w:rPr>
          <w:lang w:val="sk-SK"/>
        </w:rPr>
        <w:t xml:space="preserve"> celkovej </w:t>
      </w:r>
      <w:r w:rsidRPr="00A7157E">
        <w:rPr>
          <w:lang w:val="sk-SK"/>
        </w:rPr>
        <w:t>nevoľnosti</w:t>
      </w:r>
    </w:p>
    <w:p w14:paraId="5039413F" w14:textId="77777777" w:rsidR="0025258A" w:rsidRPr="007914F5" w:rsidRDefault="0025258A" w:rsidP="00583670">
      <w:pPr>
        <w:pStyle w:val="Textpoznmkypodiarou"/>
        <w:rPr>
          <w:sz w:val="16"/>
          <w:szCs w:val="16"/>
          <w:lang w:val="sk-SK"/>
        </w:rPr>
      </w:pPr>
    </w:p>
    <w:p w14:paraId="7C6555D3" w14:textId="77777777" w:rsidR="00DD3985" w:rsidRPr="00BE7244" w:rsidRDefault="00DD3985" w:rsidP="00DD3985">
      <w:pPr>
        <w:adjustRightInd w:val="0"/>
        <w:rPr>
          <w:sz w:val="22"/>
          <w:szCs w:val="22"/>
          <w:lang w:val="sk-SK"/>
        </w:rPr>
      </w:pPr>
      <w:r w:rsidRPr="00592AC0">
        <w:rPr>
          <w:sz w:val="22"/>
          <w:szCs w:val="22"/>
          <w:lang w:val="sk-SK"/>
        </w:rPr>
        <w:t>Na opísanie určitého nežiaduceho účinku sa uvádzajú najpresnejšie</w:t>
      </w:r>
      <w:r w:rsidRPr="00AA4C24">
        <w:rPr>
          <w:sz w:val="22"/>
          <w:szCs w:val="22"/>
          <w:lang w:val="sk-SK"/>
        </w:rPr>
        <w:t xml:space="preserve"> termíny</w:t>
      </w:r>
      <w:r w:rsidRPr="00BE7244">
        <w:rPr>
          <w:sz w:val="22"/>
          <w:szCs w:val="22"/>
          <w:lang w:val="sk-SK"/>
        </w:rPr>
        <w:t xml:space="preserve"> podľa MedDRA (verzia 12.0). Synonymá alebo súvisiace stavy sa neuvádzajú, je však potrebné ich zohľadniť.</w:t>
      </w:r>
    </w:p>
    <w:p w14:paraId="569A8074" w14:textId="77777777" w:rsidR="00C12C2A" w:rsidRPr="00C851F9" w:rsidRDefault="00C12C2A" w:rsidP="00C12C2A">
      <w:pPr>
        <w:rPr>
          <w:rFonts w:cs="Vrinda"/>
          <w:sz w:val="22"/>
          <w:szCs w:val="22"/>
          <w:lang w:val="sk-SK" w:bidi="bn-BD"/>
        </w:rPr>
      </w:pPr>
    </w:p>
    <w:p w14:paraId="003EC546" w14:textId="77777777" w:rsidR="00C9019F" w:rsidRPr="00C851F9" w:rsidRDefault="00C9019F" w:rsidP="00C9019F">
      <w:pPr>
        <w:rPr>
          <w:rFonts w:eastAsia="SimSun"/>
          <w:b/>
          <w:sz w:val="22"/>
          <w:szCs w:val="22"/>
          <w:u w:val="single"/>
          <w:lang w:val="sk-SK" w:eastAsia="en-US"/>
        </w:rPr>
      </w:pPr>
      <w:r w:rsidRPr="00C851F9">
        <w:rPr>
          <w:rFonts w:eastAsia="SimSun"/>
          <w:sz w:val="22"/>
          <w:szCs w:val="22"/>
          <w:u w:val="single"/>
          <w:lang w:val="sk-SK" w:eastAsia="en-US"/>
        </w:rPr>
        <w:t>Popis vybraných nežiaducich reakcií</w:t>
      </w:r>
    </w:p>
    <w:p w14:paraId="0322CDD3" w14:textId="06AE614E" w:rsidR="00C12C2A" w:rsidRPr="00C851F9" w:rsidRDefault="00C12C2A" w:rsidP="00C12C2A">
      <w:pPr>
        <w:rPr>
          <w:rFonts w:cs="Vrinda"/>
          <w:sz w:val="22"/>
          <w:szCs w:val="22"/>
          <w:lang w:val="sk-SK" w:bidi="bn-BD"/>
        </w:rPr>
      </w:pPr>
      <w:r w:rsidRPr="00C851F9">
        <w:rPr>
          <w:rFonts w:cs="Vrinda"/>
          <w:sz w:val="22"/>
          <w:szCs w:val="22"/>
          <w:lang w:val="sk-SK" w:bidi="bn-BD"/>
        </w:rPr>
        <w:t xml:space="preserve">U žien, ktoré užívajú </w:t>
      </w:r>
      <w:r w:rsidR="007914F5" w:rsidRPr="00BE7244">
        <w:rPr>
          <w:sz w:val="22"/>
          <w:szCs w:val="22"/>
          <w:lang w:val="sk-SK"/>
        </w:rPr>
        <w:t>COC, boli hlásené</w:t>
      </w:r>
      <w:r w:rsidRPr="00C851F9">
        <w:rPr>
          <w:rFonts w:cs="Vrinda"/>
          <w:sz w:val="22"/>
          <w:szCs w:val="22"/>
          <w:lang w:val="sk-SK" w:bidi="bn-BD"/>
        </w:rPr>
        <w:t xml:space="preserve"> nasledovné </w:t>
      </w:r>
      <w:r w:rsidR="007914F5" w:rsidRPr="00BE7244">
        <w:rPr>
          <w:sz w:val="22"/>
          <w:szCs w:val="22"/>
          <w:lang w:val="sk-SK"/>
        </w:rPr>
        <w:t xml:space="preserve">závažné </w:t>
      </w:r>
      <w:r w:rsidRPr="00C851F9">
        <w:rPr>
          <w:rFonts w:cs="Vrinda"/>
          <w:sz w:val="22"/>
          <w:szCs w:val="22"/>
          <w:lang w:val="sk-SK" w:bidi="bn-BD"/>
        </w:rPr>
        <w:t xml:space="preserve">nežiaduce </w:t>
      </w:r>
      <w:r w:rsidR="007914F5" w:rsidRPr="00BE7244">
        <w:rPr>
          <w:sz w:val="22"/>
          <w:szCs w:val="22"/>
          <w:lang w:val="sk-SK"/>
        </w:rPr>
        <w:t>udalosti</w:t>
      </w:r>
      <w:r w:rsidR="00837EDC" w:rsidRPr="00C851F9">
        <w:rPr>
          <w:rFonts w:cs="Vrinda"/>
          <w:sz w:val="22"/>
          <w:szCs w:val="22"/>
          <w:lang w:val="sk-SK" w:bidi="bn-BD"/>
        </w:rPr>
        <w:t xml:space="preserve">, ktoré sú </w:t>
      </w:r>
      <w:r w:rsidR="007914F5" w:rsidRPr="00BE7244">
        <w:rPr>
          <w:sz w:val="22"/>
          <w:szCs w:val="22"/>
          <w:lang w:val="sk-SK"/>
        </w:rPr>
        <w:t>opísané</w:t>
      </w:r>
      <w:r w:rsidR="00837EDC" w:rsidRPr="00C851F9">
        <w:rPr>
          <w:rFonts w:cs="Vrinda"/>
          <w:sz w:val="22"/>
          <w:szCs w:val="22"/>
          <w:lang w:val="sk-SK" w:bidi="bn-BD"/>
        </w:rPr>
        <w:t xml:space="preserve"> v</w:t>
      </w:r>
      <w:r w:rsidR="007914F5" w:rsidRPr="00BE7244">
        <w:rPr>
          <w:sz w:val="22"/>
          <w:szCs w:val="22"/>
          <w:lang w:val="sk-SK"/>
        </w:rPr>
        <w:t> </w:t>
      </w:r>
      <w:r w:rsidR="00837EDC" w:rsidRPr="00C851F9">
        <w:rPr>
          <w:rFonts w:cs="Vrinda"/>
          <w:sz w:val="22"/>
          <w:szCs w:val="22"/>
          <w:lang w:val="sk-SK" w:bidi="bn-BD"/>
        </w:rPr>
        <w:t>časti 4.4</w:t>
      </w:r>
      <w:r w:rsidR="007914F5" w:rsidRPr="00BE7244">
        <w:rPr>
          <w:sz w:val="22"/>
          <w:szCs w:val="22"/>
          <w:lang w:val="sk-SK"/>
        </w:rPr>
        <w:t xml:space="preserve"> „</w:t>
      </w:r>
      <w:r w:rsidR="007914F5" w:rsidRPr="00BE7244">
        <w:rPr>
          <w:bCs/>
          <w:sz w:val="22"/>
          <w:szCs w:val="22"/>
          <w:lang w:val="sk-SK"/>
        </w:rPr>
        <w:t>Osobitné upozornenia a opatrenia pri používaní</w:t>
      </w:r>
      <w:r w:rsidR="007914F5" w:rsidRPr="00BE7244">
        <w:rPr>
          <w:sz w:val="22"/>
          <w:szCs w:val="22"/>
          <w:lang w:val="sk-SK"/>
        </w:rPr>
        <w:t>“:</w:t>
      </w:r>
    </w:p>
    <w:p w14:paraId="693EBE64" w14:textId="6FEACBB3" w:rsidR="007914F5" w:rsidRPr="00BE7244" w:rsidRDefault="007914F5" w:rsidP="007914F5">
      <w:pPr>
        <w:rPr>
          <w:sz w:val="22"/>
          <w:szCs w:val="22"/>
          <w:lang w:val="sk-SK"/>
        </w:rPr>
      </w:pPr>
    </w:p>
    <w:p w14:paraId="271AE706" w14:textId="77777777" w:rsidR="007914F5" w:rsidRPr="00592AC0" w:rsidRDefault="00592AC0" w:rsidP="007914F5">
      <w:pPr>
        <w:rPr>
          <w:i/>
          <w:iCs/>
          <w:sz w:val="22"/>
          <w:szCs w:val="22"/>
          <w:lang w:val="sk-SK"/>
        </w:rPr>
      </w:pPr>
      <w:r w:rsidRPr="00A7157E">
        <w:rPr>
          <w:i/>
          <w:sz w:val="22"/>
          <w:lang w:val="sk-SK"/>
        </w:rPr>
        <w:t>Rakovina</w:t>
      </w:r>
    </w:p>
    <w:p w14:paraId="4E1D8986" w14:textId="3CD42110" w:rsidR="00C12C2A" w:rsidRPr="00C851F9" w:rsidRDefault="007914F5" w:rsidP="00A7157E">
      <w:pPr>
        <w:numPr>
          <w:ilvl w:val="0"/>
          <w:numId w:val="21"/>
        </w:numPr>
        <w:ind w:left="562" w:hanging="562"/>
        <w:rPr>
          <w:sz w:val="22"/>
          <w:szCs w:val="22"/>
          <w:lang w:val="sk-SK"/>
        </w:rPr>
      </w:pPr>
      <w:r w:rsidRPr="00AA4C24">
        <w:rPr>
          <w:sz w:val="22"/>
          <w:szCs w:val="22"/>
          <w:lang w:val="sk-SK"/>
        </w:rPr>
        <w:t>Frekvencia</w:t>
      </w:r>
      <w:r w:rsidR="00E62B63" w:rsidRPr="00C851F9">
        <w:rPr>
          <w:sz w:val="22"/>
          <w:szCs w:val="22"/>
          <w:lang w:val="sk-SK"/>
        </w:rPr>
        <w:t xml:space="preserve"> diagnózy</w:t>
      </w:r>
      <w:r w:rsidR="00C12C2A" w:rsidRPr="00C851F9">
        <w:rPr>
          <w:sz w:val="22"/>
          <w:szCs w:val="22"/>
          <w:lang w:val="sk-SK"/>
        </w:rPr>
        <w:t xml:space="preserve"> rakoviny prsníka</w:t>
      </w:r>
      <w:r w:rsidRPr="00AA4C24">
        <w:rPr>
          <w:sz w:val="22"/>
          <w:szCs w:val="22"/>
          <w:lang w:val="sk-SK"/>
        </w:rPr>
        <w:t xml:space="preserve"> je mierne zvýšená u žien užívajúcich COC. </w:t>
      </w:r>
      <w:r w:rsidRPr="00BE7244">
        <w:rPr>
          <w:sz w:val="22"/>
          <w:szCs w:val="22"/>
          <w:lang w:val="sk-SK"/>
        </w:rPr>
        <w:t xml:space="preserve">Keďže </w:t>
      </w:r>
      <w:r w:rsidR="00580C65" w:rsidRPr="00C851F9">
        <w:rPr>
          <w:sz w:val="22"/>
          <w:szCs w:val="22"/>
          <w:lang w:val="sk-SK"/>
        </w:rPr>
        <w:t xml:space="preserve">je </w:t>
      </w:r>
      <w:r w:rsidR="00C12C2A" w:rsidRPr="00C851F9">
        <w:rPr>
          <w:sz w:val="22"/>
          <w:szCs w:val="22"/>
          <w:lang w:val="sk-SK"/>
        </w:rPr>
        <w:t>rakovin</w:t>
      </w:r>
      <w:r w:rsidR="00001A5A" w:rsidRPr="00C851F9">
        <w:rPr>
          <w:sz w:val="22"/>
          <w:szCs w:val="22"/>
          <w:lang w:val="sk-SK"/>
        </w:rPr>
        <w:t>a</w:t>
      </w:r>
      <w:r w:rsidR="00C12C2A" w:rsidRPr="00C851F9">
        <w:rPr>
          <w:sz w:val="22"/>
          <w:szCs w:val="22"/>
          <w:lang w:val="sk-SK"/>
        </w:rPr>
        <w:t xml:space="preserve"> prsníka</w:t>
      </w:r>
      <w:r w:rsidR="00001A5A" w:rsidRPr="00C851F9">
        <w:rPr>
          <w:sz w:val="22"/>
          <w:szCs w:val="22"/>
          <w:lang w:val="sk-SK"/>
        </w:rPr>
        <w:t xml:space="preserve"> u žien </w:t>
      </w:r>
      <w:r w:rsidR="00592AC0">
        <w:rPr>
          <w:sz w:val="22"/>
          <w:szCs w:val="22"/>
          <w:lang w:val="sk-SK"/>
        </w:rPr>
        <w:t>mladších ako</w:t>
      </w:r>
      <w:r w:rsidR="00C12C2A" w:rsidRPr="00C851F9">
        <w:rPr>
          <w:sz w:val="22"/>
          <w:szCs w:val="22"/>
          <w:lang w:val="sk-SK"/>
        </w:rPr>
        <w:t xml:space="preserve"> 40 </w:t>
      </w:r>
      <w:r w:rsidRPr="00AA4C24">
        <w:rPr>
          <w:sz w:val="22"/>
          <w:szCs w:val="22"/>
          <w:lang w:val="sk-SK"/>
        </w:rPr>
        <w:t>roko</w:t>
      </w:r>
      <w:r w:rsidRPr="00BE7244">
        <w:rPr>
          <w:sz w:val="22"/>
          <w:szCs w:val="22"/>
          <w:lang w:val="sk-SK"/>
        </w:rPr>
        <w:t>v</w:t>
      </w:r>
      <w:r w:rsidR="00C12C2A" w:rsidRPr="00C851F9">
        <w:rPr>
          <w:sz w:val="22"/>
          <w:szCs w:val="22"/>
          <w:lang w:val="sk-SK"/>
        </w:rPr>
        <w:t xml:space="preserve"> </w:t>
      </w:r>
      <w:r w:rsidR="00001A5A" w:rsidRPr="00C851F9">
        <w:rPr>
          <w:sz w:val="22"/>
          <w:szCs w:val="22"/>
          <w:lang w:val="sk-SK"/>
        </w:rPr>
        <w:t>zriedkavá</w:t>
      </w:r>
      <w:r w:rsidR="00C12C2A" w:rsidRPr="00C851F9">
        <w:rPr>
          <w:sz w:val="22"/>
          <w:szCs w:val="22"/>
          <w:lang w:val="sk-SK"/>
        </w:rPr>
        <w:t xml:space="preserve">, </w:t>
      </w:r>
      <w:r w:rsidR="00001A5A" w:rsidRPr="00C851F9">
        <w:rPr>
          <w:sz w:val="22"/>
          <w:szCs w:val="22"/>
          <w:lang w:val="sk-SK"/>
        </w:rPr>
        <w:t xml:space="preserve">toto </w:t>
      </w:r>
      <w:r w:rsidRPr="00BE7244">
        <w:rPr>
          <w:sz w:val="22"/>
          <w:szCs w:val="22"/>
          <w:lang w:val="sk-SK"/>
        </w:rPr>
        <w:t>zvýšené riziko je v</w:t>
      </w:r>
      <w:r w:rsidR="00580C65">
        <w:rPr>
          <w:sz w:val="22"/>
          <w:szCs w:val="22"/>
          <w:lang w:val="sk-SK"/>
        </w:rPr>
        <w:t> </w:t>
      </w:r>
      <w:r w:rsidRPr="00BE7244">
        <w:rPr>
          <w:sz w:val="22"/>
          <w:szCs w:val="22"/>
          <w:lang w:val="sk-SK"/>
        </w:rPr>
        <w:t>pomere k celkovému riziku</w:t>
      </w:r>
      <w:r w:rsidR="00001A5A" w:rsidRPr="00C851F9">
        <w:rPr>
          <w:sz w:val="22"/>
          <w:szCs w:val="22"/>
          <w:lang w:val="sk-SK"/>
        </w:rPr>
        <w:t xml:space="preserve"> rakoviny prsníka</w:t>
      </w:r>
      <w:r w:rsidRPr="00BE7244">
        <w:rPr>
          <w:sz w:val="22"/>
          <w:szCs w:val="22"/>
          <w:lang w:val="sk-SK"/>
        </w:rPr>
        <w:t xml:space="preserve"> nízke. Kauzálna súvislosť s užívaním COC je </w:t>
      </w:r>
      <w:r w:rsidR="00592AC0">
        <w:rPr>
          <w:sz w:val="22"/>
          <w:szCs w:val="22"/>
          <w:lang w:val="sk-SK"/>
        </w:rPr>
        <w:t>ne</w:t>
      </w:r>
      <w:r w:rsidRPr="00AA4C24">
        <w:rPr>
          <w:sz w:val="22"/>
          <w:szCs w:val="22"/>
          <w:lang w:val="sk-SK"/>
        </w:rPr>
        <w:t>známa.</w:t>
      </w:r>
    </w:p>
    <w:p w14:paraId="5E31CA4C" w14:textId="77777777" w:rsidR="007914F5" w:rsidRPr="00BE7244" w:rsidRDefault="007914F5" w:rsidP="007914F5">
      <w:pPr>
        <w:numPr>
          <w:ilvl w:val="0"/>
          <w:numId w:val="21"/>
        </w:numPr>
        <w:ind w:left="562" w:hanging="562"/>
        <w:rPr>
          <w:sz w:val="22"/>
          <w:szCs w:val="22"/>
          <w:lang w:val="sk-SK"/>
        </w:rPr>
      </w:pPr>
      <w:r w:rsidRPr="00BE7244">
        <w:rPr>
          <w:sz w:val="22"/>
          <w:szCs w:val="22"/>
          <w:lang w:val="sk-SK"/>
        </w:rPr>
        <w:t>Nádory pečene</w:t>
      </w:r>
    </w:p>
    <w:p w14:paraId="372A9FAD" w14:textId="77777777" w:rsidR="007914F5" w:rsidRPr="00BE7244" w:rsidRDefault="007914F5" w:rsidP="007914F5">
      <w:pPr>
        <w:numPr>
          <w:ilvl w:val="0"/>
          <w:numId w:val="21"/>
        </w:numPr>
        <w:ind w:left="562" w:hanging="562"/>
        <w:rPr>
          <w:sz w:val="22"/>
          <w:szCs w:val="22"/>
          <w:lang w:val="sk-SK"/>
        </w:rPr>
      </w:pPr>
      <w:r w:rsidRPr="00BE7244">
        <w:rPr>
          <w:sz w:val="22"/>
          <w:szCs w:val="22"/>
          <w:lang w:val="sk-SK"/>
        </w:rPr>
        <w:t>Karcinóm krčka maternice.</w:t>
      </w:r>
    </w:p>
    <w:p w14:paraId="793C700F" w14:textId="77777777" w:rsidR="007914F5" w:rsidRPr="00BE7244" w:rsidRDefault="007914F5" w:rsidP="007914F5">
      <w:pPr>
        <w:rPr>
          <w:sz w:val="22"/>
          <w:szCs w:val="22"/>
          <w:lang w:val="sk-SK"/>
        </w:rPr>
      </w:pPr>
    </w:p>
    <w:p w14:paraId="1EA3E2D7" w14:textId="77777777" w:rsidR="007914F5" w:rsidRPr="00BE7244" w:rsidRDefault="007914F5" w:rsidP="007914F5">
      <w:pPr>
        <w:rPr>
          <w:sz w:val="22"/>
          <w:szCs w:val="22"/>
          <w:lang w:val="sk-SK"/>
        </w:rPr>
      </w:pPr>
      <w:r w:rsidRPr="00BE7244">
        <w:rPr>
          <w:i/>
          <w:iCs/>
          <w:sz w:val="22"/>
          <w:szCs w:val="22"/>
          <w:lang w:val="sk-SK"/>
        </w:rPr>
        <w:t>Iné ochorenia</w:t>
      </w:r>
    </w:p>
    <w:p w14:paraId="10422175" w14:textId="77777777" w:rsidR="007914F5" w:rsidRPr="00BE7244" w:rsidRDefault="008309AD" w:rsidP="008309AD">
      <w:pPr>
        <w:numPr>
          <w:ilvl w:val="0"/>
          <w:numId w:val="21"/>
        </w:numPr>
        <w:ind w:left="562" w:hanging="562"/>
        <w:rPr>
          <w:sz w:val="22"/>
          <w:szCs w:val="22"/>
          <w:lang w:val="sk-SK"/>
        </w:rPr>
      </w:pPr>
      <w:r w:rsidRPr="00BE7244">
        <w:rPr>
          <w:sz w:val="22"/>
          <w:szCs w:val="22"/>
          <w:lang w:val="sk-SK"/>
        </w:rPr>
        <w:t>Ž</w:t>
      </w:r>
      <w:r w:rsidR="007914F5" w:rsidRPr="00BE7244">
        <w:rPr>
          <w:sz w:val="22"/>
          <w:szCs w:val="22"/>
          <w:lang w:val="sk-SK"/>
        </w:rPr>
        <w:t>eny s hypertriglyceridémiou (zvýš</w:t>
      </w:r>
      <w:r w:rsidRPr="00BE7244">
        <w:rPr>
          <w:sz w:val="22"/>
          <w:szCs w:val="22"/>
          <w:lang w:val="sk-SK"/>
        </w:rPr>
        <w:t xml:space="preserve">ené riziko pankreatitídy počas </w:t>
      </w:r>
      <w:r w:rsidR="007914F5" w:rsidRPr="00BE7244">
        <w:rPr>
          <w:sz w:val="22"/>
          <w:szCs w:val="22"/>
          <w:lang w:val="sk-SK"/>
        </w:rPr>
        <w:t>užívania COC)</w:t>
      </w:r>
    </w:p>
    <w:p w14:paraId="540A46B1" w14:textId="77777777" w:rsidR="008309AD" w:rsidRPr="00BE7244" w:rsidRDefault="008309AD" w:rsidP="008309AD">
      <w:pPr>
        <w:numPr>
          <w:ilvl w:val="0"/>
          <w:numId w:val="21"/>
        </w:numPr>
        <w:ind w:left="562" w:hanging="562"/>
        <w:rPr>
          <w:sz w:val="22"/>
          <w:szCs w:val="22"/>
          <w:lang w:val="sk-SK"/>
        </w:rPr>
      </w:pPr>
      <w:r w:rsidRPr="00BE7244">
        <w:rPr>
          <w:sz w:val="22"/>
          <w:szCs w:val="22"/>
          <w:lang w:val="sk-SK"/>
        </w:rPr>
        <w:t>Hypertenzia</w:t>
      </w:r>
    </w:p>
    <w:p w14:paraId="2946CF31" w14:textId="77777777" w:rsidR="008309AD" w:rsidRPr="00BE7244" w:rsidRDefault="008309AD" w:rsidP="00AA4C24">
      <w:pPr>
        <w:numPr>
          <w:ilvl w:val="0"/>
          <w:numId w:val="21"/>
        </w:numPr>
        <w:ind w:left="562" w:hanging="562"/>
        <w:rPr>
          <w:sz w:val="22"/>
          <w:szCs w:val="22"/>
          <w:lang w:val="sk-SK"/>
        </w:rPr>
      </w:pPr>
      <w:r w:rsidRPr="00BE7244">
        <w:rPr>
          <w:sz w:val="22"/>
          <w:szCs w:val="22"/>
          <w:lang w:val="sk-SK"/>
        </w:rPr>
        <w:t xml:space="preserve">Vznik alebo zhoršenie stavov, pri ktorých nie je jednoznačný súvis s užívaním COC: cholestatická žltačka, tvorba žlčových kameňov, porfýria, systémový </w:t>
      </w:r>
      <w:r w:rsidRPr="00A7157E">
        <w:rPr>
          <w:i/>
          <w:sz w:val="22"/>
          <w:szCs w:val="22"/>
          <w:lang w:val="sk-SK"/>
        </w:rPr>
        <w:t>lupus erythematosus</w:t>
      </w:r>
      <w:r w:rsidRPr="00BE7244">
        <w:rPr>
          <w:sz w:val="22"/>
          <w:szCs w:val="22"/>
          <w:lang w:val="sk-SK"/>
        </w:rPr>
        <w:t xml:space="preserve">, hemolyticko-uremický syndróm, Sydenhamova chorea, tehotenský herpes, strata sluchu spôsobená otosklerózou </w:t>
      </w:r>
    </w:p>
    <w:p w14:paraId="1C874AF1" w14:textId="41F74F2F" w:rsidR="007637E2" w:rsidRPr="00C851F9" w:rsidRDefault="008309AD" w:rsidP="00AE03DF">
      <w:pPr>
        <w:numPr>
          <w:ilvl w:val="0"/>
          <w:numId w:val="21"/>
        </w:numPr>
        <w:ind w:left="562" w:hanging="562"/>
        <w:rPr>
          <w:rFonts w:cs="Vrinda"/>
          <w:sz w:val="22"/>
          <w:szCs w:val="22"/>
          <w:lang w:val="sk-SK" w:bidi="bn-BD"/>
        </w:rPr>
      </w:pPr>
      <w:r w:rsidRPr="00BE7244">
        <w:rPr>
          <w:sz w:val="22"/>
          <w:szCs w:val="22"/>
          <w:lang w:val="sk-SK"/>
        </w:rPr>
        <w:t>U žien s dedičným angioedémom môžu exogénne estrogény vyvolať alebo zhoršiť symptómy angioedému</w:t>
      </w:r>
    </w:p>
    <w:p w14:paraId="0D52C59D" w14:textId="77777777" w:rsidR="008309AD" w:rsidRPr="00BE7244" w:rsidRDefault="008309AD" w:rsidP="008309AD">
      <w:pPr>
        <w:numPr>
          <w:ilvl w:val="0"/>
          <w:numId w:val="21"/>
        </w:numPr>
        <w:ind w:left="562" w:hanging="562"/>
        <w:rPr>
          <w:sz w:val="22"/>
          <w:szCs w:val="22"/>
          <w:lang w:val="sk-SK"/>
        </w:rPr>
      </w:pPr>
      <w:r w:rsidRPr="00BE7244">
        <w:rPr>
          <w:sz w:val="22"/>
          <w:szCs w:val="22"/>
          <w:lang w:val="sk-SK"/>
        </w:rPr>
        <w:t>Poškodenie funkcie pečene</w:t>
      </w:r>
    </w:p>
    <w:p w14:paraId="3B73C525" w14:textId="77777777" w:rsidR="008309AD" w:rsidRDefault="008309AD" w:rsidP="008309AD">
      <w:pPr>
        <w:numPr>
          <w:ilvl w:val="0"/>
          <w:numId w:val="21"/>
        </w:numPr>
        <w:ind w:left="562" w:hanging="562"/>
        <w:rPr>
          <w:sz w:val="22"/>
          <w:szCs w:val="22"/>
          <w:lang w:val="sk-SK"/>
        </w:rPr>
      </w:pPr>
      <w:r w:rsidRPr="00BE7244">
        <w:rPr>
          <w:sz w:val="22"/>
          <w:szCs w:val="22"/>
          <w:lang w:val="sk-SK"/>
        </w:rPr>
        <w:t xml:space="preserve">Zmeny v glukózovej tolerancii alebo ovplyvnená periférna rezistencia na inzulín </w:t>
      </w:r>
    </w:p>
    <w:p w14:paraId="495AE506" w14:textId="15701AEC" w:rsidR="008309AD" w:rsidRPr="00BE7244" w:rsidRDefault="008309AD" w:rsidP="00A7157E">
      <w:pPr>
        <w:numPr>
          <w:ilvl w:val="0"/>
          <w:numId w:val="21"/>
        </w:numPr>
        <w:ind w:left="567" w:hanging="567"/>
        <w:rPr>
          <w:sz w:val="22"/>
          <w:szCs w:val="22"/>
          <w:lang w:val="sk-SK"/>
        </w:rPr>
      </w:pPr>
      <w:r w:rsidRPr="00BE7244">
        <w:rPr>
          <w:sz w:val="22"/>
          <w:szCs w:val="22"/>
          <w:lang w:val="sk-SK"/>
        </w:rPr>
        <w:t>Crohnova choroba, ulcerózna kolitída</w:t>
      </w:r>
    </w:p>
    <w:p w14:paraId="3F10EBED" w14:textId="77777777" w:rsidR="008309AD" w:rsidRPr="00BE7244" w:rsidRDefault="008309AD" w:rsidP="008309AD">
      <w:pPr>
        <w:numPr>
          <w:ilvl w:val="0"/>
          <w:numId w:val="21"/>
        </w:numPr>
        <w:ind w:left="562" w:hanging="562"/>
        <w:rPr>
          <w:sz w:val="22"/>
          <w:szCs w:val="22"/>
          <w:lang w:val="sk-SK"/>
        </w:rPr>
      </w:pPr>
      <w:r w:rsidRPr="00BE7244">
        <w:rPr>
          <w:sz w:val="22"/>
          <w:szCs w:val="22"/>
          <w:lang w:val="sk-SK"/>
        </w:rPr>
        <w:t>Chloazma.</w:t>
      </w:r>
    </w:p>
    <w:p w14:paraId="0737A749" w14:textId="77777777" w:rsidR="00D746D8" w:rsidRPr="00AE03DF" w:rsidRDefault="00D746D8" w:rsidP="00A7157E">
      <w:pPr>
        <w:widowControl w:val="0"/>
        <w:adjustRightInd w:val="0"/>
        <w:rPr>
          <w:sz w:val="22"/>
          <w:lang w:val="sk-SK"/>
        </w:rPr>
      </w:pPr>
    </w:p>
    <w:p w14:paraId="7D195A3B" w14:textId="77777777" w:rsidR="00D746D8" w:rsidRPr="00C851F9" w:rsidRDefault="00D746D8" w:rsidP="00D746D8">
      <w:pPr>
        <w:widowControl w:val="0"/>
        <w:adjustRightInd w:val="0"/>
        <w:rPr>
          <w:sz w:val="22"/>
          <w:szCs w:val="22"/>
          <w:lang w:val="sk-SK"/>
        </w:rPr>
      </w:pPr>
      <w:r w:rsidRPr="00A7157E">
        <w:rPr>
          <w:i/>
          <w:sz w:val="22"/>
          <w:lang w:val="sk-SK"/>
        </w:rPr>
        <w:t>Interakcie</w:t>
      </w:r>
    </w:p>
    <w:p w14:paraId="50A78AE9" w14:textId="375736F5" w:rsidR="00D746D8" w:rsidRPr="00C851F9" w:rsidRDefault="00954E2D" w:rsidP="00D746D8">
      <w:pPr>
        <w:widowControl w:val="0"/>
        <w:adjustRightInd w:val="0"/>
        <w:rPr>
          <w:sz w:val="22"/>
          <w:szCs w:val="22"/>
          <w:lang w:val="sk-SK"/>
        </w:rPr>
      </w:pPr>
      <w:r w:rsidRPr="00C851F9">
        <w:rPr>
          <w:sz w:val="22"/>
          <w:szCs w:val="22"/>
          <w:lang w:val="sk-SK"/>
        </w:rPr>
        <w:t xml:space="preserve">Medzimenštruačné krvácanie a/alebo zlyhanie antikoncepcie </w:t>
      </w:r>
      <w:r w:rsidR="00592AC0" w:rsidRPr="00BE7244">
        <w:rPr>
          <w:sz w:val="22"/>
          <w:szCs w:val="22"/>
          <w:lang w:val="sk-SK"/>
        </w:rPr>
        <w:t>môž</w:t>
      </w:r>
      <w:r w:rsidR="00592AC0">
        <w:rPr>
          <w:sz w:val="22"/>
          <w:szCs w:val="22"/>
          <w:lang w:val="sk-SK"/>
        </w:rPr>
        <w:t>u</w:t>
      </w:r>
      <w:r w:rsidRPr="00C851F9">
        <w:rPr>
          <w:sz w:val="22"/>
          <w:szCs w:val="22"/>
          <w:lang w:val="sk-SK"/>
        </w:rPr>
        <w:t xml:space="preserve"> byť výsledkom interakcií iných liekov</w:t>
      </w:r>
      <w:r w:rsidR="00D746D8" w:rsidRPr="00C851F9">
        <w:rPr>
          <w:sz w:val="22"/>
          <w:szCs w:val="22"/>
          <w:lang w:val="sk-SK"/>
        </w:rPr>
        <w:t xml:space="preserve"> (enz</w:t>
      </w:r>
      <w:r w:rsidRPr="00C851F9">
        <w:rPr>
          <w:sz w:val="22"/>
          <w:szCs w:val="22"/>
          <w:lang w:val="sk-SK"/>
        </w:rPr>
        <w:t>ýmových induktorov</w:t>
      </w:r>
      <w:r w:rsidR="00D746D8" w:rsidRPr="00C851F9">
        <w:rPr>
          <w:sz w:val="22"/>
          <w:szCs w:val="22"/>
          <w:lang w:val="sk-SK"/>
        </w:rPr>
        <w:t xml:space="preserve">) </w:t>
      </w:r>
      <w:r w:rsidRPr="00C851F9">
        <w:rPr>
          <w:sz w:val="22"/>
          <w:szCs w:val="22"/>
          <w:lang w:val="sk-SK"/>
        </w:rPr>
        <w:t>s peroráln</w:t>
      </w:r>
      <w:r w:rsidR="005A2DC9">
        <w:rPr>
          <w:sz w:val="22"/>
          <w:szCs w:val="22"/>
          <w:lang w:val="sk-SK"/>
        </w:rPr>
        <w:t>ou</w:t>
      </w:r>
      <w:r w:rsidRPr="00C851F9">
        <w:rPr>
          <w:sz w:val="22"/>
          <w:szCs w:val="22"/>
          <w:lang w:val="sk-SK"/>
        </w:rPr>
        <w:t xml:space="preserve"> </w:t>
      </w:r>
      <w:r w:rsidR="005A2DC9">
        <w:rPr>
          <w:sz w:val="22"/>
          <w:szCs w:val="22"/>
          <w:lang w:val="sk-SK"/>
        </w:rPr>
        <w:t>antikoncepciou</w:t>
      </w:r>
      <w:r w:rsidR="00D746D8" w:rsidRPr="00C851F9">
        <w:rPr>
          <w:sz w:val="22"/>
          <w:szCs w:val="22"/>
          <w:lang w:val="sk-SK"/>
        </w:rPr>
        <w:t xml:space="preserve"> (</w:t>
      </w:r>
      <w:r w:rsidRPr="00C851F9">
        <w:rPr>
          <w:sz w:val="22"/>
          <w:szCs w:val="22"/>
          <w:lang w:val="sk-SK"/>
        </w:rPr>
        <w:t>pozri časť</w:t>
      </w:r>
      <w:r w:rsidR="00D746D8" w:rsidRPr="00C851F9">
        <w:rPr>
          <w:sz w:val="22"/>
          <w:szCs w:val="22"/>
          <w:lang w:val="sk-SK"/>
        </w:rPr>
        <w:t xml:space="preserve"> 4.5).</w:t>
      </w:r>
    </w:p>
    <w:p w14:paraId="4688E1B0" w14:textId="77777777" w:rsidR="009F0330" w:rsidRPr="00A7157E" w:rsidRDefault="009F0330" w:rsidP="00A7157E">
      <w:pPr>
        <w:rPr>
          <w:sz w:val="22"/>
          <w:lang w:val="sk-SK"/>
        </w:rPr>
      </w:pPr>
    </w:p>
    <w:p w14:paraId="0C46FD00" w14:textId="77777777" w:rsidR="009F0330" w:rsidRPr="00C851F9" w:rsidRDefault="009F0330" w:rsidP="00A7157E">
      <w:pPr>
        <w:keepNext/>
        <w:suppressLineNumbers/>
        <w:adjustRightInd w:val="0"/>
        <w:rPr>
          <w:sz w:val="22"/>
          <w:szCs w:val="22"/>
          <w:u w:val="single"/>
          <w:lang w:val="sk-SK"/>
        </w:rPr>
      </w:pPr>
      <w:r w:rsidRPr="00C851F9">
        <w:rPr>
          <w:sz w:val="22"/>
          <w:szCs w:val="22"/>
          <w:u w:val="single"/>
          <w:lang w:val="sk-SK"/>
        </w:rPr>
        <w:t>Hlásenie podozrení na nežiaduce reakcie</w:t>
      </w:r>
    </w:p>
    <w:p w14:paraId="1A64973C" w14:textId="2D0B07D9" w:rsidR="009F0330" w:rsidRPr="00C851F9" w:rsidRDefault="009F0330" w:rsidP="009F0330">
      <w:pPr>
        <w:suppressLineNumbers/>
        <w:adjustRightInd w:val="0"/>
        <w:rPr>
          <w:sz w:val="22"/>
          <w:szCs w:val="22"/>
          <w:lang w:val="sk-SK"/>
        </w:rPr>
      </w:pPr>
      <w:r w:rsidRPr="00C851F9">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47DBC">
        <w:rPr>
          <w:sz w:val="22"/>
          <w:szCs w:val="22"/>
          <w:lang w:val="sk-SK"/>
        </w:rPr>
        <w:t>na</w:t>
      </w:r>
      <w:r w:rsidRPr="00C851F9">
        <w:rPr>
          <w:sz w:val="22"/>
          <w:szCs w:val="22"/>
          <w:lang w:val="sk-SK"/>
        </w:rPr>
        <w:t xml:space="preserve"> </w:t>
      </w:r>
      <w:r w:rsidRPr="00A7157E">
        <w:rPr>
          <w:sz w:val="22"/>
          <w:szCs w:val="22"/>
          <w:highlight w:val="lightGray"/>
          <w:lang w:val="sk-SK"/>
        </w:rPr>
        <w:t>národné</w:t>
      </w:r>
      <w:r w:rsidR="00147DBC" w:rsidRPr="00A7157E">
        <w:rPr>
          <w:sz w:val="22"/>
          <w:szCs w:val="22"/>
          <w:highlight w:val="lightGray"/>
          <w:lang w:val="sk-SK"/>
        </w:rPr>
        <w:t xml:space="preserve"> centrum</w:t>
      </w:r>
      <w:r w:rsidRPr="005A2DC9">
        <w:rPr>
          <w:sz w:val="22"/>
          <w:highlight w:val="lightGray"/>
          <w:lang w:val="sk-SK"/>
        </w:rPr>
        <w:t xml:space="preserve"> hlásenia </w:t>
      </w:r>
      <w:r w:rsidRPr="00A7157E">
        <w:rPr>
          <w:sz w:val="22"/>
          <w:szCs w:val="22"/>
          <w:highlight w:val="lightGray"/>
          <w:lang w:val="sk-SK"/>
        </w:rPr>
        <w:t>uvedené</w:t>
      </w:r>
      <w:r w:rsidRPr="005A2DC9">
        <w:rPr>
          <w:sz w:val="22"/>
          <w:highlight w:val="lightGray"/>
          <w:lang w:val="sk-SK"/>
        </w:rPr>
        <w:t xml:space="preserve"> v </w:t>
      </w:r>
      <w:hyperlink r:id="rId12" w:history="1">
        <w:r w:rsidRPr="00B50F26">
          <w:rPr>
            <w:rStyle w:val="Hypertextovprepojenie"/>
            <w:sz w:val="22"/>
            <w:highlight w:val="lightGray"/>
            <w:lang w:val="sk-SK"/>
          </w:rPr>
          <w:t>Prílohe V</w:t>
        </w:r>
      </w:hyperlink>
      <w:r w:rsidRPr="00C851F9">
        <w:rPr>
          <w:sz w:val="22"/>
          <w:szCs w:val="22"/>
          <w:lang w:val="sk-SK"/>
        </w:rPr>
        <w:t>.</w:t>
      </w:r>
    </w:p>
    <w:p w14:paraId="200A8F0C" w14:textId="77777777" w:rsidR="00C12C2A" w:rsidRPr="00C851F9" w:rsidRDefault="00C12C2A" w:rsidP="00C12C2A">
      <w:pPr>
        <w:rPr>
          <w:rFonts w:cs="Vrinda"/>
          <w:sz w:val="22"/>
          <w:szCs w:val="22"/>
          <w:lang w:val="sk-SK" w:bidi="bn-BD"/>
        </w:rPr>
      </w:pPr>
    </w:p>
    <w:p w14:paraId="501E8651" w14:textId="77777777" w:rsidR="00C12C2A" w:rsidRPr="00C851F9" w:rsidRDefault="00C12C2A" w:rsidP="00C12C2A">
      <w:pPr>
        <w:numPr>
          <w:ilvl w:val="1"/>
          <w:numId w:val="1"/>
        </w:numPr>
        <w:rPr>
          <w:rFonts w:cs="Vrinda"/>
          <w:b/>
          <w:sz w:val="22"/>
          <w:szCs w:val="22"/>
          <w:lang w:val="sk-SK" w:bidi="bn-BD"/>
        </w:rPr>
      </w:pPr>
      <w:r w:rsidRPr="00C851F9">
        <w:rPr>
          <w:rFonts w:cs="Vrinda"/>
          <w:b/>
          <w:sz w:val="22"/>
          <w:szCs w:val="22"/>
          <w:lang w:val="sk-SK" w:bidi="bn-BD"/>
        </w:rPr>
        <w:t>Predávkovanie</w:t>
      </w:r>
    </w:p>
    <w:p w14:paraId="3E13ABCA" w14:textId="77777777" w:rsidR="00C12C2A" w:rsidRPr="00C851F9" w:rsidRDefault="00C12C2A" w:rsidP="00C12C2A">
      <w:pPr>
        <w:rPr>
          <w:rFonts w:cs="Vrinda"/>
          <w:sz w:val="22"/>
          <w:szCs w:val="22"/>
          <w:lang w:val="sk-SK" w:bidi="bn-BD"/>
        </w:rPr>
      </w:pPr>
    </w:p>
    <w:p w14:paraId="13B24079" w14:textId="6974CD78" w:rsidR="00C12C2A" w:rsidRPr="00C851F9" w:rsidRDefault="00C12C2A" w:rsidP="00C12C2A">
      <w:pPr>
        <w:rPr>
          <w:rFonts w:cs="Vrinda"/>
          <w:sz w:val="22"/>
          <w:szCs w:val="22"/>
          <w:lang w:val="sk-SK" w:bidi="bn-BD"/>
        </w:rPr>
      </w:pPr>
      <w:r w:rsidRPr="00C851F9">
        <w:rPr>
          <w:rFonts w:cs="Vrinda"/>
          <w:sz w:val="22"/>
          <w:szCs w:val="22"/>
          <w:lang w:val="sk-SK" w:bidi="bn-BD"/>
        </w:rPr>
        <w:t xml:space="preserve">Akútna perorálna toxicita </w:t>
      </w:r>
      <w:r w:rsidR="008309AD" w:rsidRPr="00592AC0">
        <w:rPr>
          <w:snapToGrid w:val="0"/>
          <w:sz w:val="22"/>
          <w:szCs w:val="22"/>
          <w:lang w:val="sk-SK"/>
        </w:rPr>
        <w:t>etinylestradiolu a</w:t>
      </w:r>
      <w:r w:rsidR="001D01D0" w:rsidRPr="00C851F9">
        <w:rPr>
          <w:rFonts w:cs="Vrinda"/>
          <w:sz w:val="22"/>
          <w:szCs w:val="22"/>
          <w:lang w:val="sk-SK" w:bidi="bn-BD"/>
        </w:rPr>
        <w:t xml:space="preserve"> </w:t>
      </w:r>
      <w:r w:rsidRPr="00C851F9">
        <w:rPr>
          <w:rFonts w:cs="Vrinda"/>
          <w:sz w:val="22"/>
          <w:szCs w:val="22"/>
          <w:lang w:val="sk-SK" w:bidi="bn-BD"/>
        </w:rPr>
        <w:t xml:space="preserve">dienogestu je </w:t>
      </w:r>
      <w:r w:rsidR="005A2DC9">
        <w:rPr>
          <w:rFonts w:cs="Vrinda"/>
          <w:sz w:val="22"/>
          <w:szCs w:val="22"/>
          <w:lang w:val="sk-SK" w:bidi="bn-BD"/>
        </w:rPr>
        <w:t xml:space="preserve">veľmi </w:t>
      </w:r>
      <w:r w:rsidR="00C54152" w:rsidRPr="00C851F9">
        <w:rPr>
          <w:rFonts w:cs="Vrinda"/>
          <w:sz w:val="22"/>
          <w:szCs w:val="22"/>
          <w:lang w:val="sk-SK" w:bidi="bn-BD"/>
        </w:rPr>
        <w:t>nízka</w:t>
      </w:r>
      <w:r w:rsidRPr="00C851F9">
        <w:rPr>
          <w:rFonts w:cs="Vrinda"/>
          <w:sz w:val="22"/>
          <w:szCs w:val="22"/>
          <w:lang w:val="sk-SK" w:bidi="bn-BD"/>
        </w:rPr>
        <w:t xml:space="preserve">. </w:t>
      </w:r>
      <w:r w:rsidR="00592AC0">
        <w:rPr>
          <w:rFonts w:cs="Vrinda"/>
          <w:sz w:val="22"/>
          <w:szCs w:val="22"/>
          <w:lang w:val="sk-SK" w:bidi="bn-BD"/>
        </w:rPr>
        <w:t>Preto a</w:t>
      </w:r>
      <w:r w:rsidR="008309AD" w:rsidRPr="00AA4C24">
        <w:rPr>
          <w:rFonts w:cs="Vrinda"/>
          <w:sz w:val="22"/>
          <w:szCs w:val="22"/>
          <w:lang w:val="sk-SK" w:bidi="bn-BD"/>
        </w:rPr>
        <w:t xml:space="preserve">k napríklad dieťa užije </w:t>
      </w:r>
      <w:r w:rsidR="008309AD" w:rsidRPr="00BE7244">
        <w:rPr>
          <w:rFonts w:cs="Vrinda"/>
          <w:sz w:val="22"/>
          <w:szCs w:val="22"/>
          <w:lang w:val="sk-SK" w:bidi="bn-BD"/>
        </w:rPr>
        <w:t>naraz niekoľko</w:t>
      </w:r>
      <w:r w:rsidR="00B344F7" w:rsidRPr="00C851F9">
        <w:rPr>
          <w:rFonts w:cs="Vrinda"/>
          <w:sz w:val="22"/>
          <w:szCs w:val="22"/>
          <w:lang w:val="sk-SK" w:bidi="bn-BD"/>
        </w:rPr>
        <w:t xml:space="preserve"> tabliet </w:t>
      </w:r>
      <w:r w:rsidR="008309AD" w:rsidRPr="00BE7244">
        <w:rPr>
          <w:rFonts w:cs="Vrinda"/>
          <w:sz w:val="22"/>
          <w:szCs w:val="22"/>
          <w:lang w:val="sk-SK" w:bidi="bn-BD"/>
        </w:rPr>
        <w:t xml:space="preserve">s obsahom </w:t>
      </w:r>
      <w:r w:rsidR="008309AD" w:rsidRPr="00BE7244">
        <w:rPr>
          <w:rFonts w:cs="Arial"/>
          <w:sz w:val="22"/>
          <w:szCs w:val="22"/>
          <w:lang w:val="sk-SK"/>
        </w:rPr>
        <w:t>{</w:t>
      </w:r>
      <w:r w:rsidR="008309AD" w:rsidRPr="00AC7FDE">
        <w:rPr>
          <w:rFonts w:cs="Arial"/>
          <w:sz w:val="22"/>
          <w:szCs w:val="22"/>
          <w:lang w:val="sk-SK"/>
        </w:rPr>
        <w:t xml:space="preserve">dienogestu 2 mg a </w:t>
      </w:r>
      <w:r w:rsidR="008309AD" w:rsidRPr="00AC7FDE">
        <w:rPr>
          <w:snapToGrid w:val="0"/>
          <w:sz w:val="22"/>
          <w:szCs w:val="22"/>
          <w:lang w:val="sk-SK"/>
        </w:rPr>
        <w:t>etinylestradiolu 0,03 mg</w:t>
      </w:r>
      <w:r w:rsidR="008309AD" w:rsidRPr="00BE7244">
        <w:rPr>
          <w:rFonts w:cs="Arial"/>
          <w:sz w:val="22"/>
          <w:szCs w:val="22"/>
          <w:lang w:val="sk-SK"/>
        </w:rPr>
        <w:t>}</w:t>
      </w:r>
      <w:r w:rsidR="008309AD" w:rsidRPr="00AC7FDE">
        <w:rPr>
          <w:rFonts w:cs="Arial"/>
          <w:sz w:val="22"/>
          <w:szCs w:val="22"/>
          <w:lang w:val="sk-SK"/>
        </w:rPr>
        <w:t>, symptómy toxicity sú nepravdepodobné.</w:t>
      </w:r>
      <w:r w:rsidR="008309AD" w:rsidRPr="00BE7244">
        <w:rPr>
          <w:rFonts w:cs="Vrinda"/>
          <w:sz w:val="22"/>
          <w:szCs w:val="22"/>
          <w:lang w:val="sk-SK" w:bidi="bn-BD"/>
        </w:rPr>
        <w:t xml:space="preserve"> Symptómy</w:t>
      </w:r>
      <w:r w:rsidR="00B344F7" w:rsidRPr="00C851F9">
        <w:rPr>
          <w:rFonts w:cs="Vrinda"/>
          <w:sz w:val="22"/>
          <w:szCs w:val="22"/>
          <w:lang w:val="sk-SK" w:bidi="bn-BD"/>
        </w:rPr>
        <w:t>, ktoré sa môžu</w:t>
      </w:r>
      <w:r w:rsidR="004B50FB" w:rsidRPr="00C851F9">
        <w:rPr>
          <w:rFonts w:cs="Vrinda"/>
          <w:sz w:val="22"/>
          <w:szCs w:val="22"/>
          <w:lang w:val="sk-SK" w:bidi="bn-BD"/>
        </w:rPr>
        <w:t xml:space="preserve"> v </w:t>
      </w:r>
      <w:r w:rsidR="008309AD" w:rsidRPr="00BE7244">
        <w:rPr>
          <w:rFonts w:cs="Vrinda"/>
          <w:sz w:val="22"/>
          <w:szCs w:val="22"/>
          <w:lang w:val="sk-SK" w:bidi="bn-BD"/>
        </w:rPr>
        <w:t xml:space="preserve">takomto </w:t>
      </w:r>
      <w:r w:rsidR="004B50FB" w:rsidRPr="00C851F9">
        <w:rPr>
          <w:rFonts w:cs="Vrinda"/>
          <w:sz w:val="22"/>
          <w:szCs w:val="22"/>
          <w:lang w:val="sk-SK" w:bidi="bn-BD"/>
        </w:rPr>
        <w:t xml:space="preserve">prípade </w:t>
      </w:r>
      <w:r w:rsidR="005A2DC9">
        <w:rPr>
          <w:rFonts w:cs="Vrinda"/>
          <w:sz w:val="22"/>
          <w:szCs w:val="22"/>
          <w:lang w:val="sk-SK" w:bidi="bn-BD"/>
        </w:rPr>
        <w:t xml:space="preserve">pravdepodobne </w:t>
      </w:r>
      <w:r w:rsidR="004B50FB" w:rsidRPr="00C851F9">
        <w:rPr>
          <w:rFonts w:cs="Vrinda"/>
          <w:sz w:val="22"/>
          <w:szCs w:val="22"/>
          <w:lang w:val="sk-SK" w:bidi="bn-BD"/>
        </w:rPr>
        <w:t>vyskytnúť</w:t>
      </w:r>
      <w:r w:rsidR="0035073E" w:rsidRPr="00C851F9">
        <w:rPr>
          <w:rFonts w:cs="Vrinda"/>
          <w:sz w:val="22"/>
          <w:szCs w:val="22"/>
          <w:lang w:val="sk-SK" w:bidi="bn-BD"/>
        </w:rPr>
        <w:t>,</w:t>
      </w:r>
      <w:r w:rsidR="00B344F7" w:rsidRPr="00C851F9">
        <w:rPr>
          <w:rFonts w:cs="Vrinda"/>
          <w:sz w:val="22"/>
          <w:szCs w:val="22"/>
          <w:lang w:val="sk-SK" w:bidi="bn-BD"/>
        </w:rPr>
        <w:t xml:space="preserve"> sú</w:t>
      </w:r>
      <w:r w:rsidRPr="00C851F9">
        <w:rPr>
          <w:rFonts w:cs="Vrinda"/>
          <w:sz w:val="22"/>
          <w:szCs w:val="22"/>
          <w:lang w:val="sk-SK" w:bidi="bn-BD"/>
        </w:rPr>
        <w:t xml:space="preserve"> nevoľnosť, vracanie</w:t>
      </w:r>
      <w:r w:rsidR="004B50FB" w:rsidRPr="00C851F9">
        <w:rPr>
          <w:rFonts w:cs="Vrinda"/>
          <w:sz w:val="22"/>
          <w:szCs w:val="22"/>
          <w:lang w:val="sk-SK" w:bidi="bn-BD"/>
        </w:rPr>
        <w:t xml:space="preserve"> </w:t>
      </w:r>
      <w:r w:rsidR="00D578A9" w:rsidRPr="00BE7244">
        <w:rPr>
          <w:rFonts w:cs="Vrinda"/>
          <w:sz w:val="22"/>
          <w:szCs w:val="22"/>
          <w:lang w:val="sk-SK" w:bidi="bn-BD"/>
        </w:rPr>
        <w:t>a</w:t>
      </w:r>
      <w:r w:rsidRPr="00C851F9">
        <w:rPr>
          <w:rFonts w:cs="Vrinda"/>
          <w:sz w:val="22"/>
          <w:szCs w:val="22"/>
          <w:lang w:val="sk-SK" w:bidi="bn-BD"/>
        </w:rPr>
        <w:t xml:space="preserve"> u mladých dievčat</w:t>
      </w:r>
      <w:r w:rsidR="00D578A9" w:rsidRPr="00BE7244">
        <w:rPr>
          <w:rFonts w:cs="Vrinda"/>
          <w:sz w:val="22"/>
          <w:szCs w:val="22"/>
          <w:lang w:val="sk-SK" w:bidi="bn-BD"/>
        </w:rPr>
        <w:t xml:space="preserve"> </w:t>
      </w:r>
      <w:r w:rsidR="004B50FB" w:rsidRPr="00BE7244">
        <w:rPr>
          <w:rFonts w:cs="Vrinda"/>
          <w:sz w:val="22"/>
          <w:szCs w:val="22"/>
          <w:lang w:val="sk-SK" w:bidi="bn-BD"/>
        </w:rPr>
        <w:t xml:space="preserve">slabé </w:t>
      </w:r>
      <w:r w:rsidR="00D578A9" w:rsidRPr="00BE7244">
        <w:rPr>
          <w:snapToGrid w:val="0"/>
          <w:sz w:val="22"/>
          <w:szCs w:val="22"/>
          <w:lang w:val="sk-SK"/>
        </w:rPr>
        <w:t xml:space="preserve">vaginálne </w:t>
      </w:r>
      <w:r w:rsidR="004B50FB" w:rsidRPr="00BE7244">
        <w:rPr>
          <w:rFonts w:cs="Vrinda"/>
          <w:sz w:val="22"/>
          <w:szCs w:val="22"/>
          <w:lang w:val="sk-SK" w:bidi="bn-BD"/>
        </w:rPr>
        <w:t>krvácanie</w:t>
      </w:r>
      <w:r w:rsidRPr="00BE7244">
        <w:rPr>
          <w:rFonts w:cs="Vrinda"/>
          <w:sz w:val="22"/>
          <w:szCs w:val="22"/>
          <w:lang w:val="sk-SK" w:bidi="bn-BD"/>
        </w:rPr>
        <w:t>.</w:t>
      </w:r>
      <w:r w:rsidRPr="00C851F9">
        <w:rPr>
          <w:rFonts w:cs="Vrinda"/>
          <w:sz w:val="22"/>
          <w:szCs w:val="22"/>
          <w:lang w:val="sk-SK" w:bidi="bn-BD"/>
        </w:rPr>
        <w:t xml:space="preserve"> </w:t>
      </w:r>
      <w:r w:rsidR="00B344F7" w:rsidRPr="00C851F9">
        <w:rPr>
          <w:rFonts w:cs="Vrinda"/>
          <w:sz w:val="22"/>
          <w:szCs w:val="22"/>
          <w:lang w:val="sk-SK" w:bidi="bn-BD"/>
        </w:rPr>
        <w:t>Vo všeobecnosti n</w:t>
      </w:r>
      <w:r w:rsidRPr="00C851F9">
        <w:rPr>
          <w:rFonts w:cs="Vrinda"/>
          <w:sz w:val="22"/>
          <w:szCs w:val="22"/>
          <w:lang w:val="sk-SK" w:bidi="bn-BD"/>
        </w:rPr>
        <w:t>ie je potrebná žiadna špeciálna liečba</w:t>
      </w:r>
      <w:r w:rsidR="00B344F7" w:rsidRPr="00C851F9">
        <w:rPr>
          <w:rFonts w:cs="Vrinda"/>
          <w:sz w:val="22"/>
          <w:szCs w:val="22"/>
          <w:lang w:val="sk-SK" w:bidi="bn-BD"/>
        </w:rPr>
        <w:t>;</w:t>
      </w:r>
      <w:r w:rsidRPr="00C851F9">
        <w:rPr>
          <w:rFonts w:cs="Vrinda"/>
          <w:sz w:val="22"/>
          <w:szCs w:val="22"/>
          <w:lang w:val="sk-SK" w:bidi="bn-BD"/>
        </w:rPr>
        <w:t xml:space="preserve"> </w:t>
      </w:r>
      <w:r w:rsidR="00B344F7" w:rsidRPr="00C851F9">
        <w:rPr>
          <w:rFonts w:cs="Vrinda"/>
          <w:sz w:val="22"/>
          <w:szCs w:val="22"/>
          <w:lang w:val="sk-SK" w:bidi="bn-BD"/>
        </w:rPr>
        <w:t>v</w:t>
      </w:r>
      <w:r w:rsidR="0083714A" w:rsidRPr="00C851F9">
        <w:rPr>
          <w:rFonts w:cs="Vrinda"/>
          <w:sz w:val="22"/>
          <w:szCs w:val="22"/>
          <w:lang w:val="sk-SK" w:bidi="bn-BD"/>
        </w:rPr>
        <w:t xml:space="preserve"> </w:t>
      </w:r>
      <w:r w:rsidRPr="00C851F9">
        <w:rPr>
          <w:rFonts w:cs="Vrinda"/>
          <w:sz w:val="22"/>
          <w:szCs w:val="22"/>
          <w:lang w:val="sk-SK" w:bidi="bn-BD"/>
        </w:rPr>
        <w:t xml:space="preserve">prípade potreby sa má aplikovať </w:t>
      </w:r>
      <w:r w:rsidR="00D578A9" w:rsidRPr="00BE7244">
        <w:rPr>
          <w:rFonts w:cs="Vrinda"/>
          <w:sz w:val="22"/>
          <w:szCs w:val="22"/>
          <w:lang w:val="sk-SK" w:bidi="bn-BD"/>
        </w:rPr>
        <w:t>podporná</w:t>
      </w:r>
      <w:r w:rsidRPr="00C851F9">
        <w:rPr>
          <w:rFonts w:cs="Vrinda"/>
          <w:sz w:val="22"/>
          <w:szCs w:val="22"/>
          <w:lang w:val="sk-SK" w:bidi="bn-BD"/>
        </w:rPr>
        <w:t xml:space="preserve"> liečba. </w:t>
      </w:r>
    </w:p>
    <w:p w14:paraId="38601E80" w14:textId="77777777" w:rsidR="00C12C2A" w:rsidRPr="00C851F9" w:rsidRDefault="00C12C2A" w:rsidP="00C12C2A">
      <w:pPr>
        <w:rPr>
          <w:rFonts w:cs="Vrinda"/>
          <w:sz w:val="22"/>
          <w:szCs w:val="22"/>
          <w:lang w:val="sk-SK" w:bidi="bn-BD"/>
        </w:rPr>
      </w:pPr>
    </w:p>
    <w:p w14:paraId="5A7EE559" w14:textId="77777777" w:rsidR="00C12C2A" w:rsidRPr="00C851F9" w:rsidRDefault="00C12C2A" w:rsidP="00C12C2A">
      <w:pPr>
        <w:rPr>
          <w:rFonts w:cs="Vrinda"/>
          <w:sz w:val="22"/>
          <w:szCs w:val="22"/>
          <w:lang w:val="sk-SK" w:bidi="bn-BD"/>
        </w:rPr>
      </w:pPr>
    </w:p>
    <w:p w14:paraId="513160CC" w14:textId="77777777"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5.</w:t>
      </w:r>
      <w:r w:rsidRPr="00C851F9">
        <w:rPr>
          <w:rFonts w:cs="Vrinda"/>
          <w:b/>
          <w:caps/>
          <w:sz w:val="22"/>
          <w:szCs w:val="22"/>
          <w:lang w:val="sk-SK" w:bidi="bn-BD"/>
        </w:rPr>
        <w:tab/>
      </w:r>
      <w:r w:rsidRPr="00C851F9">
        <w:rPr>
          <w:rFonts w:cs="Vrinda"/>
          <w:b/>
          <w:sz w:val="22"/>
          <w:szCs w:val="22"/>
          <w:lang w:val="sk-SK" w:bidi="bn-BD"/>
        </w:rPr>
        <w:t>FARMAKOLOGICKÉ VLASTNOSTI</w:t>
      </w:r>
    </w:p>
    <w:p w14:paraId="6E5B474D" w14:textId="77777777" w:rsidR="00C12C2A" w:rsidRPr="00C851F9" w:rsidRDefault="00C12C2A" w:rsidP="00C12C2A">
      <w:pPr>
        <w:ind w:left="567" w:hanging="567"/>
        <w:rPr>
          <w:rFonts w:cs="Vrinda"/>
          <w:b/>
          <w:sz w:val="22"/>
          <w:szCs w:val="22"/>
          <w:lang w:val="sk-SK" w:bidi="bn-BD"/>
        </w:rPr>
      </w:pPr>
    </w:p>
    <w:p w14:paraId="3ECB42F8"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5.1</w:t>
      </w:r>
      <w:r w:rsidRPr="00C851F9">
        <w:rPr>
          <w:rFonts w:cs="Vrinda"/>
          <w:b/>
          <w:sz w:val="22"/>
          <w:szCs w:val="22"/>
          <w:lang w:val="sk-SK" w:bidi="bn-BD"/>
        </w:rPr>
        <w:tab/>
        <w:t>Farmakodynamické vlastnosti</w:t>
      </w:r>
    </w:p>
    <w:p w14:paraId="16D4F073" w14:textId="77777777" w:rsidR="00C12C2A" w:rsidRPr="00C851F9" w:rsidRDefault="00C12C2A" w:rsidP="00C12C2A">
      <w:pPr>
        <w:rPr>
          <w:rFonts w:cs="Vrinda"/>
          <w:b/>
          <w:sz w:val="22"/>
          <w:szCs w:val="22"/>
          <w:lang w:val="sk-SK" w:bidi="bn-BD"/>
        </w:rPr>
      </w:pPr>
    </w:p>
    <w:p w14:paraId="021922C7" w14:textId="40FB56D3" w:rsidR="00C12C2A" w:rsidRPr="00C851F9" w:rsidRDefault="00C12C2A" w:rsidP="00C12C2A">
      <w:pPr>
        <w:rPr>
          <w:rFonts w:cs="Vrinda"/>
          <w:sz w:val="22"/>
          <w:szCs w:val="22"/>
          <w:lang w:val="sk-SK" w:bidi="bn-BD"/>
        </w:rPr>
      </w:pPr>
      <w:r w:rsidRPr="00A7157E">
        <w:rPr>
          <w:sz w:val="22"/>
          <w:lang w:val="sk-SK"/>
        </w:rPr>
        <w:t>Farmakoterapeutická skupina:</w:t>
      </w:r>
      <w:r w:rsidRPr="00C851F9">
        <w:rPr>
          <w:rFonts w:cs="Vrinda"/>
          <w:sz w:val="22"/>
          <w:szCs w:val="22"/>
          <w:lang w:val="sk-SK" w:bidi="bn-BD"/>
        </w:rPr>
        <w:t xml:space="preserve"> </w:t>
      </w:r>
      <w:r w:rsidR="000171D4" w:rsidRPr="00C851F9">
        <w:rPr>
          <w:rFonts w:cs="Vrinda"/>
          <w:sz w:val="22"/>
          <w:szCs w:val="22"/>
          <w:lang w:val="sk-SK" w:bidi="bn-BD"/>
        </w:rPr>
        <w:t>Pohlavné hormóny a</w:t>
      </w:r>
      <w:r w:rsidR="0083714A" w:rsidRPr="00C851F9">
        <w:rPr>
          <w:rFonts w:cs="Vrinda"/>
          <w:sz w:val="22"/>
          <w:szCs w:val="22"/>
          <w:lang w:val="sk-SK" w:bidi="bn-BD"/>
        </w:rPr>
        <w:t xml:space="preserve"> </w:t>
      </w:r>
      <w:r w:rsidR="000171D4" w:rsidRPr="00C851F9">
        <w:rPr>
          <w:rFonts w:cs="Vrinda"/>
          <w:sz w:val="22"/>
          <w:szCs w:val="22"/>
          <w:lang w:val="sk-SK" w:bidi="bn-BD"/>
        </w:rPr>
        <w:t xml:space="preserve">modulátory genitálneho systému; </w:t>
      </w:r>
      <w:r w:rsidR="00034202" w:rsidRPr="00C851F9">
        <w:rPr>
          <w:rFonts w:cs="Vrinda"/>
          <w:sz w:val="22"/>
          <w:szCs w:val="22"/>
          <w:lang w:val="sk-SK" w:bidi="bn-BD"/>
        </w:rPr>
        <w:t xml:space="preserve">gestagény </w:t>
      </w:r>
      <w:r w:rsidR="000171D4" w:rsidRPr="00C851F9">
        <w:rPr>
          <w:rFonts w:cs="Vrinda"/>
          <w:sz w:val="22"/>
          <w:szCs w:val="22"/>
          <w:lang w:val="sk-SK" w:bidi="bn-BD"/>
        </w:rPr>
        <w:t>a</w:t>
      </w:r>
      <w:r w:rsidR="00034202" w:rsidRPr="00C851F9">
        <w:rPr>
          <w:rFonts w:cs="Vrinda"/>
          <w:sz w:val="22"/>
          <w:szCs w:val="22"/>
          <w:lang w:val="sk-SK" w:bidi="bn-BD"/>
        </w:rPr>
        <w:t> </w:t>
      </w:r>
      <w:r w:rsidR="000171D4" w:rsidRPr="00C851F9">
        <w:rPr>
          <w:rFonts w:cs="Vrinda"/>
          <w:sz w:val="22"/>
          <w:szCs w:val="22"/>
          <w:lang w:val="sk-SK" w:bidi="bn-BD"/>
        </w:rPr>
        <w:t>estrogény</w:t>
      </w:r>
      <w:r w:rsidR="00034202" w:rsidRPr="00C851F9">
        <w:rPr>
          <w:rFonts w:cs="Vrinda"/>
          <w:sz w:val="22"/>
          <w:szCs w:val="22"/>
          <w:lang w:val="sk-SK" w:bidi="bn-BD"/>
        </w:rPr>
        <w:t>,</w:t>
      </w:r>
      <w:r w:rsidR="000171D4" w:rsidRPr="00C851F9">
        <w:rPr>
          <w:rFonts w:cs="Vrinda"/>
          <w:sz w:val="22"/>
          <w:szCs w:val="22"/>
          <w:lang w:val="sk-SK" w:bidi="bn-BD"/>
        </w:rPr>
        <w:t xml:space="preserve"> </w:t>
      </w:r>
      <w:r w:rsidR="005A2DC9">
        <w:rPr>
          <w:rFonts w:cs="Vrinda"/>
          <w:sz w:val="22"/>
          <w:szCs w:val="22"/>
          <w:lang w:val="sk-SK" w:bidi="bn-BD"/>
        </w:rPr>
        <w:t xml:space="preserve">fixné </w:t>
      </w:r>
      <w:r w:rsidR="000171D4" w:rsidRPr="00C851F9">
        <w:rPr>
          <w:rFonts w:cs="Vrinda"/>
          <w:sz w:val="22"/>
          <w:szCs w:val="22"/>
          <w:lang w:val="sk-SK" w:bidi="bn-BD"/>
        </w:rPr>
        <w:t>kombináci</w:t>
      </w:r>
      <w:r w:rsidR="00034202" w:rsidRPr="00C851F9">
        <w:rPr>
          <w:rFonts w:cs="Vrinda"/>
          <w:sz w:val="22"/>
          <w:szCs w:val="22"/>
          <w:lang w:val="sk-SK" w:bidi="bn-BD"/>
        </w:rPr>
        <w:t>e</w:t>
      </w:r>
      <w:r w:rsidR="00770188" w:rsidRPr="00C851F9">
        <w:rPr>
          <w:rFonts w:cs="Vrinda"/>
          <w:sz w:val="22"/>
          <w:szCs w:val="22"/>
          <w:lang w:val="sk-SK" w:bidi="bn-BD"/>
        </w:rPr>
        <w:t xml:space="preserve">, </w:t>
      </w:r>
      <w:r w:rsidRPr="00C851F9">
        <w:rPr>
          <w:rFonts w:cs="Vrinda"/>
          <w:sz w:val="22"/>
          <w:szCs w:val="22"/>
          <w:lang w:val="sk-SK" w:bidi="bn-BD"/>
        </w:rPr>
        <w:t>kód ATC: G03AA</w:t>
      </w:r>
      <w:r w:rsidR="00FF000A" w:rsidRPr="00C851F9">
        <w:rPr>
          <w:rFonts w:cs="Vrinda"/>
          <w:sz w:val="22"/>
          <w:szCs w:val="22"/>
          <w:lang w:val="sk-SK" w:bidi="bn-BD"/>
        </w:rPr>
        <w:t>16</w:t>
      </w:r>
    </w:p>
    <w:p w14:paraId="1957EC36" w14:textId="77777777" w:rsidR="00C12C2A" w:rsidRPr="00C851F9" w:rsidRDefault="00C12C2A" w:rsidP="00C12C2A">
      <w:pPr>
        <w:rPr>
          <w:rFonts w:cs="Vrinda"/>
          <w:sz w:val="22"/>
          <w:szCs w:val="22"/>
          <w:lang w:val="sk-SK" w:bidi="bn-BD"/>
        </w:rPr>
      </w:pPr>
    </w:p>
    <w:p w14:paraId="5D0D84C5" w14:textId="3B3C927B" w:rsidR="006C2AA0" w:rsidRPr="00BE7244" w:rsidRDefault="006C2AA0" w:rsidP="006C2AA0">
      <w:pPr>
        <w:rPr>
          <w:rFonts w:cs="Arial"/>
          <w:sz w:val="22"/>
          <w:szCs w:val="22"/>
          <w:lang w:val="sk-SK"/>
        </w:rPr>
      </w:pPr>
      <w:r w:rsidRPr="00BE7244">
        <w:rPr>
          <w:rFonts w:cs="Vrinda"/>
          <w:sz w:val="22"/>
          <w:szCs w:val="22"/>
          <w:lang w:val="sk-SK" w:bidi="bn-BD"/>
        </w:rPr>
        <w:lastRenderedPageBreak/>
        <w:t>V</w:t>
      </w:r>
      <w:r w:rsidRPr="00BE7244">
        <w:rPr>
          <w:rFonts w:cs="Arial"/>
          <w:sz w:val="22"/>
          <w:szCs w:val="22"/>
          <w:lang w:val="sk-SK"/>
        </w:rPr>
        <w:t xml:space="preserve">šetky hormonálne </w:t>
      </w:r>
      <w:r w:rsidR="005A2DC9">
        <w:rPr>
          <w:rFonts w:cs="Arial"/>
          <w:sz w:val="22"/>
          <w:szCs w:val="22"/>
          <w:lang w:val="sk-SK"/>
        </w:rPr>
        <w:t>antikoncepcie</w:t>
      </w:r>
      <w:r w:rsidRPr="00BE7244">
        <w:rPr>
          <w:rFonts w:cs="Arial"/>
          <w:sz w:val="22"/>
          <w:szCs w:val="22"/>
          <w:lang w:val="sk-SK"/>
        </w:rPr>
        <w:t xml:space="preserve"> majú veľmi nízku mieru zlyhania pokiaľ sa užívajú podľa pokynov. Miera zlyhania môže byť vyššia ak sa neužívajú podľa pokynov (napr. vynechanie tablety).</w:t>
      </w:r>
    </w:p>
    <w:p w14:paraId="6AAB7067" w14:textId="77777777" w:rsidR="006C2AA0" w:rsidRPr="00BE7244" w:rsidRDefault="006C2AA0" w:rsidP="006C2AA0">
      <w:pPr>
        <w:rPr>
          <w:rFonts w:cs="Arial"/>
          <w:sz w:val="22"/>
          <w:szCs w:val="22"/>
          <w:lang w:val="sk-SK"/>
        </w:rPr>
      </w:pPr>
    </w:p>
    <w:p w14:paraId="4E03FC67" w14:textId="1DCC39A6" w:rsidR="006C2AA0" w:rsidRPr="00BE7244" w:rsidRDefault="006C2AA0" w:rsidP="006C2AA0">
      <w:pPr>
        <w:rPr>
          <w:rFonts w:cs="Arial"/>
          <w:sz w:val="22"/>
          <w:szCs w:val="22"/>
          <w:lang w:val="sk-SK"/>
        </w:rPr>
      </w:pPr>
      <w:r w:rsidRPr="00BE7244">
        <w:rPr>
          <w:rFonts w:cs="Arial"/>
          <w:sz w:val="22"/>
          <w:szCs w:val="22"/>
          <w:lang w:val="sk-SK"/>
        </w:rPr>
        <w:t xml:space="preserve">V klinických </w:t>
      </w:r>
      <w:r w:rsidR="005A2DC9">
        <w:rPr>
          <w:rFonts w:cs="Arial"/>
          <w:sz w:val="22"/>
          <w:szCs w:val="22"/>
          <w:lang w:val="sk-SK"/>
        </w:rPr>
        <w:t>skúšaniach</w:t>
      </w:r>
      <w:r w:rsidRPr="00BE7244">
        <w:rPr>
          <w:rFonts w:cs="Arial"/>
          <w:sz w:val="22"/>
          <w:szCs w:val="22"/>
          <w:lang w:val="sk-SK"/>
        </w:rPr>
        <w:t xml:space="preserve"> uskutočnených s Mistrou bol vypočítaný nasledovný Pearl Index:</w:t>
      </w:r>
    </w:p>
    <w:p w14:paraId="09F6E538" w14:textId="40D6F263" w:rsidR="006C2AA0" w:rsidRPr="00AC7FDE" w:rsidRDefault="006C2AA0" w:rsidP="006C2AA0">
      <w:pPr>
        <w:rPr>
          <w:rFonts w:cs="Arial"/>
          <w:sz w:val="22"/>
          <w:szCs w:val="22"/>
          <w:lang w:val="sk-SK"/>
        </w:rPr>
      </w:pPr>
      <w:r w:rsidRPr="00BE7244">
        <w:rPr>
          <w:rFonts w:cs="Arial"/>
          <w:sz w:val="22"/>
          <w:szCs w:val="22"/>
          <w:lang w:val="sk-SK"/>
        </w:rPr>
        <w:t>Neupravený Pearl Index: 0,454 (horný 95</w:t>
      </w:r>
      <w:r w:rsidR="00B50F26">
        <w:t> </w:t>
      </w:r>
      <w:r w:rsidRPr="00BE7244">
        <w:rPr>
          <w:rFonts w:cs="Arial"/>
          <w:sz w:val="22"/>
          <w:szCs w:val="22"/>
          <w:lang w:val="sk-SK"/>
        </w:rPr>
        <w:t>%</w:t>
      </w:r>
      <w:r w:rsidRPr="00AC7FDE">
        <w:rPr>
          <w:rFonts w:cs="Arial"/>
          <w:sz w:val="22"/>
          <w:szCs w:val="22"/>
          <w:lang w:val="sk-SK"/>
        </w:rPr>
        <w:t xml:space="preserve"> interval spoľahlivosti: 0,701)</w:t>
      </w:r>
    </w:p>
    <w:p w14:paraId="5FC45B1A" w14:textId="34804997" w:rsidR="006C2AA0" w:rsidRPr="00AC7FDE" w:rsidRDefault="006C2AA0" w:rsidP="006C2AA0">
      <w:pPr>
        <w:rPr>
          <w:rFonts w:cs="Arial"/>
          <w:sz w:val="22"/>
          <w:szCs w:val="22"/>
          <w:lang w:val="sk-SK"/>
        </w:rPr>
      </w:pPr>
      <w:r w:rsidRPr="00C34B58">
        <w:rPr>
          <w:rFonts w:cs="Arial"/>
          <w:sz w:val="22"/>
          <w:szCs w:val="22"/>
          <w:lang w:val="sk-SK"/>
        </w:rPr>
        <w:t>Upravený Pearl Index:</w:t>
      </w:r>
      <w:r w:rsidRPr="00AE0D4D">
        <w:rPr>
          <w:rFonts w:cs="Arial"/>
          <w:sz w:val="22"/>
          <w:szCs w:val="22"/>
          <w:lang w:val="sk-SK"/>
        </w:rPr>
        <w:t xml:space="preserve"> 0,182 (horný 95</w:t>
      </w:r>
      <w:r w:rsidR="00B50F26">
        <w:rPr>
          <w:rFonts w:cs="Arial"/>
          <w:sz w:val="22"/>
          <w:szCs w:val="22"/>
          <w:lang w:val="sk-SK"/>
        </w:rPr>
        <w:t> </w:t>
      </w:r>
      <w:r w:rsidRPr="00BE7244">
        <w:rPr>
          <w:rFonts w:cs="Arial"/>
          <w:sz w:val="22"/>
          <w:szCs w:val="22"/>
          <w:lang w:val="sk-SK"/>
        </w:rPr>
        <w:t>%</w:t>
      </w:r>
      <w:r w:rsidRPr="00AC7FDE">
        <w:rPr>
          <w:rFonts w:cs="Arial"/>
          <w:sz w:val="22"/>
          <w:szCs w:val="22"/>
          <w:lang w:val="sk-SK"/>
        </w:rPr>
        <w:t xml:space="preserve"> interval spoľahlivosti: 0,358).</w:t>
      </w:r>
    </w:p>
    <w:p w14:paraId="0AE7D269" w14:textId="77777777" w:rsidR="006C2AA0" w:rsidRPr="00C34B58" w:rsidRDefault="006C2AA0" w:rsidP="006C2AA0">
      <w:pPr>
        <w:rPr>
          <w:rFonts w:cs="Arial"/>
          <w:sz w:val="22"/>
          <w:szCs w:val="22"/>
          <w:lang w:val="sk-SK"/>
        </w:rPr>
      </w:pPr>
    </w:p>
    <w:p w14:paraId="7A7FB113" w14:textId="2152189C" w:rsidR="00C12C2A" w:rsidRPr="00C851F9" w:rsidRDefault="002C367B" w:rsidP="00C12C2A">
      <w:pPr>
        <w:rPr>
          <w:rFonts w:cs="Vrinda"/>
          <w:sz w:val="22"/>
          <w:szCs w:val="22"/>
          <w:lang w:val="sk-SK" w:bidi="bn-BD"/>
        </w:rPr>
      </w:pPr>
      <w:r w:rsidRPr="00C851F9">
        <w:rPr>
          <w:rFonts w:cs="Vrinda"/>
          <w:sz w:val="22"/>
          <w:szCs w:val="22"/>
          <w:lang w:val="sk-SK" w:bidi="bn-BD"/>
        </w:rPr>
        <w:t>Mistra</w:t>
      </w:r>
      <w:r w:rsidR="00C12C2A" w:rsidRPr="00C851F9">
        <w:rPr>
          <w:rFonts w:cs="Vrinda"/>
          <w:sz w:val="22"/>
          <w:szCs w:val="22"/>
          <w:lang w:val="sk-SK" w:bidi="bn-BD"/>
        </w:rPr>
        <w:t xml:space="preserve"> je kombinovaná </w:t>
      </w:r>
      <w:r w:rsidR="00483E93" w:rsidRPr="000C4DD0">
        <w:rPr>
          <w:snapToGrid w:val="0"/>
          <w:sz w:val="22"/>
          <w:szCs w:val="22"/>
          <w:lang w:val="sk-SK"/>
        </w:rPr>
        <w:t>perorálna</w:t>
      </w:r>
      <w:r w:rsidR="00C12C2A" w:rsidRPr="00C851F9">
        <w:rPr>
          <w:rFonts w:cs="Vrinda"/>
          <w:sz w:val="22"/>
          <w:szCs w:val="22"/>
          <w:lang w:val="sk-SK" w:bidi="bn-BD"/>
        </w:rPr>
        <w:t xml:space="preserve"> antikoncepcia s antiandrogénnym účinkom</w:t>
      </w:r>
      <w:r w:rsidR="00C664BB" w:rsidRPr="00C851F9">
        <w:rPr>
          <w:rFonts w:cs="Vrinda"/>
          <w:sz w:val="22"/>
          <w:szCs w:val="22"/>
          <w:lang w:val="sk-SK" w:bidi="bn-BD"/>
        </w:rPr>
        <w:t xml:space="preserve"> obsahujúca</w:t>
      </w:r>
      <w:r w:rsidR="00C12C2A" w:rsidRPr="00C851F9">
        <w:rPr>
          <w:rFonts w:cs="Vrinda"/>
          <w:sz w:val="22"/>
          <w:szCs w:val="22"/>
          <w:lang w:val="sk-SK" w:bidi="bn-BD"/>
        </w:rPr>
        <w:t xml:space="preserve"> </w:t>
      </w:r>
      <w:r w:rsidR="00C664BB" w:rsidRPr="00C851F9">
        <w:rPr>
          <w:rFonts w:cs="Vrinda"/>
          <w:sz w:val="22"/>
          <w:szCs w:val="22"/>
          <w:lang w:val="sk-SK" w:bidi="bn-BD"/>
        </w:rPr>
        <w:t xml:space="preserve">etinylestradiol </w:t>
      </w:r>
      <w:r w:rsidR="00483E93" w:rsidRPr="00592AC0">
        <w:rPr>
          <w:snapToGrid w:val="0"/>
          <w:sz w:val="22"/>
          <w:szCs w:val="22"/>
          <w:lang w:val="sk-SK"/>
        </w:rPr>
        <w:t>a gestagén</w:t>
      </w:r>
      <w:r w:rsidR="00C12C2A" w:rsidRPr="00C851F9">
        <w:rPr>
          <w:rFonts w:cs="Vrinda"/>
          <w:sz w:val="22"/>
          <w:szCs w:val="22"/>
          <w:lang w:val="sk-SK" w:bidi="bn-BD"/>
        </w:rPr>
        <w:t xml:space="preserve"> </w:t>
      </w:r>
      <w:r w:rsidR="00C664BB" w:rsidRPr="00C851F9">
        <w:rPr>
          <w:rFonts w:cs="Vrinda"/>
          <w:sz w:val="22"/>
          <w:szCs w:val="22"/>
          <w:lang w:val="sk-SK" w:bidi="bn-BD"/>
        </w:rPr>
        <w:t>dienogest</w:t>
      </w:r>
      <w:r w:rsidR="00C12C2A" w:rsidRPr="00C851F9">
        <w:rPr>
          <w:rFonts w:cs="Vrinda"/>
          <w:sz w:val="22"/>
          <w:szCs w:val="22"/>
          <w:lang w:val="sk-SK" w:bidi="bn-BD"/>
        </w:rPr>
        <w:t>.</w:t>
      </w:r>
    </w:p>
    <w:p w14:paraId="0FB9292E" w14:textId="2184ABAB" w:rsidR="00C12C2A" w:rsidRPr="00C851F9" w:rsidRDefault="00483E93" w:rsidP="00C12C2A">
      <w:pPr>
        <w:rPr>
          <w:rFonts w:cs="Vrinda"/>
          <w:sz w:val="22"/>
          <w:szCs w:val="22"/>
          <w:lang w:val="sk-SK" w:bidi="bn-BD"/>
        </w:rPr>
      </w:pPr>
      <w:r w:rsidRPr="00BE7244">
        <w:rPr>
          <w:rFonts w:cs="Vrinda"/>
          <w:sz w:val="22"/>
          <w:szCs w:val="22"/>
          <w:lang w:val="sk-SK" w:bidi="bn-BD"/>
        </w:rPr>
        <w:t>Antikoncepčn</w:t>
      </w:r>
      <w:r w:rsidR="00AA4C24">
        <w:rPr>
          <w:rFonts w:cs="Vrinda"/>
          <w:sz w:val="22"/>
          <w:szCs w:val="22"/>
          <w:lang w:val="sk-SK" w:bidi="bn-BD"/>
        </w:rPr>
        <w:t>ý účinok</w:t>
      </w:r>
      <w:r w:rsidRPr="00AA4C24">
        <w:rPr>
          <w:rFonts w:cs="Vrinda"/>
          <w:sz w:val="22"/>
          <w:szCs w:val="22"/>
          <w:lang w:val="sk-SK" w:bidi="bn-BD"/>
        </w:rPr>
        <w:t xml:space="preserve"> </w:t>
      </w:r>
      <w:r w:rsidR="002C367B" w:rsidRPr="00C851F9">
        <w:rPr>
          <w:rFonts w:cs="Vrinda"/>
          <w:sz w:val="22"/>
          <w:szCs w:val="22"/>
          <w:lang w:val="sk-SK" w:bidi="bn-BD"/>
        </w:rPr>
        <w:t>Mistry</w:t>
      </w:r>
      <w:r w:rsidR="001B6978" w:rsidRPr="00C851F9">
        <w:rPr>
          <w:rFonts w:cs="Vrinda"/>
          <w:sz w:val="22"/>
          <w:szCs w:val="22"/>
          <w:lang w:val="sk-SK" w:bidi="bn-BD"/>
        </w:rPr>
        <w:t xml:space="preserve"> </w:t>
      </w:r>
      <w:r w:rsidR="00AA4C24">
        <w:rPr>
          <w:rFonts w:cs="Vrinda"/>
          <w:sz w:val="22"/>
          <w:szCs w:val="22"/>
          <w:lang w:val="sk-SK" w:bidi="bn-BD"/>
        </w:rPr>
        <w:t>je</w:t>
      </w:r>
      <w:r w:rsidRPr="00AA4C24">
        <w:rPr>
          <w:rFonts w:cs="Vrinda"/>
          <w:sz w:val="22"/>
          <w:szCs w:val="22"/>
          <w:lang w:val="sk-SK" w:bidi="bn-BD"/>
        </w:rPr>
        <w:t xml:space="preserve"> založen</w:t>
      </w:r>
      <w:r w:rsidR="00AA4C24">
        <w:rPr>
          <w:rFonts w:cs="Vrinda"/>
          <w:sz w:val="22"/>
          <w:szCs w:val="22"/>
          <w:lang w:val="sk-SK" w:bidi="bn-BD"/>
        </w:rPr>
        <w:t>ý</w:t>
      </w:r>
      <w:r w:rsidR="001B6978" w:rsidRPr="00C851F9">
        <w:rPr>
          <w:rFonts w:cs="Vrinda"/>
          <w:sz w:val="22"/>
          <w:szCs w:val="22"/>
          <w:lang w:val="sk-SK" w:bidi="bn-BD"/>
        </w:rPr>
        <w:t xml:space="preserve"> na interakcii</w:t>
      </w:r>
      <w:r w:rsidR="0083714A" w:rsidRPr="00C851F9">
        <w:rPr>
          <w:rFonts w:cs="Vrinda"/>
          <w:sz w:val="22"/>
          <w:szCs w:val="22"/>
          <w:lang w:val="sk-SK" w:bidi="bn-BD"/>
        </w:rPr>
        <w:t xml:space="preserve"> </w:t>
      </w:r>
      <w:r w:rsidR="00C12C2A" w:rsidRPr="00C851F9">
        <w:rPr>
          <w:rFonts w:cs="Vrinda"/>
          <w:sz w:val="22"/>
          <w:szCs w:val="22"/>
          <w:lang w:val="sk-SK" w:bidi="bn-BD"/>
        </w:rPr>
        <w:t>niekoľkých faktorov</w:t>
      </w:r>
      <w:r w:rsidR="001B6978" w:rsidRPr="00C851F9">
        <w:rPr>
          <w:rFonts w:cs="Vrinda"/>
          <w:sz w:val="22"/>
          <w:szCs w:val="22"/>
          <w:lang w:val="sk-SK" w:bidi="bn-BD"/>
        </w:rPr>
        <w:t>, z</w:t>
      </w:r>
      <w:r w:rsidR="0083714A" w:rsidRPr="00C851F9">
        <w:rPr>
          <w:rFonts w:cs="Vrinda"/>
          <w:sz w:val="22"/>
          <w:szCs w:val="22"/>
          <w:lang w:val="sk-SK" w:bidi="bn-BD"/>
        </w:rPr>
        <w:t xml:space="preserve"> </w:t>
      </w:r>
      <w:r w:rsidR="001B6978" w:rsidRPr="00C851F9">
        <w:rPr>
          <w:rFonts w:cs="Vrinda"/>
          <w:sz w:val="22"/>
          <w:szCs w:val="22"/>
          <w:lang w:val="sk-SK" w:bidi="bn-BD"/>
        </w:rPr>
        <w:t>ktorých najdôležitejšími sú inhibícia ovulácie a</w:t>
      </w:r>
      <w:r w:rsidR="0083714A" w:rsidRPr="00C851F9">
        <w:rPr>
          <w:rFonts w:cs="Vrinda"/>
          <w:sz w:val="22"/>
          <w:szCs w:val="22"/>
          <w:lang w:val="sk-SK" w:bidi="bn-BD"/>
        </w:rPr>
        <w:t xml:space="preserve"> </w:t>
      </w:r>
      <w:r w:rsidR="001B6978" w:rsidRPr="00C851F9">
        <w:rPr>
          <w:rFonts w:cs="Vrinda"/>
          <w:sz w:val="22"/>
          <w:szCs w:val="22"/>
          <w:lang w:val="sk-SK" w:bidi="bn-BD"/>
        </w:rPr>
        <w:t xml:space="preserve">zmeny </w:t>
      </w:r>
      <w:r w:rsidRPr="00AA4C24">
        <w:rPr>
          <w:snapToGrid w:val="0"/>
          <w:sz w:val="22"/>
          <w:szCs w:val="22"/>
          <w:lang w:val="sk-SK"/>
        </w:rPr>
        <w:t>cervikálneho hlienu</w:t>
      </w:r>
      <w:r w:rsidR="00C12C2A" w:rsidRPr="00C851F9">
        <w:rPr>
          <w:rFonts w:cs="Vrinda"/>
          <w:sz w:val="22"/>
          <w:szCs w:val="22"/>
          <w:lang w:val="sk-SK" w:bidi="bn-BD"/>
        </w:rPr>
        <w:t>.</w:t>
      </w:r>
    </w:p>
    <w:p w14:paraId="4D6D862D" w14:textId="77777777" w:rsidR="00C12C2A" w:rsidRPr="00C851F9" w:rsidRDefault="00C12C2A" w:rsidP="00C12C2A">
      <w:pPr>
        <w:rPr>
          <w:rFonts w:cs="Vrinda"/>
          <w:sz w:val="22"/>
          <w:szCs w:val="22"/>
          <w:lang w:val="sk-SK" w:bidi="bn-BD"/>
        </w:rPr>
      </w:pPr>
    </w:p>
    <w:p w14:paraId="7DC15C96" w14:textId="3BEF576E" w:rsidR="00C12C2A" w:rsidRPr="00C851F9" w:rsidRDefault="00483E93" w:rsidP="00C12C2A">
      <w:pPr>
        <w:rPr>
          <w:rFonts w:cs="Vrinda"/>
          <w:sz w:val="22"/>
          <w:szCs w:val="22"/>
          <w:lang w:val="sk-SK" w:bidi="bn-BD"/>
        </w:rPr>
      </w:pPr>
      <w:r w:rsidRPr="00BE7244">
        <w:rPr>
          <w:rFonts w:cs="Vrinda"/>
          <w:sz w:val="22"/>
          <w:szCs w:val="22"/>
          <w:lang w:val="sk-SK" w:bidi="bn-BD"/>
        </w:rPr>
        <w:t>Výrazný antiandrogénny</w:t>
      </w:r>
      <w:r w:rsidR="00C12C2A" w:rsidRPr="00C851F9">
        <w:rPr>
          <w:rFonts w:cs="Vrinda"/>
          <w:sz w:val="22"/>
          <w:szCs w:val="22"/>
          <w:lang w:val="sk-SK" w:bidi="bn-BD"/>
        </w:rPr>
        <w:t xml:space="preserve"> účinok kombinácie e</w:t>
      </w:r>
      <w:r w:rsidR="001B6978" w:rsidRPr="00C851F9">
        <w:rPr>
          <w:rFonts w:cs="Vrinda"/>
          <w:sz w:val="22"/>
          <w:szCs w:val="22"/>
          <w:lang w:val="sk-SK" w:bidi="bn-BD"/>
        </w:rPr>
        <w:t>tinylestradiolu a</w:t>
      </w:r>
      <w:r w:rsidR="0083714A" w:rsidRPr="00C851F9">
        <w:rPr>
          <w:rFonts w:cs="Vrinda"/>
          <w:sz w:val="22"/>
          <w:szCs w:val="22"/>
          <w:lang w:val="sk-SK" w:bidi="bn-BD"/>
        </w:rPr>
        <w:t xml:space="preserve"> </w:t>
      </w:r>
      <w:r w:rsidR="001B6978" w:rsidRPr="00C851F9">
        <w:rPr>
          <w:rFonts w:cs="Vrinda"/>
          <w:sz w:val="22"/>
          <w:szCs w:val="22"/>
          <w:lang w:val="sk-SK" w:bidi="bn-BD"/>
        </w:rPr>
        <w:t xml:space="preserve">dienogestu je </w:t>
      </w:r>
      <w:r w:rsidR="00C12C2A" w:rsidRPr="00C851F9">
        <w:rPr>
          <w:rFonts w:cs="Vrinda"/>
          <w:sz w:val="22"/>
          <w:szCs w:val="22"/>
          <w:lang w:val="sk-SK" w:bidi="bn-BD"/>
        </w:rPr>
        <w:t>založený</w:t>
      </w:r>
      <w:r w:rsidRPr="00BE7244">
        <w:rPr>
          <w:rFonts w:cs="Vrinda"/>
          <w:sz w:val="22"/>
          <w:szCs w:val="22"/>
          <w:lang w:val="sk-SK" w:bidi="bn-BD"/>
        </w:rPr>
        <w:t>, okrem iného,</w:t>
      </w:r>
      <w:r w:rsidR="001B6978" w:rsidRPr="00C851F9">
        <w:rPr>
          <w:rFonts w:cs="Vrinda"/>
          <w:sz w:val="22"/>
          <w:szCs w:val="22"/>
          <w:lang w:val="sk-SK" w:bidi="bn-BD"/>
        </w:rPr>
        <w:t xml:space="preserve"> </w:t>
      </w:r>
      <w:r w:rsidR="00C12C2A" w:rsidRPr="00C851F9">
        <w:rPr>
          <w:rFonts w:cs="Vrinda"/>
          <w:sz w:val="22"/>
          <w:szCs w:val="22"/>
          <w:lang w:val="sk-SK" w:bidi="bn-BD"/>
        </w:rPr>
        <w:t>na</w:t>
      </w:r>
      <w:r w:rsidR="00620E4D" w:rsidRPr="00C851F9">
        <w:rPr>
          <w:rFonts w:cs="Vrinda"/>
          <w:sz w:val="22"/>
          <w:szCs w:val="22"/>
          <w:lang w:val="sk-SK" w:bidi="bn-BD"/>
        </w:rPr>
        <w:t xml:space="preserve"> </w:t>
      </w:r>
      <w:r w:rsidR="00C12C2A" w:rsidRPr="00C851F9">
        <w:rPr>
          <w:rFonts w:cs="Vrinda"/>
          <w:sz w:val="22"/>
          <w:szCs w:val="22"/>
          <w:lang w:val="sk-SK" w:bidi="bn-BD"/>
        </w:rPr>
        <w:t xml:space="preserve">redukcii hladín androgénov v sére. </w:t>
      </w:r>
      <w:r w:rsidR="001B6978" w:rsidRPr="00C851F9">
        <w:rPr>
          <w:rFonts w:cs="Vrinda"/>
          <w:sz w:val="22"/>
          <w:szCs w:val="22"/>
          <w:lang w:val="sk-SK" w:bidi="bn-BD"/>
        </w:rPr>
        <w:t>V multicentrickej</w:t>
      </w:r>
      <w:r w:rsidR="0083714A" w:rsidRPr="00C851F9">
        <w:rPr>
          <w:rFonts w:cs="Vrinda"/>
          <w:sz w:val="22"/>
          <w:szCs w:val="22"/>
          <w:lang w:val="sk-SK" w:bidi="bn-BD"/>
        </w:rPr>
        <w:t xml:space="preserve"> </w:t>
      </w:r>
      <w:r w:rsidR="001B6978" w:rsidRPr="00C851F9">
        <w:rPr>
          <w:rFonts w:cs="Vrinda"/>
          <w:sz w:val="22"/>
          <w:szCs w:val="22"/>
          <w:lang w:val="sk-SK" w:bidi="bn-BD"/>
        </w:rPr>
        <w:t>štúdii</w:t>
      </w:r>
      <w:r w:rsidR="0083714A" w:rsidRPr="00C851F9">
        <w:rPr>
          <w:rFonts w:cs="Vrinda"/>
          <w:sz w:val="22"/>
          <w:szCs w:val="22"/>
          <w:lang w:val="sk-SK" w:bidi="bn-BD"/>
        </w:rPr>
        <w:t xml:space="preserve"> </w:t>
      </w:r>
      <w:r w:rsidRPr="00BE7244">
        <w:rPr>
          <w:rFonts w:cs="Vrinda"/>
          <w:sz w:val="22"/>
          <w:szCs w:val="22"/>
          <w:lang w:val="sk-SK" w:bidi="bn-BD"/>
        </w:rPr>
        <w:t xml:space="preserve">s Mistrou bolo </w:t>
      </w:r>
      <w:r w:rsidR="00AA4C24">
        <w:rPr>
          <w:rFonts w:cs="Vrinda"/>
          <w:sz w:val="22"/>
          <w:szCs w:val="22"/>
          <w:lang w:val="sk-SK" w:bidi="bn-BD"/>
        </w:rPr>
        <w:t>možné preukázať</w:t>
      </w:r>
      <w:r w:rsidRPr="00AA4C24">
        <w:rPr>
          <w:rFonts w:cs="Vrinda"/>
          <w:sz w:val="22"/>
          <w:szCs w:val="22"/>
          <w:lang w:val="sk-SK" w:bidi="bn-BD"/>
        </w:rPr>
        <w:t xml:space="preserve"> </w:t>
      </w:r>
      <w:r w:rsidR="00AA4C24">
        <w:rPr>
          <w:rFonts w:cs="Vrinda"/>
          <w:sz w:val="22"/>
          <w:szCs w:val="22"/>
          <w:lang w:val="sk-SK" w:bidi="bn-BD"/>
        </w:rPr>
        <w:t>podstatné</w:t>
      </w:r>
      <w:r w:rsidRPr="00AA4C24">
        <w:rPr>
          <w:rFonts w:cs="Vrinda"/>
          <w:sz w:val="22"/>
          <w:szCs w:val="22"/>
          <w:lang w:val="sk-SK" w:bidi="bn-BD"/>
        </w:rPr>
        <w:t xml:space="preserve"> zlepšenie symptómov</w:t>
      </w:r>
      <w:r w:rsidR="0083714A" w:rsidRPr="00C851F9">
        <w:rPr>
          <w:rFonts w:cs="Vrinda"/>
          <w:sz w:val="22"/>
          <w:szCs w:val="22"/>
          <w:lang w:val="sk-SK" w:bidi="bn-BD"/>
        </w:rPr>
        <w:t xml:space="preserve"> </w:t>
      </w:r>
      <w:r w:rsidR="001B6978" w:rsidRPr="00C851F9">
        <w:rPr>
          <w:rFonts w:cs="Vrinda"/>
          <w:sz w:val="22"/>
          <w:szCs w:val="22"/>
          <w:lang w:val="sk-SK" w:bidi="bn-BD"/>
        </w:rPr>
        <w:t>ľahkej až stredne závažnej formy akné</w:t>
      </w:r>
      <w:r w:rsidR="00ED2925">
        <w:rPr>
          <w:rFonts w:cs="Vrinda"/>
          <w:sz w:val="22"/>
          <w:szCs w:val="22"/>
          <w:lang w:val="sk-SK" w:bidi="bn-BD"/>
        </w:rPr>
        <w:t>,</w:t>
      </w:r>
      <w:r w:rsidR="0083714A" w:rsidRPr="00C851F9">
        <w:rPr>
          <w:rFonts w:cs="Vrinda"/>
          <w:sz w:val="22"/>
          <w:szCs w:val="22"/>
          <w:lang w:val="sk-SK" w:bidi="bn-BD"/>
        </w:rPr>
        <w:t xml:space="preserve"> </w:t>
      </w:r>
      <w:r w:rsidRPr="00AA4C24">
        <w:rPr>
          <w:rFonts w:cs="Vrinda"/>
          <w:sz w:val="22"/>
          <w:szCs w:val="22"/>
          <w:lang w:val="sk-SK" w:bidi="bn-BD"/>
        </w:rPr>
        <w:t>ako aj</w:t>
      </w:r>
      <w:r w:rsidR="0083714A" w:rsidRPr="00C851F9">
        <w:rPr>
          <w:rFonts w:cs="Vrinda"/>
          <w:sz w:val="22"/>
          <w:szCs w:val="22"/>
          <w:lang w:val="sk-SK" w:bidi="bn-BD"/>
        </w:rPr>
        <w:t xml:space="preserve"> </w:t>
      </w:r>
      <w:r w:rsidR="001B6978" w:rsidRPr="00C851F9">
        <w:rPr>
          <w:rFonts w:cs="Vrinda"/>
          <w:sz w:val="22"/>
          <w:szCs w:val="22"/>
          <w:lang w:val="sk-SK" w:bidi="bn-BD"/>
        </w:rPr>
        <w:t>priaznivý vplyv na</w:t>
      </w:r>
      <w:r w:rsidR="0083714A" w:rsidRPr="00C851F9">
        <w:rPr>
          <w:rFonts w:cs="Vrinda"/>
          <w:sz w:val="22"/>
          <w:szCs w:val="22"/>
          <w:lang w:val="sk-SK" w:bidi="bn-BD"/>
        </w:rPr>
        <w:t xml:space="preserve"> </w:t>
      </w:r>
      <w:r w:rsidR="001B6978" w:rsidRPr="00C851F9">
        <w:rPr>
          <w:rFonts w:cs="Vrinda"/>
          <w:sz w:val="22"/>
          <w:szCs w:val="22"/>
          <w:lang w:val="sk-SK" w:bidi="bn-BD"/>
        </w:rPr>
        <w:t>príznaky</w:t>
      </w:r>
      <w:r w:rsidR="0083714A" w:rsidRPr="00C851F9">
        <w:rPr>
          <w:rFonts w:cs="Vrinda"/>
          <w:sz w:val="22"/>
          <w:szCs w:val="22"/>
          <w:lang w:val="sk-SK" w:bidi="bn-BD"/>
        </w:rPr>
        <w:t xml:space="preserve"> </w:t>
      </w:r>
      <w:r w:rsidR="001B6978" w:rsidRPr="00C851F9">
        <w:rPr>
          <w:rFonts w:cs="Vrinda"/>
          <w:sz w:val="22"/>
          <w:szCs w:val="22"/>
          <w:lang w:val="sk-SK" w:bidi="bn-BD"/>
        </w:rPr>
        <w:t>seborey.</w:t>
      </w:r>
    </w:p>
    <w:p w14:paraId="7E09EA70" w14:textId="77777777" w:rsidR="001B6978" w:rsidRPr="00C851F9" w:rsidRDefault="001B6978" w:rsidP="00C12C2A">
      <w:pPr>
        <w:rPr>
          <w:rFonts w:cs="Vrinda"/>
          <w:sz w:val="22"/>
          <w:szCs w:val="22"/>
          <w:lang w:val="sk-SK" w:bidi="bn-BD"/>
        </w:rPr>
      </w:pPr>
    </w:p>
    <w:p w14:paraId="5D73C5F1" w14:textId="6160D57D" w:rsidR="00C12C2A" w:rsidRPr="00C851F9" w:rsidRDefault="00C12C2A" w:rsidP="00C12C2A">
      <w:pPr>
        <w:rPr>
          <w:rFonts w:cs="Vrinda"/>
          <w:sz w:val="22"/>
          <w:szCs w:val="22"/>
          <w:lang w:val="sk-SK" w:bidi="bn-BD"/>
        </w:rPr>
      </w:pPr>
      <w:r w:rsidRPr="00C851F9">
        <w:rPr>
          <w:rFonts w:cs="Vrinda"/>
          <w:sz w:val="22"/>
          <w:szCs w:val="22"/>
          <w:lang w:val="sk-SK" w:bidi="bn-BD"/>
        </w:rPr>
        <w:t xml:space="preserve">Dienogest je derivát </w:t>
      </w:r>
      <w:r w:rsidR="00483E93" w:rsidRPr="00BE7244">
        <w:rPr>
          <w:rFonts w:cs="Vrinda"/>
          <w:sz w:val="22"/>
          <w:szCs w:val="22"/>
          <w:lang w:val="sk-SK" w:bidi="bn-BD"/>
        </w:rPr>
        <w:t>19-nortestosterónu</w:t>
      </w:r>
      <w:r w:rsidR="00674F93" w:rsidRPr="00C851F9">
        <w:rPr>
          <w:rFonts w:cs="Vrinda"/>
          <w:sz w:val="22"/>
          <w:szCs w:val="22"/>
          <w:lang w:val="sk-SK" w:bidi="bn-BD"/>
        </w:rPr>
        <w:t xml:space="preserve">, ktorý </w:t>
      </w:r>
      <w:r w:rsidR="00483E93" w:rsidRPr="00BE7244">
        <w:rPr>
          <w:rFonts w:cs="Vrinda"/>
          <w:sz w:val="22"/>
          <w:szCs w:val="22"/>
          <w:lang w:val="sk-SK" w:bidi="bn-BD"/>
        </w:rPr>
        <w:t>má</w:t>
      </w:r>
      <w:r w:rsidR="00674F93" w:rsidRPr="00C851F9">
        <w:rPr>
          <w:rFonts w:cs="Vrinda"/>
          <w:sz w:val="22"/>
          <w:szCs w:val="22"/>
          <w:lang w:val="sk-SK" w:bidi="bn-BD"/>
        </w:rPr>
        <w:t xml:space="preserve"> </w:t>
      </w:r>
      <w:r w:rsidR="00674F93" w:rsidRPr="00C851F9">
        <w:rPr>
          <w:rFonts w:cs="Vrinda"/>
          <w:i/>
          <w:sz w:val="22"/>
          <w:szCs w:val="22"/>
          <w:lang w:val="sk-SK" w:bidi="bn-BD"/>
        </w:rPr>
        <w:t>i</w:t>
      </w:r>
      <w:r w:rsidRPr="00C851F9">
        <w:rPr>
          <w:rFonts w:cs="Vrinda"/>
          <w:i/>
          <w:sz w:val="22"/>
          <w:szCs w:val="22"/>
          <w:lang w:val="sk-SK" w:bidi="bn-BD"/>
        </w:rPr>
        <w:t>n vitro</w:t>
      </w:r>
      <w:r w:rsidRPr="00C851F9">
        <w:rPr>
          <w:rFonts w:cs="Vrinda"/>
          <w:sz w:val="22"/>
          <w:szCs w:val="22"/>
          <w:lang w:val="sk-SK" w:bidi="bn-BD"/>
        </w:rPr>
        <w:t xml:space="preserve"> </w:t>
      </w:r>
      <w:r w:rsidR="00483E93" w:rsidRPr="00BE7244">
        <w:rPr>
          <w:rFonts w:cs="Vrinda"/>
          <w:sz w:val="22"/>
          <w:szCs w:val="22"/>
          <w:lang w:val="sk-SK" w:bidi="bn-BD"/>
        </w:rPr>
        <w:t>10 až 30-krát nižšiu afinitu</w:t>
      </w:r>
      <w:r w:rsidRPr="00C851F9">
        <w:rPr>
          <w:rFonts w:cs="Vrinda"/>
          <w:sz w:val="22"/>
          <w:szCs w:val="22"/>
          <w:lang w:val="sk-SK" w:bidi="bn-BD"/>
        </w:rPr>
        <w:t xml:space="preserve"> na progest</w:t>
      </w:r>
      <w:r w:rsidR="0035073E" w:rsidRPr="00C851F9">
        <w:rPr>
          <w:rFonts w:cs="Vrinda"/>
          <w:sz w:val="22"/>
          <w:szCs w:val="22"/>
          <w:lang w:val="sk-SK" w:bidi="bn-BD"/>
        </w:rPr>
        <w:t>agé</w:t>
      </w:r>
      <w:r w:rsidRPr="00C851F9">
        <w:rPr>
          <w:rFonts w:cs="Vrinda"/>
          <w:sz w:val="22"/>
          <w:szCs w:val="22"/>
          <w:lang w:val="sk-SK" w:bidi="bn-BD"/>
        </w:rPr>
        <w:t>nové receptory v</w:t>
      </w:r>
      <w:r w:rsidR="0083714A" w:rsidRPr="00C851F9">
        <w:rPr>
          <w:rFonts w:cs="Vrinda"/>
          <w:sz w:val="22"/>
          <w:szCs w:val="22"/>
          <w:lang w:val="sk-SK" w:bidi="bn-BD"/>
        </w:rPr>
        <w:t xml:space="preserve"> </w:t>
      </w:r>
      <w:r w:rsidRPr="00C851F9">
        <w:rPr>
          <w:rFonts w:cs="Vrinda"/>
          <w:sz w:val="22"/>
          <w:szCs w:val="22"/>
          <w:lang w:val="sk-SK" w:bidi="bn-BD"/>
        </w:rPr>
        <w:t>porovnaní s</w:t>
      </w:r>
      <w:r w:rsidR="0083714A" w:rsidRPr="00C851F9">
        <w:rPr>
          <w:rFonts w:cs="Vrinda"/>
          <w:sz w:val="22"/>
          <w:szCs w:val="22"/>
          <w:lang w:val="sk-SK" w:bidi="bn-BD"/>
        </w:rPr>
        <w:t xml:space="preserve"> </w:t>
      </w:r>
      <w:r w:rsidRPr="00C851F9">
        <w:rPr>
          <w:rFonts w:cs="Vrinda"/>
          <w:sz w:val="22"/>
          <w:szCs w:val="22"/>
          <w:lang w:val="sk-SK" w:bidi="bn-BD"/>
        </w:rPr>
        <w:t>ostatnými syntetickými gestagénmi.</w:t>
      </w:r>
      <w:r w:rsidR="00483E93" w:rsidRPr="00BE7244">
        <w:rPr>
          <w:rFonts w:cs="Vrinda"/>
          <w:sz w:val="22"/>
          <w:szCs w:val="22"/>
          <w:lang w:val="sk-SK" w:bidi="bn-BD"/>
        </w:rPr>
        <w:t xml:space="preserve"> </w:t>
      </w:r>
      <w:r w:rsidR="00483E93" w:rsidRPr="00BE7244">
        <w:rPr>
          <w:rFonts w:cs="Vrinda"/>
          <w:i/>
          <w:sz w:val="22"/>
          <w:szCs w:val="22"/>
          <w:lang w:val="sk-SK" w:bidi="bn-BD"/>
        </w:rPr>
        <w:t xml:space="preserve">In vivo </w:t>
      </w:r>
      <w:r w:rsidR="00483E93" w:rsidRPr="00BE7244">
        <w:rPr>
          <w:rFonts w:cs="Vrinda"/>
          <w:sz w:val="22"/>
          <w:szCs w:val="22"/>
          <w:lang w:val="sk-SK" w:bidi="bn-BD"/>
        </w:rPr>
        <w:t>údaje u zvierat preukázali silný gestagénový účinok a antiandrogénny účinok.</w:t>
      </w:r>
      <w:r w:rsidRPr="00C851F9">
        <w:rPr>
          <w:rFonts w:cs="Vrinda"/>
          <w:sz w:val="22"/>
          <w:szCs w:val="22"/>
          <w:lang w:val="sk-SK" w:bidi="bn-BD"/>
        </w:rPr>
        <w:t xml:space="preserve"> </w:t>
      </w:r>
      <w:r w:rsidRPr="00C851F9">
        <w:rPr>
          <w:rFonts w:cs="Vrinda"/>
          <w:i/>
          <w:sz w:val="22"/>
          <w:szCs w:val="22"/>
          <w:lang w:val="sk-SK" w:bidi="bn-BD"/>
        </w:rPr>
        <w:t>In vivo</w:t>
      </w:r>
      <w:r w:rsidRPr="00C851F9">
        <w:rPr>
          <w:rFonts w:cs="Vrinda"/>
          <w:sz w:val="22"/>
          <w:szCs w:val="22"/>
          <w:lang w:val="sk-SK" w:bidi="bn-BD"/>
        </w:rPr>
        <w:t xml:space="preserve"> nemá dienogest žiadne signifikantné androgénne, mineralokortikoidné alebo glukokortikoidné účinky.</w:t>
      </w:r>
    </w:p>
    <w:p w14:paraId="3D7DA71C" w14:textId="77777777" w:rsidR="00C12C2A" w:rsidRPr="00C851F9" w:rsidRDefault="00C12C2A" w:rsidP="00C12C2A">
      <w:pPr>
        <w:rPr>
          <w:rFonts w:cs="Vrinda"/>
          <w:sz w:val="22"/>
          <w:szCs w:val="22"/>
          <w:lang w:val="sk-SK" w:bidi="bn-BD"/>
        </w:rPr>
      </w:pPr>
    </w:p>
    <w:p w14:paraId="1880C0FB" w14:textId="38F6045B" w:rsidR="00C12C2A" w:rsidRPr="00C851F9" w:rsidRDefault="00483E93" w:rsidP="00C12C2A">
      <w:pPr>
        <w:rPr>
          <w:rFonts w:cs="Vrinda"/>
          <w:sz w:val="22"/>
          <w:szCs w:val="22"/>
          <w:lang w:val="sk-SK" w:bidi="bn-BD"/>
        </w:rPr>
      </w:pPr>
      <w:r w:rsidRPr="00BE7244">
        <w:rPr>
          <w:rFonts w:cs="Vrinda"/>
          <w:sz w:val="22"/>
          <w:szCs w:val="22"/>
          <w:lang w:val="sk-SK" w:bidi="bn-BD"/>
        </w:rPr>
        <w:t xml:space="preserve">Dávka </w:t>
      </w:r>
      <w:r w:rsidR="00B50F26">
        <w:rPr>
          <w:rFonts w:cs="Vrinda"/>
          <w:sz w:val="22"/>
          <w:szCs w:val="22"/>
          <w:lang w:val="sk-SK" w:bidi="bn-BD"/>
        </w:rPr>
        <w:t xml:space="preserve">samotného </w:t>
      </w:r>
      <w:r w:rsidR="00E22DC9" w:rsidRPr="00BE7244">
        <w:rPr>
          <w:rFonts w:cs="Vrinda"/>
          <w:sz w:val="22"/>
          <w:szCs w:val="22"/>
          <w:lang w:val="sk-SK" w:bidi="bn-BD"/>
        </w:rPr>
        <w:t>d</w:t>
      </w:r>
      <w:r w:rsidRPr="00BE7244">
        <w:rPr>
          <w:rFonts w:cs="Vrinda"/>
          <w:sz w:val="22"/>
          <w:szCs w:val="22"/>
          <w:lang w:val="sk-SK" w:bidi="bn-BD"/>
        </w:rPr>
        <w:t xml:space="preserve">ienogestu, ktorá </w:t>
      </w:r>
      <w:r w:rsidR="00B50F26">
        <w:rPr>
          <w:rFonts w:cs="Vrinda"/>
          <w:sz w:val="22"/>
          <w:szCs w:val="22"/>
          <w:lang w:val="sk-SK" w:bidi="bn-BD"/>
        </w:rPr>
        <w:t>inhibuje</w:t>
      </w:r>
      <w:r w:rsidR="00B50F26" w:rsidRPr="00C851F9">
        <w:rPr>
          <w:rFonts w:cs="Vrinda"/>
          <w:sz w:val="22"/>
          <w:szCs w:val="22"/>
          <w:lang w:val="sk-SK" w:bidi="bn-BD"/>
        </w:rPr>
        <w:t xml:space="preserve"> </w:t>
      </w:r>
      <w:r w:rsidR="00C12C2A" w:rsidRPr="00C851F9">
        <w:rPr>
          <w:rFonts w:cs="Vrinda"/>
          <w:sz w:val="22"/>
          <w:szCs w:val="22"/>
          <w:lang w:val="sk-SK" w:bidi="bn-BD"/>
        </w:rPr>
        <w:t>ovuláci</w:t>
      </w:r>
      <w:r w:rsidR="00B50F26">
        <w:rPr>
          <w:rFonts w:cs="Vrinda"/>
          <w:sz w:val="22"/>
          <w:szCs w:val="22"/>
          <w:lang w:val="sk-SK" w:bidi="bn-BD"/>
        </w:rPr>
        <w:t>u</w:t>
      </w:r>
      <w:r w:rsidR="00C12C2A" w:rsidRPr="00C851F9">
        <w:rPr>
          <w:rFonts w:cs="Vrinda"/>
          <w:sz w:val="22"/>
          <w:szCs w:val="22"/>
          <w:lang w:val="sk-SK" w:bidi="bn-BD"/>
        </w:rPr>
        <w:t xml:space="preserve"> </w:t>
      </w:r>
      <w:r w:rsidR="00E22DC9" w:rsidRPr="00BE7244">
        <w:rPr>
          <w:rFonts w:cs="Vrinda"/>
          <w:sz w:val="22"/>
          <w:szCs w:val="22"/>
          <w:lang w:val="sk-SK" w:bidi="bn-BD"/>
        </w:rPr>
        <w:t>bola zistená v hodnote</w:t>
      </w:r>
      <w:r w:rsidR="00C12C2A" w:rsidRPr="00C851F9">
        <w:rPr>
          <w:rFonts w:cs="Vrinda"/>
          <w:sz w:val="22"/>
          <w:szCs w:val="22"/>
          <w:lang w:val="sk-SK" w:bidi="bn-BD"/>
        </w:rPr>
        <w:t xml:space="preserve"> 1</w:t>
      </w:r>
      <w:r w:rsidR="0083714A" w:rsidRPr="00C851F9">
        <w:rPr>
          <w:rFonts w:cs="Vrinda"/>
          <w:sz w:val="22"/>
          <w:szCs w:val="22"/>
          <w:lang w:val="sk-SK" w:bidi="bn-BD"/>
        </w:rPr>
        <w:t xml:space="preserve"> </w:t>
      </w:r>
      <w:r w:rsidR="00C12C2A" w:rsidRPr="00C851F9">
        <w:rPr>
          <w:rFonts w:cs="Vrinda"/>
          <w:sz w:val="22"/>
          <w:szCs w:val="22"/>
          <w:lang w:val="sk-SK" w:bidi="bn-BD"/>
        </w:rPr>
        <w:t>mg</w:t>
      </w:r>
      <w:r w:rsidR="00E22DC9" w:rsidRPr="00BE7244">
        <w:rPr>
          <w:rFonts w:cs="Vrinda"/>
          <w:sz w:val="22"/>
          <w:szCs w:val="22"/>
          <w:lang w:val="sk-SK" w:bidi="bn-BD"/>
        </w:rPr>
        <w:t>/deň</w:t>
      </w:r>
      <w:r w:rsidR="00C12C2A" w:rsidRPr="00C851F9">
        <w:rPr>
          <w:rFonts w:cs="Vrinda"/>
          <w:sz w:val="22"/>
          <w:szCs w:val="22"/>
          <w:lang w:val="sk-SK" w:bidi="bn-BD"/>
        </w:rPr>
        <w:t>.</w:t>
      </w:r>
    </w:p>
    <w:p w14:paraId="1E780E90" w14:textId="77777777" w:rsidR="00C12C2A" w:rsidRPr="00C851F9" w:rsidRDefault="00C12C2A" w:rsidP="00C12C2A">
      <w:pPr>
        <w:rPr>
          <w:rFonts w:cs="Vrinda"/>
          <w:sz w:val="22"/>
          <w:szCs w:val="22"/>
          <w:lang w:val="sk-SK" w:bidi="bn-BD"/>
        </w:rPr>
      </w:pPr>
    </w:p>
    <w:p w14:paraId="7ED378AF" w14:textId="095B10F4" w:rsidR="00C12C2A" w:rsidRPr="00C851F9" w:rsidRDefault="00AA4C24" w:rsidP="00C12C2A">
      <w:pPr>
        <w:rPr>
          <w:rFonts w:cs="Vrinda"/>
          <w:sz w:val="22"/>
          <w:szCs w:val="22"/>
          <w:lang w:val="sk-SK" w:bidi="bn-BD"/>
        </w:rPr>
      </w:pPr>
      <w:r>
        <w:rPr>
          <w:rFonts w:cs="Vrinda"/>
          <w:sz w:val="22"/>
          <w:szCs w:val="22"/>
          <w:lang w:val="sk-SK" w:bidi="bn-BD"/>
        </w:rPr>
        <w:t>U</w:t>
      </w:r>
      <w:r w:rsidR="00483E93" w:rsidRPr="00AA4C24">
        <w:rPr>
          <w:rFonts w:cs="Vrinda"/>
          <w:sz w:val="22"/>
          <w:szCs w:val="22"/>
          <w:lang w:val="sk-SK" w:bidi="bn-BD"/>
        </w:rPr>
        <w:t xml:space="preserve">žívanie </w:t>
      </w:r>
      <w:r>
        <w:rPr>
          <w:rFonts w:cs="Vrinda"/>
          <w:sz w:val="22"/>
          <w:szCs w:val="22"/>
          <w:lang w:val="sk-SK" w:bidi="bn-BD"/>
        </w:rPr>
        <w:t>COC</w:t>
      </w:r>
      <w:r w:rsidR="001B6978" w:rsidRPr="00C851F9">
        <w:rPr>
          <w:rFonts w:cs="Vrinda"/>
          <w:sz w:val="22"/>
          <w:szCs w:val="22"/>
          <w:lang w:val="sk-SK" w:bidi="bn-BD"/>
        </w:rPr>
        <w:t xml:space="preserve"> s</w:t>
      </w:r>
      <w:r w:rsidR="0083714A" w:rsidRPr="00C851F9">
        <w:rPr>
          <w:rFonts w:cs="Vrinda"/>
          <w:sz w:val="22"/>
          <w:szCs w:val="22"/>
          <w:lang w:val="sk-SK" w:bidi="bn-BD"/>
        </w:rPr>
        <w:t xml:space="preserve"> </w:t>
      </w:r>
      <w:r w:rsidR="001B6978" w:rsidRPr="00C851F9">
        <w:rPr>
          <w:rFonts w:cs="Vrinda"/>
          <w:sz w:val="22"/>
          <w:szCs w:val="22"/>
          <w:lang w:val="sk-SK" w:bidi="bn-BD"/>
        </w:rPr>
        <w:t>vyššími dávkami</w:t>
      </w:r>
      <w:r w:rsidR="00C12C2A" w:rsidRPr="00C851F9">
        <w:rPr>
          <w:rFonts w:cs="Vrinda"/>
          <w:sz w:val="22"/>
          <w:szCs w:val="22"/>
          <w:lang w:val="sk-SK" w:bidi="bn-BD"/>
        </w:rPr>
        <w:t xml:space="preserve"> </w:t>
      </w:r>
      <w:r w:rsidR="001B6978" w:rsidRPr="00C851F9">
        <w:rPr>
          <w:rFonts w:cs="Vrinda"/>
          <w:sz w:val="22"/>
          <w:szCs w:val="22"/>
          <w:lang w:val="sk-SK" w:bidi="bn-BD"/>
        </w:rPr>
        <w:t>(</w:t>
      </w:r>
      <w:r w:rsidR="00C12C2A" w:rsidRPr="00C851F9">
        <w:rPr>
          <w:rFonts w:cs="Vrinda"/>
          <w:sz w:val="22"/>
          <w:szCs w:val="22"/>
          <w:lang w:val="sk-SK" w:bidi="bn-BD"/>
        </w:rPr>
        <w:t>50</w:t>
      </w:r>
      <w:r w:rsidR="0083714A" w:rsidRPr="00C851F9">
        <w:rPr>
          <w:rFonts w:cs="Vrinda"/>
          <w:sz w:val="22"/>
          <w:szCs w:val="22"/>
          <w:lang w:val="sk-SK" w:bidi="bn-BD"/>
        </w:rPr>
        <w:t xml:space="preserve"> </w:t>
      </w:r>
      <w:r w:rsidR="00C12C2A" w:rsidRPr="00C851F9">
        <w:rPr>
          <w:rFonts w:cs="Vrinda"/>
          <w:sz w:val="22"/>
          <w:szCs w:val="22"/>
          <w:lang w:val="sk-SK" w:bidi="bn-BD"/>
        </w:rPr>
        <w:t>µg</w:t>
      </w:r>
      <w:r w:rsidR="001B6978" w:rsidRPr="00C851F9">
        <w:rPr>
          <w:rFonts w:cs="Vrinda"/>
          <w:sz w:val="22"/>
          <w:szCs w:val="22"/>
          <w:lang w:val="sk-SK" w:bidi="bn-BD"/>
        </w:rPr>
        <w:t xml:space="preserve"> etinylestradiolu</w:t>
      </w:r>
      <w:r w:rsidR="00C12C2A" w:rsidRPr="00C851F9">
        <w:rPr>
          <w:rFonts w:cs="Vrinda"/>
          <w:sz w:val="22"/>
          <w:szCs w:val="22"/>
          <w:lang w:val="sk-SK" w:bidi="bn-BD"/>
        </w:rPr>
        <w:t xml:space="preserve">) </w:t>
      </w:r>
      <w:r w:rsidR="00057A3C" w:rsidRPr="00C851F9">
        <w:rPr>
          <w:rFonts w:cs="Vrinda"/>
          <w:sz w:val="22"/>
          <w:szCs w:val="22"/>
          <w:lang w:val="sk-SK" w:bidi="bn-BD"/>
        </w:rPr>
        <w:t>znižuje riziko</w:t>
      </w:r>
      <w:r w:rsidR="00C12C2A" w:rsidRPr="00C851F9">
        <w:rPr>
          <w:rFonts w:cs="Vrinda"/>
          <w:sz w:val="22"/>
          <w:szCs w:val="22"/>
          <w:lang w:val="sk-SK" w:bidi="bn-BD"/>
        </w:rPr>
        <w:t xml:space="preserve"> rakoviny </w:t>
      </w:r>
      <w:r w:rsidR="00B50F26" w:rsidRPr="00C851F9">
        <w:rPr>
          <w:rFonts w:cs="Vrinda"/>
          <w:sz w:val="22"/>
          <w:szCs w:val="22"/>
          <w:lang w:val="sk-SK" w:bidi="bn-BD"/>
        </w:rPr>
        <w:t xml:space="preserve">endometria a </w:t>
      </w:r>
      <w:r w:rsidR="00C12C2A" w:rsidRPr="00C851F9">
        <w:rPr>
          <w:rFonts w:cs="Vrinda"/>
          <w:sz w:val="22"/>
          <w:szCs w:val="22"/>
          <w:lang w:val="sk-SK" w:bidi="bn-BD"/>
        </w:rPr>
        <w:t xml:space="preserve">vaječníkov. </w:t>
      </w:r>
      <w:r>
        <w:rPr>
          <w:rFonts w:cs="Vrinda"/>
          <w:sz w:val="22"/>
          <w:szCs w:val="22"/>
          <w:lang w:val="sk-SK" w:bidi="bn-BD"/>
        </w:rPr>
        <w:t>Č</w:t>
      </w:r>
      <w:r w:rsidR="00483E93" w:rsidRPr="00AA4C24">
        <w:rPr>
          <w:rFonts w:cs="Vrinda"/>
          <w:sz w:val="22"/>
          <w:szCs w:val="22"/>
          <w:lang w:val="sk-SK" w:bidi="bn-BD"/>
        </w:rPr>
        <w:t>i</w:t>
      </w:r>
      <w:r w:rsidR="00C12C2A" w:rsidRPr="00C851F9">
        <w:rPr>
          <w:rFonts w:cs="Vrinda"/>
          <w:sz w:val="22"/>
          <w:szCs w:val="22"/>
          <w:lang w:val="sk-SK" w:bidi="bn-BD"/>
        </w:rPr>
        <w:t xml:space="preserve"> </w:t>
      </w:r>
      <w:r w:rsidR="00057A3C" w:rsidRPr="00C851F9">
        <w:rPr>
          <w:rFonts w:cs="Vrinda"/>
          <w:sz w:val="22"/>
          <w:szCs w:val="22"/>
          <w:lang w:val="sk-SK" w:bidi="bn-BD"/>
        </w:rPr>
        <w:t>sa to týka a</w:t>
      </w:r>
      <w:r w:rsidR="00F5290D" w:rsidRPr="00C851F9">
        <w:rPr>
          <w:rFonts w:cs="Vrinda"/>
          <w:sz w:val="22"/>
          <w:szCs w:val="22"/>
          <w:lang w:val="sk-SK" w:bidi="bn-BD"/>
        </w:rPr>
        <w:t>j</w:t>
      </w:r>
      <w:r w:rsidR="00057A3C" w:rsidRPr="00C851F9">
        <w:rPr>
          <w:rFonts w:cs="Vrinda"/>
          <w:sz w:val="22"/>
          <w:szCs w:val="22"/>
          <w:lang w:val="sk-SK" w:bidi="bn-BD"/>
        </w:rPr>
        <w:t xml:space="preserve"> nízkodávkovej </w:t>
      </w:r>
      <w:r>
        <w:rPr>
          <w:rFonts w:cs="Vrinda"/>
          <w:sz w:val="22"/>
          <w:szCs w:val="22"/>
          <w:lang w:val="sk-SK" w:bidi="bn-BD"/>
        </w:rPr>
        <w:t>COC ostáva zatiaľ nepotvrdené</w:t>
      </w:r>
      <w:r w:rsidR="00C12C2A" w:rsidRPr="00C851F9">
        <w:rPr>
          <w:rFonts w:cs="Vrinda"/>
          <w:sz w:val="22"/>
          <w:szCs w:val="22"/>
          <w:lang w:val="sk-SK" w:bidi="bn-BD"/>
        </w:rPr>
        <w:t xml:space="preserve">. </w:t>
      </w:r>
    </w:p>
    <w:p w14:paraId="11C9D1A1" w14:textId="77777777" w:rsidR="00C12C2A" w:rsidRPr="00C851F9" w:rsidRDefault="00C12C2A" w:rsidP="00C12C2A">
      <w:pPr>
        <w:rPr>
          <w:rFonts w:cs="Vrinda"/>
          <w:sz w:val="22"/>
          <w:szCs w:val="22"/>
          <w:lang w:val="sk-SK" w:bidi="bn-BD"/>
        </w:rPr>
      </w:pPr>
    </w:p>
    <w:p w14:paraId="067BD14D" w14:textId="77777777" w:rsidR="00C12C2A" w:rsidRPr="00C851F9" w:rsidRDefault="00C12C2A" w:rsidP="00A7157E">
      <w:pPr>
        <w:keepNext/>
        <w:numPr>
          <w:ilvl w:val="1"/>
          <w:numId w:val="2"/>
        </w:numPr>
        <w:rPr>
          <w:rFonts w:cs="Vrinda"/>
          <w:b/>
          <w:sz w:val="22"/>
          <w:szCs w:val="22"/>
          <w:lang w:val="sk-SK" w:bidi="bn-BD"/>
        </w:rPr>
      </w:pPr>
      <w:r w:rsidRPr="00C851F9">
        <w:rPr>
          <w:rFonts w:cs="Vrinda"/>
          <w:b/>
          <w:sz w:val="22"/>
          <w:szCs w:val="22"/>
          <w:lang w:val="sk-SK" w:bidi="bn-BD"/>
        </w:rPr>
        <w:t>Farmakokinetické vlastnosti</w:t>
      </w:r>
    </w:p>
    <w:p w14:paraId="57193935" w14:textId="77777777" w:rsidR="00C12C2A" w:rsidRPr="00C851F9" w:rsidRDefault="00C12C2A" w:rsidP="00A7157E">
      <w:pPr>
        <w:keepNext/>
        <w:rPr>
          <w:rFonts w:cs="Vrinda"/>
          <w:b/>
          <w:sz w:val="22"/>
          <w:szCs w:val="22"/>
          <w:lang w:val="sk-SK" w:bidi="bn-BD"/>
        </w:rPr>
      </w:pPr>
    </w:p>
    <w:p w14:paraId="7DB495F8" w14:textId="4D2B2DEB" w:rsidR="00C12C2A" w:rsidRPr="00A7157E" w:rsidRDefault="00C12C2A" w:rsidP="00C664BB">
      <w:pPr>
        <w:rPr>
          <w:i/>
          <w:sz w:val="22"/>
          <w:lang w:val="sk-SK"/>
        </w:rPr>
      </w:pPr>
      <w:r w:rsidRPr="00A7157E">
        <w:rPr>
          <w:i/>
          <w:sz w:val="22"/>
          <w:lang w:val="sk-SK"/>
        </w:rPr>
        <w:t>Etinylestradiol</w:t>
      </w:r>
    </w:p>
    <w:p w14:paraId="13EA44A1" w14:textId="77777777" w:rsidR="00057A3C" w:rsidRPr="00C851F9" w:rsidRDefault="00057A3C" w:rsidP="00C664BB">
      <w:pPr>
        <w:suppressAutoHyphens/>
        <w:overflowPunct w:val="0"/>
        <w:adjustRightInd w:val="0"/>
        <w:snapToGrid/>
        <w:textAlignment w:val="baseline"/>
        <w:rPr>
          <w:i/>
          <w:sz w:val="22"/>
          <w:szCs w:val="22"/>
          <w:lang w:val="sk-SK" w:eastAsia="ro-RO"/>
        </w:rPr>
      </w:pPr>
    </w:p>
    <w:p w14:paraId="1D579FF2"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Absorpcia</w:t>
      </w:r>
    </w:p>
    <w:p w14:paraId="459FB705" w14:textId="0C1823C1" w:rsidR="00C12C2A" w:rsidRPr="00C851F9" w:rsidRDefault="00057A3C" w:rsidP="00C12C2A">
      <w:pPr>
        <w:rPr>
          <w:rFonts w:cs="Vrinda"/>
          <w:sz w:val="22"/>
          <w:szCs w:val="22"/>
          <w:lang w:val="sk-SK" w:bidi="bn-BD"/>
        </w:rPr>
      </w:pPr>
      <w:r w:rsidRPr="00C851F9">
        <w:rPr>
          <w:rFonts w:cs="Vrinda"/>
          <w:sz w:val="22"/>
          <w:szCs w:val="22"/>
          <w:lang w:val="sk-SK" w:bidi="bn-BD"/>
        </w:rPr>
        <w:t>E</w:t>
      </w:r>
      <w:r w:rsidR="00C12C2A" w:rsidRPr="00C851F9">
        <w:rPr>
          <w:rFonts w:cs="Vrinda"/>
          <w:sz w:val="22"/>
          <w:szCs w:val="22"/>
          <w:lang w:val="sk-SK" w:bidi="bn-BD"/>
        </w:rPr>
        <w:t xml:space="preserve">tinylestradiol sa </w:t>
      </w:r>
      <w:r w:rsidRPr="00C851F9">
        <w:rPr>
          <w:rFonts w:cs="Vrinda"/>
          <w:sz w:val="22"/>
          <w:szCs w:val="22"/>
          <w:lang w:val="sk-SK" w:bidi="bn-BD"/>
        </w:rPr>
        <w:t xml:space="preserve">po </w:t>
      </w:r>
      <w:r w:rsidRPr="00BE7244">
        <w:rPr>
          <w:rFonts w:cs="Vrinda"/>
          <w:sz w:val="22"/>
          <w:szCs w:val="22"/>
          <w:lang w:val="sk-SK" w:bidi="bn-BD"/>
        </w:rPr>
        <w:t>p</w:t>
      </w:r>
      <w:r w:rsidR="00975FF8" w:rsidRPr="00BE7244">
        <w:rPr>
          <w:rFonts w:cs="Vrinda"/>
          <w:sz w:val="22"/>
          <w:szCs w:val="22"/>
          <w:lang w:val="sk-SK" w:bidi="bn-BD"/>
        </w:rPr>
        <w:t>eror</w:t>
      </w:r>
      <w:r w:rsidR="00975FF8" w:rsidRPr="00BE7244">
        <w:rPr>
          <w:rFonts w:cs="Arial"/>
          <w:sz w:val="22"/>
          <w:szCs w:val="22"/>
          <w:lang w:val="sk-SK"/>
        </w:rPr>
        <w:t xml:space="preserve">álnom </w:t>
      </w:r>
      <w:r w:rsidR="00975FF8" w:rsidRPr="00BE7244">
        <w:rPr>
          <w:rFonts w:cs="Vrinda"/>
          <w:sz w:val="22"/>
          <w:szCs w:val="22"/>
          <w:lang w:val="sk-SK" w:bidi="bn-BD"/>
        </w:rPr>
        <w:t>podaní absorbuje</w:t>
      </w:r>
      <w:r w:rsidRPr="00C851F9">
        <w:rPr>
          <w:rFonts w:cs="Vrinda"/>
          <w:sz w:val="22"/>
          <w:szCs w:val="22"/>
          <w:lang w:val="sk-SK" w:bidi="bn-BD"/>
        </w:rPr>
        <w:t xml:space="preserve"> </w:t>
      </w:r>
      <w:r w:rsidR="00C12C2A" w:rsidRPr="00C851F9">
        <w:rPr>
          <w:rFonts w:cs="Vrinda"/>
          <w:sz w:val="22"/>
          <w:szCs w:val="22"/>
          <w:lang w:val="sk-SK" w:bidi="bn-BD"/>
        </w:rPr>
        <w:t>rýchlo a úplne</w:t>
      </w:r>
      <w:r w:rsidR="00C12C2A" w:rsidRPr="00BE7244">
        <w:rPr>
          <w:rFonts w:cs="Vrinda"/>
          <w:sz w:val="22"/>
          <w:szCs w:val="22"/>
          <w:lang w:val="sk-SK" w:bidi="bn-BD"/>
        </w:rPr>
        <w:t xml:space="preserve">. </w:t>
      </w:r>
      <w:r w:rsidR="00336ABD" w:rsidRPr="00BE7244">
        <w:rPr>
          <w:rFonts w:cs="Vrinda"/>
          <w:sz w:val="22"/>
          <w:szCs w:val="22"/>
          <w:lang w:val="sk-SK" w:bidi="bn-BD"/>
        </w:rPr>
        <w:t>Maximáln</w:t>
      </w:r>
      <w:r w:rsidR="00007AEB" w:rsidRPr="00BE7244">
        <w:rPr>
          <w:rFonts w:cs="Vrinda"/>
          <w:sz w:val="22"/>
          <w:szCs w:val="22"/>
          <w:lang w:val="sk-SK" w:bidi="bn-BD"/>
        </w:rPr>
        <w:t>e</w:t>
      </w:r>
      <w:r w:rsidR="00483086" w:rsidRPr="00BE7244">
        <w:rPr>
          <w:rFonts w:cs="Vrinda"/>
          <w:sz w:val="22"/>
          <w:szCs w:val="22"/>
          <w:lang w:val="sk-SK" w:bidi="bn-BD"/>
        </w:rPr>
        <w:t xml:space="preserve"> koncentráci</w:t>
      </w:r>
      <w:r w:rsidR="00007AEB" w:rsidRPr="00BE7244">
        <w:rPr>
          <w:rFonts w:cs="Vrinda"/>
          <w:sz w:val="22"/>
          <w:szCs w:val="22"/>
          <w:lang w:val="sk-SK" w:bidi="bn-BD"/>
        </w:rPr>
        <w:t>e</w:t>
      </w:r>
      <w:r w:rsidR="00336ABD" w:rsidRPr="00C851F9">
        <w:rPr>
          <w:rFonts w:cs="Vrinda"/>
          <w:sz w:val="22"/>
          <w:szCs w:val="22"/>
          <w:lang w:val="sk-SK" w:bidi="bn-BD"/>
        </w:rPr>
        <w:t xml:space="preserve"> v sére </w:t>
      </w:r>
      <w:r w:rsidR="00975FF8" w:rsidRPr="00BE7244">
        <w:rPr>
          <w:rFonts w:cs="Vrinda"/>
          <w:sz w:val="22"/>
          <w:szCs w:val="22"/>
          <w:lang w:val="sk-SK" w:bidi="bn-BD"/>
        </w:rPr>
        <w:t xml:space="preserve">približne </w:t>
      </w:r>
      <w:r w:rsidR="00336ABD" w:rsidRPr="00C851F9">
        <w:rPr>
          <w:rFonts w:cs="Vrinda"/>
          <w:sz w:val="22"/>
          <w:szCs w:val="22"/>
          <w:lang w:val="sk-SK" w:bidi="bn-BD"/>
        </w:rPr>
        <w:t xml:space="preserve">67 pg/ml </w:t>
      </w:r>
      <w:r w:rsidRPr="00C851F9">
        <w:rPr>
          <w:rFonts w:cs="Vrinda"/>
          <w:sz w:val="22"/>
          <w:szCs w:val="22"/>
          <w:lang w:val="sk-SK" w:bidi="bn-BD"/>
        </w:rPr>
        <w:t xml:space="preserve">sa </w:t>
      </w:r>
      <w:r w:rsidR="00975FF8" w:rsidRPr="00BE7244">
        <w:rPr>
          <w:rFonts w:cs="Vrinda"/>
          <w:sz w:val="22"/>
          <w:szCs w:val="22"/>
          <w:lang w:val="sk-SK" w:bidi="bn-BD"/>
        </w:rPr>
        <w:t>dosiahn</w:t>
      </w:r>
      <w:r w:rsidR="00007AEB" w:rsidRPr="00BE7244">
        <w:rPr>
          <w:rFonts w:cs="Vrinda"/>
          <w:sz w:val="22"/>
          <w:szCs w:val="22"/>
          <w:lang w:val="sk-SK" w:bidi="bn-BD"/>
        </w:rPr>
        <w:t>u</w:t>
      </w:r>
      <w:r w:rsidR="007A69E7" w:rsidRPr="00C851F9">
        <w:rPr>
          <w:rFonts w:cs="Vrinda"/>
          <w:sz w:val="22"/>
          <w:szCs w:val="22"/>
          <w:lang w:val="sk-SK" w:bidi="bn-BD"/>
        </w:rPr>
        <w:t xml:space="preserve"> </w:t>
      </w:r>
      <w:r w:rsidR="00C12C2A" w:rsidRPr="00C851F9">
        <w:rPr>
          <w:rFonts w:cs="Vrinda"/>
          <w:sz w:val="22"/>
          <w:szCs w:val="22"/>
          <w:lang w:val="sk-SK" w:bidi="bn-BD"/>
        </w:rPr>
        <w:t xml:space="preserve">do 1,5 </w:t>
      </w:r>
      <w:r w:rsidR="00004BBB" w:rsidRPr="00C851F9">
        <w:rPr>
          <w:rFonts w:cs="Vrinda"/>
          <w:sz w:val="22"/>
          <w:szCs w:val="22"/>
          <w:lang w:val="sk-SK" w:bidi="bn-BD"/>
        </w:rPr>
        <w:t>-</w:t>
      </w:r>
      <w:r w:rsidR="00C12C2A" w:rsidRPr="00C851F9">
        <w:rPr>
          <w:rFonts w:cs="Vrinda"/>
          <w:sz w:val="22"/>
          <w:szCs w:val="22"/>
          <w:lang w:val="sk-SK" w:bidi="bn-BD"/>
        </w:rPr>
        <w:t xml:space="preserve"> 4 hodín</w:t>
      </w:r>
      <w:r w:rsidR="00C12C2A" w:rsidRPr="00BE7244">
        <w:rPr>
          <w:rFonts w:cs="Vrinda"/>
          <w:sz w:val="22"/>
          <w:szCs w:val="22"/>
          <w:lang w:val="sk-SK" w:bidi="bn-BD"/>
        </w:rPr>
        <w:t xml:space="preserve">. </w:t>
      </w:r>
      <w:r w:rsidR="00975FF8" w:rsidRPr="00BE7244">
        <w:rPr>
          <w:sz w:val="22"/>
          <w:szCs w:val="22"/>
          <w:lang w:val="sk-SK"/>
        </w:rPr>
        <w:t>Počas absorpcie a prvého prechodu</w:t>
      </w:r>
      <w:r w:rsidR="00C12C2A" w:rsidRPr="00C851F9">
        <w:rPr>
          <w:rFonts w:cs="Vrinda"/>
          <w:sz w:val="22"/>
          <w:szCs w:val="22"/>
          <w:lang w:val="sk-SK" w:bidi="bn-BD"/>
        </w:rPr>
        <w:t xml:space="preserve"> pečeňou </w:t>
      </w:r>
      <w:r w:rsidR="00975FF8" w:rsidRPr="00BE7244">
        <w:rPr>
          <w:sz w:val="22"/>
          <w:szCs w:val="22"/>
          <w:lang w:val="sk-SK"/>
        </w:rPr>
        <w:t>je e</w:t>
      </w:r>
      <w:r w:rsidRPr="00AC7FDE">
        <w:rPr>
          <w:rFonts w:cs="Vrinda"/>
          <w:sz w:val="22"/>
          <w:szCs w:val="22"/>
          <w:lang w:val="sk-SK" w:bidi="bn-BD"/>
        </w:rPr>
        <w:t>tinylestradiol</w:t>
      </w:r>
      <w:r w:rsidR="00C12C2A" w:rsidRPr="00C851F9">
        <w:rPr>
          <w:rFonts w:cs="Vrinda"/>
          <w:sz w:val="22"/>
          <w:szCs w:val="22"/>
          <w:lang w:val="sk-SK" w:bidi="bn-BD"/>
        </w:rPr>
        <w:t xml:space="preserve"> </w:t>
      </w:r>
      <w:r w:rsidRPr="00C851F9">
        <w:rPr>
          <w:rFonts w:cs="Vrinda"/>
          <w:sz w:val="22"/>
          <w:szCs w:val="22"/>
          <w:lang w:val="sk-SK" w:bidi="bn-BD"/>
        </w:rPr>
        <w:t>z</w:t>
      </w:r>
      <w:r w:rsidR="0083714A" w:rsidRPr="00C851F9">
        <w:rPr>
          <w:rFonts w:cs="Vrinda"/>
          <w:sz w:val="22"/>
          <w:szCs w:val="22"/>
          <w:lang w:val="sk-SK" w:bidi="bn-BD"/>
        </w:rPr>
        <w:t xml:space="preserve"> </w:t>
      </w:r>
      <w:r w:rsidRPr="00C851F9">
        <w:rPr>
          <w:rFonts w:cs="Vrinda"/>
          <w:sz w:val="22"/>
          <w:szCs w:val="22"/>
          <w:lang w:val="sk-SK" w:bidi="bn-BD"/>
        </w:rPr>
        <w:t xml:space="preserve">veľkej časti </w:t>
      </w:r>
      <w:r w:rsidR="00C12C2A" w:rsidRPr="00C851F9">
        <w:rPr>
          <w:rFonts w:cs="Vrinda"/>
          <w:sz w:val="22"/>
          <w:szCs w:val="22"/>
          <w:lang w:val="sk-SK" w:bidi="bn-BD"/>
        </w:rPr>
        <w:t>metabolizovaný</w:t>
      </w:r>
      <w:r w:rsidR="00975FF8" w:rsidRPr="00AA4C24">
        <w:rPr>
          <w:rFonts w:cs="Vrinda"/>
          <w:sz w:val="22"/>
          <w:szCs w:val="22"/>
          <w:lang w:val="sk-SK" w:bidi="bn-BD"/>
        </w:rPr>
        <w:t>, čoho výsledkom je priemerná</w:t>
      </w:r>
      <w:r w:rsidR="00C12C2A" w:rsidRPr="00BE7244">
        <w:rPr>
          <w:rFonts w:cs="Vrinda"/>
          <w:sz w:val="22"/>
          <w:szCs w:val="22"/>
          <w:lang w:val="sk-SK" w:bidi="bn-BD"/>
        </w:rPr>
        <w:t xml:space="preserve"> </w:t>
      </w:r>
      <w:r w:rsidR="00975FF8" w:rsidRPr="00BE7244">
        <w:rPr>
          <w:rFonts w:cs="Vrinda"/>
          <w:sz w:val="22"/>
          <w:szCs w:val="22"/>
          <w:lang w:val="sk-SK" w:bidi="bn-BD"/>
        </w:rPr>
        <w:t>perorálna</w:t>
      </w:r>
      <w:r w:rsidR="00C12C2A" w:rsidRPr="00C851F9">
        <w:rPr>
          <w:rFonts w:cs="Vrinda"/>
          <w:sz w:val="22"/>
          <w:szCs w:val="22"/>
          <w:lang w:val="sk-SK" w:bidi="bn-BD"/>
        </w:rPr>
        <w:t xml:space="preserve"> biologická dostupnosť </w:t>
      </w:r>
      <w:r w:rsidR="00FF26FC" w:rsidRPr="00C851F9">
        <w:rPr>
          <w:rFonts w:cs="Vrinda"/>
          <w:sz w:val="22"/>
          <w:szCs w:val="22"/>
          <w:lang w:val="sk-SK" w:bidi="bn-BD"/>
        </w:rPr>
        <w:t xml:space="preserve">približne </w:t>
      </w:r>
      <w:r w:rsidR="00C12C2A" w:rsidRPr="00C851F9">
        <w:rPr>
          <w:rFonts w:cs="Vrinda"/>
          <w:sz w:val="22"/>
          <w:szCs w:val="22"/>
          <w:lang w:val="sk-SK" w:bidi="bn-BD"/>
        </w:rPr>
        <w:t>44</w:t>
      </w:r>
      <w:r w:rsidR="003F5D27">
        <w:rPr>
          <w:rFonts w:cs="Vrinda"/>
          <w:sz w:val="22"/>
          <w:szCs w:val="22"/>
          <w:lang w:val="sk-SK" w:bidi="bn-BD"/>
        </w:rPr>
        <w:t> </w:t>
      </w:r>
      <w:r w:rsidR="00C12C2A" w:rsidRPr="00C851F9">
        <w:rPr>
          <w:rFonts w:cs="Vrinda"/>
          <w:sz w:val="22"/>
          <w:szCs w:val="22"/>
          <w:lang w:val="sk-SK" w:bidi="bn-BD"/>
        </w:rPr>
        <w:t xml:space="preserve">%. </w:t>
      </w:r>
    </w:p>
    <w:p w14:paraId="1B3D05D2" w14:textId="77777777" w:rsidR="00C12C2A" w:rsidRPr="00C851F9" w:rsidRDefault="00C12C2A" w:rsidP="00C12C2A">
      <w:pPr>
        <w:rPr>
          <w:rFonts w:cs="Vrinda"/>
          <w:sz w:val="22"/>
          <w:szCs w:val="22"/>
          <w:lang w:val="sk-SK" w:bidi="bn-BD"/>
        </w:rPr>
      </w:pPr>
    </w:p>
    <w:p w14:paraId="0F151C50"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Distribúcia</w:t>
      </w:r>
    </w:p>
    <w:p w14:paraId="37EBE66E" w14:textId="3A5377B1" w:rsidR="00C12C2A" w:rsidRPr="00C851F9" w:rsidRDefault="00C12C2A" w:rsidP="00C12C2A">
      <w:pPr>
        <w:rPr>
          <w:rFonts w:cs="Vrinda"/>
          <w:sz w:val="22"/>
          <w:szCs w:val="22"/>
          <w:lang w:val="sk-SK" w:bidi="bn-BD"/>
        </w:rPr>
      </w:pPr>
      <w:r w:rsidRPr="00C851F9">
        <w:rPr>
          <w:rFonts w:cs="Vrinda"/>
          <w:sz w:val="22"/>
          <w:szCs w:val="22"/>
          <w:lang w:val="sk-SK" w:bidi="bn-BD"/>
        </w:rPr>
        <w:t xml:space="preserve">Etinylestradiol sa </w:t>
      </w:r>
      <w:r w:rsidR="001B0F51" w:rsidRPr="00BE7244">
        <w:rPr>
          <w:rFonts w:cs="Vrinda"/>
          <w:sz w:val="22"/>
          <w:szCs w:val="22"/>
          <w:lang w:val="sk-SK" w:bidi="bn-BD"/>
        </w:rPr>
        <w:t>vysoko</w:t>
      </w:r>
      <w:r w:rsidRPr="00C851F9">
        <w:rPr>
          <w:rFonts w:cs="Vrinda"/>
          <w:sz w:val="22"/>
          <w:szCs w:val="22"/>
          <w:lang w:val="sk-SK" w:bidi="bn-BD"/>
        </w:rPr>
        <w:t>, ale nie špecificky, viaže na sérový albumín (približne 98</w:t>
      </w:r>
      <w:r w:rsidR="003F5D27">
        <w:rPr>
          <w:rFonts w:cs="Vrinda"/>
          <w:sz w:val="22"/>
          <w:szCs w:val="22"/>
          <w:lang w:val="sk-SK" w:bidi="bn-BD"/>
        </w:rPr>
        <w:t> </w:t>
      </w:r>
      <w:r w:rsidRPr="00BE7244">
        <w:rPr>
          <w:rFonts w:cs="Vrinda"/>
          <w:sz w:val="22"/>
          <w:szCs w:val="22"/>
          <w:lang w:val="sk-SK" w:bidi="bn-BD"/>
        </w:rPr>
        <w:t>%)</w:t>
      </w:r>
      <w:r w:rsidR="00975FF8" w:rsidRPr="00BE7244">
        <w:rPr>
          <w:rFonts w:cs="Vrinda"/>
          <w:sz w:val="22"/>
          <w:szCs w:val="22"/>
          <w:lang w:val="sk-SK" w:bidi="bn-BD"/>
        </w:rPr>
        <w:t xml:space="preserve"> a indukuje</w:t>
      </w:r>
      <w:r w:rsidR="00FF26FC" w:rsidRPr="00BE7244">
        <w:rPr>
          <w:rFonts w:cs="Vrinda"/>
          <w:sz w:val="22"/>
          <w:szCs w:val="22"/>
          <w:lang w:val="sk-SK" w:bidi="bn-BD"/>
        </w:rPr>
        <w:t xml:space="preserve"> zv</w:t>
      </w:r>
      <w:r w:rsidR="00975FF8" w:rsidRPr="00BE7244">
        <w:rPr>
          <w:rFonts w:cs="Vrinda"/>
          <w:sz w:val="22"/>
          <w:szCs w:val="22"/>
          <w:lang w:val="sk-SK" w:bidi="bn-BD"/>
        </w:rPr>
        <w:t>ý</w:t>
      </w:r>
      <w:r w:rsidR="00FF26FC" w:rsidRPr="00BE7244">
        <w:rPr>
          <w:rFonts w:cs="Vrinda"/>
          <w:sz w:val="22"/>
          <w:szCs w:val="22"/>
          <w:lang w:val="sk-SK" w:bidi="bn-BD"/>
        </w:rPr>
        <w:t>še</w:t>
      </w:r>
      <w:r w:rsidR="00975FF8" w:rsidRPr="00BE7244">
        <w:rPr>
          <w:rFonts w:cs="Vrinda"/>
          <w:sz w:val="22"/>
          <w:szCs w:val="22"/>
          <w:lang w:val="sk-SK" w:bidi="bn-BD"/>
        </w:rPr>
        <w:t>nie</w:t>
      </w:r>
      <w:r w:rsidR="00FF26FC" w:rsidRPr="00BE7244">
        <w:rPr>
          <w:rFonts w:cs="Vrinda"/>
          <w:sz w:val="22"/>
          <w:szCs w:val="22"/>
          <w:lang w:val="sk-SK" w:bidi="bn-BD"/>
        </w:rPr>
        <w:t xml:space="preserve"> </w:t>
      </w:r>
      <w:r w:rsidR="0095095C" w:rsidRPr="00BE7244">
        <w:rPr>
          <w:rFonts w:cs="Vrinda"/>
          <w:sz w:val="22"/>
          <w:szCs w:val="22"/>
          <w:lang w:val="sk-SK" w:bidi="bn-BD"/>
        </w:rPr>
        <w:t>koncentráci</w:t>
      </w:r>
      <w:r w:rsidR="00975FF8" w:rsidRPr="00BE7244">
        <w:rPr>
          <w:rFonts w:cs="Vrinda"/>
          <w:sz w:val="22"/>
          <w:szCs w:val="22"/>
          <w:lang w:val="sk-SK" w:bidi="bn-BD"/>
        </w:rPr>
        <w:t>í</w:t>
      </w:r>
      <w:r w:rsidR="0095095C" w:rsidRPr="00C851F9">
        <w:rPr>
          <w:rFonts w:cs="Vrinda"/>
          <w:sz w:val="22"/>
          <w:szCs w:val="22"/>
          <w:lang w:val="sk-SK" w:bidi="bn-BD"/>
        </w:rPr>
        <w:t xml:space="preserve"> </w:t>
      </w:r>
      <w:r w:rsidRPr="00C851F9">
        <w:rPr>
          <w:rFonts w:cs="Vrinda"/>
          <w:sz w:val="22"/>
          <w:szCs w:val="22"/>
          <w:lang w:val="sk-SK" w:bidi="bn-BD"/>
        </w:rPr>
        <w:t xml:space="preserve">globulínu viažuceho </w:t>
      </w:r>
      <w:r w:rsidR="00FF26FC" w:rsidRPr="00C851F9">
        <w:rPr>
          <w:rFonts w:cs="Vrinda"/>
          <w:sz w:val="22"/>
          <w:szCs w:val="22"/>
          <w:lang w:val="sk-SK" w:bidi="bn-BD"/>
        </w:rPr>
        <w:t>pohlavné hormóny</w:t>
      </w:r>
      <w:r w:rsidRPr="00C851F9">
        <w:rPr>
          <w:rFonts w:cs="Vrinda"/>
          <w:sz w:val="22"/>
          <w:szCs w:val="22"/>
          <w:lang w:val="sk-SK" w:bidi="bn-BD"/>
        </w:rPr>
        <w:t xml:space="preserve"> (SHBG) v sére. Etinylestradiol má zdanliv</w:t>
      </w:r>
      <w:r w:rsidR="009947AB" w:rsidRPr="00C851F9">
        <w:rPr>
          <w:rFonts w:cs="Vrinda"/>
          <w:sz w:val="22"/>
          <w:szCs w:val="22"/>
          <w:lang w:val="sk-SK" w:bidi="bn-BD"/>
        </w:rPr>
        <w:t>ý distribučný objem okolo 2,8-</w:t>
      </w:r>
      <w:r w:rsidRPr="00C851F9">
        <w:rPr>
          <w:rFonts w:cs="Vrinda"/>
          <w:sz w:val="22"/>
          <w:szCs w:val="22"/>
          <w:lang w:val="sk-SK" w:bidi="bn-BD"/>
        </w:rPr>
        <w:t>8,6</w:t>
      </w:r>
      <w:r w:rsidR="0083714A" w:rsidRPr="00C851F9">
        <w:rPr>
          <w:rFonts w:cs="Vrinda"/>
          <w:sz w:val="22"/>
          <w:szCs w:val="22"/>
          <w:lang w:val="sk-SK" w:bidi="bn-BD"/>
        </w:rPr>
        <w:t xml:space="preserve"> </w:t>
      </w:r>
      <w:r w:rsidRPr="00C851F9">
        <w:rPr>
          <w:rFonts w:cs="Vrinda"/>
          <w:sz w:val="22"/>
          <w:szCs w:val="22"/>
          <w:lang w:val="sk-SK" w:bidi="bn-BD"/>
        </w:rPr>
        <w:t xml:space="preserve">l/kg. </w:t>
      </w:r>
    </w:p>
    <w:p w14:paraId="6FF3DABB" w14:textId="77777777" w:rsidR="00C12C2A" w:rsidRPr="00C851F9" w:rsidRDefault="00C12C2A" w:rsidP="00C12C2A">
      <w:pPr>
        <w:rPr>
          <w:rFonts w:cs="Vrinda"/>
          <w:sz w:val="22"/>
          <w:szCs w:val="22"/>
          <w:lang w:val="sk-SK" w:bidi="bn-BD"/>
        </w:rPr>
      </w:pPr>
    </w:p>
    <w:p w14:paraId="791B30CA" w14:textId="77777777" w:rsidR="00C12C2A" w:rsidRPr="00A7157E" w:rsidRDefault="0045252A" w:rsidP="00C664BB">
      <w:pPr>
        <w:suppressAutoHyphens/>
        <w:overflowPunct w:val="0"/>
        <w:adjustRightInd w:val="0"/>
        <w:snapToGrid/>
        <w:textAlignment w:val="baseline"/>
        <w:rPr>
          <w:sz w:val="22"/>
          <w:u w:val="single"/>
          <w:lang w:val="sk-SK"/>
        </w:rPr>
      </w:pPr>
      <w:r w:rsidRPr="00A7157E">
        <w:rPr>
          <w:sz w:val="22"/>
          <w:u w:val="single"/>
          <w:lang w:val="sk-SK"/>
        </w:rPr>
        <w:t>Biotransformácia</w:t>
      </w:r>
    </w:p>
    <w:p w14:paraId="232BB523" w14:textId="58EDE287" w:rsidR="00007AEB" w:rsidRPr="00BE7244" w:rsidRDefault="00C12C2A" w:rsidP="00975FF8">
      <w:pPr>
        <w:rPr>
          <w:rFonts w:cs="Vrinda"/>
          <w:sz w:val="22"/>
          <w:szCs w:val="22"/>
          <w:lang w:val="sk-SK" w:bidi="bn-BD"/>
        </w:rPr>
      </w:pPr>
      <w:r w:rsidRPr="00C851F9">
        <w:rPr>
          <w:rFonts w:cs="Vrinda"/>
          <w:sz w:val="22"/>
          <w:szCs w:val="22"/>
          <w:lang w:val="sk-SK" w:bidi="bn-BD"/>
        </w:rPr>
        <w:t xml:space="preserve">Etinylestradiol </w:t>
      </w:r>
      <w:r w:rsidR="00975FF8" w:rsidRPr="00BE7244">
        <w:rPr>
          <w:sz w:val="22"/>
          <w:szCs w:val="22"/>
          <w:lang w:val="sk-SK"/>
        </w:rPr>
        <w:t>podlieha presystémovej konjugácii</w:t>
      </w:r>
      <w:r w:rsidRPr="00C851F9">
        <w:rPr>
          <w:rFonts w:cs="Vrinda"/>
          <w:sz w:val="22"/>
          <w:szCs w:val="22"/>
          <w:lang w:val="sk-SK" w:bidi="bn-BD"/>
        </w:rPr>
        <w:t xml:space="preserve"> tak v</w:t>
      </w:r>
      <w:r w:rsidR="00975FF8" w:rsidRPr="00BE7244">
        <w:rPr>
          <w:sz w:val="22"/>
          <w:szCs w:val="22"/>
          <w:lang w:val="sk-SK"/>
        </w:rPr>
        <w:t> sliznici</w:t>
      </w:r>
      <w:r w:rsidRPr="00C851F9">
        <w:rPr>
          <w:rFonts w:cs="Vrinda"/>
          <w:sz w:val="22"/>
          <w:szCs w:val="22"/>
          <w:lang w:val="sk-SK" w:bidi="bn-BD"/>
        </w:rPr>
        <w:t xml:space="preserve"> tenkého čreva, ako aj v pečeni. </w:t>
      </w:r>
    </w:p>
    <w:p w14:paraId="5ED0CE03" w14:textId="7182CC8D" w:rsidR="00AA4C24" w:rsidRDefault="00007AEB" w:rsidP="00BE7244">
      <w:pPr>
        <w:rPr>
          <w:rFonts w:cs="Vrinda"/>
          <w:sz w:val="22"/>
          <w:szCs w:val="22"/>
          <w:lang w:val="sk-SK" w:bidi="bn-BD"/>
        </w:rPr>
      </w:pPr>
      <w:r w:rsidRPr="00BE7244">
        <w:rPr>
          <w:sz w:val="22"/>
          <w:szCs w:val="22"/>
          <w:lang w:val="sk-SK"/>
        </w:rPr>
        <w:lastRenderedPageBreak/>
        <w:t>Etinylestradiol je primárne metabolizovaný aromatickou hydroxyláciou</w:t>
      </w:r>
      <w:r w:rsidR="00C12C2A" w:rsidRPr="00C851F9">
        <w:rPr>
          <w:rFonts w:cs="Vrinda"/>
          <w:sz w:val="22"/>
          <w:szCs w:val="22"/>
          <w:lang w:val="sk-SK" w:bidi="bn-BD"/>
        </w:rPr>
        <w:t xml:space="preserve">, </w:t>
      </w:r>
      <w:r w:rsidR="00EB01EE" w:rsidRPr="00C851F9">
        <w:rPr>
          <w:rFonts w:cs="Vrinda"/>
          <w:sz w:val="22"/>
          <w:szCs w:val="22"/>
          <w:lang w:val="sk-SK" w:bidi="bn-BD"/>
        </w:rPr>
        <w:t xml:space="preserve">pri </w:t>
      </w:r>
      <w:r w:rsidRPr="00BE7244">
        <w:rPr>
          <w:sz w:val="22"/>
          <w:szCs w:val="22"/>
          <w:lang w:val="sk-SK"/>
        </w:rPr>
        <w:t>čom</w:t>
      </w:r>
      <w:r w:rsidR="00EB01EE" w:rsidRPr="00C851F9">
        <w:rPr>
          <w:rFonts w:cs="Vrinda"/>
          <w:sz w:val="22"/>
          <w:szCs w:val="22"/>
          <w:lang w:val="sk-SK" w:bidi="bn-BD"/>
        </w:rPr>
        <w:t xml:space="preserve"> </w:t>
      </w:r>
      <w:r w:rsidR="00C12C2A" w:rsidRPr="00C851F9">
        <w:rPr>
          <w:rFonts w:cs="Vrinda"/>
          <w:sz w:val="22"/>
          <w:szCs w:val="22"/>
          <w:lang w:val="sk-SK" w:bidi="bn-BD"/>
        </w:rPr>
        <w:t>vzniká celý rad hydroxylovaných a metylovaných metabolitov</w:t>
      </w:r>
      <w:r w:rsidRPr="00BE7244">
        <w:rPr>
          <w:rFonts w:cs="Vrinda"/>
          <w:sz w:val="22"/>
          <w:szCs w:val="22"/>
          <w:lang w:val="sk-SK" w:bidi="bn-BD"/>
        </w:rPr>
        <w:t>. Tieto</w:t>
      </w:r>
      <w:r w:rsidR="00620E4D" w:rsidRPr="00C851F9">
        <w:rPr>
          <w:rFonts w:cs="Vrinda"/>
          <w:sz w:val="22"/>
          <w:szCs w:val="22"/>
          <w:lang w:val="sk-SK" w:bidi="bn-BD"/>
        </w:rPr>
        <w:t xml:space="preserve"> </w:t>
      </w:r>
      <w:r w:rsidR="00C12C2A" w:rsidRPr="00C851F9">
        <w:rPr>
          <w:rFonts w:cs="Vrinda"/>
          <w:sz w:val="22"/>
          <w:szCs w:val="22"/>
          <w:lang w:val="sk-SK" w:bidi="bn-BD"/>
        </w:rPr>
        <w:t xml:space="preserve">sa vyskytujú </w:t>
      </w:r>
      <w:r w:rsidRPr="00BE7244">
        <w:rPr>
          <w:rFonts w:cs="Vrinda"/>
          <w:sz w:val="22"/>
          <w:szCs w:val="22"/>
          <w:lang w:val="sk-SK" w:bidi="bn-BD"/>
        </w:rPr>
        <w:t xml:space="preserve">ako </w:t>
      </w:r>
      <w:r w:rsidR="00C12C2A" w:rsidRPr="00BE7244">
        <w:rPr>
          <w:rFonts w:cs="Vrinda"/>
          <w:sz w:val="22"/>
          <w:szCs w:val="22"/>
          <w:lang w:val="sk-SK" w:bidi="bn-BD"/>
        </w:rPr>
        <w:t>voľn</w:t>
      </w:r>
      <w:r w:rsidRPr="00BE7244">
        <w:rPr>
          <w:rFonts w:cs="Vrinda"/>
          <w:sz w:val="22"/>
          <w:szCs w:val="22"/>
          <w:lang w:val="sk-SK" w:bidi="bn-BD"/>
        </w:rPr>
        <w:t>é metabolity</w:t>
      </w:r>
      <w:r w:rsidR="00C12C2A" w:rsidRPr="00C851F9">
        <w:rPr>
          <w:rFonts w:cs="Vrinda"/>
          <w:sz w:val="22"/>
          <w:szCs w:val="22"/>
          <w:lang w:val="sk-SK" w:bidi="bn-BD"/>
        </w:rPr>
        <w:t xml:space="preserve"> a</w:t>
      </w:r>
      <w:r w:rsidR="007A233B">
        <w:rPr>
          <w:rFonts w:cs="Vrinda"/>
          <w:sz w:val="22"/>
          <w:szCs w:val="22"/>
          <w:lang w:val="sk-SK" w:bidi="bn-BD"/>
        </w:rPr>
        <w:t xml:space="preserve"> ako</w:t>
      </w:r>
      <w:r w:rsidR="00C12C2A" w:rsidRPr="00C851F9">
        <w:rPr>
          <w:rFonts w:cs="Vrinda"/>
          <w:sz w:val="22"/>
          <w:szCs w:val="22"/>
          <w:lang w:val="sk-SK" w:bidi="bn-BD"/>
        </w:rPr>
        <w:t xml:space="preserve"> konjug</w:t>
      </w:r>
      <w:r w:rsidR="007A233B">
        <w:rPr>
          <w:rFonts w:cs="Vrinda"/>
          <w:sz w:val="22"/>
          <w:szCs w:val="22"/>
          <w:lang w:val="sk-SK" w:bidi="bn-BD"/>
        </w:rPr>
        <w:t>áty</w:t>
      </w:r>
      <w:r w:rsidR="00C12C2A" w:rsidRPr="00C851F9">
        <w:rPr>
          <w:rFonts w:cs="Vrinda"/>
          <w:sz w:val="22"/>
          <w:szCs w:val="22"/>
          <w:lang w:val="sk-SK" w:bidi="bn-BD"/>
        </w:rPr>
        <w:t xml:space="preserve"> s</w:t>
      </w:r>
      <w:r w:rsidR="0083714A" w:rsidRPr="00C851F9">
        <w:rPr>
          <w:rFonts w:cs="Vrinda"/>
          <w:sz w:val="22"/>
          <w:szCs w:val="22"/>
          <w:lang w:val="sk-SK" w:bidi="bn-BD"/>
        </w:rPr>
        <w:t xml:space="preserve"> </w:t>
      </w:r>
      <w:r w:rsidRPr="00BE7244">
        <w:rPr>
          <w:rFonts w:cs="Vrinda"/>
          <w:sz w:val="22"/>
          <w:szCs w:val="22"/>
          <w:lang w:val="sk-SK" w:bidi="bn-BD"/>
        </w:rPr>
        <w:t>glukuronidmi</w:t>
      </w:r>
      <w:r w:rsidR="00C12C2A" w:rsidRPr="00C851F9">
        <w:rPr>
          <w:rFonts w:cs="Vrinda"/>
          <w:sz w:val="22"/>
          <w:szCs w:val="22"/>
          <w:lang w:val="sk-SK" w:bidi="bn-BD"/>
        </w:rPr>
        <w:t xml:space="preserve"> a</w:t>
      </w:r>
      <w:r w:rsidR="0083714A" w:rsidRPr="00C851F9">
        <w:rPr>
          <w:rFonts w:cs="Vrinda"/>
          <w:sz w:val="22"/>
          <w:szCs w:val="22"/>
          <w:lang w:val="sk-SK" w:bidi="bn-BD"/>
        </w:rPr>
        <w:t xml:space="preserve"> </w:t>
      </w:r>
      <w:r w:rsidRPr="00BE7244">
        <w:rPr>
          <w:rFonts w:cs="Vrinda"/>
          <w:sz w:val="22"/>
          <w:szCs w:val="22"/>
          <w:lang w:val="sk-SK" w:bidi="bn-BD"/>
        </w:rPr>
        <w:t>sulfátmi</w:t>
      </w:r>
      <w:r w:rsidR="00C12C2A" w:rsidRPr="00BE7244">
        <w:rPr>
          <w:rFonts w:cs="Vrinda"/>
          <w:sz w:val="22"/>
          <w:szCs w:val="22"/>
          <w:lang w:val="sk-SK" w:bidi="bn-BD"/>
        </w:rPr>
        <w:t xml:space="preserve">. </w:t>
      </w:r>
    </w:p>
    <w:p w14:paraId="0B7C422D" w14:textId="6C7DA758" w:rsidR="00C12C2A" w:rsidRPr="00C851F9" w:rsidRDefault="007A233B" w:rsidP="00C12C2A">
      <w:pPr>
        <w:rPr>
          <w:rFonts w:cs="Vrinda"/>
          <w:sz w:val="22"/>
          <w:szCs w:val="22"/>
          <w:lang w:val="sk-SK" w:bidi="bn-BD"/>
        </w:rPr>
      </w:pPr>
      <w:r>
        <w:rPr>
          <w:rFonts w:cs="Vrinda"/>
          <w:sz w:val="22"/>
          <w:szCs w:val="22"/>
          <w:lang w:val="sk-SK" w:bidi="bn-BD"/>
        </w:rPr>
        <w:t>Hodnota k</w:t>
      </w:r>
      <w:r w:rsidR="009947AB" w:rsidRPr="00C851F9">
        <w:rPr>
          <w:rFonts w:cs="Vrinda"/>
          <w:sz w:val="22"/>
          <w:szCs w:val="22"/>
          <w:lang w:val="sk-SK" w:bidi="bn-BD"/>
        </w:rPr>
        <w:t>lírens</w:t>
      </w:r>
      <w:r>
        <w:rPr>
          <w:rFonts w:cs="Vrinda"/>
          <w:sz w:val="22"/>
          <w:szCs w:val="22"/>
          <w:lang w:val="sk-SK" w:bidi="bn-BD"/>
        </w:rPr>
        <w:t>u</w:t>
      </w:r>
      <w:r w:rsidR="009947AB" w:rsidRPr="00C851F9">
        <w:rPr>
          <w:rFonts w:cs="Vrinda"/>
          <w:sz w:val="22"/>
          <w:szCs w:val="22"/>
          <w:lang w:val="sk-SK" w:bidi="bn-BD"/>
        </w:rPr>
        <w:t xml:space="preserve"> je asi 2,3-</w:t>
      </w:r>
      <w:r w:rsidR="00C12C2A" w:rsidRPr="00C851F9">
        <w:rPr>
          <w:rFonts w:cs="Vrinda"/>
          <w:sz w:val="22"/>
          <w:szCs w:val="22"/>
          <w:lang w:val="sk-SK" w:bidi="bn-BD"/>
        </w:rPr>
        <w:t>7</w:t>
      </w:r>
      <w:r w:rsidR="0083714A" w:rsidRPr="00C851F9">
        <w:rPr>
          <w:rFonts w:cs="Vrinda"/>
          <w:sz w:val="22"/>
          <w:szCs w:val="22"/>
          <w:lang w:val="sk-SK" w:bidi="bn-BD"/>
        </w:rPr>
        <w:t xml:space="preserve"> </w:t>
      </w:r>
      <w:r w:rsidR="00C12C2A" w:rsidRPr="00C851F9">
        <w:rPr>
          <w:rFonts w:cs="Vrinda"/>
          <w:sz w:val="22"/>
          <w:szCs w:val="22"/>
          <w:lang w:val="sk-SK" w:bidi="bn-BD"/>
        </w:rPr>
        <w:t>ml/min/kg.</w:t>
      </w:r>
    </w:p>
    <w:p w14:paraId="39038034" w14:textId="77777777" w:rsidR="00C12C2A" w:rsidRPr="00C851F9" w:rsidRDefault="00C12C2A" w:rsidP="00C12C2A">
      <w:pPr>
        <w:rPr>
          <w:rFonts w:cs="Vrinda"/>
          <w:sz w:val="22"/>
          <w:szCs w:val="22"/>
          <w:lang w:val="sk-SK" w:bidi="bn-BD"/>
        </w:rPr>
      </w:pPr>
    </w:p>
    <w:p w14:paraId="565A2C26"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Eliminácia</w:t>
      </w:r>
    </w:p>
    <w:p w14:paraId="5C5C7ECD" w14:textId="186ED3D7" w:rsidR="00C12C2A" w:rsidRPr="00C851F9" w:rsidRDefault="00C12C2A" w:rsidP="00C12C2A">
      <w:pPr>
        <w:rPr>
          <w:rFonts w:cs="Vrinda"/>
          <w:sz w:val="22"/>
          <w:szCs w:val="22"/>
          <w:lang w:val="sk-SK" w:bidi="bn-BD"/>
        </w:rPr>
      </w:pPr>
      <w:r w:rsidRPr="00C851F9">
        <w:rPr>
          <w:rFonts w:cs="Vrinda"/>
          <w:sz w:val="22"/>
          <w:szCs w:val="22"/>
          <w:lang w:val="sk-SK" w:bidi="bn-BD"/>
        </w:rPr>
        <w:t>Hladiny etinylestradiolu v</w:t>
      </w:r>
      <w:r w:rsidR="0083714A" w:rsidRPr="00C851F9">
        <w:rPr>
          <w:rFonts w:cs="Vrinda"/>
          <w:sz w:val="22"/>
          <w:szCs w:val="22"/>
          <w:lang w:val="sk-SK" w:bidi="bn-BD"/>
        </w:rPr>
        <w:t xml:space="preserve"> </w:t>
      </w:r>
      <w:r w:rsidRPr="00C851F9">
        <w:rPr>
          <w:rFonts w:cs="Vrinda"/>
          <w:sz w:val="22"/>
          <w:szCs w:val="22"/>
          <w:lang w:val="sk-SK" w:bidi="bn-BD"/>
        </w:rPr>
        <w:t>sére sa znižujú v dvoch fázach charakterizovaných po</w:t>
      </w:r>
      <w:r w:rsidR="009947AB" w:rsidRPr="00C851F9">
        <w:rPr>
          <w:rFonts w:cs="Vrinda"/>
          <w:sz w:val="22"/>
          <w:szCs w:val="22"/>
          <w:lang w:val="sk-SK" w:bidi="bn-BD"/>
        </w:rPr>
        <w:t>lčasmi s</w:t>
      </w:r>
      <w:r w:rsidR="0083714A" w:rsidRPr="00C851F9">
        <w:rPr>
          <w:rFonts w:cs="Vrinda"/>
          <w:sz w:val="22"/>
          <w:szCs w:val="22"/>
          <w:lang w:val="sk-SK" w:bidi="bn-BD"/>
        </w:rPr>
        <w:t xml:space="preserve"> </w:t>
      </w:r>
      <w:r w:rsidR="009947AB" w:rsidRPr="00C851F9">
        <w:rPr>
          <w:rFonts w:cs="Vrinda"/>
          <w:sz w:val="22"/>
          <w:szCs w:val="22"/>
          <w:lang w:val="sk-SK" w:bidi="bn-BD"/>
        </w:rPr>
        <w:t xml:space="preserve">dĺžkou </w:t>
      </w:r>
      <w:r w:rsidR="00AF1D57">
        <w:rPr>
          <w:rFonts w:cs="Vrinda"/>
          <w:sz w:val="22"/>
          <w:szCs w:val="22"/>
          <w:lang w:val="sk-SK" w:bidi="bn-BD"/>
        </w:rPr>
        <w:t xml:space="preserve"> približne </w:t>
      </w:r>
      <w:r w:rsidR="009947AB" w:rsidRPr="00C851F9">
        <w:rPr>
          <w:rFonts w:cs="Vrinda"/>
          <w:sz w:val="22"/>
          <w:szCs w:val="22"/>
          <w:lang w:val="sk-SK" w:bidi="bn-BD"/>
        </w:rPr>
        <w:t>1 hodina a</w:t>
      </w:r>
      <w:r w:rsidR="0083714A" w:rsidRPr="00C851F9">
        <w:rPr>
          <w:rFonts w:cs="Vrinda"/>
          <w:sz w:val="22"/>
          <w:szCs w:val="22"/>
          <w:lang w:val="sk-SK" w:bidi="bn-BD"/>
        </w:rPr>
        <w:t xml:space="preserve"> </w:t>
      </w:r>
      <w:r w:rsidR="009947AB" w:rsidRPr="00C851F9">
        <w:rPr>
          <w:rFonts w:cs="Vrinda"/>
          <w:sz w:val="22"/>
          <w:szCs w:val="22"/>
          <w:lang w:val="sk-SK" w:bidi="bn-BD"/>
        </w:rPr>
        <w:t>10-</w:t>
      </w:r>
      <w:r w:rsidRPr="00C851F9">
        <w:rPr>
          <w:rFonts w:cs="Vrinda"/>
          <w:sz w:val="22"/>
          <w:szCs w:val="22"/>
          <w:lang w:val="sk-SK" w:bidi="bn-BD"/>
        </w:rPr>
        <w:t xml:space="preserve">20 hodín. </w:t>
      </w:r>
      <w:r w:rsidR="00AF1D57">
        <w:rPr>
          <w:rFonts w:cs="Vrinda"/>
          <w:sz w:val="22"/>
          <w:szCs w:val="22"/>
          <w:lang w:val="sk-SK" w:bidi="bn-BD"/>
        </w:rPr>
        <w:t>E</w:t>
      </w:r>
      <w:r w:rsidR="00D16A30" w:rsidRPr="00BE7244">
        <w:rPr>
          <w:rFonts w:cs="Vrinda"/>
          <w:sz w:val="22"/>
          <w:szCs w:val="22"/>
          <w:lang w:val="sk-SK" w:bidi="bn-BD"/>
        </w:rPr>
        <w:t>tinylestradiol</w:t>
      </w:r>
      <w:r w:rsidR="00D16A30" w:rsidRPr="00C851F9">
        <w:rPr>
          <w:rFonts w:cs="Vrinda"/>
          <w:sz w:val="22"/>
          <w:szCs w:val="22"/>
          <w:lang w:val="sk-SK" w:bidi="bn-BD"/>
        </w:rPr>
        <w:t xml:space="preserve"> sa </w:t>
      </w:r>
      <w:r w:rsidR="00AF1D57">
        <w:rPr>
          <w:rFonts w:cs="Vrinda"/>
          <w:sz w:val="22"/>
          <w:szCs w:val="22"/>
          <w:lang w:val="sk-SK" w:bidi="bn-BD"/>
        </w:rPr>
        <w:t>v nezmenenej forme</w:t>
      </w:r>
      <w:r w:rsidR="00AF1D57" w:rsidRPr="00C851F9">
        <w:rPr>
          <w:rFonts w:cs="Vrinda"/>
          <w:sz w:val="22"/>
          <w:szCs w:val="22"/>
          <w:lang w:val="sk-SK" w:bidi="bn-BD"/>
        </w:rPr>
        <w:t xml:space="preserve"> </w:t>
      </w:r>
      <w:r w:rsidR="00D16A30" w:rsidRPr="00C851F9">
        <w:rPr>
          <w:rFonts w:cs="Vrinda"/>
          <w:sz w:val="22"/>
          <w:szCs w:val="22"/>
          <w:lang w:val="sk-SK" w:bidi="bn-BD"/>
        </w:rPr>
        <w:t>nevylučuje</w:t>
      </w:r>
      <w:r w:rsidR="00AF1D57">
        <w:rPr>
          <w:rFonts w:cs="Vrinda"/>
          <w:sz w:val="22"/>
          <w:szCs w:val="22"/>
          <w:lang w:val="sk-SK" w:bidi="bn-BD"/>
        </w:rPr>
        <w:t xml:space="preserve"> </w:t>
      </w:r>
      <w:r w:rsidRPr="00C851F9">
        <w:rPr>
          <w:rFonts w:cs="Vrinda"/>
          <w:sz w:val="22"/>
          <w:szCs w:val="22"/>
          <w:lang w:val="sk-SK" w:bidi="bn-BD"/>
        </w:rPr>
        <w:t>. Metabolity etinylestradiolu sa vylučujú</w:t>
      </w:r>
      <w:r w:rsidR="00620E4D" w:rsidRPr="00C851F9">
        <w:rPr>
          <w:rFonts w:cs="Vrinda"/>
          <w:sz w:val="22"/>
          <w:szCs w:val="22"/>
          <w:lang w:val="sk-SK" w:bidi="bn-BD"/>
        </w:rPr>
        <w:t xml:space="preserve"> </w:t>
      </w:r>
      <w:r w:rsidRPr="00C851F9">
        <w:rPr>
          <w:rFonts w:cs="Vrinda"/>
          <w:sz w:val="22"/>
          <w:szCs w:val="22"/>
          <w:lang w:val="sk-SK" w:bidi="bn-BD"/>
        </w:rPr>
        <w:t>močom a</w:t>
      </w:r>
      <w:r w:rsidR="0083714A" w:rsidRPr="00C851F9">
        <w:rPr>
          <w:rFonts w:cs="Vrinda"/>
          <w:sz w:val="22"/>
          <w:szCs w:val="22"/>
          <w:lang w:val="sk-SK" w:bidi="bn-BD"/>
        </w:rPr>
        <w:t xml:space="preserve"> </w:t>
      </w:r>
      <w:r w:rsidRPr="00C851F9">
        <w:rPr>
          <w:rFonts w:cs="Vrinda"/>
          <w:sz w:val="22"/>
          <w:szCs w:val="22"/>
          <w:lang w:val="sk-SK" w:bidi="bn-BD"/>
        </w:rPr>
        <w:t>žlčou v pomere 4:6</w:t>
      </w:r>
      <w:r w:rsidR="00D16A30" w:rsidRPr="00C851F9">
        <w:rPr>
          <w:rFonts w:cs="Vrinda"/>
          <w:sz w:val="22"/>
          <w:szCs w:val="22"/>
          <w:lang w:val="sk-SK" w:bidi="bn-BD"/>
        </w:rPr>
        <w:t>.</w:t>
      </w:r>
      <w:r w:rsidRPr="00C851F9">
        <w:rPr>
          <w:rFonts w:cs="Vrinda"/>
          <w:sz w:val="22"/>
          <w:szCs w:val="22"/>
          <w:lang w:val="sk-SK" w:bidi="bn-BD"/>
        </w:rPr>
        <w:t xml:space="preserve"> </w:t>
      </w:r>
      <w:r w:rsidR="00D16A30" w:rsidRPr="00C851F9">
        <w:rPr>
          <w:rFonts w:cs="Vrinda"/>
          <w:sz w:val="22"/>
          <w:szCs w:val="22"/>
          <w:lang w:val="sk-SK" w:bidi="bn-BD"/>
        </w:rPr>
        <w:t>Polčas eliminácie metabolitov je</w:t>
      </w:r>
      <w:r w:rsidRPr="00C851F9">
        <w:rPr>
          <w:rFonts w:cs="Vrinda"/>
          <w:sz w:val="22"/>
          <w:szCs w:val="22"/>
          <w:lang w:val="sk-SK" w:bidi="bn-BD"/>
        </w:rPr>
        <w:t xml:space="preserve"> asi </w:t>
      </w:r>
      <w:r w:rsidR="00007AEB" w:rsidRPr="00BE7244">
        <w:rPr>
          <w:rFonts w:cs="Vrinda"/>
          <w:sz w:val="22"/>
          <w:szCs w:val="22"/>
          <w:lang w:val="sk-SK" w:bidi="bn-BD"/>
        </w:rPr>
        <w:t>jeden</w:t>
      </w:r>
      <w:r w:rsidRPr="00C851F9">
        <w:rPr>
          <w:rFonts w:cs="Vrinda"/>
          <w:sz w:val="22"/>
          <w:szCs w:val="22"/>
          <w:lang w:val="sk-SK" w:bidi="bn-BD"/>
        </w:rPr>
        <w:t xml:space="preserve"> deň. </w:t>
      </w:r>
    </w:p>
    <w:p w14:paraId="637965DF" w14:textId="77777777" w:rsidR="00C12C2A" w:rsidRPr="00C851F9" w:rsidRDefault="00C12C2A" w:rsidP="00C12C2A">
      <w:pPr>
        <w:rPr>
          <w:rFonts w:cs="Vrinda"/>
          <w:sz w:val="22"/>
          <w:szCs w:val="22"/>
          <w:lang w:val="sk-SK" w:bidi="bn-BD"/>
        </w:rPr>
      </w:pPr>
    </w:p>
    <w:p w14:paraId="43460F54"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Rovnovážny stav</w:t>
      </w:r>
    </w:p>
    <w:p w14:paraId="71C6D1E5" w14:textId="16574AD1" w:rsidR="00C12C2A" w:rsidRPr="00C851F9" w:rsidRDefault="00C12C2A" w:rsidP="00C12C2A">
      <w:pPr>
        <w:rPr>
          <w:rFonts w:cs="Vrinda"/>
          <w:sz w:val="22"/>
          <w:szCs w:val="22"/>
          <w:lang w:val="sk-SK" w:bidi="bn-BD"/>
        </w:rPr>
      </w:pPr>
      <w:r w:rsidRPr="00C851F9">
        <w:rPr>
          <w:rFonts w:cs="Vrinda"/>
          <w:sz w:val="22"/>
          <w:szCs w:val="22"/>
          <w:lang w:val="sk-SK" w:bidi="bn-BD"/>
        </w:rPr>
        <w:t>Rovnovážny stav sa dosiahne v druhej polovici lieč</w:t>
      </w:r>
      <w:r w:rsidR="009947AB" w:rsidRPr="00C851F9">
        <w:rPr>
          <w:rFonts w:cs="Vrinda"/>
          <w:sz w:val="22"/>
          <w:szCs w:val="22"/>
          <w:lang w:val="sk-SK" w:bidi="bn-BD"/>
        </w:rPr>
        <w:t>ebného cyklu</w:t>
      </w:r>
      <w:r w:rsidRPr="00C851F9">
        <w:rPr>
          <w:rFonts w:cs="Vrinda"/>
          <w:sz w:val="22"/>
          <w:szCs w:val="22"/>
          <w:lang w:val="sk-SK" w:bidi="bn-BD"/>
        </w:rPr>
        <w:t xml:space="preserve">, keď </w:t>
      </w:r>
      <w:r w:rsidR="009947AB" w:rsidRPr="00C851F9">
        <w:rPr>
          <w:rFonts w:cs="Vrinda"/>
          <w:sz w:val="22"/>
          <w:szCs w:val="22"/>
          <w:lang w:val="sk-SK" w:bidi="bn-BD"/>
        </w:rPr>
        <w:t xml:space="preserve">sú hladiny etinylestradiolu </w:t>
      </w:r>
      <w:r w:rsidRPr="00C851F9">
        <w:rPr>
          <w:rFonts w:cs="Vrinda"/>
          <w:sz w:val="22"/>
          <w:szCs w:val="22"/>
          <w:lang w:val="sk-SK" w:bidi="bn-BD"/>
        </w:rPr>
        <w:t xml:space="preserve">v sére </w:t>
      </w:r>
      <w:r w:rsidR="009947AB" w:rsidRPr="00C851F9">
        <w:rPr>
          <w:rFonts w:cs="Vrinda"/>
          <w:sz w:val="22"/>
          <w:szCs w:val="22"/>
          <w:lang w:val="sk-SK" w:bidi="bn-BD"/>
        </w:rPr>
        <w:t>približne dvojnásobn</w:t>
      </w:r>
      <w:r w:rsidR="00AF1D57">
        <w:rPr>
          <w:rFonts w:cs="Vrinda"/>
          <w:sz w:val="22"/>
          <w:szCs w:val="22"/>
          <w:lang w:val="sk-SK" w:bidi="bn-BD"/>
        </w:rPr>
        <w:t>e vyššie</w:t>
      </w:r>
      <w:r w:rsidR="00007AEB" w:rsidRPr="00BE7244">
        <w:rPr>
          <w:sz w:val="22"/>
          <w:szCs w:val="22"/>
          <w:lang w:val="sk-SK"/>
        </w:rPr>
        <w:t xml:space="preserve"> v porovnaní s tými po </w:t>
      </w:r>
      <w:r w:rsidR="00AF1D57">
        <w:rPr>
          <w:sz w:val="22"/>
          <w:szCs w:val="22"/>
          <w:lang w:val="sk-SK"/>
        </w:rPr>
        <w:t>jednej</w:t>
      </w:r>
      <w:r w:rsidR="00007AEB" w:rsidRPr="00BE7244">
        <w:rPr>
          <w:sz w:val="22"/>
          <w:szCs w:val="22"/>
          <w:lang w:val="sk-SK"/>
        </w:rPr>
        <w:t xml:space="preserve"> dávke</w:t>
      </w:r>
      <w:r w:rsidR="009947AB" w:rsidRPr="00C851F9">
        <w:rPr>
          <w:rFonts w:cs="Vrinda"/>
          <w:sz w:val="22"/>
          <w:szCs w:val="22"/>
          <w:lang w:val="sk-SK" w:bidi="bn-BD"/>
        </w:rPr>
        <w:t>.</w:t>
      </w:r>
      <w:r w:rsidRPr="00C851F9">
        <w:rPr>
          <w:rFonts w:cs="Vrinda"/>
          <w:sz w:val="22"/>
          <w:szCs w:val="22"/>
          <w:lang w:val="sk-SK" w:bidi="bn-BD"/>
        </w:rPr>
        <w:t xml:space="preserve"> </w:t>
      </w:r>
    </w:p>
    <w:p w14:paraId="736F29DC" w14:textId="77777777" w:rsidR="00C12C2A" w:rsidRPr="00C851F9" w:rsidRDefault="00C12C2A" w:rsidP="00C12C2A">
      <w:pPr>
        <w:rPr>
          <w:rFonts w:cs="Vrinda"/>
          <w:sz w:val="22"/>
          <w:szCs w:val="22"/>
          <w:lang w:val="sk-SK" w:bidi="bn-BD"/>
        </w:rPr>
      </w:pPr>
    </w:p>
    <w:p w14:paraId="0AA5DDE1" w14:textId="77777777" w:rsidR="00C12C2A" w:rsidRPr="00A7157E" w:rsidRDefault="00C12C2A" w:rsidP="00C664BB">
      <w:pPr>
        <w:rPr>
          <w:i/>
          <w:sz w:val="22"/>
          <w:lang w:val="sk-SK"/>
        </w:rPr>
      </w:pPr>
      <w:r w:rsidRPr="00A7157E">
        <w:rPr>
          <w:i/>
          <w:sz w:val="22"/>
          <w:lang w:val="sk-SK"/>
        </w:rPr>
        <w:t>Dienogest</w:t>
      </w:r>
    </w:p>
    <w:p w14:paraId="183DA515" w14:textId="77777777" w:rsidR="00D16A30" w:rsidRPr="00C851F9" w:rsidRDefault="00D16A30" w:rsidP="00C664BB">
      <w:pPr>
        <w:suppressAutoHyphens/>
        <w:overflowPunct w:val="0"/>
        <w:adjustRightInd w:val="0"/>
        <w:snapToGrid/>
        <w:textAlignment w:val="baseline"/>
        <w:rPr>
          <w:i/>
          <w:sz w:val="22"/>
          <w:szCs w:val="22"/>
          <w:lang w:val="sk-SK" w:eastAsia="ro-RO"/>
        </w:rPr>
      </w:pPr>
    </w:p>
    <w:p w14:paraId="0FF2CDC8"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Absorpcia</w:t>
      </w:r>
    </w:p>
    <w:p w14:paraId="70CD1924" w14:textId="0676404D" w:rsidR="00C12C2A" w:rsidRPr="00C851F9" w:rsidRDefault="00007AEB" w:rsidP="00C12C2A">
      <w:pPr>
        <w:rPr>
          <w:rFonts w:cs="Vrinda"/>
          <w:sz w:val="22"/>
          <w:szCs w:val="22"/>
          <w:lang w:val="sk-SK" w:bidi="bn-BD"/>
        </w:rPr>
      </w:pPr>
      <w:r w:rsidRPr="00BE7244">
        <w:rPr>
          <w:rFonts w:cs="Vrinda"/>
          <w:sz w:val="22"/>
          <w:szCs w:val="22"/>
          <w:lang w:val="sk-SK" w:bidi="bn-BD"/>
        </w:rPr>
        <w:t>D</w:t>
      </w:r>
      <w:r w:rsidR="00C12C2A" w:rsidRPr="00BE7244">
        <w:rPr>
          <w:rFonts w:cs="Vrinda"/>
          <w:sz w:val="22"/>
          <w:szCs w:val="22"/>
          <w:lang w:val="sk-SK" w:bidi="bn-BD"/>
        </w:rPr>
        <w:t>ienogest</w:t>
      </w:r>
      <w:r w:rsidR="00C12C2A" w:rsidRPr="00C851F9">
        <w:rPr>
          <w:rFonts w:cs="Vrinda"/>
          <w:sz w:val="22"/>
          <w:szCs w:val="22"/>
          <w:lang w:val="sk-SK" w:bidi="bn-BD"/>
        </w:rPr>
        <w:t xml:space="preserve"> sa </w:t>
      </w:r>
      <w:r w:rsidRPr="00BE7244">
        <w:rPr>
          <w:rFonts w:cs="Vrinda"/>
          <w:sz w:val="22"/>
          <w:szCs w:val="22"/>
          <w:lang w:val="sk-SK" w:bidi="bn-BD"/>
        </w:rPr>
        <w:t xml:space="preserve">po perorálnom podaní absorbuje </w:t>
      </w:r>
      <w:r w:rsidR="00C12C2A" w:rsidRPr="00C851F9">
        <w:rPr>
          <w:rFonts w:cs="Vrinda"/>
          <w:sz w:val="22"/>
          <w:szCs w:val="22"/>
          <w:lang w:val="sk-SK" w:bidi="bn-BD"/>
        </w:rPr>
        <w:t>rýchlo a</w:t>
      </w:r>
      <w:r w:rsidRPr="00BE7244">
        <w:rPr>
          <w:rFonts w:cs="Vrinda"/>
          <w:sz w:val="22"/>
          <w:szCs w:val="22"/>
          <w:lang w:val="sk-SK" w:bidi="bn-BD"/>
        </w:rPr>
        <w:t> takmer</w:t>
      </w:r>
      <w:r w:rsidR="00C12C2A" w:rsidRPr="00C851F9">
        <w:rPr>
          <w:rFonts w:cs="Vrinda"/>
          <w:sz w:val="22"/>
          <w:szCs w:val="22"/>
          <w:lang w:val="sk-SK" w:bidi="bn-BD"/>
        </w:rPr>
        <w:t xml:space="preserve"> úplne</w:t>
      </w:r>
      <w:r w:rsidR="00C12C2A" w:rsidRPr="00BE7244">
        <w:rPr>
          <w:rFonts w:cs="Vrinda"/>
          <w:sz w:val="22"/>
          <w:szCs w:val="22"/>
          <w:lang w:val="sk-SK" w:bidi="bn-BD"/>
        </w:rPr>
        <w:t xml:space="preserve">. </w:t>
      </w:r>
      <w:r w:rsidR="00B33548" w:rsidRPr="00BE7244">
        <w:rPr>
          <w:rFonts w:cs="Vrinda"/>
          <w:sz w:val="22"/>
          <w:szCs w:val="22"/>
          <w:lang w:val="sk-SK" w:bidi="bn-BD"/>
        </w:rPr>
        <w:t>M</w:t>
      </w:r>
      <w:r w:rsidR="00C12C2A" w:rsidRPr="00BE7244">
        <w:rPr>
          <w:rFonts w:cs="Vrinda"/>
          <w:sz w:val="22"/>
          <w:szCs w:val="22"/>
          <w:lang w:val="sk-SK" w:bidi="bn-BD"/>
        </w:rPr>
        <w:t>aximáln</w:t>
      </w:r>
      <w:r w:rsidRPr="00BE7244">
        <w:rPr>
          <w:rFonts w:cs="Vrinda"/>
          <w:sz w:val="22"/>
          <w:szCs w:val="22"/>
          <w:lang w:val="sk-SK" w:bidi="bn-BD"/>
        </w:rPr>
        <w:t>e</w:t>
      </w:r>
      <w:r w:rsidR="00C12C2A" w:rsidRPr="00BE7244">
        <w:rPr>
          <w:rFonts w:cs="Vrinda"/>
          <w:sz w:val="22"/>
          <w:szCs w:val="22"/>
          <w:lang w:val="sk-SK" w:bidi="bn-BD"/>
        </w:rPr>
        <w:t xml:space="preserve"> </w:t>
      </w:r>
      <w:r w:rsidR="00B33548" w:rsidRPr="00BE7244">
        <w:rPr>
          <w:rFonts w:cs="Vrinda"/>
          <w:sz w:val="22"/>
          <w:szCs w:val="22"/>
          <w:lang w:val="sk-SK" w:bidi="bn-BD"/>
        </w:rPr>
        <w:t>koncentráci</w:t>
      </w:r>
      <w:r w:rsidRPr="00BE7244">
        <w:rPr>
          <w:rFonts w:cs="Vrinda"/>
          <w:sz w:val="22"/>
          <w:szCs w:val="22"/>
          <w:lang w:val="sk-SK" w:bidi="bn-BD"/>
        </w:rPr>
        <w:t>e</w:t>
      </w:r>
      <w:r w:rsidR="00B33548" w:rsidRPr="00BE7244">
        <w:rPr>
          <w:rFonts w:cs="Vrinda"/>
          <w:sz w:val="22"/>
          <w:szCs w:val="22"/>
          <w:lang w:val="sk-SK" w:bidi="bn-BD"/>
        </w:rPr>
        <w:t xml:space="preserve"> </w:t>
      </w:r>
      <w:r w:rsidRPr="00BE7244">
        <w:rPr>
          <w:rFonts w:cs="Vrinda"/>
          <w:sz w:val="22"/>
          <w:szCs w:val="22"/>
          <w:lang w:val="sk-SK" w:bidi="bn-BD"/>
        </w:rPr>
        <w:t>v</w:t>
      </w:r>
      <w:r w:rsidR="00AA4C24">
        <w:rPr>
          <w:rFonts w:cs="Vrinda"/>
          <w:sz w:val="22"/>
          <w:szCs w:val="22"/>
          <w:lang w:val="sk-SK" w:bidi="bn-BD"/>
        </w:rPr>
        <w:t> </w:t>
      </w:r>
      <w:r w:rsidRPr="00BE7244">
        <w:rPr>
          <w:rFonts w:cs="Vrinda"/>
          <w:sz w:val="22"/>
          <w:szCs w:val="22"/>
          <w:lang w:val="sk-SK" w:bidi="bn-BD"/>
        </w:rPr>
        <w:t>sére</w:t>
      </w:r>
      <w:r w:rsidR="00AA4C24">
        <w:rPr>
          <w:rFonts w:cs="Vrinda"/>
          <w:sz w:val="22"/>
          <w:szCs w:val="22"/>
          <w:lang w:val="sk-SK" w:bidi="bn-BD"/>
        </w:rPr>
        <w:t xml:space="preserve"> </w:t>
      </w:r>
      <w:r w:rsidR="00C12C2A" w:rsidRPr="00BE7244">
        <w:rPr>
          <w:rFonts w:cs="Vrinda"/>
          <w:sz w:val="22"/>
          <w:szCs w:val="22"/>
          <w:lang w:val="sk-SK" w:bidi="bn-BD"/>
        </w:rPr>
        <w:t>(</w:t>
      </w:r>
      <w:r w:rsidR="00C12C2A" w:rsidRPr="00C851F9">
        <w:rPr>
          <w:rFonts w:cs="Vrinda"/>
          <w:sz w:val="22"/>
          <w:szCs w:val="22"/>
          <w:lang w:val="sk-SK" w:bidi="bn-BD"/>
        </w:rPr>
        <w:t>51</w:t>
      </w:r>
      <w:r w:rsidR="0083714A" w:rsidRPr="00C851F9">
        <w:rPr>
          <w:rFonts w:cs="Vrinda"/>
          <w:sz w:val="22"/>
          <w:szCs w:val="22"/>
          <w:lang w:val="sk-SK" w:bidi="bn-BD"/>
        </w:rPr>
        <w:t xml:space="preserve"> </w:t>
      </w:r>
      <w:r w:rsidR="00FF000A" w:rsidRPr="00C851F9">
        <w:rPr>
          <w:rFonts w:cs="Vrinda"/>
          <w:sz w:val="22"/>
          <w:szCs w:val="22"/>
          <w:lang w:val="sk-SK" w:bidi="bn-BD"/>
        </w:rPr>
        <w:t>n</w:t>
      </w:r>
      <w:r w:rsidR="00C12C2A" w:rsidRPr="00C851F9">
        <w:rPr>
          <w:rFonts w:cs="Vrinda"/>
          <w:sz w:val="22"/>
          <w:szCs w:val="22"/>
          <w:lang w:val="sk-SK" w:bidi="bn-BD"/>
        </w:rPr>
        <w:t xml:space="preserve">g/ml) </w:t>
      </w:r>
      <w:r w:rsidR="00B33548" w:rsidRPr="00C851F9">
        <w:rPr>
          <w:rFonts w:cs="Vrinda"/>
          <w:sz w:val="22"/>
          <w:szCs w:val="22"/>
          <w:lang w:val="sk-SK" w:bidi="bn-BD"/>
        </w:rPr>
        <w:t xml:space="preserve">sa </w:t>
      </w:r>
      <w:r w:rsidR="00C12C2A" w:rsidRPr="00BE7244">
        <w:rPr>
          <w:rFonts w:cs="Vrinda"/>
          <w:sz w:val="22"/>
          <w:szCs w:val="22"/>
          <w:lang w:val="sk-SK" w:bidi="bn-BD"/>
        </w:rPr>
        <w:t>dosiahn</w:t>
      </w:r>
      <w:r w:rsidRPr="00BE7244">
        <w:rPr>
          <w:rFonts w:cs="Vrinda"/>
          <w:sz w:val="22"/>
          <w:szCs w:val="22"/>
          <w:lang w:val="sk-SK" w:bidi="bn-BD"/>
        </w:rPr>
        <w:t>u</w:t>
      </w:r>
      <w:r w:rsidR="00C12C2A" w:rsidRPr="00BE7244">
        <w:rPr>
          <w:rFonts w:cs="Vrinda"/>
          <w:sz w:val="22"/>
          <w:szCs w:val="22"/>
          <w:lang w:val="sk-SK" w:bidi="bn-BD"/>
        </w:rPr>
        <w:t xml:space="preserve"> </w:t>
      </w:r>
      <w:r w:rsidRPr="00BE7244">
        <w:rPr>
          <w:rFonts w:cs="Vrinda"/>
          <w:sz w:val="22"/>
          <w:szCs w:val="22"/>
          <w:lang w:val="sk-SK" w:bidi="bn-BD"/>
        </w:rPr>
        <w:t>približne</w:t>
      </w:r>
      <w:r w:rsidR="00C12C2A" w:rsidRPr="00C851F9">
        <w:rPr>
          <w:rFonts w:cs="Vrinda"/>
          <w:sz w:val="22"/>
          <w:szCs w:val="22"/>
          <w:lang w:val="sk-SK" w:bidi="bn-BD"/>
        </w:rPr>
        <w:t xml:space="preserve"> 2,5 hodiny</w:t>
      </w:r>
      <w:r w:rsidR="0083714A" w:rsidRPr="00C851F9">
        <w:rPr>
          <w:rFonts w:cs="Vrinda"/>
          <w:sz w:val="22"/>
          <w:szCs w:val="22"/>
          <w:lang w:val="sk-SK" w:bidi="bn-BD"/>
        </w:rPr>
        <w:t xml:space="preserve"> </w:t>
      </w:r>
      <w:r w:rsidRPr="00BE7244">
        <w:rPr>
          <w:rFonts w:cs="Vrinda"/>
          <w:sz w:val="22"/>
          <w:szCs w:val="22"/>
          <w:lang w:val="sk-SK" w:bidi="bn-BD"/>
        </w:rPr>
        <w:t>po podaní jednej tablety</w:t>
      </w:r>
      <w:r w:rsidR="00C12C2A" w:rsidRPr="00BE7244">
        <w:rPr>
          <w:rFonts w:cs="Vrinda"/>
          <w:sz w:val="22"/>
          <w:szCs w:val="22"/>
          <w:lang w:val="sk-SK" w:bidi="bn-BD"/>
        </w:rPr>
        <w:t xml:space="preserve">. </w:t>
      </w:r>
      <w:r w:rsidRPr="00BE7244">
        <w:rPr>
          <w:rFonts w:cs="Vrinda"/>
          <w:sz w:val="22"/>
          <w:szCs w:val="22"/>
          <w:lang w:val="sk-SK" w:bidi="bn-BD"/>
        </w:rPr>
        <w:t xml:space="preserve">Absolútna biologická dostupnosť </w:t>
      </w:r>
      <w:r w:rsidR="00AA4C24">
        <w:rPr>
          <w:rFonts w:cs="Vrinda"/>
          <w:sz w:val="22"/>
          <w:szCs w:val="22"/>
          <w:lang w:val="sk-SK" w:bidi="bn-BD"/>
        </w:rPr>
        <w:t>približne</w:t>
      </w:r>
      <w:r w:rsidRPr="00BE7244">
        <w:rPr>
          <w:rFonts w:cs="Vrinda"/>
          <w:sz w:val="22"/>
          <w:szCs w:val="22"/>
          <w:lang w:val="sk-SK" w:bidi="bn-BD"/>
        </w:rPr>
        <w:t xml:space="preserve"> 96</w:t>
      </w:r>
      <w:r w:rsidR="00AF1D57">
        <w:rPr>
          <w:sz w:val="22"/>
          <w:szCs w:val="22"/>
          <w:lang w:val="sk-SK"/>
        </w:rPr>
        <w:t> </w:t>
      </w:r>
      <w:r w:rsidRPr="00BE7244">
        <w:rPr>
          <w:rFonts w:cs="Vrinda"/>
          <w:sz w:val="22"/>
          <w:szCs w:val="22"/>
          <w:lang w:val="sk-SK" w:bidi="bn-BD"/>
        </w:rPr>
        <w:t>% bola preukázaná v</w:t>
      </w:r>
      <w:r w:rsidR="0083714A" w:rsidRPr="00BE7244">
        <w:rPr>
          <w:rFonts w:cs="Vrinda"/>
          <w:sz w:val="22"/>
          <w:szCs w:val="22"/>
          <w:lang w:val="sk-SK" w:bidi="bn-BD"/>
        </w:rPr>
        <w:t xml:space="preserve"> </w:t>
      </w:r>
      <w:r w:rsidR="00C12C2A" w:rsidRPr="00C851F9">
        <w:rPr>
          <w:rFonts w:cs="Vrinda"/>
          <w:sz w:val="22"/>
          <w:szCs w:val="22"/>
          <w:lang w:val="sk-SK" w:bidi="bn-BD"/>
        </w:rPr>
        <w:t>kombinácii s</w:t>
      </w:r>
      <w:r w:rsidR="0083714A" w:rsidRPr="00C851F9">
        <w:rPr>
          <w:rFonts w:cs="Vrinda"/>
          <w:sz w:val="22"/>
          <w:szCs w:val="22"/>
          <w:lang w:val="sk-SK" w:bidi="bn-BD"/>
        </w:rPr>
        <w:t xml:space="preserve"> </w:t>
      </w:r>
      <w:r w:rsidR="00C12C2A" w:rsidRPr="00C851F9">
        <w:rPr>
          <w:rFonts w:cs="Vrinda"/>
          <w:sz w:val="22"/>
          <w:szCs w:val="22"/>
          <w:lang w:val="sk-SK" w:bidi="bn-BD"/>
        </w:rPr>
        <w:t>etinylestradiolom</w:t>
      </w:r>
      <w:r w:rsidR="00C12C2A" w:rsidRPr="00BE7244">
        <w:rPr>
          <w:rFonts w:cs="Vrinda"/>
          <w:sz w:val="22"/>
          <w:szCs w:val="22"/>
          <w:lang w:val="sk-SK" w:bidi="bn-BD"/>
        </w:rPr>
        <w:t>.</w:t>
      </w:r>
      <w:r w:rsidR="00C12C2A" w:rsidRPr="00C851F9">
        <w:rPr>
          <w:rFonts w:cs="Vrinda"/>
          <w:sz w:val="22"/>
          <w:szCs w:val="22"/>
          <w:lang w:val="sk-SK" w:bidi="bn-BD"/>
        </w:rPr>
        <w:t xml:space="preserve"> </w:t>
      </w:r>
    </w:p>
    <w:p w14:paraId="074A6FB8" w14:textId="77777777" w:rsidR="00C12C2A" w:rsidRPr="00C851F9" w:rsidRDefault="00C12C2A" w:rsidP="00C12C2A">
      <w:pPr>
        <w:rPr>
          <w:rFonts w:cs="Vrinda"/>
          <w:sz w:val="22"/>
          <w:szCs w:val="22"/>
          <w:lang w:val="sk-SK" w:bidi="bn-BD"/>
        </w:rPr>
      </w:pPr>
    </w:p>
    <w:p w14:paraId="4DACA036"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Distribúcia</w:t>
      </w:r>
    </w:p>
    <w:p w14:paraId="728B248F" w14:textId="46E4A658" w:rsidR="00C12C2A" w:rsidRPr="00C851F9" w:rsidRDefault="00C12C2A" w:rsidP="00C12C2A">
      <w:pPr>
        <w:rPr>
          <w:rFonts w:cs="Vrinda"/>
          <w:sz w:val="22"/>
          <w:szCs w:val="22"/>
          <w:lang w:val="sk-SK" w:bidi="bn-BD"/>
        </w:rPr>
      </w:pPr>
      <w:r w:rsidRPr="00C851F9">
        <w:rPr>
          <w:rFonts w:cs="Vrinda"/>
          <w:sz w:val="22"/>
          <w:szCs w:val="22"/>
          <w:lang w:val="sk-SK" w:bidi="bn-BD"/>
        </w:rPr>
        <w:t>Dienogest sa viaže na sérový albumín, ale neviaže sa na SHBG</w:t>
      </w:r>
      <w:r w:rsidR="00156825" w:rsidRPr="00BE7244">
        <w:rPr>
          <w:rFonts w:cs="Vrinda"/>
          <w:sz w:val="22"/>
          <w:szCs w:val="22"/>
          <w:lang w:val="sk-SK" w:bidi="bn-BD"/>
        </w:rPr>
        <w:t>,</w:t>
      </w:r>
      <w:r w:rsidRPr="00C851F9">
        <w:rPr>
          <w:rFonts w:cs="Vrinda"/>
          <w:sz w:val="22"/>
          <w:szCs w:val="22"/>
          <w:lang w:val="sk-SK" w:bidi="bn-BD"/>
        </w:rPr>
        <w:t xml:space="preserve"> ani na globulín viažuci kortikosteroidy (</w:t>
      </w:r>
      <w:r w:rsidR="00AA4C24" w:rsidRPr="00AE03DF">
        <w:rPr>
          <w:rFonts w:cs="Vrinda"/>
          <w:sz w:val="22"/>
          <w:szCs w:val="22"/>
          <w:lang w:val="sk-SK" w:bidi="bn-BD"/>
        </w:rPr>
        <w:t xml:space="preserve">corticosteroid binding globulin, </w:t>
      </w:r>
      <w:r w:rsidRPr="00C851F9">
        <w:rPr>
          <w:rFonts w:cs="Vrinda"/>
          <w:sz w:val="22"/>
          <w:szCs w:val="22"/>
          <w:lang w:val="sk-SK" w:bidi="bn-BD"/>
        </w:rPr>
        <w:t xml:space="preserve">CBG). </w:t>
      </w:r>
      <w:r w:rsidR="00007AEB" w:rsidRPr="00BE7244">
        <w:rPr>
          <w:rFonts w:cs="Vrinda"/>
          <w:sz w:val="22"/>
          <w:szCs w:val="22"/>
          <w:lang w:val="sk-SK" w:bidi="bn-BD"/>
        </w:rPr>
        <w:t>Približne</w:t>
      </w:r>
      <w:r w:rsidR="00D16A30" w:rsidRPr="00BE7244">
        <w:rPr>
          <w:rFonts w:cs="Vrinda"/>
          <w:sz w:val="22"/>
          <w:szCs w:val="22"/>
          <w:lang w:val="sk-SK" w:bidi="bn-BD"/>
        </w:rPr>
        <w:t xml:space="preserve"> </w:t>
      </w:r>
      <w:r w:rsidR="00D16A30" w:rsidRPr="00BE7244">
        <w:rPr>
          <w:sz w:val="22"/>
          <w:szCs w:val="22"/>
          <w:lang w:val="sk-SK"/>
        </w:rPr>
        <w:t>10</w:t>
      </w:r>
      <w:r w:rsidR="00007AEB" w:rsidRPr="00BE7244">
        <w:rPr>
          <w:sz w:val="22"/>
          <w:szCs w:val="22"/>
          <w:lang w:val="sk-SK"/>
        </w:rPr>
        <w:t> </w:t>
      </w:r>
      <w:r w:rsidR="00D16A30" w:rsidRPr="00BE7244">
        <w:rPr>
          <w:sz w:val="22"/>
          <w:szCs w:val="22"/>
          <w:lang w:val="sk-SK"/>
        </w:rPr>
        <w:t>%</w:t>
      </w:r>
      <w:r w:rsidR="00280429" w:rsidRPr="00BE7244">
        <w:rPr>
          <w:sz w:val="22"/>
          <w:szCs w:val="22"/>
          <w:lang w:val="sk-SK"/>
        </w:rPr>
        <w:t xml:space="preserve"> celkovej koncentrácie liečiva </w:t>
      </w:r>
      <w:r w:rsidR="00D16A30" w:rsidRPr="00C851F9">
        <w:rPr>
          <w:rFonts w:cs="Vrinda"/>
          <w:sz w:val="22"/>
          <w:szCs w:val="22"/>
          <w:lang w:val="sk-SK" w:bidi="bn-BD"/>
        </w:rPr>
        <w:t>v</w:t>
      </w:r>
      <w:r w:rsidR="00280429" w:rsidRPr="00BE7244">
        <w:rPr>
          <w:sz w:val="22"/>
          <w:szCs w:val="22"/>
          <w:lang w:val="sk-SK"/>
        </w:rPr>
        <w:t> sére</w:t>
      </w:r>
      <w:r w:rsidR="00D16A30" w:rsidRPr="00C851F9">
        <w:rPr>
          <w:rFonts w:cs="Vrinda"/>
          <w:sz w:val="22"/>
          <w:szCs w:val="22"/>
          <w:lang w:val="sk-SK" w:bidi="bn-BD"/>
        </w:rPr>
        <w:t xml:space="preserve"> je </w:t>
      </w:r>
      <w:r w:rsidR="00280429" w:rsidRPr="00BE7244">
        <w:rPr>
          <w:sz w:val="22"/>
          <w:szCs w:val="22"/>
          <w:lang w:val="sk-SK"/>
        </w:rPr>
        <w:t>prítomných ako voľný steroid</w:t>
      </w:r>
      <w:r w:rsidRPr="00BE7244">
        <w:rPr>
          <w:sz w:val="22"/>
          <w:szCs w:val="22"/>
          <w:lang w:val="sk-SK"/>
        </w:rPr>
        <w:t>,</w:t>
      </w:r>
      <w:r w:rsidR="00156825" w:rsidRPr="00C851F9">
        <w:rPr>
          <w:sz w:val="22"/>
          <w:szCs w:val="22"/>
          <w:lang w:val="sk-SK"/>
        </w:rPr>
        <w:t xml:space="preserve"> </w:t>
      </w:r>
      <w:r w:rsidRPr="00C851F9">
        <w:rPr>
          <w:sz w:val="22"/>
          <w:szCs w:val="22"/>
          <w:lang w:val="sk-SK"/>
        </w:rPr>
        <w:t>90</w:t>
      </w:r>
      <w:r w:rsidR="00AF1D57">
        <w:rPr>
          <w:sz w:val="22"/>
          <w:szCs w:val="22"/>
          <w:lang w:val="sk-SK"/>
        </w:rPr>
        <w:t> </w:t>
      </w:r>
      <w:r w:rsidRPr="00C851F9">
        <w:rPr>
          <w:sz w:val="22"/>
          <w:szCs w:val="22"/>
          <w:lang w:val="sk-SK"/>
        </w:rPr>
        <w:t xml:space="preserve">% sa nešpecificky viaže na albumín. </w:t>
      </w:r>
      <w:r w:rsidR="00280429" w:rsidRPr="00BE7244">
        <w:rPr>
          <w:sz w:val="22"/>
          <w:szCs w:val="22"/>
          <w:lang w:val="sk-SK"/>
        </w:rPr>
        <w:t xml:space="preserve">Etinylestradiolom indukované zvýšenie hladiny </w:t>
      </w:r>
      <w:r w:rsidR="00280429" w:rsidRPr="00BE7244">
        <w:rPr>
          <w:rFonts w:cs="Vrinda"/>
          <w:sz w:val="22"/>
          <w:szCs w:val="22"/>
          <w:lang w:val="sk-SK" w:bidi="bn-BD"/>
        </w:rPr>
        <w:t>SHBG</w:t>
      </w:r>
      <w:r w:rsidR="00280429" w:rsidRPr="00BE7244">
        <w:rPr>
          <w:sz w:val="22"/>
          <w:szCs w:val="22"/>
          <w:lang w:val="sk-SK"/>
        </w:rPr>
        <w:t xml:space="preserve"> neovplyvňuje väzbu dienogestu na proteín v</w:t>
      </w:r>
      <w:r w:rsidR="00AA4C24">
        <w:rPr>
          <w:sz w:val="22"/>
          <w:szCs w:val="22"/>
          <w:lang w:val="sk-SK"/>
        </w:rPr>
        <w:t> </w:t>
      </w:r>
      <w:r w:rsidR="00280429" w:rsidRPr="00BE7244">
        <w:rPr>
          <w:sz w:val="22"/>
          <w:szCs w:val="22"/>
          <w:lang w:val="sk-SK"/>
        </w:rPr>
        <w:t>sére</w:t>
      </w:r>
      <w:r w:rsidR="00AA4C24">
        <w:rPr>
          <w:sz w:val="22"/>
          <w:szCs w:val="22"/>
          <w:lang w:val="sk-SK"/>
        </w:rPr>
        <w:t>.</w:t>
      </w:r>
      <w:r w:rsidR="00280429" w:rsidRPr="00BE7244" w:rsidDel="00280429">
        <w:rPr>
          <w:sz w:val="22"/>
          <w:szCs w:val="22"/>
          <w:lang w:val="sk-SK"/>
        </w:rPr>
        <w:t xml:space="preserve"> </w:t>
      </w:r>
      <w:r w:rsidR="00280429" w:rsidRPr="00BE7244">
        <w:rPr>
          <w:rFonts w:cs="Vrinda"/>
          <w:sz w:val="22"/>
          <w:szCs w:val="22"/>
          <w:lang w:val="sk-SK" w:bidi="bn-BD"/>
        </w:rPr>
        <w:t>Z</w:t>
      </w:r>
      <w:r w:rsidRPr="00BE7244">
        <w:rPr>
          <w:rFonts w:cs="Vrinda"/>
          <w:sz w:val="22"/>
          <w:szCs w:val="22"/>
          <w:lang w:val="sk-SK" w:bidi="bn-BD"/>
        </w:rPr>
        <w:t>danli</w:t>
      </w:r>
      <w:r w:rsidR="00156825" w:rsidRPr="00BE7244">
        <w:rPr>
          <w:rFonts w:cs="Vrinda"/>
          <w:sz w:val="22"/>
          <w:szCs w:val="22"/>
          <w:lang w:val="sk-SK" w:bidi="bn-BD"/>
        </w:rPr>
        <w:t>vý</w:t>
      </w:r>
      <w:r w:rsidR="00156825" w:rsidRPr="00C851F9">
        <w:rPr>
          <w:rFonts w:cs="Vrinda"/>
          <w:sz w:val="22"/>
          <w:szCs w:val="22"/>
          <w:lang w:val="sk-SK" w:bidi="bn-BD"/>
        </w:rPr>
        <w:t xml:space="preserve"> distribučný objem </w:t>
      </w:r>
      <w:r w:rsidR="00280429" w:rsidRPr="00BE7244">
        <w:rPr>
          <w:rFonts w:cs="Vrinda"/>
          <w:sz w:val="22"/>
          <w:szCs w:val="22"/>
          <w:lang w:val="sk-SK" w:bidi="bn-BD"/>
        </w:rPr>
        <w:t>dienogestu je v rozmedzí</w:t>
      </w:r>
      <w:r w:rsidR="00156825" w:rsidRPr="00C851F9">
        <w:rPr>
          <w:rFonts w:cs="Vrinda"/>
          <w:sz w:val="22"/>
          <w:szCs w:val="22"/>
          <w:lang w:val="sk-SK" w:bidi="bn-BD"/>
        </w:rPr>
        <w:t xml:space="preserve"> 37-</w:t>
      </w:r>
      <w:smartTag w:uri="urn:schemas-microsoft-com:office:smarttags" w:element="metricconverter">
        <w:smartTagPr>
          <w:attr w:name="ProductID" w:val="45 l"/>
        </w:smartTagPr>
        <w:r w:rsidRPr="00C851F9">
          <w:rPr>
            <w:rFonts w:cs="Vrinda"/>
            <w:sz w:val="22"/>
            <w:szCs w:val="22"/>
            <w:lang w:val="sk-SK" w:bidi="bn-BD"/>
          </w:rPr>
          <w:t>45</w:t>
        </w:r>
        <w:r w:rsidR="0083714A" w:rsidRPr="00C851F9">
          <w:rPr>
            <w:rFonts w:cs="Vrinda"/>
            <w:sz w:val="22"/>
            <w:szCs w:val="22"/>
            <w:lang w:val="sk-SK" w:bidi="bn-BD"/>
          </w:rPr>
          <w:t xml:space="preserve"> </w:t>
        </w:r>
        <w:r w:rsidRPr="00C851F9">
          <w:rPr>
            <w:rFonts w:cs="Vrinda"/>
            <w:sz w:val="22"/>
            <w:szCs w:val="22"/>
            <w:lang w:val="sk-SK" w:bidi="bn-BD"/>
          </w:rPr>
          <w:t>l</w:t>
        </w:r>
      </w:smartTag>
      <w:r w:rsidRPr="00C851F9">
        <w:rPr>
          <w:rFonts w:cs="Vrinda"/>
          <w:sz w:val="22"/>
          <w:szCs w:val="22"/>
          <w:lang w:val="sk-SK" w:bidi="bn-BD"/>
        </w:rPr>
        <w:t>.</w:t>
      </w:r>
    </w:p>
    <w:p w14:paraId="5F068632" w14:textId="77777777" w:rsidR="00C12C2A" w:rsidRPr="00C851F9" w:rsidRDefault="00C12C2A" w:rsidP="00C12C2A">
      <w:pPr>
        <w:rPr>
          <w:rFonts w:cs="Vrinda"/>
          <w:sz w:val="22"/>
          <w:szCs w:val="22"/>
          <w:lang w:val="sk-SK" w:bidi="bn-BD"/>
        </w:rPr>
      </w:pPr>
    </w:p>
    <w:p w14:paraId="18571CEF" w14:textId="77777777" w:rsidR="00C12C2A" w:rsidRPr="00A7157E" w:rsidRDefault="0045252A" w:rsidP="00C664BB">
      <w:pPr>
        <w:suppressAutoHyphens/>
        <w:overflowPunct w:val="0"/>
        <w:adjustRightInd w:val="0"/>
        <w:snapToGrid/>
        <w:textAlignment w:val="baseline"/>
        <w:rPr>
          <w:sz w:val="22"/>
          <w:u w:val="single"/>
          <w:lang w:val="sk-SK"/>
        </w:rPr>
      </w:pPr>
      <w:r w:rsidRPr="00A7157E">
        <w:rPr>
          <w:sz w:val="22"/>
          <w:u w:val="single"/>
          <w:lang w:val="sk-SK"/>
        </w:rPr>
        <w:t>Biotransformácia</w:t>
      </w:r>
    </w:p>
    <w:p w14:paraId="60FDBE76" w14:textId="24EA9C26" w:rsidR="00C12C2A" w:rsidRPr="00C851F9" w:rsidRDefault="00C12C2A" w:rsidP="00C12C2A">
      <w:pPr>
        <w:rPr>
          <w:rFonts w:cs="Vrinda"/>
          <w:sz w:val="22"/>
          <w:szCs w:val="22"/>
          <w:lang w:val="sk-SK" w:bidi="bn-BD"/>
        </w:rPr>
      </w:pPr>
      <w:r w:rsidRPr="00C851F9">
        <w:rPr>
          <w:rFonts w:cs="Vrinda"/>
          <w:sz w:val="22"/>
          <w:szCs w:val="22"/>
          <w:lang w:val="sk-SK" w:bidi="bn-BD"/>
        </w:rPr>
        <w:t xml:space="preserve">Dienogest je metabolizovaný </w:t>
      </w:r>
      <w:r w:rsidR="00280429" w:rsidRPr="00BE7244">
        <w:rPr>
          <w:rFonts w:cs="Vrinda"/>
          <w:sz w:val="22"/>
          <w:szCs w:val="22"/>
          <w:lang w:val="sk-SK" w:bidi="bn-BD"/>
        </w:rPr>
        <w:t>predovšetkým</w:t>
      </w:r>
      <w:r w:rsidRPr="00BE7244">
        <w:rPr>
          <w:rFonts w:cs="Vrinda"/>
          <w:sz w:val="22"/>
          <w:szCs w:val="22"/>
          <w:lang w:val="sk-SK" w:bidi="bn-BD"/>
        </w:rPr>
        <w:t xml:space="preserve"> </w:t>
      </w:r>
      <w:r w:rsidR="00280429" w:rsidRPr="00BE7244">
        <w:rPr>
          <w:rFonts w:cs="Vrinda"/>
          <w:sz w:val="22"/>
          <w:szCs w:val="22"/>
          <w:lang w:val="sk-SK" w:bidi="bn-BD"/>
        </w:rPr>
        <w:t>prostredníctvom</w:t>
      </w:r>
      <w:r w:rsidRPr="00C851F9">
        <w:rPr>
          <w:rFonts w:cs="Vrinda"/>
          <w:sz w:val="22"/>
          <w:szCs w:val="22"/>
          <w:lang w:val="sk-SK" w:bidi="bn-BD"/>
        </w:rPr>
        <w:t xml:space="preserve"> hydroxylácie</w:t>
      </w:r>
      <w:r w:rsidR="002479B0" w:rsidRPr="00C851F9">
        <w:rPr>
          <w:rFonts w:cs="Vrinda"/>
          <w:sz w:val="22"/>
          <w:szCs w:val="22"/>
          <w:lang w:val="sk-SK" w:bidi="bn-BD"/>
        </w:rPr>
        <w:t xml:space="preserve"> </w:t>
      </w:r>
      <w:r w:rsidR="00280429" w:rsidRPr="00BE7244">
        <w:rPr>
          <w:rFonts w:cs="Vrinda"/>
          <w:sz w:val="22"/>
          <w:szCs w:val="22"/>
          <w:lang w:val="sk-SK" w:bidi="bn-BD"/>
        </w:rPr>
        <w:t>a konjugácie</w:t>
      </w:r>
      <w:r w:rsidR="002479B0" w:rsidRPr="00BE7244">
        <w:rPr>
          <w:rFonts w:cs="Vrinda"/>
          <w:sz w:val="22"/>
          <w:szCs w:val="22"/>
          <w:lang w:val="sk-SK" w:bidi="bn-BD"/>
        </w:rPr>
        <w:t xml:space="preserve">, </w:t>
      </w:r>
      <w:r w:rsidR="00280429" w:rsidRPr="00BE7244">
        <w:rPr>
          <w:sz w:val="22"/>
          <w:szCs w:val="22"/>
          <w:lang w:val="sk-SK"/>
        </w:rPr>
        <w:t xml:space="preserve">s tvorbou </w:t>
      </w:r>
      <w:r w:rsidR="005D0B82" w:rsidRPr="00BE7244">
        <w:rPr>
          <w:sz w:val="22"/>
          <w:szCs w:val="22"/>
          <w:lang w:val="sk-SK"/>
        </w:rPr>
        <w:t>metabolitov, ktoré s</w:t>
      </w:r>
      <w:r w:rsidR="005D0B82">
        <w:rPr>
          <w:sz w:val="22"/>
          <w:szCs w:val="22"/>
          <w:lang w:val="sk-SK"/>
        </w:rPr>
        <w:t>ú</w:t>
      </w:r>
      <w:r w:rsidR="00280429" w:rsidRPr="00BE7244">
        <w:rPr>
          <w:sz w:val="22"/>
          <w:szCs w:val="22"/>
          <w:lang w:val="sk-SK"/>
        </w:rPr>
        <w:t xml:space="preserve"> </w:t>
      </w:r>
      <w:r w:rsidR="00AA4C24" w:rsidRPr="008629AD">
        <w:rPr>
          <w:sz w:val="22"/>
          <w:szCs w:val="22"/>
          <w:lang w:val="sk-SK"/>
        </w:rPr>
        <w:t>endokrin</w:t>
      </w:r>
      <w:r w:rsidR="000627D2">
        <w:rPr>
          <w:sz w:val="22"/>
          <w:szCs w:val="22"/>
          <w:lang w:val="sk-SK"/>
        </w:rPr>
        <w:t>ologicky</w:t>
      </w:r>
      <w:r w:rsidR="00AA4C24" w:rsidRPr="008629AD">
        <w:rPr>
          <w:sz w:val="22"/>
          <w:szCs w:val="22"/>
          <w:lang w:val="sk-SK"/>
        </w:rPr>
        <w:t xml:space="preserve"> </w:t>
      </w:r>
      <w:r w:rsidR="00280429" w:rsidRPr="00BE7244">
        <w:rPr>
          <w:sz w:val="22"/>
          <w:szCs w:val="22"/>
          <w:lang w:val="sk-SK"/>
        </w:rPr>
        <w:t>prevažne neaktívne</w:t>
      </w:r>
      <w:r w:rsidRPr="00BE7244">
        <w:rPr>
          <w:rFonts w:cs="Vrinda"/>
          <w:sz w:val="22"/>
          <w:szCs w:val="22"/>
          <w:lang w:val="sk-SK" w:bidi="bn-BD"/>
        </w:rPr>
        <w:t>.</w:t>
      </w:r>
      <w:r w:rsidR="00620E4D" w:rsidRPr="00BE7244">
        <w:rPr>
          <w:rFonts w:cs="Vrinda"/>
          <w:sz w:val="22"/>
          <w:szCs w:val="22"/>
          <w:lang w:val="sk-SK" w:bidi="bn-BD"/>
        </w:rPr>
        <w:t xml:space="preserve"> </w:t>
      </w:r>
      <w:r w:rsidR="00280429" w:rsidRPr="00BE7244">
        <w:rPr>
          <w:rFonts w:cs="Vrinda"/>
          <w:sz w:val="22"/>
          <w:szCs w:val="22"/>
          <w:lang w:val="sk-SK" w:bidi="bn-BD"/>
        </w:rPr>
        <w:t xml:space="preserve">Tieto </w:t>
      </w:r>
      <w:r w:rsidR="002479B0" w:rsidRPr="00C851F9">
        <w:rPr>
          <w:rFonts w:cs="Vrinda"/>
          <w:sz w:val="22"/>
          <w:szCs w:val="22"/>
          <w:lang w:val="sk-SK" w:bidi="bn-BD"/>
        </w:rPr>
        <w:t xml:space="preserve">metabolity sú </w:t>
      </w:r>
      <w:r w:rsidRPr="00C851F9">
        <w:rPr>
          <w:rFonts w:cs="Vrinda"/>
          <w:sz w:val="22"/>
          <w:szCs w:val="22"/>
          <w:lang w:val="sk-SK" w:bidi="bn-BD"/>
        </w:rPr>
        <w:t>z</w:t>
      </w:r>
      <w:r w:rsidR="00280429" w:rsidRPr="00BE7244">
        <w:rPr>
          <w:rFonts w:cs="Vrinda"/>
          <w:sz w:val="22"/>
          <w:szCs w:val="22"/>
          <w:lang w:val="sk-SK" w:bidi="bn-BD"/>
        </w:rPr>
        <w:t> </w:t>
      </w:r>
      <w:r w:rsidRPr="00C851F9">
        <w:rPr>
          <w:rFonts w:cs="Vrinda"/>
          <w:sz w:val="22"/>
          <w:szCs w:val="22"/>
          <w:lang w:val="sk-SK" w:bidi="bn-BD"/>
        </w:rPr>
        <w:t>plazmy</w:t>
      </w:r>
      <w:r w:rsidR="00280429" w:rsidRPr="00BE7244">
        <w:rPr>
          <w:rFonts w:cs="Vrinda"/>
          <w:sz w:val="22"/>
          <w:szCs w:val="22"/>
          <w:lang w:val="sk-SK" w:bidi="bn-BD"/>
        </w:rPr>
        <w:t xml:space="preserve"> veľmi</w:t>
      </w:r>
      <w:r w:rsidRPr="00C851F9">
        <w:rPr>
          <w:rFonts w:cs="Vrinda"/>
          <w:sz w:val="22"/>
          <w:szCs w:val="22"/>
          <w:lang w:val="sk-SK" w:bidi="bn-BD"/>
        </w:rPr>
        <w:t xml:space="preserve"> rýchlo eliminované, takže v</w:t>
      </w:r>
      <w:r w:rsidR="0083714A" w:rsidRPr="00C851F9">
        <w:rPr>
          <w:rFonts w:cs="Vrinda"/>
          <w:sz w:val="22"/>
          <w:szCs w:val="22"/>
          <w:lang w:val="sk-SK" w:bidi="bn-BD"/>
        </w:rPr>
        <w:t xml:space="preserve"> </w:t>
      </w:r>
      <w:r w:rsidRPr="00C851F9">
        <w:rPr>
          <w:rFonts w:cs="Vrinda"/>
          <w:sz w:val="22"/>
          <w:szCs w:val="22"/>
          <w:lang w:val="sk-SK" w:bidi="bn-BD"/>
        </w:rPr>
        <w:t xml:space="preserve">ľudskej plazme </w:t>
      </w:r>
      <w:r w:rsidRPr="00BE7244">
        <w:rPr>
          <w:rFonts w:cs="Vrinda"/>
          <w:sz w:val="22"/>
          <w:szCs w:val="22"/>
          <w:lang w:val="sk-SK" w:bidi="bn-BD"/>
        </w:rPr>
        <w:t xml:space="preserve">nie je možné </w:t>
      </w:r>
      <w:r w:rsidR="00280429" w:rsidRPr="00BE7244">
        <w:rPr>
          <w:rFonts w:cs="Vrinda"/>
          <w:sz w:val="22"/>
          <w:szCs w:val="22"/>
          <w:lang w:val="sk-SK" w:bidi="bn-BD"/>
        </w:rPr>
        <w:t>pozorovať</w:t>
      </w:r>
      <w:r w:rsidRPr="00C851F9">
        <w:rPr>
          <w:rFonts w:cs="Vrinda"/>
          <w:sz w:val="22"/>
          <w:szCs w:val="22"/>
          <w:lang w:val="sk-SK" w:bidi="bn-BD"/>
        </w:rPr>
        <w:t xml:space="preserve"> žiadne významné množstvo metabolitov </w:t>
      </w:r>
      <w:r w:rsidR="00280429" w:rsidRPr="00BE7244">
        <w:rPr>
          <w:rFonts w:cs="Vrinda"/>
          <w:sz w:val="22"/>
          <w:szCs w:val="22"/>
          <w:lang w:val="sk-SK" w:bidi="bn-BD"/>
        </w:rPr>
        <w:t>okrem nezmeneného dienogestu</w:t>
      </w:r>
      <w:r w:rsidRPr="00BE7244">
        <w:rPr>
          <w:rFonts w:cs="Vrinda"/>
          <w:sz w:val="22"/>
          <w:szCs w:val="22"/>
          <w:lang w:val="sk-SK" w:bidi="bn-BD"/>
        </w:rPr>
        <w:t xml:space="preserve">. </w:t>
      </w:r>
      <w:r w:rsidR="00280429" w:rsidRPr="00BE7244">
        <w:rPr>
          <w:rFonts w:cs="Vrinda"/>
          <w:sz w:val="22"/>
          <w:szCs w:val="22"/>
          <w:lang w:val="sk-SK" w:bidi="bn-BD"/>
        </w:rPr>
        <w:t>C</w:t>
      </w:r>
      <w:r w:rsidRPr="00BE7244">
        <w:rPr>
          <w:rFonts w:cs="Vrinda"/>
          <w:sz w:val="22"/>
          <w:szCs w:val="22"/>
          <w:lang w:val="sk-SK" w:bidi="bn-BD"/>
        </w:rPr>
        <w:t xml:space="preserve">elkový </w:t>
      </w:r>
      <w:r w:rsidRPr="00C851F9">
        <w:rPr>
          <w:rFonts w:cs="Vrinda"/>
          <w:sz w:val="22"/>
          <w:szCs w:val="22"/>
          <w:lang w:val="sk-SK" w:bidi="bn-BD"/>
        </w:rPr>
        <w:t xml:space="preserve">klírens (Cl/F) </w:t>
      </w:r>
      <w:r w:rsidR="00280429" w:rsidRPr="00BE7244">
        <w:rPr>
          <w:rFonts w:cs="Vrinda"/>
          <w:sz w:val="22"/>
          <w:szCs w:val="22"/>
          <w:lang w:val="sk-SK" w:bidi="bn-BD"/>
        </w:rPr>
        <w:t xml:space="preserve">je </w:t>
      </w:r>
      <w:r w:rsidRPr="00C851F9">
        <w:rPr>
          <w:rFonts w:cs="Vrinda"/>
          <w:sz w:val="22"/>
          <w:szCs w:val="22"/>
          <w:lang w:val="sk-SK" w:bidi="bn-BD"/>
        </w:rPr>
        <w:t>3,6</w:t>
      </w:r>
      <w:r w:rsidR="0083714A" w:rsidRPr="00C851F9">
        <w:rPr>
          <w:rFonts w:cs="Vrinda"/>
          <w:sz w:val="22"/>
          <w:szCs w:val="22"/>
          <w:lang w:val="sk-SK" w:bidi="bn-BD"/>
        </w:rPr>
        <w:t xml:space="preserve"> </w:t>
      </w:r>
      <w:r w:rsidRPr="00C851F9">
        <w:rPr>
          <w:rFonts w:cs="Vrinda"/>
          <w:sz w:val="22"/>
          <w:szCs w:val="22"/>
          <w:lang w:val="sk-SK" w:bidi="bn-BD"/>
        </w:rPr>
        <w:t>l/hod</w:t>
      </w:r>
      <w:r w:rsidR="00280429" w:rsidRPr="00BE7244">
        <w:rPr>
          <w:rFonts w:cs="Vrinda"/>
          <w:sz w:val="22"/>
          <w:szCs w:val="22"/>
          <w:lang w:val="sk-SK" w:bidi="bn-BD"/>
        </w:rPr>
        <w:t xml:space="preserve"> po jednor</w:t>
      </w:r>
      <w:r w:rsidR="00895E3A">
        <w:rPr>
          <w:rFonts w:cs="Vrinda"/>
          <w:sz w:val="22"/>
          <w:szCs w:val="22"/>
          <w:lang w:val="sk-SK" w:bidi="bn-BD"/>
        </w:rPr>
        <w:t>a</w:t>
      </w:r>
      <w:r w:rsidR="00280429" w:rsidRPr="00BE7244">
        <w:rPr>
          <w:rFonts w:cs="Vrinda"/>
          <w:sz w:val="22"/>
          <w:szCs w:val="22"/>
          <w:lang w:val="sk-SK" w:bidi="bn-BD"/>
        </w:rPr>
        <w:t>zovom podaní</w:t>
      </w:r>
      <w:r w:rsidRPr="00C851F9">
        <w:rPr>
          <w:rFonts w:cs="Vrinda"/>
          <w:sz w:val="22"/>
          <w:szCs w:val="22"/>
          <w:lang w:val="sk-SK" w:bidi="bn-BD"/>
        </w:rPr>
        <w:t>.</w:t>
      </w:r>
    </w:p>
    <w:p w14:paraId="01809335" w14:textId="77777777" w:rsidR="00C12C2A" w:rsidRPr="00C851F9" w:rsidRDefault="00C12C2A" w:rsidP="00C12C2A">
      <w:pPr>
        <w:rPr>
          <w:rFonts w:cs="Vrinda"/>
          <w:sz w:val="22"/>
          <w:szCs w:val="22"/>
          <w:lang w:val="sk-SK" w:bidi="bn-BD"/>
        </w:rPr>
      </w:pPr>
    </w:p>
    <w:p w14:paraId="3C9BFFAB"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Eliminácia</w:t>
      </w:r>
    </w:p>
    <w:p w14:paraId="47AC0B6E" w14:textId="7E2B72DA" w:rsidR="00C12C2A" w:rsidRPr="00C851F9" w:rsidRDefault="00280429" w:rsidP="00C12C2A">
      <w:pPr>
        <w:rPr>
          <w:rFonts w:cs="Vrinda"/>
          <w:sz w:val="22"/>
          <w:szCs w:val="22"/>
          <w:lang w:val="sk-SK" w:bidi="bn-BD"/>
        </w:rPr>
      </w:pPr>
      <w:r w:rsidRPr="00AC7FDE">
        <w:rPr>
          <w:sz w:val="22"/>
          <w:szCs w:val="22"/>
          <w:lang w:val="sk-SK"/>
        </w:rPr>
        <w:t>Hladiny dienogestu v sére klesajú s </w:t>
      </w:r>
      <w:r w:rsidR="00C12C2A" w:rsidRPr="00AC7FDE">
        <w:rPr>
          <w:rFonts w:cs="Vrinda"/>
          <w:sz w:val="22"/>
          <w:szCs w:val="22"/>
          <w:lang w:val="sk-SK" w:bidi="bn-BD"/>
        </w:rPr>
        <w:t>polčas</w:t>
      </w:r>
      <w:r w:rsidRPr="00AC7FDE">
        <w:rPr>
          <w:rFonts w:cs="Vrinda"/>
          <w:sz w:val="22"/>
          <w:szCs w:val="22"/>
          <w:lang w:val="sk-SK" w:bidi="bn-BD"/>
        </w:rPr>
        <w:t>om</w:t>
      </w:r>
      <w:r w:rsidR="00C12C2A" w:rsidRPr="00C851F9">
        <w:rPr>
          <w:rFonts w:cs="Vrinda"/>
          <w:sz w:val="22"/>
          <w:szCs w:val="22"/>
          <w:lang w:val="sk-SK" w:bidi="bn-BD"/>
        </w:rPr>
        <w:t xml:space="preserve"> </w:t>
      </w:r>
      <w:r w:rsidR="00143D1B" w:rsidRPr="00C851F9">
        <w:rPr>
          <w:rFonts w:cs="Vrinda"/>
          <w:sz w:val="22"/>
          <w:szCs w:val="22"/>
          <w:lang w:val="sk-SK" w:bidi="bn-BD"/>
        </w:rPr>
        <w:t>približne 9</w:t>
      </w:r>
      <w:r w:rsidR="00C12C2A" w:rsidRPr="00C851F9">
        <w:rPr>
          <w:rFonts w:cs="Vrinda"/>
          <w:sz w:val="22"/>
          <w:szCs w:val="22"/>
          <w:lang w:val="sk-SK" w:bidi="bn-BD"/>
        </w:rPr>
        <w:t xml:space="preserve"> hodín. Len nepatrné množstvo dienogestu sa vylučuje obličkami v</w:t>
      </w:r>
      <w:r w:rsidR="0083714A" w:rsidRPr="00C851F9">
        <w:rPr>
          <w:rFonts w:cs="Vrinda"/>
          <w:sz w:val="22"/>
          <w:szCs w:val="22"/>
          <w:lang w:val="sk-SK" w:bidi="bn-BD"/>
        </w:rPr>
        <w:t xml:space="preserve"> </w:t>
      </w:r>
      <w:r w:rsidR="00C12C2A" w:rsidRPr="00C851F9">
        <w:rPr>
          <w:rFonts w:cs="Vrinda"/>
          <w:sz w:val="22"/>
          <w:szCs w:val="22"/>
          <w:lang w:val="sk-SK" w:bidi="bn-BD"/>
        </w:rPr>
        <w:t xml:space="preserve">nezmenenej forme. Po </w:t>
      </w:r>
      <w:r w:rsidR="002479B0" w:rsidRPr="00AE0D4D">
        <w:rPr>
          <w:rFonts w:cs="Vrinda"/>
          <w:sz w:val="22"/>
          <w:szCs w:val="22"/>
          <w:lang w:val="sk-SK" w:bidi="bn-BD"/>
        </w:rPr>
        <w:t>peroráln</w:t>
      </w:r>
      <w:r w:rsidR="00AC7FDE" w:rsidRPr="000C4DD0">
        <w:rPr>
          <w:rFonts w:cs="Vrinda"/>
          <w:sz w:val="22"/>
          <w:szCs w:val="22"/>
          <w:lang w:val="sk-SK" w:bidi="bn-BD"/>
        </w:rPr>
        <w:t>om podaní</w:t>
      </w:r>
      <w:r w:rsidR="00C12C2A" w:rsidRPr="00C851F9">
        <w:rPr>
          <w:rFonts w:cs="Vrinda"/>
          <w:sz w:val="22"/>
          <w:szCs w:val="22"/>
          <w:lang w:val="sk-SK" w:bidi="bn-BD"/>
        </w:rPr>
        <w:t xml:space="preserve"> 0,1</w:t>
      </w:r>
      <w:r w:rsidR="0083714A" w:rsidRPr="00C851F9">
        <w:rPr>
          <w:rFonts w:cs="Vrinda"/>
          <w:sz w:val="22"/>
          <w:szCs w:val="22"/>
          <w:lang w:val="sk-SK" w:bidi="bn-BD"/>
        </w:rPr>
        <w:t xml:space="preserve"> </w:t>
      </w:r>
      <w:r w:rsidR="00C12C2A" w:rsidRPr="00C851F9">
        <w:rPr>
          <w:rFonts w:cs="Vrinda"/>
          <w:sz w:val="22"/>
          <w:szCs w:val="22"/>
          <w:lang w:val="sk-SK" w:bidi="bn-BD"/>
        </w:rPr>
        <w:t xml:space="preserve">mg/kg </w:t>
      </w:r>
      <w:r w:rsidR="00AC7FDE" w:rsidRPr="00BE7244">
        <w:rPr>
          <w:rFonts w:cs="Vrinda"/>
          <w:sz w:val="22"/>
          <w:szCs w:val="22"/>
          <w:lang w:val="sk-SK" w:bidi="bn-BD"/>
        </w:rPr>
        <w:t xml:space="preserve">telesnej hmotnosti </w:t>
      </w:r>
      <w:r w:rsidR="00C12C2A" w:rsidRPr="00C851F9">
        <w:rPr>
          <w:rFonts w:cs="Vrinda"/>
          <w:sz w:val="22"/>
          <w:szCs w:val="22"/>
          <w:lang w:val="sk-SK" w:bidi="bn-BD"/>
        </w:rPr>
        <w:t>bol pomer vylučovania obličkami a stolicou 3:</w:t>
      </w:r>
      <w:r w:rsidR="002479B0" w:rsidRPr="00C851F9">
        <w:rPr>
          <w:rFonts w:cs="Vrinda"/>
          <w:sz w:val="22"/>
          <w:szCs w:val="22"/>
          <w:lang w:val="sk-SK" w:bidi="bn-BD"/>
        </w:rPr>
        <w:t>2</w:t>
      </w:r>
      <w:r w:rsidR="00C12C2A" w:rsidRPr="00C851F9">
        <w:rPr>
          <w:rFonts w:cs="Vrinda"/>
          <w:sz w:val="22"/>
          <w:szCs w:val="22"/>
          <w:lang w:val="sk-SK" w:bidi="bn-BD"/>
        </w:rPr>
        <w:t xml:space="preserve">. </w:t>
      </w:r>
      <w:r w:rsidR="00C12C2A" w:rsidRPr="00BE7244">
        <w:rPr>
          <w:rFonts w:cs="Vrinda"/>
          <w:sz w:val="22"/>
          <w:szCs w:val="22"/>
          <w:lang w:val="sk-SK" w:bidi="bn-BD"/>
        </w:rPr>
        <w:t>P</w:t>
      </w:r>
      <w:r w:rsidR="00AC7FDE" w:rsidRPr="00BE7244">
        <w:rPr>
          <w:rFonts w:cs="Vrinda"/>
          <w:sz w:val="22"/>
          <w:szCs w:val="22"/>
          <w:lang w:val="sk-SK" w:bidi="bn-BD"/>
        </w:rPr>
        <w:t>ribližne</w:t>
      </w:r>
      <w:r w:rsidR="002479B0" w:rsidRPr="00C851F9">
        <w:rPr>
          <w:rFonts w:cs="Vrinda"/>
          <w:sz w:val="22"/>
          <w:szCs w:val="22"/>
          <w:lang w:val="sk-SK" w:bidi="bn-BD"/>
        </w:rPr>
        <w:t xml:space="preserve"> </w:t>
      </w:r>
      <w:r w:rsidR="00C12C2A" w:rsidRPr="00C851F9">
        <w:rPr>
          <w:rFonts w:cs="Vrinda"/>
          <w:sz w:val="22"/>
          <w:szCs w:val="22"/>
          <w:lang w:val="sk-SK" w:bidi="bn-BD"/>
        </w:rPr>
        <w:t>86</w:t>
      </w:r>
      <w:r w:rsidR="000627D2">
        <w:rPr>
          <w:rFonts w:cs="Vrinda"/>
          <w:sz w:val="22"/>
          <w:szCs w:val="22"/>
          <w:lang w:val="sk-SK" w:bidi="bn-BD"/>
        </w:rPr>
        <w:t> </w:t>
      </w:r>
      <w:r w:rsidR="00C12C2A" w:rsidRPr="00C851F9">
        <w:rPr>
          <w:rFonts w:cs="Vrinda"/>
          <w:sz w:val="22"/>
          <w:szCs w:val="22"/>
          <w:lang w:val="sk-SK" w:bidi="bn-BD"/>
        </w:rPr>
        <w:t xml:space="preserve">% </w:t>
      </w:r>
      <w:r w:rsidR="00AC7FDE" w:rsidRPr="00BE7244">
        <w:rPr>
          <w:rFonts w:cs="Vrinda"/>
          <w:sz w:val="22"/>
          <w:szCs w:val="22"/>
          <w:lang w:val="sk-SK" w:bidi="bn-BD"/>
        </w:rPr>
        <w:t xml:space="preserve">podanej </w:t>
      </w:r>
      <w:r w:rsidR="00C12C2A" w:rsidRPr="00C851F9">
        <w:rPr>
          <w:rFonts w:cs="Vrinda"/>
          <w:sz w:val="22"/>
          <w:szCs w:val="22"/>
          <w:lang w:val="sk-SK" w:bidi="bn-BD"/>
        </w:rPr>
        <w:t xml:space="preserve">dávky </w:t>
      </w:r>
      <w:r w:rsidR="00AC7FDE" w:rsidRPr="00BE7244">
        <w:rPr>
          <w:rFonts w:cs="Vrinda"/>
          <w:sz w:val="22"/>
          <w:szCs w:val="22"/>
          <w:lang w:val="sk-SK" w:bidi="bn-BD"/>
        </w:rPr>
        <w:t xml:space="preserve">sa </w:t>
      </w:r>
      <w:r w:rsidR="00C12C2A" w:rsidRPr="00C851F9">
        <w:rPr>
          <w:rFonts w:cs="Vrinda"/>
          <w:sz w:val="22"/>
          <w:szCs w:val="22"/>
          <w:lang w:val="sk-SK" w:bidi="bn-BD"/>
        </w:rPr>
        <w:t>vylúči do 6 dní</w:t>
      </w:r>
      <w:r w:rsidR="002479B0" w:rsidRPr="00C851F9">
        <w:rPr>
          <w:rFonts w:cs="Vrinda"/>
          <w:sz w:val="22"/>
          <w:szCs w:val="22"/>
          <w:lang w:val="sk-SK" w:bidi="bn-BD"/>
        </w:rPr>
        <w:t>, z</w:t>
      </w:r>
      <w:r w:rsidR="00AC7FDE" w:rsidRPr="00BE7244">
        <w:rPr>
          <w:rFonts w:cs="Vrinda"/>
          <w:sz w:val="22"/>
          <w:szCs w:val="22"/>
          <w:lang w:val="sk-SK" w:bidi="bn-BD"/>
        </w:rPr>
        <w:t> </w:t>
      </w:r>
      <w:r w:rsidR="00C12C2A" w:rsidRPr="00C851F9">
        <w:rPr>
          <w:rFonts w:cs="Vrinda"/>
          <w:sz w:val="22"/>
          <w:szCs w:val="22"/>
          <w:lang w:val="sk-SK" w:bidi="bn-BD"/>
        </w:rPr>
        <w:t xml:space="preserve">toho </w:t>
      </w:r>
      <w:r w:rsidR="00AC7FDE" w:rsidRPr="00BE7244">
        <w:rPr>
          <w:rFonts w:cs="Vrinda"/>
          <w:sz w:val="22"/>
          <w:szCs w:val="22"/>
          <w:lang w:val="sk-SK" w:bidi="bn-BD"/>
        </w:rPr>
        <w:t>veľká časť,</w:t>
      </w:r>
      <w:r w:rsidR="00C12C2A" w:rsidRPr="00BE7244">
        <w:rPr>
          <w:rFonts w:cs="Vrinda"/>
          <w:sz w:val="22"/>
          <w:szCs w:val="22"/>
          <w:lang w:val="sk-SK" w:bidi="bn-BD"/>
        </w:rPr>
        <w:t xml:space="preserve"> </w:t>
      </w:r>
      <w:r w:rsidR="005D0B82">
        <w:rPr>
          <w:rFonts w:cs="Vrinda"/>
          <w:sz w:val="22"/>
          <w:szCs w:val="22"/>
          <w:lang w:val="sk-SK" w:bidi="bn-BD"/>
        </w:rPr>
        <w:t>kon</w:t>
      </w:r>
      <w:r w:rsidR="00716744">
        <w:rPr>
          <w:rFonts w:cs="Vrinda"/>
          <w:sz w:val="22"/>
          <w:szCs w:val="22"/>
          <w:lang w:val="sk-SK" w:bidi="bn-BD"/>
        </w:rPr>
        <w:t>k</w:t>
      </w:r>
      <w:r w:rsidR="005D0B82">
        <w:rPr>
          <w:rFonts w:cs="Vrinda"/>
          <w:sz w:val="22"/>
          <w:szCs w:val="22"/>
          <w:lang w:val="sk-SK" w:bidi="bn-BD"/>
        </w:rPr>
        <w:t>rétne</w:t>
      </w:r>
      <w:r w:rsidR="00AC7FDE" w:rsidRPr="00BE7244">
        <w:rPr>
          <w:rFonts w:cs="Vrinda"/>
          <w:sz w:val="22"/>
          <w:szCs w:val="22"/>
          <w:lang w:val="sk-SK" w:bidi="bn-BD"/>
        </w:rPr>
        <w:t xml:space="preserve"> </w:t>
      </w:r>
      <w:r w:rsidR="002479B0" w:rsidRPr="00C851F9">
        <w:rPr>
          <w:rFonts w:cs="Vrinda"/>
          <w:sz w:val="22"/>
          <w:szCs w:val="22"/>
          <w:lang w:val="sk-SK" w:bidi="bn-BD"/>
        </w:rPr>
        <w:t>42</w:t>
      </w:r>
      <w:r w:rsidR="000627D2">
        <w:rPr>
          <w:rFonts w:cs="Vrinda"/>
          <w:sz w:val="22"/>
          <w:szCs w:val="22"/>
          <w:lang w:val="sk-SK" w:bidi="bn-BD"/>
        </w:rPr>
        <w:t> </w:t>
      </w:r>
      <w:r w:rsidR="002479B0" w:rsidRPr="00BE7244">
        <w:rPr>
          <w:rFonts w:cs="Vrinda"/>
          <w:sz w:val="22"/>
          <w:szCs w:val="22"/>
          <w:lang w:val="sk-SK" w:bidi="bn-BD"/>
        </w:rPr>
        <w:t>%</w:t>
      </w:r>
      <w:r w:rsidR="00AC7FDE" w:rsidRPr="00BE7244">
        <w:rPr>
          <w:rFonts w:cs="Vrinda"/>
          <w:sz w:val="22"/>
          <w:szCs w:val="22"/>
          <w:lang w:val="sk-SK" w:bidi="bn-BD"/>
        </w:rPr>
        <w:t>,</w:t>
      </w:r>
      <w:r w:rsidR="00C12C2A" w:rsidRPr="00C851F9">
        <w:rPr>
          <w:rFonts w:cs="Vrinda"/>
          <w:sz w:val="22"/>
          <w:szCs w:val="22"/>
          <w:lang w:val="sk-SK" w:bidi="bn-BD"/>
        </w:rPr>
        <w:t xml:space="preserve"> sa vylúči</w:t>
      </w:r>
      <w:r w:rsidR="00C12C2A" w:rsidRPr="00BE7244">
        <w:rPr>
          <w:rFonts w:cs="Vrinda"/>
          <w:sz w:val="22"/>
          <w:szCs w:val="22"/>
          <w:lang w:val="sk-SK" w:bidi="bn-BD"/>
        </w:rPr>
        <w:t xml:space="preserve"> </w:t>
      </w:r>
      <w:r w:rsidR="00AC7FDE" w:rsidRPr="00BE7244">
        <w:rPr>
          <w:rFonts w:cs="Vrinda"/>
          <w:sz w:val="22"/>
          <w:szCs w:val="22"/>
          <w:lang w:val="sk-SK" w:bidi="bn-BD"/>
        </w:rPr>
        <w:t>najmä močom</w:t>
      </w:r>
      <w:r w:rsidR="00C12C2A" w:rsidRPr="00C851F9">
        <w:rPr>
          <w:rFonts w:cs="Vrinda"/>
          <w:sz w:val="22"/>
          <w:szCs w:val="22"/>
          <w:lang w:val="sk-SK" w:bidi="bn-BD"/>
        </w:rPr>
        <w:t xml:space="preserve"> počas</w:t>
      </w:r>
      <w:r w:rsidR="0083714A" w:rsidRPr="00C851F9">
        <w:rPr>
          <w:rFonts w:cs="Vrinda"/>
          <w:sz w:val="22"/>
          <w:szCs w:val="22"/>
          <w:lang w:val="sk-SK" w:bidi="bn-BD"/>
        </w:rPr>
        <w:t xml:space="preserve"> </w:t>
      </w:r>
      <w:r w:rsidR="00C12C2A" w:rsidRPr="00C851F9">
        <w:rPr>
          <w:rFonts w:cs="Vrinda"/>
          <w:sz w:val="22"/>
          <w:szCs w:val="22"/>
          <w:lang w:val="sk-SK" w:bidi="bn-BD"/>
        </w:rPr>
        <w:t xml:space="preserve">prvých 24 hodín. </w:t>
      </w:r>
    </w:p>
    <w:p w14:paraId="2E3F44C4" w14:textId="77777777" w:rsidR="00C12C2A" w:rsidRPr="00C851F9" w:rsidRDefault="00C12C2A" w:rsidP="00C12C2A">
      <w:pPr>
        <w:rPr>
          <w:rFonts w:cs="Vrinda"/>
          <w:sz w:val="22"/>
          <w:szCs w:val="22"/>
          <w:lang w:val="sk-SK" w:bidi="bn-BD"/>
        </w:rPr>
      </w:pPr>
    </w:p>
    <w:p w14:paraId="4C3DE9D2" w14:textId="77777777" w:rsidR="00C12C2A" w:rsidRPr="00A7157E" w:rsidRDefault="00C12C2A" w:rsidP="00C664BB">
      <w:pPr>
        <w:suppressAutoHyphens/>
        <w:overflowPunct w:val="0"/>
        <w:adjustRightInd w:val="0"/>
        <w:snapToGrid/>
        <w:textAlignment w:val="baseline"/>
        <w:rPr>
          <w:sz w:val="22"/>
          <w:u w:val="single"/>
          <w:lang w:val="sk-SK"/>
        </w:rPr>
      </w:pPr>
      <w:r w:rsidRPr="00A7157E">
        <w:rPr>
          <w:sz w:val="22"/>
          <w:u w:val="single"/>
          <w:lang w:val="sk-SK"/>
        </w:rPr>
        <w:t>Rovnovážny stav</w:t>
      </w:r>
    </w:p>
    <w:p w14:paraId="7E3FF63A" w14:textId="1C65758E" w:rsidR="00C12C2A" w:rsidRPr="00C851F9" w:rsidRDefault="00C12C2A" w:rsidP="00C12C2A">
      <w:pPr>
        <w:rPr>
          <w:rFonts w:cs="Vrinda"/>
          <w:sz w:val="22"/>
          <w:szCs w:val="22"/>
          <w:lang w:val="sk-SK" w:bidi="bn-BD"/>
        </w:rPr>
      </w:pPr>
      <w:r w:rsidRPr="00C851F9">
        <w:rPr>
          <w:rFonts w:cs="Vrinda"/>
          <w:sz w:val="22"/>
          <w:szCs w:val="22"/>
          <w:lang w:val="sk-SK" w:bidi="bn-BD"/>
        </w:rPr>
        <w:t xml:space="preserve">Farmakokinetika dienogestu nie je ovplyvňovaná </w:t>
      </w:r>
      <w:r w:rsidR="00AC7FDE" w:rsidRPr="00BE7244">
        <w:rPr>
          <w:rFonts w:cs="Vrinda"/>
          <w:sz w:val="22"/>
          <w:szCs w:val="22"/>
          <w:lang w:val="sk-SK" w:bidi="bn-BD"/>
        </w:rPr>
        <w:t>hladinami</w:t>
      </w:r>
      <w:r w:rsidR="001F3132" w:rsidRPr="00C851F9">
        <w:rPr>
          <w:rFonts w:cs="Vrinda"/>
          <w:sz w:val="22"/>
          <w:szCs w:val="22"/>
          <w:lang w:val="sk-SK" w:bidi="bn-BD"/>
        </w:rPr>
        <w:t xml:space="preserve"> </w:t>
      </w:r>
      <w:r w:rsidRPr="00C851F9">
        <w:rPr>
          <w:rFonts w:cs="Vrinda"/>
          <w:sz w:val="22"/>
          <w:szCs w:val="22"/>
          <w:lang w:val="sk-SK" w:bidi="bn-BD"/>
        </w:rPr>
        <w:t xml:space="preserve">SHBG. </w:t>
      </w:r>
      <w:r w:rsidR="00AC7FDE" w:rsidRPr="00BE7244">
        <w:rPr>
          <w:rFonts w:cs="Vrinda"/>
          <w:sz w:val="22"/>
          <w:szCs w:val="22"/>
          <w:lang w:val="sk-SK" w:bidi="bn-BD"/>
        </w:rPr>
        <w:t>Po dennom podávaní sa hladiny lieku</w:t>
      </w:r>
      <w:r w:rsidRPr="00C851F9">
        <w:rPr>
          <w:rFonts w:cs="Vrinda"/>
          <w:sz w:val="22"/>
          <w:szCs w:val="22"/>
          <w:lang w:val="sk-SK" w:bidi="bn-BD"/>
        </w:rPr>
        <w:t xml:space="preserve"> v</w:t>
      </w:r>
      <w:r w:rsidR="0083714A" w:rsidRPr="00C851F9">
        <w:rPr>
          <w:rFonts w:cs="Vrinda"/>
          <w:sz w:val="22"/>
          <w:szCs w:val="22"/>
          <w:lang w:val="sk-SK" w:bidi="bn-BD"/>
        </w:rPr>
        <w:t xml:space="preserve"> </w:t>
      </w:r>
      <w:r w:rsidRPr="00C851F9">
        <w:rPr>
          <w:rFonts w:cs="Vrinda"/>
          <w:sz w:val="22"/>
          <w:szCs w:val="22"/>
          <w:lang w:val="sk-SK" w:bidi="bn-BD"/>
        </w:rPr>
        <w:t xml:space="preserve">sére </w:t>
      </w:r>
      <w:r w:rsidR="00143D1B" w:rsidRPr="00BE7244">
        <w:rPr>
          <w:rFonts w:cs="Vrinda"/>
          <w:sz w:val="22"/>
          <w:szCs w:val="22"/>
          <w:lang w:val="sk-SK" w:bidi="bn-BD"/>
        </w:rPr>
        <w:t>zv</w:t>
      </w:r>
      <w:r w:rsidR="000020C7" w:rsidRPr="00BE7244">
        <w:rPr>
          <w:rFonts w:cs="Vrinda"/>
          <w:sz w:val="22"/>
          <w:szCs w:val="22"/>
          <w:lang w:val="sk-SK" w:bidi="bn-BD"/>
        </w:rPr>
        <w:t>ý</w:t>
      </w:r>
      <w:r w:rsidR="00143D1B" w:rsidRPr="00BE7244">
        <w:rPr>
          <w:rFonts w:cs="Vrinda"/>
          <w:sz w:val="22"/>
          <w:szCs w:val="22"/>
          <w:lang w:val="sk-SK" w:bidi="bn-BD"/>
        </w:rPr>
        <w:t>š</w:t>
      </w:r>
      <w:r w:rsidR="002C3E1C" w:rsidRPr="00BE7244">
        <w:rPr>
          <w:rFonts w:cs="Vrinda"/>
          <w:sz w:val="22"/>
          <w:szCs w:val="22"/>
          <w:lang w:val="sk-SK" w:bidi="bn-BD"/>
        </w:rPr>
        <w:t>i</w:t>
      </w:r>
      <w:r w:rsidR="00AC7FDE" w:rsidRPr="00BE7244">
        <w:rPr>
          <w:rFonts w:cs="Vrinda"/>
          <w:sz w:val="22"/>
          <w:szCs w:val="22"/>
          <w:lang w:val="sk-SK" w:bidi="bn-BD"/>
        </w:rPr>
        <w:t>a približn</w:t>
      </w:r>
      <w:r w:rsidR="005D0B82">
        <w:rPr>
          <w:rFonts w:cs="Vrinda"/>
          <w:sz w:val="22"/>
          <w:szCs w:val="22"/>
          <w:lang w:val="sk-SK" w:bidi="bn-BD"/>
        </w:rPr>
        <w:t>e</w:t>
      </w:r>
      <w:r w:rsidRPr="00C851F9">
        <w:rPr>
          <w:rFonts w:cs="Vrinda"/>
          <w:sz w:val="22"/>
          <w:szCs w:val="22"/>
          <w:lang w:val="sk-SK" w:bidi="bn-BD"/>
        </w:rPr>
        <w:t xml:space="preserve"> 1,5</w:t>
      </w:r>
      <w:r w:rsidR="00143D1B" w:rsidRPr="00C851F9">
        <w:rPr>
          <w:rFonts w:cs="Vrinda"/>
          <w:sz w:val="22"/>
          <w:szCs w:val="22"/>
          <w:lang w:val="sk-SK" w:bidi="bn-BD"/>
        </w:rPr>
        <w:t>-</w:t>
      </w:r>
      <w:r w:rsidR="00AC7FDE" w:rsidRPr="00BE7244">
        <w:rPr>
          <w:rFonts w:cs="Vrinda"/>
          <w:sz w:val="22"/>
          <w:szCs w:val="22"/>
          <w:lang w:val="sk-SK" w:bidi="bn-BD"/>
        </w:rPr>
        <w:t>n</w:t>
      </w:r>
      <w:r w:rsidRPr="00BE7244">
        <w:rPr>
          <w:rFonts w:cs="Vrinda"/>
          <w:sz w:val="22"/>
          <w:szCs w:val="22"/>
          <w:lang w:val="sk-SK" w:bidi="bn-BD"/>
        </w:rPr>
        <w:t>á</w:t>
      </w:r>
      <w:r w:rsidR="00AC7FDE" w:rsidRPr="00BE7244">
        <w:rPr>
          <w:rFonts w:cs="Vrinda"/>
          <w:sz w:val="22"/>
          <w:szCs w:val="22"/>
          <w:lang w:val="sk-SK" w:bidi="bn-BD"/>
        </w:rPr>
        <w:t>sobne</w:t>
      </w:r>
      <w:r w:rsidRPr="00C851F9">
        <w:rPr>
          <w:rFonts w:cs="Vrinda"/>
          <w:sz w:val="22"/>
          <w:szCs w:val="22"/>
          <w:lang w:val="sk-SK" w:bidi="bn-BD"/>
        </w:rPr>
        <w:t xml:space="preserve"> a</w:t>
      </w:r>
      <w:r w:rsidR="0083714A" w:rsidRPr="00C851F9">
        <w:rPr>
          <w:rFonts w:cs="Vrinda"/>
          <w:sz w:val="22"/>
          <w:szCs w:val="22"/>
          <w:lang w:val="sk-SK" w:bidi="bn-BD"/>
        </w:rPr>
        <w:t xml:space="preserve"> </w:t>
      </w:r>
      <w:r w:rsidRPr="00C851F9">
        <w:rPr>
          <w:rFonts w:cs="Vrinda"/>
          <w:sz w:val="22"/>
          <w:szCs w:val="22"/>
          <w:lang w:val="sk-SK" w:bidi="bn-BD"/>
        </w:rPr>
        <w:t xml:space="preserve">rovnovážny stav sa dosiahne </w:t>
      </w:r>
      <w:r w:rsidR="00EC4546" w:rsidRPr="00C851F9">
        <w:rPr>
          <w:rFonts w:cs="Vrinda"/>
          <w:sz w:val="22"/>
          <w:szCs w:val="22"/>
          <w:lang w:val="sk-SK" w:bidi="bn-BD"/>
        </w:rPr>
        <w:t xml:space="preserve">do </w:t>
      </w:r>
      <w:r w:rsidRPr="00C851F9">
        <w:rPr>
          <w:rFonts w:cs="Vrinda"/>
          <w:sz w:val="22"/>
          <w:szCs w:val="22"/>
          <w:lang w:val="sk-SK" w:bidi="bn-BD"/>
        </w:rPr>
        <w:t>4 d</w:t>
      </w:r>
      <w:r w:rsidR="00EC4546" w:rsidRPr="00C851F9">
        <w:rPr>
          <w:rFonts w:cs="Vrinda"/>
          <w:sz w:val="22"/>
          <w:szCs w:val="22"/>
          <w:lang w:val="sk-SK" w:bidi="bn-BD"/>
        </w:rPr>
        <w:t>ní</w:t>
      </w:r>
      <w:r w:rsidR="00AC7FDE" w:rsidRPr="00BE7244">
        <w:rPr>
          <w:rFonts w:cs="Vrinda"/>
          <w:sz w:val="22"/>
          <w:szCs w:val="22"/>
          <w:lang w:val="sk-SK" w:bidi="bn-BD"/>
        </w:rPr>
        <w:t xml:space="preserve"> od podania</w:t>
      </w:r>
      <w:r w:rsidRPr="00C851F9">
        <w:rPr>
          <w:rFonts w:cs="Vrinda"/>
          <w:sz w:val="22"/>
          <w:szCs w:val="22"/>
          <w:lang w:val="sk-SK" w:bidi="bn-BD"/>
        </w:rPr>
        <w:t xml:space="preserve">. </w:t>
      </w:r>
    </w:p>
    <w:p w14:paraId="76D60036" w14:textId="77777777" w:rsidR="00C12C2A" w:rsidRPr="00C851F9" w:rsidRDefault="00C12C2A" w:rsidP="00C12C2A">
      <w:pPr>
        <w:rPr>
          <w:rFonts w:cs="Vrinda"/>
          <w:sz w:val="22"/>
          <w:szCs w:val="22"/>
          <w:lang w:val="sk-SK" w:bidi="bn-BD"/>
        </w:rPr>
      </w:pPr>
    </w:p>
    <w:p w14:paraId="0AD2FC40" w14:textId="77777777" w:rsidR="00C12C2A" w:rsidRPr="00C851F9" w:rsidRDefault="00C12C2A" w:rsidP="00A7157E">
      <w:pPr>
        <w:keepNext/>
        <w:ind w:left="567" w:hanging="567"/>
        <w:rPr>
          <w:rFonts w:cs="Vrinda"/>
          <w:b/>
          <w:sz w:val="22"/>
          <w:szCs w:val="22"/>
          <w:lang w:val="sk-SK" w:bidi="bn-BD"/>
        </w:rPr>
      </w:pPr>
      <w:r w:rsidRPr="00C851F9">
        <w:rPr>
          <w:rFonts w:cs="Vrinda"/>
          <w:b/>
          <w:sz w:val="22"/>
          <w:szCs w:val="22"/>
          <w:lang w:val="sk-SK" w:bidi="bn-BD"/>
        </w:rPr>
        <w:lastRenderedPageBreak/>
        <w:t>5.3</w:t>
      </w:r>
      <w:r w:rsidRPr="00C851F9">
        <w:rPr>
          <w:rFonts w:cs="Vrinda"/>
          <w:b/>
          <w:sz w:val="22"/>
          <w:szCs w:val="22"/>
          <w:lang w:val="sk-SK" w:bidi="bn-BD"/>
        </w:rPr>
        <w:tab/>
        <w:t>Predklinické údaje o bezpečnosti</w:t>
      </w:r>
    </w:p>
    <w:p w14:paraId="5B23D4A0" w14:textId="77777777" w:rsidR="00C12C2A" w:rsidRPr="00C851F9" w:rsidRDefault="00C12C2A" w:rsidP="00A7157E">
      <w:pPr>
        <w:keepNext/>
        <w:rPr>
          <w:rFonts w:cs="Vrinda"/>
          <w:sz w:val="22"/>
          <w:szCs w:val="22"/>
          <w:lang w:val="sk-SK" w:bidi="bn-BD"/>
        </w:rPr>
      </w:pPr>
    </w:p>
    <w:p w14:paraId="08A0F2DE" w14:textId="77777777" w:rsidR="00AC7FDE" w:rsidRDefault="00AC7FDE" w:rsidP="00AC7FDE">
      <w:pPr>
        <w:rPr>
          <w:sz w:val="22"/>
          <w:szCs w:val="22"/>
          <w:lang w:val="sk-SK"/>
        </w:rPr>
      </w:pPr>
      <w:r w:rsidRPr="00AC7FDE">
        <w:rPr>
          <w:sz w:val="22"/>
          <w:szCs w:val="22"/>
          <w:lang w:val="sk-SK"/>
        </w:rPr>
        <w:t>Predklinické štúdie s etinylestradiolom a dienogestom preukázali očakávané estrogénové a gestagénové účinky.</w:t>
      </w:r>
    </w:p>
    <w:p w14:paraId="2191E1FA" w14:textId="77777777" w:rsidR="00AC7FDE" w:rsidRDefault="00AC7FDE" w:rsidP="00AC7FDE">
      <w:pPr>
        <w:rPr>
          <w:sz w:val="22"/>
          <w:szCs w:val="22"/>
          <w:lang w:val="sk-SK"/>
        </w:rPr>
      </w:pPr>
    </w:p>
    <w:p w14:paraId="7496F78D" w14:textId="77777777" w:rsidR="00AC7FDE" w:rsidRPr="00801AC0" w:rsidRDefault="00AC7FDE" w:rsidP="00AC7FDE">
      <w:pPr>
        <w:rPr>
          <w:sz w:val="22"/>
          <w:szCs w:val="22"/>
          <w:lang w:val="sk-SK"/>
        </w:rPr>
      </w:pPr>
      <w:r w:rsidRPr="00AC7FDE">
        <w:rPr>
          <w:sz w:val="22"/>
          <w:szCs w:val="22"/>
          <w:lang w:val="sk-SK"/>
        </w:rPr>
        <w:t>Predklinické údaje získané na základe obvyklých farmakologických štúdií toxicity po opakovanom podávaní, genotoxicity</w:t>
      </w:r>
      <w:r>
        <w:rPr>
          <w:sz w:val="22"/>
          <w:szCs w:val="22"/>
          <w:lang w:val="sk-SK"/>
        </w:rPr>
        <w:t>,</w:t>
      </w:r>
      <w:r w:rsidRPr="00AC7FDE">
        <w:rPr>
          <w:sz w:val="22"/>
          <w:szCs w:val="22"/>
          <w:lang w:val="sk-SK"/>
        </w:rPr>
        <w:t xml:space="preserve"> karcinogénneho potenciálu</w:t>
      </w:r>
      <w:r>
        <w:rPr>
          <w:sz w:val="22"/>
          <w:szCs w:val="22"/>
          <w:lang w:val="sk-SK"/>
        </w:rPr>
        <w:t xml:space="preserve"> a</w:t>
      </w:r>
      <w:r w:rsidRPr="00AC7FDE">
        <w:rPr>
          <w:sz w:val="22"/>
          <w:szCs w:val="22"/>
          <w:lang w:val="sk-SK"/>
        </w:rPr>
        <w:t xml:space="preserve"> </w:t>
      </w:r>
      <w:r w:rsidRPr="00EB3E0B">
        <w:rPr>
          <w:sz w:val="22"/>
          <w:szCs w:val="22"/>
          <w:lang w:val="sk-SK"/>
        </w:rPr>
        <w:t>reprodukčnej toxicity</w:t>
      </w:r>
      <w:r w:rsidRPr="00AC7FDE">
        <w:rPr>
          <w:sz w:val="22"/>
          <w:szCs w:val="22"/>
          <w:lang w:val="sk-SK"/>
        </w:rPr>
        <w:t xml:space="preserve"> neodhalili žiadne osobitné riziko pre ľudí. </w:t>
      </w:r>
      <w:r w:rsidRPr="00801AC0">
        <w:rPr>
          <w:sz w:val="22"/>
          <w:szCs w:val="22"/>
          <w:lang w:val="sk-SK"/>
        </w:rPr>
        <w:t xml:space="preserve">Je však </w:t>
      </w:r>
      <w:r>
        <w:rPr>
          <w:sz w:val="22"/>
          <w:szCs w:val="22"/>
          <w:lang w:val="sk-SK"/>
        </w:rPr>
        <w:t>potrebné vziať do úvahy</w:t>
      </w:r>
      <w:r w:rsidRPr="00801AC0">
        <w:rPr>
          <w:sz w:val="22"/>
          <w:szCs w:val="22"/>
          <w:lang w:val="sk-SK"/>
        </w:rPr>
        <w:t xml:space="preserve">, že pohlavné </w:t>
      </w:r>
      <w:r>
        <w:rPr>
          <w:sz w:val="22"/>
          <w:szCs w:val="22"/>
          <w:lang w:val="sk-SK"/>
        </w:rPr>
        <w:t>steroidy</w:t>
      </w:r>
      <w:r w:rsidRPr="00801AC0">
        <w:rPr>
          <w:sz w:val="22"/>
          <w:szCs w:val="22"/>
          <w:lang w:val="sk-SK"/>
        </w:rPr>
        <w:t xml:space="preserve"> môžu podporovať rast určitých hormonálne dependentných tkanív a nádorov.</w:t>
      </w:r>
    </w:p>
    <w:p w14:paraId="5EA3E437" w14:textId="77777777" w:rsidR="00C12C2A" w:rsidRPr="00C851F9" w:rsidRDefault="00C12C2A" w:rsidP="00C12C2A">
      <w:pPr>
        <w:rPr>
          <w:b/>
          <w:caps/>
          <w:sz w:val="22"/>
          <w:szCs w:val="22"/>
          <w:lang w:val="sk-SK"/>
        </w:rPr>
      </w:pPr>
    </w:p>
    <w:p w14:paraId="507705E5" w14:textId="77777777" w:rsidR="00C12C2A" w:rsidRPr="00C851F9" w:rsidRDefault="00C12C2A" w:rsidP="00C12C2A">
      <w:pPr>
        <w:rPr>
          <w:rFonts w:cs="Vrinda"/>
          <w:b/>
          <w:caps/>
          <w:sz w:val="22"/>
          <w:szCs w:val="22"/>
          <w:lang w:val="sk-SK" w:bidi="bn-BD"/>
        </w:rPr>
      </w:pPr>
    </w:p>
    <w:p w14:paraId="0129FBF6" w14:textId="77777777"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6.</w:t>
      </w:r>
      <w:r w:rsidRPr="00C851F9">
        <w:rPr>
          <w:rFonts w:cs="Vrinda"/>
          <w:b/>
          <w:caps/>
          <w:sz w:val="22"/>
          <w:szCs w:val="22"/>
          <w:lang w:val="sk-SK" w:bidi="bn-BD"/>
        </w:rPr>
        <w:tab/>
      </w:r>
      <w:r w:rsidRPr="00C851F9">
        <w:rPr>
          <w:rFonts w:cs="Vrinda"/>
          <w:b/>
          <w:sz w:val="22"/>
          <w:szCs w:val="22"/>
          <w:lang w:val="sk-SK" w:bidi="bn-BD"/>
        </w:rPr>
        <w:t>FARMACEUTICKÉ INFORMÁCIE</w:t>
      </w:r>
    </w:p>
    <w:p w14:paraId="42B3B0B5" w14:textId="77777777" w:rsidR="00C12C2A" w:rsidRPr="00C851F9" w:rsidRDefault="00C12C2A" w:rsidP="00C12C2A">
      <w:pPr>
        <w:ind w:left="567" w:hanging="567"/>
        <w:rPr>
          <w:rFonts w:cs="Vrinda"/>
          <w:b/>
          <w:sz w:val="22"/>
          <w:szCs w:val="22"/>
          <w:lang w:val="sk-SK" w:bidi="bn-BD"/>
        </w:rPr>
      </w:pPr>
    </w:p>
    <w:p w14:paraId="028EED45"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6.1</w:t>
      </w:r>
      <w:r w:rsidRPr="00C851F9">
        <w:rPr>
          <w:rFonts w:cs="Vrinda"/>
          <w:b/>
          <w:sz w:val="22"/>
          <w:szCs w:val="22"/>
          <w:lang w:val="sk-SK" w:bidi="bn-BD"/>
        </w:rPr>
        <w:tab/>
        <w:t>Zoznam pomocných látok</w:t>
      </w:r>
    </w:p>
    <w:p w14:paraId="40312305" w14:textId="77777777" w:rsidR="00C12C2A" w:rsidRPr="00C851F9" w:rsidRDefault="00C12C2A" w:rsidP="00C664BB">
      <w:pPr>
        <w:tabs>
          <w:tab w:val="num" w:pos="2203"/>
        </w:tabs>
        <w:rPr>
          <w:rFonts w:cs="Vrinda"/>
          <w:sz w:val="22"/>
          <w:szCs w:val="22"/>
          <w:lang w:val="sk-SK" w:bidi="bn-BD"/>
        </w:rPr>
      </w:pPr>
    </w:p>
    <w:p w14:paraId="38193E14" w14:textId="77777777" w:rsidR="00C12C2A" w:rsidRPr="00C851F9" w:rsidRDefault="00C12C2A" w:rsidP="00C664BB">
      <w:pPr>
        <w:suppressAutoHyphens/>
        <w:overflowPunct w:val="0"/>
        <w:adjustRightInd w:val="0"/>
        <w:snapToGrid/>
        <w:textAlignment w:val="baseline"/>
        <w:rPr>
          <w:i/>
          <w:sz w:val="22"/>
          <w:szCs w:val="22"/>
          <w:lang w:val="sk-SK" w:eastAsia="ro-RO"/>
        </w:rPr>
      </w:pPr>
      <w:r w:rsidRPr="00C851F9">
        <w:rPr>
          <w:i/>
          <w:sz w:val="22"/>
          <w:szCs w:val="22"/>
          <w:lang w:val="sk-SK" w:eastAsia="ro-RO"/>
        </w:rPr>
        <w:t>Jadro tablety</w:t>
      </w:r>
      <w:r w:rsidR="00ED041F" w:rsidRPr="00C851F9">
        <w:rPr>
          <w:i/>
          <w:sz w:val="22"/>
          <w:szCs w:val="22"/>
          <w:lang w:val="sk-SK" w:eastAsia="ro-RO"/>
        </w:rPr>
        <w:t>:</w:t>
      </w:r>
    </w:p>
    <w:p w14:paraId="3B6F45C8" w14:textId="77777777" w:rsidR="00ED041F" w:rsidRPr="00C851F9" w:rsidRDefault="00ED041F" w:rsidP="00ED041F">
      <w:pPr>
        <w:tabs>
          <w:tab w:val="num" w:pos="360"/>
        </w:tabs>
        <w:rPr>
          <w:sz w:val="22"/>
          <w:szCs w:val="22"/>
          <w:lang w:val="sk-SK" w:bidi="bn-BD"/>
        </w:rPr>
      </w:pPr>
      <w:r w:rsidRPr="00C851F9">
        <w:rPr>
          <w:sz w:val="22"/>
          <w:szCs w:val="22"/>
          <w:lang w:val="sk-SK" w:bidi="bn-BD"/>
        </w:rPr>
        <w:t xml:space="preserve">monohydrát laktózy </w:t>
      </w:r>
    </w:p>
    <w:p w14:paraId="36D4CC32" w14:textId="77777777" w:rsidR="00ED041F" w:rsidRPr="00C851F9" w:rsidRDefault="00ED041F" w:rsidP="00ED041F">
      <w:pPr>
        <w:tabs>
          <w:tab w:val="num" w:pos="360"/>
        </w:tabs>
        <w:rPr>
          <w:sz w:val="22"/>
          <w:szCs w:val="22"/>
          <w:lang w:val="sk-SK" w:bidi="bn-BD"/>
        </w:rPr>
      </w:pPr>
      <w:r w:rsidRPr="00C851F9">
        <w:rPr>
          <w:sz w:val="22"/>
          <w:szCs w:val="22"/>
          <w:lang w:val="sk-SK" w:bidi="bn-BD"/>
        </w:rPr>
        <w:t>kukuričný škrob</w:t>
      </w:r>
    </w:p>
    <w:p w14:paraId="1CAA5908" w14:textId="77777777" w:rsidR="00ED041F" w:rsidRPr="00C851F9" w:rsidRDefault="00ED041F" w:rsidP="00ED041F">
      <w:pPr>
        <w:tabs>
          <w:tab w:val="num" w:pos="360"/>
        </w:tabs>
        <w:rPr>
          <w:sz w:val="22"/>
          <w:szCs w:val="22"/>
          <w:lang w:val="sk-SK" w:bidi="bn-BD"/>
        </w:rPr>
      </w:pPr>
      <w:r w:rsidRPr="00C851F9">
        <w:rPr>
          <w:sz w:val="22"/>
          <w:szCs w:val="22"/>
          <w:lang w:val="sk-SK" w:bidi="bn-BD"/>
        </w:rPr>
        <w:t>hypromelóza, typ 2910</w:t>
      </w:r>
    </w:p>
    <w:p w14:paraId="4E264A98" w14:textId="77777777" w:rsidR="00ED041F" w:rsidRPr="00C851F9" w:rsidRDefault="00ED041F" w:rsidP="00ED041F">
      <w:pPr>
        <w:tabs>
          <w:tab w:val="num" w:pos="360"/>
        </w:tabs>
        <w:rPr>
          <w:sz w:val="22"/>
          <w:szCs w:val="22"/>
          <w:lang w:val="sk-SK" w:bidi="bn-BD"/>
        </w:rPr>
      </w:pPr>
      <w:r w:rsidRPr="00C851F9">
        <w:rPr>
          <w:sz w:val="22"/>
          <w:szCs w:val="22"/>
          <w:lang w:val="sk-SK" w:bidi="bn-BD"/>
        </w:rPr>
        <w:t>mastenec</w:t>
      </w:r>
    </w:p>
    <w:p w14:paraId="2E087606" w14:textId="77777777" w:rsidR="00ED041F" w:rsidRPr="00C851F9" w:rsidRDefault="00ED041F" w:rsidP="00ED041F">
      <w:pPr>
        <w:tabs>
          <w:tab w:val="num" w:pos="360"/>
        </w:tabs>
        <w:rPr>
          <w:sz w:val="22"/>
          <w:szCs w:val="22"/>
          <w:lang w:val="sk-SK" w:bidi="bn-BD"/>
        </w:rPr>
      </w:pPr>
      <w:r w:rsidRPr="00C851F9">
        <w:rPr>
          <w:sz w:val="22"/>
          <w:szCs w:val="22"/>
          <w:lang w:val="sk-SK" w:bidi="bn-BD"/>
        </w:rPr>
        <w:t>polakrilin draselný</w:t>
      </w:r>
    </w:p>
    <w:p w14:paraId="15A47EA0" w14:textId="77777777" w:rsidR="00ED041F" w:rsidRPr="00C851F9" w:rsidRDefault="00ED041F" w:rsidP="00ED041F">
      <w:pPr>
        <w:tabs>
          <w:tab w:val="num" w:pos="360"/>
        </w:tabs>
        <w:rPr>
          <w:sz w:val="22"/>
          <w:szCs w:val="22"/>
          <w:lang w:val="sk-SK" w:bidi="bn-BD"/>
        </w:rPr>
      </w:pPr>
      <w:r w:rsidRPr="00C851F9">
        <w:rPr>
          <w:sz w:val="22"/>
          <w:szCs w:val="22"/>
          <w:lang w:val="sk-SK" w:bidi="bn-BD"/>
        </w:rPr>
        <w:t xml:space="preserve">magnéziumstearát </w:t>
      </w:r>
    </w:p>
    <w:p w14:paraId="629A8DAD" w14:textId="77777777" w:rsidR="00C12C2A" w:rsidRPr="00C851F9" w:rsidRDefault="00C12C2A" w:rsidP="00C12C2A">
      <w:pPr>
        <w:tabs>
          <w:tab w:val="num" w:pos="2203"/>
        </w:tabs>
        <w:rPr>
          <w:rFonts w:cs="Vrinda"/>
          <w:sz w:val="22"/>
          <w:szCs w:val="22"/>
          <w:lang w:val="sk-SK" w:bidi="bn-BD"/>
        </w:rPr>
      </w:pPr>
    </w:p>
    <w:p w14:paraId="5E39FF9C" w14:textId="77777777" w:rsidR="00C12C2A" w:rsidRPr="00C851F9" w:rsidRDefault="00C12C2A" w:rsidP="00C664BB">
      <w:pPr>
        <w:suppressAutoHyphens/>
        <w:overflowPunct w:val="0"/>
        <w:adjustRightInd w:val="0"/>
        <w:snapToGrid/>
        <w:textAlignment w:val="baseline"/>
        <w:rPr>
          <w:i/>
          <w:sz w:val="22"/>
          <w:szCs w:val="22"/>
          <w:lang w:val="sk-SK" w:eastAsia="ro-RO"/>
        </w:rPr>
      </w:pPr>
      <w:r w:rsidRPr="00C851F9">
        <w:rPr>
          <w:i/>
          <w:sz w:val="22"/>
          <w:szCs w:val="22"/>
          <w:lang w:val="sk-SK" w:eastAsia="ro-RO"/>
        </w:rPr>
        <w:t>Filmový obal</w:t>
      </w:r>
    </w:p>
    <w:p w14:paraId="720FF4BC" w14:textId="77777777" w:rsidR="00ED041F" w:rsidRPr="00C851F9" w:rsidRDefault="00ED041F" w:rsidP="00ED041F">
      <w:pPr>
        <w:tabs>
          <w:tab w:val="num" w:pos="360"/>
        </w:tabs>
        <w:rPr>
          <w:sz w:val="22"/>
          <w:szCs w:val="22"/>
          <w:lang w:val="sk-SK" w:bidi="bn-BD"/>
        </w:rPr>
      </w:pPr>
      <w:r w:rsidRPr="00C851F9">
        <w:rPr>
          <w:sz w:val="22"/>
          <w:szCs w:val="22"/>
          <w:lang w:val="sk-SK" w:bidi="bn-BD"/>
        </w:rPr>
        <w:t>polyvinylalkohol</w:t>
      </w:r>
    </w:p>
    <w:p w14:paraId="692CD42B" w14:textId="77777777" w:rsidR="00ED041F" w:rsidRPr="00C851F9" w:rsidRDefault="00ED041F" w:rsidP="00ED041F">
      <w:pPr>
        <w:tabs>
          <w:tab w:val="num" w:pos="360"/>
        </w:tabs>
        <w:rPr>
          <w:sz w:val="22"/>
          <w:szCs w:val="22"/>
          <w:lang w:val="sk-SK" w:bidi="bn-BD"/>
        </w:rPr>
      </w:pPr>
      <w:r w:rsidRPr="00C851F9">
        <w:rPr>
          <w:sz w:val="22"/>
          <w:szCs w:val="22"/>
          <w:lang w:val="sk-SK" w:bidi="bn-BD"/>
        </w:rPr>
        <w:t>oxid titaničitý (E 171)</w:t>
      </w:r>
    </w:p>
    <w:p w14:paraId="77D469D5" w14:textId="77777777" w:rsidR="00ED041F" w:rsidRPr="00C851F9" w:rsidRDefault="00ED041F" w:rsidP="00ED041F">
      <w:pPr>
        <w:tabs>
          <w:tab w:val="num" w:pos="360"/>
        </w:tabs>
        <w:rPr>
          <w:sz w:val="22"/>
          <w:szCs w:val="22"/>
          <w:lang w:val="sk-SK" w:bidi="bn-BD"/>
        </w:rPr>
      </w:pPr>
      <w:r w:rsidRPr="00C851F9">
        <w:rPr>
          <w:sz w:val="22"/>
          <w:szCs w:val="22"/>
          <w:lang w:val="sk-SK" w:bidi="bn-BD"/>
        </w:rPr>
        <w:t>makrogol 3350</w:t>
      </w:r>
    </w:p>
    <w:p w14:paraId="2AED0605" w14:textId="77777777" w:rsidR="00ED041F" w:rsidRPr="00C851F9" w:rsidRDefault="00ED041F" w:rsidP="00ED041F">
      <w:pPr>
        <w:tabs>
          <w:tab w:val="num" w:pos="360"/>
        </w:tabs>
        <w:rPr>
          <w:sz w:val="22"/>
          <w:szCs w:val="22"/>
          <w:lang w:val="sk-SK" w:bidi="bn-BD"/>
        </w:rPr>
      </w:pPr>
      <w:r w:rsidRPr="00C851F9">
        <w:rPr>
          <w:sz w:val="22"/>
          <w:szCs w:val="22"/>
          <w:lang w:val="sk-SK" w:bidi="bn-BD"/>
        </w:rPr>
        <w:t>mastenec</w:t>
      </w:r>
    </w:p>
    <w:p w14:paraId="620CA82F" w14:textId="77777777" w:rsidR="00ED041F" w:rsidRPr="00C851F9" w:rsidRDefault="00ED041F" w:rsidP="00C12C2A">
      <w:pPr>
        <w:rPr>
          <w:rFonts w:cs="Vrinda"/>
          <w:sz w:val="22"/>
          <w:szCs w:val="22"/>
          <w:lang w:val="sk-SK" w:bidi="bn-BD"/>
        </w:rPr>
      </w:pPr>
    </w:p>
    <w:p w14:paraId="1A9D0006" w14:textId="77777777" w:rsidR="00C12C2A" w:rsidRPr="00C851F9" w:rsidRDefault="00C12C2A" w:rsidP="00C664BB">
      <w:pPr>
        <w:ind w:left="567" w:hanging="567"/>
        <w:rPr>
          <w:rFonts w:cs="Vrinda"/>
          <w:b/>
          <w:sz w:val="22"/>
          <w:szCs w:val="22"/>
          <w:lang w:val="sk-SK" w:bidi="bn-BD"/>
        </w:rPr>
      </w:pPr>
      <w:r w:rsidRPr="00C851F9">
        <w:rPr>
          <w:rFonts w:cs="Vrinda"/>
          <w:b/>
          <w:sz w:val="22"/>
          <w:szCs w:val="22"/>
          <w:lang w:val="sk-SK" w:bidi="bn-BD"/>
        </w:rPr>
        <w:t>6.2</w:t>
      </w:r>
      <w:r w:rsidRPr="00C851F9">
        <w:rPr>
          <w:rFonts w:cs="Vrinda"/>
          <w:b/>
          <w:sz w:val="22"/>
          <w:szCs w:val="22"/>
          <w:lang w:val="sk-SK" w:bidi="bn-BD"/>
        </w:rPr>
        <w:tab/>
        <w:t>Inkompatibility</w:t>
      </w:r>
    </w:p>
    <w:p w14:paraId="14169DB4" w14:textId="77777777" w:rsidR="00C12C2A" w:rsidRPr="00C851F9" w:rsidRDefault="00C12C2A" w:rsidP="00C664BB">
      <w:pPr>
        <w:rPr>
          <w:rFonts w:cs="Vrinda"/>
          <w:sz w:val="22"/>
          <w:szCs w:val="22"/>
          <w:lang w:val="sk-SK" w:bidi="bn-BD"/>
        </w:rPr>
      </w:pPr>
    </w:p>
    <w:p w14:paraId="42ACCCB8" w14:textId="77777777" w:rsidR="00C12C2A" w:rsidRPr="00C851F9" w:rsidRDefault="00C12C2A" w:rsidP="00C664BB">
      <w:pPr>
        <w:rPr>
          <w:rFonts w:cs="Vrinda"/>
          <w:sz w:val="22"/>
          <w:szCs w:val="22"/>
          <w:lang w:val="sk-SK" w:bidi="bn-BD"/>
        </w:rPr>
      </w:pPr>
      <w:r w:rsidRPr="00C851F9">
        <w:rPr>
          <w:rFonts w:cs="Vrinda"/>
          <w:sz w:val="22"/>
          <w:szCs w:val="22"/>
          <w:lang w:val="sk-SK" w:bidi="bn-BD"/>
        </w:rPr>
        <w:t>Neaplikovateľné.</w:t>
      </w:r>
    </w:p>
    <w:p w14:paraId="7A368FDF" w14:textId="77777777" w:rsidR="00C12C2A" w:rsidRPr="00C851F9" w:rsidRDefault="00C12C2A" w:rsidP="00C12C2A">
      <w:pPr>
        <w:rPr>
          <w:rFonts w:cs="Vrinda"/>
          <w:sz w:val="22"/>
          <w:szCs w:val="22"/>
          <w:lang w:val="sk-SK" w:bidi="bn-BD"/>
        </w:rPr>
      </w:pPr>
    </w:p>
    <w:p w14:paraId="1A3A66D5"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6.3</w:t>
      </w:r>
      <w:r w:rsidRPr="00C851F9">
        <w:rPr>
          <w:rFonts w:cs="Vrinda"/>
          <w:b/>
          <w:sz w:val="22"/>
          <w:szCs w:val="22"/>
          <w:lang w:val="sk-SK" w:bidi="bn-BD"/>
        </w:rPr>
        <w:tab/>
        <w:t>Čas použiteľnosti</w:t>
      </w:r>
    </w:p>
    <w:p w14:paraId="4D87C6EE" w14:textId="77777777" w:rsidR="00C12C2A" w:rsidRPr="00C851F9" w:rsidRDefault="00C12C2A" w:rsidP="00C12C2A">
      <w:pPr>
        <w:rPr>
          <w:rFonts w:cs="Vrinda"/>
          <w:sz w:val="22"/>
          <w:szCs w:val="22"/>
          <w:lang w:val="sk-SK" w:bidi="bn-BD"/>
        </w:rPr>
      </w:pPr>
    </w:p>
    <w:p w14:paraId="6CE77239" w14:textId="77777777" w:rsidR="00C12C2A" w:rsidRPr="00C851F9" w:rsidRDefault="00ED041F" w:rsidP="00C12C2A">
      <w:pPr>
        <w:rPr>
          <w:rFonts w:cs="Vrinda"/>
          <w:sz w:val="22"/>
          <w:szCs w:val="22"/>
          <w:lang w:val="sk-SK" w:bidi="bn-BD"/>
        </w:rPr>
      </w:pPr>
      <w:r w:rsidRPr="00C851F9">
        <w:rPr>
          <w:rFonts w:cs="Vrinda"/>
          <w:sz w:val="22"/>
          <w:szCs w:val="22"/>
          <w:lang w:val="sk-SK" w:bidi="bn-BD"/>
        </w:rPr>
        <w:t>3 roky</w:t>
      </w:r>
    </w:p>
    <w:p w14:paraId="0615E5C7" w14:textId="77777777" w:rsidR="00C12C2A" w:rsidRPr="00C851F9" w:rsidRDefault="00C12C2A" w:rsidP="00C12C2A">
      <w:pPr>
        <w:rPr>
          <w:rFonts w:cs="Vrinda"/>
          <w:sz w:val="22"/>
          <w:szCs w:val="22"/>
          <w:lang w:val="sk-SK" w:bidi="bn-BD"/>
        </w:rPr>
      </w:pPr>
    </w:p>
    <w:p w14:paraId="111CBA85"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6.4</w:t>
      </w:r>
      <w:r w:rsidRPr="00C851F9">
        <w:rPr>
          <w:rFonts w:cs="Vrinda"/>
          <w:b/>
          <w:sz w:val="22"/>
          <w:szCs w:val="22"/>
          <w:lang w:val="sk-SK" w:bidi="bn-BD"/>
        </w:rPr>
        <w:tab/>
        <w:t>Špeciálne upozornenia na uchovávanie</w:t>
      </w:r>
    </w:p>
    <w:p w14:paraId="162C2EC6" w14:textId="77777777" w:rsidR="00C12C2A" w:rsidRPr="00C851F9" w:rsidRDefault="00C12C2A" w:rsidP="00C12C2A">
      <w:pPr>
        <w:rPr>
          <w:rFonts w:cs="Vrinda"/>
          <w:sz w:val="22"/>
          <w:szCs w:val="22"/>
          <w:lang w:val="sk-SK" w:bidi="bn-BD"/>
        </w:rPr>
      </w:pPr>
    </w:p>
    <w:p w14:paraId="380B2D15" w14:textId="1F8D52D0" w:rsidR="00C12C2A" w:rsidRPr="00C851F9" w:rsidRDefault="00ED041F" w:rsidP="00C12C2A">
      <w:pPr>
        <w:rPr>
          <w:sz w:val="22"/>
          <w:szCs w:val="22"/>
          <w:lang w:val="sk-SK" w:bidi="bn-BD"/>
        </w:rPr>
      </w:pPr>
      <w:r w:rsidRPr="00C851F9">
        <w:rPr>
          <w:sz w:val="22"/>
          <w:szCs w:val="22"/>
          <w:lang w:val="sk-SK" w:bidi="bn-BD"/>
        </w:rPr>
        <w:lastRenderedPageBreak/>
        <w:t>Uchovávajte v pôvodnom obale na ochranu pred svetlom. Uchovávajte pri teplote do 25</w:t>
      </w:r>
      <w:r w:rsidR="00E02EF1">
        <w:rPr>
          <w:sz w:val="22"/>
          <w:szCs w:val="22"/>
          <w:lang w:val="sk-SK" w:bidi="bn-BD"/>
        </w:rPr>
        <w:t> </w:t>
      </w:r>
      <w:r w:rsidRPr="00C851F9">
        <w:rPr>
          <w:iCs/>
          <w:sz w:val="22"/>
          <w:szCs w:val="22"/>
          <w:lang w:val="sk-SK"/>
        </w:rPr>
        <w:t>º</w:t>
      </w:r>
      <w:r w:rsidRPr="00C851F9">
        <w:rPr>
          <w:sz w:val="22"/>
          <w:szCs w:val="22"/>
          <w:lang w:val="sk-SK" w:bidi="bn-BD"/>
        </w:rPr>
        <w:t>C.</w:t>
      </w:r>
    </w:p>
    <w:p w14:paraId="1FCD5F97" w14:textId="77777777" w:rsidR="00ED041F" w:rsidRPr="00C851F9" w:rsidRDefault="00ED041F" w:rsidP="00C12C2A">
      <w:pPr>
        <w:rPr>
          <w:rFonts w:cs="Vrinda"/>
          <w:sz w:val="22"/>
          <w:szCs w:val="22"/>
          <w:lang w:val="sk-SK" w:bidi="bn-BD"/>
        </w:rPr>
      </w:pPr>
    </w:p>
    <w:p w14:paraId="24D8D8FB"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6.5</w:t>
      </w:r>
      <w:r w:rsidRPr="00C851F9">
        <w:rPr>
          <w:rFonts w:cs="Vrinda"/>
          <w:b/>
          <w:sz w:val="22"/>
          <w:szCs w:val="22"/>
          <w:lang w:val="sk-SK" w:bidi="bn-BD"/>
        </w:rPr>
        <w:tab/>
        <w:t>Druh obalu a obsah balenia</w:t>
      </w:r>
    </w:p>
    <w:p w14:paraId="2E08E6B5" w14:textId="77777777" w:rsidR="00C12C2A" w:rsidRPr="00C851F9" w:rsidRDefault="00C12C2A" w:rsidP="00C12C2A">
      <w:pPr>
        <w:rPr>
          <w:rFonts w:cs="Vrinda"/>
          <w:sz w:val="22"/>
          <w:szCs w:val="22"/>
          <w:lang w:val="sk-SK" w:bidi="bn-BD"/>
        </w:rPr>
      </w:pPr>
    </w:p>
    <w:p w14:paraId="26877935" w14:textId="77777777" w:rsidR="00ED041F" w:rsidRPr="00C851F9" w:rsidRDefault="002C367B" w:rsidP="00ED041F">
      <w:pPr>
        <w:tabs>
          <w:tab w:val="left" w:pos="284"/>
          <w:tab w:val="left" w:pos="550"/>
        </w:tabs>
        <w:rPr>
          <w:sz w:val="22"/>
          <w:szCs w:val="22"/>
          <w:lang w:val="sk-SK"/>
        </w:rPr>
      </w:pPr>
      <w:r w:rsidRPr="00C851F9">
        <w:rPr>
          <w:sz w:val="22"/>
          <w:szCs w:val="22"/>
          <w:lang w:val="sk-SK"/>
        </w:rPr>
        <w:t>Mistra</w:t>
      </w:r>
      <w:r w:rsidR="00ED041F" w:rsidRPr="00C851F9">
        <w:rPr>
          <w:sz w:val="22"/>
          <w:szCs w:val="22"/>
          <w:lang w:val="sk-SK"/>
        </w:rPr>
        <w:t xml:space="preserve"> 2 mg/0,03 mg filmom obalené tablety sú balené v bielych PVC/PE/PVDC//Al blistroch. Blistre sú vložené do papierovej škatule s písomnou informáciou</w:t>
      </w:r>
      <w:r w:rsidR="00033CB0" w:rsidRPr="00C851F9">
        <w:rPr>
          <w:sz w:val="22"/>
          <w:szCs w:val="22"/>
          <w:lang w:val="sk-SK"/>
        </w:rPr>
        <w:t xml:space="preserve"> pre používateľ</w:t>
      </w:r>
      <w:r w:rsidR="000D7088" w:rsidRPr="00C851F9">
        <w:rPr>
          <w:sz w:val="22"/>
          <w:szCs w:val="22"/>
          <w:lang w:val="sk-SK"/>
        </w:rPr>
        <w:t>ku</w:t>
      </w:r>
      <w:r w:rsidR="00ED041F" w:rsidRPr="00C851F9">
        <w:rPr>
          <w:sz w:val="22"/>
          <w:szCs w:val="22"/>
          <w:lang w:val="sk-SK"/>
        </w:rPr>
        <w:t xml:space="preserve"> a</w:t>
      </w:r>
      <w:r w:rsidR="00033CB0" w:rsidRPr="00C851F9">
        <w:rPr>
          <w:sz w:val="22"/>
          <w:szCs w:val="22"/>
          <w:lang w:val="sk-SK"/>
        </w:rPr>
        <w:t xml:space="preserve"> s </w:t>
      </w:r>
      <w:r w:rsidR="00ED041F" w:rsidRPr="00C851F9">
        <w:rPr>
          <w:sz w:val="22"/>
          <w:szCs w:val="22"/>
          <w:lang w:val="sk-SK"/>
        </w:rPr>
        <w:t>priložen</w:t>
      </w:r>
      <w:r w:rsidR="00033CB0" w:rsidRPr="00C851F9">
        <w:rPr>
          <w:sz w:val="22"/>
          <w:szCs w:val="22"/>
          <w:lang w:val="sk-SK"/>
        </w:rPr>
        <w:t>ým</w:t>
      </w:r>
      <w:r w:rsidR="00ED041F" w:rsidRPr="00C851F9">
        <w:rPr>
          <w:sz w:val="22"/>
          <w:szCs w:val="22"/>
          <w:lang w:val="sk-SK"/>
        </w:rPr>
        <w:t xml:space="preserve"> </w:t>
      </w:r>
      <w:r w:rsidR="00033CB0" w:rsidRPr="00C851F9">
        <w:rPr>
          <w:sz w:val="22"/>
          <w:szCs w:val="22"/>
          <w:lang w:val="sk-SK"/>
        </w:rPr>
        <w:t>p</w:t>
      </w:r>
      <w:r w:rsidR="00E67F2D" w:rsidRPr="00C851F9">
        <w:rPr>
          <w:sz w:val="22"/>
          <w:szCs w:val="22"/>
          <w:lang w:val="sk-SK"/>
        </w:rPr>
        <w:t>u</w:t>
      </w:r>
      <w:r w:rsidR="00033CB0" w:rsidRPr="00C851F9">
        <w:rPr>
          <w:sz w:val="22"/>
          <w:szCs w:val="22"/>
          <w:lang w:val="sk-SK"/>
        </w:rPr>
        <w:t>zdrom</w:t>
      </w:r>
      <w:r w:rsidR="00ED041F" w:rsidRPr="00C851F9">
        <w:rPr>
          <w:sz w:val="22"/>
          <w:szCs w:val="22"/>
          <w:lang w:val="sk-SK"/>
        </w:rPr>
        <w:t xml:space="preserve"> v každej škatuli.</w:t>
      </w:r>
    </w:p>
    <w:p w14:paraId="3641BCB9" w14:textId="77777777" w:rsidR="00ED041F" w:rsidRPr="00C851F9" w:rsidRDefault="00ED041F" w:rsidP="00ED041F">
      <w:pPr>
        <w:tabs>
          <w:tab w:val="left" w:pos="284"/>
          <w:tab w:val="left" w:pos="550"/>
        </w:tabs>
        <w:rPr>
          <w:sz w:val="22"/>
          <w:szCs w:val="22"/>
          <w:lang w:val="sk-SK"/>
        </w:rPr>
      </w:pPr>
    </w:p>
    <w:p w14:paraId="12F1D037" w14:textId="77777777" w:rsidR="00ED041F" w:rsidRPr="00C851F9" w:rsidRDefault="00ED041F" w:rsidP="00A7157E">
      <w:pPr>
        <w:keepNext/>
        <w:tabs>
          <w:tab w:val="left" w:pos="284"/>
          <w:tab w:val="left" w:pos="550"/>
        </w:tabs>
        <w:rPr>
          <w:sz w:val="22"/>
          <w:szCs w:val="22"/>
          <w:lang w:val="sk-SK"/>
        </w:rPr>
      </w:pPr>
      <w:r w:rsidRPr="00C851F9">
        <w:rPr>
          <w:sz w:val="22"/>
          <w:szCs w:val="22"/>
          <w:lang w:val="sk-SK"/>
        </w:rPr>
        <w:t>Veľkosti balenia:</w:t>
      </w:r>
    </w:p>
    <w:p w14:paraId="61CD7AA3" w14:textId="77777777" w:rsidR="00ED041F" w:rsidRPr="00C851F9" w:rsidRDefault="00ED041F" w:rsidP="00ED041F">
      <w:pPr>
        <w:tabs>
          <w:tab w:val="left" w:pos="284"/>
          <w:tab w:val="left" w:pos="550"/>
        </w:tabs>
        <w:rPr>
          <w:sz w:val="22"/>
          <w:szCs w:val="22"/>
          <w:lang w:val="sk-SK"/>
        </w:rPr>
      </w:pPr>
      <w:r w:rsidRPr="00C851F9">
        <w:rPr>
          <w:sz w:val="22"/>
          <w:szCs w:val="22"/>
          <w:lang w:val="sk-SK"/>
        </w:rPr>
        <w:t>21 filmom obalených tabliet</w:t>
      </w:r>
    </w:p>
    <w:p w14:paraId="22E6A2F2" w14:textId="77777777" w:rsidR="00ED041F" w:rsidRPr="00C851F9" w:rsidRDefault="00ED041F" w:rsidP="00ED041F">
      <w:pPr>
        <w:tabs>
          <w:tab w:val="left" w:pos="284"/>
          <w:tab w:val="left" w:pos="550"/>
        </w:tabs>
        <w:rPr>
          <w:sz w:val="22"/>
          <w:szCs w:val="22"/>
          <w:lang w:val="sk-SK"/>
        </w:rPr>
      </w:pPr>
      <w:r w:rsidRPr="00C851F9">
        <w:rPr>
          <w:sz w:val="22"/>
          <w:szCs w:val="22"/>
          <w:lang w:val="sk-SK"/>
        </w:rPr>
        <w:t>3x21 filmom obalených tabliet</w:t>
      </w:r>
    </w:p>
    <w:p w14:paraId="0505EEB1" w14:textId="77777777" w:rsidR="00ED041F" w:rsidRPr="00C851F9" w:rsidRDefault="00ED041F" w:rsidP="00ED041F">
      <w:pPr>
        <w:tabs>
          <w:tab w:val="left" w:pos="284"/>
          <w:tab w:val="left" w:pos="550"/>
        </w:tabs>
        <w:rPr>
          <w:sz w:val="22"/>
          <w:szCs w:val="22"/>
          <w:lang w:val="sk-SK"/>
        </w:rPr>
      </w:pPr>
      <w:r w:rsidRPr="00C851F9">
        <w:rPr>
          <w:sz w:val="22"/>
          <w:szCs w:val="22"/>
          <w:lang w:val="sk-SK"/>
        </w:rPr>
        <w:t>6x21 filmom obalených tabliet</w:t>
      </w:r>
    </w:p>
    <w:p w14:paraId="4FA2A86F" w14:textId="77777777" w:rsidR="00ED041F" w:rsidRPr="00C851F9" w:rsidRDefault="00ED041F" w:rsidP="00ED041F">
      <w:pPr>
        <w:tabs>
          <w:tab w:val="left" w:pos="284"/>
          <w:tab w:val="left" w:pos="550"/>
        </w:tabs>
        <w:rPr>
          <w:sz w:val="22"/>
          <w:szCs w:val="22"/>
          <w:lang w:val="sk-SK"/>
        </w:rPr>
      </w:pPr>
    </w:p>
    <w:p w14:paraId="2E2483A4" w14:textId="77777777" w:rsidR="00ED041F" w:rsidRPr="00C851F9" w:rsidRDefault="00195CAD" w:rsidP="00ED041F">
      <w:pPr>
        <w:tabs>
          <w:tab w:val="num" w:pos="2203"/>
        </w:tabs>
        <w:rPr>
          <w:sz w:val="22"/>
          <w:szCs w:val="22"/>
          <w:lang w:val="sk-SK" w:bidi="bn-BD"/>
        </w:rPr>
      </w:pPr>
      <w:r w:rsidRPr="00C851F9">
        <w:rPr>
          <w:sz w:val="22"/>
          <w:szCs w:val="22"/>
          <w:lang w:val="sk-SK" w:bidi="bn-BD"/>
        </w:rPr>
        <w:t>Na trh nemusia byť uvedené všetky veľkosti balenia.</w:t>
      </w:r>
    </w:p>
    <w:p w14:paraId="49DAF1D6" w14:textId="77777777" w:rsidR="00C12C2A" w:rsidRPr="00C851F9" w:rsidRDefault="00C12C2A" w:rsidP="00C12C2A">
      <w:pPr>
        <w:rPr>
          <w:rFonts w:cs="Vrinda"/>
          <w:sz w:val="22"/>
          <w:szCs w:val="22"/>
          <w:lang w:val="sk-SK" w:bidi="bn-BD"/>
        </w:rPr>
      </w:pPr>
    </w:p>
    <w:p w14:paraId="6F7C6E9D" w14:textId="77777777" w:rsidR="00C12C2A" w:rsidRPr="00C851F9" w:rsidRDefault="00C12C2A" w:rsidP="00C12C2A">
      <w:pPr>
        <w:ind w:left="567" w:hanging="567"/>
        <w:rPr>
          <w:rFonts w:cs="Vrinda"/>
          <w:b/>
          <w:sz w:val="22"/>
          <w:szCs w:val="22"/>
          <w:lang w:val="sk-SK" w:bidi="bn-BD"/>
        </w:rPr>
      </w:pPr>
      <w:r w:rsidRPr="00C851F9">
        <w:rPr>
          <w:rFonts w:cs="Vrinda"/>
          <w:b/>
          <w:sz w:val="22"/>
          <w:szCs w:val="22"/>
          <w:lang w:val="sk-SK" w:bidi="bn-BD"/>
        </w:rPr>
        <w:t>6.6</w:t>
      </w:r>
      <w:r w:rsidRPr="00C851F9">
        <w:rPr>
          <w:rFonts w:cs="Vrinda"/>
          <w:b/>
          <w:sz w:val="22"/>
          <w:szCs w:val="22"/>
          <w:lang w:val="sk-SK" w:bidi="bn-BD"/>
        </w:rPr>
        <w:tab/>
        <w:t>Špeciálne opatrenia na likvidáciu</w:t>
      </w:r>
    </w:p>
    <w:p w14:paraId="13AC6F01" w14:textId="77777777" w:rsidR="00C12C2A" w:rsidRPr="00C851F9" w:rsidRDefault="00C12C2A" w:rsidP="00C12C2A">
      <w:pPr>
        <w:rPr>
          <w:rFonts w:cs="Vrinda"/>
          <w:sz w:val="22"/>
          <w:szCs w:val="22"/>
          <w:lang w:val="sk-SK" w:bidi="bn-BD"/>
        </w:rPr>
      </w:pPr>
    </w:p>
    <w:p w14:paraId="592B377A" w14:textId="77777777" w:rsidR="00C12C2A" w:rsidRPr="00C851F9" w:rsidRDefault="00C12C2A" w:rsidP="00C12C2A">
      <w:pPr>
        <w:rPr>
          <w:rFonts w:cs="Vrinda"/>
          <w:sz w:val="22"/>
          <w:szCs w:val="22"/>
          <w:lang w:val="sk-SK" w:bidi="bn-BD"/>
        </w:rPr>
      </w:pPr>
      <w:r w:rsidRPr="00C851F9">
        <w:rPr>
          <w:sz w:val="22"/>
          <w:szCs w:val="22"/>
          <w:lang w:val="sk-SK"/>
        </w:rPr>
        <w:t>Žiadne zvláštne požiadavky.</w:t>
      </w:r>
    </w:p>
    <w:p w14:paraId="69FC3369" w14:textId="0BAEB8ED" w:rsidR="005D0B82" w:rsidRPr="00BE7244" w:rsidRDefault="005D0B82" w:rsidP="00C12C2A">
      <w:pPr>
        <w:rPr>
          <w:rFonts w:cs="Vrinda"/>
          <w:sz w:val="22"/>
          <w:szCs w:val="22"/>
          <w:lang w:val="sk-SK" w:bidi="bn-BD"/>
        </w:rPr>
      </w:pPr>
    </w:p>
    <w:p w14:paraId="0B4D3929" w14:textId="48F91AE3" w:rsidR="00195CAD" w:rsidRPr="00C851F9" w:rsidRDefault="001C0C51" w:rsidP="00C12C2A">
      <w:pPr>
        <w:rPr>
          <w:sz w:val="22"/>
          <w:szCs w:val="22"/>
          <w:lang w:val="sk-SK"/>
        </w:rPr>
      </w:pPr>
      <w:r w:rsidRPr="00C851F9">
        <w:rPr>
          <w:sz w:val="22"/>
          <w:szCs w:val="22"/>
          <w:lang w:val="sk-SK"/>
        </w:rPr>
        <w:t xml:space="preserve">Všetok nepoužitý </w:t>
      </w:r>
      <w:r w:rsidR="00375621" w:rsidRPr="00C851F9">
        <w:rPr>
          <w:sz w:val="22"/>
          <w:szCs w:val="22"/>
          <w:lang w:val="sk-SK"/>
        </w:rPr>
        <w:t xml:space="preserve">liek alebo odpad vzniknutý z lieku </w:t>
      </w:r>
      <w:r w:rsidRPr="00C851F9">
        <w:rPr>
          <w:sz w:val="22"/>
          <w:szCs w:val="22"/>
          <w:lang w:val="sk-SK"/>
        </w:rPr>
        <w:t>sa má zlikvidovať v súlade s národnými požiadavkami</w:t>
      </w:r>
      <w:r w:rsidR="00195CAD" w:rsidRPr="00C851F9">
        <w:rPr>
          <w:sz w:val="22"/>
          <w:szCs w:val="22"/>
          <w:lang w:val="sk-SK"/>
        </w:rPr>
        <w:t>.</w:t>
      </w:r>
    </w:p>
    <w:p w14:paraId="2C969098" w14:textId="77777777" w:rsidR="00C12C2A" w:rsidRPr="00C851F9" w:rsidRDefault="00C12C2A" w:rsidP="00C12C2A">
      <w:pPr>
        <w:rPr>
          <w:rFonts w:cs="Vrinda"/>
          <w:sz w:val="22"/>
          <w:szCs w:val="22"/>
          <w:lang w:val="sk-SK" w:bidi="bn-BD"/>
        </w:rPr>
      </w:pPr>
    </w:p>
    <w:p w14:paraId="2735E1A0" w14:textId="77777777" w:rsidR="00C664BB" w:rsidRPr="00C851F9" w:rsidRDefault="00C664BB" w:rsidP="00C12C2A">
      <w:pPr>
        <w:rPr>
          <w:rFonts w:cs="Vrinda"/>
          <w:sz w:val="22"/>
          <w:szCs w:val="22"/>
          <w:lang w:val="sk-SK" w:bidi="bn-BD"/>
        </w:rPr>
      </w:pPr>
    </w:p>
    <w:p w14:paraId="591D78C3" w14:textId="77777777" w:rsidR="00C12C2A" w:rsidRPr="00C851F9" w:rsidRDefault="00C12C2A" w:rsidP="00C12C2A">
      <w:pPr>
        <w:ind w:left="567" w:hanging="567"/>
        <w:rPr>
          <w:rFonts w:cs="Vrinda"/>
          <w:b/>
          <w:sz w:val="22"/>
          <w:szCs w:val="22"/>
          <w:lang w:val="sk-SK" w:bidi="bn-BD"/>
        </w:rPr>
      </w:pPr>
      <w:r w:rsidRPr="00C851F9">
        <w:rPr>
          <w:rFonts w:cs="Vrinda"/>
          <w:b/>
          <w:caps/>
          <w:sz w:val="22"/>
          <w:szCs w:val="22"/>
          <w:lang w:val="sk-SK" w:bidi="bn-BD"/>
        </w:rPr>
        <w:t>7.</w:t>
      </w:r>
      <w:r w:rsidRPr="00C851F9">
        <w:rPr>
          <w:rFonts w:cs="Vrinda"/>
          <w:b/>
          <w:caps/>
          <w:sz w:val="22"/>
          <w:szCs w:val="22"/>
          <w:lang w:val="sk-SK" w:bidi="bn-BD"/>
        </w:rPr>
        <w:tab/>
      </w:r>
      <w:r w:rsidRPr="00C851F9">
        <w:rPr>
          <w:rFonts w:cs="Vrinda"/>
          <w:b/>
          <w:sz w:val="22"/>
          <w:szCs w:val="22"/>
          <w:lang w:val="sk-SK" w:bidi="bn-BD"/>
        </w:rPr>
        <w:t>DRŽITEĽ ROZHODNUTIA O REGISTRÁCII</w:t>
      </w:r>
    </w:p>
    <w:p w14:paraId="5AAEAF2C" w14:textId="77777777" w:rsidR="00C12C2A" w:rsidRPr="00C851F9" w:rsidRDefault="00C12C2A" w:rsidP="00C12C2A">
      <w:pPr>
        <w:tabs>
          <w:tab w:val="left" w:pos="-1440"/>
          <w:tab w:val="left" w:pos="-720"/>
        </w:tabs>
        <w:jc w:val="both"/>
        <w:rPr>
          <w:sz w:val="22"/>
          <w:szCs w:val="22"/>
          <w:lang w:val="sk-SK"/>
        </w:rPr>
      </w:pPr>
    </w:p>
    <w:p w14:paraId="7A831F1F" w14:textId="77777777" w:rsidR="00375621" w:rsidRPr="00C851F9" w:rsidRDefault="00375621" w:rsidP="00375621">
      <w:pPr>
        <w:numPr>
          <w:ilvl w:val="12"/>
          <w:numId w:val="0"/>
        </w:numPr>
        <w:ind w:right="-2"/>
        <w:rPr>
          <w:bCs/>
          <w:sz w:val="22"/>
          <w:szCs w:val="22"/>
          <w:lang w:val="sk-SK"/>
        </w:rPr>
      </w:pPr>
      <w:smartTag w:uri="urn:schemas-microsoft-com:office:smarttags" w:element="PersonName">
        <w:smartTagPr>
          <w:attr w:name="ProductID" w:val="Gedeon Richter"/>
        </w:smartTagPr>
        <w:r w:rsidRPr="00C851F9">
          <w:rPr>
            <w:bCs/>
            <w:sz w:val="22"/>
            <w:szCs w:val="22"/>
            <w:lang w:val="sk-SK"/>
          </w:rPr>
          <w:t>Gedeon Richter</w:t>
        </w:r>
      </w:smartTag>
      <w:r w:rsidRPr="00C851F9">
        <w:rPr>
          <w:bCs/>
          <w:sz w:val="22"/>
          <w:szCs w:val="22"/>
          <w:lang w:val="sk-SK"/>
        </w:rPr>
        <w:t xml:space="preserve"> Plc.</w:t>
      </w:r>
    </w:p>
    <w:p w14:paraId="134DD6EF" w14:textId="77777777" w:rsidR="00375621" w:rsidRPr="00C851F9" w:rsidRDefault="00375621" w:rsidP="00375621">
      <w:pPr>
        <w:numPr>
          <w:ilvl w:val="12"/>
          <w:numId w:val="0"/>
        </w:numPr>
        <w:ind w:right="-2"/>
        <w:rPr>
          <w:bCs/>
          <w:sz w:val="22"/>
          <w:szCs w:val="22"/>
          <w:lang w:val="sk-SK"/>
        </w:rPr>
      </w:pPr>
      <w:r w:rsidRPr="00C851F9">
        <w:rPr>
          <w:bCs/>
          <w:sz w:val="22"/>
          <w:szCs w:val="22"/>
          <w:lang w:val="sk-SK"/>
        </w:rPr>
        <w:t>Gyömrői út 19-21,</w:t>
      </w:r>
    </w:p>
    <w:p w14:paraId="2C3B4D3E" w14:textId="77777777" w:rsidR="00375621" w:rsidRPr="00C851F9" w:rsidRDefault="00375621" w:rsidP="00375621">
      <w:pPr>
        <w:numPr>
          <w:ilvl w:val="12"/>
          <w:numId w:val="0"/>
        </w:numPr>
        <w:ind w:right="-2"/>
        <w:rPr>
          <w:sz w:val="22"/>
          <w:szCs w:val="22"/>
          <w:lang w:val="sk-SK"/>
        </w:rPr>
      </w:pPr>
      <w:r w:rsidRPr="00C851F9">
        <w:rPr>
          <w:bCs/>
          <w:sz w:val="22"/>
          <w:szCs w:val="22"/>
          <w:lang w:val="sk-SK"/>
        </w:rPr>
        <w:t>H-1103 Budapešť</w:t>
      </w:r>
    </w:p>
    <w:p w14:paraId="7A0F02C2" w14:textId="77777777" w:rsidR="00375621" w:rsidRPr="00C851F9" w:rsidRDefault="00375621" w:rsidP="00375621">
      <w:pPr>
        <w:numPr>
          <w:ilvl w:val="12"/>
          <w:numId w:val="0"/>
        </w:numPr>
        <w:ind w:right="-2"/>
        <w:rPr>
          <w:bCs/>
          <w:sz w:val="22"/>
          <w:szCs w:val="22"/>
          <w:lang w:val="sk-SK"/>
        </w:rPr>
      </w:pPr>
      <w:r w:rsidRPr="00C851F9">
        <w:rPr>
          <w:bCs/>
          <w:sz w:val="22"/>
          <w:szCs w:val="22"/>
          <w:lang w:val="sk-SK"/>
        </w:rPr>
        <w:t>Maďarsko</w:t>
      </w:r>
    </w:p>
    <w:p w14:paraId="2CE9D85F" w14:textId="77777777" w:rsidR="00375621" w:rsidRPr="00C851F9" w:rsidRDefault="00375621" w:rsidP="00375621">
      <w:pPr>
        <w:tabs>
          <w:tab w:val="num" w:pos="2203"/>
        </w:tabs>
        <w:rPr>
          <w:sz w:val="22"/>
          <w:szCs w:val="22"/>
          <w:lang w:val="sk-SK" w:bidi="bn-BD"/>
        </w:rPr>
      </w:pPr>
    </w:p>
    <w:p w14:paraId="221E6CC9" w14:textId="77777777" w:rsidR="00C12C2A" w:rsidRPr="00C851F9" w:rsidRDefault="00C12C2A" w:rsidP="00C12C2A">
      <w:pPr>
        <w:rPr>
          <w:rFonts w:cs="Vrinda"/>
          <w:sz w:val="22"/>
          <w:szCs w:val="22"/>
          <w:lang w:val="sk-SK" w:bidi="bn-BD"/>
        </w:rPr>
      </w:pPr>
    </w:p>
    <w:p w14:paraId="04401E4F" w14:textId="77777777" w:rsidR="00C12C2A" w:rsidRPr="00C851F9" w:rsidRDefault="00C12C2A" w:rsidP="00C12C2A">
      <w:pPr>
        <w:ind w:left="567" w:hanging="567"/>
        <w:rPr>
          <w:rFonts w:cs="Vrinda"/>
          <w:b/>
          <w:sz w:val="22"/>
          <w:szCs w:val="22"/>
          <w:lang w:val="sk-SK" w:bidi="bn-BD"/>
        </w:rPr>
      </w:pPr>
      <w:r w:rsidRPr="00C851F9">
        <w:rPr>
          <w:rFonts w:cs="Vrinda"/>
          <w:b/>
          <w:caps/>
          <w:sz w:val="22"/>
          <w:szCs w:val="22"/>
          <w:lang w:val="sk-SK" w:bidi="bn-BD"/>
        </w:rPr>
        <w:t>8.</w:t>
      </w:r>
      <w:r w:rsidRPr="00C851F9">
        <w:rPr>
          <w:rFonts w:cs="Vrinda"/>
          <w:b/>
          <w:caps/>
          <w:sz w:val="22"/>
          <w:szCs w:val="22"/>
          <w:lang w:val="sk-SK" w:bidi="bn-BD"/>
        </w:rPr>
        <w:tab/>
        <w:t xml:space="preserve">REGISTRAČNÉ </w:t>
      </w:r>
      <w:r w:rsidRPr="00C851F9">
        <w:rPr>
          <w:rFonts w:cs="Vrinda"/>
          <w:b/>
          <w:sz w:val="22"/>
          <w:szCs w:val="22"/>
          <w:lang w:val="sk-SK" w:bidi="bn-BD"/>
        </w:rPr>
        <w:t xml:space="preserve">ČÍSLO </w:t>
      </w:r>
    </w:p>
    <w:p w14:paraId="2AD77486" w14:textId="77777777" w:rsidR="00C12C2A" w:rsidRPr="00C851F9" w:rsidRDefault="00C12C2A" w:rsidP="00C664BB">
      <w:pPr>
        <w:rPr>
          <w:sz w:val="22"/>
          <w:szCs w:val="22"/>
          <w:lang w:val="sk-SK"/>
        </w:rPr>
      </w:pPr>
    </w:p>
    <w:p w14:paraId="269DF885" w14:textId="77777777" w:rsidR="00171540" w:rsidRPr="00C851F9" w:rsidRDefault="00171540" w:rsidP="00C664BB">
      <w:pPr>
        <w:rPr>
          <w:sz w:val="22"/>
          <w:szCs w:val="22"/>
          <w:lang w:val="sk-SK"/>
        </w:rPr>
      </w:pPr>
      <w:r w:rsidRPr="00C851F9">
        <w:rPr>
          <w:sz w:val="22"/>
          <w:szCs w:val="22"/>
          <w:lang w:val="sk-SK"/>
        </w:rPr>
        <w:t>17/0353/12-S</w:t>
      </w:r>
    </w:p>
    <w:p w14:paraId="1553D6DE" w14:textId="77777777" w:rsidR="00C12C2A" w:rsidRPr="00C851F9" w:rsidRDefault="00C12C2A" w:rsidP="00C664BB">
      <w:pPr>
        <w:rPr>
          <w:sz w:val="22"/>
          <w:szCs w:val="22"/>
          <w:lang w:val="sk-SK"/>
        </w:rPr>
      </w:pPr>
    </w:p>
    <w:p w14:paraId="4C66C03D" w14:textId="77777777" w:rsidR="00EA522B" w:rsidRPr="00C851F9" w:rsidRDefault="00EA522B" w:rsidP="00C664BB">
      <w:pPr>
        <w:rPr>
          <w:sz w:val="22"/>
          <w:szCs w:val="22"/>
          <w:lang w:val="sk-SK"/>
        </w:rPr>
      </w:pPr>
    </w:p>
    <w:p w14:paraId="1CE9C9D7" w14:textId="1789588C" w:rsidR="00C12C2A" w:rsidRPr="00C851F9" w:rsidRDefault="00C12C2A" w:rsidP="00C12C2A">
      <w:pPr>
        <w:ind w:left="567" w:hanging="567"/>
        <w:rPr>
          <w:rFonts w:cs="Vrinda"/>
          <w:b/>
          <w:caps/>
          <w:sz w:val="22"/>
          <w:szCs w:val="22"/>
          <w:lang w:val="sk-SK" w:bidi="bn-BD"/>
        </w:rPr>
      </w:pPr>
      <w:r w:rsidRPr="00C851F9">
        <w:rPr>
          <w:rFonts w:cs="Vrinda"/>
          <w:b/>
          <w:caps/>
          <w:sz w:val="22"/>
          <w:szCs w:val="22"/>
          <w:lang w:val="sk-SK" w:bidi="bn-BD"/>
        </w:rPr>
        <w:t>9.</w:t>
      </w:r>
      <w:r w:rsidRPr="00C851F9">
        <w:rPr>
          <w:rFonts w:cs="Vrinda"/>
          <w:b/>
          <w:caps/>
          <w:sz w:val="22"/>
          <w:szCs w:val="22"/>
          <w:lang w:val="sk-SK" w:bidi="bn-BD"/>
        </w:rPr>
        <w:tab/>
      </w:r>
      <w:r w:rsidRPr="00C851F9">
        <w:rPr>
          <w:rFonts w:cs="Vrinda"/>
          <w:b/>
          <w:sz w:val="22"/>
          <w:szCs w:val="22"/>
          <w:lang w:val="sk-SK" w:bidi="bn-BD"/>
        </w:rPr>
        <w:t>DÁTUM PRVEJ REGISTRÁCIE/PREDĹŽENIA REGISTRÁCIE</w:t>
      </w:r>
    </w:p>
    <w:p w14:paraId="4FF1033D" w14:textId="77777777" w:rsidR="00C12C2A" w:rsidRPr="00C851F9" w:rsidRDefault="00C12C2A" w:rsidP="00C12C2A">
      <w:pPr>
        <w:rPr>
          <w:rFonts w:cs="Vrinda"/>
          <w:sz w:val="22"/>
          <w:szCs w:val="22"/>
          <w:lang w:val="sk-SK" w:bidi="bn-BD"/>
        </w:rPr>
      </w:pPr>
    </w:p>
    <w:p w14:paraId="6C161599" w14:textId="0B16C3C9" w:rsidR="00C12C2A" w:rsidRPr="00C851F9" w:rsidRDefault="00CB06B5" w:rsidP="00C664BB">
      <w:pPr>
        <w:rPr>
          <w:sz w:val="22"/>
          <w:szCs w:val="22"/>
          <w:lang w:val="sk-SK"/>
        </w:rPr>
      </w:pPr>
      <w:r w:rsidRPr="00C851F9">
        <w:rPr>
          <w:sz w:val="22"/>
          <w:szCs w:val="22"/>
          <w:lang w:val="sk-SK"/>
        </w:rPr>
        <w:t>Dátum prvej registrácie: 23.</w:t>
      </w:r>
      <w:r w:rsidR="001C0C51" w:rsidRPr="00C851F9">
        <w:rPr>
          <w:sz w:val="22"/>
          <w:szCs w:val="22"/>
          <w:lang w:val="sk-SK"/>
        </w:rPr>
        <w:t xml:space="preserve"> júl</w:t>
      </w:r>
      <w:r w:rsidR="008F6EA0" w:rsidRPr="00C851F9">
        <w:rPr>
          <w:sz w:val="22"/>
          <w:szCs w:val="22"/>
          <w:lang w:val="sk-SK"/>
        </w:rPr>
        <w:t>a</w:t>
      </w:r>
      <w:r w:rsidR="001C0C51" w:rsidRPr="00C851F9">
        <w:rPr>
          <w:sz w:val="22"/>
          <w:szCs w:val="22"/>
          <w:lang w:val="sk-SK"/>
        </w:rPr>
        <w:t xml:space="preserve"> </w:t>
      </w:r>
      <w:r w:rsidRPr="00C851F9">
        <w:rPr>
          <w:sz w:val="22"/>
          <w:szCs w:val="22"/>
          <w:lang w:val="sk-SK"/>
        </w:rPr>
        <w:t>2012</w:t>
      </w:r>
    </w:p>
    <w:p w14:paraId="264771A4" w14:textId="2A421CC4" w:rsidR="00C664BB" w:rsidRDefault="009D3FCC" w:rsidP="00C664BB">
      <w:pPr>
        <w:rPr>
          <w:sz w:val="22"/>
          <w:szCs w:val="22"/>
          <w:lang w:val="sk-SK"/>
        </w:rPr>
      </w:pPr>
      <w:r>
        <w:rPr>
          <w:sz w:val="22"/>
          <w:szCs w:val="22"/>
          <w:lang w:val="sk-SK"/>
        </w:rPr>
        <w:t xml:space="preserve">Dátum posledného predĺženia registrácie: </w:t>
      </w:r>
    </w:p>
    <w:p w14:paraId="15D86908" w14:textId="77777777" w:rsidR="009D3FCC" w:rsidRPr="00C851F9" w:rsidRDefault="009D3FCC" w:rsidP="00C664BB">
      <w:pPr>
        <w:rPr>
          <w:sz w:val="22"/>
          <w:szCs w:val="22"/>
          <w:lang w:val="sk-SK"/>
        </w:rPr>
      </w:pPr>
    </w:p>
    <w:p w14:paraId="1DDF5927" w14:textId="77777777" w:rsidR="00EA522B" w:rsidRPr="00C851F9" w:rsidRDefault="00EA522B" w:rsidP="00C664BB">
      <w:pPr>
        <w:rPr>
          <w:sz w:val="22"/>
          <w:szCs w:val="22"/>
          <w:lang w:val="sk-SK"/>
        </w:rPr>
      </w:pPr>
    </w:p>
    <w:p w14:paraId="1C6BE5F7" w14:textId="77777777" w:rsidR="00C12C2A" w:rsidRPr="00177F70" w:rsidRDefault="00C12C2A" w:rsidP="00C12C2A">
      <w:pPr>
        <w:ind w:left="567" w:hanging="567"/>
        <w:rPr>
          <w:rFonts w:cs="Vrinda"/>
          <w:b/>
          <w:caps/>
          <w:sz w:val="22"/>
          <w:szCs w:val="22"/>
          <w:lang w:val="sk-SK" w:bidi="bn-BD"/>
        </w:rPr>
      </w:pPr>
      <w:r w:rsidRPr="00C851F9">
        <w:rPr>
          <w:rFonts w:cs="Vrinda"/>
          <w:b/>
          <w:caps/>
          <w:sz w:val="22"/>
          <w:szCs w:val="22"/>
          <w:lang w:val="sk-SK" w:bidi="bn-BD"/>
        </w:rPr>
        <w:t>10.</w:t>
      </w:r>
      <w:r w:rsidRPr="00C851F9">
        <w:rPr>
          <w:rFonts w:cs="Vrinda"/>
          <w:b/>
          <w:caps/>
          <w:sz w:val="22"/>
          <w:szCs w:val="22"/>
          <w:lang w:val="sk-SK" w:bidi="bn-BD"/>
        </w:rPr>
        <w:tab/>
      </w:r>
      <w:r w:rsidRPr="00C851F9">
        <w:rPr>
          <w:rFonts w:cs="Vrinda"/>
          <w:b/>
          <w:sz w:val="22"/>
          <w:szCs w:val="22"/>
          <w:lang w:val="sk-SK" w:bidi="bn-BD"/>
        </w:rPr>
        <w:t>DÁTUM REVÍZIE TEXTU</w:t>
      </w:r>
    </w:p>
    <w:p w14:paraId="7262026E" w14:textId="77777777" w:rsidR="00C12C2A" w:rsidRPr="00177F70" w:rsidRDefault="00C12C2A" w:rsidP="00C664BB">
      <w:pPr>
        <w:rPr>
          <w:sz w:val="22"/>
          <w:szCs w:val="22"/>
          <w:lang w:val="sk-SK"/>
        </w:rPr>
      </w:pPr>
    </w:p>
    <w:p w14:paraId="35041DAA" w14:textId="709ACAF7" w:rsidR="00446458" w:rsidRPr="00E67F2D" w:rsidRDefault="009D3FCC">
      <w:pPr>
        <w:rPr>
          <w:sz w:val="22"/>
          <w:szCs w:val="22"/>
          <w:lang w:val="sk-SK"/>
        </w:rPr>
      </w:pPr>
      <w:r>
        <w:rPr>
          <w:sz w:val="22"/>
          <w:szCs w:val="22"/>
          <w:lang w:val="sk-SK"/>
        </w:rPr>
        <w:t>08/2019</w:t>
      </w:r>
    </w:p>
    <w:sectPr w:rsidR="00446458" w:rsidRPr="00E67F2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58183" w14:textId="77777777" w:rsidR="006E448D" w:rsidRDefault="006E448D" w:rsidP="00247C5B">
      <w:r>
        <w:separator/>
      </w:r>
    </w:p>
  </w:endnote>
  <w:endnote w:type="continuationSeparator" w:id="0">
    <w:p w14:paraId="38FACF68" w14:textId="77777777" w:rsidR="006E448D" w:rsidRDefault="006E448D" w:rsidP="00247C5B">
      <w:r>
        <w:continuationSeparator/>
      </w:r>
    </w:p>
  </w:endnote>
  <w:endnote w:type="continuationNotice" w:id="1">
    <w:p w14:paraId="03E3B442" w14:textId="77777777" w:rsidR="006E448D" w:rsidRDefault="006E4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7F03" w14:textId="77777777" w:rsidR="005977E8" w:rsidRDefault="005977E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B9BC" w14:textId="77777777" w:rsidR="005977E8" w:rsidRPr="00247C5B" w:rsidRDefault="005977E8">
    <w:pPr>
      <w:pStyle w:val="Pta"/>
      <w:jc w:val="center"/>
      <w:rPr>
        <w:sz w:val="18"/>
        <w:szCs w:val="18"/>
      </w:rPr>
    </w:pPr>
    <w:r w:rsidRPr="00247C5B">
      <w:rPr>
        <w:sz w:val="18"/>
        <w:szCs w:val="18"/>
      </w:rPr>
      <w:fldChar w:fldCharType="begin"/>
    </w:r>
    <w:r w:rsidRPr="00247C5B">
      <w:rPr>
        <w:sz w:val="18"/>
        <w:szCs w:val="18"/>
      </w:rPr>
      <w:instrText>PAGE   \* MERGEFORMAT</w:instrText>
    </w:r>
    <w:r w:rsidRPr="00247C5B">
      <w:rPr>
        <w:sz w:val="18"/>
        <w:szCs w:val="18"/>
      </w:rPr>
      <w:fldChar w:fldCharType="separate"/>
    </w:r>
    <w:r w:rsidR="00A7157E" w:rsidRPr="00A7157E">
      <w:rPr>
        <w:noProof/>
        <w:sz w:val="18"/>
        <w:szCs w:val="18"/>
        <w:lang w:val="sk-SK"/>
      </w:rPr>
      <w:t>15</w:t>
    </w:r>
    <w:r w:rsidRPr="00247C5B">
      <w:rPr>
        <w:sz w:val="18"/>
        <w:szCs w:val="18"/>
      </w:rPr>
      <w:fldChar w:fldCharType="end"/>
    </w:r>
  </w:p>
  <w:p w14:paraId="0C5B4A93" w14:textId="77777777" w:rsidR="005977E8" w:rsidRDefault="005977E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3C8B" w14:textId="77777777" w:rsidR="005977E8" w:rsidRDefault="005977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31EE8" w14:textId="77777777" w:rsidR="006E448D" w:rsidRDefault="006E448D" w:rsidP="00247C5B">
      <w:r>
        <w:separator/>
      </w:r>
    </w:p>
  </w:footnote>
  <w:footnote w:type="continuationSeparator" w:id="0">
    <w:p w14:paraId="1108A4EE" w14:textId="77777777" w:rsidR="006E448D" w:rsidRDefault="006E448D" w:rsidP="00247C5B">
      <w:r>
        <w:continuationSeparator/>
      </w:r>
    </w:p>
  </w:footnote>
  <w:footnote w:type="continuationNotice" w:id="1">
    <w:p w14:paraId="49C30F73" w14:textId="77777777" w:rsidR="006E448D" w:rsidRDefault="006E448D"/>
  </w:footnote>
  <w:footnote w:id="2">
    <w:p w14:paraId="79F2C537" w14:textId="77777777" w:rsidR="005977E8" w:rsidRPr="00A7157E" w:rsidRDefault="005977E8" w:rsidP="00DD3985">
      <w:pPr>
        <w:pStyle w:val="Textpoznmkypodiarou"/>
        <w:rPr>
          <w:rFonts w:eastAsia="SimSun"/>
          <w:lang w:val="sk-SK" w:eastAsia="x-none"/>
        </w:rPr>
      </w:pPr>
      <w:r w:rsidRPr="00A7157E">
        <w:rPr>
          <w:rStyle w:val="Odkaznapoznmkupodiarou"/>
        </w:rPr>
        <w:footnoteRef/>
      </w:r>
      <w:r w:rsidRPr="00A7157E">
        <w:t xml:space="preserve"> </w:t>
      </w:r>
      <w:r w:rsidRPr="00A7157E">
        <w:rPr>
          <w:rFonts w:eastAsia="SimSun"/>
          <w:lang w:val="sk-SK" w:eastAsia="x-none"/>
        </w:rPr>
        <w:t>Stredný bod rozpätia 5-7 (prípadov) na 10 000 ženských rokov (ŽR), založený na relatívnom riziku kombinovanej hormonálnej antikoncepcie (CHC) obsahujúcej levonorgestrel oproti 2,3 až 3,6 u nepoužívateliek.</w:t>
      </w:r>
    </w:p>
    <w:p w14:paraId="7184D39A" w14:textId="7D6954EC" w:rsidR="005977E8" w:rsidRPr="00A7157E" w:rsidRDefault="005977E8" w:rsidP="001540A7">
      <w:pPr>
        <w:pStyle w:val="Textpoznmkypodiarou"/>
        <w:rPr>
          <w:lang w:val="hu-HU"/>
        </w:rPr>
      </w:pPr>
      <w:r w:rsidRPr="00A7157E">
        <w:rPr>
          <w:rStyle w:val="Odkaznapoznmkupodiarou"/>
          <w:lang w:val="sk-SK"/>
        </w:rPr>
        <w:t>2</w:t>
      </w:r>
      <w:r w:rsidRPr="00A7157E">
        <w:t xml:space="preserve"> </w:t>
      </w:r>
      <w:r w:rsidRPr="00A7157E">
        <w:rPr>
          <w:lang w:val="sk-SK"/>
        </w:rPr>
        <w:t>Údaje z metaanalýzy odhadujú, že riziko</w:t>
      </w:r>
      <w:r w:rsidRPr="00A7157E">
        <w:rPr>
          <w:lang w:val="hu-HU" w:eastAsia="hu-HU"/>
        </w:rPr>
        <w:t xml:space="preserve"> VTE pri používateľkách dienogestu a EE je mierne vyššie v porovnaní s používateľkami COC obsahujúcich levonorgestrel (Miera rizika 1,57 s rozpätím rizika od 1,07 do 2,30).</w:t>
      </w:r>
    </w:p>
    <w:p w14:paraId="0FB6A845" w14:textId="77777777" w:rsidR="005977E8" w:rsidRPr="001540A7" w:rsidRDefault="005977E8" w:rsidP="00DD3985">
      <w:pPr>
        <w:pStyle w:val="Textpoznmkypodiarou"/>
        <w:rPr>
          <w:sz w:val="16"/>
          <w:szCs w:val="16"/>
          <w:lang w:val="sk-S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7091D" w14:textId="77777777" w:rsidR="005977E8" w:rsidRDefault="005977E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6677" w14:textId="5DC3161D" w:rsidR="005977E8" w:rsidRDefault="005977E8" w:rsidP="002B762A">
    <w:pPr>
      <w:pStyle w:val="Hlavika"/>
      <w:rPr>
        <w:sz w:val="18"/>
        <w:szCs w:val="18"/>
        <w:lang w:val="sk-SK"/>
      </w:rPr>
    </w:pPr>
    <w:r w:rsidRPr="00A7157E">
      <w:rPr>
        <w:sz w:val="18"/>
        <w:szCs w:val="18"/>
        <w:lang w:val="sk-SK"/>
      </w:rPr>
      <w:t>Príloha č. 1 k notifikácii o zmene, ev. č.: 2016/01694-ZIB, 2017/01721-ZIB, 2017/02114-ZIB, 2018/08271</w:t>
    </w:r>
    <w:r>
      <w:rPr>
        <w:sz w:val="18"/>
        <w:szCs w:val="18"/>
        <w:lang w:val="sk-SK"/>
      </w:rPr>
      <w:t>-</w:t>
    </w:r>
    <w:r w:rsidRPr="00A7157E">
      <w:rPr>
        <w:sz w:val="18"/>
        <w:szCs w:val="18"/>
        <w:lang w:val="sk-SK"/>
      </w:rPr>
      <w:t xml:space="preserve">ZIB, </w:t>
    </w:r>
  </w:p>
  <w:p w14:paraId="34DB7FB7" w14:textId="2247AA6A" w:rsidR="005977E8" w:rsidRPr="00A7157E" w:rsidRDefault="005977E8" w:rsidP="00A7157E">
    <w:pPr>
      <w:pStyle w:val="Hlavika"/>
      <w:ind w:left="2977"/>
      <w:rPr>
        <w:sz w:val="18"/>
        <w:szCs w:val="18"/>
        <w:lang w:val="sk-SK"/>
      </w:rPr>
    </w:pPr>
    <w:r w:rsidRPr="00A7157E">
      <w:rPr>
        <w:sz w:val="18"/>
        <w:szCs w:val="18"/>
        <w:lang w:val="sk-SK"/>
      </w:rPr>
      <w:t>2019/01330-ZIB</w:t>
    </w:r>
  </w:p>
  <w:p w14:paraId="365409B0" w14:textId="2F2F1559" w:rsidR="005977E8" w:rsidRDefault="005977E8">
    <w:pPr>
      <w:pStyle w:val="Hlavika"/>
      <w:rPr>
        <w:sz w:val="18"/>
        <w:szCs w:val="18"/>
        <w:lang w:val="sk-SK"/>
      </w:rPr>
    </w:pPr>
    <w:r w:rsidRPr="00A7157E">
      <w:rPr>
        <w:sz w:val="18"/>
        <w:szCs w:val="18"/>
        <w:lang w:val="sk-SK"/>
      </w:rPr>
      <w:t>Schválený text k rozhodnutiu o predĺžení, ev. č.: 2016/02789-PRE</w:t>
    </w:r>
  </w:p>
  <w:p w14:paraId="1A1204F4" w14:textId="77777777" w:rsidR="005977E8" w:rsidRPr="00A7157E" w:rsidRDefault="005977E8">
    <w:pPr>
      <w:pStyle w:val="Hlavika"/>
      <w:rPr>
        <w:sz w:val="18"/>
        <w:szCs w:val="18"/>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0E5A" w14:textId="77777777" w:rsidR="005977E8" w:rsidRDefault="005977E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B3B0D2D"/>
    <w:multiLevelType w:val="hybridMultilevel"/>
    <w:tmpl w:val="C9CC11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321107"/>
    <w:multiLevelType w:val="multilevel"/>
    <w:tmpl w:val="E416C662"/>
    <w:lvl w:ilvl="0">
      <w:start w:val="5"/>
      <w:numFmt w:val="decimal"/>
      <w:lvlText w:val="%1"/>
      <w:lvlJc w:val="left"/>
      <w:pPr>
        <w:tabs>
          <w:tab w:val="num" w:pos="570"/>
        </w:tabs>
        <w:ind w:left="570" w:hanging="570"/>
      </w:pPr>
      <w:rPr>
        <w:rFonts w:cs="Times New Roman"/>
        <w:color w:val="000000"/>
      </w:rPr>
    </w:lvl>
    <w:lvl w:ilvl="1">
      <w:start w:val="2"/>
      <w:numFmt w:val="decimal"/>
      <w:lvlText w:val="%1.%2"/>
      <w:lvlJc w:val="left"/>
      <w:pPr>
        <w:tabs>
          <w:tab w:val="num" w:pos="570"/>
        </w:tabs>
        <w:ind w:left="570" w:hanging="57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440"/>
        </w:tabs>
        <w:ind w:left="1440" w:hanging="1440"/>
      </w:pPr>
      <w:rPr>
        <w:rFonts w:cs="Times New Roman"/>
        <w:color w:val="000000"/>
      </w:rPr>
    </w:lvl>
  </w:abstractNum>
  <w:abstractNum w:abstractNumId="4">
    <w:nsid w:val="1DFE5576"/>
    <w:multiLevelType w:val="hybridMultilevel"/>
    <w:tmpl w:val="CA6C1D66"/>
    <w:lvl w:ilvl="0" w:tplc="DE24A44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nsid w:val="2F964EDC"/>
    <w:multiLevelType w:val="hybridMultilevel"/>
    <w:tmpl w:val="38F215BC"/>
    <w:lvl w:ilvl="0" w:tplc="D31C59E2">
      <w:start w:val="1"/>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nsid w:val="409F5E54"/>
    <w:multiLevelType w:val="hybridMultilevel"/>
    <w:tmpl w:val="188AE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4A24C83"/>
    <w:multiLevelType w:val="hybridMultilevel"/>
    <w:tmpl w:val="E262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D311E3"/>
    <w:multiLevelType w:val="hybridMultilevel"/>
    <w:tmpl w:val="E31641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241C7C"/>
    <w:multiLevelType w:val="hybridMultilevel"/>
    <w:tmpl w:val="29E6E3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563788B"/>
    <w:multiLevelType w:val="hybridMultilevel"/>
    <w:tmpl w:val="97CAB9E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DE24A440">
      <w:start w:val="1"/>
      <w:numFmt w:val="bullet"/>
      <w:lvlText w:val="-"/>
      <w:lvlJc w:val="left"/>
      <w:pPr>
        <w:tabs>
          <w:tab w:val="num" w:pos="2520"/>
        </w:tabs>
        <w:ind w:left="2520" w:hanging="360"/>
      </w:pPr>
      <w:rPr>
        <w:rFonts w:ascii="Times New Roman" w:eastAsia="Times New Roman" w:hAnsi="Times New Roman" w:cs="Times New Roman"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581734C0"/>
    <w:multiLevelType w:val="hybridMultilevel"/>
    <w:tmpl w:val="DBC0E7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E2E5ED9"/>
    <w:multiLevelType w:val="hybridMultilevel"/>
    <w:tmpl w:val="CF50B49E"/>
    <w:lvl w:ilvl="0" w:tplc="08090001">
      <w:start w:val="1"/>
      <w:numFmt w:val="bullet"/>
      <w:lvlText w:val=""/>
      <w:lvlJc w:val="left"/>
      <w:pPr>
        <w:tabs>
          <w:tab w:val="num" w:pos="360"/>
        </w:tabs>
        <w:ind w:left="360" w:hanging="360"/>
      </w:pPr>
      <w:rPr>
        <w:rFonts w:ascii="Symbol" w:hAnsi="Symbol" w:hint="default"/>
      </w:rPr>
    </w:lvl>
    <w:lvl w:ilvl="1" w:tplc="DE24A440">
      <w:start w:val="1"/>
      <w:numFmt w:val="bullet"/>
      <w:lvlText w:val="-"/>
      <w:lvlJc w:val="left"/>
      <w:pPr>
        <w:tabs>
          <w:tab w:val="num" w:pos="1080"/>
        </w:tabs>
        <w:ind w:left="1080" w:hanging="360"/>
      </w:pPr>
      <w:rPr>
        <w:rFonts w:ascii="Times New Roman" w:eastAsia="Times New Roman" w:hAnsi="Times New Roman"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6D132EF3"/>
    <w:multiLevelType w:val="multilevel"/>
    <w:tmpl w:val="975E5A4A"/>
    <w:lvl w:ilvl="0">
      <w:start w:val="4"/>
      <w:numFmt w:val="decimal"/>
      <w:lvlText w:val="%1"/>
      <w:lvlJc w:val="left"/>
      <w:pPr>
        <w:tabs>
          <w:tab w:val="num" w:pos="570"/>
        </w:tabs>
        <w:ind w:left="570" w:hanging="570"/>
      </w:pPr>
      <w:rPr>
        <w:rFonts w:cs="Times New Roman"/>
      </w:rPr>
    </w:lvl>
    <w:lvl w:ilvl="1">
      <w:start w:val="9"/>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nsid w:val="79DF245F"/>
    <w:multiLevelType w:val="hybridMultilevel"/>
    <w:tmpl w:val="2DA68D70"/>
    <w:lvl w:ilvl="0" w:tplc="08090001">
      <w:start w:val="1"/>
      <w:numFmt w:val="bullet"/>
      <w:lvlText w:val=""/>
      <w:lvlJc w:val="left"/>
      <w:pPr>
        <w:tabs>
          <w:tab w:val="num" w:pos="360"/>
        </w:tabs>
        <w:ind w:left="360" w:hanging="360"/>
      </w:pPr>
      <w:rPr>
        <w:rFonts w:ascii="Symbol" w:hAnsi="Symbol" w:hint="default"/>
      </w:rPr>
    </w:lvl>
    <w:lvl w:ilvl="1" w:tplc="DE24A440">
      <w:start w:val="1"/>
      <w:numFmt w:val="bullet"/>
      <w:lvlText w:val="-"/>
      <w:lvlJc w:val="left"/>
      <w:pPr>
        <w:tabs>
          <w:tab w:val="num" w:pos="1080"/>
        </w:tabs>
        <w:ind w:left="1080" w:hanging="360"/>
      </w:pPr>
      <w:rPr>
        <w:rFonts w:ascii="Times New Roman" w:eastAsia="Times New Roman" w:hAnsi="Times New Roman"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F2C02DA"/>
    <w:multiLevelType w:val="hybridMultilevel"/>
    <w:tmpl w:val="08BA2A72"/>
    <w:lvl w:ilvl="0" w:tplc="D31C59E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13"/>
  </w:num>
  <w:num w:numId="6">
    <w:abstractNumId w:val="11"/>
  </w:num>
  <w:num w:numId="7">
    <w:abstractNumId w:val="6"/>
  </w:num>
  <w:num w:numId="8">
    <w:abstractNumId w:val="2"/>
  </w:num>
  <w:num w:numId="9">
    <w:abstractNumId w:val="16"/>
  </w:num>
  <w:num w:numId="10">
    <w:abstractNumId w:val="15"/>
  </w:num>
  <w:num w:numId="11">
    <w:abstractNumId w:val="0"/>
  </w:num>
  <w:num w:numId="12">
    <w:abstractNumId w:val="1"/>
  </w:num>
  <w:num w:numId="13">
    <w:abstractNumId w:val="5"/>
  </w:num>
  <w:num w:numId="14">
    <w:abstractNumId w:val="18"/>
  </w:num>
  <w:num w:numId="15">
    <w:abstractNumId w:val="14"/>
  </w:num>
  <w:num w:numId="16">
    <w:abstractNumId w:val="12"/>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trackRevisions/>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C2A"/>
    <w:rsid w:val="000015E2"/>
    <w:rsid w:val="00001A5A"/>
    <w:rsid w:val="000020C7"/>
    <w:rsid w:val="00004BBB"/>
    <w:rsid w:val="00007AEB"/>
    <w:rsid w:val="00012D58"/>
    <w:rsid w:val="000150E8"/>
    <w:rsid w:val="00016FED"/>
    <w:rsid w:val="000171D4"/>
    <w:rsid w:val="00017546"/>
    <w:rsid w:val="0003138A"/>
    <w:rsid w:val="00033CB0"/>
    <w:rsid w:val="00034202"/>
    <w:rsid w:val="0004379A"/>
    <w:rsid w:val="00043DB4"/>
    <w:rsid w:val="000550C2"/>
    <w:rsid w:val="00056156"/>
    <w:rsid w:val="00057A3C"/>
    <w:rsid w:val="000606E5"/>
    <w:rsid w:val="000627D2"/>
    <w:rsid w:val="00066AB3"/>
    <w:rsid w:val="0007671D"/>
    <w:rsid w:val="00077EAC"/>
    <w:rsid w:val="0008332D"/>
    <w:rsid w:val="0008756D"/>
    <w:rsid w:val="0009580F"/>
    <w:rsid w:val="000A438B"/>
    <w:rsid w:val="000C2546"/>
    <w:rsid w:val="000C4DD0"/>
    <w:rsid w:val="000D7088"/>
    <w:rsid w:val="000D7C9A"/>
    <w:rsid w:val="000E35B5"/>
    <w:rsid w:val="000E3A14"/>
    <w:rsid w:val="000E3DAA"/>
    <w:rsid w:val="00101AB4"/>
    <w:rsid w:val="00101E09"/>
    <w:rsid w:val="001060FD"/>
    <w:rsid w:val="00107A53"/>
    <w:rsid w:val="001103E0"/>
    <w:rsid w:val="00110688"/>
    <w:rsid w:val="00112AEF"/>
    <w:rsid w:val="00112B6D"/>
    <w:rsid w:val="0012354F"/>
    <w:rsid w:val="00123CF1"/>
    <w:rsid w:val="001246C1"/>
    <w:rsid w:val="0012691E"/>
    <w:rsid w:val="0013580E"/>
    <w:rsid w:val="00135B59"/>
    <w:rsid w:val="00135DA7"/>
    <w:rsid w:val="00142501"/>
    <w:rsid w:val="00143D1B"/>
    <w:rsid w:val="00147DBC"/>
    <w:rsid w:val="001503B7"/>
    <w:rsid w:val="0015282D"/>
    <w:rsid w:val="00152CF1"/>
    <w:rsid w:val="001540A7"/>
    <w:rsid w:val="00156825"/>
    <w:rsid w:val="00156B35"/>
    <w:rsid w:val="00171540"/>
    <w:rsid w:val="00173BB7"/>
    <w:rsid w:val="00173F8F"/>
    <w:rsid w:val="00177F70"/>
    <w:rsid w:val="00180D1C"/>
    <w:rsid w:val="0018141A"/>
    <w:rsid w:val="00195CAD"/>
    <w:rsid w:val="00196154"/>
    <w:rsid w:val="00197685"/>
    <w:rsid w:val="001B0F51"/>
    <w:rsid w:val="001B1330"/>
    <w:rsid w:val="001B6978"/>
    <w:rsid w:val="001B6A12"/>
    <w:rsid w:val="001B6E9A"/>
    <w:rsid w:val="001C0C51"/>
    <w:rsid w:val="001C5EBC"/>
    <w:rsid w:val="001D01D0"/>
    <w:rsid w:val="001D23EA"/>
    <w:rsid w:val="001F0347"/>
    <w:rsid w:val="001F3132"/>
    <w:rsid w:val="001F5669"/>
    <w:rsid w:val="00200C27"/>
    <w:rsid w:val="00203BB4"/>
    <w:rsid w:val="002052C1"/>
    <w:rsid w:val="00210B97"/>
    <w:rsid w:val="00215189"/>
    <w:rsid w:val="00215FC1"/>
    <w:rsid w:val="002321AA"/>
    <w:rsid w:val="0023243B"/>
    <w:rsid w:val="00232FE0"/>
    <w:rsid w:val="002353E6"/>
    <w:rsid w:val="0024185C"/>
    <w:rsid w:val="00241E5B"/>
    <w:rsid w:val="00242A1E"/>
    <w:rsid w:val="002479B0"/>
    <w:rsid w:val="00247C5B"/>
    <w:rsid w:val="00250112"/>
    <w:rsid w:val="0025258A"/>
    <w:rsid w:val="00256EF1"/>
    <w:rsid w:val="002707D3"/>
    <w:rsid w:val="00272C1E"/>
    <w:rsid w:val="00280075"/>
    <w:rsid w:val="00280429"/>
    <w:rsid w:val="00281EC3"/>
    <w:rsid w:val="00283061"/>
    <w:rsid w:val="0028634D"/>
    <w:rsid w:val="002938E1"/>
    <w:rsid w:val="00295AE7"/>
    <w:rsid w:val="002B1B9C"/>
    <w:rsid w:val="002B69AA"/>
    <w:rsid w:val="002B762A"/>
    <w:rsid w:val="002C0778"/>
    <w:rsid w:val="002C13B2"/>
    <w:rsid w:val="002C367B"/>
    <w:rsid w:val="002C3E1C"/>
    <w:rsid w:val="002C4083"/>
    <w:rsid w:val="002D33CA"/>
    <w:rsid w:val="002D3CCB"/>
    <w:rsid w:val="002D75C6"/>
    <w:rsid w:val="002F0AA1"/>
    <w:rsid w:val="003004DB"/>
    <w:rsid w:val="00301CF0"/>
    <w:rsid w:val="00307F6E"/>
    <w:rsid w:val="00310F97"/>
    <w:rsid w:val="00313B15"/>
    <w:rsid w:val="003166E8"/>
    <w:rsid w:val="0032260B"/>
    <w:rsid w:val="00322901"/>
    <w:rsid w:val="00336ABD"/>
    <w:rsid w:val="00336EEE"/>
    <w:rsid w:val="003450C5"/>
    <w:rsid w:val="0035073E"/>
    <w:rsid w:val="00351FF3"/>
    <w:rsid w:val="00352F5C"/>
    <w:rsid w:val="0036017A"/>
    <w:rsid w:val="00361621"/>
    <w:rsid w:val="00361E67"/>
    <w:rsid w:val="00361F76"/>
    <w:rsid w:val="003631D3"/>
    <w:rsid w:val="0037199E"/>
    <w:rsid w:val="00375621"/>
    <w:rsid w:val="00376331"/>
    <w:rsid w:val="003953E3"/>
    <w:rsid w:val="003A0999"/>
    <w:rsid w:val="003A12C1"/>
    <w:rsid w:val="003A1B74"/>
    <w:rsid w:val="003A2198"/>
    <w:rsid w:val="003A6800"/>
    <w:rsid w:val="003B2F20"/>
    <w:rsid w:val="003B5D27"/>
    <w:rsid w:val="003C6DA0"/>
    <w:rsid w:val="003D0F6C"/>
    <w:rsid w:val="003D29A0"/>
    <w:rsid w:val="003D3B69"/>
    <w:rsid w:val="003D3DD0"/>
    <w:rsid w:val="003D7F11"/>
    <w:rsid w:val="003E5849"/>
    <w:rsid w:val="003F5D27"/>
    <w:rsid w:val="0040652C"/>
    <w:rsid w:val="0040779D"/>
    <w:rsid w:val="00407FFA"/>
    <w:rsid w:val="00411211"/>
    <w:rsid w:val="0041458C"/>
    <w:rsid w:val="0042440A"/>
    <w:rsid w:val="00424B74"/>
    <w:rsid w:val="004275DD"/>
    <w:rsid w:val="004448E7"/>
    <w:rsid w:val="00446458"/>
    <w:rsid w:val="004521AC"/>
    <w:rsid w:val="00452368"/>
    <w:rsid w:val="0045252A"/>
    <w:rsid w:val="00460E7A"/>
    <w:rsid w:val="004670AC"/>
    <w:rsid w:val="004738C9"/>
    <w:rsid w:val="00473C3F"/>
    <w:rsid w:val="00481534"/>
    <w:rsid w:val="00483086"/>
    <w:rsid w:val="00483E93"/>
    <w:rsid w:val="00484289"/>
    <w:rsid w:val="00497BB9"/>
    <w:rsid w:val="004A504D"/>
    <w:rsid w:val="004A6D6C"/>
    <w:rsid w:val="004A761C"/>
    <w:rsid w:val="004B46E2"/>
    <w:rsid w:val="004B50FB"/>
    <w:rsid w:val="004C17C1"/>
    <w:rsid w:val="004C36F0"/>
    <w:rsid w:val="004C4BF2"/>
    <w:rsid w:val="004C5E10"/>
    <w:rsid w:val="004C6A78"/>
    <w:rsid w:val="004E123C"/>
    <w:rsid w:val="004F0710"/>
    <w:rsid w:val="004F0B28"/>
    <w:rsid w:val="00502BFB"/>
    <w:rsid w:val="00502D9A"/>
    <w:rsid w:val="00503196"/>
    <w:rsid w:val="005204C3"/>
    <w:rsid w:val="00520E75"/>
    <w:rsid w:val="00531A0B"/>
    <w:rsid w:val="005414A8"/>
    <w:rsid w:val="00541772"/>
    <w:rsid w:val="005501F2"/>
    <w:rsid w:val="00553046"/>
    <w:rsid w:val="005722BA"/>
    <w:rsid w:val="00577683"/>
    <w:rsid w:val="005803FB"/>
    <w:rsid w:val="00580C65"/>
    <w:rsid w:val="00583670"/>
    <w:rsid w:val="005836AE"/>
    <w:rsid w:val="00584C10"/>
    <w:rsid w:val="005908E9"/>
    <w:rsid w:val="00590EFC"/>
    <w:rsid w:val="00592AC0"/>
    <w:rsid w:val="005957E5"/>
    <w:rsid w:val="005977E8"/>
    <w:rsid w:val="005A2DC9"/>
    <w:rsid w:val="005A3FB6"/>
    <w:rsid w:val="005A7E46"/>
    <w:rsid w:val="005B615B"/>
    <w:rsid w:val="005B6A20"/>
    <w:rsid w:val="005C679D"/>
    <w:rsid w:val="005D0B82"/>
    <w:rsid w:val="005D4CE7"/>
    <w:rsid w:val="005E4F60"/>
    <w:rsid w:val="005E5D1C"/>
    <w:rsid w:val="005E5F31"/>
    <w:rsid w:val="005F2485"/>
    <w:rsid w:val="0060394D"/>
    <w:rsid w:val="0060698E"/>
    <w:rsid w:val="00612A63"/>
    <w:rsid w:val="00615582"/>
    <w:rsid w:val="00620E4D"/>
    <w:rsid w:val="006216F4"/>
    <w:rsid w:val="00622A3D"/>
    <w:rsid w:val="00622C1E"/>
    <w:rsid w:val="00625BAE"/>
    <w:rsid w:val="00626520"/>
    <w:rsid w:val="00626D3F"/>
    <w:rsid w:val="00627550"/>
    <w:rsid w:val="00644ECC"/>
    <w:rsid w:val="006515ED"/>
    <w:rsid w:val="0065691A"/>
    <w:rsid w:val="00661F9B"/>
    <w:rsid w:val="0066277A"/>
    <w:rsid w:val="0066308A"/>
    <w:rsid w:val="00674F93"/>
    <w:rsid w:val="00675E1F"/>
    <w:rsid w:val="00676EC0"/>
    <w:rsid w:val="0068152F"/>
    <w:rsid w:val="00685396"/>
    <w:rsid w:val="00691A9A"/>
    <w:rsid w:val="00691EB3"/>
    <w:rsid w:val="00693CBF"/>
    <w:rsid w:val="006A0C6C"/>
    <w:rsid w:val="006A23CD"/>
    <w:rsid w:val="006A610E"/>
    <w:rsid w:val="006B0543"/>
    <w:rsid w:val="006C2982"/>
    <w:rsid w:val="006C2AA0"/>
    <w:rsid w:val="006C45ED"/>
    <w:rsid w:val="006D361B"/>
    <w:rsid w:val="006D6F3A"/>
    <w:rsid w:val="006D7051"/>
    <w:rsid w:val="006E448D"/>
    <w:rsid w:val="006F5D9A"/>
    <w:rsid w:val="00700567"/>
    <w:rsid w:val="00711908"/>
    <w:rsid w:val="00716744"/>
    <w:rsid w:val="00717CB0"/>
    <w:rsid w:val="0072785D"/>
    <w:rsid w:val="007317E0"/>
    <w:rsid w:val="007460DC"/>
    <w:rsid w:val="00750A31"/>
    <w:rsid w:val="00751858"/>
    <w:rsid w:val="007565A0"/>
    <w:rsid w:val="007637E2"/>
    <w:rsid w:val="00770188"/>
    <w:rsid w:val="00773F69"/>
    <w:rsid w:val="00774B2B"/>
    <w:rsid w:val="007758A5"/>
    <w:rsid w:val="00776189"/>
    <w:rsid w:val="0078308D"/>
    <w:rsid w:val="007914F5"/>
    <w:rsid w:val="007947E0"/>
    <w:rsid w:val="00794B6F"/>
    <w:rsid w:val="00796CD1"/>
    <w:rsid w:val="007A0688"/>
    <w:rsid w:val="007A233B"/>
    <w:rsid w:val="007A6043"/>
    <w:rsid w:val="007A69E7"/>
    <w:rsid w:val="007B2B38"/>
    <w:rsid w:val="007B7B7A"/>
    <w:rsid w:val="007B7F8A"/>
    <w:rsid w:val="007D0732"/>
    <w:rsid w:val="007D2E44"/>
    <w:rsid w:val="007D35F8"/>
    <w:rsid w:val="007E2663"/>
    <w:rsid w:val="007F29DF"/>
    <w:rsid w:val="007F2E27"/>
    <w:rsid w:val="00800141"/>
    <w:rsid w:val="00812EB3"/>
    <w:rsid w:val="00813C88"/>
    <w:rsid w:val="00815F27"/>
    <w:rsid w:val="00821104"/>
    <w:rsid w:val="00825B24"/>
    <w:rsid w:val="00827857"/>
    <w:rsid w:val="008309AD"/>
    <w:rsid w:val="00830D5E"/>
    <w:rsid w:val="00832C19"/>
    <w:rsid w:val="0083714A"/>
    <w:rsid w:val="00837EDC"/>
    <w:rsid w:val="00845ECC"/>
    <w:rsid w:val="00852790"/>
    <w:rsid w:val="008700B8"/>
    <w:rsid w:val="00874864"/>
    <w:rsid w:val="00875EA7"/>
    <w:rsid w:val="00895E3A"/>
    <w:rsid w:val="008A040A"/>
    <w:rsid w:val="008A434F"/>
    <w:rsid w:val="008B0841"/>
    <w:rsid w:val="008B0C97"/>
    <w:rsid w:val="008B585D"/>
    <w:rsid w:val="008C2579"/>
    <w:rsid w:val="008D27F0"/>
    <w:rsid w:val="008E0B1E"/>
    <w:rsid w:val="008E4796"/>
    <w:rsid w:val="008F5643"/>
    <w:rsid w:val="008F6EA0"/>
    <w:rsid w:val="008F71AA"/>
    <w:rsid w:val="00901E62"/>
    <w:rsid w:val="00905CDF"/>
    <w:rsid w:val="009132C1"/>
    <w:rsid w:val="009167DD"/>
    <w:rsid w:val="009233EE"/>
    <w:rsid w:val="00925A34"/>
    <w:rsid w:val="009311EC"/>
    <w:rsid w:val="009349CF"/>
    <w:rsid w:val="00944B75"/>
    <w:rsid w:val="0095095C"/>
    <w:rsid w:val="00954E2D"/>
    <w:rsid w:val="00956F44"/>
    <w:rsid w:val="00962E09"/>
    <w:rsid w:val="009638EA"/>
    <w:rsid w:val="00963C92"/>
    <w:rsid w:val="00967E17"/>
    <w:rsid w:val="00971CB9"/>
    <w:rsid w:val="00975FF8"/>
    <w:rsid w:val="00981174"/>
    <w:rsid w:val="00982A91"/>
    <w:rsid w:val="0098442D"/>
    <w:rsid w:val="00984BA0"/>
    <w:rsid w:val="0099153E"/>
    <w:rsid w:val="00993969"/>
    <w:rsid w:val="009947AB"/>
    <w:rsid w:val="009B0240"/>
    <w:rsid w:val="009B395C"/>
    <w:rsid w:val="009B6A64"/>
    <w:rsid w:val="009B785D"/>
    <w:rsid w:val="009C41BB"/>
    <w:rsid w:val="009D1E7D"/>
    <w:rsid w:val="009D27C1"/>
    <w:rsid w:val="009D3FCC"/>
    <w:rsid w:val="009D4DB8"/>
    <w:rsid w:val="009D5118"/>
    <w:rsid w:val="009D5FD3"/>
    <w:rsid w:val="009E0BC3"/>
    <w:rsid w:val="009E57B2"/>
    <w:rsid w:val="009F0330"/>
    <w:rsid w:val="00A05269"/>
    <w:rsid w:val="00A11024"/>
    <w:rsid w:val="00A12F6C"/>
    <w:rsid w:val="00A13862"/>
    <w:rsid w:val="00A166E4"/>
    <w:rsid w:val="00A16DEC"/>
    <w:rsid w:val="00A3001A"/>
    <w:rsid w:val="00A33ECE"/>
    <w:rsid w:val="00A37D96"/>
    <w:rsid w:val="00A61574"/>
    <w:rsid w:val="00A637BE"/>
    <w:rsid w:val="00A7157E"/>
    <w:rsid w:val="00A73185"/>
    <w:rsid w:val="00A73C98"/>
    <w:rsid w:val="00A74B0E"/>
    <w:rsid w:val="00A84C4B"/>
    <w:rsid w:val="00A92821"/>
    <w:rsid w:val="00A95D3F"/>
    <w:rsid w:val="00AA3629"/>
    <w:rsid w:val="00AA4C24"/>
    <w:rsid w:val="00AA6A3F"/>
    <w:rsid w:val="00AB11B4"/>
    <w:rsid w:val="00AB1982"/>
    <w:rsid w:val="00AC5C5B"/>
    <w:rsid w:val="00AC7039"/>
    <w:rsid w:val="00AC7FDE"/>
    <w:rsid w:val="00AD7304"/>
    <w:rsid w:val="00AE03DF"/>
    <w:rsid w:val="00AE0D4D"/>
    <w:rsid w:val="00AE1898"/>
    <w:rsid w:val="00AE364D"/>
    <w:rsid w:val="00AF1D57"/>
    <w:rsid w:val="00AF3EC1"/>
    <w:rsid w:val="00AF5A6A"/>
    <w:rsid w:val="00AF6BF9"/>
    <w:rsid w:val="00B00D9D"/>
    <w:rsid w:val="00B024FD"/>
    <w:rsid w:val="00B165EF"/>
    <w:rsid w:val="00B21F5F"/>
    <w:rsid w:val="00B25568"/>
    <w:rsid w:val="00B33548"/>
    <w:rsid w:val="00B344F7"/>
    <w:rsid w:val="00B41A44"/>
    <w:rsid w:val="00B50F26"/>
    <w:rsid w:val="00B529FD"/>
    <w:rsid w:val="00B53E42"/>
    <w:rsid w:val="00B60FC9"/>
    <w:rsid w:val="00B61168"/>
    <w:rsid w:val="00B80ED6"/>
    <w:rsid w:val="00B8270C"/>
    <w:rsid w:val="00B85A7E"/>
    <w:rsid w:val="00B86AFE"/>
    <w:rsid w:val="00B877C0"/>
    <w:rsid w:val="00BA0B85"/>
    <w:rsid w:val="00BA1F08"/>
    <w:rsid w:val="00BB04FA"/>
    <w:rsid w:val="00BB0C86"/>
    <w:rsid w:val="00BB3927"/>
    <w:rsid w:val="00BC3A14"/>
    <w:rsid w:val="00BC566D"/>
    <w:rsid w:val="00BC59A4"/>
    <w:rsid w:val="00BD5406"/>
    <w:rsid w:val="00BD65D1"/>
    <w:rsid w:val="00BD6C19"/>
    <w:rsid w:val="00BE2597"/>
    <w:rsid w:val="00BE313E"/>
    <w:rsid w:val="00BE7244"/>
    <w:rsid w:val="00BF2E68"/>
    <w:rsid w:val="00BF6925"/>
    <w:rsid w:val="00C06A1C"/>
    <w:rsid w:val="00C12C2A"/>
    <w:rsid w:val="00C34B58"/>
    <w:rsid w:val="00C45DE4"/>
    <w:rsid w:val="00C5123A"/>
    <w:rsid w:val="00C54152"/>
    <w:rsid w:val="00C64FDC"/>
    <w:rsid w:val="00C664BB"/>
    <w:rsid w:val="00C70756"/>
    <w:rsid w:val="00C73112"/>
    <w:rsid w:val="00C73708"/>
    <w:rsid w:val="00C76A8F"/>
    <w:rsid w:val="00C80940"/>
    <w:rsid w:val="00C81F24"/>
    <w:rsid w:val="00C84D9E"/>
    <w:rsid w:val="00C851F9"/>
    <w:rsid w:val="00C9019F"/>
    <w:rsid w:val="00C94A1F"/>
    <w:rsid w:val="00C95904"/>
    <w:rsid w:val="00C96476"/>
    <w:rsid w:val="00C967AD"/>
    <w:rsid w:val="00CA0795"/>
    <w:rsid w:val="00CA08CC"/>
    <w:rsid w:val="00CA2386"/>
    <w:rsid w:val="00CA26B5"/>
    <w:rsid w:val="00CB06B5"/>
    <w:rsid w:val="00CB329B"/>
    <w:rsid w:val="00CC2475"/>
    <w:rsid w:val="00CE1AC6"/>
    <w:rsid w:val="00CE1EB8"/>
    <w:rsid w:val="00CE20E7"/>
    <w:rsid w:val="00CE30B3"/>
    <w:rsid w:val="00CE3AA8"/>
    <w:rsid w:val="00CE4F3F"/>
    <w:rsid w:val="00CF5CCE"/>
    <w:rsid w:val="00D01100"/>
    <w:rsid w:val="00D1382E"/>
    <w:rsid w:val="00D15A32"/>
    <w:rsid w:val="00D16A30"/>
    <w:rsid w:val="00D20988"/>
    <w:rsid w:val="00D210CE"/>
    <w:rsid w:val="00D216F1"/>
    <w:rsid w:val="00D21C3E"/>
    <w:rsid w:val="00D40F24"/>
    <w:rsid w:val="00D51531"/>
    <w:rsid w:val="00D52706"/>
    <w:rsid w:val="00D56B95"/>
    <w:rsid w:val="00D578A9"/>
    <w:rsid w:val="00D60637"/>
    <w:rsid w:val="00D63694"/>
    <w:rsid w:val="00D65F69"/>
    <w:rsid w:val="00D71066"/>
    <w:rsid w:val="00D746D8"/>
    <w:rsid w:val="00D81390"/>
    <w:rsid w:val="00D86D6E"/>
    <w:rsid w:val="00D933B2"/>
    <w:rsid w:val="00D970B2"/>
    <w:rsid w:val="00DA0676"/>
    <w:rsid w:val="00DA2487"/>
    <w:rsid w:val="00DB281E"/>
    <w:rsid w:val="00DC54B3"/>
    <w:rsid w:val="00DD3985"/>
    <w:rsid w:val="00DE5050"/>
    <w:rsid w:val="00DE77E1"/>
    <w:rsid w:val="00DF05BF"/>
    <w:rsid w:val="00E002DA"/>
    <w:rsid w:val="00E02EF1"/>
    <w:rsid w:val="00E06EB4"/>
    <w:rsid w:val="00E12B84"/>
    <w:rsid w:val="00E137F6"/>
    <w:rsid w:val="00E15096"/>
    <w:rsid w:val="00E22DC9"/>
    <w:rsid w:val="00E23D85"/>
    <w:rsid w:val="00E25D25"/>
    <w:rsid w:val="00E30C68"/>
    <w:rsid w:val="00E30CCE"/>
    <w:rsid w:val="00E3186E"/>
    <w:rsid w:val="00E37EA9"/>
    <w:rsid w:val="00E44298"/>
    <w:rsid w:val="00E474BC"/>
    <w:rsid w:val="00E62B63"/>
    <w:rsid w:val="00E67F2D"/>
    <w:rsid w:val="00E85471"/>
    <w:rsid w:val="00E879E0"/>
    <w:rsid w:val="00EA0BF8"/>
    <w:rsid w:val="00EA1BEE"/>
    <w:rsid w:val="00EA2D9D"/>
    <w:rsid w:val="00EA522B"/>
    <w:rsid w:val="00EA7040"/>
    <w:rsid w:val="00EB01EE"/>
    <w:rsid w:val="00EB3D74"/>
    <w:rsid w:val="00EC0B8F"/>
    <w:rsid w:val="00EC26AC"/>
    <w:rsid w:val="00EC4546"/>
    <w:rsid w:val="00ED041F"/>
    <w:rsid w:val="00ED2925"/>
    <w:rsid w:val="00ED47D8"/>
    <w:rsid w:val="00ED54E4"/>
    <w:rsid w:val="00EE7F3A"/>
    <w:rsid w:val="00EF0AA2"/>
    <w:rsid w:val="00EF0BDB"/>
    <w:rsid w:val="00EF3242"/>
    <w:rsid w:val="00EF7206"/>
    <w:rsid w:val="00F00408"/>
    <w:rsid w:val="00F006B8"/>
    <w:rsid w:val="00F0351B"/>
    <w:rsid w:val="00F228A2"/>
    <w:rsid w:val="00F36D42"/>
    <w:rsid w:val="00F423E5"/>
    <w:rsid w:val="00F47183"/>
    <w:rsid w:val="00F5290D"/>
    <w:rsid w:val="00F53DBC"/>
    <w:rsid w:val="00F56BBE"/>
    <w:rsid w:val="00F57F44"/>
    <w:rsid w:val="00F61EFC"/>
    <w:rsid w:val="00F80A96"/>
    <w:rsid w:val="00F85CB2"/>
    <w:rsid w:val="00F92002"/>
    <w:rsid w:val="00F94F3C"/>
    <w:rsid w:val="00F96927"/>
    <w:rsid w:val="00FA2E2F"/>
    <w:rsid w:val="00FA45B5"/>
    <w:rsid w:val="00FA4CD5"/>
    <w:rsid w:val="00FA72E3"/>
    <w:rsid w:val="00FB589A"/>
    <w:rsid w:val="00FB5D60"/>
    <w:rsid w:val="00FC1BCA"/>
    <w:rsid w:val="00FC2E2C"/>
    <w:rsid w:val="00FD01A0"/>
    <w:rsid w:val="00FF000A"/>
    <w:rsid w:val="00FF00C6"/>
    <w:rsid w:val="00FF26FC"/>
    <w:rsid w:val="00FF4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2C2A"/>
    <w:pPr>
      <w:autoSpaceDE w:val="0"/>
      <w:autoSpaceDN w:val="0"/>
      <w:snapToGrid w:val="0"/>
    </w:pPr>
    <w:rPr>
      <w:rFonts w:ascii="Times New Roman" w:eastAsia="Times New Roman" w:hAnsi="Times New Roman"/>
      <w:lang w:val="en-US"/>
    </w:rPr>
  </w:style>
  <w:style w:type="paragraph" w:styleId="Nadpis1">
    <w:name w:val="heading 1"/>
    <w:basedOn w:val="Normlny"/>
    <w:next w:val="Normlny"/>
    <w:link w:val="Nadpis1Char"/>
    <w:qFormat/>
    <w:rsid w:val="00C12C2A"/>
    <w:pPr>
      <w:keepNext/>
      <w:ind w:left="567"/>
      <w:outlineLvl w:val="0"/>
    </w:pPr>
    <w:rPr>
      <w:rFonts w:ascii="Arial" w:hAnsi="Arial"/>
      <w:color w:val="000000"/>
      <w:sz w:val="24"/>
      <w:szCs w:val="24"/>
      <w:u w:val="single"/>
    </w:rPr>
  </w:style>
  <w:style w:type="paragraph" w:styleId="Nadpis2">
    <w:name w:val="heading 2"/>
    <w:basedOn w:val="Normlny"/>
    <w:next w:val="Normlny"/>
    <w:link w:val="Nadpis2Char"/>
    <w:qFormat/>
    <w:rsid w:val="00C12C2A"/>
    <w:pPr>
      <w:keepNext/>
      <w:ind w:left="567"/>
      <w:outlineLvl w:val="1"/>
    </w:pPr>
    <w:rPr>
      <w:rFonts w:ascii="Arial" w:hAnsi="Arial"/>
      <w:color w:val="000000"/>
      <w:sz w:val="24"/>
      <w:szCs w:val="24"/>
    </w:rPr>
  </w:style>
  <w:style w:type="paragraph" w:styleId="Nadpis3">
    <w:name w:val="heading 3"/>
    <w:basedOn w:val="Normlny"/>
    <w:next w:val="Normlny"/>
    <w:link w:val="Nadpis3Char"/>
    <w:qFormat/>
    <w:rsid w:val="00C12C2A"/>
    <w:pPr>
      <w:keepNext/>
      <w:ind w:left="567"/>
      <w:outlineLvl w:val="2"/>
    </w:pPr>
    <w:rPr>
      <w:rFonts w:ascii="Arial" w:hAnsi="Arial"/>
      <w:i/>
      <w:iCs/>
      <w:color w:val="000000"/>
      <w:sz w:val="24"/>
      <w:szCs w:val="24"/>
    </w:rPr>
  </w:style>
  <w:style w:type="paragraph" w:styleId="Nadpis4">
    <w:name w:val="heading 4"/>
    <w:basedOn w:val="Normlny"/>
    <w:next w:val="Normlny"/>
    <w:link w:val="Nadpis4Char"/>
    <w:qFormat/>
    <w:rsid w:val="00C12C2A"/>
    <w:pPr>
      <w:keepNext/>
      <w:jc w:val="center"/>
      <w:outlineLvl w:val="3"/>
    </w:pPr>
    <w:rPr>
      <w:rFonts w:ascii="Arial" w:hAnsi="Arial"/>
      <w:color w:val="00000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C12C2A"/>
    <w:rPr>
      <w:rFonts w:ascii="Arial" w:eastAsia="Times New Roman" w:hAnsi="Arial" w:cs="Arial"/>
      <w:color w:val="000000"/>
      <w:sz w:val="24"/>
      <w:szCs w:val="24"/>
      <w:u w:val="single"/>
      <w:lang w:val="en-US" w:eastAsia="sk-SK"/>
    </w:rPr>
  </w:style>
  <w:style w:type="character" w:customStyle="1" w:styleId="Nadpis2Char">
    <w:name w:val="Nadpis 2 Char"/>
    <w:link w:val="Nadpis2"/>
    <w:semiHidden/>
    <w:rsid w:val="00C12C2A"/>
    <w:rPr>
      <w:rFonts w:ascii="Arial" w:eastAsia="Times New Roman" w:hAnsi="Arial" w:cs="Arial"/>
      <w:color w:val="000000"/>
      <w:sz w:val="24"/>
      <w:szCs w:val="24"/>
      <w:lang w:val="en-US" w:eastAsia="sk-SK"/>
    </w:rPr>
  </w:style>
  <w:style w:type="character" w:customStyle="1" w:styleId="Nadpis3Char">
    <w:name w:val="Nadpis 3 Char"/>
    <w:link w:val="Nadpis3"/>
    <w:semiHidden/>
    <w:rsid w:val="00C12C2A"/>
    <w:rPr>
      <w:rFonts w:ascii="Arial" w:eastAsia="Times New Roman" w:hAnsi="Arial" w:cs="Arial"/>
      <w:i/>
      <w:iCs/>
      <w:color w:val="000000"/>
      <w:sz w:val="24"/>
      <w:szCs w:val="24"/>
      <w:lang w:val="en-US" w:eastAsia="sk-SK"/>
    </w:rPr>
  </w:style>
  <w:style w:type="character" w:customStyle="1" w:styleId="Nadpis4Char">
    <w:name w:val="Nadpis 4 Char"/>
    <w:link w:val="Nadpis4"/>
    <w:rsid w:val="00C12C2A"/>
    <w:rPr>
      <w:rFonts w:ascii="Arial" w:eastAsia="Times New Roman" w:hAnsi="Arial" w:cs="Arial"/>
      <w:color w:val="000000"/>
      <w:sz w:val="20"/>
      <w:szCs w:val="20"/>
      <w:u w:val="single"/>
      <w:lang w:val="en-US" w:eastAsia="sk-SK"/>
    </w:rPr>
  </w:style>
  <w:style w:type="paragraph" w:styleId="Zarkazkladnhotextu">
    <w:name w:val="Body Text Indent"/>
    <w:basedOn w:val="Normlny"/>
    <w:link w:val="ZarkazkladnhotextuChar"/>
    <w:unhideWhenUsed/>
    <w:rsid w:val="00C12C2A"/>
    <w:pPr>
      <w:ind w:left="851" w:hanging="284"/>
    </w:pPr>
    <w:rPr>
      <w:rFonts w:ascii="Arial" w:hAnsi="Arial"/>
      <w:color w:val="000000"/>
      <w:sz w:val="24"/>
      <w:szCs w:val="24"/>
    </w:rPr>
  </w:style>
  <w:style w:type="character" w:customStyle="1" w:styleId="ZarkazkladnhotextuChar">
    <w:name w:val="Zarážka základného textu Char"/>
    <w:link w:val="Zarkazkladnhotextu"/>
    <w:rsid w:val="00C12C2A"/>
    <w:rPr>
      <w:rFonts w:ascii="Arial" w:eastAsia="Times New Roman" w:hAnsi="Arial" w:cs="Arial"/>
      <w:color w:val="000000"/>
      <w:sz w:val="24"/>
      <w:szCs w:val="24"/>
      <w:lang w:val="en-US" w:eastAsia="sk-SK"/>
    </w:rPr>
  </w:style>
  <w:style w:type="paragraph" w:styleId="Zarkazkladnhotextu3">
    <w:name w:val="Body Text Indent 3"/>
    <w:basedOn w:val="Normlny"/>
    <w:link w:val="Zarkazkladnhotextu3Char"/>
    <w:semiHidden/>
    <w:unhideWhenUsed/>
    <w:rsid w:val="00C12C2A"/>
    <w:pPr>
      <w:ind w:left="567" w:hanging="567"/>
    </w:pPr>
    <w:rPr>
      <w:rFonts w:ascii="Arial" w:hAnsi="Arial"/>
      <w:b/>
      <w:bCs/>
      <w:color w:val="000000"/>
      <w:sz w:val="24"/>
      <w:szCs w:val="24"/>
    </w:rPr>
  </w:style>
  <w:style w:type="character" w:customStyle="1" w:styleId="Zarkazkladnhotextu3Char">
    <w:name w:val="Zarážka základného textu 3 Char"/>
    <w:link w:val="Zarkazkladnhotextu3"/>
    <w:semiHidden/>
    <w:rsid w:val="00C12C2A"/>
    <w:rPr>
      <w:rFonts w:ascii="Arial" w:eastAsia="Times New Roman" w:hAnsi="Arial" w:cs="Arial"/>
      <w:b/>
      <w:bCs/>
      <w:color w:val="000000"/>
      <w:sz w:val="24"/>
      <w:szCs w:val="24"/>
      <w:lang w:val="en-US" w:eastAsia="sk-SK"/>
    </w:rPr>
  </w:style>
  <w:style w:type="paragraph" w:customStyle="1" w:styleId="Para0s">
    <w:name w:val="Para:0:s"/>
    <w:basedOn w:val="Normlny"/>
    <w:rsid w:val="00C12C2A"/>
    <w:pPr>
      <w:autoSpaceDE/>
      <w:autoSpaceDN/>
      <w:spacing w:after="220"/>
    </w:pPr>
    <w:rPr>
      <w:sz w:val="24"/>
      <w:szCs w:val="24"/>
    </w:rPr>
  </w:style>
  <w:style w:type="character" w:customStyle="1" w:styleId="apple-converted-space">
    <w:name w:val="apple-converted-space"/>
    <w:basedOn w:val="Predvolenpsmoodseku"/>
    <w:rsid w:val="00375621"/>
  </w:style>
  <w:style w:type="paragraph" w:customStyle="1" w:styleId="Style">
    <w:name w:val="Style"/>
    <w:rsid w:val="00375621"/>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hps">
    <w:name w:val="hps"/>
    <w:basedOn w:val="Predvolenpsmoodseku"/>
    <w:rsid w:val="009C41BB"/>
  </w:style>
  <w:style w:type="character" w:customStyle="1" w:styleId="atn">
    <w:name w:val="atn"/>
    <w:basedOn w:val="Predvolenpsmoodseku"/>
    <w:rsid w:val="001B6978"/>
  </w:style>
  <w:style w:type="paragraph" w:customStyle="1" w:styleId="ListParagraph1">
    <w:name w:val="List Paragraph1"/>
    <w:basedOn w:val="Normlny"/>
    <w:uiPriority w:val="34"/>
    <w:qFormat/>
    <w:rsid w:val="00837EDC"/>
    <w:pPr>
      <w:ind w:left="720"/>
      <w:contextualSpacing/>
    </w:pPr>
  </w:style>
  <w:style w:type="character" w:styleId="Odkaznakomentr">
    <w:name w:val="annotation reference"/>
    <w:uiPriority w:val="99"/>
    <w:semiHidden/>
    <w:unhideWhenUsed/>
    <w:rsid w:val="00832C19"/>
    <w:rPr>
      <w:sz w:val="16"/>
      <w:szCs w:val="16"/>
    </w:rPr>
  </w:style>
  <w:style w:type="paragraph" w:styleId="Textkomentra">
    <w:name w:val="annotation text"/>
    <w:basedOn w:val="Normlny"/>
    <w:link w:val="TextkomentraChar"/>
    <w:uiPriority w:val="99"/>
    <w:semiHidden/>
    <w:unhideWhenUsed/>
    <w:rsid w:val="00832C19"/>
  </w:style>
  <w:style w:type="character" w:customStyle="1" w:styleId="TextkomentraChar">
    <w:name w:val="Text komentára Char"/>
    <w:link w:val="Textkomentra"/>
    <w:uiPriority w:val="99"/>
    <w:semiHidden/>
    <w:rsid w:val="00832C19"/>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32C19"/>
    <w:rPr>
      <w:b/>
      <w:bCs/>
    </w:rPr>
  </w:style>
  <w:style w:type="character" w:customStyle="1" w:styleId="PredmetkomentraChar">
    <w:name w:val="Predmet komentára Char"/>
    <w:link w:val="Predmetkomentra"/>
    <w:uiPriority w:val="99"/>
    <w:semiHidden/>
    <w:rsid w:val="00832C19"/>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32C19"/>
    <w:rPr>
      <w:rFonts w:ascii="Tahoma" w:hAnsi="Tahoma"/>
      <w:sz w:val="16"/>
      <w:szCs w:val="16"/>
    </w:rPr>
  </w:style>
  <w:style w:type="character" w:customStyle="1" w:styleId="TextbublinyChar">
    <w:name w:val="Text bubliny Char"/>
    <w:link w:val="Textbubliny"/>
    <w:uiPriority w:val="99"/>
    <w:semiHidden/>
    <w:rsid w:val="00832C19"/>
    <w:rPr>
      <w:rFonts w:ascii="Tahoma" w:eastAsia="Times New Roman" w:hAnsi="Tahoma" w:cs="Tahoma"/>
      <w:sz w:val="16"/>
      <w:szCs w:val="16"/>
      <w:lang w:val="en-US" w:eastAsia="sk-SK"/>
    </w:rPr>
  </w:style>
  <w:style w:type="paragraph" w:customStyle="1" w:styleId="Revzia1">
    <w:name w:val="Revízia1"/>
    <w:hidden/>
    <w:uiPriority w:val="99"/>
    <w:semiHidden/>
    <w:rsid w:val="00626520"/>
    <w:rPr>
      <w:rFonts w:ascii="Times New Roman" w:eastAsia="Times New Roman" w:hAnsi="Times New Roman"/>
      <w:lang w:val="en-US"/>
    </w:rPr>
  </w:style>
  <w:style w:type="character" w:styleId="Hypertextovprepojenie">
    <w:name w:val="Hyperlink"/>
    <w:rsid w:val="009F0330"/>
    <w:rPr>
      <w:color w:val="0000FF"/>
      <w:u w:val="single"/>
    </w:rPr>
  </w:style>
  <w:style w:type="paragraph" w:customStyle="1" w:styleId="Default">
    <w:name w:val="Default"/>
    <w:rsid w:val="003166E8"/>
    <w:pPr>
      <w:autoSpaceDE w:val="0"/>
      <w:autoSpaceDN w:val="0"/>
      <w:adjustRightInd w:val="0"/>
    </w:pPr>
    <w:rPr>
      <w:rFonts w:ascii="Verdana" w:eastAsia="Times New Roman" w:hAnsi="Verdana" w:cs="Verdana"/>
      <w:color w:val="000000"/>
      <w:sz w:val="24"/>
      <w:szCs w:val="24"/>
    </w:rPr>
  </w:style>
  <w:style w:type="paragraph" w:styleId="Hlavika">
    <w:name w:val="header"/>
    <w:basedOn w:val="Normlny"/>
    <w:link w:val="HlavikaChar"/>
    <w:uiPriority w:val="99"/>
    <w:unhideWhenUsed/>
    <w:rsid w:val="00247C5B"/>
    <w:pPr>
      <w:tabs>
        <w:tab w:val="center" w:pos="4536"/>
        <w:tab w:val="right" w:pos="9072"/>
      </w:tabs>
    </w:pPr>
    <w:rPr>
      <w:lang w:eastAsia="x-none"/>
    </w:rPr>
  </w:style>
  <w:style w:type="character" w:customStyle="1" w:styleId="HlavikaChar">
    <w:name w:val="Hlavička Char"/>
    <w:link w:val="Hlavika"/>
    <w:uiPriority w:val="99"/>
    <w:rsid w:val="00247C5B"/>
    <w:rPr>
      <w:rFonts w:ascii="Times New Roman" w:eastAsia="Times New Roman" w:hAnsi="Times New Roman"/>
      <w:lang w:val="en-US"/>
    </w:rPr>
  </w:style>
  <w:style w:type="paragraph" w:styleId="Pta">
    <w:name w:val="footer"/>
    <w:basedOn w:val="Normlny"/>
    <w:link w:val="PtaChar"/>
    <w:uiPriority w:val="99"/>
    <w:unhideWhenUsed/>
    <w:rsid w:val="00247C5B"/>
    <w:pPr>
      <w:tabs>
        <w:tab w:val="center" w:pos="4536"/>
        <w:tab w:val="right" w:pos="9072"/>
      </w:tabs>
    </w:pPr>
    <w:rPr>
      <w:lang w:eastAsia="x-none"/>
    </w:rPr>
  </w:style>
  <w:style w:type="character" w:customStyle="1" w:styleId="PtaChar">
    <w:name w:val="Päta Char"/>
    <w:link w:val="Pta"/>
    <w:uiPriority w:val="99"/>
    <w:rsid w:val="00247C5B"/>
    <w:rPr>
      <w:rFonts w:ascii="Times New Roman" w:eastAsia="Times New Roman" w:hAnsi="Times New Roman"/>
      <w:lang w:val="en-US"/>
    </w:rPr>
  </w:style>
  <w:style w:type="paragraph" w:styleId="Revzia">
    <w:name w:val="Revision"/>
    <w:hidden/>
    <w:uiPriority w:val="99"/>
    <w:semiHidden/>
    <w:rsid w:val="005803FB"/>
    <w:rPr>
      <w:rFonts w:ascii="Times New Roman" w:eastAsia="Times New Roman" w:hAnsi="Times New Roman"/>
      <w:lang w:val="en-US"/>
    </w:rPr>
  </w:style>
  <w:style w:type="paragraph" w:styleId="Textpoznmkypodiarou">
    <w:name w:val="footnote text"/>
    <w:basedOn w:val="Normlny"/>
    <w:link w:val="TextpoznmkypodiarouChar"/>
    <w:unhideWhenUsed/>
    <w:rsid w:val="00813C88"/>
    <w:rPr>
      <w:lang w:val="x-none"/>
    </w:rPr>
  </w:style>
  <w:style w:type="character" w:customStyle="1" w:styleId="TextpoznmkypodiarouChar">
    <w:name w:val="Text poznámky pod čiarou Char"/>
    <w:link w:val="Textpoznmkypodiarou"/>
    <w:rsid w:val="00813C88"/>
    <w:rPr>
      <w:rFonts w:ascii="Times New Roman" w:eastAsia="Times New Roman" w:hAnsi="Times New Roman"/>
      <w:lang w:val="x-none"/>
    </w:rPr>
  </w:style>
  <w:style w:type="character" w:styleId="Odkaznapoznmkupodiarou">
    <w:name w:val="footnote reference"/>
    <w:uiPriority w:val="99"/>
    <w:unhideWhenUsed/>
    <w:rsid w:val="00813C88"/>
    <w:rPr>
      <w:vertAlign w:val="superscript"/>
    </w:rPr>
  </w:style>
  <w:style w:type="character" w:styleId="PouitHypertextovPrepojenie">
    <w:name w:val="FollowedHyperlink"/>
    <w:basedOn w:val="Predvolenpsmoodseku"/>
    <w:uiPriority w:val="99"/>
    <w:semiHidden/>
    <w:unhideWhenUsed/>
    <w:rsid w:val="005A2D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2C2A"/>
    <w:pPr>
      <w:autoSpaceDE w:val="0"/>
      <w:autoSpaceDN w:val="0"/>
      <w:snapToGrid w:val="0"/>
    </w:pPr>
    <w:rPr>
      <w:rFonts w:ascii="Times New Roman" w:eastAsia="Times New Roman" w:hAnsi="Times New Roman"/>
      <w:lang w:val="en-US"/>
    </w:rPr>
  </w:style>
  <w:style w:type="paragraph" w:styleId="Nadpis1">
    <w:name w:val="heading 1"/>
    <w:basedOn w:val="Normlny"/>
    <w:next w:val="Normlny"/>
    <w:link w:val="Nadpis1Char"/>
    <w:qFormat/>
    <w:rsid w:val="00C12C2A"/>
    <w:pPr>
      <w:keepNext/>
      <w:ind w:left="567"/>
      <w:outlineLvl w:val="0"/>
    </w:pPr>
    <w:rPr>
      <w:rFonts w:ascii="Arial" w:hAnsi="Arial"/>
      <w:color w:val="000000"/>
      <w:sz w:val="24"/>
      <w:szCs w:val="24"/>
      <w:u w:val="single"/>
    </w:rPr>
  </w:style>
  <w:style w:type="paragraph" w:styleId="Nadpis2">
    <w:name w:val="heading 2"/>
    <w:basedOn w:val="Normlny"/>
    <w:next w:val="Normlny"/>
    <w:link w:val="Nadpis2Char"/>
    <w:qFormat/>
    <w:rsid w:val="00C12C2A"/>
    <w:pPr>
      <w:keepNext/>
      <w:ind w:left="567"/>
      <w:outlineLvl w:val="1"/>
    </w:pPr>
    <w:rPr>
      <w:rFonts w:ascii="Arial" w:hAnsi="Arial"/>
      <w:color w:val="000000"/>
      <w:sz w:val="24"/>
      <w:szCs w:val="24"/>
    </w:rPr>
  </w:style>
  <w:style w:type="paragraph" w:styleId="Nadpis3">
    <w:name w:val="heading 3"/>
    <w:basedOn w:val="Normlny"/>
    <w:next w:val="Normlny"/>
    <w:link w:val="Nadpis3Char"/>
    <w:qFormat/>
    <w:rsid w:val="00C12C2A"/>
    <w:pPr>
      <w:keepNext/>
      <w:ind w:left="567"/>
      <w:outlineLvl w:val="2"/>
    </w:pPr>
    <w:rPr>
      <w:rFonts w:ascii="Arial" w:hAnsi="Arial"/>
      <w:i/>
      <w:iCs/>
      <w:color w:val="000000"/>
      <w:sz w:val="24"/>
      <w:szCs w:val="24"/>
    </w:rPr>
  </w:style>
  <w:style w:type="paragraph" w:styleId="Nadpis4">
    <w:name w:val="heading 4"/>
    <w:basedOn w:val="Normlny"/>
    <w:next w:val="Normlny"/>
    <w:link w:val="Nadpis4Char"/>
    <w:qFormat/>
    <w:rsid w:val="00C12C2A"/>
    <w:pPr>
      <w:keepNext/>
      <w:jc w:val="center"/>
      <w:outlineLvl w:val="3"/>
    </w:pPr>
    <w:rPr>
      <w:rFonts w:ascii="Arial" w:hAnsi="Arial"/>
      <w:color w:val="00000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C12C2A"/>
    <w:rPr>
      <w:rFonts w:ascii="Arial" w:eastAsia="Times New Roman" w:hAnsi="Arial" w:cs="Arial"/>
      <w:color w:val="000000"/>
      <w:sz w:val="24"/>
      <w:szCs w:val="24"/>
      <w:u w:val="single"/>
      <w:lang w:val="en-US" w:eastAsia="sk-SK"/>
    </w:rPr>
  </w:style>
  <w:style w:type="character" w:customStyle="1" w:styleId="Nadpis2Char">
    <w:name w:val="Nadpis 2 Char"/>
    <w:link w:val="Nadpis2"/>
    <w:semiHidden/>
    <w:rsid w:val="00C12C2A"/>
    <w:rPr>
      <w:rFonts w:ascii="Arial" w:eastAsia="Times New Roman" w:hAnsi="Arial" w:cs="Arial"/>
      <w:color w:val="000000"/>
      <w:sz w:val="24"/>
      <w:szCs w:val="24"/>
      <w:lang w:val="en-US" w:eastAsia="sk-SK"/>
    </w:rPr>
  </w:style>
  <w:style w:type="character" w:customStyle="1" w:styleId="Nadpis3Char">
    <w:name w:val="Nadpis 3 Char"/>
    <w:link w:val="Nadpis3"/>
    <w:semiHidden/>
    <w:rsid w:val="00C12C2A"/>
    <w:rPr>
      <w:rFonts w:ascii="Arial" w:eastAsia="Times New Roman" w:hAnsi="Arial" w:cs="Arial"/>
      <w:i/>
      <w:iCs/>
      <w:color w:val="000000"/>
      <w:sz w:val="24"/>
      <w:szCs w:val="24"/>
      <w:lang w:val="en-US" w:eastAsia="sk-SK"/>
    </w:rPr>
  </w:style>
  <w:style w:type="character" w:customStyle="1" w:styleId="Nadpis4Char">
    <w:name w:val="Nadpis 4 Char"/>
    <w:link w:val="Nadpis4"/>
    <w:rsid w:val="00C12C2A"/>
    <w:rPr>
      <w:rFonts w:ascii="Arial" w:eastAsia="Times New Roman" w:hAnsi="Arial" w:cs="Arial"/>
      <w:color w:val="000000"/>
      <w:sz w:val="20"/>
      <w:szCs w:val="20"/>
      <w:u w:val="single"/>
      <w:lang w:val="en-US" w:eastAsia="sk-SK"/>
    </w:rPr>
  </w:style>
  <w:style w:type="paragraph" w:styleId="Zarkazkladnhotextu">
    <w:name w:val="Body Text Indent"/>
    <w:basedOn w:val="Normlny"/>
    <w:link w:val="ZarkazkladnhotextuChar"/>
    <w:unhideWhenUsed/>
    <w:rsid w:val="00C12C2A"/>
    <w:pPr>
      <w:ind w:left="851" w:hanging="284"/>
    </w:pPr>
    <w:rPr>
      <w:rFonts w:ascii="Arial" w:hAnsi="Arial"/>
      <w:color w:val="000000"/>
      <w:sz w:val="24"/>
      <w:szCs w:val="24"/>
    </w:rPr>
  </w:style>
  <w:style w:type="character" w:customStyle="1" w:styleId="ZarkazkladnhotextuChar">
    <w:name w:val="Zarážka základného textu Char"/>
    <w:link w:val="Zarkazkladnhotextu"/>
    <w:rsid w:val="00C12C2A"/>
    <w:rPr>
      <w:rFonts w:ascii="Arial" w:eastAsia="Times New Roman" w:hAnsi="Arial" w:cs="Arial"/>
      <w:color w:val="000000"/>
      <w:sz w:val="24"/>
      <w:szCs w:val="24"/>
      <w:lang w:val="en-US" w:eastAsia="sk-SK"/>
    </w:rPr>
  </w:style>
  <w:style w:type="paragraph" w:styleId="Zarkazkladnhotextu3">
    <w:name w:val="Body Text Indent 3"/>
    <w:basedOn w:val="Normlny"/>
    <w:link w:val="Zarkazkladnhotextu3Char"/>
    <w:semiHidden/>
    <w:unhideWhenUsed/>
    <w:rsid w:val="00C12C2A"/>
    <w:pPr>
      <w:ind w:left="567" w:hanging="567"/>
    </w:pPr>
    <w:rPr>
      <w:rFonts w:ascii="Arial" w:hAnsi="Arial"/>
      <w:b/>
      <w:bCs/>
      <w:color w:val="000000"/>
      <w:sz w:val="24"/>
      <w:szCs w:val="24"/>
    </w:rPr>
  </w:style>
  <w:style w:type="character" w:customStyle="1" w:styleId="Zarkazkladnhotextu3Char">
    <w:name w:val="Zarážka základného textu 3 Char"/>
    <w:link w:val="Zarkazkladnhotextu3"/>
    <w:semiHidden/>
    <w:rsid w:val="00C12C2A"/>
    <w:rPr>
      <w:rFonts w:ascii="Arial" w:eastAsia="Times New Roman" w:hAnsi="Arial" w:cs="Arial"/>
      <w:b/>
      <w:bCs/>
      <w:color w:val="000000"/>
      <w:sz w:val="24"/>
      <w:szCs w:val="24"/>
      <w:lang w:val="en-US" w:eastAsia="sk-SK"/>
    </w:rPr>
  </w:style>
  <w:style w:type="paragraph" w:customStyle="1" w:styleId="Para0s">
    <w:name w:val="Para:0:s"/>
    <w:basedOn w:val="Normlny"/>
    <w:rsid w:val="00C12C2A"/>
    <w:pPr>
      <w:autoSpaceDE/>
      <w:autoSpaceDN/>
      <w:spacing w:after="220"/>
    </w:pPr>
    <w:rPr>
      <w:sz w:val="24"/>
      <w:szCs w:val="24"/>
    </w:rPr>
  </w:style>
  <w:style w:type="character" w:customStyle="1" w:styleId="apple-converted-space">
    <w:name w:val="apple-converted-space"/>
    <w:basedOn w:val="Predvolenpsmoodseku"/>
    <w:rsid w:val="00375621"/>
  </w:style>
  <w:style w:type="paragraph" w:customStyle="1" w:styleId="Style">
    <w:name w:val="Style"/>
    <w:rsid w:val="00375621"/>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hps">
    <w:name w:val="hps"/>
    <w:basedOn w:val="Predvolenpsmoodseku"/>
    <w:rsid w:val="009C41BB"/>
  </w:style>
  <w:style w:type="character" w:customStyle="1" w:styleId="atn">
    <w:name w:val="atn"/>
    <w:basedOn w:val="Predvolenpsmoodseku"/>
    <w:rsid w:val="001B6978"/>
  </w:style>
  <w:style w:type="paragraph" w:customStyle="1" w:styleId="ListParagraph1">
    <w:name w:val="List Paragraph1"/>
    <w:basedOn w:val="Normlny"/>
    <w:uiPriority w:val="34"/>
    <w:qFormat/>
    <w:rsid w:val="00837EDC"/>
    <w:pPr>
      <w:ind w:left="720"/>
      <w:contextualSpacing/>
    </w:pPr>
  </w:style>
  <w:style w:type="character" w:styleId="Odkaznakomentr">
    <w:name w:val="annotation reference"/>
    <w:uiPriority w:val="99"/>
    <w:semiHidden/>
    <w:unhideWhenUsed/>
    <w:rsid w:val="00832C19"/>
    <w:rPr>
      <w:sz w:val="16"/>
      <w:szCs w:val="16"/>
    </w:rPr>
  </w:style>
  <w:style w:type="paragraph" w:styleId="Textkomentra">
    <w:name w:val="annotation text"/>
    <w:basedOn w:val="Normlny"/>
    <w:link w:val="TextkomentraChar"/>
    <w:uiPriority w:val="99"/>
    <w:semiHidden/>
    <w:unhideWhenUsed/>
    <w:rsid w:val="00832C19"/>
  </w:style>
  <w:style w:type="character" w:customStyle="1" w:styleId="TextkomentraChar">
    <w:name w:val="Text komentára Char"/>
    <w:link w:val="Textkomentra"/>
    <w:uiPriority w:val="99"/>
    <w:semiHidden/>
    <w:rsid w:val="00832C19"/>
    <w:rPr>
      <w:rFonts w:ascii="Times New Roman" w:eastAsia="Times New Roman" w:hAnsi="Times New Roman" w:cs="Times New Roman"/>
      <w:sz w:val="20"/>
      <w:szCs w:val="20"/>
      <w:lang w:val="en-US" w:eastAsia="sk-SK"/>
    </w:rPr>
  </w:style>
  <w:style w:type="paragraph" w:styleId="Predmetkomentra">
    <w:name w:val="annotation subject"/>
    <w:basedOn w:val="Textkomentra"/>
    <w:next w:val="Textkomentra"/>
    <w:link w:val="PredmetkomentraChar"/>
    <w:uiPriority w:val="99"/>
    <w:semiHidden/>
    <w:unhideWhenUsed/>
    <w:rsid w:val="00832C19"/>
    <w:rPr>
      <w:b/>
      <w:bCs/>
    </w:rPr>
  </w:style>
  <w:style w:type="character" w:customStyle="1" w:styleId="PredmetkomentraChar">
    <w:name w:val="Predmet komentára Char"/>
    <w:link w:val="Predmetkomentra"/>
    <w:uiPriority w:val="99"/>
    <w:semiHidden/>
    <w:rsid w:val="00832C19"/>
    <w:rPr>
      <w:rFonts w:ascii="Times New Roman" w:eastAsia="Times New Roman" w:hAnsi="Times New Roman" w:cs="Times New Roman"/>
      <w:b/>
      <w:bCs/>
      <w:sz w:val="20"/>
      <w:szCs w:val="20"/>
      <w:lang w:val="en-US" w:eastAsia="sk-SK"/>
    </w:rPr>
  </w:style>
  <w:style w:type="paragraph" w:styleId="Textbubliny">
    <w:name w:val="Balloon Text"/>
    <w:basedOn w:val="Normlny"/>
    <w:link w:val="TextbublinyChar"/>
    <w:uiPriority w:val="99"/>
    <w:semiHidden/>
    <w:unhideWhenUsed/>
    <w:rsid w:val="00832C19"/>
    <w:rPr>
      <w:rFonts w:ascii="Tahoma" w:hAnsi="Tahoma"/>
      <w:sz w:val="16"/>
      <w:szCs w:val="16"/>
    </w:rPr>
  </w:style>
  <w:style w:type="character" w:customStyle="1" w:styleId="TextbublinyChar">
    <w:name w:val="Text bubliny Char"/>
    <w:link w:val="Textbubliny"/>
    <w:uiPriority w:val="99"/>
    <w:semiHidden/>
    <w:rsid w:val="00832C19"/>
    <w:rPr>
      <w:rFonts w:ascii="Tahoma" w:eastAsia="Times New Roman" w:hAnsi="Tahoma" w:cs="Tahoma"/>
      <w:sz w:val="16"/>
      <w:szCs w:val="16"/>
      <w:lang w:val="en-US" w:eastAsia="sk-SK"/>
    </w:rPr>
  </w:style>
  <w:style w:type="paragraph" w:customStyle="1" w:styleId="Revzia1">
    <w:name w:val="Revízia1"/>
    <w:hidden/>
    <w:uiPriority w:val="99"/>
    <w:semiHidden/>
    <w:rsid w:val="00626520"/>
    <w:rPr>
      <w:rFonts w:ascii="Times New Roman" w:eastAsia="Times New Roman" w:hAnsi="Times New Roman"/>
      <w:lang w:val="en-US"/>
    </w:rPr>
  </w:style>
  <w:style w:type="character" w:styleId="Hypertextovprepojenie">
    <w:name w:val="Hyperlink"/>
    <w:rsid w:val="009F0330"/>
    <w:rPr>
      <w:color w:val="0000FF"/>
      <w:u w:val="single"/>
    </w:rPr>
  </w:style>
  <w:style w:type="paragraph" w:customStyle="1" w:styleId="Default">
    <w:name w:val="Default"/>
    <w:rsid w:val="003166E8"/>
    <w:pPr>
      <w:autoSpaceDE w:val="0"/>
      <w:autoSpaceDN w:val="0"/>
      <w:adjustRightInd w:val="0"/>
    </w:pPr>
    <w:rPr>
      <w:rFonts w:ascii="Verdana" w:eastAsia="Times New Roman" w:hAnsi="Verdana" w:cs="Verdana"/>
      <w:color w:val="000000"/>
      <w:sz w:val="24"/>
      <w:szCs w:val="24"/>
    </w:rPr>
  </w:style>
  <w:style w:type="paragraph" w:styleId="Hlavika">
    <w:name w:val="header"/>
    <w:basedOn w:val="Normlny"/>
    <w:link w:val="HlavikaChar"/>
    <w:uiPriority w:val="99"/>
    <w:unhideWhenUsed/>
    <w:rsid w:val="00247C5B"/>
    <w:pPr>
      <w:tabs>
        <w:tab w:val="center" w:pos="4536"/>
        <w:tab w:val="right" w:pos="9072"/>
      </w:tabs>
    </w:pPr>
    <w:rPr>
      <w:lang w:eastAsia="x-none"/>
    </w:rPr>
  </w:style>
  <w:style w:type="character" w:customStyle="1" w:styleId="HlavikaChar">
    <w:name w:val="Hlavička Char"/>
    <w:link w:val="Hlavika"/>
    <w:uiPriority w:val="99"/>
    <w:rsid w:val="00247C5B"/>
    <w:rPr>
      <w:rFonts w:ascii="Times New Roman" w:eastAsia="Times New Roman" w:hAnsi="Times New Roman"/>
      <w:lang w:val="en-US"/>
    </w:rPr>
  </w:style>
  <w:style w:type="paragraph" w:styleId="Pta">
    <w:name w:val="footer"/>
    <w:basedOn w:val="Normlny"/>
    <w:link w:val="PtaChar"/>
    <w:uiPriority w:val="99"/>
    <w:unhideWhenUsed/>
    <w:rsid w:val="00247C5B"/>
    <w:pPr>
      <w:tabs>
        <w:tab w:val="center" w:pos="4536"/>
        <w:tab w:val="right" w:pos="9072"/>
      </w:tabs>
    </w:pPr>
    <w:rPr>
      <w:lang w:eastAsia="x-none"/>
    </w:rPr>
  </w:style>
  <w:style w:type="character" w:customStyle="1" w:styleId="PtaChar">
    <w:name w:val="Päta Char"/>
    <w:link w:val="Pta"/>
    <w:uiPriority w:val="99"/>
    <w:rsid w:val="00247C5B"/>
    <w:rPr>
      <w:rFonts w:ascii="Times New Roman" w:eastAsia="Times New Roman" w:hAnsi="Times New Roman"/>
      <w:lang w:val="en-US"/>
    </w:rPr>
  </w:style>
  <w:style w:type="paragraph" w:styleId="Revzia">
    <w:name w:val="Revision"/>
    <w:hidden/>
    <w:uiPriority w:val="99"/>
    <w:semiHidden/>
    <w:rsid w:val="005803FB"/>
    <w:rPr>
      <w:rFonts w:ascii="Times New Roman" w:eastAsia="Times New Roman" w:hAnsi="Times New Roman"/>
      <w:lang w:val="en-US"/>
    </w:rPr>
  </w:style>
  <w:style w:type="paragraph" w:styleId="Textpoznmkypodiarou">
    <w:name w:val="footnote text"/>
    <w:basedOn w:val="Normlny"/>
    <w:link w:val="TextpoznmkypodiarouChar"/>
    <w:unhideWhenUsed/>
    <w:rsid w:val="00813C88"/>
    <w:rPr>
      <w:lang w:val="x-none"/>
    </w:rPr>
  </w:style>
  <w:style w:type="character" w:customStyle="1" w:styleId="TextpoznmkypodiarouChar">
    <w:name w:val="Text poznámky pod čiarou Char"/>
    <w:link w:val="Textpoznmkypodiarou"/>
    <w:rsid w:val="00813C88"/>
    <w:rPr>
      <w:rFonts w:ascii="Times New Roman" w:eastAsia="Times New Roman" w:hAnsi="Times New Roman"/>
      <w:lang w:val="x-none"/>
    </w:rPr>
  </w:style>
  <w:style w:type="character" w:styleId="Odkaznapoznmkupodiarou">
    <w:name w:val="footnote reference"/>
    <w:uiPriority w:val="99"/>
    <w:unhideWhenUsed/>
    <w:rsid w:val="00813C88"/>
    <w:rPr>
      <w:vertAlign w:val="superscript"/>
    </w:rPr>
  </w:style>
  <w:style w:type="character" w:styleId="PouitHypertextovPrepojenie">
    <w:name w:val="FollowedHyperlink"/>
    <w:basedOn w:val="Predvolenpsmoodseku"/>
    <w:uiPriority w:val="99"/>
    <w:semiHidden/>
    <w:unhideWhenUsed/>
    <w:rsid w:val="005A2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0770">
      <w:bodyDiv w:val="1"/>
      <w:marLeft w:val="0"/>
      <w:marRight w:val="0"/>
      <w:marTop w:val="0"/>
      <w:marBottom w:val="0"/>
      <w:divBdr>
        <w:top w:val="none" w:sz="0" w:space="0" w:color="auto"/>
        <w:left w:val="none" w:sz="0" w:space="0" w:color="auto"/>
        <w:bottom w:val="none" w:sz="0" w:space="0" w:color="auto"/>
        <w:right w:val="none" w:sz="0" w:space="0" w:color="auto"/>
      </w:divBdr>
    </w:div>
    <w:div w:id="349838375">
      <w:bodyDiv w:val="1"/>
      <w:marLeft w:val="0"/>
      <w:marRight w:val="0"/>
      <w:marTop w:val="0"/>
      <w:marBottom w:val="0"/>
      <w:divBdr>
        <w:top w:val="none" w:sz="0" w:space="0" w:color="auto"/>
        <w:left w:val="none" w:sz="0" w:space="0" w:color="auto"/>
        <w:bottom w:val="none" w:sz="0" w:space="0" w:color="auto"/>
        <w:right w:val="none" w:sz="0" w:space="0" w:color="auto"/>
      </w:divBdr>
    </w:div>
    <w:div w:id="352803914">
      <w:bodyDiv w:val="1"/>
      <w:marLeft w:val="0"/>
      <w:marRight w:val="0"/>
      <w:marTop w:val="0"/>
      <w:marBottom w:val="0"/>
      <w:divBdr>
        <w:top w:val="none" w:sz="0" w:space="0" w:color="auto"/>
        <w:left w:val="none" w:sz="0" w:space="0" w:color="auto"/>
        <w:bottom w:val="none" w:sz="0" w:space="0" w:color="auto"/>
        <w:right w:val="none" w:sz="0" w:space="0" w:color="auto"/>
      </w:divBdr>
    </w:div>
    <w:div w:id="353725714">
      <w:bodyDiv w:val="1"/>
      <w:marLeft w:val="0"/>
      <w:marRight w:val="0"/>
      <w:marTop w:val="0"/>
      <w:marBottom w:val="0"/>
      <w:divBdr>
        <w:top w:val="none" w:sz="0" w:space="0" w:color="auto"/>
        <w:left w:val="none" w:sz="0" w:space="0" w:color="auto"/>
        <w:bottom w:val="none" w:sz="0" w:space="0" w:color="auto"/>
        <w:right w:val="none" w:sz="0" w:space="0" w:color="auto"/>
      </w:divBdr>
    </w:div>
    <w:div w:id="369189304">
      <w:bodyDiv w:val="1"/>
      <w:marLeft w:val="0"/>
      <w:marRight w:val="0"/>
      <w:marTop w:val="0"/>
      <w:marBottom w:val="0"/>
      <w:divBdr>
        <w:top w:val="none" w:sz="0" w:space="0" w:color="auto"/>
        <w:left w:val="none" w:sz="0" w:space="0" w:color="auto"/>
        <w:bottom w:val="none" w:sz="0" w:space="0" w:color="auto"/>
        <w:right w:val="none" w:sz="0" w:space="0" w:color="auto"/>
      </w:divBdr>
    </w:div>
    <w:div w:id="495461268">
      <w:bodyDiv w:val="1"/>
      <w:marLeft w:val="0"/>
      <w:marRight w:val="0"/>
      <w:marTop w:val="0"/>
      <w:marBottom w:val="0"/>
      <w:divBdr>
        <w:top w:val="none" w:sz="0" w:space="0" w:color="auto"/>
        <w:left w:val="none" w:sz="0" w:space="0" w:color="auto"/>
        <w:bottom w:val="none" w:sz="0" w:space="0" w:color="auto"/>
        <w:right w:val="none" w:sz="0" w:space="0" w:color="auto"/>
      </w:divBdr>
    </w:div>
    <w:div w:id="1108086454">
      <w:bodyDiv w:val="1"/>
      <w:marLeft w:val="0"/>
      <w:marRight w:val="0"/>
      <w:marTop w:val="0"/>
      <w:marBottom w:val="0"/>
      <w:divBdr>
        <w:top w:val="none" w:sz="0" w:space="0" w:color="auto"/>
        <w:left w:val="none" w:sz="0" w:space="0" w:color="auto"/>
        <w:bottom w:val="none" w:sz="0" w:space="0" w:color="auto"/>
        <w:right w:val="none" w:sz="0" w:space="0" w:color="auto"/>
      </w:divBdr>
    </w:div>
    <w:div w:id="1131748109">
      <w:bodyDiv w:val="1"/>
      <w:marLeft w:val="0"/>
      <w:marRight w:val="0"/>
      <w:marTop w:val="0"/>
      <w:marBottom w:val="0"/>
      <w:divBdr>
        <w:top w:val="none" w:sz="0" w:space="0" w:color="auto"/>
        <w:left w:val="none" w:sz="0" w:space="0" w:color="auto"/>
        <w:bottom w:val="none" w:sz="0" w:space="0" w:color="auto"/>
        <w:right w:val="none" w:sz="0" w:space="0" w:color="auto"/>
      </w:divBdr>
    </w:div>
    <w:div w:id="1186674372">
      <w:bodyDiv w:val="1"/>
      <w:marLeft w:val="0"/>
      <w:marRight w:val="0"/>
      <w:marTop w:val="0"/>
      <w:marBottom w:val="0"/>
      <w:divBdr>
        <w:top w:val="none" w:sz="0" w:space="0" w:color="auto"/>
        <w:left w:val="none" w:sz="0" w:space="0" w:color="auto"/>
        <w:bottom w:val="none" w:sz="0" w:space="0" w:color="auto"/>
        <w:right w:val="none" w:sz="0" w:space="0" w:color="auto"/>
      </w:divBdr>
    </w:div>
    <w:div w:id="1400638990">
      <w:bodyDiv w:val="1"/>
      <w:marLeft w:val="0"/>
      <w:marRight w:val="0"/>
      <w:marTop w:val="0"/>
      <w:marBottom w:val="0"/>
      <w:divBdr>
        <w:top w:val="none" w:sz="0" w:space="0" w:color="auto"/>
        <w:left w:val="none" w:sz="0" w:space="0" w:color="auto"/>
        <w:bottom w:val="none" w:sz="0" w:space="0" w:color="auto"/>
        <w:right w:val="none" w:sz="0" w:space="0" w:color="auto"/>
      </w:divBdr>
    </w:div>
    <w:div w:id="1600678234">
      <w:bodyDiv w:val="1"/>
      <w:marLeft w:val="0"/>
      <w:marRight w:val="0"/>
      <w:marTop w:val="0"/>
      <w:marBottom w:val="0"/>
      <w:divBdr>
        <w:top w:val="none" w:sz="0" w:space="0" w:color="auto"/>
        <w:left w:val="none" w:sz="0" w:space="0" w:color="auto"/>
        <w:bottom w:val="none" w:sz="0" w:space="0" w:color="auto"/>
        <w:right w:val="none" w:sz="0" w:space="0" w:color="auto"/>
      </w:divBdr>
    </w:div>
    <w:div w:id="1897081097">
      <w:bodyDiv w:val="1"/>
      <w:marLeft w:val="0"/>
      <w:marRight w:val="0"/>
      <w:marTop w:val="0"/>
      <w:marBottom w:val="0"/>
      <w:divBdr>
        <w:top w:val="none" w:sz="0" w:space="0" w:color="auto"/>
        <w:left w:val="none" w:sz="0" w:space="0" w:color="auto"/>
        <w:bottom w:val="none" w:sz="0" w:space="0" w:color="auto"/>
        <w:right w:val="none" w:sz="0" w:space="0" w:color="auto"/>
      </w:divBdr>
    </w:div>
    <w:div w:id="20314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3912-E716-4FFD-9943-FD55AA28F4FF}">
  <ds:schemaRefs>
    <ds:schemaRef ds:uri="http://schemas.microsoft.com/sharepoint/v3/contenttype/forms"/>
  </ds:schemaRefs>
</ds:datastoreItem>
</file>

<file path=customXml/itemProps2.xml><?xml version="1.0" encoding="utf-8"?>
<ds:datastoreItem xmlns:ds="http://schemas.openxmlformats.org/officeDocument/2006/customXml" ds:itemID="{2F624E5E-68B2-498F-8B59-6F8E7F291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A65421-780D-4755-8668-B78037A1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7180</Words>
  <Characters>40930</Characters>
  <Application>Microsoft Office Word</Application>
  <DocSecurity>0</DocSecurity>
  <Lines>341</Lines>
  <Paragraphs>96</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1</vt:lpstr>
      <vt:lpstr>1</vt:lpstr>
      <vt:lpstr>1</vt:lpstr>
    </vt:vector>
  </TitlesOfParts>
  <Company>Richter Gedeon Nyrt.</Company>
  <LinksUpToDate>false</LinksUpToDate>
  <CharactersWithSpaces>48014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Ľubica</dc:creator>
  <cp:lastModifiedBy>Miroslava Slahúčková</cp:lastModifiedBy>
  <cp:revision>2</cp:revision>
  <dcterms:created xsi:type="dcterms:W3CDTF">2019-08-14T12:51:00Z</dcterms:created>
  <dcterms:modified xsi:type="dcterms:W3CDTF">2019-08-14T12:51:00Z</dcterms:modified>
</cp:coreProperties>
</file>