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C87" w:rsidRPr="007E655F" w:rsidRDefault="00863C87" w:rsidP="00863C87">
      <w:pPr>
        <w:pStyle w:val="Nzov"/>
        <w:jc w:val="left"/>
        <w:rPr>
          <w:b w:val="0"/>
          <w:szCs w:val="22"/>
          <w:lang w:val="sk-SK"/>
        </w:rPr>
      </w:pPr>
      <w:bookmarkStart w:id="0" w:name="_GoBack"/>
      <w:bookmarkEnd w:id="0"/>
    </w:p>
    <w:p w:rsidR="00863C87" w:rsidRPr="00FA55AE" w:rsidRDefault="00863C87" w:rsidP="00863C87">
      <w:pPr>
        <w:pStyle w:val="Nzov"/>
        <w:jc w:val="left"/>
        <w:rPr>
          <w:b w:val="0"/>
          <w:szCs w:val="22"/>
          <w:lang w:val="sk-SK"/>
        </w:rPr>
      </w:pPr>
    </w:p>
    <w:p w:rsidR="00863C87" w:rsidRPr="007E655F" w:rsidRDefault="00863C87" w:rsidP="00863C87">
      <w:pPr>
        <w:pStyle w:val="Nzov"/>
        <w:rPr>
          <w:szCs w:val="22"/>
          <w:lang w:val="sk-SK"/>
        </w:rPr>
      </w:pPr>
      <w:r w:rsidRPr="007E655F">
        <w:rPr>
          <w:szCs w:val="22"/>
          <w:lang w:val="sk-SK"/>
        </w:rPr>
        <w:t>SÚHRN CHARAKTERISTICKÝCH VLASTNOSTÍ LIEKU</w:t>
      </w:r>
    </w:p>
    <w:p w:rsidR="00863C87" w:rsidRPr="007E655F" w:rsidRDefault="00863C87" w:rsidP="00863C87">
      <w:pPr>
        <w:rPr>
          <w:sz w:val="22"/>
          <w:szCs w:val="22"/>
          <w:lang w:val="sk-SK"/>
        </w:rPr>
      </w:pPr>
    </w:p>
    <w:p w:rsidR="00863C87" w:rsidRPr="007E655F" w:rsidRDefault="00863C87" w:rsidP="00863C87">
      <w:pPr>
        <w:rPr>
          <w:sz w:val="22"/>
          <w:szCs w:val="22"/>
          <w:lang w:val="sk-SK"/>
        </w:rPr>
      </w:pPr>
    </w:p>
    <w:p w:rsidR="00863C87" w:rsidRPr="007E655F" w:rsidRDefault="00863C87" w:rsidP="00FA55AE">
      <w:pPr>
        <w:pStyle w:val="MGGHeading2"/>
        <w:rPr>
          <w:szCs w:val="22"/>
          <w:lang w:val="sk-SK"/>
        </w:rPr>
      </w:pPr>
      <w:r w:rsidRPr="007E655F">
        <w:rPr>
          <w:szCs w:val="22"/>
          <w:lang w:val="sk-SK"/>
        </w:rPr>
        <w:t>1.</w:t>
      </w:r>
      <w:r w:rsidRPr="007E655F">
        <w:rPr>
          <w:szCs w:val="22"/>
          <w:lang w:val="sk-SK"/>
        </w:rPr>
        <w:tab/>
        <w:t>NÁZOV LIEKU</w:t>
      </w:r>
    </w:p>
    <w:p w:rsidR="00863C87" w:rsidRPr="007E655F" w:rsidRDefault="00863C87" w:rsidP="00863C87">
      <w:pPr>
        <w:rPr>
          <w:sz w:val="22"/>
          <w:szCs w:val="22"/>
          <w:lang w:val="sk-SK"/>
        </w:rPr>
      </w:pPr>
    </w:p>
    <w:p w:rsidR="00863C87" w:rsidRPr="007E655F" w:rsidRDefault="000F0795" w:rsidP="00863C87">
      <w:pPr>
        <w:rPr>
          <w:snapToGrid w:val="0"/>
          <w:sz w:val="22"/>
          <w:szCs w:val="22"/>
          <w:lang w:val="sk-SK"/>
        </w:rPr>
      </w:pPr>
      <w:proofErr w:type="spellStart"/>
      <w:r>
        <w:rPr>
          <w:sz w:val="22"/>
          <w:szCs w:val="22"/>
          <w:lang w:val="sk-SK"/>
        </w:rPr>
        <w:t>Rupatadine</w:t>
      </w:r>
      <w:proofErr w:type="spellEnd"/>
      <w:r>
        <w:rPr>
          <w:sz w:val="22"/>
          <w:szCs w:val="22"/>
          <w:lang w:val="sk-SK"/>
        </w:rPr>
        <w:t xml:space="preserve"> </w:t>
      </w:r>
      <w:proofErr w:type="spellStart"/>
      <w:r>
        <w:rPr>
          <w:sz w:val="22"/>
          <w:szCs w:val="22"/>
          <w:lang w:val="sk-SK"/>
        </w:rPr>
        <w:t>Mylan</w:t>
      </w:r>
      <w:proofErr w:type="spellEnd"/>
      <w:r w:rsidR="00D351D1">
        <w:rPr>
          <w:sz w:val="22"/>
          <w:szCs w:val="22"/>
          <w:lang w:val="sk-SK"/>
        </w:rPr>
        <w:t xml:space="preserve"> 10</w:t>
      </w:r>
      <w:r w:rsidR="00EB099E">
        <w:rPr>
          <w:sz w:val="22"/>
          <w:szCs w:val="22"/>
          <w:lang w:val="sk-SK"/>
        </w:rPr>
        <w:t> </w:t>
      </w:r>
      <w:r w:rsidR="00D351D1">
        <w:rPr>
          <w:sz w:val="22"/>
          <w:szCs w:val="22"/>
          <w:lang w:val="sk-SK"/>
        </w:rPr>
        <w:t>mg</w:t>
      </w:r>
      <w:r w:rsidR="00863C87" w:rsidRPr="007E655F">
        <w:rPr>
          <w:sz w:val="22"/>
          <w:szCs w:val="22"/>
          <w:lang w:val="sk-SK"/>
        </w:rPr>
        <w:t xml:space="preserve"> tablety</w:t>
      </w:r>
    </w:p>
    <w:p w:rsidR="00863C87" w:rsidRPr="007E655F" w:rsidRDefault="00863C87" w:rsidP="00863C87">
      <w:pPr>
        <w:rPr>
          <w:iCs/>
          <w:sz w:val="22"/>
          <w:szCs w:val="22"/>
          <w:lang w:val="sk-SK"/>
        </w:rPr>
      </w:pPr>
    </w:p>
    <w:p w:rsidR="00863C87" w:rsidRPr="007E655F" w:rsidRDefault="00863C87" w:rsidP="00863C87">
      <w:pPr>
        <w:rPr>
          <w:iCs/>
          <w:sz w:val="22"/>
          <w:szCs w:val="22"/>
          <w:lang w:val="sk-SK"/>
        </w:rPr>
      </w:pPr>
    </w:p>
    <w:p w:rsidR="00863C87" w:rsidRPr="007E655F" w:rsidRDefault="00863C87" w:rsidP="00FA55AE">
      <w:pPr>
        <w:pStyle w:val="MGGHeading2"/>
        <w:rPr>
          <w:szCs w:val="22"/>
          <w:lang w:val="sk-SK"/>
        </w:rPr>
      </w:pPr>
      <w:r w:rsidRPr="007E655F">
        <w:rPr>
          <w:szCs w:val="22"/>
          <w:lang w:val="sk-SK"/>
        </w:rPr>
        <w:t>2.</w:t>
      </w:r>
      <w:r w:rsidRPr="007E655F">
        <w:rPr>
          <w:szCs w:val="22"/>
          <w:lang w:val="sk-SK"/>
        </w:rPr>
        <w:tab/>
        <w:t>KVALITATÍVNE A</w:t>
      </w:r>
      <w:r w:rsidR="00596BC3">
        <w:rPr>
          <w:b w:val="0"/>
          <w:szCs w:val="22"/>
          <w:lang w:val="sk-SK"/>
        </w:rPr>
        <w:t> </w:t>
      </w:r>
      <w:r w:rsidRPr="007E655F">
        <w:rPr>
          <w:szCs w:val="22"/>
          <w:lang w:val="sk-SK"/>
        </w:rPr>
        <w:t>KVANTITATÍVNE ZLOŽENIE</w:t>
      </w:r>
    </w:p>
    <w:p w:rsidR="00863C87" w:rsidRPr="007E655F" w:rsidRDefault="00863C87" w:rsidP="00FA55AE">
      <w:pPr>
        <w:keepNext/>
        <w:rPr>
          <w:sz w:val="22"/>
          <w:szCs w:val="22"/>
          <w:lang w:val="sk-SK"/>
        </w:rPr>
      </w:pPr>
    </w:p>
    <w:p w:rsidR="00863C87" w:rsidRPr="007E655F" w:rsidRDefault="007435E8" w:rsidP="00863C87">
      <w:pPr>
        <w:pStyle w:val="EMEAEnBodyText"/>
        <w:autoSpaceDE w:val="0"/>
        <w:autoSpaceDN w:val="0"/>
        <w:adjustRightInd w:val="0"/>
        <w:spacing w:before="0" w:after="0"/>
        <w:jc w:val="left"/>
        <w:rPr>
          <w:szCs w:val="22"/>
          <w:lang w:val="sk-SK"/>
        </w:rPr>
      </w:pPr>
      <w:r w:rsidRPr="007E655F">
        <w:rPr>
          <w:szCs w:val="22"/>
          <w:lang w:val="sk-SK"/>
        </w:rPr>
        <w:t xml:space="preserve">Každá tableta obsahuje </w:t>
      </w:r>
      <w:r w:rsidR="00863C87" w:rsidRPr="007E655F">
        <w:rPr>
          <w:szCs w:val="22"/>
          <w:lang w:val="sk-SK"/>
        </w:rPr>
        <w:t>10 mg rupatadínu (ako fumarát)</w:t>
      </w:r>
      <w:r w:rsidR="00C708B4">
        <w:rPr>
          <w:szCs w:val="22"/>
          <w:lang w:val="sk-SK"/>
        </w:rPr>
        <w:t>.</w:t>
      </w:r>
    </w:p>
    <w:p w:rsidR="00863C87" w:rsidRPr="007E655F" w:rsidRDefault="00863C87" w:rsidP="00863C87">
      <w:pPr>
        <w:pStyle w:val="EMEAEnBodyText"/>
        <w:autoSpaceDE w:val="0"/>
        <w:autoSpaceDN w:val="0"/>
        <w:adjustRightInd w:val="0"/>
        <w:spacing w:before="0" w:after="0"/>
        <w:jc w:val="left"/>
        <w:rPr>
          <w:szCs w:val="22"/>
          <w:lang w:val="sk-SK"/>
        </w:rPr>
      </w:pPr>
    </w:p>
    <w:p w:rsidR="00DF6F0C" w:rsidRDefault="00863C87" w:rsidP="00863C87">
      <w:pPr>
        <w:pStyle w:val="EMEAEnBodyText"/>
        <w:autoSpaceDE w:val="0"/>
        <w:autoSpaceDN w:val="0"/>
        <w:adjustRightInd w:val="0"/>
        <w:spacing w:before="0" w:after="0"/>
        <w:jc w:val="left"/>
        <w:rPr>
          <w:szCs w:val="22"/>
          <w:lang w:val="sk-SK"/>
        </w:rPr>
      </w:pPr>
      <w:r w:rsidRPr="007E655F">
        <w:rPr>
          <w:szCs w:val="22"/>
          <w:u w:val="single"/>
          <w:lang w:val="sk-SK"/>
        </w:rPr>
        <w:t>Pomocná látka so známym účinkom</w:t>
      </w:r>
      <w:r w:rsidRPr="007E655F">
        <w:rPr>
          <w:szCs w:val="22"/>
          <w:lang w:val="sk-SK"/>
        </w:rPr>
        <w:t>:</w:t>
      </w:r>
    </w:p>
    <w:p w:rsidR="00863C87" w:rsidRPr="007E655F" w:rsidRDefault="00DF6F0C" w:rsidP="00863C87">
      <w:pPr>
        <w:pStyle w:val="EMEAEnBodyText"/>
        <w:autoSpaceDE w:val="0"/>
        <w:autoSpaceDN w:val="0"/>
        <w:adjustRightInd w:val="0"/>
        <w:spacing w:before="0" w:after="0"/>
        <w:jc w:val="left"/>
        <w:rPr>
          <w:spacing w:val="-3"/>
          <w:szCs w:val="22"/>
          <w:lang w:val="sk-SK"/>
        </w:rPr>
      </w:pPr>
      <w:r>
        <w:rPr>
          <w:szCs w:val="22"/>
          <w:lang w:val="sk-SK"/>
        </w:rPr>
        <w:t xml:space="preserve">Každá tableta obsahuje </w:t>
      </w:r>
      <w:r w:rsidRPr="007E655F">
        <w:rPr>
          <w:szCs w:val="22"/>
          <w:lang w:val="sk-SK"/>
        </w:rPr>
        <w:t>3</w:t>
      </w:r>
      <w:r>
        <w:rPr>
          <w:spacing w:val="-3"/>
          <w:szCs w:val="22"/>
          <w:lang w:val="sk-SK"/>
        </w:rPr>
        <w:t>6,1</w:t>
      </w:r>
      <w:r w:rsidRPr="007E655F">
        <w:rPr>
          <w:spacing w:val="-3"/>
          <w:szCs w:val="22"/>
          <w:lang w:val="sk-SK"/>
        </w:rPr>
        <w:t> </w:t>
      </w:r>
      <w:r w:rsidR="00863C87" w:rsidRPr="007E655F">
        <w:rPr>
          <w:spacing w:val="-3"/>
          <w:szCs w:val="22"/>
          <w:lang w:val="sk-SK"/>
        </w:rPr>
        <w:t>mg laktózy</w:t>
      </w:r>
      <w:r w:rsidR="007435E8" w:rsidRPr="007E655F">
        <w:rPr>
          <w:spacing w:val="-3"/>
          <w:szCs w:val="22"/>
          <w:lang w:val="sk-SK"/>
        </w:rPr>
        <w:t>.</w:t>
      </w:r>
    </w:p>
    <w:p w:rsidR="007435E8" w:rsidRPr="007E655F" w:rsidRDefault="007435E8" w:rsidP="00863C87">
      <w:pPr>
        <w:pStyle w:val="EMEAEnBodyText"/>
        <w:autoSpaceDE w:val="0"/>
        <w:autoSpaceDN w:val="0"/>
        <w:adjustRightInd w:val="0"/>
        <w:spacing w:before="0" w:after="0"/>
        <w:jc w:val="left"/>
        <w:rPr>
          <w:szCs w:val="22"/>
          <w:lang w:val="sk-SK"/>
        </w:rPr>
      </w:pPr>
    </w:p>
    <w:p w:rsidR="00863C87" w:rsidRPr="007E655F" w:rsidRDefault="00863C87" w:rsidP="00863C87">
      <w:pPr>
        <w:pStyle w:val="Zkladntext"/>
        <w:tabs>
          <w:tab w:val="left" w:pos="567"/>
        </w:tabs>
        <w:rPr>
          <w:szCs w:val="22"/>
          <w:lang w:eastAsia="en-US"/>
        </w:rPr>
      </w:pPr>
      <w:r w:rsidRPr="007E655F">
        <w:rPr>
          <w:szCs w:val="22"/>
          <w:lang w:eastAsia="en-US"/>
        </w:rPr>
        <w:t>Úplný zoznam pomocných látok, pozri časť</w:t>
      </w:r>
      <w:r w:rsidR="00596BC3">
        <w:rPr>
          <w:szCs w:val="22"/>
          <w:lang w:eastAsia="en-US"/>
        </w:rPr>
        <w:t> </w:t>
      </w:r>
      <w:r w:rsidRPr="007E655F">
        <w:rPr>
          <w:szCs w:val="22"/>
          <w:lang w:eastAsia="en-US"/>
        </w:rPr>
        <w:t>6.1.</w:t>
      </w:r>
    </w:p>
    <w:p w:rsidR="00863C87" w:rsidRPr="007E655F" w:rsidRDefault="00863C87" w:rsidP="00863C87">
      <w:pPr>
        <w:rPr>
          <w:sz w:val="22"/>
          <w:szCs w:val="22"/>
          <w:lang w:val="sk-SK"/>
        </w:rPr>
      </w:pPr>
    </w:p>
    <w:p w:rsidR="00863C87" w:rsidRPr="007E655F" w:rsidRDefault="00863C87" w:rsidP="00863C87">
      <w:pPr>
        <w:rPr>
          <w:sz w:val="22"/>
          <w:szCs w:val="22"/>
          <w:lang w:val="sk-SK"/>
        </w:rPr>
      </w:pPr>
    </w:p>
    <w:p w:rsidR="00863C87" w:rsidRPr="007E655F" w:rsidRDefault="00863C87" w:rsidP="00FA55AE">
      <w:pPr>
        <w:pStyle w:val="MGGHeading2"/>
        <w:rPr>
          <w:szCs w:val="22"/>
          <w:lang w:val="sk-SK"/>
        </w:rPr>
      </w:pPr>
      <w:r w:rsidRPr="007E655F">
        <w:rPr>
          <w:szCs w:val="22"/>
          <w:lang w:val="sk-SK"/>
        </w:rPr>
        <w:t>3.</w:t>
      </w:r>
      <w:r w:rsidRPr="007E655F">
        <w:rPr>
          <w:szCs w:val="22"/>
          <w:lang w:val="sk-SK"/>
        </w:rPr>
        <w:tab/>
        <w:t>LIEKOVÁ FORMA</w:t>
      </w:r>
    </w:p>
    <w:p w:rsidR="00863C87" w:rsidRPr="007E655F" w:rsidRDefault="00863C87" w:rsidP="00FA55AE">
      <w:pPr>
        <w:keepNext/>
        <w:rPr>
          <w:sz w:val="22"/>
          <w:szCs w:val="22"/>
          <w:lang w:val="sk-SK"/>
        </w:rPr>
      </w:pPr>
    </w:p>
    <w:p w:rsidR="00863C87" w:rsidRPr="007E655F" w:rsidRDefault="00863C87" w:rsidP="00863C87">
      <w:pPr>
        <w:rPr>
          <w:sz w:val="22"/>
          <w:szCs w:val="22"/>
          <w:lang w:val="sk-SK"/>
        </w:rPr>
      </w:pPr>
      <w:r w:rsidRPr="007E655F">
        <w:rPr>
          <w:sz w:val="22"/>
          <w:szCs w:val="22"/>
          <w:lang w:val="sk-SK"/>
        </w:rPr>
        <w:t>Tableta.</w:t>
      </w:r>
    </w:p>
    <w:p w:rsidR="00863C87" w:rsidRPr="00A67060" w:rsidRDefault="007028D2" w:rsidP="00863C87">
      <w:pPr>
        <w:rPr>
          <w:sz w:val="22"/>
          <w:szCs w:val="22"/>
          <w:highlight w:val="yellow"/>
          <w:lang w:val="sk-SK"/>
        </w:rPr>
      </w:pPr>
      <w:r w:rsidRPr="007028D2">
        <w:rPr>
          <w:sz w:val="22"/>
          <w:szCs w:val="22"/>
          <w:lang w:val="sk-SK"/>
        </w:rPr>
        <w:t>Okrúhle tablety svetlolososovej farby</w:t>
      </w:r>
      <w:r w:rsidR="00DF6F0C">
        <w:rPr>
          <w:sz w:val="22"/>
          <w:szCs w:val="22"/>
          <w:lang w:val="sk-SK"/>
        </w:rPr>
        <w:t xml:space="preserve"> s priemerom 6,35 mm</w:t>
      </w:r>
      <w:r w:rsidR="00863C87" w:rsidRPr="007E655F">
        <w:rPr>
          <w:sz w:val="22"/>
          <w:szCs w:val="22"/>
          <w:lang w:val="sk-SK"/>
        </w:rPr>
        <w:t>.</w:t>
      </w:r>
    </w:p>
    <w:p w:rsidR="00863C87" w:rsidRPr="007E655F" w:rsidRDefault="00863C87" w:rsidP="00863C87">
      <w:pPr>
        <w:rPr>
          <w:sz w:val="22"/>
          <w:szCs w:val="22"/>
          <w:lang w:val="sk-SK"/>
        </w:rPr>
      </w:pPr>
    </w:p>
    <w:p w:rsidR="00863C87" w:rsidRPr="007E655F" w:rsidRDefault="00863C87" w:rsidP="00863C87">
      <w:pPr>
        <w:tabs>
          <w:tab w:val="left" w:pos="540"/>
        </w:tabs>
        <w:rPr>
          <w:sz w:val="22"/>
          <w:szCs w:val="22"/>
          <w:lang w:val="sk-SK"/>
        </w:rPr>
      </w:pPr>
    </w:p>
    <w:p w:rsidR="00863C87" w:rsidRPr="007E655F" w:rsidRDefault="00863C87" w:rsidP="00FA55AE">
      <w:pPr>
        <w:pStyle w:val="MGGHeading2"/>
        <w:rPr>
          <w:szCs w:val="22"/>
          <w:lang w:val="sk-SK"/>
        </w:rPr>
      </w:pPr>
      <w:r w:rsidRPr="007E655F">
        <w:rPr>
          <w:szCs w:val="22"/>
          <w:lang w:val="sk-SK"/>
        </w:rPr>
        <w:t>4.</w:t>
      </w:r>
      <w:r w:rsidRPr="007E655F">
        <w:rPr>
          <w:szCs w:val="22"/>
          <w:lang w:val="sk-SK"/>
        </w:rPr>
        <w:tab/>
        <w:t>KLINICKÉ ÚDAJE</w:t>
      </w:r>
    </w:p>
    <w:p w:rsidR="00863C87" w:rsidRPr="007E655F" w:rsidRDefault="00863C87" w:rsidP="00FA55AE">
      <w:pPr>
        <w:keepNext/>
        <w:rPr>
          <w:sz w:val="22"/>
          <w:szCs w:val="22"/>
          <w:lang w:val="sk-SK"/>
        </w:rPr>
      </w:pPr>
    </w:p>
    <w:p w:rsidR="00863C87" w:rsidRPr="007E655F" w:rsidRDefault="00863C87" w:rsidP="00FA55AE">
      <w:pPr>
        <w:pStyle w:val="MGGHeading3"/>
        <w:rPr>
          <w:szCs w:val="22"/>
          <w:lang w:val="sk-SK"/>
        </w:rPr>
      </w:pPr>
      <w:r w:rsidRPr="007E655F">
        <w:rPr>
          <w:szCs w:val="22"/>
          <w:lang w:val="sk-SK"/>
        </w:rPr>
        <w:t>4.1</w:t>
      </w:r>
      <w:r w:rsidRPr="007E655F">
        <w:rPr>
          <w:szCs w:val="22"/>
          <w:lang w:val="sk-SK"/>
        </w:rPr>
        <w:tab/>
      </w:r>
      <w:r w:rsidRPr="00B33968">
        <w:rPr>
          <w:bCs w:val="0"/>
          <w:szCs w:val="22"/>
          <w:lang w:val="sk-SK"/>
        </w:rPr>
        <w:t>Terapeutické</w:t>
      </w:r>
      <w:r w:rsidRPr="007E655F">
        <w:rPr>
          <w:szCs w:val="22"/>
          <w:lang w:val="sk-SK"/>
        </w:rPr>
        <w:t xml:space="preserve"> indikácie</w:t>
      </w:r>
    </w:p>
    <w:p w:rsidR="00863C87" w:rsidRPr="007E655F" w:rsidRDefault="00863C87" w:rsidP="00FA55AE">
      <w:pPr>
        <w:keepNext/>
        <w:rPr>
          <w:sz w:val="22"/>
          <w:szCs w:val="22"/>
          <w:lang w:val="sk-SK"/>
        </w:rPr>
      </w:pPr>
    </w:p>
    <w:p w:rsidR="00863C87" w:rsidRPr="007E655F" w:rsidRDefault="00863C87" w:rsidP="00863C87">
      <w:pPr>
        <w:pStyle w:val="Zkladntext"/>
        <w:rPr>
          <w:szCs w:val="22"/>
          <w:lang w:eastAsia="cs-CZ"/>
        </w:rPr>
      </w:pPr>
      <w:r w:rsidRPr="007E655F">
        <w:rPr>
          <w:szCs w:val="22"/>
          <w:lang w:eastAsia="cs-CZ"/>
        </w:rPr>
        <w:t>Symptomatická liečba alergickej rinitídy a urtikárie u dospelých a dospievajúcich (</w:t>
      </w:r>
      <w:r w:rsidR="007435E8" w:rsidRPr="007E655F">
        <w:rPr>
          <w:szCs w:val="22"/>
          <w:lang w:eastAsia="cs-CZ"/>
        </w:rPr>
        <w:t xml:space="preserve">od </w:t>
      </w:r>
      <w:r w:rsidRPr="007E655F">
        <w:rPr>
          <w:szCs w:val="22"/>
          <w:lang w:eastAsia="cs-CZ"/>
        </w:rPr>
        <w:t>12</w:t>
      </w:r>
      <w:r w:rsidR="00BE2B39">
        <w:rPr>
          <w:szCs w:val="22"/>
          <w:lang w:eastAsia="cs-CZ"/>
        </w:rPr>
        <w:t> </w:t>
      </w:r>
      <w:r w:rsidRPr="007E655F">
        <w:rPr>
          <w:szCs w:val="22"/>
          <w:lang w:eastAsia="cs-CZ"/>
        </w:rPr>
        <w:t>rokov).</w:t>
      </w:r>
    </w:p>
    <w:p w:rsidR="00863C87" w:rsidRPr="007E655F" w:rsidRDefault="00863C87" w:rsidP="00863C87">
      <w:pPr>
        <w:rPr>
          <w:sz w:val="22"/>
          <w:szCs w:val="22"/>
          <w:lang w:val="sk-SK"/>
        </w:rPr>
      </w:pPr>
    </w:p>
    <w:p w:rsidR="00863C87" w:rsidRPr="007E655F" w:rsidRDefault="00863C87" w:rsidP="00FA55AE">
      <w:pPr>
        <w:pStyle w:val="MGGHeading3"/>
        <w:rPr>
          <w:szCs w:val="22"/>
          <w:lang w:val="sk-SK"/>
        </w:rPr>
      </w:pPr>
      <w:r w:rsidRPr="007E655F">
        <w:rPr>
          <w:szCs w:val="22"/>
          <w:lang w:val="sk-SK"/>
        </w:rPr>
        <w:t>4.2</w:t>
      </w:r>
      <w:r w:rsidRPr="007E655F">
        <w:rPr>
          <w:szCs w:val="22"/>
          <w:lang w:val="sk-SK"/>
        </w:rPr>
        <w:tab/>
        <w:t>Dávkovanie a</w:t>
      </w:r>
      <w:r w:rsidR="00D63496">
        <w:rPr>
          <w:szCs w:val="22"/>
          <w:lang w:val="sk-SK"/>
        </w:rPr>
        <w:t> </w:t>
      </w:r>
      <w:r w:rsidRPr="007E655F">
        <w:rPr>
          <w:szCs w:val="22"/>
          <w:lang w:val="sk-SK"/>
        </w:rPr>
        <w:t>spôsob podávania</w:t>
      </w:r>
    </w:p>
    <w:p w:rsidR="00863C87" w:rsidRPr="007E655F" w:rsidRDefault="00863C87" w:rsidP="00863C87">
      <w:pPr>
        <w:rPr>
          <w:sz w:val="22"/>
          <w:szCs w:val="22"/>
          <w:lang w:val="sk-SK"/>
        </w:rPr>
      </w:pPr>
    </w:p>
    <w:p w:rsidR="007435E8" w:rsidRPr="007E655F" w:rsidRDefault="007435E8" w:rsidP="00FA55AE">
      <w:pPr>
        <w:pStyle w:val="Zkladntext"/>
        <w:keepNext/>
        <w:rPr>
          <w:szCs w:val="22"/>
          <w:u w:val="single"/>
        </w:rPr>
      </w:pPr>
      <w:r w:rsidRPr="007E655F">
        <w:rPr>
          <w:szCs w:val="22"/>
          <w:u w:val="single"/>
        </w:rPr>
        <w:t>Dávkovanie</w:t>
      </w:r>
    </w:p>
    <w:p w:rsidR="007435E8" w:rsidRPr="007E655F" w:rsidRDefault="007435E8" w:rsidP="00FA55AE">
      <w:pPr>
        <w:pStyle w:val="Zkladntext"/>
        <w:keepNext/>
        <w:rPr>
          <w:szCs w:val="22"/>
          <w:u w:val="single"/>
        </w:rPr>
      </w:pPr>
    </w:p>
    <w:p w:rsidR="00863C87" w:rsidRPr="00FA55AE" w:rsidRDefault="00863C87" w:rsidP="00863C87">
      <w:pPr>
        <w:pStyle w:val="Zkladntext"/>
        <w:rPr>
          <w:i/>
          <w:szCs w:val="22"/>
        </w:rPr>
      </w:pPr>
      <w:r w:rsidRPr="00FA55AE">
        <w:rPr>
          <w:i/>
          <w:szCs w:val="22"/>
        </w:rPr>
        <w:t>Dospelí a</w:t>
      </w:r>
      <w:r w:rsidR="00D22F77">
        <w:rPr>
          <w:i/>
          <w:szCs w:val="22"/>
        </w:rPr>
        <w:t> </w:t>
      </w:r>
      <w:r w:rsidRPr="00FA55AE">
        <w:rPr>
          <w:i/>
          <w:szCs w:val="22"/>
          <w:lang w:eastAsia="cs-CZ"/>
        </w:rPr>
        <w:t>dospievajúci</w:t>
      </w:r>
      <w:r w:rsidRPr="00FA55AE">
        <w:rPr>
          <w:i/>
          <w:szCs w:val="22"/>
        </w:rPr>
        <w:t xml:space="preserve"> (</w:t>
      </w:r>
      <w:r w:rsidR="007435E8" w:rsidRPr="00FA55AE">
        <w:rPr>
          <w:i/>
          <w:szCs w:val="22"/>
        </w:rPr>
        <w:t xml:space="preserve">od </w:t>
      </w:r>
      <w:r w:rsidRPr="00FA55AE">
        <w:rPr>
          <w:i/>
          <w:szCs w:val="22"/>
        </w:rPr>
        <w:t>12</w:t>
      </w:r>
      <w:r w:rsidR="00D22F77">
        <w:rPr>
          <w:i/>
          <w:szCs w:val="22"/>
        </w:rPr>
        <w:t> </w:t>
      </w:r>
      <w:r w:rsidRPr="00FA55AE">
        <w:rPr>
          <w:i/>
          <w:szCs w:val="22"/>
        </w:rPr>
        <w:t>rokov)</w:t>
      </w:r>
    </w:p>
    <w:p w:rsidR="00863C87" w:rsidRPr="007E655F" w:rsidRDefault="00863C87" w:rsidP="00863C87">
      <w:pPr>
        <w:pStyle w:val="Zkladntext"/>
        <w:rPr>
          <w:szCs w:val="22"/>
        </w:rPr>
      </w:pPr>
      <w:r w:rsidRPr="007E655F">
        <w:rPr>
          <w:szCs w:val="22"/>
        </w:rPr>
        <w:t>Odporúčaná dávka je 10 mg (</w:t>
      </w:r>
      <w:r w:rsidR="007435E8" w:rsidRPr="007E655F">
        <w:rPr>
          <w:szCs w:val="22"/>
        </w:rPr>
        <w:t>jedna</w:t>
      </w:r>
      <w:r w:rsidRPr="007E655F">
        <w:rPr>
          <w:szCs w:val="22"/>
        </w:rPr>
        <w:t xml:space="preserve"> tableta) </w:t>
      </w:r>
      <w:r w:rsidR="007435E8" w:rsidRPr="007E655F">
        <w:rPr>
          <w:szCs w:val="22"/>
        </w:rPr>
        <w:t>jedenkrát denne</w:t>
      </w:r>
      <w:r w:rsidRPr="007E655F">
        <w:rPr>
          <w:szCs w:val="22"/>
        </w:rPr>
        <w:t xml:space="preserve"> s jedlom alebo bez jedla.</w:t>
      </w:r>
    </w:p>
    <w:p w:rsidR="00863C87" w:rsidRPr="007E655F" w:rsidRDefault="00863C87" w:rsidP="00863C87">
      <w:pPr>
        <w:pStyle w:val="Zkladntext"/>
        <w:rPr>
          <w:szCs w:val="22"/>
        </w:rPr>
      </w:pPr>
    </w:p>
    <w:p w:rsidR="00863C87" w:rsidRPr="00FA55AE" w:rsidRDefault="00863C87" w:rsidP="00FA55AE">
      <w:pPr>
        <w:pStyle w:val="Zkladntext"/>
        <w:keepNext/>
        <w:rPr>
          <w:i/>
          <w:szCs w:val="22"/>
        </w:rPr>
      </w:pPr>
      <w:r w:rsidRPr="00FA55AE">
        <w:rPr>
          <w:i/>
          <w:szCs w:val="22"/>
        </w:rPr>
        <w:t>Starší</w:t>
      </w:r>
    </w:p>
    <w:p w:rsidR="00863C87" w:rsidRPr="007E655F" w:rsidRDefault="007435E8" w:rsidP="00863C87">
      <w:pPr>
        <w:pStyle w:val="Zkladntext"/>
        <w:rPr>
          <w:szCs w:val="22"/>
        </w:rPr>
      </w:pPr>
      <w:r w:rsidRPr="007E655F">
        <w:rPr>
          <w:szCs w:val="22"/>
        </w:rPr>
        <w:t>Rupatadín</w:t>
      </w:r>
      <w:r w:rsidR="00863C87" w:rsidRPr="007E655F">
        <w:rPr>
          <w:szCs w:val="22"/>
        </w:rPr>
        <w:t xml:space="preserve"> sa </w:t>
      </w:r>
      <w:r w:rsidR="007028D2" w:rsidRPr="007E655F">
        <w:rPr>
          <w:szCs w:val="22"/>
        </w:rPr>
        <w:t xml:space="preserve">môže používať </w:t>
      </w:r>
      <w:r w:rsidR="00863C87" w:rsidRPr="007E655F">
        <w:rPr>
          <w:szCs w:val="22"/>
        </w:rPr>
        <w:t>s</w:t>
      </w:r>
      <w:r w:rsidR="004C3A76">
        <w:rPr>
          <w:szCs w:val="22"/>
        </w:rPr>
        <w:t> </w:t>
      </w:r>
      <w:r w:rsidR="00863C87" w:rsidRPr="007E655F">
        <w:rPr>
          <w:szCs w:val="22"/>
        </w:rPr>
        <w:t>opatrnosťou u</w:t>
      </w:r>
      <w:r w:rsidR="00A67060">
        <w:rPr>
          <w:szCs w:val="22"/>
        </w:rPr>
        <w:t> </w:t>
      </w:r>
      <w:r w:rsidR="00863C87" w:rsidRPr="007E655F">
        <w:rPr>
          <w:szCs w:val="22"/>
        </w:rPr>
        <w:t>starších</w:t>
      </w:r>
      <w:r w:rsidR="00A67060">
        <w:rPr>
          <w:szCs w:val="22"/>
        </w:rPr>
        <w:t xml:space="preserve"> </w:t>
      </w:r>
      <w:r w:rsidR="00863C87" w:rsidRPr="007E655F">
        <w:rPr>
          <w:szCs w:val="22"/>
        </w:rPr>
        <w:t>(pozri časť</w:t>
      </w:r>
      <w:r w:rsidR="00D22F77">
        <w:rPr>
          <w:szCs w:val="22"/>
        </w:rPr>
        <w:t> </w:t>
      </w:r>
      <w:r w:rsidR="00863C87" w:rsidRPr="007E655F">
        <w:rPr>
          <w:szCs w:val="22"/>
        </w:rPr>
        <w:t>4.4).</w:t>
      </w:r>
    </w:p>
    <w:p w:rsidR="00863C87" w:rsidRPr="007E655F" w:rsidRDefault="00863C87" w:rsidP="00863C87">
      <w:pPr>
        <w:pStyle w:val="Zkladntext"/>
        <w:rPr>
          <w:szCs w:val="22"/>
        </w:rPr>
      </w:pPr>
    </w:p>
    <w:p w:rsidR="00863C87" w:rsidRPr="007E655F" w:rsidRDefault="00863C87" w:rsidP="00FA55AE">
      <w:pPr>
        <w:pStyle w:val="Zkladntext"/>
        <w:keepNext/>
        <w:rPr>
          <w:i/>
          <w:szCs w:val="22"/>
        </w:rPr>
      </w:pPr>
      <w:r w:rsidRPr="007E655F">
        <w:rPr>
          <w:i/>
          <w:szCs w:val="22"/>
        </w:rPr>
        <w:t>Pediatrická populácia</w:t>
      </w:r>
    </w:p>
    <w:p w:rsidR="00863C87" w:rsidRPr="007E655F" w:rsidRDefault="007028D2" w:rsidP="00863C87">
      <w:pPr>
        <w:pStyle w:val="Zkladntext"/>
        <w:rPr>
          <w:szCs w:val="22"/>
        </w:rPr>
      </w:pPr>
      <w:r>
        <w:rPr>
          <w:szCs w:val="22"/>
        </w:rPr>
        <w:t>U</w:t>
      </w:r>
      <w:r w:rsidR="00D37B2B">
        <w:rPr>
          <w:szCs w:val="22"/>
        </w:rPr>
        <w:t xml:space="preserve">žívanie </w:t>
      </w:r>
      <w:r>
        <w:rPr>
          <w:szCs w:val="22"/>
        </w:rPr>
        <w:t>tabliet</w:t>
      </w:r>
      <w:r w:rsidDel="000F0795">
        <w:rPr>
          <w:szCs w:val="22"/>
        </w:rPr>
        <w:t xml:space="preserve"> </w:t>
      </w:r>
      <w:proofErr w:type="spellStart"/>
      <w:r w:rsidR="000F0795">
        <w:rPr>
          <w:szCs w:val="22"/>
        </w:rPr>
        <w:t>Rupatadine</w:t>
      </w:r>
      <w:proofErr w:type="spellEnd"/>
      <w:r w:rsidR="000F0795">
        <w:rPr>
          <w:szCs w:val="22"/>
        </w:rPr>
        <w:t xml:space="preserve"> </w:t>
      </w:r>
      <w:proofErr w:type="spellStart"/>
      <w:r w:rsidR="000F0795">
        <w:rPr>
          <w:szCs w:val="22"/>
        </w:rPr>
        <w:t>Mylan</w:t>
      </w:r>
      <w:proofErr w:type="spellEnd"/>
      <w:r w:rsidR="00D351D1">
        <w:rPr>
          <w:szCs w:val="22"/>
        </w:rPr>
        <w:t xml:space="preserve"> 10</w:t>
      </w:r>
      <w:r w:rsidR="004C3A76">
        <w:rPr>
          <w:szCs w:val="22"/>
        </w:rPr>
        <w:t> </w:t>
      </w:r>
      <w:r w:rsidR="00D351D1">
        <w:rPr>
          <w:szCs w:val="22"/>
        </w:rPr>
        <w:t>mg</w:t>
      </w:r>
      <w:r w:rsidR="00863C87" w:rsidRPr="007E655F">
        <w:rPr>
          <w:szCs w:val="22"/>
        </w:rPr>
        <w:t xml:space="preserve"> </w:t>
      </w:r>
      <w:r>
        <w:rPr>
          <w:szCs w:val="22"/>
        </w:rPr>
        <w:t>sa</w:t>
      </w:r>
      <w:r w:rsidRPr="007E655F" w:rsidDel="007028D2">
        <w:rPr>
          <w:szCs w:val="22"/>
        </w:rPr>
        <w:t xml:space="preserve"> </w:t>
      </w:r>
      <w:r>
        <w:rPr>
          <w:szCs w:val="22"/>
        </w:rPr>
        <w:t>neodporúča u</w:t>
      </w:r>
      <w:r w:rsidR="004C3A76">
        <w:rPr>
          <w:szCs w:val="22"/>
        </w:rPr>
        <w:t> </w:t>
      </w:r>
      <w:r w:rsidR="005E7B4B">
        <w:rPr>
          <w:szCs w:val="22"/>
        </w:rPr>
        <w:t>de</w:t>
      </w:r>
      <w:r>
        <w:rPr>
          <w:szCs w:val="22"/>
        </w:rPr>
        <w:t>tí</w:t>
      </w:r>
      <w:r w:rsidR="00863C87" w:rsidRPr="007E655F">
        <w:rPr>
          <w:szCs w:val="22"/>
        </w:rPr>
        <w:t xml:space="preserve"> mladší</w:t>
      </w:r>
      <w:r>
        <w:rPr>
          <w:szCs w:val="22"/>
        </w:rPr>
        <w:t>ch</w:t>
      </w:r>
      <w:r w:rsidR="00863C87" w:rsidRPr="007E655F">
        <w:rPr>
          <w:szCs w:val="22"/>
        </w:rPr>
        <w:t xml:space="preserve"> ako 12</w:t>
      </w:r>
      <w:r w:rsidR="004C3A76">
        <w:rPr>
          <w:szCs w:val="22"/>
        </w:rPr>
        <w:t> </w:t>
      </w:r>
      <w:r w:rsidR="00863C87" w:rsidRPr="007E655F">
        <w:rPr>
          <w:szCs w:val="22"/>
        </w:rPr>
        <w:t xml:space="preserve">rokov. </w:t>
      </w:r>
      <w:r w:rsidR="00B33968">
        <w:rPr>
          <w:szCs w:val="22"/>
        </w:rPr>
        <w:t>U</w:t>
      </w:r>
      <w:r w:rsidR="00863C87" w:rsidRPr="007E655F">
        <w:rPr>
          <w:szCs w:val="22"/>
        </w:rPr>
        <w:t xml:space="preserve"> detí vo veku </w:t>
      </w:r>
      <w:r w:rsidR="00863C87" w:rsidRPr="007E655F">
        <w:rPr>
          <w:rStyle w:val="goog-gtc-translatablegoog-gtc-from-mt"/>
          <w:szCs w:val="22"/>
        </w:rPr>
        <w:t>2 až 11</w:t>
      </w:r>
      <w:r w:rsidR="004C3A76">
        <w:rPr>
          <w:rStyle w:val="goog-gtc-translatablegoog-gtc-from-mt"/>
          <w:szCs w:val="22"/>
        </w:rPr>
        <w:t> </w:t>
      </w:r>
      <w:r w:rsidR="00863C87" w:rsidRPr="007E655F">
        <w:rPr>
          <w:rStyle w:val="goog-gtc-translatablegoog-gtc-from-mt"/>
          <w:szCs w:val="22"/>
        </w:rPr>
        <w:t>rokov</w:t>
      </w:r>
      <w:r w:rsidR="00882036" w:rsidRPr="00882036">
        <w:rPr>
          <w:szCs w:val="22"/>
        </w:rPr>
        <w:t xml:space="preserve"> </w:t>
      </w:r>
      <w:r w:rsidR="00882036">
        <w:rPr>
          <w:szCs w:val="22"/>
        </w:rPr>
        <w:t>môžu byť vhodnejšie</w:t>
      </w:r>
      <w:r w:rsidR="00882036" w:rsidRPr="00882036">
        <w:rPr>
          <w:szCs w:val="22"/>
        </w:rPr>
        <w:t xml:space="preserve"> </w:t>
      </w:r>
      <w:r w:rsidR="00882036">
        <w:rPr>
          <w:szCs w:val="22"/>
        </w:rPr>
        <w:t>iné liekové formy/sily.</w:t>
      </w:r>
    </w:p>
    <w:p w:rsidR="00863C87" w:rsidRPr="007E655F" w:rsidRDefault="00863C87" w:rsidP="00863C87">
      <w:pPr>
        <w:pStyle w:val="Zkladntext"/>
        <w:rPr>
          <w:szCs w:val="22"/>
        </w:rPr>
      </w:pPr>
    </w:p>
    <w:p w:rsidR="00863C87" w:rsidRPr="007E655F" w:rsidRDefault="00DF6F0C" w:rsidP="00FA55AE">
      <w:pPr>
        <w:pStyle w:val="Zkladntext"/>
        <w:keepNext/>
        <w:rPr>
          <w:szCs w:val="22"/>
          <w:u w:val="single"/>
        </w:rPr>
      </w:pPr>
      <w:r w:rsidRPr="00FA55AE">
        <w:rPr>
          <w:i/>
          <w:szCs w:val="22"/>
        </w:rPr>
        <w:t>P</w:t>
      </w:r>
      <w:r w:rsidR="00BB2A74" w:rsidRPr="00FA55AE">
        <w:rPr>
          <w:i/>
          <w:szCs w:val="22"/>
        </w:rPr>
        <w:t>oruch</w:t>
      </w:r>
      <w:r w:rsidRPr="00FA55AE">
        <w:rPr>
          <w:i/>
          <w:szCs w:val="22"/>
        </w:rPr>
        <w:t>a</w:t>
      </w:r>
      <w:r w:rsidR="00BB2A74" w:rsidRPr="00FA55AE">
        <w:rPr>
          <w:i/>
          <w:szCs w:val="22"/>
        </w:rPr>
        <w:t xml:space="preserve"> funkcie </w:t>
      </w:r>
      <w:r w:rsidR="00863C87" w:rsidRPr="00FA55AE">
        <w:rPr>
          <w:rStyle w:val="goog-gtc-translatablegoog-gtc-from-mt"/>
          <w:i/>
          <w:szCs w:val="22"/>
        </w:rPr>
        <w:t>oblič</w:t>
      </w:r>
      <w:r w:rsidR="00BB2A74" w:rsidRPr="00FA55AE">
        <w:rPr>
          <w:rStyle w:val="goog-gtc-translatablegoog-gtc-from-mt"/>
          <w:i/>
          <w:szCs w:val="22"/>
        </w:rPr>
        <w:t xml:space="preserve">iek </w:t>
      </w:r>
      <w:r w:rsidR="00863C87" w:rsidRPr="00FA55AE">
        <w:rPr>
          <w:i/>
          <w:szCs w:val="22"/>
        </w:rPr>
        <w:t>alebo peče</w:t>
      </w:r>
      <w:r w:rsidR="00BB2A74" w:rsidRPr="00FA55AE">
        <w:rPr>
          <w:i/>
          <w:szCs w:val="22"/>
        </w:rPr>
        <w:t>ne</w:t>
      </w:r>
    </w:p>
    <w:p w:rsidR="00863C87" w:rsidRPr="007E655F" w:rsidRDefault="00863C87" w:rsidP="00863C87">
      <w:pPr>
        <w:pStyle w:val="Zkladntext"/>
        <w:rPr>
          <w:szCs w:val="22"/>
        </w:rPr>
      </w:pPr>
      <w:r w:rsidRPr="007E655F">
        <w:rPr>
          <w:szCs w:val="22"/>
        </w:rPr>
        <w:t>Keďže nie sú žiadne klinické skúsenosti s </w:t>
      </w:r>
      <w:r w:rsidR="00C708B4">
        <w:rPr>
          <w:szCs w:val="22"/>
        </w:rPr>
        <w:t>užívaním</w:t>
      </w:r>
      <w:r w:rsidR="00C708B4" w:rsidRPr="007E655F">
        <w:rPr>
          <w:szCs w:val="22"/>
        </w:rPr>
        <w:t xml:space="preserve"> </w:t>
      </w:r>
      <w:r w:rsidRPr="007E655F">
        <w:rPr>
          <w:szCs w:val="22"/>
        </w:rPr>
        <w:t>u pacientov s poruchou funkcie obličiek alebo pečene,</w:t>
      </w:r>
      <w:r w:rsidR="00F8583C">
        <w:rPr>
          <w:szCs w:val="22"/>
        </w:rPr>
        <w:t xml:space="preserve"> týmto pacientom sa </w:t>
      </w:r>
      <w:r w:rsidRPr="007E655F">
        <w:rPr>
          <w:szCs w:val="22"/>
        </w:rPr>
        <w:t xml:space="preserve">neodporúča </w:t>
      </w:r>
      <w:r w:rsidR="00C708B4">
        <w:rPr>
          <w:szCs w:val="22"/>
        </w:rPr>
        <w:t>užívanie</w:t>
      </w:r>
      <w:r w:rsidR="00C708B4" w:rsidRPr="007E655F">
        <w:rPr>
          <w:szCs w:val="22"/>
        </w:rPr>
        <w:t xml:space="preserve"> </w:t>
      </w:r>
      <w:r w:rsidR="007028D2">
        <w:rPr>
          <w:szCs w:val="22"/>
        </w:rPr>
        <w:t xml:space="preserve">tabliet </w:t>
      </w:r>
      <w:proofErr w:type="spellStart"/>
      <w:r w:rsidR="000F0795">
        <w:rPr>
          <w:szCs w:val="22"/>
        </w:rPr>
        <w:t>Rupatadin</w:t>
      </w:r>
      <w:r w:rsidR="001B3B11">
        <w:rPr>
          <w:szCs w:val="22"/>
        </w:rPr>
        <w:t>e</w:t>
      </w:r>
      <w:proofErr w:type="spellEnd"/>
      <w:r w:rsidR="000F0795">
        <w:rPr>
          <w:szCs w:val="22"/>
        </w:rPr>
        <w:t xml:space="preserve"> </w:t>
      </w:r>
      <w:proofErr w:type="spellStart"/>
      <w:r w:rsidR="000F0795">
        <w:rPr>
          <w:szCs w:val="22"/>
        </w:rPr>
        <w:t>Mylan</w:t>
      </w:r>
      <w:proofErr w:type="spellEnd"/>
      <w:r w:rsidR="00D351D1">
        <w:rPr>
          <w:szCs w:val="22"/>
        </w:rPr>
        <w:t xml:space="preserve"> 10</w:t>
      </w:r>
      <w:r w:rsidR="004C3A76">
        <w:rPr>
          <w:szCs w:val="22"/>
        </w:rPr>
        <w:t> </w:t>
      </w:r>
      <w:r w:rsidR="00D351D1">
        <w:rPr>
          <w:szCs w:val="22"/>
        </w:rPr>
        <w:t>mg</w:t>
      </w:r>
      <w:r w:rsidRPr="007E655F">
        <w:rPr>
          <w:szCs w:val="22"/>
        </w:rPr>
        <w:t>.</w:t>
      </w:r>
    </w:p>
    <w:p w:rsidR="009923D3" w:rsidRPr="007E655F" w:rsidRDefault="009923D3" w:rsidP="00863C87">
      <w:pPr>
        <w:pStyle w:val="Zkladntext"/>
        <w:rPr>
          <w:szCs w:val="22"/>
        </w:rPr>
      </w:pPr>
    </w:p>
    <w:p w:rsidR="009923D3" w:rsidRPr="007E655F" w:rsidRDefault="009923D3" w:rsidP="00FA55AE">
      <w:pPr>
        <w:pStyle w:val="Zkladntext"/>
        <w:keepNext/>
        <w:rPr>
          <w:szCs w:val="22"/>
          <w:u w:val="single"/>
        </w:rPr>
      </w:pPr>
      <w:r w:rsidRPr="007E655F">
        <w:rPr>
          <w:szCs w:val="22"/>
          <w:u w:val="single"/>
        </w:rPr>
        <w:t>Spôsob podávania</w:t>
      </w:r>
    </w:p>
    <w:p w:rsidR="009923D3" w:rsidRPr="007E655F" w:rsidRDefault="005E7B4B" w:rsidP="00863C87">
      <w:pPr>
        <w:pStyle w:val="Zkladntext"/>
        <w:rPr>
          <w:szCs w:val="22"/>
        </w:rPr>
      </w:pPr>
      <w:r>
        <w:rPr>
          <w:szCs w:val="22"/>
        </w:rPr>
        <w:t>P</w:t>
      </w:r>
      <w:r w:rsidR="009923D3" w:rsidRPr="007E655F">
        <w:rPr>
          <w:szCs w:val="22"/>
        </w:rPr>
        <w:t>erorálne použitie.</w:t>
      </w:r>
    </w:p>
    <w:p w:rsidR="00863C87" w:rsidRPr="007E655F" w:rsidRDefault="00863C87" w:rsidP="00863C87">
      <w:pPr>
        <w:pStyle w:val="Zkladntext"/>
        <w:rPr>
          <w:szCs w:val="22"/>
        </w:rPr>
      </w:pPr>
    </w:p>
    <w:p w:rsidR="00863C87" w:rsidRPr="007E655F" w:rsidRDefault="00863C87" w:rsidP="00FA55AE">
      <w:pPr>
        <w:pStyle w:val="MGGHeading3"/>
        <w:rPr>
          <w:szCs w:val="22"/>
          <w:lang w:val="sk-SK"/>
        </w:rPr>
      </w:pPr>
      <w:r w:rsidRPr="007E655F">
        <w:rPr>
          <w:szCs w:val="22"/>
          <w:lang w:val="sk-SK"/>
        </w:rPr>
        <w:t>4.3</w:t>
      </w:r>
      <w:r w:rsidRPr="007E655F">
        <w:rPr>
          <w:szCs w:val="22"/>
          <w:lang w:val="sk-SK"/>
        </w:rPr>
        <w:tab/>
        <w:t>Kontraindikácie</w:t>
      </w:r>
    </w:p>
    <w:p w:rsidR="00863C87" w:rsidRPr="007E655F" w:rsidRDefault="00863C87" w:rsidP="00FA55AE">
      <w:pPr>
        <w:keepNext/>
        <w:rPr>
          <w:sz w:val="22"/>
          <w:szCs w:val="22"/>
          <w:lang w:val="sk-SK"/>
        </w:rPr>
      </w:pPr>
    </w:p>
    <w:p w:rsidR="00863C87" w:rsidRDefault="00863C87" w:rsidP="00863C87">
      <w:pPr>
        <w:rPr>
          <w:sz w:val="22"/>
          <w:szCs w:val="22"/>
          <w:lang w:val="sk-SK"/>
        </w:rPr>
      </w:pPr>
      <w:r w:rsidRPr="007E655F">
        <w:rPr>
          <w:sz w:val="22"/>
          <w:szCs w:val="22"/>
          <w:lang w:val="sk-SK"/>
        </w:rPr>
        <w:t xml:space="preserve">Precitlivenosť na </w:t>
      </w:r>
      <w:r w:rsidR="006D1A80">
        <w:rPr>
          <w:sz w:val="22"/>
          <w:szCs w:val="22"/>
          <w:lang w:val="sk-SK"/>
        </w:rPr>
        <w:t>rupatadín</w:t>
      </w:r>
      <w:r w:rsidRPr="007E655F">
        <w:rPr>
          <w:sz w:val="22"/>
          <w:szCs w:val="22"/>
          <w:lang w:val="sk-SK"/>
        </w:rPr>
        <w:t xml:space="preserve"> alebo na ktorúkoľvek z</w:t>
      </w:r>
      <w:r w:rsidR="00752B28">
        <w:rPr>
          <w:sz w:val="22"/>
          <w:szCs w:val="22"/>
          <w:lang w:val="sk-SK"/>
        </w:rPr>
        <w:t> </w:t>
      </w:r>
      <w:r w:rsidRPr="007E655F">
        <w:rPr>
          <w:sz w:val="22"/>
          <w:szCs w:val="22"/>
          <w:lang w:val="sk-SK"/>
        </w:rPr>
        <w:t>pomocných látok uvedených v</w:t>
      </w:r>
      <w:r w:rsidR="00752B28">
        <w:rPr>
          <w:sz w:val="22"/>
          <w:szCs w:val="22"/>
          <w:lang w:val="sk-SK"/>
        </w:rPr>
        <w:t> </w:t>
      </w:r>
      <w:r w:rsidRPr="007E655F">
        <w:rPr>
          <w:sz w:val="22"/>
          <w:szCs w:val="22"/>
          <w:lang w:val="sk-SK"/>
        </w:rPr>
        <w:t>časti</w:t>
      </w:r>
      <w:r w:rsidR="00752B28">
        <w:rPr>
          <w:sz w:val="22"/>
          <w:szCs w:val="22"/>
          <w:lang w:val="sk-SK"/>
        </w:rPr>
        <w:t> </w:t>
      </w:r>
      <w:r w:rsidRPr="007E655F">
        <w:rPr>
          <w:sz w:val="22"/>
          <w:szCs w:val="22"/>
          <w:lang w:val="sk-SK"/>
        </w:rPr>
        <w:t>6.1.</w:t>
      </w:r>
    </w:p>
    <w:p w:rsidR="00E04E4F" w:rsidRPr="007E655F" w:rsidRDefault="00E04E4F" w:rsidP="00863C87">
      <w:pPr>
        <w:rPr>
          <w:sz w:val="22"/>
          <w:szCs w:val="22"/>
          <w:lang w:val="sk-SK"/>
        </w:rPr>
      </w:pPr>
    </w:p>
    <w:p w:rsidR="00863C87" w:rsidRPr="007E655F" w:rsidRDefault="00863C87" w:rsidP="00FA55AE">
      <w:pPr>
        <w:pStyle w:val="MGGHeading3"/>
        <w:rPr>
          <w:szCs w:val="22"/>
          <w:lang w:val="sk-SK"/>
        </w:rPr>
      </w:pPr>
      <w:r w:rsidRPr="007E655F">
        <w:rPr>
          <w:szCs w:val="22"/>
          <w:lang w:val="sk-SK"/>
        </w:rPr>
        <w:lastRenderedPageBreak/>
        <w:t>4.4</w:t>
      </w:r>
      <w:r w:rsidRPr="007E655F">
        <w:rPr>
          <w:szCs w:val="22"/>
          <w:lang w:val="sk-SK"/>
        </w:rPr>
        <w:tab/>
        <w:t>Osobitné upozornenia a opatrenia pri používaní</w:t>
      </w:r>
    </w:p>
    <w:p w:rsidR="00863C87" w:rsidRPr="007E655F" w:rsidRDefault="00863C87" w:rsidP="00FA55AE">
      <w:pPr>
        <w:keepNext/>
        <w:rPr>
          <w:sz w:val="22"/>
          <w:szCs w:val="22"/>
          <w:lang w:val="sk-SK"/>
        </w:rPr>
      </w:pPr>
    </w:p>
    <w:p w:rsidR="00863C87" w:rsidRPr="007E655F" w:rsidRDefault="00863C87" w:rsidP="00863C87">
      <w:pPr>
        <w:rPr>
          <w:sz w:val="22"/>
          <w:szCs w:val="22"/>
          <w:lang w:val="sk-SK"/>
        </w:rPr>
      </w:pPr>
      <w:r w:rsidRPr="007E655F">
        <w:rPr>
          <w:sz w:val="22"/>
          <w:szCs w:val="22"/>
          <w:lang w:val="sk-SK"/>
        </w:rPr>
        <w:t xml:space="preserve">Neodporúča sa </w:t>
      </w:r>
      <w:r w:rsidR="00532A0C">
        <w:rPr>
          <w:sz w:val="22"/>
          <w:szCs w:val="22"/>
          <w:lang w:val="sk-SK"/>
        </w:rPr>
        <w:t>užívanie</w:t>
      </w:r>
      <w:r w:rsidR="00532A0C" w:rsidRPr="007E655F">
        <w:rPr>
          <w:sz w:val="22"/>
          <w:szCs w:val="22"/>
          <w:lang w:val="sk-SK"/>
        </w:rPr>
        <w:t xml:space="preserve"> </w:t>
      </w:r>
      <w:r w:rsidRPr="007E655F">
        <w:rPr>
          <w:sz w:val="22"/>
          <w:szCs w:val="22"/>
          <w:lang w:val="sk-SK"/>
        </w:rPr>
        <w:t>rupatadínu s grapefruitovou šťavou (pozri časť</w:t>
      </w:r>
      <w:r w:rsidR="00737AFD">
        <w:rPr>
          <w:sz w:val="22"/>
          <w:szCs w:val="22"/>
          <w:lang w:val="sk-SK"/>
        </w:rPr>
        <w:t> </w:t>
      </w:r>
      <w:r w:rsidRPr="007E655F">
        <w:rPr>
          <w:sz w:val="22"/>
          <w:szCs w:val="22"/>
          <w:lang w:val="sk-SK"/>
        </w:rPr>
        <w:t>4.5).</w:t>
      </w:r>
    </w:p>
    <w:p w:rsidR="009923D3" w:rsidRPr="007E655F" w:rsidRDefault="009923D3" w:rsidP="00863C87">
      <w:pPr>
        <w:rPr>
          <w:rStyle w:val="goog-gtc-translatablegoog-gtc-from-mt"/>
          <w:sz w:val="22"/>
          <w:szCs w:val="22"/>
          <w:lang w:val="sk-SK"/>
        </w:rPr>
      </w:pPr>
    </w:p>
    <w:p w:rsidR="00863C87" w:rsidRPr="007E655F" w:rsidRDefault="00863C87">
      <w:pPr>
        <w:rPr>
          <w:sz w:val="22"/>
          <w:szCs w:val="22"/>
          <w:lang w:val="sk-SK"/>
        </w:rPr>
      </w:pPr>
      <w:r w:rsidRPr="007E655F">
        <w:rPr>
          <w:rStyle w:val="goog-gtc-translatablegoog-gtc-from-mt"/>
          <w:sz w:val="22"/>
          <w:szCs w:val="22"/>
          <w:lang w:val="sk-SK"/>
        </w:rPr>
        <w:t>Treba sa vyhnúť</w:t>
      </w:r>
      <w:r w:rsidR="005E7B4B">
        <w:rPr>
          <w:rStyle w:val="goog-gtc-translatablegoog-gtc-from-mt"/>
          <w:sz w:val="22"/>
          <w:szCs w:val="22"/>
          <w:lang w:val="sk-SK"/>
        </w:rPr>
        <w:t xml:space="preserve"> </w:t>
      </w:r>
      <w:r w:rsidRPr="007E655F">
        <w:rPr>
          <w:rStyle w:val="goog-gtc-translatablegoog-gtc-from-mt"/>
          <w:sz w:val="22"/>
          <w:szCs w:val="22"/>
          <w:lang w:val="sk-SK"/>
        </w:rPr>
        <w:t xml:space="preserve">užívaniu rupatadínu v kombinácii so silnými inhibítormi CYP3A4 a musí sa užívať s opatrnosťou v kombinácii so stredne silnými </w:t>
      </w:r>
      <w:r w:rsidRPr="007E655F">
        <w:rPr>
          <w:sz w:val="22"/>
          <w:szCs w:val="22"/>
          <w:lang w:val="sk-SK"/>
        </w:rPr>
        <w:t>inhibítormi CYP3A4 (pozri časť</w:t>
      </w:r>
      <w:r w:rsidR="005A2537">
        <w:rPr>
          <w:sz w:val="22"/>
          <w:szCs w:val="22"/>
          <w:lang w:val="sk-SK"/>
        </w:rPr>
        <w:t> </w:t>
      </w:r>
      <w:r w:rsidRPr="007E655F">
        <w:rPr>
          <w:sz w:val="22"/>
          <w:szCs w:val="22"/>
          <w:lang w:val="sk-SK"/>
        </w:rPr>
        <w:t>4.5).</w:t>
      </w:r>
    </w:p>
    <w:p w:rsidR="00DF6F0C" w:rsidRDefault="00DF6F0C" w:rsidP="00863C87">
      <w:pPr>
        <w:rPr>
          <w:sz w:val="22"/>
          <w:szCs w:val="22"/>
          <w:lang w:val="sk-SK"/>
        </w:rPr>
      </w:pPr>
    </w:p>
    <w:p w:rsidR="00863C87" w:rsidRPr="007E655F" w:rsidRDefault="00863C87" w:rsidP="00863C87">
      <w:pPr>
        <w:rPr>
          <w:sz w:val="22"/>
          <w:szCs w:val="22"/>
          <w:lang w:val="sk-SK"/>
        </w:rPr>
      </w:pPr>
      <w:r w:rsidRPr="007E655F">
        <w:rPr>
          <w:sz w:val="22"/>
          <w:szCs w:val="22"/>
          <w:lang w:val="sk-SK"/>
        </w:rPr>
        <w:t>Úprava dávky senzitívnych substrátov CYP3A4 (napr. simvastatín</w:t>
      </w:r>
      <w:r w:rsidR="005E7B4B">
        <w:rPr>
          <w:sz w:val="22"/>
          <w:szCs w:val="22"/>
          <w:lang w:val="sk-SK"/>
        </w:rPr>
        <w:t>u</w:t>
      </w:r>
      <w:r w:rsidRPr="007E655F">
        <w:rPr>
          <w:sz w:val="22"/>
          <w:szCs w:val="22"/>
          <w:lang w:val="sk-SK"/>
        </w:rPr>
        <w:t>, lovastatín</w:t>
      </w:r>
      <w:r w:rsidR="005E7B4B">
        <w:rPr>
          <w:sz w:val="22"/>
          <w:szCs w:val="22"/>
          <w:lang w:val="sk-SK"/>
        </w:rPr>
        <w:t>u</w:t>
      </w:r>
      <w:r w:rsidRPr="007E655F">
        <w:rPr>
          <w:sz w:val="22"/>
          <w:szCs w:val="22"/>
          <w:lang w:val="sk-SK"/>
        </w:rPr>
        <w:t>) a substrátov CYP3A4 s úzkym terapeutickým indexom (napr. cyklosporín</w:t>
      </w:r>
      <w:r w:rsidR="005E7B4B">
        <w:rPr>
          <w:sz w:val="22"/>
          <w:szCs w:val="22"/>
          <w:lang w:val="sk-SK"/>
        </w:rPr>
        <w:t>u</w:t>
      </w:r>
      <w:r w:rsidRPr="007E655F">
        <w:rPr>
          <w:sz w:val="22"/>
          <w:szCs w:val="22"/>
          <w:lang w:val="sk-SK"/>
        </w:rPr>
        <w:t>, takrolimu</w:t>
      </w:r>
      <w:r w:rsidR="00E04E4F">
        <w:rPr>
          <w:sz w:val="22"/>
          <w:szCs w:val="22"/>
          <w:lang w:val="sk-SK"/>
        </w:rPr>
        <w:t>su</w:t>
      </w:r>
      <w:r w:rsidRPr="007E655F">
        <w:rPr>
          <w:sz w:val="22"/>
          <w:szCs w:val="22"/>
          <w:lang w:val="sk-SK"/>
        </w:rPr>
        <w:t>, sirolimu</w:t>
      </w:r>
      <w:r w:rsidR="00E04E4F">
        <w:rPr>
          <w:sz w:val="22"/>
          <w:szCs w:val="22"/>
          <w:lang w:val="sk-SK"/>
        </w:rPr>
        <w:t>su</w:t>
      </w:r>
      <w:r w:rsidRPr="007E655F">
        <w:rPr>
          <w:sz w:val="22"/>
          <w:szCs w:val="22"/>
          <w:lang w:val="sk-SK"/>
        </w:rPr>
        <w:t>, everolimu</w:t>
      </w:r>
      <w:r w:rsidR="00E04E4F">
        <w:rPr>
          <w:sz w:val="22"/>
          <w:szCs w:val="22"/>
          <w:lang w:val="sk-SK"/>
        </w:rPr>
        <w:t>su</w:t>
      </w:r>
      <w:r w:rsidRPr="007E655F">
        <w:rPr>
          <w:sz w:val="22"/>
          <w:szCs w:val="22"/>
          <w:lang w:val="sk-SK"/>
        </w:rPr>
        <w:t>, cisaprid</w:t>
      </w:r>
      <w:r w:rsidR="005E7B4B">
        <w:rPr>
          <w:sz w:val="22"/>
          <w:szCs w:val="22"/>
          <w:lang w:val="sk-SK"/>
        </w:rPr>
        <w:t>u</w:t>
      </w:r>
      <w:r w:rsidRPr="007E655F">
        <w:rPr>
          <w:sz w:val="22"/>
          <w:szCs w:val="22"/>
          <w:lang w:val="sk-SK"/>
        </w:rPr>
        <w:t xml:space="preserve">) môže byť nevyhnutná, pretože rupatadín môže zvyšovať plazmatické koncentrácie týchto </w:t>
      </w:r>
      <w:r w:rsidR="005E7B4B">
        <w:rPr>
          <w:sz w:val="22"/>
          <w:szCs w:val="22"/>
          <w:lang w:val="sk-SK"/>
        </w:rPr>
        <w:t>liečiv</w:t>
      </w:r>
      <w:r w:rsidR="005E7B4B" w:rsidRPr="007E655F">
        <w:rPr>
          <w:sz w:val="22"/>
          <w:szCs w:val="22"/>
          <w:lang w:val="sk-SK"/>
        </w:rPr>
        <w:t xml:space="preserve"> </w:t>
      </w:r>
      <w:r w:rsidRPr="007E655F">
        <w:rPr>
          <w:sz w:val="22"/>
          <w:szCs w:val="22"/>
          <w:lang w:val="sk-SK"/>
        </w:rPr>
        <w:t>(pozri časť</w:t>
      </w:r>
      <w:r w:rsidR="000F2DD4">
        <w:rPr>
          <w:sz w:val="22"/>
          <w:szCs w:val="22"/>
          <w:lang w:val="sk-SK"/>
        </w:rPr>
        <w:t> </w:t>
      </w:r>
      <w:r w:rsidRPr="007E655F">
        <w:rPr>
          <w:sz w:val="22"/>
          <w:szCs w:val="22"/>
          <w:lang w:val="sk-SK"/>
        </w:rPr>
        <w:t>4.5).</w:t>
      </w:r>
    </w:p>
    <w:p w:rsidR="00863C87" w:rsidRPr="007E655F" w:rsidRDefault="00863C87" w:rsidP="00863C87">
      <w:pPr>
        <w:rPr>
          <w:sz w:val="22"/>
          <w:szCs w:val="22"/>
          <w:lang w:val="sk-SK"/>
        </w:rPr>
      </w:pPr>
    </w:p>
    <w:p w:rsidR="00863C87" w:rsidRPr="007E655F" w:rsidRDefault="00863C87" w:rsidP="00863C87">
      <w:pPr>
        <w:rPr>
          <w:sz w:val="22"/>
          <w:szCs w:val="22"/>
          <w:lang w:val="sk-SK"/>
        </w:rPr>
      </w:pPr>
      <w:r w:rsidRPr="007E655F">
        <w:rPr>
          <w:sz w:val="22"/>
          <w:szCs w:val="22"/>
          <w:lang w:val="sk-SK"/>
        </w:rPr>
        <w:t>Kardiálna bezpečnosť rupatadínu bola stanovená v</w:t>
      </w:r>
      <w:r w:rsidR="005E7B4B">
        <w:rPr>
          <w:sz w:val="22"/>
          <w:szCs w:val="22"/>
          <w:lang w:val="sk-SK"/>
        </w:rPr>
        <w:t xml:space="preserve"> skúšaní </w:t>
      </w:r>
      <w:r w:rsidRPr="007E655F">
        <w:rPr>
          <w:sz w:val="22"/>
          <w:szCs w:val="22"/>
          <w:lang w:val="sk-SK"/>
        </w:rPr>
        <w:t>Thorough QT/QTc</w:t>
      </w:r>
      <w:r w:rsidR="005E7B4B">
        <w:rPr>
          <w:sz w:val="22"/>
          <w:szCs w:val="22"/>
          <w:lang w:val="sk-SK"/>
        </w:rPr>
        <w:t>.</w:t>
      </w:r>
      <w:r w:rsidRPr="007E655F">
        <w:rPr>
          <w:sz w:val="22"/>
          <w:szCs w:val="22"/>
          <w:lang w:val="sk-SK"/>
        </w:rPr>
        <w:t xml:space="preserve"> Rupatadín do 10-násobku terapeutickej dávky nevyvoláva žiadne zmeny na EKG a preto nevznikajú obavy z hľadiska jeho kardiálnej bezpečnosti. </w:t>
      </w:r>
      <w:r w:rsidR="005E7B4B">
        <w:rPr>
          <w:sz w:val="22"/>
          <w:szCs w:val="22"/>
          <w:lang w:val="sk-SK"/>
        </w:rPr>
        <w:t>R</w:t>
      </w:r>
      <w:r w:rsidRPr="007E655F">
        <w:rPr>
          <w:sz w:val="22"/>
          <w:szCs w:val="22"/>
          <w:lang w:val="sk-SK"/>
        </w:rPr>
        <w:t xml:space="preserve">upatadín sa </w:t>
      </w:r>
      <w:r w:rsidR="005E7B4B">
        <w:rPr>
          <w:sz w:val="22"/>
          <w:szCs w:val="22"/>
          <w:lang w:val="sk-SK"/>
        </w:rPr>
        <w:t xml:space="preserve">však </w:t>
      </w:r>
      <w:r w:rsidRPr="007E655F">
        <w:rPr>
          <w:sz w:val="22"/>
          <w:szCs w:val="22"/>
          <w:lang w:val="sk-SK"/>
        </w:rPr>
        <w:t>musí</w:t>
      </w:r>
      <w:r w:rsidR="005E7B4B">
        <w:rPr>
          <w:sz w:val="22"/>
          <w:szCs w:val="22"/>
          <w:lang w:val="sk-SK"/>
        </w:rPr>
        <w:t xml:space="preserve"> užívať</w:t>
      </w:r>
      <w:r w:rsidRPr="007E655F">
        <w:rPr>
          <w:sz w:val="22"/>
          <w:szCs w:val="22"/>
          <w:lang w:val="sk-SK"/>
        </w:rPr>
        <w:t xml:space="preserve"> s opatrnosťou u pacientov so známym predĺžením QT intervalu, u pacientov s nekorigovanou hypokaliémiou, u pacientov s </w:t>
      </w:r>
      <w:r w:rsidR="005E7B4B">
        <w:rPr>
          <w:sz w:val="22"/>
          <w:szCs w:val="22"/>
          <w:lang w:val="sk-SK"/>
        </w:rPr>
        <w:t>pretrvávajúcimi</w:t>
      </w:r>
      <w:r w:rsidR="005E7B4B" w:rsidRPr="007E655F">
        <w:rPr>
          <w:sz w:val="22"/>
          <w:szCs w:val="22"/>
          <w:lang w:val="sk-SK"/>
        </w:rPr>
        <w:t xml:space="preserve"> </w:t>
      </w:r>
      <w:r w:rsidRPr="007E655F">
        <w:rPr>
          <w:sz w:val="22"/>
          <w:szCs w:val="22"/>
          <w:lang w:val="sk-SK"/>
        </w:rPr>
        <w:t xml:space="preserve">proarytmogénnymi </w:t>
      </w:r>
      <w:r w:rsidR="005E7B4B">
        <w:rPr>
          <w:sz w:val="22"/>
          <w:szCs w:val="22"/>
          <w:lang w:val="sk-SK"/>
        </w:rPr>
        <w:t>stavmi</w:t>
      </w:r>
      <w:r w:rsidRPr="007E655F">
        <w:rPr>
          <w:sz w:val="22"/>
          <w:szCs w:val="22"/>
          <w:lang w:val="sk-SK"/>
        </w:rPr>
        <w:t>, ako je klinicky významná bradykardia, akútna myokardiálna ischémia.</w:t>
      </w:r>
    </w:p>
    <w:p w:rsidR="00DF6F0C" w:rsidRDefault="00DF6F0C" w:rsidP="00863C87">
      <w:pPr>
        <w:rPr>
          <w:sz w:val="22"/>
          <w:szCs w:val="22"/>
          <w:lang w:val="sk-SK"/>
        </w:rPr>
      </w:pPr>
    </w:p>
    <w:p w:rsidR="00DF6F0C" w:rsidRPr="00DF6F0C" w:rsidRDefault="00DF6F0C" w:rsidP="00FA55AE">
      <w:pPr>
        <w:keepNext/>
        <w:rPr>
          <w:sz w:val="22"/>
          <w:szCs w:val="22"/>
          <w:u w:val="single"/>
          <w:lang w:val="sk-SK"/>
        </w:rPr>
      </w:pPr>
      <w:r w:rsidRPr="00DF6F0C">
        <w:rPr>
          <w:sz w:val="22"/>
          <w:szCs w:val="22"/>
          <w:u w:val="single"/>
          <w:lang w:val="sk-SK"/>
        </w:rPr>
        <w:t>Starší</w:t>
      </w:r>
    </w:p>
    <w:p w:rsidR="00863C87" w:rsidRPr="007E655F" w:rsidRDefault="000F0795" w:rsidP="00863C87">
      <w:pPr>
        <w:rPr>
          <w:sz w:val="22"/>
          <w:szCs w:val="22"/>
          <w:lang w:val="sk-SK"/>
        </w:rPr>
      </w:pPr>
      <w:proofErr w:type="spellStart"/>
      <w:r>
        <w:rPr>
          <w:sz w:val="22"/>
          <w:szCs w:val="22"/>
          <w:lang w:val="sk-SK"/>
        </w:rPr>
        <w:t>Rupatadine</w:t>
      </w:r>
      <w:proofErr w:type="spellEnd"/>
      <w:r>
        <w:rPr>
          <w:sz w:val="22"/>
          <w:szCs w:val="22"/>
          <w:lang w:val="sk-SK"/>
        </w:rPr>
        <w:t xml:space="preserve"> </w:t>
      </w:r>
      <w:proofErr w:type="spellStart"/>
      <w:r>
        <w:rPr>
          <w:sz w:val="22"/>
          <w:szCs w:val="22"/>
          <w:lang w:val="sk-SK"/>
        </w:rPr>
        <w:t>Mylan</w:t>
      </w:r>
      <w:proofErr w:type="spellEnd"/>
      <w:r w:rsidR="00D351D1">
        <w:rPr>
          <w:sz w:val="22"/>
          <w:szCs w:val="22"/>
          <w:lang w:val="sk-SK"/>
        </w:rPr>
        <w:t xml:space="preserve"> 10</w:t>
      </w:r>
      <w:r w:rsidR="000F2DD4">
        <w:rPr>
          <w:sz w:val="22"/>
          <w:szCs w:val="22"/>
          <w:lang w:val="sk-SK"/>
        </w:rPr>
        <w:t> </w:t>
      </w:r>
      <w:r w:rsidR="00D351D1">
        <w:rPr>
          <w:sz w:val="22"/>
          <w:szCs w:val="22"/>
          <w:lang w:val="sk-SK"/>
        </w:rPr>
        <w:t>mg</w:t>
      </w:r>
      <w:r w:rsidR="00863C87" w:rsidRPr="007E655F">
        <w:rPr>
          <w:sz w:val="22"/>
          <w:szCs w:val="22"/>
          <w:lang w:val="sk-SK"/>
        </w:rPr>
        <w:t xml:space="preserve"> tablety s opatrnosťou môžu užívať starší pacient</w:t>
      </w:r>
      <w:r w:rsidR="00532A0C">
        <w:rPr>
          <w:sz w:val="22"/>
          <w:szCs w:val="22"/>
          <w:lang w:val="sk-SK"/>
        </w:rPr>
        <w:t>i</w:t>
      </w:r>
      <w:r w:rsidR="00863C87" w:rsidRPr="007E655F">
        <w:rPr>
          <w:sz w:val="22"/>
          <w:szCs w:val="22"/>
          <w:lang w:val="sk-SK"/>
        </w:rPr>
        <w:t xml:space="preserve"> (65</w:t>
      </w:r>
      <w:r w:rsidR="000F2DD4">
        <w:rPr>
          <w:sz w:val="22"/>
          <w:szCs w:val="22"/>
          <w:lang w:val="sk-SK"/>
        </w:rPr>
        <w:t> </w:t>
      </w:r>
      <w:r w:rsidR="00863C87" w:rsidRPr="007E655F">
        <w:rPr>
          <w:sz w:val="22"/>
          <w:szCs w:val="22"/>
          <w:lang w:val="sk-SK"/>
        </w:rPr>
        <w:t>roční a</w:t>
      </w:r>
      <w:r w:rsidR="000F2DD4">
        <w:rPr>
          <w:sz w:val="22"/>
          <w:szCs w:val="22"/>
          <w:lang w:val="sk-SK"/>
        </w:rPr>
        <w:t> </w:t>
      </w:r>
      <w:r w:rsidR="00863C87" w:rsidRPr="007E655F">
        <w:rPr>
          <w:sz w:val="22"/>
          <w:szCs w:val="22"/>
          <w:lang w:val="sk-SK"/>
        </w:rPr>
        <w:t>starší). Aj keď sa v</w:t>
      </w:r>
      <w:r w:rsidR="00957272">
        <w:rPr>
          <w:sz w:val="22"/>
          <w:szCs w:val="22"/>
          <w:lang w:val="sk-SK"/>
        </w:rPr>
        <w:t> </w:t>
      </w:r>
      <w:r w:rsidR="00863C87" w:rsidRPr="007E655F">
        <w:rPr>
          <w:sz w:val="22"/>
          <w:szCs w:val="22"/>
          <w:lang w:val="sk-SK"/>
        </w:rPr>
        <w:t>klinických</w:t>
      </w:r>
      <w:r w:rsidR="00957272">
        <w:rPr>
          <w:sz w:val="22"/>
          <w:szCs w:val="22"/>
          <w:lang w:val="sk-SK"/>
        </w:rPr>
        <w:t xml:space="preserve"> skúšaniach</w:t>
      </w:r>
      <w:r w:rsidR="00863C87" w:rsidRPr="007E655F">
        <w:rPr>
          <w:sz w:val="22"/>
          <w:szCs w:val="22"/>
          <w:lang w:val="sk-SK"/>
        </w:rPr>
        <w:t xml:space="preserve"> </w:t>
      </w:r>
      <w:r w:rsidR="00957272">
        <w:rPr>
          <w:sz w:val="22"/>
          <w:szCs w:val="22"/>
          <w:lang w:val="sk-SK"/>
        </w:rPr>
        <w:t xml:space="preserve">nepozorovali </w:t>
      </w:r>
      <w:r w:rsidR="00863C87" w:rsidRPr="007E655F">
        <w:rPr>
          <w:sz w:val="22"/>
          <w:szCs w:val="22"/>
          <w:lang w:val="sk-SK"/>
        </w:rPr>
        <w:t xml:space="preserve">žiadne celkové rozdiely v účinnosti a bezpečnosti, vzhľadom </w:t>
      </w:r>
      <w:r w:rsidR="009923D3" w:rsidRPr="007E655F">
        <w:rPr>
          <w:sz w:val="22"/>
          <w:szCs w:val="22"/>
          <w:lang w:val="sk-SK"/>
        </w:rPr>
        <w:t>na</w:t>
      </w:r>
      <w:r w:rsidR="00863C87" w:rsidRPr="007E655F">
        <w:rPr>
          <w:sz w:val="22"/>
          <w:szCs w:val="22"/>
          <w:lang w:val="sk-SK"/>
        </w:rPr>
        <w:t xml:space="preserve"> nízk</w:t>
      </w:r>
      <w:r w:rsidR="009923D3" w:rsidRPr="007E655F">
        <w:rPr>
          <w:sz w:val="22"/>
          <w:szCs w:val="22"/>
          <w:lang w:val="sk-SK"/>
        </w:rPr>
        <w:t>y</w:t>
      </w:r>
      <w:r w:rsidR="00863C87" w:rsidRPr="007E655F">
        <w:rPr>
          <w:sz w:val="22"/>
          <w:szCs w:val="22"/>
          <w:lang w:val="sk-SK"/>
        </w:rPr>
        <w:t xml:space="preserve"> poč</w:t>
      </w:r>
      <w:r w:rsidR="009923D3" w:rsidRPr="007E655F">
        <w:rPr>
          <w:sz w:val="22"/>
          <w:szCs w:val="22"/>
          <w:lang w:val="sk-SK"/>
        </w:rPr>
        <w:t>e</w:t>
      </w:r>
      <w:r w:rsidR="00863C87" w:rsidRPr="007E655F">
        <w:rPr>
          <w:sz w:val="22"/>
          <w:szCs w:val="22"/>
          <w:lang w:val="sk-SK"/>
        </w:rPr>
        <w:t>t evidovaných starších pacientov</w:t>
      </w:r>
      <w:r w:rsidR="00532A0C">
        <w:rPr>
          <w:sz w:val="22"/>
          <w:szCs w:val="22"/>
          <w:lang w:val="sk-SK"/>
        </w:rPr>
        <w:t>,</w:t>
      </w:r>
      <w:r w:rsidR="00863C87" w:rsidRPr="007E655F">
        <w:rPr>
          <w:sz w:val="22"/>
          <w:szCs w:val="22"/>
          <w:lang w:val="sk-SK"/>
        </w:rPr>
        <w:t xml:space="preserve"> nemôže byť vylúčená vyššia </w:t>
      </w:r>
      <w:r w:rsidR="00C708B4">
        <w:rPr>
          <w:sz w:val="22"/>
          <w:szCs w:val="22"/>
          <w:lang w:val="sk-SK"/>
        </w:rPr>
        <w:t>citli</w:t>
      </w:r>
      <w:r w:rsidR="00957272">
        <w:rPr>
          <w:sz w:val="22"/>
          <w:szCs w:val="22"/>
          <w:lang w:val="sk-SK"/>
        </w:rPr>
        <w:t>vosť</w:t>
      </w:r>
      <w:r w:rsidR="00957272" w:rsidRPr="007E655F">
        <w:rPr>
          <w:sz w:val="22"/>
          <w:szCs w:val="22"/>
          <w:lang w:val="sk-SK"/>
        </w:rPr>
        <w:t xml:space="preserve"> </w:t>
      </w:r>
      <w:r w:rsidR="00863C87" w:rsidRPr="007E655F">
        <w:rPr>
          <w:sz w:val="22"/>
          <w:szCs w:val="22"/>
          <w:lang w:val="sk-SK"/>
        </w:rPr>
        <w:t>niektorých starších pacientov (pozri časť</w:t>
      </w:r>
      <w:r w:rsidR="000F2DD4">
        <w:rPr>
          <w:sz w:val="22"/>
          <w:szCs w:val="22"/>
          <w:lang w:val="sk-SK"/>
        </w:rPr>
        <w:t> </w:t>
      </w:r>
      <w:r w:rsidR="00863C87" w:rsidRPr="007E655F">
        <w:rPr>
          <w:sz w:val="22"/>
          <w:szCs w:val="22"/>
          <w:lang w:val="sk-SK"/>
        </w:rPr>
        <w:t>5.2).</w:t>
      </w:r>
    </w:p>
    <w:p w:rsidR="00DF6F0C" w:rsidRDefault="00DF6F0C" w:rsidP="00863C87">
      <w:pPr>
        <w:rPr>
          <w:sz w:val="22"/>
          <w:szCs w:val="22"/>
          <w:lang w:val="sk-SK"/>
        </w:rPr>
      </w:pPr>
    </w:p>
    <w:p w:rsidR="00DF6F0C" w:rsidRPr="00DF6F0C" w:rsidRDefault="00DF6F0C" w:rsidP="00FA55AE">
      <w:pPr>
        <w:keepNext/>
        <w:rPr>
          <w:sz w:val="22"/>
          <w:szCs w:val="22"/>
          <w:u w:val="single"/>
          <w:lang w:val="sk-SK"/>
        </w:rPr>
      </w:pPr>
      <w:r w:rsidRPr="00DF6F0C">
        <w:rPr>
          <w:sz w:val="22"/>
          <w:szCs w:val="22"/>
          <w:u w:val="single"/>
          <w:lang w:val="sk-SK"/>
        </w:rPr>
        <w:t>Pediatrická populácia</w:t>
      </w:r>
    </w:p>
    <w:p w:rsidR="00863C87" w:rsidRPr="007E655F" w:rsidRDefault="00957272" w:rsidP="00863C87">
      <w:pPr>
        <w:rPr>
          <w:sz w:val="22"/>
          <w:szCs w:val="22"/>
          <w:lang w:val="sk-SK"/>
        </w:rPr>
      </w:pPr>
      <w:r>
        <w:rPr>
          <w:sz w:val="22"/>
          <w:szCs w:val="22"/>
          <w:lang w:val="sk-SK"/>
        </w:rPr>
        <w:t>Užívanie</w:t>
      </w:r>
      <w:r w:rsidRPr="007E655F">
        <w:rPr>
          <w:sz w:val="22"/>
          <w:szCs w:val="22"/>
          <w:lang w:val="sk-SK"/>
        </w:rPr>
        <w:t xml:space="preserve"> </w:t>
      </w:r>
      <w:r w:rsidR="00863C87" w:rsidRPr="007E655F">
        <w:rPr>
          <w:sz w:val="22"/>
          <w:szCs w:val="22"/>
          <w:lang w:val="sk-SK"/>
        </w:rPr>
        <w:t>u</w:t>
      </w:r>
      <w:r w:rsidR="000F2DD4">
        <w:rPr>
          <w:sz w:val="22"/>
          <w:szCs w:val="22"/>
          <w:lang w:val="sk-SK"/>
        </w:rPr>
        <w:t> </w:t>
      </w:r>
      <w:r w:rsidR="00863C87" w:rsidRPr="007E655F">
        <w:rPr>
          <w:sz w:val="22"/>
          <w:szCs w:val="22"/>
          <w:lang w:val="sk-SK"/>
        </w:rPr>
        <w:t>detí mladších ako 12</w:t>
      </w:r>
      <w:r w:rsidR="000F2DD4">
        <w:rPr>
          <w:sz w:val="22"/>
          <w:szCs w:val="22"/>
          <w:lang w:val="sk-SK"/>
        </w:rPr>
        <w:t> </w:t>
      </w:r>
      <w:r w:rsidR="00863C87" w:rsidRPr="007E655F">
        <w:rPr>
          <w:sz w:val="22"/>
          <w:szCs w:val="22"/>
          <w:lang w:val="sk-SK"/>
        </w:rPr>
        <w:t>rokov a</w:t>
      </w:r>
      <w:r w:rsidR="000F2DD4">
        <w:rPr>
          <w:sz w:val="22"/>
          <w:szCs w:val="22"/>
          <w:lang w:val="sk-SK"/>
        </w:rPr>
        <w:t> </w:t>
      </w:r>
      <w:r w:rsidR="00863C87" w:rsidRPr="007E655F">
        <w:rPr>
          <w:sz w:val="22"/>
          <w:szCs w:val="22"/>
          <w:lang w:val="sk-SK"/>
        </w:rPr>
        <w:t>u</w:t>
      </w:r>
      <w:r w:rsidR="000F2DD4">
        <w:rPr>
          <w:sz w:val="22"/>
          <w:szCs w:val="22"/>
          <w:lang w:val="sk-SK"/>
        </w:rPr>
        <w:t> </w:t>
      </w:r>
      <w:r w:rsidR="00863C87" w:rsidRPr="007E655F">
        <w:rPr>
          <w:sz w:val="22"/>
          <w:szCs w:val="22"/>
          <w:lang w:val="sk-SK"/>
        </w:rPr>
        <w:t>pacientov s </w:t>
      </w:r>
      <w:r w:rsidR="009923D3" w:rsidRPr="007E655F">
        <w:rPr>
          <w:sz w:val="22"/>
          <w:szCs w:val="22"/>
          <w:lang w:val="sk-SK"/>
        </w:rPr>
        <w:t>poruchou</w:t>
      </w:r>
      <w:r w:rsidR="00863C87" w:rsidRPr="007E655F">
        <w:rPr>
          <w:sz w:val="22"/>
          <w:szCs w:val="22"/>
          <w:lang w:val="sk-SK"/>
        </w:rPr>
        <w:t xml:space="preserve"> funkcie obličiek alebo pečene, pozri časť</w:t>
      </w:r>
      <w:r w:rsidR="000F2DD4">
        <w:rPr>
          <w:sz w:val="22"/>
          <w:szCs w:val="22"/>
          <w:lang w:val="sk-SK"/>
        </w:rPr>
        <w:t> </w:t>
      </w:r>
      <w:r w:rsidR="00863C87" w:rsidRPr="007E655F">
        <w:rPr>
          <w:sz w:val="22"/>
          <w:szCs w:val="22"/>
          <w:lang w:val="sk-SK"/>
        </w:rPr>
        <w:t>4.2.</w:t>
      </w:r>
    </w:p>
    <w:p w:rsidR="00DF6F0C" w:rsidRDefault="00DF6F0C" w:rsidP="00863C87">
      <w:pPr>
        <w:rPr>
          <w:sz w:val="22"/>
          <w:szCs w:val="22"/>
          <w:lang w:val="sk-SK"/>
        </w:rPr>
      </w:pPr>
    </w:p>
    <w:p w:rsidR="00DF6F0C" w:rsidRPr="00DF6F0C" w:rsidRDefault="00DF6F0C" w:rsidP="00FA55AE">
      <w:pPr>
        <w:keepNext/>
        <w:rPr>
          <w:sz w:val="22"/>
          <w:szCs w:val="22"/>
          <w:u w:val="single"/>
          <w:lang w:val="sk-SK"/>
        </w:rPr>
      </w:pPr>
      <w:r w:rsidRPr="00DF6F0C">
        <w:rPr>
          <w:sz w:val="22"/>
          <w:szCs w:val="22"/>
          <w:u w:val="single"/>
          <w:lang w:val="sk-SK"/>
        </w:rPr>
        <w:t>Pomocné látky</w:t>
      </w:r>
    </w:p>
    <w:p w:rsidR="00863C87" w:rsidRPr="007E655F" w:rsidRDefault="009923D3" w:rsidP="00863C87">
      <w:pPr>
        <w:rPr>
          <w:sz w:val="22"/>
          <w:szCs w:val="22"/>
          <w:lang w:val="sk-SK"/>
        </w:rPr>
      </w:pPr>
      <w:r w:rsidRPr="007E655F">
        <w:rPr>
          <w:sz w:val="22"/>
          <w:szCs w:val="22"/>
          <w:lang w:val="sk-SK"/>
        </w:rPr>
        <w:t>Vzhľadom na obsah</w:t>
      </w:r>
      <w:r w:rsidR="00863C87" w:rsidRPr="007E655F">
        <w:rPr>
          <w:sz w:val="22"/>
          <w:szCs w:val="22"/>
          <w:lang w:val="sk-SK"/>
        </w:rPr>
        <w:t xml:space="preserve"> monohydrátu laktózy v</w:t>
      </w:r>
      <w:r w:rsidRPr="007E655F">
        <w:rPr>
          <w:sz w:val="22"/>
          <w:szCs w:val="22"/>
          <w:lang w:val="sk-SK"/>
        </w:rPr>
        <w:t> tomto lieku</w:t>
      </w:r>
      <w:r w:rsidR="00863C87" w:rsidRPr="007E655F">
        <w:rPr>
          <w:sz w:val="22"/>
          <w:szCs w:val="22"/>
          <w:lang w:val="sk-SK"/>
        </w:rPr>
        <w:t xml:space="preserve">, </w:t>
      </w:r>
      <w:r w:rsidR="00957272">
        <w:rPr>
          <w:sz w:val="22"/>
          <w:szCs w:val="22"/>
          <w:lang w:val="sk-SK"/>
        </w:rPr>
        <w:t>p</w:t>
      </w:r>
      <w:r w:rsidRPr="007E655F">
        <w:rPr>
          <w:sz w:val="22"/>
          <w:szCs w:val="22"/>
          <w:lang w:val="sk-SK"/>
        </w:rPr>
        <w:t>acienti so zriedkavými dedičnými problémami galaktózovej intolerancie, lapónskeho deficitu laktázy alebo glukózo-galaktózovej malabsorpcie nesmú užívať tento liek.</w:t>
      </w:r>
    </w:p>
    <w:p w:rsidR="00966C14" w:rsidRPr="007E655F" w:rsidRDefault="00966C14" w:rsidP="00863C87">
      <w:pPr>
        <w:rPr>
          <w:sz w:val="22"/>
          <w:szCs w:val="22"/>
          <w:lang w:val="sk-SK"/>
        </w:rPr>
      </w:pPr>
    </w:p>
    <w:p w:rsidR="00863C87" w:rsidRPr="007E655F" w:rsidRDefault="00863C87" w:rsidP="00FA55AE">
      <w:pPr>
        <w:pStyle w:val="MGGHeading3"/>
        <w:rPr>
          <w:szCs w:val="22"/>
          <w:lang w:val="sk-SK"/>
        </w:rPr>
      </w:pPr>
      <w:r w:rsidRPr="007E655F">
        <w:rPr>
          <w:szCs w:val="22"/>
          <w:lang w:val="sk-SK"/>
        </w:rPr>
        <w:t>4.5</w:t>
      </w:r>
      <w:r w:rsidRPr="007E655F">
        <w:rPr>
          <w:szCs w:val="22"/>
          <w:lang w:val="sk-SK"/>
        </w:rPr>
        <w:tab/>
        <w:t>Liekové a</w:t>
      </w:r>
      <w:r w:rsidR="00AF3DFD">
        <w:rPr>
          <w:b w:val="0"/>
          <w:szCs w:val="22"/>
          <w:lang w:val="sk-SK"/>
        </w:rPr>
        <w:t> </w:t>
      </w:r>
      <w:r w:rsidRPr="007E655F">
        <w:rPr>
          <w:szCs w:val="22"/>
          <w:lang w:val="sk-SK"/>
        </w:rPr>
        <w:t>iné interakcie</w:t>
      </w:r>
    </w:p>
    <w:p w:rsidR="00863C87" w:rsidRPr="007E655F" w:rsidRDefault="00863C87" w:rsidP="00FA55AE">
      <w:pPr>
        <w:keepNext/>
        <w:rPr>
          <w:sz w:val="22"/>
          <w:szCs w:val="22"/>
          <w:lang w:val="sk-SK"/>
        </w:rPr>
      </w:pPr>
    </w:p>
    <w:p w:rsidR="00863C87" w:rsidRPr="007E655F" w:rsidRDefault="00863C87" w:rsidP="00863C87">
      <w:pPr>
        <w:pStyle w:val="Normlnywebov"/>
        <w:spacing w:before="0" w:beforeAutospacing="0" w:after="0" w:afterAutospacing="0"/>
        <w:rPr>
          <w:rStyle w:val="goog-gtc-translatablegoog-gtc-from-mt"/>
        </w:rPr>
      </w:pPr>
      <w:r w:rsidRPr="007E655F">
        <w:rPr>
          <w:rStyle w:val="goog-gtc-translatablegoog-gtc-from-mt"/>
          <w:sz w:val="22"/>
          <w:szCs w:val="22"/>
        </w:rPr>
        <w:t xml:space="preserve">Interakčné štúdie </w:t>
      </w:r>
      <w:r w:rsidR="00C708B4" w:rsidRPr="007E655F">
        <w:rPr>
          <w:rStyle w:val="goog-gtc-translatablegoog-gtc-from-mt"/>
          <w:sz w:val="22"/>
          <w:szCs w:val="22"/>
        </w:rPr>
        <w:t xml:space="preserve">s tabletami </w:t>
      </w:r>
      <w:r w:rsidR="00C708B4">
        <w:rPr>
          <w:rStyle w:val="goog-gtc-translatablegoog-gtc-from-mt"/>
          <w:sz w:val="22"/>
          <w:szCs w:val="22"/>
        </w:rPr>
        <w:t>s obsahom 10</w:t>
      </w:r>
      <w:r w:rsidR="00AF3DFD">
        <w:rPr>
          <w:rStyle w:val="goog-gtc-translatablegoog-gtc-from-mt"/>
          <w:sz w:val="22"/>
          <w:szCs w:val="22"/>
        </w:rPr>
        <w:t> </w:t>
      </w:r>
      <w:r w:rsidR="00C708B4">
        <w:rPr>
          <w:rStyle w:val="goog-gtc-translatablegoog-gtc-from-mt"/>
          <w:sz w:val="22"/>
          <w:szCs w:val="22"/>
        </w:rPr>
        <w:t xml:space="preserve">mg </w:t>
      </w:r>
      <w:proofErr w:type="spellStart"/>
      <w:r w:rsidR="00C708B4" w:rsidRPr="007E655F">
        <w:rPr>
          <w:rStyle w:val="goog-gtc-translatablegoog-gtc-from-mt"/>
          <w:sz w:val="22"/>
          <w:szCs w:val="22"/>
        </w:rPr>
        <w:t>rupatadínu</w:t>
      </w:r>
      <w:proofErr w:type="spellEnd"/>
      <w:r w:rsidR="00C708B4" w:rsidRPr="007E655F">
        <w:rPr>
          <w:rStyle w:val="goog-gtc-translatablegoog-gtc-from-mt"/>
          <w:sz w:val="22"/>
          <w:szCs w:val="22"/>
        </w:rPr>
        <w:t xml:space="preserve"> </w:t>
      </w:r>
      <w:r w:rsidRPr="007E655F">
        <w:rPr>
          <w:rStyle w:val="goog-gtc-translatablegoog-gtc-from-mt"/>
          <w:sz w:val="22"/>
          <w:szCs w:val="22"/>
        </w:rPr>
        <w:t>sa uskutočnili len u</w:t>
      </w:r>
      <w:r w:rsidR="00AF3DFD">
        <w:rPr>
          <w:rStyle w:val="goog-gtc-translatablegoog-gtc-from-mt"/>
          <w:sz w:val="22"/>
          <w:szCs w:val="22"/>
        </w:rPr>
        <w:t> </w:t>
      </w:r>
      <w:r w:rsidRPr="007E655F">
        <w:rPr>
          <w:rStyle w:val="goog-gtc-translatablegoog-gtc-from-mt"/>
          <w:sz w:val="22"/>
          <w:szCs w:val="22"/>
        </w:rPr>
        <w:t xml:space="preserve">dospelých </w:t>
      </w:r>
      <w:r w:rsidR="00D94E87" w:rsidRPr="007E655F">
        <w:rPr>
          <w:rStyle w:val="goog-gtc-translatablegoog-gtc-from-mt"/>
          <w:sz w:val="22"/>
          <w:szCs w:val="22"/>
        </w:rPr>
        <w:t>a</w:t>
      </w:r>
      <w:r w:rsidR="00D94E87">
        <w:rPr>
          <w:rStyle w:val="goog-gtc-translatablegoog-gtc-from-mt"/>
          <w:sz w:val="22"/>
          <w:szCs w:val="22"/>
        </w:rPr>
        <w:t> </w:t>
      </w:r>
      <w:r w:rsidRPr="007E655F">
        <w:rPr>
          <w:rStyle w:val="goog-gtc-translatablegoog-gtc-from-mt"/>
          <w:sz w:val="22"/>
          <w:szCs w:val="22"/>
        </w:rPr>
        <w:t>dospievajúcich (</w:t>
      </w:r>
      <w:r w:rsidR="00966C14" w:rsidRPr="007E655F">
        <w:rPr>
          <w:rStyle w:val="goog-gtc-translatablegoog-gtc-from-mt"/>
          <w:sz w:val="22"/>
          <w:szCs w:val="22"/>
        </w:rPr>
        <w:t>od veku</w:t>
      </w:r>
      <w:r w:rsidRPr="007E655F">
        <w:rPr>
          <w:rStyle w:val="goog-gtc-translatablegoog-gtc-from-mt"/>
          <w:sz w:val="22"/>
          <w:szCs w:val="22"/>
        </w:rPr>
        <w:t xml:space="preserve"> 12</w:t>
      </w:r>
      <w:r w:rsidR="00AF3DFD">
        <w:rPr>
          <w:rStyle w:val="goog-gtc-translatablegoog-gtc-from-mt"/>
          <w:sz w:val="22"/>
          <w:szCs w:val="22"/>
        </w:rPr>
        <w:t> </w:t>
      </w:r>
      <w:r w:rsidRPr="007E655F">
        <w:rPr>
          <w:rStyle w:val="goog-gtc-translatablegoog-gtc-from-mt"/>
          <w:sz w:val="22"/>
          <w:szCs w:val="22"/>
        </w:rPr>
        <w:t>rokov)</w:t>
      </w:r>
      <w:r w:rsidR="00C708B4">
        <w:rPr>
          <w:rStyle w:val="goog-gtc-translatablegoog-gtc-from-mt"/>
          <w:sz w:val="22"/>
          <w:szCs w:val="22"/>
        </w:rPr>
        <w:t>.</w:t>
      </w:r>
    </w:p>
    <w:p w:rsidR="00863C87" w:rsidRPr="007E655F" w:rsidRDefault="00863C87" w:rsidP="00863C87">
      <w:pPr>
        <w:rPr>
          <w:u w:val="single"/>
          <w:lang w:val="sk-SK"/>
        </w:rPr>
      </w:pPr>
    </w:p>
    <w:p w:rsidR="00863C87" w:rsidRPr="00FA55AE" w:rsidRDefault="00863C87" w:rsidP="00FA55AE">
      <w:pPr>
        <w:keepNext/>
        <w:rPr>
          <w:sz w:val="22"/>
          <w:szCs w:val="22"/>
          <w:u w:val="single"/>
          <w:lang w:val="sk-SK"/>
        </w:rPr>
      </w:pPr>
      <w:r w:rsidRPr="00FA55AE">
        <w:rPr>
          <w:sz w:val="22"/>
          <w:szCs w:val="22"/>
          <w:u w:val="single"/>
          <w:lang w:val="sk-SK"/>
        </w:rPr>
        <w:t>Účinky iných liekov na rupatadín</w:t>
      </w:r>
    </w:p>
    <w:p w:rsidR="00863C87" w:rsidRPr="00FA55AE" w:rsidRDefault="00863C87" w:rsidP="00FA55AE">
      <w:pPr>
        <w:keepNext/>
        <w:rPr>
          <w:sz w:val="22"/>
          <w:szCs w:val="22"/>
          <w:u w:val="single"/>
          <w:lang w:val="sk-SK"/>
        </w:rPr>
      </w:pPr>
    </w:p>
    <w:p w:rsidR="00863C87" w:rsidRPr="007E655F" w:rsidRDefault="00863C87" w:rsidP="00863C87">
      <w:pPr>
        <w:rPr>
          <w:rStyle w:val="goog-gtc-translatablegoog-gtc-from-mt"/>
          <w:lang w:val="sk-SK"/>
        </w:rPr>
      </w:pPr>
      <w:r w:rsidRPr="007E655F">
        <w:rPr>
          <w:sz w:val="22"/>
          <w:szCs w:val="22"/>
          <w:lang w:val="sk-SK"/>
        </w:rPr>
        <w:t>Rupatadín sa ne</w:t>
      </w:r>
      <w:r w:rsidR="00966C14" w:rsidRPr="007E655F">
        <w:rPr>
          <w:sz w:val="22"/>
          <w:szCs w:val="22"/>
          <w:lang w:val="sk-SK"/>
        </w:rPr>
        <w:t>má</w:t>
      </w:r>
      <w:r w:rsidRPr="007E655F">
        <w:rPr>
          <w:sz w:val="22"/>
          <w:szCs w:val="22"/>
          <w:lang w:val="sk-SK"/>
        </w:rPr>
        <w:t xml:space="preserve"> podávať súbežne </w:t>
      </w:r>
      <w:r w:rsidRPr="007E655F">
        <w:rPr>
          <w:rStyle w:val="goog-gtc-translatablegoog-gtc-from-mt"/>
          <w:sz w:val="22"/>
          <w:szCs w:val="22"/>
          <w:lang w:val="sk-SK"/>
        </w:rPr>
        <w:t>so silnými inhibítormi CYP3A4 (napr. itrakonazol</w:t>
      </w:r>
      <w:r w:rsidR="00957272">
        <w:rPr>
          <w:rStyle w:val="goog-gtc-translatablegoog-gtc-from-mt"/>
          <w:sz w:val="22"/>
          <w:szCs w:val="22"/>
          <w:lang w:val="sk-SK"/>
        </w:rPr>
        <w:t>om</w:t>
      </w:r>
      <w:r w:rsidRPr="007E655F">
        <w:rPr>
          <w:rStyle w:val="goog-gtc-translatablegoog-gtc-from-mt"/>
          <w:sz w:val="22"/>
          <w:szCs w:val="22"/>
          <w:lang w:val="sk-SK"/>
        </w:rPr>
        <w:t>, ketokonazol</w:t>
      </w:r>
      <w:r w:rsidR="00957272">
        <w:rPr>
          <w:rStyle w:val="goog-gtc-translatablegoog-gtc-from-mt"/>
          <w:sz w:val="22"/>
          <w:szCs w:val="22"/>
          <w:lang w:val="sk-SK"/>
        </w:rPr>
        <w:t>om</w:t>
      </w:r>
      <w:r w:rsidRPr="007E655F">
        <w:rPr>
          <w:rStyle w:val="goog-gtc-translatablegoog-gtc-from-mt"/>
          <w:sz w:val="22"/>
          <w:szCs w:val="22"/>
          <w:lang w:val="sk-SK"/>
        </w:rPr>
        <w:t>, vorikonazol</w:t>
      </w:r>
      <w:r w:rsidR="00957272">
        <w:rPr>
          <w:rStyle w:val="goog-gtc-translatablegoog-gtc-from-mt"/>
          <w:sz w:val="22"/>
          <w:szCs w:val="22"/>
          <w:lang w:val="sk-SK"/>
        </w:rPr>
        <w:t>om</w:t>
      </w:r>
      <w:r w:rsidRPr="007E655F">
        <w:rPr>
          <w:rStyle w:val="goog-gtc-translatablegoog-gtc-from-mt"/>
          <w:sz w:val="22"/>
          <w:szCs w:val="22"/>
          <w:lang w:val="sk-SK"/>
        </w:rPr>
        <w:t>, po</w:t>
      </w:r>
      <w:r w:rsidR="00957272">
        <w:rPr>
          <w:rStyle w:val="goog-gtc-translatablegoog-gtc-from-mt"/>
          <w:sz w:val="22"/>
          <w:szCs w:val="22"/>
          <w:lang w:val="sk-SK"/>
        </w:rPr>
        <w:t>s</w:t>
      </w:r>
      <w:r w:rsidRPr="007E655F">
        <w:rPr>
          <w:rStyle w:val="goog-gtc-translatablegoog-gtc-from-mt"/>
          <w:sz w:val="22"/>
          <w:szCs w:val="22"/>
          <w:lang w:val="sk-SK"/>
        </w:rPr>
        <w:t>akonazol</w:t>
      </w:r>
      <w:r w:rsidR="00957272">
        <w:rPr>
          <w:rStyle w:val="goog-gtc-translatablegoog-gtc-from-mt"/>
          <w:sz w:val="22"/>
          <w:szCs w:val="22"/>
          <w:lang w:val="sk-SK"/>
        </w:rPr>
        <w:t>om</w:t>
      </w:r>
      <w:r w:rsidRPr="007E655F">
        <w:rPr>
          <w:rStyle w:val="goog-gtc-translatablegoog-gtc-from-mt"/>
          <w:sz w:val="22"/>
          <w:szCs w:val="22"/>
          <w:lang w:val="sk-SK"/>
        </w:rPr>
        <w:t>, inhibítor</w:t>
      </w:r>
      <w:r w:rsidR="00957272">
        <w:rPr>
          <w:rStyle w:val="goog-gtc-translatablegoog-gtc-from-mt"/>
          <w:sz w:val="22"/>
          <w:szCs w:val="22"/>
          <w:lang w:val="sk-SK"/>
        </w:rPr>
        <w:t>mi</w:t>
      </w:r>
      <w:r w:rsidRPr="007E655F">
        <w:rPr>
          <w:rStyle w:val="goog-gtc-translatablegoog-gtc-from-mt"/>
          <w:sz w:val="22"/>
          <w:szCs w:val="22"/>
          <w:lang w:val="sk-SK"/>
        </w:rPr>
        <w:t xml:space="preserve"> HIV proteázy, klaritromycín</w:t>
      </w:r>
      <w:r w:rsidR="00957272">
        <w:rPr>
          <w:rStyle w:val="goog-gtc-translatablegoog-gtc-from-mt"/>
          <w:sz w:val="22"/>
          <w:szCs w:val="22"/>
          <w:lang w:val="sk-SK"/>
        </w:rPr>
        <w:t>om</w:t>
      </w:r>
      <w:r w:rsidRPr="007E655F">
        <w:rPr>
          <w:rStyle w:val="goog-gtc-translatablegoog-gtc-from-mt"/>
          <w:sz w:val="22"/>
          <w:szCs w:val="22"/>
          <w:lang w:val="sk-SK"/>
        </w:rPr>
        <w:t>, nefazodón</w:t>
      </w:r>
      <w:r w:rsidR="00957272">
        <w:rPr>
          <w:rStyle w:val="goog-gtc-translatablegoog-gtc-from-mt"/>
          <w:sz w:val="22"/>
          <w:szCs w:val="22"/>
          <w:lang w:val="sk-SK"/>
        </w:rPr>
        <w:t>om</w:t>
      </w:r>
      <w:r w:rsidRPr="007E655F">
        <w:rPr>
          <w:rStyle w:val="goog-gtc-translatablegoog-gtc-from-mt"/>
          <w:sz w:val="22"/>
          <w:szCs w:val="22"/>
          <w:lang w:val="sk-SK"/>
        </w:rPr>
        <w:t xml:space="preserve">) a má sa používať s opatrnosťou súbežne so stredne silnými </w:t>
      </w:r>
      <w:r w:rsidRPr="007E655F">
        <w:rPr>
          <w:sz w:val="22"/>
          <w:szCs w:val="22"/>
          <w:lang w:val="sk-SK"/>
        </w:rPr>
        <w:t xml:space="preserve">inhibítormi CYP3A4 </w:t>
      </w:r>
      <w:r w:rsidRPr="007E655F">
        <w:rPr>
          <w:rStyle w:val="goog-gtc-translatablegoog-gtc-from-mt"/>
          <w:sz w:val="22"/>
          <w:szCs w:val="22"/>
          <w:lang w:val="sk-SK"/>
        </w:rPr>
        <w:t>(erytromycín</w:t>
      </w:r>
      <w:r w:rsidR="00957272">
        <w:rPr>
          <w:rStyle w:val="goog-gtc-translatablegoog-gtc-from-mt"/>
          <w:sz w:val="22"/>
          <w:szCs w:val="22"/>
          <w:lang w:val="sk-SK"/>
        </w:rPr>
        <w:t>om</w:t>
      </w:r>
      <w:r w:rsidRPr="007E655F">
        <w:rPr>
          <w:rStyle w:val="goog-gtc-translatablegoog-gtc-from-mt"/>
          <w:sz w:val="22"/>
          <w:szCs w:val="22"/>
          <w:lang w:val="sk-SK"/>
        </w:rPr>
        <w:t>, flukonazol</w:t>
      </w:r>
      <w:r w:rsidR="00957272">
        <w:rPr>
          <w:rStyle w:val="goog-gtc-translatablegoog-gtc-from-mt"/>
          <w:sz w:val="22"/>
          <w:szCs w:val="22"/>
          <w:lang w:val="sk-SK"/>
        </w:rPr>
        <w:t>om</w:t>
      </w:r>
      <w:r w:rsidRPr="007E655F">
        <w:rPr>
          <w:rStyle w:val="goog-gtc-translatablegoog-gtc-from-mt"/>
          <w:sz w:val="22"/>
          <w:szCs w:val="22"/>
          <w:lang w:val="sk-SK"/>
        </w:rPr>
        <w:t>, diltiazem</w:t>
      </w:r>
      <w:r w:rsidR="00957272">
        <w:rPr>
          <w:rStyle w:val="goog-gtc-translatablegoog-gtc-from-mt"/>
          <w:sz w:val="22"/>
          <w:szCs w:val="22"/>
          <w:lang w:val="sk-SK"/>
        </w:rPr>
        <w:t>om</w:t>
      </w:r>
      <w:r w:rsidRPr="007E655F">
        <w:rPr>
          <w:rStyle w:val="goog-gtc-translatablegoog-gtc-from-mt"/>
          <w:sz w:val="22"/>
          <w:szCs w:val="22"/>
          <w:lang w:val="sk-SK"/>
        </w:rPr>
        <w:t>)</w:t>
      </w:r>
      <w:r w:rsidRPr="007E655F">
        <w:rPr>
          <w:sz w:val="22"/>
          <w:szCs w:val="22"/>
          <w:lang w:val="sk-SK"/>
        </w:rPr>
        <w:t>.</w:t>
      </w:r>
    </w:p>
    <w:p w:rsidR="00863C87" w:rsidRPr="007E655F" w:rsidRDefault="00863C87" w:rsidP="00863C87">
      <w:pPr>
        <w:rPr>
          <w:u w:val="single"/>
          <w:lang w:val="sk-SK"/>
        </w:rPr>
      </w:pPr>
    </w:p>
    <w:p w:rsidR="00863C87" w:rsidRDefault="00863C87" w:rsidP="00863C87">
      <w:pPr>
        <w:rPr>
          <w:sz w:val="22"/>
          <w:szCs w:val="22"/>
          <w:lang w:val="sk-SK"/>
        </w:rPr>
      </w:pPr>
      <w:r w:rsidRPr="007E655F">
        <w:rPr>
          <w:sz w:val="22"/>
          <w:szCs w:val="22"/>
          <w:lang w:val="sk-SK"/>
        </w:rPr>
        <w:t>Súbežné podávanie rupatadínu 20 mg a</w:t>
      </w:r>
      <w:r w:rsidR="00AF3DFD">
        <w:rPr>
          <w:sz w:val="22"/>
          <w:szCs w:val="22"/>
          <w:lang w:val="sk-SK"/>
        </w:rPr>
        <w:t> </w:t>
      </w:r>
      <w:proofErr w:type="spellStart"/>
      <w:r w:rsidRPr="007E655F">
        <w:rPr>
          <w:sz w:val="22"/>
          <w:szCs w:val="22"/>
          <w:lang w:val="sk-SK"/>
        </w:rPr>
        <w:t>ketokonazolu</w:t>
      </w:r>
      <w:proofErr w:type="spellEnd"/>
      <w:r w:rsidRPr="007E655F">
        <w:rPr>
          <w:sz w:val="22"/>
          <w:szCs w:val="22"/>
          <w:lang w:val="sk-SK"/>
        </w:rPr>
        <w:t xml:space="preserve"> alebo </w:t>
      </w:r>
      <w:proofErr w:type="spellStart"/>
      <w:r w:rsidRPr="007E655F">
        <w:rPr>
          <w:sz w:val="22"/>
          <w:szCs w:val="22"/>
          <w:lang w:val="sk-SK"/>
        </w:rPr>
        <w:t>erytromycínu</w:t>
      </w:r>
      <w:proofErr w:type="spellEnd"/>
      <w:r w:rsidRPr="007E655F">
        <w:rPr>
          <w:sz w:val="22"/>
          <w:szCs w:val="22"/>
          <w:lang w:val="sk-SK"/>
        </w:rPr>
        <w:t xml:space="preserve"> zvyšuje sy</w:t>
      </w:r>
      <w:r w:rsidR="00966C14" w:rsidRPr="007E655F">
        <w:rPr>
          <w:sz w:val="22"/>
          <w:szCs w:val="22"/>
          <w:lang w:val="sk-SK"/>
        </w:rPr>
        <w:t>stémovú expozíciu rupatadínu 10-</w:t>
      </w:r>
      <w:r w:rsidRPr="007E655F">
        <w:rPr>
          <w:sz w:val="22"/>
          <w:szCs w:val="22"/>
          <w:lang w:val="sk-SK"/>
        </w:rPr>
        <w:t>násobne a 2-</w:t>
      </w:r>
      <w:r w:rsidR="00957272">
        <w:rPr>
          <w:sz w:val="22"/>
          <w:szCs w:val="22"/>
          <w:lang w:val="sk-SK"/>
        </w:rPr>
        <w:t xml:space="preserve"> až </w:t>
      </w:r>
      <w:r w:rsidRPr="007E655F">
        <w:rPr>
          <w:sz w:val="22"/>
          <w:szCs w:val="22"/>
          <w:lang w:val="sk-SK"/>
        </w:rPr>
        <w:t>3</w:t>
      </w:r>
      <w:r w:rsidR="00966C14" w:rsidRPr="007E655F">
        <w:rPr>
          <w:sz w:val="22"/>
          <w:szCs w:val="22"/>
          <w:lang w:val="sk-SK"/>
        </w:rPr>
        <w:t>-</w:t>
      </w:r>
      <w:r w:rsidRPr="007E655F">
        <w:rPr>
          <w:sz w:val="22"/>
          <w:szCs w:val="22"/>
          <w:lang w:val="sk-SK"/>
        </w:rPr>
        <w:t>násobne pri erytromycíne. Tieto zmeny nie sú spojené s vplyvom na QT interval alebo so zvýšením nežiaducich reakcií v porovnaní s podaním liečiv jednotlivo.</w:t>
      </w:r>
    </w:p>
    <w:p w:rsidR="006D1A80" w:rsidRPr="007E655F" w:rsidRDefault="006D1A80" w:rsidP="00863C87">
      <w:pPr>
        <w:rPr>
          <w:sz w:val="22"/>
          <w:szCs w:val="22"/>
          <w:lang w:val="sk-SK"/>
        </w:rPr>
      </w:pPr>
    </w:p>
    <w:p w:rsidR="00C82BF7" w:rsidRDefault="00AB41CF" w:rsidP="00FA55AE">
      <w:pPr>
        <w:keepNext/>
        <w:rPr>
          <w:i/>
          <w:sz w:val="22"/>
          <w:szCs w:val="22"/>
          <w:lang w:val="sk-SK"/>
        </w:rPr>
      </w:pPr>
      <w:r w:rsidRPr="00FA55AE">
        <w:rPr>
          <w:i/>
          <w:sz w:val="22"/>
          <w:szCs w:val="22"/>
          <w:lang w:val="sk-SK"/>
        </w:rPr>
        <w:t>G</w:t>
      </w:r>
      <w:r w:rsidR="00863C87" w:rsidRPr="00FA55AE">
        <w:rPr>
          <w:i/>
          <w:sz w:val="22"/>
          <w:szCs w:val="22"/>
          <w:lang w:val="sk-SK"/>
        </w:rPr>
        <w:t>rapefruit</w:t>
      </w:r>
    </w:p>
    <w:p w:rsidR="00863C87" w:rsidRPr="007E655F" w:rsidRDefault="00C82BF7" w:rsidP="00863C87">
      <w:pPr>
        <w:rPr>
          <w:sz w:val="22"/>
          <w:szCs w:val="22"/>
          <w:lang w:val="sk-SK"/>
        </w:rPr>
      </w:pPr>
      <w:r>
        <w:rPr>
          <w:sz w:val="22"/>
          <w:szCs w:val="22"/>
          <w:lang w:val="sk-SK"/>
        </w:rPr>
        <w:t>S</w:t>
      </w:r>
      <w:r w:rsidRPr="007E655F">
        <w:rPr>
          <w:sz w:val="22"/>
          <w:szCs w:val="22"/>
          <w:lang w:val="sk-SK"/>
        </w:rPr>
        <w:t xml:space="preserve">úbežné </w:t>
      </w:r>
      <w:r w:rsidR="00863C87" w:rsidRPr="007E655F">
        <w:rPr>
          <w:sz w:val="22"/>
          <w:szCs w:val="22"/>
          <w:lang w:val="sk-SK"/>
        </w:rPr>
        <w:t>podávanie grapefruitovej šťavy zvyšuje 3,5</w:t>
      </w:r>
      <w:r w:rsidR="00957272">
        <w:rPr>
          <w:sz w:val="22"/>
          <w:szCs w:val="22"/>
          <w:lang w:val="sk-SK"/>
        </w:rPr>
        <w:t>-</w:t>
      </w:r>
      <w:r w:rsidR="00863C87" w:rsidRPr="007E655F">
        <w:rPr>
          <w:sz w:val="22"/>
          <w:szCs w:val="22"/>
          <w:lang w:val="sk-SK"/>
        </w:rPr>
        <w:t xml:space="preserve">násobne systémovú expozíciu rupatadínu. </w:t>
      </w:r>
      <w:r w:rsidR="00DA713B">
        <w:rPr>
          <w:sz w:val="22"/>
          <w:szCs w:val="22"/>
          <w:lang w:val="sk-SK"/>
        </w:rPr>
        <w:t>To sa stáva</w:t>
      </w:r>
      <w:r w:rsidR="00532A0C">
        <w:rPr>
          <w:sz w:val="22"/>
          <w:szCs w:val="22"/>
          <w:lang w:val="sk-SK"/>
        </w:rPr>
        <w:t>,</w:t>
      </w:r>
      <w:r w:rsidR="00DA713B">
        <w:rPr>
          <w:sz w:val="22"/>
          <w:szCs w:val="22"/>
          <w:lang w:val="sk-SK"/>
        </w:rPr>
        <w:t xml:space="preserve"> pretože grapefruitová šťava obsahuje jednu alebo viac zložiek, ktoré inhibujú CYP3A4 a môže zvýšiť plazmatickú koncentráciu liekov metabolizovaných cez CYP3A4, ako je rupatadín. Navyše sa uvažuje o tom, že grapefruitová šťava môže ovplyvňovať črevné liekové transportné mechanizmy, ako je </w:t>
      </w:r>
      <w:r w:rsidR="00A67060">
        <w:rPr>
          <w:sz w:val="22"/>
          <w:szCs w:val="22"/>
          <w:lang w:val="sk-SK"/>
        </w:rPr>
        <w:t>P-glykoproteín.</w:t>
      </w:r>
      <w:r w:rsidR="00DA713B">
        <w:rPr>
          <w:sz w:val="22"/>
          <w:szCs w:val="22"/>
          <w:lang w:val="sk-SK"/>
        </w:rPr>
        <w:t xml:space="preserve"> </w:t>
      </w:r>
      <w:r w:rsidR="00863C87" w:rsidRPr="007E655F">
        <w:rPr>
          <w:sz w:val="22"/>
          <w:szCs w:val="22"/>
          <w:lang w:val="sk-SK"/>
        </w:rPr>
        <w:t>Grapefruitová šťava sa nemá podávať súbežne.</w:t>
      </w:r>
    </w:p>
    <w:p w:rsidR="00863C87" w:rsidRPr="007E655F" w:rsidRDefault="00863C87" w:rsidP="00863C87">
      <w:pPr>
        <w:rPr>
          <w:sz w:val="22"/>
          <w:szCs w:val="22"/>
          <w:lang w:val="sk-SK"/>
        </w:rPr>
      </w:pPr>
    </w:p>
    <w:p w:rsidR="00863C87" w:rsidRPr="007E655F" w:rsidRDefault="00863C87" w:rsidP="00FA55AE">
      <w:pPr>
        <w:keepNext/>
        <w:rPr>
          <w:sz w:val="22"/>
          <w:szCs w:val="22"/>
          <w:u w:val="single"/>
          <w:lang w:val="sk-SK"/>
        </w:rPr>
      </w:pPr>
      <w:r w:rsidRPr="007E655F">
        <w:rPr>
          <w:sz w:val="22"/>
          <w:szCs w:val="22"/>
          <w:u w:val="single"/>
          <w:lang w:val="sk-SK"/>
        </w:rPr>
        <w:lastRenderedPageBreak/>
        <w:t>Účinky rupatadínu na iné lieky</w:t>
      </w:r>
    </w:p>
    <w:p w:rsidR="00863C87" w:rsidRPr="007E655F" w:rsidRDefault="00863C87" w:rsidP="00863C87">
      <w:pPr>
        <w:rPr>
          <w:rStyle w:val="goog-gtc-translatablegoog-gtc-from-mt"/>
          <w:lang w:val="sk-SK"/>
        </w:rPr>
      </w:pPr>
      <w:r w:rsidRPr="007E655F">
        <w:rPr>
          <w:rStyle w:val="goog-gtc-translatablegoog-gtc-from-mt"/>
          <w:sz w:val="22"/>
          <w:szCs w:val="22"/>
          <w:lang w:val="sk-SK"/>
        </w:rPr>
        <w:t xml:space="preserve">Opatrnosť je potrebná pri súbežnom podávaní </w:t>
      </w:r>
      <w:proofErr w:type="spellStart"/>
      <w:r w:rsidRPr="007E655F">
        <w:rPr>
          <w:rStyle w:val="goog-gtc-translatablegoog-gtc-from-mt"/>
          <w:sz w:val="22"/>
          <w:szCs w:val="22"/>
          <w:lang w:val="sk-SK"/>
        </w:rPr>
        <w:t>rupatadínu</w:t>
      </w:r>
      <w:proofErr w:type="spellEnd"/>
      <w:r w:rsidRPr="007E655F">
        <w:rPr>
          <w:rStyle w:val="goog-gtc-translatablegoog-gtc-from-mt"/>
          <w:sz w:val="22"/>
          <w:szCs w:val="22"/>
          <w:lang w:val="sk-SK"/>
        </w:rPr>
        <w:t xml:space="preserve"> s</w:t>
      </w:r>
      <w:r w:rsidR="00AF3DFD">
        <w:rPr>
          <w:rStyle w:val="goog-gtc-translatablegoog-gtc-from-mt"/>
          <w:sz w:val="22"/>
          <w:szCs w:val="22"/>
          <w:lang w:val="sk-SK"/>
        </w:rPr>
        <w:t> </w:t>
      </w:r>
      <w:r w:rsidRPr="007E655F">
        <w:rPr>
          <w:rStyle w:val="goog-gtc-translatablegoog-gtc-from-mt"/>
          <w:sz w:val="22"/>
          <w:szCs w:val="22"/>
          <w:lang w:val="sk-SK"/>
        </w:rPr>
        <w:t xml:space="preserve">inými liečivami, ktoré </w:t>
      </w:r>
      <w:r w:rsidR="00D94E87" w:rsidRPr="007E655F">
        <w:rPr>
          <w:rStyle w:val="goog-gtc-translatablegoog-gtc-from-mt"/>
          <w:sz w:val="22"/>
          <w:szCs w:val="22"/>
          <w:lang w:val="sk-SK"/>
        </w:rPr>
        <w:t>majú</w:t>
      </w:r>
      <w:r w:rsidR="00D94E87">
        <w:rPr>
          <w:rStyle w:val="goog-gtc-translatablegoog-gtc-from-mt"/>
          <w:sz w:val="22"/>
          <w:szCs w:val="22"/>
          <w:lang w:val="sk-SK"/>
        </w:rPr>
        <w:t xml:space="preserve"> </w:t>
      </w:r>
      <w:r w:rsidRPr="007E655F">
        <w:rPr>
          <w:rStyle w:val="goog-gtc-translatablegoog-gtc-from-mt"/>
          <w:sz w:val="22"/>
          <w:szCs w:val="22"/>
          <w:lang w:val="sk-SK"/>
        </w:rPr>
        <w:t>úzky terapeutický index, pretože poznatky o</w:t>
      </w:r>
      <w:r w:rsidR="00CE5690">
        <w:rPr>
          <w:rStyle w:val="goog-gtc-translatablegoog-gtc-from-mt"/>
          <w:sz w:val="22"/>
          <w:szCs w:val="22"/>
          <w:lang w:val="sk-SK"/>
        </w:rPr>
        <w:t> </w:t>
      </w:r>
      <w:r w:rsidRPr="007E655F">
        <w:rPr>
          <w:rStyle w:val="goog-gtc-translatablegoog-gtc-from-mt"/>
          <w:sz w:val="22"/>
          <w:szCs w:val="22"/>
          <w:lang w:val="sk-SK"/>
        </w:rPr>
        <w:t xml:space="preserve">vplyve </w:t>
      </w:r>
      <w:proofErr w:type="spellStart"/>
      <w:r w:rsidRPr="007E655F">
        <w:rPr>
          <w:rStyle w:val="goog-gtc-translatablegoog-gtc-from-mt"/>
          <w:sz w:val="22"/>
          <w:szCs w:val="22"/>
          <w:lang w:val="sk-SK"/>
        </w:rPr>
        <w:t>rupatadínu</w:t>
      </w:r>
      <w:proofErr w:type="spellEnd"/>
      <w:r w:rsidRPr="007E655F">
        <w:rPr>
          <w:rStyle w:val="goog-gtc-translatablegoog-gtc-from-mt"/>
          <w:sz w:val="22"/>
          <w:szCs w:val="22"/>
          <w:lang w:val="sk-SK"/>
        </w:rPr>
        <w:t xml:space="preserve"> na iné liečivá sú obmedzené.</w:t>
      </w:r>
    </w:p>
    <w:p w:rsidR="00863C87" w:rsidRPr="007E655F" w:rsidRDefault="00863C87" w:rsidP="00863C87">
      <w:pPr>
        <w:rPr>
          <w:lang w:val="sk-SK"/>
        </w:rPr>
      </w:pPr>
    </w:p>
    <w:p w:rsidR="00C82BF7" w:rsidRDefault="00AB41CF" w:rsidP="00FA55AE">
      <w:pPr>
        <w:keepNext/>
        <w:rPr>
          <w:sz w:val="22"/>
          <w:szCs w:val="22"/>
          <w:lang w:val="sk-SK"/>
        </w:rPr>
      </w:pPr>
      <w:r w:rsidRPr="00FA55AE">
        <w:rPr>
          <w:i/>
          <w:sz w:val="22"/>
          <w:szCs w:val="22"/>
          <w:lang w:val="sk-SK"/>
        </w:rPr>
        <w:t>A</w:t>
      </w:r>
      <w:r w:rsidR="00863C87" w:rsidRPr="00FA55AE">
        <w:rPr>
          <w:i/>
          <w:sz w:val="22"/>
          <w:szCs w:val="22"/>
          <w:lang w:val="sk-SK"/>
        </w:rPr>
        <w:t>lkohol</w:t>
      </w:r>
    </w:p>
    <w:p w:rsidR="00863C87" w:rsidRPr="007E655F" w:rsidRDefault="00C82BF7" w:rsidP="00863C87">
      <w:pPr>
        <w:rPr>
          <w:sz w:val="22"/>
          <w:szCs w:val="22"/>
          <w:lang w:val="sk-SK"/>
        </w:rPr>
      </w:pPr>
      <w:r>
        <w:rPr>
          <w:sz w:val="22"/>
          <w:szCs w:val="22"/>
          <w:lang w:val="sk-SK"/>
        </w:rPr>
        <w:t>P</w:t>
      </w:r>
      <w:r w:rsidRPr="007E655F">
        <w:rPr>
          <w:sz w:val="22"/>
          <w:szCs w:val="22"/>
          <w:lang w:val="sk-SK"/>
        </w:rPr>
        <w:t xml:space="preserve">o </w:t>
      </w:r>
      <w:r w:rsidR="00863C87" w:rsidRPr="007E655F">
        <w:rPr>
          <w:sz w:val="22"/>
          <w:szCs w:val="22"/>
          <w:lang w:val="sk-SK"/>
        </w:rPr>
        <w:t xml:space="preserve">podaní alkoholu </w:t>
      </w:r>
      <w:r w:rsidR="00532A0C" w:rsidRPr="007E655F">
        <w:rPr>
          <w:sz w:val="22"/>
          <w:szCs w:val="22"/>
          <w:lang w:val="sk-SK"/>
        </w:rPr>
        <w:t xml:space="preserve">mala </w:t>
      </w:r>
      <w:r w:rsidR="00863C87" w:rsidRPr="007E655F">
        <w:rPr>
          <w:sz w:val="22"/>
          <w:szCs w:val="22"/>
          <w:lang w:val="sk-SK"/>
        </w:rPr>
        <w:t>dávka 10 mg rupatadínu nepatrný účinok na niektoré psychomotorické testy, pričom nebol významný rozdiel oproti tým, ktoré boli spôsobené len samotným alkoholom. Dávka 20 mg zvyšovala poškodenie</w:t>
      </w:r>
      <w:r w:rsidR="006944A0">
        <w:rPr>
          <w:sz w:val="22"/>
          <w:szCs w:val="22"/>
          <w:lang w:val="sk-SK"/>
        </w:rPr>
        <w:t>,</w:t>
      </w:r>
      <w:r w:rsidR="00863C87" w:rsidRPr="007E655F">
        <w:rPr>
          <w:sz w:val="22"/>
          <w:szCs w:val="22"/>
          <w:lang w:val="sk-SK"/>
        </w:rPr>
        <w:t xml:space="preserve"> spôsobené príjmom alkoholu.</w:t>
      </w:r>
    </w:p>
    <w:p w:rsidR="00863C87" w:rsidRPr="007E655F" w:rsidRDefault="00863C87" w:rsidP="00863C87">
      <w:pPr>
        <w:rPr>
          <w:sz w:val="22"/>
          <w:szCs w:val="22"/>
          <w:lang w:val="sk-SK"/>
        </w:rPr>
      </w:pPr>
    </w:p>
    <w:p w:rsidR="00C82BF7" w:rsidRDefault="00AB41CF" w:rsidP="00FA55AE">
      <w:pPr>
        <w:keepNext/>
        <w:rPr>
          <w:sz w:val="22"/>
          <w:szCs w:val="22"/>
          <w:lang w:val="sk-SK"/>
        </w:rPr>
      </w:pPr>
      <w:r>
        <w:rPr>
          <w:i/>
          <w:sz w:val="22"/>
          <w:szCs w:val="22"/>
          <w:lang w:val="sk-SK"/>
        </w:rPr>
        <w:t>L</w:t>
      </w:r>
      <w:r w:rsidR="00962B0F" w:rsidRPr="00FA55AE">
        <w:rPr>
          <w:i/>
          <w:sz w:val="22"/>
          <w:szCs w:val="22"/>
          <w:lang w:val="sk-SK"/>
        </w:rPr>
        <w:t xml:space="preserve">iečiva s tlmivým účinkom na </w:t>
      </w:r>
      <w:r w:rsidR="00863C87" w:rsidRPr="00FA55AE">
        <w:rPr>
          <w:i/>
          <w:sz w:val="22"/>
          <w:szCs w:val="22"/>
          <w:lang w:val="sk-SK"/>
        </w:rPr>
        <w:t>CNS</w:t>
      </w:r>
    </w:p>
    <w:p w:rsidR="00863C87" w:rsidRPr="007E655F" w:rsidRDefault="00C82BF7" w:rsidP="00863C87">
      <w:pPr>
        <w:rPr>
          <w:sz w:val="22"/>
          <w:szCs w:val="22"/>
          <w:lang w:val="sk-SK"/>
        </w:rPr>
      </w:pPr>
      <w:r>
        <w:rPr>
          <w:sz w:val="22"/>
          <w:szCs w:val="22"/>
          <w:lang w:val="sk-SK"/>
        </w:rPr>
        <w:t>T</w:t>
      </w:r>
      <w:r w:rsidR="00D94E87" w:rsidRPr="00A67060">
        <w:rPr>
          <w:sz w:val="22"/>
          <w:szCs w:val="22"/>
          <w:lang w:val="sk-SK"/>
        </w:rPr>
        <w:t xml:space="preserve">ak </w:t>
      </w:r>
      <w:r w:rsidR="007E655F" w:rsidRPr="00A67060">
        <w:rPr>
          <w:sz w:val="22"/>
          <w:szCs w:val="22"/>
          <w:lang w:val="sk-SK"/>
        </w:rPr>
        <w:t>a</w:t>
      </w:r>
      <w:r w:rsidR="00863C87" w:rsidRPr="00A67060">
        <w:rPr>
          <w:sz w:val="22"/>
          <w:szCs w:val="22"/>
          <w:lang w:val="sk-SK"/>
        </w:rPr>
        <w:t xml:space="preserve">ko </w:t>
      </w:r>
      <w:r w:rsidR="006944A0">
        <w:rPr>
          <w:sz w:val="22"/>
          <w:szCs w:val="22"/>
          <w:lang w:val="sk-SK"/>
        </w:rPr>
        <w:t>pri</w:t>
      </w:r>
      <w:r w:rsidR="00863C87" w:rsidRPr="00A67060">
        <w:rPr>
          <w:sz w:val="22"/>
          <w:szCs w:val="22"/>
          <w:lang w:val="sk-SK"/>
        </w:rPr>
        <w:t xml:space="preserve"> iných antihistamin</w:t>
      </w:r>
      <w:r w:rsidR="006944A0">
        <w:rPr>
          <w:sz w:val="22"/>
          <w:szCs w:val="22"/>
          <w:lang w:val="sk-SK"/>
        </w:rPr>
        <w:t>i</w:t>
      </w:r>
      <w:r w:rsidR="00863C87" w:rsidRPr="00A67060">
        <w:rPr>
          <w:sz w:val="22"/>
          <w:szCs w:val="22"/>
          <w:lang w:val="sk-SK"/>
        </w:rPr>
        <w:t>k</w:t>
      </w:r>
      <w:r w:rsidR="006944A0">
        <w:rPr>
          <w:sz w:val="22"/>
          <w:szCs w:val="22"/>
          <w:lang w:val="sk-SK"/>
        </w:rPr>
        <w:t>ách</w:t>
      </w:r>
      <w:r w:rsidR="00863C87" w:rsidRPr="00A67060">
        <w:rPr>
          <w:sz w:val="22"/>
          <w:szCs w:val="22"/>
          <w:lang w:val="sk-SK"/>
        </w:rPr>
        <w:t>, interakcia s</w:t>
      </w:r>
      <w:r w:rsidR="00962B0F" w:rsidRPr="00A67060">
        <w:rPr>
          <w:sz w:val="22"/>
          <w:szCs w:val="22"/>
          <w:lang w:val="sk-SK"/>
        </w:rPr>
        <w:t xml:space="preserve"> liečivami s tlmivým účinkom na </w:t>
      </w:r>
      <w:r w:rsidR="00863C87" w:rsidRPr="00A67060">
        <w:rPr>
          <w:sz w:val="22"/>
          <w:szCs w:val="22"/>
          <w:lang w:val="sk-SK"/>
        </w:rPr>
        <w:t>CNS nemôže</w:t>
      </w:r>
      <w:r w:rsidR="00863C87" w:rsidRPr="007E655F">
        <w:rPr>
          <w:sz w:val="22"/>
          <w:szCs w:val="22"/>
          <w:lang w:val="sk-SK"/>
        </w:rPr>
        <w:t xml:space="preserve"> byť vylúčená.</w:t>
      </w:r>
    </w:p>
    <w:p w:rsidR="00863C87" w:rsidRPr="007E655F" w:rsidRDefault="00863C87" w:rsidP="00863C87">
      <w:pPr>
        <w:rPr>
          <w:sz w:val="22"/>
          <w:szCs w:val="22"/>
          <w:lang w:val="sk-SK"/>
        </w:rPr>
      </w:pPr>
    </w:p>
    <w:p w:rsidR="00C82BF7" w:rsidRDefault="00AB41CF" w:rsidP="00FA55AE">
      <w:pPr>
        <w:keepNext/>
        <w:rPr>
          <w:sz w:val="22"/>
          <w:szCs w:val="22"/>
          <w:lang w:val="sk-SK"/>
        </w:rPr>
      </w:pPr>
      <w:proofErr w:type="spellStart"/>
      <w:r w:rsidRPr="00FA55AE">
        <w:rPr>
          <w:i/>
          <w:sz w:val="22"/>
          <w:szCs w:val="22"/>
          <w:lang w:val="sk-SK"/>
        </w:rPr>
        <w:t>Statíny</w:t>
      </w:r>
      <w:proofErr w:type="spellEnd"/>
    </w:p>
    <w:p w:rsidR="00863C87" w:rsidRPr="007E655F" w:rsidRDefault="00C82BF7" w:rsidP="00863C87">
      <w:pPr>
        <w:rPr>
          <w:sz w:val="22"/>
          <w:szCs w:val="22"/>
          <w:lang w:val="sk-SK"/>
        </w:rPr>
      </w:pPr>
      <w:r>
        <w:rPr>
          <w:sz w:val="22"/>
          <w:szCs w:val="22"/>
          <w:lang w:val="sk-SK"/>
        </w:rPr>
        <w:t>V</w:t>
      </w:r>
      <w:r w:rsidR="00863C87" w:rsidRPr="007627CD">
        <w:rPr>
          <w:sz w:val="22"/>
          <w:szCs w:val="22"/>
          <w:lang w:val="sk-SK"/>
        </w:rPr>
        <w:t> </w:t>
      </w:r>
      <w:r w:rsidR="00863C87" w:rsidRPr="007E655F">
        <w:rPr>
          <w:sz w:val="22"/>
          <w:szCs w:val="22"/>
          <w:lang w:val="sk-SK"/>
        </w:rPr>
        <w:t xml:space="preserve">priebehu klinických </w:t>
      </w:r>
      <w:r w:rsidR="007E655F" w:rsidRPr="007E655F">
        <w:rPr>
          <w:sz w:val="22"/>
          <w:szCs w:val="22"/>
          <w:lang w:val="sk-SK"/>
        </w:rPr>
        <w:t>skúšaní</w:t>
      </w:r>
      <w:r w:rsidR="00863C87" w:rsidRPr="007E655F">
        <w:rPr>
          <w:sz w:val="22"/>
          <w:szCs w:val="22"/>
          <w:lang w:val="sk-SK"/>
        </w:rPr>
        <w:t xml:space="preserve"> s rupatadínom bol asymptomatický vzostup CPK (kreatínfosfokinázy) hlásený </w:t>
      </w:r>
      <w:r w:rsidR="007E655F" w:rsidRPr="007E655F">
        <w:rPr>
          <w:sz w:val="22"/>
          <w:szCs w:val="22"/>
          <w:lang w:val="sk-SK"/>
        </w:rPr>
        <w:t>mene</w:t>
      </w:r>
      <w:r w:rsidR="007E655F">
        <w:rPr>
          <w:sz w:val="22"/>
          <w:szCs w:val="22"/>
          <w:lang w:val="sk-SK"/>
        </w:rPr>
        <w:t>j</w:t>
      </w:r>
      <w:r w:rsidR="007E655F" w:rsidRPr="007E655F">
        <w:rPr>
          <w:sz w:val="22"/>
          <w:szCs w:val="22"/>
          <w:lang w:val="sk-SK"/>
        </w:rPr>
        <w:t xml:space="preserve"> často</w:t>
      </w:r>
      <w:r w:rsidR="00863C87" w:rsidRPr="007E655F">
        <w:rPr>
          <w:sz w:val="22"/>
          <w:szCs w:val="22"/>
          <w:lang w:val="sk-SK"/>
        </w:rPr>
        <w:t>. Nie je známe riziko interakcií so statínmi, ktoré sú tiež metabolizované izoenzýmom CYP3A4 cytochrómu P450. Z týchto dôvodov sa má rupatadín užívať s opatrnosťou, ak sa užíva súbežne so statínmi.</w:t>
      </w:r>
    </w:p>
    <w:p w:rsidR="00863C87" w:rsidRPr="007E655F" w:rsidRDefault="00863C87" w:rsidP="00863C87">
      <w:pPr>
        <w:rPr>
          <w:sz w:val="22"/>
          <w:szCs w:val="22"/>
          <w:lang w:val="sk-SK"/>
        </w:rPr>
      </w:pPr>
    </w:p>
    <w:p w:rsidR="00863C87" w:rsidRPr="007E655F" w:rsidRDefault="00863C87" w:rsidP="00FA55AE">
      <w:pPr>
        <w:pStyle w:val="MGGHeading3"/>
        <w:rPr>
          <w:szCs w:val="22"/>
          <w:lang w:val="sk-SK"/>
        </w:rPr>
      </w:pPr>
      <w:r w:rsidRPr="007E655F">
        <w:rPr>
          <w:szCs w:val="22"/>
          <w:lang w:val="sk-SK"/>
        </w:rPr>
        <w:t>4.6</w:t>
      </w:r>
      <w:r w:rsidRPr="007E655F">
        <w:rPr>
          <w:szCs w:val="22"/>
          <w:lang w:val="sk-SK"/>
        </w:rPr>
        <w:tab/>
      </w:r>
      <w:proofErr w:type="spellStart"/>
      <w:r w:rsidRPr="007E655F">
        <w:rPr>
          <w:szCs w:val="22"/>
          <w:lang w:val="sk-SK"/>
        </w:rPr>
        <w:t>Fertilita</w:t>
      </w:r>
      <w:proofErr w:type="spellEnd"/>
      <w:r w:rsidRPr="007E655F">
        <w:rPr>
          <w:szCs w:val="22"/>
          <w:lang w:val="sk-SK"/>
        </w:rPr>
        <w:t>, gravidita a</w:t>
      </w:r>
      <w:r w:rsidR="004A659D">
        <w:rPr>
          <w:b w:val="0"/>
          <w:szCs w:val="22"/>
          <w:lang w:val="sk-SK"/>
        </w:rPr>
        <w:t> </w:t>
      </w:r>
      <w:r w:rsidRPr="007E655F">
        <w:rPr>
          <w:szCs w:val="22"/>
          <w:lang w:val="sk-SK"/>
        </w:rPr>
        <w:t>laktácia</w:t>
      </w:r>
    </w:p>
    <w:p w:rsidR="00863C87" w:rsidRPr="007E655F" w:rsidRDefault="00863C87" w:rsidP="00863C87">
      <w:pPr>
        <w:pStyle w:val="Nadpis1"/>
        <w:rPr>
          <w:i w:val="0"/>
          <w:iCs/>
          <w:sz w:val="22"/>
          <w:szCs w:val="22"/>
          <w:lang w:val="sk-SK"/>
        </w:rPr>
      </w:pPr>
    </w:p>
    <w:p w:rsidR="00863C87" w:rsidRPr="007E655F" w:rsidRDefault="00863C87" w:rsidP="00FA55AE">
      <w:pPr>
        <w:keepNext/>
        <w:rPr>
          <w:sz w:val="22"/>
          <w:szCs w:val="22"/>
          <w:u w:val="single"/>
          <w:lang w:val="sk-SK"/>
        </w:rPr>
      </w:pPr>
      <w:r w:rsidRPr="007E655F">
        <w:rPr>
          <w:sz w:val="22"/>
          <w:szCs w:val="22"/>
          <w:u w:val="single"/>
          <w:lang w:val="sk-SK"/>
        </w:rPr>
        <w:t>Gravidita</w:t>
      </w:r>
    </w:p>
    <w:p w:rsidR="00863C87" w:rsidRPr="007E655F" w:rsidRDefault="00863C87" w:rsidP="00863C87">
      <w:pPr>
        <w:rPr>
          <w:sz w:val="22"/>
          <w:szCs w:val="22"/>
          <w:u w:val="single"/>
          <w:lang w:val="sk-SK"/>
        </w:rPr>
      </w:pPr>
      <w:r w:rsidRPr="007E655F">
        <w:rPr>
          <w:sz w:val="22"/>
          <w:szCs w:val="22"/>
          <w:lang w:val="sk-SK"/>
        </w:rPr>
        <w:t>Existuje len obmedzené množstvo údajov o </w:t>
      </w:r>
      <w:r w:rsidR="00A168CF">
        <w:rPr>
          <w:sz w:val="22"/>
          <w:szCs w:val="22"/>
          <w:lang w:val="sk-SK"/>
        </w:rPr>
        <w:t>užívaní</w:t>
      </w:r>
      <w:r w:rsidR="00A168CF" w:rsidRPr="007E655F">
        <w:rPr>
          <w:sz w:val="22"/>
          <w:szCs w:val="22"/>
          <w:lang w:val="sk-SK"/>
        </w:rPr>
        <w:t xml:space="preserve"> </w:t>
      </w:r>
      <w:r w:rsidRPr="007E655F">
        <w:rPr>
          <w:sz w:val="22"/>
          <w:szCs w:val="22"/>
          <w:lang w:val="sk-SK"/>
        </w:rPr>
        <w:t xml:space="preserve">rupatadínu u gravidných žien. </w:t>
      </w:r>
      <w:r w:rsidR="00A168CF">
        <w:rPr>
          <w:sz w:val="22"/>
          <w:szCs w:val="22"/>
          <w:lang w:val="sk-SK"/>
        </w:rPr>
        <w:t>Štúdie</w:t>
      </w:r>
      <w:r w:rsidR="00A168CF" w:rsidRPr="007E655F">
        <w:rPr>
          <w:sz w:val="22"/>
          <w:szCs w:val="22"/>
          <w:lang w:val="sk-SK"/>
        </w:rPr>
        <w:t xml:space="preserve"> </w:t>
      </w:r>
      <w:r w:rsidRPr="007E655F">
        <w:rPr>
          <w:sz w:val="22"/>
          <w:szCs w:val="22"/>
          <w:lang w:val="sk-SK"/>
        </w:rPr>
        <w:t>na zvieratách nepreukázali priame alebo nepriame škodlivé účinky na graviditu, embryonálny/fetálny výv</w:t>
      </w:r>
      <w:r w:rsidR="00A168CF">
        <w:rPr>
          <w:sz w:val="22"/>
          <w:szCs w:val="22"/>
          <w:lang w:val="sk-SK"/>
        </w:rPr>
        <w:t>in</w:t>
      </w:r>
      <w:r w:rsidRPr="007E655F">
        <w:rPr>
          <w:sz w:val="22"/>
          <w:szCs w:val="22"/>
          <w:lang w:val="sk-SK"/>
        </w:rPr>
        <w:t>, pôrod alebo postnatálny výv</w:t>
      </w:r>
      <w:r w:rsidR="00A168CF">
        <w:rPr>
          <w:sz w:val="22"/>
          <w:szCs w:val="22"/>
          <w:lang w:val="sk-SK"/>
        </w:rPr>
        <w:t>in</w:t>
      </w:r>
      <w:r w:rsidRPr="007E655F">
        <w:rPr>
          <w:sz w:val="22"/>
          <w:szCs w:val="22"/>
          <w:lang w:val="sk-SK"/>
        </w:rPr>
        <w:t xml:space="preserve"> (pozri časť</w:t>
      </w:r>
      <w:r w:rsidR="004A659D">
        <w:rPr>
          <w:sz w:val="22"/>
          <w:szCs w:val="22"/>
          <w:lang w:val="sk-SK"/>
        </w:rPr>
        <w:t> </w:t>
      </w:r>
      <w:r w:rsidRPr="007E655F">
        <w:rPr>
          <w:sz w:val="22"/>
          <w:szCs w:val="22"/>
          <w:lang w:val="sk-SK"/>
        </w:rPr>
        <w:t xml:space="preserve">5.3). </w:t>
      </w:r>
      <w:r w:rsidRPr="007E655F">
        <w:rPr>
          <w:rStyle w:val="goog-gtc-translatablegoog-gtc-from-mt"/>
          <w:sz w:val="22"/>
          <w:szCs w:val="22"/>
          <w:lang w:val="sk-SK"/>
        </w:rPr>
        <w:t xml:space="preserve">Je vhodné preventívne sa vyhnúť </w:t>
      </w:r>
      <w:r w:rsidR="00A168CF">
        <w:rPr>
          <w:rStyle w:val="goog-gtc-translatablegoog-gtc-from-mt"/>
          <w:sz w:val="22"/>
          <w:szCs w:val="22"/>
          <w:lang w:val="sk-SK"/>
        </w:rPr>
        <w:t>užívaniu</w:t>
      </w:r>
      <w:r w:rsidR="00A168CF" w:rsidRPr="007E655F">
        <w:rPr>
          <w:rStyle w:val="goog-gtc-translatablegoog-gtc-from-mt"/>
          <w:sz w:val="22"/>
          <w:szCs w:val="22"/>
          <w:lang w:val="sk-SK"/>
        </w:rPr>
        <w:t xml:space="preserve"> </w:t>
      </w:r>
      <w:r w:rsidRPr="007E655F">
        <w:rPr>
          <w:rStyle w:val="goog-gtc-translatablegoog-gtc-from-mt"/>
          <w:sz w:val="22"/>
          <w:szCs w:val="22"/>
          <w:lang w:val="sk-SK"/>
        </w:rPr>
        <w:t>rupatadínu počas gravidity.</w:t>
      </w:r>
    </w:p>
    <w:p w:rsidR="00863C87" w:rsidRPr="007E655F" w:rsidRDefault="00863C87" w:rsidP="00863C87">
      <w:pPr>
        <w:rPr>
          <w:sz w:val="22"/>
          <w:szCs w:val="22"/>
          <w:u w:val="single"/>
          <w:lang w:val="sk-SK"/>
        </w:rPr>
      </w:pPr>
    </w:p>
    <w:p w:rsidR="00863C87" w:rsidRPr="007E655F" w:rsidRDefault="00863C87" w:rsidP="00FA55AE">
      <w:pPr>
        <w:keepNext/>
        <w:rPr>
          <w:sz w:val="22"/>
          <w:szCs w:val="22"/>
          <w:lang w:val="sk-SK"/>
        </w:rPr>
      </w:pPr>
      <w:r w:rsidRPr="007E655F">
        <w:rPr>
          <w:sz w:val="22"/>
          <w:szCs w:val="22"/>
          <w:u w:val="single"/>
          <w:lang w:val="sk-SK"/>
        </w:rPr>
        <w:t>Dojčenie</w:t>
      </w:r>
    </w:p>
    <w:p w:rsidR="00863C87" w:rsidRPr="007E655F" w:rsidRDefault="00863C87" w:rsidP="00863C87">
      <w:pPr>
        <w:pStyle w:val="Normlnywebov"/>
        <w:spacing w:before="0" w:beforeAutospacing="0" w:after="0" w:afterAutospacing="0"/>
        <w:rPr>
          <w:rStyle w:val="goog-gtc-translatablegoog-gtc-from-mt"/>
        </w:rPr>
      </w:pPr>
      <w:proofErr w:type="spellStart"/>
      <w:r w:rsidRPr="007E655F">
        <w:rPr>
          <w:sz w:val="22"/>
          <w:szCs w:val="22"/>
          <w:lang w:eastAsia="cs-CZ"/>
        </w:rPr>
        <w:t>Rupatadín</w:t>
      </w:r>
      <w:proofErr w:type="spellEnd"/>
      <w:r w:rsidRPr="007E655F">
        <w:rPr>
          <w:sz w:val="22"/>
          <w:szCs w:val="22"/>
          <w:lang w:eastAsia="cs-CZ"/>
        </w:rPr>
        <w:t xml:space="preserve"> prechádza</w:t>
      </w:r>
      <w:r w:rsidR="00E424CC">
        <w:rPr>
          <w:sz w:val="22"/>
          <w:szCs w:val="22"/>
          <w:lang w:eastAsia="cs-CZ"/>
        </w:rPr>
        <w:t xml:space="preserve"> u</w:t>
      </w:r>
      <w:r w:rsidRPr="007E655F">
        <w:rPr>
          <w:sz w:val="22"/>
          <w:szCs w:val="22"/>
          <w:lang w:eastAsia="cs-CZ"/>
        </w:rPr>
        <w:t xml:space="preserve"> </w:t>
      </w:r>
      <w:r w:rsidR="00E424CC" w:rsidRPr="007E655F">
        <w:rPr>
          <w:sz w:val="22"/>
          <w:szCs w:val="22"/>
          <w:lang w:eastAsia="cs-CZ"/>
        </w:rPr>
        <w:t xml:space="preserve">zvierat </w:t>
      </w:r>
      <w:r w:rsidRPr="007E655F">
        <w:rPr>
          <w:sz w:val="22"/>
          <w:szCs w:val="22"/>
          <w:lang w:eastAsia="cs-CZ"/>
        </w:rPr>
        <w:t xml:space="preserve">do mlieka. Nie je známe, či sa </w:t>
      </w:r>
      <w:proofErr w:type="spellStart"/>
      <w:r w:rsidRPr="007E655F">
        <w:rPr>
          <w:sz w:val="22"/>
          <w:szCs w:val="22"/>
          <w:lang w:eastAsia="cs-CZ"/>
        </w:rPr>
        <w:t>rupatadín</w:t>
      </w:r>
      <w:proofErr w:type="spellEnd"/>
      <w:r w:rsidRPr="007E655F">
        <w:rPr>
          <w:sz w:val="22"/>
          <w:szCs w:val="22"/>
          <w:lang w:eastAsia="cs-CZ"/>
        </w:rPr>
        <w:t xml:space="preserve"> vylučuje do </w:t>
      </w:r>
      <w:r w:rsidR="00E424CC">
        <w:rPr>
          <w:sz w:val="22"/>
          <w:szCs w:val="22"/>
          <w:lang w:eastAsia="cs-CZ"/>
        </w:rPr>
        <w:t xml:space="preserve">ľudského </w:t>
      </w:r>
      <w:r w:rsidR="00A25182">
        <w:rPr>
          <w:sz w:val="22"/>
          <w:szCs w:val="22"/>
          <w:lang w:eastAsia="cs-CZ"/>
        </w:rPr>
        <w:t>materského</w:t>
      </w:r>
      <w:r w:rsidRPr="007E655F">
        <w:rPr>
          <w:sz w:val="22"/>
          <w:szCs w:val="22"/>
          <w:lang w:eastAsia="cs-CZ"/>
        </w:rPr>
        <w:t xml:space="preserve"> mlieka. </w:t>
      </w:r>
      <w:r w:rsidRPr="007E655F">
        <w:rPr>
          <w:rStyle w:val="goog-gtc-translatablegoog-gtc-from-mt"/>
          <w:sz w:val="22"/>
          <w:szCs w:val="22"/>
        </w:rPr>
        <w:t xml:space="preserve">Musí sa zvážiť či prerušiť dojčenie, alebo prerušiť/ukončiť liečbu </w:t>
      </w:r>
      <w:proofErr w:type="spellStart"/>
      <w:r w:rsidRPr="007E655F">
        <w:rPr>
          <w:rStyle w:val="goog-gtc-translatablegoog-gtc-from-mt"/>
          <w:sz w:val="22"/>
          <w:szCs w:val="22"/>
        </w:rPr>
        <w:t>rupatadínom</w:t>
      </w:r>
      <w:proofErr w:type="spellEnd"/>
      <w:r w:rsidRPr="007E655F">
        <w:rPr>
          <w:rStyle w:val="goog-gtc-translatablegoog-gtc-from-mt"/>
          <w:sz w:val="22"/>
          <w:szCs w:val="22"/>
        </w:rPr>
        <w:t xml:space="preserve"> s</w:t>
      </w:r>
      <w:r w:rsidR="004A659D">
        <w:rPr>
          <w:rStyle w:val="goog-gtc-translatablegoog-gtc-from-mt"/>
          <w:sz w:val="22"/>
          <w:szCs w:val="22"/>
        </w:rPr>
        <w:t> </w:t>
      </w:r>
      <w:r w:rsidRPr="007E655F">
        <w:rPr>
          <w:rStyle w:val="goog-gtc-translatablegoog-gtc-from-mt"/>
          <w:sz w:val="22"/>
          <w:szCs w:val="22"/>
        </w:rPr>
        <w:t>ohľadom na prínos dojčenia pre dieťa a</w:t>
      </w:r>
      <w:r w:rsidR="004A659D">
        <w:rPr>
          <w:rStyle w:val="goog-gtc-translatablegoog-gtc-from-mt"/>
          <w:sz w:val="22"/>
          <w:szCs w:val="22"/>
        </w:rPr>
        <w:t> </w:t>
      </w:r>
      <w:r w:rsidRPr="007E655F">
        <w:rPr>
          <w:rStyle w:val="goog-gtc-translatablegoog-gtc-from-mt"/>
          <w:sz w:val="22"/>
          <w:szCs w:val="22"/>
        </w:rPr>
        <w:t>prínos liečby pre ženu.</w:t>
      </w:r>
    </w:p>
    <w:p w:rsidR="00863C87" w:rsidRPr="007E655F" w:rsidRDefault="00863C87" w:rsidP="00863C87">
      <w:pPr>
        <w:pStyle w:val="Normlnywebov"/>
        <w:spacing w:before="0" w:beforeAutospacing="0" w:after="0" w:afterAutospacing="0"/>
      </w:pPr>
    </w:p>
    <w:p w:rsidR="00863C87" w:rsidRPr="007E655F" w:rsidRDefault="00863C87" w:rsidP="00FA55AE">
      <w:pPr>
        <w:pStyle w:val="Zkladntext"/>
        <w:keepNext/>
        <w:rPr>
          <w:szCs w:val="22"/>
          <w:u w:val="single"/>
        </w:rPr>
      </w:pPr>
      <w:r w:rsidRPr="007E655F">
        <w:rPr>
          <w:szCs w:val="22"/>
          <w:u w:val="single"/>
        </w:rPr>
        <w:t>Fertilita</w:t>
      </w:r>
    </w:p>
    <w:p w:rsidR="00863C87" w:rsidRPr="007E655F" w:rsidRDefault="00863C87" w:rsidP="00863C87">
      <w:pPr>
        <w:pStyle w:val="Zkladntext"/>
        <w:rPr>
          <w:szCs w:val="22"/>
          <w:lang w:eastAsia="cs-CZ"/>
        </w:rPr>
      </w:pPr>
      <w:r w:rsidRPr="007E655F">
        <w:rPr>
          <w:szCs w:val="22"/>
          <w:lang w:eastAsia="cs-CZ"/>
        </w:rPr>
        <w:t>K dispozícii nie sú žiadne klinické údaje o fertilite. Štúdie na zvieratách preukázali významné zníženie fertility pri dávkach vyšších, aké boli pozorované u</w:t>
      </w:r>
      <w:r w:rsidR="00CB5484">
        <w:rPr>
          <w:szCs w:val="22"/>
          <w:lang w:eastAsia="cs-CZ"/>
        </w:rPr>
        <w:t> </w:t>
      </w:r>
      <w:r w:rsidRPr="007E655F">
        <w:rPr>
          <w:szCs w:val="22"/>
          <w:lang w:eastAsia="cs-CZ"/>
        </w:rPr>
        <w:t>človeka pri maximálnej terapeutickej dávke (pozri časť</w:t>
      </w:r>
      <w:r w:rsidR="004A659D">
        <w:rPr>
          <w:szCs w:val="22"/>
          <w:lang w:eastAsia="cs-CZ"/>
        </w:rPr>
        <w:t> </w:t>
      </w:r>
      <w:r w:rsidRPr="007E655F">
        <w:rPr>
          <w:szCs w:val="22"/>
          <w:lang w:eastAsia="cs-CZ"/>
        </w:rPr>
        <w:t>5.3).</w:t>
      </w:r>
    </w:p>
    <w:p w:rsidR="00863C87" w:rsidRPr="007E655F" w:rsidRDefault="00863C87" w:rsidP="00863C87">
      <w:pPr>
        <w:rPr>
          <w:sz w:val="22"/>
          <w:szCs w:val="22"/>
          <w:lang w:val="sk-SK"/>
        </w:rPr>
      </w:pPr>
    </w:p>
    <w:p w:rsidR="00863C87" w:rsidRPr="007E655F" w:rsidRDefault="00863C87" w:rsidP="00FA55AE">
      <w:pPr>
        <w:pStyle w:val="MGGHeading3"/>
        <w:rPr>
          <w:szCs w:val="22"/>
          <w:lang w:val="sk-SK"/>
        </w:rPr>
      </w:pPr>
      <w:r w:rsidRPr="007E655F">
        <w:rPr>
          <w:szCs w:val="22"/>
          <w:lang w:val="sk-SK"/>
        </w:rPr>
        <w:t>4.7</w:t>
      </w:r>
      <w:r w:rsidRPr="007E655F">
        <w:rPr>
          <w:szCs w:val="22"/>
          <w:lang w:val="sk-SK"/>
        </w:rPr>
        <w:tab/>
        <w:t>Ovplyvnenie schopnosti viesť vozidlá a</w:t>
      </w:r>
      <w:r w:rsidR="00CB5484">
        <w:rPr>
          <w:szCs w:val="22"/>
          <w:lang w:val="sk-SK"/>
        </w:rPr>
        <w:t> </w:t>
      </w:r>
      <w:r w:rsidRPr="007E655F">
        <w:rPr>
          <w:szCs w:val="22"/>
          <w:lang w:val="sk-SK"/>
        </w:rPr>
        <w:t>obsluhovať stroje</w:t>
      </w:r>
    </w:p>
    <w:p w:rsidR="00863C87" w:rsidRPr="007E655F" w:rsidRDefault="00863C87" w:rsidP="00FA55AE">
      <w:pPr>
        <w:keepNext/>
        <w:rPr>
          <w:sz w:val="22"/>
          <w:szCs w:val="22"/>
          <w:lang w:val="sk-SK"/>
        </w:rPr>
      </w:pPr>
    </w:p>
    <w:p w:rsidR="00863C87" w:rsidRPr="007E655F" w:rsidRDefault="000F0795" w:rsidP="00863C87">
      <w:pPr>
        <w:rPr>
          <w:sz w:val="22"/>
          <w:szCs w:val="22"/>
          <w:lang w:val="sk-SK"/>
        </w:rPr>
      </w:pPr>
      <w:proofErr w:type="spellStart"/>
      <w:r>
        <w:rPr>
          <w:sz w:val="22"/>
          <w:szCs w:val="22"/>
          <w:lang w:val="sk-SK"/>
        </w:rPr>
        <w:t>Rupatadine</w:t>
      </w:r>
      <w:proofErr w:type="spellEnd"/>
      <w:r>
        <w:rPr>
          <w:sz w:val="22"/>
          <w:szCs w:val="22"/>
          <w:lang w:val="sk-SK"/>
        </w:rPr>
        <w:t xml:space="preserve"> </w:t>
      </w:r>
      <w:proofErr w:type="spellStart"/>
      <w:r>
        <w:rPr>
          <w:sz w:val="22"/>
          <w:szCs w:val="22"/>
          <w:lang w:val="sk-SK"/>
        </w:rPr>
        <w:t>Mylan</w:t>
      </w:r>
      <w:proofErr w:type="spellEnd"/>
      <w:r w:rsidR="00A168CF" w:rsidRPr="007E655F">
        <w:rPr>
          <w:sz w:val="22"/>
          <w:szCs w:val="22"/>
          <w:lang w:val="sk-SK"/>
        </w:rPr>
        <w:t xml:space="preserve"> </w:t>
      </w:r>
      <w:r w:rsidR="00863C87" w:rsidRPr="007E655F">
        <w:rPr>
          <w:sz w:val="22"/>
          <w:szCs w:val="22"/>
          <w:lang w:val="sk-SK"/>
        </w:rPr>
        <w:t>10</w:t>
      </w:r>
      <w:r w:rsidR="00CB5484">
        <w:rPr>
          <w:sz w:val="22"/>
          <w:szCs w:val="22"/>
          <w:lang w:val="sk-SK"/>
        </w:rPr>
        <w:t> </w:t>
      </w:r>
      <w:r w:rsidR="00A25182">
        <w:rPr>
          <w:sz w:val="22"/>
          <w:szCs w:val="22"/>
          <w:lang w:val="sk-SK"/>
        </w:rPr>
        <w:t>m</w:t>
      </w:r>
      <w:r w:rsidR="00863C87" w:rsidRPr="007E655F">
        <w:rPr>
          <w:sz w:val="22"/>
          <w:szCs w:val="22"/>
          <w:lang w:val="sk-SK"/>
        </w:rPr>
        <w:t>g nemal žiadny vplyv na schopnosť viesť vozidlá a</w:t>
      </w:r>
      <w:r w:rsidR="00CB5484">
        <w:rPr>
          <w:sz w:val="22"/>
          <w:szCs w:val="22"/>
          <w:lang w:val="sk-SK"/>
        </w:rPr>
        <w:t> </w:t>
      </w:r>
      <w:r w:rsidR="00863C87" w:rsidRPr="007E655F">
        <w:rPr>
          <w:sz w:val="22"/>
          <w:szCs w:val="22"/>
          <w:lang w:val="sk-SK"/>
        </w:rPr>
        <w:t>obsluhovať stroje. Napriek tomu sa odporúča opatrnosť pri vedení vozidiel a</w:t>
      </w:r>
      <w:r w:rsidR="00CB5484">
        <w:rPr>
          <w:sz w:val="22"/>
          <w:szCs w:val="22"/>
          <w:lang w:val="sk-SK"/>
        </w:rPr>
        <w:t> </w:t>
      </w:r>
      <w:r w:rsidR="00863C87" w:rsidRPr="007E655F">
        <w:rPr>
          <w:sz w:val="22"/>
          <w:szCs w:val="22"/>
          <w:lang w:val="sk-SK"/>
        </w:rPr>
        <w:t xml:space="preserve">obsluhe strojov, </w:t>
      </w:r>
      <w:r w:rsidR="00A168CF">
        <w:rPr>
          <w:sz w:val="22"/>
          <w:szCs w:val="22"/>
          <w:lang w:val="sk-SK"/>
        </w:rPr>
        <w:t xml:space="preserve">ak </w:t>
      </w:r>
      <w:r w:rsidR="00863C87" w:rsidRPr="007E655F">
        <w:rPr>
          <w:sz w:val="22"/>
          <w:szCs w:val="22"/>
          <w:lang w:val="sk-SK"/>
        </w:rPr>
        <w:t>sa nestanovia individuálne reakcie pacienta na rupatadín.</w:t>
      </w:r>
    </w:p>
    <w:p w:rsidR="00863C87" w:rsidRPr="007E655F" w:rsidRDefault="00863C87" w:rsidP="00863C87">
      <w:pPr>
        <w:rPr>
          <w:sz w:val="22"/>
          <w:szCs w:val="22"/>
          <w:lang w:val="sk-SK"/>
        </w:rPr>
      </w:pPr>
    </w:p>
    <w:p w:rsidR="00863C87" w:rsidRPr="007E655F" w:rsidRDefault="00863C87" w:rsidP="00FA55AE">
      <w:pPr>
        <w:pStyle w:val="MGGHeading3"/>
        <w:rPr>
          <w:szCs w:val="22"/>
          <w:lang w:val="sk-SK"/>
        </w:rPr>
      </w:pPr>
      <w:r w:rsidRPr="007E655F">
        <w:rPr>
          <w:szCs w:val="22"/>
          <w:lang w:val="sk-SK"/>
        </w:rPr>
        <w:t>4.8</w:t>
      </w:r>
      <w:r w:rsidRPr="007E655F">
        <w:rPr>
          <w:szCs w:val="22"/>
          <w:lang w:val="sk-SK"/>
        </w:rPr>
        <w:tab/>
        <w:t>Nežiaduce účinky</w:t>
      </w:r>
    </w:p>
    <w:p w:rsidR="00863C87" w:rsidRPr="007E655F" w:rsidRDefault="00863C87" w:rsidP="00FA55AE">
      <w:pPr>
        <w:pStyle w:val="Zkladntext"/>
        <w:keepNext/>
        <w:rPr>
          <w:szCs w:val="22"/>
        </w:rPr>
      </w:pPr>
    </w:p>
    <w:p w:rsidR="00863C87" w:rsidRPr="007E655F" w:rsidRDefault="000F0795" w:rsidP="00863C87">
      <w:pPr>
        <w:pStyle w:val="Zkladntext"/>
        <w:rPr>
          <w:szCs w:val="22"/>
        </w:rPr>
      </w:pPr>
      <w:proofErr w:type="spellStart"/>
      <w:r>
        <w:rPr>
          <w:szCs w:val="22"/>
        </w:rPr>
        <w:t>Rupatadine</w:t>
      </w:r>
      <w:proofErr w:type="spellEnd"/>
      <w:r>
        <w:rPr>
          <w:szCs w:val="22"/>
        </w:rPr>
        <w:t xml:space="preserve"> </w:t>
      </w:r>
      <w:proofErr w:type="spellStart"/>
      <w:r>
        <w:rPr>
          <w:szCs w:val="22"/>
        </w:rPr>
        <w:t>Mylan</w:t>
      </w:r>
      <w:proofErr w:type="spellEnd"/>
      <w:r w:rsidR="00D351D1">
        <w:rPr>
          <w:szCs w:val="22"/>
        </w:rPr>
        <w:t xml:space="preserve"> 10</w:t>
      </w:r>
      <w:r w:rsidR="00CB5484">
        <w:rPr>
          <w:szCs w:val="22"/>
        </w:rPr>
        <w:t> </w:t>
      </w:r>
      <w:r w:rsidR="00D351D1">
        <w:rPr>
          <w:szCs w:val="22"/>
        </w:rPr>
        <w:t>mg</w:t>
      </w:r>
      <w:r w:rsidR="00863C87" w:rsidRPr="007E655F">
        <w:rPr>
          <w:szCs w:val="22"/>
        </w:rPr>
        <w:t xml:space="preserve"> sa v klinických </w:t>
      </w:r>
      <w:r w:rsidR="00BA6E90">
        <w:rPr>
          <w:szCs w:val="22"/>
        </w:rPr>
        <w:t>štúdiách</w:t>
      </w:r>
      <w:r w:rsidR="00BA6E90" w:rsidRPr="007E655F">
        <w:rPr>
          <w:szCs w:val="22"/>
        </w:rPr>
        <w:t xml:space="preserve"> </w:t>
      </w:r>
      <w:r w:rsidR="00863C87" w:rsidRPr="007E655F">
        <w:rPr>
          <w:szCs w:val="22"/>
        </w:rPr>
        <w:t xml:space="preserve">podával viac ako </w:t>
      </w:r>
      <w:r w:rsidR="00D94E87" w:rsidRPr="007E655F">
        <w:rPr>
          <w:szCs w:val="22"/>
        </w:rPr>
        <w:t>2</w:t>
      </w:r>
      <w:r w:rsidR="00D94E87">
        <w:rPr>
          <w:szCs w:val="22"/>
        </w:rPr>
        <w:t> </w:t>
      </w:r>
      <w:r w:rsidR="00863C87" w:rsidRPr="007E655F">
        <w:rPr>
          <w:szCs w:val="22"/>
        </w:rPr>
        <w:t xml:space="preserve">025 dospelým a dospievajúcim pacientom, z nich 120 užívali </w:t>
      </w:r>
      <w:proofErr w:type="spellStart"/>
      <w:r w:rsidR="00863C87" w:rsidRPr="007E655F">
        <w:rPr>
          <w:szCs w:val="22"/>
        </w:rPr>
        <w:t>rupatadín</w:t>
      </w:r>
      <w:proofErr w:type="spellEnd"/>
      <w:r w:rsidR="00863C87" w:rsidRPr="007E655F">
        <w:rPr>
          <w:szCs w:val="22"/>
        </w:rPr>
        <w:t xml:space="preserve"> najmenej 1</w:t>
      </w:r>
      <w:r w:rsidR="00CB5484">
        <w:rPr>
          <w:szCs w:val="22"/>
        </w:rPr>
        <w:t> </w:t>
      </w:r>
      <w:r w:rsidR="00863C87" w:rsidRPr="007E655F">
        <w:rPr>
          <w:szCs w:val="22"/>
        </w:rPr>
        <w:t>rok.</w:t>
      </w:r>
    </w:p>
    <w:p w:rsidR="00863C87" w:rsidRPr="007E655F" w:rsidRDefault="00863C87" w:rsidP="00863C87">
      <w:pPr>
        <w:pStyle w:val="Zkladntext"/>
        <w:rPr>
          <w:szCs w:val="22"/>
        </w:rPr>
      </w:pPr>
    </w:p>
    <w:p w:rsidR="00863C87" w:rsidRDefault="00863C87" w:rsidP="00863C87">
      <w:pPr>
        <w:pStyle w:val="Zkladntext"/>
        <w:rPr>
          <w:szCs w:val="22"/>
        </w:rPr>
      </w:pPr>
      <w:r w:rsidRPr="007E655F">
        <w:rPr>
          <w:szCs w:val="22"/>
        </w:rPr>
        <w:t xml:space="preserve">Najčastejšie nežiaduce </w:t>
      </w:r>
      <w:r w:rsidR="00D94E87">
        <w:rPr>
          <w:szCs w:val="22"/>
        </w:rPr>
        <w:t>reakcie</w:t>
      </w:r>
      <w:r w:rsidR="00D94E87" w:rsidRPr="007E655F">
        <w:rPr>
          <w:szCs w:val="22"/>
        </w:rPr>
        <w:t xml:space="preserve"> </w:t>
      </w:r>
      <w:r w:rsidRPr="007E655F">
        <w:rPr>
          <w:szCs w:val="22"/>
        </w:rPr>
        <w:t xml:space="preserve">v kontrolovaných klinických </w:t>
      </w:r>
      <w:r w:rsidR="00BA6E90" w:rsidRPr="00FA55AE">
        <w:rPr>
          <w:szCs w:val="22"/>
        </w:rPr>
        <w:t>štúdiách</w:t>
      </w:r>
      <w:r w:rsidR="00BA6E90" w:rsidRPr="007E655F">
        <w:rPr>
          <w:szCs w:val="22"/>
        </w:rPr>
        <w:t xml:space="preserve"> </w:t>
      </w:r>
      <w:r w:rsidRPr="007E655F">
        <w:rPr>
          <w:szCs w:val="22"/>
        </w:rPr>
        <w:t xml:space="preserve">boli </w:t>
      </w:r>
      <w:proofErr w:type="spellStart"/>
      <w:r w:rsidRPr="007E655F">
        <w:rPr>
          <w:szCs w:val="22"/>
        </w:rPr>
        <w:t>somnolencia</w:t>
      </w:r>
      <w:proofErr w:type="spellEnd"/>
      <w:r w:rsidRPr="007E655F">
        <w:rPr>
          <w:szCs w:val="22"/>
        </w:rPr>
        <w:t xml:space="preserve"> (9,5</w:t>
      </w:r>
      <w:r w:rsidR="00614FAA">
        <w:rPr>
          <w:szCs w:val="22"/>
        </w:rPr>
        <w:t xml:space="preserve"> </w:t>
      </w:r>
      <w:r w:rsidRPr="007E655F">
        <w:rPr>
          <w:szCs w:val="22"/>
        </w:rPr>
        <w:t>%), bolesť hlavy (6,9</w:t>
      </w:r>
      <w:r w:rsidR="00614FAA">
        <w:rPr>
          <w:szCs w:val="22"/>
        </w:rPr>
        <w:t xml:space="preserve"> </w:t>
      </w:r>
      <w:r w:rsidRPr="007E655F">
        <w:rPr>
          <w:szCs w:val="22"/>
        </w:rPr>
        <w:t>%) a únava (3,2</w:t>
      </w:r>
      <w:r w:rsidR="00614FAA">
        <w:rPr>
          <w:szCs w:val="22"/>
        </w:rPr>
        <w:t xml:space="preserve"> </w:t>
      </w:r>
      <w:r w:rsidRPr="007E655F">
        <w:rPr>
          <w:szCs w:val="22"/>
        </w:rPr>
        <w:t>%).</w:t>
      </w:r>
    </w:p>
    <w:p w:rsidR="00A25182" w:rsidRPr="007E655F" w:rsidRDefault="00A25182" w:rsidP="00863C87">
      <w:pPr>
        <w:pStyle w:val="Zkladntext"/>
        <w:rPr>
          <w:szCs w:val="22"/>
        </w:rPr>
      </w:pPr>
    </w:p>
    <w:p w:rsidR="00863C87" w:rsidRPr="007E655F" w:rsidRDefault="00863C87" w:rsidP="00863C87">
      <w:pPr>
        <w:pStyle w:val="Zkladntext"/>
        <w:rPr>
          <w:szCs w:val="22"/>
        </w:rPr>
      </w:pPr>
      <w:r w:rsidRPr="007E655F">
        <w:rPr>
          <w:szCs w:val="22"/>
        </w:rPr>
        <w:t xml:space="preserve">Väčšina nežiaducich </w:t>
      </w:r>
      <w:r w:rsidR="00D94E87">
        <w:rPr>
          <w:szCs w:val="22"/>
        </w:rPr>
        <w:t>reakcií</w:t>
      </w:r>
      <w:r w:rsidR="00D94E87" w:rsidRPr="007E655F">
        <w:rPr>
          <w:szCs w:val="22"/>
        </w:rPr>
        <w:t xml:space="preserve"> </w:t>
      </w:r>
      <w:r w:rsidRPr="007E655F">
        <w:rPr>
          <w:szCs w:val="22"/>
        </w:rPr>
        <w:t xml:space="preserve">v klinických </w:t>
      </w:r>
      <w:r w:rsidR="00A25182">
        <w:rPr>
          <w:szCs w:val="22"/>
        </w:rPr>
        <w:t>skúšaniach</w:t>
      </w:r>
      <w:r w:rsidRPr="007E655F">
        <w:rPr>
          <w:szCs w:val="22"/>
        </w:rPr>
        <w:t xml:space="preserve"> bola mierna až stredne závažná a </w:t>
      </w:r>
      <w:r w:rsidR="006D1A80">
        <w:rPr>
          <w:szCs w:val="22"/>
        </w:rPr>
        <w:t>zv</w:t>
      </w:r>
      <w:r w:rsidRPr="007E655F">
        <w:rPr>
          <w:szCs w:val="22"/>
        </w:rPr>
        <w:t>yčajne nevyžadovala ukončenie liečby.</w:t>
      </w:r>
    </w:p>
    <w:p w:rsidR="00863C87" w:rsidRPr="007E655F" w:rsidRDefault="00863C87" w:rsidP="00863C87">
      <w:pPr>
        <w:pStyle w:val="Zkladntext"/>
        <w:rPr>
          <w:szCs w:val="22"/>
        </w:rPr>
      </w:pPr>
    </w:p>
    <w:p w:rsidR="00863C87" w:rsidRPr="007E655F" w:rsidRDefault="00863C87" w:rsidP="00863C87">
      <w:pPr>
        <w:pStyle w:val="Normlnywebov"/>
        <w:spacing w:before="0" w:beforeAutospacing="0" w:after="0" w:afterAutospacing="0"/>
        <w:rPr>
          <w:rStyle w:val="goog-gtc-translatablegoog-gtc-from-mt"/>
          <w:sz w:val="22"/>
        </w:rPr>
      </w:pPr>
      <w:r w:rsidRPr="007E655F">
        <w:rPr>
          <w:rStyle w:val="goog-gtc-translatablegoog-gtc-from-mt"/>
          <w:sz w:val="22"/>
          <w:szCs w:val="22"/>
        </w:rPr>
        <w:t xml:space="preserve">Frekvencie výskytu nežiaducich </w:t>
      </w:r>
      <w:r w:rsidR="00D94E87">
        <w:rPr>
          <w:rStyle w:val="goog-gtc-translatablegoog-gtc-from-mt"/>
          <w:sz w:val="22"/>
          <w:szCs w:val="22"/>
        </w:rPr>
        <w:t>reakcií</w:t>
      </w:r>
      <w:r w:rsidR="00D94E87" w:rsidRPr="007E655F">
        <w:rPr>
          <w:rStyle w:val="goog-gtc-translatablegoog-gtc-from-mt"/>
          <w:sz w:val="22"/>
          <w:szCs w:val="22"/>
        </w:rPr>
        <w:t xml:space="preserve"> </w:t>
      </w:r>
      <w:r w:rsidRPr="007E655F">
        <w:rPr>
          <w:rStyle w:val="goog-gtc-translatablegoog-gtc-from-mt"/>
          <w:sz w:val="22"/>
          <w:szCs w:val="22"/>
        </w:rPr>
        <w:t>sú rozdelené nasledovne:</w:t>
      </w:r>
    </w:p>
    <w:p w:rsidR="00863C87" w:rsidRPr="000552C7" w:rsidRDefault="000552C7" w:rsidP="00D94E87">
      <w:pPr>
        <w:pStyle w:val="Normlnywebov"/>
        <w:numPr>
          <w:ilvl w:val="0"/>
          <w:numId w:val="4"/>
        </w:numPr>
        <w:tabs>
          <w:tab w:val="clear" w:pos="720"/>
          <w:tab w:val="num" w:pos="567"/>
        </w:tabs>
        <w:spacing w:before="0" w:beforeAutospacing="0" w:after="0" w:afterAutospacing="0"/>
        <w:ind w:left="567" w:hanging="567"/>
        <w:rPr>
          <w:i/>
          <w:iCs/>
          <w:lang w:eastAsia="en-GB"/>
        </w:rPr>
      </w:pPr>
      <w:r w:rsidRPr="000552C7">
        <w:rPr>
          <w:i/>
          <w:iCs/>
          <w:sz w:val="22"/>
          <w:szCs w:val="22"/>
          <w:lang w:eastAsia="en-GB"/>
        </w:rPr>
        <w:t>Č</w:t>
      </w:r>
      <w:r w:rsidR="00863C87" w:rsidRPr="000552C7">
        <w:rPr>
          <w:i/>
          <w:iCs/>
          <w:sz w:val="22"/>
          <w:szCs w:val="22"/>
          <w:lang w:eastAsia="en-GB"/>
        </w:rPr>
        <w:t>asté (≥ 1/100 až &lt; 1/10)</w:t>
      </w:r>
    </w:p>
    <w:p w:rsidR="00863C87" w:rsidRPr="000552C7" w:rsidRDefault="000552C7" w:rsidP="00D94E87">
      <w:pPr>
        <w:pStyle w:val="Normlnywebov"/>
        <w:numPr>
          <w:ilvl w:val="0"/>
          <w:numId w:val="4"/>
        </w:numPr>
        <w:tabs>
          <w:tab w:val="clear" w:pos="720"/>
          <w:tab w:val="num" w:pos="567"/>
        </w:tabs>
        <w:spacing w:before="0" w:beforeAutospacing="0" w:after="0" w:afterAutospacing="0"/>
        <w:ind w:left="567" w:hanging="567"/>
        <w:rPr>
          <w:i/>
          <w:iCs/>
          <w:sz w:val="22"/>
          <w:szCs w:val="22"/>
          <w:lang w:eastAsia="en-GB"/>
        </w:rPr>
      </w:pPr>
      <w:r w:rsidRPr="000552C7">
        <w:rPr>
          <w:i/>
          <w:iCs/>
          <w:sz w:val="22"/>
          <w:szCs w:val="22"/>
          <w:lang w:eastAsia="en-GB"/>
        </w:rPr>
        <w:lastRenderedPageBreak/>
        <w:t>M</w:t>
      </w:r>
      <w:r w:rsidR="00863C87" w:rsidRPr="000552C7">
        <w:rPr>
          <w:i/>
          <w:iCs/>
          <w:sz w:val="22"/>
          <w:szCs w:val="22"/>
          <w:lang w:eastAsia="en-GB"/>
        </w:rPr>
        <w:t>enej časté (≥ 1/1 000 až &lt; 1/100)</w:t>
      </w:r>
    </w:p>
    <w:p w:rsidR="00863C87" w:rsidRPr="000552C7" w:rsidRDefault="000552C7" w:rsidP="00D94E87">
      <w:pPr>
        <w:pStyle w:val="Normlnywebov"/>
        <w:numPr>
          <w:ilvl w:val="0"/>
          <w:numId w:val="4"/>
        </w:numPr>
        <w:tabs>
          <w:tab w:val="clear" w:pos="720"/>
          <w:tab w:val="num" w:pos="567"/>
        </w:tabs>
        <w:spacing w:before="0" w:beforeAutospacing="0" w:after="0" w:afterAutospacing="0"/>
        <w:ind w:left="567" w:hanging="567"/>
        <w:rPr>
          <w:i/>
          <w:iCs/>
          <w:sz w:val="22"/>
          <w:szCs w:val="22"/>
          <w:lang w:eastAsia="en-GB"/>
        </w:rPr>
      </w:pPr>
      <w:r w:rsidRPr="000552C7">
        <w:rPr>
          <w:i/>
          <w:iCs/>
          <w:sz w:val="22"/>
          <w:szCs w:val="22"/>
          <w:lang w:eastAsia="en-GB"/>
        </w:rPr>
        <w:t>Z</w:t>
      </w:r>
      <w:r w:rsidR="00863C87" w:rsidRPr="000552C7">
        <w:rPr>
          <w:i/>
          <w:iCs/>
          <w:sz w:val="22"/>
          <w:szCs w:val="22"/>
          <w:lang w:eastAsia="en-GB"/>
        </w:rPr>
        <w:t>riedkavé (≥ 1/10 000 až &lt; 1/1 000)</w:t>
      </w:r>
    </w:p>
    <w:p w:rsidR="00863C87" w:rsidRPr="00405384" w:rsidRDefault="00863C87" w:rsidP="00863C87">
      <w:pPr>
        <w:pStyle w:val="Normlnywebov"/>
        <w:spacing w:before="0" w:beforeAutospacing="0" w:after="0" w:afterAutospacing="0"/>
        <w:rPr>
          <w:sz w:val="22"/>
          <w:szCs w:val="22"/>
        </w:rPr>
      </w:pPr>
    </w:p>
    <w:p w:rsidR="00863C87" w:rsidRPr="007E655F" w:rsidRDefault="00863C87" w:rsidP="00863C87">
      <w:pPr>
        <w:pStyle w:val="Normlnywebov"/>
        <w:spacing w:before="0" w:beforeAutospacing="0" w:after="0" w:afterAutospacing="0"/>
        <w:rPr>
          <w:rStyle w:val="goog-gtc-translatablegoog-gtc-from-mt"/>
        </w:rPr>
      </w:pPr>
      <w:r w:rsidRPr="007E655F">
        <w:rPr>
          <w:sz w:val="22"/>
          <w:szCs w:val="22"/>
        </w:rPr>
        <w:t>Frekvencie výskytu</w:t>
      </w:r>
      <w:r w:rsidRPr="007E655F">
        <w:rPr>
          <w:rStyle w:val="goog-gtc-translatablegoog-gtc-from-mt"/>
          <w:sz w:val="22"/>
          <w:szCs w:val="22"/>
        </w:rPr>
        <w:t xml:space="preserve"> nežiaducich </w:t>
      </w:r>
      <w:r w:rsidR="00D94E87">
        <w:rPr>
          <w:rStyle w:val="goog-gtc-translatablegoog-gtc-from-mt"/>
          <w:sz w:val="22"/>
          <w:szCs w:val="22"/>
        </w:rPr>
        <w:t>reakcií</w:t>
      </w:r>
      <w:r w:rsidR="00D94E87" w:rsidRPr="007E655F">
        <w:rPr>
          <w:rStyle w:val="goog-gtc-translatablegoog-gtc-from-mt"/>
          <w:sz w:val="22"/>
          <w:szCs w:val="22"/>
        </w:rPr>
        <w:t xml:space="preserve"> </w:t>
      </w:r>
      <w:r w:rsidRPr="007E655F">
        <w:rPr>
          <w:rStyle w:val="goog-gtc-translatablegoog-gtc-from-mt"/>
          <w:sz w:val="22"/>
          <w:szCs w:val="22"/>
        </w:rPr>
        <w:t>v</w:t>
      </w:r>
      <w:r w:rsidR="00CB5484">
        <w:rPr>
          <w:rStyle w:val="goog-gtc-translatablegoog-gtc-from-mt"/>
          <w:sz w:val="22"/>
          <w:szCs w:val="22"/>
        </w:rPr>
        <w:t> </w:t>
      </w:r>
      <w:r w:rsidRPr="007E655F">
        <w:rPr>
          <w:rStyle w:val="goog-gtc-translatablegoog-gtc-from-mt"/>
          <w:sz w:val="22"/>
          <w:szCs w:val="22"/>
        </w:rPr>
        <w:t xml:space="preserve">klinických </w:t>
      </w:r>
      <w:r w:rsidR="000552C7">
        <w:rPr>
          <w:rStyle w:val="goog-gtc-translatablegoog-gtc-from-mt"/>
          <w:sz w:val="22"/>
          <w:szCs w:val="22"/>
        </w:rPr>
        <w:t>skúšaniach</w:t>
      </w:r>
      <w:r w:rsidRPr="007E655F">
        <w:rPr>
          <w:rStyle w:val="goog-gtc-translatablegoog-gtc-from-mt"/>
          <w:sz w:val="22"/>
          <w:szCs w:val="22"/>
        </w:rPr>
        <w:t xml:space="preserve"> </w:t>
      </w:r>
      <w:r w:rsidR="00AB41CF">
        <w:rPr>
          <w:rStyle w:val="goog-gtc-translatablegoog-gtc-from-mt"/>
          <w:sz w:val="22"/>
          <w:szCs w:val="22"/>
        </w:rPr>
        <w:t xml:space="preserve">a zo spontánnych hlásení </w:t>
      </w:r>
      <w:r w:rsidRPr="007E655F">
        <w:rPr>
          <w:rStyle w:val="goog-gtc-translatablegoog-gtc-from-mt"/>
          <w:sz w:val="22"/>
          <w:szCs w:val="22"/>
        </w:rPr>
        <w:t>u</w:t>
      </w:r>
      <w:r w:rsidR="00CB5484">
        <w:rPr>
          <w:rStyle w:val="goog-gtc-translatablegoog-gtc-from-mt"/>
          <w:sz w:val="22"/>
          <w:szCs w:val="22"/>
        </w:rPr>
        <w:t> </w:t>
      </w:r>
      <w:r w:rsidRPr="007E655F">
        <w:rPr>
          <w:rStyle w:val="goog-gtc-translatablegoog-gtc-from-mt"/>
          <w:sz w:val="22"/>
          <w:szCs w:val="22"/>
        </w:rPr>
        <w:t xml:space="preserve">pacientov liečených </w:t>
      </w:r>
      <w:r w:rsidR="00A168CF">
        <w:rPr>
          <w:rStyle w:val="goog-gtc-translatablegoog-gtc-from-mt"/>
          <w:sz w:val="22"/>
          <w:szCs w:val="22"/>
        </w:rPr>
        <w:t>tabletami s obsahom 10</w:t>
      </w:r>
      <w:r w:rsidR="00CB5484">
        <w:rPr>
          <w:rStyle w:val="goog-gtc-translatablegoog-gtc-from-mt"/>
          <w:sz w:val="22"/>
          <w:szCs w:val="22"/>
        </w:rPr>
        <w:t> </w:t>
      </w:r>
      <w:r w:rsidR="00A168CF">
        <w:rPr>
          <w:rStyle w:val="goog-gtc-translatablegoog-gtc-from-mt"/>
          <w:sz w:val="22"/>
          <w:szCs w:val="22"/>
        </w:rPr>
        <w:t xml:space="preserve">mg </w:t>
      </w:r>
      <w:proofErr w:type="spellStart"/>
      <w:r w:rsidRPr="007E655F">
        <w:rPr>
          <w:rStyle w:val="goog-gtc-translatablegoog-gtc-from-mt"/>
          <w:sz w:val="22"/>
          <w:szCs w:val="22"/>
        </w:rPr>
        <w:t>rupatadín</w:t>
      </w:r>
      <w:r w:rsidR="00A168CF">
        <w:rPr>
          <w:rStyle w:val="goog-gtc-translatablegoog-gtc-from-mt"/>
          <w:sz w:val="22"/>
          <w:szCs w:val="22"/>
        </w:rPr>
        <w:t>u</w:t>
      </w:r>
      <w:proofErr w:type="spellEnd"/>
      <w:r w:rsidRPr="007E655F">
        <w:rPr>
          <w:rStyle w:val="goog-gtc-translatablegoog-gtc-from-mt"/>
          <w:sz w:val="22"/>
          <w:szCs w:val="22"/>
        </w:rPr>
        <w:t xml:space="preserve"> boli nasled</w:t>
      </w:r>
      <w:r w:rsidR="000552C7">
        <w:rPr>
          <w:rStyle w:val="goog-gtc-translatablegoog-gtc-from-mt"/>
          <w:sz w:val="22"/>
          <w:szCs w:val="22"/>
        </w:rPr>
        <w:t>ovné</w:t>
      </w:r>
      <w:r w:rsidRPr="007E655F">
        <w:rPr>
          <w:rStyle w:val="goog-gtc-translatablegoog-gtc-from-mt"/>
          <w:sz w:val="22"/>
          <w:szCs w:val="22"/>
        </w:rPr>
        <w:t>:</w:t>
      </w:r>
    </w:p>
    <w:p w:rsidR="00863C87" w:rsidRPr="007E655F" w:rsidRDefault="00863C87" w:rsidP="00863C87">
      <w:pPr>
        <w:pStyle w:val="Normlnywebov"/>
        <w:spacing w:before="0" w:beforeAutospacing="0" w:after="0" w:afterAutospacing="0"/>
      </w:pPr>
    </w:p>
    <w:p w:rsidR="00863C87" w:rsidRPr="007E655F" w:rsidRDefault="00863C87" w:rsidP="00405384">
      <w:pPr>
        <w:pStyle w:val="Normlnywebov"/>
        <w:numPr>
          <w:ilvl w:val="0"/>
          <w:numId w:val="7"/>
        </w:numPr>
        <w:spacing w:before="0" w:beforeAutospacing="0" w:after="0" w:afterAutospacing="0"/>
        <w:ind w:left="567" w:hanging="567"/>
        <w:rPr>
          <w:sz w:val="22"/>
          <w:szCs w:val="22"/>
        </w:rPr>
      </w:pPr>
      <w:r w:rsidRPr="007E655F">
        <w:rPr>
          <w:rStyle w:val="goog-gtc-translatablegoog-gtc-from-mt"/>
          <w:sz w:val="22"/>
          <w:szCs w:val="22"/>
        </w:rPr>
        <w:t>Infekcie a</w:t>
      </w:r>
      <w:r w:rsidR="00292EA2">
        <w:rPr>
          <w:rStyle w:val="goog-gtc-translatablegoog-gtc-from-mt"/>
          <w:sz w:val="22"/>
          <w:szCs w:val="22"/>
        </w:rPr>
        <w:t> </w:t>
      </w:r>
      <w:r w:rsidRPr="007E655F">
        <w:rPr>
          <w:rStyle w:val="goog-gtc-translatablegoog-gtc-from-mt"/>
          <w:sz w:val="22"/>
          <w:szCs w:val="22"/>
        </w:rPr>
        <w:t>nákazy</w:t>
      </w:r>
    </w:p>
    <w:p w:rsidR="00863C87" w:rsidRPr="00FA55AE" w:rsidRDefault="00863C87" w:rsidP="00405384">
      <w:pPr>
        <w:pStyle w:val="Normlnywebov"/>
        <w:numPr>
          <w:ilvl w:val="1"/>
          <w:numId w:val="8"/>
        </w:numPr>
        <w:spacing w:before="0" w:beforeAutospacing="0" w:after="0" w:afterAutospacing="0"/>
        <w:ind w:left="851" w:hanging="284"/>
        <w:rPr>
          <w:rStyle w:val="goog-gtc-translatablegoog-gtc-from-mt"/>
        </w:rPr>
      </w:pPr>
      <w:r w:rsidRPr="007E655F">
        <w:rPr>
          <w:rStyle w:val="goog-gtc-translatablegoog-gtc-from-mt"/>
          <w:i/>
          <w:iCs/>
          <w:sz w:val="22"/>
          <w:szCs w:val="22"/>
        </w:rPr>
        <w:t>Menej časté:</w:t>
      </w:r>
      <w:r w:rsidRPr="007E655F">
        <w:rPr>
          <w:rStyle w:val="goog-gtc-translatablegoog-gtc-from-mt"/>
          <w:sz w:val="22"/>
          <w:szCs w:val="22"/>
        </w:rPr>
        <w:t xml:space="preserve"> faryngitída, rinitída</w:t>
      </w:r>
    </w:p>
    <w:p w:rsidR="007627CD" w:rsidRDefault="00AB41CF" w:rsidP="00FA55AE">
      <w:pPr>
        <w:pStyle w:val="Normlnywebov"/>
        <w:numPr>
          <w:ilvl w:val="0"/>
          <w:numId w:val="7"/>
        </w:numPr>
        <w:spacing w:before="0" w:beforeAutospacing="0" w:after="0" w:afterAutospacing="0"/>
        <w:ind w:left="567" w:hanging="567"/>
        <w:rPr>
          <w:rStyle w:val="goog-gtc-translatablegoog-gtc-from-mt"/>
          <w:sz w:val="22"/>
          <w:szCs w:val="22"/>
          <w:lang w:val="cs-CZ" w:eastAsia="cs-CZ"/>
        </w:rPr>
      </w:pPr>
      <w:r w:rsidRPr="00FA55AE">
        <w:rPr>
          <w:rStyle w:val="goog-gtc-translatablegoog-gtc-from-mt"/>
          <w:sz w:val="22"/>
          <w:szCs w:val="22"/>
        </w:rPr>
        <w:t>Poruchy imunitného systému</w:t>
      </w:r>
    </w:p>
    <w:p w:rsidR="007627CD" w:rsidRPr="00B44648" w:rsidRDefault="007627CD" w:rsidP="007627CD">
      <w:pPr>
        <w:pStyle w:val="Normlnywebov"/>
        <w:numPr>
          <w:ilvl w:val="1"/>
          <w:numId w:val="8"/>
        </w:numPr>
        <w:tabs>
          <w:tab w:val="left" w:pos="851"/>
        </w:tabs>
        <w:spacing w:before="0" w:beforeAutospacing="0" w:after="0" w:afterAutospacing="0"/>
        <w:ind w:left="851" w:hanging="284"/>
        <w:rPr>
          <w:sz w:val="22"/>
          <w:szCs w:val="22"/>
        </w:rPr>
      </w:pPr>
      <w:r w:rsidRPr="00B44648">
        <w:rPr>
          <w:rStyle w:val="goog-gtc-translatablegoog-gtc-from-mt"/>
          <w:i/>
          <w:iCs/>
          <w:sz w:val="22"/>
          <w:szCs w:val="22"/>
        </w:rPr>
        <w:t>Zriedkavé</w:t>
      </w:r>
      <w:r w:rsidRPr="00405384">
        <w:rPr>
          <w:rStyle w:val="goog-gtc-translatablegoog-gtc-from-mt"/>
          <w:iCs/>
          <w:sz w:val="22"/>
          <w:szCs w:val="22"/>
        </w:rPr>
        <w:t xml:space="preserve">: </w:t>
      </w:r>
      <w:r w:rsidRPr="00B44648">
        <w:rPr>
          <w:rStyle w:val="goog-gtc-translatablegoog-gtc-from-mt"/>
          <w:iCs/>
          <w:sz w:val="22"/>
          <w:szCs w:val="22"/>
        </w:rPr>
        <w:t>hypersenzitívne</w:t>
      </w:r>
      <w:r w:rsidRPr="00405384">
        <w:rPr>
          <w:rStyle w:val="goog-gtc-translatablegoog-gtc-from-mt"/>
          <w:iCs/>
          <w:sz w:val="22"/>
          <w:szCs w:val="22"/>
        </w:rPr>
        <w:t xml:space="preserve"> </w:t>
      </w:r>
      <w:r w:rsidRPr="00B44648">
        <w:rPr>
          <w:rStyle w:val="goog-gtc-translatablegoog-gtc-from-mt"/>
          <w:iCs/>
          <w:sz w:val="22"/>
          <w:szCs w:val="22"/>
        </w:rPr>
        <w:t>reakcie</w:t>
      </w:r>
      <w:r w:rsidRPr="00405384">
        <w:rPr>
          <w:rStyle w:val="goog-gtc-translatablegoog-gtc-from-mt"/>
          <w:iCs/>
          <w:sz w:val="22"/>
          <w:szCs w:val="22"/>
        </w:rPr>
        <w:t>*</w:t>
      </w:r>
      <w:r w:rsidRPr="00B44648">
        <w:rPr>
          <w:rStyle w:val="goog-gtc-translatablegoog-gtc-from-mt"/>
          <w:iCs/>
          <w:sz w:val="22"/>
          <w:szCs w:val="22"/>
        </w:rPr>
        <w:t xml:space="preserve"> (zahŕňajúce anafylaktické reakcie, angioedém a urtikáriu</w:t>
      </w:r>
      <w:r w:rsidRPr="00B44648">
        <w:rPr>
          <w:rStyle w:val="goog-gtc-translatablegoog-gtc-from-mt"/>
          <w:sz w:val="22"/>
          <w:szCs w:val="22"/>
        </w:rPr>
        <w:t>)</w:t>
      </w:r>
    </w:p>
    <w:p w:rsidR="00863C87" w:rsidRPr="007E655F" w:rsidRDefault="00863C87" w:rsidP="00405384">
      <w:pPr>
        <w:pStyle w:val="Normlnywebov"/>
        <w:numPr>
          <w:ilvl w:val="0"/>
          <w:numId w:val="7"/>
        </w:numPr>
        <w:spacing w:before="0" w:beforeAutospacing="0" w:after="0" w:afterAutospacing="0"/>
        <w:ind w:left="567" w:hanging="567"/>
      </w:pPr>
      <w:r w:rsidRPr="007E655F">
        <w:rPr>
          <w:rStyle w:val="goog-gtc-translatablegoog-gtc-from-mt"/>
          <w:sz w:val="22"/>
          <w:szCs w:val="22"/>
        </w:rPr>
        <w:t>Poruchy metabolizmu a</w:t>
      </w:r>
      <w:r w:rsidR="00292EA2">
        <w:rPr>
          <w:rStyle w:val="goog-gtc-translatablegoog-gtc-from-mt"/>
          <w:sz w:val="22"/>
          <w:szCs w:val="22"/>
        </w:rPr>
        <w:t> </w:t>
      </w:r>
      <w:r w:rsidRPr="007E655F">
        <w:rPr>
          <w:rStyle w:val="goog-gtc-translatablegoog-gtc-from-mt"/>
          <w:sz w:val="22"/>
          <w:szCs w:val="22"/>
        </w:rPr>
        <w:t>výživy</w:t>
      </w:r>
    </w:p>
    <w:p w:rsidR="00863C87" w:rsidRPr="007E655F" w:rsidRDefault="00863C87" w:rsidP="00405384">
      <w:pPr>
        <w:pStyle w:val="Normlnywebov"/>
        <w:numPr>
          <w:ilvl w:val="1"/>
          <w:numId w:val="8"/>
        </w:numPr>
        <w:tabs>
          <w:tab w:val="left" w:pos="851"/>
        </w:tabs>
        <w:spacing w:before="0" w:beforeAutospacing="0" w:after="0" w:afterAutospacing="0"/>
        <w:ind w:left="851" w:hanging="284"/>
        <w:rPr>
          <w:sz w:val="22"/>
          <w:szCs w:val="22"/>
        </w:rPr>
      </w:pPr>
      <w:r w:rsidRPr="007E655F">
        <w:rPr>
          <w:rStyle w:val="goog-gtc-translatablegoog-gtc-from-mt"/>
          <w:i/>
          <w:iCs/>
          <w:sz w:val="22"/>
          <w:szCs w:val="22"/>
        </w:rPr>
        <w:t>Menej časté:</w:t>
      </w:r>
      <w:r w:rsidRPr="007E655F">
        <w:rPr>
          <w:rStyle w:val="goog-gtc-translatablegoog-gtc-from-mt"/>
          <w:sz w:val="22"/>
          <w:szCs w:val="22"/>
        </w:rPr>
        <w:t xml:space="preserve"> zvýšená chuť do jedla</w:t>
      </w:r>
    </w:p>
    <w:p w:rsidR="00863C87" w:rsidRPr="007E655F" w:rsidRDefault="00863C87" w:rsidP="00405384">
      <w:pPr>
        <w:pStyle w:val="Normlnywebov"/>
        <w:numPr>
          <w:ilvl w:val="0"/>
          <w:numId w:val="7"/>
        </w:numPr>
        <w:spacing w:before="0" w:beforeAutospacing="0" w:after="0" w:afterAutospacing="0"/>
        <w:ind w:left="567" w:hanging="567"/>
        <w:rPr>
          <w:sz w:val="22"/>
          <w:szCs w:val="22"/>
        </w:rPr>
      </w:pPr>
      <w:r w:rsidRPr="007E655F">
        <w:rPr>
          <w:rStyle w:val="goog-gtc-translatablegoog-gtc-from-mt"/>
          <w:sz w:val="22"/>
          <w:szCs w:val="22"/>
        </w:rPr>
        <w:t>Poruchy nervového systému</w:t>
      </w:r>
    </w:p>
    <w:p w:rsidR="00863C87" w:rsidRPr="00405384" w:rsidRDefault="00863C87" w:rsidP="00405384">
      <w:pPr>
        <w:pStyle w:val="Normlnywebov"/>
        <w:numPr>
          <w:ilvl w:val="1"/>
          <w:numId w:val="8"/>
        </w:numPr>
        <w:tabs>
          <w:tab w:val="left" w:pos="851"/>
        </w:tabs>
        <w:spacing w:before="0" w:beforeAutospacing="0" w:after="0" w:afterAutospacing="0"/>
        <w:ind w:left="851" w:hanging="284"/>
        <w:rPr>
          <w:rStyle w:val="goog-gtc-translatablegoog-gtc-from-mt"/>
          <w:i/>
          <w:iCs/>
        </w:rPr>
      </w:pPr>
      <w:r w:rsidRPr="007E655F">
        <w:rPr>
          <w:rStyle w:val="goog-gtc-translatablegoog-gtc-from-mt"/>
          <w:i/>
          <w:iCs/>
          <w:sz w:val="22"/>
          <w:szCs w:val="22"/>
        </w:rPr>
        <w:t>Časté:</w:t>
      </w:r>
      <w:r w:rsidRPr="00405384">
        <w:rPr>
          <w:rStyle w:val="goog-gtc-translatablegoog-gtc-from-mt"/>
          <w:i/>
          <w:iCs/>
          <w:sz w:val="22"/>
          <w:szCs w:val="22"/>
        </w:rPr>
        <w:t xml:space="preserve"> </w:t>
      </w:r>
      <w:r w:rsidRPr="00405384">
        <w:rPr>
          <w:rStyle w:val="goog-gtc-translatablegoog-gtc-from-mt"/>
          <w:iCs/>
          <w:sz w:val="22"/>
          <w:szCs w:val="22"/>
        </w:rPr>
        <w:t>somnolencia</w:t>
      </w:r>
      <w:r w:rsidRPr="00B44648">
        <w:rPr>
          <w:rStyle w:val="goog-gtc-translatablegoog-gtc-from-mt"/>
          <w:iCs/>
          <w:sz w:val="22"/>
          <w:szCs w:val="22"/>
        </w:rPr>
        <w:t>, bolesť hlavy, závrat</w:t>
      </w:r>
      <w:r w:rsidR="00A168CF" w:rsidRPr="00B44648">
        <w:rPr>
          <w:rStyle w:val="goog-gtc-translatablegoog-gtc-from-mt"/>
          <w:iCs/>
          <w:sz w:val="22"/>
          <w:szCs w:val="22"/>
        </w:rPr>
        <w:t>y</w:t>
      </w:r>
    </w:p>
    <w:p w:rsidR="007627CD" w:rsidRDefault="00863C87" w:rsidP="007627CD">
      <w:pPr>
        <w:pStyle w:val="Normlnywebov"/>
        <w:numPr>
          <w:ilvl w:val="0"/>
          <w:numId w:val="7"/>
        </w:numPr>
        <w:spacing w:before="0" w:beforeAutospacing="0" w:after="0" w:afterAutospacing="0"/>
        <w:ind w:left="567" w:hanging="567"/>
        <w:rPr>
          <w:rStyle w:val="goog-gtc-translatablegoog-gtc-from-mt"/>
          <w:sz w:val="22"/>
          <w:szCs w:val="22"/>
        </w:rPr>
      </w:pPr>
      <w:r w:rsidRPr="007E655F">
        <w:rPr>
          <w:rStyle w:val="goog-gtc-translatablegoog-gtc-from-mt"/>
          <w:i/>
          <w:iCs/>
          <w:sz w:val="22"/>
          <w:szCs w:val="22"/>
        </w:rPr>
        <w:t>Menej časté:</w:t>
      </w:r>
      <w:r w:rsidRPr="007E655F">
        <w:rPr>
          <w:rStyle w:val="goog-gtc-translatablegoog-gtc-from-mt"/>
          <w:sz w:val="22"/>
          <w:szCs w:val="22"/>
        </w:rPr>
        <w:t xml:space="preserve"> poruchy pozornosti</w:t>
      </w:r>
    </w:p>
    <w:p w:rsidR="007627CD" w:rsidRPr="00405384" w:rsidRDefault="007627CD" w:rsidP="007627CD">
      <w:pPr>
        <w:pStyle w:val="Normlnywebov"/>
        <w:numPr>
          <w:ilvl w:val="0"/>
          <w:numId w:val="7"/>
        </w:numPr>
        <w:spacing w:before="0" w:beforeAutospacing="0" w:after="0" w:afterAutospacing="0"/>
        <w:ind w:left="567" w:hanging="567"/>
        <w:rPr>
          <w:sz w:val="22"/>
          <w:szCs w:val="22"/>
        </w:rPr>
      </w:pPr>
      <w:r w:rsidRPr="00B44648">
        <w:rPr>
          <w:rStyle w:val="goog-gtc-translatablegoog-gtc-from-mt"/>
          <w:sz w:val="22"/>
          <w:szCs w:val="22"/>
        </w:rPr>
        <w:t>Poruchy srdca a srdcovej činnosti</w:t>
      </w:r>
    </w:p>
    <w:p w:rsidR="007627CD" w:rsidRPr="007E655F" w:rsidRDefault="007627CD" w:rsidP="007627CD">
      <w:pPr>
        <w:pStyle w:val="Normlnywebov"/>
        <w:numPr>
          <w:ilvl w:val="1"/>
          <w:numId w:val="8"/>
        </w:numPr>
        <w:tabs>
          <w:tab w:val="left" w:pos="851"/>
        </w:tabs>
        <w:spacing w:before="0" w:beforeAutospacing="0" w:after="0" w:afterAutospacing="0"/>
        <w:ind w:left="851" w:hanging="284"/>
        <w:rPr>
          <w:i/>
          <w:sz w:val="22"/>
          <w:szCs w:val="22"/>
        </w:rPr>
      </w:pPr>
      <w:r w:rsidRPr="00B44648">
        <w:rPr>
          <w:rStyle w:val="goog-gtc-translatablegoog-gtc-from-mt"/>
          <w:i/>
          <w:iCs/>
          <w:sz w:val="22"/>
          <w:szCs w:val="22"/>
        </w:rPr>
        <w:t>Zriedkavé:</w:t>
      </w:r>
      <w:r w:rsidRPr="00B44648">
        <w:rPr>
          <w:rStyle w:val="goog-gtc-translatablegoog-gtc-from-mt"/>
          <w:sz w:val="22"/>
          <w:szCs w:val="22"/>
        </w:rPr>
        <w:t xml:space="preserve"> </w:t>
      </w:r>
      <w:proofErr w:type="spellStart"/>
      <w:r w:rsidRPr="00B44648">
        <w:rPr>
          <w:rStyle w:val="goog-gtc-translatablegoog-gtc-from-mt"/>
          <w:sz w:val="22"/>
          <w:szCs w:val="22"/>
        </w:rPr>
        <w:t>tachykardia</w:t>
      </w:r>
      <w:proofErr w:type="spellEnd"/>
      <w:r w:rsidRPr="00B44648">
        <w:rPr>
          <w:rStyle w:val="goog-gtc-translatablegoog-gtc-from-mt"/>
          <w:sz w:val="22"/>
          <w:szCs w:val="22"/>
        </w:rPr>
        <w:t xml:space="preserve"> a</w:t>
      </w:r>
      <w:r w:rsidR="00292EA2">
        <w:rPr>
          <w:rStyle w:val="goog-gtc-translatablegoog-gtc-from-mt"/>
          <w:sz w:val="22"/>
          <w:szCs w:val="22"/>
        </w:rPr>
        <w:t> </w:t>
      </w:r>
      <w:proofErr w:type="spellStart"/>
      <w:r w:rsidRPr="00B44648">
        <w:rPr>
          <w:rStyle w:val="goog-gtc-translatablegoog-gtc-from-mt"/>
          <w:sz w:val="22"/>
          <w:szCs w:val="22"/>
        </w:rPr>
        <w:t>palpitácie</w:t>
      </w:r>
      <w:proofErr w:type="spellEnd"/>
      <w:r w:rsidRPr="007E655F">
        <w:rPr>
          <w:sz w:val="22"/>
          <w:szCs w:val="22"/>
          <w:vertAlign w:val="superscript"/>
        </w:rPr>
        <w:t>*</w:t>
      </w:r>
    </w:p>
    <w:p w:rsidR="00863C87" w:rsidRPr="007E655F" w:rsidRDefault="00863C87" w:rsidP="00405384">
      <w:pPr>
        <w:pStyle w:val="Normlnywebov"/>
        <w:numPr>
          <w:ilvl w:val="0"/>
          <w:numId w:val="7"/>
        </w:numPr>
        <w:spacing w:before="0" w:beforeAutospacing="0" w:after="0" w:afterAutospacing="0"/>
        <w:ind w:left="567" w:hanging="567"/>
        <w:rPr>
          <w:sz w:val="22"/>
          <w:szCs w:val="22"/>
        </w:rPr>
      </w:pPr>
      <w:r w:rsidRPr="007E655F">
        <w:rPr>
          <w:rStyle w:val="goog-gtc-translatablegoog-gtc-from-mt"/>
          <w:sz w:val="22"/>
          <w:szCs w:val="22"/>
        </w:rPr>
        <w:t>Poruchy dýchacej sústavy, hrudníka a</w:t>
      </w:r>
      <w:r w:rsidR="00292EA2">
        <w:rPr>
          <w:rStyle w:val="goog-gtc-translatablegoog-gtc-from-mt"/>
          <w:sz w:val="22"/>
          <w:szCs w:val="22"/>
        </w:rPr>
        <w:t> </w:t>
      </w:r>
      <w:proofErr w:type="spellStart"/>
      <w:r w:rsidRPr="007E655F">
        <w:rPr>
          <w:rStyle w:val="goog-gtc-translatablegoog-gtc-from-mt"/>
          <w:sz w:val="22"/>
          <w:szCs w:val="22"/>
        </w:rPr>
        <w:t>mediastína</w:t>
      </w:r>
      <w:proofErr w:type="spellEnd"/>
    </w:p>
    <w:p w:rsidR="00863C87" w:rsidRPr="007E655F" w:rsidRDefault="00863C87" w:rsidP="00405384">
      <w:pPr>
        <w:pStyle w:val="Normlnywebov"/>
        <w:numPr>
          <w:ilvl w:val="1"/>
          <w:numId w:val="8"/>
        </w:numPr>
        <w:tabs>
          <w:tab w:val="left" w:pos="851"/>
        </w:tabs>
        <w:spacing w:before="0" w:beforeAutospacing="0" w:after="0" w:afterAutospacing="0"/>
        <w:ind w:left="851" w:hanging="284"/>
        <w:rPr>
          <w:sz w:val="22"/>
          <w:szCs w:val="22"/>
        </w:rPr>
      </w:pPr>
      <w:r w:rsidRPr="007E655F">
        <w:rPr>
          <w:rStyle w:val="goog-gtc-translatablegoog-gtc-from-mt"/>
          <w:i/>
          <w:iCs/>
          <w:sz w:val="22"/>
          <w:szCs w:val="22"/>
        </w:rPr>
        <w:t>Menej časté:</w:t>
      </w:r>
      <w:r w:rsidRPr="007E655F">
        <w:rPr>
          <w:rStyle w:val="goog-gtc-translatablegoog-gtc-from-mt"/>
          <w:sz w:val="22"/>
          <w:szCs w:val="22"/>
        </w:rPr>
        <w:t xml:space="preserve"> </w:t>
      </w:r>
      <w:proofErr w:type="spellStart"/>
      <w:r w:rsidRPr="007E655F">
        <w:rPr>
          <w:rStyle w:val="goog-gtc-translatablegoog-gtc-from-mt"/>
          <w:sz w:val="22"/>
          <w:szCs w:val="22"/>
        </w:rPr>
        <w:t>epistaxa</w:t>
      </w:r>
      <w:proofErr w:type="spellEnd"/>
      <w:r w:rsidRPr="007E655F">
        <w:rPr>
          <w:rStyle w:val="goog-gtc-translatablegoog-gtc-from-mt"/>
          <w:sz w:val="22"/>
          <w:szCs w:val="22"/>
        </w:rPr>
        <w:t xml:space="preserve">, sucho </w:t>
      </w:r>
      <w:r w:rsidR="00A168CF">
        <w:rPr>
          <w:rStyle w:val="goog-gtc-translatablegoog-gtc-from-mt"/>
          <w:sz w:val="22"/>
          <w:szCs w:val="22"/>
        </w:rPr>
        <w:t>v</w:t>
      </w:r>
      <w:r w:rsidR="00292EA2">
        <w:rPr>
          <w:rStyle w:val="goog-gtc-translatablegoog-gtc-from-mt"/>
          <w:sz w:val="22"/>
          <w:szCs w:val="22"/>
        </w:rPr>
        <w:t> </w:t>
      </w:r>
      <w:r w:rsidRPr="007E655F">
        <w:rPr>
          <w:rStyle w:val="goog-gtc-translatablegoog-gtc-from-mt"/>
          <w:sz w:val="22"/>
          <w:szCs w:val="22"/>
        </w:rPr>
        <w:t>nos</w:t>
      </w:r>
      <w:r w:rsidR="00A168CF">
        <w:rPr>
          <w:rStyle w:val="goog-gtc-translatablegoog-gtc-from-mt"/>
          <w:sz w:val="22"/>
          <w:szCs w:val="22"/>
        </w:rPr>
        <w:t>e</w:t>
      </w:r>
      <w:r w:rsidRPr="007E655F">
        <w:rPr>
          <w:rStyle w:val="goog-gtc-translatablegoog-gtc-from-mt"/>
          <w:sz w:val="22"/>
          <w:szCs w:val="22"/>
        </w:rPr>
        <w:t>, kašeľ, sucho</w:t>
      </w:r>
      <w:r w:rsidR="00A67060">
        <w:rPr>
          <w:rStyle w:val="goog-gtc-translatablegoog-gtc-from-mt"/>
          <w:sz w:val="22"/>
          <w:szCs w:val="22"/>
        </w:rPr>
        <w:t xml:space="preserve"> </w:t>
      </w:r>
      <w:r w:rsidR="00A168CF">
        <w:rPr>
          <w:rStyle w:val="goog-gtc-translatablegoog-gtc-from-mt"/>
          <w:sz w:val="22"/>
          <w:szCs w:val="22"/>
        </w:rPr>
        <w:t>v</w:t>
      </w:r>
      <w:r w:rsidR="00292EA2">
        <w:rPr>
          <w:rStyle w:val="goog-gtc-translatablegoog-gtc-from-mt"/>
          <w:sz w:val="22"/>
          <w:szCs w:val="22"/>
        </w:rPr>
        <w:t> </w:t>
      </w:r>
      <w:r w:rsidRPr="007E655F">
        <w:rPr>
          <w:rStyle w:val="goog-gtc-translatablegoog-gtc-from-mt"/>
          <w:sz w:val="22"/>
          <w:szCs w:val="22"/>
        </w:rPr>
        <w:t>hrdl</w:t>
      </w:r>
      <w:r w:rsidR="00A168CF">
        <w:rPr>
          <w:rStyle w:val="goog-gtc-translatablegoog-gtc-from-mt"/>
          <w:sz w:val="22"/>
          <w:szCs w:val="22"/>
        </w:rPr>
        <w:t>e</w:t>
      </w:r>
      <w:r w:rsidRPr="007E655F">
        <w:rPr>
          <w:rStyle w:val="goog-gtc-translatablegoog-gtc-from-mt"/>
          <w:sz w:val="22"/>
          <w:szCs w:val="22"/>
        </w:rPr>
        <w:t xml:space="preserve">, </w:t>
      </w:r>
      <w:r w:rsidR="00E11140">
        <w:rPr>
          <w:sz w:val="22"/>
          <w:szCs w:val="22"/>
        </w:rPr>
        <w:t xml:space="preserve">orofaryngeálna </w:t>
      </w:r>
      <w:r w:rsidRPr="007E655F">
        <w:rPr>
          <w:sz w:val="22"/>
          <w:szCs w:val="22"/>
        </w:rPr>
        <w:t>bolesť</w:t>
      </w:r>
    </w:p>
    <w:p w:rsidR="00863C87" w:rsidRPr="007E655F" w:rsidRDefault="00863C87" w:rsidP="00405384">
      <w:pPr>
        <w:pStyle w:val="Normlnywebov"/>
        <w:numPr>
          <w:ilvl w:val="0"/>
          <w:numId w:val="7"/>
        </w:numPr>
        <w:spacing w:before="0" w:beforeAutospacing="0" w:after="0" w:afterAutospacing="0"/>
        <w:ind w:left="567" w:hanging="567"/>
        <w:rPr>
          <w:sz w:val="22"/>
          <w:szCs w:val="22"/>
        </w:rPr>
      </w:pPr>
      <w:r w:rsidRPr="007E655F">
        <w:rPr>
          <w:rStyle w:val="goog-gtc-translatablegoog-gtc-from-mt"/>
          <w:sz w:val="22"/>
          <w:szCs w:val="22"/>
        </w:rPr>
        <w:t>Poruchy gastrointestinálneho traktu</w:t>
      </w:r>
    </w:p>
    <w:p w:rsidR="00863C87" w:rsidRPr="00405384" w:rsidRDefault="00863C87" w:rsidP="00405384">
      <w:pPr>
        <w:pStyle w:val="Normlnywebov"/>
        <w:numPr>
          <w:ilvl w:val="1"/>
          <w:numId w:val="8"/>
        </w:numPr>
        <w:tabs>
          <w:tab w:val="left" w:pos="851"/>
        </w:tabs>
        <w:spacing w:before="0" w:beforeAutospacing="0" w:after="0" w:afterAutospacing="0"/>
        <w:ind w:left="851" w:hanging="284"/>
        <w:rPr>
          <w:rStyle w:val="goog-gtc-translatablegoog-gtc-from-mt"/>
          <w:i/>
          <w:iCs/>
        </w:rPr>
      </w:pPr>
      <w:r w:rsidRPr="007E655F">
        <w:rPr>
          <w:rStyle w:val="goog-gtc-translatablegoog-gtc-from-mt"/>
          <w:i/>
          <w:iCs/>
          <w:sz w:val="22"/>
          <w:szCs w:val="22"/>
        </w:rPr>
        <w:t>Časté:</w:t>
      </w:r>
      <w:r w:rsidRPr="00405384">
        <w:rPr>
          <w:rStyle w:val="goog-gtc-translatablegoog-gtc-from-mt"/>
          <w:i/>
          <w:iCs/>
          <w:sz w:val="22"/>
          <w:szCs w:val="22"/>
        </w:rPr>
        <w:t xml:space="preserve"> </w:t>
      </w:r>
      <w:r w:rsidRPr="00B44648">
        <w:rPr>
          <w:rStyle w:val="goog-gtc-translatablegoog-gtc-from-mt"/>
          <w:iCs/>
          <w:sz w:val="22"/>
          <w:szCs w:val="22"/>
        </w:rPr>
        <w:t>sucho</w:t>
      </w:r>
      <w:r w:rsidR="00AB72FF" w:rsidRPr="00405384">
        <w:rPr>
          <w:rStyle w:val="goog-gtc-translatablegoog-gtc-from-mt"/>
          <w:iCs/>
          <w:sz w:val="22"/>
          <w:szCs w:val="22"/>
        </w:rPr>
        <w:t xml:space="preserve"> </w:t>
      </w:r>
      <w:r w:rsidR="00A168CF" w:rsidRPr="00B44648">
        <w:rPr>
          <w:rStyle w:val="goog-gtc-translatablegoog-gtc-from-mt"/>
          <w:iCs/>
          <w:sz w:val="22"/>
          <w:szCs w:val="22"/>
        </w:rPr>
        <w:t>v</w:t>
      </w:r>
      <w:r w:rsidR="00292EA2">
        <w:rPr>
          <w:rStyle w:val="goog-gtc-translatablegoog-gtc-from-mt"/>
          <w:iCs/>
          <w:sz w:val="22"/>
          <w:szCs w:val="22"/>
        </w:rPr>
        <w:t> </w:t>
      </w:r>
      <w:r w:rsidRPr="00B44648">
        <w:rPr>
          <w:rStyle w:val="goog-gtc-translatablegoog-gtc-from-mt"/>
          <w:iCs/>
          <w:sz w:val="22"/>
          <w:szCs w:val="22"/>
        </w:rPr>
        <w:t>úst</w:t>
      </w:r>
      <w:r w:rsidR="00A168CF" w:rsidRPr="00B44648">
        <w:rPr>
          <w:rStyle w:val="goog-gtc-translatablegoog-gtc-from-mt"/>
          <w:iCs/>
          <w:sz w:val="22"/>
          <w:szCs w:val="22"/>
        </w:rPr>
        <w:t>ach</w:t>
      </w:r>
    </w:p>
    <w:p w:rsidR="00863C87" w:rsidRPr="00405384" w:rsidRDefault="00863C87" w:rsidP="00405384">
      <w:pPr>
        <w:pStyle w:val="Normlnywebov"/>
        <w:numPr>
          <w:ilvl w:val="1"/>
          <w:numId w:val="8"/>
        </w:numPr>
        <w:tabs>
          <w:tab w:val="left" w:pos="851"/>
        </w:tabs>
        <w:spacing w:before="0" w:beforeAutospacing="0" w:after="0" w:afterAutospacing="0"/>
        <w:ind w:left="851" w:hanging="284"/>
        <w:rPr>
          <w:rStyle w:val="goog-gtc-translatablegoog-gtc-from-mt"/>
          <w:i/>
          <w:iCs/>
        </w:rPr>
      </w:pPr>
      <w:r w:rsidRPr="007E655F">
        <w:rPr>
          <w:rStyle w:val="goog-gtc-translatablegoog-gtc-from-mt"/>
          <w:i/>
          <w:iCs/>
          <w:sz w:val="22"/>
          <w:szCs w:val="22"/>
        </w:rPr>
        <w:t>Menej časté:</w:t>
      </w:r>
      <w:r w:rsidRPr="00405384">
        <w:rPr>
          <w:rStyle w:val="goog-gtc-translatablegoog-gtc-from-mt"/>
          <w:i/>
          <w:iCs/>
          <w:sz w:val="22"/>
          <w:szCs w:val="22"/>
        </w:rPr>
        <w:t xml:space="preserve"> </w:t>
      </w:r>
      <w:r w:rsidRPr="00B44648">
        <w:rPr>
          <w:rStyle w:val="goog-gtc-translatablegoog-gtc-from-mt"/>
          <w:iCs/>
          <w:sz w:val="22"/>
          <w:szCs w:val="22"/>
        </w:rPr>
        <w:t>nevoľnosť, boles</w:t>
      </w:r>
      <w:r w:rsidR="00622D12" w:rsidRPr="00B44648">
        <w:rPr>
          <w:rStyle w:val="goog-gtc-translatablegoog-gtc-from-mt"/>
          <w:iCs/>
          <w:sz w:val="22"/>
          <w:szCs w:val="22"/>
        </w:rPr>
        <w:t>ť</w:t>
      </w:r>
      <w:r w:rsidRPr="00B44648">
        <w:rPr>
          <w:rStyle w:val="goog-gtc-translatablegoog-gtc-from-mt"/>
          <w:iCs/>
          <w:sz w:val="22"/>
          <w:szCs w:val="22"/>
        </w:rPr>
        <w:t xml:space="preserve"> v hornej časti</w:t>
      </w:r>
      <w:r w:rsidR="00622D12" w:rsidRPr="00B44648">
        <w:rPr>
          <w:rStyle w:val="goog-gtc-translatablegoog-gtc-from-mt"/>
          <w:iCs/>
          <w:sz w:val="22"/>
          <w:szCs w:val="22"/>
        </w:rPr>
        <w:t xml:space="preserve"> brucha</w:t>
      </w:r>
      <w:r w:rsidRPr="00B44648">
        <w:rPr>
          <w:rStyle w:val="goog-gtc-translatablegoog-gtc-from-mt"/>
          <w:iCs/>
          <w:sz w:val="22"/>
          <w:szCs w:val="22"/>
        </w:rPr>
        <w:t>, hnačka, dyspepsia, vracanie, boles</w:t>
      </w:r>
      <w:r w:rsidR="00A168CF" w:rsidRPr="00B44648">
        <w:rPr>
          <w:rStyle w:val="goog-gtc-translatablegoog-gtc-from-mt"/>
          <w:iCs/>
          <w:sz w:val="22"/>
          <w:szCs w:val="22"/>
        </w:rPr>
        <w:t>ť</w:t>
      </w:r>
      <w:r w:rsidRPr="00B44648">
        <w:rPr>
          <w:rStyle w:val="goog-gtc-translatablegoog-gtc-from-mt"/>
          <w:iCs/>
          <w:sz w:val="22"/>
          <w:szCs w:val="22"/>
        </w:rPr>
        <w:t xml:space="preserve"> brucha, zápcha</w:t>
      </w:r>
    </w:p>
    <w:p w:rsidR="00863C87" w:rsidRPr="00405384" w:rsidRDefault="00863C87" w:rsidP="00405384">
      <w:pPr>
        <w:pStyle w:val="Normlnywebov"/>
        <w:numPr>
          <w:ilvl w:val="0"/>
          <w:numId w:val="7"/>
        </w:numPr>
        <w:tabs>
          <w:tab w:val="left" w:pos="567"/>
        </w:tabs>
        <w:spacing w:before="0" w:beforeAutospacing="0" w:after="0" w:afterAutospacing="0"/>
        <w:ind w:left="567" w:hanging="567"/>
        <w:rPr>
          <w:rStyle w:val="goog-gtc-translatablegoog-gtc-from-mt"/>
          <w:iCs/>
          <w:sz w:val="22"/>
          <w:szCs w:val="22"/>
        </w:rPr>
      </w:pPr>
      <w:r w:rsidRPr="00B44648">
        <w:rPr>
          <w:rStyle w:val="goog-gtc-translatablegoog-gtc-from-mt"/>
          <w:iCs/>
          <w:sz w:val="22"/>
          <w:szCs w:val="22"/>
        </w:rPr>
        <w:t>Poruchy kože a</w:t>
      </w:r>
      <w:r w:rsidR="00292EA2">
        <w:rPr>
          <w:rStyle w:val="goog-gtc-translatablegoog-gtc-from-mt"/>
          <w:iCs/>
          <w:sz w:val="22"/>
          <w:szCs w:val="22"/>
        </w:rPr>
        <w:t> </w:t>
      </w:r>
      <w:r w:rsidRPr="00B44648">
        <w:rPr>
          <w:rStyle w:val="goog-gtc-translatablegoog-gtc-from-mt"/>
          <w:iCs/>
          <w:sz w:val="22"/>
          <w:szCs w:val="22"/>
        </w:rPr>
        <w:t>podkožného tkaniva</w:t>
      </w:r>
    </w:p>
    <w:p w:rsidR="00863C87" w:rsidRPr="00405384" w:rsidRDefault="00863C87" w:rsidP="00405384">
      <w:pPr>
        <w:pStyle w:val="Normlnywebov"/>
        <w:numPr>
          <w:ilvl w:val="1"/>
          <w:numId w:val="8"/>
        </w:numPr>
        <w:tabs>
          <w:tab w:val="left" w:pos="851"/>
        </w:tabs>
        <w:spacing w:before="0" w:beforeAutospacing="0" w:after="0" w:afterAutospacing="0"/>
        <w:ind w:left="851" w:hanging="284"/>
        <w:rPr>
          <w:rStyle w:val="goog-gtc-translatablegoog-gtc-from-mt"/>
          <w:i/>
          <w:iCs/>
          <w:sz w:val="22"/>
          <w:szCs w:val="22"/>
        </w:rPr>
      </w:pPr>
      <w:r w:rsidRPr="00B44648">
        <w:rPr>
          <w:rStyle w:val="goog-gtc-translatablegoog-gtc-from-mt"/>
          <w:i/>
          <w:iCs/>
          <w:sz w:val="22"/>
          <w:szCs w:val="22"/>
        </w:rPr>
        <w:t>Menej časté:</w:t>
      </w:r>
      <w:r w:rsidRPr="00B44648">
        <w:rPr>
          <w:rStyle w:val="goog-gtc-translatablegoog-gtc-from-mt"/>
          <w:iCs/>
          <w:sz w:val="22"/>
          <w:szCs w:val="22"/>
        </w:rPr>
        <w:t xml:space="preserve"> </w:t>
      </w:r>
      <w:r w:rsidR="00A168CF" w:rsidRPr="00B44648">
        <w:rPr>
          <w:rStyle w:val="goog-gtc-translatablegoog-gtc-from-mt"/>
          <w:iCs/>
          <w:sz w:val="22"/>
          <w:szCs w:val="22"/>
        </w:rPr>
        <w:t>vyrážka</w:t>
      </w:r>
    </w:p>
    <w:p w:rsidR="00863C87" w:rsidRPr="00B44648" w:rsidRDefault="00863C87" w:rsidP="00405384">
      <w:pPr>
        <w:pStyle w:val="Normlnywebov"/>
        <w:numPr>
          <w:ilvl w:val="0"/>
          <w:numId w:val="7"/>
        </w:numPr>
        <w:tabs>
          <w:tab w:val="left" w:pos="567"/>
        </w:tabs>
        <w:spacing w:before="0" w:beforeAutospacing="0" w:after="0" w:afterAutospacing="0"/>
        <w:ind w:left="567" w:hanging="567"/>
        <w:rPr>
          <w:sz w:val="22"/>
          <w:szCs w:val="22"/>
        </w:rPr>
      </w:pPr>
      <w:r w:rsidRPr="00B44648">
        <w:rPr>
          <w:rStyle w:val="goog-gtc-translatablegoog-gtc-from-mt"/>
          <w:sz w:val="22"/>
          <w:szCs w:val="22"/>
        </w:rPr>
        <w:t>Poruchy kostrovej a svalovej sústavy a</w:t>
      </w:r>
      <w:r w:rsidR="00292EA2">
        <w:rPr>
          <w:rStyle w:val="goog-gtc-translatablegoog-gtc-from-mt"/>
          <w:sz w:val="22"/>
          <w:szCs w:val="22"/>
        </w:rPr>
        <w:t> </w:t>
      </w:r>
      <w:r w:rsidRPr="00B44648">
        <w:rPr>
          <w:rStyle w:val="goog-gtc-translatablegoog-gtc-from-mt"/>
          <w:sz w:val="22"/>
          <w:szCs w:val="22"/>
        </w:rPr>
        <w:t>spojivového tkaniva</w:t>
      </w:r>
    </w:p>
    <w:p w:rsidR="00863C87" w:rsidRPr="00B44648" w:rsidRDefault="00863C87" w:rsidP="00405384">
      <w:pPr>
        <w:pStyle w:val="Normlnywebov"/>
        <w:numPr>
          <w:ilvl w:val="1"/>
          <w:numId w:val="8"/>
        </w:numPr>
        <w:tabs>
          <w:tab w:val="left" w:pos="851"/>
        </w:tabs>
        <w:spacing w:before="0" w:beforeAutospacing="0" w:after="0" w:afterAutospacing="0"/>
        <w:ind w:left="851" w:hanging="284"/>
        <w:rPr>
          <w:sz w:val="22"/>
          <w:szCs w:val="22"/>
        </w:rPr>
      </w:pPr>
      <w:r w:rsidRPr="00B44648">
        <w:rPr>
          <w:rStyle w:val="goog-gtc-translatablegoog-gtc-from-mt"/>
          <w:i/>
          <w:iCs/>
          <w:sz w:val="22"/>
          <w:szCs w:val="22"/>
        </w:rPr>
        <w:t>Menej časté:</w:t>
      </w:r>
      <w:r w:rsidRPr="00B44648">
        <w:rPr>
          <w:rStyle w:val="goog-gtc-translatablegoog-gtc-from-mt"/>
          <w:sz w:val="22"/>
          <w:szCs w:val="22"/>
        </w:rPr>
        <w:t xml:space="preserve"> bolesti chrbta, artralgia, myalgia</w:t>
      </w:r>
    </w:p>
    <w:p w:rsidR="00863C87" w:rsidRPr="00B44648" w:rsidRDefault="00863C87" w:rsidP="00405384">
      <w:pPr>
        <w:pStyle w:val="Normlnywebov"/>
        <w:numPr>
          <w:ilvl w:val="0"/>
          <w:numId w:val="7"/>
        </w:numPr>
        <w:spacing w:before="0" w:beforeAutospacing="0" w:after="0" w:afterAutospacing="0"/>
        <w:ind w:left="567" w:hanging="567"/>
        <w:rPr>
          <w:sz w:val="22"/>
          <w:szCs w:val="22"/>
        </w:rPr>
      </w:pPr>
      <w:r w:rsidRPr="00B44648">
        <w:rPr>
          <w:rStyle w:val="goog-gtc-translatablegoog-gtc-from-mt"/>
          <w:sz w:val="22"/>
          <w:szCs w:val="22"/>
        </w:rPr>
        <w:t>Celkové poruchy a</w:t>
      </w:r>
      <w:r w:rsidR="00292EA2">
        <w:rPr>
          <w:rStyle w:val="goog-gtc-translatablegoog-gtc-from-mt"/>
          <w:sz w:val="22"/>
          <w:szCs w:val="22"/>
        </w:rPr>
        <w:t> </w:t>
      </w:r>
      <w:r w:rsidRPr="00B44648">
        <w:rPr>
          <w:rStyle w:val="goog-gtc-translatablegoog-gtc-from-mt"/>
          <w:sz w:val="22"/>
          <w:szCs w:val="22"/>
        </w:rPr>
        <w:t>reakcie v</w:t>
      </w:r>
      <w:r w:rsidR="00292EA2">
        <w:rPr>
          <w:rStyle w:val="goog-gtc-translatablegoog-gtc-from-mt"/>
          <w:sz w:val="22"/>
          <w:szCs w:val="22"/>
        </w:rPr>
        <w:t> </w:t>
      </w:r>
      <w:r w:rsidRPr="00B44648">
        <w:rPr>
          <w:rStyle w:val="goog-gtc-translatablegoog-gtc-from-mt"/>
          <w:sz w:val="22"/>
          <w:szCs w:val="22"/>
        </w:rPr>
        <w:t>mieste podania</w:t>
      </w:r>
    </w:p>
    <w:p w:rsidR="00863C87" w:rsidRPr="00405384" w:rsidRDefault="00863C87" w:rsidP="00405384">
      <w:pPr>
        <w:pStyle w:val="Normlnywebov"/>
        <w:numPr>
          <w:ilvl w:val="1"/>
          <w:numId w:val="8"/>
        </w:numPr>
        <w:tabs>
          <w:tab w:val="left" w:pos="851"/>
        </w:tabs>
        <w:spacing w:before="0" w:beforeAutospacing="0" w:after="0" w:afterAutospacing="0"/>
        <w:ind w:left="851" w:hanging="284"/>
        <w:rPr>
          <w:rStyle w:val="goog-gtc-translatablegoog-gtc-from-mt"/>
          <w:sz w:val="22"/>
          <w:szCs w:val="22"/>
        </w:rPr>
      </w:pPr>
      <w:r w:rsidRPr="00B44648">
        <w:rPr>
          <w:rStyle w:val="goog-gtc-translatablegoog-gtc-from-mt"/>
          <w:i/>
          <w:sz w:val="22"/>
          <w:szCs w:val="22"/>
        </w:rPr>
        <w:t>Časté</w:t>
      </w:r>
      <w:r w:rsidRPr="00405384">
        <w:rPr>
          <w:rStyle w:val="goog-gtc-translatablegoog-gtc-from-mt"/>
          <w:sz w:val="22"/>
          <w:szCs w:val="22"/>
        </w:rPr>
        <w:t>:</w:t>
      </w:r>
      <w:r w:rsidRPr="00B44648">
        <w:rPr>
          <w:rStyle w:val="goog-gtc-translatablegoog-gtc-from-mt"/>
          <w:sz w:val="22"/>
          <w:szCs w:val="22"/>
        </w:rPr>
        <w:t xml:space="preserve"> únava, asténia</w:t>
      </w:r>
    </w:p>
    <w:p w:rsidR="00863C87" w:rsidRPr="00B44648" w:rsidRDefault="00863C87" w:rsidP="00405384">
      <w:pPr>
        <w:pStyle w:val="Normlnywebov"/>
        <w:numPr>
          <w:ilvl w:val="1"/>
          <w:numId w:val="8"/>
        </w:numPr>
        <w:tabs>
          <w:tab w:val="left" w:pos="851"/>
          <w:tab w:val="left" w:pos="1134"/>
        </w:tabs>
        <w:spacing w:before="0" w:beforeAutospacing="0" w:after="0" w:afterAutospacing="0"/>
        <w:ind w:left="851" w:hanging="284"/>
        <w:rPr>
          <w:sz w:val="22"/>
          <w:szCs w:val="22"/>
        </w:rPr>
      </w:pPr>
      <w:r w:rsidRPr="00B44648">
        <w:rPr>
          <w:rStyle w:val="goog-gtc-translatablegoog-gtc-from-mt"/>
          <w:i/>
          <w:iCs/>
          <w:sz w:val="22"/>
          <w:szCs w:val="22"/>
        </w:rPr>
        <w:t>Menej časté:</w:t>
      </w:r>
      <w:r w:rsidRPr="00B44648">
        <w:rPr>
          <w:rStyle w:val="goog-gtc-translatablegoog-gtc-from-mt"/>
          <w:sz w:val="22"/>
          <w:szCs w:val="22"/>
        </w:rPr>
        <w:t xml:space="preserve"> smäd, </w:t>
      </w:r>
      <w:r w:rsidR="00E11140" w:rsidRPr="00B44648">
        <w:rPr>
          <w:rStyle w:val="goog-gtc-translatablegoog-gtc-from-mt"/>
          <w:sz w:val="22"/>
          <w:szCs w:val="22"/>
        </w:rPr>
        <w:t>celkový pocit choroby</w:t>
      </w:r>
      <w:r w:rsidRPr="00B44648">
        <w:rPr>
          <w:rStyle w:val="goog-gtc-translatablegoog-gtc-from-mt"/>
          <w:sz w:val="22"/>
          <w:szCs w:val="22"/>
        </w:rPr>
        <w:t>, horúčka, podráždenosť</w:t>
      </w:r>
    </w:p>
    <w:p w:rsidR="00863C87" w:rsidRPr="00B44648" w:rsidRDefault="00863C87" w:rsidP="00405384">
      <w:pPr>
        <w:pStyle w:val="Normlnywebov"/>
        <w:numPr>
          <w:ilvl w:val="0"/>
          <w:numId w:val="7"/>
        </w:numPr>
        <w:spacing w:before="0" w:beforeAutospacing="0" w:after="0" w:afterAutospacing="0"/>
        <w:ind w:left="567" w:hanging="567"/>
        <w:rPr>
          <w:sz w:val="22"/>
          <w:szCs w:val="22"/>
        </w:rPr>
      </w:pPr>
      <w:r w:rsidRPr="00B44648">
        <w:rPr>
          <w:rStyle w:val="goog-gtc-translatablegoog-gtc-from-mt"/>
          <w:sz w:val="22"/>
          <w:szCs w:val="22"/>
        </w:rPr>
        <w:t>Laboratórne a funkčné vyšetrenia</w:t>
      </w:r>
    </w:p>
    <w:p w:rsidR="00863C87" w:rsidRPr="00405384" w:rsidRDefault="00863C87" w:rsidP="00405384">
      <w:pPr>
        <w:pStyle w:val="Normlnywebov"/>
        <w:numPr>
          <w:ilvl w:val="1"/>
          <w:numId w:val="8"/>
        </w:numPr>
        <w:tabs>
          <w:tab w:val="left" w:pos="851"/>
        </w:tabs>
        <w:spacing w:before="0" w:beforeAutospacing="0" w:after="0" w:afterAutospacing="0"/>
        <w:ind w:left="851" w:hanging="284"/>
        <w:rPr>
          <w:sz w:val="22"/>
          <w:szCs w:val="22"/>
        </w:rPr>
      </w:pPr>
      <w:r w:rsidRPr="00405384">
        <w:rPr>
          <w:rStyle w:val="goog-gtc-translatablegoog-gtc-from-mt"/>
          <w:i/>
          <w:iCs/>
          <w:sz w:val="22"/>
          <w:szCs w:val="22"/>
        </w:rPr>
        <w:t>Menej časté:</w:t>
      </w:r>
      <w:r w:rsidRPr="00405384">
        <w:rPr>
          <w:rStyle w:val="goog-gtc-translatablegoog-gtc-from-mt"/>
          <w:sz w:val="22"/>
          <w:szCs w:val="22"/>
        </w:rPr>
        <w:t xml:space="preserve"> </w:t>
      </w:r>
      <w:r w:rsidRPr="00405384">
        <w:rPr>
          <w:sz w:val="22"/>
          <w:szCs w:val="22"/>
        </w:rPr>
        <w:t xml:space="preserve">zvýšená koncentrácia </w:t>
      </w:r>
      <w:proofErr w:type="spellStart"/>
      <w:r w:rsidRPr="00405384">
        <w:rPr>
          <w:sz w:val="22"/>
          <w:szCs w:val="22"/>
        </w:rPr>
        <w:t>kreatínfosfokinázy</w:t>
      </w:r>
      <w:proofErr w:type="spellEnd"/>
      <w:r w:rsidRPr="00405384">
        <w:rPr>
          <w:sz w:val="22"/>
          <w:szCs w:val="22"/>
        </w:rPr>
        <w:t xml:space="preserve"> v</w:t>
      </w:r>
      <w:r w:rsidR="00292EA2">
        <w:rPr>
          <w:sz w:val="22"/>
          <w:szCs w:val="22"/>
        </w:rPr>
        <w:t> </w:t>
      </w:r>
      <w:r w:rsidRPr="00405384">
        <w:rPr>
          <w:sz w:val="22"/>
          <w:szCs w:val="22"/>
        </w:rPr>
        <w:t xml:space="preserve">krvi, zvýšenie </w:t>
      </w:r>
      <w:proofErr w:type="spellStart"/>
      <w:r w:rsidRPr="00405384">
        <w:rPr>
          <w:sz w:val="22"/>
          <w:szCs w:val="22"/>
        </w:rPr>
        <w:t>alanínaminotransferázy</w:t>
      </w:r>
      <w:proofErr w:type="spellEnd"/>
      <w:r w:rsidRPr="00405384">
        <w:rPr>
          <w:sz w:val="22"/>
          <w:szCs w:val="22"/>
        </w:rPr>
        <w:t>, zvýšenie aspartátaminotransferázy, abnormálne pečeňové funkčné testy, zvýšenie telesnej hmotnosti</w:t>
      </w:r>
    </w:p>
    <w:p w:rsidR="00863C87" w:rsidRPr="007E655F" w:rsidRDefault="00863C87" w:rsidP="00405384">
      <w:pPr>
        <w:pStyle w:val="Normlnywebov"/>
        <w:spacing w:before="0" w:beforeAutospacing="0" w:after="0" w:afterAutospacing="0"/>
        <w:rPr>
          <w:sz w:val="22"/>
          <w:szCs w:val="22"/>
          <w:u w:val="single"/>
        </w:rPr>
      </w:pPr>
    </w:p>
    <w:p w:rsidR="00863C87" w:rsidRPr="007E655F" w:rsidRDefault="00863C87" w:rsidP="00863C87">
      <w:pPr>
        <w:pStyle w:val="Tcnico4"/>
        <w:widowControl w:val="0"/>
        <w:tabs>
          <w:tab w:val="left" w:pos="567"/>
        </w:tabs>
        <w:rPr>
          <w:rFonts w:ascii="Times New Roman" w:hAnsi="Times New Roman"/>
          <w:b w:val="0"/>
          <w:spacing w:val="-3"/>
          <w:sz w:val="22"/>
          <w:szCs w:val="22"/>
          <w:lang w:val="sk-SK"/>
        </w:rPr>
      </w:pPr>
      <w:r w:rsidRPr="007E655F">
        <w:rPr>
          <w:rFonts w:ascii="Times New Roman" w:hAnsi="Times New Roman"/>
          <w:b w:val="0"/>
          <w:spacing w:val="-3"/>
          <w:sz w:val="22"/>
          <w:szCs w:val="22"/>
          <w:vertAlign w:val="superscript"/>
          <w:lang w:val="sk-SK"/>
        </w:rPr>
        <w:t>*</w:t>
      </w:r>
      <w:r w:rsidRPr="007E655F">
        <w:rPr>
          <w:rFonts w:ascii="Times New Roman" w:hAnsi="Times New Roman"/>
          <w:b w:val="0"/>
          <w:spacing w:val="-3"/>
          <w:sz w:val="22"/>
          <w:szCs w:val="22"/>
          <w:lang w:val="sk-SK"/>
        </w:rPr>
        <w:t xml:space="preserve"> </w:t>
      </w:r>
      <w:proofErr w:type="spellStart"/>
      <w:r w:rsidR="009035F1">
        <w:rPr>
          <w:rFonts w:ascii="Times New Roman" w:hAnsi="Times New Roman"/>
          <w:b w:val="0"/>
          <w:spacing w:val="-3"/>
          <w:sz w:val="22"/>
          <w:szCs w:val="22"/>
          <w:lang w:val="sk-SK"/>
        </w:rPr>
        <w:t>T</w:t>
      </w:r>
      <w:r w:rsidR="003C44B0">
        <w:rPr>
          <w:rFonts w:ascii="Times New Roman" w:hAnsi="Times New Roman"/>
          <w:b w:val="0"/>
          <w:spacing w:val="-3"/>
          <w:sz w:val="22"/>
          <w:szCs w:val="22"/>
          <w:lang w:val="sk-SK"/>
        </w:rPr>
        <w:t>achykardia</w:t>
      </w:r>
      <w:proofErr w:type="spellEnd"/>
      <w:r w:rsidR="003C44B0">
        <w:rPr>
          <w:rFonts w:ascii="Times New Roman" w:hAnsi="Times New Roman"/>
          <w:b w:val="0"/>
          <w:spacing w:val="-3"/>
          <w:sz w:val="22"/>
          <w:szCs w:val="22"/>
          <w:lang w:val="sk-SK"/>
        </w:rPr>
        <w:t xml:space="preserve"> a</w:t>
      </w:r>
      <w:r w:rsidR="00292EA2">
        <w:rPr>
          <w:rFonts w:ascii="Times New Roman" w:hAnsi="Times New Roman"/>
          <w:b w:val="0"/>
          <w:spacing w:val="-3"/>
          <w:sz w:val="22"/>
          <w:szCs w:val="22"/>
          <w:lang w:val="sk-SK"/>
        </w:rPr>
        <w:t> </w:t>
      </w:r>
      <w:proofErr w:type="spellStart"/>
      <w:r w:rsidR="003C44B0">
        <w:rPr>
          <w:rFonts w:ascii="Times New Roman" w:hAnsi="Times New Roman"/>
          <w:b w:val="0"/>
          <w:spacing w:val="-3"/>
          <w:sz w:val="22"/>
          <w:szCs w:val="22"/>
          <w:lang w:val="sk-SK"/>
        </w:rPr>
        <w:t>palpit</w:t>
      </w:r>
      <w:r w:rsidRPr="007E655F">
        <w:rPr>
          <w:rFonts w:ascii="Times New Roman" w:hAnsi="Times New Roman"/>
          <w:b w:val="0"/>
          <w:spacing w:val="-3"/>
          <w:sz w:val="22"/>
          <w:szCs w:val="22"/>
          <w:lang w:val="sk-SK"/>
        </w:rPr>
        <w:t>ácie</w:t>
      </w:r>
      <w:proofErr w:type="spellEnd"/>
      <w:r w:rsidRPr="007E655F">
        <w:rPr>
          <w:rFonts w:ascii="Times New Roman" w:hAnsi="Times New Roman"/>
          <w:b w:val="0"/>
          <w:spacing w:val="-3"/>
          <w:sz w:val="22"/>
          <w:szCs w:val="22"/>
          <w:lang w:val="sk-SK"/>
        </w:rPr>
        <w:t xml:space="preserve"> </w:t>
      </w:r>
      <w:r w:rsidR="009035F1">
        <w:rPr>
          <w:rFonts w:ascii="Times New Roman" w:hAnsi="Times New Roman"/>
          <w:b w:val="0"/>
          <w:spacing w:val="-3"/>
          <w:sz w:val="22"/>
          <w:szCs w:val="22"/>
          <w:lang w:val="sk-SK"/>
        </w:rPr>
        <w:t>a</w:t>
      </w:r>
      <w:r w:rsidR="00292EA2">
        <w:rPr>
          <w:rFonts w:ascii="Times New Roman" w:hAnsi="Times New Roman"/>
          <w:b w:val="0"/>
          <w:spacing w:val="-3"/>
          <w:sz w:val="22"/>
          <w:szCs w:val="22"/>
          <w:lang w:val="sk-SK"/>
        </w:rPr>
        <w:t> </w:t>
      </w:r>
      <w:proofErr w:type="spellStart"/>
      <w:r w:rsidR="009035F1">
        <w:rPr>
          <w:rFonts w:ascii="Times New Roman" w:hAnsi="Times New Roman"/>
          <w:b w:val="0"/>
          <w:spacing w:val="-3"/>
          <w:sz w:val="22"/>
          <w:szCs w:val="22"/>
          <w:lang w:val="sk-SK"/>
        </w:rPr>
        <w:t>hypersenzitívne</w:t>
      </w:r>
      <w:proofErr w:type="spellEnd"/>
      <w:r w:rsidR="009035F1">
        <w:rPr>
          <w:rFonts w:ascii="Times New Roman" w:hAnsi="Times New Roman"/>
          <w:b w:val="0"/>
          <w:spacing w:val="-3"/>
          <w:sz w:val="22"/>
          <w:szCs w:val="22"/>
          <w:lang w:val="sk-SK"/>
        </w:rPr>
        <w:t xml:space="preserve"> </w:t>
      </w:r>
      <w:r w:rsidR="009035F1" w:rsidRPr="007E655F">
        <w:rPr>
          <w:rFonts w:ascii="Times New Roman" w:hAnsi="Times New Roman"/>
          <w:b w:val="0"/>
          <w:spacing w:val="-3"/>
          <w:sz w:val="22"/>
          <w:szCs w:val="22"/>
          <w:lang w:val="sk-SK"/>
        </w:rPr>
        <w:t>reakcie</w:t>
      </w:r>
      <w:r w:rsidR="009035F1">
        <w:rPr>
          <w:rFonts w:ascii="Times New Roman" w:hAnsi="Times New Roman"/>
          <w:b w:val="0"/>
          <w:spacing w:val="-3"/>
          <w:sz w:val="22"/>
          <w:szCs w:val="22"/>
          <w:lang w:val="sk-SK"/>
        </w:rPr>
        <w:t xml:space="preserve"> (</w:t>
      </w:r>
      <w:r w:rsidR="005E3F19">
        <w:rPr>
          <w:rFonts w:ascii="Times New Roman" w:hAnsi="Times New Roman"/>
          <w:b w:val="0"/>
          <w:spacing w:val="-3"/>
          <w:sz w:val="22"/>
          <w:szCs w:val="22"/>
          <w:lang w:val="sk-SK"/>
        </w:rPr>
        <w:t>zahŕňajúce</w:t>
      </w:r>
      <w:r w:rsidR="009035F1">
        <w:rPr>
          <w:rFonts w:ascii="Times New Roman" w:hAnsi="Times New Roman"/>
          <w:b w:val="0"/>
          <w:spacing w:val="-3"/>
          <w:sz w:val="22"/>
          <w:szCs w:val="22"/>
          <w:lang w:val="sk-SK"/>
        </w:rPr>
        <w:t xml:space="preserve"> </w:t>
      </w:r>
      <w:proofErr w:type="spellStart"/>
      <w:r w:rsidR="009035F1">
        <w:rPr>
          <w:rFonts w:ascii="Times New Roman" w:hAnsi="Times New Roman"/>
          <w:b w:val="0"/>
          <w:spacing w:val="-3"/>
          <w:sz w:val="22"/>
          <w:szCs w:val="22"/>
          <w:lang w:val="sk-SK"/>
        </w:rPr>
        <w:t>anafylaktick</w:t>
      </w:r>
      <w:r w:rsidR="005E3F19">
        <w:rPr>
          <w:rFonts w:ascii="Times New Roman" w:hAnsi="Times New Roman"/>
          <w:b w:val="0"/>
          <w:spacing w:val="-3"/>
          <w:sz w:val="22"/>
          <w:szCs w:val="22"/>
          <w:lang w:val="sk-SK"/>
        </w:rPr>
        <w:t>é</w:t>
      </w:r>
      <w:proofErr w:type="spellEnd"/>
      <w:r w:rsidR="009035F1">
        <w:rPr>
          <w:rFonts w:ascii="Times New Roman" w:hAnsi="Times New Roman"/>
          <w:b w:val="0"/>
          <w:spacing w:val="-3"/>
          <w:sz w:val="22"/>
          <w:szCs w:val="22"/>
          <w:lang w:val="sk-SK"/>
        </w:rPr>
        <w:t xml:space="preserve"> reakci</w:t>
      </w:r>
      <w:r w:rsidR="005E3F19">
        <w:rPr>
          <w:rFonts w:ascii="Times New Roman" w:hAnsi="Times New Roman"/>
          <w:b w:val="0"/>
          <w:spacing w:val="-3"/>
          <w:sz w:val="22"/>
          <w:szCs w:val="22"/>
          <w:lang w:val="sk-SK"/>
        </w:rPr>
        <w:t>e</w:t>
      </w:r>
      <w:r w:rsidR="009035F1">
        <w:rPr>
          <w:rFonts w:ascii="Times New Roman" w:hAnsi="Times New Roman"/>
          <w:b w:val="0"/>
          <w:spacing w:val="-3"/>
          <w:sz w:val="22"/>
          <w:szCs w:val="22"/>
          <w:lang w:val="sk-SK"/>
        </w:rPr>
        <w:t xml:space="preserve">, </w:t>
      </w:r>
      <w:proofErr w:type="spellStart"/>
      <w:r w:rsidR="009035F1">
        <w:rPr>
          <w:rFonts w:ascii="Times New Roman" w:hAnsi="Times New Roman"/>
          <w:b w:val="0"/>
          <w:spacing w:val="-3"/>
          <w:sz w:val="22"/>
          <w:szCs w:val="22"/>
          <w:lang w:val="sk-SK"/>
        </w:rPr>
        <w:t>angioedém</w:t>
      </w:r>
      <w:proofErr w:type="spellEnd"/>
      <w:r w:rsidR="009035F1">
        <w:rPr>
          <w:rFonts w:ascii="Times New Roman" w:hAnsi="Times New Roman"/>
          <w:b w:val="0"/>
          <w:spacing w:val="-3"/>
          <w:sz w:val="22"/>
          <w:szCs w:val="22"/>
          <w:lang w:val="sk-SK"/>
        </w:rPr>
        <w:t xml:space="preserve"> a </w:t>
      </w:r>
      <w:proofErr w:type="spellStart"/>
      <w:r w:rsidR="009035F1">
        <w:rPr>
          <w:rFonts w:ascii="Times New Roman" w:hAnsi="Times New Roman"/>
          <w:b w:val="0"/>
          <w:spacing w:val="-3"/>
          <w:sz w:val="22"/>
          <w:szCs w:val="22"/>
          <w:lang w:val="sk-SK"/>
        </w:rPr>
        <w:t>urtikári</w:t>
      </w:r>
      <w:r w:rsidR="005E3F19">
        <w:rPr>
          <w:rFonts w:ascii="Times New Roman" w:hAnsi="Times New Roman"/>
          <w:b w:val="0"/>
          <w:spacing w:val="-3"/>
          <w:sz w:val="22"/>
          <w:szCs w:val="22"/>
          <w:lang w:val="sk-SK"/>
        </w:rPr>
        <w:t>u</w:t>
      </w:r>
      <w:proofErr w:type="spellEnd"/>
      <w:r w:rsidR="009035F1">
        <w:rPr>
          <w:rFonts w:ascii="Times New Roman" w:hAnsi="Times New Roman"/>
          <w:b w:val="0"/>
          <w:spacing w:val="-3"/>
          <w:sz w:val="22"/>
          <w:szCs w:val="22"/>
          <w:lang w:val="sk-SK"/>
        </w:rPr>
        <w:t>),</w:t>
      </w:r>
      <w:r w:rsidR="009035F1" w:rsidRPr="007E655F">
        <w:rPr>
          <w:rFonts w:ascii="Times New Roman" w:hAnsi="Times New Roman"/>
          <w:b w:val="0"/>
          <w:spacing w:val="-3"/>
          <w:sz w:val="22"/>
          <w:szCs w:val="22"/>
          <w:lang w:val="sk-SK"/>
        </w:rPr>
        <w:t xml:space="preserve"> </w:t>
      </w:r>
      <w:r w:rsidRPr="007E655F">
        <w:rPr>
          <w:rFonts w:ascii="Times New Roman" w:hAnsi="Times New Roman"/>
          <w:b w:val="0"/>
          <w:spacing w:val="-3"/>
          <w:sz w:val="22"/>
          <w:szCs w:val="22"/>
          <w:lang w:val="sk-SK"/>
        </w:rPr>
        <w:t>boli hlásené v</w:t>
      </w:r>
      <w:r w:rsidR="006855F9">
        <w:rPr>
          <w:rFonts w:ascii="Times New Roman" w:hAnsi="Times New Roman"/>
          <w:b w:val="0"/>
          <w:spacing w:val="-3"/>
          <w:sz w:val="22"/>
          <w:szCs w:val="22"/>
          <w:lang w:val="sk-SK"/>
        </w:rPr>
        <w:t> </w:t>
      </w:r>
      <w:proofErr w:type="spellStart"/>
      <w:r w:rsidR="006855F9">
        <w:rPr>
          <w:rFonts w:ascii="Times New Roman" w:hAnsi="Times New Roman"/>
          <w:b w:val="0"/>
          <w:spacing w:val="-3"/>
          <w:sz w:val="22"/>
          <w:szCs w:val="22"/>
          <w:lang w:val="sk-SK"/>
        </w:rPr>
        <w:t>postmarketingových</w:t>
      </w:r>
      <w:proofErr w:type="spellEnd"/>
      <w:r w:rsidR="006855F9">
        <w:rPr>
          <w:rFonts w:ascii="Times New Roman" w:hAnsi="Times New Roman"/>
          <w:b w:val="0"/>
          <w:spacing w:val="-3"/>
          <w:sz w:val="22"/>
          <w:szCs w:val="22"/>
          <w:lang w:val="sk-SK"/>
        </w:rPr>
        <w:t xml:space="preserve"> skúsenostiach</w:t>
      </w:r>
      <w:r w:rsidRPr="007E655F">
        <w:rPr>
          <w:rFonts w:ascii="Times New Roman" w:hAnsi="Times New Roman"/>
          <w:b w:val="0"/>
          <w:spacing w:val="-3"/>
          <w:sz w:val="22"/>
          <w:szCs w:val="22"/>
          <w:lang w:val="sk-SK"/>
        </w:rPr>
        <w:t xml:space="preserve"> </w:t>
      </w:r>
      <w:r w:rsidR="006855F9">
        <w:rPr>
          <w:rFonts w:ascii="Times New Roman" w:hAnsi="Times New Roman"/>
          <w:b w:val="0"/>
          <w:spacing w:val="-3"/>
          <w:sz w:val="22"/>
          <w:szCs w:val="22"/>
          <w:lang w:val="sk-SK"/>
        </w:rPr>
        <w:t>s</w:t>
      </w:r>
      <w:r w:rsidR="00282D7E">
        <w:rPr>
          <w:rFonts w:ascii="Times New Roman" w:hAnsi="Times New Roman"/>
          <w:b w:val="0"/>
          <w:spacing w:val="-3"/>
          <w:sz w:val="22"/>
          <w:szCs w:val="22"/>
          <w:lang w:val="sk-SK"/>
        </w:rPr>
        <w:t> tabletami s obsahom 10</w:t>
      </w:r>
      <w:r w:rsidR="00292EA2">
        <w:rPr>
          <w:rFonts w:ascii="Times New Roman" w:hAnsi="Times New Roman"/>
          <w:b w:val="0"/>
          <w:spacing w:val="-3"/>
          <w:sz w:val="22"/>
          <w:szCs w:val="22"/>
          <w:lang w:val="sk-SK"/>
        </w:rPr>
        <w:t> </w:t>
      </w:r>
      <w:r w:rsidR="00282D7E">
        <w:rPr>
          <w:rFonts w:ascii="Times New Roman" w:hAnsi="Times New Roman"/>
          <w:b w:val="0"/>
          <w:spacing w:val="-3"/>
          <w:sz w:val="22"/>
          <w:szCs w:val="22"/>
          <w:lang w:val="sk-SK"/>
        </w:rPr>
        <w:t xml:space="preserve">mg </w:t>
      </w:r>
      <w:proofErr w:type="spellStart"/>
      <w:r w:rsidRPr="007E655F">
        <w:rPr>
          <w:rFonts w:ascii="Times New Roman" w:hAnsi="Times New Roman"/>
          <w:b w:val="0"/>
          <w:spacing w:val="-3"/>
          <w:sz w:val="22"/>
          <w:szCs w:val="22"/>
          <w:lang w:val="sk-SK"/>
        </w:rPr>
        <w:t>rupatadín</w:t>
      </w:r>
      <w:r w:rsidR="00282D7E">
        <w:rPr>
          <w:rFonts w:ascii="Times New Roman" w:hAnsi="Times New Roman"/>
          <w:b w:val="0"/>
          <w:spacing w:val="-3"/>
          <w:sz w:val="22"/>
          <w:szCs w:val="22"/>
          <w:lang w:val="sk-SK"/>
        </w:rPr>
        <w:t>u</w:t>
      </w:r>
      <w:proofErr w:type="spellEnd"/>
      <w:r w:rsidR="00282D7E">
        <w:rPr>
          <w:rFonts w:ascii="Times New Roman" w:hAnsi="Times New Roman"/>
          <w:b w:val="0"/>
          <w:spacing w:val="-3"/>
          <w:sz w:val="22"/>
          <w:szCs w:val="22"/>
          <w:lang w:val="sk-SK"/>
        </w:rPr>
        <w:t>.</w:t>
      </w:r>
    </w:p>
    <w:p w:rsidR="006855F9" w:rsidRDefault="006855F9" w:rsidP="00863C87">
      <w:pPr>
        <w:suppressLineNumbers/>
        <w:autoSpaceDE w:val="0"/>
        <w:autoSpaceDN w:val="0"/>
        <w:adjustRightInd w:val="0"/>
        <w:ind w:left="567" w:hanging="567"/>
        <w:rPr>
          <w:sz w:val="22"/>
          <w:szCs w:val="22"/>
          <w:u w:val="single"/>
          <w:lang w:val="sk-SK" w:eastAsia="sk-SK"/>
        </w:rPr>
      </w:pPr>
    </w:p>
    <w:p w:rsidR="00863C87" w:rsidRPr="007E655F" w:rsidRDefault="00863C87" w:rsidP="00863C87">
      <w:pPr>
        <w:suppressLineNumbers/>
        <w:autoSpaceDE w:val="0"/>
        <w:autoSpaceDN w:val="0"/>
        <w:adjustRightInd w:val="0"/>
        <w:ind w:left="567" w:hanging="567"/>
        <w:rPr>
          <w:sz w:val="22"/>
          <w:szCs w:val="22"/>
          <w:u w:val="single"/>
          <w:lang w:val="sk-SK" w:eastAsia="sk-SK"/>
        </w:rPr>
      </w:pPr>
      <w:r w:rsidRPr="007E655F">
        <w:rPr>
          <w:sz w:val="22"/>
          <w:szCs w:val="22"/>
          <w:u w:val="single"/>
          <w:lang w:val="sk-SK" w:eastAsia="sk-SK"/>
        </w:rPr>
        <w:t>Hlásenie podozrení na nežiaduce reakcie</w:t>
      </w:r>
    </w:p>
    <w:p w:rsidR="00863C87" w:rsidRPr="007E655F" w:rsidRDefault="00863C87" w:rsidP="00863C87">
      <w:pPr>
        <w:suppressLineNumbers/>
        <w:autoSpaceDE w:val="0"/>
        <w:autoSpaceDN w:val="0"/>
        <w:adjustRightInd w:val="0"/>
        <w:rPr>
          <w:sz w:val="22"/>
          <w:szCs w:val="22"/>
          <w:lang w:val="sk-SK"/>
        </w:rPr>
      </w:pPr>
      <w:r w:rsidRPr="007E655F">
        <w:rPr>
          <w:sz w:val="22"/>
          <w:szCs w:val="22"/>
          <w:lang w:val="sk-SK" w:eastAsia="sk-SK"/>
        </w:rPr>
        <w:t>Hlásenie podozrení na nežiaduce reakcie po registrácii lieku je dôležité. Umožňuje priebežné monitorovanie pomeru prínosu a rizika lieku. Od zdravotníckych pracovníkov sa vyžaduje, aby</w:t>
      </w:r>
      <w:r w:rsidRPr="007E655F">
        <w:rPr>
          <w:sz w:val="22"/>
          <w:szCs w:val="22"/>
          <w:lang w:val="sk-SK"/>
        </w:rPr>
        <w:t xml:space="preserve"> </w:t>
      </w:r>
      <w:r w:rsidRPr="007E655F">
        <w:rPr>
          <w:sz w:val="22"/>
          <w:szCs w:val="22"/>
          <w:lang w:val="sk-SK" w:eastAsia="sk-SK"/>
        </w:rPr>
        <w:t xml:space="preserve">hlásili akékoľvek podozrenia na nežiaduce reakcie </w:t>
      </w:r>
      <w:r w:rsidR="00D94E87">
        <w:rPr>
          <w:sz w:val="22"/>
          <w:szCs w:val="22"/>
          <w:lang w:val="sk-SK" w:eastAsia="sk-SK"/>
        </w:rPr>
        <w:t>na</w:t>
      </w:r>
      <w:r w:rsidR="00D94E87" w:rsidRPr="007E655F">
        <w:rPr>
          <w:sz w:val="22"/>
          <w:szCs w:val="22"/>
          <w:lang w:val="sk-SK" w:eastAsia="sk-SK"/>
        </w:rPr>
        <w:t xml:space="preserve"> </w:t>
      </w:r>
      <w:r w:rsidRPr="007E655F">
        <w:rPr>
          <w:sz w:val="22"/>
          <w:szCs w:val="22"/>
          <w:highlight w:val="lightGray"/>
          <w:lang w:val="sk-SK" w:eastAsia="sk-SK"/>
        </w:rPr>
        <w:t xml:space="preserve">národné </w:t>
      </w:r>
      <w:r w:rsidR="00D94E87">
        <w:rPr>
          <w:sz w:val="22"/>
          <w:szCs w:val="22"/>
          <w:highlight w:val="lightGray"/>
          <w:lang w:val="sk-SK" w:eastAsia="sk-SK"/>
        </w:rPr>
        <w:t>centrum</w:t>
      </w:r>
      <w:r w:rsidR="00D94E87" w:rsidRPr="007E655F">
        <w:rPr>
          <w:sz w:val="22"/>
          <w:szCs w:val="22"/>
          <w:highlight w:val="lightGray"/>
          <w:lang w:val="sk-SK" w:eastAsia="sk-SK"/>
        </w:rPr>
        <w:t xml:space="preserve"> </w:t>
      </w:r>
      <w:r w:rsidRPr="007E655F">
        <w:rPr>
          <w:sz w:val="22"/>
          <w:szCs w:val="22"/>
          <w:highlight w:val="lightGray"/>
          <w:lang w:val="sk-SK" w:eastAsia="sk-SK"/>
        </w:rPr>
        <w:t>hlásenia uvedené v </w:t>
      </w:r>
      <w:hyperlink r:id="rId9" w:history="1">
        <w:r w:rsidRPr="007E655F">
          <w:rPr>
            <w:rStyle w:val="Hypertextovprepojenie"/>
            <w:sz w:val="22"/>
            <w:szCs w:val="22"/>
            <w:highlight w:val="lightGray"/>
            <w:lang w:val="sk-SK"/>
          </w:rPr>
          <w:t>Prílohe V</w:t>
        </w:r>
      </w:hyperlink>
      <w:r w:rsidRPr="007E655F">
        <w:rPr>
          <w:sz w:val="22"/>
          <w:szCs w:val="22"/>
          <w:lang w:val="sk-SK" w:eastAsia="sk-SK"/>
        </w:rPr>
        <w:t>.</w:t>
      </w:r>
    </w:p>
    <w:p w:rsidR="00863C87" w:rsidRPr="007E655F" w:rsidRDefault="00863C87" w:rsidP="00863C87">
      <w:pPr>
        <w:rPr>
          <w:sz w:val="22"/>
          <w:szCs w:val="22"/>
          <w:lang w:val="sk-SK"/>
        </w:rPr>
      </w:pPr>
    </w:p>
    <w:p w:rsidR="00863C87" w:rsidRPr="007E655F" w:rsidRDefault="00863C87" w:rsidP="009035F1">
      <w:pPr>
        <w:ind w:left="567" w:hanging="567"/>
        <w:rPr>
          <w:sz w:val="22"/>
          <w:szCs w:val="22"/>
          <w:lang w:val="sk-SK"/>
        </w:rPr>
      </w:pPr>
      <w:r w:rsidRPr="007E655F">
        <w:rPr>
          <w:b/>
          <w:sz w:val="22"/>
          <w:szCs w:val="22"/>
          <w:lang w:val="sk-SK"/>
        </w:rPr>
        <w:t>4.9</w:t>
      </w:r>
      <w:r w:rsidRPr="007E655F">
        <w:rPr>
          <w:b/>
          <w:sz w:val="22"/>
          <w:szCs w:val="22"/>
          <w:lang w:val="sk-SK"/>
        </w:rPr>
        <w:tab/>
        <w:t>Predávkovanie</w:t>
      </w:r>
    </w:p>
    <w:p w:rsidR="00863C87" w:rsidRPr="007E655F" w:rsidRDefault="00863C87" w:rsidP="00863C87">
      <w:pPr>
        <w:rPr>
          <w:sz w:val="22"/>
          <w:szCs w:val="22"/>
          <w:lang w:val="sk-SK"/>
        </w:rPr>
      </w:pPr>
    </w:p>
    <w:p w:rsidR="00863C87" w:rsidRPr="007E655F" w:rsidRDefault="00863C87" w:rsidP="00863C87">
      <w:pPr>
        <w:rPr>
          <w:sz w:val="22"/>
          <w:szCs w:val="22"/>
          <w:lang w:val="sk-SK"/>
        </w:rPr>
      </w:pPr>
      <w:r w:rsidRPr="007E655F">
        <w:rPr>
          <w:sz w:val="22"/>
          <w:szCs w:val="22"/>
          <w:lang w:val="sk-SK"/>
        </w:rPr>
        <w:t xml:space="preserve">Nebol hlásený žiadny prípad predávkovania. V klinickej štúdii bezpečnosti rupatadínu, denná dávka 100 mg počas 6 dní bola dobre tolerovaná. </w:t>
      </w:r>
      <w:r w:rsidR="00DF659C" w:rsidRPr="007E655F">
        <w:rPr>
          <w:sz w:val="22"/>
          <w:szCs w:val="22"/>
          <w:lang w:val="sk-SK"/>
        </w:rPr>
        <w:t>Najčastejš</w:t>
      </w:r>
      <w:r w:rsidR="00DF659C">
        <w:rPr>
          <w:sz w:val="22"/>
          <w:szCs w:val="22"/>
          <w:lang w:val="sk-SK"/>
        </w:rPr>
        <w:t>ou</w:t>
      </w:r>
      <w:r w:rsidR="00C734EE" w:rsidRPr="007E655F">
        <w:rPr>
          <w:sz w:val="22"/>
          <w:szCs w:val="22"/>
          <w:lang w:val="sk-SK"/>
        </w:rPr>
        <w:t xml:space="preserve"> </w:t>
      </w:r>
      <w:r w:rsidR="00DF659C" w:rsidRPr="007E655F">
        <w:rPr>
          <w:sz w:val="22"/>
          <w:szCs w:val="22"/>
          <w:lang w:val="sk-SK"/>
        </w:rPr>
        <w:t>nežiaduc</w:t>
      </w:r>
      <w:r w:rsidR="00DF659C">
        <w:rPr>
          <w:sz w:val="22"/>
          <w:szCs w:val="22"/>
          <w:lang w:val="sk-SK"/>
        </w:rPr>
        <w:t>ou</w:t>
      </w:r>
      <w:r w:rsidR="00DF659C" w:rsidRPr="007E655F">
        <w:rPr>
          <w:sz w:val="22"/>
          <w:szCs w:val="22"/>
          <w:lang w:val="sk-SK"/>
        </w:rPr>
        <w:t xml:space="preserve"> </w:t>
      </w:r>
      <w:r w:rsidR="00DF659C">
        <w:rPr>
          <w:sz w:val="22"/>
          <w:szCs w:val="22"/>
          <w:lang w:val="sk-SK"/>
        </w:rPr>
        <w:t>reakciou</w:t>
      </w:r>
      <w:r w:rsidR="00DF659C" w:rsidRPr="007E655F">
        <w:rPr>
          <w:sz w:val="22"/>
          <w:szCs w:val="22"/>
          <w:lang w:val="sk-SK"/>
        </w:rPr>
        <w:t xml:space="preserve"> </w:t>
      </w:r>
      <w:r w:rsidRPr="007E655F">
        <w:rPr>
          <w:sz w:val="22"/>
          <w:szCs w:val="22"/>
          <w:lang w:val="sk-SK"/>
        </w:rPr>
        <w:t>bola somnolencia. Ak dôjde k náhodnému užitiu veľmi vysokých dávok, musí sa podať symptomatická liečba s požadovanými podpornými opatreniami.</w:t>
      </w:r>
    </w:p>
    <w:p w:rsidR="00863C87" w:rsidRPr="007E655F" w:rsidRDefault="00863C87" w:rsidP="00863C87">
      <w:pPr>
        <w:rPr>
          <w:sz w:val="22"/>
          <w:szCs w:val="22"/>
          <w:lang w:val="sk-SK"/>
        </w:rPr>
      </w:pPr>
    </w:p>
    <w:p w:rsidR="00863C87" w:rsidRPr="007E655F" w:rsidRDefault="00863C87" w:rsidP="00863C87">
      <w:pPr>
        <w:rPr>
          <w:sz w:val="22"/>
          <w:szCs w:val="22"/>
          <w:lang w:val="sk-SK"/>
        </w:rPr>
      </w:pPr>
    </w:p>
    <w:p w:rsidR="00863C87" w:rsidRPr="007E655F" w:rsidRDefault="00863C87" w:rsidP="00FA55AE">
      <w:pPr>
        <w:pStyle w:val="MGGHeading2"/>
        <w:rPr>
          <w:szCs w:val="22"/>
          <w:lang w:val="sk-SK"/>
        </w:rPr>
      </w:pPr>
      <w:r w:rsidRPr="007E655F">
        <w:rPr>
          <w:szCs w:val="22"/>
          <w:lang w:val="sk-SK"/>
        </w:rPr>
        <w:lastRenderedPageBreak/>
        <w:t>5.</w:t>
      </w:r>
      <w:r w:rsidRPr="007E655F">
        <w:rPr>
          <w:szCs w:val="22"/>
          <w:lang w:val="sk-SK"/>
        </w:rPr>
        <w:tab/>
        <w:t>FARMAKOLOGICKÉ VLASTNOSTI</w:t>
      </w:r>
    </w:p>
    <w:p w:rsidR="00863C87" w:rsidRPr="007E655F" w:rsidRDefault="00863C87" w:rsidP="00FA55AE">
      <w:pPr>
        <w:keepNext/>
        <w:rPr>
          <w:bCs/>
          <w:sz w:val="22"/>
          <w:szCs w:val="22"/>
          <w:lang w:val="sk-SK"/>
        </w:rPr>
      </w:pPr>
    </w:p>
    <w:p w:rsidR="00863C87" w:rsidRPr="007E655F" w:rsidRDefault="00863C87" w:rsidP="00FA55AE">
      <w:pPr>
        <w:keepNext/>
        <w:ind w:left="567" w:hanging="567"/>
        <w:rPr>
          <w:sz w:val="22"/>
          <w:szCs w:val="22"/>
          <w:lang w:val="sk-SK"/>
        </w:rPr>
      </w:pPr>
      <w:r w:rsidRPr="007E655F">
        <w:rPr>
          <w:b/>
          <w:sz w:val="22"/>
          <w:szCs w:val="22"/>
          <w:lang w:val="sk-SK"/>
        </w:rPr>
        <w:t>5.1</w:t>
      </w:r>
      <w:r w:rsidRPr="007E655F">
        <w:rPr>
          <w:b/>
          <w:sz w:val="22"/>
          <w:szCs w:val="22"/>
          <w:lang w:val="sk-SK"/>
        </w:rPr>
        <w:tab/>
        <w:t>Farmakodynamické vlastnosti</w:t>
      </w:r>
    </w:p>
    <w:p w:rsidR="00863C87" w:rsidRPr="007E655F" w:rsidRDefault="00863C87" w:rsidP="00FA55AE">
      <w:pPr>
        <w:keepNext/>
        <w:rPr>
          <w:sz w:val="22"/>
          <w:szCs w:val="22"/>
          <w:lang w:val="sk-SK"/>
        </w:rPr>
      </w:pPr>
    </w:p>
    <w:p w:rsidR="00863C87" w:rsidRPr="007E655F" w:rsidRDefault="00863C87" w:rsidP="00863C87">
      <w:pPr>
        <w:outlineLvl w:val="0"/>
        <w:rPr>
          <w:sz w:val="22"/>
          <w:szCs w:val="22"/>
          <w:lang w:val="sk-SK"/>
        </w:rPr>
      </w:pPr>
      <w:r w:rsidRPr="007E655F">
        <w:rPr>
          <w:sz w:val="22"/>
          <w:szCs w:val="22"/>
          <w:lang w:val="sk-SK"/>
        </w:rPr>
        <w:t>Farmakoterapeutická skupina: iné antihistaminiká na systémové použitie, ATC kód: R06AX28.</w:t>
      </w:r>
    </w:p>
    <w:p w:rsidR="00863C87" w:rsidRPr="007E655F" w:rsidRDefault="00863C87" w:rsidP="00863C87">
      <w:pPr>
        <w:outlineLvl w:val="0"/>
        <w:rPr>
          <w:sz w:val="22"/>
          <w:szCs w:val="22"/>
          <w:lang w:val="sk-SK"/>
        </w:rPr>
      </w:pPr>
    </w:p>
    <w:p w:rsidR="00863C87" w:rsidRPr="007E655F" w:rsidRDefault="00863C87" w:rsidP="00863C87">
      <w:pPr>
        <w:outlineLvl w:val="0"/>
        <w:rPr>
          <w:sz w:val="22"/>
          <w:szCs w:val="22"/>
          <w:lang w:val="sk-SK"/>
        </w:rPr>
      </w:pPr>
      <w:r w:rsidRPr="007E655F">
        <w:rPr>
          <w:sz w:val="22"/>
          <w:szCs w:val="22"/>
          <w:lang w:val="sk-SK"/>
        </w:rPr>
        <w:t>Rupatadín je antihistaminikum druhej generácie, dlhodobo pôsobiaci antagonista histamínu so selektívnym pôsobením na periférne H</w:t>
      </w:r>
      <w:r w:rsidRPr="007E655F">
        <w:rPr>
          <w:sz w:val="22"/>
          <w:szCs w:val="22"/>
          <w:vertAlign w:val="subscript"/>
          <w:lang w:val="sk-SK"/>
        </w:rPr>
        <w:t>1</w:t>
      </w:r>
      <w:r w:rsidRPr="007E655F">
        <w:rPr>
          <w:sz w:val="22"/>
          <w:szCs w:val="22"/>
          <w:lang w:val="sk-SK"/>
        </w:rPr>
        <w:t>-receptory. Niektoré z metabolitov (de</w:t>
      </w:r>
      <w:r w:rsidR="006605E9">
        <w:rPr>
          <w:sz w:val="22"/>
          <w:szCs w:val="22"/>
          <w:lang w:val="sk-SK"/>
        </w:rPr>
        <w:t>s</w:t>
      </w:r>
      <w:r w:rsidRPr="007E655F">
        <w:rPr>
          <w:sz w:val="22"/>
          <w:szCs w:val="22"/>
          <w:lang w:val="sk-SK"/>
        </w:rPr>
        <w:t xml:space="preserve">loratadín a jeho hydroxylované </w:t>
      </w:r>
      <w:proofErr w:type="spellStart"/>
      <w:r w:rsidRPr="007E655F">
        <w:rPr>
          <w:sz w:val="22"/>
          <w:szCs w:val="22"/>
          <w:lang w:val="sk-SK"/>
        </w:rPr>
        <w:t>metabolity</w:t>
      </w:r>
      <w:proofErr w:type="spellEnd"/>
      <w:r w:rsidRPr="007E655F">
        <w:rPr>
          <w:sz w:val="22"/>
          <w:szCs w:val="22"/>
          <w:lang w:val="sk-SK"/>
        </w:rPr>
        <w:t xml:space="preserve">) si uchovávajú </w:t>
      </w:r>
      <w:proofErr w:type="spellStart"/>
      <w:r w:rsidRPr="007E655F">
        <w:rPr>
          <w:sz w:val="22"/>
          <w:szCs w:val="22"/>
          <w:lang w:val="sk-SK"/>
        </w:rPr>
        <w:t>antihistamínovú</w:t>
      </w:r>
      <w:proofErr w:type="spellEnd"/>
      <w:r w:rsidRPr="007E655F">
        <w:rPr>
          <w:sz w:val="22"/>
          <w:szCs w:val="22"/>
          <w:lang w:val="sk-SK"/>
        </w:rPr>
        <w:t xml:space="preserve"> aktivitu a</w:t>
      </w:r>
      <w:r w:rsidR="00E133B3">
        <w:rPr>
          <w:sz w:val="22"/>
          <w:szCs w:val="22"/>
          <w:lang w:val="sk-SK"/>
        </w:rPr>
        <w:t> </w:t>
      </w:r>
      <w:r w:rsidRPr="007E655F">
        <w:rPr>
          <w:sz w:val="22"/>
          <w:szCs w:val="22"/>
          <w:lang w:val="sk-SK"/>
        </w:rPr>
        <w:t>môžu čiastočne prispievať k celkovej účinnosti lieku.</w:t>
      </w:r>
    </w:p>
    <w:p w:rsidR="00863C87" w:rsidRPr="007E655F" w:rsidRDefault="00863C87" w:rsidP="00863C87">
      <w:pPr>
        <w:outlineLvl w:val="0"/>
        <w:rPr>
          <w:sz w:val="22"/>
          <w:szCs w:val="22"/>
          <w:lang w:val="sk-SK"/>
        </w:rPr>
      </w:pPr>
    </w:p>
    <w:p w:rsidR="00863C87" w:rsidRPr="007E655F" w:rsidRDefault="00863C87" w:rsidP="00863C87">
      <w:pPr>
        <w:outlineLvl w:val="0"/>
        <w:rPr>
          <w:sz w:val="22"/>
          <w:szCs w:val="22"/>
          <w:lang w:val="sk-SK"/>
        </w:rPr>
      </w:pPr>
      <w:r w:rsidRPr="007E655F">
        <w:rPr>
          <w:sz w:val="22"/>
          <w:szCs w:val="22"/>
          <w:lang w:val="sk-SK"/>
        </w:rPr>
        <w:t xml:space="preserve">Štúdie </w:t>
      </w:r>
      <w:r w:rsidRPr="007E655F">
        <w:rPr>
          <w:i/>
          <w:sz w:val="22"/>
          <w:szCs w:val="22"/>
          <w:lang w:val="sk-SK"/>
        </w:rPr>
        <w:t>in vitro</w:t>
      </w:r>
      <w:r w:rsidRPr="007E655F">
        <w:rPr>
          <w:sz w:val="22"/>
          <w:szCs w:val="22"/>
          <w:lang w:val="sk-SK"/>
        </w:rPr>
        <w:t xml:space="preserve"> s rupatadínom vo vysokej koncentrácii preukázali inhibíciu degranulácie </w:t>
      </w:r>
      <w:r w:rsidR="006855F9">
        <w:rPr>
          <w:sz w:val="22"/>
          <w:szCs w:val="22"/>
          <w:lang w:val="sk-SK"/>
        </w:rPr>
        <w:t>mastocytov</w:t>
      </w:r>
      <w:r w:rsidRPr="007E655F">
        <w:rPr>
          <w:sz w:val="22"/>
          <w:szCs w:val="22"/>
          <w:lang w:val="sk-SK"/>
        </w:rPr>
        <w:t>, indukovanú imunologickými alebo neimunologickými podnetmi, ako aj uvoľnenie cytokínov, najmä TNF</w:t>
      </w:r>
      <w:r w:rsidRPr="007E655F">
        <w:rPr>
          <w:sz w:val="22"/>
          <w:szCs w:val="22"/>
          <w:vertAlign w:val="subscript"/>
          <w:lang w:val="sk-SK"/>
        </w:rPr>
        <w:t>α</w:t>
      </w:r>
      <w:r w:rsidRPr="007E655F">
        <w:rPr>
          <w:sz w:val="22"/>
          <w:szCs w:val="22"/>
          <w:lang w:val="sk-SK"/>
        </w:rPr>
        <w:t xml:space="preserve"> v ľudských </w:t>
      </w:r>
      <w:r w:rsidR="006855F9">
        <w:rPr>
          <w:sz w:val="22"/>
          <w:szCs w:val="22"/>
          <w:lang w:val="sk-SK"/>
        </w:rPr>
        <w:t>mastocytoch</w:t>
      </w:r>
      <w:r w:rsidRPr="007E655F">
        <w:rPr>
          <w:sz w:val="22"/>
          <w:szCs w:val="22"/>
          <w:lang w:val="sk-SK"/>
        </w:rPr>
        <w:t xml:space="preserve"> a</w:t>
      </w:r>
      <w:r w:rsidR="00E133B3">
        <w:rPr>
          <w:sz w:val="22"/>
          <w:szCs w:val="22"/>
          <w:lang w:val="sk-SK"/>
        </w:rPr>
        <w:t> </w:t>
      </w:r>
      <w:r w:rsidRPr="007E655F">
        <w:rPr>
          <w:sz w:val="22"/>
          <w:szCs w:val="22"/>
          <w:lang w:val="sk-SK"/>
        </w:rPr>
        <w:t>monocytoch. Klinická významnosť získaných experimentálnych údajov musí byť ešte potvrdená.</w:t>
      </w:r>
    </w:p>
    <w:p w:rsidR="00863C87" w:rsidRPr="007E655F" w:rsidRDefault="00863C87" w:rsidP="00863C87">
      <w:pPr>
        <w:outlineLvl w:val="0"/>
        <w:rPr>
          <w:sz w:val="22"/>
          <w:szCs w:val="22"/>
          <w:lang w:val="sk-SK"/>
        </w:rPr>
      </w:pPr>
    </w:p>
    <w:p w:rsidR="00863C87" w:rsidRPr="00A67060" w:rsidRDefault="00863C87" w:rsidP="00863C87">
      <w:pPr>
        <w:outlineLvl w:val="0"/>
        <w:rPr>
          <w:sz w:val="22"/>
          <w:szCs w:val="22"/>
          <w:u w:val="single"/>
          <w:lang w:val="sk-SK"/>
        </w:rPr>
      </w:pPr>
      <w:r w:rsidRPr="007E655F">
        <w:rPr>
          <w:sz w:val="22"/>
          <w:szCs w:val="22"/>
          <w:lang w:val="sk-SK"/>
        </w:rPr>
        <w:t xml:space="preserve">Klinické </w:t>
      </w:r>
      <w:r w:rsidR="007271E9">
        <w:rPr>
          <w:sz w:val="22"/>
          <w:szCs w:val="22"/>
          <w:lang w:val="sk-SK"/>
        </w:rPr>
        <w:t>skúšania</w:t>
      </w:r>
      <w:r w:rsidR="007271E9" w:rsidRPr="007E655F">
        <w:rPr>
          <w:sz w:val="22"/>
          <w:szCs w:val="22"/>
          <w:lang w:val="sk-SK"/>
        </w:rPr>
        <w:t xml:space="preserve"> </w:t>
      </w:r>
      <w:r w:rsidRPr="007E655F">
        <w:rPr>
          <w:sz w:val="22"/>
          <w:szCs w:val="22"/>
          <w:lang w:val="sk-SK"/>
        </w:rPr>
        <w:t>na dobrovoľníkoch (n = 375) a</w:t>
      </w:r>
      <w:r w:rsidR="00E133B3">
        <w:rPr>
          <w:sz w:val="22"/>
          <w:szCs w:val="22"/>
          <w:lang w:val="sk-SK"/>
        </w:rPr>
        <w:t> </w:t>
      </w:r>
      <w:r w:rsidRPr="007E655F">
        <w:rPr>
          <w:sz w:val="22"/>
          <w:szCs w:val="22"/>
          <w:lang w:val="sk-SK"/>
        </w:rPr>
        <w:t>pacientoch (n = 2</w:t>
      </w:r>
      <w:r w:rsidR="007271E9">
        <w:rPr>
          <w:sz w:val="22"/>
          <w:szCs w:val="22"/>
          <w:lang w:val="sk-SK"/>
        </w:rPr>
        <w:t xml:space="preserve"> </w:t>
      </w:r>
      <w:r w:rsidRPr="007E655F">
        <w:rPr>
          <w:sz w:val="22"/>
          <w:szCs w:val="22"/>
          <w:lang w:val="sk-SK"/>
        </w:rPr>
        <w:t xml:space="preserve">650) s alergickou </w:t>
      </w:r>
      <w:proofErr w:type="spellStart"/>
      <w:r w:rsidRPr="007E655F">
        <w:rPr>
          <w:sz w:val="22"/>
          <w:szCs w:val="22"/>
          <w:lang w:val="sk-SK"/>
        </w:rPr>
        <w:t>rinitídou</w:t>
      </w:r>
      <w:proofErr w:type="spellEnd"/>
      <w:r w:rsidRPr="007E655F">
        <w:rPr>
          <w:sz w:val="22"/>
          <w:szCs w:val="22"/>
          <w:lang w:val="sk-SK"/>
        </w:rPr>
        <w:t xml:space="preserve"> a</w:t>
      </w:r>
      <w:r w:rsidR="00E133B3">
        <w:rPr>
          <w:sz w:val="22"/>
          <w:szCs w:val="22"/>
          <w:lang w:val="sk-SK"/>
        </w:rPr>
        <w:t> </w:t>
      </w:r>
      <w:r w:rsidRPr="007E655F">
        <w:rPr>
          <w:sz w:val="22"/>
          <w:szCs w:val="22"/>
          <w:lang w:val="sk-SK"/>
        </w:rPr>
        <w:t xml:space="preserve">chronickou </w:t>
      </w:r>
      <w:proofErr w:type="spellStart"/>
      <w:r w:rsidRPr="007E655F">
        <w:rPr>
          <w:sz w:val="22"/>
          <w:szCs w:val="22"/>
          <w:lang w:val="sk-SK"/>
        </w:rPr>
        <w:t>idiopatickou</w:t>
      </w:r>
      <w:proofErr w:type="spellEnd"/>
      <w:r w:rsidRPr="007E655F">
        <w:rPr>
          <w:sz w:val="22"/>
          <w:szCs w:val="22"/>
          <w:lang w:val="sk-SK"/>
        </w:rPr>
        <w:t xml:space="preserve"> </w:t>
      </w:r>
      <w:proofErr w:type="spellStart"/>
      <w:r w:rsidRPr="007E655F">
        <w:rPr>
          <w:sz w:val="22"/>
          <w:szCs w:val="22"/>
          <w:lang w:val="sk-SK"/>
        </w:rPr>
        <w:t>urtikáriou</w:t>
      </w:r>
      <w:proofErr w:type="spellEnd"/>
      <w:r w:rsidRPr="007E655F">
        <w:rPr>
          <w:sz w:val="22"/>
          <w:szCs w:val="22"/>
          <w:lang w:val="sk-SK"/>
        </w:rPr>
        <w:t xml:space="preserve"> nepreukázali významný </w:t>
      </w:r>
      <w:r w:rsidRPr="00A67060">
        <w:rPr>
          <w:sz w:val="22"/>
          <w:szCs w:val="22"/>
          <w:lang w:val="sk-SK"/>
        </w:rPr>
        <w:t>vplyv</w:t>
      </w:r>
      <w:r w:rsidR="00A67060" w:rsidRPr="00A67060">
        <w:rPr>
          <w:sz w:val="22"/>
          <w:szCs w:val="22"/>
          <w:lang w:val="sk-SK"/>
        </w:rPr>
        <w:t xml:space="preserve"> </w:t>
      </w:r>
      <w:r w:rsidRPr="00A67060">
        <w:rPr>
          <w:sz w:val="22"/>
          <w:szCs w:val="22"/>
          <w:lang w:val="sk-SK"/>
        </w:rPr>
        <w:t>na elektrokardiogram</w:t>
      </w:r>
      <w:r w:rsidRPr="007E655F">
        <w:rPr>
          <w:sz w:val="22"/>
          <w:szCs w:val="22"/>
          <w:lang w:val="sk-SK"/>
        </w:rPr>
        <w:t>, keď bol rupatadín podávaný v dávkach od 2 mg do 100 mg.</w:t>
      </w:r>
    </w:p>
    <w:p w:rsidR="00863C87" w:rsidRPr="007E655F" w:rsidRDefault="00863C87" w:rsidP="00863C87">
      <w:pPr>
        <w:outlineLvl w:val="0"/>
        <w:rPr>
          <w:sz w:val="22"/>
          <w:szCs w:val="22"/>
          <w:lang w:val="sk-SK"/>
        </w:rPr>
      </w:pPr>
    </w:p>
    <w:p w:rsidR="00863C87" w:rsidRPr="007E655F" w:rsidRDefault="00863C87" w:rsidP="00863C87">
      <w:pPr>
        <w:autoSpaceDE w:val="0"/>
        <w:autoSpaceDN w:val="0"/>
        <w:adjustRightInd w:val="0"/>
        <w:rPr>
          <w:sz w:val="22"/>
          <w:szCs w:val="22"/>
          <w:lang w:val="sk-SK"/>
        </w:rPr>
      </w:pPr>
      <w:r w:rsidRPr="007E655F">
        <w:rPr>
          <w:sz w:val="22"/>
          <w:szCs w:val="22"/>
          <w:lang w:val="sk-SK"/>
        </w:rPr>
        <w:t xml:space="preserve">Chronická idiopatická urtikária sa študovala ako klinický model pre stavy urtikárie, keďže patofyziológia je podobná bez ohľadu na etiológiu a pretože je možné jednoduchšie získať chronických pacientov. Keďže uvoľňovanie histamínu je príčinný faktor všetkých urtikariálnych ochorení, predpokladá sa, že rupatadín bude okrem chronickej idiopatickej urtikárie účinný aj pri zmiernení symptómov iných urtikariálnych stavov podľa klinických </w:t>
      </w:r>
      <w:r w:rsidR="00870CB7">
        <w:rPr>
          <w:sz w:val="22"/>
          <w:szCs w:val="22"/>
          <w:lang w:val="sk-SK"/>
        </w:rPr>
        <w:t>odporúčaných postupov.</w:t>
      </w:r>
    </w:p>
    <w:p w:rsidR="00863C87" w:rsidRPr="007E655F" w:rsidRDefault="00863C87" w:rsidP="00863C87">
      <w:pPr>
        <w:outlineLvl w:val="0"/>
        <w:rPr>
          <w:sz w:val="22"/>
          <w:szCs w:val="22"/>
          <w:lang w:val="sk-SK"/>
        </w:rPr>
      </w:pPr>
    </w:p>
    <w:p w:rsidR="00863C87" w:rsidRPr="007E655F" w:rsidRDefault="00863C87" w:rsidP="00863C87">
      <w:pPr>
        <w:outlineLvl w:val="0"/>
        <w:rPr>
          <w:sz w:val="22"/>
          <w:szCs w:val="22"/>
          <w:lang w:val="sk-SK"/>
        </w:rPr>
      </w:pPr>
      <w:r w:rsidRPr="007E655F">
        <w:rPr>
          <w:sz w:val="22"/>
          <w:szCs w:val="22"/>
          <w:lang w:val="sk-SK"/>
        </w:rPr>
        <w:t xml:space="preserve">V placebom kontrolovaných </w:t>
      </w:r>
      <w:r w:rsidR="007271E9">
        <w:rPr>
          <w:sz w:val="22"/>
          <w:szCs w:val="22"/>
          <w:lang w:val="sk-SK"/>
        </w:rPr>
        <w:t>skúšaniach</w:t>
      </w:r>
      <w:r w:rsidR="007271E9" w:rsidRPr="007E655F">
        <w:rPr>
          <w:sz w:val="22"/>
          <w:szCs w:val="22"/>
          <w:lang w:val="sk-SK"/>
        </w:rPr>
        <w:t xml:space="preserve"> </w:t>
      </w:r>
      <w:r w:rsidRPr="007E655F">
        <w:rPr>
          <w:sz w:val="22"/>
          <w:szCs w:val="22"/>
          <w:lang w:val="sk-SK"/>
        </w:rPr>
        <w:t>u</w:t>
      </w:r>
      <w:r w:rsidR="00E133B3">
        <w:rPr>
          <w:sz w:val="22"/>
          <w:szCs w:val="22"/>
          <w:lang w:val="sk-SK"/>
        </w:rPr>
        <w:t> </w:t>
      </w:r>
      <w:r w:rsidRPr="007E655F">
        <w:rPr>
          <w:sz w:val="22"/>
          <w:szCs w:val="22"/>
          <w:lang w:val="sk-SK"/>
        </w:rPr>
        <w:t xml:space="preserve">pacientov s chronickou </w:t>
      </w:r>
      <w:proofErr w:type="spellStart"/>
      <w:r w:rsidRPr="007E655F">
        <w:rPr>
          <w:sz w:val="22"/>
          <w:szCs w:val="22"/>
          <w:lang w:val="sk-SK"/>
        </w:rPr>
        <w:t>idiopatickou</w:t>
      </w:r>
      <w:proofErr w:type="spellEnd"/>
      <w:r w:rsidRPr="007E655F">
        <w:rPr>
          <w:sz w:val="22"/>
          <w:szCs w:val="22"/>
          <w:lang w:val="sk-SK"/>
        </w:rPr>
        <w:t xml:space="preserve"> </w:t>
      </w:r>
      <w:proofErr w:type="spellStart"/>
      <w:r w:rsidRPr="007E655F">
        <w:rPr>
          <w:sz w:val="22"/>
          <w:szCs w:val="22"/>
          <w:lang w:val="sk-SK"/>
        </w:rPr>
        <w:t>urtikáriou</w:t>
      </w:r>
      <w:proofErr w:type="spellEnd"/>
      <w:r w:rsidRPr="007E655F">
        <w:rPr>
          <w:sz w:val="22"/>
          <w:szCs w:val="22"/>
          <w:lang w:val="sk-SK"/>
        </w:rPr>
        <w:t xml:space="preserve"> po viac ako 4</w:t>
      </w:r>
      <w:r w:rsidR="00E133B3">
        <w:rPr>
          <w:sz w:val="22"/>
          <w:szCs w:val="22"/>
          <w:lang w:val="sk-SK"/>
        </w:rPr>
        <w:t> </w:t>
      </w:r>
      <w:r w:rsidRPr="007E655F">
        <w:rPr>
          <w:sz w:val="22"/>
          <w:szCs w:val="22"/>
          <w:lang w:val="sk-SK"/>
        </w:rPr>
        <w:t>týždňoch liečby</w:t>
      </w:r>
      <w:r w:rsidR="00614FAA">
        <w:rPr>
          <w:sz w:val="22"/>
          <w:szCs w:val="22"/>
          <w:lang w:val="sk-SK"/>
        </w:rPr>
        <w:t>,</w:t>
      </w:r>
      <w:r w:rsidRPr="007E655F">
        <w:rPr>
          <w:sz w:val="22"/>
          <w:szCs w:val="22"/>
          <w:lang w:val="sk-SK"/>
        </w:rPr>
        <w:t xml:space="preserve"> </w:t>
      </w:r>
      <w:proofErr w:type="spellStart"/>
      <w:r w:rsidRPr="007E655F">
        <w:rPr>
          <w:sz w:val="22"/>
          <w:szCs w:val="22"/>
          <w:lang w:val="sk-SK"/>
        </w:rPr>
        <w:t>rupatadín</w:t>
      </w:r>
      <w:proofErr w:type="spellEnd"/>
      <w:r w:rsidRPr="007E655F">
        <w:rPr>
          <w:sz w:val="22"/>
          <w:szCs w:val="22"/>
          <w:lang w:val="sk-SK"/>
        </w:rPr>
        <w:t xml:space="preserve"> účinne znižoval priemerné pruritus skóre oproti </w:t>
      </w:r>
      <w:r w:rsidR="007271E9">
        <w:rPr>
          <w:sz w:val="22"/>
          <w:szCs w:val="22"/>
          <w:lang w:val="sk-SK"/>
        </w:rPr>
        <w:t>za</w:t>
      </w:r>
      <w:r w:rsidR="00A67060">
        <w:rPr>
          <w:sz w:val="22"/>
          <w:szCs w:val="22"/>
          <w:lang w:val="sk-SK"/>
        </w:rPr>
        <w:t>čiatku</w:t>
      </w:r>
      <w:r w:rsidRPr="007E655F">
        <w:rPr>
          <w:sz w:val="22"/>
          <w:szCs w:val="22"/>
          <w:lang w:val="sk-SK"/>
        </w:rPr>
        <w:t xml:space="preserve"> (zmena oproti začiatočnej hodnote: rupatadín 57,5</w:t>
      </w:r>
      <w:r w:rsidR="00614FAA">
        <w:rPr>
          <w:sz w:val="22"/>
          <w:szCs w:val="22"/>
          <w:lang w:val="sk-SK"/>
        </w:rPr>
        <w:t xml:space="preserve"> </w:t>
      </w:r>
      <w:r w:rsidRPr="007E655F">
        <w:rPr>
          <w:sz w:val="22"/>
          <w:szCs w:val="22"/>
          <w:lang w:val="sk-SK"/>
        </w:rPr>
        <w:t>%, placebo 44,9</w:t>
      </w:r>
      <w:r w:rsidR="00614FAA">
        <w:rPr>
          <w:sz w:val="22"/>
          <w:szCs w:val="22"/>
          <w:lang w:val="sk-SK"/>
        </w:rPr>
        <w:t xml:space="preserve"> </w:t>
      </w:r>
      <w:r w:rsidRPr="007E655F">
        <w:rPr>
          <w:sz w:val="22"/>
          <w:szCs w:val="22"/>
          <w:lang w:val="sk-SK"/>
        </w:rPr>
        <w:t>%) a</w:t>
      </w:r>
      <w:r w:rsidR="00E133B3">
        <w:rPr>
          <w:sz w:val="22"/>
          <w:szCs w:val="22"/>
          <w:lang w:val="sk-SK"/>
        </w:rPr>
        <w:t> </w:t>
      </w:r>
      <w:r w:rsidRPr="007E655F">
        <w:rPr>
          <w:sz w:val="22"/>
          <w:szCs w:val="22"/>
          <w:lang w:val="sk-SK"/>
        </w:rPr>
        <w:t xml:space="preserve">poklesol priemerný počet miestnych edémov kože </w:t>
      </w:r>
      <w:r w:rsidRPr="00E11140">
        <w:rPr>
          <w:sz w:val="22"/>
          <w:szCs w:val="22"/>
          <w:lang w:val="sk-SK"/>
        </w:rPr>
        <w:t>charakteru pupeňov (54,</w:t>
      </w:r>
      <w:r w:rsidRPr="007E655F">
        <w:rPr>
          <w:sz w:val="22"/>
          <w:szCs w:val="22"/>
          <w:lang w:val="sk-SK"/>
        </w:rPr>
        <w:t>3</w:t>
      </w:r>
      <w:r w:rsidR="00614FAA">
        <w:rPr>
          <w:sz w:val="22"/>
          <w:szCs w:val="22"/>
          <w:lang w:val="sk-SK"/>
        </w:rPr>
        <w:t xml:space="preserve"> </w:t>
      </w:r>
      <w:r w:rsidRPr="007E655F">
        <w:rPr>
          <w:sz w:val="22"/>
          <w:szCs w:val="22"/>
          <w:lang w:val="sk-SK"/>
        </w:rPr>
        <w:t>% oproti 39,7</w:t>
      </w:r>
      <w:r w:rsidR="00614FAA">
        <w:rPr>
          <w:sz w:val="22"/>
          <w:szCs w:val="22"/>
          <w:lang w:val="sk-SK"/>
        </w:rPr>
        <w:t xml:space="preserve"> </w:t>
      </w:r>
      <w:r w:rsidRPr="007E655F">
        <w:rPr>
          <w:sz w:val="22"/>
          <w:szCs w:val="22"/>
          <w:lang w:val="sk-SK"/>
        </w:rPr>
        <w:t>%).</w:t>
      </w:r>
    </w:p>
    <w:p w:rsidR="00863C87" w:rsidRPr="007E655F" w:rsidRDefault="00863C87" w:rsidP="00863C87">
      <w:pPr>
        <w:outlineLvl w:val="0"/>
        <w:rPr>
          <w:sz w:val="22"/>
          <w:szCs w:val="22"/>
          <w:lang w:val="sk-SK"/>
        </w:rPr>
      </w:pPr>
    </w:p>
    <w:p w:rsidR="00863C87" w:rsidRPr="007E655F" w:rsidRDefault="00863C87" w:rsidP="00FA55AE">
      <w:pPr>
        <w:keepNext/>
        <w:ind w:left="567" w:hanging="567"/>
        <w:rPr>
          <w:sz w:val="22"/>
          <w:szCs w:val="22"/>
          <w:lang w:val="sk-SK"/>
        </w:rPr>
      </w:pPr>
      <w:r w:rsidRPr="007E655F">
        <w:rPr>
          <w:b/>
          <w:sz w:val="22"/>
          <w:szCs w:val="22"/>
          <w:lang w:val="sk-SK"/>
        </w:rPr>
        <w:t>5.2</w:t>
      </w:r>
      <w:r w:rsidRPr="007E655F">
        <w:rPr>
          <w:b/>
          <w:sz w:val="22"/>
          <w:szCs w:val="22"/>
          <w:lang w:val="sk-SK"/>
        </w:rPr>
        <w:tab/>
        <w:t>Farmakokinetické vlastnosti</w:t>
      </w:r>
    </w:p>
    <w:p w:rsidR="00863C87" w:rsidRPr="007E655F" w:rsidRDefault="00863C87" w:rsidP="00FA55AE">
      <w:pPr>
        <w:keepNext/>
        <w:rPr>
          <w:sz w:val="22"/>
          <w:szCs w:val="22"/>
          <w:lang w:val="sk-SK"/>
        </w:rPr>
      </w:pPr>
    </w:p>
    <w:p w:rsidR="00863C87" w:rsidRPr="007E655F" w:rsidRDefault="00863C87" w:rsidP="00863C87">
      <w:pPr>
        <w:pStyle w:val="Nadpis2"/>
        <w:rPr>
          <w:lang w:val="sk-SK"/>
        </w:rPr>
      </w:pPr>
      <w:r w:rsidRPr="007E655F">
        <w:rPr>
          <w:lang w:val="sk-SK"/>
        </w:rPr>
        <w:t>Absorpcia a</w:t>
      </w:r>
      <w:r w:rsidR="00870CB7">
        <w:rPr>
          <w:lang w:val="sk-SK"/>
        </w:rPr>
        <w:t> </w:t>
      </w:r>
      <w:r w:rsidRPr="007E655F">
        <w:rPr>
          <w:lang w:val="sk-SK"/>
        </w:rPr>
        <w:t>bio</w:t>
      </w:r>
      <w:r w:rsidR="00870CB7">
        <w:rPr>
          <w:lang w:val="sk-SK"/>
        </w:rPr>
        <w:t xml:space="preserve">logická </w:t>
      </w:r>
      <w:r w:rsidRPr="007E655F">
        <w:rPr>
          <w:lang w:val="sk-SK"/>
        </w:rPr>
        <w:t>dostupnosť</w:t>
      </w:r>
    </w:p>
    <w:p w:rsidR="00863C87" w:rsidRPr="007E655F" w:rsidRDefault="00863C87" w:rsidP="00863C87">
      <w:pPr>
        <w:rPr>
          <w:sz w:val="22"/>
          <w:szCs w:val="22"/>
          <w:lang w:val="sk-SK"/>
        </w:rPr>
      </w:pPr>
      <w:r w:rsidRPr="007E655F">
        <w:rPr>
          <w:sz w:val="22"/>
          <w:szCs w:val="22"/>
          <w:lang w:val="sk-SK"/>
        </w:rPr>
        <w:t>Rupatadín sa rýchlo</w:t>
      </w:r>
      <w:r w:rsidR="00A67060">
        <w:rPr>
          <w:sz w:val="22"/>
          <w:szCs w:val="22"/>
          <w:lang w:val="sk-SK"/>
        </w:rPr>
        <w:t xml:space="preserve"> absorbuje po perorálnom podaní</w:t>
      </w:r>
      <w:r w:rsidRPr="007E655F">
        <w:rPr>
          <w:sz w:val="22"/>
          <w:szCs w:val="22"/>
          <w:lang w:val="sk-SK"/>
        </w:rPr>
        <w:t xml:space="preserve"> s t</w:t>
      </w:r>
      <w:r w:rsidRPr="007E655F">
        <w:rPr>
          <w:sz w:val="22"/>
          <w:szCs w:val="22"/>
          <w:vertAlign w:val="subscript"/>
          <w:lang w:val="sk-SK"/>
        </w:rPr>
        <w:t>max</w:t>
      </w:r>
      <w:r w:rsidRPr="007E655F">
        <w:rPr>
          <w:sz w:val="22"/>
          <w:szCs w:val="22"/>
          <w:lang w:val="sk-SK"/>
        </w:rPr>
        <w:t xml:space="preserve"> približne 0,75 hodiny po užití. Priemerná C</w:t>
      </w:r>
      <w:r w:rsidRPr="007E655F">
        <w:rPr>
          <w:sz w:val="22"/>
          <w:szCs w:val="22"/>
          <w:vertAlign w:val="subscript"/>
          <w:lang w:val="sk-SK"/>
        </w:rPr>
        <w:t>max</w:t>
      </w:r>
      <w:r w:rsidRPr="007E655F">
        <w:rPr>
          <w:sz w:val="22"/>
          <w:szCs w:val="22"/>
          <w:lang w:val="sk-SK"/>
        </w:rPr>
        <w:t xml:space="preserve"> bola 2,6 ng/ml po jednorazovej dávke 10 mg perorálne a</w:t>
      </w:r>
      <w:r w:rsidR="00E133B3">
        <w:rPr>
          <w:sz w:val="22"/>
          <w:szCs w:val="22"/>
          <w:lang w:val="sk-SK"/>
        </w:rPr>
        <w:t> </w:t>
      </w:r>
      <w:r w:rsidRPr="007E655F">
        <w:rPr>
          <w:sz w:val="22"/>
          <w:szCs w:val="22"/>
          <w:lang w:val="sk-SK"/>
        </w:rPr>
        <w:t>4,6 </w:t>
      </w:r>
      <w:proofErr w:type="spellStart"/>
      <w:r w:rsidRPr="007E655F">
        <w:rPr>
          <w:sz w:val="22"/>
          <w:szCs w:val="22"/>
          <w:lang w:val="sk-SK"/>
        </w:rPr>
        <w:t>ng</w:t>
      </w:r>
      <w:proofErr w:type="spellEnd"/>
      <w:r w:rsidRPr="007E655F">
        <w:rPr>
          <w:sz w:val="22"/>
          <w:szCs w:val="22"/>
          <w:lang w:val="sk-SK"/>
        </w:rPr>
        <w:t>/ml po jednorazovej dávke 20 mg perorálne. Farmakokinetika rupatadínu bola lineárna pre dávku medzi 10</w:t>
      </w:r>
      <w:r w:rsidR="00E133B3">
        <w:rPr>
          <w:sz w:val="22"/>
          <w:szCs w:val="22"/>
          <w:lang w:val="sk-SK"/>
        </w:rPr>
        <w:t> </w:t>
      </w:r>
      <w:r w:rsidR="006605E9">
        <w:rPr>
          <w:sz w:val="22"/>
          <w:szCs w:val="22"/>
          <w:lang w:val="sk-SK"/>
        </w:rPr>
        <w:t>mg</w:t>
      </w:r>
      <w:r w:rsidRPr="007E655F">
        <w:rPr>
          <w:sz w:val="22"/>
          <w:szCs w:val="22"/>
          <w:lang w:val="sk-SK"/>
        </w:rPr>
        <w:t xml:space="preserve"> a</w:t>
      </w:r>
      <w:r w:rsidR="00E133B3">
        <w:rPr>
          <w:sz w:val="22"/>
          <w:szCs w:val="22"/>
          <w:lang w:val="sk-SK"/>
        </w:rPr>
        <w:t> </w:t>
      </w:r>
      <w:r w:rsidR="00B56687">
        <w:rPr>
          <w:sz w:val="22"/>
          <w:szCs w:val="22"/>
          <w:lang w:val="sk-SK"/>
        </w:rPr>
        <w:t>4</w:t>
      </w:r>
      <w:r w:rsidR="00B56687" w:rsidRPr="007E655F">
        <w:rPr>
          <w:sz w:val="22"/>
          <w:szCs w:val="22"/>
          <w:lang w:val="sk-SK"/>
        </w:rPr>
        <w:t>0 </w:t>
      </w:r>
      <w:r w:rsidRPr="007E655F">
        <w:rPr>
          <w:sz w:val="22"/>
          <w:szCs w:val="22"/>
          <w:lang w:val="sk-SK"/>
        </w:rPr>
        <w:t>mg. Po dávke 10 mg raz za deň počas 7</w:t>
      </w:r>
      <w:r w:rsidR="00E133B3">
        <w:rPr>
          <w:sz w:val="22"/>
          <w:szCs w:val="22"/>
          <w:lang w:val="sk-SK"/>
        </w:rPr>
        <w:t> </w:t>
      </w:r>
      <w:r w:rsidRPr="007E655F">
        <w:rPr>
          <w:sz w:val="22"/>
          <w:szCs w:val="22"/>
          <w:lang w:val="sk-SK"/>
        </w:rPr>
        <w:t>dní,</w:t>
      </w:r>
      <w:r w:rsidR="006C02DB">
        <w:rPr>
          <w:sz w:val="22"/>
          <w:szCs w:val="22"/>
          <w:lang w:val="sk-SK"/>
        </w:rPr>
        <w:t xml:space="preserve"> bola</w:t>
      </w:r>
      <w:r w:rsidRPr="007E655F">
        <w:rPr>
          <w:sz w:val="22"/>
          <w:szCs w:val="22"/>
          <w:lang w:val="sk-SK"/>
        </w:rPr>
        <w:t xml:space="preserve"> priemerná </w:t>
      </w:r>
      <w:proofErr w:type="spellStart"/>
      <w:r w:rsidRPr="007E655F">
        <w:rPr>
          <w:sz w:val="22"/>
          <w:szCs w:val="22"/>
          <w:lang w:val="sk-SK"/>
        </w:rPr>
        <w:t>C</w:t>
      </w:r>
      <w:r w:rsidRPr="007E655F">
        <w:rPr>
          <w:sz w:val="22"/>
          <w:szCs w:val="22"/>
          <w:vertAlign w:val="subscript"/>
          <w:lang w:val="sk-SK"/>
        </w:rPr>
        <w:t>max</w:t>
      </w:r>
      <w:proofErr w:type="spellEnd"/>
      <w:r w:rsidRPr="007E655F">
        <w:rPr>
          <w:sz w:val="22"/>
          <w:szCs w:val="22"/>
          <w:lang w:val="sk-SK"/>
        </w:rPr>
        <w:t xml:space="preserve"> bola 3,8 </w:t>
      </w:r>
      <w:proofErr w:type="spellStart"/>
      <w:r w:rsidRPr="007E655F">
        <w:rPr>
          <w:sz w:val="22"/>
          <w:szCs w:val="22"/>
          <w:lang w:val="sk-SK"/>
        </w:rPr>
        <w:t>ng</w:t>
      </w:r>
      <w:proofErr w:type="spellEnd"/>
      <w:r w:rsidRPr="007E655F">
        <w:rPr>
          <w:sz w:val="22"/>
          <w:szCs w:val="22"/>
          <w:lang w:val="sk-SK"/>
        </w:rPr>
        <w:t xml:space="preserve">/ml. Plazmatická koncentrácia sa riadila </w:t>
      </w:r>
      <w:r w:rsidRPr="00AA3E83">
        <w:rPr>
          <w:sz w:val="22"/>
          <w:szCs w:val="22"/>
          <w:lang w:val="sk-SK"/>
        </w:rPr>
        <w:t>podľa biexponenciálneho poklesu</w:t>
      </w:r>
      <w:r w:rsidRPr="007E655F">
        <w:rPr>
          <w:sz w:val="22"/>
          <w:szCs w:val="22"/>
          <w:lang w:val="sk-SK"/>
        </w:rPr>
        <w:t xml:space="preserve"> s priemerným eliminačným polčasom 5,9</w:t>
      </w:r>
      <w:r w:rsidR="00E133B3">
        <w:rPr>
          <w:sz w:val="22"/>
          <w:szCs w:val="22"/>
          <w:lang w:val="sk-SK"/>
        </w:rPr>
        <w:t> </w:t>
      </w:r>
      <w:r w:rsidRPr="007E655F">
        <w:rPr>
          <w:sz w:val="22"/>
          <w:szCs w:val="22"/>
          <w:lang w:val="sk-SK"/>
        </w:rPr>
        <w:t>hodín. Miera väzby rupatadínu na plazmatické proteíny bola 98,5-99</w:t>
      </w:r>
      <w:r w:rsidR="00614FAA">
        <w:rPr>
          <w:sz w:val="22"/>
          <w:szCs w:val="22"/>
          <w:lang w:val="sk-SK"/>
        </w:rPr>
        <w:t xml:space="preserve"> </w:t>
      </w:r>
      <w:r w:rsidRPr="007E655F">
        <w:rPr>
          <w:sz w:val="22"/>
          <w:szCs w:val="22"/>
          <w:lang w:val="sk-SK"/>
        </w:rPr>
        <w:t>%.</w:t>
      </w:r>
    </w:p>
    <w:p w:rsidR="00863C87" w:rsidRPr="007E655F" w:rsidRDefault="00863C87" w:rsidP="00863C87">
      <w:pPr>
        <w:rPr>
          <w:sz w:val="22"/>
          <w:szCs w:val="22"/>
          <w:lang w:val="sk-SK"/>
        </w:rPr>
      </w:pPr>
      <w:r w:rsidRPr="007E655F">
        <w:rPr>
          <w:sz w:val="22"/>
          <w:szCs w:val="22"/>
          <w:lang w:val="sk-SK"/>
        </w:rPr>
        <w:t xml:space="preserve">Keďže rupatadín nebol ľuďom nikdy podaný intravenóznou cestou, nie sú dostupné žiadne údaje </w:t>
      </w:r>
      <w:r w:rsidR="00DF659C" w:rsidRPr="007E655F">
        <w:rPr>
          <w:sz w:val="22"/>
          <w:szCs w:val="22"/>
          <w:lang w:val="sk-SK"/>
        </w:rPr>
        <w:t>o</w:t>
      </w:r>
      <w:r w:rsidR="00DF659C">
        <w:rPr>
          <w:sz w:val="22"/>
          <w:szCs w:val="22"/>
          <w:lang w:val="sk-SK"/>
        </w:rPr>
        <w:t> </w:t>
      </w:r>
      <w:r w:rsidRPr="007E655F">
        <w:rPr>
          <w:sz w:val="22"/>
          <w:szCs w:val="22"/>
          <w:lang w:val="sk-SK"/>
        </w:rPr>
        <w:t>jeho absolútnej bio</w:t>
      </w:r>
      <w:r w:rsidR="00870CB7">
        <w:rPr>
          <w:sz w:val="22"/>
          <w:szCs w:val="22"/>
          <w:lang w:val="sk-SK"/>
        </w:rPr>
        <w:t xml:space="preserve">logickej </w:t>
      </w:r>
      <w:r w:rsidRPr="007E655F">
        <w:rPr>
          <w:sz w:val="22"/>
          <w:szCs w:val="22"/>
          <w:lang w:val="sk-SK"/>
        </w:rPr>
        <w:t>dostupnosti.</w:t>
      </w:r>
    </w:p>
    <w:p w:rsidR="00863C87" w:rsidRPr="007E655F" w:rsidRDefault="00863C87" w:rsidP="00863C87">
      <w:pPr>
        <w:rPr>
          <w:sz w:val="22"/>
          <w:szCs w:val="22"/>
          <w:lang w:val="sk-SK"/>
        </w:rPr>
      </w:pPr>
    </w:p>
    <w:p w:rsidR="00863C87" w:rsidRPr="007E655F" w:rsidRDefault="00863C87" w:rsidP="00863C87">
      <w:pPr>
        <w:pStyle w:val="Nadpis2"/>
        <w:rPr>
          <w:lang w:val="sk-SK"/>
        </w:rPr>
      </w:pPr>
      <w:r w:rsidRPr="007E655F">
        <w:rPr>
          <w:lang w:val="sk-SK"/>
        </w:rPr>
        <w:t>Účinok prijatého jedla</w:t>
      </w:r>
    </w:p>
    <w:p w:rsidR="00863C87" w:rsidRPr="007E655F" w:rsidRDefault="00863C87" w:rsidP="00863C87">
      <w:pPr>
        <w:rPr>
          <w:sz w:val="22"/>
          <w:szCs w:val="22"/>
          <w:lang w:val="sk-SK"/>
        </w:rPr>
      </w:pPr>
      <w:r w:rsidRPr="007E655F">
        <w:rPr>
          <w:sz w:val="22"/>
          <w:szCs w:val="22"/>
          <w:lang w:val="sk-SK"/>
        </w:rPr>
        <w:t>Príjem jedla zvýšil systémovú expozíciu (AUC) rupatadínu približne o</w:t>
      </w:r>
      <w:r w:rsidR="00614FAA">
        <w:rPr>
          <w:sz w:val="22"/>
          <w:szCs w:val="22"/>
          <w:lang w:val="sk-SK"/>
        </w:rPr>
        <w:t> </w:t>
      </w:r>
      <w:r w:rsidRPr="007E655F">
        <w:rPr>
          <w:sz w:val="22"/>
          <w:szCs w:val="22"/>
          <w:lang w:val="sk-SK"/>
        </w:rPr>
        <w:t>23</w:t>
      </w:r>
      <w:r w:rsidR="00614FAA">
        <w:rPr>
          <w:sz w:val="22"/>
          <w:szCs w:val="22"/>
          <w:lang w:val="sk-SK"/>
        </w:rPr>
        <w:t xml:space="preserve"> </w:t>
      </w:r>
      <w:r w:rsidRPr="007E655F">
        <w:rPr>
          <w:sz w:val="22"/>
          <w:szCs w:val="22"/>
          <w:lang w:val="sk-SK"/>
        </w:rPr>
        <w:t xml:space="preserve">%. Expozícia jedného z jeho aktívnych </w:t>
      </w:r>
      <w:proofErr w:type="spellStart"/>
      <w:r w:rsidRPr="007E655F">
        <w:rPr>
          <w:sz w:val="22"/>
          <w:szCs w:val="22"/>
          <w:lang w:val="sk-SK"/>
        </w:rPr>
        <w:t>metabolitov</w:t>
      </w:r>
      <w:proofErr w:type="spellEnd"/>
      <w:r w:rsidRPr="007E655F">
        <w:rPr>
          <w:sz w:val="22"/>
          <w:szCs w:val="22"/>
          <w:lang w:val="sk-SK"/>
        </w:rPr>
        <w:t xml:space="preserve"> a</w:t>
      </w:r>
      <w:r w:rsidR="00A97A92">
        <w:rPr>
          <w:sz w:val="22"/>
          <w:szCs w:val="22"/>
          <w:lang w:val="sk-SK"/>
        </w:rPr>
        <w:t> </w:t>
      </w:r>
      <w:r w:rsidRPr="007E655F">
        <w:rPr>
          <w:sz w:val="22"/>
          <w:szCs w:val="22"/>
          <w:lang w:val="sk-SK"/>
        </w:rPr>
        <w:t xml:space="preserve">hlavného </w:t>
      </w:r>
      <w:proofErr w:type="spellStart"/>
      <w:r w:rsidRPr="007E655F">
        <w:rPr>
          <w:sz w:val="22"/>
          <w:szCs w:val="22"/>
          <w:lang w:val="sk-SK"/>
        </w:rPr>
        <w:t>inaktívneho</w:t>
      </w:r>
      <w:proofErr w:type="spellEnd"/>
      <w:r w:rsidRPr="007E655F">
        <w:rPr>
          <w:sz w:val="22"/>
          <w:szCs w:val="22"/>
          <w:lang w:val="sk-SK"/>
        </w:rPr>
        <w:t xml:space="preserve"> </w:t>
      </w:r>
      <w:proofErr w:type="spellStart"/>
      <w:r w:rsidRPr="007E655F">
        <w:rPr>
          <w:sz w:val="22"/>
          <w:szCs w:val="22"/>
          <w:lang w:val="sk-SK"/>
        </w:rPr>
        <w:t>metabolitu</w:t>
      </w:r>
      <w:proofErr w:type="spellEnd"/>
      <w:r w:rsidRPr="007E655F">
        <w:rPr>
          <w:sz w:val="22"/>
          <w:szCs w:val="22"/>
          <w:lang w:val="sk-SK"/>
        </w:rPr>
        <w:t xml:space="preserve"> bola prakticky rovnaká (redukcia približne </w:t>
      </w:r>
      <w:r w:rsidR="00DF659C">
        <w:rPr>
          <w:sz w:val="22"/>
          <w:szCs w:val="22"/>
          <w:lang w:val="sk-SK"/>
        </w:rPr>
        <w:t>o</w:t>
      </w:r>
      <w:r w:rsidR="00614FAA">
        <w:rPr>
          <w:sz w:val="22"/>
          <w:szCs w:val="22"/>
          <w:lang w:val="sk-SK"/>
        </w:rPr>
        <w:t> </w:t>
      </w:r>
      <w:r w:rsidRPr="007E655F">
        <w:rPr>
          <w:sz w:val="22"/>
          <w:szCs w:val="22"/>
          <w:lang w:val="sk-SK"/>
        </w:rPr>
        <w:t>5</w:t>
      </w:r>
      <w:r w:rsidR="00614FAA">
        <w:rPr>
          <w:sz w:val="22"/>
          <w:szCs w:val="22"/>
          <w:lang w:val="sk-SK"/>
        </w:rPr>
        <w:t xml:space="preserve"> </w:t>
      </w:r>
      <w:r w:rsidRPr="007E655F">
        <w:rPr>
          <w:sz w:val="22"/>
          <w:szCs w:val="22"/>
          <w:lang w:val="sk-SK"/>
        </w:rPr>
        <w:t xml:space="preserve">%, respektíve </w:t>
      </w:r>
      <w:r w:rsidR="0080296F">
        <w:rPr>
          <w:sz w:val="22"/>
          <w:szCs w:val="22"/>
          <w:lang w:val="sk-SK"/>
        </w:rPr>
        <w:t>o</w:t>
      </w:r>
      <w:r w:rsidR="00614FAA">
        <w:rPr>
          <w:sz w:val="22"/>
          <w:szCs w:val="22"/>
          <w:lang w:val="sk-SK"/>
        </w:rPr>
        <w:t> </w:t>
      </w:r>
      <w:r w:rsidRPr="007E655F">
        <w:rPr>
          <w:sz w:val="22"/>
          <w:szCs w:val="22"/>
          <w:lang w:val="sk-SK"/>
        </w:rPr>
        <w:t>3</w:t>
      </w:r>
      <w:r w:rsidR="00614FAA">
        <w:rPr>
          <w:sz w:val="22"/>
          <w:szCs w:val="22"/>
          <w:lang w:val="sk-SK"/>
        </w:rPr>
        <w:t xml:space="preserve"> </w:t>
      </w:r>
      <w:r w:rsidRPr="007E655F">
        <w:rPr>
          <w:sz w:val="22"/>
          <w:szCs w:val="22"/>
          <w:lang w:val="sk-SK"/>
        </w:rPr>
        <w:t>%). Čas do dosiahnutia maximálnej plazmatickej koncentrácie (</w:t>
      </w:r>
      <w:proofErr w:type="spellStart"/>
      <w:r w:rsidRPr="007E655F">
        <w:rPr>
          <w:sz w:val="22"/>
          <w:szCs w:val="22"/>
          <w:lang w:val="sk-SK"/>
        </w:rPr>
        <w:t>t</w:t>
      </w:r>
      <w:r w:rsidRPr="007E655F">
        <w:rPr>
          <w:sz w:val="22"/>
          <w:szCs w:val="22"/>
          <w:vertAlign w:val="subscript"/>
          <w:lang w:val="sk-SK"/>
        </w:rPr>
        <w:t>max</w:t>
      </w:r>
      <w:proofErr w:type="spellEnd"/>
      <w:r w:rsidRPr="007E655F">
        <w:rPr>
          <w:sz w:val="22"/>
          <w:szCs w:val="22"/>
          <w:lang w:val="sk-SK"/>
        </w:rPr>
        <w:t xml:space="preserve">) </w:t>
      </w:r>
      <w:proofErr w:type="spellStart"/>
      <w:r w:rsidRPr="007E655F">
        <w:rPr>
          <w:sz w:val="22"/>
          <w:szCs w:val="22"/>
          <w:lang w:val="sk-SK"/>
        </w:rPr>
        <w:t>rupatadínu</w:t>
      </w:r>
      <w:proofErr w:type="spellEnd"/>
      <w:r w:rsidRPr="007E655F">
        <w:rPr>
          <w:sz w:val="22"/>
          <w:szCs w:val="22"/>
          <w:lang w:val="sk-SK"/>
        </w:rPr>
        <w:t xml:space="preserve"> bol spomalený o</w:t>
      </w:r>
      <w:r w:rsidR="00E133B3">
        <w:rPr>
          <w:sz w:val="22"/>
          <w:szCs w:val="22"/>
          <w:lang w:val="sk-SK"/>
        </w:rPr>
        <w:t> </w:t>
      </w:r>
      <w:r w:rsidRPr="007E655F">
        <w:rPr>
          <w:sz w:val="22"/>
          <w:szCs w:val="22"/>
          <w:lang w:val="sk-SK"/>
        </w:rPr>
        <w:t>1</w:t>
      </w:r>
      <w:r w:rsidR="00E133B3">
        <w:rPr>
          <w:sz w:val="22"/>
          <w:szCs w:val="22"/>
          <w:lang w:val="sk-SK"/>
        </w:rPr>
        <w:t> </w:t>
      </w:r>
      <w:r w:rsidRPr="007E655F">
        <w:rPr>
          <w:sz w:val="22"/>
          <w:szCs w:val="22"/>
          <w:lang w:val="sk-SK"/>
        </w:rPr>
        <w:t>hodinu. Príjmom jedla nebola ovplyvnená maximálna plazmatická koncentrácia (C</w:t>
      </w:r>
      <w:r w:rsidRPr="007E655F">
        <w:rPr>
          <w:sz w:val="22"/>
          <w:szCs w:val="22"/>
          <w:vertAlign w:val="subscript"/>
          <w:lang w:val="sk-SK"/>
        </w:rPr>
        <w:t>max</w:t>
      </w:r>
      <w:r w:rsidRPr="007E655F">
        <w:rPr>
          <w:sz w:val="22"/>
          <w:szCs w:val="22"/>
          <w:lang w:val="sk-SK"/>
        </w:rPr>
        <w:t>). Tieto rozdiely nemajú žiadnu klinickú významnosť.</w:t>
      </w:r>
    </w:p>
    <w:p w:rsidR="00863C87" w:rsidRPr="007E655F" w:rsidRDefault="00863C87" w:rsidP="00863C87">
      <w:pPr>
        <w:rPr>
          <w:sz w:val="22"/>
          <w:szCs w:val="22"/>
          <w:lang w:val="sk-SK"/>
        </w:rPr>
      </w:pPr>
    </w:p>
    <w:p w:rsidR="00863C87" w:rsidRPr="007E655F" w:rsidRDefault="00863C87" w:rsidP="00863C87">
      <w:pPr>
        <w:pStyle w:val="Nadpis2"/>
        <w:rPr>
          <w:lang w:val="sk-SK"/>
        </w:rPr>
      </w:pPr>
      <w:r w:rsidRPr="007E655F">
        <w:rPr>
          <w:lang w:val="sk-SK"/>
        </w:rPr>
        <w:t>Metabolizmus a</w:t>
      </w:r>
      <w:r w:rsidR="0046353E">
        <w:rPr>
          <w:lang w:val="sk-SK"/>
        </w:rPr>
        <w:t> </w:t>
      </w:r>
      <w:r w:rsidRPr="007E655F">
        <w:rPr>
          <w:lang w:val="sk-SK"/>
        </w:rPr>
        <w:t>eliminácia</w:t>
      </w:r>
    </w:p>
    <w:p w:rsidR="00863C87" w:rsidRPr="007E655F" w:rsidRDefault="00863C87" w:rsidP="00863C87">
      <w:pPr>
        <w:rPr>
          <w:sz w:val="22"/>
          <w:szCs w:val="22"/>
          <w:lang w:val="sk-SK"/>
        </w:rPr>
      </w:pPr>
      <w:r w:rsidRPr="007E655F">
        <w:rPr>
          <w:sz w:val="22"/>
          <w:szCs w:val="22"/>
          <w:lang w:val="sk-SK"/>
        </w:rPr>
        <w:t>V štúdii vylučovania u</w:t>
      </w:r>
      <w:r w:rsidR="00D163AD">
        <w:rPr>
          <w:sz w:val="22"/>
          <w:szCs w:val="22"/>
          <w:lang w:val="sk-SK"/>
        </w:rPr>
        <w:t> </w:t>
      </w:r>
      <w:r w:rsidRPr="007E655F">
        <w:rPr>
          <w:sz w:val="22"/>
          <w:szCs w:val="22"/>
          <w:lang w:val="sk-SK"/>
        </w:rPr>
        <w:t xml:space="preserve">ľudí (40 mg </w:t>
      </w:r>
      <w:r w:rsidRPr="00A67060">
        <w:rPr>
          <w:sz w:val="22"/>
          <w:szCs w:val="22"/>
          <w:vertAlign w:val="superscript"/>
          <w:lang w:val="sk-SK"/>
        </w:rPr>
        <w:t>14</w:t>
      </w:r>
      <w:r w:rsidRPr="007E655F">
        <w:rPr>
          <w:sz w:val="22"/>
          <w:szCs w:val="22"/>
          <w:lang w:val="sk-SK"/>
        </w:rPr>
        <w:t>C-rupatadínu), 34,6</w:t>
      </w:r>
      <w:r w:rsidR="00614FAA">
        <w:rPr>
          <w:sz w:val="22"/>
          <w:szCs w:val="22"/>
          <w:lang w:val="sk-SK"/>
        </w:rPr>
        <w:t xml:space="preserve"> </w:t>
      </w:r>
      <w:r w:rsidRPr="007E655F">
        <w:rPr>
          <w:sz w:val="22"/>
          <w:szCs w:val="22"/>
          <w:lang w:val="sk-SK"/>
        </w:rPr>
        <w:t>% rádioaktívn</w:t>
      </w:r>
      <w:r w:rsidR="0080296F">
        <w:rPr>
          <w:sz w:val="22"/>
          <w:szCs w:val="22"/>
          <w:lang w:val="sk-SK"/>
        </w:rPr>
        <w:t>ym izotopom</w:t>
      </w:r>
      <w:r w:rsidRPr="007E655F">
        <w:rPr>
          <w:sz w:val="22"/>
          <w:szCs w:val="22"/>
          <w:lang w:val="sk-SK"/>
        </w:rPr>
        <w:t xml:space="preserve"> značeného podaného liečiva</w:t>
      </w:r>
      <w:r w:rsidR="00A67060">
        <w:rPr>
          <w:sz w:val="22"/>
          <w:szCs w:val="22"/>
          <w:lang w:val="sk-SK"/>
        </w:rPr>
        <w:t xml:space="preserve"> </w:t>
      </w:r>
      <w:r w:rsidRPr="007E655F">
        <w:rPr>
          <w:sz w:val="22"/>
          <w:szCs w:val="22"/>
          <w:lang w:val="sk-SK"/>
        </w:rPr>
        <w:t>sa izolovalo v moči a 60,9</w:t>
      </w:r>
      <w:r w:rsidR="00614FAA">
        <w:rPr>
          <w:sz w:val="22"/>
          <w:szCs w:val="22"/>
          <w:lang w:val="sk-SK"/>
        </w:rPr>
        <w:t xml:space="preserve"> </w:t>
      </w:r>
      <w:r w:rsidRPr="007E655F">
        <w:rPr>
          <w:sz w:val="22"/>
          <w:szCs w:val="22"/>
          <w:lang w:val="sk-SK"/>
        </w:rPr>
        <w:t>% v stolici zbieranej 7</w:t>
      </w:r>
      <w:r w:rsidR="00D163AD">
        <w:rPr>
          <w:sz w:val="22"/>
          <w:szCs w:val="22"/>
          <w:lang w:val="sk-SK"/>
        </w:rPr>
        <w:t> </w:t>
      </w:r>
      <w:r w:rsidRPr="007E655F">
        <w:rPr>
          <w:sz w:val="22"/>
          <w:szCs w:val="22"/>
          <w:lang w:val="sk-SK"/>
        </w:rPr>
        <w:t>dní. Rupatadín po perorálnom podaní podlieha značnému presystémovému metabolizmu. Množstvo nezmenen</w:t>
      </w:r>
      <w:r w:rsidR="0080296F">
        <w:rPr>
          <w:sz w:val="22"/>
          <w:szCs w:val="22"/>
          <w:lang w:val="sk-SK"/>
        </w:rPr>
        <w:t>ého</w:t>
      </w:r>
      <w:r w:rsidRPr="007E655F">
        <w:rPr>
          <w:sz w:val="22"/>
          <w:szCs w:val="22"/>
          <w:lang w:val="sk-SK"/>
        </w:rPr>
        <w:t xml:space="preserve"> </w:t>
      </w:r>
      <w:r w:rsidR="0080296F">
        <w:rPr>
          <w:sz w:val="22"/>
          <w:szCs w:val="22"/>
          <w:lang w:val="sk-SK"/>
        </w:rPr>
        <w:t xml:space="preserve">liečiva </w:t>
      </w:r>
      <w:r w:rsidRPr="007E655F">
        <w:rPr>
          <w:sz w:val="22"/>
          <w:szCs w:val="22"/>
          <w:lang w:val="sk-SK"/>
        </w:rPr>
        <w:t>zistené v moči a</w:t>
      </w:r>
      <w:r w:rsidR="00D163AD">
        <w:rPr>
          <w:sz w:val="22"/>
          <w:szCs w:val="22"/>
          <w:lang w:val="sk-SK"/>
        </w:rPr>
        <w:t> </w:t>
      </w:r>
      <w:r w:rsidRPr="007E655F">
        <w:rPr>
          <w:sz w:val="22"/>
          <w:szCs w:val="22"/>
          <w:lang w:val="sk-SK"/>
        </w:rPr>
        <w:t>stolici bolo bezvýznamné. To znamená, že rupatadín je takmer kompletne metabolizovaný. Aktívne metabolity de</w:t>
      </w:r>
      <w:r w:rsidR="006605E9">
        <w:rPr>
          <w:sz w:val="22"/>
          <w:szCs w:val="22"/>
          <w:lang w:val="sk-SK"/>
        </w:rPr>
        <w:t>s</w:t>
      </w:r>
      <w:r w:rsidRPr="007E655F">
        <w:rPr>
          <w:sz w:val="22"/>
          <w:szCs w:val="22"/>
          <w:lang w:val="sk-SK"/>
        </w:rPr>
        <w:t>loratadín</w:t>
      </w:r>
      <w:r w:rsidR="00614FAA">
        <w:rPr>
          <w:sz w:val="22"/>
          <w:szCs w:val="22"/>
          <w:lang w:val="sk-SK"/>
        </w:rPr>
        <w:t>u</w:t>
      </w:r>
      <w:r w:rsidRPr="007E655F">
        <w:rPr>
          <w:sz w:val="22"/>
          <w:szCs w:val="22"/>
          <w:lang w:val="sk-SK"/>
        </w:rPr>
        <w:t xml:space="preserve"> a ďalš</w:t>
      </w:r>
      <w:r w:rsidR="0080296F">
        <w:rPr>
          <w:sz w:val="22"/>
          <w:szCs w:val="22"/>
          <w:lang w:val="sk-SK"/>
        </w:rPr>
        <w:t>ie</w:t>
      </w:r>
      <w:r w:rsidRPr="007E655F">
        <w:rPr>
          <w:sz w:val="22"/>
          <w:szCs w:val="22"/>
          <w:lang w:val="sk-SK"/>
        </w:rPr>
        <w:t xml:space="preserve"> hydroxylovan</w:t>
      </w:r>
      <w:r w:rsidR="0080296F">
        <w:rPr>
          <w:sz w:val="22"/>
          <w:szCs w:val="22"/>
          <w:lang w:val="sk-SK"/>
        </w:rPr>
        <w:t>é</w:t>
      </w:r>
      <w:r w:rsidRPr="007E655F">
        <w:rPr>
          <w:sz w:val="22"/>
          <w:szCs w:val="22"/>
          <w:lang w:val="sk-SK"/>
        </w:rPr>
        <w:t xml:space="preserve"> derivát</w:t>
      </w:r>
      <w:r w:rsidR="0080296F">
        <w:rPr>
          <w:sz w:val="22"/>
          <w:szCs w:val="22"/>
          <w:lang w:val="sk-SK"/>
        </w:rPr>
        <w:t>y</w:t>
      </w:r>
      <w:r w:rsidRPr="007E655F">
        <w:rPr>
          <w:sz w:val="22"/>
          <w:szCs w:val="22"/>
          <w:lang w:val="sk-SK"/>
        </w:rPr>
        <w:t xml:space="preserve"> tvoria približne 27</w:t>
      </w:r>
      <w:r w:rsidR="00614FAA">
        <w:rPr>
          <w:sz w:val="22"/>
          <w:szCs w:val="22"/>
          <w:lang w:val="sk-SK"/>
        </w:rPr>
        <w:t xml:space="preserve"> </w:t>
      </w:r>
      <w:r w:rsidRPr="007E655F">
        <w:rPr>
          <w:sz w:val="22"/>
          <w:szCs w:val="22"/>
          <w:lang w:val="sk-SK"/>
        </w:rPr>
        <w:t>% a</w:t>
      </w:r>
      <w:r w:rsidR="00614FAA">
        <w:rPr>
          <w:sz w:val="22"/>
          <w:szCs w:val="22"/>
          <w:lang w:val="sk-SK"/>
        </w:rPr>
        <w:t> </w:t>
      </w:r>
      <w:r w:rsidRPr="007E655F">
        <w:rPr>
          <w:sz w:val="22"/>
          <w:szCs w:val="22"/>
          <w:lang w:val="sk-SK"/>
        </w:rPr>
        <w:t>48</w:t>
      </w:r>
      <w:r w:rsidR="00614FAA">
        <w:rPr>
          <w:sz w:val="22"/>
          <w:szCs w:val="22"/>
          <w:lang w:val="sk-SK"/>
        </w:rPr>
        <w:t xml:space="preserve"> </w:t>
      </w:r>
      <w:r w:rsidRPr="007E655F">
        <w:rPr>
          <w:sz w:val="22"/>
          <w:szCs w:val="22"/>
          <w:lang w:val="sk-SK"/>
        </w:rPr>
        <w:t xml:space="preserve">% z celkovej systémovej expozície </w:t>
      </w:r>
      <w:r w:rsidR="00E11140">
        <w:rPr>
          <w:sz w:val="22"/>
          <w:szCs w:val="22"/>
          <w:lang w:val="sk-SK"/>
        </w:rPr>
        <w:t>týchto aktívnych látok</w:t>
      </w:r>
      <w:r w:rsidRPr="007E655F">
        <w:rPr>
          <w:sz w:val="22"/>
          <w:szCs w:val="22"/>
          <w:lang w:val="sk-SK"/>
        </w:rPr>
        <w:t xml:space="preserve">. </w:t>
      </w:r>
      <w:r w:rsidRPr="007E655F">
        <w:rPr>
          <w:i/>
          <w:iCs/>
          <w:sz w:val="22"/>
          <w:szCs w:val="22"/>
          <w:lang w:val="sk-SK"/>
        </w:rPr>
        <w:t xml:space="preserve">In vitro </w:t>
      </w:r>
      <w:r w:rsidRPr="007E655F">
        <w:rPr>
          <w:iCs/>
          <w:sz w:val="22"/>
          <w:szCs w:val="22"/>
          <w:lang w:val="sk-SK"/>
        </w:rPr>
        <w:t>štúdie</w:t>
      </w:r>
      <w:r w:rsidRPr="007E655F">
        <w:rPr>
          <w:sz w:val="22"/>
          <w:szCs w:val="22"/>
          <w:lang w:val="sk-SK"/>
        </w:rPr>
        <w:t xml:space="preserve"> metabolizmu v ľudských </w:t>
      </w:r>
      <w:r w:rsidRPr="007E655F">
        <w:rPr>
          <w:sz w:val="22"/>
          <w:szCs w:val="22"/>
          <w:lang w:val="sk-SK"/>
        </w:rPr>
        <w:lastRenderedPageBreak/>
        <w:t>pečeňových mikrozómoch naznačujú, že rupatadín je metabolizovaný hlavne cytochrómom P450 (CYP3A4).</w:t>
      </w:r>
    </w:p>
    <w:p w:rsidR="00863C87" w:rsidRPr="007E655F" w:rsidRDefault="00863C87" w:rsidP="00863C87">
      <w:pPr>
        <w:rPr>
          <w:sz w:val="22"/>
          <w:szCs w:val="22"/>
          <w:lang w:val="sk-SK"/>
        </w:rPr>
      </w:pPr>
    </w:p>
    <w:p w:rsidR="00863C87" w:rsidRPr="007E655F" w:rsidRDefault="00863C87" w:rsidP="00863C87">
      <w:pPr>
        <w:pStyle w:val="Nadpis2"/>
        <w:rPr>
          <w:lang w:val="sk-SK"/>
        </w:rPr>
      </w:pPr>
      <w:r w:rsidRPr="007E655F">
        <w:rPr>
          <w:lang w:val="sk-SK"/>
        </w:rPr>
        <w:t>Osobitné skupiny pacientov</w:t>
      </w:r>
    </w:p>
    <w:p w:rsidR="00863C87" w:rsidRPr="007E655F" w:rsidRDefault="00863C87" w:rsidP="00863C87">
      <w:pPr>
        <w:rPr>
          <w:sz w:val="22"/>
          <w:szCs w:val="22"/>
          <w:lang w:val="sk-SK"/>
        </w:rPr>
      </w:pPr>
      <w:r w:rsidRPr="007E655F">
        <w:rPr>
          <w:sz w:val="22"/>
          <w:szCs w:val="22"/>
          <w:lang w:val="sk-SK"/>
        </w:rPr>
        <w:t>V </w:t>
      </w:r>
      <w:r w:rsidR="0080296F">
        <w:rPr>
          <w:sz w:val="22"/>
          <w:szCs w:val="22"/>
          <w:lang w:val="sk-SK"/>
        </w:rPr>
        <w:t>skúšaní</w:t>
      </w:r>
      <w:r w:rsidR="0080296F" w:rsidRPr="007E655F">
        <w:rPr>
          <w:sz w:val="22"/>
          <w:szCs w:val="22"/>
          <w:lang w:val="sk-SK"/>
        </w:rPr>
        <w:t xml:space="preserve"> </w:t>
      </w:r>
      <w:r w:rsidR="006855F9">
        <w:rPr>
          <w:sz w:val="22"/>
          <w:szCs w:val="22"/>
          <w:lang w:val="sk-SK"/>
        </w:rPr>
        <w:t>so</w:t>
      </w:r>
      <w:r w:rsidRPr="007E655F">
        <w:rPr>
          <w:sz w:val="22"/>
          <w:szCs w:val="22"/>
          <w:lang w:val="sk-SK"/>
        </w:rPr>
        <w:t xml:space="preserve"> zdravý</w:t>
      </w:r>
      <w:r w:rsidR="006855F9">
        <w:rPr>
          <w:sz w:val="22"/>
          <w:szCs w:val="22"/>
          <w:lang w:val="sk-SK"/>
        </w:rPr>
        <w:t>mi</w:t>
      </w:r>
      <w:r w:rsidRPr="007E655F">
        <w:rPr>
          <w:sz w:val="22"/>
          <w:szCs w:val="22"/>
          <w:lang w:val="sk-SK"/>
        </w:rPr>
        <w:t xml:space="preserve"> dobrovoľník</w:t>
      </w:r>
      <w:r w:rsidR="006855F9">
        <w:rPr>
          <w:sz w:val="22"/>
          <w:szCs w:val="22"/>
          <w:lang w:val="sk-SK"/>
        </w:rPr>
        <w:t>mi</w:t>
      </w:r>
      <w:r w:rsidRPr="007E655F">
        <w:rPr>
          <w:sz w:val="22"/>
          <w:szCs w:val="22"/>
          <w:lang w:val="sk-SK"/>
        </w:rPr>
        <w:t xml:space="preserve"> </w:t>
      </w:r>
      <w:r w:rsidR="006855F9">
        <w:rPr>
          <w:sz w:val="22"/>
          <w:szCs w:val="22"/>
          <w:lang w:val="sk-SK"/>
        </w:rPr>
        <w:t>na</w:t>
      </w:r>
      <w:r w:rsidRPr="007E655F">
        <w:rPr>
          <w:sz w:val="22"/>
          <w:szCs w:val="22"/>
          <w:lang w:val="sk-SK"/>
        </w:rPr>
        <w:t xml:space="preserve"> porovnani</w:t>
      </w:r>
      <w:r w:rsidR="006855F9">
        <w:rPr>
          <w:sz w:val="22"/>
          <w:szCs w:val="22"/>
          <w:lang w:val="sk-SK"/>
        </w:rPr>
        <w:t>e</w:t>
      </w:r>
      <w:r w:rsidRPr="007E655F">
        <w:rPr>
          <w:sz w:val="22"/>
          <w:szCs w:val="22"/>
          <w:lang w:val="sk-SK"/>
        </w:rPr>
        <w:t xml:space="preserve"> výsledkov mladých dospelých a</w:t>
      </w:r>
      <w:r w:rsidR="00D163AD">
        <w:rPr>
          <w:sz w:val="22"/>
          <w:szCs w:val="22"/>
          <w:lang w:val="sk-SK"/>
        </w:rPr>
        <w:t> </w:t>
      </w:r>
      <w:r w:rsidRPr="007E655F">
        <w:rPr>
          <w:sz w:val="22"/>
          <w:szCs w:val="22"/>
          <w:lang w:val="sk-SK"/>
        </w:rPr>
        <w:t>starších pacientov, hodnoty AUC a C</w:t>
      </w:r>
      <w:r w:rsidRPr="007E655F">
        <w:rPr>
          <w:sz w:val="22"/>
          <w:szCs w:val="22"/>
          <w:vertAlign w:val="subscript"/>
          <w:lang w:val="sk-SK"/>
        </w:rPr>
        <w:t>max</w:t>
      </w:r>
      <w:r w:rsidRPr="007E655F">
        <w:rPr>
          <w:sz w:val="22"/>
          <w:szCs w:val="22"/>
          <w:lang w:val="sk-SK"/>
        </w:rPr>
        <w:t xml:space="preserve"> rupatadínu boli vyššie u</w:t>
      </w:r>
      <w:r w:rsidR="00D163AD">
        <w:rPr>
          <w:sz w:val="22"/>
          <w:szCs w:val="22"/>
          <w:lang w:val="sk-SK"/>
        </w:rPr>
        <w:t> </w:t>
      </w:r>
      <w:r w:rsidRPr="007E655F">
        <w:rPr>
          <w:sz w:val="22"/>
          <w:szCs w:val="22"/>
          <w:lang w:val="sk-SK"/>
        </w:rPr>
        <w:t>starších ako u</w:t>
      </w:r>
      <w:r w:rsidR="00D163AD">
        <w:rPr>
          <w:sz w:val="22"/>
          <w:szCs w:val="22"/>
          <w:lang w:val="sk-SK"/>
        </w:rPr>
        <w:t> </w:t>
      </w:r>
      <w:r w:rsidRPr="007E655F">
        <w:rPr>
          <w:sz w:val="22"/>
          <w:szCs w:val="22"/>
          <w:lang w:val="sk-SK"/>
        </w:rPr>
        <w:t>mladých dospelých. To je pravdepodobne kvôli poklesu metabolizmu prvým prechodom liečiva cez pečeň u</w:t>
      </w:r>
      <w:r w:rsidR="00D163AD">
        <w:rPr>
          <w:sz w:val="22"/>
          <w:szCs w:val="22"/>
          <w:lang w:val="sk-SK"/>
        </w:rPr>
        <w:t> </w:t>
      </w:r>
      <w:r w:rsidRPr="007E655F">
        <w:rPr>
          <w:sz w:val="22"/>
          <w:szCs w:val="22"/>
          <w:lang w:val="sk-SK"/>
        </w:rPr>
        <w:t>starších. Tieto rozdiely sa nepozorovali u</w:t>
      </w:r>
      <w:r w:rsidR="00D163AD">
        <w:rPr>
          <w:sz w:val="22"/>
          <w:szCs w:val="22"/>
          <w:lang w:val="sk-SK"/>
        </w:rPr>
        <w:t> </w:t>
      </w:r>
      <w:r w:rsidRPr="007E655F">
        <w:rPr>
          <w:sz w:val="22"/>
          <w:szCs w:val="22"/>
          <w:lang w:val="sk-SK"/>
        </w:rPr>
        <w:t xml:space="preserve">analyzovaných metabolitov. Stredný eliminačný polčas rupatadínu </w:t>
      </w:r>
      <w:r w:rsidR="00DF659C" w:rsidRPr="007E655F">
        <w:rPr>
          <w:sz w:val="22"/>
          <w:szCs w:val="22"/>
          <w:lang w:val="sk-SK"/>
        </w:rPr>
        <w:t>u</w:t>
      </w:r>
      <w:r w:rsidR="00DF659C">
        <w:rPr>
          <w:sz w:val="22"/>
          <w:szCs w:val="22"/>
          <w:lang w:val="sk-SK"/>
        </w:rPr>
        <w:t> </w:t>
      </w:r>
      <w:r w:rsidRPr="007E655F">
        <w:rPr>
          <w:sz w:val="22"/>
          <w:szCs w:val="22"/>
          <w:lang w:val="sk-SK"/>
        </w:rPr>
        <w:t>starších dobrovoľníkov bol 8,7</w:t>
      </w:r>
      <w:r w:rsidR="00D163AD">
        <w:rPr>
          <w:sz w:val="22"/>
          <w:szCs w:val="22"/>
          <w:lang w:val="sk-SK"/>
        </w:rPr>
        <w:t> </w:t>
      </w:r>
      <w:r w:rsidRPr="007E655F">
        <w:rPr>
          <w:sz w:val="22"/>
          <w:szCs w:val="22"/>
          <w:lang w:val="sk-SK"/>
        </w:rPr>
        <w:t>hodín, u</w:t>
      </w:r>
      <w:r w:rsidR="00D163AD">
        <w:rPr>
          <w:sz w:val="22"/>
          <w:szCs w:val="22"/>
          <w:lang w:val="sk-SK"/>
        </w:rPr>
        <w:t> </w:t>
      </w:r>
      <w:r w:rsidRPr="007E655F">
        <w:rPr>
          <w:sz w:val="22"/>
          <w:szCs w:val="22"/>
          <w:lang w:val="sk-SK"/>
        </w:rPr>
        <w:t>mladých 5,9</w:t>
      </w:r>
      <w:r w:rsidR="00D163AD">
        <w:rPr>
          <w:sz w:val="22"/>
          <w:szCs w:val="22"/>
          <w:lang w:val="sk-SK"/>
        </w:rPr>
        <w:t> </w:t>
      </w:r>
      <w:r w:rsidRPr="007E655F">
        <w:rPr>
          <w:sz w:val="22"/>
          <w:szCs w:val="22"/>
          <w:lang w:val="sk-SK"/>
        </w:rPr>
        <w:t xml:space="preserve">hodín. Keďže tieto výsledky pre </w:t>
      </w:r>
      <w:proofErr w:type="spellStart"/>
      <w:r w:rsidRPr="007E655F">
        <w:rPr>
          <w:sz w:val="22"/>
          <w:szCs w:val="22"/>
          <w:lang w:val="sk-SK"/>
        </w:rPr>
        <w:t>rupatadín</w:t>
      </w:r>
      <w:proofErr w:type="spellEnd"/>
      <w:r w:rsidRPr="007E655F">
        <w:rPr>
          <w:sz w:val="22"/>
          <w:szCs w:val="22"/>
          <w:lang w:val="sk-SK"/>
        </w:rPr>
        <w:t xml:space="preserve"> a</w:t>
      </w:r>
      <w:r w:rsidR="00D163AD">
        <w:rPr>
          <w:sz w:val="22"/>
          <w:szCs w:val="22"/>
          <w:lang w:val="sk-SK"/>
        </w:rPr>
        <w:t> </w:t>
      </w:r>
      <w:r w:rsidRPr="007E655F">
        <w:rPr>
          <w:sz w:val="22"/>
          <w:szCs w:val="22"/>
          <w:lang w:val="sk-SK"/>
        </w:rPr>
        <w:t xml:space="preserve">jeho </w:t>
      </w:r>
      <w:proofErr w:type="spellStart"/>
      <w:r w:rsidRPr="007E655F">
        <w:rPr>
          <w:sz w:val="22"/>
          <w:szCs w:val="22"/>
          <w:lang w:val="sk-SK"/>
        </w:rPr>
        <w:t>metabolity</w:t>
      </w:r>
      <w:proofErr w:type="spellEnd"/>
      <w:r w:rsidRPr="007E655F">
        <w:rPr>
          <w:sz w:val="22"/>
          <w:szCs w:val="22"/>
          <w:lang w:val="sk-SK"/>
        </w:rPr>
        <w:t xml:space="preserve"> neboli klinicky významné, rozhodlo sa, že nie je potrebná žiadna úprava u</w:t>
      </w:r>
      <w:r w:rsidR="00D163AD">
        <w:rPr>
          <w:sz w:val="22"/>
          <w:szCs w:val="22"/>
          <w:lang w:val="sk-SK"/>
        </w:rPr>
        <w:t> </w:t>
      </w:r>
      <w:r w:rsidRPr="007E655F">
        <w:rPr>
          <w:sz w:val="22"/>
          <w:szCs w:val="22"/>
          <w:lang w:val="sk-SK"/>
        </w:rPr>
        <w:t>starších pri užívaní dávky 10</w:t>
      </w:r>
      <w:r w:rsidR="00D163AD">
        <w:rPr>
          <w:sz w:val="22"/>
          <w:szCs w:val="22"/>
          <w:lang w:val="sk-SK"/>
        </w:rPr>
        <w:t> </w:t>
      </w:r>
      <w:r w:rsidRPr="007E655F">
        <w:rPr>
          <w:sz w:val="22"/>
          <w:szCs w:val="22"/>
          <w:lang w:val="sk-SK"/>
        </w:rPr>
        <w:t>mg.</w:t>
      </w:r>
    </w:p>
    <w:p w:rsidR="00863C87" w:rsidRPr="007E655F" w:rsidRDefault="00863C87" w:rsidP="00863C87">
      <w:pPr>
        <w:rPr>
          <w:sz w:val="22"/>
          <w:szCs w:val="22"/>
          <w:lang w:val="sk-SK"/>
        </w:rPr>
      </w:pPr>
    </w:p>
    <w:p w:rsidR="00863C87" w:rsidRPr="007E655F" w:rsidRDefault="00863C87" w:rsidP="00FA55AE">
      <w:pPr>
        <w:keepNext/>
        <w:ind w:left="567" w:hanging="567"/>
        <w:rPr>
          <w:sz w:val="22"/>
          <w:szCs w:val="22"/>
          <w:lang w:val="sk-SK"/>
        </w:rPr>
      </w:pPr>
      <w:r w:rsidRPr="007E655F">
        <w:rPr>
          <w:b/>
          <w:sz w:val="22"/>
          <w:szCs w:val="22"/>
          <w:lang w:val="sk-SK"/>
        </w:rPr>
        <w:t>5.3</w:t>
      </w:r>
      <w:r w:rsidRPr="007E655F">
        <w:rPr>
          <w:b/>
          <w:sz w:val="22"/>
          <w:szCs w:val="22"/>
          <w:lang w:val="sk-SK"/>
        </w:rPr>
        <w:tab/>
        <w:t>Predklinické údaje o</w:t>
      </w:r>
      <w:r w:rsidR="00001FF3">
        <w:rPr>
          <w:b/>
          <w:sz w:val="22"/>
          <w:szCs w:val="22"/>
          <w:lang w:val="sk-SK"/>
        </w:rPr>
        <w:t> </w:t>
      </w:r>
      <w:r w:rsidRPr="007E655F">
        <w:rPr>
          <w:b/>
          <w:sz w:val="22"/>
          <w:szCs w:val="22"/>
          <w:lang w:val="sk-SK"/>
        </w:rPr>
        <w:t>bezpečnosti</w:t>
      </w:r>
    </w:p>
    <w:p w:rsidR="00863C87" w:rsidRPr="007E655F" w:rsidRDefault="00863C87" w:rsidP="00FA55AE">
      <w:pPr>
        <w:keepNext/>
        <w:rPr>
          <w:sz w:val="22"/>
          <w:szCs w:val="22"/>
          <w:lang w:val="sk-SK"/>
        </w:rPr>
      </w:pPr>
    </w:p>
    <w:p w:rsidR="006855F9" w:rsidRDefault="006855F9" w:rsidP="00863C87">
      <w:pPr>
        <w:pStyle w:val="Zkladntext"/>
        <w:rPr>
          <w:szCs w:val="22"/>
          <w:lang w:eastAsia="cs-CZ"/>
        </w:rPr>
      </w:pPr>
      <w:r w:rsidRPr="00EC2F39">
        <w:rPr>
          <w:szCs w:val="22"/>
        </w:rPr>
        <w:t xml:space="preserve">Predklinické údaje získané na základe </w:t>
      </w:r>
      <w:r w:rsidR="0080296F">
        <w:rPr>
          <w:szCs w:val="22"/>
        </w:rPr>
        <w:t>konvenčných</w:t>
      </w:r>
      <w:r w:rsidR="0080296F" w:rsidRPr="00EC2F39">
        <w:rPr>
          <w:szCs w:val="22"/>
        </w:rPr>
        <w:t xml:space="preserve"> </w:t>
      </w:r>
      <w:r w:rsidRPr="00EC2F39">
        <w:rPr>
          <w:szCs w:val="22"/>
        </w:rPr>
        <w:t xml:space="preserve">farmakologických štúdií, </w:t>
      </w:r>
      <w:r w:rsidR="0080296F">
        <w:rPr>
          <w:szCs w:val="22"/>
        </w:rPr>
        <w:t xml:space="preserve">štúdií </w:t>
      </w:r>
      <w:r w:rsidRPr="00EC2F39">
        <w:rPr>
          <w:szCs w:val="22"/>
        </w:rPr>
        <w:t>toxicity po opakovanom podávaní, genotoxicity, karcinogénneho potenciálu neodhalili žiadne osobitné riziko pre ľudí.</w:t>
      </w:r>
    </w:p>
    <w:p w:rsidR="00863C87" w:rsidRPr="007E655F" w:rsidRDefault="00863C87" w:rsidP="00863C87">
      <w:pPr>
        <w:rPr>
          <w:sz w:val="22"/>
          <w:szCs w:val="22"/>
          <w:lang w:val="sk-SK"/>
        </w:rPr>
      </w:pPr>
    </w:p>
    <w:p w:rsidR="00863C87" w:rsidRPr="007E655F" w:rsidRDefault="00A67060" w:rsidP="00863C87">
      <w:pPr>
        <w:rPr>
          <w:sz w:val="22"/>
          <w:szCs w:val="22"/>
          <w:lang w:val="sk-SK"/>
        </w:rPr>
      </w:pPr>
      <w:r>
        <w:rPr>
          <w:sz w:val="22"/>
          <w:szCs w:val="22"/>
          <w:lang w:val="sk-SK"/>
        </w:rPr>
        <w:t xml:space="preserve">Viac ako </w:t>
      </w:r>
      <w:r w:rsidR="00863C87" w:rsidRPr="007E655F">
        <w:rPr>
          <w:sz w:val="22"/>
          <w:szCs w:val="22"/>
          <w:lang w:val="sk-SK"/>
        </w:rPr>
        <w:t>100-násobok klinicky odporúčanej dávky (10 mg) rupatadínu nepredĺžil QTc alebo QRS interval ani nespôsobil arytmiu u</w:t>
      </w:r>
      <w:r w:rsidR="00D6784E">
        <w:rPr>
          <w:sz w:val="22"/>
          <w:szCs w:val="22"/>
          <w:lang w:val="sk-SK"/>
        </w:rPr>
        <w:t> </w:t>
      </w:r>
      <w:r w:rsidR="00863C87" w:rsidRPr="007E655F">
        <w:rPr>
          <w:sz w:val="22"/>
          <w:szCs w:val="22"/>
          <w:lang w:val="sk-SK"/>
        </w:rPr>
        <w:t>rôznych druhov zvierat ako sú potkany, morčatá a</w:t>
      </w:r>
      <w:r w:rsidR="002E1DD9">
        <w:rPr>
          <w:sz w:val="22"/>
          <w:szCs w:val="22"/>
          <w:lang w:val="sk-SK"/>
        </w:rPr>
        <w:t> </w:t>
      </w:r>
      <w:r w:rsidR="00863C87" w:rsidRPr="007E655F">
        <w:rPr>
          <w:sz w:val="22"/>
          <w:szCs w:val="22"/>
          <w:lang w:val="sk-SK"/>
        </w:rPr>
        <w:t xml:space="preserve">psy. </w:t>
      </w:r>
      <w:proofErr w:type="spellStart"/>
      <w:r w:rsidR="00863C87" w:rsidRPr="007E655F">
        <w:rPr>
          <w:sz w:val="22"/>
          <w:szCs w:val="22"/>
          <w:lang w:val="sk-SK"/>
        </w:rPr>
        <w:t>Rupatadín</w:t>
      </w:r>
      <w:proofErr w:type="spellEnd"/>
      <w:r w:rsidR="00863C87" w:rsidRPr="007E655F">
        <w:rPr>
          <w:sz w:val="22"/>
          <w:szCs w:val="22"/>
          <w:lang w:val="sk-SK"/>
        </w:rPr>
        <w:t xml:space="preserve"> a</w:t>
      </w:r>
      <w:r w:rsidR="002E1DD9">
        <w:rPr>
          <w:sz w:val="22"/>
          <w:szCs w:val="22"/>
          <w:lang w:val="sk-SK"/>
        </w:rPr>
        <w:t> </w:t>
      </w:r>
      <w:r w:rsidR="00863C87" w:rsidRPr="007E655F">
        <w:rPr>
          <w:sz w:val="22"/>
          <w:szCs w:val="22"/>
          <w:lang w:val="sk-SK"/>
        </w:rPr>
        <w:t>jeden z jeho hlavných aktívnych metabolitov u</w:t>
      </w:r>
      <w:r w:rsidR="002E1DD9">
        <w:rPr>
          <w:sz w:val="22"/>
          <w:szCs w:val="22"/>
          <w:lang w:val="sk-SK"/>
        </w:rPr>
        <w:t> </w:t>
      </w:r>
      <w:r w:rsidR="00863C87" w:rsidRPr="007E655F">
        <w:rPr>
          <w:sz w:val="22"/>
          <w:szCs w:val="22"/>
          <w:lang w:val="sk-SK"/>
        </w:rPr>
        <w:t>človeka, 3-hydroxyde</w:t>
      </w:r>
      <w:r w:rsidR="006605E9">
        <w:rPr>
          <w:sz w:val="22"/>
          <w:szCs w:val="22"/>
          <w:lang w:val="sk-SK"/>
        </w:rPr>
        <w:t>s</w:t>
      </w:r>
      <w:r w:rsidR="00863C87" w:rsidRPr="007E655F">
        <w:rPr>
          <w:sz w:val="22"/>
          <w:szCs w:val="22"/>
          <w:lang w:val="sk-SK"/>
        </w:rPr>
        <w:t>loratadín, nemali v koncentrácii najmenej 2</w:t>
      </w:r>
      <w:r w:rsidR="00F90FC6">
        <w:rPr>
          <w:sz w:val="22"/>
          <w:szCs w:val="22"/>
          <w:lang w:val="sk-SK"/>
        </w:rPr>
        <w:t xml:space="preserve"> </w:t>
      </w:r>
      <w:r w:rsidR="00863C87" w:rsidRPr="007E655F">
        <w:rPr>
          <w:sz w:val="22"/>
          <w:szCs w:val="22"/>
          <w:lang w:val="sk-SK"/>
        </w:rPr>
        <w:t>000-krát vyššej ako C</w:t>
      </w:r>
      <w:r w:rsidR="00863C87" w:rsidRPr="007E655F">
        <w:rPr>
          <w:sz w:val="22"/>
          <w:szCs w:val="22"/>
          <w:vertAlign w:val="subscript"/>
          <w:lang w:val="sk-SK"/>
        </w:rPr>
        <w:t>max</w:t>
      </w:r>
      <w:r w:rsidR="00863C87" w:rsidRPr="007E655F">
        <w:rPr>
          <w:sz w:val="22"/>
          <w:szCs w:val="22"/>
          <w:lang w:val="sk-SK"/>
        </w:rPr>
        <w:t xml:space="preserve"> dosiahnutej po podaní dávky 10 mg u</w:t>
      </w:r>
      <w:r w:rsidR="002E1DD9">
        <w:rPr>
          <w:sz w:val="22"/>
          <w:szCs w:val="22"/>
          <w:lang w:val="sk-SK"/>
        </w:rPr>
        <w:t> </w:t>
      </w:r>
      <w:r w:rsidR="00863C87" w:rsidRPr="007E655F">
        <w:rPr>
          <w:sz w:val="22"/>
          <w:szCs w:val="22"/>
          <w:lang w:val="sk-SK"/>
        </w:rPr>
        <w:t xml:space="preserve">človeka vplyv na srdcový akčný potenciál </w:t>
      </w:r>
      <w:proofErr w:type="spellStart"/>
      <w:r w:rsidR="00863C87" w:rsidRPr="007E655F">
        <w:rPr>
          <w:sz w:val="22"/>
          <w:szCs w:val="22"/>
          <w:lang w:val="sk-SK"/>
        </w:rPr>
        <w:t>Purkyňových</w:t>
      </w:r>
      <w:proofErr w:type="spellEnd"/>
      <w:r w:rsidR="00863C87" w:rsidRPr="007E655F">
        <w:rPr>
          <w:sz w:val="22"/>
          <w:szCs w:val="22"/>
          <w:lang w:val="sk-SK"/>
        </w:rPr>
        <w:t xml:space="preserve"> vlákien u</w:t>
      </w:r>
      <w:r w:rsidR="002E1DD9">
        <w:rPr>
          <w:sz w:val="22"/>
          <w:szCs w:val="22"/>
          <w:lang w:val="sk-SK"/>
        </w:rPr>
        <w:t> </w:t>
      </w:r>
      <w:r w:rsidR="00863C87" w:rsidRPr="007E655F">
        <w:rPr>
          <w:sz w:val="22"/>
          <w:szCs w:val="22"/>
          <w:lang w:val="sk-SK"/>
        </w:rPr>
        <w:t>psov. V štúdii, ktorá vyhodnocovala vplyv na klonovaný ľudský HERG kanál, rupatadín inhiboval tento kanál pri koncentrácii 1</w:t>
      </w:r>
      <w:r w:rsidR="00F90FC6">
        <w:rPr>
          <w:sz w:val="22"/>
          <w:szCs w:val="22"/>
          <w:lang w:val="sk-SK"/>
        </w:rPr>
        <w:t xml:space="preserve"> </w:t>
      </w:r>
      <w:r w:rsidR="00863C87" w:rsidRPr="007E655F">
        <w:rPr>
          <w:sz w:val="22"/>
          <w:szCs w:val="22"/>
          <w:lang w:val="sk-SK"/>
        </w:rPr>
        <w:t>685-krát vyššej ako C</w:t>
      </w:r>
      <w:r w:rsidR="00863C87" w:rsidRPr="007E655F">
        <w:rPr>
          <w:sz w:val="22"/>
          <w:szCs w:val="22"/>
          <w:vertAlign w:val="subscript"/>
          <w:lang w:val="sk-SK"/>
        </w:rPr>
        <w:t xml:space="preserve">max </w:t>
      </w:r>
      <w:r w:rsidR="00863C87" w:rsidRPr="007E655F">
        <w:rPr>
          <w:sz w:val="22"/>
          <w:szCs w:val="22"/>
          <w:lang w:val="sk-SK"/>
        </w:rPr>
        <w:t xml:space="preserve"> dosiahnutá po podaní 10 mg rupatadínu. De</w:t>
      </w:r>
      <w:r w:rsidR="006605E9">
        <w:rPr>
          <w:sz w:val="22"/>
          <w:szCs w:val="22"/>
          <w:lang w:val="sk-SK"/>
        </w:rPr>
        <w:t>s</w:t>
      </w:r>
      <w:r w:rsidR="00863C87" w:rsidRPr="007E655F">
        <w:rPr>
          <w:sz w:val="22"/>
          <w:szCs w:val="22"/>
          <w:lang w:val="sk-SK"/>
        </w:rPr>
        <w:t>loratadín, metabolit s najväčšou aktivitou, nemal žiadny vplyv pri koncentrácii 10 mikromolov. Štúdie tkanivovej distribúcie u</w:t>
      </w:r>
      <w:r w:rsidR="002E1DD9">
        <w:rPr>
          <w:sz w:val="22"/>
          <w:szCs w:val="22"/>
          <w:lang w:val="sk-SK"/>
        </w:rPr>
        <w:t> </w:t>
      </w:r>
      <w:r w:rsidR="00863C87" w:rsidRPr="007E655F">
        <w:rPr>
          <w:sz w:val="22"/>
          <w:szCs w:val="22"/>
          <w:lang w:val="sk-SK"/>
        </w:rPr>
        <w:t>potkanov s</w:t>
      </w:r>
      <w:r w:rsidR="00F90FC6">
        <w:rPr>
          <w:sz w:val="22"/>
          <w:szCs w:val="22"/>
          <w:lang w:val="sk-SK"/>
        </w:rPr>
        <w:t> </w:t>
      </w:r>
      <w:r w:rsidR="00863C87" w:rsidRPr="007E655F">
        <w:rPr>
          <w:sz w:val="22"/>
          <w:szCs w:val="22"/>
          <w:lang w:val="sk-SK"/>
        </w:rPr>
        <w:t>rádioaktívn</w:t>
      </w:r>
      <w:r w:rsidR="00F90FC6">
        <w:rPr>
          <w:sz w:val="22"/>
          <w:szCs w:val="22"/>
          <w:lang w:val="sk-SK"/>
        </w:rPr>
        <w:t>ym izotopom</w:t>
      </w:r>
      <w:r w:rsidR="00863C87" w:rsidRPr="007E655F">
        <w:rPr>
          <w:sz w:val="22"/>
          <w:szCs w:val="22"/>
          <w:lang w:val="sk-SK"/>
        </w:rPr>
        <w:t xml:space="preserve"> značeným rupatadínom ukázali, že rupatadín sa neakumuluje v srdcovom tkanive.</w:t>
      </w:r>
    </w:p>
    <w:p w:rsidR="00863C87" w:rsidRPr="007E655F" w:rsidRDefault="00863C87" w:rsidP="00863C87">
      <w:pPr>
        <w:rPr>
          <w:sz w:val="22"/>
          <w:szCs w:val="22"/>
          <w:lang w:val="sk-SK"/>
        </w:rPr>
      </w:pPr>
    </w:p>
    <w:p w:rsidR="00863C87" w:rsidRPr="007E655F" w:rsidRDefault="00863C87" w:rsidP="00863C87">
      <w:pPr>
        <w:rPr>
          <w:sz w:val="22"/>
          <w:szCs w:val="22"/>
          <w:lang w:val="sk-SK"/>
        </w:rPr>
      </w:pPr>
      <w:r w:rsidRPr="007E655F">
        <w:rPr>
          <w:sz w:val="22"/>
          <w:szCs w:val="22"/>
          <w:lang w:val="sk-SK"/>
        </w:rPr>
        <w:t>U</w:t>
      </w:r>
      <w:r w:rsidR="002E1DD9">
        <w:rPr>
          <w:sz w:val="22"/>
          <w:szCs w:val="22"/>
          <w:lang w:val="sk-SK"/>
        </w:rPr>
        <w:t> </w:t>
      </w:r>
      <w:r w:rsidRPr="007E655F">
        <w:rPr>
          <w:sz w:val="22"/>
          <w:szCs w:val="22"/>
          <w:lang w:val="sk-SK"/>
        </w:rPr>
        <w:t>potkanov sa vyskytlo významné zníženie samčej a samičej plodnosti pri hornej dávke 120 mg/kg/deň</w:t>
      </w:r>
      <w:r w:rsidR="00614FAA">
        <w:rPr>
          <w:sz w:val="22"/>
          <w:szCs w:val="22"/>
          <w:lang w:val="sk-SK"/>
        </w:rPr>
        <w:t>,</w:t>
      </w:r>
      <w:r w:rsidRPr="007E655F">
        <w:rPr>
          <w:sz w:val="22"/>
          <w:szCs w:val="22"/>
          <w:lang w:val="sk-SK"/>
        </w:rPr>
        <w:t xml:space="preserve"> s</w:t>
      </w:r>
      <w:r w:rsidR="002E1DD9">
        <w:rPr>
          <w:sz w:val="22"/>
          <w:szCs w:val="22"/>
          <w:lang w:val="sk-SK"/>
        </w:rPr>
        <w:t> </w:t>
      </w:r>
      <w:r w:rsidRPr="007E655F">
        <w:rPr>
          <w:sz w:val="22"/>
          <w:szCs w:val="22"/>
          <w:lang w:val="sk-SK"/>
        </w:rPr>
        <w:t xml:space="preserve">výskytom </w:t>
      </w:r>
      <w:r w:rsidRPr="007E655F">
        <w:rPr>
          <w:sz w:val="22"/>
          <w:szCs w:val="22"/>
          <w:lang w:val="sk-SK" w:eastAsia="de-DE"/>
        </w:rPr>
        <w:t>268</w:t>
      </w:r>
      <w:r w:rsidR="00F90FC6">
        <w:rPr>
          <w:sz w:val="22"/>
          <w:szCs w:val="22"/>
          <w:lang w:val="sk-SK" w:eastAsia="de-DE"/>
        </w:rPr>
        <w:t>-</w:t>
      </w:r>
      <w:r w:rsidRPr="007E655F">
        <w:rPr>
          <w:sz w:val="22"/>
          <w:szCs w:val="22"/>
          <w:lang w:val="sk-SK" w:eastAsia="de-DE"/>
        </w:rPr>
        <w:t xml:space="preserve">násobku hodnoty </w:t>
      </w:r>
      <w:proofErr w:type="spellStart"/>
      <w:r w:rsidRPr="007E655F">
        <w:rPr>
          <w:sz w:val="22"/>
          <w:szCs w:val="22"/>
          <w:lang w:val="sk-SK" w:eastAsia="de-DE"/>
        </w:rPr>
        <w:t>C</w:t>
      </w:r>
      <w:r w:rsidRPr="007E655F">
        <w:rPr>
          <w:sz w:val="22"/>
          <w:szCs w:val="22"/>
          <w:vertAlign w:val="subscript"/>
          <w:lang w:val="sk-SK" w:eastAsia="de-DE"/>
        </w:rPr>
        <w:t>max</w:t>
      </w:r>
      <w:proofErr w:type="spellEnd"/>
      <w:r w:rsidRPr="007E655F">
        <w:rPr>
          <w:sz w:val="22"/>
          <w:szCs w:val="22"/>
          <w:lang w:val="sk-SK" w:eastAsia="de-DE"/>
        </w:rPr>
        <w:t xml:space="preserve"> nameranej u</w:t>
      </w:r>
      <w:r w:rsidR="002E1DD9">
        <w:rPr>
          <w:sz w:val="22"/>
          <w:szCs w:val="22"/>
          <w:lang w:val="sk-SK" w:eastAsia="de-DE"/>
        </w:rPr>
        <w:t> </w:t>
      </w:r>
      <w:r w:rsidRPr="007E655F">
        <w:rPr>
          <w:sz w:val="22"/>
          <w:szCs w:val="22"/>
          <w:lang w:val="sk-SK" w:eastAsia="de-DE"/>
        </w:rPr>
        <w:t>ľudí pri terapeutickej dávke (10 mg/deň). Toxicita plodu (oneskorenie rastu, nedostatočná osifikácia, nedostatočný výv</w:t>
      </w:r>
      <w:r w:rsidR="00F90FC6">
        <w:rPr>
          <w:sz w:val="22"/>
          <w:szCs w:val="22"/>
          <w:lang w:val="sk-SK" w:eastAsia="de-DE"/>
        </w:rPr>
        <w:t>in</w:t>
      </w:r>
      <w:r w:rsidRPr="007E655F">
        <w:rPr>
          <w:sz w:val="22"/>
          <w:szCs w:val="22"/>
          <w:lang w:val="sk-SK" w:eastAsia="de-DE"/>
        </w:rPr>
        <w:t xml:space="preserve"> kostry) bola zaznamenaná u</w:t>
      </w:r>
      <w:r w:rsidR="002E1DD9">
        <w:rPr>
          <w:sz w:val="22"/>
          <w:szCs w:val="22"/>
          <w:lang w:val="sk-SK" w:eastAsia="de-DE"/>
        </w:rPr>
        <w:t> </w:t>
      </w:r>
      <w:r w:rsidRPr="007E655F">
        <w:rPr>
          <w:sz w:val="22"/>
          <w:szCs w:val="22"/>
          <w:lang w:val="sk-SK" w:eastAsia="de-DE"/>
        </w:rPr>
        <w:t xml:space="preserve">potkanov len pri </w:t>
      </w:r>
      <w:proofErr w:type="spellStart"/>
      <w:r w:rsidRPr="007E655F">
        <w:rPr>
          <w:sz w:val="22"/>
          <w:szCs w:val="22"/>
          <w:lang w:val="sk-SK" w:eastAsia="de-DE"/>
        </w:rPr>
        <w:t>maternotoxických</w:t>
      </w:r>
      <w:proofErr w:type="spellEnd"/>
      <w:r w:rsidRPr="007E655F">
        <w:rPr>
          <w:sz w:val="22"/>
          <w:szCs w:val="22"/>
          <w:lang w:val="sk-SK" w:eastAsia="de-DE"/>
        </w:rPr>
        <w:t xml:space="preserve"> dávkach (25 a 120 mg/kg/deň). </w:t>
      </w:r>
      <w:r w:rsidR="00F90FC6">
        <w:rPr>
          <w:sz w:val="22"/>
          <w:szCs w:val="22"/>
          <w:lang w:val="sk-SK" w:eastAsia="de-DE"/>
        </w:rPr>
        <w:t>Na</w:t>
      </w:r>
      <w:r w:rsidRPr="007E655F">
        <w:rPr>
          <w:sz w:val="22"/>
          <w:szCs w:val="22"/>
          <w:lang w:val="sk-SK" w:eastAsia="de-DE"/>
        </w:rPr>
        <w:t xml:space="preserve"> králiko</w:t>
      </w:r>
      <w:r w:rsidR="00F90FC6">
        <w:rPr>
          <w:sz w:val="22"/>
          <w:szCs w:val="22"/>
          <w:lang w:val="sk-SK" w:eastAsia="de-DE"/>
        </w:rPr>
        <w:t>ch</w:t>
      </w:r>
      <w:r w:rsidRPr="007E655F">
        <w:rPr>
          <w:sz w:val="22"/>
          <w:szCs w:val="22"/>
          <w:lang w:val="sk-SK" w:eastAsia="de-DE"/>
        </w:rPr>
        <w:t xml:space="preserve"> nebol zistený žiadny dôkaz toxicity na výv</w:t>
      </w:r>
      <w:r w:rsidR="00F90FC6">
        <w:rPr>
          <w:sz w:val="22"/>
          <w:szCs w:val="22"/>
          <w:lang w:val="sk-SK" w:eastAsia="de-DE"/>
        </w:rPr>
        <w:t>in</w:t>
      </w:r>
      <w:r w:rsidRPr="007E655F">
        <w:rPr>
          <w:sz w:val="22"/>
          <w:szCs w:val="22"/>
          <w:lang w:val="sk-SK" w:eastAsia="de-DE"/>
        </w:rPr>
        <w:t xml:space="preserve"> pri dávkach až do 100 mg/kg. Výška dávok bez nežiaducich účinkov na výv</w:t>
      </w:r>
      <w:r w:rsidR="00F90FC6">
        <w:rPr>
          <w:sz w:val="22"/>
          <w:szCs w:val="22"/>
          <w:lang w:val="sk-SK" w:eastAsia="de-DE"/>
        </w:rPr>
        <w:t>in</w:t>
      </w:r>
      <w:r w:rsidRPr="007E655F">
        <w:rPr>
          <w:sz w:val="22"/>
          <w:szCs w:val="22"/>
          <w:lang w:val="sk-SK" w:eastAsia="de-DE"/>
        </w:rPr>
        <w:t xml:space="preserve"> bola stanovená na 5 mg/kg/deň u potkanov a 100 mg/kg/deň u</w:t>
      </w:r>
      <w:r w:rsidR="002E1DD9">
        <w:rPr>
          <w:sz w:val="22"/>
          <w:szCs w:val="22"/>
          <w:lang w:val="sk-SK" w:eastAsia="de-DE"/>
        </w:rPr>
        <w:t> </w:t>
      </w:r>
      <w:r w:rsidRPr="007E655F">
        <w:rPr>
          <w:sz w:val="22"/>
          <w:szCs w:val="22"/>
          <w:lang w:val="sk-SK" w:eastAsia="de-DE"/>
        </w:rPr>
        <w:t>králikov, dosahujúca 45- a  116-krát vyššie hodnoty C</w:t>
      </w:r>
      <w:r w:rsidRPr="007E655F">
        <w:rPr>
          <w:sz w:val="22"/>
          <w:szCs w:val="22"/>
          <w:vertAlign w:val="subscript"/>
          <w:lang w:val="sk-SK" w:eastAsia="de-DE"/>
        </w:rPr>
        <w:t>max</w:t>
      </w:r>
      <w:r w:rsidRPr="007E655F">
        <w:rPr>
          <w:sz w:val="22"/>
          <w:szCs w:val="22"/>
          <w:lang w:val="sk-SK" w:eastAsia="de-DE"/>
        </w:rPr>
        <w:t xml:space="preserve"> ako hodnoty namerané u</w:t>
      </w:r>
      <w:r w:rsidR="002E1DD9">
        <w:rPr>
          <w:sz w:val="22"/>
          <w:szCs w:val="22"/>
          <w:lang w:val="sk-SK" w:eastAsia="de-DE"/>
        </w:rPr>
        <w:t> </w:t>
      </w:r>
      <w:r w:rsidRPr="007E655F">
        <w:rPr>
          <w:sz w:val="22"/>
          <w:szCs w:val="22"/>
          <w:lang w:val="sk-SK" w:eastAsia="de-DE"/>
        </w:rPr>
        <w:t>ľudí pri terapeutickej dávke (10 mg/deň).</w:t>
      </w:r>
    </w:p>
    <w:p w:rsidR="00863C87" w:rsidRPr="007E655F" w:rsidRDefault="00863C87" w:rsidP="00863C87">
      <w:pPr>
        <w:rPr>
          <w:sz w:val="22"/>
          <w:szCs w:val="22"/>
          <w:lang w:val="sk-SK"/>
        </w:rPr>
      </w:pPr>
    </w:p>
    <w:p w:rsidR="00863C87" w:rsidRPr="007E655F" w:rsidRDefault="00863C87" w:rsidP="00863C87">
      <w:pPr>
        <w:rPr>
          <w:sz w:val="22"/>
          <w:szCs w:val="22"/>
          <w:lang w:val="sk-SK"/>
        </w:rPr>
      </w:pPr>
    </w:p>
    <w:p w:rsidR="00863C87" w:rsidRPr="007E655F" w:rsidRDefault="00863C87" w:rsidP="00FA55AE">
      <w:pPr>
        <w:pStyle w:val="MGGHeading2"/>
        <w:rPr>
          <w:szCs w:val="22"/>
          <w:lang w:val="sk-SK"/>
        </w:rPr>
      </w:pPr>
      <w:r w:rsidRPr="007E655F">
        <w:rPr>
          <w:szCs w:val="22"/>
          <w:lang w:val="sk-SK"/>
        </w:rPr>
        <w:t>6.</w:t>
      </w:r>
      <w:r w:rsidRPr="007E655F">
        <w:rPr>
          <w:szCs w:val="22"/>
          <w:lang w:val="sk-SK"/>
        </w:rPr>
        <w:tab/>
        <w:t>FARMACEUTICKÉ INFORMÁCIE</w:t>
      </w:r>
    </w:p>
    <w:p w:rsidR="00863C87" w:rsidRPr="007E655F" w:rsidRDefault="00863C87" w:rsidP="00FA55AE">
      <w:pPr>
        <w:keepNext/>
        <w:rPr>
          <w:sz w:val="22"/>
          <w:szCs w:val="22"/>
          <w:lang w:val="sk-SK"/>
        </w:rPr>
      </w:pPr>
    </w:p>
    <w:p w:rsidR="00863C87" w:rsidRPr="007E655F" w:rsidRDefault="00863C87" w:rsidP="00FA55AE">
      <w:pPr>
        <w:keepNext/>
        <w:ind w:left="567" w:hanging="567"/>
        <w:rPr>
          <w:sz w:val="22"/>
          <w:szCs w:val="22"/>
          <w:lang w:val="sk-SK"/>
        </w:rPr>
      </w:pPr>
      <w:r w:rsidRPr="007E655F">
        <w:rPr>
          <w:b/>
          <w:sz w:val="22"/>
          <w:szCs w:val="22"/>
          <w:lang w:val="sk-SK"/>
        </w:rPr>
        <w:t>6.1</w:t>
      </w:r>
      <w:r w:rsidRPr="007E655F">
        <w:rPr>
          <w:b/>
          <w:sz w:val="22"/>
          <w:szCs w:val="22"/>
          <w:lang w:val="sk-SK"/>
        </w:rPr>
        <w:tab/>
        <w:t>Zoznam pomocných látok</w:t>
      </w:r>
    </w:p>
    <w:p w:rsidR="00863C87" w:rsidRPr="007E655F" w:rsidRDefault="00863C87" w:rsidP="00FA55AE">
      <w:pPr>
        <w:keepNext/>
        <w:rPr>
          <w:sz w:val="22"/>
          <w:szCs w:val="22"/>
          <w:lang w:val="sk-SK"/>
        </w:rPr>
      </w:pPr>
    </w:p>
    <w:p w:rsidR="006855F9" w:rsidRPr="007E655F" w:rsidRDefault="00F90FC6" w:rsidP="006855F9">
      <w:pPr>
        <w:rPr>
          <w:sz w:val="22"/>
          <w:szCs w:val="22"/>
          <w:lang w:val="sk-SK"/>
        </w:rPr>
      </w:pPr>
      <w:r>
        <w:rPr>
          <w:sz w:val="22"/>
          <w:szCs w:val="22"/>
          <w:lang w:val="sk-SK"/>
        </w:rPr>
        <w:t>m</w:t>
      </w:r>
      <w:r w:rsidR="006855F9" w:rsidRPr="007E655F">
        <w:rPr>
          <w:sz w:val="22"/>
          <w:szCs w:val="22"/>
          <w:lang w:val="sk-SK"/>
        </w:rPr>
        <w:t>onohydrát laktózy</w:t>
      </w:r>
    </w:p>
    <w:p w:rsidR="006855F9" w:rsidRPr="007E655F" w:rsidRDefault="00F90FC6" w:rsidP="006855F9">
      <w:pPr>
        <w:rPr>
          <w:sz w:val="22"/>
          <w:szCs w:val="22"/>
          <w:lang w:val="sk-SK"/>
        </w:rPr>
      </w:pPr>
      <w:r>
        <w:rPr>
          <w:sz w:val="22"/>
          <w:szCs w:val="22"/>
          <w:lang w:val="sk-SK"/>
        </w:rPr>
        <w:t>m</w:t>
      </w:r>
      <w:r w:rsidR="006855F9" w:rsidRPr="007E655F">
        <w:rPr>
          <w:sz w:val="22"/>
          <w:szCs w:val="22"/>
          <w:lang w:val="sk-SK"/>
        </w:rPr>
        <w:t>ikrokryštalická celulóza</w:t>
      </w:r>
    </w:p>
    <w:p w:rsidR="006855F9" w:rsidRPr="007E655F" w:rsidRDefault="00F90FC6" w:rsidP="006855F9">
      <w:pPr>
        <w:rPr>
          <w:sz w:val="22"/>
          <w:szCs w:val="22"/>
          <w:lang w:val="sk-SK"/>
        </w:rPr>
      </w:pPr>
      <w:r>
        <w:rPr>
          <w:sz w:val="22"/>
          <w:szCs w:val="22"/>
          <w:lang w:val="sk-SK"/>
        </w:rPr>
        <w:t>p</w:t>
      </w:r>
      <w:r w:rsidR="006855F9" w:rsidRPr="007E655F">
        <w:rPr>
          <w:sz w:val="22"/>
          <w:szCs w:val="22"/>
          <w:lang w:val="sk-SK"/>
        </w:rPr>
        <w:t>redželat</w:t>
      </w:r>
      <w:r w:rsidR="00F132A3">
        <w:rPr>
          <w:sz w:val="22"/>
          <w:szCs w:val="22"/>
          <w:lang w:val="sk-SK"/>
        </w:rPr>
        <w:t>i</w:t>
      </w:r>
      <w:r w:rsidR="006855F9" w:rsidRPr="007E655F">
        <w:rPr>
          <w:sz w:val="22"/>
          <w:szCs w:val="22"/>
          <w:lang w:val="sk-SK"/>
        </w:rPr>
        <w:t>novaný škrob</w:t>
      </w:r>
    </w:p>
    <w:p w:rsidR="00863C87" w:rsidRPr="007E655F" w:rsidRDefault="00F90FC6" w:rsidP="00863C87">
      <w:pPr>
        <w:rPr>
          <w:sz w:val="22"/>
          <w:szCs w:val="22"/>
          <w:lang w:val="sk-SK"/>
        </w:rPr>
      </w:pPr>
      <w:r>
        <w:rPr>
          <w:sz w:val="22"/>
          <w:szCs w:val="22"/>
          <w:lang w:val="sk-SK"/>
        </w:rPr>
        <w:t>č</w:t>
      </w:r>
      <w:r w:rsidR="00863C87" w:rsidRPr="007E655F">
        <w:rPr>
          <w:sz w:val="22"/>
          <w:szCs w:val="22"/>
          <w:lang w:val="sk-SK"/>
        </w:rPr>
        <w:t>ervený oxid železitý (E 172)</w:t>
      </w:r>
    </w:p>
    <w:p w:rsidR="00863C87" w:rsidRPr="007E655F" w:rsidRDefault="00F90FC6" w:rsidP="00863C87">
      <w:pPr>
        <w:rPr>
          <w:sz w:val="22"/>
          <w:szCs w:val="22"/>
          <w:lang w:val="sk-SK"/>
        </w:rPr>
      </w:pPr>
      <w:r>
        <w:rPr>
          <w:sz w:val="22"/>
          <w:szCs w:val="22"/>
          <w:lang w:val="sk-SK"/>
        </w:rPr>
        <w:t>ž</w:t>
      </w:r>
      <w:r w:rsidR="00863C87" w:rsidRPr="007E655F">
        <w:rPr>
          <w:sz w:val="22"/>
          <w:szCs w:val="22"/>
          <w:lang w:val="sk-SK"/>
        </w:rPr>
        <w:t>ltý oxid železitý (E 172)</w:t>
      </w:r>
    </w:p>
    <w:p w:rsidR="00863C87" w:rsidRPr="007E655F" w:rsidRDefault="00F90FC6" w:rsidP="00863C87">
      <w:pPr>
        <w:rPr>
          <w:sz w:val="22"/>
          <w:szCs w:val="22"/>
          <w:lang w:val="sk-SK"/>
        </w:rPr>
      </w:pPr>
      <w:r>
        <w:rPr>
          <w:sz w:val="22"/>
          <w:szCs w:val="22"/>
          <w:lang w:val="sk-SK"/>
        </w:rPr>
        <w:t>s</w:t>
      </w:r>
      <w:r w:rsidR="00863C87" w:rsidRPr="007E655F">
        <w:rPr>
          <w:sz w:val="22"/>
          <w:szCs w:val="22"/>
          <w:lang w:val="sk-SK"/>
        </w:rPr>
        <w:t>tear</w:t>
      </w:r>
      <w:r w:rsidR="00692E19">
        <w:rPr>
          <w:sz w:val="22"/>
          <w:szCs w:val="22"/>
          <w:lang w:val="sk-SK"/>
        </w:rPr>
        <w:t>an</w:t>
      </w:r>
      <w:r w:rsidR="00863C87" w:rsidRPr="007E655F">
        <w:rPr>
          <w:sz w:val="22"/>
          <w:szCs w:val="22"/>
          <w:lang w:val="sk-SK"/>
        </w:rPr>
        <w:t xml:space="preserve"> horečnatý</w:t>
      </w:r>
    </w:p>
    <w:p w:rsidR="00863C87" w:rsidRPr="007E655F" w:rsidRDefault="00863C87" w:rsidP="00863C87">
      <w:pPr>
        <w:rPr>
          <w:sz w:val="22"/>
          <w:szCs w:val="22"/>
          <w:lang w:val="sk-SK"/>
        </w:rPr>
      </w:pPr>
    </w:p>
    <w:p w:rsidR="00863C87" w:rsidRPr="007E655F" w:rsidRDefault="00863C87" w:rsidP="00FA55AE">
      <w:pPr>
        <w:keepNext/>
        <w:ind w:left="567" w:hanging="567"/>
        <w:rPr>
          <w:sz w:val="22"/>
          <w:szCs w:val="22"/>
          <w:lang w:val="sk-SK"/>
        </w:rPr>
      </w:pPr>
      <w:r w:rsidRPr="007E655F">
        <w:rPr>
          <w:b/>
          <w:sz w:val="22"/>
          <w:szCs w:val="22"/>
          <w:lang w:val="sk-SK"/>
        </w:rPr>
        <w:t>6.2</w:t>
      </w:r>
      <w:r w:rsidRPr="007E655F">
        <w:rPr>
          <w:b/>
          <w:sz w:val="22"/>
          <w:szCs w:val="22"/>
          <w:lang w:val="sk-SK"/>
        </w:rPr>
        <w:tab/>
        <w:t>Inkompatibility</w:t>
      </w:r>
    </w:p>
    <w:p w:rsidR="00863C87" w:rsidRPr="007E655F" w:rsidRDefault="00863C87" w:rsidP="00FA55AE">
      <w:pPr>
        <w:keepNext/>
        <w:rPr>
          <w:sz w:val="22"/>
          <w:szCs w:val="22"/>
          <w:lang w:val="sk-SK"/>
        </w:rPr>
      </w:pPr>
    </w:p>
    <w:p w:rsidR="00863C87" w:rsidRPr="007E655F" w:rsidRDefault="00863C87" w:rsidP="00863C87">
      <w:pPr>
        <w:rPr>
          <w:sz w:val="22"/>
          <w:szCs w:val="22"/>
          <w:lang w:val="sk-SK"/>
        </w:rPr>
      </w:pPr>
      <w:r w:rsidRPr="007E655F">
        <w:rPr>
          <w:sz w:val="22"/>
          <w:szCs w:val="22"/>
          <w:lang w:val="sk-SK"/>
        </w:rPr>
        <w:t>Neaplikovateľné</w:t>
      </w:r>
      <w:r w:rsidR="00F90FC6">
        <w:rPr>
          <w:sz w:val="22"/>
          <w:szCs w:val="22"/>
          <w:lang w:val="sk-SK"/>
        </w:rPr>
        <w:t>.</w:t>
      </w:r>
    </w:p>
    <w:p w:rsidR="00863C87" w:rsidRPr="007E655F" w:rsidRDefault="00863C87" w:rsidP="00863C87">
      <w:pPr>
        <w:rPr>
          <w:sz w:val="22"/>
          <w:szCs w:val="22"/>
          <w:lang w:val="sk-SK"/>
        </w:rPr>
      </w:pPr>
    </w:p>
    <w:p w:rsidR="00863C87" w:rsidRPr="007E655F" w:rsidRDefault="00863C87" w:rsidP="00FA55AE">
      <w:pPr>
        <w:keepNext/>
        <w:ind w:left="567" w:hanging="567"/>
        <w:rPr>
          <w:sz w:val="22"/>
          <w:szCs w:val="22"/>
          <w:lang w:val="sk-SK"/>
        </w:rPr>
      </w:pPr>
      <w:r w:rsidRPr="007E655F">
        <w:rPr>
          <w:b/>
          <w:sz w:val="22"/>
          <w:szCs w:val="22"/>
          <w:lang w:val="sk-SK"/>
        </w:rPr>
        <w:t>6.3</w:t>
      </w:r>
      <w:r w:rsidRPr="007E655F">
        <w:rPr>
          <w:b/>
          <w:sz w:val="22"/>
          <w:szCs w:val="22"/>
          <w:lang w:val="sk-SK"/>
        </w:rPr>
        <w:tab/>
        <w:t>Čas použiteľnosti</w:t>
      </w:r>
    </w:p>
    <w:p w:rsidR="00863C87" w:rsidRPr="007E655F" w:rsidRDefault="00863C87" w:rsidP="00FA55AE">
      <w:pPr>
        <w:keepNext/>
        <w:rPr>
          <w:sz w:val="22"/>
          <w:szCs w:val="22"/>
          <w:lang w:val="sk-SK"/>
        </w:rPr>
      </w:pPr>
    </w:p>
    <w:p w:rsidR="00863C87" w:rsidRPr="007E655F" w:rsidRDefault="00863C87" w:rsidP="00863C87">
      <w:pPr>
        <w:ind w:left="540" w:hanging="540"/>
        <w:rPr>
          <w:sz w:val="22"/>
          <w:szCs w:val="22"/>
          <w:lang w:val="sk-SK"/>
        </w:rPr>
      </w:pPr>
      <w:r w:rsidRPr="007E655F">
        <w:rPr>
          <w:sz w:val="22"/>
          <w:szCs w:val="22"/>
          <w:lang w:val="sk-SK"/>
        </w:rPr>
        <w:t>3</w:t>
      </w:r>
      <w:r w:rsidR="00A41F91">
        <w:rPr>
          <w:sz w:val="22"/>
          <w:szCs w:val="22"/>
          <w:lang w:val="sk-SK"/>
        </w:rPr>
        <w:t> </w:t>
      </w:r>
      <w:r w:rsidRPr="007E655F">
        <w:rPr>
          <w:sz w:val="22"/>
          <w:szCs w:val="22"/>
          <w:lang w:val="sk-SK"/>
        </w:rPr>
        <w:t>roky</w:t>
      </w:r>
    </w:p>
    <w:p w:rsidR="00863C87" w:rsidRPr="007E655F" w:rsidRDefault="00863C87" w:rsidP="00863C87">
      <w:pPr>
        <w:ind w:left="540" w:hanging="540"/>
        <w:rPr>
          <w:sz w:val="22"/>
          <w:szCs w:val="22"/>
          <w:lang w:val="sk-SK"/>
        </w:rPr>
      </w:pPr>
    </w:p>
    <w:p w:rsidR="00863C87" w:rsidRPr="007E655F" w:rsidRDefault="00863C87" w:rsidP="00FA55AE">
      <w:pPr>
        <w:keepNext/>
        <w:ind w:left="567" w:hanging="567"/>
        <w:rPr>
          <w:sz w:val="22"/>
          <w:szCs w:val="22"/>
          <w:lang w:val="sk-SK"/>
        </w:rPr>
      </w:pPr>
      <w:r w:rsidRPr="007E655F">
        <w:rPr>
          <w:b/>
          <w:sz w:val="22"/>
          <w:szCs w:val="22"/>
          <w:lang w:val="sk-SK"/>
        </w:rPr>
        <w:t>6.4</w:t>
      </w:r>
      <w:r w:rsidRPr="007E655F">
        <w:rPr>
          <w:b/>
          <w:sz w:val="22"/>
          <w:szCs w:val="22"/>
          <w:lang w:val="sk-SK"/>
        </w:rPr>
        <w:tab/>
        <w:t>Špeciálne upozornenia na uchovávanie</w:t>
      </w:r>
    </w:p>
    <w:p w:rsidR="00863C87" w:rsidRPr="00FA55AE" w:rsidRDefault="00863C87" w:rsidP="00FA55AE">
      <w:pPr>
        <w:keepNext/>
        <w:rPr>
          <w:sz w:val="22"/>
          <w:szCs w:val="22"/>
          <w:lang w:val="sk-SK"/>
        </w:rPr>
      </w:pPr>
    </w:p>
    <w:p w:rsidR="00863C87" w:rsidRDefault="00692E19" w:rsidP="00863C87">
      <w:pPr>
        <w:rPr>
          <w:noProof/>
          <w:sz w:val="22"/>
        </w:rPr>
      </w:pPr>
      <w:r>
        <w:rPr>
          <w:noProof/>
          <w:sz w:val="22"/>
        </w:rPr>
        <w:t>Tento liek nevyžaduje žiadne zvláštne podmienky na uchovávanie.</w:t>
      </w:r>
    </w:p>
    <w:p w:rsidR="00692E19" w:rsidRPr="007E655F" w:rsidRDefault="00692E19" w:rsidP="00863C87">
      <w:pPr>
        <w:rPr>
          <w:sz w:val="22"/>
          <w:szCs w:val="22"/>
          <w:lang w:val="sk-SK"/>
        </w:rPr>
      </w:pPr>
    </w:p>
    <w:p w:rsidR="00863C87" w:rsidRPr="007E655F" w:rsidRDefault="00863C87" w:rsidP="00FA55AE">
      <w:pPr>
        <w:keepNext/>
        <w:ind w:left="567" w:hanging="567"/>
        <w:rPr>
          <w:sz w:val="22"/>
          <w:szCs w:val="22"/>
          <w:lang w:val="sk-SK"/>
        </w:rPr>
      </w:pPr>
      <w:r w:rsidRPr="007E655F">
        <w:rPr>
          <w:b/>
          <w:sz w:val="22"/>
          <w:szCs w:val="22"/>
          <w:lang w:val="sk-SK"/>
        </w:rPr>
        <w:t>6.5</w:t>
      </w:r>
      <w:r w:rsidRPr="007E655F">
        <w:rPr>
          <w:b/>
          <w:sz w:val="22"/>
          <w:szCs w:val="22"/>
          <w:lang w:val="sk-SK"/>
        </w:rPr>
        <w:tab/>
        <w:t>Druh obalu a</w:t>
      </w:r>
      <w:r w:rsidR="00704315">
        <w:rPr>
          <w:b/>
          <w:sz w:val="22"/>
          <w:szCs w:val="22"/>
          <w:lang w:val="sk-SK"/>
        </w:rPr>
        <w:t> </w:t>
      </w:r>
      <w:r w:rsidRPr="007E655F">
        <w:rPr>
          <w:b/>
          <w:sz w:val="22"/>
          <w:szCs w:val="22"/>
          <w:lang w:val="sk-SK"/>
        </w:rPr>
        <w:t xml:space="preserve">obsah balenia </w:t>
      </w:r>
    </w:p>
    <w:p w:rsidR="00863C87" w:rsidRPr="007E655F" w:rsidRDefault="00863C87" w:rsidP="00FA55AE">
      <w:pPr>
        <w:keepNext/>
        <w:rPr>
          <w:sz w:val="22"/>
          <w:szCs w:val="22"/>
          <w:lang w:val="sk-SK"/>
        </w:rPr>
      </w:pPr>
    </w:p>
    <w:p w:rsidR="00863C87" w:rsidRPr="007E655F" w:rsidRDefault="00863C87" w:rsidP="00863C87">
      <w:pPr>
        <w:rPr>
          <w:sz w:val="22"/>
          <w:szCs w:val="22"/>
          <w:lang w:val="sk-SK"/>
        </w:rPr>
      </w:pPr>
      <w:r w:rsidRPr="007E655F">
        <w:rPr>
          <w:sz w:val="22"/>
          <w:szCs w:val="22"/>
          <w:lang w:val="sk-SK"/>
        </w:rPr>
        <w:t>PVC/PVDC/</w:t>
      </w:r>
      <w:r w:rsidR="00692E19">
        <w:rPr>
          <w:sz w:val="22"/>
          <w:szCs w:val="22"/>
          <w:lang w:val="sk-SK"/>
        </w:rPr>
        <w:t>ALU</w:t>
      </w:r>
      <w:r w:rsidRPr="007E655F">
        <w:rPr>
          <w:sz w:val="22"/>
          <w:szCs w:val="22"/>
          <w:lang w:val="sk-SK"/>
        </w:rPr>
        <w:t xml:space="preserve"> blister.</w:t>
      </w:r>
    </w:p>
    <w:p w:rsidR="00692E19" w:rsidRDefault="00863C87" w:rsidP="00863C87">
      <w:pPr>
        <w:rPr>
          <w:sz w:val="22"/>
          <w:szCs w:val="22"/>
          <w:lang w:val="sk-SK"/>
        </w:rPr>
      </w:pPr>
      <w:r w:rsidRPr="007E655F">
        <w:rPr>
          <w:sz w:val="22"/>
          <w:szCs w:val="22"/>
          <w:lang w:val="sk-SK"/>
        </w:rPr>
        <w:t>Baleni</w:t>
      </w:r>
      <w:r w:rsidR="00692E19">
        <w:rPr>
          <w:sz w:val="22"/>
          <w:szCs w:val="22"/>
          <w:lang w:val="sk-SK"/>
        </w:rPr>
        <w:t>a</w:t>
      </w:r>
      <w:r w:rsidRPr="007E655F">
        <w:rPr>
          <w:sz w:val="22"/>
          <w:szCs w:val="22"/>
          <w:lang w:val="sk-SK"/>
        </w:rPr>
        <w:t xml:space="preserve"> po 20, 30, 50 a</w:t>
      </w:r>
      <w:r w:rsidR="00B56687">
        <w:rPr>
          <w:sz w:val="22"/>
          <w:szCs w:val="22"/>
          <w:lang w:val="sk-SK"/>
        </w:rPr>
        <w:t>lebo</w:t>
      </w:r>
      <w:r w:rsidRPr="007E655F">
        <w:rPr>
          <w:sz w:val="22"/>
          <w:szCs w:val="22"/>
          <w:lang w:val="sk-SK"/>
        </w:rPr>
        <w:t xml:space="preserve"> 100</w:t>
      </w:r>
      <w:r w:rsidR="00704315">
        <w:rPr>
          <w:sz w:val="22"/>
          <w:szCs w:val="22"/>
          <w:lang w:val="sk-SK"/>
        </w:rPr>
        <w:t> </w:t>
      </w:r>
      <w:r w:rsidRPr="007E655F">
        <w:rPr>
          <w:sz w:val="22"/>
          <w:szCs w:val="22"/>
          <w:lang w:val="sk-SK"/>
        </w:rPr>
        <w:t>tabliet.</w:t>
      </w:r>
    </w:p>
    <w:p w:rsidR="00863C87" w:rsidRPr="007E655F" w:rsidRDefault="00863C87" w:rsidP="00863C87">
      <w:pPr>
        <w:rPr>
          <w:sz w:val="22"/>
          <w:szCs w:val="22"/>
          <w:lang w:val="sk-SK"/>
        </w:rPr>
      </w:pPr>
      <w:r w:rsidRPr="007E655F">
        <w:rPr>
          <w:sz w:val="22"/>
          <w:szCs w:val="22"/>
          <w:lang w:val="sk-SK"/>
        </w:rPr>
        <w:t>Na trh nemusia byť uvedené všetky veľkosti balenia.</w:t>
      </w:r>
    </w:p>
    <w:p w:rsidR="00863C87" w:rsidRPr="007E655F" w:rsidRDefault="00863C87" w:rsidP="00863C87">
      <w:pPr>
        <w:rPr>
          <w:sz w:val="22"/>
          <w:szCs w:val="22"/>
          <w:lang w:val="sk-SK"/>
        </w:rPr>
      </w:pPr>
    </w:p>
    <w:p w:rsidR="00863C87" w:rsidRPr="007E655F" w:rsidRDefault="00863C87" w:rsidP="00FA55AE">
      <w:pPr>
        <w:keepNext/>
        <w:ind w:left="567" w:hanging="567"/>
        <w:rPr>
          <w:sz w:val="22"/>
          <w:szCs w:val="22"/>
          <w:lang w:val="sk-SK"/>
        </w:rPr>
      </w:pPr>
      <w:r w:rsidRPr="007E655F">
        <w:rPr>
          <w:b/>
          <w:sz w:val="22"/>
          <w:szCs w:val="22"/>
          <w:lang w:val="sk-SK"/>
        </w:rPr>
        <w:t>6.6</w:t>
      </w:r>
      <w:r w:rsidRPr="007E655F">
        <w:rPr>
          <w:b/>
          <w:sz w:val="22"/>
          <w:szCs w:val="22"/>
          <w:lang w:val="sk-SK"/>
        </w:rPr>
        <w:tab/>
      </w:r>
      <w:r w:rsidRPr="007E655F">
        <w:rPr>
          <w:b/>
          <w:bCs/>
          <w:sz w:val="22"/>
          <w:szCs w:val="22"/>
          <w:lang w:val="sk-SK"/>
        </w:rPr>
        <w:t>Špeciálne opatrenia na likvidáciu</w:t>
      </w:r>
    </w:p>
    <w:p w:rsidR="00863C87" w:rsidRPr="007E655F" w:rsidRDefault="00863C87" w:rsidP="00FA55AE">
      <w:pPr>
        <w:keepNext/>
        <w:rPr>
          <w:sz w:val="22"/>
          <w:szCs w:val="22"/>
          <w:lang w:val="sk-SK"/>
        </w:rPr>
      </w:pPr>
    </w:p>
    <w:p w:rsidR="006D1A80" w:rsidRDefault="00692E19" w:rsidP="00863C87">
      <w:pPr>
        <w:rPr>
          <w:sz w:val="22"/>
          <w:szCs w:val="22"/>
          <w:lang w:val="sk-SK"/>
        </w:rPr>
      </w:pPr>
      <w:r>
        <w:rPr>
          <w:sz w:val="22"/>
          <w:szCs w:val="22"/>
          <w:lang w:val="sk-SK"/>
        </w:rPr>
        <w:t>Všetok n</w:t>
      </w:r>
      <w:r w:rsidR="00863C87" w:rsidRPr="007E655F">
        <w:rPr>
          <w:sz w:val="22"/>
          <w:szCs w:val="22"/>
          <w:lang w:val="sk-SK"/>
        </w:rPr>
        <w:t xml:space="preserve">epoužitý liek alebo odpad vzniknutý z lieku </w:t>
      </w:r>
      <w:r>
        <w:rPr>
          <w:sz w:val="22"/>
          <w:szCs w:val="22"/>
          <w:lang w:val="sk-SK"/>
        </w:rPr>
        <w:t>sa má zlikvidovať v súlade s národnými požiadavkami.</w:t>
      </w:r>
    </w:p>
    <w:p w:rsidR="009035F1" w:rsidRDefault="009035F1" w:rsidP="00863C87">
      <w:pPr>
        <w:rPr>
          <w:sz w:val="22"/>
          <w:szCs w:val="22"/>
          <w:lang w:val="sk-SK"/>
        </w:rPr>
      </w:pPr>
    </w:p>
    <w:p w:rsidR="009035F1" w:rsidRPr="007E655F" w:rsidRDefault="009035F1" w:rsidP="00863C87">
      <w:pPr>
        <w:rPr>
          <w:sz w:val="22"/>
          <w:szCs w:val="22"/>
          <w:lang w:val="sk-SK"/>
        </w:rPr>
      </w:pPr>
    </w:p>
    <w:p w:rsidR="00863C87" w:rsidRPr="007E655F" w:rsidRDefault="00863C87" w:rsidP="00FA55AE">
      <w:pPr>
        <w:pStyle w:val="MGGHeading2"/>
        <w:rPr>
          <w:szCs w:val="22"/>
          <w:lang w:val="sk-SK"/>
        </w:rPr>
      </w:pPr>
      <w:r w:rsidRPr="007E655F">
        <w:rPr>
          <w:szCs w:val="22"/>
          <w:lang w:val="sk-SK"/>
        </w:rPr>
        <w:t>7.</w:t>
      </w:r>
      <w:r w:rsidRPr="007E655F">
        <w:rPr>
          <w:szCs w:val="22"/>
          <w:lang w:val="sk-SK"/>
        </w:rPr>
        <w:tab/>
        <w:t>DRŽITEĽ ROZHODNUTIA O</w:t>
      </w:r>
      <w:r w:rsidR="00B66477">
        <w:rPr>
          <w:rFonts w:hint="eastAsia"/>
          <w:szCs w:val="22"/>
          <w:lang w:val="sk-SK"/>
        </w:rPr>
        <w:t> </w:t>
      </w:r>
      <w:r w:rsidRPr="007E655F">
        <w:rPr>
          <w:szCs w:val="22"/>
          <w:lang w:val="sk-SK"/>
        </w:rPr>
        <w:t>REGISTRÁCII</w:t>
      </w:r>
    </w:p>
    <w:p w:rsidR="00863C87" w:rsidRPr="007E655F" w:rsidRDefault="00863C87" w:rsidP="00FA55AE">
      <w:pPr>
        <w:keepNext/>
        <w:rPr>
          <w:sz w:val="22"/>
          <w:szCs w:val="22"/>
          <w:lang w:val="sk-SK"/>
        </w:rPr>
      </w:pPr>
    </w:p>
    <w:p w:rsidR="00D978EA" w:rsidRPr="008F76B3" w:rsidRDefault="00D978EA" w:rsidP="00D978EA">
      <w:pPr>
        <w:tabs>
          <w:tab w:val="left" w:pos="2198"/>
        </w:tabs>
        <w:rPr>
          <w:noProof/>
          <w:sz w:val="22"/>
          <w:szCs w:val="22"/>
        </w:rPr>
      </w:pPr>
      <w:r w:rsidRPr="008F76B3">
        <w:rPr>
          <w:noProof/>
          <w:sz w:val="22"/>
          <w:szCs w:val="22"/>
        </w:rPr>
        <w:t>Mylan Ireland Limited</w:t>
      </w:r>
    </w:p>
    <w:p w:rsidR="00D978EA" w:rsidRPr="008F76B3" w:rsidRDefault="00D978EA" w:rsidP="00D978EA">
      <w:pPr>
        <w:tabs>
          <w:tab w:val="left" w:pos="2198"/>
        </w:tabs>
        <w:rPr>
          <w:noProof/>
          <w:sz w:val="22"/>
          <w:szCs w:val="22"/>
        </w:rPr>
      </w:pPr>
      <w:r>
        <w:rPr>
          <w:noProof/>
          <w:sz w:val="22"/>
          <w:szCs w:val="22"/>
        </w:rPr>
        <w:t xml:space="preserve">Unit </w:t>
      </w:r>
      <w:r w:rsidRPr="008F76B3">
        <w:rPr>
          <w:noProof/>
          <w:sz w:val="22"/>
          <w:szCs w:val="22"/>
        </w:rPr>
        <w:t>35/36 Grange Parade</w:t>
      </w:r>
    </w:p>
    <w:p w:rsidR="00D978EA" w:rsidRPr="008F76B3" w:rsidRDefault="00D978EA" w:rsidP="00D978EA">
      <w:pPr>
        <w:tabs>
          <w:tab w:val="left" w:pos="2198"/>
        </w:tabs>
        <w:rPr>
          <w:noProof/>
          <w:sz w:val="22"/>
          <w:szCs w:val="22"/>
        </w:rPr>
      </w:pPr>
      <w:r w:rsidRPr="008F76B3">
        <w:rPr>
          <w:noProof/>
          <w:sz w:val="22"/>
          <w:szCs w:val="22"/>
        </w:rPr>
        <w:t>Baldoyle Industrial Estate</w:t>
      </w:r>
    </w:p>
    <w:p w:rsidR="00D978EA" w:rsidRPr="00FA55AE" w:rsidRDefault="00D978EA" w:rsidP="00D978EA">
      <w:pPr>
        <w:pStyle w:val="BodytextAgency"/>
        <w:spacing w:after="0" w:line="240" w:lineRule="auto"/>
        <w:rPr>
          <w:rFonts w:ascii="Times New Roman" w:hAnsi="Times New Roman"/>
          <w:noProof/>
          <w:sz w:val="22"/>
          <w:szCs w:val="22"/>
          <w:lang w:val="pt-BR"/>
        </w:rPr>
      </w:pPr>
      <w:r w:rsidRPr="00FA55AE">
        <w:rPr>
          <w:rFonts w:ascii="Times New Roman" w:hAnsi="Times New Roman"/>
          <w:noProof/>
          <w:sz w:val="22"/>
          <w:szCs w:val="22"/>
          <w:lang w:val="pt-BR"/>
        </w:rPr>
        <w:t>Dublin 13, Írsko</w:t>
      </w:r>
    </w:p>
    <w:p w:rsidR="00D978EA" w:rsidRPr="00FA55AE" w:rsidRDefault="00D978EA" w:rsidP="00D978EA">
      <w:pPr>
        <w:pStyle w:val="BodytextAgency"/>
        <w:spacing w:after="0" w:line="240" w:lineRule="auto"/>
        <w:rPr>
          <w:rFonts w:ascii="Times New Roman" w:hAnsi="Times New Roman"/>
          <w:sz w:val="22"/>
          <w:szCs w:val="22"/>
          <w:lang w:val="pt-BR"/>
        </w:rPr>
      </w:pPr>
    </w:p>
    <w:p w:rsidR="00863C87" w:rsidRPr="007E655F" w:rsidRDefault="00863C87" w:rsidP="00863C87">
      <w:pPr>
        <w:rPr>
          <w:sz w:val="22"/>
          <w:szCs w:val="22"/>
          <w:lang w:val="sk-SK"/>
        </w:rPr>
      </w:pPr>
    </w:p>
    <w:p w:rsidR="00863C87" w:rsidRPr="007E655F" w:rsidRDefault="00863C87" w:rsidP="00FA55AE">
      <w:pPr>
        <w:pStyle w:val="MGGHeading2"/>
        <w:rPr>
          <w:szCs w:val="22"/>
          <w:lang w:val="sk-SK"/>
        </w:rPr>
      </w:pPr>
      <w:r w:rsidRPr="007E655F">
        <w:rPr>
          <w:szCs w:val="22"/>
          <w:lang w:val="sk-SK"/>
        </w:rPr>
        <w:t>8.</w:t>
      </w:r>
      <w:r w:rsidRPr="007E655F">
        <w:rPr>
          <w:szCs w:val="22"/>
          <w:lang w:val="sk-SK"/>
        </w:rPr>
        <w:tab/>
        <w:t>REGISTRAČNÉ ČÍSLO</w:t>
      </w:r>
    </w:p>
    <w:p w:rsidR="00863C87" w:rsidRPr="007E655F" w:rsidRDefault="00863C87" w:rsidP="00FA55AE">
      <w:pPr>
        <w:keepNext/>
        <w:rPr>
          <w:sz w:val="22"/>
          <w:szCs w:val="22"/>
          <w:lang w:val="sk-SK"/>
        </w:rPr>
      </w:pPr>
    </w:p>
    <w:p w:rsidR="00863C87" w:rsidRDefault="00BA40C8" w:rsidP="00863C87">
      <w:pPr>
        <w:rPr>
          <w:sz w:val="22"/>
          <w:szCs w:val="22"/>
          <w:lang w:val="sk-SK"/>
        </w:rPr>
      </w:pPr>
      <w:r w:rsidRPr="00BA40C8">
        <w:rPr>
          <w:sz w:val="22"/>
          <w:szCs w:val="22"/>
          <w:lang w:val="sk-SK"/>
        </w:rPr>
        <w:t>24/0199/16-S</w:t>
      </w:r>
    </w:p>
    <w:p w:rsidR="00BA40C8" w:rsidRPr="007E655F" w:rsidRDefault="00BA40C8" w:rsidP="00863C87">
      <w:pPr>
        <w:rPr>
          <w:sz w:val="22"/>
          <w:szCs w:val="22"/>
          <w:lang w:val="sk-SK"/>
        </w:rPr>
      </w:pPr>
    </w:p>
    <w:p w:rsidR="00863C87" w:rsidRPr="00405384" w:rsidRDefault="00863C87" w:rsidP="00863C87">
      <w:pPr>
        <w:rPr>
          <w:sz w:val="22"/>
          <w:szCs w:val="22"/>
          <w:lang w:val="sk-SK"/>
        </w:rPr>
      </w:pPr>
    </w:p>
    <w:p w:rsidR="00863C87" w:rsidRPr="007E655F" w:rsidRDefault="00863C87" w:rsidP="00FA55AE">
      <w:pPr>
        <w:pStyle w:val="MGGHeading2"/>
        <w:rPr>
          <w:szCs w:val="22"/>
          <w:lang w:val="sk-SK"/>
        </w:rPr>
      </w:pPr>
      <w:r w:rsidRPr="007E655F">
        <w:rPr>
          <w:szCs w:val="22"/>
          <w:lang w:val="sk-SK"/>
        </w:rPr>
        <w:t>9.</w:t>
      </w:r>
      <w:r w:rsidRPr="007E655F">
        <w:rPr>
          <w:szCs w:val="22"/>
          <w:lang w:val="sk-SK"/>
        </w:rPr>
        <w:tab/>
        <w:t>DÁTUM PRVEJ REGISTRÁCIE/PREDĹŽENIA REGISTRÁCIE</w:t>
      </w:r>
    </w:p>
    <w:p w:rsidR="00863C87" w:rsidRPr="007E655F" w:rsidRDefault="00863C87" w:rsidP="00FA55AE">
      <w:pPr>
        <w:keepNext/>
        <w:rPr>
          <w:sz w:val="22"/>
          <w:szCs w:val="22"/>
          <w:lang w:val="sk-SK"/>
        </w:rPr>
      </w:pPr>
    </w:p>
    <w:p w:rsidR="00863C87" w:rsidRPr="007E655F" w:rsidRDefault="00863C87" w:rsidP="00863C87">
      <w:pPr>
        <w:rPr>
          <w:sz w:val="22"/>
          <w:szCs w:val="22"/>
          <w:lang w:val="sk-SK"/>
        </w:rPr>
      </w:pPr>
      <w:r w:rsidRPr="007E655F">
        <w:rPr>
          <w:sz w:val="22"/>
          <w:szCs w:val="22"/>
          <w:lang w:val="sk-SK"/>
        </w:rPr>
        <w:t xml:space="preserve">Dátum prvej registrácie: </w:t>
      </w:r>
      <w:r w:rsidR="00DA1A77">
        <w:rPr>
          <w:sz w:val="22"/>
          <w:szCs w:val="22"/>
          <w:lang w:val="sk-SK"/>
        </w:rPr>
        <w:t>13. apríla 2016</w:t>
      </w:r>
    </w:p>
    <w:p w:rsidR="00863C87" w:rsidRPr="007E655F" w:rsidRDefault="00863C87" w:rsidP="00863C87">
      <w:pPr>
        <w:rPr>
          <w:sz w:val="22"/>
          <w:szCs w:val="22"/>
          <w:lang w:val="sk-SK"/>
        </w:rPr>
      </w:pPr>
    </w:p>
    <w:p w:rsidR="00863C87" w:rsidRPr="007E655F" w:rsidRDefault="00863C87" w:rsidP="00863C87">
      <w:pPr>
        <w:rPr>
          <w:sz w:val="22"/>
          <w:szCs w:val="22"/>
          <w:lang w:val="sk-SK"/>
        </w:rPr>
      </w:pPr>
    </w:p>
    <w:p w:rsidR="00863C87" w:rsidRPr="007E655F" w:rsidRDefault="00863C87" w:rsidP="00FA55AE">
      <w:pPr>
        <w:keepNext/>
        <w:numPr>
          <w:ilvl w:val="0"/>
          <w:numId w:val="5"/>
        </w:numPr>
        <w:tabs>
          <w:tab w:val="clear" w:pos="720"/>
        </w:tabs>
        <w:ind w:left="567" w:hanging="567"/>
        <w:rPr>
          <w:b/>
          <w:sz w:val="22"/>
          <w:szCs w:val="22"/>
          <w:lang w:val="sk-SK"/>
        </w:rPr>
      </w:pPr>
      <w:r w:rsidRPr="007E655F">
        <w:rPr>
          <w:b/>
          <w:sz w:val="22"/>
          <w:szCs w:val="22"/>
          <w:lang w:val="sk-SK"/>
        </w:rPr>
        <w:t>DÁTUM REVÍZIE TEXTU</w:t>
      </w:r>
    </w:p>
    <w:p w:rsidR="00863C87" w:rsidRPr="00405384" w:rsidRDefault="00863C87" w:rsidP="00FA55AE">
      <w:pPr>
        <w:keepNext/>
        <w:rPr>
          <w:sz w:val="22"/>
          <w:szCs w:val="22"/>
          <w:lang w:val="sk-SK"/>
        </w:rPr>
      </w:pPr>
    </w:p>
    <w:p w:rsidR="00B66477" w:rsidRDefault="00652BB6" w:rsidP="00D85B5C">
      <w:pPr>
        <w:rPr>
          <w:sz w:val="22"/>
          <w:szCs w:val="22"/>
          <w:lang w:val="sk-SK"/>
        </w:rPr>
      </w:pPr>
      <w:r>
        <w:rPr>
          <w:sz w:val="22"/>
          <w:szCs w:val="22"/>
          <w:lang w:val="sk-SK"/>
        </w:rPr>
        <w:t>August</w:t>
      </w:r>
      <w:r w:rsidR="00B66477">
        <w:rPr>
          <w:sz w:val="22"/>
          <w:szCs w:val="22"/>
          <w:lang w:val="sk-SK"/>
        </w:rPr>
        <w:t xml:space="preserve"> 2019</w:t>
      </w:r>
    </w:p>
    <w:p w:rsidR="00B66477" w:rsidRPr="00405384" w:rsidRDefault="00B66477" w:rsidP="00D85B5C">
      <w:pPr>
        <w:rPr>
          <w:sz w:val="22"/>
          <w:szCs w:val="22"/>
          <w:lang w:val="sk-SK"/>
        </w:rPr>
      </w:pPr>
    </w:p>
    <w:p w:rsidR="001B3B11" w:rsidRPr="007E655F" w:rsidRDefault="001B3B11" w:rsidP="00532A0C">
      <w:pPr>
        <w:rPr>
          <w:lang w:val="sk-SK"/>
        </w:rPr>
      </w:pPr>
    </w:p>
    <w:sectPr w:rsidR="001B3B11" w:rsidRPr="007E655F" w:rsidSect="00F93C83">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53F" w:rsidRDefault="0042653F">
      <w:r>
        <w:separator/>
      </w:r>
    </w:p>
  </w:endnote>
  <w:endnote w:type="continuationSeparator" w:id="0">
    <w:p w:rsidR="0042653F" w:rsidRDefault="0042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11" w:rsidRDefault="008C5D11" w:rsidP="00A140D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8C5D11" w:rsidRDefault="008C5D1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11" w:rsidRPr="008C5D11" w:rsidRDefault="008C5D11" w:rsidP="00A140D3">
    <w:pPr>
      <w:pStyle w:val="Pta"/>
      <w:framePr w:wrap="around" w:vAnchor="text" w:hAnchor="margin" w:xAlign="center" w:y="1"/>
      <w:rPr>
        <w:rStyle w:val="slostrany"/>
        <w:sz w:val="18"/>
        <w:szCs w:val="18"/>
      </w:rPr>
    </w:pPr>
    <w:r w:rsidRPr="008C5D11">
      <w:rPr>
        <w:rStyle w:val="slostrany"/>
        <w:sz w:val="18"/>
        <w:szCs w:val="18"/>
      </w:rPr>
      <w:fldChar w:fldCharType="begin"/>
    </w:r>
    <w:r w:rsidRPr="008C5D11">
      <w:rPr>
        <w:rStyle w:val="slostrany"/>
        <w:sz w:val="18"/>
        <w:szCs w:val="18"/>
      </w:rPr>
      <w:instrText xml:space="preserve">PAGE  </w:instrText>
    </w:r>
    <w:r w:rsidRPr="008C5D11">
      <w:rPr>
        <w:rStyle w:val="slostrany"/>
        <w:sz w:val="18"/>
        <w:szCs w:val="18"/>
      </w:rPr>
      <w:fldChar w:fldCharType="separate"/>
    </w:r>
    <w:r w:rsidR="00AA2795">
      <w:rPr>
        <w:rStyle w:val="slostrany"/>
        <w:noProof/>
        <w:sz w:val="18"/>
        <w:szCs w:val="18"/>
      </w:rPr>
      <w:t>7</w:t>
    </w:r>
    <w:r w:rsidRPr="008C5D11">
      <w:rPr>
        <w:rStyle w:val="slostrany"/>
        <w:sz w:val="18"/>
        <w:szCs w:val="18"/>
      </w:rPr>
      <w:fldChar w:fldCharType="end"/>
    </w:r>
  </w:p>
  <w:p w:rsidR="008C5D11" w:rsidRDefault="008C5D1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D3" w:rsidRDefault="009923D3" w:rsidP="00405384">
    <w:pPr>
      <w:pStyle w:val="Pta"/>
      <w:jc w:val="center"/>
    </w:pPr>
    <w:r w:rsidRPr="009923D3">
      <w:rPr>
        <w:sz w:val="18"/>
        <w:szCs w:val="18"/>
      </w:rPr>
      <w:fldChar w:fldCharType="begin"/>
    </w:r>
    <w:r w:rsidRPr="009923D3">
      <w:rPr>
        <w:sz w:val="18"/>
        <w:szCs w:val="18"/>
      </w:rPr>
      <w:instrText>PAGE   \* MERGEFORMAT</w:instrText>
    </w:r>
    <w:r w:rsidRPr="009923D3">
      <w:rPr>
        <w:sz w:val="18"/>
        <w:szCs w:val="18"/>
      </w:rPr>
      <w:fldChar w:fldCharType="separate"/>
    </w:r>
    <w:r w:rsidR="00643302" w:rsidRPr="00643302">
      <w:rPr>
        <w:noProof/>
        <w:sz w:val="18"/>
        <w:szCs w:val="18"/>
        <w:lang w:val="sk-SK"/>
      </w:rPr>
      <w:t>1</w:t>
    </w:r>
    <w:r w:rsidRPr="009923D3">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53F" w:rsidRDefault="0042653F">
      <w:r>
        <w:separator/>
      </w:r>
    </w:p>
  </w:footnote>
  <w:footnote w:type="continuationSeparator" w:id="0">
    <w:p w:rsidR="0042653F" w:rsidRDefault="00426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036" w:rsidRDefault="0088203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302" w:rsidRPr="007435E8" w:rsidRDefault="00643302" w:rsidP="00643302">
    <w:pPr>
      <w:pStyle w:val="Hlavika"/>
      <w:rPr>
        <w:sz w:val="18"/>
        <w:szCs w:val="18"/>
        <w:lang w:val="sk-SK"/>
      </w:rPr>
    </w:pPr>
    <w:r>
      <w:rPr>
        <w:sz w:val="18"/>
        <w:szCs w:val="18"/>
        <w:lang w:val="sk-SK"/>
      </w:rPr>
      <w:t>Príloha č.1 k notifikácii o zmene, ev. č.:</w:t>
    </w:r>
    <w:r w:rsidRPr="001B3B11">
      <w:t xml:space="preserve"> </w:t>
    </w:r>
    <w:r w:rsidRPr="00DB21C6">
      <w:rPr>
        <w:sz w:val="18"/>
        <w:szCs w:val="18"/>
        <w:lang w:val="sk-SK"/>
      </w:rPr>
      <w:t>2017/06735-Z1B</w:t>
    </w:r>
  </w:p>
  <w:p w:rsidR="00BC3E5A" w:rsidRDefault="00BC3E5A">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D11" w:rsidRPr="007435E8" w:rsidRDefault="00B44648">
    <w:pPr>
      <w:pStyle w:val="Hlavika"/>
      <w:rPr>
        <w:sz w:val="18"/>
        <w:szCs w:val="18"/>
        <w:lang w:val="sk-SK"/>
      </w:rPr>
    </w:pPr>
    <w:r>
      <w:rPr>
        <w:sz w:val="18"/>
        <w:szCs w:val="18"/>
        <w:lang w:val="sk-SK"/>
      </w:rPr>
      <w:t>Príloha č.</w:t>
    </w:r>
    <w:r w:rsidR="00BC3E5A">
      <w:rPr>
        <w:sz w:val="18"/>
        <w:szCs w:val="18"/>
        <w:lang w:val="sk-SK"/>
      </w:rPr>
      <w:t xml:space="preserve">1 </w:t>
    </w:r>
    <w:r>
      <w:rPr>
        <w:sz w:val="18"/>
        <w:szCs w:val="18"/>
        <w:lang w:val="sk-SK"/>
      </w:rPr>
      <w:t>k notifikácii o zmene, ev. č.:</w:t>
    </w:r>
    <w:r w:rsidR="001B3B11" w:rsidRPr="001B3B11">
      <w:t xml:space="preserve"> </w:t>
    </w:r>
    <w:r w:rsidR="00DB21C6" w:rsidRPr="00DB21C6">
      <w:rPr>
        <w:sz w:val="18"/>
        <w:szCs w:val="18"/>
        <w:lang w:val="sk-SK"/>
      </w:rPr>
      <w:t>2017/06735-Z1B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68E4C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592F49"/>
    <w:multiLevelType w:val="hybridMultilevel"/>
    <w:tmpl w:val="22489902"/>
    <w:lvl w:ilvl="0" w:tplc="37FE8BA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14680809"/>
    <w:multiLevelType w:val="hybridMultilevel"/>
    <w:tmpl w:val="07A835CE"/>
    <w:lvl w:ilvl="0" w:tplc="0E6820E2">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32CD312A"/>
    <w:multiLevelType w:val="hybridMultilevel"/>
    <w:tmpl w:val="61EC0322"/>
    <w:lvl w:ilvl="0" w:tplc="041B000F">
      <w:start w:val="10"/>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7B802A1B"/>
    <w:multiLevelType w:val="hybridMultilevel"/>
    <w:tmpl w:val="9162F7E4"/>
    <w:lvl w:ilvl="0" w:tplc="041B0001">
      <w:start w:val="1"/>
      <w:numFmt w:val="bullet"/>
      <w:lvlText w:val=""/>
      <w:lvlJc w:val="left"/>
      <w:pPr>
        <w:ind w:left="1287" w:hanging="360"/>
      </w:pPr>
      <w:rPr>
        <w:rFonts w:ascii="Symbol" w:hAnsi="Symbol" w:hint="default"/>
      </w:rPr>
    </w:lvl>
    <w:lvl w:ilvl="1" w:tplc="9B129A52">
      <w:numFmt w:val="bullet"/>
      <w:lvlText w:val=""/>
      <w:lvlJc w:val="left"/>
      <w:pPr>
        <w:ind w:left="2007" w:hanging="360"/>
      </w:pPr>
      <w:rPr>
        <w:rFonts w:ascii="Symbol" w:eastAsia="Times New Roman" w:hAnsi="Symbol"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7F610F17"/>
    <w:multiLevelType w:val="hybridMultilevel"/>
    <w:tmpl w:val="8B607B7E"/>
    <w:lvl w:ilvl="0" w:tplc="1690E846">
      <w:start w:val="1"/>
      <w:numFmt w:val="bullet"/>
      <w:lvlText w:val="-"/>
      <w:lvlJc w:val="left"/>
      <w:pPr>
        <w:ind w:left="1536" w:hanging="360"/>
      </w:pPr>
      <w:rPr>
        <w:rFonts w:ascii="Courier New" w:hAnsi="Courier New" w:hint="default"/>
      </w:rPr>
    </w:lvl>
    <w:lvl w:ilvl="1" w:tplc="1690E846">
      <w:start w:val="1"/>
      <w:numFmt w:val="bullet"/>
      <w:lvlText w:val="-"/>
      <w:lvlJc w:val="left"/>
      <w:pPr>
        <w:ind w:left="1069" w:hanging="360"/>
      </w:pPr>
      <w:rPr>
        <w:rFonts w:ascii="Courier New" w:hAnsi="Courier New" w:hint="default"/>
      </w:rPr>
    </w:lvl>
    <w:lvl w:ilvl="2" w:tplc="04090005">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num w:numId="1">
    <w:abstractNumId w:val="3"/>
  </w:num>
  <w:num w:numId="2">
    <w:abstractNumId w:val="1"/>
  </w:num>
  <w:num w:numId="3">
    <w:abstractNumId w:val="2"/>
  </w:num>
  <w:num w:numId="4">
    <w:abstractNumId w:val="1"/>
  </w:num>
  <w:num w:numId="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6"/>
  <w:drawingGridVerticalSpacing w:val="7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B2"/>
    <w:rsid w:val="00000462"/>
    <w:rsid w:val="00000B93"/>
    <w:rsid w:val="00001FF3"/>
    <w:rsid w:val="00002400"/>
    <w:rsid w:val="000075AA"/>
    <w:rsid w:val="00007B41"/>
    <w:rsid w:val="00013D89"/>
    <w:rsid w:val="000146D7"/>
    <w:rsid w:val="00016686"/>
    <w:rsid w:val="000252BA"/>
    <w:rsid w:val="00025F2E"/>
    <w:rsid w:val="00026C85"/>
    <w:rsid w:val="00026C90"/>
    <w:rsid w:val="00027C51"/>
    <w:rsid w:val="00027E08"/>
    <w:rsid w:val="00030DC2"/>
    <w:rsid w:val="00032B53"/>
    <w:rsid w:val="00033B2F"/>
    <w:rsid w:val="00033EE6"/>
    <w:rsid w:val="00035160"/>
    <w:rsid w:val="00035944"/>
    <w:rsid w:val="000379EF"/>
    <w:rsid w:val="00043C83"/>
    <w:rsid w:val="000446CD"/>
    <w:rsid w:val="00045C02"/>
    <w:rsid w:val="00046884"/>
    <w:rsid w:val="00050B01"/>
    <w:rsid w:val="00052D7C"/>
    <w:rsid w:val="00054D85"/>
    <w:rsid w:val="000552C7"/>
    <w:rsid w:val="0005571F"/>
    <w:rsid w:val="00055DD6"/>
    <w:rsid w:val="00061E13"/>
    <w:rsid w:val="000657EC"/>
    <w:rsid w:val="00065F97"/>
    <w:rsid w:val="00067142"/>
    <w:rsid w:val="000704E1"/>
    <w:rsid w:val="0007098A"/>
    <w:rsid w:val="00070ED7"/>
    <w:rsid w:val="00071FD6"/>
    <w:rsid w:val="000720C1"/>
    <w:rsid w:val="00073A05"/>
    <w:rsid w:val="0007436B"/>
    <w:rsid w:val="00075BF7"/>
    <w:rsid w:val="00075C2A"/>
    <w:rsid w:val="00075F23"/>
    <w:rsid w:val="000776CA"/>
    <w:rsid w:val="00077C95"/>
    <w:rsid w:val="00080C3A"/>
    <w:rsid w:val="00081D20"/>
    <w:rsid w:val="0008664C"/>
    <w:rsid w:val="00087401"/>
    <w:rsid w:val="00092B92"/>
    <w:rsid w:val="0009661A"/>
    <w:rsid w:val="0009678A"/>
    <w:rsid w:val="00096AD6"/>
    <w:rsid w:val="00096B70"/>
    <w:rsid w:val="000A3CA2"/>
    <w:rsid w:val="000A55E1"/>
    <w:rsid w:val="000A5CCB"/>
    <w:rsid w:val="000A62D2"/>
    <w:rsid w:val="000A74D5"/>
    <w:rsid w:val="000B030B"/>
    <w:rsid w:val="000B077F"/>
    <w:rsid w:val="000B0971"/>
    <w:rsid w:val="000B12F2"/>
    <w:rsid w:val="000B168D"/>
    <w:rsid w:val="000B2800"/>
    <w:rsid w:val="000B2F86"/>
    <w:rsid w:val="000B4A47"/>
    <w:rsid w:val="000C0E00"/>
    <w:rsid w:val="000C5290"/>
    <w:rsid w:val="000C6748"/>
    <w:rsid w:val="000C6B19"/>
    <w:rsid w:val="000C7527"/>
    <w:rsid w:val="000C781B"/>
    <w:rsid w:val="000D0D68"/>
    <w:rsid w:val="000D2646"/>
    <w:rsid w:val="000D2883"/>
    <w:rsid w:val="000D38CF"/>
    <w:rsid w:val="000E0F80"/>
    <w:rsid w:val="000E3BF5"/>
    <w:rsid w:val="000E7FC7"/>
    <w:rsid w:val="000F0795"/>
    <w:rsid w:val="000F0A2B"/>
    <w:rsid w:val="000F2291"/>
    <w:rsid w:val="000F2806"/>
    <w:rsid w:val="000F2DD4"/>
    <w:rsid w:val="000F3DAD"/>
    <w:rsid w:val="000F46F0"/>
    <w:rsid w:val="000F5432"/>
    <w:rsid w:val="000F57D6"/>
    <w:rsid w:val="000F79F4"/>
    <w:rsid w:val="00102FCE"/>
    <w:rsid w:val="00104FAC"/>
    <w:rsid w:val="00105488"/>
    <w:rsid w:val="00105C0D"/>
    <w:rsid w:val="001065FD"/>
    <w:rsid w:val="00107736"/>
    <w:rsid w:val="001078ED"/>
    <w:rsid w:val="00110CCE"/>
    <w:rsid w:val="001127AC"/>
    <w:rsid w:val="00112FD2"/>
    <w:rsid w:val="001153E8"/>
    <w:rsid w:val="00115A36"/>
    <w:rsid w:val="0011664B"/>
    <w:rsid w:val="00117205"/>
    <w:rsid w:val="00117694"/>
    <w:rsid w:val="00117EFB"/>
    <w:rsid w:val="001205E7"/>
    <w:rsid w:val="00121828"/>
    <w:rsid w:val="00126419"/>
    <w:rsid w:val="001364DE"/>
    <w:rsid w:val="00137B06"/>
    <w:rsid w:val="00137EBB"/>
    <w:rsid w:val="0014124F"/>
    <w:rsid w:val="0014444B"/>
    <w:rsid w:val="0014493A"/>
    <w:rsid w:val="001458AD"/>
    <w:rsid w:val="00151731"/>
    <w:rsid w:val="0015202F"/>
    <w:rsid w:val="00152BB9"/>
    <w:rsid w:val="00152E3D"/>
    <w:rsid w:val="0015365A"/>
    <w:rsid w:val="001543DA"/>
    <w:rsid w:val="00154A5B"/>
    <w:rsid w:val="00155D2B"/>
    <w:rsid w:val="001565F9"/>
    <w:rsid w:val="001579E5"/>
    <w:rsid w:val="0016208F"/>
    <w:rsid w:val="00162598"/>
    <w:rsid w:val="00164AC6"/>
    <w:rsid w:val="00164C15"/>
    <w:rsid w:val="00165D3B"/>
    <w:rsid w:val="001662AA"/>
    <w:rsid w:val="0016732B"/>
    <w:rsid w:val="00167DA9"/>
    <w:rsid w:val="00167E24"/>
    <w:rsid w:val="00167F29"/>
    <w:rsid w:val="001704A2"/>
    <w:rsid w:val="00170570"/>
    <w:rsid w:val="00171F58"/>
    <w:rsid w:val="0017223A"/>
    <w:rsid w:val="00172983"/>
    <w:rsid w:val="00172A31"/>
    <w:rsid w:val="00172E45"/>
    <w:rsid w:val="00176686"/>
    <w:rsid w:val="00177D78"/>
    <w:rsid w:val="00191785"/>
    <w:rsid w:val="00193780"/>
    <w:rsid w:val="0019788F"/>
    <w:rsid w:val="001A1BE8"/>
    <w:rsid w:val="001A2141"/>
    <w:rsid w:val="001A2F51"/>
    <w:rsid w:val="001A3541"/>
    <w:rsid w:val="001A3630"/>
    <w:rsid w:val="001A6B3C"/>
    <w:rsid w:val="001B3B11"/>
    <w:rsid w:val="001B445C"/>
    <w:rsid w:val="001B5CFC"/>
    <w:rsid w:val="001B660B"/>
    <w:rsid w:val="001C2152"/>
    <w:rsid w:val="001C2D7F"/>
    <w:rsid w:val="001C3CAA"/>
    <w:rsid w:val="001C6137"/>
    <w:rsid w:val="001C6EDA"/>
    <w:rsid w:val="001C79CB"/>
    <w:rsid w:val="001D0265"/>
    <w:rsid w:val="001D0CA7"/>
    <w:rsid w:val="001D0ED6"/>
    <w:rsid w:val="001D342F"/>
    <w:rsid w:val="001D37DC"/>
    <w:rsid w:val="001E045F"/>
    <w:rsid w:val="001E08A7"/>
    <w:rsid w:val="001E1A56"/>
    <w:rsid w:val="001E22AF"/>
    <w:rsid w:val="001E2849"/>
    <w:rsid w:val="001E386C"/>
    <w:rsid w:val="001E41BE"/>
    <w:rsid w:val="001E49CC"/>
    <w:rsid w:val="001E4A85"/>
    <w:rsid w:val="001E4D04"/>
    <w:rsid w:val="001E6516"/>
    <w:rsid w:val="001F1925"/>
    <w:rsid w:val="001F403C"/>
    <w:rsid w:val="001F5181"/>
    <w:rsid w:val="001F7C30"/>
    <w:rsid w:val="00200D90"/>
    <w:rsid w:val="00201F3C"/>
    <w:rsid w:val="002037DC"/>
    <w:rsid w:val="00204705"/>
    <w:rsid w:val="0020611E"/>
    <w:rsid w:val="00206153"/>
    <w:rsid w:val="00207552"/>
    <w:rsid w:val="0021062F"/>
    <w:rsid w:val="00210A45"/>
    <w:rsid w:val="00212196"/>
    <w:rsid w:val="00213A4E"/>
    <w:rsid w:val="00213AEE"/>
    <w:rsid w:val="00215432"/>
    <w:rsid w:val="00222E3A"/>
    <w:rsid w:val="002259D2"/>
    <w:rsid w:val="00225CE4"/>
    <w:rsid w:val="00230200"/>
    <w:rsid w:val="00230238"/>
    <w:rsid w:val="00231F22"/>
    <w:rsid w:val="002338A6"/>
    <w:rsid w:val="002339D7"/>
    <w:rsid w:val="0023463D"/>
    <w:rsid w:val="002346E1"/>
    <w:rsid w:val="00234849"/>
    <w:rsid w:val="00241FA3"/>
    <w:rsid w:val="00242327"/>
    <w:rsid w:val="00242E26"/>
    <w:rsid w:val="0024560B"/>
    <w:rsid w:val="00246E1F"/>
    <w:rsid w:val="00247854"/>
    <w:rsid w:val="002478FA"/>
    <w:rsid w:val="00247D67"/>
    <w:rsid w:val="002500CD"/>
    <w:rsid w:val="00251EE8"/>
    <w:rsid w:val="00252F3E"/>
    <w:rsid w:val="00253301"/>
    <w:rsid w:val="0025381C"/>
    <w:rsid w:val="0025503A"/>
    <w:rsid w:val="002554FF"/>
    <w:rsid w:val="0025797C"/>
    <w:rsid w:val="00261E6D"/>
    <w:rsid w:val="00263F31"/>
    <w:rsid w:val="00264D54"/>
    <w:rsid w:val="00264F21"/>
    <w:rsid w:val="00264FE7"/>
    <w:rsid w:val="00265803"/>
    <w:rsid w:val="002663A9"/>
    <w:rsid w:val="00266C1B"/>
    <w:rsid w:val="002674F6"/>
    <w:rsid w:val="0027117F"/>
    <w:rsid w:val="00271704"/>
    <w:rsid w:val="00272474"/>
    <w:rsid w:val="002727A7"/>
    <w:rsid w:val="00273D38"/>
    <w:rsid w:val="00274151"/>
    <w:rsid w:val="00275958"/>
    <w:rsid w:val="0027781A"/>
    <w:rsid w:val="002825CC"/>
    <w:rsid w:val="002826D1"/>
    <w:rsid w:val="00282D7E"/>
    <w:rsid w:val="002858E0"/>
    <w:rsid w:val="002864F9"/>
    <w:rsid w:val="00287D20"/>
    <w:rsid w:val="0029107C"/>
    <w:rsid w:val="002912FA"/>
    <w:rsid w:val="00292EA2"/>
    <w:rsid w:val="002939A4"/>
    <w:rsid w:val="00294715"/>
    <w:rsid w:val="002949F2"/>
    <w:rsid w:val="002979C5"/>
    <w:rsid w:val="002A6A1A"/>
    <w:rsid w:val="002B1D39"/>
    <w:rsid w:val="002B360E"/>
    <w:rsid w:val="002B4803"/>
    <w:rsid w:val="002B65D5"/>
    <w:rsid w:val="002C32D9"/>
    <w:rsid w:val="002C4180"/>
    <w:rsid w:val="002C632F"/>
    <w:rsid w:val="002C678A"/>
    <w:rsid w:val="002D0D21"/>
    <w:rsid w:val="002D7EEA"/>
    <w:rsid w:val="002E1DD9"/>
    <w:rsid w:val="002E5D85"/>
    <w:rsid w:val="002E5FC8"/>
    <w:rsid w:val="002E6A18"/>
    <w:rsid w:val="002E732C"/>
    <w:rsid w:val="002E77B7"/>
    <w:rsid w:val="002E7EC9"/>
    <w:rsid w:val="002F02DC"/>
    <w:rsid w:val="002F1CBF"/>
    <w:rsid w:val="002F1F79"/>
    <w:rsid w:val="002F2ACD"/>
    <w:rsid w:val="002F3622"/>
    <w:rsid w:val="002F3D84"/>
    <w:rsid w:val="002F5335"/>
    <w:rsid w:val="002F5F96"/>
    <w:rsid w:val="002F69EA"/>
    <w:rsid w:val="003026FC"/>
    <w:rsid w:val="00303569"/>
    <w:rsid w:val="0030523E"/>
    <w:rsid w:val="00305C48"/>
    <w:rsid w:val="00305C4B"/>
    <w:rsid w:val="00306D54"/>
    <w:rsid w:val="00306FBA"/>
    <w:rsid w:val="003113CC"/>
    <w:rsid w:val="00312096"/>
    <w:rsid w:val="00312535"/>
    <w:rsid w:val="00312D71"/>
    <w:rsid w:val="00315146"/>
    <w:rsid w:val="00317759"/>
    <w:rsid w:val="003218E5"/>
    <w:rsid w:val="0032245D"/>
    <w:rsid w:val="0032264B"/>
    <w:rsid w:val="00323E07"/>
    <w:rsid w:val="0032499F"/>
    <w:rsid w:val="00324D37"/>
    <w:rsid w:val="00325C16"/>
    <w:rsid w:val="00326130"/>
    <w:rsid w:val="003266A1"/>
    <w:rsid w:val="003276E0"/>
    <w:rsid w:val="003303EE"/>
    <w:rsid w:val="00330AF1"/>
    <w:rsid w:val="00332309"/>
    <w:rsid w:val="0033555E"/>
    <w:rsid w:val="00335F98"/>
    <w:rsid w:val="00336ECF"/>
    <w:rsid w:val="00341B45"/>
    <w:rsid w:val="00343816"/>
    <w:rsid w:val="0034672F"/>
    <w:rsid w:val="00352012"/>
    <w:rsid w:val="0035264C"/>
    <w:rsid w:val="00357AAE"/>
    <w:rsid w:val="00357ACE"/>
    <w:rsid w:val="00360506"/>
    <w:rsid w:val="0036349A"/>
    <w:rsid w:val="00363639"/>
    <w:rsid w:val="00363C97"/>
    <w:rsid w:val="003673BF"/>
    <w:rsid w:val="003705B4"/>
    <w:rsid w:val="003735DB"/>
    <w:rsid w:val="00373D03"/>
    <w:rsid w:val="003800FA"/>
    <w:rsid w:val="00380270"/>
    <w:rsid w:val="0038112D"/>
    <w:rsid w:val="00381252"/>
    <w:rsid w:val="003812D6"/>
    <w:rsid w:val="00381BDF"/>
    <w:rsid w:val="00384EEE"/>
    <w:rsid w:val="0038642D"/>
    <w:rsid w:val="00386CC7"/>
    <w:rsid w:val="00392CE2"/>
    <w:rsid w:val="00394580"/>
    <w:rsid w:val="00395052"/>
    <w:rsid w:val="003956E9"/>
    <w:rsid w:val="003A0B65"/>
    <w:rsid w:val="003A1F00"/>
    <w:rsid w:val="003A2687"/>
    <w:rsid w:val="003A371D"/>
    <w:rsid w:val="003A3A11"/>
    <w:rsid w:val="003A3AEA"/>
    <w:rsid w:val="003A3B1B"/>
    <w:rsid w:val="003A5975"/>
    <w:rsid w:val="003A720B"/>
    <w:rsid w:val="003B0229"/>
    <w:rsid w:val="003B4B4B"/>
    <w:rsid w:val="003B732D"/>
    <w:rsid w:val="003C0758"/>
    <w:rsid w:val="003C1BA1"/>
    <w:rsid w:val="003C44B0"/>
    <w:rsid w:val="003C55A5"/>
    <w:rsid w:val="003C627C"/>
    <w:rsid w:val="003C7D7F"/>
    <w:rsid w:val="003D14FE"/>
    <w:rsid w:val="003D16EF"/>
    <w:rsid w:val="003D4C7D"/>
    <w:rsid w:val="003D66FB"/>
    <w:rsid w:val="003D6D22"/>
    <w:rsid w:val="003D7FE9"/>
    <w:rsid w:val="003E047F"/>
    <w:rsid w:val="003E076E"/>
    <w:rsid w:val="003E2882"/>
    <w:rsid w:val="003E2B12"/>
    <w:rsid w:val="003E4B24"/>
    <w:rsid w:val="003E4EB2"/>
    <w:rsid w:val="003E5592"/>
    <w:rsid w:val="003E7D98"/>
    <w:rsid w:val="003F0683"/>
    <w:rsid w:val="003F06AA"/>
    <w:rsid w:val="003F0E19"/>
    <w:rsid w:val="003F12FF"/>
    <w:rsid w:val="003F1904"/>
    <w:rsid w:val="003F2EF2"/>
    <w:rsid w:val="003F504E"/>
    <w:rsid w:val="003F6112"/>
    <w:rsid w:val="00400C72"/>
    <w:rsid w:val="00400DCA"/>
    <w:rsid w:val="004017D5"/>
    <w:rsid w:val="00403C24"/>
    <w:rsid w:val="00405384"/>
    <w:rsid w:val="004069B1"/>
    <w:rsid w:val="0041327F"/>
    <w:rsid w:val="004137C4"/>
    <w:rsid w:val="00413835"/>
    <w:rsid w:val="004142E0"/>
    <w:rsid w:val="00414BD0"/>
    <w:rsid w:val="0041607A"/>
    <w:rsid w:val="00420593"/>
    <w:rsid w:val="0042112E"/>
    <w:rsid w:val="004234C6"/>
    <w:rsid w:val="00424044"/>
    <w:rsid w:val="00425ACD"/>
    <w:rsid w:val="0042653F"/>
    <w:rsid w:val="004355D6"/>
    <w:rsid w:val="0043768F"/>
    <w:rsid w:val="00440168"/>
    <w:rsid w:val="00441DCC"/>
    <w:rsid w:val="00442D53"/>
    <w:rsid w:val="00443B2C"/>
    <w:rsid w:val="004452A1"/>
    <w:rsid w:val="00457E64"/>
    <w:rsid w:val="004613A1"/>
    <w:rsid w:val="00461464"/>
    <w:rsid w:val="0046353E"/>
    <w:rsid w:val="0046499C"/>
    <w:rsid w:val="00465CA8"/>
    <w:rsid w:val="00466501"/>
    <w:rsid w:val="00470F43"/>
    <w:rsid w:val="00473518"/>
    <w:rsid w:val="00473587"/>
    <w:rsid w:val="00476047"/>
    <w:rsid w:val="0047610E"/>
    <w:rsid w:val="00476B7F"/>
    <w:rsid w:val="00477BA6"/>
    <w:rsid w:val="00480F55"/>
    <w:rsid w:val="00483CB5"/>
    <w:rsid w:val="0048466B"/>
    <w:rsid w:val="00493409"/>
    <w:rsid w:val="004953AA"/>
    <w:rsid w:val="00497706"/>
    <w:rsid w:val="004A0929"/>
    <w:rsid w:val="004A2524"/>
    <w:rsid w:val="004A2533"/>
    <w:rsid w:val="004A2E20"/>
    <w:rsid w:val="004A659D"/>
    <w:rsid w:val="004A77D8"/>
    <w:rsid w:val="004B0223"/>
    <w:rsid w:val="004B0E14"/>
    <w:rsid w:val="004B1596"/>
    <w:rsid w:val="004B1DB4"/>
    <w:rsid w:val="004B511C"/>
    <w:rsid w:val="004B51A2"/>
    <w:rsid w:val="004B7DA3"/>
    <w:rsid w:val="004C0C34"/>
    <w:rsid w:val="004C3A76"/>
    <w:rsid w:val="004C49F1"/>
    <w:rsid w:val="004C4BA7"/>
    <w:rsid w:val="004C5A93"/>
    <w:rsid w:val="004C6F48"/>
    <w:rsid w:val="004C70BB"/>
    <w:rsid w:val="004D175C"/>
    <w:rsid w:val="004D23D8"/>
    <w:rsid w:val="004D48B8"/>
    <w:rsid w:val="004D49FE"/>
    <w:rsid w:val="004D5232"/>
    <w:rsid w:val="004D74C1"/>
    <w:rsid w:val="004E094C"/>
    <w:rsid w:val="004E1C94"/>
    <w:rsid w:val="004E2352"/>
    <w:rsid w:val="004E2367"/>
    <w:rsid w:val="004E2B57"/>
    <w:rsid w:val="004E596A"/>
    <w:rsid w:val="004E5ABA"/>
    <w:rsid w:val="004E7C62"/>
    <w:rsid w:val="004F16F9"/>
    <w:rsid w:val="004F2344"/>
    <w:rsid w:val="004F2E09"/>
    <w:rsid w:val="004F320A"/>
    <w:rsid w:val="004F373D"/>
    <w:rsid w:val="004F6036"/>
    <w:rsid w:val="004F71F4"/>
    <w:rsid w:val="005046D8"/>
    <w:rsid w:val="005073E0"/>
    <w:rsid w:val="005077B5"/>
    <w:rsid w:val="00511433"/>
    <w:rsid w:val="005125C2"/>
    <w:rsid w:val="005126E8"/>
    <w:rsid w:val="005130DC"/>
    <w:rsid w:val="005140C1"/>
    <w:rsid w:val="0051591C"/>
    <w:rsid w:val="005171F1"/>
    <w:rsid w:val="00521EB7"/>
    <w:rsid w:val="0052315D"/>
    <w:rsid w:val="0053019F"/>
    <w:rsid w:val="00531DEA"/>
    <w:rsid w:val="00532A0C"/>
    <w:rsid w:val="00535DCE"/>
    <w:rsid w:val="005362AF"/>
    <w:rsid w:val="00540B36"/>
    <w:rsid w:val="00541E5F"/>
    <w:rsid w:val="005421E6"/>
    <w:rsid w:val="00542E10"/>
    <w:rsid w:val="00544E0D"/>
    <w:rsid w:val="00544E50"/>
    <w:rsid w:val="005462E8"/>
    <w:rsid w:val="00546F98"/>
    <w:rsid w:val="005474EF"/>
    <w:rsid w:val="00547F19"/>
    <w:rsid w:val="00551B0C"/>
    <w:rsid w:val="00563158"/>
    <w:rsid w:val="005646FA"/>
    <w:rsid w:val="00570208"/>
    <w:rsid w:val="0057064B"/>
    <w:rsid w:val="00571B10"/>
    <w:rsid w:val="0057370D"/>
    <w:rsid w:val="005742CD"/>
    <w:rsid w:val="00575DF3"/>
    <w:rsid w:val="0057755F"/>
    <w:rsid w:val="0058055E"/>
    <w:rsid w:val="005822BD"/>
    <w:rsid w:val="00582BE7"/>
    <w:rsid w:val="00583A2F"/>
    <w:rsid w:val="00584BE9"/>
    <w:rsid w:val="005851E1"/>
    <w:rsid w:val="00591FE1"/>
    <w:rsid w:val="00592FC4"/>
    <w:rsid w:val="005934EE"/>
    <w:rsid w:val="00593A80"/>
    <w:rsid w:val="005940B2"/>
    <w:rsid w:val="00595C7D"/>
    <w:rsid w:val="00596BC3"/>
    <w:rsid w:val="005A0A6A"/>
    <w:rsid w:val="005A2537"/>
    <w:rsid w:val="005A2F3A"/>
    <w:rsid w:val="005A5966"/>
    <w:rsid w:val="005A5EB6"/>
    <w:rsid w:val="005A6486"/>
    <w:rsid w:val="005A6D85"/>
    <w:rsid w:val="005B21E1"/>
    <w:rsid w:val="005B27A9"/>
    <w:rsid w:val="005B45A8"/>
    <w:rsid w:val="005B63BC"/>
    <w:rsid w:val="005B75AD"/>
    <w:rsid w:val="005C2814"/>
    <w:rsid w:val="005C3ABA"/>
    <w:rsid w:val="005C47B5"/>
    <w:rsid w:val="005C48CC"/>
    <w:rsid w:val="005C52C8"/>
    <w:rsid w:val="005C5B24"/>
    <w:rsid w:val="005C68F4"/>
    <w:rsid w:val="005D0486"/>
    <w:rsid w:val="005D245E"/>
    <w:rsid w:val="005D2531"/>
    <w:rsid w:val="005D2550"/>
    <w:rsid w:val="005D31D7"/>
    <w:rsid w:val="005D4F1F"/>
    <w:rsid w:val="005D6257"/>
    <w:rsid w:val="005D6953"/>
    <w:rsid w:val="005D718F"/>
    <w:rsid w:val="005E08FD"/>
    <w:rsid w:val="005E3F19"/>
    <w:rsid w:val="005E5526"/>
    <w:rsid w:val="005E66E2"/>
    <w:rsid w:val="005E7B4B"/>
    <w:rsid w:val="005F1432"/>
    <w:rsid w:val="005F1AA0"/>
    <w:rsid w:val="005F1F9E"/>
    <w:rsid w:val="005F2D00"/>
    <w:rsid w:val="005F482D"/>
    <w:rsid w:val="005F611C"/>
    <w:rsid w:val="006029B6"/>
    <w:rsid w:val="00603B15"/>
    <w:rsid w:val="00605343"/>
    <w:rsid w:val="00611200"/>
    <w:rsid w:val="00611AED"/>
    <w:rsid w:val="00613065"/>
    <w:rsid w:val="006130B7"/>
    <w:rsid w:val="00614FAA"/>
    <w:rsid w:val="006212C6"/>
    <w:rsid w:val="00622D12"/>
    <w:rsid w:val="0062441D"/>
    <w:rsid w:val="00624AC6"/>
    <w:rsid w:val="00624C88"/>
    <w:rsid w:val="00624E6E"/>
    <w:rsid w:val="00625B24"/>
    <w:rsid w:val="00626A28"/>
    <w:rsid w:val="00637D38"/>
    <w:rsid w:val="00641384"/>
    <w:rsid w:val="0064221F"/>
    <w:rsid w:val="00642221"/>
    <w:rsid w:val="006430A8"/>
    <w:rsid w:val="00643302"/>
    <w:rsid w:val="0064523E"/>
    <w:rsid w:val="00646E6C"/>
    <w:rsid w:val="0064725D"/>
    <w:rsid w:val="00650BA4"/>
    <w:rsid w:val="00652BB6"/>
    <w:rsid w:val="00652F3B"/>
    <w:rsid w:val="00654277"/>
    <w:rsid w:val="00655C05"/>
    <w:rsid w:val="00656B56"/>
    <w:rsid w:val="00657B3A"/>
    <w:rsid w:val="006605E9"/>
    <w:rsid w:val="00663348"/>
    <w:rsid w:val="00664EB8"/>
    <w:rsid w:val="00665691"/>
    <w:rsid w:val="0066656C"/>
    <w:rsid w:val="00667083"/>
    <w:rsid w:val="00667098"/>
    <w:rsid w:val="0067031C"/>
    <w:rsid w:val="00672A0B"/>
    <w:rsid w:val="006750FD"/>
    <w:rsid w:val="00676C1C"/>
    <w:rsid w:val="00683843"/>
    <w:rsid w:val="006855F9"/>
    <w:rsid w:val="00692D35"/>
    <w:rsid w:val="00692E19"/>
    <w:rsid w:val="006944A0"/>
    <w:rsid w:val="00694C82"/>
    <w:rsid w:val="006953C8"/>
    <w:rsid w:val="006977FA"/>
    <w:rsid w:val="00697D7E"/>
    <w:rsid w:val="006A1656"/>
    <w:rsid w:val="006A3A3A"/>
    <w:rsid w:val="006A4184"/>
    <w:rsid w:val="006A4283"/>
    <w:rsid w:val="006B1BBB"/>
    <w:rsid w:val="006B30C4"/>
    <w:rsid w:val="006B40BB"/>
    <w:rsid w:val="006C02DB"/>
    <w:rsid w:val="006C3AF1"/>
    <w:rsid w:val="006C57C1"/>
    <w:rsid w:val="006C7012"/>
    <w:rsid w:val="006C7F19"/>
    <w:rsid w:val="006D0A29"/>
    <w:rsid w:val="006D1A80"/>
    <w:rsid w:val="006D2230"/>
    <w:rsid w:val="006D28E6"/>
    <w:rsid w:val="006D291E"/>
    <w:rsid w:val="006D34EC"/>
    <w:rsid w:val="006D5338"/>
    <w:rsid w:val="006D5486"/>
    <w:rsid w:val="006D743C"/>
    <w:rsid w:val="006E13FE"/>
    <w:rsid w:val="006E2DD0"/>
    <w:rsid w:val="006E7422"/>
    <w:rsid w:val="006E75FD"/>
    <w:rsid w:val="006F0215"/>
    <w:rsid w:val="006F210F"/>
    <w:rsid w:val="006F27D3"/>
    <w:rsid w:val="006F5C59"/>
    <w:rsid w:val="006F5EF9"/>
    <w:rsid w:val="006F6DBE"/>
    <w:rsid w:val="006F7150"/>
    <w:rsid w:val="006F79B0"/>
    <w:rsid w:val="00700C79"/>
    <w:rsid w:val="00700F79"/>
    <w:rsid w:val="00701901"/>
    <w:rsid w:val="007028D2"/>
    <w:rsid w:val="007042E0"/>
    <w:rsid w:val="00704315"/>
    <w:rsid w:val="00704B2A"/>
    <w:rsid w:val="00705F66"/>
    <w:rsid w:val="00706548"/>
    <w:rsid w:val="0071140D"/>
    <w:rsid w:val="00711E47"/>
    <w:rsid w:val="00713B8C"/>
    <w:rsid w:val="00714028"/>
    <w:rsid w:val="007155A2"/>
    <w:rsid w:val="007177F1"/>
    <w:rsid w:val="00717AB8"/>
    <w:rsid w:val="00720C0B"/>
    <w:rsid w:val="00720CF0"/>
    <w:rsid w:val="00722175"/>
    <w:rsid w:val="0072351B"/>
    <w:rsid w:val="00723C23"/>
    <w:rsid w:val="00726CB4"/>
    <w:rsid w:val="00726CED"/>
    <w:rsid w:val="007271E9"/>
    <w:rsid w:val="00730F71"/>
    <w:rsid w:val="007315B7"/>
    <w:rsid w:val="007331C7"/>
    <w:rsid w:val="00736E95"/>
    <w:rsid w:val="00737AFD"/>
    <w:rsid w:val="00737F90"/>
    <w:rsid w:val="00741CAE"/>
    <w:rsid w:val="007421DD"/>
    <w:rsid w:val="007425B0"/>
    <w:rsid w:val="007435E8"/>
    <w:rsid w:val="00743D54"/>
    <w:rsid w:val="00744CE9"/>
    <w:rsid w:val="00745BC5"/>
    <w:rsid w:val="007461A2"/>
    <w:rsid w:val="007462F2"/>
    <w:rsid w:val="00746450"/>
    <w:rsid w:val="0074716A"/>
    <w:rsid w:val="00747E79"/>
    <w:rsid w:val="00750ECA"/>
    <w:rsid w:val="00752670"/>
    <w:rsid w:val="00752B28"/>
    <w:rsid w:val="00754525"/>
    <w:rsid w:val="007555A4"/>
    <w:rsid w:val="0076020B"/>
    <w:rsid w:val="00760218"/>
    <w:rsid w:val="007614CD"/>
    <w:rsid w:val="007627CD"/>
    <w:rsid w:val="00764F8D"/>
    <w:rsid w:val="00764FD6"/>
    <w:rsid w:val="00765044"/>
    <w:rsid w:val="00766390"/>
    <w:rsid w:val="00766E18"/>
    <w:rsid w:val="007676CC"/>
    <w:rsid w:val="00767899"/>
    <w:rsid w:val="00775235"/>
    <w:rsid w:val="00776F42"/>
    <w:rsid w:val="00786291"/>
    <w:rsid w:val="00786B01"/>
    <w:rsid w:val="0079123A"/>
    <w:rsid w:val="00793728"/>
    <w:rsid w:val="007938AC"/>
    <w:rsid w:val="00793FFE"/>
    <w:rsid w:val="007A10FA"/>
    <w:rsid w:val="007A1FA2"/>
    <w:rsid w:val="007A53F0"/>
    <w:rsid w:val="007A6A88"/>
    <w:rsid w:val="007A7164"/>
    <w:rsid w:val="007B18F4"/>
    <w:rsid w:val="007B45A3"/>
    <w:rsid w:val="007C04FB"/>
    <w:rsid w:val="007C0EE2"/>
    <w:rsid w:val="007C316B"/>
    <w:rsid w:val="007C4EB4"/>
    <w:rsid w:val="007C5ED7"/>
    <w:rsid w:val="007C6EEC"/>
    <w:rsid w:val="007C7AED"/>
    <w:rsid w:val="007D01AA"/>
    <w:rsid w:val="007D124E"/>
    <w:rsid w:val="007D12CB"/>
    <w:rsid w:val="007D1C13"/>
    <w:rsid w:val="007D1CBC"/>
    <w:rsid w:val="007D20F1"/>
    <w:rsid w:val="007D2A45"/>
    <w:rsid w:val="007D2C07"/>
    <w:rsid w:val="007D5828"/>
    <w:rsid w:val="007D6695"/>
    <w:rsid w:val="007D7166"/>
    <w:rsid w:val="007D782E"/>
    <w:rsid w:val="007E2567"/>
    <w:rsid w:val="007E280C"/>
    <w:rsid w:val="007E2AE6"/>
    <w:rsid w:val="007E2C70"/>
    <w:rsid w:val="007E35B9"/>
    <w:rsid w:val="007E3B3A"/>
    <w:rsid w:val="007E47B7"/>
    <w:rsid w:val="007E5073"/>
    <w:rsid w:val="007E50DB"/>
    <w:rsid w:val="007E655F"/>
    <w:rsid w:val="007E712B"/>
    <w:rsid w:val="007E721D"/>
    <w:rsid w:val="007F01E3"/>
    <w:rsid w:val="007F0DE5"/>
    <w:rsid w:val="007F43A7"/>
    <w:rsid w:val="007F6014"/>
    <w:rsid w:val="0080004C"/>
    <w:rsid w:val="00801B4F"/>
    <w:rsid w:val="0080296F"/>
    <w:rsid w:val="00802EDB"/>
    <w:rsid w:val="00803440"/>
    <w:rsid w:val="008044B9"/>
    <w:rsid w:val="008079E1"/>
    <w:rsid w:val="00810141"/>
    <w:rsid w:val="00811B82"/>
    <w:rsid w:val="0081550F"/>
    <w:rsid w:val="00815CA5"/>
    <w:rsid w:val="00817AFE"/>
    <w:rsid w:val="00817CAD"/>
    <w:rsid w:val="008203F1"/>
    <w:rsid w:val="008214E0"/>
    <w:rsid w:val="0082532F"/>
    <w:rsid w:val="008257C6"/>
    <w:rsid w:val="00825932"/>
    <w:rsid w:val="0082593D"/>
    <w:rsid w:val="00833FF8"/>
    <w:rsid w:val="00840661"/>
    <w:rsid w:val="00840969"/>
    <w:rsid w:val="0084152F"/>
    <w:rsid w:val="008446FB"/>
    <w:rsid w:val="008509BC"/>
    <w:rsid w:val="0085145E"/>
    <w:rsid w:val="008571D7"/>
    <w:rsid w:val="00862239"/>
    <w:rsid w:val="008629F5"/>
    <w:rsid w:val="00863C87"/>
    <w:rsid w:val="00867083"/>
    <w:rsid w:val="008673B5"/>
    <w:rsid w:val="00870CB7"/>
    <w:rsid w:val="00871F5E"/>
    <w:rsid w:val="008744B7"/>
    <w:rsid w:val="00874518"/>
    <w:rsid w:val="00874CAE"/>
    <w:rsid w:val="00875EA1"/>
    <w:rsid w:val="00877597"/>
    <w:rsid w:val="00877E17"/>
    <w:rsid w:val="0088096F"/>
    <w:rsid w:val="00882036"/>
    <w:rsid w:val="008822B8"/>
    <w:rsid w:val="00882DE3"/>
    <w:rsid w:val="00883801"/>
    <w:rsid w:val="00884CE8"/>
    <w:rsid w:val="0088512A"/>
    <w:rsid w:val="00885D1A"/>
    <w:rsid w:val="008878E3"/>
    <w:rsid w:val="0089022B"/>
    <w:rsid w:val="00891ECA"/>
    <w:rsid w:val="00892DBF"/>
    <w:rsid w:val="0089670D"/>
    <w:rsid w:val="008969FE"/>
    <w:rsid w:val="00896B7B"/>
    <w:rsid w:val="00897629"/>
    <w:rsid w:val="008A0332"/>
    <w:rsid w:val="008A0B30"/>
    <w:rsid w:val="008A1AA0"/>
    <w:rsid w:val="008A297F"/>
    <w:rsid w:val="008A61BC"/>
    <w:rsid w:val="008A7747"/>
    <w:rsid w:val="008A7DD1"/>
    <w:rsid w:val="008A7E84"/>
    <w:rsid w:val="008B1EE6"/>
    <w:rsid w:val="008B50EA"/>
    <w:rsid w:val="008B5830"/>
    <w:rsid w:val="008B5B27"/>
    <w:rsid w:val="008B5D94"/>
    <w:rsid w:val="008C04CE"/>
    <w:rsid w:val="008C0B58"/>
    <w:rsid w:val="008C100E"/>
    <w:rsid w:val="008C1BF5"/>
    <w:rsid w:val="008C1F9D"/>
    <w:rsid w:val="008C2A95"/>
    <w:rsid w:val="008C2B2C"/>
    <w:rsid w:val="008C5065"/>
    <w:rsid w:val="008C5D11"/>
    <w:rsid w:val="008C71AC"/>
    <w:rsid w:val="008C7D58"/>
    <w:rsid w:val="008D03C9"/>
    <w:rsid w:val="008D73D7"/>
    <w:rsid w:val="008D7A21"/>
    <w:rsid w:val="008E3FAA"/>
    <w:rsid w:val="008F0689"/>
    <w:rsid w:val="008F137D"/>
    <w:rsid w:val="008F24DA"/>
    <w:rsid w:val="008F3E8E"/>
    <w:rsid w:val="008F406B"/>
    <w:rsid w:val="008F4D13"/>
    <w:rsid w:val="008F7A6D"/>
    <w:rsid w:val="009005D8"/>
    <w:rsid w:val="009025F6"/>
    <w:rsid w:val="009035F1"/>
    <w:rsid w:val="009047C2"/>
    <w:rsid w:val="00906947"/>
    <w:rsid w:val="0091041B"/>
    <w:rsid w:val="00914642"/>
    <w:rsid w:val="00915643"/>
    <w:rsid w:val="00917CC6"/>
    <w:rsid w:val="009207EC"/>
    <w:rsid w:val="00920F77"/>
    <w:rsid w:val="00923BFD"/>
    <w:rsid w:val="00925A62"/>
    <w:rsid w:val="00925C97"/>
    <w:rsid w:val="0093050F"/>
    <w:rsid w:val="009351BF"/>
    <w:rsid w:val="00936D4E"/>
    <w:rsid w:val="00940C34"/>
    <w:rsid w:val="009426DD"/>
    <w:rsid w:val="009443E0"/>
    <w:rsid w:val="009444FA"/>
    <w:rsid w:val="00945F31"/>
    <w:rsid w:val="009466FB"/>
    <w:rsid w:val="00950524"/>
    <w:rsid w:val="00950A71"/>
    <w:rsid w:val="00951452"/>
    <w:rsid w:val="009526A5"/>
    <w:rsid w:val="009553E1"/>
    <w:rsid w:val="00955634"/>
    <w:rsid w:val="009568F0"/>
    <w:rsid w:val="00957272"/>
    <w:rsid w:val="0096063B"/>
    <w:rsid w:val="00961D21"/>
    <w:rsid w:val="009625F8"/>
    <w:rsid w:val="00962B0F"/>
    <w:rsid w:val="00962D7D"/>
    <w:rsid w:val="00964DC8"/>
    <w:rsid w:val="00965E10"/>
    <w:rsid w:val="00966081"/>
    <w:rsid w:val="0096693C"/>
    <w:rsid w:val="00966C14"/>
    <w:rsid w:val="00971775"/>
    <w:rsid w:val="0097564B"/>
    <w:rsid w:val="00975C33"/>
    <w:rsid w:val="00980C6E"/>
    <w:rsid w:val="009821D1"/>
    <w:rsid w:val="00985622"/>
    <w:rsid w:val="00990F84"/>
    <w:rsid w:val="009923D3"/>
    <w:rsid w:val="0099402A"/>
    <w:rsid w:val="00994C84"/>
    <w:rsid w:val="00996C75"/>
    <w:rsid w:val="00997254"/>
    <w:rsid w:val="009A16E3"/>
    <w:rsid w:val="009A1A9C"/>
    <w:rsid w:val="009A4465"/>
    <w:rsid w:val="009A5246"/>
    <w:rsid w:val="009A6BDE"/>
    <w:rsid w:val="009B1292"/>
    <w:rsid w:val="009B1355"/>
    <w:rsid w:val="009B45A9"/>
    <w:rsid w:val="009B65D3"/>
    <w:rsid w:val="009B6F48"/>
    <w:rsid w:val="009C1CA3"/>
    <w:rsid w:val="009D3C83"/>
    <w:rsid w:val="009D4804"/>
    <w:rsid w:val="009D4FA4"/>
    <w:rsid w:val="009D5791"/>
    <w:rsid w:val="009D76BD"/>
    <w:rsid w:val="009E1543"/>
    <w:rsid w:val="009E1E44"/>
    <w:rsid w:val="009E2F5C"/>
    <w:rsid w:val="009E3454"/>
    <w:rsid w:val="009E4D08"/>
    <w:rsid w:val="009E5E07"/>
    <w:rsid w:val="009F00A3"/>
    <w:rsid w:val="009F3A32"/>
    <w:rsid w:val="009F3D38"/>
    <w:rsid w:val="009F5718"/>
    <w:rsid w:val="00A00222"/>
    <w:rsid w:val="00A0077B"/>
    <w:rsid w:val="00A01008"/>
    <w:rsid w:val="00A0121F"/>
    <w:rsid w:val="00A02FCE"/>
    <w:rsid w:val="00A04D4E"/>
    <w:rsid w:val="00A04E8E"/>
    <w:rsid w:val="00A0669F"/>
    <w:rsid w:val="00A10C62"/>
    <w:rsid w:val="00A11022"/>
    <w:rsid w:val="00A12579"/>
    <w:rsid w:val="00A12EBA"/>
    <w:rsid w:val="00A140D3"/>
    <w:rsid w:val="00A1583D"/>
    <w:rsid w:val="00A168CF"/>
    <w:rsid w:val="00A20F4B"/>
    <w:rsid w:val="00A23453"/>
    <w:rsid w:val="00A24E03"/>
    <w:rsid w:val="00A25182"/>
    <w:rsid w:val="00A27C42"/>
    <w:rsid w:val="00A30DBE"/>
    <w:rsid w:val="00A36878"/>
    <w:rsid w:val="00A37B7C"/>
    <w:rsid w:val="00A41F91"/>
    <w:rsid w:val="00A42FD4"/>
    <w:rsid w:val="00A43B62"/>
    <w:rsid w:val="00A44F7A"/>
    <w:rsid w:val="00A505D5"/>
    <w:rsid w:val="00A5452F"/>
    <w:rsid w:val="00A54F48"/>
    <w:rsid w:val="00A553E2"/>
    <w:rsid w:val="00A55E4E"/>
    <w:rsid w:val="00A5725A"/>
    <w:rsid w:val="00A57946"/>
    <w:rsid w:val="00A60468"/>
    <w:rsid w:val="00A614C8"/>
    <w:rsid w:val="00A615C7"/>
    <w:rsid w:val="00A61948"/>
    <w:rsid w:val="00A65BF4"/>
    <w:rsid w:val="00A664DC"/>
    <w:rsid w:val="00A67060"/>
    <w:rsid w:val="00A70E90"/>
    <w:rsid w:val="00A70E91"/>
    <w:rsid w:val="00A7133E"/>
    <w:rsid w:val="00A73E85"/>
    <w:rsid w:val="00A75F50"/>
    <w:rsid w:val="00A76CD4"/>
    <w:rsid w:val="00A81E91"/>
    <w:rsid w:val="00A83592"/>
    <w:rsid w:val="00A850F2"/>
    <w:rsid w:val="00A85292"/>
    <w:rsid w:val="00A90124"/>
    <w:rsid w:val="00A903EC"/>
    <w:rsid w:val="00A90B45"/>
    <w:rsid w:val="00A91A8D"/>
    <w:rsid w:val="00A92A0B"/>
    <w:rsid w:val="00A957F0"/>
    <w:rsid w:val="00A95B07"/>
    <w:rsid w:val="00A97A92"/>
    <w:rsid w:val="00A97F04"/>
    <w:rsid w:val="00AA0760"/>
    <w:rsid w:val="00AA181F"/>
    <w:rsid w:val="00AA21C1"/>
    <w:rsid w:val="00AA2795"/>
    <w:rsid w:val="00AA397A"/>
    <w:rsid w:val="00AA3E83"/>
    <w:rsid w:val="00AA4B03"/>
    <w:rsid w:val="00AA55ED"/>
    <w:rsid w:val="00AA5F1D"/>
    <w:rsid w:val="00AA66C3"/>
    <w:rsid w:val="00AB05A5"/>
    <w:rsid w:val="00AB0D67"/>
    <w:rsid w:val="00AB12D7"/>
    <w:rsid w:val="00AB178B"/>
    <w:rsid w:val="00AB41CF"/>
    <w:rsid w:val="00AB54EE"/>
    <w:rsid w:val="00AB5752"/>
    <w:rsid w:val="00AB72FF"/>
    <w:rsid w:val="00AB764D"/>
    <w:rsid w:val="00AC0B0E"/>
    <w:rsid w:val="00AC1C82"/>
    <w:rsid w:val="00AC28ED"/>
    <w:rsid w:val="00AC5BCF"/>
    <w:rsid w:val="00AC61D7"/>
    <w:rsid w:val="00AD0DBA"/>
    <w:rsid w:val="00AD1E28"/>
    <w:rsid w:val="00AE08B2"/>
    <w:rsid w:val="00AE17D7"/>
    <w:rsid w:val="00AE236C"/>
    <w:rsid w:val="00AE39EA"/>
    <w:rsid w:val="00AE4466"/>
    <w:rsid w:val="00AE63D1"/>
    <w:rsid w:val="00AF0E57"/>
    <w:rsid w:val="00AF3BE2"/>
    <w:rsid w:val="00AF3DFD"/>
    <w:rsid w:val="00AF4D21"/>
    <w:rsid w:val="00AF6CDC"/>
    <w:rsid w:val="00AF74E4"/>
    <w:rsid w:val="00B01422"/>
    <w:rsid w:val="00B0462C"/>
    <w:rsid w:val="00B04728"/>
    <w:rsid w:val="00B04AFF"/>
    <w:rsid w:val="00B05DD0"/>
    <w:rsid w:val="00B06C7E"/>
    <w:rsid w:val="00B102BE"/>
    <w:rsid w:val="00B10450"/>
    <w:rsid w:val="00B108F7"/>
    <w:rsid w:val="00B12AD7"/>
    <w:rsid w:val="00B12BBE"/>
    <w:rsid w:val="00B1580D"/>
    <w:rsid w:val="00B1792D"/>
    <w:rsid w:val="00B2119C"/>
    <w:rsid w:val="00B2183D"/>
    <w:rsid w:val="00B24388"/>
    <w:rsid w:val="00B245D0"/>
    <w:rsid w:val="00B24733"/>
    <w:rsid w:val="00B27ECA"/>
    <w:rsid w:val="00B30C65"/>
    <w:rsid w:val="00B32185"/>
    <w:rsid w:val="00B33968"/>
    <w:rsid w:val="00B35473"/>
    <w:rsid w:val="00B35D4C"/>
    <w:rsid w:val="00B37750"/>
    <w:rsid w:val="00B40CF7"/>
    <w:rsid w:val="00B40DF1"/>
    <w:rsid w:val="00B413E2"/>
    <w:rsid w:val="00B43248"/>
    <w:rsid w:val="00B43634"/>
    <w:rsid w:val="00B44648"/>
    <w:rsid w:val="00B50870"/>
    <w:rsid w:val="00B547EE"/>
    <w:rsid w:val="00B56687"/>
    <w:rsid w:val="00B56D2A"/>
    <w:rsid w:val="00B605B9"/>
    <w:rsid w:val="00B61801"/>
    <w:rsid w:val="00B64B99"/>
    <w:rsid w:val="00B65F86"/>
    <w:rsid w:val="00B66477"/>
    <w:rsid w:val="00B6698B"/>
    <w:rsid w:val="00B70BE2"/>
    <w:rsid w:val="00B7255A"/>
    <w:rsid w:val="00B72D78"/>
    <w:rsid w:val="00B73499"/>
    <w:rsid w:val="00B73D1C"/>
    <w:rsid w:val="00B74394"/>
    <w:rsid w:val="00B74635"/>
    <w:rsid w:val="00B800AD"/>
    <w:rsid w:val="00B83A52"/>
    <w:rsid w:val="00B860DC"/>
    <w:rsid w:val="00B9047E"/>
    <w:rsid w:val="00B90A80"/>
    <w:rsid w:val="00B93D2A"/>
    <w:rsid w:val="00B940B5"/>
    <w:rsid w:val="00B94874"/>
    <w:rsid w:val="00B94919"/>
    <w:rsid w:val="00BA13F2"/>
    <w:rsid w:val="00BA220A"/>
    <w:rsid w:val="00BA405C"/>
    <w:rsid w:val="00BA40C8"/>
    <w:rsid w:val="00BA4B17"/>
    <w:rsid w:val="00BA6E90"/>
    <w:rsid w:val="00BA7816"/>
    <w:rsid w:val="00BB2A74"/>
    <w:rsid w:val="00BB6531"/>
    <w:rsid w:val="00BC3E5A"/>
    <w:rsid w:val="00BC407B"/>
    <w:rsid w:val="00BC4333"/>
    <w:rsid w:val="00BC49DC"/>
    <w:rsid w:val="00BC508A"/>
    <w:rsid w:val="00BC6B7C"/>
    <w:rsid w:val="00BD10BA"/>
    <w:rsid w:val="00BD14A3"/>
    <w:rsid w:val="00BD20D5"/>
    <w:rsid w:val="00BD2F0F"/>
    <w:rsid w:val="00BD50BA"/>
    <w:rsid w:val="00BD5546"/>
    <w:rsid w:val="00BD728B"/>
    <w:rsid w:val="00BD72D5"/>
    <w:rsid w:val="00BE2B39"/>
    <w:rsid w:val="00BE2FA3"/>
    <w:rsid w:val="00BE3550"/>
    <w:rsid w:val="00BE425F"/>
    <w:rsid w:val="00BE68BC"/>
    <w:rsid w:val="00BE7ED3"/>
    <w:rsid w:val="00BF202C"/>
    <w:rsid w:val="00BF2259"/>
    <w:rsid w:val="00BF4298"/>
    <w:rsid w:val="00BF4E86"/>
    <w:rsid w:val="00BF57D1"/>
    <w:rsid w:val="00BF5AA0"/>
    <w:rsid w:val="00BF6E8D"/>
    <w:rsid w:val="00C01279"/>
    <w:rsid w:val="00C065F2"/>
    <w:rsid w:val="00C0690A"/>
    <w:rsid w:val="00C06C3D"/>
    <w:rsid w:val="00C07191"/>
    <w:rsid w:val="00C108A7"/>
    <w:rsid w:val="00C11329"/>
    <w:rsid w:val="00C14BB2"/>
    <w:rsid w:val="00C1525E"/>
    <w:rsid w:val="00C176A4"/>
    <w:rsid w:val="00C20523"/>
    <w:rsid w:val="00C20A13"/>
    <w:rsid w:val="00C2152D"/>
    <w:rsid w:val="00C259BE"/>
    <w:rsid w:val="00C264D5"/>
    <w:rsid w:val="00C26814"/>
    <w:rsid w:val="00C26991"/>
    <w:rsid w:val="00C27882"/>
    <w:rsid w:val="00C30A8D"/>
    <w:rsid w:val="00C3143C"/>
    <w:rsid w:val="00C352D4"/>
    <w:rsid w:val="00C358DB"/>
    <w:rsid w:val="00C370D9"/>
    <w:rsid w:val="00C37338"/>
    <w:rsid w:val="00C37702"/>
    <w:rsid w:val="00C40666"/>
    <w:rsid w:val="00C40EBE"/>
    <w:rsid w:val="00C4181E"/>
    <w:rsid w:val="00C41AAE"/>
    <w:rsid w:val="00C41DCF"/>
    <w:rsid w:val="00C4303B"/>
    <w:rsid w:val="00C4467E"/>
    <w:rsid w:val="00C447C6"/>
    <w:rsid w:val="00C45871"/>
    <w:rsid w:val="00C47A10"/>
    <w:rsid w:val="00C47C63"/>
    <w:rsid w:val="00C511BB"/>
    <w:rsid w:val="00C5435D"/>
    <w:rsid w:val="00C546A5"/>
    <w:rsid w:val="00C55877"/>
    <w:rsid w:val="00C56C3B"/>
    <w:rsid w:val="00C61894"/>
    <w:rsid w:val="00C638FF"/>
    <w:rsid w:val="00C67F17"/>
    <w:rsid w:val="00C67FB3"/>
    <w:rsid w:val="00C708B4"/>
    <w:rsid w:val="00C715A0"/>
    <w:rsid w:val="00C72340"/>
    <w:rsid w:val="00C734EE"/>
    <w:rsid w:val="00C7630A"/>
    <w:rsid w:val="00C813EB"/>
    <w:rsid w:val="00C81CC2"/>
    <w:rsid w:val="00C82BF7"/>
    <w:rsid w:val="00C8301A"/>
    <w:rsid w:val="00C83884"/>
    <w:rsid w:val="00C85BCB"/>
    <w:rsid w:val="00C86722"/>
    <w:rsid w:val="00C9293F"/>
    <w:rsid w:val="00C930B0"/>
    <w:rsid w:val="00C93BE3"/>
    <w:rsid w:val="00C949F8"/>
    <w:rsid w:val="00C956EE"/>
    <w:rsid w:val="00C96767"/>
    <w:rsid w:val="00C96B9A"/>
    <w:rsid w:val="00CA636D"/>
    <w:rsid w:val="00CB10F0"/>
    <w:rsid w:val="00CB1B67"/>
    <w:rsid w:val="00CB1F3B"/>
    <w:rsid w:val="00CB296F"/>
    <w:rsid w:val="00CB48CE"/>
    <w:rsid w:val="00CB5484"/>
    <w:rsid w:val="00CB5596"/>
    <w:rsid w:val="00CB767F"/>
    <w:rsid w:val="00CC1124"/>
    <w:rsid w:val="00CC468B"/>
    <w:rsid w:val="00CC5139"/>
    <w:rsid w:val="00CC7A78"/>
    <w:rsid w:val="00CD0C58"/>
    <w:rsid w:val="00CD3E70"/>
    <w:rsid w:val="00CE01F5"/>
    <w:rsid w:val="00CE2B08"/>
    <w:rsid w:val="00CE3408"/>
    <w:rsid w:val="00CE5690"/>
    <w:rsid w:val="00CE5DB4"/>
    <w:rsid w:val="00CE7761"/>
    <w:rsid w:val="00CF257F"/>
    <w:rsid w:val="00D005C3"/>
    <w:rsid w:val="00D01A7F"/>
    <w:rsid w:val="00D03C9C"/>
    <w:rsid w:val="00D05076"/>
    <w:rsid w:val="00D10357"/>
    <w:rsid w:val="00D1077F"/>
    <w:rsid w:val="00D12B54"/>
    <w:rsid w:val="00D13CD8"/>
    <w:rsid w:val="00D15F74"/>
    <w:rsid w:val="00D163AD"/>
    <w:rsid w:val="00D202B2"/>
    <w:rsid w:val="00D21D52"/>
    <w:rsid w:val="00D22F48"/>
    <w:rsid w:val="00D22F77"/>
    <w:rsid w:val="00D252CB"/>
    <w:rsid w:val="00D26B6F"/>
    <w:rsid w:val="00D32A2D"/>
    <w:rsid w:val="00D32FB4"/>
    <w:rsid w:val="00D33291"/>
    <w:rsid w:val="00D351D1"/>
    <w:rsid w:val="00D37B2B"/>
    <w:rsid w:val="00D37F23"/>
    <w:rsid w:val="00D37F3D"/>
    <w:rsid w:val="00D411A3"/>
    <w:rsid w:val="00D43EAA"/>
    <w:rsid w:val="00D44ABA"/>
    <w:rsid w:val="00D46DFB"/>
    <w:rsid w:val="00D47045"/>
    <w:rsid w:val="00D5003F"/>
    <w:rsid w:val="00D50D3E"/>
    <w:rsid w:val="00D53D74"/>
    <w:rsid w:val="00D5456B"/>
    <w:rsid w:val="00D54907"/>
    <w:rsid w:val="00D54C85"/>
    <w:rsid w:val="00D5584D"/>
    <w:rsid w:val="00D564ED"/>
    <w:rsid w:val="00D6040E"/>
    <w:rsid w:val="00D61423"/>
    <w:rsid w:val="00D6184A"/>
    <w:rsid w:val="00D63496"/>
    <w:rsid w:val="00D6784E"/>
    <w:rsid w:val="00D7110B"/>
    <w:rsid w:val="00D73FDD"/>
    <w:rsid w:val="00D76035"/>
    <w:rsid w:val="00D767F0"/>
    <w:rsid w:val="00D771B6"/>
    <w:rsid w:val="00D77B91"/>
    <w:rsid w:val="00D81B80"/>
    <w:rsid w:val="00D836B8"/>
    <w:rsid w:val="00D850BA"/>
    <w:rsid w:val="00D851C0"/>
    <w:rsid w:val="00D856C6"/>
    <w:rsid w:val="00D85B5C"/>
    <w:rsid w:val="00D86059"/>
    <w:rsid w:val="00D86511"/>
    <w:rsid w:val="00D875C0"/>
    <w:rsid w:val="00D90017"/>
    <w:rsid w:val="00D91357"/>
    <w:rsid w:val="00D9170C"/>
    <w:rsid w:val="00D92009"/>
    <w:rsid w:val="00D93F9B"/>
    <w:rsid w:val="00D943DB"/>
    <w:rsid w:val="00D94935"/>
    <w:rsid w:val="00D94E87"/>
    <w:rsid w:val="00D9544A"/>
    <w:rsid w:val="00D9591C"/>
    <w:rsid w:val="00D978EA"/>
    <w:rsid w:val="00D97BE9"/>
    <w:rsid w:val="00DA1A77"/>
    <w:rsid w:val="00DA1B6C"/>
    <w:rsid w:val="00DA2BE8"/>
    <w:rsid w:val="00DA3A65"/>
    <w:rsid w:val="00DA713B"/>
    <w:rsid w:val="00DA7ACE"/>
    <w:rsid w:val="00DA7E2B"/>
    <w:rsid w:val="00DB103C"/>
    <w:rsid w:val="00DB21C6"/>
    <w:rsid w:val="00DB2A6B"/>
    <w:rsid w:val="00DB34DC"/>
    <w:rsid w:val="00DB646D"/>
    <w:rsid w:val="00DC1258"/>
    <w:rsid w:val="00DC175D"/>
    <w:rsid w:val="00DC4D52"/>
    <w:rsid w:val="00DC52B3"/>
    <w:rsid w:val="00DC59E3"/>
    <w:rsid w:val="00DC5DB1"/>
    <w:rsid w:val="00DD0068"/>
    <w:rsid w:val="00DD1922"/>
    <w:rsid w:val="00DD25F6"/>
    <w:rsid w:val="00DD3A95"/>
    <w:rsid w:val="00DD5D1E"/>
    <w:rsid w:val="00DD7B47"/>
    <w:rsid w:val="00DE0911"/>
    <w:rsid w:val="00DE17C7"/>
    <w:rsid w:val="00DE4571"/>
    <w:rsid w:val="00DE6AB0"/>
    <w:rsid w:val="00DE7576"/>
    <w:rsid w:val="00DF1785"/>
    <w:rsid w:val="00DF1A1A"/>
    <w:rsid w:val="00DF2C04"/>
    <w:rsid w:val="00DF6104"/>
    <w:rsid w:val="00DF659C"/>
    <w:rsid w:val="00DF6F0C"/>
    <w:rsid w:val="00DF7E45"/>
    <w:rsid w:val="00E01FA7"/>
    <w:rsid w:val="00E028D5"/>
    <w:rsid w:val="00E032D2"/>
    <w:rsid w:val="00E03D11"/>
    <w:rsid w:val="00E04E4F"/>
    <w:rsid w:val="00E11140"/>
    <w:rsid w:val="00E1123F"/>
    <w:rsid w:val="00E1204F"/>
    <w:rsid w:val="00E133B3"/>
    <w:rsid w:val="00E162E2"/>
    <w:rsid w:val="00E16C0E"/>
    <w:rsid w:val="00E2263E"/>
    <w:rsid w:val="00E2448B"/>
    <w:rsid w:val="00E25439"/>
    <w:rsid w:val="00E27737"/>
    <w:rsid w:val="00E312D1"/>
    <w:rsid w:val="00E35FCB"/>
    <w:rsid w:val="00E363F5"/>
    <w:rsid w:val="00E36BC8"/>
    <w:rsid w:val="00E40BD3"/>
    <w:rsid w:val="00E41EBF"/>
    <w:rsid w:val="00E422C6"/>
    <w:rsid w:val="00E424CC"/>
    <w:rsid w:val="00E42D0A"/>
    <w:rsid w:val="00E43BEF"/>
    <w:rsid w:val="00E51884"/>
    <w:rsid w:val="00E61FFA"/>
    <w:rsid w:val="00E62AEC"/>
    <w:rsid w:val="00E63A7D"/>
    <w:rsid w:val="00E6543A"/>
    <w:rsid w:val="00E655FA"/>
    <w:rsid w:val="00E668A0"/>
    <w:rsid w:val="00E673AB"/>
    <w:rsid w:val="00E67DD1"/>
    <w:rsid w:val="00E71063"/>
    <w:rsid w:val="00E71217"/>
    <w:rsid w:val="00E72AAE"/>
    <w:rsid w:val="00E72B07"/>
    <w:rsid w:val="00E73867"/>
    <w:rsid w:val="00E739AD"/>
    <w:rsid w:val="00E74119"/>
    <w:rsid w:val="00E7740D"/>
    <w:rsid w:val="00E77500"/>
    <w:rsid w:val="00E80722"/>
    <w:rsid w:val="00E855B6"/>
    <w:rsid w:val="00E869E7"/>
    <w:rsid w:val="00E8789E"/>
    <w:rsid w:val="00E91F47"/>
    <w:rsid w:val="00E920E0"/>
    <w:rsid w:val="00E94596"/>
    <w:rsid w:val="00EA114C"/>
    <w:rsid w:val="00EA11F0"/>
    <w:rsid w:val="00EA3943"/>
    <w:rsid w:val="00EA39BB"/>
    <w:rsid w:val="00EA464E"/>
    <w:rsid w:val="00EA5D6C"/>
    <w:rsid w:val="00EA6266"/>
    <w:rsid w:val="00EA70BD"/>
    <w:rsid w:val="00EA76E7"/>
    <w:rsid w:val="00EB0595"/>
    <w:rsid w:val="00EB099E"/>
    <w:rsid w:val="00EB1607"/>
    <w:rsid w:val="00EB2C53"/>
    <w:rsid w:val="00EB4C4F"/>
    <w:rsid w:val="00EB564A"/>
    <w:rsid w:val="00EB5831"/>
    <w:rsid w:val="00EB615E"/>
    <w:rsid w:val="00EC42EB"/>
    <w:rsid w:val="00EC5159"/>
    <w:rsid w:val="00EC5425"/>
    <w:rsid w:val="00EC6AEE"/>
    <w:rsid w:val="00EC6D7F"/>
    <w:rsid w:val="00ED097F"/>
    <w:rsid w:val="00ED2457"/>
    <w:rsid w:val="00ED6B03"/>
    <w:rsid w:val="00EE0F3F"/>
    <w:rsid w:val="00EE1B5D"/>
    <w:rsid w:val="00EE2CD2"/>
    <w:rsid w:val="00EE3E97"/>
    <w:rsid w:val="00EE4645"/>
    <w:rsid w:val="00EE51C4"/>
    <w:rsid w:val="00EE66E5"/>
    <w:rsid w:val="00EE7C55"/>
    <w:rsid w:val="00EF0255"/>
    <w:rsid w:val="00EF0E13"/>
    <w:rsid w:val="00EF23BE"/>
    <w:rsid w:val="00EF2E83"/>
    <w:rsid w:val="00EF7EB3"/>
    <w:rsid w:val="00F0204E"/>
    <w:rsid w:val="00F0231E"/>
    <w:rsid w:val="00F02387"/>
    <w:rsid w:val="00F03AAD"/>
    <w:rsid w:val="00F049B4"/>
    <w:rsid w:val="00F06EAC"/>
    <w:rsid w:val="00F112A8"/>
    <w:rsid w:val="00F11E6D"/>
    <w:rsid w:val="00F132A2"/>
    <w:rsid w:val="00F132A3"/>
    <w:rsid w:val="00F143DE"/>
    <w:rsid w:val="00F17A6C"/>
    <w:rsid w:val="00F20276"/>
    <w:rsid w:val="00F204F4"/>
    <w:rsid w:val="00F20564"/>
    <w:rsid w:val="00F2174C"/>
    <w:rsid w:val="00F265E3"/>
    <w:rsid w:val="00F26C24"/>
    <w:rsid w:val="00F26CF4"/>
    <w:rsid w:val="00F314AF"/>
    <w:rsid w:val="00F34A66"/>
    <w:rsid w:val="00F34B95"/>
    <w:rsid w:val="00F372B9"/>
    <w:rsid w:val="00F3741F"/>
    <w:rsid w:val="00F403A5"/>
    <w:rsid w:val="00F42454"/>
    <w:rsid w:val="00F4267C"/>
    <w:rsid w:val="00F4371C"/>
    <w:rsid w:val="00F53A8C"/>
    <w:rsid w:val="00F53F24"/>
    <w:rsid w:val="00F54540"/>
    <w:rsid w:val="00F55180"/>
    <w:rsid w:val="00F55DD9"/>
    <w:rsid w:val="00F56EAA"/>
    <w:rsid w:val="00F60970"/>
    <w:rsid w:val="00F62F53"/>
    <w:rsid w:val="00F637AE"/>
    <w:rsid w:val="00F63819"/>
    <w:rsid w:val="00F65DCD"/>
    <w:rsid w:val="00F6667B"/>
    <w:rsid w:val="00F70824"/>
    <w:rsid w:val="00F70B61"/>
    <w:rsid w:val="00F71C78"/>
    <w:rsid w:val="00F7228F"/>
    <w:rsid w:val="00F768C8"/>
    <w:rsid w:val="00F77194"/>
    <w:rsid w:val="00F810FC"/>
    <w:rsid w:val="00F827B3"/>
    <w:rsid w:val="00F8583C"/>
    <w:rsid w:val="00F8621E"/>
    <w:rsid w:val="00F90C1E"/>
    <w:rsid w:val="00F90D3C"/>
    <w:rsid w:val="00F90FC6"/>
    <w:rsid w:val="00F91EC6"/>
    <w:rsid w:val="00F9214D"/>
    <w:rsid w:val="00F93C83"/>
    <w:rsid w:val="00F93D9F"/>
    <w:rsid w:val="00F943D8"/>
    <w:rsid w:val="00F97D7E"/>
    <w:rsid w:val="00FA019B"/>
    <w:rsid w:val="00FA1973"/>
    <w:rsid w:val="00FA2ED3"/>
    <w:rsid w:val="00FA55AE"/>
    <w:rsid w:val="00FA562E"/>
    <w:rsid w:val="00FA5D2E"/>
    <w:rsid w:val="00FA6F49"/>
    <w:rsid w:val="00FA7007"/>
    <w:rsid w:val="00FB0E8D"/>
    <w:rsid w:val="00FB2FC4"/>
    <w:rsid w:val="00FB723C"/>
    <w:rsid w:val="00FC56E1"/>
    <w:rsid w:val="00FC596B"/>
    <w:rsid w:val="00FC6315"/>
    <w:rsid w:val="00FC773D"/>
    <w:rsid w:val="00FD053E"/>
    <w:rsid w:val="00FD115C"/>
    <w:rsid w:val="00FD1852"/>
    <w:rsid w:val="00FD3269"/>
    <w:rsid w:val="00FD37E9"/>
    <w:rsid w:val="00FE0586"/>
    <w:rsid w:val="00FE09A9"/>
    <w:rsid w:val="00FE1B6F"/>
    <w:rsid w:val="00FE25BC"/>
    <w:rsid w:val="00FE318D"/>
    <w:rsid w:val="00FE4122"/>
    <w:rsid w:val="00FE52A2"/>
    <w:rsid w:val="00FE58BC"/>
    <w:rsid w:val="00FE5C43"/>
    <w:rsid w:val="00FE75D0"/>
    <w:rsid w:val="00FF2889"/>
    <w:rsid w:val="00FF2DBD"/>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4BB2"/>
    <w:rPr>
      <w:sz w:val="24"/>
      <w:szCs w:val="24"/>
      <w:lang w:val="cs-CZ" w:eastAsia="cs-CZ"/>
    </w:rPr>
  </w:style>
  <w:style w:type="paragraph" w:styleId="Nadpis1">
    <w:name w:val="heading 1"/>
    <w:basedOn w:val="Normlny"/>
    <w:next w:val="Normlny"/>
    <w:link w:val="Nadpis1Char"/>
    <w:qFormat/>
    <w:rsid w:val="00C14BB2"/>
    <w:pPr>
      <w:keepNext/>
      <w:outlineLvl w:val="0"/>
    </w:pPr>
    <w:rPr>
      <w:i/>
    </w:rPr>
  </w:style>
  <w:style w:type="paragraph" w:styleId="Nadpis2">
    <w:name w:val="heading 2"/>
    <w:basedOn w:val="Normlny"/>
    <w:next w:val="Normlny"/>
    <w:link w:val="Nadpis2Char"/>
    <w:qFormat/>
    <w:rsid w:val="00C14BB2"/>
    <w:pPr>
      <w:keepNext/>
      <w:outlineLvl w:val="1"/>
    </w:pPr>
    <w:rPr>
      <w:sz w:val="22"/>
      <w:szCs w:val="22"/>
      <w:u w:val="single"/>
    </w:rPr>
  </w:style>
  <w:style w:type="paragraph" w:styleId="Nadpis3">
    <w:name w:val="heading 3"/>
    <w:basedOn w:val="Normlny"/>
    <w:next w:val="Normlny"/>
    <w:link w:val="Nadpis3Char"/>
    <w:semiHidden/>
    <w:unhideWhenUsed/>
    <w:qFormat/>
    <w:rsid w:val="00596BC3"/>
    <w:pPr>
      <w:keepNext/>
      <w:keepLines/>
      <w:spacing w:before="40"/>
      <w:outlineLvl w:val="2"/>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C14BB2"/>
    <w:pPr>
      <w:jc w:val="center"/>
    </w:pPr>
    <w:rPr>
      <w:b/>
      <w:sz w:val="22"/>
    </w:rPr>
  </w:style>
  <w:style w:type="paragraph" w:customStyle="1" w:styleId="EMEAEnBodyText">
    <w:name w:val="EMEA En Body Text"/>
    <w:basedOn w:val="Normlny"/>
    <w:rsid w:val="00C14BB2"/>
    <w:pPr>
      <w:spacing w:before="120" w:after="120"/>
      <w:jc w:val="both"/>
    </w:pPr>
    <w:rPr>
      <w:sz w:val="22"/>
      <w:szCs w:val="20"/>
      <w:lang w:val="en-US" w:eastAsia="en-US"/>
    </w:rPr>
  </w:style>
  <w:style w:type="paragraph" w:styleId="Zkladntext">
    <w:name w:val="Body Text"/>
    <w:basedOn w:val="Normlny"/>
    <w:link w:val="ZkladntextChar"/>
    <w:rsid w:val="00C14BB2"/>
    <w:rPr>
      <w:sz w:val="22"/>
      <w:lang w:val="sk-SK" w:eastAsia="sk-SK"/>
    </w:rPr>
  </w:style>
  <w:style w:type="character" w:customStyle="1" w:styleId="goog-gtc-translatablegoog-gtc-from-mt">
    <w:name w:val="goog-gtc-translatable goog-gtc-from-mt"/>
    <w:basedOn w:val="Predvolenpsmoodseku"/>
    <w:rsid w:val="00C14BB2"/>
  </w:style>
  <w:style w:type="paragraph" w:styleId="Normlnywebov">
    <w:name w:val="Normal (Web)"/>
    <w:basedOn w:val="Normlny"/>
    <w:rsid w:val="00C14BB2"/>
    <w:pPr>
      <w:spacing w:before="100" w:beforeAutospacing="1" w:after="100" w:afterAutospacing="1"/>
    </w:pPr>
    <w:rPr>
      <w:lang w:val="sk-SK" w:eastAsia="sk-SK"/>
    </w:rPr>
  </w:style>
  <w:style w:type="character" w:styleId="Zvraznenie">
    <w:name w:val="Emphasis"/>
    <w:qFormat/>
    <w:rsid w:val="00C14BB2"/>
    <w:rPr>
      <w:b/>
      <w:bCs/>
      <w:i w:val="0"/>
      <w:iCs w:val="0"/>
    </w:rPr>
  </w:style>
  <w:style w:type="paragraph" w:styleId="Textbubliny">
    <w:name w:val="Balloon Text"/>
    <w:basedOn w:val="Normlny"/>
    <w:semiHidden/>
    <w:rsid w:val="008C2A95"/>
    <w:rPr>
      <w:rFonts w:ascii="Tahoma" w:hAnsi="Tahoma" w:cs="Tahoma"/>
      <w:sz w:val="16"/>
      <w:szCs w:val="16"/>
    </w:rPr>
  </w:style>
  <w:style w:type="character" w:customStyle="1" w:styleId="hps">
    <w:name w:val="hps"/>
    <w:basedOn w:val="Predvolenpsmoodseku"/>
    <w:rsid w:val="001579E5"/>
  </w:style>
  <w:style w:type="character" w:customStyle="1" w:styleId="hpsatn">
    <w:name w:val="hps atn"/>
    <w:basedOn w:val="Predvolenpsmoodseku"/>
    <w:rsid w:val="001579E5"/>
  </w:style>
  <w:style w:type="table" w:styleId="Mriekatabuky">
    <w:name w:val="Table Grid"/>
    <w:basedOn w:val="Normlnatabuka"/>
    <w:rsid w:val="00144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rsid w:val="00A95B07"/>
    <w:rPr>
      <w:color w:val="0000FF"/>
      <w:u w:val="single"/>
    </w:rPr>
  </w:style>
  <w:style w:type="paragraph" w:styleId="Pta">
    <w:name w:val="footer"/>
    <w:basedOn w:val="Normlny"/>
    <w:link w:val="PtaChar"/>
    <w:uiPriority w:val="99"/>
    <w:rsid w:val="008C5D11"/>
    <w:pPr>
      <w:tabs>
        <w:tab w:val="center" w:pos="4536"/>
        <w:tab w:val="right" w:pos="9072"/>
      </w:tabs>
    </w:pPr>
  </w:style>
  <w:style w:type="character" w:styleId="slostrany">
    <w:name w:val="page number"/>
    <w:basedOn w:val="Predvolenpsmoodseku"/>
    <w:rsid w:val="008C5D11"/>
  </w:style>
  <w:style w:type="paragraph" w:styleId="Hlavika">
    <w:name w:val="header"/>
    <w:basedOn w:val="Normlny"/>
    <w:link w:val="HlavikaChar"/>
    <w:uiPriority w:val="99"/>
    <w:rsid w:val="008C5D11"/>
    <w:pPr>
      <w:tabs>
        <w:tab w:val="center" w:pos="4536"/>
        <w:tab w:val="right" w:pos="9072"/>
      </w:tabs>
    </w:pPr>
  </w:style>
  <w:style w:type="character" w:customStyle="1" w:styleId="Nadpis1Char">
    <w:name w:val="Nadpis 1 Char"/>
    <w:link w:val="Nadpis1"/>
    <w:rsid w:val="00863C87"/>
    <w:rPr>
      <w:i/>
      <w:sz w:val="24"/>
      <w:szCs w:val="24"/>
      <w:lang w:val="cs-CZ" w:eastAsia="cs-CZ"/>
    </w:rPr>
  </w:style>
  <w:style w:type="character" w:customStyle="1" w:styleId="Nadpis2Char">
    <w:name w:val="Nadpis 2 Char"/>
    <w:link w:val="Nadpis2"/>
    <w:rsid w:val="00863C87"/>
    <w:rPr>
      <w:sz w:val="22"/>
      <w:szCs w:val="22"/>
      <w:u w:val="single"/>
      <w:lang w:val="cs-CZ" w:eastAsia="cs-CZ"/>
    </w:rPr>
  </w:style>
  <w:style w:type="character" w:customStyle="1" w:styleId="NzovChar">
    <w:name w:val="Názov Char"/>
    <w:link w:val="Nzov"/>
    <w:rsid w:val="00863C87"/>
    <w:rPr>
      <w:b/>
      <w:sz w:val="22"/>
      <w:szCs w:val="24"/>
      <w:lang w:val="cs-CZ" w:eastAsia="cs-CZ"/>
    </w:rPr>
  </w:style>
  <w:style w:type="character" w:customStyle="1" w:styleId="ZkladntextChar">
    <w:name w:val="Základný text Char"/>
    <w:link w:val="Zkladntext"/>
    <w:rsid w:val="00863C87"/>
    <w:rPr>
      <w:sz w:val="22"/>
      <w:szCs w:val="24"/>
    </w:rPr>
  </w:style>
  <w:style w:type="paragraph" w:customStyle="1" w:styleId="Tcnico4">
    <w:name w:val="TÀ)Àcnico 4"/>
    <w:rsid w:val="00863C87"/>
    <w:pPr>
      <w:tabs>
        <w:tab w:val="left" w:pos="-720"/>
      </w:tabs>
      <w:suppressAutoHyphens/>
    </w:pPr>
    <w:rPr>
      <w:rFonts w:ascii="Times Roman" w:hAnsi="Times Roman"/>
      <w:b/>
      <w:sz w:val="24"/>
      <w:lang w:val="en-US" w:eastAsia="es-ES"/>
    </w:rPr>
  </w:style>
  <w:style w:type="character" w:customStyle="1" w:styleId="HlavikaChar">
    <w:name w:val="Hlavička Char"/>
    <w:link w:val="Hlavika"/>
    <w:uiPriority w:val="99"/>
    <w:rsid w:val="007435E8"/>
    <w:rPr>
      <w:sz w:val="24"/>
      <w:szCs w:val="24"/>
      <w:lang w:val="cs-CZ" w:eastAsia="cs-CZ"/>
    </w:rPr>
  </w:style>
  <w:style w:type="character" w:customStyle="1" w:styleId="PtaChar">
    <w:name w:val="Päta Char"/>
    <w:link w:val="Pta"/>
    <w:uiPriority w:val="99"/>
    <w:rsid w:val="009923D3"/>
    <w:rPr>
      <w:sz w:val="24"/>
      <w:szCs w:val="24"/>
      <w:lang w:val="cs-CZ" w:eastAsia="cs-CZ"/>
    </w:rPr>
  </w:style>
  <w:style w:type="character" w:styleId="Odkaznakomentr">
    <w:name w:val="annotation reference"/>
    <w:rsid w:val="005E7B4B"/>
    <w:rPr>
      <w:sz w:val="16"/>
      <w:szCs w:val="16"/>
    </w:rPr>
  </w:style>
  <w:style w:type="paragraph" w:styleId="Textkomentra">
    <w:name w:val="annotation text"/>
    <w:basedOn w:val="Normlny"/>
    <w:link w:val="TextkomentraChar"/>
    <w:rsid w:val="005E7B4B"/>
    <w:rPr>
      <w:sz w:val="20"/>
      <w:szCs w:val="20"/>
    </w:rPr>
  </w:style>
  <w:style w:type="character" w:customStyle="1" w:styleId="TextkomentraChar">
    <w:name w:val="Text komentára Char"/>
    <w:link w:val="Textkomentra"/>
    <w:rsid w:val="005E7B4B"/>
    <w:rPr>
      <w:lang w:val="cs-CZ" w:eastAsia="cs-CZ"/>
    </w:rPr>
  </w:style>
  <w:style w:type="paragraph" w:styleId="Predmetkomentra">
    <w:name w:val="annotation subject"/>
    <w:basedOn w:val="Textkomentra"/>
    <w:next w:val="Textkomentra"/>
    <w:link w:val="PredmetkomentraChar"/>
    <w:rsid w:val="005E7B4B"/>
    <w:rPr>
      <w:b/>
      <w:bCs/>
    </w:rPr>
  </w:style>
  <w:style w:type="character" w:customStyle="1" w:styleId="PredmetkomentraChar">
    <w:name w:val="Predmet komentára Char"/>
    <w:link w:val="Predmetkomentra"/>
    <w:rsid w:val="005E7B4B"/>
    <w:rPr>
      <w:b/>
      <w:bCs/>
      <w:lang w:val="cs-CZ" w:eastAsia="cs-CZ"/>
    </w:rPr>
  </w:style>
  <w:style w:type="paragraph" w:customStyle="1" w:styleId="BodytextAgency">
    <w:name w:val="Body text (Agency)"/>
    <w:basedOn w:val="Normlny"/>
    <w:qFormat/>
    <w:rsid w:val="008C5065"/>
    <w:pPr>
      <w:spacing w:after="140" w:line="280" w:lineRule="atLeast"/>
    </w:pPr>
    <w:rPr>
      <w:rFonts w:ascii="Verdana" w:eastAsia="Verdana" w:hAnsi="Verdana"/>
      <w:sz w:val="18"/>
      <w:szCs w:val="18"/>
      <w:lang w:val="en-GB" w:eastAsia="en-GB"/>
    </w:rPr>
  </w:style>
  <w:style w:type="paragraph" w:customStyle="1" w:styleId="MGGHeading2">
    <w:name w:val="MGG Heading 2"/>
    <w:basedOn w:val="Nadpis2"/>
    <w:rsid w:val="00596BC3"/>
    <w:pPr>
      <w:keepLines/>
      <w:tabs>
        <w:tab w:val="left" w:pos="567"/>
      </w:tabs>
      <w:ind w:left="567" w:hanging="567"/>
    </w:pPr>
    <w:rPr>
      <w:rFonts w:ascii="Times New Roman Bold" w:hAnsi="Times New Roman Bold" w:cs="Arial"/>
      <w:b/>
      <w:bCs/>
      <w:iCs/>
      <w:caps/>
      <w:szCs w:val="28"/>
      <w:u w:val="none"/>
      <w:lang w:val="en-GB" w:eastAsia="en-US"/>
    </w:rPr>
  </w:style>
  <w:style w:type="paragraph" w:customStyle="1" w:styleId="MGGHeading3">
    <w:name w:val="MGG Heading 3"/>
    <w:basedOn w:val="Nadpis3"/>
    <w:rsid w:val="00596BC3"/>
    <w:pPr>
      <w:tabs>
        <w:tab w:val="left" w:pos="567"/>
      </w:tabs>
      <w:spacing w:before="0"/>
      <w:ind w:left="567" w:hanging="567"/>
    </w:pPr>
    <w:rPr>
      <w:rFonts w:ascii="Times New Roman" w:eastAsia="Times New Roman" w:hAnsi="Times New Roman" w:cs="Arial"/>
      <w:b/>
      <w:bCs/>
      <w:color w:val="auto"/>
      <w:sz w:val="22"/>
      <w:szCs w:val="26"/>
      <w:lang w:val="en-GB" w:eastAsia="en-US"/>
    </w:rPr>
  </w:style>
  <w:style w:type="character" w:customStyle="1" w:styleId="Nadpis3Char">
    <w:name w:val="Nadpis 3 Char"/>
    <w:basedOn w:val="Predvolenpsmoodseku"/>
    <w:link w:val="Nadpis3"/>
    <w:semiHidden/>
    <w:rsid w:val="00596BC3"/>
    <w:rPr>
      <w:rFonts w:asciiTheme="majorHAnsi" w:eastAsiaTheme="majorEastAsia" w:hAnsiTheme="majorHAnsi" w:cstheme="majorBidi"/>
      <w:color w:val="1F4D78" w:themeColor="accent1" w:themeShade="7F"/>
      <w:sz w:val="24"/>
      <w:szCs w:val="24"/>
      <w:lang w:val="cs-CZ" w:eastAsia="cs-CZ"/>
    </w:rPr>
  </w:style>
  <w:style w:type="paragraph" w:styleId="Revzia">
    <w:name w:val="Revision"/>
    <w:hidden/>
    <w:uiPriority w:val="99"/>
    <w:semiHidden/>
    <w:rsid w:val="00BE68BC"/>
    <w:rPr>
      <w:sz w:val="24"/>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4BB2"/>
    <w:rPr>
      <w:sz w:val="24"/>
      <w:szCs w:val="24"/>
      <w:lang w:val="cs-CZ" w:eastAsia="cs-CZ"/>
    </w:rPr>
  </w:style>
  <w:style w:type="paragraph" w:styleId="Nadpis1">
    <w:name w:val="heading 1"/>
    <w:basedOn w:val="Normlny"/>
    <w:next w:val="Normlny"/>
    <w:link w:val="Nadpis1Char"/>
    <w:qFormat/>
    <w:rsid w:val="00C14BB2"/>
    <w:pPr>
      <w:keepNext/>
      <w:outlineLvl w:val="0"/>
    </w:pPr>
    <w:rPr>
      <w:i/>
    </w:rPr>
  </w:style>
  <w:style w:type="paragraph" w:styleId="Nadpis2">
    <w:name w:val="heading 2"/>
    <w:basedOn w:val="Normlny"/>
    <w:next w:val="Normlny"/>
    <w:link w:val="Nadpis2Char"/>
    <w:qFormat/>
    <w:rsid w:val="00C14BB2"/>
    <w:pPr>
      <w:keepNext/>
      <w:outlineLvl w:val="1"/>
    </w:pPr>
    <w:rPr>
      <w:sz w:val="22"/>
      <w:szCs w:val="22"/>
      <w:u w:val="single"/>
    </w:rPr>
  </w:style>
  <w:style w:type="paragraph" w:styleId="Nadpis3">
    <w:name w:val="heading 3"/>
    <w:basedOn w:val="Normlny"/>
    <w:next w:val="Normlny"/>
    <w:link w:val="Nadpis3Char"/>
    <w:semiHidden/>
    <w:unhideWhenUsed/>
    <w:qFormat/>
    <w:rsid w:val="00596BC3"/>
    <w:pPr>
      <w:keepNext/>
      <w:keepLines/>
      <w:spacing w:before="40"/>
      <w:outlineLvl w:val="2"/>
    </w:pPr>
    <w:rPr>
      <w:rFonts w:asciiTheme="majorHAnsi" w:eastAsiaTheme="majorEastAsia" w:hAnsiTheme="majorHAnsi" w:cstheme="majorBidi"/>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C14BB2"/>
    <w:pPr>
      <w:jc w:val="center"/>
    </w:pPr>
    <w:rPr>
      <w:b/>
      <w:sz w:val="22"/>
    </w:rPr>
  </w:style>
  <w:style w:type="paragraph" w:customStyle="1" w:styleId="EMEAEnBodyText">
    <w:name w:val="EMEA En Body Text"/>
    <w:basedOn w:val="Normlny"/>
    <w:rsid w:val="00C14BB2"/>
    <w:pPr>
      <w:spacing w:before="120" w:after="120"/>
      <w:jc w:val="both"/>
    </w:pPr>
    <w:rPr>
      <w:sz w:val="22"/>
      <w:szCs w:val="20"/>
      <w:lang w:val="en-US" w:eastAsia="en-US"/>
    </w:rPr>
  </w:style>
  <w:style w:type="paragraph" w:styleId="Zkladntext">
    <w:name w:val="Body Text"/>
    <w:basedOn w:val="Normlny"/>
    <w:link w:val="ZkladntextChar"/>
    <w:rsid w:val="00C14BB2"/>
    <w:rPr>
      <w:sz w:val="22"/>
      <w:lang w:val="sk-SK" w:eastAsia="sk-SK"/>
    </w:rPr>
  </w:style>
  <w:style w:type="character" w:customStyle="1" w:styleId="goog-gtc-translatablegoog-gtc-from-mt">
    <w:name w:val="goog-gtc-translatable goog-gtc-from-mt"/>
    <w:basedOn w:val="Predvolenpsmoodseku"/>
    <w:rsid w:val="00C14BB2"/>
  </w:style>
  <w:style w:type="paragraph" w:styleId="Normlnywebov">
    <w:name w:val="Normal (Web)"/>
    <w:basedOn w:val="Normlny"/>
    <w:rsid w:val="00C14BB2"/>
    <w:pPr>
      <w:spacing w:before="100" w:beforeAutospacing="1" w:after="100" w:afterAutospacing="1"/>
    </w:pPr>
    <w:rPr>
      <w:lang w:val="sk-SK" w:eastAsia="sk-SK"/>
    </w:rPr>
  </w:style>
  <w:style w:type="character" w:styleId="Zvraznenie">
    <w:name w:val="Emphasis"/>
    <w:qFormat/>
    <w:rsid w:val="00C14BB2"/>
    <w:rPr>
      <w:b/>
      <w:bCs/>
      <w:i w:val="0"/>
      <w:iCs w:val="0"/>
    </w:rPr>
  </w:style>
  <w:style w:type="paragraph" w:styleId="Textbubliny">
    <w:name w:val="Balloon Text"/>
    <w:basedOn w:val="Normlny"/>
    <w:semiHidden/>
    <w:rsid w:val="008C2A95"/>
    <w:rPr>
      <w:rFonts w:ascii="Tahoma" w:hAnsi="Tahoma" w:cs="Tahoma"/>
      <w:sz w:val="16"/>
      <w:szCs w:val="16"/>
    </w:rPr>
  </w:style>
  <w:style w:type="character" w:customStyle="1" w:styleId="hps">
    <w:name w:val="hps"/>
    <w:basedOn w:val="Predvolenpsmoodseku"/>
    <w:rsid w:val="001579E5"/>
  </w:style>
  <w:style w:type="character" w:customStyle="1" w:styleId="hpsatn">
    <w:name w:val="hps atn"/>
    <w:basedOn w:val="Predvolenpsmoodseku"/>
    <w:rsid w:val="001579E5"/>
  </w:style>
  <w:style w:type="table" w:styleId="Mriekatabuky">
    <w:name w:val="Table Grid"/>
    <w:basedOn w:val="Normlnatabuka"/>
    <w:rsid w:val="00144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rsid w:val="00A95B07"/>
    <w:rPr>
      <w:color w:val="0000FF"/>
      <w:u w:val="single"/>
    </w:rPr>
  </w:style>
  <w:style w:type="paragraph" w:styleId="Pta">
    <w:name w:val="footer"/>
    <w:basedOn w:val="Normlny"/>
    <w:link w:val="PtaChar"/>
    <w:uiPriority w:val="99"/>
    <w:rsid w:val="008C5D11"/>
    <w:pPr>
      <w:tabs>
        <w:tab w:val="center" w:pos="4536"/>
        <w:tab w:val="right" w:pos="9072"/>
      </w:tabs>
    </w:pPr>
  </w:style>
  <w:style w:type="character" w:styleId="slostrany">
    <w:name w:val="page number"/>
    <w:basedOn w:val="Predvolenpsmoodseku"/>
    <w:rsid w:val="008C5D11"/>
  </w:style>
  <w:style w:type="paragraph" w:styleId="Hlavika">
    <w:name w:val="header"/>
    <w:basedOn w:val="Normlny"/>
    <w:link w:val="HlavikaChar"/>
    <w:uiPriority w:val="99"/>
    <w:rsid w:val="008C5D11"/>
    <w:pPr>
      <w:tabs>
        <w:tab w:val="center" w:pos="4536"/>
        <w:tab w:val="right" w:pos="9072"/>
      </w:tabs>
    </w:pPr>
  </w:style>
  <w:style w:type="character" w:customStyle="1" w:styleId="Nadpis1Char">
    <w:name w:val="Nadpis 1 Char"/>
    <w:link w:val="Nadpis1"/>
    <w:rsid w:val="00863C87"/>
    <w:rPr>
      <w:i/>
      <w:sz w:val="24"/>
      <w:szCs w:val="24"/>
      <w:lang w:val="cs-CZ" w:eastAsia="cs-CZ"/>
    </w:rPr>
  </w:style>
  <w:style w:type="character" w:customStyle="1" w:styleId="Nadpis2Char">
    <w:name w:val="Nadpis 2 Char"/>
    <w:link w:val="Nadpis2"/>
    <w:rsid w:val="00863C87"/>
    <w:rPr>
      <w:sz w:val="22"/>
      <w:szCs w:val="22"/>
      <w:u w:val="single"/>
      <w:lang w:val="cs-CZ" w:eastAsia="cs-CZ"/>
    </w:rPr>
  </w:style>
  <w:style w:type="character" w:customStyle="1" w:styleId="NzovChar">
    <w:name w:val="Názov Char"/>
    <w:link w:val="Nzov"/>
    <w:rsid w:val="00863C87"/>
    <w:rPr>
      <w:b/>
      <w:sz w:val="22"/>
      <w:szCs w:val="24"/>
      <w:lang w:val="cs-CZ" w:eastAsia="cs-CZ"/>
    </w:rPr>
  </w:style>
  <w:style w:type="character" w:customStyle="1" w:styleId="ZkladntextChar">
    <w:name w:val="Základný text Char"/>
    <w:link w:val="Zkladntext"/>
    <w:rsid w:val="00863C87"/>
    <w:rPr>
      <w:sz w:val="22"/>
      <w:szCs w:val="24"/>
    </w:rPr>
  </w:style>
  <w:style w:type="paragraph" w:customStyle="1" w:styleId="Tcnico4">
    <w:name w:val="TÀ)Àcnico 4"/>
    <w:rsid w:val="00863C87"/>
    <w:pPr>
      <w:tabs>
        <w:tab w:val="left" w:pos="-720"/>
      </w:tabs>
      <w:suppressAutoHyphens/>
    </w:pPr>
    <w:rPr>
      <w:rFonts w:ascii="Times Roman" w:hAnsi="Times Roman"/>
      <w:b/>
      <w:sz w:val="24"/>
      <w:lang w:val="en-US" w:eastAsia="es-ES"/>
    </w:rPr>
  </w:style>
  <w:style w:type="character" w:customStyle="1" w:styleId="HlavikaChar">
    <w:name w:val="Hlavička Char"/>
    <w:link w:val="Hlavika"/>
    <w:uiPriority w:val="99"/>
    <w:rsid w:val="007435E8"/>
    <w:rPr>
      <w:sz w:val="24"/>
      <w:szCs w:val="24"/>
      <w:lang w:val="cs-CZ" w:eastAsia="cs-CZ"/>
    </w:rPr>
  </w:style>
  <w:style w:type="character" w:customStyle="1" w:styleId="PtaChar">
    <w:name w:val="Päta Char"/>
    <w:link w:val="Pta"/>
    <w:uiPriority w:val="99"/>
    <w:rsid w:val="009923D3"/>
    <w:rPr>
      <w:sz w:val="24"/>
      <w:szCs w:val="24"/>
      <w:lang w:val="cs-CZ" w:eastAsia="cs-CZ"/>
    </w:rPr>
  </w:style>
  <w:style w:type="character" w:styleId="Odkaznakomentr">
    <w:name w:val="annotation reference"/>
    <w:rsid w:val="005E7B4B"/>
    <w:rPr>
      <w:sz w:val="16"/>
      <w:szCs w:val="16"/>
    </w:rPr>
  </w:style>
  <w:style w:type="paragraph" w:styleId="Textkomentra">
    <w:name w:val="annotation text"/>
    <w:basedOn w:val="Normlny"/>
    <w:link w:val="TextkomentraChar"/>
    <w:rsid w:val="005E7B4B"/>
    <w:rPr>
      <w:sz w:val="20"/>
      <w:szCs w:val="20"/>
    </w:rPr>
  </w:style>
  <w:style w:type="character" w:customStyle="1" w:styleId="TextkomentraChar">
    <w:name w:val="Text komentára Char"/>
    <w:link w:val="Textkomentra"/>
    <w:rsid w:val="005E7B4B"/>
    <w:rPr>
      <w:lang w:val="cs-CZ" w:eastAsia="cs-CZ"/>
    </w:rPr>
  </w:style>
  <w:style w:type="paragraph" w:styleId="Predmetkomentra">
    <w:name w:val="annotation subject"/>
    <w:basedOn w:val="Textkomentra"/>
    <w:next w:val="Textkomentra"/>
    <w:link w:val="PredmetkomentraChar"/>
    <w:rsid w:val="005E7B4B"/>
    <w:rPr>
      <w:b/>
      <w:bCs/>
    </w:rPr>
  </w:style>
  <w:style w:type="character" w:customStyle="1" w:styleId="PredmetkomentraChar">
    <w:name w:val="Predmet komentára Char"/>
    <w:link w:val="Predmetkomentra"/>
    <w:rsid w:val="005E7B4B"/>
    <w:rPr>
      <w:b/>
      <w:bCs/>
      <w:lang w:val="cs-CZ" w:eastAsia="cs-CZ"/>
    </w:rPr>
  </w:style>
  <w:style w:type="paragraph" w:customStyle="1" w:styleId="BodytextAgency">
    <w:name w:val="Body text (Agency)"/>
    <w:basedOn w:val="Normlny"/>
    <w:qFormat/>
    <w:rsid w:val="008C5065"/>
    <w:pPr>
      <w:spacing w:after="140" w:line="280" w:lineRule="atLeast"/>
    </w:pPr>
    <w:rPr>
      <w:rFonts w:ascii="Verdana" w:eastAsia="Verdana" w:hAnsi="Verdana"/>
      <w:sz w:val="18"/>
      <w:szCs w:val="18"/>
      <w:lang w:val="en-GB" w:eastAsia="en-GB"/>
    </w:rPr>
  </w:style>
  <w:style w:type="paragraph" w:customStyle="1" w:styleId="MGGHeading2">
    <w:name w:val="MGG Heading 2"/>
    <w:basedOn w:val="Nadpis2"/>
    <w:rsid w:val="00596BC3"/>
    <w:pPr>
      <w:keepLines/>
      <w:tabs>
        <w:tab w:val="left" w:pos="567"/>
      </w:tabs>
      <w:ind w:left="567" w:hanging="567"/>
    </w:pPr>
    <w:rPr>
      <w:rFonts w:ascii="Times New Roman Bold" w:hAnsi="Times New Roman Bold" w:cs="Arial"/>
      <w:b/>
      <w:bCs/>
      <w:iCs/>
      <w:caps/>
      <w:szCs w:val="28"/>
      <w:u w:val="none"/>
      <w:lang w:val="en-GB" w:eastAsia="en-US"/>
    </w:rPr>
  </w:style>
  <w:style w:type="paragraph" w:customStyle="1" w:styleId="MGGHeading3">
    <w:name w:val="MGG Heading 3"/>
    <w:basedOn w:val="Nadpis3"/>
    <w:rsid w:val="00596BC3"/>
    <w:pPr>
      <w:tabs>
        <w:tab w:val="left" w:pos="567"/>
      </w:tabs>
      <w:spacing w:before="0"/>
      <w:ind w:left="567" w:hanging="567"/>
    </w:pPr>
    <w:rPr>
      <w:rFonts w:ascii="Times New Roman" w:eastAsia="Times New Roman" w:hAnsi="Times New Roman" w:cs="Arial"/>
      <w:b/>
      <w:bCs/>
      <w:color w:val="auto"/>
      <w:sz w:val="22"/>
      <w:szCs w:val="26"/>
      <w:lang w:val="en-GB" w:eastAsia="en-US"/>
    </w:rPr>
  </w:style>
  <w:style w:type="character" w:customStyle="1" w:styleId="Nadpis3Char">
    <w:name w:val="Nadpis 3 Char"/>
    <w:basedOn w:val="Predvolenpsmoodseku"/>
    <w:link w:val="Nadpis3"/>
    <w:semiHidden/>
    <w:rsid w:val="00596BC3"/>
    <w:rPr>
      <w:rFonts w:asciiTheme="majorHAnsi" w:eastAsiaTheme="majorEastAsia" w:hAnsiTheme="majorHAnsi" w:cstheme="majorBidi"/>
      <w:color w:val="1F4D78" w:themeColor="accent1" w:themeShade="7F"/>
      <w:sz w:val="24"/>
      <w:szCs w:val="24"/>
      <w:lang w:val="cs-CZ" w:eastAsia="cs-CZ"/>
    </w:rPr>
  </w:style>
  <w:style w:type="paragraph" w:styleId="Revzia">
    <w:name w:val="Revision"/>
    <w:hidden/>
    <w:uiPriority w:val="99"/>
    <w:semiHidden/>
    <w:rsid w:val="00BE68BC"/>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93723">
      <w:bodyDiv w:val="1"/>
      <w:marLeft w:val="0"/>
      <w:marRight w:val="0"/>
      <w:marTop w:val="0"/>
      <w:marBottom w:val="0"/>
      <w:divBdr>
        <w:top w:val="none" w:sz="0" w:space="0" w:color="auto"/>
        <w:left w:val="none" w:sz="0" w:space="0" w:color="auto"/>
        <w:bottom w:val="none" w:sz="0" w:space="0" w:color="auto"/>
        <w:right w:val="none" w:sz="0" w:space="0" w:color="auto"/>
      </w:divBdr>
    </w:div>
    <w:div w:id="1166167115">
      <w:bodyDiv w:val="1"/>
      <w:marLeft w:val="0"/>
      <w:marRight w:val="0"/>
      <w:marTop w:val="0"/>
      <w:marBottom w:val="0"/>
      <w:divBdr>
        <w:top w:val="none" w:sz="0" w:space="0" w:color="auto"/>
        <w:left w:val="none" w:sz="0" w:space="0" w:color="auto"/>
        <w:bottom w:val="none" w:sz="0" w:space="0" w:color="auto"/>
        <w:right w:val="none" w:sz="0" w:space="0" w:color="auto"/>
      </w:divBdr>
      <w:divsChild>
        <w:div w:id="72507249">
          <w:marLeft w:val="0"/>
          <w:marRight w:val="0"/>
          <w:marTop w:val="0"/>
          <w:marBottom w:val="0"/>
          <w:divBdr>
            <w:top w:val="none" w:sz="0" w:space="0" w:color="auto"/>
            <w:left w:val="none" w:sz="0" w:space="0" w:color="auto"/>
            <w:bottom w:val="none" w:sz="0" w:space="0" w:color="auto"/>
            <w:right w:val="none" w:sz="0" w:space="0" w:color="auto"/>
          </w:divBdr>
        </w:div>
        <w:div w:id="118762575">
          <w:marLeft w:val="0"/>
          <w:marRight w:val="0"/>
          <w:marTop w:val="0"/>
          <w:marBottom w:val="0"/>
          <w:divBdr>
            <w:top w:val="none" w:sz="0" w:space="0" w:color="auto"/>
            <w:left w:val="none" w:sz="0" w:space="0" w:color="auto"/>
            <w:bottom w:val="none" w:sz="0" w:space="0" w:color="auto"/>
            <w:right w:val="none" w:sz="0" w:space="0" w:color="auto"/>
          </w:divBdr>
        </w:div>
        <w:div w:id="206992826">
          <w:marLeft w:val="0"/>
          <w:marRight w:val="0"/>
          <w:marTop w:val="0"/>
          <w:marBottom w:val="0"/>
          <w:divBdr>
            <w:top w:val="none" w:sz="0" w:space="0" w:color="auto"/>
            <w:left w:val="none" w:sz="0" w:space="0" w:color="auto"/>
            <w:bottom w:val="none" w:sz="0" w:space="0" w:color="auto"/>
            <w:right w:val="none" w:sz="0" w:space="0" w:color="auto"/>
          </w:divBdr>
        </w:div>
        <w:div w:id="1031760606">
          <w:marLeft w:val="0"/>
          <w:marRight w:val="0"/>
          <w:marTop w:val="0"/>
          <w:marBottom w:val="0"/>
          <w:divBdr>
            <w:top w:val="none" w:sz="0" w:space="0" w:color="auto"/>
            <w:left w:val="none" w:sz="0" w:space="0" w:color="auto"/>
            <w:bottom w:val="none" w:sz="0" w:space="0" w:color="auto"/>
            <w:right w:val="none" w:sz="0" w:space="0" w:color="auto"/>
          </w:divBdr>
        </w:div>
        <w:div w:id="1564097313">
          <w:marLeft w:val="0"/>
          <w:marRight w:val="0"/>
          <w:marTop w:val="0"/>
          <w:marBottom w:val="0"/>
          <w:divBdr>
            <w:top w:val="none" w:sz="0" w:space="0" w:color="auto"/>
            <w:left w:val="none" w:sz="0" w:space="0" w:color="auto"/>
            <w:bottom w:val="none" w:sz="0" w:space="0" w:color="auto"/>
            <w:right w:val="none" w:sz="0" w:space="0" w:color="auto"/>
          </w:divBdr>
        </w:div>
        <w:div w:id="1612130936">
          <w:marLeft w:val="0"/>
          <w:marRight w:val="0"/>
          <w:marTop w:val="0"/>
          <w:marBottom w:val="0"/>
          <w:divBdr>
            <w:top w:val="none" w:sz="0" w:space="0" w:color="auto"/>
            <w:left w:val="none" w:sz="0" w:space="0" w:color="auto"/>
            <w:bottom w:val="none" w:sz="0" w:space="0" w:color="auto"/>
            <w:right w:val="none" w:sz="0" w:space="0" w:color="auto"/>
          </w:divBdr>
        </w:div>
        <w:div w:id="1756659676">
          <w:marLeft w:val="0"/>
          <w:marRight w:val="0"/>
          <w:marTop w:val="0"/>
          <w:marBottom w:val="0"/>
          <w:divBdr>
            <w:top w:val="none" w:sz="0" w:space="0" w:color="auto"/>
            <w:left w:val="none" w:sz="0" w:space="0" w:color="auto"/>
            <w:bottom w:val="none" w:sz="0" w:space="0" w:color="auto"/>
            <w:right w:val="none" w:sz="0" w:space="0" w:color="auto"/>
          </w:divBdr>
        </w:div>
        <w:div w:id="1778015775">
          <w:marLeft w:val="0"/>
          <w:marRight w:val="0"/>
          <w:marTop w:val="0"/>
          <w:marBottom w:val="0"/>
          <w:divBdr>
            <w:top w:val="none" w:sz="0" w:space="0" w:color="auto"/>
            <w:left w:val="none" w:sz="0" w:space="0" w:color="auto"/>
            <w:bottom w:val="none" w:sz="0" w:space="0" w:color="auto"/>
            <w:right w:val="none" w:sz="0" w:space="0" w:color="auto"/>
          </w:divBdr>
        </w:div>
        <w:div w:id="2052991508">
          <w:marLeft w:val="0"/>
          <w:marRight w:val="0"/>
          <w:marTop w:val="0"/>
          <w:marBottom w:val="0"/>
          <w:divBdr>
            <w:top w:val="none" w:sz="0" w:space="0" w:color="auto"/>
            <w:left w:val="none" w:sz="0" w:space="0" w:color="auto"/>
            <w:bottom w:val="none" w:sz="0" w:space="0" w:color="auto"/>
            <w:right w:val="none" w:sz="0" w:space="0" w:color="auto"/>
          </w:divBdr>
        </w:div>
      </w:divsChild>
    </w:div>
    <w:div w:id="120235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DDFE0-3534-48AB-A6C3-09EF295F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2460</Words>
  <Characters>14026</Characters>
  <Application>Microsoft Office Word</Application>
  <DocSecurity>0</DocSecurity>
  <Lines>116</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Schválený text k rozhodnutiu o registrácii, evid</vt:lpstr>
      <vt:lpstr>Schválený text k rozhodnutiu o registrácii, evid</vt:lpstr>
    </vt:vector>
  </TitlesOfParts>
  <Company>SUKL</Company>
  <LinksUpToDate>false</LinksUpToDate>
  <CharactersWithSpaces>16454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evid</dc:title>
  <dc:subject/>
  <dc:creator>Regpharm</dc:creator>
  <cp:keywords/>
  <cp:lastModifiedBy>EM</cp:lastModifiedBy>
  <cp:revision>4</cp:revision>
  <cp:lastPrinted>2016-04-11T06:32:00Z</cp:lastPrinted>
  <dcterms:created xsi:type="dcterms:W3CDTF">2019-08-20T08:04:00Z</dcterms:created>
  <dcterms:modified xsi:type="dcterms:W3CDTF">2019-08-20T08:25:00Z</dcterms:modified>
</cp:coreProperties>
</file>