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9A" w:rsidRDefault="0077699A" w:rsidP="00C37E81">
      <w:pPr>
        <w:pStyle w:val="Nadpis1"/>
        <w:jc w:val="center"/>
        <w:rPr>
          <w:sz w:val="22"/>
          <w:szCs w:val="22"/>
          <w:u w:val="none"/>
        </w:rPr>
      </w:pPr>
      <w:bookmarkStart w:id="0" w:name="_GoBack"/>
      <w:bookmarkEnd w:id="0"/>
    </w:p>
    <w:p w:rsidR="004323D8" w:rsidRPr="00B03900" w:rsidRDefault="004323D8" w:rsidP="00C37E81">
      <w:pPr>
        <w:pStyle w:val="Nadpis1"/>
        <w:jc w:val="center"/>
        <w:rPr>
          <w:sz w:val="22"/>
          <w:szCs w:val="22"/>
          <w:u w:val="none"/>
        </w:rPr>
      </w:pPr>
      <w:r w:rsidRPr="00B03900">
        <w:rPr>
          <w:sz w:val="22"/>
          <w:szCs w:val="22"/>
          <w:u w:val="none"/>
        </w:rPr>
        <w:t>SÚHRN CHARAKTERISTICKÝCH VLASTNOSTÍ LIEKU</w:t>
      </w:r>
    </w:p>
    <w:p w:rsidR="00A55297" w:rsidRPr="00B03900" w:rsidRDefault="00A55297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b/>
          <w:sz w:val="22"/>
          <w:szCs w:val="22"/>
        </w:rPr>
      </w:pPr>
      <w:r w:rsidRPr="00B03900">
        <w:rPr>
          <w:b/>
          <w:sz w:val="22"/>
          <w:szCs w:val="22"/>
        </w:rPr>
        <w:t>1</w:t>
      </w:r>
      <w:r w:rsidRPr="00B03900">
        <w:rPr>
          <w:b/>
          <w:caps/>
          <w:sz w:val="22"/>
          <w:szCs w:val="22"/>
        </w:rPr>
        <w:t>. Názov lieku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Default="00AC37EC" w:rsidP="00C37E81">
      <w:pPr>
        <w:ind w:right="-1"/>
        <w:jc w:val="both"/>
        <w:rPr>
          <w:bCs/>
          <w:sz w:val="22"/>
          <w:szCs w:val="22"/>
        </w:rPr>
      </w:pPr>
      <w:proofErr w:type="spellStart"/>
      <w:r w:rsidRPr="0086787A">
        <w:rPr>
          <w:sz w:val="22"/>
          <w:szCs w:val="22"/>
        </w:rPr>
        <w:t>Salofalk</w:t>
      </w:r>
      <w:proofErr w:type="spellEnd"/>
      <w:r w:rsidR="004323D8" w:rsidRPr="000B6CF7">
        <w:rPr>
          <w:sz w:val="22"/>
          <w:szCs w:val="22"/>
        </w:rPr>
        <w:t xml:space="preserve"> </w:t>
      </w:r>
      <w:r w:rsidR="004323D8" w:rsidRPr="0086787A">
        <w:rPr>
          <w:bCs/>
          <w:sz w:val="22"/>
          <w:szCs w:val="22"/>
        </w:rPr>
        <w:t>250 tablety</w:t>
      </w:r>
    </w:p>
    <w:p w:rsidR="00BA574F" w:rsidRPr="0086787A" w:rsidRDefault="00BA574F" w:rsidP="00C37E81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250 mg</w:t>
      </w:r>
      <w:r w:rsidR="00EA2361">
        <w:rPr>
          <w:bCs/>
          <w:sz w:val="22"/>
          <w:szCs w:val="22"/>
        </w:rPr>
        <w:t xml:space="preserve"> </w:t>
      </w:r>
      <w:proofErr w:type="spellStart"/>
      <w:r w:rsidR="00EA2361">
        <w:rPr>
          <w:bCs/>
          <w:sz w:val="22"/>
          <w:szCs w:val="22"/>
        </w:rPr>
        <w:t>gastrorezistentné</w:t>
      </w:r>
      <w:proofErr w:type="spellEnd"/>
      <w:r w:rsidR="00EA2361">
        <w:rPr>
          <w:bCs/>
          <w:sz w:val="22"/>
          <w:szCs w:val="22"/>
        </w:rPr>
        <w:t xml:space="preserve"> tablety</w:t>
      </w:r>
    </w:p>
    <w:p w:rsidR="00E67BFE" w:rsidRPr="00B03900" w:rsidRDefault="00E67BFE" w:rsidP="00C37E81">
      <w:pPr>
        <w:ind w:right="-1"/>
        <w:jc w:val="both"/>
        <w:rPr>
          <w:b/>
          <w:sz w:val="22"/>
          <w:szCs w:val="22"/>
          <w:u w:val="single"/>
        </w:rPr>
      </w:pP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r w:rsidRPr="00B03900">
        <w:rPr>
          <w:b/>
          <w:sz w:val="22"/>
          <w:szCs w:val="22"/>
        </w:rPr>
        <w:t xml:space="preserve">2. </w:t>
      </w:r>
      <w:r w:rsidRPr="00B03900">
        <w:rPr>
          <w:b/>
          <w:caps/>
          <w:sz w:val="22"/>
          <w:szCs w:val="22"/>
        </w:rPr>
        <w:t>Kvalitatívne a kvantitatívne zloženie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825EFC" w:rsidP="00C37E8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 </w:t>
      </w:r>
      <w:proofErr w:type="spellStart"/>
      <w:r w:rsidR="00301009">
        <w:rPr>
          <w:sz w:val="22"/>
          <w:szCs w:val="22"/>
        </w:rPr>
        <w:t>gastrorezistentná</w:t>
      </w:r>
      <w:proofErr w:type="spellEnd"/>
      <w:r w:rsidR="00301009">
        <w:rPr>
          <w:sz w:val="22"/>
          <w:szCs w:val="22"/>
        </w:rPr>
        <w:t xml:space="preserve"> </w:t>
      </w:r>
      <w:r>
        <w:rPr>
          <w:sz w:val="22"/>
          <w:szCs w:val="22"/>
        </w:rPr>
        <w:t>tableta obsahuje</w:t>
      </w:r>
      <w:r w:rsidR="004323D8" w:rsidRPr="00B03900">
        <w:rPr>
          <w:sz w:val="22"/>
          <w:szCs w:val="22"/>
        </w:rPr>
        <w:t xml:space="preserve"> </w:t>
      </w:r>
      <w:r w:rsidRPr="00B03900">
        <w:rPr>
          <w:sz w:val="22"/>
          <w:szCs w:val="22"/>
        </w:rPr>
        <w:t xml:space="preserve">250 mg </w:t>
      </w:r>
      <w:proofErr w:type="spellStart"/>
      <w:r w:rsidR="004323D8" w:rsidRPr="00B03900">
        <w:rPr>
          <w:sz w:val="22"/>
          <w:szCs w:val="22"/>
        </w:rPr>
        <w:t>mesalaz</w:t>
      </w:r>
      <w:r w:rsidR="00DC609C" w:rsidRPr="00B03900">
        <w:rPr>
          <w:sz w:val="22"/>
          <w:szCs w:val="22"/>
        </w:rPr>
        <w:t>ín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</w:t>
      </w:r>
      <w:r w:rsidR="004323D8" w:rsidRPr="00B03900">
        <w:rPr>
          <w:sz w:val="22"/>
          <w:szCs w:val="22"/>
        </w:rPr>
        <w:t xml:space="preserve"> 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251AFD" w:rsidRPr="00B03900" w:rsidRDefault="00251AFD" w:rsidP="00C37E81">
      <w:pPr>
        <w:ind w:right="-1"/>
        <w:jc w:val="both"/>
        <w:rPr>
          <w:sz w:val="22"/>
          <w:szCs w:val="22"/>
        </w:rPr>
      </w:pPr>
      <w:r w:rsidRPr="0086787A">
        <w:rPr>
          <w:sz w:val="22"/>
          <w:szCs w:val="22"/>
          <w:u w:val="single"/>
        </w:rPr>
        <w:t>Pomocné látky</w:t>
      </w:r>
      <w:r w:rsidR="00825EFC" w:rsidRPr="0086787A">
        <w:rPr>
          <w:sz w:val="22"/>
          <w:szCs w:val="22"/>
          <w:u w:val="single"/>
        </w:rPr>
        <w:t xml:space="preserve"> so známym účinkom</w:t>
      </w:r>
      <w:r w:rsidRPr="00B03900">
        <w:rPr>
          <w:sz w:val="22"/>
          <w:szCs w:val="22"/>
        </w:rPr>
        <w:t>: bezvodý uhličitan sodný</w:t>
      </w:r>
    </w:p>
    <w:p w:rsidR="00A55297" w:rsidRPr="00B03900" w:rsidRDefault="00A55297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68713F" w:rsidP="00C37E81">
      <w:pPr>
        <w:ind w:right="-1"/>
        <w:jc w:val="both"/>
        <w:rPr>
          <w:sz w:val="22"/>
          <w:szCs w:val="22"/>
        </w:rPr>
      </w:pPr>
      <w:r w:rsidRPr="00B03900">
        <w:rPr>
          <w:sz w:val="22"/>
          <w:szCs w:val="22"/>
        </w:rPr>
        <w:t>Úplný zoznam pomocných látok,</w:t>
      </w:r>
      <w:r w:rsidR="004323D8" w:rsidRPr="00B03900">
        <w:rPr>
          <w:sz w:val="22"/>
          <w:szCs w:val="22"/>
        </w:rPr>
        <w:t xml:space="preserve"> pozri časť 6.1.</w:t>
      </w:r>
    </w:p>
    <w:p w:rsidR="00E67BFE" w:rsidRPr="00B03900" w:rsidRDefault="00E67BFE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r w:rsidRPr="00B03900">
        <w:rPr>
          <w:b/>
          <w:sz w:val="22"/>
          <w:szCs w:val="22"/>
        </w:rPr>
        <w:t xml:space="preserve">3. </w:t>
      </w:r>
      <w:r w:rsidRPr="00B03900">
        <w:rPr>
          <w:b/>
          <w:caps/>
          <w:sz w:val="22"/>
          <w:szCs w:val="22"/>
        </w:rPr>
        <w:t>Lieková forma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proofErr w:type="spellStart"/>
      <w:r w:rsidRPr="00B03900">
        <w:rPr>
          <w:sz w:val="22"/>
          <w:szCs w:val="22"/>
        </w:rPr>
        <w:t>Gastrorezistentn</w:t>
      </w:r>
      <w:r w:rsidR="00B97D96" w:rsidRPr="00B03900">
        <w:rPr>
          <w:sz w:val="22"/>
          <w:szCs w:val="22"/>
        </w:rPr>
        <w:t>á</w:t>
      </w:r>
      <w:proofErr w:type="spellEnd"/>
      <w:r w:rsidRPr="00B03900">
        <w:rPr>
          <w:sz w:val="22"/>
          <w:szCs w:val="22"/>
        </w:rPr>
        <w:t xml:space="preserve"> tablet</w:t>
      </w:r>
      <w:r w:rsidR="0068713F" w:rsidRPr="00B03900">
        <w:rPr>
          <w:sz w:val="22"/>
          <w:szCs w:val="22"/>
        </w:rPr>
        <w:t>a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AF7641" w:rsidP="00C37E81">
      <w:pPr>
        <w:ind w:right="-1"/>
        <w:jc w:val="both"/>
        <w:rPr>
          <w:sz w:val="22"/>
          <w:szCs w:val="22"/>
        </w:rPr>
      </w:pPr>
      <w:r w:rsidRPr="00B03900">
        <w:rPr>
          <w:sz w:val="22"/>
          <w:szCs w:val="22"/>
        </w:rPr>
        <w:t>O</w:t>
      </w:r>
      <w:r w:rsidR="004323D8" w:rsidRPr="00B03900">
        <w:rPr>
          <w:sz w:val="22"/>
          <w:szCs w:val="22"/>
        </w:rPr>
        <w:t>krúhl</w:t>
      </w:r>
      <w:r w:rsidR="0068713F" w:rsidRPr="00B03900">
        <w:rPr>
          <w:sz w:val="22"/>
          <w:szCs w:val="22"/>
        </w:rPr>
        <w:t>a</w:t>
      </w:r>
      <w:r w:rsidR="004323D8" w:rsidRPr="00B03900">
        <w:rPr>
          <w:sz w:val="22"/>
          <w:szCs w:val="22"/>
        </w:rPr>
        <w:t xml:space="preserve"> tablet</w:t>
      </w:r>
      <w:r w:rsidR="0068713F" w:rsidRPr="00B03900">
        <w:rPr>
          <w:sz w:val="22"/>
          <w:szCs w:val="22"/>
        </w:rPr>
        <w:t>a</w:t>
      </w:r>
      <w:r w:rsidR="004323D8" w:rsidRPr="00B03900">
        <w:rPr>
          <w:sz w:val="22"/>
          <w:szCs w:val="22"/>
        </w:rPr>
        <w:t xml:space="preserve"> bledožltej až okrovej farby, matný hladký povrch, bez deliacej ryhy.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E67BFE" w:rsidRPr="00B03900" w:rsidRDefault="00E67BFE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caps/>
          <w:sz w:val="22"/>
          <w:szCs w:val="22"/>
        </w:rPr>
      </w:pPr>
      <w:r w:rsidRPr="00B03900">
        <w:rPr>
          <w:b/>
          <w:sz w:val="22"/>
          <w:szCs w:val="22"/>
        </w:rPr>
        <w:t xml:space="preserve">4. </w:t>
      </w:r>
      <w:r w:rsidRPr="00B03900">
        <w:rPr>
          <w:b/>
          <w:caps/>
          <w:sz w:val="22"/>
          <w:szCs w:val="22"/>
        </w:rPr>
        <w:t>Klinické údaje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b/>
          <w:sz w:val="22"/>
          <w:szCs w:val="22"/>
        </w:rPr>
      </w:pPr>
      <w:r w:rsidRPr="00B03900">
        <w:rPr>
          <w:b/>
          <w:sz w:val="22"/>
          <w:szCs w:val="22"/>
        </w:rPr>
        <w:t>4.1 Terapeutické indikácie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r w:rsidRPr="00B03900">
        <w:rPr>
          <w:sz w:val="22"/>
          <w:szCs w:val="22"/>
        </w:rPr>
        <w:t xml:space="preserve">Liečba akútneho štádia a profylaxia recidívy </w:t>
      </w:r>
      <w:proofErr w:type="spellStart"/>
      <w:r w:rsidRPr="00B03900">
        <w:rPr>
          <w:sz w:val="22"/>
          <w:szCs w:val="22"/>
        </w:rPr>
        <w:t>ulceróznej</w:t>
      </w:r>
      <w:proofErr w:type="spellEnd"/>
      <w:r w:rsidRPr="00B03900">
        <w:rPr>
          <w:sz w:val="22"/>
          <w:szCs w:val="22"/>
        </w:rPr>
        <w:t xml:space="preserve"> </w:t>
      </w:r>
      <w:proofErr w:type="spellStart"/>
      <w:r w:rsidRPr="00B03900">
        <w:rPr>
          <w:sz w:val="22"/>
          <w:szCs w:val="22"/>
        </w:rPr>
        <w:t>kolitídy</w:t>
      </w:r>
      <w:proofErr w:type="spellEnd"/>
      <w:r w:rsidRPr="00B03900">
        <w:rPr>
          <w:sz w:val="22"/>
          <w:szCs w:val="22"/>
        </w:rPr>
        <w:t>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r w:rsidRPr="00B03900">
        <w:rPr>
          <w:sz w:val="22"/>
          <w:szCs w:val="22"/>
        </w:rPr>
        <w:t xml:space="preserve">Liečba akútneho štádia a profylaxia recidívy </w:t>
      </w:r>
      <w:proofErr w:type="spellStart"/>
      <w:r w:rsidRPr="00B03900">
        <w:rPr>
          <w:sz w:val="22"/>
          <w:szCs w:val="22"/>
        </w:rPr>
        <w:t>Crohnovej</w:t>
      </w:r>
      <w:proofErr w:type="spellEnd"/>
      <w:r w:rsidRPr="00B03900">
        <w:rPr>
          <w:sz w:val="22"/>
          <w:szCs w:val="22"/>
        </w:rPr>
        <w:t xml:space="preserve"> choroby.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  <w:u w:val="single"/>
        </w:rPr>
      </w:pPr>
    </w:p>
    <w:p w:rsidR="004323D8" w:rsidRPr="00B03900" w:rsidRDefault="004323D8" w:rsidP="00C37E81">
      <w:pPr>
        <w:ind w:right="-1"/>
        <w:jc w:val="both"/>
        <w:rPr>
          <w:b/>
          <w:sz w:val="22"/>
          <w:szCs w:val="22"/>
        </w:rPr>
      </w:pPr>
      <w:r w:rsidRPr="00B03900">
        <w:rPr>
          <w:b/>
          <w:sz w:val="22"/>
          <w:szCs w:val="22"/>
        </w:rPr>
        <w:t>4.2 Dávkovanie a spôsob podávania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03900">
        <w:rPr>
          <w:rFonts w:ascii="Times New Roman" w:hAnsi="Times New Roman" w:cs="Times New Roman"/>
          <w:color w:val="auto"/>
          <w:sz w:val="22"/>
          <w:szCs w:val="22"/>
        </w:rPr>
        <w:t>Na liečbu chronických zápalových ochorení čreva (</w:t>
      </w:r>
      <w:proofErr w:type="spellStart"/>
      <w:r w:rsidRPr="00B03900">
        <w:rPr>
          <w:rFonts w:ascii="Times New Roman" w:hAnsi="Times New Roman" w:cs="Times New Roman"/>
          <w:color w:val="auto"/>
          <w:sz w:val="22"/>
          <w:szCs w:val="22"/>
        </w:rPr>
        <w:t>Crohnova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choroba a </w:t>
      </w:r>
      <w:proofErr w:type="spellStart"/>
      <w:r w:rsidRPr="00B03900">
        <w:rPr>
          <w:rFonts w:ascii="Times New Roman" w:hAnsi="Times New Roman" w:cs="Times New Roman"/>
          <w:color w:val="auto"/>
          <w:sz w:val="22"/>
          <w:szCs w:val="22"/>
        </w:rPr>
        <w:t>ulcerózna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03900">
        <w:rPr>
          <w:rFonts w:ascii="Times New Roman" w:hAnsi="Times New Roman" w:cs="Times New Roman"/>
          <w:color w:val="auto"/>
          <w:sz w:val="22"/>
          <w:szCs w:val="22"/>
        </w:rPr>
        <w:t>kolitída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) sú dostupné 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lieky </w:t>
      </w:r>
      <w:proofErr w:type="spellStart"/>
      <w:r w:rsidR="00AC37EC" w:rsidRPr="00B0390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250 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tablety </w:t>
      </w:r>
      <w:r w:rsidRPr="00B03900">
        <w:rPr>
          <w:rFonts w:ascii="Times New Roman" w:hAnsi="Times New Roman" w:cs="Times New Roman"/>
          <w:color w:val="auto"/>
          <w:sz w:val="22"/>
          <w:szCs w:val="22"/>
        </w:rPr>
        <w:t>a </w:t>
      </w:r>
      <w:proofErr w:type="spellStart"/>
      <w:r w:rsidR="00AC37EC" w:rsidRPr="00B0390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500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tablety</w:t>
      </w:r>
      <w:r w:rsidRPr="00B039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323D8" w:rsidRPr="00B03900" w:rsidRDefault="004323D8" w:rsidP="00C37E81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Ak denná odporúčaná dávka presiahne </w:t>
      </w:r>
      <w:smartTag w:uri="urn:schemas-microsoft-com:office:smarttags" w:element="metricconverter">
        <w:smartTagPr>
          <w:attr w:name="ProductID" w:val="1,5 g"/>
        </w:smartTagPr>
        <w:r w:rsidRPr="00B03900">
          <w:rPr>
            <w:rFonts w:ascii="Times New Roman" w:hAnsi="Times New Roman" w:cs="Times New Roman"/>
            <w:color w:val="auto"/>
            <w:sz w:val="22"/>
            <w:szCs w:val="22"/>
          </w:rPr>
          <w:t>1,5 g</w:t>
        </w:r>
      </w:smartTag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03900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denne, 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>má</w:t>
      </w:r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sa užívať 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>liek</w:t>
      </w:r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AC37EC" w:rsidRPr="00B03900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500</w:t>
      </w:r>
      <w:r w:rsidR="0068713F" w:rsidRPr="00B03900">
        <w:rPr>
          <w:rFonts w:ascii="Times New Roman" w:hAnsi="Times New Roman" w:cs="Times New Roman"/>
          <w:color w:val="auto"/>
          <w:sz w:val="22"/>
          <w:szCs w:val="22"/>
        </w:rPr>
        <w:t xml:space="preserve"> tablety</w:t>
      </w:r>
      <w:r w:rsidRPr="00B039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D1FEC" w:rsidRPr="00B03900" w:rsidRDefault="003D1FEC" w:rsidP="00C37E81">
      <w:pPr>
        <w:ind w:right="-1"/>
        <w:jc w:val="both"/>
        <w:rPr>
          <w:sz w:val="22"/>
          <w:szCs w:val="22"/>
          <w:u w:val="single"/>
        </w:rPr>
      </w:pPr>
    </w:p>
    <w:p w:rsidR="004323D8" w:rsidRPr="00D40E78" w:rsidRDefault="000117EC" w:rsidP="00C37E81">
      <w:pPr>
        <w:ind w:right="-1"/>
        <w:jc w:val="both"/>
        <w:rPr>
          <w:i/>
          <w:sz w:val="22"/>
          <w:szCs w:val="22"/>
        </w:rPr>
      </w:pPr>
      <w:r w:rsidRPr="00D40E78">
        <w:rPr>
          <w:i/>
          <w:sz w:val="22"/>
          <w:szCs w:val="22"/>
        </w:rPr>
        <w:t>Dospelí</w:t>
      </w:r>
      <w:r w:rsidR="002A7F23">
        <w:rPr>
          <w:i/>
          <w:sz w:val="22"/>
          <w:szCs w:val="22"/>
        </w:rPr>
        <w:t xml:space="preserve"> a starší pacienti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  <w:r w:rsidRPr="00B03900">
        <w:rPr>
          <w:sz w:val="22"/>
          <w:szCs w:val="22"/>
        </w:rPr>
        <w:t xml:space="preserve">V závislosti od individuálneho klinického stavu pacienta sa </w:t>
      </w:r>
      <w:r w:rsidR="00FB2F5E" w:rsidRPr="00B03900">
        <w:rPr>
          <w:sz w:val="22"/>
          <w:szCs w:val="22"/>
        </w:rPr>
        <w:t>užíva</w:t>
      </w:r>
      <w:r w:rsidRPr="00B03900">
        <w:rPr>
          <w:sz w:val="22"/>
          <w:szCs w:val="22"/>
        </w:rPr>
        <w:t>jú dávky podľa nižšie uvedenej schémy: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3D8" w:rsidRPr="00B03900">
        <w:trPr>
          <w:cantSplit/>
        </w:trPr>
        <w:tc>
          <w:tcPr>
            <w:tcW w:w="9072" w:type="dxa"/>
            <w:gridSpan w:val="2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r w:rsidRPr="00B03900">
              <w:rPr>
                <w:sz w:val="22"/>
                <w:szCs w:val="22"/>
              </w:rPr>
              <w:t xml:space="preserve">Denná dávka </w:t>
            </w:r>
            <w:proofErr w:type="spellStart"/>
            <w:r w:rsidRPr="00B03900">
              <w:rPr>
                <w:sz w:val="22"/>
                <w:szCs w:val="22"/>
              </w:rPr>
              <w:t>mesalazínu</w:t>
            </w:r>
            <w:proofErr w:type="spellEnd"/>
          </w:p>
        </w:tc>
      </w:tr>
      <w:tr w:rsidR="004323D8" w:rsidRPr="00B03900">
        <w:trPr>
          <w:cantSplit/>
        </w:trPr>
        <w:tc>
          <w:tcPr>
            <w:tcW w:w="4536" w:type="dxa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B03900">
              <w:rPr>
                <w:sz w:val="22"/>
                <w:szCs w:val="22"/>
              </w:rPr>
              <w:t>Crohnova</w:t>
            </w:r>
            <w:proofErr w:type="spellEnd"/>
            <w:r w:rsidRPr="00B03900">
              <w:rPr>
                <w:sz w:val="22"/>
                <w:szCs w:val="22"/>
              </w:rPr>
              <w:t xml:space="preserve"> choroba</w:t>
            </w:r>
          </w:p>
        </w:tc>
        <w:tc>
          <w:tcPr>
            <w:tcW w:w="4536" w:type="dxa"/>
          </w:tcPr>
          <w:p w:rsidR="004323D8" w:rsidRPr="00B03900" w:rsidRDefault="00AF2F7D" w:rsidP="00C37E81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Ulcerózna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kolitída</w:t>
            </w:r>
            <w:proofErr w:type="spellEnd"/>
          </w:p>
        </w:tc>
      </w:tr>
      <w:tr w:rsidR="004323D8" w:rsidRPr="00B03900">
        <w:tc>
          <w:tcPr>
            <w:tcW w:w="4536" w:type="dxa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r w:rsidRPr="00B03900">
              <w:rPr>
                <w:sz w:val="22"/>
                <w:szCs w:val="22"/>
              </w:rPr>
              <w:t>akútny atak</w:t>
            </w:r>
          </w:p>
        </w:tc>
        <w:tc>
          <w:tcPr>
            <w:tcW w:w="4536" w:type="dxa"/>
          </w:tcPr>
          <w:p w:rsidR="004323D8" w:rsidRPr="00B03900" w:rsidRDefault="00AF2F7D" w:rsidP="00C37E8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akútny atak</w:t>
            </w:r>
          </w:p>
        </w:tc>
      </w:tr>
      <w:tr w:rsidR="004323D8" w:rsidRPr="00B03900">
        <w:tc>
          <w:tcPr>
            <w:tcW w:w="4536" w:type="dxa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B03900">
                <w:rPr>
                  <w:sz w:val="22"/>
                  <w:szCs w:val="22"/>
                </w:rPr>
                <w:t>1,5 g</w:t>
              </w:r>
            </w:smartTag>
            <w:r w:rsidRPr="00B03900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4,5 g"/>
              </w:smartTagPr>
              <w:r w:rsidRPr="00B03900">
                <w:rPr>
                  <w:sz w:val="22"/>
                  <w:szCs w:val="22"/>
                </w:rPr>
                <w:t>4,5 g</w:t>
              </w:r>
            </w:smartTag>
          </w:p>
        </w:tc>
        <w:tc>
          <w:tcPr>
            <w:tcW w:w="4536" w:type="dxa"/>
          </w:tcPr>
          <w:p w:rsidR="004323D8" w:rsidRPr="00B03900" w:rsidRDefault="00AF2F7D" w:rsidP="00C37E81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sz w:val="22"/>
                  <w:szCs w:val="22"/>
                </w:rPr>
                <w:t>1,5 g</w:t>
              </w:r>
            </w:smartTag>
            <w:r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,0 g"/>
              </w:smartTagPr>
              <w:r>
                <w:rPr>
                  <w:sz w:val="22"/>
                  <w:szCs w:val="22"/>
                </w:rPr>
                <w:t>3,0 g</w:t>
              </w:r>
            </w:smartTag>
          </w:p>
        </w:tc>
      </w:tr>
      <w:tr w:rsidR="004323D8" w:rsidRPr="00B03900">
        <w:tc>
          <w:tcPr>
            <w:tcW w:w="4536" w:type="dxa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r w:rsidRPr="00B03900">
              <w:rPr>
                <w:sz w:val="22"/>
                <w:szCs w:val="22"/>
              </w:rPr>
              <w:t>3 x 2 tablety až 3 x 6 tabliet</w:t>
            </w:r>
          </w:p>
          <w:p w:rsidR="004323D8" w:rsidRPr="00B03900" w:rsidRDefault="00AF2F7D" w:rsidP="00C53FCA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Salofalk</w:t>
            </w:r>
            <w:proofErr w:type="spellEnd"/>
            <w:r>
              <w:rPr>
                <w:b/>
                <w:sz w:val="22"/>
                <w:szCs w:val="22"/>
              </w:rPr>
              <w:t xml:space="preserve"> 250 tablety</w:t>
            </w:r>
          </w:p>
        </w:tc>
        <w:tc>
          <w:tcPr>
            <w:tcW w:w="4536" w:type="dxa"/>
          </w:tcPr>
          <w:p w:rsidR="004323D8" w:rsidRPr="00B03900" w:rsidRDefault="00AF2F7D" w:rsidP="00C37E8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x 2 tablety až 3 x 4 tablety</w:t>
            </w:r>
          </w:p>
          <w:p w:rsidR="004323D8" w:rsidRPr="00B03900" w:rsidRDefault="00AF2F7D" w:rsidP="00C53FCA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Salofalk</w:t>
            </w:r>
            <w:proofErr w:type="spellEnd"/>
            <w:r>
              <w:rPr>
                <w:b/>
                <w:sz w:val="22"/>
                <w:szCs w:val="22"/>
              </w:rPr>
              <w:t xml:space="preserve"> 250 tablety</w:t>
            </w:r>
          </w:p>
        </w:tc>
      </w:tr>
      <w:tr w:rsidR="004323D8" w:rsidRPr="00B03900">
        <w:tc>
          <w:tcPr>
            <w:tcW w:w="9072" w:type="dxa"/>
            <w:gridSpan w:val="2"/>
          </w:tcPr>
          <w:p w:rsidR="004323D8" w:rsidRPr="00B03900" w:rsidRDefault="004323D8" w:rsidP="00C37E81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4323D8" w:rsidRPr="00B03900">
        <w:tc>
          <w:tcPr>
            <w:tcW w:w="9072" w:type="dxa"/>
            <w:gridSpan w:val="2"/>
          </w:tcPr>
          <w:p w:rsidR="004323D8" w:rsidRPr="00B03900" w:rsidRDefault="004323D8" w:rsidP="00C37E81">
            <w:pPr>
              <w:pStyle w:val="Nadpis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B03900">
              <w:rPr>
                <w:b w:val="0"/>
                <w:bCs w:val="0"/>
                <w:sz w:val="22"/>
                <w:szCs w:val="22"/>
              </w:rPr>
              <w:t>Remisia</w:t>
            </w:r>
            <w:proofErr w:type="spellEnd"/>
            <w:r w:rsidRPr="00B03900">
              <w:rPr>
                <w:b w:val="0"/>
                <w:bCs w:val="0"/>
                <w:sz w:val="22"/>
                <w:szCs w:val="22"/>
              </w:rPr>
              <w:t>/dlhodobá liečba</w:t>
            </w:r>
          </w:p>
        </w:tc>
      </w:tr>
      <w:tr w:rsidR="004323D8" w:rsidRPr="00B03900">
        <w:tc>
          <w:tcPr>
            <w:tcW w:w="9072" w:type="dxa"/>
            <w:gridSpan w:val="2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B03900">
                <w:rPr>
                  <w:sz w:val="22"/>
                  <w:szCs w:val="22"/>
                </w:rPr>
                <w:t>1,5 g</w:t>
              </w:r>
            </w:smartTag>
          </w:p>
        </w:tc>
      </w:tr>
      <w:tr w:rsidR="004323D8" w:rsidRPr="00B03900">
        <w:tc>
          <w:tcPr>
            <w:tcW w:w="9072" w:type="dxa"/>
            <w:gridSpan w:val="2"/>
          </w:tcPr>
          <w:p w:rsidR="004323D8" w:rsidRPr="00B03900" w:rsidRDefault="004323D8" w:rsidP="00C37E81">
            <w:pPr>
              <w:ind w:right="-1"/>
              <w:jc w:val="center"/>
              <w:rPr>
                <w:sz w:val="22"/>
                <w:szCs w:val="22"/>
              </w:rPr>
            </w:pPr>
            <w:r w:rsidRPr="00B03900">
              <w:rPr>
                <w:sz w:val="22"/>
                <w:szCs w:val="22"/>
              </w:rPr>
              <w:t>3 x 2 tablety</w:t>
            </w:r>
          </w:p>
          <w:p w:rsidR="004323D8" w:rsidRPr="00B03900" w:rsidRDefault="00AF2F7D" w:rsidP="00C53FCA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Salofalk</w:t>
            </w:r>
            <w:proofErr w:type="spellEnd"/>
            <w:r>
              <w:rPr>
                <w:b/>
                <w:sz w:val="22"/>
                <w:szCs w:val="22"/>
              </w:rPr>
              <w:t xml:space="preserve"> 250 tablety</w:t>
            </w:r>
          </w:p>
        </w:tc>
      </w:tr>
    </w:tbl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D40E78" w:rsidRDefault="000117EC" w:rsidP="00C37E81">
      <w:pPr>
        <w:ind w:right="-1"/>
        <w:jc w:val="both"/>
        <w:rPr>
          <w:i/>
          <w:sz w:val="22"/>
          <w:szCs w:val="22"/>
        </w:rPr>
      </w:pPr>
      <w:r w:rsidRPr="00D40E78">
        <w:rPr>
          <w:i/>
          <w:sz w:val="22"/>
          <w:szCs w:val="22"/>
        </w:rPr>
        <w:t>Pediatrická populácia</w:t>
      </w:r>
    </w:p>
    <w:p w:rsidR="00B20CEC" w:rsidRPr="00B03900" w:rsidRDefault="00AF2F7D" w:rsidP="00C37E81">
      <w:pPr>
        <w:ind w:right="-1"/>
        <w:jc w:val="both"/>
        <w:rPr>
          <w:sz w:val="22"/>
          <w:szCs w:val="22"/>
        </w:rPr>
        <w:sectPr w:rsidR="00B20CEC" w:rsidRPr="00B03900" w:rsidSect="0086787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9" w:footer="709" w:gutter="0"/>
          <w:cols w:space="708"/>
          <w:docGrid w:linePitch="272"/>
        </w:sectPr>
      </w:pPr>
      <w:r>
        <w:rPr>
          <w:sz w:val="22"/>
          <w:szCs w:val="22"/>
        </w:rPr>
        <w:t xml:space="preserve">Pri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nie je dostatočne zdokumentovaný účinok na deti (vek 6 – 18 rokov).</w:t>
      </w:r>
    </w:p>
    <w:p w:rsidR="004323D8" w:rsidRPr="00B03900" w:rsidRDefault="00AF2F7D" w:rsidP="00C37E81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Deti staršie ako 6 rokov a adolescenti</w:t>
      </w:r>
    </w:p>
    <w:p w:rsidR="004323D8" w:rsidRPr="00B03900" w:rsidRDefault="00AF2F7D" w:rsidP="00C37E81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 sa užíva počas akútneho štádia na začiatku 30-50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dávkach. Maximálna dávka: 75 mg/kg/deň. 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F9674D" w:rsidRPr="00B03900" w:rsidRDefault="00AF2F7D" w:rsidP="00F9674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udržanie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remisie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sa užíva na začiatku 15-30 mg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dávkach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Celková dávka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4323D8" w:rsidRPr="00B03900" w:rsidRDefault="00AF2F7D" w:rsidP="00C37E8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>
          <w:rPr>
            <w:sz w:val="22"/>
            <w:szCs w:val="22"/>
          </w:rPr>
          <w:t>40 kg</w:t>
        </w:r>
      </w:smartTag>
      <w:r>
        <w:rPr>
          <w:sz w:val="22"/>
          <w:szCs w:val="22"/>
        </w:rPr>
        <w:t xml:space="preserve"> môžu užívať normálnu dávku ako u dospelých. 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DC7818" w:rsidRPr="00B03900" w:rsidRDefault="00AF2F7D" w:rsidP="00C37E81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 podmienky užívania</w:t>
      </w:r>
    </w:p>
    <w:p w:rsidR="004323D8" w:rsidRPr="00B03900" w:rsidRDefault="00AF2F7D" w:rsidP="00C37E8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Požadované množstvo tabliet sa má užiť 1 hodinu pred jedlom ráno, napoludnie a večer. Tablety sa majú prehltnúť celé a zapiť dostatočným množstvom tekutiny.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AF2F7D" w:rsidP="00C37E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Liečba liekmi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a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tablety môže byť úspešná, iba ak sa v priebehu akútneho štádia zápalu, aj pri dlhodobom užívaní postupuje pravidelne a dôsledne.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AF2F7D" w:rsidP="00C37E8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Dĺžka liečby závisí od charakteru, závažnosti a priebehu ochorenia.</w:t>
      </w:r>
    </w:p>
    <w:p w:rsidR="004323D8" w:rsidRPr="00B03900" w:rsidRDefault="00AF2F7D" w:rsidP="00C37E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Akútna epizóda </w:t>
      </w:r>
      <w:proofErr w:type="spellStart"/>
      <w:r>
        <w:rPr>
          <w:sz w:val="22"/>
          <w:szCs w:val="22"/>
        </w:rPr>
        <w:t>ulceróznej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kolitídy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Crohnovej</w:t>
      </w:r>
      <w:proofErr w:type="spellEnd"/>
      <w:r>
        <w:rPr>
          <w:sz w:val="22"/>
          <w:szCs w:val="22"/>
        </w:rPr>
        <w:t xml:space="preserve"> choroby obyčajne ustúpi počas 8-12 týždňov. Dlhšie užívanie vysokých dávok nie je efektívne.</w:t>
      </w:r>
    </w:p>
    <w:p w:rsidR="004323D8" w:rsidRPr="00B03900" w:rsidRDefault="004323D8" w:rsidP="00C37E81">
      <w:pPr>
        <w:pStyle w:val="Zkladntext"/>
        <w:rPr>
          <w:sz w:val="22"/>
          <w:szCs w:val="22"/>
        </w:rPr>
      </w:pPr>
    </w:p>
    <w:p w:rsidR="004323D8" w:rsidRPr="00B03900" w:rsidRDefault="00AF2F7D" w:rsidP="00C37E81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Poznámka</w:t>
      </w:r>
    </w:p>
    <w:p w:rsidR="004323D8" w:rsidRPr="00B03900" w:rsidRDefault="00AF2F7D" w:rsidP="00C37E81">
      <w:pPr>
        <w:keepNext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V ojedinelých prípadoch sa u pacientov s čiastočným odstránením čreva, príp. po črevnej operácii v oblasti prechodu medzi tenkým a hrubým črevom (</w:t>
      </w:r>
      <w:proofErr w:type="spellStart"/>
      <w:r>
        <w:rPr>
          <w:sz w:val="22"/>
          <w:szCs w:val="22"/>
        </w:rPr>
        <w:t>ileocekálna</w:t>
      </w:r>
      <w:proofErr w:type="spellEnd"/>
      <w:r>
        <w:rPr>
          <w:sz w:val="22"/>
          <w:szCs w:val="22"/>
        </w:rPr>
        <w:t xml:space="preserve"> chlopňa) pozorovalo vylučovanie nerozpustených tabliet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stolicou v dôsledku príliš rýchleho prechodu črevným traktom.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AF2F7D" w:rsidP="00C37E81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p w:rsidR="002A7F23" w:rsidRDefault="00AF2F7D" w:rsidP="00C37E81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sa nesmie používať pri</w:t>
      </w:r>
    </w:p>
    <w:p w:rsidR="00825EFC" w:rsidRDefault="00825EFC" w:rsidP="00C37E81">
      <w:pPr>
        <w:ind w:right="-1"/>
        <w:jc w:val="both"/>
        <w:rPr>
          <w:sz w:val="22"/>
          <w:szCs w:val="22"/>
        </w:rPr>
      </w:pPr>
    </w:p>
    <w:p w:rsidR="00825EFC" w:rsidRPr="007A54F9" w:rsidRDefault="00825EFC" w:rsidP="00825EFC">
      <w:pPr>
        <w:pStyle w:val="Odsekzoznamu"/>
        <w:numPr>
          <w:ilvl w:val="0"/>
          <w:numId w:val="3"/>
        </w:numPr>
        <w:ind w:left="567" w:right="-1" w:hanging="567"/>
        <w:jc w:val="both"/>
        <w:rPr>
          <w:sz w:val="22"/>
          <w:szCs w:val="22"/>
        </w:rPr>
      </w:pPr>
      <w:r>
        <w:rPr>
          <w:sz w:val="22"/>
          <w:szCs w:val="22"/>
        </w:rPr>
        <w:t>precitlivenosti na liečivo alebo na ktorúkoľvek z pomocných látok uvedených v časti 6.1.</w:t>
      </w:r>
    </w:p>
    <w:p w:rsidR="00E53149" w:rsidRDefault="00AF2F7D" w:rsidP="00D40E78">
      <w:pPr>
        <w:numPr>
          <w:ilvl w:val="0"/>
          <w:numId w:val="1"/>
        </w:numPr>
        <w:tabs>
          <w:tab w:val="clear" w:pos="1770"/>
        </w:tabs>
        <w:ind w:left="567" w:right="-1" w:hanging="567"/>
        <w:jc w:val="both"/>
        <w:rPr>
          <w:sz w:val="22"/>
          <w:szCs w:val="22"/>
        </w:rPr>
      </w:pPr>
      <w:r>
        <w:rPr>
          <w:sz w:val="22"/>
          <w:szCs w:val="22"/>
        </w:rPr>
        <w:t>známej precitlivenosti na kyselinu salicylovú, jej deriváty alebo na inú zložku lieku;</w:t>
      </w:r>
    </w:p>
    <w:p w:rsidR="00E53149" w:rsidRDefault="00AF2F7D" w:rsidP="00D40E78">
      <w:pPr>
        <w:numPr>
          <w:ilvl w:val="0"/>
          <w:numId w:val="1"/>
        </w:numPr>
        <w:tabs>
          <w:tab w:val="clear" w:pos="1770"/>
        </w:tabs>
        <w:ind w:left="567" w:right="-1" w:hanging="567"/>
        <w:jc w:val="both"/>
        <w:rPr>
          <w:sz w:val="22"/>
          <w:szCs w:val="22"/>
        </w:rPr>
      </w:pPr>
      <w:r>
        <w:rPr>
          <w:sz w:val="22"/>
          <w:szCs w:val="22"/>
        </w:rPr>
        <w:t>ťažkých poruchách funkcie pečene a obličiek;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  <w:u w:val="single"/>
        </w:rPr>
      </w:pPr>
    </w:p>
    <w:p w:rsidR="00B13BC8" w:rsidRPr="00B03900" w:rsidRDefault="00AF2F7D" w:rsidP="00B13BC8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zváženia ošetrujúceho lekára sa majú urobiť pred liečbou a počas liečby vyšetrenia krvi (diferenciálny krvný obraz; pečeňové funkcie ako ALT alebo AST; sérový </w:t>
      </w:r>
      <w:proofErr w:type="spellStart"/>
      <w:r>
        <w:rPr>
          <w:sz w:val="22"/>
          <w:szCs w:val="22"/>
        </w:rPr>
        <w:t>kreatinín</w:t>
      </w:r>
      <w:proofErr w:type="spellEnd"/>
      <w:r>
        <w:rPr>
          <w:sz w:val="22"/>
          <w:szCs w:val="22"/>
        </w:rPr>
        <w:t>) a moču (testovacie prúžky / sediment). Kontrolné vyšetrenia sa odporúčajú urobiť 14 dní po začatí liečby, potom ešte 2-krát až 3-krát v intervaloch 4 týždne. Pri normálnych nálezoch sú potrebné ďalšie kontrolné vyšetrenia raz za štvrť roka, pri výskyte ďalších chorobných príznakov okamžite.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B13BC8" w:rsidRPr="00B03900" w:rsidRDefault="00AF2F7D" w:rsidP="00B13BC8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tablety nemajú užívať pacienti s 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poruchách funkcie pľúc, najmä pri bronchiálnej astme, je v priebehu užívania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potrebné dôsledné sledovanie.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pacientov so známou precitlivenosťou na lieky s obsahom </w:t>
      </w:r>
      <w:proofErr w:type="spellStart"/>
      <w:r>
        <w:rPr>
          <w:sz w:val="22"/>
          <w:szCs w:val="22"/>
        </w:rPr>
        <w:t>sulfasalazínu</w:t>
      </w:r>
      <w:proofErr w:type="spellEnd"/>
      <w:r>
        <w:rPr>
          <w:sz w:val="22"/>
          <w:szCs w:val="22"/>
        </w:rPr>
        <w:t xml:space="preserve"> sa má liečba liekom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Default="002A7F23" w:rsidP="00B13BC8">
      <w:pPr>
        <w:ind w:right="-1"/>
        <w:jc w:val="both"/>
        <w:rPr>
          <w:bCs/>
          <w:sz w:val="22"/>
          <w:szCs w:val="22"/>
        </w:rPr>
      </w:pPr>
      <w:bookmarkStart w:id="1" w:name="_Hlk532981519"/>
      <w:r>
        <w:rPr>
          <w:bCs/>
          <w:sz w:val="22"/>
          <w:szCs w:val="22"/>
        </w:rPr>
        <w:t>Tento liek</w:t>
      </w:r>
      <w:r w:rsidR="00AF2F7D">
        <w:rPr>
          <w:bCs/>
          <w:sz w:val="22"/>
          <w:szCs w:val="22"/>
        </w:rPr>
        <w:t xml:space="preserve"> obsahuje 48</w:t>
      </w:r>
      <w:r>
        <w:rPr>
          <w:bCs/>
          <w:sz w:val="22"/>
          <w:szCs w:val="22"/>
        </w:rPr>
        <w:t> </w:t>
      </w:r>
      <w:r w:rsidR="00AF2F7D">
        <w:rPr>
          <w:bCs/>
          <w:sz w:val="22"/>
          <w:szCs w:val="22"/>
        </w:rPr>
        <w:t>mg sodíka</w:t>
      </w:r>
      <w:r>
        <w:rPr>
          <w:bCs/>
          <w:sz w:val="22"/>
          <w:szCs w:val="22"/>
        </w:rPr>
        <w:t xml:space="preserve"> </w:t>
      </w:r>
      <w:r w:rsidR="004C5ED6">
        <w:rPr>
          <w:bCs/>
          <w:sz w:val="22"/>
          <w:szCs w:val="22"/>
        </w:rPr>
        <w:t>v jednej</w:t>
      </w:r>
      <w:r>
        <w:rPr>
          <w:bCs/>
          <w:sz w:val="22"/>
          <w:szCs w:val="22"/>
        </w:rPr>
        <w:t xml:space="preserve"> tablet</w:t>
      </w:r>
      <w:r w:rsidR="004C5ED6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, čo zodpovedá 2,4 % WHO odporúčaného maximálneho denného príjmu</w:t>
      </w:r>
      <w:r w:rsidR="00AF2F7D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Maximálna denná dávka tohto lieku zodpovedá 42,9 % WHO </w:t>
      </w:r>
      <w:r>
        <w:rPr>
          <w:bCs/>
          <w:sz w:val="22"/>
          <w:szCs w:val="22"/>
        </w:rPr>
        <w:lastRenderedPageBreak/>
        <w:t>odporúčaného maximálneho denného príjmu sodíka.</w:t>
      </w:r>
      <w:r w:rsidRPr="002A7F2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</w:t>
      </w:r>
      <w:r>
        <w:rPr>
          <w:bCs/>
          <w:sz w:val="22"/>
          <w:szCs w:val="22"/>
        </w:rPr>
        <w:t xml:space="preserve"> sa považujú za obsahujúce vysoké množstvo sodíka. To sa m</w:t>
      </w:r>
      <w:r w:rsidR="00AF2F7D">
        <w:rPr>
          <w:bCs/>
          <w:sz w:val="22"/>
          <w:szCs w:val="22"/>
        </w:rPr>
        <w:t xml:space="preserve">á sa vziať do úvahy </w:t>
      </w:r>
      <w:r>
        <w:rPr>
          <w:bCs/>
          <w:sz w:val="22"/>
          <w:szCs w:val="22"/>
        </w:rPr>
        <w:t xml:space="preserve">hlavne </w:t>
      </w:r>
      <w:r w:rsidR="00AF2F7D">
        <w:rPr>
          <w:bCs/>
          <w:sz w:val="22"/>
          <w:szCs w:val="22"/>
        </w:rPr>
        <w:t xml:space="preserve">u pacientov </w:t>
      </w:r>
      <w:r w:rsidR="00B13BC8" w:rsidRPr="00B03900">
        <w:rPr>
          <w:bCs/>
          <w:sz w:val="22"/>
          <w:szCs w:val="22"/>
        </w:rPr>
        <w:t>na diéte s</w:t>
      </w:r>
      <w:r>
        <w:rPr>
          <w:bCs/>
          <w:sz w:val="22"/>
          <w:szCs w:val="22"/>
        </w:rPr>
        <w:t> nízkym obsahom soli</w:t>
      </w:r>
      <w:bookmarkEnd w:id="1"/>
      <w:r w:rsidR="00B13BC8" w:rsidRPr="00B03900">
        <w:rPr>
          <w:bCs/>
          <w:sz w:val="22"/>
          <w:szCs w:val="22"/>
        </w:rPr>
        <w:t>.</w:t>
      </w:r>
    </w:p>
    <w:p w:rsidR="007232B8" w:rsidRPr="00B03900" w:rsidRDefault="007232B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Ne</w:t>
      </w:r>
      <w:r w:rsidR="00825EFC">
        <w:rPr>
          <w:sz w:val="22"/>
          <w:szCs w:val="22"/>
        </w:rPr>
        <w:t xml:space="preserve">uskutočnili sa žiadne interakčné </w:t>
      </w:r>
      <w:r>
        <w:rPr>
          <w:sz w:val="22"/>
          <w:szCs w:val="22"/>
        </w:rPr>
        <w:t>štúdie</w:t>
      </w:r>
      <w:r w:rsidR="00825EF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13BC8" w:rsidRPr="00B03900" w:rsidRDefault="00B13BC8" w:rsidP="00B13BC8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B13BC8" w:rsidRPr="00B03900" w:rsidRDefault="00AF2F7D" w:rsidP="00B13BC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U pacientov, ktorí sú súbežne liečení </w:t>
      </w:r>
      <w:proofErr w:type="spellStart"/>
      <w:r>
        <w:rPr>
          <w:sz w:val="22"/>
          <w:szCs w:val="22"/>
        </w:rPr>
        <w:t>azatioprinom</w:t>
      </w:r>
      <w:proofErr w:type="spellEnd"/>
      <w:r>
        <w:rPr>
          <w:sz w:val="22"/>
          <w:szCs w:val="22"/>
        </w:rPr>
        <w:t xml:space="preserve">, 6-merkaptopurínom alebo </w:t>
      </w:r>
      <w:proofErr w:type="spellStart"/>
      <w:r>
        <w:rPr>
          <w:sz w:val="22"/>
          <w:szCs w:val="22"/>
        </w:rPr>
        <w:t>tioguanínom</w:t>
      </w:r>
      <w:proofErr w:type="spellEnd"/>
      <w:r>
        <w:rPr>
          <w:sz w:val="22"/>
          <w:szCs w:val="22"/>
        </w:rPr>
        <w:t xml:space="preserve">, je potrebné počítať s možným zvýšením </w:t>
      </w:r>
      <w:proofErr w:type="spellStart"/>
      <w:r>
        <w:rPr>
          <w:sz w:val="22"/>
          <w:szCs w:val="22"/>
        </w:rPr>
        <w:t>myelosupresívneho</w:t>
      </w:r>
      <w:proofErr w:type="spellEnd"/>
      <w:r>
        <w:rPr>
          <w:sz w:val="22"/>
          <w:szCs w:val="22"/>
        </w:rPr>
        <w:t xml:space="preserve"> účinku </w:t>
      </w:r>
      <w:proofErr w:type="spellStart"/>
      <w:r>
        <w:rPr>
          <w:sz w:val="22"/>
          <w:szCs w:val="22"/>
        </w:rPr>
        <w:t>azatioprinu</w:t>
      </w:r>
      <w:proofErr w:type="spellEnd"/>
      <w:r>
        <w:rPr>
          <w:sz w:val="22"/>
          <w:szCs w:val="22"/>
        </w:rPr>
        <w:t xml:space="preserve">, 6-merkaptopurínu alebo </w:t>
      </w:r>
      <w:proofErr w:type="spellStart"/>
      <w:r>
        <w:rPr>
          <w:sz w:val="22"/>
          <w:szCs w:val="22"/>
        </w:rPr>
        <w:t>tioguanínu</w:t>
      </w:r>
      <w:proofErr w:type="spellEnd"/>
      <w:r>
        <w:rPr>
          <w:sz w:val="22"/>
          <w:szCs w:val="22"/>
        </w:rPr>
        <w:t>.</w:t>
      </w:r>
    </w:p>
    <w:p w:rsidR="00B13BC8" w:rsidRPr="00B03900" w:rsidRDefault="00B13BC8" w:rsidP="00B13BC8">
      <w:pPr>
        <w:pStyle w:val="Zkladntext"/>
        <w:rPr>
          <w:sz w:val="22"/>
          <w:szCs w:val="22"/>
        </w:rPr>
      </w:pPr>
    </w:p>
    <w:p w:rsidR="00B13BC8" w:rsidRPr="00B03900" w:rsidRDefault="00AF2F7D" w:rsidP="00B13BC8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môže znížiť </w:t>
      </w:r>
      <w:proofErr w:type="spellStart"/>
      <w:r>
        <w:rPr>
          <w:sz w:val="22"/>
          <w:szCs w:val="22"/>
        </w:rPr>
        <w:t>antikoagulačný</w:t>
      </w:r>
      <w:proofErr w:type="spellEnd"/>
      <w:r>
        <w:rPr>
          <w:sz w:val="22"/>
          <w:szCs w:val="22"/>
        </w:rPr>
        <w:t xml:space="preserve"> účinok </w:t>
      </w:r>
      <w:proofErr w:type="spellStart"/>
      <w:r>
        <w:rPr>
          <w:sz w:val="22"/>
          <w:szCs w:val="22"/>
        </w:rPr>
        <w:t>warfarínu</w:t>
      </w:r>
      <w:proofErr w:type="spellEnd"/>
      <w:r>
        <w:rPr>
          <w:sz w:val="22"/>
          <w:szCs w:val="22"/>
        </w:rPr>
        <w:t>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proofErr w:type="spellStart"/>
      <w:r>
        <w:rPr>
          <w:b/>
          <w:sz w:val="22"/>
          <w:szCs w:val="22"/>
        </w:rPr>
        <w:t>Fertilita</w:t>
      </w:r>
      <w:proofErr w:type="spellEnd"/>
      <w:r>
        <w:rPr>
          <w:b/>
          <w:sz w:val="22"/>
          <w:szCs w:val="22"/>
        </w:rPr>
        <w:t>, gravidita a laktácia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880400" w:rsidRPr="00F70C23" w:rsidRDefault="000117EC" w:rsidP="00B13BC8">
      <w:pPr>
        <w:ind w:right="-1"/>
        <w:jc w:val="both"/>
        <w:rPr>
          <w:sz w:val="22"/>
          <w:szCs w:val="22"/>
          <w:u w:val="single"/>
        </w:rPr>
      </w:pPr>
      <w:r w:rsidRPr="00F70C23">
        <w:rPr>
          <w:sz w:val="22"/>
          <w:szCs w:val="22"/>
          <w:u w:val="single"/>
        </w:rPr>
        <w:t>Gravidita</w:t>
      </w: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užívaní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u tehotných žien nie sú dostatočné údaje. U limitovaného počtu tehotných žien, ktoré boli liečené </w:t>
      </w:r>
      <w:proofErr w:type="spellStart"/>
      <w:r>
        <w:rPr>
          <w:sz w:val="22"/>
          <w:szCs w:val="22"/>
        </w:rPr>
        <w:t>mesalazínom</w:t>
      </w:r>
      <w:proofErr w:type="spellEnd"/>
      <w:r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>
        <w:rPr>
          <w:sz w:val="22"/>
          <w:szCs w:val="22"/>
        </w:rPr>
        <w:t>renálneho</w:t>
      </w:r>
      <w:proofErr w:type="spellEnd"/>
      <w:r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(2-4 g/deň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.).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Štúdie na zvieratách po perorálnom podaní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>
        <w:rPr>
          <w:sz w:val="22"/>
          <w:szCs w:val="22"/>
        </w:rPr>
        <w:t>postnatálny</w:t>
      </w:r>
      <w:proofErr w:type="spellEnd"/>
      <w:r>
        <w:rPr>
          <w:sz w:val="22"/>
          <w:szCs w:val="22"/>
        </w:rPr>
        <w:t xml:space="preserve"> vývoj novorodenca.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Napriek tomu sa má v tehotenstve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používať iba v prípade, ak prínos významne preváži možné riziko.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F666D6" w:rsidRPr="00F70C23" w:rsidRDefault="000117EC" w:rsidP="00B13BC8">
      <w:pPr>
        <w:ind w:right="-1"/>
        <w:jc w:val="both"/>
        <w:rPr>
          <w:sz w:val="22"/>
          <w:szCs w:val="22"/>
          <w:u w:val="single"/>
        </w:rPr>
      </w:pPr>
      <w:bookmarkStart w:id="2" w:name="_Hlk532981546"/>
      <w:r w:rsidRPr="00F70C23">
        <w:rPr>
          <w:sz w:val="22"/>
          <w:szCs w:val="22"/>
          <w:u w:val="single"/>
        </w:rPr>
        <w:t>Dojčenie</w:t>
      </w:r>
    </w:p>
    <w:bookmarkEnd w:id="2"/>
    <w:p w:rsidR="00B13BC8" w:rsidRPr="00B03900" w:rsidRDefault="00AF2F7D" w:rsidP="00B13BC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N-acetyl-5-aminosalicylová kyselina a malé množstvo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mlieka. Zatiaľ chýbajú dostatočné skúsenosti s užívaním lieku počas dojčenia. Nemožno vylúčiť prejavy </w:t>
      </w:r>
      <w:proofErr w:type="spellStart"/>
      <w:r>
        <w:rPr>
          <w:sz w:val="22"/>
          <w:szCs w:val="22"/>
        </w:rPr>
        <w:t>hypersenzitivity</w:t>
      </w:r>
      <w:proofErr w:type="spellEnd"/>
      <w:r>
        <w:rPr>
          <w:sz w:val="22"/>
          <w:szCs w:val="22"/>
        </w:rPr>
        <w:t xml:space="preserve"> u dieťaťa, ako je napríklad hnačka. 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250 tablety sa má užívať počas dojčenia iba v prípade, ak prínos významne preváži možné riziko. Ak sa u dojčeného dieťaťa objaví hnačka, má  sa dojčenie ukončiť.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AF2F7D" w:rsidP="00B13BC8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vozidlá a obsluhovať stroje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B13BC8" w:rsidRPr="00B03900" w:rsidRDefault="00825EFC" w:rsidP="0086787A">
      <w:pPr>
        <w:pStyle w:val="Zkladntext3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250 tablety nemá</w:t>
      </w: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žiadny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alebo má zanedbateľný vplyv </w:t>
      </w:r>
      <w:r w:rsidR="00AF2F7D">
        <w:rPr>
          <w:rFonts w:ascii="Times New Roman" w:hAnsi="Times New Roman" w:cs="Times New Roman"/>
          <w:color w:val="auto"/>
          <w:sz w:val="22"/>
          <w:szCs w:val="22"/>
        </w:rPr>
        <w:t>na schopnosť viesť vozidlá a obsluhovať stroje.</w:t>
      </w:r>
    </w:p>
    <w:p w:rsidR="00B13BC8" w:rsidRPr="00B03900" w:rsidRDefault="00B13BC8" w:rsidP="00B13BC8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:rsidR="004E3ABB" w:rsidRPr="00B03900" w:rsidRDefault="004E3ABB" w:rsidP="004E3ABB">
      <w:pPr>
        <w:ind w:right="-1"/>
        <w:jc w:val="both"/>
        <w:rPr>
          <w:i/>
          <w:sz w:val="22"/>
          <w:szCs w:val="22"/>
        </w:rPr>
      </w:pPr>
    </w:p>
    <w:p w:rsidR="004E3ABB" w:rsidRPr="00F70C23" w:rsidRDefault="000117EC" w:rsidP="004E3ABB">
      <w:pPr>
        <w:rPr>
          <w:bCs/>
          <w:sz w:val="22"/>
          <w:szCs w:val="22"/>
        </w:rPr>
      </w:pPr>
      <w:r w:rsidRPr="00F70C23">
        <w:rPr>
          <w:bCs/>
          <w:sz w:val="22"/>
          <w:szCs w:val="22"/>
        </w:rPr>
        <w:t xml:space="preserve">Počas užívania </w:t>
      </w:r>
      <w:proofErr w:type="spellStart"/>
      <w:r w:rsidRPr="00F70C23">
        <w:rPr>
          <w:bCs/>
          <w:sz w:val="22"/>
          <w:szCs w:val="22"/>
        </w:rPr>
        <w:t>mesalazínu</w:t>
      </w:r>
      <w:proofErr w:type="spellEnd"/>
      <w:r w:rsidRPr="00F70C23">
        <w:rPr>
          <w:bCs/>
          <w:sz w:val="22"/>
          <w:szCs w:val="22"/>
        </w:rPr>
        <w:t xml:space="preserve"> boli zaznamenané nasledovné nežiaduce účinky:</w:t>
      </w:r>
    </w:p>
    <w:p w:rsidR="004E3ABB" w:rsidRPr="00B03900" w:rsidRDefault="004E3ABB" w:rsidP="004E3ABB">
      <w:pPr>
        <w:ind w:right="-1"/>
        <w:jc w:val="both"/>
        <w:rPr>
          <w:i/>
          <w:sz w:val="22"/>
          <w:szCs w:val="22"/>
        </w:rPr>
      </w:pPr>
    </w:p>
    <w:tbl>
      <w:tblPr>
        <w:tblW w:w="9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842"/>
        <w:gridCol w:w="1985"/>
        <w:gridCol w:w="16"/>
      </w:tblGrid>
      <w:tr w:rsidR="002A7F23" w:rsidRPr="002A7F23" w:rsidTr="00F70C23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F70C23" w:rsidRDefault="000117EC" w:rsidP="004E3AB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2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F70C23" w:rsidRDefault="000117EC" w:rsidP="000704CF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MedDRA</w:t>
            </w:r>
            <w:proofErr w:type="spellEnd"/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A1B1B" w:rsidRPr="002A7F23" w:rsidTr="004A1B1B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Pr="00F70C23" w:rsidRDefault="00E53149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Pr="00F70C23" w:rsidRDefault="000117EC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časté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  <w:t>(≥ 1/100 až  &lt;1/10)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Pr="00F70C23" w:rsidRDefault="002A7F23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menej časté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</w:r>
            <w:r w:rsidR="000117EC"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(≥ 1/1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="000117EC"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až</w:t>
            </w:r>
            <w:r w:rsidR="000117EC"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 &lt;1/100)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Pr="00F70C23" w:rsidRDefault="000117EC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zriedkavé</w:t>
            </w:r>
          </w:p>
          <w:p w:rsidR="00E53149" w:rsidRPr="00F70C23" w:rsidRDefault="000117EC" w:rsidP="00F70C23">
            <w:pPr>
              <w:pStyle w:val="knZulassung02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(≥ 1/10</w:t>
            </w:r>
            <w:r w:rsidR="002A7F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="002A7F23" w:rsidRPr="004A1B1B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</w:t>
            </w:r>
            <w:r w:rsidR="002A7F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až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&lt;</w:t>
            </w:r>
            <w:r w:rsidR="0086273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1/1</w:t>
            </w:r>
            <w:r w:rsidR="002A7F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Pr="00F70C23" w:rsidRDefault="000117EC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veľmi zriedkavé</w:t>
            </w:r>
          </w:p>
          <w:p w:rsidR="002A7F23" w:rsidRPr="00F70C23" w:rsidRDefault="000117EC" w:rsidP="002A7F23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(&lt;</w:t>
            </w:r>
            <w:r w:rsidR="002A7F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1/10</w:t>
            </w:r>
            <w:r w:rsidR="002A7F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F70C23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000)</w:t>
            </w:r>
          </w:p>
        </w:tc>
      </w:tr>
      <w:tr w:rsidR="002A7F23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lymfatického 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E53149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F70C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B03900" w:rsidRDefault="00862730" w:rsidP="004A1B1B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</w:t>
            </w:r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meny v počte krviniek </w:t>
            </w:r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(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</w:tr>
      <w:tr w:rsidR="004A1B1B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bookmarkStart w:id="3" w:name="_Hlk532981692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imunitného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0B6CF7">
            <w:pPr>
              <w:pStyle w:val="Zoznam"/>
              <w:spacing w:after="200" w:line="276" w:lineRule="auto"/>
              <w:ind w:right="33"/>
              <w:rPr>
                <w:rFonts w:cs="Times New Roman"/>
                <w:lang w:val="sk-SK"/>
              </w:rPr>
            </w:pPr>
            <w:proofErr w:type="spellStart"/>
            <w:r>
              <w:rPr>
                <w:rFonts w:cs="Times New Roman"/>
                <w:lang w:val="sk-SK"/>
              </w:rPr>
              <w:t>hypersenzitívne</w:t>
            </w:r>
            <w:proofErr w:type="spellEnd"/>
            <w:r>
              <w:rPr>
                <w:rFonts w:cs="Times New Roman"/>
                <w:lang w:val="sk-SK"/>
              </w:rPr>
              <w:t xml:space="preserve"> reakcie ako sú alergick</w:t>
            </w:r>
            <w:r w:rsidR="000B6CF7">
              <w:rPr>
                <w:rFonts w:cs="Times New Roman"/>
                <w:lang w:val="sk-SK"/>
              </w:rPr>
              <w:t>ý</w:t>
            </w:r>
            <w:r>
              <w:rPr>
                <w:rFonts w:cs="Times New Roman"/>
                <w:lang w:val="sk-SK"/>
              </w:rPr>
              <w:t xml:space="preserve"> </w:t>
            </w:r>
            <w:r w:rsidR="000B6CF7">
              <w:rPr>
                <w:rFonts w:cs="Times New Roman"/>
                <w:lang w:val="sk-SK"/>
              </w:rPr>
              <w:t>exantém</w:t>
            </w:r>
            <w:r>
              <w:rPr>
                <w:rFonts w:cs="Times New Roman"/>
                <w:lang w:val="sk-SK"/>
              </w:rPr>
              <w:t>, lieková horúčka,</w:t>
            </w:r>
            <w:r w:rsidR="000B6CF7"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lupus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eryt</w:t>
            </w:r>
            <w:r w:rsidR="005152CB">
              <w:rPr>
                <w:rFonts w:cs="Times New Roman"/>
                <w:lang w:val="sk-SK"/>
              </w:rPr>
              <w:t>h</w:t>
            </w:r>
            <w:r>
              <w:rPr>
                <w:rFonts w:cs="Times New Roman"/>
                <w:lang w:val="sk-SK"/>
              </w:rPr>
              <w:t>ematosus</w:t>
            </w:r>
            <w:proofErr w:type="spellEnd"/>
            <w:r w:rsidR="000B6CF7">
              <w:rPr>
                <w:rFonts w:cs="Times New Roman"/>
                <w:lang w:val="sk-SK"/>
              </w:rPr>
              <w:t xml:space="preserve"> syndróm</w:t>
            </w:r>
            <w:r>
              <w:rPr>
                <w:rFonts w:cs="Times New Roman"/>
                <w:lang w:val="sk-SK"/>
              </w:rPr>
              <w:t xml:space="preserve">, </w:t>
            </w:r>
            <w:proofErr w:type="spellStart"/>
            <w:r>
              <w:rPr>
                <w:rFonts w:cs="Times New Roman"/>
                <w:lang w:val="sk-SK"/>
              </w:rPr>
              <w:t>pankolitída</w:t>
            </w:r>
            <w:proofErr w:type="spellEnd"/>
          </w:p>
        </w:tc>
      </w:tr>
      <w:bookmarkEnd w:id="3"/>
      <w:tr w:rsidR="002A7F23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Default="00603831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6D1C7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hlavy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</w:tr>
      <w:tr w:rsidR="002A7F23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svalu, zápal osrdcovníka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A7F23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B03900" w:rsidRDefault="002A7F23" w:rsidP="004A1B1B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pľúcna reakcia (vrátane dýchavičnosti, kašľu,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</w:tr>
      <w:tr w:rsidR="002A7F23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ochorenia </w:t>
            </w:r>
            <w:proofErr w:type="spellStart"/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Default="002A7F23" w:rsidP="002A7F23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7F23" w:rsidRPr="00F70C23" w:rsidRDefault="00603831" w:rsidP="000B6CF7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DE5766">
              <w:rPr>
                <w:lang w:val="sk-SK"/>
              </w:rPr>
              <w:t>boles</w:t>
            </w:r>
            <w:r>
              <w:rPr>
                <w:lang w:val="sk-SK"/>
              </w:rPr>
              <w:t>ť</w:t>
            </w:r>
            <w:r w:rsidR="002A7F23">
              <w:rPr>
                <w:lang w:val="sk-SK"/>
              </w:rPr>
              <w:t xml:space="preserve"> brucha, hnačka, </w:t>
            </w:r>
            <w:proofErr w:type="spellStart"/>
            <w:r w:rsidR="002A7F23">
              <w:rPr>
                <w:lang w:val="sk-SK"/>
              </w:rPr>
              <w:t>dyspepsia</w:t>
            </w:r>
            <w:proofErr w:type="spellEnd"/>
            <w:r w:rsidR="002A7F23">
              <w:rPr>
                <w:lang w:val="sk-SK"/>
              </w:rPr>
              <w:t>, plynatosť, n</w:t>
            </w:r>
            <w:r w:rsidR="000B6CF7">
              <w:rPr>
                <w:lang w:val="sk-SK"/>
              </w:rPr>
              <w:t>utkanie</w:t>
            </w:r>
            <w:r w:rsidR="002A7F23">
              <w:rPr>
                <w:lang w:val="sk-SK"/>
              </w:rPr>
              <w:t xml:space="preserve"> na vracanie, vracanie, a</w:t>
            </w:r>
            <w:r w:rsidR="000117EC" w:rsidRPr="00916299">
              <w:rPr>
                <w:iCs/>
                <w:lang w:val="sk-SK"/>
              </w:rPr>
              <w:t>kútn</w:t>
            </w:r>
            <w:r w:rsidR="000B6CF7">
              <w:rPr>
                <w:iCs/>
                <w:lang w:val="sk-SK"/>
              </w:rPr>
              <w:t xml:space="preserve">a </w:t>
            </w:r>
            <w:proofErr w:type="spellStart"/>
            <w:r w:rsidR="000B6CF7">
              <w:rPr>
                <w:iCs/>
                <w:lang w:val="sk-SK"/>
              </w:rPr>
              <w:t>pankreatitída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E53149" w:rsidP="00916299">
            <w:pPr>
              <w:snapToGrid w:val="0"/>
              <w:spacing w:after="200" w:line="276" w:lineRule="auto"/>
              <w:ind w:right="33"/>
              <w:rPr>
                <w:iCs/>
                <w:sz w:val="22"/>
                <w:szCs w:val="22"/>
              </w:rPr>
            </w:pPr>
          </w:p>
        </w:tc>
      </w:tr>
      <w:tr w:rsidR="004A1B1B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2D0665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bookmarkStart w:id="4" w:name="_Hlk532981972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</w:t>
            </w:r>
            <w:r w:rsidR="004A1B1B"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pečene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="004A1B1B"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žlčových ciest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hepatitída</w:t>
            </w:r>
          </w:p>
        </w:tc>
      </w:tr>
      <w:bookmarkEnd w:id="4"/>
      <w:tr w:rsidR="002A7F23" w:rsidRPr="00B03900" w:rsidTr="00916299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podkožného tkaniva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E53149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4A1B1B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</w:t>
            </w:r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otosenzitivita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5152CB" w:rsidP="00916299">
            <w:pPr>
              <w:snapToGrid w:val="0"/>
              <w:spacing w:after="200" w:line="276" w:lineRule="auto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vypadávanie </w:t>
            </w:r>
            <w:r w:rsidR="002A7F23">
              <w:rPr>
                <w:sz w:val="22"/>
                <w:szCs w:val="22"/>
              </w:rPr>
              <w:t>vlasov (</w:t>
            </w:r>
            <w:proofErr w:type="spellStart"/>
            <w:r w:rsidR="002A7F23">
              <w:rPr>
                <w:sz w:val="22"/>
                <w:szCs w:val="22"/>
              </w:rPr>
              <w:t>alopécia</w:t>
            </w:r>
            <w:proofErr w:type="spellEnd"/>
            <w:r w:rsidR="002A7F23">
              <w:rPr>
                <w:sz w:val="22"/>
                <w:szCs w:val="22"/>
              </w:rPr>
              <w:t>)</w:t>
            </w:r>
          </w:p>
        </w:tc>
      </w:tr>
      <w:tr w:rsidR="004A1B1B" w:rsidRPr="00B03900" w:rsidTr="004A1B1B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2A7F23" w:rsidP="009B18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kostrovej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svalovej sústavy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spojivového tkaniva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9B18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E53149" w:rsidP="009B18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603831" w:rsidP="000B6CF7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="00F70C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kĺbov (</w:t>
            </w:r>
            <w:proofErr w:type="spellStart"/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 w:rsidR="00F70C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2A7F23" w:rsidP="00F70C23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</w:p>
        </w:tc>
      </w:tr>
      <w:tr w:rsidR="004A1B1B" w:rsidRPr="00B03900" w:rsidTr="00F70C23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bookmarkStart w:id="5" w:name="_Hlk532981828"/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močovej sústavy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D40E78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0B6CF7">
            <w:pPr>
              <w:pStyle w:val="Zoznam"/>
              <w:snapToGrid w:val="0"/>
              <w:spacing w:after="200" w:line="276" w:lineRule="auto"/>
              <w:ind w:right="33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porucha </w:t>
            </w:r>
            <w:r w:rsidR="000B6CF7">
              <w:rPr>
                <w:rFonts w:cs="Times New Roman"/>
                <w:lang w:val="sk-SK"/>
              </w:rPr>
              <w:t>funkcie</w:t>
            </w:r>
            <w:r>
              <w:rPr>
                <w:rFonts w:cs="Times New Roman"/>
                <w:lang w:val="sk-SK"/>
              </w:rPr>
              <w:t xml:space="preserve"> obličiek vrátane akútnej a</w:t>
            </w:r>
            <w:r w:rsidR="002C6BEF">
              <w:rPr>
                <w:rFonts w:cs="Times New Roman"/>
                <w:lang w:val="sk-SK"/>
              </w:rPr>
              <w:t> </w:t>
            </w:r>
            <w:r>
              <w:rPr>
                <w:rFonts w:cs="Times New Roman"/>
                <w:lang w:val="sk-SK"/>
              </w:rPr>
              <w:t xml:space="preserve">chronickej </w:t>
            </w:r>
            <w:proofErr w:type="spellStart"/>
            <w:r>
              <w:rPr>
                <w:rFonts w:cs="Times New Roman"/>
                <w:lang w:val="sk-SK"/>
              </w:rPr>
              <w:t>intersticiálnej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>
              <w:rPr>
                <w:rFonts w:cs="Times New Roman"/>
                <w:lang w:val="sk-SK"/>
              </w:rPr>
              <w:t>nefritídy</w:t>
            </w:r>
            <w:proofErr w:type="spellEnd"/>
            <w:r>
              <w:rPr>
                <w:rFonts w:cs="Times New Roman"/>
                <w:lang w:val="sk-SK"/>
              </w:rPr>
              <w:t xml:space="preserve"> a </w:t>
            </w:r>
            <w:proofErr w:type="spellStart"/>
            <w:r>
              <w:rPr>
                <w:rFonts w:cs="Times New Roman"/>
                <w:lang w:val="sk-SK"/>
              </w:rPr>
              <w:t>renálnej</w:t>
            </w:r>
            <w:proofErr w:type="spellEnd"/>
            <w:r>
              <w:rPr>
                <w:rFonts w:cs="Times New Roman"/>
                <w:lang w:val="sk-SK"/>
              </w:rPr>
              <w:t xml:space="preserve"> </w:t>
            </w:r>
            <w:proofErr w:type="spellStart"/>
            <w:r w:rsidR="002C6BEF">
              <w:rPr>
                <w:rFonts w:cs="Times New Roman"/>
                <w:lang w:val="sk-SK"/>
              </w:rPr>
              <w:t>insuficiencie</w:t>
            </w:r>
            <w:proofErr w:type="spellEnd"/>
          </w:p>
        </w:tc>
      </w:tr>
      <w:bookmarkEnd w:id="5"/>
      <w:tr w:rsidR="004A1B1B" w:rsidRPr="00B03900" w:rsidTr="004A1B1B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A7F23" w:rsidRPr="00B03900" w:rsidRDefault="002A7F23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B0390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E53149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149" w:rsidRDefault="00E53149" w:rsidP="009162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149" w:rsidRDefault="004A1B1B" w:rsidP="00916299">
            <w:pPr>
              <w:pStyle w:val="knZulassung02"/>
              <w:snapToGrid w:val="0"/>
              <w:ind w:left="0" w:right="33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</w:t>
            </w:r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ligospermia</w:t>
            </w:r>
            <w:proofErr w:type="spellEnd"/>
            <w:r w:rsidR="002A7F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</w:tc>
      </w:tr>
      <w:tr w:rsidR="004A1B1B" w:rsidRPr="00B03900" w:rsidTr="00916299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0117EC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bookmarkStart w:id="6" w:name="_Hlk532981854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Celkové poruchy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4A1B1B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2C6BEF" w:rsidP="002A7F23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asténia, únava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Default="004A1B1B" w:rsidP="004A1B1B">
            <w:pPr>
              <w:pStyle w:val="knZulassung02"/>
              <w:snapToGrid w:val="0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A1B1B" w:rsidRPr="00B03900" w:rsidTr="00916299">
        <w:trPr>
          <w:gridAfter w:val="1"/>
          <w:wAfter w:w="16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4A1B1B" w:rsidRDefault="000117EC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Laboratórne a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funkčné vyšetrenia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Pr="00B03900" w:rsidRDefault="000117EC" w:rsidP="000B6CF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meny </w:t>
            </w:r>
            <w:r w:rsidR="000B6CF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parametrov 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peče</w:t>
            </w:r>
            <w:r w:rsidR="000B6CF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ňových funkcií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(zvýšenie hodnôt </w:t>
            </w:r>
            <w:proofErr w:type="spellStart"/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="002C6BEF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parametrov </w:t>
            </w:r>
            <w:proofErr w:type="spellStart"/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="004A1B1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</w:t>
            </w:r>
            <w:r w:rsidR="002C6BEF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hodnôt 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pankreatických enzýmov (zvýšen</w:t>
            </w:r>
            <w:r w:rsidR="002C6BEF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é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hodn</w:t>
            </w:r>
            <w:r w:rsidR="002C6BEF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oty</w:t>
            </w:r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lipázy</w:t>
            </w:r>
            <w:proofErr w:type="spellEnd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amylázy</w:t>
            </w:r>
            <w:proofErr w:type="spellEnd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zvýšený počet </w:t>
            </w:r>
            <w:proofErr w:type="spellStart"/>
            <w:r w:rsidRPr="0091629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eozinofilov</w:t>
            </w:r>
            <w:proofErr w:type="spell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A1B1B" w:rsidRPr="00B03900" w:rsidRDefault="004A1B1B" w:rsidP="004A1B1B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B1B" w:rsidRDefault="004A1B1B" w:rsidP="004A1B1B">
            <w:pPr>
              <w:pStyle w:val="knZulassung02"/>
              <w:snapToGrid w:val="0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bookmarkEnd w:id="6"/>
    </w:tbl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C03E2C" w:rsidRPr="00B03900" w:rsidRDefault="00AF2F7D" w:rsidP="00C03E2C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F2F7D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C03E2C" w:rsidRPr="00F70C23" w:rsidRDefault="000117EC" w:rsidP="00C03E2C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F70C23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C03E2C" w:rsidRPr="00B03900" w:rsidRDefault="00C03E2C" w:rsidP="00094DC2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094DC2" w:rsidRPr="00B03900" w:rsidRDefault="00AF2F7D" w:rsidP="00094DC2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F2F7D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:rsidR="00094DC2" w:rsidRPr="00F70C23" w:rsidRDefault="000117EC" w:rsidP="00094DC2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F70C23">
        <w:rPr>
          <w:rFonts w:eastAsia="Calibri"/>
          <w:noProof/>
          <w:sz w:val="22"/>
          <w:szCs w:val="22"/>
          <w:lang w:eastAsia="zh-C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F70C23">
        <w:rPr>
          <w:rFonts w:eastAsia="Calibri"/>
          <w:noProof/>
          <w:sz w:val="22"/>
          <w:szCs w:val="22"/>
          <w:highlight w:val="lightGray"/>
          <w:lang w:eastAsia="zh-CN"/>
        </w:rPr>
        <w:t xml:space="preserve">národné centrum hlásenia uvedené v </w:t>
      </w:r>
      <w:hyperlink r:id="rId14" w:history="1">
        <w:r w:rsidRPr="00F70C23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="007232B8" w:rsidRPr="004A1B1B">
        <w:rPr>
          <w:noProof/>
          <w:sz w:val="22"/>
          <w:szCs w:val="22"/>
        </w:rPr>
        <w:t>.</w:t>
      </w:r>
    </w:p>
    <w:p w:rsidR="00094DC2" w:rsidRPr="00B03900" w:rsidRDefault="00094DC2" w:rsidP="004E3ABB">
      <w:pPr>
        <w:ind w:right="-1"/>
        <w:jc w:val="both"/>
        <w:rPr>
          <w:b/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4.9 Predávkovanie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pStyle w:val="Normlnysozarkami1"/>
        <w:ind w:left="0"/>
        <w:rPr>
          <w:lang w:val="sk-SK"/>
        </w:rPr>
      </w:pPr>
      <w:r>
        <w:rPr>
          <w:lang w:val="sk-SK"/>
        </w:rPr>
        <w:t xml:space="preserve">Údaje o predávkovaní sú zriedkavé (napríklad možné </w:t>
      </w:r>
      <w:proofErr w:type="spellStart"/>
      <w:r>
        <w:rPr>
          <w:lang w:val="sk-SK"/>
        </w:rPr>
        <w:t>sebevražedné</w:t>
      </w:r>
      <w:proofErr w:type="spellEnd"/>
      <w:r>
        <w:rPr>
          <w:lang w:val="sk-SK"/>
        </w:rPr>
        <w:t xml:space="preserve"> správanie pri vysokých perorálnych dávkach </w:t>
      </w:r>
      <w:proofErr w:type="spellStart"/>
      <w:r>
        <w:rPr>
          <w:lang w:val="sk-SK"/>
        </w:rPr>
        <w:t>mesalazínu</w:t>
      </w:r>
      <w:proofErr w:type="spellEnd"/>
      <w:r>
        <w:rPr>
          <w:lang w:val="sk-SK"/>
        </w:rPr>
        <w:t xml:space="preserve">), a z nich nie je možné naznačovať </w:t>
      </w:r>
      <w:proofErr w:type="spellStart"/>
      <w:r>
        <w:rPr>
          <w:lang w:val="sk-SK"/>
        </w:rPr>
        <w:t>renálnu</w:t>
      </w:r>
      <w:proofErr w:type="spellEnd"/>
      <w:r>
        <w:rPr>
          <w:lang w:val="sk-SK"/>
        </w:rPr>
        <w:t xml:space="preserve"> a </w:t>
      </w:r>
      <w:proofErr w:type="spellStart"/>
      <w:r>
        <w:rPr>
          <w:lang w:val="sk-SK"/>
        </w:rPr>
        <w:t>hepatálnu</w:t>
      </w:r>
      <w:proofErr w:type="spellEnd"/>
      <w:r>
        <w:rPr>
          <w:lang w:val="sk-SK"/>
        </w:rPr>
        <w:t xml:space="preserve"> toxicitu. Neexistuje špecifické </w:t>
      </w:r>
      <w:proofErr w:type="spellStart"/>
      <w:r>
        <w:rPr>
          <w:lang w:val="sk-SK"/>
        </w:rPr>
        <w:t>antidotum</w:t>
      </w:r>
      <w:proofErr w:type="spellEnd"/>
      <w:r>
        <w:rPr>
          <w:lang w:val="sk-SK"/>
        </w:rPr>
        <w:t xml:space="preserve"> a liečba je symptomatická a podporná.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5. Farmakologické vlastnosti</w:t>
      </w:r>
    </w:p>
    <w:p w:rsidR="004E3ABB" w:rsidRPr="00B03900" w:rsidRDefault="004E3ABB" w:rsidP="004E3ABB">
      <w:pPr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5.1 </w:t>
      </w:r>
      <w:proofErr w:type="spellStart"/>
      <w:r>
        <w:rPr>
          <w:b/>
          <w:sz w:val="22"/>
          <w:szCs w:val="22"/>
        </w:rPr>
        <w:t>Farmakodynamické</w:t>
      </w:r>
      <w:proofErr w:type="spellEnd"/>
      <w:r>
        <w:rPr>
          <w:b/>
          <w:sz w:val="22"/>
          <w:szCs w:val="22"/>
        </w:rPr>
        <w:t xml:space="preserve"> vlastnosti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C71E11" w:rsidRPr="00862730" w:rsidRDefault="000117EC" w:rsidP="00C71E11">
      <w:pPr>
        <w:pStyle w:val="Nadpis2"/>
        <w:jc w:val="both"/>
        <w:rPr>
          <w:b w:val="0"/>
          <w:bCs/>
          <w:snapToGrid w:val="0"/>
          <w:sz w:val="22"/>
          <w:szCs w:val="22"/>
          <w:lang w:eastAsia="cs-CZ"/>
        </w:rPr>
      </w:pPr>
      <w:proofErr w:type="spellStart"/>
      <w:r w:rsidRPr="00F70C23">
        <w:rPr>
          <w:b w:val="0"/>
          <w:sz w:val="22"/>
          <w:szCs w:val="22"/>
        </w:rPr>
        <w:t>Farmakoterapeutická</w:t>
      </w:r>
      <w:proofErr w:type="spellEnd"/>
      <w:r w:rsidRPr="00F70C23">
        <w:rPr>
          <w:b w:val="0"/>
          <w:sz w:val="22"/>
          <w:szCs w:val="22"/>
        </w:rPr>
        <w:t xml:space="preserve"> skupina: </w:t>
      </w:r>
      <w:proofErr w:type="spellStart"/>
      <w:r w:rsidR="00825EFC">
        <w:rPr>
          <w:b w:val="0"/>
          <w:sz w:val="22"/>
          <w:szCs w:val="22"/>
        </w:rPr>
        <w:t>Antidiaroiká</w:t>
      </w:r>
      <w:proofErr w:type="spellEnd"/>
      <w:r w:rsidR="00825EFC">
        <w:rPr>
          <w:b w:val="0"/>
          <w:sz w:val="22"/>
          <w:szCs w:val="22"/>
        </w:rPr>
        <w:t xml:space="preserve">, črevné </w:t>
      </w:r>
      <w:proofErr w:type="spellStart"/>
      <w:r w:rsidR="00825EFC">
        <w:rPr>
          <w:b w:val="0"/>
          <w:sz w:val="22"/>
          <w:szCs w:val="22"/>
        </w:rPr>
        <w:t>antiinfektíva</w:t>
      </w:r>
      <w:proofErr w:type="spellEnd"/>
      <w:r w:rsidR="00825EFC">
        <w:rPr>
          <w:b w:val="0"/>
          <w:sz w:val="22"/>
          <w:szCs w:val="22"/>
        </w:rPr>
        <w:t xml:space="preserve"> a </w:t>
      </w:r>
      <w:proofErr w:type="spellStart"/>
      <w:r w:rsidR="00825EFC">
        <w:rPr>
          <w:b w:val="0"/>
          <w:sz w:val="22"/>
          <w:szCs w:val="22"/>
        </w:rPr>
        <w:t>antiflogistiká</w:t>
      </w:r>
      <w:proofErr w:type="spellEnd"/>
      <w:r w:rsidR="00825EFC">
        <w:rPr>
          <w:b w:val="0"/>
          <w:sz w:val="22"/>
          <w:szCs w:val="22"/>
        </w:rPr>
        <w:t xml:space="preserve">, </w:t>
      </w:r>
      <w:r w:rsidR="00825EFC">
        <w:rPr>
          <w:b w:val="0"/>
          <w:bCs/>
          <w:sz w:val="22"/>
          <w:szCs w:val="22"/>
        </w:rPr>
        <w:t>č</w:t>
      </w:r>
      <w:r w:rsidR="00AF2F7D" w:rsidRPr="00862730">
        <w:rPr>
          <w:b w:val="0"/>
          <w:bCs/>
          <w:sz w:val="22"/>
          <w:szCs w:val="22"/>
        </w:rPr>
        <w:t>revné protizápalové liečivá</w:t>
      </w:r>
      <w:r w:rsidR="00825EFC">
        <w:rPr>
          <w:b w:val="0"/>
          <w:sz w:val="22"/>
          <w:szCs w:val="22"/>
        </w:rPr>
        <w:t xml:space="preserve">, </w:t>
      </w:r>
      <w:r w:rsidRPr="00F70C23">
        <w:rPr>
          <w:b w:val="0"/>
          <w:sz w:val="22"/>
          <w:szCs w:val="22"/>
        </w:rPr>
        <w:t>ATC k</w:t>
      </w:r>
      <w:r w:rsidR="00825EFC">
        <w:rPr>
          <w:b w:val="0"/>
          <w:sz w:val="22"/>
          <w:szCs w:val="22"/>
        </w:rPr>
        <w:t>ód</w:t>
      </w:r>
      <w:r w:rsidRPr="00F70C23">
        <w:rPr>
          <w:b w:val="0"/>
          <w:sz w:val="22"/>
          <w:szCs w:val="22"/>
        </w:rPr>
        <w:t xml:space="preserve">: </w:t>
      </w:r>
      <w:r w:rsidR="00AF2F7D" w:rsidRPr="00862730">
        <w:rPr>
          <w:b w:val="0"/>
          <w:bCs/>
          <w:snapToGrid w:val="0"/>
          <w:sz w:val="22"/>
          <w:szCs w:val="22"/>
          <w:lang w:eastAsia="cs-CZ"/>
        </w:rPr>
        <w:t>A07EC02</w:t>
      </w:r>
    </w:p>
    <w:p w:rsidR="00C71E11" w:rsidRPr="00B03900" w:rsidRDefault="00C71E11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r>
        <w:rPr>
          <w:rFonts w:ascii="Times New Roman" w:hAnsi="Times New Roman" w:cs="Times New Roman"/>
          <w:i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vitro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Bol preukázaný tiež vplyv na obsah </w:t>
      </w:r>
      <w:proofErr w:type="spellStart"/>
      <w:r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>
        <w:rPr>
          <w:rFonts w:ascii="Times New Roman" w:hAnsi="Times New Roman" w:cs="Times New Roman"/>
          <w:sz w:val="22"/>
          <w:szCs w:val="22"/>
        </w:rPr>
        <w:t>intestinálnej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mukóze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(5-aminosalicylová kyselina / 5-ASA) tiež pôsobí ako zachytávač radikálov reaktívnych zlúčenín kyslíka.</w:t>
      </w:r>
    </w:p>
    <w:p w:rsidR="004E3ABB" w:rsidRPr="00B03900" w:rsidRDefault="00AF2F7D" w:rsidP="004E3ABB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tkanive. Preto je dôležité, aby bol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dostupný v zapálených miestach tráviaceho traktu. Systémová dostupnosť a jeho plazmatická koncentrácia preto nie sú relevantné pre terapeutický účinok, ale majú význam pri posúdení bezpečnosti. Pre splnenie týchto kritérií sú tablety lieku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250 tablety obalené vrstvou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Eudragitu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L, ktorá zabezpečuje odolnosť voči žalúdočnej kyseline a uvoľňovanie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je závislé od pH.</w:t>
      </w:r>
    </w:p>
    <w:p w:rsidR="004E3ABB" w:rsidRPr="00B03900" w:rsidRDefault="004E3ABB" w:rsidP="004E3ABB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5.2 </w:t>
      </w:r>
      <w:proofErr w:type="spellStart"/>
      <w:r>
        <w:rPr>
          <w:b/>
          <w:sz w:val="22"/>
          <w:szCs w:val="22"/>
        </w:rPr>
        <w:t>Farmakokinetické</w:t>
      </w:r>
      <w:proofErr w:type="spellEnd"/>
      <w:r>
        <w:rPr>
          <w:b/>
          <w:sz w:val="22"/>
          <w:szCs w:val="22"/>
        </w:rPr>
        <w:t xml:space="preserve"> vlastnosti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Všeobecné vlastnosti </w:t>
      </w:r>
      <w:proofErr w:type="spellStart"/>
      <w:r>
        <w:rPr>
          <w:sz w:val="22"/>
          <w:szCs w:val="22"/>
          <w:u w:val="single"/>
        </w:rPr>
        <w:t>mesalazínu</w:t>
      </w:r>
      <w:proofErr w:type="spellEnd"/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častiach a najnižšia v </w:t>
      </w:r>
      <w:proofErr w:type="spellStart"/>
      <w:r>
        <w:rPr>
          <w:rFonts w:ascii="Times New Roman" w:hAnsi="Times New Roman" w:cs="Times New Roman"/>
          <w:sz w:val="22"/>
          <w:szCs w:val="22"/>
        </w:rPr>
        <w:t>distálnych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častiach čreva.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sa metabolizuje pred vstupom do krvného obehu v </w:t>
      </w:r>
      <w:proofErr w:type="spellStart"/>
      <w:r>
        <w:rPr>
          <w:sz w:val="22"/>
          <w:szCs w:val="22"/>
        </w:rPr>
        <w:t>intestinálnej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mukóze</w:t>
      </w:r>
      <w:proofErr w:type="spellEnd"/>
      <w:r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>
        <w:rPr>
          <w:sz w:val="22"/>
          <w:szCs w:val="22"/>
        </w:rPr>
        <w:t>Acetylácia</w:t>
      </w:r>
      <w:proofErr w:type="spellEnd"/>
      <w:r>
        <w:rPr>
          <w:sz w:val="22"/>
          <w:szCs w:val="22"/>
        </w:rPr>
        <w:t xml:space="preserve"> je pravdepodobne nezávislá od </w:t>
      </w:r>
      <w:proofErr w:type="spellStart"/>
      <w:r>
        <w:rPr>
          <w:sz w:val="22"/>
          <w:szCs w:val="22"/>
        </w:rPr>
        <w:t>acetylátorového</w:t>
      </w:r>
      <w:proofErr w:type="spellEnd"/>
      <w:r>
        <w:rPr>
          <w:sz w:val="22"/>
          <w:szCs w:val="22"/>
        </w:rPr>
        <w:t xml:space="preserve"> fenotypu pacienta. Časť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acetyluje</w:t>
      </w:r>
      <w:proofErr w:type="spellEnd"/>
      <w:r>
        <w:rPr>
          <w:sz w:val="22"/>
          <w:szCs w:val="22"/>
        </w:rPr>
        <w:t xml:space="preserve"> baktériami v hrubom čreve. 43 %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a 78 % N-Ac-5-ASA sa viaže na sérové bielkoviny.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</w:t>
      </w: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a jeho </w:t>
      </w:r>
      <w:proofErr w:type="spellStart"/>
      <w:r>
        <w:rPr>
          <w:sz w:val="22"/>
          <w:szCs w:val="22"/>
        </w:rPr>
        <w:t>metabolit</w:t>
      </w:r>
      <w:proofErr w:type="spellEnd"/>
      <w:r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prechádza do materského mlieka, prevažne ako N-Ac-5-ASA.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Špecifické vlastnosti lieku </w:t>
      </w:r>
      <w:proofErr w:type="spellStart"/>
      <w:r>
        <w:rPr>
          <w:sz w:val="22"/>
          <w:szCs w:val="22"/>
          <w:u w:val="single"/>
        </w:rPr>
        <w:t>Salofalk</w:t>
      </w:r>
      <w:proofErr w:type="spellEnd"/>
      <w:r>
        <w:rPr>
          <w:sz w:val="22"/>
          <w:szCs w:val="22"/>
          <w:u w:val="single"/>
        </w:rPr>
        <w:t xml:space="preserve"> 250 tablety</w:t>
      </w:r>
    </w:p>
    <w:p w:rsidR="004E3ABB" w:rsidRPr="00B03900" w:rsidRDefault="004E3ABB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Distribúcia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Kombinovaná </w:t>
      </w:r>
      <w:proofErr w:type="spellStart"/>
      <w:r>
        <w:rPr>
          <w:rFonts w:ascii="Times New Roman" w:hAnsi="Times New Roman" w:cs="Times New Roman"/>
          <w:sz w:val="22"/>
          <w:szCs w:val="22"/>
        </w:rPr>
        <w:t>farmakoscintigrafická</w:t>
      </w:r>
      <w:proofErr w:type="spellEnd"/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</w:rPr>
        <w:t>farmakokinetická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štúdia na pacientoch ukázala, že liek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tablety sa rozpúšťa približne po 3-4 hodinách v </w:t>
      </w:r>
      <w:proofErr w:type="spellStart"/>
      <w:r>
        <w:rPr>
          <w:rFonts w:ascii="Times New Roman" w:hAnsi="Times New Roman" w:cs="Times New Roman"/>
          <w:sz w:val="22"/>
          <w:szCs w:val="22"/>
        </w:rPr>
        <w:t>ileu</w:t>
      </w:r>
      <w:proofErr w:type="spellEnd"/>
      <w:r>
        <w:rPr>
          <w:rFonts w:ascii="Times New Roman" w:hAnsi="Times New Roman" w:cs="Times New Roman"/>
          <w:sz w:val="22"/>
          <w:szCs w:val="22"/>
        </w:rPr>
        <w:t>, ak sa užijú súčasne s jedlom. Priemerný čas vyprázdňovania žalúdka bol asi 3 hodiny. Po asi 7 hodinách tablety dosiahli hrubé črevo.</w:t>
      </w:r>
    </w:p>
    <w:p w:rsidR="004E3ABB" w:rsidRPr="00B03900" w:rsidRDefault="004E3ABB" w:rsidP="004E3ABB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  <w:r>
        <w:rPr>
          <w:rFonts w:ascii="Times New Roman" w:hAnsi="Times New Roman" w:cs="Times New Roman"/>
          <w:position w:val="4"/>
          <w:sz w:val="22"/>
          <w:szCs w:val="22"/>
        </w:rPr>
        <w:t>V ďalšej štúdii na dobrovoľníkoch čas posunu z </w:t>
      </w:r>
      <w:proofErr w:type="spellStart"/>
      <w:r>
        <w:rPr>
          <w:rFonts w:ascii="Times New Roman" w:hAnsi="Times New Roman" w:cs="Times New Roman"/>
          <w:position w:val="4"/>
          <w:sz w:val="22"/>
          <w:szCs w:val="22"/>
        </w:rPr>
        <w:t>duodena</w:t>
      </w:r>
      <w:proofErr w:type="spellEnd"/>
      <w:r>
        <w:rPr>
          <w:rFonts w:ascii="Times New Roman" w:hAnsi="Times New Roman" w:cs="Times New Roman"/>
          <w:position w:val="4"/>
          <w:sz w:val="22"/>
          <w:szCs w:val="22"/>
        </w:rPr>
        <w:t xml:space="preserve"> do </w:t>
      </w:r>
      <w:proofErr w:type="spellStart"/>
      <w:r>
        <w:rPr>
          <w:rFonts w:ascii="Times New Roman" w:hAnsi="Times New Roman" w:cs="Times New Roman"/>
          <w:position w:val="4"/>
          <w:sz w:val="22"/>
          <w:szCs w:val="22"/>
        </w:rPr>
        <w:t>ilea</w:t>
      </w:r>
      <w:proofErr w:type="spellEnd"/>
      <w:r>
        <w:rPr>
          <w:rFonts w:ascii="Times New Roman" w:hAnsi="Times New Roman" w:cs="Times New Roman"/>
          <w:position w:val="4"/>
          <w:sz w:val="22"/>
          <w:szCs w:val="22"/>
        </w:rPr>
        <w:t xml:space="preserve"> bol približne 3 hodiny, maximálna </w:t>
      </w:r>
      <w:proofErr w:type="spellStart"/>
      <w:r>
        <w:rPr>
          <w:rFonts w:ascii="Times New Roman" w:hAnsi="Times New Roman" w:cs="Times New Roman"/>
          <w:position w:val="4"/>
          <w:sz w:val="22"/>
          <w:szCs w:val="22"/>
        </w:rPr>
        <w:t>luminálna</w:t>
      </w:r>
      <w:proofErr w:type="spellEnd"/>
      <w:r>
        <w:rPr>
          <w:rFonts w:ascii="Times New Roman" w:hAnsi="Times New Roman" w:cs="Times New Roman"/>
          <w:position w:val="4"/>
          <w:sz w:val="22"/>
          <w:szCs w:val="22"/>
        </w:rPr>
        <w:t xml:space="preserve"> koncentrácia 5-ASA bola nameraná v </w:t>
      </w:r>
      <w:proofErr w:type="spellStart"/>
      <w:r>
        <w:rPr>
          <w:rFonts w:ascii="Times New Roman" w:hAnsi="Times New Roman" w:cs="Times New Roman"/>
          <w:position w:val="4"/>
          <w:sz w:val="22"/>
          <w:szCs w:val="22"/>
        </w:rPr>
        <w:t>ileu</w:t>
      </w:r>
      <w:proofErr w:type="spellEnd"/>
      <w:r>
        <w:rPr>
          <w:rFonts w:ascii="Times New Roman" w:hAnsi="Times New Roman" w:cs="Times New Roman"/>
          <w:position w:val="4"/>
          <w:sz w:val="22"/>
          <w:szCs w:val="22"/>
        </w:rPr>
        <w:t xml:space="preserve"> 7-8 hodín po súčasnom podaní s jedlom.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Približne 75</w:t>
      </w:r>
      <w:r w:rsidR="00382BA6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% dávky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dosiahlo hrubé črevo v nezmetabolizovanej forme.</w:t>
      </w:r>
    </w:p>
    <w:p w:rsidR="004E3ABB" w:rsidRPr="00B03900" w:rsidRDefault="004E3ABB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Absor</w:t>
      </w:r>
      <w:r w:rsidR="000704CF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="004E3ABB" w:rsidRPr="00B03900">
        <w:rPr>
          <w:rFonts w:ascii="Times New Roman" w:hAnsi="Times New Roman" w:cs="Times New Roman"/>
          <w:i/>
          <w:iCs/>
          <w:sz w:val="22"/>
          <w:szCs w:val="22"/>
        </w:rPr>
        <w:t>cia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Uvoľňovanie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 lieku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tablety začína po prestávke, ktorá trvá približne 3-4 hodiny. Maximálne plazmatické koncentrácie dosiahne po asi 5 hodinách (</w:t>
      </w:r>
      <w:proofErr w:type="spellStart"/>
      <w:r>
        <w:rPr>
          <w:rFonts w:ascii="Times New Roman" w:hAnsi="Times New Roman" w:cs="Times New Roman"/>
          <w:sz w:val="22"/>
          <w:szCs w:val="22"/>
        </w:rPr>
        <w:t>ileocekálna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oblasť) a pri dávke 3 x 500 mg (3 x 2 tablety lieku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position w:val="4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250 tablety) sú 2,1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±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1,7 </w:t>
      </w:r>
      <w:r>
        <w:rPr>
          <w:rFonts w:ascii="Times New Roman" w:hAnsi="Times New Roman" w:cs="Times New Roman"/>
          <w:sz w:val="22"/>
          <w:szCs w:val="22"/>
        </w:rPr>
        <w:sym w:font="Symbol" w:char="F06D"/>
      </w:r>
      <w:r>
        <w:rPr>
          <w:rFonts w:ascii="Times New Roman" w:hAnsi="Times New Roman" w:cs="Times New Roman"/>
          <w:sz w:val="22"/>
          <w:szCs w:val="22"/>
        </w:rPr>
        <w:t>g/ml pre 5-ASA a 2,8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±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1,7 </w:t>
      </w:r>
      <w:r>
        <w:rPr>
          <w:rFonts w:ascii="Times New Roman" w:hAnsi="Times New Roman" w:cs="Times New Roman"/>
          <w:sz w:val="22"/>
          <w:szCs w:val="22"/>
        </w:rPr>
        <w:sym w:font="Symbol" w:char="F06D"/>
      </w:r>
      <w:r>
        <w:rPr>
          <w:rFonts w:ascii="Times New Roman" w:hAnsi="Times New Roman" w:cs="Times New Roman"/>
          <w:sz w:val="22"/>
          <w:szCs w:val="22"/>
        </w:rPr>
        <w:t xml:space="preserve">g/ml pre </w:t>
      </w:r>
      <w:proofErr w:type="spellStart"/>
      <w:r>
        <w:rPr>
          <w:rFonts w:ascii="Times New Roman" w:hAnsi="Times New Roman" w:cs="Times New Roman"/>
          <w:sz w:val="22"/>
          <w:szCs w:val="22"/>
        </w:rPr>
        <w:t>metabolit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N-Ac-5-ASA.</w:t>
      </w:r>
    </w:p>
    <w:p w:rsidR="004E3ABB" w:rsidRPr="00B03900" w:rsidRDefault="004E3ABB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Eliminácia</w:t>
      </w: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Pri dlhodobej liečbe liekom </w:t>
      </w:r>
      <w:proofErr w:type="spellStart"/>
      <w:r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250 tablety pri dennej dávke 3 denne x 500 mg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steady-state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rýchlosť eliminácie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N-Ac-5-ASA bol približne 55 % (24 hodín po poslednom podaní). Nezmetabolizovaná časť tvorila približne 5 %. Polčas eliminácie bol 0,7-2,4 hodiny (priemer 1,4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±</w:t>
      </w:r>
      <w:r w:rsidR="002C6BE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0,6 hodiny) pri dávke 3 denne x 500 mg </w:t>
      </w:r>
      <w:proofErr w:type="spellStart"/>
      <w:r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</w:rPr>
      </w:pPr>
    </w:p>
    <w:p w:rsidR="004E3ABB" w:rsidRPr="00B03900" w:rsidRDefault="00AF2F7D" w:rsidP="004E3ABB">
      <w:pPr>
        <w:pStyle w:val="Zkladntext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5.3 Predklinické údaje o bezpečnosti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>
        <w:rPr>
          <w:sz w:val="22"/>
          <w:szCs w:val="22"/>
        </w:rPr>
        <w:t>genotoxicitu</w:t>
      </w:r>
      <w:proofErr w:type="spellEnd"/>
      <w:r>
        <w:rPr>
          <w:sz w:val="22"/>
          <w:szCs w:val="22"/>
        </w:rPr>
        <w:t>, karcinogenitu (potkan) alebo reprodukčnú toxicitu nepreukázali žiadne osobitné riziko pre ľudí.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Renálna</w:t>
      </w:r>
      <w:proofErr w:type="spellEnd"/>
      <w:r>
        <w:rPr>
          <w:sz w:val="22"/>
          <w:szCs w:val="22"/>
        </w:rPr>
        <w:t xml:space="preserve"> toxicita (</w:t>
      </w:r>
      <w:proofErr w:type="spellStart"/>
      <w:r>
        <w:rPr>
          <w:sz w:val="22"/>
          <w:szCs w:val="22"/>
        </w:rPr>
        <w:t>renálna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nekróza</w:t>
      </w:r>
      <w:proofErr w:type="spellEnd"/>
      <w:r>
        <w:rPr>
          <w:sz w:val="22"/>
          <w:szCs w:val="22"/>
        </w:rPr>
        <w:t xml:space="preserve"> a poškodenie epitelu </w:t>
      </w:r>
      <w:proofErr w:type="spellStart"/>
      <w:r>
        <w:rPr>
          <w:sz w:val="22"/>
          <w:szCs w:val="22"/>
        </w:rPr>
        <w:t>proximálnych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tubulov</w:t>
      </w:r>
      <w:proofErr w:type="spellEnd"/>
      <w:r>
        <w:rPr>
          <w:sz w:val="22"/>
          <w:szCs w:val="22"/>
        </w:rPr>
        <w:t xml:space="preserve"> alebo celých </w:t>
      </w:r>
      <w:proofErr w:type="spellStart"/>
      <w:r>
        <w:rPr>
          <w:sz w:val="22"/>
          <w:szCs w:val="22"/>
        </w:rPr>
        <w:t>nefrónov</w:t>
      </w:r>
      <w:proofErr w:type="spellEnd"/>
      <w:r>
        <w:rPr>
          <w:sz w:val="22"/>
          <w:szCs w:val="22"/>
        </w:rPr>
        <w:t xml:space="preserve">) bola pozorovaná v štúdiách na toxicitu po opakovanom podaní vysokých dávok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 Klinická významnosť týchto zistení nie je jasná.</w:t>
      </w: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  <w:u w:val="single"/>
        </w:rPr>
      </w:pP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  <w:u w:val="single"/>
        </w:rPr>
      </w:pPr>
    </w:p>
    <w:p w:rsidR="004E3ABB" w:rsidRPr="00B03900" w:rsidRDefault="00AF2F7D" w:rsidP="004E3AB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6. Farmaceutické informácie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Zoznam pomocných látok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Jadro tablety</w:t>
      </w:r>
      <w:r>
        <w:rPr>
          <w:sz w:val="22"/>
          <w:szCs w:val="22"/>
        </w:rPr>
        <w:t xml:space="preserve">: bezvodý uhličitan sodný, </w:t>
      </w:r>
      <w:proofErr w:type="spellStart"/>
      <w:r>
        <w:rPr>
          <w:sz w:val="22"/>
          <w:szCs w:val="22"/>
        </w:rPr>
        <w:t>glycín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, mikrokryštalická celulóza, bezvodý koloidný oxid kremičitý, </w:t>
      </w:r>
      <w:proofErr w:type="spellStart"/>
      <w:r>
        <w:rPr>
          <w:sz w:val="22"/>
          <w:szCs w:val="22"/>
        </w:rPr>
        <w:t>kalciumstearát</w:t>
      </w:r>
      <w:proofErr w:type="spellEnd"/>
      <w:r>
        <w:rPr>
          <w:sz w:val="22"/>
          <w:szCs w:val="22"/>
        </w:rPr>
        <w:t>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  <w:u w:val="single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Izolačná vrstva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>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  <w:u w:val="single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Obal tablety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A, </w:t>
      </w:r>
      <w:proofErr w:type="spellStart"/>
      <w:r>
        <w:rPr>
          <w:sz w:val="22"/>
          <w:szCs w:val="22"/>
        </w:rPr>
        <w:t>metakrylátový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 typ C, mastenec,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(E 171), žltý oxid železitý (E 172).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 Inkompatibility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825EFC" w:rsidRPr="00DE5766" w:rsidRDefault="00825EFC" w:rsidP="00825EFC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Pr="00DE5766">
        <w:rPr>
          <w:sz w:val="22"/>
          <w:szCs w:val="22"/>
        </w:rPr>
        <w:t>.</w:t>
      </w:r>
    </w:p>
    <w:p w:rsidR="003B3C23" w:rsidRPr="00B03900" w:rsidRDefault="003B3C23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Čas použiteľnosti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sz w:val="22"/>
          <w:szCs w:val="22"/>
        </w:rPr>
        <w:t>3 roky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6.4 Špeciálne upozornenia na uchovávanie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teplotách do </w:t>
      </w:r>
      <w:smartTag w:uri="urn:schemas-microsoft-com:office:smarttags" w:element="metricconverter">
        <w:smartTagPr>
          <w:attr w:name="ProductID" w:val="25 ﾰC"/>
        </w:smartTagPr>
        <w:r>
          <w:rPr>
            <w:sz w:val="22"/>
            <w:szCs w:val="22"/>
          </w:rPr>
          <w:t>25 °C</w:t>
        </w:r>
      </w:smartTag>
      <w:r>
        <w:rPr>
          <w:sz w:val="22"/>
          <w:szCs w:val="22"/>
        </w:rPr>
        <w:t>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6.5 Druh obalu a obsah balenia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3B3C23" w:rsidRDefault="00AF2F7D" w:rsidP="004E3ABB">
      <w:pPr>
        <w:ind w:right="-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</w:t>
      </w:r>
      <w:proofErr w:type="spellEnd"/>
      <w:r>
        <w:rPr>
          <w:sz w:val="22"/>
          <w:szCs w:val="22"/>
        </w:rPr>
        <w:t xml:space="preserve">/PVC/PVDC </w:t>
      </w:r>
      <w:proofErr w:type="spellStart"/>
      <w:r>
        <w:rPr>
          <w:sz w:val="22"/>
          <w:szCs w:val="22"/>
        </w:rPr>
        <w:t>blistrové</w:t>
      </w:r>
      <w:proofErr w:type="spellEnd"/>
      <w:r>
        <w:rPr>
          <w:sz w:val="22"/>
          <w:szCs w:val="22"/>
        </w:rPr>
        <w:t xml:space="preserve"> pásy v papierových škatuľkách, písomná informácia pre používateľa.</w:t>
      </w:r>
    </w:p>
    <w:p w:rsidR="002C6BEF" w:rsidRPr="00B03900" w:rsidRDefault="002C6BEF" w:rsidP="004E3ABB">
      <w:pPr>
        <w:ind w:right="-1"/>
        <w:jc w:val="both"/>
        <w:rPr>
          <w:sz w:val="22"/>
          <w:szCs w:val="22"/>
          <w:u w:val="single"/>
        </w:rPr>
      </w:pPr>
    </w:p>
    <w:p w:rsidR="002C6BEF" w:rsidRPr="00F70C23" w:rsidRDefault="000117EC" w:rsidP="004E3ABB">
      <w:pPr>
        <w:ind w:right="-1"/>
        <w:jc w:val="both"/>
        <w:rPr>
          <w:sz w:val="22"/>
          <w:szCs w:val="22"/>
        </w:rPr>
      </w:pPr>
      <w:r w:rsidRPr="00F70C23">
        <w:rPr>
          <w:sz w:val="22"/>
          <w:szCs w:val="22"/>
        </w:rPr>
        <w:t>Veľkosť balenia</w:t>
      </w:r>
    </w:p>
    <w:p w:rsidR="004E3ABB" w:rsidRDefault="00AF2F7D" w:rsidP="004E3AB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50 alebo 100 </w:t>
      </w:r>
      <w:proofErr w:type="spellStart"/>
      <w:r w:rsidR="005B5E65">
        <w:rPr>
          <w:sz w:val="22"/>
          <w:szCs w:val="22"/>
        </w:rPr>
        <w:t>gastrorezistentných</w:t>
      </w:r>
      <w:proofErr w:type="spellEnd"/>
      <w:r w:rsidR="005B5E65">
        <w:rPr>
          <w:sz w:val="22"/>
          <w:szCs w:val="22"/>
        </w:rPr>
        <w:t xml:space="preserve"> </w:t>
      </w:r>
      <w:r>
        <w:rPr>
          <w:sz w:val="22"/>
          <w:szCs w:val="22"/>
        </w:rPr>
        <w:t>tabliet</w:t>
      </w:r>
    </w:p>
    <w:p w:rsidR="00825EFC" w:rsidRDefault="00825EFC" w:rsidP="004E3ABB">
      <w:pPr>
        <w:ind w:right="-1"/>
        <w:jc w:val="both"/>
        <w:rPr>
          <w:sz w:val="22"/>
          <w:szCs w:val="22"/>
        </w:rPr>
      </w:pPr>
    </w:p>
    <w:p w:rsidR="00825EFC" w:rsidRPr="00B03900" w:rsidRDefault="00825EFC" w:rsidP="004E3ABB">
      <w:pPr>
        <w:ind w:right="-1"/>
        <w:jc w:val="both"/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6.6 Špeciálne opatrenia na likvidáciu a iné zaobchádzania s liekom</w:t>
      </w: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</w:rPr>
      </w:pPr>
    </w:p>
    <w:p w:rsidR="00825EFC" w:rsidRPr="00DE5766" w:rsidRDefault="00825EFC" w:rsidP="00825EFC">
      <w:pPr>
        <w:ind w:right="-1"/>
        <w:jc w:val="both"/>
        <w:rPr>
          <w:sz w:val="22"/>
          <w:szCs w:val="22"/>
        </w:rPr>
      </w:pPr>
      <w:r w:rsidRPr="00BF4D93">
        <w:rPr>
          <w:noProof/>
          <w:sz w:val="22"/>
          <w:szCs w:val="22"/>
        </w:rPr>
        <w:t xml:space="preserve">Všetok nepoužitý liek </w:t>
      </w:r>
      <w:r w:rsidRPr="00BF4D93">
        <w:rPr>
          <w:sz w:val="22"/>
          <w:szCs w:val="22"/>
        </w:rPr>
        <w:t>alebo odpad vzniknutý z lieku sa má zlikvidovať v súlade s národnými požiadavkami</w:t>
      </w:r>
      <w:r w:rsidRPr="00BF4D93">
        <w:rPr>
          <w:noProof/>
          <w:sz w:val="22"/>
          <w:szCs w:val="22"/>
        </w:rPr>
        <w:t>.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B05140" w:rsidRPr="00B03900" w:rsidRDefault="00B05140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7. Držiteľ rozhodnutia o registrácii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Falk</w:t>
      </w:r>
      <w:proofErr w:type="spellEnd"/>
      <w:r>
        <w:rPr>
          <w:sz w:val="22"/>
          <w:szCs w:val="22"/>
        </w:rPr>
        <w:t xml:space="preserve"> Pharma </w:t>
      </w:r>
      <w:proofErr w:type="spellStart"/>
      <w:r>
        <w:rPr>
          <w:sz w:val="22"/>
          <w:szCs w:val="22"/>
        </w:rPr>
        <w:t>GmbH</w:t>
      </w:r>
      <w:proofErr w:type="spellEnd"/>
    </w:p>
    <w:p w:rsidR="004E3ABB" w:rsidRPr="00B03900" w:rsidRDefault="00AF2F7D" w:rsidP="004E3ABB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Leinenweberstrasse</w:t>
      </w:r>
      <w:proofErr w:type="spellEnd"/>
      <w:r>
        <w:rPr>
          <w:sz w:val="22"/>
          <w:szCs w:val="22"/>
        </w:rPr>
        <w:t xml:space="preserve"> 5</w:t>
      </w:r>
    </w:p>
    <w:p w:rsidR="004E3ABB" w:rsidRPr="00B03900" w:rsidRDefault="00AF2F7D" w:rsidP="004E3ABB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791 08 </w:t>
      </w:r>
      <w:proofErr w:type="spellStart"/>
      <w:r>
        <w:rPr>
          <w:sz w:val="22"/>
          <w:szCs w:val="22"/>
        </w:rPr>
        <w:t>Freiburg</w:t>
      </w:r>
      <w:proofErr w:type="spellEnd"/>
    </w:p>
    <w:p w:rsidR="004E3ABB" w:rsidRPr="00B03900" w:rsidRDefault="00AF2F7D" w:rsidP="004E3ABB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  <w:u w:val="single"/>
        </w:rPr>
      </w:pPr>
    </w:p>
    <w:p w:rsidR="004E3ABB" w:rsidRPr="00B03900" w:rsidRDefault="004E3ABB" w:rsidP="004E3ABB">
      <w:pPr>
        <w:ind w:right="-1"/>
        <w:jc w:val="both"/>
        <w:rPr>
          <w:b/>
          <w:sz w:val="22"/>
          <w:szCs w:val="22"/>
          <w:u w:val="single"/>
        </w:rPr>
      </w:pPr>
    </w:p>
    <w:p w:rsidR="004E3ABB" w:rsidRPr="00B03900" w:rsidRDefault="00AF2F7D" w:rsidP="004E3ABB">
      <w:pPr>
        <w:ind w:right="-1"/>
        <w:jc w:val="both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8. Registračné číslo</w:t>
      </w:r>
    </w:p>
    <w:p w:rsidR="004E3ABB" w:rsidRPr="00B03900" w:rsidRDefault="004E3ABB" w:rsidP="004E3AB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B05140" w:rsidRPr="00B03900" w:rsidRDefault="00AF2F7D" w:rsidP="004E3ABB">
      <w:pPr>
        <w:ind w:right="-1"/>
        <w:jc w:val="both"/>
        <w:rPr>
          <w:snapToGrid w:val="0"/>
          <w:sz w:val="22"/>
          <w:szCs w:val="22"/>
          <w:lang w:eastAsia="cs-CZ"/>
        </w:rPr>
      </w:pPr>
      <w:r>
        <w:rPr>
          <w:snapToGrid w:val="0"/>
          <w:sz w:val="22"/>
          <w:szCs w:val="22"/>
          <w:lang w:eastAsia="cs-CZ"/>
        </w:rPr>
        <w:t>29/0026/87-S</w:t>
      </w:r>
    </w:p>
    <w:p w:rsidR="00C44380" w:rsidRPr="00B03900" w:rsidRDefault="00C44380" w:rsidP="004E3AB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B05140" w:rsidRPr="00B03900" w:rsidRDefault="00B05140" w:rsidP="004E3ABB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4E3ABB" w:rsidRPr="00B03900" w:rsidRDefault="00AF2F7D" w:rsidP="004E3AB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9. Dátum prvej registrácie / predĺženia registrácie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131544" w:rsidRPr="00B03900" w:rsidRDefault="00AF2F7D" w:rsidP="0013154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15. júna 1987</w:t>
      </w:r>
    </w:p>
    <w:p w:rsidR="00131544" w:rsidRPr="00B03900" w:rsidRDefault="00AF2F7D" w:rsidP="0013154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</w:t>
      </w:r>
      <w:r w:rsidR="002C6BEF" w:rsidRPr="002C6BEF">
        <w:t xml:space="preserve"> </w:t>
      </w:r>
      <w:bookmarkStart w:id="7" w:name="_Hlk532982230"/>
      <w:r w:rsidR="000117EC" w:rsidRPr="00F70C23">
        <w:rPr>
          <w:sz w:val="22"/>
          <w:szCs w:val="22"/>
        </w:rPr>
        <w:t>registrácie</w:t>
      </w:r>
      <w:bookmarkEnd w:id="7"/>
      <w:r>
        <w:rPr>
          <w:sz w:val="22"/>
          <w:szCs w:val="22"/>
        </w:rPr>
        <w:t>: 26. januára 2007</w:t>
      </w:r>
    </w:p>
    <w:p w:rsidR="004E3ABB" w:rsidRPr="00B03900" w:rsidRDefault="004E3ABB" w:rsidP="004E3ABB">
      <w:pPr>
        <w:tabs>
          <w:tab w:val="left" w:pos="426"/>
        </w:tabs>
        <w:jc w:val="both"/>
        <w:rPr>
          <w:sz w:val="22"/>
          <w:szCs w:val="22"/>
        </w:rPr>
      </w:pP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E3ABB" w:rsidRPr="00B03900" w:rsidRDefault="00AF2F7D" w:rsidP="004E3ABB">
      <w:pPr>
        <w:ind w:right="-1"/>
        <w:jc w:val="both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</w:rPr>
        <w:t>10. Dátum revízie textu</w:t>
      </w:r>
      <w:r>
        <w:rPr>
          <w:b/>
          <w:caps/>
          <w:sz w:val="22"/>
          <w:szCs w:val="22"/>
          <w:u w:val="single"/>
        </w:rPr>
        <w:t xml:space="preserve"> </w:t>
      </w:r>
    </w:p>
    <w:p w:rsidR="004E3ABB" w:rsidRPr="00B03900" w:rsidRDefault="004E3ABB" w:rsidP="004E3ABB">
      <w:pPr>
        <w:ind w:right="-1"/>
        <w:jc w:val="both"/>
        <w:rPr>
          <w:sz w:val="22"/>
          <w:szCs w:val="22"/>
        </w:rPr>
      </w:pPr>
    </w:p>
    <w:p w:rsidR="004323D8" w:rsidRPr="00B03900" w:rsidRDefault="000813F4" w:rsidP="00875124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0B6CF7">
        <w:rPr>
          <w:sz w:val="22"/>
          <w:szCs w:val="22"/>
        </w:rPr>
        <w:t>8</w:t>
      </w:r>
      <w:r>
        <w:rPr>
          <w:sz w:val="22"/>
          <w:szCs w:val="22"/>
        </w:rPr>
        <w:t>/2019</w:t>
      </w:r>
    </w:p>
    <w:p w:rsidR="002A4161" w:rsidRPr="00B03900" w:rsidRDefault="002A4161" w:rsidP="00C37E81">
      <w:pPr>
        <w:ind w:right="-1"/>
        <w:jc w:val="both"/>
        <w:rPr>
          <w:sz w:val="22"/>
          <w:szCs w:val="22"/>
        </w:rPr>
      </w:pPr>
    </w:p>
    <w:p w:rsidR="004323D8" w:rsidRPr="00B03900" w:rsidRDefault="004323D8" w:rsidP="00C37E81">
      <w:pPr>
        <w:ind w:right="-1"/>
        <w:jc w:val="both"/>
        <w:rPr>
          <w:sz w:val="22"/>
          <w:szCs w:val="22"/>
        </w:rPr>
      </w:pPr>
    </w:p>
    <w:sectPr w:rsidR="004323D8" w:rsidRPr="00B03900" w:rsidSect="0086787A">
      <w:headerReference w:type="default" r:id="rId15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23" w:rsidRDefault="00F70C23">
      <w:r>
        <w:separator/>
      </w:r>
    </w:p>
  </w:endnote>
  <w:endnote w:type="continuationSeparator" w:id="0">
    <w:p w:rsidR="00F70C23" w:rsidRDefault="00F7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23" w:rsidRPr="00DD5E5C" w:rsidRDefault="00F70C23" w:rsidP="00032140">
    <w:pPr>
      <w:pStyle w:val="Pta"/>
      <w:framePr w:wrap="around" w:vAnchor="text" w:hAnchor="margin" w:xAlign="center" w:y="1"/>
      <w:rPr>
        <w:rStyle w:val="slostrany"/>
      </w:rPr>
    </w:pPr>
    <w:r w:rsidRPr="00DD5E5C">
      <w:rPr>
        <w:rStyle w:val="slostrany"/>
      </w:rPr>
      <w:fldChar w:fldCharType="begin"/>
    </w:r>
    <w:r w:rsidRPr="00DD5E5C">
      <w:rPr>
        <w:rStyle w:val="slostrany"/>
      </w:rPr>
      <w:instrText xml:space="preserve">PAGE  </w:instrText>
    </w:r>
    <w:r w:rsidRPr="00DD5E5C">
      <w:rPr>
        <w:rStyle w:val="slostrany"/>
      </w:rPr>
      <w:fldChar w:fldCharType="separate"/>
    </w:r>
    <w:r w:rsidR="000B6CF7">
      <w:rPr>
        <w:rStyle w:val="slostrany"/>
        <w:noProof/>
      </w:rPr>
      <w:t>2</w:t>
    </w:r>
    <w:r w:rsidRPr="00DD5E5C">
      <w:rPr>
        <w:rStyle w:val="slostrany"/>
      </w:rPr>
      <w:fldChar w:fldCharType="end"/>
    </w:r>
  </w:p>
  <w:p w:rsidR="00F70C23" w:rsidRDefault="00F70C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6996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70C23" w:rsidRPr="0086787A" w:rsidRDefault="000B6CF7" w:rsidP="0086787A">
        <w:pPr>
          <w:pStyle w:val="Pta"/>
          <w:jc w:val="center"/>
          <w:rPr>
            <w:sz w:val="18"/>
            <w:szCs w:val="18"/>
          </w:rPr>
        </w:pPr>
        <w:r w:rsidRPr="0086787A">
          <w:rPr>
            <w:sz w:val="18"/>
            <w:szCs w:val="18"/>
          </w:rPr>
          <w:fldChar w:fldCharType="begin"/>
        </w:r>
        <w:r w:rsidRPr="0086787A">
          <w:rPr>
            <w:sz w:val="18"/>
            <w:szCs w:val="18"/>
          </w:rPr>
          <w:instrText>PAGE   \* MERGEFORMAT</w:instrText>
        </w:r>
        <w:r w:rsidRPr="0086787A">
          <w:rPr>
            <w:sz w:val="18"/>
            <w:szCs w:val="18"/>
          </w:rPr>
          <w:fldChar w:fldCharType="separate"/>
        </w:r>
        <w:r w:rsidR="0086787A">
          <w:rPr>
            <w:noProof/>
            <w:sz w:val="18"/>
            <w:szCs w:val="18"/>
          </w:rPr>
          <w:t>8</w:t>
        </w:r>
        <w:r w:rsidRPr="0086787A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0793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70C23" w:rsidRDefault="00F70C23">
        <w:pPr>
          <w:pStyle w:val="Pta"/>
          <w:jc w:val="right"/>
        </w:pPr>
        <w:r w:rsidRPr="00AF2F7D">
          <w:rPr>
            <w:sz w:val="18"/>
            <w:szCs w:val="18"/>
          </w:rPr>
          <w:fldChar w:fldCharType="begin"/>
        </w:r>
        <w:r w:rsidRPr="00AF2F7D">
          <w:rPr>
            <w:sz w:val="18"/>
            <w:szCs w:val="18"/>
          </w:rPr>
          <w:instrText>PAGE   \* MERGEFORMAT</w:instrText>
        </w:r>
        <w:r w:rsidRPr="00AF2F7D">
          <w:rPr>
            <w:sz w:val="18"/>
            <w:szCs w:val="18"/>
          </w:rPr>
          <w:fldChar w:fldCharType="separate"/>
        </w:r>
        <w:r w:rsidR="000B6CF7">
          <w:rPr>
            <w:noProof/>
            <w:sz w:val="18"/>
            <w:szCs w:val="18"/>
          </w:rPr>
          <w:t>1</w:t>
        </w:r>
        <w:r w:rsidRPr="00AF2F7D">
          <w:rPr>
            <w:sz w:val="18"/>
            <w:szCs w:val="18"/>
          </w:rPr>
          <w:fldChar w:fldCharType="end"/>
        </w:r>
      </w:p>
    </w:sdtContent>
  </w:sdt>
  <w:p w:rsidR="00F70C23" w:rsidRDefault="00F70C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23" w:rsidRDefault="00F70C23">
      <w:r>
        <w:separator/>
      </w:r>
    </w:p>
  </w:footnote>
  <w:footnote w:type="continuationSeparator" w:id="0">
    <w:p w:rsidR="00F70C23" w:rsidRDefault="00F7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F7" w:rsidRPr="0086787A" w:rsidRDefault="000B6CF7" w:rsidP="00C37E81">
    <w:pPr>
      <w:pStyle w:val="Hlavika"/>
      <w:rPr>
        <w:sz w:val="18"/>
        <w:szCs w:val="18"/>
      </w:rPr>
    </w:pPr>
    <w:r w:rsidRPr="0086787A">
      <w:rPr>
        <w:sz w:val="18"/>
        <w:szCs w:val="18"/>
      </w:rPr>
      <w:t xml:space="preserve">Príloha č. 1 k notifikácii o zmene, ev. </w:t>
    </w:r>
    <w:r w:rsidRPr="0086787A">
      <w:rPr>
        <w:sz w:val="18"/>
        <w:szCs w:val="18"/>
      </w:rPr>
      <w:t>č.: 2019/01750-Z1B</w:t>
    </w:r>
  </w:p>
  <w:p w:rsidR="000B6CF7" w:rsidRPr="0086787A" w:rsidRDefault="000B6CF7" w:rsidP="00C37E81">
    <w:pPr>
      <w:pStyle w:val="Hlavika"/>
      <w:rPr>
        <w:sz w:val="18"/>
        <w:szCs w:val="18"/>
      </w:rPr>
    </w:pPr>
    <w:r w:rsidRPr="0086787A">
      <w:rPr>
        <w:sz w:val="18"/>
        <w:szCs w:val="18"/>
      </w:rPr>
      <w:t>Príloha č. 1 k notifikácii o zmene, ev. č.: 2018/00523-Z1B</w:t>
    </w:r>
  </w:p>
  <w:p w:rsidR="00F70C23" w:rsidRDefault="00F70C23" w:rsidP="00C37E81">
    <w:pPr>
      <w:pStyle w:val="Hlavika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52" w:rsidRDefault="005D0252" w:rsidP="005D0252">
    <w:pPr>
      <w:pStyle w:val="Hlavika"/>
    </w:pPr>
    <w:r w:rsidRPr="00DD5E5C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DD5E5C">
      <w:rPr>
        <w:sz w:val="18"/>
        <w:szCs w:val="18"/>
      </w:rPr>
      <w:t xml:space="preserve"> k notifikácii o zmene, ev. č</w:t>
    </w:r>
    <w:r>
      <w:rPr>
        <w:sz w:val="18"/>
        <w:szCs w:val="18"/>
      </w:rPr>
      <w:t>.: 2017/06122-Z1A</w:t>
    </w:r>
  </w:p>
  <w:p w:rsidR="005D0252" w:rsidRDefault="005D0252" w:rsidP="00F625E1">
    <w:pPr>
      <w:pStyle w:val="Hlavika"/>
      <w:rPr>
        <w:sz w:val="18"/>
        <w:szCs w:val="18"/>
      </w:rPr>
    </w:pPr>
  </w:p>
  <w:p w:rsidR="00F625E1" w:rsidRDefault="00F625E1" w:rsidP="00F625E1">
    <w:pPr>
      <w:pStyle w:val="Hlavika"/>
    </w:pPr>
    <w:r w:rsidRPr="003A706C">
      <w:rPr>
        <w:sz w:val="18"/>
        <w:szCs w:val="18"/>
      </w:rPr>
      <w:t>Príloha č.</w:t>
    </w:r>
    <w:r>
      <w:rPr>
        <w:sz w:val="18"/>
        <w:szCs w:val="18"/>
      </w:rPr>
      <w:t xml:space="preserve"> 1 </w:t>
    </w:r>
    <w:r w:rsidRPr="003A706C">
      <w:rPr>
        <w:sz w:val="18"/>
        <w:szCs w:val="18"/>
      </w:rPr>
      <w:t xml:space="preserve">k notifikácii </w:t>
    </w:r>
    <w:r>
      <w:rPr>
        <w:sz w:val="18"/>
        <w:szCs w:val="18"/>
      </w:rPr>
      <w:t xml:space="preserve">o </w:t>
    </w:r>
    <w:r w:rsidRPr="003A706C">
      <w:rPr>
        <w:sz w:val="18"/>
        <w:szCs w:val="18"/>
      </w:rPr>
      <w:t>zmen</w:t>
    </w:r>
    <w:r>
      <w:rPr>
        <w:sz w:val="18"/>
        <w:szCs w:val="18"/>
      </w:rPr>
      <w:t>e</w:t>
    </w:r>
    <w:r w:rsidRPr="003A706C">
      <w:rPr>
        <w:sz w:val="18"/>
        <w:szCs w:val="18"/>
      </w:rPr>
      <w:t>, ev. č.</w:t>
    </w:r>
    <w:r>
      <w:rPr>
        <w:sz w:val="18"/>
        <w:szCs w:val="18"/>
      </w:rPr>
      <w:t xml:space="preserve">: </w:t>
    </w:r>
    <w:r w:rsidR="000813F4">
      <w:rPr>
        <w:sz w:val="18"/>
        <w:szCs w:val="18"/>
      </w:rPr>
      <w:t>2019/01750-Z1B</w:t>
    </w:r>
  </w:p>
  <w:p w:rsidR="00F625E1" w:rsidRDefault="00F625E1">
    <w:pPr>
      <w:pStyle w:val="Hlavika"/>
    </w:pPr>
  </w:p>
  <w:p w:rsidR="00F70C23" w:rsidRDefault="00F70C2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F7" w:rsidRPr="00650921" w:rsidRDefault="000B6CF7" w:rsidP="000B6CF7">
    <w:pPr>
      <w:pStyle w:val="Hlavika"/>
      <w:rPr>
        <w:sz w:val="18"/>
        <w:szCs w:val="18"/>
      </w:rPr>
    </w:pPr>
    <w:r w:rsidRPr="00650921">
      <w:rPr>
        <w:sz w:val="18"/>
        <w:szCs w:val="18"/>
      </w:rPr>
      <w:t>Príloha č. 1 k notifikácii o zmene, ev. č.: 2019/01750-Z1B</w:t>
    </w:r>
  </w:p>
  <w:p w:rsidR="000B6CF7" w:rsidRPr="00650921" w:rsidRDefault="000B6CF7" w:rsidP="000B6CF7">
    <w:pPr>
      <w:pStyle w:val="Hlavika"/>
      <w:rPr>
        <w:sz w:val="18"/>
        <w:szCs w:val="18"/>
      </w:rPr>
    </w:pPr>
    <w:r w:rsidRPr="00650921">
      <w:rPr>
        <w:sz w:val="18"/>
        <w:szCs w:val="18"/>
      </w:rPr>
      <w:t>Príloha č. 1 k notifikácii o zmene, ev. č.: 2018/00523-Z1B</w:t>
    </w:r>
  </w:p>
  <w:p w:rsidR="00F70C23" w:rsidRPr="00C37E81" w:rsidRDefault="00F70C23" w:rsidP="00C37E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A98"/>
    <w:multiLevelType w:val="hybridMultilevel"/>
    <w:tmpl w:val="D2882ECC"/>
    <w:lvl w:ilvl="0" w:tplc="25A0E2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E27AF"/>
    <w:multiLevelType w:val="hybridMultilevel"/>
    <w:tmpl w:val="072EE692"/>
    <w:lvl w:ilvl="0" w:tplc="340AC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46D53"/>
    <w:multiLevelType w:val="hybridMultilevel"/>
    <w:tmpl w:val="D598DBBC"/>
    <w:lvl w:ilvl="0" w:tplc="DB783F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Mária Nádaská">
    <w15:presenceInfo w15:providerId="AD" w15:userId="S-1-5-21-2113108341-2188065649-901500279-1201"/>
  </w15:person>
  <w15:person w15:author="Andras Arato">
    <w15:presenceInfo w15:providerId="None" w15:userId="Andras Ar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4F"/>
    <w:rsid w:val="000117EC"/>
    <w:rsid w:val="0001468C"/>
    <w:rsid w:val="000227C4"/>
    <w:rsid w:val="00032140"/>
    <w:rsid w:val="0004407D"/>
    <w:rsid w:val="000704CF"/>
    <w:rsid w:val="000813F4"/>
    <w:rsid w:val="00083F86"/>
    <w:rsid w:val="00094DC2"/>
    <w:rsid w:val="000A2099"/>
    <w:rsid w:val="000B58E0"/>
    <w:rsid w:val="000B6CF7"/>
    <w:rsid w:val="000D220C"/>
    <w:rsid w:val="000E3222"/>
    <w:rsid w:val="000E593C"/>
    <w:rsid w:val="000F0C5A"/>
    <w:rsid w:val="000F1189"/>
    <w:rsid w:val="000F4224"/>
    <w:rsid w:val="001030D6"/>
    <w:rsid w:val="0013117A"/>
    <w:rsid w:val="001312FC"/>
    <w:rsid w:val="00131544"/>
    <w:rsid w:val="00137585"/>
    <w:rsid w:val="00145E44"/>
    <w:rsid w:val="001531DA"/>
    <w:rsid w:val="00171AD6"/>
    <w:rsid w:val="00180991"/>
    <w:rsid w:val="001C1A98"/>
    <w:rsid w:val="001F4424"/>
    <w:rsid w:val="002005DB"/>
    <w:rsid w:val="002132E3"/>
    <w:rsid w:val="0021458E"/>
    <w:rsid w:val="0022705E"/>
    <w:rsid w:val="00237D58"/>
    <w:rsid w:val="00247CFF"/>
    <w:rsid w:val="00251AFD"/>
    <w:rsid w:val="00254BB5"/>
    <w:rsid w:val="00262852"/>
    <w:rsid w:val="00271B94"/>
    <w:rsid w:val="0029399F"/>
    <w:rsid w:val="002A10F9"/>
    <w:rsid w:val="002A4161"/>
    <w:rsid w:val="002A7F23"/>
    <w:rsid w:val="002C6BEF"/>
    <w:rsid w:val="002C7946"/>
    <w:rsid w:val="002D0665"/>
    <w:rsid w:val="002D2F0A"/>
    <w:rsid w:val="00301009"/>
    <w:rsid w:val="003266C5"/>
    <w:rsid w:val="00367C48"/>
    <w:rsid w:val="00382BA6"/>
    <w:rsid w:val="003B3C23"/>
    <w:rsid w:val="003C2918"/>
    <w:rsid w:val="003C611C"/>
    <w:rsid w:val="003D11E0"/>
    <w:rsid w:val="003D1B93"/>
    <w:rsid w:val="003D1FEC"/>
    <w:rsid w:val="003E5F11"/>
    <w:rsid w:val="003F57E8"/>
    <w:rsid w:val="00406383"/>
    <w:rsid w:val="00427B45"/>
    <w:rsid w:val="004323D8"/>
    <w:rsid w:val="00434222"/>
    <w:rsid w:val="0043596B"/>
    <w:rsid w:val="00453CE8"/>
    <w:rsid w:val="0046486A"/>
    <w:rsid w:val="004713DA"/>
    <w:rsid w:val="00474325"/>
    <w:rsid w:val="00494C4E"/>
    <w:rsid w:val="00497105"/>
    <w:rsid w:val="004A030C"/>
    <w:rsid w:val="004A1B1B"/>
    <w:rsid w:val="004C5309"/>
    <w:rsid w:val="004C5ED6"/>
    <w:rsid w:val="004E3ABB"/>
    <w:rsid w:val="004F4B6C"/>
    <w:rsid w:val="00510496"/>
    <w:rsid w:val="005152CB"/>
    <w:rsid w:val="005227FE"/>
    <w:rsid w:val="00530ACA"/>
    <w:rsid w:val="00551E24"/>
    <w:rsid w:val="0055594D"/>
    <w:rsid w:val="00585300"/>
    <w:rsid w:val="00596996"/>
    <w:rsid w:val="005A3882"/>
    <w:rsid w:val="005B5E65"/>
    <w:rsid w:val="005C5F45"/>
    <w:rsid w:val="005D0252"/>
    <w:rsid w:val="005D5A97"/>
    <w:rsid w:val="00603831"/>
    <w:rsid w:val="00662FCC"/>
    <w:rsid w:val="00667853"/>
    <w:rsid w:val="006734DA"/>
    <w:rsid w:val="0068713F"/>
    <w:rsid w:val="006B0F30"/>
    <w:rsid w:val="006B2DC9"/>
    <w:rsid w:val="006C4FD6"/>
    <w:rsid w:val="00705679"/>
    <w:rsid w:val="00707C7F"/>
    <w:rsid w:val="00713D57"/>
    <w:rsid w:val="007232B8"/>
    <w:rsid w:val="0072525F"/>
    <w:rsid w:val="00737077"/>
    <w:rsid w:val="00744FAB"/>
    <w:rsid w:val="00772D76"/>
    <w:rsid w:val="0077699A"/>
    <w:rsid w:val="00780DF5"/>
    <w:rsid w:val="007A23F0"/>
    <w:rsid w:val="007C1769"/>
    <w:rsid w:val="007C2D4C"/>
    <w:rsid w:val="007D1C14"/>
    <w:rsid w:val="007F450C"/>
    <w:rsid w:val="008056C3"/>
    <w:rsid w:val="008123F4"/>
    <w:rsid w:val="00825EFC"/>
    <w:rsid w:val="008351BD"/>
    <w:rsid w:val="00850C8F"/>
    <w:rsid w:val="00862730"/>
    <w:rsid w:val="0086787A"/>
    <w:rsid w:val="00875124"/>
    <w:rsid w:val="00880400"/>
    <w:rsid w:val="00893583"/>
    <w:rsid w:val="008A2A9F"/>
    <w:rsid w:val="008A7779"/>
    <w:rsid w:val="008B5CB6"/>
    <w:rsid w:val="008C19C2"/>
    <w:rsid w:val="008C268D"/>
    <w:rsid w:val="008D393C"/>
    <w:rsid w:val="008E3ADF"/>
    <w:rsid w:val="008E7933"/>
    <w:rsid w:val="008F6AC4"/>
    <w:rsid w:val="00901E22"/>
    <w:rsid w:val="00905FFD"/>
    <w:rsid w:val="009155FE"/>
    <w:rsid w:val="00916299"/>
    <w:rsid w:val="00922796"/>
    <w:rsid w:val="009457EA"/>
    <w:rsid w:val="00945CCE"/>
    <w:rsid w:val="00964FAA"/>
    <w:rsid w:val="00996A20"/>
    <w:rsid w:val="009B1872"/>
    <w:rsid w:val="009B6DEB"/>
    <w:rsid w:val="009D43D2"/>
    <w:rsid w:val="009F3B56"/>
    <w:rsid w:val="00A2352C"/>
    <w:rsid w:val="00A4135F"/>
    <w:rsid w:val="00A433E1"/>
    <w:rsid w:val="00A513E4"/>
    <w:rsid w:val="00A55297"/>
    <w:rsid w:val="00A80B37"/>
    <w:rsid w:val="00AB4071"/>
    <w:rsid w:val="00AB6C90"/>
    <w:rsid w:val="00AC37EC"/>
    <w:rsid w:val="00AE572C"/>
    <w:rsid w:val="00AF2F7D"/>
    <w:rsid w:val="00AF7641"/>
    <w:rsid w:val="00B03900"/>
    <w:rsid w:val="00B05140"/>
    <w:rsid w:val="00B11346"/>
    <w:rsid w:val="00B13BC8"/>
    <w:rsid w:val="00B2016A"/>
    <w:rsid w:val="00B20CEC"/>
    <w:rsid w:val="00B22685"/>
    <w:rsid w:val="00B37444"/>
    <w:rsid w:val="00B46001"/>
    <w:rsid w:val="00B52B43"/>
    <w:rsid w:val="00B70771"/>
    <w:rsid w:val="00B7132C"/>
    <w:rsid w:val="00B77BF9"/>
    <w:rsid w:val="00B97D96"/>
    <w:rsid w:val="00BA574F"/>
    <w:rsid w:val="00BC513F"/>
    <w:rsid w:val="00BE1490"/>
    <w:rsid w:val="00BF1A99"/>
    <w:rsid w:val="00BF3642"/>
    <w:rsid w:val="00BF7A1A"/>
    <w:rsid w:val="00C03938"/>
    <w:rsid w:val="00C03E2C"/>
    <w:rsid w:val="00C067FC"/>
    <w:rsid w:val="00C20D66"/>
    <w:rsid w:val="00C3492B"/>
    <w:rsid w:val="00C37E81"/>
    <w:rsid w:val="00C44380"/>
    <w:rsid w:val="00C53FCA"/>
    <w:rsid w:val="00C6392B"/>
    <w:rsid w:val="00C71E11"/>
    <w:rsid w:val="00C735E8"/>
    <w:rsid w:val="00C85B4E"/>
    <w:rsid w:val="00C96542"/>
    <w:rsid w:val="00CD646F"/>
    <w:rsid w:val="00CE1119"/>
    <w:rsid w:val="00CE29AB"/>
    <w:rsid w:val="00CF74A9"/>
    <w:rsid w:val="00D04852"/>
    <w:rsid w:val="00D1250E"/>
    <w:rsid w:val="00D1765A"/>
    <w:rsid w:val="00D2004F"/>
    <w:rsid w:val="00D40E78"/>
    <w:rsid w:val="00D434A5"/>
    <w:rsid w:val="00D4500B"/>
    <w:rsid w:val="00D50CBC"/>
    <w:rsid w:val="00D72D82"/>
    <w:rsid w:val="00D76EDA"/>
    <w:rsid w:val="00D957F2"/>
    <w:rsid w:val="00DA538B"/>
    <w:rsid w:val="00DC609C"/>
    <w:rsid w:val="00DC7818"/>
    <w:rsid w:val="00DD2580"/>
    <w:rsid w:val="00DD5E5C"/>
    <w:rsid w:val="00DE0D40"/>
    <w:rsid w:val="00DE5E07"/>
    <w:rsid w:val="00E0181E"/>
    <w:rsid w:val="00E3419D"/>
    <w:rsid w:val="00E47F25"/>
    <w:rsid w:val="00E53149"/>
    <w:rsid w:val="00E531AD"/>
    <w:rsid w:val="00E56B93"/>
    <w:rsid w:val="00E625A2"/>
    <w:rsid w:val="00E67BFE"/>
    <w:rsid w:val="00E95B69"/>
    <w:rsid w:val="00EA2361"/>
    <w:rsid w:val="00EF67C8"/>
    <w:rsid w:val="00F260C2"/>
    <w:rsid w:val="00F625E1"/>
    <w:rsid w:val="00F666D6"/>
    <w:rsid w:val="00F70C23"/>
    <w:rsid w:val="00F9674D"/>
    <w:rsid w:val="00FB2F5E"/>
    <w:rsid w:val="00FC2094"/>
    <w:rsid w:val="00FC4F37"/>
    <w:rsid w:val="00FC7AEA"/>
    <w:rsid w:val="00FE4F3F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93C"/>
  </w:style>
  <w:style w:type="paragraph" w:styleId="Nadpis1">
    <w:name w:val="heading 1"/>
    <w:basedOn w:val="Normlny"/>
    <w:next w:val="Normlny"/>
    <w:qFormat/>
    <w:rsid w:val="008D393C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8D393C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D393C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D393C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8D393C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8D393C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D393C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8D393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393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393C"/>
  </w:style>
  <w:style w:type="paragraph" w:styleId="Zkladntext2">
    <w:name w:val="Body Text 2"/>
    <w:basedOn w:val="Normlny"/>
    <w:rsid w:val="008D393C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8D393C"/>
    <w:pPr>
      <w:ind w:right="-1"/>
      <w:jc w:val="both"/>
    </w:pPr>
    <w:rPr>
      <w:rFonts w:ascii="Arial" w:hAnsi="Arial" w:cs="Arial"/>
      <w:color w:val="FF0000"/>
    </w:rPr>
  </w:style>
  <w:style w:type="paragraph" w:customStyle="1" w:styleId="Textvysvtlivky">
    <w:name w:val="Text vysvětlivky"/>
    <w:basedOn w:val="Normlny"/>
    <w:rsid w:val="00DC7818"/>
    <w:rPr>
      <w:lang w:eastAsia="de-DE"/>
    </w:rPr>
  </w:style>
  <w:style w:type="paragraph" w:styleId="Textbubliny">
    <w:name w:val="Balloon Text"/>
    <w:basedOn w:val="Normlny"/>
    <w:semiHidden/>
    <w:rsid w:val="00BC51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266C5"/>
    <w:rPr>
      <w:sz w:val="16"/>
      <w:szCs w:val="16"/>
    </w:rPr>
  </w:style>
  <w:style w:type="paragraph" w:styleId="Textkomentra">
    <w:name w:val="annotation text"/>
    <w:basedOn w:val="Normlny"/>
    <w:semiHidden/>
    <w:rsid w:val="003266C5"/>
  </w:style>
  <w:style w:type="paragraph" w:styleId="Predmetkomentra">
    <w:name w:val="annotation subject"/>
    <w:basedOn w:val="Textkomentra"/>
    <w:next w:val="Textkomentra"/>
    <w:semiHidden/>
    <w:rsid w:val="003266C5"/>
    <w:rPr>
      <w:b/>
      <w:bCs/>
    </w:rPr>
  </w:style>
  <w:style w:type="paragraph" w:customStyle="1" w:styleId="knZulassung02">
    <w:name w:val="knZulassung02"/>
    <w:basedOn w:val="Normlny"/>
    <w:rsid w:val="0066785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CF74A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C735E8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662FCC"/>
    <w:rPr>
      <w:lang w:val="cs-CZ"/>
    </w:rPr>
  </w:style>
  <w:style w:type="paragraph" w:styleId="Nzov">
    <w:name w:val="Title"/>
    <w:basedOn w:val="Normlny"/>
    <w:link w:val="NzovChar"/>
    <w:qFormat/>
    <w:rsid w:val="00AF7641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AF7641"/>
    <w:rPr>
      <w:b/>
      <w:sz w:val="24"/>
    </w:rPr>
  </w:style>
  <w:style w:type="character" w:styleId="Hypertextovprepojenie">
    <w:name w:val="Hyperlink"/>
    <w:unhideWhenUsed/>
    <w:rsid w:val="007232B8"/>
    <w:rPr>
      <w:color w:val="0000FF"/>
      <w:u w:val="single"/>
    </w:rPr>
  </w:style>
  <w:style w:type="paragraph" w:styleId="Revzia">
    <w:name w:val="Revision"/>
    <w:hidden/>
    <w:uiPriority w:val="99"/>
    <w:semiHidden/>
    <w:rsid w:val="00382BA6"/>
  </w:style>
  <w:style w:type="character" w:customStyle="1" w:styleId="HlavikaChar">
    <w:name w:val="Hlavička Char"/>
    <w:basedOn w:val="Predvolenpsmoodseku"/>
    <w:link w:val="Hlavika"/>
    <w:uiPriority w:val="99"/>
    <w:rsid w:val="00F625E1"/>
  </w:style>
  <w:style w:type="paragraph" w:styleId="Odsekzoznamu">
    <w:name w:val="List Paragraph"/>
    <w:basedOn w:val="Normlny"/>
    <w:uiPriority w:val="34"/>
    <w:qFormat/>
    <w:rsid w:val="00825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93C"/>
  </w:style>
  <w:style w:type="paragraph" w:styleId="Nadpis1">
    <w:name w:val="heading 1"/>
    <w:basedOn w:val="Normlny"/>
    <w:next w:val="Normlny"/>
    <w:qFormat/>
    <w:rsid w:val="008D393C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8D393C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D393C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D393C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8D393C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8D393C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D393C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8D393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393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393C"/>
  </w:style>
  <w:style w:type="paragraph" w:styleId="Zkladntext2">
    <w:name w:val="Body Text 2"/>
    <w:basedOn w:val="Normlny"/>
    <w:rsid w:val="008D393C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8D393C"/>
    <w:pPr>
      <w:ind w:right="-1"/>
      <w:jc w:val="both"/>
    </w:pPr>
    <w:rPr>
      <w:rFonts w:ascii="Arial" w:hAnsi="Arial" w:cs="Arial"/>
      <w:color w:val="FF0000"/>
    </w:rPr>
  </w:style>
  <w:style w:type="paragraph" w:customStyle="1" w:styleId="Textvysvtlivky">
    <w:name w:val="Text vysvětlivky"/>
    <w:basedOn w:val="Normlny"/>
    <w:rsid w:val="00DC7818"/>
    <w:rPr>
      <w:lang w:eastAsia="de-DE"/>
    </w:rPr>
  </w:style>
  <w:style w:type="paragraph" w:styleId="Textbubliny">
    <w:name w:val="Balloon Text"/>
    <w:basedOn w:val="Normlny"/>
    <w:semiHidden/>
    <w:rsid w:val="00BC51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266C5"/>
    <w:rPr>
      <w:sz w:val="16"/>
      <w:szCs w:val="16"/>
    </w:rPr>
  </w:style>
  <w:style w:type="paragraph" w:styleId="Textkomentra">
    <w:name w:val="annotation text"/>
    <w:basedOn w:val="Normlny"/>
    <w:semiHidden/>
    <w:rsid w:val="003266C5"/>
  </w:style>
  <w:style w:type="paragraph" w:styleId="Predmetkomentra">
    <w:name w:val="annotation subject"/>
    <w:basedOn w:val="Textkomentra"/>
    <w:next w:val="Textkomentra"/>
    <w:semiHidden/>
    <w:rsid w:val="003266C5"/>
    <w:rPr>
      <w:b/>
      <w:bCs/>
    </w:rPr>
  </w:style>
  <w:style w:type="paragraph" w:customStyle="1" w:styleId="knZulassung02">
    <w:name w:val="knZulassung02"/>
    <w:basedOn w:val="Normlny"/>
    <w:rsid w:val="00667853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CF74A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C735E8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662FCC"/>
    <w:rPr>
      <w:lang w:val="cs-CZ"/>
    </w:rPr>
  </w:style>
  <w:style w:type="paragraph" w:styleId="Nzov">
    <w:name w:val="Title"/>
    <w:basedOn w:val="Normlny"/>
    <w:link w:val="NzovChar"/>
    <w:qFormat/>
    <w:rsid w:val="00AF7641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AF7641"/>
    <w:rPr>
      <w:b/>
      <w:sz w:val="24"/>
    </w:rPr>
  </w:style>
  <w:style w:type="character" w:styleId="Hypertextovprepojenie">
    <w:name w:val="Hyperlink"/>
    <w:unhideWhenUsed/>
    <w:rsid w:val="007232B8"/>
    <w:rPr>
      <w:color w:val="0000FF"/>
      <w:u w:val="single"/>
    </w:rPr>
  </w:style>
  <w:style w:type="paragraph" w:styleId="Revzia">
    <w:name w:val="Revision"/>
    <w:hidden/>
    <w:uiPriority w:val="99"/>
    <w:semiHidden/>
    <w:rsid w:val="00382BA6"/>
  </w:style>
  <w:style w:type="character" w:customStyle="1" w:styleId="HlavikaChar">
    <w:name w:val="Hlavička Char"/>
    <w:basedOn w:val="Predvolenpsmoodseku"/>
    <w:link w:val="Hlavika"/>
    <w:uiPriority w:val="99"/>
    <w:rsid w:val="00F625E1"/>
  </w:style>
  <w:style w:type="paragraph" w:styleId="Odsekzoznamu">
    <w:name w:val="List Paragraph"/>
    <w:basedOn w:val="Normlny"/>
    <w:uiPriority w:val="34"/>
    <w:qFormat/>
    <w:rsid w:val="0082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FEA8-8FF5-4D18-AEA8-46B606EC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2158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14437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adriena</dc:creator>
  <cp:lastModifiedBy>Uhnáková Milota</cp:lastModifiedBy>
  <cp:revision>2</cp:revision>
  <cp:lastPrinted>2012-08-21T08:19:00Z</cp:lastPrinted>
  <dcterms:created xsi:type="dcterms:W3CDTF">2019-08-20T06:50:00Z</dcterms:created>
  <dcterms:modified xsi:type="dcterms:W3CDTF">2019-08-20T06:50:00Z</dcterms:modified>
</cp:coreProperties>
</file>