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11F7A" w14:textId="77777777" w:rsidR="0071257F" w:rsidRPr="000B3562" w:rsidRDefault="0071257F" w:rsidP="000B3562">
      <w:pPr>
        <w:jc w:val="center"/>
        <w:rPr>
          <w:b/>
          <w:sz w:val="22"/>
          <w:szCs w:val="22"/>
        </w:rPr>
      </w:pPr>
      <w:r w:rsidRPr="000B3562">
        <w:rPr>
          <w:b/>
          <w:sz w:val="22"/>
          <w:szCs w:val="22"/>
        </w:rPr>
        <w:t>SÚHRN CHARAKTERISTICKÝCH VLASTNOSTÍ LIEKU</w:t>
      </w:r>
    </w:p>
    <w:p w14:paraId="17016935" w14:textId="77777777" w:rsidR="002668AD" w:rsidRPr="00427525" w:rsidRDefault="002668AD" w:rsidP="000B3562">
      <w:pPr>
        <w:jc w:val="center"/>
        <w:rPr>
          <w:sz w:val="22"/>
          <w:szCs w:val="22"/>
        </w:rPr>
      </w:pPr>
    </w:p>
    <w:p w14:paraId="2C2DE096" w14:textId="77777777" w:rsidR="002668AD" w:rsidRPr="00427525" w:rsidRDefault="002668AD" w:rsidP="00427525">
      <w:pPr>
        <w:jc w:val="center"/>
        <w:rPr>
          <w:sz w:val="22"/>
          <w:szCs w:val="22"/>
        </w:rPr>
      </w:pPr>
    </w:p>
    <w:p w14:paraId="770D9528" w14:textId="77777777" w:rsidR="0071257F" w:rsidRPr="00427525" w:rsidRDefault="0071257F" w:rsidP="00427525">
      <w:pPr>
        <w:rPr>
          <w:sz w:val="22"/>
          <w:szCs w:val="22"/>
        </w:rPr>
      </w:pPr>
      <w:r w:rsidRPr="00427525">
        <w:rPr>
          <w:b/>
          <w:sz w:val="22"/>
          <w:szCs w:val="22"/>
        </w:rPr>
        <w:t>1.</w:t>
      </w:r>
      <w:r w:rsidRPr="00427525">
        <w:rPr>
          <w:b/>
          <w:sz w:val="22"/>
          <w:szCs w:val="22"/>
        </w:rPr>
        <w:tab/>
        <w:t>NÁZOV LIEKU</w:t>
      </w:r>
    </w:p>
    <w:p w14:paraId="5F202859" w14:textId="77777777" w:rsidR="0071257F" w:rsidRPr="00427525" w:rsidRDefault="0071257F" w:rsidP="00427525">
      <w:pPr>
        <w:rPr>
          <w:sz w:val="22"/>
          <w:szCs w:val="22"/>
        </w:rPr>
      </w:pPr>
    </w:p>
    <w:p w14:paraId="6FB8D23E" w14:textId="77777777" w:rsidR="00A9637E" w:rsidRPr="00427525" w:rsidRDefault="00E24D0C" w:rsidP="00427525">
      <w:pPr>
        <w:rPr>
          <w:sz w:val="22"/>
          <w:szCs w:val="22"/>
        </w:rPr>
      </w:pPr>
      <w:r w:rsidRPr="00427525">
        <w:rPr>
          <w:sz w:val="22"/>
          <w:szCs w:val="22"/>
        </w:rPr>
        <w:t>BENOXI 0,4</w:t>
      </w:r>
      <w:r w:rsidR="00A9637E" w:rsidRPr="00427525">
        <w:rPr>
          <w:sz w:val="22"/>
          <w:szCs w:val="22"/>
        </w:rPr>
        <w:t> %</w:t>
      </w:r>
    </w:p>
    <w:p w14:paraId="206694A7" w14:textId="77777777" w:rsidR="0071257F" w:rsidRPr="00427525" w:rsidRDefault="0071257F" w:rsidP="00427525">
      <w:pPr>
        <w:rPr>
          <w:sz w:val="22"/>
          <w:szCs w:val="22"/>
        </w:rPr>
      </w:pPr>
    </w:p>
    <w:p w14:paraId="1A619586" w14:textId="77777777" w:rsidR="0071257F" w:rsidRPr="00427525" w:rsidRDefault="0071257F" w:rsidP="00427525">
      <w:pPr>
        <w:ind w:right="-2"/>
        <w:rPr>
          <w:bCs/>
          <w:sz w:val="22"/>
          <w:szCs w:val="22"/>
        </w:rPr>
      </w:pPr>
      <w:r w:rsidRPr="00427525">
        <w:rPr>
          <w:sz w:val="22"/>
          <w:szCs w:val="22"/>
        </w:rPr>
        <w:t>očná roztoková instilácia</w:t>
      </w:r>
      <w:r w:rsidRPr="00427525">
        <w:rPr>
          <w:bCs/>
          <w:sz w:val="22"/>
          <w:szCs w:val="22"/>
        </w:rPr>
        <w:t xml:space="preserve"> </w:t>
      </w:r>
    </w:p>
    <w:p w14:paraId="2CB1FAC4" w14:textId="77777777" w:rsidR="0071257F" w:rsidRPr="00427525" w:rsidRDefault="0071257F" w:rsidP="00427525">
      <w:pPr>
        <w:rPr>
          <w:sz w:val="22"/>
          <w:szCs w:val="22"/>
        </w:rPr>
      </w:pPr>
    </w:p>
    <w:p w14:paraId="42EDF6D0" w14:textId="77777777" w:rsidR="002668AD" w:rsidRPr="00427525" w:rsidRDefault="002668AD" w:rsidP="00427525">
      <w:pPr>
        <w:rPr>
          <w:sz w:val="22"/>
          <w:szCs w:val="22"/>
        </w:rPr>
      </w:pPr>
    </w:p>
    <w:p w14:paraId="3E225996" w14:textId="77777777" w:rsidR="0071257F" w:rsidRPr="00427525" w:rsidRDefault="0071257F" w:rsidP="00427525">
      <w:pPr>
        <w:rPr>
          <w:sz w:val="22"/>
          <w:szCs w:val="22"/>
        </w:rPr>
      </w:pPr>
      <w:r w:rsidRPr="00427525">
        <w:rPr>
          <w:b/>
          <w:sz w:val="22"/>
          <w:szCs w:val="22"/>
        </w:rPr>
        <w:t>2.</w:t>
      </w:r>
      <w:r w:rsidRPr="00427525">
        <w:rPr>
          <w:b/>
          <w:sz w:val="22"/>
          <w:szCs w:val="22"/>
        </w:rPr>
        <w:tab/>
        <w:t>KVALITATÍVNE A KVANTITATÍVNE ZLOŽENIE</w:t>
      </w:r>
    </w:p>
    <w:p w14:paraId="46D3A908" w14:textId="77777777" w:rsidR="0071257F" w:rsidRPr="00427525" w:rsidRDefault="0071257F" w:rsidP="00427525">
      <w:pPr>
        <w:pStyle w:val="Nadpis7"/>
        <w:spacing w:before="0" w:after="0"/>
        <w:rPr>
          <w:sz w:val="22"/>
          <w:szCs w:val="22"/>
        </w:rPr>
      </w:pPr>
    </w:p>
    <w:p w14:paraId="41087411" w14:textId="77777777" w:rsidR="00E24D0C" w:rsidRPr="00427525" w:rsidRDefault="0071257F" w:rsidP="00427525">
      <w:pPr>
        <w:rPr>
          <w:noProof/>
          <w:sz w:val="22"/>
          <w:szCs w:val="22"/>
        </w:rPr>
      </w:pPr>
      <w:r w:rsidRPr="00427525">
        <w:rPr>
          <w:sz w:val="22"/>
          <w:szCs w:val="22"/>
        </w:rPr>
        <w:t xml:space="preserve">1 ml očnej roztokovej instilácie obsahuje </w:t>
      </w:r>
      <w:r w:rsidR="00E24D0C" w:rsidRPr="00427525">
        <w:rPr>
          <w:sz w:val="22"/>
          <w:szCs w:val="22"/>
        </w:rPr>
        <w:t>4</w:t>
      </w:r>
      <w:r w:rsidRPr="00427525">
        <w:rPr>
          <w:sz w:val="22"/>
          <w:szCs w:val="22"/>
        </w:rPr>
        <w:t xml:space="preserve"> mg </w:t>
      </w:r>
      <w:r w:rsidR="00E24D0C" w:rsidRPr="00427525">
        <w:rPr>
          <w:noProof/>
          <w:sz w:val="22"/>
          <w:szCs w:val="22"/>
        </w:rPr>
        <w:t>oxybuprokaíniumchloridu</w:t>
      </w:r>
    </w:p>
    <w:p w14:paraId="7C599A0C" w14:textId="77777777" w:rsidR="0071257F" w:rsidRPr="00427525" w:rsidRDefault="0071257F" w:rsidP="00427525">
      <w:pPr>
        <w:rPr>
          <w:noProof/>
          <w:sz w:val="22"/>
          <w:szCs w:val="22"/>
        </w:rPr>
      </w:pPr>
      <w:r w:rsidRPr="00427525">
        <w:rPr>
          <w:sz w:val="22"/>
          <w:szCs w:val="22"/>
        </w:rPr>
        <w:t xml:space="preserve">(1 ml </w:t>
      </w:r>
      <w:r w:rsidR="00AB7AFF" w:rsidRPr="00427525">
        <w:rPr>
          <w:sz w:val="22"/>
          <w:szCs w:val="22"/>
        </w:rPr>
        <w:t xml:space="preserve">= </w:t>
      </w:r>
      <w:r w:rsidR="00D97A1B" w:rsidRPr="00427525">
        <w:rPr>
          <w:bCs/>
          <w:sz w:val="22"/>
          <w:szCs w:val="22"/>
        </w:rPr>
        <w:t>3</w:t>
      </w:r>
      <w:r w:rsidR="005752B7" w:rsidRPr="00427525">
        <w:rPr>
          <w:bCs/>
          <w:sz w:val="22"/>
          <w:szCs w:val="22"/>
        </w:rPr>
        <w:t>0</w:t>
      </w:r>
      <w:r w:rsidRPr="00427525">
        <w:rPr>
          <w:sz w:val="22"/>
          <w:szCs w:val="22"/>
        </w:rPr>
        <w:t xml:space="preserve"> kvapiek).</w:t>
      </w:r>
    </w:p>
    <w:p w14:paraId="1477B174" w14:textId="77777777" w:rsidR="0071257F" w:rsidRPr="00427525" w:rsidRDefault="0071257F" w:rsidP="00427525">
      <w:pPr>
        <w:numPr>
          <w:ilvl w:val="12"/>
          <w:numId w:val="0"/>
        </w:numPr>
        <w:tabs>
          <w:tab w:val="left" w:pos="0"/>
        </w:tabs>
        <w:rPr>
          <w:sz w:val="22"/>
          <w:szCs w:val="22"/>
        </w:rPr>
      </w:pPr>
    </w:p>
    <w:p w14:paraId="4EDF629E" w14:textId="77777777" w:rsidR="0071257F" w:rsidRPr="00427525" w:rsidRDefault="0071257F" w:rsidP="00427525">
      <w:pPr>
        <w:rPr>
          <w:sz w:val="22"/>
          <w:szCs w:val="22"/>
        </w:rPr>
      </w:pPr>
      <w:r w:rsidRPr="00427525">
        <w:rPr>
          <w:sz w:val="22"/>
          <w:szCs w:val="22"/>
        </w:rPr>
        <w:t xml:space="preserve">Pomocná látka: </w:t>
      </w:r>
      <w:r w:rsidR="00E24D0C" w:rsidRPr="00427525">
        <w:rPr>
          <w:sz w:val="22"/>
          <w:szCs w:val="22"/>
        </w:rPr>
        <w:t xml:space="preserve">Chlórhexidíniumdiacetát </w:t>
      </w:r>
      <w:r w:rsidRPr="00427525">
        <w:rPr>
          <w:sz w:val="22"/>
          <w:szCs w:val="22"/>
        </w:rPr>
        <w:t>(</w:t>
      </w:r>
      <w:r w:rsidR="004F4E14" w:rsidRPr="00427525">
        <w:rPr>
          <w:sz w:val="22"/>
          <w:szCs w:val="22"/>
        </w:rPr>
        <w:t>0,</w:t>
      </w:r>
      <w:r w:rsidR="00A9637E" w:rsidRPr="00427525">
        <w:rPr>
          <w:sz w:val="22"/>
          <w:szCs w:val="22"/>
        </w:rPr>
        <w:t>1</w:t>
      </w:r>
      <w:r w:rsidR="004F4E14" w:rsidRPr="00427525">
        <w:rPr>
          <w:sz w:val="22"/>
          <w:szCs w:val="22"/>
        </w:rPr>
        <w:t xml:space="preserve"> </w:t>
      </w:r>
      <w:r w:rsidRPr="00427525">
        <w:rPr>
          <w:sz w:val="22"/>
          <w:szCs w:val="22"/>
        </w:rPr>
        <w:t>mg/ml) je konzervačná látka.</w:t>
      </w:r>
    </w:p>
    <w:p w14:paraId="6AD71911" w14:textId="77777777" w:rsidR="0071257F" w:rsidRPr="00427525" w:rsidRDefault="0071257F" w:rsidP="00427525">
      <w:pPr>
        <w:numPr>
          <w:ilvl w:val="12"/>
          <w:numId w:val="0"/>
        </w:numPr>
        <w:tabs>
          <w:tab w:val="left" w:pos="0"/>
        </w:tabs>
        <w:rPr>
          <w:sz w:val="22"/>
          <w:szCs w:val="22"/>
        </w:rPr>
      </w:pPr>
    </w:p>
    <w:p w14:paraId="58E9A0ED" w14:textId="77777777" w:rsidR="0071257F" w:rsidRPr="00427525" w:rsidRDefault="0071257F" w:rsidP="00427525">
      <w:pPr>
        <w:numPr>
          <w:ilvl w:val="12"/>
          <w:numId w:val="0"/>
        </w:numPr>
        <w:tabs>
          <w:tab w:val="left" w:pos="0"/>
        </w:tabs>
        <w:rPr>
          <w:sz w:val="22"/>
          <w:szCs w:val="22"/>
        </w:rPr>
      </w:pPr>
      <w:r w:rsidRPr="00427525">
        <w:rPr>
          <w:sz w:val="22"/>
          <w:szCs w:val="22"/>
        </w:rPr>
        <w:t>Úplný zoznam pomocných látok, pozri časť 6.1.</w:t>
      </w:r>
    </w:p>
    <w:p w14:paraId="15CF98C4" w14:textId="77777777" w:rsidR="0071257F" w:rsidRPr="00427525" w:rsidRDefault="0071257F" w:rsidP="00427525">
      <w:pPr>
        <w:pStyle w:val="Nadpis7"/>
        <w:spacing w:before="0" w:after="0"/>
        <w:rPr>
          <w:sz w:val="22"/>
          <w:szCs w:val="22"/>
        </w:rPr>
      </w:pPr>
    </w:p>
    <w:p w14:paraId="5824438F" w14:textId="77777777" w:rsidR="0071257F" w:rsidRPr="00427525" w:rsidRDefault="0071257F" w:rsidP="00427525">
      <w:pPr>
        <w:pStyle w:val="Nadpis7"/>
        <w:spacing w:before="0" w:after="0"/>
        <w:rPr>
          <w:sz w:val="22"/>
          <w:szCs w:val="22"/>
        </w:rPr>
      </w:pPr>
    </w:p>
    <w:p w14:paraId="0240B32C" w14:textId="77777777" w:rsidR="004F4E14" w:rsidRPr="00427525" w:rsidRDefault="004F4E14" w:rsidP="00427525">
      <w:pPr>
        <w:rPr>
          <w:caps/>
          <w:sz w:val="22"/>
          <w:szCs w:val="22"/>
        </w:rPr>
      </w:pPr>
      <w:r w:rsidRPr="00427525">
        <w:rPr>
          <w:b/>
          <w:sz w:val="22"/>
          <w:szCs w:val="22"/>
        </w:rPr>
        <w:t>3.</w:t>
      </w:r>
      <w:r w:rsidRPr="00427525">
        <w:rPr>
          <w:b/>
          <w:sz w:val="22"/>
          <w:szCs w:val="22"/>
        </w:rPr>
        <w:tab/>
        <w:t>LIEKOVÁ FORMA</w:t>
      </w:r>
    </w:p>
    <w:p w14:paraId="072659E2" w14:textId="77777777" w:rsidR="004F4E14" w:rsidRPr="00427525" w:rsidRDefault="004F4E14" w:rsidP="00427525">
      <w:pPr>
        <w:pStyle w:val="Zkladntext"/>
        <w:spacing w:after="0"/>
        <w:jc w:val="left"/>
        <w:rPr>
          <w:sz w:val="22"/>
          <w:szCs w:val="22"/>
          <w:lang w:val="sk-SK"/>
        </w:rPr>
      </w:pPr>
    </w:p>
    <w:p w14:paraId="6552DDBC" w14:textId="77777777" w:rsidR="002668AD" w:rsidRPr="00427525" w:rsidRDefault="002668AD" w:rsidP="00427525">
      <w:pPr>
        <w:pStyle w:val="Zkladntext"/>
        <w:spacing w:after="0"/>
        <w:jc w:val="left"/>
        <w:rPr>
          <w:sz w:val="22"/>
          <w:szCs w:val="22"/>
          <w:lang w:val="sk-SK"/>
        </w:rPr>
      </w:pPr>
      <w:r w:rsidRPr="00427525">
        <w:rPr>
          <w:sz w:val="22"/>
          <w:szCs w:val="22"/>
          <w:lang w:val="sk-SK"/>
        </w:rPr>
        <w:t xml:space="preserve">Očná roztoková instilácia </w:t>
      </w:r>
    </w:p>
    <w:p w14:paraId="371173B1" w14:textId="77777777" w:rsidR="004F4E14" w:rsidRPr="00427525" w:rsidRDefault="00B453E2" w:rsidP="00427525">
      <w:pPr>
        <w:ind w:right="-2"/>
        <w:rPr>
          <w:bCs/>
          <w:sz w:val="22"/>
          <w:szCs w:val="22"/>
        </w:rPr>
      </w:pPr>
      <w:r w:rsidRPr="00427525">
        <w:rPr>
          <w:bCs/>
          <w:sz w:val="22"/>
          <w:szCs w:val="22"/>
        </w:rPr>
        <w:t>R</w:t>
      </w:r>
      <w:r w:rsidR="00FB16C9" w:rsidRPr="00427525">
        <w:rPr>
          <w:bCs/>
          <w:sz w:val="22"/>
          <w:szCs w:val="22"/>
        </w:rPr>
        <w:t xml:space="preserve">oztok </w:t>
      </w:r>
      <w:r w:rsidRPr="00427525">
        <w:rPr>
          <w:bCs/>
          <w:sz w:val="22"/>
          <w:szCs w:val="22"/>
        </w:rPr>
        <w:t>je</w:t>
      </w:r>
      <w:r w:rsidR="00FB16C9" w:rsidRPr="00427525">
        <w:rPr>
          <w:bCs/>
          <w:sz w:val="22"/>
          <w:szCs w:val="22"/>
        </w:rPr>
        <w:t xml:space="preserve"> </w:t>
      </w:r>
      <w:r w:rsidR="00A9637E" w:rsidRPr="00427525">
        <w:rPr>
          <w:sz w:val="22"/>
          <w:szCs w:val="22"/>
        </w:rPr>
        <w:t>čír</w:t>
      </w:r>
      <w:r w:rsidRPr="00427525">
        <w:rPr>
          <w:sz w:val="22"/>
          <w:szCs w:val="22"/>
        </w:rPr>
        <w:t>a</w:t>
      </w:r>
      <w:r w:rsidR="00A9637E" w:rsidRPr="00427525">
        <w:rPr>
          <w:sz w:val="22"/>
          <w:szCs w:val="22"/>
        </w:rPr>
        <w:t xml:space="preserve"> </w:t>
      </w:r>
      <w:r w:rsidRPr="00427525">
        <w:rPr>
          <w:sz w:val="22"/>
          <w:szCs w:val="22"/>
        </w:rPr>
        <w:t xml:space="preserve">bezfarebná tekutina </w:t>
      </w:r>
      <w:r w:rsidR="004F4E14" w:rsidRPr="00427525">
        <w:rPr>
          <w:bCs/>
          <w:sz w:val="22"/>
          <w:szCs w:val="22"/>
        </w:rPr>
        <w:t>bez mechanických nečistôt</w:t>
      </w:r>
      <w:r w:rsidR="00FB16C9" w:rsidRPr="00427525">
        <w:rPr>
          <w:bCs/>
          <w:sz w:val="22"/>
          <w:szCs w:val="22"/>
        </w:rPr>
        <w:t>.</w:t>
      </w:r>
    </w:p>
    <w:p w14:paraId="33902844" w14:textId="77777777" w:rsidR="002668AD" w:rsidRPr="00427525" w:rsidRDefault="002668AD" w:rsidP="00427525">
      <w:pPr>
        <w:rPr>
          <w:sz w:val="22"/>
          <w:szCs w:val="22"/>
        </w:rPr>
      </w:pPr>
    </w:p>
    <w:p w14:paraId="3C657FD0" w14:textId="77777777" w:rsidR="004F4E14" w:rsidRPr="00427525" w:rsidRDefault="004F4E14" w:rsidP="00427525">
      <w:pPr>
        <w:rPr>
          <w:sz w:val="22"/>
          <w:szCs w:val="22"/>
        </w:rPr>
      </w:pPr>
    </w:p>
    <w:p w14:paraId="1CE51080" w14:textId="77777777" w:rsidR="004F4E14" w:rsidRPr="00427525" w:rsidRDefault="004F4E14" w:rsidP="00427525">
      <w:pPr>
        <w:rPr>
          <w:caps/>
          <w:sz w:val="22"/>
          <w:szCs w:val="22"/>
        </w:rPr>
      </w:pPr>
      <w:r w:rsidRPr="00427525">
        <w:rPr>
          <w:b/>
          <w:caps/>
          <w:sz w:val="22"/>
          <w:szCs w:val="22"/>
        </w:rPr>
        <w:t>4.</w:t>
      </w:r>
      <w:r w:rsidRPr="00427525">
        <w:rPr>
          <w:b/>
          <w:caps/>
          <w:sz w:val="22"/>
          <w:szCs w:val="22"/>
        </w:rPr>
        <w:tab/>
        <w:t>KLINICKÉ ÚDAJE</w:t>
      </w:r>
    </w:p>
    <w:p w14:paraId="1AB6D259" w14:textId="77777777" w:rsidR="004F4E14" w:rsidRPr="00427525" w:rsidRDefault="004F4E14" w:rsidP="00427525">
      <w:pPr>
        <w:rPr>
          <w:sz w:val="22"/>
          <w:szCs w:val="22"/>
        </w:rPr>
      </w:pPr>
    </w:p>
    <w:p w14:paraId="72B05D9F" w14:textId="77777777" w:rsidR="004F4E14" w:rsidRPr="00427525" w:rsidRDefault="004F4E14" w:rsidP="00427525">
      <w:pPr>
        <w:rPr>
          <w:sz w:val="22"/>
          <w:szCs w:val="22"/>
        </w:rPr>
      </w:pPr>
      <w:r w:rsidRPr="00427525">
        <w:rPr>
          <w:b/>
          <w:sz w:val="22"/>
          <w:szCs w:val="22"/>
        </w:rPr>
        <w:t>4.1</w:t>
      </w:r>
      <w:r w:rsidRPr="00427525">
        <w:rPr>
          <w:b/>
          <w:sz w:val="22"/>
          <w:szCs w:val="22"/>
        </w:rPr>
        <w:tab/>
        <w:t>Terapeutické indikácie</w:t>
      </w:r>
    </w:p>
    <w:p w14:paraId="73048CED" w14:textId="77777777" w:rsidR="004F4E14" w:rsidRPr="00427525" w:rsidRDefault="004F4E14" w:rsidP="00427525">
      <w:pPr>
        <w:pStyle w:val="Zkladntext"/>
        <w:spacing w:after="0"/>
        <w:jc w:val="left"/>
        <w:rPr>
          <w:sz w:val="22"/>
          <w:szCs w:val="22"/>
          <w:lang w:val="sk-SK"/>
        </w:rPr>
      </w:pPr>
    </w:p>
    <w:p w14:paraId="109F5D28" w14:textId="77777777" w:rsidR="00E24D0C" w:rsidRPr="00427525" w:rsidRDefault="00E24D0C" w:rsidP="00427525">
      <w:pPr>
        <w:ind w:right="-2"/>
        <w:rPr>
          <w:bCs/>
          <w:sz w:val="22"/>
          <w:szCs w:val="22"/>
        </w:rPr>
      </w:pPr>
      <w:r w:rsidRPr="00427525">
        <w:rPr>
          <w:bCs/>
          <w:sz w:val="22"/>
          <w:szCs w:val="22"/>
        </w:rPr>
        <w:t xml:space="preserve">Očná roztoková instilácia Benoxi 0,4 % je indikovaná pri povrchovej anestézii rohovky a spojovky pri odstraňovaní povrchovo a hlbšie lokalizovaných cudzích teliesok, tonometrii, gonioskopii a iných diagnostických vyšetreniach. Príprava k podspojovkovým a retrobulbárnym injekciám. </w:t>
      </w:r>
    </w:p>
    <w:p w14:paraId="4FF882CB" w14:textId="77777777" w:rsidR="00E01A43" w:rsidRPr="00427525" w:rsidRDefault="00E01A43" w:rsidP="00427525">
      <w:pPr>
        <w:pStyle w:val="Zkladntext"/>
        <w:spacing w:after="0"/>
        <w:jc w:val="left"/>
        <w:rPr>
          <w:sz w:val="22"/>
          <w:szCs w:val="22"/>
          <w:lang w:val="sk-SK"/>
        </w:rPr>
      </w:pPr>
      <w:bookmarkStart w:id="0" w:name="_GoBack"/>
      <w:bookmarkEnd w:id="0"/>
    </w:p>
    <w:p w14:paraId="0BBE867B" w14:textId="77777777" w:rsidR="006D2A7E" w:rsidRPr="00427525" w:rsidRDefault="006D2A7E" w:rsidP="00427525">
      <w:pPr>
        <w:rPr>
          <w:b/>
          <w:sz w:val="22"/>
          <w:szCs w:val="22"/>
        </w:rPr>
      </w:pPr>
      <w:r w:rsidRPr="00427525">
        <w:rPr>
          <w:b/>
          <w:sz w:val="22"/>
          <w:szCs w:val="22"/>
        </w:rPr>
        <w:t>4.2</w:t>
      </w:r>
      <w:r w:rsidRPr="00427525">
        <w:rPr>
          <w:b/>
          <w:sz w:val="22"/>
          <w:szCs w:val="22"/>
        </w:rPr>
        <w:tab/>
        <w:t>Dávkovanie a spôsob podávania</w:t>
      </w:r>
    </w:p>
    <w:p w14:paraId="2739E345" w14:textId="77777777" w:rsidR="006D2A7E" w:rsidRPr="00427525" w:rsidRDefault="006D2A7E" w:rsidP="00427525">
      <w:pPr>
        <w:rPr>
          <w:bCs/>
          <w:sz w:val="22"/>
          <w:szCs w:val="22"/>
        </w:rPr>
      </w:pPr>
    </w:p>
    <w:p w14:paraId="72D08596" w14:textId="77777777" w:rsidR="006D2A7E" w:rsidRPr="00427525" w:rsidRDefault="006D2A7E" w:rsidP="00427525">
      <w:pPr>
        <w:rPr>
          <w:bCs/>
          <w:sz w:val="22"/>
          <w:szCs w:val="22"/>
        </w:rPr>
      </w:pPr>
      <w:r w:rsidRPr="00427525">
        <w:rPr>
          <w:bCs/>
          <w:sz w:val="22"/>
          <w:szCs w:val="22"/>
        </w:rPr>
        <w:t>Spôsob podania: Podanie do oka.</w:t>
      </w:r>
    </w:p>
    <w:p w14:paraId="44A1BC2F" w14:textId="77777777" w:rsidR="006D2A7E" w:rsidRPr="00427525" w:rsidRDefault="006D2A7E" w:rsidP="00427525">
      <w:pPr>
        <w:rPr>
          <w:bCs/>
          <w:sz w:val="22"/>
          <w:szCs w:val="22"/>
        </w:rPr>
      </w:pPr>
    </w:p>
    <w:p w14:paraId="0BBD381C" w14:textId="77777777" w:rsidR="00B453E2" w:rsidRPr="00427525" w:rsidRDefault="00B453E2" w:rsidP="00427525">
      <w:pPr>
        <w:rPr>
          <w:bCs/>
          <w:sz w:val="22"/>
          <w:szCs w:val="22"/>
        </w:rPr>
      </w:pPr>
      <w:r w:rsidRPr="00427525">
        <w:rPr>
          <w:sz w:val="22"/>
          <w:szCs w:val="22"/>
          <w:u w:val="single"/>
        </w:rPr>
        <w:t>Dávkovanie</w:t>
      </w:r>
    </w:p>
    <w:p w14:paraId="751E4643" w14:textId="77777777" w:rsidR="00145F50" w:rsidRPr="00427525" w:rsidRDefault="007A07D0" w:rsidP="00427525">
      <w:pPr>
        <w:rPr>
          <w:sz w:val="22"/>
          <w:szCs w:val="22"/>
        </w:rPr>
      </w:pPr>
      <w:r w:rsidRPr="00427525">
        <w:rPr>
          <w:sz w:val="22"/>
          <w:szCs w:val="22"/>
        </w:rPr>
        <w:t>Liek je určený pre dospelých</w:t>
      </w:r>
      <w:r w:rsidR="00E24D0C" w:rsidRPr="00427525">
        <w:rPr>
          <w:sz w:val="22"/>
          <w:szCs w:val="22"/>
        </w:rPr>
        <w:t>, mladistvých a deti od 2 rokov</w:t>
      </w:r>
      <w:r w:rsidRPr="00427525">
        <w:rPr>
          <w:sz w:val="22"/>
          <w:szCs w:val="22"/>
        </w:rPr>
        <w:t xml:space="preserve">. </w:t>
      </w:r>
    </w:p>
    <w:p w14:paraId="257A6C1B" w14:textId="77777777" w:rsidR="00145F50" w:rsidRPr="00427525" w:rsidRDefault="00145F50" w:rsidP="00427525">
      <w:pPr>
        <w:rPr>
          <w:sz w:val="22"/>
          <w:szCs w:val="22"/>
        </w:rPr>
      </w:pPr>
    </w:p>
    <w:p w14:paraId="649213B6" w14:textId="77777777" w:rsidR="00E24D0C" w:rsidRPr="00427525" w:rsidRDefault="00E24D0C" w:rsidP="00427525">
      <w:pPr>
        <w:tabs>
          <w:tab w:val="left" w:pos="567"/>
        </w:tabs>
        <w:rPr>
          <w:sz w:val="22"/>
          <w:szCs w:val="22"/>
        </w:rPr>
      </w:pPr>
      <w:r w:rsidRPr="00427525">
        <w:rPr>
          <w:sz w:val="22"/>
          <w:szCs w:val="22"/>
        </w:rPr>
        <w:t>Oči by mali byť medzi jednotlivými aplikáciami lieku zatvorené.</w:t>
      </w:r>
    </w:p>
    <w:p w14:paraId="530B0708" w14:textId="77777777" w:rsidR="00E24D0C" w:rsidRPr="00427525" w:rsidRDefault="00E24D0C" w:rsidP="00427525">
      <w:pPr>
        <w:pStyle w:val="Zkladntext"/>
        <w:spacing w:after="0"/>
        <w:jc w:val="left"/>
        <w:rPr>
          <w:i/>
          <w:snapToGrid/>
          <w:sz w:val="22"/>
          <w:szCs w:val="22"/>
          <w:lang w:val="sk-SK"/>
        </w:rPr>
      </w:pPr>
      <w:r w:rsidRPr="00427525">
        <w:rPr>
          <w:i/>
          <w:snapToGrid/>
          <w:sz w:val="22"/>
          <w:szCs w:val="22"/>
          <w:lang w:val="sk-SK"/>
        </w:rPr>
        <w:t>Anestézia rohovky a</w:t>
      </w:r>
      <w:r w:rsidR="00C233F2" w:rsidRPr="00427525">
        <w:rPr>
          <w:i/>
          <w:snapToGrid/>
          <w:sz w:val="22"/>
          <w:szCs w:val="22"/>
          <w:lang w:val="sk-SK"/>
        </w:rPr>
        <w:t> </w:t>
      </w:r>
      <w:r w:rsidRPr="00427525">
        <w:rPr>
          <w:i/>
          <w:snapToGrid/>
          <w:sz w:val="22"/>
          <w:szCs w:val="22"/>
          <w:lang w:val="sk-SK"/>
        </w:rPr>
        <w:t>spojovky</w:t>
      </w:r>
      <w:r w:rsidR="00C233F2" w:rsidRPr="00427525">
        <w:rPr>
          <w:i/>
          <w:snapToGrid/>
          <w:sz w:val="22"/>
          <w:szCs w:val="22"/>
          <w:lang w:val="sk-SK"/>
        </w:rPr>
        <w:t>:</w:t>
      </w:r>
    </w:p>
    <w:p w14:paraId="6919968B" w14:textId="77777777" w:rsidR="00E24D0C" w:rsidRPr="00427525" w:rsidRDefault="00E24D0C" w:rsidP="00427525">
      <w:pPr>
        <w:tabs>
          <w:tab w:val="left" w:pos="567"/>
        </w:tabs>
        <w:rPr>
          <w:sz w:val="22"/>
          <w:szCs w:val="22"/>
        </w:rPr>
      </w:pPr>
      <w:r w:rsidRPr="00427525">
        <w:rPr>
          <w:sz w:val="22"/>
          <w:szCs w:val="22"/>
        </w:rPr>
        <w:t>Odstránenie povrchov</w:t>
      </w:r>
      <w:r w:rsidR="00E54AA0" w:rsidRPr="00427525">
        <w:rPr>
          <w:sz w:val="22"/>
          <w:szCs w:val="22"/>
        </w:rPr>
        <w:t>o ležiacich cudzích teliesok: 3-</w:t>
      </w:r>
      <w:r w:rsidRPr="00427525">
        <w:rPr>
          <w:sz w:val="22"/>
          <w:szCs w:val="22"/>
        </w:rPr>
        <w:t xml:space="preserve">krát jednu kvapku počas 5 minút. </w:t>
      </w:r>
    </w:p>
    <w:p w14:paraId="15B14E21" w14:textId="77777777" w:rsidR="00E24D0C" w:rsidRPr="00427525" w:rsidRDefault="00E24D0C" w:rsidP="00427525">
      <w:pPr>
        <w:tabs>
          <w:tab w:val="left" w:pos="567"/>
        </w:tabs>
        <w:rPr>
          <w:sz w:val="22"/>
          <w:szCs w:val="22"/>
        </w:rPr>
      </w:pPr>
      <w:r w:rsidRPr="00427525">
        <w:rPr>
          <w:sz w:val="22"/>
          <w:szCs w:val="22"/>
        </w:rPr>
        <w:t>Odstránenie hlboko l</w:t>
      </w:r>
      <w:r w:rsidR="00E54AA0" w:rsidRPr="00427525">
        <w:rPr>
          <w:sz w:val="22"/>
          <w:szCs w:val="22"/>
        </w:rPr>
        <w:t>ežiacich cudzích teliesok: 5-10-</w:t>
      </w:r>
      <w:r w:rsidRPr="00427525">
        <w:rPr>
          <w:sz w:val="22"/>
          <w:szCs w:val="22"/>
        </w:rPr>
        <w:t xml:space="preserve">krát jednu kvapku v 30-60 sekundových intervaloch. </w:t>
      </w:r>
    </w:p>
    <w:p w14:paraId="4E0F1696" w14:textId="77777777" w:rsidR="00E24D0C" w:rsidRPr="00427525" w:rsidRDefault="00E24D0C" w:rsidP="00427525">
      <w:pPr>
        <w:tabs>
          <w:tab w:val="left" w:pos="567"/>
        </w:tabs>
        <w:rPr>
          <w:sz w:val="22"/>
          <w:szCs w:val="22"/>
        </w:rPr>
      </w:pPr>
      <w:r w:rsidRPr="00427525">
        <w:rPr>
          <w:i/>
          <w:iCs/>
          <w:sz w:val="22"/>
          <w:szCs w:val="22"/>
        </w:rPr>
        <w:t>Pred podspojovkovou alebo retrobulbárnou injekciou:</w:t>
      </w:r>
      <w:r w:rsidRPr="00427525">
        <w:rPr>
          <w:sz w:val="22"/>
          <w:szCs w:val="22"/>
        </w:rPr>
        <w:t xml:space="preserve"> 3 krát jednu kvapku počas 5 minút. </w:t>
      </w:r>
    </w:p>
    <w:p w14:paraId="33E26716" w14:textId="77777777" w:rsidR="00E24D0C" w:rsidRPr="00427525" w:rsidRDefault="00E24D0C" w:rsidP="00427525">
      <w:pPr>
        <w:pStyle w:val="Zkladntext"/>
        <w:tabs>
          <w:tab w:val="left" w:pos="567"/>
        </w:tabs>
        <w:spacing w:after="0"/>
        <w:jc w:val="left"/>
        <w:rPr>
          <w:sz w:val="22"/>
          <w:szCs w:val="22"/>
          <w:lang w:val="sk-SK"/>
        </w:rPr>
      </w:pPr>
      <w:r w:rsidRPr="00427525">
        <w:rPr>
          <w:i/>
          <w:iCs/>
          <w:sz w:val="22"/>
          <w:szCs w:val="22"/>
          <w:lang w:val="sk-SK"/>
        </w:rPr>
        <w:t>Tonometria, gonioskopia</w:t>
      </w:r>
      <w:r w:rsidRPr="00427525">
        <w:rPr>
          <w:sz w:val="22"/>
          <w:szCs w:val="22"/>
          <w:lang w:val="sk-SK"/>
        </w:rPr>
        <w:t xml:space="preserve"> a iné vyšetrenia 1-2 kvapky.</w:t>
      </w:r>
    </w:p>
    <w:p w14:paraId="0F9994BB" w14:textId="77777777" w:rsidR="006D2A7E" w:rsidRPr="00427525" w:rsidRDefault="006D2A7E" w:rsidP="00427525">
      <w:pPr>
        <w:pStyle w:val="Zarkazkladnhotextu2"/>
        <w:ind w:left="0"/>
        <w:jc w:val="left"/>
        <w:rPr>
          <w:sz w:val="22"/>
          <w:szCs w:val="22"/>
          <w:lang w:val="sk-SK"/>
        </w:rPr>
      </w:pPr>
    </w:p>
    <w:p w14:paraId="11EB8654" w14:textId="77777777" w:rsidR="006D2A7E" w:rsidRPr="00427525" w:rsidRDefault="006D2A7E" w:rsidP="00427525">
      <w:pPr>
        <w:rPr>
          <w:sz w:val="22"/>
          <w:szCs w:val="22"/>
        </w:rPr>
      </w:pPr>
      <w:r w:rsidRPr="00427525">
        <w:rPr>
          <w:sz w:val="22"/>
          <w:szCs w:val="22"/>
        </w:rPr>
        <w:t xml:space="preserve">Tak ako v prípade iných očných instilácií sa pre zníženie možnej systémovej absorpcie odporúča stlačiť slzný vačok v oblasti vnútorného očného kútika po dobu jednej minúty. Má sa tak urobiť ihneď po instilácii každej kvapky. </w:t>
      </w:r>
    </w:p>
    <w:p w14:paraId="138D076E" w14:textId="77777777" w:rsidR="006D2A7E" w:rsidRPr="00427525" w:rsidRDefault="006D2A7E" w:rsidP="00427525">
      <w:pPr>
        <w:rPr>
          <w:sz w:val="22"/>
          <w:szCs w:val="22"/>
        </w:rPr>
      </w:pPr>
    </w:p>
    <w:p w14:paraId="2462C24E" w14:textId="4429F465" w:rsidR="006D2A7E" w:rsidRPr="00427525" w:rsidRDefault="006D2A7E" w:rsidP="00427525">
      <w:pPr>
        <w:rPr>
          <w:sz w:val="22"/>
          <w:szCs w:val="22"/>
        </w:rPr>
      </w:pPr>
      <w:r w:rsidRPr="00427525">
        <w:rPr>
          <w:sz w:val="22"/>
          <w:szCs w:val="22"/>
        </w:rPr>
        <w:t>Kontaktné šošovky je treba pred podaním očných kvapiek vybrať</w:t>
      </w:r>
      <w:r w:rsidR="00FD186B" w:rsidRPr="00427525">
        <w:rPr>
          <w:sz w:val="22"/>
          <w:szCs w:val="22"/>
        </w:rPr>
        <w:t xml:space="preserve"> a až</w:t>
      </w:r>
      <w:r w:rsidRPr="00427525">
        <w:rPr>
          <w:sz w:val="22"/>
          <w:szCs w:val="22"/>
        </w:rPr>
        <w:t xml:space="preserve"> po </w:t>
      </w:r>
      <w:r w:rsidR="00C233F2" w:rsidRPr="00427525">
        <w:rPr>
          <w:sz w:val="22"/>
          <w:szCs w:val="22"/>
        </w:rPr>
        <w:t xml:space="preserve">úplnom </w:t>
      </w:r>
      <w:r w:rsidR="00FD186B" w:rsidRPr="00427525">
        <w:rPr>
          <w:sz w:val="22"/>
          <w:szCs w:val="22"/>
        </w:rPr>
        <w:t>odznení</w:t>
      </w:r>
      <w:r w:rsidR="00C233F2" w:rsidRPr="00427525">
        <w:rPr>
          <w:sz w:val="22"/>
          <w:szCs w:val="22"/>
        </w:rPr>
        <w:t xml:space="preserve"> anestézie</w:t>
      </w:r>
      <w:r w:rsidRPr="00427525">
        <w:rPr>
          <w:sz w:val="22"/>
          <w:szCs w:val="22"/>
        </w:rPr>
        <w:t xml:space="preserve"> je možné šošovky opäť aplikovať. </w:t>
      </w:r>
    </w:p>
    <w:p w14:paraId="7BC4FEC7" w14:textId="77777777" w:rsidR="006D2A7E" w:rsidRPr="00427525" w:rsidRDefault="006D2A7E" w:rsidP="00427525">
      <w:pPr>
        <w:rPr>
          <w:sz w:val="22"/>
          <w:szCs w:val="22"/>
        </w:rPr>
      </w:pPr>
    </w:p>
    <w:p w14:paraId="4F6F0D55" w14:textId="77777777" w:rsidR="006D2A7E" w:rsidRPr="00427525" w:rsidRDefault="006D2A7E" w:rsidP="00427525">
      <w:pPr>
        <w:rPr>
          <w:sz w:val="22"/>
          <w:szCs w:val="22"/>
        </w:rPr>
      </w:pPr>
      <w:r w:rsidRPr="00427525">
        <w:rPr>
          <w:sz w:val="22"/>
          <w:szCs w:val="22"/>
        </w:rPr>
        <w:lastRenderedPageBreak/>
        <w:t xml:space="preserve">Ak sa lokálne používa viac ako jeden očný liek, časový odstup medzi jednotlivými liekmi má byť aspoň 5 minút. </w:t>
      </w:r>
    </w:p>
    <w:p w14:paraId="725F453A" w14:textId="77777777" w:rsidR="00E01A43" w:rsidRPr="00427525" w:rsidRDefault="00E01A43" w:rsidP="00427525">
      <w:pPr>
        <w:pStyle w:val="Zarkazkladnhotextu2"/>
        <w:ind w:left="0"/>
        <w:jc w:val="left"/>
        <w:rPr>
          <w:sz w:val="22"/>
          <w:szCs w:val="22"/>
          <w:lang w:val="sk-SK"/>
        </w:rPr>
      </w:pPr>
    </w:p>
    <w:p w14:paraId="444B13CD" w14:textId="77777777" w:rsidR="006D2A7E" w:rsidRPr="00427525" w:rsidRDefault="006D2A7E" w:rsidP="00427525">
      <w:pPr>
        <w:rPr>
          <w:sz w:val="22"/>
          <w:szCs w:val="22"/>
        </w:rPr>
      </w:pPr>
      <w:r w:rsidRPr="00427525">
        <w:rPr>
          <w:b/>
          <w:sz w:val="22"/>
          <w:szCs w:val="22"/>
        </w:rPr>
        <w:t>4.3</w:t>
      </w:r>
      <w:r w:rsidRPr="00427525">
        <w:rPr>
          <w:b/>
          <w:sz w:val="22"/>
          <w:szCs w:val="22"/>
        </w:rPr>
        <w:tab/>
        <w:t xml:space="preserve">Kontraindikácie </w:t>
      </w:r>
    </w:p>
    <w:p w14:paraId="0F436D8D" w14:textId="77777777" w:rsidR="00E877BC" w:rsidRPr="00427525" w:rsidRDefault="00E877BC" w:rsidP="00427525">
      <w:pPr>
        <w:rPr>
          <w:snapToGrid w:val="0"/>
          <w:sz w:val="22"/>
          <w:szCs w:val="22"/>
        </w:rPr>
      </w:pPr>
    </w:p>
    <w:p w14:paraId="28CE780A" w14:textId="77777777" w:rsidR="00E877BC" w:rsidRPr="00427525" w:rsidRDefault="00E877BC" w:rsidP="00427525">
      <w:pPr>
        <w:rPr>
          <w:sz w:val="22"/>
          <w:szCs w:val="22"/>
        </w:rPr>
      </w:pPr>
      <w:r w:rsidRPr="00427525">
        <w:rPr>
          <w:sz w:val="22"/>
          <w:szCs w:val="22"/>
        </w:rPr>
        <w:t xml:space="preserve">Precitlivenosť na liečivo alebo na </w:t>
      </w:r>
      <w:r w:rsidR="00B453E2" w:rsidRPr="00427525">
        <w:rPr>
          <w:sz w:val="22"/>
          <w:szCs w:val="22"/>
        </w:rPr>
        <w:t>ktorúkoľvek z pomocných látok uvedených v časti 6.1.</w:t>
      </w:r>
      <w:r w:rsidRPr="00427525">
        <w:rPr>
          <w:sz w:val="22"/>
          <w:szCs w:val="22"/>
        </w:rPr>
        <w:t xml:space="preserve"> </w:t>
      </w:r>
      <w:r w:rsidR="00E00691" w:rsidRPr="00427525">
        <w:rPr>
          <w:sz w:val="22"/>
          <w:szCs w:val="22"/>
        </w:rPr>
        <w:t xml:space="preserve">Precitlivenosť na iné lokálne anestetiká zo skupiny esterov kyseliny p-aminobenzoovej, alebo na amidové lokálne anestetiká. Deti do 2 rokov. Nesmie sa podávať ako štandardný liek. </w:t>
      </w:r>
    </w:p>
    <w:p w14:paraId="13DFEBDB" w14:textId="77777777" w:rsidR="00E877BC" w:rsidRPr="00427525" w:rsidRDefault="00E877BC" w:rsidP="00427525">
      <w:pPr>
        <w:pStyle w:val="Zkladntext"/>
        <w:spacing w:after="0"/>
        <w:jc w:val="left"/>
        <w:rPr>
          <w:sz w:val="22"/>
          <w:szCs w:val="22"/>
          <w:lang w:val="sk-SK"/>
        </w:rPr>
      </w:pPr>
    </w:p>
    <w:p w14:paraId="7D957413" w14:textId="77777777" w:rsidR="00E01A43" w:rsidRPr="00427525" w:rsidRDefault="00E01A43" w:rsidP="00427525">
      <w:pPr>
        <w:rPr>
          <w:sz w:val="22"/>
          <w:szCs w:val="22"/>
        </w:rPr>
      </w:pPr>
      <w:r w:rsidRPr="00427525">
        <w:rPr>
          <w:b/>
          <w:sz w:val="22"/>
          <w:szCs w:val="22"/>
        </w:rPr>
        <w:t>4.4</w:t>
      </w:r>
      <w:r w:rsidRPr="00427525">
        <w:rPr>
          <w:b/>
          <w:sz w:val="22"/>
          <w:szCs w:val="22"/>
        </w:rPr>
        <w:tab/>
        <w:t>Osobitné upozornenia a opatrenia pri používaní</w:t>
      </w:r>
    </w:p>
    <w:p w14:paraId="6992FBC1" w14:textId="77777777" w:rsidR="00F36791" w:rsidRPr="00427525" w:rsidRDefault="00F36791" w:rsidP="00427525">
      <w:pPr>
        <w:rPr>
          <w:sz w:val="22"/>
          <w:szCs w:val="22"/>
        </w:rPr>
      </w:pPr>
    </w:p>
    <w:p w14:paraId="46D108E2" w14:textId="77777777" w:rsidR="004F2E11" w:rsidRPr="00427525" w:rsidRDefault="00E00691" w:rsidP="00427525">
      <w:pPr>
        <w:rPr>
          <w:sz w:val="22"/>
          <w:szCs w:val="22"/>
        </w:rPr>
      </w:pPr>
      <w:r w:rsidRPr="00427525">
        <w:rPr>
          <w:sz w:val="22"/>
          <w:szCs w:val="22"/>
        </w:rPr>
        <w:t xml:space="preserve">Liek by mal aplikovať výhradne lekár. Liek sa môže používať len krátkodobo. Kvôli bakteriostatickej aktivite oxybuprokaínu sa nesmie liek </w:t>
      </w:r>
      <w:r w:rsidRPr="00427525">
        <w:rPr>
          <w:bCs/>
          <w:sz w:val="22"/>
          <w:szCs w:val="22"/>
        </w:rPr>
        <w:t xml:space="preserve">Benoxi 0,4 % </w:t>
      </w:r>
      <w:r w:rsidRPr="00427525">
        <w:rPr>
          <w:sz w:val="22"/>
          <w:szCs w:val="22"/>
        </w:rPr>
        <w:t xml:space="preserve">aplikovať pred bakteriologickým výterom. Pacient by sa nemal dotýkať oka počas pretrvávania anestézie a anestezované oko by malo byť chránené pred prachom a bakteriálnou kontamináciou. Opatrnosť sa vyžaduje u pacientov s nedostatkom pseudocholínesterázy, myasteniou gravis, hypotenziou, ochorením srdca (insuficiencia srdca, poruchy rytmu) a u epileptikov. Nekontrolované užívanie každého anestetika aj v nízkych koncentráciách môže už po krátkodobej aplikácii viesť k poškodeniu epitelu rohovky. Pri pretrvávajúcich bolestiach sa má pacientovi ordinovať systémové analgetikum. Už jedna </w:t>
      </w:r>
      <w:r w:rsidR="004F2E11" w:rsidRPr="00427525">
        <w:rPr>
          <w:sz w:val="22"/>
          <w:szCs w:val="22"/>
        </w:rPr>
        <w:t>jednorazová</w:t>
      </w:r>
      <w:r w:rsidRPr="00427525">
        <w:rPr>
          <w:sz w:val="22"/>
          <w:szCs w:val="22"/>
        </w:rPr>
        <w:t xml:space="preserve"> aplikácia vedie k jemným povrchovým léziám epitelu rohovky. Opakovanou aplikáciou dlhší čas sa zosilňuje poškodenie epitelu, môže dôjsť k infiltrácii strómy rohovky a k vzniku stavu podobnému ako pri neuroparalytickej keratitíde. </w:t>
      </w:r>
    </w:p>
    <w:p w14:paraId="5C4EA3E9" w14:textId="77777777" w:rsidR="00E00691" w:rsidRPr="00427525" w:rsidRDefault="00E00691" w:rsidP="00427525">
      <w:pPr>
        <w:rPr>
          <w:sz w:val="22"/>
          <w:szCs w:val="22"/>
        </w:rPr>
      </w:pPr>
      <w:r w:rsidRPr="00427525">
        <w:rPr>
          <w:sz w:val="22"/>
          <w:szCs w:val="22"/>
        </w:rPr>
        <w:t xml:space="preserve">Nositelia kontaktných šošoviek si musia pred aplikáciou lieku kontaktné šošovky vybrať a opäť si ich môžu vložiť až po úplnom </w:t>
      </w:r>
      <w:r w:rsidR="004F2E11" w:rsidRPr="00427525">
        <w:rPr>
          <w:sz w:val="22"/>
          <w:szCs w:val="22"/>
        </w:rPr>
        <w:t>odoznení</w:t>
      </w:r>
      <w:r w:rsidRPr="00427525">
        <w:rPr>
          <w:sz w:val="22"/>
          <w:szCs w:val="22"/>
        </w:rPr>
        <w:t xml:space="preserve"> anestézie.</w:t>
      </w:r>
    </w:p>
    <w:p w14:paraId="48FD3323" w14:textId="77777777" w:rsidR="009E705E" w:rsidRPr="00427525" w:rsidRDefault="009E705E" w:rsidP="00427525">
      <w:pPr>
        <w:rPr>
          <w:sz w:val="22"/>
          <w:szCs w:val="22"/>
        </w:rPr>
      </w:pPr>
    </w:p>
    <w:p w14:paraId="5F1A3E0D" w14:textId="77777777" w:rsidR="00E01A43" w:rsidRPr="00427525" w:rsidRDefault="00E01A43" w:rsidP="00427525">
      <w:pPr>
        <w:rPr>
          <w:b/>
          <w:sz w:val="22"/>
          <w:szCs w:val="22"/>
        </w:rPr>
      </w:pPr>
      <w:r w:rsidRPr="00427525">
        <w:rPr>
          <w:b/>
          <w:sz w:val="22"/>
          <w:szCs w:val="22"/>
        </w:rPr>
        <w:t>4.5</w:t>
      </w:r>
      <w:r w:rsidRPr="00427525">
        <w:rPr>
          <w:b/>
          <w:sz w:val="22"/>
          <w:szCs w:val="22"/>
        </w:rPr>
        <w:tab/>
        <w:t>Liekové a iné interakcie</w:t>
      </w:r>
    </w:p>
    <w:p w14:paraId="0CCB7003" w14:textId="77777777" w:rsidR="00F36791" w:rsidRPr="00427525" w:rsidRDefault="00F36791" w:rsidP="00427525">
      <w:pPr>
        <w:pStyle w:val="Zkladntext"/>
        <w:spacing w:after="0"/>
        <w:jc w:val="left"/>
        <w:rPr>
          <w:sz w:val="22"/>
          <w:szCs w:val="22"/>
          <w:lang w:val="sk-SK"/>
        </w:rPr>
      </w:pPr>
    </w:p>
    <w:p w14:paraId="7394DD28" w14:textId="77777777" w:rsidR="004F2E11" w:rsidRPr="00427525" w:rsidRDefault="004F2E11" w:rsidP="00427525">
      <w:pPr>
        <w:rPr>
          <w:sz w:val="22"/>
          <w:szCs w:val="22"/>
        </w:rPr>
      </w:pPr>
      <w:r w:rsidRPr="00427525">
        <w:rPr>
          <w:sz w:val="22"/>
          <w:szCs w:val="22"/>
        </w:rPr>
        <w:t>Liek zosilňuje účinok sukcinylcholínu a sympatomimetík. Liek zoslabuje účinok sulfonamidov a betablokátorov.</w:t>
      </w:r>
    </w:p>
    <w:p w14:paraId="30F53EF8" w14:textId="77777777" w:rsidR="004F2E11" w:rsidRPr="00427525" w:rsidRDefault="004F2E11" w:rsidP="00427525">
      <w:pPr>
        <w:rPr>
          <w:sz w:val="22"/>
          <w:szCs w:val="22"/>
        </w:rPr>
      </w:pPr>
      <w:r w:rsidRPr="00427525">
        <w:rPr>
          <w:sz w:val="22"/>
          <w:szCs w:val="22"/>
        </w:rPr>
        <w:t xml:space="preserve">V lieku </w:t>
      </w:r>
      <w:r w:rsidRPr="00427525">
        <w:rPr>
          <w:bCs/>
          <w:sz w:val="22"/>
          <w:szCs w:val="22"/>
        </w:rPr>
        <w:t xml:space="preserve">Benoxi 0,4 % </w:t>
      </w:r>
      <w:r w:rsidRPr="00427525">
        <w:rPr>
          <w:sz w:val="22"/>
          <w:szCs w:val="22"/>
        </w:rPr>
        <w:t>sa nachádza konzervans chlórhexidíniumdiacetát, ktorý je inkompatibilný s roztokmi fluoresceínu. Pri súčasnej aplikácii dochádza k precipitácii. Liek je tiež inkompatibilný s dusičnanom strieborným, soľami ortuti a s alkalickými substanciami.</w:t>
      </w:r>
    </w:p>
    <w:p w14:paraId="4B7D7840" w14:textId="77777777" w:rsidR="00CC0EBD" w:rsidRPr="00427525" w:rsidRDefault="00CC0EBD" w:rsidP="00427525">
      <w:pPr>
        <w:pStyle w:val="Zkladntext"/>
        <w:spacing w:after="0"/>
        <w:jc w:val="left"/>
        <w:rPr>
          <w:sz w:val="22"/>
          <w:szCs w:val="22"/>
          <w:lang w:val="sk-SK"/>
        </w:rPr>
      </w:pPr>
    </w:p>
    <w:p w14:paraId="35A2AE55" w14:textId="77777777" w:rsidR="00E01A43" w:rsidRPr="00427525" w:rsidRDefault="00E01A43" w:rsidP="00427525">
      <w:pPr>
        <w:rPr>
          <w:sz w:val="22"/>
          <w:szCs w:val="22"/>
        </w:rPr>
      </w:pPr>
      <w:r w:rsidRPr="00427525">
        <w:rPr>
          <w:b/>
          <w:sz w:val="22"/>
          <w:szCs w:val="22"/>
        </w:rPr>
        <w:t>4.6</w:t>
      </w:r>
      <w:r w:rsidRPr="00427525">
        <w:rPr>
          <w:b/>
          <w:sz w:val="22"/>
          <w:szCs w:val="22"/>
        </w:rPr>
        <w:tab/>
      </w:r>
      <w:r w:rsidR="00B453E2" w:rsidRPr="00427525">
        <w:rPr>
          <w:b/>
          <w:noProof/>
          <w:sz w:val="22"/>
          <w:szCs w:val="22"/>
        </w:rPr>
        <w:t>Fertilita, g</w:t>
      </w:r>
      <w:r w:rsidR="00B453E2" w:rsidRPr="00427525">
        <w:rPr>
          <w:b/>
          <w:sz w:val="22"/>
          <w:szCs w:val="22"/>
        </w:rPr>
        <w:t>ravidita a laktácia</w:t>
      </w:r>
    </w:p>
    <w:p w14:paraId="3D06B56A" w14:textId="77777777" w:rsidR="00860ED2" w:rsidRPr="00427525" w:rsidRDefault="00860ED2" w:rsidP="00427525">
      <w:pPr>
        <w:rPr>
          <w:sz w:val="22"/>
          <w:szCs w:val="22"/>
          <w:u w:val="single"/>
        </w:rPr>
      </w:pPr>
    </w:p>
    <w:p w14:paraId="456A88BC" w14:textId="77777777" w:rsidR="00136C9A" w:rsidRPr="00427525" w:rsidRDefault="00B453E2" w:rsidP="00427525">
      <w:pPr>
        <w:pStyle w:val="Zkladntext"/>
        <w:spacing w:after="0"/>
        <w:jc w:val="left"/>
        <w:rPr>
          <w:noProof/>
          <w:sz w:val="22"/>
          <w:szCs w:val="22"/>
          <w:u w:val="single"/>
        </w:rPr>
      </w:pPr>
      <w:r w:rsidRPr="00427525">
        <w:rPr>
          <w:noProof/>
          <w:sz w:val="22"/>
          <w:szCs w:val="22"/>
          <w:u w:val="single"/>
        </w:rPr>
        <w:t>Gravidita</w:t>
      </w:r>
      <w:r w:rsidR="00136C9A" w:rsidRPr="00427525">
        <w:rPr>
          <w:noProof/>
          <w:sz w:val="22"/>
          <w:szCs w:val="22"/>
          <w:u w:val="single"/>
        </w:rPr>
        <w:t>:</w:t>
      </w:r>
    </w:p>
    <w:p w14:paraId="230C7D59" w14:textId="77777777" w:rsidR="004F2E11" w:rsidRPr="00427525" w:rsidRDefault="004F2E11" w:rsidP="00427525">
      <w:pPr>
        <w:rPr>
          <w:sz w:val="22"/>
          <w:szCs w:val="22"/>
        </w:rPr>
      </w:pPr>
      <w:r w:rsidRPr="00427525">
        <w:rPr>
          <w:sz w:val="22"/>
          <w:szCs w:val="22"/>
        </w:rPr>
        <w:t>Nie sú k dispozícii kontrolované štúdie u tehotných žien. Za týchto okolností môže byť liek u tehotných žien pod</w:t>
      </w:r>
      <w:r w:rsidR="00E54AA0" w:rsidRPr="00427525">
        <w:rPr>
          <w:sz w:val="22"/>
          <w:szCs w:val="22"/>
        </w:rPr>
        <w:t>ávaný, len ak potenciálny prínos</w:t>
      </w:r>
      <w:r w:rsidRPr="00427525">
        <w:rPr>
          <w:sz w:val="22"/>
          <w:szCs w:val="22"/>
        </w:rPr>
        <w:t xml:space="preserve"> pre matku</w:t>
      </w:r>
      <w:r w:rsidRPr="00427525">
        <w:rPr>
          <w:b/>
          <w:sz w:val="22"/>
          <w:szCs w:val="22"/>
        </w:rPr>
        <w:t xml:space="preserve"> </w:t>
      </w:r>
      <w:r w:rsidRPr="00427525">
        <w:rPr>
          <w:sz w:val="22"/>
          <w:szCs w:val="22"/>
        </w:rPr>
        <w:t>signifikantne prevýši potenciálne riziko pre plod.</w:t>
      </w:r>
    </w:p>
    <w:p w14:paraId="31318C22" w14:textId="77777777" w:rsidR="00136C9A" w:rsidRPr="00427525" w:rsidRDefault="00136C9A" w:rsidP="00427525">
      <w:pPr>
        <w:rPr>
          <w:sz w:val="22"/>
          <w:szCs w:val="22"/>
          <w:u w:val="single"/>
        </w:rPr>
      </w:pPr>
    </w:p>
    <w:p w14:paraId="54D9D528" w14:textId="77777777" w:rsidR="00136C9A" w:rsidRPr="00427525" w:rsidRDefault="00B453E2" w:rsidP="00427525">
      <w:pPr>
        <w:pStyle w:val="Zkladntext"/>
        <w:spacing w:after="0"/>
        <w:jc w:val="left"/>
        <w:rPr>
          <w:noProof/>
          <w:sz w:val="22"/>
          <w:szCs w:val="22"/>
          <w:u w:val="single"/>
        </w:rPr>
      </w:pPr>
      <w:r w:rsidRPr="00427525">
        <w:rPr>
          <w:noProof/>
          <w:sz w:val="22"/>
          <w:szCs w:val="22"/>
          <w:u w:val="single"/>
        </w:rPr>
        <w:t>Laktácia</w:t>
      </w:r>
      <w:r w:rsidR="00136C9A" w:rsidRPr="00427525">
        <w:rPr>
          <w:noProof/>
          <w:sz w:val="22"/>
          <w:szCs w:val="22"/>
          <w:u w:val="single"/>
        </w:rPr>
        <w:t>:</w:t>
      </w:r>
    </w:p>
    <w:p w14:paraId="43D35372" w14:textId="77777777" w:rsidR="004F2E11" w:rsidRPr="00427525" w:rsidRDefault="004F2E11" w:rsidP="00427525">
      <w:pPr>
        <w:rPr>
          <w:sz w:val="22"/>
          <w:szCs w:val="22"/>
        </w:rPr>
      </w:pPr>
      <w:r w:rsidRPr="00427525">
        <w:rPr>
          <w:sz w:val="22"/>
          <w:szCs w:val="22"/>
        </w:rPr>
        <w:t>Nie je známe či účinná látka prestupuje do materského mlieka. Za týchto okolností môže byť liek u dojčiacich žien pod</w:t>
      </w:r>
      <w:r w:rsidR="00E54AA0" w:rsidRPr="00427525">
        <w:rPr>
          <w:sz w:val="22"/>
          <w:szCs w:val="22"/>
        </w:rPr>
        <w:t>ávaný, len ak potenciálny prínos</w:t>
      </w:r>
      <w:r w:rsidRPr="00427525">
        <w:rPr>
          <w:sz w:val="22"/>
          <w:szCs w:val="22"/>
        </w:rPr>
        <w:t xml:space="preserve"> pre matku</w:t>
      </w:r>
      <w:r w:rsidRPr="00427525">
        <w:rPr>
          <w:b/>
          <w:sz w:val="22"/>
          <w:szCs w:val="22"/>
        </w:rPr>
        <w:t xml:space="preserve"> </w:t>
      </w:r>
      <w:r w:rsidRPr="00427525">
        <w:rPr>
          <w:sz w:val="22"/>
          <w:szCs w:val="22"/>
        </w:rPr>
        <w:t xml:space="preserve">signifikantne prevýši potenciálne riziko pre dieťa. </w:t>
      </w:r>
    </w:p>
    <w:p w14:paraId="1D35162E" w14:textId="77777777" w:rsidR="002668AD" w:rsidRPr="00427525" w:rsidRDefault="002668AD" w:rsidP="00427525">
      <w:pPr>
        <w:pStyle w:val="Zkladntext"/>
        <w:spacing w:after="0"/>
        <w:jc w:val="left"/>
        <w:rPr>
          <w:sz w:val="22"/>
          <w:szCs w:val="22"/>
          <w:lang w:val="sk-SK"/>
        </w:rPr>
      </w:pPr>
    </w:p>
    <w:p w14:paraId="18A0AD6B" w14:textId="77777777" w:rsidR="002668AD" w:rsidRPr="00427525" w:rsidRDefault="00B453E2" w:rsidP="00427525">
      <w:pPr>
        <w:pStyle w:val="Zkladntext"/>
        <w:spacing w:after="0"/>
        <w:jc w:val="left"/>
        <w:rPr>
          <w:noProof/>
          <w:sz w:val="22"/>
          <w:szCs w:val="22"/>
          <w:u w:val="single"/>
        </w:rPr>
      </w:pPr>
      <w:r w:rsidRPr="00427525">
        <w:rPr>
          <w:noProof/>
          <w:sz w:val="22"/>
          <w:szCs w:val="22"/>
          <w:u w:val="single"/>
        </w:rPr>
        <w:t>Fertilita</w:t>
      </w:r>
    </w:p>
    <w:p w14:paraId="67299904" w14:textId="77777777" w:rsidR="00B453E2" w:rsidRPr="00427525" w:rsidRDefault="00B453E2" w:rsidP="00427525">
      <w:pPr>
        <w:pStyle w:val="Zkladntext"/>
        <w:spacing w:after="0"/>
        <w:jc w:val="left"/>
        <w:rPr>
          <w:noProof/>
          <w:sz w:val="22"/>
          <w:szCs w:val="22"/>
          <w:u w:val="single"/>
        </w:rPr>
      </w:pPr>
      <w:r w:rsidRPr="00427525">
        <w:rPr>
          <w:sz w:val="22"/>
          <w:szCs w:val="22"/>
        </w:rPr>
        <w:t>Nie sú k dispozícii kontrolované štúdie na zvieratách.</w:t>
      </w:r>
    </w:p>
    <w:p w14:paraId="41E022AB" w14:textId="77777777" w:rsidR="001D245E" w:rsidRPr="00427525" w:rsidRDefault="001D245E" w:rsidP="00427525">
      <w:pPr>
        <w:rPr>
          <w:b/>
          <w:sz w:val="22"/>
          <w:szCs w:val="22"/>
        </w:rPr>
      </w:pPr>
    </w:p>
    <w:p w14:paraId="4E9EC965" w14:textId="77777777" w:rsidR="00E01A43" w:rsidRPr="00427525" w:rsidRDefault="00E01A43" w:rsidP="00427525">
      <w:pPr>
        <w:numPr>
          <w:ilvl w:val="1"/>
          <w:numId w:val="8"/>
        </w:numPr>
        <w:rPr>
          <w:b/>
          <w:sz w:val="22"/>
          <w:szCs w:val="22"/>
        </w:rPr>
      </w:pPr>
      <w:r w:rsidRPr="00427525">
        <w:rPr>
          <w:b/>
          <w:sz w:val="22"/>
          <w:szCs w:val="22"/>
        </w:rPr>
        <w:t>Ovplyvnenie schopnosti viesť vozidlá a obsluhovať stroje</w:t>
      </w:r>
    </w:p>
    <w:p w14:paraId="3CA10846" w14:textId="77777777" w:rsidR="00E17C30" w:rsidRPr="00427525" w:rsidRDefault="00E17C30" w:rsidP="00427525">
      <w:pPr>
        <w:rPr>
          <w:sz w:val="22"/>
          <w:szCs w:val="22"/>
        </w:rPr>
      </w:pPr>
    </w:p>
    <w:p w14:paraId="08C74471" w14:textId="77777777" w:rsidR="00F36791" w:rsidRPr="00427525" w:rsidRDefault="00E17C30" w:rsidP="00427525">
      <w:pPr>
        <w:rPr>
          <w:snapToGrid w:val="0"/>
          <w:sz w:val="22"/>
          <w:szCs w:val="22"/>
        </w:rPr>
      </w:pPr>
      <w:r w:rsidRPr="00427525">
        <w:rPr>
          <w:bCs/>
          <w:sz w:val="22"/>
          <w:szCs w:val="22"/>
        </w:rPr>
        <w:t>Benoxi</w:t>
      </w:r>
      <w:r w:rsidR="003C7919" w:rsidRPr="00427525">
        <w:rPr>
          <w:bCs/>
          <w:sz w:val="22"/>
          <w:szCs w:val="22"/>
        </w:rPr>
        <w:t xml:space="preserve"> </w:t>
      </w:r>
      <w:r w:rsidRPr="00427525">
        <w:rPr>
          <w:bCs/>
          <w:sz w:val="22"/>
          <w:szCs w:val="22"/>
        </w:rPr>
        <w:t xml:space="preserve"> 0,4 </w:t>
      </w:r>
      <w:r w:rsidRPr="00427525">
        <w:rPr>
          <w:snapToGrid w:val="0"/>
          <w:sz w:val="22"/>
          <w:szCs w:val="22"/>
        </w:rPr>
        <w:t>%</w:t>
      </w:r>
      <w:r w:rsidR="0028293B" w:rsidRPr="00427525">
        <w:rPr>
          <w:snapToGrid w:val="0"/>
          <w:sz w:val="22"/>
          <w:szCs w:val="22"/>
        </w:rPr>
        <w:t xml:space="preserve"> má mierny vplyv  na schopnosť viesť vozidlá a obsluhovať stroje.</w:t>
      </w:r>
    </w:p>
    <w:p w14:paraId="5F9962D0" w14:textId="77777777" w:rsidR="008146C8" w:rsidRPr="00427525" w:rsidRDefault="008146C8" w:rsidP="00427525">
      <w:pPr>
        <w:pStyle w:val="Zkladntext"/>
        <w:tabs>
          <w:tab w:val="left" w:pos="567"/>
        </w:tabs>
        <w:spacing w:after="0"/>
        <w:jc w:val="left"/>
        <w:rPr>
          <w:sz w:val="22"/>
          <w:szCs w:val="22"/>
          <w:lang w:val="sk-SK"/>
        </w:rPr>
      </w:pPr>
      <w:r w:rsidRPr="00427525">
        <w:rPr>
          <w:sz w:val="22"/>
          <w:szCs w:val="22"/>
          <w:lang w:val="sk-SK"/>
        </w:rPr>
        <w:t>Keďže po lokálnej aplikácii do spojovkového vaku dochádza k resorbcii oxybuprokaínu do krvného riečiska, síce v nepatrnom množstve, môžu sa objaviť systémové účinky. Vzhľadom na vyššie uvedené, riadiť motorové vozidlá, obsluhovať stroje, alebo vykonávať prácu vo výškach je možné najskôr 1 hodinu po nakvapkaní lieku.</w:t>
      </w:r>
    </w:p>
    <w:p w14:paraId="1A70B582" w14:textId="77777777" w:rsidR="008146C8" w:rsidRPr="00427525" w:rsidRDefault="008146C8" w:rsidP="00427525">
      <w:pPr>
        <w:rPr>
          <w:sz w:val="22"/>
          <w:szCs w:val="22"/>
        </w:rPr>
      </w:pPr>
    </w:p>
    <w:p w14:paraId="41EDC57E" w14:textId="77777777" w:rsidR="00E01A43" w:rsidRPr="00427525" w:rsidRDefault="00E01A43" w:rsidP="00427525">
      <w:pPr>
        <w:keepNext/>
        <w:rPr>
          <w:b/>
          <w:sz w:val="22"/>
          <w:szCs w:val="22"/>
        </w:rPr>
      </w:pPr>
      <w:r w:rsidRPr="00427525">
        <w:rPr>
          <w:b/>
          <w:sz w:val="22"/>
          <w:szCs w:val="22"/>
        </w:rPr>
        <w:lastRenderedPageBreak/>
        <w:t>4.8</w:t>
      </w:r>
      <w:r w:rsidRPr="00427525">
        <w:rPr>
          <w:b/>
          <w:sz w:val="22"/>
          <w:szCs w:val="22"/>
        </w:rPr>
        <w:tab/>
        <w:t>Nežiaduce účinky</w:t>
      </w:r>
    </w:p>
    <w:p w14:paraId="59BE3C6D" w14:textId="77777777" w:rsidR="00F36791" w:rsidRPr="00427525" w:rsidRDefault="00F36791" w:rsidP="00427525">
      <w:pPr>
        <w:pStyle w:val="Zkladntext"/>
        <w:keepNext/>
        <w:spacing w:after="0"/>
        <w:jc w:val="left"/>
        <w:rPr>
          <w:sz w:val="22"/>
          <w:szCs w:val="22"/>
          <w:lang w:val="sk-SK"/>
        </w:rPr>
      </w:pPr>
    </w:p>
    <w:p w14:paraId="722110A3" w14:textId="77777777" w:rsidR="008146C8" w:rsidRPr="00427525" w:rsidRDefault="008146C8" w:rsidP="00427525">
      <w:pPr>
        <w:keepNext/>
        <w:rPr>
          <w:sz w:val="22"/>
          <w:szCs w:val="22"/>
        </w:rPr>
      </w:pPr>
      <w:r w:rsidRPr="00427525">
        <w:rPr>
          <w:sz w:val="22"/>
          <w:szCs w:val="22"/>
        </w:rPr>
        <w:t>Po aplikácii počiatočné prechodné pálenie a hyperémia spojoviek. Poškodenie epitelu rohovky, erózia rohovky. Môže sa vyskytnúť infiltrácia strómy rohovky, katarakta. Alergické reakcie mihalníc a spojovky.</w:t>
      </w:r>
    </w:p>
    <w:p w14:paraId="798844C2" w14:textId="77777777" w:rsidR="00324C33" w:rsidRPr="00427525" w:rsidRDefault="008146C8" w:rsidP="000B3562">
      <w:pPr>
        <w:rPr>
          <w:sz w:val="22"/>
          <w:szCs w:val="22"/>
        </w:rPr>
      </w:pPr>
      <w:r w:rsidRPr="00427525">
        <w:rPr>
          <w:sz w:val="22"/>
          <w:szCs w:val="22"/>
        </w:rPr>
        <w:t>Systémové vedľajšie účinky v dôsledku resorbcie: alergická, idiosynkratická, kardiovaskulárna reakcia, anafylaktický šok, synkopa, príznaky toxicity CNS. Keďže v oftalmológii sa používajú malé dávky</w:t>
      </w:r>
      <w:r w:rsidR="005518E6" w:rsidRPr="00427525">
        <w:rPr>
          <w:sz w:val="22"/>
          <w:szCs w:val="22"/>
        </w:rPr>
        <w:t>,</w:t>
      </w:r>
      <w:r w:rsidRPr="00427525">
        <w:rPr>
          <w:sz w:val="22"/>
          <w:szCs w:val="22"/>
        </w:rPr>
        <w:t xml:space="preserve"> je výskyt systémových vedľajších účinkov málo pravdepodobný.</w:t>
      </w:r>
    </w:p>
    <w:p w14:paraId="7BC2B6F1" w14:textId="77777777" w:rsidR="008146C8" w:rsidRPr="00427525" w:rsidRDefault="008146C8" w:rsidP="00427525">
      <w:pPr>
        <w:rPr>
          <w:sz w:val="22"/>
          <w:szCs w:val="22"/>
        </w:rPr>
      </w:pPr>
    </w:p>
    <w:p w14:paraId="77F12E1D" w14:textId="77777777" w:rsidR="0028293B" w:rsidRPr="00427525" w:rsidRDefault="0028293B" w:rsidP="00427525">
      <w:pPr>
        <w:suppressLineNumbers/>
        <w:autoSpaceDE w:val="0"/>
        <w:autoSpaceDN w:val="0"/>
        <w:adjustRightInd w:val="0"/>
        <w:rPr>
          <w:b/>
          <w:sz w:val="22"/>
          <w:szCs w:val="22"/>
          <w:u w:val="single"/>
        </w:rPr>
      </w:pPr>
      <w:r w:rsidRPr="00427525">
        <w:rPr>
          <w:b/>
          <w:noProof/>
          <w:sz w:val="22"/>
          <w:szCs w:val="22"/>
          <w:u w:val="single"/>
        </w:rPr>
        <w:t>Hlásenie podozrení na nežiaduce reakcie</w:t>
      </w:r>
    </w:p>
    <w:p w14:paraId="7A830465" w14:textId="6B4001A4" w:rsidR="00646BC2" w:rsidRPr="000B3562" w:rsidRDefault="00840259" w:rsidP="00427525">
      <w:pPr>
        <w:pStyle w:val="Normlnywebov"/>
        <w:spacing w:before="0"/>
        <w:rPr>
          <w:sz w:val="22"/>
          <w:szCs w:val="22"/>
        </w:rPr>
      </w:pPr>
      <w:r w:rsidRPr="00427525">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55996" w:rsidRPr="00427525">
        <w:rPr>
          <w:sz w:val="22"/>
          <w:szCs w:val="22"/>
        </w:rPr>
        <w:t xml:space="preserve">na </w:t>
      </w:r>
      <w:r w:rsidR="00646BC2" w:rsidRPr="00427525">
        <w:rPr>
          <w:sz w:val="22"/>
          <w:szCs w:val="22"/>
          <w:highlight w:val="lightGray"/>
        </w:rPr>
        <w:t>národné</w:t>
      </w:r>
      <w:r w:rsidR="00255996" w:rsidRPr="00427525">
        <w:rPr>
          <w:sz w:val="22"/>
          <w:szCs w:val="22"/>
          <w:highlight w:val="lightGray"/>
        </w:rPr>
        <w:t xml:space="preserve"> centrum </w:t>
      </w:r>
      <w:r w:rsidR="00646BC2" w:rsidRPr="00427525">
        <w:rPr>
          <w:sz w:val="22"/>
          <w:szCs w:val="22"/>
          <w:highlight w:val="lightGray"/>
        </w:rPr>
        <w:t>hlásenia uvedené v </w:t>
      </w:r>
      <w:hyperlink r:id="rId8" w:history="1">
        <w:r w:rsidR="00646BC2" w:rsidRPr="00427525">
          <w:rPr>
            <w:rStyle w:val="Hypertextovprepojenie"/>
            <w:color w:val="auto"/>
            <w:sz w:val="22"/>
            <w:szCs w:val="22"/>
            <w:highlight w:val="lightGray"/>
          </w:rPr>
          <w:t>Prílohe V</w:t>
        </w:r>
      </w:hyperlink>
      <w:r w:rsidR="00646BC2" w:rsidRPr="000B3562">
        <w:rPr>
          <w:sz w:val="22"/>
          <w:szCs w:val="22"/>
          <w:highlight w:val="lightGray"/>
        </w:rPr>
        <w:t>.</w:t>
      </w:r>
    </w:p>
    <w:p w14:paraId="0F4C8C42" w14:textId="77777777" w:rsidR="005F58E9" w:rsidRPr="00427525" w:rsidRDefault="005F58E9" w:rsidP="00427525">
      <w:pPr>
        <w:jc w:val="both"/>
        <w:rPr>
          <w:bCs/>
          <w:i/>
          <w:iCs/>
          <w:sz w:val="22"/>
          <w:szCs w:val="22"/>
          <w:highlight w:val="yellow"/>
          <w:u w:val="single"/>
        </w:rPr>
      </w:pPr>
    </w:p>
    <w:p w14:paraId="06AD734E" w14:textId="77777777" w:rsidR="005D44B2" w:rsidRPr="00427525" w:rsidRDefault="005D44B2" w:rsidP="00427525">
      <w:pPr>
        <w:rPr>
          <w:sz w:val="22"/>
          <w:szCs w:val="22"/>
        </w:rPr>
      </w:pPr>
      <w:r w:rsidRPr="00427525">
        <w:rPr>
          <w:b/>
          <w:sz w:val="22"/>
          <w:szCs w:val="22"/>
        </w:rPr>
        <w:t>4.9</w:t>
      </w:r>
      <w:r w:rsidRPr="00427525">
        <w:rPr>
          <w:b/>
          <w:sz w:val="22"/>
          <w:szCs w:val="22"/>
        </w:rPr>
        <w:tab/>
        <w:t>Predávkovanie</w:t>
      </w:r>
    </w:p>
    <w:p w14:paraId="472D3B12" w14:textId="77777777" w:rsidR="00F36791" w:rsidRPr="00427525" w:rsidRDefault="00F36791" w:rsidP="00427525">
      <w:pPr>
        <w:pStyle w:val="Nadpis6"/>
        <w:spacing w:before="0" w:after="0"/>
        <w:rPr>
          <w:b w:val="0"/>
        </w:rPr>
      </w:pPr>
    </w:p>
    <w:p w14:paraId="2D40032C" w14:textId="77777777" w:rsidR="008146C8" w:rsidRPr="00427525" w:rsidRDefault="008146C8" w:rsidP="00427525">
      <w:pPr>
        <w:pStyle w:val="Zkladntext"/>
        <w:spacing w:after="0"/>
        <w:jc w:val="left"/>
        <w:rPr>
          <w:sz w:val="22"/>
          <w:szCs w:val="22"/>
          <w:lang w:val="sk-SK"/>
        </w:rPr>
      </w:pPr>
      <w:r w:rsidRPr="00427525">
        <w:rPr>
          <w:sz w:val="22"/>
          <w:szCs w:val="22"/>
          <w:lang w:val="sk-SK"/>
        </w:rPr>
        <w:t>Pri excesívnom dávkovaní, alebo pri dlhodobom používaní sa môžu vyskytnúť systémové vedľajšie účinky. Systémová toxicita postihuje hlavne centrálny nervový systém a kardiovaskulárny systém. Podráždenie, nespavosť, nevoľnosť, vracanie, svalové zášklby, kŕče, poruchy dýchania,</w:t>
      </w:r>
      <w:r w:rsidR="00E54AA0" w:rsidRPr="00427525">
        <w:rPr>
          <w:sz w:val="22"/>
          <w:szCs w:val="22"/>
          <w:lang w:val="sk-SK"/>
        </w:rPr>
        <w:t xml:space="preserve"> kóma, hypotenzia, šok a zastavenie</w:t>
      </w:r>
      <w:r w:rsidRPr="00427525">
        <w:rPr>
          <w:sz w:val="22"/>
          <w:szCs w:val="22"/>
          <w:lang w:val="sk-SK"/>
        </w:rPr>
        <w:t xml:space="preserve"> srdca sa ošetrujú symptomaticky. Nie je známe špecifické antidotum.</w:t>
      </w:r>
    </w:p>
    <w:p w14:paraId="0BC67C77" w14:textId="77777777" w:rsidR="005D44B2" w:rsidRPr="00427525" w:rsidRDefault="005D44B2" w:rsidP="00427525">
      <w:pPr>
        <w:rPr>
          <w:sz w:val="22"/>
          <w:szCs w:val="22"/>
        </w:rPr>
      </w:pPr>
    </w:p>
    <w:p w14:paraId="58A18DA9" w14:textId="77777777" w:rsidR="00FA1B63" w:rsidRPr="00427525" w:rsidRDefault="00FA1B63" w:rsidP="00427525">
      <w:pPr>
        <w:rPr>
          <w:sz w:val="22"/>
          <w:szCs w:val="22"/>
        </w:rPr>
      </w:pPr>
    </w:p>
    <w:p w14:paraId="48C48195" w14:textId="77777777" w:rsidR="005D44B2" w:rsidRPr="00427525" w:rsidRDefault="005D44B2" w:rsidP="00427525">
      <w:pPr>
        <w:rPr>
          <w:sz w:val="22"/>
          <w:szCs w:val="22"/>
        </w:rPr>
      </w:pPr>
      <w:r w:rsidRPr="00427525">
        <w:rPr>
          <w:b/>
          <w:sz w:val="22"/>
          <w:szCs w:val="22"/>
        </w:rPr>
        <w:t>5.</w:t>
      </w:r>
      <w:r w:rsidRPr="00427525">
        <w:rPr>
          <w:b/>
          <w:sz w:val="22"/>
          <w:szCs w:val="22"/>
        </w:rPr>
        <w:tab/>
        <w:t>FARMAKOLOGICKÉ VLASTNOSTI</w:t>
      </w:r>
    </w:p>
    <w:p w14:paraId="35AC0E44" w14:textId="77777777" w:rsidR="005D44B2" w:rsidRPr="00427525" w:rsidRDefault="005D44B2" w:rsidP="00427525">
      <w:pPr>
        <w:rPr>
          <w:bCs/>
          <w:sz w:val="22"/>
          <w:szCs w:val="22"/>
        </w:rPr>
      </w:pPr>
    </w:p>
    <w:p w14:paraId="792474C7" w14:textId="77777777" w:rsidR="005D44B2" w:rsidRPr="00427525" w:rsidRDefault="005D44B2" w:rsidP="00427525">
      <w:pPr>
        <w:rPr>
          <w:sz w:val="22"/>
          <w:szCs w:val="22"/>
        </w:rPr>
      </w:pPr>
      <w:r w:rsidRPr="00427525">
        <w:rPr>
          <w:b/>
          <w:sz w:val="22"/>
          <w:szCs w:val="22"/>
        </w:rPr>
        <w:t>5.1</w:t>
      </w:r>
      <w:r w:rsidRPr="00427525">
        <w:rPr>
          <w:b/>
          <w:sz w:val="22"/>
          <w:szCs w:val="22"/>
        </w:rPr>
        <w:tab/>
        <w:t>Farmakodynamické vlastnosti</w:t>
      </w:r>
    </w:p>
    <w:p w14:paraId="06A0FB5F" w14:textId="77777777" w:rsidR="00F36791" w:rsidRPr="00427525" w:rsidRDefault="00F36791" w:rsidP="00427525">
      <w:pPr>
        <w:pStyle w:val="Zkladntext"/>
        <w:spacing w:after="0"/>
        <w:jc w:val="left"/>
        <w:rPr>
          <w:sz w:val="22"/>
          <w:szCs w:val="22"/>
          <w:lang w:val="sk-SK"/>
        </w:rPr>
      </w:pPr>
    </w:p>
    <w:p w14:paraId="769F7A93" w14:textId="0DF73AAA" w:rsidR="00255996" w:rsidRPr="00427525" w:rsidRDefault="008146C8" w:rsidP="00427525">
      <w:pPr>
        <w:rPr>
          <w:sz w:val="22"/>
          <w:szCs w:val="22"/>
        </w:rPr>
      </w:pPr>
      <w:r w:rsidRPr="00427525">
        <w:rPr>
          <w:sz w:val="22"/>
          <w:szCs w:val="22"/>
        </w:rPr>
        <w:t xml:space="preserve">Farmakoterapeutická skupina: </w:t>
      </w:r>
      <w:r w:rsidR="00255996" w:rsidRPr="00427525">
        <w:rPr>
          <w:sz w:val="22"/>
          <w:szCs w:val="22"/>
        </w:rPr>
        <w:t xml:space="preserve">Oftalmologiká, lokálne anestetiká </w:t>
      </w:r>
    </w:p>
    <w:p w14:paraId="68D80F66" w14:textId="412F6DAB" w:rsidR="008146C8" w:rsidRPr="00427525" w:rsidRDefault="008146C8" w:rsidP="00427525">
      <w:pPr>
        <w:rPr>
          <w:sz w:val="22"/>
          <w:szCs w:val="22"/>
        </w:rPr>
      </w:pPr>
    </w:p>
    <w:p w14:paraId="43D3BC7B" w14:textId="77777777" w:rsidR="008146C8" w:rsidRPr="00427525" w:rsidRDefault="008146C8" w:rsidP="00427525">
      <w:pPr>
        <w:rPr>
          <w:sz w:val="22"/>
          <w:szCs w:val="22"/>
        </w:rPr>
      </w:pPr>
      <w:r w:rsidRPr="00427525">
        <w:rPr>
          <w:sz w:val="22"/>
          <w:szCs w:val="22"/>
        </w:rPr>
        <w:t>ATC kód: S01HA02 (oxybuprokaín)</w:t>
      </w:r>
    </w:p>
    <w:p w14:paraId="2CF2A143" w14:textId="77777777" w:rsidR="0028293B" w:rsidRPr="00427525" w:rsidRDefault="0028293B" w:rsidP="00427525">
      <w:pPr>
        <w:rPr>
          <w:sz w:val="22"/>
          <w:szCs w:val="22"/>
        </w:rPr>
      </w:pPr>
    </w:p>
    <w:p w14:paraId="7321545D" w14:textId="77777777" w:rsidR="0028293B" w:rsidRPr="00427525" w:rsidRDefault="0028293B" w:rsidP="00427525">
      <w:pPr>
        <w:pStyle w:val="Zkladntext"/>
        <w:spacing w:after="0"/>
        <w:jc w:val="left"/>
        <w:rPr>
          <w:noProof/>
          <w:sz w:val="22"/>
          <w:szCs w:val="22"/>
          <w:u w:val="single"/>
        </w:rPr>
      </w:pPr>
      <w:r w:rsidRPr="00427525">
        <w:rPr>
          <w:noProof/>
          <w:sz w:val="22"/>
          <w:szCs w:val="22"/>
          <w:u w:val="single"/>
        </w:rPr>
        <w:t>Mechanizmus účinku</w:t>
      </w:r>
    </w:p>
    <w:p w14:paraId="60AE697F" w14:textId="77777777" w:rsidR="008146C8" w:rsidRPr="00427525" w:rsidRDefault="008146C8" w:rsidP="00427525">
      <w:pPr>
        <w:rPr>
          <w:sz w:val="22"/>
          <w:szCs w:val="22"/>
        </w:rPr>
      </w:pPr>
      <w:r w:rsidRPr="00427525">
        <w:rPr>
          <w:bCs/>
          <w:sz w:val="22"/>
          <w:szCs w:val="22"/>
        </w:rPr>
        <w:t xml:space="preserve">Benoxi 0,4 % </w:t>
      </w:r>
      <w:r w:rsidRPr="00427525">
        <w:rPr>
          <w:sz w:val="22"/>
          <w:szCs w:val="22"/>
        </w:rPr>
        <w:t>je oftalmologikum, lokálne anestetikum.</w:t>
      </w:r>
    </w:p>
    <w:p w14:paraId="1E1214C4" w14:textId="77777777" w:rsidR="008146C8" w:rsidRPr="00427525" w:rsidRDefault="008146C8" w:rsidP="00427525">
      <w:pPr>
        <w:pStyle w:val="Zkladntext"/>
        <w:spacing w:after="0"/>
        <w:jc w:val="left"/>
        <w:rPr>
          <w:sz w:val="22"/>
          <w:szCs w:val="22"/>
          <w:lang w:val="sk-SK"/>
        </w:rPr>
      </w:pPr>
      <w:r w:rsidRPr="00427525">
        <w:rPr>
          <w:snapToGrid/>
          <w:sz w:val="22"/>
          <w:szCs w:val="22"/>
          <w:lang w:val="sk-SK"/>
        </w:rPr>
        <w:t xml:space="preserve">Oxybuprokaín je esterový typ lokálneho anestetika (ester derivátu kys. p-aminobenzoovej). Je to silné povrchové anestetikum s rýchlo nastupujúcim účinkom, lokálne anestetický účinok je krátkodobý (10 až 20 minút). Oxybuprokaín </w:t>
      </w:r>
      <w:r w:rsidRPr="00427525">
        <w:rPr>
          <w:sz w:val="22"/>
          <w:szCs w:val="22"/>
          <w:lang w:val="sk-SK"/>
        </w:rPr>
        <w:t>v senzitívnych nervoch v terapeutických dávkach reverzibilne blokuje vznik a vedenie vzruchu, v mieste aplikácie tak vyvoláva dočasné znecitlivenie. Je účinnejší ako kokaín, a je lepšie znášaný ako k</w:t>
      </w:r>
      <w:r w:rsidR="00E54AA0" w:rsidRPr="00427525">
        <w:rPr>
          <w:sz w:val="22"/>
          <w:szCs w:val="22"/>
          <w:lang w:val="sk-SK"/>
        </w:rPr>
        <w:t>okaín alebo tetrakaí</w:t>
      </w:r>
      <w:r w:rsidRPr="00427525">
        <w:rPr>
          <w:sz w:val="22"/>
          <w:szCs w:val="22"/>
          <w:lang w:val="sk-SK"/>
        </w:rPr>
        <w:t xml:space="preserve">n. Neovplyvňuje šírku zrenice ani schopnosť akomodácie. Po odznení lokálne anestetického účinku sa citlivosť navracia do pôvodného stavu. </w:t>
      </w:r>
    </w:p>
    <w:p w14:paraId="36B35EB2" w14:textId="77777777" w:rsidR="008146C8" w:rsidRPr="00427525" w:rsidRDefault="008146C8" w:rsidP="00427525">
      <w:pPr>
        <w:pStyle w:val="Zkladntext"/>
        <w:spacing w:after="0"/>
        <w:jc w:val="left"/>
        <w:rPr>
          <w:sz w:val="22"/>
          <w:szCs w:val="22"/>
          <w:lang w:val="sk-SK"/>
        </w:rPr>
      </w:pPr>
      <w:r w:rsidRPr="00427525">
        <w:rPr>
          <w:sz w:val="22"/>
          <w:szCs w:val="22"/>
          <w:lang w:val="sk-SK"/>
        </w:rPr>
        <w:t>Oxybuproka</w:t>
      </w:r>
      <w:r w:rsidR="009B12A0" w:rsidRPr="00427525">
        <w:rPr>
          <w:sz w:val="22"/>
          <w:szCs w:val="22"/>
          <w:lang w:val="sk-SK"/>
        </w:rPr>
        <w:t>í</w:t>
      </w:r>
      <w:r w:rsidRPr="00427525">
        <w:rPr>
          <w:sz w:val="22"/>
          <w:szCs w:val="22"/>
          <w:lang w:val="sk-SK"/>
        </w:rPr>
        <w:t xml:space="preserve">n má </w:t>
      </w:r>
      <w:r w:rsidRPr="00427525">
        <w:rPr>
          <w:i/>
          <w:sz w:val="22"/>
          <w:szCs w:val="22"/>
          <w:lang w:val="sk-SK"/>
        </w:rPr>
        <w:t>in vitro</w:t>
      </w:r>
      <w:r w:rsidRPr="00427525">
        <w:rPr>
          <w:sz w:val="22"/>
          <w:szCs w:val="22"/>
          <w:lang w:val="sk-SK"/>
        </w:rPr>
        <w:t xml:space="preserve"> slabú antibakteriálnu aktivitu.</w:t>
      </w:r>
    </w:p>
    <w:p w14:paraId="58E253CA" w14:textId="77777777" w:rsidR="00034F5B" w:rsidRPr="00427525" w:rsidRDefault="00034F5B" w:rsidP="00427525">
      <w:pPr>
        <w:pStyle w:val="Zkladntext"/>
        <w:spacing w:after="0"/>
        <w:rPr>
          <w:sz w:val="22"/>
          <w:szCs w:val="22"/>
          <w:lang w:val="sk-SK"/>
        </w:rPr>
      </w:pPr>
    </w:p>
    <w:p w14:paraId="7DB562B1" w14:textId="77777777" w:rsidR="005D44B2" w:rsidRPr="00427525" w:rsidRDefault="005D44B2" w:rsidP="00427525">
      <w:pPr>
        <w:rPr>
          <w:sz w:val="22"/>
          <w:szCs w:val="22"/>
        </w:rPr>
      </w:pPr>
      <w:r w:rsidRPr="00427525">
        <w:rPr>
          <w:b/>
          <w:sz w:val="22"/>
          <w:szCs w:val="22"/>
        </w:rPr>
        <w:t>5.2</w:t>
      </w:r>
      <w:r w:rsidRPr="00427525">
        <w:rPr>
          <w:b/>
          <w:sz w:val="22"/>
          <w:szCs w:val="22"/>
        </w:rPr>
        <w:tab/>
        <w:t>Farmakokinetické vlastnosti</w:t>
      </w:r>
    </w:p>
    <w:p w14:paraId="3298193C" w14:textId="77777777" w:rsidR="00F36791" w:rsidRPr="00427525" w:rsidRDefault="00F36791" w:rsidP="00427525">
      <w:pPr>
        <w:pStyle w:val="Zkladntext"/>
        <w:spacing w:after="0"/>
        <w:jc w:val="left"/>
        <w:rPr>
          <w:sz w:val="22"/>
          <w:szCs w:val="22"/>
          <w:lang w:val="sk-SK"/>
        </w:rPr>
      </w:pPr>
    </w:p>
    <w:p w14:paraId="100CF33C" w14:textId="77777777" w:rsidR="0028293B" w:rsidRPr="00427525" w:rsidRDefault="0028293B" w:rsidP="00427525">
      <w:pPr>
        <w:pStyle w:val="Zkladntext"/>
        <w:spacing w:after="0"/>
        <w:jc w:val="left"/>
        <w:rPr>
          <w:sz w:val="22"/>
          <w:szCs w:val="22"/>
          <w:lang w:val="sk-SK"/>
        </w:rPr>
      </w:pPr>
      <w:r w:rsidRPr="00427525">
        <w:rPr>
          <w:noProof/>
          <w:sz w:val="22"/>
          <w:szCs w:val="22"/>
          <w:u w:val="single"/>
        </w:rPr>
        <w:t>Absorpcia</w:t>
      </w:r>
    </w:p>
    <w:p w14:paraId="5BDBEF81" w14:textId="77777777" w:rsidR="0028293B" w:rsidRPr="00427525" w:rsidRDefault="009B12A0" w:rsidP="00427525">
      <w:pPr>
        <w:pStyle w:val="Zkladntext"/>
        <w:spacing w:after="0"/>
        <w:jc w:val="left"/>
        <w:rPr>
          <w:sz w:val="22"/>
          <w:szCs w:val="22"/>
          <w:lang w:val="sk-SK"/>
        </w:rPr>
      </w:pPr>
      <w:r w:rsidRPr="00427525">
        <w:rPr>
          <w:sz w:val="22"/>
          <w:szCs w:val="22"/>
          <w:lang w:val="sk-SK"/>
        </w:rPr>
        <w:t xml:space="preserve">Oxybuprokaín po topickom podaní do spojovkového vaku sa do určitej miery absorbuje do systémovej cirkulácie. V systémovej cirkulácii sa však dajú predpokladať iba jeho nepatrné koncentrácie. </w:t>
      </w:r>
    </w:p>
    <w:p w14:paraId="1F80163C" w14:textId="77777777" w:rsidR="000A47CC" w:rsidRPr="00427525" w:rsidRDefault="000A47CC" w:rsidP="00427525">
      <w:pPr>
        <w:pStyle w:val="Zkladntext"/>
        <w:spacing w:after="0"/>
        <w:jc w:val="left"/>
        <w:rPr>
          <w:noProof/>
          <w:sz w:val="22"/>
          <w:szCs w:val="22"/>
          <w:u w:val="single"/>
        </w:rPr>
      </w:pPr>
    </w:p>
    <w:p w14:paraId="0FE1C4A1" w14:textId="77777777" w:rsidR="0028293B" w:rsidRPr="00427525" w:rsidRDefault="0028293B" w:rsidP="00427525">
      <w:pPr>
        <w:pStyle w:val="Zkladntext"/>
        <w:keepNext/>
        <w:spacing w:after="0"/>
        <w:jc w:val="left"/>
        <w:rPr>
          <w:noProof/>
          <w:sz w:val="22"/>
          <w:szCs w:val="22"/>
          <w:u w:val="single"/>
        </w:rPr>
      </w:pPr>
      <w:r w:rsidRPr="00427525">
        <w:rPr>
          <w:noProof/>
          <w:sz w:val="22"/>
          <w:szCs w:val="22"/>
          <w:u w:val="single"/>
        </w:rPr>
        <w:t>Distribúcia</w:t>
      </w:r>
    </w:p>
    <w:p w14:paraId="63411D3E" w14:textId="77777777" w:rsidR="009B12A0" w:rsidRPr="00427525" w:rsidRDefault="009B12A0" w:rsidP="00427525">
      <w:pPr>
        <w:pStyle w:val="Zkladntext"/>
        <w:keepNext/>
        <w:spacing w:after="0"/>
        <w:jc w:val="left"/>
        <w:rPr>
          <w:sz w:val="22"/>
          <w:szCs w:val="22"/>
          <w:lang w:val="sk-SK"/>
        </w:rPr>
      </w:pPr>
      <w:r w:rsidRPr="00427525">
        <w:rPr>
          <w:sz w:val="22"/>
          <w:szCs w:val="22"/>
          <w:lang w:val="sk-SK"/>
        </w:rPr>
        <w:t>Oxybuprokaín je v krvi ihneď metabolizovaný plazmatickými esterázami rozštiepením esterovej väzby na neúčinné metabolity. Hlavný metabolit je 3-butoxy-4-aminobenzoová kyselina, ktorá na 80</w:t>
      </w:r>
      <w:r w:rsidR="002A3A5B" w:rsidRPr="00427525">
        <w:rPr>
          <w:sz w:val="22"/>
          <w:szCs w:val="22"/>
          <w:lang w:val="sk-SK"/>
        </w:rPr>
        <w:t> </w:t>
      </w:r>
      <w:r w:rsidRPr="00427525">
        <w:rPr>
          <w:sz w:val="22"/>
          <w:szCs w:val="22"/>
          <w:lang w:val="sk-SK"/>
        </w:rPr>
        <w:t>% je renálne vylučovaná vo forme konjugátu s kyselinou glukurónovou.</w:t>
      </w:r>
    </w:p>
    <w:p w14:paraId="540BBBAC" w14:textId="77777777" w:rsidR="002668AD" w:rsidRPr="00427525" w:rsidRDefault="002668AD" w:rsidP="00427525">
      <w:pPr>
        <w:rPr>
          <w:sz w:val="22"/>
          <w:szCs w:val="22"/>
        </w:rPr>
      </w:pPr>
    </w:p>
    <w:p w14:paraId="612BA1C1" w14:textId="77777777" w:rsidR="00F36791" w:rsidRPr="00427525" w:rsidRDefault="00F36791" w:rsidP="00427525">
      <w:pPr>
        <w:rPr>
          <w:sz w:val="22"/>
          <w:szCs w:val="22"/>
        </w:rPr>
      </w:pPr>
      <w:r w:rsidRPr="00427525">
        <w:rPr>
          <w:b/>
          <w:sz w:val="22"/>
          <w:szCs w:val="22"/>
        </w:rPr>
        <w:t>5.3</w:t>
      </w:r>
      <w:r w:rsidRPr="00427525">
        <w:rPr>
          <w:b/>
          <w:sz w:val="22"/>
          <w:szCs w:val="22"/>
        </w:rPr>
        <w:tab/>
        <w:t>Predklinické údaje o bezpečnosti</w:t>
      </w:r>
    </w:p>
    <w:p w14:paraId="61E95502" w14:textId="77777777" w:rsidR="00F36791" w:rsidRPr="00427525" w:rsidRDefault="00F36791" w:rsidP="00427525">
      <w:pPr>
        <w:rPr>
          <w:sz w:val="22"/>
          <w:szCs w:val="22"/>
        </w:rPr>
      </w:pPr>
    </w:p>
    <w:p w14:paraId="4F6F1D25" w14:textId="77777777" w:rsidR="002A3A5B" w:rsidRPr="00427525" w:rsidRDefault="002A3A5B" w:rsidP="00427525">
      <w:pPr>
        <w:pStyle w:val="Zkladntext"/>
        <w:spacing w:after="0"/>
        <w:jc w:val="left"/>
        <w:rPr>
          <w:sz w:val="22"/>
          <w:szCs w:val="22"/>
          <w:lang w:val="sk-SK"/>
        </w:rPr>
      </w:pPr>
      <w:r w:rsidRPr="00427525">
        <w:rPr>
          <w:sz w:val="22"/>
          <w:szCs w:val="22"/>
          <w:lang w:val="sk-SK"/>
        </w:rPr>
        <w:t>Oxybuprokaín je látka klinicky používaná už dlhú dobu a nové predklinické údaje nie sú k dispozícii.</w:t>
      </w:r>
    </w:p>
    <w:p w14:paraId="74BDF219" w14:textId="77777777" w:rsidR="00F36791" w:rsidRPr="00427525" w:rsidRDefault="00F36791" w:rsidP="00427525">
      <w:pPr>
        <w:rPr>
          <w:sz w:val="22"/>
          <w:szCs w:val="22"/>
        </w:rPr>
      </w:pPr>
    </w:p>
    <w:p w14:paraId="35FDAB3C" w14:textId="77777777" w:rsidR="001A1EFE" w:rsidRPr="00427525" w:rsidRDefault="001A1EFE" w:rsidP="00427525">
      <w:pPr>
        <w:rPr>
          <w:sz w:val="22"/>
          <w:szCs w:val="22"/>
        </w:rPr>
      </w:pPr>
    </w:p>
    <w:p w14:paraId="5F9EE3E7" w14:textId="77777777" w:rsidR="00F36791" w:rsidRPr="00427525" w:rsidRDefault="00F36791" w:rsidP="00427525">
      <w:pPr>
        <w:keepNext/>
        <w:rPr>
          <w:b/>
          <w:sz w:val="22"/>
          <w:szCs w:val="22"/>
        </w:rPr>
      </w:pPr>
      <w:r w:rsidRPr="00427525">
        <w:rPr>
          <w:b/>
          <w:sz w:val="22"/>
          <w:szCs w:val="22"/>
        </w:rPr>
        <w:lastRenderedPageBreak/>
        <w:t>6.</w:t>
      </w:r>
      <w:r w:rsidRPr="00427525">
        <w:rPr>
          <w:b/>
          <w:sz w:val="22"/>
          <w:szCs w:val="22"/>
        </w:rPr>
        <w:tab/>
        <w:t>FARMACEUTICKÉ INFORMÁCIE</w:t>
      </w:r>
    </w:p>
    <w:p w14:paraId="6D99FD37" w14:textId="77777777" w:rsidR="00F36791" w:rsidRPr="00427525" w:rsidRDefault="00F36791" w:rsidP="00427525">
      <w:pPr>
        <w:keepNext/>
        <w:rPr>
          <w:sz w:val="22"/>
          <w:szCs w:val="22"/>
        </w:rPr>
      </w:pPr>
    </w:p>
    <w:p w14:paraId="47942130" w14:textId="77777777" w:rsidR="00F36791" w:rsidRPr="00427525" w:rsidRDefault="00F36791" w:rsidP="00427525">
      <w:pPr>
        <w:keepNext/>
        <w:rPr>
          <w:sz w:val="22"/>
          <w:szCs w:val="22"/>
        </w:rPr>
      </w:pPr>
      <w:r w:rsidRPr="00427525">
        <w:rPr>
          <w:b/>
          <w:sz w:val="22"/>
          <w:szCs w:val="22"/>
        </w:rPr>
        <w:t>6.1</w:t>
      </w:r>
      <w:r w:rsidRPr="00427525">
        <w:rPr>
          <w:b/>
          <w:sz w:val="22"/>
          <w:szCs w:val="22"/>
        </w:rPr>
        <w:tab/>
        <w:t>Zoznam pomocných látok</w:t>
      </w:r>
    </w:p>
    <w:p w14:paraId="18CA122B" w14:textId="77777777" w:rsidR="00F36791" w:rsidRPr="00427525" w:rsidRDefault="00F36791" w:rsidP="00427525">
      <w:pPr>
        <w:keepNext/>
        <w:rPr>
          <w:sz w:val="22"/>
          <w:szCs w:val="22"/>
        </w:rPr>
      </w:pPr>
    </w:p>
    <w:p w14:paraId="027537C2" w14:textId="4C023B76" w:rsidR="00E90612" w:rsidRPr="00427525" w:rsidRDefault="002A3A5B" w:rsidP="00427525">
      <w:pPr>
        <w:keepNext/>
        <w:rPr>
          <w:sz w:val="22"/>
          <w:szCs w:val="22"/>
        </w:rPr>
      </w:pPr>
      <w:r w:rsidRPr="000B3562">
        <w:rPr>
          <w:sz w:val="22"/>
          <w:szCs w:val="22"/>
        </w:rPr>
        <w:t>kyselina boritá,</w:t>
      </w:r>
      <w:r w:rsidR="000251C9" w:rsidRPr="000B3562">
        <w:rPr>
          <w:sz w:val="22"/>
          <w:szCs w:val="22"/>
        </w:rPr>
        <w:t xml:space="preserve"> </w:t>
      </w:r>
      <w:r w:rsidRPr="000B3562">
        <w:rPr>
          <w:sz w:val="22"/>
          <w:szCs w:val="22"/>
        </w:rPr>
        <w:t xml:space="preserve">chlórhexidíniumdiacetát </w:t>
      </w:r>
      <w:r w:rsidR="000251C9" w:rsidRPr="000B3562">
        <w:rPr>
          <w:sz w:val="22"/>
          <w:szCs w:val="22"/>
        </w:rPr>
        <w:t>(</w:t>
      </w:r>
      <w:r w:rsidRPr="000B3562">
        <w:rPr>
          <w:sz w:val="22"/>
          <w:szCs w:val="22"/>
        </w:rPr>
        <w:t>konzervačná prísada</w:t>
      </w:r>
      <w:r w:rsidR="000251C9" w:rsidRPr="000B3562">
        <w:rPr>
          <w:sz w:val="22"/>
          <w:szCs w:val="22"/>
        </w:rPr>
        <w:t>)</w:t>
      </w:r>
      <w:r w:rsidRPr="000B3562">
        <w:rPr>
          <w:sz w:val="22"/>
          <w:szCs w:val="22"/>
        </w:rPr>
        <w:t>,</w:t>
      </w:r>
      <w:r w:rsidR="000251C9" w:rsidRPr="000B3562">
        <w:rPr>
          <w:sz w:val="22"/>
          <w:szCs w:val="22"/>
        </w:rPr>
        <w:t xml:space="preserve"> </w:t>
      </w:r>
      <w:r w:rsidR="00E90612" w:rsidRPr="00427525">
        <w:rPr>
          <w:sz w:val="22"/>
          <w:szCs w:val="22"/>
        </w:rPr>
        <w:t>voda na injekci</w:t>
      </w:r>
      <w:r w:rsidR="000251C9" w:rsidRPr="00427525">
        <w:rPr>
          <w:sz w:val="22"/>
          <w:szCs w:val="22"/>
        </w:rPr>
        <w:t>e</w:t>
      </w:r>
    </w:p>
    <w:p w14:paraId="65E8AE5E" w14:textId="77777777" w:rsidR="00E90612" w:rsidRPr="00427525" w:rsidRDefault="00E90612" w:rsidP="000B3562">
      <w:pPr>
        <w:rPr>
          <w:sz w:val="22"/>
          <w:szCs w:val="22"/>
        </w:rPr>
      </w:pPr>
    </w:p>
    <w:p w14:paraId="15DDB293" w14:textId="77777777" w:rsidR="00F36791" w:rsidRPr="00427525" w:rsidRDefault="00F36791" w:rsidP="00427525">
      <w:pPr>
        <w:rPr>
          <w:sz w:val="22"/>
          <w:szCs w:val="22"/>
        </w:rPr>
      </w:pPr>
      <w:r w:rsidRPr="00427525">
        <w:rPr>
          <w:b/>
          <w:sz w:val="22"/>
          <w:szCs w:val="22"/>
        </w:rPr>
        <w:t>6.2</w:t>
      </w:r>
      <w:r w:rsidRPr="00427525">
        <w:rPr>
          <w:b/>
          <w:sz w:val="22"/>
          <w:szCs w:val="22"/>
        </w:rPr>
        <w:tab/>
        <w:t>Inkompatibility</w:t>
      </w:r>
    </w:p>
    <w:p w14:paraId="75186660" w14:textId="77777777" w:rsidR="00F36791" w:rsidRPr="00427525" w:rsidRDefault="00F36791" w:rsidP="00427525">
      <w:pPr>
        <w:pStyle w:val="Zkladntext"/>
        <w:spacing w:after="0"/>
        <w:jc w:val="left"/>
        <w:rPr>
          <w:sz w:val="22"/>
          <w:szCs w:val="22"/>
          <w:lang w:val="sk-SK"/>
        </w:rPr>
      </w:pPr>
    </w:p>
    <w:p w14:paraId="441C5AD3" w14:textId="77777777" w:rsidR="0067005D" w:rsidRPr="00427525" w:rsidRDefault="0067005D" w:rsidP="00427525">
      <w:pPr>
        <w:rPr>
          <w:sz w:val="22"/>
          <w:szCs w:val="22"/>
        </w:rPr>
      </w:pPr>
      <w:r w:rsidRPr="00427525">
        <w:rPr>
          <w:sz w:val="22"/>
          <w:szCs w:val="22"/>
        </w:rPr>
        <w:t xml:space="preserve">Liek </w:t>
      </w:r>
      <w:r w:rsidRPr="00427525">
        <w:rPr>
          <w:bCs/>
          <w:sz w:val="22"/>
          <w:szCs w:val="22"/>
        </w:rPr>
        <w:t xml:space="preserve">Benoxi 0,4 % </w:t>
      </w:r>
      <w:r w:rsidRPr="00427525">
        <w:rPr>
          <w:sz w:val="22"/>
          <w:szCs w:val="22"/>
        </w:rPr>
        <w:t>je inkompatibilný s roztokmi fluoresceínu, s ktorými konzervans chlórhexidíniumdiacetát vytvára precipitát. Liek je inkompatibilný aj so soľami ortuti, s dusičnanom strieborným, a s alkalickými zlúčeninami.</w:t>
      </w:r>
    </w:p>
    <w:p w14:paraId="0ED52480" w14:textId="77777777" w:rsidR="00821F2C" w:rsidRPr="00427525" w:rsidRDefault="00821F2C" w:rsidP="00427525">
      <w:pPr>
        <w:pStyle w:val="Zkladntext"/>
        <w:spacing w:after="0"/>
        <w:jc w:val="left"/>
        <w:rPr>
          <w:sz w:val="22"/>
          <w:szCs w:val="22"/>
          <w:lang w:val="sk-SK"/>
        </w:rPr>
      </w:pPr>
    </w:p>
    <w:p w14:paraId="21E5FFCB" w14:textId="77777777" w:rsidR="00F36791" w:rsidRPr="00427525" w:rsidRDefault="00F36791" w:rsidP="00427525">
      <w:pPr>
        <w:rPr>
          <w:sz w:val="22"/>
          <w:szCs w:val="22"/>
        </w:rPr>
      </w:pPr>
      <w:r w:rsidRPr="00427525">
        <w:rPr>
          <w:b/>
          <w:sz w:val="22"/>
          <w:szCs w:val="22"/>
        </w:rPr>
        <w:t>6.3</w:t>
      </w:r>
      <w:r w:rsidRPr="00427525">
        <w:rPr>
          <w:b/>
          <w:sz w:val="22"/>
          <w:szCs w:val="22"/>
        </w:rPr>
        <w:tab/>
        <w:t>Čas použiteľnosti</w:t>
      </w:r>
    </w:p>
    <w:p w14:paraId="0F92D88E" w14:textId="77777777" w:rsidR="00F36791" w:rsidRPr="00427525" w:rsidRDefault="00F36791" w:rsidP="00427525">
      <w:pPr>
        <w:rPr>
          <w:sz w:val="22"/>
          <w:szCs w:val="22"/>
        </w:rPr>
      </w:pPr>
    </w:p>
    <w:p w14:paraId="0F8A6FD8" w14:textId="77777777" w:rsidR="002668AD" w:rsidRPr="00427525" w:rsidRDefault="002668AD" w:rsidP="00427525">
      <w:pPr>
        <w:rPr>
          <w:sz w:val="22"/>
          <w:szCs w:val="22"/>
        </w:rPr>
      </w:pPr>
      <w:r w:rsidRPr="00427525">
        <w:rPr>
          <w:sz w:val="22"/>
          <w:szCs w:val="22"/>
        </w:rPr>
        <w:t xml:space="preserve">Čas použiteľnosti lieku: </w:t>
      </w:r>
      <w:r w:rsidR="00E90612" w:rsidRPr="00427525">
        <w:rPr>
          <w:sz w:val="22"/>
          <w:szCs w:val="22"/>
        </w:rPr>
        <w:t>24</w:t>
      </w:r>
      <w:r w:rsidRPr="00427525">
        <w:rPr>
          <w:sz w:val="22"/>
          <w:szCs w:val="22"/>
        </w:rPr>
        <w:t xml:space="preserve"> mesiacov</w:t>
      </w:r>
    </w:p>
    <w:p w14:paraId="4CF1640B" w14:textId="77777777" w:rsidR="002668AD" w:rsidRPr="00427525" w:rsidRDefault="002668AD" w:rsidP="00427525">
      <w:pPr>
        <w:rPr>
          <w:sz w:val="22"/>
          <w:szCs w:val="22"/>
        </w:rPr>
      </w:pPr>
      <w:r w:rsidRPr="00427525">
        <w:rPr>
          <w:sz w:val="22"/>
          <w:szCs w:val="22"/>
        </w:rPr>
        <w:t>Čas použiteľnosti od prvého otvorenia balenia: 28 dní</w:t>
      </w:r>
    </w:p>
    <w:p w14:paraId="6397EB23" w14:textId="77777777" w:rsidR="00821F2C" w:rsidRPr="00427525" w:rsidRDefault="00821F2C" w:rsidP="00427525">
      <w:pPr>
        <w:rPr>
          <w:sz w:val="22"/>
          <w:szCs w:val="22"/>
        </w:rPr>
      </w:pPr>
    </w:p>
    <w:p w14:paraId="56248231" w14:textId="77777777" w:rsidR="00F36791" w:rsidRPr="00427525" w:rsidRDefault="00F36791" w:rsidP="00427525">
      <w:pPr>
        <w:rPr>
          <w:sz w:val="22"/>
          <w:szCs w:val="22"/>
        </w:rPr>
      </w:pPr>
      <w:r w:rsidRPr="00427525">
        <w:rPr>
          <w:b/>
          <w:sz w:val="22"/>
          <w:szCs w:val="22"/>
        </w:rPr>
        <w:t>6.4</w:t>
      </w:r>
      <w:r w:rsidRPr="00427525">
        <w:rPr>
          <w:b/>
          <w:sz w:val="22"/>
          <w:szCs w:val="22"/>
        </w:rPr>
        <w:tab/>
        <w:t>Špeciálne upozornenia na uchovávanie</w:t>
      </w:r>
    </w:p>
    <w:p w14:paraId="51A381E5" w14:textId="77777777" w:rsidR="00F36791" w:rsidRPr="00427525" w:rsidRDefault="00F36791" w:rsidP="00427525">
      <w:pPr>
        <w:rPr>
          <w:sz w:val="22"/>
          <w:szCs w:val="22"/>
        </w:rPr>
      </w:pPr>
    </w:p>
    <w:p w14:paraId="67DC6AEA" w14:textId="4BF3E278" w:rsidR="00794BC7" w:rsidRPr="00427525" w:rsidRDefault="00794BC7" w:rsidP="00427525">
      <w:pPr>
        <w:ind w:left="360" w:hanging="360"/>
        <w:rPr>
          <w:sz w:val="22"/>
          <w:szCs w:val="22"/>
          <w:lang w:eastAsia="sk-SK"/>
        </w:rPr>
      </w:pPr>
      <w:r w:rsidRPr="00427525">
        <w:rPr>
          <w:rFonts w:eastAsia="Calibri"/>
          <w:sz w:val="22"/>
          <w:szCs w:val="22"/>
          <w:lang w:eastAsia="sk-SK"/>
        </w:rPr>
        <w:t>Uchovávajte pri teplote do 25</w:t>
      </w:r>
      <w:r w:rsidR="00651522" w:rsidRPr="00427525">
        <w:rPr>
          <w:rFonts w:eastAsia="Calibri"/>
          <w:sz w:val="22"/>
          <w:szCs w:val="22"/>
          <w:lang w:eastAsia="sk-SK"/>
        </w:rPr>
        <w:t xml:space="preserve"> °</w:t>
      </w:r>
      <w:r w:rsidRPr="00427525">
        <w:rPr>
          <w:rFonts w:eastAsia="Calibri"/>
          <w:sz w:val="22"/>
          <w:szCs w:val="22"/>
          <w:lang w:eastAsia="sk-SK"/>
        </w:rPr>
        <w:t>C.</w:t>
      </w:r>
    </w:p>
    <w:p w14:paraId="0DFE7039" w14:textId="77777777" w:rsidR="00794BC7" w:rsidRPr="00427525" w:rsidRDefault="00794BC7" w:rsidP="00427525">
      <w:pPr>
        <w:autoSpaceDE w:val="0"/>
        <w:autoSpaceDN w:val="0"/>
        <w:adjustRightInd w:val="0"/>
        <w:rPr>
          <w:rFonts w:eastAsia="Calibri"/>
          <w:sz w:val="22"/>
          <w:szCs w:val="22"/>
          <w:lang w:eastAsia="sk-SK"/>
        </w:rPr>
      </w:pPr>
      <w:r w:rsidRPr="00427525">
        <w:rPr>
          <w:rFonts w:eastAsia="Calibri"/>
          <w:sz w:val="22"/>
          <w:szCs w:val="22"/>
          <w:lang w:eastAsia="sk-SK"/>
        </w:rPr>
        <w:t>Neuchovávajte v chladničke alebo mrazničke.</w:t>
      </w:r>
    </w:p>
    <w:p w14:paraId="08BAFDD8" w14:textId="569642BA" w:rsidR="00722F1D" w:rsidRPr="00427525" w:rsidRDefault="00794BC7" w:rsidP="00427525">
      <w:pPr>
        <w:ind w:left="360" w:hanging="360"/>
        <w:rPr>
          <w:noProof/>
          <w:sz w:val="22"/>
          <w:szCs w:val="22"/>
        </w:rPr>
      </w:pPr>
      <w:r w:rsidRPr="00427525">
        <w:rPr>
          <w:rFonts w:eastAsia="Calibri"/>
          <w:sz w:val="22"/>
          <w:szCs w:val="22"/>
          <w:lang w:eastAsia="sk-SK"/>
        </w:rPr>
        <w:t>Uchovávajte v pôvodnom obale na ochranu pred svetlom.</w:t>
      </w:r>
      <w:r w:rsidR="00722F1D" w:rsidRPr="00427525">
        <w:rPr>
          <w:noProof/>
          <w:sz w:val="22"/>
          <w:szCs w:val="22"/>
        </w:rPr>
        <w:t xml:space="preserve"> </w:t>
      </w:r>
    </w:p>
    <w:p w14:paraId="08A8FE2C" w14:textId="5D8AB0C9" w:rsidR="00F36791" w:rsidRPr="00427525" w:rsidRDefault="005933D8" w:rsidP="00427525">
      <w:pPr>
        <w:ind w:left="709" w:hanging="709"/>
        <w:rPr>
          <w:b/>
          <w:sz w:val="22"/>
          <w:szCs w:val="22"/>
        </w:rPr>
      </w:pPr>
      <w:r w:rsidRPr="00427525">
        <w:rPr>
          <w:noProof/>
          <w:sz w:val="22"/>
          <w:szCs w:val="22"/>
        </w:rPr>
        <w:t>Tento liek uchovávajte</w:t>
      </w:r>
      <w:r w:rsidR="00F36791" w:rsidRPr="00427525">
        <w:rPr>
          <w:sz w:val="22"/>
          <w:szCs w:val="22"/>
        </w:rPr>
        <w:t xml:space="preserve"> mimo </w:t>
      </w:r>
      <w:r w:rsidR="008428E2" w:rsidRPr="00427525">
        <w:rPr>
          <w:sz w:val="22"/>
          <w:szCs w:val="22"/>
        </w:rPr>
        <w:t xml:space="preserve">dohľadu </w:t>
      </w:r>
      <w:r w:rsidR="00F36791" w:rsidRPr="00427525">
        <w:rPr>
          <w:sz w:val="22"/>
          <w:szCs w:val="22"/>
        </w:rPr>
        <w:t xml:space="preserve">a </w:t>
      </w:r>
      <w:r w:rsidR="008428E2" w:rsidRPr="00427525">
        <w:rPr>
          <w:sz w:val="22"/>
          <w:szCs w:val="22"/>
        </w:rPr>
        <w:t xml:space="preserve">dosahu </w:t>
      </w:r>
      <w:r w:rsidR="00F36791" w:rsidRPr="00427525">
        <w:rPr>
          <w:sz w:val="22"/>
          <w:szCs w:val="22"/>
        </w:rPr>
        <w:t>detí.</w:t>
      </w:r>
    </w:p>
    <w:p w14:paraId="562B8206" w14:textId="77777777" w:rsidR="008428E2" w:rsidRPr="000B3562" w:rsidRDefault="008428E2" w:rsidP="00427525">
      <w:pPr>
        <w:rPr>
          <w:sz w:val="22"/>
          <w:szCs w:val="22"/>
        </w:rPr>
      </w:pPr>
      <w:r w:rsidRPr="000B3562">
        <w:rPr>
          <w:noProof/>
          <w:sz w:val="22"/>
          <w:szCs w:val="22"/>
        </w:rPr>
        <w:t>Nepoužívajte tento liek po dátume exspirácie, ktorý je uvedený na štítku alebo na škatuľke pod skratkou EXP. Dátum exspirácie sa vzťahuje na posledný deň v danom mesiaci.</w:t>
      </w:r>
      <w:r w:rsidRPr="000B3562">
        <w:rPr>
          <w:sz w:val="22"/>
          <w:szCs w:val="22"/>
        </w:rPr>
        <w:t xml:space="preserve"> </w:t>
      </w:r>
    </w:p>
    <w:p w14:paraId="5E28082E" w14:textId="77777777" w:rsidR="00F36791" w:rsidRPr="00427525" w:rsidRDefault="008428E2" w:rsidP="00427525">
      <w:pPr>
        <w:pStyle w:val="Zkladntext21"/>
        <w:jc w:val="left"/>
        <w:rPr>
          <w:b w:val="0"/>
          <w:noProof/>
          <w:sz w:val="22"/>
          <w:szCs w:val="22"/>
        </w:rPr>
      </w:pPr>
      <w:r w:rsidRPr="00427525">
        <w:rPr>
          <w:b w:val="0"/>
          <w:noProof/>
          <w:sz w:val="22"/>
          <w:szCs w:val="22"/>
        </w:rPr>
        <w:t>Po prvom otvorení spotrebujte do 28 dní.</w:t>
      </w:r>
    </w:p>
    <w:p w14:paraId="40CEAB0C" w14:textId="77777777" w:rsidR="008428E2" w:rsidRPr="00427525" w:rsidRDefault="008428E2" w:rsidP="00427525">
      <w:pPr>
        <w:pStyle w:val="Zkladntext21"/>
        <w:jc w:val="left"/>
        <w:rPr>
          <w:sz w:val="22"/>
          <w:szCs w:val="22"/>
        </w:rPr>
      </w:pPr>
    </w:p>
    <w:p w14:paraId="5384B922" w14:textId="77777777" w:rsidR="00F36791" w:rsidRPr="00427525" w:rsidRDefault="00F36791" w:rsidP="00427525">
      <w:pPr>
        <w:rPr>
          <w:b/>
          <w:sz w:val="22"/>
          <w:szCs w:val="22"/>
        </w:rPr>
      </w:pPr>
      <w:r w:rsidRPr="00427525">
        <w:rPr>
          <w:b/>
          <w:sz w:val="22"/>
          <w:szCs w:val="22"/>
        </w:rPr>
        <w:t>6.5</w:t>
      </w:r>
      <w:r w:rsidRPr="00427525">
        <w:rPr>
          <w:b/>
          <w:sz w:val="22"/>
          <w:szCs w:val="22"/>
        </w:rPr>
        <w:tab/>
        <w:t xml:space="preserve">Druh obalu a obsah balenia </w:t>
      </w:r>
    </w:p>
    <w:p w14:paraId="25BF3C06" w14:textId="77777777" w:rsidR="00F36791" w:rsidRPr="000B3562" w:rsidRDefault="00F36791" w:rsidP="00427525">
      <w:pPr>
        <w:rPr>
          <w:sz w:val="22"/>
          <w:szCs w:val="22"/>
        </w:rPr>
      </w:pPr>
    </w:p>
    <w:p w14:paraId="2371E549" w14:textId="57BDA715" w:rsidR="000F375E" w:rsidRPr="00427525" w:rsidRDefault="000F375E" w:rsidP="00427525">
      <w:pPr>
        <w:rPr>
          <w:sz w:val="22"/>
          <w:szCs w:val="22"/>
        </w:rPr>
      </w:pPr>
      <w:r w:rsidRPr="000B3562">
        <w:rPr>
          <w:sz w:val="22"/>
          <w:szCs w:val="22"/>
        </w:rPr>
        <w:t xml:space="preserve">Polyetylénová fľaštička s kvapkadlom, </w:t>
      </w:r>
      <w:bookmarkStart w:id="1" w:name="OLE_LINK32"/>
      <w:bookmarkStart w:id="2" w:name="OLE_LINK33"/>
      <w:bookmarkStart w:id="3" w:name="OLE_LINK34"/>
      <w:r w:rsidR="003855A4" w:rsidRPr="000B3562">
        <w:rPr>
          <w:sz w:val="22"/>
          <w:szCs w:val="22"/>
        </w:rPr>
        <w:t>polypropylénový</w:t>
      </w:r>
      <w:bookmarkEnd w:id="1"/>
      <w:bookmarkEnd w:id="2"/>
      <w:bookmarkEnd w:id="3"/>
      <w:r w:rsidR="003855A4" w:rsidRPr="000B3562">
        <w:rPr>
          <w:sz w:val="22"/>
          <w:szCs w:val="22"/>
        </w:rPr>
        <w:t xml:space="preserve"> </w:t>
      </w:r>
      <w:r w:rsidRPr="000B3562">
        <w:rPr>
          <w:sz w:val="22"/>
          <w:szCs w:val="22"/>
        </w:rPr>
        <w:t>uzáver so závitom</w:t>
      </w:r>
      <w:r w:rsidR="00916CC3" w:rsidRPr="000B3562">
        <w:rPr>
          <w:sz w:val="22"/>
          <w:szCs w:val="22"/>
        </w:rPr>
        <w:t xml:space="preserve"> </w:t>
      </w:r>
      <w:bookmarkStart w:id="4" w:name="OLE_LINK35"/>
      <w:bookmarkStart w:id="5" w:name="OLE_LINK36"/>
      <w:r w:rsidR="00916CC3" w:rsidRPr="000B3562">
        <w:rPr>
          <w:sz w:val="22"/>
          <w:szCs w:val="22"/>
        </w:rPr>
        <w:t>a bezpečnostným prúžkom z polyetylénu</w:t>
      </w:r>
      <w:bookmarkEnd w:id="4"/>
      <w:bookmarkEnd w:id="5"/>
      <w:r w:rsidRPr="00427525">
        <w:rPr>
          <w:sz w:val="22"/>
          <w:szCs w:val="22"/>
        </w:rPr>
        <w:t>, etiketa. Fľaštičky sa balia do papierových škatuliek spolu s písomnou informáciou pre používateľ</w:t>
      </w:r>
      <w:r w:rsidR="00E41A75" w:rsidRPr="00427525">
        <w:rPr>
          <w:sz w:val="22"/>
          <w:szCs w:val="22"/>
        </w:rPr>
        <w:t>a</w:t>
      </w:r>
      <w:r w:rsidR="00084CDC" w:rsidRPr="00427525">
        <w:rPr>
          <w:sz w:val="22"/>
          <w:szCs w:val="22"/>
        </w:rPr>
        <w:t xml:space="preserve"> </w:t>
      </w:r>
      <w:r w:rsidRPr="00427525">
        <w:rPr>
          <w:sz w:val="22"/>
          <w:szCs w:val="22"/>
        </w:rPr>
        <w:t>lieku.</w:t>
      </w:r>
    </w:p>
    <w:p w14:paraId="6F0C9142" w14:textId="77777777" w:rsidR="009E705E" w:rsidRPr="00427525" w:rsidRDefault="009E705E" w:rsidP="00427525">
      <w:pPr>
        <w:rPr>
          <w:sz w:val="22"/>
          <w:szCs w:val="22"/>
        </w:rPr>
      </w:pPr>
    </w:p>
    <w:p w14:paraId="3C5356F8" w14:textId="02E67525" w:rsidR="00DF518E" w:rsidRPr="00427525" w:rsidRDefault="000F375E" w:rsidP="00427525">
      <w:pPr>
        <w:rPr>
          <w:sz w:val="22"/>
          <w:szCs w:val="22"/>
        </w:rPr>
      </w:pPr>
      <w:r w:rsidRPr="00427525">
        <w:rPr>
          <w:sz w:val="22"/>
          <w:szCs w:val="22"/>
        </w:rPr>
        <w:t>Veľkosť balenia: 1 x 10 ml</w:t>
      </w:r>
    </w:p>
    <w:p w14:paraId="643C4C0C" w14:textId="06E81A7E" w:rsidR="00F36791" w:rsidRPr="00427525" w:rsidRDefault="00F36791" w:rsidP="000B3562">
      <w:pPr>
        <w:rPr>
          <w:sz w:val="22"/>
          <w:szCs w:val="22"/>
        </w:rPr>
      </w:pPr>
    </w:p>
    <w:p w14:paraId="09449BC5" w14:textId="77777777" w:rsidR="00F36791" w:rsidRPr="00427525" w:rsidRDefault="00F36791" w:rsidP="000B3562">
      <w:pPr>
        <w:rPr>
          <w:b/>
          <w:bCs/>
          <w:sz w:val="22"/>
          <w:szCs w:val="22"/>
        </w:rPr>
      </w:pPr>
      <w:r w:rsidRPr="00427525">
        <w:rPr>
          <w:b/>
          <w:sz w:val="22"/>
          <w:szCs w:val="22"/>
        </w:rPr>
        <w:t>6.6</w:t>
      </w:r>
      <w:r w:rsidRPr="00427525">
        <w:rPr>
          <w:b/>
          <w:sz w:val="22"/>
          <w:szCs w:val="22"/>
        </w:rPr>
        <w:tab/>
      </w:r>
      <w:r w:rsidRPr="00427525">
        <w:rPr>
          <w:b/>
          <w:bCs/>
          <w:sz w:val="22"/>
          <w:szCs w:val="22"/>
        </w:rPr>
        <w:t>Špeciálne opatrenia na likvidáciu</w:t>
      </w:r>
      <w:r w:rsidRPr="00427525">
        <w:rPr>
          <w:b/>
          <w:sz w:val="22"/>
          <w:szCs w:val="22"/>
        </w:rPr>
        <w:t xml:space="preserve"> </w:t>
      </w:r>
      <w:r w:rsidRPr="00427525">
        <w:rPr>
          <w:b/>
          <w:bCs/>
          <w:sz w:val="22"/>
          <w:szCs w:val="22"/>
        </w:rPr>
        <w:t>a iné zaobchádzanie s liekom</w:t>
      </w:r>
    </w:p>
    <w:p w14:paraId="281888A5" w14:textId="77777777" w:rsidR="00C46322" w:rsidRPr="00427525" w:rsidRDefault="00C46322" w:rsidP="00427525">
      <w:pPr>
        <w:rPr>
          <w:sz w:val="22"/>
          <w:szCs w:val="22"/>
        </w:rPr>
      </w:pPr>
    </w:p>
    <w:p w14:paraId="16EFCBA4" w14:textId="21BFC31F" w:rsidR="00F36791" w:rsidRPr="00427525" w:rsidRDefault="00F36791" w:rsidP="00427525">
      <w:pPr>
        <w:rPr>
          <w:sz w:val="22"/>
          <w:szCs w:val="22"/>
        </w:rPr>
      </w:pPr>
      <w:r w:rsidRPr="00427525">
        <w:rPr>
          <w:sz w:val="22"/>
          <w:szCs w:val="22"/>
        </w:rPr>
        <w:t>Po otvorení je liek pripravený na podanie do oka.</w:t>
      </w:r>
    </w:p>
    <w:p w14:paraId="0863FD71" w14:textId="16321320" w:rsidR="000F375E" w:rsidRPr="00427525" w:rsidRDefault="000F375E" w:rsidP="00427525">
      <w:pPr>
        <w:ind w:left="180" w:hanging="180"/>
        <w:rPr>
          <w:sz w:val="22"/>
          <w:szCs w:val="22"/>
        </w:rPr>
      </w:pPr>
    </w:p>
    <w:p w14:paraId="05A61272" w14:textId="1A1462A8" w:rsidR="000F375E" w:rsidRPr="00427525" w:rsidRDefault="000F375E" w:rsidP="00427525">
      <w:pPr>
        <w:rPr>
          <w:sz w:val="22"/>
          <w:szCs w:val="22"/>
        </w:rPr>
      </w:pPr>
      <w:r w:rsidRPr="00427525">
        <w:rPr>
          <w:sz w:val="22"/>
          <w:szCs w:val="22"/>
        </w:rPr>
        <w:t>Pacient odskrutkuje ochranný uzáver, mierne zakloní hlavu, obráti fľaštičku hore dnom a stlačením plastickej fľaštičky vkvapne do dolného spojovkového vaku predpísaný počet kvapiek. Pri aplikácii sa nemá dotknúť oka ani mihalníc. Prstom sa má zatlačiť na slzník na zabránenie systémovej absorpcie po dobu 1 minúty. Nakoniec je nutné uzáver pevne zaskrutkovať, aby sa zabránilo prípadnej kontaminácii. Fľaštička sa uchováva v zvislej polohe.</w:t>
      </w:r>
    </w:p>
    <w:p w14:paraId="4F1E42B4" w14:textId="77777777" w:rsidR="000F375E" w:rsidRPr="00427525" w:rsidRDefault="000F375E" w:rsidP="00427525">
      <w:pPr>
        <w:rPr>
          <w:sz w:val="22"/>
          <w:szCs w:val="22"/>
        </w:rPr>
      </w:pPr>
    </w:p>
    <w:p w14:paraId="56F1E26F" w14:textId="3DF8E251" w:rsidR="00F36791" w:rsidRPr="00427525" w:rsidRDefault="00E7261A" w:rsidP="00427525">
      <w:pPr>
        <w:rPr>
          <w:sz w:val="22"/>
          <w:szCs w:val="22"/>
        </w:rPr>
      </w:pPr>
      <w:r w:rsidRPr="00427525">
        <w:rPr>
          <w:sz w:val="22"/>
          <w:szCs w:val="22"/>
        </w:rPr>
        <w:t>Všetok nepoužitý liek alebo odpad vzniknutý z lieku sa má zlikvidovať v súlade s národnými požiadavkami.</w:t>
      </w:r>
    </w:p>
    <w:p w14:paraId="18889D82" w14:textId="77777777" w:rsidR="00960BD6" w:rsidRPr="00427525" w:rsidRDefault="00960BD6" w:rsidP="00427525">
      <w:pPr>
        <w:jc w:val="both"/>
        <w:rPr>
          <w:sz w:val="22"/>
          <w:szCs w:val="22"/>
        </w:rPr>
      </w:pPr>
    </w:p>
    <w:p w14:paraId="4C0F4E41" w14:textId="77777777" w:rsidR="00260921" w:rsidRPr="00427525" w:rsidRDefault="00260921" w:rsidP="00427525">
      <w:pPr>
        <w:jc w:val="both"/>
        <w:rPr>
          <w:sz w:val="22"/>
          <w:szCs w:val="22"/>
        </w:rPr>
      </w:pPr>
    </w:p>
    <w:p w14:paraId="0239FF24" w14:textId="77777777" w:rsidR="00C46322" w:rsidRPr="00427525" w:rsidRDefault="00C46322" w:rsidP="00427525">
      <w:pPr>
        <w:rPr>
          <w:b/>
          <w:sz w:val="22"/>
          <w:szCs w:val="22"/>
        </w:rPr>
      </w:pPr>
      <w:r w:rsidRPr="00427525">
        <w:rPr>
          <w:b/>
          <w:sz w:val="22"/>
          <w:szCs w:val="22"/>
        </w:rPr>
        <w:t>7.</w:t>
      </w:r>
      <w:r w:rsidRPr="00427525">
        <w:rPr>
          <w:b/>
          <w:sz w:val="22"/>
          <w:szCs w:val="22"/>
        </w:rPr>
        <w:tab/>
        <w:t>DRŽITEĽ ROZHODNUTIA O REGISTRÁCII</w:t>
      </w:r>
    </w:p>
    <w:p w14:paraId="05FDAE4C" w14:textId="77777777" w:rsidR="00C46322" w:rsidRPr="00427525" w:rsidRDefault="00C46322" w:rsidP="00427525">
      <w:pPr>
        <w:jc w:val="both"/>
        <w:rPr>
          <w:sz w:val="22"/>
          <w:szCs w:val="22"/>
        </w:rPr>
      </w:pPr>
    </w:p>
    <w:p w14:paraId="70143F26" w14:textId="77777777" w:rsidR="00C46322" w:rsidRPr="00427525" w:rsidRDefault="00C46322" w:rsidP="00427525">
      <w:pPr>
        <w:jc w:val="both"/>
        <w:rPr>
          <w:sz w:val="22"/>
          <w:szCs w:val="22"/>
        </w:rPr>
      </w:pPr>
      <w:r w:rsidRPr="00427525">
        <w:rPr>
          <w:sz w:val="22"/>
          <w:szCs w:val="22"/>
        </w:rPr>
        <w:t>UNIMED PHARMA spol. s r.o., Oriešková 11, 821 05 Bratislava, Slovenská republika</w:t>
      </w:r>
      <w:r w:rsidRPr="00427525" w:rsidDel="00CC458D">
        <w:rPr>
          <w:sz w:val="22"/>
          <w:szCs w:val="22"/>
        </w:rPr>
        <w:t xml:space="preserve"> </w:t>
      </w:r>
    </w:p>
    <w:p w14:paraId="53C785B6" w14:textId="77777777" w:rsidR="008428E2" w:rsidRPr="00427525" w:rsidRDefault="008428E2" w:rsidP="00427525">
      <w:pPr>
        <w:rPr>
          <w:sz w:val="22"/>
          <w:szCs w:val="22"/>
        </w:rPr>
      </w:pPr>
      <w:r w:rsidRPr="00427525">
        <w:rPr>
          <w:sz w:val="22"/>
          <w:szCs w:val="22"/>
        </w:rPr>
        <w:t>Tel.: +421 2 4333 3786</w:t>
      </w:r>
    </w:p>
    <w:p w14:paraId="28617DD8" w14:textId="77777777" w:rsidR="008428E2" w:rsidRPr="00427525" w:rsidRDefault="008428E2" w:rsidP="00427525">
      <w:pPr>
        <w:rPr>
          <w:sz w:val="22"/>
          <w:szCs w:val="22"/>
        </w:rPr>
      </w:pPr>
      <w:r w:rsidRPr="00427525">
        <w:rPr>
          <w:sz w:val="22"/>
          <w:szCs w:val="22"/>
        </w:rPr>
        <w:t>Fax: +421 2 4363 8743</w:t>
      </w:r>
    </w:p>
    <w:p w14:paraId="3F25A26F" w14:textId="77777777" w:rsidR="008428E2" w:rsidRPr="000B3562" w:rsidRDefault="008428E2" w:rsidP="00427525">
      <w:pPr>
        <w:rPr>
          <w:sz w:val="22"/>
          <w:szCs w:val="22"/>
        </w:rPr>
      </w:pPr>
      <w:r w:rsidRPr="00427525">
        <w:rPr>
          <w:sz w:val="22"/>
          <w:szCs w:val="22"/>
        </w:rPr>
        <w:t xml:space="preserve">e-mail: </w:t>
      </w:r>
      <w:hyperlink r:id="rId9" w:history="1">
        <w:r w:rsidRPr="00427525">
          <w:rPr>
            <w:sz w:val="22"/>
            <w:szCs w:val="22"/>
          </w:rPr>
          <w:t>unimedpharma@unimedpharma.sk</w:t>
        </w:r>
      </w:hyperlink>
    </w:p>
    <w:p w14:paraId="21D5436F" w14:textId="77777777" w:rsidR="002668AD" w:rsidRPr="000B3562" w:rsidRDefault="00427525" w:rsidP="00427525">
      <w:pPr>
        <w:jc w:val="both"/>
        <w:rPr>
          <w:sz w:val="22"/>
          <w:szCs w:val="22"/>
        </w:rPr>
      </w:pPr>
      <w:hyperlink r:id="rId10" w:history="1">
        <w:r w:rsidR="008428E2" w:rsidRPr="00427525">
          <w:rPr>
            <w:sz w:val="22"/>
            <w:szCs w:val="22"/>
          </w:rPr>
          <w:t>www.unimedpharma.eu</w:t>
        </w:r>
      </w:hyperlink>
    </w:p>
    <w:p w14:paraId="0D88BB44" w14:textId="77777777" w:rsidR="00821F2C" w:rsidRPr="000B3562" w:rsidRDefault="00821F2C" w:rsidP="00427525">
      <w:pPr>
        <w:jc w:val="both"/>
        <w:rPr>
          <w:sz w:val="22"/>
          <w:szCs w:val="22"/>
        </w:rPr>
      </w:pPr>
    </w:p>
    <w:p w14:paraId="5184CD2F" w14:textId="77777777" w:rsidR="00960BD6" w:rsidRPr="000B3562" w:rsidRDefault="00960BD6" w:rsidP="00427525">
      <w:pPr>
        <w:jc w:val="both"/>
        <w:rPr>
          <w:sz w:val="22"/>
          <w:szCs w:val="22"/>
        </w:rPr>
      </w:pPr>
    </w:p>
    <w:p w14:paraId="6EC067BA" w14:textId="77777777" w:rsidR="00C46322" w:rsidRPr="00427525" w:rsidRDefault="00C46322" w:rsidP="00427525">
      <w:pPr>
        <w:rPr>
          <w:b/>
          <w:sz w:val="22"/>
          <w:szCs w:val="22"/>
        </w:rPr>
      </w:pPr>
      <w:r w:rsidRPr="000B3562">
        <w:rPr>
          <w:b/>
          <w:sz w:val="22"/>
          <w:szCs w:val="22"/>
        </w:rPr>
        <w:t>8.</w:t>
      </w:r>
      <w:r w:rsidRPr="000B3562">
        <w:rPr>
          <w:b/>
          <w:sz w:val="22"/>
          <w:szCs w:val="22"/>
        </w:rPr>
        <w:tab/>
        <w:t>REGISTRAČNÉ ČÍSLO</w:t>
      </w:r>
    </w:p>
    <w:p w14:paraId="66583ABC" w14:textId="77777777" w:rsidR="000723F3" w:rsidRPr="00427525" w:rsidRDefault="000723F3" w:rsidP="00427525">
      <w:pPr>
        <w:jc w:val="both"/>
        <w:rPr>
          <w:sz w:val="22"/>
          <w:szCs w:val="22"/>
        </w:rPr>
      </w:pPr>
    </w:p>
    <w:p w14:paraId="61D23B5A" w14:textId="77777777" w:rsidR="00821F2C" w:rsidRPr="00427525" w:rsidRDefault="004104F3" w:rsidP="00427525">
      <w:pPr>
        <w:jc w:val="both"/>
        <w:rPr>
          <w:sz w:val="22"/>
          <w:szCs w:val="22"/>
        </w:rPr>
      </w:pPr>
      <w:r w:rsidRPr="00427525">
        <w:rPr>
          <w:sz w:val="22"/>
          <w:szCs w:val="22"/>
        </w:rPr>
        <w:t>64/</w:t>
      </w:r>
      <w:r w:rsidR="00260921" w:rsidRPr="00427525">
        <w:rPr>
          <w:sz w:val="22"/>
          <w:szCs w:val="22"/>
        </w:rPr>
        <w:t>0348</w:t>
      </w:r>
      <w:r w:rsidRPr="00427525">
        <w:rPr>
          <w:sz w:val="22"/>
          <w:szCs w:val="22"/>
        </w:rPr>
        <w:t>/</w:t>
      </w:r>
      <w:r w:rsidR="00260921" w:rsidRPr="00427525">
        <w:rPr>
          <w:sz w:val="22"/>
          <w:szCs w:val="22"/>
        </w:rPr>
        <w:t>97</w:t>
      </w:r>
      <w:r w:rsidRPr="00427525">
        <w:rPr>
          <w:sz w:val="22"/>
          <w:szCs w:val="22"/>
        </w:rPr>
        <w:t>-S</w:t>
      </w:r>
    </w:p>
    <w:p w14:paraId="593BCB9A" w14:textId="77777777" w:rsidR="004104F3" w:rsidRPr="00427525" w:rsidRDefault="004104F3" w:rsidP="00427525">
      <w:pPr>
        <w:jc w:val="both"/>
        <w:rPr>
          <w:sz w:val="22"/>
          <w:szCs w:val="22"/>
        </w:rPr>
      </w:pPr>
    </w:p>
    <w:p w14:paraId="65FEBFF7" w14:textId="77777777" w:rsidR="00821F2C" w:rsidRPr="00427525" w:rsidRDefault="00821F2C" w:rsidP="00427525">
      <w:pPr>
        <w:jc w:val="both"/>
        <w:rPr>
          <w:sz w:val="22"/>
          <w:szCs w:val="22"/>
        </w:rPr>
      </w:pPr>
    </w:p>
    <w:p w14:paraId="79174B95" w14:textId="77777777" w:rsidR="00C46322" w:rsidRPr="00427525" w:rsidRDefault="00C46322" w:rsidP="00427525">
      <w:pPr>
        <w:rPr>
          <w:b/>
          <w:sz w:val="22"/>
          <w:szCs w:val="22"/>
        </w:rPr>
      </w:pPr>
      <w:r w:rsidRPr="00427525">
        <w:rPr>
          <w:b/>
          <w:sz w:val="22"/>
          <w:szCs w:val="22"/>
        </w:rPr>
        <w:t>9.</w:t>
      </w:r>
      <w:r w:rsidRPr="00427525">
        <w:rPr>
          <w:b/>
          <w:sz w:val="22"/>
          <w:szCs w:val="22"/>
        </w:rPr>
        <w:tab/>
        <w:t>DÁTUM PRVEJ REGISTRÁCIE/ PREDĹŽENIA REGISTRÁCIE</w:t>
      </w:r>
    </w:p>
    <w:p w14:paraId="0DBB7FB4" w14:textId="77777777" w:rsidR="002668AD" w:rsidRPr="00427525" w:rsidRDefault="002668AD" w:rsidP="00427525">
      <w:pPr>
        <w:jc w:val="both"/>
        <w:rPr>
          <w:sz w:val="22"/>
          <w:szCs w:val="22"/>
        </w:rPr>
      </w:pPr>
    </w:p>
    <w:p w14:paraId="6D1ED782" w14:textId="100F20C9" w:rsidR="00821F2C" w:rsidRPr="00427525" w:rsidRDefault="008428E2" w:rsidP="00427525">
      <w:pPr>
        <w:jc w:val="both"/>
        <w:rPr>
          <w:sz w:val="22"/>
          <w:szCs w:val="22"/>
        </w:rPr>
      </w:pPr>
      <w:r w:rsidRPr="00427525">
        <w:rPr>
          <w:sz w:val="22"/>
          <w:szCs w:val="22"/>
        </w:rPr>
        <w:t xml:space="preserve">Dátum prvej registrácie: </w:t>
      </w:r>
      <w:r w:rsidR="00260921" w:rsidRPr="00427525">
        <w:rPr>
          <w:sz w:val="22"/>
          <w:szCs w:val="22"/>
        </w:rPr>
        <w:t>31.</w:t>
      </w:r>
      <w:r w:rsidR="00255996" w:rsidRPr="00427525">
        <w:rPr>
          <w:sz w:val="22"/>
          <w:szCs w:val="22"/>
        </w:rPr>
        <w:t xml:space="preserve"> mája</w:t>
      </w:r>
      <w:r w:rsidR="00260921" w:rsidRPr="00427525">
        <w:rPr>
          <w:sz w:val="22"/>
          <w:szCs w:val="22"/>
        </w:rPr>
        <w:t>1997</w:t>
      </w:r>
    </w:p>
    <w:p w14:paraId="533E7C21" w14:textId="48085CB5" w:rsidR="004104F3" w:rsidRPr="00427525" w:rsidRDefault="008428E2" w:rsidP="00427525">
      <w:pPr>
        <w:jc w:val="both"/>
        <w:rPr>
          <w:sz w:val="22"/>
          <w:szCs w:val="22"/>
        </w:rPr>
      </w:pPr>
      <w:r w:rsidRPr="00427525">
        <w:rPr>
          <w:sz w:val="22"/>
          <w:szCs w:val="22"/>
        </w:rPr>
        <w:t>Dátum posledného predĺženia registrácie:</w:t>
      </w:r>
      <w:r w:rsidR="00255996" w:rsidRPr="00427525">
        <w:rPr>
          <w:sz w:val="22"/>
          <w:szCs w:val="22"/>
        </w:rPr>
        <w:t xml:space="preserve"> 17. Mája 2007</w:t>
      </w:r>
    </w:p>
    <w:p w14:paraId="1F2CD907" w14:textId="77777777" w:rsidR="008428E2" w:rsidRPr="00427525" w:rsidRDefault="008428E2" w:rsidP="00427525">
      <w:pPr>
        <w:jc w:val="both"/>
        <w:rPr>
          <w:sz w:val="22"/>
          <w:szCs w:val="22"/>
        </w:rPr>
      </w:pPr>
    </w:p>
    <w:p w14:paraId="168EAF9F" w14:textId="77777777" w:rsidR="00F04276" w:rsidRPr="00427525" w:rsidRDefault="00F04276" w:rsidP="00427525">
      <w:pPr>
        <w:jc w:val="both"/>
        <w:rPr>
          <w:sz w:val="22"/>
          <w:szCs w:val="22"/>
        </w:rPr>
      </w:pPr>
    </w:p>
    <w:p w14:paraId="7AF42493" w14:textId="77777777" w:rsidR="00C46322" w:rsidRPr="00427525" w:rsidRDefault="00C46322" w:rsidP="00427525">
      <w:pPr>
        <w:rPr>
          <w:b/>
          <w:sz w:val="22"/>
          <w:szCs w:val="22"/>
        </w:rPr>
      </w:pPr>
      <w:r w:rsidRPr="00427525">
        <w:rPr>
          <w:b/>
          <w:sz w:val="22"/>
          <w:szCs w:val="22"/>
        </w:rPr>
        <w:t>10.</w:t>
      </w:r>
      <w:r w:rsidRPr="00427525">
        <w:rPr>
          <w:b/>
          <w:sz w:val="22"/>
          <w:szCs w:val="22"/>
        </w:rPr>
        <w:tab/>
        <w:t>DÁTUM REVÍZIE TEXTU</w:t>
      </w:r>
    </w:p>
    <w:p w14:paraId="032C15FD" w14:textId="77777777" w:rsidR="001D245E" w:rsidRPr="00427525" w:rsidRDefault="001D245E" w:rsidP="00427525">
      <w:pPr>
        <w:rPr>
          <w:b/>
          <w:sz w:val="22"/>
          <w:szCs w:val="22"/>
        </w:rPr>
      </w:pPr>
    </w:p>
    <w:p w14:paraId="4D5444AE" w14:textId="114D1065" w:rsidR="008428E2" w:rsidRPr="000B3562" w:rsidRDefault="000B3562" w:rsidP="00427525">
      <w:pPr>
        <w:rPr>
          <w:sz w:val="22"/>
          <w:szCs w:val="22"/>
        </w:rPr>
      </w:pPr>
      <w:r>
        <w:rPr>
          <w:sz w:val="22"/>
          <w:szCs w:val="22"/>
        </w:rPr>
        <w:t>08/2019</w:t>
      </w:r>
    </w:p>
    <w:p w14:paraId="34DBA2C7" w14:textId="77777777" w:rsidR="001D245E" w:rsidRPr="00427525" w:rsidRDefault="001D245E" w:rsidP="00427525">
      <w:pPr>
        <w:rPr>
          <w:sz w:val="22"/>
          <w:szCs w:val="22"/>
        </w:rPr>
      </w:pPr>
    </w:p>
    <w:sectPr w:rsidR="001D245E" w:rsidRPr="00427525" w:rsidSect="00427525">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84129" w14:textId="77777777" w:rsidR="001E3700" w:rsidRDefault="001E3700">
      <w:r>
        <w:separator/>
      </w:r>
    </w:p>
  </w:endnote>
  <w:endnote w:type="continuationSeparator" w:id="0">
    <w:p w14:paraId="2CD013F4" w14:textId="77777777" w:rsidR="001E3700" w:rsidRDefault="001E3700">
      <w:r>
        <w:continuationSeparator/>
      </w:r>
    </w:p>
  </w:endnote>
  <w:endnote w:type="continuationNotice" w:id="1">
    <w:p w14:paraId="4AFE3B53" w14:textId="77777777" w:rsidR="001E3700" w:rsidRDefault="001E3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CB9F3" w14:textId="77777777" w:rsidR="00324C33" w:rsidRDefault="00324C33" w:rsidP="007A2B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2868D0D" w14:textId="77777777" w:rsidR="00324C33" w:rsidRDefault="00324C33" w:rsidP="008570DB">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779793"/>
      <w:docPartObj>
        <w:docPartGallery w:val="Page Numbers (Bottom of Page)"/>
        <w:docPartUnique/>
      </w:docPartObj>
    </w:sdtPr>
    <w:sdtEndPr>
      <w:rPr>
        <w:sz w:val="18"/>
        <w:szCs w:val="18"/>
      </w:rPr>
    </w:sdtEndPr>
    <w:sdtContent>
      <w:p w14:paraId="6A725F1F" w14:textId="258E8641" w:rsidR="00324C33" w:rsidRPr="00427525" w:rsidRDefault="000B3562" w:rsidP="00427525">
        <w:pPr>
          <w:pStyle w:val="Pta"/>
          <w:jc w:val="center"/>
          <w:rPr>
            <w:sz w:val="18"/>
            <w:szCs w:val="18"/>
          </w:rPr>
        </w:pPr>
        <w:r w:rsidRPr="00427525">
          <w:rPr>
            <w:sz w:val="18"/>
            <w:szCs w:val="18"/>
          </w:rPr>
          <w:fldChar w:fldCharType="begin"/>
        </w:r>
        <w:r w:rsidRPr="00427525">
          <w:rPr>
            <w:sz w:val="18"/>
            <w:szCs w:val="18"/>
          </w:rPr>
          <w:instrText>PAGE   \* MERGEFORMAT</w:instrText>
        </w:r>
        <w:r w:rsidRPr="00427525">
          <w:rPr>
            <w:sz w:val="18"/>
            <w:szCs w:val="18"/>
          </w:rPr>
          <w:fldChar w:fldCharType="separate"/>
        </w:r>
        <w:r w:rsidR="00427525">
          <w:rPr>
            <w:noProof/>
            <w:sz w:val="18"/>
            <w:szCs w:val="18"/>
          </w:rPr>
          <w:t>4</w:t>
        </w:r>
        <w:r w:rsidRPr="00427525">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8EC22" w14:textId="77777777" w:rsidR="001E3700" w:rsidRDefault="001E3700">
      <w:r>
        <w:separator/>
      </w:r>
    </w:p>
  </w:footnote>
  <w:footnote w:type="continuationSeparator" w:id="0">
    <w:p w14:paraId="30FD17DC" w14:textId="77777777" w:rsidR="001E3700" w:rsidRDefault="001E3700">
      <w:r>
        <w:continuationSeparator/>
      </w:r>
    </w:p>
  </w:footnote>
  <w:footnote w:type="continuationNotice" w:id="1">
    <w:p w14:paraId="40845227" w14:textId="77777777" w:rsidR="001E3700" w:rsidRDefault="001E37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0756C" w14:textId="547AA425" w:rsidR="000B4F7B" w:rsidRPr="00427525" w:rsidRDefault="00B03A2B">
    <w:pPr>
      <w:pStyle w:val="Hlavika"/>
      <w:rPr>
        <w:sz w:val="18"/>
        <w:szCs w:val="18"/>
      </w:rPr>
    </w:pPr>
    <w:r w:rsidRPr="000B3562">
      <w:rPr>
        <w:sz w:val="18"/>
        <w:szCs w:val="18"/>
      </w:rPr>
      <w:t>P</w:t>
    </w:r>
    <w:r w:rsidR="009E705E" w:rsidRPr="000B3562">
      <w:rPr>
        <w:sz w:val="18"/>
        <w:szCs w:val="18"/>
      </w:rPr>
      <w:t>ríloha č. 2 </w:t>
    </w:r>
    <w:r w:rsidRPr="000B3562">
      <w:rPr>
        <w:sz w:val="18"/>
        <w:szCs w:val="18"/>
      </w:rPr>
      <w:t>k notifikácii o zmene, ev. č.</w:t>
    </w:r>
    <w:r w:rsidR="00094719" w:rsidRPr="000B3562">
      <w:rPr>
        <w:sz w:val="18"/>
        <w:szCs w:val="18"/>
      </w:rPr>
      <w:t>:</w:t>
    </w:r>
    <w:r w:rsidR="00255996" w:rsidRPr="000B3562">
      <w:rPr>
        <w:sz w:val="18"/>
        <w:szCs w:val="18"/>
      </w:rPr>
      <w:t xml:space="preserve"> </w:t>
    </w:r>
    <w:r w:rsidR="000B3562" w:rsidRPr="000B3562">
      <w:rPr>
        <w:sz w:val="18"/>
        <w:szCs w:val="18"/>
      </w:rPr>
      <w:t>2019/04111-ZIB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D61"/>
    <w:multiLevelType w:val="multilevel"/>
    <w:tmpl w:val="79788EFA"/>
    <w:lvl w:ilvl="0">
      <w:start w:val="4"/>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B20451"/>
    <w:multiLevelType w:val="hybridMultilevel"/>
    <w:tmpl w:val="946A10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5D62B7A"/>
    <w:multiLevelType w:val="multilevel"/>
    <w:tmpl w:val="2340A24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4C951FB"/>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4A4F6EB9"/>
    <w:multiLevelType w:val="hybridMultilevel"/>
    <w:tmpl w:val="02E0BEAE"/>
    <w:lvl w:ilvl="0" w:tplc="041B000F">
      <w:start w:val="2"/>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51556B5D"/>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nsid w:val="5F727493"/>
    <w:multiLevelType w:val="hybridMultilevel"/>
    <w:tmpl w:val="AFC233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7CB315E"/>
    <w:multiLevelType w:val="singleLevel"/>
    <w:tmpl w:val="041B0017"/>
    <w:lvl w:ilvl="0">
      <w:start w:val="1"/>
      <w:numFmt w:val="lowerLetter"/>
      <w:lvlText w:val="%1)"/>
      <w:lvlJc w:val="left"/>
      <w:pPr>
        <w:tabs>
          <w:tab w:val="num" w:pos="1920"/>
        </w:tabs>
        <w:ind w:left="1920" w:hanging="360"/>
      </w:pPr>
      <w:rPr>
        <w:rFont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68AD"/>
    <w:rsid w:val="00000BB1"/>
    <w:rsid w:val="00002FA7"/>
    <w:rsid w:val="0001235F"/>
    <w:rsid w:val="000164FE"/>
    <w:rsid w:val="000251C9"/>
    <w:rsid w:val="00034967"/>
    <w:rsid w:val="00034ACD"/>
    <w:rsid w:val="00034F5B"/>
    <w:rsid w:val="000510D0"/>
    <w:rsid w:val="0005226D"/>
    <w:rsid w:val="000723F3"/>
    <w:rsid w:val="00084CDC"/>
    <w:rsid w:val="00094719"/>
    <w:rsid w:val="000A1F66"/>
    <w:rsid w:val="000A47CC"/>
    <w:rsid w:val="000B08EE"/>
    <w:rsid w:val="000B158A"/>
    <w:rsid w:val="000B3562"/>
    <w:rsid w:val="000B4F7B"/>
    <w:rsid w:val="000C7370"/>
    <w:rsid w:val="000D5869"/>
    <w:rsid w:val="000F375E"/>
    <w:rsid w:val="00136C9A"/>
    <w:rsid w:val="00140D3B"/>
    <w:rsid w:val="00145F50"/>
    <w:rsid w:val="00171442"/>
    <w:rsid w:val="00175437"/>
    <w:rsid w:val="0019180D"/>
    <w:rsid w:val="001924A1"/>
    <w:rsid w:val="00196D94"/>
    <w:rsid w:val="001A1EFE"/>
    <w:rsid w:val="001D1B64"/>
    <w:rsid w:val="001D245E"/>
    <w:rsid w:val="001D3BE8"/>
    <w:rsid w:val="001D5114"/>
    <w:rsid w:val="001E3700"/>
    <w:rsid w:val="001F3C03"/>
    <w:rsid w:val="002417C9"/>
    <w:rsid w:val="00255996"/>
    <w:rsid w:val="00260921"/>
    <w:rsid w:val="00261193"/>
    <w:rsid w:val="0026237F"/>
    <w:rsid w:val="002668AD"/>
    <w:rsid w:val="0028293B"/>
    <w:rsid w:val="00287E4A"/>
    <w:rsid w:val="002A3A5B"/>
    <w:rsid w:val="002C6778"/>
    <w:rsid w:val="002F2942"/>
    <w:rsid w:val="002F4F2C"/>
    <w:rsid w:val="00301CEB"/>
    <w:rsid w:val="00315AA9"/>
    <w:rsid w:val="00316436"/>
    <w:rsid w:val="00324C33"/>
    <w:rsid w:val="00325612"/>
    <w:rsid w:val="003259FA"/>
    <w:rsid w:val="0032613D"/>
    <w:rsid w:val="00342EFA"/>
    <w:rsid w:val="00344827"/>
    <w:rsid w:val="003473EF"/>
    <w:rsid w:val="003855A4"/>
    <w:rsid w:val="003A2090"/>
    <w:rsid w:val="003B6FAB"/>
    <w:rsid w:val="003C7919"/>
    <w:rsid w:val="003E2CC3"/>
    <w:rsid w:val="003E4ACE"/>
    <w:rsid w:val="004104F3"/>
    <w:rsid w:val="00426D6C"/>
    <w:rsid w:val="00427525"/>
    <w:rsid w:val="00433EFB"/>
    <w:rsid w:val="0044398B"/>
    <w:rsid w:val="00494634"/>
    <w:rsid w:val="004968F5"/>
    <w:rsid w:val="004A306E"/>
    <w:rsid w:val="004B1485"/>
    <w:rsid w:val="004C67DA"/>
    <w:rsid w:val="004E5F79"/>
    <w:rsid w:val="004E75DE"/>
    <w:rsid w:val="004F2E11"/>
    <w:rsid w:val="004F4E14"/>
    <w:rsid w:val="00513F7C"/>
    <w:rsid w:val="005518E6"/>
    <w:rsid w:val="005612E5"/>
    <w:rsid w:val="00565758"/>
    <w:rsid w:val="00571D90"/>
    <w:rsid w:val="005752B7"/>
    <w:rsid w:val="005933D8"/>
    <w:rsid w:val="0059499B"/>
    <w:rsid w:val="005B42DC"/>
    <w:rsid w:val="005C1DF8"/>
    <w:rsid w:val="005C55EA"/>
    <w:rsid w:val="005C6C13"/>
    <w:rsid w:val="005C7048"/>
    <w:rsid w:val="005D44B2"/>
    <w:rsid w:val="005F58E9"/>
    <w:rsid w:val="00612F94"/>
    <w:rsid w:val="00620BA1"/>
    <w:rsid w:val="006442E5"/>
    <w:rsid w:val="00646BC2"/>
    <w:rsid w:val="00651522"/>
    <w:rsid w:val="0067005D"/>
    <w:rsid w:val="00677DB1"/>
    <w:rsid w:val="006812CC"/>
    <w:rsid w:val="00694453"/>
    <w:rsid w:val="00695F06"/>
    <w:rsid w:val="006B52C0"/>
    <w:rsid w:val="006C6BE1"/>
    <w:rsid w:val="006D2A7E"/>
    <w:rsid w:val="006F3473"/>
    <w:rsid w:val="0071257F"/>
    <w:rsid w:val="00722F1D"/>
    <w:rsid w:val="0077681B"/>
    <w:rsid w:val="00794BC7"/>
    <w:rsid w:val="007A07D0"/>
    <w:rsid w:val="007A2BB9"/>
    <w:rsid w:val="007A2CBE"/>
    <w:rsid w:val="007C181E"/>
    <w:rsid w:val="007C704A"/>
    <w:rsid w:val="00807956"/>
    <w:rsid w:val="008146C8"/>
    <w:rsid w:val="00821F2C"/>
    <w:rsid w:val="00840259"/>
    <w:rsid w:val="008428E2"/>
    <w:rsid w:val="00846942"/>
    <w:rsid w:val="008570DB"/>
    <w:rsid w:val="00860ED2"/>
    <w:rsid w:val="008A007A"/>
    <w:rsid w:val="008B0E9C"/>
    <w:rsid w:val="008B6AE8"/>
    <w:rsid w:val="008C13B8"/>
    <w:rsid w:val="008D0737"/>
    <w:rsid w:val="008F55BF"/>
    <w:rsid w:val="009072E8"/>
    <w:rsid w:val="00913153"/>
    <w:rsid w:val="00916CC3"/>
    <w:rsid w:val="00926329"/>
    <w:rsid w:val="00931221"/>
    <w:rsid w:val="00935AE3"/>
    <w:rsid w:val="009400CB"/>
    <w:rsid w:val="00960BD6"/>
    <w:rsid w:val="0097526D"/>
    <w:rsid w:val="009777AA"/>
    <w:rsid w:val="00994168"/>
    <w:rsid w:val="009B12A0"/>
    <w:rsid w:val="009E705E"/>
    <w:rsid w:val="00A02A36"/>
    <w:rsid w:val="00A357E6"/>
    <w:rsid w:val="00A4176C"/>
    <w:rsid w:val="00A47A7A"/>
    <w:rsid w:val="00A72A9C"/>
    <w:rsid w:val="00A9637E"/>
    <w:rsid w:val="00AA2A76"/>
    <w:rsid w:val="00AA6C4A"/>
    <w:rsid w:val="00AB7AFF"/>
    <w:rsid w:val="00B01561"/>
    <w:rsid w:val="00B03A2B"/>
    <w:rsid w:val="00B10543"/>
    <w:rsid w:val="00B131F9"/>
    <w:rsid w:val="00B13627"/>
    <w:rsid w:val="00B25E6E"/>
    <w:rsid w:val="00B453E2"/>
    <w:rsid w:val="00B56606"/>
    <w:rsid w:val="00BD74F2"/>
    <w:rsid w:val="00C003DC"/>
    <w:rsid w:val="00C0672D"/>
    <w:rsid w:val="00C1407F"/>
    <w:rsid w:val="00C233F2"/>
    <w:rsid w:val="00C26570"/>
    <w:rsid w:val="00C33BF4"/>
    <w:rsid w:val="00C46322"/>
    <w:rsid w:val="00C56919"/>
    <w:rsid w:val="00C67CEB"/>
    <w:rsid w:val="00C700A4"/>
    <w:rsid w:val="00C8213B"/>
    <w:rsid w:val="00CB3D24"/>
    <w:rsid w:val="00CC0EBD"/>
    <w:rsid w:val="00CC26EB"/>
    <w:rsid w:val="00CC7C5E"/>
    <w:rsid w:val="00D02055"/>
    <w:rsid w:val="00D17811"/>
    <w:rsid w:val="00D30067"/>
    <w:rsid w:val="00D83B52"/>
    <w:rsid w:val="00D96B3B"/>
    <w:rsid w:val="00D97A1B"/>
    <w:rsid w:val="00DA347C"/>
    <w:rsid w:val="00DB5AA3"/>
    <w:rsid w:val="00DC2A25"/>
    <w:rsid w:val="00DC2B55"/>
    <w:rsid w:val="00DF4CA7"/>
    <w:rsid w:val="00DF518E"/>
    <w:rsid w:val="00E00691"/>
    <w:rsid w:val="00E01A43"/>
    <w:rsid w:val="00E04C02"/>
    <w:rsid w:val="00E13F2C"/>
    <w:rsid w:val="00E17C30"/>
    <w:rsid w:val="00E24D0C"/>
    <w:rsid w:val="00E2620A"/>
    <w:rsid w:val="00E3304B"/>
    <w:rsid w:val="00E41A75"/>
    <w:rsid w:val="00E533FF"/>
    <w:rsid w:val="00E54AA0"/>
    <w:rsid w:val="00E7261A"/>
    <w:rsid w:val="00E72DC6"/>
    <w:rsid w:val="00E76570"/>
    <w:rsid w:val="00E877BC"/>
    <w:rsid w:val="00E87CDE"/>
    <w:rsid w:val="00E90612"/>
    <w:rsid w:val="00F04276"/>
    <w:rsid w:val="00F10AD3"/>
    <w:rsid w:val="00F242D1"/>
    <w:rsid w:val="00F3639E"/>
    <w:rsid w:val="00F36791"/>
    <w:rsid w:val="00F40965"/>
    <w:rsid w:val="00F56EDB"/>
    <w:rsid w:val="00F86E00"/>
    <w:rsid w:val="00FA1B63"/>
    <w:rsid w:val="00FB16C9"/>
    <w:rsid w:val="00FB59F5"/>
    <w:rsid w:val="00FC5367"/>
    <w:rsid w:val="00FC66C9"/>
    <w:rsid w:val="00FD186B"/>
    <w:rsid w:val="00FE2C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C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668AD"/>
    <w:rPr>
      <w:sz w:val="24"/>
      <w:szCs w:val="24"/>
      <w:lang w:eastAsia="cs-CZ"/>
    </w:rPr>
  </w:style>
  <w:style w:type="paragraph" w:styleId="Nadpis1">
    <w:name w:val="heading 1"/>
    <w:basedOn w:val="Normlny"/>
    <w:next w:val="Normlny"/>
    <w:link w:val="Nadpis1Char"/>
    <w:qFormat/>
    <w:rsid w:val="00E24D0C"/>
    <w:pPr>
      <w:keepNext/>
      <w:spacing w:before="240" w:after="60"/>
      <w:outlineLvl w:val="0"/>
    </w:pPr>
    <w:rPr>
      <w:rFonts w:ascii="Cambria" w:hAnsi="Cambria"/>
      <w:b/>
      <w:bCs/>
      <w:kern w:val="32"/>
      <w:sz w:val="32"/>
      <w:szCs w:val="32"/>
    </w:rPr>
  </w:style>
  <w:style w:type="paragraph" w:styleId="Nadpis3">
    <w:name w:val="heading 3"/>
    <w:basedOn w:val="Normlny"/>
    <w:next w:val="Normlny"/>
    <w:link w:val="Nadpis3Char"/>
    <w:qFormat/>
    <w:rsid w:val="009B12A0"/>
    <w:pPr>
      <w:keepNext/>
      <w:spacing w:before="240" w:after="60"/>
      <w:outlineLvl w:val="2"/>
    </w:pPr>
    <w:rPr>
      <w:rFonts w:ascii="Cambria" w:hAnsi="Cambria"/>
      <w:b/>
      <w:bCs/>
      <w:sz w:val="26"/>
      <w:szCs w:val="26"/>
    </w:rPr>
  </w:style>
  <w:style w:type="paragraph" w:styleId="Nadpis6">
    <w:name w:val="heading 6"/>
    <w:basedOn w:val="Normlny"/>
    <w:next w:val="Normlny"/>
    <w:qFormat/>
    <w:rsid w:val="002668AD"/>
    <w:pPr>
      <w:spacing w:before="240" w:after="60"/>
      <w:outlineLvl w:val="5"/>
    </w:pPr>
    <w:rPr>
      <w:b/>
      <w:bCs/>
      <w:sz w:val="22"/>
      <w:szCs w:val="22"/>
    </w:rPr>
  </w:style>
  <w:style w:type="paragraph" w:styleId="Nadpis7">
    <w:name w:val="heading 7"/>
    <w:basedOn w:val="Normlny"/>
    <w:next w:val="Normlny"/>
    <w:qFormat/>
    <w:rsid w:val="002668AD"/>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rsid w:val="002668AD"/>
    <w:pPr>
      <w:ind w:left="851"/>
      <w:jc w:val="both"/>
    </w:pPr>
    <w:rPr>
      <w:szCs w:val="20"/>
      <w:lang w:val="cs-CZ"/>
    </w:rPr>
  </w:style>
  <w:style w:type="paragraph" w:styleId="Zkladntext">
    <w:name w:val="Body Text"/>
    <w:basedOn w:val="Normlny"/>
    <w:rsid w:val="002668AD"/>
    <w:pPr>
      <w:spacing w:after="120"/>
      <w:jc w:val="both"/>
    </w:pPr>
    <w:rPr>
      <w:snapToGrid w:val="0"/>
      <w:szCs w:val="20"/>
      <w:lang w:val="cs-CZ"/>
    </w:rPr>
  </w:style>
  <w:style w:type="paragraph" w:customStyle="1" w:styleId="Zkladntext21">
    <w:name w:val="Základný text 21"/>
    <w:basedOn w:val="Normlny"/>
    <w:rsid w:val="002668AD"/>
    <w:pPr>
      <w:jc w:val="both"/>
    </w:pPr>
    <w:rPr>
      <w:b/>
      <w:szCs w:val="20"/>
    </w:rPr>
  </w:style>
  <w:style w:type="paragraph" w:styleId="Hlavika">
    <w:name w:val="header"/>
    <w:basedOn w:val="Normlny"/>
    <w:rsid w:val="002F4F2C"/>
    <w:pPr>
      <w:tabs>
        <w:tab w:val="center" w:pos="4536"/>
        <w:tab w:val="right" w:pos="9072"/>
      </w:tabs>
    </w:pPr>
  </w:style>
  <w:style w:type="paragraph" w:styleId="Pta">
    <w:name w:val="footer"/>
    <w:basedOn w:val="Normlny"/>
    <w:link w:val="PtaChar"/>
    <w:uiPriority w:val="99"/>
    <w:rsid w:val="002F4F2C"/>
    <w:pPr>
      <w:tabs>
        <w:tab w:val="center" w:pos="4536"/>
        <w:tab w:val="right" w:pos="9072"/>
      </w:tabs>
    </w:pPr>
  </w:style>
  <w:style w:type="paragraph" w:styleId="Zkladntext2">
    <w:name w:val="Body Text 2"/>
    <w:basedOn w:val="Normlny"/>
    <w:link w:val="Zkladntext2Char"/>
    <w:rsid w:val="00E01A43"/>
    <w:pPr>
      <w:spacing w:after="120" w:line="480" w:lineRule="auto"/>
      <w:ind w:left="567" w:hanging="567"/>
    </w:pPr>
    <w:rPr>
      <w:sz w:val="22"/>
      <w:lang w:eastAsia="sk-SK"/>
    </w:rPr>
  </w:style>
  <w:style w:type="character" w:customStyle="1" w:styleId="Zkladntext2Char">
    <w:name w:val="Základný text 2 Char"/>
    <w:link w:val="Zkladntext2"/>
    <w:rsid w:val="00E01A43"/>
    <w:rPr>
      <w:sz w:val="22"/>
      <w:szCs w:val="24"/>
    </w:rPr>
  </w:style>
  <w:style w:type="character" w:customStyle="1" w:styleId="Nadpis1Char">
    <w:name w:val="Nadpis 1 Char"/>
    <w:link w:val="Nadpis1"/>
    <w:rsid w:val="00E24D0C"/>
    <w:rPr>
      <w:rFonts w:ascii="Cambria" w:eastAsia="Times New Roman" w:hAnsi="Cambria" w:cs="Times New Roman"/>
      <w:b/>
      <w:bCs/>
      <w:kern w:val="32"/>
      <w:sz w:val="32"/>
      <w:szCs w:val="32"/>
      <w:lang w:eastAsia="cs-CZ"/>
    </w:rPr>
  </w:style>
  <w:style w:type="character" w:customStyle="1" w:styleId="Nadpis3Char">
    <w:name w:val="Nadpis 3 Char"/>
    <w:link w:val="Nadpis3"/>
    <w:semiHidden/>
    <w:rsid w:val="009B12A0"/>
    <w:rPr>
      <w:rFonts w:ascii="Cambria" w:eastAsia="Times New Roman" w:hAnsi="Cambria" w:cs="Times New Roman"/>
      <w:b/>
      <w:bCs/>
      <w:sz w:val="26"/>
      <w:szCs w:val="26"/>
      <w:lang w:eastAsia="cs-CZ"/>
    </w:rPr>
  </w:style>
  <w:style w:type="character" w:styleId="slostrany">
    <w:name w:val="page number"/>
    <w:basedOn w:val="Predvolenpsmoodseku"/>
    <w:rsid w:val="008570DB"/>
  </w:style>
  <w:style w:type="paragraph" w:styleId="Podtitul">
    <w:name w:val="Subtitle"/>
    <w:basedOn w:val="Normlny"/>
    <w:qFormat/>
    <w:rsid w:val="008570DB"/>
    <w:pPr>
      <w:jc w:val="center"/>
    </w:pPr>
    <w:rPr>
      <w:rFonts w:ascii="Arial" w:hAnsi="Arial"/>
      <w:b/>
      <w:szCs w:val="20"/>
      <w:u w:val="single"/>
      <w:lang w:eastAsia="en-GB"/>
    </w:rPr>
  </w:style>
  <w:style w:type="paragraph" w:styleId="Textbubliny">
    <w:name w:val="Balloon Text"/>
    <w:basedOn w:val="Normlny"/>
    <w:semiHidden/>
    <w:rsid w:val="00B453E2"/>
    <w:rPr>
      <w:rFonts w:ascii="Tahoma" w:hAnsi="Tahoma" w:cs="Tahoma"/>
      <w:sz w:val="16"/>
      <w:szCs w:val="16"/>
    </w:rPr>
  </w:style>
  <w:style w:type="character" w:styleId="Hypertextovprepojenie">
    <w:name w:val="Hyperlink"/>
    <w:rsid w:val="0028293B"/>
    <w:rPr>
      <w:color w:val="0000FF"/>
      <w:u w:val="single"/>
    </w:rPr>
  </w:style>
  <w:style w:type="paragraph" w:styleId="Normlnywebov">
    <w:name w:val="Normal (Web)"/>
    <w:basedOn w:val="Normlny"/>
    <w:uiPriority w:val="99"/>
    <w:unhideWhenUsed/>
    <w:rsid w:val="00840259"/>
    <w:pPr>
      <w:spacing w:before="180"/>
    </w:pPr>
    <w:rPr>
      <w:lang w:eastAsia="sk-SK"/>
    </w:rPr>
  </w:style>
  <w:style w:type="character" w:customStyle="1" w:styleId="PtaChar">
    <w:name w:val="Päta Char"/>
    <w:basedOn w:val="Predvolenpsmoodseku"/>
    <w:link w:val="Pta"/>
    <w:uiPriority w:val="99"/>
    <w:rsid w:val="000B3562"/>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668AD"/>
    <w:rPr>
      <w:sz w:val="24"/>
      <w:szCs w:val="24"/>
      <w:lang w:eastAsia="cs-CZ"/>
    </w:rPr>
  </w:style>
  <w:style w:type="paragraph" w:styleId="Nadpis1">
    <w:name w:val="heading 1"/>
    <w:basedOn w:val="Normlny"/>
    <w:next w:val="Normlny"/>
    <w:link w:val="Nadpis1Char"/>
    <w:qFormat/>
    <w:rsid w:val="00E24D0C"/>
    <w:pPr>
      <w:keepNext/>
      <w:spacing w:before="240" w:after="60"/>
      <w:outlineLvl w:val="0"/>
    </w:pPr>
    <w:rPr>
      <w:rFonts w:ascii="Cambria" w:hAnsi="Cambria"/>
      <w:b/>
      <w:bCs/>
      <w:kern w:val="32"/>
      <w:sz w:val="32"/>
      <w:szCs w:val="32"/>
    </w:rPr>
  </w:style>
  <w:style w:type="paragraph" w:styleId="Nadpis3">
    <w:name w:val="heading 3"/>
    <w:basedOn w:val="Normlny"/>
    <w:next w:val="Normlny"/>
    <w:link w:val="Nadpis3Char"/>
    <w:qFormat/>
    <w:rsid w:val="009B12A0"/>
    <w:pPr>
      <w:keepNext/>
      <w:spacing w:before="240" w:after="60"/>
      <w:outlineLvl w:val="2"/>
    </w:pPr>
    <w:rPr>
      <w:rFonts w:ascii="Cambria" w:hAnsi="Cambria"/>
      <w:b/>
      <w:bCs/>
      <w:sz w:val="26"/>
      <w:szCs w:val="26"/>
    </w:rPr>
  </w:style>
  <w:style w:type="paragraph" w:styleId="Nadpis6">
    <w:name w:val="heading 6"/>
    <w:basedOn w:val="Normlny"/>
    <w:next w:val="Normlny"/>
    <w:qFormat/>
    <w:rsid w:val="002668AD"/>
    <w:pPr>
      <w:spacing w:before="240" w:after="60"/>
      <w:outlineLvl w:val="5"/>
    </w:pPr>
    <w:rPr>
      <w:b/>
      <w:bCs/>
      <w:sz w:val="22"/>
      <w:szCs w:val="22"/>
    </w:rPr>
  </w:style>
  <w:style w:type="paragraph" w:styleId="Nadpis7">
    <w:name w:val="heading 7"/>
    <w:basedOn w:val="Normlny"/>
    <w:next w:val="Normlny"/>
    <w:qFormat/>
    <w:rsid w:val="002668AD"/>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rsid w:val="002668AD"/>
    <w:pPr>
      <w:ind w:left="851"/>
      <w:jc w:val="both"/>
    </w:pPr>
    <w:rPr>
      <w:szCs w:val="20"/>
      <w:lang w:val="cs-CZ"/>
    </w:rPr>
  </w:style>
  <w:style w:type="paragraph" w:styleId="Zkladntext">
    <w:name w:val="Body Text"/>
    <w:basedOn w:val="Normlny"/>
    <w:rsid w:val="002668AD"/>
    <w:pPr>
      <w:spacing w:after="120"/>
      <w:jc w:val="both"/>
    </w:pPr>
    <w:rPr>
      <w:snapToGrid w:val="0"/>
      <w:szCs w:val="20"/>
      <w:lang w:val="cs-CZ"/>
    </w:rPr>
  </w:style>
  <w:style w:type="paragraph" w:customStyle="1" w:styleId="Zkladntext21">
    <w:name w:val="Základný text 21"/>
    <w:basedOn w:val="Normlny"/>
    <w:rsid w:val="002668AD"/>
    <w:pPr>
      <w:jc w:val="both"/>
    </w:pPr>
    <w:rPr>
      <w:b/>
      <w:szCs w:val="20"/>
    </w:rPr>
  </w:style>
  <w:style w:type="paragraph" w:styleId="Hlavika">
    <w:name w:val="header"/>
    <w:basedOn w:val="Normlny"/>
    <w:rsid w:val="002F4F2C"/>
    <w:pPr>
      <w:tabs>
        <w:tab w:val="center" w:pos="4536"/>
        <w:tab w:val="right" w:pos="9072"/>
      </w:tabs>
    </w:pPr>
  </w:style>
  <w:style w:type="paragraph" w:styleId="Pta">
    <w:name w:val="footer"/>
    <w:basedOn w:val="Normlny"/>
    <w:link w:val="PtaChar"/>
    <w:uiPriority w:val="99"/>
    <w:rsid w:val="002F4F2C"/>
    <w:pPr>
      <w:tabs>
        <w:tab w:val="center" w:pos="4536"/>
        <w:tab w:val="right" w:pos="9072"/>
      </w:tabs>
    </w:pPr>
  </w:style>
  <w:style w:type="paragraph" w:styleId="Zkladntext2">
    <w:name w:val="Body Text 2"/>
    <w:basedOn w:val="Normlny"/>
    <w:link w:val="Zkladntext2Char"/>
    <w:rsid w:val="00E01A43"/>
    <w:pPr>
      <w:spacing w:after="120" w:line="480" w:lineRule="auto"/>
      <w:ind w:left="567" w:hanging="567"/>
    </w:pPr>
    <w:rPr>
      <w:sz w:val="22"/>
      <w:lang w:eastAsia="sk-SK"/>
    </w:rPr>
  </w:style>
  <w:style w:type="character" w:customStyle="1" w:styleId="Zkladntext2Char">
    <w:name w:val="Základný text 2 Char"/>
    <w:link w:val="Zkladntext2"/>
    <w:rsid w:val="00E01A43"/>
    <w:rPr>
      <w:sz w:val="22"/>
      <w:szCs w:val="24"/>
    </w:rPr>
  </w:style>
  <w:style w:type="character" w:customStyle="1" w:styleId="Nadpis1Char">
    <w:name w:val="Nadpis 1 Char"/>
    <w:link w:val="Nadpis1"/>
    <w:rsid w:val="00E24D0C"/>
    <w:rPr>
      <w:rFonts w:ascii="Cambria" w:eastAsia="Times New Roman" w:hAnsi="Cambria" w:cs="Times New Roman"/>
      <w:b/>
      <w:bCs/>
      <w:kern w:val="32"/>
      <w:sz w:val="32"/>
      <w:szCs w:val="32"/>
      <w:lang w:eastAsia="cs-CZ"/>
    </w:rPr>
  </w:style>
  <w:style w:type="character" w:customStyle="1" w:styleId="Nadpis3Char">
    <w:name w:val="Nadpis 3 Char"/>
    <w:link w:val="Nadpis3"/>
    <w:semiHidden/>
    <w:rsid w:val="009B12A0"/>
    <w:rPr>
      <w:rFonts w:ascii="Cambria" w:eastAsia="Times New Roman" w:hAnsi="Cambria" w:cs="Times New Roman"/>
      <w:b/>
      <w:bCs/>
      <w:sz w:val="26"/>
      <w:szCs w:val="26"/>
      <w:lang w:eastAsia="cs-CZ"/>
    </w:rPr>
  </w:style>
  <w:style w:type="character" w:styleId="slostrany">
    <w:name w:val="page number"/>
    <w:basedOn w:val="Predvolenpsmoodseku"/>
    <w:rsid w:val="008570DB"/>
  </w:style>
  <w:style w:type="paragraph" w:styleId="Podtitul">
    <w:name w:val="Subtitle"/>
    <w:basedOn w:val="Normlny"/>
    <w:qFormat/>
    <w:rsid w:val="008570DB"/>
    <w:pPr>
      <w:jc w:val="center"/>
    </w:pPr>
    <w:rPr>
      <w:rFonts w:ascii="Arial" w:hAnsi="Arial"/>
      <w:b/>
      <w:szCs w:val="20"/>
      <w:u w:val="single"/>
      <w:lang w:eastAsia="en-GB"/>
    </w:rPr>
  </w:style>
  <w:style w:type="paragraph" w:styleId="Textbubliny">
    <w:name w:val="Balloon Text"/>
    <w:basedOn w:val="Normlny"/>
    <w:semiHidden/>
    <w:rsid w:val="00B453E2"/>
    <w:rPr>
      <w:rFonts w:ascii="Tahoma" w:hAnsi="Tahoma" w:cs="Tahoma"/>
      <w:sz w:val="16"/>
      <w:szCs w:val="16"/>
    </w:rPr>
  </w:style>
  <w:style w:type="character" w:styleId="Hypertextovprepojenie">
    <w:name w:val="Hyperlink"/>
    <w:rsid w:val="0028293B"/>
    <w:rPr>
      <w:color w:val="0000FF"/>
      <w:u w:val="single"/>
    </w:rPr>
  </w:style>
  <w:style w:type="paragraph" w:styleId="Normlnywebov">
    <w:name w:val="Normal (Web)"/>
    <w:basedOn w:val="Normlny"/>
    <w:uiPriority w:val="99"/>
    <w:unhideWhenUsed/>
    <w:rsid w:val="00840259"/>
    <w:pPr>
      <w:spacing w:before="180"/>
    </w:pPr>
    <w:rPr>
      <w:lang w:eastAsia="sk-SK"/>
    </w:rPr>
  </w:style>
  <w:style w:type="character" w:customStyle="1" w:styleId="PtaChar">
    <w:name w:val="Päta Char"/>
    <w:basedOn w:val="Predvolenpsmoodseku"/>
    <w:link w:val="Pta"/>
    <w:uiPriority w:val="99"/>
    <w:rsid w:val="000B3562"/>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medpharma.eu" TargetMode="External"/><Relationship Id="rId4" Type="http://schemas.openxmlformats.org/officeDocument/2006/relationships/settings" Target="settings.xml"/><Relationship Id="rId9" Type="http://schemas.openxmlformats.org/officeDocument/2006/relationships/hyperlink" Target="mailto:unimedpharma@unimedpharma.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8678</Characters>
  <Application>Microsoft Office Word</Application>
  <DocSecurity>0</DocSecurity>
  <Lines>72</Lines>
  <Paragraphs>19</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Unimed Pharma</Company>
  <LinksUpToDate>false</LinksUpToDate>
  <CharactersWithSpaces>9966</CharactersWithSpaces>
  <SharedDoc>false</SharedDoc>
  <HLinks>
    <vt:vector size="18" baseType="variant">
      <vt:variant>
        <vt:i4>7667753</vt:i4>
      </vt:variant>
      <vt:variant>
        <vt:i4>6</vt:i4>
      </vt:variant>
      <vt:variant>
        <vt:i4>0</vt:i4>
      </vt:variant>
      <vt:variant>
        <vt:i4>5</vt:i4>
      </vt:variant>
      <vt:variant>
        <vt:lpwstr>http://www.unimedpharma.eu/</vt:lpwstr>
      </vt:variant>
      <vt:variant>
        <vt:lpwstr/>
      </vt:variant>
      <vt:variant>
        <vt:i4>4718717</vt:i4>
      </vt:variant>
      <vt:variant>
        <vt:i4>3</vt:i4>
      </vt:variant>
      <vt:variant>
        <vt:i4>0</vt:i4>
      </vt:variant>
      <vt:variant>
        <vt:i4>5</vt:i4>
      </vt:variant>
      <vt:variant>
        <vt:lpwstr>mailto:unimedpharma@unimedpharma.sk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zorihelova</dc:creator>
  <cp:lastModifiedBy>Natalia </cp:lastModifiedBy>
  <cp:revision>2</cp:revision>
  <cp:lastPrinted>2018-05-29T08:21:00Z</cp:lastPrinted>
  <dcterms:created xsi:type="dcterms:W3CDTF">2019-08-21T08:21:00Z</dcterms:created>
  <dcterms:modified xsi:type="dcterms:W3CDTF">2019-08-21T08:21:00Z</dcterms:modified>
</cp:coreProperties>
</file>