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DDDD" w14:textId="77777777" w:rsidR="001A2F10" w:rsidRPr="00FD36EC" w:rsidRDefault="001A2F10" w:rsidP="00AD6ECB">
      <w:pPr>
        <w:pStyle w:val="SPCaPILhlavika"/>
        <w:spacing w:before="0" w:after="0"/>
        <w:rPr>
          <w:szCs w:val="22"/>
          <w:lang w:val="sk-SK"/>
        </w:rPr>
      </w:pPr>
      <w:bookmarkStart w:id="0" w:name="_GoBack"/>
      <w:bookmarkEnd w:id="0"/>
      <w:r w:rsidRPr="00FD36EC">
        <w:rPr>
          <w:szCs w:val="22"/>
          <w:lang w:val="sk-SK"/>
        </w:rPr>
        <w:t>SÚHRN CHARAKTERISTICKÝCH VLASTNOSTÍ LIEKU</w:t>
      </w:r>
    </w:p>
    <w:p w14:paraId="791276A6" w14:textId="77777777" w:rsidR="00894D99" w:rsidRPr="00FD36EC" w:rsidRDefault="00894D99" w:rsidP="00AD6ECB">
      <w:pPr>
        <w:pStyle w:val="SPCaPILhlavika"/>
        <w:spacing w:before="0" w:after="0"/>
        <w:rPr>
          <w:szCs w:val="22"/>
          <w:lang w:val="sk-SK"/>
        </w:rPr>
      </w:pPr>
    </w:p>
    <w:p w14:paraId="545EC327" w14:textId="77777777" w:rsidR="00894D99" w:rsidRPr="00FD36EC" w:rsidRDefault="00894D99" w:rsidP="00AD6ECB">
      <w:pPr>
        <w:pStyle w:val="SPCaPILhlavika"/>
        <w:spacing w:before="0" w:after="0"/>
        <w:rPr>
          <w:szCs w:val="22"/>
          <w:lang w:val="sk-SK"/>
        </w:rPr>
      </w:pPr>
    </w:p>
    <w:p w14:paraId="15092794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NÁZOV LIEKU</w:t>
      </w:r>
    </w:p>
    <w:p w14:paraId="58C45A9A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B400666" w14:textId="77777777" w:rsidR="008208D2" w:rsidRPr="00FD36EC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EC5DBD" w:rsidRPr="00FD36EC">
        <w:rPr>
          <w:szCs w:val="22"/>
        </w:rPr>
        <w:t xml:space="preserve"> 75</w:t>
      </w:r>
      <w:r w:rsidR="001A2F10" w:rsidRPr="00FD36EC">
        <w:rPr>
          <w:szCs w:val="22"/>
        </w:rPr>
        <w:t> mg</w:t>
      </w:r>
      <w:r w:rsidR="00EC5DBD" w:rsidRPr="00FD36EC">
        <w:rPr>
          <w:szCs w:val="22"/>
        </w:rPr>
        <w:t xml:space="preserve"> tvrdé kapsuly</w:t>
      </w:r>
    </w:p>
    <w:p w14:paraId="02424249" w14:textId="77777777" w:rsidR="00EC5DBD" w:rsidRPr="00AD6ECB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EC5DBD" w:rsidRPr="00AD6ECB">
        <w:rPr>
          <w:szCs w:val="22"/>
        </w:rPr>
        <w:t xml:space="preserve"> 150 mg tvrdé kapsuly</w:t>
      </w:r>
    </w:p>
    <w:p w14:paraId="42F5AC15" w14:textId="77777777" w:rsidR="00EC5DBD" w:rsidRPr="00FD36EC" w:rsidRDefault="00B35A23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Siranalen</w:t>
      </w:r>
      <w:r w:rsidR="00EC5DBD" w:rsidRPr="00AD6ECB">
        <w:rPr>
          <w:szCs w:val="22"/>
        </w:rPr>
        <w:t xml:space="preserve"> 300 mg tvrdé kapsuly</w:t>
      </w:r>
    </w:p>
    <w:p w14:paraId="52718AF4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68ECA009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65D778FF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KVALITATÍVNE A KVANTITATÍVNE ZLOŽENIE</w:t>
      </w:r>
    </w:p>
    <w:p w14:paraId="7FD49DE8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649B78A" w14:textId="77777777" w:rsidR="00965452" w:rsidRPr="00FD36EC" w:rsidRDefault="00EC5DB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Jedna tvrdá kapsula obsahuje 75 mg</w:t>
      </w:r>
      <w:r w:rsidR="00B35A23" w:rsidRPr="00FD36EC">
        <w:rPr>
          <w:szCs w:val="22"/>
        </w:rPr>
        <w:t>, 150 mg alebo 300 mg</w:t>
      </w:r>
      <w:r w:rsidR="006C5F36" w:rsidRPr="00FD36EC">
        <w:rPr>
          <w:szCs w:val="22"/>
        </w:rPr>
        <w:t xml:space="preserve"> pregabalínu</w:t>
      </w:r>
      <w:r w:rsidRPr="00FD36EC">
        <w:rPr>
          <w:szCs w:val="22"/>
        </w:rPr>
        <w:t>.</w:t>
      </w:r>
    </w:p>
    <w:p w14:paraId="1ABAD6ED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2512E800" w14:textId="77777777" w:rsidR="001A2F10" w:rsidRPr="00FD36EC" w:rsidRDefault="00B44A6B" w:rsidP="00AD6ECB">
      <w:pPr>
        <w:pStyle w:val="Styl3"/>
        <w:spacing w:after="0"/>
        <w:rPr>
          <w:szCs w:val="22"/>
          <w:u w:val="none"/>
        </w:rPr>
      </w:pPr>
      <w:r w:rsidRPr="00FD36EC">
        <w:rPr>
          <w:szCs w:val="22"/>
        </w:rPr>
        <w:t>Pomocná látka</w:t>
      </w:r>
      <w:r w:rsidR="001A2F10" w:rsidRPr="00FD36EC">
        <w:rPr>
          <w:szCs w:val="22"/>
        </w:rPr>
        <w:t xml:space="preserve"> so známym účinkom</w:t>
      </w:r>
      <w:r w:rsidR="001A2F10" w:rsidRPr="00FD36EC">
        <w:rPr>
          <w:szCs w:val="22"/>
          <w:u w:val="none"/>
        </w:rPr>
        <w:t>:</w:t>
      </w:r>
      <w:r w:rsidR="00B35A23" w:rsidRPr="00FD36EC">
        <w:rPr>
          <w:szCs w:val="22"/>
          <w:u w:val="none"/>
        </w:rPr>
        <w:t xml:space="preserve"> monohydrát laktózy</w:t>
      </w:r>
    </w:p>
    <w:p w14:paraId="615B0AAF" w14:textId="77777777" w:rsidR="00B44A6B" w:rsidRPr="00AD6ECB" w:rsidRDefault="00B44A6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Jedna tvrdá </w:t>
      </w:r>
      <w:r w:rsidR="00B35A23" w:rsidRPr="00AD6ECB">
        <w:rPr>
          <w:szCs w:val="22"/>
        </w:rPr>
        <w:t xml:space="preserve">75 mg </w:t>
      </w:r>
      <w:r w:rsidRPr="00AD6ECB">
        <w:rPr>
          <w:szCs w:val="22"/>
        </w:rPr>
        <w:t>kapsula obsahuje 8,25 mg monohydrátu laktózy.</w:t>
      </w:r>
    </w:p>
    <w:p w14:paraId="7CB5CEBC" w14:textId="77777777" w:rsidR="00B44A6B" w:rsidRPr="00AD6ECB" w:rsidRDefault="00B44A6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Jedna tvrdá </w:t>
      </w:r>
      <w:r w:rsidR="00B35A23" w:rsidRPr="00AD6ECB">
        <w:rPr>
          <w:szCs w:val="22"/>
        </w:rPr>
        <w:t xml:space="preserve">150 mg </w:t>
      </w:r>
      <w:r w:rsidRPr="00AD6ECB">
        <w:rPr>
          <w:szCs w:val="22"/>
        </w:rPr>
        <w:t>kapsula obsahuje 16,50 mg monohydrátu laktózy.</w:t>
      </w:r>
    </w:p>
    <w:p w14:paraId="65C90977" w14:textId="77777777" w:rsidR="00B44A6B" w:rsidRPr="00AD6ECB" w:rsidRDefault="00B44A6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Jedna tvrdá </w:t>
      </w:r>
      <w:r w:rsidR="00B35A23" w:rsidRPr="00AD6ECB">
        <w:rPr>
          <w:szCs w:val="22"/>
        </w:rPr>
        <w:t xml:space="preserve">300 mg </w:t>
      </w:r>
      <w:r w:rsidRPr="00AD6ECB">
        <w:rPr>
          <w:szCs w:val="22"/>
        </w:rPr>
        <w:t>kapsula obsahuje 33</w:t>
      </w:r>
      <w:r w:rsidR="00B35A23" w:rsidRPr="00AD6ECB">
        <w:rPr>
          <w:szCs w:val="22"/>
        </w:rPr>
        <w:t> </w:t>
      </w:r>
      <w:r w:rsidRPr="00AD6ECB">
        <w:rPr>
          <w:szCs w:val="22"/>
        </w:rPr>
        <w:t>mg monohydrátu laktózy</w:t>
      </w:r>
      <w:r w:rsidR="00B411F4" w:rsidRPr="00AD6ECB">
        <w:rPr>
          <w:szCs w:val="22"/>
        </w:rPr>
        <w:t xml:space="preserve"> a 0,0881 mg karmoizínu (E 122).</w:t>
      </w:r>
    </w:p>
    <w:p w14:paraId="6C7D0E24" w14:textId="77777777" w:rsidR="00965452" w:rsidRPr="00AD6ECB" w:rsidRDefault="00965452" w:rsidP="00AD6ECB">
      <w:pPr>
        <w:pStyle w:val="Normlndobloku"/>
        <w:spacing w:after="0"/>
        <w:rPr>
          <w:szCs w:val="22"/>
        </w:rPr>
      </w:pPr>
    </w:p>
    <w:p w14:paraId="14947B35" w14:textId="77777777" w:rsidR="001A2F10" w:rsidRPr="00FD36EC" w:rsidRDefault="001A2F10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Úplný zoznam pomocných látok, pozri časť 6.1.</w:t>
      </w:r>
    </w:p>
    <w:p w14:paraId="0CD40F81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3E636D54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F476B1C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LIEKOVÁ FORMA</w:t>
      </w:r>
    </w:p>
    <w:p w14:paraId="07660277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1E4D642" w14:textId="77777777" w:rsidR="001A2F10" w:rsidRPr="00FD36EC" w:rsidRDefault="00B411F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Tvrdá kapsula</w:t>
      </w:r>
    </w:p>
    <w:p w14:paraId="60497AF5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2FC6797" w14:textId="77777777" w:rsidR="00B411F4" w:rsidRPr="00AD6ECB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B411F4" w:rsidRPr="00AD6ECB">
        <w:rPr>
          <w:szCs w:val="22"/>
        </w:rPr>
        <w:t xml:space="preserve"> 75 mg tvrdé kapsuly: modro-biele tvrdé želatínové kapsuly veľkosti „4“(dĺžka približne 14,3 mm) naplnené takmer bielym práškom.</w:t>
      </w:r>
    </w:p>
    <w:p w14:paraId="781EB583" w14:textId="77777777" w:rsidR="00B411F4" w:rsidRPr="00AD6ECB" w:rsidRDefault="00B35A23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Siranalen</w:t>
      </w:r>
      <w:r w:rsidR="00B411F4" w:rsidRPr="00AD6ECB">
        <w:rPr>
          <w:szCs w:val="22"/>
        </w:rPr>
        <w:t xml:space="preserve"> 150 mg tvrdé kapsuly: biele tvrdé želatínové kapsuly veľkosti „2“</w:t>
      </w:r>
      <w:r w:rsidR="006C5F36" w:rsidRPr="00AD6ECB">
        <w:rPr>
          <w:szCs w:val="22"/>
        </w:rPr>
        <w:t xml:space="preserve"> </w:t>
      </w:r>
      <w:r w:rsidR="00B411F4" w:rsidRPr="00AD6ECB">
        <w:rPr>
          <w:szCs w:val="22"/>
        </w:rPr>
        <w:t>(dĺžka približne 18,0 mm) naplnené takmer bielym práškom.</w:t>
      </w:r>
    </w:p>
    <w:p w14:paraId="4D26627E" w14:textId="77777777" w:rsidR="00B411F4" w:rsidRPr="00FD36EC" w:rsidRDefault="00B35A23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Siranalen</w:t>
      </w:r>
      <w:r w:rsidR="00B411F4" w:rsidRPr="00AD6ECB">
        <w:rPr>
          <w:szCs w:val="22"/>
        </w:rPr>
        <w:t xml:space="preserve"> 300 mg tvrdé kapsuly: gaštanovo-biele tvrdé želatínové kapsuly veľkosti „0“(dĺžka približne 21,4 mm) naplnené takmer bielym práškom.</w:t>
      </w:r>
    </w:p>
    <w:p w14:paraId="6F7945A0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A710662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49D5802" w14:textId="77777777" w:rsidR="001A2F10" w:rsidRPr="00FD36EC" w:rsidRDefault="001A2F10" w:rsidP="00AD6ECB">
      <w:pPr>
        <w:pStyle w:val="Styl1"/>
        <w:spacing w:before="0" w:after="0"/>
        <w:rPr>
          <w:szCs w:val="22"/>
        </w:rPr>
      </w:pPr>
      <w:r w:rsidRPr="00FD36EC">
        <w:rPr>
          <w:szCs w:val="22"/>
        </w:rPr>
        <w:t>KLINICKÉ ÚDAJE</w:t>
      </w:r>
    </w:p>
    <w:p w14:paraId="33463592" w14:textId="77777777" w:rsidR="001A2F10" w:rsidRPr="00FD36EC" w:rsidRDefault="001A2F10" w:rsidP="00AD6ECB">
      <w:pPr>
        <w:pStyle w:val="Styl2"/>
        <w:spacing w:before="0" w:after="0"/>
        <w:rPr>
          <w:szCs w:val="22"/>
        </w:rPr>
      </w:pPr>
      <w:r w:rsidRPr="00FD36EC">
        <w:rPr>
          <w:szCs w:val="22"/>
        </w:rPr>
        <w:t>Terapeutické indikácie</w:t>
      </w:r>
    </w:p>
    <w:p w14:paraId="26C21266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2781EAA5" w14:textId="77777777" w:rsidR="00117022" w:rsidRPr="00FD36EC" w:rsidRDefault="00117022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Neuropatická bolesť</w:t>
      </w:r>
    </w:p>
    <w:p w14:paraId="3E139628" w14:textId="77777777" w:rsidR="00117022" w:rsidRPr="00AD6ECB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117022" w:rsidRPr="00AD6ECB">
        <w:rPr>
          <w:szCs w:val="22"/>
        </w:rPr>
        <w:t xml:space="preserve"> je indikovaný na liečbu periférnej a centrálnej neuropatickej bolesti u dospelých.</w:t>
      </w:r>
    </w:p>
    <w:p w14:paraId="7E489C68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10744AAF" w14:textId="77777777" w:rsidR="00117022" w:rsidRPr="00FD36EC" w:rsidRDefault="00117022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Epilepsia</w:t>
      </w:r>
    </w:p>
    <w:p w14:paraId="5861E05B" w14:textId="77777777" w:rsidR="00117022" w:rsidRPr="00AD6ECB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117022" w:rsidRPr="00AD6ECB">
        <w:rPr>
          <w:szCs w:val="22"/>
        </w:rPr>
        <w:t xml:space="preserve"> je indikovaný ako prídavná liečba u dospelých s parciálnymi záchvatmi so sekundárnou generalizáciou alebo bez nej.</w:t>
      </w:r>
    </w:p>
    <w:p w14:paraId="42A53B51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3DE8F985" w14:textId="77777777" w:rsidR="00117022" w:rsidRPr="00FD36EC" w:rsidRDefault="00117022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Generalizovaná úzkostná porucha</w:t>
      </w:r>
    </w:p>
    <w:p w14:paraId="2DB943D3" w14:textId="77777777" w:rsidR="00117022" w:rsidRPr="00FD36EC" w:rsidRDefault="00B35A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117022" w:rsidRPr="00AD6ECB">
        <w:rPr>
          <w:szCs w:val="22"/>
        </w:rPr>
        <w:t xml:space="preserve"> je indikovaný na liečbu generalizovanej úzkostnej poruchy (</w:t>
      </w:r>
      <w:r w:rsidR="009762DB" w:rsidRPr="00AD6ECB">
        <w:rPr>
          <w:szCs w:val="22"/>
        </w:rPr>
        <w:t>Generalised Anxiety Disorder, GAD) u dospelých.</w:t>
      </w:r>
    </w:p>
    <w:p w14:paraId="57E15DE1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376BCDB2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Dávkovanie a spôsob podávania</w:t>
      </w:r>
    </w:p>
    <w:p w14:paraId="7BDB5734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3DBEE98D" w14:textId="77777777" w:rsidR="001A2F10" w:rsidRPr="00FD36EC" w:rsidRDefault="001A2F10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Dávkovanie</w:t>
      </w:r>
    </w:p>
    <w:p w14:paraId="60128F6D" w14:textId="77777777" w:rsidR="006C2268" w:rsidRPr="00AD6ECB" w:rsidRDefault="006C2268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Rozsah dávkovania je 150 – 600 mg denne</w:t>
      </w:r>
      <w:r w:rsidR="00A145A6" w:rsidRPr="00AD6ECB">
        <w:rPr>
          <w:szCs w:val="22"/>
        </w:rPr>
        <w:t>,</w:t>
      </w:r>
      <w:r w:rsidRPr="00AD6ECB">
        <w:rPr>
          <w:szCs w:val="22"/>
        </w:rPr>
        <w:t xml:space="preserve"> rozdelený</w:t>
      </w:r>
      <w:r w:rsidR="00A145A6" w:rsidRPr="00AD6ECB">
        <w:rPr>
          <w:szCs w:val="22"/>
        </w:rPr>
        <w:t>ch</w:t>
      </w:r>
      <w:r w:rsidRPr="00AD6ECB">
        <w:rPr>
          <w:szCs w:val="22"/>
        </w:rPr>
        <w:t xml:space="preserve"> do dvoch alebo troch dávok.</w:t>
      </w:r>
    </w:p>
    <w:p w14:paraId="43153432" w14:textId="77777777" w:rsidR="001A2F10" w:rsidRPr="00FD36EC" w:rsidRDefault="006C2268" w:rsidP="00FD36EC">
      <w:pPr>
        <w:pStyle w:val="Styl4"/>
      </w:pPr>
      <w:r w:rsidRPr="00FD36EC">
        <w:lastRenderedPageBreak/>
        <w:t>Neuropatická bolesť</w:t>
      </w:r>
    </w:p>
    <w:p w14:paraId="1F8035B6" w14:textId="77777777" w:rsidR="009B7712" w:rsidRPr="00FD36EC" w:rsidRDefault="009B7712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Liečbu pregabalínom možno začať dávkou 150 mg denne </w:t>
      </w:r>
      <w:r w:rsidR="00B35A23" w:rsidRPr="00AD6ECB">
        <w:rPr>
          <w:szCs w:val="22"/>
        </w:rPr>
        <w:t>rozdelenou do 2 alebo 3 </w:t>
      </w:r>
      <w:r w:rsidRPr="00AD6ECB">
        <w:rPr>
          <w:szCs w:val="22"/>
        </w:rPr>
        <w:t xml:space="preserve">dávok. V závislosti od individuálnej odpovede a znášanlivosti pacienta môže byť dávka </w:t>
      </w:r>
      <w:r w:rsidR="00CF2887" w:rsidRPr="00AD6ECB">
        <w:rPr>
          <w:szCs w:val="22"/>
        </w:rPr>
        <w:t xml:space="preserve">po 3 – 7 dňoch </w:t>
      </w:r>
      <w:r w:rsidRPr="00AD6ECB">
        <w:rPr>
          <w:szCs w:val="22"/>
        </w:rPr>
        <w:t xml:space="preserve">zvýšená na 300 mg denne </w:t>
      </w:r>
      <w:r w:rsidR="00B35A23" w:rsidRPr="00AD6ECB">
        <w:rPr>
          <w:szCs w:val="22"/>
        </w:rPr>
        <w:t>a v prípade po</w:t>
      </w:r>
      <w:r w:rsidR="00CF2887" w:rsidRPr="00AD6ECB">
        <w:rPr>
          <w:szCs w:val="22"/>
        </w:rPr>
        <w:t>treby po ďalších 7</w:t>
      </w:r>
      <w:r w:rsidRPr="00AD6ECB">
        <w:rPr>
          <w:szCs w:val="22"/>
        </w:rPr>
        <w:t> dňoch až na maximálnu dávku 600 mg denne.</w:t>
      </w:r>
    </w:p>
    <w:p w14:paraId="28AD5742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4994EE7" w14:textId="77777777" w:rsidR="001A045C" w:rsidRPr="00FD36EC" w:rsidRDefault="009B7712" w:rsidP="00FD36EC">
      <w:pPr>
        <w:pStyle w:val="Styl4"/>
      </w:pPr>
      <w:r w:rsidRPr="00FD36EC">
        <w:t>Epilepsia</w:t>
      </w:r>
    </w:p>
    <w:p w14:paraId="5874A7D8" w14:textId="77777777" w:rsidR="009B7712" w:rsidRPr="00AD6ECB" w:rsidRDefault="009B7712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Liečbu pregabalínom možno začať dávkou 150 mg denne </w:t>
      </w:r>
      <w:r w:rsidR="00B35A23" w:rsidRPr="00AD6ECB">
        <w:rPr>
          <w:szCs w:val="22"/>
        </w:rPr>
        <w:t>rozdelenou do 2 alebo 3 </w:t>
      </w:r>
      <w:r w:rsidRPr="00AD6ECB">
        <w:rPr>
          <w:szCs w:val="22"/>
        </w:rPr>
        <w:t>dávok.</w:t>
      </w:r>
    </w:p>
    <w:p w14:paraId="0E57DE97" w14:textId="77777777" w:rsidR="009B7712" w:rsidRPr="00FD36EC" w:rsidRDefault="009B7712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závislosti od individuálnej odpovede a znášanlivosti pacienta môže byť dávka zvýšená po jednom týždni na 300 mg denne. Maximálnu dávku 600 mg denne mo</w:t>
      </w:r>
      <w:r w:rsidR="00CF2887" w:rsidRPr="00AD6ECB">
        <w:rPr>
          <w:szCs w:val="22"/>
        </w:rPr>
        <w:t>žno dosiahnuť za ďalší týždeň</w:t>
      </w:r>
      <w:r w:rsidRPr="00AD6ECB">
        <w:rPr>
          <w:szCs w:val="22"/>
        </w:rPr>
        <w:t>.</w:t>
      </w:r>
    </w:p>
    <w:p w14:paraId="1CF95213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C030784" w14:textId="77777777" w:rsidR="001A2F10" w:rsidRPr="00FD36EC" w:rsidRDefault="009B7712" w:rsidP="00FD36EC">
      <w:pPr>
        <w:pStyle w:val="Styl4"/>
      </w:pPr>
      <w:r w:rsidRPr="00FD36EC">
        <w:t>Generalizovaná úzkostná porucha</w:t>
      </w:r>
    </w:p>
    <w:p w14:paraId="7B4449C9" w14:textId="77777777" w:rsidR="009B7712" w:rsidRPr="00AD6ECB" w:rsidRDefault="009B7712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Rozsah dávkovania je 150 –</w:t>
      </w:r>
      <w:r w:rsidR="00CF2887" w:rsidRPr="00AD6ECB">
        <w:rPr>
          <w:szCs w:val="22"/>
        </w:rPr>
        <w:t> 600 mg denne</w:t>
      </w:r>
      <w:r w:rsidR="00A145A6" w:rsidRPr="00AD6ECB">
        <w:rPr>
          <w:szCs w:val="22"/>
        </w:rPr>
        <w:t xml:space="preserve">, rozdelených do dvoch alebo troch dávok. </w:t>
      </w:r>
      <w:r w:rsidRPr="00AD6ECB">
        <w:rPr>
          <w:szCs w:val="22"/>
        </w:rPr>
        <w:t>Potrebu liečby je potrebné pravidelne prehodnocovať.</w:t>
      </w:r>
    </w:p>
    <w:p w14:paraId="05CFA75F" w14:textId="77777777" w:rsidR="009B7712" w:rsidRPr="00FD36EC" w:rsidRDefault="009B7712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Liečbu preg</w:t>
      </w:r>
      <w:r w:rsidR="0043250C" w:rsidRPr="00AD6ECB">
        <w:rPr>
          <w:szCs w:val="22"/>
        </w:rPr>
        <w:t>abalínom možno začať dávkou 150 mg denne. V závislosti od</w:t>
      </w:r>
      <w:r w:rsidRPr="00AD6ECB">
        <w:rPr>
          <w:szCs w:val="22"/>
        </w:rPr>
        <w:t xml:space="preserve"> individuálne</w:t>
      </w:r>
      <w:r w:rsidR="0043250C" w:rsidRPr="00AD6ECB">
        <w:rPr>
          <w:szCs w:val="22"/>
        </w:rPr>
        <w:t>j odpovede a znášanlivosti pacienta môže byť dávka zvýšená po jednom týždni na 300 </w:t>
      </w:r>
      <w:r w:rsidRPr="00AD6ECB">
        <w:rPr>
          <w:szCs w:val="22"/>
        </w:rPr>
        <w:t xml:space="preserve">mg denne. Po ďalšom týždni možno dávku zvýšiť </w:t>
      </w:r>
      <w:r w:rsidR="0043250C" w:rsidRPr="00AD6ECB">
        <w:rPr>
          <w:szCs w:val="22"/>
        </w:rPr>
        <w:t>až na 450 </w:t>
      </w:r>
      <w:r w:rsidRPr="00AD6ECB">
        <w:rPr>
          <w:szCs w:val="22"/>
        </w:rPr>
        <w:t>mg d</w:t>
      </w:r>
      <w:r w:rsidR="0043250C" w:rsidRPr="00AD6ECB">
        <w:rPr>
          <w:szCs w:val="22"/>
        </w:rPr>
        <w:t>enne. Maximálnu dennú dávku 600 </w:t>
      </w:r>
      <w:r w:rsidRPr="00AD6ECB">
        <w:rPr>
          <w:szCs w:val="22"/>
        </w:rPr>
        <w:t>mg možno dosiahnuť po ďalšom týždni.</w:t>
      </w:r>
    </w:p>
    <w:p w14:paraId="23CE673D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0A54AB07" w14:textId="77777777" w:rsidR="001A2F10" w:rsidRPr="00FD36EC" w:rsidRDefault="0043250C" w:rsidP="00FD36EC">
      <w:pPr>
        <w:pStyle w:val="Styl4"/>
      </w:pPr>
      <w:r w:rsidRPr="00FD36EC">
        <w:t>Prerušenie liečby pregabalínom</w:t>
      </w:r>
    </w:p>
    <w:p w14:paraId="6D31D1E7" w14:textId="77777777" w:rsidR="0043250C" w:rsidRPr="00FD36EC" w:rsidRDefault="0043250C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V súlade so súčasnou klinickou praxou, ak sa musí liečba pregabalínom prerušiť, odporúča sa vysadzovať </w:t>
      </w:r>
      <w:r w:rsidR="00CF2887" w:rsidRPr="00AD6ECB">
        <w:rPr>
          <w:szCs w:val="22"/>
        </w:rPr>
        <w:t xml:space="preserve">liek </w:t>
      </w:r>
      <w:r w:rsidRPr="00AD6ECB">
        <w:rPr>
          <w:szCs w:val="22"/>
        </w:rPr>
        <w:t>postupne počas minimálne 1 týždňa bez ohľadu na indikáciu (pozri časti 4.4 a 4.8).</w:t>
      </w:r>
    </w:p>
    <w:p w14:paraId="405B5BD0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2B4E8B1F" w14:textId="77777777" w:rsidR="0043250C" w:rsidRPr="00FD36EC" w:rsidRDefault="0043250C" w:rsidP="00FD36EC">
      <w:pPr>
        <w:pStyle w:val="Styl4"/>
      </w:pPr>
      <w:r w:rsidRPr="00FD36EC">
        <w:t>Porucha funkcie obličiek</w:t>
      </w:r>
    </w:p>
    <w:p w14:paraId="7F3BF601" w14:textId="77777777" w:rsidR="00967EF7" w:rsidRPr="00AD6ECB" w:rsidRDefault="0043250C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Pregabalín sa zo systémov</w:t>
      </w:r>
      <w:r w:rsidR="00967EF7" w:rsidRPr="00AD6ECB">
        <w:rPr>
          <w:szCs w:val="22"/>
        </w:rPr>
        <w:t>ej cirkulácie primárne vylučuje v </w:t>
      </w:r>
      <w:r w:rsidRPr="00AD6ECB">
        <w:rPr>
          <w:szCs w:val="22"/>
        </w:rPr>
        <w:t>nezme</w:t>
      </w:r>
      <w:r w:rsidR="00967EF7" w:rsidRPr="00AD6ECB">
        <w:rPr>
          <w:szCs w:val="22"/>
        </w:rPr>
        <w:t>nenej forme renálnou exkréciou.</w:t>
      </w:r>
    </w:p>
    <w:p w14:paraId="3A598B16" w14:textId="77777777" w:rsidR="0043250C" w:rsidRPr="00AD6ECB" w:rsidRDefault="0043250C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Keďže klírens pregabalínu je priamo úmerný klírensu kreatinínu (pozri časť 5.2), </w:t>
      </w:r>
      <w:r w:rsidR="00967EF7" w:rsidRPr="00AD6ECB">
        <w:rPr>
          <w:szCs w:val="22"/>
        </w:rPr>
        <w:t xml:space="preserve">zníženie dávok </w:t>
      </w:r>
      <w:r w:rsidRPr="00AD6ECB">
        <w:rPr>
          <w:szCs w:val="22"/>
        </w:rPr>
        <w:t xml:space="preserve">u pacientov s poruchou funkcie obličiek </w:t>
      </w:r>
      <w:r w:rsidR="00967EF7" w:rsidRPr="00AD6ECB">
        <w:rPr>
          <w:szCs w:val="22"/>
        </w:rPr>
        <w:t>musí byť stanovené</w:t>
      </w:r>
      <w:r w:rsidRPr="00AD6ECB">
        <w:rPr>
          <w:szCs w:val="22"/>
        </w:rPr>
        <w:t xml:space="preserve"> individuálne podľa klírensu kreatinínu (CL</w:t>
      </w:r>
      <w:r w:rsidRPr="00AD6ECB">
        <w:rPr>
          <w:szCs w:val="22"/>
          <w:vertAlign w:val="subscript"/>
        </w:rPr>
        <w:t>cr</w:t>
      </w:r>
      <w:r w:rsidR="00CF2887" w:rsidRPr="00AD6ECB">
        <w:rPr>
          <w:szCs w:val="22"/>
        </w:rPr>
        <w:t>), ako je uvedené v t</w:t>
      </w:r>
      <w:r w:rsidRPr="00AD6ECB">
        <w:rPr>
          <w:szCs w:val="22"/>
        </w:rPr>
        <w:t>abuľke 1</w:t>
      </w:r>
      <w:r w:rsidR="00A25425" w:rsidRPr="00AD6ECB">
        <w:rPr>
          <w:szCs w:val="22"/>
        </w:rPr>
        <w:t>, s</w:t>
      </w:r>
      <w:r w:rsidR="005113B3" w:rsidRPr="00AD6ECB">
        <w:rPr>
          <w:szCs w:val="22"/>
        </w:rPr>
        <w:t> </w:t>
      </w:r>
      <w:r w:rsidRPr="00AD6ECB">
        <w:rPr>
          <w:szCs w:val="22"/>
        </w:rPr>
        <w:t>použitím nasledovného vzorca:</w:t>
      </w:r>
    </w:p>
    <w:p w14:paraId="18399540" w14:textId="77777777" w:rsidR="0043250C" w:rsidRPr="00FD36EC" w:rsidRDefault="00967EF7" w:rsidP="00AD6ECB">
      <w:pPr>
        <w:rPr>
          <w:rFonts w:eastAsia="Batang"/>
          <w:szCs w:val="22"/>
          <w:lang w:val="sk-SK"/>
        </w:rPr>
      </w:pPr>
      <m:oMathPara>
        <m:oMath>
          <m:r>
            <w:rPr>
              <w:rFonts w:ascii="Cambria Math" w:hAnsi="Cambria Math"/>
              <w:szCs w:val="22"/>
            </w:rPr>
            <m:t>CLcr (</m:t>
          </m:r>
          <m:f>
            <m:fPr>
              <m:type m:val="lin"/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>ml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min⁡</m:t>
              </m:r>
              <m:r>
                <w:rPr>
                  <w:rFonts w:ascii="Cambria Math" w:hAnsi="Cambria Math"/>
                  <w:szCs w:val="22"/>
                </w:rPr>
                <m:t>)</m:t>
              </m:r>
            </m:den>
          </m:f>
          <m:r>
            <w:rPr>
              <w:rFonts w:ascii="Cambria Math" w:hAnsi="Cambria Math"/>
              <w:szCs w:val="22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1,23×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 xml:space="preserve">140-vek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roky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Cs w:val="22"/>
                    </w:rPr>
                    <m:t xml:space="preserve">×hmotnosť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kg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kreatinín v sére 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</w:rPr>
                        <m:t>μmol</m:t>
                      </m:r>
                    </m:num>
                    <m:den>
                      <m:r>
                        <w:rPr>
                          <w:rFonts w:ascii="Cambria Math" w:hAnsi="Cambria Math"/>
                          <w:szCs w:val="22"/>
                        </w:rPr>
                        <m:t>l)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szCs w:val="22"/>
            </w:rPr>
            <m:t xml:space="preserve"> (×0,85 u žien)</m:t>
          </m:r>
        </m:oMath>
      </m:oMathPara>
    </w:p>
    <w:p w14:paraId="741F6BF3" w14:textId="77777777" w:rsidR="0043250C" w:rsidRPr="00FD36EC" w:rsidRDefault="00967EF7" w:rsidP="00AD6ECB">
      <w:pPr>
        <w:rPr>
          <w:rFonts w:eastAsia="Batang"/>
          <w:szCs w:val="22"/>
          <w:lang w:val="sk-SK"/>
        </w:rPr>
      </w:pPr>
      <w:r w:rsidRPr="00FD36EC">
        <w:rPr>
          <w:rFonts w:eastAsia="Batang"/>
          <w:szCs w:val="22"/>
          <w:lang w:val="sk-SK"/>
        </w:rPr>
        <w:t>Pregabalín sa účinne o</w:t>
      </w:r>
      <w:r w:rsidR="00CF2887" w:rsidRPr="00FD36EC">
        <w:rPr>
          <w:rFonts w:eastAsia="Batang"/>
          <w:szCs w:val="22"/>
          <w:lang w:val="sk-SK"/>
        </w:rPr>
        <w:t>d</w:t>
      </w:r>
      <w:r w:rsidRPr="00FD36EC">
        <w:rPr>
          <w:rFonts w:eastAsia="Batang"/>
          <w:szCs w:val="22"/>
          <w:lang w:val="sk-SK"/>
        </w:rPr>
        <w:t>straňuje z plazmy hemodialýzou (50 </w:t>
      </w:r>
      <w:r w:rsidR="0043250C" w:rsidRPr="00FD36EC">
        <w:rPr>
          <w:rFonts w:eastAsia="Batang"/>
          <w:szCs w:val="22"/>
          <w:lang w:val="sk-SK"/>
        </w:rPr>
        <w:t xml:space="preserve">% lieku </w:t>
      </w:r>
      <w:r w:rsidRPr="00FD36EC">
        <w:rPr>
          <w:rFonts w:eastAsia="Batang"/>
          <w:szCs w:val="22"/>
          <w:lang w:val="sk-SK"/>
        </w:rPr>
        <w:t>je odstránen</w:t>
      </w:r>
      <w:r w:rsidR="00A25425" w:rsidRPr="00FD36EC">
        <w:rPr>
          <w:rFonts w:eastAsia="Batang"/>
          <w:szCs w:val="22"/>
          <w:lang w:val="sk-SK"/>
        </w:rPr>
        <w:t>ých</w:t>
      </w:r>
      <w:r w:rsidRPr="00FD36EC">
        <w:rPr>
          <w:rFonts w:eastAsia="Batang"/>
          <w:szCs w:val="22"/>
          <w:lang w:val="sk-SK"/>
        </w:rPr>
        <w:t xml:space="preserve"> </w:t>
      </w:r>
      <w:r w:rsidR="0043250C" w:rsidRPr="00FD36EC">
        <w:rPr>
          <w:rFonts w:eastAsia="Batang"/>
          <w:szCs w:val="22"/>
          <w:lang w:val="sk-SK"/>
        </w:rPr>
        <w:t>počas 4 hodín).</w:t>
      </w:r>
    </w:p>
    <w:p w14:paraId="747D2FDA" w14:textId="77777777" w:rsidR="00967EF7" w:rsidRPr="00FD36EC" w:rsidRDefault="00CF2887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U pacientov podstupujúcich</w:t>
      </w:r>
      <w:r w:rsidR="00967EF7" w:rsidRPr="00FD36EC">
        <w:rPr>
          <w:szCs w:val="22"/>
        </w:rPr>
        <w:t xml:space="preserve"> hemodialýzu je potrebné dennú dávku upraviť podľa renálnych funkcií.</w:t>
      </w:r>
    </w:p>
    <w:p w14:paraId="01A1B1AA" w14:textId="77777777" w:rsidR="0043250C" w:rsidRPr="00FD36EC" w:rsidRDefault="00967EF7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Okrem dennej dávky má byť ihneď po 4-hodinovej hemodialýze podaná doda</w:t>
      </w:r>
      <w:r w:rsidR="00CF2887" w:rsidRPr="00AD6ECB">
        <w:rPr>
          <w:szCs w:val="22"/>
        </w:rPr>
        <w:t>točná dávka pregabalínu (pozri t</w:t>
      </w:r>
      <w:r w:rsidR="0043250C" w:rsidRPr="00AD6ECB">
        <w:rPr>
          <w:szCs w:val="22"/>
        </w:rPr>
        <w:t>abuľku 1).</w:t>
      </w:r>
    </w:p>
    <w:p w14:paraId="0BDE0D70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332976CA" w14:textId="77777777" w:rsidR="0043250C" w:rsidRPr="00AD6ECB" w:rsidRDefault="00946D9D" w:rsidP="00AD6ECB">
      <w:pPr>
        <w:rPr>
          <w:rFonts w:eastAsia="Batang"/>
          <w:b/>
          <w:szCs w:val="22"/>
          <w:lang w:val="sk-SK"/>
        </w:rPr>
      </w:pPr>
      <w:r w:rsidRPr="00FD36EC">
        <w:rPr>
          <w:rFonts w:eastAsia="Batang"/>
          <w:b/>
          <w:szCs w:val="22"/>
          <w:lang w:val="sk-SK"/>
        </w:rPr>
        <w:t>Tabuľka 1</w:t>
      </w:r>
      <w:r w:rsidR="009047EE" w:rsidRPr="00FD36EC">
        <w:rPr>
          <w:rFonts w:eastAsia="Batang"/>
          <w:b/>
          <w:szCs w:val="22"/>
          <w:lang w:val="sk-SK"/>
        </w:rPr>
        <w:t>:</w:t>
      </w:r>
      <w:r w:rsidRPr="00FD36EC">
        <w:rPr>
          <w:rFonts w:eastAsia="Batang"/>
          <w:b/>
          <w:szCs w:val="22"/>
          <w:lang w:val="sk-SK"/>
        </w:rPr>
        <w:t xml:space="preserve"> Úprava dennej dávky pregabalínu podľa renálnych funkcií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4"/>
        <w:gridCol w:w="1964"/>
        <w:gridCol w:w="1964"/>
        <w:gridCol w:w="2613"/>
      </w:tblGrid>
      <w:tr w:rsidR="00946D9D" w:rsidRPr="00FD36EC" w14:paraId="4CB97C3E" w14:textId="77777777" w:rsidTr="006127F0">
        <w:trPr>
          <w:trHeight w:val="7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E76B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Klírens kreatinínu</w:t>
            </w:r>
          </w:p>
          <w:p w14:paraId="2EC0D684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(CL</w:t>
            </w:r>
            <w:r w:rsidRPr="00FD36EC">
              <w:rPr>
                <w:rFonts w:eastAsia="Batang"/>
                <w:szCs w:val="22"/>
                <w:vertAlign w:val="subscript"/>
                <w:lang w:val="sk-SK" w:eastAsia="ar-SA"/>
              </w:rPr>
              <w:t>cr</w:t>
            </w:r>
            <w:r w:rsidRPr="00FD36EC">
              <w:rPr>
                <w:rFonts w:eastAsia="Batang"/>
                <w:szCs w:val="22"/>
                <w:lang w:val="sk-SK" w:eastAsia="ar-SA"/>
              </w:rPr>
              <w:t>)</w:t>
            </w:r>
          </w:p>
          <w:p w14:paraId="36F251A2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(ml/min)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78DD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 xml:space="preserve">Celková denná dávka pregabalínu </w:t>
            </w:r>
            <w:r w:rsidRPr="00FD36EC">
              <w:rPr>
                <w:rFonts w:eastAsia="Batang"/>
                <w:szCs w:val="22"/>
                <w:vertAlign w:val="superscript"/>
                <w:lang w:val="sk-SK" w:eastAsia="ar-SA"/>
              </w:rPr>
              <w:t>*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74EC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Dávkovací režim</w:t>
            </w:r>
          </w:p>
        </w:tc>
      </w:tr>
      <w:tr w:rsidR="00946D9D" w:rsidRPr="00FD36EC" w14:paraId="73327E6A" w14:textId="77777777" w:rsidTr="006127F0">
        <w:trPr>
          <w:trHeight w:val="48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2FC4" w14:textId="77777777" w:rsidR="00946D9D" w:rsidRPr="00AD6ECB" w:rsidRDefault="00946D9D" w:rsidP="00AD6ECB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5327D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Začiatočná dávka</w:t>
            </w:r>
          </w:p>
          <w:p w14:paraId="0FBEDFC6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B6ACD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Maximálna dávka</w:t>
            </w:r>
          </w:p>
          <w:p w14:paraId="6D5CF2F7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EC49" w14:textId="77777777" w:rsidR="00946D9D" w:rsidRPr="00AD6ECB" w:rsidRDefault="00946D9D" w:rsidP="00AD6ECB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</w:tr>
      <w:tr w:rsidR="00946D9D" w:rsidRPr="00FD36EC" w14:paraId="40477DDB" w14:textId="77777777" w:rsidTr="006127F0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96CD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FD36EC">
              <w:rPr>
                <w:rFonts w:eastAsia="Batang" w:hint="eastAsia"/>
                <w:szCs w:val="22"/>
                <w:lang w:val="sk-SK" w:eastAsia="ar-SA"/>
              </w:rPr>
              <w:t> 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1EB2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85FB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600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B6A3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FD36EC" w14:paraId="27674D00" w14:textId="77777777" w:rsidTr="006127F0">
        <w:trPr>
          <w:trHeight w:val="26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410F4" w14:textId="77777777" w:rsidR="00946D9D" w:rsidRPr="00FD36EC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FD36EC">
              <w:rPr>
                <w:rFonts w:eastAsia="Batang" w:hint="eastAsia"/>
                <w:szCs w:val="22"/>
                <w:lang w:val="sk-SK" w:eastAsia="ar-SA"/>
              </w:rPr>
              <w:t> 30 </w:t>
            </w:r>
            <w:r w:rsidR="0043402D" w:rsidRPr="00AD6ECB">
              <w:rPr>
                <w:szCs w:val="22"/>
                <w:lang w:val="sk-SK" w:eastAsia="sk-SK"/>
              </w:rPr>
              <w:t xml:space="preserve">- </w:t>
            </w:r>
            <w:r w:rsidRPr="00FD36EC">
              <w:rPr>
                <w:rFonts w:eastAsia="Batang"/>
                <w:szCs w:val="22"/>
                <w:lang w:val="sk-SK" w:eastAsia="ar-SA"/>
              </w:rPr>
              <w:t>&lt; 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24AD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AD7FE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300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E843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FD36EC" w14:paraId="3091DC6E" w14:textId="77777777" w:rsidTr="006127F0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1B9BD" w14:textId="77777777" w:rsidR="00946D9D" w:rsidRPr="00FD36EC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 w:hint="eastAsia"/>
                <w:szCs w:val="22"/>
                <w:lang w:val="sk-SK" w:eastAsia="ar-SA"/>
              </w:rPr>
              <w:t>≥</w:t>
            </w:r>
            <w:r w:rsidRPr="00FD36EC">
              <w:rPr>
                <w:rFonts w:eastAsia="Batang" w:hint="eastAsia"/>
                <w:szCs w:val="22"/>
                <w:lang w:val="sk-SK" w:eastAsia="ar-SA"/>
              </w:rPr>
              <w:t> 15 </w:t>
            </w:r>
            <w:r w:rsidR="0043402D" w:rsidRPr="00AD6ECB">
              <w:rPr>
                <w:szCs w:val="22"/>
                <w:lang w:val="sk-SK" w:eastAsia="sk-SK"/>
              </w:rPr>
              <w:t xml:space="preserve">- </w:t>
            </w:r>
            <w:r w:rsidRPr="00FD36EC">
              <w:rPr>
                <w:rFonts w:eastAsia="Batang"/>
                <w:szCs w:val="22"/>
                <w:lang w:val="sk-SK" w:eastAsia="ar-SA"/>
              </w:rPr>
              <w:t>&lt; 30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F5F19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25 </w:t>
            </w:r>
            <w:r w:rsidR="0043402D" w:rsidRPr="00AD6ECB">
              <w:rPr>
                <w:szCs w:val="22"/>
                <w:lang w:val="sk-SK" w:eastAsia="sk-SK"/>
              </w:rPr>
              <w:t>-</w:t>
            </w:r>
            <w:r w:rsidRPr="00FD36EC">
              <w:rPr>
                <w:rFonts w:eastAsia="Batang"/>
                <w:szCs w:val="22"/>
                <w:lang w:val="sk-SK" w:eastAsia="ar-SA"/>
              </w:rPr>
              <w:t> 50</w:t>
            </w:r>
            <w:r w:rsidRPr="00FD36EC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0414F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5E07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1x alebo 2x denne</w:t>
            </w:r>
          </w:p>
        </w:tc>
      </w:tr>
      <w:tr w:rsidR="00946D9D" w:rsidRPr="00FD36EC" w14:paraId="629E1FAF" w14:textId="77777777" w:rsidTr="006127F0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300A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&lt; 15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9E5CB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25</w:t>
            </w:r>
            <w:r w:rsidRPr="00FD36EC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87BE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6C8C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1x denne</w:t>
            </w:r>
          </w:p>
        </w:tc>
      </w:tr>
      <w:tr w:rsidR="00946D9D" w:rsidRPr="00FD36EC" w14:paraId="11D38A8D" w14:textId="77777777" w:rsidTr="006127F0">
        <w:trPr>
          <w:trHeight w:val="241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5AD5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Doplnkové dávkovanie po hemodialýze (mg)</w:t>
            </w:r>
          </w:p>
        </w:tc>
      </w:tr>
      <w:tr w:rsidR="00946D9D" w:rsidRPr="00FD36EC" w14:paraId="4F144B9A" w14:textId="77777777" w:rsidTr="006127F0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0FA5" w14:textId="77777777" w:rsidR="00946D9D" w:rsidRPr="00AD6ECB" w:rsidRDefault="00946D9D" w:rsidP="00AD6ECB">
            <w:pPr>
              <w:widowControl w:val="0"/>
              <w:suppressAutoHyphens/>
              <w:snapToGrid w:val="0"/>
              <w:rPr>
                <w:rFonts w:eastAsia="Batang"/>
                <w:szCs w:val="22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37A3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25</w:t>
            </w:r>
            <w:r w:rsidRPr="00FD36EC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2416" w14:textId="77777777" w:rsidR="00946D9D" w:rsidRPr="00AD6ECB" w:rsidRDefault="00946D9D" w:rsidP="00AD6ECB">
            <w:pPr>
              <w:widowControl w:val="0"/>
              <w:suppressAutoHyphens/>
              <w:rPr>
                <w:rFonts w:eastAsia="Batang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187D" w14:textId="77777777" w:rsidR="00946D9D" w:rsidRPr="00AD6ECB" w:rsidRDefault="00946D9D" w:rsidP="00AD6ECB">
            <w:pPr>
              <w:widowControl w:val="0"/>
              <w:suppressAutoHyphens/>
              <w:rPr>
                <w:rFonts w:eastAsia="Calibri"/>
                <w:szCs w:val="22"/>
                <w:lang w:val="sk-SK" w:eastAsia="ar-SA"/>
              </w:rPr>
            </w:pPr>
            <w:r w:rsidRPr="00FD36EC">
              <w:rPr>
                <w:rFonts w:eastAsia="Batang"/>
                <w:szCs w:val="22"/>
                <w:lang w:val="sk-SK" w:eastAsia="ar-SA"/>
              </w:rPr>
              <w:t>Jednorazová dávka</w:t>
            </w:r>
            <w:r w:rsidRPr="00FD36EC">
              <w:rPr>
                <w:rFonts w:eastAsia="Batang"/>
                <w:szCs w:val="22"/>
                <w:vertAlign w:val="superscript"/>
                <w:lang w:val="sk-SK" w:eastAsia="ar-SA"/>
              </w:rPr>
              <w:t>+</w:t>
            </w:r>
          </w:p>
        </w:tc>
      </w:tr>
    </w:tbl>
    <w:p w14:paraId="58A524C4" w14:textId="77777777" w:rsidR="00946D9D" w:rsidRPr="00AD6ECB" w:rsidRDefault="00946D9D" w:rsidP="00AD6ECB">
      <w:pPr>
        <w:rPr>
          <w:rFonts w:eastAsia="Batang"/>
          <w:szCs w:val="22"/>
          <w:lang w:val="sk-SK"/>
        </w:rPr>
      </w:pPr>
      <w:r w:rsidRPr="00AD6ECB">
        <w:rPr>
          <w:rFonts w:eastAsia="Batang"/>
          <w:szCs w:val="22"/>
          <w:vertAlign w:val="superscript"/>
          <w:lang w:val="sk-SK"/>
        </w:rPr>
        <w:t>*</w:t>
      </w:r>
      <w:r w:rsidRPr="00AD6ECB">
        <w:rPr>
          <w:rFonts w:eastAsia="Batang"/>
          <w:szCs w:val="22"/>
          <w:lang w:val="sk-SK"/>
        </w:rPr>
        <w:t xml:space="preserve"> Celková denná dávka (mg/deň) sa má rozdeliť podľa dávkovacieho režimu </w:t>
      </w:r>
      <w:r w:rsidR="00CF2887" w:rsidRPr="00AD6ECB">
        <w:rPr>
          <w:rFonts w:eastAsia="Batang"/>
          <w:szCs w:val="22"/>
          <w:lang w:val="sk-SK"/>
        </w:rPr>
        <w:t>podľa jednotlivých dávok (mg/dávka).</w:t>
      </w:r>
    </w:p>
    <w:p w14:paraId="52805A87" w14:textId="77777777" w:rsidR="00946D9D" w:rsidRPr="00AD6ECB" w:rsidRDefault="00946D9D" w:rsidP="00AD6ECB">
      <w:pPr>
        <w:rPr>
          <w:rFonts w:eastAsia="Batang"/>
          <w:szCs w:val="22"/>
          <w:lang w:val="sk-SK"/>
        </w:rPr>
      </w:pPr>
      <w:r w:rsidRPr="00FD36EC">
        <w:rPr>
          <w:rFonts w:eastAsia="Batang"/>
          <w:szCs w:val="22"/>
          <w:vertAlign w:val="superscript"/>
          <w:lang w:val="sk-SK" w:eastAsia="ar-SA"/>
        </w:rPr>
        <w:t xml:space="preserve">** </w:t>
      </w:r>
      <w:r w:rsidRPr="00FD36EC">
        <w:rPr>
          <w:rFonts w:eastAsia="Batang"/>
          <w:szCs w:val="22"/>
          <w:lang w:val="sk-SK" w:eastAsia="ar-SA"/>
        </w:rPr>
        <w:t>Tieto dávky nemôžu byť uskutočnené s dostupnými</w:t>
      </w:r>
      <w:r w:rsidRPr="00FD36EC">
        <w:rPr>
          <w:rFonts w:eastAsia="Batang"/>
          <w:szCs w:val="22"/>
          <w:vertAlign w:val="superscript"/>
          <w:lang w:val="sk-SK" w:eastAsia="ar-SA"/>
        </w:rPr>
        <w:t xml:space="preserve"> </w:t>
      </w:r>
      <w:r w:rsidRPr="00AD6ECB">
        <w:rPr>
          <w:rFonts w:eastAsia="Batang"/>
          <w:szCs w:val="22"/>
          <w:lang w:val="sk-SK"/>
        </w:rPr>
        <w:t xml:space="preserve">silami lieku </w:t>
      </w:r>
      <w:r w:rsidR="00CF2887" w:rsidRPr="00AD6ECB">
        <w:rPr>
          <w:rFonts w:eastAsia="Batang"/>
          <w:szCs w:val="22"/>
          <w:lang w:val="sk-SK"/>
        </w:rPr>
        <w:t>Siranalen</w:t>
      </w:r>
      <w:r w:rsidRPr="00AD6ECB">
        <w:rPr>
          <w:rFonts w:eastAsia="Batang"/>
          <w:szCs w:val="22"/>
          <w:lang w:val="sk-SK"/>
        </w:rPr>
        <w:t>. Na t</w:t>
      </w:r>
      <w:r w:rsidR="00CF2887" w:rsidRPr="00AD6ECB">
        <w:rPr>
          <w:rFonts w:eastAsia="Batang"/>
          <w:szCs w:val="22"/>
          <w:lang w:val="sk-SK"/>
        </w:rPr>
        <w:t>rhu sú k dispozícii iné lieky</w:t>
      </w:r>
      <w:r w:rsidRPr="00AD6ECB">
        <w:rPr>
          <w:rFonts w:eastAsia="Batang"/>
          <w:szCs w:val="22"/>
          <w:lang w:val="sk-SK"/>
        </w:rPr>
        <w:t xml:space="preserve"> v silách nižších ako 75 mg.</w:t>
      </w:r>
    </w:p>
    <w:p w14:paraId="211DD964" w14:textId="77777777" w:rsidR="00946D9D" w:rsidRPr="00AD6ECB" w:rsidRDefault="00946D9D" w:rsidP="00AD6ECB">
      <w:pPr>
        <w:pStyle w:val="Normlndobloku"/>
        <w:spacing w:after="0"/>
        <w:rPr>
          <w:szCs w:val="22"/>
        </w:rPr>
      </w:pPr>
      <w:r w:rsidRPr="00AD6ECB">
        <w:rPr>
          <w:szCs w:val="22"/>
          <w:vertAlign w:val="superscript"/>
        </w:rPr>
        <w:t>+</w:t>
      </w:r>
      <w:r w:rsidRPr="00AD6ECB">
        <w:rPr>
          <w:szCs w:val="22"/>
        </w:rPr>
        <w:t xml:space="preserve"> Dodatočná dávka znamená jednu ďalšiu dávku.</w:t>
      </w:r>
    </w:p>
    <w:p w14:paraId="11299DD5" w14:textId="77777777" w:rsidR="0043250C" w:rsidRPr="00FD36EC" w:rsidRDefault="00946D9D" w:rsidP="00FD36EC">
      <w:pPr>
        <w:pStyle w:val="Styl4"/>
      </w:pPr>
      <w:r w:rsidRPr="00FD36EC">
        <w:lastRenderedPageBreak/>
        <w:t>Porucha funkcie pečene</w:t>
      </w:r>
    </w:p>
    <w:p w14:paraId="0498B951" w14:textId="77777777" w:rsidR="0043250C" w:rsidRPr="00FD36EC" w:rsidRDefault="00946D9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U pacientov s poruchou pečene nie je potrebná žiadna úprava dávkovania (pozri časť 5.2).</w:t>
      </w:r>
    </w:p>
    <w:p w14:paraId="60B6311E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720A1018" w14:textId="77777777" w:rsidR="0043250C" w:rsidRPr="00FD36EC" w:rsidRDefault="00946D9D" w:rsidP="00FD36EC">
      <w:pPr>
        <w:pStyle w:val="Styl4"/>
      </w:pPr>
      <w:r w:rsidRPr="00FD36EC">
        <w:t>Pediatrická populáci</w:t>
      </w:r>
      <w:r w:rsidR="00AC4947" w:rsidRPr="00FD36EC">
        <w:t>a</w:t>
      </w:r>
    </w:p>
    <w:p w14:paraId="0718675A" w14:textId="77777777" w:rsidR="00AC4947" w:rsidRPr="00FD36EC" w:rsidRDefault="00AC4947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Bezpečnosť a účinnosť pregabalínu u detí mladších ako 12 rokov a u dospievajúcich (vo veku 12 </w:t>
      </w:r>
      <w:r w:rsidR="0043402D" w:rsidRPr="00AD6ECB">
        <w:rPr>
          <w:szCs w:val="22"/>
          <w:lang w:eastAsia="sk-SK"/>
        </w:rPr>
        <w:t>-</w:t>
      </w:r>
      <w:r w:rsidRPr="00FD36EC">
        <w:rPr>
          <w:szCs w:val="22"/>
        </w:rPr>
        <w:t> 17 rokov) neboli doteraz stanovené. V súčasnosti dostupné údaje sú opísané v častiach 4.8, 5.1 a 5.2, ale na ich základe nie je možné stanoviť</w:t>
      </w:r>
      <w:r w:rsidR="00A759AD" w:rsidRPr="00FD36EC">
        <w:rPr>
          <w:szCs w:val="22"/>
        </w:rPr>
        <w:t xml:space="preserve"> odporúčania ohľadne</w:t>
      </w:r>
      <w:r w:rsidRPr="00AD6ECB">
        <w:rPr>
          <w:szCs w:val="22"/>
        </w:rPr>
        <w:t xml:space="preserve"> </w:t>
      </w:r>
      <w:r w:rsidR="009047EE" w:rsidRPr="00AD6ECB">
        <w:rPr>
          <w:szCs w:val="22"/>
        </w:rPr>
        <w:t>dávkovania</w:t>
      </w:r>
      <w:r w:rsidRPr="00AD6ECB">
        <w:rPr>
          <w:szCs w:val="22"/>
        </w:rPr>
        <w:t>.</w:t>
      </w:r>
    </w:p>
    <w:p w14:paraId="488724EA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4E419A45" w14:textId="77777777" w:rsidR="0043250C" w:rsidRPr="00FD36EC" w:rsidRDefault="00AC4947" w:rsidP="00FD36EC">
      <w:pPr>
        <w:pStyle w:val="Styl4"/>
      </w:pPr>
      <w:r w:rsidRPr="00FD36EC">
        <w:t>Starší pacienti (vo veku nad 65 rokov)</w:t>
      </w:r>
    </w:p>
    <w:p w14:paraId="45C83A35" w14:textId="34E1346E" w:rsidR="00AC4947" w:rsidRPr="00AD6ECB" w:rsidRDefault="00AC4947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Starší pacienti môžu vyžadovať zníženie dávky pregabalínu vzhľadom na zníženú funkciu obličiek (pozri </w:t>
      </w:r>
      <w:r w:rsidR="002C686E" w:rsidRPr="00AD6ECB">
        <w:rPr>
          <w:szCs w:val="22"/>
        </w:rPr>
        <w:t>časť 5.2</w:t>
      </w:r>
      <w:r w:rsidRPr="00AD6ECB">
        <w:rPr>
          <w:szCs w:val="22"/>
        </w:rPr>
        <w:t>).</w:t>
      </w:r>
    </w:p>
    <w:p w14:paraId="039FF6C2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2D6DE7BC" w14:textId="77777777" w:rsidR="001A2F10" w:rsidRPr="00FD36EC" w:rsidRDefault="001A2F10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Spôsob podávania</w:t>
      </w:r>
    </w:p>
    <w:p w14:paraId="6C5FE106" w14:textId="77777777" w:rsidR="00AC4947" w:rsidRPr="00AD6ECB" w:rsidRDefault="00A759A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Siranalen</w:t>
      </w:r>
      <w:r w:rsidR="00AC4947" w:rsidRPr="00AD6ECB">
        <w:rPr>
          <w:szCs w:val="22"/>
        </w:rPr>
        <w:t xml:space="preserve"> sa môže užívať s jedlom alebo bez jedla.</w:t>
      </w:r>
    </w:p>
    <w:p w14:paraId="35489931" w14:textId="77777777" w:rsidR="001A2F10" w:rsidRPr="00AD6ECB" w:rsidRDefault="00A759A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Siranalen</w:t>
      </w:r>
      <w:r w:rsidR="00AC4947" w:rsidRPr="00AD6ECB">
        <w:rPr>
          <w:szCs w:val="22"/>
        </w:rPr>
        <w:t xml:space="preserve"> je určený </w:t>
      </w:r>
      <w:r w:rsidRPr="00AD6ECB">
        <w:rPr>
          <w:szCs w:val="22"/>
        </w:rPr>
        <w:t xml:space="preserve">iba </w:t>
      </w:r>
      <w:r w:rsidR="00AC4947" w:rsidRPr="00AD6ECB">
        <w:rPr>
          <w:szCs w:val="22"/>
        </w:rPr>
        <w:t>na perorálne podávanie.</w:t>
      </w:r>
    </w:p>
    <w:p w14:paraId="3D29C9F0" w14:textId="77777777" w:rsidR="00965452" w:rsidRPr="00AD6ECB" w:rsidRDefault="00965452" w:rsidP="00AD6ECB">
      <w:pPr>
        <w:pStyle w:val="Normlndobloku"/>
        <w:spacing w:after="0"/>
        <w:rPr>
          <w:szCs w:val="22"/>
        </w:rPr>
      </w:pPr>
    </w:p>
    <w:p w14:paraId="0734CD90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Kontraindikácie</w:t>
      </w:r>
    </w:p>
    <w:p w14:paraId="28CC2E10" w14:textId="77777777" w:rsidR="00894D99" w:rsidRPr="00FD36EC" w:rsidRDefault="00894D99" w:rsidP="00AD6ECB">
      <w:pPr>
        <w:pStyle w:val="Normlndoblokusodrkami"/>
        <w:spacing w:after="0"/>
        <w:ind w:left="0"/>
        <w:rPr>
          <w:szCs w:val="22"/>
        </w:rPr>
      </w:pPr>
    </w:p>
    <w:p w14:paraId="0FBECAD5" w14:textId="77777777" w:rsidR="00965452" w:rsidRPr="00FD36EC" w:rsidRDefault="001A2F10" w:rsidP="00AD6ECB">
      <w:pPr>
        <w:pStyle w:val="Normlndoblokusodrkami"/>
        <w:spacing w:after="0"/>
        <w:ind w:left="0"/>
        <w:rPr>
          <w:szCs w:val="22"/>
        </w:rPr>
      </w:pPr>
      <w:r w:rsidRPr="00FD36EC">
        <w:rPr>
          <w:szCs w:val="22"/>
        </w:rPr>
        <w:t>Precitlivenosť na liečivo alebo na ktorúkoľvek z pomocných látok uvedených v časti</w:t>
      </w:r>
      <w:r w:rsidR="00B33DBA" w:rsidRPr="00FD36EC">
        <w:rPr>
          <w:szCs w:val="22"/>
        </w:rPr>
        <w:t xml:space="preserve"> 6.1</w:t>
      </w:r>
    </w:p>
    <w:p w14:paraId="257805BA" w14:textId="77777777" w:rsidR="00965452" w:rsidRPr="00FD36EC" w:rsidRDefault="00965452" w:rsidP="00AD6ECB">
      <w:pPr>
        <w:pStyle w:val="Normlndobloku"/>
        <w:spacing w:after="0"/>
        <w:rPr>
          <w:szCs w:val="22"/>
        </w:rPr>
      </w:pPr>
    </w:p>
    <w:p w14:paraId="08807AD4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Osobitné upozornenia a opatrenia pri používaní</w:t>
      </w:r>
    </w:p>
    <w:p w14:paraId="3C0FE7F1" w14:textId="77777777" w:rsidR="00894D99" w:rsidRPr="00FD36EC" w:rsidRDefault="00894D99" w:rsidP="00FD36EC">
      <w:pPr>
        <w:pStyle w:val="Styl4"/>
      </w:pPr>
    </w:p>
    <w:p w14:paraId="43F4CAB7" w14:textId="77777777" w:rsidR="008276C4" w:rsidRPr="00FD36EC" w:rsidRDefault="008276C4">
      <w:pPr>
        <w:pStyle w:val="Styl4"/>
      </w:pPr>
      <w:r w:rsidRPr="00FD36EC">
        <w:t>Pacienti</w:t>
      </w:r>
      <w:r w:rsidR="006127F0" w:rsidRPr="00FD36EC">
        <w:t xml:space="preserve"> s</w:t>
      </w:r>
      <w:r w:rsidR="00A759AD" w:rsidRPr="00FD36EC">
        <w:t> </w:t>
      </w:r>
      <w:r w:rsidR="006127F0" w:rsidRPr="00FD36EC">
        <w:t>diabetes</w:t>
      </w:r>
      <w:r w:rsidR="00A759AD" w:rsidRPr="00FD36EC">
        <w:t xml:space="preserve"> mellitus</w:t>
      </w:r>
    </w:p>
    <w:p w14:paraId="2111B50F" w14:textId="77777777" w:rsidR="006127F0" w:rsidRPr="00AD6ECB" w:rsidRDefault="006127F0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Podľa súčasnej klinickej praxe</w:t>
      </w:r>
      <w:r w:rsidR="005113B3" w:rsidRPr="00AD6ECB">
        <w:rPr>
          <w:szCs w:val="22"/>
        </w:rPr>
        <w:t>,</w:t>
      </w:r>
      <w:r w:rsidRPr="00AD6ECB">
        <w:rPr>
          <w:szCs w:val="22"/>
        </w:rPr>
        <w:t xml:space="preserve"> </w:t>
      </w:r>
      <w:r w:rsidR="00A759AD" w:rsidRPr="00AD6ECB">
        <w:rPr>
          <w:szCs w:val="22"/>
        </w:rPr>
        <w:t>môže</w:t>
      </w:r>
      <w:r w:rsidRPr="00AD6ECB">
        <w:rPr>
          <w:szCs w:val="22"/>
        </w:rPr>
        <w:t xml:space="preserve"> u niektorých diabetických pacientov s prírastkom hmotnosti počas liečby pregabalínom, vzniknúť potreba úpravy dávok </w:t>
      </w:r>
      <w:r w:rsidR="0043402D" w:rsidRPr="00AD6ECB">
        <w:rPr>
          <w:szCs w:val="22"/>
        </w:rPr>
        <w:t xml:space="preserve">liekov </w:t>
      </w:r>
      <w:r w:rsidRPr="00AD6ECB">
        <w:rPr>
          <w:szCs w:val="22"/>
        </w:rPr>
        <w:t>užívaných na zníženie glykémie.</w:t>
      </w:r>
    </w:p>
    <w:p w14:paraId="4941D102" w14:textId="77777777" w:rsidR="00894D99" w:rsidRPr="00FD36EC" w:rsidRDefault="00894D99" w:rsidP="00FD36EC">
      <w:pPr>
        <w:pStyle w:val="Styl4"/>
      </w:pPr>
    </w:p>
    <w:p w14:paraId="3F5BCD7A" w14:textId="77777777" w:rsidR="006127F0" w:rsidRPr="00FD36EC" w:rsidRDefault="006127F0">
      <w:pPr>
        <w:pStyle w:val="Styl4"/>
      </w:pPr>
      <w:r w:rsidRPr="00FD36EC">
        <w:t>Hypersenzitívne reakcie</w:t>
      </w:r>
    </w:p>
    <w:p w14:paraId="3FE690AB" w14:textId="77777777" w:rsidR="006127F0" w:rsidRPr="00AD6ECB" w:rsidRDefault="006127F0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Po uvedení lieku na trh boli zaznamenané hlásenia o reakciách z precitlivenosti, vrátane prípadov </w:t>
      </w:r>
      <w:r w:rsidR="00A759AD" w:rsidRPr="00AD6ECB">
        <w:rPr>
          <w:szCs w:val="22"/>
        </w:rPr>
        <w:t>angioedému. Pregabalín je potrebné ihneď vysadiť</w:t>
      </w:r>
      <w:r w:rsidRPr="00AD6ECB">
        <w:rPr>
          <w:szCs w:val="22"/>
        </w:rPr>
        <w:t xml:space="preserve">, ak sa vyskytnú príznaky angioedému, ako </w:t>
      </w:r>
      <w:r w:rsidR="00EA605C" w:rsidRPr="00AD6ECB">
        <w:rPr>
          <w:szCs w:val="22"/>
        </w:rPr>
        <w:t>je opuch tváre, v okolí úst alebo</w:t>
      </w:r>
      <w:r w:rsidRPr="00AD6ECB">
        <w:rPr>
          <w:szCs w:val="22"/>
        </w:rPr>
        <w:t xml:space="preserve"> horných dýchacích ciest.</w:t>
      </w:r>
    </w:p>
    <w:p w14:paraId="7CFC0600" w14:textId="77777777" w:rsidR="00894D99" w:rsidRPr="00FD36EC" w:rsidRDefault="00894D99" w:rsidP="00FD36EC">
      <w:pPr>
        <w:pStyle w:val="Styl4"/>
      </w:pPr>
    </w:p>
    <w:p w14:paraId="0B48D7AD" w14:textId="77777777" w:rsidR="006127F0" w:rsidRPr="00FD36EC" w:rsidRDefault="00EA605C">
      <w:pPr>
        <w:pStyle w:val="Styl4"/>
      </w:pPr>
      <w:r w:rsidRPr="00FD36EC">
        <w:t xml:space="preserve">Závrat, somnolencia, strata vedomia, </w:t>
      </w:r>
      <w:r w:rsidR="00A759AD" w:rsidRPr="00FD36EC">
        <w:t>zmätenosť a porucha mentálnych funkcií</w:t>
      </w:r>
    </w:p>
    <w:p w14:paraId="0486BC60" w14:textId="77777777" w:rsidR="00EA605C" w:rsidRPr="00AD6ECB" w:rsidRDefault="00EA605C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Liečba pregabalínom býva spojená so závratmi a somnolenciou, ktoré by mohli zvýšiť výskyt </w:t>
      </w:r>
      <w:r w:rsidRPr="00AD6ECB">
        <w:rPr>
          <w:rFonts w:eastAsia="Batang"/>
          <w:szCs w:val="22"/>
        </w:rPr>
        <w:t>náhodného zranenia (pádu) u staršej populácie. Po uvedení lieku na trh boli tiež zaznamenané hlásenia o strate vedomia, z</w:t>
      </w:r>
      <w:r w:rsidR="00A759AD" w:rsidRPr="00AD6ECB">
        <w:rPr>
          <w:rFonts w:eastAsia="Batang"/>
          <w:szCs w:val="22"/>
        </w:rPr>
        <w:t>mätenosti a o poruchách mentálnych funkcií</w:t>
      </w:r>
      <w:r w:rsidRPr="00AD6ECB">
        <w:rPr>
          <w:rFonts w:eastAsia="Batang"/>
          <w:szCs w:val="22"/>
        </w:rPr>
        <w:t>. Preto má byť pacientom odporúčané, aby boli opatrní, pokým sa neoboznámia so všetkými možnými účinkami lieku.</w:t>
      </w:r>
    </w:p>
    <w:p w14:paraId="6B7F2AC1" w14:textId="77777777" w:rsidR="00894D99" w:rsidRPr="00FD36EC" w:rsidRDefault="00894D99" w:rsidP="00FD36EC">
      <w:pPr>
        <w:pStyle w:val="Styl4"/>
      </w:pPr>
    </w:p>
    <w:p w14:paraId="3FF56F04" w14:textId="77777777" w:rsidR="006127F0" w:rsidRPr="00FD36EC" w:rsidRDefault="00EA605C">
      <w:pPr>
        <w:pStyle w:val="Styl4"/>
      </w:pPr>
      <w:r w:rsidRPr="00FD36EC">
        <w:t>Účinky na zrak</w:t>
      </w:r>
    </w:p>
    <w:p w14:paraId="45B0B283" w14:textId="77777777" w:rsidR="00EA605C" w:rsidRPr="00AD6ECB" w:rsidRDefault="00DF0E8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V </w:t>
      </w:r>
      <w:r w:rsidR="00EA605C" w:rsidRPr="00AD6ECB">
        <w:rPr>
          <w:szCs w:val="22"/>
        </w:rPr>
        <w:t>kont</w:t>
      </w:r>
      <w:r w:rsidR="00165C4B" w:rsidRPr="00AD6ECB">
        <w:rPr>
          <w:szCs w:val="22"/>
        </w:rPr>
        <w:t>rolovaných klinických štúdiách</w:t>
      </w:r>
      <w:r w:rsidR="00EA605C" w:rsidRPr="00AD6ECB">
        <w:rPr>
          <w:szCs w:val="22"/>
        </w:rPr>
        <w:t xml:space="preserve"> </w:t>
      </w:r>
      <w:r w:rsidR="00165C4B" w:rsidRPr="00AD6ECB">
        <w:rPr>
          <w:szCs w:val="22"/>
        </w:rPr>
        <w:t xml:space="preserve">rozmazané videnie </w:t>
      </w:r>
      <w:r w:rsidR="00EA605C" w:rsidRPr="00AD6ECB">
        <w:rPr>
          <w:szCs w:val="22"/>
        </w:rPr>
        <w:t>hlásila väčšia časť pacientov liečených pregabalínom ako pacientov užívajúcich</w:t>
      </w:r>
      <w:r w:rsidR="00165C4B" w:rsidRPr="00AD6ECB">
        <w:rPr>
          <w:szCs w:val="22"/>
        </w:rPr>
        <w:t xml:space="preserve"> placebo, z nich </w:t>
      </w:r>
      <w:r w:rsidR="00A759AD" w:rsidRPr="00AD6ECB">
        <w:rPr>
          <w:szCs w:val="22"/>
        </w:rPr>
        <w:t>ale u väčšiny príznaky vymizli v ďalšom pokračovaní liečby</w:t>
      </w:r>
      <w:r w:rsidR="00165C4B" w:rsidRPr="00AD6ECB">
        <w:rPr>
          <w:szCs w:val="22"/>
        </w:rPr>
        <w:t>. V klinických štúdiách, v ktorých prebiehalo aj oftalmologické sledovanie</w:t>
      </w:r>
      <w:r w:rsidR="00EA605C" w:rsidRPr="00AD6ECB">
        <w:rPr>
          <w:szCs w:val="22"/>
        </w:rPr>
        <w:t>, bol výskyt zníženia zrakovej ostrosti</w:t>
      </w:r>
      <w:r w:rsidR="00165C4B" w:rsidRPr="00AD6ECB">
        <w:rPr>
          <w:szCs w:val="22"/>
        </w:rPr>
        <w:t xml:space="preserve"> a zmien zorného poľa väčší u </w:t>
      </w:r>
      <w:r w:rsidR="00EA605C" w:rsidRPr="00AD6ECB">
        <w:rPr>
          <w:szCs w:val="22"/>
        </w:rPr>
        <w:t>pacientov liečených pregabalínom ako u pacientov</w:t>
      </w:r>
      <w:r w:rsidR="00A759AD" w:rsidRPr="00AD6ECB">
        <w:rPr>
          <w:szCs w:val="22"/>
        </w:rPr>
        <w:t xml:space="preserve"> dostávajúcich</w:t>
      </w:r>
      <w:r w:rsidR="00EA605C" w:rsidRPr="00AD6ECB">
        <w:rPr>
          <w:szCs w:val="22"/>
        </w:rPr>
        <w:t xml:space="preserve"> placebo; výskyt zmien na očnom pozadí bol väčší u pacientov</w:t>
      </w:r>
      <w:r w:rsidR="00A759AD" w:rsidRPr="00AD6ECB">
        <w:rPr>
          <w:szCs w:val="22"/>
        </w:rPr>
        <w:t xml:space="preserve"> dostávajúcich</w:t>
      </w:r>
      <w:r w:rsidR="00EA605C" w:rsidRPr="00AD6ECB">
        <w:rPr>
          <w:szCs w:val="22"/>
        </w:rPr>
        <w:t xml:space="preserve"> placebo (pozri časť 5.1).</w:t>
      </w:r>
    </w:p>
    <w:p w14:paraId="26BD1F10" w14:textId="77777777" w:rsidR="00165C4B" w:rsidRPr="00AD6ECB" w:rsidRDefault="00EA605C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Po uvedení lieku na trh bol</w:t>
      </w:r>
      <w:r w:rsidR="00165C4B" w:rsidRPr="00AD6ECB">
        <w:rPr>
          <w:szCs w:val="22"/>
        </w:rPr>
        <w:t>i tiež hlásené nežiaduce účinky</w:t>
      </w:r>
      <w:r w:rsidRPr="00AD6ECB">
        <w:rPr>
          <w:szCs w:val="22"/>
        </w:rPr>
        <w:t xml:space="preserve"> v súvislosti so zrakom, vrátane straty zraku, rozmazaného videnia alebo i</w:t>
      </w:r>
      <w:r w:rsidR="00165C4B" w:rsidRPr="00AD6ECB">
        <w:rPr>
          <w:szCs w:val="22"/>
        </w:rPr>
        <w:t>ných zmien zra</w:t>
      </w:r>
      <w:r w:rsidR="00A759AD" w:rsidRPr="00AD6ECB">
        <w:rPr>
          <w:szCs w:val="22"/>
        </w:rPr>
        <w:t>kovej ostrosti, z ktorých väčšina</w:t>
      </w:r>
      <w:r w:rsidR="00165C4B" w:rsidRPr="00AD6ECB">
        <w:rPr>
          <w:szCs w:val="22"/>
        </w:rPr>
        <w:t xml:space="preserve"> bola </w:t>
      </w:r>
      <w:r w:rsidR="009047EE" w:rsidRPr="00AD6ECB">
        <w:rPr>
          <w:szCs w:val="22"/>
        </w:rPr>
        <w:t>prechodná</w:t>
      </w:r>
      <w:r w:rsidR="00165C4B" w:rsidRPr="00AD6ECB">
        <w:rPr>
          <w:szCs w:val="22"/>
        </w:rPr>
        <w:t>.</w:t>
      </w:r>
    </w:p>
    <w:p w14:paraId="405D69A0" w14:textId="77777777" w:rsidR="00EA605C" w:rsidRPr="00AD6ECB" w:rsidRDefault="00EA605C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Prerušenie l</w:t>
      </w:r>
      <w:r w:rsidR="00165C4B" w:rsidRPr="00AD6ECB">
        <w:rPr>
          <w:szCs w:val="22"/>
        </w:rPr>
        <w:t>iečby pregabalínom môže viesť k </w:t>
      </w:r>
      <w:r w:rsidRPr="00AD6ECB">
        <w:rPr>
          <w:szCs w:val="22"/>
        </w:rPr>
        <w:t>vymiznutiu alebo zlepšeniu týchto zrakových príznakov.</w:t>
      </w:r>
    </w:p>
    <w:p w14:paraId="08981897" w14:textId="77777777" w:rsidR="00894D99" w:rsidRPr="00FD36EC" w:rsidRDefault="00894D99" w:rsidP="00FD36EC">
      <w:pPr>
        <w:pStyle w:val="Styl4"/>
      </w:pPr>
    </w:p>
    <w:p w14:paraId="5AA9FD89" w14:textId="77777777" w:rsidR="00EA605C" w:rsidRPr="00FD36EC" w:rsidRDefault="00165C4B">
      <w:pPr>
        <w:pStyle w:val="Styl4"/>
      </w:pPr>
      <w:r w:rsidRPr="00FD36EC">
        <w:t>Zlyhanie obličiek</w:t>
      </w:r>
    </w:p>
    <w:p w14:paraId="46704583" w14:textId="77777777" w:rsidR="002F7E23" w:rsidRPr="00AD6ECB" w:rsidRDefault="002F7E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Boli hlásené prípady zlyhania obličiek a v niektorých prípadoch </w:t>
      </w:r>
      <w:r w:rsidR="009047EE" w:rsidRPr="00AD6ECB">
        <w:rPr>
          <w:rFonts w:eastAsia="Batang"/>
          <w:szCs w:val="22"/>
        </w:rPr>
        <w:t>sa</w:t>
      </w:r>
      <w:r w:rsidR="009047EE" w:rsidRPr="00AD6ECB">
        <w:rPr>
          <w:szCs w:val="22"/>
        </w:rPr>
        <w:t xml:space="preserve"> </w:t>
      </w:r>
      <w:r w:rsidRPr="00AD6ECB">
        <w:rPr>
          <w:szCs w:val="22"/>
        </w:rPr>
        <w:t xml:space="preserve">prerušenie liečby pregabalínom </w:t>
      </w:r>
      <w:r w:rsidR="00A759AD" w:rsidRPr="00AD6ECB">
        <w:rPr>
          <w:rFonts w:eastAsia="Batang"/>
          <w:szCs w:val="22"/>
        </w:rPr>
        <w:t>prejavilo reverzibilitou</w:t>
      </w:r>
      <w:r w:rsidRPr="00AD6ECB">
        <w:rPr>
          <w:rFonts w:eastAsia="Batang"/>
          <w:szCs w:val="22"/>
        </w:rPr>
        <w:t xml:space="preserve"> tohto nežiaduceho účinku.</w:t>
      </w:r>
    </w:p>
    <w:p w14:paraId="5C279D23" w14:textId="77777777" w:rsidR="008276C4" w:rsidRPr="00FD36EC" w:rsidRDefault="0039279E" w:rsidP="00FD36EC">
      <w:pPr>
        <w:pStyle w:val="Styl4"/>
      </w:pPr>
      <w:r w:rsidRPr="00FD36EC">
        <w:lastRenderedPageBreak/>
        <w:t>Vysadenie súčasne podávaných antiepileptík</w:t>
      </w:r>
    </w:p>
    <w:p w14:paraId="76C42CCA" w14:textId="77777777" w:rsidR="0039279E" w:rsidRPr="00AD6ECB" w:rsidRDefault="0039279E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Nie sú dostatočné údaje týkajúce sa postupu vysadenia súčasne podávaných antiepileptík a </w:t>
      </w:r>
      <w:r w:rsidR="007939E3" w:rsidRPr="00AD6ECB">
        <w:rPr>
          <w:szCs w:val="22"/>
        </w:rPr>
        <w:t>prípadného</w:t>
      </w:r>
      <w:r w:rsidRPr="00AD6ECB">
        <w:rPr>
          <w:szCs w:val="22"/>
        </w:rPr>
        <w:t xml:space="preserve"> </w:t>
      </w:r>
      <w:r w:rsidR="0039155E" w:rsidRPr="00AD6ECB">
        <w:rPr>
          <w:szCs w:val="22"/>
        </w:rPr>
        <w:t xml:space="preserve">prechodu </w:t>
      </w:r>
      <w:r w:rsidRPr="00AD6ECB">
        <w:rPr>
          <w:szCs w:val="22"/>
        </w:rPr>
        <w:t>na monoterapiu pregabalínom, ako</w:t>
      </w:r>
      <w:r w:rsidR="00A759AD" w:rsidRPr="00AD6ECB">
        <w:rPr>
          <w:szCs w:val="22"/>
        </w:rPr>
        <w:t xml:space="preserve"> </w:t>
      </w:r>
      <w:r w:rsidRPr="00AD6ECB">
        <w:rPr>
          <w:szCs w:val="22"/>
        </w:rPr>
        <w:t>náhle sa po pridaní pregabalínu dosiahne kontrola záchvatu.</w:t>
      </w:r>
    </w:p>
    <w:p w14:paraId="4DF410AD" w14:textId="77777777" w:rsidR="00894D99" w:rsidRPr="00FD36EC" w:rsidRDefault="00894D99" w:rsidP="00FD36EC">
      <w:pPr>
        <w:pStyle w:val="Styl4"/>
      </w:pPr>
    </w:p>
    <w:p w14:paraId="5EF742DB" w14:textId="77777777" w:rsidR="008276C4" w:rsidRPr="00FD36EC" w:rsidRDefault="0039279E">
      <w:pPr>
        <w:pStyle w:val="Styl4"/>
      </w:pPr>
      <w:r w:rsidRPr="00FD36EC">
        <w:t>Príznaky z vysadenia lieku</w:t>
      </w:r>
    </w:p>
    <w:p w14:paraId="4ECCC6F7" w14:textId="77777777" w:rsidR="0039279E" w:rsidRPr="00AD6ECB" w:rsidRDefault="0039279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Po vysadení pregabalínu po krátkodobej i dlhodobej liečbe boli u niektorých pacientov pozorované príznaky z vysadenia. Uvádzajú sa nasledujúce </w:t>
      </w:r>
      <w:r w:rsidR="009F0C0D" w:rsidRPr="00AD6ECB">
        <w:rPr>
          <w:szCs w:val="22"/>
        </w:rPr>
        <w:t xml:space="preserve">nežiaduce </w:t>
      </w:r>
      <w:r w:rsidRPr="00AD6ECB">
        <w:rPr>
          <w:szCs w:val="22"/>
        </w:rPr>
        <w:t>účinky</w:t>
      </w:r>
      <w:r w:rsidR="009F0C0D" w:rsidRPr="00AD6ECB">
        <w:rPr>
          <w:szCs w:val="22"/>
        </w:rPr>
        <w:t xml:space="preserve"> naznačujúce fyzickú závislosť</w:t>
      </w:r>
      <w:r w:rsidRPr="00AD6ECB">
        <w:rPr>
          <w:szCs w:val="22"/>
        </w:rPr>
        <w:t>: insomnia, bolesť hlavy, nauzea, úzkosť, hnačka, chrípkový syndróm, nervozita, depresi</w:t>
      </w:r>
      <w:r w:rsidR="00A759AD" w:rsidRPr="00AD6ECB">
        <w:rPr>
          <w:szCs w:val="22"/>
        </w:rPr>
        <w:t xml:space="preserve">a, bolesť, </w:t>
      </w:r>
      <w:r w:rsidR="002845A4" w:rsidRPr="00AD6ECB">
        <w:rPr>
          <w:szCs w:val="22"/>
        </w:rPr>
        <w:t>kŕče</w:t>
      </w:r>
      <w:r w:rsidR="009F0C0D" w:rsidRPr="00AD6ECB">
        <w:rPr>
          <w:szCs w:val="22"/>
        </w:rPr>
        <w:t>, hyperhidróza a </w:t>
      </w:r>
      <w:r w:rsidRPr="00AD6ECB">
        <w:rPr>
          <w:szCs w:val="22"/>
        </w:rPr>
        <w:t>závrat. Pacient má byť o tejto skutočnosti informovaný na začiatku liečby.</w:t>
      </w:r>
    </w:p>
    <w:p w14:paraId="20F9D1CA" w14:textId="77777777" w:rsidR="0039279E" w:rsidRPr="00AD6ECB" w:rsidRDefault="004D737E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Počas užívania pregabalínu alebo krátko po ukončení liečby pregabalínom sa môžu vyskytnúť </w:t>
      </w:r>
      <w:r w:rsidR="00E31155" w:rsidRPr="00AD6ECB">
        <w:rPr>
          <w:szCs w:val="22"/>
        </w:rPr>
        <w:t xml:space="preserve">kŕče </w:t>
      </w:r>
      <w:r w:rsidRPr="00AD6ECB">
        <w:rPr>
          <w:szCs w:val="22"/>
        </w:rPr>
        <w:t xml:space="preserve"> vrátane status epilepticu</w:t>
      </w:r>
      <w:r w:rsidR="00F14556" w:rsidRPr="00AD6ECB">
        <w:rPr>
          <w:szCs w:val="22"/>
        </w:rPr>
        <w:t>s a záchvatov typu grand mal.</w:t>
      </w:r>
    </w:p>
    <w:p w14:paraId="2AF206FA" w14:textId="77777777" w:rsidR="0039279E" w:rsidRPr="00AD6ECB" w:rsidRDefault="0039279E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Čo sa týka ukončenia dlhodobej liečby pregabalíno</w:t>
      </w:r>
      <w:r w:rsidR="009F0C0D" w:rsidRPr="00AD6ECB">
        <w:rPr>
          <w:szCs w:val="22"/>
        </w:rPr>
        <w:t>m, údaje naznačujú, že výskyt a </w:t>
      </w:r>
      <w:r w:rsidRPr="00AD6ECB">
        <w:rPr>
          <w:szCs w:val="22"/>
        </w:rPr>
        <w:t>závažnosť príznakov</w:t>
      </w:r>
      <w:r w:rsidR="009F0C0D" w:rsidRPr="00AD6ECB">
        <w:rPr>
          <w:szCs w:val="22"/>
        </w:rPr>
        <w:t xml:space="preserve"> z </w:t>
      </w:r>
      <w:r w:rsidRPr="00AD6ECB">
        <w:rPr>
          <w:szCs w:val="22"/>
        </w:rPr>
        <w:t xml:space="preserve">vysadenia môžu </w:t>
      </w:r>
      <w:r w:rsidR="009F0C0D" w:rsidRPr="00AD6ECB">
        <w:rPr>
          <w:szCs w:val="22"/>
        </w:rPr>
        <w:t>súvisieť s veľkosťou</w:t>
      </w:r>
      <w:r w:rsidRPr="00AD6ECB">
        <w:rPr>
          <w:szCs w:val="22"/>
        </w:rPr>
        <w:t xml:space="preserve"> dávky.</w:t>
      </w:r>
    </w:p>
    <w:p w14:paraId="2730A30D" w14:textId="77777777" w:rsidR="00894D99" w:rsidRPr="00FD36EC" w:rsidRDefault="00894D99" w:rsidP="00FD36EC">
      <w:pPr>
        <w:pStyle w:val="Styl4"/>
      </w:pPr>
    </w:p>
    <w:p w14:paraId="2202816F" w14:textId="77777777" w:rsidR="0039279E" w:rsidRPr="00FD36EC" w:rsidRDefault="009F0C0D">
      <w:pPr>
        <w:pStyle w:val="Styl4"/>
      </w:pPr>
      <w:r w:rsidRPr="00FD36EC">
        <w:t>Kongestívne srdcové zlyhávanie</w:t>
      </w:r>
    </w:p>
    <w:p w14:paraId="552C4648" w14:textId="77777777" w:rsidR="009F0C0D" w:rsidRPr="00AD6ECB" w:rsidRDefault="009F0C0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Po uvedení lieku na trh boli u niektorých </w:t>
      </w:r>
      <w:r w:rsidRPr="00AD6ECB">
        <w:rPr>
          <w:rFonts w:eastAsia="Batang"/>
          <w:szCs w:val="22"/>
        </w:rPr>
        <w:t xml:space="preserve">pacientov užívajúcich pregabalín </w:t>
      </w:r>
      <w:r w:rsidRPr="00AD6ECB">
        <w:rPr>
          <w:szCs w:val="22"/>
        </w:rPr>
        <w:t xml:space="preserve">hlásené prípady kongestívneho srdcového </w:t>
      </w:r>
      <w:r w:rsidRPr="00AD6ECB">
        <w:rPr>
          <w:iCs/>
          <w:szCs w:val="22"/>
        </w:rPr>
        <w:t xml:space="preserve">zlyhávania. </w:t>
      </w:r>
      <w:r w:rsidRPr="00AD6ECB">
        <w:rPr>
          <w:rFonts w:eastAsia="Batang"/>
          <w:szCs w:val="22"/>
        </w:rPr>
        <w:t xml:space="preserve">Tieto </w:t>
      </w:r>
      <w:r w:rsidR="0039155E" w:rsidRPr="00AD6ECB">
        <w:rPr>
          <w:rFonts w:eastAsia="Batang"/>
          <w:szCs w:val="22"/>
        </w:rPr>
        <w:t>reakcie</w:t>
      </w:r>
      <w:r w:rsidRPr="00AD6ECB">
        <w:rPr>
          <w:rFonts w:eastAsia="Batang"/>
          <w:szCs w:val="22"/>
        </w:rPr>
        <w:t xml:space="preserve"> boli najčastejšie pozorované u starších pacientov so zhoršenou kardiovaskulárnou funkciou počas liečby pregabalínom </w:t>
      </w:r>
      <w:r w:rsidR="0039155E" w:rsidRPr="00AD6ECB">
        <w:rPr>
          <w:rFonts w:eastAsia="Batang"/>
          <w:szCs w:val="22"/>
        </w:rPr>
        <w:t>v</w:t>
      </w:r>
      <w:r w:rsidR="00FA63C4" w:rsidRPr="00AD6ECB">
        <w:rPr>
          <w:rFonts w:eastAsia="Batang"/>
          <w:szCs w:val="22"/>
        </w:rPr>
        <w:t> </w:t>
      </w:r>
      <w:r w:rsidRPr="00AD6ECB">
        <w:rPr>
          <w:rFonts w:eastAsia="Batang"/>
          <w:szCs w:val="22"/>
        </w:rPr>
        <w:t>neuropatick</w:t>
      </w:r>
      <w:r w:rsidR="0039155E" w:rsidRPr="00AD6ECB">
        <w:rPr>
          <w:rFonts w:eastAsia="Batang"/>
          <w:szCs w:val="22"/>
        </w:rPr>
        <w:t>ej</w:t>
      </w:r>
      <w:r w:rsidRPr="00AD6ECB">
        <w:rPr>
          <w:rFonts w:eastAsia="Batang"/>
          <w:szCs w:val="22"/>
        </w:rPr>
        <w:t xml:space="preserve"> indikáci</w:t>
      </w:r>
      <w:r w:rsidR="0039155E" w:rsidRPr="00AD6ECB">
        <w:rPr>
          <w:rFonts w:eastAsia="Batang"/>
          <w:szCs w:val="22"/>
        </w:rPr>
        <w:t>i</w:t>
      </w:r>
      <w:r w:rsidRPr="00AD6ECB">
        <w:rPr>
          <w:rFonts w:eastAsia="Batang"/>
          <w:szCs w:val="22"/>
        </w:rPr>
        <w:t xml:space="preserve">. Pregabalín sa má u týchto pacientov užívať s opatrnosťou. Ukončenie podávania pregabalínu môže viesť k odzneniu </w:t>
      </w:r>
      <w:r w:rsidR="0039155E" w:rsidRPr="00AD6ECB">
        <w:rPr>
          <w:rFonts w:eastAsia="Batang"/>
          <w:szCs w:val="22"/>
        </w:rPr>
        <w:t>tejto reakcie</w:t>
      </w:r>
      <w:r w:rsidRPr="00AD6ECB">
        <w:rPr>
          <w:rFonts w:eastAsia="Batang"/>
          <w:szCs w:val="22"/>
        </w:rPr>
        <w:t>.</w:t>
      </w:r>
    </w:p>
    <w:p w14:paraId="0FEBFA46" w14:textId="77777777" w:rsidR="00894D99" w:rsidRPr="00FD36EC" w:rsidRDefault="00894D99" w:rsidP="00FD36EC">
      <w:pPr>
        <w:pStyle w:val="Styl4"/>
      </w:pPr>
    </w:p>
    <w:p w14:paraId="1E911286" w14:textId="77777777" w:rsidR="009F0C0D" w:rsidRPr="00FD36EC" w:rsidRDefault="00BF4783">
      <w:pPr>
        <w:pStyle w:val="Styl4"/>
      </w:pPr>
      <w:r w:rsidRPr="00FD36EC">
        <w:t>Liečba centrálnej neuropatickej bolesti v dôsledku poranenia miechy</w:t>
      </w:r>
    </w:p>
    <w:p w14:paraId="3E805467" w14:textId="77777777" w:rsidR="00BF4783" w:rsidRPr="00AD6ECB" w:rsidRDefault="00BF478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Počas liečby centrálnej neuropatick</w:t>
      </w:r>
      <w:r w:rsidR="00FA63C4" w:rsidRPr="00AD6ECB">
        <w:rPr>
          <w:szCs w:val="22"/>
        </w:rPr>
        <w:t>ej bolesti v </w:t>
      </w:r>
      <w:r w:rsidRPr="00AD6ECB">
        <w:rPr>
          <w:szCs w:val="22"/>
        </w:rPr>
        <w:t xml:space="preserve">dôsledku poranenia miechy sa zaznamenal </w:t>
      </w:r>
      <w:r w:rsidR="00FA63C4" w:rsidRPr="00AD6ECB">
        <w:rPr>
          <w:szCs w:val="22"/>
        </w:rPr>
        <w:t xml:space="preserve">celkovo </w:t>
      </w:r>
      <w:r w:rsidRPr="00AD6ECB">
        <w:rPr>
          <w:szCs w:val="22"/>
        </w:rPr>
        <w:t>zvýšený výskyt nežiaducich účinkov, nežiaducich účinkov na centrálny nervový systém a zvlášť somnolencie. Môže sa to pripísať aditívnemu účinku súbežne podávaných liekov (napr. spazmolytík) potrebných pri liečbe týchto stavov. Túto skutočnosť je potrebné vziať do úvahy pri predpisovaní pregabalínu v týchto prípadoch.</w:t>
      </w:r>
    </w:p>
    <w:p w14:paraId="6AED0D05" w14:textId="77777777" w:rsidR="00894D99" w:rsidRPr="00FD36EC" w:rsidRDefault="00894D99" w:rsidP="00FD36EC">
      <w:pPr>
        <w:pStyle w:val="Styl4"/>
      </w:pPr>
    </w:p>
    <w:p w14:paraId="5C32D652" w14:textId="77777777" w:rsidR="00BF4783" w:rsidRPr="00FD36EC" w:rsidRDefault="00C02F34">
      <w:pPr>
        <w:pStyle w:val="Styl4"/>
      </w:pPr>
      <w:r w:rsidRPr="00FD36EC">
        <w:t>Samovražedné myšlienky a </w:t>
      </w:r>
      <w:r w:rsidR="00BF4783" w:rsidRPr="00FD36EC">
        <w:t>správanie</w:t>
      </w:r>
    </w:p>
    <w:p w14:paraId="2554FF00" w14:textId="77777777" w:rsidR="00BF4783" w:rsidRPr="00AD6ECB" w:rsidRDefault="00C02F3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U pacientov liečených antiepileptikami v rôznych indikáciách boli hlásené s</w:t>
      </w:r>
      <w:r w:rsidR="00BF4783" w:rsidRPr="00AD6ECB">
        <w:rPr>
          <w:szCs w:val="22"/>
        </w:rPr>
        <w:t>amov</w:t>
      </w:r>
      <w:r w:rsidRPr="00AD6ECB">
        <w:rPr>
          <w:szCs w:val="22"/>
        </w:rPr>
        <w:t xml:space="preserve">ražedné myšlienky a správanie. </w:t>
      </w:r>
      <w:r w:rsidR="00BF4783" w:rsidRPr="00AD6ECB">
        <w:rPr>
          <w:szCs w:val="22"/>
        </w:rPr>
        <w:t>Meta-analýza randomizovaných</w:t>
      </w:r>
      <w:r w:rsidRPr="00AD6ECB">
        <w:rPr>
          <w:szCs w:val="22"/>
        </w:rPr>
        <w:t xml:space="preserve"> placebom kontrolovaných štúdií antiepileptík tiež </w:t>
      </w:r>
      <w:r w:rsidR="00A759AD" w:rsidRPr="00AD6ECB">
        <w:rPr>
          <w:szCs w:val="22"/>
        </w:rPr>
        <w:t>po</w:t>
      </w:r>
      <w:r w:rsidRPr="00AD6ECB">
        <w:rPr>
          <w:szCs w:val="22"/>
        </w:rPr>
        <w:t>ukázala na mierne</w:t>
      </w:r>
      <w:r w:rsidR="00BF4783" w:rsidRPr="00AD6ECB">
        <w:rPr>
          <w:szCs w:val="22"/>
        </w:rPr>
        <w:t xml:space="preserve"> zvýšené ri</w:t>
      </w:r>
      <w:r w:rsidRPr="00AD6ECB">
        <w:rPr>
          <w:szCs w:val="22"/>
        </w:rPr>
        <w:t>ziko samovražedných myšlienok a </w:t>
      </w:r>
      <w:r w:rsidR="00BF4783" w:rsidRPr="00AD6ECB">
        <w:rPr>
          <w:szCs w:val="22"/>
        </w:rPr>
        <w:t>správania. Mechaniz</w:t>
      </w:r>
      <w:r w:rsidRPr="00AD6ECB">
        <w:rPr>
          <w:szCs w:val="22"/>
        </w:rPr>
        <w:t>mus tohto rizika nie je známy a </w:t>
      </w:r>
      <w:r w:rsidR="00BF4783" w:rsidRPr="00AD6ECB">
        <w:rPr>
          <w:szCs w:val="22"/>
        </w:rPr>
        <w:t>dostupné údaje nevylučujú možnosť zvýšeného rizika pri pregabalíne</w:t>
      </w:r>
      <w:r w:rsidRPr="00AD6ECB">
        <w:rPr>
          <w:szCs w:val="22"/>
        </w:rPr>
        <w:t xml:space="preserve">. Preto je potrebné </w:t>
      </w:r>
      <w:r w:rsidR="00A759AD" w:rsidRPr="00AD6ECB">
        <w:rPr>
          <w:szCs w:val="22"/>
        </w:rPr>
        <w:t>u pacientov monitorovať známky</w:t>
      </w:r>
      <w:r w:rsidRPr="00AD6ECB">
        <w:rPr>
          <w:szCs w:val="22"/>
        </w:rPr>
        <w:t xml:space="preserve"> samovražedných myšlienok a </w:t>
      </w:r>
      <w:r w:rsidR="00BF4783" w:rsidRPr="00AD6ECB">
        <w:rPr>
          <w:szCs w:val="22"/>
        </w:rPr>
        <w:t>správania</w:t>
      </w:r>
      <w:r w:rsidRPr="00AD6ECB">
        <w:rPr>
          <w:szCs w:val="22"/>
        </w:rPr>
        <w:t xml:space="preserve"> a zvážiť vhodnú liečbu. Pacienti (a </w:t>
      </w:r>
      <w:r w:rsidR="00BF4783" w:rsidRPr="00AD6ECB">
        <w:rPr>
          <w:szCs w:val="22"/>
        </w:rPr>
        <w:t>ich op</w:t>
      </w:r>
      <w:r w:rsidRPr="00AD6ECB">
        <w:rPr>
          <w:szCs w:val="22"/>
        </w:rPr>
        <w:t>atrovatelia) majú byť poučení o potrebe vyhľadania lekárskej</w:t>
      </w:r>
      <w:r w:rsidR="00BF4783" w:rsidRPr="00AD6ECB">
        <w:rPr>
          <w:szCs w:val="22"/>
        </w:rPr>
        <w:t xml:space="preserve"> pomoc</w:t>
      </w:r>
      <w:r w:rsidRPr="00AD6ECB">
        <w:rPr>
          <w:szCs w:val="22"/>
        </w:rPr>
        <w:t>i</w:t>
      </w:r>
      <w:r w:rsidR="00BF4783" w:rsidRPr="00AD6ECB">
        <w:rPr>
          <w:szCs w:val="22"/>
        </w:rPr>
        <w:t xml:space="preserve">, ak sa </w:t>
      </w:r>
      <w:r w:rsidRPr="00AD6ECB">
        <w:rPr>
          <w:szCs w:val="22"/>
        </w:rPr>
        <w:t xml:space="preserve">objavia </w:t>
      </w:r>
      <w:r w:rsidR="00BF4783" w:rsidRPr="00AD6ECB">
        <w:rPr>
          <w:szCs w:val="22"/>
        </w:rPr>
        <w:t>prejavy samovražedných m</w:t>
      </w:r>
      <w:r w:rsidR="00A759AD" w:rsidRPr="00AD6ECB">
        <w:rPr>
          <w:szCs w:val="22"/>
        </w:rPr>
        <w:t xml:space="preserve">yšlienok alebo </w:t>
      </w:r>
      <w:r w:rsidRPr="00AD6ECB">
        <w:rPr>
          <w:szCs w:val="22"/>
        </w:rPr>
        <w:t>správania.</w:t>
      </w:r>
    </w:p>
    <w:p w14:paraId="23195E7F" w14:textId="77777777" w:rsidR="00894D99" w:rsidRPr="00FD36EC" w:rsidRDefault="00894D99" w:rsidP="00FD36EC">
      <w:pPr>
        <w:pStyle w:val="Styl4"/>
      </w:pPr>
    </w:p>
    <w:p w14:paraId="48C77C77" w14:textId="77777777" w:rsidR="00BF4783" w:rsidRPr="00FD36EC" w:rsidRDefault="00C02F34">
      <w:pPr>
        <w:pStyle w:val="Styl4"/>
      </w:pPr>
      <w:r w:rsidRPr="00FD36EC">
        <w:t>Znížená</w:t>
      </w:r>
      <w:r w:rsidR="0026117E" w:rsidRPr="00FD36EC">
        <w:t xml:space="preserve"> funkcia dolnej časti</w:t>
      </w:r>
      <w:r w:rsidR="00BF4783" w:rsidRPr="00FD36EC">
        <w:t xml:space="preserve"> tráviaceho traktu</w:t>
      </w:r>
    </w:p>
    <w:p w14:paraId="27FEB66D" w14:textId="77777777" w:rsidR="00BF4783" w:rsidRPr="00AD6ECB" w:rsidRDefault="0026117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Pri súčasnom podávaní pregabalínu s liekmi, ktoré môžu spôsobovať zápchu (napr. opioidné analgetiká), </w:t>
      </w:r>
      <w:r w:rsidR="00BF4783" w:rsidRPr="00AD6ECB">
        <w:rPr>
          <w:szCs w:val="22"/>
        </w:rPr>
        <w:t xml:space="preserve">boli </w:t>
      </w:r>
      <w:r w:rsidRPr="00AD6ECB">
        <w:rPr>
          <w:szCs w:val="22"/>
        </w:rPr>
        <w:t xml:space="preserve">po uvedení na trh </w:t>
      </w:r>
      <w:r w:rsidR="00BF4783" w:rsidRPr="00AD6ECB">
        <w:rPr>
          <w:szCs w:val="22"/>
        </w:rPr>
        <w:t>hláse</w:t>
      </w:r>
      <w:r w:rsidRPr="00AD6ECB">
        <w:rPr>
          <w:szCs w:val="22"/>
        </w:rPr>
        <w:t>né prípady zníženej funkcie dolnej časti tráviaceho traktu (napr. </w:t>
      </w:r>
      <w:r w:rsidR="00BF4783" w:rsidRPr="00AD6ECB">
        <w:rPr>
          <w:szCs w:val="22"/>
        </w:rPr>
        <w:t>intestinálna obš</w:t>
      </w:r>
      <w:r w:rsidRPr="00AD6ECB">
        <w:rPr>
          <w:szCs w:val="22"/>
        </w:rPr>
        <w:t>trukcia, p</w:t>
      </w:r>
      <w:r w:rsidR="00A759AD" w:rsidRPr="00AD6ECB">
        <w:rPr>
          <w:szCs w:val="22"/>
        </w:rPr>
        <w:t xml:space="preserve">aralytický ileus, zápcha). Pri </w:t>
      </w:r>
      <w:r w:rsidRPr="00AD6ECB">
        <w:rPr>
          <w:szCs w:val="22"/>
        </w:rPr>
        <w:t>súčasnom podávaní pregabalínu a opioidných analgetík je vhodné zvážiť opatrenia</w:t>
      </w:r>
      <w:r w:rsidR="00BF4783" w:rsidRPr="00AD6ECB">
        <w:rPr>
          <w:szCs w:val="22"/>
        </w:rPr>
        <w:t xml:space="preserve"> na predch</w:t>
      </w:r>
      <w:r w:rsidRPr="00AD6ECB">
        <w:rPr>
          <w:szCs w:val="22"/>
        </w:rPr>
        <w:t>ádzanie zápchy (zvlášť u žien a starších pacientov).</w:t>
      </w:r>
    </w:p>
    <w:p w14:paraId="1F4AF459" w14:textId="77777777" w:rsidR="00894D99" w:rsidRPr="00FD36EC" w:rsidRDefault="00894D99" w:rsidP="00FD36EC">
      <w:pPr>
        <w:pStyle w:val="Styl4"/>
      </w:pPr>
    </w:p>
    <w:p w14:paraId="71A93B3A" w14:textId="77777777" w:rsidR="00BF4783" w:rsidRPr="00FD36EC" w:rsidRDefault="0026117E">
      <w:pPr>
        <w:pStyle w:val="Styl4"/>
      </w:pPr>
      <w:r w:rsidRPr="00FD36EC">
        <w:t>Nesprávne použitie</w:t>
      </w:r>
      <w:r w:rsidR="00BF4783" w:rsidRPr="00FD36EC">
        <w:t>, zneužitie alebo závislosť</w:t>
      </w:r>
    </w:p>
    <w:p w14:paraId="045212CA" w14:textId="77777777" w:rsidR="00BF4783" w:rsidRPr="00AD6ECB" w:rsidRDefault="00BF478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Boli hlásené prípady </w:t>
      </w:r>
      <w:r w:rsidR="0026117E" w:rsidRPr="00AD6ECB">
        <w:rPr>
          <w:szCs w:val="22"/>
        </w:rPr>
        <w:t>nesprávneho použitia, zneužitia a </w:t>
      </w:r>
      <w:r w:rsidRPr="00AD6ECB">
        <w:rPr>
          <w:szCs w:val="22"/>
        </w:rPr>
        <w:t>závislosti</w:t>
      </w:r>
      <w:r w:rsidR="0026117E" w:rsidRPr="00AD6ECB">
        <w:rPr>
          <w:szCs w:val="22"/>
        </w:rPr>
        <w:t xml:space="preserve"> na pregabalín</w:t>
      </w:r>
      <w:r w:rsidRPr="00AD6ECB">
        <w:rPr>
          <w:szCs w:val="22"/>
        </w:rPr>
        <w:t xml:space="preserve">. Treba byť opatrný </w:t>
      </w:r>
      <w:r w:rsidR="0026117E" w:rsidRPr="00AD6ECB">
        <w:rPr>
          <w:szCs w:val="22"/>
        </w:rPr>
        <w:t>u pacientov s </w:t>
      </w:r>
      <w:r w:rsidRPr="00AD6ECB">
        <w:rPr>
          <w:szCs w:val="22"/>
        </w:rPr>
        <w:t>anamnézou nadmern</w:t>
      </w:r>
      <w:r w:rsidR="0026117E" w:rsidRPr="00AD6ECB">
        <w:rPr>
          <w:szCs w:val="22"/>
        </w:rPr>
        <w:t xml:space="preserve">ého užívania návykových látok a u takéhoto pacienta je potrebné monitorovať </w:t>
      </w:r>
      <w:r w:rsidR="00766670" w:rsidRPr="00AD6ECB">
        <w:rPr>
          <w:szCs w:val="22"/>
        </w:rPr>
        <w:t>príznaky</w:t>
      </w:r>
      <w:r w:rsidR="0015341F" w:rsidRPr="00AD6ECB">
        <w:rPr>
          <w:szCs w:val="22"/>
        </w:rPr>
        <w:t xml:space="preserve"> nesprávneho použitia, zneužitia alebo závislosti na pregabalín </w:t>
      </w:r>
      <w:r w:rsidRPr="00AD6ECB">
        <w:rPr>
          <w:szCs w:val="22"/>
        </w:rPr>
        <w:t>(boli hlásené rozvoj tolerancie, zvyšo</w:t>
      </w:r>
      <w:r w:rsidR="0015341F" w:rsidRPr="00AD6ECB">
        <w:rPr>
          <w:szCs w:val="22"/>
        </w:rPr>
        <w:t>vanie dávky, správanie vedúce k vyhľadávaniu lieku).</w:t>
      </w:r>
    </w:p>
    <w:p w14:paraId="198CB561" w14:textId="77777777" w:rsidR="00894D99" w:rsidRPr="00FD36EC" w:rsidRDefault="00894D99" w:rsidP="00FD36EC">
      <w:pPr>
        <w:pStyle w:val="Styl4"/>
      </w:pPr>
    </w:p>
    <w:p w14:paraId="5BA78674" w14:textId="77777777" w:rsidR="00BF4783" w:rsidRPr="00FD36EC" w:rsidRDefault="00BF4783">
      <w:pPr>
        <w:pStyle w:val="Styl4"/>
      </w:pPr>
      <w:r w:rsidRPr="00FD36EC">
        <w:t>Encefalopatia</w:t>
      </w:r>
    </w:p>
    <w:p w14:paraId="44DDFD63" w14:textId="77777777" w:rsidR="00BF4783" w:rsidRPr="00AD6ECB" w:rsidRDefault="00BF478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Boli hlásené </w:t>
      </w:r>
      <w:r w:rsidR="00BE0166" w:rsidRPr="00AD6ECB">
        <w:rPr>
          <w:szCs w:val="22"/>
        </w:rPr>
        <w:t>prípady encefalopatie, hlavne u </w:t>
      </w:r>
      <w:r w:rsidR="00766670" w:rsidRPr="00AD6ECB">
        <w:rPr>
          <w:szCs w:val="22"/>
        </w:rPr>
        <w:t>pacientov s ďalšími ochoreniami</w:t>
      </w:r>
      <w:r w:rsidR="00BE0166" w:rsidRPr="00AD6ECB">
        <w:rPr>
          <w:szCs w:val="22"/>
        </w:rPr>
        <w:t>, ktoré môžu encefalopatiu urýchliť.</w:t>
      </w:r>
    </w:p>
    <w:p w14:paraId="134E925D" w14:textId="77777777" w:rsidR="00BF4783" w:rsidRPr="00FD36EC" w:rsidRDefault="00BE0166" w:rsidP="00FD36EC">
      <w:pPr>
        <w:pStyle w:val="Styl4"/>
      </w:pPr>
      <w:r w:rsidRPr="00FD36EC">
        <w:lastRenderedPageBreak/>
        <w:t>Intolerancia laktózy</w:t>
      </w:r>
    </w:p>
    <w:p w14:paraId="4851B3A1" w14:textId="0C1E6790" w:rsidR="00BF140B" w:rsidRPr="00AD6ECB" w:rsidRDefault="00766670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Siranalen</w:t>
      </w:r>
      <w:r w:rsidR="00BE0166" w:rsidRPr="00AD6ECB">
        <w:rPr>
          <w:szCs w:val="22"/>
        </w:rPr>
        <w:t xml:space="preserve"> obsahuje monohydrát laktóz</w:t>
      </w:r>
      <w:r w:rsidRPr="00AD6ECB">
        <w:rPr>
          <w:szCs w:val="22"/>
        </w:rPr>
        <w:t>y. P</w:t>
      </w:r>
      <w:r w:rsidR="00BE0166" w:rsidRPr="00AD6ECB">
        <w:rPr>
          <w:szCs w:val="22"/>
        </w:rPr>
        <w:t xml:space="preserve">acienti </w:t>
      </w:r>
      <w:r w:rsidR="00553A45" w:rsidRPr="00AD6ECB">
        <w:rPr>
          <w:szCs w:val="22"/>
        </w:rPr>
        <w:t xml:space="preserve">so zriedkavými dedičnými problémami galaktózovej intolerancie, </w:t>
      </w:r>
      <w:r w:rsidR="00D60D39" w:rsidRPr="00AD6ECB">
        <w:rPr>
          <w:szCs w:val="22"/>
        </w:rPr>
        <w:t xml:space="preserve">celkovým deficitom </w:t>
      </w:r>
      <w:proofErr w:type="spellStart"/>
      <w:r w:rsidR="00BE0166" w:rsidRPr="00AD6ECB">
        <w:rPr>
          <w:szCs w:val="22"/>
        </w:rPr>
        <w:t>laktázy</w:t>
      </w:r>
      <w:proofErr w:type="spellEnd"/>
      <w:r w:rsidR="00BE0166" w:rsidRPr="00AD6ECB">
        <w:rPr>
          <w:szCs w:val="22"/>
        </w:rPr>
        <w:t xml:space="preserve"> </w:t>
      </w:r>
      <w:r w:rsidR="00553A45" w:rsidRPr="00AD6ECB">
        <w:rPr>
          <w:szCs w:val="22"/>
        </w:rPr>
        <w:t xml:space="preserve">alebo </w:t>
      </w:r>
      <w:proofErr w:type="spellStart"/>
      <w:r w:rsidR="00553A45" w:rsidRPr="00AD6ECB">
        <w:rPr>
          <w:szCs w:val="22"/>
        </w:rPr>
        <w:t>glukózo-galaktózov</w:t>
      </w:r>
      <w:r w:rsidR="008F4F1E" w:rsidRPr="00AD6ECB">
        <w:rPr>
          <w:szCs w:val="22"/>
        </w:rPr>
        <w:t>ou</w:t>
      </w:r>
      <w:proofErr w:type="spellEnd"/>
      <w:r w:rsidR="00553A45" w:rsidRPr="00AD6ECB">
        <w:rPr>
          <w:szCs w:val="22"/>
        </w:rPr>
        <w:t xml:space="preserve"> </w:t>
      </w:r>
      <w:proofErr w:type="spellStart"/>
      <w:r w:rsidR="00553A45" w:rsidRPr="00AD6ECB">
        <w:rPr>
          <w:szCs w:val="22"/>
        </w:rPr>
        <w:t>malabso</w:t>
      </w:r>
      <w:r w:rsidRPr="00AD6ECB">
        <w:rPr>
          <w:szCs w:val="22"/>
        </w:rPr>
        <w:t>rpci</w:t>
      </w:r>
      <w:r w:rsidR="008F4F1E" w:rsidRPr="00AD6ECB">
        <w:rPr>
          <w:szCs w:val="22"/>
        </w:rPr>
        <w:t>ou</w:t>
      </w:r>
      <w:proofErr w:type="spellEnd"/>
      <w:r w:rsidRPr="00AD6ECB">
        <w:rPr>
          <w:szCs w:val="22"/>
        </w:rPr>
        <w:t xml:space="preserve"> tento liek n</w:t>
      </w:r>
      <w:r w:rsidR="008F4F1E" w:rsidRPr="00AD6ECB">
        <w:rPr>
          <w:szCs w:val="22"/>
        </w:rPr>
        <w:t>esmú</w:t>
      </w:r>
      <w:r w:rsidRPr="00AD6ECB">
        <w:rPr>
          <w:szCs w:val="22"/>
        </w:rPr>
        <w:t xml:space="preserve"> užívať.</w:t>
      </w:r>
    </w:p>
    <w:p w14:paraId="5DBF104C" w14:textId="1F369379" w:rsidR="00894D99" w:rsidRPr="00FD36EC" w:rsidRDefault="00AD6ECB" w:rsidP="00AD6ECB">
      <w:pPr>
        <w:jc w:val="both"/>
        <w:rPr>
          <w:szCs w:val="22"/>
          <w:lang w:eastAsia="en-GB"/>
        </w:rPr>
      </w:pPr>
      <w:r w:rsidRPr="00AD6ECB">
        <w:rPr>
          <w:szCs w:val="22"/>
          <w:lang w:eastAsia="en-GB"/>
        </w:rPr>
        <w:t>Siranalen obsahuje karmoizín (E122), ktorý môže spôsobiť alergické reakcie.</w:t>
      </w:r>
    </w:p>
    <w:p w14:paraId="01650A06" w14:textId="77777777" w:rsidR="00965452" w:rsidRPr="00FD36EC" w:rsidRDefault="00965452" w:rsidP="00AD6ECB">
      <w:pPr>
        <w:pStyle w:val="Normlndobloku"/>
        <w:spacing w:after="0"/>
        <w:rPr>
          <w:szCs w:val="22"/>
        </w:rPr>
      </w:pPr>
    </w:p>
    <w:p w14:paraId="1C3E3630" w14:textId="77777777" w:rsidR="001A2F10" w:rsidRPr="00D01EBC" w:rsidRDefault="001A2F10" w:rsidP="00AD6ECB">
      <w:pPr>
        <w:pStyle w:val="Styl2"/>
        <w:spacing w:before="0" w:after="0"/>
        <w:rPr>
          <w:szCs w:val="22"/>
        </w:rPr>
      </w:pPr>
      <w:r w:rsidRPr="00D01EBC">
        <w:rPr>
          <w:szCs w:val="22"/>
        </w:rPr>
        <w:t>Liekové a iné interakcie</w:t>
      </w:r>
    </w:p>
    <w:p w14:paraId="7FE0F8B1" w14:textId="77777777" w:rsidR="00894D99" w:rsidRPr="00FD36EC" w:rsidRDefault="00894D99" w:rsidP="00AD6ECB">
      <w:pPr>
        <w:pStyle w:val="Normlndobloku"/>
        <w:spacing w:after="0"/>
        <w:rPr>
          <w:rFonts w:eastAsia="Batang"/>
          <w:szCs w:val="22"/>
        </w:rPr>
      </w:pPr>
    </w:p>
    <w:p w14:paraId="19B19726" w14:textId="77777777" w:rsidR="007A2091" w:rsidRPr="00AD6ECB" w:rsidRDefault="007A2091" w:rsidP="00AD6ECB">
      <w:pPr>
        <w:pStyle w:val="Normlndobloku"/>
        <w:spacing w:after="0"/>
        <w:rPr>
          <w:rFonts w:eastAsia="Batang"/>
          <w:szCs w:val="22"/>
        </w:rPr>
      </w:pPr>
      <w:r w:rsidRPr="00FD36EC">
        <w:rPr>
          <w:rFonts w:eastAsia="Batang"/>
          <w:szCs w:val="22"/>
        </w:rPr>
        <w:t>Pretože pregabalín sa vylučuje prevažne v nezmenenej forme močom, podlieha u </w:t>
      </w:r>
      <w:r w:rsidR="00766670" w:rsidRPr="00FD36EC">
        <w:rPr>
          <w:rFonts w:eastAsia="Batang"/>
          <w:szCs w:val="22"/>
        </w:rPr>
        <w:t>človeka</w:t>
      </w:r>
      <w:r w:rsidRPr="00FD36EC">
        <w:rPr>
          <w:rFonts w:eastAsia="Batang"/>
          <w:szCs w:val="22"/>
        </w:rPr>
        <w:t xml:space="preserve"> zanedbateľnému metabolizmu (</w:t>
      </w:r>
      <w:r w:rsidRPr="00FD36EC">
        <w:rPr>
          <w:szCs w:val="22"/>
        </w:rPr>
        <w:t>menej ako</w:t>
      </w:r>
      <w:r w:rsidRPr="00AD6ECB">
        <w:rPr>
          <w:rFonts w:eastAsia="Batang"/>
          <w:szCs w:val="22"/>
        </w:rPr>
        <w:t xml:space="preserve"> 2 % dávky sa zachytí v moči vo forme metabolitov), neinhibuje liekový metabolizmus </w:t>
      </w:r>
      <w:r w:rsidRPr="00AD6ECB">
        <w:rPr>
          <w:rFonts w:eastAsia="Batang"/>
          <w:i/>
          <w:iCs/>
          <w:szCs w:val="22"/>
        </w:rPr>
        <w:t xml:space="preserve">in vitro </w:t>
      </w:r>
      <w:r w:rsidRPr="00AD6ECB">
        <w:rPr>
          <w:rFonts w:eastAsia="Batang"/>
          <w:szCs w:val="22"/>
        </w:rPr>
        <w:t>a neviaže sa na plazmatické bielkoviny</w:t>
      </w:r>
      <w:r w:rsidR="00680217" w:rsidRPr="00AD6ECB">
        <w:rPr>
          <w:rFonts w:eastAsia="Batang"/>
          <w:szCs w:val="22"/>
        </w:rPr>
        <w:t xml:space="preserve">, </w:t>
      </w:r>
      <w:r w:rsidR="00FA63C4" w:rsidRPr="00AD6ECB">
        <w:rPr>
          <w:rFonts w:eastAsia="Batang"/>
          <w:szCs w:val="22"/>
        </w:rPr>
        <w:t>j</w:t>
      </w:r>
      <w:r w:rsidRPr="00AD6ECB">
        <w:rPr>
          <w:rFonts w:eastAsia="Batang"/>
          <w:szCs w:val="22"/>
        </w:rPr>
        <w:t>e nepravdepodobné, že by viedol k farmakokinetickým interakciám alebo bol sám ich subjektom.</w:t>
      </w:r>
    </w:p>
    <w:p w14:paraId="74B1A6F8" w14:textId="77777777" w:rsidR="00894D99" w:rsidRPr="00FD36EC" w:rsidRDefault="00894D99" w:rsidP="00FD36EC">
      <w:pPr>
        <w:pStyle w:val="Styl4"/>
      </w:pPr>
    </w:p>
    <w:p w14:paraId="4D004543" w14:textId="77777777" w:rsidR="007A2091" w:rsidRPr="00FD36EC" w:rsidRDefault="007A2091">
      <w:pPr>
        <w:pStyle w:val="Styl4"/>
      </w:pPr>
      <w:r w:rsidRPr="00FD36EC">
        <w:t>In vivo štúdie a populačná farmakokinetická analýza</w:t>
      </w:r>
    </w:p>
    <w:p w14:paraId="1E6E033B" w14:textId="77777777" w:rsidR="007A2091" w:rsidRPr="00AD6ECB" w:rsidRDefault="00A4201E" w:rsidP="00AD6ECB">
      <w:pPr>
        <w:pStyle w:val="Normlndobloku"/>
        <w:spacing w:after="0"/>
        <w:rPr>
          <w:rFonts w:eastAsia="Batang"/>
          <w:szCs w:val="22"/>
        </w:rPr>
      </w:pPr>
      <w:r w:rsidRPr="00FD36EC">
        <w:rPr>
          <w:rFonts w:eastAsia="Batang"/>
          <w:szCs w:val="22"/>
        </w:rPr>
        <w:t>Podobne, v </w:t>
      </w:r>
      <w:r w:rsidR="007A2091" w:rsidRPr="00AD6ECB">
        <w:rPr>
          <w:rFonts w:eastAsia="Batang"/>
          <w:i/>
          <w:iCs/>
          <w:szCs w:val="22"/>
        </w:rPr>
        <w:t xml:space="preserve">in vivo </w:t>
      </w:r>
      <w:r w:rsidR="007A2091" w:rsidRPr="00AD6ECB">
        <w:rPr>
          <w:rFonts w:eastAsia="Batang"/>
          <w:szCs w:val="22"/>
        </w:rPr>
        <w:t>štúdiách sa nepozor</w:t>
      </w:r>
      <w:r w:rsidRPr="00AD6ECB">
        <w:rPr>
          <w:rFonts w:eastAsia="Batang"/>
          <w:szCs w:val="22"/>
        </w:rPr>
        <w:t>ovali žiadne klinicky významné</w:t>
      </w:r>
      <w:r w:rsidR="007A2091" w:rsidRPr="00AD6ECB">
        <w:rPr>
          <w:rFonts w:eastAsia="Batang"/>
          <w:szCs w:val="22"/>
        </w:rPr>
        <w:t xml:space="preserve"> farmakokinetické </w:t>
      </w:r>
      <w:r w:rsidRPr="00AD6ECB">
        <w:rPr>
          <w:rFonts w:eastAsia="Batang"/>
          <w:szCs w:val="22"/>
        </w:rPr>
        <w:t>interakcie medzi pregabalínom a </w:t>
      </w:r>
      <w:r w:rsidR="007A2091" w:rsidRPr="00AD6ECB">
        <w:rPr>
          <w:rFonts w:eastAsia="Batang"/>
          <w:szCs w:val="22"/>
        </w:rPr>
        <w:t>fenytoínom, karbamazepínom, kyselinou valproovou, lamotrigínom, gabapentínom, lorazepamom, oxykodónom alebo etanolom. Populačná farmakokinetická analýza ukázala, že perorálne antidiabetiká, diuretiká, inzulín, fenobar</w:t>
      </w:r>
      <w:r w:rsidRPr="00AD6ECB">
        <w:rPr>
          <w:rFonts w:eastAsia="Batang"/>
          <w:szCs w:val="22"/>
        </w:rPr>
        <w:t>bital, tiagabín a topiramát nemajú</w:t>
      </w:r>
      <w:r w:rsidR="007A2091" w:rsidRPr="00AD6ECB">
        <w:rPr>
          <w:rFonts w:eastAsia="Batang"/>
          <w:szCs w:val="22"/>
        </w:rPr>
        <w:t xml:space="preserve"> klinicky významný</w:t>
      </w:r>
      <w:r w:rsidRPr="00AD6ECB">
        <w:rPr>
          <w:rFonts w:eastAsia="Batang"/>
          <w:szCs w:val="22"/>
        </w:rPr>
        <w:t xml:space="preserve"> účinok na klírens pregabalínu.</w:t>
      </w:r>
    </w:p>
    <w:p w14:paraId="5E5F5DEB" w14:textId="77777777" w:rsidR="00894D99" w:rsidRPr="00FD36EC" w:rsidRDefault="00894D99" w:rsidP="00FD36EC">
      <w:pPr>
        <w:pStyle w:val="Styl4"/>
      </w:pPr>
    </w:p>
    <w:p w14:paraId="7D7EAF2B" w14:textId="77777777" w:rsidR="007A2091" w:rsidRPr="00FD36EC" w:rsidRDefault="007A2091">
      <w:pPr>
        <w:pStyle w:val="Styl4"/>
      </w:pPr>
      <w:r w:rsidRPr="00FD36EC">
        <w:t>Perorálne kontraceptíva, noretisterón a/alebo etinylestradiol</w:t>
      </w:r>
    </w:p>
    <w:p w14:paraId="0013026E" w14:textId="77777777" w:rsidR="007A2091" w:rsidRPr="00AD6ECB" w:rsidRDefault="00A4201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Súbežné podávanie pregabalínu s </w:t>
      </w:r>
      <w:r w:rsidR="007A2091" w:rsidRPr="00AD6ECB">
        <w:rPr>
          <w:szCs w:val="22"/>
        </w:rPr>
        <w:t xml:space="preserve">perorálnymi kontraceptívami </w:t>
      </w:r>
      <w:r w:rsidRPr="00AD6ECB">
        <w:rPr>
          <w:szCs w:val="22"/>
        </w:rPr>
        <w:t>obsahujúcimi noretisterón</w:t>
      </w:r>
      <w:r w:rsidR="007A2091" w:rsidRPr="00AD6ECB">
        <w:rPr>
          <w:szCs w:val="22"/>
        </w:rPr>
        <w:t xml:space="preserve"> a/alebo</w:t>
      </w:r>
      <w:r w:rsidRPr="00AD6ECB">
        <w:rPr>
          <w:szCs w:val="22"/>
        </w:rPr>
        <w:t xml:space="preserve"> etinylestradiol</w:t>
      </w:r>
      <w:r w:rsidR="007A2091" w:rsidRPr="00AD6ECB">
        <w:rPr>
          <w:szCs w:val="22"/>
        </w:rPr>
        <w:t xml:space="preserve"> nemá vpl</w:t>
      </w:r>
      <w:r w:rsidR="00151881" w:rsidRPr="00AD6ECB">
        <w:rPr>
          <w:szCs w:val="22"/>
        </w:rPr>
        <w:t>yv na farmakokinetiku v rovnovážnom stave žiadnej z týchto látok.</w:t>
      </w:r>
    </w:p>
    <w:p w14:paraId="0BA2FAE2" w14:textId="77777777" w:rsidR="00894D99" w:rsidRPr="00FD36EC" w:rsidRDefault="00894D99" w:rsidP="00FD36EC">
      <w:pPr>
        <w:pStyle w:val="Styl4"/>
      </w:pPr>
    </w:p>
    <w:p w14:paraId="7450E889" w14:textId="77777777" w:rsidR="007A2091" w:rsidRPr="00FD36EC" w:rsidRDefault="007A2091">
      <w:pPr>
        <w:pStyle w:val="Styl4"/>
      </w:pPr>
      <w:r w:rsidRPr="00FD36EC">
        <w:t>Lieky ovplyvňujúce centrálny nervový systém</w:t>
      </w:r>
    </w:p>
    <w:p w14:paraId="5EF5C0E9" w14:textId="77777777" w:rsidR="007A2091" w:rsidRPr="00AD6ECB" w:rsidRDefault="007A2091" w:rsidP="00AD6ECB">
      <w:pPr>
        <w:pStyle w:val="Normlndobloku"/>
        <w:spacing w:after="0"/>
        <w:rPr>
          <w:rFonts w:eastAsia="Batang"/>
          <w:szCs w:val="22"/>
        </w:rPr>
      </w:pPr>
      <w:r w:rsidRPr="00FD36EC">
        <w:rPr>
          <w:rFonts w:eastAsia="Batang"/>
          <w:szCs w:val="22"/>
        </w:rPr>
        <w:t>Pregabalín m</w:t>
      </w:r>
      <w:r w:rsidR="00151881" w:rsidRPr="00AD6ECB">
        <w:rPr>
          <w:rFonts w:eastAsia="Batang"/>
          <w:szCs w:val="22"/>
        </w:rPr>
        <w:t>ôže zosilňovať účinky etanolu a </w:t>
      </w:r>
      <w:r w:rsidR="004B136B" w:rsidRPr="00AD6ECB">
        <w:rPr>
          <w:rFonts w:eastAsia="Batang"/>
          <w:szCs w:val="22"/>
        </w:rPr>
        <w:t>lorazepamu. V kontrolovaných klinických štúdiách nemalo opakované perorálne podávanie pregabalínu súbežne s </w:t>
      </w:r>
      <w:r w:rsidRPr="00AD6ECB">
        <w:rPr>
          <w:rFonts w:eastAsia="Batang"/>
          <w:szCs w:val="22"/>
        </w:rPr>
        <w:t>oxykodónom, lorazepamom alebo et</w:t>
      </w:r>
      <w:r w:rsidR="004B136B" w:rsidRPr="00AD6ECB">
        <w:rPr>
          <w:rFonts w:eastAsia="Batang"/>
          <w:szCs w:val="22"/>
        </w:rPr>
        <w:t xml:space="preserve">anolom klinicky významný účinok </w:t>
      </w:r>
      <w:r w:rsidR="004C10F9" w:rsidRPr="00AD6ECB">
        <w:rPr>
          <w:rFonts w:eastAsia="Batang"/>
          <w:szCs w:val="22"/>
        </w:rPr>
        <w:t>na dýchanie. V postmarketingových hláseniach</w:t>
      </w:r>
      <w:r w:rsidR="004B136B" w:rsidRPr="00AD6ECB">
        <w:rPr>
          <w:rFonts w:eastAsia="Batang"/>
          <w:szCs w:val="22"/>
        </w:rPr>
        <w:t xml:space="preserve"> bolo u pacientov užívajúcich pregabalín a iné lieky utlmujúce centrá</w:t>
      </w:r>
      <w:r w:rsidR="004C10F9" w:rsidRPr="00AD6ECB">
        <w:rPr>
          <w:rFonts w:eastAsia="Batang"/>
          <w:szCs w:val="22"/>
        </w:rPr>
        <w:t>lny nervový systém (CNS) zaznamenané</w:t>
      </w:r>
      <w:r w:rsidR="004B136B" w:rsidRPr="00AD6ECB">
        <w:rPr>
          <w:rFonts w:eastAsia="Batang"/>
          <w:szCs w:val="22"/>
        </w:rPr>
        <w:t xml:space="preserve"> respiračné zlyhanie a kóma. P</w:t>
      </w:r>
      <w:r w:rsidRPr="00AD6ECB">
        <w:rPr>
          <w:rFonts w:eastAsia="Batang"/>
          <w:szCs w:val="22"/>
        </w:rPr>
        <w:t xml:space="preserve">regabalín má </w:t>
      </w:r>
      <w:r w:rsidR="004B136B" w:rsidRPr="00AD6ECB">
        <w:rPr>
          <w:rFonts w:eastAsia="Batang"/>
          <w:szCs w:val="22"/>
        </w:rPr>
        <w:t>pravdepodobne aditívny účinok na zhoršení kognitívnych a hrubých motorických funkcií spôsobených oxykodónom.</w:t>
      </w:r>
    </w:p>
    <w:p w14:paraId="067F62E8" w14:textId="77777777" w:rsidR="00894D99" w:rsidRPr="00FD36EC" w:rsidRDefault="00894D99" w:rsidP="00FD36EC">
      <w:pPr>
        <w:pStyle w:val="Styl4"/>
      </w:pPr>
    </w:p>
    <w:p w14:paraId="14F69CEA" w14:textId="77777777" w:rsidR="007A2091" w:rsidRPr="00FD36EC" w:rsidRDefault="00680217">
      <w:pPr>
        <w:pStyle w:val="Styl4"/>
      </w:pPr>
      <w:r w:rsidRPr="00FD36EC">
        <w:t xml:space="preserve">Interakcie </w:t>
      </w:r>
      <w:r w:rsidR="00FA63C4" w:rsidRPr="00FD36EC">
        <w:t>a </w:t>
      </w:r>
      <w:r w:rsidR="004B136B" w:rsidRPr="00FD36EC">
        <w:t>starší pacienti</w:t>
      </w:r>
    </w:p>
    <w:p w14:paraId="53EE708F" w14:textId="77777777" w:rsidR="00BE0166" w:rsidRPr="00AD6ECB" w:rsidRDefault="007A2091" w:rsidP="00AD6ECB">
      <w:pPr>
        <w:pStyle w:val="Normlndobloku"/>
        <w:spacing w:after="0"/>
        <w:rPr>
          <w:rFonts w:eastAsia="Batang"/>
          <w:szCs w:val="22"/>
        </w:rPr>
      </w:pPr>
      <w:r w:rsidRPr="00FD36EC">
        <w:rPr>
          <w:rFonts w:eastAsia="Batang"/>
          <w:szCs w:val="22"/>
        </w:rPr>
        <w:t>Žiadne špecifické štúdie far</w:t>
      </w:r>
      <w:r w:rsidR="004B136B" w:rsidRPr="00AD6ECB">
        <w:rPr>
          <w:rFonts w:eastAsia="Batang"/>
          <w:szCs w:val="22"/>
        </w:rPr>
        <w:t>makodynamických interakcií sa u </w:t>
      </w:r>
      <w:r w:rsidRPr="00AD6ECB">
        <w:rPr>
          <w:rFonts w:eastAsia="Batang"/>
          <w:szCs w:val="22"/>
        </w:rPr>
        <w:t>starších dobrovoľníkov nevykonali. Interakčné štúd</w:t>
      </w:r>
      <w:r w:rsidR="004B136B" w:rsidRPr="00AD6ECB">
        <w:rPr>
          <w:rFonts w:eastAsia="Batang"/>
          <w:szCs w:val="22"/>
        </w:rPr>
        <w:t>ie sa uskutočnili len u </w:t>
      </w:r>
      <w:r w:rsidRPr="00AD6ECB">
        <w:rPr>
          <w:rFonts w:eastAsia="Batang"/>
          <w:szCs w:val="22"/>
        </w:rPr>
        <w:t>dospelých.</w:t>
      </w:r>
    </w:p>
    <w:p w14:paraId="7D60F696" w14:textId="77777777" w:rsidR="00965452" w:rsidRPr="00AD6ECB" w:rsidRDefault="00965452" w:rsidP="00AD6ECB">
      <w:pPr>
        <w:pStyle w:val="Normlndobloku"/>
        <w:spacing w:after="0"/>
        <w:rPr>
          <w:rFonts w:eastAsia="Batang"/>
          <w:szCs w:val="22"/>
        </w:rPr>
      </w:pPr>
    </w:p>
    <w:p w14:paraId="0BE0D421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Fertilita, gravidita a laktácia</w:t>
      </w:r>
    </w:p>
    <w:p w14:paraId="6002179A" w14:textId="77777777" w:rsidR="00894D99" w:rsidRPr="00FD36EC" w:rsidRDefault="00894D99" w:rsidP="00FD36EC">
      <w:pPr>
        <w:pStyle w:val="Styl4"/>
      </w:pPr>
    </w:p>
    <w:p w14:paraId="4B369E60" w14:textId="77777777" w:rsidR="0091173B" w:rsidRPr="00FD36EC" w:rsidRDefault="004C10F9">
      <w:pPr>
        <w:pStyle w:val="Styl4"/>
      </w:pPr>
      <w:r w:rsidRPr="00FD36EC">
        <w:t>Ženy vo fertilnom</w:t>
      </w:r>
      <w:r w:rsidR="0091173B" w:rsidRPr="00FD36EC">
        <w:t xml:space="preserve"> veku/antikoncepcia u mužov a žien</w:t>
      </w:r>
    </w:p>
    <w:p w14:paraId="09669F0C" w14:textId="77777777" w:rsidR="0091173B" w:rsidRPr="00AD6ECB" w:rsidRDefault="0091173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Keďže potenciálne riziko pre ľudí nie je známe, ženy vo fertilnom veku musia používať účinnú </w:t>
      </w:r>
      <w:r w:rsidRPr="00AD6ECB">
        <w:rPr>
          <w:rFonts w:eastAsia="Batang"/>
          <w:szCs w:val="22"/>
        </w:rPr>
        <w:t>antikoncepciu.</w:t>
      </w:r>
    </w:p>
    <w:p w14:paraId="4B504710" w14:textId="77777777" w:rsidR="00894D99" w:rsidRPr="00FD36EC" w:rsidRDefault="00894D99" w:rsidP="00FD36EC">
      <w:pPr>
        <w:pStyle w:val="Styl4"/>
      </w:pPr>
    </w:p>
    <w:p w14:paraId="40F03E7D" w14:textId="77777777" w:rsidR="00FB18D9" w:rsidRPr="00FD36EC" w:rsidRDefault="001A2F10">
      <w:pPr>
        <w:pStyle w:val="Styl4"/>
      </w:pPr>
      <w:r w:rsidRPr="00FD36EC">
        <w:t>Gravidita</w:t>
      </w:r>
    </w:p>
    <w:p w14:paraId="5B9A24EA" w14:textId="77777777" w:rsidR="0091173B" w:rsidRPr="00FD36EC" w:rsidRDefault="0091173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Nie sú k dispozícii dostatočné údaje o použití pregabalínu u gravidných žien.</w:t>
      </w:r>
    </w:p>
    <w:p w14:paraId="4387073D" w14:textId="77777777" w:rsidR="0091173B" w:rsidRPr="00AD6ECB" w:rsidRDefault="0091173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Štúdie na zvieratách preukázali reprodukčnú toxicitu (pozri časť 5.3). Nie je známe potenciálne riziko pre ľudí.</w:t>
      </w:r>
    </w:p>
    <w:p w14:paraId="2E2D8E05" w14:textId="77777777" w:rsidR="0091173B" w:rsidRPr="00AD6ECB" w:rsidRDefault="0091173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Ženy počas tehotenstva môžu pregabalín užívať iba v nevyhnutných prípadoch (ak prínos lieku pre matku jednoznačne preváži potenciálne riziko pre plod).</w:t>
      </w:r>
    </w:p>
    <w:p w14:paraId="61C2FBAA" w14:textId="77777777" w:rsidR="00894D99" w:rsidRPr="00FD36EC" w:rsidRDefault="00894D99" w:rsidP="00FD36EC">
      <w:pPr>
        <w:pStyle w:val="Styl4"/>
      </w:pPr>
    </w:p>
    <w:p w14:paraId="24AE2E02" w14:textId="77777777" w:rsidR="001A2F10" w:rsidRPr="00FD36EC" w:rsidRDefault="001A2F10">
      <w:pPr>
        <w:pStyle w:val="Styl4"/>
      </w:pPr>
      <w:r w:rsidRPr="00FD36EC">
        <w:t>Dojčenie</w:t>
      </w:r>
    </w:p>
    <w:p w14:paraId="4927D48C" w14:textId="77777777" w:rsidR="0091173B" w:rsidRPr="00AD6ECB" w:rsidRDefault="0091173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Pregabalín sa vylučuje do </w:t>
      </w:r>
      <w:r w:rsidR="004C10F9" w:rsidRPr="00AD6ECB">
        <w:rPr>
          <w:szCs w:val="22"/>
        </w:rPr>
        <w:t xml:space="preserve">ľudského </w:t>
      </w:r>
      <w:r w:rsidRPr="00AD6ECB">
        <w:rPr>
          <w:szCs w:val="22"/>
        </w:rPr>
        <w:t>materského mlieka (pozri časť 5.2). Účinok pregabalínu na novorodencov/dojčatá nie je známy. Rozhodnutie, či ukončiť dojčenie alebo ukončiť liečbu pregabalínom, sa má urobiť po zvážení prínosu dojčenia pre dieťa a prínosu liečby pre ženu.</w:t>
      </w:r>
    </w:p>
    <w:p w14:paraId="103D9435" w14:textId="77777777" w:rsidR="00894D99" w:rsidRPr="00FD36EC" w:rsidRDefault="00894D99" w:rsidP="00FD36EC">
      <w:pPr>
        <w:pStyle w:val="Styl4"/>
      </w:pPr>
    </w:p>
    <w:p w14:paraId="1811E630" w14:textId="77777777" w:rsidR="0091173B" w:rsidRPr="00FD36EC" w:rsidRDefault="0091173B">
      <w:pPr>
        <w:pStyle w:val="Styl4"/>
      </w:pPr>
      <w:r w:rsidRPr="00FD36EC">
        <w:t>Fertilita</w:t>
      </w:r>
    </w:p>
    <w:p w14:paraId="01B8856D" w14:textId="77777777" w:rsidR="0091173B" w:rsidRPr="00FD36EC" w:rsidRDefault="0091173B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Nie sú k dispozícii klinické údaje o účinkoch pregabalínu na fertilitu žien.</w:t>
      </w:r>
    </w:p>
    <w:p w14:paraId="1EE34CBD" w14:textId="0BC43F35" w:rsidR="0091173B" w:rsidRPr="00FD36EC" w:rsidRDefault="0091173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klinických štúdiách hodnotiacich účinok pregabalínu na pohyblivosť spermií boli zdraví muži vystavení pregabalínu v dávke 600 mg/deň. Po 3</w:t>
      </w:r>
      <w:r w:rsidR="00FD36EC">
        <w:rPr>
          <w:szCs w:val="22"/>
        </w:rPr>
        <w:t> </w:t>
      </w:r>
      <w:r w:rsidRPr="00FD36EC">
        <w:rPr>
          <w:szCs w:val="22"/>
        </w:rPr>
        <w:t>mesiacoch liečby neboli pozorované účinky na pohyblivosť spermií.</w:t>
      </w:r>
    </w:p>
    <w:p w14:paraId="1103B39A" w14:textId="77777777" w:rsidR="0091173B" w:rsidRPr="00AD6ECB" w:rsidRDefault="0091173B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Štúdia fertility na samiciach potkanov preukázala nežiaduce účinky na reprodukciu. Štúdie fertility na samcoch potkanov preukázali nežiaduce účinky na reprodukciu a vývin. Klinický význam týchto zistení nie je známy (pozri časť 5.3).</w:t>
      </w:r>
    </w:p>
    <w:p w14:paraId="560DC341" w14:textId="77777777" w:rsidR="00965452" w:rsidRPr="00AD6ECB" w:rsidRDefault="00965452" w:rsidP="00AD6ECB">
      <w:pPr>
        <w:pStyle w:val="Normlndobloku"/>
        <w:spacing w:after="0"/>
        <w:rPr>
          <w:szCs w:val="22"/>
        </w:rPr>
      </w:pPr>
    </w:p>
    <w:p w14:paraId="69088A2C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Ovplyvnenie schopnosti viesť vozidlá a obsluhovať stroje</w:t>
      </w:r>
    </w:p>
    <w:p w14:paraId="256B7ADD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07A9B9F7" w14:textId="77777777" w:rsidR="00D1313C" w:rsidRPr="00AD6ECB" w:rsidRDefault="007939E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</w:t>
      </w:r>
      <w:r w:rsidR="00D1313C" w:rsidRPr="00FD36EC">
        <w:rPr>
          <w:szCs w:val="22"/>
        </w:rPr>
        <w:t xml:space="preserve"> môže mať malý alebo mierny vplyv na schopnosť viesť vozidlá a obsluhovať stroje. Pregabalín môže vyvolať závraty a ospalosť, a preto môže ovplyvňovať schopnosť viesť vozidlá alebo obsluhovať stroje. Preto sa odporúča pacientom, aby neviedli motorové vozidlá, neobsluhovali </w:t>
      </w:r>
      <w:r w:rsidR="00285134" w:rsidRPr="00AD6ECB">
        <w:rPr>
          <w:szCs w:val="22"/>
        </w:rPr>
        <w:t xml:space="preserve">zložité </w:t>
      </w:r>
      <w:r w:rsidR="00D1313C" w:rsidRPr="00AD6ECB">
        <w:rPr>
          <w:szCs w:val="22"/>
        </w:rPr>
        <w:t>stroje alebo sa nezapájali do iných potenciálne nebezpečných činností, pokiaľ nie je isté, či tento liek neovplyvňuje ich schopnosť vykonávať uvedené činnosti.</w:t>
      </w:r>
    </w:p>
    <w:p w14:paraId="154FF580" w14:textId="77777777" w:rsidR="00965452" w:rsidRPr="00AD6ECB" w:rsidRDefault="00965452" w:rsidP="00AD6ECB">
      <w:pPr>
        <w:pStyle w:val="Normlndobloku"/>
        <w:spacing w:after="0"/>
        <w:rPr>
          <w:szCs w:val="22"/>
        </w:rPr>
      </w:pPr>
    </w:p>
    <w:p w14:paraId="3789EEE4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Nežiaduce účinky</w:t>
      </w:r>
    </w:p>
    <w:p w14:paraId="2755404F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419E6DEE" w14:textId="77777777" w:rsidR="009A6244" w:rsidRPr="00AD6ECB" w:rsidRDefault="004C10F9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Klinického programu</w:t>
      </w:r>
      <w:r w:rsidR="009A6244" w:rsidRPr="00FD36EC">
        <w:rPr>
          <w:szCs w:val="22"/>
        </w:rPr>
        <w:t xml:space="preserve"> </w:t>
      </w:r>
      <w:r w:rsidRPr="00FD36EC">
        <w:rPr>
          <w:szCs w:val="22"/>
        </w:rPr>
        <w:t>s </w:t>
      </w:r>
      <w:r w:rsidR="009A6244" w:rsidRPr="00FD36EC">
        <w:rPr>
          <w:szCs w:val="22"/>
        </w:rPr>
        <w:t>pregabalín</w:t>
      </w:r>
      <w:r w:rsidRPr="00AD6ECB">
        <w:rPr>
          <w:szCs w:val="22"/>
        </w:rPr>
        <w:t>om</w:t>
      </w:r>
      <w:r w:rsidR="009A6244" w:rsidRPr="00AD6ECB">
        <w:rPr>
          <w:szCs w:val="22"/>
        </w:rPr>
        <w:t xml:space="preserve"> </w:t>
      </w:r>
      <w:r w:rsidRPr="00AD6ECB">
        <w:rPr>
          <w:szCs w:val="22"/>
        </w:rPr>
        <w:t xml:space="preserve">sa zúčastnilo </w:t>
      </w:r>
      <w:r w:rsidR="009A6244" w:rsidRPr="00AD6ECB">
        <w:rPr>
          <w:szCs w:val="22"/>
        </w:rPr>
        <w:t xml:space="preserve">viac ako 8 900 pacientov, </w:t>
      </w:r>
      <w:r w:rsidRPr="00AD6ECB">
        <w:rPr>
          <w:szCs w:val="22"/>
        </w:rPr>
        <w:t xml:space="preserve">ktorí užívali pregabalín, </w:t>
      </w:r>
      <w:r w:rsidR="009A6244" w:rsidRPr="00AD6ECB">
        <w:rPr>
          <w:szCs w:val="22"/>
        </w:rPr>
        <w:t xml:space="preserve">z ktorých viac ako 5 600 </w:t>
      </w:r>
      <w:r w:rsidRPr="00AD6ECB">
        <w:rPr>
          <w:szCs w:val="22"/>
        </w:rPr>
        <w:t xml:space="preserve">účastníkov </w:t>
      </w:r>
      <w:r w:rsidR="009A6244" w:rsidRPr="00AD6ECB">
        <w:rPr>
          <w:szCs w:val="22"/>
        </w:rPr>
        <w:t>bolo zaradených v dvojito zaslepených placebom kontrolovaných štúdiách. Najčastejšie hlásenými nežiaducimi účinkami boli závraty a somnolencia. Nežiaduce účinky boli zvyčajne miernej až stredne ťažkej intenzity. Vo všetkých kontrolovaných štúdiách prerušilo liečbu z dôvodu výskytu nežiaducich účinkov 12 % pacientov užívajúcich pregabalín a 5 % pacientov užívajúcich placebo. Najčastejšími nežiaducimi účinkami, ktoré viedli k prerušeniu liečby v liečebných skupinách s pregabalínom, boli závraty a somnolencia.</w:t>
      </w:r>
    </w:p>
    <w:p w14:paraId="75EC19C6" w14:textId="77777777" w:rsidR="009A6244" w:rsidRPr="00AD6ECB" w:rsidRDefault="009A6244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 tabuľke nižšie sú uvedené všetky nežiaduce účinky</w:t>
      </w:r>
      <w:r w:rsidR="004C10F9" w:rsidRPr="00AD6ECB">
        <w:rPr>
          <w:szCs w:val="22"/>
        </w:rPr>
        <w:t>, ktorých incidencia bola vyššia</w:t>
      </w:r>
      <w:r w:rsidRPr="00AD6ECB">
        <w:rPr>
          <w:szCs w:val="22"/>
        </w:rPr>
        <w:t xml:space="preserve"> ako pri placebe a viac ako u jedného pacienta. Uvedené sú podľa triedy a frekvencie: veľmi časté (≥ 1/10); časté (≥ 1/100 až &lt; 1/10); menej časté (≥ 1/1 000 až &lt; 1/100); zriedkavé (≥ 1/10 000 až &lt; 1/1 000); veľmi zriedkavé (&lt; 1/10 000),</w:t>
      </w:r>
      <w:r w:rsidR="004C10F9" w:rsidRPr="00AD6ECB">
        <w:rPr>
          <w:szCs w:val="22"/>
        </w:rPr>
        <w:t xml:space="preserve"> neznáme (z dostupných údajov nemožno odhadnúť</w:t>
      </w:r>
      <w:r w:rsidRPr="00AD6ECB">
        <w:rPr>
          <w:szCs w:val="22"/>
        </w:rPr>
        <w:t>). V rámci jednotlivých skupín frekvencií sú nežiaduce účinky usporiadané v poradí klesajúcej závažnosti.</w:t>
      </w:r>
    </w:p>
    <w:p w14:paraId="7DA5CAB8" w14:textId="77777777" w:rsidR="009A6244" w:rsidRPr="00AD6ECB" w:rsidRDefault="009A6244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Uvedené nežiaduce reakcie môžu tiež súvisieť so základným ochorením a/alebo súčasne užívanými liekmi</w:t>
      </w:r>
      <w:r w:rsidR="00DC260E" w:rsidRPr="00AD6ECB">
        <w:rPr>
          <w:szCs w:val="22"/>
        </w:rPr>
        <w:t>.</w:t>
      </w:r>
    </w:p>
    <w:p w14:paraId="5C5EF68B" w14:textId="77777777" w:rsidR="009A6244" w:rsidRDefault="009A6244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Pri liečbe cen</w:t>
      </w:r>
      <w:r w:rsidR="00DC260E" w:rsidRPr="00AD6ECB">
        <w:rPr>
          <w:szCs w:val="22"/>
        </w:rPr>
        <w:t>trálnej neuropatickej bolesti v dôsledku poranenia miechy sa zaznamenal</w:t>
      </w:r>
      <w:r w:rsidR="004C10F9" w:rsidRPr="00AD6ECB">
        <w:rPr>
          <w:szCs w:val="22"/>
        </w:rPr>
        <w:t xml:space="preserve">a </w:t>
      </w:r>
      <w:r w:rsidR="00F26E51" w:rsidRPr="00AD6ECB">
        <w:rPr>
          <w:szCs w:val="22"/>
        </w:rPr>
        <w:t xml:space="preserve">celkovo </w:t>
      </w:r>
      <w:r w:rsidR="004C10F9" w:rsidRPr="00AD6ECB">
        <w:rPr>
          <w:szCs w:val="22"/>
        </w:rPr>
        <w:t>zvýšená incidencia</w:t>
      </w:r>
      <w:r w:rsidR="00DC260E" w:rsidRPr="00AD6ECB">
        <w:rPr>
          <w:szCs w:val="22"/>
        </w:rPr>
        <w:t xml:space="preserve"> nežiaducich účinkov</w:t>
      </w:r>
      <w:r w:rsidRPr="00AD6ECB">
        <w:rPr>
          <w:szCs w:val="22"/>
        </w:rPr>
        <w:t xml:space="preserve">, </w:t>
      </w:r>
      <w:r w:rsidR="00DC260E" w:rsidRPr="00AD6ECB">
        <w:rPr>
          <w:szCs w:val="22"/>
        </w:rPr>
        <w:t>účinkov na centrálny nervový systém a </w:t>
      </w:r>
      <w:r w:rsidRPr="00AD6ECB">
        <w:rPr>
          <w:szCs w:val="22"/>
        </w:rPr>
        <w:t>zvláš</w:t>
      </w:r>
      <w:r w:rsidR="00DC260E" w:rsidRPr="00AD6ECB">
        <w:rPr>
          <w:szCs w:val="22"/>
        </w:rPr>
        <w:t>ť somnolencie (pozri časť 4.4).</w:t>
      </w:r>
    </w:p>
    <w:p w14:paraId="378154C5" w14:textId="77777777" w:rsidR="00FD36EC" w:rsidRPr="00FD36EC" w:rsidRDefault="00FD36EC" w:rsidP="00AD6ECB">
      <w:pPr>
        <w:pStyle w:val="Normlndobloku"/>
        <w:spacing w:after="0"/>
        <w:rPr>
          <w:szCs w:val="22"/>
        </w:rPr>
      </w:pPr>
    </w:p>
    <w:p w14:paraId="42251C85" w14:textId="77777777" w:rsidR="009A6244" w:rsidRPr="00AD6ECB" w:rsidRDefault="00DC260E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Ďalšie nežiaduce účinky</w:t>
      </w:r>
      <w:r w:rsidR="004C10F9" w:rsidRPr="00AD6ECB">
        <w:rPr>
          <w:szCs w:val="22"/>
        </w:rPr>
        <w:t xml:space="preserve"> získané z postmarketingových hlásení sú uvedené</w:t>
      </w:r>
      <w:r w:rsidR="009A6244" w:rsidRPr="00AD6ECB">
        <w:rPr>
          <w:szCs w:val="22"/>
        </w:rPr>
        <w:t xml:space="preserve"> nižšie kurzívou.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6663"/>
      </w:tblGrid>
      <w:tr w:rsidR="00DC260E" w:rsidRPr="00FD36EC" w14:paraId="0DCF5515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F4FB" w14:textId="77777777" w:rsidR="00DC260E" w:rsidRPr="00AD6ECB" w:rsidRDefault="00DC260E" w:rsidP="00894D99">
            <w:pPr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Trieda orgánových systémov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A12C9" w14:textId="77777777" w:rsidR="00DC260E" w:rsidRPr="00AD6ECB" w:rsidRDefault="00C43EDD" w:rsidP="00894D99">
            <w:pPr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Nežiaduce účinky</w:t>
            </w:r>
          </w:p>
        </w:tc>
      </w:tr>
      <w:tr w:rsidR="00DC260E" w:rsidRPr="00FD36EC" w14:paraId="1D73FC6A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FFB29C" w14:textId="77777777" w:rsidR="00DC260E" w:rsidRPr="00FD36EC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FD36EC">
              <w:rPr>
                <w:b/>
                <w:bCs/>
                <w:szCs w:val="22"/>
                <w:lang w:val="sk-SK"/>
              </w:rPr>
              <w:t>Infekcie a </w:t>
            </w:r>
            <w:r w:rsidR="00DC260E" w:rsidRPr="00FD36EC">
              <w:rPr>
                <w:b/>
                <w:bCs/>
                <w:szCs w:val="22"/>
                <w:lang w:val="sk-SK"/>
              </w:rPr>
              <w:t>nákazy</w:t>
            </w:r>
          </w:p>
        </w:tc>
      </w:tr>
      <w:tr w:rsidR="00DC260E" w:rsidRPr="00FD36EC" w14:paraId="0C07FAD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A73E03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A1D9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N</w:t>
            </w:r>
            <w:r w:rsidR="00DC260E" w:rsidRPr="00AD6ECB">
              <w:rPr>
                <w:szCs w:val="22"/>
                <w:lang w:val="sk-SK"/>
              </w:rPr>
              <w:t>azofaryngitída</w:t>
            </w:r>
          </w:p>
        </w:tc>
      </w:tr>
      <w:tr w:rsidR="00DC260E" w:rsidRPr="00FD36EC" w14:paraId="08F0F550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EF16F" w14:textId="77777777" w:rsidR="00DC260E" w:rsidRPr="00AD6ECB" w:rsidRDefault="00C43EDD" w:rsidP="00894D99">
            <w:pPr>
              <w:snapToGrid w:val="0"/>
              <w:rPr>
                <w:b/>
                <w:szCs w:val="22"/>
                <w:lang w:val="sk-SK"/>
              </w:rPr>
            </w:pPr>
            <w:r w:rsidRPr="00AD6ECB">
              <w:rPr>
                <w:b/>
                <w:szCs w:val="22"/>
                <w:lang w:val="sk-SK"/>
              </w:rPr>
              <w:t>Poruchy krvi a </w:t>
            </w:r>
            <w:r w:rsidR="00DC260E" w:rsidRPr="00AD6ECB">
              <w:rPr>
                <w:b/>
                <w:szCs w:val="22"/>
                <w:lang w:val="sk-SK"/>
              </w:rPr>
              <w:t>lymfatického systému</w:t>
            </w:r>
          </w:p>
        </w:tc>
      </w:tr>
      <w:tr w:rsidR="00DC260E" w:rsidRPr="00FD36EC" w14:paraId="6DAA33AF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FFA43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23D3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N</w:t>
            </w:r>
            <w:r w:rsidR="00DC260E" w:rsidRPr="00AD6ECB">
              <w:rPr>
                <w:szCs w:val="22"/>
                <w:lang w:val="sk-SK"/>
              </w:rPr>
              <w:t>eutropénia</w:t>
            </w:r>
          </w:p>
        </w:tc>
      </w:tr>
      <w:tr w:rsidR="00DC260E" w:rsidRPr="00FD36EC" w14:paraId="19ED06D5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8DBF34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imunitného systému</w:t>
            </w:r>
          </w:p>
        </w:tc>
      </w:tr>
      <w:tr w:rsidR="00DC260E" w:rsidRPr="00FD36EC" w14:paraId="0165B7D3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2BE429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B702" w14:textId="77777777" w:rsidR="00DC260E" w:rsidRPr="00AD6ECB" w:rsidRDefault="00C43EDD" w:rsidP="00894D99">
            <w:pPr>
              <w:snapToGrid w:val="0"/>
              <w:rPr>
                <w:i/>
                <w:szCs w:val="22"/>
                <w:lang w:val="sk-SK"/>
              </w:rPr>
            </w:pPr>
            <w:r w:rsidRPr="00AD6ECB">
              <w:rPr>
                <w:bCs/>
                <w:i/>
                <w:iCs/>
                <w:szCs w:val="22"/>
                <w:lang w:val="sk-SK"/>
              </w:rPr>
              <w:t>H</w:t>
            </w:r>
            <w:r w:rsidR="00DC260E" w:rsidRPr="00AD6ECB">
              <w:rPr>
                <w:bCs/>
                <w:i/>
                <w:iCs/>
                <w:szCs w:val="22"/>
                <w:lang w:val="sk-SK"/>
              </w:rPr>
              <w:t>ypersenzitivita</w:t>
            </w:r>
          </w:p>
        </w:tc>
      </w:tr>
      <w:tr w:rsidR="00DC260E" w:rsidRPr="00FD36EC" w14:paraId="0D6EC31F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9C2F0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4E40" w14:textId="77777777" w:rsidR="00DC260E" w:rsidRPr="00AD6ECB" w:rsidRDefault="00C43EDD" w:rsidP="00894D99">
            <w:pPr>
              <w:snapToGrid w:val="0"/>
              <w:rPr>
                <w:i/>
                <w:szCs w:val="22"/>
                <w:lang w:val="sk-SK"/>
              </w:rPr>
            </w:pPr>
            <w:r w:rsidRPr="00AD6ECB">
              <w:rPr>
                <w:bCs/>
                <w:i/>
                <w:iCs/>
                <w:szCs w:val="22"/>
                <w:lang w:val="sk-SK"/>
              </w:rPr>
              <w:t>A</w:t>
            </w:r>
            <w:r w:rsidR="00DC260E" w:rsidRPr="00AD6ECB">
              <w:rPr>
                <w:bCs/>
                <w:i/>
                <w:iCs/>
                <w:szCs w:val="22"/>
                <w:lang w:val="sk-SK"/>
              </w:rPr>
              <w:t>ngioedém, alergická reakcia</w:t>
            </w:r>
          </w:p>
        </w:tc>
      </w:tr>
      <w:tr w:rsidR="00DC260E" w:rsidRPr="00FD36EC" w14:paraId="535FECBA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035E1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lastRenderedPageBreak/>
              <w:t>Poruchy metabolizmu a výživy</w:t>
            </w:r>
          </w:p>
        </w:tc>
      </w:tr>
      <w:tr w:rsidR="00DC260E" w:rsidRPr="00FD36EC" w14:paraId="52954F4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97C4E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82EB" w14:textId="77777777" w:rsidR="00DC260E" w:rsidRPr="00FD36EC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FD36EC">
              <w:rPr>
                <w:szCs w:val="22"/>
                <w:lang w:val="sk-SK"/>
              </w:rPr>
              <w:t>Z</w:t>
            </w:r>
            <w:r w:rsidR="00DC260E" w:rsidRPr="00FD36EC">
              <w:rPr>
                <w:szCs w:val="22"/>
                <w:lang w:val="sk-SK"/>
              </w:rPr>
              <w:t>výšená chuť do jedla</w:t>
            </w:r>
          </w:p>
        </w:tc>
      </w:tr>
      <w:tr w:rsidR="00DC260E" w:rsidRPr="00FD36EC" w14:paraId="4D74CE9B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E614E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CE5E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A</w:t>
            </w:r>
            <w:r w:rsidR="00DC260E" w:rsidRPr="00AD6ECB">
              <w:rPr>
                <w:szCs w:val="22"/>
                <w:lang w:val="sk-SK"/>
              </w:rPr>
              <w:t>norexia, hypoglykémia</w:t>
            </w:r>
          </w:p>
        </w:tc>
      </w:tr>
      <w:tr w:rsidR="00DC260E" w:rsidRPr="00FD36EC" w14:paraId="0F145AF3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26DDB6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Psychické poruchy</w:t>
            </w:r>
          </w:p>
        </w:tc>
      </w:tr>
      <w:tr w:rsidR="00DC260E" w:rsidRPr="00FD36EC" w14:paraId="28C31A7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F1C8DD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CAF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E</w:t>
            </w:r>
            <w:r w:rsidR="00DC260E" w:rsidRPr="00AD6ECB">
              <w:rPr>
                <w:szCs w:val="22"/>
                <w:lang w:val="sk-SK"/>
              </w:rPr>
              <w:t>uforick</w:t>
            </w:r>
            <w:r w:rsidRPr="00AD6ECB">
              <w:rPr>
                <w:szCs w:val="22"/>
                <w:lang w:val="sk-SK"/>
              </w:rPr>
              <w:t>á nálada, zmätenosť, podráždenosť</w:t>
            </w:r>
            <w:r w:rsidR="00DC260E" w:rsidRPr="00AD6ECB">
              <w:rPr>
                <w:szCs w:val="22"/>
                <w:lang w:val="sk-SK"/>
              </w:rPr>
              <w:t xml:space="preserve">, </w:t>
            </w:r>
            <w:r w:rsidRPr="00AD6ECB">
              <w:rPr>
                <w:szCs w:val="22"/>
                <w:lang w:val="sk-SK"/>
              </w:rPr>
              <w:t>zníženie libida, dezorientácia, insomnia</w:t>
            </w:r>
          </w:p>
        </w:tc>
      </w:tr>
      <w:tr w:rsidR="00DC260E" w:rsidRPr="00FD36EC" w14:paraId="1538FB4A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B3FB7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C50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H</w:t>
            </w:r>
            <w:r w:rsidR="00DC260E" w:rsidRPr="00AD6ECB">
              <w:rPr>
                <w:szCs w:val="22"/>
                <w:lang w:val="sk-SK"/>
              </w:rPr>
              <w:t xml:space="preserve">alucinácie, záchvat paniky, nepokoj, agitovanosť, depresia, depresívna nálada, povznášajúca nálada, </w:t>
            </w:r>
            <w:r w:rsidR="00DC260E" w:rsidRPr="00AD6ECB">
              <w:rPr>
                <w:i/>
                <w:szCs w:val="22"/>
                <w:lang w:val="sk-SK"/>
              </w:rPr>
              <w:t>agresivita</w:t>
            </w:r>
            <w:r w:rsidR="00DC260E" w:rsidRPr="00AD6ECB">
              <w:rPr>
                <w:szCs w:val="22"/>
                <w:lang w:val="sk-SK"/>
              </w:rPr>
              <w:t>, kolísanie nálad</w:t>
            </w:r>
            <w:r w:rsidRPr="00AD6ECB">
              <w:rPr>
                <w:szCs w:val="22"/>
                <w:lang w:val="sk-SK"/>
              </w:rPr>
              <w:t>y, depersonalizácia, ťažkosti s </w:t>
            </w:r>
            <w:r w:rsidR="00DC260E" w:rsidRPr="00AD6ECB">
              <w:rPr>
                <w:szCs w:val="22"/>
                <w:lang w:val="sk-SK"/>
              </w:rPr>
              <w:t>vyhľadávan</w:t>
            </w:r>
            <w:r w:rsidRPr="00AD6ECB">
              <w:rPr>
                <w:szCs w:val="22"/>
                <w:lang w:val="sk-SK"/>
              </w:rPr>
              <w:t>ím slov, abnormálne sny, zvýšenie</w:t>
            </w:r>
            <w:r w:rsidR="00DC260E" w:rsidRPr="00AD6ECB">
              <w:rPr>
                <w:szCs w:val="22"/>
                <w:lang w:val="sk-SK"/>
              </w:rPr>
              <w:t xml:space="preserve"> libida, anorgazmia, apatia</w:t>
            </w:r>
          </w:p>
        </w:tc>
      </w:tr>
      <w:tr w:rsidR="00DC260E" w:rsidRPr="00FD36EC" w14:paraId="1BAC8330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0D1408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620D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Disinhibícia</w:t>
            </w:r>
          </w:p>
        </w:tc>
      </w:tr>
      <w:tr w:rsidR="00DC260E" w:rsidRPr="00FD36EC" w14:paraId="3A6E460A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3182A8" w14:textId="77777777" w:rsidR="00DC260E" w:rsidRPr="00AD6ECB" w:rsidRDefault="00DC260E" w:rsidP="00894D99">
            <w:pPr>
              <w:snapToGrid w:val="0"/>
              <w:rPr>
                <w:b/>
                <w:szCs w:val="22"/>
                <w:lang w:val="sk-SK"/>
              </w:rPr>
            </w:pPr>
            <w:r w:rsidRPr="00AD6ECB">
              <w:rPr>
                <w:b/>
                <w:szCs w:val="22"/>
                <w:lang w:val="sk-SK"/>
              </w:rPr>
              <w:t>Poruchy nervového systému</w:t>
            </w:r>
          </w:p>
        </w:tc>
      </w:tr>
      <w:tr w:rsidR="00DC260E" w:rsidRPr="00FD36EC" w14:paraId="6C6155F2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81D3C3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Veľmi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A96C" w14:textId="77777777" w:rsidR="00DC260E" w:rsidRPr="00AD6ECB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</w:t>
            </w:r>
            <w:r w:rsidR="00DC260E" w:rsidRPr="00AD6ECB">
              <w:rPr>
                <w:szCs w:val="22"/>
                <w:lang w:val="sk-SK"/>
              </w:rPr>
              <w:t>ávraty, somnolencia, bolesť hlavy</w:t>
            </w:r>
          </w:p>
        </w:tc>
      </w:tr>
      <w:tr w:rsidR="00DC260E" w:rsidRPr="00FD36EC" w14:paraId="09BF58C2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B0A37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D000" w14:textId="779DD6F7" w:rsidR="00DC260E" w:rsidRPr="00FD36EC" w:rsidRDefault="00C43EDD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Ataxia, poruchy</w:t>
            </w:r>
            <w:r w:rsidR="00DC260E" w:rsidRPr="00AD6ECB">
              <w:rPr>
                <w:szCs w:val="22"/>
                <w:lang w:val="sk-SK"/>
              </w:rPr>
              <w:t xml:space="preserve"> koordin</w:t>
            </w:r>
            <w:r w:rsidRPr="00AD6ECB">
              <w:rPr>
                <w:szCs w:val="22"/>
                <w:lang w:val="sk-SK"/>
              </w:rPr>
              <w:t xml:space="preserve">ácie, tremor, dyzartria, </w:t>
            </w:r>
            <w:r w:rsidR="00FD36EC">
              <w:rPr>
                <w:szCs w:val="22"/>
                <w:lang w:val="sk-SK"/>
              </w:rPr>
              <w:t xml:space="preserve">amnézia, </w:t>
            </w:r>
            <w:r w:rsidRPr="00FD36EC">
              <w:rPr>
                <w:szCs w:val="22"/>
                <w:lang w:val="sk-SK"/>
              </w:rPr>
              <w:t>zhoršenie pamäti, poruchy pozornosti</w:t>
            </w:r>
            <w:r w:rsidR="00DC260E" w:rsidRPr="00FD36EC">
              <w:rPr>
                <w:szCs w:val="22"/>
                <w:lang w:val="sk-SK"/>
              </w:rPr>
              <w:t>, parestézia, hypoestézia, sedácia, porucha rovnováhy, letargia</w:t>
            </w:r>
          </w:p>
        </w:tc>
      </w:tr>
      <w:tr w:rsidR="00DC260E" w:rsidRPr="00FD36EC" w14:paraId="71D7D69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CCC4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129D" w14:textId="77777777" w:rsidR="00DC260E" w:rsidRPr="00AD6ECB" w:rsidRDefault="00105F90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S</w:t>
            </w:r>
            <w:r w:rsidR="00DC260E" w:rsidRPr="00AD6ECB">
              <w:rPr>
                <w:szCs w:val="22"/>
                <w:lang w:val="sk-SK"/>
              </w:rPr>
              <w:t xml:space="preserve">ynkopa, stupor, myoklonus, 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strata vedomia, </w:t>
            </w:r>
            <w:r w:rsidR="00DC260E" w:rsidRPr="00AD6ECB">
              <w:rPr>
                <w:szCs w:val="22"/>
                <w:lang w:val="sk-SK"/>
              </w:rPr>
              <w:t xml:space="preserve">psychomotorická hyperaktivita, </w:t>
            </w:r>
            <w:r w:rsidRPr="00AD6ECB">
              <w:rPr>
                <w:szCs w:val="22"/>
                <w:lang w:val="sk-SK"/>
              </w:rPr>
              <w:t xml:space="preserve">ageuzia, </w:t>
            </w:r>
            <w:r w:rsidR="00DC260E" w:rsidRPr="00AD6ECB">
              <w:rPr>
                <w:szCs w:val="22"/>
                <w:lang w:val="sk-SK"/>
              </w:rPr>
              <w:t xml:space="preserve">dyskinéza, posturálne závraty, intenčný tremor, nystagmus, kognitívne poruchy, </w:t>
            </w:r>
            <w:r w:rsidR="00772B62" w:rsidRPr="00AD6ECB">
              <w:rPr>
                <w:i/>
                <w:iCs/>
                <w:szCs w:val="22"/>
                <w:lang w:val="sk-SK"/>
              </w:rPr>
              <w:t>porucha mentálnych funkcií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, </w:t>
            </w:r>
            <w:r w:rsidR="00DC260E" w:rsidRPr="00AD6ECB">
              <w:rPr>
                <w:szCs w:val="22"/>
                <w:lang w:val="sk-SK"/>
              </w:rPr>
              <w:t>porucha reči, hyporeflexia, hyperestézi</w:t>
            </w:r>
            <w:r w:rsidRPr="00AD6ECB">
              <w:rPr>
                <w:szCs w:val="22"/>
                <w:lang w:val="sk-SK"/>
              </w:rPr>
              <w:t xml:space="preserve">a, pocit pálenia, </w:t>
            </w:r>
            <w:r w:rsidRPr="00AD6ECB">
              <w:rPr>
                <w:i/>
                <w:szCs w:val="22"/>
                <w:lang w:val="sk-SK"/>
              </w:rPr>
              <w:t>malátnosť</w:t>
            </w:r>
          </w:p>
        </w:tc>
      </w:tr>
      <w:tr w:rsidR="00DC260E" w:rsidRPr="00FD36EC" w14:paraId="57BDCAE5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F6819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3E75" w14:textId="77777777" w:rsidR="00DC260E" w:rsidRPr="00AD6ECB" w:rsidRDefault="00105F90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/>
                <w:iCs/>
                <w:szCs w:val="22"/>
                <w:lang w:val="sk-SK"/>
              </w:rPr>
              <w:t>K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ŕče, </w:t>
            </w:r>
            <w:r w:rsidR="00DC260E" w:rsidRPr="00AD6ECB">
              <w:rPr>
                <w:szCs w:val="22"/>
                <w:lang w:val="sk-SK"/>
              </w:rPr>
              <w:t xml:space="preserve">hypokinéza, </w:t>
            </w:r>
            <w:r w:rsidRPr="00AD6ECB">
              <w:rPr>
                <w:szCs w:val="22"/>
                <w:lang w:val="sk-SK"/>
              </w:rPr>
              <w:t xml:space="preserve">parosmia, </w:t>
            </w:r>
            <w:r w:rsidR="00DC260E" w:rsidRPr="00AD6ECB">
              <w:rPr>
                <w:szCs w:val="22"/>
                <w:lang w:val="sk-SK"/>
              </w:rPr>
              <w:t>dysgrafia</w:t>
            </w:r>
          </w:p>
        </w:tc>
      </w:tr>
      <w:tr w:rsidR="00DC260E" w:rsidRPr="00FD36EC" w14:paraId="382FCBA1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1DAAD7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oka</w:t>
            </w:r>
          </w:p>
        </w:tc>
      </w:tr>
      <w:tr w:rsidR="00DC260E" w:rsidRPr="00FD36EC" w14:paraId="6710A8D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A3AAF2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B604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Rozmazané</w:t>
            </w:r>
            <w:r w:rsidR="00DC260E" w:rsidRPr="00AD6ECB">
              <w:rPr>
                <w:szCs w:val="22"/>
                <w:lang w:val="sk-SK"/>
              </w:rPr>
              <w:t xml:space="preserve"> videnie, diplopia</w:t>
            </w:r>
          </w:p>
        </w:tc>
      </w:tr>
      <w:tr w:rsidR="00DC260E" w:rsidRPr="00FD36EC" w14:paraId="1B6E09BC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95350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E16E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S</w:t>
            </w:r>
            <w:r w:rsidR="00DC260E" w:rsidRPr="00AD6ECB">
              <w:rPr>
                <w:szCs w:val="22"/>
                <w:lang w:val="sk-SK"/>
              </w:rPr>
              <w:t>trata peri</w:t>
            </w:r>
            <w:r w:rsidRPr="00AD6ECB">
              <w:rPr>
                <w:szCs w:val="22"/>
                <w:lang w:val="sk-SK"/>
              </w:rPr>
              <w:t>férneho videnia, poruchy zraku</w:t>
            </w:r>
            <w:r w:rsidR="00DC260E" w:rsidRPr="00AD6ECB">
              <w:rPr>
                <w:szCs w:val="22"/>
                <w:lang w:val="sk-SK"/>
              </w:rPr>
              <w:t>, opuch o</w:t>
            </w:r>
            <w:r w:rsidRPr="00AD6ECB">
              <w:rPr>
                <w:szCs w:val="22"/>
                <w:lang w:val="sk-SK"/>
              </w:rPr>
              <w:t>čí, defekty v </w:t>
            </w:r>
            <w:r w:rsidR="00DC260E" w:rsidRPr="00AD6ECB">
              <w:rPr>
                <w:szCs w:val="22"/>
                <w:lang w:val="sk-SK"/>
              </w:rPr>
              <w:t>zornom poli, zníženie zrakovej ostrosti, bolesti oka, astenopia, fotopsia, suché oči, zvý</w:t>
            </w:r>
            <w:r w:rsidRPr="00AD6ECB">
              <w:rPr>
                <w:szCs w:val="22"/>
                <w:lang w:val="sk-SK"/>
              </w:rPr>
              <w:t>šená lakrimácia, podráždenie oka</w:t>
            </w:r>
          </w:p>
        </w:tc>
      </w:tr>
      <w:tr w:rsidR="00DC260E" w:rsidRPr="00FD36EC" w14:paraId="69E8D91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7843CA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9C10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/>
                <w:iCs/>
                <w:szCs w:val="22"/>
                <w:lang w:val="sk-SK"/>
              </w:rPr>
              <w:t>S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trata zraku, keratitída, </w:t>
            </w:r>
            <w:r w:rsidR="00DC260E" w:rsidRPr="00AD6ECB">
              <w:rPr>
                <w:szCs w:val="22"/>
                <w:lang w:val="sk-SK"/>
              </w:rPr>
              <w:t xml:space="preserve">oscilopsia, </w:t>
            </w:r>
            <w:r w:rsidRPr="00AD6ECB">
              <w:rPr>
                <w:szCs w:val="22"/>
                <w:lang w:val="sk-SK"/>
              </w:rPr>
              <w:t>porucha</w:t>
            </w:r>
            <w:r w:rsidR="00DC260E" w:rsidRPr="00AD6ECB">
              <w:rPr>
                <w:szCs w:val="22"/>
                <w:lang w:val="sk-SK"/>
              </w:rPr>
              <w:t xml:space="preserve"> vnímania hĺbky</w:t>
            </w:r>
            <w:r w:rsidRPr="00AD6ECB">
              <w:rPr>
                <w:szCs w:val="22"/>
                <w:lang w:val="sk-SK"/>
              </w:rPr>
              <w:t xml:space="preserve"> priestoru</w:t>
            </w:r>
            <w:r w:rsidR="00DC260E" w:rsidRPr="00AD6ECB">
              <w:rPr>
                <w:szCs w:val="22"/>
                <w:lang w:val="sk-SK"/>
              </w:rPr>
              <w:t>, mydriáza, stra</w:t>
            </w:r>
            <w:r w:rsidRPr="00AD6ECB">
              <w:rPr>
                <w:szCs w:val="22"/>
                <w:lang w:val="sk-SK"/>
              </w:rPr>
              <w:t>bizmus, zmeny v jasnosti obrazu</w:t>
            </w:r>
          </w:p>
        </w:tc>
      </w:tr>
      <w:tr w:rsidR="00DC260E" w:rsidRPr="00FD36EC" w14:paraId="3412491D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DC576A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ucha a labyrintu</w:t>
            </w:r>
          </w:p>
        </w:tc>
      </w:tr>
      <w:tr w:rsidR="00DC260E" w:rsidRPr="00FD36EC" w14:paraId="667DF1D0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B9B9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3F87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V</w:t>
            </w:r>
            <w:r w:rsidR="00DC260E" w:rsidRPr="00AD6ECB">
              <w:rPr>
                <w:szCs w:val="22"/>
                <w:lang w:val="sk-SK"/>
              </w:rPr>
              <w:t>ertigo</w:t>
            </w:r>
          </w:p>
        </w:tc>
      </w:tr>
      <w:tr w:rsidR="00DC260E" w:rsidRPr="00FD36EC" w14:paraId="1C6C429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29541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62D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H</w:t>
            </w:r>
            <w:r w:rsidR="00DC260E" w:rsidRPr="00AD6ECB">
              <w:rPr>
                <w:szCs w:val="22"/>
                <w:lang w:val="sk-SK"/>
              </w:rPr>
              <w:t>yperakúzia</w:t>
            </w:r>
          </w:p>
        </w:tc>
      </w:tr>
      <w:tr w:rsidR="00DC260E" w:rsidRPr="00FD36EC" w14:paraId="37453DCF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437752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srdca a </w:t>
            </w:r>
            <w:r w:rsidR="00DC260E" w:rsidRPr="00AD6ECB">
              <w:rPr>
                <w:b/>
                <w:bCs/>
                <w:szCs w:val="22"/>
                <w:lang w:val="sk-SK"/>
              </w:rPr>
              <w:t>srdcovej činnosti</w:t>
            </w:r>
          </w:p>
        </w:tc>
      </w:tr>
      <w:tr w:rsidR="00DC260E" w:rsidRPr="00FD36EC" w14:paraId="04BF8B2E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6110CE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9890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T</w:t>
            </w:r>
            <w:r w:rsidR="00DC260E" w:rsidRPr="00AD6ECB">
              <w:rPr>
                <w:szCs w:val="22"/>
                <w:lang w:val="sk-SK"/>
              </w:rPr>
              <w:t>achykardia, atriovent</w:t>
            </w:r>
            <w:r w:rsidR="00E77D83" w:rsidRPr="00AD6ECB">
              <w:rPr>
                <w:szCs w:val="22"/>
                <w:lang w:val="sk-SK"/>
              </w:rPr>
              <w:t>r</w:t>
            </w:r>
            <w:r w:rsidR="00DC260E" w:rsidRPr="00AD6ECB">
              <w:rPr>
                <w:szCs w:val="22"/>
                <w:lang w:val="sk-SK"/>
              </w:rPr>
              <w:t xml:space="preserve">ikulárna blokáda 1. stupňa, sínusová bradykardia, </w:t>
            </w:r>
            <w:r w:rsidR="00DC260E" w:rsidRPr="00AD6ECB">
              <w:rPr>
                <w:i/>
                <w:iCs/>
                <w:szCs w:val="22"/>
                <w:lang w:val="sk-SK"/>
              </w:rPr>
              <w:t>kongestívne srdcové zlyhávanie</w:t>
            </w:r>
          </w:p>
        </w:tc>
      </w:tr>
      <w:tr w:rsidR="00DC260E" w:rsidRPr="00FD36EC" w14:paraId="4A8E295E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4B2666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E3DB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/>
                <w:iCs/>
                <w:szCs w:val="22"/>
                <w:lang w:val="sk-SK"/>
              </w:rPr>
              <w:t>P</w:t>
            </w:r>
            <w:r w:rsidR="00DC260E" w:rsidRPr="00AD6ECB">
              <w:rPr>
                <w:i/>
                <w:iCs/>
                <w:szCs w:val="22"/>
                <w:lang w:val="sk-SK"/>
              </w:rPr>
              <w:t>redĺženie QT</w:t>
            </w:r>
            <w:r w:rsidR="00DC260E" w:rsidRPr="00AD6ECB">
              <w:rPr>
                <w:szCs w:val="22"/>
                <w:lang w:val="sk-SK"/>
              </w:rPr>
              <w:t>, sínusová tachykardia, sínusová arytmia</w:t>
            </w:r>
          </w:p>
        </w:tc>
      </w:tr>
      <w:tr w:rsidR="00DC260E" w:rsidRPr="00FD36EC" w14:paraId="068154CC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D5C8B3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ciev</w:t>
            </w:r>
          </w:p>
        </w:tc>
      </w:tr>
      <w:tr w:rsidR="00DC260E" w:rsidRPr="00FD36EC" w14:paraId="58AF03BB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EBA7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AB4A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N</w:t>
            </w:r>
            <w:r w:rsidR="00DC260E" w:rsidRPr="00AD6ECB">
              <w:rPr>
                <w:szCs w:val="22"/>
                <w:lang w:val="sk-SK"/>
              </w:rPr>
              <w:t xml:space="preserve">ávaly horúčavy, sčervenenie, </w:t>
            </w:r>
            <w:r w:rsidRPr="00AD6ECB">
              <w:rPr>
                <w:szCs w:val="22"/>
                <w:lang w:val="sk-SK"/>
              </w:rPr>
              <w:t>hypotenzia, hypertenzia, pocit studených končatín</w:t>
            </w:r>
          </w:p>
        </w:tc>
      </w:tr>
      <w:tr w:rsidR="00DC260E" w:rsidRPr="00FD36EC" w14:paraId="21E84BA0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F1292" w14:textId="77777777" w:rsidR="00DC260E" w:rsidRPr="00AD6ECB" w:rsidRDefault="00DC260E" w:rsidP="00894D99">
            <w:pPr>
              <w:snapToGrid w:val="0"/>
              <w:rPr>
                <w:b/>
                <w:szCs w:val="22"/>
                <w:lang w:val="sk-SK"/>
              </w:rPr>
            </w:pPr>
            <w:r w:rsidRPr="00AD6ECB">
              <w:rPr>
                <w:b/>
                <w:szCs w:val="22"/>
                <w:lang w:val="sk-SK"/>
              </w:rPr>
              <w:t>Poruc</w:t>
            </w:r>
            <w:r w:rsidR="002707E2" w:rsidRPr="00AD6ECB">
              <w:rPr>
                <w:b/>
                <w:szCs w:val="22"/>
                <w:lang w:val="sk-SK"/>
              </w:rPr>
              <w:t>hy dýchacej sústavy, hrudníka a </w:t>
            </w:r>
            <w:r w:rsidRPr="00AD6ECB">
              <w:rPr>
                <w:b/>
                <w:szCs w:val="22"/>
                <w:lang w:val="sk-SK"/>
              </w:rPr>
              <w:t>mediastína</w:t>
            </w:r>
          </w:p>
        </w:tc>
      </w:tr>
      <w:tr w:rsidR="00DC260E" w:rsidRPr="00FD36EC" w14:paraId="6FCD8E3E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9F1C5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F8B1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D</w:t>
            </w:r>
            <w:r w:rsidR="00DC260E" w:rsidRPr="00AD6ECB">
              <w:rPr>
                <w:szCs w:val="22"/>
                <w:lang w:val="sk-SK"/>
              </w:rPr>
              <w:t>yspnoe</w:t>
            </w:r>
            <w:r w:rsidRPr="00AD6ECB">
              <w:rPr>
                <w:szCs w:val="22"/>
                <w:lang w:val="sk-SK"/>
              </w:rPr>
              <w:t xml:space="preserve">, epistaxa, </w:t>
            </w:r>
            <w:r w:rsidR="00772B62" w:rsidRPr="00AD6ECB">
              <w:rPr>
                <w:szCs w:val="22"/>
                <w:lang w:val="sk-SK"/>
              </w:rPr>
              <w:t>kašeľ, nosová kongescia</w:t>
            </w:r>
            <w:r w:rsidR="00DC260E" w:rsidRPr="00AD6ECB">
              <w:rPr>
                <w:szCs w:val="22"/>
                <w:lang w:val="sk-SK"/>
              </w:rPr>
              <w:t>, rinitída, chrápanie, suc</w:t>
            </w:r>
            <w:r w:rsidRPr="00AD6ECB">
              <w:rPr>
                <w:szCs w:val="22"/>
                <w:lang w:val="sk-SK"/>
              </w:rPr>
              <w:t>ho v nose</w:t>
            </w:r>
          </w:p>
        </w:tc>
      </w:tr>
      <w:tr w:rsidR="00DC260E" w:rsidRPr="00FD36EC" w14:paraId="6A38D3C5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6C8C0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3AB4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/>
                <w:iCs/>
                <w:szCs w:val="22"/>
                <w:lang w:val="sk-SK"/>
              </w:rPr>
              <w:t>P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ľúcny edém, </w:t>
            </w:r>
            <w:r w:rsidRPr="00AD6ECB">
              <w:rPr>
                <w:szCs w:val="22"/>
                <w:lang w:val="sk-SK"/>
              </w:rPr>
              <w:t>pocit zovretia v hrdle</w:t>
            </w:r>
          </w:p>
        </w:tc>
      </w:tr>
      <w:tr w:rsidR="00DC260E" w:rsidRPr="00FD36EC" w14:paraId="0DABB6AD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21183E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gastrointestinálneho traktu</w:t>
            </w:r>
          </w:p>
        </w:tc>
      </w:tr>
      <w:tr w:rsidR="00DC260E" w:rsidRPr="00FD36EC" w14:paraId="60669B6C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8BCE83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2BE5" w14:textId="77777777" w:rsidR="00DC260E" w:rsidRPr="00AD6ECB" w:rsidRDefault="005F527F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Cs/>
                <w:szCs w:val="22"/>
                <w:lang w:val="en-US"/>
              </w:rPr>
              <w:t>V</w:t>
            </w:r>
            <w:r w:rsidR="00DC260E" w:rsidRPr="00AD6ECB">
              <w:rPr>
                <w:szCs w:val="22"/>
                <w:lang w:val="sk-SK"/>
              </w:rPr>
              <w:t xml:space="preserve">racanie, 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nauzea, </w:t>
            </w:r>
            <w:r w:rsidRPr="00AD6ECB">
              <w:rPr>
                <w:iCs/>
                <w:szCs w:val="22"/>
                <w:lang w:val="sk-SK"/>
              </w:rPr>
              <w:t>sucho v ústach,</w:t>
            </w:r>
            <w:r w:rsidR="002707E2" w:rsidRPr="00AD6ECB">
              <w:rPr>
                <w:i/>
                <w:iCs/>
                <w:szCs w:val="22"/>
                <w:lang w:val="sk-SK"/>
              </w:rPr>
              <w:t xml:space="preserve"> </w:t>
            </w:r>
            <w:r w:rsidR="00DC260E" w:rsidRPr="00AD6ECB">
              <w:rPr>
                <w:szCs w:val="22"/>
                <w:lang w:val="sk-SK"/>
              </w:rPr>
              <w:t xml:space="preserve">obstipácia, </w:t>
            </w:r>
            <w:r w:rsidR="002707E2" w:rsidRPr="00AD6ECB">
              <w:rPr>
                <w:i/>
                <w:iCs/>
                <w:szCs w:val="22"/>
                <w:lang w:val="sk-SK"/>
              </w:rPr>
              <w:t>hnačka</w:t>
            </w:r>
            <w:r w:rsidR="00DC260E" w:rsidRPr="00AD6ECB">
              <w:rPr>
                <w:szCs w:val="22"/>
                <w:lang w:val="sk-SK"/>
              </w:rPr>
              <w:t>, abdom</w:t>
            </w:r>
            <w:r w:rsidR="002707E2" w:rsidRPr="00AD6ECB">
              <w:rPr>
                <w:szCs w:val="22"/>
                <w:lang w:val="sk-SK"/>
              </w:rPr>
              <w:t>inálna distenzia, flatulencia</w:t>
            </w:r>
          </w:p>
        </w:tc>
      </w:tr>
      <w:tr w:rsidR="00DC260E" w:rsidRPr="00FD36EC" w14:paraId="68EA5BD9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57705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D8A0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G</w:t>
            </w:r>
            <w:r w:rsidR="00DC260E" w:rsidRPr="00AD6ECB">
              <w:rPr>
                <w:szCs w:val="22"/>
                <w:lang w:val="sk-SK"/>
              </w:rPr>
              <w:t>astroezofageálna refluxová choroba, zvýšená salivácia, znížená c</w:t>
            </w:r>
            <w:r w:rsidRPr="00AD6ECB">
              <w:rPr>
                <w:szCs w:val="22"/>
                <w:lang w:val="sk-SK"/>
              </w:rPr>
              <w:t>itlivosť v </w:t>
            </w:r>
            <w:r w:rsidR="00DC260E" w:rsidRPr="00AD6ECB">
              <w:rPr>
                <w:szCs w:val="22"/>
                <w:lang w:val="sk-SK"/>
              </w:rPr>
              <w:t>ústach</w:t>
            </w:r>
          </w:p>
        </w:tc>
      </w:tr>
      <w:tr w:rsidR="00DC260E" w:rsidRPr="00FD36EC" w14:paraId="59E11A69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278FD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DA2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A</w:t>
            </w:r>
            <w:r w:rsidR="00DC260E" w:rsidRPr="00AD6ECB">
              <w:rPr>
                <w:szCs w:val="22"/>
                <w:lang w:val="sk-SK"/>
              </w:rPr>
              <w:t xml:space="preserve">scites, pankreatitída, </w:t>
            </w:r>
            <w:r w:rsidRPr="00AD6ECB">
              <w:rPr>
                <w:i/>
                <w:iCs/>
                <w:szCs w:val="22"/>
                <w:lang w:val="sk-SK"/>
              </w:rPr>
              <w:t>opuch jazyka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, </w:t>
            </w:r>
            <w:r w:rsidR="00DC260E" w:rsidRPr="00AD6ECB">
              <w:rPr>
                <w:szCs w:val="22"/>
                <w:lang w:val="sk-SK"/>
              </w:rPr>
              <w:t>dysfágia</w:t>
            </w:r>
          </w:p>
        </w:tc>
      </w:tr>
      <w:tr w:rsidR="008F4F1E" w:rsidRPr="00FD36EC" w14:paraId="5F115F21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F2594" w14:textId="77777777" w:rsidR="008F4F1E" w:rsidRPr="00AD6ECB" w:rsidRDefault="008F4F1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pečene a žlčových ciest</w:t>
            </w:r>
          </w:p>
        </w:tc>
      </w:tr>
      <w:tr w:rsidR="008F4F1E" w:rsidRPr="00FD36EC" w14:paraId="222429B0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B4FF4" w14:textId="77777777" w:rsidR="008F4F1E" w:rsidRPr="00AD6ECB" w:rsidRDefault="008F4F1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0ABF" w14:textId="77777777" w:rsidR="008F4F1E" w:rsidRPr="00AD6ECB" w:rsidRDefault="008F4F1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Zvýšené hladiny pečeňových enzýmov*</w:t>
            </w:r>
          </w:p>
        </w:tc>
      </w:tr>
      <w:tr w:rsidR="008F4F1E" w:rsidRPr="00FD36EC" w14:paraId="5B7D8ADE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6018C8" w14:textId="77777777" w:rsidR="008F4F1E" w:rsidRPr="00AD6ECB" w:rsidRDefault="008F4F1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944F" w14:textId="77777777" w:rsidR="008F4F1E" w:rsidRPr="00AD6ECB" w:rsidRDefault="008F4F1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Žltačka</w:t>
            </w:r>
          </w:p>
        </w:tc>
      </w:tr>
      <w:tr w:rsidR="008F4F1E" w:rsidRPr="00FD36EC" w14:paraId="7F3FAECB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453D43" w14:textId="77777777" w:rsidR="008F4F1E" w:rsidRPr="00AD6ECB" w:rsidRDefault="008F4F1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lastRenderedPageBreak/>
              <w:t>Veľmi 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32A4" w14:textId="77777777" w:rsidR="008F4F1E" w:rsidRPr="00AD6ECB" w:rsidRDefault="008F4F1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Zlyhanie pečene, hepatitída</w:t>
            </w:r>
          </w:p>
        </w:tc>
      </w:tr>
      <w:tr w:rsidR="00DC260E" w:rsidRPr="00FD36EC" w14:paraId="27327CED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18D31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kože a </w:t>
            </w:r>
            <w:r w:rsidR="00DC260E" w:rsidRPr="00AD6ECB">
              <w:rPr>
                <w:b/>
                <w:bCs/>
                <w:szCs w:val="22"/>
                <w:lang w:val="sk-SK"/>
              </w:rPr>
              <w:t>podkožného tkaniva</w:t>
            </w:r>
          </w:p>
        </w:tc>
      </w:tr>
      <w:tr w:rsidR="00DC260E" w:rsidRPr="00FD36EC" w14:paraId="3761E247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F47B2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48F6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P</w:t>
            </w:r>
            <w:r w:rsidR="00DC260E" w:rsidRPr="00AD6ECB">
              <w:rPr>
                <w:szCs w:val="22"/>
                <w:lang w:val="sk-SK"/>
              </w:rPr>
              <w:t xml:space="preserve">apulózny exantém, žihľavka, hyperhidróza, </w:t>
            </w:r>
            <w:r w:rsidR="00DC260E" w:rsidRPr="00AD6ECB">
              <w:rPr>
                <w:i/>
                <w:iCs/>
                <w:szCs w:val="22"/>
                <w:lang w:val="sk-SK"/>
              </w:rPr>
              <w:t>pruritus</w:t>
            </w:r>
          </w:p>
        </w:tc>
      </w:tr>
      <w:tr w:rsidR="00DC260E" w:rsidRPr="00FD36EC" w14:paraId="5D5FD7F2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2A0A0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E401" w14:textId="77777777" w:rsidR="00DC260E" w:rsidRPr="00AD6ECB" w:rsidRDefault="00DC260E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i/>
                <w:iCs/>
                <w:szCs w:val="22"/>
                <w:lang w:val="sk-SK"/>
              </w:rPr>
              <w:t xml:space="preserve">Stevensov-Johnsonov syndróm, </w:t>
            </w:r>
            <w:r w:rsidRPr="00AD6ECB">
              <w:rPr>
                <w:szCs w:val="22"/>
                <w:lang w:val="sk-SK"/>
              </w:rPr>
              <w:t>studený pot</w:t>
            </w:r>
          </w:p>
        </w:tc>
      </w:tr>
      <w:tr w:rsidR="00DC260E" w:rsidRPr="00FD36EC" w14:paraId="46493C3C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5A19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kostrovej a </w:t>
            </w:r>
            <w:r w:rsidR="00DC260E" w:rsidRPr="00AD6ECB">
              <w:rPr>
                <w:b/>
                <w:bCs/>
                <w:szCs w:val="22"/>
                <w:lang w:val="sk-SK"/>
              </w:rPr>
              <w:t>sval</w:t>
            </w:r>
            <w:r w:rsidRPr="00AD6ECB">
              <w:rPr>
                <w:b/>
                <w:bCs/>
                <w:szCs w:val="22"/>
                <w:lang w:val="sk-SK"/>
              </w:rPr>
              <w:t>ovej sústavy a </w:t>
            </w:r>
            <w:r w:rsidR="00DC260E" w:rsidRPr="00AD6ECB">
              <w:rPr>
                <w:b/>
                <w:bCs/>
                <w:szCs w:val="22"/>
                <w:lang w:val="sk-SK"/>
              </w:rPr>
              <w:t>spojivového tkaniva</w:t>
            </w:r>
          </w:p>
        </w:tc>
      </w:tr>
      <w:tr w:rsidR="00DC260E" w:rsidRPr="00FD36EC" w14:paraId="423AAA7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98AAC2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899A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S</w:t>
            </w:r>
            <w:r w:rsidR="00DC260E" w:rsidRPr="00AD6ECB">
              <w:rPr>
                <w:szCs w:val="22"/>
                <w:lang w:val="sk-SK"/>
              </w:rPr>
              <w:t>valové kŕče, artra</w:t>
            </w:r>
            <w:r w:rsidRPr="00AD6ECB">
              <w:rPr>
                <w:szCs w:val="22"/>
                <w:lang w:val="sk-SK"/>
              </w:rPr>
              <w:t>lgia, bolesti chrbta, bolesti v </w:t>
            </w:r>
            <w:r w:rsidR="00DC260E" w:rsidRPr="00AD6ECB">
              <w:rPr>
                <w:szCs w:val="22"/>
                <w:lang w:val="sk-SK"/>
              </w:rPr>
              <w:t>končatinách, cervikálny spazmus</w:t>
            </w:r>
          </w:p>
        </w:tc>
      </w:tr>
      <w:tr w:rsidR="00DC260E" w:rsidRPr="00FD36EC" w14:paraId="1504F775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AAA00C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E020" w14:textId="77777777" w:rsidR="00DC260E" w:rsidRPr="00AD6ECB" w:rsidRDefault="002707E2" w:rsidP="00894D99">
            <w:pPr>
              <w:snapToGrid w:val="0"/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O</w:t>
            </w:r>
            <w:r w:rsidR="00DC260E" w:rsidRPr="00AD6ECB">
              <w:rPr>
                <w:szCs w:val="22"/>
                <w:lang w:val="sk-SK"/>
              </w:rPr>
              <w:t>puch kĺbov, myalgia, svalové zášklby, bolesť šije, svalová stuhnutosť</w:t>
            </w:r>
          </w:p>
        </w:tc>
      </w:tr>
      <w:tr w:rsidR="00DC260E" w:rsidRPr="00FD36EC" w14:paraId="57E1B92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95F015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58C0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R</w:t>
            </w:r>
            <w:r w:rsidR="00DC260E" w:rsidRPr="00AD6ECB">
              <w:rPr>
                <w:szCs w:val="22"/>
                <w:lang w:val="sk-SK"/>
              </w:rPr>
              <w:t>abdomyolýza</w:t>
            </w:r>
          </w:p>
        </w:tc>
      </w:tr>
      <w:tr w:rsidR="00DC260E" w:rsidRPr="00FD36EC" w14:paraId="6AC15C72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91398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obličiek a </w:t>
            </w:r>
            <w:r w:rsidR="00DC260E" w:rsidRPr="00AD6ECB">
              <w:rPr>
                <w:b/>
                <w:bCs/>
                <w:szCs w:val="22"/>
                <w:lang w:val="sk-SK"/>
              </w:rPr>
              <w:t>močových ciest</w:t>
            </w:r>
          </w:p>
        </w:tc>
      </w:tr>
      <w:tr w:rsidR="00DC260E" w:rsidRPr="00FD36EC" w14:paraId="771F45E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4846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B74A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M</w:t>
            </w:r>
            <w:r w:rsidR="00DC260E" w:rsidRPr="00AD6ECB">
              <w:rPr>
                <w:szCs w:val="22"/>
                <w:lang w:val="sk-SK"/>
              </w:rPr>
              <w:t>očová inkontinencia, dyzúria</w:t>
            </w:r>
          </w:p>
        </w:tc>
      </w:tr>
      <w:tr w:rsidR="00DC260E" w:rsidRPr="00FD36EC" w14:paraId="29E687B0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C8CB31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D36C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R</w:t>
            </w:r>
            <w:r w:rsidR="00DC260E" w:rsidRPr="00AD6ECB">
              <w:rPr>
                <w:szCs w:val="22"/>
                <w:lang w:val="sk-SK"/>
              </w:rPr>
              <w:t>enálne zlyhanie, oligúria</w:t>
            </w:r>
            <w:r w:rsidR="00DC260E" w:rsidRPr="00AD6ECB">
              <w:rPr>
                <w:i/>
                <w:iCs/>
                <w:szCs w:val="22"/>
                <w:lang w:val="sk-SK"/>
              </w:rPr>
              <w:t>, retencia moču</w:t>
            </w:r>
          </w:p>
        </w:tc>
      </w:tr>
      <w:tr w:rsidR="00DC260E" w:rsidRPr="00FD36EC" w14:paraId="1ADEF6BB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04049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Poruchy reprodukčného systému a </w:t>
            </w:r>
            <w:r w:rsidR="00DC260E" w:rsidRPr="00AD6ECB">
              <w:rPr>
                <w:b/>
                <w:bCs/>
                <w:szCs w:val="22"/>
                <w:lang w:val="sk-SK"/>
              </w:rPr>
              <w:t>prsníkov</w:t>
            </w:r>
          </w:p>
        </w:tc>
      </w:tr>
      <w:tr w:rsidR="00DC260E" w:rsidRPr="00FD36EC" w14:paraId="165A3A5A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C1EF9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3BC1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E</w:t>
            </w:r>
            <w:r w:rsidR="00DC260E" w:rsidRPr="00AD6ECB">
              <w:rPr>
                <w:szCs w:val="22"/>
                <w:lang w:val="sk-SK"/>
              </w:rPr>
              <w:t>rektilná dysfunkcia</w:t>
            </w:r>
          </w:p>
        </w:tc>
      </w:tr>
      <w:tr w:rsidR="00DC260E" w:rsidRPr="00FD36EC" w14:paraId="41E172F7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D3D01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0C94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 xml:space="preserve">Oneskorená ejakulácia, </w:t>
            </w:r>
            <w:r w:rsidR="00DC260E" w:rsidRPr="00AD6ECB">
              <w:rPr>
                <w:szCs w:val="22"/>
                <w:lang w:val="sk-SK"/>
              </w:rPr>
              <w:t>sexuálna d</w:t>
            </w:r>
            <w:r w:rsidRPr="00AD6ECB">
              <w:rPr>
                <w:szCs w:val="22"/>
                <w:lang w:val="sk-SK"/>
              </w:rPr>
              <w:t>ysfunkcia,</w:t>
            </w:r>
            <w:r w:rsidR="00DC260E" w:rsidRPr="00AD6ECB">
              <w:rPr>
                <w:szCs w:val="22"/>
                <w:lang w:val="sk-SK"/>
              </w:rPr>
              <w:t xml:space="preserve"> bolesť prsníkov</w:t>
            </w:r>
            <w:r w:rsidRPr="00AD6ECB">
              <w:rPr>
                <w:szCs w:val="22"/>
                <w:lang w:val="sk-SK"/>
              </w:rPr>
              <w:t xml:space="preserve"> dysmenorea</w:t>
            </w:r>
          </w:p>
        </w:tc>
      </w:tr>
      <w:tr w:rsidR="00DC260E" w:rsidRPr="00FD36EC" w14:paraId="36427F32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44879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FC29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Amenorea, výtok z </w:t>
            </w:r>
            <w:r w:rsidR="00DC260E" w:rsidRPr="00AD6ECB">
              <w:rPr>
                <w:szCs w:val="22"/>
                <w:lang w:val="sk-SK"/>
              </w:rPr>
              <w:t>prsníkov, zväčšenie prsníkov</w:t>
            </w:r>
            <w:r w:rsidR="00DC260E" w:rsidRPr="00AD6ECB">
              <w:rPr>
                <w:i/>
                <w:iCs/>
                <w:szCs w:val="22"/>
                <w:lang w:val="sk-SK"/>
              </w:rPr>
              <w:t>, gynekomastia</w:t>
            </w:r>
          </w:p>
        </w:tc>
      </w:tr>
      <w:tr w:rsidR="00DC260E" w:rsidRPr="00FD36EC" w14:paraId="6A21CF6E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167F63" w14:textId="77777777" w:rsidR="00DC260E" w:rsidRPr="00AD6ECB" w:rsidRDefault="002707E2" w:rsidP="00894D99">
            <w:pPr>
              <w:rPr>
                <w:b/>
                <w:szCs w:val="22"/>
                <w:lang w:val="sk-SK"/>
              </w:rPr>
            </w:pPr>
            <w:r w:rsidRPr="00AD6ECB">
              <w:rPr>
                <w:b/>
                <w:szCs w:val="22"/>
                <w:lang w:val="sk-SK"/>
              </w:rPr>
              <w:t>Celkové poruchy a reakcie v </w:t>
            </w:r>
            <w:r w:rsidR="00DC260E" w:rsidRPr="00AD6ECB">
              <w:rPr>
                <w:b/>
                <w:szCs w:val="22"/>
                <w:lang w:val="sk-SK"/>
              </w:rPr>
              <w:t>mieste podania</w:t>
            </w:r>
          </w:p>
        </w:tc>
      </w:tr>
      <w:tr w:rsidR="00DC260E" w:rsidRPr="00FD36EC" w14:paraId="28E73080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FA054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898A" w14:textId="77777777" w:rsidR="00DC260E" w:rsidRPr="00AD6ECB" w:rsidRDefault="002707E2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Poruchy chôdze, pády,</w:t>
            </w:r>
            <w:r w:rsidR="00DC260E" w:rsidRPr="00AD6ECB">
              <w:rPr>
                <w:szCs w:val="22"/>
                <w:lang w:val="sk-SK"/>
              </w:rPr>
              <w:t xml:space="preserve"> pocit opitosti, </w:t>
            </w:r>
            <w:r w:rsidRPr="00AD6ECB">
              <w:rPr>
                <w:szCs w:val="22"/>
                <w:lang w:val="sk-SK"/>
              </w:rPr>
              <w:t xml:space="preserve">únava, </w:t>
            </w:r>
            <w:r w:rsidR="00173D67" w:rsidRPr="00AD6ECB">
              <w:rPr>
                <w:szCs w:val="22"/>
                <w:lang w:val="sk-SK"/>
              </w:rPr>
              <w:t xml:space="preserve">periférne edémy, opuchy, </w:t>
            </w:r>
            <w:r w:rsidR="00AC5FC5" w:rsidRPr="00FD36EC">
              <w:rPr>
                <w:bCs/>
                <w:iCs/>
                <w:szCs w:val="22"/>
                <w:lang w:val="sk-SK" w:eastAsia="hr-HR"/>
              </w:rPr>
              <w:t xml:space="preserve">abnormálne </w:t>
            </w:r>
            <w:r w:rsidR="00173D67" w:rsidRPr="00AD6ECB">
              <w:rPr>
                <w:szCs w:val="22"/>
                <w:lang w:val="sk-SK"/>
              </w:rPr>
              <w:t>pocity</w:t>
            </w:r>
          </w:p>
        </w:tc>
      </w:tr>
      <w:tr w:rsidR="00DC260E" w:rsidRPr="00FD36EC" w14:paraId="0EC8376A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C6F46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A2ED" w14:textId="77777777" w:rsidR="00DC260E" w:rsidRPr="00AD6ECB" w:rsidRDefault="00173D67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G</w:t>
            </w:r>
            <w:r w:rsidR="00DC260E" w:rsidRPr="00AD6ECB">
              <w:rPr>
                <w:szCs w:val="22"/>
                <w:lang w:val="sk-SK"/>
              </w:rPr>
              <w:t xml:space="preserve">eneralizovaný edém, </w:t>
            </w:r>
            <w:r w:rsidR="00DC260E" w:rsidRPr="00AD6ECB">
              <w:rPr>
                <w:i/>
                <w:iCs/>
                <w:szCs w:val="22"/>
                <w:lang w:val="sk-SK"/>
              </w:rPr>
              <w:t xml:space="preserve">edém tváre, </w:t>
            </w:r>
            <w:r w:rsidR="00DC260E" w:rsidRPr="00AD6ECB">
              <w:rPr>
                <w:szCs w:val="22"/>
                <w:lang w:val="sk-SK"/>
              </w:rPr>
              <w:t xml:space="preserve">pocit napätia na hrudníku, </w:t>
            </w:r>
            <w:r w:rsidRPr="00AD6ECB">
              <w:rPr>
                <w:szCs w:val="22"/>
                <w:lang w:val="sk-SK"/>
              </w:rPr>
              <w:t>horúčka</w:t>
            </w:r>
            <w:r w:rsidR="00834A84" w:rsidRPr="00AD6ECB">
              <w:rPr>
                <w:szCs w:val="22"/>
                <w:lang w:val="sk-SK"/>
              </w:rPr>
              <w:t>, asténia, smäd, bolesť, zimnica</w:t>
            </w:r>
          </w:p>
        </w:tc>
      </w:tr>
      <w:tr w:rsidR="00DC260E" w:rsidRPr="00FD36EC" w14:paraId="2A77C314" w14:textId="77777777" w:rsidTr="008F4F1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2A4C4" w14:textId="77777777" w:rsidR="00DC260E" w:rsidRPr="00AD6ECB" w:rsidRDefault="00173D67" w:rsidP="00894D99">
            <w:pPr>
              <w:rPr>
                <w:szCs w:val="22"/>
                <w:lang w:val="sk-SK"/>
              </w:rPr>
            </w:pPr>
            <w:r w:rsidRPr="00AD6ECB">
              <w:rPr>
                <w:b/>
                <w:bCs/>
                <w:szCs w:val="22"/>
                <w:lang w:val="sk-SK"/>
              </w:rPr>
              <w:t>Laboratórne a </w:t>
            </w:r>
            <w:r w:rsidR="00DC260E" w:rsidRPr="00AD6ECB">
              <w:rPr>
                <w:b/>
                <w:bCs/>
                <w:szCs w:val="22"/>
                <w:lang w:val="sk-SK"/>
              </w:rPr>
              <w:t>funkčné vyšetrenia</w:t>
            </w:r>
          </w:p>
        </w:tc>
      </w:tr>
      <w:tr w:rsidR="00DC260E" w:rsidRPr="00FD36EC" w14:paraId="102029DA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3A1DE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60E" w14:textId="77777777" w:rsidR="00DC260E" w:rsidRPr="00AD6ECB" w:rsidRDefault="00173D67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Zvýšenie telesnej hmotnosti</w:t>
            </w:r>
          </w:p>
        </w:tc>
      </w:tr>
      <w:tr w:rsidR="00DC260E" w:rsidRPr="00FD36EC" w14:paraId="010E29C8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23D9A" w14:textId="77777777" w:rsidR="00DC260E" w:rsidRPr="00AD6ECB" w:rsidRDefault="00DC260E" w:rsidP="00894D99">
            <w:pPr>
              <w:rPr>
                <w:bCs/>
                <w:szCs w:val="22"/>
                <w:lang w:val="sk-SK"/>
              </w:rPr>
            </w:pPr>
            <w:r w:rsidRPr="00AD6ECB">
              <w:rPr>
                <w:bCs/>
                <w:szCs w:val="22"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19A2" w14:textId="02B99B37" w:rsidR="00DC260E" w:rsidRPr="00AD6ECB" w:rsidRDefault="00173D67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 xml:space="preserve">Zvýšenie hladiny </w:t>
            </w:r>
            <w:proofErr w:type="spellStart"/>
            <w:r w:rsidRPr="00AD6ECB">
              <w:rPr>
                <w:szCs w:val="22"/>
                <w:lang w:val="sk-SK"/>
              </w:rPr>
              <w:t>kreatínfosfokinázy</w:t>
            </w:r>
            <w:proofErr w:type="spellEnd"/>
            <w:r w:rsidRPr="00AD6ECB">
              <w:rPr>
                <w:szCs w:val="22"/>
                <w:lang w:val="sk-SK"/>
              </w:rPr>
              <w:t xml:space="preserve"> v krvi, zvýšenie hladiny</w:t>
            </w:r>
            <w:r w:rsidR="00DC260E" w:rsidRPr="00AD6ECB">
              <w:rPr>
                <w:szCs w:val="22"/>
                <w:lang w:val="sk-SK"/>
              </w:rPr>
              <w:t xml:space="preserve"> glu</w:t>
            </w:r>
            <w:r w:rsidRPr="00AD6ECB">
              <w:rPr>
                <w:szCs w:val="22"/>
                <w:lang w:val="sk-SK"/>
              </w:rPr>
              <w:t>kóza v </w:t>
            </w:r>
            <w:r w:rsidR="00DC260E" w:rsidRPr="00AD6ECB">
              <w:rPr>
                <w:szCs w:val="22"/>
                <w:lang w:val="sk-SK"/>
              </w:rPr>
              <w:t xml:space="preserve">krvi, </w:t>
            </w:r>
            <w:r w:rsidRPr="00AD6ECB">
              <w:rPr>
                <w:szCs w:val="22"/>
                <w:lang w:val="sk-SK"/>
              </w:rPr>
              <w:t xml:space="preserve">zvýšenie hladiny </w:t>
            </w:r>
            <w:r w:rsidR="00636DBE" w:rsidRPr="00AD6ECB">
              <w:rPr>
                <w:szCs w:val="22"/>
                <w:lang w:val="sk-SK"/>
              </w:rPr>
              <w:t>k</w:t>
            </w:r>
            <w:r w:rsidRPr="00AD6ECB">
              <w:rPr>
                <w:szCs w:val="22"/>
                <w:lang w:val="sk-SK"/>
              </w:rPr>
              <w:t>reatinínu v krvi,</w:t>
            </w:r>
            <w:r w:rsidR="00834A84" w:rsidRPr="00AD6ECB">
              <w:rPr>
                <w:szCs w:val="22"/>
                <w:lang w:val="sk-SK"/>
              </w:rPr>
              <w:t xml:space="preserve"> znížený počet trombocytov</w:t>
            </w:r>
            <w:r w:rsidR="008F4DF8" w:rsidRPr="00AD6ECB">
              <w:rPr>
                <w:szCs w:val="22"/>
                <w:lang w:val="sk-SK"/>
              </w:rPr>
              <w:t>,</w:t>
            </w:r>
            <w:r w:rsidR="00754791" w:rsidRPr="00AD6ECB">
              <w:rPr>
                <w:szCs w:val="22"/>
                <w:lang w:val="sk-SK"/>
              </w:rPr>
              <w:t xml:space="preserve"> pokles hladiny draslíku v krvi, zníženie telesnej hmotnosti</w:t>
            </w:r>
          </w:p>
        </w:tc>
      </w:tr>
      <w:tr w:rsidR="00DC260E" w:rsidRPr="00FD36EC" w14:paraId="75E3CB51" w14:textId="77777777" w:rsidTr="008F4F1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658D8A" w14:textId="77777777" w:rsidR="00DC260E" w:rsidRPr="00AD6ECB" w:rsidRDefault="00DC260E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9D3C" w14:textId="77777777" w:rsidR="00DC260E" w:rsidRPr="00AD6ECB" w:rsidRDefault="00754791" w:rsidP="00894D99">
            <w:pPr>
              <w:rPr>
                <w:szCs w:val="22"/>
                <w:lang w:val="sk-SK"/>
              </w:rPr>
            </w:pPr>
            <w:r w:rsidRPr="00AD6ECB">
              <w:rPr>
                <w:szCs w:val="22"/>
                <w:lang w:val="sk-SK"/>
              </w:rPr>
              <w:t>Z</w:t>
            </w:r>
            <w:r w:rsidR="00173D67" w:rsidRPr="00AD6ECB">
              <w:rPr>
                <w:szCs w:val="22"/>
                <w:lang w:val="sk-SK"/>
              </w:rPr>
              <w:t>nížený počet leukocytov v </w:t>
            </w:r>
            <w:r w:rsidR="00DC260E" w:rsidRPr="00AD6ECB">
              <w:rPr>
                <w:szCs w:val="22"/>
                <w:lang w:val="sk-SK"/>
              </w:rPr>
              <w:t>krvi</w:t>
            </w:r>
            <w:r w:rsidR="00173D67" w:rsidRPr="00AD6ECB">
              <w:rPr>
                <w:szCs w:val="22"/>
                <w:lang w:val="sk-SK"/>
              </w:rPr>
              <w:t xml:space="preserve">, </w:t>
            </w:r>
          </w:p>
        </w:tc>
      </w:tr>
    </w:tbl>
    <w:p w14:paraId="3EFBD3AE" w14:textId="77777777" w:rsidR="008F4F1E" w:rsidRPr="00FD36EC" w:rsidRDefault="008F4F1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* Zvýšenie hladiny alanínaminotransferázy (ALT), zvýšenie hladiny aspartátaminotransferázy (AST)</w:t>
      </w:r>
    </w:p>
    <w:p w14:paraId="5DF495FF" w14:textId="77777777" w:rsidR="00636DBE" w:rsidRPr="00AD6ECB" w:rsidRDefault="00834A8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Po vysadení pregabalínu po krátkodobej i dlhodobej liečbe</w:t>
      </w:r>
      <w:r w:rsidR="00636DBE" w:rsidRPr="00FD36EC">
        <w:rPr>
          <w:szCs w:val="22"/>
        </w:rPr>
        <w:t xml:space="preserve"> sa u niektorých pacientov pozoroval vznik príznakov z vysadenia. Boli popísané nasledujúce nežiaduce účinky</w:t>
      </w:r>
      <w:r w:rsidRPr="00FD36EC">
        <w:rPr>
          <w:szCs w:val="22"/>
        </w:rPr>
        <w:t xml:space="preserve"> naznačujúce fyzickú závislosť</w:t>
      </w:r>
      <w:r w:rsidR="00636DBE" w:rsidRPr="00AD6ECB">
        <w:rPr>
          <w:szCs w:val="22"/>
        </w:rPr>
        <w:t xml:space="preserve">: insomnia, bolesť hlavy, nauzea, úzkosť, </w:t>
      </w:r>
      <w:r w:rsidRPr="00AD6ECB">
        <w:rPr>
          <w:szCs w:val="22"/>
        </w:rPr>
        <w:t xml:space="preserve">hnačka, chrípkový syndróm, </w:t>
      </w:r>
      <w:r w:rsidR="00E31155" w:rsidRPr="00AD6ECB">
        <w:rPr>
          <w:szCs w:val="22"/>
        </w:rPr>
        <w:t>kŕče</w:t>
      </w:r>
      <w:r w:rsidR="00636DBE" w:rsidRPr="00AD6ECB">
        <w:rPr>
          <w:szCs w:val="22"/>
        </w:rPr>
        <w:t>, nervozita, depresia, bolesť</w:t>
      </w:r>
      <w:r w:rsidR="00636DBE" w:rsidRPr="00AD6ECB">
        <w:rPr>
          <w:b/>
          <w:bCs/>
          <w:szCs w:val="22"/>
        </w:rPr>
        <w:t xml:space="preserve">, </w:t>
      </w:r>
      <w:r w:rsidR="00636DBE" w:rsidRPr="00AD6ECB">
        <w:rPr>
          <w:szCs w:val="22"/>
        </w:rPr>
        <w:t>hyperhidróza a </w:t>
      </w:r>
      <w:r w:rsidRPr="00AD6ECB">
        <w:rPr>
          <w:szCs w:val="22"/>
        </w:rPr>
        <w:t>závrat</w:t>
      </w:r>
      <w:r w:rsidR="00636DBE" w:rsidRPr="00AD6ECB">
        <w:rPr>
          <w:szCs w:val="22"/>
        </w:rPr>
        <w:t>. Pacient má byť o tejto skutočnosti informovaný na začiatku liečby.</w:t>
      </w:r>
    </w:p>
    <w:p w14:paraId="0B2B4509" w14:textId="77777777" w:rsidR="00636DBE" w:rsidRPr="00AD6ECB" w:rsidRDefault="00636DBE" w:rsidP="00AD6ECB">
      <w:pPr>
        <w:pStyle w:val="Normlndobloku"/>
        <w:spacing w:after="0"/>
        <w:rPr>
          <w:szCs w:val="22"/>
        </w:rPr>
      </w:pPr>
    </w:p>
    <w:p w14:paraId="1604253E" w14:textId="77777777" w:rsidR="00636DBE" w:rsidRPr="00AD6ECB" w:rsidRDefault="00636DBE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Čo sa týka </w:t>
      </w:r>
      <w:r w:rsidR="002D1089" w:rsidRPr="00AD6ECB">
        <w:rPr>
          <w:szCs w:val="22"/>
        </w:rPr>
        <w:t xml:space="preserve">ukončenia </w:t>
      </w:r>
      <w:r w:rsidRPr="00AD6ECB">
        <w:rPr>
          <w:szCs w:val="22"/>
        </w:rPr>
        <w:t>dlhodobej liečby pregabalínom, údaje naznaču</w:t>
      </w:r>
      <w:r w:rsidR="00834A84" w:rsidRPr="00AD6ECB">
        <w:rPr>
          <w:szCs w:val="22"/>
        </w:rPr>
        <w:t>jú, že incidencia</w:t>
      </w:r>
      <w:r w:rsidRPr="00AD6ECB">
        <w:rPr>
          <w:szCs w:val="22"/>
        </w:rPr>
        <w:t xml:space="preserve"> a závažnosť príznakov z vysadenia môžu byť závislé od dávky.</w:t>
      </w:r>
    </w:p>
    <w:p w14:paraId="0C90F03E" w14:textId="77777777" w:rsidR="00894D99" w:rsidRPr="00FD36EC" w:rsidRDefault="00894D99" w:rsidP="00AD6ECB">
      <w:pPr>
        <w:pStyle w:val="Normlndobloku"/>
        <w:spacing w:after="0"/>
        <w:rPr>
          <w:iCs/>
          <w:szCs w:val="22"/>
          <w:u w:val="single"/>
        </w:rPr>
      </w:pPr>
    </w:p>
    <w:p w14:paraId="38156D20" w14:textId="77777777" w:rsidR="00636DBE" w:rsidRPr="00FD36EC" w:rsidRDefault="00636DBE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iCs/>
          <w:szCs w:val="22"/>
          <w:u w:val="single"/>
        </w:rPr>
        <w:t>Pediatrická populácia</w:t>
      </w:r>
    </w:p>
    <w:p w14:paraId="290847E8" w14:textId="5358EB09" w:rsidR="00DC260E" w:rsidRPr="00AD6ECB" w:rsidRDefault="008F4F1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Bezpečnostný profil pregabalínu pozorovaný v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troch pediatrických štúdiách s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pacientmi s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parciálnymi záchvatmi s</w:t>
      </w:r>
      <w:r w:rsidR="00FD36EC">
        <w:rPr>
          <w:szCs w:val="22"/>
        </w:rPr>
        <w:t xml:space="preserve">o </w:t>
      </w:r>
      <w:r w:rsidRPr="00FD36EC">
        <w:rPr>
          <w:szCs w:val="22"/>
        </w:rPr>
        <w:t>sekundárn</w:t>
      </w:r>
      <w:r w:rsidR="00FD36EC">
        <w:rPr>
          <w:szCs w:val="22"/>
        </w:rPr>
        <w:t>ou</w:t>
      </w:r>
      <w:r w:rsidRPr="00FD36EC">
        <w:rPr>
          <w:szCs w:val="22"/>
        </w:rPr>
        <w:t xml:space="preserve"> generalizáci</w:t>
      </w:r>
      <w:r w:rsidR="00FD36EC">
        <w:rPr>
          <w:szCs w:val="22"/>
        </w:rPr>
        <w:t>ou alebo bez nej</w:t>
      </w:r>
      <w:r w:rsidRPr="00FD36EC">
        <w:rPr>
          <w:szCs w:val="22"/>
        </w:rPr>
        <w:t xml:space="preserve"> (12-týždňová štúdia účinnosti a bezpečnosti u pacientov s</w:t>
      </w:r>
      <w:r w:rsidR="00C75E0E" w:rsidRPr="00FD36EC">
        <w:rPr>
          <w:szCs w:val="22"/>
        </w:rPr>
        <w:t> </w:t>
      </w:r>
      <w:r w:rsidRPr="00FD36EC">
        <w:rPr>
          <w:szCs w:val="22"/>
        </w:rPr>
        <w:t>výskytom parciálnych záchvatov, n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=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295; štúdie farmakokinetiky a</w:t>
      </w:r>
      <w:r w:rsidR="00C75E0E" w:rsidRPr="00FD36EC">
        <w:rPr>
          <w:szCs w:val="22"/>
        </w:rPr>
        <w:t> </w:t>
      </w:r>
      <w:r w:rsidRPr="00FD36EC">
        <w:rPr>
          <w:szCs w:val="22"/>
        </w:rPr>
        <w:t>znášanlivosti, n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=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65; a</w:t>
      </w:r>
      <w:r w:rsidR="00E21568" w:rsidRPr="00FD36EC">
        <w:rPr>
          <w:szCs w:val="22"/>
        </w:rPr>
        <w:t> </w:t>
      </w:r>
      <w:proofErr w:type="spellStart"/>
      <w:r w:rsidRPr="00FD36EC">
        <w:rPr>
          <w:szCs w:val="22"/>
        </w:rPr>
        <w:t>1</w:t>
      </w:r>
      <w:r w:rsidR="00FD36EC">
        <w:rPr>
          <w:szCs w:val="22"/>
        </w:rPr>
        <w:noBreakHyphen/>
      </w:r>
      <w:r w:rsidRPr="00FD36EC">
        <w:rPr>
          <w:szCs w:val="22"/>
        </w:rPr>
        <w:t>ročná</w:t>
      </w:r>
      <w:proofErr w:type="spellEnd"/>
      <w:r w:rsidRPr="00FD36EC">
        <w:rPr>
          <w:szCs w:val="22"/>
        </w:rPr>
        <w:t xml:space="preserve"> otvorená nadväzujúca štúdia bezpečnosti, n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=</w:t>
      </w:r>
      <w:r w:rsidR="00E21568" w:rsidRPr="00FD36EC">
        <w:rPr>
          <w:szCs w:val="22"/>
        </w:rPr>
        <w:t> </w:t>
      </w:r>
      <w:r w:rsidRPr="00FD36EC">
        <w:rPr>
          <w:szCs w:val="22"/>
        </w:rPr>
        <w:t>54) bol podobný bezpečnostnému profilu, ktorý sa pozoroval v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štúdiách u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dospelých pacientov s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epilepsiou. Najčastejšie nežiaduce udalosti pozorované v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12-týždňovej štúdii s</w:t>
      </w:r>
      <w:r w:rsidR="00E21568" w:rsidRPr="00AD6ECB">
        <w:rPr>
          <w:szCs w:val="22"/>
        </w:rPr>
        <w:t> </w:t>
      </w:r>
      <w:r w:rsidRPr="00AD6ECB">
        <w:rPr>
          <w:szCs w:val="22"/>
        </w:rPr>
        <w:t>liečbou pregabalínom boli ospalosť, pyrexia, infekcia horných dýchacích ciest, zvýšená chuť do jedla, zvýšená telesná hmotnosť a</w:t>
      </w:r>
      <w:r w:rsidR="00E21568" w:rsidRPr="00AD6ECB">
        <w:rPr>
          <w:szCs w:val="22"/>
        </w:rPr>
        <w:t> </w:t>
      </w:r>
      <w:proofErr w:type="spellStart"/>
      <w:r w:rsidRPr="00AD6ECB">
        <w:rPr>
          <w:szCs w:val="22"/>
        </w:rPr>
        <w:t>nazofaryngitída</w:t>
      </w:r>
      <w:proofErr w:type="spellEnd"/>
      <w:r w:rsidR="00636DBE" w:rsidRPr="00AD6ECB">
        <w:rPr>
          <w:szCs w:val="22"/>
        </w:rPr>
        <w:t xml:space="preserve"> (pozri časti 4.2, 5.1 a 5.2).</w:t>
      </w:r>
    </w:p>
    <w:p w14:paraId="2F5D3053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3DBB5C9C" w14:textId="77777777" w:rsidR="009F23E3" w:rsidRPr="00FD36EC" w:rsidRDefault="009F23E3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Hlásenie podozrení na nežiaduce reakcie</w:t>
      </w:r>
    </w:p>
    <w:p w14:paraId="57DC9188" w14:textId="77777777" w:rsidR="00EC37EA" w:rsidRPr="00FD36EC" w:rsidRDefault="009F23E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D538B" w:rsidRPr="00AD6ECB">
        <w:rPr>
          <w:szCs w:val="22"/>
        </w:rPr>
        <w:t xml:space="preserve">na </w:t>
      </w:r>
      <w:r w:rsidRPr="00AD6ECB">
        <w:rPr>
          <w:szCs w:val="22"/>
          <w:highlight w:val="lightGray"/>
        </w:rPr>
        <w:t xml:space="preserve">národné </w:t>
      </w:r>
      <w:r w:rsidR="00FD538B" w:rsidRPr="00AD6ECB">
        <w:rPr>
          <w:szCs w:val="22"/>
          <w:highlight w:val="lightGray"/>
        </w:rPr>
        <w:t>centrum</w:t>
      </w:r>
      <w:r w:rsidRPr="00AD6ECB">
        <w:rPr>
          <w:szCs w:val="22"/>
          <w:highlight w:val="lightGray"/>
        </w:rPr>
        <w:t xml:space="preserve"> hlásenia uvedené v</w:t>
      </w:r>
      <w:r w:rsidR="00FD538B" w:rsidRPr="00AD6ECB">
        <w:rPr>
          <w:szCs w:val="22"/>
          <w:highlight w:val="lightGray"/>
        </w:rPr>
        <w:t> </w:t>
      </w:r>
      <w:hyperlink r:id="rId9" w:history="1">
        <w:r w:rsidRPr="00AD6ECB">
          <w:rPr>
            <w:rStyle w:val="Hypertextovprepojenie"/>
            <w:color w:val="auto"/>
            <w:szCs w:val="22"/>
            <w:highlight w:val="lightGray"/>
          </w:rPr>
          <w:t>Prílohe</w:t>
        </w:r>
        <w:r w:rsidR="00FD538B" w:rsidRPr="00AD6ECB">
          <w:rPr>
            <w:rStyle w:val="Hypertextovprepojenie"/>
            <w:color w:val="auto"/>
            <w:szCs w:val="22"/>
            <w:highlight w:val="lightGray"/>
          </w:rPr>
          <w:t> </w:t>
        </w:r>
        <w:r w:rsidRPr="00AD6ECB">
          <w:rPr>
            <w:rStyle w:val="Hypertextovprepojenie"/>
            <w:color w:val="auto"/>
            <w:szCs w:val="22"/>
            <w:highlight w:val="lightGray"/>
          </w:rPr>
          <w:t>V</w:t>
        </w:r>
      </w:hyperlink>
      <w:r w:rsidRPr="00FD36EC">
        <w:rPr>
          <w:szCs w:val="22"/>
        </w:rPr>
        <w:t>.</w:t>
      </w:r>
    </w:p>
    <w:p w14:paraId="43C7E579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66BB2F57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lastRenderedPageBreak/>
        <w:t>Predávkovanie</w:t>
      </w:r>
    </w:p>
    <w:p w14:paraId="2513A3AA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36141B63" w14:textId="77777777" w:rsidR="00636DBE" w:rsidRPr="00FD36EC" w:rsidRDefault="00636DB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Po uvedení lieku na trh boli najčastejšie hlásenými nežiaducimi účinkami pozorovanými po predávkovaní pregabalínom: ospalosť, stavy zmätenosť, agitovanosť a nepokoj.</w:t>
      </w:r>
      <w:r w:rsidR="00754791" w:rsidRPr="00FD36EC">
        <w:rPr>
          <w:szCs w:val="22"/>
        </w:rPr>
        <w:t xml:space="preserve"> Boli tiež hlásené záchvaty.</w:t>
      </w:r>
    </w:p>
    <w:p w14:paraId="3C6B6554" w14:textId="77777777" w:rsidR="00636DBE" w:rsidRPr="00FD36EC" w:rsidRDefault="00636DB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V zriedkavých prípadoch boli hlásené prípady kómy.</w:t>
      </w:r>
    </w:p>
    <w:p w14:paraId="7F1B227A" w14:textId="77777777" w:rsidR="00636DBE" w:rsidRPr="00FD36EC" w:rsidRDefault="00636DBE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Liečba predávkovania pregabalínom zahŕňa štandardné podporné opatrenia a môže zahŕňať aj hemodialýzu, ak je to nevyhnutné (pozri časť 4.2, Tabuľka 1).</w:t>
      </w:r>
    </w:p>
    <w:p w14:paraId="7D7A7D7B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F2CD7E2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4F068FCA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FARMAKOLOGICKÉ VLASTNOSTI</w:t>
      </w:r>
    </w:p>
    <w:p w14:paraId="49C720C2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Farmakodynamické vlastnosti</w:t>
      </w:r>
    </w:p>
    <w:p w14:paraId="5662F136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77408D49" w14:textId="153D88BF" w:rsidR="001A2F10" w:rsidRPr="00FD36EC" w:rsidRDefault="001A2F10" w:rsidP="00AD6ECB">
      <w:pPr>
        <w:pStyle w:val="Normlndobloku"/>
        <w:spacing w:after="0"/>
        <w:rPr>
          <w:szCs w:val="22"/>
        </w:rPr>
      </w:pPr>
      <w:proofErr w:type="spellStart"/>
      <w:r w:rsidRPr="00FD36EC">
        <w:rPr>
          <w:szCs w:val="22"/>
        </w:rPr>
        <w:t>Farmakoterapeu</w:t>
      </w:r>
      <w:r w:rsidR="00CE5A18" w:rsidRPr="00FD36EC">
        <w:rPr>
          <w:szCs w:val="22"/>
        </w:rPr>
        <w:t>tická</w:t>
      </w:r>
      <w:proofErr w:type="spellEnd"/>
      <w:r w:rsidR="00CE5A18" w:rsidRPr="00FD36EC">
        <w:rPr>
          <w:szCs w:val="22"/>
        </w:rPr>
        <w:t xml:space="preserve"> sku</w:t>
      </w:r>
      <w:r w:rsidR="00C83875" w:rsidRPr="00FD36EC">
        <w:rPr>
          <w:szCs w:val="22"/>
        </w:rPr>
        <w:t>pina: Antiepileptik</w:t>
      </w:r>
      <w:r w:rsidR="00FD36EC">
        <w:rPr>
          <w:szCs w:val="22"/>
        </w:rPr>
        <w:t>á</w:t>
      </w:r>
      <w:r w:rsidR="00C83875" w:rsidRPr="00FD36EC">
        <w:rPr>
          <w:szCs w:val="22"/>
        </w:rPr>
        <w:t>, iné antiepileptiká</w:t>
      </w:r>
      <w:r w:rsidR="002D1089" w:rsidRPr="00FD36EC">
        <w:rPr>
          <w:szCs w:val="22"/>
        </w:rPr>
        <w:t xml:space="preserve">, </w:t>
      </w:r>
      <w:proofErr w:type="spellStart"/>
      <w:r w:rsidR="00C83875" w:rsidRPr="00FD36EC">
        <w:rPr>
          <w:szCs w:val="22"/>
        </w:rPr>
        <w:t>ATC</w:t>
      </w:r>
      <w:proofErr w:type="spellEnd"/>
      <w:r w:rsidR="00C83875" w:rsidRPr="00FD36EC">
        <w:rPr>
          <w:szCs w:val="22"/>
        </w:rPr>
        <w:t xml:space="preserve"> kód: </w:t>
      </w:r>
      <w:proofErr w:type="spellStart"/>
      <w:r w:rsidR="00C83875" w:rsidRPr="00FD36EC">
        <w:rPr>
          <w:szCs w:val="22"/>
        </w:rPr>
        <w:t>N03AX16</w:t>
      </w:r>
      <w:proofErr w:type="spellEnd"/>
    </w:p>
    <w:p w14:paraId="02792F6C" w14:textId="77777777" w:rsidR="00C83875" w:rsidRPr="00AD6ECB" w:rsidRDefault="00C83875" w:rsidP="00AD6ECB">
      <w:pPr>
        <w:pStyle w:val="Normlndobloku"/>
        <w:spacing w:after="0"/>
        <w:rPr>
          <w:szCs w:val="22"/>
          <w:u w:val="single" w:color="000000"/>
        </w:rPr>
      </w:pPr>
      <w:r w:rsidRPr="00FD36EC">
        <w:rPr>
          <w:szCs w:val="22"/>
        </w:rPr>
        <w:t>Liečivo pregabalín je analógom gamaaminomaslovej kyseliny [(S)-3-(aminometyl)-5-metylhexánová kyselina].</w:t>
      </w:r>
    </w:p>
    <w:p w14:paraId="2CCC84FA" w14:textId="77777777" w:rsidR="00894D99" w:rsidRPr="00FD36EC" w:rsidRDefault="00894D99" w:rsidP="00AD6ECB">
      <w:pPr>
        <w:pStyle w:val="Normlndobloku"/>
        <w:spacing w:after="0"/>
        <w:rPr>
          <w:szCs w:val="22"/>
          <w:u w:val="single" w:color="000000"/>
        </w:rPr>
      </w:pPr>
    </w:p>
    <w:p w14:paraId="7E1CE61F" w14:textId="77777777" w:rsidR="00C83875" w:rsidRPr="00FD36EC" w:rsidRDefault="00C83875" w:rsidP="00AD6ECB">
      <w:pPr>
        <w:pStyle w:val="Normlndobloku"/>
        <w:spacing w:after="0"/>
        <w:rPr>
          <w:szCs w:val="22"/>
        </w:rPr>
      </w:pPr>
      <w:r w:rsidRPr="00FD36EC">
        <w:rPr>
          <w:szCs w:val="22"/>
          <w:u w:val="single" w:color="000000"/>
        </w:rPr>
        <w:t>Mechanizmus účinku</w:t>
      </w:r>
    </w:p>
    <w:p w14:paraId="35B533B1" w14:textId="77777777" w:rsidR="00C83875" w:rsidRPr="00AD6ECB" w:rsidRDefault="00C83875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sa viaže na auxiliárne podjednotky (α</w:t>
      </w:r>
      <w:r w:rsidRPr="00AD6ECB">
        <w:rPr>
          <w:szCs w:val="22"/>
          <w:vertAlign w:val="subscript"/>
        </w:rPr>
        <w:t>2</w:t>
      </w:r>
      <w:r w:rsidRPr="00AD6ECB">
        <w:rPr>
          <w:szCs w:val="22"/>
        </w:rPr>
        <w:t>- δ proteín) napäťovo ovládaných vápnikových kanálov v centrálnom nervovom systéme.</w:t>
      </w:r>
    </w:p>
    <w:p w14:paraId="3D1634ED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038CE499" w14:textId="77777777" w:rsidR="00C83875" w:rsidRPr="00FD36EC" w:rsidRDefault="00C83875" w:rsidP="00AD6ECB">
      <w:pPr>
        <w:pStyle w:val="Normlndobloku"/>
        <w:spacing w:after="0"/>
        <w:rPr>
          <w:i/>
          <w:iCs/>
          <w:szCs w:val="22"/>
          <w:u w:val="single"/>
        </w:rPr>
      </w:pPr>
      <w:r w:rsidRPr="00FD36EC">
        <w:rPr>
          <w:szCs w:val="22"/>
          <w:u w:val="single"/>
        </w:rPr>
        <w:t>Klinická účinnosť a bezpečnosť</w:t>
      </w:r>
    </w:p>
    <w:p w14:paraId="6C0438E2" w14:textId="77777777" w:rsidR="00FD36EC" w:rsidRDefault="00FD36EC" w:rsidP="00FD36EC">
      <w:pPr>
        <w:pStyle w:val="Styl4"/>
      </w:pPr>
    </w:p>
    <w:p w14:paraId="4F2A6625" w14:textId="77777777" w:rsidR="00C83875" w:rsidRPr="00FD36EC" w:rsidRDefault="00C83875" w:rsidP="00FD36EC">
      <w:pPr>
        <w:pStyle w:val="Styl4"/>
      </w:pPr>
      <w:r w:rsidRPr="00FD36EC">
        <w:t>Neuropatická bolesť</w:t>
      </w:r>
    </w:p>
    <w:p w14:paraId="289D8BDC" w14:textId="77777777" w:rsidR="00C83875" w:rsidRPr="00AD6ECB" w:rsidRDefault="00C83875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Účinnosť pregabalínu bola preukázaná v klinických skúšaniach u pacientov s diabetickou neuropatiou, postherpetickou neuralgiou a u pacientov s poranením miechy. Účinnosť sa na ostatných modeloch neuropatickej bolesti neštudovala</w:t>
      </w:r>
      <w:r w:rsidR="007939E3" w:rsidRPr="00AD6ECB">
        <w:rPr>
          <w:szCs w:val="22"/>
        </w:rPr>
        <w:t>.</w:t>
      </w:r>
    </w:p>
    <w:p w14:paraId="3F0B3869" w14:textId="77777777" w:rsidR="00C83875" w:rsidRPr="00AD6ECB" w:rsidRDefault="002F160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Pregabalín bol študovaný</w:t>
      </w:r>
      <w:r w:rsidR="00C83875" w:rsidRPr="00AD6ECB">
        <w:rPr>
          <w:szCs w:val="22"/>
        </w:rPr>
        <w:t xml:space="preserve"> v 10 kontrolovaných klinických skúšaniach trvajúcich až 13 týždňov s dávkovaním dvakrát denne a trvajúcich až 8 týždňov s dávkovaním trikrát denne. Profily bezpečnosti a účinnosti pri oboch dávkovacích režimoch boli podobné.</w:t>
      </w:r>
    </w:p>
    <w:p w14:paraId="2C7FE48B" w14:textId="77777777" w:rsidR="00C83875" w:rsidRPr="00AD6ECB" w:rsidRDefault="0010165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</w:t>
      </w:r>
      <w:r w:rsidR="00C83875" w:rsidRPr="00AD6ECB">
        <w:rPr>
          <w:szCs w:val="22"/>
        </w:rPr>
        <w:t>klini</w:t>
      </w:r>
      <w:r w:rsidRPr="00AD6ECB">
        <w:rPr>
          <w:szCs w:val="22"/>
        </w:rPr>
        <w:t xml:space="preserve">ckých skúšaniach trvajúcich až </w:t>
      </w:r>
      <w:r w:rsidR="00C83875" w:rsidRPr="00AD6ECB">
        <w:rPr>
          <w:szCs w:val="22"/>
        </w:rPr>
        <w:t xml:space="preserve">12 týždňov sa pri periférnej ako aj centrálnej neuropatickej bolesti </w:t>
      </w:r>
      <w:r w:rsidRPr="00AD6ECB">
        <w:rPr>
          <w:szCs w:val="22"/>
        </w:rPr>
        <w:t>pozorovalo zníženie bolesti v 1. týždni a </w:t>
      </w:r>
      <w:r w:rsidR="00C83875" w:rsidRPr="00AD6ECB">
        <w:rPr>
          <w:szCs w:val="22"/>
        </w:rPr>
        <w:t>pretrváva</w:t>
      </w:r>
      <w:r w:rsidRPr="00AD6ECB">
        <w:rPr>
          <w:szCs w:val="22"/>
        </w:rPr>
        <w:t>lo počas celého obdobia liečby.</w:t>
      </w:r>
    </w:p>
    <w:p w14:paraId="416F7E84" w14:textId="77777777" w:rsidR="00C83875" w:rsidRPr="00AD6ECB" w:rsidRDefault="0010165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</w:t>
      </w:r>
      <w:r w:rsidR="00C83875" w:rsidRPr="00AD6ECB">
        <w:rPr>
          <w:szCs w:val="22"/>
        </w:rPr>
        <w:t>kontrolovaných klinických skúšaniach pri peri</w:t>
      </w:r>
      <w:r w:rsidRPr="00AD6ECB">
        <w:rPr>
          <w:szCs w:val="22"/>
        </w:rPr>
        <w:t>férnej neuropatickej bolesti 35 </w:t>
      </w:r>
      <w:r w:rsidR="00C83875" w:rsidRPr="00AD6ECB">
        <w:rPr>
          <w:szCs w:val="22"/>
        </w:rPr>
        <w:t xml:space="preserve">% pregabalínom </w:t>
      </w:r>
      <w:r w:rsidRPr="00AD6ECB">
        <w:rPr>
          <w:szCs w:val="22"/>
        </w:rPr>
        <w:t>liečených pacientov a 18 </w:t>
      </w:r>
      <w:r w:rsidR="00C83875" w:rsidRPr="00AD6ECB">
        <w:rPr>
          <w:szCs w:val="22"/>
        </w:rPr>
        <w:t xml:space="preserve">% pacientov </w:t>
      </w:r>
      <w:r w:rsidRPr="00AD6ECB">
        <w:rPr>
          <w:szCs w:val="22"/>
        </w:rPr>
        <w:t>užívajúcich placebo dosiahlo 50 </w:t>
      </w:r>
      <w:r w:rsidR="00C83875" w:rsidRPr="00AD6ECB">
        <w:rPr>
          <w:szCs w:val="22"/>
        </w:rPr>
        <w:t>% zlepšen</w:t>
      </w:r>
      <w:r w:rsidRPr="00AD6ECB">
        <w:rPr>
          <w:szCs w:val="22"/>
        </w:rPr>
        <w:t>ie v skóre bolesti. V prípade pacientov, u </w:t>
      </w:r>
      <w:r w:rsidR="00C83875" w:rsidRPr="00AD6ECB">
        <w:rPr>
          <w:szCs w:val="22"/>
        </w:rPr>
        <w:t>ktorý</w:t>
      </w:r>
      <w:r w:rsidR="00A62C5C" w:rsidRPr="00AD6ECB">
        <w:rPr>
          <w:szCs w:val="22"/>
        </w:rPr>
        <w:t>ch sa neprejavila somnolencia</w:t>
      </w:r>
      <w:r w:rsidR="00C83875" w:rsidRPr="00AD6ECB">
        <w:rPr>
          <w:szCs w:val="22"/>
        </w:rPr>
        <w:t>, s</w:t>
      </w:r>
      <w:r w:rsidRPr="00AD6ECB">
        <w:rPr>
          <w:szCs w:val="22"/>
        </w:rPr>
        <w:t>a takéto zlepšenie pozorovalo u 33 </w:t>
      </w:r>
      <w:r w:rsidR="00C83875" w:rsidRPr="00AD6ECB">
        <w:rPr>
          <w:szCs w:val="22"/>
        </w:rPr>
        <w:t xml:space="preserve">% pacientov liečených </w:t>
      </w:r>
      <w:r w:rsidRPr="00AD6ECB">
        <w:rPr>
          <w:szCs w:val="22"/>
        </w:rPr>
        <w:t>pregabalínom a u 18 </w:t>
      </w:r>
      <w:r w:rsidR="00C83875" w:rsidRPr="00AD6ECB">
        <w:rPr>
          <w:szCs w:val="22"/>
        </w:rPr>
        <w:t>% p</w:t>
      </w:r>
      <w:r w:rsidR="00A62C5C" w:rsidRPr="00AD6ECB">
        <w:rPr>
          <w:szCs w:val="22"/>
        </w:rPr>
        <w:t>acientov dostávajúcich</w:t>
      </w:r>
      <w:r w:rsidRPr="00AD6ECB">
        <w:rPr>
          <w:szCs w:val="22"/>
        </w:rPr>
        <w:t xml:space="preserve"> placebo. V prípade pacientov, u </w:t>
      </w:r>
      <w:r w:rsidR="00C83875" w:rsidRPr="00AD6ECB">
        <w:rPr>
          <w:szCs w:val="22"/>
        </w:rPr>
        <w:t>ktorých sa prejavila ospalosť, bola miera odpo</w:t>
      </w:r>
      <w:r w:rsidRPr="00AD6ECB">
        <w:rPr>
          <w:szCs w:val="22"/>
        </w:rPr>
        <w:t>vede na liečbu pregabalínom 48 % a na placebo 16 %.</w:t>
      </w:r>
    </w:p>
    <w:p w14:paraId="6D555582" w14:textId="77777777" w:rsidR="00C83875" w:rsidRPr="00AD6ECB" w:rsidRDefault="0010165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</w:t>
      </w:r>
      <w:r w:rsidR="00C83875" w:rsidRPr="00AD6ECB">
        <w:rPr>
          <w:szCs w:val="22"/>
        </w:rPr>
        <w:t>kontrol</w:t>
      </w:r>
      <w:r w:rsidRPr="00AD6ECB">
        <w:rPr>
          <w:szCs w:val="22"/>
        </w:rPr>
        <w:t>ova</w:t>
      </w:r>
      <w:r w:rsidR="00C83875" w:rsidRPr="00AD6ECB">
        <w:rPr>
          <w:szCs w:val="22"/>
        </w:rPr>
        <w:t>ných klinických skúšaniach pri cent</w:t>
      </w:r>
      <w:r w:rsidRPr="00AD6ECB">
        <w:rPr>
          <w:szCs w:val="22"/>
        </w:rPr>
        <w:t>rálnej neuropatickej bolesti 22 </w:t>
      </w:r>
      <w:r w:rsidR="00C83875" w:rsidRPr="00AD6ECB">
        <w:rPr>
          <w:szCs w:val="22"/>
        </w:rPr>
        <w:t xml:space="preserve">% pacientov liečených </w:t>
      </w:r>
      <w:r w:rsidRPr="00AD6ECB">
        <w:rPr>
          <w:szCs w:val="22"/>
        </w:rPr>
        <w:t>pregabalínom a 7 </w:t>
      </w:r>
      <w:r w:rsidR="00C83875" w:rsidRPr="00AD6ECB">
        <w:rPr>
          <w:szCs w:val="22"/>
        </w:rPr>
        <w:t xml:space="preserve">% pacientov </w:t>
      </w:r>
      <w:r w:rsidR="00A62C5C" w:rsidRPr="00AD6ECB">
        <w:rPr>
          <w:szCs w:val="22"/>
        </w:rPr>
        <w:t>dostávajúcic</w:t>
      </w:r>
      <w:r w:rsidR="003017D6" w:rsidRPr="00AD6ECB">
        <w:rPr>
          <w:szCs w:val="22"/>
        </w:rPr>
        <w:t>h</w:t>
      </w:r>
      <w:r w:rsidRPr="00AD6ECB">
        <w:rPr>
          <w:szCs w:val="22"/>
        </w:rPr>
        <w:t xml:space="preserve"> placebo dosiahlo 50 % zlepšenie v skóre bolesti.</w:t>
      </w:r>
    </w:p>
    <w:p w14:paraId="79072DAF" w14:textId="77777777" w:rsidR="00FD36EC" w:rsidRDefault="00FD36EC" w:rsidP="00FD36EC">
      <w:pPr>
        <w:pStyle w:val="Styl4"/>
      </w:pPr>
    </w:p>
    <w:p w14:paraId="7DBE47F8" w14:textId="77777777" w:rsidR="00C83875" w:rsidRPr="00FD36EC" w:rsidRDefault="00C83875" w:rsidP="00FD36EC">
      <w:pPr>
        <w:pStyle w:val="Styl4"/>
      </w:pPr>
      <w:r w:rsidRPr="00FD36EC">
        <w:t>Epilepsia</w:t>
      </w:r>
    </w:p>
    <w:p w14:paraId="07DBFD18" w14:textId="77777777" w:rsidR="00C83875" w:rsidRPr="00AD6ECB" w:rsidRDefault="00C83875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Prídavná liečba</w:t>
      </w:r>
    </w:p>
    <w:p w14:paraId="1D8928E9" w14:textId="77777777" w:rsidR="00C83875" w:rsidRPr="00AD6ECB" w:rsidRDefault="002F160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Pregabalín bol študovaný</w:t>
      </w:r>
      <w:r w:rsidR="0010165D" w:rsidRPr="00AD6ECB">
        <w:rPr>
          <w:szCs w:val="22"/>
        </w:rPr>
        <w:t xml:space="preserve"> v </w:t>
      </w:r>
      <w:r w:rsidR="00C83875" w:rsidRPr="00AD6ECB">
        <w:rPr>
          <w:szCs w:val="22"/>
        </w:rPr>
        <w:t xml:space="preserve">3 kontrolovaných klinických skúšaniach </w:t>
      </w:r>
      <w:r w:rsidR="0010165D" w:rsidRPr="00AD6ECB">
        <w:rPr>
          <w:szCs w:val="22"/>
        </w:rPr>
        <w:t>trvajúcich 12 týždňov s dávkovaním dvakrát alebo trikrát denne. Profily bezpečnosti a účinnosti pri oboch</w:t>
      </w:r>
      <w:r w:rsidR="00C83875" w:rsidRPr="00AD6ECB">
        <w:rPr>
          <w:szCs w:val="22"/>
        </w:rPr>
        <w:t xml:space="preserve"> dáv</w:t>
      </w:r>
      <w:r w:rsidR="0010165D" w:rsidRPr="00AD6ECB">
        <w:rPr>
          <w:szCs w:val="22"/>
        </w:rPr>
        <w:t>kovacích režimoch boli podobné.</w:t>
      </w:r>
    </w:p>
    <w:p w14:paraId="31F3260C" w14:textId="77777777" w:rsidR="00C83875" w:rsidRPr="00AD6ECB" w:rsidRDefault="00C83875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Zníženie frekvencie záchvatov sa pozoroval</w:t>
      </w:r>
      <w:r w:rsidR="00A62C5C" w:rsidRPr="00AD6ECB">
        <w:rPr>
          <w:szCs w:val="22"/>
        </w:rPr>
        <w:t>o počas 1 týždňa liečby</w:t>
      </w:r>
      <w:r w:rsidR="0010165D" w:rsidRPr="00AD6ECB">
        <w:rPr>
          <w:szCs w:val="22"/>
        </w:rPr>
        <w:t>.</w:t>
      </w:r>
    </w:p>
    <w:p w14:paraId="17F9343A" w14:textId="77777777" w:rsidR="00894D99" w:rsidRPr="00FD36EC" w:rsidRDefault="00894D99" w:rsidP="00AD6ECB">
      <w:pPr>
        <w:pStyle w:val="Normlndobloku"/>
        <w:spacing w:after="0"/>
        <w:rPr>
          <w:szCs w:val="22"/>
          <w:u w:val="single" w:color="000000"/>
        </w:rPr>
      </w:pPr>
    </w:p>
    <w:p w14:paraId="58076510" w14:textId="77777777" w:rsidR="00C83875" w:rsidRPr="00FD36EC" w:rsidRDefault="00C83875" w:rsidP="00AD6ECB">
      <w:pPr>
        <w:pStyle w:val="Normlndobloku"/>
        <w:spacing w:after="0"/>
        <w:rPr>
          <w:szCs w:val="22"/>
          <w:u w:val="single" w:color="000000"/>
        </w:rPr>
      </w:pPr>
      <w:r w:rsidRPr="00FD36EC">
        <w:rPr>
          <w:szCs w:val="22"/>
          <w:u w:val="single" w:color="000000"/>
        </w:rPr>
        <w:t>Pediatrická populácia</w:t>
      </w:r>
    </w:p>
    <w:p w14:paraId="2EBCF453" w14:textId="77777777" w:rsidR="00C83875" w:rsidRPr="00AD6ECB" w:rsidRDefault="001F280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Účinnosť a </w:t>
      </w:r>
      <w:r w:rsidR="00C83875" w:rsidRPr="00AD6ECB">
        <w:rPr>
          <w:szCs w:val="22"/>
        </w:rPr>
        <w:t>bezpečnosť pregabalínu ako do</w:t>
      </w:r>
      <w:r w:rsidRPr="00AD6ECB">
        <w:rPr>
          <w:szCs w:val="22"/>
        </w:rPr>
        <w:t>plnkovej liečby pri epilepsii u </w:t>
      </w:r>
      <w:r w:rsidR="00C83875" w:rsidRPr="00AD6ECB">
        <w:rPr>
          <w:szCs w:val="22"/>
        </w:rPr>
        <w:t xml:space="preserve">pediatrických pacientov </w:t>
      </w:r>
      <w:r w:rsidRPr="00AD6ECB">
        <w:rPr>
          <w:szCs w:val="22"/>
        </w:rPr>
        <w:t>mladších ako 12 rokov a </w:t>
      </w:r>
      <w:r w:rsidR="00C83875" w:rsidRPr="00AD6ECB">
        <w:rPr>
          <w:szCs w:val="22"/>
        </w:rPr>
        <w:t>dospievajúcich neboli doteraz stanovené</w:t>
      </w:r>
      <w:r w:rsidRPr="00AD6ECB">
        <w:rPr>
          <w:szCs w:val="22"/>
        </w:rPr>
        <w:t>. Nežiaduce účinky</w:t>
      </w:r>
      <w:r w:rsidR="00C83875" w:rsidRPr="00AD6ECB">
        <w:rPr>
          <w:szCs w:val="22"/>
        </w:rPr>
        <w:t xml:space="preserve"> pozorované vo farmakokinetickej štúdii</w:t>
      </w:r>
      <w:r w:rsidRPr="00AD6ECB">
        <w:rPr>
          <w:szCs w:val="22"/>
        </w:rPr>
        <w:t xml:space="preserve"> a </w:t>
      </w:r>
      <w:r w:rsidR="00C83875" w:rsidRPr="00AD6ECB">
        <w:rPr>
          <w:szCs w:val="22"/>
        </w:rPr>
        <w:t xml:space="preserve">štúdii znášanlivosti, do ktorých boli zaradení pacienti vo veku od </w:t>
      </w:r>
      <w:r w:rsidRPr="00AD6ECB">
        <w:rPr>
          <w:szCs w:val="22"/>
        </w:rPr>
        <w:t>3 mesiacov do 16 rokov (n = </w:t>
      </w:r>
      <w:r w:rsidR="00C83875" w:rsidRPr="00AD6ECB">
        <w:rPr>
          <w:szCs w:val="22"/>
        </w:rPr>
        <w:t>65), boli pod</w:t>
      </w:r>
      <w:r w:rsidRPr="00AD6ECB">
        <w:rPr>
          <w:szCs w:val="22"/>
        </w:rPr>
        <w:t>obné tým, ktoré sa pozorovali u </w:t>
      </w:r>
      <w:r w:rsidR="00C83875" w:rsidRPr="00AD6ECB">
        <w:rPr>
          <w:szCs w:val="22"/>
        </w:rPr>
        <w:t xml:space="preserve">dospelých. Výsledky </w:t>
      </w:r>
      <w:r w:rsidRPr="00AD6ECB">
        <w:rPr>
          <w:szCs w:val="22"/>
        </w:rPr>
        <w:t>jedno</w:t>
      </w:r>
      <w:r w:rsidR="00C83875" w:rsidRPr="00AD6ECB">
        <w:rPr>
          <w:szCs w:val="22"/>
        </w:rPr>
        <w:t>ročnej</w:t>
      </w:r>
      <w:r w:rsidRPr="00AD6ECB">
        <w:rPr>
          <w:szCs w:val="22"/>
        </w:rPr>
        <w:t xml:space="preserve"> otvorenej štúdie bezpečnosti u</w:t>
      </w:r>
      <w:r w:rsidR="00F26E51" w:rsidRPr="00AD6ECB">
        <w:rPr>
          <w:szCs w:val="22"/>
        </w:rPr>
        <w:t> </w:t>
      </w:r>
      <w:r w:rsidR="00C83875" w:rsidRPr="00AD6ECB">
        <w:rPr>
          <w:szCs w:val="22"/>
        </w:rPr>
        <w:t>54 pediatrických pacientov vo veku od 3 mesiacov do 1</w:t>
      </w:r>
      <w:r w:rsidRPr="00AD6ECB">
        <w:rPr>
          <w:szCs w:val="22"/>
        </w:rPr>
        <w:t>6 rokov s </w:t>
      </w:r>
      <w:r w:rsidR="00C83875" w:rsidRPr="00AD6ECB">
        <w:rPr>
          <w:szCs w:val="22"/>
        </w:rPr>
        <w:t xml:space="preserve">epilepsiou </w:t>
      </w:r>
      <w:r w:rsidRPr="00AD6ECB">
        <w:rPr>
          <w:szCs w:val="22"/>
        </w:rPr>
        <w:lastRenderedPageBreak/>
        <w:t>naznačujú, že nežiaduce účinky zahrňujúce horúčku a infekciu</w:t>
      </w:r>
      <w:r w:rsidR="00C83875" w:rsidRPr="00AD6ECB">
        <w:rPr>
          <w:szCs w:val="22"/>
        </w:rPr>
        <w:t xml:space="preserve"> horných dýchacích cies</w:t>
      </w:r>
      <w:r w:rsidRPr="00AD6ECB">
        <w:rPr>
          <w:szCs w:val="22"/>
        </w:rPr>
        <w:t>t sa pozorovali častejšie ako v štúdiách u </w:t>
      </w:r>
      <w:r w:rsidR="00C83875" w:rsidRPr="00AD6ECB">
        <w:rPr>
          <w:szCs w:val="22"/>
        </w:rPr>
        <w:t>do</w:t>
      </w:r>
      <w:r w:rsidRPr="00AD6ECB">
        <w:rPr>
          <w:szCs w:val="22"/>
        </w:rPr>
        <w:t>spelých (pozri časti 4.2, 4.8 a 5.2).</w:t>
      </w:r>
    </w:p>
    <w:p w14:paraId="21F5E201" w14:textId="77777777" w:rsidR="00E21568" w:rsidRPr="00AD6ECB" w:rsidRDefault="00E21568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12-týždňovej, placebom kontrolovanej štúdii bol pediatrickým pacientom podaný pregabalín v dávke 2,5 mg/kg/deň (maximálne 150 mg/deň), pregabalín v dávke 10 mg/kg/deň (maximálne 600 mg/deň) alebo placebo. Percentuálny podiel jedincov, u</w:t>
      </w:r>
      <w:r w:rsidR="00510F99" w:rsidRPr="00AD6ECB">
        <w:rPr>
          <w:szCs w:val="22"/>
        </w:rPr>
        <w:t> </w:t>
      </w:r>
      <w:r w:rsidRPr="00AD6ECB">
        <w:rPr>
          <w:szCs w:val="22"/>
        </w:rPr>
        <w:t>ktorých nastalo najmenej 50 % zníženie výskytu parciálnych záchvatov v porovnaní so začiatkom bol 40,6 % jedincov liečených pregabalínom v</w:t>
      </w:r>
      <w:r w:rsidR="00510F99" w:rsidRPr="00AD6ECB">
        <w:rPr>
          <w:szCs w:val="22"/>
        </w:rPr>
        <w:t> </w:t>
      </w:r>
      <w:r w:rsidRPr="00AD6ECB">
        <w:rPr>
          <w:szCs w:val="22"/>
        </w:rPr>
        <w:t>dávke 10</w:t>
      </w:r>
      <w:r w:rsidR="00510F99" w:rsidRPr="00AD6ECB">
        <w:rPr>
          <w:szCs w:val="22"/>
        </w:rPr>
        <w:t> </w:t>
      </w:r>
      <w:r w:rsidRPr="00AD6ECB">
        <w:rPr>
          <w:szCs w:val="22"/>
        </w:rPr>
        <w:t>mg/kg/deň (p = 0,0068 oproti placebu), 29,1 % jedincov liečených pregabalínom v dávke 2,5 mg/kg/deň (p = 0,2600 oproti placebu) a</w:t>
      </w:r>
      <w:r w:rsidR="00510F99" w:rsidRPr="00AD6ECB">
        <w:rPr>
          <w:szCs w:val="22"/>
        </w:rPr>
        <w:t> </w:t>
      </w:r>
      <w:r w:rsidRPr="00AD6ECB">
        <w:rPr>
          <w:szCs w:val="22"/>
        </w:rPr>
        <w:t>22,6 % jedincov, ktorí dostávali placebo.</w:t>
      </w:r>
    </w:p>
    <w:p w14:paraId="4E555D87" w14:textId="77777777" w:rsidR="00894D99" w:rsidRPr="00FD36EC" w:rsidRDefault="00894D99" w:rsidP="00AD6ECB">
      <w:pPr>
        <w:pStyle w:val="Normlndobloku"/>
        <w:spacing w:after="0"/>
        <w:rPr>
          <w:szCs w:val="22"/>
          <w:u w:val="single" w:color="000000"/>
        </w:rPr>
      </w:pPr>
    </w:p>
    <w:p w14:paraId="70EC0FA2" w14:textId="77777777" w:rsidR="00C83875" w:rsidRPr="00FD36EC" w:rsidRDefault="00C83875" w:rsidP="00AD6ECB">
      <w:pPr>
        <w:pStyle w:val="Normlndobloku"/>
        <w:spacing w:after="0"/>
        <w:rPr>
          <w:szCs w:val="22"/>
        </w:rPr>
      </w:pPr>
      <w:r w:rsidRPr="00FD36EC">
        <w:rPr>
          <w:szCs w:val="22"/>
          <w:u w:val="single" w:color="000000"/>
        </w:rPr>
        <w:t>Monoterapia (novo</w:t>
      </w:r>
      <w:r w:rsidR="007939E3" w:rsidRPr="00FD36EC">
        <w:rPr>
          <w:szCs w:val="22"/>
          <w:u w:val="single" w:color="000000"/>
        </w:rPr>
        <w:t xml:space="preserve"> </w:t>
      </w:r>
      <w:r w:rsidRPr="00FD36EC">
        <w:rPr>
          <w:szCs w:val="22"/>
          <w:u w:val="single" w:color="000000"/>
        </w:rPr>
        <w:t>diagnostikovaní pacienti)</w:t>
      </w:r>
    </w:p>
    <w:p w14:paraId="2B20C0CD" w14:textId="77777777" w:rsidR="00C83875" w:rsidRPr="00AD6ECB" w:rsidRDefault="002F160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bol študovaný</w:t>
      </w:r>
      <w:r w:rsidR="001F2804" w:rsidRPr="00AD6ECB">
        <w:rPr>
          <w:szCs w:val="22"/>
        </w:rPr>
        <w:t xml:space="preserve"> v </w:t>
      </w:r>
      <w:r w:rsidR="00C83875" w:rsidRPr="00AD6ECB">
        <w:rPr>
          <w:szCs w:val="22"/>
        </w:rPr>
        <w:t>1 kontrol</w:t>
      </w:r>
      <w:r w:rsidR="001F2804" w:rsidRPr="00AD6ECB">
        <w:rPr>
          <w:szCs w:val="22"/>
        </w:rPr>
        <w:t>ovanom klinickom skúšaní v trvaní 56 týždňov s dávkovaním dvakrát denne</w:t>
      </w:r>
      <w:r w:rsidR="00C83875" w:rsidRPr="00AD6ECB">
        <w:rPr>
          <w:szCs w:val="22"/>
        </w:rPr>
        <w:t>. Pregabalín n</w:t>
      </w:r>
      <w:r w:rsidR="00A62C5C" w:rsidRPr="00AD6ECB">
        <w:rPr>
          <w:szCs w:val="22"/>
        </w:rPr>
        <w:t>ebol menej účinný v porovnaní s </w:t>
      </w:r>
      <w:r w:rsidR="00C83875" w:rsidRPr="00AD6ECB">
        <w:rPr>
          <w:szCs w:val="22"/>
        </w:rPr>
        <w:t>lamotrigínom, čo sa týka dosiahnutia 6</w:t>
      </w:r>
      <w:r w:rsidR="00C83875" w:rsidRPr="00AD6ECB">
        <w:rPr>
          <w:szCs w:val="22"/>
        </w:rPr>
        <w:noBreakHyphen/>
        <w:t>mesačného obdobia bez záchvatov na</w:t>
      </w:r>
      <w:r w:rsidR="001F2804" w:rsidRPr="00AD6ECB">
        <w:rPr>
          <w:szCs w:val="22"/>
        </w:rPr>
        <w:t xml:space="preserve"> konci sledovania. Pregabalín a </w:t>
      </w:r>
      <w:r w:rsidR="00C83875" w:rsidRPr="00AD6ECB">
        <w:rPr>
          <w:szCs w:val="22"/>
        </w:rPr>
        <w:t>lam</w:t>
      </w:r>
      <w:r w:rsidR="001F2804" w:rsidRPr="00AD6ECB">
        <w:rPr>
          <w:szCs w:val="22"/>
        </w:rPr>
        <w:t>otrigín boli podobne bezpečné a </w:t>
      </w:r>
      <w:r w:rsidR="00C83875" w:rsidRPr="00AD6ECB">
        <w:rPr>
          <w:szCs w:val="22"/>
        </w:rPr>
        <w:t>dobre tol</w:t>
      </w:r>
      <w:r w:rsidRPr="00AD6ECB">
        <w:rPr>
          <w:szCs w:val="22"/>
        </w:rPr>
        <w:t>erované.</w:t>
      </w:r>
    </w:p>
    <w:p w14:paraId="3BF1D052" w14:textId="77777777" w:rsidR="00894D99" w:rsidRPr="00FD36EC" w:rsidRDefault="00894D99" w:rsidP="00FD36EC">
      <w:pPr>
        <w:pStyle w:val="Styl4"/>
      </w:pPr>
    </w:p>
    <w:p w14:paraId="22913132" w14:textId="77777777" w:rsidR="00C83875" w:rsidRPr="00FD36EC" w:rsidRDefault="00C83875">
      <w:pPr>
        <w:pStyle w:val="Styl4"/>
      </w:pPr>
      <w:r w:rsidRPr="00FD36EC">
        <w:t>Generalizovaná úzkostná porucha</w:t>
      </w:r>
    </w:p>
    <w:p w14:paraId="371911E6" w14:textId="77777777" w:rsidR="00C83875" w:rsidRPr="00AD6ECB" w:rsidRDefault="002F160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bol študovaný v </w:t>
      </w:r>
      <w:r w:rsidR="00C83875" w:rsidRPr="00AD6ECB">
        <w:rPr>
          <w:szCs w:val="22"/>
        </w:rPr>
        <w:t>6 kontrol</w:t>
      </w:r>
      <w:r w:rsidRPr="00AD6ECB">
        <w:rPr>
          <w:szCs w:val="22"/>
        </w:rPr>
        <w:t>ovaných klinických skúšaniach v trvaní 4 – 6 týždňov, v štúdii so staršími pacie</w:t>
      </w:r>
      <w:r w:rsidR="003017D6" w:rsidRPr="00AD6ECB">
        <w:rPr>
          <w:szCs w:val="22"/>
        </w:rPr>
        <w:t>n</w:t>
      </w:r>
      <w:r w:rsidRPr="00AD6ECB">
        <w:rPr>
          <w:szCs w:val="22"/>
        </w:rPr>
        <w:t>tmi v trvaní 8 týždňov a v </w:t>
      </w:r>
      <w:r w:rsidR="00C83875" w:rsidRPr="00AD6ECB">
        <w:rPr>
          <w:szCs w:val="22"/>
        </w:rPr>
        <w:t>dlhodobej štúdii zameranej na prevenciu relapsu s dvojito zaslepenou fázou z</w:t>
      </w:r>
      <w:r w:rsidRPr="00AD6ECB">
        <w:rPr>
          <w:szCs w:val="22"/>
        </w:rPr>
        <w:t>ameranou na prevenciu relapsu v trvaní 6 mesiacov.</w:t>
      </w:r>
    </w:p>
    <w:p w14:paraId="57D06A03" w14:textId="77777777" w:rsidR="00C83875" w:rsidRPr="00AD6ECB" w:rsidRDefault="00C83875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Ústup príznakov GAD vyjadrených Hamiltonovou škálou úzkosti (Hamilton Anxiety Rating </w:t>
      </w:r>
      <w:r w:rsidR="002F160D" w:rsidRPr="00AD6ECB">
        <w:rPr>
          <w:szCs w:val="22"/>
        </w:rPr>
        <w:t>Scale = HAM-A) sa pozoroval v 1. týždni.</w:t>
      </w:r>
    </w:p>
    <w:p w14:paraId="717FDD8A" w14:textId="77777777" w:rsidR="00C83875" w:rsidRPr="00AD6ECB" w:rsidRDefault="002F160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</w:t>
      </w:r>
      <w:r w:rsidR="00C83875" w:rsidRPr="00AD6ECB">
        <w:rPr>
          <w:szCs w:val="22"/>
        </w:rPr>
        <w:t>kontrolo</w:t>
      </w:r>
      <w:r w:rsidRPr="00AD6ECB">
        <w:rPr>
          <w:szCs w:val="22"/>
        </w:rPr>
        <w:t>vaných klinických skúšaniach (v trvaní 4 – 8 týždňov) 52 </w:t>
      </w:r>
      <w:r w:rsidR="00C83875" w:rsidRPr="00AD6ECB">
        <w:rPr>
          <w:szCs w:val="22"/>
        </w:rPr>
        <w:t xml:space="preserve">% pacientov liečených </w:t>
      </w:r>
      <w:r w:rsidRPr="00AD6ECB">
        <w:rPr>
          <w:szCs w:val="22"/>
        </w:rPr>
        <w:t>pregabalínom a 38 % pacientov v skupine s placebom dosiahlo</w:t>
      </w:r>
      <w:r w:rsidR="00C83875" w:rsidRPr="00AD6ECB">
        <w:rPr>
          <w:szCs w:val="22"/>
        </w:rPr>
        <w:t xml:space="preserve"> asp</w:t>
      </w:r>
      <w:r w:rsidRPr="00AD6ECB">
        <w:rPr>
          <w:szCs w:val="22"/>
        </w:rPr>
        <w:t>oň 50 </w:t>
      </w:r>
      <w:r w:rsidR="00C83875" w:rsidRPr="00AD6ECB">
        <w:rPr>
          <w:szCs w:val="22"/>
        </w:rPr>
        <w:t>% zlepšenie celkového HAM</w:t>
      </w:r>
      <w:r w:rsidR="00C83875" w:rsidRPr="00AD6ECB">
        <w:rPr>
          <w:szCs w:val="22"/>
        </w:rPr>
        <w:noBreakHyphen/>
        <w:t>A skóre od za</w:t>
      </w:r>
      <w:r w:rsidRPr="00AD6ECB">
        <w:rPr>
          <w:szCs w:val="22"/>
        </w:rPr>
        <w:t>čiatku až po koniec sledovania.</w:t>
      </w:r>
    </w:p>
    <w:p w14:paraId="5162D8EA" w14:textId="77777777" w:rsidR="00C83875" w:rsidRPr="00FD36EC" w:rsidRDefault="002F160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V </w:t>
      </w:r>
      <w:r w:rsidR="00C83875" w:rsidRPr="00AD6ECB">
        <w:rPr>
          <w:szCs w:val="22"/>
        </w:rPr>
        <w:t>kontrolovaných klinických skúšaniach hlásila väčšia časť pacientov liečených pregabalínom ako pacientov užívajúcich placebo rozmazané videnie, ktoré vo väčšine príp</w:t>
      </w:r>
      <w:r w:rsidRPr="00AD6ECB">
        <w:rPr>
          <w:szCs w:val="22"/>
        </w:rPr>
        <w:t>adov ustúpilo pri pokračovaní v </w:t>
      </w:r>
      <w:r w:rsidR="003017D6" w:rsidRPr="00AD6ECB">
        <w:rPr>
          <w:szCs w:val="22"/>
        </w:rPr>
        <w:t>liečbe</w:t>
      </w:r>
      <w:r w:rsidR="00C83875" w:rsidRPr="00AD6ECB">
        <w:rPr>
          <w:szCs w:val="22"/>
        </w:rPr>
        <w:t>. Oftalmologické vyšetrenie (vrátane vyšetrenia zrakovej ostrosti, formá</w:t>
      </w:r>
      <w:r w:rsidRPr="00AD6ECB">
        <w:rPr>
          <w:szCs w:val="22"/>
        </w:rPr>
        <w:t>lneho vyšetrenia zorného poľa a </w:t>
      </w:r>
      <w:r w:rsidR="00C83875" w:rsidRPr="00AD6ECB">
        <w:rPr>
          <w:szCs w:val="22"/>
        </w:rPr>
        <w:t>vyšetrenia očného pozadia pri rozšírených zrenicia</w:t>
      </w:r>
      <w:r w:rsidRPr="00AD6ECB">
        <w:rPr>
          <w:szCs w:val="22"/>
        </w:rPr>
        <w:t>ch) sa vykonalo u </w:t>
      </w:r>
      <w:r w:rsidR="00C83875" w:rsidRPr="00AD6ECB">
        <w:rPr>
          <w:szCs w:val="22"/>
        </w:rPr>
        <w:t>viac ako 3 </w:t>
      </w:r>
      <w:r w:rsidRPr="00AD6ECB">
        <w:rPr>
          <w:szCs w:val="22"/>
        </w:rPr>
        <w:t>600 pacientov v </w:t>
      </w:r>
      <w:r w:rsidR="00C83875" w:rsidRPr="00AD6ECB">
        <w:rPr>
          <w:szCs w:val="22"/>
        </w:rPr>
        <w:t>rámci kontr</w:t>
      </w:r>
      <w:r w:rsidRPr="00AD6ECB">
        <w:rPr>
          <w:szCs w:val="22"/>
        </w:rPr>
        <w:t>olovaných klinických skúšaní. U </w:t>
      </w:r>
      <w:r w:rsidR="00C83875" w:rsidRPr="00AD6ECB">
        <w:rPr>
          <w:szCs w:val="22"/>
        </w:rPr>
        <w:t>týchto pacientov</w:t>
      </w:r>
      <w:r w:rsidRPr="00AD6ECB">
        <w:rPr>
          <w:szCs w:val="22"/>
        </w:rPr>
        <w:t xml:space="preserve"> bola zraková ostrosť znížená u 6,5 </w:t>
      </w:r>
      <w:r w:rsidR="00C83875" w:rsidRPr="00AD6ECB">
        <w:rPr>
          <w:szCs w:val="22"/>
        </w:rPr>
        <w:t>% pac</w:t>
      </w:r>
      <w:r w:rsidRPr="00AD6ECB">
        <w:rPr>
          <w:szCs w:val="22"/>
        </w:rPr>
        <w:t>ientov liečených pregabalínom a 4,8 </w:t>
      </w:r>
      <w:r w:rsidR="00C83875" w:rsidRPr="00AD6ECB">
        <w:rPr>
          <w:szCs w:val="22"/>
        </w:rPr>
        <w:t>% pacientov užívajúcich placebo. Zm</w:t>
      </w:r>
      <w:r w:rsidRPr="00AD6ECB">
        <w:rPr>
          <w:szCs w:val="22"/>
        </w:rPr>
        <w:t>eny zrakového poľa sa zistili u 12,4 </w:t>
      </w:r>
      <w:r w:rsidR="00C83875" w:rsidRPr="00AD6ECB">
        <w:rPr>
          <w:szCs w:val="22"/>
        </w:rPr>
        <w:t>% pac</w:t>
      </w:r>
      <w:r w:rsidR="001410E4" w:rsidRPr="00AD6ECB">
        <w:rPr>
          <w:szCs w:val="22"/>
        </w:rPr>
        <w:t>ientov liečených pregabalínom a 11,7 </w:t>
      </w:r>
      <w:r w:rsidR="00C83875" w:rsidRPr="00AD6ECB">
        <w:rPr>
          <w:szCs w:val="22"/>
        </w:rPr>
        <w:t xml:space="preserve">% pacientov užívajúcich placebo. Zmeny </w:t>
      </w:r>
      <w:r w:rsidR="001410E4" w:rsidRPr="00AD6ECB">
        <w:rPr>
          <w:szCs w:val="22"/>
        </w:rPr>
        <w:t>na očnom pozadí sa pozorovali u 1,7 </w:t>
      </w:r>
      <w:r w:rsidR="00C83875" w:rsidRPr="00AD6ECB">
        <w:rPr>
          <w:szCs w:val="22"/>
        </w:rPr>
        <w:t>% pac</w:t>
      </w:r>
      <w:r w:rsidR="001410E4" w:rsidRPr="00AD6ECB">
        <w:rPr>
          <w:szCs w:val="22"/>
        </w:rPr>
        <w:t>ientov liečených pregabalínom a 2,1 </w:t>
      </w:r>
      <w:r w:rsidR="00C83875" w:rsidRPr="00AD6ECB">
        <w:rPr>
          <w:szCs w:val="22"/>
        </w:rPr>
        <w:t>%</w:t>
      </w:r>
      <w:r w:rsidR="00A62C5C" w:rsidRPr="00AD6ECB">
        <w:rPr>
          <w:szCs w:val="22"/>
        </w:rPr>
        <w:t xml:space="preserve"> pacientov užívajúcich placebo.</w:t>
      </w:r>
    </w:p>
    <w:p w14:paraId="46D1B02E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828647E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Farmakokinetické vlastnosti</w:t>
      </w:r>
    </w:p>
    <w:p w14:paraId="7560BF1B" w14:textId="77777777" w:rsidR="00894D99" w:rsidRPr="00AD6ECB" w:rsidRDefault="00894D99" w:rsidP="00AD6ECB">
      <w:pPr>
        <w:pStyle w:val="Normlndobloku"/>
        <w:spacing w:after="0"/>
        <w:rPr>
          <w:rStyle w:val="Bacil"/>
          <w:i w:val="0"/>
          <w:szCs w:val="22"/>
        </w:rPr>
      </w:pPr>
    </w:p>
    <w:p w14:paraId="20A42DA9" w14:textId="77777777" w:rsidR="001410E4" w:rsidRPr="00FD36EC" w:rsidRDefault="001410E4" w:rsidP="00AD6ECB">
      <w:pPr>
        <w:pStyle w:val="Normlndobloku"/>
        <w:spacing w:after="0"/>
        <w:rPr>
          <w:rStyle w:val="Bacil"/>
          <w:i w:val="0"/>
          <w:szCs w:val="22"/>
        </w:rPr>
      </w:pPr>
      <w:r w:rsidRPr="00FD36EC">
        <w:rPr>
          <w:rStyle w:val="Bacil"/>
          <w:i w:val="0"/>
          <w:szCs w:val="22"/>
        </w:rPr>
        <w:t>Farmakokinetika pregabalínu v rovnovážnom stave je podobná u zdravých dobrovoľníkov, pacientov s epilepsiou užívajúcich antiepileptiká a pacientov s chronickou bolesťou.</w:t>
      </w:r>
    </w:p>
    <w:p w14:paraId="1B906C51" w14:textId="77777777" w:rsidR="00894D99" w:rsidRPr="00AD6ECB" w:rsidRDefault="00894D99" w:rsidP="00AD6ECB">
      <w:pPr>
        <w:pStyle w:val="Styl3"/>
        <w:spacing w:after="0"/>
        <w:rPr>
          <w:rStyle w:val="Bacil"/>
          <w:i w:val="0"/>
          <w:szCs w:val="22"/>
        </w:rPr>
      </w:pPr>
    </w:p>
    <w:p w14:paraId="557877D9" w14:textId="77777777" w:rsidR="00503616" w:rsidRPr="00FD36EC" w:rsidRDefault="001A2F10" w:rsidP="00AD6ECB">
      <w:pPr>
        <w:pStyle w:val="Styl3"/>
        <w:spacing w:after="0"/>
        <w:rPr>
          <w:rStyle w:val="Bacil"/>
          <w:szCs w:val="22"/>
        </w:rPr>
      </w:pPr>
      <w:r w:rsidRPr="00FD36EC">
        <w:rPr>
          <w:rStyle w:val="Bacil"/>
          <w:i w:val="0"/>
          <w:szCs w:val="22"/>
        </w:rPr>
        <w:t>Absorpcia</w:t>
      </w:r>
    </w:p>
    <w:p w14:paraId="099A964E" w14:textId="77777777" w:rsidR="001410E4" w:rsidRPr="00AD6ECB" w:rsidRDefault="001410E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sa pri podaní nalačno rýchlo vstrebáva, maximálne plazmatick</w:t>
      </w:r>
      <w:r w:rsidR="00ED224E" w:rsidRPr="00AD6ECB">
        <w:rPr>
          <w:szCs w:val="22"/>
        </w:rPr>
        <w:t>é koncentrácie sa dosiahnu do 1 </w:t>
      </w:r>
      <w:r w:rsidRPr="00AD6ECB">
        <w:rPr>
          <w:szCs w:val="22"/>
        </w:rPr>
        <w:t>hodiny po podaní jednorazovej aj viacnásobnej dávky. Biologická dostupnosť pregabalínu po perorálnom podaní sa odhaduje na ≥ 90 % a je nezávislá na dávke. Po opakovanom podaní lieku sa rovnováž</w:t>
      </w:r>
      <w:r w:rsidR="00ED224E" w:rsidRPr="00AD6ECB">
        <w:rPr>
          <w:szCs w:val="22"/>
        </w:rPr>
        <w:t>ny stav dosiahne počas 24 až 48 </w:t>
      </w:r>
      <w:r w:rsidRPr="00AD6ECB">
        <w:rPr>
          <w:szCs w:val="22"/>
        </w:rPr>
        <w:t>hodín. Rýchlosť absorpcie pregabalínu sa zníži, keď sa podáva s jedlom, čo sa prejaví poklesom C</w:t>
      </w:r>
      <w:r w:rsidRPr="00AD6ECB">
        <w:rPr>
          <w:szCs w:val="22"/>
          <w:vertAlign w:val="subscript"/>
        </w:rPr>
        <w:t>max</w:t>
      </w:r>
      <w:r w:rsidRPr="00AD6ECB">
        <w:rPr>
          <w:rFonts w:eastAsia="Batang"/>
          <w:szCs w:val="22"/>
        </w:rPr>
        <w:t xml:space="preserve"> približne o 25 – 30 % a </w:t>
      </w:r>
      <w:r w:rsidRPr="00AD6ECB">
        <w:rPr>
          <w:szCs w:val="22"/>
        </w:rPr>
        <w:t>predĺžením t</w:t>
      </w:r>
      <w:r w:rsidRPr="00AD6ECB">
        <w:rPr>
          <w:szCs w:val="22"/>
          <w:vertAlign w:val="subscript"/>
        </w:rPr>
        <w:t>max</w:t>
      </w:r>
      <w:r w:rsidRPr="00AD6ECB">
        <w:rPr>
          <w:rFonts w:eastAsia="Batang"/>
          <w:szCs w:val="22"/>
        </w:rPr>
        <w:t xml:space="preserve"> na približne 2,5 </w:t>
      </w:r>
      <w:r w:rsidRPr="00AD6ECB">
        <w:rPr>
          <w:szCs w:val="22"/>
        </w:rPr>
        <w:t xml:space="preserve">hodiny. </w:t>
      </w:r>
      <w:r w:rsidR="003017D6" w:rsidRPr="00AD6ECB">
        <w:rPr>
          <w:szCs w:val="22"/>
        </w:rPr>
        <w:t>P</w:t>
      </w:r>
      <w:r w:rsidRPr="00AD6ECB">
        <w:rPr>
          <w:szCs w:val="22"/>
        </w:rPr>
        <w:t xml:space="preserve">odávanie pregabalínu s jedlom </w:t>
      </w:r>
      <w:r w:rsidR="003017D6" w:rsidRPr="00AD6ECB">
        <w:rPr>
          <w:szCs w:val="22"/>
        </w:rPr>
        <w:t xml:space="preserve">ale </w:t>
      </w:r>
      <w:r w:rsidRPr="00AD6ECB">
        <w:rPr>
          <w:szCs w:val="22"/>
        </w:rPr>
        <w:t>nemá klinic</w:t>
      </w:r>
      <w:r w:rsidR="00ED224E" w:rsidRPr="00AD6ECB">
        <w:rPr>
          <w:szCs w:val="22"/>
        </w:rPr>
        <w:t xml:space="preserve">ky </w:t>
      </w:r>
      <w:r w:rsidR="007939E3" w:rsidRPr="00AD6ECB">
        <w:rPr>
          <w:szCs w:val="22"/>
        </w:rPr>
        <w:t xml:space="preserve">významný </w:t>
      </w:r>
      <w:r w:rsidR="00ED224E" w:rsidRPr="00AD6ECB">
        <w:rPr>
          <w:szCs w:val="22"/>
        </w:rPr>
        <w:t>účinok na rozsah</w:t>
      </w:r>
      <w:r w:rsidRPr="00AD6ECB">
        <w:rPr>
          <w:szCs w:val="22"/>
        </w:rPr>
        <w:t xml:space="preserve"> </w:t>
      </w:r>
      <w:r w:rsidR="00ED224E" w:rsidRPr="00AD6ECB">
        <w:rPr>
          <w:szCs w:val="22"/>
        </w:rPr>
        <w:t>jeho absorpcie.</w:t>
      </w:r>
    </w:p>
    <w:p w14:paraId="0E981C7F" w14:textId="77777777" w:rsidR="00894D99" w:rsidRPr="00AD6ECB" w:rsidRDefault="00894D99" w:rsidP="00AD6ECB">
      <w:pPr>
        <w:pStyle w:val="Styl3"/>
        <w:spacing w:after="0"/>
        <w:rPr>
          <w:rStyle w:val="Bacil"/>
          <w:i w:val="0"/>
          <w:szCs w:val="22"/>
        </w:rPr>
      </w:pPr>
    </w:p>
    <w:p w14:paraId="0A84D2FB" w14:textId="77777777" w:rsidR="00503616" w:rsidRPr="00FD36EC" w:rsidRDefault="001A2F10" w:rsidP="00AD6ECB">
      <w:pPr>
        <w:pStyle w:val="Styl3"/>
        <w:spacing w:after="0"/>
        <w:rPr>
          <w:szCs w:val="22"/>
        </w:rPr>
      </w:pPr>
      <w:r w:rsidRPr="00FD36EC">
        <w:rPr>
          <w:rStyle w:val="Bacil"/>
          <w:i w:val="0"/>
          <w:szCs w:val="22"/>
        </w:rPr>
        <w:t>Distribúcia</w:t>
      </w:r>
    </w:p>
    <w:p w14:paraId="249E93D8" w14:textId="77777777" w:rsidR="001410E4" w:rsidRPr="00AD6ECB" w:rsidRDefault="001410E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V predklinických štúdiách sa potvrdil prienik pregabalínu cez hematoencefalickú bariéru u myší, potkanov a opíc. Bolo dokázané, že pregabalín prechádza cez placentu u potkanov a nachádza sa v mlieku laktujúcich potkanov. U človeka predstavuje distribučný objem pregabalínu po perorálnom podaní približne 0,56 l/kg. Pregabalín sa neviaže na plazmatické bielkoviny.</w:t>
      </w:r>
    </w:p>
    <w:p w14:paraId="7C89E908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729A82D5" w14:textId="77777777" w:rsidR="00503616" w:rsidRPr="00FD36EC" w:rsidRDefault="00503616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Biotransformácia</w:t>
      </w:r>
    </w:p>
    <w:p w14:paraId="2C9A1C84" w14:textId="77777777" w:rsidR="001410E4" w:rsidRPr="00AD6ECB" w:rsidRDefault="001410E4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sa u ľudí metabolizuje v zanedbateľnej miere. Po podaní dávky rádionuklidom značeného pregabalínu,</w:t>
      </w:r>
      <w:r w:rsidR="003C56CF" w:rsidRPr="00AD6ECB">
        <w:rPr>
          <w:szCs w:val="22"/>
        </w:rPr>
        <w:t xml:space="preserve"> približne 98 % rádioaktivity stanovenej v </w:t>
      </w:r>
      <w:r w:rsidRPr="00AD6ECB">
        <w:rPr>
          <w:szCs w:val="22"/>
        </w:rPr>
        <w:t>moči predstavoval nezmenený pregabalín. N-metylovaný derivát pregabalínu,</w:t>
      </w:r>
      <w:r w:rsidR="003C56CF" w:rsidRPr="00AD6ECB">
        <w:rPr>
          <w:szCs w:val="22"/>
        </w:rPr>
        <w:t xml:space="preserve"> hlavný metabolit pregabalínu v </w:t>
      </w:r>
      <w:r w:rsidR="003C56CF" w:rsidRPr="00AD6ECB">
        <w:rPr>
          <w:rFonts w:eastAsia="Batang"/>
          <w:szCs w:val="22"/>
        </w:rPr>
        <w:t>moči, predstavoval 0,9 % dávky. V </w:t>
      </w:r>
      <w:r w:rsidRPr="00AD6ECB">
        <w:rPr>
          <w:szCs w:val="22"/>
        </w:rPr>
        <w:t>predklinických štúdiách sa nezistila racemizácia S-enantioméru pregabalínu na R</w:t>
      </w:r>
      <w:r w:rsidR="007939E3" w:rsidRPr="00AD6ECB">
        <w:rPr>
          <w:szCs w:val="22"/>
        </w:rPr>
        <w:t>-</w:t>
      </w:r>
      <w:r w:rsidRPr="00AD6ECB">
        <w:rPr>
          <w:szCs w:val="22"/>
        </w:rPr>
        <w:t>enantiomér.</w:t>
      </w:r>
    </w:p>
    <w:p w14:paraId="51BDE140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2F44C69A" w14:textId="77777777" w:rsidR="003C56CF" w:rsidRPr="00FD36EC" w:rsidRDefault="003C56CF" w:rsidP="00AD6ECB">
      <w:pPr>
        <w:pStyle w:val="Styl3"/>
        <w:spacing w:after="0"/>
        <w:rPr>
          <w:i/>
          <w:szCs w:val="22"/>
        </w:rPr>
      </w:pPr>
      <w:r w:rsidRPr="00FD36EC">
        <w:rPr>
          <w:szCs w:val="22"/>
        </w:rPr>
        <w:t>Eliminácia</w:t>
      </w:r>
    </w:p>
    <w:p w14:paraId="7C83C2D4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Pregabalín sa</w:t>
      </w:r>
      <w:r w:rsidR="005E01A1" w:rsidRPr="00AD6ECB">
        <w:rPr>
          <w:szCs w:val="22"/>
        </w:rPr>
        <w:t xml:space="preserve"> vylučuje</w:t>
      </w:r>
      <w:r w:rsidRPr="00AD6ECB">
        <w:rPr>
          <w:szCs w:val="22"/>
        </w:rPr>
        <w:t xml:space="preserve"> zo systémovej cirkuláci</w:t>
      </w:r>
      <w:r w:rsidR="005E01A1" w:rsidRPr="00AD6ECB">
        <w:rPr>
          <w:szCs w:val="22"/>
        </w:rPr>
        <w:t>e primárne renálnou exkréciou v </w:t>
      </w:r>
      <w:r w:rsidRPr="00AD6ECB">
        <w:rPr>
          <w:szCs w:val="22"/>
        </w:rPr>
        <w:t>nezmenenej forme. Priemerný elimi</w:t>
      </w:r>
      <w:r w:rsidR="005E01A1" w:rsidRPr="00AD6ECB">
        <w:rPr>
          <w:szCs w:val="22"/>
        </w:rPr>
        <w:t>načný polčas pregabalínu je 6,3 </w:t>
      </w:r>
      <w:r w:rsidRPr="00AD6ECB">
        <w:rPr>
          <w:szCs w:val="22"/>
        </w:rPr>
        <w:t>hodiny. Plazmatický klírens a renálny klírens pregabalínu sú priamo úmerné klíren</w:t>
      </w:r>
      <w:r w:rsidR="005E01A1" w:rsidRPr="00AD6ECB">
        <w:rPr>
          <w:szCs w:val="22"/>
        </w:rPr>
        <w:t>su kreatinínu (pozri časť 5.2</w:t>
      </w:r>
      <w:r w:rsidRPr="00AD6ECB">
        <w:rPr>
          <w:szCs w:val="22"/>
        </w:rPr>
        <w:t>).</w:t>
      </w:r>
    </w:p>
    <w:p w14:paraId="65D64AC1" w14:textId="77777777" w:rsidR="003C56CF" w:rsidRPr="00AD6ECB" w:rsidRDefault="005E01A1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Je potrebná úprava dávky u </w:t>
      </w:r>
      <w:r w:rsidR="003C56CF" w:rsidRPr="00AD6ECB">
        <w:rPr>
          <w:szCs w:val="22"/>
        </w:rPr>
        <w:t>pacientov so zníženými renálnymi funkciami alebo u hemodialyzov</w:t>
      </w:r>
      <w:r w:rsidRPr="00AD6ECB">
        <w:rPr>
          <w:szCs w:val="22"/>
        </w:rPr>
        <w:t>aných pacientov (pozri časť 4.2, Tabuľka 1).</w:t>
      </w:r>
    </w:p>
    <w:p w14:paraId="7C772C23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68FEC52C" w14:textId="77777777" w:rsidR="003C56CF" w:rsidRPr="00FD36EC" w:rsidRDefault="003C56CF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Linearita/nelinearita</w:t>
      </w:r>
    </w:p>
    <w:p w14:paraId="10DF1AE1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Farmakokin</w:t>
      </w:r>
      <w:r w:rsidR="005E01A1" w:rsidRPr="00AD6ECB">
        <w:rPr>
          <w:szCs w:val="22"/>
        </w:rPr>
        <w:t>etika pregabalínu je lineárna v </w:t>
      </w:r>
      <w:r w:rsidRPr="00AD6ECB">
        <w:rPr>
          <w:szCs w:val="22"/>
        </w:rPr>
        <w:t>odporúčanom rozsahu denných dávok. Interindividuálna farmakokinetická vari</w:t>
      </w:r>
      <w:r w:rsidR="005E01A1" w:rsidRPr="00AD6ECB">
        <w:rPr>
          <w:szCs w:val="22"/>
        </w:rPr>
        <w:t>abilita pregabalínu je nízka (&lt; 20 </w:t>
      </w:r>
      <w:r w:rsidRPr="00AD6ECB">
        <w:rPr>
          <w:szCs w:val="22"/>
        </w:rPr>
        <w:t>%). Farmakokinetiku pri opakovan</w:t>
      </w:r>
      <w:r w:rsidR="005E01A1" w:rsidRPr="00AD6ECB">
        <w:rPr>
          <w:szCs w:val="22"/>
        </w:rPr>
        <w:t>ých dávkach možno predpovedať z </w:t>
      </w:r>
      <w:r w:rsidRPr="00AD6ECB">
        <w:rPr>
          <w:szCs w:val="22"/>
        </w:rPr>
        <w:t xml:space="preserve">údajov pri </w:t>
      </w:r>
      <w:r w:rsidR="005E01A1" w:rsidRPr="00AD6ECB">
        <w:rPr>
          <w:szCs w:val="22"/>
        </w:rPr>
        <w:t xml:space="preserve">podaní </w:t>
      </w:r>
      <w:r w:rsidRPr="00AD6ECB">
        <w:rPr>
          <w:szCs w:val="22"/>
        </w:rPr>
        <w:t>jednorazovej</w:t>
      </w:r>
      <w:r w:rsidR="005E01A1" w:rsidRPr="00AD6ECB">
        <w:rPr>
          <w:szCs w:val="22"/>
        </w:rPr>
        <w:t xml:space="preserve"> dávky</w:t>
      </w:r>
      <w:r w:rsidRPr="00AD6ECB">
        <w:rPr>
          <w:szCs w:val="22"/>
        </w:rPr>
        <w:t>. Preto nie je potrebné bežné monitorovanie plazmati</w:t>
      </w:r>
      <w:r w:rsidR="005E01A1" w:rsidRPr="00AD6ECB">
        <w:rPr>
          <w:szCs w:val="22"/>
        </w:rPr>
        <w:t>ckých koncentrácií pregabalínu.</w:t>
      </w:r>
    </w:p>
    <w:p w14:paraId="02E53D65" w14:textId="77777777" w:rsidR="00894D99" w:rsidRPr="00FD36EC" w:rsidRDefault="00894D99" w:rsidP="00AD6ECB">
      <w:pPr>
        <w:pStyle w:val="Styl3"/>
        <w:spacing w:after="0"/>
        <w:rPr>
          <w:szCs w:val="22"/>
        </w:rPr>
      </w:pPr>
    </w:p>
    <w:p w14:paraId="5A16E0CF" w14:textId="77777777" w:rsidR="003C56CF" w:rsidRPr="00FD36EC" w:rsidRDefault="003C56CF" w:rsidP="00AD6ECB">
      <w:pPr>
        <w:pStyle w:val="Styl3"/>
        <w:spacing w:after="0"/>
        <w:rPr>
          <w:szCs w:val="22"/>
        </w:rPr>
      </w:pPr>
      <w:r w:rsidRPr="00FD36EC">
        <w:rPr>
          <w:szCs w:val="22"/>
        </w:rPr>
        <w:t>Pohlavie</w:t>
      </w:r>
    </w:p>
    <w:p w14:paraId="3ABB5272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Klinické skúšania potvrdili, že pohlavie nemá klinicky </w:t>
      </w:r>
      <w:r w:rsidR="00B77E97" w:rsidRPr="00AD6ECB">
        <w:rPr>
          <w:szCs w:val="22"/>
        </w:rPr>
        <w:t xml:space="preserve">významný </w:t>
      </w:r>
      <w:r w:rsidRPr="00AD6ECB">
        <w:rPr>
          <w:szCs w:val="22"/>
        </w:rPr>
        <w:t xml:space="preserve">vplyv na plazmatické </w:t>
      </w:r>
      <w:r w:rsidR="005E01A1" w:rsidRPr="00AD6ECB">
        <w:rPr>
          <w:szCs w:val="22"/>
        </w:rPr>
        <w:t>koncentrácie pregabalínu.</w:t>
      </w:r>
    </w:p>
    <w:p w14:paraId="2F70F6C7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3F56B2CF" w14:textId="77777777" w:rsidR="003C56CF" w:rsidRPr="00FD36EC" w:rsidRDefault="003C56CF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szCs w:val="22"/>
          <w:u w:val="single"/>
        </w:rPr>
        <w:t>Porucha funkcie obličiek</w:t>
      </w:r>
    </w:p>
    <w:p w14:paraId="7C168F67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 xml:space="preserve">Klírens pregabalínu je priamo úmerný klírensu kreatinínu. Okrem toho sa pregabalín účinne </w:t>
      </w:r>
      <w:r w:rsidR="005E01A1" w:rsidRPr="00AD6ECB">
        <w:rPr>
          <w:szCs w:val="22"/>
        </w:rPr>
        <w:t>odstraňuje z </w:t>
      </w:r>
      <w:r w:rsidRPr="00AD6ECB">
        <w:rPr>
          <w:szCs w:val="22"/>
        </w:rPr>
        <w:t>plazmy hemodialýzou (p</w:t>
      </w:r>
      <w:r w:rsidR="005E01A1" w:rsidRPr="00AD6ECB">
        <w:rPr>
          <w:szCs w:val="22"/>
        </w:rPr>
        <w:t>o 4-hodinovej hemodialýze klesli</w:t>
      </w:r>
      <w:r w:rsidRPr="00AD6ECB">
        <w:rPr>
          <w:szCs w:val="22"/>
        </w:rPr>
        <w:t xml:space="preserve"> plazmatické</w:t>
      </w:r>
      <w:r w:rsidR="005E01A1" w:rsidRPr="00AD6ECB">
        <w:rPr>
          <w:szCs w:val="22"/>
        </w:rPr>
        <w:t xml:space="preserve"> koncentrácie pregabalínu asi o 50 </w:t>
      </w:r>
      <w:r w:rsidRPr="00AD6ECB">
        <w:rPr>
          <w:szCs w:val="22"/>
        </w:rPr>
        <w:t>%</w:t>
      </w:r>
      <w:r w:rsidR="005E01A1" w:rsidRPr="00AD6ECB">
        <w:rPr>
          <w:szCs w:val="22"/>
        </w:rPr>
        <w:t>). Vzhľadom na to, že vylučovanie</w:t>
      </w:r>
      <w:r w:rsidRPr="00AD6ECB">
        <w:rPr>
          <w:szCs w:val="22"/>
        </w:rPr>
        <w:t xml:space="preserve"> obličkami je hlavným spôsobom elimináci</w:t>
      </w:r>
      <w:r w:rsidR="005E01A1" w:rsidRPr="00AD6ECB">
        <w:rPr>
          <w:szCs w:val="22"/>
        </w:rPr>
        <w:t>e, je potrebné zníženie dávky u pacientov s </w:t>
      </w:r>
      <w:r w:rsidRPr="00AD6ECB">
        <w:rPr>
          <w:szCs w:val="22"/>
        </w:rPr>
        <w:t>poruchou</w:t>
      </w:r>
      <w:r w:rsidR="005E01A1" w:rsidRPr="00AD6ECB">
        <w:rPr>
          <w:szCs w:val="22"/>
        </w:rPr>
        <w:t xml:space="preserve"> funkcie obličiek a </w:t>
      </w:r>
      <w:r w:rsidRPr="00AD6ECB">
        <w:rPr>
          <w:szCs w:val="22"/>
        </w:rPr>
        <w:t xml:space="preserve">doplnková dávka po hemodialýze (pozri </w:t>
      </w:r>
      <w:r w:rsidR="00ED224E" w:rsidRPr="00AD6ECB">
        <w:rPr>
          <w:szCs w:val="22"/>
        </w:rPr>
        <w:t>časť 4.2, t</w:t>
      </w:r>
      <w:r w:rsidR="005E01A1" w:rsidRPr="00AD6ECB">
        <w:rPr>
          <w:szCs w:val="22"/>
        </w:rPr>
        <w:t>abuľka 1).</w:t>
      </w:r>
    </w:p>
    <w:p w14:paraId="1BB7F4C8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08886B51" w14:textId="77777777" w:rsidR="003C56CF" w:rsidRPr="00FD36EC" w:rsidRDefault="003C56CF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szCs w:val="22"/>
          <w:u w:val="single"/>
        </w:rPr>
        <w:t>Porucha funkcie pečene</w:t>
      </w:r>
    </w:p>
    <w:p w14:paraId="7489B081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Neboli vykonané žiadne špeci</w:t>
      </w:r>
      <w:r w:rsidR="005E01A1" w:rsidRPr="00AD6ECB">
        <w:rPr>
          <w:szCs w:val="22"/>
        </w:rPr>
        <w:t>fické farmakokinetické štúdie u </w:t>
      </w:r>
      <w:r w:rsidRPr="00AD6ECB">
        <w:rPr>
          <w:szCs w:val="22"/>
        </w:rPr>
        <w:t>pacientov s poruchou funkcie pečene. Keďže pregabalín nepodlieh</w:t>
      </w:r>
      <w:r w:rsidR="005E01A1" w:rsidRPr="00AD6ECB">
        <w:rPr>
          <w:szCs w:val="22"/>
        </w:rPr>
        <w:t>a signifikantnému metabolizmu a vylučuje sa prednostne v </w:t>
      </w:r>
      <w:r w:rsidRPr="00AD6ECB">
        <w:rPr>
          <w:szCs w:val="22"/>
        </w:rPr>
        <w:t xml:space="preserve">nezmenenej forme močom, neočakáva sa, že by porucha pečeňových funkcií </w:t>
      </w:r>
      <w:r w:rsidR="007939E3" w:rsidRPr="00AD6ECB">
        <w:rPr>
          <w:szCs w:val="22"/>
        </w:rPr>
        <w:t xml:space="preserve">významne </w:t>
      </w:r>
      <w:r w:rsidRPr="00AD6ECB">
        <w:rPr>
          <w:szCs w:val="22"/>
        </w:rPr>
        <w:t>menila plazma</w:t>
      </w:r>
      <w:r w:rsidR="005E01A1" w:rsidRPr="00AD6ECB">
        <w:rPr>
          <w:szCs w:val="22"/>
        </w:rPr>
        <w:t>tické koncentrácie pregabalínu.</w:t>
      </w:r>
    </w:p>
    <w:p w14:paraId="7B3667E2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614539E6" w14:textId="77777777" w:rsidR="003C56CF" w:rsidRPr="00FD36EC" w:rsidRDefault="003C56CF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szCs w:val="22"/>
          <w:u w:val="single"/>
        </w:rPr>
        <w:t>Pediatrická populácia</w:t>
      </w:r>
    </w:p>
    <w:p w14:paraId="37CB2245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Farmakokinetika p</w:t>
      </w:r>
      <w:r w:rsidR="005E01A1" w:rsidRPr="00AD6ECB">
        <w:rPr>
          <w:szCs w:val="22"/>
        </w:rPr>
        <w:t>regabalínu bola vyhodnocovaná u pediatrických pacientov s </w:t>
      </w:r>
      <w:r w:rsidRPr="00AD6ECB">
        <w:rPr>
          <w:szCs w:val="22"/>
        </w:rPr>
        <w:t>epilepsiou (vekové skupiny: 1 až 23 mesiacov,</w:t>
      </w:r>
      <w:r w:rsidR="005E01A1" w:rsidRPr="00AD6ECB">
        <w:rPr>
          <w:szCs w:val="22"/>
        </w:rPr>
        <w:t xml:space="preserve"> 2 až 6 rokov, 7 až 11 rokov a </w:t>
      </w:r>
      <w:r w:rsidRPr="00AD6ECB">
        <w:rPr>
          <w:szCs w:val="22"/>
        </w:rPr>
        <w:t>12 až 16 rokov) p</w:t>
      </w:r>
      <w:r w:rsidR="005E01A1" w:rsidRPr="00AD6ECB">
        <w:rPr>
          <w:szCs w:val="22"/>
        </w:rPr>
        <w:t>ri hladinách dávky 2,5; 5; 10 a 15 </w:t>
      </w:r>
      <w:r w:rsidRPr="00AD6ECB">
        <w:rPr>
          <w:szCs w:val="22"/>
        </w:rPr>
        <w:t>mg/kg/de</w:t>
      </w:r>
      <w:r w:rsidR="005E01A1" w:rsidRPr="00AD6ECB">
        <w:rPr>
          <w:szCs w:val="22"/>
        </w:rPr>
        <w:t>ň vo farmakokinetickej štúdii a štúdii znášanlivosti.</w:t>
      </w:r>
    </w:p>
    <w:p w14:paraId="06EE7242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Po </w:t>
      </w:r>
      <w:r w:rsidR="005E01A1" w:rsidRPr="00AD6ECB">
        <w:rPr>
          <w:szCs w:val="22"/>
        </w:rPr>
        <w:t>perorálnom podaní pregabalínu u </w:t>
      </w:r>
      <w:r w:rsidRPr="00AD6ECB">
        <w:rPr>
          <w:szCs w:val="22"/>
        </w:rPr>
        <w:t>pediatrických pacientov nalačno bol čas do dosiahnutia maximálnej plazmatickej koncent</w:t>
      </w:r>
      <w:r w:rsidR="005E01A1" w:rsidRPr="00AD6ECB">
        <w:rPr>
          <w:szCs w:val="22"/>
        </w:rPr>
        <w:t>rácie vo všeobecnosti podobný v </w:t>
      </w:r>
      <w:r w:rsidRPr="00AD6ECB">
        <w:rPr>
          <w:szCs w:val="22"/>
        </w:rPr>
        <w:t>r</w:t>
      </w:r>
      <w:r w:rsidR="005E01A1" w:rsidRPr="00AD6ECB">
        <w:rPr>
          <w:szCs w:val="22"/>
        </w:rPr>
        <w:t>ámci všetkých vekových skupín a dosiahol sa 0,5 hodiny až 2 hodiny po podaní dávky.</w:t>
      </w:r>
    </w:p>
    <w:p w14:paraId="04A20281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Parametre C</w:t>
      </w:r>
      <w:r w:rsidRPr="00AD6ECB">
        <w:rPr>
          <w:szCs w:val="22"/>
          <w:vertAlign w:val="subscript"/>
        </w:rPr>
        <w:t xml:space="preserve">max </w:t>
      </w:r>
      <w:r w:rsidR="005E01A1" w:rsidRPr="00AD6ECB">
        <w:rPr>
          <w:szCs w:val="22"/>
        </w:rPr>
        <w:t>a </w:t>
      </w:r>
      <w:r w:rsidRPr="00AD6ECB">
        <w:rPr>
          <w:szCs w:val="22"/>
        </w:rPr>
        <w:t xml:space="preserve">AUC pregabalínu sa zvyšovali </w:t>
      </w:r>
      <w:r w:rsidR="00B77E97" w:rsidRPr="00AD6ECB">
        <w:rPr>
          <w:szCs w:val="22"/>
        </w:rPr>
        <w:t>lineárne</w:t>
      </w:r>
      <w:r w:rsidRPr="00AD6ECB">
        <w:rPr>
          <w:szCs w:val="22"/>
        </w:rPr>
        <w:t xml:space="preserve"> so zvyšujúcou sa dávkou v rámci každej vekovej skupiny. AUC bola ni</w:t>
      </w:r>
      <w:r w:rsidR="005E01A1" w:rsidRPr="00AD6ECB">
        <w:rPr>
          <w:szCs w:val="22"/>
        </w:rPr>
        <w:t>žšia o</w:t>
      </w:r>
      <w:r w:rsidR="00B77E97" w:rsidRPr="00AD6ECB">
        <w:rPr>
          <w:szCs w:val="22"/>
        </w:rPr>
        <w:t> </w:t>
      </w:r>
      <w:r w:rsidR="005E01A1" w:rsidRPr="00AD6ECB">
        <w:rPr>
          <w:szCs w:val="22"/>
        </w:rPr>
        <w:t>30</w:t>
      </w:r>
      <w:r w:rsidR="00B77E97" w:rsidRPr="00AD6ECB">
        <w:rPr>
          <w:szCs w:val="22"/>
        </w:rPr>
        <w:t> </w:t>
      </w:r>
      <w:r w:rsidR="005E01A1" w:rsidRPr="00AD6ECB">
        <w:rPr>
          <w:szCs w:val="22"/>
        </w:rPr>
        <w:t>% u pediatrických pacientov s</w:t>
      </w:r>
      <w:r w:rsidR="00F26E51" w:rsidRPr="00AD6ECB">
        <w:rPr>
          <w:szCs w:val="22"/>
        </w:rPr>
        <w:t> </w:t>
      </w:r>
      <w:r w:rsidRPr="00AD6ECB">
        <w:rPr>
          <w:szCs w:val="22"/>
        </w:rPr>
        <w:t>telesnou</w:t>
      </w:r>
      <w:r w:rsidR="005E01A1" w:rsidRPr="00AD6ECB">
        <w:rPr>
          <w:szCs w:val="22"/>
        </w:rPr>
        <w:t xml:space="preserve"> hmotnosťou menej ako 30 kg z </w:t>
      </w:r>
      <w:r w:rsidRPr="00AD6ECB">
        <w:rPr>
          <w:szCs w:val="22"/>
        </w:rPr>
        <w:t>dôvodu klírensu upraveného na základe telesn</w:t>
      </w:r>
      <w:r w:rsidR="005E01A1" w:rsidRPr="00AD6ECB">
        <w:rPr>
          <w:szCs w:val="22"/>
        </w:rPr>
        <w:t>ej hmotnosti zvýšeného o 43 </w:t>
      </w:r>
      <w:r w:rsidRPr="00AD6ECB">
        <w:rPr>
          <w:szCs w:val="22"/>
        </w:rPr>
        <w:t>% u </w:t>
      </w:r>
      <w:r w:rsidR="005E01A1" w:rsidRPr="00AD6ECB">
        <w:rPr>
          <w:szCs w:val="22"/>
        </w:rPr>
        <w:t>týchto pacientov v porovnaní s pacientmi s telesnou hmotnosťou ≥30 </w:t>
      </w:r>
      <w:r w:rsidR="008F296D" w:rsidRPr="00AD6ECB">
        <w:rPr>
          <w:szCs w:val="22"/>
        </w:rPr>
        <w:t>kg.</w:t>
      </w:r>
    </w:p>
    <w:p w14:paraId="5646CF00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Terminálny polčas pregabalínu</w:t>
      </w:r>
      <w:r w:rsidR="008F296D" w:rsidRPr="00AD6ECB">
        <w:rPr>
          <w:szCs w:val="22"/>
        </w:rPr>
        <w:t xml:space="preserve"> sa pohyboval v priemere od 3 do 4 hodín u</w:t>
      </w:r>
      <w:r w:rsidR="00F26E51" w:rsidRPr="00AD6ECB">
        <w:rPr>
          <w:szCs w:val="22"/>
        </w:rPr>
        <w:t> </w:t>
      </w:r>
      <w:r w:rsidRPr="00AD6ECB">
        <w:rPr>
          <w:szCs w:val="22"/>
        </w:rPr>
        <w:t>pediatrických</w:t>
      </w:r>
      <w:r w:rsidR="008F296D" w:rsidRPr="00AD6ECB">
        <w:rPr>
          <w:szCs w:val="22"/>
        </w:rPr>
        <w:t xml:space="preserve"> pacientov vo veku do 6 rokov a od 4 do 6 hodín u </w:t>
      </w:r>
      <w:r w:rsidRPr="00AD6ECB">
        <w:rPr>
          <w:szCs w:val="22"/>
        </w:rPr>
        <w:t>týc</w:t>
      </w:r>
      <w:r w:rsidR="008F296D" w:rsidRPr="00AD6ECB">
        <w:rPr>
          <w:szCs w:val="22"/>
        </w:rPr>
        <w:t>h, ktorí boli vo veku 7 rokov a starší.</w:t>
      </w:r>
    </w:p>
    <w:p w14:paraId="75801F6B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Analýza populačnej farmakokinetiky preukázala, že klírens kreatinínu bol významným vedľajším parametrom klírensu pregabalínu po perorálnom podaní, telesná hmotnosť bola významným vedľajším </w:t>
      </w:r>
      <w:r w:rsidRPr="00AD6ECB">
        <w:rPr>
          <w:szCs w:val="22"/>
        </w:rPr>
        <w:lastRenderedPageBreak/>
        <w:t>parametrom zdanlivého distribučného objemu pregabalínu po perorálnom podan</w:t>
      </w:r>
      <w:r w:rsidR="008F296D" w:rsidRPr="00AD6ECB">
        <w:rPr>
          <w:szCs w:val="22"/>
        </w:rPr>
        <w:t>í a tieto vzťahy boli podobné u pediatrických a dospelých pacientov.</w:t>
      </w:r>
    </w:p>
    <w:p w14:paraId="4F4245B4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Farmakokinetika pregabalínu u</w:t>
      </w:r>
      <w:r w:rsidR="00F26E51" w:rsidRPr="00AD6ECB">
        <w:rPr>
          <w:szCs w:val="22"/>
        </w:rPr>
        <w:t> </w:t>
      </w:r>
      <w:r w:rsidRPr="00AD6ECB">
        <w:rPr>
          <w:szCs w:val="22"/>
        </w:rPr>
        <w:t xml:space="preserve">pacientov mladších ako 3 mesiace nebola </w:t>
      </w:r>
      <w:r w:rsidR="008F296D" w:rsidRPr="00AD6ECB">
        <w:rPr>
          <w:szCs w:val="22"/>
        </w:rPr>
        <w:t>skúmaná (pozri časti 4.2, 4.8 a 5.1).</w:t>
      </w:r>
    </w:p>
    <w:p w14:paraId="713C3106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3C78F1B8" w14:textId="77777777" w:rsidR="003C56CF" w:rsidRPr="00FD36EC" w:rsidRDefault="003C56CF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szCs w:val="22"/>
          <w:u w:val="single"/>
        </w:rPr>
        <w:t>Starší ľudia (vo veku nad 65 rokov)</w:t>
      </w:r>
    </w:p>
    <w:p w14:paraId="06DDE5D5" w14:textId="77777777" w:rsidR="003C56CF" w:rsidRPr="00AD6ECB" w:rsidRDefault="003C56C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Klírens pregabalínu má tendenciu klesať so stúpajúcim vekom. Tento p</w:t>
      </w:r>
      <w:r w:rsidR="008F296D" w:rsidRPr="00AD6ECB">
        <w:rPr>
          <w:szCs w:val="22"/>
        </w:rPr>
        <w:t>okles klírensu pregabalínu je v súlade s </w:t>
      </w:r>
      <w:r w:rsidRPr="00AD6ECB">
        <w:rPr>
          <w:szCs w:val="22"/>
        </w:rPr>
        <w:t xml:space="preserve">poklesom klírensu kreatinínu, ktorý je podmienený stúpajúcim vekom. Zníženie dávky </w:t>
      </w:r>
      <w:r w:rsidR="008F296D" w:rsidRPr="00AD6ECB">
        <w:rPr>
          <w:szCs w:val="22"/>
        </w:rPr>
        <w:t>pregabalínu sa môže vyžadovať u </w:t>
      </w:r>
      <w:r w:rsidRPr="00AD6ECB">
        <w:rPr>
          <w:szCs w:val="22"/>
        </w:rPr>
        <w:t>pacientov pri vekom podmienenej poruche re</w:t>
      </w:r>
      <w:r w:rsidR="008F296D" w:rsidRPr="00AD6ECB">
        <w:rPr>
          <w:szCs w:val="22"/>
        </w:rPr>
        <w:t>nálnych funkcií (pozri časť 4.2, Tabuľka 1).</w:t>
      </w:r>
    </w:p>
    <w:p w14:paraId="2D31B0FC" w14:textId="77777777" w:rsidR="00894D99" w:rsidRPr="00FD36EC" w:rsidRDefault="00894D99" w:rsidP="00AD6ECB">
      <w:pPr>
        <w:pStyle w:val="Normlndobloku"/>
        <w:spacing w:after="0"/>
        <w:rPr>
          <w:szCs w:val="22"/>
          <w:u w:val="single"/>
        </w:rPr>
      </w:pPr>
    </w:p>
    <w:p w14:paraId="09C6C285" w14:textId="77777777" w:rsidR="003C56CF" w:rsidRPr="00FD36EC" w:rsidRDefault="003C56CF" w:rsidP="00AD6ECB">
      <w:pPr>
        <w:pStyle w:val="Normlndobloku"/>
        <w:spacing w:after="0"/>
        <w:rPr>
          <w:szCs w:val="22"/>
          <w:u w:val="single"/>
        </w:rPr>
      </w:pPr>
      <w:r w:rsidRPr="00FD36EC">
        <w:rPr>
          <w:szCs w:val="22"/>
          <w:u w:val="single"/>
        </w:rPr>
        <w:t>Dojčiace matky</w:t>
      </w:r>
    </w:p>
    <w:p w14:paraId="29212D41" w14:textId="77777777" w:rsidR="003C56CF" w:rsidRPr="00FD36EC" w:rsidRDefault="008F296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Farmakokinetika 150 </w:t>
      </w:r>
      <w:r w:rsidR="003C56CF" w:rsidRPr="00AD6ECB">
        <w:rPr>
          <w:szCs w:val="22"/>
        </w:rPr>
        <w:t>mg pr</w:t>
      </w:r>
      <w:r w:rsidRPr="00AD6ECB">
        <w:rPr>
          <w:szCs w:val="22"/>
        </w:rPr>
        <w:t>egabalínu podávaných každých 12 hodín (denná dávka 300 </w:t>
      </w:r>
      <w:r w:rsidR="003C56CF" w:rsidRPr="00AD6ECB">
        <w:rPr>
          <w:szCs w:val="22"/>
        </w:rPr>
        <w:t xml:space="preserve">mg) bola </w:t>
      </w:r>
      <w:r w:rsidRPr="00AD6ECB">
        <w:rPr>
          <w:szCs w:val="22"/>
        </w:rPr>
        <w:t>vyhodnocovaná u </w:t>
      </w:r>
      <w:r w:rsidR="003C56CF" w:rsidRPr="00AD6ECB">
        <w:rPr>
          <w:szCs w:val="22"/>
        </w:rPr>
        <w:t>10 žien počas laktácie, ktoré boli aspoň 12 týždňov po pôrode. Laktácia mala malý až žiadny vplyv na farmakokinetiku pregabalínu. Pregabalín sa v</w:t>
      </w:r>
      <w:r w:rsidRPr="00AD6ECB">
        <w:rPr>
          <w:szCs w:val="22"/>
        </w:rPr>
        <w:t>ylučoval do materského mlieka s priemernými koncentráciami v </w:t>
      </w:r>
      <w:r w:rsidR="003C56CF" w:rsidRPr="00AD6ECB">
        <w:rPr>
          <w:szCs w:val="22"/>
        </w:rPr>
        <w:t>ustálenom stave</w:t>
      </w:r>
      <w:r w:rsidRPr="00AD6ECB">
        <w:rPr>
          <w:szCs w:val="22"/>
        </w:rPr>
        <w:t xml:space="preserve"> približne 76 % z plazmatických koncentrácií u </w:t>
      </w:r>
      <w:r w:rsidR="003C56CF" w:rsidRPr="00AD6ECB">
        <w:rPr>
          <w:szCs w:val="22"/>
        </w:rPr>
        <w:t xml:space="preserve">matiek. </w:t>
      </w:r>
      <w:r w:rsidRPr="00AD6ECB">
        <w:rPr>
          <w:szCs w:val="22"/>
        </w:rPr>
        <w:t>Odhadovaná dávka u dojčaťa z </w:t>
      </w:r>
      <w:r w:rsidR="003C56CF" w:rsidRPr="00AD6ECB">
        <w:rPr>
          <w:szCs w:val="22"/>
        </w:rPr>
        <w:t>materského mlieka (za predpokladu p</w:t>
      </w:r>
      <w:r w:rsidRPr="00AD6ECB">
        <w:rPr>
          <w:szCs w:val="22"/>
        </w:rPr>
        <w:t>riemernej konzumácie mlieka 150 ml/kg/deň) žien užívajúcich 300 mg/deň by bola 0,31 mg/kg/deň alebo 0,62 mg/kg/deň u </w:t>
      </w:r>
      <w:r w:rsidR="003C56CF" w:rsidRPr="00AD6ECB">
        <w:rPr>
          <w:szCs w:val="22"/>
        </w:rPr>
        <w:t>žien užívajúcich max</w:t>
      </w:r>
      <w:r w:rsidRPr="00AD6ECB">
        <w:rPr>
          <w:szCs w:val="22"/>
        </w:rPr>
        <w:t>imálnu dávku 600 </w:t>
      </w:r>
      <w:r w:rsidR="003C56CF" w:rsidRPr="00AD6ECB">
        <w:rPr>
          <w:szCs w:val="22"/>
        </w:rPr>
        <w:t>mg/deň. Tieto odhadovan</w:t>
      </w:r>
      <w:r w:rsidRPr="00AD6ECB">
        <w:rPr>
          <w:szCs w:val="22"/>
        </w:rPr>
        <w:t>é dávky predstavujú približne 7</w:t>
      </w:r>
      <w:r w:rsidR="009D0D65" w:rsidRPr="00AD6ECB">
        <w:rPr>
          <w:szCs w:val="22"/>
        </w:rPr>
        <w:t> % celkovej dennej materskej dávky</w:t>
      </w:r>
      <w:r w:rsidRPr="00AD6ECB">
        <w:rPr>
          <w:szCs w:val="22"/>
        </w:rPr>
        <w:t xml:space="preserve"> v mg/kg.</w:t>
      </w:r>
    </w:p>
    <w:p w14:paraId="665F8C7C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78D1CE48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Predklinické údaje o bezpečnosti</w:t>
      </w:r>
    </w:p>
    <w:p w14:paraId="7A9D622F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23E39ECA" w14:textId="77777777" w:rsidR="008F296D" w:rsidRPr="00AD6ECB" w:rsidRDefault="008F296D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V obvyklých farmakologických štúdiách bezpečnosti u zvierat bol pregabalín dobre tolerovaný v klinicky relevantných dávkach. V štúdiách toxicity po opakovanom podávaní u potkanov a opíc sa pozorovali účinky na CNS vrátane hypoaktivity, hyperaktivity a ataxie. Zvýšená incidencia atrofie retiny, bežne pozorovaná u starnúcich potkaních albínov, sa zistila po dlhodobej expozícii pregabalínu v dávkach ≥ 5-násobku pri</w:t>
      </w:r>
      <w:r w:rsidR="009D0D65" w:rsidRPr="00AD6ECB">
        <w:rPr>
          <w:szCs w:val="22"/>
        </w:rPr>
        <w:t>emernej expozície</w:t>
      </w:r>
      <w:r w:rsidRPr="00AD6ECB">
        <w:rPr>
          <w:szCs w:val="22"/>
        </w:rPr>
        <w:t xml:space="preserve"> u človeka pri maximáln</w:t>
      </w:r>
      <w:r w:rsidR="009D0D65" w:rsidRPr="00AD6ECB">
        <w:rPr>
          <w:szCs w:val="22"/>
        </w:rPr>
        <w:t>ej odporúčanej klinickej dávke.</w:t>
      </w:r>
    </w:p>
    <w:p w14:paraId="6E4F5DF5" w14:textId="77777777" w:rsidR="008F296D" w:rsidRPr="00AD6ECB" w:rsidRDefault="008F296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Pregabalín nebol teratogénny u myší, potkanov ani u králikov. Fetálna toxicita u potkanov a králikov sa vyskytla iba pri dávkach dostatočne prevyšujúcich dávku pre človeka. V prenatálnych/postnatálnych štúdiách toxicity pregabalín vyvolával vývojovú toxicitu u potomkov potkanov v dávkach &gt; 2-krát vyšších, než je odporúča</w:t>
      </w:r>
      <w:r w:rsidR="009D0D65" w:rsidRPr="00AD6ECB">
        <w:rPr>
          <w:szCs w:val="22"/>
        </w:rPr>
        <w:t>ná maximálna expozícia</w:t>
      </w:r>
      <w:r w:rsidRPr="00AD6ECB">
        <w:rPr>
          <w:szCs w:val="22"/>
        </w:rPr>
        <w:t xml:space="preserve"> pre človeka.</w:t>
      </w:r>
    </w:p>
    <w:p w14:paraId="75D47125" w14:textId="77777777" w:rsidR="008F296D" w:rsidRPr="00AD6ECB" w:rsidRDefault="008F296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Nežiaduce účinky na fertilitu u samcov a samíc potkanov sa pozorovali iba pri expozíciách dostatočne vyšších, než je terapeutická expozícia. Nežiaduce účinky na samčie reprodukčné orgány a parametre spermií boli reverzibilné a vyskytli sa iba pri expozíciách dostatočne vyšších, než je terapeutická expozícia, alebo boli spojené so spontánnymi degeneratívnymi procesmi na samčích reprodukčných orgánoch u potkana. Preto sa týmto účinkom pripisuje malý alebo žiadny klinický význam.</w:t>
      </w:r>
    </w:p>
    <w:p w14:paraId="72057D11" w14:textId="77777777" w:rsidR="008F296D" w:rsidRPr="00AD6ECB" w:rsidRDefault="008F296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 xml:space="preserve">Na základe výsledkov mnohých </w:t>
      </w:r>
      <w:r w:rsidRPr="00AD6ECB">
        <w:rPr>
          <w:i/>
          <w:iCs/>
          <w:szCs w:val="22"/>
        </w:rPr>
        <w:t xml:space="preserve">in vitro </w:t>
      </w:r>
      <w:r w:rsidRPr="00AD6ECB">
        <w:rPr>
          <w:szCs w:val="22"/>
        </w:rPr>
        <w:t>a </w:t>
      </w:r>
      <w:r w:rsidRPr="00AD6ECB">
        <w:rPr>
          <w:i/>
          <w:iCs/>
          <w:szCs w:val="22"/>
        </w:rPr>
        <w:t xml:space="preserve">in vivo </w:t>
      </w:r>
      <w:r w:rsidRPr="00AD6ECB">
        <w:rPr>
          <w:szCs w:val="22"/>
        </w:rPr>
        <w:t>skúšok možno prehlásiť, že pregabalín nie je genotoxický.</w:t>
      </w:r>
    </w:p>
    <w:p w14:paraId="579BF347" w14:textId="77777777" w:rsidR="008F296D" w:rsidRPr="00AD6ECB" w:rsidRDefault="008F296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Dvojročné štúdie karcinogenicity s pregabalínom boli vykonané na potkanoch a myšiach.</w:t>
      </w:r>
      <w:r w:rsidR="007939E3" w:rsidRPr="00AD6ECB">
        <w:rPr>
          <w:szCs w:val="22"/>
        </w:rPr>
        <w:t xml:space="preserve"> </w:t>
      </w:r>
      <w:r w:rsidRPr="00AD6ECB">
        <w:rPr>
          <w:szCs w:val="22"/>
        </w:rPr>
        <w:t>Nepozorovali sa žiadne nádory u potkanov v dávkach až do 24-násobku priemernej dávky u človeka pri maximálnej odporúčanej klinickej dávke 600 mg/deň. U myší sa nezistil zvýšený výskyt nádorov v dávkach podobných priemernej dávke u človeka, ale zvýšený výskyt hemangiosarkóm</w:t>
      </w:r>
      <w:r w:rsidR="007939E3" w:rsidRPr="00AD6ECB">
        <w:rPr>
          <w:szCs w:val="22"/>
        </w:rPr>
        <w:t>u</w:t>
      </w:r>
      <w:r w:rsidRPr="00AD6ECB">
        <w:rPr>
          <w:szCs w:val="22"/>
        </w:rPr>
        <w:t xml:space="preserve"> sa pozoroval pri vyšších dávkach. Negenotoxický mechanizmus tvorby pregabalínom indukovaných nádorov u myší z</w:t>
      </w:r>
      <w:r w:rsidR="009D0D65" w:rsidRPr="00AD6ECB">
        <w:rPr>
          <w:szCs w:val="22"/>
        </w:rPr>
        <w:t>ahŕňa zmeny trombocytov</w:t>
      </w:r>
      <w:r w:rsidRPr="00AD6ECB">
        <w:rPr>
          <w:szCs w:val="22"/>
        </w:rPr>
        <w:t xml:space="preserve"> a súvisiacu proliferáciu endotel</w:t>
      </w:r>
      <w:r w:rsidR="009D0D65" w:rsidRPr="00AD6ECB">
        <w:rPr>
          <w:szCs w:val="22"/>
        </w:rPr>
        <w:t>iálnych buniek. Tieto zmeny trombocytov</w:t>
      </w:r>
      <w:r w:rsidRPr="00AD6ECB">
        <w:rPr>
          <w:szCs w:val="22"/>
        </w:rPr>
        <w:t xml:space="preserve"> neboli prítomné u potkanov alebo u ľudí na základe krátkodobých a limitovaných dlhodobých klinických údajov. Neexistuje dôkaz, ktorý by naznačoval súvisiace riziko u ľudí.</w:t>
      </w:r>
    </w:p>
    <w:p w14:paraId="14D0DF9C" w14:textId="77777777" w:rsidR="008F296D" w:rsidRDefault="008F296D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U mladých potkanov sa druhy toxicity kvalitatívne nelíšili od tých, ktoré sa pozorovali u dospelých potkanov. Avšak mladé potkany sú oveľa senzitívne</w:t>
      </w:r>
      <w:r w:rsidR="009D0D65" w:rsidRPr="00AD6ECB">
        <w:rPr>
          <w:szCs w:val="22"/>
        </w:rPr>
        <w:t>jšie. Pri terapeutických expozíciách</w:t>
      </w:r>
      <w:r w:rsidRPr="00AD6ECB">
        <w:rPr>
          <w:szCs w:val="22"/>
        </w:rPr>
        <w:t xml:space="preserve"> sa dokázali klinické príznaky hyperaktivity CNS</w:t>
      </w:r>
      <w:r w:rsidR="007939E3" w:rsidRPr="00AD6ECB">
        <w:rPr>
          <w:szCs w:val="22"/>
        </w:rPr>
        <w:t xml:space="preserve">, </w:t>
      </w:r>
      <w:r w:rsidRPr="00AD6ECB">
        <w:rPr>
          <w:szCs w:val="22"/>
        </w:rPr>
        <w:t>bruxizmus a niektoré zmeny v </w:t>
      </w:r>
      <w:r w:rsidR="009D0D65" w:rsidRPr="00AD6ECB">
        <w:rPr>
          <w:szCs w:val="22"/>
        </w:rPr>
        <w:t>raste (prechodná supresia</w:t>
      </w:r>
      <w:r w:rsidRPr="00AD6ECB">
        <w:rPr>
          <w:szCs w:val="22"/>
        </w:rPr>
        <w:t xml:space="preserve"> prírastku telesne</w:t>
      </w:r>
      <w:r w:rsidR="009D0D65" w:rsidRPr="00AD6ECB">
        <w:rPr>
          <w:szCs w:val="22"/>
        </w:rPr>
        <w:t>j hmotnosti). Účinky na pohlavný</w:t>
      </w:r>
      <w:r w:rsidRPr="00AD6ECB">
        <w:rPr>
          <w:szCs w:val="22"/>
        </w:rPr>
        <w:t xml:space="preserve"> cyklus sa pozorovali pri 5-násobku terapeutickej dávky u človeka. Znížená odpoveď na akustický podnet sa pozorovala u mladých potkanov 1 </w:t>
      </w:r>
      <w:r w:rsidR="00E35D71" w:rsidRPr="00AD6ECB">
        <w:rPr>
          <w:rFonts w:eastAsia="Batang"/>
          <w:szCs w:val="22"/>
        </w:rPr>
        <w:t>–</w:t>
      </w:r>
      <w:r w:rsidRPr="00AD6ECB">
        <w:rPr>
          <w:szCs w:val="22"/>
        </w:rPr>
        <w:t xml:space="preserve"> 2 týždne po </w:t>
      </w:r>
      <w:r w:rsidRPr="00AD6ECB">
        <w:rPr>
          <w:szCs w:val="22"/>
        </w:rPr>
        <w:lastRenderedPageBreak/>
        <w:t>expozícii pri &gt; 2-násobku terapeutickej dávky u človeka. Deväť týždňov po expozícii sa už tento účinok viac nepozoroval.</w:t>
      </w:r>
    </w:p>
    <w:p w14:paraId="23708EE2" w14:textId="77777777" w:rsidR="00FD36EC" w:rsidRDefault="00FD36EC" w:rsidP="00AD6ECB">
      <w:pPr>
        <w:pStyle w:val="Normlndobloku"/>
        <w:spacing w:after="0"/>
        <w:rPr>
          <w:szCs w:val="22"/>
        </w:rPr>
      </w:pPr>
    </w:p>
    <w:p w14:paraId="302634C4" w14:textId="77777777" w:rsidR="00FD36EC" w:rsidRPr="00FD36EC" w:rsidRDefault="00FD36EC" w:rsidP="00AD6ECB">
      <w:pPr>
        <w:pStyle w:val="Normlndobloku"/>
        <w:spacing w:after="0"/>
        <w:rPr>
          <w:szCs w:val="22"/>
        </w:rPr>
      </w:pPr>
    </w:p>
    <w:p w14:paraId="2C1F1DF8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FARMACEUTICKÉ INFORMÁCIE</w:t>
      </w:r>
    </w:p>
    <w:p w14:paraId="40CD72B5" w14:textId="77777777" w:rsidR="001A2F10" w:rsidRPr="00AD6ECB" w:rsidRDefault="004D737E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Zoznam pomocných látok</w:t>
      </w:r>
    </w:p>
    <w:p w14:paraId="62608AF2" w14:textId="77777777" w:rsidR="00894D99" w:rsidRPr="00FD36EC" w:rsidRDefault="00894D99" w:rsidP="00AD6ECB">
      <w:pPr>
        <w:pStyle w:val="Styl2-2"/>
        <w:spacing w:before="0" w:after="0"/>
        <w:rPr>
          <w:szCs w:val="22"/>
        </w:rPr>
      </w:pPr>
    </w:p>
    <w:p w14:paraId="24B66BC3" w14:textId="77777777" w:rsidR="00833B61" w:rsidRPr="00FD36EC" w:rsidRDefault="0087450F" w:rsidP="00AD6ECB">
      <w:pPr>
        <w:pStyle w:val="Styl2-2"/>
        <w:spacing w:before="0" w:after="0"/>
        <w:rPr>
          <w:szCs w:val="22"/>
        </w:rPr>
      </w:pPr>
      <w:r w:rsidRPr="00FD36EC">
        <w:rPr>
          <w:szCs w:val="22"/>
        </w:rPr>
        <w:t>Obsah kapsuly</w:t>
      </w:r>
    </w:p>
    <w:p w14:paraId="0550E1CC" w14:textId="77777777" w:rsidR="0087450F" w:rsidRPr="00FD36EC" w:rsidRDefault="003B62E1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K</w:t>
      </w:r>
      <w:r w:rsidR="0087450F" w:rsidRPr="00FD36EC">
        <w:rPr>
          <w:szCs w:val="22"/>
        </w:rPr>
        <w:t>ukuričný škrob</w:t>
      </w:r>
    </w:p>
    <w:p w14:paraId="0AF30D4E" w14:textId="77777777" w:rsidR="001A2F10" w:rsidRPr="00AD6ECB" w:rsidRDefault="00CC76E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Monohydrát laktózy</w:t>
      </w:r>
    </w:p>
    <w:p w14:paraId="295213AC" w14:textId="77777777" w:rsidR="00CC76E3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Mastenec</w:t>
      </w:r>
    </w:p>
    <w:p w14:paraId="4CC97903" w14:textId="77777777" w:rsidR="00FD538B" w:rsidRPr="00AD6ECB" w:rsidRDefault="00FD538B" w:rsidP="00AD6ECB">
      <w:pPr>
        <w:pStyle w:val="Normlndobloku"/>
        <w:spacing w:after="0"/>
        <w:rPr>
          <w:szCs w:val="22"/>
        </w:rPr>
      </w:pPr>
    </w:p>
    <w:p w14:paraId="68344586" w14:textId="77777777" w:rsidR="007939E3" w:rsidRPr="00AD6ECB" w:rsidRDefault="009D0D65" w:rsidP="00AD6ECB">
      <w:pPr>
        <w:pStyle w:val="Styl2-2"/>
        <w:spacing w:before="0" w:after="0"/>
        <w:rPr>
          <w:szCs w:val="22"/>
        </w:rPr>
      </w:pPr>
      <w:r w:rsidRPr="00AD6ECB">
        <w:rPr>
          <w:szCs w:val="22"/>
        </w:rPr>
        <w:t>Kapsula</w:t>
      </w:r>
    </w:p>
    <w:p w14:paraId="385C12ED" w14:textId="77777777" w:rsidR="00833B61" w:rsidRPr="00AD6ECB" w:rsidRDefault="007939E3" w:rsidP="00AD6ECB">
      <w:pPr>
        <w:pStyle w:val="Styl3"/>
        <w:spacing w:after="0"/>
        <w:rPr>
          <w:szCs w:val="22"/>
        </w:rPr>
      </w:pPr>
      <w:r w:rsidRPr="00AD6ECB">
        <w:rPr>
          <w:szCs w:val="22"/>
        </w:rPr>
        <w:t>Telo kapsuly</w:t>
      </w:r>
    </w:p>
    <w:p w14:paraId="3F4EE17E" w14:textId="77777777" w:rsidR="00833B61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Želatína</w:t>
      </w:r>
    </w:p>
    <w:p w14:paraId="502D7EFB" w14:textId="77777777" w:rsidR="00833B61" w:rsidRPr="00AD6ECB" w:rsidRDefault="00CC76E3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Oxid titaničitý (E 171)</w:t>
      </w:r>
    </w:p>
    <w:p w14:paraId="7C6D45B6" w14:textId="77777777" w:rsidR="0087450F" w:rsidRPr="00AD6ECB" w:rsidRDefault="0087450F" w:rsidP="00AD6ECB">
      <w:pPr>
        <w:pStyle w:val="Styl3"/>
        <w:spacing w:after="0"/>
        <w:rPr>
          <w:szCs w:val="22"/>
        </w:rPr>
      </w:pPr>
      <w:r w:rsidRPr="00AD6ECB">
        <w:rPr>
          <w:szCs w:val="22"/>
        </w:rPr>
        <w:t>Viečko kapsuly (</w:t>
      </w:r>
      <w:r w:rsidR="009D0D65" w:rsidRPr="00AD6ECB">
        <w:rPr>
          <w:szCs w:val="22"/>
        </w:rPr>
        <w:t>Siranalen</w:t>
      </w:r>
      <w:r w:rsidRPr="00AD6ECB">
        <w:rPr>
          <w:szCs w:val="22"/>
        </w:rPr>
        <w:t xml:space="preserve"> 75 mg tvrdá kapsula)</w:t>
      </w:r>
    </w:p>
    <w:p w14:paraId="071851DB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Želatína</w:t>
      </w:r>
    </w:p>
    <w:p w14:paraId="4B08E00D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Oxid titaničitý (E 171)</w:t>
      </w:r>
    </w:p>
    <w:p w14:paraId="2E8833FB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Patentná modrá V (E 131)</w:t>
      </w:r>
    </w:p>
    <w:p w14:paraId="3A3EF52F" w14:textId="77777777" w:rsidR="0087450F" w:rsidRPr="00AD6ECB" w:rsidRDefault="0087450F" w:rsidP="00AD6ECB">
      <w:pPr>
        <w:pStyle w:val="Styl3"/>
        <w:spacing w:after="0"/>
        <w:rPr>
          <w:szCs w:val="22"/>
        </w:rPr>
      </w:pPr>
      <w:r w:rsidRPr="00AD6ECB">
        <w:rPr>
          <w:szCs w:val="22"/>
        </w:rPr>
        <w:t>Viečko kapsuly (</w:t>
      </w:r>
      <w:r w:rsidR="009D0D65" w:rsidRPr="00AD6ECB">
        <w:rPr>
          <w:szCs w:val="22"/>
        </w:rPr>
        <w:t>Siranalen</w:t>
      </w:r>
      <w:r w:rsidRPr="00AD6ECB">
        <w:rPr>
          <w:szCs w:val="22"/>
        </w:rPr>
        <w:t xml:space="preserve"> 150 mg tvrdá kapsula)</w:t>
      </w:r>
    </w:p>
    <w:p w14:paraId="1C50CD1D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Želatína</w:t>
      </w:r>
    </w:p>
    <w:p w14:paraId="62D99E7C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Oxid titaničitý (E 171)</w:t>
      </w:r>
    </w:p>
    <w:p w14:paraId="51A1E9CA" w14:textId="77777777" w:rsidR="0087450F" w:rsidRPr="00AD6ECB" w:rsidRDefault="0087450F" w:rsidP="00AD6ECB">
      <w:pPr>
        <w:pStyle w:val="Styl3"/>
        <w:spacing w:after="0"/>
        <w:rPr>
          <w:szCs w:val="22"/>
        </w:rPr>
      </w:pPr>
      <w:r w:rsidRPr="00AD6ECB">
        <w:rPr>
          <w:szCs w:val="22"/>
        </w:rPr>
        <w:t>Viečko kapsuly (</w:t>
      </w:r>
      <w:r w:rsidR="009D0D65" w:rsidRPr="00AD6ECB">
        <w:rPr>
          <w:szCs w:val="22"/>
        </w:rPr>
        <w:t>Siranalen</w:t>
      </w:r>
      <w:r w:rsidRPr="00AD6ECB">
        <w:rPr>
          <w:szCs w:val="22"/>
        </w:rPr>
        <w:t xml:space="preserve"> 300 mg tvrdá kapsula)</w:t>
      </w:r>
    </w:p>
    <w:p w14:paraId="4B92D60E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Želatína</w:t>
      </w:r>
    </w:p>
    <w:p w14:paraId="5B2AB199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Oxid titaničitý (E 171)</w:t>
      </w:r>
    </w:p>
    <w:p w14:paraId="0FEC249C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Erytrozín (E 127)</w:t>
      </w:r>
    </w:p>
    <w:p w14:paraId="714528F8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Karmoizín (E 122)</w:t>
      </w:r>
    </w:p>
    <w:p w14:paraId="0541AA0F" w14:textId="77777777" w:rsidR="0087450F" w:rsidRPr="00AD6ECB" w:rsidRDefault="0087450F" w:rsidP="00AD6ECB">
      <w:pPr>
        <w:pStyle w:val="Normlndobloku"/>
        <w:spacing w:after="0"/>
        <w:rPr>
          <w:szCs w:val="22"/>
        </w:rPr>
      </w:pPr>
      <w:r w:rsidRPr="00AD6ECB">
        <w:rPr>
          <w:szCs w:val="22"/>
        </w:rPr>
        <w:t>Briliantová modrá FCF (E 133)</w:t>
      </w:r>
    </w:p>
    <w:p w14:paraId="4325AD95" w14:textId="77777777" w:rsidR="00FD538B" w:rsidRPr="00AD6ECB" w:rsidRDefault="00FD538B" w:rsidP="00AD6ECB">
      <w:pPr>
        <w:pStyle w:val="Normlndobloku"/>
        <w:spacing w:after="0"/>
        <w:rPr>
          <w:szCs w:val="22"/>
        </w:rPr>
      </w:pPr>
    </w:p>
    <w:p w14:paraId="17810672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Inkompatibility</w:t>
      </w:r>
    </w:p>
    <w:p w14:paraId="2CBF57A8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4BE10AAC" w14:textId="77777777" w:rsidR="0028679A" w:rsidRPr="00FD36EC" w:rsidRDefault="001A2F10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Neaplikovateľné.</w:t>
      </w:r>
    </w:p>
    <w:p w14:paraId="1363385C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6075ED06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Čas použiteľnosti</w:t>
      </w:r>
    </w:p>
    <w:p w14:paraId="43929788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2712E396" w14:textId="2E8D3C87" w:rsidR="0028679A" w:rsidRPr="00FD36EC" w:rsidRDefault="00CC76E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3</w:t>
      </w:r>
      <w:r w:rsidR="00B466B7" w:rsidRPr="00FD36EC">
        <w:rPr>
          <w:szCs w:val="22"/>
        </w:rPr>
        <w:t xml:space="preserve"> roky</w:t>
      </w:r>
      <w:r w:rsidRPr="00FD36EC">
        <w:rPr>
          <w:szCs w:val="22"/>
        </w:rPr>
        <w:t xml:space="preserve"> </w:t>
      </w:r>
    </w:p>
    <w:p w14:paraId="1AB1B442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2E5CF562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Špeciálne upozornenia na uchovávanie</w:t>
      </w:r>
    </w:p>
    <w:p w14:paraId="69CC0B87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3F3E8D4A" w14:textId="7B57CCCC" w:rsidR="0028679A" w:rsidRPr="00FD36EC" w:rsidRDefault="00CC76E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Tento liek nevyžaduje žiadne zvláštne podmienky na uchovávanie.</w:t>
      </w:r>
    </w:p>
    <w:p w14:paraId="5DBF1DCF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07E76472" w14:textId="77777777" w:rsidR="001A2F10" w:rsidRPr="00FD36EC" w:rsidRDefault="001A2F10" w:rsidP="00AD6ECB">
      <w:pPr>
        <w:pStyle w:val="Styl2"/>
        <w:spacing w:before="0" w:after="0"/>
        <w:rPr>
          <w:szCs w:val="22"/>
          <w:lang w:val="sk-SK"/>
        </w:rPr>
      </w:pPr>
      <w:r w:rsidRPr="00FD36EC">
        <w:rPr>
          <w:szCs w:val="22"/>
          <w:lang w:val="sk-SK"/>
        </w:rPr>
        <w:t>Druh obalu a obsah balenia</w:t>
      </w:r>
    </w:p>
    <w:p w14:paraId="53E3330D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3051F83" w14:textId="77777777" w:rsidR="001A2F10" w:rsidRPr="00FD36EC" w:rsidRDefault="0087450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PVC/Al blistre a PVC/PVDC/</w:t>
      </w:r>
      <w:r w:rsidR="00CC76E3" w:rsidRPr="00FD36EC">
        <w:rPr>
          <w:szCs w:val="22"/>
        </w:rPr>
        <w:t>Al blis</w:t>
      </w:r>
      <w:r w:rsidRPr="00FD36EC">
        <w:rPr>
          <w:szCs w:val="22"/>
        </w:rPr>
        <w:t xml:space="preserve">tre obsahujúce 14, 21, 30, 56, 84, 100 alebo 112 tvrdých </w:t>
      </w:r>
      <w:r w:rsidR="00F26E51" w:rsidRPr="00FD36EC">
        <w:rPr>
          <w:szCs w:val="22"/>
        </w:rPr>
        <w:t>kapsúl.</w:t>
      </w:r>
    </w:p>
    <w:p w14:paraId="0696C3FA" w14:textId="77777777" w:rsidR="0028679A" w:rsidRPr="00AD6ECB" w:rsidRDefault="001A2F10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Na trh nemusia byť uvedené všetky veľkosti balenia.</w:t>
      </w:r>
    </w:p>
    <w:p w14:paraId="60E90A10" w14:textId="77777777" w:rsidR="00FD538B" w:rsidRPr="00AD6ECB" w:rsidRDefault="00FD538B" w:rsidP="00AD6ECB">
      <w:pPr>
        <w:pStyle w:val="Normlndobloku"/>
        <w:spacing w:after="0"/>
        <w:rPr>
          <w:szCs w:val="22"/>
        </w:rPr>
      </w:pPr>
    </w:p>
    <w:p w14:paraId="6733E326" w14:textId="77777777" w:rsidR="001A2F10" w:rsidRPr="00AD6ECB" w:rsidRDefault="001A2F10" w:rsidP="00AD6ECB">
      <w:pPr>
        <w:pStyle w:val="Styl2"/>
        <w:spacing w:before="0" w:after="0"/>
        <w:rPr>
          <w:szCs w:val="22"/>
          <w:lang w:val="sk-SK"/>
        </w:rPr>
      </w:pPr>
      <w:r w:rsidRPr="00AD6ECB">
        <w:rPr>
          <w:szCs w:val="22"/>
          <w:lang w:val="sk-SK"/>
        </w:rPr>
        <w:t>Špeciálne opatrenia na likvidáciu</w:t>
      </w:r>
    </w:p>
    <w:p w14:paraId="4E2A60F9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4C9E12C1" w14:textId="77777777" w:rsidR="001A2F10" w:rsidRPr="00FD36EC" w:rsidRDefault="0087450F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Žiadne zvláštne po</w:t>
      </w:r>
      <w:r w:rsidR="00FD538B" w:rsidRPr="00FD36EC">
        <w:rPr>
          <w:szCs w:val="22"/>
        </w:rPr>
        <w:t>žiadavky</w:t>
      </w:r>
      <w:r w:rsidRPr="00FD36EC">
        <w:rPr>
          <w:szCs w:val="22"/>
        </w:rPr>
        <w:t xml:space="preserve"> na likvidáciu.</w:t>
      </w:r>
    </w:p>
    <w:p w14:paraId="674249CE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4AD715D6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75165FEA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lastRenderedPageBreak/>
        <w:t>DRŽITEĽ ROZHODNUTIA O REGISTRÁCII</w:t>
      </w:r>
    </w:p>
    <w:p w14:paraId="386D835E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766A8C6A" w14:textId="77777777" w:rsidR="001A2F10" w:rsidRPr="00FD36EC" w:rsidRDefault="00F44F23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MEDOCHEMIE Ltd., 1-10 Constantinoupoleos Street, 3011 Limassol,</w:t>
      </w:r>
      <w:r w:rsidR="001A2F10" w:rsidRPr="00FD36EC">
        <w:rPr>
          <w:szCs w:val="22"/>
        </w:rPr>
        <w:t xml:space="preserve"> Cyprus</w:t>
      </w:r>
    </w:p>
    <w:p w14:paraId="7099BAD0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5C5571B5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54A0A497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REGISTRAČNÉ ČÍSLO</w:t>
      </w:r>
    </w:p>
    <w:p w14:paraId="54F80E4F" w14:textId="77777777" w:rsidR="00894D99" w:rsidRPr="00FD36EC" w:rsidRDefault="00894D99" w:rsidP="00AD6ECB">
      <w:pPr>
        <w:pStyle w:val="Normlndobloku"/>
        <w:keepNext/>
        <w:spacing w:after="0"/>
        <w:rPr>
          <w:szCs w:val="22"/>
        </w:rPr>
      </w:pPr>
    </w:p>
    <w:p w14:paraId="31D70568" w14:textId="77777777" w:rsidR="00F44F23" w:rsidRPr="00FD36EC" w:rsidRDefault="009D0D65" w:rsidP="00AD6ECB">
      <w:pPr>
        <w:pStyle w:val="Normlndobloku"/>
        <w:keepNext/>
        <w:spacing w:after="0"/>
        <w:rPr>
          <w:szCs w:val="22"/>
        </w:rPr>
      </w:pPr>
      <w:r w:rsidRPr="00FD36EC">
        <w:rPr>
          <w:szCs w:val="22"/>
        </w:rPr>
        <w:t>Siranalen</w:t>
      </w:r>
      <w:r w:rsidR="0087450F" w:rsidRPr="00FD36EC">
        <w:rPr>
          <w:szCs w:val="22"/>
        </w:rPr>
        <w:t xml:space="preserve"> 75 mg tvrdé kapsuly: </w:t>
      </w:r>
      <w:r w:rsidR="00A17F2F" w:rsidRPr="00FD36EC">
        <w:rPr>
          <w:szCs w:val="22"/>
        </w:rPr>
        <w:t>21/0401/16-S</w:t>
      </w:r>
    </w:p>
    <w:p w14:paraId="20F72460" w14:textId="77777777" w:rsidR="0087450F" w:rsidRPr="00AD6ECB" w:rsidRDefault="009D0D65" w:rsidP="00AD6ECB">
      <w:pPr>
        <w:pStyle w:val="Normlndobloku"/>
        <w:keepNext/>
        <w:spacing w:after="0"/>
        <w:rPr>
          <w:szCs w:val="22"/>
        </w:rPr>
      </w:pPr>
      <w:r w:rsidRPr="00FD36EC">
        <w:rPr>
          <w:szCs w:val="22"/>
        </w:rPr>
        <w:t>Siranalen</w:t>
      </w:r>
      <w:r w:rsidR="0087450F" w:rsidRPr="00AD6ECB">
        <w:rPr>
          <w:szCs w:val="22"/>
        </w:rPr>
        <w:t xml:space="preserve"> 150 mg tvrdé kapsuly: </w:t>
      </w:r>
      <w:r w:rsidR="00A17F2F" w:rsidRPr="00AD6ECB">
        <w:rPr>
          <w:szCs w:val="22"/>
        </w:rPr>
        <w:t>21/0402/16-S</w:t>
      </w:r>
    </w:p>
    <w:p w14:paraId="443B3631" w14:textId="77777777" w:rsidR="0087450F" w:rsidRPr="00AD6ECB" w:rsidRDefault="009D0D65" w:rsidP="00AD6ECB">
      <w:pPr>
        <w:pStyle w:val="Normlndobloku"/>
        <w:keepNext/>
        <w:spacing w:after="0"/>
        <w:rPr>
          <w:szCs w:val="22"/>
        </w:rPr>
      </w:pPr>
      <w:r w:rsidRPr="00AD6ECB">
        <w:rPr>
          <w:szCs w:val="22"/>
        </w:rPr>
        <w:t>Siranalen</w:t>
      </w:r>
      <w:r w:rsidR="0087450F" w:rsidRPr="00AD6ECB">
        <w:rPr>
          <w:szCs w:val="22"/>
        </w:rPr>
        <w:t xml:space="preserve"> 300 mg tvrdé kapsuly: </w:t>
      </w:r>
      <w:r w:rsidR="00A17F2F" w:rsidRPr="00AD6ECB">
        <w:rPr>
          <w:szCs w:val="22"/>
        </w:rPr>
        <w:t>21/0403/16-S</w:t>
      </w:r>
    </w:p>
    <w:p w14:paraId="2E9ABBEF" w14:textId="77777777" w:rsidR="00FD538B" w:rsidRPr="00FD36EC" w:rsidRDefault="00FD538B" w:rsidP="00AD6ECB">
      <w:pPr>
        <w:pStyle w:val="Normlndobloku"/>
        <w:keepNext/>
        <w:spacing w:after="0"/>
        <w:rPr>
          <w:szCs w:val="22"/>
        </w:rPr>
      </w:pPr>
    </w:p>
    <w:p w14:paraId="4B49D992" w14:textId="77777777" w:rsidR="00894D99" w:rsidRPr="00FD36EC" w:rsidRDefault="00894D99" w:rsidP="00AD6ECB">
      <w:pPr>
        <w:pStyle w:val="Normlndobloku"/>
        <w:keepNext/>
        <w:spacing w:after="0"/>
        <w:rPr>
          <w:szCs w:val="22"/>
        </w:rPr>
      </w:pPr>
    </w:p>
    <w:p w14:paraId="01289A44" w14:textId="77777777" w:rsidR="001A2F10" w:rsidRPr="00FD36EC" w:rsidRDefault="001A2F10" w:rsidP="00AD6ECB">
      <w:pPr>
        <w:pStyle w:val="Styl1"/>
        <w:spacing w:before="0" w:after="0"/>
        <w:rPr>
          <w:szCs w:val="22"/>
        </w:rPr>
      </w:pPr>
      <w:r w:rsidRPr="00FD36EC">
        <w:rPr>
          <w:szCs w:val="22"/>
        </w:rPr>
        <w:t>DÁTUM PRVEJ REGISTRÁCIE</w:t>
      </w:r>
      <w:r w:rsidR="002E4DAA" w:rsidRPr="00FD36EC">
        <w:rPr>
          <w:szCs w:val="22"/>
        </w:rPr>
        <w:t>/PREDĹŽENIA REGISTRÁCIE</w:t>
      </w:r>
    </w:p>
    <w:p w14:paraId="27286175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0DB2DF66" w14:textId="77777777" w:rsidR="00FB18D9" w:rsidRPr="00FD36EC" w:rsidRDefault="001A2F10" w:rsidP="00AD6ECB">
      <w:pPr>
        <w:pStyle w:val="Normlndobloku"/>
        <w:spacing w:after="0"/>
        <w:rPr>
          <w:szCs w:val="22"/>
        </w:rPr>
      </w:pPr>
      <w:r w:rsidRPr="00FD36EC">
        <w:rPr>
          <w:szCs w:val="22"/>
        </w:rPr>
        <w:t>Dátum prvej registrácie:</w:t>
      </w:r>
      <w:r w:rsidR="00FD538B" w:rsidRPr="00FD36EC">
        <w:rPr>
          <w:szCs w:val="22"/>
        </w:rPr>
        <w:t xml:space="preserve"> 25. augusta 2016</w:t>
      </w:r>
    </w:p>
    <w:p w14:paraId="4D85990B" w14:textId="77777777" w:rsidR="00FD538B" w:rsidRPr="00FD36EC" w:rsidRDefault="00FD538B" w:rsidP="00AD6ECB">
      <w:pPr>
        <w:pStyle w:val="Normlndobloku"/>
        <w:spacing w:after="0"/>
        <w:rPr>
          <w:szCs w:val="22"/>
        </w:rPr>
      </w:pPr>
    </w:p>
    <w:p w14:paraId="6B2C8CF4" w14:textId="77777777" w:rsidR="00894D99" w:rsidRPr="00FD36EC" w:rsidRDefault="00894D99" w:rsidP="00AD6ECB">
      <w:pPr>
        <w:pStyle w:val="Normlndobloku"/>
        <w:spacing w:after="0"/>
        <w:rPr>
          <w:szCs w:val="22"/>
        </w:rPr>
      </w:pPr>
    </w:p>
    <w:p w14:paraId="194D1F97" w14:textId="77777777" w:rsidR="001A2F10" w:rsidRPr="00FD36EC" w:rsidRDefault="001A2F10" w:rsidP="00AD6ECB">
      <w:pPr>
        <w:pStyle w:val="Styl1"/>
        <w:numPr>
          <w:ilvl w:val="0"/>
          <w:numId w:val="1"/>
        </w:numPr>
        <w:spacing w:before="0" w:after="0"/>
        <w:ind w:left="357" w:hanging="357"/>
        <w:rPr>
          <w:szCs w:val="22"/>
        </w:rPr>
      </w:pPr>
      <w:r w:rsidRPr="00FD36EC">
        <w:rPr>
          <w:szCs w:val="22"/>
        </w:rPr>
        <w:t>DÁTUM REVÍZIE TEXTU</w:t>
      </w:r>
    </w:p>
    <w:p w14:paraId="532F7FDF" w14:textId="77777777" w:rsidR="00894D99" w:rsidRPr="00FD36EC" w:rsidRDefault="00894D99" w:rsidP="00894D99">
      <w:pPr>
        <w:rPr>
          <w:szCs w:val="22"/>
          <w:lang w:val="sk-SK"/>
        </w:rPr>
      </w:pPr>
    </w:p>
    <w:p w14:paraId="3EC1A4E5" w14:textId="4FC21DC5" w:rsidR="008208D2" w:rsidRPr="00D01EBC" w:rsidRDefault="00D01EBC" w:rsidP="00894D99">
      <w:pPr>
        <w:rPr>
          <w:szCs w:val="22"/>
          <w:lang w:val="sk-SK"/>
        </w:rPr>
      </w:pPr>
      <w:r>
        <w:rPr>
          <w:szCs w:val="22"/>
          <w:lang w:val="sk-SK"/>
        </w:rPr>
        <w:t>09/2019</w:t>
      </w:r>
    </w:p>
    <w:sectPr w:rsidR="008208D2" w:rsidRPr="00D01EBC" w:rsidSect="00AD6EC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134" w:left="1418" w:header="737" w:footer="737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D39E5B" w15:done="0"/>
  <w15:commentEx w15:paraId="4A4B58F4" w15:paraIdParent="7BD39E5B" w15:done="0"/>
  <w15:commentEx w15:paraId="06E242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D39E5B" w16cid:durableId="2118B238"/>
  <w16cid:commentId w16cid:paraId="4A4B58F4" w16cid:durableId="2118BC0A"/>
  <w16cid:commentId w16cid:paraId="06E242F0" w16cid:durableId="1FE19D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3FA86" w14:textId="77777777" w:rsidR="00A257F9" w:rsidRDefault="00A257F9">
      <w:r>
        <w:separator/>
      </w:r>
    </w:p>
  </w:endnote>
  <w:endnote w:type="continuationSeparator" w:id="0">
    <w:p w14:paraId="2EAB72BA" w14:textId="77777777" w:rsidR="00A257F9" w:rsidRDefault="00A2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B511D" w14:textId="77777777" w:rsidR="00AD6ECB" w:rsidRDefault="00AD6ECB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33B39C" w14:textId="77777777" w:rsidR="00AD6ECB" w:rsidRDefault="00AD6ECB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A3DBA" w14:textId="77777777" w:rsidR="00AD6ECB" w:rsidRPr="00F34F59" w:rsidRDefault="00AD6ECB" w:rsidP="008208D2">
    <w:pPr>
      <w:pStyle w:val="Pta"/>
      <w:jc w:val="center"/>
      <w:rPr>
        <w:sz w:val="18"/>
        <w:szCs w:val="18"/>
      </w:rPr>
    </w:pPr>
    <w:r w:rsidRPr="00F34F59">
      <w:rPr>
        <w:sz w:val="18"/>
        <w:szCs w:val="18"/>
      </w:rPr>
      <w:fldChar w:fldCharType="begin"/>
    </w:r>
    <w:r w:rsidRPr="00F34F59">
      <w:rPr>
        <w:sz w:val="18"/>
        <w:szCs w:val="18"/>
      </w:rPr>
      <w:instrText>PAGE</w:instrText>
    </w:r>
    <w:r w:rsidRPr="00F34F59">
      <w:rPr>
        <w:sz w:val="18"/>
        <w:szCs w:val="18"/>
      </w:rPr>
      <w:fldChar w:fldCharType="separate"/>
    </w:r>
    <w:r w:rsidR="005A37F4">
      <w:rPr>
        <w:noProof/>
        <w:sz w:val="18"/>
        <w:szCs w:val="18"/>
      </w:rPr>
      <w:t>1</w:t>
    </w:r>
    <w:r w:rsidRPr="00F34F59">
      <w:rPr>
        <w:sz w:val="18"/>
        <w:szCs w:val="18"/>
      </w:rPr>
      <w:fldChar w:fldCharType="end"/>
    </w:r>
    <w:r w:rsidRPr="00F34F59">
      <w:rPr>
        <w:sz w:val="18"/>
        <w:szCs w:val="18"/>
      </w:rPr>
      <w:t>/</w:t>
    </w:r>
    <w:r w:rsidRPr="00F34F59">
      <w:rPr>
        <w:sz w:val="18"/>
        <w:szCs w:val="18"/>
      </w:rPr>
      <w:fldChar w:fldCharType="begin"/>
    </w:r>
    <w:r w:rsidRPr="00F34F59">
      <w:rPr>
        <w:sz w:val="18"/>
        <w:szCs w:val="18"/>
      </w:rPr>
      <w:instrText>NUMPAGES</w:instrText>
    </w:r>
    <w:r w:rsidRPr="00F34F59">
      <w:rPr>
        <w:sz w:val="18"/>
        <w:szCs w:val="18"/>
      </w:rPr>
      <w:fldChar w:fldCharType="separate"/>
    </w:r>
    <w:r w:rsidR="005A37F4">
      <w:rPr>
        <w:noProof/>
        <w:sz w:val="18"/>
        <w:szCs w:val="18"/>
      </w:rPr>
      <w:t>14</w:t>
    </w:r>
    <w:r w:rsidRPr="00F34F5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C8B47" w14:textId="77777777" w:rsidR="00AD6ECB" w:rsidRPr="00BA12C4" w:rsidRDefault="00AD6ECB" w:rsidP="008208D2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>
      <w:rPr>
        <w:noProof/>
        <w:szCs w:val="22"/>
      </w:rPr>
      <w:t>1</w:t>
    </w:r>
    <w:r w:rsidRPr="00BA12C4">
      <w:rPr>
        <w:szCs w:val="22"/>
      </w:rPr>
      <w:fldChar w:fldCharType="end"/>
    </w:r>
    <w:r w:rsidRPr="00BA12C4">
      <w:rPr>
        <w:szCs w:val="22"/>
      </w:rPr>
      <w:t>/</w:t>
    </w:r>
    <w:r w:rsidRPr="00BA12C4">
      <w:rPr>
        <w:szCs w:val="22"/>
      </w:rPr>
      <w:fldChar w:fldCharType="begin"/>
    </w:r>
    <w:r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 w:rsidR="005A37F4">
      <w:rPr>
        <w:noProof/>
        <w:szCs w:val="22"/>
      </w:rPr>
      <w:t>14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50FF5" w14:textId="77777777" w:rsidR="00A257F9" w:rsidRDefault="00A257F9">
      <w:r>
        <w:separator/>
      </w:r>
    </w:p>
  </w:footnote>
  <w:footnote w:type="continuationSeparator" w:id="0">
    <w:p w14:paraId="14A7BE4B" w14:textId="77777777" w:rsidR="00A257F9" w:rsidRDefault="00A2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95AF3" w14:textId="64FCF97D" w:rsidR="00AD6ECB" w:rsidRPr="00F34F59" w:rsidRDefault="00AD6ECB" w:rsidP="00965452">
    <w:pPr>
      <w:outlineLvl w:val="0"/>
      <w:rPr>
        <w:sz w:val="18"/>
        <w:szCs w:val="18"/>
        <w:lang w:val="sk-SK"/>
      </w:rPr>
    </w:pPr>
    <w:r>
      <w:rPr>
        <w:sz w:val="18"/>
        <w:szCs w:val="18"/>
      </w:rPr>
      <w:t xml:space="preserve">Príloha </w:t>
    </w:r>
    <w:r>
      <w:rPr>
        <w:sz w:val="18"/>
        <w:szCs w:val="18"/>
        <w:lang w:val="sk-SK"/>
      </w:rPr>
      <w:t xml:space="preserve">č. 1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</w:t>
    </w:r>
    <w:r>
      <w:rPr>
        <w:sz w:val="18"/>
        <w:szCs w:val="18"/>
        <w:lang w:val="sk-SK"/>
      </w:rPr>
      <w:t xml:space="preserve">o </w:t>
    </w:r>
    <w:r>
      <w:rPr>
        <w:sz w:val="18"/>
        <w:szCs w:val="18"/>
      </w:rPr>
      <w:t xml:space="preserve">zmene, ev. </w:t>
    </w:r>
    <w:r>
      <w:rPr>
        <w:sz w:val="18"/>
        <w:szCs w:val="18"/>
      </w:rPr>
      <w:t>č.:</w:t>
    </w:r>
    <w:r>
      <w:rPr>
        <w:sz w:val="18"/>
        <w:szCs w:val="18"/>
        <w:lang w:val="sk-SK"/>
      </w:rPr>
      <w:t xml:space="preserve"> 2019/</w:t>
    </w:r>
    <w:proofErr w:type="spellStart"/>
    <w:r>
      <w:rPr>
        <w:sz w:val="18"/>
        <w:szCs w:val="18"/>
        <w:lang w:val="sk-SK"/>
      </w:rPr>
      <w:t>00415-ZIB</w:t>
    </w:r>
    <w:proofErr w:type="spellEnd"/>
  </w:p>
  <w:p w14:paraId="0942D620" w14:textId="7BB01FC6" w:rsidR="00AD6ECB" w:rsidRPr="00175212" w:rsidRDefault="00AD6ECB">
    <w:pPr>
      <w:pStyle w:val="Hlavika"/>
      <w:rPr>
        <w:lang w:val="sk-SK"/>
      </w:rPr>
    </w:pPr>
    <w:r>
      <w:rPr>
        <w:sz w:val="18"/>
        <w:szCs w:val="18"/>
      </w:rPr>
      <w:t xml:space="preserve">Príloha </w:t>
    </w:r>
    <w:r>
      <w:rPr>
        <w:sz w:val="18"/>
        <w:szCs w:val="18"/>
        <w:lang w:val="sk-SK"/>
      </w:rPr>
      <w:t xml:space="preserve">č. 1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</w:t>
    </w:r>
    <w:r>
      <w:rPr>
        <w:sz w:val="18"/>
        <w:szCs w:val="18"/>
        <w:lang w:val="sk-SK"/>
      </w:rPr>
      <w:t xml:space="preserve">o </w:t>
    </w:r>
    <w:r>
      <w:rPr>
        <w:sz w:val="18"/>
        <w:szCs w:val="18"/>
      </w:rPr>
      <w:t>zmene, ev. č.:</w:t>
    </w:r>
    <w:r>
      <w:rPr>
        <w:sz w:val="18"/>
        <w:szCs w:val="18"/>
        <w:lang w:val="sk-SK"/>
      </w:rPr>
      <w:t xml:space="preserve"> 2019/00416-ZIB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C31B3" w14:textId="77777777" w:rsidR="00AD6ECB" w:rsidRDefault="00AD6ECB" w:rsidP="008208D2">
    <w:pPr>
      <w:outlineLvl w:val="0"/>
      <w:rPr>
        <w:sz w:val="18"/>
        <w:szCs w:val="18"/>
      </w:rPr>
    </w:pPr>
    <w:r>
      <w:rPr>
        <w:sz w:val="18"/>
        <w:szCs w:val="18"/>
      </w:rPr>
      <w:t xml:space="preserve">Príloha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č. 1. o zmene, ev. č.:</w:t>
    </w:r>
  </w:p>
  <w:p w14:paraId="504B91B1" w14:textId="77777777" w:rsidR="00AD6ECB" w:rsidRPr="0017401B" w:rsidRDefault="00AD6ECB" w:rsidP="008208D2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7C084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sz w:val="22"/>
        <w:szCs w:val="22"/>
        <w:lang w:val="sk-SK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b/>
        <w:sz w:val="22"/>
        <w:szCs w:val="22"/>
        <w:lang w:val="sk-SK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910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36" w:hanging="56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62" w:hanging="56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588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814" w:hanging="567"/>
      </w:pPr>
      <w:rPr>
        <w:rFonts w:ascii="Times New Roman" w:hAnsi="Times New Roman" w:cs="Times New Roman" w:hint="default"/>
      </w:rPr>
    </w:lvl>
  </w:abstractNum>
  <w:abstractNum w:abstractNumId="1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D4AA7"/>
    <w:multiLevelType w:val="multilevel"/>
    <w:tmpl w:val="CFCE9DE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E"/>
    <w:rsid w:val="00007B94"/>
    <w:rsid w:val="000270EC"/>
    <w:rsid w:val="0003212A"/>
    <w:rsid w:val="00032B61"/>
    <w:rsid w:val="00041A47"/>
    <w:rsid w:val="00041DCC"/>
    <w:rsid w:val="00042033"/>
    <w:rsid w:val="000441C7"/>
    <w:rsid w:val="00067EDC"/>
    <w:rsid w:val="00070962"/>
    <w:rsid w:val="00084DAB"/>
    <w:rsid w:val="00095795"/>
    <w:rsid w:val="00096BC6"/>
    <w:rsid w:val="000A79D9"/>
    <w:rsid w:val="000F0673"/>
    <w:rsid w:val="000F75EF"/>
    <w:rsid w:val="0010165D"/>
    <w:rsid w:val="00105F90"/>
    <w:rsid w:val="00117022"/>
    <w:rsid w:val="00131535"/>
    <w:rsid w:val="00137DAB"/>
    <w:rsid w:val="00140379"/>
    <w:rsid w:val="001410E4"/>
    <w:rsid w:val="00151881"/>
    <w:rsid w:val="0015341F"/>
    <w:rsid w:val="00165C4B"/>
    <w:rsid w:val="00173D67"/>
    <w:rsid w:val="00175212"/>
    <w:rsid w:val="00177914"/>
    <w:rsid w:val="0019549F"/>
    <w:rsid w:val="00197F11"/>
    <w:rsid w:val="001A045C"/>
    <w:rsid w:val="001A2F10"/>
    <w:rsid w:val="001B0DF0"/>
    <w:rsid w:val="001B2640"/>
    <w:rsid w:val="001B74E0"/>
    <w:rsid w:val="001D4B79"/>
    <w:rsid w:val="001E0938"/>
    <w:rsid w:val="001F2804"/>
    <w:rsid w:val="00251F80"/>
    <w:rsid w:val="0026117E"/>
    <w:rsid w:val="002707E2"/>
    <w:rsid w:val="0027547E"/>
    <w:rsid w:val="00284025"/>
    <w:rsid w:val="002845A4"/>
    <w:rsid w:val="00285134"/>
    <w:rsid w:val="0028679A"/>
    <w:rsid w:val="00293F53"/>
    <w:rsid w:val="00296646"/>
    <w:rsid w:val="002B40DA"/>
    <w:rsid w:val="002C686E"/>
    <w:rsid w:val="002D1089"/>
    <w:rsid w:val="002D4210"/>
    <w:rsid w:val="002E4DAA"/>
    <w:rsid w:val="002E5FB3"/>
    <w:rsid w:val="002F160D"/>
    <w:rsid w:val="002F7E23"/>
    <w:rsid w:val="003017D6"/>
    <w:rsid w:val="00305D11"/>
    <w:rsid w:val="003223DF"/>
    <w:rsid w:val="003354DC"/>
    <w:rsid w:val="00337D92"/>
    <w:rsid w:val="00342111"/>
    <w:rsid w:val="00347F08"/>
    <w:rsid w:val="00350B5A"/>
    <w:rsid w:val="00350C8C"/>
    <w:rsid w:val="0035216B"/>
    <w:rsid w:val="003631BB"/>
    <w:rsid w:val="00372E35"/>
    <w:rsid w:val="00384E86"/>
    <w:rsid w:val="0039155E"/>
    <w:rsid w:val="0039279E"/>
    <w:rsid w:val="003A299B"/>
    <w:rsid w:val="003A3F1D"/>
    <w:rsid w:val="003A571C"/>
    <w:rsid w:val="003A6ABD"/>
    <w:rsid w:val="003B13F6"/>
    <w:rsid w:val="003B5998"/>
    <w:rsid w:val="003B62E1"/>
    <w:rsid w:val="003C1F4C"/>
    <w:rsid w:val="003C56CF"/>
    <w:rsid w:val="003D0EE2"/>
    <w:rsid w:val="003E2CDB"/>
    <w:rsid w:val="003E3106"/>
    <w:rsid w:val="003F1F83"/>
    <w:rsid w:val="004176FC"/>
    <w:rsid w:val="004324C6"/>
    <w:rsid w:val="0043250C"/>
    <w:rsid w:val="0043402D"/>
    <w:rsid w:val="004474BF"/>
    <w:rsid w:val="00455EED"/>
    <w:rsid w:val="004700F4"/>
    <w:rsid w:val="00474089"/>
    <w:rsid w:val="00490B88"/>
    <w:rsid w:val="0049197C"/>
    <w:rsid w:val="004947D8"/>
    <w:rsid w:val="00496240"/>
    <w:rsid w:val="004A59FB"/>
    <w:rsid w:val="004B136B"/>
    <w:rsid w:val="004B30F7"/>
    <w:rsid w:val="004B5399"/>
    <w:rsid w:val="004B7DCF"/>
    <w:rsid w:val="004C10F9"/>
    <w:rsid w:val="004C74E6"/>
    <w:rsid w:val="004D737E"/>
    <w:rsid w:val="004D74CB"/>
    <w:rsid w:val="00503616"/>
    <w:rsid w:val="00504C56"/>
    <w:rsid w:val="00510158"/>
    <w:rsid w:val="00510F99"/>
    <w:rsid w:val="005113B3"/>
    <w:rsid w:val="00511F2D"/>
    <w:rsid w:val="00512A60"/>
    <w:rsid w:val="005336C6"/>
    <w:rsid w:val="0053570C"/>
    <w:rsid w:val="0054694D"/>
    <w:rsid w:val="00553A45"/>
    <w:rsid w:val="005617D2"/>
    <w:rsid w:val="00591BE4"/>
    <w:rsid w:val="00591EE9"/>
    <w:rsid w:val="00596C7A"/>
    <w:rsid w:val="005A37F4"/>
    <w:rsid w:val="005B2841"/>
    <w:rsid w:val="005B6100"/>
    <w:rsid w:val="005C18A6"/>
    <w:rsid w:val="005D21DF"/>
    <w:rsid w:val="005D676E"/>
    <w:rsid w:val="005D7118"/>
    <w:rsid w:val="005E01A1"/>
    <w:rsid w:val="005E1F0B"/>
    <w:rsid w:val="005F3E95"/>
    <w:rsid w:val="005F527F"/>
    <w:rsid w:val="00603B5E"/>
    <w:rsid w:val="006127F0"/>
    <w:rsid w:val="00636DBE"/>
    <w:rsid w:val="006373E0"/>
    <w:rsid w:val="00644C29"/>
    <w:rsid w:val="006579C3"/>
    <w:rsid w:val="00670208"/>
    <w:rsid w:val="00671AA7"/>
    <w:rsid w:val="00673038"/>
    <w:rsid w:val="00680217"/>
    <w:rsid w:val="00695618"/>
    <w:rsid w:val="006B5BB9"/>
    <w:rsid w:val="006C2268"/>
    <w:rsid w:val="006C5F36"/>
    <w:rsid w:val="006D1281"/>
    <w:rsid w:val="006F1380"/>
    <w:rsid w:val="007000CF"/>
    <w:rsid w:val="00715C47"/>
    <w:rsid w:val="00720E7B"/>
    <w:rsid w:val="00727BB4"/>
    <w:rsid w:val="00754791"/>
    <w:rsid w:val="00765899"/>
    <w:rsid w:val="00766670"/>
    <w:rsid w:val="0077198E"/>
    <w:rsid w:val="00772B62"/>
    <w:rsid w:val="00780DE1"/>
    <w:rsid w:val="007939E3"/>
    <w:rsid w:val="007A1FA5"/>
    <w:rsid w:val="007A2091"/>
    <w:rsid w:val="007B24D7"/>
    <w:rsid w:val="007B7057"/>
    <w:rsid w:val="007E0477"/>
    <w:rsid w:val="0080119B"/>
    <w:rsid w:val="008208D2"/>
    <w:rsid w:val="008276C4"/>
    <w:rsid w:val="00832BFB"/>
    <w:rsid w:val="00833B61"/>
    <w:rsid w:val="00834A84"/>
    <w:rsid w:val="008403D3"/>
    <w:rsid w:val="0086043D"/>
    <w:rsid w:val="0087450F"/>
    <w:rsid w:val="00875C85"/>
    <w:rsid w:val="008825B4"/>
    <w:rsid w:val="00893F50"/>
    <w:rsid w:val="00894D99"/>
    <w:rsid w:val="008D45B6"/>
    <w:rsid w:val="008D6F16"/>
    <w:rsid w:val="008F296D"/>
    <w:rsid w:val="008F4DF8"/>
    <w:rsid w:val="008F4F1E"/>
    <w:rsid w:val="00903BC4"/>
    <w:rsid w:val="009047EE"/>
    <w:rsid w:val="00905DBA"/>
    <w:rsid w:val="00907490"/>
    <w:rsid w:val="00911598"/>
    <w:rsid w:val="0091173B"/>
    <w:rsid w:val="009217E3"/>
    <w:rsid w:val="009312A3"/>
    <w:rsid w:val="0094370C"/>
    <w:rsid w:val="00943B60"/>
    <w:rsid w:val="00946D9D"/>
    <w:rsid w:val="00947885"/>
    <w:rsid w:val="00965452"/>
    <w:rsid w:val="00967EF7"/>
    <w:rsid w:val="009762DB"/>
    <w:rsid w:val="0098213E"/>
    <w:rsid w:val="009A22B0"/>
    <w:rsid w:val="009A6244"/>
    <w:rsid w:val="009B7712"/>
    <w:rsid w:val="009D0D65"/>
    <w:rsid w:val="009F0C0D"/>
    <w:rsid w:val="009F23E3"/>
    <w:rsid w:val="009F4ECF"/>
    <w:rsid w:val="00A0208D"/>
    <w:rsid w:val="00A05B49"/>
    <w:rsid w:val="00A10A9C"/>
    <w:rsid w:val="00A145A6"/>
    <w:rsid w:val="00A17F2F"/>
    <w:rsid w:val="00A22CF7"/>
    <w:rsid w:val="00A25425"/>
    <w:rsid w:val="00A257F9"/>
    <w:rsid w:val="00A4201E"/>
    <w:rsid w:val="00A505FB"/>
    <w:rsid w:val="00A62C5C"/>
    <w:rsid w:val="00A735F5"/>
    <w:rsid w:val="00A759AD"/>
    <w:rsid w:val="00A84408"/>
    <w:rsid w:val="00AA575E"/>
    <w:rsid w:val="00AA6E0E"/>
    <w:rsid w:val="00AC4947"/>
    <w:rsid w:val="00AC52E9"/>
    <w:rsid w:val="00AC554F"/>
    <w:rsid w:val="00AC5FC5"/>
    <w:rsid w:val="00AD364F"/>
    <w:rsid w:val="00AD5B2B"/>
    <w:rsid w:val="00AD6ECB"/>
    <w:rsid w:val="00AE25FC"/>
    <w:rsid w:val="00AE53B1"/>
    <w:rsid w:val="00B239F8"/>
    <w:rsid w:val="00B27CDA"/>
    <w:rsid w:val="00B33DBA"/>
    <w:rsid w:val="00B35A23"/>
    <w:rsid w:val="00B411F4"/>
    <w:rsid w:val="00B449D6"/>
    <w:rsid w:val="00B44A6B"/>
    <w:rsid w:val="00B44E91"/>
    <w:rsid w:val="00B44F2F"/>
    <w:rsid w:val="00B466B7"/>
    <w:rsid w:val="00B546F5"/>
    <w:rsid w:val="00B56E2B"/>
    <w:rsid w:val="00B7073C"/>
    <w:rsid w:val="00B71488"/>
    <w:rsid w:val="00B77E97"/>
    <w:rsid w:val="00B8388F"/>
    <w:rsid w:val="00BB5667"/>
    <w:rsid w:val="00BC3C97"/>
    <w:rsid w:val="00BD29EC"/>
    <w:rsid w:val="00BE0166"/>
    <w:rsid w:val="00BE444B"/>
    <w:rsid w:val="00BF0156"/>
    <w:rsid w:val="00BF140B"/>
    <w:rsid w:val="00BF1830"/>
    <w:rsid w:val="00BF4783"/>
    <w:rsid w:val="00C02F34"/>
    <w:rsid w:val="00C27210"/>
    <w:rsid w:val="00C43C5F"/>
    <w:rsid w:val="00C43EDD"/>
    <w:rsid w:val="00C53D1D"/>
    <w:rsid w:val="00C732A4"/>
    <w:rsid w:val="00C75E0E"/>
    <w:rsid w:val="00C76E14"/>
    <w:rsid w:val="00C83875"/>
    <w:rsid w:val="00C844CB"/>
    <w:rsid w:val="00C94B32"/>
    <w:rsid w:val="00CA5558"/>
    <w:rsid w:val="00CC76E3"/>
    <w:rsid w:val="00CD6A4F"/>
    <w:rsid w:val="00CE0BE7"/>
    <w:rsid w:val="00CE5A18"/>
    <w:rsid w:val="00CF2887"/>
    <w:rsid w:val="00D01EBC"/>
    <w:rsid w:val="00D10685"/>
    <w:rsid w:val="00D1313C"/>
    <w:rsid w:val="00D16243"/>
    <w:rsid w:val="00D20320"/>
    <w:rsid w:val="00D40F20"/>
    <w:rsid w:val="00D46143"/>
    <w:rsid w:val="00D4724A"/>
    <w:rsid w:val="00D60B58"/>
    <w:rsid w:val="00D60D39"/>
    <w:rsid w:val="00D6193C"/>
    <w:rsid w:val="00D6362D"/>
    <w:rsid w:val="00D741FB"/>
    <w:rsid w:val="00D80B3F"/>
    <w:rsid w:val="00D9454B"/>
    <w:rsid w:val="00DA4EE4"/>
    <w:rsid w:val="00DB2B83"/>
    <w:rsid w:val="00DB72EA"/>
    <w:rsid w:val="00DC260E"/>
    <w:rsid w:val="00DE356A"/>
    <w:rsid w:val="00DF0E8B"/>
    <w:rsid w:val="00DF28C8"/>
    <w:rsid w:val="00E01098"/>
    <w:rsid w:val="00E21568"/>
    <w:rsid w:val="00E31155"/>
    <w:rsid w:val="00E32CCA"/>
    <w:rsid w:val="00E35D71"/>
    <w:rsid w:val="00E54B45"/>
    <w:rsid w:val="00E6073A"/>
    <w:rsid w:val="00E77D83"/>
    <w:rsid w:val="00E825DF"/>
    <w:rsid w:val="00EA605C"/>
    <w:rsid w:val="00EC37EA"/>
    <w:rsid w:val="00EC5DBD"/>
    <w:rsid w:val="00ED224E"/>
    <w:rsid w:val="00ED5C9F"/>
    <w:rsid w:val="00EE3B60"/>
    <w:rsid w:val="00EE51D2"/>
    <w:rsid w:val="00EF2B4C"/>
    <w:rsid w:val="00F01A1E"/>
    <w:rsid w:val="00F14556"/>
    <w:rsid w:val="00F1784B"/>
    <w:rsid w:val="00F26E51"/>
    <w:rsid w:val="00F34F59"/>
    <w:rsid w:val="00F366C6"/>
    <w:rsid w:val="00F44772"/>
    <w:rsid w:val="00F44F23"/>
    <w:rsid w:val="00F66B16"/>
    <w:rsid w:val="00F73D2C"/>
    <w:rsid w:val="00F82A6A"/>
    <w:rsid w:val="00F9152D"/>
    <w:rsid w:val="00F95F62"/>
    <w:rsid w:val="00FA63C4"/>
    <w:rsid w:val="00FB07F4"/>
    <w:rsid w:val="00FB18D9"/>
    <w:rsid w:val="00FB25F0"/>
    <w:rsid w:val="00FB514C"/>
    <w:rsid w:val="00FB6D96"/>
    <w:rsid w:val="00FD36EC"/>
    <w:rsid w:val="00FD538B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94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7939E3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1173B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1173B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65452"/>
    <w:pPr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FD36EC"/>
    <w:pPr>
      <w:keepNext/>
      <w:spacing w:after="0"/>
    </w:pPr>
    <w:rPr>
      <w:i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paragraph" w:customStyle="1" w:styleId="Nadpis11">
    <w:name w:val="Nadpis 11"/>
    <w:basedOn w:val="Normlny"/>
    <w:rsid w:val="007A2091"/>
    <w:pPr>
      <w:widowControl w:val="0"/>
      <w:suppressAutoHyphens/>
      <w:ind w:left="684"/>
    </w:pPr>
    <w:rPr>
      <w:b/>
      <w:bCs/>
      <w:szCs w:val="22"/>
      <w:lang w:val="en-US" w:eastAsia="ar-SA"/>
    </w:rPr>
  </w:style>
  <w:style w:type="character" w:customStyle="1" w:styleId="WW8Num2z4">
    <w:name w:val="WW8Num2z4"/>
    <w:rsid w:val="00911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7939E3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1173B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1173B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65452"/>
    <w:pPr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FD36EC"/>
    <w:pPr>
      <w:keepNext/>
      <w:spacing w:after="0"/>
    </w:pPr>
    <w:rPr>
      <w:i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paragraph" w:customStyle="1" w:styleId="Nadpis11">
    <w:name w:val="Nadpis 11"/>
    <w:basedOn w:val="Normlny"/>
    <w:rsid w:val="007A2091"/>
    <w:pPr>
      <w:widowControl w:val="0"/>
      <w:suppressAutoHyphens/>
      <w:ind w:left="684"/>
    </w:pPr>
    <w:rPr>
      <w:b/>
      <w:bCs/>
      <w:szCs w:val="22"/>
      <w:lang w:val="en-US" w:eastAsia="ar-SA"/>
    </w:rPr>
  </w:style>
  <w:style w:type="character" w:customStyle="1" w:styleId="WW8Num2z4">
    <w:name w:val="WW8Num2z4"/>
    <w:rsid w:val="009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F92F-FCCB-4D76-AD6D-38C90278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5597</Words>
  <Characters>31909</Characters>
  <Application>Microsoft Office Word</Application>
  <DocSecurity>0</DocSecurity>
  <Lines>265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37432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Natalia </cp:lastModifiedBy>
  <cp:revision>3</cp:revision>
  <cp:lastPrinted>2019-09-03T08:58:00Z</cp:lastPrinted>
  <dcterms:created xsi:type="dcterms:W3CDTF">2019-09-03T08:55:00Z</dcterms:created>
  <dcterms:modified xsi:type="dcterms:W3CDTF">2019-09-03T08:58:00Z</dcterms:modified>
</cp:coreProperties>
</file>