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92" w:rsidRPr="008928E6" w:rsidRDefault="00111E92" w:rsidP="00173110">
      <w:pPr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  <w:r w:rsidRPr="008928E6">
        <w:rPr>
          <w:b/>
          <w:szCs w:val="22"/>
          <w:lang w:val="sk-SK"/>
        </w:rPr>
        <w:t>SÚHRN CHARAKTERISTICKÝCH VLASTNOSTÍ LIEKU</w:t>
      </w:r>
    </w:p>
    <w:p w:rsidR="00111E92" w:rsidRPr="008928E6" w:rsidRDefault="00111E92" w:rsidP="008928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szCs w:val="22"/>
          <w:lang w:val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szCs w:val="22"/>
          <w:lang w:val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1.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NÁZOV LIEKU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40 mikrogramov</w:t>
      </w:r>
      <w:r w:rsidR="00111E92" w:rsidRPr="008928E6">
        <w:rPr>
          <w:rFonts w:eastAsia="TimesNewRoman"/>
          <w:szCs w:val="22"/>
          <w:lang w:val="sk-SK" w:eastAsia="sk-SK"/>
        </w:rPr>
        <w:t>/ml</w:t>
      </w:r>
      <w:r w:rsidR="007F0BB4" w:rsidRPr="008928E6">
        <w:rPr>
          <w:rFonts w:eastAsia="TimesNewRoman"/>
          <w:szCs w:val="22"/>
          <w:lang w:val="sk-SK" w:eastAsia="sk-SK"/>
        </w:rPr>
        <w:t xml:space="preserve"> </w:t>
      </w:r>
      <w:r w:rsidR="00DB0CD5" w:rsidRPr="008928E6">
        <w:rPr>
          <w:iCs/>
          <w:szCs w:val="22"/>
          <w:lang w:val="sk-SK"/>
        </w:rPr>
        <w:t xml:space="preserve">očná roztoková </w:t>
      </w:r>
      <w:proofErr w:type="spellStart"/>
      <w:r w:rsidR="00DB0CD5" w:rsidRPr="008928E6">
        <w:rPr>
          <w:iCs/>
          <w:szCs w:val="22"/>
          <w:lang w:val="sk-SK"/>
        </w:rPr>
        <w:t>instilácia</w:t>
      </w:r>
      <w:proofErr w:type="spellEnd"/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2.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KVALITATÍVNE A KVANTITATÍVNE ZLOŽENIE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Každý</w:t>
      </w:r>
      <w:r w:rsidR="003C309A" w:rsidRPr="008928E6">
        <w:rPr>
          <w:rFonts w:eastAsia="TimesNewRoman"/>
          <w:szCs w:val="22"/>
          <w:lang w:val="sk-SK" w:eastAsia="sk-SK"/>
        </w:rPr>
        <w:t xml:space="preserve"> ml roztoku obs</w:t>
      </w:r>
      <w:r w:rsidRPr="008928E6">
        <w:rPr>
          <w:rFonts w:eastAsia="TimesNewRoman"/>
          <w:szCs w:val="22"/>
          <w:lang w:val="sk-SK" w:eastAsia="sk-SK"/>
        </w:rPr>
        <w:t xml:space="preserve">ahuje 40 mikrogramov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3C309A" w:rsidRPr="008928E6">
        <w:rPr>
          <w:rFonts w:eastAsia="TimesNewRoman"/>
          <w:szCs w:val="22"/>
          <w:lang w:val="sk-SK" w:eastAsia="sk-SK"/>
        </w:rPr>
        <w:t>.</w:t>
      </w:r>
    </w:p>
    <w:p w:rsidR="006A1B3B" w:rsidRPr="008928E6" w:rsidRDefault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928E6">
        <w:rPr>
          <w:szCs w:val="22"/>
          <w:lang w:val="sk-SK"/>
        </w:rPr>
        <w:t xml:space="preserve">Priemerné </w:t>
      </w:r>
      <w:r w:rsidR="00893ABF" w:rsidRPr="008928E6">
        <w:rPr>
          <w:szCs w:val="22"/>
          <w:lang w:val="sk-SK"/>
        </w:rPr>
        <w:t>množstvo liečiva/kvapka: 0,97–</w:t>
      </w:r>
      <w:r w:rsidRPr="008928E6">
        <w:rPr>
          <w:szCs w:val="22"/>
          <w:lang w:val="sk-SK"/>
        </w:rPr>
        <w:t>1,4 µg.</w:t>
      </w:r>
    </w:p>
    <w:p w:rsidR="00566048" w:rsidRPr="008928E6" w:rsidRDefault="005660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Pomocné látky</w:t>
      </w:r>
      <w:r w:rsidR="00566048" w:rsidRPr="008928E6">
        <w:rPr>
          <w:rFonts w:eastAsia="TimesNewRoman"/>
          <w:szCs w:val="22"/>
          <w:u w:val="single"/>
          <w:lang w:val="sk-SK" w:eastAsia="sk-SK"/>
        </w:rPr>
        <w:t xml:space="preserve"> so známym účinkom</w:t>
      </w:r>
      <w:r w:rsidR="00566048" w:rsidRPr="008928E6">
        <w:rPr>
          <w:rFonts w:eastAsia="TimesNewRoman"/>
          <w:szCs w:val="22"/>
          <w:lang w:val="sk-SK" w:eastAsia="sk-SK"/>
        </w:rPr>
        <w:t xml:space="preserve">: </w:t>
      </w:r>
    </w:p>
    <w:p w:rsidR="006A1B3B" w:rsidRPr="008928E6" w:rsidRDefault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szCs w:val="22"/>
          <w:lang w:val="sk-SK"/>
        </w:rPr>
      </w:pPr>
      <w:r w:rsidRPr="008928E6">
        <w:rPr>
          <w:szCs w:val="22"/>
          <w:lang w:val="sk-SK"/>
        </w:rPr>
        <w:t xml:space="preserve">150 mikrogramov/ml </w:t>
      </w:r>
      <w:proofErr w:type="spellStart"/>
      <w:r w:rsidRPr="008928E6">
        <w:rPr>
          <w:szCs w:val="22"/>
          <w:lang w:val="sk-SK"/>
        </w:rPr>
        <w:t>benzalkóniumchloridu</w:t>
      </w:r>
      <w:proofErr w:type="spellEnd"/>
      <w:r w:rsidRPr="008928E6">
        <w:rPr>
          <w:szCs w:val="22"/>
          <w:lang w:val="sk-SK"/>
        </w:rPr>
        <w:t xml:space="preserve">, 5 mg/ml </w:t>
      </w:r>
      <w:proofErr w:type="spellStart"/>
      <w:r w:rsidR="00EB4DAA" w:rsidRPr="008928E6">
        <w:rPr>
          <w:szCs w:val="22"/>
          <w:lang w:val="sk-SK"/>
        </w:rPr>
        <w:t>hydroxystearoylmakrogol-glycerolu</w:t>
      </w:r>
      <w:proofErr w:type="spellEnd"/>
      <w:r w:rsidR="007F0BB4" w:rsidRPr="008928E6">
        <w:rPr>
          <w:szCs w:val="22"/>
          <w:lang w:val="sk-SK"/>
        </w:rPr>
        <w:t xml:space="preserve"> </w:t>
      </w:r>
      <w:r w:rsidRPr="008928E6">
        <w:rPr>
          <w:szCs w:val="22"/>
          <w:lang w:val="sk-SK"/>
        </w:rPr>
        <w:t>40 (pozri časť 4.4).</w:t>
      </w:r>
    </w:p>
    <w:p w:rsidR="006A1B3B" w:rsidRPr="008928E6" w:rsidRDefault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3C309A" w:rsidRPr="008928E6" w:rsidRDefault="006A1B3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szCs w:val="22"/>
          <w:lang w:val="sk-SK"/>
        </w:rPr>
        <w:t>Úplný zoznam pomocných látok, pozri časť 6.1</w:t>
      </w:r>
      <w:r w:rsidR="003C309A" w:rsidRPr="008928E6">
        <w:rPr>
          <w:rFonts w:eastAsia="TimesNewRoman"/>
          <w:szCs w:val="22"/>
          <w:lang w:val="sk-SK" w:eastAsia="sk-SK"/>
        </w:rPr>
        <w:t>.</w:t>
      </w:r>
    </w:p>
    <w:p w:rsidR="0071586E" w:rsidRPr="008928E6" w:rsidRDefault="0071586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3.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LIEKOVÁ FORMA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Očná roz</w:t>
      </w:r>
      <w:r w:rsidR="007F0BB4" w:rsidRPr="008928E6">
        <w:rPr>
          <w:rFonts w:eastAsia="TimesNewRoman"/>
          <w:szCs w:val="22"/>
          <w:lang w:val="sk-SK" w:eastAsia="sk-SK"/>
        </w:rPr>
        <w:t xml:space="preserve">toková </w:t>
      </w:r>
      <w:proofErr w:type="spellStart"/>
      <w:r w:rsidR="007F0BB4" w:rsidRPr="008928E6">
        <w:rPr>
          <w:rFonts w:eastAsia="TimesNewRoman"/>
          <w:szCs w:val="22"/>
          <w:lang w:val="sk-SK" w:eastAsia="sk-SK"/>
        </w:rPr>
        <w:t>instilácia</w:t>
      </w:r>
      <w:proofErr w:type="spellEnd"/>
      <w:r w:rsidR="007F0BB4" w:rsidRPr="008928E6">
        <w:rPr>
          <w:rFonts w:eastAsia="TimesNewRoman"/>
          <w:szCs w:val="22"/>
          <w:lang w:val="sk-SK" w:eastAsia="sk-SK"/>
        </w:rPr>
        <w:t>.</w:t>
      </w:r>
    </w:p>
    <w:p w:rsidR="003C309A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Číry b</w:t>
      </w:r>
      <w:r w:rsidR="003C309A" w:rsidRPr="008928E6">
        <w:rPr>
          <w:rFonts w:eastAsia="TimesNewRoman"/>
          <w:szCs w:val="22"/>
          <w:lang w:val="sk-SK" w:eastAsia="sk-SK"/>
        </w:rPr>
        <w:t>ezfarebn</w:t>
      </w:r>
      <w:r w:rsidRPr="008928E6">
        <w:rPr>
          <w:rFonts w:eastAsia="TimesNewRoman"/>
          <w:szCs w:val="22"/>
          <w:lang w:val="sk-SK" w:eastAsia="sk-SK"/>
        </w:rPr>
        <w:t xml:space="preserve">ý </w:t>
      </w:r>
      <w:r w:rsidR="003C309A" w:rsidRPr="008928E6">
        <w:rPr>
          <w:rFonts w:eastAsia="TimesNewRoman"/>
          <w:szCs w:val="22"/>
          <w:lang w:val="sk-SK" w:eastAsia="sk-SK"/>
        </w:rPr>
        <w:t>roztok.</w:t>
      </w:r>
    </w:p>
    <w:p w:rsidR="006A1B3B" w:rsidRPr="008928E6" w:rsidRDefault="006A1B3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0178F" w:rsidRPr="008928E6" w:rsidRDefault="003B499A" w:rsidP="00173110">
      <w:pPr>
        <w:spacing w:line="240" w:lineRule="auto"/>
        <w:rPr>
          <w:szCs w:val="22"/>
          <w:lang w:val="sk-SK"/>
        </w:rPr>
      </w:pPr>
      <w:r w:rsidRPr="008928E6">
        <w:rPr>
          <w:szCs w:val="22"/>
          <w:lang w:val="sk-SK"/>
        </w:rPr>
        <w:t>pH: 5,5–</w:t>
      </w:r>
      <w:r w:rsidR="00D0178F" w:rsidRPr="008928E6">
        <w:rPr>
          <w:szCs w:val="22"/>
          <w:lang w:val="sk-SK"/>
        </w:rPr>
        <w:t>7,0</w:t>
      </w:r>
    </w:p>
    <w:p w:rsidR="006A1B3B" w:rsidRPr="008928E6" w:rsidRDefault="003B499A" w:rsidP="00173110">
      <w:pPr>
        <w:spacing w:line="240" w:lineRule="auto"/>
        <w:rPr>
          <w:szCs w:val="22"/>
          <w:lang w:val="sk-SK"/>
        </w:rPr>
      </w:pPr>
      <w:proofErr w:type="spellStart"/>
      <w:r w:rsidRPr="008928E6">
        <w:rPr>
          <w:szCs w:val="22"/>
          <w:lang w:val="sk-SK"/>
        </w:rPr>
        <w:t>Osmolalita</w:t>
      </w:r>
      <w:proofErr w:type="spellEnd"/>
      <w:r w:rsidRPr="008928E6">
        <w:rPr>
          <w:szCs w:val="22"/>
          <w:lang w:val="sk-SK"/>
        </w:rPr>
        <w:t>: 266–</w:t>
      </w:r>
      <w:r w:rsidR="00D0178F" w:rsidRPr="008928E6">
        <w:rPr>
          <w:szCs w:val="22"/>
          <w:lang w:val="sk-SK"/>
        </w:rPr>
        <w:t xml:space="preserve">294 </w:t>
      </w:r>
      <w:proofErr w:type="spellStart"/>
      <w:r w:rsidR="00D0178F" w:rsidRPr="008928E6">
        <w:rPr>
          <w:szCs w:val="22"/>
          <w:lang w:val="sk-SK"/>
        </w:rPr>
        <w:t>mOsm</w:t>
      </w:r>
      <w:r w:rsidR="007F0BB4" w:rsidRPr="008928E6">
        <w:rPr>
          <w:szCs w:val="22"/>
          <w:lang w:val="sk-SK"/>
        </w:rPr>
        <w:t>ol</w:t>
      </w:r>
      <w:proofErr w:type="spellEnd"/>
      <w:r w:rsidR="00D0178F" w:rsidRPr="008928E6">
        <w:rPr>
          <w:szCs w:val="22"/>
          <w:lang w:val="sk-SK"/>
        </w:rPr>
        <w:t>/kg.</w:t>
      </w:r>
    </w:p>
    <w:p w:rsidR="005C3687" w:rsidRPr="008928E6" w:rsidRDefault="005C3687" w:rsidP="008928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KLINICKÉ ÚDAJE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4.1</w:t>
      </w:r>
      <w:r w:rsidR="00111E92" w:rsidRPr="008928E6">
        <w:rPr>
          <w:rFonts w:eastAsia="TimesNewRoman,Bold"/>
          <w:b/>
          <w:bCs/>
          <w:szCs w:val="22"/>
          <w:lang w:val="sk-SK" w:eastAsia="sk-SK"/>
        </w:rPr>
        <w:tab/>
      </w:r>
      <w:r w:rsidRPr="008928E6">
        <w:rPr>
          <w:rFonts w:eastAsia="TimesNewRoman,Bold"/>
          <w:b/>
          <w:bCs/>
          <w:szCs w:val="22"/>
          <w:lang w:val="sk-SK" w:eastAsia="sk-SK"/>
        </w:rPr>
        <w:t>Terapeutické indikácie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7F0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Zní</w:t>
      </w:r>
      <w:r w:rsidR="007B4065" w:rsidRPr="008928E6">
        <w:rPr>
          <w:rFonts w:eastAsia="TimesNewRoman"/>
          <w:szCs w:val="22"/>
          <w:lang w:val="sk-SK" w:eastAsia="sk-SK"/>
        </w:rPr>
        <w:t>že</w:t>
      </w:r>
      <w:r w:rsidRPr="008928E6">
        <w:rPr>
          <w:rFonts w:eastAsia="TimesNewRoman"/>
          <w:szCs w:val="22"/>
          <w:lang w:val="sk-SK" w:eastAsia="sk-SK"/>
        </w:rPr>
        <w:t>nie</w:t>
      </w:r>
      <w:r w:rsidR="007B4065" w:rsidRPr="008928E6">
        <w:rPr>
          <w:rFonts w:eastAsia="TimesNewRoman"/>
          <w:szCs w:val="22"/>
          <w:lang w:val="sk-SK" w:eastAsia="sk-SK"/>
        </w:rPr>
        <w:t xml:space="preserve"> zvýšen</w:t>
      </w:r>
      <w:r w:rsidRPr="008928E6">
        <w:rPr>
          <w:rFonts w:eastAsia="TimesNewRoman"/>
          <w:szCs w:val="22"/>
          <w:lang w:val="sk-SK" w:eastAsia="sk-SK"/>
        </w:rPr>
        <w:t>ého</w:t>
      </w:r>
      <w:r w:rsidR="007B4065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7B4065" w:rsidRPr="008928E6">
        <w:rPr>
          <w:rFonts w:eastAsia="TimesNewRoman"/>
          <w:szCs w:val="22"/>
          <w:lang w:val="sk-SK" w:eastAsia="sk-SK"/>
        </w:rPr>
        <w:t>vnútroočn</w:t>
      </w:r>
      <w:r w:rsidRPr="008928E6">
        <w:rPr>
          <w:rFonts w:eastAsia="TimesNewRoman"/>
          <w:szCs w:val="22"/>
          <w:lang w:val="sk-SK" w:eastAsia="sk-SK"/>
        </w:rPr>
        <w:t>ého</w:t>
      </w:r>
      <w:proofErr w:type="spellEnd"/>
      <w:r w:rsidR="007B4065" w:rsidRPr="008928E6">
        <w:rPr>
          <w:rFonts w:eastAsia="TimesNewRoman"/>
          <w:szCs w:val="22"/>
          <w:lang w:val="sk-SK" w:eastAsia="sk-SK"/>
        </w:rPr>
        <w:t xml:space="preserve"> tlak</w:t>
      </w:r>
      <w:r w:rsidRPr="008928E6">
        <w:rPr>
          <w:rFonts w:eastAsia="TimesNewRoman"/>
          <w:szCs w:val="22"/>
          <w:lang w:val="sk-SK" w:eastAsia="sk-SK"/>
        </w:rPr>
        <w:t>u</w:t>
      </w:r>
      <w:r w:rsidR="007B4065" w:rsidRPr="008928E6">
        <w:rPr>
          <w:rFonts w:eastAsia="TimesNewRoman"/>
          <w:szCs w:val="22"/>
          <w:lang w:val="sk-SK" w:eastAsia="sk-SK"/>
        </w:rPr>
        <w:t xml:space="preserve"> u </w:t>
      </w:r>
      <w:r w:rsidR="00F94293" w:rsidRPr="008928E6">
        <w:rPr>
          <w:rFonts w:eastAsia="TimesNewRoman"/>
          <w:szCs w:val="22"/>
          <w:lang w:val="sk-SK" w:eastAsia="sk-SK"/>
        </w:rPr>
        <w:t xml:space="preserve">dospelých </w:t>
      </w:r>
      <w:r w:rsidR="007B4065" w:rsidRPr="008928E6">
        <w:rPr>
          <w:rFonts w:eastAsia="TimesNewRoman"/>
          <w:szCs w:val="22"/>
          <w:lang w:val="sk-SK" w:eastAsia="sk-SK"/>
        </w:rPr>
        <w:t>pacientov s očnou hypertenziou</w:t>
      </w:r>
      <w:r w:rsidRPr="008928E6">
        <w:rPr>
          <w:rFonts w:eastAsia="TimesNewRoman"/>
          <w:szCs w:val="22"/>
          <w:lang w:val="sk-SK" w:eastAsia="sk-SK"/>
        </w:rPr>
        <w:t xml:space="preserve"> alebo s </w:t>
      </w:r>
      <w:proofErr w:type="spellStart"/>
      <w:r w:rsidR="007B4065" w:rsidRPr="008928E6">
        <w:rPr>
          <w:rFonts w:eastAsia="TimesNewRoman"/>
          <w:szCs w:val="22"/>
          <w:lang w:val="sk-SK" w:eastAsia="sk-SK"/>
        </w:rPr>
        <w:t>glaukómom</w:t>
      </w:r>
      <w:proofErr w:type="spellEnd"/>
      <w:r w:rsidR="007B4065" w:rsidRPr="008928E6">
        <w:rPr>
          <w:rFonts w:eastAsia="TimesNewRoman"/>
          <w:szCs w:val="22"/>
          <w:lang w:val="sk-SK" w:eastAsia="sk-SK"/>
        </w:rPr>
        <w:t xml:space="preserve"> s otvoreným uhlom (pozri časť 5.1).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8928E6" w:rsidRDefault="007F0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Zní</w:t>
      </w:r>
      <w:r w:rsidR="00A41E28" w:rsidRPr="008928E6">
        <w:rPr>
          <w:rFonts w:eastAsia="Calibri"/>
          <w:szCs w:val="22"/>
          <w:lang w:val="sk-SK" w:eastAsia="sk-SK"/>
        </w:rPr>
        <w:t>ž</w:t>
      </w:r>
      <w:r w:rsidRPr="008928E6">
        <w:rPr>
          <w:rFonts w:eastAsia="Calibri"/>
          <w:szCs w:val="22"/>
          <w:lang w:val="sk-SK" w:eastAsia="sk-SK"/>
        </w:rPr>
        <w:t>enie</w:t>
      </w:r>
      <w:r w:rsidR="00A41E28" w:rsidRPr="008928E6">
        <w:rPr>
          <w:rFonts w:eastAsia="Calibri"/>
          <w:szCs w:val="22"/>
          <w:lang w:val="sk-SK" w:eastAsia="sk-SK"/>
        </w:rPr>
        <w:t xml:space="preserve"> zvýšen</w:t>
      </w:r>
      <w:r w:rsidRPr="008928E6">
        <w:rPr>
          <w:rFonts w:eastAsia="Calibri"/>
          <w:szCs w:val="22"/>
          <w:lang w:val="sk-SK" w:eastAsia="sk-SK"/>
        </w:rPr>
        <w:t>ého</w:t>
      </w:r>
      <w:r w:rsidR="00A41E28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vnútroočn</w:t>
      </w:r>
      <w:r w:rsidRPr="008928E6">
        <w:rPr>
          <w:rFonts w:eastAsia="Calibri"/>
          <w:szCs w:val="22"/>
          <w:lang w:val="sk-SK" w:eastAsia="sk-SK"/>
        </w:rPr>
        <w:t>ého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tlak</w:t>
      </w:r>
      <w:r w:rsidRPr="008928E6">
        <w:rPr>
          <w:rFonts w:eastAsia="Calibri"/>
          <w:szCs w:val="22"/>
          <w:lang w:val="sk-SK" w:eastAsia="sk-SK"/>
        </w:rPr>
        <w:t>u</w:t>
      </w:r>
      <w:r w:rsidR="00A41E28" w:rsidRPr="008928E6">
        <w:rPr>
          <w:rFonts w:eastAsia="Calibri"/>
          <w:szCs w:val="22"/>
          <w:lang w:val="sk-SK" w:eastAsia="sk-SK"/>
        </w:rPr>
        <w:t xml:space="preserve"> u pediatrických pacientov vo veku od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="00A41E28" w:rsidRPr="008928E6">
        <w:rPr>
          <w:rFonts w:eastAsia="Calibri"/>
          <w:szCs w:val="22"/>
          <w:lang w:val="sk-SK" w:eastAsia="sk-SK"/>
        </w:rPr>
        <w:t>mesiacov do &lt;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18 </w:t>
      </w:r>
      <w:r w:rsidR="00A41E28" w:rsidRPr="008928E6">
        <w:rPr>
          <w:rFonts w:eastAsia="Calibri"/>
          <w:szCs w:val="22"/>
          <w:lang w:val="sk-SK" w:eastAsia="sk-SK"/>
        </w:rPr>
        <w:t>rokov s</w:t>
      </w:r>
      <w:r w:rsidR="00AB005D" w:rsidRPr="008928E6">
        <w:rPr>
          <w:rFonts w:eastAsia="Calibri"/>
          <w:szCs w:val="22"/>
          <w:lang w:val="sk-SK" w:eastAsia="sk-SK"/>
        </w:rPr>
        <w:t> </w:t>
      </w:r>
      <w:r w:rsidR="00A41E28" w:rsidRPr="008928E6">
        <w:rPr>
          <w:rFonts w:eastAsia="Calibri"/>
          <w:szCs w:val="22"/>
          <w:lang w:val="sk-SK" w:eastAsia="sk-SK"/>
        </w:rPr>
        <w:t xml:space="preserve">očnou hypertenziou alebo s pediatrickým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glaukómom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(pozri časť 5.1).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4.2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Dávkovanie a spôsob podávania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BB0378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Dávkovanie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szCs w:val="22"/>
          <w:lang w:val="sk-SK" w:eastAsia="sk-SK"/>
        </w:rPr>
      </w:pPr>
      <w:r w:rsidRPr="008928E6">
        <w:rPr>
          <w:rFonts w:eastAsia="TimesNewRoman"/>
          <w:i/>
          <w:szCs w:val="22"/>
          <w:lang w:val="sk-SK" w:eastAsia="sk-SK"/>
        </w:rPr>
        <w:t>Použitie u dospelýc</w:t>
      </w:r>
      <w:r w:rsidR="000A3A67" w:rsidRPr="008928E6">
        <w:rPr>
          <w:rFonts w:eastAsia="TimesNewRoman"/>
          <w:i/>
          <w:szCs w:val="22"/>
          <w:lang w:val="sk-SK" w:eastAsia="sk-SK"/>
        </w:rPr>
        <w:t>h</w:t>
      </w:r>
      <w:r w:rsidRPr="008928E6">
        <w:rPr>
          <w:rFonts w:eastAsia="TimesNewRoman"/>
          <w:i/>
          <w:szCs w:val="22"/>
          <w:lang w:val="sk-SK" w:eastAsia="sk-SK"/>
        </w:rPr>
        <w:t>, vrátane staršej populácie</w:t>
      </w:r>
    </w:p>
    <w:p w:rsidR="007B4065" w:rsidRPr="008928E6" w:rsidRDefault="007F0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Dávka</w:t>
      </w:r>
      <w:r w:rsidR="007B4065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je</w:t>
      </w:r>
      <w:r w:rsidR="007B4065" w:rsidRPr="008928E6">
        <w:rPr>
          <w:rFonts w:eastAsia="TimesNewRoman"/>
          <w:szCs w:val="22"/>
          <w:lang w:val="sk-SK" w:eastAsia="sk-SK"/>
        </w:rPr>
        <w:t xml:space="preserve"> jedna kvapka </w:t>
      </w:r>
      <w:proofErr w:type="spellStart"/>
      <w:r w:rsidR="007B4065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7B4065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="007B4065" w:rsidRPr="008928E6">
        <w:rPr>
          <w:rFonts w:eastAsia="TimesNewRoman"/>
          <w:szCs w:val="22"/>
          <w:lang w:val="sk-SK" w:eastAsia="sk-SK"/>
        </w:rPr>
        <w:t xml:space="preserve"> do spojovkového vaku postihnutého oka (očí) jedenkrát denne. Optimálny účinok sa dosiahne, ak sa dávka podáva večer.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Po podaní sa odporúča </w:t>
      </w:r>
      <w:proofErr w:type="spellStart"/>
      <w:r w:rsidRPr="008928E6">
        <w:rPr>
          <w:rFonts w:eastAsia="TimesNewRoman"/>
          <w:szCs w:val="22"/>
          <w:lang w:val="sk-SK" w:eastAsia="sk-SK"/>
        </w:rPr>
        <w:t>nazolakrimálna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oklúzia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alebo jemné zatvorenie očného viečka. Toto môže znížiť systémovú absorpciu liekov podávaných </w:t>
      </w:r>
      <w:proofErr w:type="spellStart"/>
      <w:r w:rsidRPr="008928E6">
        <w:rPr>
          <w:rFonts w:eastAsia="TimesNewRoman"/>
          <w:szCs w:val="22"/>
          <w:lang w:val="sk-SK" w:eastAsia="sk-SK"/>
        </w:rPr>
        <w:t>okulárnou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cestou a spôsobiť zníženie systémových nežiaducich </w:t>
      </w:r>
      <w:r w:rsidR="007F0BB4" w:rsidRPr="008928E6">
        <w:rPr>
          <w:rFonts w:eastAsia="TimesNewRoman"/>
          <w:szCs w:val="22"/>
          <w:lang w:val="sk-SK" w:eastAsia="sk-SK"/>
        </w:rPr>
        <w:t>reakcií</w:t>
      </w:r>
      <w:r w:rsidRPr="008928E6">
        <w:rPr>
          <w:rFonts w:eastAsia="TimesNewRoman"/>
          <w:szCs w:val="22"/>
          <w:lang w:val="sk-SK" w:eastAsia="sk-SK"/>
        </w:rPr>
        <w:t>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Ak sa používa viac ako jeden topický očný liek, lieky sa musia podávať s odstupom najmenej 5 minút (pozri časť 4.5).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Ak sa dávka vynechá, v liečbe treba pokračovať nasledujúcou dávkou, ako je určené. Dávka nesmie prekročiť jednu kvapku do postihnutého oka (očí) denne.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BB0378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lastRenderedPageBreak/>
        <w:t>Ak sa in</w:t>
      </w:r>
      <w:r w:rsidR="00A41E28" w:rsidRPr="008928E6">
        <w:rPr>
          <w:rFonts w:eastAsia="TimesNewRoman"/>
          <w:szCs w:val="22"/>
          <w:lang w:val="sk-SK" w:eastAsia="sk-SK"/>
        </w:rPr>
        <w:t>ý</w:t>
      </w:r>
      <w:r w:rsidRPr="008928E6">
        <w:rPr>
          <w:rFonts w:eastAsia="TimesNewRoman"/>
          <w:szCs w:val="22"/>
          <w:lang w:val="sk-SK" w:eastAsia="sk-SK"/>
        </w:rPr>
        <w:t xml:space="preserve"> očn</w:t>
      </w:r>
      <w:r w:rsidR="00D0178F" w:rsidRPr="008928E6">
        <w:rPr>
          <w:rFonts w:eastAsia="TimesNewRoman"/>
          <w:szCs w:val="22"/>
          <w:lang w:val="sk-SK" w:eastAsia="sk-SK"/>
        </w:rPr>
        <w:t>ý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antiglaukomatózn</w:t>
      </w:r>
      <w:r w:rsidR="00A41E28" w:rsidRPr="008928E6">
        <w:rPr>
          <w:rFonts w:eastAsia="TimesNewRoman"/>
          <w:szCs w:val="22"/>
          <w:lang w:val="sk-SK" w:eastAsia="sk-SK"/>
        </w:rPr>
        <w:t>y</w:t>
      </w:r>
      <w:proofErr w:type="spellEnd"/>
      <w:r w:rsidR="00B272BE" w:rsidRPr="008928E6">
        <w:rPr>
          <w:rFonts w:eastAsia="TimesNewRoman"/>
          <w:szCs w:val="22"/>
          <w:lang w:val="sk-SK" w:eastAsia="sk-SK"/>
        </w:rPr>
        <w:t xml:space="preserve"> </w:t>
      </w:r>
      <w:r w:rsidR="00A41E28" w:rsidRPr="008928E6">
        <w:rPr>
          <w:rFonts w:eastAsia="TimesNewRoman"/>
          <w:szCs w:val="22"/>
          <w:lang w:val="sk-SK" w:eastAsia="sk-SK"/>
        </w:rPr>
        <w:t>liek</w:t>
      </w:r>
      <w:r w:rsidRPr="008928E6">
        <w:rPr>
          <w:rFonts w:eastAsia="TimesNewRoman"/>
          <w:szCs w:val="22"/>
          <w:lang w:val="sk-SK" w:eastAsia="sk-SK"/>
        </w:rPr>
        <w:t xml:space="preserve"> nahrádza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Travoprostom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, </w:t>
      </w:r>
      <w:r w:rsidR="00D0178F" w:rsidRPr="008928E6">
        <w:rPr>
          <w:rFonts w:eastAsia="TimesNewRoman"/>
          <w:szCs w:val="22"/>
          <w:lang w:val="sk-SK" w:eastAsia="sk-SK"/>
        </w:rPr>
        <w:t>má sa</w:t>
      </w:r>
      <w:r w:rsidRPr="008928E6">
        <w:rPr>
          <w:rFonts w:eastAsia="TimesNewRoman"/>
          <w:szCs w:val="22"/>
          <w:lang w:val="sk-SK" w:eastAsia="sk-SK"/>
        </w:rPr>
        <w:t xml:space="preserve"> prerušiť podávanie </w:t>
      </w:r>
      <w:r w:rsidR="00A41E28" w:rsidRPr="008928E6">
        <w:rPr>
          <w:rFonts w:eastAsia="TimesNewRoman"/>
          <w:szCs w:val="22"/>
          <w:lang w:val="sk-SK" w:eastAsia="sk-SK"/>
        </w:rPr>
        <w:t>iného lieku</w:t>
      </w:r>
      <w:r w:rsidRPr="008928E6">
        <w:rPr>
          <w:rFonts w:eastAsia="TimesNewRoman"/>
          <w:szCs w:val="22"/>
          <w:lang w:val="sk-SK" w:eastAsia="sk-SK"/>
        </w:rPr>
        <w:t xml:space="preserve"> a začať podávať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="00B272BE" w:rsidRPr="008928E6">
        <w:rPr>
          <w:rFonts w:eastAsia="TimesNewRoman"/>
          <w:szCs w:val="22"/>
          <w:lang w:val="sk-SK" w:eastAsia="sk-SK"/>
        </w:rPr>
        <w:t xml:space="preserve"> </w:t>
      </w:r>
      <w:r w:rsidR="00D0178F" w:rsidRPr="008928E6">
        <w:rPr>
          <w:rFonts w:eastAsia="TimesNewRoman"/>
          <w:szCs w:val="22"/>
          <w:lang w:val="sk-SK" w:eastAsia="sk-SK"/>
        </w:rPr>
        <w:t xml:space="preserve">až </w:t>
      </w:r>
      <w:r w:rsidRPr="008928E6">
        <w:rPr>
          <w:rFonts w:eastAsia="TimesNewRoman"/>
          <w:szCs w:val="22"/>
          <w:lang w:val="sk-SK" w:eastAsia="sk-SK"/>
        </w:rPr>
        <w:t>nasledujúci deň.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8928E6" w:rsidRDefault="00D017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szCs w:val="22"/>
          <w:lang w:val="sk-SK" w:eastAsia="sk-SK"/>
        </w:rPr>
      </w:pPr>
      <w:r w:rsidRPr="008928E6">
        <w:rPr>
          <w:rFonts w:eastAsia="TimesNewRoman"/>
          <w:i/>
          <w:szCs w:val="22"/>
          <w:lang w:val="sk-SK" w:eastAsia="sk-SK"/>
        </w:rPr>
        <w:t>Porucha</w:t>
      </w:r>
      <w:r w:rsidR="007B4065" w:rsidRPr="008928E6">
        <w:rPr>
          <w:rFonts w:eastAsia="TimesNewRoman"/>
          <w:i/>
          <w:szCs w:val="22"/>
          <w:lang w:val="sk-SK" w:eastAsia="sk-SK"/>
        </w:rPr>
        <w:t xml:space="preserve"> funkci</w:t>
      </w:r>
      <w:r w:rsidRPr="008928E6">
        <w:rPr>
          <w:rFonts w:eastAsia="TimesNewRoman"/>
          <w:i/>
          <w:szCs w:val="22"/>
          <w:lang w:val="sk-SK" w:eastAsia="sk-SK"/>
        </w:rPr>
        <w:t>e</w:t>
      </w:r>
      <w:r w:rsidR="007B4065" w:rsidRPr="008928E6">
        <w:rPr>
          <w:rFonts w:eastAsia="TimesNewRoman"/>
          <w:i/>
          <w:szCs w:val="22"/>
          <w:lang w:val="sk-SK" w:eastAsia="sk-SK"/>
        </w:rPr>
        <w:t xml:space="preserve"> pečene a obličiek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r w:rsidR="00B272BE" w:rsidRPr="008928E6">
        <w:rPr>
          <w:rFonts w:eastAsia="TimesNewRoman"/>
          <w:szCs w:val="22"/>
          <w:lang w:val="sk-SK" w:eastAsia="sk-SK"/>
        </w:rPr>
        <w:t>sa skúmal u</w:t>
      </w:r>
      <w:r w:rsidRPr="008928E6">
        <w:rPr>
          <w:rFonts w:eastAsia="TimesNewRoman"/>
          <w:szCs w:val="22"/>
          <w:lang w:val="sk-SK" w:eastAsia="sk-SK"/>
        </w:rPr>
        <w:t xml:space="preserve"> paciento</w:t>
      </w:r>
      <w:r w:rsidR="00B272BE" w:rsidRPr="008928E6">
        <w:rPr>
          <w:rFonts w:eastAsia="TimesNewRoman"/>
          <w:szCs w:val="22"/>
          <w:lang w:val="sk-SK" w:eastAsia="sk-SK"/>
        </w:rPr>
        <w:t>v</w:t>
      </w:r>
      <w:r w:rsidRPr="008928E6">
        <w:rPr>
          <w:rFonts w:eastAsia="TimesNewRoman"/>
          <w:szCs w:val="22"/>
          <w:lang w:val="sk-SK" w:eastAsia="sk-SK"/>
        </w:rPr>
        <w:t xml:space="preserve"> s miern</w:t>
      </w:r>
      <w:r w:rsidR="00D0178F" w:rsidRPr="008928E6">
        <w:rPr>
          <w:rFonts w:eastAsia="TimesNewRoman"/>
          <w:szCs w:val="22"/>
          <w:lang w:val="sk-SK" w:eastAsia="sk-SK"/>
        </w:rPr>
        <w:t>ou</w:t>
      </w:r>
      <w:r w:rsidRPr="008928E6">
        <w:rPr>
          <w:rFonts w:eastAsia="TimesNewRoman"/>
          <w:szCs w:val="22"/>
          <w:lang w:val="sk-SK" w:eastAsia="sk-SK"/>
        </w:rPr>
        <w:t xml:space="preserve"> až závažn</w:t>
      </w:r>
      <w:r w:rsidR="00D0178F" w:rsidRPr="008928E6">
        <w:rPr>
          <w:rFonts w:eastAsia="TimesNewRoman"/>
          <w:szCs w:val="22"/>
          <w:lang w:val="sk-SK" w:eastAsia="sk-SK"/>
        </w:rPr>
        <w:t>ou poruchou</w:t>
      </w:r>
      <w:r w:rsidRPr="008928E6">
        <w:rPr>
          <w:rFonts w:eastAsia="TimesNewRoman"/>
          <w:szCs w:val="22"/>
          <w:lang w:val="sk-SK" w:eastAsia="sk-SK"/>
        </w:rPr>
        <w:t xml:space="preserve"> funkcie pečene a </w:t>
      </w:r>
      <w:r w:rsidR="00B272BE" w:rsidRPr="008928E6">
        <w:rPr>
          <w:rFonts w:eastAsia="TimesNewRoman"/>
          <w:szCs w:val="22"/>
          <w:lang w:val="sk-SK" w:eastAsia="sk-SK"/>
        </w:rPr>
        <w:t>u</w:t>
      </w:r>
      <w:r w:rsidRPr="008928E6">
        <w:rPr>
          <w:rFonts w:eastAsia="TimesNewRoman"/>
          <w:szCs w:val="22"/>
          <w:lang w:val="sk-SK" w:eastAsia="sk-SK"/>
        </w:rPr>
        <w:t xml:space="preserve"> paciento</w:t>
      </w:r>
      <w:r w:rsidR="00B272BE" w:rsidRPr="008928E6">
        <w:rPr>
          <w:rFonts w:eastAsia="TimesNewRoman"/>
          <w:szCs w:val="22"/>
          <w:lang w:val="sk-SK" w:eastAsia="sk-SK"/>
        </w:rPr>
        <w:t>v s </w:t>
      </w:r>
      <w:r w:rsidR="00D0178F" w:rsidRPr="008928E6">
        <w:rPr>
          <w:rFonts w:eastAsia="TimesNewRoman"/>
          <w:szCs w:val="22"/>
          <w:lang w:val="sk-SK" w:eastAsia="sk-SK"/>
        </w:rPr>
        <w:t xml:space="preserve">miernou až závažnou poruchou </w:t>
      </w:r>
      <w:r w:rsidRPr="008928E6">
        <w:rPr>
          <w:rFonts w:eastAsia="TimesNewRoman"/>
          <w:szCs w:val="22"/>
          <w:lang w:val="sk-SK" w:eastAsia="sk-SK"/>
        </w:rPr>
        <w:t>funkcie obličiek (</w:t>
      </w:r>
      <w:proofErr w:type="spellStart"/>
      <w:r w:rsidRPr="008928E6">
        <w:rPr>
          <w:rFonts w:eastAsia="TimesNewRoman"/>
          <w:szCs w:val="22"/>
          <w:lang w:val="sk-SK" w:eastAsia="sk-SK"/>
        </w:rPr>
        <w:t>klírens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kreatinínu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r w:rsidR="00CF72BB" w:rsidRPr="008928E6">
        <w:rPr>
          <w:rFonts w:eastAsia="TimesNewRoman"/>
          <w:szCs w:val="22"/>
          <w:lang w:val="sk-SK" w:eastAsia="sk-SK"/>
        </w:rPr>
        <w:t xml:space="preserve">iba </w:t>
      </w:r>
      <w:r w:rsidRPr="008928E6">
        <w:rPr>
          <w:rFonts w:eastAsia="TimesNewRoman"/>
          <w:szCs w:val="22"/>
          <w:lang w:val="sk-SK" w:eastAsia="sk-SK"/>
        </w:rPr>
        <w:t>14 ml/min). U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 xml:space="preserve">týchto pacientov nie je </w:t>
      </w:r>
      <w:r w:rsidR="00D0178F" w:rsidRPr="008928E6">
        <w:rPr>
          <w:rFonts w:eastAsia="TimesNewRoman"/>
          <w:szCs w:val="22"/>
          <w:lang w:val="sk-SK"/>
        </w:rPr>
        <w:t>potrebná žiadna úprava dávky</w:t>
      </w:r>
      <w:r w:rsidR="00CF72BB" w:rsidRPr="008928E6">
        <w:rPr>
          <w:rFonts w:eastAsia="TimesNewRoman"/>
          <w:szCs w:val="22"/>
          <w:lang w:val="sk-SK"/>
        </w:rPr>
        <w:t xml:space="preserve"> (pozri časť 5.2)</w:t>
      </w:r>
      <w:r w:rsidRPr="008928E6">
        <w:rPr>
          <w:rFonts w:eastAsia="TimesNewRoman"/>
          <w:szCs w:val="22"/>
          <w:lang w:val="sk-SK" w:eastAsia="sk-SK"/>
        </w:rPr>
        <w:t>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/>
          <w:iCs/>
          <w:szCs w:val="22"/>
          <w:lang w:val="sk-SK" w:eastAsia="sk-SK"/>
        </w:rPr>
      </w:pPr>
      <w:r w:rsidRPr="008928E6">
        <w:rPr>
          <w:rFonts w:eastAsia="Calibri"/>
          <w:i/>
          <w:iCs/>
          <w:szCs w:val="22"/>
          <w:lang w:val="sk-SK" w:eastAsia="sk-SK"/>
        </w:rPr>
        <w:t>Pediatrická populácia</w:t>
      </w:r>
    </w:p>
    <w:p w:rsidR="00114ACC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D0178F" w:rsidRPr="008928E6">
        <w:rPr>
          <w:rFonts w:eastAsia="Calibri"/>
          <w:szCs w:val="22"/>
          <w:lang w:val="sk-SK" w:eastAsia="sk-SK"/>
        </w:rPr>
        <w:t>Olikla</w:t>
      </w:r>
      <w:proofErr w:type="spellEnd"/>
      <w:r w:rsidR="00D0178F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sa môže použiť u pediatrických pacientov vo veku od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mesiacov do &lt;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="00403758" w:rsidRPr="008928E6">
        <w:rPr>
          <w:rFonts w:eastAsia="Calibri"/>
          <w:szCs w:val="22"/>
          <w:lang w:val="sk-SK" w:eastAsia="sk-SK"/>
        </w:rPr>
        <w:t>18 </w:t>
      </w:r>
      <w:r w:rsidRPr="008928E6">
        <w:rPr>
          <w:rFonts w:eastAsia="Calibri"/>
          <w:szCs w:val="22"/>
          <w:lang w:val="sk-SK" w:eastAsia="sk-SK"/>
        </w:rPr>
        <w:t>rokov</w:t>
      </w:r>
      <w:r w:rsidR="00403758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v</w:t>
      </w:r>
      <w:r w:rsidR="00AB005D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rovnakom dávkovaní ako u dospelých. Údaje vo vekovej skupine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mesiace až &lt;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 xml:space="preserve">3 roky 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(9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pacientov) sú však obmedzené (pozri časť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5.1).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Bezpečnosť a účinnosť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u detí vo veku menej ako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mesiace neboli stanovené.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K dispozícii nie sú žiadne údaje.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Spôsob podávania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Na </w:t>
      </w:r>
      <w:r w:rsidR="00146917" w:rsidRPr="008928E6">
        <w:rPr>
          <w:rFonts w:eastAsia="TimesNewRoman"/>
          <w:szCs w:val="22"/>
          <w:lang w:val="sk-SK" w:eastAsia="sk-SK"/>
        </w:rPr>
        <w:t xml:space="preserve">očné </w:t>
      </w:r>
      <w:r w:rsidRPr="008928E6">
        <w:rPr>
          <w:rFonts w:eastAsia="TimesNewRoman"/>
          <w:szCs w:val="22"/>
          <w:lang w:val="sk-SK" w:eastAsia="sk-SK"/>
        </w:rPr>
        <w:t>použitie</w:t>
      </w:r>
      <w:r w:rsidR="00114ACC" w:rsidRPr="008928E6">
        <w:rPr>
          <w:rFonts w:eastAsia="TimesNewRoman"/>
          <w:szCs w:val="22"/>
          <w:lang w:val="sk-SK" w:eastAsia="sk-SK"/>
        </w:rPr>
        <w:t>.</w:t>
      </w:r>
    </w:p>
    <w:p w:rsidR="007B4065" w:rsidRPr="008928E6" w:rsidRDefault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4F4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Pre p</w:t>
      </w:r>
      <w:r w:rsidR="00A41E28" w:rsidRPr="008928E6">
        <w:rPr>
          <w:rFonts w:eastAsia="Calibri"/>
          <w:szCs w:val="22"/>
          <w:lang w:val="sk-SK" w:eastAsia="sk-SK"/>
        </w:rPr>
        <w:t>acient</w:t>
      </w:r>
      <w:r w:rsidRPr="008928E6">
        <w:rPr>
          <w:rFonts w:eastAsia="Calibri"/>
          <w:szCs w:val="22"/>
          <w:lang w:val="sk-SK" w:eastAsia="sk-SK"/>
        </w:rPr>
        <w:t>ov</w:t>
      </w:r>
      <w:r w:rsidR="00A41E28" w:rsidRPr="008928E6">
        <w:rPr>
          <w:rFonts w:eastAsia="Calibri"/>
          <w:szCs w:val="22"/>
          <w:lang w:val="sk-SK" w:eastAsia="sk-SK"/>
        </w:rPr>
        <w:t>, ktorí nosia kontaktné šošovky, pozri časť 4.4.</w:t>
      </w:r>
    </w:p>
    <w:p w:rsidR="00D0178F" w:rsidRPr="008928E6" w:rsidRDefault="00D017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Pacient m</w:t>
      </w:r>
      <w:r w:rsidR="00114ACC" w:rsidRPr="008928E6">
        <w:rPr>
          <w:rFonts w:eastAsia="Calibri"/>
          <w:szCs w:val="22"/>
          <w:lang w:val="sk-SK" w:eastAsia="sk-SK"/>
        </w:rPr>
        <w:t>á</w:t>
      </w:r>
      <w:r w:rsidRPr="008928E6">
        <w:rPr>
          <w:rFonts w:eastAsia="Calibri"/>
          <w:szCs w:val="22"/>
          <w:lang w:val="sk-SK" w:eastAsia="sk-SK"/>
        </w:rPr>
        <w:t xml:space="preserve"> odstrániť ochranný vonkajší obal až bezprostredne pred začiatkom používania.</w:t>
      </w:r>
    </w:p>
    <w:p w:rsidR="007B4065" w:rsidRPr="008928E6" w:rsidRDefault="002957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Pre</w:t>
      </w:r>
      <w:r w:rsidR="007B4065" w:rsidRPr="008928E6">
        <w:rPr>
          <w:rFonts w:eastAsia="TimesNewRoman"/>
          <w:szCs w:val="22"/>
          <w:lang w:val="sk-SK" w:eastAsia="sk-SK"/>
        </w:rPr>
        <w:t xml:space="preserve"> zabrán</w:t>
      </w:r>
      <w:r w:rsidRPr="008928E6">
        <w:rPr>
          <w:rFonts w:eastAsia="TimesNewRoman"/>
          <w:szCs w:val="22"/>
          <w:lang w:val="sk-SK" w:eastAsia="sk-SK"/>
        </w:rPr>
        <w:t>enie</w:t>
      </w:r>
      <w:r w:rsidR="007B4065" w:rsidRPr="008928E6">
        <w:rPr>
          <w:rFonts w:eastAsia="TimesNewRoman"/>
          <w:szCs w:val="22"/>
          <w:lang w:val="sk-SK" w:eastAsia="sk-SK"/>
        </w:rPr>
        <w:t xml:space="preserve"> kontamináci</w:t>
      </w:r>
      <w:r w:rsidRPr="008928E6">
        <w:rPr>
          <w:rFonts w:eastAsia="TimesNewRoman"/>
          <w:szCs w:val="22"/>
          <w:lang w:val="sk-SK" w:eastAsia="sk-SK"/>
        </w:rPr>
        <w:t>e</w:t>
      </w:r>
      <w:r w:rsidR="007B4065" w:rsidRPr="008928E6">
        <w:rPr>
          <w:rFonts w:eastAsia="TimesNewRoman"/>
          <w:szCs w:val="22"/>
          <w:lang w:val="sk-SK" w:eastAsia="sk-SK"/>
        </w:rPr>
        <w:t xml:space="preserve"> hrotu kvapkadla a</w:t>
      </w:r>
      <w:r w:rsidRPr="008928E6">
        <w:rPr>
          <w:rFonts w:eastAsia="TimesNewRoman"/>
          <w:szCs w:val="22"/>
          <w:lang w:val="sk-SK" w:eastAsia="sk-SK"/>
        </w:rPr>
        <w:t> </w:t>
      </w:r>
      <w:r w:rsidR="007B4065" w:rsidRPr="008928E6">
        <w:rPr>
          <w:rFonts w:eastAsia="TimesNewRoman"/>
          <w:szCs w:val="22"/>
          <w:lang w:val="sk-SK" w:eastAsia="sk-SK"/>
        </w:rPr>
        <w:t>roztoku</w:t>
      </w:r>
      <w:r w:rsidRPr="008928E6">
        <w:rPr>
          <w:rFonts w:eastAsia="TimesNewRoman"/>
          <w:szCs w:val="22"/>
          <w:lang w:val="sk-SK" w:eastAsia="sk-SK"/>
        </w:rPr>
        <w:t xml:space="preserve"> sa</w:t>
      </w:r>
      <w:r w:rsidR="007B4065" w:rsidRPr="008928E6">
        <w:rPr>
          <w:rFonts w:eastAsia="TimesNewRoman"/>
          <w:szCs w:val="22"/>
          <w:lang w:val="sk-SK" w:eastAsia="sk-SK"/>
        </w:rPr>
        <w:t xml:space="preserve"> musí dbať na to, aby </w:t>
      </w:r>
      <w:r w:rsidRPr="008928E6">
        <w:rPr>
          <w:rFonts w:eastAsia="TimesNewRoman"/>
          <w:szCs w:val="22"/>
          <w:lang w:val="sk-SK" w:eastAsia="sk-SK"/>
        </w:rPr>
        <w:t>nedošlo k</w:t>
      </w:r>
      <w:r w:rsidR="007B4065" w:rsidRPr="008928E6">
        <w:rPr>
          <w:rFonts w:eastAsia="TimesNewRoman"/>
          <w:szCs w:val="22"/>
          <w:lang w:val="sk-SK" w:eastAsia="sk-SK"/>
        </w:rPr>
        <w:t xml:space="preserve"> dotyku </w:t>
      </w:r>
      <w:r w:rsidRPr="008928E6">
        <w:rPr>
          <w:rFonts w:eastAsia="TimesNewRoman"/>
          <w:szCs w:val="22"/>
          <w:lang w:val="sk-SK" w:eastAsia="sk-SK"/>
        </w:rPr>
        <w:t xml:space="preserve">hrotu kvapkadla fľaše </w:t>
      </w:r>
      <w:r w:rsidR="007B4065" w:rsidRPr="008928E6">
        <w:rPr>
          <w:rFonts w:eastAsia="TimesNewRoman"/>
          <w:szCs w:val="22"/>
          <w:lang w:val="sk-SK" w:eastAsia="sk-SK"/>
        </w:rPr>
        <w:t>s očnými viečkami, okolitými oblasťami alebo ďalšími povrchmi.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4.3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Kontraindikácie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557D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Precitlivenosť na liečivo alebo na ktorúkoľvek</w:t>
      </w:r>
      <w:r w:rsidR="003C309A" w:rsidRPr="008928E6">
        <w:rPr>
          <w:rFonts w:eastAsia="TimesNewRoman"/>
          <w:szCs w:val="22"/>
          <w:lang w:val="sk-SK" w:eastAsia="sk-SK"/>
        </w:rPr>
        <w:t xml:space="preserve"> z pomocných látok</w:t>
      </w:r>
      <w:r w:rsidR="00030505" w:rsidRPr="008928E6">
        <w:rPr>
          <w:rFonts w:eastAsia="TimesNewRoman"/>
          <w:szCs w:val="22"/>
          <w:lang w:val="sk-SK" w:eastAsia="sk-SK"/>
        </w:rPr>
        <w:t xml:space="preserve"> uvedených v časti 6.1</w:t>
      </w:r>
      <w:r w:rsidR="003C309A" w:rsidRPr="008928E6">
        <w:rPr>
          <w:rFonts w:eastAsia="TimesNewRoman"/>
          <w:szCs w:val="22"/>
          <w:lang w:val="sk-SK" w:eastAsia="sk-SK"/>
        </w:rPr>
        <w:t>.</w:t>
      </w: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4.4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Osobitné upozornenia a opatrenia pri používaní</w:t>
      </w:r>
    </w:p>
    <w:p w:rsidR="00111E92" w:rsidRPr="008928E6" w:rsidRDefault="00111E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Zmena farby oka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="00B93AB2" w:rsidRPr="008928E6">
        <w:rPr>
          <w:rFonts w:eastAsia="TimesNewRoman"/>
          <w:szCs w:val="22"/>
          <w:lang w:val="sk-SK" w:eastAsia="sk-SK"/>
        </w:rPr>
        <w:t xml:space="preserve"> môže postupne meniť farbu oka</w:t>
      </w:r>
      <w:r w:rsidRPr="008928E6">
        <w:rPr>
          <w:rFonts w:eastAsia="TimesNewRoman"/>
          <w:szCs w:val="22"/>
          <w:lang w:val="sk-SK" w:eastAsia="sk-SK"/>
        </w:rPr>
        <w:t xml:space="preserve"> zvýšením počtu </w:t>
      </w:r>
      <w:proofErr w:type="spellStart"/>
      <w:r w:rsidRPr="008928E6">
        <w:rPr>
          <w:rFonts w:eastAsia="TimesNewRoman"/>
          <w:szCs w:val="22"/>
          <w:lang w:val="sk-SK" w:eastAsia="sk-SK"/>
        </w:rPr>
        <w:t>melanozómov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(pigmentové granule) v </w:t>
      </w:r>
      <w:proofErr w:type="spellStart"/>
      <w:r w:rsidRPr="008928E6">
        <w:rPr>
          <w:rFonts w:eastAsia="TimesNewRoman"/>
          <w:szCs w:val="22"/>
          <w:lang w:val="sk-SK" w:eastAsia="sk-SK"/>
        </w:rPr>
        <w:t>melanocytoch</w:t>
      </w:r>
      <w:proofErr w:type="spellEnd"/>
      <w:r w:rsidRPr="008928E6">
        <w:rPr>
          <w:rFonts w:eastAsia="TimesNewRoman"/>
          <w:szCs w:val="22"/>
          <w:lang w:val="sk-SK" w:eastAsia="sk-SK"/>
        </w:rPr>
        <w:t>. Pred zahájením liečby mus</w:t>
      </w:r>
      <w:r w:rsidR="00DA258B" w:rsidRPr="008928E6">
        <w:rPr>
          <w:rFonts w:eastAsia="TimesNewRoman"/>
          <w:szCs w:val="22"/>
          <w:lang w:val="sk-SK" w:eastAsia="sk-SK"/>
        </w:rPr>
        <w:t>ia</w:t>
      </w:r>
      <w:r w:rsidRPr="008928E6">
        <w:rPr>
          <w:rFonts w:eastAsia="TimesNewRoman"/>
          <w:szCs w:val="22"/>
          <w:lang w:val="sk-SK" w:eastAsia="sk-SK"/>
        </w:rPr>
        <w:t xml:space="preserve"> byť pacient</w:t>
      </w:r>
      <w:r w:rsidR="00DA258B" w:rsidRPr="008928E6">
        <w:rPr>
          <w:rFonts w:eastAsia="TimesNewRoman"/>
          <w:szCs w:val="22"/>
          <w:lang w:val="sk-SK" w:eastAsia="sk-SK"/>
        </w:rPr>
        <w:t>i</w:t>
      </w:r>
      <w:r w:rsidRPr="008928E6">
        <w:rPr>
          <w:rFonts w:eastAsia="TimesNewRoman"/>
          <w:szCs w:val="22"/>
          <w:lang w:val="sk-SK" w:eastAsia="sk-SK"/>
        </w:rPr>
        <w:t xml:space="preserve"> informovan</w:t>
      </w:r>
      <w:r w:rsidR="00DA258B" w:rsidRPr="008928E6">
        <w:rPr>
          <w:rFonts w:eastAsia="TimesNewRoman"/>
          <w:szCs w:val="22"/>
          <w:lang w:val="sk-SK" w:eastAsia="sk-SK"/>
        </w:rPr>
        <w:t>í</w:t>
      </w:r>
      <w:r w:rsidRPr="008928E6">
        <w:rPr>
          <w:rFonts w:eastAsia="TimesNewRoman"/>
          <w:szCs w:val="22"/>
          <w:lang w:val="sk-SK" w:eastAsia="sk-SK"/>
        </w:rPr>
        <w:t xml:space="preserve"> o </w:t>
      </w:r>
      <w:r w:rsidR="00B93AB2" w:rsidRPr="008928E6">
        <w:rPr>
          <w:rFonts w:eastAsia="TimesNewRoman"/>
          <w:szCs w:val="22"/>
          <w:lang w:val="sk-SK" w:eastAsia="sk-SK"/>
        </w:rPr>
        <w:t>možnosti trvalej zmeny farby oka</w:t>
      </w:r>
      <w:r w:rsidRPr="008928E6">
        <w:rPr>
          <w:rFonts w:eastAsia="TimesNewRoman"/>
          <w:szCs w:val="22"/>
          <w:lang w:val="sk-SK" w:eastAsia="sk-SK"/>
        </w:rPr>
        <w:t xml:space="preserve">. Unilaterálna liečba môže mať za následok trvalú </w:t>
      </w:r>
      <w:proofErr w:type="spellStart"/>
      <w:r w:rsidRPr="008928E6">
        <w:rPr>
          <w:rFonts w:eastAsia="TimesNewRoman"/>
          <w:szCs w:val="22"/>
          <w:lang w:val="sk-SK" w:eastAsia="sk-SK"/>
        </w:rPr>
        <w:t>heterochrómiu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. Dlhodobé účinky na </w:t>
      </w:r>
      <w:proofErr w:type="spellStart"/>
      <w:r w:rsidRPr="008928E6">
        <w:rPr>
          <w:rFonts w:eastAsia="TimesNewRoman"/>
          <w:szCs w:val="22"/>
          <w:lang w:val="sk-SK" w:eastAsia="sk-SK"/>
        </w:rPr>
        <w:t>melanocyty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ich následky </w:t>
      </w:r>
      <w:r w:rsidR="005F345C" w:rsidRPr="008928E6">
        <w:rPr>
          <w:rFonts w:eastAsia="TimesNewRoman"/>
          <w:szCs w:val="22"/>
          <w:lang w:val="sk-SK" w:eastAsia="sk-SK"/>
        </w:rPr>
        <w:t>nie sú v súčasnosti známe. Zmena sfarbenia dúhovky nastáva</w:t>
      </w:r>
      <w:r w:rsidRPr="008928E6">
        <w:rPr>
          <w:rFonts w:eastAsia="TimesNewRoman"/>
          <w:szCs w:val="22"/>
          <w:lang w:val="sk-SK" w:eastAsia="sk-SK"/>
        </w:rPr>
        <w:t xml:space="preserve"> pomaly a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="005F345C" w:rsidRPr="008928E6">
        <w:rPr>
          <w:rFonts w:eastAsia="TimesNewRoman"/>
          <w:szCs w:val="22"/>
          <w:lang w:val="sk-SK" w:eastAsia="sk-SK"/>
        </w:rPr>
        <w:t>nemusí byť pozorovateľná</w:t>
      </w:r>
      <w:r w:rsidRPr="008928E6">
        <w:rPr>
          <w:rFonts w:eastAsia="TimesNewRoman"/>
          <w:szCs w:val="22"/>
          <w:lang w:val="sk-SK" w:eastAsia="sk-SK"/>
        </w:rPr>
        <w:t xml:space="preserve"> mesiace až roky</w:t>
      </w:r>
      <w:r w:rsidR="005F345C" w:rsidRPr="008928E6">
        <w:rPr>
          <w:rFonts w:eastAsia="TimesNewRoman"/>
          <w:szCs w:val="22"/>
          <w:lang w:val="sk-SK" w:eastAsia="sk-SK"/>
        </w:rPr>
        <w:t>. Zmena farby oka</w:t>
      </w:r>
      <w:r w:rsidRPr="008928E6">
        <w:rPr>
          <w:rFonts w:eastAsia="TimesNewRoman"/>
          <w:szCs w:val="22"/>
          <w:lang w:val="sk-SK" w:eastAsia="sk-SK"/>
        </w:rPr>
        <w:t xml:space="preserve"> sa pozorovala predovšetkým </w:t>
      </w:r>
      <w:r w:rsidR="00AB005D" w:rsidRPr="008928E6">
        <w:rPr>
          <w:rFonts w:eastAsia="TimesNewRoman"/>
          <w:szCs w:val="22"/>
          <w:lang w:val="sk-SK" w:eastAsia="sk-SK"/>
        </w:rPr>
        <w:t>u </w:t>
      </w:r>
      <w:r w:rsidRPr="008928E6">
        <w:rPr>
          <w:rFonts w:eastAsia="TimesNewRoman"/>
          <w:szCs w:val="22"/>
          <w:lang w:val="sk-SK" w:eastAsia="sk-SK"/>
        </w:rPr>
        <w:t>pacientov so zmiešane sfarbenými dúhovkami, t.j. modro-hnedými, šedo-hnedými, žlto-hnedými a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 xml:space="preserve">zeleno-hnedými; avšak pozorovala sa tiež u pacientov s hnedými očami. Typicky </w:t>
      </w:r>
      <w:r w:rsidR="00DA258B" w:rsidRPr="008928E6">
        <w:rPr>
          <w:rFonts w:eastAsia="TimesNewRoman"/>
          <w:szCs w:val="22"/>
          <w:lang w:val="sk-SK" w:eastAsia="sk-SK"/>
        </w:rPr>
        <w:t xml:space="preserve">sa </w:t>
      </w:r>
      <w:r w:rsidRPr="008928E6">
        <w:rPr>
          <w:rFonts w:eastAsia="TimesNewRoman"/>
          <w:szCs w:val="22"/>
          <w:lang w:val="sk-SK" w:eastAsia="sk-SK"/>
        </w:rPr>
        <w:t>hnedá pigmentácia okolo zrenice kon</w:t>
      </w:r>
      <w:r w:rsidR="005F345C" w:rsidRPr="008928E6">
        <w:rPr>
          <w:rFonts w:eastAsia="TimesNewRoman"/>
          <w:szCs w:val="22"/>
          <w:lang w:val="sk-SK" w:eastAsia="sk-SK"/>
        </w:rPr>
        <w:t xml:space="preserve">centricky rozširuje </w:t>
      </w:r>
      <w:r w:rsidRPr="008928E6">
        <w:rPr>
          <w:rFonts w:eastAsia="TimesNewRoman"/>
          <w:szCs w:val="22"/>
          <w:lang w:val="sk-SK" w:eastAsia="sk-SK"/>
        </w:rPr>
        <w:t>smerom na okraj postihnutých očí, avšak celá dúhovka alebo jej časti môžu viac zhnednúť. Po ukončení terapie sa nepozorovalo ďalšie zvyšovanie hnedého pigmentu dúhovky.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proofErr w:type="spellStart"/>
      <w:r w:rsidRPr="008928E6">
        <w:rPr>
          <w:rFonts w:eastAsia="Calibri"/>
          <w:szCs w:val="22"/>
          <w:u w:val="single"/>
          <w:lang w:val="sk-SK" w:eastAsia="sk-SK"/>
        </w:rPr>
        <w:t>Periorbitálne</w:t>
      </w:r>
      <w:proofErr w:type="spellEnd"/>
      <w:r w:rsidRPr="008928E6">
        <w:rPr>
          <w:rFonts w:eastAsia="Calibri"/>
          <w:szCs w:val="22"/>
          <w:u w:val="single"/>
          <w:lang w:val="sk-SK" w:eastAsia="sk-SK"/>
        </w:rPr>
        <w:t xml:space="preserve"> zmeny a zmeny očných viečok</w:t>
      </w:r>
    </w:p>
    <w:p w:rsidR="00A77232" w:rsidRPr="008928E6" w:rsidRDefault="00A7723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V kontrolovaných klinických </w:t>
      </w:r>
      <w:r w:rsidR="00B54E60" w:rsidRPr="008928E6">
        <w:rPr>
          <w:rFonts w:eastAsia="TimesNewRoman"/>
          <w:szCs w:val="22"/>
          <w:lang w:val="sk-SK" w:eastAsia="sk-SK"/>
        </w:rPr>
        <w:t>skúšania</w:t>
      </w:r>
      <w:r w:rsidRPr="008928E6">
        <w:rPr>
          <w:rFonts w:eastAsia="TimesNewRoman"/>
          <w:szCs w:val="22"/>
          <w:lang w:val="sk-SK" w:eastAsia="sk-SK"/>
        </w:rPr>
        <w:t xml:space="preserve">ch sa </w:t>
      </w:r>
      <w:r w:rsidR="00B54E60" w:rsidRPr="008928E6">
        <w:rPr>
          <w:rFonts w:eastAsia="TimesNewRoman"/>
          <w:szCs w:val="22"/>
          <w:lang w:val="sk-SK" w:eastAsia="sk-SK"/>
        </w:rPr>
        <w:t>zaznamenalo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periorbitálne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stmavnutie a/alebo stmavnutie pokožky očných viečok v súvislosti s používaním </w:t>
      </w:r>
      <w:proofErr w:type="spellStart"/>
      <w:r w:rsidR="00A41E28" w:rsidRPr="008928E6">
        <w:rPr>
          <w:rFonts w:eastAsia="TimesNewRoman"/>
          <w:szCs w:val="22"/>
          <w:lang w:val="sk-SK" w:eastAsia="sk-SK"/>
        </w:rPr>
        <w:t>t</w:t>
      </w:r>
      <w:r w:rsidRPr="008928E6">
        <w:rPr>
          <w:rFonts w:eastAsia="TimesNewRoman"/>
          <w:szCs w:val="22"/>
          <w:lang w:val="sk-SK" w:eastAsia="sk-SK"/>
        </w:rPr>
        <w:t>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u 0,4% pacientov.</w:t>
      </w:r>
      <w:r w:rsidR="00B54E60" w:rsidRPr="008928E6">
        <w:rPr>
          <w:rFonts w:eastAsia="TimesNewRoman"/>
          <w:szCs w:val="22"/>
          <w:lang w:val="sk-SK" w:eastAsia="sk-SK"/>
        </w:rPr>
        <w:t xml:space="preserve"> </w:t>
      </w:r>
      <w:r w:rsidR="00A41E28" w:rsidRPr="008928E6">
        <w:rPr>
          <w:rFonts w:eastAsia="Calibri"/>
          <w:szCs w:val="22"/>
          <w:lang w:val="sk-SK" w:eastAsia="sk-SK"/>
        </w:rPr>
        <w:t>Pri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="00A41E28" w:rsidRPr="008928E6">
        <w:rPr>
          <w:rFonts w:eastAsia="Calibri"/>
          <w:szCs w:val="22"/>
          <w:lang w:val="sk-SK" w:eastAsia="sk-SK"/>
        </w:rPr>
        <w:t xml:space="preserve">používaní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analógov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prostaglandínu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sa </w:t>
      </w:r>
      <w:r w:rsidR="00884684" w:rsidRPr="008928E6">
        <w:rPr>
          <w:rFonts w:eastAsia="Calibri"/>
          <w:szCs w:val="22"/>
          <w:lang w:val="sk-SK" w:eastAsia="sk-SK"/>
        </w:rPr>
        <w:t>pozorovali</w:t>
      </w:r>
      <w:r w:rsidR="00A41E28" w:rsidRPr="008928E6">
        <w:rPr>
          <w:rFonts w:eastAsia="Calibri"/>
          <w:szCs w:val="22"/>
          <w:lang w:val="sk-SK" w:eastAsia="sk-SK"/>
        </w:rPr>
        <w:t xml:space="preserve"> tiež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periorbitálne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zmeny a zmeny očných viečok vrátane pr</w:t>
      </w:r>
      <w:r w:rsidR="00B54E60" w:rsidRPr="008928E6">
        <w:rPr>
          <w:rFonts w:eastAsia="Calibri"/>
          <w:szCs w:val="22"/>
          <w:lang w:val="sk-SK" w:eastAsia="sk-SK"/>
        </w:rPr>
        <w:t>ehĺbenia záhybu</w:t>
      </w:r>
      <w:r w:rsidR="00A41E28" w:rsidRPr="008928E6">
        <w:rPr>
          <w:rFonts w:eastAsia="Calibri"/>
          <w:szCs w:val="22"/>
          <w:lang w:val="sk-SK" w:eastAsia="sk-SK"/>
        </w:rPr>
        <w:t xml:space="preserve"> očn</w:t>
      </w:r>
      <w:r w:rsidR="00B54E60" w:rsidRPr="008928E6">
        <w:rPr>
          <w:rFonts w:eastAsia="Calibri"/>
          <w:szCs w:val="22"/>
          <w:lang w:val="sk-SK" w:eastAsia="sk-SK"/>
        </w:rPr>
        <w:t>é</w:t>
      </w:r>
      <w:r w:rsidR="00A41E28" w:rsidRPr="008928E6">
        <w:rPr>
          <w:rFonts w:eastAsia="Calibri"/>
          <w:szCs w:val="22"/>
          <w:lang w:val="sk-SK" w:eastAsia="sk-SK"/>
        </w:rPr>
        <w:t>h</w:t>
      </w:r>
      <w:r w:rsidR="00B54E60" w:rsidRPr="008928E6">
        <w:rPr>
          <w:rFonts w:eastAsia="Calibri"/>
          <w:szCs w:val="22"/>
          <w:lang w:val="sk-SK" w:eastAsia="sk-SK"/>
        </w:rPr>
        <w:t>o</w:t>
      </w:r>
      <w:r w:rsidR="00A41E28" w:rsidRPr="008928E6">
        <w:rPr>
          <w:rFonts w:eastAsia="Calibri"/>
          <w:szCs w:val="22"/>
          <w:lang w:val="sk-SK" w:eastAsia="sk-SK"/>
        </w:rPr>
        <w:t xml:space="preserve"> viečka.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00F3E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môže postupne meniť </w:t>
      </w:r>
      <w:r w:rsidR="005D5F7A" w:rsidRPr="008928E6">
        <w:rPr>
          <w:rFonts w:eastAsia="TimesNewRoman"/>
          <w:szCs w:val="22"/>
          <w:lang w:val="sk-SK" w:eastAsia="sk-SK"/>
        </w:rPr>
        <w:t>očné riasy</w:t>
      </w:r>
      <w:r w:rsidRPr="008928E6">
        <w:rPr>
          <w:rFonts w:eastAsia="TimesNewRoman"/>
          <w:szCs w:val="22"/>
          <w:lang w:val="sk-SK" w:eastAsia="sk-SK"/>
        </w:rPr>
        <w:t xml:space="preserve"> v </w:t>
      </w:r>
      <w:r w:rsidR="00884684" w:rsidRPr="008928E6">
        <w:rPr>
          <w:rFonts w:eastAsia="TimesNewRoman"/>
          <w:szCs w:val="22"/>
          <w:lang w:val="sk-SK" w:eastAsia="sk-SK"/>
        </w:rPr>
        <w:t>liečenom</w:t>
      </w:r>
      <w:r w:rsidRPr="008928E6">
        <w:rPr>
          <w:rFonts w:eastAsia="TimesNewRoman"/>
          <w:szCs w:val="22"/>
          <w:lang w:val="sk-SK" w:eastAsia="sk-SK"/>
        </w:rPr>
        <w:t xml:space="preserve"> oku (očiach); tieto zmeny sa pozorovali u približne polovice pacientov v klinických </w:t>
      </w:r>
      <w:r w:rsidR="00884684" w:rsidRPr="008928E6">
        <w:rPr>
          <w:rFonts w:eastAsia="TimesNewRoman"/>
          <w:szCs w:val="22"/>
          <w:lang w:val="sk-SK" w:eastAsia="sk-SK"/>
        </w:rPr>
        <w:t>skúšania</w:t>
      </w:r>
      <w:r w:rsidRPr="008928E6">
        <w:rPr>
          <w:rFonts w:eastAsia="TimesNewRoman"/>
          <w:szCs w:val="22"/>
          <w:lang w:val="sk-SK" w:eastAsia="sk-SK"/>
        </w:rPr>
        <w:t xml:space="preserve">ch a zahŕňali: </w:t>
      </w:r>
      <w:r w:rsidR="00884684" w:rsidRPr="008928E6">
        <w:rPr>
          <w:rFonts w:eastAsia="TimesNewRoman"/>
          <w:szCs w:val="22"/>
          <w:lang w:val="sk-SK" w:eastAsia="sk-SK"/>
        </w:rPr>
        <w:t>pre</w:t>
      </w:r>
      <w:r w:rsidRPr="008928E6">
        <w:rPr>
          <w:rFonts w:eastAsia="TimesNewRoman"/>
          <w:szCs w:val="22"/>
          <w:lang w:val="sk-SK" w:eastAsia="sk-SK"/>
        </w:rPr>
        <w:t>d</w:t>
      </w:r>
      <w:r w:rsidR="00884684" w:rsidRPr="008928E6">
        <w:rPr>
          <w:rFonts w:eastAsia="TimesNewRoman"/>
          <w:szCs w:val="22"/>
          <w:lang w:val="sk-SK" w:eastAsia="sk-SK"/>
        </w:rPr>
        <w:t>ĺ</w:t>
      </w:r>
      <w:r w:rsidRPr="008928E6">
        <w:rPr>
          <w:rFonts w:eastAsia="TimesNewRoman"/>
          <w:szCs w:val="22"/>
          <w:lang w:val="sk-SK" w:eastAsia="sk-SK"/>
        </w:rPr>
        <w:t>ž</w:t>
      </w:r>
      <w:r w:rsidR="00884684" w:rsidRPr="008928E6">
        <w:rPr>
          <w:rFonts w:eastAsia="TimesNewRoman"/>
          <w:szCs w:val="22"/>
          <w:lang w:val="sk-SK" w:eastAsia="sk-SK"/>
        </w:rPr>
        <w:t>enie</w:t>
      </w:r>
      <w:r w:rsidRPr="008928E6">
        <w:rPr>
          <w:rFonts w:eastAsia="TimesNewRoman"/>
          <w:szCs w:val="22"/>
          <w:lang w:val="sk-SK" w:eastAsia="sk-SK"/>
        </w:rPr>
        <w:t xml:space="preserve">, </w:t>
      </w:r>
      <w:r w:rsidR="00884684" w:rsidRPr="008928E6">
        <w:rPr>
          <w:rFonts w:eastAsia="TimesNewRoman"/>
          <w:szCs w:val="22"/>
          <w:lang w:val="sk-SK" w:eastAsia="sk-SK"/>
        </w:rPr>
        <w:t>z</w:t>
      </w:r>
      <w:r w:rsidRPr="008928E6">
        <w:rPr>
          <w:rFonts w:eastAsia="TimesNewRoman"/>
          <w:szCs w:val="22"/>
          <w:lang w:val="sk-SK" w:eastAsia="sk-SK"/>
        </w:rPr>
        <w:t>hr</w:t>
      </w:r>
      <w:r w:rsidR="00884684" w:rsidRPr="008928E6">
        <w:rPr>
          <w:rFonts w:eastAsia="TimesNewRoman"/>
          <w:szCs w:val="22"/>
          <w:lang w:val="sk-SK" w:eastAsia="sk-SK"/>
        </w:rPr>
        <w:t>u</w:t>
      </w:r>
      <w:r w:rsidRPr="008928E6">
        <w:rPr>
          <w:rFonts w:eastAsia="TimesNewRoman"/>
          <w:szCs w:val="22"/>
          <w:lang w:val="sk-SK" w:eastAsia="sk-SK"/>
        </w:rPr>
        <w:t>b</w:t>
      </w:r>
      <w:r w:rsidR="00884684" w:rsidRPr="008928E6">
        <w:rPr>
          <w:rFonts w:eastAsia="TimesNewRoman"/>
          <w:szCs w:val="22"/>
          <w:lang w:val="sk-SK" w:eastAsia="sk-SK"/>
        </w:rPr>
        <w:t>nutie</w:t>
      </w:r>
      <w:r w:rsidRPr="008928E6">
        <w:rPr>
          <w:rFonts w:eastAsia="TimesNewRoman"/>
          <w:szCs w:val="22"/>
          <w:lang w:val="sk-SK" w:eastAsia="sk-SK"/>
        </w:rPr>
        <w:t xml:space="preserve">, </w:t>
      </w:r>
      <w:r w:rsidR="00884684" w:rsidRPr="008928E6">
        <w:rPr>
          <w:rFonts w:eastAsia="TimesNewRoman"/>
          <w:szCs w:val="22"/>
          <w:lang w:val="sk-SK" w:eastAsia="sk-SK"/>
        </w:rPr>
        <w:t xml:space="preserve">zvýšenie </w:t>
      </w:r>
      <w:r w:rsidRPr="008928E6">
        <w:rPr>
          <w:rFonts w:eastAsia="TimesNewRoman"/>
          <w:szCs w:val="22"/>
          <w:lang w:val="sk-SK" w:eastAsia="sk-SK"/>
        </w:rPr>
        <w:t xml:space="preserve">pigmentácie a/alebo počtu </w:t>
      </w:r>
      <w:r w:rsidR="00884684" w:rsidRPr="008928E6">
        <w:rPr>
          <w:rFonts w:eastAsia="TimesNewRoman"/>
          <w:szCs w:val="22"/>
          <w:lang w:val="sk-SK" w:eastAsia="sk-SK"/>
        </w:rPr>
        <w:t>očných rias</w:t>
      </w:r>
      <w:r w:rsidRPr="008928E6">
        <w:rPr>
          <w:rFonts w:eastAsia="TimesNewRoman"/>
          <w:szCs w:val="22"/>
          <w:lang w:val="sk-SK" w:eastAsia="sk-SK"/>
        </w:rPr>
        <w:t>. Mechanizmus zm</w:t>
      </w:r>
      <w:r w:rsidR="00884684" w:rsidRPr="008928E6">
        <w:rPr>
          <w:rFonts w:eastAsia="TimesNewRoman"/>
          <w:szCs w:val="22"/>
          <w:lang w:val="sk-SK" w:eastAsia="sk-SK"/>
        </w:rPr>
        <w:t>ien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r w:rsidR="00884684" w:rsidRPr="008928E6">
        <w:rPr>
          <w:rFonts w:eastAsia="TimesNewRoman"/>
          <w:szCs w:val="22"/>
          <w:lang w:val="sk-SK" w:eastAsia="sk-SK"/>
        </w:rPr>
        <w:t>očných rias</w:t>
      </w:r>
      <w:r w:rsidRPr="008928E6">
        <w:rPr>
          <w:rFonts w:eastAsia="TimesNewRoman"/>
          <w:szCs w:val="22"/>
          <w:lang w:val="sk-SK" w:eastAsia="sk-SK"/>
        </w:rPr>
        <w:t xml:space="preserve"> a ich dlhodobé následky nie sú v súčasnosti známe.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V št</w:t>
      </w:r>
      <w:r w:rsidR="00E967D8" w:rsidRPr="008928E6">
        <w:rPr>
          <w:rFonts w:eastAsia="TimesNewRoman"/>
          <w:szCs w:val="22"/>
          <w:lang w:val="sk-SK" w:eastAsia="sk-SK"/>
        </w:rPr>
        <w:t>údiách na opiciach sa ukázalo</w:t>
      </w:r>
      <w:r w:rsidRPr="008928E6">
        <w:rPr>
          <w:rFonts w:eastAsia="TimesNewRoman"/>
          <w:szCs w:val="22"/>
          <w:lang w:val="sk-SK" w:eastAsia="sk-SK"/>
        </w:rPr>
        <w:t xml:space="preserve">, že </w:t>
      </w:r>
      <w:proofErr w:type="spellStart"/>
      <w:r w:rsidR="00A41E28" w:rsidRPr="008928E6">
        <w:rPr>
          <w:rFonts w:eastAsia="TimesNewRoman"/>
          <w:szCs w:val="22"/>
          <w:lang w:val="sk-SK" w:eastAsia="sk-SK"/>
        </w:rPr>
        <w:t>t</w:t>
      </w:r>
      <w:r w:rsidR="00BA479B" w:rsidRPr="008928E6">
        <w:rPr>
          <w:rFonts w:eastAsia="TimesNewRoman"/>
          <w:szCs w:val="22"/>
          <w:lang w:val="sk-SK" w:eastAsia="sk-SK"/>
        </w:rPr>
        <w:t>ravoprost</w:t>
      </w:r>
      <w:proofErr w:type="spellEnd"/>
      <w:r w:rsidR="00BA479B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spôsobuje mierne zväčšenie </w:t>
      </w:r>
      <w:proofErr w:type="spellStart"/>
      <w:r w:rsidR="00E967D8" w:rsidRPr="008928E6">
        <w:rPr>
          <w:rFonts w:eastAsia="TimesNewRoman"/>
          <w:szCs w:val="22"/>
          <w:lang w:val="sk-SK" w:eastAsia="sk-SK"/>
        </w:rPr>
        <w:t>palpebrálnej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9774F9" w:rsidRPr="008928E6">
        <w:rPr>
          <w:rFonts w:eastAsia="TimesNewRoman"/>
          <w:szCs w:val="22"/>
          <w:lang w:val="sk-SK" w:eastAsia="sk-SK"/>
        </w:rPr>
        <w:t>fisúry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. Avšak, tento účinok sa nepozoroval počas klinických </w:t>
      </w:r>
      <w:r w:rsidR="00E967D8" w:rsidRPr="008928E6">
        <w:rPr>
          <w:rFonts w:eastAsia="TimesNewRoman"/>
          <w:szCs w:val="22"/>
          <w:lang w:val="sk-SK" w:eastAsia="sk-SK"/>
        </w:rPr>
        <w:t>skúšaní</w:t>
      </w:r>
      <w:r w:rsidRPr="008928E6">
        <w:rPr>
          <w:rFonts w:eastAsia="TimesNewRoman"/>
          <w:szCs w:val="22"/>
          <w:lang w:val="sk-SK" w:eastAsia="sk-SK"/>
        </w:rPr>
        <w:t xml:space="preserve"> a považuje sa za druhovo špecifický.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lastRenderedPageBreak/>
        <w:t xml:space="preserve">Neexistujú žiadne skúsenosti s </w:t>
      </w:r>
      <w:proofErr w:type="spellStart"/>
      <w:r w:rsidR="00A41E28" w:rsidRPr="008928E6">
        <w:rPr>
          <w:rFonts w:eastAsia="TimesNewRoman"/>
          <w:szCs w:val="22"/>
          <w:lang w:val="sk-SK" w:eastAsia="sk-SK"/>
        </w:rPr>
        <w:t>t</w:t>
      </w:r>
      <w:r w:rsidRPr="008928E6">
        <w:rPr>
          <w:rFonts w:eastAsia="TimesNewRoman"/>
          <w:szCs w:val="22"/>
          <w:lang w:val="sk-SK" w:eastAsia="sk-SK"/>
        </w:rPr>
        <w:t>ravoprostom</w:t>
      </w:r>
      <w:proofErr w:type="spellEnd"/>
      <w:r w:rsidR="00164D0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pri zápalových očných </w:t>
      </w:r>
      <w:r w:rsidR="00366ECA" w:rsidRPr="008928E6">
        <w:rPr>
          <w:rFonts w:eastAsia="TimesNewRoman"/>
          <w:szCs w:val="22"/>
          <w:lang w:val="sk-SK" w:eastAsia="sk-SK"/>
        </w:rPr>
        <w:t>stavoch</w:t>
      </w:r>
      <w:r w:rsidRPr="008928E6">
        <w:rPr>
          <w:rFonts w:eastAsia="TimesNewRoman"/>
          <w:szCs w:val="22"/>
          <w:lang w:val="sk-SK" w:eastAsia="sk-SK"/>
        </w:rPr>
        <w:t>; ani pri</w:t>
      </w:r>
      <w:r w:rsidR="00366ECA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neovaskulárnom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, pri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 uzavretým uhlom, pri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so zúženým uhlom alebo pri vrodenom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sú iba obmedzené skúsenosti pri </w:t>
      </w:r>
      <w:proofErr w:type="spellStart"/>
      <w:r w:rsidRPr="008928E6">
        <w:rPr>
          <w:rFonts w:eastAsia="TimesNewRoman"/>
          <w:szCs w:val="22"/>
          <w:lang w:val="sk-SK" w:eastAsia="sk-SK"/>
        </w:rPr>
        <w:t>tyroidnom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očnom ochorení, pri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 xml:space="preserve">otvoreným uhlom u </w:t>
      </w:r>
      <w:proofErr w:type="spellStart"/>
      <w:r w:rsidRPr="008928E6">
        <w:rPr>
          <w:rFonts w:eastAsia="TimesNewRoman"/>
          <w:szCs w:val="22"/>
          <w:lang w:val="sk-SK" w:eastAsia="sk-SK"/>
        </w:rPr>
        <w:t>pseudofakických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pacientov a pri pigmentovom alebo </w:t>
      </w:r>
      <w:proofErr w:type="spellStart"/>
      <w:r w:rsidRPr="008928E6">
        <w:rPr>
          <w:rFonts w:eastAsia="TimesNewRoman"/>
          <w:szCs w:val="22"/>
          <w:lang w:val="sk-SK" w:eastAsia="sk-SK"/>
        </w:rPr>
        <w:t>pseudoexfolia</w:t>
      </w:r>
      <w:r w:rsidR="00366ECA" w:rsidRPr="008928E6">
        <w:rPr>
          <w:rFonts w:eastAsia="TimesNewRoman"/>
          <w:szCs w:val="22"/>
          <w:lang w:val="sk-SK" w:eastAsia="sk-SK"/>
        </w:rPr>
        <w:t>č</w:t>
      </w:r>
      <w:r w:rsidRPr="008928E6">
        <w:rPr>
          <w:rFonts w:eastAsia="TimesNewRoman"/>
          <w:szCs w:val="22"/>
          <w:lang w:val="sk-SK" w:eastAsia="sk-SK"/>
        </w:rPr>
        <w:t>nom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glaukóme</w:t>
      </w:r>
      <w:proofErr w:type="spellEnd"/>
      <w:r w:rsidRPr="008928E6">
        <w:rPr>
          <w:rFonts w:eastAsia="TimesNewRoman"/>
          <w:szCs w:val="22"/>
          <w:lang w:val="sk-SK" w:eastAsia="sk-SK"/>
        </w:rPr>
        <w:t>.</w:t>
      </w:r>
      <w:r w:rsidR="00366ECA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="00A41E28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366ECA" w:rsidRPr="008928E6">
        <w:rPr>
          <w:rFonts w:eastAsia="Calibri"/>
          <w:szCs w:val="22"/>
          <w:lang w:val="sk-SK" w:eastAsia="sk-SK"/>
        </w:rPr>
        <w:t>Olikla</w:t>
      </w:r>
      <w:proofErr w:type="spellEnd"/>
      <w:r w:rsidR="00366ECA" w:rsidRPr="008928E6">
        <w:rPr>
          <w:rFonts w:eastAsia="Calibri"/>
          <w:szCs w:val="22"/>
          <w:lang w:val="sk-SK" w:eastAsia="sk-SK"/>
        </w:rPr>
        <w:t xml:space="preserve"> </w:t>
      </w:r>
      <w:r w:rsidR="00A41E28" w:rsidRPr="008928E6">
        <w:rPr>
          <w:rFonts w:eastAsia="Calibri"/>
          <w:szCs w:val="22"/>
          <w:lang w:val="sk-SK" w:eastAsia="sk-SK"/>
        </w:rPr>
        <w:t xml:space="preserve">sa má preto používať </w:t>
      </w:r>
      <w:r w:rsidR="00366ECA" w:rsidRPr="008928E6">
        <w:rPr>
          <w:rFonts w:eastAsia="Calibri"/>
          <w:szCs w:val="22"/>
          <w:lang w:val="sk-SK" w:eastAsia="sk-SK"/>
        </w:rPr>
        <w:t>s opatrnosťou</w:t>
      </w:r>
      <w:r w:rsidR="00A41E28" w:rsidRPr="008928E6">
        <w:rPr>
          <w:rFonts w:eastAsia="Calibri"/>
          <w:szCs w:val="22"/>
          <w:lang w:val="sk-SK" w:eastAsia="sk-SK"/>
        </w:rPr>
        <w:t xml:space="preserve"> u pacientov s aktívnym </w:t>
      </w:r>
      <w:proofErr w:type="spellStart"/>
      <w:r w:rsidR="00A41E28" w:rsidRPr="008928E6">
        <w:rPr>
          <w:rFonts w:eastAsia="Calibri"/>
          <w:szCs w:val="22"/>
          <w:lang w:val="sk-SK" w:eastAsia="sk-SK"/>
        </w:rPr>
        <w:t>vnútroočným</w:t>
      </w:r>
      <w:proofErr w:type="spellEnd"/>
      <w:r w:rsidR="00366ECA" w:rsidRPr="008928E6">
        <w:rPr>
          <w:rFonts w:eastAsia="Calibri"/>
          <w:szCs w:val="22"/>
          <w:lang w:val="sk-SK" w:eastAsia="sk-SK"/>
        </w:rPr>
        <w:t xml:space="preserve"> </w:t>
      </w:r>
      <w:r w:rsidR="00A41E28" w:rsidRPr="008928E6">
        <w:rPr>
          <w:rFonts w:eastAsia="Calibri"/>
          <w:szCs w:val="22"/>
          <w:lang w:val="sk-SK" w:eastAsia="sk-SK"/>
        </w:rPr>
        <w:t>zápalom.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proofErr w:type="spellStart"/>
      <w:r w:rsidRPr="008928E6">
        <w:rPr>
          <w:rFonts w:eastAsia="Calibri"/>
          <w:szCs w:val="22"/>
          <w:u w:val="single"/>
          <w:lang w:val="sk-SK" w:eastAsia="sk-SK"/>
        </w:rPr>
        <w:t>Afakickí</w:t>
      </w:r>
      <w:proofErr w:type="spellEnd"/>
      <w:r w:rsidRPr="008928E6">
        <w:rPr>
          <w:rFonts w:eastAsia="Calibri"/>
          <w:szCs w:val="22"/>
          <w:u w:val="single"/>
          <w:lang w:val="sk-SK" w:eastAsia="sk-SK"/>
        </w:rPr>
        <w:t xml:space="preserve"> pacienti</w:t>
      </w:r>
    </w:p>
    <w:p w:rsidR="00A77232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Počas liečby </w:t>
      </w:r>
      <w:proofErr w:type="spellStart"/>
      <w:r w:rsidRPr="008928E6">
        <w:rPr>
          <w:rFonts w:eastAsia="Calibri"/>
          <w:szCs w:val="22"/>
          <w:lang w:val="sk-SK" w:eastAsia="sk-SK"/>
        </w:rPr>
        <w:t>analógmi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prostaglandínu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F</w:t>
      </w:r>
      <w:r w:rsidRPr="008928E6">
        <w:rPr>
          <w:rFonts w:eastAsia="Calibri"/>
          <w:szCs w:val="22"/>
          <w:vertAlign w:val="subscript"/>
          <w:lang w:val="sk-SK" w:eastAsia="sk-SK"/>
        </w:rPr>
        <w:t>2a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r w:rsidR="00366ECA" w:rsidRPr="008928E6">
        <w:rPr>
          <w:rFonts w:eastAsia="Calibri"/>
          <w:szCs w:val="22"/>
          <w:lang w:val="sk-SK" w:eastAsia="sk-SK"/>
        </w:rPr>
        <w:t>sa zaznamenal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makulárny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edém.</w:t>
      </w:r>
      <w:r w:rsidR="00366ECA" w:rsidRPr="008928E6">
        <w:rPr>
          <w:rFonts w:eastAsia="TimesNewRoman"/>
          <w:szCs w:val="22"/>
          <w:lang w:val="sk-SK" w:eastAsia="sk-SK"/>
        </w:rPr>
        <w:t xml:space="preserve"> </w:t>
      </w:r>
      <w:r w:rsidR="00A77232" w:rsidRPr="008928E6">
        <w:rPr>
          <w:rFonts w:eastAsia="TimesNewRoman"/>
          <w:szCs w:val="22"/>
          <w:lang w:val="sk-SK" w:eastAsia="sk-SK"/>
        </w:rPr>
        <w:t xml:space="preserve">Odporúča sa </w:t>
      </w:r>
      <w:r w:rsidR="00366ECA" w:rsidRPr="008928E6">
        <w:rPr>
          <w:rFonts w:eastAsia="TimesNewRoman"/>
          <w:szCs w:val="22"/>
          <w:lang w:val="sk-SK" w:eastAsia="sk-SK"/>
        </w:rPr>
        <w:t>opatrnosť</w:t>
      </w:r>
      <w:r w:rsidR="00A77232" w:rsidRPr="008928E6">
        <w:rPr>
          <w:rFonts w:eastAsia="TimesNewRoman"/>
          <w:szCs w:val="22"/>
          <w:lang w:val="sk-SK" w:eastAsia="sk-SK"/>
        </w:rPr>
        <w:t xml:space="preserve"> pri používaní </w:t>
      </w:r>
      <w:proofErr w:type="spellStart"/>
      <w:r w:rsidR="00A77232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A77232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="00A77232" w:rsidRPr="008928E6">
        <w:rPr>
          <w:rFonts w:eastAsia="TimesNewRoman"/>
          <w:szCs w:val="22"/>
          <w:lang w:val="sk-SK" w:eastAsia="sk-SK"/>
        </w:rPr>
        <w:t xml:space="preserve"> u </w:t>
      </w:r>
      <w:proofErr w:type="spellStart"/>
      <w:r w:rsidR="00A77232" w:rsidRPr="008928E6">
        <w:rPr>
          <w:rFonts w:eastAsia="TimesNewRoman"/>
          <w:szCs w:val="22"/>
          <w:lang w:val="sk-SK" w:eastAsia="sk-SK"/>
        </w:rPr>
        <w:t>afakických</w:t>
      </w:r>
      <w:proofErr w:type="spellEnd"/>
      <w:r w:rsidR="00A77232" w:rsidRPr="008928E6">
        <w:rPr>
          <w:rFonts w:eastAsia="TimesNewRoman"/>
          <w:szCs w:val="22"/>
          <w:lang w:val="sk-SK" w:eastAsia="sk-SK"/>
        </w:rPr>
        <w:t xml:space="preserve"> pacientov, </w:t>
      </w:r>
      <w:proofErr w:type="spellStart"/>
      <w:r w:rsidR="00A77232" w:rsidRPr="008928E6">
        <w:rPr>
          <w:rFonts w:eastAsia="TimesNewRoman"/>
          <w:szCs w:val="22"/>
          <w:lang w:val="sk-SK" w:eastAsia="sk-SK"/>
        </w:rPr>
        <w:t>pseudofakických</w:t>
      </w:r>
      <w:proofErr w:type="spellEnd"/>
      <w:r w:rsidR="00A77232" w:rsidRPr="008928E6">
        <w:rPr>
          <w:rFonts w:eastAsia="TimesNewRoman"/>
          <w:szCs w:val="22"/>
          <w:lang w:val="sk-SK" w:eastAsia="sk-SK"/>
        </w:rPr>
        <w:t xml:space="preserve"> pacientov s natrhnutým zadným puzdrom šošovky alebo šošovkami prednej komory</w:t>
      </w:r>
      <w:r w:rsidR="00366ECA" w:rsidRPr="008928E6">
        <w:rPr>
          <w:rFonts w:eastAsia="TimesNewRoman"/>
          <w:szCs w:val="22"/>
          <w:lang w:val="sk-SK" w:eastAsia="sk-SK"/>
        </w:rPr>
        <w:t>,</w:t>
      </w:r>
      <w:r w:rsidR="00A77232" w:rsidRPr="008928E6">
        <w:rPr>
          <w:rFonts w:eastAsia="TimesNewRoman"/>
          <w:szCs w:val="22"/>
          <w:lang w:val="sk-SK" w:eastAsia="sk-SK"/>
        </w:rPr>
        <w:t xml:space="preserve"> alebo u pacientov so známymi rizikovými faktormi pre vznik cystického </w:t>
      </w:r>
      <w:proofErr w:type="spellStart"/>
      <w:r w:rsidR="00A77232" w:rsidRPr="008928E6">
        <w:rPr>
          <w:rFonts w:eastAsia="TimesNewRoman"/>
          <w:szCs w:val="22"/>
          <w:lang w:val="sk-SK" w:eastAsia="sk-SK"/>
        </w:rPr>
        <w:t>makulárneho</w:t>
      </w:r>
      <w:proofErr w:type="spellEnd"/>
      <w:r w:rsidR="00A77232" w:rsidRPr="008928E6">
        <w:rPr>
          <w:rFonts w:eastAsia="TimesNewRoman"/>
          <w:szCs w:val="22"/>
          <w:lang w:val="sk-SK" w:eastAsia="sk-SK"/>
        </w:rPr>
        <w:t xml:space="preserve"> edému.</w:t>
      </w:r>
    </w:p>
    <w:p w:rsidR="00BB0378" w:rsidRPr="008928E6" w:rsidRDefault="00BB03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proofErr w:type="spellStart"/>
      <w:r w:rsidRPr="008928E6">
        <w:rPr>
          <w:rFonts w:eastAsia="Calibri"/>
          <w:szCs w:val="22"/>
          <w:u w:val="single"/>
          <w:lang w:val="sk-SK" w:eastAsia="sk-SK"/>
        </w:rPr>
        <w:t>Iritída</w:t>
      </w:r>
      <w:proofErr w:type="spellEnd"/>
      <w:r w:rsidRPr="008928E6">
        <w:rPr>
          <w:rFonts w:eastAsia="Calibri"/>
          <w:szCs w:val="22"/>
          <w:u w:val="single"/>
          <w:lang w:val="sk-SK" w:eastAsia="sk-SK"/>
        </w:rPr>
        <w:t>/</w:t>
      </w:r>
      <w:proofErr w:type="spellStart"/>
      <w:r w:rsidRPr="008928E6">
        <w:rPr>
          <w:rFonts w:eastAsia="Calibri"/>
          <w:szCs w:val="22"/>
          <w:u w:val="single"/>
          <w:lang w:val="sk-SK" w:eastAsia="sk-SK"/>
        </w:rPr>
        <w:t>uveitída</w:t>
      </w:r>
      <w:proofErr w:type="spellEnd"/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U pacientov so známymi </w:t>
      </w:r>
      <w:proofErr w:type="spellStart"/>
      <w:r w:rsidRPr="008928E6">
        <w:rPr>
          <w:rFonts w:eastAsia="TimesNewRoman"/>
          <w:szCs w:val="22"/>
          <w:lang w:val="sk-SK" w:eastAsia="sk-SK"/>
        </w:rPr>
        <w:t>predispo</w:t>
      </w:r>
      <w:r w:rsidR="00366ECA" w:rsidRPr="008928E6">
        <w:rPr>
          <w:rFonts w:eastAsia="TimesNewRoman"/>
          <w:szCs w:val="22"/>
          <w:lang w:val="sk-SK" w:eastAsia="sk-SK"/>
        </w:rPr>
        <w:t>zičnými</w:t>
      </w:r>
      <w:proofErr w:type="spellEnd"/>
      <w:r w:rsidR="00366ECA" w:rsidRPr="008928E6">
        <w:rPr>
          <w:rFonts w:eastAsia="TimesNewRoman"/>
          <w:szCs w:val="22"/>
          <w:lang w:val="sk-SK" w:eastAsia="sk-SK"/>
        </w:rPr>
        <w:t xml:space="preserve"> rizikovými faktormi pre vznik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iritíd</w:t>
      </w:r>
      <w:r w:rsidR="00366ECA" w:rsidRPr="008928E6">
        <w:rPr>
          <w:rFonts w:eastAsia="TimesNewRoman"/>
          <w:szCs w:val="22"/>
          <w:lang w:val="sk-SK" w:eastAsia="sk-SK"/>
        </w:rPr>
        <w:t>y</w:t>
      </w:r>
      <w:proofErr w:type="spellEnd"/>
      <w:r w:rsidRPr="008928E6">
        <w:rPr>
          <w:rFonts w:eastAsia="TimesNewRoman"/>
          <w:szCs w:val="22"/>
          <w:lang w:val="sk-SK" w:eastAsia="sk-SK"/>
        </w:rPr>
        <w:t>/</w:t>
      </w:r>
      <w:proofErr w:type="spellStart"/>
      <w:r w:rsidRPr="008928E6">
        <w:rPr>
          <w:rFonts w:eastAsia="TimesNewRoman"/>
          <w:szCs w:val="22"/>
          <w:lang w:val="sk-SK" w:eastAsia="sk-SK"/>
        </w:rPr>
        <w:t>uveitíd</w:t>
      </w:r>
      <w:r w:rsidR="00366ECA" w:rsidRPr="008928E6">
        <w:rPr>
          <w:rFonts w:eastAsia="TimesNewRoman"/>
          <w:szCs w:val="22"/>
          <w:lang w:val="sk-SK" w:eastAsia="sk-SK"/>
        </w:rPr>
        <w:t>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sa </w:t>
      </w:r>
      <w:r w:rsidR="00000F3E" w:rsidRPr="008928E6">
        <w:rPr>
          <w:rFonts w:eastAsia="TimesNewRoman"/>
          <w:szCs w:val="22"/>
          <w:lang w:val="sk-SK" w:eastAsia="sk-SK"/>
        </w:rPr>
        <w:t>má</w:t>
      </w:r>
      <w:r w:rsidR="00366ECA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DA59A8"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="00DA59A8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používať </w:t>
      </w:r>
      <w:r w:rsidR="00000F3E" w:rsidRPr="008928E6">
        <w:rPr>
          <w:rFonts w:eastAsia="TimesNewRoman"/>
          <w:szCs w:val="22"/>
          <w:lang w:val="sk-SK" w:eastAsia="sk-SK"/>
        </w:rPr>
        <w:t>s opatrnosťou</w:t>
      </w:r>
      <w:r w:rsidRPr="008928E6">
        <w:rPr>
          <w:rFonts w:eastAsia="TimesNewRoman"/>
          <w:szCs w:val="22"/>
          <w:lang w:val="sk-SK" w:eastAsia="sk-SK"/>
        </w:rPr>
        <w:t>.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Kontakt s pokožkou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Musí sa zabrániť kontaktu pokožky s </w:t>
      </w:r>
      <w:proofErr w:type="spellStart"/>
      <w:r w:rsidRPr="008928E6">
        <w:rPr>
          <w:rFonts w:eastAsia="Calibri"/>
          <w:szCs w:val="22"/>
          <w:lang w:val="sk-SK" w:eastAsia="sk-SK"/>
        </w:rPr>
        <w:t>Travoprostom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Calibri"/>
          <w:szCs w:val="22"/>
          <w:lang w:val="sk-SK" w:eastAsia="sk-SK"/>
        </w:rPr>
        <w:t>Olikla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, pretože bola </w:t>
      </w:r>
      <w:r w:rsidR="00000F3E" w:rsidRPr="008928E6">
        <w:rPr>
          <w:rFonts w:eastAsia="Calibri"/>
          <w:szCs w:val="22"/>
          <w:lang w:val="sk-SK" w:eastAsia="sk-SK"/>
        </w:rPr>
        <w:t>preukázaná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transdermálna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absorpcia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u králikov.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Prostaglandíny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</w:t>
      </w:r>
      <w:proofErr w:type="spellStart"/>
      <w:r w:rsidRPr="008928E6">
        <w:rPr>
          <w:rFonts w:eastAsia="TimesNewRoman"/>
          <w:szCs w:val="22"/>
          <w:lang w:val="sk-SK" w:eastAsia="sk-SK"/>
        </w:rPr>
        <w:t>analógy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480FE9" w:rsidRPr="008928E6">
        <w:rPr>
          <w:rFonts w:eastAsia="TimesNewRoman"/>
          <w:szCs w:val="22"/>
          <w:lang w:val="sk-SK" w:eastAsia="sk-SK"/>
        </w:rPr>
        <w:t>prostaglandínov</w:t>
      </w:r>
      <w:proofErr w:type="spellEnd"/>
      <w:r w:rsidR="00480FE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sú biologicky aktívne materiály a môžu sa absorbovať cez pokožku.</w:t>
      </w:r>
      <w:r w:rsidR="00F73BE3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Ženy, ktoré sú tehotné alebo sa pokúšajú otehotnieť</w:t>
      </w:r>
      <w:r w:rsidR="00F73BE3" w:rsidRPr="008928E6">
        <w:rPr>
          <w:rFonts w:eastAsia="TimesNewRoman"/>
          <w:szCs w:val="22"/>
          <w:lang w:val="sk-SK" w:eastAsia="sk-SK"/>
        </w:rPr>
        <w:t>,</w:t>
      </w:r>
      <w:r w:rsidRPr="008928E6">
        <w:rPr>
          <w:rFonts w:eastAsia="TimesNewRoman"/>
          <w:szCs w:val="22"/>
          <w:lang w:val="sk-SK" w:eastAsia="sk-SK"/>
        </w:rPr>
        <w:t xml:space="preserve"> majú </w:t>
      </w:r>
      <w:r w:rsidR="00000F3E" w:rsidRPr="008928E6">
        <w:rPr>
          <w:rFonts w:eastAsia="TimesNewRoman"/>
          <w:szCs w:val="22"/>
          <w:lang w:val="sk-SK" w:eastAsia="sk-SK"/>
        </w:rPr>
        <w:t>prijať</w:t>
      </w:r>
      <w:r w:rsidRPr="008928E6">
        <w:rPr>
          <w:rFonts w:eastAsia="TimesNewRoman"/>
          <w:szCs w:val="22"/>
          <w:lang w:val="sk-SK" w:eastAsia="sk-SK"/>
        </w:rPr>
        <w:t xml:space="preserve"> vhodné opatrenia, aby zabránili priamej expozícii obsahu fľaše. V prípade náhodného kontaktu s podstatným množstvom obsah</w:t>
      </w:r>
      <w:r w:rsidR="00F73BE3" w:rsidRPr="008928E6">
        <w:rPr>
          <w:rFonts w:eastAsia="TimesNewRoman"/>
          <w:szCs w:val="22"/>
          <w:lang w:val="sk-SK" w:eastAsia="sk-SK"/>
        </w:rPr>
        <w:t xml:space="preserve">u fľaše je potrebné okamžite </w:t>
      </w:r>
      <w:r w:rsidRPr="008928E6">
        <w:rPr>
          <w:rFonts w:eastAsia="TimesNewRoman"/>
          <w:szCs w:val="22"/>
          <w:lang w:val="sk-SK" w:eastAsia="sk-SK"/>
        </w:rPr>
        <w:t xml:space="preserve">dôkladne </w:t>
      </w:r>
      <w:r w:rsidR="00480FE9" w:rsidRPr="008928E6">
        <w:rPr>
          <w:rFonts w:eastAsia="TimesNewRoman"/>
          <w:szCs w:val="22"/>
          <w:lang w:val="sk-SK" w:eastAsia="sk-SK"/>
        </w:rPr>
        <w:t>umyť</w:t>
      </w:r>
      <w:r w:rsidRPr="008928E6">
        <w:rPr>
          <w:rFonts w:eastAsia="TimesNewRoman"/>
          <w:szCs w:val="22"/>
          <w:lang w:val="sk-SK" w:eastAsia="sk-SK"/>
        </w:rPr>
        <w:t xml:space="preserve"> exponovanú oblasť.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Kontaktné šošovky</w:t>
      </w:r>
    </w:p>
    <w:p w:rsidR="00A77232" w:rsidRPr="008928E6" w:rsidRDefault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Je potrebné inštruovať pacientov, aby si vybrali kontaktné šošovky pred aplikáci</w:t>
      </w:r>
      <w:r w:rsidR="00DA59A8" w:rsidRPr="008928E6">
        <w:rPr>
          <w:rFonts w:eastAsia="TimesNewRoman"/>
          <w:szCs w:val="22"/>
          <w:lang w:val="sk-SK" w:eastAsia="sk-SK"/>
        </w:rPr>
        <w:t xml:space="preserve">ou </w:t>
      </w:r>
      <w:proofErr w:type="spellStart"/>
      <w:r w:rsidR="00DA59A8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DA59A8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počkali 15 minút po </w:t>
      </w:r>
      <w:proofErr w:type="spellStart"/>
      <w:r w:rsidRPr="008928E6">
        <w:rPr>
          <w:rFonts w:eastAsia="TimesNewRoman"/>
          <w:szCs w:val="22"/>
          <w:lang w:val="sk-SK" w:eastAsia="sk-SK"/>
        </w:rPr>
        <w:t>instilácii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dávky pred ich opätovným založením.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8928E6" w:rsidRDefault="00A41E2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Cs/>
          <w:szCs w:val="22"/>
          <w:u w:val="single"/>
          <w:lang w:val="sk-SK" w:eastAsia="sk-SK"/>
        </w:rPr>
      </w:pPr>
      <w:r w:rsidRPr="008928E6">
        <w:rPr>
          <w:rFonts w:eastAsia="TimesNewRoman,Bold"/>
          <w:bCs/>
          <w:szCs w:val="22"/>
          <w:u w:val="single"/>
          <w:lang w:val="sk-SK" w:eastAsia="sk-SK"/>
        </w:rPr>
        <w:t>Pomocné látky</w:t>
      </w:r>
    </w:p>
    <w:p w:rsidR="000A5DC4" w:rsidRPr="008928E6" w:rsidRDefault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obsahuje </w:t>
      </w:r>
      <w:proofErr w:type="spellStart"/>
      <w:r w:rsidRPr="008928E6">
        <w:rPr>
          <w:rFonts w:eastAsia="TimesNewRoman"/>
          <w:szCs w:val="22"/>
          <w:lang w:val="sk-SK" w:eastAsia="sk-SK"/>
        </w:rPr>
        <w:t>benzalkóniumchlorid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, o ktorom </w:t>
      </w:r>
      <w:r w:rsidR="006E730F" w:rsidRPr="008928E6">
        <w:rPr>
          <w:rFonts w:eastAsia="TimesNewRoman"/>
          <w:szCs w:val="22"/>
          <w:lang w:val="sk-SK" w:eastAsia="sk-SK"/>
        </w:rPr>
        <w:t>bolo hlásené</w:t>
      </w:r>
      <w:r w:rsidRPr="008928E6">
        <w:rPr>
          <w:rFonts w:eastAsia="TimesNewRoman"/>
          <w:szCs w:val="22"/>
          <w:lang w:val="sk-SK" w:eastAsia="sk-SK"/>
        </w:rPr>
        <w:t xml:space="preserve">, že spôsobuje podráždenie očí, </w:t>
      </w:r>
      <w:r w:rsidR="006E730F" w:rsidRPr="008928E6">
        <w:rPr>
          <w:rFonts w:eastAsia="TimesNewRoman"/>
          <w:szCs w:val="22"/>
          <w:lang w:val="sk-SK" w:eastAsia="sk-SK"/>
        </w:rPr>
        <w:t xml:space="preserve">príznaky </w:t>
      </w:r>
      <w:r w:rsidRPr="008928E6">
        <w:rPr>
          <w:rFonts w:eastAsia="TimesNewRoman"/>
          <w:szCs w:val="22"/>
          <w:lang w:val="sk-SK" w:eastAsia="sk-SK"/>
        </w:rPr>
        <w:t xml:space="preserve">suchých očí a môže ovplyvniť slzný film a povrch rohovky. </w:t>
      </w:r>
      <w:r w:rsidR="006E730F" w:rsidRPr="008928E6">
        <w:rPr>
          <w:rFonts w:eastAsia="TimesNewRoman"/>
          <w:szCs w:val="22"/>
          <w:lang w:val="sk-SK" w:eastAsia="sk-SK"/>
        </w:rPr>
        <w:t>Liek sa musí používať</w:t>
      </w:r>
      <w:r w:rsidRPr="008928E6">
        <w:rPr>
          <w:rFonts w:eastAsia="TimesNewRoman"/>
          <w:szCs w:val="22"/>
          <w:lang w:val="sk-SK" w:eastAsia="sk-SK"/>
        </w:rPr>
        <w:t xml:space="preserve"> s opatrnosťou u pacientov so suchým</w:t>
      </w:r>
      <w:r w:rsidR="006E730F" w:rsidRPr="008928E6">
        <w:rPr>
          <w:rFonts w:eastAsia="TimesNewRoman"/>
          <w:szCs w:val="22"/>
          <w:lang w:val="sk-SK" w:eastAsia="sk-SK"/>
        </w:rPr>
        <w:t>i</w:t>
      </w:r>
      <w:r w:rsidRPr="008928E6">
        <w:rPr>
          <w:rFonts w:eastAsia="TimesNewRoman"/>
          <w:szCs w:val="22"/>
          <w:lang w:val="sk-SK" w:eastAsia="sk-SK"/>
        </w:rPr>
        <w:t xml:space="preserve"> o</w:t>
      </w:r>
      <w:r w:rsidR="006E730F" w:rsidRPr="008928E6">
        <w:rPr>
          <w:rFonts w:eastAsia="TimesNewRoman"/>
          <w:szCs w:val="22"/>
          <w:lang w:val="sk-SK" w:eastAsia="sk-SK"/>
        </w:rPr>
        <w:t>čami</w:t>
      </w:r>
      <w:r w:rsidRPr="008928E6">
        <w:rPr>
          <w:rFonts w:eastAsia="TimesNewRoman"/>
          <w:szCs w:val="22"/>
          <w:lang w:val="sk-SK" w:eastAsia="sk-SK"/>
        </w:rPr>
        <w:t xml:space="preserve"> a u pacientov, </w:t>
      </w:r>
      <w:r w:rsidR="006E730F" w:rsidRPr="008928E6">
        <w:rPr>
          <w:rFonts w:eastAsia="TimesNewRoman"/>
          <w:szCs w:val="22"/>
          <w:lang w:val="sk-SK" w:eastAsia="sk-SK"/>
        </w:rPr>
        <w:t>ktorí môžu mať poškodenú rohovku</w:t>
      </w:r>
      <w:r w:rsidRPr="008928E6">
        <w:rPr>
          <w:rFonts w:eastAsia="TimesNewRoman"/>
          <w:szCs w:val="22"/>
          <w:lang w:val="sk-SK" w:eastAsia="sk-SK"/>
        </w:rPr>
        <w:t>. Pacienti majú byť monitorovaní v prípade dlhodobého užívania.</w:t>
      </w:r>
    </w:p>
    <w:p w:rsidR="000A5DC4" w:rsidRPr="008928E6" w:rsidRDefault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8928E6" w:rsidRDefault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Je známe, že </w:t>
      </w:r>
      <w:proofErr w:type="spellStart"/>
      <w:r w:rsidRPr="008928E6">
        <w:rPr>
          <w:rFonts w:eastAsia="TimesNewRoman"/>
          <w:szCs w:val="22"/>
          <w:lang w:val="sk-SK" w:eastAsia="sk-SK"/>
        </w:rPr>
        <w:t>benzalkóniumchlorid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odfarbí mäkké kontaktné šošovky. Musí sa zabrániť kontaktu s mäkkými kontaktnými šošovkami. Pacienti musia byť poučení, aby </w:t>
      </w:r>
      <w:r w:rsidR="006E730F" w:rsidRPr="008928E6">
        <w:rPr>
          <w:rFonts w:eastAsia="TimesNewRoman"/>
          <w:szCs w:val="22"/>
          <w:lang w:val="sk-SK" w:eastAsia="sk-SK"/>
        </w:rPr>
        <w:t xml:space="preserve">si vybrali </w:t>
      </w:r>
      <w:r w:rsidRPr="008928E6">
        <w:rPr>
          <w:rFonts w:eastAsia="TimesNewRoman"/>
          <w:szCs w:val="22"/>
          <w:lang w:val="sk-SK" w:eastAsia="sk-SK"/>
        </w:rPr>
        <w:t xml:space="preserve">kontaktné šošovky pred aplikáciou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</w:t>
      </w:r>
      <w:r w:rsidR="006E730F" w:rsidRPr="008928E6">
        <w:rPr>
          <w:rFonts w:eastAsia="TimesNewRoman"/>
          <w:szCs w:val="22"/>
          <w:lang w:val="sk-SK" w:eastAsia="sk-SK"/>
        </w:rPr>
        <w:t xml:space="preserve">počkali </w:t>
      </w:r>
      <w:r w:rsidRPr="008928E6">
        <w:rPr>
          <w:rFonts w:eastAsia="TimesNewRoman"/>
          <w:szCs w:val="22"/>
          <w:lang w:val="sk-SK" w:eastAsia="sk-SK"/>
        </w:rPr>
        <w:t xml:space="preserve">najmenej 15 minút po </w:t>
      </w:r>
      <w:proofErr w:type="spellStart"/>
      <w:r w:rsidRPr="008928E6">
        <w:rPr>
          <w:rFonts w:eastAsia="TimesNewRoman"/>
          <w:szCs w:val="22"/>
          <w:lang w:val="sk-SK" w:eastAsia="sk-SK"/>
        </w:rPr>
        <w:t>instilácii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dávky pred opätovným vložením.</w:t>
      </w:r>
    </w:p>
    <w:p w:rsidR="000A5DC4" w:rsidRPr="008928E6" w:rsidRDefault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Cs/>
          <w:szCs w:val="22"/>
          <w:u w:val="single"/>
          <w:lang w:val="sk-SK" w:eastAsia="sk-SK"/>
        </w:rPr>
      </w:pP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obsahuje </w:t>
      </w:r>
      <w:proofErr w:type="spellStart"/>
      <w:r w:rsidR="006E730F" w:rsidRPr="00173110">
        <w:rPr>
          <w:szCs w:val="22"/>
          <w:lang w:val="sk-SK"/>
        </w:rPr>
        <w:t>hydroxystearoylmakrogol-glycerol</w:t>
      </w:r>
      <w:proofErr w:type="spellEnd"/>
      <w:r w:rsidR="006E730F" w:rsidRPr="00173110">
        <w:rPr>
          <w:szCs w:val="22"/>
          <w:lang w:val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4</w:t>
      </w:r>
      <w:r w:rsidR="00000F3E" w:rsidRPr="008928E6">
        <w:rPr>
          <w:rFonts w:eastAsia="TimesNewRoman"/>
          <w:szCs w:val="22"/>
          <w:lang w:val="sk-SK" w:eastAsia="sk-SK"/>
        </w:rPr>
        <w:t>0</w:t>
      </w:r>
      <w:r w:rsidRPr="008928E6">
        <w:rPr>
          <w:rFonts w:eastAsia="TimesNewRoman"/>
          <w:szCs w:val="22"/>
          <w:lang w:val="sk-SK" w:eastAsia="sk-SK"/>
        </w:rPr>
        <w:t>, ktorý môže vyvolať kožné reakcie.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Pediatrická populácia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Údaje o účinnosti a bezpečnosti vo vekovej skupine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mesiace až &lt;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3 roky (9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pacientov) sú</w:t>
      </w:r>
      <w:r w:rsidR="00F73BE3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obmedzené (pozri časť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 xml:space="preserve">5.1). </w:t>
      </w:r>
      <w:r w:rsidR="00000F3E" w:rsidRPr="008928E6">
        <w:rPr>
          <w:rFonts w:eastAsia="Calibri"/>
          <w:szCs w:val="22"/>
          <w:lang w:val="sk-SK" w:eastAsia="sk-SK"/>
        </w:rPr>
        <w:t xml:space="preserve">K dispozícii nie sú žiadne údaje </w:t>
      </w:r>
      <w:r w:rsidRPr="008928E6">
        <w:rPr>
          <w:rFonts w:eastAsia="Calibri"/>
          <w:szCs w:val="22"/>
          <w:lang w:val="sk-SK" w:eastAsia="sk-SK"/>
        </w:rPr>
        <w:t>o de</w:t>
      </w:r>
      <w:r w:rsidR="00000F3E" w:rsidRPr="008928E6">
        <w:rPr>
          <w:rFonts w:eastAsia="Calibri"/>
          <w:szCs w:val="22"/>
          <w:lang w:val="sk-SK" w:eastAsia="sk-SK"/>
        </w:rPr>
        <w:t>ťoch</w:t>
      </w:r>
      <w:r w:rsidRPr="008928E6">
        <w:rPr>
          <w:rFonts w:eastAsia="Calibri"/>
          <w:szCs w:val="22"/>
          <w:lang w:val="sk-SK" w:eastAsia="sk-SK"/>
        </w:rPr>
        <w:t xml:space="preserve"> mladš</w:t>
      </w:r>
      <w:r w:rsidR="00000F3E" w:rsidRPr="008928E6">
        <w:rPr>
          <w:rFonts w:eastAsia="Calibri"/>
          <w:szCs w:val="22"/>
          <w:lang w:val="sk-SK" w:eastAsia="sk-SK"/>
        </w:rPr>
        <w:t>ích</w:t>
      </w:r>
      <w:r w:rsidRPr="008928E6">
        <w:rPr>
          <w:rFonts w:eastAsia="Calibri"/>
          <w:szCs w:val="22"/>
          <w:lang w:val="sk-SK" w:eastAsia="sk-SK"/>
        </w:rPr>
        <w:t xml:space="preserve"> ako 2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mesiace.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U detí vo veku &lt;</w:t>
      </w:r>
      <w:r w:rsidR="00114ACC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 xml:space="preserve">3 roky, ktoré trpia najmä </w:t>
      </w:r>
      <w:proofErr w:type="spellStart"/>
      <w:r w:rsidRPr="008928E6">
        <w:rPr>
          <w:rFonts w:eastAsia="Calibri"/>
          <w:szCs w:val="22"/>
          <w:lang w:val="sk-SK" w:eastAsia="sk-SK"/>
        </w:rPr>
        <w:t>PCG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(primárnym </w:t>
      </w:r>
      <w:proofErr w:type="spellStart"/>
      <w:r w:rsidRPr="008928E6">
        <w:rPr>
          <w:rFonts w:eastAsia="Calibri"/>
          <w:szCs w:val="22"/>
          <w:lang w:val="sk-SK" w:eastAsia="sk-SK"/>
        </w:rPr>
        <w:t>kongenitálnym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glaukómom</w:t>
      </w:r>
      <w:proofErr w:type="spellEnd"/>
      <w:r w:rsidR="006E730F" w:rsidRPr="008928E6">
        <w:rPr>
          <w:rFonts w:eastAsia="Calibri"/>
          <w:szCs w:val="22"/>
          <w:lang w:val="sk-SK" w:eastAsia="sk-SK"/>
        </w:rPr>
        <w:t xml:space="preserve">, za </w:t>
      </w:r>
      <w:proofErr w:type="spellStart"/>
      <w:r w:rsidR="006E730F" w:rsidRPr="008928E6">
        <w:rPr>
          <w:rFonts w:eastAsia="Calibri"/>
          <w:szCs w:val="22"/>
          <w:lang w:val="sk-SK" w:eastAsia="sk-SK"/>
        </w:rPr>
        <w:t>angl</w:t>
      </w:r>
      <w:proofErr w:type="spellEnd"/>
      <w:r w:rsidR="006E730F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6E730F" w:rsidRPr="008928E6">
        <w:rPr>
          <w:rFonts w:eastAsia="Calibri"/>
          <w:szCs w:val="22"/>
          <w:lang w:val="sk-SK" w:eastAsia="sk-SK"/>
        </w:rPr>
        <w:t>primary</w:t>
      </w:r>
      <w:proofErr w:type="spellEnd"/>
      <w:r w:rsidR="006E730F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6E730F" w:rsidRPr="008928E6">
        <w:rPr>
          <w:rFonts w:eastAsia="Calibri"/>
          <w:szCs w:val="22"/>
          <w:lang w:val="sk-SK" w:eastAsia="sk-SK"/>
        </w:rPr>
        <w:t>congenital</w:t>
      </w:r>
      <w:proofErr w:type="spellEnd"/>
      <w:r w:rsidR="006E730F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6E730F" w:rsidRPr="008928E6">
        <w:rPr>
          <w:rFonts w:eastAsia="Calibri"/>
          <w:szCs w:val="22"/>
          <w:lang w:val="sk-SK" w:eastAsia="sk-SK"/>
        </w:rPr>
        <w:t>glaucoma</w:t>
      </w:r>
      <w:proofErr w:type="spellEnd"/>
      <w:r w:rsidRPr="008928E6">
        <w:rPr>
          <w:rFonts w:eastAsia="Calibri"/>
          <w:szCs w:val="22"/>
          <w:lang w:val="sk-SK" w:eastAsia="sk-SK"/>
        </w:rPr>
        <w:t>), liečbou</w:t>
      </w:r>
      <w:r w:rsidR="00F73BE3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prvej línie ostáva operácia (napr. trabekulotómia/</w:t>
      </w:r>
      <w:proofErr w:type="spellStart"/>
      <w:r w:rsidRPr="008928E6">
        <w:rPr>
          <w:rFonts w:eastAsia="Calibri"/>
          <w:szCs w:val="22"/>
          <w:lang w:val="sk-SK" w:eastAsia="sk-SK"/>
        </w:rPr>
        <w:t>goniotómia</w:t>
      </w:r>
      <w:proofErr w:type="spellEnd"/>
      <w:r w:rsidRPr="008928E6">
        <w:rPr>
          <w:rFonts w:eastAsia="Calibri"/>
          <w:szCs w:val="22"/>
          <w:lang w:val="sk-SK" w:eastAsia="sk-SK"/>
        </w:rPr>
        <w:t>).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K dispozícii nie sú žiadne údaje o dlhodobej bezpečnosti u pediatrickej populácie.</w:t>
      </w:r>
    </w:p>
    <w:p w:rsidR="00A41E28" w:rsidRPr="008928E6" w:rsidRDefault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4.5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Liekové a iné interakcie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Neuskutočnili sa žiadne štúdie interakcií.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lastRenderedPageBreak/>
        <w:t>4.6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030505" w:rsidRPr="008928E6">
        <w:rPr>
          <w:rFonts w:eastAsia="TimesNewRoman,Bold"/>
          <w:b/>
          <w:bCs/>
          <w:szCs w:val="22"/>
          <w:lang w:val="sk-SK" w:eastAsia="sk-SK"/>
        </w:rPr>
        <w:t>Fertilita, g</w:t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ravidita a laktácia</w:t>
      </w:r>
    </w:p>
    <w:p w:rsidR="00D96C10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8928E6" w:rsidRDefault="00DA59A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Ženy v reprodukčnom veku/antikoncepcia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sa nesmie používať u žien v </w:t>
      </w:r>
      <w:r w:rsidR="00CA492D" w:rsidRPr="008928E6">
        <w:rPr>
          <w:rFonts w:eastAsia="TimesNewRoman"/>
          <w:szCs w:val="22"/>
          <w:lang w:val="sk-SK" w:eastAsia="sk-SK"/>
        </w:rPr>
        <w:t>reprodukčnom</w:t>
      </w:r>
      <w:r w:rsidRPr="008928E6">
        <w:rPr>
          <w:rFonts w:eastAsia="TimesNewRoman"/>
          <w:szCs w:val="22"/>
          <w:lang w:val="sk-SK" w:eastAsia="sk-SK"/>
        </w:rPr>
        <w:t xml:space="preserve"> veku, pokým</w:t>
      </w:r>
      <w:r w:rsidR="00CA492D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sa </w:t>
      </w:r>
      <w:r w:rsidR="001606B4" w:rsidRPr="008928E6">
        <w:rPr>
          <w:rFonts w:eastAsia="TimesNewRoman"/>
          <w:szCs w:val="22"/>
          <w:lang w:val="sk-SK" w:eastAsia="sk-SK"/>
        </w:rPr>
        <w:t>neprijmú</w:t>
      </w:r>
      <w:r w:rsidRPr="008928E6">
        <w:rPr>
          <w:rFonts w:eastAsia="TimesNewRoman"/>
          <w:szCs w:val="22"/>
          <w:lang w:val="sk-SK" w:eastAsia="sk-SK"/>
        </w:rPr>
        <w:t xml:space="preserve"> primerané antikoncepčné opatrenia (pozri časť</w:t>
      </w:r>
      <w:r w:rsidR="00114ACC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>5.3)</w:t>
      </w:r>
    </w:p>
    <w:p w:rsidR="009C061D" w:rsidRPr="008928E6" w:rsidRDefault="009C06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Gravidita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má škodlivé farmakologické úč</w:t>
      </w:r>
      <w:r w:rsidR="009C061D" w:rsidRPr="008928E6">
        <w:rPr>
          <w:rFonts w:eastAsia="TimesNewRoman"/>
          <w:szCs w:val="22"/>
          <w:lang w:val="sk-SK" w:eastAsia="sk-SK"/>
        </w:rPr>
        <w:t>inky na graviditu a/alebo plod</w:t>
      </w:r>
      <w:r w:rsidRPr="008928E6">
        <w:rPr>
          <w:rFonts w:eastAsia="TimesNewRoman"/>
          <w:szCs w:val="22"/>
          <w:lang w:val="sk-SK" w:eastAsia="sk-SK"/>
        </w:rPr>
        <w:t>/novorodenca.</w:t>
      </w:r>
    </w:p>
    <w:p w:rsidR="00DA59A8" w:rsidRPr="008928E6" w:rsidRDefault="009C06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="00CA492D" w:rsidRPr="008928E6">
        <w:rPr>
          <w:rFonts w:eastAsia="TimesNewRoman"/>
          <w:szCs w:val="22"/>
          <w:lang w:val="sk-SK" w:eastAsia="sk-SK"/>
        </w:rPr>
        <w:t xml:space="preserve"> </w:t>
      </w:r>
      <w:r w:rsidR="00480FE9" w:rsidRPr="008928E6">
        <w:rPr>
          <w:rFonts w:eastAsia="TimesNewRoman"/>
          <w:szCs w:val="22"/>
          <w:lang w:val="sk-SK" w:eastAsia="sk-SK"/>
        </w:rPr>
        <w:t xml:space="preserve">sa </w:t>
      </w:r>
      <w:r w:rsidR="001606B4" w:rsidRPr="008928E6">
        <w:rPr>
          <w:rFonts w:eastAsia="TimesNewRoman"/>
          <w:szCs w:val="22"/>
          <w:lang w:val="sk-SK" w:eastAsia="sk-SK"/>
        </w:rPr>
        <w:t>ne</w:t>
      </w:r>
      <w:r w:rsidR="00DA59A8" w:rsidRPr="008928E6">
        <w:rPr>
          <w:rFonts w:eastAsia="TimesNewRoman"/>
          <w:szCs w:val="22"/>
          <w:lang w:val="sk-SK" w:eastAsia="sk-SK"/>
        </w:rPr>
        <w:t xml:space="preserve">má </w:t>
      </w:r>
      <w:r w:rsidR="00480FE9" w:rsidRPr="008928E6">
        <w:rPr>
          <w:rFonts w:eastAsia="TimesNewRoman"/>
          <w:szCs w:val="22"/>
          <w:lang w:val="sk-SK" w:eastAsia="sk-SK"/>
        </w:rPr>
        <w:t>po</w:t>
      </w:r>
      <w:r w:rsidR="00DA59A8" w:rsidRPr="008928E6">
        <w:rPr>
          <w:rFonts w:eastAsia="TimesNewRoman"/>
          <w:szCs w:val="22"/>
          <w:lang w:val="sk-SK" w:eastAsia="sk-SK"/>
        </w:rPr>
        <w:t>užíva</w:t>
      </w:r>
      <w:r w:rsidR="00480FE9" w:rsidRPr="008928E6">
        <w:rPr>
          <w:rFonts w:eastAsia="TimesNewRoman"/>
          <w:szCs w:val="22"/>
          <w:lang w:val="sk-SK" w:eastAsia="sk-SK"/>
        </w:rPr>
        <w:t>ť</w:t>
      </w:r>
      <w:r w:rsidR="00DA59A8" w:rsidRPr="008928E6">
        <w:rPr>
          <w:rFonts w:eastAsia="TimesNewRoman"/>
          <w:szCs w:val="22"/>
          <w:lang w:val="sk-SK" w:eastAsia="sk-SK"/>
        </w:rPr>
        <w:t xml:space="preserve"> počas gravidity </w:t>
      </w:r>
      <w:r w:rsidR="001606B4" w:rsidRPr="008928E6">
        <w:rPr>
          <w:rFonts w:eastAsia="TimesNewRoman"/>
          <w:szCs w:val="22"/>
          <w:lang w:val="sk-SK" w:eastAsia="sk-SK"/>
        </w:rPr>
        <w:t>s výnimkou</w:t>
      </w:r>
      <w:r w:rsidR="00DA59A8" w:rsidRPr="008928E6">
        <w:rPr>
          <w:rFonts w:eastAsia="TimesNewRoman"/>
          <w:szCs w:val="22"/>
          <w:lang w:val="sk-SK" w:eastAsia="sk-SK"/>
        </w:rPr>
        <w:t xml:space="preserve"> nevyhnutných prípadoch.</w:t>
      </w:r>
    </w:p>
    <w:p w:rsidR="009C061D" w:rsidRPr="008928E6" w:rsidRDefault="009C06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8928E6" w:rsidRDefault="00114A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Dojčenie</w:t>
      </w:r>
    </w:p>
    <w:p w:rsidR="00DA59A8" w:rsidRPr="008928E6" w:rsidRDefault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Nie je známe, či sa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z očn</w:t>
      </w:r>
      <w:r w:rsidR="00CA492D" w:rsidRPr="008928E6">
        <w:rPr>
          <w:rFonts w:eastAsia="TimesNewRoman"/>
          <w:szCs w:val="22"/>
          <w:lang w:val="sk-SK" w:eastAsia="sk-SK"/>
        </w:rPr>
        <w:t>ej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CA492D" w:rsidRPr="008928E6">
        <w:rPr>
          <w:rFonts w:eastAsia="TimesNewRoman"/>
          <w:szCs w:val="22"/>
          <w:lang w:val="sk-SK" w:eastAsia="sk-SK"/>
        </w:rPr>
        <w:t>instilácie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vylučuje do ľudského materského mlieka. Štúdie na</w:t>
      </w:r>
      <w:r w:rsidR="00CA492D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zvieratách preukázali vylu</w:t>
      </w:r>
      <w:r w:rsidR="00CA492D" w:rsidRPr="008928E6">
        <w:rPr>
          <w:rFonts w:eastAsia="TimesNewRoman"/>
          <w:szCs w:val="22"/>
          <w:lang w:val="sk-SK" w:eastAsia="sk-SK"/>
        </w:rPr>
        <w:t xml:space="preserve">čovanie </w:t>
      </w:r>
      <w:proofErr w:type="spellStart"/>
      <w:r w:rsidR="00CA492D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CA492D" w:rsidRPr="008928E6">
        <w:rPr>
          <w:rFonts w:eastAsia="TimesNewRoman"/>
          <w:szCs w:val="22"/>
          <w:lang w:val="sk-SK" w:eastAsia="sk-SK"/>
        </w:rPr>
        <w:t xml:space="preserve"> a </w:t>
      </w:r>
      <w:proofErr w:type="spellStart"/>
      <w:r w:rsidR="00CA492D" w:rsidRPr="008928E6">
        <w:rPr>
          <w:rFonts w:eastAsia="TimesNewRoman"/>
          <w:szCs w:val="22"/>
          <w:lang w:val="sk-SK" w:eastAsia="sk-SK"/>
        </w:rPr>
        <w:t>metabolitov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r w:rsidR="00CA492D" w:rsidRPr="008928E6">
        <w:rPr>
          <w:rFonts w:eastAsia="TimesNewRoman"/>
          <w:szCs w:val="22"/>
          <w:lang w:val="sk-SK" w:eastAsia="sk-SK"/>
        </w:rPr>
        <w:t>do</w:t>
      </w:r>
      <w:r w:rsidRPr="008928E6">
        <w:rPr>
          <w:rFonts w:eastAsia="TimesNewRoman"/>
          <w:szCs w:val="22"/>
          <w:lang w:val="sk-SK" w:eastAsia="sk-SK"/>
        </w:rPr>
        <w:t xml:space="preserve"> matersk</w:t>
      </w:r>
      <w:r w:rsidR="00CA492D" w:rsidRPr="008928E6">
        <w:rPr>
          <w:rFonts w:eastAsia="TimesNewRoman"/>
          <w:szCs w:val="22"/>
          <w:lang w:val="sk-SK" w:eastAsia="sk-SK"/>
        </w:rPr>
        <w:t>ého</w:t>
      </w:r>
      <w:r w:rsidRPr="008928E6">
        <w:rPr>
          <w:rFonts w:eastAsia="TimesNewRoman"/>
          <w:szCs w:val="22"/>
          <w:lang w:val="sk-SK" w:eastAsia="sk-SK"/>
        </w:rPr>
        <w:t xml:space="preserve"> mliek</w:t>
      </w:r>
      <w:r w:rsidR="00CA492D" w:rsidRPr="008928E6">
        <w:rPr>
          <w:rFonts w:eastAsia="TimesNewRoman"/>
          <w:szCs w:val="22"/>
          <w:lang w:val="sk-SK" w:eastAsia="sk-SK"/>
        </w:rPr>
        <w:t>a</w:t>
      </w:r>
      <w:r w:rsidRPr="008928E6">
        <w:rPr>
          <w:rFonts w:eastAsia="TimesNewRoman"/>
          <w:szCs w:val="22"/>
          <w:lang w:val="sk-SK" w:eastAsia="sk-SK"/>
        </w:rPr>
        <w:t>. Použitie</w:t>
      </w:r>
      <w:r w:rsidR="00CA492D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9C061D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9C061D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u dojčiacich </w:t>
      </w:r>
      <w:r w:rsidR="00CA492D" w:rsidRPr="008928E6">
        <w:rPr>
          <w:rFonts w:eastAsia="TimesNewRoman"/>
          <w:szCs w:val="22"/>
          <w:lang w:val="sk-SK" w:eastAsia="sk-SK"/>
        </w:rPr>
        <w:t>matiek</w:t>
      </w:r>
      <w:r w:rsidRPr="008928E6">
        <w:rPr>
          <w:rFonts w:eastAsia="TimesNewRoman"/>
          <w:szCs w:val="22"/>
          <w:lang w:val="sk-SK" w:eastAsia="sk-SK"/>
        </w:rPr>
        <w:t xml:space="preserve"> sa neodporúča.</w:t>
      </w:r>
    </w:p>
    <w:p w:rsidR="00D1166B" w:rsidRPr="00173110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/>
        </w:rPr>
      </w:pP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Fertilita</w:t>
      </w: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Nie sú k dispozícii žiadne údaje o účinkoch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na </w:t>
      </w:r>
      <w:proofErr w:type="spellStart"/>
      <w:r w:rsidRPr="008928E6">
        <w:rPr>
          <w:rFonts w:eastAsia="Calibri"/>
          <w:szCs w:val="22"/>
          <w:lang w:val="sk-SK" w:eastAsia="sk-SK"/>
        </w:rPr>
        <w:t>fertilitu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r w:rsidR="00CA492D" w:rsidRPr="008928E6">
        <w:rPr>
          <w:rFonts w:eastAsia="Calibri"/>
          <w:szCs w:val="22"/>
          <w:lang w:val="sk-SK" w:eastAsia="sk-SK"/>
        </w:rPr>
        <w:t xml:space="preserve">u </w:t>
      </w:r>
      <w:r w:rsidRPr="008928E6">
        <w:rPr>
          <w:rFonts w:eastAsia="Calibri"/>
          <w:szCs w:val="22"/>
          <w:lang w:val="sk-SK" w:eastAsia="sk-SK"/>
        </w:rPr>
        <w:t>ľudí. Štúdie na zvieratách</w:t>
      </w:r>
      <w:r w:rsidR="00CA492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nepreukázali účinok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na </w:t>
      </w:r>
      <w:proofErr w:type="spellStart"/>
      <w:r w:rsidRPr="008928E6">
        <w:rPr>
          <w:rFonts w:eastAsia="Calibri"/>
          <w:szCs w:val="22"/>
          <w:lang w:val="sk-SK" w:eastAsia="sk-SK"/>
        </w:rPr>
        <w:t>fertilitu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v dávkach vyšších ako je </w:t>
      </w:r>
      <w:proofErr w:type="spellStart"/>
      <w:r w:rsidRPr="008928E6">
        <w:rPr>
          <w:rFonts w:eastAsia="Calibri"/>
          <w:szCs w:val="22"/>
          <w:lang w:val="sk-SK" w:eastAsia="sk-SK"/>
        </w:rPr>
        <w:t>250-násobok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r w:rsidR="00CA492D" w:rsidRPr="008928E6">
        <w:rPr>
          <w:rFonts w:eastAsia="Calibri"/>
          <w:szCs w:val="22"/>
          <w:lang w:val="sk-SK" w:eastAsia="sk-SK"/>
        </w:rPr>
        <w:t xml:space="preserve">maximálnej </w:t>
      </w:r>
      <w:r w:rsidRPr="008928E6">
        <w:rPr>
          <w:rFonts w:eastAsia="Calibri"/>
          <w:szCs w:val="22"/>
          <w:lang w:val="sk-SK" w:eastAsia="sk-SK"/>
        </w:rPr>
        <w:t>odporúčanej očnej dávky pre ľudí.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4.7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Ovplyvnenie schopnosti viesť vozidlá a obsluhovať stroje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C061D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nemá žiadny alebo má zanedbateľný vplyv na schopnosť viesť vozidlá a</w:t>
      </w:r>
      <w:r w:rsidR="00C75002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obsluhovať</w:t>
      </w:r>
      <w:r w:rsidR="00CA492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stroje, ale tak</w:t>
      </w:r>
      <w:r w:rsidR="00036C95" w:rsidRPr="008928E6">
        <w:rPr>
          <w:rFonts w:eastAsia="Calibri"/>
          <w:szCs w:val="22"/>
          <w:lang w:val="sk-SK" w:eastAsia="sk-SK"/>
        </w:rPr>
        <w:t xml:space="preserve"> </w:t>
      </w:r>
      <w:r w:rsidR="009C061D" w:rsidRPr="008928E6">
        <w:rPr>
          <w:rFonts w:eastAsia="TimesNewRoman"/>
          <w:szCs w:val="22"/>
          <w:lang w:val="sk-SK" w:eastAsia="sk-SK"/>
        </w:rPr>
        <w:t xml:space="preserve">ako pri akejkoľvek inej očnej </w:t>
      </w:r>
      <w:proofErr w:type="spellStart"/>
      <w:r w:rsidR="009C061D" w:rsidRPr="008928E6">
        <w:rPr>
          <w:rFonts w:eastAsia="TimesNewRoman"/>
          <w:szCs w:val="22"/>
          <w:lang w:val="sk-SK" w:eastAsia="sk-SK"/>
        </w:rPr>
        <w:t>instilácii</w:t>
      </w:r>
      <w:proofErr w:type="spellEnd"/>
      <w:r w:rsidR="009C061D" w:rsidRPr="008928E6">
        <w:rPr>
          <w:rFonts w:eastAsia="TimesNewRoman"/>
          <w:szCs w:val="22"/>
          <w:lang w:val="sk-SK" w:eastAsia="sk-SK"/>
        </w:rPr>
        <w:t>, dočasne rozmazané videnie alebo iné poruchy zraku môžu</w:t>
      </w:r>
      <w:r w:rsidR="00036C95" w:rsidRPr="008928E6">
        <w:rPr>
          <w:rFonts w:eastAsia="TimesNewRoman"/>
          <w:szCs w:val="22"/>
          <w:lang w:val="sk-SK" w:eastAsia="sk-SK"/>
        </w:rPr>
        <w:t xml:space="preserve"> </w:t>
      </w:r>
      <w:r w:rsidR="009C061D" w:rsidRPr="008928E6">
        <w:rPr>
          <w:rFonts w:eastAsia="TimesNewRoman"/>
          <w:szCs w:val="22"/>
          <w:lang w:val="sk-SK" w:eastAsia="sk-SK"/>
        </w:rPr>
        <w:t xml:space="preserve">ovplyvniť schopnosť viesť vozidlá alebo obsluhovať stroje. Ak sa po </w:t>
      </w:r>
      <w:proofErr w:type="spellStart"/>
      <w:r w:rsidR="009C061D" w:rsidRPr="008928E6">
        <w:rPr>
          <w:rFonts w:eastAsia="TimesNewRoman"/>
          <w:szCs w:val="22"/>
          <w:lang w:val="sk-SK" w:eastAsia="sk-SK"/>
        </w:rPr>
        <w:t>instilácii</w:t>
      </w:r>
      <w:proofErr w:type="spellEnd"/>
      <w:r w:rsidR="009C061D" w:rsidRPr="008928E6">
        <w:rPr>
          <w:rFonts w:eastAsia="TimesNewRoman"/>
          <w:szCs w:val="22"/>
          <w:lang w:val="sk-SK" w:eastAsia="sk-SK"/>
        </w:rPr>
        <w:t xml:space="preserve"> objaví rozmazané</w:t>
      </w:r>
      <w:r w:rsidR="00036C95" w:rsidRPr="008928E6">
        <w:rPr>
          <w:rFonts w:eastAsia="TimesNewRoman"/>
          <w:szCs w:val="22"/>
          <w:lang w:val="sk-SK" w:eastAsia="sk-SK"/>
        </w:rPr>
        <w:t xml:space="preserve"> </w:t>
      </w:r>
      <w:r w:rsidR="009C061D" w:rsidRPr="008928E6">
        <w:rPr>
          <w:rFonts w:eastAsia="TimesNewRoman"/>
          <w:szCs w:val="22"/>
          <w:lang w:val="sk-SK" w:eastAsia="sk-SK"/>
        </w:rPr>
        <w:t>videnie, pacient musí počkať s vedením vozidla alebo obsluhovaním stroj</w:t>
      </w:r>
      <w:r w:rsidRPr="008928E6">
        <w:rPr>
          <w:rFonts w:eastAsia="TimesNewRoman"/>
          <w:szCs w:val="22"/>
          <w:lang w:val="sk-SK" w:eastAsia="sk-SK"/>
        </w:rPr>
        <w:t>ov</w:t>
      </w:r>
      <w:r w:rsidR="009C061D" w:rsidRPr="008928E6">
        <w:rPr>
          <w:rFonts w:eastAsia="TimesNewRoman"/>
          <w:szCs w:val="22"/>
          <w:lang w:val="sk-SK" w:eastAsia="sk-SK"/>
        </w:rPr>
        <w:t>, pokým sa mu zrak nevyjasní.</w:t>
      </w:r>
    </w:p>
    <w:p w:rsidR="00025A76" w:rsidRPr="008928E6" w:rsidRDefault="00025A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4.8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Nežiaduce účinky</w:t>
      </w:r>
    </w:p>
    <w:p w:rsidR="00D96C10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1166B" w:rsidRPr="008928E6" w:rsidRDefault="00D1166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Súhrn bezpečnostného profilu</w:t>
      </w: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Najčastejšie nežiaduce </w:t>
      </w:r>
      <w:r w:rsidR="00036C95" w:rsidRPr="008928E6">
        <w:rPr>
          <w:rFonts w:eastAsia="Calibri"/>
          <w:szCs w:val="22"/>
          <w:lang w:val="sk-SK" w:eastAsia="sk-SK"/>
        </w:rPr>
        <w:t>reakcie</w:t>
      </w:r>
      <w:r w:rsidRPr="008928E6">
        <w:rPr>
          <w:rFonts w:eastAsia="Calibri"/>
          <w:szCs w:val="22"/>
          <w:lang w:val="sk-SK" w:eastAsia="sk-SK"/>
        </w:rPr>
        <w:t xml:space="preserve"> v klinických skúšaniach s </w:t>
      </w:r>
      <w:proofErr w:type="spellStart"/>
      <w:r w:rsidRPr="008928E6">
        <w:rPr>
          <w:rFonts w:eastAsia="Calibri"/>
          <w:szCs w:val="22"/>
          <w:lang w:val="sk-SK" w:eastAsia="sk-SK"/>
        </w:rPr>
        <w:t>travoprostom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boli očná </w:t>
      </w:r>
      <w:proofErr w:type="spellStart"/>
      <w:r w:rsidRPr="008928E6">
        <w:rPr>
          <w:rFonts w:eastAsia="Calibri"/>
          <w:szCs w:val="22"/>
          <w:lang w:val="sk-SK" w:eastAsia="sk-SK"/>
        </w:rPr>
        <w:t>hyperémia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</w:t>
      </w:r>
      <w:r w:rsidR="00036C95" w:rsidRPr="008928E6">
        <w:rPr>
          <w:rFonts w:eastAsia="Calibri"/>
          <w:szCs w:val="22"/>
          <w:lang w:val="sk-SK" w:eastAsia="sk-SK"/>
        </w:rPr>
        <w:t>u </w:t>
      </w:r>
      <w:r w:rsidR="002F4C70" w:rsidRPr="008928E6">
        <w:rPr>
          <w:rFonts w:eastAsia="Calibri"/>
          <w:szCs w:val="22"/>
          <w:lang w:val="sk-SK" w:eastAsia="sk-SK"/>
        </w:rPr>
        <w:t xml:space="preserve">približne 20 % pacientov </w:t>
      </w:r>
      <w:r w:rsidRPr="008928E6">
        <w:rPr>
          <w:rFonts w:eastAsia="Calibri"/>
          <w:szCs w:val="22"/>
          <w:lang w:val="sk-SK" w:eastAsia="sk-SK"/>
        </w:rPr>
        <w:t>a</w:t>
      </w:r>
      <w:r w:rsidR="00036C95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hyperpigmentácia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dúhovky</w:t>
      </w:r>
      <w:r w:rsidR="00036C95" w:rsidRPr="008928E6">
        <w:rPr>
          <w:rFonts w:eastAsia="Calibri"/>
          <w:szCs w:val="22"/>
          <w:lang w:val="sk-SK" w:eastAsia="sk-SK"/>
        </w:rPr>
        <w:t xml:space="preserve"> </w:t>
      </w:r>
      <w:r w:rsidR="002F4C70" w:rsidRPr="008928E6">
        <w:rPr>
          <w:rFonts w:eastAsia="Calibri"/>
          <w:szCs w:val="22"/>
          <w:lang w:val="sk-SK" w:eastAsia="sk-SK"/>
        </w:rPr>
        <w:t>u približne</w:t>
      </w:r>
      <w:r w:rsidR="00036C95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6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% pacientov.</w:t>
      </w: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 xml:space="preserve">Tabuľkový zoznam nežiaducich </w:t>
      </w:r>
      <w:r w:rsidR="00401919" w:rsidRPr="008928E6">
        <w:rPr>
          <w:rFonts w:eastAsia="Calibri"/>
          <w:szCs w:val="22"/>
          <w:u w:val="single"/>
          <w:lang w:val="sk-SK" w:eastAsia="sk-SK"/>
        </w:rPr>
        <w:t>reakcií</w:t>
      </w: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Nasled</w:t>
      </w:r>
      <w:r w:rsidR="001606B4" w:rsidRPr="008928E6">
        <w:rPr>
          <w:rFonts w:eastAsia="Calibri"/>
          <w:szCs w:val="22"/>
          <w:lang w:val="sk-SK" w:eastAsia="sk-SK"/>
        </w:rPr>
        <w:t>ovné</w:t>
      </w:r>
      <w:r w:rsidRPr="008928E6">
        <w:rPr>
          <w:rFonts w:eastAsia="Calibri"/>
          <w:szCs w:val="22"/>
          <w:lang w:val="sk-SK" w:eastAsia="sk-SK"/>
        </w:rPr>
        <w:t xml:space="preserve"> nežiaduce </w:t>
      </w:r>
      <w:r w:rsidR="00401919" w:rsidRPr="008928E6">
        <w:rPr>
          <w:rFonts w:eastAsia="Calibri"/>
          <w:szCs w:val="22"/>
          <w:lang w:val="sk-SK" w:eastAsia="sk-SK"/>
        </w:rPr>
        <w:t>reakcie</w:t>
      </w:r>
      <w:r w:rsidRPr="008928E6">
        <w:rPr>
          <w:rFonts w:eastAsia="Calibri"/>
          <w:szCs w:val="22"/>
          <w:lang w:val="sk-SK" w:eastAsia="sk-SK"/>
        </w:rPr>
        <w:t xml:space="preserve"> sú klasifikované podľa nasledujúcej konvencie: veľmi časté</w:t>
      </w:r>
      <w:r w:rsidR="0040191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(≥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1/10), časté (≥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1/100 až &lt;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1/10), menej časté (≥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000 až &lt;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1/100), zriedkavé</w:t>
      </w:r>
      <w:r w:rsidR="0040191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(≥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1/10 000 až &lt;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</w:t>
      </w:r>
      <w:r w:rsidR="0040191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000), veľmi zriedkavé (&lt;</w:t>
      </w:r>
      <w:r w:rsidR="001606B4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1/10 000) alebo neznáme (frekvencia sa nedá</w:t>
      </w:r>
      <w:r w:rsidR="0040191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odhadnúť z dostupných údajov). </w:t>
      </w:r>
      <w:r w:rsidR="00AB005D" w:rsidRPr="008928E6">
        <w:rPr>
          <w:rFonts w:eastAsia="Calibri"/>
          <w:szCs w:val="22"/>
          <w:lang w:val="sk-SK" w:eastAsia="sk-SK"/>
        </w:rPr>
        <w:t>V </w:t>
      </w:r>
      <w:r w:rsidRPr="008928E6">
        <w:rPr>
          <w:rFonts w:eastAsia="Calibri"/>
          <w:szCs w:val="22"/>
          <w:lang w:val="sk-SK" w:eastAsia="sk-SK"/>
        </w:rPr>
        <w:t xml:space="preserve">rámci každého zoskupenia </w:t>
      </w:r>
      <w:r w:rsidR="001606B4" w:rsidRPr="008928E6">
        <w:rPr>
          <w:rFonts w:eastAsia="Calibri"/>
          <w:szCs w:val="22"/>
          <w:lang w:val="sk-SK" w:eastAsia="sk-SK"/>
        </w:rPr>
        <w:t>frekvencie</w:t>
      </w:r>
      <w:r w:rsidRPr="008928E6">
        <w:rPr>
          <w:rFonts w:eastAsia="Calibri"/>
          <w:szCs w:val="22"/>
          <w:lang w:val="sk-SK" w:eastAsia="sk-SK"/>
        </w:rPr>
        <w:t xml:space="preserve"> sú nežiaduce </w:t>
      </w:r>
      <w:r w:rsidR="00401919" w:rsidRPr="008928E6">
        <w:rPr>
          <w:rFonts w:eastAsia="Calibri"/>
          <w:szCs w:val="22"/>
          <w:lang w:val="sk-SK" w:eastAsia="sk-SK"/>
        </w:rPr>
        <w:t xml:space="preserve">reakcie </w:t>
      </w:r>
      <w:r w:rsidRPr="008928E6">
        <w:rPr>
          <w:rFonts w:eastAsia="Calibri"/>
          <w:szCs w:val="22"/>
          <w:lang w:val="sk-SK" w:eastAsia="sk-SK"/>
        </w:rPr>
        <w:t xml:space="preserve">uvádzané v klesajúcom poradí závažnosti. Nežiaduce </w:t>
      </w:r>
      <w:r w:rsidR="00401919" w:rsidRPr="008928E6">
        <w:rPr>
          <w:rFonts w:eastAsia="Calibri"/>
          <w:szCs w:val="22"/>
          <w:lang w:val="sk-SK" w:eastAsia="sk-SK"/>
        </w:rPr>
        <w:t>reakcie</w:t>
      </w:r>
      <w:r w:rsidRPr="008928E6">
        <w:rPr>
          <w:rFonts w:eastAsia="Calibri"/>
          <w:szCs w:val="22"/>
          <w:lang w:val="sk-SK" w:eastAsia="sk-SK"/>
        </w:rPr>
        <w:t xml:space="preserve"> boli získané z klinických štúdií</w:t>
      </w:r>
      <w:r w:rsidR="0040191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a údajov o </w:t>
      </w:r>
      <w:proofErr w:type="spellStart"/>
      <w:r w:rsidRPr="008928E6">
        <w:rPr>
          <w:rFonts w:eastAsia="Calibri"/>
          <w:szCs w:val="22"/>
          <w:lang w:val="sk-SK" w:eastAsia="sk-SK"/>
        </w:rPr>
        <w:t>travoproste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po jeho uvedení na trh.</w:t>
      </w:r>
    </w:p>
    <w:p w:rsidR="00D1166B" w:rsidRPr="008928E6" w:rsidRDefault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716"/>
        <w:gridCol w:w="4426"/>
      </w:tblGrid>
      <w:tr w:rsidR="004F1F83" w:rsidRPr="008928E6" w:rsidTr="00564BEA">
        <w:tc>
          <w:tcPr>
            <w:tcW w:w="3070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Calibri"/>
                <w:b/>
                <w:bCs/>
                <w:szCs w:val="22"/>
                <w:lang w:val="sk-SK" w:eastAsia="sk-SK"/>
              </w:rPr>
              <w:t>Trieda orgánových</w:t>
            </w:r>
          </w:p>
          <w:p w:rsidR="004F1F83" w:rsidRPr="008928E6" w:rsidRDefault="00A4626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b/>
                <w:bCs/>
                <w:szCs w:val="22"/>
                <w:lang w:val="sk-SK" w:eastAsia="sk-SK"/>
              </w:rPr>
              <w:t>s</w:t>
            </w:r>
            <w:r w:rsidR="004F1F83" w:rsidRPr="008928E6">
              <w:rPr>
                <w:rFonts w:eastAsia="Calibri"/>
                <w:b/>
                <w:bCs/>
                <w:szCs w:val="22"/>
                <w:lang w:val="sk-SK" w:eastAsia="sk-SK"/>
              </w:rPr>
              <w:t>ystémov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b/>
                <w:bCs/>
                <w:szCs w:val="22"/>
                <w:lang w:val="sk-SK" w:eastAsia="sk-SK"/>
              </w:rPr>
              <w:t>Frekvencia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Times New Roman,Bold"/>
                <w:b/>
                <w:bCs/>
                <w:szCs w:val="22"/>
                <w:lang w:val="sk-SK" w:eastAsia="sk-SK"/>
              </w:rPr>
              <w:t>Ne</w:t>
            </w:r>
            <w:r w:rsidR="00A46263" w:rsidRPr="008928E6">
              <w:rPr>
                <w:rFonts w:eastAsia="Times New Roman,Bold"/>
                <w:b/>
                <w:bCs/>
                <w:szCs w:val="22"/>
                <w:lang w:val="sk-SK" w:eastAsia="sk-SK"/>
              </w:rPr>
              <w:t>žiaduce</w:t>
            </w:r>
            <w:r w:rsidRPr="008928E6">
              <w:rPr>
                <w:rFonts w:eastAsia="Times New Roman,Bold"/>
                <w:b/>
                <w:bCs/>
                <w:szCs w:val="22"/>
                <w:lang w:val="sk-SK" w:eastAsia="sk-SK"/>
              </w:rPr>
              <w:t xml:space="preserve"> reakcie</w:t>
            </w:r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hypersenzitivita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, sezónna alergia</w:t>
            </w:r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Psychické poruchy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depresia, úzkosť</w:t>
            </w:r>
            <w:r w:rsidR="001606B4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1606B4" w:rsidRPr="008928E6">
              <w:rPr>
                <w:rFonts w:eastAsia="Calibri"/>
                <w:szCs w:val="22"/>
                <w:lang w:val="sk-SK" w:eastAsia="sk-SK"/>
              </w:rPr>
              <w:t>insomnia</w:t>
            </w:r>
            <w:proofErr w:type="spellEnd"/>
          </w:p>
        </w:tc>
      </w:tr>
      <w:tr w:rsidR="004F1F83" w:rsidRPr="008928E6" w:rsidTr="00564BEA">
        <w:tc>
          <w:tcPr>
            <w:tcW w:w="3070" w:type="dxa"/>
            <w:vMerge w:val="restart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bolesť hlavy</w:t>
            </w:r>
          </w:p>
        </w:tc>
      </w:tr>
      <w:tr w:rsidR="004F1F83" w:rsidRPr="008928E6" w:rsidTr="00564BEA">
        <w:tc>
          <w:tcPr>
            <w:tcW w:w="3070" w:type="dxa"/>
            <w:vMerge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4F1F83" w:rsidRPr="008928E6" w:rsidRDefault="004F1F83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51154B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závrat, porucha zrakového poľa, </w:t>
            </w:r>
            <w:proofErr w:type="spellStart"/>
            <w:r w:rsidR="004F1F83" w:rsidRPr="008928E6">
              <w:rPr>
                <w:rFonts w:eastAsia="Calibri"/>
                <w:szCs w:val="22"/>
                <w:lang w:val="sk-SK" w:eastAsia="sk-SK"/>
              </w:rPr>
              <w:t>dysgeuzia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 w:val="restart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oka</w:t>
            </w: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Veľmi časté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očná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hyperémia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Časté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hyperpigmentácia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dúhovky, bolesť oka,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očný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diskomfort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suché oko, očný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pruritus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podráždenie očí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erózia rohovky,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u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>veitída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502EA8" w:rsidRPr="008928E6">
              <w:rPr>
                <w:rFonts w:eastAsia="Calibri"/>
                <w:szCs w:val="22"/>
                <w:lang w:val="sk-SK" w:eastAsia="sk-SK"/>
              </w:rPr>
              <w:t>iritída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zápal prednej 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očnej komory,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keratitída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bodkovaná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keratitída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fotofóbia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očný výtok,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blefaritída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erytém</w:t>
            </w:r>
            <w:proofErr w:type="spellEnd"/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očného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 viečk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>a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periorbitálny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edém,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pruritus</w:t>
            </w:r>
            <w:proofErr w:type="spellEnd"/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očných viečok, znížená zraková ostrosť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Pr="008928E6">
              <w:rPr>
                <w:rFonts w:eastAsia="Calibri"/>
                <w:szCs w:val="22"/>
                <w:lang w:val="sk-SK" w:eastAsia="sk-SK"/>
              </w:rPr>
              <w:lastRenderedPageBreak/>
              <w:t xml:space="preserve">rozmazané videnie, zvýšená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lakrimácia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konjunk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>tivitída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502EA8" w:rsidRPr="008928E6">
              <w:rPr>
                <w:rFonts w:eastAsia="Calibri"/>
                <w:szCs w:val="22"/>
                <w:lang w:val="sk-SK" w:eastAsia="sk-SK"/>
              </w:rPr>
              <w:t>ektropium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katarakta, 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chrastavosť okrajov 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očného </w:t>
            </w:r>
            <w:r w:rsidRPr="008928E6">
              <w:rPr>
                <w:rFonts w:eastAsia="Calibri"/>
                <w:szCs w:val="22"/>
                <w:lang w:val="sk-SK" w:eastAsia="sk-SK"/>
              </w:rPr>
              <w:t>viečka, rast očných rias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51154B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iridocyklitída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="00D1072A" w:rsidRPr="008928E6">
              <w:rPr>
                <w:szCs w:val="22"/>
                <w:lang w:val="sk-SK"/>
              </w:rPr>
              <w:t xml:space="preserve">očný herpes </w:t>
            </w:r>
            <w:proofErr w:type="spellStart"/>
            <w:r w:rsidR="00D1072A" w:rsidRPr="008928E6">
              <w:rPr>
                <w:szCs w:val="22"/>
                <w:lang w:val="sk-SK"/>
              </w:rPr>
              <w:t>simplex</w:t>
            </w:r>
            <w:proofErr w:type="spellEnd"/>
            <w:r w:rsidR="00D1072A" w:rsidRPr="008928E6">
              <w:rPr>
                <w:szCs w:val="22"/>
                <w:lang w:val="sk-SK"/>
              </w:rPr>
              <w:t>, zápal oka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fotopsia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, ekzém očný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ch 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viečok,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k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>onjunktiválny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 edém, haló </w:t>
            </w:r>
            <w:r w:rsidR="00876594" w:rsidRPr="008928E6">
              <w:rPr>
                <w:rFonts w:eastAsia="Calibri"/>
                <w:szCs w:val="22"/>
                <w:lang w:val="sk-SK" w:eastAsia="sk-SK"/>
              </w:rPr>
              <w:t>videnie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konjuktiválne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folikuly, </w:t>
            </w:r>
            <w:proofErr w:type="spellStart"/>
            <w:r w:rsidR="00876594" w:rsidRPr="008928E6">
              <w:rPr>
                <w:rFonts w:eastAsia="Calibri"/>
                <w:szCs w:val="22"/>
                <w:lang w:val="sk-SK" w:eastAsia="sk-SK"/>
              </w:rPr>
              <w:t>hypoestézia</w:t>
            </w:r>
            <w:proofErr w:type="spellEnd"/>
            <w:r w:rsidR="00876594" w:rsidRPr="008928E6">
              <w:rPr>
                <w:rFonts w:eastAsia="Calibri"/>
                <w:szCs w:val="22"/>
                <w:lang w:val="sk-SK" w:eastAsia="sk-SK"/>
              </w:rPr>
              <w:t xml:space="preserve"> oka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51154B" w:rsidRPr="008928E6">
              <w:rPr>
                <w:szCs w:val="22"/>
                <w:lang w:val="sk-SK"/>
              </w:rPr>
              <w:t>trichiáza</w:t>
            </w:r>
            <w:proofErr w:type="spellEnd"/>
            <w:r w:rsidR="0051154B" w:rsidRPr="008928E6">
              <w:rPr>
                <w:szCs w:val="22"/>
                <w:lang w:val="sk-SK"/>
              </w:rPr>
              <w:t>,</w:t>
            </w:r>
            <w:r w:rsidR="00D1072A" w:rsidRPr="008928E6">
              <w:rPr>
                <w:szCs w:val="22"/>
                <w:lang w:val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meibomi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>ani</w:t>
            </w:r>
            <w:r w:rsidRPr="008928E6">
              <w:rPr>
                <w:rFonts w:eastAsia="Calibri"/>
                <w:szCs w:val="22"/>
                <w:lang w:val="sk-SK" w:eastAsia="sk-SK"/>
              </w:rPr>
              <w:t>tí</w:t>
            </w:r>
            <w:r w:rsidR="00502EA8" w:rsidRPr="008928E6">
              <w:rPr>
                <w:rFonts w:eastAsia="Calibri"/>
                <w:szCs w:val="22"/>
                <w:lang w:val="sk-SK" w:eastAsia="sk-SK"/>
              </w:rPr>
              <w:t>da</w:t>
            </w:r>
            <w:proofErr w:type="spellEnd"/>
            <w:r w:rsidR="00502EA8" w:rsidRPr="008928E6">
              <w:rPr>
                <w:rFonts w:eastAsia="Calibri"/>
                <w:szCs w:val="22"/>
                <w:lang w:val="sk-SK" w:eastAsia="sk-SK"/>
              </w:rPr>
              <w:t xml:space="preserve">, pigmentácia prednej komory, </w:t>
            </w:r>
            <w:proofErr w:type="spellStart"/>
            <w:r w:rsidR="00876594" w:rsidRPr="008928E6">
              <w:rPr>
                <w:rFonts w:eastAsia="Calibri"/>
                <w:szCs w:val="22"/>
                <w:lang w:val="sk-SK" w:eastAsia="sk-SK"/>
              </w:rPr>
              <w:t>mydriáza</w:t>
            </w:r>
            <w:proofErr w:type="spellEnd"/>
            <w:r w:rsidR="00876594"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="0051154B" w:rsidRPr="008928E6">
              <w:rPr>
                <w:rFonts w:eastAsia="Calibri"/>
                <w:szCs w:val="22"/>
                <w:lang w:val="sk-SK" w:eastAsia="sk-SK"/>
              </w:rPr>
              <w:t>astenopia</w:t>
            </w:r>
            <w:proofErr w:type="spellEnd"/>
            <w:r w:rsidR="0051154B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51154B" w:rsidRPr="008928E6">
              <w:rPr>
                <w:szCs w:val="22"/>
                <w:lang w:val="sk-SK"/>
              </w:rPr>
              <w:t>hyperpigmentácia</w:t>
            </w:r>
            <w:proofErr w:type="spellEnd"/>
            <w:r w:rsidR="0051154B" w:rsidRPr="008928E6">
              <w:rPr>
                <w:szCs w:val="22"/>
                <w:lang w:val="sk-SK"/>
              </w:rPr>
              <w:t xml:space="preserve"> očných rias,</w:t>
            </w:r>
            <w:r w:rsidR="00D1072A" w:rsidRPr="008928E6">
              <w:rPr>
                <w:szCs w:val="22"/>
                <w:lang w:val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zhrubnutie očných rias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makulárny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edém, </w:t>
            </w:r>
            <w:r w:rsidR="00480FE9" w:rsidRPr="008928E6">
              <w:rPr>
                <w:rFonts w:eastAsia="Calibri"/>
                <w:szCs w:val="22"/>
                <w:lang w:val="sk-SK" w:eastAsia="sk-SK"/>
              </w:rPr>
              <w:t xml:space="preserve">prehĺbené 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>záhybu</w:t>
            </w:r>
            <w:r w:rsidR="00480FE9" w:rsidRPr="008928E6">
              <w:rPr>
                <w:rFonts w:eastAsia="Calibri"/>
                <w:szCs w:val="22"/>
                <w:lang w:val="sk-SK" w:eastAsia="sk-SK"/>
              </w:rPr>
              <w:t xml:space="preserve"> očn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>ého</w:t>
            </w:r>
            <w:r w:rsidR="00480FE9" w:rsidRPr="008928E6">
              <w:rPr>
                <w:rFonts w:eastAsia="Calibri"/>
                <w:szCs w:val="22"/>
                <w:lang w:val="sk-SK" w:eastAsia="sk-SK"/>
              </w:rPr>
              <w:t xml:space="preserve"> viečk</w:t>
            </w:r>
            <w:r w:rsidR="00D1072A" w:rsidRPr="008928E6">
              <w:rPr>
                <w:rFonts w:eastAsia="Calibri"/>
                <w:szCs w:val="22"/>
                <w:lang w:val="sk-SK" w:eastAsia="sk-SK"/>
              </w:rPr>
              <w:t>a</w:t>
            </w:r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4F1F83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ucha a labyrintu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831158" w:rsidP="00173110">
            <w:pPr>
              <w:tabs>
                <w:tab w:val="clear" w:pos="567"/>
                <w:tab w:val="left" w:pos="1905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927C3B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vertigo</w:t>
            </w:r>
            <w:proofErr w:type="spellEnd"/>
            <w:r w:rsidR="0083115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831158" w:rsidRPr="008928E6">
              <w:rPr>
                <w:rFonts w:eastAsia="Calibri"/>
                <w:szCs w:val="22"/>
                <w:lang w:val="sk-SK" w:eastAsia="sk-SK"/>
              </w:rPr>
              <w:t>tinitus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 w:val="restart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srdca a srdcovej</w:t>
            </w:r>
          </w:p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činnosti</w:t>
            </w: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F9729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</w:t>
            </w:r>
            <w:r w:rsidR="00831158" w:rsidRPr="008928E6">
              <w:rPr>
                <w:rFonts w:eastAsia="Calibri"/>
                <w:szCs w:val="22"/>
                <w:lang w:val="sk-SK" w:eastAsia="sk-SK"/>
              </w:rPr>
              <w:t>alpitácie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nepravidelná srdcová frekvencia, znížená</w:t>
            </w:r>
            <w:r w:rsidR="00927C3B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srdcová frekvencia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bolesť v hrudníku, bradykardia,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tachykardia</w:t>
            </w:r>
            <w:proofErr w:type="spellEnd"/>
            <w:r w:rsidR="0051154B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="0051154B" w:rsidRPr="008928E6">
              <w:rPr>
                <w:rFonts w:eastAsia="Calibri"/>
                <w:szCs w:val="22"/>
                <w:lang w:val="sk-SK" w:eastAsia="sk-SK"/>
              </w:rPr>
              <w:t>arytmia</w:t>
            </w:r>
            <w:proofErr w:type="spellEnd"/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4F1F83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ciev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znížený diastolický krvný tlak, zvýšený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systolický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krvný tlak, hypotenzia, hypertenzia</w:t>
            </w:r>
          </w:p>
        </w:tc>
      </w:tr>
      <w:tr w:rsidR="00831158" w:rsidRPr="008928E6" w:rsidTr="00564BEA">
        <w:tc>
          <w:tcPr>
            <w:tcW w:w="3070" w:type="dxa"/>
            <w:vMerge w:val="restart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dýchacej sústavy,</w:t>
            </w:r>
          </w:p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hrudníka a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mediastína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51154B" w:rsidRPr="008928E6" w:rsidRDefault="0051154B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szCs w:val="22"/>
                <w:lang w:val="sk-SK"/>
              </w:rPr>
              <w:t xml:space="preserve">kašeľ, </w:t>
            </w:r>
            <w:proofErr w:type="spellStart"/>
            <w:r w:rsidRPr="008928E6">
              <w:rPr>
                <w:szCs w:val="22"/>
                <w:lang w:val="sk-SK"/>
              </w:rPr>
              <w:t>kongescia</w:t>
            </w:r>
            <w:proofErr w:type="spellEnd"/>
            <w:r w:rsidRPr="008928E6">
              <w:rPr>
                <w:szCs w:val="22"/>
                <w:lang w:val="sk-SK"/>
              </w:rPr>
              <w:t xml:space="preserve"> nosa, podráždenie hrdla</w:t>
            </w:r>
          </w:p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51154B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dyspnoe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astma, </w:t>
            </w:r>
            <w:r w:rsidR="00831158" w:rsidRPr="008928E6">
              <w:rPr>
                <w:rFonts w:eastAsia="Calibri"/>
                <w:szCs w:val="22"/>
                <w:lang w:val="sk-SK" w:eastAsia="sk-SK"/>
              </w:rPr>
              <w:t xml:space="preserve">respiračné poruchy, </w:t>
            </w:r>
            <w:proofErr w:type="spellStart"/>
            <w:r w:rsidR="00831158" w:rsidRPr="008928E6">
              <w:rPr>
                <w:rFonts w:eastAsia="Calibri"/>
                <w:szCs w:val="22"/>
                <w:lang w:val="sk-SK" w:eastAsia="sk-SK"/>
              </w:rPr>
              <w:t>orofaryngeálna</w:t>
            </w:r>
            <w:proofErr w:type="spellEnd"/>
            <w:r w:rsidR="00831158" w:rsidRPr="008928E6">
              <w:rPr>
                <w:rFonts w:eastAsia="Calibri"/>
                <w:szCs w:val="22"/>
                <w:lang w:val="sk-SK" w:eastAsia="sk-SK"/>
              </w:rPr>
              <w:t xml:space="preserve"> bolesť,</w:t>
            </w:r>
            <w:r w:rsidR="00927C3B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="00831158" w:rsidRPr="008928E6">
              <w:rPr>
                <w:rFonts w:eastAsia="Calibri"/>
                <w:szCs w:val="22"/>
                <w:lang w:val="sk-SK" w:eastAsia="sk-SK"/>
              </w:rPr>
              <w:t>dysfónia</w:t>
            </w:r>
            <w:proofErr w:type="spellEnd"/>
            <w:r w:rsidR="007215D8"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="007215D8" w:rsidRPr="008928E6">
              <w:rPr>
                <w:szCs w:val="22"/>
                <w:lang w:val="sk-SK"/>
              </w:rPr>
              <w:t xml:space="preserve">alergická </w:t>
            </w:r>
            <w:proofErr w:type="spellStart"/>
            <w:r w:rsidR="00876594" w:rsidRPr="008928E6">
              <w:rPr>
                <w:szCs w:val="22"/>
                <w:lang w:val="sk-SK"/>
              </w:rPr>
              <w:t>rinitída</w:t>
            </w:r>
            <w:proofErr w:type="spellEnd"/>
            <w:r w:rsidR="007215D8" w:rsidRPr="008928E6">
              <w:rPr>
                <w:szCs w:val="22"/>
                <w:lang w:val="sk-SK"/>
              </w:rPr>
              <w:t>, suchý nos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zhoršenie astmy</w:t>
            </w:r>
            <w:r w:rsidR="007215D8"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7215D8" w:rsidRPr="008928E6">
              <w:rPr>
                <w:szCs w:val="22"/>
                <w:lang w:val="sk-SK"/>
              </w:rPr>
              <w:t xml:space="preserve"> </w:t>
            </w:r>
            <w:proofErr w:type="spellStart"/>
            <w:r w:rsidR="007215D8" w:rsidRPr="008928E6">
              <w:rPr>
                <w:szCs w:val="22"/>
                <w:lang w:val="sk-SK"/>
              </w:rPr>
              <w:t>epistaxa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 w:val="restart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gastrointestinálneho</w:t>
            </w:r>
          </w:p>
          <w:p w:rsidR="00831158" w:rsidRPr="008928E6" w:rsidRDefault="00AA4EB0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t</w:t>
            </w:r>
            <w:r w:rsidR="00831158" w:rsidRPr="008928E6">
              <w:rPr>
                <w:rFonts w:eastAsia="Calibri"/>
                <w:szCs w:val="22"/>
                <w:lang w:val="sk-SK" w:eastAsia="sk-SK"/>
              </w:rPr>
              <w:t>raktu</w:t>
            </w: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reaktivácia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peptického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vredu,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gastrointestinálna</w:t>
            </w:r>
            <w:proofErr w:type="spellEnd"/>
            <w:r w:rsidR="00B4760E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porucha, zápcha, sucho v ústach</w:t>
            </w:r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hnačka,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abdominálna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bolesť,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nauzea</w:t>
            </w:r>
            <w:proofErr w:type="spellEnd"/>
            <w:r w:rsidR="00B4760E" w:rsidRPr="008928E6">
              <w:rPr>
                <w:rFonts w:eastAsia="Calibri"/>
                <w:szCs w:val="22"/>
                <w:lang w:val="sk-SK" w:eastAsia="sk-SK"/>
              </w:rPr>
              <w:t>, vracanie</w:t>
            </w:r>
          </w:p>
        </w:tc>
      </w:tr>
      <w:tr w:rsidR="00831158" w:rsidRPr="008928E6" w:rsidTr="00564BEA">
        <w:tc>
          <w:tcPr>
            <w:tcW w:w="3070" w:type="dxa"/>
            <w:vMerge w:val="restart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kože a podkožného</w:t>
            </w:r>
          </w:p>
          <w:p w:rsidR="00831158" w:rsidRPr="008928E6" w:rsidRDefault="00AA4EB0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t</w:t>
            </w:r>
            <w:r w:rsidR="00831158" w:rsidRPr="008928E6">
              <w:rPr>
                <w:rFonts w:eastAsia="Calibri"/>
                <w:szCs w:val="22"/>
                <w:lang w:val="sk-SK" w:eastAsia="sk-SK"/>
              </w:rPr>
              <w:t>kaniva</w:t>
            </w: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hyperpigmentácia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7215D8" w:rsidRPr="008928E6">
              <w:rPr>
                <w:rFonts w:eastAsia="Calibri"/>
                <w:szCs w:val="22"/>
                <w:lang w:val="sk-SK" w:eastAsia="sk-SK"/>
              </w:rPr>
              <w:t>(</w:t>
            </w:r>
            <w:proofErr w:type="spellStart"/>
            <w:r w:rsidR="007215D8" w:rsidRPr="008928E6">
              <w:rPr>
                <w:rFonts w:eastAsia="Calibri"/>
                <w:szCs w:val="22"/>
                <w:lang w:val="sk-SK" w:eastAsia="sk-SK"/>
              </w:rPr>
              <w:t>periokulárnej</w:t>
            </w:r>
            <w:proofErr w:type="spellEnd"/>
            <w:r w:rsidR="007215D8" w:rsidRPr="008928E6">
              <w:rPr>
                <w:rFonts w:eastAsia="Calibri"/>
                <w:szCs w:val="22"/>
                <w:lang w:val="sk-SK" w:eastAsia="sk-SK"/>
              </w:rPr>
              <w:t xml:space="preserve">) </w:t>
            </w:r>
            <w:r w:rsidR="00B4760E" w:rsidRPr="008928E6">
              <w:rPr>
                <w:rFonts w:eastAsia="Calibri"/>
                <w:szCs w:val="22"/>
                <w:lang w:val="sk-SK" w:eastAsia="sk-SK"/>
              </w:rPr>
              <w:t>pokožky</w:t>
            </w:r>
            <w:r w:rsidRPr="008928E6">
              <w:rPr>
                <w:rFonts w:eastAsia="Calibri"/>
                <w:szCs w:val="22"/>
                <w:lang w:val="sk-SK" w:eastAsia="sk-SK"/>
              </w:rPr>
              <w:t>, zmena</w:t>
            </w:r>
            <w:r w:rsidR="00B4760E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s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farbenia kože, </w:t>
            </w:r>
            <w:r w:rsidR="00B4760E" w:rsidRPr="008928E6">
              <w:rPr>
                <w:rFonts w:eastAsia="Calibri"/>
                <w:szCs w:val="22"/>
                <w:lang w:val="sk-SK" w:eastAsia="sk-SK"/>
              </w:rPr>
              <w:t>abnormálna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 štruktúra 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ochlpenia</w:t>
            </w:r>
            <w:r w:rsidRPr="008928E6">
              <w:rPr>
                <w:rFonts w:eastAsia="Calibri"/>
                <w:szCs w:val="22"/>
                <w:lang w:val="sk-SK" w:eastAsia="sk-SK"/>
              </w:rPr>
              <w:t>,</w:t>
            </w:r>
            <w:r w:rsidR="00B4760E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hypertrichóza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alergická dermatitída, kontaktná dermatitída,</w:t>
            </w:r>
            <w:r w:rsidR="00B4760E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erytém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vyrážka, zmeny 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sfarbenia ochlpenia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madaróza</w:t>
            </w:r>
            <w:proofErr w:type="spellEnd"/>
          </w:p>
        </w:tc>
      </w:tr>
      <w:tr w:rsidR="00831158" w:rsidRPr="008928E6" w:rsidTr="00564BEA">
        <w:tc>
          <w:tcPr>
            <w:tcW w:w="3070" w:type="dxa"/>
            <w:vMerge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8928E6" w:rsidRDefault="0083115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pruritus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abnormálny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 rast 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ochlpenia</w:t>
            </w:r>
          </w:p>
        </w:tc>
      </w:tr>
      <w:tr w:rsidR="007215D8" w:rsidRPr="008928E6" w:rsidTr="00393517">
        <w:trPr>
          <w:trHeight w:val="756"/>
        </w:trPr>
        <w:tc>
          <w:tcPr>
            <w:tcW w:w="3070" w:type="dxa"/>
            <w:shd w:val="clear" w:color="auto" w:fill="auto"/>
          </w:tcPr>
          <w:p w:rsidR="007215D8" w:rsidRPr="008928E6" w:rsidRDefault="007215D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kostrovej a svalovej</w:t>
            </w:r>
          </w:p>
          <w:p w:rsidR="007215D8" w:rsidRPr="008928E6" w:rsidRDefault="007215D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sústavy a spojivového tkaniva</w:t>
            </w:r>
          </w:p>
        </w:tc>
        <w:tc>
          <w:tcPr>
            <w:tcW w:w="1716" w:type="dxa"/>
            <w:shd w:val="clear" w:color="auto" w:fill="auto"/>
          </w:tcPr>
          <w:p w:rsidR="007215D8" w:rsidRPr="008928E6" w:rsidRDefault="007215D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7215D8" w:rsidRPr="008928E6" w:rsidRDefault="007215D8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bolesť svalov a kostí,</w:t>
            </w:r>
            <w:r w:rsidRPr="008928E6">
              <w:rPr>
                <w:szCs w:val="22"/>
                <w:lang w:val="sk-SK"/>
              </w:rPr>
              <w:t xml:space="preserve"> </w:t>
            </w:r>
            <w:proofErr w:type="spellStart"/>
            <w:r w:rsidRPr="008928E6">
              <w:rPr>
                <w:szCs w:val="22"/>
                <w:lang w:val="sk-SK"/>
              </w:rPr>
              <w:t>artralgia</w:t>
            </w:r>
            <w:proofErr w:type="spellEnd"/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6909B2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Poruchy obličiek a močových</w:t>
            </w:r>
          </w:p>
          <w:p w:rsidR="004F1F83" w:rsidRPr="008928E6" w:rsidRDefault="00701F9F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c</w:t>
            </w:r>
            <w:r w:rsidR="006909B2" w:rsidRPr="008928E6">
              <w:rPr>
                <w:rFonts w:eastAsia="Calibri"/>
                <w:szCs w:val="22"/>
                <w:lang w:val="sk-SK" w:eastAsia="sk-SK"/>
              </w:rPr>
              <w:t>iest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dyzúria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,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urinárna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inkontinencia</w:t>
            </w:r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6909B2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Celkové poruchy a reakcie</w:t>
            </w:r>
          </w:p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v mieste podania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asténia</w:t>
            </w:r>
          </w:p>
        </w:tc>
      </w:tr>
      <w:tr w:rsidR="004F1F83" w:rsidRPr="008928E6" w:rsidTr="00564BEA">
        <w:tc>
          <w:tcPr>
            <w:tcW w:w="3070" w:type="dxa"/>
            <w:shd w:val="clear" w:color="auto" w:fill="auto"/>
          </w:tcPr>
          <w:p w:rsidR="006909B2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Laboratórne a funkčné</w:t>
            </w:r>
          </w:p>
          <w:p w:rsidR="004F1F83" w:rsidRPr="008928E6" w:rsidRDefault="00701F9F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v</w:t>
            </w:r>
            <w:r w:rsidR="006909B2" w:rsidRPr="008928E6">
              <w:rPr>
                <w:rFonts w:eastAsia="Calibri"/>
                <w:szCs w:val="22"/>
                <w:lang w:val="sk-SK" w:eastAsia="sk-SK"/>
              </w:rPr>
              <w:t>yšetrenia</w:t>
            </w:r>
          </w:p>
        </w:tc>
        <w:tc>
          <w:tcPr>
            <w:tcW w:w="171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8928E6" w:rsidRDefault="006909B2" w:rsidP="0017311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 xml:space="preserve">zvýšená hladina </w:t>
            </w:r>
            <w:r w:rsidR="00876594" w:rsidRPr="008928E6">
              <w:rPr>
                <w:rFonts w:eastAsia="Calibri"/>
                <w:szCs w:val="22"/>
                <w:lang w:val="sk-SK" w:eastAsia="sk-SK"/>
              </w:rPr>
              <w:t>antigénu</w:t>
            </w:r>
            <w:r w:rsidR="00701F9F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>špecifického</w:t>
            </w:r>
            <w:r w:rsidR="00701F9F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876594" w:rsidRPr="008928E6">
              <w:rPr>
                <w:rFonts w:eastAsia="Calibri"/>
                <w:szCs w:val="22"/>
                <w:lang w:val="sk-SK" w:eastAsia="sk-SK"/>
              </w:rPr>
              <w:t>pre prostatu</w:t>
            </w:r>
          </w:p>
        </w:tc>
      </w:tr>
    </w:tbl>
    <w:p w:rsidR="00D1166B" w:rsidRPr="008928E6" w:rsidRDefault="00D1166B" w:rsidP="008928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8928E6">
        <w:rPr>
          <w:rFonts w:eastAsia="Calibri"/>
          <w:color w:val="000000"/>
          <w:szCs w:val="22"/>
          <w:u w:val="single"/>
          <w:lang w:val="sk-SK" w:eastAsia="sk-SK"/>
        </w:rPr>
        <w:t>Pediatrická populácia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t xml:space="preserve">V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3-mesačnej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štúdii fázy 3 a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7-dňovej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farmakokinetickej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štúdii, ktoré zahŕňali 102 pediatrických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color w:val="000000"/>
          <w:szCs w:val="22"/>
          <w:lang w:val="sk-SK" w:eastAsia="sk-SK"/>
        </w:rPr>
        <w:t xml:space="preserve">pacientov vystavených </w:t>
      </w:r>
      <w:proofErr w:type="spellStart"/>
      <w:r w:rsidR="009824CF" w:rsidRPr="008928E6">
        <w:rPr>
          <w:rFonts w:eastAsia="Calibri"/>
          <w:color w:val="000000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, typy a charakteristiky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zaznamenaných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nežiaducich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reakcií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boli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podobné ako 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tie pozorované u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dospelých pacientov. Profily krátkodobej bezpečnosti v rôznych pediatrických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podskupinách boli tiež podobné (pozri časť 5.1).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N</w:t>
      </w:r>
      <w:r w:rsidRPr="008928E6">
        <w:rPr>
          <w:rFonts w:eastAsia="Calibri"/>
          <w:color w:val="000000"/>
          <w:szCs w:val="22"/>
          <w:lang w:val="sk-SK" w:eastAsia="sk-SK"/>
        </w:rPr>
        <w:t>ajčastejš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 xml:space="preserve">ie </w:t>
      </w:r>
      <w:r w:rsidRPr="008928E6">
        <w:rPr>
          <w:rFonts w:eastAsia="Calibri"/>
          <w:color w:val="000000"/>
          <w:szCs w:val="22"/>
          <w:lang w:val="sk-SK" w:eastAsia="sk-SK"/>
        </w:rPr>
        <w:t>nežiaduc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e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reakcie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, ktoré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sa zaznamenali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v pediatrickej populácii, 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boli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očná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hyperémia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(16,9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Pr="008928E6">
        <w:rPr>
          <w:rFonts w:eastAsia="Calibri"/>
          <w:color w:val="000000"/>
          <w:szCs w:val="22"/>
          <w:lang w:val="sk-SK" w:eastAsia="sk-SK"/>
        </w:rPr>
        <w:t>%) a rast očných rias (6,5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%).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t xml:space="preserve">V podobnej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3-mesačnej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štúdii zahŕňajúcej dospelých pacientov bol výskyt týchto udalostí 11,4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Pr="008928E6">
        <w:rPr>
          <w:rFonts w:eastAsia="Calibri"/>
          <w:color w:val="000000"/>
          <w:szCs w:val="22"/>
          <w:lang w:val="sk-SK" w:eastAsia="sk-SK"/>
        </w:rPr>
        <w:t>%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 xml:space="preserve"> a</w:t>
      </w:r>
      <w:r w:rsidR="00701F9F" w:rsidRPr="008928E6">
        <w:rPr>
          <w:rFonts w:eastAsia="Calibri"/>
          <w:color w:val="000000"/>
          <w:szCs w:val="22"/>
          <w:lang w:val="sk-SK" w:eastAsia="sk-SK"/>
        </w:rPr>
        <w:t> </w:t>
      </w:r>
      <w:r w:rsidRPr="008928E6">
        <w:rPr>
          <w:rFonts w:eastAsia="Calibri"/>
          <w:color w:val="000000"/>
          <w:szCs w:val="22"/>
          <w:lang w:val="sk-SK" w:eastAsia="sk-SK"/>
        </w:rPr>
        <w:t>0,0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Pr="008928E6">
        <w:rPr>
          <w:rFonts w:eastAsia="Calibri"/>
          <w:color w:val="000000"/>
          <w:szCs w:val="22"/>
          <w:lang w:val="sk-SK" w:eastAsia="sk-SK"/>
        </w:rPr>
        <w:t>%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, v danom poradí</w:t>
      </w:r>
      <w:r w:rsidRPr="008928E6">
        <w:rPr>
          <w:rFonts w:eastAsia="Calibri"/>
          <w:color w:val="000000"/>
          <w:szCs w:val="22"/>
          <w:lang w:val="sk-SK" w:eastAsia="sk-SK"/>
        </w:rPr>
        <w:t>.</w:t>
      </w: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502EA8" w:rsidRPr="008928E6" w:rsidRDefault="00701F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lastRenderedPageBreak/>
        <w:t>Dodatočnými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nežiaduc</w:t>
      </w:r>
      <w:r w:rsidRPr="008928E6">
        <w:rPr>
          <w:rFonts w:eastAsia="Calibri"/>
          <w:color w:val="000000"/>
          <w:szCs w:val="22"/>
          <w:lang w:val="sk-SK" w:eastAsia="sk-SK"/>
        </w:rPr>
        <w:t>imi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lang w:val="sk-SK" w:eastAsia="sk-SK"/>
        </w:rPr>
        <w:t>reakciami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lieku</w:t>
      </w:r>
      <w:r w:rsidRPr="008928E6">
        <w:rPr>
          <w:rFonts w:eastAsia="Calibri"/>
          <w:color w:val="000000"/>
          <w:szCs w:val="22"/>
          <w:lang w:val="sk-SK" w:eastAsia="sk-SK"/>
        </w:rPr>
        <w:t>,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lang w:val="sk-SK" w:eastAsia="sk-SK"/>
        </w:rPr>
        <w:t>zaznamenanými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u pediatrických pacientov v </w:t>
      </w:r>
      <w:proofErr w:type="spellStart"/>
      <w:r w:rsidR="00502EA8" w:rsidRPr="008928E6">
        <w:rPr>
          <w:rFonts w:eastAsia="Calibri"/>
          <w:color w:val="000000"/>
          <w:szCs w:val="22"/>
          <w:lang w:val="sk-SK" w:eastAsia="sk-SK"/>
        </w:rPr>
        <w:t>3-mesačnej</w:t>
      </w:r>
      <w:proofErr w:type="spellEnd"/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pediatrickej štúdii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>(n=77) v porovnaní s podobným skúšaním u dospelých (n=185)</w:t>
      </w:r>
      <w:r w:rsidRPr="008928E6">
        <w:rPr>
          <w:rFonts w:eastAsia="Calibri"/>
          <w:color w:val="000000"/>
          <w:szCs w:val="22"/>
          <w:lang w:val="sk-SK" w:eastAsia="sk-SK"/>
        </w:rPr>
        <w:t>,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lang w:val="sk-SK" w:eastAsia="sk-SK"/>
        </w:rPr>
        <w:t>bo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li </w:t>
      </w:r>
      <w:proofErr w:type="spellStart"/>
      <w:r w:rsidR="00502EA8" w:rsidRPr="008928E6">
        <w:rPr>
          <w:rFonts w:eastAsia="Calibri"/>
          <w:color w:val="000000"/>
          <w:szCs w:val="22"/>
          <w:lang w:val="sk-SK" w:eastAsia="sk-SK"/>
        </w:rPr>
        <w:t>erytém</w:t>
      </w:r>
      <w:proofErr w:type="spellEnd"/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očného viečka,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keratitída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, zvýšená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lakrimácia</w:t>
      </w:r>
      <w:proofErr w:type="spellEnd"/>
      <w:r w:rsidRPr="008928E6">
        <w:rPr>
          <w:rFonts w:eastAsia="Calibri"/>
          <w:color w:val="000000"/>
          <w:szCs w:val="22"/>
          <w:lang w:val="sk-SK" w:eastAsia="sk-SK"/>
        </w:rPr>
        <w:t xml:space="preserve"> a </w:t>
      </w:r>
      <w:proofErr w:type="spellStart"/>
      <w:r w:rsidRPr="008928E6">
        <w:rPr>
          <w:rFonts w:eastAsia="Calibri"/>
          <w:color w:val="000000"/>
          <w:szCs w:val="22"/>
          <w:lang w:val="sk-SK" w:eastAsia="sk-SK"/>
        </w:rPr>
        <w:t>fotofóbia</w:t>
      </w:r>
      <w:proofErr w:type="spellEnd"/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; všetky tieto nežiaduce </w:t>
      </w:r>
      <w:r w:rsidRPr="008928E6">
        <w:rPr>
          <w:rFonts w:eastAsia="Calibri"/>
          <w:color w:val="000000"/>
          <w:szCs w:val="22"/>
          <w:lang w:val="sk-SK" w:eastAsia="sk-SK"/>
        </w:rPr>
        <w:t>reakcie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 xml:space="preserve"> boli hlásené ako jednotlivé</w:t>
      </w:r>
      <w:r w:rsidRPr="008928E6">
        <w:rPr>
          <w:rFonts w:eastAsia="Calibri"/>
          <w:color w:val="000000"/>
          <w:szCs w:val="22"/>
          <w:lang w:val="sk-SK" w:eastAsia="sk-SK"/>
        </w:rPr>
        <w:t xml:space="preserve"> 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>udalosti s výskytom 1,3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>% v porovnaní s výskytom 0,0</w:t>
      </w:r>
      <w:r w:rsidR="007215D8" w:rsidRPr="008928E6">
        <w:rPr>
          <w:rFonts w:eastAsia="Calibri"/>
          <w:color w:val="000000"/>
          <w:szCs w:val="22"/>
          <w:lang w:val="sk-SK" w:eastAsia="sk-SK"/>
        </w:rPr>
        <w:t> </w:t>
      </w:r>
      <w:r w:rsidR="00502EA8" w:rsidRPr="008928E6">
        <w:rPr>
          <w:rFonts w:eastAsia="Calibri"/>
          <w:color w:val="000000"/>
          <w:szCs w:val="22"/>
          <w:lang w:val="sk-SK" w:eastAsia="sk-SK"/>
        </w:rPr>
        <w:t>% pozorovaným u dospelých.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8928E6">
        <w:rPr>
          <w:rFonts w:eastAsia="Calibri"/>
          <w:color w:val="000000"/>
          <w:szCs w:val="22"/>
          <w:u w:val="single"/>
          <w:lang w:val="sk-SK" w:eastAsia="sk-SK"/>
        </w:rPr>
        <w:t>Hlásenie podozrení na nežiaduce reakcie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t>Hlásenie podozrení na nežiaduce reakcie po registrácii lieku je dôležité. Umožňuje priebežné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t>monitorovanie pomeru prínosu a rizika lieku. Od zdravotníckych pracovníkov sa vyžaduje, aby hlásili</w:t>
      </w:r>
    </w:p>
    <w:p w:rsidR="00502EA8" w:rsidRPr="008928E6" w:rsidRDefault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color w:val="000000"/>
          <w:szCs w:val="22"/>
          <w:lang w:val="sk-SK" w:eastAsia="sk-SK"/>
        </w:rPr>
        <w:t xml:space="preserve">akékoľvek podozrenia na nežiaduce reakcie </w:t>
      </w:r>
      <w:r w:rsidR="00BA0308" w:rsidRPr="008928E6">
        <w:rPr>
          <w:rFonts w:eastAsia="Calibri"/>
          <w:color w:val="000000"/>
          <w:szCs w:val="22"/>
          <w:highlight w:val="lightGray"/>
          <w:lang w:val="sk-SK" w:eastAsia="sk-SK"/>
        </w:rPr>
        <w:t>na</w:t>
      </w:r>
      <w:r w:rsidRPr="008928E6">
        <w:rPr>
          <w:rFonts w:eastAsia="Calibri"/>
          <w:color w:val="000000"/>
          <w:szCs w:val="22"/>
          <w:highlight w:val="lightGray"/>
          <w:lang w:val="sk-SK" w:eastAsia="sk-SK"/>
        </w:rPr>
        <w:t xml:space="preserve"> národn</w:t>
      </w:r>
      <w:r w:rsidR="002F4C70" w:rsidRPr="008928E6">
        <w:rPr>
          <w:rFonts w:eastAsia="Calibri"/>
          <w:color w:val="000000"/>
          <w:szCs w:val="22"/>
          <w:highlight w:val="lightGray"/>
          <w:lang w:val="sk-SK" w:eastAsia="sk-SK"/>
        </w:rPr>
        <w:t xml:space="preserve">é centrum </w:t>
      </w:r>
      <w:r w:rsidRPr="008928E6">
        <w:rPr>
          <w:rFonts w:eastAsia="Calibri"/>
          <w:color w:val="000000"/>
          <w:szCs w:val="22"/>
          <w:highlight w:val="lightGray"/>
          <w:lang w:val="sk-SK" w:eastAsia="sk-SK"/>
        </w:rPr>
        <w:t>hlásenia uvedené</w:t>
      </w:r>
      <w:r w:rsidR="00701F9F" w:rsidRPr="008928E6">
        <w:rPr>
          <w:rFonts w:eastAsia="Calibri"/>
          <w:color w:val="000000"/>
          <w:szCs w:val="22"/>
          <w:highlight w:val="lightGray"/>
          <w:lang w:val="sk-SK" w:eastAsia="sk-SK"/>
        </w:rPr>
        <w:t xml:space="preserve"> </w:t>
      </w:r>
      <w:r w:rsidRPr="008928E6">
        <w:rPr>
          <w:rFonts w:eastAsia="Calibri"/>
          <w:color w:val="000000"/>
          <w:szCs w:val="22"/>
          <w:highlight w:val="lightGray"/>
          <w:lang w:val="sk-SK" w:eastAsia="sk-SK"/>
        </w:rPr>
        <w:t>v</w:t>
      </w:r>
      <w:r w:rsidR="002F4C70" w:rsidRPr="008928E6">
        <w:rPr>
          <w:rFonts w:eastAsia="Calibri"/>
          <w:color w:val="000000"/>
          <w:szCs w:val="22"/>
          <w:highlight w:val="lightGray"/>
          <w:lang w:val="sk-SK" w:eastAsia="sk-SK"/>
        </w:rPr>
        <w:t> </w:t>
      </w:r>
      <w:hyperlink r:id="rId11" w:history="1">
        <w:r w:rsidRPr="008928E6">
          <w:rPr>
            <w:rStyle w:val="Hypertextovprepojenie"/>
            <w:rFonts w:eastAsia="Calibri"/>
            <w:szCs w:val="22"/>
            <w:highlight w:val="lightGray"/>
            <w:lang w:val="sk-SK" w:eastAsia="sk-SK"/>
          </w:rPr>
          <w:t>Prílohe</w:t>
        </w:r>
      </w:hyperlink>
      <w:r w:rsidR="002F4C70" w:rsidRPr="008928E6">
        <w:rPr>
          <w:rFonts w:eastAsia="Calibri"/>
          <w:color w:val="0000FF"/>
          <w:szCs w:val="22"/>
          <w:highlight w:val="lightGray"/>
          <w:lang w:val="sk-SK" w:eastAsia="sk-SK"/>
        </w:rPr>
        <w:t> </w:t>
      </w:r>
      <w:r w:rsidRPr="008928E6">
        <w:rPr>
          <w:rFonts w:eastAsia="Calibri"/>
          <w:color w:val="0000FF"/>
          <w:szCs w:val="22"/>
          <w:highlight w:val="lightGray"/>
          <w:lang w:val="sk-SK" w:eastAsia="sk-SK"/>
        </w:rPr>
        <w:t>V</w:t>
      </w:r>
      <w:r w:rsidRPr="008928E6">
        <w:rPr>
          <w:rFonts w:eastAsia="Calibri"/>
          <w:color w:val="000000"/>
          <w:szCs w:val="22"/>
          <w:highlight w:val="lightGray"/>
          <w:lang w:val="sk-SK" w:eastAsia="sk-SK"/>
        </w:rPr>
        <w:t>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4.9</w:t>
      </w:r>
      <w:r w:rsidR="00D96C10" w:rsidRPr="008928E6">
        <w:rPr>
          <w:rFonts w:eastAsia="TimesNewRoman,Bold"/>
          <w:b/>
          <w:bCs/>
          <w:szCs w:val="22"/>
          <w:lang w:val="sk-SK" w:eastAsia="sk-SK"/>
        </w:rPr>
        <w:tab/>
      </w:r>
      <w:r w:rsidRPr="008928E6">
        <w:rPr>
          <w:rFonts w:eastAsia="TimesNewRoman,Bold"/>
          <w:b/>
          <w:bCs/>
          <w:szCs w:val="22"/>
          <w:lang w:val="sk-SK" w:eastAsia="sk-SK"/>
        </w:rPr>
        <w:t>Predávkovanie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0638F" w:rsidRPr="008928E6" w:rsidRDefault="007063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Neboli hlásené žiadne prípady predávkovania. </w:t>
      </w:r>
      <w:r w:rsidR="002F5332" w:rsidRPr="008928E6">
        <w:rPr>
          <w:rFonts w:eastAsia="TimesNewRoman"/>
          <w:szCs w:val="22"/>
          <w:lang w:val="sk-SK" w:eastAsia="sk-SK"/>
        </w:rPr>
        <w:t>Výskyt t</w:t>
      </w:r>
      <w:r w:rsidRPr="008928E6">
        <w:rPr>
          <w:rFonts w:eastAsia="TimesNewRoman"/>
          <w:szCs w:val="22"/>
          <w:lang w:val="sk-SK" w:eastAsia="sk-SK"/>
        </w:rPr>
        <w:t>opické</w:t>
      </w:r>
      <w:r w:rsidR="002F5332" w:rsidRPr="008928E6">
        <w:rPr>
          <w:rFonts w:eastAsia="TimesNewRoman"/>
          <w:szCs w:val="22"/>
          <w:lang w:val="sk-SK" w:eastAsia="sk-SK"/>
        </w:rPr>
        <w:t>ho</w:t>
      </w:r>
      <w:r w:rsidRPr="008928E6">
        <w:rPr>
          <w:rFonts w:eastAsia="TimesNewRoman"/>
          <w:szCs w:val="22"/>
          <w:lang w:val="sk-SK" w:eastAsia="sk-SK"/>
        </w:rPr>
        <w:t xml:space="preserve"> predávkovani</w:t>
      </w:r>
      <w:r w:rsidR="002F5332" w:rsidRPr="008928E6">
        <w:rPr>
          <w:rFonts w:eastAsia="TimesNewRoman"/>
          <w:szCs w:val="22"/>
          <w:lang w:val="sk-SK" w:eastAsia="sk-SK"/>
        </w:rPr>
        <w:t>a</w:t>
      </w:r>
      <w:r w:rsidRPr="008928E6">
        <w:rPr>
          <w:rFonts w:eastAsia="TimesNewRoman"/>
          <w:szCs w:val="22"/>
          <w:lang w:val="sk-SK" w:eastAsia="sk-SK"/>
        </w:rPr>
        <w:t xml:space="preserve"> a </w:t>
      </w:r>
      <w:r w:rsidR="002F5332" w:rsidRPr="008928E6">
        <w:rPr>
          <w:rFonts w:eastAsia="TimesNewRoman"/>
          <w:szCs w:val="22"/>
          <w:lang w:val="sk-SK" w:eastAsia="sk-SK"/>
        </w:rPr>
        <w:t xml:space="preserve">jeho </w:t>
      </w:r>
      <w:r w:rsidRPr="008928E6">
        <w:rPr>
          <w:rFonts w:eastAsia="TimesNewRoman"/>
          <w:szCs w:val="22"/>
          <w:lang w:val="sk-SK" w:eastAsia="sk-SK"/>
        </w:rPr>
        <w:t>spájan</w:t>
      </w:r>
      <w:r w:rsidR="002F5332" w:rsidRPr="008928E6">
        <w:rPr>
          <w:rFonts w:eastAsia="TimesNewRoman"/>
          <w:szCs w:val="22"/>
          <w:lang w:val="sk-SK" w:eastAsia="sk-SK"/>
        </w:rPr>
        <w:t>ie s </w:t>
      </w:r>
      <w:r w:rsidRPr="008928E6">
        <w:rPr>
          <w:rFonts w:eastAsia="TimesNewRoman"/>
          <w:szCs w:val="22"/>
          <w:lang w:val="sk-SK" w:eastAsia="sk-SK"/>
        </w:rPr>
        <w:t>toxicitou</w:t>
      </w:r>
      <w:r w:rsidR="002F5332" w:rsidRPr="008928E6">
        <w:rPr>
          <w:rFonts w:eastAsia="TimesNewRoman"/>
          <w:szCs w:val="22"/>
          <w:lang w:val="sk-SK" w:eastAsia="sk-SK"/>
        </w:rPr>
        <w:t xml:space="preserve"> je nepravdepodobné</w:t>
      </w:r>
      <w:r w:rsidRPr="008928E6">
        <w:rPr>
          <w:rFonts w:eastAsia="TimesNewRoman"/>
          <w:szCs w:val="22"/>
          <w:lang w:val="sk-SK" w:eastAsia="sk-SK"/>
        </w:rPr>
        <w:t xml:space="preserve">. V prípade topického predávkovania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Travoprostom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6A1B3B" w:rsidRPr="008928E6">
        <w:rPr>
          <w:rFonts w:eastAsia="TimesNewRoman"/>
          <w:szCs w:val="22"/>
          <w:lang w:val="sk-SK" w:eastAsia="sk-SK"/>
        </w:rPr>
        <w:t>Olikla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je potrebné oko (oči) vypláchnuť vlažnou vodou. V prípade </w:t>
      </w:r>
      <w:r w:rsidR="00A43EAA" w:rsidRPr="008928E6">
        <w:rPr>
          <w:rFonts w:eastAsia="TimesNewRoman"/>
          <w:szCs w:val="22"/>
          <w:lang w:val="sk-SK" w:eastAsia="sk-SK"/>
        </w:rPr>
        <w:t xml:space="preserve">podozrenia na </w:t>
      </w:r>
      <w:r w:rsidRPr="008928E6">
        <w:rPr>
          <w:rFonts w:eastAsia="TimesNewRoman"/>
          <w:szCs w:val="22"/>
          <w:lang w:val="sk-SK" w:eastAsia="sk-SK"/>
        </w:rPr>
        <w:t xml:space="preserve">perorálne </w:t>
      </w:r>
      <w:r w:rsidR="00A43EAA" w:rsidRPr="008928E6">
        <w:rPr>
          <w:rFonts w:eastAsia="TimesNewRoman"/>
          <w:szCs w:val="22"/>
          <w:lang w:val="sk-SK" w:eastAsia="sk-SK"/>
        </w:rPr>
        <w:t>požitie je</w:t>
      </w:r>
      <w:r w:rsidRPr="008928E6">
        <w:rPr>
          <w:rFonts w:eastAsia="TimesNewRoman"/>
          <w:szCs w:val="22"/>
          <w:lang w:val="sk-SK" w:eastAsia="sk-SK"/>
        </w:rPr>
        <w:t xml:space="preserve"> liečba symptomatická a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>podporná.</w:t>
      </w: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5.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FARMAKOLOGICKÉ VLASTNOSTI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5.1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proofErr w:type="spellStart"/>
      <w:r w:rsidR="003C309A" w:rsidRPr="008928E6">
        <w:rPr>
          <w:rFonts w:eastAsia="TimesNewRoman,Bold"/>
          <w:b/>
          <w:bCs/>
          <w:szCs w:val="22"/>
          <w:lang w:val="sk-SK" w:eastAsia="sk-SK"/>
        </w:rPr>
        <w:t>Farmakodynamické</w:t>
      </w:r>
      <w:proofErr w:type="spellEnd"/>
      <w:r w:rsidR="003C309A" w:rsidRPr="008928E6">
        <w:rPr>
          <w:rFonts w:eastAsia="TimesNewRoman,Bold"/>
          <w:b/>
          <w:bCs/>
          <w:szCs w:val="22"/>
          <w:lang w:val="sk-SK" w:eastAsia="sk-SK"/>
        </w:rPr>
        <w:t xml:space="preserve"> vlastnosti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Farmakoterapeutická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skupina: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Oftalmologiká</w:t>
      </w:r>
      <w:proofErr w:type="spellEnd"/>
      <w:r w:rsidR="000162A0" w:rsidRPr="008928E6">
        <w:rPr>
          <w:rFonts w:eastAsia="TimesNewRoman"/>
          <w:szCs w:val="22"/>
          <w:lang w:val="sk-SK" w:eastAsia="sk-SK"/>
        </w:rPr>
        <w:t>,</w:t>
      </w:r>
      <w:r w:rsidR="000E7815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antiglaukoma</w:t>
      </w:r>
      <w:r w:rsidR="002F4C70" w:rsidRPr="008928E6">
        <w:rPr>
          <w:rFonts w:eastAsia="TimesNewRoman"/>
          <w:szCs w:val="22"/>
          <w:lang w:val="sk-SK" w:eastAsia="sk-SK"/>
        </w:rPr>
        <w:t>tiká</w:t>
      </w:r>
      <w:proofErr w:type="spellEnd"/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r w:rsidR="000E7815" w:rsidRPr="008928E6">
        <w:rPr>
          <w:rFonts w:eastAsia="TimesNewRoman"/>
          <w:szCs w:val="22"/>
          <w:lang w:val="sk-SK" w:eastAsia="sk-SK"/>
        </w:rPr>
        <w:t>a</w:t>
      </w:r>
      <w:r w:rsidR="007215D8" w:rsidRPr="008928E6">
        <w:rPr>
          <w:rFonts w:eastAsia="TimesNewRoman"/>
          <w:szCs w:val="22"/>
          <w:lang w:val="sk-SK" w:eastAsia="sk-SK"/>
        </w:rPr>
        <w:t> 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miotiká</w:t>
      </w:r>
      <w:proofErr w:type="spellEnd"/>
      <w:r w:rsidR="007215D8" w:rsidRPr="008928E6">
        <w:rPr>
          <w:rFonts w:eastAsia="TimesNewRoman"/>
          <w:szCs w:val="22"/>
          <w:lang w:val="sk-SK" w:eastAsia="sk-SK"/>
        </w:rPr>
        <w:t xml:space="preserve">, </w:t>
      </w:r>
      <w:proofErr w:type="spellStart"/>
      <w:r w:rsidR="000162A0" w:rsidRPr="008928E6">
        <w:rPr>
          <w:rFonts w:eastAsia="TimesNewRoman"/>
          <w:szCs w:val="22"/>
          <w:lang w:val="sk-SK" w:eastAsia="sk-SK"/>
        </w:rPr>
        <w:t>analógy</w:t>
      </w:r>
      <w:proofErr w:type="spellEnd"/>
      <w:r w:rsidR="000162A0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162A0" w:rsidRPr="008928E6">
        <w:rPr>
          <w:rFonts w:eastAsia="TimesNewRoman"/>
          <w:szCs w:val="22"/>
          <w:lang w:val="sk-SK" w:eastAsia="sk-SK"/>
        </w:rPr>
        <w:t>prostaglandínu</w:t>
      </w:r>
      <w:proofErr w:type="spellEnd"/>
    </w:p>
    <w:p w:rsidR="003C309A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ATC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kód: </w:t>
      </w:r>
      <w:proofErr w:type="spellStart"/>
      <w:r w:rsidRPr="008928E6">
        <w:rPr>
          <w:rFonts w:eastAsia="TimesNewRoman"/>
          <w:szCs w:val="22"/>
          <w:lang w:val="sk-SK" w:eastAsia="sk-SK"/>
        </w:rPr>
        <w:t>S01EE04</w:t>
      </w:r>
      <w:proofErr w:type="spellEnd"/>
    </w:p>
    <w:p w:rsidR="0054284A" w:rsidRPr="008928E6" w:rsidRDefault="0054284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Mechanizmus účinku</w:t>
      </w: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, </w:t>
      </w:r>
      <w:proofErr w:type="spellStart"/>
      <w:r w:rsidRPr="008928E6">
        <w:rPr>
          <w:rFonts w:eastAsia="TimesNewRoman"/>
          <w:szCs w:val="22"/>
          <w:lang w:val="sk-SK" w:eastAsia="sk-SK"/>
        </w:rPr>
        <w:t>analóg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prostaglandínu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F</w:t>
      </w:r>
      <w:r w:rsidRPr="008928E6">
        <w:rPr>
          <w:rFonts w:eastAsia="TimesNewRoman"/>
          <w:szCs w:val="22"/>
          <w:vertAlign w:val="subscript"/>
          <w:lang w:val="sk-SK" w:eastAsia="sk-SK"/>
        </w:rPr>
        <w:t>2α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, je vysoko selektívny komplexný </w:t>
      </w:r>
      <w:proofErr w:type="spellStart"/>
      <w:r w:rsidRPr="008928E6">
        <w:rPr>
          <w:rFonts w:eastAsia="TimesNewRoman"/>
          <w:szCs w:val="22"/>
          <w:lang w:val="sk-SK" w:eastAsia="sk-SK"/>
        </w:rPr>
        <w:t>agonista</w:t>
      </w:r>
      <w:proofErr w:type="spellEnd"/>
      <w:r w:rsidRPr="008928E6">
        <w:rPr>
          <w:rFonts w:eastAsia="TimesNewRoman"/>
          <w:szCs w:val="22"/>
          <w:lang w:val="sk-SK" w:eastAsia="sk-SK"/>
        </w:rPr>
        <w:t>, ktorý má vysokú</w:t>
      </w:r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afinitu p</w:t>
      </w:r>
      <w:r w:rsidR="00756619" w:rsidRPr="008928E6">
        <w:rPr>
          <w:rFonts w:eastAsia="TimesNewRoman"/>
          <w:szCs w:val="22"/>
          <w:lang w:val="sk-SK" w:eastAsia="sk-SK"/>
        </w:rPr>
        <w:t xml:space="preserve">re </w:t>
      </w:r>
      <w:proofErr w:type="spellStart"/>
      <w:r w:rsidR="00756619" w:rsidRPr="008928E6">
        <w:rPr>
          <w:rFonts w:eastAsia="TimesNewRoman"/>
          <w:szCs w:val="22"/>
          <w:lang w:val="sk-SK" w:eastAsia="sk-SK"/>
        </w:rPr>
        <w:t>prostaglandínový</w:t>
      </w:r>
      <w:proofErr w:type="spellEnd"/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756619" w:rsidRPr="008928E6">
        <w:rPr>
          <w:rFonts w:eastAsia="TimesNewRoman"/>
          <w:szCs w:val="22"/>
          <w:lang w:val="sk-SK" w:eastAsia="sk-SK"/>
        </w:rPr>
        <w:t>FP</w:t>
      </w:r>
      <w:proofErr w:type="spellEnd"/>
      <w:r w:rsidR="00756619" w:rsidRPr="008928E6">
        <w:rPr>
          <w:rFonts w:eastAsia="TimesNewRoman"/>
          <w:szCs w:val="22"/>
          <w:lang w:val="sk-SK" w:eastAsia="sk-SK"/>
        </w:rPr>
        <w:t xml:space="preserve"> receptor</w:t>
      </w:r>
      <w:r w:rsidRPr="008928E6">
        <w:rPr>
          <w:rFonts w:eastAsia="TimesNewRoman"/>
          <w:szCs w:val="22"/>
          <w:lang w:val="sk-SK" w:eastAsia="sk-SK"/>
        </w:rPr>
        <w:t xml:space="preserve"> </w:t>
      </w:r>
      <w:r w:rsidR="00393517" w:rsidRPr="008928E6">
        <w:rPr>
          <w:rFonts w:eastAsia="TimesNewRoman"/>
          <w:szCs w:val="22"/>
          <w:lang w:val="sk-SK" w:eastAsia="sk-SK"/>
        </w:rPr>
        <w:t>a </w:t>
      </w:r>
      <w:r w:rsidRPr="008928E6">
        <w:rPr>
          <w:rFonts w:eastAsia="TimesNewRoman"/>
          <w:szCs w:val="22"/>
          <w:lang w:val="sk-SK" w:eastAsia="sk-SK"/>
        </w:rPr>
        <w:t xml:space="preserve">znižuje </w:t>
      </w:r>
      <w:proofErr w:type="spellStart"/>
      <w:r w:rsidRPr="008928E6">
        <w:rPr>
          <w:rFonts w:eastAsia="TimesNewRoman"/>
          <w:szCs w:val="22"/>
          <w:lang w:val="sk-SK" w:eastAsia="sk-SK"/>
        </w:rPr>
        <w:t>vnútroočný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tlak zvýšením odtoku komorového moku</w:t>
      </w:r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cez </w:t>
      </w:r>
      <w:proofErr w:type="spellStart"/>
      <w:r w:rsidRPr="008928E6">
        <w:rPr>
          <w:rFonts w:eastAsia="TimesNewRoman"/>
          <w:szCs w:val="22"/>
          <w:lang w:val="sk-SK" w:eastAsia="sk-SK"/>
        </w:rPr>
        <w:t>trabekulárnu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A9339B" w:rsidRPr="008928E6">
        <w:rPr>
          <w:rFonts w:eastAsia="TimesNewRoman"/>
          <w:szCs w:val="22"/>
          <w:lang w:val="sk-SK" w:eastAsia="sk-SK"/>
        </w:rPr>
        <w:t>trámčinu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</w:t>
      </w:r>
      <w:r w:rsidR="00393517" w:rsidRPr="008928E6">
        <w:rPr>
          <w:rFonts w:eastAsia="TimesNewRoman"/>
          <w:szCs w:val="22"/>
          <w:lang w:val="sk-SK" w:eastAsia="sk-SK"/>
        </w:rPr>
        <w:t> </w:t>
      </w:r>
      <w:proofErr w:type="spellStart"/>
      <w:r w:rsidRPr="008928E6">
        <w:rPr>
          <w:rFonts w:eastAsia="TimesNewRoman"/>
          <w:szCs w:val="22"/>
          <w:lang w:val="sk-SK" w:eastAsia="sk-SK"/>
        </w:rPr>
        <w:t>uveosklerálne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cesty. Zníženie </w:t>
      </w:r>
      <w:proofErr w:type="spellStart"/>
      <w:r w:rsidRPr="008928E6">
        <w:rPr>
          <w:rFonts w:eastAsia="TimesNewRoman"/>
          <w:szCs w:val="22"/>
          <w:lang w:val="sk-SK" w:eastAsia="sk-SK"/>
        </w:rPr>
        <w:t>vnútroočného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tlaku u</w:t>
      </w:r>
      <w:r w:rsidR="00393517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>človeka sa začína približne</w:t>
      </w:r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2 hodiny po podaní a</w:t>
      </w:r>
      <w:r w:rsidR="00393517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 xml:space="preserve">maximálny účinok sa dosiahne po 12 hodinách. </w:t>
      </w:r>
      <w:r w:rsidR="00A9339B" w:rsidRPr="008928E6">
        <w:rPr>
          <w:rFonts w:eastAsia="TimesNewRoman"/>
          <w:szCs w:val="22"/>
          <w:lang w:val="sk-SK" w:eastAsia="sk-SK"/>
        </w:rPr>
        <w:t>Významné</w:t>
      </w:r>
      <w:r w:rsidRPr="008928E6">
        <w:rPr>
          <w:rFonts w:eastAsia="TimesNewRoman"/>
          <w:szCs w:val="22"/>
          <w:lang w:val="sk-SK" w:eastAsia="sk-SK"/>
        </w:rPr>
        <w:t xml:space="preserve"> zníženie</w:t>
      </w:r>
      <w:r w:rsidR="00756619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vnútroočného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tlaku sa môže udržiavať jednou dávkou počas doby zvyšných 24 hodín.</w:t>
      </w: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8928E6">
        <w:rPr>
          <w:rFonts w:eastAsia="Calibri"/>
          <w:szCs w:val="22"/>
          <w:u w:val="single"/>
          <w:lang w:val="sk-SK" w:eastAsia="sk-SK"/>
        </w:rPr>
        <w:t>Klinická účinnosť a</w:t>
      </w:r>
      <w:r w:rsidR="00393517" w:rsidRPr="008928E6">
        <w:rPr>
          <w:rFonts w:eastAsia="Calibri"/>
          <w:szCs w:val="22"/>
          <w:u w:val="single"/>
          <w:lang w:val="sk-SK" w:eastAsia="sk-SK"/>
        </w:rPr>
        <w:t> </w:t>
      </w:r>
      <w:r w:rsidRPr="008928E6">
        <w:rPr>
          <w:rFonts w:eastAsia="Calibri"/>
          <w:szCs w:val="22"/>
          <w:u w:val="single"/>
          <w:lang w:val="sk-SK" w:eastAsia="sk-SK"/>
        </w:rPr>
        <w:t>bezpečnosť</w:t>
      </w:r>
    </w:p>
    <w:p w:rsidR="000E7815" w:rsidRPr="008928E6" w:rsidRDefault="0039351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V k</w:t>
      </w:r>
      <w:r w:rsidR="009824CF" w:rsidRPr="008928E6">
        <w:rPr>
          <w:rFonts w:eastAsia="Calibri"/>
          <w:szCs w:val="22"/>
          <w:lang w:val="sk-SK" w:eastAsia="sk-SK"/>
        </w:rPr>
        <w:t>linick</w:t>
      </w:r>
      <w:r w:rsidR="00BE7D3D" w:rsidRPr="008928E6">
        <w:rPr>
          <w:rFonts w:eastAsia="Calibri"/>
          <w:szCs w:val="22"/>
          <w:lang w:val="sk-SK" w:eastAsia="sk-SK"/>
        </w:rPr>
        <w:t>om skúšaní</w:t>
      </w:r>
      <w:r w:rsidR="009824CF" w:rsidRPr="008928E6">
        <w:rPr>
          <w:rFonts w:eastAsia="Calibri"/>
          <w:szCs w:val="22"/>
          <w:lang w:val="sk-SK" w:eastAsia="sk-SK"/>
        </w:rPr>
        <w:t xml:space="preserve"> u pacientov </w:t>
      </w:r>
      <w:r w:rsidR="006A436A" w:rsidRPr="008928E6">
        <w:rPr>
          <w:rFonts w:eastAsia="Calibri"/>
          <w:szCs w:val="22"/>
          <w:lang w:val="sk-SK" w:eastAsia="sk-SK"/>
        </w:rPr>
        <w:t xml:space="preserve">s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glaukómom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s otvoreným uhlom a očnou hypertenziou, ktorí boli</w:t>
      </w:r>
      <w:r w:rsidR="00BE7D3D" w:rsidRPr="008928E6">
        <w:rPr>
          <w:rFonts w:eastAsia="Calibri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szCs w:val="22"/>
          <w:lang w:val="sk-SK" w:eastAsia="sk-SK"/>
        </w:rPr>
        <w:t xml:space="preserve">liečení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travoprostom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(s konzervačnou látkou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polykvaternium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>) dávkou jedenkrát denne večer,</w:t>
      </w:r>
      <w:r w:rsidR="00BE7D3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bolo preukázané</w:t>
      </w:r>
      <w:r w:rsidR="009824CF" w:rsidRPr="008928E6">
        <w:rPr>
          <w:rFonts w:eastAsia="Calibri"/>
          <w:szCs w:val="22"/>
          <w:lang w:val="sk-SK" w:eastAsia="sk-SK"/>
        </w:rPr>
        <w:t xml:space="preserve"> zníženie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vnútroočného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tlaku o 8 až 9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mmHg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(približne o</w:t>
      </w:r>
      <w:r w:rsidRPr="008928E6">
        <w:rPr>
          <w:rFonts w:eastAsia="Calibri"/>
          <w:szCs w:val="22"/>
          <w:lang w:val="sk-SK" w:eastAsia="sk-SK"/>
        </w:rPr>
        <w:t> </w:t>
      </w:r>
      <w:r w:rsidR="009824CF" w:rsidRPr="008928E6">
        <w:rPr>
          <w:rFonts w:eastAsia="Calibri"/>
          <w:szCs w:val="22"/>
          <w:lang w:val="sk-SK" w:eastAsia="sk-SK"/>
        </w:rPr>
        <w:t>33</w:t>
      </w:r>
      <w:r w:rsidRPr="008928E6">
        <w:rPr>
          <w:rFonts w:eastAsia="Calibri"/>
          <w:szCs w:val="22"/>
          <w:lang w:val="sk-SK" w:eastAsia="sk-SK"/>
        </w:rPr>
        <w:t> </w:t>
      </w:r>
      <w:r w:rsidR="009824CF" w:rsidRPr="008928E6">
        <w:rPr>
          <w:rFonts w:eastAsia="Calibri"/>
          <w:szCs w:val="22"/>
          <w:lang w:val="sk-SK" w:eastAsia="sk-SK"/>
        </w:rPr>
        <w:t xml:space="preserve">%) z </w:t>
      </w:r>
      <w:r w:rsidRPr="008928E6">
        <w:rPr>
          <w:rFonts w:eastAsia="Calibri"/>
          <w:szCs w:val="22"/>
          <w:lang w:val="sk-SK" w:eastAsia="sk-SK"/>
        </w:rPr>
        <w:t>východiskovej</w:t>
      </w:r>
      <w:r w:rsidR="009824CF" w:rsidRPr="008928E6">
        <w:rPr>
          <w:rFonts w:eastAsia="Calibri"/>
          <w:szCs w:val="22"/>
          <w:lang w:val="sk-SK" w:eastAsia="sk-SK"/>
        </w:rPr>
        <w:t xml:space="preserve"> hodnoty</w:t>
      </w:r>
      <w:r w:rsidR="00BE7D3D" w:rsidRPr="008928E6">
        <w:rPr>
          <w:rFonts w:eastAsia="Calibri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szCs w:val="22"/>
          <w:lang w:val="sk-SK" w:eastAsia="sk-SK"/>
        </w:rPr>
        <w:t xml:space="preserve">24 až 26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mmHg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>.</w:t>
      </w:r>
      <w:r w:rsidR="00BE7D3D" w:rsidRPr="008928E6">
        <w:rPr>
          <w:rFonts w:eastAsia="Calibri"/>
          <w:szCs w:val="22"/>
          <w:lang w:val="sk-SK" w:eastAsia="sk-SK"/>
        </w:rPr>
        <w:t xml:space="preserve"> </w:t>
      </w:r>
      <w:r w:rsidR="000E7815" w:rsidRPr="008928E6">
        <w:rPr>
          <w:rFonts w:eastAsia="TimesNewRoman"/>
          <w:szCs w:val="22"/>
          <w:lang w:val="sk-SK" w:eastAsia="sk-SK"/>
        </w:rPr>
        <w:t xml:space="preserve">Počas klinických </w:t>
      </w:r>
      <w:r w:rsidR="00BE7D3D" w:rsidRPr="008928E6">
        <w:rPr>
          <w:rFonts w:eastAsia="TimesNewRoman"/>
          <w:szCs w:val="22"/>
          <w:lang w:val="sk-SK" w:eastAsia="sk-SK"/>
        </w:rPr>
        <w:t>skúšaní</w:t>
      </w:r>
      <w:r w:rsidR="000E7815" w:rsidRPr="008928E6">
        <w:rPr>
          <w:rFonts w:eastAsia="TimesNewRoman"/>
          <w:szCs w:val="22"/>
          <w:lang w:val="sk-SK" w:eastAsia="sk-SK"/>
        </w:rPr>
        <w:t xml:space="preserve"> boli zhromaždené údaje o súbežnom podávaní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 xml:space="preserve"> s</w:t>
      </w:r>
      <w:r w:rsidR="00BE7D3D" w:rsidRPr="008928E6">
        <w:rPr>
          <w:rFonts w:eastAsia="TimesNewRoman"/>
          <w:szCs w:val="22"/>
          <w:lang w:val="sk-SK" w:eastAsia="sk-SK"/>
        </w:rPr>
        <w:t> </w:t>
      </w:r>
      <w:r w:rsidR="000E7815" w:rsidRPr="008928E6">
        <w:rPr>
          <w:rFonts w:eastAsia="TimesNewRoman"/>
          <w:szCs w:val="22"/>
          <w:lang w:val="sk-SK" w:eastAsia="sk-SK"/>
        </w:rPr>
        <w:t>0,5%</w:t>
      </w:r>
      <w:r w:rsidR="00BE7D3D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timololom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 xml:space="preserve"> a obmedzené údaje s 0,2</w:t>
      </w:r>
      <w:r w:rsidRPr="008928E6">
        <w:rPr>
          <w:rFonts w:eastAsia="TimesNewRoman"/>
          <w:szCs w:val="22"/>
          <w:lang w:val="sk-SK" w:eastAsia="sk-SK"/>
        </w:rPr>
        <w:t> </w:t>
      </w:r>
      <w:r w:rsidR="000E7815" w:rsidRPr="008928E6">
        <w:rPr>
          <w:rFonts w:eastAsia="TimesNewRoman"/>
          <w:szCs w:val="22"/>
          <w:lang w:val="sk-SK" w:eastAsia="sk-SK"/>
        </w:rPr>
        <w:t xml:space="preserve">%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brimonidínom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>, ktoré poukazujú na aditívny účinok</w:t>
      </w:r>
      <w:r w:rsidR="00BE7D3D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 xml:space="preserve"> s týmito liekmi na liečbu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glaukómu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>. O súbežnom použití s inými očnými</w:t>
      </w:r>
      <w:r w:rsidR="00BE7D3D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="000E7815" w:rsidRPr="008928E6">
        <w:rPr>
          <w:rFonts w:eastAsia="TimesNewRoman"/>
          <w:szCs w:val="22"/>
          <w:lang w:val="sk-SK" w:eastAsia="sk-SK"/>
        </w:rPr>
        <w:t>hypotenzívnymi</w:t>
      </w:r>
      <w:proofErr w:type="spellEnd"/>
      <w:r w:rsidR="000E7815" w:rsidRPr="008928E6">
        <w:rPr>
          <w:rFonts w:eastAsia="TimesNewRoman"/>
          <w:szCs w:val="22"/>
          <w:lang w:val="sk-SK" w:eastAsia="sk-SK"/>
        </w:rPr>
        <w:t xml:space="preserve"> liekmi nie sú k dispozícii žiadne klinické údaje.</w:t>
      </w: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Sekundárna farmakológia</w:t>
      </w:r>
    </w:p>
    <w:p w:rsidR="000E7815" w:rsidRPr="008928E6" w:rsidRDefault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r w:rsidR="0007356B" w:rsidRPr="008928E6">
        <w:rPr>
          <w:rFonts w:eastAsia="TimesNewRoman"/>
          <w:szCs w:val="22"/>
          <w:lang w:val="sk-SK" w:eastAsia="sk-SK"/>
        </w:rPr>
        <w:t>významne</w:t>
      </w:r>
      <w:r w:rsidRPr="008928E6">
        <w:rPr>
          <w:rFonts w:eastAsia="TimesNewRoman"/>
          <w:szCs w:val="22"/>
          <w:lang w:val="sk-SK" w:eastAsia="sk-SK"/>
        </w:rPr>
        <w:t xml:space="preserve"> zvyšoval prietok krvi v hlave optického nervu u králikov 7 dní po topickom</w:t>
      </w:r>
      <w:r w:rsidR="0088697D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očnom podaní (1,4 mikrogramov jedenkrát denne).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Cs/>
          <w:szCs w:val="22"/>
          <w:u w:val="single"/>
          <w:lang w:val="sk-SK" w:eastAsia="sk-SK"/>
        </w:rPr>
      </w:pPr>
      <w:r w:rsidRPr="008928E6">
        <w:rPr>
          <w:rFonts w:eastAsia="Calibri"/>
          <w:iCs/>
          <w:szCs w:val="22"/>
          <w:u w:val="single"/>
          <w:lang w:val="sk-SK" w:eastAsia="sk-SK"/>
        </w:rPr>
        <w:t>Pediatrická populácia</w:t>
      </w: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Účinnosť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u pediatrických pacientov vo veku od 2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mesiacov do menej ako 18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rokov sa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preukázala v </w:t>
      </w:r>
      <w:proofErr w:type="spellStart"/>
      <w:r w:rsidRPr="008928E6">
        <w:rPr>
          <w:rFonts w:eastAsia="Calibri"/>
          <w:szCs w:val="22"/>
          <w:lang w:val="sk-SK" w:eastAsia="sk-SK"/>
        </w:rPr>
        <w:t>12-týždňovej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dvojito maskovanej klinickej štúdii skúmajúcej </w:t>
      </w: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v</w:t>
      </w:r>
      <w:r w:rsidR="0001324A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porovnaní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s</w:t>
      </w:r>
      <w:r w:rsidR="00AB005D" w:rsidRPr="008928E6">
        <w:rPr>
          <w:rFonts w:eastAsia="Calibri"/>
          <w:szCs w:val="22"/>
          <w:lang w:val="sk-SK" w:eastAsia="sk-SK"/>
        </w:rPr>
        <w:t> </w:t>
      </w:r>
      <w:proofErr w:type="spellStart"/>
      <w:r w:rsidRPr="008928E6">
        <w:rPr>
          <w:rFonts w:eastAsia="Calibri"/>
          <w:szCs w:val="22"/>
          <w:lang w:val="sk-SK" w:eastAsia="sk-SK"/>
        </w:rPr>
        <w:t>timololom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u 152 pacientov, ktorým bola diagnostikovaná očná hypertenzia alebo pediatrický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glaukóm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. Pacienti dostávali buď </w:t>
      </w: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0,004</w:t>
      </w:r>
      <w:r w:rsidR="00510B76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 xml:space="preserve">% </w:t>
      </w:r>
      <w:r w:rsidR="0088697D" w:rsidRPr="008928E6">
        <w:rPr>
          <w:rFonts w:eastAsia="Calibri"/>
          <w:szCs w:val="22"/>
          <w:lang w:val="sk-SK" w:eastAsia="sk-SK"/>
        </w:rPr>
        <w:t>jedenkrát</w:t>
      </w:r>
      <w:r w:rsidRPr="008928E6">
        <w:rPr>
          <w:rFonts w:eastAsia="Calibri"/>
          <w:szCs w:val="22"/>
          <w:lang w:val="sk-SK" w:eastAsia="sk-SK"/>
        </w:rPr>
        <w:t xml:space="preserve"> denne alebo </w:t>
      </w:r>
      <w:proofErr w:type="spellStart"/>
      <w:r w:rsidRPr="008928E6">
        <w:rPr>
          <w:rFonts w:eastAsia="Calibri"/>
          <w:szCs w:val="22"/>
          <w:lang w:val="sk-SK" w:eastAsia="sk-SK"/>
        </w:rPr>
        <w:t>timolol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0,5</w:t>
      </w:r>
      <w:r w:rsidR="00510B76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% (alebo 0,25</w:t>
      </w:r>
      <w:r w:rsidR="00510B76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%v prípade subjektov mladších ako 3 roky) dvakrát denne. Primárnym parametrom účinnosti bola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zmena </w:t>
      </w:r>
      <w:proofErr w:type="spellStart"/>
      <w:r w:rsidRPr="008928E6">
        <w:rPr>
          <w:rFonts w:eastAsia="Calibri"/>
          <w:szCs w:val="22"/>
          <w:lang w:val="sk-SK" w:eastAsia="sk-SK"/>
        </w:rPr>
        <w:t>vnútroočného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tlaku (</w:t>
      </w:r>
      <w:proofErr w:type="spellStart"/>
      <w:r w:rsidR="0088697D" w:rsidRPr="008928E6">
        <w:rPr>
          <w:rFonts w:eastAsia="Calibri"/>
          <w:szCs w:val="22"/>
          <w:lang w:val="sk-SK" w:eastAsia="sk-SK"/>
        </w:rPr>
        <w:t>V</w:t>
      </w:r>
      <w:r w:rsidRPr="008928E6">
        <w:rPr>
          <w:rFonts w:eastAsia="Calibri"/>
          <w:szCs w:val="22"/>
          <w:lang w:val="sk-SK" w:eastAsia="sk-SK"/>
        </w:rPr>
        <w:t>O</w:t>
      </w:r>
      <w:r w:rsidR="0088697D" w:rsidRPr="008928E6">
        <w:rPr>
          <w:rFonts w:eastAsia="Calibri"/>
          <w:szCs w:val="22"/>
          <w:lang w:val="sk-SK" w:eastAsia="sk-SK"/>
        </w:rPr>
        <w:t>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) v 12. týždni štúdie v porovnaní </w:t>
      </w:r>
      <w:r w:rsidR="00510B76" w:rsidRPr="008928E6">
        <w:rPr>
          <w:rFonts w:eastAsia="Calibri"/>
          <w:szCs w:val="22"/>
          <w:lang w:val="sk-SK" w:eastAsia="sk-SK"/>
        </w:rPr>
        <w:t>s východiskovou hodnotou</w:t>
      </w:r>
      <w:r w:rsidRPr="008928E6">
        <w:rPr>
          <w:rFonts w:eastAsia="Calibri"/>
          <w:szCs w:val="22"/>
          <w:lang w:val="sk-SK" w:eastAsia="sk-SK"/>
        </w:rPr>
        <w:t>. Priemerné zníženie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88697D" w:rsidRPr="008928E6">
        <w:rPr>
          <w:rFonts w:eastAsia="Calibri"/>
          <w:szCs w:val="22"/>
          <w:lang w:val="sk-SK" w:eastAsia="sk-SK"/>
        </w:rPr>
        <w:t>VOT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v skupine, ktorá dostávala </w:t>
      </w: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a v skupine, ktorá dostávala </w:t>
      </w:r>
      <w:proofErr w:type="spellStart"/>
      <w:r w:rsidRPr="008928E6">
        <w:rPr>
          <w:rFonts w:eastAsia="Calibri"/>
          <w:szCs w:val="22"/>
          <w:lang w:val="sk-SK" w:eastAsia="sk-SK"/>
        </w:rPr>
        <w:t>timolol</w:t>
      </w:r>
      <w:proofErr w:type="spellEnd"/>
      <w:r w:rsidRPr="008928E6">
        <w:rPr>
          <w:rFonts w:eastAsia="Calibri"/>
          <w:szCs w:val="22"/>
          <w:lang w:val="sk-SK" w:eastAsia="sk-SK"/>
        </w:rPr>
        <w:t>, bolo podobné (pozri</w:t>
      </w:r>
      <w:r w:rsidR="0088697D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tabuľku 1).</w:t>
      </w: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9824CF" w:rsidRPr="008928E6" w:rsidRDefault="008869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>Vo</w:t>
      </w:r>
      <w:r w:rsidR="009824CF" w:rsidRPr="008928E6">
        <w:rPr>
          <w:rFonts w:eastAsia="Calibri"/>
          <w:szCs w:val="22"/>
          <w:lang w:val="sk-SK" w:eastAsia="sk-SK"/>
        </w:rPr>
        <w:t xml:space="preserve"> vekov</w:t>
      </w:r>
      <w:r w:rsidRPr="008928E6">
        <w:rPr>
          <w:rFonts w:eastAsia="Calibri"/>
          <w:szCs w:val="22"/>
          <w:lang w:val="sk-SK" w:eastAsia="sk-SK"/>
        </w:rPr>
        <w:t>ých</w:t>
      </w:r>
      <w:r w:rsidR="009824CF" w:rsidRPr="008928E6">
        <w:rPr>
          <w:rFonts w:eastAsia="Calibri"/>
          <w:szCs w:val="22"/>
          <w:lang w:val="sk-SK" w:eastAsia="sk-SK"/>
        </w:rPr>
        <w:t xml:space="preserve"> skupin</w:t>
      </w:r>
      <w:r w:rsidRPr="008928E6">
        <w:rPr>
          <w:rFonts w:eastAsia="Calibri"/>
          <w:szCs w:val="22"/>
          <w:lang w:val="sk-SK" w:eastAsia="sk-SK"/>
        </w:rPr>
        <w:t>ách</w:t>
      </w:r>
      <w:r w:rsidR="009824CF" w:rsidRPr="008928E6">
        <w:rPr>
          <w:rFonts w:eastAsia="Calibri"/>
          <w:szCs w:val="22"/>
          <w:lang w:val="sk-SK" w:eastAsia="sk-SK"/>
        </w:rPr>
        <w:t xml:space="preserve"> 3 až &lt; 12 rokov (n=36) a 12 až &lt;</w:t>
      </w:r>
      <w:r w:rsidRPr="008928E6">
        <w:rPr>
          <w:rFonts w:eastAsia="Calibri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szCs w:val="22"/>
          <w:lang w:val="sk-SK" w:eastAsia="sk-SK"/>
        </w:rPr>
        <w:t xml:space="preserve">18 rokov (n=26), </w:t>
      </w:r>
      <w:r w:rsidRPr="008928E6">
        <w:rPr>
          <w:rFonts w:eastAsia="Calibri"/>
          <w:szCs w:val="22"/>
          <w:lang w:val="sk-SK" w:eastAsia="sk-SK"/>
        </w:rPr>
        <w:t xml:space="preserve">bolo </w:t>
      </w:r>
      <w:r w:rsidR="009824CF" w:rsidRPr="008928E6">
        <w:rPr>
          <w:rFonts w:eastAsia="Calibri"/>
          <w:szCs w:val="22"/>
          <w:lang w:val="sk-SK" w:eastAsia="sk-SK"/>
        </w:rPr>
        <w:t>priemerné zníženie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V</w:t>
      </w:r>
      <w:r w:rsidR="009824CF" w:rsidRPr="008928E6">
        <w:rPr>
          <w:rFonts w:eastAsia="Calibri"/>
          <w:szCs w:val="22"/>
          <w:lang w:val="sk-SK" w:eastAsia="sk-SK"/>
        </w:rPr>
        <w:t>O</w:t>
      </w:r>
      <w:r w:rsidRPr="008928E6">
        <w:rPr>
          <w:rFonts w:eastAsia="Calibri"/>
          <w:szCs w:val="22"/>
          <w:lang w:val="sk-SK" w:eastAsia="sk-SK"/>
        </w:rPr>
        <w:t>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v 12. týždni v skupine, </w:t>
      </w:r>
      <w:r w:rsidRPr="008928E6">
        <w:rPr>
          <w:rFonts w:eastAsia="Calibri"/>
          <w:szCs w:val="22"/>
          <w:lang w:val="sk-SK" w:eastAsia="sk-SK"/>
        </w:rPr>
        <w:t xml:space="preserve">ktorá dostávala </w:t>
      </w:r>
      <w:proofErr w:type="spellStart"/>
      <w:r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Pr="008928E6">
        <w:rPr>
          <w:rFonts w:eastAsia="Calibri"/>
          <w:szCs w:val="22"/>
          <w:lang w:val="sk-SK" w:eastAsia="sk-SK"/>
        </w:rPr>
        <w:t>,</w:t>
      </w:r>
      <w:r w:rsidR="009824CF" w:rsidRPr="008928E6">
        <w:rPr>
          <w:rFonts w:eastAsia="Calibri"/>
          <w:szCs w:val="22"/>
          <w:lang w:val="sk-SK" w:eastAsia="sk-SK"/>
        </w:rPr>
        <w:t xml:space="preserve"> podobné ako v skupine, ktorá dostávala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lastRenderedPageBreak/>
        <w:t>timolol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. Priemerné zníženie </w:t>
      </w:r>
      <w:proofErr w:type="spellStart"/>
      <w:r w:rsidRPr="008928E6">
        <w:rPr>
          <w:rFonts w:eastAsia="Calibri"/>
          <w:szCs w:val="22"/>
          <w:lang w:val="sk-SK" w:eastAsia="sk-SK"/>
        </w:rPr>
        <w:t>V</w:t>
      </w:r>
      <w:r w:rsidR="009824CF" w:rsidRPr="008928E6">
        <w:rPr>
          <w:rFonts w:eastAsia="Calibri"/>
          <w:szCs w:val="22"/>
          <w:lang w:val="sk-SK" w:eastAsia="sk-SK"/>
        </w:rPr>
        <w:t>O</w:t>
      </w:r>
      <w:r w:rsidRPr="008928E6">
        <w:rPr>
          <w:rFonts w:eastAsia="Calibri"/>
          <w:szCs w:val="22"/>
          <w:lang w:val="sk-SK" w:eastAsia="sk-SK"/>
        </w:rPr>
        <w:t>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v 12. týždni vo vekovej skupine 2 mesiace až &lt; 3 roky bolo 1,8</w:t>
      </w:r>
      <w:r w:rsidR="0001324A" w:rsidRPr="008928E6">
        <w:rPr>
          <w:rFonts w:eastAsia="Calibri"/>
          <w:szCs w:val="22"/>
          <w:lang w:val="sk-SK" w:eastAsia="sk-SK"/>
        </w:rPr>
        <w:t> 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mmHg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v skupine, ktorá dostávala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a 7,3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mmHg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v skupine, ktorá dostávala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timolol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>. Zníženie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V</w:t>
      </w:r>
      <w:r w:rsidR="009824CF" w:rsidRPr="008928E6">
        <w:rPr>
          <w:rFonts w:eastAsia="Calibri"/>
          <w:szCs w:val="22"/>
          <w:lang w:val="sk-SK" w:eastAsia="sk-SK"/>
        </w:rPr>
        <w:t>O</w:t>
      </w:r>
      <w:r w:rsidRPr="008928E6">
        <w:rPr>
          <w:rFonts w:eastAsia="Calibri"/>
          <w:szCs w:val="22"/>
          <w:lang w:val="sk-SK" w:eastAsia="sk-SK"/>
        </w:rPr>
        <w:t>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v tejto vekovej skupine bolo založené len na 6 pacientoch v skupine, ktorá dostávala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timolol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a</w:t>
      </w:r>
      <w:r w:rsidR="0001324A" w:rsidRPr="008928E6">
        <w:rPr>
          <w:rFonts w:eastAsia="Calibri"/>
          <w:szCs w:val="22"/>
          <w:lang w:val="sk-SK" w:eastAsia="sk-SK"/>
        </w:rPr>
        <w:t> </w:t>
      </w:r>
      <w:r w:rsidR="009824CF" w:rsidRPr="008928E6">
        <w:rPr>
          <w:rFonts w:eastAsia="Calibri"/>
          <w:szCs w:val="22"/>
          <w:lang w:val="sk-SK" w:eastAsia="sk-SK"/>
        </w:rPr>
        <w:t>na</w:t>
      </w:r>
      <w:r w:rsidRPr="008928E6">
        <w:rPr>
          <w:rFonts w:eastAsia="Calibri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szCs w:val="22"/>
          <w:lang w:val="sk-SK" w:eastAsia="sk-SK"/>
        </w:rPr>
        <w:t xml:space="preserve">9 pacientoch v skupine, ktorá dostávala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>, pričom 4 pacienti v skupine, ktorá dostávala</w:t>
      </w:r>
      <w:r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travoprost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, nemali v 12. týždni významné priemerné zníženie </w:t>
      </w:r>
      <w:proofErr w:type="spellStart"/>
      <w:r w:rsidRPr="008928E6">
        <w:rPr>
          <w:rFonts w:eastAsia="Calibri"/>
          <w:szCs w:val="22"/>
          <w:lang w:val="sk-SK" w:eastAsia="sk-SK"/>
        </w:rPr>
        <w:t>V</w:t>
      </w:r>
      <w:r w:rsidR="009824CF" w:rsidRPr="008928E6">
        <w:rPr>
          <w:rFonts w:eastAsia="Calibri"/>
          <w:szCs w:val="22"/>
          <w:lang w:val="sk-SK" w:eastAsia="sk-SK"/>
        </w:rPr>
        <w:t>O</w:t>
      </w:r>
      <w:r w:rsidRPr="008928E6">
        <w:rPr>
          <w:rFonts w:eastAsia="Calibri"/>
          <w:szCs w:val="22"/>
          <w:lang w:val="sk-SK" w:eastAsia="sk-SK"/>
        </w:rPr>
        <w:t>T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v porovnaní s 0 </w:t>
      </w:r>
      <w:r w:rsidR="009824CF" w:rsidRPr="008928E6">
        <w:rPr>
          <w:rFonts w:eastAsia="Calibri"/>
          <w:szCs w:val="22"/>
          <w:lang w:val="sk-SK" w:eastAsia="sk-SK"/>
        </w:rPr>
        <w:t>pacient</w:t>
      </w:r>
      <w:r w:rsidR="00A9339B" w:rsidRPr="008928E6">
        <w:rPr>
          <w:rFonts w:eastAsia="Calibri"/>
          <w:szCs w:val="22"/>
          <w:lang w:val="sk-SK" w:eastAsia="sk-SK"/>
        </w:rPr>
        <w:t>mi</w:t>
      </w:r>
      <w:r w:rsidRPr="008928E6">
        <w:rPr>
          <w:rFonts w:eastAsia="Calibri"/>
          <w:szCs w:val="22"/>
          <w:lang w:val="sk-SK" w:eastAsia="sk-SK"/>
        </w:rPr>
        <w:t xml:space="preserve"> </w:t>
      </w:r>
      <w:r w:rsidR="009824CF" w:rsidRPr="008928E6">
        <w:rPr>
          <w:rFonts w:eastAsia="Calibri"/>
          <w:szCs w:val="22"/>
          <w:lang w:val="sk-SK" w:eastAsia="sk-SK"/>
        </w:rPr>
        <w:t xml:space="preserve">v skupine, ktorá dostávala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timolol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>. K dispozícii nie sú žiadne údaje o deťoch mladších ako 2 mesiace.</w:t>
      </w:r>
    </w:p>
    <w:p w:rsidR="009824CF" w:rsidRPr="00173110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9824CF" w:rsidRPr="008928E6" w:rsidRDefault="008869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Účinok na </w:t>
      </w:r>
      <w:proofErr w:type="spellStart"/>
      <w:r w:rsidRPr="008928E6">
        <w:rPr>
          <w:rFonts w:eastAsia="Calibri"/>
          <w:szCs w:val="22"/>
          <w:lang w:val="sk-SK" w:eastAsia="sk-SK"/>
        </w:rPr>
        <w:t>V</w:t>
      </w:r>
      <w:r w:rsidR="009824CF" w:rsidRPr="008928E6">
        <w:rPr>
          <w:rFonts w:eastAsia="Calibri"/>
          <w:szCs w:val="22"/>
          <w:lang w:val="sk-SK" w:eastAsia="sk-SK"/>
        </w:rPr>
        <w:t>O</w:t>
      </w:r>
      <w:r w:rsidRPr="008928E6">
        <w:rPr>
          <w:rFonts w:eastAsia="Calibri"/>
          <w:szCs w:val="22"/>
          <w:lang w:val="sk-SK" w:eastAsia="sk-SK"/>
        </w:rPr>
        <w:t>T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sa pozoroval po druhom týždni liečby a zachovával sa konzistentne počas celého </w:t>
      </w:r>
      <w:proofErr w:type="spellStart"/>
      <w:r w:rsidR="009824CF" w:rsidRPr="008928E6">
        <w:rPr>
          <w:rFonts w:eastAsia="Calibri"/>
          <w:szCs w:val="22"/>
          <w:lang w:val="sk-SK" w:eastAsia="sk-SK"/>
        </w:rPr>
        <w:t>12-týždňového</w:t>
      </w:r>
      <w:proofErr w:type="spellEnd"/>
      <w:r w:rsidR="009824CF" w:rsidRPr="008928E6">
        <w:rPr>
          <w:rFonts w:eastAsia="Calibri"/>
          <w:szCs w:val="22"/>
          <w:lang w:val="sk-SK" w:eastAsia="sk-SK"/>
        </w:rPr>
        <w:t xml:space="preserve"> obdobia štúdie vo všetkých vekových skupinách.</w:t>
      </w:r>
    </w:p>
    <w:p w:rsidR="009824CF" w:rsidRPr="008928E6" w:rsidRDefault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10B76" w:rsidRPr="008928E6" w:rsidTr="00094714">
        <w:tc>
          <w:tcPr>
            <w:tcW w:w="9212" w:type="dxa"/>
            <w:gridSpan w:val="6"/>
            <w:shd w:val="clear" w:color="auto" w:fill="auto"/>
          </w:tcPr>
          <w:p w:rsidR="0088697D" w:rsidRPr="008928E6" w:rsidRDefault="00510B76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iCs/>
                <w:szCs w:val="22"/>
                <w:lang w:val="sk-SK" w:eastAsia="sk-SK"/>
              </w:rPr>
            </w:pPr>
            <w:r w:rsidRPr="008928E6">
              <w:rPr>
                <w:rFonts w:eastAsia="Calibri"/>
                <w:b/>
                <w:iCs/>
                <w:szCs w:val="22"/>
                <w:lang w:val="sk-SK" w:eastAsia="sk-SK"/>
              </w:rPr>
              <w:t>Tab</w:t>
            </w:r>
            <w:r w:rsidRPr="008928E6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uľka </w:t>
            </w:r>
            <w:r w:rsidRPr="008928E6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1 </w:t>
            </w:r>
            <w:r w:rsidRPr="008928E6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– </w:t>
            </w:r>
            <w:r w:rsidR="0088697D" w:rsidRPr="008928E6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Porovnanie priemernej zmeny </w:t>
            </w:r>
            <w:proofErr w:type="spellStart"/>
            <w:r w:rsidR="0088697D" w:rsidRPr="008928E6">
              <w:rPr>
                <w:rFonts w:eastAsia="Calibri"/>
                <w:b/>
                <w:iCs/>
                <w:szCs w:val="22"/>
                <w:lang w:val="sk-SK" w:eastAsia="sk-SK"/>
              </w:rPr>
              <w:t>VOT</w:t>
            </w:r>
            <w:proofErr w:type="spellEnd"/>
            <w:r w:rsidRPr="008928E6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oproti východiskovej hodnote </w:t>
            </w:r>
            <w:r w:rsidR="0088697D" w:rsidRPr="008928E6">
              <w:rPr>
                <w:rFonts w:eastAsia="Calibri"/>
                <w:b/>
                <w:iCs/>
                <w:szCs w:val="22"/>
                <w:lang w:val="sk-SK" w:eastAsia="sk-SK"/>
              </w:rPr>
              <w:t>(</w:t>
            </w:r>
            <w:proofErr w:type="spellStart"/>
            <w:r w:rsidR="0088697D" w:rsidRPr="008928E6">
              <w:rPr>
                <w:rFonts w:eastAsia="Calibri"/>
                <w:b/>
                <w:iCs/>
                <w:szCs w:val="22"/>
                <w:lang w:val="sk-SK" w:eastAsia="sk-SK"/>
              </w:rPr>
              <w:t>mmHg</w:t>
            </w:r>
            <w:proofErr w:type="spellEnd"/>
            <w:r w:rsidR="0088697D" w:rsidRPr="008928E6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) </w:t>
            </w:r>
          </w:p>
          <w:p w:rsidR="00510B76" w:rsidRPr="008928E6" w:rsidRDefault="0088697D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iCs/>
                <w:szCs w:val="22"/>
                <w:lang w:val="sk-SK" w:eastAsia="sk-SK"/>
              </w:rPr>
            </w:pPr>
            <w:r w:rsidRPr="008928E6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                       v </w:t>
            </w:r>
            <w:r w:rsidRPr="008928E6">
              <w:rPr>
                <w:rFonts w:eastAsia="Times New Roman,Bold"/>
                <w:b/>
                <w:iCs/>
                <w:szCs w:val="22"/>
                <w:lang w:val="sk-SK" w:eastAsia="sk-SK"/>
              </w:rPr>
              <w:t>12. </w:t>
            </w:r>
            <w:r w:rsidR="00510B76" w:rsidRPr="008928E6">
              <w:rPr>
                <w:rFonts w:eastAsia="Times New Roman,Bold"/>
                <w:b/>
                <w:iCs/>
                <w:szCs w:val="22"/>
                <w:lang w:val="sk-SK" w:eastAsia="sk-SK"/>
              </w:rPr>
              <w:t>týždni</w:t>
            </w:r>
          </w:p>
        </w:tc>
      </w:tr>
      <w:tr w:rsidR="00564BEA" w:rsidRPr="008928E6" w:rsidTr="00564BEA">
        <w:tc>
          <w:tcPr>
            <w:tcW w:w="3070" w:type="dxa"/>
            <w:gridSpan w:val="2"/>
            <w:shd w:val="clear" w:color="auto" w:fill="auto"/>
          </w:tcPr>
          <w:p w:rsidR="00751DDE" w:rsidRPr="008928E6" w:rsidRDefault="00751DDE" w:rsidP="008928E6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Travoprost</w:t>
            </w:r>
            <w:proofErr w:type="spellEnd"/>
          </w:p>
        </w:tc>
        <w:tc>
          <w:tcPr>
            <w:tcW w:w="3070" w:type="dxa"/>
            <w:gridSpan w:val="2"/>
            <w:shd w:val="clear" w:color="auto" w:fill="auto"/>
          </w:tcPr>
          <w:p w:rsidR="00751DDE" w:rsidRPr="008928E6" w:rsidRDefault="00751DDE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proofErr w:type="spellStart"/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Timolol</w:t>
            </w:r>
            <w:proofErr w:type="spellEnd"/>
          </w:p>
        </w:tc>
        <w:tc>
          <w:tcPr>
            <w:tcW w:w="3072" w:type="dxa"/>
            <w:gridSpan w:val="2"/>
            <w:shd w:val="clear" w:color="auto" w:fill="auto"/>
          </w:tcPr>
          <w:p w:rsidR="00751DDE" w:rsidRPr="008928E6" w:rsidRDefault="00751DDE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</w:p>
        </w:tc>
      </w:tr>
      <w:tr w:rsidR="00564BEA" w:rsidRPr="008928E6" w:rsidTr="00564BEA">
        <w:tc>
          <w:tcPr>
            <w:tcW w:w="1535" w:type="dxa"/>
            <w:shd w:val="clear" w:color="auto" w:fill="auto"/>
          </w:tcPr>
          <w:p w:rsidR="009824CF" w:rsidRPr="008928E6" w:rsidRDefault="00751DDE" w:rsidP="008928E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N</w:t>
            </w:r>
          </w:p>
        </w:tc>
        <w:tc>
          <w:tcPr>
            <w:tcW w:w="1535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Priemer</w:t>
            </w:r>
          </w:p>
          <w:p w:rsidR="00751DDE" w:rsidRPr="008928E6" w:rsidRDefault="0088697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(SO</w:t>
            </w:r>
            <w:r w:rsidR="00751DDE"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)</w:t>
            </w:r>
          </w:p>
        </w:tc>
        <w:tc>
          <w:tcPr>
            <w:tcW w:w="1535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N</w:t>
            </w:r>
          </w:p>
        </w:tc>
        <w:tc>
          <w:tcPr>
            <w:tcW w:w="1535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Priemer</w:t>
            </w:r>
          </w:p>
          <w:p w:rsidR="00751DDE" w:rsidRPr="008928E6" w:rsidRDefault="0088697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(SO</w:t>
            </w:r>
            <w:r w:rsidR="00751DDE"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)</w:t>
            </w:r>
          </w:p>
        </w:tc>
        <w:tc>
          <w:tcPr>
            <w:tcW w:w="1536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 xml:space="preserve">Priemerný </w:t>
            </w:r>
            <w:proofErr w:type="spellStart"/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rozdiel</w:t>
            </w:r>
            <w:r w:rsidRPr="008928E6">
              <w:rPr>
                <w:rFonts w:eastAsia="TimesNewRoman,Bold"/>
                <w:b/>
                <w:bCs/>
                <w:szCs w:val="22"/>
                <w:vertAlign w:val="superscript"/>
                <w:lang w:val="sk-SK" w:eastAsia="sk-SK"/>
              </w:rPr>
              <w:t>a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 xml:space="preserve">95% </w:t>
            </w:r>
            <w:proofErr w:type="spellStart"/>
            <w:r w:rsidRPr="008928E6">
              <w:rPr>
                <w:rFonts w:eastAsia="TimesNewRoman,Bold"/>
                <w:b/>
                <w:bCs/>
                <w:szCs w:val="22"/>
                <w:lang w:val="sk-SK" w:eastAsia="sk-SK"/>
              </w:rPr>
              <w:t>IS</w:t>
            </w:r>
            <w:proofErr w:type="spellEnd"/>
          </w:p>
        </w:tc>
      </w:tr>
      <w:tr w:rsidR="00564BEA" w:rsidRPr="008928E6" w:rsidTr="00564BEA">
        <w:tc>
          <w:tcPr>
            <w:tcW w:w="1535" w:type="dxa"/>
            <w:shd w:val="clear" w:color="auto" w:fill="auto"/>
          </w:tcPr>
          <w:p w:rsidR="009824CF" w:rsidRPr="008928E6" w:rsidRDefault="00751DDE" w:rsidP="008928E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53</w:t>
            </w:r>
          </w:p>
        </w:tc>
        <w:tc>
          <w:tcPr>
            <w:tcW w:w="1535" w:type="dxa"/>
            <w:shd w:val="clear" w:color="auto" w:fill="auto"/>
          </w:tcPr>
          <w:p w:rsidR="00751DDE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-6,4</w:t>
            </w:r>
          </w:p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(1,05)</w:t>
            </w:r>
          </w:p>
        </w:tc>
        <w:tc>
          <w:tcPr>
            <w:tcW w:w="1535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60</w:t>
            </w:r>
          </w:p>
        </w:tc>
        <w:tc>
          <w:tcPr>
            <w:tcW w:w="1535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-5,8</w:t>
            </w:r>
          </w:p>
          <w:p w:rsidR="00751DDE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(0,96)</w:t>
            </w:r>
          </w:p>
        </w:tc>
        <w:tc>
          <w:tcPr>
            <w:tcW w:w="1536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-0,5</w:t>
            </w:r>
          </w:p>
        </w:tc>
        <w:tc>
          <w:tcPr>
            <w:tcW w:w="1536" w:type="dxa"/>
            <w:shd w:val="clear" w:color="auto" w:fill="auto"/>
          </w:tcPr>
          <w:p w:rsidR="009824CF" w:rsidRPr="008928E6" w:rsidRDefault="00751DD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8928E6">
              <w:rPr>
                <w:rFonts w:eastAsia="TimesNewRoman,Bold"/>
                <w:szCs w:val="22"/>
                <w:lang w:val="sk-SK" w:eastAsia="sk-SK"/>
              </w:rPr>
              <w:t>(-2,1; 1,0)</w:t>
            </w:r>
          </w:p>
        </w:tc>
      </w:tr>
      <w:tr w:rsidR="00510B76" w:rsidRPr="008928E6" w:rsidTr="00AE55C4">
        <w:tc>
          <w:tcPr>
            <w:tcW w:w="9212" w:type="dxa"/>
            <w:gridSpan w:val="6"/>
            <w:shd w:val="clear" w:color="auto" w:fill="auto"/>
          </w:tcPr>
          <w:p w:rsidR="00510B76" w:rsidRPr="008928E6" w:rsidRDefault="0088697D" w:rsidP="008928E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lang w:val="sk-SK" w:eastAsia="sk-SK"/>
              </w:rPr>
              <w:t>SO</w:t>
            </w:r>
            <w:r w:rsidR="00510B76" w:rsidRPr="008928E6">
              <w:rPr>
                <w:rFonts w:eastAsia="Calibri"/>
                <w:szCs w:val="22"/>
                <w:lang w:val="sk-SK" w:eastAsia="sk-SK"/>
              </w:rPr>
              <w:t xml:space="preserve"> = štandardná </w:t>
            </w:r>
            <w:r w:rsidRPr="008928E6">
              <w:rPr>
                <w:rFonts w:eastAsia="Calibri"/>
                <w:szCs w:val="22"/>
                <w:lang w:val="sk-SK" w:eastAsia="sk-SK"/>
              </w:rPr>
              <w:t>odchý</w:t>
            </w:r>
            <w:r w:rsidR="00A9339B" w:rsidRPr="008928E6">
              <w:rPr>
                <w:rFonts w:eastAsia="Calibri"/>
                <w:szCs w:val="22"/>
                <w:lang w:val="sk-SK" w:eastAsia="sk-SK"/>
              </w:rPr>
              <w:t>lka</w:t>
            </w:r>
            <w:r w:rsidR="00510B76" w:rsidRPr="008928E6">
              <w:rPr>
                <w:rFonts w:eastAsia="Calibri"/>
                <w:szCs w:val="22"/>
                <w:lang w:val="sk-SK" w:eastAsia="sk-SK"/>
              </w:rPr>
              <w:t xml:space="preserve">; </w:t>
            </w:r>
            <w:proofErr w:type="spellStart"/>
            <w:r w:rsidR="00510B76" w:rsidRPr="008928E6">
              <w:rPr>
                <w:rFonts w:eastAsia="Calibri"/>
                <w:szCs w:val="22"/>
                <w:lang w:val="sk-SK" w:eastAsia="sk-SK"/>
              </w:rPr>
              <w:t>IS</w:t>
            </w:r>
            <w:proofErr w:type="spellEnd"/>
            <w:r w:rsidR="00510B76" w:rsidRPr="008928E6">
              <w:rPr>
                <w:rFonts w:eastAsia="Calibri"/>
                <w:szCs w:val="22"/>
                <w:lang w:val="sk-SK" w:eastAsia="sk-SK"/>
              </w:rPr>
              <w:t xml:space="preserve"> = interval spoľahlivosti;</w:t>
            </w:r>
          </w:p>
          <w:p w:rsidR="00510B76" w:rsidRPr="008928E6" w:rsidRDefault="00510B7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8928E6">
              <w:rPr>
                <w:rFonts w:eastAsia="Calibri"/>
                <w:szCs w:val="22"/>
                <w:vertAlign w:val="superscript"/>
                <w:lang w:val="sk-SK" w:eastAsia="sk-SK"/>
              </w:rPr>
              <w:t>a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 Priemerný rozdiel je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Travoprost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07356B" w:rsidRPr="008928E6">
              <w:rPr>
                <w:rFonts w:eastAsia="Calibri"/>
                <w:szCs w:val="22"/>
                <w:lang w:val="sk-SK" w:eastAsia="sk-SK"/>
              </w:rPr>
              <w:t>-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Pr="008928E6">
              <w:rPr>
                <w:rFonts w:eastAsia="Calibri"/>
                <w:szCs w:val="22"/>
                <w:lang w:val="sk-SK" w:eastAsia="sk-SK"/>
              </w:rPr>
              <w:t>Timolol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. Odhady sú založené na priemeroch najmenších štvorcov</w:t>
            </w:r>
            <w:r w:rsidR="009342E8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8928E6">
              <w:rPr>
                <w:rFonts w:eastAsia="Calibri"/>
                <w:szCs w:val="22"/>
                <w:lang w:val="sk-SK" w:eastAsia="sk-SK"/>
              </w:rPr>
              <w:t xml:space="preserve">odvodených zo štatistického modelu, ktorý </w:t>
            </w:r>
            <w:r w:rsidR="0088697D" w:rsidRPr="008928E6">
              <w:rPr>
                <w:rFonts w:eastAsia="Calibri"/>
                <w:szCs w:val="22"/>
                <w:lang w:val="sk-SK" w:eastAsia="sk-SK"/>
              </w:rPr>
              <w:t xml:space="preserve">predstavuje </w:t>
            </w:r>
            <w:proofErr w:type="spellStart"/>
            <w:r w:rsidR="0088697D" w:rsidRPr="008928E6">
              <w:rPr>
                <w:rFonts w:eastAsia="Calibri"/>
                <w:szCs w:val="22"/>
                <w:lang w:val="sk-SK" w:eastAsia="sk-SK"/>
              </w:rPr>
              <w:t>korelované</w:t>
            </w:r>
            <w:proofErr w:type="spellEnd"/>
            <w:r w:rsidR="0088697D" w:rsidRPr="008928E6">
              <w:rPr>
                <w:rFonts w:eastAsia="Calibri"/>
                <w:szCs w:val="22"/>
                <w:lang w:val="sk-SK" w:eastAsia="sk-SK"/>
              </w:rPr>
              <w:t xml:space="preserve"> merania </w:t>
            </w:r>
            <w:proofErr w:type="spellStart"/>
            <w:r w:rsidR="0088697D" w:rsidRPr="008928E6">
              <w:rPr>
                <w:rFonts w:eastAsia="Calibri"/>
                <w:szCs w:val="22"/>
                <w:lang w:val="sk-SK" w:eastAsia="sk-SK"/>
              </w:rPr>
              <w:t>VOT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 xml:space="preserve"> u pacienta, pričom model zahŕňa primárnu diagnózu a</w:t>
            </w:r>
            <w:r w:rsidR="00937958" w:rsidRPr="008928E6">
              <w:rPr>
                <w:rFonts w:eastAsia="Calibri"/>
                <w:szCs w:val="22"/>
                <w:lang w:val="sk-SK" w:eastAsia="sk-SK"/>
              </w:rPr>
              <w:t> východiskovú hodnotu</w:t>
            </w:r>
            <w:r w:rsidR="0088697D" w:rsidRPr="008928E6">
              <w:rPr>
                <w:rFonts w:eastAsia="Calibri"/>
                <w:szCs w:val="22"/>
                <w:lang w:val="sk-SK" w:eastAsia="sk-SK"/>
              </w:rPr>
              <w:t xml:space="preserve"> </w:t>
            </w:r>
            <w:proofErr w:type="spellStart"/>
            <w:r w:rsidR="0088697D" w:rsidRPr="008928E6">
              <w:rPr>
                <w:rFonts w:eastAsia="Calibri"/>
                <w:szCs w:val="22"/>
                <w:lang w:val="sk-SK" w:eastAsia="sk-SK"/>
              </w:rPr>
              <w:t>VOT</w:t>
            </w:r>
            <w:proofErr w:type="spellEnd"/>
            <w:r w:rsidRPr="008928E6">
              <w:rPr>
                <w:rFonts w:eastAsia="Calibri"/>
                <w:szCs w:val="22"/>
                <w:lang w:val="sk-SK" w:eastAsia="sk-SK"/>
              </w:rPr>
              <w:t>.</w:t>
            </w:r>
          </w:p>
        </w:tc>
      </w:tr>
    </w:tbl>
    <w:p w:rsidR="009824CF" w:rsidRPr="008928E6" w:rsidRDefault="009824CF" w:rsidP="008928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5.2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proofErr w:type="spellStart"/>
      <w:r w:rsidR="003C309A" w:rsidRPr="008928E6">
        <w:rPr>
          <w:rFonts w:eastAsia="TimesNewRoman,Bold"/>
          <w:b/>
          <w:bCs/>
          <w:szCs w:val="22"/>
          <w:lang w:val="sk-SK" w:eastAsia="sk-SK"/>
        </w:rPr>
        <w:t>Farmakokinetické</w:t>
      </w:r>
      <w:proofErr w:type="spellEnd"/>
      <w:r w:rsidR="003C309A" w:rsidRPr="008928E6">
        <w:rPr>
          <w:rFonts w:eastAsia="TimesNewRoman,Bold"/>
          <w:b/>
          <w:bCs/>
          <w:szCs w:val="22"/>
          <w:lang w:val="sk-SK" w:eastAsia="sk-SK"/>
        </w:rPr>
        <w:t xml:space="preserve"> vlastnosti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Absorpcia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je prekurzorom esteru. Absorbuje sa cez rohovku, pričom sa </w:t>
      </w:r>
      <w:proofErr w:type="spellStart"/>
      <w:r w:rsidRPr="008928E6">
        <w:rPr>
          <w:rFonts w:eastAsia="TimesNewRoman"/>
          <w:szCs w:val="22"/>
          <w:lang w:val="sk-SK" w:eastAsia="sk-SK"/>
        </w:rPr>
        <w:t>izopropylester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hydrolyzuje na</w:t>
      </w:r>
      <w:r w:rsidR="0036189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aktívnu voľnú kyselinu. Štúdie na králikoch ukázali, že maximálne koncentrácie 20 </w:t>
      </w:r>
      <w:proofErr w:type="spellStart"/>
      <w:r w:rsidRPr="008928E6">
        <w:rPr>
          <w:rFonts w:eastAsia="TimesNewRoman"/>
          <w:szCs w:val="22"/>
          <w:lang w:val="sk-SK" w:eastAsia="sk-SK"/>
        </w:rPr>
        <w:t>ng</w:t>
      </w:r>
      <w:proofErr w:type="spellEnd"/>
      <w:r w:rsidRPr="008928E6">
        <w:rPr>
          <w:rFonts w:eastAsia="TimesNewRoman"/>
          <w:szCs w:val="22"/>
          <w:lang w:val="sk-SK" w:eastAsia="sk-SK"/>
        </w:rPr>
        <w:t>/</w:t>
      </w:r>
      <w:r w:rsidR="00C411A7" w:rsidRPr="008928E6">
        <w:rPr>
          <w:rFonts w:eastAsia="TimesNewRoman"/>
          <w:szCs w:val="22"/>
          <w:lang w:val="sk-SK" w:eastAsia="sk-SK"/>
        </w:rPr>
        <w:t>ml</w:t>
      </w:r>
      <w:r w:rsidRPr="008928E6">
        <w:rPr>
          <w:rFonts w:eastAsia="TimesNewRoman"/>
          <w:szCs w:val="22"/>
          <w:lang w:val="sk-SK" w:eastAsia="sk-SK"/>
        </w:rPr>
        <w:t xml:space="preserve"> voľnej</w:t>
      </w:r>
      <w:r w:rsidR="0036189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kyseliny v komorovom moku sa dosahujú jednu až dve hodiny po topickom podaní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>.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Koncentrácie komorového moku klesali s polčasom približne 1,5 hodiny.</w:t>
      </w:r>
    </w:p>
    <w:p w:rsidR="00095916" w:rsidRPr="008928E6" w:rsidRDefault="0009591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Distribúcia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Po topickom očnom podaní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zdravým dobrovoľníkom sa </w:t>
      </w:r>
      <w:r w:rsidR="00361899" w:rsidRPr="008928E6">
        <w:rPr>
          <w:rFonts w:eastAsia="TimesNewRoman"/>
          <w:szCs w:val="22"/>
          <w:lang w:val="sk-SK" w:eastAsia="sk-SK"/>
        </w:rPr>
        <w:t>preukázala</w:t>
      </w:r>
      <w:r w:rsidRPr="008928E6">
        <w:rPr>
          <w:rFonts w:eastAsia="TimesNewRoman"/>
          <w:szCs w:val="22"/>
          <w:lang w:val="sk-SK" w:eastAsia="sk-SK"/>
        </w:rPr>
        <w:t xml:space="preserve"> nízka</w:t>
      </w:r>
      <w:r w:rsidR="00361899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systémová expozícia aktívnej voľnej kyseline. Najvyššia koncentrácia aktívnej voľnej kyseliny</w:t>
      </w:r>
      <w:r w:rsidR="00182128" w:rsidRPr="008928E6">
        <w:rPr>
          <w:rFonts w:eastAsia="TimesNewRoman"/>
          <w:szCs w:val="22"/>
          <w:lang w:val="sk-SK" w:eastAsia="sk-SK"/>
        </w:rPr>
        <w:t xml:space="preserve"> v plazme 25 </w:t>
      </w:r>
      <w:proofErr w:type="spellStart"/>
      <w:r w:rsidRPr="008928E6">
        <w:rPr>
          <w:rFonts w:eastAsia="TimesNewRoman"/>
          <w:szCs w:val="22"/>
          <w:lang w:val="sk-SK" w:eastAsia="sk-SK"/>
        </w:rPr>
        <w:t>pg</w:t>
      </w:r>
      <w:proofErr w:type="spellEnd"/>
      <w:r w:rsidRPr="008928E6">
        <w:rPr>
          <w:rFonts w:eastAsia="TimesNewRoman"/>
          <w:szCs w:val="22"/>
          <w:lang w:val="sk-SK" w:eastAsia="sk-SK"/>
        </w:rPr>
        <w:t>/ml alebo menej, bola pozorovaná medzi 10 a</w:t>
      </w:r>
      <w:r w:rsidR="00182128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30 minútami po podaní dávky. Hladiny</w:t>
      </w:r>
      <w:r w:rsidR="00182128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v plazme </w:t>
      </w:r>
      <w:r w:rsidR="00182128" w:rsidRPr="008928E6">
        <w:rPr>
          <w:rFonts w:eastAsia="TimesNewRoman"/>
          <w:szCs w:val="22"/>
          <w:lang w:val="sk-SK" w:eastAsia="sk-SK"/>
        </w:rPr>
        <w:t>následne</w:t>
      </w:r>
      <w:r w:rsidRPr="008928E6">
        <w:rPr>
          <w:rFonts w:eastAsia="TimesNewRoman"/>
          <w:szCs w:val="22"/>
          <w:lang w:val="sk-SK" w:eastAsia="sk-SK"/>
        </w:rPr>
        <w:t xml:space="preserve"> rýchlo poklesli na menej ako 10 </w:t>
      </w:r>
      <w:proofErr w:type="spellStart"/>
      <w:r w:rsidRPr="008928E6">
        <w:rPr>
          <w:rFonts w:eastAsia="TimesNewRoman"/>
          <w:szCs w:val="22"/>
          <w:lang w:val="sk-SK" w:eastAsia="sk-SK"/>
        </w:rPr>
        <w:t>pg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/ml </w:t>
      </w:r>
      <w:r w:rsidR="0017488A" w:rsidRPr="008928E6">
        <w:rPr>
          <w:rFonts w:eastAsia="TimesNewRoman"/>
          <w:szCs w:val="22"/>
          <w:lang w:val="sk-SK" w:eastAsia="sk-SK"/>
        </w:rPr>
        <w:t xml:space="preserve">limit </w:t>
      </w:r>
      <w:r w:rsidR="0017488A" w:rsidRPr="008928E6">
        <w:rPr>
          <w:rFonts w:eastAsia="Calibri"/>
          <w:szCs w:val="22"/>
          <w:lang w:val="sk-SK" w:eastAsia="sk-SK"/>
        </w:rPr>
        <w:t xml:space="preserve">kvantifikácie pre test </w:t>
      </w:r>
      <w:r w:rsidRPr="008928E6">
        <w:rPr>
          <w:rFonts w:eastAsia="TimesNewRoman"/>
          <w:szCs w:val="22"/>
          <w:lang w:val="sk-SK" w:eastAsia="sk-SK"/>
        </w:rPr>
        <w:t>skôr ako 1 hodinu</w:t>
      </w:r>
      <w:r w:rsidR="00182128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po podaní. Z dôvodu nízkych koncentrácií v plazme a rýchlej eliminácie po topickom podaní dávky sa</w:t>
      </w:r>
      <w:r w:rsidR="00182128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polčas eliminácie aktívnej voľnej kyseliny u človeka nedal stanoviť.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8928E6" w:rsidRDefault="00661D4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proofErr w:type="spellStart"/>
      <w:r w:rsidRPr="008928E6">
        <w:rPr>
          <w:rFonts w:eastAsia="TimesNewRoman"/>
          <w:szCs w:val="22"/>
          <w:u w:val="single"/>
          <w:lang w:val="sk-SK" w:eastAsia="sk-SK"/>
        </w:rPr>
        <w:t>Biotransformácia</w:t>
      </w:r>
      <w:proofErr w:type="spellEnd"/>
    </w:p>
    <w:p w:rsidR="00661D40" w:rsidRPr="008928E6" w:rsidRDefault="00661D4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Metabolizmus je hlavnou cestou eliminácie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525E45" w:rsidRPr="008928E6">
        <w:rPr>
          <w:rFonts w:eastAsia="TimesNewRoman"/>
          <w:szCs w:val="22"/>
          <w:lang w:val="sk-SK" w:eastAsia="sk-SK"/>
        </w:rPr>
        <w:t xml:space="preserve"> aj</w:t>
      </w:r>
      <w:r w:rsidRPr="008928E6">
        <w:rPr>
          <w:rFonts w:eastAsia="TimesNewRoman"/>
          <w:szCs w:val="22"/>
          <w:lang w:val="sk-SK" w:eastAsia="sk-SK"/>
        </w:rPr>
        <w:t xml:space="preserve"> aktívnej voľnej kyseliny. Systémové</w:t>
      </w:r>
      <w:r w:rsidR="00525E45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metabolické cesty sú paralelné s metabolizmom endogénneho </w:t>
      </w:r>
      <w:proofErr w:type="spellStart"/>
      <w:r w:rsidRPr="008928E6">
        <w:rPr>
          <w:rFonts w:eastAsia="TimesNewRoman"/>
          <w:szCs w:val="22"/>
          <w:lang w:val="sk-SK" w:eastAsia="sk-SK"/>
        </w:rPr>
        <w:t>prostaglandínu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F</w:t>
      </w:r>
      <w:r w:rsidRPr="008928E6">
        <w:rPr>
          <w:rFonts w:eastAsia="TimesNewRoman"/>
          <w:szCs w:val="22"/>
          <w:vertAlign w:val="subscript"/>
          <w:lang w:val="sk-SK" w:eastAsia="sk-SK"/>
        </w:rPr>
        <w:t>2α</w:t>
      </w:r>
      <w:proofErr w:type="spellEnd"/>
      <w:r w:rsidRPr="008928E6">
        <w:rPr>
          <w:rFonts w:eastAsia="TimesNewRoman"/>
          <w:szCs w:val="22"/>
          <w:lang w:val="sk-SK" w:eastAsia="sk-SK"/>
        </w:rPr>
        <w:t>, ktorý je</w:t>
      </w:r>
      <w:r w:rsidR="00525E45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charakterizovaný redukciou dvojitej väzby 13–14, oxidác</w:t>
      </w:r>
      <w:r w:rsidR="00525E45" w:rsidRPr="008928E6">
        <w:rPr>
          <w:rFonts w:eastAsia="TimesNewRoman"/>
          <w:szCs w:val="22"/>
          <w:lang w:val="sk-SK" w:eastAsia="sk-SK"/>
        </w:rPr>
        <w:t xml:space="preserve">iou </w:t>
      </w:r>
      <w:proofErr w:type="spellStart"/>
      <w:r w:rsidR="00525E45" w:rsidRPr="008928E6">
        <w:rPr>
          <w:rFonts w:eastAsia="TimesNewRoman"/>
          <w:szCs w:val="22"/>
          <w:lang w:val="sk-SK" w:eastAsia="sk-SK"/>
        </w:rPr>
        <w:t>15-hydroxylovej</w:t>
      </w:r>
      <w:proofErr w:type="spellEnd"/>
      <w:r w:rsidR="00525E45" w:rsidRPr="008928E6">
        <w:rPr>
          <w:rFonts w:eastAsia="TimesNewRoman"/>
          <w:szCs w:val="22"/>
          <w:lang w:val="sk-SK" w:eastAsia="sk-SK"/>
        </w:rPr>
        <w:t xml:space="preserve"> skupiny a </w:t>
      </w:r>
      <w:proofErr w:type="spellStart"/>
      <w:r w:rsidR="00525E45" w:rsidRPr="008928E6">
        <w:rPr>
          <w:rFonts w:eastAsia="TimesNewRoman"/>
          <w:szCs w:val="22"/>
          <w:lang w:val="sk-SK" w:eastAsia="sk-SK"/>
        </w:rPr>
        <w:t>β-</w:t>
      </w:r>
      <w:r w:rsidRPr="008928E6">
        <w:rPr>
          <w:rFonts w:eastAsia="TimesNewRoman"/>
          <w:szCs w:val="22"/>
          <w:lang w:val="sk-SK" w:eastAsia="sk-SK"/>
        </w:rPr>
        <w:t>oxidačným</w:t>
      </w:r>
      <w:proofErr w:type="spellEnd"/>
      <w:r w:rsidR="00525E45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štiepením horného bočného reťazca.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8928E6">
        <w:rPr>
          <w:rFonts w:eastAsia="TimesNewRoman"/>
          <w:szCs w:val="22"/>
          <w:u w:val="single"/>
          <w:lang w:val="sk-SK" w:eastAsia="sk-SK"/>
        </w:rPr>
        <w:t>Eliminácia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Voľná kyselina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a jej </w:t>
      </w:r>
      <w:proofErr w:type="spellStart"/>
      <w:r w:rsidRPr="008928E6">
        <w:rPr>
          <w:rFonts w:eastAsia="TimesNewRoman"/>
          <w:szCs w:val="22"/>
          <w:lang w:val="sk-SK" w:eastAsia="sk-SK"/>
        </w:rPr>
        <w:t>metabolity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sú prevažne vylučované obličkami.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sa</w:t>
      </w:r>
      <w:r w:rsidR="00A31FEB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skúmal </w:t>
      </w:r>
      <w:r w:rsidR="00A31FEB" w:rsidRPr="008928E6">
        <w:rPr>
          <w:rFonts w:eastAsia="TimesNewRoman"/>
          <w:szCs w:val="22"/>
          <w:lang w:val="sk-SK" w:eastAsia="sk-SK"/>
        </w:rPr>
        <w:t>u</w:t>
      </w:r>
      <w:r w:rsidRPr="008928E6">
        <w:rPr>
          <w:rFonts w:eastAsia="TimesNewRoman"/>
          <w:szCs w:val="22"/>
          <w:lang w:val="sk-SK" w:eastAsia="sk-SK"/>
        </w:rPr>
        <w:t xml:space="preserve"> paciento</w:t>
      </w:r>
      <w:r w:rsidR="00A31FEB" w:rsidRPr="008928E6">
        <w:rPr>
          <w:rFonts w:eastAsia="TimesNewRoman"/>
          <w:szCs w:val="22"/>
          <w:lang w:val="sk-SK" w:eastAsia="sk-SK"/>
        </w:rPr>
        <w:t>v</w:t>
      </w:r>
      <w:r w:rsidRPr="008928E6">
        <w:rPr>
          <w:rFonts w:eastAsia="TimesNewRoman"/>
          <w:szCs w:val="22"/>
          <w:lang w:val="sk-SK" w:eastAsia="sk-SK"/>
        </w:rPr>
        <w:t xml:space="preserve"> s miern</w:t>
      </w:r>
      <w:r w:rsidR="0017488A" w:rsidRPr="008928E6">
        <w:rPr>
          <w:rFonts w:eastAsia="TimesNewRoman"/>
          <w:szCs w:val="22"/>
          <w:lang w:val="sk-SK" w:eastAsia="sk-SK"/>
        </w:rPr>
        <w:t>ou</w:t>
      </w:r>
      <w:r w:rsidRPr="008928E6">
        <w:rPr>
          <w:rFonts w:eastAsia="TimesNewRoman"/>
          <w:szCs w:val="22"/>
          <w:lang w:val="sk-SK" w:eastAsia="sk-SK"/>
        </w:rPr>
        <w:t xml:space="preserve"> až závažn</w:t>
      </w:r>
      <w:r w:rsidR="0017488A" w:rsidRPr="008928E6">
        <w:rPr>
          <w:rFonts w:eastAsia="TimesNewRoman"/>
          <w:szCs w:val="22"/>
          <w:lang w:val="sk-SK" w:eastAsia="sk-SK"/>
        </w:rPr>
        <w:t>ou poruchou</w:t>
      </w:r>
      <w:r w:rsidRPr="008928E6">
        <w:rPr>
          <w:rFonts w:eastAsia="TimesNewRoman"/>
          <w:szCs w:val="22"/>
          <w:lang w:val="sk-SK" w:eastAsia="sk-SK"/>
        </w:rPr>
        <w:t xml:space="preserve"> funkcie pečene a </w:t>
      </w:r>
      <w:r w:rsidR="00A31FEB" w:rsidRPr="008928E6">
        <w:rPr>
          <w:rFonts w:eastAsia="TimesNewRoman"/>
          <w:szCs w:val="22"/>
          <w:lang w:val="sk-SK" w:eastAsia="sk-SK"/>
        </w:rPr>
        <w:t>u</w:t>
      </w:r>
      <w:r w:rsidRPr="008928E6">
        <w:rPr>
          <w:rFonts w:eastAsia="TimesNewRoman"/>
          <w:szCs w:val="22"/>
          <w:lang w:val="sk-SK" w:eastAsia="sk-SK"/>
        </w:rPr>
        <w:t xml:space="preserve"> paciento</w:t>
      </w:r>
      <w:r w:rsidR="00A31FEB" w:rsidRPr="008928E6">
        <w:rPr>
          <w:rFonts w:eastAsia="TimesNewRoman"/>
          <w:szCs w:val="22"/>
          <w:lang w:val="sk-SK" w:eastAsia="sk-SK"/>
        </w:rPr>
        <w:t>v</w:t>
      </w:r>
      <w:r w:rsidRPr="008928E6">
        <w:rPr>
          <w:rFonts w:eastAsia="TimesNewRoman"/>
          <w:szCs w:val="22"/>
          <w:lang w:val="sk-SK" w:eastAsia="sk-SK"/>
        </w:rPr>
        <w:t xml:space="preserve"> s</w:t>
      </w:r>
      <w:r w:rsidR="00C40B74" w:rsidRPr="008928E6">
        <w:rPr>
          <w:rFonts w:eastAsia="TimesNewRoman"/>
          <w:szCs w:val="22"/>
          <w:lang w:val="sk-SK" w:eastAsia="sk-SK"/>
        </w:rPr>
        <w:t> </w:t>
      </w:r>
      <w:r w:rsidR="0017488A" w:rsidRPr="008928E6">
        <w:rPr>
          <w:rFonts w:eastAsia="TimesNewRoman"/>
          <w:szCs w:val="22"/>
          <w:lang w:val="sk-SK" w:eastAsia="sk-SK"/>
        </w:rPr>
        <w:t>miernou až závažnou poruchou</w:t>
      </w:r>
      <w:r w:rsidRPr="008928E6">
        <w:rPr>
          <w:rFonts w:eastAsia="TimesNewRoman"/>
          <w:szCs w:val="22"/>
          <w:lang w:val="sk-SK" w:eastAsia="sk-SK"/>
        </w:rPr>
        <w:t xml:space="preserve"> funkcie obličiek (</w:t>
      </w:r>
      <w:proofErr w:type="spellStart"/>
      <w:r w:rsidRPr="008928E6">
        <w:rPr>
          <w:rFonts w:eastAsia="TimesNewRoman"/>
          <w:szCs w:val="22"/>
          <w:lang w:val="sk-SK" w:eastAsia="sk-SK"/>
        </w:rPr>
        <w:t>klírens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kreatinínu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r w:rsidR="00A31FEB" w:rsidRPr="008928E6">
        <w:rPr>
          <w:rFonts w:eastAsia="TimesNewRoman"/>
          <w:szCs w:val="22"/>
          <w:lang w:val="sk-SK" w:eastAsia="sk-SK"/>
        </w:rPr>
        <w:t xml:space="preserve">iba </w:t>
      </w:r>
      <w:r w:rsidRPr="008928E6">
        <w:rPr>
          <w:rFonts w:eastAsia="TimesNewRoman"/>
          <w:szCs w:val="22"/>
          <w:lang w:val="sk-SK" w:eastAsia="sk-SK"/>
        </w:rPr>
        <w:t>14 ml/min). U týchto pacientov nie je</w:t>
      </w:r>
      <w:r w:rsidR="00A31FEB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potrebná úprava dávk</w:t>
      </w:r>
      <w:r w:rsidR="00A31FEB" w:rsidRPr="008928E6">
        <w:rPr>
          <w:rFonts w:eastAsia="TimesNewRoman"/>
          <w:szCs w:val="22"/>
          <w:lang w:val="sk-SK" w:eastAsia="sk-SK"/>
        </w:rPr>
        <w:t>ovania</w:t>
      </w:r>
      <w:r w:rsidRPr="008928E6">
        <w:rPr>
          <w:rFonts w:eastAsia="TimesNewRoman"/>
          <w:szCs w:val="22"/>
          <w:lang w:val="sk-SK" w:eastAsia="sk-SK"/>
        </w:rPr>
        <w:t>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11A7" w:rsidRPr="008928E6" w:rsidRDefault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Cs/>
          <w:szCs w:val="22"/>
          <w:u w:val="single"/>
          <w:lang w:val="sk-SK" w:eastAsia="sk-SK"/>
        </w:rPr>
      </w:pPr>
      <w:r w:rsidRPr="008928E6">
        <w:rPr>
          <w:rFonts w:eastAsia="Calibri"/>
          <w:iCs/>
          <w:szCs w:val="22"/>
          <w:u w:val="single"/>
          <w:lang w:val="sk-SK" w:eastAsia="sk-SK"/>
        </w:rPr>
        <w:t>Pediatrická populácia</w:t>
      </w:r>
    </w:p>
    <w:p w:rsidR="00C411A7" w:rsidRPr="008928E6" w:rsidRDefault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proofErr w:type="spellStart"/>
      <w:r w:rsidRPr="008928E6">
        <w:rPr>
          <w:rFonts w:eastAsia="Calibri"/>
          <w:szCs w:val="22"/>
          <w:lang w:val="sk-SK" w:eastAsia="sk-SK"/>
        </w:rPr>
        <w:t>Farmakokinetická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štúdia zahŕňajúca pediatrických pacientov vo veku 2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mesiace až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&lt;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18 rokov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preukázala veľmi nízku plazmatickú expozíciu voľnej kyseline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s koncentráciami v</w:t>
      </w:r>
      <w:r w:rsidR="0001324A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rozsahu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menej ako limit kvantifikácie pre test 10</w:t>
      </w:r>
      <w:r w:rsidR="002F4C70" w:rsidRPr="008928E6">
        <w:rPr>
          <w:rFonts w:eastAsia="Calibri"/>
          <w:szCs w:val="22"/>
          <w:lang w:val="sk-SK" w:eastAsia="sk-SK"/>
        </w:rPr>
        <w:t> </w:t>
      </w:r>
      <w:proofErr w:type="spellStart"/>
      <w:r w:rsidRPr="008928E6">
        <w:rPr>
          <w:rFonts w:eastAsia="Calibri"/>
          <w:szCs w:val="22"/>
          <w:lang w:val="sk-SK" w:eastAsia="sk-SK"/>
        </w:rPr>
        <w:t>pg</w:t>
      </w:r>
      <w:proofErr w:type="spellEnd"/>
      <w:r w:rsidRPr="008928E6">
        <w:rPr>
          <w:rFonts w:eastAsia="Calibri"/>
          <w:szCs w:val="22"/>
          <w:lang w:val="sk-SK" w:eastAsia="sk-SK"/>
        </w:rPr>
        <w:t>/ml (</w:t>
      </w:r>
      <w:proofErr w:type="spellStart"/>
      <w:r w:rsidRPr="008928E6">
        <w:rPr>
          <w:rFonts w:eastAsia="Calibri"/>
          <w:szCs w:val="22"/>
          <w:lang w:val="sk-SK" w:eastAsia="sk-SK"/>
        </w:rPr>
        <w:t>BLQ</w:t>
      </w:r>
      <w:proofErr w:type="spellEnd"/>
      <w:r w:rsidRPr="008928E6">
        <w:rPr>
          <w:rFonts w:eastAsia="Calibri"/>
          <w:szCs w:val="22"/>
          <w:lang w:val="sk-SK" w:eastAsia="sk-SK"/>
        </w:rPr>
        <w:t>) až 54,5</w:t>
      </w:r>
      <w:r w:rsidR="002F4C70" w:rsidRPr="008928E6">
        <w:rPr>
          <w:rFonts w:eastAsia="Calibri"/>
          <w:szCs w:val="22"/>
          <w:lang w:val="sk-SK" w:eastAsia="sk-SK"/>
        </w:rPr>
        <w:t> </w:t>
      </w:r>
      <w:proofErr w:type="spellStart"/>
      <w:r w:rsidRPr="008928E6">
        <w:rPr>
          <w:rFonts w:eastAsia="Calibri"/>
          <w:szCs w:val="22"/>
          <w:lang w:val="sk-SK" w:eastAsia="sk-SK"/>
        </w:rPr>
        <w:t>pg</w:t>
      </w:r>
      <w:proofErr w:type="spellEnd"/>
      <w:r w:rsidRPr="008928E6">
        <w:rPr>
          <w:rFonts w:eastAsia="Calibri"/>
          <w:szCs w:val="22"/>
          <w:lang w:val="sk-SK" w:eastAsia="sk-SK"/>
        </w:rPr>
        <w:t>/ml. V</w:t>
      </w:r>
      <w:r w:rsidR="002F4C70" w:rsidRPr="008928E6">
        <w:rPr>
          <w:rFonts w:eastAsia="Calibri"/>
          <w:szCs w:val="22"/>
          <w:lang w:val="sk-SK" w:eastAsia="sk-SK"/>
        </w:rPr>
        <w:t> </w:t>
      </w:r>
      <w:r w:rsidRPr="008928E6">
        <w:rPr>
          <w:rFonts w:eastAsia="Calibri"/>
          <w:szCs w:val="22"/>
          <w:lang w:val="sk-SK" w:eastAsia="sk-SK"/>
        </w:rPr>
        <w:t>4 predchádzajúcich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systémových </w:t>
      </w:r>
      <w:proofErr w:type="spellStart"/>
      <w:r w:rsidRPr="008928E6">
        <w:rPr>
          <w:rFonts w:eastAsia="Calibri"/>
          <w:szCs w:val="22"/>
          <w:lang w:val="sk-SK" w:eastAsia="sk-SK"/>
        </w:rPr>
        <w:t>farmakokinetických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štúdiách zahŕňajúcich populácie dospelých, plazmatické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koncentrácie voľnej kyseliny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boli v rozsahu </w:t>
      </w:r>
      <w:proofErr w:type="spellStart"/>
      <w:r w:rsidRPr="008928E6">
        <w:rPr>
          <w:rFonts w:eastAsia="Calibri"/>
          <w:szCs w:val="22"/>
          <w:lang w:val="sk-SK" w:eastAsia="sk-SK"/>
        </w:rPr>
        <w:t>BLQ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až 52,0</w:t>
      </w:r>
      <w:r w:rsidR="002F4C70" w:rsidRPr="008928E6">
        <w:rPr>
          <w:rFonts w:eastAsia="Calibri"/>
          <w:szCs w:val="22"/>
          <w:lang w:val="sk-SK" w:eastAsia="sk-SK"/>
        </w:rPr>
        <w:t> </w:t>
      </w:r>
      <w:proofErr w:type="spellStart"/>
      <w:r w:rsidRPr="008928E6">
        <w:rPr>
          <w:rFonts w:eastAsia="Calibri"/>
          <w:szCs w:val="22"/>
          <w:lang w:val="sk-SK" w:eastAsia="sk-SK"/>
        </w:rPr>
        <w:t>pg</w:t>
      </w:r>
      <w:proofErr w:type="spellEnd"/>
      <w:r w:rsidRPr="008928E6">
        <w:rPr>
          <w:rFonts w:eastAsia="Calibri"/>
          <w:szCs w:val="22"/>
          <w:lang w:val="sk-SK" w:eastAsia="sk-SK"/>
        </w:rPr>
        <w:t>/ml. Keďže väčšina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lastRenderedPageBreak/>
        <w:t>plazmatických údajov vo všetkých štúdiách nebola kvantifikovateľná, a preto sa nemohli uskutočniť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štatistické porovnania systémovej expozície vo všetkých vekových skupinách, celkový trend</w:t>
      </w:r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ukazuje, že plazmatická expozícia voľnej kyseline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po topickom podaní </w:t>
      </w:r>
      <w:proofErr w:type="spellStart"/>
      <w:r w:rsidRPr="008928E6">
        <w:rPr>
          <w:rFonts w:eastAsia="Calibri"/>
          <w:szCs w:val="22"/>
          <w:lang w:val="sk-SK" w:eastAsia="sk-SK"/>
        </w:rPr>
        <w:t>travoprostu</w:t>
      </w:r>
      <w:proofErr w:type="spellEnd"/>
      <w:r w:rsidR="009774F9" w:rsidRPr="008928E6">
        <w:rPr>
          <w:rFonts w:eastAsia="Calibri"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>je extrémne nízka vo všetkých hodnotených vekových skupinách.</w:t>
      </w:r>
    </w:p>
    <w:p w:rsidR="00C411A7" w:rsidRPr="008928E6" w:rsidRDefault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5.3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Predklinické údaje o bezpečnosti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Podávanie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v dávke 0,45 mikrogramov dvakrát denne preukázalo zv</w:t>
      </w:r>
      <w:r w:rsidR="009774F9" w:rsidRPr="008928E6">
        <w:rPr>
          <w:rFonts w:eastAsia="TimesNewRoman"/>
          <w:szCs w:val="22"/>
          <w:lang w:val="sk-SK" w:eastAsia="sk-SK"/>
        </w:rPr>
        <w:t>äčše</w:t>
      </w:r>
      <w:r w:rsidRPr="008928E6">
        <w:rPr>
          <w:rFonts w:eastAsia="TimesNewRoman"/>
          <w:szCs w:val="22"/>
          <w:lang w:val="sk-SK" w:eastAsia="sk-SK"/>
        </w:rPr>
        <w:t xml:space="preserve">nie </w:t>
      </w:r>
      <w:proofErr w:type="spellStart"/>
      <w:r w:rsidRPr="008928E6">
        <w:rPr>
          <w:rFonts w:eastAsia="TimesNewRoman"/>
          <w:szCs w:val="22"/>
          <w:lang w:val="sk-SK" w:eastAsia="sk-SK"/>
        </w:rPr>
        <w:t>palpebrálnej</w:t>
      </w:r>
      <w:proofErr w:type="spellEnd"/>
      <w:r w:rsidR="009774F9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fisúry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v štúdiách očnej toxicity na opiciach. Topické očné podávanie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opiciam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v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>koncentráciách až do 0,012% do pravého oka dvakrát denne počas jedného roka nespôsobovalo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žiadnu systémovú toxicitu.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Štúdie reprodukčnej toxicity sa uskutočnili na potkanoch, myšiach a králikoch systémovou cestou.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Nálezy súvisia s aktivitou </w:t>
      </w:r>
      <w:proofErr w:type="spellStart"/>
      <w:r w:rsidRPr="008928E6">
        <w:rPr>
          <w:rFonts w:eastAsia="TimesNewRoman"/>
          <w:szCs w:val="22"/>
          <w:lang w:val="sk-SK" w:eastAsia="sk-SK"/>
        </w:rPr>
        <w:t>agonistu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FP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receptora v maternici so skorou </w:t>
      </w:r>
      <w:proofErr w:type="spellStart"/>
      <w:r w:rsidRPr="008928E6">
        <w:rPr>
          <w:rFonts w:eastAsia="TimesNewRoman"/>
          <w:szCs w:val="22"/>
          <w:lang w:val="sk-SK" w:eastAsia="sk-SK"/>
        </w:rPr>
        <w:t>embryoletalitou</w:t>
      </w:r>
      <w:proofErr w:type="spellEnd"/>
      <w:r w:rsidRPr="008928E6">
        <w:rPr>
          <w:rFonts w:eastAsia="TimesNewRoman"/>
          <w:szCs w:val="22"/>
          <w:lang w:val="sk-SK" w:eastAsia="sk-SK"/>
        </w:rPr>
        <w:t>,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postimplantačnou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stratou, </w:t>
      </w:r>
      <w:proofErr w:type="spellStart"/>
      <w:r w:rsidRPr="008928E6">
        <w:rPr>
          <w:rFonts w:eastAsia="TimesNewRoman"/>
          <w:szCs w:val="22"/>
          <w:lang w:val="sk-SK" w:eastAsia="sk-SK"/>
        </w:rPr>
        <w:t>foetotoxicitou</w:t>
      </w:r>
      <w:proofErr w:type="spellEnd"/>
      <w:r w:rsidRPr="008928E6">
        <w:rPr>
          <w:rFonts w:eastAsia="TimesNewRoman"/>
          <w:szCs w:val="22"/>
          <w:lang w:val="sk-SK" w:eastAsia="sk-SK"/>
        </w:rPr>
        <w:t>.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U gravidných potkanov systémové podávanie </w:t>
      </w:r>
      <w:proofErr w:type="spellStart"/>
      <w:r w:rsidRPr="008928E6">
        <w:rPr>
          <w:rFonts w:eastAsia="TimesNewRoman"/>
          <w:szCs w:val="22"/>
          <w:lang w:val="sk-SK" w:eastAsia="sk-SK"/>
        </w:rPr>
        <w:t>travoprostu</w:t>
      </w:r>
      <w:proofErr w:type="spellEnd"/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v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 xml:space="preserve">dávkach viac ako </w:t>
      </w:r>
      <w:proofErr w:type="spellStart"/>
      <w:r w:rsidRPr="008928E6">
        <w:rPr>
          <w:rFonts w:eastAsia="TimesNewRoman"/>
          <w:szCs w:val="22"/>
          <w:lang w:val="sk-SK" w:eastAsia="sk-SK"/>
        </w:rPr>
        <w:t>200</w:t>
      </w:r>
      <w:r w:rsidRPr="008928E6">
        <w:rPr>
          <w:rFonts w:eastAsia="TimesNewRoman,Bold"/>
          <w:b/>
          <w:bCs/>
          <w:szCs w:val="22"/>
          <w:lang w:val="sk-SK" w:eastAsia="sk-SK"/>
        </w:rPr>
        <w:t>-</w:t>
      </w:r>
      <w:r w:rsidRPr="008928E6">
        <w:rPr>
          <w:rFonts w:eastAsia="TimesNewRoman"/>
          <w:szCs w:val="22"/>
          <w:lang w:val="sk-SK" w:eastAsia="sk-SK"/>
        </w:rPr>
        <w:t>násobok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klinickej dávky počas obdobia organogenézy spôsobovalo zvýšený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výskyt </w:t>
      </w:r>
      <w:proofErr w:type="spellStart"/>
      <w:r w:rsidRPr="008928E6">
        <w:rPr>
          <w:rFonts w:eastAsia="TimesNewRoman"/>
          <w:szCs w:val="22"/>
          <w:lang w:val="sk-SK" w:eastAsia="sk-SK"/>
        </w:rPr>
        <w:t>malformácií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. Nízke hladiny rádioaktivity sa namerali v </w:t>
      </w:r>
      <w:proofErr w:type="spellStart"/>
      <w:r w:rsidRPr="008928E6">
        <w:rPr>
          <w:rFonts w:eastAsia="TimesNewRoman"/>
          <w:szCs w:val="22"/>
          <w:lang w:val="sk-SK" w:eastAsia="sk-SK"/>
        </w:rPr>
        <w:t>amniotickej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tekutine a tkanivách plodu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>gravidných potkanov, ktorým sa podával ³</w:t>
      </w:r>
      <w:proofErr w:type="spellStart"/>
      <w:r w:rsidRPr="008928E6">
        <w:rPr>
          <w:rFonts w:eastAsia="TimesNewRoman"/>
          <w:szCs w:val="22"/>
          <w:lang w:val="sk-SK" w:eastAsia="sk-SK"/>
        </w:rPr>
        <w:t>H</w:t>
      </w:r>
      <w:r w:rsidRPr="008928E6">
        <w:rPr>
          <w:rFonts w:eastAsia="TimesNewRoman,Bold"/>
          <w:b/>
          <w:bCs/>
          <w:szCs w:val="22"/>
          <w:lang w:val="sk-SK" w:eastAsia="sk-SK"/>
        </w:rPr>
        <w:t>-</w:t>
      </w:r>
      <w:r w:rsidRPr="008928E6">
        <w:rPr>
          <w:rFonts w:eastAsia="TimesNewRoman"/>
          <w:szCs w:val="22"/>
          <w:lang w:val="sk-SK" w:eastAsia="sk-SK"/>
        </w:rPr>
        <w:t>travoprost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. Štúdie reprodukcie a vývoja </w:t>
      </w:r>
      <w:r w:rsidR="00DE710B" w:rsidRPr="008928E6">
        <w:rPr>
          <w:rFonts w:eastAsia="TimesNewRoman"/>
          <w:szCs w:val="22"/>
          <w:lang w:val="sk-SK" w:eastAsia="sk-SK"/>
        </w:rPr>
        <w:t>pre</w:t>
      </w:r>
      <w:r w:rsidRPr="008928E6">
        <w:rPr>
          <w:rFonts w:eastAsia="TimesNewRoman"/>
          <w:szCs w:val="22"/>
          <w:lang w:val="sk-SK" w:eastAsia="sk-SK"/>
        </w:rPr>
        <w:t>ukázali možný</w:t>
      </w:r>
      <w:r w:rsidR="00FD6202" w:rsidRPr="008928E6">
        <w:rPr>
          <w:rFonts w:eastAsia="TimesNewRoman"/>
          <w:szCs w:val="22"/>
          <w:lang w:val="sk-SK" w:eastAsia="sk-SK"/>
        </w:rPr>
        <w:t xml:space="preserve"> </w:t>
      </w:r>
      <w:r w:rsidRPr="008928E6">
        <w:rPr>
          <w:rFonts w:eastAsia="TimesNewRoman"/>
          <w:szCs w:val="22"/>
          <w:lang w:val="sk-SK" w:eastAsia="sk-SK"/>
        </w:rPr>
        <w:t xml:space="preserve">účinok na stratu plodu s vysokou mierou pozorovanou u potkanov a myší (180 </w:t>
      </w:r>
      <w:proofErr w:type="spellStart"/>
      <w:r w:rsidRPr="008928E6">
        <w:rPr>
          <w:rFonts w:eastAsia="TimesNewRoman"/>
          <w:szCs w:val="22"/>
          <w:lang w:val="sk-SK" w:eastAsia="sk-SK"/>
        </w:rPr>
        <w:t>pg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/ml a 30 </w:t>
      </w:r>
      <w:proofErr w:type="spellStart"/>
      <w:r w:rsidRPr="008928E6">
        <w:rPr>
          <w:rFonts w:eastAsia="TimesNewRoman"/>
          <w:szCs w:val="22"/>
          <w:lang w:val="sk-SK" w:eastAsia="sk-SK"/>
        </w:rPr>
        <w:t>pg</w:t>
      </w:r>
      <w:proofErr w:type="spellEnd"/>
      <w:r w:rsidRPr="008928E6">
        <w:rPr>
          <w:rFonts w:eastAsia="TimesNewRoman"/>
          <w:szCs w:val="22"/>
          <w:lang w:val="sk-SK" w:eastAsia="sk-SK"/>
        </w:rPr>
        <w:t>/ml v</w:t>
      </w:r>
      <w:r w:rsidR="00AB005D" w:rsidRPr="008928E6">
        <w:rPr>
          <w:rFonts w:eastAsia="TimesNewRoman"/>
          <w:szCs w:val="22"/>
          <w:lang w:val="sk-SK" w:eastAsia="sk-SK"/>
        </w:rPr>
        <w:t> </w:t>
      </w:r>
      <w:r w:rsidRPr="008928E6">
        <w:rPr>
          <w:rFonts w:eastAsia="TimesNewRoman"/>
          <w:szCs w:val="22"/>
          <w:lang w:val="sk-SK" w:eastAsia="sk-SK"/>
        </w:rPr>
        <w:t>plazme</w:t>
      </w:r>
      <w:r w:rsidR="00FD6202" w:rsidRPr="008928E6">
        <w:rPr>
          <w:rFonts w:eastAsia="TimesNewRoman"/>
          <w:szCs w:val="22"/>
          <w:lang w:val="sk-SK" w:eastAsia="sk-SK"/>
        </w:rPr>
        <w:t>, v danom poradí</w:t>
      </w:r>
      <w:r w:rsidRPr="008928E6">
        <w:rPr>
          <w:rFonts w:eastAsia="TimesNewRoman"/>
          <w:szCs w:val="22"/>
          <w:lang w:val="sk-SK" w:eastAsia="sk-SK"/>
        </w:rPr>
        <w:t xml:space="preserve">) pri expozíciách 1,2 až </w:t>
      </w:r>
      <w:proofErr w:type="spellStart"/>
      <w:r w:rsidRPr="008928E6">
        <w:rPr>
          <w:rFonts w:eastAsia="TimesNewRoman"/>
          <w:szCs w:val="22"/>
          <w:lang w:val="sk-SK" w:eastAsia="sk-SK"/>
        </w:rPr>
        <w:t>6</w:t>
      </w:r>
      <w:r w:rsidRPr="008928E6">
        <w:rPr>
          <w:rFonts w:eastAsia="TimesNewRoman,Bold"/>
          <w:b/>
          <w:bCs/>
          <w:szCs w:val="22"/>
          <w:lang w:val="sk-SK" w:eastAsia="sk-SK"/>
        </w:rPr>
        <w:t>-</w:t>
      </w:r>
      <w:r w:rsidRPr="008928E6">
        <w:rPr>
          <w:rFonts w:eastAsia="TimesNewRoman"/>
          <w:szCs w:val="22"/>
          <w:lang w:val="sk-SK" w:eastAsia="sk-SK"/>
        </w:rPr>
        <w:t>násobku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klinickej expozície (až do 25 </w:t>
      </w:r>
      <w:proofErr w:type="spellStart"/>
      <w:r w:rsidRPr="008928E6">
        <w:rPr>
          <w:rFonts w:eastAsia="TimesNewRoman"/>
          <w:szCs w:val="22"/>
          <w:lang w:val="sk-SK" w:eastAsia="sk-SK"/>
        </w:rPr>
        <w:t>pg</w:t>
      </w:r>
      <w:proofErr w:type="spellEnd"/>
      <w:r w:rsidRPr="008928E6">
        <w:rPr>
          <w:rFonts w:eastAsia="TimesNewRoman"/>
          <w:szCs w:val="22"/>
          <w:lang w:val="sk-SK" w:eastAsia="sk-SK"/>
        </w:rPr>
        <w:t>/ml).</w:t>
      </w: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DB0CD5" w:rsidRPr="008928E6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FARMACEUTICKÉ INFORMÁCIE</w:t>
      </w:r>
    </w:p>
    <w:p w:rsidR="00D96C10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6.1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Zoznam pomocných látok</w:t>
      </w:r>
    </w:p>
    <w:p w:rsidR="00D96C10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54284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Benzalkóniumchlorid</w:t>
      </w:r>
      <w:proofErr w:type="spellEnd"/>
      <w:r w:rsidR="00FD6202" w:rsidRPr="008928E6">
        <w:rPr>
          <w:rFonts w:eastAsia="TimesNewRoman"/>
          <w:szCs w:val="22"/>
          <w:lang w:val="sk-SK" w:eastAsia="sk-SK"/>
        </w:rPr>
        <w:t>, roztok</w:t>
      </w:r>
    </w:p>
    <w:p w:rsidR="00BB0378" w:rsidRPr="008928E6" w:rsidRDefault="000824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1" w:name="_Hlk520883407"/>
      <w:proofErr w:type="spellStart"/>
      <w:r w:rsidRPr="00173110">
        <w:rPr>
          <w:szCs w:val="22"/>
          <w:lang w:val="sk-SK"/>
        </w:rPr>
        <w:t>Hydroxystearoylmakrogol-glycerol</w:t>
      </w:r>
      <w:proofErr w:type="spellEnd"/>
      <w:r w:rsidRPr="00173110">
        <w:rPr>
          <w:szCs w:val="22"/>
          <w:lang w:val="sk-SK"/>
        </w:rPr>
        <w:t xml:space="preserve"> </w:t>
      </w:r>
      <w:r w:rsidR="00BB0378" w:rsidRPr="008928E6">
        <w:rPr>
          <w:rFonts w:eastAsia="TimesNewRoman"/>
          <w:szCs w:val="22"/>
          <w:lang w:val="sk-SK" w:eastAsia="sk-SK"/>
        </w:rPr>
        <w:t>40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Trometamol</w:t>
      </w:r>
      <w:proofErr w:type="spellEnd"/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2" w:name="_Hlk520893320"/>
      <w:proofErr w:type="spellStart"/>
      <w:r w:rsidRPr="008928E6">
        <w:rPr>
          <w:rFonts w:eastAsia="TimesNewRoman"/>
          <w:szCs w:val="22"/>
          <w:lang w:val="sk-SK" w:eastAsia="sk-SK"/>
        </w:rPr>
        <w:t>Edet</w:t>
      </w:r>
      <w:r w:rsidR="00082495" w:rsidRPr="008928E6">
        <w:rPr>
          <w:rFonts w:eastAsia="TimesNewRoman"/>
          <w:szCs w:val="22"/>
          <w:lang w:val="sk-SK" w:eastAsia="sk-SK"/>
        </w:rPr>
        <w:t>an</w:t>
      </w:r>
      <w:bookmarkEnd w:id="2"/>
      <w:proofErr w:type="spellEnd"/>
      <w:r w:rsidR="00082495" w:rsidRPr="008928E6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TimesNewRoman"/>
          <w:szCs w:val="22"/>
          <w:lang w:val="sk-SK" w:eastAsia="sk-SK"/>
        </w:rPr>
        <w:t>disodný</w:t>
      </w:r>
      <w:proofErr w:type="spellEnd"/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 xml:space="preserve">Kyselina </w:t>
      </w:r>
      <w:proofErr w:type="spellStart"/>
      <w:r w:rsidRPr="008928E6">
        <w:rPr>
          <w:rFonts w:eastAsia="TimesNewRoman"/>
          <w:szCs w:val="22"/>
          <w:lang w:val="sk-SK" w:eastAsia="sk-SK"/>
        </w:rPr>
        <w:t>b</w:t>
      </w:r>
      <w:r w:rsidR="00082495" w:rsidRPr="008928E6">
        <w:rPr>
          <w:rFonts w:eastAsia="TimesNewRoman"/>
          <w:szCs w:val="22"/>
          <w:lang w:val="sk-SK" w:eastAsia="sk-SK"/>
        </w:rPr>
        <w:t>o</w:t>
      </w:r>
      <w:r w:rsidRPr="008928E6">
        <w:rPr>
          <w:rFonts w:eastAsia="TimesNewRoman"/>
          <w:szCs w:val="22"/>
          <w:lang w:val="sk-SK" w:eastAsia="sk-SK"/>
        </w:rPr>
        <w:t>r</w:t>
      </w:r>
      <w:r w:rsidR="005B3093" w:rsidRPr="008928E6">
        <w:rPr>
          <w:rFonts w:eastAsia="TimesNewRoman"/>
          <w:szCs w:val="22"/>
          <w:lang w:val="sk-SK" w:eastAsia="sk-SK"/>
        </w:rPr>
        <w:t>it</w:t>
      </w:r>
      <w:r w:rsidRPr="008928E6">
        <w:rPr>
          <w:rFonts w:eastAsia="TimesNewRoman"/>
          <w:szCs w:val="22"/>
          <w:lang w:val="sk-SK" w:eastAsia="sk-SK"/>
        </w:rPr>
        <w:t>á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(E 284)</w:t>
      </w:r>
    </w:p>
    <w:p w:rsidR="00661D40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8928E6">
        <w:rPr>
          <w:rFonts w:eastAsia="TimesNewRoman"/>
          <w:szCs w:val="22"/>
          <w:lang w:val="sk-SK" w:eastAsia="sk-SK"/>
        </w:rPr>
        <w:t>Manitol</w:t>
      </w:r>
      <w:proofErr w:type="spellEnd"/>
      <w:r w:rsidRPr="008928E6">
        <w:rPr>
          <w:rFonts w:eastAsia="TimesNewRoman"/>
          <w:szCs w:val="22"/>
          <w:lang w:val="sk-SK" w:eastAsia="sk-SK"/>
        </w:rPr>
        <w:t xml:space="preserve"> (E 421)</w:t>
      </w:r>
    </w:p>
    <w:bookmarkEnd w:id="1"/>
    <w:p w:rsidR="003C309A" w:rsidRPr="008928E6" w:rsidRDefault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Hydroxid sodný (na úpravu pH)</w:t>
      </w:r>
    </w:p>
    <w:p w:rsidR="003C309A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V</w:t>
      </w:r>
      <w:r w:rsidR="0054284A" w:rsidRPr="008928E6">
        <w:rPr>
          <w:rFonts w:eastAsia="TimesNewRoman"/>
          <w:szCs w:val="22"/>
          <w:lang w:val="sk-SK" w:eastAsia="sk-SK"/>
        </w:rPr>
        <w:t>oda</w:t>
      </w:r>
      <w:r w:rsidRPr="008928E6">
        <w:rPr>
          <w:rFonts w:eastAsia="TimesNewRoman"/>
          <w:szCs w:val="22"/>
          <w:lang w:val="sk-SK" w:eastAsia="sk-SK"/>
        </w:rPr>
        <w:t xml:space="preserve"> na injekciu</w:t>
      </w:r>
      <w:r w:rsidR="008D5F45" w:rsidRPr="008928E6">
        <w:rPr>
          <w:rFonts w:eastAsia="TimesNewRoman"/>
          <w:szCs w:val="22"/>
          <w:lang w:val="sk-SK" w:eastAsia="sk-SK"/>
        </w:rPr>
        <w:t xml:space="preserve"> alebo čistená voda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6.2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Inkompatibility</w:t>
      </w:r>
    </w:p>
    <w:p w:rsidR="00D96C10" w:rsidRPr="008928E6" w:rsidRDefault="00D96C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Neaplikovateľné.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11A7" w:rsidRPr="008928E6" w:rsidRDefault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8928E6">
        <w:rPr>
          <w:rFonts w:eastAsia="Calibri"/>
          <w:szCs w:val="22"/>
          <w:lang w:val="sk-SK" w:eastAsia="sk-SK"/>
        </w:rPr>
        <w:t xml:space="preserve">Uskutočnili sa špecifické štúdie interakcie </w:t>
      </w:r>
      <w:r w:rsidRPr="008928E6">
        <w:rPr>
          <w:rFonts w:eastAsia="Calibri"/>
          <w:i/>
          <w:iCs/>
          <w:szCs w:val="22"/>
          <w:lang w:val="sk-SK" w:eastAsia="sk-SK"/>
        </w:rPr>
        <w:t xml:space="preserve">in </w:t>
      </w:r>
      <w:proofErr w:type="spellStart"/>
      <w:r w:rsidRPr="008928E6">
        <w:rPr>
          <w:rFonts w:eastAsia="Calibri"/>
          <w:i/>
          <w:iCs/>
          <w:szCs w:val="22"/>
          <w:lang w:val="sk-SK" w:eastAsia="sk-SK"/>
        </w:rPr>
        <w:t>vitro</w:t>
      </w:r>
      <w:proofErr w:type="spellEnd"/>
      <w:r w:rsidRPr="008928E6">
        <w:rPr>
          <w:rFonts w:eastAsia="Calibri"/>
          <w:i/>
          <w:iCs/>
          <w:szCs w:val="22"/>
          <w:lang w:val="sk-SK" w:eastAsia="sk-SK"/>
        </w:rPr>
        <w:t xml:space="preserve"> </w:t>
      </w:r>
      <w:r w:rsidRPr="008928E6">
        <w:rPr>
          <w:rFonts w:eastAsia="Calibri"/>
          <w:szCs w:val="22"/>
          <w:lang w:val="sk-SK" w:eastAsia="sk-SK"/>
        </w:rPr>
        <w:t xml:space="preserve">s </w:t>
      </w:r>
      <w:proofErr w:type="spellStart"/>
      <w:r w:rsidRPr="008928E6">
        <w:rPr>
          <w:rFonts w:eastAsia="Calibri"/>
          <w:szCs w:val="22"/>
          <w:lang w:val="sk-SK" w:eastAsia="sk-SK"/>
        </w:rPr>
        <w:t>travoprostom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 a liekmi obsahujúcimi</w:t>
      </w:r>
      <w:r w:rsidR="00FD6202" w:rsidRPr="008928E6">
        <w:rPr>
          <w:rFonts w:eastAsia="Calibri"/>
          <w:szCs w:val="22"/>
          <w:lang w:val="sk-SK" w:eastAsia="sk-SK"/>
        </w:rPr>
        <w:t xml:space="preserve"> </w:t>
      </w:r>
      <w:proofErr w:type="spellStart"/>
      <w:r w:rsidRPr="008928E6">
        <w:rPr>
          <w:rFonts w:eastAsia="Calibri"/>
          <w:szCs w:val="22"/>
          <w:lang w:val="sk-SK" w:eastAsia="sk-SK"/>
        </w:rPr>
        <w:t>tiomersal</w:t>
      </w:r>
      <w:proofErr w:type="spellEnd"/>
      <w:r w:rsidRPr="008928E6">
        <w:rPr>
          <w:rFonts w:eastAsia="Calibri"/>
          <w:szCs w:val="22"/>
          <w:lang w:val="sk-SK" w:eastAsia="sk-SK"/>
        </w:rPr>
        <w:t xml:space="preserve">. Nepozoroval sa žiaden dôkaz </w:t>
      </w:r>
      <w:proofErr w:type="spellStart"/>
      <w:r w:rsidRPr="008928E6">
        <w:rPr>
          <w:rFonts w:eastAsia="Calibri"/>
          <w:szCs w:val="22"/>
          <w:lang w:val="sk-SK" w:eastAsia="sk-SK"/>
        </w:rPr>
        <w:t>precipitácie</w:t>
      </w:r>
      <w:proofErr w:type="spellEnd"/>
      <w:r w:rsidRPr="008928E6">
        <w:rPr>
          <w:rFonts w:eastAsia="Calibri"/>
          <w:szCs w:val="22"/>
          <w:lang w:val="sk-SK" w:eastAsia="sk-SK"/>
        </w:rPr>
        <w:t>.</w:t>
      </w:r>
    </w:p>
    <w:p w:rsidR="00C411A7" w:rsidRPr="008928E6" w:rsidRDefault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6.3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Čas použiteľnosti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2A16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3</w:t>
      </w:r>
      <w:r w:rsidR="00662A16" w:rsidRPr="008928E6">
        <w:rPr>
          <w:rFonts w:eastAsia="TimesNewRoman"/>
          <w:szCs w:val="22"/>
          <w:lang w:val="sk-SK" w:eastAsia="sk-SK"/>
        </w:rPr>
        <w:t xml:space="preserve"> roky</w:t>
      </w:r>
    </w:p>
    <w:p w:rsidR="0054284A" w:rsidRPr="008928E6" w:rsidRDefault="0054284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FD6202" w:rsidRPr="008928E6" w:rsidRDefault="00FD62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 w:bidi="sk-SK"/>
        </w:rPr>
      </w:pPr>
      <w:r w:rsidRPr="008928E6">
        <w:rPr>
          <w:rFonts w:eastAsia="TimesNewRoman"/>
          <w:szCs w:val="22"/>
          <w:lang w:val="sk-SK" w:eastAsia="sk-SK" w:bidi="sk-SK"/>
        </w:rPr>
        <w:t xml:space="preserve">Zlikvidujte </w:t>
      </w:r>
      <w:r w:rsidR="00976026" w:rsidRPr="008928E6">
        <w:rPr>
          <w:rFonts w:eastAsia="TimesNewRoman"/>
          <w:szCs w:val="22"/>
          <w:lang w:val="sk-SK" w:eastAsia="sk-SK" w:bidi="sk-SK"/>
        </w:rPr>
        <w:t>4</w:t>
      </w:r>
      <w:r w:rsidRPr="008928E6">
        <w:rPr>
          <w:rFonts w:eastAsia="TimesNewRoman"/>
          <w:szCs w:val="22"/>
          <w:lang w:val="sk-SK" w:eastAsia="sk-SK" w:bidi="sk-SK"/>
        </w:rPr>
        <w:t xml:space="preserve"> týždne po prvom otvorení.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6.4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Špeciálne upozornenia na uchovávanie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3" w:name="_Hlk520883613"/>
      <w:r w:rsidRPr="008928E6">
        <w:rPr>
          <w:szCs w:val="22"/>
          <w:lang w:val="sk-SK"/>
        </w:rPr>
        <w:t xml:space="preserve">Pred otvorením uchovávajte fľašu v </w:t>
      </w:r>
      <w:r w:rsidR="00C744F7" w:rsidRPr="008928E6">
        <w:rPr>
          <w:szCs w:val="22"/>
          <w:lang w:val="sk-SK"/>
        </w:rPr>
        <w:t>obalovom</w:t>
      </w:r>
      <w:r w:rsidRPr="008928E6">
        <w:rPr>
          <w:szCs w:val="22"/>
          <w:lang w:val="sk-SK"/>
        </w:rPr>
        <w:t xml:space="preserve"> vrecku na ochranu pred vlhkosťou</w:t>
      </w:r>
      <w:bookmarkEnd w:id="3"/>
      <w:r w:rsidRPr="008928E6">
        <w:rPr>
          <w:szCs w:val="22"/>
          <w:lang w:val="sk-SK"/>
        </w:rPr>
        <w:t>. Tento liek nevyžaduje žiadne zvláštne teplotné podmienky na uchovávanie</w:t>
      </w:r>
      <w:r w:rsidR="00662A16" w:rsidRPr="008928E6">
        <w:rPr>
          <w:rFonts w:eastAsia="TimesNewRoman"/>
          <w:szCs w:val="22"/>
          <w:lang w:val="sk-SK" w:eastAsia="sk-SK"/>
        </w:rPr>
        <w:t>.</w:t>
      </w:r>
    </w:p>
    <w:p w:rsidR="003345FB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345FB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szCs w:val="22"/>
          <w:lang w:val="sk-SK"/>
        </w:rPr>
        <w:t>Po prvom otvorení tento liek nevyžaduje žiadne zvláštne podmienky na uchovávanie</w:t>
      </w:r>
      <w:r w:rsidR="00C744F7" w:rsidRPr="008928E6">
        <w:rPr>
          <w:szCs w:val="22"/>
          <w:lang w:val="sk-SK"/>
        </w:rPr>
        <w:t>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 w:rsidP="001731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lastRenderedPageBreak/>
        <w:t>6.5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Druh obalu a obsah balenia</w:t>
      </w:r>
    </w:p>
    <w:p w:rsidR="00D96C10" w:rsidRPr="008928E6" w:rsidRDefault="00D96C10" w:rsidP="001731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345FB" w:rsidRPr="008928E6" w:rsidRDefault="003345FB" w:rsidP="0017311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928E6">
        <w:rPr>
          <w:szCs w:val="22"/>
          <w:lang w:val="sk-SK"/>
        </w:rPr>
        <w:t>Priesvitná polypropylénová (</w:t>
      </w:r>
      <w:proofErr w:type="spellStart"/>
      <w:r w:rsidRPr="008928E6">
        <w:rPr>
          <w:szCs w:val="22"/>
          <w:lang w:val="sk-SK"/>
        </w:rPr>
        <w:t>PP</w:t>
      </w:r>
      <w:proofErr w:type="spellEnd"/>
      <w:r w:rsidRPr="008928E6">
        <w:rPr>
          <w:szCs w:val="22"/>
          <w:lang w:val="sk-SK"/>
        </w:rPr>
        <w:t xml:space="preserve">) 5 ml </w:t>
      </w:r>
      <w:r w:rsidR="00900DAF" w:rsidRPr="008928E6">
        <w:rPr>
          <w:szCs w:val="22"/>
          <w:lang w:val="sk-SK"/>
        </w:rPr>
        <w:t>fľaš</w:t>
      </w:r>
      <w:r w:rsidRPr="008928E6">
        <w:rPr>
          <w:szCs w:val="22"/>
          <w:lang w:val="sk-SK"/>
        </w:rPr>
        <w:t>a s </w:t>
      </w:r>
      <w:bookmarkStart w:id="4" w:name="_Hlk520893618"/>
      <w:r w:rsidRPr="008928E6">
        <w:rPr>
          <w:szCs w:val="22"/>
          <w:lang w:val="sk-SK"/>
        </w:rPr>
        <w:t xml:space="preserve">priehľadným </w:t>
      </w:r>
      <w:bookmarkEnd w:id="4"/>
      <w:r w:rsidRPr="008928E6">
        <w:rPr>
          <w:szCs w:val="22"/>
          <w:lang w:val="sk-SK"/>
        </w:rPr>
        <w:t>kvapkadlom z polyetylénu s n</w:t>
      </w:r>
      <w:r w:rsidR="00A4161E" w:rsidRPr="008928E6">
        <w:rPr>
          <w:szCs w:val="22"/>
          <w:lang w:val="sk-SK"/>
        </w:rPr>
        <w:t>ízkou hustotou (</w:t>
      </w:r>
      <w:proofErr w:type="spellStart"/>
      <w:r w:rsidR="00A4161E" w:rsidRPr="008928E6">
        <w:rPr>
          <w:szCs w:val="22"/>
          <w:lang w:val="sk-SK"/>
        </w:rPr>
        <w:t>LDPE</w:t>
      </w:r>
      <w:proofErr w:type="spellEnd"/>
      <w:r w:rsidR="00A4161E" w:rsidRPr="008928E6">
        <w:rPr>
          <w:szCs w:val="22"/>
          <w:lang w:val="sk-SK"/>
        </w:rPr>
        <w:t>) a bielym ochranným</w:t>
      </w:r>
      <w:r w:rsidRPr="008928E6">
        <w:rPr>
          <w:szCs w:val="22"/>
          <w:lang w:val="sk-SK"/>
        </w:rPr>
        <w:t xml:space="preserve"> </w:t>
      </w:r>
      <w:proofErr w:type="spellStart"/>
      <w:r w:rsidRPr="008928E6">
        <w:rPr>
          <w:szCs w:val="22"/>
          <w:lang w:val="sk-SK"/>
        </w:rPr>
        <w:t>skrutkovacím</w:t>
      </w:r>
      <w:proofErr w:type="spellEnd"/>
      <w:r w:rsidRPr="008928E6">
        <w:rPr>
          <w:szCs w:val="22"/>
          <w:lang w:val="sk-SK"/>
        </w:rPr>
        <w:t xml:space="preserve"> uzáverom z polyetylénu s vysokou hustotou (</w:t>
      </w:r>
      <w:proofErr w:type="spellStart"/>
      <w:r w:rsidRPr="008928E6">
        <w:rPr>
          <w:szCs w:val="22"/>
          <w:lang w:val="sk-SK"/>
        </w:rPr>
        <w:t>HDPE</w:t>
      </w:r>
      <w:proofErr w:type="spellEnd"/>
      <w:r w:rsidRPr="008928E6">
        <w:rPr>
          <w:szCs w:val="22"/>
          <w:lang w:val="sk-SK"/>
        </w:rPr>
        <w:t>), uložená v </w:t>
      </w:r>
      <w:proofErr w:type="spellStart"/>
      <w:r w:rsidRPr="008928E6">
        <w:rPr>
          <w:szCs w:val="22"/>
          <w:lang w:val="sk-SK"/>
        </w:rPr>
        <w:t>polyetyléntereftalátovom</w:t>
      </w:r>
      <w:proofErr w:type="spellEnd"/>
      <w:r w:rsidRPr="008928E6">
        <w:rPr>
          <w:szCs w:val="22"/>
          <w:lang w:val="sk-SK"/>
        </w:rPr>
        <w:t xml:space="preserve">/hliníkovom/polyetylénovom (PET/Alu/PE) </w:t>
      </w:r>
      <w:r w:rsidR="00A4161E" w:rsidRPr="008928E6">
        <w:rPr>
          <w:szCs w:val="22"/>
          <w:lang w:val="sk-SK"/>
        </w:rPr>
        <w:t>obalovom</w:t>
      </w:r>
      <w:r w:rsidRPr="008928E6">
        <w:rPr>
          <w:szCs w:val="22"/>
          <w:lang w:val="sk-SK"/>
        </w:rPr>
        <w:t xml:space="preserve"> vrecku. </w:t>
      </w:r>
    </w:p>
    <w:p w:rsidR="00662A16" w:rsidRPr="008928E6" w:rsidRDefault="003345FB" w:rsidP="008928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/>
        </w:rPr>
        <w:t xml:space="preserve">Jedna fľaša obsahuje 2,5 ml očnej </w:t>
      </w:r>
      <w:proofErr w:type="spellStart"/>
      <w:r w:rsidRPr="008928E6">
        <w:rPr>
          <w:rFonts w:eastAsia="TimesNewRoman"/>
          <w:szCs w:val="22"/>
          <w:lang w:val="sk-SK"/>
        </w:rPr>
        <w:t>instilácie</w:t>
      </w:r>
      <w:proofErr w:type="spellEnd"/>
      <w:r w:rsidR="00662A16" w:rsidRPr="008928E6">
        <w:rPr>
          <w:rFonts w:eastAsia="TimesNewRoman"/>
          <w:szCs w:val="22"/>
          <w:lang w:val="sk-SK" w:eastAsia="sk-SK"/>
        </w:rPr>
        <w:t>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96C10" w:rsidRPr="008928E6" w:rsidRDefault="008542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Baleni</w:t>
      </w:r>
      <w:r w:rsidR="003345FB" w:rsidRPr="008928E6">
        <w:rPr>
          <w:rFonts w:eastAsia="TimesNewRoman"/>
          <w:szCs w:val="22"/>
          <w:lang w:val="sk-SK" w:eastAsia="sk-SK"/>
        </w:rPr>
        <w:t>a</w:t>
      </w:r>
      <w:r w:rsidRPr="008928E6">
        <w:rPr>
          <w:rFonts w:eastAsia="TimesNewRoman"/>
          <w:szCs w:val="22"/>
          <w:lang w:val="sk-SK" w:eastAsia="sk-SK"/>
        </w:rPr>
        <w:t xml:space="preserve"> obsahuj</w:t>
      </w:r>
      <w:r w:rsidR="003345FB" w:rsidRPr="008928E6">
        <w:rPr>
          <w:rFonts w:eastAsia="TimesNewRoman"/>
          <w:szCs w:val="22"/>
          <w:lang w:val="sk-SK" w:eastAsia="sk-SK"/>
        </w:rPr>
        <w:t>ú</w:t>
      </w:r>
      <w:bookmarkStart w:id="5" w:name="_Hlk520893446"/>
      <w:r w:rsidR="00A4161E" w:rsidRPr="008928E6">
        <w:rPr>
          <w:rFonts w:eastAsia="TimesNewRoman"/>
          <w:szCs w:val="22"/>
          <w:lang w:val="sk-SK" w:eastAsia="sk-SK"/>
        </w:rPr>
        <w:t xml:space="preserve"> </w:t>
      </w:r>
      <w:r w:rsidR="0054284A" w:rsidRPr="008928E6">
        <w:rPr>
          <w:rFonts w:eastAsia="TimesNewRoman"/>
          <w:szCs w:val="22"/>
          <w:lang w:val="sk-SK" w:eastAsia="sk-SK"/>
        </w:rPr>
        <w:t>1</w:t>
      </w:r>
      <w:r w:rsidR="003345FB" w:rsidRPr="008928E6">
        <w:rPr>
          <w:rFonts w:eastAsia="TimesNewRoman"/>
          <w:szCs w:val="22"/>
          <w:lang w:val="sk-SK" w:eastAsia="sk-SK"/>
        </w:rPr>
        <w:t xml:space="preserve"> alebo</w:t>
      </w:r>
      <w:r w:rsidR="00A4161E" w:rsidRPr="008928E6">
        <w:rPr>
          <w:rFonts w:eastAsia="TimesNewRoman"/>
          <w:szCs w:val="22"/>
          <w:lang w:val="sk-SK" w:eastAsia="sk-SK"/>
        </w:rPr>
        <w:t xml:space="preserve"> </w:t>
      </w:r>
      <w:r w:rsidR="00662A16" w:rsidRPr="008928E6">
        <w:rPr>
          <w:rFonts w:eastAsia="TimesNewRoman"/>
          <w:szCs w:val="22"/>
          <w:lang w:val="sk-SK" w:eastAsia="sk-SK"/>
        </w:rPr>
        <w:t xml:space="preserve">3 </w:t>
      </w:r>
      <w:r w:rsidR="003345FB" w:rsidRPr="008928E6">
        <w:rPr>
          <w:rFonts w:eastAsia="TimesNewRoman"/>
          <w:szCs w:val="22"/>
          <w:lang w:val="sk-SK" w:eastAsia="sk-SK"/>
        </w:rPr>
        <w:t>fľaš</w:t>
      </w:r>
      <w:r w:rsidR="005B3093" w:rsidRPr="008928E6">
        <w:rPr>
          <w:rFonts w:eastAsia="TimesNewRoman"/>
          <w:szCs w:val="22"/>
          <w:lang w:val="sk-SK" w:eastAsia="sk-SK"/>
        </w:rPr>
        <w:t>e</w:t>
      </w:r>
      <w:r w:rsidR="003345FB" w:rsidRPr="008928E6">
        <w:rPr>
          <w:rFonts w:eastAsia="TimesNewRoman"/>
          <w:szCs w:val="22"/>
          <w:lang w:val="sk-SK" w:eastAsia="sk-SK"/>
        </w:rPr>
        <w:t>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854234" w:rsidRPr="008928E6" w:rsidRDefault="00854234">
      <w:pPr>
        <w:spacing w:line="240" w:lineRule="auto"/>
        <w:rPr>
          <w:rFonts w:eastAsia="TimesNewRoman,Bold"/>
          <w:szCs w:val="22"/>
          <w:lang w:val="sk-SK" w:eastAsia="sk-SK"/>
        </w:rPr>
      </w:pPr>
      <w:r w:rsidRPr="008928E6">
        <w:rPr>
          <w:rFonts w:eastAsia="TimesNewRoman,Bold"/>
          <w:szCs w:val="22"/>
          <w:lang w:val="sk-SK" w:eastAsia="sk-SK"/>
        </w:rPr>
        <w:t>Na trh nemusia byť uvedené všetky veľkosti balenia</w:t>
      </w:r>
      <w:bookmarkEnd w:id="5"/>
      <w:r w:rsidRPr="008928E6">
        <w:rPr>
          <w:rFonts w:eastAsia="TimesNewRoman,Bold"/>
          <w:szCs w:val="22"/>
          <w:lang w:val="sk-SK" w:eastAsia="sk-SK"/>
        </w:rPr>
        <w:t>.</w:t>
      </w:r>
    </w:p>
    <w:p w:rsidR="00854234" w:rsidRPr="008928E6" w:rsidRDefault="008542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6.6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Špeciálne opatrenia na likvidáciu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Žiadne zvláštne požiadavky.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0B74" w:rsidRPr="008928E6" w:rsidRDefault="00C40B7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7.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DRŽITEĽ ROZHODNUTIA O REGISTRÁCII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bookmarkStart w:id="6" w:name="_Hlk520893504"/>
      <w:r w:rsidRPr="008928E6">
        <w:rPr>
          <w:szCs w:val="22"/>
          <w:lang w:val="sk-SK"/>
        </w:rPr>
        <w:t xml:space="preserve">CZ Pharma s.r.o., </w:t>
      </w:r>
      <w:proofErr w:type="spellStart"/>
      <w:r w:rsidRPr="008928E6">
        <w:rPr>
          <w:szCs w:val="22"/>
          <w:lang w:val="sk-SK"/>
        </w:rPr>
        <w:t>Náměstí</w:t>
      </w:r>
      <w:proofErr w:type="spellEnd"/>
      <w:r w:rsidRPr="008928E6">
        <w:rPr>
          <w:szCs w:val="22"/>
          <w:lang w:val="sk-SK"/>
        </w:rPr>
        <w:t xml:space="preserve"> </w:t>
      </w:r>
      <w:proofErr w:type="spellStart"/>
      <w:r w:rsidRPr="008928E6">
        <w:rPr>
          <w:szCs w:val="22"/>
          <w:lang w:val="sk-SK"/>
        </w:rPr>
        <w:t>Smiřických</w:t>
      </w:r>
      <w:proofErr w:type="spellEnd"/>
      <w:r w:rsidRPr="008928E6">
        <w:rPr>
          <w:szCs w:val="22"/>
          <w:lang w:val="sk-SK"/>
        </w:rPr>
        <w:t xml:space="preserve"> 42, </w:t>
      </w:r>
      <w:r w:rsidR="0010798C" w:rsidRPr="008928E6">
        <w:rPr>
          <w:szCs w:val="22"/>
          <w:lang w:val="sk-SK"/>
        </w:rPr>
        <w:t xml:space="preserve">281 63 </w:t>
      </w:r>
      <w:proofErr w:type="spellStart"/>
      <w:r w:rsidRPr="008928E6">
        <w:rPr>
          <w:szCs w:val="22"/>
          <w:lang w:val="sk-SK"/>
        </w:rPr>
        <w:t>Kostelec</w:t>
      </w:r>
      <w:proofErr w:type="spellEnd"/>
      <w:r w:rsidRPr="008928E6">
        <w:rPr>
          <w:szCs w:val="22"/>
          <w:lang w:val="sk-SK"/>
        </w:rPr>
        <w:t xml:space="preserve"> nad </w:t>
      </w:r>
      <w:proofErr w:type="spellStart"/>
      <w:r w:rsidRPr="008928E6">
        <w:rPr>
          <w:szCs w:val="22"/>
          <w:lang w:val="sk-SK"/>
        </w:rPr>
        <w:t>Černými</w:t>
      </w:r>
      <w:proofErr w:type="spellEnd"/>
      <w:r w:rsidRPr="008928E6">
        <w:rPr>
          <w:szCs w:val="22"/>
          <w:lang w:val="sk-SK"/>
        </w:rPr>
        <w:t xml:space="preserve"> lesy, Česká republika</w:t>
      </w:r>
    </w:p>
    <w:bookmarkEnd w:id="6"/>
    <w:p w:rsidR="003345FB" w:rsidRPr="00173110" w:rsidRDefault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/>
        </w:rPr>
      </w:pPr>
    </w:p>
    <w:p w:rsidR="00DB0CD5" w:rsidRPr="00173110" w:rsidRDefault="00DB0C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8.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REGISTRAČNÉ ČÍSLO</w:t>
      </w:r>
    </w:p>
    <w:p w:rsidR="00EF7C7F" w:rsidRPr="008928E6" w:rsidRDefault="00EF7C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ED7F3E" w:rsidRPr="008928E6" w:rsidRDefault="00ED7F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Reg. č.:</w:t>
      </w:r>
      <w:r w:rsidR="00917EFD" w:rsidRPr="008928E6">
        <w:rPr>
          <w:rFonts w:eastAsia="TimesNewRoman"/>
          <w:szCs w:val="22"/>
          <w:lang w:val="sk-SK" w:eastAsia="sk-SK"/>
        </w:rPr>
        <w:t xml:space="preserve"> 64/0034/19</w:t>
      </w:r>
      <w:r w:rsidR="000B3894" w:rsidRPr="008928E6">
        <w:rPr>
          <w:rFonts w:eastAsia="TimesNewRoman"/>
          <w:szCs w:val="22"/>
          <w:lang w:val="sk-SK" w:eastAsia="sk-SK"/>
        </w:rPr>
        <w:t>-S</w:t>
      </w:r>
    </w:p>
    <w:p w:rsidR="000B3894" w:rsidRPr="008928E6" w:rsidRDefault="000B38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F13C80" w:rsidRPr="008928E6" w:rsidRDefault="00F13C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8928E6">
        <w:rPr>
          <w:rFonts w:eastAsia="TimesNewRoman,Bold"/>
          <w:b/>
          <w:bCs/>
          <w:szCs w:val="22"/>
          <w:lang w:val="sk-SK" w:eastAsia="sk-SK"/>
        </w:rPr>
        <w:t>9.</w:t>
      </w:r>
      <w:r w:rsidRPr="008928E6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8928E6">
        <w:rPr>
          <w:rFonts w:eastAsia="TimesNewRoman,Bold"/>
          <w:b/>
          <w:bCs/>
          <w:szCs w:val="22"/>
          <w:lang w:val="sk-SK" w:eastAsia="sk-SK"/>
        </w:rPr>
        <w:t>DÁTUM PRVEJ REGISTRÁCIE/ PREDĹŽENIA REGISTRÁCIE</w:t>
      </w:r>
    </w:p>
    <w:p w:rsidR="00D96C10" w:rsidRPr="008928E6" w:rsidRDefault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52AC3" w:rsidRPr="008928E6" w:rsidRDefault="00952A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8928E6">
        <w:rPr>
          <w:rFonts w:eastAsia="TimesNewRoman"/>
          <w:szCs w:val="22"/>
          <w:lang w:val="sk-SK" w:eastAsia="sk-SK"/>
        </w:rPr>
        <w:t>Dátum prvej registrácie:</w:t>
      </w:r>
      <w:r w:rsidR="008928E6">
        <w:rPr>
          <w:rFonts w:eastAsia="TimesNewRoman"/>
          <w:szCs w:val="22"/>
          <w:lang w:val="sk-SK" w:eastAsia="sk-SK"/>
        </w:rPr>
        <w:t xml:space="preserve"> 11. februára 2019</w:t>
      </w:r>
    </w:p>
    <w:p w:rsidR="00BE16C9" w:rsidRPr="00173110" w:rsidRDefault="00BE16C9">
      <w:pPr>
        <w:spacing w:line="240" w:lineRule="auto"/>
        <w:rPr>
          <w:szCs w:val="22"/>
          <w:lang w:val="sk-SK"/>
        </w:rPr>
      </w:pPr>
    </w:p>
    <w:p w:rsidR="00DB0CD5" w:rsidRPr="00173110" w:rsidRDefault="00DB0CD5">
      <w:pPr>
        <w:spacing w:line="240" w:lineRule="auto"/>
        <w:rPr>
          <w:szCs w:val="22"/>
          <w:lang w:val="sk-SK"/>
        </w:rPr>
      </w:pPr>
    </w:p>
    <w:p w:rsidR="00892179" w:rsidRPr="00173110" w:rsidRDefault="00D96C10" w:rsidP="00173110">
      <w:pPr>
        <w:spacing w:line="240" w:lineRule="auto"/>
        <w:rPr>
          <w:b/>
          <w:szCs w:val="22"/>
          <w:lang w:val="sk-SK"/>
        </w:rPr>
      </w:pPr>
      <w:r w:rsidRPr="00173110">
        <w:rPr>
          <w:b/>
          <w:szCs w:val="22"/>
          <w:lang w:val="sk-SK"/>
        </w:rPr>
        <w:t>10.</w:t>
      </w:r>
      <w:r w:rsidRPr="00173110">
        <w:rPr>
          <w:b/>
          <w:szCs w:val="22"/>
          <w:lang w:val="sk-SK"/>
        </w:rPr>
        <w:tab/>
        <w:t>DÁTUM REVÍZIE TEXTU</w:t>
      </w:r>
    </w:p>
    <w:p w:rsidR="00082495" w:rsidRPr="00173110" w:rsidRDefault="00082495" w:rsidP="00173110">
      <w:pPr>
        <w:spacing w:line="240" w:lineRule="auto"/>
        <w:rPr>
          <w:szCs w:val="22"/>
          <w:lang w:val="sk-SK"/>
        </w:rPr>
      </w:pPr>
    </w:p>
    <w:p w:rsidR="00082495" w:rsidRPr="008928E6" w:rsidRDefault="008928E6" w:rsidP="00173110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09/2019</w:t>
      </w:r>
    </w:p>
    <w:sectPr w:rsidR="00082495" w:rsidRPr="008928E6" w:rsidSect="008928E6">
      <w:headerReference w:type="default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58" w:rsidRDefault="00D22F58" w:rsidP="00667350">
      <w:pPr>
        <w:spacing w:line="240" w:lineRule="auto"/>
      </w:pPr>
      <w:r>
        <w:separator/>
      </w:r>
    </w:p>
  </w:endnote>
  <w:endnote w:type="continuationSeparator" w:id="0">
    <w:p w:rsidR="00D22F58" w:rsidRDefault="00D22F58" w:rsidP="00667350">
      <w:pPr>
        <w:spacing w:line="240" w:lineRule="auto"/>
      </w:pPr>
      <w:r>
        <w:continuationSeparator/>
      </w:r>
    </w:p>
  </w:endnote>
  <w:endnote w:type="continuationNotice" w:id="1">
    <w:p w:rsidR="00D22F58" w:rsidRDefault="00D22F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517" w:rsidRPr="00173110" w:rsidRDefault="00811E4D" w:rsidP="00173110">
    <w:pPr>
      <w:pStyle w:val="Pta"/>
      <w:jc w:val="center"/>
      <w:rPr>
        <w:sz w:val="18"/>
        <w:szCs w:val="18"/>
      </w:rPr>
    </w:pPr>
    <w:r w:rsidRPr="00173110">
      <w:rPr>
        <w:sz w:val="18"/>
        <w:szCs w:val="18"/>
      </w:rPr>
      <w:fldChar w:fldCharType="begin"/>
    </w:r>
    <w:r w:rsidR="00393517" w:rsidRPr="00173110">
      <w:rPr>
        <w:sz w:val="18"/>
        <w:szCs w:val="18"/>
      </w:rPr>
      <w:instrText xml:space="preserve"> PAGE   \* MERGEFORMAT </w:instrText>
    </w:r>
    <w:r w:rsidRPr="00173110">
      <w:rPr>
        <w:sz w:val="18"/>
        <w:szCs w:val="18"/>
      </w:rPr>
      <w:fldChar w:fldCharType="separate"/>
    </w:r>
    <w:r w:rsidR="003321E3">
      <w:rPr>
        <w:noProof/>
        <w:sz w:val="18"/>
        <w:szCs w:val="18"/>
      </w:rPr>
      <w:t>1</w:t>
    </w:r>
    <w:r w:rsidRPr="0017311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58" w:rsidRDefault="00D22F58" w:rsidP="00667350">
      <w:pPr>
        <w:spacing w:line="240" w:lineRule="auto"/>
      </w:pPr>
      <w:r>
        <w:separator/>
      </w:r>
    </w:p>
  </w:footnote>
  <w:footnote w:type="continuationSeparator" w:id="0">
    <w:p w:rsidR="00D22F58" w:rsidRDefault="00D22F58" w:rsidP="00667350">
      <w:pPr>
        <w:spacing w:line="240" w:lineRule="auto"/>
      </w:pPr>
      <w:r>
        <w:continuationSeparator/>
      </w:r>
    </w:p>
  </w:footnote>
  <w:footnote w:type="continuationNotice" w:id="1">
    <w:p w:rsidR="00D22F58" w:rsidRDefault="00D22F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69" w:rsidRPr="00173110" w:rsidRDefault="008928E6">
    <w:pPr>
      <w:pStyle w:val="Hlavika"/>
      <w:rPr>
        <w:sz w:val="18"/>
        <w:szCs w:val="18"/>
      </w:rPr>
    </w:pPr>
    <w:r>
      <w:rPr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563D70" wp14:editId="1C7FB6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" name="MSIPCMb2324ef6b8a1b612440054b5" descr="{&quot;HashCode&quot;:417845274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669" w:rsidRPr="005B3093" w:rsidRDefault="003B4669" w:rsidP="005B3093">
                          <w:pPr>
                            <w:rPr>
                              <w:rFonts w:ascii="Calibri" w:hAnsi="Calibri"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2324ef6b8a1b612440054b5" o:spid="_x0000_s1026" type="#_x0000_t202" alt="{&quot;HashCode&quot;:41784527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" o:allowincell="f" filled="f" stroked="f" strokeweight=".5pt">
              <v:textbox inset="20pt,0,,0">
                <w:txbxContent>
                  <w:p w:rsidR="003B4669" w:rsidRPr="005B3093" w:rsidRDefault="003B4669" w:rsidP="005B3093">
                    <w:pPr>
                      <w:rPr>
                        <w:rFonts w:ascii="Calibri" w:hAnsi="Calibri"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321E3">
      <w:rPr>
        <w:sz w:val="18"/>
        <w:szCs w:val="18"/>
      </w:rPr>
      <w:t>Schválený</w:t>
    </w:r>
    <w:proofErr w:type="spellEnd"/>
    <w:r w:rsidR="003321E3">
      <w:rPr>
        <w:sz w:val="18"/>
        <w:szCs w:val="18"/>
      </w:rPr>
      <w:t xml:space="preserve"> text k </w:t>
    </w:r>
    <w:proofErr w:type="spellStart"/>
    <w:r w:rsidR="003321E3">
      <w:rPr>
        <w:sz w:val="18"/>
        <w:szCs w:val="18"/>
      </w:rPr>
      <w:t>rozhodnutiu</w:t>
    </w:r>
    <w:proofErr w:type="spellEnd"/>
    <w:r w:rsidR="003321E3">
      <w:rPr>
        <w:sz w:val="18"/>
        <w:szCs w:val="18"/>
      </w:rPr>
      <w:t xml:space="preserve"> o </w:t>
    </w:r>
    <w:proofErr w:type="spellStart"/>
    <w:r w:rsidR="003321E3">
      <w:rPr>
        <w:sz w:val="18"/>
        <w:szCs w:val="18"/>
      </w:rPr>
      <w:t>zmene</w:t>
    </w:r>
    <w:proofErr w:type="spellEnd"/>
    <w:r w:rsidRPr="00173110">
      <w:rPr>
        <w:sz w:val="18"/>
        <w:szCs w:val="18"/>
      </w:rPr>
      <w:t>, ev.č. 2019/00467-</w:t>
    </w:r>
    <w:proofErr w:type="spellStart"/>
    <w:r w:rsidRPr="00173110">
      <w:rPr>
        <w:sz w:val="18"/>
        <w:szCs w:val="18"/>
      </w:rPr>
      <w:t>ZME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31F"/>
    <w:multiLevelType w:val="hybridMultilevel"/>
    <w:tmpl w:val="0D4441E2"/>
    <w:lvl w:ilvl="0" w:tplc="F28EB7DC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66093F61"/>
    <w:multiLevelType w:val="hybridMultilevel"/>
    <w:tmpl w:val="7B4C80EE"/>
    <w:lvl w:ilvl="0" w:tplc="274CED26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B8"/>
    <w:rsid w:val="00000F3E"/>
    <w:rsid w:val="0001324A"/>
    <w:rsid w:val="000162A0"/>
    <w:rsid w:val="00025A76"/>
    <w:rsid w:val="0003044D"/>
    <w:rsid w:val="00030505"/>
    <w:rsid w:val="00034765"/>
    <w:rsid w:val="00036C95"/>
    <w:rsid w:val="0007356B"/>
    <w:rsid w:val="0008083F"/>
    <w:rsid w:val="00081EBE"/>
    <w:rsid w:val="00082495"/>
    <w:rsid w:val="00095916"/>
    <w:rsid w:val="000A3A67"/>
    <w:rsid w:val="000A5DC4"/>
    <w:rsid w:val="000B3894"/>
    <w:rsid w:val="000B7970"/>
    <w:rsid w:val="000C370A"/>
    <w:rsid w:val="000E728F"/>
    <w:rsid w:val="000E7815"/>
    <w:rsid w:val="0010798C"/>
    <w:rsid w:val="00111E92"/>
    <w:rsid w:val="00114ACC"/>
    <w:rsid w:val="0014065F"/>
    <w:rsid w:val="00146917"/>
    <w:rsid w:val="001606B4"/>
    <w:rsid w:val="00164D09"/>
    <w:rsid w:val="00173110"/>
    <w:rsid w:val="0017488A"/>
    <w:rsid w:val="00177518"/>
    <w:rsid w:val="00182128"/>
    <w:rsid w:val="001B22F5"/>
    <w:rsid w:val="001C15E4"/>
    <w:rsid w:val="001C246B"/>
    <w:rsid w:val="001C3EE3"/>
    <w:rsid w:val="001D1873"/>
    <w:rsid w:val="00211657"/>
    <w:rsid w:val="00236270"/>
    <w:rsid w:val="00295796"/>
    <w:rsid w:val="002965BF"/>
    <w:rsid w:val="002C6D67"/>
    <w:rsid w:val="002C79B1"/>
    <w:rsid w:val="002E3F51"/>
    <w:rsid w:val="002F299C"/>
    <w:rsid w:val="002F4C70"/>
    <w:rsid w:val="002F5332"/>
    <w:rsid w:val="003174AC"/>
    <w:rsid w:val="003226A6"/>
    <w:rsid w:val="003236F9"/>
    <w:rsid w:val="00323E3A"/>
    <w:rsid w:val="003321E3"/>
    <w:rsid w:val="00334502"/>
    <w:rsid w:val="003345FB"/>
    <w:rsid w:val="00340691"/>
    <w:rsid w:val="00361899"/>
    <w:rsid w:val="00366ECA"/>
    <w:rsid w:val="00391D91"/>
    <w:rsid w:val="00393517"/>
    <w:rsid w:val="003A62FA"/>
    <w:rsid w:val="003B0F94"/>
    <w:rsid w:val="003B4669"/>
    <w:rsid w:val="003B499A"/>
    <w:rsid w:val="003B6875"/>
    <w:rsid w:val="003C309A"/>
    <w:rsid w:val="003D672D"/>
    <w:rsid w:val="003E28ED"/>
    <w:rsid w:val="003F3F2B"/>
    <w:rsid w:val="00401919"/>
    <w:rsid w:val="00403758"/>
    <w:rsid w:val="004077A8"/>
    <w:rsid w:val="004161B2"/>
    <w:rsid w:val="0042225E"/>
    <w:rsid w:val="004736AB"/>
    <w:rsid w:val="00480FE9"/>
    <w:rsid w:val="004C3B51"/>
    <w:rsid w:val="004C72AA"/>
    <w:rsid w:val="004D4741"/>
    <w:rsid w:val="004E3244"/>
    <w:rsid w:val="004E76E8"/>
    <w:rsid w:val="004F1F83"/>
    <w:rsid w:val="004F43DF"/>
    <w:rsid w:val="00502EA8"/>
    <w:rsid w:val="00510B76"/>
    <w:rsid w:val="0051154B"/>
    <w:rsid w:val="00525E45"/>
    <w:rsid w:val="00535D3F"/>
    <w:rsid w:val="0054284A"/>
    <w:rsid w:val="00557DE0"/>
    <w:rsid w:val="00564BEA"/>
    <w:rsid w:val="00566048"/>
    <w:rsid w:val="005A669F"/>
    <w:rsid w:val="005B3093"/>
    <w:rsid w:val="005C3687"/>
    <w:rsid w:val="005D5F7A"/>
    <w:rsid w:val="005E6218"/>
    <w:rsid w:val="005E7491"/>
    <w:rsid w:val="005F345C"/>
    <w:rsid w:val="00610D23"/>
    <w:rsid w:val="006127D5"/>
    <w:rsid w:val="00650A3E"/>
    <w:rsid w:val="00661D40"/>
    <w:rsid w:val="00662A16"/>
    <w:rsid w:val="00667350"/>
    <w:rsid w:val="006777C5"/>
    <w:rsid w:val="006909B2"/>
    <w:rsid w:val="006A1B3B"/>
    <w:rsid w:val="006A436A"/>
    <w:rsid w:val="006A5CDF"/>
    <w:rsid w:val="006C1F07"/>
    <w:rsid w:val="006E730F"/>
    <w:rsid w:val="00701F9F"/>
    <w:rsid w:val="0070638F"/>
    <w:rsid w:val="0071586E"/>
    <w:rsid w:val="007215D8"/>
    <w:rsid w:val="007319E4"/>
    <w:rsid w:val="00751DDE"/>
    <w:rsid w:val="00756619"/>
    <w:rsid w:val="00757CDB"/>
    <w:rsid w:val="00767D4E"/>
    <w:rsid w:val="007B4065"/>
    <w:rsid w:val="007F0BB4"/>
    <w:rsid w:val="00811E4D"/>
    <w:rsid w:val="0081352B"/>
    <w:rsid w:val="00826FBF"/>
    <w:rsid w:val="00831158"/>
    <w:rsid w:val="00833216"/>
    <w:rsid w:val="00854234"/>
    <w:rsid w:val="00876594"/>
    <w:rsid w:val="00884684"/>
    <w:rsid w:val="0088697D"/>
    <w:rsid w:val="00892179"/>
    <w:rsid w:val="008928E6"/>
    <w:rsid w:val="00893ABF"/>
    <w:rsid w:val="008D5F45"/>
    <w:rsid w:val="008E75B1"/>
    <w:rsid w:val="008F319C"/>
    <w:rsid w:val="00900DAF"/>
    <w:rsid w:val="00917EFD"/>
    <w:rsid w:val="00927C3B"/>
    <w:rsid w:val="009342E8"/>
    <w:rsid w:val="00937958"/>
    <w:rsid w:val="00952AC3"/>
    <w:rsid w:val="00976026"/>
    <w:rsid w:val="009774F9"/>
    <w:rsid w:val="009824CF"/>
    <w:rsid w:val="009A4B71"/>
    <w:rsid w:val="009B5ECD"/>
    <w:rsid w:val="009C061D"/>
    <w:rsid w:val="009D0E74"/>
    <w:rsid w:val="009F4CC8"/>
    <w:rsid w:val="00A31FEB"/>
    <w:rsid w:val="00A4161E"/>
    <w:rsid w:val="00A41E28"/>
    <w:rsid w:val="00A43EAA"/>
    <w:rsid w:val="00A45C59"/>
    <w:rsid w:val="00A46263"/>
    <w:rsid w:val="00A474B8"/>
    <w:rsid w:val="00A62208"/>
    <w:rsid w:val="00A62526"/>
    <w:rsid w:val="00A67BF9"/>
    <w:rsid w:val="00A73874"/>
    <w:rsid w:val="00A77232"/>
    <w:rsid w:val="00A82E32"/>
    <w:rsid w:val="00A91E36"/>
    <w:rsid w:val="00A9339B"/>
    <w:rsid w:val="00AA4EB0"/>
    <w:rsid w:val="00AB005D"/>
    <w:rsid w:val="00AC1512"/>
    <w:rsid w:val="00AC479A"/>
    <w:rsid w:val="00AF778E"/>
    <w:rsid w:val="00B03DF9"/>
    <w:rsid w:val="00B06655"/>
    <w:rsid w:val="00B2618B"/>
    <w:rsid w:val="00B272BE"/>
    <w:rsid w:val="00B458C5"/>
    <w:rsid w:val="00B4760E"/>
    <w:rsid w:val="00B5218E"/>
    <w:rsid w:val="00B54E60"/>
    <w:rsid w:val="00B81E8B"/>
    <w:rsid w:val="00B93AB2"/>
    <w:rsid w:val="00BA0308"/>
    <w:rsid w:val="00BA479B"/>
    <w:rsid w:val="00BB0378"/>
    <w:rsid w:val="00BE10C1"/>
    <w:rsid w:val="00BE16C9"/>
    <w:rsid w:val="00BE7D3D"/>
    <w:rsid w:val="00C212BF"/>
    <w:rsid w:val="00C40B74"/>
    <w:rsid w:val="00C411A7"/>
    <w:rsid w:val="00C56EBB"/>
    <w:rsid w:val="00C744F7"/>
    <w:rsid w:val="00C75002"/>
    <w:rsid w:val="00CA40BB"/>
    <w:rsid w:val="00CA47F0"/>
    <w:rsid w:val="00CA492D"/>
    <w:rsid w:val="00CC1029"/>
    <w:rsid w:val="00CF72BB"/>
    <w:rsid w:val="00D0178F"/>
    <w:rsid w:val="00D023E5"/>
    <w:rsid w:val="00D1072A"/>
    <w:rsid w:val="00D1166B"/>
    <w:rsid w:val="00D22F58"/>
    <w:rsid w:val="00D42AA9"/>
    <w:rsid w:val="00D44D0A"/>
    <w:rsid w:val="00D503DF"/>
    <w:rsid w:val="00D83132"/>
    <w:rsid w:val="00D96C10"/>
    <w:rsid w:val="00DA1C01"/>
    <w:rsid w:val="00DA258B"/>
    <w:rsid w:val="00DA59A8"/>
    <w:rsid w:val="00DB0CD5"/>
    <w:rsid w:val="00DC3C87"/>
    <w:rsid w:val="00DE07C6"/>
    <w:rsid w:val="00DE5A6F"/>
    <w:rsid w:val="00DE710B"/>
    <w:rsid w:val="00E00283"/>
    <w:rsid w:val="00E03570"/>
    <w:rsid w:val="00E05F62"/>
    <w:rsid w:val="00E27932"/>
    <w:rsid w:val="00E612EB"/>
    <w:rsid w:val="00E80C15"/>
    <w:rsid w:val="00E82B64"/>
    <w:rsid w:val="00E960B1"/>
    <w:rsid w:val="00E967D8"/>
    <w:rsid w:val="00EB4DAA"/>
    <w:rsid w:val="00EC40FA"/>
    <w:rsid w:val="00EC6DE5"/>
    <w:rsid w:val="00ED7F3E"/>
    <w:rsid w:val="00EF6CF0"/>
    <w:rsid w:val="00EF7C7F"/>
    <w:rsid w:val="00F01758"/>
    <w:rsid w:val="00F11DC6"/>
    <w:rsid w:val="00F13C80"/>
    <w:rsid w:val="00F30687"/>
    <w:rsid w:val="00F413CD"/>
    <w:rsid w:val="00F73BE3"/>
    <w:rsid w:val="00F94293"/>
    <w:rsid w:val="00F9613B"/>
    <w:rsid w:val="00F9722C"/>
    <w:rsid w:val="00F97298"/>
    <w:rsid w:val="00FD6202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4B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474B8"/>
    <w:rPr>
      <w:color w:val="0000FF"/>
      <w:u w:val="single"/>
    </w:rPr>
  </w:style>
  <w:style w:type="paragraph" w:customStyle="1" w:styleId="EMEAEnBodyText">
    <w:name w:val="EMEA En Body Text"/>
    <w:basedOn w:val="Normlny"/>
    <w:rsid w:val="00A474B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4B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74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treci">
    <w:name w:val="Tekst treści_"/>
    <w:link w:val="Teksttreci1"/>
    <w:uiPriority w:val="99"/>
    <w:rsid w:val="00A474B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lny"/>
    <w:link w:val="Teksttreci"/>
    <w:uiPriority w:val="99"/>
    <w:rsid w:val="00A474B8"/>
    <w:pPr>
      <w:shd w:val="clear" w:color="auto" w:fill="FFFFFF"/>
      <w:tabs>
        <w:tab w:val="clear" w:pos="567"/>
      </w:tabs>
      <w:spacing w:before="300" w:after="600" w:line="240" w:lineRule="atLeast"/>
      <w:ind w:hanging="580"/>
    </w:pPr>
    <w:rPr>
      <w:rFonts w:eastAsia="Calibri"/>
      <w:sz w:val="21"/>
      <w:szCs w:val="21"/>
    </w:rPr>
  </w:style>
  <w:style w:type="character" w:customStyle="1" w:styleId="Teksttreci0">
    <w:name w:val="Tekst treści"/>
    <w:uiPriority w:val="99"/>
    <w:rsid w:val="00A474B8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4">
    <w:name w:val="Tekst treści4"/>
    <w:uiPriority w:val="99"/>
    <w:rsid w:val="00CA40BB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CA40BB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TeksttreciKursywa1">
    <w:name w:val="Tekst treści + Kursywa1"/>
    <w:uiPriority w:val="99"/>
    <w:rsid w:val="00DE5A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Akapitzlist1">
    <w:name w:val="Akapit z listą1"/>
    <w:basedOn w:val="Normlny"/>
    <w:uiPriority w:val="34"/>
    <w:qFormat/>
    <w:rsid w:val="00DE5A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HlavikaChar">
    <w:name w:val="Hlavička Char"/>
    <w:link w:val="Hlavik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PtaChar">
    <w:name w:val="Päta Char"/>
    <w:link w:val="Pt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5E6218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styleId="Odkaznakomentr">
    <w:name w:val="annotation reference"/>
    <w:semiHidden/>
    <w:rsid w:val="00B5218E"/>
    <w:rPr>
      <w:sz w:val="16"/>
      <w:szCs w:val="16"/>
    </w:rPr>
  </w:style>
  <w:style w:type="paragraph" w:styleId="Textkomentra">
    <w:name w:val="annotation text"/>
    <w:basedOn w:val="Normlny"/>
    <w:semiHidden/>
    <w:rsid w:val="00B5218E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B5218E"/>
    <w:rPr>
      <w:b/>
      <w:bCs/>
    </w:rPr>
  </w:style>
  <w:style w:type="table" w:styleId="Mriekatabuky">
    <w:name w:val="Table Grid"/>
    <w:basedOn w:val="Normlnatabuka"/>
    <w:uiPriority w:val="59"/>
    <w:rsid w:val="004F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lny"/>
    <w:uiPriority w:val="34"/>
    <w:qFormat/>
    <w:rsid w:val="00114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4B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474B8"/>
    <w:rPr>
      <w:color w:val="0000FF"/>
      <w:u w:val="single"/>
    </w:rPr>
  </w:style>
  <w:style w:type="paragraph" w:customStyle="1" w:styleId="EMEAEnBodyText">
    <w:name w:val="EMEA En Body Text"/>
    <w:basedOn w:val="Normlny"/>
    <w:rsid w:val="00A474B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4B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74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treci">
    <w:name w:val="Tekst treści_"/>
    <w:link w:val="Teksttreci1"/>
    <w:uiPriority w:val="99"/>
    <w:rsid w:val="00A474B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lny"/>
    <w:link w:val="Teksttreci"/>
    <w:uiPriority w:val="99"/>
    <w:rsid w:val="00A474B8"/>
    <w:pPr>
      <w:shd w:val="clear" w:color="auto" w:fill="FFFFFF"/>
      <w:tabs>
        <w:tab w:val="clear" w:pos="567"/>
      </w:tabs>
      <w:spacing w:before="300" w:after="600" w:line="240" w:lineRule="atLeast"/>
      <w:ind w:hanging="580"/>
    </w:pPr>
    <w:rPr>
      <w:rFonts w:eastAsia="Calibri"/>
      <w:sz w:val="21"/>
      <w:szCs w:val="21"/>
    </w:rPr>
  </w:style>
  <w:style w:type="character" w:customStyle="1" w:styleId="Teksttreci0">
    <w:name w:val="Tekst treści"/>
    <w:uiPriority w:val="99"/>
    <w:rsid w:val="00A474B8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4">
    <w:name w:val="Tekst treści4"/>
    <w:uiPriority w:val="99"/>
    <w:rsid w:val="00CA40BB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CA40BB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TeksttreciKursywa1">
    <w:name w:val="Tekst treści + Kursywa1"/>
    <w:uiPriority w:val="99"/>
    <w:rsid w:val="00DE5A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Akapitzlist1">
    <w:name w:val="Akapit z listą1"/>
    <w:basedOn w:val="Normlny"/>
    <w:uiPriority w:val="34"/>
    <w:qFormat/>
    <w:rsid w:val="00DE5A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HlavikaChar">
    <w:name w:val="Hlavička Char"/>
    <w:link w:val="Hlavik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PtaChar">
    <w:name w:val="Päta Char"/>
    <w:link w:val="Pt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5E6218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styleId="Odkaznakomentr">
    <w:name w:val="annotation reference"/>
    <w:semiHidden/>
    <w:rsid w:val="00B5218E"/>
    <w:rPr>
      <w:sz w:val="16"/>
      <w:szCs w:val="16"/>
    </w:rPr>
  </w:style>
  <w:style w:type="paragraph" w:styleId="Textkomentra">
    <w:name w:val="annotation text"/>
    <w:basedOn w:val="Normlny"/>
    <w:semiHidden/>
    <w:rsid w:val="00B5218E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B5218E"/>
    <w:rPr>
      <w:b/>
      <w:bCs/>
    </w:rPr>
  </w:style>
  <w:style w:type="table" w:styleId="Mriekatabuky">
    <w:name w:val="Table Grid"/>
    <w:basedOn w:val="Normlnatabuka"/>
    <w:uiPriority w:val="59"/>
    <w:rsid w:val="004F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lny"/>
    <w:uiPriority w:val="34"/>
    <w:qFormat/>
    <w:rsid w:val="0011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Travoprost Polpharma</Trade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7" ma:contentTypeDescription="Create a new document." ma:contentTypeScope="" ma:versionID="4ccf14140f2e7228abd3c33454f63b1e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7846d60014d88668deb693ea8abff87d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A539B-9AC4-4FCD-9BD4-11245BFBF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18ECB-F3C0-4222-A9D9-639C60AF8C52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2db5bd2-3f09-4eff-b4f8-de6a53cd5a02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FD6F64-4C85-4DEF-B135-D15707C2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>Travoprost Olikla SPC</vt:lpstr>
      <vt:lpstr>Schválený text k rozhodnutiu o registrácii, evid</vt:lpstr>
    </vt:vector>
  </TitlesOfParts>
  <Company/>
  <LinksUpToDate>false</LinksUpToDate>
  <CharactersWithSpaces>22989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Skladaná, Judita</dc:creator>
  <cp:lastModifiedBy>Natalia </cp:lastModifiedBy>
  <cp:revision>3</cp:revision>
  <cp:lastPrinted>2019-09-05T11:29:00Z</cp:lastPrinted>
  <dcterms:created xsi:type="dcterms:W3CDTF">2019-09-05T07:46:00Z</dcterms:created>
  <dcterms:modified xsi:type="dcterms:W3CDTF">2019-09-05T11:29:00Z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Trade name">
    <vt:lpwstr>Travoprost Polpharma</vt:lpwstr>
  </property>
  <property fmtid="{D5CDD505-2E9C-101B-9397-08002B2CF9AE}" pid="4" name="Procedure_number">
    <vt:lpwstr/>
  </property>
  <property fmtid="{D5CDD505-2E9C-101B-9397-08002B2CF9AE}" pid="5" name="IconOverlay">
    <vt:lpwstr/>
  </property>
  <property fmtid="{D5CDD505-2E9C-101B-9397-08002B2CF9AE}" pid="6" name="MSIP_Label_df9024d8-71be-4df9-881b-e6b6684ad7ad_Enabled">
    <vt:lpwstr>True</vt:lpwstr>
  </property>
  <property fmtid="{D5CDD505-2E9C-101B-9397-08002B2CF9AE}" pid="7" name="MSIP_Label_df9024d8-71be-4df9-881b-e6b6684ad7ad_SiteId">
    <vt:lpwstr>d6f6af94-f516-4217-a014-f61ce26f86db</vt:lpwstr>
  </property>
  <property fmtid="{D5CDD505-2E9C-101B-9397-08002B2CF9AE}" pid="8" name="MSIP_Label_df9024d8-71be-4df9-881b-e6b6684ad7ad_Owner">
    <vt:lpwstr>ladislav.zahumensky@TAQA.COM.SA</vt:lpwstr>
  </property>
  <property fmtid="{D5CDD505-2E9C-101B-9397-08002B2CF9AE}" pid="9" name="MSIP_Label_df9024d8-71be-4df9-881b-e6b6684ad7ad_SetDate">
    <vt:lpwstr>2018-08-01T05:36:11.2072714Z</vt:lpwstr>
  </property>
  <property fmtid="{D5CDD505-2E9C-101B-9397-08002B2CF9AE}" pid="10" name="MSIP_Label_df9024d8-71be-4df9-881b-e6b6684ad7ad_Name">
    <vt:lpwstr>PERSONAL</vt:lpwstr>
  </property>
  <property fmtid="{D5CDD505-2E9C-101B-9397-08002B2CF9AE}" pid="11" name="MSIP_Label_df9024d8-71be-4df9-881b-e6b6684ad7ad_Application">
    <vt:lpwstr>Microsoft Azure Information Protection</vt:lpwstr>
  </property>
  <property fmtid="{D5CDD505-2E9C-101B-9397-08002B2CF9AE}" pid="12" name="MSIP_Label_df9024d8-71be-4df9-881b-e6b6684ad7ad_Extended_MSFT_Method">
    <vt:lpwstr>Manual</vt:lpwstr>
  </property>
  <property fmtid="{D5CDD505-2E9C-101B-9397-08002B2CF9AE}" pid="13" name="Sensitivity">
    <vt:lpwstr>PERSONAL</vt:lpwstr>
  </property>
</Properties>
</file>