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28CD7" w14:textId="7FE6A944" w:rsidR="003E7F6C" w:rsidRPr="00CF4824" w:rsidRDefault="003E7F6C" w:rsidP="00D91F70">
      <w:pPr>
        <w:pStyle w:val="Nzov"/>
        <w:spacing w:before="0" w:after="0"/>
        <w:rPr>
          <w:sz w:val="22"/>
          <w:szCs w:val="22"/>
        </w:rPr>
      </w:pPr>
      <w:bookmarkStart w:id="0" w:name="_ISIW_UH_1"/>
      <w:bookmarkStart w:id="1" w:name="_GoBack"/>
      <w:bookmarkEnd w:id="1"/>
      <w:r w:rsidRPr="00CF4824">
        <w:rPr>
          <w:sz w:val="22"/>
          <w:szCs w:val="22"/>
        </w:rPr>
        <w:t>SÚHRN CHARAKTERISTICKÝCH VLASTNOSTÍ LIEKU</w:t>
      </w:r>
    </w:p>
    <w:p w14:paraId="4EF89109" w14:textId="6D4C1F92" w:rsidR="00104D31" w:rsidRPr="00CF4824" w:rsidRDefault="00104D31" w:rsidP="00D91F70">
      <w:pPr>
        <w:pStyle w:val="Nzov"/>
        <w:spacing w:before="0" w:after="0"/>
        <w:rPr>
          <w:sz w:val="22"/>
          <w:szCs w:val="22"/>
        </w:rPr>
      </w:pPr>
    </w:p>
    <w:p w14:paraId="1C641D5A" w14:textId="77777777" w:rsidR="006E69C5" w:rsidRPr="002F3A72" w:rsidRDefault="006E69C5" w:rsidP="00D91F70">
      <w:pPr>
        <w:pStyle w:val="Nzov"/>
        <w:spacing w:before="0" w:after="0"/>
        <w:rPr>
          <w:sz w:val="22"/>
          <w:szCs w:val="22"/>
        </w:rPr>
      </w:pPr>
    </w:p>
    <w:p w14:paraId="63265B25" w14:textId="563A2CA6" w:rsidR="00A75283" w:rsidRPr="00CF4824" w:rsidRDefault="00AD3EB2" w:rsidP="004A2946">
      <w:pPr>
        <w:pStyle w:val="Nadpis1"/>
        <w:tabs>
          <w:tab w:val="clear" w:pos="0"/>
          <w:tab w:val="left" w:pos="709"/>
        </w:tabs>
        <w:spacing w:before="0" w:after="0"/>
        <w:ind w:left="0" w:firstLine="0"/>
        <w:rPr>
          <w:sz w:val="22"/>
          <w:szCs w:val="22"/>
        </w:rPr>
      </w:pPr>
      <w:r w:rsidRPr="00CF4824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ab/>
      </w:r>
      <w:r w:rsidR="0067024C" w:rsidRPr="00CF4824">
        <w:rPr>
          <w:sz w:val="22"/>
          <w:szCs w:val="22"/>
        </w:rPr>
        <w:t>NÁZOV LIEKU</w:t>
      </w:r>
    </w:p>
    <w:p w14:paraId="0FD75704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0"/>
    <w:p w14:paraId="1192C982" w14:textId="2D1F2DFA" w:rsidR="002E05C5" w:rsidRPr="00CF4824" w:rsidRDefault="00AD0D38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N12E </w:t>
      </w:r>
      <w:proofErr w:type="spellStart"/>
      <w:r w:rsidRPr="002F3A72">
        <w:rPr>
          <w:sz w:val="22"/>
          <w:szCs w:val="22"/>
        </w:rPr>
        <w:t>infúzna</w:t>
      </w:r>
      <w:proofErr w:type="spellEnd"/>
      <w:r w:rsidRPr="002F3A72">
        <w:rPr>
          <w:sz w:val="22"/>
          <w:szCs w:val="22"/>
        </w:rPr>
        <w:t xml:space="preserve"> emulzia</w:t>
      </w:r>
    </w:p>
    <w:p w14:paraId="620BA720" w14:textId="77777777" w:rsidR="002E05C5" w:rsidRPr="00CF4824" w:rsidRDefault="002E05C5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</w:p>
    <w:p w14:paraId="76DE02A5" w14:textId="702EA212" w:rsidR="00D03440" w:rsidRPr="00CF4824" w:rsidRDefault="00D03440" w:rsidP="00D91F70">
      <w:pPr>
        <w:pStyle w:val="Paragraph"/>
        <w:tabs>
          <w:tab w:val="left" w:pos="6015"/>
        </w:tabs>
        <w:spacing w:before="0" w:after="0" w:line="240" w:lineRule="auto"/>
        <w:rPr>
          <w:sz w:val="22"/>
          <w:szCs w:val="22"/>
        </w:rPr>
      </w:pPr>
    </w:p>
    <w:p w14:paraId="257B8768" w14:textId="64646F0A" w:rsidR="00A75283" w:rsidRPr="00CF4824" w:rsidRDefault="00D47336" w:rsidP="004A2946">
      <w:pPr>
        <w:pStyle w:val="Nadpis1"/>
        <w:tabs>
          <w:tab w:val="clear" w:pos="0"/>
          <w:tab w:val="left" w:pos="709"/>
        </w:tabs>
        <w:spacing w:before="0" w:after="0"/>
        <w:rPr>
          <w:sz w:val="22"/>
          <w:szCs w:val="22"/>
        </w:rPr>
      </w:pPr>
      <w:bookmarkStart w:id="2" w:name="_ISIW_UH_2"/>
      <w:r w:rsidRPr="00CF4824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67024C" w:rsidRPr="00CF4824">
        <w:rPr>
          <w:sz w:val="22"/>
          <w:szCs w:val="22"/>
        </w:rPr>
        <w:t>KVALITATÍVNE A KVANTITATÍVNE ZLOŽENIE</w:t>
      </w:r>
    </w:p>
    <w:p w14:paraId="0768881B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2"/>
    <w:p w14:paraId="0F065E87" w14:textId="30252D08" w:rsidR="00397D2E" w:rsidRPr="00CF4824" w:rsidRDefault="00A7006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D47336" w:rsidRPr="00CF4824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 xml:space="preserve">sa dodáva vo forme trojkomorového vaku. </w:t>
      </w:r>
    </w:p>
    <w:p w14:paraId="46E04A84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15D5CAB" w14:textId="503A39A4" w:rsidR="00A75283" w:rsidRPr="00CF4824" w:rsidRDefault="001B17A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Každý vak obsahuje roztok glukózy s vápnikom, emulziu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a roztok aminokyselín s ďalšími elektrolytmi</w:t>
      </w:r>
    </w:p>
    <w:p w14:paraId="64C22D81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473"/>
        <w:gridCol w:w="1621"/>
        <w:gridCol w:w="1475"/>
        <w:gridCol w:w="1327"/>
      </w:tblGrid>
      <w:tr w:rsidR="00954F85" w:rsidRPr="00CF4824" w14:paraId="74AB4FB4" w14:textId="77777777" w:rsidTr="0040190B">
        <w:trPr>
          <w:cantSplit/>
          <w:jc w:val="center"/>
        </w:trPr>
        <w:tc>
          <w:tcPr>
            <w:tcW w:w="3231" w:type="dxa"/>
            <w:tcBorders>
              <w:bottom w:val="single" w:sz="6" w:space="0" w:color="000000"/>
            </w:tcBorders>
            <w:shd w:val="clear" w:color="auto" w:fill="auto"/>
          </w:tcPr>
          <w:p w14:paraId="3515B5C3" w14:textId="77777777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17" w:type="dxa"/>
            <w:gridSpan w:val="4"/>
            <w:shd w:val="clear" w:color="auto" w:fill="auto"/>
          </w:tcPr>
          <w:p w14:paraId="1CEABEED" w14:textId="1522E2B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Obsah v jednom vaku</w:t>
            </w:r>
          </w:p>
        </w:tc>
      </w:tr>
      <w:tr w:rsidR="00954F85" w:rsidRPr="00CF4824" w14:paraId="2CFA7337" w14:textId="77777777" w:rsidTr="0040190B">
        <w:trPr>
          <w:cantSplit/>
          <w:jc w:val="center"/>
        </w:trPr>
        <w:tc>
          <w:tcPr>
            <w:tcW w:w="3231" w:type="dxa"/>
            <w:tcBorders>
              <w:bottom w:val="single" w:sz="6" w:space="0" w:color="000000"/>
            </w:tcBorders>
            <w:shd w:val="clear" w:color="auto" w:fill="auto"/>
          </w:tcPr>
          <w:p w14:paraId="6B1DA2C6" w14:textId="77777777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4" w:type="dxa"/>
            <w:tcBorders>
              <w:bottom w:val="single" w:sz="6" w:space="0" w:color="000000"/>
            </w:tcBorders>
            <w:shd w:val="clear" w:color="auto" w:fill="auto"/>
          </w:tcPr>
          <w:p w14:paraId="2D578EF4" w14:textId="14168FD6" w:rsidR="00954F85" w:rsidRPr="00E02BC7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  <w:r w:rsidRPr="00CF4824">
              <w:rPr>
                <w:sz w:val="22"/>
                <w:szCs w:val="22"/>
              </w:rPr>
              <w:t>650 ml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auto" w:fill="auto"/>
          </w:tcPr>
          <w:p w14:paraId="6AFA85D4" w14:textId="3FE8569C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  <w:r w:rsidRPr="002F3A72">
              <w:rPr>
                <w:sz w:val="22"/>
                <w:szCs w:val="22"/>
              </w:rPr>
              <w:t>1 000 ml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  <w:shd w:val="clear" w:color="auto" w:fill="auto"/>
          </w:tcPr>
          <w:p w14:paraId="27ED189E" w14:textId="3431496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  <w:r w:rsidRPr="00CF4824">
              <w:rPr>
                <w:sz w:val="22"/>
                <w:szCs w:val="22"/>
              </w:rPr>
              <w:t>1 500 ml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  <w:shd w:val="clear" w:color="auto" w:fill="auto"/>
          </w:tcPr>
          <w:p w14:paraId="4DD62FF4" w14:textId="7064EEE9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highlight w:val="yellow"/>
              </w:rPr>
            </w:pPr>
            <w:r w:rsidRPr="00CF4824">
              <w:rPr>
                <w:sz w:val="22"/>
                <w:szCs w:val="22"/>
              </w:rPr>
              <w:t>2 000 ml</w:t>
            </w:r>
          </w:p>
        </w:tc>
      </w:tr>
      <w:tr w:rsidR="00954F85" w:rsidRPr="00CF4824" w14:paraId="6D096418" w14:textId="77777777" w:rsidTr="0040190B">
        <w:trPr>
          <w:cantSplit/>
          <w:jc w:val="center"/>
        </w:trPr>
        <w:tc>
          <w:tcPr>
            <w:tcW w:w="3231" w:type="dxa"/>
            <w:tcBorders>
              <w:bottom w:val="single" w:sz="6" w:space="0" w:color="000000"/>
            </w:tcBorders>
            <w:shd w:val="clear" w:color="auto" w:fill="auto"/>
          </w:tcPr>
          <w:p w14:paraId="173B366E" w14:textId="203389F8" w:rsidR="00954F85" w:rsidRPr="001D1C19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27,5 % roztok glukózy </w:t>
            </w:r>
            <w:r w:rsidRPr="00CF4824">
              <w:rPr>
                <w:sz w:val="22"/>
                <w:szCs w:val="22"/>
              </w:rPr>
              <w:br/>
              <w:t xml:space="preserve">(čo zodpovedá </w:t>
            </w:r>
            <w:r w:rsidR="00684A62" w:rsidRPr="00E02BC7">
              <w:rPr>
                <w:sz w:val="22"/>
                <w:szCs w:val="22"/>
              </w:rPr>
              <w:t>2</w:t>
            </w:r>
            <w:r w:rsidRPr="001D1C19">
              <w:rPr>
                <w:sz w:val="22"/>
                <w:szCs w:val="22"/>
              </w:rPr>
              <w:t>7,5 g/100 ml)</w:t>
            </w:r>
          </w:p>
        </w:tc>
        <w:tc>
          <w:tcPr>
            <w:tcW w:w="1404" w:type="dxa"/>
            <w:tcBorders>
              <w:bottom w:val="single" w:sz="6" w:space="0" w:color="000000"/>
            </w:tcBorders>
            <w:shd w:val="clear" w:color="auto" w:fill="auto"/>
          </w:tcPr>
          <w:p w14:paraId="7C8C5817" w14:textId="75CEC649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173 ml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auto" w:fill="auto"/>
          </w:tcPr>
          <w:p w14:paraId="55A3DB39" w14:textId="1B6A413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267 ml 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  <w:shd w:val="clear" w:color="auto" w:fill="auto"/>
          </w:tcPr>
          <w:p w14:paraId="0A1DFB91" w14:textId="180F3B7F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400 ml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  <w:shd w:val="clear" w:color="auto" w:fill="auto"/>
          </w:tcPr>
          <w:p w14:paraId="3B48A5B2" w14:textId="05976BA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533 ml</w:t>
            </w:r>
          </w:p>
        </w:tc>
      </w:tr>
      <w:tr w:rsidR="00954F85" w:rsidRPr="00CF4824" w14:paraId="657FF335" w14:textId="77777777" w:rsidTr="0040190B">
        <w:trPr>
          <w:cantSplit/>
          <w:jc w:val="center"/>
        </w:trPr>
        <w:tc>
          <w:tcPr>
            <w:tcW w:w="3231" w:type="dxa"/>
            <w:tcBorders>
              <w:bottom w:val="single" w:sz="6" w:space="0" w:color="000000"/>
            </w:tcBorders>
            <w:shd w:val="clear" w:color="auto" w:fill="auto"/>
          </w:tcPr>
          <w:p w14:paraId="0C7F7C8E" w14:textId="3D24AE18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14,2 % roztok aminokyselín </w:t>
            </w:r>
            <w:r w:rsidRPr="00CF4824">
              <w:rPr>
                <w:sz w:val="22"/>
                <w:szCs w:val="22"/>
              </w:rPr>
              <w:br/>
              <w:t>(čo zodpovedá 14,2 g/100 ml)</w:t>
            </w:r>
          </w:p>
        </w:tc>
        <w:tc>
          <w:tcPr>
            <w:tcW w:w="1404" w:type="dxa"/>
            <w:tcBorders>
              <w:bottom w:val="single" w:sz="6" w:space="0" w:color="000000"/>
            </w:tcBorders>
            <w:shd w:val="clear" w:color="auto" w:fill="auto"/>
          </w:tcPr>
          <w:p w14:paraId="71D74E9C" w14:textId="3E0B85C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347 ml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auto" w:fill="auto"/>
          </w:tcPr>
          <w:p w14:paraId="11DA147A" w14:textId="5655B3A6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533 ml</w:t>
            </w:r>
          </w:p>
        </w:tc>
        <w:tc>
          <w:tcPr>
            <w:tcW w:w="1405" w:type="dxa"/>
            <w:tcBorders>
              <w:bottom w:val="single" w:sz="6" w:space="0" w:color="000000"/>
            </w:tcBorders>
            <w:shd w:val="clear" w:color="auto" w:fill="auto"/>
          </w:tcPr>
          <w:p w14:paraId="76504B55" w14:textId="7B877E8F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800 ml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  <w:shd w:val="clear" w:color="auto" w:fill="auto"/>
          </w:tcPr>
          <w:p w14:paraId="0166F2DF" w14:textId="5BC50CED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1 067 ml</w:t>
            </w:r>
          </w:p>
        </w:tc>
      </w:tr>
      <w:tr w:rsidR="00954F85" w:rsidRPr="00CF4824" w14:paraId="01250258" w14:textId="77777777" w:rsidTr="0040190B">
        <w:trPr>
          <w:cantSplit/>
          <w:jc w:val="center"/>
        </w:trPr>
        <w:tc>
          <w:tcPr>
            <w:tcW w:w="3231" w:type="dxa"/>
            <w:shd w:val="clear" w:color="auto" w:fill="auto"/>
          </w:tcPr>
          <w:p w14:paraId="7DC51288" w14:textId="4337B1B3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17,5 % emulzia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</w:rPr>
              <w:br/>
              <w:t>(čo zodpovedá 17,5 g/100 ml)</w:t>
            </w:r>
          </w:p>
        </w:tc>
        <w:tc>
          <w:tcPr>
            <w:tcW w:w="1404" w:type="dxa"/>
            <w:shd w:val="clear" w:color="auto" w:fill="auto"/>
          </w:tcPr>
          <w:p w14:paraId="61AA1633" w14:textId="2A3E5BC6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130 ml</w:t>
            </w:r>
          </w:p>
        </w:tc>
        <w:tc>
          <w:tcPr>
            <w:tcW w:w="1545" w:type="dxa"/>
            <w:shd w:val="clear" w:color="auto" w:fill="auto"/>
          </w:tcPr>
          <w:p w14:paraId="0C64E0D3" w14:textId="30D9D620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200 ml</w:t>
            </w:r>
          </w:p>
        </w:tc>
        <w:tc>
          <w:tcPr>
            <w:tcW w:w="1405" w:type="dxa"/>
            <w:shd w:val="clear" w:color="auto" w:fill="auto"/>
          </w:tcPr>
          <w:p w14:paraId="1511A40B" w14:textId="66162B49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300 ml</w:t>
            </w:r>
          </w:p>
        </w:tc>
        <w:tc>
          <w:tcPr>
            <w:tcW w:w="1264" w:type="dxa"/>
            <w:shd w:val="clear" w:color="auto" w:fill="auto"/>
          </w:tcPr>
          <w:p w14:paraId="60CF05F9" w14:textId="3EA54A0A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400 ml</w:t>
            </w:r>
          </w:p>
        </w:tc>
      </w:tr>
    </w:tbl>
    <w:p w14:paraId="1B148BCC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BEEC4CF" w14:textId="6E648FD0" w:rsidR="00966D4B" w:rsidRPr="002F3A72" w:rsidRDefault="00684A6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E02BC7">
        <w:rPr>
          <w:sz w:val="22"/>
          <w:szCs w:val="22"/>
        </w:rPr>
        <w:t>Zloženie</w:t>
      </w:r>
      <w:r w:rsidR="00966D4B" w:rsidRPr="001D1C19">
        <w:rPr>
          <w:sz w:val="22"/>
          <w:szCs w:val="22"/>
        </w:rPr>
        <w:t xml:space="preserve"> pripravenej emulzi</w:t>
      </w:r>
      <w:r w:rsidRPr="002F3A72">
        <w:rPr>
          <w:sz w:val="22"/>
          <w:szCs w:val="22"/>
        </w:rPr>
        <w:t>e</w:t>
      </w:r>
      <w:r w:rsidR="00966D4B" w:rsidRPr="002F3A72">
        <w:rPr>
          <w:sz w:val="22"/>
          <w:szCs w:val="22"/>
        </w:rPr>
        <w:t xml:space="preserve"> po zmiešaní obsahu 3 komôr:</w:t>
      </w:r>
    </w:p>
    <w:p w14:paraId="0C556B8F" w14:textId="77777777" w:rsidR="002E05C5" w:rsidRPr="002F3A72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  <w:gridCol w:w="1136"/>
        <w:gridCol w:w="1421"/>
        <w:gridCol w:w="1279"/>
        <w:gridCol w:w="1278"/>
      </w:tblGrid>
      <w:tr w:rsidR="0040190B" w:rsidRPr="00CF4824" w14:paraId="49031ED2" w14:textId="77777777" w:rsidTr="0040190B">
        <w:trPr>
          <w:trHeight w:val="255"/>
          <w:tblHeader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64DD09" w14:textId="2C7D2611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Liečivá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6989208" w14:textId="582A1F8F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650 ml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8078AA" w14:textId="01436BDE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1 000 ml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A1D5CC" w14:textId="66B0B63A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1 500 ml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693A3E3" w14:textId="08E1AEA9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2 000 ml</w:t>
            </w:r>
          </w:p>
        </w:tc>
      </w:tr>
      <w:tr w:rsidR="00954F85" w:rsidRPr="00CF4824" w14:paraId="6C9B2755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C23296" w14:textId="22EE0E48" w:rsidR="00954F85" w:rsidRPr="002F3A72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</w:t>
            </w:r>
            <w:r w:rsidR="00954F85" w:rsidRPr="00CF4824">
              <w:rPr>
                <w:sz w:val="22"/>
                <w:szCs w:val="22"/>
              </w:rPr>
              <w:t xml:space="preserve">livový olej rafinovaný + sójový olej </w:t>
            </w:r>
            <w:proofErr w:type="spellStart"/>
            <w:r w:rsidR="00954F85" w:rsidRPr="00CF4824">
              <w:rPr>
                <w:sz w:val="22"/>
                <w:szCs w:val="22"/>
              </w:rPr>
              <w:t>rafinovaný</w:t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40190B" w:rsidRPr="00CF4824">
              <w:rPr>
                <w:sz w:val="22"/>
                <w:szCs w:val="22"/>
                <w:vertAlign w:val="superscript"/>
              </w:rPr>
              <w:instrText xml:space="preserve"> REF _Ref496531184 \r \h  \* MERGEFORMAT </w:instrText>
            </w:r>
            <w:r w:rsidR="00954F85" w:rsidRPr="002F3A72">
              <w:rPr>
                <w:sz w:val="22"/>
                <w:szCs w:val="22"/>
                <w:vertAlign w:val="superscript"/>
              </w:rPr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="00954F85"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F75938" w14:textId="41829E0D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rFonts w:eastAsia="Arial Unicode MS"/>
                <w:sz w:val="22"/>
                <w:szCs w:val="22"/>
              </w:rPr>
              <w:t>22,75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1B653C" w14:textId="630CC3D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35,00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075FE1" w14:textId="47322B79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52,50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F5ED3D" w14:textId="13D7158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70,00 g</w:t>
            </w:r>
          </w:p>
        </w:tc>
      </w:tr>
      <w:tr w:rsidR="00954F85" w:rsidRPr="00CF4824" w14:paraId="16E9399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40D07B" w14:textId="18007252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>lanín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EF4C33B" w14:textId="3D6186D4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7,14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8AC80A" w14:textId="43B671F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10,99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28FACD" w14:textId="27F7667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16,48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2A7C24" w14:textId="35A80A5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21,97 g</w:t>
            </w:r>
          </w:p>
        </w:tc>
      </w:tr>
      <w:tr w:rsidR="00954F85" w:rsidRPr="00CF4824" w14:paraId="28CE852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53E8EC" w14:textId="35F2DF20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>rginín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6D91454" w14:textId="0AA0A33D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4,84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1B51A5" w14:textId="3FD6B97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7,44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17EB5A" w14:textId="375747C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11,16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1ACAF52" w14:textId="20899E1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14,88 g</w:t>
            </w:r>
          </w:p>
        </w:tc>
      </w:tr>
      <w:tr w:rsidR="00954F85" w:rsidRPr="00CF4824" w14:paraId="4DA2C5CE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D7E585" w14:textId="197978FE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k</w:t>
            </w:r>
            <w:r w:rsidR="00954F85" w:rsidRPr="00CF4824">
              <w:rPr>
                <w:sz w:val="22"/>
                <w:szCs w:val="22"/>
              </w:rPr>
              <w:t xml:space="preserve">yselina </w:t>
            </w:r>
            <w:proofErr w:type="spellStart"/>
            <w:r w:rsidR="00954F85" w:rsidRPr="00CF4824">
              <w:rPr>
                <w:sz w:val="22"/>
                <w:szCs w:val="22"/>
              </w:rPr>
              <w:t>asparágová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B3C724" w14:textId="5A8206E8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8CCE73" w14:textId="1889CE1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2,20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D8CEEC" w14:textId="79B6B9F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3,30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86EF9A" w14:textId="0C100DF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4,39 g</w:t>
            </w:r>
          </w:p>
        </w:tc>
      </w:tr>
      <w:tr w:rsidR="00954F85" w:rsidRPr="00CF4824" w14:paraId="46FD8DD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806" w14:textId="404A1A12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k</w:t>
            </w:r>
            <w:r w:rsidR="00954F85" w:rsidRPr="00CF4824">
              <w:rPr>
                <w:sz w:val="22"/>
                <w:szCs w:val="22"/>
              </w:rPr>
              <w:t xml:space="preserve">yselina </w:t>
            </w:r>
            <w:proofErr w:type="spellStart"/>
            <w:r w:rsidR="00954F85" w:rsidRPr="00CF4824">
              <w:rPr>
                <w:sz w:val="22"/>
                <w:szCs w:val="22"/>
              </w:rPr>
              <w:t>glutámová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447506" w14:textId="5EF55D2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57065E" w14:textId="2CDAB1C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9C051D" w14:textId="76CD61B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7CEF85" w14:textId="52B375D0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1A2B73B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36763A" w14:textId="5112083D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g</w:t>
            </w:r>
            <w:r w:rsidR="00954F85" w:rsidRPr="00CF4824">
              <w:rPr>
                <w:sz w:val="22"/>
                <w:szCs w:val="22"/>
              </w:rPr>
              <w:t>lycín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52B66B" w14:textId="49BB9B9B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6246BE" w14:textId="5DFB2DC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5,26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40BF4A" w14:textId="4A1E9B0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7,9</w:t>
            </w:r>
            <w:r w:rsidR="00366BC2" w:rsidRPr="00CF4824">
              <w:rPr>
                <w:sz w:val="22"/>
                <w:szCs w:val="22"/>
              </w:rPr>
              <w:t>0</w:t>
            </w:r>
            <w:r w:rsidRPr="00CF4824">
              <w:rPr>
                <w:sz w:val="22"/>
                <w:szCs w:val="22"/>
              </w:rPr>
              <w:t xml:space="preserve">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F752AC" w14:textId="33CA440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2AFB032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0213A9" w14:textId="4AF68A5E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istidín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F8CC2C8" w14:textId="71A02617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2,94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90360" w14:textId="2D24278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4,53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C35091" w14:textId="00B61A0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6,79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F6AA95" w14:textId="610ECC1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9,06 g</w:t>
            </w:r>
          </w:p>
        </w:tc>
      </w:tr>
      <w:tr w:rsidR="00954F85" w:rsidRPr="00CF4824" w14:paraId="4BE6DC4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B4ADBB" w14:textId="5BF5CE0D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i</w:t>
            </w:r>
            <w:r w:rsidR="00954F85" w:rsidRPr="00CF4824">
              <w:rPr>
                <w:sz w:val="22"/>
                <w:szCs w:val="22"/>
              </w:rPr>
              <w:t>zoleucín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47CDEB" w14:textId="0FB8C84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79D27A" w14:textId="46778DF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8C4964" w14:textId="2884049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CE86E94" w14:textId="6164FB0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250A442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29CCE87" w14:textId="09947C81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eucín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24B0E73" w14:textId="79FE88D0" w:rsidR="00954F85" w:rsidRPr="00E02BC7" w:rsidRDefault="00954F8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AC093B" w14:textId="3403B5F0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5,26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EADD65" w14:textId="55C4F17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7,90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3C580B" w14:textId="16F59D0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5115E232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663958" w14:textId="3C095DB4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yzín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</w:t>
            </w:r>
            <w:r w:rsidR="00954F85" w:rsidRPr="00CF4824">
              <w:rPr>
                <w:sz w:val="22"/>
                <w:szCs w:val="22"/>
              </w:rPr>
              <w:br/>
              <w:t xml:space="preserve">(ekvivalentný </w:t>
            </w:r>
            <w:proofErr w:type="spellStart"/>
            <w:r w:rsidR="00954F85" w:rsidRPr="00CF4824">
              <w:rPr>
                <w:sz w:val="22"/>
                <w:szCs w:val="22"/>
              </w:rPr>
              <w:t>lyzíniumacetátu</w:t>
            </w:r>
            <w:proofErr w:type="spellEnd"/>
            <w:r w:rsidR="00954F85" w:rsidRPr="00CF4824">
              <w:rPr>
                <w:sz w:val="22"/>
                <w:szCs w:val="22"/>
              </w:rPr>
              <w:t>)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A4FBDF" w14:textId="2B5AE5A0" w:rsidR="00954F85" w:rsidRPr="002F3A72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3,88 g</w:t>
            </w:r>
            <w:r w:rsidRPr="00CF4824">
              <w:rPr>
                <w:sz w:val="22"/>
                <w:szCs w:val="22"/>
              </w:rPr>
              <w:br/>
              <w:t>(5,48 g)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52C1CE" w14:textId="2D01F3FE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5,97 g</w:t>
            </w:r>
            <w:r w:rsidRPr="00CF4824">
              <w:rPr>
                <w:sz w:val="22"/>
                <w:szCs w:val="22"/>
              </w:rPr>
              <w:br/>
              <w:t>(8,43 g)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E929DD" w14:textId="59280137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8,96 g </w:t>
            </w:r>
            <w:r w:rsidRPr="00CF4824">
              <w:rPr>
                <w:sz w:val="22"/>
                <w:szCs w:val="22"/>
              </w:rPr>
              <w:br/>
              <w:t>(12,64 g)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C493F7F" w14:textId="79076281" w:rsidR="00954F85" w:rsidRPr="00CF4824" w:rsidRDefault="00494A3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11,95 g</w:t>
            </w:r>
            <w:r w:rsidRPr="00CF4824">
              <w:rPr>
                <w:sz w:val="22"/>
                <w:szCs w:val="22"/>
              </w:rPr>
              <w:br/>
              <w:t>(16,85 g)</w:t>
            </w:r>
          </w:p>
        </w:tc>
      </w:tr>
      <w:tr w:rsidR="00954F85" w:rsidRPr="00CF4824" w14:paraId="1981AD7C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938A21" w14:textId="1E53D9FF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m</w:t>
            </w:r>
            <w:r w:rsidR="00954F85" w:rsidRPr="00CF4824">
              <w:rPr>
                <w:sz w:val="22"/>
                <w:szCs w:val="22"/>
              </w:rPr>
              <w:t>etionín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DAD922" w14:textId="4A584786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6F864" w14:textId="608A3971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</w:t>
            </w:r>
            <w:r w:rsidRPr="00CF4824">
              <w:rPr>
                <w:sz w:val="22"/>
                <w:szCs w:val="22"/>
              </w:rPr>
              <w:t>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13FD73" w14:textId="40EA7E63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DEF1EE9" w14:textId="29CD0C3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5FDC4E22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E9238C" w14:textId="19C21196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f</w:t>
            </w:r>
            <w:r w:rsidR="00954F85" w:rsidRPr="00CF4824">
              <w:rPr>
                <w:sz w:val="22"/>
                <w:szCs w:val="22"/>
              </w:rPr>
              <w:t>enylalanín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8F8CFAF" w14:textId="3A5A1735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3,42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057FDB" w14:textId="061245E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5,26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06F821" w14:textId="3B76871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6A08B1" w14:textId="20AD38D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10,53 g</w:t>
            </w:r>
          </w:p>
        </w:tc>
      </w:tr>
      <w:tr w:rsidR="00954F85" w:rsidRPr="00CF4824" w14:paraId="2DB216ED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1AE5468" w14:textId="44623A3F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proofErr w:type="spellStart"/>
            <w:r w:rsidRPr="00CF4824">
              <w:rPr>
                <w:sz w:val="22"/>
                <w:szCs w:val="22"/>
              </w:rPr>
              <w:t>p</w:t>
            </w:r>
            <w:r w:rsidR="00954F85" w:rsidRPr="00CF4824">
              <w:rPr>
                <w:sz w:val="22"/>
                <w:szCs w:val="22"/>
              </w:rPr>
              <w:t>rolín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821FF0F" w14:textId="306A96AE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2,94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E8DC65" w14:textId="595C569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>4,53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5BD485" w14:textId="542B6A8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6,79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CF4FD9D" w14:textId="466A1D1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9,06 g</w:t>
            </w:r>
          </w:p>
        </w:tc>
      </w:tr>
      <w:tr w:rsidR="00954F85" w:rsidRPr="00CF4824" w14:paraId="60492100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263FFE" w14:textId="51D90310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s</w:t>
            </w:r>
            <w:r w:rsidR="00954F85" w:rsidRPr="00CF4824">
              <w:rPr>
                <w:sz w:val="22"/>
                <w:szCs w:val="22"/>
              </w:rPr>
              <w:t>erín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9A04E8" w14:textId="6FEACF59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71A818" w14:textId="057597A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3,00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4AA319" w14:textId="6511DBB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4,50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5FABA8" w14:textId="01A1EE1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5,99 g</w:t>
            </w:r>
          </w:p>
        </w:tc>
      </w:tr>
      <w:tr w:rsidR="00954F85" w:rsidRPr="00CF4824" w14:paraId="337ECB89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83D616" w14:textId="00B402BC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reonín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A4A195" w14:textId="3C376895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2,46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B90913" w14:textId="7452465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3,79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9DD3C7" w14:textId="38E3138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5,69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D243C6" w14:textId="767D07B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7,58 g</w:t>
            </w:r>
          </w:p>
        </w:tc>
      </w:tr>
      <w:tr w:rsidR="00954F85" w:rsidRPr="00CF4824" w14:paraId="3AF4E6E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5320FC" w14:textId="2EF00E77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ryptofán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0C3D31" w14:textId="359EF67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0,82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531B2" w14:textId="5C7A746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1,26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F064D0" w14:textId="35CB9C5C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4584FA9" w14:textId="5767B86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2,53 g</w:t>
            </w:r>
          </w:p>
        </w:tc>
      </w:tr>
      <w:tr w:rsidR="00954F85" w:rsidRPr="00CF4824" w14:paraId="1710DF3A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04B03F5" w14:textId="71F6E386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yrozín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ED312B" w14:textId="4119E278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E3B841" w14:textId="5DA5C35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0,20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205ED2" w14:textId="10CA045E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0,30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BE26385" w14:textId="3BC2E642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0,39 g</w:t>
            </w:r>
          </w:p>
        </w:tc>
      </w:tr>
      <w:tr w:rsidR="00954F85" w:rsidRPr="00CF4824" w14:paraId="12AC92E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507BD9" w14:textId="1C8DCDAC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v</w:t>
            </w:r>
            <w:r w:rsidR="00954F85" w:rsidRPr="00CF4824">
              <w:rPr>
                <w:sz w:val="22"/>
                <w:szCs w:val="22"/>
              </w:rPr>
              <w:t>alín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911DA56" w14:textId="3F083842" w:rsidR="00954F85" w:rsidRPr="001D1C19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3,16</w:t>
            </w:r>
            <w:r w:rsidRPr="00E02BC7">
              <w:rPr>
                <w:sz w:val="22"/>
                <w:szCs w:val="22"/>
              </w:rPr>
              <w:t xml:space="preserve">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AC347D" w14:textId="2B766B8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4,86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664E3D" w14:textId="253FB80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7,29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FD46827" w14:textId="04A95759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9,72 g</w:t>
            </w:r>
          </w:p>
        </w:tc>
      </w:tr>
      <w:tr w:rsidR="00954F85" w:rsidRPr="00CF4824" w14:paraId="2CF5C961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18BC58B" w14:textId="21A6B367" w:rsidR="00954F85" w:rsidRPr="00E02BC7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</w:t>
            </w:r>
            <w:r w:rsidR="00954F85" w:rsidRPr="00CF4824">
              <w:rPr>
                <w:sz w:val="22"/>
                <w:szCs w:val="22"/>
              </w:rPr>
              <w:t>rihydrát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</w:t>
            </w:r>
            <w:r w:rsidR="00366BC2" w:rsidRPr="00CF4824">
              <w:rPr>
                <w:sz w:val="22"/>
                <w:szCs w:val="22"/>
              </w:rPr>
              <w:t>octanu sodného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82976F" w14:textId="358E1BA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0,97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260603" w14:textId="257637B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1,5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C19AD9" w14:textId="3E5F6B1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2,24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5E6281" w14:textId="1D821432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2,99 g</w:t>
            </w:r>
          </w:p>
        </w:tc>
      </w:tr>
      <w:tr w:rsidR="00954F85" w:rsidRPr="00CF4824" w14:paraId="02C82197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3B51E5" w14:textId="311A72B6" w:rsidR="00954F85" w:rsidRPr="002F3A72" w:rsidRDefault="00366BC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ydratovan</w:t>
            </w:r>
            <w:r w:rsidRPr="00CF4824">
              <w:rPr>
                <w:sz w:val="22"/>
                <w:szCs w:val="22"/>
              </w:rPr>
              <w:t>á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Pr="00E02BC7">
              <w:rPr>
                <w:sz w:val="22"/>
                <w:szCs w:val="22"/>
              </w:rPr>
              <w:t xml:space="preserve">sodná soľ </w:t>
            </w:r>
            <w:proofErr w:type="spellStart"/>
            <w:r w:rsidRPr="00E02BC7">
              <w:rPr>
                <w:sz w:val="22"/>
                <w:szCs w:val="22"/>
              </w:rPr>
              <w:t>glycerolfosfá</w:t>
            </w:r>
            <w:r w:rsidR="009A6332">
              <w:rPr>
                <w:sz w:val="22"/>
                <w:szCs w:val="22"/>
              </w:rPr>
              <w:t>tu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4F4F83F" w14:textId="6AB431C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2,39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C1BF38" w14:textId="55B27303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3,67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D19917" w14:textId="3CAC8A8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5,51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4EAE7B7" w14:textId="38AAB3B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7,34 g</w:t>
            </w:r>
          </w:p>
        </w:tc>
      </w:tr>
      <w:tr w:rsidR="00954F85" w:rsidRPr="00CF4824" w14:paraId="2733F000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BD439E" w14:textId="29C79B3E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c</w:t>
            </w:r>
            <w:r w:rsidR="00954F85" w:rsidRPr="00CF4824">
              <w:rPr>
                <w:sz w:val="22"/>
                <w:szCs w:val="22"/>
              </w:rPr>
              <w:t>hlorid draselný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C68119" w14:textId="0AD4CA51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1,45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D7F338" w14:textId="75AECAB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2,24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9A8EA0" w14:textId="4E6BAD5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3,35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5E5D74" w14:textId="5F2A8EFF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4,47 g</w:t>
            </w:r>
          </w:p>
        </w:tc>
      </w:tr>
      <w:tr w:rsidR="00954F85" w:rsidRPr="00CF4824" w14:paraId="49EDB793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8B0712" w14:textId="5F4BACE5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>exahydrát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chloridu </w:t>
            </w:r>
            <w:proofErr w:type="spellStart"/>
            <w:r w:rsidR="00954F85" w:rsidRPr="00CF4824">
              <w:rPr>
                <w:sz w:val="22"/>
                <w:szCs w:val="22"/>
              </w:rPr>
              <w:t>horečnatého</w:t>
            </w:r>
            <w:proofErr w:type="spellEnd"/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B186F7" w14:textId="3B4223E7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0,53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9AF391" w14:textId="7C5B56B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0,81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7EB3BB" w14:textId="44C55886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1,22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C1CD4B" w14:textId="324CAE6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1,62 g</w:t>
            </w:r>
          </w:p>
        </w:tc>
      </w:tr>
      <w:tr w:rsidR="00954F85" w:rsidRPr="00CF4824" w14:paraId="5053CBE4" w14:textId="77777777" w:rsidTr="0040190B">
        <w:trPr>
          <w:trHeight w:val="255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FA8550C" w14:textId="43680C30" w:rsidR="00954F85" w:rsidRPr="00CF4824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>ihydrát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chloridu vápenatého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635C803" w14:textId="331C54F3" w:rsidR="00954F85" w:rsidRPr="00E02BC7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0,34 g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D3949D" w14:textId="7F6E6550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0,52 g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F90A0D" w14:textId="12DD2E1B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0,77 g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036558" w14:textId="5C763D0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1,03 g</w:t>
            </w:r>
          </w:p>
        </w:tc>
      </w:tr>
      <w:tr w:rsidR="00954F85" w:rsidRPr="00CF4824" w14:paraId="50BFB7B7" w14:textId="77777777" w:rsidTr="0040190B">
        <w:trPr>
          <w:trHeight w:val="347"/>
          <w:jc w:val="center"/>
        </w:trPr>
        <w:tc>
          <w:tcPr>
            <w:tcW w:w="387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A45B79" w14:textId="328D12E6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54F85" w:rsidRPr="00CF4824">
              <w:rPr>
                <w:sz w:val="22"/>
                <w:szCs w:val="22"/>
              </w:rPr>
              <w:t>lukóza</w:t>
            </w:r>
            <w:r w:rsidR="00954F85" w:rsidRPr="00CF4824">
              <w:rPr>
                <w:sz w:val="22"/>
                <w:szCs w:val="22"/>
              </w:rPr>
              <w:br/>
              <w:t xml:space="preserve">(ekvivalentná </w:t>
            </w:r>
            <w:proofErr w:type="spellStart"/>
            <w:r w:rsidR="00954F85" w:rsidRPr="00CF4824">
              <w:rPr>
                <w:sz w:val="22"/>
                <w:szCs w:val="22"/>
              </w:rPr>
              <w:t>monohydrátu</w:t>
            </w:r>
            <w:proofErr w:type="spellEnd"/>
            <w:r w:rsidR="00954F85" w:rsidRPr="00CF4824">
              <w:rPr>
                <w:sz w:val="22"/>
                <w:szCs w:val="22"/>
              </w:rPr>
              <w:t xml:space="preserve"> glukózy)</w:t>
            </w:r>
          </w:p>
        </w:tc>
        <w:tc>
          <w:tcPr>
            <w:tcW w:w="1106" w:type="dxa"/>
            <w:tcBorders>
              <w:bottom w:val="single" w:sz="6" w:space="0" w:color="000000"/>
            </w:tcBorders>
            <w:shd w:val="clear" w:color="auto" w:fill="auto"/>
          </w:tcPr>
          <w:p w14:paraId="54CA84A9" w14:textId="454F2ED6" w:rsidR="00954F85" w:rsidRPr="002F3A72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47,67 g</w:t>
            </w:r>
            <w:r w:rsidRPr="002F3A72">
              <w:rPr>
                <w:sz w:val="22"/>
                <w:szCs w:val="22"/>
              </w:rPr>
              <w:br/>
              <w:t>(52,43 g)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578EAD2" w14:textId="58B6B472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73,33 g</w:t>
            </w:r>
            <w:r w:rsidRPr="00CF4824">
              <w:rPr>
                <w:sz w:val="22"/>
                <w:szCs w:val="22"/>
              </w:rPr>
              <w:br/>
              <w:t>(80,67 g)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BD179A0" w14:textId="3D269205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110,00 g </w:t>
            </w:r>
            <w:r w:rsidRPr="00CF4824">
              <w:rPr>
                <w:sz w:val="22"/>
                <w:szCs w:val="22"/>
              </w:rPr>
              <w:br/>
              <w:t>(121,00 g)</w:t>
            </w:r>
          </w:p>
        </w:tc>
        <w:tc>
          <w:tcPr>
            <w:tcW w:w="1244" w:type="dxa"/>
            <w:tcBorders>
              <w:bottom w:val="single" w:sz="6" w:space="0" w:color="000000"/>
            </w:tcBorders>
            <w:shd w:val="clear" w:color="auto" w:fill="auto"/>
          </w:tcPr>
          <w:p w14:paraId="3F984C9B" w14:textId="5BAEDA6E" w:rsidR="00954F85" w:rsidRPr="00CF4824" w:rsidRDefault="00954F8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146,67 g</w:t>
            </w:r>
            <w:r w:rsidRPr="00CF4824">
              <w:rPr>
                <w:sz w:val="22"/>
                <w:szCs w:val="22"/>
              </w:rPr>
              <w:br/>
              <w:t>(161,33 g)</w:t>
            </w:r>
          </w:p>
        </w:tc>
      </w:tr>
      <w:tr w:rsidR="0040190B" w:rsidRPr="00CF4824" w14:paraId="4765852D" w14:textId="77777777" w:rsidTr="0040190B">
        <w:trPr>
          <w:trHeight w:val="347"/>
          <w:jc w:val="center"/>
        </w:trPr>
        <w:tc>
          <w:tcPr>
            <w:tcW w:w="88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671A38" w14:textId="0B3A403B" w:rsidR="0040190B" w:rsidRPr="00CF4824" w:rsidRDefault="0040190B" w:rsidP="00D91F70">
            <w:pPr>
              <w:pStyle w:val="TableFootnoteLetter"/>
              <w:spacing w:before="0" w:after="0"/>
              <w:rPr>
                <w:sz w:val="22"/>
                <w:szCs w:val="22"/>
              </w:rPr>
            </w:pPr>
            <w:bookmarkStart w:id="3" w:name="_Ref496531184"/>
            <w:r w:rsidRPr="00CF4824">
              <w:rPr>
                <w:sz w:val="22"/>
                <w:szCs w:val="22"/>
              </w:rPr>
              <w:lastRenderedPageBreak/>
              <w:t>Zmes rafinovaného olivového oleja (približne 80 %) a rafinovaného sójového oleja (približne 20 %) zodpovedá 20 % pomeru esenciálnych mastných kyselín a celkových mastných kyselín.</w:t>
            </w:r>
          </w:p>
        </w:tc>
        <w:bookmarkEnd w:id="3"/>
      </w:tr>
    </w:tbl>
    <w:p w14:paraId="0D266EA3" w14:textId="77777777" w:rsidR="002E05C5" w:rsidRPr="00CF4824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3012AD0" w14:textId="778DFD83" w:rsidR="00DA693F" w:rsidRPr="00CF4824" w:rsidRDefault="00DA693F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Nutričný príjem poskytnutý pripravenou emulziou v jednotlivých veľkostiach vaku:</w:t>
      </w:r>
    </w:p>
    <w:p w14:paraId="1D4376CA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400"/>
        <w:gridCol w:w="1398"/>
        <w:gridCol w:w="1399"/>
        <w:gridCol w:w="1398"/>
      </w:tblGrid>
      <w:tr w:rsidR="003C2FD8" w:rsidRPr="00CF4824" w14:paraId="57C3EC4E" w14:textId="77777777" w:rsidTr="003C2FD8">
        <w:trPr>
          <w:trHeight w:val="364"/>
          <w:tblHeader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30D0B5" w14:textId="77777777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3F3ED15" w14:textId="46F97691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650 ml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C37238" w14:textId="7B63EFD0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1 000 ml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401863D" w14:textId="25141D8B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1 500 ml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987BF55" w14:textId="0E245E04" w:rsidR="00954F85" w:rsidRPr="00CF4824" w:rsidRDefault="00954F85" w:rsidP="00D91F70">
            <w:pPr>
              <w:pStyle w:val="TableHead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2 000 ml</w:t>
            </w:r>
          </w:p>
        </w:tc>
      </w:tr>
      <w:tr w:rsidR="00954F85" w:rsidRPr="00CF4824" w14:paraId="5CBC7C18" w14:textId="77777777" w:rsidTr="003C2FD8">
        <w:trPr>
          <w:trHeight w:val="28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4D50AB" w14:textId="4A083FAA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54F85" w:rsidRPr="00CF4824">
              <w:rPr>
                <w:sz w:val="22"/>
                <w:szCs w:val="22"/>
              </w:rPr>
              <w:t>ipidy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12D38A71" w14:textId="2EE48ACC" w:rsidR="00954F85" w:rsidRPr="00CF4824" w:rsidRDefault="0051556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22,8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1C6BEA" w14:textId="0648078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35,0 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C64C7E6" w14:textId="10AD70E1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52,5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1559EDE" w14:textId="1479EA18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70,0 g</w:t>
            </w:r>
          </w:p>
        </w:tc>
      </w:tr>
      <w:tr w:rsidR="00954F85" w:rsidRPr="00CF4824" w14:paraId="46672335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F18F91" w14:textId="34F1F874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54F85" w:rsidRPr="00CF4824">
              <w:rPr>
                <w:sz w:val="22"/>
                <w:szCs w:val="22"/>
              </w:rPr>
              <w:t xml:space="preserve">minokyseliny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478DEDD5" w14:textId="1690FDAC" w:rsidR="00954F85" w:rsidRPr="00CF4824" w:rsidRDefault="0051556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49,4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1D8843" w14:textId="5914607D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75,9 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B016356" w14:textId="1F95917C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113,9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F4C8A6C" w14:textId="6604FD9B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151,9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954F85" w:rsidRPr="00CF4824" w14:paraId="3679586B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BE7726" w14:textId="49A6712B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 xml:space="preserve">usík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ABF47D7" w14:textId="0FFCC1E1" w:rsidR="00954F85" w:rsidRPr="00CF4824" w:rsidRDefault="0051556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7,8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EEDF747" w14:textId="7DC67B2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12,0 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A3405AE" w14:textId="0280EA20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18,0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8CAC878" w14:textId="09A091EF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24,0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954F85" w:rsidRPr="00CF4824" w14:paraId="3F0F7CFC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41DCE2" w14:textId="51E53C93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54F85" w:rsidRPr="00CF4824">
              <w:rPr>
                <w:sz w:val="22"/>
                <w:szCs w:val="22"/>
              </w:rPr>
              <w:t xml:space="preserve">lukóza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2D033254" w14:textId="002F33CC" w:rsidR="00954F85" w:rsidRPr="00CF4824" w:rsidRDefault="0051556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47,7 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1C3A60A" w14:textId="426FFFB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73,3 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9C5A29B" w14:textId="56C02A6D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110,0 </w:t>
            </w:r>
            <w:r w:rsidRPr="00CF4824">
              <w:rPr>
                <w:sz w:val="22"/>
                <w:szCs w:val="22"/>
              </w:rPr>
              <w:t>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DFBC708" w14:textId="0B5FBC32" w:rsidR="00954F85" w:rsidRPr="00CF4824" w:rsidRDefault="0051556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 xml:space="preserve">146,7 </w:t>
            </w:r>
            <w:r w:rsidRPr="00CF4824">
              <w:rPr>
                <w:sz w:val="22"/>
                <w:szCs w:val="22"/>
              </w:rPr>
              <w:t>g</w:t>
            </w:r>
          </w:p>
        </w:tc>
      </w:tr>
      <w:tr w:rsidR="00954F85" w:rsidRPr="00CF4824" w14:paraId="345D3934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03AABC8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Energia: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37709441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DD087F" w14:textId="6EAE7FFA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B9BDF1B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5CAE918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</w:tr>
      <w:tr w:rsidR="00954F85" w:rsidRPr="00CF4824" w14:paraId="5EF4D51C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68408D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Celkové kalórie, približne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5C401001" w14:textId="1C64F9DB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620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81580E" w14:textId="7FD9DA9E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950 kcal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E1C1495" w14:textId="44E232BD" w:rsidR="00954F85" w:rsidRPr="00CF4824" w:rsidRDefault="00850B1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1 420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64E8FF1" w14:textId="3D225DB6" w:rsidR="00954F85" w:rsidRPr="00CF4824" w:rsidRDefault="0092303B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1 900 kcal</w:t>
            </w:r>
          </w:p>
        </w:tc>
      </w:tr>
      <w:tr w:rsidR="00954F85" w:rsidRPr="00CF4824" w14:paraId="7306940B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074BA" w14:textId="4EF02DB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Nebielkovinové kalórie 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0699B030" w14:textId="2CDC6606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420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AAF071" w14:textId="56918E18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640 kcal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FD6F60B" w14:textId="23F4B072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960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4A9D96A" w14:textId="35A5B7FD" w:rsidR="00954F85" w:rsidRPr="00CF4824" w:rsidRDefault="0092303B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1 280 kcal</w:t>
            </w:r>
          </w:p>
        </w:tc>
      </w:tr>
      <w:tr w:rsidR="00954F85" w:rsidRPr="00CF4824" w14:paraId="45A5E970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6A5059" w14:textId="63DC520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Kalórie z glukózy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5AD726F0" w14:textId="5A8A2AD9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190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9944F8" w14:textId="1157204F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290 kcal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5F7A162" w14:textId="4E95E43F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430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7F6E46D" w14:textId="15065D52" w:rsidR="00954F85" w:rsidRPr="00CF4824" w:rsidRDefault="0092303B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580 kcal</w:t>
            </w:r>
          </w:p>
        </w:tc>
      </w:tr>
      <w:tr w:rsidR="00954F85" w:rsidRPr="00CF4824" w14:paraId="6616B328" w14:textId="77777777" w:rsidTr="003C2FD8">
        <w:trPr>
          <w:trHeight w:val="28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F93E3D" w14:textId="5EAF83BC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Kalórie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r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_Ref496531421 \r \h  \* MERGEFORMAT </w:instrText>
            </w:r>
            <w:r w:rsidRPr="002F3A72">
              <w:rPr>
                <w:sz w:val="22"/>
                <w:szCs w:val="22"/>
                <w:vertAlign w:val="superscript"/>
              </w:rPr>
            </w:r>
            <w:r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3FF593C4" w14:textId="2EDF17ED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230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D567C0" w14:textId="588C7724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350 kcal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1FA166F" w14:textId="3A8CC395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520 kcal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23B4017" w14:textId="204D2CA0" w:rsidR="00954F85" w:rsidRPr="00CF4824" w:rsidRDefault="00850B1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rFonts w:eastAsia="Arial Unicode MS"/>
                <w:sz w:val="22"/>
                <w:szCs w:val="22"/>
              </w:rPr>
              <w:t>700 kcal</w:t>
            </w:r>
          </w:p>
        </w:tc>
      </w:tr>
      <w:tr w:rsidR="00954F85" w:rsidRPr="00CF4824" w14:paraId="6DC6A4EC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FE3FF98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F2463D2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D11993" w14:textId="4B329900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8CEEE73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59E87A5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</w:p>
        </w:tc>
      </w:tr>
      <w:tr w:rsidR="00954F85" w:rsidRPr="00CF4824" w14:paraId="2DCFAC88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B1E5B8" w14:textId="28B92C81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Pomer nebielkovinových kalórií a dusíka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3FFAEB61" w14:textId="77777777" w:rsidR="00B93671" w:rsidRPr="002F3A72" w:rsidRDefault="00B93671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  <w:p w14:paraId="123E80D5" w14:textId="7312384B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C6CAF0" w14:textId="6A51F6F2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4644635" w14:textId="1560A4CB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5E6441B" w14:textId="60062F97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53 kcal/g</w:t>
            </w:r>
          </w:p>
        </w:tc>
      </w:tr>
      <w:tr w:rsidR="00954F85" w:rsidRPr="00CF4824" w14:paraId="14E1039D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1AA664" w14:textId="23D23E4A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Pomer kalórií z glukózy a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13F60BE0" w14:textId="501B568D" w:rsidR="00954F85" w:rsidRPr="00CF4824" w:rsidRDefault="00BC23C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6DFAA9" w14:textId="731C5441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45/55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635DEF1" w14:textId="46521395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BB68A36" w14:textId="2989F201" w:rsidR="00954F85" w:rsidRPr="00CF4824" w:rsidRDefault="00BC23C7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45/55</w:t>
            </w:r>
          </w:p>
        </w:tc>
      </w:tr>
      <w:tr w:rsidR="00954F85" w:rsidRPr="00CF4824" w14:paraId="1A0E9D9D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7544C88" w14:textId="7085F845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Pomer kalórií z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proofErr w:type="spellEnd"/>
            <w:r w:rsidRPr="00CF4824">
              <w:rPr>
                <w:sz w:val="22"/>
                <w:szCs w:val="22"/>
              </w:rPr>
              <w:t xml:space="preserve"> a celkových kalórií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1824BE1C" w14:textId="77777777" w:rsidR="00B93671" w:rsidRPr="002F3A72" w:rsidRDefault="00B93671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  <w:p w14:paraId="63DA22E8" w14:textId="1C0BA866" w:rsidR="00954F85" w:rsidRPr="00CF4824" w:rsidRDefault="00850B12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37%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08B8DD" w14:textId="4D817240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37%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1A8C201" w14:textId="49B92FD4" w:rsidR="00954F85" w:rsidRPr="00CF4824" w:rsidRDefault="00850B1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37%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22755AC" w14:textId="7F112807" w:rsidR="00954F85" w:rsidRPr="00CF4824" w:rsidRDefault="00850B12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37%</w:t>
            </w:r>
          </w:p>
        </w:tc>
      </w:tr>
      <w:tr w:rsidR="00954F85" w:rsidRPr="00CF4824" w14:paraId="6348B7C9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C13E0B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Elektrolyty: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5F66A9F2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75F3B4" w14:textId="427A0D8D" w:rsidR="00954F85" w:rsidRPr="002F3A72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D1313B5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FE8065B" w14:textId="77777777" w:rsidR="00954F85" w:rsidRPr="00CF4824" w:rsidRDefault="00954F8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</w:p>
        </w:tc>
      </w:tr>
      <w:tr w:rsidR="00954F85" w:rsidRPr="00CF4824" w14:paraId="467271BC" w14:textId="77777777" w:rsidTr="003C2FD8">
        <w:trPr>
          <w:trHeight w:val="28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BF74FB" w14:textId="51D304BF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s</w:t>
            </w:r>
            <w:r w:rsidR="00954F85" w:rsidRPr="00CF4824">
              <w:rPr>
                <w:sz w:val="22"/>
                <w:szCs w:val="22"/>
              </w:rPr>
              <w:t xml:space="preserve">odík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1135E633" w14:textId="27766CD3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22,8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6F7AEA8" w14:textId="37E2CD77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35,0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6F4250B" w14:textId="45CC6C8B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52,5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F3DF1CF" w14:textId="6D04EB63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70,0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13C92F28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F82037A" w14:textId="55C18330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d</w:t>
            </w:r>
            <w:r w:rsidR="00954F85" w:rsidRPr="00CF4824">
              <w:rPr>
                <w:sz w:val="22"/>
                <w:szCs w:val="22"/>
              </w:rPr>
              <w:t xml:space="preserve">raslík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0CE3872" w14:textId="4E6404A4" w:rsidR="00954F85" w:rsidRPr="00CF4824" w:rsidRDefault="00CA663B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19,5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CC326B" w14:textId="6D99947F" w:rsidR="00954F85" w:rsidRPr="00CF4824" w:rsidRDefault="00555202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30,0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9B6F735" w14:textId="4E6CE457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45,0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B3678E8" w14:textId="70C7261B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60,0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4D4D8568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822C0F6" w14:textId="79BA3D8F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h</w:t>
            </w:r>
            <w:r w:rsidR="00954F85" w:rsidRPr="00CF4824">
              <w:rPr>
                <w:sz w:val="22"/>
                <w:szCs w:val="22"/>
              </w:rPr>
              <w:t xml:space="preserve">orčík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72C0371B" w14:textId="667E0A9C" w:rsidR="00954F85" w:rsidRPr="00CF4824" w:rsidRDefault="00CA663B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2,6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8517661" w14:textId="5FAC3C7E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4,0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48375F59" w14:textId="4280C143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F51B9B1" w14:textId="230DBE4A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8,0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064A94FC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03B2E9" w14:textId="1C8F1BA8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v</w:t>
            </w:r>
            <w:r w:rsidR="00954F85" w:rsidRPr="00CF4824">
              <w:rPr>
                <w:sz w:val="22"/>
                <w:szCs w:val="22"/>
              </w:rPr>
              <w:t xml:space="preserve">ápnik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01399F1A" w14:textId="70D18008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2,3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F35D19" w14:textId="348E6B3D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3,5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D477AB9" w14:textId="3029B55C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5,3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1A3BE19A" w14:textId="6149E6AF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7,0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33D47318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423852" w14:textId="0E5DB86A" w:rsidR="00954F85" w:rsidRPr="002F3A72" w:rsidRDefault="002E05C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f</w:t>
            </w:r>
            <w:r w:rsidR="00954F85" w:rsidRPr="00CF4824">
              <w:rPr>
                <w:sz w:val="22"/>
                <w:szCs w:val="22"/>
              </w:rPr>
              <w:t>osfát</w:t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_Ref496531388 \r \h  \* MERGEFORMAT </w:instrText>
            </w:r>
            <w:r w:rsidR="00954F85" w:rsidRPr="002F3A72">
              <w:rPr>
                <w:sz w:val="22"/>
                <w:szCs w:val="22"/>
                <w:vertAlign w:val="superscript"/>
              </w:rPr>
            </w:r>
            <w:r w:rsidR="00954F85"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="00954F85"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078528A1" w14:textId="4C0D5BB5" w:rsidR="00954F85" w:rsidRPr="00CF4824" w:rsidRDefault="00CA663B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9,5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77AB81" w14:textId="37840B24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AFB6EAC" w14:textId="1A69EF10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21,9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AD18B28" w14:textId="389F5494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29,2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5CBFB960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503954" w14:textId="4DFC5438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o</w:t>
            </w:r>
            <w:r w:rsidR="00954F85" w:rsidRPr="00CF4824">
              <w:rPr>
                <w:sz w:val="22"/>
                <w:szCs w:val="22"/>
              </w:rPr>
              <w:t xml:space="preserve">ctan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7BACE356" w14:textId="151559D5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46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B45503" w14:textId="19E734B0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70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92E138D" w14:textId="211B7206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105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7B102A7" w14:textId="1630D01B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140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954F85" w:rsidRPr="00CF4824" w14:paraId="01C5FC2F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23789B1" w14:textId="58776D73" w:rsidR="00954F85" w:rsidRPr="00CF4824" w:rsidRDefault="002E05C5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c</w:t>
            </w:r>
            <w:r w:rsidR="00954F85" w:rsidRPr="00CF4824">
              <w:rPr>
                <w:sz w:val="22"/>
                <w:szCs w:val="22"/>
              </w:rPr>
              <w:t>hlorid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5F2D00A" w14:textId="6F24047C" w:rsidR="00954F85" w:rsidRPr="00CF4824" w:rsidRDefault="008F7B8E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30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AA21C4" w14:textId="55DCF7ED" w:rsidR="00954F85" w:rsidRPr="00CF4824" w:rsidRDefault="0084400D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2F3A72">
              <w:rPr>
                <w:sz w:val="22"/>
                <w:szCs w:val="22"/>
              </w:rPr>
              <w:t xml:space="preserve">45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4DE4D93" w14:textId="53CD0D85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68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F52AD0F" w14:textId="14A39B96" w:rsidR="00954F85" w:rsidRPr="00CF4824" w:rsidRDefault="00DA344A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90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A729B6" w:rsidRPr="00CF4824" w14:paraId="6B05F777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68417C" w14:textId="77777777" w:rsidR="00A729B6" w:rsidRPr="00CF4824" w:rsidRDefault="00A729B6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pH 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148081ED" w14:textId="1F12D29B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1A5048B" w14:textId="798D6261" w:rsidR="00A729B6" w:rsidRPr="00CF4824" w:rsidRDefault="00A729B6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6,4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</w:tcPr>
          <w:p w14:paraId="62AC38D0" w14:textId="4624616D" w:rsidR="00A729B6" w:rsidRPr="00CF4824" w:rsidRDefault="00A729B6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</w:tcPr>
          <w:p w14:paraId="040C6832" w14:textId="69B5AAA8" w:rsidR="00A729B6" w:rsidRPr="00CF4824" w:rsidRDefault="00A729B6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6,4</w:t>
            </w:r>
          </w:p>
        </w:tc>
      </w:tr>
      <w:tr w:rsidR="00A729B6" w:rsidRPr="00CF4824" w14:paraId="76673DBF" w14:textId="77777777" w:rsidTr="003C2FD8">
        <w:trPr>
          <w:trHeight w:val="255"/>
          <w:jc w:val="center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F37E00" w14:textId="2BF8080D" w:rsidR="00A729B6" w:rsidRPr="00CF4824" w:rsidRDefault="00A729B6" w:rsidP="00D91F70">
            <w:pPr>
              <w:pStyle w:val="TableCenter"/>
              <w:spacing w:before="0" w:after="0"/>
              <w:rPr>
                <w:rFonts w:eastAsia="Arial Unicode MS"/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Osmolarita</w:t>
            </w:r>
            <w:proofErr w:type="spellEnd"/>
            <w:r w:rsidRPr="00CF4824">
              <w:rPr>
                <w:sz w:val="22"/>
                <w:szCs w:val="22"/>
              </w:rPr>
              <w:t>, približne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E1AD8BB" w14:textId="3BE59FC8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35A3E3" w14:textId="31AEBB35" w:rsidR="00A729B6" w:rsidRPr="002F3A72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1 270 </w:t>
            </w:r>
            <w:proofErr w:type="spellStart"/>
            <w:r w:rsidRPr="002F3A72">
              <w:rPr>
                <w:sz w:val="22"/>
                <w:szCs w:val="22"/>
              </w:rPr>
              <w:t>mosm</w:t>
            </w:r>
            <w:proofErr w:type="spellEnd"/>
            <w:r w:rsidRPr="002F3A72">
              <w:rPr>
                <w:sz w:val="22"/>
                <w:szCs w:val="22"/>
              </w:rPr>
              <w:t>/l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ADD05CC" w14:textId="3EDDAC94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C341DC6" w14:textId="32E63C98" w:rsidR="00A729B6" w:rsidRPr="00CF4824" w:rsidRDefault="00A729B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1 270 </w:t>
            </w:r>
            <w:proofErr w:type="spellStart"/>
            <w:r w:rsidRPr="00CF4824">
              <w:rPr>
                <w:sz w:val="22"/>
                <w:szCs w:val="22"/>
              </w:rPr>
              <w:t>mosm</w:t>
            </w:r>
            <w:proofErr w:type="spellEnd"/>
            <w:r w:rsidRPr="00CF4824">
              <w:rPr>
                <w:sz w:val="22"/>
                <w:szCs w:val="22"/>
              </w:rPr>
              <w:t>/l</w:t>
            </w:r>
          </w:p>
        </w:tc>
      </w:tr>
      <w:tr w:rsidR="003C2FD8" w:rsidRPr="00CF4824" w14:paraId="7711AA73" w14:textId="77777777" w:rsidTr="002E05C5">
        <w:trPr>
          <w:trHeight w:val="255"/>
          <w:jc w:val="center"/>
        </w:trPr>
        <w:tc>
          <w:tcPr>
            <w:tcW w:w="8848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7F2252D" w14:textId="77777777" w:rsidR="003C2FD8" w:rsidRPr="00CF4824" w:rsidRDefault="003C2FD8" w:rsidP="00D91F70">
            <w:pPr>
              <w:pStyle w:val="TableFootnoteLetter"/>
              <w:numPr>
                <w:ilvl w:val="0"/>
                <w:numId w:val="25"/>
              </w:numPr>
              <w:spacing w:before="0" w:after="0"/>
              <w:rPr>
                <w:sz w:val="22"/>
                <w:szCs w:val="22"/>
              </w:rPr>
            </w:pPr>
            <w:bookmarkStart w:id="4" w:name="_Ref496531421"/>
            <w:r w:rsidRPr="00CF4824">
              <w:rPr>
                <w:sz w:val="22"/>
                <w:szCs w:val="22"/>
              </w:rPr>
              <w:t xml:space="preserve">Vrátane kalórií pochádzajúcich z prečistených vaječných </w:t>
            </w:r>
            <w:proofErr w:type="spellStart"/>
            <w:r w:rsidRPr="00CF4824">
              <w:rPr>
                <w:sz w:val="22"/>
                <w:szCs w:val="22"/>
              </w:rPr>
              <w:t>fosfatidov</w:t>
            </w:r>
            <w:bookmarkEnd w:id="4"/>
            <w:proofErr w:type="spellEnd"/>
          </w:p>
          <w:p w14:paraId="0ED75CD9" w14:textId="08E4BC20" w:rsidR="003C2FD8" w:rsidRPr="00CF4824" w:rsidRDefault="003C2FD8" w:rsidP="00D91F70">
            <w:pPr>
              <w:pStyle w:val="TableFootnoteLetter"/>
              <w:numPr>
                <w:ilvl w:val="0"/>
                <w:numId w:val="25"/>
              </w:numPr>
              <w:spacing w:before="0" w:after="0"/>
              <w:rPr>
                <w:sz w:val="22"/>
                <w:szCs w:val="22"/>
              </w:rPr>
            </w:pPr>
            <w:bookmarkStart w:id="5" w:name="_Ref496531388"/>
            <w:r w:rsidRPr="00CF4824">
              <w:rPr>
                <w:sz w:val="22"/>
                <w:szCs w:val="22"/>
              </w:rPr>
              <w:t xml:space="preserve">Vrátane fosfátov obsiahnutých v emulzii </w:t>
            </w:r>
            <w:proofErr w:type="spellStart"/>
            <w:r w:rsidRPr="00CF4824">
              <w:rPr>
                <w:sz w:val="22"/>
                <w:szCs w:val="22"/>
              </w:rPr>
              <w:t>lipidov</w:t>
            </w:r>
            <w:bookmarkEnd w:id="5"/>
            <w:proofErr w:type="spellEnd"/>
          </w:p>
        </w:tc>
      </w:tr>
      <w:tr w:rsidR="002E05C5" w:rsidRPr="00CF4824" w14:paraId="7040413C" w14:textId="77777777" w:rsidTr="003C2FD8">
        <w:trPr>
          <w:trHeight w:val="255"/>
          <w:jc w:val="center"/>
        </w:trPr>
        <w:tc>
          <w:tcPr>
            <w:tcW w:w="884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1896DA5" w14:textId="77777777" w:rsidR="002E05C5" w:rsidRPr="00CF4824" w:rsidRDefault="002E05C5" w:rsidP="00D91F70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  <w:rPr>
                <w:sz w:val="22"/>
                <w:szCs w:val="22"/>
              </w:rPr>
            </w:pPr>
          </w:p>
        </w:tc>
      </w:tr>
    </w:tbl>
    <w:p w14:paraId="48385DDD" w14:textId="4030E1F3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  <w:bookmarkStart w:id="6" w:name="_ISIW_UH_3"/>
    </w:p>
    <w:p w14:paraId="2E58F474" w14:textId="77777777" w:rsidR="006E69C5" w:rsidRPr="004A2946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E15BE53" w14:textId="41EB19E4" w:rsidR="002E05C5" w:rsidRPr="004A2946" w:rsidRDefault="00336D9F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r w:rsidRPr="004A2946">
        <w:rPr>
          <w:sz w:val="22"/>
          <w:szCs w:val="22"/>
        </w:rPr>
        <w:t xml:space="preserve"> </w:t>
      </w:r>
      <w:r w:rsidRPr="004A2946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2E05C5" w:rsidRPr="004A2946">
        <w:rPr>
          <w:sz w:val="22"/>
          <w:szCs w:val="22"/>
        </w:rPr>
        <w:t>LIEKOVÁ FORMA</w:t>
      </w:r>
    </w:p>
    <w:p w14:paraId="3ADC607B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6"/>
    <w:p w14:paraId="0070C487" w14:textId="77777777" w:rsidR="00311286" w:rsidRPr="00CF4824" w:rsidRDefault="0031128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príprave:</w:t>
      </w:r>
    </w:p>
    <w:p w14:paraId="0130164F" w14:textId="3C786A50" w:rsidR="00311286" w:rsidRPr="00CF4824" w:rsidRDefault="00C442B9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i</w:t>
      </w:r>
      <w:r w:rsidR="00311286" w:rsidRPr="00CF4824">
        <w:rPr>
          <w:sz w:val="22"/>
          <w:szCs w:val="22"/>
        </w:rPr>
        <w:t>nfúzna</w:t>
      </w:r>
      <w:proofErr w:type="spellEnd"/>
      <w:r w:rsidR="00311286" w:rsidRPr="00CF4824">
        <w:rPr>
          <w:sz w:val="22"/>
          <w:szCs w:val="22"/>
        </w:rPr>
        <w:t xml:space="preserve"> emulzia.</w:t>
      </w:r>
    </w:p>
    <w:p w14:paraId="0E6FABE9" w14:textId="77777777" w:rsidR="006E69C5" w:rsidRPr="002F3A72" w:rsidRDefault="006E69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181779E" w14:textId="77777777" w:rsidR="00311286" w:rsidRPr="00CF4824" w:rsidRDefault="0031128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Vzhľad pred prípravou:</w:t>
      </w:r>
    </w:p>
    <w:p w14:paraId="0ED6E44C" w14:textId="77777777" w:rsidR="00DA693F" w:rsidRPr="00CF4824" w:rsidRDefault="00311286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Roztok aminokyselín a roztok glukózy je číry, bezfarebný alebo svetložltý. </w:t>
      </w:r>
    </w:p>
    <w:p w14:paraId="6500E517" w14:textId="0BAAC248" w:rsidR="00A75283" w:rsidRPr="00CF4824" w:rsidRDefault="00311286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Emulzia </w:t>
      </w:r>
      <w:proofErr w:type="spellStart"/>
      <w:r w:rsidRPr="00CF4824">
        <w:rPr>
          <w:snapToGrid w:val="0"/>
          <w:sz w:val="22"/>
          <w:szCs w:val="22"/>
        </w:rPr>
        <w:t>lipidov</w:t>
      </w:r>
      <w:proofErr w:type="spellEnd"/>
      <w:r w:rsidRPr="00CF4824">
        <w:rPr>
          <w:snapToGrid w:val="0"/>
          <w:sz w:val="22"/>
          <w:szCs w:val="22"/>
        </w:rPr>
        <w:t xml:space="preserve"> je homogénna, mliečneho vzhľadu.</w:t>
      </w:r>
    </w:p>
    <w:p w14:paraId="30EBF5B9" w14:textId="673E86D2" w:rsidR="002E05C5" w:rsidRPr="00CF4824" w:rsidRDefault="002E05C5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 w:hanging="360"/>
        <w:rPr>
          <w:snapToGrid w:val="0"/>
          <w:sz w:val="22"/>
          <w:szCs w:val="22"/>
        </w:rPr>
      </w:pPr>
    </w:p>
    <w:p w14:paraId="64C708DB" w14:textId="77777777" w:rsidR="002E05C5" w:rsidRPr="00CF4824" w:rsidRDefault="002E05C5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 w:hanging="360"/>
        <w:rPr>
          <w:sz w:val="22"/>
          <w:szCs w:val="22"/>
        </w:rPr>
      </w:pPr>
    </w:p>
    <w:p w14:paraId="2E8547E5" w14:textId="734D1206" w:rsidR="00A75283" w:rsidRPr="00CF4824" w:rsidRDefault="00C442B9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7" w:name="_ISIW_UH_4"/>
      <w:r w:rsidRPr="00CF4824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ab/>
      </w:r>
      <w:r w:rsidR="00CF4824">
        <w:rPr>
          <w:sz w:val="22"/>
          <w:szCs w:val="22"/>
        </w:rPr>
        <w:tab/>
      </w:r>
      <w:r w:rsidR="00470CC7" w:rsidRPr="00CF4824">
        <w:rPr>
          <w:sz w:val="22"/>
          <w:szCs w:val="22"/>
        </w:rPr>
        <w:t>KLINICKÉ ÚDAJE</w:t>
      </w:r>
    </w:p>
    <w:p w14:paraId="6251563F" w14:textId="77777777" w:rsidR="002E05C5" w:rsidRPr="004A2946" w:rsidRDefault="002E05C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A23F2E2" w14:textId="00745D4A" w:rsidR="00A75283" w:rsidRPr="00CF4824" w:rsidRDefault="00CF4824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8" w:name="_ISIW_UH_5"/>
      <w:bookmarkEnd w:id="7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 xml:space="preserve">Terapeutické indikácie </w:t>
      </w:r>
    </w:p>
    <w:p w14:paraId="63276D0E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8"/>
    <w:p w14:paraId="6029A802" w14:textId="22455AFF" w:rsidR="00A75283" w:rsidRPr="00CF4824" w:rsidRDefault="00AD0D3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N12E je indikovaný na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 </w:t>
      </w:r>
      <w:r w:rsidR="00E9418F">
        <w:rPr>
          <w:sz w:val="22"/>
          <w:szCs w:val="22"/>
        </w:rPr>
        <w:t xml:space="preserve">dospelým a deťom starším </w:t>
      </w:r>
      <w:r w:rsidRPr="00CF4824">
        <w:rPr>
          <w:sz w:val="22"/>
          <w:szCs w:val="22"/>
        </w:rPr>
        <w:t xml:space="preserve">ako 2 roky, keď je perorálna alebo </w:t>
      </w:r>
      <w:proofErr w:type="spellStart"/>
      <w:r w:rsidRPr="00CF4824">
        <w:rPr>
          <w:sz w:val="22"/>
          <w:szCs w:val="22"/>
        </w:rPr>
        <w:t>enterálna</w:t>
      </w:r>
      <w:proofErr w:type="spellEnd"/>
      <w:r w:rsidRPr="00CF4824">
        <w:rPr>
          <w:sz w:val="22"/>
          <w:szCs w:val="22"/>
        </w:rPr>
        <w:t xml:space="preserve"> výživa nemožná, nedostatočná alebo kontraindikovaná.</w:t>
      </w:r>
    </w:p>
    <w:p w14:paraId="64246694" w14:textId="77777777" w:rsidR="00104D31" w:rsidRPr="0010567E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F2A213D" w14:textId="191FAF18" w:rsidR="00A75283" w:rsidRPr="0010567E" w:rsidRDefault="0010567E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9" w:name="_ISIW_UH_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10567E">
        <w:rPr>
          <w:sz w:val="22"/>
          <w:szCs w:val="22"/>
        </w:rPr>
        <w:t>D</w:t>
      </w:r>
      <w:r>
        <w:rPr>
          <w:sz w:val="22"/>
          <w:szCs w:val="22"/>
        </w:rPr>
        <w:t>ávkovanie a spôsob podávania</w:t>
      </w:r>
    </w:p>
    <w:p w14:paraId="1E112BD6" w14:textId="77777777" w:rsidR="00104D31" w:rsidRPr="004A2946" w:rsidRDefault="00104D31" w:rsidP="004E30E0">
      <w:pPr>
        <w:pStyle w:val="Paragraph"/>
        <w:spacing w:before="0" w:after="0" w:line="240" w:lineRule="auto"/>
        <w:rPr>
          <w:sz w:val="22"/>
          <w:szCs w:val="22"/>
        </w:rPr>
      </w:pPr>
    </w:p>
    <w:p w14:paraId="0E4A0DBC" w14:textId="40C5C633" w:rsidR="008B3EFE" w:rsidRPr="00CF4824" w:rsidRDefault="008B3EFE" w:rsidP="00D91F70">
      <w:pPr>
        <w:pStyle w:val="Heading2Unnumbered"/>
        <w:spacing w:before="0" w:after="0"/>
        <w:rPr>
          <w:sz w:val="22"/>
          <w:szCs w:val="22"/>
        </w:rPr>
      </w:pPr>
      <w:bookmarkStart w:id="10" w:name="_ISIW_UH_7"/>
      <w:bookmarkEnd w:id="9"/>
      <w:r w:rsidRPr="00CF4824">
        <w:rPr>
          <w:sz w:val="22"/>
          <w:szCs w:val="22"/>
        </w:rPr>
        <w:t>Dávkovanie</w:t>
      </w:r>
    </w:p>
    <w:p w14:paraId="7E516099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0"/>
    <w:p w14:paraId="49FDA06A" w14:textId="12F3D821" w:rsidR="00993247" w:rsidRPr="00CF4824" w:rsidRDefault="00AD0D3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OLIMEL N12E sa neodporúča používať u detí mladších ako 2 roky kvôli neadekvátnemu zloženiu a objemu (pozri časti 4.4, 5.1 a 5.2 SPC).</w:t>
      </w:r>
    </w:p>
    <w:p w14:paraId="2FB717EC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183DF2E" w14:textId="0B9D445B" w:rsidR="00993247" w:rsidRPr="00104F0F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Maximálna denná dávka uvedená nižšie sa nesmie prekročiť. V dôsledku fixného zloženia viackomorového vaku nemusí byť možné splniť súčasne všetky potreby výživy pacienta. Existujú klinické situácie, v ktorých pacienti vyžadujú množstvo živín, ktoré je odlišné od fixného zloženia vaku. </w:t>
      </w:r>
      <w:r w:rsidRPr="00CF4824">
        <w:rPr>
          <w:bCs/>
          <w:sz w:val="22"/>
          <w:szCs w:val="22"/>
        </w:rPr>
        <w:t xml:space="preserve">V takejto situácii treba pri akejkoľvek úprave objemu (dávky) vziať do úvahy výsledný účinok tejto úpravy na dávkovanie všetkých ostatných nutričných zložiek </w:t>
      </w:r>
      <w:r w:rsidR="00104F0F">
        <w:rPr>
          <w:bCs/>
          <w:sz w:val="22"/>
          <w:szCs w:val="22"/>
        </w:rPr>
        <w:t xml:space="preserve">lieku </w:t>
      </w:r>
      <w:r w:rsidRPr="00104F0F">
        <w:rPr>
          <w:sz w:val="22"/>
          <w:szCs w:val="22"/>
        </w:rPr>
        <w:t>OLIMEL</w:t>
      </w:r>
      <w:r w:rsidR="00104F0F">
        <w:rPr>
          <w:sz w:val="22"/>
          <w:szCs w:val="22"/>
        </w:rPr>
        <w:t xml:space="preserve"> N12E</w:t>
      </w:r>
      <w:r w:rsidRPr="00104F0F">
        <w:rPr>
          <w:sz w:val="22"/>
          <w:szCs w:val="22"/>
        </w:rPr>
        <w:t xml:space="preserve">. V tejto situácii môžu zdravotnícki pracovníci zvážiť úpravu objemu (dávky) </w:t>
      </w:r>
      <w:r w:rsidR="000A4E10">
        <w:rPr>
          <w:sz w:val="22"/>
          <w:szCs w:val="22"/>
        </w:rPr>
        <w:t xml:space="preserve">lieku </w:t>
      </w:r>
      <w:r w:rsidRPr="00104F0F">
        <w:rPr>
          <w:sz w:val="22"/>
          <w:szCs w:val="22"/>
        </w:rPr>
        <w:t>OLIMEL s cieľom splniť tieto zvýšené požiadavky.</w:t>
      </w:r>
    </w:p>
    <w:p w14:paraId="4A8EF520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0AB8222" w14:textId="77777777" w:rsidR="00993247" w:rsidRPr="00CF4824" w:rsidRDefault="00993247" w:rsidP="00D91F70">
      <w:pPr>
        <w:pStyle w:val="Heading3Unnumbered"/>
        <w:spacing w:before="0" w:after="0"/>
        <w:rPr>
          <w:sz w:val="22"/>
          <w:szCs w:val="22"/>
        </w:rPr>
      </w:pPr>
      <w:bookmarkStart w:id="11" w:name="_ISIW_UH_8"/>
      <w:r w:rsidRPr="00CF4824">
        <w:rPr>
          <w:sz w:val="22"/>
          <w:szCs w:val="22"/>
        </w:rPr>
        <w:t>Dospelí</w:t>
      </w:r>
    </w:p>
    <w:bookmarkEnd w:id="11"/>
    <w:p w14:paraId="0EAC3496" w14:textId="2B54090A" w:rsidR="00993247" w:rsidRPr="00313659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Dávkovanie závisí od výdaja energie, klinického stavu, telesnej hmotnosti pacienta a schopnosti metabolizovať zložky </w:t>
      </w:r>
      <w:r w:rsidR="00313659">
        <w:rPr>
          <w:sz w:val="22"/>
          <w:szCs w:val="22"/>
        </w:rPr>
        <w:t xml:space="preserve">lieku </w:t>
      </w:r>
      <w:r w:rsidRPr="00313659">
        <w:rPr>
          <w:sz w:val="22"/>
          <w:szCs w:val="22"/>
        </w:rPr>
        <w:t>OLIMEL</w:t>
      </w:r>
      <w:r w:rsidR="00313659">
        <w:rPr>
          <w:sz w:val="22"/>
          <w:szCs w:val="22"/>
        </w:rPr>
        <w:t xml:space="preserve"> N12E</w:t>
      </w:r>
      <w:r w:rsidRPr="00313659">
        <w:rPr>
          <w:sz w:val="22"/>
          <w:szCs w:val="22"/>
        </w:rPr>
        <w:t>, ako aj od ďalších zdrojov energie alebo bielkovín podávaných perorálne/</w:t>
      </w:r>
      <w:proofErr w:type="spellStart"/>
      <w:r w:rsidRPr="00313659">
        <w:rPr>
          <w:sz w:val="22"/>
          <w:szCs w:val="22"/>
        </w:rPr>
        <w:t>enterálne</w:t>
      </w:r>
      <w:proofErr w:type="spellEnd"/>
      <w:r w:rsidRPr="00313659">
        <w:rPr>
          <w:sz w:val="22"/>
          <w:szCs w:val="22"/>
        </w:rPr>
        <w:t>; podľa toho sa má zvoliť primeraná veľkosť vaku.</w:t>
      </w:r>
    </w:p>
    <w:p w14:paraId="698FFCB1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F6A16FC" w14:textId="3CCB97EC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Priemerná denná potreba je:</w:t>
      </w:r>
    </w:p>
    <w:p w14:paraId="2400C01A" w14:textId="524EB1A0" w:rsidR="00993247" w:rsidRPr="006574AD" w:rsidRDefault="0099324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0,16 až 0,35 g dusíka/kg telesnej hmotnosti (1 až 2 g aminokyselín/kg), v závislosti od nutričného stavu pacienta a stupňa </w:t>
      </w:r>
      <w:proofErr w:type="spellStart"/>
      <w:r w:rsidRPr="00CF4824">
        <w:rPr>
          <w:sz w:val="22"/>
          <w:szCs w:val="22"/>
        </w:rPr>
        <w:t>katabolického</w:t>
      </w:r>
      <w:proofErr w:type="spellEnd"/>
      <w:r w:rsidRPr="00CF4824">
        <w:rPr>
          <w:sz w:val="22"/>
          <w:szCs w:val="22"/>
        </w:rPr>
        <w:t xml:space="preserve"> stresu. </w:t>
      </w:r>
      <w:r w:rsidRPr="00CF4824">
        <w:rPr>
          <w:bCs/>
          <w:color w:val="000000"/>
          <w:sz w:val="22"/>
          <w:szCs w:val="22"/>
        </w:rPr>
        <w:t>U</w:t>
      </w:r>
      <w:r w:rsidR="006574AD">
        <w:rPr>
          <w:bCs/>
          <w:color w:val="000000"/>
          <w:sz w:val="22"/>
          <w:szCs w:val="22"/>
        </w:rPr>
        <w:t xml:space="preserve"> osobitných skupín </w:t>
      </w:r>
      <w:r w:rsidRPr="006574AD">
        <w:rPr>
          <w:bCs/>
          <w:color w:val="000000"/>
          <w:sz w:val="22"/>
          <w:szCs w:val="22"/>
        </w:rPr>
        <w:t>pacientov môže byť potrebná dávka až 0,4 g dusíka/kg telesnej hmotnosti (2,5 g aminokyselín/kg).</w:t>
      </w:r>
    </w:p>
    <w:p w14:paraId="4BD67757" w14:textId="77777777" w:rsidR="00993247" w:rsidRPr="002F3A72" w:rsidRDefault="0099324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2F3A72">
        <w:rPr>
          <w:sz w:val="22"/>
          <w:szCs w:val="22"/>
        </w:rPr>
        <w:t xml:space="preserve">20 až 40 kcal/kg, </w:t>
      </w:r>
    </w:p>
    <w:p w14:paraId="7DAD32E5" w14:textId="30013439" w:rsidR="00993247" w:rsidRPr="00CF4824" w:rsidRDefault="0099324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20 až 40 ml tekutín/kg alebo 1 až 1,5 ml na vydanú kcal.</w:t>
      </w:r>
    </w:p>
    <w:p w14:paraId="0805E139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FF813F0" w14:textId="7C0717B4" w:rsidR="00993247" w:rsidRPr="00296053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Maximálna denná dávka </w:t>
      </w:r>
      <w:r w:rsidR="00296053">
        <w:rPr>
          <w:sz w:val="22"/>
          <w:szCs w:val="22"/>
        </w:rPr>
        <w:t xml:space="preserve">lieku </w:t>
      </w:r>
      <w:r w:rsidRPr="00296053">
        <w:rPr>
          <w:sz w:val="22"/>
          <w:szCs w:val="22"/>
        </w:rPr>
        <w:t xml:space="preserve">OLIMEL N12E sa určuje podľa príjmu aminokyselín, 26 ml/kg zodpovedá 2,0 g aminokyselín/kg, 1,9 g glukózy/kg, 0,9 g </w:t>
      </w:r>
      <w:proofErr w:type="spellStart"/>
      <w:r w:rsidRPr="00296053">
        <w:rPr>
          <w:sz w:val="22"/>
          <w:szCs w:val="22"/>
        </w:rPr>
        <w:t>lipidov</w:t>
      </w:r>
      <w:proofErr w:type="spellEnd"/>
      <w:r w:rsidRPr="00296053">
        <w:rPr>
          <w:sz w:val="22"/>
          <w:szCs w:val="22"/>
        </w:rPr>
        <w:t xml:space="preserve">/kg. Dávka pre pacienta s telesnou hmotnosťou 70 kg by sa rovnala 1 820 ml </w:t>
      </w:r>
      <w:r w:rsidR="00296053">
        <w:rPr>
          <w:sz w:val="22"/>
          <w:szCs w:val="22"/>
        </w:rPr>
        <w:t xml:space="preserve">lieku </w:t>
      </w:r>
      <w:r w:rsidRPr="00296053">
        <w:rPr>
          <w:sz w:val="22"/>
          <w:szCs w:val="22"/>
        </w:rPr>
        <w:t>OLIMEL</w:t>
      </w:r>
      <w:r w:rsidR="00296053">
        <w:rPr>
          <w:sz w:val="22"/>
          <w:szCs w:val="22"/>
        </w:rPr>
        <w:t xml:space="preserve"> N12E</w:t>
      </w:r>
      <w:r w:rsidRPr="00296053">
        <w:rPr>
          <w:sz w:val="22"/>
          <w:szCs w:val="22"/>
        </w:rPr>
        <w:t xml:space="preserve"> denne a zabezpečila by príjem 138 g aminokyselín, 133 g glukózy a 64 g </w:t>
      </w:r>
      <w:proofErr w:type="spellStart"/>
      <w:r w:rsidRPr="00296053">
        <w:rPr>
          <w:sz w:val="22"/>
          <w:szCs w:val="22"/>
        </w:rPr>
        <w:t>lipidov</w:t>
      </w:r>
      <w:proofErr w:type="spellEnd"/>
      <w:r w:rsidRPr="00296053">
        <w:rPr>
          <w:sz w:val="22"/>
          <w:szCs w:val="22"/>
        </w:rPr>
        <w:t xml:space="preserve"> (t.j. 1 171 nebielkovinových kcal a 1 723 celkových kcal).</w:t>
      </w:r>
    </w:p>
    <w:p w14:paraId="60BB65A1" w14:textId="77777777" w:rsidR="004E30E0" w:rsidRPr="002F3A72" w:rsidRDefault="004E30E0" w:rsidP="00D91F70">
      <w:pPr>
        <w:pStyle w:val="Paragraph"/>
        <w:spacing w:before="0" w:after="0" w:line="240" w:lineRule="auto"/>
        <w:rPr>
          <w:i/>
          <w:sz w:val="22"/>
          <w:szCs w:val="22"/>
        </w:rPr>
      </w:pPr>
    </w:p>
    <w:p w14:paraId="58133B5A" w14:textId="702AE87F" w:rsidR="00960517" w:rsidRPr="00EF36FF" w:rsidRDefault="00130134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/>
          <w:sz w:val="22"/>
          <w:szCs w:val="22"/>
        </w:rPr>
        <w:t xml:space="preserve">Pri </w:t>
      </w:r>
      <w:r w:rsidR="00EF36FF">
        <w:rPr>
          <w:i/>
          <w:sz w:val="22"/>
          <w:szCs w:val="22"/>
        </w:rPr>
        <w:t>kontinuálnej obličkovej eliminačnej liečbe</w:t>
      </w:r>
      <w:r w:rsidRPr="00EF36FF">
        <w:rPr>
          <w:i/>
          <w:sz w:val="22"/>
          <w:szCs w:val="22"/>
        </w:rPr>
        <w:t xml:space="preserve"> (CRRT): </w:t>
      </w:r>
      <w:r w:rsidRPr="00EF36FF">
        <w:rPr>
          <w:sz w:val="22"/>
          <w:szCs w:val="22"/>
        </w:rPr>
        <w:t xml:space="preserve">Maximálna denná dávka </w:t>
      </w:r>
      <w:r w:rsidR="00532EA8">
        <w:rPr>
          <w:sz w:val="22"/>
          <w:szCs w:val="22"/>
        </w:rPr>
        <w:t xml:space="preserve">lieku </w:t>
      </w:r>
      <w:r w:rsidRPr="00EF36FF">
        <w:rPr>
          <w:sz w:val="22"/>
          <w:szCs w:val="22"/>
        </w:rPr>
        <w:t xml:space="preserve">OLIMEL N12E sa určuje podľa príjmu aminokyselín, 33 ml/kg zodpovedá 2,5 g aminokyselín/kg, 2,4 g glukózy/kg, 1,2 g </w:t>
      </w:r>
      <w:proofErr w:type="spellStart"/>
      <w:r w:rsidRPr="00EF36FF">
        <w:rPr>
          <w:sz w:val="22"/>
          <w:szCs w:val="22"/>
        </w:rPr>
        <w:t>lipidov</w:t>
      </w:r>
      <w:proofErr w:type="spellEnd"/>
      <w:r w:rsidRPr="00EF36FF">
        <w:rPr>
          <w:sz w:val="22"/>
          <w:szCs w:val="22"/>
        </w:rPr>
        <w:t xml:space="preserve">/kg. Dávka pre pacienta s telesnou hmotnosťou 70 kg by sa rovnala 2 310 ml </w:t>
      </w:r>
      <w:r w:rsidR="00532EA8">
        <w:rPr>
          <w:sz w:val="22"/>
          <w:szCs w:val="22"/>
        </w:rPr>
        <w:t xml:space="preserve">lieku </w:t>
      </w:r>
      <w:r w:rsidRPr="00EF36FF">
        <w:rPr>
          <w:sz w:val="22"/>
          <w:szCs w:val="22"/>
        </w:rPr>
        <w:t>OLIMEL</w:t>
      </w:r>
      <w:r w:rsidR="00532EA8">
        <w:rPr>
          <w:sz w:val="22"/>
          <w:szCs w:val="22"/>
        </w:rPr>
        <w:t xml:space="preserve"> N12E</w:t>
      </w:r>
      <w:r w:rsidRPr="00EF36FF">
        <w:rPr>
          <w:sz w:val="22"/>
          <w:szCs w:val="22"/>
        </w:rPr>
        <w:t xml:space="preserve"> denne a zabezpečila by príjem 175 g aminokyselín, 169 g glukózy a 81 g </w:t>
      </w:r>
      <w:proofErr w:type="spellStart"/>
      <w:r w:rsidRPr="00EF36FF">
        <w:rPr>
          <w:sz w:val="22"/>
          <w:szCs w:val="22"/>
        </w:rPr>
        <w:t>lipidov</w:t>
      </w:r>
      <w:proofErr w:type="spellEnd"/>
      <w:r w:rsidRPr="00EF36FF">
        <w:rPr>
          <w:sz w:val="22"/>
          <w:szCs w:val="22"/>
        </w:rPr>
        <w:t xml:space="preserve"> (t.j. 1 486 nebielkovinových kcal a 2 187 celkových kcal).</w:t>
      </w:r>
    </w:p>
    <w:p w14:paraId="58F95C13" w14:textId="77777777" w:rsidR="004E30E0" w:rsidRPr="002F3A72" w:rsidRDefault="004E30E0" w:rsidP="00D91F70">
      <w:pPr>
        <w:jc w:val="both"/>
        <w:rPr>
          <w:i/>
          <w:snapToGrid w:val="0"/>
          <w:sz w:val="22"/>
          <w:szCs w:val="22"/>
        </w:rPr>
      </w:pPr>
    </w:p>
    <w:p w14:paraId="6244CC85" w14:textId="0BBD0430" w:rsidR="00B64E25" w:rsidRPr="002F3A72" w:rsidRDefault="00B64E25" w:rsidP="00D91F70">
      <w:pPr>
        <w:jc w:val="both"/>
        <w:rPr>
          <w:sz w:val="22"/>
          <w:szCs w:val="22"/>
        </w:rPr>
      </w:pPr>
      <w:r w:rsidRPr="00CF4824">
        <w:rPr>
          <w:i/>
          <w:snapToGrid w:val="0"/>
          <w:sz w:val="22"/>
          <w:szCs w:val="22"/>
        </w:rPr>
        <w:t xml:space="preserve">Pacienti s morbídnou obezitou: </w:t>
      </w:r>
      <w:r w:rsidRPr="00CF4824">
        <w:rPr>
          <w:snapToGrid w:val="0"/>
          <w:sz w:val="22"/>
          <w:szCs w:val="22"/>
        </w:rPr>
        <w:t>Dávka sa vypočíta na základe ideálnej telesnej hmotnosti (IBW).</w:t>
      </w:r>
      <w:r w:rsidRPr="00CF4824">
        <w:rPr>
          <w:i/>
          <w:snapToGrid w:val="0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Maximálna denná dávka </w:t>
      </w:r>
      <w:r w:rsidR="00A346DD">
        <w:rPr>
          <w:sz w:val="22"/>
          <w:szCs w:val="22"/>
        </w:rPr>
        <w:t xml:space="preserve">lieku </w:t>
      </w:r>
      <w:r w:rsidRPr="00A346DD">
        <w:rPr>
          <w:sz w:val="22"/>
          <w:szCs w:val="22"/>
        </w:rPr>
        <w:t xml:space="preserve">OLIMEL N12E sa určuje podľa príjmu aminokyselín, 33 ml/kg IBW zodpovedá 2,5 </w:t>
      </w:r>
      <w:r w:rsidRPr="002F3A72">
        <w:rPr>
          <w:sz w:val="22"/>
          <w:szCs w:val="22"/>
        </w:rPr>
        <w:t xml:space="preserve">g aminokyselín/kg, 2,4 g glukózy/kg, 1,2 g </w:t>
      </w:r>
      <w:proofErr w:type="spellStart"/>
      <w:r w:rsidRPr="002F3A72">
        <w:rPr>
          <w:sz w:val="22"/>
          <w:szCs w:val="22"/>
        </w:rPr>
        <w:t>lipidov</w:t>
      </w:r>
      <w:proofErr w:type="spellEnd"/>
      <w:r w:rsidRPr="002F3A72">
        <w:rPr>
          <w:sz w:val="22"/>
          <w:szCs w:val="22"/>
        </w:rPr>
        <w:t xml:space="preserve">/kg. Dávka pre pacienta s telesnou hmotnosťou 70 kg by sa rovnala 2 310 ml </w:t>
      </w:r>
      <w:r w:rsidR="00A346DD">
        <w:rPr>
          <w:sz w:val="22"/>
          <w:szCs w:val="22"/>
        </w:rPr>
        <w:t xml:space="preserve">lieku </w:t>
      </w:r>
      <w:r w:rsidRPr="00A346DD">
        <w:rPr>
          <w:sz w:val="22"/>
          <w:szCs w:val="22"/>
        </w:rPr>
        <w:t>OLIMEL</w:t>
      </w:r>
      <w:r w:rsidR="00A346DD">
        <w:rPr>
          <w:sz w:val="22"/>
          <w:szCs w:val="22"/>
        </w:rPr>
        <w:t xml:space="preserve"> N12E</w:t>
      </w:r>
      <w:r w:rsidRPr="00A346DD">
        <w:rPr>
          <w:sz w:val="22"/>
          <w:szCs w:val="22"/>
        </w:rPr>
        <w:t xml:space="preserve"> denne a zabezpečila by príjem 175 g aminokyselín, 169 g glukózy a 81 g </w:t>
      </w:r>
      <w:proofErr w:type="spellStart"/>
      <w:r w:rsidRPr="00A346DD">
        <w:rPr>
          <w:sz w:val="22"/>
          <w:szCs w:val="22"/>
        </w:rPr>
        <w:t>lipidov</w:t>
      </w:r>
      <w:proofErr w:type="spellEnd"/>
      <w:r w:rsidRPr="00A346DD">
        <w:rPr>
          <w:sz w:val="22"/>
          <w:szCs w:val="22"/>
        </w:rPr>
        <w:t xml:space="preserve"> (t.j. 1 486 nebielkovinových kcal a 2 187 ce</w:t>
      </w:r>
      <w:r w:rsidRPr="002F3A72">
        <w:rPr>
          <w:sz w:val="22"/>
          <w:szCs w:val="22"/>
        </w:rPr>
        <w:t>lkových kcal).</w:t>
      </w:r>
    </w:p>
    <w:p w14:paraId="1AD6F5F7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D81A214" w14:textId="649DF543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Za normálnych okolností sa musí rýchlosť podávania infúzie postupne zvyšovať počas prvej hodiny a potom sa musí prispôsobiť tak, aby zohľadňovala veľkosť podávanej dávky, denný príjem tekutín a dĺžku trvania infúzie.</w:t>
      </w:r>
    </w:p>
    <w:p w14:paraId="70B01B7F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52A66C8" w14:textId="29FEFCAA" w:rsidR="00993247" w:rsidRPr="00B575F7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Maximálna </w:t>
      </w:r>
      <w:r w:rsidR="00B575F7">
        <w:rPr>
          <w:sz w:val="22"/>
          <w:szCs w:val="22"/>
        </w:rPr>
        <w:t>rýchlosť podávania infúzie lieku</w:t>
      </w:r>
      <w:r w:rsidRPr="00B575F7">
        <w:rPr>
          <w:sz w:val="22"/>
          <w:szCs w:val="22"/>
        </w:rPr>
        <w:t xml:space="preserve"> OLIMEL N12E je 1.3 ml/kg/hodin</w:t>
      </w:r>
      <w:r w:rsidR="00B575F7">
        <w:rPr>
          <w:sz w:val="22"/>
          <w:szCs w:val="22"/>
        </w:rPr>
        <w:t>u</w:t>
      </w:r>
      <w:r w:rsidRPr="00B575F7">
        <w:rPr>
          <w:sz w:val="22"/>
          <w:szCs w:val="22"/>
        </w:rPr>
        <w:t>, čo zodpovedá 0,10 g aminokyselín/kg/hodin</w:t>
      </w:r>
      <w:r w:rsidR="00B575F7">
        <w:rPr>
          <w:sz w:val="22"/>
          <w:szCs w:val="22"/>
        </w:rPr>
        <w:t>u</w:t>
      </w:r>
      <w:r w:rsidRPr="00B575F7">
        <w:rPr>
          <w:sz w:val="22"/>
          <w:szCs w:val="22"/>
        </w:rPr>
        <w:t>, 0,10 g glukózy/kg/hodin</w:t>
      </w:r>
      <w:r w:rsidR="00B575F7">
        <w:rPr>
          <w:sz w:val="22"/>
          <w:szCs w:val="22"/>
        </w:rPr>
        <w:t>u</w:t>
      </w:r>
      <w:r w:rsidRPr="00B575F7">
        <w:rPr>
          <w:sz w:val="22"/>
          <w:szCs w:val="22"/>
        </w:rPr>
        <w:t xml:space="preserve"> a 0,05 g </w:t>
      </w:r>
      <w:proofErr w:type="spellStart"/>
      <w:r w:rsidRPr="00B575F7">
        <w:rPr>
          <w:sz w:val="22"/>
          <w:szCs w:val="22"/>
        </w:rPr>
        <w:t>lipidov</w:t>
      </w:r>
      <w:proofErr w:type="spellEnd"/>
      <w:r w:rsidRPr="00B575F7">
        <w:rPr>
          <w:sz w:val="22"/>
          <w:szCs w:val="22"/>
        </w:rPr>
        <w:t>/kg/hodin</w:t>
      </w:r>
      <w:r w:rsidR="00B575F7">
        <w:rPr>
          <w:sz w:val="22"/>
          <w:szCs w:val="22"/>
        </w:rPr>
        <w:t>u</w:t>
      </w:r>
      <w:r w:rsidRPr="00B575F7">
        <w:rPr>
          <w:sz w:val="22"/>
          <w:szCs w:val="22"/>
        </w:rPr>
        <w:t>.</w:t>
      </w:r>
    </w:p>
    <w:p w14:paraId="7D7D0241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6495532" w14:textId="58B5BA1C" w:rsidR="00993247" w:rsidRPr="00B575F7" w:rsidRDefault="00993247" w:rsidP="00D91F70">
      <w:pPr>
        <w:pStyle w:val="Heading3Unnumbered"/>
        <w:spacing w:before="0" w:after="0"/>
        <w:rPr>
          <w:sz w:val="22"/>
          <w:szCs w:val="22"/>
        </w:rPr>
      </w:pPr>
      <w:bookmarkStart w:id="12" w:name="_ISIW_UH_9"/>
      <w:r w:rsidRPr="0016437E">
        <w:rPr>
          <w:sz w:val="22"/>
          <w:szCs w:val="22"/>
        </w:rPr>
        <w:t>Deti staršie ako dva roky</w:t>
      </w:r>
      <w:r w:rsidR="00E3790A">
        <w:rPr>
          <w:sz w:val="22"/>
          <w:szCs w:val="22"/>
        </w:rPr>
        <w:t xml:space="preserve"> a dospievajúci</w:t>
      </w:r>
    </w:p>
    <w:bookmarkEnd w:id="12"/>
    <w:p w14:paraId="59775DE8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656540D" w14:textId="2F1BD2EB" w:rsidR="00993247" w:rsidRPr="002F3A72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V pediatrickej populácii neboli vykonané žiadne štúdie.</w:t>
      </w:r>
    </w:p>
    <w:p w14:paraId="5012EC56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5A75E30" w14:textId="362FDE40" w:rsidR="00993247" w:rsidRPr="001D1C19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Dávkovanie závisí od výdaja energie, klinického stavu, telesnej hmotnosti pacienta a schopnosti metabolizovať zložky </w:t>
      </w:r>
      <w:r w:rsidR="001D1C19">
        <w:rPr>
          <w:sz w:val="22"/>
          <w:szCs w:val="22"/>
        </w:rPr>
        <w:t xml:space="preserve">lieku </w:t>
      </w:r>
      <w:r w:rsidRPr="001D1C19">
        <w:rPr>
          <w:sz w:val="22"/>
          <w:szCs w:val="22"/>
        </w:rPr>
        <w:t>OLIMEL</w:t>
      </w:r>
      <w:r w:rsidR="001D1C19">
        <w:rPr>
          <w:sz w:val="22"/>
          <w:szCs w:val="22"/>
        </w:rPr>
        <w:t xml:space="preserve"> N12E</w:t>
      </w:r>
      <w:r w:rsidRPr="001D1C19">
        <w:rPr>
          <w:sz w:val="22"/>
          <w:szCs w:val="22"/>
        </w:rPr>
        <w:t>, ako aj od ďalších zdrojov energie alebo bielkovín podávaných perorálne/</w:t>
      </w:r>
      <w:proofErr w:type="spellStart"/>
      <w:r w:rsidRPr="001D1C19">
        <w:rPr>
          <w:sz w:val="22"/>
          <w:szCs w:val="22"/>
        </w:rPr>
        <w:t>enterálne</w:t>
      </w:r>
      <w:proofErr w:type="spellEnd"/>
      <w:r w:rsidRPr="001D1C19">
        <w:rPr>
          <w:sz w:val="22"/>
          <w:szCs w:val="22"/>
        </w:rPr>
        <w:t>; podľa toho sa má zvoliť primeraná veľkosť vaku.</w:t>
      </w:r>
    </w:p>
    <w:p w14:paraId="30D6C912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F17F3B8" w14:textId="01017AF5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Denná potreba tekutín, dusíka a energie sa okrem toho postupom veku neustále znižuje. Uvažuje sa o dvoch vekových skupinách, od 2 do 11 rokov a od 12 do 18 rokov.</w:t>
      </w:r>
    </w:p>
    <w:p w14:paraId="1C8FE195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711497E" w14:textId="40B144F7" w:rsidR="00993247" w:rsidRPr="00B1371B" w:rsidRDefault="00B1371B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Vo</w:t>
      </w:r>
      <w:r w:rsidR="00993247" w:rsidRPr="00B1371B">
        <w:rPr>
          <w:sz w:val="22"/>
          <w:szCs w:val="22"/>
        </w:rPr>
        <w:t xml:space="preserve"> </w:t>
      </w:r>
      <w:r>
        <w:rPr>
          <w:sz w:val="22"/>
          <w:szCs w:val="22"/>
        </w:rPr>
        <w:t>vekovej skupine</w:t>
      </w:r>
      <w:r w:rsidR="00993247" w:rsidRPr="001D1C19">
        <w:rPr>
          <w:sz w:val="22"/>
          <w:szCs w:val="22"/>
        </w:rPr>
        <w:t xml:space="preserve"> od 2 do 11 rokov sú limitujúcimi faktormi pre dennú dávku</w:t>
      </w:r>
      <w:r>
        <w:rPr>
          <w:sz w:val="22"/>
          <w:szCs w:val="22"/>
        </w:rPr>
        <w:t xml:space="preserve"> lieku </w:t>
      </w:r>
      <w:r w:rsidR="00993247" w:rsidRPr="001D1C19">
        <w:rPr>
          <w:sz w:val="22"/>
          <w:szCs w:val="22"/>
        </w:rPr>
        <w:t xml:space="preserve"> OLIMEL N12E koncentrácie aminokyselín a horčíka. V tejto vekovej skupine je koncentrácia aminokyselín limitujúcim faktorom pre hodinovú rýchlosť. </w:t>
      </w:r>
      <w:r>
        <w:rPr>
          <w:sz w:val="22"/>
          <w:szCs w:val="22"/>
        </w:rPr>
        <w:t>Vo vekovej skupine</w:t>
      </w:r>
      <w:r w:rsidR="00993247" w:rsidRPr="001D1C19">
        <w:rPr>
          <w:sz w:val="22"/>
          <w:szCs w:val="22"/>
        </w:rPr>
        <w:t xml:space="preserve"> od 12 do 18 rokov sú limitujúcimi faktormi pre dennú dávku koncentrácie aminokyselín a horčíka. V tejto vekovej skupine je koncentrácia aminokyselín limitujúcim faktorom pre hodinovú rýchlosť. Výsledkom sú nasledujúce dávky:</w:t>
      </w:r>
    </w:p>
    <w:p w14:paraId="3320F043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1919"/>
        <w:gridCol w:w="1504"/>
        <w:gridCol w:w="1898"/>
        <w:gridCol w:w="1523"/>
      </w:tblGrid>
      <w:tr w:rsidR="00993247" w:rsidRPr="00CF4824" w14:paraId="4658EF1C" w14:textId="77777777" w:rsidTr="003C2FD8">
        <w:trPr>
          <w:trHeight w:val="242"/>
        </w:trPr>
        <w:tc>
          <w:tcPr>
            <w:tcW w:w="2270" w:type="dxa"/>
            <w:vMerge w:val="restart"/>
            <w:vAlign w:val="bottom"/>
          </w:tcPr>
          <w:p w14:paraId="0D3E8E40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Zložka</w:t>
            </w:r>
          </w:p>
        </w:tc>
        <w:tc>
          <w:tcPr>
            <w:tcW w:w="3181" w:type="dxa"/>
            <w:gridSpan w:val="2"/>
            <w:vAlign w:val="center"/>
          </w:tcPr>
          <w:p w14:paraId="33E3F269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Od 2 do 11 rokov</w:t>
            </w:r>
          </w:p>
        </w:tc>
        <w:tc>
          <w:tcPr>
            <w:tcW w:w="3179" w:type="dxa"/>
            <w:gridSpan w:val="2"/>
            <w:vAlign w:val="center"/>
          </w:tcPr>
          <w:p w14:paraId="4AD772B9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Od 12 do 18 rokov</w:t>
            </w:r>
          </w:p>
        </w:tc>
      </w:tr>
      <w:tr w:rsidR="00993247" w:rsidRPr="00CF4824" w14:paraId="7248C18E" w14:textId="77777777" w:rsidTr="003C2FD8">
        <w:trPr>
          <w:trHeight w:val="260"/>
        </w:trPr>
        <w:tc>
          <w:tcPr>
            <w:tcW w:w="2270" w:type="dxa"/>
            <w:vMerge/>
          </w:tcPr>
          <w:p w14:paraId="5CD9DF16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83" w:type="dxa"/>
            <w:vAlign w:val="center"/>
          </w:tcPr>
          <w:p w14:paraId="2D5027A2" w14:textId="6BAF9D55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Odporúčanie</w:t>
            </w:r>
            <w:r w:rsidRPr="00CB0B7B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_Ref496531588 \r \h  \* MERGEFORMAT </w:instrText>
            </w:r>
            <w:r w:rsidRPr="00CB0B7B">
              <w:rPr>
                <w:sz w:val="22"/>
                <w:szCs w:val="22"/>
                <w:vertAlign w:val="superscript"/>
              </w:rPr>
            </w:r>
            <w:r w:rsidRPr="00CB0B7B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CB0B7B">
              <w:rPr>
                <w:sz w:val="22"/>
                <w:szCs w:val="22"/>
              </w:rPr>
              <w:fldChar w:fldCharType="end"/>
            </w:r>
          </w:p>
        </w:tc>
        <w:tc>
          <w:tcPr>
            <w:tcW w:w="1398" w:type="dxa"/>
            <w:vAlign w:val="center"/>
          </w:tcPr>
          <w:p w14:paraId="770D471E" w14:textId="4264571F" w:rsidR="00993247" w:rsidRPr="00B02A4B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B02A4B">
              <w:rPr>
                <w:sz w:val="22"/>
                <w:szCs w:val="22"/>
              </w:rPr>
              <w:t xml:space="preserve"> Max. objem</w:t>
            </w:r>
          </w:p>
        </w:tc>
        <w:tc>
          <w:tcPr>
            <w:tcW w:w="1764" w:type="dxa"/>
            <w:vAlign w:val="center"/>
          </w:tcPr>
          <w:p w14:paraId="536E3EDC" w14:textId="4B33AB68" w:rsidR="00993247" w:rsidRPr="002F3A72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2F3A72">
              <w:rPr>
                <w:sz w:val="22"/>
                <w:szCs w:val="22"/>
              </w:rPr>
              <w:t>Odporúčanie</w:t>
            </w:r>
            <w:r w:rsidRPr="002F3A72">
              <w:rPr>
                <w:sz w:val="22"/>
                <w:szCs w:val="22"/>
                <w:vertAlign w:val="superscript"/>
              </w:rPr>
              <w:fldChar w:fldCharType="begin"/>
            </w:r>
            <w:r w:rsidR="003C2FD8" w:rsidRPr="00CF4824">
              <w:rPr>
                <w:sz w:val="22"/>
                <w:szCs w:val="22"/>
                <w:vertAlign w:val="superscript"/>
              </w:rPr>
              <w:instrText xml:space="preserve"> REF _Ref496531588 \r \h  \* MERGEFORMAT </w:instrText>
            </w:r>
            <w:r w:rsidRPr="002F3A72">
              <w:rPr>
                <w:sz w:val="22"/>
                <w:szCs w:val="22"/>
                <w:vertAlign w:val="superscript"/>
              </w:rPr>
            </w:r>
            <w:r w:rsidRPr="002F3A72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2F3A72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476E6C97" w14:textId="1E6F28DD" w:rsidR="00993247" w:rsidRPr="00B02A4B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B02A4B">
              <w:rPr>
                <w:sz w:val="22"/>
                <w:szCs w:val="22"/>
              </w:rPr>
              <w:t xml:space="preserve"> Max. objem</w:t>
            </w:r>
          </w:p>
        </w:tc>
      </w:tr>
      <w:tr w:rsidR="00993247" w:rsidRPr="00CF4824" w14:paraId="7E7D62D9" w14:textId="77777777" w:rsidTr="003C2FD8">
        <w:tc>
          <w:tcPr>
            <w:tcW w:w="8630" w:type="dxa"/>
            <w:gridSpan w:val="5"/>
            <w:vAlign w:val="center"/>
          </w:tcPr>
          <w:p w14:paraId="6C366995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Maximálna denná dávka</w:t>
            </w:r>
          </w:p>
        </w:tc>
      </w:tr>
      <w:tr w:rsidR="00993247" w:rsidRPr="00CF4824" w14:paraId="5087DD7C" w14:textId="77777777" w:rsidTr="003C2FD8">
        <w:tc>
          <w:tcPr>
            <w:tcW w:w="2270" w:type="dxa"/>
          </w:tcPr>
          <w:p w14:paraId="2B462A6D" w14:textId="275C67E3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Tekutiny (ml/kg/deň)</w:t>
            </w:r>
          </w:p>
        </w:tc>
        <w:tc>
          <w:tcPr>
            <w:tcW w:w="1783" w:type="dxa"/>
            <w:vAlign w:val="center"/>
          </w:tcPr>
          <w:p w14:paraId="3DD65A5C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60 – 120</w:t>
            </w:r>
          </w:p>
        </w:tc>
        <w:tc>
          <w:tcPr>
            <w:tcW w:w="1398" w:type="dxa"/>
            <w:vAlign w:val="center"/>
          </w:tcPr>
          <w:p w14:paraId="63554F31" w14:textId="1885F0C5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33</w:t>
            </w:r>
          </w:p>
        </w:tc>
        <w:tc>
          <w:tcPr>
            <w:tcW w:w="1764" w:type="dxa"/>
            <w:vAlign w:val="center"/>
          </w:tcPr>
          <w:p w14:paraId="5ACBE77C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50 – 80</w:t>
            </w:r>
          </w:p>
        </w:tc>
        <w:tc>
          <w:tcPr>
            <w:tcW w:w="1415" w:type="dxa"/>
            <w:vAlign w:val="center"/>
          </w:tcPr>
          <w:p w14:paraId="5B7C7456" w14:textId="65727B06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26</w:t>
            </w:r>
          </w:p>
        </w:tc>
      </w:tr>
      <w:tr w:rsidR="00993247" w:rsidRPr="00CF4824" w14:paraId="0800EBD5" w14:textId="77777777" w:rsidTr="003C2FD8">
        <w:tc>
          <w:tcPr>
            <w:tcW w:w="2270" w:type="dxa"/>
          </w:tcPr>
          <w:p w14:paraId="0748BA83" w14:textId="3F229D67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93247" w:rsidRPr="00CF4824">
              <w:rPr>
                <w:sz w:val="22"/>
                <w:szCs w:val="22"/>
              </w:rPr>
              <w:t>minokyseliny (g/kg/deň)</w:t>
            </w:r>
          </w:p>
        </w:tc>
        <w:tc>
          <w:tcPr>
            <w:tcW w:w="1783" w:type="dxa"/>
            <w:vAlign w:val="center"/>
          </w:tcPr>
          <w:p w14:paraId="0C27EC9D" w14:textId="73E67DA0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– 2 (až do 2,5)</w:t>
            </w:r>
          </w:p>
        </w:tc>
        <w:tc>
          <w:tcPr>
            <w:tcW w:w="1398" w:type="dxa"/>
            <w:vAlign w:val="center"/>
          </w:tcPr>
          <w:p w14:paraId="72ACFF46" w14:textId="6C6E6B44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2,5</w:t>
            </w:r>
          </w:p>
        </w:tc>
        <w:tc>
          <w:tcPr>
            <w:tcW w:w="1764" w:type="dxa"/>
            <w:vAlign w:val="center"/>
          </w:tcPr>
          <w:p w14:paraId="71CA222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 – 2</w:t>
            </w:r>
          </w:p>
        </w:tc>
        <w:tc>
          <w:tcPr>
            <w:tcW w:w="1415" w:type="dxa"/>
            <w:vAlign w:val="center"/>
          </w:tcPr>
          <w:p w14:paraId="728C3602" w14:textId="6316118D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</w:t>
            </w:r>
          </w:p>
        </w:tc>
      </w:tr>
      <w:tr w:rsidR="00993247" w:rsidRPr="00CF4824" w14:paraId="75D09E52" w14:textId="77777777" w:rsidTr="003C2FD8">
        <w:tc>
          <w:tcPr>
            <w:tcW w:w="2270" w:type="dxa"/>
          </w:tcPr>
          <w:p w14:paraId="2663FCA8" w14:textId="4A9563BF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93247" w:rsidRPr="00CF4824">
              <w:rPr>
                <w:sz w:val="22"/>
                <w:szCs w:val="22"/>
              </w:rPr>
              <w:t>lukóza (g/kg/deň)</w:t>
            </w:r>
          </w:p>
        </w:tc>
        <w:tc>
          <w:tcPr>
            <w:tcW w:w="1783" w:type="dxa"/>
            <w:vAlign w:val="center"/>
          </w:tcPr>
          <w:p w14:paraId="64E08E4C" w14:textId="4C0D4B7F" w:rsidR="00993247" w:rsidRPr="00E9418F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1,4 – 8,6</w:t>
            </w:r>
          </w:p>
        </w:tc>
        <w:tc>
          <w:tcPr>
            <w:tcW w:w="1398" w:type="dxa"/>
            <w:vAlign w:val="center"/>
          </w:tcPr>
          <w:p w14:paraId="15BFEE93" w14:textId="3516197C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2,4</w:t>
            </w:r>
          </w:p>
        </w:tc>
        <w:tc>
          <w:tcPr>
            <w:tcW w:w="1764" w:type="dxa"/>
            <w:vAlign w:val="center"/>
          </w:tcPr>
          <w:p w14:paraId="7F3045A1" w14:textId="459DDC35" w:rsidR="00993247" w:rsidRPr="00CF4824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0,7 – 5,8</w:t>
            </w:r>
          </w:p>
        </w:tc>
        <w:tc>
          <w:tcPr>
            <w:tcW w:w="1415" w:type="dxa"/>
            <w:vAlign w:val="center"/>
          </w:tcPr>
          <w:p w14:paraId="79EC3595" w14:textId="5415AFE6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1,9</w:t>
            </w:r>
          </w:p>
        </w:tc>
      </w:tr>
      <w:tr w:rsidR="00993247" w:rsidRPr="00CF4824" w14:paraId="7870DA5A" w14:textId="77777777" w:rsidTr="003C2FD8">
        <w:tc>
          <w:tcPr>
            <w:tcW w:w="2270" w:type="dxa"/>
          </w:tcPr>
          <w:p w14:paraId="5F56A01B" w14:textId="52B35AAD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93247" w:rsidRPr="00CF4824">
              <w:rPr>
                <w:sz w:val="22"/>
                <w:szCs w:val="22"/>
              </w:rPr>
              <w:t>ipidy</w:t>
            </w:r>
            <w:proofErr w:type="spellEnd"/>
            <w:r w:rsidR="00993247" w:rsidRPr="00CF4824">
              <w:rPr>
                <w:sz w:val="22"/>
                <w:szCs w:val="22"/>
              </w:rPr>
              <w:t xml:space="preserve"> (g/kg/deň)</w:t>
            </w:r>
          </w:p>
        </w:tc>
        <w:tc>
          <w:tcPr>
            <w:tcW w:w="1783" w:type="dxa"/>
            <w:vAlign w:val="center"/>
          </w:tcPr>
          <w:p w14:paraId="1949107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 – 3</w:t>
            </w:r>
          </w:p>
        </w:tc>
        <w:tc>
          <w:tcPr>
            <w:tcW w:w="1398" w:type="dxa"/>
            <w:vAlign w:val="center"/>
          </w:tcPr>
          <w:p w14:paraId="2308705B" w14:textId="5F09F1CE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1,2</w:t>
            </w:r>
          </w:p>
        </w:tc>
        <w:tc>
          <w:tcPr>
            <w:tcW w:w="1764" w:type="dxa"/>
            <w:vAlign w:val="center"/>
          </w:tcPr>
          <w:p w14:paraId="15CB1A78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0,5 – 2 (až do 3)</w:t>
            </w:r>
          </w:p>
        </w:tc>
        <w:tc>
          <w:tcPr>
            <w:tcW w:w="1415" w:type="dxa"/>
            <w:vAlign w:val="center"/>
          </w:tcPr>
          <w:p w14:paraId="2BC3250B" w14:textId="1B8E5137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0,9</w:t>
            </w:r>
          </w:p>
        </w:tc>
      </w:tr>
      <w:tr w:rsidR="00993247" w:rsidRPr="00CF4824" w14:paraId="0733C154" w14:textId="77777777" w:rsidTr="003C2FD8">
        <w:tc>
          <w:tcPr>
            <w:tcW w:w="2270" w:type="dxa"/>
          </w:tcPr>
          <w:p w14:paraId="1C75BA37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Celková energia (kcal/kg/deň)</w:t>
            </w:r>
          </w:p>
        </w:tc>
        <w:tc>
          <w:tcPr>
            <w:tcW w:w="1783" w:type="dxa"/>
            <w:vAlign w:val="center"/>
          </w:tcPr>
          <w:p w14:paraId="6B758BD9" w14:textId="3568ADDE" w:rsidR="00993247" w:rsidRPr="00E9418F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30 – 75</w:t>
            </w:r>
          </w:p>
        </w:tc>
        <w:tc>
          <w:tcPr>
            <w:tcW w:w="1398" w:type="dxa"/>
            <w:vAlign w:val="center"/>
          </w:tcPr>
          <w:p w14:paraId="1782E2B2" w14:textId="0BE2FF35" w:rsidR="00993247" w:rsidRPr="002F3A72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31,4</w:t>
            </w:r>
          </w:p>
        </w:tc>
        <w:tc>
          <w:tcPr>
            <w:tcW w:w="1764" w:type="dxa"/>
            <w:vAlign w:val="center"/>
          </w:tcPr>
          <w:p w14:paraId="133F78A5" w14:textId="1E655AC4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20 - 55</w:t>
            </w:r>
          </w:p>
        </w:tc>
        <w:tc>
          <w:tcPr>
            <w:tcW w:w="1415" w:type="dxa"/>
            <w:vAlign w:val="center"/>
          </w:tcPr>
          <w:p w14:paraId="05040B57" w14:textId="3157C1C2" w:rsidR="00993247" w:rsidRPr="00CF4824" w:rsidRDefault="00E478E6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24,7</w:t>
            </w:r>
          </w:p>
        </w:tc>
      </w:tr>
      <w:tr w:rsidR="00993247" w:rsidRPr="00CF4824" w14:paraId="133AAEB6" w14:textId="77777777" w:rsidTr="003C2FD8">
        <w:tc>
          <w:tcPr>
            <w:tcW w:w="8630" w:type="dxa"/>
            <w:gridSpan w:val="5"/>
            <w:vAlign w:val="center"/>
          </w:tcPr>
          <w:p w14:paraId="678C7A3F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Maximálna hodinová rýchlosť</w:t>
            </w:r>
          </w:p>
        </w:tc>
      </w:tr>
      <w:tr w:rsidR="00993247" w:rsidRPr="00CF4824" w14:paraId="33FC7B5A" w14:textId="77777777" w:rsidTr="003C2FD8">
        <w:tc>
          <w:tcPr>
            <w:tcW w:w="2270" w:type="dxa"/>
          </w:tcPr>
          <w:p w14:paraId="4D4D3E34" w14:textId="297F6FA4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OLIMEL</w:t>
            </w:r>
            <w:r w:rsidR="00B02A4B">
              <w:rPr>
                <w:sz w:val="22"/>
                <w:szCs w:val="22"/>
              </w:rPr>
              <w:t xml:space="preserve"> N12E</w:t>
            </w:r>
            <w:r w:rsidRPr="00CF4824">
              <w:rPr>
                <w:sz w:val="22"/>
                <w:szCs w:val="22"/>
              </w:rPr>
              <w:t xml:space="preserve"> (ml/kg/h)</w:t>
            </w:r>
          </w:p>
        </w:tc>
        <w:tc>
          <w:tcPr>
            <w:tcW w:w="1783" w:type="dxa"/>
            <w:vAlign w:val="center"/>
          </w:tcPr>
          <w:p w14:paraId="275832AD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D9CCBE5" w14:textId="13456D61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2,6</w:t>
            </w:r>
          </w:p>
        </w:tc>
        <w:tc>
          <w:tcPr>
            <w:tcW w:w="1764" w:type="dxa"/>
            <w:vAlign w:val="center"/>
          </w:tcPr>
          <w:p w14:paraId="0347011D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56025ED2" w14:textId="69CED8A7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1,6</w:t>
            </w:r>
          </w:p>
        </w:tc>
      </w:tr>
      <w:tr w:rsidR="00993247" w:rsidRPr="00CF4824" w14:paraId="18AB2656" w14:textId="77777777" w:rsidTr="003C2FD8">
        <w:tc>
          <w:tcPr>
            <w:tcW w:w="2270" w:type="dxa"/>
          </w:tcPr>
          <w:p w14:paraId="78150D19" w14:textId="27A6415A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a</w:t>
            </w:r>
            <w:r w:rsidR="00993247" w:rsidRPr="00CF4824">
              <w:rPr>
                <w:sz w:val="22"/>
                <w:szCs w:val="22"/>
              </w:rPr>
              <w:t>minokyseliny (g/kg/h)</w:t>
            </w:r>
          </w:p>
        </w:tc>
        <w:tc>
          <w:tcPr>
            <w:tcW w:w="1783" w:type="dxa"/>
            <w:vAlign w:val="center"/>
          </w:tcPr>
          <w:p w14:paraId="5AA47D61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0,20</w:t>
            </w:r>
          </w:p>
        </w:tc>
        <w:tc>
          <w:tcPr>
            <w:tcW w:w="1398" w:type="dxa"/>
            <w:vAlign w:val="center"/>
          </w:tcPr>
          <w:p w14:paraId="736AD178" w14:textId="5BF893F7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0,20</w:t>
            </w:r>
          </w:p>
        </w:tc>
        <w:tc>
          <w:tcPr>
            <w:tcW w:w="1764" w:type="dxa"/>
            <w:vAlign w:val="center"/>
          </w:tcPr>
          <w:p w14:paraId="63F2E3A0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  <w:tc>
          <w:tcPr>
            <w:tcW w:w="1415" w:type="dxa"/>
            <w:vAlign w:val="center"/>
          </w:tcPr>
          <w:p w14:paraId="781354DA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</w:tr>
      <w:tr w:rsidR="00993247" w:rsidRPr="00CF4824" w14:paraId="7DA1DCBB" w14:textId="77777777" w:rsidTr="003C2FD8">
        <w:tc>
          <w:tcPr>
            <w:tcW w:w="2270" w:type="dxa"/>
          </w:tcPr>
          <w:p w14:paraId="78EA5D86" w14:textId="152546CA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g</w:t>
            </w:r>
            <w:r w:rsidR="00993247" w:rsidRPr="00CF4824">
              <w:rPr>
                <w:sz w:val="22"/>
                <w:szCs w:val="22"/>
              </w:rPr>
              <w:t>lukóza (g/kg/h)</w:t>
            </w:r>
          </w:p>
        </w:tc>
        <w:tc>
          <w:tcPr>
            <w:tcW w:w="1783" w:type="dxa"/>
            <w:vAlign w:val="center"/>
          </w:tcPr>
          <w:p w14:paraId="5212C4EE" w14:textId="0EB0FDEE" w:rsidR="00993247" w:rsidRPr="00E9418F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0,36</w:t>
            </w:r>
          </w:p>
        </w:tc>
        <w:tc>
          <w:tcPr>
            <w:tcW w:w="1398" w:type="dxa"/>
            <w:vAlign w:val="center"/>
          </w:tcPr>
          <w:p w14:paraId="3519C3FD" w14:textId="7C1E244F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0,19</w:t>
            </w:r>
          </w:p>
        </w:tc>
        <w:tc>
          <w:tcPr>
            <w:tcW w:w="1764" w:type="dxa"/>
            <w:vAlign w:val="center"/>
          </w:tcPr>
          <w:p w14:paraId="38809F78" w14:textId="370A4DC2" w:rsidR="00993247" w:rsidRPr="00CF4824" w:rsidRDefault="00BF5A54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0,24</w:t>
            </w:r>
          </w:p>
        </w:tc>
        <w:tc>
          <w:tcPr>
            <w:tcW w:w="1415" w:type="dxa"/>
            <w:vAlign w:val="center"/>
          </w:tcPr>
          <w:p w14:paraId="3972A146" w14:textId="582CA37D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0,12</w:t>
            </w:r>
          </w:p>
        </w:tc>
      </w:tr>
      <w:tr w:rsidR="00993247" w:rsidRPr="00CF4824" w14:paraId="0BBB7BCF" w14:textId="77777777" w:rsidTr="003C2FD8">
        <w:tc>
          <w:tcPr>
            <w:tcW w:w="2270" w:type="dxa"/>
            <w:tcBorders>
              <w:bottom w:val="single" w:sz="6" w:space="0" w:color="000000"/>
            </w:tcBorders>
          </w:tcPr>
          <w:p w14:paraId="459DFE20" w14:textId="440E965C" w:rsidR="00993247" w:rsidRPr="00CF4824" w:rsidRDefault="00D14EF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l</w:t>
            </w:r>
            <w:r w:rsidR="00993247" w:rsidRPr="00CF4824">
              <w:rPr>
                <w:sz w:val="22"/>
                <w:szCs w:val="22"/>
              </w:rPr>
              <w:t>ipidy</w:t>
            </w:r>
            <w:proofErr w:type="spellEnd"/>
            <w:r w:rsidR="00993247" w:rsidRPr="00CF4824">
              <w:rPr>
                <w:sz w:val="22"/>
                <w:szCs w:val="22"/>
              </w:rPr>
              <w:t xml:space="preserve"> (g/kg/h)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  <w:vAlign w:val="center"/>
          </w:tcPr>
          <w:p w14:paraId="592AE5C5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  <w:vAlign w:val="center"/>
          </w:tcPr>
          <w:p w14:paraId="5DBD8FBB" w14:textId="429338D7" w:rsidR="00993247" w:rsidRPr="002F3A72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0,09</w:t>
            </w:r>
          </w:p>
        </w:tc>
        <w:tc>
          <w:tcPr>
            <w:tcW w:w="1764" w:type="dxa"/>
            <w:tcBorders>
              <w:bottom w:val="single" w:sz="6" w:space="0" w:color="000000"/>
            </w:tcBorders>
            <w:vAlign w:val="center"/>
          </w:tcPr>
          <w:p w14:paraId="4C3FD89E" w14:textId="77777777" w:rsidR="00993247" w:rsidRPr="00CF4824" w:rsidRDefault="0099324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0,13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  <w:vAlign w:val="center"/>
          </w:tcPr>
          <w:p w14:paraId="4865FD84" w14:textId="02D42D78" w:rsidR="00993247" w:rsidRPr="00CF4824" w:rsidRDefault="00960517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0,06</w:t>
            </w:r>
          </w:p>
        </w:tc>
      </w:tr>
      <w:tr w:rsidR="003C2FD8" w:rsidRPr="00CF4824" w14:paraId="0B338141" w14:textId="77777777" w:rsidTr="003C2FD8">
        <w:tc>
          <w:tcPr>
            <w:tcW w:w="863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387028" w14:textId="2155CB18" w:rsidR="003C2FD8" w:rsidRPr="00CF4824" w:rsidRDefault="003C2FD8" w:rsidP="00D91F70">
            <w:pPr>
              <w:pStyle w:val="TableFootnoteLetter"/>
              <w:numPr>
                <w:ilvl w:val="0"/>
                <w:numId w:val="26"/>
              </w:numPr>
              <w:spacing w:before="0" w:after="0"/>
              <w:rPr>
                <w:sz w:val="22"/>
                <w:szCs w:val="22"/>
              </w:rPr>
            </w:pPr>
            <w:bookmarkStart w:id="13" w:name="_Ref496531588"/>
            <w:r w:rsidRPr="00CF4824">
              <w:rPr>
                <w:sz w:val="22"/>
                <w:szCs w:val="22"/>
              </w:rPr>
              <w:t>Odporúčané hodnoty podľa ESPGHAN/ESPEN/ESPR z roku 2018</w:t>
            </w:r>
            <w:bookmarkEnd w:id="13"/>
          </w:p>
        </w:tc>
      </w:tr>
    </w:tbl>
    <w:p w14:paraId="6EF030B2" w14:textId="77777777" w:rsidR="00104D31" w:rsidRPr="00CF4824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A68036A" w14:textId="1843936B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Za normálnych okolností sa musí rýchlosť podávania infúzie postupne zvyšovať počas prvej hodiny a potom sa musí </w:t>
      </w:r>
      <w:r w:rsidR="00B02A4B">
        <w:rPr>
          <w:sz w:val="22"/>
          <w:szCs w:val="22"/>
        </w:rPr>
        <w:t>upraviť</w:t>
      </w:r>
      <w:r w:rsidRPr="00CF4824">
        <w:rPr>
          <w:sz w:val="22"/>
          <w:szCs w:val="22"/>
        </w:rPr>
        <w:t xml:space="preserve"> tak, aby zohľadňovala veľkosť podávanej dávky, denný príjem tekutín a dĺžku trvania infúzie.</w:t>
      </w:r>
    </w:p>
    <w:p w14:paraId="071C2E06" w14:textId="77777777" w:rsidR="00D14EF0" w:rsidRPr="002F3A72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20BF5E" w14:textId="7EAB27A0" w:rsidR="00993247" w:rsidRPr="00CF4824" w:rsidRDefault="0099324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U malých detí sa zvyčajne odporúča začať podávanie infúzie nízkou dennou dávkou a postupne ju zvyšovať až na maximálnu dávku (pozri vyššie).</w:t>
      </w:r>
    </w:p>
    <w:p w14:paraId="03E6333A" w14:textId="586663B7" w:rsidR="00CD1799" w:rsidRPr="00B02A4B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Maximálna rýchlosť podávania infúzie je 2,6 ml/kg/hodin</w:t>
      </w:r>
      <w:r w:rsidR="00B02A4B">
        <w:rPr>
          <w:sz w:val="22"/>
          <w:szCs w:val="22"/>
        </w:rPr>
        <w:t>u</w:t>
      </w:r>
      <w:r w:rsidRPr="00B02A4B">
        <w:rPr>
          <w:sz w:val="22"/>
          <w:szCs w:val="22"/>
        </w:rPr>
        <w:t xml:space="preserve"> u detí vo veku od 2 do 11 rokov a 1,6 ml/kg/hodin</w:t>
      </w:r>
      <w:r w:rsidR="00B02A4B">
        <w:rPr>
          <w:sz w:val="22"/>
          <w:szCs w:val="22"/>
        </w:rPr>
        <w:t>u</w:t>
      </w:r>
      <w:r w:rsidRPr="00B02A4B">
        <w:rPr>
          <w:sz w:val="22"/>
          <w:szCs w:val="22"/>
        </w:rPr>
        <w:t xml:space="preserve"> u detí vo veku od 12 do 18 rokov.</w:t>
      </w:r>
    </w:p>
    <w:p w14:paraId="1947EC6E" w14:textId="77777777" w:rsidR="00104D31" w:rsidRPr="002F3A72" w:rsidRDefault="00104D31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0DFB894" w14:textId="7A017B47" w:rsidR="00EE5290" w:rsidRPr="00CF4824" w:rsidRDefault="00EE5290" w:rsidP="00D91F70">
      <w:pPr>
        <w:pStyle w:val="Heading2Unnumbered"/>
        <w:spacing w:before="0" w:after="0"/>
        <w:rPr>
          <w:sz w:val="22"/>
          <w:szCs w:val="22"/>
        </w:rPr>
      </w:pPr>
      <w:bookmarkStart w:id="14" w:name="_ISIW_UH_10"/>
      <w:r w:rsidRPr="00CF4824">
        <w:rPr>
          <w:sz w:val="22"/>
          <w:szCs w:val="22"/>
        </w:rPr>
        <w:t>Spôsob a trvanie podávania</w:t>
      </w:r>
    </w:p>
    <w:p w14:paraId="25E35C4A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4"/>
    <w:p w14:paraId="11B8E53A" w14:textId="0FDF559E" w:rsidR="0084739D" w:rsidRPr="00CF4824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Len na jednorazové použitie.</w:t>
      </w:r>
    </w:p>
    <w:p w14:paraId="223E4ED9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757925F" w14:textId="05E44BD8" w:rsidR="0084739D" w:rsidRPr="002F3A72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Po otvorení vaku sa odporúča obsah ihneď spotrebovať a neuchovávať pre následnú infúziu.</w:t>
      </w:r>
    </w:p>
    <w:p w14:paraId="343951EB" w14:textId="6B0C49C1" w:rsidR="0084739D" w:rsidRPr="00CF4824" w:rsidRDefault="0084739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 je zmes homogénna mliečneho vzhľadu.</w:t>
      </w:r>
    </w:p>
    <w:p w14:paraId="5B2A19F7" w14:textId="478CE61B" w:rsidR="00EE5290" w:rsidRPr="006C053F" w:rsidRDefault="006C053F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Pokyny na prípravu a zaobchádzanie s </w:t>
      </w:r>
      <w:proofErr w:type="spellStart"/>
      <w:r>
        <w:rPr>
          <w:sz w:val="22"/>
          <w:szCs w:val="22"/>
        </w:rPr>
        <w:t>infúznou</w:t>
      </w:r>
      <w:proofErr w:type="spellEnd"/>
      <w:r>
        <w:rPr>
          <w:sz w:val="22"/>
          <w:szCs w:val="22"/>
        </w:rPr>
        <w:t xml:space="preserve"> emulziou,</w:t>
      </w:r>
      <w:r w:rsidR="00EE5290" w:rsidRPr="006C053F">
        <w:rPr>
          <w:sz w:val="22"/>
          <w:szCs w:val="22"/>
        </w:rPr>
        <w:t xml:space="preserve"> pozri časť 6.6.</w:t>
      </w:r>
    </w:p>
    <w:p w14:paraId="4CFEA95C" w14:textId="03647FDD" w:rsidR="00EE5290" w:rsidRPr="00464A7B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464A7B">
        <w:rPr>
          <w:sz w:val="22"/>
          <w:szCs w:val="22"/>
        </w:rPr>
        <w:t xml:space="preserve">Vzhľadom na vysokú </w:t>
      </w:r>
      <w:proofErr w:type="spellStart"/>
      <w:r w:rsidRPr="00464A7B">
        <w:rPr>
          <w:sz w:val="22"/>
          <w:szCs w:val="22"/>
        </w:rPr>
        <w:t>osmolaritu</w:t>
      </w:r>
      <w:proofErr w:type="spellEnd"/>
      <w:r w:rsidRPr="00464A7B">
        <w:rPr>
          <w:sz w:val="22"/>
          <w:szCs w:val="22"/>
        </w:rPr>
        <w:t xml:space="preserve"> sa OLIMEL </w:t>
      </w:r>
      <w:r w:rsidR="00464A7B">
        <w:rPr>
          <w:sz w:val="22"/>
          <w:szCs w:val="22"/>
        </w:rPr>
        <w:t>N12E musí</w:t>
      </w:r>
      <w:r w:rsidRPr="00464A7B">
        <w:rPr>
          <w:sz w:val="22"/>
          <w:szCs w:val="22"/>
        </w:rPr>
        <w:t xml:space="preserve"> podávať iba do centrálnej žily.</w:t>
      </w:r>
    </w:p>
    <w:p w14:paraId="74159660" w14:textId="77777777" w:rsidR="00EE5290" w:rsidRPr="002F3A72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Odporúčaná dĺžka trvania infúzie </w:t>
      </w:r>
      <w:proofErr w:type="spellStart"/>
      <w:r w:rsidRPr="002F3A72">
        <w:rPr>
          <w:sz w:val="22"/>
          <w:szCs w:val="22"/>
        </w:rPr>
        <w:t>parenterálnej</w:t>
      </w:r>
      <w:proofErr w:type="spellEnd"/>
      <w:r w:rsidRPr="002F3A72">
        <w:rPr>
          <w:sz w:val="22"/>
          <w:szCs w:val="22"/>
        </w:rPr>
        <w:t xml:space="preserve"> výživy obsiahnutej vo vaku je 12 až 24 hodín.</w:t>
      </w:r>
    </w:p>
    <w:p w14:paraId="7F0A4030" w14:textId="5CDA0B02" w:rsidR="00A75283" w:rsidRDefault="00EE529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Liečba </w:t>
      </w:r>
      <w:proofErr w:type="spellStart"/>
      <w:r w:rsidRPr="002F3A72">
        <w:rPr>
          <w:sz w:val="22"/>
          <w:szCs w:val="22"/>
        </w:rPr>
        <w:t>parenterálnou</w:t>
      </w:r>
      <w:proofErr w:type="spellEnd"/>
      <w:r w:rsidRPr="002F3A72">
        <w:rPr>
          <w:sz w:val="22"/>
          <w:szCs w:val="22"/>
        </w:rPr>
        <w:t xml:space="preserve"> výživou môže pokračovať tak dlho, ako to vyžaduje klinický stav pacienta.</w:t>
      </w:r>
    </w:p>
    <w:p w14:paraId="6AF53A90" w14:textId="77777777" w:rsidR="00D16646" w:rsidRDefault="00D16646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CD4A52A" w14:textId="77777777" w:rsidR="00D16646" w:rsidRPr="002F3A72" w:rsidRDefault="00D16646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032FC28" w14:textId="043572BE" w:rsidR="00A75283" w:rsidRPr="002F3A72" w:rsidRDefault="002F3A72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5" w:name="_ISIW_UH_11"/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 w:rsidR="00A75283" w:rsidRPr="002F3A72">
        <w:rPr>
          <w:sz w:val="22"/>
          <w:szCs w:val="22"/>
        </w:rPr>
        <w:t>Kontraindikácie</w:t>
      </w:r>
    </w:p>
    <w:p w14:paraId="5FCB4BA9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5"/>
    <w:p w14:paraId="3EF9AE56" w14:textId="418A03E6" w:rsidR="00FD06EA" w:rsidRPr="00CF4824" w:rsidRDefault="005D1EF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Použitie </w:t>
      </w:r>
      <w:r w:rsidR="00562DB3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>OLIMEL</w:t>
      </w:r>
      <w:r w:rsidR="00562DB3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je kontraindikované v nasledujúcich prípadoch:</w:t>
      </w:r>
    </w:p>
    <w:p w14:paraId="06ED169B" w14:textId="6007A45E" w:rsidR="003C2FD8" w:rsidRPr="004A2946" w:rsidRDefault="005D1EF7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u</w:t>
      </w:r>
      <w:r w:rsidR="00562DB3" w:rsidRPr="004A2946">
        <w:rPr>
          <w:snapToGrid w:val="0"/>
          <w:sz w:val="22"/>
          <w:szCs w:val="22"/>
        </w:rPr>
        <w:t> predčasne narodených detí</w:t>
      </w:r>
      <w:r w:rsidRPr="004A2946">
        <w:rPr>
          <w:snapToGrid w:val="0"/>
          <w:sz w:val="22"/>
          <w:szCs w:val="22"/>
        </w:rPr>
        <w:t>,</w:t>
      </w:r>
      <w:r w:rsidR="00351BBE" w:rsidRPr="004A2946">
        <w:rPr>
          <w:snapToGrid w:val="0"/>
          <w:sz w:val="22"/>
          <w:szCs w:val="22"/>
        </w:rPr>
        <w:t xml:space="preserve"> </w:t>
      </w:r>
      <w:r w:rsidRPr="004A2946">
        <w:rPr>
          <w:snapToGrid w:val="0"/>
          <w:sz w:val="22"/>
          <w:szCs w:val="22"/>
        </w:rPr>
        <w:t>dojčiat a detí mladších ako 2 roky,</w:t>
      </w:r>
    </w:p>
    <w:p w14:paraId="232546DF" w14:textId="5A0D8CA2" w:rsidR="003C2FD8" w:rsidRPr="004A2946" w:rsidRDefault="005D1EF7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precitlivenosti na vaječné, sójové</w:t>
      </w:r>
      <w:r w:rsidR="00351BBE" w:rsidRPr="004A2946">
        <w:rPr>
          <w:snapToGrid w:val="0"/>
          <w:sz w:val="22"/>
          <w:szCs w:val="22"/>
        </w:rPr>
        <w:t xml:space="preserve">, </w:t>
      </w:r>
      <w:r w:rsidRPr="004A2946">
        <w:rPr>
          <w:snapToGrid w:val="0"/>
          <w:sz w:val="22"/>
          <w:szCs w:val="22"/>
        </w:rPr>
        <w:t>arašidové bielkoviny alebo kukuricu/</w:t>
      </w:r>
      <w:r w:rsidR="00351BBE" w:rsidRPr="004A2946">
        <w:rPr>
          <w:snapToGrid w:val="0"/>
          <w:sz w:val="22"/>
          <w:szCs w:val="22"/>
        </w:rPr>
        <w:t>výrobky z kukurice</w:t>
      </w:r>
      <w:r w:rsidRPr="004A2946">
        <w:rPr>
          <w:snapToGrid w:val="0"/>
          <w:sz w:val="22"/>
          <w:szCs w:val="22"/>
        </w:rPr>
        <w:t xml:space="preserve"> (pozri časť 4.4) alebo na ktorékoľvek z liečiv alebo pomocných látok</w:t>
      </w:r>
      <w:r w:rsidR="00351BBE" w:rsidRPr="004A2946">
        <w:rPr>
          <w:snapToGrid w:val="0"/>
          <w:sz w:val="22"/>
          <w:szCs w:val="22"/>
        </w:rPr>
        <w:t xml:space="preserve">, </w:t>
      </w:r>
      <w:r w:rsidRPr="004A2946">
        <w:rPr>
          <w:snapToGrid w:val="0"/>
          <w:sz w:val="22"/>
          <w:szCs w:val="22"/>
        </w:rPr>
        <w:t xml:space="preserve"> uvedených v časti 6.1,</w:t>
      </w:r>
    </w:p>
    <w:p w14:paraId="66545201" w14:textId="77777777" w:rsidR="003C2FD8" w:rsidRPr="004A2946" w:rsidRDefault="005D1EF7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vrodených poruchách metabolizmu aminokyselín,</w:t>
      </w:r>
    </w:p>
    <w:p w14:paraId="69487311" w14:textId="23A7E0DF" w:rsidR="003C2FD8" w:rsidRPr="004A2946" w:rsidRDefault="005D1EF7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 xml:space="preserve">pri </w:t>
      </w:r>
      <w:r w:rsidR="00351BBE" w:rsidRPr="004A2946">
        <w:rPr>
          <w:snapToGrid w:val="0"/>
          <w:sz w:val="22"/>
          <w:szCs w:val="22"/>
        </w:rPr>
        <w:t>závažnej</w:t>
      </w:r>
      <w:r w:rsidRPr="004A2946">
        <w:rPr>
          <w:snapToGrid w:val="0"/>
          <w:sz w:val="22"/>
          <w:szCs w:val="22"/>
        </w:rPr>
        <w:t xml:space="preserve"> </w:t>
      </w:r>
      <w:proofErr w:type="spellStart"/>
      <w:r w:rsidRPr="004A2946">
        <w:rPr>
          <w:snapToGrid w:val="0"/>
          <w:sz w:val="22"/>
          <w:szCs w:val="22"/>
        </w:rPr>
        <w:t>hyperlipidémii</w:t>
      </w:r>
      <w:proofErr w:type="spellEnd"/>
      <w:r w:rsidRPr="004A2946">
        <w:rPr>
          <w:snapToGrid w:val="0"/>
          <w:sz w:val="22"/>
          <w:szCs w:val="22"/>
        </w:rPr>
        <w:t xml:space="preserve"> alebo </w:t>
      </w:r>
      <w:r w:rsidR="00351BBE" w:rsidRPr="004A2946">
        <w:rPr>
          <w:snapToGrid w:val="0"/>
          <w:sz w:val="22"/>
          <w:szCs w:val="22"/>
        </w:rPr>
        <w:t>závažných</w:t>
      </w:r>
      <w:r w:rsidRPr="004A2946">
        <w:rPr>
          <w:snapToGrid w:val="0"/>
          <w:sz w:val="22"/>
          <w:szCs w:val="22"/>
        </w:rPr>
        <w:t xml:space="preserve"> poruchách metabolizmu </w:t>
      </w:r>
      <w:proofErr w:type="spellStart"/>
      <w:r w:rsidRPr="004A2946">
        <w:rPr>
          <w:snapToGrid w:val="0"/>
          <w:sz w:val="22"/>
          <w:szCs w:val="22"/>
        </w:rPr>
        <w:t>lipidov</w:t>
      </w:r>
      <w:proofErr w:type="spellEnd"/>
      <w:r w:rsidRPr="004A2946">
        <w:rPr>
          <w:snapToGrid w:val="0"/>
          <w:sz w:val="22"/>
          <w:szCs w:val="22"/>
        </w:rPr>
        <w:t xml:space="preserve"> charakterizovaných </w:t>
      </w:r>
      <w:proofErr w:type="spellStart"/>
      <w:r w:rsidRPr="004A2946">
        <w:rPr>
          <w:snapToGrid w:val="0"/>
          <w:sz w:val="22"/>
          <w:szCs w:val="22"/>
        </w:rPr>
        <w:t>hypertriglyceridémiou</w:t>
      </w:r>
      <w:proofErr w:type="spellEnd"/>
      <w:r w:rsidRPr="004A2946">
        <w:rPr>
          <w:snapToGrid w:val="0"/>
          <w:sz w:val="22"/>
          <w:szCs w:val="22"/>
        </w:rPr>
        <w:t>,</w:t>
      </w:r>
    </w:p>
    <w:p w14:paraId="1E219843" w14:textId="7A6A8E38" w:rsidR="003C2FD8" w:rsidRPr="004A2946" w:rsidRDefault="00566510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 xml:space="preserve">pri </w:t>
      </w:r>
      <w:r w:rsidR="00303556" w:rsidRPr="004A2946">
        <w:rPr>
          <w:snapToGrid w:val="0"/>
          <w:sz w:val="22"/>
          <w:szCs w:val="22"/>
        </w:rPr>
        <w:t>závažnej</w:t>
      </w:r>
      <w:r w:rsidRPr="004A2946">
        <w:rPr>
          <w:snapToGrid w:val="0"/>
          <w:sz w:val="22"/>
          <w:szCs w:val="22"/>
        </w:rPr>
        <w:t xml:space="preserve"> hyperglykémii,</w:t>
      </w:r>
    </w:p>
    <w:p w14:paraId="5E8EE1A9" w14:textId="179E4EFA" w:rsidR="00644EFF" w:rsidRPr="004A2946" w:rsidRDefault="00566510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4A2946">
        <w:rPr>
          <w:snapToGrid w:val="0"/>
          <w:sz w:val="22"/>
          <w:szCs w:val="22"/>
        </w:rPr>
        <w:t>pri patologicky zvýšenej plazmatickej koncentrácii sodíka, draslíka, horčíka, vápnika a/alebo fosforu.</w:t>
      </w:r>
    </w:p>
    <w:p w14:paraId="2F488AB6" w14:textId="77777777" w:rsidR="00104D31" w:rsidRPr="00CF4824" w:rsidRDefault="00104D31" w:rsidP="00D91F70">
      <w:pPr>
        <w:pStyle w:val="Zoznamsodrkami2"/>
        <w:numPr>
          <w:ilvl w:val="0"/>
          <w:numId w:val="0"/>
        </w:numPr>
        <w:spacing w:before="0" w:after="0" w:line="240" w:lineRule="auto"/>
        <w:ind w:left="1080"/>
        <w:rPr>
          <w:sz w:val="22"/>
          <w:szCs w:val="22"/>
          <w:highlight w:val="lightGray"/>
        </w:rPr>
      </w:pPr>
    </w:p>
    <w:p w14:paraId="774691D1" w14:textId="7EC53360" w:rsidR="00A75283" w:rsidRPr="00303556" w:rsidRDefault="00303556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6" w:name="_ISIW_UH_12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303556">
        <w:rPr>
          <w:sz w:val="22"/>
          <w:szCs w:val="22"/>
        </w:rPr>
        <w:t>Osobitné upozornenia a opatrenia pri používaní</w:t>
      </w:r>
    </w:p>
    <w:p w14:paraId="531A77EC" w14:textId="77777777" w:rsidR="00D14EF0" w:rsidRPr="004A2946" w:rsidRDefault="00D14EF0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6"/>
    <w:p w14:paraId="6954F6A9" w14:textId="64DEF7EC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Príliš rýchle podávanie roztokov na </w:t>
      </w:r>
      <w:r w:rsidR="00324574">
        <w:rPr>
          <w:sz w:val="22"/>
          <w:szCs w:val="22"/>
        </w:rPr>
        <w:t xml:space="preserve">celkovú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 </w:t>
      </w:r>
      <w:r w:rsidR="00BD7407">
        <w:rPr>
          <w:sz w:val="22"/>
          <w:szCs w:val="22"/>
        </w:rPr>
        <w:t xml:space="preserve"> (</w:t>
      </w:r>
      <w:proofErr w:type="spellStart"/>
      <w:r w:rsidR="00E46E00" w:rsidRPr="003169A1">
        <w:rPr>
          <w:sz w:val="22"/>
          <w:szCs w:val="22"/>
        </w:rPr>
        <w:t>total</w:t>
      </w:r>
      <w:proofErr w:type="spellEnd"/>
      <w:r w:rsidR="00E46E00" w:rsidRPr="003169A1">
        <w:rPr>
          <w:sz w:val="22"/>
          <w:szCs w:val="22"/>
        </w:rPr>
        <w:t xml:space="preserve"> </w:t>
      </w:r>
      <w:proofErr w:type="spellStart"/>
      <w:r w:rsidR="00E46E00" w:rsidRPr="003169A1">
        <w:rPr>
          <w:sz w:val="22"/>
          <w:szCs w:val="22"/>
        </w:rPr>
        <w:t>parenteral</w:t>
      </w:r>
      <w:proofErr w:type="spellEnd"/>
      <w:r w:rsidR="00E46E00" w:rsidRPr="003169A1">
        <w:rPr>
          <w:sz w:val="22"/>
          <w:szCs w:val="22"/>
        </w:rPr>
        <w:t xml:space="preserve"> </w:t>
      </w:r>
      <w:proofErr w:type="spellStart"/>
      <w:r w:rsidR="00E46E00" w:rsidRPr="003169A1">
        <w:rPr>
          <w:sz w:val="22"/>
          <w:szCs w:val="22"/>
        </w:rPr>
        <w:t>nutrition</w:t>
      </w:r>
      <w:proofErr w:type="spellEnd"/>
      <w:r w:rsidR="00E46E00">
        <w:rPr>
          <w:sz w:val="22"/>
          <w:szCs w:val="22"/>
        </w:rPr>
        <w:t xml:space="preserve">, </w:t>
      </w:r>
      <w:r w:rsidR="00BD7407">
        <w:rPr>
          <w:sz w:val="22"/>
          <w:szCs w:val="22"/>
        </w:rPr>
        <w:t xml:space="preserve">TPN) </w:t>
      </w:r>
      <w:r w:rsidRPr="00CF4824">
        <w:rPr>
          <w:sz w:val="22"/>
          <w:szCs w:val="22"/>
        </w:rPr>
        <w:t xml:space="preserve">môže spôsobiť </w:t>
      </w:r>
      <w:r w:rsidR="00BD7407">
        <w:rPr>
          <w:sz w:val="22"/>
          <w:szCs w:val="22"/>
        </w:rPr>
        <w:t xml:space="preserve">závažné </w:t>
      </w:r>
      <w:r w:rsidRPr="00CF4824">
        <w:rPr>
          <w:sz w:val="22"/>
          <w:szCs w:val="22"/>
        </w:rPr>
        <w:t xml:space="preserve"> až fatálne následky.</w:t>
      </w:r>
    </w:p>
    <w:p w14:paraId="372E1AAB" w14:textId="77777777" w:rsidR="00D14EF0" w:rsidRPr="00CF4824" w:rsidRDefault="00D14EF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7C3CE2" w14:textId="39777772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Pri výskyte akýchkoľvek prejavov alebo príznakov alergickej reakcie (akými sú potenie, horúčka, triaška, bolesť hlavy, kožné vyrážky alebo </w:t>
      </w:r>
      <w:proofErr w:type="spellStart"/>
      <w:r w:rsidRPr="002F3A72">
        <w:rPr>
          <w:sz w:val="22"/>
          <w:szCs w:val="22"/>
        </w:rPr>
        <w:t>dyspnoe</w:t>
      </w:r>
      <w:proofErr w:type="spellEnd"/>
      <w:r w:rsidRPr="002F3A72">
        <w:rPr>
          <w:sz w:val="22"/>
          <w:szCs w:val="22"/>
        </w:rPr>
        <w:t>) sa musí podávanie infúzie ihneď zastaviť. Ten</w:t>
      </w:r>
      <w:r w:rsidRPr="00CF4824">
        <w:rPr>
          <w:sz w:val="22"/>
          <w:szCs w:val="22"/>
        </w:rPr>
        <w:t xml:space="preserve">to liek obsahuje sójový olej a vaječný </w:t>
      </w:r>
      <w:proofErr w:type="spellStart"/>
      <w:r w:rsidRPr="00CF4824">
        <w:rPr>
          <w:sz w:val="22"/>
          <w:szCs w:val="22"/>
        </w:rPr>
        <w:t>fosfatid</w:t>
      </w:r>
      <w:proofErr w:type="spellEnd"/>
      <w:r w:rsidRPr="00CF4824">
        <w:rPr>
          <w:sz w:val="22"/>
          <w:szCs w:val="22"/>
        </w:rPr>
        <w:t>. Sójové a vaječné bielkoviny môžu vyvolať reakcie z precitlivenosti. Zaznamenali sa skrížené alergické reakcie medzi sójovými a arašidovými bielkovinami.</w:t>
      </w:r>
    </w:p>
    <w:p w14:paraId="00B05F76" w14:textId="58DA030E" w:rsidR="004B23AF" w:rsidRPr="00B36EB2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bCs/>
          <w:sz w:val="22"/>
          <w:szCs w:val="22"/>
        </w:rPr>
        <w:t>OLIMEL N12E obsahuje glukózu získanú z kukurice, ktorá môže spôsobiť reakcie z precitlivenosti u pacientov s</w:t>
      </w:r>
      <w:r w:rsidRPr="00CF4824">
        <w:rPr>
          <w:sz w:val="22"/>
          <w:szCs w:val="22"/>
        </w:rPr>
        <w:t xml:space="preserve"> </w:t>
      </w:r>
      <w:r w:rsidRPr="00CF4824">
        <w:rPr>
          <w:bCs/>
          <w:sz w:val="22"/>
          <w:szCs w:val="22"/>
        </w:rPr>
        <w:t xml:space="preserve">alergiou na kukuricu alebo </w:t>
      </w:r>
      <w:r w:rsidR="00B36EB2">
        <w:rPr>
          <w:bCs/>
          <w:sz w:val="22"/>
          <w:szCs w:val="22"/>
        </w:rPr>
        <w:t>výrobky z kukurice</w:t>
      </w:r>
      <w:r w:rsidRPr="00B36EB2">
        <w:rPr>
          <w:bCs/>
          <w:sz w:val="22"/>
          <w:szCs w:val="22"/>
        </w:rPr>
        <w:t xml:space="preserve"> (pozri časť 4.3).</w:t>
      </w:r>
    </w:p>
    <w:p w14:paraId="0EA908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6CEA92" w14:textId="3D5FB7A2" w:rsidR="00F213C9" w:rsidRPr="003169A1" w:rsidRDefault="00F2555E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 w:rsidR="00F213C9" w:rsidRPr="00F2555E">
        <w:rPr>
          <w:sz w:val="22"/>
          <w:szCs w:val="22"/>
        </w:rPr>
        <w:t>eftriaxón</w:t>
      </w:r>
      <w:proofErr w:type="spellEnd"/>
      <w:r w:rsidR="00F213C9" w:rsidRPr="00F2555E">
        <w:rPr>
          <w:sz w:val="22"/>
          <w:szCs w:val="22"/>
        </w:rPr>
        <w:t xml:space="preserve"> sa nesmie miešať alebo podávať spoločne s</w:t>
      </w:r>
      <w:r w:rsidR="003169A1">
        <w:rPr>
          <w:sz w:val="22"/>
          <w:szCs w:val="22"/>
        </w:rPr>
        <w:t> </w:t>
      </w:r>
      <w:r w:rsidR="00F213C9" w:rsidRPr="00F2555E">
        <w:rPr>
          <w:sz w:val="22"/>
          <w:szCs w:val="22"/>
        </w:rPr>
        <w:t>akýmikoľvek</w:t>
      </w:r>
      <w:r w:rsidR="003169A1">
        <w:rPr>
          <w:sz w:val="22"/>
          <w:szCs w:val="22"/>
        </w:rPr>
        <w:t xml:space="preserve"> intravenóznymi</w:t>
      </w:r>
      <w:r w:rsidR="00F213C9" w:rsidRPr="00F2555E">
        <w:rPr>
          <w:sz w:val="22"/>
          <w:szCs w:val="22"/>
        </w:rPr>
        <w:t xml:space="preserve"> roztokmi s obsahom vápnika, </w:t>
      </w:r>
      <w:r w:rsidR="003169A1">
        <w:rPr>
          <w:sz w:val="22"/>
          <w:szCs w:val="22"/>
        </w:rPr>
        <w:t>ani v prípade, že</w:t>
      </w:r>
      <w:r w:rsidR="00F213C9" w:rsidRPr="00F2555E">
        <w:rPr>
          <w:sz w:val="22"/>
          <w:szCs w:val="22"/>
        </w:rPr>
        <w:t xml:space="preserve"> sú podávané</w:t>
      </w:r>
      <w:r w:rsidR="00F213C9" w:rsidRPr="003169A1">
        <w:rPr>
          <w:sz w:val="22"/>
          <w:szCs w:val="22"/>
        </w:rPr>
        <w:t xml:space="preserve"> </w:t>
      </w:r>
      <w:r w:rsidR="003169A1">
        <w:rPr>
          <w:sz w:val="22"/>
          <w:szCs w:val="22"/>
        </w:rPr>
        <w:t xml:space="preserve">cez rôzne </w:t>
      </w:r>
      <w:proofErr w:type="spellStart"/>
      <w:r w:rsidR="003169A1">
        <w:rPr>
          <w:sz w:val="22"/>
          <w:szCs w:val="22"/>
        </w:rPr>
        <w:t>infúzne</w:t>
      </w:r>
      <w:proofErr w:type="spellEnd"/>
      <w:r w:rsidR="003169A1">
        <w:rPr>
          <w:sz w:val="22"/>
          <w:szCs w:val="22"/>
        </w:rPr>
        <w:t xml:space="preserve"> linky alebo do rôznych miest </w:t>
      </w:r>
      <w:r w:rsidR="00F213C9" w:rsidRPr="003169A1">
        <w:rPr>
          <w:sz w:val="22"/>
          <w:szCs w:val="22"/>
        </w:rPr>
        <w:t xml:space="preserve">podania. </w:t>
      </w:r>
      <w:proofErr w:type="spellStart"/>
      <w:r w:rsidR="00F213C9" w:rsidRPr="003169A1">
        <w:rPr>
          <w:sz w:val="22"/>
          <w:szCs w:val="22"/>
        </w:rPr>
        <w:t>Ceftriaxón</w:t>
      </w:r>
      <w:proofErr w:type="spellEnd"/>
      <w:r w:rsidR="00F213C9" w:rsidRPr="003169A1">
        <w:rPr>
          <w:sz w:val="22"/>
          <w:szCs w:val="22"/>
        </w:rPr>
        <w:t xml:space="preserve"> a roztoky obsahujúce vápnik môžu byť podané postupne jeden po druhom za predpokladu, že budú použité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do rôznych miest podania alebo že sa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vymenia alebo dôkladne prepláchnu fyziologickým slaným roztokom medzi infúziami, aby sa zabránilo vyzrážaniu. U pacientov vyžadujúcich nepretržitú infúziu roztokov celkovej </w:t>
      </w:r>
      <w:proofErr w:type="spellStart"/>
      <w:r w:rsidR="00F213C9" w:rsidRPr="003169A1">
        <w:rPr>
          <w:sz w:val="22"/>
          <w:szCs w:val="22"/>
        </w:rPr>
        <w:t>parenterálnej</w:t>
      </w:r>
      <w:proofErr w:type="spellEnd"/>
      <w:r w:rsidR="00F213C9" w:rsidRPr="003169A1">
        <w:rPr>
          <w:sz w:val="22"/>
          <w:szCs w:val="22"/>
        </w:rPr>
        <w:t xml:space="preserve"> výživy (TPN) obsahujúcej vápnik môžu zdravotnícki pracovníci zvážiť použitie alternatívnych foriem antibakteriálnej liečby, ktoré nepredstavujú podobné riziko vyzrážania. Ak sa použitie </w:t>
      </w:r>
      <w:proofErr w:type="spellStart"/>
      <w:r w:rsidR="00F213C9" w:rsidRPr="003169A1">
        <w:rPr>
          <w:sz w:val="22"/>
          <w:szCs w:val="22"/>
        </w:rPr>
        <w:t>ceftriaxónu</w:t>
      </w:r>
      <w:proofErr w:type="spellEnd"/>
      <w:r w:rsidR="00F213C9" w:rsidRPr="003169A1">
        <w:rPr>
          <w:sz w:val="22"/>
          <w:szCs w:val="22"/>
        </w:rPr>
        <w:t xml:space="preserve"> považuje za nevyhnutné u pacientov vyžadujúcich nepretržitú výživu, TPN roztoky a </w:t>
      </w:r>
      <w:proofErr w:type="spellStart"/>
      <w:r w:rsidR="00F213C9" w:rsidRPr="003169A1">
        <w:rPr>
          <w:sz w:val="22"/>
          <w:szCs w:val="22"/>
        </w:rPr>
        <w:t>ceftriaxón</w:t>
      </w:r>
      <w:proofErr w:type="spellEnd"/>
      <w:r w:rsidR="00F213C9" w:rsidRPr="003169A1">
        <w:rPr>
          <w:sz w:val="22"/>
          <w:szCs w:val="22"/>
        </w:rPr>
        <w:t xml:space="preserve"> sa môžu podávať súčasne, ale cez rozdielne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do rôznych miest podania. Alternatívne sa môže infúzia TPN roztoku prerušiť na dobu infúzie </w:t>
      </w:r>
      <w:proofErr w:type="spellStart"/>
      <w:r w:rsidR="00F213C9" w:rsidRPr="003169A1">
        <w:rPr>
          <w:sz w:val="22"/>
          <w:szCs w:val="22"/>
        </w:rPr>
        <w:t>ceftriaxónu</w:t>
      </w:r>
      <w:proofErr w:type="spellEnd"/>
      <w:r w:rsidR="00F213C9" w:rsidRPr="003169A1">
        <w:rPr>
          <w:sz w:val="22"/>
          <w:szCs w:val="22"/>
        </w:rPr>
        <w:t xml:space="preserve"> a </w:t>
      </w:r>
      <w:proofErr w:type="spellStart"/>
      <w:r w:rsidR="00F213C9" w:rsidRPr="003169A1">
        <w:rPr>
          <w:sz w:val="22"/>
          <w:szCs w:val="22"/>
        </w:rPr>
        <w:t>infúzne</w:t>
      </w:r>
      <w:proofErr w:type="spellEnd"/>
      <w:r w:rsidR="00F213C9" w:rsidRPr="003169A1">
        <w:rPr>
          <w:sz w:val="22"/>
          <w:szCs w:val="22"/>
        </w:rPr>
        <w:t xml:space="preserve"> linky prepláchnuť medzi podaním roztokov (pozri časti 4.5 a 6.2).</w:t>
      </w:r>
    </w:p>
    <w:p w14:paraId="6D866CFF" w14:textId="77777777" w:rsidR="009E1DD5" w:rsidRPr="00CF4824" w:rsidRDefault="009E1DD5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1EBB761B" w14:textId="78735E4E" w:rsidR="004E30E0" w:rsidRPr="00CF4824" w:rsidRDefault="005F796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U pacientov dostávajúcich </w:t>
      </w:r>
      <w:proofErr w:type="spellStart"/>
      <w:r w:rsidRPr="00CF4824">
        <w:rPr>
          <w:iCs/>
          <w:sz w:val="22"/>
          <w:szCs w:val="22"/>
        </w:rPr>
        <w:t>parenterálnu</w:t>
      </w:r>
      <w:proofErr w:type="spellEnd"/>
      <w:r w:rsidRPr="00CF4824">
        <w:rPr>
          <w:iCs/>
          <w:sz w:val="22"/>
          <w:szCs w:val="22"/>
        </w:rPr>
        <w:t xml:space="preserve"> výživu boli hlásené zrazeniny v pľúcnych cievach spôsobujúce pľúcnu cievnu embóliu a respiračnú tieseň, v niektorých prípadoch s fatálnym koncom. </w:t>
      </w:r>
      <w:r w:rsidR="008B0897">
        <w:rPr>
          <w:iCs/>
          <w:sz w:val="22"/>
          <w:szCs w:val="22"/>
        </w:rPr>
        <w:t>Nadmerné pridanie</w:t>
      </w:r>
      <w:r w:rsidRPr="008B0897">
        <w:rPr>
          <w:iCs/>
          <w:sz w:val="22"/>
          <w:szCs w:val="22"/>
        </w:rPr>
        <w:t xml:space="preserve"> vápnika a fosfátov </w:t>
      </w:r>
      <w:r w:rsidR="00FC1BB3">
        <w:rPr>
          <w:iCs/>
          <w:sz w:val="22"/>
          <w:szCs w:val="22"/>
        </w:rPr>
        <w:t>zvyšuje</w:t>
      </w:r>
      <w:r w:rsidRPr="008B0897">
        <w:rPr>
          <w:iCs/>
          <w:sz w:val="22"/>
          <w:szCs w:val="22"/>
        </w:rPr>
        <w:t xml:space="preserve"> riziko tvorby vápenato</w:t>
      </w:r>
      <w:r w:rsidR="00FC1BB3">
        <w:rPr>
          <w:iCs/>
          <w:sz w:val="22"/>
          <w:szCs w:val="22"/>
        </w:rPr>
        <w:t>-</w:t>
      </w:r>
      <w:r w:rsidRPr="008B0897">
        <w:rPr>
          <w:iCs/>
          <w:sz w:val="22"/>
          <w:szCs w:val="22"/>
        </w:rPr>
        <w:t xml:space="preserve">fosfátových zrazenín </w:t>
      </w:r>
      <w:r w:rsidRPr="008B0897">
        <w:rPr>
          <w:rFonts w:eastAsia="Batang"/>
          <w:sz w:val="22"/>
          <w:szCs w:val="22"/>
        </w:rPr>
        <w:t>(pozri časť 6.2)</w:t>
      </w:r>
      <w:r w:rsidRPr="008B0897">
        <w:rPr>
          <w:iCs/>
          <w:sz w:val="22"/>
          <w:szCs w:val="22"/>
        </w:rPr>
        <w:t xml:space="preserve">. Bolo hlásené aj podozrenie na tvorbu zrazenín v krvnom obehu. </w:t>
      </w:r>
      <w:r w:rsidRPr="008B0897">
        <w:rPr>
          <w:sz w:val="22"/>
          <w:szCs w:val="22"/>
        </w:rPr>
        <w:br/>
      </w:r>
    </w:p>
    <w:p w14:paraId="7D730F96" w14:textId="77777777" w:rsidR="004E30E0" w:rsidRPr="00CF4824" w:rsidRDefault="005F796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Okrem vizuálnej kontroly roztoku sa majú pravidelne kontrolovať aj </w:t>
      </w:r>
      <w:proofErr w:type="spellStart"/>
      <w:r w:rsidRPr="00CF4824">
        <w:rPr>
          <w:iCs/>
          <w:sz w:val="22"/>
          <w:szCs w:val="22"/>
        </w:rPr>
        <w:t>infúzna</w:t>
      </w:r>
      <w:proofErr w:type="spellEnd"/>
      <w:r w:rsidRPr="00CF4824">
        <w:rPr>
          <w:iCs/>
          <w:sz w:val="22"/>
          <w:szCs w:val="22"/>
        </w:rPr>
        <w:t xml:space="preserve"> súprava a katéter, či sa v nich nevytvorila zrazenina. </w:t>
      </w:r>
      <w:r w:rsidRPr="00CF4824">
        <w:rPr>
          <w:sz w:val="22"/>
          <w:szCs w:val="22"/>
        </w:rPr>
        <w:br/>
      </w:r>
    </w:p>
    <w:p w14:paraId="26DE86EB" w14:textId="7A600A0D" w:rsidR="005F796E" w:rsidRPr="008343B2" w:rsidRDefault="005F796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Ak sa vyskytnú </w:t>
      </w:r>
      <w:r w:rsidR="008343B2">
        <w:rPr>
          <w:iCs/>
          <w:sz w:val="22"/>
          <w:szCs w:val="22"/>
        </w:rPr>
        <w:t>prejavy</w:t>
      </w:r>
      <w:r w:rsidRPr="008343B2">
        <w:rPr>
          <w:iCs/>
          <w:sz w:val="22"/>
          <w:szCs w:val="22"/>
        </w:rPr>
        <w:t xml:space="preserve"> respiračnej tiesne, infúzia sa má zastaviť a má sa </w:t>
      </w:r>
      <w:r w:rsidR="008343B2">
        <w:rPr>
          <w:iCs/>
          <w:sz w:val="22"/>
          <w:szCs w:val="22"/>
        </w:rPr>
        <w:t xml:space="preserve">začať </w:t>
      </w:r>
      <w:r w:rsidRPr="008343B2">
        <w:rPr>
          <w:iCs/>
          <w:sz w:val="22"/>
          <w:szCs w:val="22"/>
        </w:rPr>
        <w:t xml:space="preserve"> lekárske vyšetrenie.</w:t>
      </w:r>
    </w:p>
    <w:p w14:paraId="666BBB5A" w14:textId="77777777" w:rsidR="009E1DD5" w:rsidRPr="00CF4824" w:rsidRDefault="009E1DD5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5567E14E" w14:textId="00EA3480" w:rsidR="00566510" w:rsidRPr="00CF4824" w:rsidRDefault="00566510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Nepridávajte iné lieky alebo látky do žiadnej z komôr vaku alebo do pripravenej emulzie bez toho, </w:t>
      </w:r>
      <w:r w:rsidR="008C268D">
        <w:rPr>
          <w:iCs/>
          <w:sz w:val="22"/>
          <w:szCs w:val="22"/>
        </w:rPr>
        <w:t>a</w:t>
      </w:r>
      <w:r w:rsidRPr="008C268D">
        <w:rPr>
          <w:iCs/>
          <w:sz w:val="22"/>
          <w:szCs w:val="22"/>
        </w:rPr>
        <w:t xml:space="preserve">by ste najprv overili kompatibilitu a stabilitu výsledného lieku (najmä stabilitu emulzie </w:t>
      </w:r>
      <w:proofErr w:type="spellStart"/>
      <w:r w:rsidRPr="008C268D">
        <w:rPr>
          <w:iCs/>
          <w:sz w:val="22"/>
          <w:szCs w:val="22"/>
        </w:rPr>
        <w:t>lipidov</w:t>
      </w:r>
      <w:proofErr w:type="spellEnd"/>
      <w:r w:rsidRPr="008C268D">
        <w:rPr>
          <w:iCs/>
          <w:sz w:val="22"/>
          <w:szCs w:val="22"/>
        </w:rPr>
        <w:t>). V</w:t>
      </w:r>
      <w:r w:rsidRPr="00CF4824">
        <w:rPr>
          <w:iCs/>
          <w:sz w:val="22"/>
          <w:szCs w:val="22"/>
        </w:rPr>
        <w:t xml:space="preserve">znik zrazenín alebo destabilizácia emulzie </w:t>
      </w:r>
      <w:proofErr w:type="spellStart"/>
      <w:r w:rsidRPr="00CF4824">
        <w:rPr>
          <w:iCs/>
          <w:sz w:val="22"/>
          <w:szCs w:val="22"/>
        </w:rPr>
        <w:t>lipidov</w:t>
      </w:r>
      <w:proofErr w:type="spellEnd"/>
      <w:r w:rsidRPr="00CF4824">
        <w:rPr>
          <w:iCs/>
          <w:sz w:val="22"/>
          <w:szCs w:val="22"/>
        </w:rPr>
        <w:t xml:space="preserve"> môžu spôsobiť cievnu </w:t>
      </w:r>
      <w:proofErr w:type="spellStart"/>
      <w:r w:rsidRPr="00CF4824">
        <w:rPr>
          <w:iCs/>
          <w:sz w:val="22"/>
          <w:szCs w:val="22"/>
        </w:rPr>
        <w:t>oklúziu</w:t>
      </w:r>
      <w:proofErr w:type="spellEnd"/>
      <w:r w:rsidRPr="00CF4824">
        <w:rPr>
          <w:iCs/>
          <w:sz w:val="22"/>
          <w:szCs w:val="22"/>
        </w:rPr>
        <w:t xml:space="preserve"> (pozri časti 6.2 a 6.6).</w:t>
      </w:r>
    </w:p>
    <w:p w14:paraId="5768AF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E3C1F8F" w14:textId="4C005CB1" w:rsidR="00566510" w:rsidRPr="00CF4824" w:rsidRDefault="0056651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B0B7B">
        <w:rPr>
          <w:sz w:val="22"/>
          <w:szCs w:val="22"/>
        </w:rPr>
        <w:t>Infekcia cievneho prístupu</w:t>
      </w:r>
      <w:r w:rsidRPr="002C161F">
        <w:rPr>
          <w:sz w:val="22"/>
          <w:szCs w:val="22"/>
        </w:rPr>
        <w:t xml:space="preserve"> a sepsa sú komplikácie, ktoré sa môžu vyskytnúť u pacientov prijímajúcich </w:t>
      </w:r>
      <w:proofErr w:type="spellStart"/>
      <w:r w:rsidRPr="002C161F">
        <w:rPr>
          <w:sz w:val="22"/>
          <w:szCs w:val="22"/>
        </w:rPr>
        <w:t>parenterálnu</w:t>
      </w:r>
      <w:proofErr w:type="spellEnd"/>
      <w:r w:rsidRPr="002C161F">
        <w:rPr>
          <w:sz w:val="22"/>
          <w:szCs w:val="22"/>
        </w:rPr>
        <w:t xml:space="preserve"> výživu, najmä v prípade</w:t>
      </w:r>
      <w:r w:rsidRPr="008C268D">
        <w:rPr>
          <w:sz w:val="22"/>
          <w:szCs w:val="22"/>
        </w:rPr>
        <w:t xml:space="preserve"> nedostatočne</w:t>
      </w:r>
      <w:r w:rsidRPr="00CF4824">
        <w:rPr>
          <w:sz w:val="22"/>
          <w:szCs w:val="22"/>
        </w:rPr>
        <w:t xml:space="preserve">j starostlivosti o katétre, </w:t>
      </w:r>
      <w:proofErr w:type="spellStart"/>
      <w:r w:rsidRPr="00CF4824">
        <w:rPr>
          <w:sz w:val="22"/>
          <w:szCs w:val="22"/>
        </w:rPr>
        <w:t>imunosupresívnych</w:t>
      </w:r>
      <w:proofErr w:type="spellEnd"/>
      <w:r w:rsidRPr="00CF4824">
        <w:rPr>
          <w:sz w:val="22"/>
          <w:szCs w:val="22"/>
        </w:rPr>
        <w:t xml:space="preserve"> účinkov ochorenia alebo liekov. Dôkladné sledovanie prejavov, príznakov a výsledkov laboratórnych </w:t>
      </w:r>
      <w:r w:rsidRPr="00CF4824">
        <w:rPr>
          <w:sz w:val="22"/>
          <w:szCs w:val="22"/>
        </w:rPr>
        <w:lastRenderedPageBreak/>
        <w:t>testov na prítomnosť horúčky/triašky, leukocytózy, technických komplikácií s prístupovým zariadením a hyperglykémie, môžu napomôcť skorému rozpoznaniu infekcie. Pacienti</w:t>
      </w:r>
      <w:r w:rsidR="002C161F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ktorí potrebujú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výživu, majú často </w:t>
      </w:r>
      <w:proofErr w:type="spellStart"/>
      <w:r w:rsidRPr="00CF4824">
        <w:rPr>
          <w:sz w:val="22"/>
          <w:szCs w:val="22"/>
        </w:rPr>
        <w:t>predispozíciu</w:t>
      </w:r>
      <w:proofErr w:type="spellEnd"/>
      <w:r w:rsidRPr="00CF4824">
        <w:rPr>
          <w:sz w:val="22"/>
          <w:szCs w:val="22"/>
        </w:rPr>
        <w:t xml:space="preserve"> na infekčné komplikácie ako následok nedostatočnej výživy a/alebo základného ochorenia. Výskyt septických komplikácií môže poklesnúť zvýšením dôrazu na aseptické techniky pri zavádzaní a starostlivosti o katéter, ako aj na aseptické techniky pri príprave výživy.</w:t>
      </w:r>
    </w:p>
    <w:p w14:paraId="2A83D8D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651416B" w14:textId="66321606" w:rsidR="00CD1799" w:rsidRPr="00CF4824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 začiatku podávania intravenóznej infúzie je potrebné špecifické klinické sledovanie.</w:t>
      </w:r>
    </w:p>
    <w:p w14:paraId="60B052A4" w14:textId="1304623C" w:rsidR="00CD1799" w:rsidRPr="00CF4824" w:rsidRDefault="00CD179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Pred začiatkom podávania infúzie je nutné upraviť </w:t>
      </w:r>
      <w:r w:rsidR="003F14FD">
        <w:rPr>
          <w:sz w:val="22"/>
          <w:szCs w:val="22"/>
        </w:rPr>
        <w:t xml:space="preserve">závažné </w:t>
      </w:r>
      <w:r w:rsidRPr="00CF4824">
        <w:rPr>
          <w:sz w:val="22"/>
          <w:szCs w:val="22"/>
        </w:rPr>
        <w:t xml:space="preserve">poruchy rovnováhy vody a elektrolytov, </w:t>
      </w:r>
      <w:r w:rsidR="003F14FD">
        <w:rPr>
          <w:sz w:val="22"/>
          <w:szCs w:val="22"/>
        </w:rPr>
        <w:t>zá</w:t>
      </w:r>
      <w:r w:rsidRPr="00CF4824">
        <w:rPr>
          <w:sz w:val="22"/>
          <w:szCs w:val="22"/>
        </w:rPr>
        <w:t>v</w:t>
      </w:r>
      <w:r w:rsidR="003F14FD">
        <w:rPr>
          <w:sz w:val="22"/>
          <w:szCs w:val="22"/>
        </w:rPr>
        <w:t>a</w:t>
      </w:r>
      <w:r w:rsidRPr="00CF4824">
        <w:rPr>
          <w:sz w:val="22"/>
          <w:szCs w:val="22"/>
        </w:rPr>
        <w:t>žn</w:t>
      </w:r>
      <w:r w:rsidR="003F14FD">
        <w:rPr>
          <w:sz w:val="22"/>
          <w:szCs w:val="22"/>
        </w:rPr>
        <w:t>é</w:t>
      </w:r>
      <w:r w:rsidRPr="00CF4824">
        <w:rPr>
          <w:sz w:val="22"/>
          <w:szCs w:val="22"/>
        </w:rPr>
        <w:t xml:space="preserve"> stavy preťaženia </w:t>
      </w:r>
      <w:r w:rsidR="003F14FD">
        <w:rPr>
          <w:sz w:val="22"/>
          <w:szCs w:val="22"/>
        </w:rPr>
        <w:t xml:space="preserve">tekutinou </w:t>
      </w:r>
      <w:r w:rsidRPr="00CF4824">
        <w:rPr>
          <w:sz w:val="22"/>
          <w:szCs w:val="22"/>
        </w:rPr>
        <w:t xml:space="preserve">a </w:t>
      </w:r>
      <w:r w:rsidR="003F14FD">
        <w:rPr>
          <w:sz w:val="22"/>
          <w:szCs w:val="22"/>
        </w:rPr>
        <w:t>zá</w:t>
      </w:r>
      <w:r w:rsidRPr="00CF4824">
        <w:rPr>
          <w:sz w:val="22"/>
          <w:szCs w:val="22"/>
        </w:rPr>
        <w:t>v</w:t>
      </w:r>
      <w:r w:rsidR="003F14FD">
        <w:rPr>
          <w:sz w:val="22"/>
          <w:szCs w:val="22"/>
        </w:rPr>
        <w:t>a</w:t>
      </w:r>
      <w:r w:rsidRPr="00CF4824">
        <w:rPr>
          <w:sz w:val="22"/>
          <w:szCs w:val="22"/>
        </w:rPr>
        <w:t>žn</w:t>
      </w:r>
      <w:r w:rsidR="003F14FD">
        <w:rPr>
          <w:sz w:val="22"/>
          <w:szCs w:val="22"/>
        </w:rPr>
        <w:t>é</w:t>
      </w:r>
      <w:r w:rsidRPr="00CF4824">
        <w:rPr>
          <w:sz w:val="22"/>
          <w:szCs w:val="22"/>
        </w:rPr>
        <w:t xml:space="preserve"> metabolické poruchy.</w:t>
      </w:r>
    </w:p>
    <w:p w14:paraId="5763A1E1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0E0DADE" w14:textId="7D73D843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Počas celej liečby </w:t>
      </w:r>
      <w:r w:rsidR="0094686B">
        <w:rPr>
          <w:sz w:val="22"/>
          <w:szCs w:val="22"/>
        </w:rPr>
        <w:t>je potrebné</w:t>
      </w:r>
      <w:r w:rsidRPr="00CF4824">
        <w:rPr>
          <w:sz w:val="22"/>
          <w:szCs w:val="22"/>
        </w:rPr>
        <w:t xml:space="preserve"> sledovať rovnováhu vody a elektrolytov, </w:t>
      </w:r>
      <w:proofErr w:type="spellStart"/>
      <w:r w:rsidRPr="00CF4824">
        <w:rPr>
          <w:sz w:val="22"/>
          <w:szCs w:val="22"/>
        </w:rPr>
        <w:t>osmolaritu</w:t>
      </w:r>
      <w:proofErr w:type="spellEnd"/>
      <w:r w:rsidRPr="00CF4824">
        <w:rPr>
          <w:sz w:val="22"/>
          <w:szCs w:val="22"/>
        </w:rPr>
        <w:t xml:space="preserve"> séra, sérové </w:t>
      </w:r>
      <w:proofErr w:type="spellStart"/>
      <w:r w:rsidRPr="00CF4824">
        <w:rPr>
          <w:sz w:val="22"/>
          <w:szCs w:val="22"/>
        </w:rPr>
        <w:t>tri</w:t>
      </w:r>
      <w:r w:rsidR="0004132E">
        <w:rPr>
          <w:sz w:val="22"/>
          <w:szCs w:val="22"/>
        </w:rPr>
        <w:t>acylglyceroly</w:t>
      </w:r>
      <w:proofErr w:type="spellEnd"/>
      <w:r w:rsidRPr="00CF4824">
        <w:rPr>
          <w:sz w:val="22"/>
          <w:szCs w:val="22"/>
        </w:rPr>
        <w:t>, acidobázickú rovnováhu, glykémiu, výsledky funkčných vyšetrení pečene a obličiek, krvný obraz</w:t>
      </w:r>
      <w:r w:rsidR="0004132E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vrátane počtu </w:t>
      </w:r>
      <w:proofErr w:type="spellStart"/>
      <w:r w:rsidRPr="00CF4824">
        <w:rPr>
          <w:sz w:val="22"/>
          <w:szCs w:val="22"/>
        </w:rPr>
        <w:t>trombocytov</w:t>
      </w:r>
      <w:proofErr w:type="spellEnd"/>
      <w:r w:rsidRPr="00CF4824">
        <w:rPr>
          <w:sz w:val="22"/>
          <w:szCs w:val="22"/>
        </w:rPr>
        <w:t xml:space="preserve"> a koagulačné </w:t>
      </w:r>
      <w:r w:rsidR="0004132E">
        <w:rPr>
          <w:sz w:val="22"/>
          <w:szCs w:val="22"/>
        </w:rPr>
        <w:t>testy</w:t>
      </w:r>
      <w:r w:rsidRPr="00CF4824">
        <w:rPr>
          <w:sz w:val="22"/>
          <w:szCs w:val="22"/>
        </w:rPr>
        <w:t>.</w:t>
      </w:r>
    </w:p>
    <w:p w14:paraId="0FC184A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B027AE2" w14:textId="1F22A931" w:rsidR="00125AA0" w:rsidRPr="00CF4824" w:rsidRDefault="00125AA0" w:rsidP="00D91F70">
      <w:pPr>
        <w:pStyle w:val="Paragraph"/>
        <w:spacing w:before="0" w:after="0" w:line="240" w:lineRule="auto"/>
        <w:rPr>
          <w:b/>
          <w:sz w:val="22"/>
          <w:szCs w:val="22"/>
          <w:lang w:val="en-CA"/>
        </w:rPr>
      </w:pPr>
      <w:r w:rsidRPr="00CF4824">
        <w:rPr>
          <w:sz w:val="22"/>
          <w:szCs w:val="22"/>
        </w:rPr>
        <w:t xml:space="preserve">U podobných liekov boli hlásené zvýšené hladiny pečeňových enzýmov a </w:t>
      </w:r>
      <w:proofErr w:type="spellStart"/>
      <w:r w:rsidRPr="00CF4824">
        <w:rPr>
          <w:sz w:val="22"/>
          <w:szCs w:val="22"/>
        </w:rPr>
        <w:t>cholestáza</w:t>
      </w:r>
      <w:proofErr w:type="spellEnd"/>
      <w:r w:rsidRPr="00CF4824">
        <w:rPr>
          <w:sz w:val="22"/>
          <w:szCs w:val="22"/>
        </w:rPr>
        <w:t xml:space="preserve">. Pri podozrení na </w:t>
      </w:r>
      <w:proofErr w:type="spellStart"/>
      <w:r w:rsidRPr="00CF4824">
        <w:rPr>
          <w:sz w:val="22"/>
          <w:szCs w:val="22"/>
        </w:rPr>
        <w:t>hepatálnu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insuficienciu</w:t>
      </w:r>
      <w:proofErr w:type="spellEnd"/>
      <w:r w:rsidRPr="00CF4824">
        <w:rPr>
          <w:sz w:val="22"/>
          <w:szCs w:val="22"/>
        </w:rPr>
        <w:t xml:space="preserve"> sa má zvážiť sledovanie amoniaku v sére.</w:t>
      </w:r>
    </w:p>
    <w:p w14:paraId="3A45C97D" w14:textId="603C853D" w:rsidR="00125AA0" w:rsidRPr="00CF4824" w:rsidRDefault="00125AA0" w:rsidP="00D91F70">
      <w:pPr>
        <w:pStyle w:val="Paragraph"/>
        <w:spacing w:before="0" w:after="0" w:line="240" w:lineRule="auto"/>
        <w:rPr>
          <w:b/>
          <w:sz w:val="22"/>
          <w:szCs w:val="22"/>
          <w:lang w:val="en-CA"/>
        </w:rPr>
      </w:pPr>
      <w:r w:rsidRPr="00CF4824">
        <w:rPr>
          <w:sz w:val="22"/>
          <w:szCs w:val="22"/>
        </w:rPr>
        <w:t xml:space="preserve">Ak nie je príjem živín upravený podľa požiadaviek pacienta alebo metabolická kapacita ktorejkoľvek zložky stravy nie je presne stanovená, môžu sa vyskytnúť metabolické komplikácie. Nežiaduce metabolické účinky môžu mať príčinu v podaní neadekvátneho alebo nadmerného množstva živín alebo nesprávnom zložení zmesi pre </w:t>
      </w:r>
      <w:r w:rsidR="000B17A0">
        <w:rPr>
          <w:sz w:val="22"/>
          <w:szCs w:val="22"/>
        </w:rPr>
        <w:t>potreby jednotlivého</w:t>
      </w:r>
      <w:r w:rsidRPr="00CF4824">
        <w:rPr>
          <w:sz w:val="22"/>
          <w:szCs w:val="22"/>
        </w:rPr>
        <w:t xml:space="preserve"> pacienta.</w:t>
      </w:r>
    </w:p>
    <w:p w14:paraId="30B25E0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347B623" w14:textId="45CE2149" w:rsidR="00913A5D" w:rsidRPr="00CF4824" w:rsidRDefault="00913A5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Podávanie roztokov aminokyselín môže vyvolať akútny nedostatok </w:t>
      </w:r>
      <w:proofErr w:type="spellStart"/>
      <w:r w:rsidRPr="00CF4824">
        <w:rPr>
          <w:sz w:val="22"/>
          <w:szCs w:val="22"/>
        </w:rPr>
        <w:t>folátu</w:t>
      </w:r>
      <w:proofErr w:type="spellEnd"/>
      <w:r w:rsidRPr="00CF4824">
        <w:rPr>
          <w:sz w:val="22"/>
          <w:szCs w:val="22"/>
        </w:rPr>
        <w:t>; preto sa denne odporúča podávať kyselinu listovú.</w:t>
      </w:r>
    </w:p>
    <w:p w14:paraId="0FDFD93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F04D65A" w14:textId="77777777" w:rsidR="00C347A2" w:rsidRPr="00CF4824" w:rsidRDefault="00C347A2" w:rsidP="00D91F70">
      <w:pPr>
        <w:pStyle w:val="Heading4Unnumbered"/>
        <w:spacing w:before="0" w:after="0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Extravazácia</w:t>
      </w:r>
      <w:proofErr w:type="spellEnd"/>
    </w:p>
    <w:p w14:paraId="2117914D" w14:textId="1B0B68AB" w:rsidR="004E30E0" w:rsidRPr="00CF4824" w:rsidRDefault="003F480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Miesto zavedenia katétra sa musí pravidelne kontrolovať, aby sa zachytili </w:t>
      </w:r>
      <w:r w:rsidR="00C57420">
        <w:rPr>
          <w:sz w:val="22"/>
          <w:szCs w:val="22"/>
        </w:rPr>
        <w:t>prejavy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.  </w:t>
      </w:r>
      <w:r w:rsidRPr="00CF4824">
        <w:rPr>
          <w:sz w:val="22"/>
          <w:szCs w:val="22"/>
        </w:rPr>
        <w:br/>
        <w:t xml:space="preserve">Ak dôjde k </w:t>
      </w:r>
      <w:proofErr w:type="spellStart"/>
      <w:r w:rsidRPr="00CF4824">
        <w:rPr>
          <w:sz w:val="22"/>
          <w:szCs w:val="22"/>
        </w:rPr>
        <w:t>extravazácii</w:t>
      </w:r>
      <w:proofErr w:type="spellEnd"/>
      <w:r w:rsidRPr="00CF4824">
        <w:rPr>
          <w:sz w:val="22"/>
          <w:szCs w:val="22"/>
        </w:rPr>
        <w:t>, podávanie musí byť ihneď zastavené a zavedený katéter alebo kanyla ponechaná na svojom mieste pre okamžité liečebné opatrenia</w:t>
      </w:r>
      <w:r w:rsidR="00410C25">
        <w:rPr>
          <w:sz w:val="22"/>
          <w:szCs w:val="22"/>
        </w:rPr>
        <w:t xml:space="preserve"> pacienta</w:t>
      </w:r>
      <w:r w:rsidRPr="00CF4824">
        <w:rPr>
          <w:sz w:val="22"/>
          <w:szCs w:val="22"/>
        </w:rPr>
        <w:t xml:space="preserve">. Ak je to možné, pred vybratím katétra/kanyly je potrebné vykonať aspiráciu, aby sa znížilo množstvo tekutiny prítomnej v tkanive. </w:t>
      </w:r>
      <w:r w:rsidRPr="00CF4824">
        <w:rPr>
          <w:sz w:val="22"/>
          <w:szCs w:val="22"/>
        </w:rPr>
        <w:br/>
        <w:t xml:space="preserve">Podľa druhu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(vrátane prípravku/prípravkov zmiešaných s</w:t>
      </w:r>
      <w:r w:rsidR="00386C58">
        <w:rPr>
          <w:sz w:val="22"/>
          <w:szCs w:val="22"/>
        </w:rPr>
        <w:t xml:space="preserve"> liekom </w:t>
      </w:r>
      <w:r w:rsidRPr="00CF4824">
        <w:rPr>
          <w:sz w:val="22"/>
          <w:szCs w:val="22"/>
        </w:rPr>
        <w:t>OLIMEL</w:t>
      </w:r>
      <w:r w:rsidR="00386C58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ak sa jedná o tento prípad) a štádia/rozsahu poranenia je potrebné určiť príslušné opatrenia. Možnosti liečenia pacienta môžu </w:t>
      </w:r>
      <w:r w:rsidR="00386C58">
        <w:rPr>
          <w:sz w:val="22"/>
          <w:szCs w:val="22"/>
        </w:rPr>
        <w:t>zahŕňať</w:t>
      </w:r>
      <w:r w:rsidRPr="00CF4824">
        <w:rPr>
          <w:sz w:val="22"/>
          <w:szCs w:val="22"/>
        </w:rPr>
        <w:t xml:space="preserve"> nefarmakologický, farmakologický a/alebo chirurgický zákrok. V prípade veľkej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je potrebné sa v priebehu prvých 72 hodín obrátiť na plastického chirurga.</w:t>
      </w:r>
      <w:r w:rsidRPr="00CF4824">
        <w:rPr>
          <w:sz w:val="22"/>
          <w:szCs w:val="22"/>
        </w:rPr>
        <w:br/>
        <w:t xml:space="preserve">Miesto </w:t>
      </w:r>
      <w:proofErr w:type="spellStart"/>
      <w:r w:rsidRPr="00CF4824">
        <w:rPr>
          <w:sz w:val="22"/>
          <w:szCs w:val="22"/>
        </w:rPr>
        <w:t>extravazácie</w:t>
      </w:r>
      <w:proofErr w:type="spellEnd"/>
      <w:r w:rsidRPr="00CF4824">
        <w:rPr>
          <w:sz w:val="22"/>
          <w:szCs w:val="22"/>
        </w:rPr>
        <w:t xml:space="preserve"> je potrebné sledovať aspoň každé 4 hodiny v priebehu prvých 24 hodín, potom raz denne. </w:t>
      </w:r>
      <w:r w:rsidRPr="00CF4824">
        <w:rPr>
          <w:sz w:val="22"/>
          <w:szCs w:val="22"/>
        </w:rPr>
        <w:br/>
      </w:r>
    </w:p>
    <w:p w14:paraId="72173383" w14:textId="7744AFC2" w:rsidR="0073724F" w:rsidRPr="00CF4824" w:rsidRDefault="003F4809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Infúzia nesmie pokračovať do tej istej centrálnej žily. </w:t>
      </w:r>
    </w:p>
    <w:p w14:paraId="02444EA2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099AA3F1" w14:textId="2B1290A8" w:rsidR="001435FC" w:rsidRPr="00CF4824" w:rsidRDefault="001435FC" w:rsidP="00D91F70">
      <w:pPr>
        <w:pStyle w:val="Heading4Unnumbered"/>
        <w:spacing w:before="0" w:after="0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Hepatálna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insuficiencia</w:t>
      </w:r>
      <w:proofErr w:type="spellEnd"/>
    </w:p>
    <w:p w14:paraId="0C900CC0" w14:textId="69550049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Používajte opatrne </w:t>
      </w:r>
      <w:r w:rsidR="001C73EC">
        <w:rPr>
          <w:sz w:val="22"/>
          <w:szCs w:val="22"/>
        </w:rPr>
        <w:t>u</w:t>
      </w:r>
      <w:r w:rsidRPr="00CF4824">
        <w:rPr>
          <w:sz w:val="22"/>
          <w:szCs w:val="22"/>
        </w:rPr>
        <w:t xml:space="preserve"> pacientov s </w:t>
      </w:r>
      <w:proofErr w:type="spellStart"/>
      <w:r w:rsidRPr="00CF4824">
        <w:rPr>
          <w:sz w:val="22"/>
          <w:szCs w:val="22"/>
        </w:rPr>
        <w:t>hepatálnou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Pr="00CF4824">
        <w:rPr>
          <w:sz w:val="22"/>
          <w:szCs w:val="22"/>
        </w:rPr>
        <w:t xml:space="preserve">, vzhľadom na riziko vzniku alebo zhoršenia neurologických porúch súvisiacich s </w:t>
      </w:r>
      <w:proofErr w:type="spellStart"/>
      <w:r w:rsidRPr="00CF4824">
        <w:rPr>
          <w:sz w:val="22"/>
          <w:szCs w:val="22"/>
        </w:rPr>
        <w:t>hyperamonémiou</w:t>
      </w:r>
      <w:proofErr w:type="spellEnd"/>
      <w:r w:rsidRPr="00CF4824">
        <w:rPr>
          <w:sz w:val="22"/>
          <w:szCs w:val="22"/>
        </w:rPr>
        <w:t>. Sú potrebné pravidelné klinické a laboratórne testy, hlavne testy</w:t>
      </w:r>
      <w:r w:rsidR="001C73EC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ktoré sledujú parametre funkcie pečene, </w:t>
      </w:r>
      <w:r w:rsidRPr="00CF4824">
        <w:rPr>
          <w:snapToGrid w:val="0"/>
          <w:sz w:val="22"/>
          <w:szCs w:val="22"/>
        </w:rPr>
        <w:t xml:space="preserve">hladinu krvnej glukózy, elektrolytov a </w:t>
      </w:r>
      <w:proofErr w:type="spellStart"/>
      <w:r w:rsidRPr="00CF4824">
        <w:rPr>
          <w:snapToGrid w:val="0"/>
          <w:sz w:val="22"/>
          <w:szCs w:val="22"/>
        </w:rPr>
        <w:t>tri</w:t>
      </w:r>
      <w:r w:rsidR="001C73EC">
        <w:rPr>
          <w:snapToGrid w:val="0"/>
          <w:sz w:val="22"/>
          <w:szCs w:val="22"/>
        </w:rPr>
        <w:t>acylglycerolov</w:t>
      </w:r>
      <w:proofErr w:type="spellEnd"/>
      <w:r w:rsidRPr="00CF4824">
        <w:rPr>
          <w:snapToGrid w:val="0"/>
          <w:sz w:val="22"/>
          <w:szCs w:val="22"/>
        </w:rPr>
        <w:t xml:space="preserve"> v krvi.</w:t>
      </w:r>
      <w:r w:rsidRPr="00CF4824">
        <w:rPr>
          <w:sz w:val="22"/>
          <w:szCs w:val="22"/>
        </w:rPr>
        <w:t xml:space="preserve"> </w:t>
      </w:r>
    </w:p>
    <w:p w14:paraId="5ABEE4FE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4C65147B" w14:textId="118948EA" w:rsidR="001435FC" w:rsidRPr="00CF4824" w:rsidRDefault="001435FC" w:rsidP="00D91F70">
      <w:pPr>
        <w:pStyle w:val="Heading4Unnumbered"/>
        <w:spacing w:before="0" w:after="0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Renálna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insuficiencia</w:t>
      </w:r>
      <w:proofErr w:type="spellEnd"/>
    </w:p>
    <w:p w14:paraId="5CCF9882" w14:textId="7CF8D931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Používajte opatrne u pacientov s </w:t>
      </w:r>
      <w:proofErr w:type="spellStart"/>
      <w:r w:rsidRPr="00CF4824">
        <w:rPr>
          <w:sz w:val="22"/>
          <w:szCs w:val="22"/>
        </w:rPr>
        <w:t>renálnou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="004B3ACB">
        <w:rPr>
          <w:sz w:val="22"/>
          <w:szCs w:val="22"/>
        </w:rPr>
        <w:t>,</w:t>
      </w:r>
      <w:r w:rsidRPr="00CF4824">
        <w:rPr>
          <w:sz w:val="22"/>
          <w:szCs w:val="22"/>
        </w:rPr>
        <w:t xml:space="preserve"> najmä pri výskyte </w:t>
      </w:r>
      <w:proofErr w:type="spellStart"/>
      <w:r w:rsidRPr="00CF4824">
        <w:rPr>
          <w:sz w:val="22"/>
          <w:szCs w:val="22"/>
        </w:rPr>
        <w:t>hyperkaliémie</w:t>
      </w:r>
      <w:proofErr w:type="spellEnd"/>
      <w:r w:rsidRPr="00CF4824">
        <w:rPr>
          <w:sz w:val="22"/>
          <w:szCs w:val="22"/>
        </w:rPr>
        <w:t xml:space="preserve">, kvôli riziku vzniku alebo zhoršenia metabolickej </w:t>
      </w:r>
      <w:proofErr w:type="spellStart"/>
      <w:r w:rsidRPr="00CF4824">
        <w:rPr>
          <w:sz w:val="22"/>
          <w:szCs w:val="22"/>
        </w:rPr>
        <w:t>acidózy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hyperazotémie</w:t>
      </w:r>
      <w:proofErr w:type="spellEnd"/>
      <w:r w:rsidRPr="00CF4824">
        <w:rPr>
          <w:sz w:val="22"/>
          <w:szCs w:val="22"/>
        </w:rPr>
        <w:t xml:space="preserve">, ak nie sú odpadové látky odstraňované </w:t>
      </w:r>
      <w:proofErr w:type="spellStart"/>
      <w:r w:rsidRPr="00CF4824">
        <w:rPr>
          <w:sz w:val="22"/>
          <w:szCs w:val="22"/>
        </w:rPr>
        <w:t>extrarenálne</w:t>
      </w:r>
      <w:proofErr w:type="spellEnd"/>
      <w:r w:rsidRPr="00CF4824">
        <w:rPr>
          <w:sz w:val="22"/>
          <w:szCs w:val="22"/>
        </w:rPr>
        <w:t xml:space="preserve">. Hladina tekutín, </w:t>
      </w:r>
      <w:proofErr w:type="spellStart"/>
      <w:r w:rsidRPr="00CF4824">
        <w:rPr>
          <w:sz w:val="22"/>
          <w:szCs w:val="22"/>
        </w:rPr>
        <w:t>tri</w:t>
      </w:r>
      <w:r w:rsidR="004B3ACB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a elektrolytov sa má u týchto pacientov dôkladne sledovať.</w:t>
      </w:r>
    </w:p>
    <w:p w14:paraId="56C8E176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5184FE97" w14:textId="6863C6A7" w:rsidR="001435FC" w:rsidRPr="00CF4824" w:rsidRDefault="001435FC" w:rsidP="00D91F70">
      <w:pPr>
        <w:pStyle w:val="Heading4Unnumbered"/>
        <w:spacing w:before="0" w:after="0"/>
        <w:rPr>
          <w:sz w:val="22"/>
          <w:szCs w:val="22"/>
        </w:rPr>
      </w:pPr>
      <w:r w:rsidRPr="001F2C3D">
        <w:rPr>
          <w:sz w:val="22"/>
          <w:szCs w:val="22"/>
        </w:rPr>
        <w:t>Hematologické ochorenia</w:t>
      </w:r>
    </w:p>
    <w:p w14:paraId="7627CAA8" w14:textId="77777777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Používajte opatrne u pacientov s poruchami zrážanlivosti krvi a anémiou. Dôkladne sa majú sledovať krvný obraz a parametre zrážanlivosti.</w:t>
      </w:r>
    </w:p>
    <w:p w14:paraId="52895148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7DB14629" w14:textId="737E622D" w:rsidR="001435FC" w:rsidRPr="00CF4824" w:rsidRDefault="001435FC" w:rsidP="00D91F70">
      <w:pPr>
        <w:pStyle w:val="Heading4Unnumbered"/>
        <w:spacing w:before="0" w:after="0"/>
        <w:rPr>
          <w:sz w:val="22"/>
          <w:szCs w:val="22"/>
        </w:rPr>
      </w:pPr>
      <w:r w:rsidRPr="00CF4824">
        <w:rPr>
          <w:sz w:val="22"/>
          <w:szCs w:val="22"/>
        </w:rPr>
        <w:t>Endokrinologické a metabolické ochorenia</w:t>
      </w:r>
    </w:p>
    <w:p w14:paraId="14DD99FE" w14:textId="77777777" w:rsidR="001435FC" w:rsidRPr="00CF4824" w:rsidRDefault="001435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Používajte opatrne u pacientov:</w:t>
      </w:r>
    </w:p>
    <w:p w14:paraId="14696BEF" w14:textId="1831058C" w:rsidR="001435FC" w:rsidRPr="00CF4824" w:rsidRDefault="001435FC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lastRenderedPageBreak/>
        <w:t xml:space="preserve">ktorí </w:t>
      </w:r>
      <w:r w:rsidR="002E1B00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metabolick</w:t>
      </w:r>
      <w:r w:rsidR="002E1B00">
        <w:rPr>
          <w:snapToGrid w:val="0"/>
          <w:sz w:val="22"/>
          <w:szCs w:val="22"/>
        </w:rPr>
        <w:t>ú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acidóz</w:t>
      </w:r>
      <w:r w:rsidR="002E1B00">
        <w:rPr>
          <w:snapToGrid w:val="0"/>
          <w:sz w:val="22"/>
          <w:szCs w:val="22"/>
        </w:rPr>
        <w:t>u</w:t>
      </w:r>
      <w:proofErr w:type="spellEnd"/>
      <w:r w:rsidRPr="00CF4824">
        <w:rPr>
          <w:snapToGrid w:val="0"/>
          <w:sz w:val="22"/>
          <w:szCs w:val="22"/>
        </w:rPr>
        <w:t xml:space="preserve">. Pri </w:t>
      </w:r>
      <w:proofErr w:type="spellStart"/>
      <w:r w:rsidRPr="00CF4824">
        <w:rPr>
          <w:snapToGrid w:val="0"/>
          <w:sz w:val="22"/>
          <w:szCs w:val="22"/>
        </w:rPr>
        <w:t>laktátovej</w:t>
      </w:r>
      <w:proofErr w:type="spellEnd"/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acidóze</w:t>
      </w:r>
      <w:proofErr w:type="spellEnd"/>
      <w:r w:rsidRPr="00CF4824">
        <w:rPr>
          <w:snapToGrid w:val="0"/>
          <w:sz w:val="22"/>
          <w:szCs w:val="22"/>
        </w:rPr>
        <w:t xml:space="preserve"> sa neodporúča podávať </w:t>
      </w:r>
      <w:r w:rsidR="002E1B00">
        <w:rPr>
          <w:snapToGrid w:val="0"/>
          <w:sz w:val="22"/>
          <w:szCs w:val="22"/>
        </w:rPr>
        <w:t>sacharidy</w:t>
      </w:r>
      <w:r w:rsidRPr="00CF4824">
        <w:rPr>
          <w:snapToGrid w:val="0"/>
          <w:sz w:val="22"/>
          <w:szCs w:val="22"/>
        </w:rPr>
        <w:t>. Sú potrebné pravidelné klinické a laboratórne testy.</w:t>
      </w:r>
    </w:p>
    <w:p w14:paraId="2B5E6E51" w14:textId="5F8EA0F7" w:rsidR="001435FC" w:rsidRPr="00CF4824" w:rsidRDefault="001435FC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diabet</w:t>
      </w:r>
      <w:r w:rsidR="00434D31">
        <w:rPr>
          <w:snapToGrid w:val="0"/>
          <w:sz w:val="22"/>
          <w:szCs w:val="22"/>
        </w:rPr>
        <w:t>es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mellitus</w:t>
      </w:r>
      <w:proofErr w:type="spellEnd"/>
      <w:r w:rsidRPr="00CF4824">
        <w:rPr>
          <w:snapToGrid w:val="0"/>
          <w:sz w:val="22"/>
          <w:szCs w:val="22"/>
        </w:rPr>
        <w:t xml:space="preserve">. Sledujte koncentrácie glukózy, </w:t>
      </w:r>
      <w:proofErr w:type="spellStart"/>
      <w:r w:rsidRPr="00CF4824">
        <w:rPr>
          <w:snapToGrid w:val="0"/>
          <w:sz w:val="22"/>
          <w:szCs w:val="22"/>
        </w:rPr>
        <w:t>glukozúriu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ketonúriu</w:t>
      </w:r>
      <w:proofErr w:type="spellEnd"/>
      <w:r w:rsidRPr="00CF4824">
        <w:rPr>
          <w:snapToGrid w:val="0"/>
          <w:sz w:val="22"/>
          <w:szCs w:val="22"/>
        </w:rPr>
        <w:t xml:space="preserve"> a upravte dávkovanie inzulínu, keď je to potrebné.</w:t>
      </w:r>
    </w:p>
    <w:p w14:paraId="60BADFA2" w14:textId="1914FA17" w:rsidR="001435FC" w:rsidRPr="00CF4824" w:rsidRDefault="001435FC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hyperlipidémiu</w:t>
      </w:r>
      <w:proofErr w:type="spellEnd"/>
      <w:r w:rsidRPr="00CF4824">
        <w:rPr>
          <w:snapToGrid w:val="0"/>
          <w:sz w:val="22"/>
          <w:szCs w:val="22"/>
        </w:rPr>
        <w:t xml:space="preserve"> kvôli prítomnosti </w:t>
      </w:r>
      <w:proofErr w:type="spellStart"/>
      <w:r w:rsidRPr="00CF4824">
        <w:rPr>
          <w:snapToGrid w:val="0"/>
          <w:sz w:val="22"/>
          <w:szCs w:val="22"/>
        </w:rPr>
        <w:t>lipidov</w:t>
      </w:r>
      <w:proofErr w:type="spellEnd"/>
      <w:r w:rsidRPr="00CF4824">
        <w:rPr>
          <w:snapToGrid w:val="0"/>
          <w:sz w:val="22"/>
          <w:szCs w:val="22"/>
        </w:rPr>
        <w:t xml:space="preserve"> v </w:t>
      </w:r>
      <w:proofErr w:type="spellStart"/>
      <w:r w:rsidRPr="00CF4824">
        <w:rPr>
          <w:snapToGrid w:val="0"/>
          <w:sz w:val="22"/>
          <w:szCs w:val="22"/>
        </w:rPr>
        <w:t>infúznej</w:t>
      </w:r>
      <w:proofErr w:type="spellEnd"/>
      <w:r w:rsidRPr="00CF4824">
        <w:rPr>
          <w:snapToGrid w:val="0"/>
          <w:sz w:val="22"/>
          <w:szCs w:val="22"/>
        </w:rPr>
        <w:t xml:space="preserve"> emulzii. Sú potrebné pravidelné klinické a laboratórne testy.</w:t>
      </w:r>
    </w:p>
    <w:p w14:paraId="7C222B41" w14:textId="09EE73EA" w:rsidR="001435FC" w:rsidRPr="00CF4824" w:rsidRDefault="001435FC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napToGrid w:val="0"/>
          <w:sz w:val="22"/>
          <w:szCs w:val="22"/>
          <w:lang w:val="en-GB"/>
        </w:rPr>
      </w:pPr>
      <w:r w:rsidRPr="00CF4824">
        <w:rPr>
          <w:snapToGrid w:val="0"/>
          <w:sz w:val="22"/>
          <w:szCs w:val="22"/>
        </w:rPr>
        <w:t xml:space="preserve">ktorí </w:t>
      </w:r>
      <w:r w:rsidR="00434D31">
        <w:rPr>
          <w:snapToGrid w:val="0"/>
          <w:sz w:val="22"/>
          <w:szCs w:val="22"/>
        </w:rPr>
        <w:t>majú</w:t>
      </w:r>
      <w:r w:rsidRPr="00CF4824">
        <w:rPr>
          <w:snapToGrid w:val="0"/>
          <w:sz w:val="22"/>
          <w:szCs w:val="22"/>
        </w:rPr>
        <w:t xml:space="preserve"> poruch</w:t>
      </w:r>
      <w:r w:rsidR="00434D31">
        <w:rPr>
          <w:snapToGrid w:val="0"/>
          <w:sz w:val="22"/>
          <w:szCs w:val="22"/>
        </w:rPr>
        <w:t>y</w:t>
      </w:r>
      <w:r w:rsidRPr="00CF4824">
        <w:rPr>
          <w:snapToGrid w:val="0"/>
          <w:sz w:val="22"/>
          <w:szCs w:val="22"/>
        </w:rPr>
        <w:t xml:space="preserve"> metabolizmu aminokyselín.</w:t>
      </w:r>
    </w:p>
    <w:p w14:paraId="21D35833" w14:textId="77777777" w:rsidR="004E30E0" w:rsidRPr="00CF4824" w:rsidRDefault="004E30E0" w:rsidP="004E30E0">
      <w:pPr>
        <w:pStyle w:val="Zoznamsodrkami2"/>
        <w:numPr>
          <w:ilvl w:val="0"/>
          <w:numId w:val="0"/>
        </w:numPr>
        <w:spacing w:before="0" w:after="0" w:line="240" w:lineRule="auto"/>
        <w:ind w:left="360"/>
        <w:rPr>
          <w:snapToGrid w:val="0"/>
          <w:sz w:val="22"/>
          <w:szCs w:val="22"/>
          <w:lang w:val="en-GB"/>
        </w:rPr>
      </w:pPr>
    </w:p>
    <w:p w14:paraId="165AA787" w14:textId="39DB8140" w:rsidR="00B64E25" w:rsidRPr="00CF4824" w:rsidRDefault="008731B0" w:rsidP="00D91F70">
      <w:pPr>
        <w:pStyle w:val="Paragraph"/>
        <w:spacing w:before="0" w:after="0" w:line="240" w:lineRule="auto"/>
        <w:outlineLvl w:val="3"/>
        <w:rPr>
          <w:i/>
          <w:snapToGrid w:val="0"/>
          <w:sz w:val="22"/>
          <w:szCs w:val="22"/>
          <w:lang w:val="nl-NL"/>
        </w:rPr>
      </w:pPr>
      <w:r>
        <w:rPr>
          <w:i/>
          <w:snapToGrid w:val="0"/>
          <w:sz w:val="22"/>
          <w:szCs w:val="22"/>
        </w:rPr>
        <w:t>Poruchy pečene a žlčových ciest</w:t>
      </w:r>
    </w:p>
    <w:p w14:paraId="2ED9AE5A" w14:textId="03CCAA3A" w:rsidR="00B64E25" w:rsidRPr="00CF4824" w:rsidRDefault="00B64E25" w:rsidP="00D91F70">
      <w:pPr>
        <w:pStyle w:val="Paragraph"/>
        <w:spacing w:before="0" w:after="0" w:line="240" w:lineRule="auto"/>
        <w:rPr>
          <w:snapToGrid w:val="0"/>
          <w:sz w:val="22"/>
          <w:szCs w:val="22"/>
          <w:lang w:val="nl-NL"/>
        </w:rPr>
      </w:pPr>
      <w:r w:rsidRPr="00CF4824">
        <w:rPr>
          <w:snapToGrid w:val="0"/>
          <w:sz w:val="22"/>
          <w:szCs w:val="22"/>
        </w:rPr>
        <w:t>Je známe, že u</w:t>
      </w:r>
      <w:r w:rsidR="005D324C">
        <w:rPr>
          <w:snapToGrid w:val="0"/>
          <w:sz w:val="22"/>
          <w:szCs w:val="22"/>
        </w:rPr>
        <w:t xml:space="preserve"> niektorých </w:t>
      </w:r>
      <w:r w:rsidRPr="00CF4824">
        <w:rPr>
          <w:snapToGrid w:val="0"/>
          <w:sz w:val="22"/>
          <w:szCs w:val="22"/>
        </w:rPr>
        <w:t xml:space="preserve">pacientov na </w:t>
      </w:r>
      <w:proofErr w:type="spellStart"/>
      <w:r w:rsidRPr="00CF4824">
        <w:rPr>
          <w:snapToGrid w:val="0"/>
          <w:sz w:val="22"/>
          <w:szCs w:val="22"/>
        </w:rPr>
        <w:t>parenterálnej</w:t>
      </w:r>
      <w:proofErr w:type="spellEnd"/>
      <w:r w:rsidRPr="00CF4824">
        <w:rPr>
          <w:snapToGrid w:val="0"/>
          <w:sz w:val="22"/>
          <w:szCs w:val="22"/>
        </w:rPr>
        <w:t xml:space="preserve"> výžive sa môžu vyskytnúť poruchy pečene a žlčových ciest</w:t>
      </w:r>
      <w:r w:rsidR="005D324C">
        <w:rPr>
          <w:snapToGrid w:val="0"/>
          <w:sz w:val="22"/>
          <w:szCs w:val="22"/>
        </w:rPr>
        <w:t>,</w:t>
      </w:r>
      <w:r w:rsidRPr="00CF4824">
        <w:rPr>
          <w:snapToGrid w:val="0"/>
          <w:sz w:val="22"/>
          <w:szCs w:val="22"/>
        </w:rPr>
        <w:t xml:space="preserve"> vrátane </w:t>
      </w:r>
      <w:proofErr w:type="spellStart"/>
      <w:r w:rsidRPr="00CF4824">
        <w:rPr>
          <w:snapToGrid w:val="0"/>
          <w:sz w:val="22"/>
          <w:szCs w:val="22"/>
        </w:rPr>
        <w:t>cholestázy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hepatickej</w:t>
      </w:r>
      <w:proofErr w:type="spellEnd"/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steatózy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fibrózy</w:t>
      </w:r>
      <w:proofErr w:type="spellEnd"/>
      <w:r w:rsidRPr="00CF4824">
        <w:rPr>
          <w:snapToGrid w:val="0"/>
          <w:sz w:val="22"/>
          <w:szCs w:val="22"/>
        </w:rPr>
        <w:t xml:space="preserve"> a cirhózy a môžu viesť k zlyhaniu pečene </w:t>
      </w:r>
      <w:r w:rsidR="005D324C">
        <w:rPr>
          <w:snapToGrid w:val="0"/>
          <w:sz w:val="22"/>
          <w:szCs w:val="22"/>
        </w:rPr>
        <w:t xml:space="preserve">a takisto </w:t>
      </w:r>
      <w:r w:rsidRPr="00CF4824">
        <w:rPr>
          <w:snapToGrid w:val="0"/>
          <w:sz w:val="22"/>
          <w:szCs w:val="22"/>
        </w:rPr>
        <w:t xml:space="preserve">aj k </w:t>
      </w:r>
      <w:proofErr w:type="spellStart"/>
      <w:r w:rsidRPr="00CF4824">
        <w:rPr>
          <w:snapToGrid w:val="0"/>
          <w:sz w:val="22"/>
          <w:szCs w:val="22"/>
        </w:rPr>
        <w:t>cholecyst</w:t>
      </w:r>
      <w:r w:rsidR="00ED603D">
        <w:rPr>
          <w:snapToGrid w:val="0"/>
          <w:sz w:val="22"/>
          <w:szCs w:val="22"/>
        </w:rPr>
        <w:t>itíde</w:t>
      </w:r>
      <w:proofErr w:type="spellEnd"/>
      <w:r w:rsidRPr="00CF4824">
        <w:rPr>
          <w:snapToGrid w:val="0"/>
          <w:sz w:val="22"/>
          <w:szCs w:val="22"/>
        </w:rPr>
        <w:t xml:space="preserve"> a </w:t>
      </w:r>
      <w:proofErr w:type="spellStart"/>
      <w:r w:rsidRPr="00CF4824">
        <w:rPr>
          <w:snapToGrid w:val="0"/>
          <w:sz w:val="22"/>
          <w:szCs w:val="22"/>
        </w:rPr>
        <w:t>cholelitiáze</w:t>
      </w:r>
      <w:proofErr w:type="spellEnd"/>
      <w:r w:rsidRPr="00CF4824">
        <w:rPr>
          <w:snapToGrid w:val="0"/>
          <w:sz w:val="22"/>
          <w:szCs w:val="22"/>
        </w:rPr>
        <w:t xml:space="preserve">. Predpokladá sa, že pôvod týchto porúch </w:t>
      </w:r>
      <w:r w:rsidR="005D324C">
        <w:rPr>
          <w:snapToGrid w:val="0"/>
          <w:sz w:val="22"/>
          <w:szCs w:val="22"/>
        </w:rPr>
        <w:t xml:space="preserve">spôsobuje </w:t>
      </w:r>
      <w:r w:rsidRPr="00CF4824">
        <w:rPr>
          <w:snapToGrid w:val="0"/>
          <w:sz w:val="22"/>
          <w:szCs w:val="22"/>
        </w:rPr>
        <w:t xml:space="preserve"> viacer</w:t>
      </w:r>
      <w:r w:rsidR="005D324C">
        <w:rPr>
          <w:snapToGrid w:val="0"/>
          <w:sz w:val="22"/>
          <w:szCs w:val="22"/>
        </w:rPr>
        <w:t>o</w:t>
      </w:r>
      <w:r w:rsidRPr="00CF4824">
        <w:rPr>
          <w:snapToGrid w:val="0"/>
          <w:sz w:val="22"/>
          <w:szCs w:val="22"/>
        </w:rPr>
        <w:t xml:space="preserve"> faktorov a môže sa medzi pacientmi líšiť. Pacienti, u ktorých sa vyskytnú </w:t>
      </w:r>
      <w:r w:rsidR="001307F3">
        <w:rPr>
          <w:snapToGrid w:val="0"/>
          <w:sz w:val="22"/>
          <w:szCs w:val="22"/>
        </w:rPr>
        <w:t xml:space="preserve">nezvyčajné hodnoty </w:t>
      </w:r>
      <w:r w:rsidRPr="00CF4824">
        <w:rPr>
          <w:snapToGrid w:val="0"/>
          <w:sz w:val="22"/>
          <w:szCs w:val="22"/>
        </w:rPr>
        <w:t>laboratórnych parametro</w:t>
      </w:r>
      <w:r w:rsidR="001307F3">
        <w:rPr>
          <w:snapToGrid w:val="0"/>
          <w:sz w:val="22"/>
          <w:szCs w:val="22"/>
        </w:rPr>
        <w:t>v</w:t>
      </w:r>
      <w:r w:rsidRPr="00CF4824">
        <w:rPr>
          <w:snapToGrid w:val="0"/>
          <w:sz w:val="22"/>
          <w:szCs w:val="22"/>
        </w:rPr>
        <w:t xml:space="preserve"> alebo iné </w:t>
      </w:r>
      <w:r w:rsidR="00430C58">
        <w:rPr>
          <w:snapToGrid w:val="0"/>
          <w:sz w:val="22"/>
          <w:szCs w:val="22"/>
        </w:rPr>
        <w:t>prejavy</w:t>
      </w:r>
      <w:r w:rsidRPr="00CF4824">
        <w:rPr>
          <w:snapToGrid w:val="0"/>
          <w:sz w:val="22"/>
          <w:szCs w:val="22"/>
        </w:rPr>
        <w:t xml:space="preserve"> porúch pečene a žlčových ciest, musia byť vyšetrení v skorom štádiu klinickým lekárom, ktorý má </w:t>
      </w:r>
      <w:r w:rsidR="00430C58">
        <w:rPr>
          <w:snapToGrid w:val="0"/>
          <w:sz w:val="22"/>
          <w:szCs w:val="22"/>
        </w:rPr>
        <w:t xml:space="preserve">skúsenosti s </w:t>
      </w:r>
      <w:r w:rsidRPr="00CF4824">
        <w:rPr>
          <w:snapToGrid w:val="0"/>
          <w:sz w:val="22"/>
          <w:szCs w:val="22"/>
        </w:rPr>
        <w:t xml:space="preserve"> ochoren</w:t>
      </w:r>
      <w:r w:rsidR="00430C58">
        <w:rPr>
          <w:snapToGrid w:val="0"/>
          <w:sz w:val="22"/>
          <w:szCs w:val="22"/>
        </w:rPr>
        <w:t>iami</w:t>
      </w:r>
      <w:r w:rsidRPr="00CF4824">
        <w:rPr>
          <w:snapToGrid w:val="0"/>
          <w:sz w:val="22"/>
          <w:szCs w:val="22"/>
        </w:rPr>
        <w:t xml:space="preserve"> pečene, za účelom identifikácie možných </w:t>
      </w:r>
      <w:r w:rsidR="00430C58">
        <w:rPr>
          <w:snapToGrid w:val="0"/>
          <w:sz w:val="22"/>
          <w:szCs w:val="22"/>
        </w:rPr>
        <w:t xml:space="preserve">kauzálnych a priťažujúcich faktorov a možných </w:t>
      </w:r>
      <w:r w:rsidRPr="00CF4824">
        <w:rPr>
          <w:snapToGrid w:val="0"/>
          <w:sz w:val="22"/>
          <w:szCs w:val="22"/>
        </w:rPr>
        <w:t>terapeutických a profylaktických zásahov.</w:t>
      </w:r>
    </w:p>
    <w:p w14:paraId="1395CCE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2BBBA68" w14:textId="076BD7A2" w:rsidR="00125AA0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Pravidelne sa musia kontrolovať koncentrácie </w:t>
      </w:r>
      <w:proofErr w:type="spellStart"/>
      <w:r w:rsidRPr="00CF4824">
        <w:rPr>
          <w:sz w:val="22"/>
          <w:szCs w:val="22"/>
        </w:rPr>
        <w:t>tri</w:t>
      </w:r>
      <w:r w:rsidR="00FA1D73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a schopnosť tela odbúravať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. Koncentrácie </w:t>
      </w:r>
      <w:proofErr w:type="spellStart"/>
      <w:r w:rsidRPr="00CF4824">
        <w:rPr>
          <w:sz w:val="22"/>
          <w:szCs w:val="22"/>
        </w:rPr>
        <w:t>tri</w:t>
      </w:r>
      <w:r w:rsidR="00CA075E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nesmú počas podávania infúzie prekročiť 3</w:t>
      </w:r>
      <w:r w:rsidRPr="00CF4824">
        <w:rPr>
          <w:sz w:val="22"/>
          <w:szCs w:val="22"/>
          <w:u w:val="words"/>
        </w:rPr>
        <w:t> </w:t>
      </w:r>
      <w:proofErr w:type="spellStart"/>
      <w:r w:rsidRPr="00CF4824">
        <w:rPr>
          <w:sz w:val="22"/>
          <w:szCs w:val="22"/>
        </w:rPr>
        <w:t>mmol</w:t>
      </w:r>
      <w:proofErr w:type="spellEnd"/>
      <w:r w:rsidRPr="00CF4824">
        <w:rPr>
          <w:sz w:val="22"/>
          <w:szCs w:val="22"/>
        </w:rPr>
        <w:t>/l.</w:t>
      </w:r>
    </w:p>
    <w:p w14:paraId="58E31A2A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21FB1B3" w14:textId="6264A6AA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podozrení na poruchu metabolizmu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sa odporúča denne stanovovať </w:t>
      </w:r>
      <w:r w:rsidR="005A0C70">
        <w:rPr>
          <w:sz w:val="22"/>
          <w:szCs w:val="22"/>
        </w:rPr>
        <w:t>hladiny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tri</w:t>
      </w:r>
      <w:r w:rsidR="004A14B3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po uplynutí 5 až 6 hodín bez podávania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. U dospelých musí byť sérum číre skôr ako za 6 hodín po ukončení podávania infúzie s obsahom emulzie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. Ďalšia infúzia sa môže podať iba vtedy, keď sa koncentrácie </w:t>
      </w:r>
      <w:proofErr w:type="spellStart"/>
      <w:r w:rsidRPr="00CF4824">
        <w:rPr>
          <w:sz w:val="22"/>
          <w:szCs w:val="22"/>
        </w:rPr>
        <w:t>tri</w:t>
      </w:r>
      <w:r w:rsidR="005A0C70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v sére vrátili k základným hodnotám.</w:t>
      </w:r>
    </w:p>
    <w:p w14:paraId="24FE54FF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71C9FF5" w14:textId="13188F32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liekoch podobného typu bol hlásený syndróm preťaženia tukmi. Znížená alebo obmedzená schopnosť 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</w:t>
      </w:r>
      <w:r w:rsidR="004F72FA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4F72F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môže vyvolať „syndróm preťaženia tukmi“, ktorý môže byť spôsobený predávkovaním; Prejavy a príznaky tohto syndrómu sa však môžu vyskytnúť aj vtedy, keď je liek podávaný podľa pokynov (pozri tiež časť 4.8).</w:t>
      </w:r>
    </w:p>
    <w:p w14:paraId="0778DAC7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DBE0A69" w14:textId="4C0F7142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 prípade hyperglykémie, sa rýchlosť podávania OLIMELU musí upraviť a/alebo podať inzulín.</w:t>
      </w:r>
    </w:p>
    <w:p w14:paraId="31FF2BED" w14:textId="77777777" w:rsidR="009E1DD5" w:rsidRPr="00CF4824" w:rsidRDefault="009E1DD5" w:rsidP="00D91F70">
      <w:pPr>
        <w:pStyle w:val="Paragraph"/>
        <w:spacing w:before="0" w:after="0" w:line="240" w:lineRule="auto"/>
        <w:rPr>
          <w:caps/>
          <w:sz w:val="22"/>
          <w:szCs w:val="22"/>
        </w:rPr>
      </w:pPr>
    </w:p>
    <w:p w14:paraId="10EDA112" w14:textId="0EBE34E0" w:rsidR="009236D3" w:rsidRPr="00CF4824" w:rsidRDefault="002B14B7" w:rsidP="00D91F70">
      <w:pPr>
        <w:pStyle w:val="Paragraph"/>
        <w:spacing w:before="0" w:after="0" w:line="240" w:lineRule="auto"/>
        <w:rPr>
          <w:caps/>
          <w:sz w:val="22"/>
          <w:szCs w:val="22"/>
        </w:rPr>
      </w:pPr>
      <w:r w:rsidRPr="00CF4824">
        <w:rPr>
          <w:caps/>
          <w:sz w:val="22"/>
          <w:szCs w:val="22"/>
        </w:rPr>
        <w:t>Nepodávajte do periférnej žily.</w:t>
      </w:r>
    </w:p>
    <w:p w14:paraId="08ED32B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26D9FCD" w14:textId="303A29F6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 pridaní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sa </w:t>
      </w:r>
      <w:proofErr w:type="spellStart"/>
      <w:r w:rsidRPr="00CF4824">
        <w:rPr>
          <w:sz w:val="22"/>
          <w:szCs w:val="22"/>
        </w:rPr>
        <w:t>osmolarita</w:t>
      </w:r>
      <w:proofErr w:type="spellEnd"/>
      <w:r w:rsidRPr="00CF4824">
        <w:rPr>
          <w:sz w:val="22"/>
          <w:szCs w:val="22"/>
        </w:rPr>
        <w:t xml:space="preserve"> konečnej zmesi musí zmerať ešte pred podaním. Získaná zmes sa musí pod</w:t>
      </w:r>
      <w:r w:rsidR="00605135">
        <w:rPr>
          <w:sz w:val="22"/>
          <w:szCs w:val="22"/>
        </w:rPr>
        <w:t>áv</w:t>
      </w:r>
      <w:r w:rsidRPr="00CF4824">
        <w:rPr>
          <w:sz w:val="22"/>
          <w:szCs w:val="22"/>
        </w:rPr>
        <w:t xml:space="preserve">ať do centrálnej alebo periférnej žily v závislosti od jej konečnej </w:t>
      </w:r>
      <w:proofErr w:type="spellStart"/>
      <w:r w:rsidRPr="00CF4824">
        <w:rPr>
          <w:sz w:val="22"/>
          <w:szCs w:val="22"/>
        </w:rPr>
        <w:t>osmolarity</w:t>
      </w:r>
      <w:proofErr w:type="spellEnd"/>
      <w:r w:rsidRPr="00CF4824">
        <w:rPr>
          <w:sz w:val="22"/>
          <w:szCs w:val="22"/>
        </w:rPr>
        <w:t xml:space="preserve">. Ak je konečná podávaná zmes hypertonická, môže vyvolať podráždenie žily, </w:t>
      </w:r>
      <w:r w:rsidR="00605135">
        <w:rPr>
          <w:sz w:val="22"/>
          <w:szCs w:val="22"/>
        </w:rPr>
        <w:t>ak</w:t>
      </w:r>
      <w:r w:rsidRPr="00CF4824">
        <w:rPr>
          <w:sz w:val="22"/>
          <w:szCs w:val="22"/>
        </w:rPr>
        <w:t xml:space="preserve"> sa podáva do periférnej žily.</w:t>
      </w:r>
    </w:p>
    <w:p w14:paraId="5E41878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39E6E53" w14:textId="406BC3E0" w:rsidR="00D518AC" w:rsidRPr="00CF4824" w:rsidRDefault="00D518A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Aj keď liek obsahuje určité množstvo stopových prvkov a vitamínov, ich hladiny nie sú dostatočné na pokrytie potrieb organizmu, ma</w:t>
      </w:r>
      <w:r w:rsidR="009E6826">
        <w:rPr>
          <w:sz w:val="22"/>
          <w:szCs w:val="22"/>
        </w:rPr>
        <w:t>jú</w:t>
      </w:r>
      <w:r w:rsidRPr="00CF4824">
        <w:rPr>
          <w:sz w:val="22"/>
          <w:szCs w:val="22"/>
        </w:rPr>
        <w:t xml:space="preserve"> byť pridávané, aby sa zabránilo vzniku deficitov. Pozri </w:t>
      </w:r>
      <w:r w:rsidR="009E6826">
        <w:rPr>
          <w:sz w:val="22"/>
          <w:szCs w:val="22"/>
        </w:rPr>
        <w:t xml:space="preserve">pokyny na </w:t>
      </w:r>
      <w:r w:rsidRPr="00CF4824">
        <w:rPr>
          <w:sz w:val="22"/>
          <w:szCs w:val="22"/>
        </w:rPr>
        <w:t xml:space="preserve">pridanie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k tomuto lieku.</w:t>
      </w:r>
    </w:p>
    <w:p w14:paraId="2316DCC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A75C41A" w14:textId="01465134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podávaní </w:t>
      </w:r>
      <w:r w:rsidR="00C42AF1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>OLIMEL</w:t>
      </w:r>
      <w:r w:rsidR="00C42AF1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pacientom so zvýšenou </w:t>
      </w:r>
      <w:proofErr w:type="spellStart"/>
      <w:r w:rsidRPr="00CF4824">
        <w:rPr>
          <w:sz w:val="22"/>
          <w:szCs w:val="22"/>
        </w:rPr>
        <w:t>osmolaritou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adrenálnou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insuficienciou</w:t>
      </w:r>
      <w:proofErr w:type="spellEnd"/>
      <w:r w:rsidRPr="00CF4824">
        <w:rPr>
          <w:sz w:val="22"/>
          <w:szCs w:val="22"/>
        </w:rPr>
        <w:t>, srdcovým zlyhávaním alebo dysfunkciou pľúc je potrebná opatrnosť.</w:t>
      </w:r>
    </w:p>
    <w:p w14:paraId="0683EBDF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C599B3D" w14:textId="3F2195FD" w:rsidR="009236D3" w:rsidRPr="00CF4824" w:rsidRDefault="009236D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U </w:t>
      </w:r>
      <w:proofErr w:type="spellStart"/>
      <w:r w:rsidRPr="00CF4824">
        <w:rPr>
          <w:sz w:val="22"/>
          <w:szCs w:val="22"/>
        </w:rPr>
        <w:t>podvýživených</w:t>
      </w:r>
      <w:proofErr w:type="spellEnd"/>
      <w:r w:rsidRPr="00CF4824">
        <w:rPr>
          <w:sz w:val="22"/>
          <w:szCs w:val="22"/>
        </w:rPr>
        <w:t xml:space="preserve"> pacientov môže podávanie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vyvolať presun tekutín vyúsťujúci do pľúcneho edému a </w:t>
      </w:r>
      <w:proofErr w:type="spellStart"/>
      <w:r w:rsidRPr="00CF4824">
        <w:rPr>
          <w:sz w:val="22"/>
          <w:szCs w:val="22"/>
        </w:rPr>
        <w:t>kongestívneho</w:t>
      </w:r>
      <w:proofErr w:type="spellEnd"/>
      <w:r w:rsidRPr="00CF4824">
        <w:rPr>
          <w:sz w:val="22"/>
          <w:szCs w:val="22"/>
        </w:rPr>
        <w:t xml:space="preserve"> srdcového zlyhávania, ako aj do poklesu sérových koncentrácií draslíka, fosforu, horčíka alebo vo vode rozpustných vitamínov. K týmto zmenám môže dôjsť v priebehu 24 až 48 hodín, a preto sa odporúča opatrné a pomalé zavedenie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za súčasného prísneho sledovania a náležitej úpravy tekutín, elektrolytov, stopových prvkov a vitamínov.</w:t>
      </w:r>
    </w:p>
    <w:p w14:paraId="2AA6333D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C0C58D" w14:textId="01A5EFCB" w:rsidR="00D518AC" w:rsidRPr="00CF4824" w:rsidRDefault="00D518AC" w:rsidP="00D91F70">
      <w:pPr>
        <w:pStyle w:val="Paragraph"/>
        <w:spacing w:before="0" w:after="0" w:line="240" w:lineRule="auto"/>
        <w:rPr>
          <w:b/>
          <w:sz w:val="22"/>
          <w:szCs w:val="22"/>
        </w:rPr>
      </w:pPr>
      <w:r w:rsidRPr="00CF4824">
        <w:rPr>
          <w:sz w:val="22"/>
          <w:szCs w:val="22"/>
        </w:rPr>
        <w:t>Vaky neprep</w:t>
      </w:r>
      <w:r w:rsidR="000F482F">
        <w:rPr>
          <w:sz w:val="22"/>
          <w:szCs w:val="22"/>
        </w:rPr>
        <w:t>ájajte</w:t>
      </w:r>
      <w:r w:rsidRPr="00CF4824">
        <w:rPr>
          <w:sz w:val="22"/>
          <w:szCs w:val="22"/>
        </w:rPr>
        <w:t xml:space="preserve"> do série, aby ste zabránili možnosti vzniku vzduchovej embólie spôsobenej zostatkovým vzduchom, ktorý sa nachádza v primárnom vaku.</w:t>
      </w:r>
    </w:p>
    <w:p w14:paraId="70BB3B8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6F3747D" w14:textId="4508769D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Aby sa zabránilo rizikám súvisiacim s príliš rýchlym podávaním infúzie, odporúča sa používanie nepretržitej a kontrolovanej infúzie.</w:t>
      </w:r>
    </w:p>
    <w:p w14:paraId="7D03ADB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4C8D008" w14:textId="11B685F4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OLIMEL </w:t>
      </w:r>
      <w:r w:rsidR="00F6743F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>sa musí podávať opatrne pacientom s tendenciou zadržiavania elektrolytov.</w:t>
      </w:r>
    </w:p>
    <w:p w14:paraId="46E1769B" w14:textId="77777777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Intravenózna infúzia aminokyselín je sprevádzaná zvýšenou exkréciou stopových prvkov v moči, obzvlášť medi a zinku. Toto je potrebné zobrať do úvahy pri dávkovaní stopových prvkov, obzvlášť počas dlhodobého intravenózneho podávania výživy.</w:t>
      </w:r>
    </w:p>
    <w:p w14:paraId="0F7F51DD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7B39267B" w14:textId="112D3CB9" w:rsidR="00B64E25" w:rsidRPr="00CF4824" w:rsidRDefault="00B64E25" w:rsidP="00D91F70">
      <w:pPr>
        <w:pStyle w:val="Heading4Unnumbered"/>
        <w:spacing w:before="0" w:after="0"/>
        <w:rPr>
          <w:sz w:val="22"/>
          <w:szCs w:val="22"/>
        </w:rPr>
      </w:pPr>
      <w:r w:rsidRPr="00CF4824">
        <w:rPr>
          <w:sz w:val="22"/>
          <w:szCs w:val="22"/>
        </w:rPr>
        <w:t>Interferencia s laboratórnymi testami</w:t>
      </w:r>
    </w:p>
    <w:p w14:paraId="5A86462D" w14:textId="7B3B32B9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napToGrid w:val="0"/>
          <w:sz w:val="22"/>
          <w:szCs w:val="22"/>
        </w:rPr>
        <w:t>Lipidy</w:t>
      </w:r>
      <w:proofErr w:type="spellEnd"/>
      <w:r w:rsidRPr="00CF4824">
        <w:rPr>
          <w:snapToGrid w:val="0"/>
          <w:sz w:val="22"/>
          <w:szCs w:val="22"/>
        </w:rPr>
        <w:t xml:space="preserve"> </w:t>
      </w:r>
      <w:r w:rsidR="00E3207F">
        <w:rPr>
          <w:snapToGrid w:val="0"/>
          <w:sz w:val="22"/>
          <w:szCs w:val="22"/>
        </w:rPr>
        <w:t xml:space="preserve">obsiahnuté </w:t>
      </w:r>
      <w:r w:rsidRPr="00CF4824">
        <w:rPr>
          <w:snapToGrid w:val="0"/>
          <w:sz w:val="22"/>
          <w:szCs w:val="22"/>
        </w:rPr>
        <w:t>v tejto emulzii môž</w:t>
      </w:r>
      <w:r w:rsidR="00E3207F">
        <w:rPr>
          <w:snapToGrid w:val="0"/>
          <w:sz w:val="22"/>
          <w:szCs w:val="22"/>
        </w:rPr>
        <w:t>u</w:t>
      </w:r>
      <w:r w:rsidRPr="00CF4824">
        <w:rPr>
          <w:snapToGrid w:val="0"/>
          <w:sz w:val="22"/>
          <w:szCs w:val="22"/>
        </w:rPr>
        <w:t xml:space="preserve"> </w:t>
      </w:r>
      <w:r w:rsidR="00E3207F">
        <w:rPr>
          <w:snapToGrid w:val="0"/>
          <w:sz w:val="22"/>
          <w:szCs w:val="22"/>
        </w:rPr>
        <w:t xml:space="preserve">ovplyvňovať </w:t>
      </w:r>
      <w:r w:rsidRPr="00CF4824">
        <w:rPr>
          <w:snapToGrid w:val="0"/>
          <w:sz w:val="22"/>
          <w:szCs w:val="22"/>
        </w:rPr>
        <w:t>výsledky niektorých laboratórnych testov (pozri časť 4.5).</w:t>
      </w:r>
    </w:p>
    <w:p w14:paraId="5F8D3C8A" w14:textId="77777777" w:rsidR="009E1DD5" w:rsidRPr="00CF4824" w:rsidRDefault="009E1DD5" w:rsidP="00D91F70">
      <w:pPr>
        <w:pStyle w:val="Heading4Unnumbered"/>
        <w:spacing w:before="0" w:after="0"/>
        <w:rPr>
          <w:sz w:val="22"/>
          <w:szCs w:val="22"/>
        </w:rPr>
      </w:pPr>
    </w:p>
    <w:p w14:paraId="5B1DA6CB" w14:textId="2915E595" w:rsidR="00D518AC" w:rsidRPr="00CF4824" w:rsidRDefault="00832E87" w:rsidP="00D91F70">
      <w:pPr>
        <w:pStyle w:val="Heading4Unnumbered"/>
        <w:spacing w:before="0" w:after="0"/>
        <w:rPr>
          <w:sz w:val="22"/>
          <w:szCs w:val="22"/>
        </w:rPr>
      </w:pPr>
      <w:r w:rsidRPr="0070344C">
        <w:rPr>
          <w:sz w:val="22"/>
          <w:szCs w:val="22"/>
        </w:rPr>
        <w:t xml:space="preserve">Osobitné opatrenia </w:t>
      </w:r>
      <w:r w:rsidR="0070344C">
        <w:rPr>
          <w:sz w:val="22"/>
          <w:szCs w:val="22"/>
        </w:rPr>
        <w:t>v pediatrickej populácii</w:t>
      </w:r>
    </w:p>
    <w:p w14:paraId="1B949E9A" w14:textId="77777777" w:rsidR="00832E87" w:rsidRPr="00CF4824" w:rsidRDefault="00832E8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Pri podávaní deťom starším ako 2 roky je nevyhnutné použiť vak s objemom zodpovedajúcim dennej dávke.</w:t>
      </w:r>
    </w:p>
    <w:p w14:paraId="04D55B57" w14:textId="16038A5D" w:rsidR="00832E87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37390A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>nie je vhodný na</w:t>
      </w:r>
      <w:r w:rsidRPr="00CF4824">
        <w:rPr>
          <w:color w:val="FF0000"/>
          <w:sz w:val="22"/>
          <w:szCs w:val="22"/>
        </w:rPr>
        <w:t xml:space="preserve"> </w:t>
      </w:r>
      <w:r w:rsidRPr="00CF4824">
        <w:rPr>
          <w:sz w:val="22"/>
          <w:szCs w:val="22"/>
        </w:rPr>
        <w:t>použitie u detí mladších ako 2 roky, pretože:</w:t>
      </w:r>
    </w:p>
    <w:p w14:paraId="081DD168" w14:textId="3CC312B2" w:rsidR="00832E87" w:rsidRPr="00CF4824" w:rsidRDefault="00832E8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príjem glukózy je príliš nízky, čo vedie k nízkemu pomeru glukózy 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, </w:t>
      </w:r>
    </w:p>
    <w:p w14:paraId="7AF72A1E" w14:textId="44010447" w:rsidR="00832E87" w:rsidRPr="00CF4824" w:rsidRDefault="00832E8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vzhľadom na to, že neobsahuje </w:t>
      </w:r>
      <w:proofErr w:type="spellStart"/>
      <w:r w:rsidRPr="00CF4824">
        <w:rPr>
          <w:sz w:val="22"/>
          <w:szCs w:val="22"/>
        </w:rPr>
        <w:t>cysteín</w:t>
      </w:r>
      <w:proofErr w:type="spellEnd"/>
      <w:r w:rsidRPr="00CF4824">
        <w:rPr>
          <w:sz w:val="22"/>
          <w:szCs w:val="22"/>
        </w:rPr>
        <w:t xml:space="preserve">, je profil aminokyselín neadekvátny, </w:t>
      </w:r>
    </w:p>
    <w:p w14:paraId="7717A899" w14:textId="6197043A" w:rsidR="00832E87" w:rsidRPr="00CF4824" w:rsidRDefault="00832E87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obsah vápnika je príliš nízky. </w:t>
      </w:r>
    </w:p>
    <w:p w14:paraId="7F7AAA8C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51F1731" w14:textId="5039F34A" w:rsidR="00832E87" w:rsidRPr="00CF4824" w:rsidRDefault="00C65DD1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Suplementácia</w:t>
      </w:r>
      <w:proofErr w:type="spellEnd"/>
      <w:r w:rsidR="00832E87" w:rsidRPr="00CF4824">
        <w:rPr>
          <w:sz w:val="22"/>
          <w:szCs w:val="22"/>
        </w:rPr>
        <w:t xml:space="preserve"> vitamín</w:t>
      </w:r>
      <w:r>
        <w:rPr>
          <w:sz w:val="22"/>
          <w:szCs w:val="22"/>
        </w:rPr>
        <w:t>ov</w:t>
      </w:r>
      <w:r w:rsidR="00832E87" w:rsidRPr="00CF4824">
        <w:rPr>
          <w:sz w:val="22"/>
          <w:szCs w:val="22"/>
        </w:rPr>
        <w:t xml:space="preserve"> a stopov</w:t>
      </w:r>
      <w:r>
        <w:rPr>
          <w:sz w:val="22"/>
          <w:szCs w:val="22"/>
        </w:rPr>
        <w:t>ých</w:t>
      </w:r>
      <w:r w:rsidR="00832E87" w:rsidRPr="00CF4824">
        <w:rPr>
          <w:sz w:val="22"/>
          <w:szCs w:val="22"/>
        </w:rPr>
        <w:t xml:space="preserve"> prvk</w:t>
      </w:r>
      <w:r>
        <w:rPr>
          <w:sz w:val="22"/>
          <w:szCs w:val="22"/>
        </w:rPr>
        <w:t xml:space="preserve">ov je vždy potrebná. </w:t>
      </w:r>
      <w:r w:rsidR="00832E87" w:rsidRPr="00CF4824">
        <w:rPr>
          <w:sz w:val="22"/>
          <w:szCs w:val="22"/>
        </w:rPr>
        <w:t>Musia sa použiť lieky určené pre deti.</w:t>
      </w:r>
    </w:p>
    <w:p w14:paraId="7F74F561" w14:textId="77777777" w:rsidR="009E1DD5" w:rsidRPr="00CF4824" w:rsidRDefault="009E1DD5" w:rsidP="00D91F70">
      <w:pPr>
        <w:pStyle w:val="Paragraph"/>
        <w:spacing w:before="0" w:after="0" w:line="240" w:lineRule="auto"/>
        <w:outlineLvl w:val="3"/>
        <w:rPr>
          <w:i/>
          <w:snapToGrid w:val="0"/>
          <w:sz w:val="22"/>
          <w:szCs w:val="22"/>
        </w:rPr>
      </w:pPr>
    </w:p>
    <w:p w14:paraId="5819373F" w14:textId="1FEDC395" w:rsidR="00B64E25" w:rsidRPr="00CF4824" w:rsidRDefault="00B64E25" w:rsidP="00D91F70">
      <w:pPr>
        <w:pStyle w:val="Paragraph"/>
        <w:spacing w:before="0" w:after="0" w:line="240" w:lineRule="auto"/>
        <w:outlineLvl w:val="3"/>
        <w:rPr>
          <w:snapToGrid w:val="0"/>
          <w:sz w:val="22"/>
          <w:szCs w:val="22"/>
          <w:lang w:val="nl-NL"/>
        </w:rPr>
      </w:pPr>
      <w:r w:rsidRPr="00CF4824">
        <w:rPr>
          <w:i/>
          <w:snapToGrid w:val="0"/>
          <w:sz w:val="22"/>
          <w:szCs w:val="22"/>
        </w:rPr>
        <w:t>Geriatrická populácia</w:t>
      </w:r>
    </w:p>
    <w:p w14:paraId="5A6948DF" w14:textId="0A020AE2" w:rsidR="00B64E25" w:rsidRPr="00CF4824" w:rsidRDefault="00B64E25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>Vo všeobecnosti je pri voľbe dávky pre starších pacientov potrebná opatrnosť, je potrebné zvážiť</w:t>
      </w:r>
      <w:r w:rsidR="001B29B4">
        <w:rPr>
          <w:snapToGrid w:val="0"/>
          <w:sz w:val="22"/>
          <w:szCs w:val="22"/>
        </w:rPr>
        <w:t xml:space="preserve"> vyššiu frekvenciu</w:t>
      </w:r>
      <w:r w:rsidRPr="00CF4824">
        <w:rPr>
          <w:snapToGrid w:val="0"/>
          <w:sz w:val="22"/>
          <w:szCs w:val="22"/>
        </w:rPr>
        <w:t xml:space="preserve"> znížen</w:t>
      </w:r>
      <w:r w:rsidR="001B29B4">
        <w:rPr>
          <w:snapToGrid w:val="0"/>
          <w:sz w:val="22"/>
          <w:szCs w:val="22"/>
        </w:rPr>
        <w:t>ej</w:t>
      </w:r>
      <w:r w:rsidRPr="00CF4824">
        <w:rPr>
          <w:snapToGrid w:val="0"/>
          <w:sz w:val="22"/>
          <w:szCs w:val="22"/>
        </w:rPr>
        <w:t xml:space="preserve"> </w:t>
      </w:r>
      <w:proofErr w:type="spellStart"/>
      <w:r w:rsidRPr="00CF4824">
        <w:rPr>
          <w:snapToGrid w:val="0"/>
          <w:sz w:val="22"/>
          <w:szCs w:val="22"/>
        </w:rPr>
        <w:t>hepa</w:t>
      </w:r>
      <w:r w:rsidR="00172DAF">
        <w:rPr>
          <w:snapToGrid w:val="0"/>
          <w:sz w:val="22"/>
          <w:szCs w:val="22"/>
        </w:rPr>
        <w:t>tálnej</w:t>
      </w:r>
      <w:proofErr w:type="spellEnd"/>
      <w:r w:rsidRPr="00CF4824">
        <w:rPr>
          <w:snapToGrid w:val="0"/>
          <w:sz w:val="22"/>
          <w:szCs w:val="22"/>
        </w:rPr>
        <w:t xml:space="preserve">, </w:t>
      </w:r>
      <w:proofErr w:type="spellStart"/>
      <w:r w:rsidRPr="00CF4824">
        <w:rPr>
          <w:snapToGrid w:val="0"/>
          <w:sz w:val="22"/>
          <w:szCs w:val="22"/>
        </w:rPr>
        <w:t>renálnej</w:t>
      </w:r>
      <w:proofErr w:type="spellEnd"/>
      <w:r w:rsidRPr="00CF4824">
        <w:rPr>
          <w:snapToGrid w:val="0"/>
          <w:sz w:val="22"/>
          <w:szCs w:val="22"/>
        </w:rPr>
        <w:t xml:space="preserve"> a</w:t>
      </w:r>
      <w:r w:rsidR="00172DAF">
        <w:rPr>
          <w:snapToGrid w:val="0"/>
          <w:sz w:val="22"/>
          <w:szCs w:val="22"/>
        </w:rPr>
        <w:t>lebo</w:t>
      </w:r>
      <w:r w:rsidRPr="00CF4824">
        <w:rPr>
          <w:snapToGrid w:val="0"/>
          <w:sz w:val="22"/>
          <w:szCs w:val="22"/>
        </w:rPr>
        <w:t xml:space="preserve"> srdcovej funkcie</w:t>
      </w:r>
      <w:r w:rsidR="00172DAF">
        <w:rPr>
          <w:snapToGrid w:val="0"/>
          <w:sz w:val="22"/>
          <w:szCs w:val="22"/>
        </w:rPr>
        <w:t xml:space="preserve"> a </w:t>
      </w:r>
      <w:r w:rsidRPr="00CF4824">
        <w:rPr>
          <w:snapToGrid w:val="0"/>
          <w:sz w:val="22"/>
          <w:szCs w:val="22"/>
        </w:rPr>
        <w:t>súbežn</w:t>
      </w:r>
      <w:r w:rsidR="001B29B4">
        <w:rPr>
          <w:snapToGrid w:val="0"/>
          <w:sz w:val="22"/>
          <w:szCs w:val="22"/>
        </w:rPr>
        <w:t>ých</w:t>
      </w:r>
      <w:r w:rsidRPr="00CF4824">
        <w:rPr>
          <w:snapToGrid w:val="0"/>
          <w:sz w:val="22"/>
          <w:szCs w:val="22"/>
        </w:rPr>
        <w:t xml:space="preserve"> chor</w:t>
      </w:r>
      <w:r w:rsidR="001B29B4">
        <w:rPr>
          <w:snapToGrid w:val="0"/>
          <w:sz w:val="22"/>
          <w:szCs w:val="22"/>
        </w:rPr>
        <w:t>ôb</w:t>
      </w:r>
      <w:r w:rsidRPr="00CF4824">
        <w:rPr>
          <w:snapToGrid w:val="0"/>
          <w:sz w:val="22"/>
          <w:szCs w:val="22"/>
        </w:rPr>
        <w:t xml:space="preserve"> a</w:t>
      </w:r>
      <w:r w:rsidR="001B29B4">
        <w:rPr>
          <w:snapToGrid w:val="0"/>
          <w:sz w:val="22"/>
          <w:szCs w:val="22"/>
        </w:rPr>
        <w:t>lebo</w:t>
      </w:r>
      <w:r w:rsidRPr="00CF4824">
        <w:rPr>
          <w:snapToGrid w:val="0"/>
          <w:sz w:val="22"/>
          <w:szCs w:val="22"/>
        </w:rPr>
        <w:t xml:space="preserve"> ostatn</w:t>
      </w:r>
      <w:r w:rsidR="001B29B4">
        <w:rPr>
          <w:snapToGrid w:val="0"/>
          <w:sz w:val="22"/>
          <w:szCs w:val="22"/>
        </w:rPr>
        <w:t>ých</w:t>
      </w:r>
      <w:r w:rsidRPr="00CF4824">
        <w:rPr>
          <w:snapToGrid w:val="0"/>
          <w:sz w:val="22"/>
          <w:szCs w:val="22"/>
        </w:rPr>
        <w:t xml:space="preserve"> podávan</w:t>
      </w:r>
      <w:r w:rsidR="001B29B4">
        <w:rPr>
          <w:snapToGrid w:val="0"/>
          <w:sz w:val="22"/>
          <w:szCs w:val="22"/>
        </w:rPr>
        <w:t>ých</w:t>
      </w:r>
      <w:r w:rsidRPr="00CF4824">
        <w:rPr>
          <w:snapToGrid w:val="0"/>
          <w:sz w:val="22"/>
          <w:szCs w:val="22"/>
        </w:rPr>
        <w:t xml:space="preserve"> liek</w:t>
      </w:r>
      <w:r w:rsidR="001B29B4">
        <w:rPr>
          <w:snapToGrid w:val="0"/>
          <w:sz w:val="22"/>
          <w:szCs w:val="22"/>
        </w:rPr>
        <w:t>ov</w:t>
      </w:r>
      <w:r w:rsidRPr="00CF4824">
        <w:rPr>
          <w:snapToGrid w:val="0"/>
          <w:sz w:val="22"/>
          <w:szCs w:val="22"/>
        </w:rPr>
        <w:t>.</w:t>
      </w:r>
    </w:p>
    <w:p w14:paraId="73879313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50B725" w14:textId="031EE14A" w:rsidR="00A75283" w:rsidRPr="000B7280" w:rsidRDefault="000B7280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7" w:name="_ISIW_UH_13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0B7280">
        <w:rPr>
          <w:sz w:val="22"/>
          <w:szCs w:val="22"/>
        </w:rPr>
        <w:t>Liekové a iné interakcie</w:t>
      </w:r>
    </w:p>
    <w:p w14:paraId="692D9A8F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7"/>
    <w:p w14:paraId="1B8EB6C6" w14:textId="77777777" w:rsidR="00673FEF" w:rsidRPr="00CF4824" w:rsidRDefault="00673FEF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Neuskutočnili sa žiadne interakčné štúdie.</w:t>
      </w:r>
    </w:p>
    <w:p w14:paraId="34EC020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EEA5FB" w14:textId="4BA4897C" w:rsidR="00673FEF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Vzhľadom na možnosť </w:t>
      </w:r>
      <w:proofErr w:type="spellStart"/>
      <w:r w:rsidRPr="002F3A72">
        <w:rPr>
          <w:sz w:val="22"/>
          <w:szCs w:val="22"/>
        </w:rPr>
        <w:t>pseudoaglutinácie</w:t>
      </w:r>
      <w:proofErr w:type="spellEnd"/>
      <w:r w:rsidRPr="002F3A72">
        <w:rPr>
          <w:sz w:val="22"/>
          <w:szCs w:val="22"/>
        </w:rPr>
        <w:t xml:space="preserve"> sa OLIMEL </w:t>
      </w:r>
      <w:r w:rsidR="0013201A">
        <w:rPr>
          <w:sz w:val="22"/>
          <w:szCs w:val="22"/>
        </w:rPr>
        <w:t xml:space="preserve">N12E </w:t>
      </w:r>
      <w:r w:rsidRPr="002F3A72">
        <w:rPr>
          <w:sz w:val="22"/>
          <w:szCs w:val="22"/>
        </w:rPr>
        <w:t xml:space="preserve">nesmie podávať súčasne s krvou rovnakou </w:t>
      </w:r>
      <w:proofErr w:type="spellStart"/>
      <w:r w:rsidRPr="002F3A72">
        <w:rPr>
          <w:sz w:val="22"/>
          <w:szCs w:val="22"/>
        </w:rPr>
        <w:t>infúznou</w:t>
      </w:r>
      <w:proofErr w:type="spellEnd"/>
      <w:r w:rsidRPr="002F3A72">
        <w:rPr>
          <w:sz w:val="22"/>
          <w:szCs w:val="22"/>
        </w:rPr>
        <w:t xml:space="preserve"> súpravou.</w:t>
      </w:r>
    </w:p>
    <w:p w14:paraId="5051825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1244F0F" w14:textId="0B683155" w:rsidR="00A75283" w:rsidRPr="00CF4824" w:rsidRDefault="00673FEF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 tejto emulzii môžu ovplyvniť výsledky niektorých laboratórnych vyšetrení (zameraných napríklad na </w:t>
      </w:r>
      <w:proofErr w:type="spellStart"/>
      <w:r w:rsidRPr="00CF4824">
        <w:rPr>
          <w:sz w:val="22"/>
          <w:szCs w:val="22"/>
        </w:rPr>
        <w:t>bilirubín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laktátdehydrogenázu</w:t>
      </w:r>
      <w:proofErr w:type="spellEnd"/>
      <w:r w:rsidRPr="00CF4824">
        <w:rPr>
          <w:sz w:val="22"/>
          <w:szCs w:val="22"/>
        </w:rPr>
        <w:t xml:space="preserve">, saturáciu kyslíkom, hladinu hemoglobínu), ak sa vzorka krvi odoberie skôr, ako došlo k eliminácii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(k eliminácii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zvyčajne dochádza po uplynutí 5 až 6 hodín bez podávania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).</w:t>
      </w:r>
    </w:p>
    <w:p w14:paraId="127EE25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82145DC" w14:textId="37394A51" w:rsidR="00345BC0" w:rsidRPr="00CF4824" w:rsidDel="00FA1CBB" w:rsidRDefault="00731DA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 zmiešaní </w:t>
      </w:r>
      <w:proofErr w:type="spellStart"/>
      <w:r w:rsidRPr="00CF4824">
        <w:rPr>
          <w:sz w:val="22"/>
          <w:szCs w:val="22"/>
        </w:rPr>
        <w:t>ceftriaxónu</w:t>
      </w:r>
      <w:proofErr w:type="spellEnd"/>
      <w:r w:rsidRPr="00CF4824">
        <w:rPr>
          <w:sz w:val="22"/>
          <w:szCs w:val="22"/>
        </w:rPr>
        <w:t xml:space="preserve"> s roztokmi obsahujúcimi vápnik v tej istej intravenóznej linke môže dôjsť k vyzrážaniu </w:t>
      </w:r>
      <w:proofErr w:type="spellStart"/>
      <w:r w:rsidRPr="00CF4824">
        <w:rPr>
          <w:sz w:val="22"/>
          <w:szCs w:val="22"/>
        </w:rPr>
        <w:t>ceftriaxón-vápnika</w:t>
      </w:r>
      <w:proofErr w:type="spellEnd"/>
      <w:r w:rsidRPr="00CF4824">
        <w:rPr>
          <w:sz w:val="22"/>
          <w:szCs w:val="22"/>
        </w:rPr>
        <w:t xml:space="preserve">. </w:t>
      </w:r>
      <w:proofErr w:type="spellStart"/>
      <w:r w:rsidRPr="00CF4824">
        <w:rPr>
          <w:sz w:val="22"/>
          <w:szCs w:val="22"/>
        </w:rPr>
        <w:t>Ceftriaxón</w:t>
      </w:r>
      <w:proofErr w:type="spellEnd"/>
      <w:r w:rsidRPr="00CF4824">
        <w:rPr>
          <w:sz w:val="22"/>
          <w:szCs w:val="22"/>
        </w:rPr>
        <w:t xml:space="preserve"> sa nesmie miešať alebo podávať spolu s intravenóznymi roztokmi, ktoré obsahujú vápnik, vrátane </w:t>
      </w:r>
      <w:r w:rsidR="001045D6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>OLIMEL</w:t>
      </w:r>
      <w:r w:rsidR="001045D6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cez tú istú </w:t>
      </w:r>
      <w:proofErr w:type="spellStart"/>
      <w:r w:rsidRPr="00CF4824">
        <w:rPr>
          <w:sz w:val="22"/>
          <w:szCs w:val="22"/>
        </w:rPr>
        <w:t>infúznu</w:t>
      </w:r>
      <w:proofErr w:type="spellEnd"/>
      <w:r w:rsidRPr="00CF4824">
        <w:rPr>
          <w:sz w:val="22"/>
          <w:szCs w:val="22"/>
        </w:rPr>
        <w:t xml:space="preserve"> linku (napr. cez konektor typu Y). </w:t>
      </w:r>
      <w:proofErr w:type="spellStart"/>
      <w:r w:rsidRPr="00CF4824">
        <w:rPr>
          <w:sz w:val="22"/>
          <w:szCs w:val="22"/>
        </w:rPr>
        <w:t>Ceftriaxón</w:t>
      </w:r>
      <w:proofErr w:type="spellEnd"/>
      <w:r w:rsidRPr="00CF4824">
        <w:rPr>
          <w:sz w:val="22"/>
          <w:szCs w:val="22"/>
        </w:rPr>
        <w:t xml:space="preserve"> a roztoky obsahujúce vápnik však môžu byť pod</w:t>
      </w:r>
      <w:r w:rsidR="001045D6">
        <w:rPr>
          <w:sz w:val="22"/>
          <w:szCs w:val="22"/>
        </w:rPr>
        <w:t>áv</w:t>
      </w:r>
      <w:r w:rsidRPr="00CF4824">
        <w:rPr>
          <w:sz w:val="22"/>
          <w:szCs w:val="22"/>
        </w:rPr>
        <w:t xml:space="preserve">ané postupne jeden po druhom za predpokladu, že </w:t>
      </w:r>
      <w:proofErr w:type="spellStart"/>
      <w:r w:rsidRPr="00CF4824">
        <w:rPr>
          <w:sz w:val="22"/>
          <w:szCs w:val="22"/>
        </w:rPr>
        <w:t>infúzne</w:t>
      </w:r>
      <w:proofErr w:type="spellEnd"/>
      <w:r w:rsidRPr="00CF4824">
        <w:rPr>
          <w:sz w:val="22"/>
          <w:szCs w:val="22"/>
        </w:rPr>
        <w:t xml:space="preserve"> linky sa medzi infúziami dôkladne prepláchnu kompatibilnou tekutinou (pozri časti 4.4 a 6.2).</w:t>
      </w:r>
    </w:p>
    <w:p w14:paraId="22E63D1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352B69D" w14:textId="078C7769" w:rsidR="001435FC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EB6BE9">
        <w:rPr>
          <w:sz w:val="22"/>
          <w:szCs w:val="22"/>
        </w:rPr>
        <w:t xml:space="preserve">OLIMEL </w:t>
      </w:r>
      <w:r w:rsidR="001045D6" w:rsidRPr="006F5C54">
        <w:rPr>
          <w:sz w:val="22"/>
          <w:szCs w:val="22"/>
        </w:rPr>
        <w:t xml:space="preserve">N12E </w:t>
      </w:r>
      <w:r w:rsidRPr="001F0FA0">
        <w:rPr>
          <w:sz w:val="22"/>
          <w:szCs w:val="22"/>
        </w:rPr>
        <w:t>obsahuje</w:t>
      </w:r>
      <w:r w:rsidRPr="00CF4824">
        <w:rPr>
          <w:sz w:val="22"/>
          <w:szCs w:val="22"/>
        </w:rPr>
        <w:t xml:space="preserve"> vitamín K, ktorý sa prirodzene vyskytuje v tukových emulziách. </w:t>
      </w:r>
      <w:r w:rsidR="006F5C54">
        <w:rPr>
          <w:sz w:val="22"/>
          <w:szCs w:val="22"/>
        </w:rPr>
        <w:t>Nepredpoklad</w:t>
      </w:r>
      <w:r w:rsidR="008A5C7A">
        <w:rPr>
          <w:sz w:val="22"/>
          <w:szCs w:val="22"/>
        </w:rPr>
        <w:t>á sa, že h</w:t>
      </w:r>
      <w:r w:rsidRPr="00CF4824">
        <w:rPr>
          <w:sz w:val="22"/>
          <w:szCs w:val="22"/>
        </w:rPr>
        <w:t xml:space="preserve">ladiny vitamínu K, ktoré sa nachádzajú v odporúčaných dávkach </w:t>
      </w:r>
      <w:r w:rsidR="008A5C7A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>OLIMEL</w:t>
      </w:r>
      <w:r w:rsidR="008A5C7A">
        <w:rPr>
          <w:sz w:val="22"/>
          <w:szCs w:val="22"/>
        </w:rPr>
        <w:t xml:space="preserve"> N12E neovplyvňujú </w:t>
      </w:r>
      <w:r w:rsidRPr="00CF4824">
        <w:rPr>
          <w:sz w:val="22"/>
          <w:szCs w:val="22"/>
        </w:rPr>
        <w:t xml:space="preserve">účinky derivátov </w:t>
      </w:r>
      <w:proofErr w:type="spellStart"/>
      <w:r w:rsidRPr="00CF4824">
        <w:rPr>
          <w:sz w:val="22"/>
          <w:szCs w:val="22"/>
        </w:rPr>
        <w:t>kumarínu</w:t>
      </w:r>
      <w:proofErr w:type="spellEnd"/>
      <w:r w:rsidRPr="00CF4824">
        <w:rPr>
          <w:sz w:val="22"/>
          <w:szCs w:val="22"/>
        </w:rPr>
        <w:t>.</w:t>
      </w:r>
    </w:p>
    <w:p w14:paraId="123B610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D87FD1C" w14:textId="425DCD11" w:rsidR="00F16973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Kvôli obsahu draslíka v</w:t>
      </w:r>
      <w:r w:rsidR="001F0FA0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1F0FA0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je </w:t>
      </w:r>
      <w:r w:rsidR="001E333B">
        <w:rPr>
          <w:sz w:val="22"/>
          <w:szCs w:val="22"/>
        </w:rPr>
        <w:t>potrebné</w:t>
      </w:r>
      <w:r w:rsidRPr="00CF4824">
        <w:rPr>
          <w:sz w:val="22"/>
          <w:szCs w:val="22"/>
        </w:rPr>
        <w:t xml:space="preserve"> venovať osobitnú pozornosť pacientom, ktorí sú liečení diuretikami šetriacimi draslík (napr. </w:t>
      </w:r>
      <w:proofErr w:type="spellStart"/>
      <w:r w:rsidRPr="00CF4824">
        <w:rPr>
          <w:sz w:val="22"/>
          <w:szCs w:val="22"/>
        </w:rPr>
        <w:t>amilorid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spironolaktón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triamterén</w:t>
      </w:r>
      <w:proofErr w:type="spellEnd"/>
      <w:r w:rsidRPr="00CF4824">
        <w:rPr>
          <w:sz w:val="22"/>
          <w:szCs w:val="22"/>
        </w:rPr>
        <w:t xml:space="preserve">), inhibítormi konvertujúcimi </w:t>
      </w:r>
      <w:proofErr w:type="spellStart"/>
      <w:r w:rsidRPr="00CF4824">
        <w:rPr>
          <w:sz w:val="22"/>
          <w:szCs w:val="22"/>
        </w:rPr>
        <w:t>angiotenzín</w:t>
      </w:r>
      <w:proofErr w:type="spellEnd"/>
      <w:r w:rsidRPr="00CF4824">
        <w:rPr>
          <w:sz w:val="22"/>
          <w:szCs w:val="22"/>
        </w:rPr>
        <w:t xml:space="preserve"> (ACE), antagonistami receptorov </w:t>
      </w:r>
      <w:proofErr w:type="spellStart"/>
      <w:r w:rsidRPr="00CF4824">
        <w:rPr>
          <w:sz w:val="22"/>
          <w:szCs w:val="22"/>
        </w:rPr>
        <w:t>angiotenzínu</w:t>
      </w:r>
      <w:proofErr w:type="spellEnd"/>
      <w:r w:rsidRPr="00CF4824">
        <w:rPr>
          <w:sz w:val="22"/>
          <w:szCs w:val="22"/>
        </w:rPr>
        <w:t xml:space="preserve"> II, alebo </w:t>
      </w:r>
      <w:proofErr w:type="spellStart"/>
      <w:r w:rsidRPr="00CF4824">
        <w:rPr>
          <w:sz w:val="22"/>
          <w:szCs w:val="22"/>
        </w:rPr>
        <w:t>imunosupresívami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takrolimus</w:t>
      </w:r>
      <w:proofErr w:type="spellEnd"/>
      <w:r w:rsidRPr="00CF4824">
        <w:rPr>
          <w:sz w:val="22"/>
          <w:szCs w:val="22"/>
        </w:rPr>
        <w:t xml:space="preserve"> alebo </w:t>
      </w:r>
      <w:proofErr w:type="spellStart"/>
      <w:r w:rsidRPr="00CF4824">
        <w:rPr>
          <w:sz w:val="22"/>
          <w:szCs w:val="22"/>
        </w:rPr>
        <w:t>cyklosporín</w:t>
      </w:r>
      <w:proofErr w:type="spellEnd"/>
      <w:r w:rsidRPr="00CF4824">
        <w:rPr>
          <w:sz w:val="22"/>
          <w:szCs w:val="22"/>
        </w:rPr>
        <w:t xml:space="preserve">, vzhľadom na riziko vzniku </w:t>
      </w:r>
      <w:proofErr w:type="spellStart"/>
      <w:r w:rsidRPr="00CF4824">
        <w:rPr>
          <w:sz w:val="22"/>
          <w:szCs w:val="22"/>
        </w:rPr>
        <w:t>hyperkaliémie</w:t>
      </w:r>
      <w:proofErr w:type="spellEnd"/>
      <w:r w:rsidRPr="00CF4824">
        <w:rPr>
          <w:sz w:val="22"/>
          <w:szCs w:val="22"/>
        </w:rPr>
        <w:t>.</w:t>
      </w:r>
    </w:p>
    <w:p w14:paraId="4ADDBF44" w14:textId="77777777" w:rsidR="001E333B" w:rsidRDefault="001E333B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8AA031" w14:textId="5115FC39" w:rsidR="0073781F" w:rsidRPr="0073781F" w:rsidRDefault="0073781F" w:rsidP="0073781F">
      <w:pPr>
        <w:pStyle w:val="Paragraph"/>
        <w:rPr>
          <w:sz w:val="22"/>
          <w:szCs w:val="22"/>
        </w:rPr>
      </w:pPr>
      <w:r w:rsidRPr="0073781F">
        <w:rPr>
          <w:sz w:val="22"/>
          <w:szCs w:val="22"/>
        </w:rPr>
        <w:t xml:space="preserve">Niektoré lieky, ako napríklad inzulín, môžu interferovať s </w:t>
      </w:r>
      <w:proofErr w:type="spellStart"/>
      <w:r w:rsidRPr="0073781F">
        <w:rPr>
          <w:sz w:val="22"/>
          <w:szCs w:val="22"/>
        </w:rPr>
        <w:t>lipázovým</w:t>
      </w:r>
      <w:proofErr w:type="spellEnd"/>
      <w:r w:rsidRPr="0073781F">
        <w:rPr>
          <w:sz w:val="22"/>
          <w:szCs w:val="22"/>
        </w:rPr>
        <w:t xml:space="preserve"> systémom tel</w:t>
      </w:r>
      <w:r w:rsidR="00986BA3">
        <w:rPr>
          <w:sz w:val="22"/>
          <w:szCs w:val="22"/>
        </w:rPr>
        <w:t>a</w:t>
      </w:r>
      <w:r w:rsidRPr="0073781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BA3">
        <w:rPr>
          <w:sz w:val="22"/>
          <w:szCs w:val="22"/>
        </w:rPr>
        <w:t>Zdá sa však, že t</w:t>
      </w:r>
      <w:r w:rsidRPr="0073781F">
        <w:rPr>
          <w:sz w:val="22"/>
          <w:szCs w:val="22"/>
        </w:rPr>
        <w:t>ento druh interakcie má</w:t>
      </w:r>
      <w:r>
        <w:rPr>
          <w:sz w:val="22"/>
          <w:szCs w:val="22"/>
        </w:rPr>
        <w:t xml:space="preserve"> </w:t>
      </w:r>
      <w:r w:rsidR="00986BA3">
        <w:rPr>
          <w:sz w:val="22"/>
          <w:szCs w:val="22"/>
        </w:rPr>
        <w:t xml:space="preserve">len </w:t>
      </w:r>
      <w:r w:rsidRPr="0073781F">
        <w:rPr>
          <w:sz w:val="22"/>
          <w:szCs w:val="22"/>
        </w:rPr>
        <w:t>obmedzený klinický význam.</w:t>
      </w:r>
    </w:p>
    <w:p w14:paraId="37FF6C32" w14:textId="3B38D486" w:rsidR="001E333B" w:rsidRPr="00CF4824" w:rsidRDefault="0073781F" w:rsidP="0073781F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73781F">
        <w:rPr>
          <w:sz w:val="22"/>
          <w:szCs w:val="22"/>
        </w:rPr>
        <w:lastRenderedPageBreak/>
        <w:t>Heparín</w:t>
      </w:r>
      <w:proofErr w:type="spellEnd"/>
      <w:r w:rsidRPr="0073781F">
        <w:rPr>
          <w:sz w:val="22"/>
          <w:szCs w:val="22"/>
        </w:rPr>
        <w:t xml:space="preserve"> podávaný v klinických dávkach spôsobuje prechodné uvoľňovanie lipoproteínovej </w:t>
      </w:r>
      <w:proofErr w:type="spellStart"/>
      <w:r w:rsidRPr="0073781F">
        <w:rPr>
          <w:sz w:val="22"/>
          <w:szCs w:val="22"/>
        </w:rPr>
        <w:t>lipázy</w:t>
      </w:r>
      <w:proofErr w:type="spellEnd"/>
      <w:r w:rsidRPr="0073781F">
        <w:rPr>
          <w:sz w:val="22"/>
          <w:szCs w:val="22"/>
        </w:rPr>
        <w:t xml:space="preserve"> do obehu. To môže spočiatku viesť k zvýšenej </w:t>
      </w:r>
      <w:proofErr w:type="spellStart"/>
      <w:r w:rsidRPr="0073781F">
        <w:rPr>
          <w:sz w:val="22"/>
          <w:szCs w:val="22"/>
        </w:rPr>
        <w:t>lipolýze</w:t>
      </w:r>
      <w:proofErr w:type="spellEnd"/>
      <w:r w:rsidRPr="0073781F">
        <w:rPr>
          <w:sz w:val="22"/>
          <w:szCs w:val="22"/>
        </w:rPr>
        <w:t xml:space="preserve"> v plazme, po ktorej nasleduje prechodné zníženie </w:t>
      </w:r>
      <w:proofErr w:type="spellStart"/>
      <w:r w:rsidRPr="0073781F">
        <w:rPr>
          <w:sz w:val="22"/>
          <w:szCs w:val="22"/>
        </w:rPr>
        <w:t>klírensu</w:t>
      </w:r>
      <w:proofErr w:type="spellEnd"/>
      <w:r w:rsidRPr="0073781F">
        <w:rPr>
          <w:sz w:val="22"/>
          <w:szCs w:val="22"/>
        </w:rPr>
        <w:t xml:space="preserve"> </w:t>
      </w:r>
      <w:proofErr w:type="spellStart"/>
      <w:r w:rsidRPr="0073781F">
        <w:rPr>
          <w:sz w:val="22"/>
          <w:szCs w:val="22"/>
        </w:rPr>
        <w:t>tri</w:t>
      </w:r>
      <w:r>
        <w:rPr>
          <w:sz w:val="22"/>
          <w:szCs w:val="22"/>
        </w:rPr>
        <w:t>acyl</w:t>
      </w:r>
      <w:r w:rsidRPr="0073781F">
        <w:rPr>
          <w:sz w:val="22"/>
          <w:szCs w:val="22"/>
        </w:rPr>
        <w:t>glycer</w:t>
      </w:r>
      <w:r>
        <w:rPr>
          <w:sz w:val="22"/>
          <w:szCs w:val="22"/>
        </w:rPr>
        <w:t>olov</w:t>
      </w:r>
      <w:proofErr w:type="spellEnd"/>
      <w:r>
        <w:rPr>
          <w:sz w:val="22"/>
          <w:szCs w:val="22"/>
        </w:rPr>
        <w:t>.</w:t>
      </w:r>
    </w:p>
    <w:p w14:paraId="6154D938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F02D7DE" w14:textId="59062FAB" w:rsidR="00BE49EE" w:rsidRPr="00CF4824" w:rsidRDefault="00257EBC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8" w:name="_ISIW_UH_1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1039E" w:rsidRPr="00CF4824">
        <w:rPr>
          <w:sz w:val="22"/>
          <w:szCs w:val="22"/>
        </w:rPr>
        <w:t>Fertilita</w:t>
      </w:r>
      <w:proofErr w:type="spellEnd"/>
      <w:r w:rsidR="0071039E" w:rsidRPr="00CF4824">
        <w:rPr>
          <w:sz w:val="22"/>
          <w:szCs w:val="22"/>
        </w:rPr>
        <w:t>, gravidita a</w:t>
      </w:r>
      <w:r w:rsidR="009E1DD5" w:rsidRPr="00CF4824">
        <w:rPr>
          <w:sz w:val="22"/>
          <w:szCs w:val="22"/>
        </w:rPr>
        <w:t> </w:t>
      </w:r>
      <w:r w:rsidR="0071039E" w:rsidRPr="00CF4824">
        <w:rPr>
          <w:sz w:val="22"/>
          <w:szCs w:val="22"/>
        </w:rPr>
        <w:t>laktácia</w:t>
      </w:r>
    </w:p>
    <w:p w14:paraId="407284A4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8"/>
    <w:p w14:paraId="13D17ECE" w14:textId="77777777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>Gravidita</w:t>
      </w:r>
    </w:p>
    <w:p w14:paraId="3B203A89" w14:textId="6F3BD1F6" w:rsidR="00BE49EE" w:rsidRPr="00CF4824" w:rsidRDefault="00C0145B" w:rsidP="00D91F70">
      <w:pPr>
        <w:pStyle w:val="Paragraph"/>
        <w:spacing w:before="0" w:after="0" w:line="240" w:lineRule="auto"/>
        <w:rPr>
          <w:bCs/>
          <w:sz w:val="22"/>
          <w:szCs w:val="22"/>
        </w:rPr>
      </w:pPr>
      <w:r w:rsidRPr="00CF4824">
        <w:rPr>
          <w:sz w:val="22"/>
          <w:szCs w:val="22"/>
        </w:rPr>
        <w:t>Nie sú k dispozícii žiadne klinické úda</w:t>
      </w:r>
      <w:r w:rsidRPr="006574AD">
        <w:rPr>
          <w:sz w:val="22"/>
          <w:szCs w:val="22"/>
        </w:rPr>
        <w:t xml:space="preserve">je o použití </w:t>
      </w:r>
      <w:r w:rsidR="003B54C0">
        <w:rPr>
          <w:sz w:val="22"/>
          <w:szCs w:val="22"/>
        </w:rPr>
        <w:t xml:space="preserve">lieku </w:t>
      </w:r>
      <w:r w:rsidRPr="006574AD">
        <w:rPr>
          <w:sz w:val="22"/>
          <w:szCs w:val="22"/>
        </w:rPr>
        <w:t>OLIMEL</w:t>
      </w:r>
      <w:r w:rsidR="003B54C0">
        <w:rPr>
          <w:sz w:val="22"/>
          <w:szCs w:val="22"/>
        </w:rPr>
        <w:t xml:space="preserve"> N12E</w:t>
      </w:r>
      <w:r w:rsidRPr="006574AD">
        <w:rPr>
          <w:sz w:val="22"/>
          <w:szCs w:val="22"/>
        </w:rPr>
        <w:t xml:space="preserve"> u gravidných žien. Nevykonali sa reprodukčné štúdie na zvieratách s</w:t>
      </w:r>
      <w:r w:rsidR="003B54C0">
        <w:rPr>
          <w:sz w:val="22"/>
          <w:szCs w:val="22"/>
        </w:rPr>
        <w:t xml:space="preserve"> liekom </w:t>
      </w:r>
      <w:r w:rsidRPr="006574AD">
        <w:rPr>
          <w:sz w:val="22"/>
          <w:szCs w:val="22"/>
        </w:rPr>
        <w:t>OLIMEL</w:t>
      </w:r>
      <w:r w:rsidR="003B54C0">
        <w:rPr>
          <w:sz w:val="22"/>
          <w:szCs w:val="22"/>
        </w:rPr>
        <w:t xml:space="preserve"> N12E</w:t>
      </w:r>
      <w:r w:rsidRPr="006574AD">
        <w:rPr>
          <w:sz w:val="22"/>
          <w:szCs w:val="22"/>
        </w:rPr>
        <w:t xml:space="preserve"> (pozri časť 5.3). Vzhľadom na použitie a</w:t>
      </w:r>
      <w:r w:rsidR="003B54C0">
        <w:rPr>
          <w:sz w:val="22"/>
          <w:szCs w:val="22"/>
        </w:rPr>
        <w:t> </w:t>
      </w:r>
      <w:r w:rsidRPr="006574AD">
        <w:rPr>
          <w:sz w:val="22"/>
          <w:szCs w:val="22"/>
        </w:rPr>
        <w:t>indikácie</w:t>
      </w:r>
      <w:r w:rsidR="003B54C0">
        <w:rPr>
          <w:sz w:val="22"/>
          <w:szCs w:val="22"/>
        </w:rPr>
        <w:t xml:space="preserve"> lieku OLIMEL N12E</w:t>
      </w:r>
      <w:r w:rsidRPr="006574AD">
        <w:rPr>
          <w:sz w:val="22"/>
          <w:szCs w:val="22"/>
        </w:rPr>
        <w:t xml:space="preserve">, o </w:t>
      </w:r>
      <w:r w:rsidR="003B54C0">
        <w:rPr>
          <w:sz w:val="22"/>
          <w:szCs w:val="22"/>
        </w:rPr>
        <w:t>po</w:t>
      </w:r>
      <w:r w:rsidRPr="006574AD">
        <w:rPr>
          <w:sz w:val="22"/>
          <w:szCs w:val="22"/>
        </w:rPr>
        <w:t xml:space="preserve">užívaní </w:t>
      </w:r>
      <w:r w:rsidR="003B54C0">
        <w:rPr>
          <w:sz w:val="22"/>
          <w:szCs w:val="22"/>
        </w:rPr>
        <w:t>lieku</w:t>
      </w:r>
      <w:r w:rsidRPr="006574AD">
        <w:rPr>
          <w:sz w:val="22"/>
          <w:szCs w:val="22"/>
        </w:rPr>
        <w:t xml:space="preserve"> v gravidite sa má uvažovať</w:t>
      </w:r>
      <w:r w:rsidR="003B54C0">
        <w:rPr>
          <w:sz w:val="22"/>
          <w:szCs w:val="22"/>
        </w:rPr>
        <w:t>,</w:t>
      </w:r>
      <w:r w:rsidRPr="006574AD">
        <w:rPr>
          <w:sz w:val="22"/>
          <w:szCs w:val="22"/>
        </w:rPr>
        <w:t xml:space="preserve"> iba ak je to </w:t>
      </w:r>
      <w:r w:rsidRPr="002F3A72">
        <w:rPr>
          <w:bCs/>
          <w:sz w:val="22"/>
          <w:szCs w:val="22"/>
        </w:rPr>
        <w:t xml:space="preserve">nevyhnutné. Tehotným ženám </w:t>
      </w:r>
      <w:r w:rsidR="003B54C0">
        <w:rPr>
          <w:bCs/>
          <w:sz w:val="22"/>
          <w:szCs w:val="22"/>
        </w:rPr>
        <w:t>sa má</w:t>
      </w:r>
      <w:r w:rsidRPr="002F3A72">
        <w:rPr>
          <w:bCs/>
          <w:sz w:val="22"/>
          <w:szCs w:val="22"/>
        </w:rPr>
        <w:t xml:space="preserve"> OLIMEL </w:t>
      </w:r>
      <w:r w:rsidR="003B54C0">
        <w:rPr>
          <w:bCs/>
          <w:sz w:val="22"/>
          <w:szCs w:val="22"/>
        </w:rPr>
        <w:t xml:space="preserve">N12E </w:t>
      </w:r>
      <w:r w:rsidRPr="002F3A72">
        <w:rPr>
          <w:bCs/>
          <w:sz w:val="22"/>
          <w:szCs w:val="22"/>
        </w:rPr>
        <w:t>podá</w:t>
      </w:r>
      <w:r w:rsidRPr="00CF4824">
        <w:rPr>
          <w:bCs/>
          <w:sz w:val="22"/>
          <w:szCs w:val="22"/>
        </w:rPr>
        <w:t>vať po dôkladnom zvážení.</w:t>
      </w:r>
    </w:p>
    <w:p w14:paraId="5DBE996B" w14:textId="77777777" w:rsidR="009E1DD5" w:rsidRPr="00CF4824" w:rsidRDefault="009E1DD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2B272473" w14:textId="5A5A8574" w:rsidR="00B64E25" w:rsidRPr="00CF4824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>Dojčenie</w:t>
      </w:r>
    </w:p>
    <w:p w14:paraId="17AE1623" w14:textId="2F7DF5DC" w:rsidR="00B64E25" w:rsidRPr="00CF4824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r w:rsidRPr="00CF4824">
        <w:rPr>
          <w:color w:val="000000"/>
          <w:sz w:val="22"/>
          <w:szCs w:val="22"/>
        </w:rPr>
        <w:t xml:space="preserve">Nie sú dostatočné informácie o vylučovaní </w:t>
      </w:r>
      <w:r w:rsidR="0018087B">
        <w:rPr>
          <w:color w:val="000000"/>
          <w:sz w:val="22"/>
          <w:szCs w:val="22"/>
        </w:rPr>
        <w:t>zložiek/</w:t>
      </w:r>
      <w:proofErr w:type="spellStart"/>
      <w:r w:rsidR="0018087B">
        <w:rPr>
          <w:color w:val="000000"/>
          <w:sz w:val="22"/>
          <w:szCs w:val="22"/>
        </w:rPr>
        <w:t>metabolitov</w:t>
      </w:r>
      <w:proofErr w:type="spellEnd"/>
      <w:r w:rsidR="0018087B">
        <w:rPr>
          <w:color w:val="000000"/>
          <w:sz w:val="22"/>
          <w:szCs w:val="22"/>
        </w:rPr>
        <w:t xml:space="preserve"> lieku </w:t>
      </w:r>
      <w:r w:rsidRPr="00CF4824">
        <w:rPr>
          <w:color w:val="000000"/>
          <w:sz w:val="22"/>
          <w:szCs w:val="22"/>
        </w:rPr>
        <w:t>OLIMEL</w:t>
      </w:r>
      <w:r w:rsidR="0018087B">
        <w:rPr>
          <w:color w:val="000000"/>
          <w:sz w:val="22"/>
          <w:szCs w:val="22"/>
        </w:rPr>
        <w:t xml:space="preserve"> N12E</w:t>
      </w:r>
      <w:r w:rsidRPr="00CF4824">
        <w:rPr>
          <w:color w:val="000000"/>
          <w:sz w:val="22"/>
          <w:szCs w:val="22"/>
        </w:rPr>
        <w:t xml:space="preserve"> do ľudského mlieka. </w:t>
      </w:r>
      <w:r w:rsidRPr="00CF4824">
        <w:rPr>
          <w:sz w:val="22"/>
          <w:szCs w:val="22"/>
        </w:rPr>
        <w:t xml:space="preserve">Počas dojčenia sa môže vyskytnúť </w:t>
      </w:r>
      <w:r w:rsidR="0018087B">
        <w:rPr>
          <w:sz w:val="22"/>
          <w:szCs w:val="22"/>
        </w:rPr>
        <w:t xml:space="preserve">nevyhnutná </w:t>
      </w:r>
      <w:r w:rsidRPr="00CF4824">
        <w:rPr>
          <w:sz w:val="22"/>
          <w:szCs w:val="22"/>
        </w:rPr>
        <w:t xml:space="preserve">potreba podávania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výživy. Dojčiacim ženám </w:t>
      </w:r>
      <w:r w:rsidR="0018087B">
        <w:rPr>
          <w:sz w:val="22"/>
          <w:szCs w:val="22"/>
        </w:rPr>
        <w:t>sa má</w:t>
      </w:r>
      <w:r w:rsidRPr="00CF4824">
        <w:rPr>
          <w:sz w:val="22"/>
          <w:szCs w:val="22"/>
        </w:rPr>
        <w:t xml:space="preserve"> OLIMEL </w:t>
      </w:r>
      <w:r w:rsidR="0018087B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>podávať po dôkladnom zvážení.</w:t>
      </w:r>
    </w:p>
    <w:p w14:paraId="367436CD" w14:textId="77777777" w:rsidR="009E1DD5" w:rsidRPr="00CF4824" w:rsidRDefault="009E1DD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</w:p>
    <w:p w14:paraId="0C9405B3" w14:textId="74107562" w:rsidR="00B64E25" w:rsidRPr="00CF4824" w:rsidRDefault="00B64E25" w:rsidP="00D91F70">
      <w:pPr>
        <w:pStyle w:val="TableCenter"/>
        <w:spacing w:before="0" w:after="0"/>
        <w:jc w:val="left"/>
        <w:rPr>
          <w:sz w:val="22"/>
          <w:szCs w:val="22"/>
          <w:u w:val="single"/>
        </w:rPr>
      </w:pPr>
      <w:proofErr w:type="spellStart"/>
      <w:r w:rsidRPr="00CF4824">
        <w:rPr>
          <w:sz w:val="22"/>
          <w:szCs w:val="22"/>
          <w:u w:val="single"/>
        </w:rPr>
        <w:t>Fertilita</w:t>
      </w:r>
      <w:proofErr w:type="spellEnd"/>
    </w:p>
    <w:p w14:paraId="02820EC6" w14:textId="2367163D" w:rsidR="00B64E25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Nie sú k dispozícii žiadne adekvátne údaje.</w:t>
      </w:r>
    </w:p>
    <w:p w14:paraId="44CCEBBD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AFC37C" w14:textId="36192E07" w:rsidR="00A75283" w:rsidRPr="00CF4824" w:rsidRDefault="0018087B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19" w:name="_ISIW_UH_1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Ovplyvnenie schopnosti viesť vozidlá a obsluhovať stroje</w:t>
      </w:r>
    </w:p>
    <w:p w14:paraId="01828A50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19"/>
    <w:p w14:paraId="16EB65E2" w14:textId="0800C2BB" w:rsidR="00A75283" w:rsidRPr="00CF4824" w:rsidRDefault="001A494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Neboli vykonané žiadne štúdie o účinkoch na schopnosť viesť vozidlá a obsluhovať stroje. </w:t>
      </w:r>
    </w:p>
    <w:p w14:paraId="203B4519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F6A26C" w14:textId="7F079662" w:rsidR="00A75283" w:rsidRPr="009D3678" w:rsidRDefault="0018087B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0" w:name="_ISIW_UH_16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062DD6">
        <w:rPr>
          <w:sz w:val="22"/>
          <w:szCs w:val="22"/>
        </w:rPr>
        <w:t>Nežiaduce účinky</w:t>
      </w:r>
    </w:p>
    <w:p w14:paraId="0A3395B0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0"/>
    <w:p w14:paraId="55C1B79D" w14:textId="77777777" w:rsidR="00B75D83" w:rsidRPr="00CF4824" w:rsidRDefault="00B75D83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  <w:r w:rsidRPr="00CF4824">
        <w:rPr>
          <w:snapToGrid w:val="0"/>
          <w:sz w:val="22"/>
          <w:szCs w:val="22"/>
        </w:rPr>
        <w:t>Potenciálne nežiaduce účinky sa môžu vyskytnúť v dôsledku nesprávneho použitia lieku (napríklad: pri predávkovaní alebo príliš vysokej rýchlosti podávania infúzie) (pozri časti 4.4 a 4.9).</w:t>
      </w:r>
    </w:p>
    <w:p w14:paraId="076AFAA4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259F535" w14:textId="780232FD" w:rsidR="00283B47" w:rsidRPr="00CF4824" w:rsidRDefault="00B75D8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Ak sa na začiatku podávania infúzie objaví ktorýkoľvek z nasledujúcich neobvyklých prejavov (potenie, horúčka, triaška, bolesť hlavy, kožné vyrážky, </w:t>
      </w:r>
      <w:proofErr w:type="spellStart"/>
      <w:r w:rsidRPr="002F3A72">
        <w:rPr>
          <w:sz w:val="22"/>
          <w:szCs w:val="22"/>
        </w:rPr>
        <w:t>dyspnoe</w:t>
      </w:r>
      <w:proofErr w:type="spellEnd"/>
      <w:r w:rsidRPr="002F3A72">
        <w:rPr>
          <w:sz w:val="22"/>
          <w:szCs w:val="22"/>
        </w:rPr>
        <w:t>), je to dôvod pre okamžité prerušenie podávania infúzie.</w:t>
      </w:r>
    </w:p>
    <w:p w14:paraId="53E1FDB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020CD5F" w14:textId="466D4A4F" w:rsidR="00F16973" w:rsidRPr="00CF4824" w:rsidRDefault="009D3678" w:rsidP="00D91F70">
      <w:pPr>
        <w:pStyle w:val="Paragraph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Nasledujúce</w:t>
      </w:r>
      <w:r w:rsidR="00283B47" w:rsidRPr="00CF4824">
        <w:rPr>
          <w:sz w:val="22"/>
          <w:szCs w:val="22"/>
        </w:rPr>
        <w:t xml:space="preserve"> nežiaduce liekové reakcie </w:t>
      </w:r>
      <w:r w:rsidR="00192659">
        <w:rPr>
          <w:sz w:val="22"/>
          <w:szCs w:val="22"/>
        </w:rPr>
        <w:t xml:space="preserve">(ADR) </w:t>
      </w:r>
      <w:r w:rsidR="00283B47" w:rsidRPr="00CF4824">
        <w:rPr>
          <w:sz w:val="22"/>
          <w:szCs w:val="22"/>
        </w:rPr>
        <w:t>boli hlásené v súvislosti s OLIMELOM N9-840</w:t>
      </w:r>
      <w:r w:rsidR="003334A9">
        <w:rPr>
          <w:sz w:val="22"/>
          <w:szCs w:val="22"/>
        </w:rPr>
        <w:t xml:space="preserve"> v</w:t>
      </w:r>
      <w:r w:rsidR="00283B47" w:rsidRPr="00CF4824">
        <w:rPr>
          <w:sz w:val="22"/>
          <w:szCs w:val="22"/>
        </w:rPr>
        <w:t xml:space="preserve"> </w:t>
      </w:r>
      <w:proofErr w:type="spellStart"/>
      <w:r w:rsidR="00283B47" w:rsidRPr="00CF4824">
        <w:rPr>
          <w:sz w:val="22"/>
          <w:szCs w:val="22"/>
        </w:rPr>
        <w:t>randomizovanej</w:t>
      </w:r>
      <w:proofErr w:type="spellEnd"/>
      <w:r w:rsidR="00283B47" w:rsidRPr="00CF4824">
        <w:rPr>
          <w:sz w:val="22"/>
          <w:szCs w:val="22"/>
        </w:rPr>
        <w:t>, dvojito zaslepenej, aktívne kontrolovanej štúdie účinnosti a bezpečnosti. Do štúdie bolo zaradených a liečených dvadsaťosem pacientov v rôznom zdravotnom stave (napr. pooperačn</w:t>
      </w:r>
      <w:r w:rsidR="003334A9">
        <w:rPr>
          <w:sz w:val="22"/>
          <w:szCs w:val="22"/>
        </w:rPr>
        <w:t>é hladovanie</w:t>
      </w:r>
      <w:r w:rsidR="00283B47" w:rsidRPr="00CF4824">
        <w:rPr>
          <w:sz w:val="22"/>
          <w:szCs w:val="22"/>
        </w:rPr>
        <w:t xml:space="preserve">, </w:t>
      </w:r>
      <w:r w:rsidR="009A2617">
        <w:rPr>
          <w:sz w:val="22"/>
          <w:szCs w:val="22"/>
        </w:rPr>
        <w:t>závažná</w:t>
      </w:r>
      <w:r w:rsidR="00283B47" w:rsidRPr="00CF4824">
        <w:rPr>
          <w:sz w:val="22"/>
          <w:szCs w:val="22"/>
        </w:rPr>
        <w:t xml:space="preserve"> </w:t>
      </w:r>
      <w:proofErr w:type="spellStart"/>
      <w:r w:rsidR="00283B47" w:rsidRPr="00CF4824">
        <w:rPr>
          <w:sz w:val="22"/>
          <w:szCs w:val="22"/>
        </w:rPr>
        <w:t>malnutrícia</w:t>
      </w:r>
      <w:proofErr w:type="spellEnd"/>
      <w:r w:rsidR="00283B47" w:rsidRPr="00CF4824">
        <w:rPr>
          <w:sz w:val="22"/>
          <w:szCs w:val="22"/>
        </w:rPr>
        <w:t xml:space="preserve">, nedostatočný alebo zakázaný </w:t>
      </w:r>
      <w:proofErr w:type="spellStart"/>
      <w:r w:rsidR="00283B47" w:rsidRPr="00CF4824">
        <w:rPr>
          <w:sz w:val="22"/>
          <w:szCs w:val="22"/>
        </w:rPr>
        <w:t>enterálny</w:t>
      </w:r>
      <w:proofErr w:type="spellEnd"/>
      <w:r w:rsidR="00283B47" w:rsidRPr="00CF4824">
        <w:rPr>
          <w:sz w:val="22"/>
          <w:szCs w:val="22"/>
        </w:rPr>
        <w:t xml:space="preserve"> príjem). Pacienti v skupine liečenej OLIMELOM dostávali dávku </w:t>
      </w:r>
      <w:r w:rsidR="00E864AF">
        <w:rPr>
          <w:sz w:val="22"/>
          <w:szCs w:val="22"/>
        </w:rPr>
        <w:t xml:space="preserve">lieku </w:t>
      </w:r>
      <w:r w:rsidR="00283B47" w:rsidRPr="00CF4824">
        <w:rPr>
          <w:sz w:val="22"/>
          <w:szCs w:val="22"/>
        </w:rPr>
        <w:t>až do 40 ml/kg/deň po dobu 5 dní.</w:t>
      </w:r>
    </w:p>
    <w:p w14:paraId="5E22D581" w14:textId="662056DC" w:rsidR="000844B0" w:rsidRPr="00CF4824" w:rsidRDefault="00E849E4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Súhrnné údaje z klinických </w:t>
      </w:r>
      <w:r w:rsidR="00E864AF">
        <w:rPr>
          <w:sz w:val="22"/>
          <w:szCs w:val="22"/>
        </w:rPr>
        <w:t>skúšaní</w:t>
      </w:r>
      <w:r w:rsidRPr="00CF4824">
        <w:rPr>
          <w:sz w:val="22"/>
          <w:szCs w:val="22"/>
        </w:rPr>
        <w:t xml:space="preserve"> a </w:t>
      </w:r>
      <w:r w:rsidR="00E864AF">
        <w:rPr>
          <w:sz w:val="22"/>
          <w:szCs w:val="22"/>
        </w:rPr>
        <w:t xml:space="preserve">skúseností </w:t>
      </w:r>
      <w:r w:rsidRPr="00CF4824">
        <w:rPr>
          <w:sz w:val="22"/>
          <w:szCs w:val="22"/>
        </w:rPr>
        <w:t xml:space="preserve">po uvedení </w:t>
      </w:r>
      <w:r w:rsidR="00E864AF">
        <w:rPr>
          <w:sz w:val="22"/>
          <w:szCs w:val="22"/>
        </w:rPr>
        <w:t xml:space="preserve">lieku </w:t>
      </w:r>
      <w:r w:rsidRPr="00CF4824">
        <w:rPr>
          <w:sz w:val="22"/>
          <w:szCs w:val="22"/>
        </w:rPr>
        <w:t xml:space="preserve">na trh </w:t>
      </w:r>
      <w:r w:rsidR="00E864AF">
        <w:rPr>
          <w:sz w:val="22"/>
          <w:szCs w:val="22"/>
        </w:rPr>
        <w:t xml:space="preserve">naznačujú </w:t>
      </w:r>
      <w:r w:rsidRPr="00CF4824">
        <w:rPr>
          <w:sz w:val="22"/>
          <w:szCs w:val="22"/>
        </w:rPr>
        <w:t>nasledujúce nežiaduce liekové reakcie súvisiace s OLIMELOM.</w:t>
      </w:r>
    </w:p>
    <w:p w14:paraId="539D7D60" w14:textId="656F093A" w:rsidR="000844B0" w:rsidRPr="00CF4824" w:rsidRDefault="000844B0" w:rsidP="00D91F70">
      <w:pPr>
        <w:rPr>
          <w:sz w:val="22"/>
          <w:szCs w:val="22"/>
        </w:rPr>
      </w:pPr>
    </w:p>
    <w:tbl>
      <w:tblPr>
        <w:tblStyle w:val="Mriekatabuky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844B0" w:rsidRPr="00CF4824" w14:paraId="1A9AC5E9" w14:textId="77777777" w:rsidTr="005748E4">
        <w:trPr>
          <w:jc w:val="center"/>
        </w:trPr>
        <w:tc>
          <w:tcPr>
            <w:tcW w:w="287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6ED6047" w14:textId="2B112ADE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935D1B" w14:textId="01B11B4E" w:rsidR="000844B0" w:rsidRPr="00CF4824" w:rsidRDefault="002A79BE" w:rsidP="002A79BE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Preferovaný termín podľa </w:t>
            </w:r>
            <w:proofErr w:type="spellStart"/>
            <w:r w:rsidR="000844B0" w:rsidRPr="00CF4824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67C26F" w14:textId="5A95910B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b/>
                <w:sz w:val="22"/>
                <w:szCs w:val="22"/>
              </w:rPr>
              <w:t>Frekvencia</w:t>
            </w:r>
            <w:r w:rsidRPr="004A2946">
              <w:rPr>
                <w:b/>
                <w:sz w:val="22"/>
                <w:szCs w:val="22"/>
                <w:vertAlign w:val="superscript"/>
              </w:rPr>
              <w:fldChar w:fldCharType="begin"/>
            </w:r>
            <w:r w:rsidRPr="00CF4824">
              <w:rPr>
                <w:b/>
                <w:sz w:val="22"/>
                <w:szCs w:val="22"/>
                <w:vertAlign w:val="superscript"/>
              </w:rPr>
              <w:instrText xml:space="preserve"> REF _Ref496532388 \r \h  \* MERGEFORMAT </w:instrText>
            </w:r>
            <w:r w:rsidRPr="004A2946">
              <w:rPr>
                <w:b/>
                <w:sz w:val="22"/>
                <w:szCs w:val="22"/>
                <w:vertAlign w:val="superscript"/>
              </w:rPr>
            </w:r>
            <w:r w:rsidRPr="004A2946">
              <w:rPr>
                <w:b/>
                <w:sz w:val="22"/>
                <w:szCs w:val="22"/>
                <w:vertAlign w:val="superscript"/>
              </w:rPr>
              <w:fldChar w:fldCharType="separate"/>
            </w:r>
            <w:r w:rsidR="00B64E25" w:rsidRPr="00CF4824">
              <w:rPr>
                <w:b/>
                <w:sz w:val="22"/>
                <w:szCs w:val="22"/>
                <w:vertAlign w:val="superscript"/>
              </w:rPr>
              <w:t>a</w:t>
            </w:r>
            <w:proofErr w:type="spellEnd"/>
            <w:r w:rsidRPr="004A2946">
              <w:rPr>
                <w:sz w:val="22"/>
                <w:szCs w:val="22"/>
              </w:rPr>
              <w:fldChar w:fldCharType="end"/>
            </w:r>
          </w:p>
        </w:tc>
      </w:tr>
      <w:tr w:rsidR="000844B0" w:rsidRPr="00CF4824" w14:paraId="4F84635A" w14:textId="77777777" w:rsidTr="000844B0">
        <w:trPr>
          <w:jc w:val="center"/>
        </w:trPr>
        <w:tc>
          <w:tcPr>
            <w:tcW w:w="2874" w:type="dxa"/>
            <w:tcBorders>
              <w:bottom w:val="single" w:sz="6" w:space="0" w:color="000000"/>
            </w:tcBorders>
            <w:shd w:val="clear" w:color="auto" w:fill="auto"/>
          </w:tcPr>
          <w:p w14:paraId="3EA74E37" w14:textId="65F25242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Poruchy srdca a srdcovej činnosti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33707444" w14:textId="1C4A9561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Tachykardia</w:t>
            </w:r>
            <w:proofErr w:type="spellEnd"/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7C2917D6" w14:textId="74517730" w:rsidR="000844B0" w:rsidRPr="002F3A72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08536055" w14:textId="77777777" w:rsidTr="005748E4">
        <w:trPr>
          <w:jc w:val="center"/>
        </w:trPr>
        <w:tc>
          <w:tcPr>
            <w:tcW w:w="2874" w:type="dxa"/>
            <w:vMerge w:val="restart"/>
            <w:shd w:val="clear" w:color="auto" w:fill="auto"/>
          </w:tcPr>
          <w:p w14:paraId="52BE96B9" w14:textId="326509A9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74A923A0" w14:textId="02712999" w:rsidR="000844B0" w:rsidRPr="00CF4824" w:rsidRDefault="00ED78CD" w:rsidP="00ED78CD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Znížená chuť</w:t>
            </w:r>
            <w:r w:rsidR="000844B0" w:rsidRPr="00CF4824">
              <w:rPr>
                <w:sz w:val="22"/>
                <w:szCs w:val="22"/>
              </w:rPr>
              <w:t xml:space="preserve"> do jedla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17C8AAF6" w14:textId="02E5F61C" w:rsidR="000844B0" w:rsidRPr="002F3A72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4B1C216E" w14:textId="77777777" w:rsidTr="000844B0">
        <w:trPr>
          <w:jc w:val="center"/>
        </w:trPr>
        <w:tc>
          <w:tcPr>
            <w:tcW w:w="287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1CA97F3" w14:textId="77777777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64341F1D" w14:textId="48258BE3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Hypertriglyceridémia</w:t>
            </w:r>
            <w:proofErr w:type="spellEnd"/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3E9A9392" w14:textId="63746791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3C7045EC" w14:textId="77777777" w:rsidTr="005748E4">
        <w:trPr>
          <w:jc w:val="center"/>
        </w:trPr>
        <w:tc>
          <w:tcPr>
            <w:tcW w:w="2874" w:type="dxa"/>
            <w:vMerge w:val="restart"/>
            <w:shd w:val="clear" w:color="auto" w:fill="auto"/>
          </w:tcPr>
          <w:p w14:paraId="7DB4EE2F" w14:textId="16758C50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Poruchy </w:t>
            </w:r>
            <w:proofErr w:type="spellStart"/>
            <w:r w:rsidRPr="00CF4824">
              <w:rPr>
                <w:sz w:val="22"/>
                <w:szCs w:val="22"/>
              </w:rPr>
              <w:t>gastrointestinálneho</w:t>
            </w:r>
            <w:proofErr w:type="spellEnd"/>
            <w:r w:rsidRPr="00CF4824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21227298" w14:textId="4A559725" w:rsidR="000844B0" w:rsidRPr="00CF4824" w:rsidRDefault="00ED78CD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844B0" w:rsidRPr="00CF4824">
              <w:rPr>
                <w:sz w:val="22"/>
                <w:szCs w:val="22"/>
              </w:rPr>
              <w:t>olesť brucha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4192EBE3" w14:textId="7F4D145B" w:rsidR="000844B0" w:rsidRPr="002F3A72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09BF1C49" w14:textId="77777777" w:rsidTr="005748E4">
        <w:trPr>
          <w:jc w:val="center"/>
        </w:trPr>
        <w:tc>
          <w:tcPr>
            <w:tcW w:w="2874" w:type="dxa"/>
            <w:vMerge/>
            <w:shd w:val="clear" w:color="auto" w:fill="auto"/>
          </w:tcPr>
          <w:p w14:paraId="149592D7" w14:textId="77777777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492F10B4" w14:textId="4B12EFE1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Hnačka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2DA0B7FC" w14:textId="3089584A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7E713B7B" w14:textId="77777777" w:rsidTr="000844B0">
        <w:trPr>
          <w:jc w:val="center"/>
        </w:trPr>
        <w:tc>
          <w:tcPr>
            <w:tcW w:w="287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5F0ACAE7" w14:textId="77777777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3C16EAB1" w14:textId="200CE8A6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Nevoľnosť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56365BEB" w14:textId="2A45F303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5FEBDAAB" w14:textId="77777777" w:rsidTr="000844B0">
        <w:trPr>
          <w:jc w:val="center"/>
        </w:trPr>
        <w:tc>
          <w:tcPr>
            <w:tcW w:w="2874" w:type="dxa"/>
            <w:tcBorders>
              <w:bottom w:val="single" w:sz="6" w:space="0" w:color="000000"/>
            </w:tcBorders>
            <w:shd w:val="clear" w:color="auto" w:fill="auto"/>
          </w:tcPr>
          <w:p w14:paraId="5FA2F565" w14:textId="662030B6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Poruchy ciev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09AD1A4E" w14:textId="7BF99606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Hypertenzia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50D6EA6B" w14:textId="30FD5134" w:rsidR="000844B0" w:rsidRPr="002F3A72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Časté</w:t>
            </w:r>
          </w:p>
        </w:tc>
      </w:tr>
      <w:tr w:rsidR="000844B0" w:rsidRPr="00CF4824" w14:paraId="1B10EA5E" w14:textId="77777777" w:rsidTr="005748E4">
        <w:trPr>
          <w:jc w:val="center"/>
        </w:trPr>
        <w:tc>
          <w:tcPr>
            <w:tcW w:w="2874" w:type="dxa"/>
            <w:shd w:val="clear" w:color="auto" w:fill="auto"/>
          </w:tcPr>
          <w:p w14:paraId="1032C5C5" w14:textId="135C45B9" w:rsidR="000844B0" w:rsidRPr="00CF4824" w:rsidRDefault="000844B0" w:rsidP="00D91F70">
            <w:pPr>
              <w:pStyle w:val="TableLeft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06D9E013" w14:textId="614D7B03" w:rsidR="000844B0" w:rsidRPr="002F3A72" w:rsidRDefault="000844B0" w:rsidP="00ED78CD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t>Extravazácia</w:t>
            </w:r>
            <w:proofErr w:type="spellEnd"/>
            <w:r w:rsidRPr="00CF4824">
              <w:rPr>
                <w:sz w:val="22"/>
                <w:szCs w:val="22"/>
              </w:rPr>
              <w:t xml:space="preserve">, ktorá môže v mieste podania spôsobiť: bolesť, podráždenie, opuch/edém, </w:t>
            </w:r>
            <w:proofErr w:type="spellStart"/>
            <w:r w:rsidRPr="00CF4824">
              <w:rPr>
                <w:sz w:val="22"/>
                <w:szCs w:val="22"/>
              </w:rPr>
              <w:t>erytém</w:t>
            </w:r>
            <w:proofErr w:type="spellEnd"/>
            <w:r w:rsidRPr="00CF4824">
              <w:rPr>
                <w:sz w:val="22"/>
                <w:szCs w:val="22"/>
              </w:rPr>
              <w:t xml:space="preserve">/teplo, kožnú </w:t>
            </w:r>
            <w:proofErr w:type="spellStart"/>
            <w:r w:rsidRPr="00CF4824">
              <w:rPr>
                <w:sz w:val="22"/>
                <w:szCs w:val="22"/>
              </w:rPr>
              <w:t>nekrózu</w:t>
            </w:r>
            <w:proofErr w:type="spellEnd"/>
            <w:r w:rsidRPr="00CF4824">
              <w:rPr>
                <w:sz w:val="22"/>
                <w:szCs w:val="22"/>
              </w:rPr>
              <w:t>, pľuzgiere/</w:t>
            </w:r>
            <w:proofErr w:type="spellStart"/>
            <w:r w:rsidRPr="00CF4824">
              <w:rPr>
                <w:sz w:val="22"/>
                <w:szCs w:val="22"/>
              </w:rPr>
              <w:t>v</w:t>
            </w:r>
            <w:r w:rsidR="00ED78CD">
              <w:rPr>
                <w:sz w:val="22"/>
                <w:szCs w:val="22"/>
              </w:rPr>
              <w:t>ezikuly</w:t>
            </w:r>
            <w:proofErr w:type="spellEnd"/>
            <w:r w:rsidRPr="00CF4824">
              <w:rPr>
                <w:sz w:val="22"/>
                <w:szCs w:val="22"/>
              </w:rPr>
              <w:t xml:space="preserve">, zápal, </w:t>
            </w:r>
            <w:r w:rsidR="00ED78CD">
              <w:rPr>
                <w:sz w:val="22"/>
                <w:szCs w:val="22"/>
              </w:rPr>
              <w:lastRenderedPageBreak/>
              <w:t>s</w:t>
            </w:r>
            <w:r w:rsidRPr="00CF4824">
              <w:rPr>
                <w:sz w:val="22"/>
                <w:szCs w:val="22"/>
              </w:rPr>
              <w:t>tvrdnutie tkaniv</w:t>
            </w:r>
            <w:r w:rsidRPr="002F3A72">
              <w:rPr>
                <w:sz w:val="22"/>
                <w:szCs w:val="22"/>
              </w:rPr>
              <w:t>a, napnutie kože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auto"/>
          </w:tcPr>
          <w:p w14:paraId="6F75F3A5" w14:textId="74750BF6" w:rsidR="000844B0" w:rsidRPr="00CF4824" w:rsidRDefault="000844B0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proofErr w:type="spellStart"/>
            <w:r w:rsidRPr="00CF4824">
              <w:rPr>
                <w:sz w:val="22"/>
                <w:szCs w:val="22"/>
              </w:rPr>
              <w:lastRenderedPageBreak/>
              <w:t>Neznáme</w:t>
            </w:r>
            <w:r w:rsidRPr="004A2946">
              <w:rPr>
                <w:sz w:val="22"/>
                <w:szCs w:val="22"/>
                <w:vertAlign w:val="superscript"/>
              </w:rPr>
              <w:fldChar w:fldCharType="begin"/>
            </w:r>
            <w:r w:rsidRPr="00CF4824">
              <w:rPr>
                <w:sz w:val="22"/>
                <w:szCs w:val="22"/>
                <w:vertAlign w:val="superscript"/>
              </w:rPr>
              <w:instrText xml:space="preserve"> REF _Ref496532396 \r \h  \* MERGEFORMAT </w:instrText>
            </w:r>
            <w:r w:rsidRPr="004A2946">
              <w:rPr>
                <w:sz w:val="22"/>
                <w:szCs w:val="22"/>
                <w:vertAlign w:val="superscript"/>
              </w:rPr>
            </w:r>
            <w:r w:rsidRPr="004A2946">
              <w:rPr>
                <w:sz w:val="22"/>
                <w:szCs w:val="22"/>
                <w:vertAlign w:val="superscript"/>
              </w:rPr>
              <w:fldChar w:fldCharType="separate"/>
            </w:r>
            <w:r w:rsidR="002F3A72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4A2946">
              <w:rPr>
                <w:sz w:val="22"/>
                <w:szCs w:val="22"/>
              </w:rPr>
              <w:fldChar w:fldCharType="end"/>
            </w:r>
          </w:p>
        </w:tc>
      </w:tr>
      <w:tr w:rsidR="000844B0" w:rsidRPr="00CF4824" w14:paraId="20F3DA35" w14:textId="77777777" w:rsidTr="000844B0">
        <w:trPr>
          <w:jc w:val="center"/>
        </w:trPr>
        <w:tc>
          <w:tcPr>
            <w:tcW w:w="86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3BD94D" w14:textId="77777777" w:rsidR="000844B0" w:rsidRPr="00CF4824" w:rsidRDefault="000844B0" w:rsidP="00D91F70">
            <w:pPr>
              <w:pStyle w:val="TableFootnoteLetter"/>
              <w:numPr>
                <w:ilvl w:val="0"/>
                <w:numId w:val="27"/>
              </w:numPr>
              <w:spacing w:before="0" w:after="0"/>
              <w:rPr>
                <w:sz w:val="22"/>
                <w:szCs w:val="22"/>
              </w:rPr>
            </w:pPr>
            <w:bookmarkStart w:id="21" w:name="_Ref496532388"/>
            <w:r w:rsidRPr="00D270EC">
              <w:rPr>
                <w:sz w:val="22"/>
                <w:szCs w:val="22"/>
              </w:rPr>
              <w:lastRenderedPageBreak/>
              <w:t>Frekvencia je definovaná</w:t>
            </w:r>
            <w:r w:rsidRPr="00CF4824">
              <w:rPr>
                <w:sz w:val="22"/>
                <w:szCs w:val="22"/>
              </w:rPr>
              <w:t xml:space="preserve"> ako veľmi časté (≥ 1/10); časté (≥ 1/100 až &lt; 1/10); menej časté (≥ 1/1000 až &lt; 1/100); zriedkavé (≥ 1/10 000 až &lt; 1/1 000); veľmi zriedkavé (&lt; 1/10 000); alebo neznáme (nedá sa určiť z dostupných údajov)</w:t>
            </w:r>
            <w:bookmarkEnd w:id="21"/>
          </w:p>
          <w:p w14:paraId="7A7CCDE6" w14:textId="471F18FA" w:rsidR="000844B0" w:rsidRPr="002F3A72" w:rsidRDefault="000844B0" w:rsidP="00D91F70">
            <w:pPr>
              <w:pStyle w:val="TableFootnoteLetter"/>
              <w:numPr>
                <w:ilvl w:val="0"/>
                <w:numId w:val="27"/>
              </w:numPr>
              <w:spacing w:before="0" w:after="0"/>
              <w:rPr>
                <w:sz w:val="22"/>
                <w:szCs w:val="22"/>
              </w:rPr>
            </w:pPr>
            <w:bookmarkStart w:id="22" w:name="_Ref496532396"/>
            <w:r w:rsidRPr="002F3A72">
              <w:rPr>
                <w:sz w:val="22"/>
                <w:szCs w:val="22"/>
              </w:rPr>
              <w:t xml:space="preserve">Nežiaduce účinky pre liek OLIMEL hlásené po </w:t>
            </w:r>
            <w:r w:rsidR="00D270EC">
              <w:rPr>
                <w:sz w:val="22"/>
                <w:szCs w:val="22"/>
              </w:rPr>
              <w:t xml:space="preserve">jeho </w:t>
            </w:r>
            <w:r w:rsidRPr="002F3A72">
              <w:rPr>
                <w:sz w:val="22"/>
                <w:szCs w:val="22"/>
              </w:rPr>
              <w:t>uvedení na trh</w:t>
            </w:r>
            <w:bookmarkEnd w:id="22"/>
          </w:p>
        </w:tc>
      </w:tr>
    </w:tbl>
    <w:p w14:paraId="43A5AC1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792A4FB" w14:textId="4958CF75" w:rsidR="00F16973" w:rsidRPr="00CF4824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Nasledovné nežiaduce reakcie na liek boli popísané v iných zdrojoch v súvislosti s podobnými liekmi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výživy; frekvencia </w:t>
      </w:r>
      <w:r w:rsidR="00922B81">
        <w:rPr>
          <w:sz w:val="22"/>
          <w:szCs w:val="22"/>
        </w:rPr>
        <w:t xml:space="preserve">týchto udalostí </w:t>
      </w:r>
      <w:r w:rsidRPr="00CF4824">
        <w:rPr>
          <w:sz w:val="22"/>
          <w:szCs w:val="22"/>
        </w:rPr>
        <w:t>je neznáma.</w:t>
      </w:r>
    </w:p>
    <w:p w14:paraId="5FD01882" w14:textId="77777777" w:rsidR="00F16973" w:rsidRPr="006C053F" w:rsidRDefault="00F16973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Por</w:t>
      </w:r>
      <w:r w:rsidRPr="006C053F">
        <w:rPr>
          <w:sz w:val="22"/>
          <w:szCs w:val="22"/>
        </w:rPr>
        <w:t xml:space="preserve">uchy krvi a lymfatického systému: </w:t>
      </w:r>
      <w:proofErr w:type="spellStart"/>
      <w:r w:rsidRPr="006C053F">
        <w:rPr>
          <w:sz w:val="22"/>
          <w:szCs w:val="22"/>
        </w:rPr>
        <w:t>trombocytopénia</w:t>
      </w:r>
      <w:proofErr w:type="spellEnd"/>
    </w:p>
    <w:p w14:paraId="4D491F93" w14:textId="103D22A5" w:rsidR="00F16973" w:rsidRPr="00CF4824" w:rsidRDefault="00F16973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2F3A72">
        <w:rPr>
          <w:sz w:val="22"/>
          <w:szCs w:val="22"/>
        </w:rPr>
        <w:t xml:space="preserve">Poruchy pečene a žlčových ciest: </w:t>
      </w:r>
      <w:proofErr w:type="spellStart"/>
      <w:r w:rsidRPr="002F3A72">
        <w:rPr>
          <w:sz w:val="22"/>
          <w:szCs w:val="22"/>
        </w:rPr>
        <w:t>cholestáza</w:t>
      </w:r>
      <w:proofErr w:type="spellEnd"/>
      <w:r w:rsidRPr="002F3A72">
        <w:rPr>
          <w:sz w:val="22"/>
          <w:szCs w:val="22"/>
        </w:rPr>
        <w:t xml:space="preserve">, </w:t>
      </w:r>
      <w:proofErr w:type="spellStart"/>
      <w:r w:rsidRPr="002F3A72">
        <w:rPr>
          <w:sz w:val="22"/>
          <w:szCs w:val="22"/>
        </w:rPr>
        <w:t>hepatomegália</w:t>
      </w:r>
      <w:proofErr w:type="spellEnd"/>
      <w:r w:rsidRPr="002F3A72">
        <w:rPr>
          <w:sz w:val="22"/>
          <w:szCs w:val="22"/>
        </w:rPr>
        <w:t>, žltačka</w:t>
      </w:r>
    </w:p>
    <w:p w14:paraId="094D16E8" w14:textId="77777777" w:rsidR="00F16973" w:rsidRDefault="00F16973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Poruchy imunitného systému: Precitlivenosť</w:t>
      </w:r>
    </w:p>
    <w:p w14:paraId="4B05C953" w14:textId="32D5CC94" w:rsidR="005E5523" w:rsidRDefault="009233C4" w:rsidP="005E5523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bookmarkStart w:id="23" w:name="_Hlk16864101"/>
      <w:r>
        <w:rPr>
          <w:sz w:val="22"/>
          <w:szCs w:val="22"/>
        </w:rPr>
        <w:t xml:space="preserve">Úrazy, </w:t>
      </w:r>
      <w:r w:rsidR="005E5523" w:rsidRPr="005E5523">
        <w:rPr>
          <w:sz w:val="22"/>
          <w:szCs w:val="22"/>
        </w:rPr>
        <w:t xml:space="preserve"> otrav</w:t>
      </w:r>
      <w:r>
        <w:rPr>
          <w:sz w:val="22"/>
          <w:szCs w:val="22"/>
        </w:rPr>
        <w:t>y</w:t>
      </w:r>
      <w:r w:rsidR="005E5523" w:rsidRPr="005E5523">
        <w:rPr>
          <w:sz w:val="22"/>
          <w:szCs w:val="22"/>
        </w:rPr>
        <w:t xml:space="preserve"> a komplikácie</w:t>
      </w:r>
      <w:r w:rsidR="007F2663">
        <w:rPr>
          <w:sz w:val="22"/>
          <w:szCs w:val="22"/>
        </w:rPr>
        <w:t xml:space="preserve"> </w:t>
      </w:r>
      <w:r>
        <w:rPr>
          <w:sz w:val="22"/>
          <w:szCs w:val="22"/>
        </w:rPr>
        <w:t>liečebného postupu</w:t>
      </w:r>
      <w:r w:rsidR="005E5523" w:rsidRPr="005E5523">
        <w:rPr>
          <w:sz w:val="22"/>
          <w:szCs w:val="22"/>
        </w:rPr>
        <w:t xml:space="preserve">: </w:t>
      </w:r>
      <w:proofErr w:type="spellStart"/>
      <w:r w:rsidR="007F2663">
        <w:rPr>
          <w:sz w:val="22"/>
          <w:szCs w:val="22"/>
        </w:rPr>
        <w:t>Parenterálna</w:t>
      </w:r>
      <w:proofErr w:type="spellEnd"/>
      <w:r w:rsidR="007F2663">
        <w:rPr>
          <w:sz w:val="22"/>
          <w:szCs w:val="22"/>
        </w:rPr>
        <w:t xml:space="preserve"> výživa v súvislosti s ochorením pečene</w:t>
      </w:r>
      <w:r w:rsidR="005E5523" w:rsidRPr="005E5523">
        <w:rPr>
          <w:sz w:val="22"/>
          <w:szCs w:val="22"/>
        </w:rPr>
        <w:t xml:space="preserve"> (pozri časť 4.4) “.</w:t>
      </w:r>
      <w:bookmarkEnd w:id="23"/>
    </w:p>
    <w:p w14:paraId="6D748736" w14:textId="5151D283" w:rsidR="00F16973" w:rsidRPr="005E5523" w:rsidRDefault="00F16973" w:rsidP="005E5523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5E5523">
        <w:rPr>
          <w:sz w:val="22"/>
          <w:szCs w:val="22"/>
        </w:rPr>
        <w:t xml:space="preserve">Laboratórne a funkčné vyšetrenia: zvýšené hladiny alkalickej </w:t>
      </w:r>
      <w:proofErr w:type="spellStart"/>
      <w:r w:rsidRPr="005E5523">
        <w:rPr>
          <w:sz w:val="22"/>
          <w:szCs w:val="22"/>
        </w:rPr>
        <w:t>fosfatázy</w:t>
      </w:r>
      <w:proofErr w:type="spellEnd"/>
      <w:r w:rsidRPr="005E5523">
        <w:rPr>
          <w:sz w:val="22"/>
          <w:szCs w:val="22"/>
        </w:rPr>
        <w:t xml:space="preserve"> v krvi, zvýšené hladiny </w:t>
      </w:r>
      <w:proofErr w:type="spellStart"/>
      <w:r w:rsidRPr="005E5523">
        <w:rPr>
          <w:sz w:val="22"/>
          <w:szCs w:val="22"/>
        </w:rPr>
        <w:t>transamináz</w:t>
      </w:r>
      <w:proofErr w:type="spellEnd"/>
      <w:r w:rsidRPr="005E5523">
        <w:rPr>
          <w:sz w:val="22"/>
          <w:szCs w:val="22"/>
        </w:rPr>
        <w:t xml:space="preserve">, zvýšené hladiny </w:t>
      </w:r>
      <w:proofErr w:type="spellStart"/>
      <w:r w:rsidRPr="005E5523">
        <w:rPr>
          <w:sz w:val="22"/>
          <w:szCs w:val="22"/>
        </w:rPr>
        <w:t>bilirubínu</w:t>
      </w:r>
      <w:proofErr w:type="spellEnd"/>
      <w:r w:rsidRPr="005E5523">
        <w:rPr>
          <w:sz w:val="22"/>
          <w:szCs w:val="22"/>
        </w:rPr>
        <w:t xml:space="preserve"> v krvi, zvýšenie hladiny pečeňových enzýmov</w:t>
      </w:r>
    </w:p>
    <w:p w14:paraId="2A742704" w14:textId="77777777" w:rsidR="00F16973" w:rsidRPr="00CF4824" w:rsidRDefault="0036324F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Poruchy obličiek a močových ciest: </w:t>
      </w:r>
      <w:proofErr w:type="spellStart"/>
      <w:r w:rsidRPr="00CF4824">
        <w:rPr>
          <w:sz w:val="22"/>
          <w:szCs w:val="22"/>
        </w:rPr>
        <w:t>azotémia</w:t>
      </w:r>
      <w:proofErr w:type="spellEnd"/>
    </w:p>
    <w:p w14:paraId="45099CCB" w14:textId="45C8DB08" w:rsidR="009D5139" w:rsidRPr="00CF4824" w:rsidRDefault="0048270F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Poruchy ciev: zrazeniny v pľúcnych cievach (pľúcna cievna embólia a respiračná tieseň) (pozri časť 4.4).</w:t>
      </w:r>
    </w:p>
    <w:p w14:paraId="45879D78" w14:textId="77777777" w:rsidR="009E1DD5" w:rsidRPr="00CF4824" w:rsidRDefault="009E1DD5" w:rsidP="004E30E0">
      <w:pPr>
        <w:pStyle w:val="Zoznamsodrkami2"/>
        <w:numPr>
          <w:ilvl w:val="0"/>
          <w:numId w:val="0"/>
        </w:numPr>
        <w:spacing w:before="0" w:after="0" w:line="240" w:lineRule="auto"/>
        <w:ind w:left="1080"/>
        <w:rPr>
          <w:sz w:val="22"/>
          <w:szCs w:val="22"/>
        </w:rPr>
      </w:pPr>
    </w:p>
    <w:p w14:paraId="17B3EEF3" w14:textId="77777777" w:rsidR="00F16973" w:rsidRPr="00CF4824" w:rsidRDefault="00F16973" w:rsidP="00D91F70">
      <w:pPr>
        <w:pStyle w:val="Heading4Unnumbered"/>
        <w:spacing w:before="0" w:after="0"/>
        <w:rPr>
          <w:sz w:val="22"/>
          <w:szCs w:val="22"/>
        </w:rPr>
      </w:pPr>
      <w:r w:rsidRPr="00CF4824">
        <w:rPr>
          <w:sz w:val="22"/>
          <w:szCs w:val="22"/>
        </w:rPr>
        <w:t>Syndróm preťaženia tukmi (veľmi zriedkavé)</w:t>
      </w:r>
    </w:p>
    <w:p w14:paraId="6CE2A702" w14:textId="56914D80" w:rsidR="00F16973" w:rsidRPr="00CF4824" w:rsidRDefault="00F16973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 liekoch podobného typu bol hlásený syndróm preťaženia tukmi. To môže byť spôsobené nesprávnym podaním (napr. predávkovaním a/alebo vyššou rýchlosťou infúzie ako je odporúčané, pozri časť 4.9), avšak </w:t>
      </w:r>
      <w:r w:rsidR="00416405">
        <w:rPr>
          <w:sz w:val="22"/>
          <w:szCs w:val="22"/>
        </w:rPr>
        <w:t>prejavy</w:t>
      </w:r>
      <w:r w:rsidRPr="00CF4824">
        <w:rPr>
          <w:sz w:val="22"/>
          <w:szCs w:val="22"/>
        </w:rPr>
        <w:t xml:space="preserve"> a symptómy tohto syndrómu sa môžu tiež vyskytnúť na začiatku podávania infúzie</w:t>
      </w:r>
      <w:r w:rsidR="0007344F">
        <w:rPr>
          <w:sz w:val="22"/>
          <w:szCs w:val="22"/>
        </w:rPr>
        <w:t>, keď je liek podávaný</w:t>
      </w:r>
      <w:r w:rsidRPr="00CF4824">
        <w:rPr>
          <w:sz w:val="22"/>
          <w:szCs w:val="22"/>
        </w:rPr>
        <w:t xml:space="preserve"> podľa </w:t>
      </w:r>
      <w:r w:rsidR="0007344F">
        <w:rPr>
          <w:sz w:val="22"/>
          <w:szCs w:val="22"/>
        </w:rPr>
        <w:t>pokynov</w:t>
      </w:r>
      <w:r w:rsidRPr="00CF4824">
        <w:rPr>
          <w:sz w:val="22"/>
          <w:szCs w:val="22"/>
        </w:rPr>
        <w:t xml:space="preserve">. Znížená alebo obmedzená schopnosť organizmu </w:t>
      </w:r>
      <w:r w:rsidR="00BE6D79">
        <w:rPr>
          <w:sz w:val="22"/>
          <w:szCs w:val="22"/>
        </w:rPr>
        <w:t xml:space="preserve">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obsiahnuté v</w:t>
      </w:r>
      <w:r w:rsidR="00BE6D79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BE6D79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spojená s</w:t>
      </w:r>
      <w:r w:rsidR="00BE6D79">
        <w:rPr>
          <w:sz w:val="22"/>
          <w:szCs w:val="22"/>
        </w:rPr>
        <w:t> </w:t>
      </w:r>
      <w:r w:rsidRPr="00CF4824">
        <w:rPr>
          <w:sz w:val="22"/>
          <w:szCs w:val="22"/>
        </w:rPr>
        <w:t>predĺžen</w:t>
      </w:r>
      <w:r w:rsidR="00BE6D79">
        <w:rPr>
          <w:sz w:val="22"/>
          <w:szCs w:val="22"/>
        </w:rPr>
        <w:t xml:space="preserve">ým plazmatickým </w:t>
      </w:r>
      <w:proofErr w:type="spellStart"/>
      <w:r w:rsidR="00BE6D79">
        <w:rPr>
          <w:sz w:val="22"/>
          <w:szCs w:val="22"/>
        </w:rPr>
        <w:t>klírensom</w:t>
      </w:r>
      <w:proofErr w:type="spellEnd"/>
      <w:r w:rsidRPr="00CF4824">
        <w:rPr>
          <w:sz w:val="22"/>
          <w:szCs w:val="22"/>
        </w:rPr>
        <w:t xml:space="preserve"> môže mať za následok „syndróm preťaženia tukmi“. Tento syndróm je spojený s náhlym zhoršením klinického stavu pacienta a je charakterizovaný príznakmi ako sú horúčka, anémia, </w:t>
      </w:r>
      <w:proofErr w:type="spellStart"/>
      <w:r w:rsidRPr="00CF4824">
        <w:rPr>
          <w:sz w:val="22"/>
          <w:szCs w:val="22"/>
        </w:rPr>
        <w:t>leukopénia</w:t>
      </w:r>
      <w:proofErr w:type="spellEnd"/>
      <w:r w:rsidRPr="00CF4824">
        <w:rPr>
          <w:sz w:val="22"/>
          <w:szCs w:val="22"/>
        </w:rPr>
        <w:t xml:space="preserve">, </w:t>
      </w:r>
      <w:proofErr w:type="spellStart"/>
      <w:r w:rsidRPr="00CF4824">
        <w:rPr>
          <w:sz w:val="22"/>
          <w:szCs w:val="22"/>
        </w:rPr>
        <w:t>trombocytopénia</w:t>
      </w:r>
      <w:proofErr w:type="spellEnd"/>
      <w:r w:rsidRPr="00CF4824">
        <w:rPr>
          <w:sz w:val="22"/>
          <w:szCs w:val="22"/>
        </w:rPr>
        <w:t xml:space="preserve">, porucha zrážanlivosti krvi, </w:t>
      </w:r>
      <w:proofErr w:type="spellStart"/>
      <w:r w:rsidRPr="00CF4824">
        <w:rPr>
          <w:sz w:val="22"/>
          <w:szCs w:val="22"/>
        </w:rPr>
        <w:t>hyperlipidémia</w:t>
      </w:r>
      <w:proofErr w:type="spellEnd"/>
      <w:r w:rsidRPr="00CF4824">
        <w:rPr>
          <w:sz w:val="22"/>
          <w:szCs w:val="22"/>
        </w:rPr>
        <w:t>, tuková infiltrácia pečene (</w:t>
      </w:r>
      <w:proofErr w:type="spellStart"/>
      <w:r w:rsidRPr="00CF4824">
        <w:rPr>
          <w:sz w:val="22"/>
          <w:szCs w:val="22"/>
        </w:rPr>
        <w:t>hepatomegália</w:t>
      </w:r>
      <w:proofErr w:type="spellEnd"/>
      <w:r w:rsidRPr="00CF4824">
        <w:rPr>
          <w:sz w:val="22"/>
          <w:szCs w:val="22"/>
        </w:rPr>
        <w:t xml:space="preserve">), zhoršujúca sa funkcia pečene a prejavy centrálneho nervového systému (napr. kóma). Tento syndróm je zvyčajne reverzibilný po ukončení podávania infúzie emulzie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.</w:t>
      </w:r>
    </w:p>
    <w:p w14:paraId="4B87A81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21D7852" w14:textId="77777777" w:rsidR="009E1DD5" w:rsidRPr="004A2946" w:rsidRDefault="009E1DD5" w:rsidP="00D91F70">
      <w:pPr>
        <w:keepNext/>
        <w:rPr>
          <w:sz w:val="22"/>
          <w:szCs w:val="22"/>
          <w:lang w:eastAsia="zh-TW"/>
        </w:rPr>
      </w:pPr>
      <w:bookmarkStart w:id="24" w:name="_ISIW_UH_17"/>
      <w:r w:rsidRPr="004A2946">
        <w:rPr>
          <w:sz w:val="22"/>
          <w:szCs w:val="22"/>
          <w:u w:val="single"/>
          <w:lang w:eastAsia="zh-TW"/>
        </w:rPr>
        <w:t>Hlásenie podozrení na nežiaduce reakcie</w:t>
      </w:r>
    </w:p>
    <w:p w14:paraId="5F9DA140" w14:textId="1F571905" w:rsidR="009E1DD5" w:rsidRPr="004A2946" w:rsidRDefault="009E1DD5" w:rsidP="00D91F70">
      <w:pPr>
        <w:widowControl w:val="0"/>
        <w:tabs>
          <w:tab w:val="left" w:pos="1418"/>
        </w:tabs>
        <w:autoSpaceDE w:val="0"/>
        <w:autoSpaceDN w:val="0"/>
        <w:adjustRightInd w:val="0"/>
        <w:rPr>
          <w:sz w:val="22"/>
          <w:szCs w:val="22"/>
        </w:rPr>
      </w:pPr>
      <w:r w:rsidRPr="004A2946">
        <w:rPr>
          <w:sz w:val="22"/>
          <w:szCs w:val="22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Pr="004A2946">
        <w:rPr>
          <w:color w:val="034972"/>
          <w:sz w:val="22"/>
          <w:szCs w:val="22"/>
        </w:rPr>
        <w:t xml:space="preserve"> </w:t>
      </w:r>
      <w:r w:rsidRPr="004A2946">
        <w:rPr>
          <w:sz w:val="22"/>
          <w:szCs w:val="22"/>
          <w:highlight w:val="lightGray"/>
        </w:rPr>
        <w:t>národné centrum hlásenia uvedené v </w:t>
      </w:r>
      <w:hyperlink r:id="rId13" w:history="1">
        <w:r w:rsidRPr="004A2946">
          <w:rPr>
            <w:color w:val="0000FF"/>
            <w:sz w:val="22"/>
            <w:szCs w:val="22"/>
            <w:highlight w:val="lightGray"/>
            <w:u w:val="single"/>
          </w:rPr>
          <w:t>Prílohe V</w:t>
        </w:r>
      </w:hyperlink>
      <w:r w:rsidRPr="004A2946">
        <w:rPr>
          <w:sz w:val="22"/>
          <w:szCs w:val="22"/>
        </w:rPr>
        <w:t>.</w:t>
      </w:r>
    </w:p>
    <w:p w14:paraId="3D400EAF" w14:textId="77777777" w:rsidR="009E1DD5" w:rsidRPr="004A2946" w:rsidRDefault="009E1DD5" w:rsidP="00D91F70">
      <w:pPr>
        <w:rPr>
          <w:b/>
          <w:sz w:val="22"/>
          <w:szCs w:val="22"/>
        </w:rPr>
      </w:pPr>
    </w:p>
    <w:p w14:paraId="2FC3F5D7" w14:textId="0C1A580E" w:rsidR="00A75283" w:rsidRPr="00CF4824" w:rsidRDefault="00947B1E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Predávkovanie</w:t>
      </w:r>
    </w:p>
    <w:p w14:paraId="507B47A5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4"/>
    <w:p w14:paraId="450F7F21" w14:textId="6ED5C687" w:rsidR="00C02120" w:rsidRPr="00CF4824" w:rsidRDefault="00C021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bCs/>
          <w:sz w:val="22"/>
          <w:szCs w:val="22"/>
        </w:rPr>
        <w:t xml:space="preserve">Pri nesprávnom podávaní </w:t>
      </w:r>
      <w:r w:rsidRPr="00CF4824">
        <w:rPr>
          <w:sz w:val="22"/>
          <w:szCs w:val="22"/>
        </w:rPr>
        <w:t>(pri predávkovaní a/alebo pri prekročení odporúčanej rýchlosti podávania infúzie) sa môžu vyskytnúť</w:t>
      </w:r>
      <w:r w:rsidRPr="006C053F">
        <w:rPr>
          <w:bCs/>
          <w:sz w:val="22"/>
          <w:szCs w:val="22"/>
        </w:rPr>
        <w:t xml:space="preserve"> nevoľnosť, zvracanie, triaška, bolesť hlavy, nával horúčavy, nadmerné potenie (</w:t>
      </w:r>
      <w:proofErr w:type="spellStart"/>
      <w:r w:rsidRPr="006C053F">
        <w:rPr>
          <w:bCs/>
          <w:sz w:val="22"/>
          <w:szCs w:val="22"/>
        </w:rPr>
        <w:t>hyperh</w:t>
      </w:r>
      <w:r w:rsidR="00AA285F">
        <w:rPr>
          <w:bCs/>
          <w:sz w:val="22"/>
          <w:szCs w:val="22"/>
        </w:rPr>
        <w:t>i</w:t>
      </w:r>
      <w:r w:rsidRPr="006C053F">
        <w:rPr>
          <w:bCs/>
          <w:sz w:val="22"/>
          <w:szCs w:val="22"/>
        </w:rPr>
        <w:t>dróza</w:t>
      </w:r>
      <w:proofErr w:type="spellEnd"/>
      <w:r w:rsidRPr="006C053F">
        <w:rPr>
          <w:bCs/>
          <w:sz w:val="22"/>
          <w:szCs w:val="22"/>
        </w:rPr>
        <w:t xml:space="preserve">) a poruchy elektrolytov a </w:t>
      </w:r>
      <w:r w:rsidR="00AA285F">
        <w:rPr>
          <w:bCs/>
          <w:sz w:val="22"/>
          <w:szCs w:val="22"/>
        </w:rPr>
        <w:t>prejavy</w:t>
      </w:r>
      <w:r w:rsidRPr="006C053F">
        <w:rPr>
          <w:bCs/>
          <w:sz w:val="22"/>
          <w:szCs w:val="22"/>
        </w:rPr>
        <w:t xml:space="preserve"> </w:t>
      </w:r>
      <w:proofErr w:type="spellStart"/>
      <w:r w:rsidRPr="002F3A72">
        <w:rPr>
          <w:bCs/>
          <w:color w:val="000000"/>
          <w:sz w:val="22"/>
          <w:szCs w:val="22"/>
        </w:rPr>
        <w:t>hyper</w:t>
      </w:r>
      <w:r w:rsidRPr="002F3A72">
        <w:rPr>
          <w:bCs/>
          <w:sz w:val="22"/>
          <w:szCs w:val="22"/>
        </w:rPr>
        <w:t>volémie</w:t>
      </w:r>
      <w:proofErr w:type="spellEnd"/>
      <w:r w:rsidRPr="002F3A72">
        <w:rPr>
          <w:bCs/>
          <w:sz w:val="22"/>
          <w:szCs w:val="22"/>
        </w:rPr>
        <w:t xml:space="preserve"> alebo </w:t>
      </w:r>
      <w:proofErr w:type="spellStart"/>
      <w:r w:rsidRPr="002F3A72">
        <w:rPr>
          <w:bCs/>
          <w:sz w:val="22"/>
          <w:szCs w:val="22"/>
        </w:rPr>
        <w:t>acidózy</w:t>
      </w:r>
      <w:proofErr w:type="spellEnd"/>
      <w:r w:rsidRPr="002F3A72">
        <w:rPr>
          <w:bCs/>
          <w:sz w:val="22"/>
          <w:szCs w:val="22"/>
        </w:rPr>
        <w:t xml:space="preserve">, ktoré môžu spôsobiť </w:t>
      </w:r>
      <w:r w:rsidR="00AA285F">
        <w:rPr>
          <w:bCs/>
          <w:sz w:val="22"/>
          <w:szCs w:val="22"/>
        </w:rPr>
        <w:t>zá</w:t>
      </w:r>
      <w:r w:rsidRPr="002F3A72">
        <w:rPr>
          <w:bCs/>
          <w:sz w:val="22"/>
          <w:szCs w:val="22"/>
        </w:rPr>
        <w:t>v</w:t>
      </w:r>
      <w:r w:rsidR="00AA285F">
        <w:rPr>
          <w:bCs/>
          <w:sz w:val="22"/>
          <w:szCs w:val="22"/>
        </w:rPr>
        <w:t>a</w:t>
      </w:r>
      <w:r w:rsidRPr="002F3A72">
        <w:rPr>
          <w:bCs/>
          <w:sz w:val="22"/>
          <w:szCs w:val="22"/>
        </w:rPr>
        <w:t>žn</w:t>
      </w:r>
      <w:r w:rsidR="00AA285F">
        <w:rPr>
          <w:bCs/>
          <w:sz w:val="22"/>
          <w:szCs w:val="22"/>
        </w:rPr>
        <w:t>é</w:t>
      </w:r>
      <w:r w:rsidRPr="002F3A72">
        <w:rPr>
          <w:bCs/>
          <w:sz w:val="22"/>
          <w:szCs w:val="22"/>
        </w:rPr>
        <w:t xml:space="preserve"> a</w:t>
      </w:r>
      <w:r w:rsidR="00AA285F">
        <w:rPr>
          <w:bCs/>
          <w:sz w:val="22"/>
          <w:szCs w:val="22"/>
        </w:rPr>
        <w:t>lebo</w:t>
      </w:r>
      <w:r w:rsidRPr="002F3A72">
        <w:rPr>
          <w:bCs/>
          <w:sz w:val="22"/>
          <w:szCs w:val="22"/>
        </w:rPr>
        <w:t xml:space="preserve"> fatálne následky. V takýchto prípad</w:t>
      </w:r>
      <w:r w:rsidRPr="00CF4824">
        <w:rPr>
          <w:bCs/>
          <w:sz w:val="22"/>
          <w:szCs w:val="22"/>
        </w:rPr>
        <w:t>och musí byť</w:t>
      </w:r>
      <w:r w:rsidRPr="00CF4824">
        <w:rPr>
          <w:sz w:val="22"/>
          <w:szCs w:val="22"/>
        </w:rPr>
        <w:t xml:space="preserve"> </w:t>
      </w:r>
      <w:r w:rsidR="00AA285F">
        <w:rPr>
          <w:sz w:val="22"/>
          <w:szCs w:val="22"/>
        </w:rPr>
        <w:t xml:space="preserve">podávanie </w:t>
      </w:r>
      <w:r w:rsidRPr="00CF4824">
        <w:rPr>
          <w:bCs/>
          <w:sz w:val="22"/>
          <w:szCs w:val="22"/>
        </w:rPr>
        <w:t>infúzi</w:t>
      </w:r>
      <w:r w:rsidR="00AA285F">
        <w:rPr>
          <w:bCs/>
          <w:sz w:val="22"/>
          <w:szCs w:val="22"/>
        </w:rPr>
        <w:t>e</w:t>
      </w:r>
      <w:r w:rsidRPr="00CF4824">
        <w:rPr>
          <w:bCs/>
          <w:sz w:val="22"/>
          <w:szCs w:val="22"/>
        </w:rPr>
        <w:t xml:space="preserve"> okamžite zastaven</w:t>
      </w:r>
      <w:r w:rsidR="00AA285F">
        <w:rPr>
          <w:bCs/>
          <w:sz w:val="22"/>
          <w:szCs w:val="22"/>
        </w:rPr>
        <w:t>é</w:t>
      </w:r>
      <w:r w:rsidRPr="00CF4824">
        <w:rPr>
          <w:bCs/>
          <w:sz w:val="22"/>
          <w:szCs w:val="22"/>
        </w:rPr>
        <w:t>. Ak je to z medicínskeho hľadiska vhodné, je možné indikovať ďalší</w:t>
      </w:r>
      <w:r w:rsidRPr="00CF4824">
        <w:rPr>
          <w:sz w:val="22"/>
          <w:szCs w:val="22"/>
        </w:rPr>
        <w:t xml:space="preserve"> </w:t>
      </w:r>
      <w:r w:rsidRPr="00CF4824">
        <w:rPr>
          <w:bCs/>
          <w:sz w:val="22"/>
          <w:szCs w:val="22"/>
        </w:rPr>
        <w:t>zákrok.</w:t>
      </w:r>
      <w:r w:rsidRPr="00CF4824">
        <w:rPr>
          <w:sz w:val="22"/>
          <w:szCs w:val="22"/>
        </w:rPr>
        <w:t xml:space="preserve"> </w:t>
      </w:r>
    </w:p>
    <w:p w14:paraId="3749624E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C535860" w14:textId="2478545E" w:rsidR="00607F1E" w:rsidRPr="00CF4824" w:rsidRDefault="00607F1E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Ak rýchlosť podávania infúzie glukózy prekročí rýchlosť jej vylučovania, môže vzniknúť hyperglykémia, </w:t>
      </w:r>
      <w:proofErr w:type="spellStart"/>
      <w:r w:rsidRPr="00CF4824">
        <w:rPr>
          <w:sz w:val="22"/>
          <w:szCs w:val="22"/>
        </w:rPr>
        <w:t>glykozúria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hyperosmolárny</w:t>
      </w:r>
      <w:proofErr w:type="spellEnd"/>
      <w:r w:rsidRPr="00CF4824">
        <w:rPr>
          <w:sz w:val="22"/>
          <w:szCs w:val="22"/>
        </w:rPr>
        <w:t xml:space="preserve"> syndróm.</w:t>
      </w:r>
    </w:p>
    <w:p w14:paraId="4AFBC952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4C6576" w14:textId="0A19E6FF" w:rsidR="00607F1E" w:rsidRPr="00CF4824" w:rsidRDefault="007C789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Znížená alebo obmedzená schopnosť organizmu metabolizovať </w:t>
      </w:r>
      <w:proofErr w:type="spellStart"/>
      <w:r w:rsidRPr="00CF4824">
        <w:rPr>
          <w:sz w:val="22"/>
          <w:szCs w:val="22"/>
        </w:rPr>
        <w:t>lipidy</w:t>
      </w:r>
      <w:proofErr w:type="spellEnd"/>
      <w:r w:rsidRPr="00CF4824">
        <w:rPr>
          <w:sz w:val="22"/>
          <w:szCs w:val="22"/>
        </w:rPr>
        <w:t xml:space="preserve"> môže mať za následok “syndróm preťaženia tukmi”, ktorého účinky sú zvyčajne reverzibilné po ukončení podávania infúzie </w:t>
      </w:r>
      <w:r w:rsidR="00F07471">
        <w:rPr>
          <w:sz w:val="22"/>
          <w:szCs w:val="22"/>
        </w:rPr>
        <w:t xml:space="preserve">emulzie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(pozri aj časť 4.8).</w:t>
      </w:r>
    </w:p>
    <w:p w14:paraId="6AD0402A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0AB3D3" w14:textId="523A744E" w:rsidR="00A75283" w:rsidRPr="00CF4824" w:rsidRDefault="00607F1E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 niektorých závažných prípadoch môže byť potrebná hemodialýza, </w:t>
      </w:r>
      <w:proofErr w:type="spellStart"/>
      <w:r w:rsidRPr="00CF4824">
        <w:rPr>
          <w:sz w:val="22"/>
          <w:szCs w:val="22"/>
        </w:rPr>
        <w:t>hemofiltrácia</w:t>
      </w:r>
      <w:proofErr w:type="spellEnd"/>
      <w:r w:rsidRPr="00CF4824">
        <w:rPr>
          <w:sz w:val="22"/>
          <w:szCs w:val="22"/>
        </w:rPr>
        <w:t xml:space="preserve"> alebo </w:t>
      </w:r>
      <w:proofErr w:type="spellStart"/>
      <w:r w:rsidRPr="00CF4824">
        <w:rPr>
          <w:sz w:val="22"/>
          <w:szCs w:val="22"/>
        </w:rPr>
        <w:t>hemodiafiltrácia</w:t>
      </w:r>
      <w:proofErr w:type="spellEnd"/>
      <w:r w:rsidRPr="00CF4824">
        <w:rPr>
          <w:sz w:val="22"/>
          <w:szCs w:val="22"/>
        </w:rPr>
        <w:t>.</w:t>
      </w:r>
    </w:p>
    <w:p w14:paraId="278CC7A7" w14:textId="10714F6C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600A5E5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021CCF7" w14:textId="1EBF7F28" w:rsidR="00A75283" w:rsidRPr="00CF4824" w:rsidRDefault="00F07471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25" w:name="_ISIW_UH_1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FARMAKOLOGICKÉ VLASTNOSTI</w:t>
      </w:r>
    </w:p>
    <w:p w14:paraId="47D4AA5D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p w14:paraId="3BC0F3F3" w14:textId="337DF60D" w:rsidR="00A75283" w:rsidRPr="00CF4824" w:rsidRDefault="00F07471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6" w:name="_ISIW_UH_19"/>
      <w:bookmarkEnd w:id="2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75283" w:rsidRPr="00CF4824">
        <w:rPr>
          <w:sz w:val="22"/>
          <w:szCs w:val="22"/>
        </w:rPr>
        <w:t>Farmakodynamické</w:t>
      </w:r>
      <w:proofErr w:type="spellEnd"/>
      <w:r w:rsidR="00A75283" w:rsidRPr="00CF4824">
        <w:rPr>
          <w:sz w:val="22"/>
          <w:szCs w:val="22"/>
        </w:rPr>
        <w:t xml:space="preserve"> vlastnosti</w:t>
      </w:r>
    </w:p>
    <w:p w14:paraId="1AC5D0B8" w14:textId="77777777" w:rsidR="009E1DD5" w:rsidRPr="004A2946" w:rsidRDefault="009E1DD5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6"/>
    <w:p w14:paraId="745B9168" w14:textId="1A2E0D73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proofErr w:type="spellStart"/>
      <w:r w:rsidRPr="0013323F">
        <w:rPr>
          <w:bCs/>
          <w:sz w:val="22"/>
          <w:szCs w:val="22"/>
        </w:rPr>
        <w:t>Farmakoterapeutická</w:t>
      </w:r>
      <w:proofErr w:type="spellEnd"/>
      <w:r w:rsidRPr="0013323F">
        <w:rPr>
          <w:bCs/>
          <w:sz w:val="22"/>
          <w:szCs w:val="22"/>
        </w:rPr>
        <w:t xml:space="preserve"> skupina:</w:t>
      </w:r>
      <w:r w:rsidRPr="0013323F">
        <w:rPr>
          <w:b/>
          <w:bCs/>
          <w:sz w:val="22"/>
          <w:szCs w:val="22"/>
        </w:rPr>
        <w:t xml:space="preserve"> </w:t>
      </w:r>
      <w:r w:rsidRPr="0013323F">
        <w:rPr>
          <w:sz w:val="22"/>
          <w:szCs w:val="22"/>
        </w:rPr>
        <w:t>Roztoky</w:t>
      </w:r>
      <w:r w:rsidRPr="00CF4824">
        <w:rPr>
          <w:sz w:val="22"/>
          <w:szCs w:val="22"/>
        </w:rPr>
        <w:t xml:space="preserve"> </w:t>
      </w:r>
      <w:r w:rsidR="0013323F">
        <w:rPr>
          <w:sz w:val="22"/>
          <w:szCs w:val="22"/>
        </w:rPr>
        <w:t>na</w:t>
      </w:r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parenterálnu</w:t>
      </w:r>
      <w:proofErr w:type="spellEnd"/>
      <w:r w:rsidRPr="00CF4824">
        <w:rPr>
          <w:sz w:val="22"/>
          <w:szCs w:val="22"/>
        </w:rPr>
        <w:t xml:space="preserve"> výživu, kombinácie</w:t>
      </w:r>
    </w:p>
    <w:p w14:paraId="77E644B4" w14:textId="73C6B789" w:rsidR="0098032D" w:rsidRPr="002F3A72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ATC kód: B05BA10.</w:t>
      </w:r>
    </w:p>
    <w:p w14:paraId="37A4E3EC" w14:textId="77777777" w:rsidR="009E1DD5" w:rsidRPr="002F3A72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7707409" w14:textId="14A206C2" w:rsidR="0098032D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OLIMEL obsahuje dusík (</w:t>
      </w:r>
      <w:proofErr w:type="spellStart"/>
      <w:r w:rsidRPr="00CF4824">
        <w:rPr>
          <w:sz w:val="22"/>
          <w:szCs w:val="22"/>
        </w:rPr>
        <w:t>L</w:t>
      </w:r>
      <w:r w:rsidR="00FF7C0C">
        <w:rPr>
          <w:sz w:val="22"/>
          <w:szCs w:val="22"/>
        </w:rPr>
        <w:t>-</w:t>
      </w:r>
      <w:r w:rsidRPr="00CF4824">
        <w:rPr>
          <w:sz w:val="22"/>
          <w:szCs w:val="22"/>
        </w:rPr>
        <w:t>aminokyseliny</w:t>
      </w:r>
      <w:proofErr w:type="spellEnd"/>
      <w:r w:rsidRPr="00CF4824">
        <w:rPr>
          <w:sz w:val="22"/>
          <w:szCs w:val="22"/>
        </w:rPr>
        <w:t xml:space="preserve">) a energiu (glukózu a </w:t>
      </w:r>
      <w:proofErr w:type="spellStart"/>
      <w:r w:rsidRPr="00CF4824">
        <w:rPr>
          <w:sz w:val="22"/>
          <w:szCs w:val="22"/>
        </w:rPr>
        <w:t>tri</w:t>
      </w:r>
      <w:r w:rsidR="00FF7C0C">
        <w:rPr>
          <w:sz w:val="22"/>
          <w:szCs w:val="22"/>
        </w:rPr>
        <w:t>acylgly</w:t>
      </w:r>
      <w:r w:rsidR="006B134C">
        <w:rPr>
          <w:sz w:val="22"/>
          <w:szCs w:val="22"/>
        </w:rPr>
        <w:t>c</w:t>
      </w:r>
      <w:r w:rsidR="00FF7C0C">
        <w:rPr>
          <w:sz w:val="22"/>
          <w:szCs w:val="22"/>
        </w:rPr>
        <w:t>eroly</w:t>
      </w:r>
      <w:proofErr w:type="spellEnd"/>
      <w:r w:rsidRPr="00CF4824">
        <w:rPr>
          <w:sz w:val="22"/>
          <w:szCs w:val="22"/>
        </w:rPr>
        <w:t>), a tým umožňuje zachovanie dostatočnej rovnováhy dusíka a energie.</w:t>
      </w:r>
    </w:p>
    <w:p w14:paraId="6A152F25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BBF0A18" w14:textId="4BC89BFE" w:rsidR="0098032D" w:rsidRPr="00CF4824" w:rsidRDefault="0072640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Tento liek obsahuje aj elektrolyty.</w:t>
      </w:r>
    </w:p>
    <w:p w14:paraId="2EB6CA30" w14:textId="77777777" w:rsidR="009E1DD5" w:rsidRPr="00CF4824" w:rsidRDefault="009E1DD5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FAF812D" w14:textId="3A7E14D7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Emulzia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obsiahnutá v</w:t>
      </w:r>
      <w:r w:rsidR="00FF7C0C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FF7C0C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je kombináciou rafinovaného olivového oleja a rafinovaného sójového oleja (pomer 80:20) s nasledujúcim približným zastúpením mastných kyselín:</w:t>
      </w:r>
    </w:p>
    <w:p w14:paraId="6AFB7615" w14:textId="77777777" w:rsidR="0098032D" w:rsidRPr="00CF4824" w:rsidRDefault="0098032D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15 % nasýtených mastných kyselín (</w:t>
      </w:r>
      <w:proofErr w:type="spellStart"/>
      <w:r w:rsidRPr="00CF4824">
        <w:rPr>
          <w:sz w:val="22"/>
          <w:szCs w:val="22"/>
        </w:rPr>
        <w:t>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 SFA),</w:t>
      </w:r>
    </w:p>
    <w:p w14:paraId="4BEE028F" w14:textId="77777777" w:rsidR="0098032D" w:rsidRPr="00CF4824" w:rsidRDefault="0098032D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65 % </w:t>
      </w:r>
      <w:proofErr w:type="spellStart"/>
      <w:r w:rsidRPr="00CF4824">
        <w:rPr>
          <w:sz w:val="22"/>
          <w:szCs w:val="22"/>
        </w:rPr>
        <w:t>mononenasýtených</w:t>
      </w:r>
      <w:proofErr w:type="spellEnd"/>
      <w:r w:rsidRPr="00CF4824">
        <w:rPr>
          <w:sz w:val="22"/>
          <w:szCs w:val="22"/>
        </w:rPr>
        <w:t xml:space="preserve"> mastných kyselín (</w:t>
      </w:r>
      <w:proofErr w:type="spellStart"/>
      <w:r w:rsidRPr="00CF4824">
        <w:rPr>
          <w:sz w:val="22"/>
          <w:szCs w:val="22"/>
        </w:rPr>
        <w:t>monounsaturated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 MUFA),</w:t>
      </w:r>
    </w:p>
    <w:p w14:paraId="04E4F667" w14:textId="77777777" w:rsidR="0098032D" w:rsidRPr="00CF4824" w:rsidRDefault="0098032D" w:rsidP="004E30E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20 % esenciálnych </w:t>
      </w:r>
      <w:proofErr w:type="spellStart"/>
      <w:r w:rsidRPr="00CF4824">
        <w:rPr>
          <w:sz w:val="22"/>
          <w:szCs w:val="22"/>
        </w:rPr>
        <w:t>polynenasýtených</w:t>
      </w:r>
      <w:proofErr w:type="spellEnd"/>
      <w:r w:rsidRPr="00CF4824">
        <w:rPr>
          <w:sz w:val="22"/>
          <w:szCs w:val="22"/>
        </w:rPr>
        <w:t xml:space="preserve"> mastných kyselín (</w:t>
      </w:r>
      <w:proofErr w:type="spellStart"/>
      <w:r w:rsidRPr="00CF4824">
        <w:rPr>
          <w:sz w:val="22"/>
          <w:szCs w:val="22"/>
        </w:rPr>
        <w:t>polyunsaturated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essential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fatty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acids</w:t>
      </w:r>
      <w:proofErr w:type="spellEnd"/>
      <w:r w:rsidRPr="00CF4824">
        <w:rPr>
          <w:sz w:val="22"/>
          <w:szCs w:val="22"/>
        </w:rPr>
        <w:t xml:space="preserve"> –PUFA),</w:t>
      </w:r>
    </w:p>
    <w:p w14:paraId="1F22E27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DC3719" w14:textId="11F25BDE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Pomer </w:t>
      </w:r>
      <w:proofErr w:type="spellStart"/>
      <w:r w:rsidRPr="00CF4824">
        <w:rPr>
          <w:sz w:val="22"/>
          <w:szCs w:val="22"/>
        </w:rPr>
        <w:t>fosfolipidov</w:t>
      </w:r>
      <w:proofErr w:type="spellEnd"/>
      <w:r w:rsidRPr="00CF4824">
        <w:rPr>
          <w:sz w:val="22"/>
          <w:szCs w:val="22"/>
        </w:rPr>
        <w:t xml:space="preserve"> a </w:t>
      </w:r>
      <w:proofErr w:type="spellStart"/>
      <w:r w:rsidRPr="00CF4824">
        <w:rPr>
          <w:sz w:val="22"/>
          <w:szCs w:val="22"/>
        </w:rPr>
        <w:t>tri</w:t>
      </w:r>
      <w:r w:rsidR="00216BCC">
        <w:rPr>
          <w:sz w:val="22"/>
          <w:szCs w:val="22"/>
        </w:rPr>
        <w:t>acylglycerolov</w:t>
      </w:r>
      <w:proofErr w:type="spellEnd"/>
      <w:r w:rsidRPr="00CF4824">
        <w:rPr>
          <w:sz w:val="22"/>
          <w:szCs w:val="22"/>
        </w:rPr>
        <w:t xml:space="preserve"> je 0,06.</w:t>
      </w:r>
    </w:p>
    <w:p w14:paraId="6CB8F159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61C32A86" w14:textId="19BB0C5F" w:rsidR="0098032D" w:rsidRPr="00CF4824" w:rsidRDefault="0098032D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Olivový olej obsahuje významné množstvá </w:t>
      </w:r>
      <w:proofErr w:type="spellStart"/>
      <w:r w:rsidRPr="00CF4824">
        <w:rPr>
          <w:iCs/>
          <w:sz w:val="22"/>
          <w:szCs w:val="22"/>
        </w:rPr>
        <w:t>alfa</w:t>
      </w:r>
      <w:r w:rsidR="00421F80">
        <w:rPr>
          <w:iCs/>
          <w:sz w:val="22"/>
          <w:szCs w:val="22"/>
        </w:rPr>
        <w:t>-</w:t>
      </w:r>
      <w:r w:rsidRPr="00CF4824">
        <w:rPr>
          <w:iCs/>
          <w:sz w:val="22"/>
          <w:szCs w:val="22"/>
        </w:rPr>
        <w:t>tokoferolu</w:t>
      </w:r>
      <w:proofErr w:type="spellEnd"/>
      <w:r w:rsidRPr="00CF4824">
        <w:rPr>
          <w:iCs/>
          <w:sz w:val="22"/>
          <w:szCs w:val="22"/>
        </w:rPr>
        <w:t xml:space="preserve">, ktorý v kombinácii so stredne vysokým príjmom PUFA prispieva k zlepšeniu stavu vitamínu E a k zníženiu </w:t>
      </w:r>
      <w:proofErr w:type="spellStart"/>
      <w:r w:rsidRPr="00CF4824">
        <w:rPr>
          <w:iCs/>
          <w:sz w:val="22"/>
          <w:szCs w:val="22"/>
        </w:rPr>
        <w:t>peroxidácie</w:t>
      </w:r>
      <w:proofErr w:type="spellEnd"/>
      <w:r w:rsidRPr="00CF4824">
        <w:rPr>
          <w:iCs/>
          <w:sz w:val="22"/>
          <w:szCs w:val="22"/>
        </w:rPr>
        <w:t xml:space="preserve"> </w:t>
      </w:r>
      <w:proofErr w:type="spellStart"/>
      <w:r w:rsidRPr="00CF4824">
        <w:rPr>
          <w:iCs/>
          <w:sz w:val="22"/>
          <w:szCs w:val="22"/>
        </w:rPr>
        <w:t>lipidov</w:t>
      </w:r>
      <w:proofErr w:type="spellEnd"/>
      <w:r w:rsidRPr="00CF4824">
        <w:rPr>
          <w:iCs/>
          <w:sz w:val="22"/>
          <w:szCs w:val="22"/>
        </w:rPr>
        <w:t>.</w:t>
      </w:r>
    </w:p>
    <w:p w14:paraId="1C32615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443D80" w14:textId="37D65F3F" w:rsidR="0098032D" w:rsidRPr="00CF4824" w:rsidRDefault="0098032D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  <w:r w:rsidRPr="00CF4824">
        <w:rPr>
          <w:sz w:val="22"/>
          <w:szCs w:val="22"/>
        </w:rPr>
        <w:t>Roztok aminokyselín</w:t>
      </w:r>
      <w:r w:rsidRPr="00CF4824">
        <w:rPr>
          <w:color w:val="FF0000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obsahuje 17 </w:t>
      </w:r>
      <w:proofErr w:type="spellStart"/>
      <w:r w:rsidRPr="00CF4824">
        <w:rPr>
          <w:sz w:val="22"/>
          <w:szCs w:val="22"/>
        </w:rPr>
        <w:t>L</w:t>
      </w:r>
      <w:r w:rsidR="00421F80">
        <w:rPr>
          <w:sz w:val="22"/>
          <w:szCs w:val="22"/>
        </w:rPr>
        <w:t>-</w:t>
      </w:r>
      <w:r w:rsidRPr="00CF4824">
        <w:rPr>
          <w:sz w:val="22"/>
          <w:szCs w:val="22"/>
        </w:rPr>
        <w:t>aminokyselín</w:t>
      </w:r>
      <w:proofErr w:type="spellEnd"/>
      <w:r w:rsidRPr="00CF4824">
        <w:rPr>
          <w:sz w:val="22"/>
          <w:szCs w:val="22"/>
        </w:rPr>
        <w:t xml:space="preserve"> (vrátane 8 esenciálnych aminokyselín), ktoré sú potrebné pri syntéze bielkovín.</w:t>
      </w:r>
    </w:p>
    <w:p w14:paraId="60734B61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9A4E331" w14:textId="53CC5204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Aminokyseliny taktiež predstavujú zdroj energie. Ich oxidácia má za následok vylučovanie dusíka vo forme močoviny.</w:t>
      </w:r>
    </w:p>
    <w:p w14:paraId="523ACF3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EB6EBC1" w14:textId="421F9F9B" w:rsidR="0098032D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Profil</w:t>
      </w:r>
      <w:r w:rsidRPr="00CF4824">
        <w:rPr>
          <w:i/>
          <w:sz w:val="22"/>
          <w:szCs w:val="22"/>
        </w:rPr>
        <w:t xml:space="preserve"> </w:t>
      </w:r>
      <w:r w:rsidRPr="00CF4824">
        <w:rPr>
          <w:sz w:val="22"/>
          <w:szCs w:val="22"/>
        </w:rPr>
        <w:t>zastúpených aminokyselín je nasledovný:</w:t>
      </w:r>
    </w:p>
    <w:p w14:paraId="7A7F2B51" w14:textId="77777777" w:rsidR="0098032D" w:rsidRPr="00CF4824" w:rsidRDefault="0098032D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esenciálne aminokyseliny/celkové aminokyseliny: 44,8 %,</w:t>
      </w:r>
    </w:p>
    <w:p w14:paraId="7BADCB51" w14:textId="77777777" w:rsidR="0098032D" w:rsidRPr="00CF4824" w:rsidRDefault="0098032D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 xml:space="preserve">esenciálne aminokyseliny </w:t>
      </w:r>
      <w:r w:rsidRPr="00CF4824">
        <w:rPr>
          <w:iCs/>
          <w:sz w:val="22"/>
          <w:szCs w:val="22"/>
        </w:rPr>
        <w:t>(g)/celkový dusík (g)</w:t>
      </w:r>
      <w:r w:rsidRPr="00CF4824">
        <w:rPr>
          <w:sz w:val="22"/>
          <w:szCs w:val="22"/>
        </w:rPr>
        <w:t>: 2,8 %,</w:t>
      </w:r>
    </w:p>
    <w:p w14:paraId="555DDD3B" w14:textId="77777777" w:rsidR="0098032D" w:rsidRPr="00CF4824" w:rsidRDefault="0098032D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aminokyseliny s rozvetveným reťazcom/celkové aminokyseliny: 18,3 %.</w:t>
      </w:r>
    </w:p>
    <w:p w14:paraId="7110AF4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4307206" w14:textId="2821E9DA" w:rsidR="00A75283" w:rsidRPr="00CF4824" w:rsidRDefault="0098032D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Zdrojom sacharidov je glukóza.</w:t>
      </w:r>
    </w:p>
    <w:p w14:paraId="381511C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AD8D8C5" w14:textId="47D81CE2" w:rsidR="00A75283" w:rsidRPr="00CF4824" w:rsidRDefault="00421F80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7" w:name="_ISIW_UH_2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A75283" w:rsidRPr="00CF4824">
        <w:rPr>
          <w:sz w:val="22"/>
          <w:szCs w:val="22"/>
        </w:rPr>
        <w:t>Farmakokinetické</w:t>
      </w:r>
      <w:proofErr w:type="spellEnd"/>
      <w:r w:rsidR="00A75283" w:rsidRPr="00CF4824">
        <w:rPr>
          <w:sz w:val="22"/>
          <w:szCs w:val="22"/>
        </w:rPr>
        <w:t xml:space="preserve"> vlastnosti</w:t>
      </w:r>
    </w:p>
    <w:p w14:paraId="0D83CDA7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7"/>
    <w:p w14:paraId="7E5631D3" w14:textId="3AA34D6B" w:rsidR="00D11AA7" w:rsidRPr="00CF4824" w:rsidRDefault="00D11AA7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Distribúcia, metabolizmus a odbúravanie zložiek obsiahnutých v</w:t>
      </w:r>
      <w:r w:rsidR="00421F80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421F80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(aminokyselín, elektrolytov, glukózy 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) prebieha rovnakým spôsobom, ako keby boli pod</w:t>
      </w:r>
      <w:r w:rsidR="00421F80">
        <w:rPr>
          <w:sz w:val="22"/>
          <w:szCs w:val="22"/>
        </w:rPr>
        <w:t>áv</w:t>
      </w:r>
      <w:r w:rsidRPr="00CF4824">
        <w:rPr>
          <w:sz w:val="22"/>
          <w:szCs w:val="22"/>
        </w:rPr>
        <w:t>ané jednotlivo.</w:t>
      </w:r>
    </w:p>
    <w:p w14:paraId="04E21C02" w14:textId="3B393688" w:rsidR="00A75283" w:rsidRPr="00CF4824" w:rsidRDefault="0045320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28" w:name="_ISIW_UH_2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Predklinické údaje o</w:t>
      </w:r>
      <w:r w:rsidR="007444AE" w:rsidRPr="00CF4824">
        <w:rPr>
          <w:sz w:val="22"/>
          <w:szCs w:val="22"/>
        </w:rPr>
        <w:t> </w:t>
      </w:r>
      <w:r w:rsidR="00A75283" w:rsidRPr="00CF4824">
        <w:rPr>
          <w:sz w:val="22"/>
          <w:szCs w:val="22"/>
        </w:rPr>
        <w:t>bezpečnosti</w:t>
      </w:r>
    </w:p>
    <w:p w14:paraId="3B964D7C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28"/>
    <w:p w14:paraId="71591F29" w14:textId="002D4530" w:rsidR="00CA40B5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Nevykonali sa žiadne predklinické štúdie s</w:t>
      </w:r>
      <w:r w:rsidR="0045320A">
        <w:rPr>
          <w:sz w:val="22"/>
          <w:szCs w:val="22"/>
        </w:rPr>
        <w:t xml:space="preserve"> liekom </w:t>
      </w:r>
      <w:r w:rsidRPr="00CF4824">
        <w:rPr>
          <w:sz w:val="22"/>
          <w:szCs w:val="22"/>
        </w:rPr>
        <w:t>OLIMEL</w:t>
      </w:r>
      <w:r w:rsidR="0045320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. </w:t>
      </w:r>
    </w:p>
    <w:p w14:paraId="12AC7C6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56AACBA" w14:textId="6E341565" w:rsidR="00CA40B5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V predklinických štúdiách toxicity vykonaných s použitím emulzie </w:t>
      </w:r>
      <w:proofErr w:type="spellStart"/>
      <w:r w:rsidRPr="002F3A72">
        <w:rPr>
          <w:sz w:val="22"/>
          <w:szCs w:val="22"/>
        </w:rPr>
        <w:t>lipidov</w:t>
      </w:r>
      <w:proofErr w:type="spellEnd"/>
      <w:r w:rsidRPr="002F3A72">
        <w:rPr>
          <w:sz w:val="22"/>
          <w:szCs w:val="22"/>
        </w:rPr>
        <w:t xml:space="preserve"> obsiahnutých v</w:t>
      </w:r>
      <w:r w:rsidR="0045320A">
        <w:rPr>
          <w:sz w:val="22"/>
          <w:szCs w:val="22"/>
        </w:rPr>
        <w:t xml:space="preserve"> lieku </w:t>
      </w:r>
      <w:r w:rsidRPr="002F3A72">
        <w:rPr>
          <w:sz w:val="22"/>
          <w:szCs w:val="22"/>
        </w:rPr>
        <w:t>OLIMEL</w:t>
      </w:r>
      <w:r w:rsidR="0045320A">
        <w:rPr>
          <w:sz w:val="22"/>
          <w:szCs w:val="22"/>
        </w:rPr>
        <w:t xml:space="preserve"> N12E</w:t>
      </w:r>
      <w:r w:rsidRPr="002F3A72">
        <w:rPr>
          <w:sz w:val="22"/>
          <w:szCs w:val="22"/>
        </w:rPr>
        <w:t xml:space="preserve"> sa zistili zmeny, ku ktorým bežne dochádza pri vysokom príjme emulzie </w:t>
      </w:r>
      <w:proofErr w:type="spellStart"/>
      <w:r w:rsidRPr="002F3A72">
        <w:rPr>
          <w:sz w:val="22"/>
          <w:szCs w:val="22"/>
        </w:rPr>
        <w:t>lipidov</w:t>
      </w:r>
      <w:proofErr w:type="spellEnd"/>
      <w:r w:rsidRPr="002F3A72">
        <w:rPr>
          <w:sz w:val="22"/>
          <w:szCs w:val="22"/>
        </w:rPr>
        <w:t xml:space="preserve">: </w:t>
      </w:r>
      <w:proofErr w:type="spellStart"/>
      <w:r w:rsidRPr="002F3A72">
        <w:rPr>
          <w:sz w:val="22"/>
          <w:szCs w:val="22"/>
        </w:rPr>
        <w:t>steatóza</w:t>
      </w:r>
      <w:proofErr w:type="spellEnd"/>
      <w:r w:rsidRPr="002F3A72">
        <w:rPr>
          <w:sz w:val="22"/>
          <w:szCs w:val="22"/>
        </w:rPr>
        <w:t xml:space="preserve"> pečene, </w:t>
      </w:r>
      <w:proofErr w:type="spellStart"/>
      <w:r w:rsidRPr="002F3A72">
        <w:rPr>
          <w:sz w:val="22"/>
          <w:szCs w:val="22"/>
        </w:rPr>
        <w:t>trombocytopé</w:t>
      </w:r>
      <w:r w:rsidRPr="00CF4824">
        <w:rPr>
          <w:sz w:val="22"/>
          <w:szCs w:val="22"/>
        </w:rPr>
        <w:t>nia</w:t>
      </w:r>
      <w:proofErr w:type="spellEnd"/>
      <w:r w:rsidRPr="00CF4824">
        <w:rPr>
          <w:sz w:val="22"/>
          <w:szCs w:val="22"/>
        </w:rPr>
        <w:t xml:space="preserve"> a zvýšená hladina cholesterolu.</w:t>
      </w:r>
    </w:p>
    <w:p w14:paraId="0E570E45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A1805F4" w14:textId="474ED490" w:rsidR="00A75283" w:rsidRPr="00CF4824" w:rsidRDefault="00CA40B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Predklinické štúdie vykonané s použitím roztoku aminokyselín a roztoku glukózy obsiahnutých v</w:t>
      </w:r>
      <w:r w:rsidR="0045320A">
        <w:rPr>
          <w:sz w:val="22"/>
          <w:szCs w:val="22"/>
        </w:rPr>
        <w:t xml:space="preserve"> lieku </w:t>
      </w:r>
      <w:r w:rsidRPr="00CF4824">
        <w:rPr>
          <w:sz w:val="22"/>
          <w:szCs w:val="22"/>
        </w:rPr>
        <w:t>OLIMEL</w:t>
      </w:r>
      <w:r w:rsidR="0045320A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 v rôznych kvalitatívnych zloženiach a koncentráciách však neodhalili žiadnu špecifickú toxicitu.</w:t>
      </w:r>
    </w:p>
    <w:p w14:paraId="5A07EB02" w14:textId="4B1278D1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EB1CBC9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ECCFAE2" w14:textId="6F507231" w:rsidR="00A75283" w:rsidRPr="00CF4824" w:rsidRDefault="0045320A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29" w:name="_ISIW_UH_22"/>
      <w:r>
        <w:rPr>
          <w:sz w:val="22"/>
          <w:szCs w:val="22"/>
        </w:rPr>
        <w:lastRenderedPageBreak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FARMACEUTICKÉ INFORMÁCIE</w:t>
      </w:r>
    </w:p>
    <w:p w14:paraId="69A81872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p w14:paraId="08C17F4E" w14:textId="7C39BA35" w:rsidR="00A75283" w:rsidRPr="00CF4824" w:rsidRDefault="0045320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0" w:name="_ISIW_UH_23"/>
      <w:bookmarkEnd w:id="29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Zoznam pomocných látok</w:t>
      </w:r>
    </w:p>
    <w:p w14:paraId="597C3FC6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0"/>
    <w:p w14:paraId="305CB0DD" w14:textId="77777777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  <w:r w:rsidRPr="00CF4824">
        <w:rPr>
          <w:sz w:val="22"/>
          <w:szCs w:val="22"/>
          <w:u w:val="single"/>
        </w:rPr>
        <w:t xml:space="preserve">Komora obsahujúca emulziu </w:t>
      </w:r>
      <w:proofErr w:type="spellStart"/>
      <w:r w:rsidRPr="00CF4824">
        <w:rPr>
          <w:sz w:val="22"/>
          <w:szCs w:val="22"/>
          <w:u w:val="single"/>
        </w:rPr>
        <w:t>lipidov</w:t>
      </w:r>
      <w:proofErr w:type="spellEnd"/>
      <w:r w:rsidRPr="00CF4824">
        <w:rPr>
          <w:sz w:val="22"/>
          <w:szCs w:val="22"/>
          <w:u w:val="single"/>
        </w:rPr>
        <w:t>:</w:t>
      </w:r>
    </w:p>
    <w:p w14:paraId="0FBB6FF8" w14:textId="363D6231" w:rsidR="00B64E25" w:rsidRPr="006C053F" w:rsidRDefault="00D54CB0" w:rsidP="005B3D93">
      <w:pPr>
        <w:pStyle w:val="Zoznamsodrkami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prečistené </w:t>
      </w:r>
      <w:r w:rsidR="0037012E" w:rsidRPr="00CF4824">
        <w:rPr>
          <w:sz w:val="22"/>
          <w:szCs w:val="22"/>
        </w:rPr>
        <w:t xml:space="preserve">vaječné </w:t>
      </w:r>
      <w:proofErr w:type="spellStart"/>
      <w:r w:rsidR="0037012E" w:rsidRPr="00CF4824">
        <w:rPr>
          <w:sz w:val="22"/>
          <w:szCs w:val="22"/>
        </w:rPr>
        <w:t>fosfatidy</w:t>
      </w:r>
      <w:proofErr w:type="spellEnd"/>
    </w:p>
    <w:p w14:paraId="328037E1" w14:textId="6BECCF62" w:rsidR="00B64E25" w:rsidRPr="002F3A72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proofErr w:type="spellStart"/>
      <w:r w:rsidRPr="002F3A72">
        <w:rPr>
          <w:sz w:val="22"/>
          <w:szCs w:val="22"/>
        </w:rPr>
        <w:t>glycerol</w:t>
      </w:r>
      <w:proofErr w:type="spellEnd"/>
    </w:p>
    <w:p w14:paraId="2E3188F2" w14:textId="76DCDDC8" w:rsidR="00B64E25" w:rsidRPr="00CF4824" w:rsidRDefault="00D54CB0" w:rsidP="005B3D93">
      <w:pPr>
        <w:pStyle w:val="Zoznamsodrkami"/>
        <w:spacing w:before="0"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oleát</w:t>
      </w:r>
      <w:proofErr w:type="spellEnd"/>
      <w:r>
        <w:rPr>
          <w:sz w:val="22"/>
          <w:szCs w:val="22"/>
        </w:rPr>
        <w:t xml:space="preserve"> sodný</w:t>
      </w:r>
    </w:p>
    <w:p w14:paraId="1FFD0496" w14:textId="1235332D" w:rsidR="00B64E25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hydroxid sodný (na úpravu pH)</w:t>
      </w:r>
    </w:p>
    <w:p w14:paraId="5F07B884" w14:textId="1DF90005" w:rsidR="0037012E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D54CB0">
        <w:rPr>
          <w:sz w:val="22"/>
          <w:szCs w:val="22"/>
        </w:rPr>
        <w:t>e</w:t>
      </w:r>
      <w:r w:rsidRPr="00CF4824">
        <w:rPr>
          <w:sz w:val="22"/>
          <w:szCs w:val="22"/>
        </w:rPr>
        <w:t>.</w:t>
      </w:r>
    </w:p>
    <w:p w14:paraId="49ACE53E" w14:textId="77777777" w:rsidR="007444AE" w:rsidRPr="00CF4824" w:rsidRDefault="007444A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</w:p>
    <w:p w14:paraId="30E868A1" w14:textId="0EA777D5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  <w:u w:val="single"/>
        </w:rPr>
        <w:t>Komora s roztokom aminokyselín s elektrolytmi:</w:t>
      </w:r>
    </w:p>
    <w:p w14:paraId="1970B1CA" w14:textId="3E6E8070" w:rsidR="00B64E25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ľadová kyselina octová (na úpravu pH),</w:t>
      </w:r>
    </w:p>
    <w:p w14:paraId="75F0B747" w14:textId="74827BE8" w:rsidR="0037012E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5D7987">
        <w:rPr>
          <w:sz w:val="22"/>
          <w:szCs w:val="22"/>
        </w:rPr>
        <w:t>e</w:t>
      </w:r>
      <w:r w:rsidRPr="00CF4824">
        <w:rPr>
          <w:sz w:val="22"/>
          <w:szCs w:val="22"/>
        </w:rPr>
        <w:t>.</w:t>
      </w:r>
    </w:p>
    <w:p w14:paraId="16962835" w14:textId="77777777" w:rsidR="007444AE" w:rsidRPr="00CF4824" w:rsidRDefault="007444AE" w:rsidP="005B3D93">
      <w:pPr>
        <w:pStyle w:val="Paragraph"/>
        <w:spacing w:before="0" w:after="0" w:line="240" w:lineRule="auto"/>
        <w:rPr>
          <w:sz w:val="22"/>
          <w:szCs w:val="22"/>
          <w:u w:val="single"/>
        </w:rPr>
      </w:pPr>
    </w:p>
    <w:p w14:paraId="6CA524B0" w14:textId="08E36494" w:rsidR="00B64E25" w:rsidRPr="00CF4824" w:rsidRDefault="0037012E" w:rsidP="005B3D93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  <w:u w:val="single"/>
        </w:rPr>
        <w:t>Komora s roztokom glukózy s vápnikom:</w:t>
      </w:r>
    </w:p>
    <w:p w14:paraId="55F2B80F" w14:textId="77777777" w:rsidR="00B64E25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kyselina chlorovodíková (na úpravu pH),</w:t>
      </w:r>
    </w:p>
    <w:p w14:paraId="585A77FD" w14:textId="4CD8670C" w:rsidR="00A75283" w:rsidRPr="00CF4824" w:rsidRDefault="0037012E" w:rsidP="005B3D93">
      <w:pPr>
        <w:pStyle w:val="Zoznamsodrkami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voda na injekci</w:t>
      </w:r>
      <w:r w:rsidR="005D7987">
        <w:rPr>
          <w:sz w:val="22"/>
          <w:szCs w:val="22"/>
        </w:rPr>
        <w:t>e</w:t>
      </w:r>
      <w:r w:rsidRPr="00CF4824">
        <w:rPr>
          <w:sz w:val="22"/>
          <w:szCs w:val="22"/>
        </w:rPr>
        <w:t>.</w:t>
      </w:r>
    </w:p>
    <w:p w14:paraId="1DA1C548" w14:textId="77777777" w:rsidR="007444AE" w:rsidRPr="00CF4824" w:rsidRDefault="007444AE" w:rsidP="00D91F70">
      <w:pPr>
        <w:pStyle w:val="Zoznamsodrkami"/>
        <w:numPr>
          <w:ilvl w:val="0"/>
          <w:numId w:val="0"/>
        </w:numPr>
        <w:spacing w:before="0" w:after="0" w:line="240" w:lineRule="auto"/>
        <w:ind w:left="720"/>
        <w:rPr>
          <w:sz w:val="22"/>
          <w:szCs w:val="22"/>
        </w:rPr>
      </w:pPr>
    </w:p>
    <w:p w14:paraId="7DC89F78" w14:textId="01B17E8C" w:rsidR="00A75283" w:rsidRPr="00CF4824" w:rsidRDefault="005D7987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1" w:name="_ISIW_UH_2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Inkompatibility</w:t>
      </w:r>
    </w:p>
    <w:p w14:paraId="4E2D0D6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1"/>
    <w:p w14:paraId="149AA95F" w14:textId="3A9EC541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Nepridávajte iné lieky alebo látky do žiadnej z komôr vaku alebo do pripravenej emulzie bez toho, že najprv over</w:t>
      </w:r>
      <w:r w:rsidR="000E4C60">
        <w:rPr>
          <w:iCs/>
          <w:sz w:val="22"/>
          <w:szCs w:val="22"/>
        </w:rPr>
        <w:t>íte</w:t>
      </w:r>
      <w:r w:rsidRPr="00CF4824">
        <w:rPr>
          <w:iCs/>
          <w:sz w:val="22"/>
          <w:szCs w:val="22"/>
        </w:rPr>
        <w:t xml:space="preserve"> ich kompatibilitu a stabilitu výsledného lieku (najmä stabilitu emulzie </w:t>
      </w:r>
      <w:proofErr w:type="spellStart"/>
      <w:r w:rsidRPr="00CF4824">
        <w:rPr>
          <w:iCs/>
          <w:sz w:val="22"/>
          <w:szCs w:val="22"/>
        </w:rPr>
        <w:t>lipidov</w:t>
      </w:r>
      <w:proofErr w:type="spellEnd"/>
      <w:r w:rsidRPr="00CF4824">
        <w:rPr>
          <w:iCs/>
          <w:sz w:val="22"/>
          <w:szCs w:val="22"/>
        </w:rPr>
        <w:t>).</w:t>
      </w:r>
    </w:p>
    <w:p w14:paraId="3672D3F4" w14:textId="77777777" w:rsidR="007444AE" w:rsidRPr="002F3A72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7783645" w14:textId="74DBFC81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Inkompatibility sa môžu navodiť napríklad nadmernou </w:t>
      </w:r>
      <w:proofErr w:type="spellStart"/>
      <w:r w:rsidRPr="00CF4824">
        <w:rPr>
          <w:sz w:val="22"/>
          <w:szCs w:val="22"/>
        </w:rPr>
        <w:t>aciditou</w:t>
      </w:r>
      <w:proofErr w:type="spellEnd"/>
      <w:r w:rsidRPr="00CF4824">
        <w:rPr>
          <w:sz w:val="22"/>
          <w:szCs w:val="22"/>
        </w:rPr>
        <w:t xml:space="preserve"> (nízke pH) alebo nevhodným obsahom dvojmocných katiónov (Ca</w:t>
      </w:r>
      <w:r w:rsidRPr="00CF4824">
        <w:rPr>
          <w:sz w:val="22"/>
          <w:szCs w:val="22"/>
          <w:vertAlign w:val="superscript"/>
        </w:rPr>
        <w:t xml:space="preserve">2+ </w:t>
      </w:r>
      <w:r w:rsidRPr="00CF4824">
        <w:rPr>
          <w:sz w:val="22"/>
          <w:szCs w:val="22"/>
        </w:rPr>
        <w:t>a Mg</w:t>
      </w:r>
      <w:r w:rsidRPr="00CF4824">
        <w:rPr>
          <w:sz w:val="22"/>
          <w:szCs w:val="22"/>
          <w:vertAlign w:val="superscript"/>
        </w:rPr>
        <w:t>2+</w:t>
      </w:r>
      <w:r w:rsidRPr="00CF4824">
        <w:rPr>
          <w:sz w:val="22"/>
          <w:szCs w:val="22"/>
        </w:rPr>
        <w:t xml:space="preserve">), ktoré môžu destabilizovať emulziu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>.</w:t>
      </w:r>
    </w:p>
    <w:p w14:paraId="44BD6D5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9C6D8A6" w14:textId="052763B5" w:rsidR="00D6022C" w:rsidRPr="00CF4824" w:rsidRDefault="00D6022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Tak ako pri použití akejkoľvek inej </w:t>
      </w:r>
      <w:proofErr w:type="spellStart"/>
      <w:r w:rsidRPr="00CF4824">
        <w:rPr>
          <w:sz w:val="22"/>
          <w:szCs w:val="22"/>
        </w:rPr>
        <w:t>parenterálnej</w:t>
      </w:r>
      <w:proofErr w:type="spellEnd"/>
      <w:r w:rsidRPr="00CF4824">
        <w:rPr>
          <w:sz w:val="22"/>
          <w:szCs w:val="22"/>
        </w:rPr>
        <w:t xml:space="preserve"> výživy sa musia sledovať pomery vápnika a fosfátov. Nadbytočné </w:t>
      </w:r>
      <w:r w:rsidR="00A1138E">
        <w:rPr>
          <w:sz w:val="22"/>
          <w:szCs w:val="22"/>
        </w:rPr>
        <w:t>pridávanie</w:t>
      </w:r>
      <w:r w:rsidRPr="00CF4824">
        <w:rPr>
          <w:sz w:val="22"/>
          <w:szCs w:val="22"/>
        </w:rPr>
        <w:t xml:space="preserve"> vápnika a fosfátov, hlavne vo forme minerálnych solí, môžu viesť k tvorbe vápenato</w:t>
      </w:r>
      <w:r w:rsidR="00A1138E">
        <w:rPr>
          <w:sz w:val="22"/>
          <w:szCs w:val="22"/>
        </w:rPr>
        <w:t>-</w:t>
      </w:r>
      <w:r w:rsidRPr="00CF4824">
        <w:rPr>
          <w:sz w:val="22"/>
          <w:szCs w:val="22"/>
        </w:rPr>
        <w:t>fosfátových zrazenín.</w:t>
      </w:r>
    </w:p>
    <w:p w14:paraId="075E6AB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EAD407D" w14:textId="13EEA971" w:rsidR="00D6022C" w:rsidRPr="00CF4824" w:rsidRDefault="00E107C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OLIMEL </w:t>
      </w:r>
      <w:r w:rsidR="00923ECE">
        <w:rPr>
          <w:sz w:val="22"/>
          <w:szCs w:val="22"/>
        </w:rPr>
        <w:t xml:space="preserve">N12E </w:t>
      </w:r>
      <w:r w:rsidRPr="00CF4824">
        <w:rPr>
          <w:sz w:val="22"/>
          <w:szCs w:val="22"/>
        </w:rPr>
        <w:t xml:space="preserve">obsahuje ióny vápnika, ktoré predstavujú ďalšie riziko koagulácie vyvolané v </w:t>
      </w:r>
      <w:proofErr w:type="spellStart"/>
      <w:r w:rsidRPr="00CF4824">
        <w:rPr>
          <w:sz w:val="22"/>
          <w:szCs w:val="22"/>
        </w:rPr>
        <w:t>citrátom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antikoagulovanej</w:t>
      </w:r>
      <w:proofErr w:type="spellEnd"/>
      <w:r w:rsidRPr="00CF4824">
        <w:rPr>
          <w:sz w:val="22"/>
          <w:szCs w:val="22"/>
        </w:rPr>
        <w:t xml:space="preserve">/konzervovanej krvi alebo jej zložkách. </w:t>
      </w:r>
    </w:p>
    <w:p w14:paraId="31271848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78FF014" w14:textId="5328B8B2" w:rsidR="003B1C04" w:rsidRPr="00CF4824" w:rsidRDefault="00D6022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Intravenózne roztoky obsahujúce vápnik, ako je OLIMEL</w:t>
      </w:r>
      <w:r w:rsidR="001F6C7E">
        <w:rPr>
          <w:sz w:val="22"/>
          <w:szCs w:val="22"/>
        </w:rPr>
        <w:t xml:space="preserve"> N12E</w:t>
      </w:r>
      <w:r w:rsidRPr="00CF4824">
        <w:rPr>
          <w:sz w:val="22"/>
          <w:szCs w:val="22"/>
        </w:rPr>
        <w:t xml:space="preserve">, sa nesmú miešať alebo podávať spoločne s </w:t>
      </w:r>
      <w:proofErr w:type="spellStart"/>
      <w:r w:rsidRPr="00CF4824">
        <w:rPr>
          <w:sz w:val="22"/>
          <w:szCs w:val="22"/>
        </w:rPr>
        <w:t>ceftriaxónom</w:t>
      </w:r>
      <w:proofErr w:type="spellEnd"/>
      <w:r w:rsidRPr="00CF4824">
        <w:rPr>
          <w:sz w:val="22"/>
          <w:szCs w:val="22"/>
        </w:rPr>
        <w:t xml:space="preserve"> cez tú istú </w:t>
      </w:r>
      <w:proofErr w:type="spellStart"/>
      <w:r w:rsidRPr="00CF4824">
        <w:rPr>
          <w:sz w:val="22"/>
          <w:szCs w:val="22"/>
        </w:rPr>
        <w:t>infúznu</w:t>
      </w:r>
      <w:proofErr w:type="spellEnd"/>
      <w:r w:rsidRPr="00CF4824">
        <w:rPr>
          <w:sz w:val="22"/>
          <w:szCs w:val="22"/>
        </w:rPr>
        <w:t xml:space="preserve"> linku (napr. cez konektor typu Y), pretože hrozí riziko vyzrážania </w:t>
      </w:r>
      <w:proofErr w:type="spellStart"/>
      <w:r w:rsidRPr="00CF4824">
        <w:rPr>
          <w:sz w:val="22"/>
          <w:szCs w:val="22"/>
        </w:rPr>
        <w:t>ceftriax</w:t>
      </w:r>
      <w:r w:rsidR="001F6C7E">
        <w:rPr>
          <w:sz w:val="22"/>
          <w:szCs w:val="22"/>
        </w:rPr>
        <w:t>ó</w:t>
      </w:r>
      <w:r w:rsidRPr="00CF4824">
        <w:rPr>
          <w:sz w:val="22"/>
          <w:szCs w:val="22"/>
        </w:rPr>
        <w:t>n-vápenatých</w:t>
      </w:r>
      <w:proofErr w:type="spellEnd"/>
      <w:r w:rsidRPr="00CF4824">
        <w:rPr>
          <w:sz w:val="22"/>
          <w:szCs w:val="22"/>
        </w:rPr>
        <w:t xml:space="preserve"> solí (pozri časti 4.4 a 4.5). </w:t>
      </w:r>
    </w:p>
    <w:p w14:paraId="27AF8925" w14:textId="5A37371F" w:rsidR="00A72589" w:rsidRPr="00CF4824" w:rsidRDefault="00A72589" w:rsidP="00D91F70">
      <w:pPr>
        <w:pStyle w:val="Paragraph"/>
        <w:spacing w:before="0" w:after="0" w:line="240" w:lineRule="auto"/>
        <w:rPr>
          <w:bCs/>
          <w:sz w:val="22"/>
          <w:szCs w:val="22"/>
        </w:rPr>
      </w:pPr>
      <w:r w:rsidRPr="00CF4824">
        <w:rPr>
          <w:bCs/>
          <w:sz w:val="22"/>
          <w:szCs w:val="22"/>
        </w:rPr>
        <w:t xml:space="preserve">Z dôvodu rizika vyzrážania sa OLIMEL </w:t>
      </w:r>
      <w:r w:rsidR="00CD39E2">
        <w:rPr>
          <w:bCs/>
          <w:sz w:val="22"/>
          <w:szCs w:val="22"/>
        </w:rPr>
        <w:t xml:space="preserve">N12E </w:t>
      </w:r>
      <w:r w:rsidRPr="00CF4824">
        <w:rPr>
          <w:bCs/>
          <w:sz w:val="22"/>
          <w:szCs w:val="22"/>
        </w:rPr>
        <w:t>nem</w:t>
      </w:r>
      <w:r w:rsidR="00CD39E2">
        <w:rPr>
          <w:bCs/>
          <w:sz w:val="22"/>
          <w:szCs w:val="22"/>
        </w:rPr>
        <w:t>á</w:t>
      </w:r>
      <w:r w:rsidRPr="00CF4824">
        <w:rPr>
          <w:bCs/>
          <w:sz w:val="22"/>
          <w:szCs w:val="22"/>
        </w:rPr>
        <w:t xml:space="preserve"> podávať tou istou </w:t>
      </w:r>
      <w:proofErr w:type="spellStart"/>
      <w:r w:rsidRPr="00CF4824">
        <w:rPr>
          <w:bCs/>
          <w:sz w:val="22"/>
          <w:szCs w:val="22"/>
        </w:rPr>
        <w:t>infúznou</w:t>
      </w:r>
      <w:proofErr w:type="spellEnd"/>
      <w:r w:rsidRPr="00CF4824">
        <w:rPr>
          <w:bCs/>
          <w:sz w:val="22"/>
          <w:szCs w:val="22"/>
        </w:rPr>
        <w:t xml:space="preserve"> linkou ani</w:t>
      </w:r>
      <w:r w:rsidR="00CD39E2">
        <w:rPr>
          <w:bCs/>
          <w:sz w:val="22"/>
          <w:szCs w:val="22"/>
        </w:rPr>
        <w:t xml:space="preserve"> zmiešať spolu s</w:t>
      </w:r>
      <w:r w:rsidRPr="00CF4824">
        <w:rPr>
          <w:bCs/>
          <w:sz w:val="22"/>
          <w:szCs w:val="22"/>
        </w:rPr>
        <w:t xml:space="preserve"> </w:t>
      </w:r>
      <w:proofErr w:type="spellStart"/>
      <w:r w:rsidRPr="00CF4824">
        <w:rPr>
          <w:bCs/>
          <w:sz w:val="22"/>
          <w:szCs w:val="22"/>
        </w:rPr>
        <w:t>ampicilín</w:t>
      </w:r>
      <w:r w:rsidR="00CD39E2">
        <w:rPr>
          <w:bCs/>
          <w:sz w:val="22"/>
          <w:szCs w:val="22"/>
        </w:rPr>
        <w:t>om</w:t>
      </w:r>
      <w:proofErr w:type="spellEnd"/>
      <w:r w:rsidRPr="00CF4824">
        <w:rPr>
          <w:bCs/>
          <w:sz w:val="22"/>
          <w:szCs w:val="22"/>
        </w:rPr>
        <w:t xml:space="preserve"> alebo </w:t>
      </w:r>
      <w:proofErr w:type="spellStart"/>
      <w:r w:rsidRPr="00CF4824">
        <w:rPr>
          <w:bCs/>
          <w:sz w:val="22"/>
          <w:szCs w:val="22"/>
        </w:rPr>
        <w:t>fosfenytoín</w:t>
      </w:r>
      <w:r w:rsidR="00CD39E2">
        <w:rPr>
          <w:bCs/>
          <w:sz w:val="22"/>
          <w:szCs w:val="22"/>
        </w:rPr>
        <w:t>om</w:t>
      </w:r>
      <w:proofErr w:type="spellEnd"/>
      <w:r w:rsidRPr="00CF4824">
        <w:rPr>
          <w:bCs/>
          <w:sz w:val="22"/>
          <w:szCs w:val="22"/>
        </w:rPr>
        <w:t xml:space="preserve">. </w:t>
      </w:r>
    </w:p>
    <w:p w14:paraId="5165174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76E30DB" w14:textId="43DB5BFF" w:rsidR="00B43A5B" w:rsidRPr="00CF4824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3C2B47">
        <w:rPr>
          <w:sz w:val="22"/>
          <w:szCs w:val="22"/>
        </w:rPr>
        <w:t>Overte si kompatibilitu</w:t>
      </w:r>
      <w:r w:rsidRPr="004723DA">
        <w:rPr>
          <w:sz w:val="22"/>
          <w:szCs w:val="22"/>
        </w:rPr>
        <w:t xml:space="preserve"> s roztokmi</w:t>
      </w:r>
      <w:r w:rsidRPr="00CF4824">
        <w:rPr>
          <w:sz w:val="22"/>
          <w:szCs w:val="22"/>
        </w:rPr>
        <w:t xml:space="preserve"> podávanými súčasne rovnakou </w:t>
      </w:r>
      <w:proofErr w:type="spellStart"/>
      <w:r w:rsidRPr="00CF4824">
        <w:rPr>
          <w:sz w:val="22"/>
          <w:szCs w:val="22"/>
        </w:rPr>
        <w:t>infúznou</w:t>
      </w:r>
      <w:proofErr w:type="spellEnd"/>
      <w:r w:rsidRPr="00CF4824">
        <w:rPr>
          <w:sz w:val="22"/>
          <w:szCs w:val="22"/>
        </w:rPr>
        <w:t xml:space="preserve"> súpravou, katétrom alebo kanylou.</w:t>
      </w:r>
    </w:p>
    <w:p w14:paraId="50823F9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BC7A640" w14:textId="2E3C0B17" w:rsidR="00A75283" w:rsidRDefault="00B43A5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Vzhľadom na riziko </w:t>
      </w:r>
      <w:proofErr w:type="spellStart"/>
      <w:r w:rsidRPr="00CF4824">
        <w:rPr>
          <w:sz w:val="22"/>
          <w:szCs w:val="22"/>
        </w:rPr>
        <w:t>pseudoaglutinácie</w:t>
      </w:r>
      <w:proofErr w:type="spellEnd"/>
      <w:r w:rsidRPr="00CF4824">
        <w:rPr>
          <w:sz w:val="22"/>
          <w:szCs w:val="22"/>
        </w:rPr>
        <w:t xml:space="preserve"> liek nepodávajte rovnakou </w:t>
      </w:r>
      <w:proofErr w:type="spellStart"/>
      <w:r w:rsidRPr="00CF4824">
        <w:rPr>
          <w:sz w:val="22"/>
          <w:szCs w:val="22"/>
        </w:rPr>
        <w:t>infúznou</w:t>
      </w:r>
      <w:proofErr w:type="spellEnd"/>
      <w:r w:rsidRPr="00CF4824">
        <w:rPr>
          <w:sz w:val="22"/>
          <w:szCs w:val="22"/>
        </w:rPr>
        <w:t xml:space="preserve"> súpravou, akou sa podáva krv, a to pred podaním krvi, súbežne s ním, ani po ňom.</w:t>
      </w:r>
    </w:p>
    <w:p w14:paraId="08B57E0E" w14:textId="77777777" w:rsidR="004723DA" w:rsidRPr="00CF4824" w:rsidRDefault="004723DA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7CDD5B2" w14:textId="35B1915D" w:rsidR="00A75283" w:rsidRPr="00CF4824" w:rsidRDefault="004723DA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2" w:name="_ISIW_UH_25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Čas použiteľnosti</w:t>
      </w:r>
    </w:p>
    <w:p w14:paraId="0D45C7C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2"/>
    <w:p w14:paraId="2E8BFE48" w14:textId="7510953E" w:rsidR="00631932" w:rsidRPr="00CF4824" w:rsidRDefault="00891AEB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2 roky v neporušenom </w:t>
      </w:r>
      <w:r w:rsidR="004723DA">
        <w:rPr>
          <w:sz w:val="22"/>
          <w:szCs w:val="22"/>
        </w:rPr>
        <w:t xml:space="preserve">vonkajšom </w:t>
      </w:r>
      <w:r w:rsidRPr="00CF4824">
        <w:rPr>
          <w:sz w:val="22"/>
          <w:szCs w:val="22"/>
        </w:rPr>
        <w:t>obale.</w:t>
      </w:r>
    </w:p>
    <w:p w14:paraId="5259F34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D772CCA" w14:textId="77777777" w:rsidR="00631932" w:rsidRPr="002F3A72" w:rsidRDefault="00631932" w:rsidP="00D91F70">
      <w:pPr>
        <w:pStyle w:val="Heading3NoTOC"/>
        <w:spacing w:before="0" w:after="0"/>
        <w:rPr>
          <w:sz w:val="22"/>
          <w:szCs w:val="22"/>
        </w:rPr>
      </w:pPr>
      <w:bookmarkStart w:id="33" w:name="_ISIW_UH_26"/>
      <w:r w:rsidRPr="002F3A72">
        <w:rPr>
          <w:sz w:val="22"/>
          <w:szCs w:val="22"/>
        </w:rPr>
        <w:t>Po príprave</w:t>
      </w:r>
    </w:p>
    <w:bookmarkEnd w:id="33"/>
    <w:p w14:paraId="437A7AAE" w14:textId="3D7589A5" w:rsidR="00B64E25" w:rsidRPr="00CF4824" w:rsidRDefault="00B64E25" w:rsidP="00D91F70">
      <w:pPr>
        <w:rPr>
          <w:sz w:val="22"/>
          <w:szCs w:val="22"/>
        </w:rPr>
      </w:pPr>
      <w:r w:rsidRPr="00CF4824">
        <w:rPr>
          <w:sz w:val="22"/>
          <w:szCs w:val="22"/>
        </w:rPr>
        <w:t xml:space="preserve">Chemická a fyzická stabilita pri používaní bola preukázaná </w:t>
      </w:r>
      <w:r w:rsidR="009F02FB" w:rsidRPr="00CF4824">
        <w:rPr>
          <w:sz w:val="22"/>
          <w:szCs w:val="22"/>
        </w:rPr>
        <w:t>po dobu 7 dní pri teplote 2 – 8 </w:t>
      </w:r>
      <w:r w:rsidRPr="00CF4824">
        <w:rPr>
          <w:sz w:val="22"/>
          <w:szCs w:val="22"/>
        </w:rPr>
        <w:t>°C a</w:t>
      </w:r>
      <w:r w:rsidR="00135C11">
        <w:rPr>
          <w:sz w:val="22"/>
          <w:szCs w:val="22"/>
        </w:rPr>
        <w:t xml:space="preserve"> následne </w:t>
      </w:r>
      <w:r w:rsidRPr="00CF4824">
        <w:rPr>
          <w:sz w:val="22"/>
          <w:szCs w:val="22"/>
        </w:rPr>
        <w:t>počas 48 hodín pri teplote neprevyšujúcej 30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°C.</w:t>
      </w:r>
    </w:p>
    <w:p w14:paraId="6C348E4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FFE30A7" w14:textId="4A728931" w:rsidR="00631932" w:rsidRPr="00CF4824" w:rsidRDefault="00B64E2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 xml:space="preserve">Z mikrobiologického </w:t>
      </w:r>
      <w:r w:rsidR="00F0697F">
        <w:rPr>
          <w:sz w:val="22"/>
          <w:szCs w:val="22"/>
        </w:rPr>
        <w:t>hľadiska</w:t>
      </w:r>
      <w:r w:rsidRPr="00CF4824">
        <w:rPr>
          <w:sz w:val="22"/>
          <w:szCs w:val="22"/>
        </w:rPr>
        <w:t xml:space="preserve"> sa má </w:t>
      </w:r>
      <w:r w:rsidR="004723DA">
        <w:rPr>
          <w:sz w:val="22"/>
          <w:szCs w:val="22"/>
        </w:rPr>
        <w:t xml:space="preserve">liek </w:t>
      </w:r>
      <w:r w:rsidRPr="00CF4824">
        <w:rPr>
          <w:sz w:val="22"/>
          <w:szCs w:val="22"/>
        </w:rPr>
        <w:t xml:space="preserve">použiť okamžite. </w:t>
      </w:r>
      <w:r w:rsidR="00F0697F">
        <w:rPr>
          <w:sz w:val="22"/>
          <w:szCs w:val="22"/>
        </w:rPr>
        <w:t xml:space="preserve">Ak sa </w:t>
      </w:r>
      <w:r w:rsidRPr="00CF4824">
        <w:rPr>
          <w:sz w:val="22"/>
          <w:szCs w:val="22"/>
        </w:rPr>
        <w:t xml:space="preserve">nepoužije okamžite, </w:t>
      </w:r>
      <w:r w:rsidR="00F0697F">
        <w:rPr>
          <w:sz w:val="22"/>
          <w:szCs w:val="22"/>
        </w:rPr>
        <w:t>čas</w:t>
      </w:r>
      <w:r w:rsidRPr="00CF4824">
        <w:rPr>
          <w:sz w:val="22"/>
          <w:szCs w:val="22"/>
        </w:rPr>
        <w:t xml:space="preserve"> </w:t>
      </w:r>
      <w:r w:rsidR="00F0697F">
        <w:rPr>
          <w:sz w:val="22"/>
          <w:szCs w:val="22"/>
        </w:rPr>
        <w:t>uchovávania počas používania a podmienky pred použitím</w:t>
      </w:r>
      <w:r w:rsidRPr="00CF4824">
        <w:rPr>
          <w:sz w:val="22"/>
          <w:szCs w:val="22"/>
        </w:rPr>
        <w:t xml:space="preserve"> sú zodpovednosťou používateľa</w:t>
      </w:r>
      <w:r w:rsidR="00F0697F">
        <w:rPr>
          <w:sz w:val="22"/>
          <w:szCs w:val="22"/>
        </w:rPr>
        <w:t xml:space="preserve"> a</w:t>
      </w:r>
      <w:r w:rsidRPr="00CF4824">
        <w:rPr>
          <w:sz w:val="22"/>
          <w:szCs w:val="22"/>
        </w:rPr>
        <w:t xml:space="preserve"> štandardne </w:t>
      </w:r>
      <w:r w:rsidR="00F0697F">
        <w:rPr>
          <w:sz w:val="22"/>
          <w:szCs w:val="22"/>
        </w:rPr>
        <w:t xml:space="preserve">nemajú </w:t>
      </w:r>
      <w:r w:rsidRPr="00CF4824">
        <w:rPr>
          <w:sz w:val="22"/>
          <w:szCs w:val="22"/>
        </w:rPr>
        <w:t xml:space="preserve"> prekročiť 24 hodín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 xml:space="preserve">°C, </w:t>
      </w:r>
      <w:r w:rsidR="00F0697F">
        <w:rPr>
          <w:sz w:val="22"/>
          <w:szCs w:val="22"/>
        </w:rPr>
        <w:t xml:space="preserve">pokiaľ sa rekonštitúcia neuskutočnila v </w:t>
      </w:r>
      <w:r w:rsidRPr="00CF4824">
        <w:rPr>
          <w:sz w:val="22"/>
          <w:szCs w:val="22"/>
        </w:rPr>
        <w:t xml:space="preserve">kontrolovaných a </w:t>
      </w:r>
      <w:r w:rsidR="00F0697F">
        <w:rPr>
          <w:sz w:val="22"/>
          <w:szCs w:val="22"/>
        </w:rPr>
        <w:t>validovaných</w:t>
      </w:r>
      <w:r w:rsidRPr="00CF4824">
        <w:rPr>
          <w:sz w:val="22"/>
          <w:szCs w:val="22"/>
        </w:rPr>
        <w:t xml:space="preserve"> aseptických podmienkach.</w:t>
      </w:r>
    </w:p>
    <w:p w14:paraId="4F19C77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DA24E5B" w14:textId="77777777" w:rsidR="00631932" w:rsidRPr="00CF4824" w:rsidRDefault="00631932" w:rsidP="00D91F70">
      <w:pPr>
        <w:pStyle w:val="Heading3Unnumbered"/>
        <w:spacing w:before="0" w:after="0"/>
        <w:rPr>
          <w:sz w:val="22"/>
          <w:szCs w:val="22"/>
        </w:rPr>
      </w:pPr>
      <w:bookmarkStart w:id="34" w:name="_ISIW_UH_27"/>
      <w:r w:rsidRPr="00CF4824">
        <w:rPr>
          <w:sz w:val="22"/>
          <w:szCs w:val="22"/>
        </w:rPr>
        <w:t xml:space="preserve">Po pridaní </w:t>
      </w:r>
      <w:proofErr w:type="spellStart"/>
      <w:r w:rsidRPr="00CF4824">
        <w:rPr>
          <w:sz w:val="22"/>
          <w:szCs w:val="22"/>
        </w:rPr>
        <w:t>suplementov</w:t>
      </w:r>
      <w:proofErr w:type="spellEnd"/>
      <w:r w:rsidRPr="00CF4824">
        <w:rPr>
          <w:sz w:val="22"/>
          <w:szCs w:val="22"/>
        </w:rPr>
        <w:t xml:space="preserve"> (elektrolytov, stopových prvkov a vitamínov; pozri časť 6.6)</w:t>
      </w:r>
    </w:p>
    <w:bookmarkEnd w:id="34"/>
    <w:p w14:paraId="66A4E5B4" w14:textId="18D72A89" w:rsidR="00631932" w:rsidRPr="00CF4824" w:rsidRDefault="0063193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Čo sa týka špecifických </w:t>
      </w:r>
      <w:r w:rsidR="009172CF">
        <w:rPr>
          <w:sz w:val="22"/>
          <w:szCs w:val="22"/>
        </w:rPr>
        <w:t>prídavkov</w:t>
      </w:r>
      <w:r w:rsidRPr="00CF4824">
        <w:rPr>
          <w:sz w:val="22"/>
          <w:szCs w:val="22"/>
        </w:rPr>
        <w:t>, chemická a fyzická stabilita pri používaní bola preukázaná po dobu 7 dní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 a</w:t>
      </w:r>
      <w:r w:rsidR="00FF3534">
        <w:rPr>
          <w:sz w:val="22"/>
          <w:szCs w:val="22"/>
        </w:rPr>
        <w:t xml:space="preserve"> následne </w:t>
      </w:r>
      <w:r w:rsidRPr="00CF4824">
        <w:rPr>
          <w:sz w:val="22"/>
          <w:szCs w:val="22"/>
        </w:rPr>
        <w:t>počas 48 hodín pri teplote neprevyšujúcej 30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°C.</w:t>
      </w:r>
    </w:p>
    <w:p w14:paraId="2EB3B2A8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395C405" w14:textId="1F40D226" w:rsidR="00A75283" w:rsidRPr="00CF4824" w:rsidRDefault="0063193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 mikrobiologického </w:t>
      </w:r>
      <w:r w:rsidR="00FF3534">
        <w:rPr>
          <w:sz w:val="22"/>
          <w:szCs w:val="22"/>
        </w:rPr>
        <w:t>hľadiska</w:t>
      </w:r>
      <w:r w:rsidRPr="00CF4824">
        <w:rPr>
          <w:sz w:val="22"/>
          <w:szCs w:val="22"/>
        </w:rPr>
        <w:t xml:space="preserve"> sa m</w:t>
      </w:r>
      <w:r w:rsidR="00FF3534">
        <w:rPr>
          <w:sz w:val="22"/>
          <w:szCs w:val="22"/>
        </w:rPr>
        <w:t>á prídavok</w:t>
      </w:r>
      <w:r w:rsidR="00DF01DE">
        <w:rPr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použiť okamžite. </w:t>
      </w:r>
      <w:r w:rsidR="00231AA1">
        <w:rPr>
          <w:sz w:val="22"/>
          <w:szCs w:val="22"/>
        </w:rPr>
        <w:t xml:space="preserve">Ak sa </w:t>
      </w:r>
      <w:r w:rsidRPr="00CF4824">
        <w:rPr>
          <w:sz w:val="22"/>
          <w:szCs w:val="22"/>
        </w:rPr>
        <w:t xml:space="preserve">nepoužije okamžite, </w:t>
      </w:r>
      <w:r w:rsidR="00346FEA">
        <w:rPr>
          <w:sz w:val="22"/>
          <w:szCs w:val="22"/>
        </w:rPr>
        <w:t xml:space="preserve">čas uchovávania počas používania a podmienky, </w:t>
      </w:r>
      <w:r w:rsidRPr="00CF4824">
        <w:rPr>
          <w:sz w:val="22"/>
          <w:szCs w:val="22"/>
        </w:rPr>
        <w:t>po zmiešaní a pred použitím, sú zodpovednosťou používateľa</w:t>
      </w:r>
      <w:r w:rsidR="00346FEA">
        <w:rPr>
          <w:sz w:val="22"/>
          <w:szCs w:val="22"/>
        </w:rPr>
        <w:t xml:space="preserve"> a</w:t>
      </w:r>
      <w:r w:rsidRPr="00CF4824">
        <w:rPr>
          <w:sz w:val="22"/>
          <w:szCs w:val="22"/>
        </w:rPr>
        <w:t xml:space="preserve"> štandardne</w:t>
      </w:r>
      <w:r w:rsidR="00346FEA">
        <w:rPr>
          <w:sz w:val="22"/>
          <w:szCs w:val="22"/>
        </w:rPr>
        <w:t xml:space="preserve"> nemajú</w:t>
      </w:r>
      <w:r w:rsidRPr="00CF4824">
        <w:rPr>
          <w:sz w:val="22"/>
          <w:szCs w:val="22"/>
        </w:rPr>
        <w:t xml:space="preserve"> prekročiť 24 hodín pri teplote 2 – 8</w:t>
      </w:r>
      <w:r w:rsidR="009F02FB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 xml:space="preserve">°C, </w:t>
      </w:r>
      <w:r w:rsidR="00346FEA">
        <w:rPr>
          <w:sz w:val="22"/>
          <w:szCs w:val="22"/>
        </w:rPr>
        <w:t>pokiaľ sa pridanie</w:t>
      </w:r>
      <w:r w:rsidR="00C225BD">
        <w:rPr>
          <w:sz w:val="22"/>
          <w:szCs w:val="22"/>
        </w:rPr>
        <w:t xml:space="preserve"> </w:t>
      </w:r>
      <w:proofErr w:type="spellStart"/>
      <w:r w:rsidR="00C225BD">
        <w:rPr>
          <w:sz w:val="22"/>
          <w:szCs w:val="22"/>
        </w:rPr>
        <w:t>suplementov</w:t>
      </w:r>
      <w:proofErr w:type="spellEnd"/>
      <w:r w:rsidR="00C225BD">
        <w:rPr>
          <w:sz w:val="22"/>
          <w:szCs w:val="22"/>
        </w:rPr>
        <w:t xml:space="preserve"> neuskutočnilo </w:t>
      </w:r>
      <w:r w:rsidRPr="00CF4824">
        <w:rPr>
          <w:sz w:val="22"/>
          <w:szCs w:val="22"/>
        </w:rPr>
        <w:t xml:space="preserve"> v kontrolovaných a</w:t>
      </w:r>
      <w:r w:rsidR="00C225BD">
        <w:rPr>
          <w:sz w:val="22"/>
          <w:szCs w:val="22"/>
        </w:rPr>
        <w:t xml:space="preserve"> validovaných </w:t>
      </w:r>
      <w:r w:rsidRPr="00CF4824">
        <w:rPr>
          <w:sz w:val="22"/>
          <w:szCs w:val="22"/>
        </w:rPr>
        <w:t>aseptických podmienkach.</w:t>
      </w:r>
    </w:p>
    <w:p w14:paraId="40438E1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D323017" w14:textId="644D1CB2" w:rsidR="00A75283" w:rsidRPr="00CF4824" w:rsidRDefault="001D5D1D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5" w:name="_ISIW_UH_2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Špeciálne upozornenia na uchovávanie</w:t>
      </w:r>
    </w:p>
    <w:p w14:paraId="1B59206A" w14:textId="77777777" w:rsidR="007444AE" w:rsidRPr="004A2946" w:rsidRDefault="007444AE" w:rsidP="004E30E0">
      <w:pPr>
        <w:pStyle w:val="Paragraph"/>
        <w:spacing w:before="0" w:after="0" w:line="240" w:lineRule="auto"/>
        <w:rPr>
          <w:sz w:val="22"/>
          <w:szCs w:val="22"/>
        </w:rPr>
      </w:pPr>
    </w:p>
    <w:bookmarkEnd w:id="35"/>
    <w:p w14:paraId="296BB59A" w14:textId="77777777" w:rsidR="00851220" w:rsidRPr="00CF4824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Neuchovávajte v mrazničke.</w:t>
      </w:r>
    </w:p>
    <w:p w14:paraId="2422A738" w14:textId="77777777" w:rsidR="00851220" w:rsidRPr="00CF4824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Uchovávajte v prebale.</w:t>
      </w:r>
    </w:p>
    <w:p w14:paraId="6075D3C0" w14:textId="0A8B2419" w:rsidR="00A75283" w:rsidRPr="002F3A72" w:rsidRDefault="00851220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Podmienky na uchovávanie pripraveného lieku, pozri časť 6.3.</w:t>
      </w:r>
    </w:p>
    <w:p w14:paraId="16F489A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1F7090C" w14:textId="7D52B99E" w:rsidR="00A75283" w:rsidRPr="00CF4824" w:rsidRDefault="001D5D1D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6" w:name="_ISIW_UH_29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Druh obalu a obsah balenia</w:t>
      </w:r>
    </w:p>
    <w:p w14:paraId="2AAB593C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6"/>
    <w:p w14:paraId="0D22E788" w14:textId="77777777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Trojkomorový vak je viacvrstvový plastový vak.</w:t>
      </w:r>
      <w:r w:rsidRPr="00CF4824">
        <w:rPr>
          <w:sz w:val="22"/>
          <w:szCs w:val="22"/>
        </w:rPr>
        <w:t xml:space="preserve"> Vnútorná (kontaktná) vrstva materiálu vaku je vyrobená zo zmesi </w:t>
      </w:r>
      <w:proofErr w:type="spellStart"/>
      <w:r w:rsidRPr="00CF4824">
        <w:rPr>
          <w:sz w:val="22"/>
          <w:szCs w:val="22"/>
        </w:rPr>
        <w:t>polyolefínových</w:t>
      </w:r>
      <w:proofErr w:type="spellEnd"/>
      <w:r w:rsidRPr="00CF4824">
        <w:rPr>
          <w:sz w:val="22"/>
          <w:szCs w:val="22"/>
        </w:rPr>
        <w:t xml:space="preserve"> </w:t>
      </w:r>
      <w:proofErr w:type="spellStart"/>
      <w:r w:rsidRPr="00CF4824">
        <w:rPr>
          <w:sz w:val="22"/>
          <w:szCs w:val="22"/>
        </w:rPr>
        <w:t>kopolymérov</w:t>
      </w:r>
      <w:proofErr w:type="spellEnd"/>
      <w:r w:rsidRPr="00CF4824">
        <w:rPr>
          <w:sz w:val="22"/>
          <w:szCs w:val="22"/>
        </w:rPr>
        <w:t xml:space="preserve"> a je kompatibilná s roztokmi aminokyselín, roztokmi glukózy a emulziami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. Ďalšie vrstvy sú vyrobené z </w:t>
      </w:r>
      <w:proofErr w:type="spellStart"/>
      <w:r w:rsidRPr="00CF4824">
        <w:rPr>
          <w:sz w:val="22"/>
          <w:szCs w:val="22"/>
        </w:rPr>
        <w:t>polyetylénvinylacetátu</w:t>
      </w:r>
      <w:proofErr w:type="spellEnd"/>
      <w:r w:rsidRPr="00CF4824">
        <w:rPr>
          <w:sz w:val="22"/>
          <w:szCs w:val="22"/>
        </w:rPr>
        <w:t xml:space="preserve"> (EVA) a z </w:t>
      </w:r>
      <w:proofErr w:type="spellStart"/>
      <w:r w:rsidRPr="00CF4824">
        <w:rPr>
          <w:sz w:val="22"/>
          <w:szCs w:val="22"/>
        </w:rPr>
        <w:t>kopolyesteru</w:t>
      </w:r>
      <w:proofErr w:type="spellEnd"/>
      <w:r w:rsidRPr="00CF4824">
        <w:rPr>
          <w:sz w:val="22"/>
          <w:szCs w:val="22"/>
        </w:rPr>
        <w:t>.</w:t>
      </w:r>
    </w:p>
    <w:p w14:paraId="513C3092" w14:textId="77777777" w:rsidR="007444AE" w:rsidRPr="002F3A72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C769A46" w14:textId="75296CB4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Komora s glukózou je vybavená injekčným portom na pridanie </w:t>
      </w:r>
      <w:proofErr w:type="spellStart"/>
      <w:r w:rsidRPr="00CF4824">
        <w:rPr>
          <w:sz w:val="22"/>
          <w:szCs w:val="22"/>
        </w:rPr>
        <w:t>suplementov</w:t>
      </w:r>
      <w:proofErr w:type="spellEnd"/>
      <w:r w:rsidRPr="00CF4824">
        <w:rPr>
          <w:sz w:val="22"/>
          <w:szCs w:val="22"/>
        </w:rPr>
        <w:t>.</w:t>
      </w:r>
    </w:p>
    <w:p w14:paraId="29A6228B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98E9F40" w14:textId="0D20428F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Komora s aminokyselinami je vybavená aplikačným miestom pre zavedenie hrotu </w:t>
      </w:r>
      <w:proofErr w:type="spellStart"/>
      <w:r w:rsidRPr="00CF4824">
        <w:rPr>
          <w:sz w:val="22"/>
          <w:szCs w:val="22"/>
        </w:rPr>
        <w:t>infúznej</w:t>
      </w:r>
      <w:proofErr w:type="spellEnd"/>
      <w:r w:rsidRPr="00CF4824">
        <w:rPr>
          <w:sz w:val="22"/>
          <w:szCs w:val="22"/>
        </w:rPr>
        <w:t xml:space="preserve"> súpravy.</w:t>
      </w:r>
    </w:p>
    <w:p w14:paraId="2EF3DA12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19E16867" w14:textId="3E76DF2E" w:rsidR="004F70E5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Vak je uložený v</w:t>
      </w:r>
      <w:r w:rsidR="00392D4C">
        <w:rPr>
          <w:iCs/>
          <w:sz w:val="22"/>
          <w:szCs w:val="22"/>
        </w:rPr>
        <w:t> </w:t>
      </w:r>
      <w:proofErr w:type="spellStart"/>
      <w:r w:rsidRPr="00CF4824">
        <w:rPr>
          <w:iCs/>
          <w:sz w:val="22"/>
          <w:szCs w:val="22"/>
        </w:rPr>
        <w:t>kyslíkovo</w:t>
      </w:r>
      <w:r w:rsidR="00392D4C">
        <w:rPr>
          <w:iCs/>
          <w:sz w:val="22"/>
          <w:szCs w:val="22"/>
        </w:rPr>
        <w:t>-</w:t>
      </w:r>
      <w:r w:rsidRPr="00CF4824">
        <w:rPr>
          <w:iCs/>
          <w:sz w:val="22"/>
          <w:szCs w:val="22"/>
        </w:rPr>
        <w:t>bariérovom</w:t>
      </w:r>
      <w:proofErr w:type="spellEnd"/>
      <w:r w:rsidRPr="00CF4824">
        <w:rPr>
          <w:iCs/>
          <w:sz w:val="22"/>
          <w:szCs w:val="22"/>
        </w:rPr>
        <w:t xml:space="preserve"> prebale, ktorý obsahuje vrecko s </w:t>
      </w:r>
      <w:proofErr w:type="spellStart"/>
      <w:r w:rsidRPr="00CF4824">
        <w:rPr>
          <w:iCs/>
          <w:sz w:val="22"/>
          <w:szCs w:val="22"/>
        </w:rPr>
        <w:t>absorbérom</w:t>
      </w:r>
      <w:proofErr w:type="spellEnd"/>
      <w:r w:rsidRPr="00CF4824">
        <w:rPr>
          <w:iCs/>
          <w:sz w:val="22"/>
          <w:szCs w:val="22"/>
        </w:rPr>
        <w:t xml:space="preserve"> kyslíka</w:t>
      </w:r>
      <w:r w:rsidRPr="00CF4824">
        <w:rPr>
          <w:sz w:val="22"/>
          <w:szCs w:val="22"/>
        </w:rPr>
        <w:t>.</w:t>
      </w:r>
    </w:p>
    <w:p w14:paraId="47C979B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5FF5BCF" w14:textId="4BD97304" w:rsidR="004F70E5" w:rsidRPr="00CF4824" w:rsidRDefault="004F70E5" w:rsidP="00D91F70">
      <w:pPr>
        <w:pStyle w:val="Heading2Unnumbered"/>
        <w:spacing w:before="0" w:after="0"/>
        <w:rPr>
          <w:sz w:val="22"/>
          <w:szCs w:val="22"/>
        </w:rPr>
      </w:pPr>
      <w:bookmarkStart w:id="37" w:name="_ISIW_UH_30"/>
      <w:r w:rsidRPr="00CF4824">
        <w:rPr>
          <w:sz w:val="22"/>
          <w:szCs w:val="22"/>
        </w:rPr>
        <w:t>Veľkosti balenia:</w:t>
      </w:r>
    </w:p>
    <w:p w14:paraId="701E4E85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37"/>
    <w:p w14:paraId="48E8D154" w14:textId="4432DFA7" w:rsidR="00B27466" w:rsidRPr="00CF4824" w:rsidRDefault="00B2746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iCs/>
          <w:sz w:val="22"/>
          <w:szCs w:val="22"/>
        </w:rPr>
        <w:t>650 ml vak: 1 škatuľa s 10 vakmi</w:t>
      </w:r>
    </w:p>
    <w:p w14:paraId="1077A858" w14:textId="26B35809" w:rsidR="00255E3A" w:rsidRPr="00CF4824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1 000 ml vak: 1 škatuľa so 6 vakmi</w:t>
      </w:r>
    </w:p>
    <w:p w14:paraId="5981FA5B" w14:textId="5B36F3FA" w:rsidR="00255E3A" w:rsidRPr="002F3A72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1 500 ml vak: 1 škatuľa so 4 vakmi</w:t>
      </w:r>
    </w:p>
    <w:p w14:paraId="6A6E4C59" w14:textId="663A9DF4" w:rsidR="00255E3A" w:rsidRPr="00CF4824" w:rsidRDefault="00255E3A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2 000 ml vak: 1 škatuľa so 4 vakmi</w:t>
      </w:r>
    </w:p>
    <w:p w14:paraId="0CF03D2E" w14:textId="715CCD29" w:rsidR="00104278" w:rsidRPr="00CF4824" w:rsidRDefault="0010427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1 vak má </w:t>
      </w:r>
      <w:r w:rsidR="0015377C">
        <w:rPr>
          <w:sz w:val="22"/>
          <w:szCs w:val="22"/>
        </w:rPr>
        <w:t>objem</w:t>
      </w:r>
      <w:r w:rsidRPr="00CF4824">
        <w:rPr>
          <w:sz w:val="22"/>
          <w:szCs w:val="22"/>
        </w:rPr>
        <w:t xml:space="preserve"> 650 ml, 1 000 ml, 1 500 ml a 2 000 ml</w:t>
      </w:r>
    </w:p>
    <w:p w14:paraId="71D25F3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57C4C54" w14:textId="620150EB" w:rsidR="00A75283" w:rsidRPr="00CF4824" w:rsidRDefault="004F70E5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Na trh nemusia byť uvedené všetky veľkosti balenia.</w:t>
      </w:r>
    </w:p>
    <w:p w14:paraId="678A270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246DE3D" w14:textId="5E02C392" w:rsidR="00A75283" w:rsidRPr="008B0288" w:rsidRDefault="008B0288" w:rsidP="004A2946">
      <w:pPr>
        <w:pStyle w:val="Nadpis2"/>
        <w:tabs>
          <w:tab w:val="left" w:pos="709"/>
        </w:tabs>
        <w:spacing w:before="0" w:after="0"/>
        <w:rPr>
          <w:sz w:val="22"/>
          <w:szCs w:val="22"/>
        </w:rPr>
      </w:pPr>
      <w:bookmarkStart w:id="38" w:name="_ISIW_UH_31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8B0288">
        <w:rPr>
          <w:sz w:val="22"/>
          <w:szCs w:val="22"/>
        </w:rPr>
        <w:t>Špeciálne opatrenia na likvidáciu a iné zaobchádzanie s</w:t>
      </w:r>
      <w:r w:rsidR="007444AE" w:rsidRPr="008B0288">
        <w:rPr>
          <w:sz w:val="22"/>
          <w:szCs w:val="22"/>
        </w:rPr>
        <w:t> </w:t>
      </w:r>
      <w:r w:rsidR="00A75283" w:rsidRPr="008B0288">
        <w:rPr>
          <w:sz w:val="22"/>
          <w:szCs w:val="22"/>
        </w:rPr>
        <w:t>liekom</w:t>
      </w:r>
    </w:p>
    <w:p w14:paraId="007CBEB4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p w14:paraId="34E84FC2" w14:textId="77777777" w:rsidR="006355E2" w:rsidRPr="00CF4824" w:rsidRDefault="006355E2" w:rsidP="00D91F70">
      <w:pPr>
        <w:pStyle w:val="Heading2Unnumbered"/>
        <w:spacing w:before="0" w:after="0"/>
        <w:rPr>
          <w:sz w:val="22"/>
          <w:szCs w:val="22"/>
        </w:rPr>
      </w:pPr>
      <w:bookmarkStart w:id="39" w:name="_ISIW_UH_32"/>
      <w:bookmarkEnd w:id="38"/>
      <w:r w:rsidRPr="00CF4824">
        <w:rPr>
          <w:sz w:val="22"/>
          <w:szCs w:val="22"/>
        </w:rPr>
        <w:t>Otvorenie</w:t>
      </w:r>
    </w:p>
    <w:bookmarkEnd w:id="39"/>
    <w:p w14:paraId="4F4898DF" w14:textId="1A034715" w:rsidR="006355E2" w:rsidRPr="002F3A72" w:rsidRDefault="006355E2" w:rsidP="00D91F70">
      <w:pPr>
        <w:pStyle w:val="Paragraph"/>
        <w:spacing w:before="0" w:after="0" w:line="240" w:lineRule="auto"/>
        <w:rPr>
          <w:bCs/>
          <w:snapToGrid w:val="0"/>
          <w:sz w:val="22"/>
          <w:szCs w:val="22"/>
        </w:rPr>
      </w:pPr>
      <w:r w:rsidRPr="00CF4824">
        <w:rPr>
          <w:bCs/>
          <w:snapToGrid w:val="0"/>
          <w:sz w:val="22"/>
          <w:szCs w:val="22"/>
        </w:rPr>
        <w:t>Odstráňte</w:t>
      </w:r>
      <w:r w:rsidRPr="006C053F">
        <w:rPr>
          <w:bCs/>
          <w:snapToGrid w:val="0"/>
          <w:sz w:val="22"/>
          <w:szCs w:val="22"/>
        </w:rPr>
        <w:t xml:space="preserve"> ochranný prebal.</w:t>
      </w:r>
    </w:p>
    <w:p w14:paraId="0ACAB557" w14:textId="77777777" w:rsidR="007444AE" w:rsidRPr="002F3A72" w:rsidRDefault="007444AE" w:rsidP="00D91F70">
      <w:pPr>
        <w:pStyle w:val="Paragraph"/>
        <w:spacing w:before="0" w:after="0" w:line="240" w:lineRule="auto"/>
        <w:rPr>
          <w:snapToGrid w:val="0"/>
          <w:sz w:val="22"/>
          <w:szCs w:val="22"/>
        </w:rPr>
      </w:pPr>
    </w:p>
    <w:p w14:paraId="1A3FDDE1" w14:textId="1D9B93BD" w:rsidR="006355E2" w:rsidRPr="00CF4824" w:rsidRDefault="006355E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Zlikvidujte vrecko s </w:t>
      </w:r>
      <w:proofErr w:type="spellStart"/>
      <w:r w:rsidRPr="00CF4824">
        <w:rPr>
          <w:sz w:val="22"/>
          <w:szCs w:val="22"/>
        </w:rPr>
        <w:t>absorbérom</w:t>
      </w:r>
      <w:proofErr w:type="spellEnd"/>
      <w:r w:rsidRPr="00CF4824">
        <w:rPr>
          <w:sz w:val="22"/>
          <w:szCs w:val="22"/>
        </w:rPr>
        <w:t xml:space="preserve"> kyslíka. </w:t>
      </w:r>
    </w:p>
    <w:p w14:paraId="747F77EC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34F9D19" w14:textId="10379BDA" w:rsidR="00A75283" w:rsidRPr="00CF4824" w:rsidRDefault="006355E2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Skontrolujte neporušenosť vaku a tesniacich švov. Použite len v prípade, keď vak nie je poškodený, keď sú tesniace švy neporušené (t.j. nedošlo k zmiešaniu obsahu troch komôr), keď je roztok aminokyselín a roztok glukózy číry, bezfarebný alebo svetložltý a bez viditeľných častíc a keď je emulzia </w:t>
      </w:r>
      <w:proofErr w:type="spellStart"/>
      <w:r w:rsidRPr="00CF4824">
        <w:rPr>
          <w:sz w:val="22"/>
          <w:szCs w:val="22"/>
        </w:rPr>
        <w:t>lipidov</w:t>
      </w:r>
      <w:proofErr w:type="spellEnd"/>
      <w:r w:rsidRPr="00CF4824">
        <w:rPr>
          <w:sz w:val="22"/>
          <w:szCs w:val="22"/>
        </w:rPr>
        <w:t xml:space="preserve"> homogénna mliečneho vzhľadu.</w:t>
      </w:r>
    </w:p>
    <w:p w14:paraId="052CA4C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378D9DF" w14:textId="50AC84D0" w:rsidR="00632AFC" w:rsidRPr="00CF4824" w:rsidRDefault="00632AFC" w:rsidP="00D91F70">
      <w:pPr>
        <w:pStyle w:val="Heading2Unnumbered"/>
        <w:spacing w:before="0" w:after="0"/>
        <w:rPr>
          <w:sz w:val="22"/>
          <w:szCs w:val="22"/>
        </w:rPr>
      </w:pPr>
      <w:bookmarkStart w:id="40" w:name="_ISIW_UH_33"/>
      <w:r w:rsidRPr="00CF4824">
        <w:rPr>
          <w:sz w:val="22"/>
          <w:szCs w:val="22"/>
        </w:rPr>
        <w:t>Zmiešanie roztokov a</w:t>
      </w:r>
      <w:r w:rsidR="007444AE" w:rsidRPr="00CF4824">
        <w:rPr>
          <w:sz w:val="22"/>
          <w:szCs w:val="22"/>
        </w:rPr>
        <w:t> </w:t>
      </w:r>
      <w:r w:rsidRPr="00CF4824">
        <w:rPr>
          <w:sz w:val="22"/>
          <w:szCs w:val="22"/>
        </w:rPr>
        <w:t>emulzie</w:t>
      </w:r>
    </w:p>
    <w:p w14:paraId="312FB905" w14:textId="77777777" w:rsidR="007444AE" w:rsidRPr="004A2946" w:rsidRDefault="007444AE" w:rsidP="005B3D93">
      <w:pPr>
        <w:pStyle w:val="Paragraph"/>
        <w:spacing w:before="0" w:after="0" w:line="240" w:lineRule="auto"/>
        <w:rPr>
          <w:sz w:val="22"/>
          <w:szCs w:val="22"/>
        </w:rPr>
      </w:pPr>
    </w:p>
    <w:bookmarkEnd w:id="40"/>
    <w:p w14:paraId="2E4B3DAB" w14:textId="77777777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>Pred pretrhnutím tesniacich švov sa uistite, že liek má izbovú teplotu.</w:t>
      </w:r>
    </w:p>
    <w:p w14:paraId="3374F974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40182C7" w14:textId="4E400D70" w:rsidR="00632AFC" w:rsidRPr="002F3A72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Rukou zrolujte vak, začnite pritom od jeho hornej časti (závesný koniec). Tesniace švy sa pretrhnú počnúc od miesta blízko vstupov. Pokračujte v rolovaní vaku, pokiaľ sa tesniace švy nepretrhnú na </w:t>
      </w:r>
      <w:r w:rsidR="00F53931">
        <w:rPr>
          <w:sz w:val="22"/>
          <w:szCs w:val="22"/>
        </w:rPr>
        <w:t xml:space="preserve">približne </w:t>
      </w:r>
      <w:r w:rsidRPr="002F3A72">
        <w:rPr>
          <w:sz w:val="22"/>
          <w:szCs w:val="22"/>
        </w:rPr>
        <w:t>polovicu svojej dĺžky.</w:t>
      </w:r>
    </w:p>
    <w:p w14:paraId="7A5A6D56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9D420F" w14:textId="2992A897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Obsah vaku zmiešajte jeho otočením najmenej 3-krát.</w:t>
      </w:r>
    </w:p>
    <w:p w14:paraId="71CCB1DD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D2A785E" w14:textId="7A217D31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príprave je zmes homogénna emulzia mliečneho vzhľadu.</w:t>
      </w:r>
    </w:p>
    <w:p w14:paraId="5B4825B0" w14:textId="77777777" w:rsidR="007444AE" w:rsidRPr="00CF4824" w:rsidRDefault="007444AE" w:rsidP="00D91F70">
      <w:pPr>
        <w:pStyle w:val="Heading2Unnumbered"/>
        <w:spacing w:before="0" w:after="0"/>
        <w:rPr>
          <w:sz w:val="22"/>
          <w:szCs w:val="22"/>
        </w:rPr>
      </w:pPr>
      <w:bookmarkStart w:id="41" w:name="_ISIW_UH_34"/>
    </w:p>
    <w:p w14:paraId="4957E9C2" w14:textId="54D06F3C" w:rsidR="00632AFC" w:rsidRPr="00CF4824" w:rsidRDefault="00632AFC" w:rsidP="00D91F70">
      <w:pPr>
        <w:pStyle w:val="Heading2Unnumbered"/>
        <w:spacing w:before="0" w:after="0"/>
        <w:rPr>
          <w:sz w:val="22"/>
          <w:szCs w:val="22"/>
        </w:rPr>
      </w:pPr>
      <w:r w:rsidRPr="00CF4824">
        <w:rPr>
          <w:sz w:val="22"/>
          <w:szCs w:val="22"/>
        </w:rPr>
        <w:t xml:space="preserve">Pridanie </w:t>
      </w:r>
      <w:proofErr w:type="spellStart"/>
      <w:r w:rsidRPr="00CF4824">
        <w:rPr>
          <w:sz w:val="22"/>
          <w:szCs w:val="22"/>
        </w:rPr>
        <w:t>aditív</w:t>
      </w:r>
      <w:proofErr w:type="spellEnd"/>
    </w:p>
    <w:bookmarkEnd w:id="41"/>
    <w:p w14:paraId="596E1112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538D4AE2" w14:textId="4062BAB5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Veľkosť vaku postačuje na to, aby bolo možné pridať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 xml:space="preserve">, akými sú vitamíny, elektrolyty a stopové prvky. Všetky </w:t>
      </w:r>
      <w:proofErr w:type="spellStart"/>
      <w:r w:rsidRPr="00CF4824">
        <w:rPr>
          <w:sz w:val="22"/>
          <w:szCs w:val="22"/>
        </w:rPr>
        <w:t>aditíva</w:t>
      </w:r>
      <w:proofErr w:type="spellEnd"/>
      <w:r w:rsidRPr="00CF4824">
        <w:rPr>
          <w:sz w:val="22"/>
          <w:szCs w:val="22"/>
        </w:rPr>
        <w:t xml:space="preserve"> (vrátane vitamínov) sa môžu pridať do pripravenej zmesi (po pretrhnutí tesniacich švov a zmiešaní obsahu troch komôr).</w:t>
      </w:r>
    </w:p>
    <w:p w14:paraId="67D20C49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5AB5F2" w14:textId="26A19AA8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Vitamíny sa môžu pridať aj do komory s glukózou pred prípravou zmesi (pred pretrhnutím tesniacich švov a zmiešaním obsahu troch komôr).</w:t>
      </w:r>
    </w:p>
    <w:p w14:paraId="0B23BABE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8FDF724" w14:textId="7FC030F9" w:rsidR="00632AFC" w:rsidRPr="00CF4824" w:rsidRDefault="00632AFC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 xml:space="preserve">Pridanie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musí urobiť </w:t>
      </w:r>
      <w:r w:rsidRPr="00CF4824">
        <w:rPr>
          <w:iCs/>
          <w:sz w:val="22"/>
          <w:szCs w:val="22"/>
        </w:rPr>
        <w:t xml:space="preserve">kvalifikovaný personál </w:t>
      </w:r>
      <w:r w:rsidRPr="00CF4824">
        <w:rPr>
          <w:sz w:val="22"/>
          <w:szCs w:val="22"/>
        </w:rPr>
        <w:t>za aseptických podmienok.</w:t>
      </w:r>
    </w:p>
    <w:p w14:paraId="7D7FE933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3F37C56D" w14:textId="7C480922" w:rsidR="002A34F9" w:rsidRPr="00CF4824" w:rsidRDefault="00445236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8F2EBE">
        <w:rPr>
          <w:sz w:val="22"/>
          <w:szCs w:val="22"/>
        </w:rPr>
        <w:t>Do li</w:t>
      </w:r>
      <w:r w:rsidRPr="00F879BC">
        <w:rPr>
          <w:sz w:val="22"/>
          <w:szCs w:val="22"/>
        </w:rPr>
        <w:t>eku OLIMEL N12E sa</w:t>
      </w:r>
      <w:r w:rsidRPr="00CF4824">
        <w:rPr>
          <w:sz w:val="22"/>
          <w:szCs w:val="22"/>
        </w:rPr>
        <w:t xml:space="preserve"> môžu pridať elektrolyty, </w:t>
      </w:r>
      <w:r w:rsidR="00F879BC">
        <w:rPr>
          <w:sz w:val="22"/>
          <w:szCs w:val="22"/>
        </w:rPr>
        <w:t>an</w:t>
      </w:r>
      <w:r w:rsidRPr="00CF4824">
        <w:rPr>
          <w:sz w:val="22"/>
          <w:szCs w:val="22"/>
        </w:rPr>
        <w:t xml:space="preserve">organické/organické fosfáty a bežne dostupné multivitamínové prípravky (napr. </w:t>
      </w:r>
      <w:proofErr w:type="spellStart"/>
      <w:r w:rsidRPr="00CF4824">
        <w:rPr>
          <w:sz w:val="22"/>
          <w:szCs w:val="22"/>
        </w:rPr>
        <w:t>Cernevit</w:t>
      </w:r>
      <w:proofErr w:type="spellEnd"/>
      <w:r w:rsidRPr="00CF4824">
        <w:rPr>
          <w:sz w:val="22"/>
          <w:szCs w:val="22"/>
        </w:rPr>
        <w:t xml:space="preserve">) a </w:t>
      </w:r>
      <w:r w:rsidR="00F11D3A">
        <w:rPr>
          <w:sz w:val="22"/>
          <w:szCs w:val="22"/>
        </w:rPr>
        <w:t>prípravky</w:t>
      </w:r>
      <w:r w:rsidRPr="00CF4824">
        <w:rPr>
          <w:sz w:val="22"/>
          <w:szCs w:val="22"/>
        </w:rPr>
        <w:t xml:space="preserve"> s viacerými stopovými prvkami (napr. </w:t>
      </w:r>
      <w:proofErr w:type="spellStart"/>
      <w:r w:rsidRPr="00CF4824">
        <w:rPr>
          <w:sz w:val="22"/>
          <w:szCs w:val="22"/>
        </w:rPr>
        <w:t>Nutryelt</w:t>
      </w:r>
      <w:proofErr w:type="spellEnd"/>
      <w:r w:rsidRPr="00CF4824">
        <w:rPr>
          <w:sz w:val="22"/>
          <w:szCs w:val="22"/>
        </w:rPr>
        <w:t xml:space="preserve">). Maximálne </w:t>
      </w:r>
      <w:r w:rsidR="00F11D3A">
        <w:rPr>
          <w:sz w:val="22"/>
          <w:szCs w:val="22"/>
        </w:rPr>
        <w:t xml:space="preserve">celkové </w:t>
      </w:r>
      <w:r w:rsidRPr="00CF4824">
        <w:rPr>
          <w:sz w:val="22"/>
          <w:szCs w:val="22"/>
        </w:rPr>
        <w:t xml:space="preserve">množstvá pridaných </w:t>
      </w:r>
      <w:proofErr w:type="spellStart"/>
      <w:r w:rsidRPr="00CF4824">
        <w:rPr>
          <w:sz w:val="22"/>
          <w:szCs w:val="22"/>
        </w:rPr>
        <w:t>aditív</w:t>
      </w:r>
      <w:proofErr w:type="spellEnd"/>
      <w:r w:rsidRPr="00CF4824">
        <w:rPr>
          <w:sz w:val="22"/>
          <w:szCs w:val="22"/>
        </w:rPr>
        <w:t xml:space="preserve"> uvedené v tabuľke nižšie boli preukázané údajmi o stabilite</w:t>
      </w:r>
      <w:r w:rsidRPr="00CF4824">
        <w:rPr>
          <w:color w:val="1F497D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a nemajú sa považovať za odporúčané hodnoty čo sa týka dávkovania. </w:t>
      </w:r>
      <w:proofErr w:type="spellStart"/>
      <w:r w:rsidR="00EC18E3">
        <w:rPr>
          <w:sz w:val="22"/>
          <w:szCs w:val="22"/>
        </w:rPr>
        <w:t>Suplementácia</w:t>
      </w:r>
      <w:proofErr w:type="spellEnd"/>
      <w:r w:rsidRPr="00CF4824">
        <w:rPr>
          <w:sz w:val="22"/>
          <w:szCs w:val="22"/>
        </w:rPr>
        <w:t xml:space="preserve"> sa m</w:t>
      </w:r>
      <w:r w:rsidR="00EC18E3">
        <w:rPr>
          <w:sz w:val="22"/>
          <w:szCs w:val="22"/>
        </w:rPr>
        <w:t>á</w:t>
      </w:r>
      <w:r w:rsidRPr="00CF4824">
        <w:rPr>
          <w:sz w:val="22"/>
          <w:szCs w:val="22"/>
        </w:rPr>
        <w:t xml:space="preserve"> prispôsobiť klinickým potrebám pacienta a nemá prekročiť usmernenia pre nutričný príjem.</w:t>
      </w:r>
      <w:r w:rsidRPr="00CF4824">
        <w:rPr>
          <w:color w:val="1F497D"/>
          <w:sz w:val="22"/>
          <w:szCs w:val="22"/>
        </w:rPr>
        <w:t xml:space="preserve"> </w:t>
      </w:r>
      <w:r w:rsidRPr="00CF4824">
        <w:rPr>
          <w:sz w:val="22"/>
          <w:szCs w:val="22"/>
        </w:rPr>
        <w:t xml:space="preserve">Množstvo elektrolytov prítomných vo vaku sa má zobrať do úvahy pri dosahovaní maximálnej </w:t>
      </w:r>
      <w:r w:rsidR="003615F6">
        <w:rPr>
          <w:sz w:val="22"/>
          <w:szCs w:val="22"/>
        </w:rPr>
        <w:t xml:space="preserve">celkovej </w:t>
      </w:r>
      <w:r w:rsidRPr="00CF4824">
        <w:rPr>
          <w:sz w:val="22"/>
          <w:szCs w:val="22"/>
        </w:rPr>
        <w:t>hladiny elektrolytov.</w:t>
      </w:r>
    </w:p>
    <w:p w14:paraId="510BE156" w14:textId="77777777" w:rsidR="007444AE" w:rsidRPr="00CF4824" w:rsidRDefault="007444AE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</w:p>
    <w:p w14:paraId="732DF991" w14:textId="18343C76" w:rsidR="00B64E25" w:rsidRPr="00CF4824" w:rsidRDefault="00B64E25" w:rsidP="00D91F70">
      <w:pPr>
        <w:pStyle w:val="Paragraph"/>
        <w:spacing w:before="0" w:after="0" w:line="240" w:lineRule="auto"/>
        <w:rPr>
          <w:iCs/>
          <w:sz w:val="22"/>
          <w:szCs w:val="22"/>
        </w:rPr>
      </w:pPr>
      <w:r w:rsidRPr="00CF4824">
        <w:rPr>
          <w:iCs/>
          <w:sz w:val="22"/>
          <w:szCs w:val="22"/>
        </w:rPr>
        <w:t xml:space="preserve">Kompatibilita sa môže líšiť medzi produktmi </w:t>
      </w:r>
      <w:r w:rsidR="00E57B63">
        <w:rPr>
          <w:iCs/>
          <w:sz w:val="22"/>
          <w:szCs w:val="22"/>
        </w:rPr>
        <w:t>z</w:t>
      </w:r>
      <w:r w:rsidRPr="00CF4824">
        <w:rPr>
          <w:iCs/>
          <w:sz w:val="22"/>
          <w:szCs w:val="22"/>
        </w:rPr>
        <w:t xml:space="preserve"> rozdielnych zdrojov a zdravotníckym pracovníkom sa odporúča, aby uskutočnili príslušné kontroly pri miešaní </w:t>
      </w:r>
      <w:r w:rsidR="009331A0">
        <w:rPr>
          <w:iCs/>
          <w:sz w:val="22"/>
          <w:szCs w:val="22"/>
        </w:rPr>
        <w:t xml:space="preserve">lieku </w:t>
      </w:r>
      <w:r w:rsidRPr="00CF4824">
        <w:rPr>
          <w:rFonts w:eastAsia="Batang"/>
          <w:bCs/>
          <w:iCs/>
          <w:sz w:val="22"/>
          <w:szCs w:val="22"/>
        </w:rPr>
        <w:t>OLIMEL N12</w:t>
      </w:r>
      <w:r w:rsidRPr="00CF4824">
        <w:rPr>
          <w:sz w:val="22"/>
          <w:szCs w:val="22"/>
        </w:rPr>
        <w:t xml:space="preserve"> </w:t>
      </w:r>
      <w:r w:rsidRPr="00CF4824">
        <w:rPr>
          <w:iCs/>
          <w:sz w:val="22"/>
          <w:szCs w:val="22"/>
        </w:rPr>
        <w:t xml:space="preserve">s inými </w:t>
      </w:r>
      <w:proofErr w:type="spellStart"/>
      <w:r w:rsidRPr="00CF4824">
        <w:rPr>
          <w:iCs/>
          <w:sz w:val="22"/>
          <w:szCs w:val="22"/>
        </w:rPr>
        <w:t>parenterálnymi</w:t>
      </w:r>
      <w:proofErr w:type="spellEnd"/>
      <w:r w:rsidRPr="00CF4824">
        <w:rPr>
          <w:iCs/>
          <w:sz w:val="22"/>
          <w:szCs w:val="22"/>
        </w:rPr>
        <w:t xml:space="preserve"> roztokmi.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009"/>
        <w:gridCol w:w="2688"/>
        <w:gridCol w:w="2498"/>
      </w:tblGrid>
      <w:tr w:rsidR="00B64E25" w:rsidRPr="00CF4824" w14:paraId="339F1944" w14:textId="77777777" w:rsidTr="00002747">
        <w:trPr>
          <w:cantSplit/>
          <w:tblHeader/>
          <w:jc w:val="center"/>
        </w:trPr>
        <w:tc>
          <w:tcPr>
            <w:tcW w:w="86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A84618D" w14:textId="74B09B2E" w:rsidR="00B64E25" w:rsidRPr="00CF4824" w:rsidRDefault="00B64E25" w:rsidP="005F215D">
            <w:pPr>
              <w:pStyle w:val="TableTitle"/>
              <w:pageBreakBefore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lastRenderedPageBreak/>
              <w:t xml:space="preserve">Možné </w:t>
            </w:r>
            <w:proofErr w:type="spellStart"/>
            <w:r w:rsidR="005C008B">
              <w:rPr>
                <w:sz w:val="22"/>
                <w:szCs w:val="22"/>
              </w:rPr>
              <w:t>suplementy</w:t>
            </w:r>
            <w:proofErr w:type="spellEnd"/>
            <w:r w:rsidRPr="00CF4824">
              <w:rPr>
                <w:sz w:val="22"/>
                <w:szCs w:val="22"/>
              </w:rPr>
              <w:t xml:space="preserve"> pre 1000 ml </w:t>
            </w:r>
            <w:r w:rsidR="00AA787E">
              <w:rPr>
                <w:sz w:val="22"/>
                <w:szCs w:val="22"/>
              </w:rPr>
              <w:t xml:space="preserve">lieku </w:t>
            </w:r>
            <w:r w:rsidRPr="00CF4824">
              <w:rPr>
                <w:sz w:val="22"/>
                <w:szCs w:val="22"/>
              </w:rPr>
              <w:t xml:space="preserve">OLIMEL N12E (pre </w:t>
            </w:r>
            <w:r w:rsidR="005F215D">
              <w:rPr>
                <w:sz w:val="22"/>
                <w:szCs w:val="22"/>
              </w:rPr>
              <w:t>pediatrických pacientov</w:t>
            </w:r>
            <w:r w:rsidRPr="00CF4824">
              <w:rPr>
                <w:sz w:val="22"/>
                <w:szCs w:val="22"/>
              </w:rPr>
              <w:t>)</w:t>
            </w:r>
          </w:p>
        </w:tc>
      </w:tr>
      <w:tr w:rsidR="00B64E25" w:rsidRPr="00CF4824" w14:paraId="602E1C0D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799924A2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031F6061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Obsiahnuté množstvo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65C110B9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>Maximálne pridané množstvo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3AAB7ED9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Maximálne celkové množstvo</w:t>
            </w:r>
          </w:p>
        </w:tc>
      </w:tr>
      <w:tr w:rsidR="00B64E25" w:rsidRPr="00CF4824" w14:paraId="5DFA29FF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63F71B07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Sodík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19D4C27F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35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12364BA5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115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4800B3AF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150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3A6E9DC1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612A0B47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>Draslík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24FF955C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CF4824">
              <w:rPr>
                <w:sz w:val="22"/>
                <w:szCs w:val="22"/>
              </w:rPr>
              <w:t xml:space="preserve">30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7C11B9D8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120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4F1381FD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150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6659527F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40A6BC98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Horčík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579DF7FF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4,0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623FD73D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1,6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463124B0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5,6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68939157" w14:textId="77777777" w:rsidTr="00002747">
        <w:trPr>
          <w:trHeight w:val="393"/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0BBEB4D2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Vápnik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2E2B983C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3,5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597BF543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1,5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037CDF6A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5,0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B64E25" w:rsidRPr="00CF4824" w14:paraId="330A8901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003B9A6A" w14:textId="363E35F0" w:rsidR="00B64E25" w:rsidRPr="00CF4824" w:rsidRDefault="00E015DC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B64E25" w:rsidRPr="00CF4824">
              <w:rPr>
                <w:sz w:val="22"/>
                <w:szCs w:val="22"/>
              </w:rPr>
              <w:t>organické fosfáty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099F85E4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47E023D7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0/10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  <w:r w:rsidRPr="002F3A72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7CCBD72B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CF4824">
              <w:rPr>
                <w:sz w:val="22"/>
                <w:szCs w:val="22"/>
              </w:rPr>
              <w:t xml:space="preserve">0/10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  <w:r w:rsidRPr="00CF4824">
              <w:rPr>
                <w:sz w:val="22"/>
                <w:szCs w:val="22"/>
                <w:vertAlign w:val="superscript"/>
              </w:rPr>
              <w:t xml:space="preserve"> b</w:t>
            </w:r>
          </w:p>
        </w:tc>
      </w:tr>
      <w:tr w:rsidR="00B64E25" w:rsidRPr="00CF4824" w14:paraId="3B98D3FD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3636B2EC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Organické fosfáty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6B7ACD1E" w14:textId="77777777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CF4824">
              <w:rPr>
                <w:sz w:val="22"/>
                <w:szCs w:val="22"/>
              </w:rPr>
              <w:t xml:space="preserve">15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Pr="002F3A72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611BD961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10/0 </w:t>
            </w:r>
            <w:proofErr w:type="spellStart"/>
            <w:r w:rsidRPr="002F3A72">
              <w:rPr>
                <w:sz w:val="22"/>
                <w:szCs w:val="22"/>
              </w:rPr>
              <w:t>mmol</w:t>
            </w:r>
            <w:proofErr w:type="spellEnd"/>
            <w:r w:rsidRPr="002F3A72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046F4438" w14:textId="05041EE0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25/15 </w:t>
            </w:r>
            <w:proofErr w:type="spellStart"/>
            <w:r w:rsidRPr="00CF4824">
              <w:rPr>
                <w:sz w:val="22"/>
                <w:szCs w:val="22"/>
              </w:rPr>
              <w:t>mmol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proofErr w:type="spellStart"/>
            <w:r w:rsidR="00E015DC">
              <w:rPr>
                <w:sz w:val="22"/>
                <w:szCs w:val="22"/>
                <w:vertAlign w:val="superscript"/>
              </w:rPr>
              <w:t>a,</w:t>
            </w:r>
            <w:r w:rsidRPr="00CF4824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</w:p>
        </w:tc>
      </w:tr>
      <w:tr w:rsidR="00B64E25" w:rsidRPr="00CF4824" w14:paraId="0EEFB4D8" w14:textId="77777777" w:rsidTr="00002747">
        <w:trPr>
          <w:jc w:val="center"/>
        </w:trPr>
        <w:tc>
          <w:tcPr>
            <w:tcW w:w="864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71095ADD" w14:textId="0BA80657" w:rsidR="00B64E25" w:rsidRPr="00CF4824" w:rsidRDefault="00B64E25" w:rsidP="00E015DC">
            <w:pPr>
              <w:pStyle w:val="TableCenter"/>
              <w:spacing w:before="0" w:after="0"/>
              <w:rPr>
                <w:b/>
                <w:sz w:val="22"/>
                <w:szCs w:val="22"/>
                <w:vertAlign w:val="superscript"/>
              </w:rPr>
            </w:pPr>
            <w:r w:rsidRPr="00CF4824">
              <w:rPr>
                <w:b/>
                <w:sz w:val="22"/>
                <w:szCs w:val="22"/>
              </w:rPr>
              <w:t xml:space="preserve">Ostatné </w:t>
            </w:r>
            <w:proofErr w:type="spellStart"/>
            <w:r w:rsidR="00E015DC">
              <w:rPr>
                <w:b/>
                <w:sz w:val="22"/>
                <w:szCs w:val="22"/>
              </w:rPr>
              <w:t>suplementy</w:t>
            </w:r>
            <w:proofErr w:type="spellEnd"/>
            <w:r w:rsidRPr="00CF4824">
              <w:rPr>
                <w:b/>
                <w:sz w:val="22"/>
                <w:szCs w:val="22"/>
              </w:rPr>
              <w:t xml:space="preserve"> (stopové prvky, vitamíny, selén a zinok) </w:t>
            </w:r>
            <w:r w:rsidRPr="00CF4824">
              <w:rPr>
                <w:b/>
                <w:sz w:val="22"/>
                <w:szCs w:val="22"/>
                <w:vertAlign w:val="superscript"/>
              </w:rPr>
              <w:t>c</w:t>
            </w:r>
          </w:p>
        </w:tc>
      </w:tr>
      <w:tr w:rsidR="00B64E25" w:rsidRPr="00CF4824" w14:paraId="4A522F00" w14:textId="77777777" w:rsidTr="00002747">
        <w:trPr>
          <w:trHeight w:val="476"/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1CF96CF5" w14:textId="4807FC64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 xml:space="preserve">Stopové prvky – </w:t>
            </w:r>
            <w:proofErr w:type="spellStart"/>
            <w:r w:rsidR="003F1DD5">
              <w:rPr>
                <w:sz w:val="22"/>
                <w:szCs w:val="22"/>
              </w:rPr>
              <w:t>Jun</w:t>
            </w:r>
            <w:r w:rsidRPr="00CF4824">
              <w:rPr>
                <w:sz w:val="22"/>
                <w:szCs w:val="22"/>
              </w:rPr>
              <w:t>yelt</w:t>
            </w:r>
            <w:proofErr w:type="spellEnd"/>
            <w:r w:rsidRPr="00CF4824">
              <w:rPr>
                <w:sz w:val="22"/>
                <w:szCs w:val="22"/>
              </w:rPr>
              <w:t xml:space="preserve"> </w:t>
            </w:r>
            <w:r w:rsidRPr="00CF4824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7D5A61B" w14:textId="756A586C" w:rsidR="00B64E25" w:rsidRPr="002F3A72" w:rsidRDefault="00653A9E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F1DD5">
              <w:rPr>
                <w:sz w:val="22"/>
                <w:szCs w:val="22"/>
              </w:rPr>
              <w:t>injekčná liekovka</w:t>
            </w:r>
            <w:r w:rsidR="00B64E25" w:rsidRPr="002F3A72">
              <w:rPr>
                <w:sz w:val="22"/>
                <w:szCs w:val="22"/>
              </w:rPr>
              <w:t xml:space="preserve"> na vak (10 ml koncentrát</w:t>
            </w:r>
            <w:r w:rsidR="00DF55C9">
              <w:rPr>
                <w:sz w:val="22"/>
                <w:szCs w:val="22"/>
              </w:rPr>
              <w:t>u</w:t>
            </w:r>
            <w:r w:rsidR="00B64E25" w:rsidRPr="002F3A72">
              <w:rPr>
                <w:sz w:val="22"/>
                <w:szCs w:val="22"/>
              </w:rPr>
              <w:t xml:space="preserve"> roztok</w:t>
            </w:r>
            <w:r w:rsidR="003F1DD5">
              <w:rPr>
                <w:sz w:val="22"/>
                <w:szCs w:val="22"/>
              </w:rPr>
              <w:t>u</w:t>
            </w:r>
            <w:r w:rsidR="00B64E25" w:rsidRPr="002F3A72">
              <w:rPr>
                <w:sz w:val="22"/>
                <w:szCs w:val="22"/>
              </w:rPr>
              <w:t>)</w:t>
            </w:r>
          </w:p>
        </w:tc>
      </w:tr>
      <w:tr w:rsidR="00B64E25" w:rsidRPr="00CF4824" w14:paraId="0F788146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4DE200FF" w14:textId="7EA30414" w:rsidR="00B64E25" w:rsidRPr="002F3A72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Vitamíny</w:t>
            </w:r>
            <w:r w:rsidR="003F1DD5">
              <w:rPr>
                <w:sz w:val="22"/>
                <w:szCs w:val="22"/>
              </w:rPr>
              <w:t xml:space="preserve"> </w:t>
            </w:r>
            <w:r w:rsidR="003F1DD5">
              <w:rPr>
                <w:sz w:val="22"/>
                <w:szCs w:val="22"/>
                <w:vertAlign w:val="superscript"/>
              </w:rPr>
              <w:t>e</w:t>
            </w:r>
            <w:r w:rsidRPr="00CF482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724D02FC" w14:textId="4EE062D5" w:rsidR="00B64E25" w:rsidRPr="002F3A72" w:rsidRDefault="00B64E25" w:rsidP="00653A9E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2F3A72">
              <w:rPr>
                <w:sz w:val="22"/>
                <w:szCs w:val="22"/>
              </w:rPr>
              <w:t xml:space="preserve">1 </w:t>
            </w:r>
            <w:r w:rsidR="00653A9E">
              <w:rPr>
                <w:sz w:val="22"/>
                <w:szCs w:val="22"/>
              </w:rPr>
              <w:t xml:space="preserve">injekčná </w:t>
            </w:r>
            <w:r w:rsidRPr="002F3A72">
              <w:rPr>
                <w:sz w:val="22"/>
                <w:szCs w:val="22"/>
              </w:rPr>
              <w:t>liekovka (</w:t>
            </w:r>
            <w:proofErr w:type="spellStart"/>
            <w:r w:rsidRPr="002F3A72">
              <w:rPr>
                <w:sz w:val="22"/>
                <w:szCs w:val="22"/>
              </w:rPr>
              <w:t>lyofilizát</w:t>
            </w:r>
            <w:proofErr w:type="spellEnd"/>
            <w:r w:rsidRPr="002F3A72">
              <w:rPr>
                <w:sz w:val="22"/>
                <w:szCs w:val="22"/>
              </w:rPr>
              <w:t>)</w:t>
            </w:r>
          </w:p>
        </w:tc>
      </w:tr>
      <w:tr w:rsidR="00B64E25" w:rsidRPr="00CF4824" w14:paraId="62953DA9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1D041A7F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Selén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4179393A" w14:textId="113C710E" w:rsidR="00B64E25" w:rsidRPr="00CF4824" w:rsidRDefault="00653A9E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64E25" w:rsidRPr="00CF4824">
              <w:rPr>
                <w:sz w:val="22"/>
                <w:szCs w:val="22"/>
              </w:rPr>
              <w:t>0 µg na vak</w:t>
            </w:r>
          </w:p>
        </w:tc>
      </w:tr>
      <w:tr w:rsidR="00B64E25" w:rsidRPr="00CF4824" w14:paraId="131F1D12" w14:textId="77777777" w:rsidTr="0000274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126B6333" w14:textId="77777777" w:rsidR="00B64E25" w:rsidRPr="00CF4824" w:rsidRDefault="00B64E25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CF4824">
              <w:rPr>
                <w:sz w:val="22"/>
                <w:szCs w:val="22"/>
              </w:rPr>
              <w:t>Zinok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3CC95719" w14:textId="56C9DA3C" w:rsidR="00B64E25" w:rsidRPr="00CF4824" w:rsidRDefault="00653A9E" w:rsidP="00D91F70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64E25" w:rsidRPr="00CF4824">
              <w:rPr>
                <w:sz w:val="22"/>
                <w:szCs w:val="22"/>
              </w:rPr>
              <w:t xml:space="preserve"> mg na vak</w:t>
            </w:r>
          </w:p>
        </w:tc>
      </w:tr>
      <w:tr w:rsidR="00B64E25" w:rsidRPr="00CF4824" w14:paraId="49F1EB42" w14:textId="77777777" w:rsidTr="00002747">
        <w:trPr>
          <w:jc w:val="center"/>
        </w:trPr>
        <w:tc>
          <w:tcPr>
            <w:tcW w:w="86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AAFDDA" w14:textId="77777777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2" w:name="_Ref495667160"/>
            <w:r w:rsidRPr="00BA6A2E">
              <w:t xml:space="preserve">Fosfáty obsiahnuté v emulzii </w:t>
            </w:r>
            <w:proofErr w:type="spellStart"/>
            <w:r w:rsidRPr="00BA6A2E">
              <w:t>lipidov</w:t>
            </w:r>
            <w:bookmarkEnd w:id="42"/>
            <w:proofErr w:type="spellEnd"/>
          </w:p>
          <w:p w14:paraId="59D96484" w14:textId="6975CD3C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3" w:name="_Ref495667173"/>
            <w:r w:rsidRPr="00BA6A2E">
              <w:t xml:space="preserve">Hodnoty v závislosti </w:t>
            </w:r>
            <w:r w:rsidR="00895F3B" w:rsidRPr="00BA6A2E">
              <w:t>od typu</w:t>
            </w:r>
            <w:r w:rsidRPr="00BA6A2E">
              <w:t xml:space="preserve"> pridaného fosfátu (</w:t>
            </w:r>
            <w:r w:rsidR="003B4161" w:rsidRPr="00BA6A2E">
              <w:t xml:space="preserve">napr. 0 </w:t>
            </w:r>
            <w:proofErr w:type="spellStart"/>
            <w:r w:rsidR="003B4161" w:rsidRPr="00BA6A2E">
              <w:t>mmol</w:t>
            </w:r>
            <w:proofErr w:type="spellEnd"/>
            <w:r w:rsidR="003B4161" w:rsidRPr="00BA6A2E">
              <w:t xml:space="preserve"> anorganického fosfátu + 10 </w:t>
            </w:r>
            <w:proofErr w:type="spellStart"/>
            <w:r w:rsidR="003B4161" w:rsidRPr="00BA6A2E">
              <w:t>mmol</w:t>
            </w:r>
            <w:proofErr w:type="spellEnd"/>
            <w:r w:rsidR="003B4161" w:rsidRPr="00BA6A2E">
              <w:t xml:space="preserve"> organického fosfátu alebo 10 </w:t>
            </w:r>
            <w:proofErr w:type="spellStart"/>
            <w:r w:rsidR="003B4161" w:rsidRPr="00BA6A2E">
              <w:t>mmol</w:t>
            </w:r>
            <w:proofErr w:type="spellEnd"/>
            <w:r w:rsidR="003B4161" w:rsidRPr="00BA6A2E">
              <w:t xml:space="preserve"> anorganického fosfátu + 0 </w:t>
            </w:r>
            <w:proofErr w:type="spellStart"/>
            <w:r w:rsidR="003B4161" w:rsidRPr="00BA6A2E">
              <w:t>mmol</w:t>
            </w:r>
            <w:proofErr w:type="spellEnd"/>
            <w:r w:rsidR="003B4161" w:rsidRPr="00BA6A2E">
              <w:t xml:space="preserve"> organického fosfátu</w:t>
            </w:r>
            <w:r w:rsidRPr="00BA6A2E">
              <w:t>)</w:t>
            </w:r>
            <w:bookmarkEnd w:id="43"/>
          </w:p>
          <w:p w14:paraId="03F2115F" w14:textId="674F6F95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bookmarkStart w:id="44" w:name="_Ref495667233"/>
            <w:r w:rsidRPr="00BA6A2E">
              <w:t xml:space="preserve">Pre </w:t>
            </w:r>
            <w:r w:rsidR="000140B9" w:rsidRPr="00BA6A2E">
              <w:t>všetky veľkosti vaku</w:t>
            </w:r>
            <w:r w:rsidRPr="00BA6A2E">
              <w:t xml:space="preserve"> môže byť pridané množstvo stopových prvkov, vitamínov, selénu a zinku rovnaké ako pre vak s objemom 1 liter</w:t>
            </w:r>
          </w:p>
          <w:p w14:paraId="78910ED3" w14:textId="17D107A9" w:rsidR="00B64E25" w:rsidRPr="00BA6A2E" w:rsidRDefault="00B64E25" w:rsidP="00D91F70">
            <w:pPr>
              <w:pStyle w:val="TableFootnoteLetter"/>
              <w:numPr>
                <w:ilvl w:val="0"/>
                <w:numId w:val="30"/>
              </w:numPr>
              <w:spacing w:before="0" w:after="0"/>
            </w:pPr>
            <w:r w:rsidRPr="00BA6A2E">
              <w:t xml:space="preserve"> </w:t>
            </w:r>
            <w:bookmarkEnd w:id="44"/>
            <w:proofErr w:type="spellStart"/>
            <w:r w:rsidR="000140B9" w:rsidRPr="00BA6A2E">
              <w:t>Jun</w:t>
            </w:r>
            <w:r w:rsidRPr="00BA6A2E">
              <w:t>yelt</w:t>
            </w:r>
            <w:proofErr w:type="spellEnd"/>
            <w:r w:rsidRPr="00BA6A2E">
              <w:t xml:space="preserve"> </w:t>
            </w:r>
            <w:r w:rsidRPr="00BA6A2E">
              <w:rPr>
                <w:iCs/>
              </w:rPr>
              <w:t xml:space="preserve">(zloženie na </w:t>
            </w:r>
            <w:r w:rsidR="000049F7" w:rsidRPr="00BA6A2E">
              <w:rPr>
                <w:iCs/>
              </w:rPr>
              <w:t xml:space="preserve">injekčnú </w:t>
            </w:r>
            <w:r w:rsidRPr="00BA6A2E">
              <w:rPr>
                <w:iCs/>
              </w:rPr>
              <w:t>liekovku: zinok 15</w:t>
            </w:r>
            <w:r w:rsidR="000049F7" w:rsidRPr="00BA6A2E">
              <w:rPr>
                <w:iCs/>
              </w:rPr>
              <w:t>,</w:t>
            </w:r>
            <w:r w:rsidRPr="00BA6A2E">
              <w:rPr>
                <w:iCs/>
              </w:rPr>
              <w:t>3</w:t>
            </w:r>
            <w:r w:rsidR="000049F7" w:rsidRPr="00BA6A2E">
              <w:rPr>
                <w:iCs/>
              </w:rPr>
              <w:t>0</w:t>
            </w:r>
            <w:r w:rsidRPr="00BA6A2E">
              <w:rPr>
                <w:iCs/>
              </w:rPr>
              <w:t xml:space="preserve"> µmol; </w:t>
            </w:r>
            <w:r w:rsidRPr="00BA6A2E">
              <w:t xml:space="preserve">meď </w:t>
            </w:r>
            <w:r w:rsidR="000049F7" w:rsidRPr="00BA6A2E">
              <w:t>3,15</w:t>
            </w:r>
            <w:r w:rsidRPr="00BA6A2E">
              <w:t xml:space="preserve"> µmol; mangán </w:t>
            </w:r>
            <w:r w:rsidR="000049F7" w:rsidRPr="00BA6A2E">
              <w:t>0,091</w:t>
            </w:r>
            <w:r w:rsidRPr="00BA6A2E">
              <w:t xml:space="preserve"> µmol; jód </w:t>
            </w:r>
            <w:r w:rsidR="000049F7" w:rsidRPr="00BA6A2E">
              <w:t>0,079 µmol;</w:t>
            </w:r>
            <w:r w:rsidR="002922D8">
              <w:t xml:space="preserve"> </w:t>
            </w:r>
            <w:r w:rsidRPr="00BA6A2E">
              <w:t>selén 0,</w:t>
            </w:r>
            <w:r w:rsidR="000049F7" w:rsidRPr="00BA6A2E">
              <w:t>253</w:t>
            </w:r>
            <w:r w:rsidRPr="00BA6A2E">
              <w:t xml:space="preserve"> µmol</w:t>
            </w:r>
            <w:r w:rsidR="000049F7" w:rsidRPr="00BA6A2E">
              <w:t>)</w:t>
            </w:r>
          </w:p>
          <w:p w14:paraId="6FF2A006" w14:textId="04FCF4FA" w:rsidR="004C1EFA" w:rsidRPr="004C1EFA" w:rsidRDefault="00A6687D" w:rsidP="004C1EFA">
            <w:pPr>
              <w:pStyle w:val="TableFootnoteLetter"/>
              <w:numPr>
                <w:ilvl w:val="0"/>
                <w:numId w:val="30"/>
              </w:numPr>
              <w:spacing w:before="0" w:after="0"/>
              <w:rPr>
                <w:sz w:val="22"/>
                <w:szCs w:val="22"/>
              </w:rPr>
            </w:pPr>
            <w:r w:rsidRPr="00BA6A2E">
              <w:rPr>
                <w:iCs/>
              </w:rPr>
              <w:t xml:space="preserve">Kombinácia </w:t>
            </w:r>
            <w:r w:rsidR="000A70FE" w:rsidRPr="00BA6A2E">
              <w:rPr>
                <w:iCs/>
              </w:rPr>
              <w:t>multivitamínov</w:t>
            </w:r>
            <w:r w:rsidRPr="00BA6A2E">
              <w:rPr>
                <w:iCs/>
              </w:rPr>
              <w:t xml:space="preserve"> v 1 </w:t>
            </w:r>
            <w:r w:rsidR="00686BE0" w:rsidRPr="00BA6A2E">
              <w:rPr>
                <w:iCs/>
              </w:rPr>
              <w:t xml:space="preserve">injekčnej </w:t>
            </w:r>
            <w:r w:rsidRPr="00BA6A2E">
              <w:rPr>
                <w:iCs/>
              </w:rPr>
              <w:t xml:space="preserve">liekovke </w:t>
            </w:r>
            <w:r w:rsidR="00B64E25" w:rsidRPr="00BA6A2E">
              <w:rPr>
                <w:iCs/>
              </w:rPr>
              <w:t xml:space="preserve">(zloženie na </w:t>
            </w:r>
            <w:r w:rsidR="00686BE0" w:rsidRPr="00BA6A2E">
              <w:rPr>
                <w:iCs/>
              </w:rPr>
              <w:t xml:space="preserve">injekčnú </w:t>
            </w:r>
            <w:r w:rsidR="00B64E25" w:rsidRPr="00BA6A2E">
              <w:rPr>
                <w:iCs/>
              </w:rPr>
              <w:t xml:space="preserve">liekovku: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B1 (</w:t>
            </w:r>
            <w:proofErr w:type="spellStart"/>
            <w:r w:rsidR="00B64E25" w:rsidRPr="00BA6A2E">
              <w:t>tiamín</w:t>
            </w:r>
            <w:proofErr w:type="spellEnd"/>
            <w:r w:rsidR="00B64E25" w:rsidRPr="00BA6A2E">
              <w:t xml:space="preserve">) </w:t>
            </w:r>
            <w:r w:rsidR="000A70FE" w:rsidRPr="00BA6A2E">
              <w:t>2,5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B2 (</w:t>
            </w:r>
            <w:proofErr w:type="spellStart"/>
            <w:r w:rsidR="00B64E25" w:rsidRPr="00BA6A2E">
              <w:t>riboflavín</w:t>
            </w:r>
            <w:proofErr w:type="spellEnd"/>
            <w:r w:rsidR="00B64E25" w:rsidRPr="00BA6A2E">
              <w:t xml:space="preserve">) </w:t>
            </w:r>
            <w:r w:rsidR="000A70FE" w:rsidRPr="00BA6A2E">
              <w:t xml:space="preserve">3,6 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B6 (</w:t>
            </w:r>
            <w:proofErr w:type="spellStart"/>
            <w:r w:rsidR="00B64E25" w:rsidRPr="00BA6A2E">
              <w:t>pyridoxín</w:t>
            </w:r>
            <w:proofErr w:type="spellEnd"/>
            <w:r w:rsidR="00B64E25" w:rsidRPr="00BA6A2E">
              <w:t>) 4,</w:t>
            </w:r>
            <w:r w:rsidR="000A70FE" w:rsidRPr="00BA6A2E">
              <w:t>0</w:t>
            </w:r>
            <w:r w:rsidR="00B64E25" w:rsidRPr="00BA6A2E">
              <w:t xml:space="preserve">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 xml:space="preserve">. B5 (kyselina </w:t>
            </w:r>
            <w:proofErr w:type="spellStart"/>
            <w:r w:rsidR="00B64E25" w:rsidRPr="00BA6A2E">
              <w:t>pantoténová</w:t>
            </w:r>
            <w:proofErr w:type="spellEnd"/>
            <w:r w:rsidR="00B64E25" w:rsidRPr="00BA6A2E">
              <w:t xml:space="preserve">) 15 mg,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C (kyselina askorbová) 100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B8 (</w:t>
            </w:r>
            <w:proofErr w:type="spellStart"/>
            <w:r w:rsidR="00B64E25" w:rsidRPr="00BA6A2E">
              <w:t>biotín</w:t>
            </w:r>
            <w:proofErr w:type="spellEnd"/>
            <w:r w:rsidR="00B64E25" w:rsidRPr="00BA6A2E">
              <w:t xml:space="preserve">) </w:t>
            </w:r>
            <w:r w:rsidR="00855EAD" w:rsidRPr="00BA6A2E">
              <w:t>0,06 mg</w:t>
            </w:r>
            <w:r w:rsidR="00B64E25" w:rsidRPr="00BA6A2E">
              <w:t xml:space="preserve">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B9 (kyselina listová) 0,4 mg,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B12 (</w:t>
            </w:r>
            <w:proofErr w:type="spellStart"/>
            <w:r w:rsidR="00855EAD" w:rsidRPr="00BA6A2E">
              <w:t>kyanokobalamín</w:t>
            </w:r>
            <w:proofErr w:type="spellEnd"/>
            <w:r w:rsidR="00855EAD" w:rsidRPr="00BA6A2E">
              <w:t xml:space="preserve">) 0,005 mg, </w:t>
            </w:r>
            <w:proofErr w:type="spellStart"/>
            <w:r w:rsidR="00B64E25" w:rsidRPr="00BA6A2E">
              <w:t>vit</w:t>
            </w:r>
            <w:proofErr w:type="spellEnd"/>
            <w:r w:rsidR="00B64E25" w:rsidRPr="00BA6A2E">
              <w:t>. PP (</w:t>
            </w:r>
            <w:proofErr w:type="spellStart"/>
            <w:r w:rsidR="00B64E25" w:rsidRPr="00BA6A2E">
              <w:t>nikotínamid</w:t>
            </w:r>
            <w:proofErr w:type="spellEnd"/>
            <w:r w:rsidR="00B64E25" w:rsidRPr="00BA6A2E">
              <w:t>) 4</w:t>
            </w:r>
            <w:r w:rsidR="00855EAD" w:rsidRPr="00BA6A2E">
              <w:t>0</w:t>
            </w:r>
            <w:r w:rsidR="00B64E25" w:rsidRPr="00BA6A2E">
              <w:t xml:space="preserve"> mg)</w:t>
            </w:r>
            <w:r w:rsidR="00855EAD" w:rsidRPr="00BA6A2E">
              <w:t xml:space="preserve"> a multivitamínov v 1 </w:t>
            </w:r>
            <w:r w:rsidR="00686BE0" w:rsidRPr="00BA6A2E">
              <w:t xml:space="preserve">injekčnej </w:t>
            </w:r>
            <w:r w:rsidR="00855EAD" w:rsidRPr="00BA6A2E">
              <w:t xml:space="preserve">liekovke (zloženie na injekčnú liekovku: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 xml:space="preserve">. A (ako </w:t>
            </w:r>
            <w:proofErr w:type="spellStart"/>
            <w:r w:rsidR="00855EAD" w:rsidRPr="00BA6A2E">
              <w:t>retinolpalmitát</w:t>
            </w:r>
            <w:proofErr w:type="spellEnd"/>
            <w:r w:rsidR="00855EAD" w:rsidRPr="00BA6A2E">
              <w:t>)</w:t>
            </w:r>
            <w:r w:rsidR="00686BE0" w:rsidRPr="00BA6A2E">
              <w:t xml:space="preserve"> </w:t>
            </w:r>
            <w:r w:rsidR="00855EAD" w:rsidRPr="00BA6A2E">
              <w:t xml:space="preserve">2300 IU,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D (</w:t>
            </w:r>
            <w:r w:rsidR="00686BE0" w:rsidRPr="00BA6A2E">
              <w:t xml:space="preserve">ako </w:t>
            </w:r>
            <w:proofErr w:type="spellStart"/>
            <w:r w:rsidR="00855EAD" w:rsidRPr="00BA6A2E">
              <w:t>ergokalciferol</w:t>
            </w:r>
            <w:proofErr w:type="spellEnd"/>
            <w:r w:rsidR="00855EAD" w:rsidRPr="00BA6A2E">
              <w:t xml:space="preserve">) 400 IU, </w:t>
            </w:r>
            <w:proofErr w:type="spellStart"/>
            <w:r w:rsidR="00855EAD" w:rsidRPr="00BA6A2E">
              <w:t>vit</w:t>
            </w:r>
            <w:proofErr w:type="spellEnd"/>
            <w:r w:rsidR="00855EAD" w:rsidRPr="00BA6A2E">
              <w:t>. E (</w:t>
            </w:r>
            <w:proofErr w:type="spellStart"/>
            <w:r w:rsidR="00855EAD" w:rsidRPr="00BA6A2E">
              <w:t>alfa-tokoferol</w:t>
            </w:r>
            <w:proofErr w:type="spellEnd"/>
            <w:r w:rsidR="00855EAD" w:rsidRPr="00BA6A2E">
              <w:t xml:space="preserve">) </w:t>
            </w:r>
            <w:r w:rsidR="002A4CFB" w:rsidRPr="00BA6A2E">
              <w:t xml:space="preserve">6,4 mg, </w:t>
            </w:r>
            <w:proofErr w:type="spellStart"/>
            <w:r w:rsidR="002A4CFB" w:rsidRPr="00BA6A2E">
              <w:t>vit</w:t>
            </w:r>
            <w:proofErr w:type="spellEnd"/>
            <w:r w:rsidR="002A4CFB" w:rsidRPr="00BA6A2E">
              <w:t>. K (</w:t>
            </w:r>
            <w:proofErr w:type="spellStart"/>
            <w:r w:rsidR="002A4CFB" w:rsidRPr="00BA6A2E">
              <w:t>fytomenadión</w:t>
            </w:r>
            <w:proofErr w:type="spellEnd"/>
            <w:r w:rsidR="002A4CFB" w:rsidRPr="00BA6A2E">
              <w:t>) 200 µg)</w:t>
            </w:r>
          </w:p>
        </w:tc>
      </w:tr>
    </w:tbl>
    <w:p w14:paraId="2C621163" w14:textId="167FD9CB" w:rsidR="00F104F7" w:rsidRDefault="00F104F7" w:rsidP="00D91F70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2009"/>
        <w:gridCol w:w="2688"/>
        <w:gridCol w:w="2498"/>
      </w:tblGrid>
      <w:tr w:rsidR="004C1EFA" w:rsidRPr="002E05C5" w14:paraId="6304F41C" w14:textId="77777777" w:rsidTr="00D86D67">
        <w:trPr>
          <w:cantSplit/>
          <w:tblHeader/>
          <w:jc w:val="center"/>
        </w:trPr>
        <w:tc>
          <w:tcPr>
            <w:tcW w:w="864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2975782" w14:textId="377C46F0" w:rsidR="004C1EFA" w:rsidRPr="004C1EFA" w:rsidRDefault="00AA787E" w:rsidP="00D86D67">
            <w:pPr>
              <w:pStyle w:val="TableTitle"/>
              <w:pageBreakBefore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Možné </w:t>
            </w:r>
            <w:proofErr w:type="spellStart"/>
            <w:r>
              <w:rPr>
                <w:sz w:val="22"/>
                <w:szCs w:val="22"/>
              </w:rPr>
              <w:t>suplementy</w:t>
            </w:r>
            <w:proofErr w:type="spellEnd"/>
            <w:r w:rsidR="004C1EFA" w:rsidRPr="004C1EFA">
              <w:rPr>
                <w:sz w:val="22"/>
                <w:szCs w:val="22"/>
              </w:rPr>
              <w:t xml:space="preserve"> pre 1000 ml </w:t>
            </w:r>
            <w:r>
              <w:rPr>
                <w:sz w:val="22"/>
                <w:szCs w:val="22"/>
              </w:rPr>
              <w:t xml:space="preserve">lieku </w:t>
            </w:r>
            <w:r w:rsidR="004C1EFA" w:rsidRPr="004C1EFA">
              <w:rPr>
                <w:sz w:val="22"/>
                <w:szCs w:val="22"/>
              </w:rPr>
              <w:t>OLIMEL N12E (pre dospelých)</w:t>
            </w:r>
          </w:p>
        </w:tc>
      </w:tr>
      <w:tr w:rsidR="004C1EFA" w:rsidRPr="002E05C5" w14:paraId="6B608D81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5015C6DD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6E7AED51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>Obsiahnuté množstvo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7CEF1EE1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>Maximálne pridané množstvo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7C8091A6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>Maximálne celkové množstvo</w:t>
            </w:r>
          </w:p>
        </w:tc>
      </w:tr>
      <w:tr w:rsidR="004C1EFA" w:rsidRPr="002E05C5" w14:paraId="5639FFD1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722185F8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Sodík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0B1D81E5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35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060CD8FB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115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35ECBDCC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9D3F48">
              <w:rPr>
                <w:sz w:val="22"/>
                <w:szCs w:val="22"/>
              </w:rPr>
              <w:t xml:space="preserve">150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08081A6F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0A17E46C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4C1EFA">
              <w:rPr>
                <w:sz w:val="22"/>
                <w:szCs w:val="22"/>
              </w:rPr>
              <w:t>Draslík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51A2C180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  <w:lang w:val="fr-FR"/>
              </w:rPr>
            </w:pPr>
            <w:r w:rsidRPr="00895DE4">
              <w:rPr>
                <w:sz w:val="22"/>
                <w:szCs w:val="22"/>
              </w:rPr>
              <w:t xml:space="preserve">30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6BE6232A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120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76DFF006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150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221A79FF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39EAB85E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Horčík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7CAFAFC8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4,0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7AF7905A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1,6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0669C0EA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5,6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47D57ECA" w14:textId="77777777" w:rsidTr="00D86D67">
        <w:trPr>
          <w:trHeight w:val="393"/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6CC6ECD2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Vápnik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2678358B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3,5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6CAAD5B5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1,5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70D57424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9D3F48">
              <w:rPr>
                <w:sz w:val="22"/>
                <w:szCs w:val="22"/>
              </w:rPr>
              <w:t xml:space="preserve">5,0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</w:p>
        </w:tc>
      </w:tr>
      <w:tr w:rsidR="004C1EFA" w:rsidRPr="002E05C5" w14:paraId="34812D21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646DF302" w14:textId="33DA99F0" w:rsidR="004C1EFA" w:rsidRPr="004C1EFA" w:rsidRDefault="00DF55C9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4C1EFA" w:rsidRPr="004C1EFA">
              <w:rPr>
                <w:sz w:val="22"/>
                <w:szCs w:val="22"/>
              </w:rPr>
              <w:t>organické fosfáty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69107595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 xml:space="preserve">0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377BB783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0/10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  <w:r w:rsidRPr="00DF55C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203BE306" w14:textId="77777777" w:rsidR="004C1EFA" w:rsidRPr="009D3F48" w:rsidRDefault="004C1EFA" w:rsidP="00D86D67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9D3F48">
              <w:rPr>
                <w:sz w:val="22"/>
                <w:szCs w:val="22"/>
              </w:rPr>
              <w:t xml:space="preserve">0/10 </w:t>
            </w:r>
            <w:proofErr w:type="spellStart"/>
            <w:r w:rsidRPr="009D3F48">
              <w:rPr>
                <w:sz w:val="22"/>
                <w:szCs w:val="22"/>
              </w:rPr>
              <w:t>mmol</w:t>
            </w:r>
            <w:proofErr w:type="spellEnd"/>
            <w:r w:rsidRPr="009D3F48">
              <w:rPr>
                <w:sz w:val="22"/>
                <w:szCs w:val="22"/>
                <w:vertAlign w:val="superscript"/>
              </w:rPr>
              <w:t xml:space="preserve"> b</w:t>
            </w:r>
          </w:p>
        </w:tc>
      </w:tr>
      <w:tr w:rsidR="004C1EFA" w:rsidRPr="002E05C5" w14:paraId="330F10FC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5AAD1D8F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Organické fosfáty</w:t>
            </w:r>
          </w:p>
        </w:tc>
        <w:tc>
          <w:tcPr>
            <w:tcW w:w="1869" w:type="dxa"/>
            <w:tcBorders>
              <w:bottom w:val="single" w:sz="6" w:space="0" w:color="000000"/>
            </w:tcBorders>
            <w:shd w:val="clear" w:color="auto" w:fill="auto"/>
          </w:tcPr>
          <w:p w14:paraId="3E53D73C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  <w:vertAlign w:val="superscript"/>
              </w:rPr>
            </w:pPr>
            <w:r w:rsidRPr="00895DE4">
              <w:rPr>
                <w:sz w:val="22"/>
                <w:szCs w:val="22"/>
              </w:rPr>
              <w:t xml:space="preserve">15 </w:t>
            </w:r>
            <w:proofErr w:type="spellStart"/>
            <w:r w:rsidRPr="00895DE4">
              <w:rPr>
                <w:sz w:val="22"/>
                <w:szCs w:val="22"/>
              </w:rPr>
              <w:t>mmol</w:t>
            </w:r>
            <w:proofErr w:type="spellEnd"/>
            <w:r w:rsidRPr="00895DE4">
              <w:rPr>
                <w:sz w:val="22"/>
                <w:szCs w:val="22"/>
              </w:rPr>
              <w:t xml:space="preserve"> </w:t>
            </w:r>
            <w:r w:rsidRPr="00895DE4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501" w:type="dxa"/>
            <w:tcBorders>
              <w:bottom w:val="single" w:sz="6" w:space="0" w:color="000000"/>
            </w:tcBorders>
            <w:shd w:val="clear" w:color="auto" w:fill="auto"/>
          </w:tcPr>
          <w:p w14:paraId="3174DBEF" w14:textId="77777777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10/0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  <w:r w:rsidRPr="00DF55C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324" w:type="dxa"/>
            <w:tcBorders>
              <w:bottom w:val="single" w:sz="6" w:space="0" w:color="000000"/>
            </w:tcBorders>
            <w:shd w:val="clear" w:color="auto" w:fill="auto"/>
          </w:tcPr>
          <w:p w14:paraId="6B263012" w14:textId="64505AA3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25/15 </w:t>
            </w:r>
            <w:proofErr w:type="spellStart"/>
            <w:r w:rsidRPr="00DF55C9">
              <w:rPr>
                <w:sz w:val="22"/>
                <w:szCs w:val="22"/>
              </w:rPr>
              <w:t>mmol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  <w:proofErr w:type="spellStart"/>
            <w:r w:rsidR="00DF55C9">
              <w:rPr>
                <w:sz w:val="22"/>
                <w:szCs w:val="22"/>
                <w:vertAlign w:val="superscript"/>
              </w:rPr>
              <w:t>a,</w:t>
            </w:r>
            <w:r w:rsidRPr="00DF55C9">
              <w:rPr>
                <w:sz w:val="22"/>
                <w:szCs w:val="22"/>
                <w:vertAlign w:val="superscript"/>
              </w:rPr>
              <w:t>b</w:t>
            </w:r>
            <w:proofErr w:type="spellEnd"/>
            <w:r w:rsidRPr="00DF55C9">
              <w:rPr>
                <w:sz w:val="22"/>
                <w:szCs w:val="22"/>
              </w:rPr>
              <w:t xml:space="preserve"> </w:t>
            </w:r>
          </w:p>
        </w:tc>
      </w:tr>
      <w:tr w:rsidR="004C1EFA" w:rsidRPr="002E05C5" w14:paraId="23F4D1B6" w14:textId="77777777" w:rsidTr="00D86D67">
        <w:trPr>
          <w:jc w:val="center"/>
        </w:trPr>
        <w:tc>
          <w:tcPr>
            <w:tcW w:w="8640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14:paraId="640B637E" w14:textId="6C755490" w:rsidR="004C1EFA" w:rsidRPr="004C1EFA" w:rsidRDefault="00DF55C9" w:rsidP="00D86D67">
            <w:pPr>
              <w:pStyle w:val="TableCenter"/>
              <w:spacing w:before="0" w:after="0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Ostatné </w:t>
            </w:r>
            <w:proofErr w:type="spellStart"/>
            <w:r>
              <w:rPr>
                <w:b/>
                <w:sz w:val="22"/>
                <w:szCs w:val="22"/>
              </w:rPr>
              <w:t>suplementy</w:t>
            </w:r>
            <w:proofErr w:type="spellEnd"/>
            <w:r w:rsidR="004C1EFA" w:rsidRPr="004C1EFA">
              <w:rPr>
                <w:b/>
                <w:sz w:val="22"/>
                <w:szCs w:val="22"/>
              </w:rPr>
              <w:t xml:space="preserve"> (stopové prvky, vitamíny, selén a zinok) </w:t>
            </w:r>
            <w:r w:rsidR="004C1EFA" w:rsidRPr="004C1EFA">
              <w:rPr>
                <w:b/>
                <w:sz w:val="22"/>
                <w:szCs w:val="22"/>
                <w:vertAlign w:val="superscript"/>
              </w:rPr>
              <w:t>c</w:t>
            </w:r>
          </w:p>
        </w:tc>
      </w:tr>
      <w:tr w:rsidR="004C1EFA" w:rsidRPr="002E05C5" w14:paraId="219C64D2" w14:textId="77777777" w:rsidTr="00D86D67">
        <w:trPr>
          <w:trHeight w:val="476"/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021DED0A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 xml:space="preserve">Stopové prvky – </w:t>
            </w:r>
            <w:proofErr w:type="spellStart"/>
            <w:r w:rsidRPr="004C1EFA">
              <w:rPr>
                <w:sz w:val="22"/>
                <w:szCs w:val="22"/>
              </w:rPr>
              <w:t>Nutryelt</w:t>
            </w:r>
            <w:proofErr w:type="spellEnd"/>
            <w:r w:rsidRPr="004C1EFA">
              <w:rPr>
                <w:sz w:val="22"/>
                <w:szCs w:val="22"/>
              </w:rPr>
              <w:t xml:space="preserve"> </w:t>
            </w:r>
            <w:r w:rsidRPr="00895DE4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511B5BC5" w14:textId="3AFBEF78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2 </w:t>
            </w:r>
            <w:r w:rsidR="00DF55C9">
              <w:rPr>
                <w:sz w:val="22"/>
                <w:szCs w:val="22"/>
              </w:rPr>
              <w:t xml:space="preserve">injekčné </w:t>
            </w:r>
            <w:r w:rsidRPr="00DF55C9">
              <w:rPr>
                <w:sz w:val="22"/>
                <w:szCs w:val="22"/>
              </w:rPr>
              <w:t>liekovky na vak (10 ml koncentrát</w:t>
            </w:r>
            <w:r w:rsidR="00DF55C9">
              <w:rPr>
                <w:sz w:val="22"/>
                <w:szCs w:val="22"/>
              </w:rPr>
              <w:t>u</w:t>
            </w:r>
            <w:r w:rsidRPr="00DF55C9">
              <w:rPr>
                <w:sz w:val="22"/>
                <w:szCs w:val="22"/>
              </w:rPr>
              <w:t xml:space="preserve"> roztok</w:t>
            </w:r>
            <w:r w:rsidR="00DF55C9">
              <w:rPr>
                <w:sz w:val="22"/>
                <w:szCs w:val="22"/>
              </w:rPr>
              <w:t>u</w:t>
            </w:r>
            <w:r w:rsidRPr="00DF55C9">
              <w:rPr>
                <w:sz w:val="22"/>
                <w:szCs w:val="22"/>
              </w:rPr>
              <w:t>)</w:t>
            </w:r>
          </w:p>
        </w:tc>
      </w:tr>
      <w:tr w:rsidR="004C1EFA" w:rsidRPr="002E05C5" w14:paraId="2C7D861D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07D48503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 xml:space="preserve">Vitamíny – </w:t>
            </w:r>
            <w:proofErr w:type="spellStart"/>
            <w:r w:rsidRPr="004C1EFA">
              <w:rPr>
                <w:sz w:val="22"/>
                <w:szCs w:val="22"/>
              </w:rPr>
              <w:t>Cernevit</w:t>
            </w:r>
            <w:proofErr w:type="spellEnd"/>
            <w:r w:rsidRPr="004C1EFA">
              <w:rPr>
                <w:sz w:val="22"/>
                <w:szCs w:val="22"/>
              </w:rPr>
              <w:t xml:space="preserve"> </w:t>
            </w:r>
            <w:r w:rsidRPr="00895DE4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7EFF8AD2" w14:textId="27984E5D" w:rsidR="004C1EFA" w:rsidRPr="00DF55C9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DF55C9">
              <w:rPr>
                <w:sz w:val="22"/>
                <w:szCs w:val="22"/>
              </w:rPr>
              <w:t xml:space="preserve">1 </w:t>
            </w:r>
            <w:r w:rsidR="00DF55C9">
              <w:rPr>
                <w:sz w:val="22"/>
                <w:szCs w:val="22"/>
              </w:rPr>
              <w:t xml:space="preserve">injekčná </w:t>
            </w:r>
            <w:r w:rsidRPr="00DF55C9">
              <w:rPr>
                <w:sz w:val="22"/>
                <w:szCs w:val="22"/>
              </w:rPr>
              <w:t xml:space="preserve">liekovka (5 ml </w:t>
            </w:r>
            <w:proofErr w:type="spellStart"/>
            <w:r w:rsidRPr="00DF55C9">
              <w:rPr>
                <w:sz w:val="22"/>
                <w:szCs w:val="22"/>
              </w:rPr>
              <w:t>lyofilizát</w:t>
            </w:r>
            <w:r w:rsidR="00DF55C9">
              <w:rPr>
                <w:sz w:val="22"/>
                <w:szCs w:val="22"/>
              </w:rPr>
              <w:t>u</w:t>
            </w:r>
            <w:proofErr w:type="spellEnd"/>
            <w:r w:rsidRPr="00DF55C9">
              <w:rPr>
                <w:sz w:val="22"/>
                <w:szCs w:val="22"/>
              </w:rPr>
              <w:t>)</w:t>
            </w:r>
          </w:p>
        </w:tc>
      </w:tr>
      <w:tr w:rsidR="004C1EFA" w:rsidRPr="002E05C5" w14:paraId="005EE2CE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668EC8B2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Selén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0EB63D6B" w14:textId="77777777" w:rsidR="004C1EFA" w:rsidRPr="00895DE4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>500 µg na vak</w:t>
            </w:r>
          </w:p>
        </w:tc>
      </w:tr>
      <w:tr w:rsidR="004C1EFA" w:rsidRPr="002E05C5" w14:paraId="3F6DA5D5" w14:textId="77777777" w:rsidTr="00D86D67">
        <w:trPr>
          <w:jc w:val="center"/>
        </w:trPr>
        <w:tc>
          <w:tcPr>
            <w:tcW w:w="1946" w:type="dxa"/>
            <w:tcBorders>
              <w:bottom w:val="single" w:sz="6" w:space="0" w:color="000000"/>
            </w:tcBorders>
            <w:shd w:val="clear" w:color="auto" w:fill="auto"/>
          </w:tcPr>
          <w:p w14:paraId="532F9D66" w14:textId="77777777" w:rsidR="004C1EFA" w:rsidRPr="004C1EFA" w:rsidRDefault="004C1EFA" w:rsidP="00D86D67">
            <w:pPr>
              <w:pStyle w:val="TableCenter"/>
              <w:spacing w:before="0" w:after="0"/>
              <w:rPr>
                <w:sz w:val="22"/>
                <w:szCs w:val="22"/>
              </w:rPr>
            </w:pPr>
            <w:r w:rsidRPr="004C1EFA">
              <w:rPr>
                <w:sz w:val="22"/>
                <w:szCs w:val="22"/>
              </w:rPr>
              <w:t>Zinok</w:t>
            </w:r>
          </w:p>
        </w:tc>
        <w:tc>
          <w:tcPr>
            <w:tcW w:w="669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64B64478" w14:textId="607508CB" w:rsidR="004C1EFA" w:rsidRPr="00895DE4" w:rsidRDefault="004C1EFA" w:rsidP="004A2946">
            <w:pPr>
              <w:pStyle w:val="TableCenter"/>
              <w:numPr>
                <w:ilvl w:val="0"/>
                <w:numId w:val="31"/>
              </w:numPr>
              <w:spacing w:before="0" w:after="0"/>
              <w:rPr>
                <w:sz w:val="22"/>
                <w:szCs w:val="22"/>
              </w:rPr>
            </w:pPr>
            <w:r w:rsidRPr="00895DE4">
              <w:rPr>
                <w:sz w:val="22"/>
                <w:szCs w:val="22"/>
              </w:rPr>
              <w:t>g na vak</w:t>
            </w:r>
          </w:p>
        </w:tc>
      </w:tr>
      <w:tr w:rsidR="004C1EFA" w:rsidRPr="002E05C5" w14:paraId="5DD99F84" w14:textId="77777777" w:rsidTr="00D86D67">
        <w:trPr>
          <w:jc w:val="center"/>
        </w:trPr>
        <w:tc>
          <w:tcPr>
            <w:tcW w:w="864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AAF149" w14:textId="77777777" w:rsidR="00F07F9E" w:rsidRPr="00BA6A2E" w:rsidRDefault="009D3F48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a</w:t>
            </w:r>
            <w:r w:rsidRPr="00BA6A2E">
              <w:t xml:space="preserve"> </w:t>
            </w:r>
            <w:r w:rsidR="004C1EFA" w:rsidRPr="00BA6A2E">
              <w:t xml:space="preserve">Fosfáty obsiahnuté v emulzii </w:t>
            </w:r>
            <w:proofErr w:type="spellStart"/>
            <w:r w:rsidR="004C1EFA" w:rsidRPr="00BA6A2E">
              <w:t>lipidov</w:t>
            </w:r>
            <w:proofErr w:type="spellEnd"/>
          </w:p>
          <w:p w14:paraId="31CEECEA" w14:textId="77777777" w:rsidR="00F07F9E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b</w:t>
            </w:r>
            <w:r w:rsidRPr="00BA6A2E">
              <w:t xml:space="preserve"> </w:t>
            </w:r>
            <w:r w:rsidR="00DF55C9" w:rsidRPr="00BA6A2E">
              <w:t>Hodnoty v závislosti od typu</w:t>
            </w:r>
            <w:r w:rsidR="004C1EFA" w:rsidRPr="00BA6A2E">
              <w:t xml:space="preserve"> pridaného fosfátu (</w:t>
            </w:r>
            <w:r w:rsidR="00DF55C9" w:rsidRPr="00BA6A2E">
              <w:t xml:space="preserve">napr. 0 </w:t>
            </w:r>
            <w:proofErr w:type="spellStart"/>
            <w:r w:rsidR="00DF55C9" w:rsidRPr="00BA6A2E">
              <w:t>mmol</w:t>
            </w:r>
            <w:proofErr w:type="spellEnd"/>
            <w:r w:rsidR="00DF55C9" w:rsidRPr="00BA6A2E">
              <w:t xml:space="preserve"> anorganického fosfátu + 10 </w:t>
            </w:r>
            <w:proofErr w:type="spellStart"/>
            <w:r w:rsidR="00DF55C9" w:rsidRPr="00BA6A2E">
              <w:t>mmol</w:t>
            </w:r>
            <w:proofErr w:type="spellEnd"/>
            <w:r w:rsidR="00DF55C9" w:rsidRPr="00BA6A2E">
              <w:t xml:space="preserve"> organického fosfátu alebo 10 </w:t>
            </w:r>
            <w:proofErr w:type="spellStart"/>
            <w:r w:rsidR="00DF55C9" w:rsidRPr="00BA6A2E">
              <w:t>mmol</w:t>
            </w:r>
            <w:proofErr w:type="spellEnd"/>
            <w:r w:rsidR="00DF55C9" w:rsidRPr="00BA6A2E">
              <w:t xml:space="preserve"> anorganického fosfátu + 0 </w:t>
            </w:r>
            <w:proofErr w:type="spellStart"/>
            <w:r w:rsidR="00DF55C9" w:rsidRPr="00BA6A2E">
              <w:t>mmol</w:t>
            </w:r>
            <w:proofErr w:type="spellEnd"/>
            <w:r w:rsidR="00DF55C9" w:rsidRPr="00BA6A2E">
              <w:t xml:space="preserve"> organického fosfátu</w:t>
            </w:r>
            <w:r w:rsidR="004C1EFA" w:rsidRPr="00BA6A2E">
              <w:t>)</w:t>
            </w:r>
          </w:p>
          <w:p w14:paraId="64151CA6" w14:textId="77777777" w:rsidR="00F07F9E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c</w:t>
            </w:r>
            <w:r w:rsidRPr="00BA6A2E">
              <w:t xml:space="preserve"> </w:t>
            </w:r>
            <w:r w:rsidR="004C1EFA" w:rsidRPr="00BA6A2E">
              <w:t xml:space="preserve">Pre </w:t>
            </w:r>
            <w:r w:rsidR="00DF55C9" w:rsidRPr="00BA6A2E">
              <w:t>všetky veľkosti vaku</w:t>
            </w:r>
            <w:r w:rsidR="004C1EFA" w:rsidRPr="00BA6A2E">
              <w:t xml:space="preserve"> môže byť pridané množstvo stopových prvkov, selénu a zinku rovnaké ako pre vak s objemom 1 liter</w:t>
            </w:r>
            <w:r w:rsidR="00DF55C9" w:rsidRPr="00BA6A2E">
              <w:t xml:space="preserve">; </w:t>
            </w:r>
            <w:proofErr w:type="spellStart"/>
            <w:r w:rsidR="00DF55C9" w:rsidRPr="00BA6A2E">
              <w:t>suplementácia</w:t>
            </w:r>
            <w:proofErr w:type="spellEnd"/>
            <w:r w:rsidR="00DF55C9" w:rsidRPr="00BA6A2E">
              <w:t xml:space="preserve"> vitamínov je na 1 liter emulzie</w:t>
            </w:r>
          </w:p>
          <w:p w14:paraId="188C043F" w14:textId="18F8FBCD" w:rsidR="004C1EFA" w:rsidRPr="00BA6A2E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</w:pPr>
            <w:r w:rsidRPr="00BA6A2E">
              <w:rPr>
                <w:vertAlign w:val="superscript"/>
              </w:rPr>
              <w:t>d</w:t>
            </w:r>
            <w:r w:rsidR="004C1EFA" w:rsidRPr="00BA6A2E">
              <w:t xml:space="preserve"> </w:t>
            </w:r>
            <w:proofErr w:type="spellStart"/>
            <w:r w:rsidR="004C1EFA" w:rsidRPr="00BA6A2E">
              <w:t>Nutryelt</w:t>
            </w:r>
            <w:proofErr w:type="spellEnd"/>
            <w:r w:rsidR="004C1EFA" w:rsidRPr="00BA6A2E">
              <w:t xml:space="preserve"> </w:t>
            </w:r>
            <w:r w:rsidR="004C1EFA" w:rsidRPr="00BA6A2E">
              <w:rPr>
                <w:iCs/>
              </w:rPr>
              <w:t xml:space="preserve">(zloženie na </w:t>
            </w:r>
            <w:r w:rsidR="00DF55C9" w:rsidRPr="00BA6A2E">
              <w:rPr>
                <w:iCs/>
              </w:rPr>
              <w:t xml:space="preserve">injekčnú </w:t>
            </w:r>
            <w:r w:rsidR="004C1EFA" w:rsidRPr="00BA6A2E">
              <w:rPr>
                <w:iCs/>
              </w:rPr>
              <w:t xml:space="preserve">liekovku: zinok 153 µmol; </w:t>
            </w:r>
            <w:r w:rsidR="004C1EFA" w:rsidRPr="00BA6A2E">
              <w:t>meď 4,7 µmol; mangán 1,0 µmol; fluór 50 µmol; jód 1,0 µmol; selén 0,9 µmol; molybdén 0,21 µmol; chróm 0,19 µmol; železo 18 µmol)</w:t>
            </w:r>
          </w:p>
          <w:p w14:paraId="4E8BA22E" w14:textId="03BDC4D5" w:rsidR="004C1EFA" w:rsidRPr="00DF55C9" w:rsidRDefault="00F07F9E" w:rsidP="004A2946">
            <w:pPr>
              <w:pStyle w:val="TableFootnoteLetter"/>
              <w:numPr>
                <w:ilvl w:val="0"/>
                <w:numId w:val="0"/>
              </w:numPr>
              <w:spacing w:before="0" w:after="0"/>
              <w:ind w:left="115" w:hanging="115"/>
              <w:rPr>
                <w:sz w:val="22"/>
                <w:szCs w:val="22"/>
              </w:rPr>
            </w:pPr>
            <w:r w:rsidRPr="00BA6A2E">
              <w:rPr>
                <w:iCs/>
                <w:vertAlign w:val="superscript"/>
              </w:rPr>
              <w:t>e</w:t>
            </w:r>
            <w:r w:rsidRPr="00BA6A2E">
              <w:rPr>
                <w:iCs/>
              </w:rPr>
              <w:t xml:space="preserve"> </w:t>
            </w:r>
            <w:proofErr w:type="spellStart"/>
            <w:r w:rsidR="004C1EFA" w:rsidRPr="00BA6A2E">
              <w:rPr>
                <w:iCs/>
              </w:rPr>
              <w:t>Cernevit</w:t>
            </w:r>
            <w:proofErr w:type="spellEnd"/>
            <w:r w:rsidR="004C1EFA" w:rsidRPr="00BA6A2E">
              <w:rPr>
                <w:iCs/>
              </w:rPr>
              <w:t xml:space="preserve"> (zloženie na </w:t>
            </w:r>
            <w:r w:rsidR="00DF55C9" w:rsidRPr="00BA6A2E">
              <w:rPr>
                <w:iCs/>
              </w:rPr>
              <w:t xml:space="preserve">injekčnú </w:t>
            </w:r>
            <w:r w:rsidR="005A7D88" w:rsidRPr="00BA6A2E">
              <w:rPr>
                <w:iCs/>
              </w:rPr>
              <w:t xml:space="preserve">liekovku: </w:t>
            </w:r>
            <w:proofErr w:type="spellStart"/>
            <w:r w:rsidR="005A7D88" w:rsidRPr="00BA6A2E">
              <w:rPr>
                <w:iCs/>
              </w:rPr>
              <w:t>vit</w:t>
            </w:r>
            <w:proofErr w:type="spellEnd"/>
            <w:r w:rsidR="005A7D88" w:rsidRPr="00BA6A2E">
              <w:rPr>
                <w:iCs/>
              </w:rPr>
              <w:t xml:space="preserve">. A (ako </w:t>
            </w:r>
            <w:proofErr w:type="spellStart"/>
            <w:r w:rsidR="005A7D88" w:rsidRPr="00BA6A2E">
              <w:rPr>
                <w:iCs/>
              </w:rPr>
              <w:t>retinol</w:t>
            </w:r>
            <w:r w:rsidR="004C1EFA" w:rsidRPr="00BA6A2E">
              <w:rPr>
                <w:iCs/>
              </w:rPr>
              <w:t>palmitát</w:t>
            </w:r>
            <w:proofErr w:type="spellEnd"/>
            <w:r w:rsidR="004C1EFA" w:rsidRPr="00BA6A2E">
              <w:rPr>
                <w:iCs/>
              </w:rPr>
              <w:t xml:space="preserve">) 3 500 IU, </w:t>
            </w:r>
            <w:proofErr w:type="spellStart"/>
            <w:r w:rsidR="004C1EFA" w:rsidRPr="00BA6A2E">
              <w:rPr>
                <w:iCs/>
              </w:rPr>
              <w:t>vit</w:t>
            </w:r>
            <w:proofErr w:type="spellEnd"/>
            <w:r w:rsidR="004C1EFA" w:rsidRPr="00BA6A2E">
              <w:rPr>
                <w:iCs/>
              </w:rPr>
              <w:t>. D3 (</w:t>
            </w:r>
            <w:proofErr w:type="spellStart"/>
            <w:r w:rsidR="004C1EFA" w:rsidRPr="00BA6A2E">
              <w:t>cholekalciferol</w:t>
            </w:r>
            <w:proofErr w:type="spellEnd"/>
            <w:r w:rsidR="004C1EFA" w:rsidRPr="00BA6A2E">
              <w:t xml:space="preserve">) 220 IU,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E (</w:t>
            </w:r>
            <w:proofErr w:type="spellStart"/>
            <w:r w:rsidR="004C1EFA" w:rsidRPr="00BA6A2E">
              <w:t>alfa-tokoferol</w:t>
            </w:r>
            <w:proofErr w:type="spellEnd"/>
            <w:r w:rsidR="004C1EFA" w:rsidRPr="00BA6A2E">
              <w:t xml:space="preserve">) 11,2 IU,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C (kyselina askorbová) 125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B1 (</w:t>
            </w:r>
            <w:proofErr w:type="spellStart"/>
            <w:r w:rsidR="004C1EFA" w:rsidRPr="00BA6A2E">
              <w:t>tiamín</w:t>
            </w:r>
            <w:proofErr w:type="spellEnd"/>
            <w:r w:rsidR="004C1EFA" w:rsidRPr="00BA6A2E">
              <w:t xml:space="preserve">) 3,51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B2 (</w:t>
            </w:r>
            <w:proofErr w:type="spellStart"/>
            <w:r w:rsidR="004C1EFA" w:rsidRPr="00BA6A2E">
              <w:t>riboflavín</w:t>
            </w:r>
            <w:proofErr w:type="spellEnd"/>
            <w:r w:rsidR="004C1EFA" w:rsidRPr="00BA6A2E">
              <w:t xml:space="preserve">) 4,14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B6 (</w:t>
            </w:r>
            <w:proofErr w:type="spellStart"/>
            <w:r w:rsidR="004C1EFA" w:rsidRPr="00BA6A2E">
              <w:t>pyridoxín</w:t>
            </w:r>
            <w:proofErr w:type="spellEnd"/>
            <w:r w:rsidR="004C1EFA" w:rsidRPr="00BA6A2E">
              <w:t xml:space="preserve">) 4,53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B12 (</w:t>
            </w:r>
            <w:proofErr w:type="spellStart"/>
            <w:r w:rsidR="004C1EFA" w:rsidRPr="00BA6A2E">
              <w:t>kyanokobalamín</w:t>
            </w:r>
            <w:proofErr w:type="spellEnd"/>
            <w:r w:rsidR="004C1EFA" w:rsidRPr="00BA6A2E">
              <w:t xml:space="preserve">) 6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B9 (kyselina listová) 414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 xml:space="preserve">. B5 (kyselina </w:t>
            </w:r>
            <w:proofErr w:type="spellStart"/>
            <w:r w:rsidR="004C1EFA" w:rsidRPr="00BA6A2E">
              <w:t>pantoténová</w:t>
            </w:r>
            <w:proofErr w:type="spellEnd"/>
            <w:r w:rsidR="004C1EFA" w:rsidRPr="00BA6A2E">
              <w:t xml:space="preserve">) 17,25 mg,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B8 (</w:t>
            </w:r>
            <w:proofErr w:type="spellStart"/>
            <w:r w:rsidR="004C1EFA" w:rsidRPr="00BA6A2E">
              <w:t>biotín</w:t>
            </w:r>
            <w:proofErr w:type="spellEnd"/>
            <w:r w:rsidR="004C1EFA" w:rsidRPr="00BA6A2E">
              <w:t xml:space="preserve">) 69 µg, </w:t>
            </w:r>
            <w:proofErr w:type="spellStart"/>
            <w:r w:rsidR="004C1EFA" w:rsidRPr="00BA6A2E">
              <w:t>vit</w:t>
            </w:r>
            <w:proofErr w:type="spellEnd"/>
            <w:r w:rsidR="004C1EFA" w:rsidRPr="00BA6A2E">
              <w:t>. PP (</w:t>
            </w:r>
            <w:proofErr w:type="spellStart"/>
            <w:r w:rsidR="004C1EFA" w:rsidRPr="00BA6A2E">
              <w:t>nikotínamid</w:t>
            </w:r>
            <w:proofErr w:type="spellEnd"/>
            <w:r w:rsidR="004C1EFA" w:rsidRPr="00BA6A2E">
              <w:t>) 46 mg)</w:t>
            </w:r>
          </w:p>
        </w:tc>
      </w:tr>
    </w:tbl>
    <w:p w14:paraId="4E064BD0" w14:textId="77777777" w:rsidR="004C1EFA" w:rsidRPr="00CF4824" w:rsidRDefault="004C1EFA" w:rsidP="00D91F70">
      <w:pPr>
        <w:rPr>
          <w:sz w:val="22"/>
          <w:szCs w:val="22"/>
        </w:rPr>
      </w:pPr>
    </w:p>
    <w:p w14:paraId="32C1A49C" w14:textId="77777777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5C641B">
        <w:rPr>
          <w:sz w:val="22"/>
          <w:szCs w:val="22"/>
        </w:rPr>
        <w:t>Po prida</w:t>
      </w:r>
      <w:r w:rsidRPr="009D3F48">
        <w:rPr>
          <w:sz w:val="22"/>
          <w:szCs w:val="22"/>
        </w:rPr>
        <w:t>ní aditív sa osmolarita</w:t>
      </w:r>
      <w:r w:rsidRPr="002F3A72">
        <w:rPr>
          <w:sz w:val="22"/>
          <w:szCs w:val="22"/>
        </w:rPr>
        <w:t xml:space="preserve"> konečnej zmesi musí zmerať ešte pred podaním do periférnej žily.</w:t>
      </w:r>
    </w:p>
    <w:p w14:paraId="05117D1C" w14:textId="77777777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Pridanie aditív:</w:t>
      </w:r>
    </w:p>
    <w:p w14:paraId="0AF94A75" w14:textId="77777777" w:rsidR="007C7CA1" w:rsidRPr="00CF4824" w:rsidRDefault="007C7CA1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Musia sa dodržiavať aseptické podmienky.</w:t>
      </w:r>
    </w:p>
    <w:p w14:paraId="18AA0F39" w14:textId="77777777" w:rsidR="007C7CA1" w:rsidRPr="00CF4824" w:rsidRDefault="007C7CA1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Pripravte si injekčný port vaku.</w:t>
      </w:r>
    </w:p>
    <w:p w14:paraId="4F16B155" w14:textId="77777777" w:rsidR="007C7CA1" w:rsidRPr="00CF4824" w:rsidRDefault="007C7CA1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Prepichnite injekčný port a vstreknite aditíva s použitím injekčnej ihly alebo pomôcky na prípravu.</w:t>
      </w:r>
    </w:p>
    <w:p w14:paraId="349DE97D" w14:textId="4FD07B81" w:rsidR="007C7CA1" w:rsidRPr="00CF4824" w:rsidRDefault="007C7CA1" w:rsidP="00D91F70">
      <w:pPr>
        <w:pStyle w:val="Zoznamsodrkami2"/>
        <w:tabs>
          <w:tab w:val="clear" w:pos="1080"/>
          <w:tab w:val="num" w:pos="360"/>
        </w:tabs>
        <w:spacing w:before="0" w:after="0" w:line="240" w:lineRule="auto"/>
        <w:ind w:left="360"/>
        <w:rPr>
          <w:sz w:val="22"/>
          <w:szCs w:val="22"/>
        </w:rPr>
      </w:pPr>
      <w:r w:rsidRPr="00CF4824">
        <w:rPr>
          <w:sz w:val="22"/>
          <w:szCs w:val="22"/>
        </w:rPr>
        <w:t>Zmiešajte obsah vaku a aditíva.</w:t>
      </w:r>
    </w:p>
    <w:p w14:paraId="0C1EE6D9" w14:textId="77777777" w:rsidR="007444AE" w:rsidRPr="00CF4824" w:rsidRDefault="007444AE" w:rsidP="00D91F70">
      <w:pPr>
        <w:pStyle w:val="Zoznamsodrkami2"/>
        <w:numPr>
          <w:ilvl w:val="0"/>
          <w:numId w:val="0"/>
        </w:numPr>
        <w:spacing w:before="0" w:after="0" w:line="240" w:lineRule="auto"/>
        <w:ind w:left="360"/>
        <w:rPr>
          <w:sz w:val="22"/>
          <w:szCs w:val="22"/>
        </w:rPr>
      </w:pPr>
    </w:p>
    <w:p w14:paraId="606109EC" w14:textId="3563618A" w:rsidR="007C7CA1" w:rsidRPr="00CF4824" w:rsidRDefault="007C7CA1" w:rsidP="00D91F70">
      <w:pPr>
        <w:pStyle w:val="Heading2Unnumbered"/>
        <w:spacing w:before="0" w:after="0"/>
        <w:rPr>
          <w:sz w:val="22"/>
          <w:szCs w:val="22"/>
        </w:rPr>
      </w:pPr>
      <w:bookmarkStart w:id="45" w:name="_ISIW_UH_35"/>
      <w:r w:rsidRPr="00CF4824">
        <w:rPr>
          <w:sz w:val="22"/>
          <w:szCs w:val="22"/>
        </w:rPr>
        <w:t>Príprava infúzie</w:t>
      </w:r>
    </w:p>
    <w:p w14:paraId="40A1BBAE" w14:textId="77777777" w:rsidR="007444AE" w:rsidRPr="004A2946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45"/>
    <w:p w14:paraId="05C68DD0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Musia sa dodržiavať aseptické podmienky.</w:t>
      </w:r>
    </w:p>
    <w:p w14:paraId="2D3B0755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Zaveste vak.</w:t>
      </w:r>
    </w:p>
    <w:p w14:paraId="4C950625" w14:textId="774ED8C8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 xml:space="preserve">Z aplikačného vývodu odstráňte </w:t>
      </w:r>
      <w:r w:rsidR="00CE3462">
        <w:rPr>
          <w:sz w:val="22"/>
          <w:szCs w:val="22"/>
        </w:rPr>
        <w:t>plastový</w:t>
      </w:r>
      <w:r w:rsidRPr="002F3A72">
        <w:rPr>
          <w:sz w:val="22"/>
          <w:szCs w:val="22"/>
        </w:rPr>
        <w:t xml:space="preserve"> ochranný kryt.</w:t>
      </w:r>
    </w:p>
    <w:p w14:paraId="0C19911C" w14:textId="17A9E62B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Hrot infúznej súpravy pevne zapichnite do aplikačného vývodu.</w:t>
      </w:r>
    </w:p>
    <w:p w14:paraId="6BEFBEEF" w14:textId="77777777" w:rsidR="007444AE" w:rsidRPr="00CF4824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4635994" w14:textId="26DF792D" w:rsidR="007C7CA1" w:rsidRPr="00CF4824" w:rsidRDefault="007C7CA1" w:rsidP="00D91F70">
      <w:pPr>
        <w:pStyle w:val="Heading2Unnumbered"/>
        <w:spacing w:before="0" w:after="0"/>
        <w:rPr>
          <w:sz w:val="22"/>
          <w:szCs w:val="22"/>
        </w:rPr>
      </w:pPr>
      <w:bookmarkStart w:id="46" w:name="_ISIW_UH_36"/>
      <w:r w:rsidRPr="00CF4824">
        <w:rPr>
          <w:sz w:val="22"/>
          <w:szCs w:val="22"/>
        </w:rPr>
        <w:t>Podávani</w:t>
      </w:r>
      <w:r w:rsidR="00CE3462">
        <w:rPr>
          <w:sz w:val="22"/>
          <w:szCs w:val="22"/>
        </w:rPr>
        <w:t>e</w:t>
      </w:r>
    </w:p>
    <w:p w14:paraId="0E0B4F4F" w14:textId="77777777" w:rsidR="007444AE" w:rsidRPr="004A2946" w:rsidRDefault="007444AE" w:rsidP="00D91F70">
      <w:pPr>
        <w:pStyle w:val="Paragraph"/>
        <w:spacing w:before="0" w:after="0" w:line="240" w:lineRule="auto"/>
        <w:rPr>
          <w:sz w:val="22"/>
          <w:szCs w:val="22"/>
        </w:rPr>
      </w:pPr>
    </w:p>
    <w:bookmarkEnd w:id="46"/>
    <w:p w14:paraId="72704620" w14:textId="7777777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Len na jednorazové použitie.</w:t>
      </w:r>
    </w:p>
    <w:p w14:paraId="49340CF3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88C9A87" w14:textId="49A7E61F" w:rsidR="007C7CA1" w:rsidRPr="002F3A72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F3A72">
        <w:rPr>
          <w:sz w:val="22"/>
          <w:szCs w:val="22"/>
        </w:rPr>
        <w:t>Liek podávajte až po pretrhnutí tesniacich švov medzi tromi komorami a zmiešaní obsahu všetkých troch komôr.</w:t>
      </w:r>
    </w:p>
    <w:p w14:paraId="29383482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442B753" w14:textId="6CE1B060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Uistite sa, že konečná infúzna emulzia nevykazuje známky fázovej separácie.</w:t>
      </w:r>
    </w:p>
    <w:p w14:paraId="6819A80E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58183C9" w14:textId="6C432CC6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Po otvorení vaku sa musí obsah ihneď spotrebovať. Otvorený vak sa nesmie nikdy uchovávať pre následnú infúziu. Čiastočne použitý vak opätovne nepripájajte.</w:t>
      </w:r>
    </w:p>
    <w:p w14:paraId="3037FF6C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506FEDE" w14:textId="66388B63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lastRenderedPageBreak/>
        <w:t>Vaky neprep</w:t>
      </w:r>
      <w:r w:rsidR="00A330B7">
        <w:rPr>
          <w:sz w:val="22"/>
          <w:szCs w:val="22"/>
        </w:rPr>
        <w:t>ája</w:t>
      </w:r>
      <w:r w:rsidRPr="00CF4824">
        <w:rPr>
          <w:sz w:val="22"/>
          <w:szCs w:val="22"/>
        </w:rPr>
        <w:t>jte do série, aby sa zabránilo možnosti vzduchovej embólie spôsobenej vzduchom, ktorý je obsiahnutý v primárnom vaku.</w:t>
      </w:r>
    </w:p>
    <w:p w14:paraId="3524097E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E35E529" w14:textId="22483F37" w:rsidR="007C7CA1" w:rsidRPr="00CF4824" w:rsidRDefault="007C7CA1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CF4824">
        <w:rPr>
          <w:sz w:val="22"/>
          <w:szCs w:val="22"/>
        </w:rPr>
        <w:t>Všetok ne</w:t>
      </w:r>
      <w:r w:rsidR="00A330B7">
        <w:rPr>
          <w:sz w:val="22"/>
          <w:szCs w:val="22"/>
        </w:rPr>
        <w:t>použitý</w:t>
      </w:r>
      <w:r w:rsidRPr="00CF4824">
        <w:rPr>
          <w:sz w:val="22"/>
          <w:szCs w:val="22"/>
        </w:rPr>
        <w:t xml:space="preserve"> liek alebo odpad vzniknutý z lieku a všetko potrebné príslušenstvo sa musí zlikvidovať.</w:t>
      </w:r>
    </w:p>
    <w:p w14:paraId="3651D93A" w14:textId="7D074994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B9EA5DC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5A871A0" w14:textId="1AC353D1" w:rsidR="00A75283" w:rsidRPr="00CF4824" w:rsidRDefault="00576F5C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47" w:name="_ISIW_UH_37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>DRŽITEĽ ROZHODNUTIA O</w:t>
      </w:r>
      <w:r w:rsidR="00D91F70" w:rsidRPr="00CF4824">
        <w:rPr>
          <w:sz w:val="22"/>
          <w:szCs w:val="22"/>
        </w:rPr>
        <w:t> </w:t>
      </w:r>
      <w:r w:rsidR="00C94003" w:rsidRPr="00CF4824">
        <w:rPr>
          <w:sz w:val="22"/>
          <w:szCs w:val="22"/>
        </w:rPr>
        <w:t>REGISTRÁCII</w:t>
      </w:r>
    </w:p>
    <w:p w14:paraId="5DC77D36" w14:textId="77777777" w:rsidR="00D91F70" w:rsidRPr="004A2946" w:rsidRDefault="00D91F70" w:rsidP="00D91F70">
      <w:pPr>
        <w:keepNext/>
        <w:keepLines/>
        <w:rPr>
          <w:caps/>
          <w:sz w:val="22"/>
          <w:szCs w:val="22"/>
        </w:rPr>
      </w:pPr>
    </w:p>
    <w:p w14:paraId="7AF57CEA" w14:textId="48ADEA2F" w:rsidR="00D91F70" w:rsidRPr="004A2946" w:rsidRDefault="00D91F70" w:rsidP="00D91F70">
      <w:pPr>
        <w:keepNext/>
        <w:keepLines/>
        <w:rPr>
          <w:sz w:val="22"/>
          <w:szCs w:val="22"/>
        </w:rPr>
      </w:pPr>
      <w:r w:rsidRPr="004A2946">
        <w:rPr>
          <w:caps/>
          <w:sz w:val="22"/>
          <w:szCs w:val="22"/>
        </w:rPr>
        <w:t xml:space="preserve">BAXTER CZECH </w:t>
      </w:r>
      <w:r w:rsidRPr="004A2946">
        <w:rPr>
          <w:sz w:val="22"/>
          <w:szCs w:val="22"/>
        </w:rPr>
        <w:t>spol. s</w:t>
      </w:r>
      <w:r w:rsidR="003B3FC4">
        <w:rPr>
          <w:sz w:val="22"/>
          <w:szCs w:val="22"/>
        </w:rPr>
        <w:t>.</w:t>
      </w:r>
      <w:r w:rsidRPr="004A2946">
        <w:rPr>
          <w:sz w:val="22"/>
          <w:szCs w:val="22"/>
        </w:rPr>
        <w:t>r.o.</w:t>
      </w:r>
    </w:p>
    <w:p w14:paraId="36C60BC1" w14:textId="77777777" w:rsidR="00D91F70" w:rsidRPr="004A2946" w:rsidRDefault="00D91F70" w:rsidP="00D91F70">
      <w:pPr>
        <w:keepNext/>
        <w:keepLines/>
        <w:rPr>
          <w:sz w:val="22"/>
          <w:szCs w:val="22"/>
        </w:rPr>
      </w:pPr>
      <w:r w:rsidRPr="004A2946">
        <w:rPr>
          <w:sz w:val="22"/>
          <w:szCs w:val="22"/>
        </w:rPr>
        <w:t>Karla Engliše 3201/6</w:t>
      </w:r>
    </w:p>
    <w:p w14:paraId="66BDB092" w14:textId="02B7E7B7" w:rsidR="00D91F70" w:rsidRPr="004A2946" w:rsidRDefault="00D835EC" w:rsidP="00D91F7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15000 </w:t>
      </w:r>
      <w:r w:rsidR="00D91F70" w:rsidRPr="004A2946">
        <w:rPr>
          <w:sz w:val="22"/>
          <w:szCs w:val="22"/>
        </w:rPr>
        <w:t>Praha 5</w:t>
      </w:r>
    </w:p>
    <w:p w14:paraId="162BB97E" w14:textId="77777777" w:rsidR="00D91F70" w:rsidRPr="004A2946" w:rsidRDefault="00D91F70" w:rsidP="00D91F70">
      <w:pPr>
        <w:keepNext/>
        <w:keepLines/>
        <w:rPr>
          <w:caps/>
          <w:sz w:val="22"/>
          <w:szCs w:val="22"/>
        </w:rPr>
      </w:pPr>
      <w:r w:rsidRPr="004A2946">
        <w:rPr>
          <w:sz w:val="22"/>
          <w:szCs w:val="22"/>
        </w:rPr>
        <w:t>Česká republika</w:t>
      </w:r>
    </w:p>
    <w:p w14:paraId="195E07F9" w14:textId="4BB158DE" w:rsidR="00D91F70" w:rsidRPr="004A2946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6DAB1E81" w14:textId="77777777" w:rsidR="00D91F70" w:rsidRPr="004A2946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724107A7" w14:textId="52FDF8AC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48" w:name="_ISIW_UH_38"/>
      <w:bookmarkEnd w:id="47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94003" w:rsidRPr="00CF4824">
        <w:rPr>
          <w:sz w:val="22"/>
          <w:szCs w:val="22"/>
        </w:rPr>
        <w:t xml:space="preserve">REGISTRAČNÉ ČÍSLO </w:t>
      </w:r>
    </w:p>
    <w:p w14:paraId="1062E215" w14:textId="3C880157" w:rsidR="00D91F70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2BAAFBB0" w14:textId="1282ED96" w:rsidR="00292B68" w:rsidRPr="004A2946" w:rsidRDefault="00292B68" w:rsidP="00D91F70">
      <w:pPr>
        <w:pStyle w:val="Paragraph"/>
        <w:spacing w:before="0" w:after="0" w:line="240" w:lineRule="auto"/>
        <w:rPr>
          <w:sz w:val="22"/>
          <w:szCs w:val="22"/>
        </w:rPr>
      </w:pPr>
      <w:r w:rsidRPr="00292B68">
        <w:rPr>
          <w:sz w:val="22"/>
          <w:szCs w:val="22"/>
        </w:rPr>
        <w:t>76/0276/19-S</w:t>
      </w:r>
    </w:p>
    <w:p w14:paraId="110540F8" w14:textId="77777777" w:rsidR="00D91F70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43E13D01" w14:textId="77777777" w:rsidR="00292B68" w:rsidRPr="004A2946" w:rsidRDefault="00292B68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184DE075" w14:textId="273E026B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49" w:name="_ISIW_UH_39"/>
      <w:bookmarkEnd w:id="48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DÁTUM PRVEJ REGISTRÁCIE/PREDĹŽENIA REGISTRÁCIE</w:t>
      </w:r>
    </w:p>
    <w:p w14:paraId="6FAD477E" w14:textId="77777777" w:rsidR="00D91F70" w:rsidRPr="00CF4824" w:rsidRDefault="00D91F70" w:rsidP="00D91F70">
      <w:pPr>
        <w:rPr>
          <w:sz w:val="22"/>
          <w:szCs w:val="22"/>
        </w:rPr>
      </w:pPr>
    </w:p>
    <w:p w14:paraId="6DF861DD" w14:textId="659CA0D6" w:rsidR="00D91F70" w:rsidRPr="00CF4824" w:rsidRDefault="00D91F70" w:rsidP="00D91F70">
      <w:pPr>
        <w:rPr>
          <w:caps/>
          <w:sz w:val="22"/>
          <w:szCs w:val="22"/>
        </w:rPr>
      </w:pPr>
      <w:r w:rsidRPr="002F3A72">
        <w:rPr>
          <w:sz w:val="22"/>
          <w:szCs w:val="22"/>
        </w:rPr>
        <w:t xml:space="preserve">Dátum prvej registrácie: </w:t>
      </w:r>
    </w:p>
    <w:p w14:paraId="6CCF4070" w14:textId="44D31985" w:rsidR="00D91F70" w:rsidRPr="00CF4824" w:rsidRDefault="00D91F70" w:rsidP="00D91F70">
      <w:pPr>
        <w:rPr>
          <w:caps/>
          <w:sz w:val="22"/>
          <w:szCs w:val="22"/>
        </w:rPr>
      </w:pPr>
      <w:r w:rsidRPr="00CF4824">
        <w:rPr>
          <w:sz w:val="22"/>
          <w:szCs w:val="22"/>
        </w:rPr>
        <w:t xml:space="preserve">Dátum posledného predĺženia registrácie: </w:t>
      </w:r>
    </w:p>
    <w:p w14:paraId="65E7EAEB" w14:textId="77777777" w:rsidR="00D91F70" w:rsidRPr="00CF4824" w:rsidRDefault="00D91F70" w:rsidP="00D91F70">
      <w:pPr>
        <w:rPr>
          <w:caps/>
          <w:sz w:val="22"/>
          <w:szCs w:val="22"/>
        </w:rPr>
      </w:pPr>
    </w:p>
    <w:p w14:paraId="6F763162" w14:textId="77777777" w:rsidR="00D91F70" w:rsidRPr="00CF4824" w:rsidRDefault="00D91F70" w:rsidP="00D91F70">
      <w:pPr>
        <w:pStyle w:val="Paragraph"/>
        <w:spacing w:before="0" w:after="0" w:line="240" w:lineRule="auto"/>
        <w:rPr>
          <w:sz w:val="22"/>
          <w:szCs w:val="22"/>
        </w:rPr>
      </w:pPr>
    </w:p>
    <w:p w14:paraId="0DE2A1FA" w14:textId="02131842" w:rsidR="00A75283" w:rsidRPr="00CF4824" w:rsidRDefault="003B3FC4" w:rsidP="004A2946">
      <w:pPr>
        <w:pStyle w:val="Nadpis1"/>
        <w:tabs>
          <w:tab w:val="left" w:pos="709"/>
        </w:tabs>
        <w:spacing w:before="0" w:after="0"/>
        <w:rPr>
          <w:sz w:val="22"/>
          <w:szCs w:val="22"/>
        </w:rPr>
      </w:pPr>
      <w:bookmarkStart w:id="50" w:name="_ISIW_UH_40"/>
      <w:bookmarkEnd w:id="49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75283" w:rsidRPr="00CF4824">
        <w:rPr>
          <w:sz w:val="22"/>
          <w:szCs w:val="22"/>
        </w:rPr>
        <w:t>DÁTUM REVÍZIE TEXTU</w:t>
      </w:r>
    </w:p>
    <w:bookmarkEnd w:id="50"/>
    <w:p w14:paraId="45831E78" w14:textId="7186CCBE" w:rsidR="00A75283" w:rsidRDefault="00A75283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</w:p>
    <w:p w14:paraId="5E1E8D61" w14:textId="2A79F1BD" w:rsidR="003B3FC4" w:rsidRPr="00CF4824" w:rsidRDefault="007D5C34" w:rsidP="00D91F70">
      <w:pPr>
        <w:pStyle w:val="Paragraph"/>
        <w:spacing w:before="0" w:after="0" w:line="24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09</w:t>
      </w:r>
      <w:r w:rsidR="003B3FC4">
        <w:rPr>
          <w:noProof/>
          <w:sz w:val="22"/>
          <w:szCs w:val="22"/>
        </w:rPr>
        <w:t>/2019</w:t>
      </w:r>
    </w:p>
    <w:sectPr w:rsidR="003B3FC4" w:rsidRPr="00CF4824" w:rsidSect="004A2946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418" w:header="737" w:footer="737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1E8B44" w15:done="0"/>
  <w15:commentEx w15:paraId="1202BBFB" w15:done="0"/>
  <w15:commentEx w15:paraId="7D63FD82" w15:done="0"/>
  <w15:commentEx w15:paraId="06E303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E8B44" w16cid:durableId="210135A3"/>
  <w16cid:commentId w16cid:paraId="06E30313" w16cid:durableId="210135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3BED5" w14:textId="77777777" w:rsidR="004A2946" w:rsidRDefault="004A2946">
      <w:r>
        <w:separator/>
      </w:r>
    </w:p>
  </w:endnote>
  <w:endnote w:type="continuationSeparator" w:id="0">
    <w:p w14:paraId="7B386A18" w14:textId="77777777" w:rsidR="004A2946" w:rsidRDefault="004A2946">
      <w:r>
        <w:continuationSeparator/>
      </w:r>
    </w:p>
  </w:endnote>
  <w:endnote w:type="continuationNotice" w:id="1">
    <w:p w14:paraId="5F71EE2E" w14:textId="77777777" w:rsidR="004A2946" w:rsidRDefault="004A2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51" w:name="ISISiteFooterStd" w:displacedByCustomXml="next"/>
  <w:sdt>
    <w:sdtPr>
      <w:id w:val="-3798656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22C1AE4" w14:textId="04FAB25E" w:rsidR="004A2946" w:rsidRPr="004A2946" w:rsidRDefault="004A2946">
        <w:pPr>
          <w:pStyle w:val="Pta"/>
          <w:jc w:val="center"/>
          <w:rPr>
            <w:sz w:val="18"/>
            <w:szCs w:val="18"/>
          </w:rPr>
        </w:pPr>
        <w:r w:rsidRPr="004A2946">
          <w:rPr>
            <w:sz w:val="18"/>
            <w:szCs w:val="18"/>
          </w:rPr>
          <w:fldChar w:fldCharType="begin"/>
        </w:r>
        <w:r w:rsidRPr="004A2946">
          <w:rPr>
            <w:sz w:val="18"/>
            <w:szCs w:val="18"/>
          </w:rPr>
          <w:instrText>PAGE   \* MERGEFORMAT</w:instrText>
        </w:r>
        <w:r w:rsidRPr="004A2946">
          <w:rPr>
            <w:sz w:val="18"/>
            <w:szCs w:val="18"/>
          </w:rPr>
          <w:fldChar w:fldCharType="separate"/>
        </w:r>
        <w:r w:rsidR="00571317">
          <w:rPr>
            <w:noProof/>
            <w:sz w:val="18"/>
            <w:szCs w:val="18"/>
          </w:rPr>
          <w:t>17</w:t>
        </w:r>
        <w:r w:rsidRPr="004A2946">
          <w:rPr>
            <w:sz w:val="18"/>
            <w:szCs w:val="18"/>
          </w:rPr>
          <w:fldChar w:fldCharType="end"/>
        </w:r>
      </w:p>
    </w:sdtContent>
  </w:sdt>
  <w:p w14:paraId="6809F984" w14:textId="176BB8C5" w:rsidR="004A2946" w:rsidRPr="009C0D8D" w:rsidRDefault="004A2946" w:rsidP="009C0D8D">
    <w:pPr>
      <w:pStyle w:val="Pta"/>
    </w:pPr>
  </w:p>
  <w:bookmarkEnd w:id="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9A9A1" w14:textId="77777777" w:rsidR="004A2946" w:rsidRDefault="004A2946" w:rsidP="00462328">
    <w:pPr>
      <w:pStyle w:val="Pta"/>
      <w:pBdr>
        <w:top w:val="single" w:sz="4" w:space="1" w:color="auto"/>
      </w:pBdr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sz w:val="18"/>
      </w:rPr>
      <w:t>Dôverný dokument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B34D7" w14:textId="77777777" w:rsidR="004A2946" w:rsidRDefault="004A2946">
      <w:r>
        <w:separator/>
      </w:r>
    </w:p>
  </w:footnote>
  <w:footnote w:type="continuationSeparator" w:id="0">
    <w:p w14:paraId="3FC05CFF" w14:textId="77777777" w:rsidR="004A2946" w:rsidRDefault="004A2946">
      <w:r>
        <w:continuationSeparator/>
      </w:r>
    </w:p>
  </w:footnote>
  <w:footnote w:type="continuationNotice" w:id="1">
    <w:p w14:paraId="46620D1B" w14:textId="77777777" w:rsidR="004A2946" w:rsidRDefault="004A2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BBF99" w14:textId="7439B207" w:rsidR="004A2946" w:rsidRPr="002E05C5" w:rsidRDefault="004A2946" w:rsidP="002E05C5">
    <w:pPr>
      <w:tabs>
        <w:tab w:val="center" w:pos="4320"/>
        <w:tab w:val="left" w:pos="4965"/>
      </w:tabs>
      <w:rPr>
        <w:rFonts w:eastAsia="Times New Roman"/>
        <w:sz w:val="18"/>
        <w:szCs w:val="18"/>
        <w:lang w:eastAsia="en-US" w:bidi="ar-SA"/>
      </w:rPr>
    </w:pPr>
    <w:r w:rsidRPr="002E05C5">
      <w:rPr>
        <w:rFonts w:eastAsia="Times New Roman"/>
        <w:sz w:val="18"/>
        <w:szCs w:val="18"/>
        <w:lang w:eastAsia="en-US" w:bidi="ar-SA"/>
      </w:rPr>
      <w:t>Schválený text k rozhodnutiu o registrácii, ev. č.:2017/06790-REG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D611A" w14:textId="0D0B2597" w:rsidR="004A2946" w:rsidRDefault="004A2946" w:rsidP="003A45B8">
    <w:pPr>
      <w:pStyle w:val="Hlavika"/>
      <w:tabs>
        <w:tab w:val="right" w:pos="9072"/>
      </w:tabs>
    </w:pPr>
    <w:r>
      <w:t>Olimel/Periolimel - FR/H/0419/001-006/MR</w:t>
    </w:r>
    <w:r>
      <w:tab/>
    </w:r>
    <w:r>
      <w:tab/>
      <w:t xml:space="preserve">Strana </w:t>
    </w:r>
    <w:r>
      <w:fldChar w:fldCharType="begin"/>
    </w:r>
    <w:r w:rsidRPr="0050566D"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3CA32532" w14:textId="77777777" w:rsidR="004A2946" w:rsidRPr="00462328" w:rsidRDefault="004A2946" w:rsidP="00462328">
    <w:pPr>
      <w:pStyle w:val="Hlavika"/>
      <w:pBdr>
        <w:bottom w:val="single" w:sz="4" w:space="1" w:color="auto"/>
      </w:pBdr>
      <w:tabs>
        <w:tab w:val="right" w:pos="9072"/>
      </w:tabs>
    </w:pPr>
    <w:r>
      <w:t>Konsolidovaný štandardný súhrn charakteristických vlastností lieku</w:t>
    </w:r>
    <w:r>
      <w:tab/>
    </w:r>
    <w:r>
      <w:tab/>
    </w:r>
    <w:r>
      <w:rPr>
        <w:sz w:val="18"/>
      </w:rPr>
      <w:t>január 2014</w:t>
    </w:r>
  </w:p>
  <w:p w14:paraId="59D6C7A7" w14:textId="77777777" w:rsidR="004A2946" w:rsidRDefault="004A294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458"/>
    <w:multiLevelType w:val="hybridMultilevel"/>
    <w:tmpl w:val="94086A72"/>
    <w:name w:val="BXAR52"/>
    <w:lvl w:ilvl="0" w:tplc="03760562">
      <w:start w:val="1"/>
      <w:numFmt w:val="decimal"/>
      <w:lvlText w:val="%1."/>
      <w:lvlJc w:val="left"/>
      <w:pPr>
        <w:tabs>
          <w:tab w:val="num" w:pos="1944"/>
        </w:tabs>
        <w:ind w:left="19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3564"/>
        </w:tabs>
        <w:ind w:left="3564" w:hanging="360"/>
      </w:pPr>
    </w:lvl>
    <w:lvl w:ilvl="3" w:tplc="8D568FF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1">
    <w:nsid w:val="04DF054B"/>
    <w:multiLevelType w:val="hybridMultilevel"/>
    <w:tmpl w:val="52BE9D2C"/>
    <w:lvl w:ilvl="0" w:tplc="33D267F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623F4"/>
    <w:multiLevelType w:val="singleLevel"/>
    <w:tmpl w:val="67CA28C0"/>
    <w:lvl w:ilvl="0">
      <w:start w:val="1"/>
      <w:numFmt w:val="lowerLetter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3">
    <w:nsid w:val="09275BEC"/>
    <w:multiLevelType w:val="singleLevel"/>
    <w:tmpl w:val="9912AC80"/>
    <w:name w:val="WWln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">
    <w:nsid w:val="09E84AB7"/>
    <w:multiLevelType w:val="singleLevel"/>
    <w:tmpl w:val="26FCE1E4"/>
    <w:name w:val="BXTFL"/>
    <w:lvl w:ilvl="0">
      <w:start w:val="1"/>
      <w:numFmt w:val="lowerLetter"/>
      <w:pStyle w:val="TableFootnoteLetter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sz w:val="20"/>
        <w:vertAlign w:val="superscript"/>
      </w:rPr>
    </w:lvl>
  </w:abstractNum>
  <w:abstractNum w:abstractNumId="5">
    <w:nsid w:val="0A422582"/>
    <w:multiLevelType w:val="singleLevel"/>
    <w:tmpl w:val="3AEE35D4"/>
    <w:name w:val="BXLB"/>
    <w:lvl w:ilvl="0">
      <w:start w:val="1"/>
      <w:numFmt w:val="bullet"/>
      <w:pStyle w:val="Zoznamsodrkami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</w:rPr>
    </w:lvl>
  </w:abstractNum>
  <w:abstractNum w:abstractNumId="6">
    <w:nsid w:val="0BD64BF2"/>
    <w:multiLevelType w:val="singleLevel"/>
    <w:tmpl w:val="8CEE0092"/>
    <w:name w:val="BXTF"/>
    <w:lvl w:ilvl="0">
      <w:start w:val="1"/>
      <w:numFmt w:val="decimal"/>
      <w:pStyle w:val="TableFootnote"/>
      <w:lvlText w:val="%1"/>
      <w:lvlJc w:val="left"/>
      <w:pPr>
        <w:tabs>
          <w:tab w:val="num" w:pos="115"/>
        </w:tabs>
        <w:ind w:left="115" w:hanging="115"/>
      </w:pPr>
      <w:rPr>
        <w:rFonts w:ascii="Times New Roman" w:hAnsi="Times New Roman" w:cs="Times New Roman"/>
        <w:sz w:val="20"/>
        <w:vertAlign w:val="superscript"/>
      </w:rPr>
    </w:lvl>
  </w:abstractNum>
  <w:abstractNum w:abstractNumId="7">
    <w:nsid w:val="0D45551E"/>
    <w:multiLevelType w:val="singleLevel"/>
    <w:tmpl w:val="0E2AA3F8"/>
    <w:name w:val="BXAP"/>
    <w:lvl w:ilvl="0">
      <w:start w:val="1"/>
      <w:numFmt w:val="decimal"/>
      <w:pStyle w:val="Appendix"/>
      <w:suff w:val="space"/>
      <w:lvlText w:val="Appendix 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</w:abstractNum>
  <w:abstractNum w:abstractNumId="8">
    <w:nsid w:val="10A81D59"/>
    <w:multiLevelType w:val="singleLevel"/>
    <w:tmpl w:val="6AE6694E"/>
    <w:name w:val="BXAR5"/>
    <w:lvl w:ilvl="0">
      <w:start w:val="1"/>
      <w:numFmt w:val="bullet"/>
      <w:lvlText w:val="►"/>
      <w:lvlJc w:val="left"/>
      <w:pPr>
        <w:tabs>
          <w:tab w:val="num" w:pos="1584"/>
        </w:tabs>
        <w:ind w:left="1584" w:hanging="360"/>
      </w:pPr>
      <w:rPr>
        <w:rFonts w:ascii="Times New Roman" w:hAnsi="Times New Roman" w:cs="Times New Roman"/>
        <w:sz w:val="24"/>
      </w:rPr>
    </w:lvl>
  </w:abstractNum>
  <w:abstractNum w:abstractNumId="9">
    <w:nsid w:val="12C53CC9"/>
    <w:multiLevelType w:val="singleLevel"/>
    <w:tmpl w:val="C338B01C"/>
    <w:name w:val="BXLL4"/>
    <w:lvl w:ilvl="0">
      <w:start w:val="1"/>
      <w:numFmt w:val="lowerLetter"/>
      <w:lvlText w:val="%1."/>
      <w:lvlJc w:val="left"/>
      <w:pPr>
        <w:tabs>
          <w:tab w:val="num" w:pos="1296"/>
        </w:tabs>
        <w:ind w:left="1296" w:hanging="288"/>
      </w:pPr>
      <w:rPr>
        <w:rFonts w:ascii="Times New Roman" w:hAnsi="Times New Roman" w:cs="Times New Roman"/>
        <w:sz w:val="24"/>
      </w:rPr>
    </w:lvl>
  </w:abstractNum>
  <w:abstractNum w:abstractNumId="10">
    <w:nsid w:val="14E95D6A"/>
    <w:multiLevelType w:val="multilevel"/>
    <w:tmpl w:val="E220680A"/>
    <w:lvl w:ilvl="0">
      <w:start w:val="1"/>
      <w:numFmt w:val="decimal"/>
      <w:pStyle w:val="Nadpis1"/>
      <w:suff w:val="space"/>
      <w:lvlText w:val="%1."/>
      <w:lvlJc w:val="left"/>
      <w:pPr>
        <w:tabs>
          <w:tab w:val="num" w:pos="0"/>
        </w:tabs>
        <w:ind w:left="288" w:hanging="288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pStyle w:val="Nadpis2"/>
      <w:suff w:val="space"/>
      <w:lvlText w:val="%1.%2"/>
      <w:lvlJc w:val="left"/>
      <w:pPr>
        <w:tabs>
          <w:tab w:val="num" w:pos="0"/>
        </w:tabs>
        <w:ind w:left="460" w:hanging="460"/>
      </w:pPr>
      <w:rPr>
        <w:rFonts w:ascii="Times New Roman" w:hAnsi="Times New Roman" w:cs="Times New Roman"/>
        <w:b/>
        <w:sz w:val="22"/>
        <w:szCs w:val="22"/>
      </w:rPr>
    </w:lvl>
    <w:lvl w:ilvl="2">
      <w:start w:val="1"/>
      <w:numFmt w:val="decimal"/>
      <w:pStyle w:val="Nadpis3"/>
      <w:suff w:val="space"/>
      <w:lvlText w:val="%1.%2.%3"/>
      <w:lvlJc w:val="left"/>
      <w:pPr>
        <w:tabs>
          <w:tab w:val="num" w:pos="0"/>
        </w:tabs>
        <w:ind w:left="680" w:hanging="68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pStyle w:val="Nadpis4"/>
      <w:suff w:val="space"/>
      <w:lvlText w:val="%1.%2.%3.%4"/>
      <w:lvlJc w:val="left"/>
      <w:pPr>
        <w:tabs>
          <w:tab w:val="num" w:pos="0"/>
        </w:tabs>
        <w:ind w:left="840" w:hanging="84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pStyle w:val="Nadpis5"/>
      <w:suff w:val="space"/>
      <w:lvlText w:val="%1.%2.%3.%4.%5"/>
      <w:lvlJc w:val="left"/>
      <w:pPr>
        <w:tabs>
          <w:tab w:val="num" w:pos="0"/>
        </w:tabs>
        <w:ind w:left="1020" w:hanging="1020"/>
      </w:pPr>
      <w:rPr>
        <w:rFonts w:ascii="Times New Roman" w:hAnsi="Times New Roman" w:cs="Times New Roman"/>
        <w:b/>
        <w:sz w:val="24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tabs>
          <w:tab w:val="num" w:pos="0"/>
        </w:tabs>
        <w:ind w:left="1140" w:hanging="1140"/>
      </w:pPr>
      <w:rPr>
        <w:rFonts w:ascii="Times New Roman" w:hAnsi="Times New Roman" w:cs="Times New Roman"/>
        <w:b/>
        <w:sz w:val="24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tabs>
          <w:tab w:val="num" w:pos="0"/>
        </w:tabs>
        <w:ind w:left="1320" w:hanging="132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tabs>
          <w:tab w:val="num" w:pos="0"/>
        </w:tabs>
        <w:ind w:left="1520" w:hanging="152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tabs>
          <w:tab w:val="num" w:pos="0"/>
        </w:tabs>
        <w:ind w:left="1660" w:hanging="1660"/>
      </w:pPr>
      <w:rPr>
        <w:rFonts w:ascii="Times New Roman" w:hAnsi="Times New Roman" w:cs="Times New Roman"/>
        <w:b w:val="0"/>
        <w:sz w:val="24"/>
      </w:rPr>
    </w:lvl>
  </w:abstractNum>
  <w:abstractNum w:abstractNumId="11">
    <w:nsid w:val="1619636A"/>
    <w:multiLevelType w:val="singleLevel"/>
    <w:tmpl w:val="F9A03268"/>
    <w:name w:val="BXLN2"/>
    <w:lvl w:ilvl="0">
      <w:start w:val="1"/>
      <w:numFmt w:val="decimal"/>
      <w:pStyle w:val="slovanzoznam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</w:rPr>
    </w:lvl>
  </w:abstractNum>
  <w:abstractNum w:abstractNumId="12">
    <w:nsid w:val="16C71795"/>
    <w:multiLevelType w:val="singleLevel"/>
    <w:tmpl w:val="5D0E60D2"/>
    <w:name w:val="BXLB3"/>
    <w:lvl w:ilvl="0">
      <w:start w:val="1"/>
      <w:numFmt w:val="bullet"/>
      <w:pStyle w:val="Zoznamsodrkami3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32"/>
      </w:rPr>
    </w:lvl>
  </w:abstractNum>
  <w:abstractNum w:abstractNumId="13">
    <w:nsid w:val="1A3A58D4"/>
    <w:multiLevelType w:val="singleLevel"/>
    <w:tmpl w:val="4C4C86F2"/>
    <w:name w:val="BXAR3"/>
    <w:lvl w:ilvl="0">
      <w:start w:val="1"/>
      <w:numFmt w:val="bullet"/>
      <w:pStyle w:val="ListArrow3"/>
      <w:lvlText w:val="▶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14">
    <w:nsid w:val="1DEB7390"/>
    <w:multiLevelType w:val="singleLevel"/>
    <w:tmpl w:val="DBA63290"/>
    <w:name w:val="BXLR2"/>
    <w:lvl w:ilvl="0">
      <w:start w:val="1"/>
      <w:numFmt w:val="bullet"/>
      <w:pStyle w:val="ListCircle2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32"/>
      </w:rPr>
    </w:lvl>
  </w:abstractNum>
  <w:abstractNum w:abstractNumId="1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>
    <w:nsid w:val="29ED2E37"/>
    <w:multiLevelType w:val="singleLevel"/>
    <w:tmpl w:val="9D041348"/>
    <w:name w:val="BXRE"/>
    <w:lvl w:ilvl="0">
      <w:start w:val="1"/>
      <w:numFmt w:val="decimal"/>
      <w:pStyle w:val="References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sz w:val="24"/>
      </w:rPr>
    </w:lvl>
  </w:abstractNum>
  <w:abstractNum w:abstractNumId="17">
    <w:nsid w:val="2A7F000A"/>
    <w:multiLevelType w:val="singleLevel"/>
    <w:tmpl w:val="25440286"/>
    <w:name w:val="BXLN"/>
    <w:lvl w:ilvl="0">
      <w:start w:val="1"/>
      <w:numFmt w:val="decimal"/>
      <w:pStyle w:val="slovanzoznam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8">
    <w:nsid w:val="30434484"/>
    <w:multiLevelType w:val="singleLevel"/>
    <w:tmpl w:val="7BB443E2"/>
    <w:name w:val="BXLR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32"/>
        <w:u w:val="none"/>
        <w:vertAlign w:val="baseline"/>
      </w:rPr>
    </w:lvl>
  </w:abstractNum>
  <w:abstractNum w:abstractNumId="19">
    <w:nsid w:val="38EF59A3"/>
    <w:multiLevelType w:val="singleLevel"/>
    <w:tmpl w:val="E76CCF98"/>
    <w:name w:val="BXLB2"/>
    <w:lvl w:ilvl="0">
      <w:start w:val="1"/>
      <w:numFmt w:val="bullet"/>
      <w:pStyle w:val="Zoznamsodrkami2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</w:abstractNum>
  <w:abstractNum w:abstractNumId="20">
    <w:nsid w:val="39A82B74"/>
    <w:multiLevelType w:val="singleLevel"/>
    <w:tmpl w:val="30440518"/>
    <w:name w:val="BXAR2"/>
    <w:lvl w:ilvl="0">
      <w:start w:val="1"/>
      <w:numFmt w:val="bullet"/>
      <w:pStyle w:val="ListArrow2"/>
      <w:lvlText w:val="▶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21">
    <w:nsid w:val="3C8465CA"/>
    <w:multiLevelType w:val="singleLevel"/>
    <w:tmpl w:val="DE6EA6C6"/>
    <w:name w:val="BXLL"/>
    <w:lvl w:ilvl="0">
      <w:start w:val="1"/>
      <w:numFmt w:val="lowerLetter"/>
      <w:pStyle w:val="List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22">
    <w:nsid w:val="442178E2"/>
    <w:multiLevelType w:val="singleLevel"/>
    <w:tmpl w:val="074C3C10"/>
    <w:name w:val="BXAR4"/>
    <w:lvl w:ilvl="0">
      <w:start w:val="1"/>
      <w:numFmt w:val="bullet"/>
      <w:lvlText w:val="►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/>
        <w:sz w:val="24"/>
      </w:rPr>
    </w:lvl>
  </w:abstractNum>
  <w:abstractNum w:abstractNumId="23">
    <w:nsid w:val="51EC01C4"/>
    <w:multiLevelType w:val="singleLevel"/>
    <w:tmpl w:val="ABDE1942"/>
    <w:name w:val="BXLR3"/>
    <w:lvl w:ilvl="0">
      <w:start w:val="1"/>
      <w:numFmt w:val="bullet"/>
      <w:pStyle w:val="ListCircle3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32"/>
      </w:rPr>
    </w:lvl>
  </w:abstractNum>
  <w:abstractNum w:abstractNumId="24">
    <w:nsid w:val="5221024B"/>
    <w:multiLevelType w:val="singleLevel"/>
    <w:tmpl w:val="06262696"/>
    <w:name w:val="Wwl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>
    <w:nsid w:val="54D408A5"/>
    <w:multiLevelType w:val="singleLevel"/>
    <w:tmpl w:val="F7A412B4"/>
    <w:name w:val="BXLB4"/>
    <w:lvl w:ilvl="0">
      <w:start w:val="1"/>
      <w:numFmt w:val="bullet"/>
      <w:lvlText w:val="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4"/>
      </w:rPr>
    </w:lvl>
  </w:abstractNum>
  <w:abstractNum w:abstractNumId="26">
    <w:nsid w:val="564B3DA2"/>
    <w:multiLevelType w:val="singleLevel"/>
    <w:tmpl w:val="8BAA94B4"/>
    <w:name w:val="BXLL3"/>
    <w:lvl w:ilvl="0">
      <w:start w:val="1"/>
      <w:numFmt w:val="lowerLetter"/>
      <w:pStyle w:val="ListLetter3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</w:abstractNum>
  <w:abstractNum w:abstractNumId="27">
    <w:nsid w:val="58917A0B"/>
    <w:multiLevelType w:val="singleLevel"/>
    <w:tmpl w:val="C01A1548"/>
    <w:name w:val="BXLL5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288"/>
      </w:pPr>
      <w:rPr>
        <w:rFonts w:ascii="Times New Roman" w:hAnsi="Times New Roman" w:cs="Times New Roman"/>
        <w:sz w:val="24"/>
      </w:rPr>
    </w:lvl>
  </w:abstractNum>
  <w:abstractNum w:abstractNumId="28">
    <w:nsid w:val="59DD4D74"/>
    <w:multiLevelType w:val="singleLevel"/>
    <w:tmpl w:val="63C29114"/>
    <w:name w:val="BXLL2"/>
    <w:lvl w:ilvl="0">
      <w:start w:val="1"/>
      <w:numFmt w:val="lowerLetter"/>
      <w:pStyle w:val="ListLetter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</w:abstractNum>
  <w:abstractNum w:abstractNumId="29">
    <w:nsid w:val="64055D4D"/>
    <w:multiLevelType w:val="singleLevel"/>
    <w:tmpl w:val="EFD43370"/>
    <w:name w:val="Wwll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0">
    <w:nsid w:val="65F7028F"/>
    <w:multiLevelType w:val="singleLevel"/>
    <w:tmpl w:val="44887BF8"/>
    <w:name w:val="BXLB5"/>
    <w:lvl w:ilvl="0">
      <w:start w:val="1"/>
      <w:numFmt w:val="bullet"/>
      <w:lvlText w:val="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  <w:sz w:val="24"/>
      </w:rPr>
    </w:lvl>
  </w:abstractNum>
  <w:abstractNum w:abstractNumId="31">
    <w:nsid w:val="66DA05CF"/>
    <w:multiLevelType w:val="singleLevel"/>
    <w:tmpl w:val="2D604802"/>
    <w:name w:val="BXTLB"/>
    <w:lvl w:ilvl="0">
      <w:start w:val="1"/>
      <w:numFmt w:val="bullet"/>
      <w:pStyle w:val="TableList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8"/>
      </w:rPr>
    </w:lvl>
  </w:abstractNum>
  <w:abstractNum w:abstractNumId="32">
    <w:nsid w:val="671C5E70"/>
    <w:multiLevelType w:val="singleLevel"/>
    <w:tmpl w:val="ADA63982"/>
    <w:name w:val="BXLR1"/>
    <w:lvl w:ilvl="0">
      <w:start w:val="1"/>
      <w:numFmt w:val="bullet"/>
      <w:pStyle w:val="ListCircle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33">
    <w:nsid w:val="68461DAA"/>
    <w:multiLevelType w:val="singleLevel"/>
    <w:tmpl w:val="67884BB8"/>
    <w:name w:val="BXLN5"/>
    <w:lvl w:ilvl="0">
      <w:start w:val="1"/>
      <w:numFmt w:val="decimal"/>
      <w:lvlText w:val="%1."/>
      <w:lvlJc w:val="left"/>
      <w:pPr>
        <w:tabs>
          <w:tab w:val="num" w:pos="1584"/>
        </w:tabs>
        <w:ind w:left="1584" w:hanging="288"/>
      </w:pPr>
      <w:rPr>
        <w:rFonts w:ascii="Times New Roman" w:hAnsi="Times New Roman" w:cs="Times New Roman"/>
        <w:sz w:val="24"/>
      </w:rPr>
    </w:lvl>
  </w:abstractNum>
  <w:abstractNum w:abstractNumId="34">
    <w:nsid w:val="6A2023CD"/>
    <w:multiLevelType w:val="singleLevel"/>
    <w:tmpl w:val="E612EB08"/>
    <w:name w:val="BXAR1"/>
    <w:lvl w:ilvl="0">
      <w:start w:val="1"/>
      <w:numFmt w:val="bullet"/>
      <w:pStyle w:val="ListArrow1"/>
      <w:lvlText w:val="▶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  <w:sz w:val="24"/>
      </w:rPr>
    </w:lvl>
  </w:abstractNum>
  <w:abstractNum w:abstractNumId="35">
    <w:nsid w:val="6AE35F65"/>
    <w:multiLevelType w:val="singleLevel"/>
    <w:tmpl w:val="67FA452C"/>
    <w:name w:val="BXTLL"/>
    <w:lvl w:ilvl="0">
      <w:start w:val="1"/>
      <w:numFmt w:val="lowerLetter"/>
      <w:pStyle w:val="TableList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0"/>
      </w:rPr>
    </w:lvl>
  </w:abstractNum>
  <w:abstractNum w:abstractNumId="36">
    <w:nsid w:val="6AF340B2"/>
    <w:multiLevelType w:val="singleLevel"/>
    <w:tmpl w:val="CF68857E"/>
    <w:name w:val="WWln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7">
    <w:nsid w:val="6E0C08C6"/>
    <w:multiLevelType w:val="singleLevel"/>
    <w:tmpl w:val="FD7AD3CC"/>
    <w:name w:val="BXLN3"/>
    <w:lvl w:ilvl="0">
      <w:start w:val="1"/>
      <w:numFmt w:val="decimal"/>
      <w:pStyle w:val="slovanzoznam3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</w:abstractNum>
  <w:abstractNum w:abstractNumId="38">
    <w:nsid w:val="7348522D"/>
    <w:multiLevelType w:val="singleLevel"/>
    <w:tmpl w:val="323EFC44"/>
    <w:name w:val="BXLN4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  <w:sz w:val="24"/>
      </w:rPr>
    </w:lvl>
  </w:abstractNum>
  <w:abstractNum w:abstractNumId="39">
    <w:nsid w:val="76AB606A"/>
    <w:multiLevelType w:val="singleLevel"/>
    <w:tmpl w:val="BD504D60"/>
    <w:name w:val="WWtfl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0"/>
        <w:u w:val="none"/>
        <w:vertAlign w:val="superscript"/>
      </w:rPr>
    </w:lvl>
  </w:abstractNum>
  <w:abstractNum w:abstractNumId="40">
    <w:nsid w:val="7FCF0FB8"/>
    <w:multiLevelType w:val="singleLevel"/>
    <w:tmpl w:val="DAEE944E"/>
    <w:name w:val="BXTLN"/>
    <w:lvl w:ilvl="0">
      <w:start w:val="1"/>
      <w:numFmt w:val="decimal"/>
      <w:pStyle w:val="TableListNumb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sz w:val="20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6"/>
  </w:num>
  <w:num w:numId="5">
    <w:abstractNumId w:val="19"/>
  </w:num>
  <w:num w:numId="6">
    <w:abstractNumId w:val="20"/>
  </w:num>
  <w:num w:numId="7">
    <w:abstractNumId w:val="12"/>
  </w:num>
  <w:num w:numId="8">
    <w:abstractNumId w:val="13"/>
  </w:num>
  <w:num w:numId="9">
    <w:abstractNumId w:val="17"/>
  </w:num>
  <w:num w:numId="10">
    <w:abstractNumId w:val="34"/>
  </w:num>
  <w:num w:numId="11">
    <w:abstractNumId w:val="21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  <w:num w:numId="16">
    <w:abstractNumId w:val="37"/>
  </w:num>
  <w:num w:numId="17">
    <w:abstractNumId w:val="28"/>
  </w:num>
  <w:num w:numId="18">
    <w:abstractNumId w:val="26"/>
  </w:num>
  <w:num w:numId="19">
    <w:abstractNumId w:val="14"/>
  </w:num>
  <w:num w:numId="20">
    <w:abstractNumId w:val="23"/>
  </w:num>
  <w:num w:numId="21">
    <w:abstractNumId w:val="40"/>
  </w:num>
  <w:num w:numId="22">
    <w:abstractNumId w:val="35"/>
  </w:num>
  <w:num w:numId="23">
    <w:abstractNumId w:val="31"/>
  </w:num>
  <w:num w:numId="24">
    <w:abstractNumId w:val="32"/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2"/>
  </w:num>
  <w:num w:numId="31">
    <w:abstractNumId w:val="1"/>
  </w:num>
  <w:num w:numId="32">
    <w:abstractNumId w:val="19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esova, Martina">
    <w15:presenceInfo w15:providerId="AD" w15:userId="S-1-5-21-434333158-1563304843-1661670574-1609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attachedTemplate r:id="rId1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PageHiding" w:val="0"/>
    <w:docVar w:name="CaptionContinued" w:val="(continued)"/>
    <w:docVar w:name="CaptionIndent" w:val="0"/>
    <w:docVar w:name="CaptionNumberMethod" w:val="1"/>
    <w:docVar w:name="CaptionSeparator" w:val="0"/>
    <w:docVar w:name="CaptionStyle" w:val="0"/>
    <w:docVar w:name="CaptionWithSpaceAndTab" w:val="True"/>
    <w:docVar w:name="CitationStyle" w:val="1"/>
    <w:docVar w:name="ContentTemplateDate" w:val="23/10/2017"/>
    <w:docVar w:name="CurrentVersion" w:val="3.0"/>
    <w:docVar w:name="CustomBullet" w:val="CustomType-Bullet|StyleName-List Arrow 1|SchemaID-3|Code-BX|Suffix-AR1|NumberStyle-23|IndentValue--1|ParaStyleName-List Arrow 1|IsSuperscripted-False|BulletCharacter-9654|FontName-Arial Unicode MS|FontSize-|;CustomType-Bullet|StyleName-List Arrow 2|SchemaID-3|Code-BX|Suffix-AR2|NumberStyle-23|IndentValue--1|ParaStyleName-List Arrow 2|IsSuperscripted-False|BulletCharacter-9654|FontName-Arial Unicode MS|FontSize-|;CustomType-Bullet|StyleName-List Arrow 3|SchemaID-3|Code-BX|Suffix-AR3|NumberStyle-23|IndentValue--1|ParaStyleName-List Arrow 3|IsSuperscripted-False|BulletCharacter-9654|FontName-Arial Unicode MS|FontSize-|;CustomType-Bullet|StyleName-List Bullet|SchemaID-3|Code-BX|Suffix-LB|NumberStyle-23|IndentValue-0|ParaStyleName--49|IsSuperscripted-False|BulletCharacter-8226|FontName-Times New Roman|FontSize-16|;CustomType-Bullet|StyleName-List Bullet 2|SchemaID-3|Code-BX|Suffix-LB2|NumberStyle-23|IndentValue-0|ParaStyleName--55|IsSuperscripted-False|BulletCharacter-45|FontName-|FontSize-|;CustomType-Bullet|StyleName-List Bullet 3|SchemaID-3|Code-BX|Suffix-LB3|NumberStyle-23|IndentValue-0|ParaStyleName--56|IsSuperscripted-False|BulletCharacter-9702|FontName-|FontSize-16|;CustomType-Bullet|StyleName-List Circle|SchemaID-3|Code-BX|Suffix-LR|NumberStyle-23|IndentValue--1|ParaStyleName-List Circle|IsSuperscripted-False|BulletCharacter-8226|FontName-|FontSize-16|;CustomType-Bullet|StyleName-List Circle 2|SchemaID-3|Code-BX|Suffix-LR2|NumberStyle-23|IndentValue--1|ParaStyleName-List Circle 2|IsSuperscripted-False|BulletCharacter-8226|FontName-|FontSize-16|;CustomType-Bullet|StyleName-List Circle 3|SchemaID-3|Code-BX|Suffix-LR3|NumberStyle-23|IndentValue--1|ParaStyleName-List Circle 3|IsSuperscripted-False|BulletCharacter-8226|FontName-|FontSize-16|;CustomType-Bullet|StyleName-Table List Bullet|SchemaID-3|Code-BX|Suffix-TLB|NumberStyle-23|IndentValue--1|ParaStyleName-Table List Bullet|IsSuperscripted-False|BulletCharacter-8226|FontName-|FontSize-14|;"/>
    <w:docVar w:name="CustomListTemplate" w:val="Baxter"/>
    <w:docVar w:name="CustomNumber" w:val="CustomType-Number|StyleName-Appendix|SchemaID-3|Code-BX|Suffix-AP|NumberStyle-0|IndentValue-0|ParaStyleName-Appendix|PictureString-1, 2, 3|CustomFormat-Appendix %1|Separator-1|Superscript-False|NumberPosition-Left|SingleNumbered-1|;CustomType-Number|StyleName-List Letter|SchemaID-3|Code-BX|Suffix-LL|NumberStyle-4|IndentValue-0|ParaStyleName-List Letter|PictureString-a, b, c|CustomFormat-%1.|Separator-0|Superscript-False|NumberPosition-Left|SingleNumbered-0|;CustomType-Number|StyleName-List Letter 2|SchemaID-3|Code-BX|Suffix-LL2|NumberStyle-4|IndentValue-0|ParaStyleName-List Letter 2|PictureString-a, b, c|CustomFormat-%1.|Separator-0|Superscript-False|NumberPosition-Left|SingleNumbered-0|;CustomType-Number|StyleName-List Letter 3|SchemaID-3|Code-BX|Suffix-LL3|NumberStyle-4|IndentValue-0|ParaStyleName-List Letter 3|PictureString-a, b, c|CustomFormat-%1.|Separator-0|Superscript-False|NumberPosition-Left|SingleNumbered-0|;CustomType-Number|StyleName-List Number|SchemaID-3|Code-BX|Suffix-LN|NumberStyle-0|IndentValue-0|ParaStyleName--50|PictureString-1, 2, 3|CustomFormat-%1.|Separator-0|Superscript-False|NumberPosition-Left|SingleNumbered-0|;CustomType-Number|StyleName-List Number 2|SchemaID-3|Code-BX|Suffix-LN2|NumberStyle-0|IndentValue-0|ParaStyleName--59|PictureString-1, 2, 3|CustomFormat-%1.|Separator-0|Superscript-False|NumberPosition-Left|SingleNumbered-0|;CustomType-Number|StyleName-List Number 3|SchemaID-3|Code-BX|Suffix-LN3|NumberStyle-0|IndentValue-0|ParaStyleName--60|PictureString-1, 2, 3|CustomFormat-%1.|Separator-0|Superscript-False|NumberPosition-Left|SingleNumbered-0|;CustomType-Number|StyleName-References|SchemaID-3|Code-BX|Suffix-RE|NumberStyle-0|IndentValue-0|ParaStyleName-References|PictureString-1, 2, 3|CustomFormat-%1.|Separator-0|Superscript-False|NumberPosition-Left|SingleNumbered-0|;CustomType-Number|StyleName-Table Footnote|SchemaID-3|Code-BX|Suffix-TF|NumberStyle-0|IndentValue-0|ParaStyleName-Table Footnote|PictureString-1, 2, 3|CustomFormat-%1|Separator-0|Superscript-True|NumberPosition-Left|SingleNumbered-0|;CustomType-Number|StyleName-Table Footnote Letter|SchemaID-3|Code-BX|Suffix-TFL|NumberStyle-4|IndentValue-0|ParaStyleName-Table Footnote Letter|PictureString-a, b, c|CustomFormat-%1|Separator-0|Superscript-True|NumberPosition-Left|SingleNumbered-0|;CustomType-Number|StyleName-Table List Letter|SchemaID-3|Code-BX|Suffix-TLL|NumberStyle-4|IndentValue--1|ParaStyleName-Table List Letter|PictureString-a, b, c|CustomFormat-%1.|Separator-0|Superscript-False|NumberPosition-Left|SingleNumbered-0|;CustomType-Number|StyleName-Table List Number|SchemaID-3|Code-BX|Suffix-TLN|NumberStyle-0|IndentValue--1|ParaStyleName-Table List Number|PictureString-1, 2, 3|CustomFormat-%1.|Separator-0|Superscript-False|NumberPosition-Left|SingleNumbered-0|;"/>
    <w:docVar w:name="CustomOutline" w:val="CustomType-Outline|StyleName-Heading 1|SchemaID-3|Code-BX|Suffix-H|NumberStyle-0|IndentValue-0|ParaStyleName--2|LinkLevel-1|PictureString-1, 2, 3|CustomFormat-%1.|FontName-|IsLegal-0|Separator-1|NumberPosition-Left|;CustomType-Outline|StyleName-Heading 2|SchemaID-3|Code-BX|Suffix-H|NumberStyle-0|IndentValue-0|ParaStyleName--3|LinkLevel-2|PictureString-1, 2, 3|CustomFormat-%1.%2|FontName-|IsLegal-0|Separator-1|NumberPosition-Left|;CustomType-Outline|StyleName-Heading 3|SchemaID-3|Code-BX|Suffix-H|NumberStyle-0|IndentValue-0|ParaStyleName--4|LinkLevel-3|PictureString-1, 2, 3|CustomFormat-%1.%2.%3|FontName-|IsLegal-0|Separator-1|NumberPosition-Left|;CustomType-Outline|StyleName-Heading 4|SchemaID-3|Code-BX|Suffix-H|NumberStyle-0|IndentValue-0|ParaStyleName--5|LinkLevel-4|PictureString-1, 2, 3|CustomFormat-%1.%2.%3.%4|FontName-|IsLegal-0|Separator-1|NumberPosition-Left|;CustomType-Outline|StyleName-Heading 5|SchemaID-3|Code-BX|Suffix-H|NumberStyle-0|IndentValue-0|ParaStyleName--6|LinkLevel-5|PictureString-1, 2, 3|CustomFormat-%1.%2.%3.%4.%5|FontName-|IsLegal-0|Separator-1|NumberPosition-Left|;CustomType-Outline|StyleName-Heading 6|SchemaID-3|Code-BX|Suffix-H|NumberStyle-0|IndentValue-0|ParaStyleName--7|LinkLevel-6|PictureString-1, 2, 3|CustomFormat-%1.%2.%3.%4.%5.%6|FontName-|IsLegal-0|Separator-1|NumberPosition-Left|;CustomType-Outline|StyleName-Heading 7|SchemaID-3|Code-BX|Suffix-H|NumberStyle-0|IndentValue-0|ParaStyleName--8|LinkLevel-7|PictureString-1, 2, 3|CustomFormat-%1.%2.%3.%4.%5.%6.%7|FontName-|IsLegal-0|Separator-1|NumberPosition-Left|;CustomType-Outline|StyleName-Heading 8|SchemaID-3|Code-BX|Suffix-H|NumberStyle-0|IndentValue-0|ParaStyleName--9|LinkLevel-8|PictureString-1, 2, 3|CustomFormat-%1.%2.%3.%4.%5.%6.%7.%8|FontName-|IsLegal-0|Separator-1|NumberPosition-Left|;CustomType-Outline|StyleName-Heading 9|SchemaID-3|Code-BX|Suffix-H|NumberStyle-0|IndentValue-0|ParaStyleName--10|LinkLevel-9|PictureString-1, 2, 3|CustomFormat-%1.%2.%3.%4.%5.%6.%7.%8.%9|FontName-|IsLegal-0|Separator-1|NumberPosition-Left|;"/>
    <w:docVar w:name="CustomStyleMenuScheme" w:val="Baxter"/>
    <w:docVar w:name="DateFormat" w:val="YYYY MMM DD"/>
    <w:docVar w:name="DefaultTableFont" w:val="Times New Roman"/>
    <w:docVar w:name="DefaultTableFontSize" w:val="10"/>
    <w:docVar w:name="DefaultTableMajGridSize" w:val="6"/>
    <w:docVar w:name="DefaultTableMajLineType" w:val="1"/>
    <w:docVar w:name="DefaultTableMinGridSize" w:val="6"/>
    <w:docVar w:name="DefaultTableMinLineType" w:val="1"/>
    <w:docVar w:name="FieldList" w:val="BXProductID;Product ID|DocumentType;Document Type|Footer;Footer Part 1+XR|Footer2;Footer Part 2+XR|"/>
    <w:docVar w:name="FigureCaptionAbove" w:val="1"/>
    <w:docVar w:name="HeadingLevels" w:val="9"/>
    <w:docVar w:name="IsCustomized" w:val="YES"/>
    <w:docVar w:name="IWInspectorDiscovery" w:val="False|||False|0||0||0"/>
    <w:docVar w:name="NoIndentIncrease" w:val="0"/>
    <w:docVar w:name="OverrideEvenOdd" w:val="N"/>
    <w:docVar w:name="PeriodAfter" w:val="1"/>
    <w:docVar w:name="PromptInformation" w:val="When Opened"/>
    <w:docVar w:name="RefListStyle" w:val="2"/>
    <w:docVar w:name="Registered" w:val="-1"/>
    <w:docVar w:name="SiteTemplate" w:val="C:\users\atanasg\appdata\roaming\microsoft\templates\ISIWriter Site Template.doc"/>
    <w:docVar w:name="SiteTime" w:val="7/05/2015 16:04:00"/>
    <w:docVar w:name="SuppressPrefix" w:val="0"/>
    <w:docVar w:name="TableAlign" w:val="2"/>
    <w:docVar w:name="TableBodyCellStyle" w:val="Table Center"/>
    <w:docVar w:name="TableCaptionAsRow" w:val="1"/>
    <w:docVar w:name="TableColumnHeadingStyle" w:val="Table Head"/>
    <w:docVar w:name="TableFootnoteType" w:val="Letter"/>
    <w:docVar w:name="TableGridOption" w:val="FullGrid"/>
    <w:docVar w:name="TableLockedSettings" w:val="1"/>
    <w:docVar w:name="TableRowHeadingStyle" w:val="Table Left"/>
    <w:docVar w:name="TOCCaption" w:val="Table of Contents"/>
    <w:docVar w:name="TOCLevels" w:val="4"/>
    <w:docVar w:name="TOCStyles" w:val="1|List of In-Text Tables|Table Title|ISISiteLoTables+1|List of In-Text Figures|Figure Title|ISISiteLoFigures+1|List of End-Of-Text Tables|Table Summary Title;Table End of Text Title|ISISiteLoEOTTables+1|List of End-Of-Text Figures|Figure Summary Title;Figure End of Text Title|ISISiteLoEOTFigures+1|List of Appendices|Appendix|ISISiteLoAppendices"/>
    <w:docVar w:name="UnlinkObjects" w:val="0"/>
    <w:docVar w:name="UseLocalCaptionLabel" w:val="False"/>
    <w:docVar w:name="Version" w:val="0"/>
  </w:docVars>
  <w:rsids>
    <w:rsidRoot w:val="00D03440"/>
    <w:rsid w:val="00002747"/>
    <w:rsid w:val="00003467"/>
    <w:rsid w:val="000049F7"/>
    <w:rsid w:val="000104D2"/>
    <w:rsid w:val="00010ABD"/>
    <w:rsid w:val="0001368E"/>
    <w:rsid w:val="000140B9"/>
    <w:rsid w:val="00020618"/>
    <w:rsid w:val="00024262"/>
    <w:rsid w:val="00025A1A"/>
    <w:rsid w:val="00025EE7"/>
    <w:rsid w:val="00027241"/>
    <w:rsid w:val="00031EDF"/>
    <w:rsid w:val="000355CF"/>
    <w:rsid w:val="0004132E"/>
    <w:rsid w:val="00041B8C"/>
    <w:rsid w:val="00042913"/>
    <w:rsid w:val="00052451"/>
    <w:rsid w:val="000534E7"/>
    <w:rsid w:val="0005430B"/>
    <w:rsid w:val="000563BE"/>
    <w:rsid w:val="00062DD6"/>
    <w:rsid w:val="000639DA"/>
    <w:rsid w:val="000644F7"/>
    <w:rsid w:val="0006769B"/>
    <w:rsid w:val="00067CAE"/>
    <w:rsid w:val="000713A5"/>
    <w:rsid w:val="00072F5F"/>
    <w:rsid w:val="0007344F"/>
    <w:rsid w:val="0007358B"/>
    <w:rsid w:val="00074332"/>
    <w:rsid w:val="00081D45"/>
    <w:rsid w:val="00083807"/>
    <w:rsid w:val="000844B0"/>
    <w:rsid w:val="00084D44"/>
    <w:rsid w:val="0009159E"/>
    <w:rsid w:val="00096709"/>
    <w:rsid w:val="000A047C"/>
    <w:rsid w:val="000A0F82"/>
    <w:rsid w:val="000A1164"/>
    <w:rsid w:val="000A37C0"/>
    <w:rsid w:val="000A3956"/>
    <w:rsid w:val="000A4E10"/>
    <w:rsid w:val="000A70FE"/>
    <w:rsid w:val="000B17A0"/>
    <w:rsid w:val="000B2E46"/>
    <w:rsid w:val="000B3587"/>
    <w:rsid w:val="000B509F"/>
    <w:rsid w:val="000B7280"/>
    <w:rsid w:val="000C1388"/>
    <w:rsid w:val="000C2C28"/>
    <w:rsid w:val="000C308B"/>
    <w:rsid w:val="000C355C"/>
    <w:rsid w:val="000D29E4"/>
    <w:rsid w:val="000D5265"/>
    <w:rsid w:val="000D71F9"/>
    <w:rsid w:val="000E0BBC"/>
    <w:rsid w:val="000E4C60"/>
    <w:rsid w:val="000E5C71"/>
    <w:rsid w:val="000E7B90"/>
    <w:rsid w:val="000F15F0"/>
    <w:rsid w:val="000F482F"/>
    <w:rsid w:val="000F683A"/>
    <w:rsid w:val="000F7966"/>
    <w:rsid w:val="001029B6"/>
    <w:rsid w:val="00102E22"/>
    <w:rsid w:val="00104278"/>
    <w:rsid w:val="001045D6"/>
    <w:rsid w:val="00104939"/>
    <w:rsid w:val="00104D31"/>
    <w:rsid w:val="00104F0F"/>
    <w:rsid w:val="0010567E"/>
    <w:rsid w:val="00110871"/>
    <w:rsid w:val="00112B7C"/>
    <w:rsid w:val="00114398"/>
    <w:rsid w:val="00115761"/>
    <w:rsid w:val="00121A75"/>
    <w:rsid w:val="00121B4A"/>
    <w:rsid w:val="00123EB1"/>
    <w:rsid w:val="00125AA0"/>
    <w:rsid w:val="001264F7"/>
    <w:rsid w:val="001275E9"/>
    <w:rsid w:val="00127BF4"/>
    <w:rsid w:val="00130134"/>
    <w:rsid w:val="001307F3"/>
    <w:rsid w:val="0013201A"/>
    <w:rsid w:val="00132F5A"/>
    <w:rsid w:val="0013323F"/>
    <w:rsid w:val="00134486"/>
    <w:rsid w:val="001351A9"/>
    <w:rsid w:val="00135C11"/>
    <w:rsid w:val="00137241"/>
    <w:rsid w:val="00140F44"/>
    <w:rsid w:val="001435FC"/>
    <w:rsid w:val="00146CE1"/>
    <w:rsid w:val="001515DE"/>
    <w:rsid w:val="001523EA"/>
    <w:rsid w:val="0015377C"/>
    <w:rsid w:val="0016437E"/>
    <w:rsid w:val="001655C2"/>
    <w:rsid w:val="001727BB"/>
    <w:rsid w:val="00172DAF"/>
    <w:rsid w:val="00175E92"/>
    <w:rsid w:val="0018087B"/>
    <w:rsid w:val="00181289"/>
    <w:rsid w:val="0018692F"/>
    <w:rsid w:val="00187E24"/>
    <w:rsid w:val="00192659"/>
    <w:rsid w:val="00193B15"/>
    <w:rsid w:val="001A2BDA"/>
    <w:rsid w:val="001A44F5"/>
    <w:rsid w:val="001A4948"/>
    <w:rsid w:val="001A529F"/>
    <w:rsid w:val="001B1435"/>
    <w:rsid w:val="001B17A2"/>
    <w:rsid w:val="001B29B4"/>
    <w:rsid w:val="001B57F5"/>
    <w:rsid w:val="001B5CB6"/>
    <w:rsid w:val="001C2CD3"/>
    <w:rsid w:val="001C5763"/>
    <w:rsid w:val="001C73EC"/>
    <w:rsid w:val="001D1C19"/>
    <w:rsid w:val="001D5D1D"/>
    <w:rsid w:val="001D7B88"/>
    <w:rsid w:val="001E333B"/>
    <w:rsid w:val="001E392A"/>
    <w:rsid w:val="001E4E3E"/>
    <w:rsid w:val="001F0FA0"/>
    <w:rsid w:val="001F2C3D"/>
    <w:rsid w:val="001F47BD"/>
    <w:rsid w:val="001F5CA5"/>
    <w:rsid w:val="001F5D46"/>
    <w:rsid w:val="001F6C7E"/>
    <w:rsid w:val="0020118E"/>
    <w:rsid w:val="00202514"/>
    <w:rsid w:val="00207389"/>
    <w:rsid w:val="00216BCC"/>
    <w:rsid w:val="002170AF"/>
    <w:rsid w:val="00221C1B"/>
    <w:rsid w:val="00221CAC"/>
    <w:rsid w:val="00222272"/>
    <w:rsid w:val="0022247F"/>
    <w:rsid w:val="0022721F"/>
    <w:rsid w:val="0022765C"/>
    <w:rsid w:val="0023162E"/>
    <w:rsid w:val="00231AA1"/>
    <w:rsid w:val="00231B71"/>
    <w:rsid w:val="00235517"/>
    <w:rsid w:val="00237D9C"/>
    <w:rsid w:val="00241DAC"/>
    <w:rsid w:val="00241F4C"/>
    <w:rsid w:val="00243A5F"/>
    <w:rsid w:val="002464AF"/>
    <w:rsid w:val="002464FD"/>
    <w:rsid w:val="002513CA"/>
    <w:rsid w:val="00251D85"/>
    <w:rsid w:val="00255D38"/>
    <w:rsid w:val="00255E3A"/>
    <w:rsid w:val="00257EBC"/>
    <w:rsid w:val="0026104D"/>
    <w:rsid w:val="0026596C"/>
    <w:rsid w:val="0027221A"/>
    <w:rsid w:val="00275EB7"/>
    <w:rsid w:val="00276FEA"/>
    <w:rsid w:val="00280951"/>
    <w:rsid w:val="002813E8"/>
    <w:rsid w:val="00283B47"/>
    <w:rsid w:val="00283C53"/>
    <w:rsid w:val="00286013"/>
    <w:rsid w:val="00290249"/>
    <w:rsid w:val="0029177D"/>
    <w:rsid w:val="002922D8"/>
    <w:rsid w:val="00292B68"/>
    <w:rsid w:val="00294831"/>
    <w:rsid w:val="00295959"/>
    <w:rsid w:val="00296053"/>
    <w:rsid w:val="00297549"/>
    <w:rsid w:val="002A34F9"/>
    <w:rsid w:val="002A4CFB"/>
    <w:rsid w:val="002A5C75"/>
    <w:rsid w:val="002A79BE"/>
    <w:rsid w:val="002A7FA8"/>
    <w:rsid w:val="002B14B7"/>
    <w:rsid w:val="002B1F16"/>
    <w:rsid w:val="002B23A3"/>
    <w:rsid w:val="002B3162"/>
    <w:rsid w:val="002B6E70"/>
    <w:rsid w:val="002C0342"/>
    <w:rsid w:val="002C161F"/>
    <w:rsid w:val="002C3DCE"/>
    <w:rsid w:val="002C4B1E"/>
    <w:rsid w:val="002D3429"/>
    <w:rsid w:val="002D594C"/>
    <w:rsid w:val="002E05C5"/>
    <w:rsid w:val="002E14AF"/>
    <w:rsid w:val="002E1B00"/>
    <w:rsid w:val="002E35DF"/>
    <w:rsid w:val="002E4C92"/>
    <w:rsid w:val="002E5DB1"/>
    <w:rsid w:val="002F32C5"/>
    <w:rsid w:val="002F38F3"/>
    <w:rsid w:val="002F3A72"/>
    <w:rsid w:val="002F3E16"/>
    <w:rsid w:val="002F4A60"/>
    <w:rsid w:val="002F574B"/>
    <w:rsid w:val="002F762D"/>
    <w:rsid w:val="002F7938"/>
    <w:rsid w:val="00300CAA"/>
    <w:rsid w:val="00303556"/>
    <w:rsid w:val="003042A4"/>
    <w:rsid w:val="0030453F"/>
    <w:rsid w:val="0030695C"/>
    <w:rsid w:val="00307252"/>
    <w:rsid w:val="00311286"/>
    <w:rsid w:val="00313659"/>
    <w:rsid w:val="003161EB"/>
    <w:rsid w:val="003169A1"/>
    <w:rsid w:val="00320301"/>
    <w:rsid w:val="00324574"/>
    <w:rsid w:val="003252C4"/>
    <w:rsid w:val="003334A9"/>
    <w:rsid w:val="00333648"/>
    <w:rsid w:val="00336D9F"/>
    <w:rsid w:val="00337C2C"/>
    <w:rsid w:val="00344807"/>
    <w:rsid w:val="00344F73"/>
    <w:rsid w:val="003457FB"/>
    <w:rsid w:val="00345BC0"/>
    <w:rsid w:val="00346FEA"/>
    <w:rsid w:val="00351BBE"/>
    <w:rsid w:val="00353B6F"/>
    <w:rsid w:val="003615F6"/>
    <w:rsid w:val="00361E9D"/>
    <w:rsid w:val="0036324F"/>
    <w:rsid w:val="00364C24"/>
    <w:rsid w:val="00365B6D"/>
    <w:rsid w:val="00366BC2"/>
    <w:rsid w:val="003677DB"/>
    <w:rsid w:val="0037012E"/>
    <w:rsid w:val="0037390A"/>
    <w:rsid w:val="00375B75"/>
    <w:rsid w:val="0037654B"/>
    <w:rsid w:val="00376D33"/>
    <w:rsid w:val="003865D2"/>
    <w:rsid w:val="00386C58"/>
    <w:rsid w:val="00386E28"/>
    <w:rsid w:val="00387484"/>
    <w:rsid w:val="0039131E"/>
    <w:rsid w:val="00392D4C"/>
    <w:rsid w:val="00397D2E"/>
    <w:rsid w:val="003A45B8"/>
    <w:rsid w:val="003A468C"/>
    <w:rsid w:val="003A778F"/>
    <w:rsid w:val="003B1C04"/>
    <w:rsid w:val="003B1DA7"/>
    <w:rsid w:val="003B33AF"/>
    <w:rsid w:val="003B3FC4"/>
    <w:rsid w:val="003B4161"/>
    <w:rsid w:val="003B4F67"/>
    <w:rsid w:val="003B54C0"/>
    <w:rsid w:val="003C021F"/>
    <w:rsid w:val="003C2B47"/>
    <w:rsid w:val="003C2FD8"/>
    <w:rsid w:val="003C4CBE"/>
    <w:rsid w:val="003D12F0"/>
    <w:rsid w:val="003D1681"/>
    <w:rsid w:val="003D40F4"/>
    <w:rsid w:val="003D5323"/>
    <w:rsid w:val="003D54F0"/>
    <w:rsid w:val="003D60F2"/>
    <w:rsid w:val="003D7E95"/>
    <w:rsid w:val="003E0B13"/>
    <w:rsid w:val="003E270E"/>
    <w:rsid w:val="003E7F6C"/>
    <w:rsid w:val="003F14FD"/>
    <w:rsid w:val="003F1DD5"/>
    <w:rsid w:val="003F219C"/>
    <w:rsid w:val="003F4050"/>
    <w:rsid w:val="003F4809"/>
    <w:rsid w:val="003F5217"/>
    <w:rsid w:val="003F6BBD"/>
    <w:rsid w:val="00400CF0"/>
    <w:rsid w:val="004013F0"/>
    <w:rsid w:val="0040190B"/>
    <w:rsid w:val="0040228C"/>
    <w:rsid w:val="00403469"/>
    <w:rsid w:val="00403BD2"/>
    <w:rsid w:val="00410C25"/>
    <w:rsid w:val="00415339"/>
    <w:rsid w:val="004159AB"/>
    <w:rsid w:val="00416405"/>
    <w:rsid w:val="0041794D"/>
    <w:rsid w:val="00421F80"/>
    <w:rsid w:val="00424087"/>
    <w:rsid w:val="00426290"/>
    <w:rsid w:val="00430C58"/>
    <w:rsid w:val="0043402A"/>
    <w:rsid w:val="00434D31"/>
    <w:rsid w:val="00436894"/>
    <w:rsid w:val="004424ED"/>
    <w:rsid w:val="00442725"/>
    <w:rsid w:val="00445236"/>
    <w:rsid w:val="0045320A"/>
    <w:rsid w:val="00457833"/>
    <w:rsid w:val="00457B5E"/>
    <w:rsid w:val="00462328"/>
    <w:rsid w:val="00464779"/>
    <w:rsid w:val="00464A7B"/>
    <w:rsid w:val="00466378"/>
    <w:rsid w:val="00467CDD"/>
    <w:rsid w:val="004700AE"/>
    <w:rsid w:val="00470CC7"/>
    <w:rsid w:val="004723DA"/>
    <w:rsid w:val="00473E91"/>
    <w:rsid w:val="00475AA9"/>
    <w:rsid w:val="0048199C"/>
    <w:rsid w:val="0048270F"/>
    <w:rsid w:val="00484480"/>
    <w:rsid w:val="00494936"/>
    <w:rsid w:val="00494A37"/>
    <w:rsid w:val="004A14B3"/>
    <w:rsid w:val="004A2946"/>
    <w:rsid w:val="004A2A64"/>
    <w:rsid w:val="004A3D3B"/>
    <w:rsid w:val="004A48B0"/>
    <w:rsid w:val="004A6E38"/>
    <w:rsid w:val="004A72FC"/>
    <w:rsid w:val="004B23AF"/>
    <w:rsid w:val="004B2429"/>
    <w:rsid w:val="004B27FE"/>
    <w:rsid w:val="004B2F89"/>
    <w:rsid w:val="004B3ACB"/>
    <w:rsid w:val="004B6D70"/>
    <w:rsid w:val="004B753E"/>
    <w:rsid w:val="004C152B"/>
    <w:rsid w:val="004C1EFA"/>
    <w:rsid w:val="004C49B7"/>
    <w:rsid w:val="004D1248"/>
    <w:rsid w:val="004D21C7"/>
    <w:rsid w:val="004D28E7"/>
    <w:rsid w:val="004D2D16"/>
    <w:rsid w:val="004D330B"/>
    <w:rsid w:val="004D6C18"/>
    <w:rsid w:val="004E30E0"/>
    <w:rsid w:val="004E5D04"/>
    <w:rsid w:val="004E7AF3"/>
    <w:rsid w:val="004F02DB"/>
    <w:rsid w:val="004F70E5"/>
    <w:rsid w:val="004F72FA"/>
    <w:rsid w:val="00501A6C"/>
    <w:rsid w:val="0050566D"/>
    <w:rsid w:val="00511486"/>
    <w:rsid w:val="0051356B"/>
    <w:rsid w:val="00515562"/>
    <w:rsid w:val="00515BC0"/>
    <w:rsid w:val="00523C35"/>
    <w:rsid w:val="005255B2"/>
    <w:rsid w:val="0052593E"/>
    <w:rsid w:val="00525FA3"/>
    <w:rsid w:val="00530E00"/>
    <w:rsid w:val="005326B9"/>
    <w:rsid w:val="00532B37"/>
    <w:rsid w:val="00532EA8"/>
    <w:rsid w:val="00534ED1"/>
    <w:rsid w:val="0053792C"/>
    <w:rsid w:val="00537E1A"/>
    <w:rsid w:val="00537E46"/>
    <w:rsid w:val="00543BB9"/>
    <w:rsid w:val="00545A08"/>
    <w:rsid w:val="00547E37"/>
    <w:rsid w:val="00550CE2"/>
    <w:rsid w:val="00551C90"/>
    <w:rsid w:val="00553003"/>
    <w:rsid w:val="00555202"/>
    <w:rsid w:val="005563E2"/>
    <w:rsid w:val="0055653B"/>
    <w:rsid w:val="0055692F"/>
    <w:rsid w:val="00557D46"/>
    <w:rsid w:val="00561311"/>
    <w:rsid w:val="005618FF"/>
    <w:rsid w:val="00562DB3"/>
    <w:rsid w:val="00565E46"/>
    <w:rsid w:val="00566510"/>
    <w:rsid w:val="00571317"/>
    <w:rsid w:val="00572784"/>
    <w:rsid w:val="005748E4"/>
    <w:rsid w:val="005759A9"/>
    <w:rsid w:val="00575D54"/>
    <w:rsid w:val="00576F5C"/>
    <w:rsid w:val="005829AB"/>
    <w:rsid w:val="00583D33"/>
    <w:rsid w:val="00583D6F"/>
    <w:rsid w:val="005863BE"/>
    <w:rsid w:val="00587DFB"/>
    <w:rsid w:val="0059185E"/>
    <w:rsid w:val="005A0291"/>
    <w:rsid w:val="005A0C70"/>
    <w:rsid w:val="005A1C0C"/>
    <w:rsid w:val="005A7D88"/>
    <w:rsid w:val="005B17D4"/>
    <w:rsid w:val="005B3D93"/>
    <w:rsid w:val="005B5D5F"/>
    <w:rsid w:val="005C008B"/>
    <w:rsid w:val="005C43BF"/>
    <w:rsid w:val="005C5A70"/>
    <w:rsid w:val="005C641B"/>
    <w:rsid w:val="005D0481"/>
    <w:rsid w:val="005D1EF7"/>
    <w:rsid w:val="005D324C"/>
    <w:rsid w:val="005D3884"/>
    <w:rsid w:val="005D754D"/>
    <w:rsid w:val="005D7987"/>
    <w:rsid w:val="005E0B11"/>
    <w:rsid w:val="005E1DE4"/>
    <w:rsid w:val="005E2443"/>
    <w:rsid w:val="005E4BE8"/>
    <w:rsid w:val="005E5523"/>
    <w:rsid w:val="005E59F4"/>
    <w:rsid w:val="005F137B"/>
    <w:rsid w:val="005F215D"/>
    <w:rsid w:val="005F6215"/>
    <w:rsid w:val="005F791F"/>
    <w:rsid w:val="005F796E"/>
    <w:rsid w:val="00601D38"/>
    <w:rsid w:val="00602416"/>
    <w:rsid w:val="00602628"/>
    <w:rsid w:val="00605135"/>
    <w:rsid w:val="00605DE2"/>
    <w:rsid w:val="00606E7C"/>
    <w:rsid w:val="00607F1E"/>
    <w:rsid w:val="00611AF4"/>
    <w:rsid w:val="00614CE5"/>
    <w:rsid w:val="0061651E"/>
    <w:rsid w:val="00621A1F"/>
    <w:rsid w:val="00624346"/>
    <w:rsid w:val="00627ED9"/>
    <w:rsid w:val="0063058D"/>
    <w:rsid w:val="00631932"/>
    <w:rsid w:val="00632AFC"/>
    <w:rsid w:val="00632B3C"/>
    <w:rsid w:val="00634D70"/>
    <w:rsid w:val="006355E2"/>
    <w:rsid w:val="006367F6"/>
    <w:rsid w:val="00643723"/>
    <w:rsid w:val="00644EFF"/>
    <w:rsid w:val="00646968"/>
    <w:rsid w:val="00652D60"/>
    <w:rsid w:val="00653A9E"/>
    <w:rsid w:val="00656A84"/>
    <w:rsid w:val="006574AD"/>
    <w:rsid w:val="00660C38"/>
    <w:rsid w:val="0066543A"/>
    <w:rsid w:val="00667370"/>
    <w:rsid w:val="0067024C"/>
    <w:rsid w:val="006728CB"/>
    <w:rsid w:val="00673FEF"/>
    <w:rsid w:val="00675B47"/>
    <w:rsid w:val="00680045"/>
    <w:rsid w:val="00684A62"/>
    <w:rsid w:val="00686853"/>
    <w:rsid w:val="00686BE0"/>
    <w:rsid w:val="00686F69"/>
    <w:rsid w:val="00690289"/>
    <w:rsid w:val="00690AEF"/>
    <w:rsid w:val="00693B8B"/>
    <w:rsid w:val="006A0268"/>
    <w:rsid w:val="006A1AB0"/>
    <w:rsid w:val="006A45A3"/>
    <w:rsid w:val="006A55DB"/>
    <w:rsid w:val="006B0110"/>
    <w:rsid w:val="006B134C"/>
    <w:rsid w:val="006B2C8F"/>
    <w:rsid w:val="006B6E47"/>
    <w:rsid w:val="006B7054"/>
    <w:rsid w:val="006B71C9"/>
    <w:rsid w:val="006C053F"/>
    <w:rsid w:val="006C22BE"/>
    <w:rsid w:val="006C32C7"/>
    <w:rsid w:val="006C45B6"/>
    <w:rsid w:val="006D54CE"/>
    <w:rsid w:val="006D6FB7"/>
    <w:rsid w:val="006D7075"/>
    <w:rsid w:val="006D76FA"/>
    <w:rsid w:val="006E116B"/>
    <w:rsid w:val="006E182C"/>
    <w:rsid w:val="006E1DBF"/>
    <w:rsid w:val="006E1E50"/>
    <w:rsid w:val="006E40EA"/>
    <w:rsid w:val="006E5BFF"/>
    <w:rsid w:val="006E69C5"/>
    <w:rsid w:val="006F04DA"/>
    <w:rsid w:val="006F5C54"/>
    <w:rsid w:val="0070344C"/>
    <w:rsid w:val="00707FAA"/>
    <w:rsid w:val="0071039E"/>
    <w:rsid w:val="00721965"/>
    <w:rsid w:val="00721CFF"/>
    <w:rsid w:val="007228BA"/>
    <w:rsid w:val="00724F94"/>
    <w:rsid w:val="00726402"/>
    <w:rsid w:val="007277FB"/>
    <w:rsid w:val="00727E0D"/>
    <w:rsid w:val="00731DA2"/>
    <w:rsid w:val="007348A6"/>
    <w:rsid w:val="0073724F"/>
    <w:rsid w:val="00737588"/>
    <w:rsid w:val="0073781F"/>
    <w:rsid w:val="00737E2C"/>
    <w:rsid w:val="00740F9C"/>
    <w:rsid w:val="00740FF1"/>
    <w:rsid w:val="00742BE8"/>
    <w:rsid w:val="007444AE"/>
    <w:rsid w:val="007454D4"/>
    <w:rsid w:val="00752A80"/>
    <w:rsid w:val="007544D6"/>
    <w:rsid w:val="0075528E"/>
    <w:rsid w:val="00755B35"/>
    <w:rsid w:val="007602F9"/>
    <w:rsid w:val="00760AAE"/>
    <w:rsid w:val="0076159E"/>
    <w:rsid w:val="007623CF"/>
    <w:rsid w:val="007640EA"/>
    <w:rsid w:val="00766A8F"/>
    <w:rsid w:val="00771240"/>
    <w:rsid w:val="00771E36"/>
    <w:rsid w:val="00772DBC"/>
    <w:rsid w:val="00780D4C"/>
    <w:rsid w:val="00784206"/>
    <w:rsid w:val="007854A3"/>
    <w:rsid w:val="00791B61"/>
    <w:rsid w:val="0079380B"/>
    <w:rsid w:val="00793E77"/>
    <w:rsid w:val="00794616"/>
    <w:rsid w:val="00795A2D"/>
    <w:rsid w:val="007A031B"/>
    <w:rsid w:val="007A28FB"/>
    <w:rsid w:val="007A3A10"/>
    <w:rsid w:val="007A5EE4"/>
    <w:rsid w:val="007B2E8D"/>
    <w:rsid w:val="007B420A"/>
    <w:rsid w:val="007B670A"/>
    <w:rsid w:val="007C2677"/>
    <w:rsid w:val="007C287D"/>
    <w:rsid w:val="007C4F40"/>
    <w:rsid w:val="007C789C"/>
    <w:rsid w:val="007C7CA1"/>
    <w:rsid w:val="007D0258"/>
    <w:rsid w:val="007D1A44"/>
    <w:rsid w:val="007D2102"/>
    <w:rsid w:val="007D3D9F"/>
    <w:rsid w:val="007D5C34"/>
    <w:rsid w:val="007E23AD"/>
    <w:rsid w:val="007E5344"/>
    <w:rsid w:val="007F2663"/>
    <w:rsid w:val="007F3D32"/>
    <w:rsid w:val="007F7B27"/>
    <w:rsid w:val="00802247"/>
    <w:rsid w:val="008067E1"/>
    <w:rsid w:val="00807E84"/>
    <w:rsid w:val="00810021"/>
    <w:rsid w:val="0081307A"/>
    <w:rsid w:val="00813CE1"/>
    <w:rsid w:val="00814DE8"/>
    <w:rsid w:val="008226EF"/>
    <w:rsid w:val="00822BEF"/>
    <w:rsid w:val="008255D1"/>
    <w:rsid w:val="00825C8E"/>
    <w:rsid w:val="00825DA1"/>
    <w:rsid w:val="00826C3F"/>
    <w:rsid w:val="0083124F"/>
    <w:rsid w:val="00832E87"/>
    <w:rsid w:val="008343B2"/>
    <w:rsid w:val="0083468C"/>
    <w:rsid w:val="00836B9F"/>
    <w:rsid w:val="0084400D"/>
    <w:rsid w:val="00844684"/>
    <w:rsid w:val="00844E0E"/>
    <w:rsid w:val="008458D9"/>
    <w:rsid w:val="0084670A"/>
    <w:rsid w:val="0084739D"/>
    <w:rsid w:val="00847F38"/>
    <w:rsid w:val="00850B12"/>
    <w:rsid w:val="00851220"/>
    <w:rsid w:val="00853910"/>
    <w:rsid w:val="00853E00"/>
    <w:rsid w:val="0085532F"/>
    <w:rsid w:val="00855EAD"/>
    <w:rsid w:val="00862312"/>
    <w:rsid w:val="00863C56"/>
    <w:rsid w:val="00864A44"/>
    <w:rsid w:val="00865925"/>
    <w:rsid w:val="008705F5"/>
    <w:rsid w:val="00872A3E"/>
    <w:rsid w:val="008731B0"/>
    <w:rsid w:val="00874A27"/>
    <w:rsid w:val="00876E3F"/>
    <w:rsid w:val="00877A4C"/>
    <w:rsid w:val="0088312A"/>
    <w:rsid w:val="00883C6C"/>
    <w:rsid w:val="00891AEB"/>
    <w:rsid w:val="00893DAB"/>
    <w:rsid w:val="00895DE4"/>
    <w:rsid w:val="00895F3B"/>
    <w:rsid w:val="00897B66"/>
    <w:rsid w:val="008A5C7A"/>
    <w:rsid w:val="008B0288"/>
    <w:rsid w:val="008B0897"/>
    <w:rsid w:val="008B3EFE"/>
    <w:rsid w:val="008B5A15"/>
    <w:rsid w:val="008B73AA"/>
    <w:rsid w:val="008C268D"/>
    <w:rsid w:val="008C3643"/>
    <w:rsid w:val="008C41E1"/>
    <w:rsid w:val="008C6A96"/>
    <w:rsid w:val="008C7216"/>
    <w:rsid w:val="008D1334"/>
    <w:rsid w:val="008D4375"/>
    <w:rsid w:val="008D451B"/>
    <w:rsid w:val="008D79A9"/>
    <w:rsid w:val="008E0D68"/>
    <w:rsid w:val="008E2710"/>
    <w:rsid w:val="008E2AB4"/>
    <w:rsid w:val="008E2C60"/>
    <w:rsid w:val="008E410F"/>
    <w:rsid w:val="008E515A"/>
    <w:rsid w:val="008F0290"/>
    <w:rsid w:val="008F084D"/>
    <w:rsid w:val="008F1EEC"/>
    <w:rsid w:val="008F2CCB"/>
    <w:rsid w:val="008F2EBE"/>
    <w:rsid w:val="008F709A"/>
    <w:rsid w:val="008F7B8E"/>
    <w:rsid w:val="00901062"/>
    <w:rsid w:val="00901545"/>
    <w:rsid w:val="00902109"/>
    <w:rsid w:val="00905329"/>
    <w:rsid w:val="00906D6E"/>
    <w:rsid w:val="0091116E"/>
    <w:rsid w:val="00913A5D"/>
    <w:rsid w:val="00915C70"/>
    <w:rsid w:val="0091617E"/>
    <w:rsid w:val="00916BBF"/>
    <w:rsid w:val="009172A0"/>
    <w:rsid w:val="009172CF"/>
    <w:rsid w:val="00920D52"/>
    <w:rsid w:val="00921BDF"/>
    <w:rsid w:val="00922B81"/>
    <w:rsid w:val="0092303B"/>
    <w:rsid w:val="009233C4"/>
    <w:rsid w:val="009236D3"/>
    <w:rsid w:val="00923ECE"/>
    <w:rsid w:val="009247BC"/>
    <w:rsid w:val="00926386"/>
    <w:rsid w:val="00926B33"/>
    <w:rsid w:val="00927FCC"/>
    <w:rsid w:val="009331A0"/>
    <w:rsid w:val="00934424"/>
    <w:rsid w:val="00937976"/>
    <w:rsid w:val="00942142"/>
    <w:rsid w:val="00943635"/>
    <w:rsid w:val="0094686B"/>
    <w:rsid w:val="00947B1E"/>
    <w:rsid w:val="00954F85"/>
    <w:rsid w:val="0095675E"/>
    <w:rsid w:val="00956B2F"/>
    <w:rsid w:val="00960517"/>
    <w:rsid w:val="00960DBF"/>
    <w:rsid w:val="00966D4B"/>
    <w:rsid w:val="00970E2F"/>
    <w:rsid w:val="00971358"/>
    <w:rsid w:val="0098032D"/>
    <w:rsid w:val="00980A98"/>
    <w:rsid w:val="00980EC2"/>
    <w:rsid w:val="00981B66"/>
    <w:rsid w:val="009827E1"/>
    <w:rsid w:val="00982E6C"/>
    <w:rsid w:val="00983C0A"/>
    <w:rsid w:val="00983DEC"/>
    <w:rsid w:val="00983ED1"/>
    <w:rsid w:val="00984221"/>
    <w:rsid w:val="00985E0D"/>
    <w:rsid w:val="00986BA3"/>
    <w:rsid w:val="00993247"/>
    <w:rsid w:val="009942B4"/>
    <w:rsid w:val="009947A5"/>
    <w:rsid w:val="009956DC"/>
    <w:rsid w:val="009A07BF"/>
    <w:rsid w:val="009A2617"/>
    <w:rsid w:val="009A6332"/>
    <w:rsid w:val="009A6A07"/>
    <w:rsid w:val="009B5FDC"/>
    <w:rsid w:val="009C0D8D"/>
    <w:rsid w:val="009C2252"/>
    <w:rsid w:val="009C3136"/>
    <w:rsid w:val="009C4AF3"/>
    <w:rsid w:val="009C7059"/>
    <w:rsid w:val="009D2C04"/>
    <w:rsid w:val="009D3678"/>
    <w:rsid w:val="009D3F48"/>
    <w:rsid w:val="009D5139"/>
    <w:rsid w:val="009D74CC"/>
    <w:rsid w:val="009E1DD5"/>
    <w:rsid w:val="009E6826"/>
    <w:rsid w:val="009F02FB"/>
    <w:rsid w:val="00A02815"/>
    <w:rsid w:val="00A02E2D"/>
    <w:rsid w:val="00A03F7C"/>
    <w:rsid w:val="00A04164"/>
    <w:rsid w:val="00A04CA3"/>
    <w:rsid w:val="00A0667D"/>
    <w:rsid w:val="00A1138E"/>
    <w:rsid w:val="00A1221F"/>
    <w:rsid w:val="00A21017"/>
    <w:rsid w:val="00A330B7"/>
    <w:rsid w:val="00A33D27"/>
    <w:rsid w:val="00A346DD"/>
    <w:rsid w:val="00A4574E"/>
    <w:rsid w:val="00A462E6"/>
    <w:rsid w:val="00A52D6C"/>
    <w:rsid w:val="00A552DB"/>
    <w:rsid w:val="00A569C3"/>
    <w:rsid w:val="00A56EE5"/>
    <w:rsid w:val="00A57762"/>
    <w:rsid w:val="00A578B6"/>
    <w:rsid w:val="00A62C7B"/>
    <w:rsid w:val="00A6435D"/>
    <w:rsid w:val="00A648C7"/>
    <w:rsid w:val="00A64F61"/>
    <w:rsid w:val="00A6687D"/>
    <w:rsid w:val="00A70061"/>
    <w:rsid w:val="00A72589"/>
    <w:rsid w:val="00A729B6"/>
    <w:rsid w:val="00A72E2C"/>
    <w:rsid w:val="00A74F36"/>
    <w:rsid w:val="00A75283"/>
    <w:rsid w:val="00A75727"/>
    <w:rsid w:val="00A7589E"/>
    <w:rsid w:val="00A759AC"/>
    <w:rsid w:val="00A76578"/>
    <w:rsid w:val="00A8436E"/>
    <w:rsid w:val="00A86222"/>
    <w:rsid w:val="00A86FAB"/>
    <w:rsid w:val="00A92450"/>
    <w:rsid w:val="00A97FA6"/>
    <w:rsid w:val="00AA285F"/>
    <w:rsid w:val="00AA787E"/>
    <w:rsid w:val="00AA7A8D"/>
    <w:rsid w:val="00AB0707"/>
    <w:rsid w:val="00AB518D"/>
    <w:rsid w:val="00AB7BCA"/>
    <w:rsid w:val="00AC1235"/>
    <w:rsid w:val="00AC2059"/>
    <w:rsid w:val="00AC22CC"/>
    <w:rsid w:val="00AC2D44"/>
    <w:rsid w:val="00AC38F0"/>
    <w:rsid w:val="00AC4C16"/>
    <w:rsid w:val="00AC63B9"/>
    <w:rsid w:val="00AC655A"/>
    <w:rsid w:val="00AC73A8"/>
    <w:rsid w:val="00AC75A5"/>
    <w:rsid w:val="00AD0177"/>
    <w:rsid w:val="00AD0D38"/>
    <w:rsid w:val="00AD1C6C"/>
    <w:rsid w:val="00AD2073"/>
    <w:rsid w:val="00AD27DD"/>
    <w:rsid w:val="00AD3EB2"/>
    <w:rsid w:val="00AD7121"/>
    <w:rsid w:val="00AE0DE0"/>
    <w:rsid w:val="00AE109D"/>
    <w:rsid w:val="00AE27FF"/>
    <w:rsid w:val="00AF0403"/>
    <w:rsid w:val="00AF38D9"/>
    <w:rsid w:val="00AF3CD8"/>
    <w:rsid w:val="00B009DC"/>
    <w:rsid w:val="00B02A4B"/>
    <w:rsid w:val="00B1101D"/>
    <w:rsid w:val="00B1371B"/>
    <w:rsid w:val="00B13BF8"/>
    <w:rsid w:val="00B15231"/>
    <w:rsid w:val="00B175B4"/>
    <w:rsid w:val="00B24794"/>
    <w:rsid w:val="00B27466"/>
    <w:rsid w:val="00B33EB3"/>
    <w:rsid w:val="00B36EB2"/>
    <w:rsid w:val="00B37191"/>
    <w:rsid w:val="00B37CB3"/>
    <w:rsid w:val="00B40B84"/>
    <w:rsid w:val="00B41CBD"/>
    <w:rsid w:val="00B43A5B"/>
    <w:rsid w:val="00B43C0B"/>
    <w:rsid w:val="00B43F4F"/>
    <w:rsid w:val="00B46C42"/>
    <w:rsid w:val="00B518C2"/>
    <w:rsid w:val="00B51F43"/>
    <w:rsid w:val="00B55455"/>
    <w:rsid w:val="00B56D31"/>
    <w:rsid w:val="00B575F7"/>
    <w:rsid w:val="00B6013C"/>
    <w:rsid w:val="00B606B0"/>
    <w:rsid w:val="00B61089"/>
    <w:rsid w:val="00B61F47"/>
    <w:rsid w:val="00B621F6"/>
    <w:rsid w:val="00B64BB5"/>
    <w:rsid w:val="00B64E25"/>
    <w:rsid w:val="00B6782C"/>
    <w:rsid w:val="00B70A6C"/>
    <w:rsid w:val="00B72E51"/>
    <w:rsid w:val="00B75D83"/>
    <w:rsid w:val="00B75EAF"/>
    <w:rsid w:val="00B82A3E"/>
    <w:rsid w:val="00B82B2E"/>
    <w:rsid w:val="00B83B0F"/>
    <w:rsid w:val="00B870E5"/>
    <w:rsid w:val="00B874FA"/>
    <w:rsid w:val="00B87569"/>
    <w:rsid w:val="00B93671"/>
    <w:rsid w:val="00BA0731"/>
    <w:rsid w:val="00BA28CC"/>
    <w:rsid w:val="00BA3CBF"/>
    <w:rsid w:val="00BA4B26"/>
    <w:rsid w:val="00BA592D"/>
    <w:rsid w:val="00BA6A2E"/>
    <w:rsid w:val="00BB3B3E"/>
    <w:rsid w:val="00BB4A62"/>
    <w:rsid w:val="00BB4F6C"/>
    <w:rsid w:val="00BB7F53"/>
    <w:rsid w:val="00BC0ADE"/>
    <w:rsid w:val="00BC23C7"/>
    <w:rsid w:val="00BC5E53"/>
    <w:rsid w:val="00BD15DA"/>
    <w:rsid w:val="00BD5760"/>
    <w:rsid w:val="00BD7407"/>
    <w:rsid w:val="00BD7857"/>
    <w:rsid w:val="00BE2676"/>
    <w:rsid w:val="00BE3A1F"/>
    <w:rsid w:val="00BE49EE"/>
    <w:rsid w:val="00BE61E2"/>
    <w:rsid w:val="00BE6D79"/>
    <w:rsid w:val="00BF111C"/>
    <w:rsid w:val="00BF35C0"/>
    <w:rsid w:val="00BF5A54"/>
    <w:rsid w:val="00C0145B"/>
    <w:rsid w:val="00C02120"/>
    <w:rsid w:val="00C10517"/>
    <w:rsid w:val="00C12048"/>
    <w:rsid w:val="00C14A45"/>
    <w:rsid w:val="00C20144"/>
    <w:rsid w:val="00C225BD"/>
    <w:rsid w:val="00C229CB"/>
    <w:rsid w:val="00C2308B"/>
    <w:rsid w:val="00C31E4F"/>
    <w:rsid w:val="00C347A2"/>
    <w:rsid w:val="00C37678"/>
    <w:rsid w:val="00C37E91"/>
    <w:rsid w:val="00C41AD6"/>
    <w:rsid w:val="00C42AF1"/>
    <w:rsid w:val="00C43C3D"/>
    <w:rsid w:val="00C442B9"/>
    <w:rsid w:val="00C45D70"/>
    <w:rsid w:val="00C463E8"/>
    <w:rsid w:val="00C5187C"/>
    <w:rsid w:val="00C532A0"/>
    <w:rsid w:val="00C57420"/>
    <w:rsid w:val="00C61F2F"/>
    <w:rsid w:val="00C65DD1"/>
    <w:rsid w:val="00C67CB0"/>
    <w:rsid w:val="00C71E7B"/>
    <w:rsid w:val="00C730F0"/>
    <w:rsid w:val="00C73156"/>
    <w:rsid w:val="00C77D20"/>
    <w:rsid w:val="00C77F65"/>
    <w:rsid w:val="00C77FA1"/>
    <w:rsid w:val="00C81180"/>
    <w:rsid w:val="00C821F7"/>
    <w:rsid w:val="00C83FEC"/>
    <w:rsid w:val="00C84C60"/>
    <w:rsid w:val="00C86676"/>
    <w:rsid w:val="00C87269"/>
    <w:rsid w:val="00C9065E"/>
    <w:rsid w:val="00C90E0E"/>
    <w:rsid w:val="00C924F6"/>
    <w:rsid w:val="00C94003"/>
    <w:rsid w:val="00C953CD"/>
    <w:rsid w:val="00C977E2"/>
    <w:rsid w:val="00CA075E"/>
    <w:rsid w:val="00CA40B5"/>
    <w:rsid w:val="00CA663B"/>
    <w:rsid w:val="00CB0005"/>
    <w:rsid w:val="00CB0890"/>
    <w:rsid w:val="00CB0B7B"/>
    <w:rsid w:val="00CB3296"/>
    <w:rsid w:val="00CB3484"/>
    <w:rsid w:val="00CB69EC"/>
    <w:rsid w:val="00CB706B"/>
    <w:rsid w:val="00CC2C33"/>
    <w:rsid w:val="00CC3D20"/>
    <w:rsid w:val="00CD1799"/>
    <w:rsid w:val="00CD39E2"/>
    <w:rsid w:val="00CD505D"/>
    <w:rsid w:val="00CD5333"/>
    <w:rsid w:val="00CD6CD4"/>
    <w:rsid w:val="00CD7515"/>
    <w:rsid w:val="00CE2550"/>
    <w:rsid w:val="00CE3462"/>
    <w:rsid w:val="00CE3B95"/>
    <w:rsid w:val="00CE66DB"/>
    <w:rsid w:val="00CE6B1C"/>
    <w:rsid w:val="00CF1E28"/>
    <w:rsid w:val="00CF2484"/>
    <w:rsid w:val="00CF248F"/>
    <w:rsid w:val="00CF4824"/>
    <w:rsid w:val="00CF765D"/>
    <w:rsid w:val="00D02150"/>
    <w:rsid w:val="00D025ED"/>
    <w:rsid w:val="00D03440"/>
    <w:rsid w:val="00D037F3"/>
    <w:rsid w:val="00D110C4"/>
    <w:rsid w:val="00D11AA7"/>
    <w:rsid w:val="00D13941"/>
    <w:rsid w:val="00D14249"/>
    <w:rsid w:val="00D14EF0"/>
    <w:rsid w:val="00D16646"/>
    <w:rsid w:val="00D22403"/>
    <w:rsid w:val="00D23183"/>
    <w:rsid w:val="00D24995"/>
    <w:rsid w:val="00D24FE9"/>
    <w:rsid w:val="00D26565"/>
    <w:rsid w:val="00D270EC"/>
    <w:rsid w:val="00D306B1"/>
    <w:rsid w:val="00D30E07"/>
    <w:rsid w:val="00D4058C"/>
    <w:rsid w:val="00D40911"/>
    <w:rsid w:val="00D41792"/>
    <w:rsid w:val="00D41C7F"/>
    <w:rsid w:val="00D4437B"/>
    <w:rsid w:val="00D467BC"/>
    <w:rsid w:val="00D47336"/>
    <w:rsid w:val="00D50B44"/>
    <w:rsid w:val="00D50DB1"/>
    <w:rsid w:val="00D518AC"/>
    <w:rsid w:val="00D54CB0"/>
    <w:rsid w:val="00D6022C"/>
    <w:rsid w:val="00D63559"/>
    <w:rsid w:val="00D64CDE"/>
    <w:rsid w:val="00D65D69"/>
    <w:rsid w:val="00D671E2"/>
    <w:rsid w:val="00D677C4"/>
    <w:rsid w:val="00D70A91"/>
    <w:rsid w:val="00D72077"/>
    <w:rsid w:val="00D72C18"/>
    <w:rsid w:val="00D73962"/>
    <w:rsid w:val="00D7418A"/>
    <w:rsid w:val="00D835EC"/>
    <w:rsid w:val="00D86D67"/>
    <w:rsid w:val="00D877CC"/>
    <w:rsid w:val="00D91A93"/>
    <w:rsid w:val="00D91F70"/>
    <w:rsid w:val="00D944F2"/>
    <w:rsid w:val="00D971F6"/>
    <w:rsid w:val="00DA00E9"/>
    <w:rsid w:val="00DA1393"/>
    <w:rsid w:val="00DA344A"/>
    <w:rsid w:val="00DA5682"/>
    <w:rsid w:val="00DA693F"/>
    <w:rsid w:val="00DA7B4C"/>
    <w:rsid w:val="00DB0369"/>
    <w:rsid w:val="00DB0B55"/>
    <w:rsid w:val="00DB1109"/>
    <w:rsid w:val="00DB7688"/>
    <w:rsid w:val="00DB77C2"/>
    <w:rsid w:val="00DB7A51"/>
    <w:rsid w:val="00DB7B9D"/>
    <w:rsid w:val="00DC3108"/>
    <w:rsid w:val="00DC75BC"/>
    <w:rsid w:val="00DD613E"/>
    <w:rsid w:val="00DE0FF5"/>
    <w:rsid w:val="00DE50E9"/>
    <w:rsid w:val="00DE5F4E"/>
    <w:rsid w:val="00DF01DE"/>
    <w:rsid w:val="00DF1AAC"/>
    <w:rsid w:val="00DF1DE9"/>
    <w:rsid w:val="00DF55C9"/>
    <w:rsid w:val="00DF630D"/>
    <w:rsid w:val="00DF6AE8"/>
    <w:rsid w:val="00DF7DE6"/>
    <w:rsid w:val="00E015DC"/>
    <w:rsid w:val="00E02BC7"/>
    <w:rsid w:val="00E03152"/>
    <w:rsid w:val="00E05650"/>
    <w:rsid w:val="00E0580F"/>
    <w:rsid w:val="00E06E4F"/>
    <w:rsid w:val="00E107CB"/>
    <w:rsid w:val="00E13289"/>
    <w:rsid w:val="00E1410B"/>
    <w:rsid w:val="00E15122"/>
    <w:rsid w:val="00E200D0"/>
    <w:rsid w:val="00E21309"/>
    <w:rsid w:val="00E223DC"/>
    <w:rsid w:val="00E254CE"/>
    <w:rsid w:val="00E31D70"/>
    <w:rsid w:val="00E3207F"/>
    <w:rsid w:val="00E32FE7"/>
    <w:rsid w:val="00E3351E"/>
    <w:rsid w:val="00E36858"/>
    <w:rsid w:val="00E3790A"/>
    <w:rsid w:val="00E439E9"/>
    <w:rsid w:val="00E45B96"/>
    <w:rsid w:val="00E46E00"/>
    <w:rsid w:val="00E474DE"/>
    <w:rsid w:val="00E478E6"/>
    <w:rsid w:val="00E511CB"/>
    <w:rsid w:val="00E53E79"/>
    <w:rsid w:val="00E54362"/>
    <w:rsid w:val="00E55BD2"/>
    <w:rsid w:val="00E56EB5"/>
    <w:rsid w:val="00E57B63"/>
    <w:rsid w:val="00E606D2"/>
    <w:rsid w:val="00E6216A"/>
    <w:rsid w:val="00E6433F"/>
    <w:rsid w:val="00E7396A"/>
    <w:rsid w:val="00E73BF3"/>
    <w:rsid w:val="00E839B9"/>
    <w:rsid w:val="00E849E4"/>
    <w:rsid w:val="00E8628B"/>
    <w:rsid w:val="00E864AF"/>
    <w:rsid w:val="00E92F46"/>
    <w:rsid w:val="00E9418F"/>
    <w:rsid w:val="00E9776C"/>
    <w:rsid w:val="00EA4696"/>
    <w:rsid w:val="00EA51DF"/>
    <w:rsid w:val="00EB2E6A"/>
    <w:rsid w:val="00EB6BE9"/>
    <w:rsid w:val="00EC18E3"/>
    <w:rsid w:val="00EC31C0"/>
    <w:rsid w:val="00EC34FB"/>
    <w:rsid w:val="00EC3BA4"/>
    <w:rsid w:val="00EC7A64"/>
    <w:rsid w:val="00ED264B"/>
    <w:rsid w:val="00ED2F2A"/>
    <w:rsid w:val="00ED603D"/>
    <w:rsid w:val="00ED6E1C"/>
    <w:rsid w:val="00ED78CD"/>
    <w:rsid w:val="00EE3524"/>
    <w:rsid w:val="00EE3712"/>
    <w:rsid w:val="00EE42AC"/>
    <w:rsid w:val="00EE48E0"/>
    <w:rsid w:val="00EE5290"/>
    <w:rsid w:val="00EE5647"/>
    <w:rsid w:val="00EF08A3"/>
    <w:rsid w:val="00EF0CCB"/>
    <w:rsid w:val="00EF2BDB"/>
    <w:rsid w:val="00EF36FF"/>
    <w:rsid w:val="00EF7898"/>
    <w:rsid w:val="00F0237A"/>
    <w:rsid w:val="00F03494"/>
    <w:rsid w:val="00F0697F"/>
    <w:rsid w:val="00F07471"/>
    <w:rsid w:val="00F07F9E"/>
    <w:rsid w:val="00F104F7"/>
    <w:rsid w:val="00F11D3A"/>
    <w:rsid w:val="00F1213A"/>
    <w:rsid w:val="00F16973"/>
    <w:rsid w:val="00F17819"/>
    <w:rsid w:val="00F17A71"/>
    <w:rsid w:val="00F213C9"/>
    <w:rsid w:val="00F2555E"/>
    <w:rsid w:val="00F27B56"/>
    <w:rsid w:val="00F27D98"/>
    <w:rsid w:val="00F27DE9"/>
    <w:rsid w:val="00F335C8"/>
    <w:rsid w:val="00F3511F"/>
    <w:rsid w:val="00F42B22"/>
    <w:rsid w:val="00F435B4"/>
    <w:rsid w:val="00F43FB4"/>
    <w:rsid w:val="00F5115F"/>
    <w:rsid w:val="00F53931"/>
    <w:rsid w:val="00F6219F"/>
    <w:rsid w:val="00F6743F"/>
    <w:rsid w:val="00F70060"/>
    <w:rsid w:val="00F70E90"/>
    <w:rsid w:val="00F71622"/>
    <w:rsid w:val="00F722A9"/>
    <w:rsid w:val="00F722D8"/>
    <w:rsid w:val="00F723C6"/>
    <w:rsid w:val="00F75E8B"/>
    <w:rsid w:val="00F8051A"/>
    <w:rsid w:val="00F841DA"/>
    <w:rsid w:val="00F866AC"/>
    <w:rsid w:val="00F879BC"/>
    <w:rsid w:val="00F94146"/>
    <w:rsid w:val="00FA1CBB"/>
    <w:rsid w:val="00FA1D73"/>
    <w:rsid w:val="00FA25AD"/>
    <w:rsid w:val="00FA42F7"/>
    <w:rsid w:val="00FA46EA"/>
    <w:rsid w:val="00FA5078"/>
    <w:rsid w:val="00FA68A9"/>
    <w:rsid w:val="00FA731B"/>
    <w:rsid w:val="00FB2601"/>
    <w:rsid w:val="00FB4998"/>
    <w:rsid w:val="00FB525D"/>
    <w:rsid w:val="00FC032E"/>
    <w:rsid w:val="00FC1BB3"/>
    <w:rsid w:val="00FC2453"/>
    <w:rsid w:val="00FD06EA"/>
    <w:rsid w:val="00FD2553"/>
    <w:rsid w:val="00FD60A4"/>
    <w:rsid w:val="00FE0AA1"/>
    <w:rsid w:val="00FE1D29"/>
    <w:rsid w:val="00FE2E73"/>
    <w:rsid w:val="00FE5F42"/>
    <w:rsid w:val="00FE6510"/>
    <w:rsid w:val="00FE7753"/>
    <w:rsid w:val="00FF19DF"/>
    <w:rsid w:val="00FF3534"/>
    <w:rsid w:val="00FF6BB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88D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index heading" w:uiPriority="99"/>
    <w:lsdException w:name="caption" w:qFormat="1"/>
    <w:lsdException w:name="table of figures" w:uiPriority="99"/>
    <w:lsdException w:name="envelope address" w:uiPriority="99"/>
    <w:lsdException w:name="envelope return" w:uiPriority="99"/>
    <w:lsdException w:name="table of authorities" w:uiPriority="99"/>
    <w:lsdException w:name="toa heading" w:uiPriority="99"/>
    <w:lsdException w:name="Title" w:semiHidden="0" w:unhideWhenUsed="0" w:qFormat="1"/>
    <w:lsdException w:name="Closing" w:uiPriority="99"/>
    <w:lsdException w:name="Signature" w:uiPriority="99"/>
    <w:lsdException w:name="Default Paragraph Font" w:uiPriority="1"/>
    <w:lsdException w:name="Message Header" w:uiPriority="99"/>
    <w:lsdException w:name="Subtitle" w:semiHidden="0" w:uiPriority="11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514"/>
    <w:rPr>
      <w:rFonts w:eastAsia="MS Mincho"/>
      <w:sz w:val="24"/>
      <w:szCs w:val="24"/>
    </w:rPr>
  </w:style>
  <w:style w:type="paragraph" w:styleId="Nadpis1">
    <w:name w:val="heading 1"/>
    <w:next w:val="Paragraph"/>
    <w:link w:val="Nadpis1Char"/>
    <w:qFormat/>
    <w:rsid w:val="00202514"/>
    <w:pPr>
      <w:keepNext/>
      <w:numPr>
        <w:numId w:val="12"/>
      </w:numPr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styleId="Nadpis2">
    <w:name w:val="heading 2"/>
    <w:next w:val="Paragraph"/>
    <w:qFormat/>
    <w:rsid w:val="00202514"/>
    <w:pPr>
      <w:keepNext/>
      <w:numPr>
        <w:ilvl w:val="1"/>
        <w:numId w:val="12"/>
      </w:numPr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styleId="Nadpis3">
    <w:name w:val="heading 3"/>
    <w:next w:val="Paragraph"/>
    <w:qFormat/>
    <w:rsid w:val="00202514"/>
    <w:pPr>
      <w:keepNext/>
      <w:numPr>
        <w:ilvl w:val="2"/>
        <w:numId w:val="12"/>
      </w:numPr>
      <w:spacing w:before="120" w:after="120"/>
      <w:outlineLvl w:val="2"/>
    </w:pPr>
    <w:rPr>
      <w:rFonts w:eastAsia="MS Mincho"/>
      <w:b/>
      <w:bCs/>
      <w:sz w:val="24"/>
      <w:szCs w:val="24"/>
    </w:rPr>
  </w:style>
  <w:style w:type="paragraph" w:styleId="Nadpis4">
    <w:name w:val="heading 4"/>
    <w:next w:val="Paragraph"/>
    <w:link w:val="Nadpis4Char"/>
    <w:qFormat/>
    <w:rsid w:val="00202514"/>
    <w:pPr>
      <w:keepNext/>
      <w:numPr>
        <w:ilvl w:val="3"/>
        <w:numId w:val="12"/>
      </w:numPr>
      <w:spacing w:before="120" w:after="120"/>
      <w:outlineLvl w:val="3"/>
    </w:pPr>
    <w:rPr>
      <w:rFonts w:eastAsia="MS Mincho"/>
      <w:b/>
      <w:bCs/>
      <w:sz w:val="24"/>
      <w:szCs w:val="24"/>
    </w:rPr>
  </w:style>
  <w:style w:type="paragraph" w:styleId="Nadpis5">
    <w:name w:val="heading 5"/>
    <w:next w:val="Paragraph"/>
    <w:link w:val="Nadpis5Char"/>
    <w:qFormat/>
    <w:rsid w:val="00202514"/>
    <w:pPr>
      <w:keepNext/>
      <w:numPr>
        <w:ilvl w:val="4"/>
        <w:numId w:val="12"/>
      </w:numPr>
      <w:spacing w:before="120" w:after="120"/>
      <w:outlineLvl w:val="4"/>
    </w:pPr>
    <w:rPr>
      <w:rFonts w:eastAsia="MS Mincho"/>
      <w:b/>
      <w:bCs/>
      <w:sz w:val="24"/>
      <w:szCs w:val="24"/>
    </w:rPr>
  </w:style>
  <w:style w:type="paragraph" w:styleId="Nadpis6">
    <w:name w:val="heading 6"/>
    <w:next w:val="Paragraph"/>
    <w:link w:val="Nadpis6Char"/>
    <w:qFormat/>
    <w:rsid w:val="00202514"/>
    <w:pPr>
      <w:keepNext/>
      <w:numPr>
        <w:ilvl w:val="5"/>
        <w:numId w:val="12"/>
      </w:numPr>
      <w:spacing w:before="120" w:after="120"/>
      <w:outlineLvl w:val="5"/>
    </w:pPr>
    <w:rPr>
      <w:rFonts w:eastAsia="MS Mincho"/>
      <w:b/>
      <w:sz w:val="24"/>
      <w:szCs w:val="24"/>
    </w:rPr>
  </w:style>
  <w:style w:type="paragraph" w:styleId="Nadpis7">
    <w:name w:val="heading 7"/>
    <w:next w:val="Paragraph"/>
    <w:link w:val="Nadpis7Char"/>
    <w:qFormat/>
    <w:rsid w:val="00202514"/>
    <w:pPr>
      <w:keepNext/>
      <w:numPr>
        <w:ilvl w:val="6"/>
        <w:numId w:val="12"/>
      </w:numPr>
      <w:spacing w:before="120" w:after="120"/>
      <w:outlineLvl w:val="6"/>
    </w:pPr>
    <w:rPr>
      <w:rFonts w:eastAsia="MS Mincho"/>
      <w:sz w:val="24"/>
      <w:szCs w:val="24"/>
    </w:rPr>
  </w:style>
  <w:style w:type="paragraph" w:styleId="Nadpis8">
    <w:name w:val="heading 8"/>
    <w:next w:val="Paragraph"/>
    <w:link w:val="Nadpis8Char"/>
    <w:qFormat/>
    <w:rsid w:val="00202514"/>
    <w:pPr>
      <w:keepNext/>
      <w:numPr>
        <w:ilvl w:val="7"/>
        <w:numId w:val="12"/>
      </w:numPr>
      <w:spacing w:before="120" w:after="120"/>
      <w:outlineLvl w:val="7"/>
    </w:pPr>
    <w:rPr>
      <w:rFonts w:eastAsia="MS Mincho"/>
      <w:sz w:val="24"/>
      <w:szCs w:val="24"/>
    </w:rPr>
  </w:style>
  <w:style w:type="paragraph" w:styleId="Nadpis9">
    <w:name w:val="heading 9"/>
    <w:next w:val="Paragraph"/>
    <w:link w:val="Nadpis9Char"/>
    <w:qFormat/>
    <w:rsid w:val="00202514"/>
    <w:pPr>
      <w:keepNext/>
      <w:numPr>
        <w:ilvl w:val="8"/>
        <w:numId w:val="12"/>
      </w:numPr>
      <w:spacing w:before="120" w:after="120"/>
      <w:outlineLvl w:val="8"/>
    </w:pPr>
    <w:rPr>
      <w:rFonts w:eastAsia="MS Minch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rsid w:val="00202514"/>
    <w:pPr>
      <w:tabs>
        <w:tab w:val="right" w:pos="8640"/>
      </w:tabs>
    </w:pPr>
    <w:rPr>
      <w:rFonts w:eastAsia="MS Mincho"/>
    </w:rPr>
  </w:style>
  <w:style w:type="paragraph" w:styleId="Pta">
    <w:name w:val="footer"/>
    <w:link w:val="PtaChar"/>
    <w:uiPriority w:val="99"/>
    <w:rsid w:val="00202514"/>
    <w:pPr>
      <w:tabs>
        <w:tab w:val="center" w:pos="4320"/>
        <w:tab w:val="right" w:pos="8640"/>
      </w:tabs>
    </w:pPr>
    <w:rPr>
      <w:rFonts w:eastAsia="MS Mincho"/>
    </w:rPr>
  </w:style>
  <w:style w:type="character" w:styleId="slostrany">
    <w:name w:val="page number"/>
    <w:basedOn w:val="Predvolenpsmoodseku"/>
    <w:unhideWhenUsed/>
    <w:rsid w:val="00202514"/>
  </w:style>
  <w:style w:type="paragraph" w:styleId="Zarkazkladnhotextu">
    <w:name w:val="Body Text Indent"/>
    <w:basedOn w:val="Normlny"/>
    <w:link w:val="ZarkazkladnhotextuChar"/>
    <w:semiHidden/>
    <w:pPr>
      <w:autoSpaceDE w:val="0"/>
      <w:autoSpaceDN w:val="0"/>
      <w:adjustRightInd w:val="0"/>
      <w:ind w:left="720"/>
      <w:jc w:val="both"/>
    </w:pPr>
    <w:rPr>
      <w:szCs w:val="22"/>
    </w:rPr>
  </w:style>
  <w:style w:type="paragraph" w:styleId="Zkladntext3">
    <w:name w:val="Body Text 3"/>
    <w:basedOn w:val="Normlny"/>
    <w:link w:val="Zkladntext3Char"/>
    <w:semiHidden/>
    <w:pPr>
      <w:autoSpaceDE w:val="0"/>
      <w:autoSpaceDN w:val="0"/>
      <w:adjustRightInd w:val="0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link w:val="Zarkazkladnhotextu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Pr>
      <w:i/>
      <w:color w:val="008000"/>
    </w:rPr>
  </w:style>
  <w:style w:type="paragraph" w:styleId="Zkladntext2">
    <w:name w:val="Body Text 2"/>
    <w:basedOn w:val="Normlny"/>
    <w:link w:val="Zkladntext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28095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80951"/>
    <w:rPr>
      <w:sz w:val="20"/>
      <w:szCs w:val="20"/>
    </w:rPr>
  </w:style>
  <w:style w:type="paragraph" w:customStyle="1" w:styleId="TableRowHead">
    <w:name w:val="Table Row Head"/>
    <w:semiHidden/>
    <w:rsid w:val="00202514"/>
    <w:pPr>
      <w:tabs>
        <w:tab w:val="left" w:pos="360"/>
      </w:tabs>
      <w:spacing w:after="60"/>
    </w:pPr>
    <w:rPr>
      <w:sz w:val="24"/>
    </w:rPr>
  </w:style>
  <w:style w:type="paragraph" w:styleId="truktradokumentu">
    <w:name w:val="Document Map"/>
    <w:basedOn w:val="Normlny"/>
    <w:link w:val="truktradokumentuChar"/>
    <w:semiHidden/>
    <w:rsid w:val="002809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202514"/>
    <w:rPr>
      <w:color w:val="0000FF"/>
      <w:u w:val="none"/>
    </w:rPr>
  </w:style>
  <w:style w:type="paragraph" w:customStyle="1" w:styleId="AHeader1">
    <w:name w:val="AHeader 1"/>
    <w:basedOn w:val="Normlny"/>
    <w:pPr>
      <w:numPr>
        <w:numId w:val="1"/>
      </w:numPr>
      <w:spacing w:after="120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514"/>
    <w:rPr>
      <w:color w:val="800080"/>
      <w:u w:val="none"/>
    </w:rPr>
  </w:style>
  <w:style w:type="paragraph" w:styleId="Textbubliny">
    <w:name w:val="Balloon Text"/>
    <w:basedOn w:val="Normlny"/>
    <w:link w:val="TextbublinyChar"/>
    <w:rsid w:val="0020251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AC655A"/>
    <w:rPr>
      <w:rFonts w:eastAsia="MS Mincho"/>
    </w:rPr>
  </w:style>
  <w:style w:type="paragraph" w:styleId="Revzia">
    <w:name w:val="Revision"/>
    <w:hidden/>
    <w:uiPriority w:val="99"/>
    <w:semiHidden/>
    <w:rsid w:val="00DF7DE6"/>
    <w:rPr>
      <w:sz w:val="22"/>
    </w:rPr>
  </w:style>
  <w:style w:type="paragraph" w:styleId="Odsekzoznamu">
    <w:name w:val="List Paragraph"/>
    <w:basedOn w:val="Normlny"/>
    <w:uiPriority w:val="34"/>
    <w:qFormat/>
    <w:rsid w:val="001435FC"/>
    <w:pPr>
      <w:ind w:left="720"/>
    </w:pPr>
    <w:rPr>
      <w:rFonts w:ascii="Calibri" w:eastAsia="Calibri" w:hAnsi="Calibri"/>
      <w:szCs w:val="22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80951"/>
    <w:rPr>
      <w:b/>
      <w:bCs/>
    </w:rPr>
  </w:style>
  <w:style w:type="character" w:customStyle="1" w:styleId="TextkomentraChar">
    <w:name w:val="Text komentára Char"/>
    <w:link w:val="Textkomentra"/>
    <w:rsid w:val="008D4375"/>
  </w:style>
  <w:style w:type="character" w:customStyle="1" w:styleId="PredmetkomentraChar">
    <w:name w:val="Predmet komentára Char"/>
    <w:link w:val="Predmetkomentra"/>
    <w:semiHidden/>
    <w:rsid w:val="008D4375"/>
    <w:rPr>
      <w:b/>
      <w:bCs/>
    </w:rPr>
  </w:style>
  <w:style w:type="paragraph" w:styleId="Nzov">
    <w:name w:val="Title"/>
    <w:link w:val="NzovChar"/>
    <w:qFormat/>
    <w:rsid w:val="00202514"/>
    <w:pPr>
      <w:spacing w:before="400" w:after="400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966D4B"/>
    <w:rPr>
      <w:b/>
      <w:bCs/>
      <w:sz w:val="24"/>
      <w:szCs w:val="24"/>
    </w:rPr>
  </w:style>
  <w:style w:type="character" w:customStyle="1" w:styleId="TextbublinyChar">
    <w:name w:val="Text bubliny Char"/>
    <w:link w:val="Textbubliny"/>
    <w:rsid w:val="00202514"/>
    <w:rPr>
      <w:rFonts w:ascii="Tahoma" w:eastAsia="MS Mincho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966D4B"/>
    <w:rPr>
      <w:rFonts w:eastAsia="MS Mincho"/>
    </w:rPr>
  </w:style>
  <w:style w:type="character" w:customStyle="1" w:styleId="Nadpis4Char">
    <w:name w:val="Nadpis 4 Char"/>
    <w:link w:val="Nadpis4"/>
    <w:rsid w:val="00966D4B"/>
    <w:rPr>
      <w:rFonts w:eastAsia="MS Mincho"/>
      <w:b/>
      <w:bCs/>
      <w:sz w:val="24"/>
      <w:szCs w:val="24"/>
    </w:rPr>
  </w:style>
  <w:style w:type="character" w:customStyle="1" w:styleId="Nadpis5Char">
    <w:name w:val="Nadpis 5 Char"/>
    <w:link w:val="Nadpis5"/>
    <w:rsid w:val="00966D4B"/>
    <w:rPr>
      <w:rFonts w:eastAsia="MS Mincho"/>
      <w:b/>
      <w:bCs/>
      <w:sz w:val="24"/>
      <w:szCs w:val="24"/>
    </w:rPr>
  </w:style>
  <w:style w:type="character" w:customStyle="1" w:styleId="Nadpis6Char">
    <w:name w:val="Nadpis 6 Char"/>
    <w:link w:val="Nadpis6"/>
    <w:rsid w:val="00966D4B"/>
    <w:rPr>
      <w:rFonts w:eastAsia="MS Mincho"/>
      <w:b/>
      <w:sz w:val="24"/>
      <w:szCs w:val="24"/>
    </w:rPr>
  </w:style>
  <w:style w:type="character" w:customStyle="1" w:styleId="Nadpis7Char">
    <w:name w:val="Nadpis 7 Char"/>
    <w:link w:val="Nadpis7"/>
    <w:rsid w:val="00966D4B"/>
    <w:rPr>
      <w:rFonts w:eastAsia="MS Mincho"/>
      <w:sz w:val="24"/>
      <w:szCs w:val="24"/>
    </w:rPr>
  </w:style>
  <w:style w:type="character" w:customStyle="1" w:styleId="Nadpis8Char">
    <w:name w:val="Nadpis 8 Char"/>
    <w:link w:val="Nadpis8"/>
    <w:rsid w:val="00966D4B"/>
    <w:rPr>
      <w:rFonts w:eastAsia="MS Mincho"/>
      <w:sz w:val="24"/>
      <w:szCs w:val="24"/>
    </w:rPr>
  </w:style>
  <w:style w:type="character" w:customStyle="1" w:styleId="Nadpis9Char">
    <w:name w:val="Nadpis 9 Char"/>
    <w:link w:val="Nadpis9"/>
    <w:rsid w:val="00966D4B"/>
    <w:rPr>
      <w:rFonts w:eastAsia="MS Mincho"/>
      <w:sz w:val="24"/>
      <w:szCs w:val="24"/>
    </w:rPr>
  </w:style>
  <w:style w:type="character" w:customStyle="1" w:styleId="ZarkazkladnhotextuChar">
    <w:name w:val="Zarážka základného textu Char"/>
    <w:link w:val="Zarkazkladnhotextu"/>
    <w:semiHidden/>
    <w:rsid w:val="00966D4B"/>
    <w:rPr>
      <w:sz w:val="22"/>
      <w:szCs w:val="22"/>
    </w:rPr>
  </w:style>
  <w:style w:type="character" w:customStyle="1" w:styleId="Zkladntext3Char">
    <w:name w:val="Základný text 3 Char"/>
    <w:link w:val="Zkladntext3"/>
    <w:semiHidden/>
    <w:rsid w:val="00966D4B"/>
    <w:rPr>
      <w:color w:val="0000FF"/>
      <w:sz w:val="22"/>
      <w:szCs w:val="22"/>
    </w:rPr>
  </w:style>
  <w:style w:type="character" w:customStyle="1" w:styleId="Zarkazkladnhotextu2Char">
    <w:name w:val="Zarážka základného textu 2 Char"/>
    <w:link w:val="Zarkazkladnhotextu2"/>
    <w:semiHidden/>
    <w:rsid w:val="00966D4B"/>
    <w:rPr>
      <w:b/>
      <w:bCs/>
      <w:color w:val="0000FF"/>
      <w:sz w:val="22"/>
      <w:szCs w:val="22"/>
    </w:rPr>
  </w:style>
  <w:style w:type="character" w:customStyle="1" w:styleId="Zkladntext2Char">
    <w:name w:val="Základný text 2 Char"/>
    <w:link w:val="Zkladntext2"/>
    <w:semiHidden/>
    <w:rsid w:val="00966D4B"/>
    <w:rPr>
      <w:b/>
      <w:bCs/>
      <w:color w:val="0000FF"/>
      <w:sz w:val="22"/>
      <w:szCs w:val="22"/>
      <w:u w:val="single"/>
    </w:rPr>
  </w:style>
  <w:style w:type="character" w:customStyle="1" w:styleId="truktradokumentuChar">
    <w:name w:val="Štruktúra dokumentu Char"/>
    <w:link w:val="truktradokumentu"/>
    <w:semiHidden/>
    <w:rsid w:val="00966D4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Zarkazkladnhotextu3Char">
    <w:name w:val="Zarážka základného textu 3 Char"/>
    <w:link w:val="Zarkazkladnhotextu3"/>
    <w:semiHidden/>
    <w:rsid w:val="00966D4B"/>
    <w:rPr>
      <w:sz w:val="22"/>
      <w:szCs w:val="21"/>
    </w:rPr>
  </w:style>
  <w:style w:type="paragraph" w:styleId="Popis">
    <w:name w:val="caption"/>
    <w:next w:val="Paragraph"/>
    <w:qFormat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HeaderLandscape">
    <w:name w:val="HeaderLandscape"/>
    <w:rsid w:val="00202514"/>
    <w:pPr>
      <w:tabs>
        <w:tab w:val="right" w:pos="12600"/>
      </w:tabs>
    </w:pPr>
    <w:rPr>
      <w:rFonts w:eastAsia="MS Mincho"/>
    </w:rPr>
  </w:style>
  <w:style w:type="paragraph" w:customStyle="1" w:styleId="FooterLandscape">
    <w:name w:val="FooterLandscape"/>
    <w:rsid w:val="00202514"/>
    <w:pPr>
      <w:tabs>
        <w:tab w:val="center" w:pos="6300"/>
        <w:tab w:val="right" w:pos="12600"/>
      </w:tabs>
    </w:pPr>
    <w:rPr>
      <w:rFonts w:eastAsia="MS Mincho"/>
    </w:rPr>
  </w:style>
  <w:style w:type="character" w:customStyle="1" w:styleId="UserTips">
    <w:name w:val="User Tips"/>
    <w:rsid w:val="00202514"/>
    <w:rPr>
      <w:i/>
      <w:vanish/>
      <w:color w:val="FF6600"/>
    </w:rPr>
  </w:style>
  <w:style w:type="paragraph" w:customStyle="1" w:styleId="TableCenter">
    <w:name w:val="Table Center"/>
    <w:rsid w:val="00202514"/>
    <w:pPr>
      <w:spacing w:before="60" w:after="60"/>
      <w:jc w:val="center"/>
    </w:pPr>
  </w:style>
  <w:style w:type="paragraph" w:customStyle="1" w:styleId="TableLeft">
    <w:name w:val="Table Left"/>
    <w:rsid w:val="00202514"/>
    <w:pPr>
      <w:spacing w:before="60" w:after="60"/>
    </w:pPr>
  </w:style>
  <w:style w:type="paragraph" w:customStyle="1" w:styleId="TableFixedWidth">
    <w:name w:val="Table Fixed Width"/>
    <w:rsid w:val="00280951"/>
    <w:pPr>
      <w:spacing w:before="60"/>
    </w:pPr>
    <w:rPr>
      <w:rFonts w:ascii="Courier New" w:hAnsi="Courier New"/>
    </w:rPr>
  </w:style>
  <w:style w:type="paragraph" w:customStyle="1" w:styleId="TableFootnoteSymbol">
    <w:name w:val="Table Footnote Symbol"/>
    <w:rsid w:val="00202514"/>
    <w:pPr>
      <w:tabs>
        <w:tab w:val="left" w:pos="115"/>
      </w:tabs>
      <w:spacing w:before="60" w:after="60"/>
    </w:pPr>
  </w:style>
  <w:style w:type="paragraph" w:customStyle="1" w:styleId="TableFootnoteLetter">
    <w:name w:val="Table Footnote Letter"/>
    <w:rsid w:val="00202514"/>
    <w:pPr>
      <w:numPr>
        <w:numId w:val="14"/>
      </w:numPr>
      <w:spacing w:before="60" w:after="60"/>
    </w:pPr>
  </w:style>
  <w:style w:type="paragraph" w:customStyle="1" w:styleId="TableEndofTextTitle">
    <w:name w:val="Table End of Text Title"/>
    <w:next w:val="TableHead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customStyle="1" w:styleId="TableTitleContinued">
    <w:name w:val="Table Title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FigureEndofTextTitle">
    <w:name w:val="Figure End of Text Title"/>
    <w:next w:val="Figure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styleId="slovanzoznam2">
    <w:name w:val="List Number 2"/>
    <w:rsid w:val="00202514"/>
    <w:pPr>
      <w:numPr>
        <w:numId w:val="15"/>
      </w:numPr>
      <w:spacing w:before="60" w:after="60" w:line="360" w:lineRule="exact"/>
    </w:pPr>
    <w:rPr>
      <w:sz w:val="24"/>
      <w:szCs w:val="24"/>
    </w:rPr>
  </w:style>
  <w:style w:type="paragraph" w:styleId="slovanzoznam3">
    <w:name w:val="List Number 3"/>
    <w:rsid w:val="00202514"/>
    <w:pPr>
      <w:numPr>
        <w:numId w:val="16"/>
      </w:numPr>
      <w:spacing w:before="60" w:after="60" w:line="360" w:lineRule="exact"/>
    </w:pPr>
    <w:rPr>
      <w:sz w:val="24"/>
      <w:szCs w:val="24"/>
    </w:rPr>
  </w:style>
  <w:style w:type="paragraph" w:customStyle="1" w:styleId="ListLetter2">
    <w:name w:val="List Letter 2"/>
    <w:rsid w:val="00202514"/>
    <w:pPr>
      <w:numPr>
        <w:numId w:val="17"/>
      </w:numPr>
      <w:spacing w:before="60" w:after="60" w:line="360" w:lineRule="exact"/>
    </w:pPr>
    <w:rPr>
      <w:sz w:val="24"/>
      <w:szCs w:val="24"/>
    </w:rPr>
  </w:style>
  <w:style w:type="paragraph" w:customStyle="1" w:styleId="ListLetter3">
    <w:name w:val="List Letter 3"/>
    <w:rsid w:val="00202514"/>
    <w:pPr>
      <w:numPr>
        <w:numId w:val="18"/>
      </w:numPr>
      <w:spacing w:before="60" w:after="60" w:line="360" w:lineRule="exact"/>
    </w:pPr>
    <w:rPr>
      <w:sz w:val="24"/>
      <w:szCs w:val="24"/>
    </w:rPr>
  </w:style>
  <w:style w:type="paragraph" w:customStyle="1" w:styleId="Equation">
    <w:name w:val="Equation"/>
    <w:next w:val="Paragraph"/>
    <w:rsid w:val="00202514"/>
    <w:pPr>
      <w:keepLines/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EquationTitle">
    <w:name w:val="Equation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CaptionContinued">
    <w:name w:val="Caption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Paragraph">
    <w:name w:val="Paragraph"/>
    <w:link w:val="ParagraphChar"/>
    <w:rsid w:val="00202514"/>
    <w:pPr>
      <w:spacing w:before="120" w:after="240" w:line="288" w:lineRule="auto"/>
    </w:pPr>
    <w:rPr>
      <w:rFonts w:eastAsia="MS Mincho"/>
      <w:sz w:val="24"/>
      <w:szCs w:val="24"/>
    </w:rPr>
  </w:style>
  <w:style w:type="paragraph" w:customStyle="1" w:styleId="Appendix">
    <w:name w:val="Appendix"/>
    <w:next w:val="Paragraph"/>
    <w:rsid w:val="00202514"/>
    <w:pPr>
      <w:keepNext/>
      <w:pageBreakBefore/>
      <w:numPr>
        <w:numId w:val="2"/>
      </w:numPr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Approval">
    <w:name w:val="Approval"/>
    <w:rsid w:val="00202514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MS Mincho"/>
      <w:sz w:val="24"/>
      <w:szCs w:val="24"/>
    </w:rPr>
  </w:style>
  <w:style w:type="character" w:customStyle="1" w:styleId="Citation">
    <w:name w:val="Citation"/>
    <w:rsid w:val="00202514"/>
    <w:rPr>
      <w:color w:val="auto"/>
      <w:vertAlign w:val="superscript"/>
    </w:rPr>
  </w:style>
  <w:style w:type="paragraph" w:customStyle="1" w:styleId="Confidentiality">
    <w:name w:val="Confidentiality"/>
    <w:rsid w:val="00202514"/>
    <w:pPr>
      <w:ind w:left="720"/>
    </w:pPr>
    <w:rPr>
      <w:rFonts w:eastAsia="MS Mincho"/>
      <w:sz w:val="24"/>
      <w:szCs w:val="24"/>
    </w:rPr>
  </w:style>
  <w:style w:type="character" w:styleId="Odkaznavysvetlivku">
    <w:name w:val="endnote reference"/>
    <w:semiHidden/>
    <w:rsid w:val="00202514"/>
    <w:rPr>
      <w:color w:val="auto"/>
      <w:vertAlign w:val="superscript"/>
    </w:rPr>
  </w:style>
  <w:style w:type="paragraph" w:styleId="Textvysvetlivky">
    <w:name w:val="endnote text"/>
    <w:link w:val="TextvysvetlivkyChar"/>
    <w:semiHidden/>
    <w:rsid w:val="00202514"/>
    <w:rPr>
      <w:rFonts w:eastAsia="MS Mincho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C0D8D"/>
    <w:rPr>
      <w:rFonts w:eastAsia="MS Mincho"/>
    </w:rPr>
  </w:style>
  <w:style w:type="paragraph" w:customStyle="1" w:styleId="Figure">
    <w:name w:val="Figure"/>
    <w:next w:val="ListEnd"/>
    <w:rsid w:val="00202514"/>
    <w:pPr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FigureTitle">
    <w:name w:val="Figur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TableTitle">
    <w:name w:val="Tabl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character" w:styleId="Odkaznapoznmkupodiarou">
    <w:name w:val="footnote reference"/>
    <w:semiHidden/>
    <w:rsid w:val="00202514"/>
    <w:rPr>
      <w:color w:val="auto"/>
      <w:sz w:val="20"/>
      <w:vertAlign w:val="superscript"/>
    </w:rPr>
  </w:style>
  <w:style w:type="paragraph" w:styleId="Textpoznmkypodiarou">
    <w:name w:val="footnote text"/>
    <w:link w:val="TextpoznmkypodiarouChar"/>
    <w:semiHidden/>
    <w:rsid w:val="00202514"/>
    <w:rPr>
      <w:rFonts w:eastAsia="MS Mincho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C0D8D"/>
    <w:rPr>
      <w:rFonts w:eastAsia="MS Mincho"/>
    </w:rPr>
  </w:style>
  <w:style w:type="character" w:customStyle="1" w:styleId="Instructions">
    <w:name w:val="Instructions"/>
    <w:rsid w:val="00202514"/>
    <w:rPr>
      <w:rFonts w:ascii="Arial" w:eastAsia="MS Gothic" w:hAnsi="Arial" w:cs="Arial"/>
      <w:i/>
      <w:vanish/>
      <w:color w:val="008080"/>
      <w:sz w:val="20"/>
    </w:rPr>
  </w:style>
  <w:style w:type="paragraph" w:customStyle="1" w:styleId="ListEnd">
    <w:name w:val="List End"/>
    <w:next w:val="Paragraph"/>
    <w:rsid w:val="00202514"/>
    <w:rPr>
      <w:rFonts w:eastAsia="MS Mincho"/>
      <w:sz w:val="24"/>
      <w:szCs w:val="24"/>
    </w:rPr>
  </w:style>
  <w:style w:type="paragraph" w:customStyle="1" w:styleId="References">
    <w:name w:val="References"/>
    <w:rsid w:val="00202514"/>
    <w:pPr>
      <w:keepLines/>
      <w:numPr>
        <w:numId w:val="3"/>
      </w:numPr>
      <w:spacing w:after="240" w:line="288" w:lineRule="auto"/>
    </w:pPr>
    <w:rPr>
      <w:rFonts w:eastAsia="MS Mincho"/>
      <w:sz w:val="24"/>
      <w:szCs w:val="24"/>
    </w:rPr>
  </w:style>
  <w:style w:type="paragraph" w:customStyle="1" w:styleId="ListCircle">
    <w:name w:val="List Circle"/>
    <w:rsid w:val="00202514"/>
    <w:pPr>
      <w:numPr>
        <w:numId w:val="24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TableHead">
    <w:name w:val="Table Head"/>
    <w:rsid w:val="00202514"/>
    <w:pPr>
      <w:keepNext/>
      <w:spacing w:before="60" w:after="60"/>
      <w:jc w:val="center"/>
    </w:pPr>
    <w:rPr>
      <w:rFonts w:eastAsia="MS Mincho"/>
      <w:b/>
    </w:rPr>
  </w:style>
  <w:style w:type="paragraph" w:customStyle="1" w:styleId="TableFootnote">
    <w:name w:val="Table Footnote"/>
    <w:rsid w:val="00202514"/>
    <w:pPr>
      <w:numPr>
        <w:numId w:val="4"/>
      </w:numPr>
      <w:spacing w:before="60" w:after="60"/>
    </w:pPr>
    <w:rPr>
      <w:rFonts w:eastAsia="MS Mincho"/>
    </w:rPr>
  </w:style>
  <w:style w:type="paragraph" w:styleId="Obsah1">
    <w:name w:val="toc 1"/>
    <w:uiPriority w:val="39"/>
    <w:rsid w:val="00202514"/>
    <w:pPr>
      <w:tabs>
        <w:tab w:val="left" w:pos="245"/>
        <w:tab w:val="right" w:leader="dot" w:pos="8640"/>
      </w:tabs>
      <w:spacing w:before="360" w:after="120"/>
      <w:ind w:left="245" w:right="360" w:hanging="245"/>
    </w:pPr>
    <w:rPr>
      <w:rFonts w:eastAsia="MS Mincho"/>
      <w:b/>
      <w:bCs/>
      <w:caps/>
      <w:noProof/>
      <w:sz w:val="24"/>
      <w:szCs w:val="24"/>
    </w:rPr>
  </w:style>
  <w:style w:type="paragraph" w:styleId="Obsah2">
    <w:name w:val="toc 2"/>
    <w:uiPriority w:val="39"/>
    <w:rsid w:val="00202514"/>
    <w:pPr>
      <w:tabs>
        <w:tab w:val="left" w:pos="605"/>
        <w:tab w:val="right" w:leader="dot" w:pos="8640"/>
      </w:tabs>
      <w:ind w:left="605" w:right="360" w:hanging="360"/>
    </w:pPr>
    <w:rPr>
      <w:rFonts w:eastAsia="MS Mincho"/>
      <w:b/>
      <w:bCs/>
      <w:noProof/>
      <w:sz w:val="24"/>
      <w:szCs w:val="24"/>
    </w:rPr>
  </w:style>
  <w:style w:type="paragraph" w:styleId="Obsah3">
    <w:name w:val="toc 3"/>
    <w:uiPriority w:val="39"/>
    <w:rsid w:val="00202514"/>
    <w:pPr>
      <w:tabs>
        <w:tab w:val="left" w:pos="1051"/>
        <w:tab w:val="right" w:leader="dot" w:pos="8640"/>
      </w:tabs>
      <w:ind w:left="1052" w:right="360" w:hanging="562"/>
    </w:pPr>
    <w:rPr>
      <w:rFonts w:eastAsia="MS Mincho"/>
      <w:b/>
      <w:bCs/>
      <w:noProof/>
      <w:sz w:val="24"/>
      <w:szCs w:val="24"/>
    </w:rPr>
  </w:style>
  <w:style w:type="paragraph" w:styleId="Obsah4">
    <w:name w:val="toc 4"/>
    <w:uiPriority w:val="39"/>
    <w:rsid w:val="00202514"/>
    <w:pPr>
      <w:tabs>
        <w:tab w:val="left" w:pos="1454"/>
        <w:tab w:val="right" w:leader="dot" w:pos="8640"/>
      </w:tabs>
      <w:ind w:left="1454" w:right="360" w:hanging="720"/>
    </w:pPr>
    <w:rPr>
      <w:rFonts w:eastAsia="MS Mincho"/>
      <w:b/>
      <w:bCs/>
      <w:noProof/>
      <w:sz w:val="24"/>
      <w:szCs w:val="24"/>
    </w:rPr>
  </w:style>
  <w:style w:type="paragraph" w:styleId="Obsah5">
    <w:name w:val="toc 5"/>
    <w:rsid w:val="00202514"/>
    <w:pPr>
      <w:tabs>
        <w:tab w:val="left" w:pos="1670"/>
        <w:tab w:val="right" w:leader="dot" w:pos="8640"/>
      </w:tabs>
      <w:ind w:left="1670" w:right="360" w:hanging="720"/>
    </w:pPr>
    <w:rPr>
      <w:rFonts w:eastAsia="MS Mincho"/>
      <w:noProof/>
      <w:sz w:val="24"/>
      <w:szCs w:val="24"/>
    </w:rPr>
  </w:style>
  <w:style w:type="paragraph" w:styleId="Obsah6">
    <w:name w:val="toc 6"/>
    <w:rsid w:val="00202514"/>
    <w:pPr>
      <w:tabs>
        <w:tab w:val="left" w:pos="2275"/>
        <w:tab w:val="right" w:leader="dot" w:pos="8640"/>
      </w:tabs>
      <w:ind w:left="2275" w:right="360" w:hanging="1080"/>
    </w:pPr>
    <w:rPr>
      <w:rFonts w:eastAsia="MS Mincho"/>
      <w:noProof/>
      <w:sz w:val="24"/>
      <w:szCs w:val="24"/>
    </w:rPr>
  </w:style>
  <w:style w:type="paragraph" w:styleId="Obsah7">
    <w:name w:val="toc 7"/>
    <w:semiHidden/>
    <w:rsid w:val="00202514"/>
    <w:pPr>
      <w:tabs>
        <w:tab w:val="left" w:pos="2736"/>
        <w:tab w:val="right" w:leader="dot" w:pos="8640"/>
      </w:tabs>
      <w:ind w:left="2736" w:right="360" w:hanging="1296"/>
    </w:pPr>
    <w:rPr>
      <w:rFonts w:eastAsia="MS Mincho"/>
      <w:noProof/>
      <w:sz w:val="24"/>
      <w:szCs w:val="24"/>
    </w:rPr>
  </w:style>
  <w:style w:type="paragraph" w:styleId="Obsah8">
    <w:name w:val="toc 8"/>
    <w:semiHidden/>
    <w:rsid w:val="00202514"/>
    <w:pPr>
      <w:tabs>
        <w:tab w:val="left" w:pos="3139"/>
        <w:tab w:val="right" w:leader="dot" w:pos="8640"/>
      </w:tabs>
      <w:ind w:left="3139" w:right="360" w:hanging="1454"/>
    </w:pPr>
    <w:rPr>
      <w:rFonts w:eastAsia="MS Mincho"/>
      <w:noProof/>
      <w:sz w:val="24"/>
      <w:szCs w:val="24"/>
    </w:rPr>
  </w:style>
  <w:style w:type="paragraph" w:styleId="Obsah9">
    <w:name w:val="toc 9"/>
    <w:semiHidden/>
    <w:rsid w:val="00202514"/>
    <w:pPr>
      <w:tabs>
        <w:tab w:val="left" w:pos="3586"/>
        <w:tab w:val="right" w:leader="dot" w:pos="8640"/>
      </w:tabs>
      <w:ind w:left="3586" w:right="360" w:hanging="1656"/>
    </w:pPr>
    <w:rPr>
      <w:rFonts w:eastAsia="MS Mincho"/>
      <w:noProof/>
      <w:sz w:val="24"/>
      <w:szCs w:val="24"/>
    </w:rPr>
  </w:style>
  <w:style w:type="paragraph" w:styleId="Zoznamobrzkov">
    <w:name w:val="table of figures"/>
    <w:uiPriority w:val="99"/>
    <w:rsid w:val="00202514"/>
    <w:pPr>
      <w:tabs>
        <w:tab w:val="left" w:pos="475"/>
        <w:tab w:val="right" w:leader="dot" w:pos="8640"/>
      </w:tabs>
      <w:spacing w:after="120"/>
      <w:ind w:left="475" w:right="360" w:hanging="475"/>
    </w:pPr>
    <w:rPr>
      <w:rFonts w:eastAsia="MS Mincho"/>
      <w:b/>
      <w:bCs/>
      <w:noProof/>
      <w:sz w:val="24"/>
      <w:szCs w:val="24"/>
    </w:rPr>
  </w:style>
  <w:style w:type="paragraph" w:customStyle="1" w:styleId="TOCSection">
    <w:name w:val="TOC Section"/>
    <w:next w:val="Zoznamobrzkov"/>
    <w:rsid w:val="00202514"/>
    <w:pPr>
      <w:keepNext/>
    </w:pPr>
    <w:rPr>
      <w:rFonts w:eastAsia="MS Mincho"/>
      <w:b/>
      <w:bCs/>
      <w:sz w:val="28"/>
      <w:szCs w:val="28"/>
    </w:rPr>
  </w:style>
  <w:style w:type="paragraph" w:customStyle="1" w:styleId="TOCTitle">
    <w:name w:val="TOC Title"/>
    <w:next w:val="Obsah1"/>
    <w:rsid w:val="00202514"/>
    <w:pPr>
      <w:keepNext/>
      <w:spacing w:before="120" w:after="120"/>
    </w:pPr>
    <w:rPr>
      <w:rFonts w:eastAsia="MS Mincho"/>
      <w:b/>
      <w:bCs/>
      <w:sz w:val="28"/>
      <w:szCs w:val="28"/>
    </w:rPr>
  </w:style>
  <w:style w:type="paragraph" w:customStyle="1" w:styleId="ListArrow1">
    <w:name w:val="List Arrow 1"/>
    <w:rsid w:val="00202514"/>
    <w:pPr>
      <w:numPr>
        <w:numId w:val="10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">
    <w:name w:val="List Bullet"/>
    <w:rsid w:val="00202514"/>
    <w:pPr>
      <w:numPr>
        <w:numId w:val="13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2">
    <w:name w:val="List Arrow 2"/>
    <w:rsid w:val="00202514"/>
    <w:pPr>
      <w:numPr>
        <w:numId w:val="6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2">
    <w:name w:val="List Bullet 2"/>
    <w:rsid w:val="00202514"/>
    <w:pPr>
      <w:numPr>
        <w:numId w:val="5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3">
    <w:name w:val="List Arrow 3"/>
    <w:rsid w:val="00202514"/>
    <w:pPr>
      <w:numPr>
        <w:numId w:val="8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3">
    <w:name w:val="List Bullet 3"/>
    <w:rsid w:val="00202514"/>
    <w:pPr>
      <w:numPr>
        <w:numId w:val="7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slovanzoznam">
    <w:name w:val="List Number"/>
    <w:rsid w:val="00202514"/>
    <w:pPr>
      <w:numPr>
        <w:numId w:val="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Letter">
    <w:name w:val="List Letter"/>
    <w:rsid w:val="00202514"/>
    <w:pPr>
      <w:numPr>
        <w:numId w:val="11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Heading1Unnumbered">
    <w:name w:val="Heading 1 Unnumbered"/>
    <w:next w:val="Paragraph"/>
    <w:rsid w:val="00202514"/>
    <w:pPr>
      <w:keepNext/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customStyle="1" w:styleId="Heading2Unnumbered">
    <w:name w:val="Heading 2 Unnumbered"/>
    <w:next w:val="Paragraph"/>
    <w:rsid w:val="00202514"/>
    <w:pPr>
      <w:keepNext/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customStyle="1" w:styleId="Heading3Unnumbered">
    <w:name w:val="Heading 3 Unnumbered"/>
    <w:next w:val="Paragraph"/>
    <w:rsid w:val="00202514"/>
    <w:pPr>
      <w:keepNext/>
      <w:spacing w:before="120" w:after="120"/>
      <w:outlineLvl w:val="2"/>
    </w:pPr>
    <w:rPr>
      <w:rFonts w:eastAsia="MS Mincho"/>
      <w:b/>
      <w:bCs/>
      <w:i/>
      <w:iCs/>
      <w:sz w:val="24"/>
      <w:szCs w:val="24"/>
    </w:rPr>
  </w:style>
  <w:style w:type="paragraph" w:customStyle="1" w:styleId="Heading4Unnumbered">
    <w:name w:val="Heading 4 Unnumbered"/>
    <w:next w:val="Paragraph"/>
    <w:rsid w:val="00202514"/>
    <w:pPr>
      <w:keepNext/>
      <w:spacing w:before="120" w:after="120"/>
      <w:outlineLvl w:val="3"/>
    </w:pPr>
    <w:rPr>
      <w:rFonts w:eastAsia="MS Mincho"/>
      <w:i/>
      <w:iCs/>
      <w:sz w:val="24"/>
      <w:szCs w:val="24"/>
    </w:rPr>
  </w:style>
  <w:style w:type="paragraph" w:customStyle="1" w:styleId="Heading1NoTOC">
    <w:name w:val="Heading 1 No TOC"/>
    <w:next w:val="Paragraph"/>
    <w:rsid w:val="00202514"/>
    <w:pPr>
      <w:keepNext/>
      <w:spacing w:before="120" w:after="120"/>
    </w:pPr>
    <w:rPr>
      <w:rFonts w:eastAsia="MS Mincho"/>
      <w:b/>
      <w:bCs/>
      <w:caps/>
      <w:sz w:val="24"/>
      <w:szCs w:val="24"/>
    </w:rPr>
  </w:style>
  <w:style w:type="paragraph" w:customStyle="1" w:styleId="Heading2NoTOC">
    <w:name w:val="Heading 2 No TOC"/>
    <w:next w:val="Paragraph"/>
    <w:rsid w:val="00202514"/>
    <w:pPr>
      <w:keepNext/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Heading3NoTOC">
    <w:name w:val="Heading 3 No TOC"/>
    <w:next w:val="Paragraph"/>
    <w:rsid w:val="00202514"/>
    <w:pPr>
      <w:keepNext/>
      <w:spacing w:before="120" w:after="120"/>
    </w:pPr>
    <w:rPr>
      <w:rFonts w:eastAsia="MS Mincho"/>
      <w:b/>
      <w:bCs/>
      <w:i/>
      <w:iCs/>
      <w:sz w:val="24"/>
      <w:szCs w:val="24"/>
    </w:rPr>
  </w:style>
  <w:style w:type="paragraph" w:customStyle="1" w:styleId="Heading4NoTOC">
    <w:name w:val="Heading 4 No TOC"/>
    <w:next w:val="Paragraph"/>
    <w:rsid w:val="00202514"/>
    <w:pPr>
      <w:keepNext/>
      <w:spacing w:before="120" w:after="120"/>
    </w:pPr>
    <w:rPr>
      <w:rFonts w:eastAsia="MS Mincho"/>
      <w:i/>
      <w:iCs/>
      <w:sz w:val="24"/>
      <w:szCs w:val="24"/>
    </w:rPr>
  </w:style>
  <w:style w:type="table" w:styleId="Mriekatabuky">
    <w:name w:val="Table Grid"/>
    <w:basedOn w:val="Normlnatabuka"/>
    <w:semiHidden/>
    <w:rsid w:val="0020251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sozarkami">
    <w:name w:val="Normal Indent"/>
    <w:basedOn w:val="Normlny"/>
    <w:rsid w:val="00202514"/>
    <w:pPr>
      <w:tabs>
        <w:tab w:val="left" w:pos="1800"/>
        <w:tab w:val="right" w:leader="dot" w:pos="8640"/>
      </w:tabs>
      <w:ind w:left="720"/>
    </w:pPr>
  </w:style>
  <w:style w:type="paragraph" w:customStyle="1" w:styleId="ListCircle2">
    <w:name w:val="List Circle 2"/>
    <w:rsid w:val="00202514"/>
    <w:pPr>
      <w:numPr>
        <w:numId w:val="1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Circle3">
    <w:name w:val="List Circle 3"/>
    <w:rsid w:val="00202514"/>
    <w:pPr>
      <w:numPr>
        <w:numId w:val="20"/>
      </w:numPr>
      <w:spacing w:before="60" w:after="60" w:line="360" w:lineRule="exact"/>
    </w:pPr>
    <w:rPr>
      <w:rFonts w:eastAsia="MS Mincho"/>
      <w:sz w:val="24"/>
      <w:szCs w:val="24"/>
    </w:rPr>
  </w:style>
  <w:style w:type="character" w:customStyle="1" w:styleId="LinkBlue">
    <w:name w:val="Link Blue"/>
    <w:uiPriority w:val="1"/>
    <w:rsid w:val="00202514"/>
    <w:rPr>
      <w:color w:val="0000FF"/>
    </w:rPr>
  </w:style>
  <w:style w:type="paragraph" w:customStyle="1" w:styleId="ParagraphIndent">
    <w:name w:val="Paragraph Indent"/>
    <w:rsid w:val="00202514"/>
    <w:pPr>
      <w:spacing w:before="120" w:after="240"/>
      <w:ind w:left="720"/>
    </w:pPr>
    <w:rPr>
      <w:sz w:val="24"/>
      <w:szCs w:val="24"/>
    </w:rPr>
  </w:style>
  <w:style w:type="paragraph" w:customStyle="1" w:styleId="TableRight">
    <w:name w:val="Table Right"/>
    <w:rsid w:val="00202514"/>
    <w:pPr>
      <w:spacing w:before="60" w:after="60"/>
      <w:jc w:val="right"/>
    </w:pPr>
  </w:style>
  <w:style w:type="paragraph" w:customStyle="1" w:styleId="TableLeftIndent">
    <w:name w:val="Table Left Indent"/>
    <w:rsid w:val="00202514"/>
    <w:pPr>
      <w:spacing w:before="60" w:after="60"/>
      <w:ind w:left="360"/>
    </w:pPr>
  </w:style>
  <w:style w:type="paragraph" w:customStyle="1" w:styleId="TableLeft9pt">
    <w:name w:val="Table Left 9pt"/>
    <w:rsid w:val="00202514"/>
    <w:pPr>
      <w:spacing w:before="60" w:after="60"/>
    </w:pPr>
    <w:rPr>
      <w:sz w:val="18"/>
      <w:szCs w:val="18"/>
    </w:rPr>
  </w:style>
  <w:style w:type="paragraph" w:customStyle="1" w:styleId="TableCenter9pt">
    <w:name w:val="Table Center 9pt"/>
    <w:rsid w:val="00202514"/>
    <w:pPr>
      <w:spacing w:before="60" w:after="60"/>
      <w:jc w:val="center"/>
    </w:pPr>
    <w:rPr>
      <w:sz w:val="18"/>
      <w:szCs w:val="18"/>
    </w:rPr>
  </w:style>
  <w:style w:type="paragraph" w:customStyle="1" w:styleId="TableRight9pt">
    <w:name w:val="Table Right 9pt"/>
    <w:rsid w:val="00202514"/>
    <w:pPr>
      <w:spacing w:before="60" w:after="60"/>
      <w:jc w:val="right"/>
    </w:pPr>
    <w:rPr>
      <w:sz w:val="18"/>
      <w:szCs w:val="18"/>
    </w:rPr>
  </w:style>
  <w:style w:type="paragraph" w:customStyle="1" w:styleId="TableLeftIndent9pt">
    <w:name w:val="Table Left Indent 9pt"/>
    <w:rsid w:val="00202514"/>
    <w:pPr>
      <w:spacing w:before="60" w:after="60"/>
      <w:ind w:left="360"/>
    </w:pPr>
    <w:rPr>
      <w:sz w:val="18"/>
      <w:szCs w:val="18"/>
    </w:rPr>
  </w:style>
  <w:style w:type="paragraph" w:customStyle="1" w:styleId="TableListNumber">
    <w:name w:val="Table List Number"/>
    <w:rsid w:val="00202514"/>
    <w:pPr>
      <w:numPr>
        <w:numId w:val="21"/>
      </w:numPr>
      <w:spacing w:before="60" w:after="60"/>
    </w:pPr>
  </w:style>
  <w:style w:type="paragraph" w:customStyle="1" w:styleId="TableListLetter">
    <w:name w:val="Table List Letter"/>
    <w:rsid w:val="00202514"/>
    <w:pPr>
      <w:numPr>
        <w:numId w:val="22"/>
      </w:numPr>
      <w:spacing w:before="60" w:after="60"/>
    </w:pPr>
  </w:style>
  <w:style w:type="paragraph" w:customStyle="1" w:styleId="TableListBullet">
    <w:name w:val="Table List Bullet"/>
    <w:rsid w:val="00202514"/>
    <w:pPr>
      <w:numPr>
        <w:numId w:val="23"/>
      </w:numPr>
      <w:spacing w:before="60" w:after="60"/>
    </w:pPr>
  </w:style>
  <w:style w:type="character" w:styleId="Textzstupnhosymbolu">
    <w:name w:val="Placeholder Text"/>
    <w:uiPriority w:val="99"/>
    <w:semiHidden/>
    <w:rsid w:val="00202514"/>
    <w:rPr>
      <w:color w:val="80808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02514"/>
    <w:pPr>
      <w:numPr>
        <w:numId w:val="0"/>
      </w:numPr>
      <w:spacing w:before="240" w:after="60"/>
      <w:outlineLvl w:val="9"/>
    </w:pPr>
    <w:rPr>
      <w:rFonts w:ascii="Cambria" w:eastAsia="Times New Roman" w:hAnsi="Cambria"/>
      <w:caps w:val="0"/>
      <w:kern w:val="32"/>
      <w:sz w:val="32"/>
      <w:szCs w:val="32"/>
    </w:rPr>
  </w:style>
  <w:style w:type="character" w:styleId="sloriadka">
    <w:name w:val="line number"/>
    <w:basedOn w:val="Predvolenpsmoodseku"/>
    <w:semiHidden/>
    <w:rsid w:val="00280951"/>
  </w:style>
  <w:style w:type="paragraph" w:styleId="Zoznam">
    <w:name w:val="List"/>
    <w:basedOn w:val="Normlny"/>
    <w:semiHidden/>
    <w:rsid w:val="00280951"/>
    <w:pPr>
      <w:ind w:left="360" w:hanging="360"/>
    </w:pPr>
  </w:style>
  <w:style w:type="paragraph" w:styleId="Zoznam2">
    <w:name w:val="List 2"/>
    <w:basedOn w:val="Normlny"/>
    <w:semiHidden/>
    <w:rsid w:val="00280951"/>
    <w:pPr>
      <w:ind w:left="720" w:hanging="360"/>
    </w:pPr>
  </w:style>
  <w:style w:type="paragraph" w:styleId="Zoznam3">
    <w:name w:val="List 3"/>
    <w:basedOn w:val="Normlny"/>
    <w:semiHidden/>
    <w:rsid w:val="00280951"/>
    <w:pPr>
      <w:ind w:left="1080" w:hanging="360"/>
    </w:pPr>
  </w:style>
  <w:style w:type="paragraph" w:styleId="Zoznam4">
    <w:name w:val="List 4"/>
    <w:basedOn w:val="Normlny"/>
    <w:semiHidden/>
    <w:rsid w:val="00280951"/>
    <w:pPr>
      <w:ind w:left="1440" w:hanging="360"/>
    </w:pPr>
  </w:style>
  <w:style w:type="paragraph" w:styleId="Zoznam5">
    <w:name w:val="List 5"/>
    <w:basedOn w:val="Normlny"/>
    <w:semiHidden/>
    <w:rsid w:val="00280951"/>
    <w:pPr>
      <w:ind w:left="1800" w:hanging="360"/>
    </w:pPr>
  </w:style>
  <w:style w:type="paragraph" w:styleId="Zoznamsodrkami4">
    <w:name w:val="List Bullet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Zoznamsodrkami5">
    <w:name w:val="List Bullet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Pokraovaniezoznamu">
    <w:name w:val="List Continue"/>
    <w:basedOn w:val="Normlny"/>
    <w:semiHidden/>
    <w:rsid w:val="00280951"/>
    <w:pPr>
      <w:spacing w:after="120"/>
      <w:ind w:left="360"/>
    </w:pPr>
  </w:style>
  <w:style w:type="paragraph" w:styleId="Pokraovaniezoznamu2">
    <w:name w:val="List Continue 2"/>
    <w:basedOn w:val="Normlny"/>
    <w:semiHidden/>
    <w:rsid w:val="00280951"/>
    <w:pPr>
      <w:spacing w:after="120"/>
      <w:ind w:left="720"/>
    </w:pPr>
  </w:style>
  <w:style w:type="paragraph" w:styleId="Pokraovaniezoznamu3">
    <w:name w:val="List Continue 3"/>
    <w:basedOn w:val="Normlny"/>
    <w:semiHidden/>
    <w:rsid w:val="00280951"/>
    <w:pPr>
      <w:spacing w:after="120"/>
      <w:ind w:left="1080"/>
    </w:pPr>
  </w:style>
  <w:style w:type="paragraph" w:styleId="Pokraovaniezoznamu4">
    <w:name w:val="List Continue 4"/>
    <w:basedOn w:val="Normlny"/>
    <w:semiHidden/>
    <w:rsid w:val="00280951"/>
    <w:pPr>
      <w:spacing w:after="120"/>
      <w:ind w:left="1440"/>
    </w:pPr>
  </w:style>
  <w:style w:type="paragraph" w:styleId="Pokraovaniezoznamu5">
    <w:name w:val="List Continue 5"/>
    <w:basedOn w:val="Normlny"/>
    <w:semiHidden/>
    <w:rsid w:val="00280951"/>
    <w:pPr>
      <w:spacing w:after="120"/>
      <w:ind w:left="1800"/>
    </w:pPr>
  </w:style>
  <w:style w:type="paragraph" w:styleId="slovanzoznam4">
    <w:name w:val="List Number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slovanzoznam5">
    <w:name w:val="List Number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Textmakra">
    <w:name w:val="macro"/>
    <w:link w:val="TextmakraChar"/>
    <w:semiHidden/>
    <w:rsid w:val="00280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urier New" w:hAnsi="Courier New" w:cs="Courier New"/>
    </w:rPr>
  </w:style>
  <w:style w:type="character" w:customStyle="1" w:styleId="TextmakraChar">
    <w:name w:val="Text makra Char"/>
    <w:basedOn w:val="Predvolenpsmoodseku"/>
    <w:link w:val="Textmakra"/>
    <w:semiHidden/>
    <w:rsid w:val="00280951"/>
    <w:rPr>
      <w:rFonts w:ascii="Courier New" w:hAnsi="Courier New" w:cs="Courier New"/>
    </w:rPr>
  </w:style>
  <w:style w:type="paragraph" w:styleId="Nadpispoznmky">
    <w:name w:val="Note Heading"/>
    <w:basedOn w:val="Normlny"/>
    <w:next w:val="Normlny"/>
    <w:link w:val="NadpispoznmkyChar"/>
    <w:semiHidden/>
    <w:rsid w:val="00280951"/>
  </w:style>
  <w:style w:type="character" w:customStyle="1" w:styleId="NadpispoznmkyChar">
    <w:name w:val="Nadpis poznámky Char"/>
    <w:basedOn w:val="Predvolenpsmoodseku"/>
    <w:link w:val="Nadpispoznmky"/>
    <w:semiHidden/>
    <w:rsid w:val="00280951"/>
    <w:rPr>
      <w:sz w:val="24"/>
      <w:szCs w:val="24"/>
    </w:rPr>
  </w:style>
  <w:style w:type="table" w:styleId="Tabukaspriestorovmiefektmi1">
    <w:name w:val="Table 3D effects 1"/>
    <w:basedOn w:val="Normlnatabuka"/>
    <w:semiHidden/>
    <w:rsid w:val="00280951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80951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80951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80951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80951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80951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80951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80951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80951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80951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280951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80951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80951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80951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80951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80951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80951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80951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80951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80951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80951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80951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80951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80951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80951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aragraphChar">
    <w:name w:val="Paragraph Char"/>
    <w:basedOn w:val="Predvolenpsmoodseku"/>
    <w:link w:val="Paragraph"/>
    <w:rsid w:val="00280951"/>
    <w:rPr>
      <w:rFonts w:eastAsia="MS Mincho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E05C5"/>
    <w:rPr>
      <w:rFonts w:eastAsia="MS Mincho"/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index heading" w:uiPriority="99"/>
    <w:lsdException w:name="caption" w:qFormat="1"/>
    <w:lsdException w:name="table of figures" w:uiPriority="99"/>
    <w:lsdException w:name="envelope address" w:uiPriority="99"/>
    <w:lsdException w:name="envelope return" w:uiPriority="99"/>
    <w:lsdException w:name="table of authorities" w:uiPriority="99"/>
    <w:lsdException w:name="toa heading" w:uiPriority="99"/>
    <w:lsdException w:name="Title" w:semiHidden="0" w:unhideWhenUsed="0" w:qFormat="1"/>
    <w:lsdException w:name="Closing" w:uiPriority="99"/>
    <w:lsdException w:name="Signature" w:uiPriority="99"/>
    <w:lsdException w:name="Default Paragraph Font" w:uiPriority="1"/>
    <w:lsdException w:name="Message Header" w:uiPriority="99"/>
    <w:lsdException w:name="Subtitle" w:semiHidden="0" w:uiPriority="11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2514"/>
    <w:rPr>
      <w:rFonts w:eastAsia="MS Mincho"/>
      <w:sz w:val="24"/>
      <w:szCs w:val="24"/>
    </w:rPr>
  </w:style>
  <w:style w:type="paragraph" w:styleId="Nadpis1">
    <w:name w:val="heading 1"/>
    <w:next w:val="Paragraph"/>
    <w:link w:val="Nadpis1Char"/>
    <w:qFormat/>
    <w:rsid w:val="00202514"/>
    <w:pPr>
      <w:keepNext/>
      <w:numPr>
        <w:numId w:val="12"/>
      </w:numPr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styleId="Nadpis2">
    <w:name w:val="heading 2"/>
    <w:next w:val="Paragraph"/>
    <w:qFormat/>
    <w:rsid w:val="00202514"/>
    <w:pPr>
      <w:keepNext/>
      <w:numPr>
        <w:ilvl w:val="1"/>
        <w:numId w:val="12"/>
      </w:numPr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styleId="Nadpis3">
    <w:name w:val="heading 3"/>
    <w:next w:val="Paragraph"/>
    <w:qFormat/>
    <w:rsid w:val="00202514"/>
    <w:pPr>
      <w:keepNext/>
      <w:numPr>
        <w:ilvl w:val="2"/>
        <w:numId w:val="12"/>
      </w:numPr>
      <w:spacing w:before="120" w:after="120"/>
      <w:outlineLvl w:val="2"/>
    </w:pPr>
    <w:rPr>
      <w:rFonts w:eastAsia="MS Mincho"/>
      <w:b/>
      <w:bCs/>
      <w:sz w:val="24"/>
      <w:szCs w:val="24"/>
    </w:rPr>
  </w:style>
  <w:style w:type="paragraph" w:styleId="Nadpis4">
    <w:name w:val="heading 4"/>
    <w:next w:val="Paragraph"/>
    <w:link w:val="Nadpis4Char"/>
    <w:qFormat/>
    <w:rsid w:val="00202514"/>
    <w:pPr>
      <w:keepNext/>
      <w:numPr>
        <w:ilvl w:val="3"/>
        <w:numId w:val="12"/>
      </w:numPr>
      <w:spacing w:before="120" w:after="120"/>
      <w:outlineLvl w:val="3"/>
    </w:pPr>
    <w:rPr>
      <w:rFonts w:eastAsia="MS Mincho"/>
      <w:b/>
      <w:bCs/>
      <w:sz w:val="24"/>
      <w:szCs w:val="24"/>
    </w:rPr>
  </w:style>
  <w:style w:type="paragraph" w:styleId="Nadpis5">
    <w:name w:val="heading 5"/>
    <w:next w:val="Paragraph"/>
    <w:link w:val="Nadpis5Char"/>
    <w:qFormat/>
    <w:rsid w:val="00202514"/>
    <w:pPr>
      <w:keepNext/>
      <w:numPr>
        <w:ilvl w:val="4"/>
        <w:numId w:val="12"/>
      </w:numPr>
      <w:spacing w:before="120" w:after="120"/>
      <w:outlineLvl w:val="4"/>
    </w:pPr>
    <w:rPr>
      <w:rFonts w:eastAsia="MS Mincho"/>
      <w:b/>
      <w:bCs/>
      <w:sz w:val="24"/>
      <w:szCs w:val="24"/>
    </w:rPr>
  </w:style>
  <w:style w:type="paragraph" w:styleId="Nadpis6">
    <w:name w:val="heading 6"/>
    <w:next w:val="Paragraph"/>
    <w:link w:val="Nadpis6Char"/>
    <w:qFormat/>
    <w:rsid w:val="00202514"/>
    <w:pPr>
      <w:keepNext/>
      <w:numPr>
        <w:ilvl w:val="5"/>
        <w:numId w:val="12"/>
      </w:numPr>
      <w:spacing w:before="120" w:after="120"/>
      <w:outlineLvl w:val="5"/>
    </w:pPr>
    <w:rPr>
      <w:rFonts w:eastAsia="MS Mincho"/>
      <w:b/>
      <w:sz w:val="24"/>
      <w:szCs w:val="24"/>
    </w:rPr>
  </w:style>
  <w:style w:type="paragraph" w:styleId="Nadpis7">
    <w:name w:val="heading 7"/>
    <w:next w:val="Paragraph"/>
    <w:link w:val="Nadpis7Char"/>
    <w:qFormat/>
    <w:rsid w:val="00202514"/>
    <w:pPr>
      <w:keepNext/>
      <w:numPr>
        <w:ilvl w:val="6"/>
        <w:numId w:val="12"/>
      </w:numPr>
      <w:spacing w:before="120" w:after="120"/>
      <w:outlineLvl w:val="6"/>
    </w:pPr>
    <w:rPr>
      <w:rFonts w:eastAsia="MS Mincho"/>
      <w:sz w:val="24"/>
      <w:szCs w:val="24"/>
    </w:rPr>
  </w:style>
  <w:style w:type="paragraph" w:styleId="Nadpis8">
    <w:name w:val="heading 8"/>
    <w:next w:val="Paragraph"/>
    <w:link w:val="Nadpis8Char"/>
    <w:qFormat/>
    <w:rsid w:val="00202514"/>
    <w:pPr>
      <w:keepNext/>
      <w:numPr>
        <w:ilvl w:val="7"/>
        <w:numId w:val="12"/>
      </w:numPr>
      <w:spacing w:before="120" w:after="120"/>
      <w:outlineLvl w:val="7"/>
    </w:pPr>
    <w:rPr>
      <w:rFonts w:eastAsia="MS Mincho"/>
      <w:sz w:val="24"/>
      <w:szCs w:val="24"/>
    </w:rPr>
  </w:style>
  <w:style w:type="paragraph" w:styleId="Nadpis9">
    <w:name w:val="heading 9"/>
    <w:next w:val="Paragraph"/>
    <w:link w:val="Nadpis9Char"/>
    <w:qFormat/>
    <w:rsid w:val="00202514"/>
    <w:pPr>
      <w:keepNext/>
      <w:numPr>
        <w:ilvl w:val="8"/>
        <w:numId w:val="12"/>
      </w:numPr>
      <w:spacing w:before="120" w:after="120"/>
      <w:outlineLvl w:val="8"/>
    </w:pPr>
    <w:rPr>
      <w:rFonts w:eastAsia="MS Minch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rsid w:val="00202514"/>
    <w:pPr>
      <w:tabs>
        <w:tab w:val="right" w:pos="8640"/>
      </w:tabs>
    </w:pPr>
    <w:rPr>
      <w:rFonts w:eastAsia="MS Mincho"/>
    </w:rPr>
  </w:style>
  <w:style w:type="paragraph" w:styleId="Pta">
    <w:name w:val="footer"/>
    <w:link w:val="PtaChar"/>
    <w:uiPriority w:val="99"/>
    <w:rsid w:val="00202514"/>
    <w:pPr>
      <w:tabs>
        <w:tab w:val="center" w:pos="4320"/>
        <w:tab w:val="right" w:pos="8640"/>
      </w:tabs>
    </w:pPr>
    <w:rPr>
      <w:rFonts w:eastAsia="MS Mincho"/>
    </w:rPr>
  </w:style>
  <w:style w:type="character" w:styleId="slostrany">
    <w:name w:val="page number"/>
    <w:basedOn w:val="Predvolenpsmoodseku"/>
    <w:unhideWhenUsed/>
    <w:rsid w:val="00202514"/>
  </w:style>
  <w:style w:type="paragraph" w:styleId="Zarkazkladnhotextu">
    <w:name w:val="Body Text Indent"/>
    <w:basedOn w:val="Normlny"/>
    <w:link w:val="ZarkazkladnhotextuChar"/>
    <w:semiHidden/>
    <w:pPr>
      <w:autoSpaceDE w:val="0"/>
      <w:autoSpaceDN w:val="0"/>
      <w:adjustRightInd w:val="0"/>
      <w:ind w:left="720"/>
      <w:jc w:val="both"/>
    </w:pPr>
    <w:rPr>
      <w:szCs w:val="22"/>
    </w:rPr>
  </w:style>
  <w:style w:type="paragraph" w:styleId="Zkladntext3">
    <w:name w:val="Body Text 3"/>
    <w:basedOn w:val="Normlny"/>
    <w:link w:val="Zkladntext3Char"/>
    <w:semiHidden/>
    <w:pPr>
      <w:autoSpaceDE w:val="0"/>
      <w:autoSpaceDN w:val="0"/>
      <w:adjustRightInd w:val="0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link w:val="Zarkazkladnhotextu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rPr>
      <w:i/>
      <w:color w:val="008000"/>
    </w:rPr>
  </w:style>
  <w:style w:type="paragraph" w:styleId="Zkladntext2">
    <w:name w:val="Body Text 2"/>
    <w:basedOn w:val="Normlny"/>
    <w:link w:val="Zkladntext2Char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semiHidden/>
    <w:rsid w:val="0028095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80951"/>
    <w:rPr>
      <w:sz w:val="20"/>
      <w:szCs w:val="20"/>
    </w:rPr>
  </w:style>
  <w:style w:type="paragraph" w:customStyle="1" w:styleId="TableRowHead">
    <w:name w:val="Table Row Head"/>
    <w:semiHidden/>
    <w:rsid w:val="00202514"/>
    <w:pPr>
      <w:tabs>
        <w:tab w:val="left" w:pos="360"/>
      </w:tabs>
      <w:spacing w:after="60"/>
    </w:pPr>
    <w:rPr>
      <w:sz w:val="24"/>
    </w:rPr>
  </w:style>
  <w:style w:type="paragraph" w:styleId="truktradokumentu">
    <w:name w:val="Document Map"/>
    <w:basedOn w:val="Normlny"/>
    <w:link w:val="truktradokumentuChar"/>
    <w:semiHidden/>
    <w:rsid w:val="00280951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202514"/>
    <w:rPr>
      <w:color w:val="0000FF"/>
      <w:u w:val="none"/>
    </w:rPr>
  </w:style>
  <w:style w:type="paragraph" w:customStyle="1" w:styleId="AHeader1">
    <w:name w:val="AHeader 1"/>
    <w:basedOn w:val="Normlny"/>
    <w:pPr>
      <w:numPr>
        <w:numId w:val="1"/>
      </w:numPr>
      <w:spacing w:after="120"/>
    </w:pPr>
    <w:rPr>
      <w:rFonts w:ascii="Arial" w:hAnsi="Arial" w:cs="Arial"/>
      <w:b/>
      <w:bCs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514"/>
    <w:rPr>
      <w:color w:val="800080"/>
      <w:u w:val="none"/>
    </w:rPr>
  </w:style>
  <w:style w:type="paragraph" w:styleId="Textbubliny">
    <w:name w:val="Balloon Text"/>
    <w:basedOn w:val="Normlny"/>
    <w:link w:val="TextbublinyChar"/>
    <w:rsid w:val="0020251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AC655A"/>
    <w:rPr>
      <w:rFonts w:eastAsia="MS Mincho"/>
    </w:rPr>
  </w:style>
  <w:style w:type="paragraph" w:styleId="Revzia">
    <w:name w:val="Revision"/>
    <w:hidden/>
    <w:uiPriority w:val="99"/>
    <w:semiHidden/>
    <w:rsid w:val="00DF7DE6"/>
    <w:rPr>
      <w:sz w:val="22"/>
    </w:rPr>
  </w:style>
  <w:style w:type="paragraph" w:styleId="Odsekzoznamu">
    <w:name w:val="List Paragraph"/>
    <w:basedOn w:val="Normlny"/>
    <w:uiPriority w:val="34"/>
    <w:qFormat/>
    <w:rsid w:val="001435FC"/>
    <w:pPr>
      <w:ind w:left="720"/>
    </w:pPr>
    <w:rPr>
      <w:rFonts w:ascii="Calibri" w:eastAsia="Calibri" w:hAnsi="Calibri"/>
      <w:szCs w:val="22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80951"/>
    <w:rPr>
      <w:b/>
      <w:bCs/>
    </w:rPr>
  </w:style>
  <w:style w:type="character" w:customStyle="1" w:styleId="TextkomentraChar">
    <w:name w:val="Text komentára Char"/>
    <w:link w:val="Textkomentra"/>
    <w:rsid w:val="008D4375"/>
  </w:style>
  <w:style w:type="character" w:customStyle="1" w:styleId="PredmetkomentraChar">
    <w:name w:val="Predmet komentára Char"/>
    <w:link w:val="Predmetkomentra"/>
    <w:semiHidden/>
    <w:rsid w:val="008D4375"/>
    <w:rPr>
      <w:b/>
      <w:bCs/>
    </w:rPr>
  </w:style>
  <w:style w:type="paragraph" w:styleId="Nzov">
    <w:name w:val="Title"/>
    <w:link w:val="NzovChar"/>
    <w:qFormat/>
    <w:rsid w:val="00202514"/>
    <w:pPr>
      <w:spacing w:before="400" w:after="400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rsid w:val="00966D4B"/>
    <w:rPr>
      <w:b/>
      <w:bCs/>
      <w:sz w:val="24"/>
      <w:szCs w:val="24"/>
    </w:rPr>
  </w:style>
  <w:style w:type="character" w:customStyle="1" w:styleId="TextbublinyChar">
    <w:name w:val="Text bubliny Char"/>
    <w:link w:val="Textbubliny"/>
    <w:rsid w:val="00202514"/>
    <w:rPr>
      <w:rFonts w:ascii="Tahoma" w:eastAsia="MS Mincho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966D4B"/>
    <w:rPr>
      <w:rFonts w:eastAsia="MS Mincho"/>
    </w:rPr>
  </w:style>
  <w:style w:type="character" w:customStyle="1" w:styleId="Nadpis4Char">
    <w:name w:val="Nadpis 4 Char"/>
    <w:link w:val="Nadpis4"/>
    <w:rsid w:val="00966D4B"/>
    <w:rPr>
      <w:rFonts w:eastAsia="MS Mincho"/>
      <w:b/>
      <w:bCs/>
      <w:sz w:val="24"/>
      <w:szCs w:val="24"/>
    </w:rPr>
  </w:style>
  <w:style w:type="character" w:customStyle="1" w:styleId="Nadpis5Char">
    <w:name w:val="Nadpis 5 Char"/>
    <w:link w:val="Nadpis5"/>
    <w:rsid w:val="00966D4B"/>
    <w:rPr>
      <w:rFonts w:eastAsia="MS Mincho"/>
      <w:b/>
      <w:bCs/>
      <w:sz w:val="24"/>
      <w:szCs w:val="24"/>
    </w:rPr>
  </w:style>
  <w:style w:type="character" w:customStyle="1" w:styleId="Nadpis6Char">
    <w:name w:val="Nadpis 6 Char"/>
    <w:link w:val="Nadpis6"/>
    <w:rsid w:val="00966D4B"/>
    <w:rPr>
      <w:rFonts w:eastAsia="MS Mincho"/>
      <w:b/>
      <w:sz w:val="24"/>
      <w:szCs w:val="24"/>
    </w:rPr>
  </w:style>
  <w:style w:type="character" w:customStyle="1" w:styleId="Nadpis7Char">
    <w:name w:val="Nadpis 7 Char"/>
    <w:link w:val="Nadpis7"/>
    <w:rsid w:val="00966D4B"/>
    <w:rPr>
      <w:rFonts w:eastAsia="MS Mincho"/>
      <w:sz w:val="24"/>
      <w:szCs w:val="24"/>
    </w:rPr>
  </w:style>
  <w:style w:type="character" w:customStyle="1" w:styleId="Nadpis8Char">
    <w:name w:val="Nadpis 8 Char"/>
    <w:link w:val="Nadpis8"/>
    <w:rsid w:val="00966D4B"/>
    <w:rPr>
      <w:rFonts w:eastAsia="MS Mincho"/>
      <w:sz w:val="24"/>
      <w:szCs w:val="24"/>
    </w:rPr>
  </w:style>
  <w:style w:type="character" w:customStyle="1" w:styleId="Nadpis9Char">
    <w:name w:val="Nadpis 9 Char"/>
    <w:link w:val="Nadpis9"/>
    <w:rsid w:val="00966D4B"/>
    <w:rPr>
      <w:rFonts w:eastAsia="MS Mincho"/>
      <w:sz w:val="24"/>
      <w:szCs w:val="24"/>
    </w:rPr>
  </w:style>
  <w:style w:type="character" w:customStyle="1" w:styleId="ZarkazkladnhotextuChar">
    <w:name w:val="Zarážka základného textu Char"/>
    <w:link w:val="Zarkazkladnhotextu"/>
    <w:semiHidden/>
    <w:rsid w:val="00966D4B"/>
    <w:rPr>
      <w:sz w:val="22"/>
      <w:szCs w:val="22"/>
    </w:rPr>
  </w:style>
  <w:style w:type="character" w:customStyle="1" w:styleId="Zkladntext3Char">
    <w:name w:val="Základný text 3 Char"/>
    <w:link w:val="Zkladntext3"/>
    <w:semiHidden/>
    <w:rsid w:val="00966D4B"/>
    <w:rPr>
      <w:color w:val="0000FF"/>
      <w:sz w:val="22"/>
      <w:szCs w:val="22"/>
    </w:rPr>
  </w:style>
  <w:style w:type="character" w:customStyle="1" w:styleId="Zarkazkladnhotextu2Char">
    <w:name w:val="Zarážka základného textu 2 Char"/>
    <w:link w:val="Zarkazkladnhotextu2"/>
    <w:semiHidden/>
    <w:rsid w:val="00966D4B"/>
    <w:rPr>
      <w:b/>
      <w:bCs/>
      <w:color w:val="0000FF"/>
      <w:sz w:val="22"/>
      <w:szCs w:val="22"/>
    </w:rPr>
  </w:style>
  <w:style w:type="character" w:customStyle="1" w:styleId="Zkladntext2Char">
    <w:name w:val="Základný text 2 Char"/>
    <w:link w:val="Zkladntext2"/>
    <w:semiHidden/>
    <w:rsid w:val="00966D4B"/>
    <w:rPr>
      <w:b/>
      <w:bCs/>
      <w:color w:val="0000FF"/>
      <w:sz w:val="22"/>
      <w:szCs w:val="22"/>
      <w:u w:val="single"/>
    </w:rPr>
  </w:style>
  <w:style w:type="character" w:customStyle="1" w:styleId="truktradokumentuChar">
    <w:name w:val="Štruktúra dokumentu Char"/>
    <w:link w:val="truktradokumentu"/>
    <w:semiHidden/>
    <w:rsid w:val="00966D4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Zarkazkladnhotextu3Char">
    <w:name w:val="Zarážka základného textu 3 Char"/>
    <w:link w:val="Zarkazkladnhotextu3"/>
    <w:semiHidden/>
    <w:rsid w:val="00966D4B"/>
    <w:rPr>
      <w:sz w:val="22"/>
      <w:szCs w:val="21"/>
    </w:rPr>
  </w:style>
  <w:style w:type="paragraph" w:styleId="Popis">
    <w:name w:val="caption"/>
    <w:next w:val="Paragraph"/>
    <w:qFormat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HeaderLandscape">
    <w:name w:val="HeaderLandscape"/>
    <w:rsid w:val="00202514"/>
    <w:pPr>
      <w:tabs>
        <w:tab w:val="right" w:pos="12600"/>
      </w:tabs>
    </w:pPr>
    <w:rPr>
      <w:rFonts w:eastAsia="MS Mincho"/>
    </w:rPr>
  </w:style>
  <w:style w:type="paragraph" w:customStyle="1" w:styleId="FooterLandscape">
    <w:name w:val="FooterLandscape"/>
    <w:rsid w:val="00202514"/>
    <w:pPr>
      <w:tabs>
        <w:tab w:val="center" w:pos="6300"/>
        <w:tab w:val="right" w:pos="12600"/>
      </w:tabs>
    </w:pPr>
    <w:rPr>
      <w:rFonts w:eastAsia="MS Mincho"/>
    </w:rPr>
  </w:style>
  <w:style w:type="character" w:customStyle="1" w:styleId="UserTips">
    <w:name w:val="User Tips"/>
    <w:rsid w:val="00202514"/>
    <w:rPr>
      <w:i/>
      <w:vanish/>
      <w:color w:val="FF6600"/>
    </w:rPr>
  </w:style>
  <w:style w:type="paragraph" w:customStyle="1" w:styleId="TableCenter">
    <w:name w:val="Table Center"/>
    <w:rsid w:val="00202514"/>
    <w:pPr>
      <w:spacing w:before="60" w:after="60"/>
      <w:jc w:val="center"/>
    </w:pPr>
  </w:style>
  <w:style w:type="paragraph" w:customStyle="1" w:styleId="TableLeft">
    <w:name w:val="Table Left"/>
    <w:rsid w:val="00202514"/>
    <w:pPr>
      <w:spacing w:before="60" w:after="60"/>
    </w:pPr>
  </w:style>
  <w:style w:type="paragraph" w:customStyle="1" w:styleId="TableFixedWidth">
    <w:name w:val="Table Fixed Width"/>
    <w:rsid w:val="00280951"/>
    <w:pPr>
      <w:spacing w:before="60"/>
    </w:pPr>
    <w:rPr>
      <w:rFonts w:ascii="Courier New" w:hAnsi="Courier New"/>
    </w:rPr>
  </w:style>
  <w:style w:type="paragraph" w:customStyle="1" w:styleId="TableFootnoteSymbol">
    <w:name w:val="Table Footnote Symbol"/>
    <w:rsid w:val="00202514"/>
    <w:pPr>
      <w:tabs>
        <w:tab w:val="left" w:pos="115"/>
      </w:tabs>
      <w:spacing w:before="60" w:after="60"/>
    </w:pPr>
  </w:style>
  <w:style w:type="paragraph" w:customStyle="1" w:styleId="TableFootnoteLetter">
    <w:name w:val="Table Footnote Letter"/>
    <w:rsid w:val="00202514"/>
    <w:pPr>
      <w:numPr>
        <w:numId w:val="14"/>
      </w:numPr>
      <w:spacing w:before="60" w:after="60"/>
    </w:pPr>
  </w:style>
  <w:style w:type="paragraph" w:customStyle="1" w:styleId="TableEndofTextTitle">
    <w:name w:val="Table End of Text Title"/>
    <w:next w:val="TableHead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customStyle="1" w:styleId="TableTitleContinued">
    <w:name w:val="Table Title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FigureEndofTextTitle">
    <w:name w:val="Figure End of Text Title"/>
    <w:next w:val="Figure"/>
    <w:rsid w:val="00202514"/>
    <w:pPr>
      <w:keepNext/>
      <w:spacing w:before="120" w:after="120"/>
      <w:jc w:val="center"/>
    </w:pPr>
    <w:rPr>
      <w:b/>
      <w:bCs/>
      <w:sz w:val="24"/>
      <w:szCs w:val="24"/>
    </w:rPr>
  </w:style>
  <w:style w:type="paragraph" w:styleId="slovanzoznam2">
    <w:name w:val="List Number 2"/>
    <w:rsid w:val="00202514"/>
    <w:pPr>
      <w:numPr>
        <w:numId w:val="15"/>
      </w:numPr>
      <w:spacing w:before="60" w:after="60" w:line="360" w:lineRule="exact"/>
    </w:pPr>
    <w:rPr>
      <w:sz w:val="24"/>
      <w:szCs w:val="24"/>
    </w:rPr>
  </w:style>
  <w:style w:type="paragraph" w:styleId="slovanzoznam3">
    <w:name w:val="List Number 3"/>
    <w:rsid w:val="00202514"/>
    <w:pPr>
      <w:numPr>
        <w:numId w:val="16"/>
      </w:numPr>
      <w:spacing w:before="60" w:after="60" w:line="360" w:lineRule="exact"/>
    </w:pPr>
    <w:rPr>
      <w:sz w:val="24"/>
      <w:szCs w:val="24"/>
    </w:rPr>
  </w:style>
  <w:style w:type="paragraph" w:customStyle="1" w:styleId="ListLetter2">
    <w:name w:val="List Letter 2"/>
    <w:rsid w:val="00202514"/>
    <w:pPr>
      <w:numPr>
        <w:numId w:val="17"/>
      </w:numPr>
      <w:spacing w:before="60" w:after="60" w:line="360" w:lineRule="exact"/>
    </w:pPr>
    <w:rPr>
      <w:sz w:val="24"/>
      <w:szCs w:val="24"/>
    </w:rPr>
  </w:style>
  <w:style w:type="paragraph" w:customStyle="1" w:styleId="ListLetter3">
    <w:name w:val="List Letter 3"/>
    <w:rsid w:val="00202514"/>
    <w:pPr>
      <w:numPr>
        <w:numId w:val="18"/>
      </w:numPr>
      <w:spacing w:before="60" w:after="60" w:line="360" w:lineRule="exact"/>
    </w:pPr>
    <w:rPr>
      <w:sz w:val="24"/>
      <w:szCs w:val="24"/>
    </w:rPr>
  </w:style>
  <w:style w:type="paragraph" w:customStyle="1" w:styleId="Equation">
    <w:name w:val="Equation"/>
    <w:next w:val="Paragraph"/>
    <w:rsid w:val="00202514"/>
    <w:pPr>
      <w:keepLines/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EquationTitle">
    <w:name w:val="Equation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CaptionContinued">
    <w:name w:val="Caption Continued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Paragraph">
    <w:name w:val="Paragraph"/>
    <w:link w:val="ParagraphChar"/>
    <w:rsid w:val="00202514"/>
    <w:pPr>
      <w:spacing w:before="120" w:after="240" w:line="288" w:lineRule="auto"/>
    </w:pPr>
    <w:rPr>
      <w:rFonts w:eastAsia="MS Mincho"/>
      <w:sz w:val="24"/>
      <w:szCs w:val="24"/>
    </w:rPr>
  </w:style>
  <w:style w:type="paragraph" w:customStyle="1" w:styleId="Appendix">
    <w:name w:val="Appendix"/>
    <w:next w:val="Paragraph"/>
    <w:rsid w:val="00202514"/>
    <w:pPr>
      <w:keepNext/>
      <w:pageBreakBefore/>
      <w:numPr>
        <w:numId w:val="2"/>
      </w:numPr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Approval">
    <w:name w:val="Approval"/>
    <w:rsid w:val="00202514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MS Mincho"/>
      <w:sz w:val="24"/>
      <w:szCs w:val="24"/>
    </w:rPr>
  </w:style>
  <w:style w:type="character" w:customStyle="1" w:styleId="Citation">
    <w:name w:val="Citation"/>
    <w:rsid w:val="00202514"/>
    <w:rPr>
      <w:color w:val="auto"/>
      <w:vertAlign w:val="superscript"/>
    </w:rPr>
  </w:style>
  <w:style w:type="paragraph" w:customStyle="1" w:styleId="Confidentiality">
    <w:name w:val="Confidentiality"/>
    <w:rsid w:val="00202514"/>
    <w:pPr>
      <w:ind w:left="720"/>
    </w:pPr>
    <w:rPr>
      <w:rFonts w:eastAsia="MS Mincho"/>
      <w:sz w:val="24"/>
      <w:szCs w:val="24"/>
    </w:rPr>
  </w:style>
  <w:style w:type="character" w:styleId="Odkaznavysvetlivku">
    <w:name w:val="endnote reference"/>
    <w:semiHidden/>
    <w:rsid w:val="00202514"/>
    <w:rPr>
      <w:color w:val="auto"/>
      <w:vertAlign w:val="superscript"/>
    </w:rPr>
  </w:style>
  <w:style w:type="paragraph" w:styleId="Textvysvetlivky">
    <w:name w:val="endnote text"/>
    <w:link w:val="TextvysvetlivkyChar"/>
    <w:semiHidden/>
    <w:rsid w:val="00202514"/>
    <w:rPr>
      <w:rFonts w:eastAsia="MS Mincho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C0D8D"/>
    <w:rPr>
      <w:rFonts w:eastAsia="MS Mincho"/>
    </w:rPr>
  </w:style>
  <w:style w:type="paragraph" w:customStyle="1" w:styleId="Figure">
    <w:name w:val="Figure"/>
    <w:next w:val="ListEnd"/>
    <w:rsid w:val="00202514"/>
    <w:pPr>
      <w:spacing w:before="120" w:after="240" w:line="288" w:lineRule="auto"/>
      <w:jc w:val="center"/>
    </w:pPr>
    <w:rPr>
      <w:rFonts w:eastAsia="MS Mincho"/>
      <w:sz w:val="24"/>
      <w:szCs w:val="24"/>
    </w:rPr>
  </w:style>
  <w:style w:type="paragraph" w:customStyle="1" w:styleId="FigureTitle">
    <w:name w:val="Figur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paragraph" w:customStyle="1" w:styleId="TableTitle">
    <w:name w:val="Table Title"/>
    <w:next w:val="Paragraph"/>
    <w:rsid w:val="00202514"/>
    <w:pPr>
      <w:keepNext/>
      <w:spacing w:before="120" w:after="120"/>
      <w:jc w:val="center"/>
    </w:pPr>
    <w:rPr>
      <w:rFonts w:eastAsia="MS Mincho"/>
      <w:b/>
      <w:bCs/>
      <w:sz w:val="24"/>
      <w:szCs w:val="24"/>
    </w:rPr>
  </w:style>
  <w:style w:type="character" w:styleId="Odkaznapoznmkupodiarou">
    <w:name w:val="footnote reference"/>
    <w:semiHidden/>
    <w:rsid w:val="00202514"/>
    <w:rPr>
      <w:color w:val="auto"/>
      <w:sz w:val="20"/>
      <w:vertAlign w:val="superscript"/>
    </w:rPr>
  </w:style>
  <w:style w:type="paragraph" w:styleId="Textpoznmkypodiarou">
    <w:name w:val="footnote text"/>
    <w:link w:val="TextpoznmkypodiarouChar"/>
    <w:semiHidden/>
    <w:rsid w:val="00202514"/>
    <w:rPr>
      <w:rFonts w:eastAsia="MS Mincho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C0D8D"/>
    <w:rPr>
      <w:rFonts w:eastAsia="MS Mincho"/>
    </w:rPr>
  </w:style>
  <w:style w:type="character" w:customStyle="1" w:styleId="Instructions">
    <w:name w:val="Instructions"/>
    <w:rsid w:val="00202514"/>
    <w:rPr>
      <w:rFonts w:ascii="Arial" w:eastAsia="MS Gothic" w:hAnsi="Arial" w:cs="Arial"/>
      <w:i/>
      <w:vanish/>
      <w:color w:val="008080"/>
      <w:sz w:val="20"/>
    </w:rPr>
  </w:style>
  <w:style w:type="paragraph" w:customStyle="1" w:styleId="ListEnd">
    <w:name w:val="List End"/>
    <w:next w:val="Paragraph"/>
    <w:rsid w:val="00202514"/>
    <w:rPr>
      <w:rFonts w:eastAsia="MS Mincho"/>
      <w:sz w:val="24"/>
      <w:szCs w:val="24"/>
    </w:rPr>
  </w:style>
  <w:style w:type="paragraph" w:customStyle="1" w:styleId="References">
    <w:name w:val="References"/>
    <w:rsid w:val="00202514"/>
    <w:pPr>
      <w:keepLines/>
      <w:numPr>
        <w:numId w:val="3"/>
      </w:numPr>
      <w:spacing w:after="240" w:line="288" w:lineRule="auto"/>
    </w:pPr>
    <w:rPr>
      <w:rFonts w:eastAsia="MS Mincho"/>
      <w:sz w:val="24"/>
      <w:szCs w:val="24"/>
    </w:rPr>
  </w:style>
  <w:style w:type="paragraph" w:customStyle="1" w:styleId="ListCircle">
    <w:name w:val="List Circle"/>
    <w:rsid w:val="00202514"/>
    <w:pPr>
      <w:numPr>
        <w:numId w:val="24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TableHead">
    <w:name w:val="Table Head"/>
    <w:rsid w:val="00202514"/>
    <w:pPr>
      <w:keepNext/>
      <w:spacing w:before="60" w:after="60"/>
      <w:jc w:val="center"/>
    </w:pPr>
    <w:rPr>
      <w:rFonts w:eastAsia="MS Mincho"/>
      <w:b/>
    </w:rPr>
  </w:style>
  <w:style w:type="paragraph" w:customStyle="1" w:styleId="TableFootnote">
    <w:name w:val="Table Footnote"/>
    <w:rsid w:val="00202514"/>
    <w:pPr>
      <w:numPr>
        <w:numId w:val="4"/>
      </w:numPr>
      <w:spacing w:before="60" w:after="60"/>
    </w:pPr>
    <w:rPr>
      <w:rFonts w:eastAsia="MS Mincho"/>
    </w:rPr>
  </w:style>
  <w:style w:type="paragraph" w:styleId="Obsah1">
    <w:name w:val="toc 1"/>
    <w:uiPriority w:val="39"/>
    <w:rsid w:val="00202514"/>
    <w:pPr>
      <w:tabs>
        <w:tab w:val="left" w:pos="245"/>
        <w:tab w:val="right" w:leader="dot" w:pos="8640"/>
      </w:tabs>
      <w:spacing w:before="360" w:after="120"/>
      <w:ind w:left="245" w:right="360" w:hanging="245"/>
    </w:pPr>
    <w:rPr>
      <w:rFonts w:eastAsia="MS Mincho"/>
      <w:b/>
      <w:bCs/>
      <w:caps/>
      <w:noProof/>
      <w:sz w:val="24"/>
      <w:szCs w:val="24"/>
    </w:rPr>
  </w:style>
  <w:style w:type="paragraph" w:styleId="Obsah2">
    <w:name w:val="toc 2"/>
    <w:uiPriority w:val="39"/>
    <w:rsid w:val="00202514"/>
    <w:pPr>
      <w:tabs>
        <w:tab w:val="left" w:pos="605"/>
        <w:tab w:val="right" w:leader="dot" w:pos="8640"/>
      </w:tabs>
      <w:ind w:left="605" w:right="360" w:hanging="360"/>
    </w:pPr>
    <w:rPr>
      <w:rFonts w:eastAsia="MS Mincho"/>
      <w:b/>
      <w:bCs/>
      <w:noProof/>
      <w:sz w:val="24"/>
      <w:szCs w:val="24"/>
    </w:rPr>
  </w:style>
  <w:style w:type="paragraph" w:styleId="Obsah3">
    <w:name w:val="toc 3"/>
    <w:uiPriority w:val="39"/>
    <w:rsid w:val="00202514"/>
    <w:pPr>
      <w:tabs>
        <w:tab w:val="left" w:pos="1051"/>
        <w:tab w:val="right" w:leader="dot" w:pos="8640"/>
      </w:tabs>
      <w:ind w:left="1052" w:right="360" w:hanging="562"/>
    </w:pPr>
    <w:rPr>
      <w:rFonts w:eastAsia="MS Mincho"/>
      <w:b/>
      <w:bCs/>
      <w:noProof/>
      <w:sz w:val="24"/>
      <w:szCs w:val="24"/>
    </w:rPr>
  </w:style>
  <w:style w:type="paragraph" w:styleId="Obsah4">
    <w:name w:val="toc 4"/>
    <w:uiPriority w:val="39"/>
    <w:rsid w:val="00202514"/>
    <w:pPr>
      <w:tabs>
        <w:tab w:val="left" w:pos="1454"/>
        <w:tab w:val="right" w:leader="dot" w:pos="8640"/>
      </w:tabs>
      <w:ind w:left="1454" w:right="360" w:hanging="720"/>
    </w:pPr>
    <w:rPr>
      <w:rFonts w:eastAsia="MS Mincho"/>
      <w:b/>
      <w:bCs/>
      <w:noProof/>
      <w:sz w:val="24"/>
      <w:szCs w:val="24"/>
    </w:rPr>
  </w:style>
  <w:style w:type="paragraph" w:styleId="Obsah5">
    <w:name w:val="toc 5"/>
    <w:rsid w:val="00202514"/>
    <w:pPr>
      <w:tabs>
        <w:tab w:val="left" w:pos="1670"/>
        <w:tab w:val="right" w:leader="dot" w:pos="8640"/>
      </w:tabs>
      <w:ind w:left="1670" w:right="360" w:hanging="720"/>
    </w:pPr>
    <w:rPr>
      <w:rFonts w:eastAsia="MS Mincho"/>
      <w:noProof/>
      <w:sz w:val="24"/>
      <w:szCs w:val="24"/>
    </w:rPr>
  </w:style>
  <w:style w:type="paragraph" w:styleId="Obsah6">
    <w:name w:val="toc 6"/>
    <w:rsid w:val="00202514"/>
    <w:pPr>
      <w:tabs>
        <w:tab w:val="left" w:pos="2275"/>
        <w:tab w:val="right" w:leader="dot" w:pos="8640"/>
      </w:tabs>
      <w:ind w:left="2275" w:right="360" w:hanging="1080"/>
    </w:pPr>
    <w:rPr>
      <w:rFonts w:eastAsia="MS Mincho"/>
      <w:noProof/>
      <w:sz w:val="24"/>
      <w:szCs w:val="24"/>
    </w:rPr>
  </w:style>
  <w:style w:type="paragraph" w:styleId="Obsah7">
    <w:name w:val="toc 7"/>
    <w:semiHidden/>
    <w:rsid w:val="00202514"/>
    <w:pPr>
      <w:tabs>
        <w:tab w:val="left" w:pos="2736"/>
        <w:tab w:val="right" w:leader="dot" w:pos="8640"/>
      </w:tabs>
      <w:ind w:left="2736" w:right="360" w:hanging="1296"/>
    </w:pPr>
    <w:rPr>
      <w:rFonts w:eastAsia="MS Mincho"/>
      <w:noProof/>
      <w:sz w:val="24"/>
      <w:szCs w:val="24"/>
    </w:rPr>
  </w:style>
  <w:style w:type="paragraph" w:styleId="Obsah8">
    <w:name w:val="toc 8"/>
    <w:semiHidden/>
    <w:rsid w:val="00202514"/>
    <w:pPr>
      <w:tabs>
        <w:tab w:val="left" w:pos="3139"/>
        <w:tab w:val="right" w:leader="dot" w:pos="8640"/>
      </w:tabs>
      <w:ind w:left="3139" w:right="360" w:hanging="1454"/>
    </w:pPr>
    <w:rPr>
      <w:rFonts w:eastAsia="MS Mincho"/>
      <w:noProof/>
      <w:sz w:val="24"/>
      <w:szCs w:val="24"/>
    </w:rPr>
  </w:style>
  <w:style w:type="paragraph" w:styleId="Obsah9">
    <w:name w:val="toc 9"/>
    <w:semiHidden/>
    <w:rsid w:val="00202514"/>
    <w:pPr>
      <w:tabs>
        <w:tab w:val="left" w:pos="3586"/>
        <w:tab w:val="right" w:leader="dot" w:pos="8640"/>
      </w:tabs>
      <w:ind w:left="3586" w:right="360" w:hanging="1656"/>
    </w:pPr>
    <w:rPr>
      <w:rFonts w:eastAsia="MS Mincho"/>
      <w:noProof/>
      <w:sz w:val="24"/>
      <w:szCs w:val="24"/>
    </w:rPr>
  </w:style>
  <w:style w:type="paragraph" w:styleId="Zoznamobrzkov">
    <w:name w:val="table of figures"/>
    <w:uiPriority w:val="99"/>
    <w:rsid w:val="00202514"/>
    <w:pPr>
      <w:tabs>
        <w:tab w:val="left" w:pos="475"/>
        <w:tab w:val="right" w:leader="dot" w:pos="8640"/>
      </w:tabs>
      <w:spacing w:after="120"/>
      <w:ind w:left="475" w:right="360" w:hanging="475"/>
    </w:pPr>
    <w:rPr>
      <w:rFonts w:eastAsia="MS Mincho"/>
      <w:b/>
      <w:bCs/>
      <w:noProof/>
      <w:sz w:val="24"/>
      <w:szCs w:val="24"/>
    </w:rPr>
  </w:style>
  <w:style w:type="paragraph" w:customStyle="1" w:styleId="TOCSection">
    <w:name w:val="TOC Section"/>
    <w:next w:val="Zoznamobrzkov"/>
    <w:rsid w:val="00202514"/>
    <w:pPr>
      <w:keepNext/>
    </w:pPr>
    <w:rPr>
      <w:rFonts w:eastAsia="MS Mincho"/>
      <w:b/>
      <w:bCs/>
      <w:sz w:val="28"/>
      <w:szCs w:val="28"/>
    </w:rPr>
  </w:style>
  <w:style w:type="paragraph" w:customStyle="1" w:styleId="TOCTitle">
    <w:name w:val="TOC Title"/>
    <w:next w:val="Obsah1"/>
    <w:rsid w:val="00202514"/>
    <w:pPr>
      <w:keepNext/>
      <w:spacing w:before="120" w:after="120"/>
    </w:pPr>
    <w:rPr>
      <w:rFonts w:eastAsia="MS Mincho"/>
      <w:b/>
      <w:bCs/>
      <w:sz w:val="28"/>
      <w:szCs w:val="28"/>
    </w:rPr>
  </w:style>
  <w:style w:type="paragraph" w:customStyle="1" w:styleId="ListArrow1">
    <w:name w:val="List Arrow 1"/>
    <w:rsid w:val="00202514"/>
    <w:pPr>
      <w:numPr>
        <w:numId w:val="10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">
    <w:name w:val="List Bullet"/>
    <w:rsid w:val="00202514"/>
    <w:pPr>
      <w:numPr>
        <w:numId w:val="13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2">
    <w:name w:val="List Arrow 2"/>
    <w:rsid w:val="00202514"/>
    <w:pPr>
      <w:numPr>
        <w:numId w:val="6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2">
    <w:name w:val="List Bullet 2"/>
    <w:rsid w:val="00202514"/>
    <w:pPr>
      <w:numPr>
        <w:numId w:val="5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Arrow3">
    <w:name w:val="List Arrow 3"/>
    <w:rsid w:val="00202514"/>
    <w:pPr>
      <w:numPr>
        <w:numId w:val="8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Zoznamsodrkami3">
    <w:name w:val="List Bullet 3"/>
    <w:rsid w:val="00202514"/>
    <w:pPr>
      <w:numPr>
        <w:numId w:val="7"/>
      </w:numPr>
      <w:spacing w:before="60" w:after="60" w:line="360" w:lineRule="exact"/>
    </w:pPr>
    <w:rPr>
      <w:rFonts w:eastAsia="MS Mincho"/>
      <w:sz w:val="24"/>
      <w:szCs w:val="24"/>
    </w:rPr>
  </w:style>
  <w:style w:type="paragraph" w:styleId="slovanzoznam">
    <w:name w:val="List Number"/>
    <w:rsid w:val="00202514"/>
    <w:pPr>
      <w:numPr>
        <w:numId w:val="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Letter">
    <w:name w:val="List Letter"/>
    <w:rsid w:val="00202514"/>
    <w:pPr>
      <w:numPr>
        <w:numId w:val="11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Heading1Unnumbered">
    <w:name w:val="Heading 1 Unnumbered"/>
    <w:next w:val="Paragraph"/>
    <w:rsid w:val="00202514"/>
    <w:pPr>
      <w:keepNext/>
      <w:spacing w:before="120" w:after="120"/>
      <w:outlineLvl w:val="0"/>
    </w:pPr>
    <w:rPr>
      <w:rFonts w:eastAsia="MS Mincho"/>
      <w:b/>
      <w:bCs/>
      <w:caps/>
      <w:sz w:val="24"/>
      <w:szCs w:val="24"/>
    </w:rPr>
  </w:style>
  <w:style w:type="paragraph" w:customStyle="1" w:styleId="Heading2Unnumbered">
    <w:name w:val="Heading 2 Unnumbered"/>
    <w:next w:val="Paragraph"/>
    <w:rsid w:val="00202514"/>
    <w:pPr>
      <w:keepNext/>
      <w:spacing w:before="120" w:after="120"/>
      <w:outlineLvl w:val="1"/>
    </w:pPr>
    <w:rPr>
      <w:rFonts w:eastAsia="MS Mincho"/>
      <w:b/>
      <w:bCs/>
      <w:sz w:val="24"/>
      <w:szCs w:val="24"/>
    </w:rPr>
  </w:style>
  <w:style w:type="paragraph" w:customStyle="1" w:styleId="Heading3Unnumbered">
    <w:name w:val="Heading 3 Unnumbered"/>
    <w:next w:val="Paragraph"/>
    <w:rsid w:val="00202514"/>
    <w:pPr>
      <w:keepNext/>
      <w:spacing w:before="120" w:after="120"/>
      <w:outlineLvl w:val="2"/>
    </w:pPr>
    <w:rPr>
      <w:rFonts w:eastAsia="MS Mincho"/>
      <w:b/>
      <w:bCs/>
      <w:i/>
      <w:iCs/>
      <w:sz w:val="24"/>
      <w:szCs w:val="24"/>
    </w:rPr>
  </w:style>
  <w:style w:type="paragraph" w:customStyle="1" w:styleId="Heading4Unnumbered">
    <w:name w:val="Heading 4 Unnumbered"/>
    <w:next w:val="Paragraph"/>
    <w:rsid w:val="00202514"/>
    <w:pPr>
      <w:keepNext/>
      <w:spacing w:before="120" w:after="120"/>
      <w:outlineLvl w:val="3"/>
    </w:pPr>
    <w:rPr>
      <w:rFonts w:eastAsia="MS Mincho"/>
      <w:i/>
      <w:iCs/>
      <w:sz w:val="24"/>
      <w:szCs w:val="24"/>
    </w:rPr>
  </w:style>
  <w:style w:type="paragraph" w:customStyle="1" w:styleId="Heading1NoTOC">
    <w:name w:val="Heading 1 No TOC"/>
    <w:next w:val="Paragraph"/>
    <w:rsid w:val="00202514"/>
    <w:pPr>
      <w:keepNext/>
      <w:spacing w:before="120" w:after="120"/>
    </w:pPr>
    <w:rPr>
      <w:rFonts w:eastAsia="MS Mincho"/>
      <w:b/>
      <w:bCs/>
      <w:caps/>
      <w:sz w:val="24"/>
      <w:szCs w:val="24"/>
    </w:rPr>
  </w:style>
  <w:style w:type="paragraph" w:customStyle="1" w:styleId="Heading2NoTOC">
    <w:name w:val="Heading 2 No TOC"/>
    <w:next w:val="Paragraph"/>
    <w:rsid w:val="00202514"/>
    <w:pPr>
      <w:keepNext/>
      <w:spacing w:before="120" w:after="120"/>
    </w:pPr>
    <w:rPr>
      <w:rFonts w:eastAsia="MS Mincho"/>
      <w:b/>
      <w:bCs/>
      <w:sz w:val="24"/>
      <w:szCs w:val="24"/>
    </w:rPr>
  </w:style>
  <w:style w:type="paragraph" w:customStyle="1" w:styleId="Heading3NoTOC">
    <w:name w:val="Heading 3 No TOC"/>
    <w:next w:val="Paragraph"/>
    <w:rsid w:val="00202514"/>
    <w:pPr>
      <w:keepNext/>
      <w:spacing w:before="120" w:after="120"/>
    </w:pPr>
    <w:rPr>
      <w:rFonts w:eastAsia="MS Mincho"/>
      <w:b/>
      <w:bCs/>
      <w:i/>
      <w:iCs/>
      <w:sz w:val="24"/>
      <w:szCs w:val="24"/>
    </w:rPr>
  </w:style>
  <w:style w:type="paragraph" w:customStyle="1" w:styleId="Heading4NoTOC">
    <w:name w:val="Heading 4 No TOC"/>
    <w:next w:val="Paragraph"/>
    <w:rsid w:val="00202514"/>
    <w:pPr>
      <w:keepNext/>
      <w:spacing w:before="120" w:after="120"/>
    </w:pPr>
    <w:rPr>
      <w:rFonts w:eastAsia="MS Mincho"/>
      <w:i/>
      <w:iCs/>
      <w:sz w:val="24"/>
      <w:szCs w:val="24"/>
    </w:rPr>
  </w:style>
  <w:style w:type="table" w:styleId="Mriekatabuky">
    <w:name w:val="Table Grid"/>
    <w:basedOn w:val="Normlnatabuka"/>
    <w:semiHidden/>
    <w:rsid w:val="0020251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sozarkami">
    <w:name w:val="Normal Indent"/>
    <w:basedOn w:val="Normlny"/>
    <w:rsid w:val="00202514"/>
    <w:pPr>
      <w:tabs>
        <w:tab w:val="left" w:pos="1800"/>
        <w:tab w:val="right" w:leader="dot" w:pos="8640"/>
      </w:tabs>
      <w:ind w:left="720"/>
    </w:pPr>
  </w:style>
  <w:style w:type="paragraph" w:customStyle="1" w:styleId="ListCircle2">
    <w:name w:val="List Circle 2"/>
    <w:rsid w:val="00202514"/>
    <w:pPr>
      <w:numPr>
        <w:numId w:val="19"/>
      </w:numPr>
      <w:spacing w:before="60" w:after="60" w:line="360" w:lineRule="exact"/>
    </w:pPr>
    <w:rPr>
      <w:rFonts w:eastAsia="MS Mincho"/>
      <w:sz w:val="24"/>
      <w:szCs w:val="24"/>
    </w:rPr>
  </w:style>
  <w:style w:type="paragraph" w:customStyle="1" w:styleId="ListCircle3">
    <w:name w:val="List Circle 3"/>
    <w:rsid w:val="00202514"/>
    <w:pPr>
      <w:numPr>
        <w:numId w:val="20"/>
      </w:numPr>
      <w:spacing w:before="60" w:after="60" w:line="360" w:lineRule="exact"/>
    </w:pPr>
    <w:rPr>
      <w:rFonts w:eastAsia="MS Mincho"/>
      <w:sz w:val="24"/>
      <w:szCs w:val="24"/>
    </w:rPr>
  </w:style>
  <w:style w:type="character" w:customStyle="1" w:styleId="LinkBlue">
    <w:name w:val="Link Blue"/>
    <w:uiPriority w:val="1"/>
    <w:rsid w:val="00202514"/>
    <w:rPr>
      <w:color w:val="0000FF"/>
    </w:rPr>
  </w:style>
  <w:style w:type="paragraph" w:customStyle="1" w:styleId="ParagraphIndent">
    <w:name w:val="Paragraph Indent"/>
    <w:rsid w:val="00202514"/>
    <w:pPr>
      <w:spacing w:before="120" w:after="240"/>
      <w:ind w:left="720"/>
    </w:pPr>
    <w:rPr>
      <w:sz w:val="24"/>
      <w:szCs w:val="24"/>
    </w:rPr>
  </w:style>
  <w:style w:type="paragraph" w:customStyle="1" w:styleId="TableRight">
    <w:name w:val="Table Right"/>
    <w:rsid w:val="00202514"/>
    <w:pPr>
      <w:spacing w:before="60" w:after="60"/>
      <w:jc w:val="right"/>
    </w:pPr>
  </w:style>
  <w:style w:type="paragraph" w:customStyle="1" w:styleId="TableLeftIndent">
    <w:name w:val="Table Left Indent"/>
    <w:rsid w:val="00202514"/>
    <w:pPr>
      <w:spacing w:before="60" w:after="60"/>
      <w:ind w:left="360"/>
    </w:pPr>
  </w:style>
  <w:style w:type="paragraph" w:customStyle="1" w:styleId="TableLeft9pt">
    <w:name w:val="Table Left 9pt"/>
    <w:rsid w:val="00202514"/>
    <w:pPr>
      <w:spacing w:before="60" w:after="60"/>
    </w:pPr>
    <w:rPr>
      <w:sz w:val="18"/>
      <w:szCs w:val="18"/>
    </w:rPr>
  </w:style>
  <w:style w:type="paragraph" w:customStyle="1" w:styleId="TableCenter9pt">
    <w:name w:val="Table Center 9pt"/>
    <w:rsid w:val="00202514"/>
    <w:pPr>
      <w:spacing w:before="60" w:after="60"/>
      <w:jc w:val="center"/>
    </w:pPr>
    <w:rPr>
      <w:sz w:val="18"/>
      <w:szCs w:val="18"/>
    </w:rPr>
  </w:style>
  <w:style w:type="paragraph" w:customStyle="1" w:styleId="TableRight9pt">
    <w:name w:val="Table Right 9pt"/>
    <w:rsid w:val="00202514"/>
    <w:pPr>
      <w:spacing w:before="60" w:after="60"/>
      <w:jc w:val="right"/>
    </w:pPr>
    <w:rPr>
      <w:sz w:val="18"/>
      <w:szCs w:val="18"/>
    </w:rPr>
  </w:style>
  <w:style w:type="paragraph" w:customStyle="1" w:styleId="TableLeftIndent9pt">
    <w:name w:val="Table Left Indent 9pt"/>
    <w:rsid w:val="00202514"/>
    <w:pPr>
      <w:spacing w:before="60" w:after="60"/>
      <w:ind w:left="360"/>
    </w:pPr>
    <w:rPr>
      <w:sz w:val="18"/>
      <w:szCs w:val="18"/>
    </w:rPr>
  </w:style>
  <w:style w:type="paragraph" w:customStyle="1" w:styleId="TableListNumber">
    <w:name w:val="Table List Number"/>
    <w:rsid w:val="00202514"/>
    <w:pPr>
      <w:numPr>
        <w:numId w:val="21"/>
      </w:numPr>
      <w:spacing w:before="60" w:after="60"/>
    </w:pPr>
  </w:style>
  <w:style w:type="paragraph" w:customStyle="1" w:styleId="TableListLetter">
    <w:name w:val="Table List Letter"/>
    <w:rsid w:val="00202514"/>
    <w:pPr>
      <w:numPr>
        <w:numId w:val="22"/>
      </w:numPr>
      <w:spacing w:before="60" w:after="60"/>
    </w:pPr>
  </w:style>
  <w:style w:type="paragraph" w:customStyle="1" w:styleId="TableListBullet">
    <w:name w:val="Table List Bullet"/>
    <w:rsid w:val="00202514"/>
    <w:pPr>
      <w:numPr>
        <w:numId w:val="23"/>
      </w:numPr>
      <w:spacing w:before="60" w:after="60"/>
    </w:pPr>
  </w:style>
  <w:style w:type="character" w:styleId="Textzstupnhosymbolu">
    <w:name w:val="Placeholder Text"/>
    <w:uiPriority w:val="99"/>
    <w:semiHidden/>
    <w:rsid w:val="00202514"/>
    <w:rPr>
      <w:color w:val="80808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02514"/>
    <w:pPr>
      <w:numPr>
        <w:numId w:val="0"/>
      </w:numPr>
      <w:spacing w:before="240" w:after="60"/>
      <w:outlineLvl w:val="9"/>
    </w:pPr>
    <w:rPr>
      <w:rFonts w:ascii="Cambria" w:eastAsia="Times New Roman" w:hAnsi="Cambria"/>
      <w:caps w:val="0"/>
      <w:kern w:val="32"/>
      <w:sz w:val="32"/>
      <w:szCs w:val="32"/>
    </w:rPr>
  </w:style>
  <w:style w:type="character" w:styleId="sloriadka">
    <w:name w:val="line number"/>
    <w:basedOn w:val="Predvolenpsmoodseku"/>
    <w:semiHidden/>
    <w:rsid w:val="00280951"/>
  </w:style>
  <w:style w:type="paragraph" w:styleId="Zoznam">
    <w:name w:val="List"/>
    <w:basedOn w:val="Normlny"/>
    <w:semiHidden/>
    <w:rsid w:val="00280951"/>
    <w:pPr>
      <w:ind w:left="360" w:hanging="360"/>
    </w:pPr>
  </w:style>
  <w:style w:type="paragraph" w:styleId="Zoznam2">
    <w:name w:val="List 2"/>
    <w:basedOn w:val="Normlny"/>
    <w:semiHidden/>
    <w:rsid w:val="00280951"/>
    <w:pPr>
      <w:ind w:left="720" w:hanging="360"/>
    </w:pPr>
  </w:style>
  <w:style w:type="paragraph" w:styleId="Zoznam3">
    <w:name w:val="List 3"/>
    <w:basedOn w:val="Normlny"/>
    <w:semiHidden/>
    <w:rsid w:val="00280951"/>
    <w:pPr>
      <w:ind w:left="1080" w:hanging="360"/>
    </w:pPr>
  </w:style>
  <w:style w:type="paragraph" w:styleId="Zoznam4">
    <w:name w:val="List 4"/>
    <w:basedOn w:val="Normlny"/>
    <w:semiHidden/>
    <w:rsid w:val="00280951"/>
    <w:pPr>
      <w:ind w:left="1440" w:hanging="360"/>
    </w:pPr>
  </w:style>
  <w:style w:type="paragraph" w:styleId="Zoznam5">
    <w:name w:val="List 5"/>
    <w:basedOn w:val="Normlny"/>
    <w:semiHidden/>
    <w:rsid w:val="00280951"/>
    <w:pPr>
      <w:ind w:left="1800" w:hanging="360"/>
    </w:pPr>
  </w:style>
  <w:style w:type="paragraph" w:styleId="Zoznamsodrkami4">
    <w:name w:val="List Bullet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Zoznamsodrkami5">
    <w:name w:val="List Bullet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Pokraovaniezoznamu">
    <w:name w:val="List Continue"/>
    <w:basedOn w:val="Normlny"/>
    <w:semiHidden/>
    <w:rsid w:val="00280951"/>
    <w:pPr>
      <w:spacing w:after="120"/>
      <w:ind w:left="360"/>
    </w:pPr>
  </w:style>
  <w:style w:type="paragraph" w:styleId="Pokraovaniezoznamu2">
    <w:name w:val="List Continue 2"/>
    <w:basedOn w:val="Normlny"/>
    <w:semiHidden/>
    <w:rsid w:val="00280951"/>
    <w:pPr>
      <w:spacing w:after="120"/>
      <w:ind w:left="720"/>
    </w:pPr>
  </w:style>
  <w:style w:type="paragraph" w:styleId="Pokraovaniezoznamu3">
    <w:name w:val="List Continue 3"/>
    <w:basedOn w:val="Normlny"/>
    <w:semiHidden/>
    <w:rsid w:val="00280951"/>
    <w:pPr>
      <w:spacing w:after="120"/>
      <w:ind w:left="1080"/>
    </w:pPr>
  </w:style>
  <w:style w:type="paragraph" w:styleId="Pokraovaniezoznamu4">
    <w:name w:val="List Continue 4"/>
    <w:basedOn w:val="Normlny"/>
    <w:semiHidden/>
    <w:rsid w:val="00280951"/>
    <w:pPr>
      <w:spacing w:after="120"/>
      <w:ind w:left="1440"/>
    </w:pPr>
  </w:style>
  <w:style w:type="paragraph" w:styleId="Pokraovaniezoznamu5">
    <w:name w:val="List Continue 5"/>
    <w:basedOn w:val="Normlny"/>
    <w:semiHidden/>
    <w:rsid w:val="00280951"/>
    <w:pPr>
      <w:spacing w:after="120"/>
      <w:ind w:left="1800"/>
    </w:pPr>
  </w:style>
  <w:style w:type="paragraph" w:styleId="slovanzoznam4">
    <w:name w:val="List Number 4"/>
    <w:basedOn w:val="Normlny"/>
    <w:semiHidden/>
    <w:rsid w:val="00280951"/>
    <w:pPr>
      <w:tabs>
        <w:tab w:val="num" w:pos="1440"/>
      </w:tabs>
      <w:ind w:left="1440" w:hanging="360"/>
    </w:pPr>
  </w:style>
  <w:style w:type="paragraph" w:styleId="slovanzoznam5">
    <w:name w:val="List Number 5"/>
    <w:basedOn w:val="Normlny"/>
    <w:semiHidden/>
    <w:rsid w:val="00280951"/>
    <w:pPr>
      <w:tabs>
        <w:tab w:val="num" w:pos="1800"/>
      </w:tabs>
      <w:ind w:left="1800" w:hanging="360"/>
    </w:pPr>
  </w:style>
  <w:style w:type="paragraph" w:styleId="Textmakra">
    <w:name w:val="macro"/>
    <w:link w:val="TextmakraChar"/>
    <w:semiHidden/>
    <w:rsid w:val="00280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urier New" w:hAnsi="Courier New" w:cs="Courier New"/>
    </w:rPr>
  </w:style>
  <w:style w:type="character" w:customStyle="1" w:styleId="TextmakraChar">
    <w:name w:val="Text makra Char"/>
    <w:basedOn w:val="Predvolenpsmoodseku"/>
    <w:link w:val="Textmakra"/>
    <w:semiHidden/>
    <w:rsid w:val="00280951"/>
    <w:rPr>
      <w:rFonts w:ascii="Courier New" w:hAnsi="Courier New" w:cs="Courier New"/>
    </w:rPr>
  </w:style>
  <w:style w:type="paragraph" w:styleId="Nadpispoznmky">
    <w:name w:val="Note Heading"/>
    <w:basedOn w:val="Normlny"/>
    <w:next w:val="Normlny"/>
    <w:link w:val="NadpispoznmkyChar"/>
    <w:semiHidden/>
    <w:rsid w:val="00280951"/>
  </w:style>
  <w:style w:type="character" w:customStyle="1" w:styleId="NadpispoznmkyChar">
    <w:name w:val="Nadpis poznámky Char"/>
    <w:basedOn w:val="Predvolenpsmoodseku"/>
    <w:link w:val="Nadpispoznmky"/>
    <w:semiHidden/>
    <w:rsid w:val="00280951"/>
    <w:rPr>
      <w:sz w:val="24"/>
      <w:szCs w:val="24"/>
    </w:rPr>
  </w:style>
  <w:style w:type="table" w:styleId="Tabukaspriestorovmiefektmi1">
    <w:name w:val="Table 3D effects 1"/>
    <w:basedOn w:val="Normlnatabuka"/>
    <w:semiHidden/>
    <w:rsid w:val="00280951"/>
    <w:pPr>
      <w:spacing w:before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80951"/>
    <w:pPr>
      <w:spacing w:before="6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80951"/>
    <w:pPr>
      <w:spacing w:before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80951"/>
    <w:pPr>
      <w:spacing w:before="6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80951"/>
    <w:pPr>
      <w:spacing w:before="6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80951"/>
    <w:pPr>
      <w:spacing w:before="6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80951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80951"/>
    <w:pPr>
      <w:spacing w:before="6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80951"/>
    <w:pPr>
      <w:spacing w:before="6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80951"/>
    <w:pPr>
      <w:spacing w:before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80951"/>
    <w:pPr>
      <w:spacing w:before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280951"/>
    <w:pPr>
      <w:spacing w:before="6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80951"/>
    <w:pPr>
      <w:spacing w:before="6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80951"/>
    <w:pPr>
      <w:spacing w:before="6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80951"/>
    <w:pPr>
      <w:spacing w:before="6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80951"/>
    <w:pPr>
      <w:spacing w:before="6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80951"/>
    <w:pPr>
      <w:spacing w:before="6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80951"/>
    <w:pPr>
      <w:spacing w:before="6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80951"/>
    <w:pPr>
      <w:spacing w:before="6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80951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80951"/>
    <w:pPr>
      <w:spacing w:before="6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80951"/>
    <w:pPr>
      <w:spacing w:before="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80951"/>
    <w:pPr>
      <w:spacing w:before="6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80951"/>
    <w:pPr>
      <w:spacing w:before="6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80951"/>
    <w:pPr>
      <w:spacing w:before="6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80951"/>
    <w:pPr>
      <w:spacing w:before="6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80951"/>
    <w:pPr>
      <w:spacing w:before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80951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80951"/>
    <w:pPr>
      <w:spacing w:before="6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80951"/>
    <w:pPr>
      <w:spacing w:before="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80951"/>
    <w:pPr>
      <w:spacing w:before="6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aragraphChar">
    <w:name w:val="Paragraph Char"/>
    <w:basedOn w:val="Predvolenpsmoodseku"/>
    <w:link w:val="Paragraph"/>
    <w:rsid w:val="00280951"/>
    <w:rPr>
      <w:rFonts w:eastAsia="MS Mincho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E05C5"/>
    <w:rPr>
      <w:rFonts w:eastAsia="MS Mincho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nasg\AppData\Roaming\Microsoft\Templates\ISIWri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C49782-21E7-4A7B-8B88-E2239ADB8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50FD5-8605-4101-AC9F-5932DE22A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D92CA-317C-46BF-9CDE-9F9896C6F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C60871-EE20-470B-BB24-57887E4F71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5810E9-DDFC-459E-A4FE-D4822325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ISIWriter.dotm</Template>
  <TotalTime>136</TotalTime>
  <Pages>17</Pages>
  <Words>6455</Words>
  <Characters>36798</Characters>
  <Application>Microsoft Office Word</Application>
  <DocSecurity>0</DocSecurity>
  <Lines>306</Lines>
  <Paragraphs>86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PERIOLIMEL N4E, emulsion for infusion</vt:lpstr>
      <vt:lpstr>PERIOLIMEL N4E, emulsion for infusion</vt:lpstr>
      <vt:lpstr>PERIOLIMEL N4E, emulsion for infusion</vt:lpstr>
    </vt:vector>
  </TitlesOfParts>
  <Company>EMEA</Company>
  <LinksUpToDate>false</LinksUpToDate>
  <CharactersWithSpaces>43167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PERIOLIMEL N4E, emulsion for infusion</dc:title>
  <dc:subject>General-EMEA/378973/2008</dc:subject>
  <dc:creator>Rigal, Florence</dc:creator>
  <cp:lastModifiedBy>Bezeková, Kamila</cp:lastModifiedBy>
  <cp:revision>12</cp:revision>
  <cp:lastPrinted>2015-10-16T11:35:00Z</cp:lastPrinted>
  <dcterms:created xsi:type="dcterms:W3CDTF">2019-09-03T08:56:00Z</dcterms:created>
  <dcterms:modified xsi:type="dcterms:W3CDTF">2019-09-13T08:41:00Z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General-EMEA/378973/2008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Prizzi Monica</vt:lpwstr>
  </property>
  <property fmtid="{D5CDD505-2E9C-101B-9397-08002B2CF9AE}" pid="10" name="DM_Creation_Date">
    <vt:lpwstr>24/07/2008 16:45:39</vt:lpwstr>
  </property>
  <property fmtid="{D5CDD505-2E9C-101B-9397-08002B2CF9AE}" pid="11" name="DM_Creator_Name">
    <vt:lpwstr>Cantatore Kira</vt:lpwstr>
  </property>
  <property fmtid="{D5CDD505-2E9C-101B-9397-08002B2CF9AE}" pid="12" name="DM_Modifer_Name">
    <vt:lpwstr>Cantatore Kira</vt:lpwstr>
  </property>
  <property fmtid="{D5CDD505-2E9C-101B-9397-08002B2CF9AE}" pid="13" name="DM_Modified_Date">
    <vt:lpwstr>24/07/2008 16:45:39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EMEA/378973/2008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378973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odule">
    <vt:lpwstr>a5a67093-a9b6-4b84-b858-0a373d576f7c</vt:lpwstr>
  </property>
</Properties>
</file>