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8E" w:rsidRPr="00956A0F" w:rsidRDefault="0016468E" w:rsidP="00BE2CF3">
      <w:pPr>
        <w:pStyle w:val="SPCnadpis"/>
        <w:spacing w:before="0" w:after="0"/>
        <w:rPr>
          <w:rFonts w:cs="Times New Roman"/>
          <w:szCs w:val="22"/>
          <w:lang w:val="sk-SK"/>
        </w:rPr>
      </w:pPr>
      <w:r w:rsidRPr="00956A0F">
        <w:rPr>
          <w:rFonts w:cs="Times New Roman"/>
          <w:szCs w:val="22"/>
          <w:lang w:val="sk-SK"/>
        </w:rPr>
        <w:t>SÚHRN CHARAKTERISTICKÝCH VLASTNOSTÍ LIEKU</w:t>
      </w:r>
    </w:p>
    <w:p w:rsidR="00DB53E3" w:rsidRDefault="00DB53E3" w:rsidP="001B314D">
      <w:pPr>
        <w:pStyle w:val="SPCnadpis"/>
        <w:spacing w:before="0" w:after="0"/>
        <w:jc w:val="left"/>
        <w:rPr>
          <w:rFonts w:cs="Times New Roman"/>
          <w:b w:val="0"/>
          <w:szCs w:val="22"/>
          <w:lang w:val="sk-SK"/>
        </w:rPr>
      </w:pPr>
    </w:p>
    <w:p w:rsidR="00BE2CF3" w:rsidRPr="00956A0F" w:rsidRDefault="00BE2CF3" w:rsidP="001B314D">
      <w:pPr>
        <w:pStyle w:val="SPCnadpis"/>
        <w:spacing w:before="0" w:after="0"/>
        <w:jc w:val="left"/>
        <w:rPr>
          <w:rFonts w:cs="Times New Roman"/>
          <w:b w:val="0"/>
          <w:szCs w:val="22"/>
          <w:lang w:val="sk-SK"/>
        </w:rPr>
      </w:pPr>
    </w:p>
    <w:p w:rsidR="00D55567" w:rsidRPr="00956A0F" w:rsidRDefault="0016468E" w:rsidP="001B314D">
      <w:pPr>
        <w:pStyle w:val="Styl1"/>
        <w:rPr>
          <w:szCs w:val="22"/>
          <w:lang w:val="sk-SK"/>
        </w:rPr>
      </w:pPr>
      <w:r w:rsidRPr="00956A0F">
        <w:rPr>
          <w:szCs w:val="22"/>
          <w:lang w:val="sk-SK"/>
        </w:rPr>
        <w:t>NÁZOV LIEKU</w:t>
      </w:r>
    </w:p>
    <w:p w:rsidR="00DB53E3" w:rsidRPr="00956A0F" w:rsidRDefault="00DB53E3" w:rsidP="001B314D">
      <w:pPr>
        <w:pStyle w:val="Normlndobloku"/>
        <w:rPr>
          <w:rFonts w:ascii="Times New Roman" w:hAnsi="Times New Roman" w:cs="Times New Roman"/>
          <w:szCs w:val="22"/>
        </w:rPr>
      </w:pPr>
    </w:p>
    <w:p w:rsidR="00D55567" w:rsidRPr="00956A0F" w:rsidRDefault="00BF5841" w:rsidP="001B314D">
      <w:pPr>
        <w:pStyle w:val="Normlndobloku"/>
        <w:rPr>
          <w:rFonts w:ascii="Times New Roman" w:hAnsi="Times New Roman" w:cs="Times New Roman"/>
          <w:szCs w:val="22"/>
        </w:rPr>
      </w:pPr>
      <w:r w:rsidRPr="00956A0F">
        <w:rPr>
          <w:rFonts w:ascii="Times New Roman" w:hAnsi="Times New Roman" w:cs="Times New Roman"/>
          <w:szCs w:val="22"/>
        </w:rPr>
        <w:t>MAGRILAN</w:t>
      </w:r>
      <w:r w:rsidR="000504CC" w:rsidRPr="00956A0F">
        <w:rPr>
          <w:rFonts w:ascii="Times New Roman" w:hAnsi="Times New Roman" w:cs="Times New Roman"/>
          <w:szCs w:val="22"/>
        </w:rPr>
        <w:t xml:space="preserve"> 20 </w:t>
      </w:r>
      <w:r w:rsidR="0016468E" w:rsidRPr="00956A0F">
        <w:rPr>
          <w:rFonts w:ascii="Times New Roman" w:hAnsi="Times New Roman" w:cs="Times New Roman"/>
          <w:szCs w:val="22"/>
        </w:rPr>
        <w:t>mg</w:t>
      </w:r>
    </w:p>
    <w:p w:rsidR="00F17AE1" w:rsidRPr="00956A0F" w:rsidRDefault="00F17AE1" w:rsidP="001B314D">
      <w:pPr>
        <w:pStyle w:val="Normlndobloku"/>
        <w:rPr>
          <w:rFonts w:ascii="Times New Roman" w:hAnsi="Times New Roman" w:cs="Times New Roman"/>
          <w:szCs w:val="22"/>
        </w:rPr>
      </w:pPr>
      <w:r w:rsidRPr="00956A0F">
        <w:rPr>
          <w:rFonts w:ascii="Times New Roman" w:hAnsi="Times New Roman" w:cs="Times New Roman"/>
          <w:szCs w:val="22"/>
        </w:rPr>
        <w:t>tvrdé kapsuly</w:t>
      </w:r>
    </w:p>
    <w:p w:rsidR="00DB53E3" w:rsidRPr="00956A0F" w:rsidRDefault="00DB53E3" w:rsidP="001B314D">
      <w:pPr>
        <w:pStyle w:val="Normlndobloku"/>
        <w:rPr>
          <w:rFonts w:ascii="Times New Roman" w:hAnsi="Times New Roman" w:cs="Times New Roman"/>
          <w:szCs w:val="22"/>
        </w:rPr>
      </w:pPr>
    </w:p>
    <w:p w:rsidR="00DB53E3" w:rsidRPr="00956A0F" w:rsidRDefault="00DB53E3" w:rsidP="001B314D">
      <w:pPr>
        <w:pStyle w:val="Normlndobloku"/>
        <w:rPr>
          <w:rFonts w:ascii="Times New Roman" w:hAnsi="Times New Roman" w:cs="Times New Roman"/>
          <w:szCs w:val="22"/>
        </w:rPr>
      </w:pPr>
    </w:p>
    <w:p w:rsidR="00D55567" w:rsidRPr="00956A0F" w:rsidRDefault="000504CC" w:rsidP="001B314D">
      <w:pPr>
        <w:pStyle w:val="Styl1"/>
        <w:rPr>
          <w:szCs w:val="22"/>
          <w:lang w:val="sk-SK"/>
        </w:rPr>
      </w:pPr>
      <w:r w:rsidRPr="00956A0F">
        <w:rPr>
          <w:szCs w:val="22"/>
          <w:lang w:val="sk-SK"/>
        </w:rPr>
        <w:t>KVALITATÍVNE A </w:t>
      </w:r>
      <w:r w:rsidR="0016468E" w:rsidRPr="00956A0F">
        <w:rPr>
          <w:szCs w:val="22"/>
          <w:lang w:val="sk-SK"/>
        </w:rPr>
        <w:t>KVANTITATÍVNE ZLOŽENIE</w:t>
      </w:r>
    </w:p>
    <w:p w:rsidR="00DB53E3" w:rsidRPr="00956A0F" w:rsidRDefault="00DB53E3" w:rsidP="001B314D">
      <w:pPr>
        <w:pStyle w:val="Normlndobloku"/>
        <w:rPr>
          <w:rFonts w:ascii="Times New Roman" w:hAnsi="Times New Roman" w:cs="Times New Roman"/>
          <w:szCs w:val="22"/>
        </w:rPr>
      </w:pPr>
    </w:p>
    <w:p w:rsidR="000E7025" w:rsidRPr="00956A0F" w:rsidRDefault="00F17AE1" w:rsidP="001B314D">
      <w:pPr>
        <w:pStyle w:val="Normlndobloku"/>
        <w:rPr>
          <w:rFonts w:ascii="Times New Roman" w:hAnsi="Times New Roman" w:cs="Times New Roman"/>
          <w:szCs w:val="22"/>
        </w:rPr>
      </w:pPr>
      <w:r w:rsidRPr="00956A0F">
        <w:rPr>
          <w:rFonts w:ascii="Times New Roman" w:hAnsi="Times New Roman" w:cs="Times New Roman"/>
          <w:szCs w:val="22"/>
        </w:rPr>
        <w:t>Jedna</w:t>
      </w:r>
      <w:r w:rsidR="0028113B" w:rsidRPr="00956A0F">
        <w:rPr>
          <w:rFonts w:ascii="Times New Roman" w:hAnsi="Times New Roman" w:cs="Times New Roman"/>
          <w:szCs w:val="22"/>
        </w:rPr>
        <w:t xml:space="preserve"> </w:t>
      </w:r>
      <w:r w:rsidRPr="00956A0F">
        <w:rPr>
          <w:rFonts w:ascii="Times New Roman" w:hAnsi="Times New Roman" w:cs="Times New Roman"/>
          <w:szCs w:val="22"/>
        </w:rPr>
        <w:t xml:space="preserve">tvrdá </w:t>
      </w:r>
      <w:r w:rsidR="0028113B" w:rsidRPr="00956A0F">
        <w:rPr>
          <w:rFonts w:ascii="Times New Roman" w:hAnsi="Times New Roman" w:cs="Times New Roman"/>
          <w:szCs w:val="22"/>
        </w:rPr>
        <w:t xml:space="preserve">kapsula obsahuje </w:t>
      </w:r>
      <w:r w:rsidR="006C7010" w:rsidRPr="00956A0F">
        <w:rPr>
          <w:rFonts w:ascii="Times New Roman" w:hAnsi="Times New Roman" w:cs="Times New Roman"/>
          <w:szCs w:val="22"/>
        </w:rPr>
        <w:t>fluoxetíniumchlorid,</w:t>
      </w:r>
      <w:r w:rsidR="0028113B" w:rsidRPr="00956A0F">
        <w:rPr>
          <w:rFonts w:ascii="Times New Roman" w:hAnsi="Times New Roman" w:cs="Times New Roman"/>
          <w:szCs w:val="22"/>
        </w:rPr>
        <w:t xml:space="preserve"> ekvivalent k</w:t>
      </w:r>
      <w:r w:rsidR="006C7010" w:rsidRPr="00956A0F">
        <w:rPr>
          <w:rFonts w:ascii="Times New Roman" w:hAnsi="Times New Roman" w:cs="Times New Roman"/>
          <w:szCs w:val="22"/>
        </w:rPr>
        <w:t> </w:t>
      </w:r>
      <w:r w:rsidR="0028113B" w:rsidRPr="00956A0F">
        <w:rPr>
          <w:rFonts w:ascii="Times New Roman" w:hAnsi="Times New Roman" w:cs="Times New Roman"/>
          <w:szCs w:val="22"/>
        </w:rPr>
        <w:t>20</w:t>
      </w:r>
      <w:r w:rsidR="006C7010" w:rsidRPr="00956A0F">
        <w:rPr>
          <w:rFonts w:ascii="Times New Roman" w:hAnsi="Times New Roman" w:cs="Times New Roman"/>
          <w:szCs w:val="22"/>
        </w:rPr>
        <w:t> </w:t>
      </w:r>
      <w:r w:rsidR="0028113B" w:rsidRPr="00956A0F">
        <w:rPr>
          <w:rFonts w:ascii="Times New Roman" w:hAnsi="Times New Roman" w:cs="Times New Roman"/>
          <w:szCs w:val="22"/>
        </w:rPr>
        <w:t>mg fluoxetínu.</w:t>
      </w:r>
    </w:p>
    <w:p w:rsidR="00AF37F6" w:rsidRPr="00956A0F" w:rsidRDefault="00AF37F6" w:rsidP="001B314D">
      <w:pPr>
        <w:pStyle w:val="Normlndobloku"/>
        <w:rPr>
          <w:rFonts w:ascii="Times New Roman" w:hAnsi="Times New Roman" w:cs="Times New Roman"/>
          <w:szCs w:val="22"/>
        </w:rPr>
      </w:pPr>
    </w:p>
    <w:p w:rsidR="00831E23" w:rsidRPr="00956A0F" w:rsidRDefault="00F17AE1" w:rsidP="001B314D">
      <w:pPr>
        <w:pStyle w:val="Normlndobloku"/>
        <w:rPr>
          <w:rFonts w:ascii="Times New Roman" w:hAnsi="Times New Roman" w:cs="Times New Roman"/>
          <w:szCs w:val="22"/>
        </w:rPr>
      </w:pPr>
      <w:r w:rsidRPr="00956A0F">
        <w:rPr>
          <w:rFonts w:ascii="Times New Roman" w:hAnsi="Times New Roman" w:cs="Times New Roman"/>
          <w:szCs w:val="22"/>
        </w:rPr>
        <w:t>Pomocné látky so známym účinkom</w:t>
      </w:r>
      <w:r w:rsidR="00831E23" w:rsidRPr="00956A0F">
        <w:rPr>
          <w:rFonts w:ascii="Times New Roman" w:hAnsi="Times New Roman" w:cs="Times New Roman"/>
          <w:szCs w:val="22"/>
        </w:rPr>
        <w:t xml:space="preserve">: </w:t>
      </w:r>
      <w:r w:rsidRPr="00956A0F">
        <w:rPr>
          <w:rFonts w:ascii="Times New Roman" w:hAnsi="Times New Roman" w:cs="Times New Roman"/>
          <w:szCs w:val="22"/>
        </w:rPr>
        <w:t>Jedna tvrdá kapsula obsahuje 105</w:t>
      </w:r>
      <w:r w:rsidR="000310BF" w:rsidRPr="00956A0F">
        <w:rPr>
          <w:rFonts w:ascii="Times New Roman" w:hAnsi="Times New Roman" w:cs="Times New Roman"/>
          <w:szCs w:val="22"/>
        </w:rPr>
        <w:t xml:space="preserve"> mg </w:t>
      </w:r>
      <w:r w:rsidR="00831E23" w:rsidRPr="00956A0F">
        <w:rPr>
          <w:rFonts w:ascii="Times New Roman" w:hAnsi="Times New Roman" w:cs="Times New Roman"/>
          <w:szCs w:val="22"/>
        </w:rPr>
        <w:t>monohydrát</w:t>
      </w:r>
      <w:r w:rsidRPr="00956A0F">
        <w:rPr>
          <w:rFonts w:ascii="Times New Roman" w:hAnsi="Times New Roman" w:cs="Times New Roman"/>
          <w:szCs w:val="22"/>
        </w:rPr>
        <w:t>u</w:t>
      </w:r>
      <w:r w:rsidR="00831E23" w:rsidRPr="00956A0F">
        <w:rPr>
          <w:rFonts w:ascii="Times New Roman" w:hAnsi="Times New Roman" w:cs="Times New Roman"/>
          <w:szCs w:val="22"/>
        </w:rPr>
        <w:t xml:space="preserve"> laktózy</w:t>
      </w:r>
      <w:r w:rsidRPr="00956A0F">
        <w:rPr>
          <w:rFonts w:ascii="Times New Roman" w:hAnsi="Times New Roman" w:cs="Times New Roman"/>
          <w:szCs w:val="22"/>
        </w:rPr>
        <w:t>.</w:t>
      </w:r>
    </w:p>
    <w:p w:rsidR="00AF37F6" w:rsidRPr="00956A0F" w:rsidRDefault="00AF37F6" w:rsidP="001B314D">
      <w:pPr>
        <w:pStyle w:val="Normlndobloku"/>
        <w:rPr>
          <w:rFonts w:ascii="Times New Roman" w:hAnsi="Times New Roman" w:cs="Times New Roman"/>
          <w:szCs w:val="22"/>
        </w:rPr>
      </w:pP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Úplný zoznam pomocných látok, pozri časť 6.1.</w:t>
      </w:r>
    </w:p>
    <w:p w:rsidR="00AF37F6" w:rsidRPr="00956A0F" w:rsidRDefault="00AF37F6" w:rsidP="001B314D">
      <w:pPr>
        <w:pStyle w:val="Normlndobloku"/>
        <w:rPr>
          <w:rFonts w:ascii="Times New Roman" w:hAnsi="Times New Roman" w:cs="Times New Roman"/>
          <w:szCs w:val="22"/>
        </w:rPr>
      </w:pPr>
    </w:p>
    <w:p w:rsidR="00AF37F6" w:rsidRPr="00956A0F" w:rsidRDefault="00AF37F6" w:rsidP="001B314D">
      <w:pPr>
        <w:pStyle w:val="Normlndobloku"/>
        <w:rPr>
          <w:rFonts w:ascii="Times New Roman" w:hAnsi="Times New Roman" w:cs="Times New Roman"/>
          <w:szCs w:val="22"/>
        </w:rPr>
      </w:pPr>
    </w:p>
    <w:p w:rsidR="00D55567" w:rsidRPr="00956A0F" w:rsidRDefault="0016468E" w:rsidP="001B314D">
      <w:pPr>
        <w:pStyle w:val="Styl1"/>
        <w:rPr>
          <w:szCs w:val="22"/>
          <w:lang w:val="sk-SK"/>
        </w:rPr>
      </w:pPr>
      <w:r w:rsidRPr="00956A0F">
        <w:rPr>
          <w:szCs w:val="22"/>
          <w:lang w:val="sk-SK"/>
        </w:rPr>
        <w:t>LIEKOVÁ FORMA</w:t>
      </w:r>
    </w:p>
    <w:p w:rsidR="00AF37F6" w:rsidRPr="00956A0F" w:rsidRDefault="00AF37F6" w:rsidP="001B314D">
      <w:pPr>
        <w:pStyle w:val="Normlndobloku"/>
        <w:rPr>
          <w:rFonts w:ascii="Times New Roman" w:hAnsi="Times New Roman" w:cs="Times New Roman"/>
          <w:szCs w:val="22"/>
        </w:rPr>
      </w:pPr>
    </w:p>
    <w:p w:rsidR="00D55567" w:rsidRPr="00956A0F" w:rsidRDefault="00D811DC" w:rsidP="001B314D">
      <w:pPr>
        <w:pStyle w:val="Normlndobloku"/>
        <w:rPr>
          <w:rFonts w:ascii="Times New Roman" w:hAnsi="Times New Roman" w:cs="Times New Roman"/>
          <w:szCs w:val="22"/>
        </w:rPr>
      </w:pPr>
      <w:r w:rsidRPr="00956A0F">
        <w:rPr>
          <w:rFonts w:ascii="Times New Roman" w:hAnsi="Times New Roman" w:cs="Times New Roman"/>
          <w:szCs w:val="22"/>
        </w:rPr>
        <w:t>Tvrdá</w:t>
      </w:r>
      <w:r w:rsidR="0028113B" w:rsidRPr="00956A0F">
        <w:rPr>
          <w:rFonts w:ascii="Times New Roman" w:hAnsi="Times New Roman" w:cs="Times New Roman"/>
          <w:szCs w:val="22"/>
        </w:rPr>
        <w:t xml:space="preserve"> k</w:t>
      </w:r>
      <w:r w:rsidRPr="00956A0F">
        <w:rPr>
          <w:rFonts w:ascii="Times New Roman" w:hAnsi="Times New Roman" w:cs="Times New Roman"/>
          <w:szCs w:val="22"/>
        </w:rPr>
        <w:t>apsula</w:t>
      </w:r>
    </w:p>
    <w:p w:rsidR="003E4178" w:rsidRPr="00956A0F" w:rsidRDefault="003E4178" w:rsidP="001B314D">
      <w:pPr>
        <w:pStyle w:val="Normlndobloku"/>
        <w:rPr>
          <w:rFonts w:ascii="Times New Roman" w:hAnsi="Times New Roman" w:cs="Times New Roman"/>
          <w:szCs w:val="22"/>
        </w:rPr>
      </w:pPr>
      <w:r w:rsidRPr="00956A0F">
        <w:rPr>
          <w:rFonts w:ascii="Times New Roman" w:hAnsi="Times New Roman" w:cs="Times New Roman"/>
          <w:szCs w:val="22"/>
        </w:rPr>
        <w:t xml:space="preserve">Tvrdé </w:t>
      </w:r>
      <w:r w:rsidR="00E128D8" w:rsidRPr="00956A0F">
        <w:rPr>
          <w:rFonts w:ascii="Times New Roman" w:hAnsi="Times New Roman" w:cs="Times New Roman"/>
          <w:szCs w:val="22"/>
        </w:rPr>
        <w:t>želatínové</w:t>
      </w:r>
      <w:r w:rsidRPr="00956A0F">
        <w:rPr>
          <w:rFonts w:ascii="Times New Roman" w:hAnsi="Times New Roman" w:cs="Times New Roman"/>
          <w:szCs w:val="22"/>
        </w:rPr>
        <w:t xml:space="preserve"> kapsuly, horná časť je </w:t>
      </w:r>
      <w:r w:rsidR="00E128D8" w:rsidRPr="00956A0F">
        <w:rPr>
          <w:rFonts w:ascii="Times New Roman" w:hAnsi="Times New Roman" w:cs="Times New Roman"/>
          <w:szCs w:val="22"/>
        </w:rPr>
        <w:t>svetl</w:t>
      </w:r>
      <w:r w:rsidR="00831E23" w:rsidRPr="00956A0F">
        <w:rPr>
          <w:rFonts w:ascii="Times New Roman" w:hAnsi="Times New Roman" w:cs="Times New Roman"/>
          <w:szCs w:val="22"/>
        </w:rPr>
        <w:t>o</w:t>
      </w:r>
      <w:r w:rsidRPr="00956A0F">
        <w:rPr>
          <w:rFonts w:ascii="Times New Roman" w:hAnsi="Times New Roman" w:cs="Times New Roman"/>
          <w:szCs w:val="22"/>
        </w:rPr>
        <w:t>modrá, spodn</w:t>
      </w:r>
      <w:r w:rsidR="00E128D8" w:rsidRPr="00956A0F">
        <w:rPr>
          <w:rFonts w:ascii="Times New Roman" w:hAnsi="Times New Roman" w:cs="Times New Roman"/>
          <w:szCs w:val="22"/>
        </w:rPr>
        <w:t>á</w:t>
      </w:r>
      <w:r w:rsidRPr="00956A0F">
        <w:rPr>
          <w:rFonts w:ascii="Times New Roman" w:hAnsi="Times New Roman" w:cs="Times New Roman"/>
          <w:szCs w:val="22"/>
        </w:rPr>
        <w:t xml:space="preserve"> b</w:t>
      </w:r>
      <w:r w:rsidR="00E128D8" w:rsidRPr="00956A0F">
        <w:rPr>
          <w:rFonts w:ascii="Times New Roman" w:hAnsi="Times New Roman" w:cs="Times New Roman"/>
          <w:szCs w:val="22"/>
        </w:rPr>
        <w:t>iela</w:t>
      </w:r>
      <w:r w:rsidRPr="00956A0F">
        <w:rPr>
          <w:rFonts w:ascii="Times New Roman" w:hAnsi="Times New Roman" w:cs="Times New Roman"/>
          <w:szCs w:val="22"/>
        </w:rPr>
        <w:t>, ob</w:t>
      </w:r>
      <w:r w:rsidR="00E128D8" w:rsidRPr="00956A0F">
        <w:rPr>
          <w:rFonts w:ascii="Times New Roman" w:hAnsi="Times New Roman" w:cs="Times New Roman"/>
          <w:szCs w:val="22"/>
        </w:rPr>
        <w:t>e</w:t>
      </w:r>
      <w:r w:rsidRPr="00956A0F">
        <w:rPr>
          <w:rFonts w:ascii="Times New Roman" w:hAnsi="Times New Roman" w:cs="Times New Roman"/>
          <w:szCs w:val="22"/>
        </w:rPr>
        <w:t xml:space="preserve"> </w:t>
      </w:r>
      <w:r w:rsidR="00D811DC" w:rsidRPr="00956A0F">
        <w:rPr>
          <w:rFonts w:ascii="Times New Roman" w:hAnsi="Times New Roman" w:cs="Times New Roman"/>
          <w:szCs w:val="22"/>
        </w:rPr>
        <w:t xml:space="preserve">sú </w:t>
      </w:r>
      <w:r w:rsidR="00E128D8" w:rsidRPr="00956A0F">
        <w:rPr>
          <w:rFonts w:ascii="Times New Roman" w:hAnsi="Times New Roman" w:cs="Times New Roman"/>
          <w:szCs w:val="22"/>
        </w:rPr>
        <w:t>nepr</w:t>
      </w:r>
      <w:r w:rsidR="00D703E4" w:rsidRPr="00956A0F">
        <w:rPr>
          <w:rFonts w:ascii="Times New Roman" w:hAnsi="Times New Roman" w:cs="Times New Roman"/>
          <w:szCs w:val="22"/>
        </w:rPr>
        <w:t>ie</w:t>
      </w:r>
      <w:r w:rsidR="00E128D8" w:rsidRPr="00956A0F">
        <w:rPr>
          <w:rFonts w:ascii="Times New Roman" w:hAnsi="Times New Roman" w:cs="Times New Roman"/>
          <w:szCs w:val="22"/>
        </w:rPr>
        <w:t>h</w:t>
      </w:r>
      <w:r w:rsidR="00D703E4" w:rsidRPr="00956A0F">
        <w:rPr>
          <w:rFonts w:ascii="Times New Roman" w:hAnsi="Times New Roman" w:cs="Times New Roman"/>
          <w:szCs w:val="22"/>
        </w:rPr>
        <w:t>ľadné</w:t>
      </w:r>
      <w:r w:rsidRPr="00956A0F">
        <w:rPr>
          <w:rFonts w:ascii="Times New Roman" w:hAnsi="Times New Roman" w:cs="Times New Roman"/>
          <w:szCs w:val="22"/>
        </w:rPr>
        <w:t>, obsahuj</w:t>
      </w:r>
      <w:r w:rsidR="00E128D8" w:rsidRPr="00956A0F">
        <w:rPr>
          <w:rFonts w:ascii="Times New Roman" w:hAnsi="Times New Roman" w:cs="Times New Roman"/>
          <w:szCs w:val="22"/>
        </w:rPr>
        <w:t xml:space="preserve">ú biely </w:t>
      </w:r>
      <w:r w:rsidRPr="00956A0F">
        <w:rPr>
          <w:rFonts w:ascii="Times New Roman" w:hAnsi="Times New Roman" w:cs="Times New Roman"/>
          <w:szCs w:val="22"/>
        </w:rPr>
        <w:t>až t</w:t>
      </w:r>
      <w:r w:rsidR="00E128D8" w:rsidRPr="00956A0F">
        <w:rPr>
          <w:rFonts w:ascii="Times New Roman" w:hAnsi="Times New Roman" w:cs="Times New Roman"/>
          <w:szCs w:val="22"/>
        </w:rPr>
        <w:t>akmer biely prášok</w:t>
      </w:r>
      <w:r w:rsidR="00537C76" w:rsidRPr="00956A0F">
        <w:rPr>
          <w:rFonts w:ascii="Times New Roman" w:hAnsi="Times New Roman" w:cs="Times New Roman"/>
          <w:szCs w:val="22"/>
        </w:rPr>
        <w:t>.</w:t>
      </w:r>
    </w:p>
    <w:p w:rsidR="00AF37F6" w:rsidRPr="00956A0F" w:rsidRDefault="00AF37F6" w:rsidP="001B314D">
      <w:pPr>
        <w:pStyle w:val="Normlndobloku"/>
        <w:rPr>
          <w:rFonts w:ascii="Times New Roman" w:hAnsi="Times New Roman" w:cs="Times New Roman"/>
          <w:szCs w:val="22"/>
        </w:rPr>
      </w:pPr>
    </w:p>
    <w:p w:rsidR="00AF37F6" w:rsidRPr="00956A0F" w:rsidRDefault="00AF37F6" w:rsidP="001B314D">
      <w:pPr>
        <w:pStyle w:val="Normlndobloku"/>
        <w:rPr>
          <w:rFonts w:ascii="Times New Roman" w:hAnsi="Times New Roman" w:cs="Times New Roman"/>
          <w:szCs w:val="22"/>
        </w:rPr>
      </w:pPr>
    </w:p>
    <w:p w:rsidR="00D55567" w:rsidRPr="00956A0F" w:rsidRDefault="0016468E" w:rsidP="001B314D">
      <w:pPr>
        <w:pStyle w:val="Styl1"/>
        <w:rPr>
          <w:szCs w:val="22"/>
          <w:lang w:val="sk-SK"/>
        </w:rPr>
      </w:pPr>
      <w:r w:rsidRPr="00956A0F">
        <w:rPr>
          <w:szCs w:val="22"/>
          <w:lang w:val="sk-SK"/>
        </w:rPr>
        <w:t>KLINICKÉ ÚDAJE</w:t>
      </w:r>
      <w:r w:rsidR="00AF37F6" w:rsidRPr="00956A0F">
        <w:rPr>
          <w:szCs w:val="22"/>
          <w:lang w:val="sk-SK"/>
        </w:rPr>
        <w:t xml:space="preserve"> </w:t>
      </w:r>
    </w:p>
    <w:p w:rsidR="00D55567" w:rsidRPr="00956A0F" w:rsidRDefault="0016468E" w:rsidP="001B314D">
      <w:pPr>
        <w:pStyle w:val="Styl2"/>
        <w:rPr>
          <w:lang w:val="sk-SK"/>
        </w:rPr>
      </w:pPr>
      <w:r w:rsidRPr="00956A0F">
        <w:rPr>
          <w:lang w:val="sk-SK"/>
        </w:rPr>
        <w:t>Terapeutické indikácie</w:t>
      </w:r>
    </w:p>
    <w:p w:rsidR="00AF37F6" w:rsidRPr="00956A0F" w:rsidRDefault="00AF37F6" w:rsidP="001B314D">
      <w:pPr>
        <w:pStyle w:val="Styl30"/>
        <w:rPr>
          <w:szCs w:val="22"/>
        </w:rPr>
      </w:pPr>
    </w:p>
    <w:p w:rsidR="00D55567" w:rsidRPr="00956A0F" w:rsidRDefault="0016468E" w:rsidP="001B314D">
      <w:pPr>
        <w:pStyle w:val="Styl30"/>
        <w:rPr>
          <w:szCs w:val="22"/>
        </w:rPr>
      </w:pPr>
      <w:r w:rsidRPr="00956A0F">
        <w:rPr>
          <w:szCs w:val="22"/>
        </w:rPr>
        <w:t>Dospelí</w:t>
      </w:r>
    </w:p>
    <w:p w:rsidR="00D811DC" w:rsidRPr="00956A0F" w:rsidRDefault="00D811DC" w:rsidP="001B314D">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Depresívne epizódy.</w:t>
      </w:r>
    </w:p>
    <w:p w:rsidR="00D811DC" w:rsidRPr="00956A0F" w:rsidRDefault="00D811DC" w:rsidP="001B314D">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Obsedantno-kompulzívna porucha.</w:t>
      </w:r>
    </w:p>
    <w:p w:rsidR="00D55567" w:rsidRPr="00956A0F" w:rsidRDefault="0016468E" w:rsidP="001B314D">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 xml:space="preserve">Mentálna bulímia: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sa indikuje ako doplnok ku psychoterapii na znížen</w:t>
      </w:r>
      <w:r w:rsidR="00D811DC" w:rsidRPr="00956A0F">
        <w:rPr>
          <w:rFonts w:ascii="Times New Roman" w:hAnsi="Times New Roman" w:cs="Times New Roman"/>
          <w:szCs w:val="22"/>
        </w:rPr>
        <w:t>ie záchvatového prejedania sa a </w:t>
      </w:r>
      <w:r w:rsidRPr="00956A0F">
        <w:rPr>
          <w:rFonts w:ascii="Times New Roman" w:hAnsi="Times New Roman" w:cs="Times New Roman"/>
          <w:szCs w:val="22"/>
        </w:rPr>
        <w:t>aktivity zbavovania sa jedla.</w:t>
      </w:r>
    </w:p>
    <w:p w:rsidR="00AF37F6" w:rsidRPr="00956A0F" w:rsidRDefault="00AF37F6" w:rsidP="001B314D">
      <w:pPr>
        <w:pStyle w:val="Styl30"/>
        <w:rPr>
          <w:szCs w:val="22"/>
        </w:rPr>
      </w:pPr>
    </w:p>
    <w:p w:rsidR="00D55567" w:rsidRPr="00956A0F" w:rsidRDefault="000504CC" w:rsidP="001B314D">
      <w:pPr>
        <w:pStyle w:val="Styl30"/>
        <w:rPr>
          <w:szCs w:val="22"/>
        </w:rPr>
      </w:pPr>
      <w:r w:rsidRPr="00956A0F">
        <w:rPr>
          <w:szCs w:val="22"/>
        </w:rPr>
        <w:t>D</w:t>
      </w:r>
      <w:r w:rsidR="00AF37F6" w:rsidRPr="00956A0F">
        <w:rPr>
          <w:szCs w:val="22"/>
        </w:rPr>
        <w:t>ospievajúci a d</w:t>
      </w:r>
      <w:r w:rsidRPr="00956A0F">
        <w:rPr>
          <w:szCs w:val="22"/>
        </w:rPr>
        <w:t xml:space="preserve">eti </w:t>
      </w:r>
      <w:r w:rsidR="0016468E" w:rsidRPr="00956A0F">
        <w:rPr>
          <w:szCs w:val="22"/>
        </w:rPr>
        <w:t>vo veku 8 rokov</w:t>
      </w:r>
      <w:r w:rsidRPr="00956A0F">
        <w:rPr>
          <w:szCs w:val="22"/>
        </w:rPr>
        <w:t xml:space="preserve"> a </w:t>
      </w:r>
      <w:r w:rsidR="00D811DC" w:rsidRPr="00956A0F">
        <w:rPr>
          <w:szCs w:val="22"/>
        </w:rPr>
        <w:t>starší</w:t>
      </w:r>
    </w:p>
    <w:p w:rsidR="00D55567" w:rsidRPr="00956A0F" w:rsidRDefault="0016468E" w:rsidP="001B314D">
      <w:pPr>
        <w:pStyle w:val="Normlndobloku"/>
        <w:numPr>
          <w:ilvl w:val="0"/>
          <w:numId w:val="48"/>
        </w:numPr>
        <w:rPr>
          <w:rFonts w:ascii="Times New Roman" w:hAnsi="Times New Roman" w:cs="Times New Roman"/>
          <w:szCs w:val="22"/>
        </w:rPr>
      </w:pPr>
      <w:r w:rsidRPr="00956A0F">
        <w:rPr>
          <w:rFonts w:ascii="Times New Roman" w:hAnsi="Times New Roman" w:cs="Times New Roman"/>
          <w:szCs w:val="22"/>
        </w:rPr>
        <w:t>Stredne ťažké až ťažké depresívne epizódy, ak depresia nereaguje na psychologickú terapiu po</w:t>
      </w:r>
      <w:r w:rsidR="00AF37F6" w:rsidRPr="00956A0F">
        <w:rPr>
          <w:rFonts w:ascii="Times New Roman" w:hAnsi="Times New Roman" w:cs="Times New Roman"/>
          <w:szCs w:val="22"/>
        </w:rPr>
        <w:t> </w:t>
      </w:r>
      <w:r w:rsidRPr="00956A0F">
        <w:rPr>
          <w:rFonts w:ascii="Times New Roman" w:hAnsi="Times New Roman" w:cs="Times New Roman"/>
          <w:szCs w:val="22"/>
        </w:rPr>
        <w:t xml:space="preserve">4-6 sedeniach. Antidepresívne lieky sa majú poskytnúť </w:t>
      </w:r>
      <w:r w:rsidR="00C515C0" w:rsidRPr="00956A0F">
        <w:rPr>
          <w:rFonts w:ascii="Times New Roman" w:hAnsi="Times New Roman" w:cs="Times New Roman"/>
          <w:szCs w:val="22"/>
        </w:rPr>
        <w:t>dieťaťu alebo dospievajúcemu</w:t>
      </w:r>
      <w:r w:rsidR="000504CC" w:rsidRPr="00956A0F">
        <w:rPr>
          <w:rFonts w:ascii="Times New Roman" w:hAnsi="Times New Roman" w:cs="Times New Roman"/>
          <w:szCs w:val="22"/>
        </w:rPr>
        <w:t xml:space="preserve"> s </w:t>
      </w:r>
      <w:r w:rsidRPr="00956A0F">
        <w:rPr>
          <w:rFonts w:ascii="Times New Roman" w:hAnsi="Times New Roman" w:cs="Times New Roman"/>
          <w:szCs w:val="22"/>
        </w:rPr>
        <w:t>depresiou st</w:t>
      </w:r>
      <w:r w:rsidR="000504CC" w:rsidRPr="00956A0F">
        <w:rPr>
          <w:rFonts w:ascii="Times New Roman" w:hAnsi="Times New Roman" w:cs="Times New Roman"/>
          <w:szCs w:val="22"/>
        </w:rPr>
        <w:t>redného až ťažkého stupňa len v </w:t>
      </w:r>
      <w:r w:rsidRPr="00956A0F">
        <w:rPr>
          <w:rFonts w:ascii="Times New Roman" w:hAnsi="Times New Roman" w:cs="Times New Roman"/>
          <w:szCs w:val="22"/>
        </w:rPr>
        <w:t>kombinácii so sú</w:t>
      </w:r>
      <w:r w:rsidR="006C7010" w:rsidRPr="00956A0F">
        <w:rPr>
          <w:rFonts w:ascii="Times New Roman" w:hAnsi="Times New Roman" w:cs="Times New Roman"/>
          <w:szCs w:val="22"/>
        </w:rPr>
        <w:t>bež</w:t>
      </w:r>
      <w:r w:rsidRPr="00956A0F">
        <w:rPr>
          <w:rFonts w:ascii="Times New Roman" w:hAnsi="Times New Roman" w:cs="Times New Roman"/>
          <w:szCs w:val="22"/>
        </w:rPr>
        <w:t>nou psychologickou terapiou.</w:t>
      </w:r>
    </w:p>
    <w:p w:rsidR="00AF37F6" w:rsidRPr="00956A0F" w:rsidRDefault="00AF37F6" w:rsidP="001B314D">
      <w:pPr>
        <w:pStyle w:val="Normlndobloku"/>
        <w:rPr>
          <w:rFonts w:ascii="Times New Roman" w:hAnsi="Times New Roman" w:cs="Times New Roman"/>
          <w:szCs w:val="22"/>
        </w:rPr>
      </w:pPr>
    </w:p>
    <w:p w:rsidR="00D55567" w:rsidRPr="00956A0F" w:rsidRDefault="000504CC" w:rsidP="001B314D">
      <w:pPr>
        <w:pStyle w:val="Styl2"/>
        <w:rPr>
          <w:lang w:val="sk-SK"/>
        </w:rPr>
      </w:pPr>
      <w:r w:rsidRPr="00956A0F">
        <w:rPr>
          <w:lang w:val="sk-SK"/>
        </w:rPr>
        <w:t>Dávkovanie a </w:t>
      </w:r>
      <w:r w:rsidR="0016468E" w:rsidRPr="00956A0F">
        <w:rPr>
          <w:lang w:val="sk-SK"/>
        </w:rPr>
        <w:t>spôsob podávania</w:t>
      </w:r>
    </w:p>
    <w:p w:rsidR="00AF37F6" w:rsidRPr="00956A0F" w:rsidRDefault="00AF37F6" w:rsidP="001B314D">
      <w:pPr>
        <w:pStyle w:val="Styl2-2"/>
      </w:pPr>
    </w:p>
    <w:p w:rsidR="00D55567" w:rsidRPr="00956A0F" w:rsidRDefault="00D811DC" w:rsidP="001B314D">
      <w:pPr>
        <w:pStyle w:val="Styl2-2"/>
      </w:pPr>
      <w:r w:rsidRPr="00956A0F">
        <w:t>Dávkovanie</w:t>
      </w:r>
    </w:p>
    <w:p w:rsidR="006C7010" w:rsidRPr="00956A0F" w:rsidRDefault="006C7010" w:rsidP="001B314D">
      <w:pPr>
        <w:pStyle w:val="Normlndobloku"/>
        <w:rPr>
          <w:rFonts w:ascii="Times New Roman" w:hAnsi="Times New Roman" w:cs="Times New Roman"/>
          <w:szCs w:val="22"/>
        </w:rPr>
      </w:pPr>
    </w:p>
    <w:p w:rsidR="00D55567" w:rsidRPr="00956A0F" w:rsidRDefault="0016468E" w:rsidP="001B314D">
      <w:pPr>
        <w:pStyle w:val="Styl30"/>
        <w:rPr>
          <w:szCs w:val="22"/>
        </w:rPr>
      </w:pPr>
      <w:r w:rsidRPr="00956A0F">
        <w:rPr>
          <w:szCs w:val="22"/>
        </w:rPr>
        <w:t>Depresívne epizódy</w:t>
      </w:r>
    </w:p>
    <w:p w:rsidR="00D55567" w:rsidRPr="00956A0F" w:rsidRDefault="000504CC" w:rsidP="001B314D">
      <w:pPr>
        <w:pStyle w:val="Normlndobloku"/>
        <w:rPr>
          <w:rFonts w:ascii="Times New Roman" w:hAnsi="Times New Roman" w:cs="Times New Roman"/>
          <w:szCs w:val="22"/>
        </w:rPr>
      </w:pPr>
      <w:r w:rsidRPr="00956A0F">
        <w:rPr>
          <w:rFonts w:ascii="Times New Roman" w:hAnsi="Times New Roman" w:cs="Times New Roman"/>
          <w:szCs w:val="22"/>
        </w:rPr>
        <w:t>Dospelí a starší pacienti: Odporúčaná dávka je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de</w:t>
      </w:r>
      <w:r w:rsidRPr="00956A0F">
        <w:rPr>
          <w:rFonts w:ascii="Times New Roman" w:hAnsi="Times New Roman" w:cs="Times New Roman"/>
          <w:szCs w:val="22"/>
        </w:rPr>
        <w:t>nne. Dávkovanie sa má posúdiť a </w:t>
      </w:r>
      <w:r w:rsidR="0016468E" w:rsidRPr="00956A0F">
        <w:rPr>
          <w:rFonts w:ascii="Times New Roman" w:hAnsi="Times New Roman" w:cs="Times New Roman"/>
          <w:szCs w:val="22"/>
        </w:rPr>
        <w:t>upraviť v prípade potreby do 3 až 4 týždňov od</w:t>
      </w:r>
      <w:r w:rsidR="00D55567" w:rsidRPr="00956A0F">
        <w:rPr>
          <w:rFonts w:ascii="Times New Roman" w:hAnsi="Times New Roman" w:cs="Times New Roman"/>
          <w:szCs w:val="22"/>
        </w:rPr>
        <w:t xml:space="preserve"> </w:t>
      </w:r>
      <w:r w:rsidRPr="00956A0F">
        <w:rPr>
          <w:rFonts w:ascii="Times New Roman" w:hAnsi="Times New Roman" w:cs="Times New Roman"/>
          <w:szCs w:val="22"/>
        </w:rPr>
        <w:t>začatia liečby a </w:t>
      </w:r>
      <w:r w:rsidR="0016468E" w:rsidRPr="00956A0F">
        <w:rPr>
          <w:rFonts w:ascii="Times New Roman" w:hAnsi="Times New Roman" w:cs="Times New Roman"/>
          <w:szCs w:val="22"/>
        </w:rPr>
        <w:t>potom podľa toho, ako sa považu</w:t>
      </w:r>
      <w:r w:rsidRPr="00956A0F">
        <w:rPr>
          <w:rFonts w:ascii="Times New Roman" w:hAnsi="Times New Roman" w:cs="Times New Roman"/>
          <w:szCs w:val="22"/>
        </w:rPr>
        <w:t>je za klinicky potrebné. Hoci u </w:t>
      </w:r>
      <w:r w:rsidR="0016468E" w:rsidRPr="00956A0F">
        <w:rPr>
          <w:rFonts w:ascii="Times New Roman" w:hAnsi="Times New Roman" w:cs="Times New Roman"/>
          <w:szCs w:val="22"/>
        </w:rPr>
        <w:t>niektorých pacientov môže nastať zvýšený potenciál pre vedľajšie účinky pri vyšších dávkach lieku,</w:t>
      </w:r>
      <w:r w:rsidR="0001732E" w:rsidRPr="00956A0F">
        <w:rPr>
          <w:rFonts w:ascii="Times New Roman" w:hAnsi="Times New Roman" w:cs="Times New Roman"/>
          <w:szCs w:val="22"/>
        </w:rPr>
        <w:t xml:space="preserve"> pri nedostatočnej odozve na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sa dávka môže pos</w:t>
      </w:r>
      <w:r w:rsidR="0001732E" w:rsidRPr="00956A0F">
        <w:rPr>
          <w:rFonts w:ascii="Times New Roman" w:hAnsi="Times New Roman" w:cs="Times New Roman"/>
          <w:szCs w:val="22"/>
        </w:rPr>
        <w:t>tupne zvyšovať až na maximum 60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(pozri časť 5.1). Úpravy dáv</w:t>
      </w:r>
      <w:r w:rsidR="0001732E" w:rsidRPr="00956A0F">
        <w:rPr>
          <w:rFonts w:ascii="Times New Roman" w:hAnsi="Times New Roman" w:cs="Times New Roman"/>
          <w:szCs w:val="22"/>
        </w:rPr>
        <w:t>kovania sa majú robiť opatrne a </w:t>
      </w:r>
      <w:r w:rsidR="0016468E" w:rsidRPr="00956A0F">
        <w:rPr>
          <w:rFonts w:ascii="Times New Roman" w:hAnsi="Times New Roman" w:cs="Times New Roman"/>
          <w:szCs w:val="22"/>
        </w:rPr>
        <w:t>podľa jednotlivého pacienta tak, aby sa pacienti udržiavali na najnižšej účinnej dávke.</w:t>
      </w:r>
    </w:p>
    <w:p w:rsidR="00D55567" w:rsidRPr="00956A0F" w:rsidRDefault="0001732E" w:rsidP="001B314D">
      <w:pPr>
        <w:pStyle w:val="Normlndobloku"/>
        <w:rPr>
          <w:rFonts w:ascii="Times New Roman" w:hAnsi="Times New Roman" w:cs="Times New Roman"/>
          <w:szCs w:val="22"/>
        </w:rPr>
      </w:pPr>
      <w:r w:rsidRPr="00956A0F">
        <w:rPr>
          <w:rFonts w:ascii="Times New Roman" w:hAnsi="Times New Roman" w:cs="Times New Roman"/>
          <w:szCs w:val="22"/>
        </w:rPr>
        <w:t>Pacienti s </w:t>
      </w:r>
      <w:r w:rsidR="0016468E" w:rsidRPr="00956A0F">
        <w:rPr>
          <w:rFonts w:ascii="Times New Roman" w:hAnsi="Times New Roman" w:cs="Times New Roman"/>
          <w:szCs w:val="22"/>
        </w:rPr>
        <w:t>depresiou sa majú liečiť dostatočne dlhú dobu, minimálne 6 mesiacov, aby sa zaistilo, že sú zbavení symptómov.</w:t>
      </w:r>
    </w:p>
    <w:p w:rsidR="00AF37F6" w:rsidRPr="00956A0F" w:rsidRDefault="00AF37F6" w:rsidP="001B314D">
      <w:pPr>
        <w:pStyle w:val="Styl30"/>
        <w:rPr>
          <w:szCs w:val="22"/>
        </w:rPr>
      </w:pPr>
    </w:p>
    <w:p w:rsidR="00D55567" w:rsidRPr="00956A0F" w:rsidRDefault="0016468E" w:rsidP="001B314D">
      <w:pPr>
        <w:pStyle w:val="Styl30"/>
        <w:rPr>
          <w:szCs w:val="22"/>
        </w:rPr>
      </w:pPr>
      <w:r w:rsidRPr="00956A0F">
        <w:rPr>
          <w:szCs w:val="22"/>
        </w:rPr>
        <w:t>Obsedantno-kompulzívna porucha</w:t>
      </w:r>
    </w:p>
    <w:p w:rsidR="00D55567" w:rsidRPr="00956A0F" w:rsidRDefault="000504CC" w:rsidP="001B314D">
      <w:pPr>
        <w:pStyle w:val="Normlndobloku"/>
        <w:rPr>
          <w:rFonts w:ascii="Times New Roman" w:hAnsi="Times New Roman" w:cs="Times New Roman"/>
          <w:szCs w:val="22"/>
        </w:rPr>
      </w:pPr>
      <w:r w:rsidRPr="00956A0F">
        <w:rPr>
          <w:rFonts w:ascii="Times New Roman" w:hAnsi="Times New Roman" w:cs="Times New Roman"/>
          <w:szCs w:val="22"/>
        </w:rPr>
        <w:t>Dospelí a starší pacienti</w:t>
      </w:r>
      <w:r w:rsidR="0001732E" w:rsidRPr="00956A0F">
        <w:rPr>
          <w:rFonts w:ascii="Times New Roman" w:hAnsi="Times New Roman" w:cs="Times New Roman"/>
          <w:szCs w:val="22"/>
        </w:rPr>
        <w:t>: Odporúčaná dávka je 20</w:t>
      </w:r>
      <w:r w:rsidR="000310BF" w:rsidRPr="00956A0F">
        <w:rPr>
          <w:rFonts w:ascii="Times New Roman" w:hAnsi="Times New Roman" w:cs="Times New Roman"/>
          <w:szCs w:val="22"/>
        </w:rPr>
        <w:t xml:space="preserve"> mg </w:t>
      </w:r>
      <w:r w:rsidR="0001732E" w:rsidRPr="00956A0F">
        <w:rPr>
          <w:rFonts w:ascii="Times New Roman" w:hAnsi="Times New Roman" w:cs="Times New Roman"/>
          <w:szCs w:val="22"/>
        </w:rPr>
        <w:t>denne. Hoci u </w:t>
      </w:r>
      <w:r w:rsidR="0016468E" w:rsidRPr="00956A0F">
        <w:rPr>
          <w:rFonts w:ascii="Times New Roman" w:hAnsi="Times New Roman" w:cs="Times New Roman"/>
          <w:szCs w:val="22"/>
        </w:rPr>
        <w:t>niektorých pacientov môže pri vyšších dávkach lieku nastať zvýšený potenciál pre vedľajšie účinky,</w:t>
      </w:r>
      <w:r w:rsidR="0001732E" w:rsidRPr="00956A0F">
        <w:rPr>
          <w:rFonts w:ascii="Times New Roman" w:hAnsi="Times New Roman" w:cs="Times New Roman"/>
          <w:szCs w:val="22"/>
        </w:rPr>
        <w:t xml:space="preserve"> pri nedostatočnej odozve na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po dvoch týždňoch, sa dávka môže postupne zvyšovať až na maximum 60</w:t>
      </w:r>
      <w:r w:rsidR="0001732E" w:rsidRPr="00956A0F">
        <w:rPr>
          <w:rFonts w:ascii="Times New Roman" w:hAnsi="Times New Roman" w:cs="Times New Roman"/>
          <w:szCs w:val="22"/>
        </w:rPr>
        <w:t> </w:t>
      </w:r>
      <w:r w:rsidR="0016468E" w:rsidRPr="00956A0F">
        <w:rPr>
          <w:rFonts w:ascii="Times New Roman" w:hAnsi="Times New Roman" w:cs="Times New Roman"/>
          <w:szCs w:val="22"/>
        </w:rPr>
        <w:t>mg.</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Ak sa do 10 týždňov nezistí žiadne zlepšenie, liečba fluoxetínom sa má znovu zvážiť. Ak sa dosiahl</w:t>
      </w:r>
      <w:r w:rsidR="0001732E" w:rsidRPr="00956A0F">
        <w:rPr>
          <w:rFonts w:ascii="Times New Roman" w:hAnsi="Times New Roman" w:cs="Times New Roman"/>
          <w:szCs w:val="22"/>
        </w:rPr>
        <w:t>a dobrá terapeutická odpoveď, v </w:t>
      </w:r>
      <w:r w:rsidRPr="00956A0F">
        <w:rPr>
          <w:rFonts w:ascii="Times New Roman" w:hAnsi="Times New Roman" w:cs="Times New Roman"/>
          <w:szCs w:val="22"/>
        </w:rPr>
        <w:t>liečbe sa môže pokračovať s dávkovaním nastaveným podľa jednotlivého pacienta. Hoci neexistujú systémové štúdie na zodpovedani</w:t>
      </w:r>
      <w:r w:rsidR="0001732E" w:rsidRPr="00956A0F">
        <w:rPr>
          <w:rFonts w:ascii="Times New Roman" w:hAnsi="Times New Roman" w:cs="Times New Roman"/>
          <w:szCs w:val="22"/>
        </w:rPr>
        <w:t>e otázky, ako dlho pokračovať v </w:t>
      </w:r>
      <w:r w:rsidRPr="00956A0F">
        <w:rPr>
          <w:rFonts w:ascii="Times New Roman" w:hAnsi="Times New Roman" w:cs="Times New Roman"/>
          <w:szCs w:val="22"/>
        </w:rPr>
        <w:t>liečbe fluoxetínom, OKP (Obsedantno-kompulzívna por</w:t>
      </w:r>
      <w:r w:rsidR="0001732E" w:rsidRPr="00956A0F">
        <w:rPr>
          <w:rFonts w:ascii="Times New Roman" w:hAnsi="Times New Roman" w:cs="Times New Roman"/>
          <w:szCs w:val="22"/>
        </w:rPr>
        <w:t>ucha) je chronickým ochorením a je rozumné zvážiť u </w:t>
      </w:r>
      <w:r w:rsidRPr="00956A0F">
        <w:rPr>
          <w:rFonts w:ascii="Times New Roman" w:hAnsi="Times New Roman" w:cs="Times New Roman"/>
          <w:szCs w:val="22"/>
        </w:rPr>
        <w:t>reagujúcich pacientov pokračovanie nad 10 týždňov. Úpravy dávkovania sa majú robi</w:t>
      </w:r>
      <w:r w:rsidR="0001732E" w:rsidRPr="00956A0F">
        <w:rPr>
          <w:rFonts w:ascii="Times New Roman" w:hAnsi="Times New Roman" w:cs="Times New Roman"/>
          <w:szCs w:val="22"/>
        </w:rPr>
        <w:t>ť opatrne a </w:t>
      </w:r>
      <w:r w:rsidRPr="00956A0F">
        <w:rPr>
          <w:rFonts w:ascii="Times New Roman" w:hAnsi="Times New Roman" w:cs="Times New Roman"/>
          <w:szCs w:val="22"/>
        </w:rPr>
        <w:t>podľa jednotlivého pacienta tak, aby sa pacient udržiaval na najnižšej účinnej dávke. Potreba liečby sa má pravidelne opäť prehodnocovať. Niektorí lekári pre pacientov, ktorí na farmakoterapiu zareagovali pozitívne, presadzujú súbežnú behaviorálnu psychoterapiu.</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Dlhodobá úči</w:t>
      </w:r>
      <w:r w:rsidR="0001732E" w:rsidRPr="00956A0F">
        <w:rPr>
          <w:rFonts w:ascii="Times New Roman" w:hAnsi="Times New Roman" w:cs="Times New Roman"/>
          <w:szCs w:val="22"/>
        </w:rPr>
        <w:t>nnosť (dlhšia ako 24 týždňov) u </w:t>
      </w:r>
      <w:r w:rsidRPr="00956A0F">
        <w:rPr>
          <w:rFonts w:ascii="Times New Roman" w:hAnsi="Times New Roman" w:cs="Times New Roman"/>
          <w:szCs w:val="22"/>
        </w:rPr>
        <w:t>OKP nebola preukázaná.</w:t>
      </w:r>
    </w:p>
    <w:p w:rsidR="00AF37F6" w:rsidRPr="00956A0F" w:rsidRDefault="00AF37F6" w:rsidP="001B314D">
      <w:pPr>
        <w:pStyle w:val="Styl30"/>
        <w:rPr>
          <w:szCs w:val="22"/>
        </w:rPr>
      </w:pPr>
    </w:p>
    <w:p w:rsidR="00D55567" w:rsidRPr="00956A0F" w:rsidRDefault="0016468E" w:rsidP="001B314D">
      <w:pPr>
        <w:pStyle w:val="Styl30"/>
        <w:rPr>
          <w:szCs w:val="22"/>
        </w:rPr>
      </w:pPr>
      <w:r w:rsidRPr="00956A0F">
        <w:rPr>
          <w:szCs w:val="22"/>
        </w:rPr>
        <w:t>Mentálna bulímia</w:t>
      </w:r>
    </w:p>
    <w:p w:rsidR="00D55567" w:rsidRPr="00956A0F" w:rsidRDefault="000504CC" w:rsidP="001B314D">
      <w:pPr>
        <w:pStyle w:val="Normlndobloku"/>
        <w:rPr>
          <w:rFonts w:ascii="Times New Roman" w:hAnsi="Times New Roman" w:cs="Times New Roman"/>
          <w:szCs w:val="22"/>
        </w:rPr>
      </w:pPr>
      <w:r w:rsidRPr="00956A0F">
        <w:rPr>
          <w:rFonts w:ascii="Times New Roman" w:hAnsi="Times New Roman" w:cs="Times New Roman"/>
          <w:szCs w:val="22"/>
        </w:rPr>
        <w:t>Dospelí a starší pacienti</w:t>
      </w:r>
      <w:r w:rsidR="0001732E" w:rsidRPr="00956A0F">
        <w:rPr>
          <w:rFonts w:ascii="Times New Roman" w:hAnsi="Times New Roman" w:cs="Times New Roman"/>
          <w:szCs w:val="22"/>
        </w:rPr>
        <w:t>: Odporúčaná dávka je 60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/deň</w:t>
      </w:r>
      <w:r w:rsidRPr="00956A0F">
        <w:rPr>
          <w:rFonts w:ascii="Times New Roman" w:hAnsi="Times New Roman" w:cs="Times New Roman"/>
          <w:szCs w:val="22"/>
        </w:rPr>
        <w:t xml:space="preserve"> (3 kapsuly)</w:t>
      </w:r>
      <w:r w:rsidR="0016468E" w:rsidRPr="00956A0F">
        <w:rPr>
          <w:rFonts w:ascii="Times New Roman" w:hAnsi="Times New Roman" w:cs="Times New Roman"/>
          <w:szCs w:val="22"/>
        </w:rPr>
        <w:t>. Dlhodobá úč</w:t>
      </w:r>
      <w:r w:rsidRPr="00956A0F">
        <w:rPr>
          <w:rFonts w:ascii="Times New Roman" w:hAnsi="Times New Roman" w:cs="Times New Roman"/>
          <w:szCs w:val="22"/>
        </w:rPr>
        <w:t>innosť (dlhšia ako 3 mesiace) u </w:t>
      </w:r>
      <w:r w:rsidR="0016468E" w:rsidRPr="00956A0F">
        <w:rPr>
          <w:rFonts w:ascii="Times New Roman" w:hAnsi="Times New Roman" w:cs="Times New Roman"/>
          <w:szCs w:val="22"/>
        </w:rPr>
        <w:t>mentálnej bulímie nebola preukázaná.</w:t>
      </w:r>
    </w:p>
    <w:p w:rsidR="00AF37F6" w:rsidRPr="00956A0F" w:rsidRDefault="00AF37F6" w:rsidP="001B314D">
      <w:pPr>
        <w:pStyle w:val="Styl30"/>
        <w:rPr>
          <w:szCs w:val="22"/>
        </w:rPr>
      </w:pPr>
    </w:p>
    <w:p w:rsidR="000504CC" w:rsidRPr="00956A0F" w:rsidRDefault="0016468E" w:rsidP="001B314D">
      <w:pPr>
        <w:pStyle w:val="Styl30"/>
        <w:rPr>
          <w:szCs w:val="22"/>
        </w:rPr>
      </w:pPr>
      <w:r w:rsidRPr="00956A0F">
        <w:rPr>
          <w:szCs w:val="22"/>
        </w:rPr>
        <w:t xml:space="preserve">Dospelí – </w:t>
      </w:r>
      <w:r w:rsidR="006C7010" w:rsidRPr="00956A0F">
        <w:rPr>
          <w:szCs w:val="22"/>
        </w:rPr>
        <w:t>v</w:t>
      </w:r>
      <w:r w:rsidRPr="00956A0F">
        <w:rPr>
          <w:szCs w:val="22"/>
        </w:rPr>
        <w:t xml:space="preserve">šetky indikácie: </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Odporúčaná dávka sa môže zvýšiť al</w:t>
      </w:r>
      <w:r w:rsidR="0001732E" w:rsidRPr="00956A0F">
        <w:rPr>
          <w:rFonts w:ascii="Times New Roman" w:hAnsi="Times New Roman" w:cs="Times New Roman"/>
          <w:szCs w:val="22"/>
        </w:rPr>
        <w:t>ebo znížiť. Dávky vyššie ako 80 </w:t>
      </w:r>
      <w:r w:rsidRPr="00956A0F">
        <w:rPr>
          <w:rFonts w:ascii="Times New Roman" w:hAnsi="Times New Roman" w:cs="Times New Roman"/>
          <w:szCs w:val="22"/>
        </w:rPr>
        <w:t>mg/deň neboli systematicky vyhodnotené.</w:t>
      </w:r>
    </w:p>
    <w:p w:rsidR="00AF37F6" w:rsidRPr="00956A0F" w:rsidRDefault="00AF37F6" w:rsidP="001B314D">
      <w:pPr>
        <w:pStyle w:val="Styl30"/>
        <w:rPr>
          <w:szCs w:val="22"/>
        </w:rPr>
      </w:pPr>
    </w:p>
    <w:p w:rsidR="000504CC" w:rsidRPr="00956A0F" w:rsidRDefault="000504CC" w:rsidP="001B314D">
      <w:pPr>
        <w:pStyle w:val="Styl30"/>
        <w:rPr>
          <w:szCs w:val="22"/>
        </w:rPr>
      </w:pPr>
      <w:r w:rsidRPr="00956A0F">
        <w:rPr>
          <w:szCs w:val="22"/>
        </w:rPr>
        <w:t>Pediatrická populácia</w:t>
      </w:r>
    </w:p>
    <w:p w:rsidR="00D55567" w:rsidRPr="00956A0F" w:rsidRDefault="0001732E" w:rsidP="001B314D">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Deti a </w:t>
      </w:r>
      <w:r w:rsidR="0016468E" w:rsidRPr="00956A0F">
        <w:rPr>
          <w:rFonts w:ascii="Times New Roman" w:hAnsi="Times New Roman" w:cs="Times New Roman"/>
          <w:szCs w:val="22"/>
        </w:rPr>
        <w:t xml:space="preserve">dospievajúci vo veku </w:t>
      </w:r>
      <w:r w:rsidR="000504CC" w:rsidRPr="00956A0F">
        <w:rPr>
          <w:rFonts w:ascii="Times New Roman" w:hAnsi="Times New Roman" w:cs="Times New Roman"/>
          <w:szCs w:val="22"/>
        </w:rPr>
        <w:t xml:space="preserve">8 </w:t>
      </w:r>
      <w:r w:rsidR="0016468E" w:rsidRPr="00956A0F">
        <w:rPr>
          <w:rFonts w:ascii="Times New Roman" w:hAnsi="Times New Roman" w:cs="Times New Roman"/>
          <w:szCs w:val="22"/>
        </w:rPr>
        <w:t>rokov</w:t>
      </w:r>
      <w:r w:rsidR="000504CC" w:rsidRPr="00956A0F">
        <w:rPr>
          <w:rFonts w:ascii="Times New Roman" w:hAnsi="Times New Roman" w:cs="Times New Roman"/>
          <w:szCs w:val="22"/>
        </w:rPr>
        <w:t xml:space="preserve"> a starší</w:t>
      </w:r>
      <w:r w:rsidR="0016468E" w:rsidRPr="00956A0F">
        <w:rPr>
          <w:rFonts w:ascii="Times New Roman" w:hAnsi="Times New Roman" w:cs="Times New Roman"/>
          <w:szCs w:val="22"/>
        </w:rPr>
        <w:t xml:space="preserve"> ( Stredne ťaž</w:t>
      </w:r>
      <w:r w:rsidR="000504CC" w:rsidRPr="00956A0F">
        <w:rPr>
          <w:rFonts w:ascii="Times New Roman" w:hAnsi="Times New Roman" w:cs="Times New Roman"/>
          <w:szCs w:val="22"/>
        </w:rPr>
        <w:t>ké až ťažké depresívne epizódy)</w:t>
      </w:r>
    </w:p>
    <w:p w:rsidR="00D55567" w:rsidRPr="00956A0F" w:rsidRDefault="0001732E" w:rsidP="001B314D">
      <w:pPr>
        <w:pStyle w:val="Normlndobloku"/>
        <w:rPr>
          <w:rFonts w:ascii="Times New Roman" w:hAnsi="Times New Roman" w:cs="Times New Roman"/>
          <w:szCs w:val="22"/>
        </w:rPr>
      </w:pPr>
      <w:r w:rsidRPr="00956A0F">
        <w:rPr>
          <w:rFonts w:ascii="Times New Roman" w:hAnsi="Times New Roman" w:cs="Times New Roman"/>
          <w:szCs w:val="22"/>
        </w:rPr>
        <w:t>Liečba sa má začať a </w:t>
      </w:r>
      <w:r w:rsidR="0016468E" w:rsidRPr="00956A0F">
        <w:rPr>
          <w:rFonts w:ascii="Times New Roman" w:hAnsi="Times New Roman" w:cs="Times New Roman"/>
          <w:szCs w:val="22"/>
        </w:rPr>
        <w:t xml:space="preserve">sledovať pod dohľadom odborníka. </w:t>
      </w:r>
      <w:r w:rsidR="000504CC" w:rsidRPr="00956A0F">
        <w:rPr>
          <w:rFonts w:ascii="Times New Roman" w:hAnsi="Times New Roman" w:cs="Times New Roman"/>
          <w:szCs w:val="22"/>
        </w:rPr>
        <w:t xml:space="preserve">Úvodná dávka je 10 mg/deň podaná v inej liekovej forme. </w:t>
      </w:r>
      <w:r w:rsidR="0016468E" w:rsidRPr="00956A0F">
        <w:rPr>
          <w:rFonts w:ascii="Times New Roman" w:hAnsi="Times New Roman" w:cs="Times New Roman"/>
          <w:szCs w:val="22"/>
        </w:rPr>
        <w:t>Úpravy dávkovania sa majú rob</w:t>
      </w:r>
      <w:r w:rsidRPr="00956A0F">
        <w:rPr>
          <w:rFonts w:ascii="Times New Roman" w:hAnsi="Times New Roman" w:cs="Times New Roman"/>
          <w:szCs w:val="22"/>
        </w:rPr>
        <w:t>iť opatrne a </w:t>
      </w:r>
      <w:r w:rsidR="0016468E" w:rsidRPr="00956A0F">
        <w:rPr>
          <w:rFonts w:ascii="Times New Roman" w:hAnsi="Times New Roman" w:cs="Times New Roman"/>
          <w:szCs w:val="22"/>
        </w:rPr>
        <w:t>podľa jednotlivého pacienta tak, aby sa pacient udržiaval na najnižšej účinnej dávke.</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Po jednom až dvoch týždňoch sa táto dávka môže zvyšovať na 20</w:t>
      </w:r>
      <w:r w:rsidR="000504CC" w:rsidRPr="00956A0F">
        <w:rPr>
          <w:rFonts w:ascii="Times New Roman" w:hAnsi="Times New Roman" w:cs="Times New Roman"/>
          <w:szCs w:val="22"/>
        </w:rPr>
        <w:t> </w:t>
      </w:r>
      <w:r w:rsidRPr="00956A0F">
        <w:rPr>
          <w:rFonts w:ascii="Times New Roman" w:hAnsi="Times New Roman" w:cs="Times New Roman"/>
          <w:szCs w:val="22"/>
        </w:rPr>
        <w:t>mg/deň. S</w:t>
      </w:r>
      <w:r w:rsidR="0001732E" w:rsidRPr="00956A0F">
        <w:rPr>
          <w:rFonts w:ascii="Times New Roman" w:hAnsi="Times New Roman" w:cs="Times New Roman"/>
          <w:szCs w:val="22"/>
        </w:rPr>
        <w:t>kúsenosti z </w:t>
      </w:r>
      <w:r w:rsidR="000504CC" w:rsidRPr="00956A0F">
        <w:rPr>
          <w:rFonts w:ascii="Times New Roman" w:hAnsi="Times New Roman" w:cs="Times New Roman"/>
          <w:szCs w:val="22"/>
        </w:rPr>
        <w:t>klinických skúšok s </w:t>
      </w:r>
      <w:r w:rsidRPr="00956A0F">
        <w:rPr>
          <w:rFonts w:ascii="Times New Roman" w:hAnsi="Times New Roman" w:cs="Times New Roman"/>
          <w:szCs w:val="22"/>
        </w:rPr>
        <w:t>dennými dávkami vyššími ako 20</w:t>
      </w:r>
      <w:r w:rsidR="000310BF" w:rsidRPr="00956A0F">
        <w:rPr>
          <w:rFonts w:ascii="Times New Roman" w:hAnsi="Times New Roman" w:cs="Times New Roman"/>
          <w:szCs w:val="22"/>
        </w:rPr>
        <w:t xml:space="preserve"> mg </w:t>
      </w:r>
      <w:r w:rsidRPr="00956A0F">
        <w:rPr>
          <w:rFonts w:ascii="Times New Roman" w:hAnsi="Times New Roman" w:cs="Times New Roman"/>
          <w:szCs w:val="22"/>
        </w:rPr>
        <w:t>sú minimálne. Existuj</w:t>
      </w:r>
      <w:r w:rsidR="0001732E" w:rsidRPr="00956A0F">
        <w:rPr>
          <w:rFonts w:ascii="Times New Roman" w:hAnsi="Times New Roman" w:cs="Times New Roman"/>
          <w:szCs w:val="22"/>
        </w:rPr>
        <w:t>ú len obmedzené údaje o </w:t>
      </w:r>
      <w:r w:rsidRPr="00956A0F">
        <w:rPr>
          <w:rFonts w:ascii="Times New Roman" w:hAnsi="Times New Roman" w:cs="Times New Roman"/>
          <w:szCs w:val="22"/>
        </w:rPr>
        <w:t>liečbe dlhšej ako 9 týždňov.</w:t>
      </w:r>
    </w:p>
    <w:p w:rsidR="000504CC" w:rsidRPr="00956A0F" w:rsidRDefault="000504CC" w:rsidP="001B314D">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Deti s nižšou telesnou hmotnosťou</w:t>
      </w:r>
    </w:p>
    <w:p w:rsidR="00D55567" w:rsidRPr="00956A0F" w:rsidRDefault="0001732E" w:rsidP="001B314D">
      <w:pPr>
        <w:pStyle w:val="Normlndobloku"/>
        <w:rPr>
          <w:rFonts w:ascii="Times New Roman" w:hAnsi="Times New Roman" w:cs="Times New Roman"/>
          <w:szCs w:val="22"/>
        </w:rPr>
      </w:pPr>
      <w:r w:rsidRPr="00956A0F">
        <w:rPr>
          <w:rFonts w:ascii="Times New Roman" w:hAnsi="Times New Roman" w:cs="Times New Roman"/>
          <w:szCs w:val="22"/>
        </w:rPr>
        <w:t>Tým, že u detí s </w:t>
      </w:r>
      <w:r w:rsidR="0016468E" w:rsidRPr="00956A0F">
        <w:rPr>
          <w:rFonts w:ascii="Times New Roman" w:hAnsi="Times New Roman" w:cs="Times New Roman"/>
          <w:szCs w:val="22"/>
        </w:rPr>
        <w:t>nižšou hmotnosťou sú vyššie plazmatické hladiny lieku, terapeutický účinok sa môže dosiahnuť s nižšími dávkami (pozri časť</w:t>
      </w:r>
      <w:r w:rsidR="000504CC" w:rsidRPr="00956A0F">
        <w:rPr>
          <w:rFonts w:ascii="Times New Roman" w:hAnsi="Times New Roman" w:cs="Times New Roman"/>
          <w:szCs w:val="22"/>
        </w:rPr>
        <w:t xml:space="preserve"> 5.2</w:t>
      </w:r>
      <w:r w:rsidR="0016468E" w:rsidRPr="00956A0F">
        <w:rPr>
          <w:rFonts w:ascii="Times New Roman" w:hAnsi="Times New Roman" w:cs="Times New Roman"/>
          <w:szCs w:val="22"/>
        </w:rPr>
        <w:t>).</w:t>
      </w:r>
    </w:p>
    <w:p w:rsidR="00D55567" w:rsidRPr="00956A0F" w:rsidRDefault="0001732E" w:rsidP="001B314D">
      <w:pPr>
        <w:pStyle w:val="Normlndobloku"/>
        <w:rPr>
          <w:rFonts w:ascii="Times New Roman" w:hAnsi="Times New Roman" w:cs="Times New Roman"/>
          <w:szCs w:val="22"/>
        </w:rPr>
      </w:pPr>
      <w:r w:rsidRPr="00956A0F">
        <w:rPr>
          <w:rFonts w:ascii="Times New Roman" w:hAnsi="Times New Roman" w:cs="Times New Roman"/>
          <w:szCs w:val="22"/>
        </w:rPr>
        <w:t>U </w:t>
      </w:r>
      <w:r w:rsidR="0016468E" w:rsidRPr="00956A0F">
        <w:rPr>
          <w:rFonts w:ascii="Times New Roman" w:hAnsi="Times New Roman" w:cs="Times New Roman"/>
          <w:szCs w:val="22"/>
        </w:rPr>
        <w:t>pediatrických pacientov, ktorí dobre reagujú na liečbu, sa má potreba pre pokračujúcu liečbu po 6 mesiacoch prehodnotiť. Ak sa však nedosiahne klinický prínos počas 9 t</w:t>
      </w:r>
      <w:r w:rsidRPr="00956A0F">
        <w:rPr>
          <w:rFonts w:ascii="Times New Roman" w:hAnsi="Times New Roman" w:cs="Times New Roman"/>
          <w:szCs w:val="22"/>
        </w:rPr>
        <w:t>ýždňov, liečbu treba prerušiť a </w:t>
      </w:r>
      <w:r w:rsidR="0016468E" w:rsidRPr="00956A0F">
        <w:rPr>
          <w:rFonts w:ascii="Times New Roman" w:hAnsi="Times New Roman" w:cs="Times New Roman"/>
          <w:szCs w:val="22"/>
        </w:rPr>
        <w:t>uvážiť iné spôsoby liečby.</w:t>
      </w:r>
    </w:p>
    <w:p w:rsidR="00AF37F6" w:rsidRPr="00956A0F" w:rsidRDefault="00AF37F6" w:rsidP="001B314D">
      <w:pPr>
        <w:pStyle w:val="Styl30"/>
        <w:rPr>
          <w:szCs w:val="22"/>
        </w:rPr>
      </w:pPr>
    </w:p>
    <w:p w:rsidR="000504CC" w:rsidRPr="00956A0F" w:rsidRDefault="000504CC" w:rsidP="001B314D">
      <w:pPr>
        <w:pStyle w:val="Styl30"/>
        <w:rPr>
          <w:szCs w:val="22"/>
        </w:rPr>
      </w:pPr>
      <w:r w:rsidRPr="00956A0F">
        <w:rPr>
          <w:szCs w:val="22"/>
        </w:rPr>
        <w:t>Starší pacienti</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Odporúča sa opatrnosť pri zvyšovaní dávky, pričom denná dávka nem</w:t>
      </w:r>
      <w:r w:rsidR="0001732E" w:rsidRPr="00956A0F">
        <w:rPr>
          <w:rFonts w:ascii="Times New Roman" w:hAnsi="Times New Roman" w:cs="Times New Roman"/>
          <w:szCs w:val="22"/>
        </w:rPr>
        <w:t>á vo všeobecnosti presiahnuť 40 </w:t>
      </w:r>
      <w:r w:rsidRPr="00956A0F">
        <w:rPr>
          <w:rFonts w:ascii="Times New Roman" w:hAnsi="Times New Roman" w:cs="Times New Roman"/>
          <w:szCs w:val="22"/>
        </w:rPr>
        <w:t>mg. M</w:t>
      </w:r>
      <w:r w:rsidR="0001732E" w:rsidRPr="00956A0F">
        <w:rPr>
          <w:rFonts w:ascii="Times New Roman" w:hAnsi="Times New Roman" w:cs="Times New Roman"/>
          <w:szCs w:val="22"/>
        </w:rPr>
        <w:t>aximálna odporúčaná dávka je 60 </w:t>
      </w:r>
      <w:r w:rsidRPr="00956A0F">
        <w:rPr>
          <w:rFonts w:ascii="Times New Roman" w:hAnsi="Times New Roman" w:cs="Times New Roman"/>
          <w:szCs w:val="22"/>
        </w:rPr>
        <w:t>mg/deň.</w:t>
      </w:r>
    </w:p>
    <w:p w:rsidR="00AF37F6" w:rsidRPr="00956A0F" w:rsidRDefault="00AF37F6" w:rsidP="001B314D">
      <w:pPr>
        <w:pStyle w:val="Styl30"/>
        <w:rPr>
          <w:szCs w:val="22"/>
        </w:rPr>
      </w:pPr>
    </w:p>
    <w:p w:rsidR="0001732E" w:rsidRPr="00956A0F" w:rsidRDefault="0001732E" w:rsidP="001B314D">
      <w:pPr>
        <w:pStyle w:val="Styl30"/>
        <w:rPr>
          <w:szCs w:val="22"/>
        </w:rPr>
      </w:pPr>
      <w:r w:rsidRPr="00956A0F">
        <w:rPr>
          <w:szCs w:val="22"/>
        </w:rPr>
        <w:t>Porucha funkcie pečene</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Nižšia</w:t>
      </w:r>
      <w:r w:rsidR="0001732E" w:rsidRPr="00956A0F">
        <w:rPr>
          <w:rFonts w:ascii="Times New Roman" w:hAnsi="Times New Roman" w:cs="Times New Roman"/>
          <w:szCs w:val="22"/>
        </w:rPr>
        <w:t xml:space="preserve"> alebo menej častá dávka (napr. 20</w:t>
      </w:r>
      <w:r w:rsidR="000310BF" w:rsidRPr="00956A0F">
        <w:rPr>
          <w:rFonts w:ascii="Times New Roman" w:hAnsi="Times New Roman" w:cs="Times New Roman"/>
          <w:szCs w:val="22"/>
        </w:rPr>
        <w:t xml:space="preserve"> mg </w:t>
      </w:r>
      <w:r w:rsidR="0001732E" w:rsidRPr="00956A0F">
        <w:rPr>
          <w:rFonts w:ascii="Times New Roman" w:hAnsi="Times New Roman" w:cs="Times New Roman"/>
          <w:szCs w:val="22"/>
        </w:rPr>
        <w:t>každý druhý deň) sa má uvážiť u pacientov s </w:t>
      </w:r>
      <w:r w:rsidRPr="00956A0F">
        <w:rPr>
          <w:rFonts w:ascii="Times New Roman" w:hAnsi="Times New Roman" w:cs="Times New Roman"/>
          <w:szCs w:val="22"/>
        </w:rPr>
        <w:t xml:space="preserve">poškodením pečene (pozri </w:t>
      </w:r>
      <w:r w:rsidR="00831E23" w:rsidRPr="00956A0F">
        <w:rPr>
          <w:rFonts w:ascii="Times New Roman" w:hAnsi="Times New Roman" w:cs="Times New Roman"/>
          <w:szCs w:val="22"/>
        </w:rPr>
        <w:t xml:space="preserve">časť </w:t>
      </w:r>
      <w:r w:rsidR="0001732E" w:rsidRPr="00956A0F">
        <w:rPr>
          <w:rFonts w:ascii="Times New Roman" w:hAnsi="Times New Roman" w:cs="Times New Roman"/>
          <w:szCs w:val="22"/>
        </w:rPr>
        <w:t>5.2), a tiež u </w:t>
      </w:r>
      <w:r w:rsidRPr="00956A0F">
        <w:rPr>
          <w:rFonts w:ascii="Times New Roman" w:hAnsi="Times New Roman" w:cs="Times New Roman"/>
          <w:szCs w:val="22"/>
        </w:rPr>
        <w:t>pacientov, kde súbežná medikáci</w:t>
      </w:r>
      <w:r w:rsidR="0001732E" w:rsidRPr="00956A0F">
        <w:rPr>
          <w:rFonts w:ascii="Times New Roman" w:hAnsi="Times New Roman" w:cs="Times New Roman"/>
          <w:szCs w:val="22"/>
        </w:rPr>
        <w:t xml:space="preserve">a má potenciál pre interakciu s liekom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(pozri </w:t>
      </w:r>
      <w:r w:rsidR="00831E23" w:rsidRPr="00956A0F">
        <w:rPr>
          <w:rFonts w:ascii="Times New Roman" w:hAnsi="Times New Roman" w:cs="Times New Roman"/>
          <w:szCs w:val="22"/>
        </w:rPr>
        <w:t xml:space="preserve">časť </w:t>
      </w:r>
      <w:r w:rsidR="0001732E" w:rsidRPr="00956A0F">
        <w:rPr>
          <w:rFonts w:ascii="Times New Roman" w:hAnsi="Times New Roman" w:cs="Times New Roman"/>
          <w:szCs w:val="22"/>
        </w:rPr>
        <w:t>4.5</w:t>
      </w:r>
      <w:r w:rsidRPr="00956A0F">
        <w:rPr>
          <w:rFonts w:ascii="Times New Roman" w:hAnsi="Times New Roman" w:cs="Times New Roman"/>
          <w:szCs w:val="22"/>
        </w:rPr>
        <w:t>).</w:t>
      </w:r>
    </w:p>
    <w:p w:rsidR="00AF37F6" w:rsidRPr="00956A0F" w:rsidRDefault="00AF37F6" w:rsidP="001B314D">
      <w:pPr>
        <w:pStyle w:val="Styl30"/>
        <w:rPr>
          <w:szCs w:val="22"/>
        </w:rPr>
      </w:pPr>
    </w:p>
    <w:p w:rsidR="0001732E" w:rsidRPr="00956A0F" w:rsidRDefault="0001732E" w:rsidP="001B314D">
      <w:pPr>
        <w:pStyle w:val="Styl30"/>
        <w:rPr>
          <w:szCs w:val="22"/>
        </w:rPr>
      </w:pPr>
      <w:r w:rsidRPr="00956A0F">
        <w:rPr>
          <w:szCs w:val="22"/>
        </w:rPr>
        <w:t>Príznaky z vysadenia pozorované pri vysadení fluoxetínu</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 xml:space="preserve">Treba sa vyhnúť náhlemu prerušeniu liečby. Pri zastavení liečby </w:t>
      </w:r>
      <w:r w:rsidR="00831E23" w:rsidRPr="00956A0F">
        <w:rPr>
          <w:rFonts w:ascii="Times New Roman" w:hAnsi="Times New Roman" w:cs="Times New Roman"/>
          <w:szCs w:val="22"/>
        </w:rPr>
        <w:t xml:space="preserve">liekom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dávka sa má postupne znižovať počas doby minimálne jeden až dva týždne, aby sa znížilo riziko abstin</w:t>
      </w:r>
      <w:r w:rsidR="0001732E" w:rsidRPr="00956A0F">
        <w:rPr>
          <w:rFonts w:ascii="Times New Roman" w:hAnsi="Times New Roman" w:cs="Times New Roman"/>
          <w:szCs w:val="22"/>
        </w:rPr>
        <w:t>enčných reakcií (pozri časť 4.4</w:t>
      </w:r>
      <w:r w:rsidR="00831E23" w:rsidRPr="00956A0F">
        <w:rPr>
          <w:rFonts w:ascii="Times New Roman" w:hAnsi="Times New Roman" w:cs="Times New Roman"/>
          <w:szCs w:val="22"/>
        </w:rPr>
        <w:t xml:space="preserve"> </w:t>
      </w:r>
      <w:r w:rsidR="0001732E" w:rsidRPr="00956A0F">
        <w:rPr>
          <w:rFonts w:ascii="Times New Roman" w:hAnsi="Times New Roman" w:cs="Times New Roman"/>
          <w:szCs w:val="22"/>
        </w:rPr>
        <w:t>a 4.8</w:t>
      </w:r>
      <w:r w:rsidRPr="00956A0F">
        <w:rPr>
          <w:rFonts w:ascii="Times New Roman" w:hAnsi="Times New Roman" w:cs="Times New Roman"/>
          <w:szCs w:val="22"/>
        </w:rPr>
        <w:t>). Ak sa vyskytnú po znížení dávky alebo po vysadení lieku príznaky intolerancie, môže sa uvážiť obnovenie predtým predpísanej dávky. N</w:t>
      </w:r>
      <w:r w:rsidR="0001732E" w:rsidRPr="00956A0F">
        <w:rPr>
          <w:rFonts w:ascii="Times New Roman" w:hAnsi="Times New Roman" w:cs="Times New Roman"/>
          <w:szCs w:val="22"/>
        </w:rPr>
        <w:t>ásledne lekár môže pokračovať v </w:t>
      </w:r>
      <w:r w:rsidRPr="00956A0F">
        <w:rPr>
          <w:rFonts w:ascii="Times New Roman" w:hAnsi="Times New Roman" w:cs="Times New Roman"/>
          <w:szCs w:val="22"/>
        </w:rPr>
        <w:t>znižovaní tejto dávky, ale postupnejším spôsobom.</w:t>
      </w:r>
    </w:p>
    <w:p w:rsidR="00956A0F" w:rsidRPr="001B314D" w:rsidRDefault="00956A0F" w:rsidP="001B314D">
      <w:pPr>
        <w:pStyle w:val="Styl2-2"/>
      </w:pPr>
    </w:p>
    <w:p w:rsidR="00D811DC" w:rsidRPr="00956A0F" w:rsidRDefault="00D811DC" w:rsidP="001B314D">
      <w:pPr>
        <w:pStyle w:val="Styl2-2"/>
      </w:pPr>
      <w:r w:rsidRPr="00956A0F">
        <w:t>Spôsob podávania</w:t>
      </w:r>
    </w:p>
    <w:p w:rsidR="00AF37F6" w:rsidRPr="00956A0F" w:rsidRDefault="00D811DC" w:rsidP="001B314D">
      <w:pPr>
        <w:pStyle w:val="Normlndobloku"/>
        <w:rPr>
          <w:rFonts w:ascii="Times New Roman" w:hAnsi="Times New Roman" w:cs="Times New Roman"/>
          <w:szCs w:val="22"/>
        </w:rPr>
      </w:pPr>
      <w:r w:rsidRPr="00956A0F">
        <w:rPr>
          <w:rFonts w:ascii="Times New Roman" w:hAnsi="Times New Roman" w:cs="Times New Roman"/>
          <w:szCs w:val="22"/>
        </w:rPr>
        <w:t>Perorálne podanie.</w:t>
      </w:r>
      <w:r w:rsidR="0001732E" w:rsidRPr="00956A0F">
        <w:rPr>
          <w:rFonts w:ascii="Times New Roman" w:hAnsi="Times New Roman" w:cs="Times New Roman"/>
          <w:szCs w:val="22"/>
        </w:rPr>
        <w:t xml:space="preserve"> </w:t>
      </w:r>
    </w:p>
    <w:p w:rsidR="00D811DC" w:rsidRPr="00956A0F" w:rsidRDefault="0001732E" w:rsidP="001B314D">
      <w:pPr>
        <w:pStyle w:val="Normlndobloku"/>
        <w:rPr>
          <w:rFonts w:ascii="Times New Roman" w:hAnsi="Times New Roman" w:cs="Times New Roman"/>
          <w:szCs w:val="22"/>
        </w:rPr>
      </w:pPr>
      <w:r w:rsidRPr="00956A0F">
        <w:rPr>
          <w:rFonts w:ascii="Times New Roman" w:hAnsi="Times New Roman" w:cs="Times New Roman"/>
          <w:szCs w:val="22"/>
        </w:rPr>
        <w:t>Fluoxetín sa môže podávať v jednej dávke alebo rozdelenej dávke, s jedlom alebo medzi jedlami.</w:t>
      </w:r>
    </w:p>
    <w:p w:rsidR="0001732E" w:rsidRPr="00956A0F" w:rsidRDefault="0001732E" w:rsidP="001B314D">
      <w:pPr>
        <w:pStyle w:val="Normlndobloku"/>
        <w:rPr>
          <w:rFonts w:ascii="Times New Roman" w:hAnsi="Times New Roman" w:cs="Times New Roman"/>
          <w:szCs w:val="22"/>
        </w:rPr>
      </w:pPr>
      <w:r w:rsidRPr="00956A0F">
        <w:rPr>
          <w:rFonts w:ascii="Times New Roman" w:hAnsi="Times New Roman" w:cs="Times New Roman"/>
          <w:szCs w:val="22"/>
        </w:rPr>
        <w:t>Po ukončení užívania pretrváva liečiv</w:t>
      </w:r>
      <w:r w:rsidR="00AF37F6" w:rsidRPr="00956A0F">
        <w:rPr>
          <w:rFonts w:ascii="Times New Roman" w:hAnsi="Times New Roman" w:cs="Times New Roman"/>
          <w:szCs w:val="22"/>
        </w:rPr>
        <w:t xml:space="preserve">o </w:t>
      </w:r>
      <w:r w:rsidRPr="00956A0F">
        <w:rPr>
          <w:rFonts w:ascii="Times New Roman" w:hAnsi="Times New Roman" w:cs="Times New Roman"/>
          <w:szCs w:val="22"/>
        </w:rPr>
        <w:t xml:space="preserve">v tele týždne. </w:t>
      </w:r>
      <w:r w:rsidR="00A74160" w:rsidRPr="00956A0F">
        <w:rPr>
          <w:rFonts w:ascii="Times New Roman" w:hAnsi="Times New Roman" w:cs="Times New Roman"/>
          <w:szCs w:val="22"/>
        </w:rPr>
        <w:t>Toto je potrebné vziať</w:t>
      </w:r>
      <w:r w:rsidRPr="00956A0F">
        <w:rPr>
          <w:rFonts w:ascii="Times New Roman" w:hAnsi="Times New Roman" w:cs="Times New Roman"/>
          <w:szCs w:val="22"/>
        </w:rPr>
        <w:t xml:space="preserve"> do úvahy pri </w:t>
      </w:r>
      <w:r w:rsidR="00A74160" w:rsidRPr="00956A0F">
        <w:rPr>
          <w:rFonts w:ascii="Times New Roman" w:hAnsi="Times New Roman" w:cs="Times New Roman"/>
          <w:szCs w:val="22"/>
        </w:rPr>
        <w:t>začínaní alebo ukončovaní liečby.</w:t>
      </w:r>
    </w:p>
    <w:p w:rsidR="00AF37F6" w:rsidRPr="00956A0F" w:rsidRDefault="00AF37F6" w:rsidP="001B314D">
      <w:pPr>
        <w:pStyle w:val="Normlndobloku"/>
        <w:rPr>
          <w:rFonts w:ascii="Times New Roman" w:hAnsi="Times New Roman" w:cs="Times New Roman"/>
          <w:szCs w:val="22"/>
        </w:rPr>
      </w:pPr>
    </w:p>
    <w:p w:rsidR="00D55567" w:rsidRPr="00956A0F" w:rsidRDefault="0016468E" w:rsidP="001B314D">
      <w:pPr>
        <w:pStyle w:val="Styl2"/>
        <w:rPr>
          <w:lang w:val="sk-SK"/>
        </w:rPr>
      </w:pPr>
      <w:r w:rsidRPr="00956A0F">
        <w:rPr>
          <w:lang w:val="sk-SK"/>
        </w:rPr>
        <w:t>Kontraindikácie</w:t>
      </w:r>
    </w:p>
    <w:p w:rsidR="00AF37F6" w:rsidRPr="00956A0F" w:rsidRDefault="00AF37F6" w:rsidP="001B314D">
      <w:pPr>
        <w:pStyle w:val="Styl30"/>
        <w:keepNext/>
        <w:rPr>
          <w:szCs w:val="22"/>
        </w:rPr>
      </w:pPr>
    </w:p>
    <w:p w:rsidR="00D55567" w:rsidRPr="00956A0F" w:rsidRDefault="0016468E" w:rsidP="001B314D">
      <w:pPr>
        <w:pStyle w:val="Styl30"/>
        <w:keepNext/>
        <w:rPr>
          <w:szCs w:val="22"/>
        </w:rPr>
      </w:pPr>
      <w:r w:rsidRPr="00956A0F">
        <w:rPr>
          <w:szCs w:val="22"/>
        </w:rPr>
        <w:t>Precitlivenosť</w:t>
      </w:r>
      <w:r w:rsidR="00984A22" w:rsidRPr="00956A0F">
        <w:rPr>
          <w:szCs w:val="22"/>
        </w:rPr>
        <w:t xml:space="preserve"> na </w:t>
      </w:r>
      <w:r w:rsidR="00AF37F6" w:rsidRPr="00956A0F">
        <w:rPr>
          <w:szCs w:val="22"/>
        </w:rPr>
        <w:t xml:space="preserve">liečivo </w:t>
      </w:r>
      <w:r w:rsidR="00984A22" w:rsidRPr="00956A0F">
        <w:rPr>
          <w:szCs w:val="22"/>
        </w:rPr>
        <w:t>alebo na ktorúkoľvek z pomocných látok uvedených v časti 6.1.</w:t>
      </w:r>
    </w:p>
    <w:p w:rsidR="00984A22" w:rsidRPr="00956A0F" w:rsidRDefault="00984A22" w:rsidP="001B314D">
      <w:pPr>
        <w:pStyle w:val="Normlndobloku"/>
        <w:keepNext/>
        <w:rPr>
          <w:rFonts w:ascii="Times New Roman" w:hAnsi="Times New Roman" w:cs="Times New Roman"/>
          <w:szCs w:val="22"/>
        </w:rPr>
      </w:pPr>
      <w:r w:rsidRPr="00956A0F">
        <w:rPr>
          <w:rFonts w:ascii="Times New Roman" w:hAnsi="Times New Roman" w:cs="Times New Roman"/>
          <w:szCs w:val="22"/>
        </w:rPr>
        <w:t>F</w:t>
      </w:r>
      <w:r w:rsidR="0016468E" w:rsidRPr="00956A0F">
        <w:rPr>
          <w:rFonts w:ascii="Times New Roman" w:hAnsi="Times New Roman" w:cs="Times New Roman"/>
          <w:szCs w:val="22"/>
        </w:rPr>
        <w:t>luox</w:t>
      </w:r>
      <w:r w:rsidRPr="00956A0F">
        <w:rPr>
          <w:rFonts w:ascii="Times New Roman" w:hAnsi="Times New Roman" w:cs="Times New Roman"/>
          <w:szCs w:val="22"/>
        </w:rPr>
        <w:t xml:space="preserve">etín je kontraindikovaný v kombinácii s ireverzibilnými </w:t>
      </w:r>
      <w:r w:rsidR="0016468E" w:rsidRPr="00956A0F">
        <w:rPr>
          <w:rFonts w:ascii="Times New Roman" w:hAnsi="Times New Roman" w:cs="Times New Roman"/>
          <w:szCs w:val="22"/>
        </w:rPr>
        <w:t>neselektívnym</w:t>
      </w:r>
      <w:r w:rsidR="00AF37F6" w:rsidRPr="00956A0F">
        <w:rPr>
          <w:rFonts w:ascii="Times New Roman" w:hAnsi="Times New Roman" w:cs="Times New Roman"/>
          <w:szCs w:val="22"/>
        </w:rPr>
        <w:t>i</w:t>
      </w:r>
      <w:r w:rsidR="0016468E" w:rsidRPr="00956A0F">
        <w:rPr>
          <w:rFonts w:ascii="Times New Roman" w:hAnsi="Times New Roman" w:cs="Times New Roman"/>
          <w:szCs w:val="22"/>
        </w:rPr>
        <w:t xml:space="preserve"> inhibítor</w:t>
      </w:r>
      <w:r w:rsidR="00AF37F6" w:rsidRPr="00956A0F">
        <w:rPr>
          <w:rFonts w:ascii="Times New Roman" w:hAnsi="Times New Roman" w:cs="Times New Roman"/>
          <w:szCs w:val="22"/>
        </w:rPr>
        <w:t>mi</w:t>
      </w:r>
      <w:r w:rsidR="0016468E" w:rsidRPr="00956A0F">
        <w:rPr>
          <w:rFonts w:ascii="Times New Roman" w:hAnsi="Times New Roman" w:cs="Times New Roman"/>
          <w:szCs w:val="22"/>
        </w:rPr>
        <w:t xml:space="preserve"> </w:t>
      </w:r>
      <w:r w:rsidRPr="00956A0F">
        <w:rPr>
          <w:rFonts w:ascii="Times New Roman" w:hAnsi="Times New Roman" w:cs="Times New Roman"/>
          <w:szCs w:val="22"/>
        </w:rPr>
        <w:t>monoaminooxidázy (napr. iproniazid) (pozri časti 4.4 a 4.</w:t>
      </w:r>
      <w:r w:rsidR="00C515C0" w:rsidRPr="00956A0F">
        <w:rPr>
          <w:rFonts w:ascii="Times New Roman" w:hAnsi="Times New Roman" w:cs="Times New Roman"/>
          <w:szCs w:val="22"/>
        </w:rPr>
        <w:t>5).</w:t>
      </w:r>
    </w:p>
    <w:p w:rsidR="00D55567" w:rsidRPr="00956A0F" w:rsidRDefault="00984A22" w:rsidP="001B314D">
      <w:pPr>
        <w:pStyle w:val="Normlndobloku"/>
        <w:rPr>
          <w:rFonts w:ascii="Times New Roman" w:hAnsi="Times New Roman" w:cs="Times New Roman"/>
          <w:szCs w:val="22"/>
        </w:rPr>
      </w:pPr>
      <w:r w:rsidRPr="00956A0F">
        <w:rPr>
          <w:rFonts w:ascii="Times New Roman" w:hAnsi="Times New Roman" w:cs="Times New Roman"/>
          <w:szCs w:val="22"/>
        </w:rPr>
        <w:t>Fluoxetín je kontraindikovaný v kombinácii s metoprololom užívaným k liečbe srdcového zlyhania pozri časť 4.5).</w:t>
      </w:r>
    </w:p>
    <w:p w:rsidR="00AF37F6" w:rsidRPr="00956A0F" w:rsidRDefault="00AF37F6" w:rsidP="001B314D">
      <w:pPr>
        <w:pStyle w:val="Normlndobloku"/>
        <w:rPr>
          <w:rFonts w:ascii="Times New Roman" w:hAnsi="Times New Roman" w:cs="Times New Roman"/>
          <w:szCs w:val="22"/>
        </w:rPr>
      </w:pPr>
    </w:p>
    <w:p w:rsidR="00D55567" w:rsidRPr="00956A0F" w:rsidRDefault="00984A22" w:rsidP="001B314D">
      <w:pPr>
        <w:pStyle w:val="Styl2"/>
        <w:rPr>
          <w:lang w:val="sk-SK"/>
        </w:rPr>
      </w:pPr>
      <w:r w:rsidRPr="00956A0F">
        <w:rPr>
          <w:lang w:val="sk-SK"/>
        </w:rPr>
        <w:t>Osobitné upozornenia a </w:t>
      </w:r>
      <w:r w:rsidR="0016468E" w:rsidRPr="00956A0F">
        <w:rPr>
          <w:lang w:val="sk-SK"/>
        </w:rPr>
        <w:t>opatrenia pri používaní</w:t>
      </w:r>
    </w:p>
    <w:p w:rsidR="00AF37F6" w:rsidRPr="00956A0F" w:rsidRDefault="00AF37F6" w:rsidP="001B314D">
      <w:pPr>
        <w:pStyle w:val="Styl30"/>
        <w:rPr>
          <w:szCs w:val="22"/>
        </w:rPr>
      </w:pPr>
    </w:p>
    <w:p w:rsidR="00D55567" w:rsidRPr="00956A0F" w:rsidRDefault="00984A22" w:rsidP="001B314D">
      <w:pPr>
        <w:pStyle w:val="Styl30"/>
        <w:rPr>
          <w:szCs w:val="22"/>
        </w:rPr>
      </w:pPr>
      <w:r w:rsidRPr="00956A0F">
        <w:rPr>
          <w:szCs w:val="22"/>
        </w:rPr>
        <w:t xml:space="preserve">Pediatrická populácia - </w:t>
      </w:r>
      <w:r w:rsidR="0016468E" w:rsidRPr="00956A0F">
        <w:rPr>
          <w:szCs w:val="22"/>
        </w:rPr>
        <w:t>de</w:t>
      </w:r>
      <w:r w:rsidRPr="00956A0F">
        <w:rPr>
          <w:szCs w:val="22"/>
        </w:rPr>
        <w:t>ti a dospievajúci mladší</w:t>
      </w:r>
      <w:r w:rsidR="0016468E" w:rsidRPr="00956A0F">
        <w:rPr>
          <w:szCs w:val="22"/>
        </w:rPr>
        <w:t xml:space="preserve"> ako 18 rokov</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Suicidáln</w:t>
      </w:r>
      <w:r w:rsidR="00EF0BA7" w:rsidRPr="00956A0F">
        <w:rPr>
          <w:rFonts w:ascii="Times New Roman" w:hAnsi="Times New Roman" w:cs="Times New Roman"/>
          <w:szCs w:val="22"/>
        </w:rPr>
        <w:t>e správanie (suicidálny pokus a </w:t>
      </w:r>
      <w:r w:rsidRPr="00956A0F">
        <w:rPr>
          <w:rFonts w:ascii="Times New Roman" w:hAnsi="Times New Roman" w:cs="Times New Roman"/>
          <w:szCs w:val="22"/>
        </w:rPr>
        <w:t>suicidálne myšlienky) a hostilita (prevažne a</w:t>
      </w:r>
      <w:r w:rsidR="00EF0BA7" w:rsidRPr="00956A0F">
        <w:rPr>
          <w:rFonts w:ascii="Times New Roman" w:hAnsi="Times New Roman" w:cs="Times New Roman"/>
          <w:szCs w:val="22"/>
        </w:rPr>
        <w:t>gresia, protichodné správanie a </w:t>
      </w:r>
      <w:r w:rsidRPr="00956A0F">
        <w:rPr>
          <w:rFonts w:ascii="Times New Roman" w:hAnsi="Times New Roman" w:cs="Times New Roman"/>
          <w:szCs w:val="22"/>
        </w:rPr>
        <w:t>zlo</w:t>
      </w:r>
      <w:r w:rsidR="00EF0BA7" w:rsidRPr="00956A0F">
        <w:rPr>
          <w:rFonts w:ascii="Times New Roman" w:hAnsi="Times New Roman" w:cs="Times New Roman"/>
          <w:szCs w:val="22"/>
        </w:rPr>
        <w:t>sť) boli častejšie pozorované u detí a </w:t>
      </w:r>
      <w:r w:rsidRPr="00956A0F">
        <w:rPr>
          <w:rFonts w:ascii="Times New Roman" w:hAnsi="Times New Roman" w:cs="Times New Roman"/>
          <w:szCs w:val="22"/>
        </w:rPr>
        <w:t>dospievajúc</w:t>
      </w:r>
      <w:r w:rsidR="00EF0BA7" w:rsidRPr="00956A0F">
        <w:rPr>
          <w:rFonts w:ascii="Times New Roman" w:hAnsi="Times New Roman" w:cs="Times New Roman"/>
          <w:szCs w:val="22"/>
        </w:rPr>
        <w:t>ich liečených antidepresívami v </w:t>
      </w:r>
      <w:r w:rsidRPr="00956A0F">
        <w:rPr>
          <w:rFonts w:ascii="Times New Roman" w:hAnsi="Times New Roman" w:cs="Times New Roman"/>
          <w:szCs w:val="22"/>
        </w:rPr>
        <w:t>porovnaní s</w:t>
      </w:r>
      <w:r w:rsidR="00EF0BA7" w:rsidRPr="00956A0F">
        <w:rPr>
          <w:rFonts w:ascii="Times New Roman" w:hAnsi="Times New Roman" w:cs="Times New Roman"/>
          <w:szCs w:val="22"/>
        </w:rPr>
        <w:t>o skupinou s </w:t>
      </w:r>
      <w:r w:rsidRPr="00956A0F">
        <w:rPr>
          <w:rFonts w:ascii="Times New Roman" w:hAnsi="Times New Roman" w:cs="Times New Roman"/>
          <w:szCs w:val="22"/>
        </w:rPr>
        <w:t xml:space="preserve">placebom. </w:t>
      </w:r>
      <w:r w:rsidR="00BF5841" w:rsidRPr="00956A0F">
        <w:rPr>
          <w:rFonts w:ascii="Times New Roman" w:hAnsi="Times New Roman" w:cs="Times New Roman"/>
          <w:szCs w:val="22"/>
        </w:rPr>
        <w:t>MAGRILAN</w:t>
      </w:r>
      <w:r w:rsidR="00EF0BA7" w:rsidRPr="00956A0F">
        <w:rPr>
          <w:rFonts w:ascii="Times New Roman" w:hAnsi="Times New Roman" w:cs="Times New Roman"/>
          <w:szCs w:val="22"/>
        </w:rPr>
        <w:t xml:space="preserve"> sa má používať u detí a </w:t>
      </w:r>
      <w:r w:rsidRPr="00956A0F">
        <w:rPr>
          <w:rFonts w:ascii="Times New Roman" w:hAnsi="Times New Roman" w:cs="Times New Roman"/>
          <w:szCs w:val="22"/>
        </w:rPr>
        <w:t xml:space="preserve">dospievajúcich vo veku 8 až 18 rokov </w:t>
      </w:r>
      <w:r w:rsidR="00156150" w:rsidRPr="00956A0F">
        <w:rPr>
          <w:rFonts w:ascii="Times New Roman" w:hAnsi="Times New Roman" w:cs="Times New Roman"/>
          <w:szCs w:val="22"/>
        </w:rPr>
        <w:t xml:space="preserve">len </w:t>
      </w:r>
      <w:r w:rsidRPr="00956A0F">
        <w:rPr>
          <w:rFonts w:ascii="Times New Roman" w:hAnsi="Times New Roman" w:cs="Times New Roman"/>
          <w:szCs w:val="22"/>
        </w:rPr>
        <w:t>na liečbu stredne ťažkých a</w:t>
      </w:r>
      <w:r w:rsidR="00EF0BA7" w:rsidRPr="00956A0F">
        <w:rPr>
          <w:rFonts w:ascii="Times New Roman" w:hAnsi="Times New Roman" w:cs="Times New Roman"/>
          <w:szCs w:val="22"/>
        </w:rPr>
        <w:t>ž ťažkých depresívnych epizód a nemá sa užívať v </w:t>
      </w:r>
      <w:r w:rsidRPr="00956A0F">
        <w:rPr>
          <w:rFonts w:ascii="Times New Roman" w:hAnsi="Times New Roman" w:cs="Times New Roman"/>
          <w:szCs w:val="22"/>
        </w:rPr>
        <w:t>iných indikáciách. Ak na základe klinickej potre</w:t>
      </w:r>
      <w:r w:rsidR="00893B55" w:rsidRPr="00956A0F">
        <w:rPr>
          <w:rFonts w:ascii="Times New Roman" w:hAnsi="Times New Roman" w:cs="Times New Roman"/>
          <w:szCs w:val="22"/>
        </w:rPr>
        <w:t xml:space="preserve">by sa aj tak prijme </w:t>
      </w:r>
      <w:r w:rsidR="0036050E" w:rsidRPr="00956A0F">
        <w:rPr>
          <w:rFonts w:ascii="Times New Roman" w:hAnsi="Times New Roman" w:cs="Times New Roman"/>
          <w:szCs w:val="22"/>
        </w:rPr>
        <w:t>rozhodnutie o</w:t>
      </w:r>
      <w:r w:rsidR="00EF0BA7" w:rsidRPr="00956A0F">
        <w:rPr>
          <w:rFonts w:ascii="Times New Roman" w:hAnsi="Times New Roman" w:cs="Times New Roman"/>
          <w:szCs w:val="22"/>
        </w:rPr>
        <w:t> </w:t>
      </w:r>
      <w:r w:rsidRPr="00956A0F">
        <w:rPr>
          <w:rFonts w:ascii="Times New Roman" w:hAnsi="Times New Roman" w:cs="Times New Roman"/>
          <w:szCs w:val="22"/>
        </w:rPr>
        <w:t>liečbe, takého pacienta treba starostlivo sledovať, či sa neobjavia suicidálne symptómy. Navyše sú</w:t>
      </w:r>
      <w:r w:rsidR="00EF0BA7" w:rsidRPr="00956A0F">
        <w:rPr>
          <w:rFonts w:ascii="Times New Roman" w:hAnsi="Times New Roman" w:cs="Times New Roman"/>
          <w:szCs w:val="22"/>
        </w:rPr>
        <w:t xml:space="preserve"> dostupné iba obmedzené údaje o </w:t>
      </w:r>
      <w:r w:rsidRPr="00956A0F">
        <w:rPr>
          <w:rFonts w:ascii="Times New Roman" w:hAnsi="Times New Roman" w:cs="Times New Roman"/>
          <w:szCs w:val="22"/>
        </w:rPr>
        <w:t>d</w:t>
      </w:r>
      <w:r w:rsidR="00EF0BA7" w:rsidRPr="00956A0F">
        <w:rPr>
          <w:rFonts w:ascii="Times New Roman" w:hAnsi="Times New Roman" w:cs="Times New Roman"/>
          <w:szCs w:val="22"/>
        </w:rPr>
        <w:t>lhodobom účinku na bezpečnosť u detí a </w:t>
      </w:r>
      <w:r w:rsidRPr="00956A0F">
        <w:rPr>
          <w:rFonts w:ascii="Times New Roman" w:hAnsi="Times New Roman" w:cs="Times New Roman"/>
          <w:szCs w:val="22"/>
        </w:rPr>
        <w:t>dospievajúcich, vrátane účinkov na rast, sexuálne do</w:t>
      </w:r>
      <w:r w:rsidR="00156150" w:rsidRPr="00956A0F">
        <w:rPr>
          <w:rFonts w:ascii="Times New Roman" w:hAnsi="Times New Roman" w:cs="Times New Roman"/>
          <w:szCs w:val="22"/>
        </w:rPr>
        <w:t>spievanie</w:t>
      </w:r>
      <w:r w:rsidR="00EF0BA7" w:rsidRPr="00956A0F">
        <w:rPr>
          <w:rFonts w:ascii="Times New Roman" w:hAnsi="Times New Roman" w:cs="Times New Roman"/>
          <w:szCs w:val="22"/>
        </w:rPr>
        <w:t>, kognitívny, emocionálny a </w:t>
      </w:r>
      <w:r w:rsidRPr="00956A0F">
        <w:rPr>
          <w:rFonts w:ascii="Times New Roman" w:hAnsi="Times New Roman" w:cs="Times New Roman"/>
          <w:szCs w:val="22"/>
        </w:rPr>
        <w:t>behaviorálny vývoj (pozri časť 5.3).</w:t>
      </w:r>
    </w:p>
    <w:p w:rsidR="00156150" w:rsidRPr="00956A0F" w:rsidRDefault="00156150" w:rsidP="001B314D">
      <w:pPr>
        <w:pStyle w:val="Normlndobloku"/>
        <w:rPr>
          <w:rFonts w:ascii="Times New Roman" w:hAnsi="Times New Roman" w:cs="Times New Roman"/>
          <w:szCs w:val="22"/>
        </w:rPr>
      </w:pPr>
    </w:p>
    <w:p w:rsidR="00AE060F" w:rsidRPr="00956A0F" w:rsidRDefault="00EF0BA7" w:rsidP="001B314D">
      <w:pPr>
        <w:pStyle w:val="Normlndobloku"/>
        <w:rPr>
          <w:rFonts w:ascii="Times New Roman" w:hAnsi="Times New Roman" w:cs="Times New Roman"/>
          <w:szCs w:val="22"/>
        </w:rPr>
      </w:pPr>
      <w:r w:rsidRPr="00956A0F">
        <w:rPr>
          <w:rFonts w:ascii="Times New Roman" w:hAnsi="Times New Roman" w:cs="Times New Roman"/>
          <w:szCs w:val="22"/>
        </w:rPr>
        <w:t>V </w:t>
      </w:r>
      <w:r w:rsidR="0016468E" w:rsidRPr="00956A0F">
        <w:rPr>
          <w:rFonts w:ascii="Times New Roman" w:hAnsi="Times New Roman" w:cs="Times New Roman"/>
          <w:szCs w:val="22"/>
        </w:rPr>
        <w:t>19-tý</w:t>
      </w:r>
      <w:r w:rsidRPr="00956A0F">
        <w:rPr>
          <w:rFonts w:ascii="Times New Roman" w:hAnsi="Times New Roman" w:cs="Times New Roman"/>
          <w:szCs w:val="22"/>
        </w:rPr>
        <w:t xml:space="preserve">ždňovej klinickej </w:t>
      </w:r>
      <w:r w:rsidR="00156150" w:rsidRPr="00956A0F">
        <w:rPr>
          <w:rFonts w:ascii="Times New Roman" w:hAnsi="Times New Roman" w:cs="Times New Roman"/>
          <w:szCs w:val="22"/>
        </w:rPr>
        <w:t>štúdii</w:t>
      </w:r>
      <w:r w:rsidRPr="00956A0F">
        <w:rPr>
          <w:rFonts w:ascii="Times New Roman" w:hAnsi="Times New Roman" w:cs="Times New Roman"/>
          <w:szCs w:val="22"/>
        </w:rPr>
        <w:t xml:space="preserve"> boli u detí a </w:t>
      </w:r>
      <w:r w:rsidR="0016468E" w:rsidRPr="00956A0F">
        <w:rPr>
          <w:rFonts w:ascii="Times New Roman" w:hAnsi="Times New Roman" w:cs="Times New Roman"/>
          <w:szCs w:val="22"/>
        </w:rPr>
        <w:t>dospievajúcich liečených fluoxetínom (pozri ča</w:t>
      </w:r>
      <w:r w:rsidRPr="00956A0F">
        <w:rPr>
          <w:rFonts w:ascii="Times New Roman" w:hAnsi="Times New Roman" w:cs="Times New Roman"/>
          <w:szCs w:val="22"/>
        </w:rPr>
        <w:t>sť 5.1) zistené znížená výška a </w:t>
      </w:r>
      <w:r w:rsidR="0016468E" w:rsidRPr="00956A0F">
        <w:rPr>
          <w:rFonts w:ascii="Times New Roman" w:hAnsi="Times New Roman" w:cs="Times New Roman"/>
          <w:szCs w:val="22"/>
        </w:rPr>
        <w:t>prírastok na hmotnosti. Nebolo stanovené, či existuje vplyv na dosiahnutie bežnej výšky dospelého človeka. Možnosť oneskorenia puberty sa nedá vylúčiť (pozri časti 5.3 a</w:t>
      </w:r>
      <w:r w:rsidR="00AE060F" w:rsidRPr="00956A0F">
        <w:rPr>
          <w:rFonts w:ascii="Times New Roman" w:hAnsi="Times New Roman" w:cs="Times New Roman"/>
          <w:szCs w:val="22"/>
        </w:rPr>
        <w:t> 4.8).</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Počas</w:t>
      </w:r>
      <w:r w:rsidR="001C437C" w:rsidRPr="00956A0F">
        <w:rPr>
          <w:rFonts w:ascii="Times New Roman" w:hAnsi="Times New Roman" w:cs="Times New Roman"/>
          <w:szCs w:val="22"/>
        </w:rPr>
        <w:t xml:space="preserve"> liečby</w:t>
      </w:r>
      <w:r w:rsidR="00AE060F" w:rsidRPr="00956A0F">
        <w:rPr>
          <w:rFonts w:ascii="Times New Roman" w:hAnsi="Times New Roman" w:cs="Times New Roman"/>
          <w:szCs w:val="22"/>
        </w:rPr>
        <w:t xml:space="preserve"> a </w:t>
      </w:r>
      <w:r w:rsidRPr="00956A0F">
        <w:rPr>
          <w:rFonts w:ascii="Times New Roman" w:hAnsi="Times New Roman" w:cs="Times New Roman"/>
          <w:szCs w:val="22"/>
        </w:rPr>
        <w:t>po liečbe fluox</w:t>
      </w:r>
      <w:r w:rsidR="00AE060F" w:rsidRPr="00956A0F">
        <w:rPr>
          <w:rFonts w:ascii="Times New Roman" w:hAnsi="Times New Roman" w:cs="Times New Roman"/>
          <w:szCs w:val="22"/>
        </w:rPr>
        <w:t>etínom sa má sledovať rastový a </w:t>
      </w:r>
      <w:r w:rsidRPr="00956A0F">
        <w:rPr>
          <w:rFonts w:ascii="Times New Roman" w:hAnsi="Times New Roman" w:cs="Times New Roman"/>
          <w:szCs w:val="22"/>
        </w:rPr>
        <w:t>pube</w:t>
      </w:r>
      <w:r w:rsidR="00AE060F" w:rsidRPr="00956A0F">
        <w:rPr>
          <w:rFonts w:ascii="Times New Roman" w:hAnsi="Times New Roman" w:cs="Times New Roman"/>
          <w:szCs w:val="22"/>
        </w:rPr>
        <w:t>rtálny vývoj (výška, hmotnosť a </w:t>
      </w:r>
      <w:r w:rsidRPr="00956A0F">
        <w:rPr>
          <w:rFonts w:ascii="Times New Roman" w:hAnsi="Times New Roman" w:cs="Times New Roman"/>
          <w:szCs w:val="22"/>
        </w:rPr>
        <w:t>TANNEROV úsek). Ak sa jeden z nich spom</w:t>
      </w:r>
      <w:r w:rsidR="00AE060F" w:rsidRPr="00956A0F">
        <w:rPr>
          <w:rFonts w:ascii="Times New Roman" w:hAnsi="Times New Roman" w:cs="Times New Roman"/>
          <w:szCs w:val="22"/>
        </w:rPr>
        <w:t>alí, treba zvážiť konzultáciu s </w:t>
      </w:r>
      <w:r w:rsidRPr="00956A0F">
        <w:rPr>
          <w:rFonts w:ascii="Times New Roman" w:hAnsi="Times New Roman" w:cs="Times New Roman"/>
          <w:szCs w:val="22"/>
        </w:rPr>
        <w:t>pediatrom.</w:t>
      </w:r>
    </w:p>
    <w:p w:rsidR="00156150" w:rsidRPr="00956A0F" w:rsidRDefault="00156150" w:rsidP="001B314D">
      <w:pPr>
        <w:pStyle w:val="Normlndobloku"/>
        <w:rPr>
          <w:rFonts w:ascii="Times New Roman" w:hAnsi="Times New Roman" w:cs="Times New Roman"/>
          <w:szCs w:val="22"/>
        </w:rPr>
      </w:pPr>
    </w:p>
    <w:p w:rsidR="00D55567" w:rsidRPr="00956A0F" w:rsidRDefault="00AE060F" w:rsidP="001B314D">
      <w:pPr>
        <w:pStyle w:val="Normlndobloku"/>
        <w:rPr>
          <w:rFonts w:ascii="Times New Roman" w:hAnsi="Times New Roman" w:cs="Times New Roman"/>
          <w:szCs w:val="22"/>
        </w:rPr>
      </w:pPr>
      <w:r w:rsidRPr="00956A0F">
        <w:rPr>
          <w:rFonts w:ascii="Times New Roman" w:hAnsi="Times New Roman" w:cs="Times New Roman"/>
          <w:szCs w:val="22"/>
        </w:rPr>
        <w:t>V </w:t>
      </w:r>
      <w:r w:rsidR="0016468E" w:rsidRPr="00956A0F">
        <w:rPr>
          <w:rFonts w:ascii="Times New Roman" w:hAnsi="Times New Roman" w:cs="Times New Roman"/>
          <w:szCs w:val="22"/>
        </w:rPr>
        <w:t>pediatrických klinických skúš</w:t>
      </w:r>
      <w:r w:rsidRPr="00956A0F">
        <w:rPr>
          <w:rFonts w:ascii="Times New Roman" w:hAnsi="Times New Roman" w:cs="Times New Roman"/>
          <w:szCs w:val="22"/>
        </w:rPr>
        <w:t>kach boli často hlásené mánia a </w:t>
      </w:r>
      <w:r w:rsidR="0016468E" w:rsidRPr="00956A0F">
        <w:rPr>
          <w:rFonts w:ascii="Times New Roman" w:hAnsi="Times New Roman" w:cs="Times New Roman"/>
          <w:szCs w:val="22"/>
        </w:rPr>
        <w:t>hypománia (pozri časť 4.8). Preto sa odporúča pravidelné sledovanie možného výskytu mánie/hypom</w:t>
      </w:r>
      <w:r w:rsidRPr="00956A0F">
        <w:rPr>
          <w:rFonts w:ascii="Times New Roman" w:hAnsi="Times New Roman" w:cs="Times New Roman"/>
          <w:szCs w:val="22"/>
        </w:rPr>
        <w:t>ánie. Fluoxetín sa má vysadiť u každého pacienta, u </w:t>
      </w:r>
      <w:r w:rsidR="0016468E" w:rsidRPr="00956A0F">
        <w:rPr>
          <w:rFonts w:ascii="Times New Roman" w:hAnsi="Times New Roman" w:cs="Times New Roman"/>
          <w:szCs w:val="22"/>
        </w:rPr>
        <w:t>ktorého začína manická fáza.</w:t>
      </w:r>
    </w:p>
    <w:p w:rsidR="00156150" w:rsidRPr="00956A0F" w:rsidRDefault="00156150" w:rsidP="001B314D">
      <w:pPr>
        <w:pStyle w:val="Normlndobloku"/>
        <w:rPr>
          <w:rFonts w:ascii="Times New Roman" w:hAnsi="Times New Roman" w:cs="Times New Roman"/>
          <w:szCs w:val="22"/>
        </w:rPr>
      </w:pP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Je veľmi dôležité, aby lekári, ktorí túto liečbu pred</w:t>
      </w:r>
      <w:r w:rsidR="00AE060F" w:rsidRPr="00956A0F">
        <w:rPr>
          <w:rFonts w:ascii="Times New Roman" w:hAnsi="Times New Roman" w:cs="Times New Roman"/>
          <w:szCs w:val="22"/>
        </w:rPr>
        <w:t>písali, prediskutovali riziká a prínosy tejto liečby s dieťaťom/dospievajúcim</w:t>
      </w:r>
      <w:r w:rsidRPr="00956A0F">
        <w:rPr>
          <w:rFonts w:ascii="Times New Roman" w:hAnsi="Times New Roman" w:cs="Times New Roman"/>
          <w:szCs w:val="22"/>
        </w:rPr>
        <w:t xml:space="preserve"> a</w:t>
      </w:r>
      <w:r w:rsidR="00AE060F" w:rsidRPr="00956A0F">
        <w:rPr>
          <w:rFonts w:ascii="Times New Roman" w:hAnsi="Times New Roman" w:cs="Times New Roman"/>
          <w:szCs w:val="22"/>
        </w:rPr>
        <w:t> </w:t>
      </w:r>
      <w:r w:rsidRPr="00956A0F">
        <w:rPr>
          <w:rFonts w:ascii="Times New Roman" w:hAnsi="Times New Roman" w:cs="Times New Roman"/>
          <w:szCs w:val="22"/>
        </w:rPr>
        <w:t>/alebo jeho rodičmi.</w:t>
      </w:r>
    </w:p>
    <w:p w:rsidR="00156150" w:rsidRPr="00956A0F" w:rsidRDefault="00156150" w:rsidP="001B314D">
      <w:pPr>
        <w:pStyle w:val="Normlndobloku"/>
        <w:rPr>
          <w:rFonts w:ascii="Times New Roman" w:hAnsi="Times New Roman" w:cs="Times New Roman"/>
          <w:szCs w:val="22"/>
        </w:rPr>
      </w:pPr>
    </w:p>
    <w:p w:rsidR="00B515D2" w:rsidRPr="00956A0F" w:rsidRDefault="00AE060F" w:rsidP="001B314D">
      <w:pPr>
        <w:pStyle w:val="Styl30"/>
        <w:rPr>
          <w:szCs w:val="22"/>
        </w:rPr>
      </w:pPr>
      <w:r w:rsidRPr="00956A0F">
        <w:rPr>
          <w:szCs w:val="22"/>
        </w:rPr>
        <w:t>Vyrážka a </w:t>
      </w:r>
      <w:r w:rsidR="0016468E" w:rsidRPr="00956A0F">
        <w:rPr>
          <w:szCs w:val="22"/>
        </w:rPr>
        <w:t>alergické reakcie</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Boli hlásené v</w:t>
      </w:r>
      <w:r w:rsidR="00AE060F" w:rsidRPr="00956A0F">
        <w:rPr>
          <w:rFonts w:ascii="Times New Roman" w:hAnsi="Times New Roman" w:cs="Times New Roman"/>
          <w:szCs w:val="22"/>
        </w:rPr>
        <w:t>yrážka, anafylaktické príhody a </w:t>
      </w:r>
      <w:r w:rsidRPr="00956A0F">
        <w:rPr>
          <w:rFonts w:ascii="Times New Roman" w:hAnsi="Times New Roman" w:cs="Times New Roman"/>
          <w:szCs w:val="22"/>
        </w:rPr>
        <w:t xml:space="preserve">progresívne systémové príhody, </w:t>
      </w:r>
      <w:r w:rsidR="00156150" w:rsidRPr="00956A0F">
        <w:rPr>
          <w:rFonts w:ascii="Times New Roman" w:hAnsi="Times New Roman" w:cs="Times New Roman"/>
          <w:szCs w:val="22"/>
        </w:rPr>
        <w:t>niekedy</w:t>
      </w:r>
      <w:r w:rsidRPr="00956A0F">
        <w:rPr>
          <w:rFonts w:ascii="Times New Roman" w:hAnsi="Times New Roman" w:cs="Times New Roman"/>
          <w:szCs w:val="22"/>
        </w:rPr>
        <w:t xml:space="preserve"> závažné (týkajúce sa pokožky, obličiek, pečene alebo pľúc). Pri objavení sa vyrážky alebo iného prejavu alergie, pri ktorom nie je možné identifikovať alternatívnu etiológiu, sa fluoxetín má vysadiť.</w:t>
      </w:r>
    </w:p>
    <w:p w:rsidR="00156150" w:rsidRPr="00956A0F" w:rsidRDefault="00156150" w:rsidP="001B314D">
      <w:pPr>
        <w:pStyle w:val="Styl30"/>
        <w:rPr>
          <w:szCs w:val="22"/>
        </w:rPr>
      </w:pPr>
    </w:p>
    <w:p w:rsidR="00096BDA" w:rsidRPr="00956A0F" w:rsidRDefault="0016468E" w:rsidP="001B314D">
      <w:pPr>
        <w:pStyle w:val="Styl30"/>
        <w:rPr>
          <w:szCs w:val="22"/>
        </w:rPr>
      </w:pPr>
      <w:r w:rsidRPr="00956A0F">
        <w:rPr>
          <w:szCs w:val="22"/>
        </w:rPr>
        <w:t>Záchvaty</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Záchvaty</w:t>
      </w:r>
      <w:r w:rsidR="00945143" w:rsidRPr="00956A0F">
        <w:rPr>
          <w:rFonts w:ascii="Times New Roman" w:hAnsi="Times New Roman" w:cs="Times New Roman"/>
          <w:szCs w:val="22"/>
        </w:rPr>
        <w:t xml:space="preserve"> </w:t>
      </w:r>
      <w:r w:rsidRPr="00956A0F">
        <w:rPr>
          <w:rFonts w:ascii="Times New Roman" w:hAnsi="Times New Roman" w:cs="Times New Roman"/>
          <w:szCs w:val="22"/>
        </w:rPr>
        <w:t>sú potenciálnym rizikom pri antidepresívnych liekoch. Preto, podobne ako pri iných ant</w:t>
      </w:r>
      <w:r w:rsidR="00AE060F" w:rsidRPr="00956A0F">
        <w:rPr>
          <w:rFonts w:ascii="Times New Roman" w:hAnsi="Times New Roman" w:cs="Times New Roman"/>
          <w:szCs w:val="22"/>
        </w:rPr>
        <w:t>idepresívach, sa fluoxetín má u </w:t>
      </w:r>
      <w:r w:rsidRPr="00956A0F">
        <w:rPr>
          <w:rFonts w:ascii="Times New Roman" w:hAnsi="Times New Roman" w:cs="Times New Roman"/>
          <w:szCs w:val="22"/>
        </w:rPr>
        <w:t xml:space="preserve">pacientov, </w:t>
      </w:r>
      <w:r w:rsidR="00AE060F" w:rsidRPr="00956A0F">
        <w:rPr>
          <w:rFonts w:ascii="Times New Roman" w:hAnsi="Times New Roman" w:cs="Times New Roman"/>
          <w:szCs w:val="22"/>
        </w:rPr>
        <w:t>ktorí už zaznamenali záchvaty v </w:t>
      </w:r>
      <w:r w:rsidRPr="00956A0F">
        <w:rPr>
          <w:rFonts w:ascii="Times New Roman" w:hAnsi="Times New Roman" w:cs="Times New Roman"/>
          <w:szCs w:val="22"/>
        </w:rPr>
        <w:t>anamnéze, zavádzať o</w:t>
      </w:r>
      <w:r w:rsidR="00AE060F" w:rsidRPr="00956A0F">
        <w:rPr>
          <w:rFonts w:ascii="Times New Roman" w:hAnsi="Times New Roman" w:cs="Times New Roman"/>
          <w:szCs w:val="22"/>
        </w:rPr>
        <w:t>patrne. Liečba sa má prerušiť u každého pacienta, u </w:t>
      </w:r>
      <w:r w:rsidRPr="00956A0F">
        <w:rPr>
          <w:rFonts w:ascii="Times New Roman" w:hAnsi="Times New Roman" w:cs="Times New Roman"/>
          <w:szCs w:val="22"/>
        </w:rPr>
        <w:t>ktorého záchvaty vzniknú, alebo kde sa zvýši frekvencia záchvatov. Liečb</w:t>
      </w:r>
      <w:r w:rsidR="00AE060F" w:rsidRPr="00956A0F">
        <w:rPr>
          <w:rFonts w:ascii="Times New Roman" w:hAnsi="Times New Roman" w:cs="Times New Roman"/>
          <w:szCs w:val="22"/>
        </w:rPr>
        <w:t>e fluoxetínom sa treba vyhnúť u pacientov s </w:t>
      </w:r>
      <w:r w:rsidRPr="00956A0F">
        <w:rPr>
          <w:rFonts w:ascii="Times New Roman" w:hAnsi="Times New Roman" w:cs="Times New Roman"/>
          <w:szCs w:val="22"/>
        </w:rPr>
        <w:t>nestabilným záchv</w:t>
      </w:r>
      <w:r w:rsidR="00EE0EE4" w:rsidRPr="00956A0F">
        <w:rPr>
          <w:rFonts w:ascii="Times New Roman" w:hAnsi="Times New Roman" w:cs="Times New Roman"/>
          <w:szCs w:val="22"/>
        </w:rPr>
        <w:t>atov</w:t>
      </w:r>
      <w:r w:rsidR="00AE060F" w:rsidRPr="00956A0F">
        <w:rPr>
          <w:rFonts w:ascii="Times New Roman" w:hAnsi="Times New Roman" w:cs="Times New Roman"/>
          <w:szCs w:val="22"/>
        </w:rPr>
        <w:t>ým ochorením/epilepsiou a pacienti s </w:t>
      </w:r>
      <w:r w:rsidRPr="00956A0F">
        <w:rPr>
          <w:rFonts w:ascii="Times New Roman" w:hAnsi="Times New Roman" w:cs="Times New Roman"/>
          <w:szCs w:val="22"/>
        </w:rPr>
        <w:t>kontrolovanou epilepsiou sa majú starostlivo sledovať</w:t>
      </w:r>
      <w:r w:rsidR="00AE060F" w:rsidRPr="00956A0F">
        <w:rPr>
          <w:rFonts w:ascii="Times New Roman" w:hAnsi="Times New Roman" w:cs="Times New Roman"/>
          <w:szCs w:val="22"/>
        </w:rPr>
        <w:t xml:space="preserve"> (pozri časť</w:t>
      </w:r>
      <w:r w:rsidR="00156150" w:rsidRPr="00956A0F">
        <w:rPr>
          <w:rFonts w:ascii="Times New Roman" w:hAnsi="Times New Roman" w:cs="Times New Roman"/>
          <w:szCs w:val="22"/>
        </w:rPr>
        <w:t> </w:t>
      </w:r>
      <w:r w:rsidR="00AE060F" w:rsidRPr="00956A0F">
        <w:rPr>
          <w:rFonts w:ascii="Times New Roman" w:hAnsi="Times New Roman" w:cs="Times New Roman"/>
          <w:szCs w:val="22"/>
        </w:rPr>
        <w:t>4.5)</w:t>
      </w:r>
      <w:r w:rsidRPr="00956A0F">
        <w:rPr>
          <w:rFonts w:ascii="Times New Roman" w:hAnsi="Times New Roman" w:cs="Times New Roman"/>
          <w:szCs w:val="22"/>
        </w:rPr>
        <w:t>.</w:t>
      </w:r>
    </w:p>
    <w:p w:rsidR="00156150" w:rsidRPr="00956A0F" w:rsidRDefault="00156150" w:rsidP="001B314D">
      <w:pPr>
        <w:pStyle w:val="Styl30"/>
        <w:rPr>
          <w:szCs w:val="22"/>
        </w:rPr>
      </w:pPr>
    </w:p>
    <w:p w:rsidR="00156150" w:rsidRPr="00956A0F" w:rsidRDefault="00156150" w:rsidP="001B314D">
      <w:pPr>
        <w:pStyle w:val="Styl30"/>
        <w:rPr>
          <w:szCs w:val="22"/>
        </w:rPr>
      </w:pPr>
      <w:r w:rsidRPr="00956A0F">
        <w:rPr>
          <w:szCs w:val="22"/>
        </w:rPr>
        <w:t>Elektrokonvulzívna terapia (ECT)</w:t>
      </w:r>
    </w:p>
    <w:p w:rsidR="00156150" w:rsidRPr="00956A0F" w:rsidRDefault="00156150" w:rsidP="001B314D">
      <w:pPr>
        <w:pStyle w:val="Normlndobloku"/>
        <w:rPr>
          <w:rFonts w:ascii="Times New Roman" w:hAnsi="Times New Roman" w:cs="Times New Roman"/>
          <w:szCs w:val="22"/>
        </w:rPr>
      </w:pPr>
      <w:r w:rsidRPr="00956A0F">
        <w:rPr>
          <w:rFonts w:ascii="Times New Roman" w:hAnsi="Times New Roman" w:cs="Times New Roman"/>
          <w:szCs w:val="22"/>
        </w:rPr>
        <w:t>Boli hlásené zriedkavé prípady predĺžených záchvatov u pacientov liečených fluoxetínom, ktorí dostávali liečbu ECT, preto sa odporúča opatrnosť.</w:t>
      </w:r>
    </w:p>
    <w:p w:rsidR="00156150" w:rsidRPr="00956A0F" w:rsidRDefault="00156150" w:rsidP="001B314D">
      <w:pPr>
        <w:pStyle w:val="Styl30"/>
        <w:rPr>
          <w:szCs w:val="22"/>
        </w:rPr>
      </w:pPr>
    </w:p>
    <w:p w:rsidR="00B515D2" w:rsidRPr="00956A0F" w:rsidRDefault="0016468E" w:rsidP="001B314D">
      <w:pPr>
        <w:pStyle w:val="Styl30"/>
        <w:rPr>
          <w:szCs w:val="22"/>
        </w:rPr>
      </w:pPr>
      <w:r w:rsidRPr="00956A0F">
        <w:rPr>
          <w:szCs w:val="22"/>
        </w:rPr>
        <w:t>Mánia</w:t>
      </w:r>
    </w:p>
    <w:p w:rsidR="00D55567" w:rsidRDefault="00AE060F" w:rsidP="001B314D">
      <w:pPr>
        <w:pStyle w:val="Normlndobloku"/>
        <w:rPr>
          <w:rFonts w:ascii="Times New Roman" w:hAnsi="Times New Roman" w:cs="Times New Roman"/>
          <w:szCs w:val="22"/>
        </w:rPr>
      </w:pPr>
      <w:r w:rsidRPr="00956A0F">
        <w:rPr>
          <w:rFonts w:ascii="Times New Roman" w:hAnsi="Times New Roman" w:cs="Times New Roman"/>
          <w:szCs w:val="22"/>
        </w:rPr>
        <w:t>Antidepresíva sa majú použiť s opatrnosťou u pacientov s </w:t>
      </w:r>
      <w:r w:rsidR="0016468E" w:rsidRPr="00956A0F">
        <w:rPr>
          <w:rFonts w:ascii="Times New Roman" w:hAnsi="Times New Roman" w:cs="Times New Roman"/>
          <w:szCs w:val="22"/>
        </w:rPr>
        <w:t>anamnézou mánie/hypománie.</w:t>
      </w:r>
      <w:r w:rsidR="00D55567" w:rsidRPr="00956A0F">
        <w:rPr>
          <w:rFonts w:ascii="Times New Roman" w:hAnsi="Times New Roman" w:cs="Times New Roman"/>
          <w:szCs w:val="22"/>
        </w:rPr>
        <w:t xml:space="preserve"> </w:t>
      </w:r>
      <w:r w:rsidR="0016468E" w:rsidRPr="00956A0F">
        <w:rPr>
          <w:rFonts w:ascii="Times New Roman" w:hAnsi="Times New Roman" w:cs="Times New Roman"/>
          <w:szCs w:val="22"/>
        </w:rPr>
        <w:t>Podobne ako pri všetkých antidepresí</w:t>
      </w:r>
      <w:r w:rsidRPr="00956A0F">
        <w:rPr>
          <w:rFonts w:ascii="Times New Roman" w:hAnsi="Times New Roman" w:cs="Times New Roman"/>
          <w:szCs w:val="22"/>
        </w:rPr>
        <w:t>vach, fluoxetín sa má vysadiť u každého pacienta, u </w:t>
      </w:r>
      <w:r w:rsidR="0016468E" w:rsidRPr="00956A0F">
        <w:rPr>
          <w:rFonts w:ascii="Times New Roman" w:hAnsi="Times New Roman" w:cs="Times New Roman"/>
          <w:szCs w:val="22"/>
        </w:rPr>
        <w:t>ktorého začína manická fáza.</w:t>
      </w:r>
    </w:p>
    <w:p w:rsidR="00B9206D" w:rsidRPr="00956A0F" w:rsidRDefault="00B9206D" w:rsidP="001B314D">
      <w:pPr>
        <w:pStyle w:val="Normlndobloku"/>
        <w:rPr>
          <w:rFonts w:ascii="Times New Roman" w:hAnsi="Times New Roman" w:cs="Times New Roman"/>
          <w:szCs w:val="22"/>
        </w:rPr>
      </w:pPr>
    </w:p>
    <w:p w:rsidR="00B9206D" w:rsidRPr="00B04FCA" w:rsidRDefault="00B9206D" w:rsidP="001B314D">
      <w:pPr>
        <w:pStyle w:val="Styl30"/>
        <w:rPr>
          <w:szCs w:val="22"/>
        </w:rPr>
      </w:pPr>
      <w:r w:rsidRPr="00B04FCA">
        <w:rPr>
          <w:szCs w:val="22"/>
        </w:rPr>
        <w:t>Sexuálna dysfunkcia</w:t>
      </w:r>
    </w:p>
    <w:p w:rsidR="00B9206D" w:rsidRDefault="00B9206D" w:rsidP="001B314D">
      <w:pPr>
        <w:pStyle w:val="Styl30"/>
        <w:rPr>
          <w:szCs w:val="22"/>
          <w:u w:val="none"/>
        </w:rPr>
      </w:pPr>
      <w:r w:rsidRPr="00B04FCA">
        <w:rPr>
          <w:szCs w:val="22"/>
          <w:u w:val="none"/>
        </w:rPr>
        <w:t>Selektívne inhibítory spätného vychytávania sérotonínu (selective serotonin reuptake inhibitors, SSRI)/inhibítory spätného vychytávania sérotonínu a noradrenalínu (serotonin norepinephrine reuptake inhibitors, SNRI) môžu vyvolať príznaky sexuálnej dysfunkcie (pozri časť 4.8). Boli prijaté hlásenia o dlhodobej sexuálnej dysfunkcii, pričom p</w:t>
      </w:r>
      <w:r w:rsidRPr="00FC37AB">
        <w:rPr>
          <w:szCs w:val="22"/>
          <w:u w:val="none"/>
        </w:rPr>
        <w:t>ríznaky pokračovali aj napriek ukončeniu liečby SSRI/SNRI.</w:t>
      </w:r>
    </w:p>
    <w:p w:rsidR="00F578B8" w:rsidRPr="00956A0F" w:rsidRDefault="00F578B8" w:rsidP="001B314D">
      <w:pPr>
        <w:pStyle w:val="Normlndobloku"/>
        <w:rPr>
          <w:rFonts w:ascii="Times New Roman" w:hAnsi="Times New Roman" w:cs="Times New Roman"/>
          <w:szCs w:val="22"/>
        </w:rPr>
      </w:pPr>
    </w:p>
    <w:p w:rsidR="00B515D2" w:rsidRPr="00956A0F" w:rsidRDefault="00943135" w:rsidP="001B314D">
      <w:pPr>
        <w:pStyle w:val="Styl30"/>
        <w:rPr>
          <w:szCs w:val="22"/>
        </w:rPr>
      </w:pPr>
      <w:r w:rsidRPr="00956A0F">
        <w:rPr>
          <w:szCs w:val="22"/>
        </w:rPr>
        <w:t xml:space="preserve">Hepatálna </w:t>
      </w:r>
      <w:r w:rsidR="0016468E" w:rsidRPr="00956A0F">
        <w:rPr>
          <w:szCs w:val="22"/>
        </w:rPr>
        <w:t>/</w:t>
      </w:r>
      <w:r w:rsidR="00F578B8" w:rsidRPr="00956A0F">
        <w:rPr>
          <w:szCs w:val="22"/>
        </w:rPr>
        <w:t>r</w:t>
      </w:r>
      <w:r w:rsidR="0016468E" w:rsidRPr="00956A0F">
        <w:rPr>
          <w:szCs w:val="22"/>
        </w:rPr>
        <w:t>enálna funkcia</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Fluoxetín s</w:t>
      </w:r>
      <w:r w:rsidR="00AE060F" w:rsidRPr="00956A0F">
        <w:rPr>
          <w:rFonts w:ascii="Times New Roman" w:hAnsi="Times New Roman" w:cs="Times New Roman"/>
          <w:szCs w:val="22"/>
        </w:rPr>
        <w:t>a značne metabolizuje pečeňou a </w:t>
      </w:r>
      <w:r w:rsidRPr="00956A0F">
        <w:rPr>
          <w:rFonts w:ascii="Times New Roman" w:hAnsi="Times New Roman" w:cs="Times New Roman"/>
          <w:szCs w:val="22"/>
        </w:rPr>
        <w:t>vylučuje obličkami.</w:t>
      </w:r>
      <w:r w:rsidR="00D55567" w:rsidRPr="00956A0F">
        <w:rPr>
          <w:rFonts w:ascii="Times New Roman" w:hAnsi="Times New Roman" w:cs="Times New Roman"/>
          <w:szCs w:val="22"/>
        </w:rPr>
        <w:t xml:space="preserve"> </w:t>
      </w:r>
      <w:r w:rsidR="00AE060F" w:rsidRPr="00956A0F">
        <w:rPr>
          <w:rFonts w:ascii="Times New Roman" w:hAnsi="Times New Roman" w:cs="Times New Roman"/>
          <w:szCs w:val="22"/>
        </w:rPr>
        <w:t>U </w:t>
      </w:r>
      <w:r w:rsidRPr="00956A0F">
        <w:rPr>
          <w:rFonts w:ascii="Times New Roman" w:hAnsi="Times New Roman" w:cs="Times New Roman"/>
          <w:szCs w:val="22"/>
        </w:rPr>
        <w:t>pacientov s</w:t>
      </w:r>
      <w:r w:rsidR="00F578B8" w:rsidRPr="00956A0F">
        <w:rPr>
          <w:rFonts w:ascii="Times New Roman" w:hAnsi="Times New Roman" w:cs="Times New Roman"/>
          <w:szCs w:val="22"/>
        </w:rPr>
        <w:t>o</w:t>
      </w:r>
      <w:r w:rsidRPr="00956A0F">
        <w:rPr>
          <w:rFonts w:ascii="Times New Roman" w:hAnsi="Times New Roman" w:cs="Times New Roman"/>
          <w:szCs w:val="22"/>
        </w:rPr>
        <w:t xml:space="preserve"> </w:t>
      </w:r>
      <w:r w:rsidR="00F578B8" w:rsidRPr="00956A0F">
        <w:rPr>
          <w:rFonts w:ascii="Times New Roman" w:hAnsi="Times New Roman" w:cs="Times New Roman"/>
          <w:szCs w:val="22"/>
        </w:rPr>
        <w:t>zá</w:t>
      </w:r>
      <w:r w:rsidRPr="00956A0F">
        <w:rPr>
          <w:rFonts w:ascii="Times New Roman" w:hAnsi="Times New Roman" w:cs="Times New Roman"/>
          <w:szCs w:val="22"/>
        </w:rPr>
        <w:t>v</w:t>
      </w:r>
      <w:r w:rsidR="00F578B8" w:rsidRPr="00956A0F">
        <w:rPr>
          <w:rFonts w:ascii="Times New Roman" w:hAnsi="Times New Roman" w:cs="Times New Roman"/>
          <w:szCs w:val="22"/>
        </w:rPr>
        <w:t>a</w:t>
      </w:r>
      <w:r w:rsidRPr="00956A0F">
        <w:rPr>
          <w:rFonts w:ascii="Times New Roman" w:hAnsi="Times New Roman" w:cs="Times New Roman"/>
          <w:szCs w:val="22"/>
        </w:rPr>
        <w:t>žn</w:t>
      </w:r>
      <w:r w:rsidR="00F578B8" w:rsidRPr="00956A0F">
        <w:rPr>
          <w:rFonts w:ascii="Times New Roman" w:hAnsi="Times New Roman" w:cs="Times New Roman"/>
          <w:szCs w:val="22"/>
        </w:rPr>
        <w:t>ý</w:t>
      </w:r>
      <w:r w:rsidRPr="00956A0F">
        <w:rPr>
          <w:rFonts w:ascii="Times New Roman" w:hAnsi="Times New Roman" w:cs="Times New Roman"/>
          <w:szCs w:val="22"/>
        </w:rPr>
        <w:t xml:space="preserve">m ochorením pečene sa odporúča </w:t>
      </w:r>
      <w:r w:rsidR="00AE060F" w:rsidRPr="00956A0F">
        <w:rPr>
          <w:rFonts w:ascii="Times New Roman" w:hAnsi="Times New Roman" w:cs="Times New Roman"/>
          <w:szCs w:val="22"/>
        </w:rPr>
        <w:t>nižšia dávka, napr. </w:t>
      </w:r>
      <w:r w:rsidRPr="00956A0F">
        <w:rPr>
          <w:rFonts w:ascii="Times New Roman" w:hAnsi="Times New Roman" w:cs="Times New Roman"/>
          <w:szCs w:val="22"/>
        </w:rPr>
        <w:t>dávkovanie každý druhý d</w:t>
      </w:r>
      <w:r w:rsidR="00AE060F" w:rsidRPr="00956A0F">
        <w:rPr>
          <w:rFonts w:ascii="Times New Roman" w:hAnsi="Times New Roman" w:cs="Times New Roman"/>
          <w:szCs w:val="22"/>
        </w:rPr>
        <w:t>eň. Pri dávkovaní fluoxetínu 20 </w:t>
      </w:r>
      <w:r w:rsidRPr="00956A0F">
        <w:rPr>
          <w:rFonts w:ascii="Times New Roman" w:hAnsi="Times New Roman" w:cs="Times New Roman"/>
          <w:szCs w:val="22"/>
        </w:rPr>
        <w:t>mg/d</w:t>
      </w:r>
      <w:r w:rsidR="00AE060F" w:rsidRPr="00956A0F">
        <w:rPr>
          <w:rFonts w:ascii="Times New Roman" w:hAnsi="Times New Roman" w:cs="Times New Roman"/>
          <w:szCs w:val="22"/>
        </w:rPr>
        <w:t>eň počas 2 mesiacov, pacienti s</w:t>
      </w:r>
      <w:r w:rsidR="00F578B8" w:rsidRPr="00956A0F">
        <w:rPr>
          <w:rFonts w:ascii="Times New Roman" w:hAnsi="Times New Roman" w:cs="Times New Roman"/>
          <w:szCs w:val="22"/>
        </w:rPr>
        <w:t>o</w:t>
      </w:r>
      <w:r w:rsidR="00AE060F" w:rsidRPr="00956A0F">
        <w:rPr>
          <w:rFonts w:ascii="Times New Roman" w:hAnsi="Times New Roman" w:cs="Times New Roman"/>
          <w:szCs w:val="22"/>
        </w:rPr>
        <w:t> </w:t>
      </w:r>
      <w:r w:rsidR="00F578B8" w:rsidRPr="00956A0F">
        <w:rPr>
          <w:rFonts w:ascii="Times New Roman" w:hAnsi="Times New Roman" w:cs="Times New Roman"/>
          <w:szCs w:val="22"/>
        </w:rPr>
        <w:t>zá</w:t>
      </w:r>
      <w:r w:rsidRPr="00956A0F">
        <w:rPr>
          <w:rFonts w:ascii="Times New Roman" w:hAnsi="Times New Roman" w:cs="Times New Roman"/>
          <w:szCs w:val="22"/>
        </w:rPr>
        <w:t>v</w:t>
      </w:r>
      <w:r w:rsidR="00F578B8" w:rsidRPr="00956A0F">
        <w:rPr>
          <w:rFonts w:ascii="Times New Roman" w:hAnsi="Times New Roman" w:cs="Times New Roman"/>
          <w:szCs w:val="22"/>
        </w:rPr>
        <w:t>a</w:t>
      </w:r>
      <w:r w:rsidRPr="00956A0F">
        <w:rPr>
          <w:rFonts w:ascii="Times New Roman" w:hAnsi="Times New Roman" w:cs="Times New Roman"/>
          <w:szCs w:val="22"/>
        </w:rPr>
        <w:t>ž</w:t>
      </w:r>
      <w:r w:rsidR="00AE060F" w:rsidRPr="00956A0F">
        <w:rPr>
          <w:rFonts w:ascii="Times New Roman" w:hAnsi="Times New Roman" w:cs="Times New Roman"/>
          <w:szCs w:val="22"/>
        </w:rPr>
        <w:t>n</w:t>
      </w:r>
      <w:r w:rsidR="00F578B8" w:rsidRPr="00956A0F">
        <w:rPr>
          <w:rFonts w:ascii="Times New Roman" w:hAnsi="Times New Roman" w:cs="Times New Roman"/>
          <w:szCs w:val="22"/>
        </w:rPr>
        <w:t>ý</w:t>
      </w:r>
      <w:r w:rsidR="00AE060F" w:rsidRPr="00956A0F">
        <w:rPr>
          <w:rFonts w:ascii="Times New Roman" w:hAnsi="Times New Roman" w:cs="Times New Roman"/>
          <w:szCs w:val="22"/>
        </w:rPr>
        <w:t>m ochorením obličiek (GFR &lt;10 </w:t>
      </w:r>
      <w:r w:rsidRPr="00956A0F">
        <w:rPr>
          <w:rFonts w:ascii="Times New Roman" w:hAnsi="Times New Roman" w:cs="Times New Roman"/>
          <w:szCs w:val="22"/>
        </w:rPr>
        <w:t xml:space="preserve">ml/min) vyžadujúci </w:t>
      </w:r>
      <w:r w:rsidR="00AE060F" w:rsidRPr="00956A0F">
        <w:rPr>
          <w:rFonts w:ascii="Times New Roman" w:hAnsi="Times New Roman" w:cs="Times New Roman"/>
          <w:szCs w:val="22"/>
        </w:rPr>
        <w:t>dialýzu, nevykazovali rozdiel v </w:t>
      </w:r>
      <w:r w:rsidRPr="00956A0F">
        <w:rPr>
          <w:rFonts w:ascii="Times New Roman" w:hAnsi="Times New Roman" w:cs="Times New Roman"/>
          <w:szCs w:val="22"/>
        </w:rPr>
        <w:t>plazmatických hladinách f</w:t>
      </w:r>
      <w:r w:rsidR="00AE060F" w:rsidRPr="00956A0F">
        <w:rPr>
          <w:rFonts w:ascii="Times New Roman" w:hAnsi="Times New Roman" w:cs="Times New Roman"/>
          <w:szCs w:val="22"/>
        </w:rPr>
        <w:t>luoxetínu alebo norfluoxetínu v </w:t>
      </w:r>
      <w:r w:rsidRPr="00956A0F">
        <w:rPr>
          <w:rFonts w:ascii="Times New Roman" w:hAnsi="Times New Roman" w:cs="Times New Roman"/>
          <w:szCs w:val="22"/>
        </w:rPr>
        <w:t>p</w:t>
      </w:r>
      <w:r w:rsidR="00AE060F" w:rsidRPr="00956A0F">
        <w:rPr>
          <w:rFonts w:ascii="Times New Roman" w:hAnsi="Times New Roman" w:cs="Times New Roman"/>
          <w:szCs w:val="22"/>
        </w:rPr>
        <w:t>orovnaní s kontrolnou skupinou s </w:t>
      </w:r>
      <w:r w:rsidRPr="00956A0F">
        <w:rPr>
          <w:rFonts w:ascii="Times New Roman" w:hAnsi="Times New Roman" w:cs="Times New Roman"/>
          <w:szCs w:val="22"/>
        </w:rPr>
        <w:t>normálnou funkciou obličiek.</w:t>
      </w:r>
    </w:p>
    <w:p w:rsidR="00F578B8" w:rsidRPr="00956A0F" w:rsidRDefault="00F578B8" w:rsidP="001B314D">
      <w:pPr>
        <w:pStyle w:val="Normlndobloku"/>
        <w:rPr>
          <w:rFonts w:ascii="Times New Roman" w:hAnsi="Times New Roman" w:cs="Times New Roman"/>
          <w:szCs w:val="22"/>
        </w:rPr>
      </w:pPr>
    </w:p>
    <w:p w:rsidR="00B515D2" w:rsidRPr="00956A0F" w:rsidRDefault="00AE060F" w:rsidP="001B314D">
      <w:pPr>
        <w:pStyle w:val="Styl30"/>
        <w:rPr>
          <w:szCs w:val="22"/>
        </w:rPr>
      </w:pPr>
      <w:r w:rsidRPr="00956A0F">
        <w:rPr>
          <w:szCs w:val="22"/>
        </w:rPr>
        <w:t>Tamoxifén</w:t>
      </w:r>
    </w:p>
    <w:p w:rsidR="00D55567" w:rsidRPr="00956A0F" w:rsidRDefault="00AE060F" w:rsidP="001B314D">
      <w:pPr>
        <w:pStyle w:val="Normlndobloku"/>
        <w:rPr>
          <w:rFonts w:ascii="Times New Roman" w:hAnsi="Times New Roman" w:cs="Times New Roman"/>
          <w:szCs w:val="22"/>
        </w:rPr>
      </w:pPr>
      <w:r w:rsidRPr="00956A0F">
        <w:rPr>
          <w:rFonts w:ascii="Times New Roman" w:hAnsi="Times New Roman" w:cs="Times New Roman"/>
          <w:szCs w:val="22"/>
        </w:rPr>
        <w:t xml:space="preserve">Podávanie fluoxetínu, silného inhibítora CYP2D6, môže viesť ku zníženiu koncentrácie endoxifénu, jedného z najdôležitejších aktívnych </w:t>
      </w:r>
      <w:r w:rsidR="00943135" w:rsidRPr="00956A0F">
        <w:rPr>
          <w:rFonts w:ascii="Times New Roman" w:hAnsi="Times New Roman" w:cs="Times New Roman"/>
          <w:szCs w:val="22"/>
        </w:rPr>
        <w:t>metabolitov</w:t>
      </w:r>
      <w:r w:rsidRPr="00956A0F">
        <w:rPr>
          <w:rFonts w:ascii="Times New Roman" w:hAnsi="Times New Roman" w:cs="Times New Roman"/>
          <w:szCs w:val="22"/>
        </w:rPr>
        <w:t xml:space="preserve"> tamoxifénu. Z tohto dôvodu sa v priebehu liečby tamoxifénom nemá fluoxetín, pokiaľ možno, podávať (pozri časť 4.5).</w:t>
      </w:r>
    </w:p>
    <w:p w:rsidR="00F578B8" w:rsidRPr="00956A0F" w:rsidRDefault="00F578B8" w:rsidP="001B314D">
      <w:pPr>
        <w:pStyle w:val="Styl30"/>
        <w:rPr>
          <w:szCs w:val="22"/>
        </w:rPr>
      </w:pPr>
    </w:p>
    <w:p w:rsidR="00AE060F" w:rsidRPr="00956A0F" w:rsidRDefault="00AE060F" w:rsidP="001B314D">
      <w:pPr>
        <w:pStyle w:val="Styl30"/>
        <w:rPr>
          <w:szCs w:val="22"/>
        </w:rPr>
      </w:pPr>
      <w:r w:rsidRPr="00956A0F">
        <w:rPr>
          <w:szCs w:val="22"/>
        </w:rPr>
        <w:t>Kardiovaskulárne účinky</w:t>
      </w:r>
    </w:p>
    <w:p w:rsidR="00AE060F" w:rsidRPr="00956A0F" w:rsidRDefault="00E3157D" w:rsidP="001B314D">
      <w:pPr>
        <w:pStyle w:val="Normlndobloku"/>
        <w:rPr>
          <w:rFonts w:ascii="Times New Roman" w:hAnsi="Times New Roman" w:cs="Times New Roman"/>
          <w:szCs w:val="22"/>
        </w:rPr>
      </w:pPr>
      <w:r w:rsidRPr="00956A0F">
        <w:rPr>
          <w:rFonts w:ascii="Times New Roman" w:hAnsi="Times New Roman" w:cs="Times New Roman"/>
          <w:szCs w:val="22"/>
        </w:rPr>
        <w:t xml:space="preserve">Počas postmarketingového sledovania boli hlásené prípady predlženia QT intervalu a ventrikulárne arytmie, vrátane </w:t>
      </w:r>
      <w:r w:rsidRPr="00956A0F">
        <w:rPr>
          <w:rFonts w:ascii="Times New Roman" w:hAnsi="Times New Roman" w:cs="Times New Roman"/>
          <w:i/>
          <w:szCs w:val="22"/>
        </w:rPr>
        <w:t>Torsades de pointes</w:t>
      </w:r>
      <w:r w:rsidRPr="00956A0F">
        <w:rPr>
          <w:rFonts w:ascii="Times New Roman" w:hAnsi="Times New Roman" w:cs="Times New Roman"/>
          <w:szCs w:val="22"/>
        </w:rPr>
        <w:t xml:space="preserve"> (pozri časti 4.5, 4.8 a 4.9). Fluoxetín sa má používať so zvýšenou opatrnosťou u pacientov so stavmi ako vrodené predĺženie QT intervalu, predĺženie QT intervalu v rodinnej anamnéze alebo s inými klinickými stavmi s predispozíciou k vzniku arytmie (napr. hypokalémia, hypomagneziémia, bradykardia, akútny infarkt myokardu alebo dekompenzované srdcové zlyhanie) alebo pri zvýšenie expozícii fluoxetínu (napr. pri poruche funkcie pečene). U pacientov so stabilnou srdcovou poruchou sa má pred liečbou zvážiť EKG vyšetrenie. Pokiaľ sa v priebehu liečby fluoxetínom vyskytnú známky srdcovej arytmie, liečba sa má prerušiť a vykonať EKG vyšetrenie.</w:t>
      </w:r>
    </w:p>
    <w:p w:rsidR="00F578B8" w:rsidRPr="00956A0F" w:rsidRDefault="00F578B8" w:rsidP="001B314D">
      <w:pPr>
        <w:pStyle w:val="Normlndobloku"/>
        <w:rPr>
          <w:rFonts w:ascii="Times New Roman" w:hAnsi="Times New Roman" w:cs="Times New Roman"/>
          <w:szCs w:val="22"/>
        </w:rPr>
      </w:pPr>
    </w:p>
    <w:p w:rsidR="00B515D2" w:rsidRPr="00956A0F" w:rsidRDefault="0016468E" w:rsidP="001B314D">
      <w:pPr>
        <w:pStyle w:val="Styl30"/>
        <w:rPr>
          <w:szCs w:val="22"/>
        </w:rPr>
      </w:pPr>
      <w:r w:rsidRPr="00956A0F">
        <w:rPr>
          <w:szCs w:val="22"/>
        </w:rPr>
        <w:t xml:space="preserve">Strata </w:t>
      </w:r>
      <w:r w:rsidR="00E3157D" w:rsidRPr="00956A0F">
        <w:rPr>
          <w:szCs w:val="22"/>
        </w:rPr>
        <w:t xml:space="preserve">telesnej </w:t>
      </w:r>
      <w:r w:rsidRPr="00956A0F">
        <w:rPr>
          <w:szCs w:val="22"/>
        </w:rPr>
        <w:t>hmotnosti</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 xml:space="preserve">Strata na </w:t>
      </w:r>
      <w:r w:rsidR="00E3157D" w:rsidRPr="00956A0F">
        <w:rPr>
          <w:rFonts w:ascii="Times New Roman" w:hAnsi="Times New Roman" w:cs="Times New Roman"/>
          <w:szCs w:val="22"/>
        </w:rPr>
        <w:t>telesnej hmotnosti sa u </w:t>
      </w:r>
      <w:r w:rsidRPr="00956A0F">
        <w:rPr>
          <w:rFonts w:ascii="Times New Roman" w:hAnsi="Times New Roman" w:cs="Times New Roman"/>
          <w:szCs w:val="22"/>
        </w:rPr>
        <w:t>pacientov užívajúcich fluoxetín môže vyskytnúť, ale je obvykle úmerná telesnej hmotnosti na začiatku užívania.</w:t>
      </w:r>
    </w:p>
    <w:p w:rsidR="00F578B8" w:rsidRPr="00956A0F" w:rsidRDefault="00F578B8" w:rsidP="001B314D">
      <w:pPr>
        <w:pStyle w:val="Styl30"/>
        <w:rPr>
          <w:szCs w:val="22"/>
        </w:rPr>
      </w:pPr>
    </w:p>
    <w:p w:rsidR="00B515D2" w:rsidRPr="00956A0F" w:rsidRDefault="0016468E" w:rsidP="001B314D">
      <w:pPr>
        <w:pStyle w:val="Styl30"/>
        <w:rPr>
          <w:szCs w:val="22"/>
        </w:rPr>
      </w:pPr>
      <w:r w:rsidRPr="00956A0F">
        <w:rPr>
          <w:szCs w:val="22"/>
        </w:rPr>
        <w:t>Diabetes</w:t>
      </w:r>
    </w:p>
    <w:p w:rsidR="00D55567" w:rsidRPr="00956A0F" w:rsidRDefault="00D25AF1" w:rsidP="001B314D">
      <w:pPr>
        <w:pStyle w:val="Normlndobloku"/>
        <w:rPr>
          <w:rFonts w:ascii="Times New Roman" w:hAnsi="Times New Roman" w:cs="Times New Roman"/>
          <w:szCs w:val="22"/>
        </w:rPr>
      </w:pPr>
      <w:r w:rsidRPr="00956A0F">
        <w:rPr>
          <w:rFonts w:ascii="Times New Roman" w:hAnsi="Times New Roman" w:cs="Times New Roman"/>
          <w:szCs w:val="22"/>
        </w:rPr>
        <w:t>U pacientov s </w:t>
      </w:r>
      <w:r w:rsidR="0016468E" w:rsidRPr="00956A0F">
        <w:rPr>
          <w:rFonts w:ascii="Times New Roman" w:hAnsi="Times New Roman" w:cs="Times New Roman"/>
          <w:szCs w:val="22"/>
        </w:rPr>
        <w:t>diabetom, liečba pomocou SSRI môže zmeniť glykemickú kontrolu. Hypoglykémia sa vyskytov</w:t>
      </w:r>
      <w:r w:rsidRPr="00956A0F">
        <w:rPr>
          <w:rFonts w:ascii="Times New Roman" w:hAnsi="Times New Roman" w:cs="Times New Roman"/>
          <w:szCs w:val="22"/>
        </w:rPr>
        <w:t>ala počas terapie fluoxetínom a </w:t>
      </w:r>
      <w:r w:rsidR="0016468E" w:rsidRPr="00956A0F">
        <w:rPr>
          <w:rFonts w:ascii="Times New Roman" w:hAnsi="Times New Roman" w:cs="Times New Roman"/>
          <w:szCs w:val="22"/>
        </w:rPr>
        <w:t>hyperglykémia sa vyvinula po vysadení lieku. Môže byť potrebné nastavenie dávkovania inzulínu a</w:t>
      </w:r>
      <w:r w:rsidRPr="00956A0F">
        <w:rPr>
          <w:rFonts w:ascii="Times New Roman" w:hAnsi="Times New Roman" w:cs="Times New Roman"/>
          <w:szCs w:val="22"/>
        </w:rPr>
        <w:t> </w:t>
      </w:r>
      <w:r w:rsidR="0016468E" w:rsidRPr="00956A0F">
        <w:rPr>
          <w:rFonts w:ascii="Times New Roman" w:hAnsi="Times New Roman" w:cs="Times New Roman"/>
          <w:szCs w:val="22"/>
        </w:rPr>
        <w:t>/alebo perorálnych hypoglykemík.</w:t>
      </w:r>
    </w:p>
    <w:p w:rsidR="00F578B8" w:rsidRPr="00956A0F" w:rsidRDefault="00F578B8" w:rsidP="001B314D">
      <w:pPr>
        <w:pStyle w:val="Styl30"/>
        <w:rPr>
          <w:szCs w:val="22"/>
        </w:rPr>
      </w:pPr>
    </w:p>
    <w:p w:rsidR="00B515D2" w:rsidRPr="00956A0F" w:rsidRDefault="0016468E" w:rsidP="001B314D">
      <w:pPr>
        <w:pStyle w:val="Styl30"/>
        <w:rPr>
          <w:szCs w:val="22"/>
        </w:rPr>
      </w:pPr>
      <w:r w:rsidRPr="00956A0F">
        <w:rPr>
          <w:szCs w:val="22"/>
        </w:rPr>
        <w:t>Samovražda/samovražedné myšlienky</w:t>
      </w:r>
      <w:r w:rsidR="00D25AF1" w:rsidRPr="00956A0F">
        <w:rPr>
          <w:szCs w:val="22"/>
        </w:rPr>
        <w:t xml:space="preserve"> alebo zhoršenie klinického stavu</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Depresia je spojená so zvýšeným rizikom myšlienok na samovraždu, sebapoškodenia a samovraždy (udalostí spojených so samovraždou). Toto riziko pretrváv</w:t>
      </w:r>
      <w:r w:rsidR="00D25AF1" w:rsidRPr="00956A0F">
        <w:rPr>
          <w:rFonts w:ascii="Times New Roman" w:hAnsi="Times New Roman" w:cs="Times New Roman"/>
          <w:szCs w:val="22"/>
        </w:rPr>
        <w:t>a až do objavenia remisie. Ak k </w:t>
      </w:r>
      <w:r w:rsidRPr="00956A0F">
        <w:rPr>
          <w:rFonts w:ascii="Times New Roman" w:hAnsi="Times New Roman" w:cs="Times New Roman"/>
          <w:szCs w:val="22"/>
        </w:rPr>
        <w:t>zlepšeniu nedôjde počas pár prvých, prípadne viacerých týždňov liečby, pacientov treba starostlivo sledovať až do tohto zlepšenia. Je všeobecnou klinickou skúsenosťou, že rizik</w:t>
      </w:r>
      <w:r w:rsidR="00D25AF1" w:rsidRPr="00956A0F">
        <w:rPr>
          <w:rFonts w:ascii="Times New Roman" w:hAnsi="Times New Roman" w:cs="Times New Roman"/>
          <w:szCs w:val="22"/>
        </w:rPr>
        <w:t>o samovraždy sa môže zvyšovať v </w:t>
      </w:r>
      <w:r w:rsidRPr="00956A0F">
        <w:rPr>
          <w:rFonts w:ascii="Times New Roman" w:hAnsi="Times New Roman" w:cs="Times New Roman"/>
          <w:szCs w:val="22"/>
        </w:rPr>
        <w:t>prvých štádiách zlepšenia stavu.</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 xml:space="preserve">Ďalšie psychiatrické stavy, pri ktorých sa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predpisuje, môžu byť spojené so zvýšeným rizikom udalostí spojených so samovraždou. Okrem toho ti</w:t>
      </w:r>
      <w:r w:rsidR="00D25AF1" w:rsidRPr="00956A0F">
        <w:rPr>
          <w:rFonts w:ascii="Times New Roman" w:hAnsi="Times New Roman" w:cs="Times New Roman"/>
          <w:szCs w:val="22"/>
        </w:rPr>
        <w:t>eto stavy môžu byť komorbídne s </w:t>
      </w:r>
      <w:r w:rsidRPr="00956A0F">
        <w:rPr>
          <w:rFonts w:ascii="Times New Roman" w:hAnsi="Times New Roman" w:cs="Times New Roman"/>
          <w:szCs w:val="22"/>
        </w:rPr>
        <w:t>depresívnymi epizódami. Rovnaká opatrnosť</w:t>
      </w:r>
      <w:r w:rsidR="00D25AF1" w:rsidRPr="00956A0F">
        <w:rPr>
          <w:rFonts w:ascii="Times New Roman" w:hAnsi="Times New Roman" w:cs="Times New Roman"/>
          <w:szCs w:val="22"/>
        </w:rPr>
        <w:t>, aká je pri liečbe pacientov s </w:t>
      </w:r>
      <w:r w:rsidRPr="00956A0F">
        <w:rPr>
          <w:rFonts w:ascii="Times New Roman" w:hAnsi="Times New Roman" w:cs="Times New Roman"/>
          <w:szCs w:val="22"/>
        </w:rPr>
        <w:t>depresívnymi poruchami, m</w:t>
      </w:r>
      <w:r w:rsidR="00D25AF1" w:rsidRPr="00956A0F">
        <w:rPr>
          <w:rFonts w:ascii="Times New Roman" w:hAnsi="Times New Roman" w:cs="Times New Roman"/>
          <w:szCs w:val="22"/>
        </w:rPr>
        <w:t>á byť aj pri liečbe pacientov s </w:t>
      </w:r>
      <w:r w:rsidRPr="00956A0F">
        <w:rPr>
          <w:rFonts w:ascii="Times New Roman" w:hAnsi="Times New Roman" w:cs="Times New Roman"/>
          <w:szCs w:val="22"/>
        </w:rPr>
        <w:t>inými duševnými poruchami.</w:t>
      </w:r>
    </w:p>
    <w:p w:rsidR="000D0187" w:rsidRPr="00956A0F" w:rsidRDefault="00D25AF1" w:rsidP="001B314D">
      <w:pPr>
        <w:pStyle w:val="Normlndobloku"/>
        <w:rPr>
          <w:rFonts w:ascii="Times New Roman" w:hAnsi="Times New Roman" w:cs="Times New Roman"/>
          <w:szCs w:val="22"/>
        </w:rPr>
      </w:pPr>
      <w:r w:rsidRPr="00956A0F">
        <w:rPr>
          <w:rFonts w:ascii="Times New Roman" w:hAnsi="Times New Roman" w:cs="Times New Roman"/>
          <w:szCs w:val="22"/>
        </w:rPr>
        <w:t>Pacienti s </w:t>
      </w:r>
      <w:r w:rsidR="000D0187" w:rsidRPr="00956A0F">
        <w:rPr>
          <w:rFonts w:ascii="Times New Roman" w:hAnsi="Times New Roman" w:cs="Times New Roman"/>
          <w:szCs w:val="22"/>
        </w:rPr>
        <w:t xml:space="preserve">anamnézou suicidálnych príhod alebo významnými prejavmi samovražedných myšlienok pred začatím liečby, majú väčšie riziko samovražedných myšlienok </w:t>
      </w:r>
      <w:r w:rsidRPr="00956A0F">
        <w:rPr>
          <w:rFonts w:ascii="Times New Roman" w:hAnsi="Times New Roman" w:cs="Times New Roman"/>
          <w:szCs w:val="22"/>
        </w:rPr>
        <w:t>alebo samovražedných pokusov, a </w:t>
      </w:r>
      <w:r w:rsidR="000D0187" w:rsidRPr="00956A0F">
        <w:rPr>
          <w:rFonts w:ascii="Times New Roman" w:hAnsi="Times New Roman" w:cs="Times New Roman"/>
          <w:szCs w:val="22"/>
        </w:rPr>
        <w:t>preto majú byť starostlivo sledovaní počas liečby.</w:t>
      </w:r>
    </w:p>
    <w:p w:rsidR="000D0187" w:rsidRPr="00956A0F" w:rsidRDefault="000D0187" w:rsidP="001B314D">
      <w:pPr>
        <w:pStyle w:val="Normlndobloku"/>
        <w:rPr>
          <w:rFonts w:ascii="Times New Roman" w:hAnsi="Times New Roman" w:cs="Times New Roman"/>
          <w:szCs w:val="22"/>
        </w:rPr>
      </w:pPr>
      <w:r w:rsidRPr="00956A0F">
        <w:rPr>
          <w:rFonts w:ascii="Times New Roman" w:hAnsi="Times New Roman" w:cs="Times New Roman"/>
          <w:szCs w:val="22"/>
        </w:rPr>
        <w:t xml:space="preserve">Meta-analýza </w:t>
      </w:r>
      <w:r w:rsidR="00C74289" w:rsidRPr="00956A0F">
        <w:rPr>
          <w:rFonts w:ascii="Times New Roman" w:hAnsi="Times New Roman" w:cs="Times New Roman"/>
          <w:szCs w:val="22"/>
        </w:rPr>
        <w:t>placebom kontrolovaných</w:t>
      </w:r>
      <w:r w:rsidRPr="00956A0F">
        <w:rPr>
          <w:rFonts w:ascii="Times New Roman" w:hAnsi="Times New Roman" w:cs="Times New Roman"/>
          <w:szCs w:val="22"/>
        </w:rPr>
        <w:t xml:space="preserve"> klinických sk</w:t>
      </w:r>
      <w:r w:rsidR="00D25AF1" w:rsidRPr="00956A0F">
        <w:rPr>
          <w:rFonts w:ascii="Times New Roman" w:hAnsi="Times New Roman" w:cs="Times New Roman"/>
          <w:szCs w:val="22"/>
        </w:rPr>
        <w:t>úšaní antidepresívnych liekov u </w:t>
      </w:r>
      <w:r w:rsidRPr="00956A0F">
        <w:rPr>
          <w:rFonts w:ascii="Times New Roman" w:hAnsi="Times New Roman" w:cs="Times New Roman"/>
          <w:szCs w:val="22"/>
        </w:rPr>
        <w:t>dospelých pacientov so psychiatrickými poruchami ukázala zvýšené r</w:t>
      </w:r>
      <w:r w:rsidR="00D25AF1" w:rsidRPr="00956A0F">
        <w:rPr>
          <w:rFonts w:ascii="Times New Roman" w:hAnsi="Times New Roman" w:cs="Times New Roman"/>
          <w:szCs w:val="22"/>
        </w:rPr>
        <w:t>iziko samovražedného chovania s antidepresívami v porovnaní s placebom u </w:t>
      </w:r>
      <w:r w:rsidRPr="00956A0F">
        <w:rPr>
          <w:rFonts w:ascii="Times New Roman" w:hAnsi="Times New Roman" w:cs="Times New Roman"/>
          <w:szCs w:val="22"/>
        </w:rPr>
        <w:t>pacientov mladších ako 25 rokov.</w:t>
      </w:r>
    </w:p>
    <w:p w:rsidR="000D0187" w:rsidRPr="00956A0F" w:rsidRDefault="00D25AF1" w:rsidP="001B314D">
      <w:pPr>
        <w:pStyle w:val="Normlndobloku"/>
        <w:rPr>
          <w:rFonts w:ascii="Times New Roman" w:hAnsi="Times New Roman" w:cs="Times New Roman"/>
          <w:szCs w:val="22"/>
        </w:rPr>
      </w:pPr>
      <w:r w:rsidRPr="00956A0F">
        <w:rPr>
          <w:rFonts w:ascii="Times New Roman" w:hAnsi="Times New Roman" w:cs="Times New Roman"/>
          <w:szCs w:val="22"/>
        </w:rPr>
        <w:t>Pacientov, obzvlášť s </w:t>
      </w:r>
      <w:r w:rsidR="000D0187" w:rsidRPr="00956A0F">
        <w:rPr>
          <w:rFonts w:ascii="Times New Roman" w:hAnsi="Times New Roman" w:cs="Times New Roman"/>
          <w:szCs w:val="22"/>
        </w:rPr>
        <w:t xml:space="preserve">vysokým rizikom suicidálnych myšlienok, je potrebné hlavne na začiatku </w:t>
      </w:r>
      <w:r w:rsidR="00C74289" w:rsidRPr="00956A0F">
        <w:rPr>
          <w:rFonts w:ascii="Times New Roman" w:hAnsi="Times New Roman" w:cs="Times New Roman"/>
          <w:szCs w:val="22"/>
        </w:rPr>
        <w:t>l</w:t>
      </w:r>
      <w:r w:rsidRPr="00956A0F">
        <w:rPr>
          <w:rFonts w:ascii="Times New Roman" w:hAnsi="Times New Roman" w:cs="Times New Roman"/>
          <w:szCs w:val="22"/>
        </w:rPr>
        <w:t>iečby a </w:t>
      </w:r>
      <w:r w:rsidR="000D0187" w:rsidRPr="00956A0F">
        <w:rPr>
          <w:rFonts w:ascii="Times New Roman" w:hAnsi="Times New Roman" w:cs="Times New Roman"/>
          <w:szCs w:val="22"/>
        </w:rPr>
        <w:t>po zmene dávkovania starostlivo monitorovať.</w:t>
      </w:r>
    </w:p>
    <w:p w:rsidR="000D0187" w:rsidRPr="00956A0F" w:rsidRDefault="00D25AF1" w:rsidP="001B314D">
      <w:pPr>
        <w:pStyle w:val="Normlndobloku"/>
        <w:rPr>
          <w:rFonts w:ascii="Times New Roman" w:hAnsi="Times New Roman" w:cs="Times New Roman"/>
          <w:szCs w:val="22"/>
        </w:rPr>
      </w:pPr>
      <w:r w:rsidRPr="00956A0F">
        <w:rPr>
          <w:rFonts w:ascii="Times New Roman" w:hAnsi="Times New Roman" w:cs="Times New Roman"/>
          <w:szCs w:val="22"/>
        </w:rPr>
        <w:t>Pacienti (a </w:t>
      </w:r>
      <w:r w:rsidR="000D0187" w:rsidRPr="00956A0F">
        <w:rPr>
          <w:rFonts w:ascii="Times New Roman" w:hAnsi="Times New Roman" w:cs="Times New Roman"/>
          <w:szCs w:val="22"/>
        </w:rPr>
        <w:t xml:space="preserve">ich opatrovatelia) majú byť upozornení na potrebu sledovania výskytu klinického zhoršenia, samovražedného </w:t>
      </w:r>
      <w:r w:rsidR="00485EC2" w:rsidRPr="00956A0F">
        <w:rPr>
          <w:rFonts w:ascii="Times New Roman" w:hAnsi="Times New Roman" w:cs="Times New Roman"/>
          <w:szCs w:val="22"/>
        </w:rPr>
        <w:t xml:space="preserve">správania </w:t>
      </w:r>
      <w:r w:rsidRPr="00956A0F">
        <w:rPr>
          <w:rFonts w:ascii="Times New Roman" w:hAnsi="Times New Roman" w:cs="Times New Roman"/>
          <w:szCs w:val="22"/>
        </w:rPr>
        <w:t>alebo myšlienok a neobyčajných zmien v </w:t>
      </w:r>
      <w:r w:rsidR="00485EC2" w:rsidRPr="00956A0F">
        <w:rPr>
          <w:rFonts w:ascii="Times New Roman" w:hAnsi="Times New Roman" w:cs="Times New Roman"/>
          <w:szCs w:val="22"/>
        </w:rPr>
        <w:t xml:space="preserve">správaní </w:t>
      </w:r>
      <w:r w:rsidRPr="00956A0F">
        <w:rPr>
          <w:rFonts w:ascii="Times New Roman" w:hAnsi="Times New Roman" w:cs="Times New Roman"/>
          <w:szCs w:val="22"/>
        </w:rPr>
        <w:t>a </w:t>
      </w:r>
      <w:r w:rsidR="000D0187" w:rsidRPr="00956A0F">
        <w:rPr>
          <w:rFonts w:ascii="Times New Roman" w:hAnsi="Times New Roman" w:cs="Times New Roman"/>
          <w:szCs w:val="22"/>
        </w:rPr>
        <w:t>vyhľadať lekársku pomoc hneď, ako sa tieto príznaky objavia.</w:t>
      </w:r>
    </w:p>
    <w:p w:rsidR="00F578B8" w:rsidRPr="00956A0F" w:rsidRDefault="00F578B8" w:rsidP="001B314D">
      <w:pPr>
        <w:pStyle w:val="Styl30"/>
        <w:rPr>
          <w:szCs w:val="22"/>
        </w:rPr>
      </w:pPr>
    </w:p>
    <w:p w:rsidR="00B515D2" w:rsidRPr="00956A0F" w:rsidRDefault="0016468E" w:rsidP="001B314D">
      <w:pPr>
        <w:pStyle w:val="Styl30"/>
        <w:keepNext/>
        <w:rPr>
          <w:szCs w:val="22"/>
        </w:rPr>
      </w:pPr>
      <w:r w:rsidRPr="00956A0F">
        <w:rPr>
          <w:szCs w:val="22"/>
        </w:rPr>
        <w:t>Ak</w:t>
      </w:r>
      <w:r w:rsidR="00B515D2" w:rsidRPr="00956A0F">
        <w:rPr>
          <w:szCs w:val="22"/>
        </w:rPr>
        <w:t>atízia/psychomotorický nepokoj</w:t>
      </w:r>
    </w:p>
    <w:p w:rsidR="00D55567" w:rsidRPr="00956A0F" w:rsidRDefault="0016468E" w:rsidP="001B314D">
      <w:pPr>
        <w:pStyle w:val="Normlndobloku"/>
        <w:keepNext/>
        <w:rPr>
          <w:rFonts w:ascii="Times New Roman" w:hAnsi="Times New Roman" w:cs="Times New Roman"/>
          <w:szCs w:val="22"/>
        </w:rPr>
      </w:pPr>
      <w:r w:rsidRPr="00956A0F">
        <w:rPr>
          <w:rFonts w:ascii="Times New Roman" w:hAnsi="Times New Roman" w:cs="Times New Roman"/>
          <w:szCs w:val="22"/>
        </w:rPr>
        <w:t>Pou</w:t>
      </w:r>
      <w:r w:rsidR="00D25AF1" w:rsidRPr="00956A0F">
        <w:rPr>
          <w:rFonts w:ascii="Times New Roman" w:hAnsi="Times New Roman" w:cs="Times New Roman"/>
          <w:szCs w:val="22"/>
        </w:rPr>
        <w:t>žitie fluoxetínu bolo spojené s </w:t>
      </w:r>
      <w:r w:rsidRPr="00956A0F">
        <w:rPr>
          <w:rFonts w:ascii="Times New Roman" w:hAnsi="Times New Roman" w:cs="Times New Roman"/>
          <w:szCs w:val="22"/>
        </w:rPr>
        <w:t>rozvojom akatízie, charakterizovanej subjektívne nepríjemn</w:t>
      </w:r>
      <w:r w:rsidR="00D25AF1" w:rsidRPr="00956A0F">
        <w:rPr>
          <w:rFonts w:ascii="Times New Roman" w:hAnsi="Times New Roman" w:cs="Times New Roman"/>
          <w:szCs w:val="22"/>
        </w:rPr>
        <w:t>ým alebo úzkostným nepokojom a </w:t>
      </w:r>
      <w:r w:rsidRPr="00956A0F">
        <w:rPr>
          <w:rFonts w:ascii="Times New Roman" w:hAnsi="Times New Roman" w:cs="Times New Roman"/>
          <w:szCs w:val="22"/>
        </w:rPr>
        <w:t>potrebou hýbať sa ale často sprevádzanou neschopnosťou stále sedieť alebo stáť. Táto sa najpravdepodobnejšie vyskytne</w:t>
      </w:r>
      <w:r w:rsidR="00D25AF1" w:rsidRPr="00956A0F">
        <w:rPr>
          <w:rFonts w:ascii="Times New Roman" w:hAnsi="Times New Roman" w:cs="Times New Roman"/>
          <w:szCs w:val="22"/>
        </w:rPr>
        <w:t xml:space="preserve"> počas prvých týždňov liečby. U pacientov, u </w:t>
      </w:r>
      <w:r w:rsidRPr="00956A0F">
        <w:rPr>
          <w:rFonts w:ascii="Times New Roman" w:hAnsi="Times New Roman" w:cs="Times New Roman"/>
          <w:szCs w:val="22"/>
        </w:rPr>
        <w:t>ktorých sa rozvinú tieto symptómy, zvyšovanie dávky môže byť škodlivé.</w:t>
      </w:r>
    </w:p>
    <w:p w:rsidR="00835301" w:rsidRPr="00956A0F" w:rsidRDefault="00835301" w:rsidP="001B314D">
      <w:pPr>
        <w:pStyle w:val="Styl30"/>
        <w:rPr>
          <w:szCs w:val="22"/>
        </w:rPr>
      </w:pPr>
    </w:p>
    <w:p w:rsidR="00D25AF1" w:rsidRPr="00956A0F" w:rsidRDefault="00D25AF1" w:rsidP="001B314D">
      <w:pPr>
        <w:pStyle w:val="Styl30"/>
        <w:rPr>
          <w:szCs w:val="22"/>
        </w:rPr>
      </w:pPr>
      <w:r w:rsidRPr="00956A0F">
        <w:rPr>
          <w:szCs w:val="22"/>
        </w:rPr>
        <w:t>Príznaky z vysadenia, ktoré sa pozorovali pri ukončení liečby SSRI</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Abstinenčné symptómy pri vy</w:t>
      </w:r>
      <w:r w:rsidR="00D25AF1" w:rsidRPr="00956A0F">
        <w:rPr>
          <w:rFonts w:ascii="Times New Roman" w:hAnsi="Times New Roman" w:cs="Times New Roman"/>
          <w:szCs w:val="22"/>
        </w:rPr>
        <w:t>sadení liečby sú časté, najmä v </w:t>
      </w:r>
      <w:r w:rsidRPr="00956A0F">
        <w:rPr>
          <w:rFonts w:ascii="Times New Roman" w:hAnsi="Times New Roman" w:cs="Times New Roman"/>
          <w:szCs w:val="22"/>
        </w:rPr>
        <w:t xml:space="preserve">prípade náhleho vysadenia lieku </w:t>
      </w:r>
      <w:r w:rsidR="00D25AF1" w:rsidRPr="00956A0F">
        <w:rPr>
          <w:rFonts w:ascii="Times New Roman" w:hAnsi="Times New Roman" w:cs="Times New Roman"/>
          <w:szCs w:val="22"/>
        </w:rPr>
        <w:t>(pozri časť 4.8). V </w:t>
      </w:r>
      <w:r w:rsidRPr="00956A0F">
        <w:rPr>
          <w:rFonts w:ascii="Times New Roman" w:hAnsi="Times New Roman" w:cs="Times New Roman"/>
          <w:szCs w:val="22"/>
        </w:rPr>
        <w:t>klinických skúškach sa po vysadení liečby vyskytli neži</w:t>
      </w:r>
      <w:r w:rsidR="00D25AF1" w:rsidRPr="00956A0F">
        <w:rPr>
          <w:rFonts w:ascii="Times New Roman" w:hAnsi="Times New Roman" w:cs="Times New Roman"/>
          <w:szCs w:val="22"/>
        </w:rPr>
        <w:t>aduce udalosti u </w:t>
      </w:r>
      <w:r w:rsidRPr="00956A0F">
        <w:rPr>
          <w:rFonts w:ascii="Times New Roman" w:hAnsi="Times New Roman" w:cs="Times New Roman"/>
          <w:szCs w:val="22"/>
        </w:rPr>
        <w:t>približne 60</w:t>
      </w:r>
      <w:r w:rsidR="00D25AF1" w:rsidRPr="00956A0F">
        <w:rPr>
          <w:rFonts w:ascii="Times New Roman" w:hAnsi="Times New Roman" w:cs="Times New Roman"/>
          <w:szCs w:val="22"/>
        </w:rPr>
        <w:t> % pacientov, a </w:t>
      </w:r>
      <w:r w:rsidRPr="00956A0F">
        <w:rPr>
          <w:rFonts w:ascii="Times New Roman" w:hAnsi="Times New Roman" w:cs="Times New Roman"/>
          <w:szCs w:val="22"/>
        </w:rPr>
        <w:t xml:space="preserve">to </w:t>
      </w:r>
      <w:r w:rsidR="00D25AF1" w:rsidRPr="00956A0F">
        <w:rPr>
          <w:rFonts w:ascii="Times New Roman" w:hAnsi="Times New Roman" w:cs="Times New Roman"/>
          <w:szCs w:val="22"/>
        </w:rPr>
        <w:t>v oboch skupinách, aj s fluoxetínom, aj s placebom. Z </w:t>
      </w:r>
      <w:r w:rsidRPr="00956A0F">
        <w:rPr>
          <w:rFonts w:ascii="Times New Roman" w:hAnsi="Times New Roman" w:cs="Times New Roman"/>
          <w:szCs w:val="22"/>
        </w:rPr>
        <w:t>týchto nežiaducich udalostí, 17</w:t>
      </w:r>
      <w:r w:rsidR="00D25AF1" w:rsidRPr="00956A0F">
        <w:rPr>
          <w:rFonts w:ascii="Times New Roman" w:hAnsi="Times New Roman" w:cs="Times New Roman"/>
          <w:szCs w:val="22"/>
        </w:rPr>
        <w:t> % v skupine s </w:t>
      </w:r>
      <w:r w:rsidRPr="00956A0F">
        <w:rPr>
          <w:rFonts w:ascii="Times New Roman" w:hAnsi="Times New Roman" w:cs="Times New Roman"/>
          <w:szCs w:val="22"/>
        </w:rPr>
        <w:t>fluoxetínom a</w:t>
      </w:r>
      <w:r w:rsidR="00D25AF1" w:rsidRPr="00956A0F">
        <w:rPr>
          <w:rFonts w:ascii="Times New Roman" w:hAnsi="Times New Roman" w:cs="Times New Roman"/>
          <w:szCs w:val="22"/>
        </w:rPr>
        <w:t> </w:t>
      </w:r>
      <w:r w:rsidRPr="00956A0F">
        <w:rPr>
          <w:rFonts w:ascii="Times New Roman" w:hAnsi="Times New Roman" w:cs="Times New Roman"/>
          <w:szCs w:val="22"/>
        </w:rPr>
        <w:t>12</w:t>
      </w:r>
      <w:r w:rsidR="00D25AF1" w:rsidRPr="00956A0F">
        <w:rPr>
          <w:rFonts w:ascii="Times New Roman" w:hAnsi="Times New Roman" w:cs="Times New Roman"/>
          <w:szCs w:val="22"/>
        </w:rPr>
        <w:t> % v skupine s </w:t>
      </w:r>
      <w:r w:rsidRPr="00956A0F">
        <w:rPr>
          <w:rFonts w:ascii="Times New Roman" w:hAnsi="Times New Roman" w:cs="Times New Roman"/>
          <w:szCs w:val="22"/>
        </w:rPr>
        <w:t>placebom, bolo závažného charakteru.</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Riziko abstinenčných symptómov môže závisieť od niekoľkých fa</w:t>
      </w:r>
      <w:r w:rsidR="00D25AF1" w:rsidRPr="00956A0F">
        <w:rPr>
          <w:rFonts w:ascii="Times New Roman" w:hAnsi="Times New Roman" w:cs="Times New Roman"/>
          <w:szCs w:val="22"/>
        </w:rPr>
        <w:t>ktorov, vrátane dĺžky trvania a dávky terapie a </w:t>
      </w:r>
      <w:r w:rsidRPr="00956A0F">
        <w:rPr>
          <w:rFonts w:ascii="Times New Roman" w:hAnsi="Times New Roman" w:cs="Times New Roman"/>
          <w:szCs w:val="22"/>
        </w:rPr>
        <w:t>tiež rýchlosti znižovania dávky. Závraty, poruchy zmyslov (vrátane parestézie), poruc</w:t>
      </w:r>
      <w:r w:rsidR="00D25AF1" w:rsidRPr="00956A0F">
        <w:rPr>
          <w:rFonts w:ascii="Times New Roman" w:hAnsi="Times New Roman" w:cs="Times New Roman"/>
          <w:szCs w:val="22"/>
        </w:rPr>
        <w:t>hy spánku (vrátane nespavosti a </w:t>
      </w:r>
      <w:r w:rsidRPr="00956A0F">
        <w:rPr>
          <w:rFonts w:ascii="Times New Roman" w:hAnsi="Times New Roman" w:cs="Times New Roman"/>
          <w:szCs w:val="22"/>
        </w:rPr>
        <w:t>intenzívnych snov), asténia, vzrušenie alebo anxieta, nauzea a</w:t>
      </w:r>
      <w:r w:rsidR="00D25AF1" w:rsidRPr="00956A0F">
        <w:rPr>
          <w:rFonts w:ascii="Times New Roman" w:hAnsi="Times New Roman" w:cs="Times New Roman"/>
          <w:szCs w:val="22"/>
        </w:rPr>
        <w:t> </w:t>
      </w:r>
      <w:r w:rsidRPr="00956A0F">
        <w:rPr>
          <w:rFonts w:ascii="Times New Roman" w:hAnsi="Times New Roman" w:cs="Times New Roman"/>
          <w:szCs w:val="22"/>
        </w:rPr>
        <w:t>/alebo v</w:t>
      </w:r>
      <w:r w:rsidR="00D25AF1" w:rsidRPr="00956A0F">
        <w:rPr>
          <w:rFonts w:ascii="Times New Roman" w:hAnsi="Times New Roman" w:cs="Times New Roman"/>
          <w:szCs w:val="22"/>
        </w:rPr>
        <w:t>racanie, tremor a </w:t>
      </w:r>
      <w:r w:rsidRPr="00956A0F">
        <w:rPr>
          <w:rFonts w:ascii="Times New Roman" w:hAnsi="Times New Roman" w:cs="Times New Roman"/>
          <w:szCs w:val="22"/>
        </w:rPr>
        <w:t>bolesti hlavy sú najčastejšie hlásenými reakciami. Vo všeobecnosti sú tieto symptómy m</w:t>
      </w:r>
      <w:r w:rsidR="00D25AF1" w:rsidRPr="00956A0F">
        <w:rPr>
          <w:rFonts w:ascii="Times New Roman" w:hAnsi="Times New Roman" w:cs="Times New Roman"/>
          <w:szCs w:val="22"/>
        </w:rPr>
        <w:t>ierne až stredne závažné, ale u </w:t>
      </w:r>
      <w:r w:rsidRPr="00956A0F">
        <w:rPr>
          <w:rFonts w:ascii="Times New Roman" w:hAnsi="Times New Roman" w:cs="Times New Roman"/>
          <w:szCs w:val="22"/>
        </w:rPr>
        <w:t xml:space="preserve">niektorých pacientov môžu </w:t>
      </w:r>
      <w:r w:rsidR="00C74289" w:rsidRPr="00956A0F">
        <w:rPr>
          <w:rFonts w:ascii="Times New Roman" w:hAnsi="Times New Roman" w:cs="Times New Roman"/>
          <w:szCs w:val="22"/>
        </w:rPr>
        <w:t>byť ťažké</w:t>
      </w:r>
      <w:r w:rsidRPr="00956A0F">
        <w:rPr>
          <w:rFonts w:ascii="Times New Roman" w:hAnsi="Times New Roman" w:cs="Times New Roman"/>
          <w:szCs w:val="22"/>
        </w:rPr>
        <w:t xml:space="preserve">. Obvykle sa vyskytnú už počas prvých dní po vysadení liečby. Tieto symptómy obvykle </w:t>
      </w:r>
      <w:r w:rsidR="00D25AF1" w:rsidRPr="00956A0F">
        <w:rPr>
          <w:rFonts w:ascii="Times New Roman" w:hAnsi="Times New Roman" w:cs="Times New Roman"/>
          <w:szCs w:val="22"/>
        </w:rPr>
        <w:t>samy vymiznú a </w:t>
      </w:r>
      <w:r w:rsidRPr="00956A0F">
        <w:rPr>
          <w:rFonts w:ascii="Times New Roman" w:hAnsi="Times New Roman" w:cs="Times New Roman"/>
          <w:szCs w:val="22"/>
        </w:rPr>
        <w:t xml:space="preserve">vyriešia sa do 2 týždňov, hoci u niektorých jednotlivcov môžu trvať dlhšie (2-3 mesiace alebo viac). Odporúča sa preto, aby sa </w:t>
      </w:r>
      <w:r w:rsidR="00BF5841" w:rsidRPr="00956A0F">
        <w:rPr>
          <w:rFonts w:ascii="Times New Roman" w:hAnsi="Times New Roman" w:cs="Times New Roman"/>
          <w:szCs w:val="22"/>
        </w:rPr>
        <w:t>MAGRILAN</w:t>
      </w:r>
      <w:r w:rsidRPr="00956A0F">
        <w:rPr>
          <w:rFonts w:ascii="Times New Roman" w:hAnsi="Times New Roman" w:cs="Times New Roman"/>
          <w:szCs w:val="22"/>
        </w:rPr>
        <w:t xml:space="preserve"> pri vysadení liečby znižoval postupne, počas doby minimálne jedného až dvoch týždňov, podľa potrieb pacie</w:t>
      </w:r>
      <w:r w:rsidR="00D25AF1" w:rsidRPr="00956A0F">
        <w:rPr>
          <w:rFonts w:ascii="Times New Roman" w:hAnsi="Times New Roman" w:cs="Times New Roman"/>
          <w:szCs w:val="22"/>
        </w:rPr>
        <w:t xml:space="preserve">nta (pozri „Príznaky z vysadenia pozorované pri ukončení liečby liekom </w:t>
      </w:r>
      <w:r w:rsidR="00BF5841" w:rsidRPr="00956A0F">
        <w:rPr>
          <w:rFonts w:ascii="Times New Roman" w:hAnsi="Times New Roman" w:cs="Times New Roman"/>
          <w:szCs w:val="22"/>
        </w:rPr>
        <w:t>MAGRILAN</w:t>
      </w:r>
      <w:r w:rsidRPr="00956A0F">
        <w:rPr>
          <w:rFonts w:ascii="Times New Roman" w:hAnsi="Times New Roman" w:cs="Times New Roman"/>
          <w:szCs w:val="22"/>
        </w:rPr>
        <w:t>“, časť 4</w:t>
      </w:r>
      <w:r w:rsidR="00D25AF1" w:rsidRPr="00956A0F">
        <w:rPr>
          <w:rFonts w:ascii="Times New Roman" w:hAnsi="Times New Roman" w:cs="Times New Roman"/>
          <w:szCs w:val="22"/>
        </w:rPr>
        <w:t>.2</w:t>
      </w:r>
      <w:r w:rsidRPr="00956A0F">
        <w:rPr>
          <w:rFonts w:ascii="Times New Roman" w:hAnsi="Times New Roman" w:cs="Times New Roman"/>
          <w:szCs w:val="22"/>
        </w:rPr>
        <w:t>)</w:t>
      </w:r>
    </w:p>
    <w:p w:rsidR="00F578B8" w:rsidRPr="00956A0F" w:rsidRDefault="00F578B8" w:rsidP="001B314D">
      <w:pPr>
        <w:pStyle w:val="Normlndobloku"/>
        <w:rPr>
          <w:rFonts w:ascii="Times New Roman" w:hAnsi="Times New Roman" w:cs="Times New Roman"/>
          <w:szCs w:val="22"/>
        </w:rPr>
      </w:pPr>
    </w:p>
    <w:p w:rsidR="002F4EEF" w:rsidRPr="00956A0F" w:rsidRDefault="00E5113B" w:rsidP="001B314D">
      <w:pPr>
        <w:pStyle w:val="Styl30"/>
        <w:rPr>
          <w:szCs w:val="22"/>
        </w:rPr>
      </w:pPr>
      <w:r w:rsidRPr="00956A0F">
        <w:rPr>
          <w:szCs w:val="22"/>
        </w:rPr>
        <w:t>Hemorá</w:t>
      </w:r>
      <w:r w:rsidR="005422B6" w:rsidRPr="00956A0F">
        <w:rPr>
          <w:szCs w:val="22"/>
        </w:rPr>
        <w:t>gia</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Pri SSRI boli hlásené abnormality kožnéh</w:t>
      </w:r>
      <w:r w:rsidR="00172F9E" w:rsidRPr="00956A0F">
        <w:rPr>
          <w:rFonts w:ascii="Times New Roman" w:hAnsi="Times New Roman" w:cs="Times New Roman"/>
          <w:szCs w:val="22"/>
        </w:rPr>
        <w:t>o krvácania, ako sú ekchymóza a </w:t>
      </w:r>
      <w:r w:rsidRPr="00956A0F">
        <w:rPr>
          <w:rFonts w:ascii="Times New Roman" w:hAnsi="Times New Roman" w:cs="Times New Roman"/>
          <w:szCs w:val="22"/>
        </w:rPr>
        <w:t>purpura. Ekchymóza bola počas liečby fluoxetínom hlásená ako nie veľmi častá udalosť.</w:t>
      </w:r>
      <w:r w:rsidR="00172F9E" w:rsidRPr="00956A0F">
        <w:rPr>
          <w:rFonts w:ascii="Times New Roman" w:hAnsi="Times New Roman" w:cs="Times New Roman"/>
          <w:szCs w:val="22"/>
        </w:rPr>
        <w:t xml:space="preserve"> Iné hemoragické prejavy (napr. </w:t>
      </w:r>
      <w:r w:rsidRPr="00956A0F">
        <w:rPr>
          <w:rFonts w:ascii="Times New Roman" w:hAnsi="Times New Roman" w:cs="Times New Roman"/>
          <w:szCs w:val="22"/>
        </w:rPr>
        <w:t>gynekologické krvácanie,</w:t>
      </w:r>
      <w:r w:rsidR="00172F9E" w:rsidRPr="00956A0F">
        <w:rPr>
          <w:rFonts w:ascii="Times New Roman" w:hAnsi="Times New Roman" w:cs="Times New Roman"/>
          <w:szCs w:val="22"/>
        </w:rPr>
        <w:t xml:space="preserve"> gastrointestinálne krvácanie a </w:t>
      </w:r>
      <w:r w:rsidRPr="00956A0F">
        <w:rPr>
          <w:rFonts w:ascii="Times New Roman" w:hAnsi="Times New Roman" w:cs="Times New Roman"/>
          <w:szCs w:val="22"/>
        </w:rPr>
        <w:t>iné kožné alebo slizničné krvácania) boli hlásené zri</w:t>
      </w:r>
      <w:r w:rsidR="00172F9E" w:rsidRPr="00956A0F">
        <w:rPr>
          <w:rFonts w:ascii="Times New Roman" w:hAnsi="Times New Roman" w:cs="Times New Roman"/>
          <w:szCs w:val="22"/>
        </w:rPr>
        <w:t>edkavo. Pozornosť sa odporúča u </w:t>
      </w:r>
      <w:r w:rsidRPr="00956A0F">
        <w:rPr>
          <w:rFonts w:ascii="Times New Roman" w:hAnsi="Times New Roman" w:cs="Times New Roman"/>
          <w:szCs w:val="22"/>
        </w:rPr>
        <w:t>pacientov, ktor</w:t>
      </w:r>
      <w:r w:rsidR="00172F9E" w:rsidRPr="00956A0F">
        <w:rPr>
          <w:rFonts w:ascii="Times New Roman" w:hAnsi="Times New Roman" w:cs="Times New Roman"/>
          <w:szCs w:val="22"/>
        </w:rPr>
        <w:t>í užívajú SSRI, najmä súbežne s </w:t>
      </w:r>
      <w:r w:rsidRPr="00956A0F">
        <w:rPr>
          <w:rFonts w:ascii="Times New Roman" w:hAnsi="Times New Roman" w:cs="Times New Roman"/>
          <w:szCs w:val="22"/>
        </w:rPr>
        <w:t>perorál</w:t>
      </w:r>
      <w:r w:rsidR="00172F9E" w:rsidRPr="00956A0F">
        <w:rPr>
          <w:rFonts w:ascii="Times New Roman" w:hAnsi="Times New Roman" w:cs="Times New Roman"/>
          <w:szCs w:val="22"/>
        </w:rPr>
        <w:t>nymi antikoagulačnými liekmi, o </w:t>
      </w:r>
      <w:r w:rsidRPr="00956A0F">
        <w:rPr>
          <w:rFonts w:ascii="Times New Roman" w:hAnsi="Times New Roman" w:cs="Times New Roman"/>
          <w:szCs w:val="22"/>
        </w:rPr>
        <w:t>ktorých je známe, že ovplyvňujú fu</w:t>
      </w:r>
      <w:r w:rsidR="00172F9E" w:rsidRPr="00956A0F">
        <w:rPr>
          <w:rFonts w:ascii="Times New Roman" w:hAnsi="Times New Roman" w:cs="Times New Roman"/>
          <w:szCs w:val="22"/>
        </w:rPr>
        <w:t>nkciu krvných doštičiek (napr. </w:t>
      </w:r>
      <w:r w:rsidRPr="00956A0F">
        <w:rPr>
          <w:rFonts w:ascii="Times New Roman" w:hAnsi="Times New Roman" w:cs="Times New Roman"/>
          <w:szCs w:val="22"/>
        </w:rPr>
        <w:t>atypické antipsychotiká, ako je klozapín, fenotiazíny, väčšina TCA, aspirín, NSAID) alebo iné lieky, ktoré môžu zv</w:t>
      </w:r>
      <w:r w:rsidR="00172F9E" w:rsidRPr="00956A0F">
        <w:rPr>
          <w:rFonts w:ascii="Times New Roman" w:hAnsi="Times New Roman" w:cs="Times New Roman"/>
          <w:szCs w:val="22"/>
        </w:rPr>
        <w:t>ýšiť riziko krvácania, ako aj u pacientov s </w:t>
      </w:r>
      <w:r w:rsidRPr="00956A0F">
        <w:rPr>
          <w:rFonts w:ascii="Times New Roman" w:hAnsi="Times New Roman" w:cs="Times New Roman"/>
          <w:szCs w:val="22"/>
        </w:rPr>
        <w:t>poruchami krvácania v</w:t>
      </w:r>
      <w:r w:rsidR="00172F9E" w:rsidRPr="00956A0F">
        <w:rPr>
          <w:rFonts w:ascii="Times New Roman" w:hAnsi="Times New Roman" w:cs="Times New Roman"/>
          <w:szCs w:val="22"/>
        </w:rPr>
        <w:t> </w:t>
      </w:r>
      <w:r w:rsidRPr="00956A0F">
        <w:rPr>
          <w:rFonts w:ascii="Times New Roman" w:hAnsi="Times New Roman" w:cs="Times New Roman"/>
          <w:szCs w:val="22"/>
        </w:rPr>
        <w:t>anamnéze</w:t>
      </w:r>
      <w:r w:rsidR="00172F9E" w:rsidRPr="00956A0F">
        <w:rPr>
          <w:rFonts w:ascii="Times New Roman" w:hAnsi="Times New Roman" w:cs="Times New Roman"/>
          <w:szCs w:val="22"/>
        </w:rPr>
        <w:t xml:space="preserve"> (pozri časť 4.5)</w:t>
      </w:r>
      <w:r w:rsidRPr="00956A0F">
        <w:rPr>
          <w:rFonts w:ascii="Times New Roman" w:hAnsi="Times New Roman" w:cs="Times New Roman"/>
          <w:szCs w:val="22"/>
        </w:rPr>
        <w:t>.</w:t>
      </w:r>
    </w:p>
    <w:p w:rsidR="00F578B8" w:rsidRPr="00956A0F" w:rsidRDefault="00F578B8" w:rsidP="001B314D">
      <w:pPr>
        <w:pStyle w:val="Normlndobloku"/>
        <w:rPr>
          <w:rFonts w:ascii="Times New Roman" w:hAnsi="Times New Roman" w:cs="Times New Roman"/>
          <w:szCs w:val="22"/>
        </w:rPr>
      </w:pPr>
    </w:p>
    <w:p w:rsidR="00172F9E" w:rsidRPr="00956A0F" w:rsidRDefault="00172F9E" w:rsidP="001B314D">
      <w:pPr>
        <w:pStyle w:val="Styl30"/>
        <w:rPr>
          <w:szCs w:val="22"/>
        </w:rPr>
      </w:pPr>
      <w:r w:rsidRPr="00956A0F">
        <w:rPr>
          <w:szCs w:val="22"/>
        </w:rPr>
        <w:t>Mydriáza</w:t>
      </w:r>
    </w:p>
    <w:p w:rsidR="00172F9E" w:rsidRPr="00956A0F" w:rsidRDefault="00172F9E" w:rsidP="001B314D">
      <w:pPr>
        <w:pStyle w:val="Normlndobloku"/>
        <w:rPr>
          <w:rFonts w:ascii="Times New Roman" w:hAnsi="Times New Roman" w:cs="Times New Roman"/>
          <w:szCs w:val="22"/>
        </w:rPr>
      </w:pPr>
      <w:r w:rsidRPr="00956A0F">
        <w:rPr>
          <w:rFonts w:ascii="Times New Roman" w:hAnsi="Times New Roman" w:cs="Times New Roman"/>
          <w:szCs w:val="22"/>
        </w:rPr>
        <w:t>Pri podávaní fluoxetínu bola hlásená mydriáza, preto je potrebná opatrnosť, pokiaľ je fluoxetín predpisovaný pacientom so zvýšeným vnútroočným tlakom alebo s rizikom akútneho glaukómu s úzkym uhlom.</w:t>
      </w:r>
    </w:p>
    <w:p w:rsidR="00F578B8" w:rsidRPr="00956A0F" w:rsidRDefault="00F578B8" w:rsidP="001B314D">
      <w:pPr>
        <w:pStyle w:val="Styl30"/>
        <w:rPr>
          <w:szCs w:val="22"/>
        </w:rPr>
      </w:pPr>
    </w:p>
    <w:p w:rsidR="00172F9E" w:rsidRPr="00956A0F" w:rsidRDefault="00943135" w:rsidP="001B314D">
      <w:pPr>
        <w:pStyle w:val="Styl30"/>
        <w:rPr>
          <w:szCs w:val="22"/>
        </w:rPr>
      </w:pPr>
      <w:r w:rsidRPr="00956A0F">
        <w:rPr>
          <w:szCs w:val="22"/>
        </w:rPr>
        <w:t>S</w:t>
      </w:r>
      <w:r w:rsidR="001C6A5C" w:rsidRPr="00956A0F">
        <w:rPr>
          <w:szCs w:val="22"/>
        </w:rPr>
        <w:t>é</w:t>
      </w:r>
      <w:r w:rsidRPr="00956A0F">
        <w:rPr>
          <w:szCs w:val="22"/>
        </w:rPr>
        <w:t>rotonínový</w:t>
      </w:r>
      <w:r w:rsidR="00172F9E" w:rsidRPr="00956A0F">
        <w:rPr>
          <w:szCs w:val="22"/>
        </w:rPr>
        <w:t xml:space="preserve"> syndróm a stavy podobné neuroleptickému malígnemu syndrómu</w:t>
      </w:r>
    </w:p>
    <w:p w:rsidR="00D55567" w:rsidRPr="00956A0F" w:rsidRDefault="00D347F3" w:rsidP="001B314D">
      <w:pPr>
        <w:pStyle w:val="Normlndobloku"/>
        <w:rPr>
          <w:rFonts w:ascii="Times New Roman" w:hAnsi="Times New Roman" w:cs="Times New Roman"/>
          <w:szCs w:val="22"/>
        </w:rPr>
      </w:pPr>
      <w:r w:rsidRPr="00956A0F">
        <w:rPr>
          <w:rFonts w:ascii="Times New Roman" w:hAnsi="Times New Roman" w:cs="Times New Roman"/>
          <w:szCs w:val="22"/>
        </w:rPr>
        <w:t>V zriedkavých prípadoch bol v spojení s </w:t>
      </w:r>
      <w:r w:rsidR="0016468E" w:rsidRPr="00956A0F">
        <w:rPr>
          <w:rFonts w:ascii="Times New Roman" w:hAnsi="Times New Roman" w:cs="Times New Roman"/>
          <w:szCs w:val="22"/>
        </w:rPr>
        <w:t>liečbou fluoxetín</w:t>
      </w:r>
      <w:r w:rsidRPr="00956A0F">
        <w:rPr>
          <w:rFonts w:ascii="Times New Roman" w:hAnsi="Times New Roman" w:cs="Times New Roman"/>
          <w:szCs w:val="22"/>
        </w:rPr>
        <w:t>om, najmä vtedy, ak sa podáva v </w:t>
      </w:r>
      <w:r w:rsidR="0016468E" w:rsidRPr="00956A0F">
        <w:rPr>
          <w:rFonts w:ascii="Times New Roman" w:hAnsi="Times New Roman" w:cs="Times New Roman"/>
          <w:szCs w:val="22"/>
        </w:rPr>
        <w:t xml:space="preserve">kombinácii </w:t>
      </w:r>
      <w:r w:rsidRPr="00956A0F">
        <w:rPr>
          <w:rFonts w:ascii="Times New Roman" w:hAnsi="Times New Roman" w:cs="Times New Roman"/>
          <w:szCs w:val="22"/>
        </w:rPr>
        <w:t>s </w:t>
      </w:r>
      <w:r w:rsidR="0016468E" w:rsidRPr="00956A0F">
        <w:rPr>
          <w:rFonts w:ascii="Times New Roman" w:hAnsi="Times New Roman" w:cs="Times New Roman"/>
          <w:szCs w:val="22"/>
        </w:rPr>
        <w:t>ďalšími s</w:t>
      </w:r>
      <w:r w:rsidR="001C6A5C" w:rsidRPr="00956A0F">
        <w:rPr>
          <w:rFonts w:ascii="Times New Roman" w:hAnsi="Times New Roman" w:cs="Times New Roman"/>
          <w:szCs w:val="22"/>
        </w:rPr>
        <w:t>é</w:t>
      </w:r>
      <w:r w:rsidRPr="00956A0F">
        <w:rPr>
          <w:rFonts w:ascii="Times New Roman" w:hAnsi="Times New Roman" w:cs="Times New Roman"/>
          <w:szCs w:val="22"/>
        </w:rPr>
        <w:t>rotonergnými (medzi nimi napr. </w:t>
      </w:r>
      <w:r w:rsidR="0016468E" w:rsidRPr="00956A0F">
        <w:rPr>
          <w:rFonts w:ascii="Times New Roman" w:hAnsi="Times New Roman" w:cs="Times New Roman"/>
          <w:szCs w:val="22"/>
        </w:rPr>
        <w:t>L-tryptofán) a</w:t>
      </w:r>
      <w:r w:rsidRPr="00956A0F">
        <w:rPr>
          <w:rFonts w:ascii="Times New Roman" w:hAnsi="Times New Roman" w:cs="Times New Roman"/>
          <w:szCs w:val="22"/>
        </w:rPr>
        <w:t> </w:t>
      </w:r>
      <w:r w:rsidR="0016468E" w:rsidRPr="00956A0F">
        <w:rPr>
          <w:rFonts w:ascii="Times New Roman" w:hAnsi="Times New Roman" w:cs="Times New Roman"/>
          <w:szCs w:val="22"/>
        </w:rPr>
        <w:t>/alebo neuroleptickými liekmi, hlásený vývoj udalostí podobných s</w:t>
      </w:r>
      <w:r w:rsidR="001C6A5C" w:rsidRPr="00956A0F">
        <w:rPr>
          <w:rFonts w:ascii="Times New Roman" w:hAnsi="Times New Roman" w:cs="Times New Roman"/>
          <w:szCs w:val="22"/>
        </w:rPr>
        <w:t>é</w:t>
      </w:r>
      <w:r w:rsidR="0016468E" w:rsidRPr="00956A0F">
        <w:rPr>
          <w:rFonts w:ascii="Times New Roman" w:hAnsi="Times New Roman" w:cs="Times New Roman"/>
          <w:szCs w:val="22"/>
        </w:rPr>
        <w:t>rotonínovému syndrómu alebo neuroleptickému malígnemu syndrómu</w:t>
      </w:r>
      <w:r w:rsidRPr="00956A0F">
        <w:rPr>
          <w:rFonts w:ascii="Times New Roman" w:hAnsi="Times New Roman" w:cs="Times New Roman"/>
          <w:szCs w:val="22"/>
        </w:rPr>
        <w:t xml:space="preserve"> (pozri časť 4.5)</w:t>
      </w:r>
      <w:r w:rsidR="0016468E" w:rsidRPr="00956A0F">
        <w:rPr>
          <w:rFonts w:ascii="Times New Roman" w:hAnsi="Times New Roman" w:cs="Times New Roman"/>
          <w:szCs w:val="22"/>
        </w:rPr>
        <w:t>. Ke</w:t>
      </w:r>
      <w:r w:rsidRPr="00956A0F">
        <w:rPr>
          <w:rFonts w:ascii="Times New Roman" w:hAnsi="Times New Roman" w:cs="Times New Roman"/>
          <w:szCs w:val="22"/>
        </w:rPr>
        <w:t>ďže tieto syndrómy môžu viesť k </w:t>
      </w:r>
      <w:r w:rsidR="0016468E" w:rsidRPr="00956A0F">
        <w:rPr>
          <w:rFonts w:ascii="Times New Roman" w:hAnsi="Times New Roman" w:cs="Times New Roman"/>
          <w:szCs w:val="22"/>
        </w:rPr>
        <w:t>potenciálne život ohrozujúcim stavom, liečbu fluoxetínom treba prerušiť, ak sa také prípady (charakterizované skupinami symptómov, ako je hypertermia, strnulosť, myo</w:t>
      </w:r>
      <w:r w:rsidRPr="00956A0F">
        <w:rPr>
          <w:rFonts w:ascii="Times New Roman" w:hAnsi="Times New Roman" w:cs="Times New Roman"/>
          <w:szCs w:val="22"/>
        </w:rPr>
        <w:t>klónie, autonómna nestabilita s </w:t>
      </w:r>
      <w:r w:rsidR="0016468E" w:rsidRPr="00956A0F">
        <w:rPr>
          <w:rFonts w:ascii="Times New Roman" w:hAnsi="Times New Roman" w:cs="Times New Roman"/>
          <w:szCs w:val="22"/>
        </w:rPr>
        <w:t>možnými rýchlymi</w:t>
      </w:r>
      <w:r w:rsidRPr="00956A0F">
        <w:rPr>
          <w:rFonts w:ascii="Times New Roman" w:hAnsi="Times New Roman" w:cs="Times New Roman"/>
          <w:szCs w:val="22"/>
        </w:rPr>
        <w:t xml:space="preserve"> výkyvmi známok života, zmeny v </w:t>
      </w:r>
      <w:r w:rsidR="0016468E" w:rsidRPr="00956A0F">
        <w:rPr>
          <w:rFonts w:ascii="Times New Roman" w:hAnsi="Times New Roman" w:cs="Times New Roman"/>
          <w:szCs w:val="22"/>
        </w:rPr>
        <w:t>duševnom stave zahŕňajúce zmätenosť, podrážden</w:t>
      </w:r>
      <w:r w:rsidRPr="00956A0F">
        <w:rPr>
          <w:rFonts w:ascii="Times New Roman" w:hAnsi="Times New Roman" w:cs="Times New Roman"/>
          <w:szCs w:val="22"/>
        </w:rPr>
        <w:t>osť a extrémne vzrušenie s progresom k delíriu a kóme) vyskytnú a </w:t>
      </w:r>
      <w:r w:rsidR="0016468E" w:rsidRPr="00956A0F">
        <w:rPr>
          <w:rFonts w:ascii="Times New Roman" w:hAnsi="Times New Roman" w:cs="Times New Roman"/>
          <w:szCs w:val="22"/>
        </w:rPr>
        <w:t>treba začať podpornú symptomatickú liečbu.</w:t>
      </w:r>
    </w:p>
    <w:p w:rsidR="00F578B8" w:rsidRPr="00956A0F" w:rsidRDefault="00F578B8" w:rsidP="001B314D">
      <w:pPr>
        <w:pStyle w:val="Styl30"/>
        <w:rPr>
          <w:szCs w:val="22"/>
        </w:rPr>
      </w:pPr>
    </w:p>
    <w:p w:rsidR="00D347F3" w:rsidRPr="00956A0F" w:rsidRDefault="00D347F3" w:rsidP="001B314D">
      <w:pPr>
        <w:pStyle w:val="Styl30"/>
        <w:rPr>
          <w:szCs w:val="22"/>
        </w:rPr>
      </w:pPr>
      <w:r w:rsidRPr="00956A0F">
        <w:rPr>
          <w:szCs w:val="22"/>
        </w:rPr>
        <w:t>Ir</w:t>
      </w:r>
      <w:r w:rsidR="00F145E4" w:rsidRPr="00956A0F">
        <w:rPr>
          <w:szCs w:val="22"/>
        </w:rPr>
        <w:t>everzibilné neselektívne inhibít</w:t>
      </w:r>
      <w:r w:rsidRPr="00956A0F">
        <w:rPr>
          <w:szCs w:val="22"/>
        </w:rPr>
        <w:t>o</w:t>
      </w:r>
      <w:r w:rsidR="00F145E4" w:rsidRPr="00956A0F">
        <w:rPr>
          <w:szCs w:val="22"/>
        </w:rPr>
        <w:t>ri monoaminooxidázy (napr. iproniazid)</w:t>
      </w:r>
    </w:p>
    <w:p w:rsidR="00F145E4" w:rsidRPr="00956A0F" w:rsidRDefault="00F145E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Boli hlásené prípady závažných a niekedy </w:t>
      </w:r>
      <w:r w:rsidR="00F578B8" w:rsidRPr="00956A0F">
        <w:rPr>
          <w:rFonts w:ascii="Times New Roman" w:hAnsi="Times New Roman" w:cs="Times New Roman"/>
          <w:szCs w:val="22"/>
        </w:rPr>
        <w:t xml:space="preserve">smrteľných </w:t>
      </w:r>
      <w:r w:rsidRPr="00956A0F">
        <w:rPr>
          <w:rFonts w:ascii="Times New Roman" w:hAnsi="Times New Roman" w:cs="Times New Roman"/>
          <w:szCs w:val="22"/>
        </w:rPr>
        <w:t xml:space="preserve">nežiaducich </w:t>
      </w:r>
      <w:r w:rsidR="00F578B8" w:rsidRPr="00956A0F">
        <w:rPr>
          <w:rFonts w:ascii="Times New Roman" w:hAnsi="Times New Roman" w:cs="Times New Roman"/>
          <w:szCs w:val="22"/>
        </w:rPr>
        <w:t>reakcií</w:t>
      </w:r>
      <w:r w:rsidRPr="00956A0F">
        <w:rPr>
          <w:rFonts w:ascii="Times New Roman" w:hAnsi="Times New Roman" w:cs="Times New Roman"/>
          <w:szCs w:val="22"/>
        </w:rPr>
        <w:t xml:space="preserve"> u pacientov užívajúcich SSRI v kombinácii s ireverzibilnými n</w:t>
      </w:r>
      <w:r w:rsidR="00285BF1" w:rsidRPr="00956A0F">
        <w:rPr>
          <w:rFonts w:ascii="Times New Roman" w:hAnsi="Times New Roman" w:cs="Times New Roman"/>
          <w:szCs w:val="22"/>
        </w:rPr>
        <w:t>e</w:t>
      </w:r>
      <w:r w:rsidRPr="00956A0F">
        <w:rPr>
          <w:rFonts w:ascii="Times New Roman" w:hAnsi="Times New Roman" w:cs="Times New Roman"/>
          <w:szCs w:val="22"/>
        </w:rPr>
        <w:t>selektívnymi inhibítormi monoaminooxidázy (IMAO).</w:t>
      </w:r>
    </w:p>
    <w:p w:rsidR="00F145E4" w:rsidRPr="00956A0F" w:rsidRDefault="00F145E4" w:rsidP="001B314D">
      <w:pPr>
        <w:pStyle w:val="Normlndobloku"/>
        <w:rPr>
          <w:rFonts w:ascii="Times New Roman" w:hAnsi="Times New Roman" w:cs="Times New Roman"/>
          <w:szCs w:val="22"/>
        </w:rPr>
      </w:pPr>
      <w:r w:rsidRPr="00956A0F">
        <w:rPr>
          <w:rFonts w:ascii="Times New Roman" w:hAnsi="Times New Roman" w:cs="Times New Roman"/>
          <w:szCs w:val="22"/>
        </w:rPr>
        <w:t>Tieto prípady vykazovali</w:t>
      </w:r>
      <w:r w:rsidR="00285BF1" w:rsidRPr="00956A0F">
        <w:rPr>
          <w:rFonts w:ascii="Times New Roman" w:hAnsi="Times New Roman" w:cs="Times New Roman"/>
          <w:szCs w:val="22"/>
        </w:rPr>
        <w:t xml:space="preserve"> známky</w:t>
      </w:r>
      <w:r w:rsidRPr="00956A0F">
        <w:rPr>
          <w:rFonts w:ascii="Times New Roman" w:hAnsi="Times New Roman" w:cs="Times New Roman"/>
          <w:szCs w:val="22"/>
        </w:rPr>
        <w:t xml:space="preserve"> podobné s</w:t>
      </w:r>
      <w:r w:rsidR="001C6A5C" w:rsidRPr="00956A0F">
        <w:rPr>
          <w:rFonts w:ascii="Times New Roman" w:hAnsi="Times New Roman" w:cs="Times New Roman"/>
          <w:szCs w:val="22"/>
        </w:rPr>
        <w:t>é</w:t>
      </w:r>
      <w:r w:rsidRPr="00956A0F">
        <w:rPr>
          <w:rFonts w:ascii="Times New Roman" w:hAnsi="Times New Roman" w:cs="Times New Roman"/>
          <w:szCs w:val="22"/>
        </w:rPr>
        <w:t>rotonínovému syndrómu (ktorý môže byť zamieňaný za (alebo diagnostikovaný ako) neuroleptický malígny syndróm). U týchto pacientov s uvedenými reakciami môže byť prospešné podanie cyproheptadínu alebo dantrolénu. Symptómy liekovej interakcie s IMAO zahŕňajú: hypertermiu, rigiditu, myoklóniu, nestabilitu autonómneho nervstva s možným rýchlym kolísaním vitálnych funkcií, zmeny duševného stavu zahrňujúce zmätenosť, podráždenosť a extrémnu agitovanosť progredujúcu do delíria a kómy.</w:t>
      </w:r>
    </w:p>
    <w:p w:rsidR="00F145E4" w:rsidRPr="00956A0F" w:rsidRDefault="00F145E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Z tohto </w:t>
      </w:r>
      <w:r w:rsidR="00285BF1" w:rsidRPr="00956A0F">
        <w:rPr>
          <w:rFonts w:ascii="Times New Roman" w:hAnsi="Times New Roman" w:cs="Times New Roman"/>
          <w:szCs w:val="22"/>
        </w:rPr>
        <w:t>dôvodu je podávanie fluoxetínu v</w:t>
      </w:r>
      <w:r w:rsidRPr="00956A0F">
        <w:rPr>
          <w:rFonts w:ascii="Times New Roman" w:hAnsi="Times New Roman" w:cs="Times New Roman"/>
          <w:szCs w:val="22"/>
        </w:rPr>
        <w:t xml:space="preserve"> kombinácii </w:t>
      </w:r>
      <w:r w:rsidR="00285BF1" w:rsidRPr="00956A0F">
        <w:rPr>
          <w:rFonts w:ascii="Times New Roman" w:hAnsi="Times New Roman" w:cs="Times New Roman"/>
          <w:szCs w:val="22"/>
        </w:rPr>
        <w:t>s ireverzibilnými neselektívnymi inhibítormi IMAO kontraindikované (pozri časť 4.3). Pretože ich účinok pretrváva 2 týždne, liečby fluoxetínom môže začať najskôr 2 týždne po ukončení liečby ireverzibilnými neselektívnymi IMAO. Rovnako tak aj podanie ireverzibilného neselektívneho IMAO nesmie začať skôr ako 5 týždňov po ukončení liečby fluoxetínom.</w:t>
      </w:r>
    </w:p>
    <w:p w:rsidR="00D03788" w:rsidRPr="00956A0F" w:rsidRDefault="00D03788" w:rsidP="001B314D">
      <w:pPr>
        <w:pStyle w:val="Styl30"/>
        <w:rPr>
          <w:szCs w:val="22"/>
        </w:rPr>
      </w:pPr>
    </w:p>
    <w:p w:rsidR="00325AE0" w:rsidRPr="00956A0F" w:rsidRDefault="00285BF1" w:rsidP="001B314D">
      <w:pPr>
        <w:pStyle w:val="Styl30"/>
        <w:rPr>
          <w:szCs w:val="22"/>
        </w:rPr>
      </w:pPr>
      <w:r w:rsidRPr="00956A0F">
        <w:rPr>
          <w:szCs w:val="22"/>
        </w:rPr>
        <w:t>Laktóza</w:t>
      </w:r>
    </w:p>
    <w:p w:rsidR="00325AE0" w:rsidRPr="00956A0F" w:rsidRDefault="00325AE0" w:rsidP="001B314D">
      <w:pPr>
        <w:pStyle w:val="Normlndobloku"/>
        <w:rPr>
          <w:rFonts w:ascii="Times New Roman" w:hAnsi="Times New Roman" w:cs="Times New Roman"/>
          <w:szCs w:val="22"/>
        </w:rPr>
      </w:pPr>
      <w:r w:rsidRPr="00956A0F">
        <w:rPr>
          <w:rFonts w:ascii="Times New Roman" w:hAnsi="Times New Roman" w:cs="Times New Roman"/>
          <w:szCs w:val="22"/>
        </w:rPr>
        <w:t xml:space="preserve">Pacienti so zriedkavými dedičnými problémami galaktózovej intolerancie, </w:t>
      </w:r>
      <w:r w:rsidR="00D03788" w:rsidRPr="00956A0F">
        <w:rPr>
          <w:rFonts w:ascii="Times New Roman" w:hAnsi="Times New Roman" w:cs="Times New Roman"/>
          <w:szCs w:val="22"/>
        </w:rPr>
        <w:t xml:space="preserve">celkovým </w:t>
      </w:r>
      <w:r w:rsidRPr="00956A0F">
        <w:rPr>
          <w:rFonts w:ascii="Times New Roman" w:hAnsi="Times New Roman" w:cs="Times New Roman"/>
          <w:szCs w:val="22"/>
        </w:rPr>
        <w:t>deficit</w:t>
      </w:r>
      <w:r w:rsidR="00D03788" w:rsidRPr="00956A0F">
        <w:rPr>
          <w:rFonts w:ascii="Times New Roman" w:hAnsi="Times New Roman" w:cs="Times New Roman"/>
          <w:szCs w:val="22"/>
        </w:rPr>
        <w:t>om</w:t>
      </w:r>
      <w:r w:rsidRPr="00956A0F">
        <w:rPr>
          <w:rFonts w:ascii="Times New Roman" w:hAnsi="Times New Roman" w:cs="Times New Roman"/>
          <w:szCs w:val="22"/>
        </w:rPr>
        <w:t xml:space="preserve"> laktázy alebo glukózo</w:t>
      </w:r>
      <w:r w:rsidR="00D03788" w:rsidRPr="00956A0F">
        <w:rPr>
          <w:rFonts w:ascii="Times New Roman" w:hAnsi="Times New Roman" w:cs="Times New Roman"/>
          <w:szCs w:val="22"/>
        </w:rPr>
        <w:noBreakHyphen/>
      </w:r>
      <w:r w:rsidRPr="00956A0F">
        <w:rPr>
          <w:rFonts w:ascii="Times New Roman" w:hAnsi="Times New Roman" w:cs="Times New Roman"/>
          <w:szCs w:val="22"/>
        </w:rPr>
        <w:t>galaktózov</w:t>
      </w:r>
      <w:r w:rsidR="00D03788" w:rsidRPr="00956A0F">
        <w:rPr>
          <w:rFonts w:ascii="Times New Roman" w:hAnsi="Times New Roman" w:cs="Times New Roman"/>
          <w:szCs w:val="22"/>
        </w:rPr>
        <w:t>ou</w:t>
      </w:r>
      <w:r w:rsidRPr="00956A0F">
        <w:rPr>
          <w:rFonts w:ascii="Times New Roman" w:hAnsi="Times New Roman" w:cs="Times New Roman"/>
          <w:szCs w:val="22"/>
        </w:rPr>
        <w:t xml:space="preserve"> malabsorpci</w:t>
      </w:r>
      <w:r w:rsidR="00D03788" w:rsidRPr="00956A0F">
        <w:rPr>
          <w:rFonts w:ascii="Times New Roman" w:hAnsi="Times New Roman" w:cs="Times New Roman"/>
          <w:szCs w:val="22"/>
        </w:rPr>
        <w:t>ou</w:t>
      </w:r>
      <w:r w:rsidRPr="00956A0F">
        <w:rPr>
          <w:rFonts w:ascii="Times New Roman" w:hAnsi="Times New Roman" w:cs="Times New Roman"/>
          <w:szCs w:val="22"/>
        </w:rPr>
        <w:t xml:space="preserve"> nesmú užívať tento liek.</w:t>
      </w:r>
    </w:p>
    <w:p w:rsidR="00D03788" w:rsidRPr="00956A0F" w:rsidRDefault="00D03788" w:rsidP="001B314D">
      <w:pPr>
        <w:pStyle w:val="Normlndobloku"/>
        <w:rPr>
          <w:rFonts w:ascii="Times New Roman" w:hAnsi="Times New Roman" w:cs="Times New Roman"/>
          <w:szCs w:val="22"/>
        </w:rPr>
      </w:pPr>
    </w:p>
    <w:p w:rsidR="00D55567" w:rsidRPr="00956A0F" w:rsidRDefault="00285BF1" w:rsidP="001B314D">
      <w:pPr>
        <w:pStyle w:val="Styl2"/>
        <w:rPr>
          <w:lang w:val="sk-SK"/>
        </w:rPr>
      </w:pPr>
      <w:r w:rsidRPr="00956A0F">
        <w:rPr>
          <w:lang w:val="sk-SK"/>
        </w:rPr>
        <w:t>Liekové a </w:t>
      </w:r>
      <w:r w:rsidR="0016468E" w:rsidRPr="00956A0F">
        <w:rPr>
          <w:lang w:val="sk-SK"/>
        </w:rPr>
        <w:t>iné interakcie</w:t>
      </w:r>
    </w:p>
    <w:p w:rsidR="00D03788" w:rsidRPr="00956A0F" w:rsidRDefault="00D03788" w:rsidP="001B314D">
      <w:pPr>
        <w:pStyle w:val="Styl30"/>
        <w:rPr>
          <w:szCs w:val="22"/>
        </w:rPr>
      </w:pPr>
    </w:p>
    <w:p w:rsidR="00285BF1" w:rsidRPr="00956A0F" w:rsidRDefault="00285BF1" w:rsidP="001B314D">
      <w:pPr>
        <w:pStyle w:val="Styl30"/>
        <w:rPr>
          <w:szCs w:val="22"/>
        </w:rPr>
      </w:pPr>
      <w:r w:rsidRPr="00956A0F">
        <w:rPr>
          <w:szCs w:val="22"/>
        </w:rPr>
        <w:t>Biologický polčas</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Pri zvažovaní farmakodynamických alebo farmakokinetických liekových</w:t>
      </w:r>
      <w:r w:rsidR="00D661B6" w:rsidRPr="00956A0F">
        <w:rPr>
          <w:rFonts w:ascii="Times New Roman" w:hAnsi="Times New Roman" w:cs="Times New Roman"/>
          <w:szCs w:val="22"/>
        </w:rPr>
        <w:t xml:space="preserve"> interakcií (napr. pri prechode od fluoxetínu k </w:t>
      </w:r>
      <w:r w:rsidRPr="00956A0F">
        <w:rPr>
          <w:rFonts w:ascii="Times New Roman" w:hAnsi="Times New Roman" w:cs="Times New Roman"/>
          <w:szCs w:val="22"/>
        </w:rPr>
        <w:t>iným antidepresívam) treba mať na pamäti dlhé polčasy eliminácie ako fluoxetínu, tak aj norfluoxetínu (poz</w:t>
      </w:r>
      <w:r w:rsidR="00D661B6" w:rsidRPr="00956A0F">
        <w:rPr>
          <w:rFonts w:ascii="Times New Roman" w:hAnsi="Times New Roman" w:cs="Times New Roman"/>
          <w:szCs w:val="22"/>
        </w:rPr>
        <w:t xml:space="preserve">ri </w:t>
      </w:r>
      <w:r w:rsidR="00943135" w:rsidRPr="00956A0F">
        <w:rPr>
          <w:rFonts w:ascii="Times New Roman" w:hAnsi="Times New Roman" w:cs="Times New Roman"/>
          <w:szCs w:val="22"/>
        </w:rPr>
        <w:t>časť</w:t>
      </w:r>
      <w:r w:rsidR="00D661B6" w:rsidRPr="00956A0F">
        <w:rPr>
          <w:rFonts w:ascii="Times New Roman" w:hAnsi="Times New Roman" w:cs="Times New Roman"/>
          <w:szCs w:val="22"/>
        </w:rPr>
        <w:t xml:space="preserve"> 5.2</w:t>
      </w:r>
      <w:r w:rsidRPr="00956A0F">
        <w:rPr>
          <w:rFonts w:ascii="Times New Roman" w:hAnsi="Times New Roman" w:cs="Times New Roman"/>
          <w:szCs w:val="22"/>
        </w:rPr>
        <w:t>).</w:t>
      </w:r>
    </w:p>
    <w:p w:rsidR="00D03788" w:rsidRPr="00956A0F" w:rsidRDefault="00D03788" w:rsidP="001B314D">
      <w:pPr>
        <w:pStyle w:val="Styl30"/>
        <w:rPr>
          <w:szCs w:val="22"/>
        </w:rPr>
      </w:pPr>
    </w:p>
    <w:p w:rsidR="00D661B6" w:rsidRPr="00956A0F" w:rsidRDefault="00D661B6" w:rsidP="001B314D">
      <w:pPr>
        <w:pStyle w:val="Styl30"/>
        <w:rPr>
          <w:szCs w:val="22"/>
        </w:rPr>
      </w:pPr>
      <w:r w:rsidRPr="00956A0F">
        <w:rPr>
          <w:szCs w:val="22"/>
        </w:rPr>
        <w:t>Kontraindikované kombinácie</w:t>
      </w:r>
    </w:p>
    <w:p w:rsidR="00D03788" w:rsidRPr="00956A0F" w:rsidRDefault="00D03788" w:rsidP="001B314D">
      <w:pPr>
        <w:pStyle w:val="Normlndobloku"/>
        <w:rPr>
          <w:rFonts w:ascii="Times New Roman" w:hAnsi="Times New Roman" w:cs="Times New Roman"/>
          <w:szCs w:val="22"/>
        </w:rPr>
      </w:pPr>
    </w:p>
    <w:p w:rsidR="00D55567" w:rsidRPr="00956A0F" w:rsidRDefault="00D661B6" w:rsidP="001B314D">
      <w:pPr>
        <w:pStyle w:val="Normlndobloku"/>
        <w:rPr>
          <w:rFonts w:ascii="Times New Roman" w:hAnsi="Times New Roman" w:cs="Times New Roman"/>
          <w:szCs w:val="22"/>
        </w:rPr>
      </w:pPr>
      <w:r w:rsidRPr="00956A0F">
        <w:rPr>
          <w:rFonts w:ascii="Times New Roman" w:hAnsi="Times New Roman" w:cs="Times New Roman"/>
          <w:i/>
          <w:szCs w:val="22"/>
        </w:rPr>
        <w:t xml:space="preserve">Ireverzibilné neselektívne inhibítori monoaminooxidázy (napr. iproniazid): </w:t>
      </w:r>
      <w:r w:rsidRPr="00956A0F">
        <w:rPr>
          <w:rFonts w:ascii="Times New Roman" w:hAnsi="Times New Roman" w:cs="Times New Roman"/>
          <w:szCs w:val="22"/>
        </w:rPr>
        <w:t xml:space="preserve">Boli hlásené prípady závažných a niekedy aj </w:t>
      </w:r>
      <w:r w:rsidR="00D03788" w:rsidRPr="00956A0F">
        <w:rPr>
          <w:rFonts w:ascii="Times New Roman" w:hAnsi="Times New Roman" w:cs="Times New Roman"/>
          <w:szCs w:val="22"/>
        </w:rPr>
        <w:t>smrteľný</w:t>
      </w:r>
      <w:r w:rsidRPr="00956A0F">
        <w:rPr>
          <w:rFonts w:ascii="Times New Roman" w:hAnsi="Times New Roman" w:cs="Times New Roman"/>
          <w:szCs w:val="22"/>
        </w:rPr>
        <w:t>ch nežiaducich účinkov u pacientov užívajúcich SSRI v kombinácii s ireverzibilnými neselektívnymi inhibítormi monoaminooxidázy (IMAO). Tieto prípady vykazovali známky podobné s</w:t>
      </w:r>
      <w:r w:rsidR="001C6A5C" w:rsidRPr="00956A0F">
        <w:rPr>
          <w:rFonts w:ascii="Times New Roman" w:hAnsi="Times New Roman" w:cs="Times New Roman"/>
          <w:szCs w:val="22"/>
        </w:rPr>
        <w:t>é</w:t>
      </w:r>
      <w:r w:rsidRPr="00956A0F">
        <w:rPr>
          <w:rFonts w:ascii="Times New Roman" w:hAnsi="Times New Roman" w:cs="Times New Roman"/>
          <w:szCs w:val="22"/>
        </w:rPr>
        <w:t>rotonínovému syndrómu (ktorý môže byť zamieňaný za (alebo diagnostikovaný ako) neuroleptický malígny syndróm). U týchto pacientov s uvedenými reakciami môže byť prospešné podanie cyproheptadínu alebo dantrolénu. Symptómy liekovej interakcie s IMAO zahŕňajú: hypertermiu, rigiditu, myoklóniu, nestabilitu autonómneho nervstva s možným rýchlym kolísaním vitálnych funkcií, zmeny duševného stavu zahrňujúce zmätenosť, podráždenosť a extrémnu agitovanosť progredujúcu do delíria a kómy.</w:t>
      </w:r>
    </w:p>
    <w:p w:rsidR="00D661B6" w:rsidRPr="00956A0F" w:rsidRDefault="00D661B6" w:rsidP="001B314D">
      <w:pPr>
        <w:pStyle w:val="Normlndobloku"/>
        <w:rPr>
          <w:rFonts w:ascii="Times New Roman" w:hAnsi="Times New Roman" w:cs="Times New Roman"/>
          <w:szCs w:val="22"/>
        </w:rPr>
      </w:pPr>
      <w:r w:rsidRPr="00956A0F">
        <w:rPr>
          <w:rFonts w:ascii="Times New Roman" w:hAnsi="Times New Roman" w:cs="Times New Roman"/>
          <w:szCs w:val="22"/>
        </w:rPr>
        <w:t>Z tohto dôvodu je podávanie fluoxetínu v kombinácii s ireverzibilnými neselektívnymi inhibítormi IMAO kontraindikované (pozri časť 4.3). Pretože ich účinok pretrváva 2 týždne, liečby fluoxetínom môže začať najskôr 2 týždne po ukončení liečby ireverzibilnými neselektívnymi IMAO. Rovnako tak aj podanie ireverzibilného neselektívneho IMAO nesmie začať skôr ako 5 týždňov po ukončení liečby fluoxetínom.</w:t>
      </w:r>
    </w:p>
    <w:p w:rsidR="00D03788" w:rsidRPr="00956A0F" w:rsidRDefault="00D03788" w:rsidP="001B314D">
      <w:pPr>
        <w:pStyle w:val="Normlndobloku"/>
        <w:rPr>
          <w:rFonts w:ascii="Times New Roman" w:hAnsi="Times New Roman" w:cs="Times New Roman"/>
          <w:szCs w:val="22"/>
        </w:rPr>
      </w:pPr>
    </w:p>
    <w:p w:rsidR="00D661B6" w:rsidRPr="00956A0F" w:rsidRDefault="00D661B6" w:rsidP="001B314D">
      <w:pPr>
        <w:pStyle w:val="Normlndobloku"/>
        <w:rPr>
          <w:rFonts w:ascii="Times New Roman" w:hAnsi="Times New Roman" w:cs="Times New Roman"/>
          <w:szCs w:val="22"/>
        </w:rPr>
      </w:pPr>
      <w:r w:rsidRPr="00956A0F">
        <w:rPr>
          <w:rFonts w:ascii="Times New Roman" w:hAnsi="Times New Roman" w:cs="Times New Roman"/>
          <w:i/>
          <w:szCs w:val="22"/>
        </w:rPr>
        <w:t>Metoprolol užívaný k liečbe srdcového zlyhania:</w:t>
      </w:r>
      <w:r w:rsidRPr="00956A0F">
        <w:rPr>
          <w:rFonts w:ascii="Times New Roman" w:hAnsi="Times New Roman" w:cs="Times New Roman"/>
          <w:szCs w:val="22"/>
        </w:rPr>
        <w:t xml:space="preserve"> </w:t>
      </w:r>
      <w:r w:rsidR="00D03788" w:rsidRPr="00956A0F">
        <w:rPr>
          <w:rFonts w:ascii="Times New Roman" w:hAnsi="Times New Roman" w:cs="Times New Roman"/>
          <w:szCs w:val="22"/>
        </w:rPr>
        <w:t>r</w:t>
      </w:r>
      <w:r w:rsidRPr="00956A0F">
        <w:rPr>
          <w:rFonts w:ascii="Times New Roman" w:hAnsi="Times New Roman" w:cs="Times New Roman"/>
          <w:szCs w:val="22"/>
        </w:rPr>
        <w:t>iziko nežiaducich účinkov metoprololu, vrátane excesívnej bradykardie, môže byť zvýšené z dôvodu inhibície metabolizmu metoprololu fluoxetínom (pozri časť 4.3).</w:t>
      </w:r>
    </w:p>
    <w:p w:rsidR="00D03788" w:rsidRPr="00956A0F" w:rsidRDefault="00D03788" w:rsidP="001B314D">
      <w:pPr>
        <w:pStyle w:val="Styl30"/>
        <w:rPr>
          <w:szCs w:val="22"/>
        </w:rPr>
      </w:pPr>
    </w:p>
    <w:p w:rsidR="00D661B6" w:rsidRPr="00956A0F" w:rsidRDefault="00D661B6" w:rsidP="001B314D">
      <w:pPr>
        <w:pStyle w:val="Styl30"/>
        <w:rPr>
          <w:szCs w:val="22"/>
        </w:rPr>
      </w:pPr>
      <w:r w:rsidRPr="00956A0F">
        <w:rPr>
          <w:szCs w:val="22"/>
        </w:rPr>
        <w:t>Neodporúčané kombinácie</w:t>
      </w:r>
    </w:p>
    <w:p w:rsidR="00D03788" w:rsidRPr="00956A0F" w:rsidRDefault="00D03788" w:rsidP="001B314D">
      <w:pPr>
        <w:pStyle w:val="Styl30"/>
        <w:rPr>
          <w:szCs w:val="22"/>
        </w:rPr>
      </w:pPr>
    </w:p>
    <w:p w:rsidR="00D661B6" w:rsidRPr="00956A0F" w:rsidRDefault="00D661B6" w:rsidP="001B314D">
      <w:pPr>
        <w:pStyle w:val="Normlndobloku"/>
        <w:rPr>
          <w:rFonts w:ascii="Times New Roman" w:hAnsi="Times New Roman" w:cs="Times New Roman"/>
          <w:szCs w:val="22"/>
        </w:rPr>
      </w:pPr>
      <w:r w:rsidRPr="00956A0F">
        <w:rPr>
          <w:rFonts w:ascii="Times New Roman" w:hAnsi="Times New Roman" w:cs="Times New Roman"/>
          <w:i/>
          <w:szCs w:val="22"/>
        </w:rPr>
        <w:t>Tamoxifén:</w:t>
      </w:r>
      <w:r w:rsidRPr="00956A0F">
        <w:rPr>
          <w:rFonts w:ascii="Times New Roman" w:hAnsi="Times New Roman" w:cs="Times New Roman"/>
          <w:szCs w:val="22"/>
        </w:rPr>
        <w:t xml:space="preserve"> </w:t>
      </w:r>
      <w:r w:rsidR="00D03788" w:rsidRPr="00956A0F">
        <w:rPr>
          <w:rFonts w:ascii="Times New Roman" w:hAnsi="Times New Roman" w:cs="Times New Roman"/>
          <w:szCs w:val="22"/>
        </w:rPr>
        <w:t>v</w:t>
      </w:r>
      <w:r w:rsidRPr="00956A0F">
        <w:rPr>
          <w:rFonts w:ascii="Times New Roman" w:hAnsi="Times New Roman" w:cs="Times New Roman"/>
          <w:szCs w:val="22"/>
        </w:rPr>
        <w:t> literatúre bola popísaná farmakokinetická interakcia medzi inhibítormi CYP2D6 a tamoxifénom, vykazujúca 65</w:t>
      </w:r>
      <w:r w:rsidR="00D03788" w:rsidRPr="00956A0F">
        <w:rPr>
          <w:rFonts w:ascii="Times New Roman" w:hAnsi="Times New Roman" w:cs="Times New Roman"/>
          <w:szCs w:val="22"/>
        </w:rPr>
        <w:noBreakHyphen/>
      </w:r>
      <w:r w:rsidRPr="00956A0F">
        <w:rPr>
          <w:rFonts w:ascii="Times New Roman" w:hAnsi="Times New Roman" w:cs="Times New Roman"/>
          <w:szCs w:val="22"/>
        </w:rPr>
        <w:t xml:space="preserve">75 % zníženie plazmatických hladín endoxifénu, jednej z aktívnejších foriem tamoxifénu. </w:t>
      </w:r>
      <w:r w:rsidR="00E06805" w:rsidRPr="00956A0F">
        <w:rPr>
          <w:rFonts w:ascii="Times New Roman" w:hAnsi="Times New Roman" w:cs="Times New Roman"/>
          <w:szCs w:val="22"/>
        </w:rPr>
        <w:t>V niektorých štúdiách bola hlásená znížená účinnosť tamoxifénu pri sú</w:t>
      </w:r>
      <w:r w:rsidR="002E243A" w:rsidRPr="00956A0F">
        <w:rPr>
          <w:rFonts w:ascii="Times New Roman" w:hAnsi="Times New Roman" w:cs="Times New Roman"/>
          <w:szCs w:val="22"/>
        </w:rPr>
        <w:t>bež</w:t>
      </w:r>
      <w:r w:rsidR="00E06805" w:rsidRPr="00956A0F">
        <w:rPr>
          <w:rFonts w:ascii="Times New Roman" w:hAnsi="Times New Roman" w:cs="Times New Roman"/>
          <w:szCs w:val="22"/>
        </w:rPr>
        <w:t>nom podávaní niektorých antidepresív zo skupiny SSRI. Vzhľadom k tomu, že sa nedá vylúčiť zníženie účinku tamoxifénu, je potrebné sa, pokiaľ je to možné, vyhnúť sú</w:t>
      </w:r>
      <w:r w:rsidR="00D03788" w:rsidRPr="00956A0F">
        <w:rPr>
          <w:rFonts w:ascii="Times New Roman" w:hAnsi="Times New Roman" w:cs="Times New Roman"/>
          <w:szCs w:val="22"/>
        </w:rPr>
        <w:t>bežn</w:t>
      </w:r>
      <w:r w:rsidR="00E06805" w:rsidRPr="00956A0F">
        <w:rPr>
          <w:rFonts w:ascii="Times New Roman" w:hAnsi="Times New Roman" w:cs="Times New Roman"/>
          <w:szCs w:val="22"/>
        </w:rPr>
        <w:t>ému podávaniu so silnými inhibítormi CYP2D6 (vrátane fluoxetínu) (pozri časť 4.4).</w:t>
      </w:r>
    </w:p>
    <w:p w:rsidR="00D03788" w:rsidRPr="00956A0F" w:rsidRDefault="00D03788" w:rsidP="001B314D">
      <w:pPr>
        <w:pStyle w:val="Normlndobloku"/>
        <w:rPr>
          <w:rFonts w:ascii="Times New Roman" w:hAnsi="Times New Roman" w:cs="Times New Roman"/>
          <w:szCs w:val="22"/>
        </w:rPr>
      </w:pPr>
    </w:p>
    <w:p w:rsidR="00E06805" w:rsidRPr="00956A0F" w:rsidRDefault="00E06805" w:rsidP="001B314D">
      <w:pPr>
        <w:pStyle w:val="Normlndobloku"/>
        <w:rPr>
          <w:rFonts w:ascii="Times New Roman" w:hAnsi="Times New Roman" w:cs="Times New Roman"/>
          <w:szCs w:val="22"/>
        </w:rPr>
      </w:pPr>
      <w:r w:rsidRPr="00956A0F">
        <w:rPr>
          <w:rFonts w:ascii="Times New Roman" w:hAnsi="Times New Roman" w:cs="Times New Roman"/>
          <w:i/>
          <w:szCs w:val="22"/>
        </w:rPr>
        <w:t>Alkohol:</w:t>
      </w:r>
      <w:r w:rsidRPr="00956A0F">
        <w:rPr>
          <w:rFonts w:ascii="Times New Roman" w:hAnsi="Times New Roman" w:cs="Times New Roman"/>
          <w:szCs w:val="22"/>
        </w:rPr>
        <w:t xml:space="preserve"> </w:t>
      </w:r>
      <w:r w:rsidR="00D03788" w:rsidRPr="00956A0F">
        <w:rPr>
          <w:rFonts w:ascii="Times New Roman" w:hAnsi="Times New Roman" w:cs="Times New Roman"/>
          <w:szCs w:val="22"/>
        </w:rPr>
        <w:t>p</w:t>
      </w:r>
      <w:r w:rsidRPr="00956A0F">
        <w:rPr>
          <w:rFonts w:ascii="Times New Roman" w:hAnsi="Times New Roman" w:cs="Times New Roman"/>
          <w:szCs w:val="22"/>
        </w:rPr>
        <w:t>ri metodickom testovaní fluoxetín nezvyšoval hladiny alkoholu v krvi, ani nezvyšoval účinok alkoholu. Napriek tomu sa neodporúča sa kombinácia liečby SSRI a alkoholu.</w:t>
      </w:r>
    </w:p>
    <w:p w:rsidR="00D03788" w:rsidRPr="00956A0F" w:rsidRDefault="00D03788" w:rsidP="001B314D">
      <w:pPr>
        <w:pStyle w:val="Normlndobloku"/>
        <w:rPr>
          <w:rFonts w:ascii="Times New Roman" w:hAnsi="Times New Roman" w:cs="Times New Roman"/>
          <w:szCs w:val="22"/>
        </w:rPr>
      </w:pPr>
    </w:p>
    <w:p w:rsidR="00E06805" w:rsidRPr="00956A0F" w:rsidRDefault="00E06805" w:rsidP="001B314D">
      <w:pPr>
        <w:pStyle w:val="Normlndobloku"/>
        <w:rPr>
          <w:rFonts w:ascii="Times New Roman" w:hAnsi="Times New Roman" w:cs="Times New Roman"/>
          <w:szCs w:val="22"/>
        </w:rPr>
      </w:pPr>
      <w:r w:rsidRPr="00956A0F">
        <w:rPr>
          <w:rFonts w:ascii="Times New Roman" w:hAnsi="Times New Roman" w:cs="Times New Roman"/>
          <w:i/>
          <w:szCs w:val="22"/>
        </w:rPr>
        <w:t>IMAO-A vrátane linezolidu a</w:t>
      </w:r>
      <w:r w:rsidR="00AB4CFB" w:rsidRPr="00956A0F">
        <w:rPr>
          <w:rFonts w:ascii="Times New Roman" w:hAnsi="Times New Roman" w:cs="Times New Roman"/>
          <w:i/>
          <w:szCs w:val="22"/>
        </w:rPr>
        <w:t> methylthioninium-chloridu (met</w:t>
      </w:r>
      <w:r w:rsidRPr="00956A0F">
        <w:rPr>
          <w:rFonts w:ascii="Times New Roman" w:hAnsi="Times New Roman" w:cs="Times New Roman"/>
          <w:i/>
          <w:szCs w:val="22"/>
        </w:rPr>
        <w:t xml:space="preserve">ylénová modrá): </w:t>
      </w:r>
      <w:r w:rsidR="00D03788" w:rsidRPr="00956A0F">
        <w:rPr>
          <w:rFonts w:ascii="Times New Roman" w:hAnsi="Times New Roman" w:cs="Times New Roman"/>
          <w:szCs w:val="22"/>
        </w:rPr>
        <w:t>r</w:t>
      </w:r>
      <w:r w:rsidRPr="00956A0F">
        <w:rPr>
          <w:rFonts w:ascii="Times New Roman" w:hAnsi="Times New Roman" w:cs="Times New Roman"/>
          <w:szCs w:val="22"/>
        </w:rPr>
        <w:t>iziko s</w:t>
      </w:r>
      <w:r w:rsidR="001C6A5C" w:rsidRPr="00956A0F">
        <w:rPr>
          <w:rFonts w:ascii="Times New Roman" w:hAnsi="Times New Roman" w:cs="Times New Roman"/>
          <w:szCs w:val="22"/>
        </w:rPr>
        <w:t>é</w:t>
      </w:r>
      <w:r w:rsidRPr="00956A0F">
        <w:rPr>
          <w:rFonts w:ascii="Times New Roman" w:hAnsi="Times New Roman" w:cs="Times New Roman"/>
          <w:szCs w:val="22"/>
        </w:rPr>
        <w:t>rotonínového syndrómu vrátane hnačky, tachykardie, potenia, trasu, zmätenosti alebo kómy. Pokiaľ nie je možné sa vyhnúť sú</w:t>
      </w:r>
      <w:r w:rsidR="002E243A" w:rsidRPr="00956A0F">
        <w:rPr>
          <w:rFonts w:ascii="Times New Roman" w:hAnsi="Times New Roman" w:cs="Times New Roman"/>
          <w:szCs w:val="22"/>
        </w:rPr>
        <w:t>bež</w:t>
      </w:r>
      <w:r w:rsidRPr="00956A0F">
        <w:rPr>
          <w:rFonts w:ascii="Times New Roman" w:hAnsi="Times New Roman" w:cs="Times New Roman"/>
          <w:szCs w:val="22"/>
        </w:rPr>
        <w:t>nému podávaniu týchto liečivých látok s fluoxetínom, je potrebné podstúpiť dôkladné klinické monitorovanie a sú</w:t>
      </w:r>
      <w:r w:rsidR="002E243A" w:rsidRPr="00956A0F">
        <w:rPr>
          <w:rFonts w:ascii="Times New Roman" w:hAnsi="Times New Roman" w:cs="Times New Roman"/>
          <w:szCs w:val="22"/>
        </w:rPr>
        <w:t>bež</w:t>
      </w:r>
      <w:r w:rsidRPr="00956A0F">
        <w:rPr>
          <w:rFonts w:ascii="Times New Roman" w:hAnsi="Times New Roman" w:cs="Times New Roman"/>
          <w:szCs w:val="22"/>
        </w:rPr>
        <w:t>né užívanie týchto liekov sa má začať na nižšej odporúčanej dávke (pozri časť 4.4).</w:t>
      </w:r>
    </w:p>
    <w:p w:rsidR="00D03788" w:rsidRPr="00956A0F" w:rsidRDefault="00D03788" w:rsidP="001B314D">
      <w:pPr>
        <w:pStyle w:val="Styl30"/>
        <w:rPr>
          <w:szCs w:val="22"/>
        </w:rPr>
      </w:pPr>
    </w:p>
    <w:p w:rsidR="00E06805" w:rsidRPr="00956A0F" w:rsidRDefault="00B367DD" w:rsidP="001B314D">
      <w:pPr>
        <w:pStyle w:val="Normlndobloku"/>
        <w:rPr>
          <w:rFonts w:ascii="Times New Roman" w:hAnsi="Times New Roman" w:cs="Times New Roman"/>
          <w:szCs w:val="22"/>
        </w:rPr>
      </w:pPr>
      <w:r w:rsidRPr="00956A0F">
        <w:rPr>
          <w:rFonts w:ascii="Times New Roman" w:hAnsi="Times New Roman" w:cs="Times New Roman"/>
          <w:i/>
          <w:szCs w:val="22"/>
        </w:rPr>
        <w:t>Mechitazí</w:t>
      </w:r>
      <w:r w:rsidR="00E06805" w:rsidRPr="00956A0F">
        <w:rPr>
          <w:rFonts w:ascii="Times New Roman" w:hAnsi="Times New Roman" w:cs="Times New Roman"/>
          <w:i/>
          <w:szCs w:val="22"/>
        </w:rPr>
        <w:t>n:</w:t>
      </w:r>
      <w:r w:rsidR="00E06805" w:rsidRPr="00956A0F">
        <w:rPr>
          <w:rFonts w:ascii="Times New Roman" w:hAnsi="Times New Roman" w:cs="Times New Roman"/>
          <w:szCs w:val="22"/>
        </w:rPr>
        <w:t xml:space="preserve"> </w:t>
      </w:r>
      <w:r w:rsidR="00D03788" w:rsidRPr="00956A0F">
        <w:rPr>
          <w:rFonts w:ascii="Times New Roman" w:hAnsi="Times New Roman" w:cs="Times New Roman"/>
          <w:szCs w:val="22"/>
        </w:rPr>
        <w:t>r</w:t>
      </w:r>
      <w:r w:rsidR="00E06805" w:rsidRPr="00956A0F">
        <w:rPr>
          <w:rFonts w:ascii="Times New Roman" w:hAnsi="Times New Roman" w:cs="Times New Roman"/>
          <w:szCs w:val="22"/>
        </w:rPr>
        <w:t xml:space="preserve">iziko nežiaducich účinkov spojené s užívaním </w:t>
      </w:r>
      <w:r w:rsidR="00EC5857" w:rsidRPr="00956A0F">
        <w:rPr>
          <w:rFonts w:ascii="Times New Roman" w:hAnsi="Times New Roman" w:cs="Times New Roman"/>
          <w:szCs w:val="22"/>
        </w:rPr>
        <w:t>mechi</w:t>
      </w:r>
      <w:r w:rsidRPr="00956A0F">
        <w:rPr>
          <w:rFonts w:ascii="Times New Roman" w:hAnsi="Times New Roman" w:cs="Times New Roman"/>
          <w:szCs w:val="22"/>
        </w:rPr>
        <w:t>tazí</w:t>
      </w:r>
      <w:r w:rsidR="00E06805" w:rsidRPr="00956A0F">
        <w:rPr>
          <w:rFonts w:ascii="Times New Roman" w:hAnsi="Times New Roman" w:cs="Times New Roman"/>
          <w:szCs w:val="22"/>
        </w:rPr>
        <w:t>nu (ako napr. predĺženie QT intervalu) sa môže zvýšiť</w:t>
      </w:r>
      <w:r w:rsidRPr="00956A0F">
        <w:rPr>
          <w:rFonts w:ascii="Times New Roman" w:hAnsi="Times New Roman" w:cs="Times New Roman"/>
          <w:szCs w:val="22"/>
        </w:rPr>
        <w:t xml:space="preserve"> z dôvodu inhibície jeho metabolizmu fluoxetínom.</w:t>
      </w:r>
    </w:p>
    <w:p w:rsidR="00D03788" w:rsidRPr="00956A0F" w:rsidRDefault="00D03788" w:rsidP="001B314D">
      <w:pPr>
        <w:pStyle w:val="Styl30"/>
        <w:rPr>
          <w:szCs w:val="22"/>
        </w:rPr>
      </w:pPr>
    </w:p>
    <w:p w:rsidR="00B367DD" w:rsidRPr="00956A0F" w:rsidRDefault="00B367DD" w:rsidP="001B314D">
      <w:pPr>
        <w:pStyle w:val="Styl30"/>
        <w:keepNext/>
        <w:rPr>
          <w:szCs w:val="22"/>
        </w:rPr>
      </w:pPr>
      <w:r w:rsidRPr="00956A0F">
        <w:rPr>
          <w:szCs w:val="22"/>
        </w:rPr>
        <w:t>Kombinácie vyžadujúce opatrnosť</w:t>
      </w:r>
    </w:p>
    <w:p w:rsidR="00D03788" w:rsidRPr="00956A0F" w:rsidRDefault="00D03788" w:rsidP="001B314D">
      <w:pPr>
        <w:pStyle w:val="Styl30"/>
        <w:keepNext/>
        <w:rPr>
          <w:szCs w:val="22"/>
        </w:rPr>
      </w:pPr>
    </w:p>
    <w:p w:rsidR="00D55567" w:rsidRPr="00956A0F" w:rsidRDefault="0016468E" w:rsidP="001B314D">
      <w:pPr>
        <w:pStyle w:val="Normlndobloku"/>
        <w:keepNext/>
        <w:rPr>
          <w:rFonts w:ascii="Times New Roman" w:hAnsi="Times New Roman" w:cs="Times New Roman"/>
          <w:szCs w:val="22"/>
        </w:rPr>
      </w:pPr>
      <w:r w:rsidRPr="00956A0F">
        <w:rPr>
          <w:rFonts w:ascii="Times New Roman" w:hAnsi="Times New Roman" w:cs="Times New Roman"/>
          <w:i/>
          <w:szCs w:val="22"/>
        </w:rPr>
        <w:t>Fenytoín:</w:t>
      </w:r>
      <w:r w:rsidRPr="00956A0F">
        <w:rPr>
          <w:rFonts w:ascii="Times New Roman" w:hAnsi="Times New Roman" w:cs="Times New Roman"/>
          <w:szCs w:val="22"/>
        </w:rPr>
        <w:t xml:space="preserve"> </w:t>
      </w:r>
      <w:r w:rsidR="00D03788" w:rsidRPr="00956A0F">
        <w:rPr>
          <w:rFonts w:ascii="Times New Roman" w:hAnsi="Times New Roman" w:cs="Times New Roman"/>
          <w:szCs w:val="22"/>
        </w:rPr>
        <w:t>z</w:t>
      </w:r>
      <w:r w:rsidRPr="00956A0F">
        <w:rPr>
          <w:rFonts w:ascii="Times New Roman" w:hAnsi="Times New Roman" w:cs="Times New Roman"/>
          <w:szCs w:val="22"/>
        </w:rPr>
        <w:t>meny hladín lieku v krvi sa pozorovali pri kombiná</w:t>
      </w:r>
      <w:r w:rsidR="00B367DD" w:rsidRPr="00956A0F">
        <w:rPr>
          <w:rFonts w:ascii="Times New Roman" w:hAnsi="Times New Roman" w:cs="Times New Roman"/>
          <w:szCs w:val="22"/>
        </w:rPr>
        <w:t>cii s fluoxetínom. V </w:t>
      </w:r>
      <w:r w:rsidRPr="00956A0F">
        <w:rPr>
          <w:rFonts w:ascii="Times New Roman" w:hAnsi="Times New Roman" w:cs="Times New Roman"/>
          <w:szCs w:val="22"/>
        </w:rPr>
        <w:t>niektorých prípadoch sa vyskytli prejavy toxicity. Treba zvážiť opatrnú titrác</w:t>
      </w:r>
      <w:r w:rsidR="00B367DD" w:rsidRPr="00956A0F">
        <w:rPr>
          <w:rFonts w:ascii="Times New Roman" w:hAnsi="Times New Roman" w:cs="Times New Roman"/>
          <w:szCs w:val="22"/>
        </w:rPr>
        <w:t>iu dávkovania súbežného lieku a</w:t>
      </w:r>
      <w:r w:rsidR="008553E9" w:rsidRPr="00956A0F">
        <w:rPr>
          <w:rFonts w:ascii="Times New Roman" w:hAnsi="Times New Roman" w:cs="Times New Roman"/>
          <w:szCs w:val="22"/>
        </w:rPr>
        <w:t> </w:t>
      </w:r>
      <w:r w:rsidRPr="00956A0F">
        <w:rPr>
          <w:rFonts w:ascii="Times New Roman" w:hAnsi="Times New Roman" w:cs="Times New Roman"/>
          <w:szCs w:val="22"/>
        </w:rPr>
        <w:t>sledovanie klinického stavu.</w:t>
      </w:r>
    </w:p>
    <w:p w:rsidR="00A96753" w:rsidRPr="00956A0F" w:rsidRDefault="00A96753" w:rsidP="001B314D">
      <w:pPr>
        <w:pStyle w:val="Normlndobloku"/>
        <w:rPr>
          <w:rFonts w:ascii="Times New Roman" w:hAnsi="Times New Roman" w:cs="Times New Roman"/>
          <w:szCs w:val="22"/>
        </w:rPr>
      </w:pPr>
    </w:p>
    <w:p w:rsidR="009A0DD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i/>
          <w:szCs w:val="22"/>
        </w:rPr>
        <w:t>S</w:t>
      </w:r>
      <w:r w:rsidR="001C6A5C" w:rsidRPr="00956A0F">
        <w:rPr>
          <w:rFonts w:ascii="Times New Roman" w:hAnsi="Times New Roman" w:cs="Times New Roman"/>
          <w:i/>
          <w:szCs w:val="22"/>
        </w:rPr>
        <w:t>é</w:t>
      </w:r>
      <w:r w:rsidRPr="00956A0F">
        <w:rPr>
          <w:rFonts w:ascii="Times New Roman" w:hAnsi="Times New Roman" w:cs="Times New Roman"/>
          <w:i/>
          <w:szCs w:val="22"/>
        </w:rPr>
        <w:t>rotonergné lieky</w:t>
      </w:r>
      <w:r w:rsidR="009A0DD7" w:rsidRPr="00956A0F">
        <w:rPr>
          <w:rFonts w:ascii="Times New Roman" w:hAnsi="Times New Roman" w:cs="Times New Roman"/>
          <w:i/>
          <w:szCs w:val="22"/>
        </w:rPr>
        <w:t xml:space="preserve"> (lítium, tramadol, triptány, tryptofán, selegilín (IMAO-B), Ľubovník bodkovaný (Hypericum perforatum)</w:t>
      </w:r>
      <w:r w:rsidRPr="00956A0F">
        <w:rPr>
          <w:rFonts w:ascii="Times New Roman" w:hAnsi="Times New Roman" w:cs="Times New Roman"/>
          <w:i/>
          <w:szCs w:val="22"/>
        </w:rPr>
        <w:t>:</w:t>
      </w:r>
      <w:r w:rsidR="00A96753" w:rsidRPr="00956A0F">
        <w:rPr>
          <w:rFonts w:ascii="Times New Roman" w:hAnsi="Times New Roman" w:cs="Times New Roman"/>
          <w:szCs w:val="22"/>
        </w:rPr>
        <w:t>o</w:t>
      </w:r>
      <w:r w:rsidR="009A0DD7" w:rsidRPr="00956A0F">
        <w:rPr>
          <w:rFonts w:ascii="Times New Roman" w:hAnsi="Times New Roman" w:cs="Times New Roman"/>
          <w:szCs w:val="22"/>
        </w:rPr>
        <w:t>bjavili sa hlásenia o výskyte mierneho s</w:t>
      </w:r>
      <w:r w:rsidR="001C6A5C" w:rsidRPr="00956A0F">
        <w:rPr>
          <w:rFonts w:ascii="Times New Roman" w:hAnsi="Times New Roman" w:cs="Times New Roman"/>
          <w:szCs w:val="22"/>
        </w:rPr>
        <w:t>é</w:t>
      </w:r>
      <w:r w:rsidR="009A0DD7" w:rsidRPr="00956A0F">
        <w:rPr>
          <w:rFonts w:ascii="Times New Roman" w:hAnsi="Times New Roman" w:cs="Times New Roman"/>
          <w:szCs w:val="22"/>
        </w:rPr>
        <w:t>rotonínového syndrómu pokiaľ boli SSRI podávané s liekmi, ktoré majú tiež s</w:t>
      </w:r>
      <w:r w:rsidR="001C6A5C" w:rsidRPr="00956A0F">
        <w:rPr>
          <w:rFonts w:ascii="Times New Roman" w:hAnsi="Times New Roman" w:cs="Times New Roman"/>
          <w:szCs w:val="22"/>
        </w:rPr>
        <w:t>é</w:t>
      </w:r>
      <w:r w:rsidR="009A0DD7" w:rsidRPr="00956A0F">
        <w:rPr>
          <w:rFonts w:ascii="Times New Roman" w:hAnsi="Times New Roman" w:cs="Times New Roman"/>
          <w:szCs w:val="22"/>
        </w:rPr>
        <w:t>rotonínový účinok. Preto je potrebné pri sú</w:t>
      </w:r>
      <w:r w:rsidR="002E243A" w:rsidRPr="00956A0F">
        <w:rPr>
          <w:rFonts w:ascii="Times New Roman" w:hAnsi="Times New Roman" w:cs="Times New Roman"/>
          <w:szCs w:val="22"/>
        </w:rPr>
        <w:t>bež</w:t>
      </w:r>
      <w:r w:rsidR="009A0DD7" w:rsidRPr="00956A0F">
        <w:rPr>
          <w:rFonts w:ascii="Times New Roman" w:hAnsi="Times New Roman" w:cs="Times New Roman"/>
          <w:szCs w:val="22"/>
        </w:rPr>
        <w:t>nom užívaní fluoxetínu s týmito liekmi dôkladnejšie realizovať častejšie klinické monitorovanie (pozri časť 4.4).</w:t>
      </w:r>
    </w:p>
    <w:p w:rsidR="00A96753" w:rsidRPr="00956A0F" w:rsidRDefault="00A96753" w:rsidP="001B314D">
      <w:pPr>
        <w:pStyle w:val="Normlndobloku"/>
        <w:rPr>
          <w:rFonts w:ascii="Times New Roman" w:hAnsi="Times New Roman" w:cs="Times New Roman"/>
          <w:szCs w:val="22"/>
        </w:rPr>
      </w:pPr>
    </w:p>
    <w:p w:rsidR="009A0DD7" w:rsidRPr="00956A0F" w:rsidRDefault="009A0DD7" w:rsidP="001B314D">
      <w:pPr>
        <w:pStyle w:val="Normlndobloku"/>
        <w:rPr>
          <w:rFonts w:ascii="Times New Roman" w:hAnsi="Times New Roman" w:cs="Times New Roman"/>
          <w:szCs w:val="22"/>
        </w:rPr>
      </w:pPr>
      <w:r w:rsidRPr="00956A0F">
        <w:rPr>
          <w:rFonts w:ascii="Times New Roman" w:hAnsi="Times New Roman" w:cs="Times New Roman"/>
          <w:i/>
          <w:szCs w:val="22"/>
        </w:rPr>
        <w:t>Predĺženie QT intervalu:</w:t>
      </w:r>
      <w:r w:rsidRPr="00956A0F">
        <w:rPr>
          <w:rFonts w:ascii="Times New Roman" w:hAnsi="Times New Roman" w:cs="Times New Roman"/>
          <w:szCs w:val="22"/>
        </w:rPr>
        <w:t xml:space="preserve"> </w:t>
      </w:r>
      <w:r w:rsidR="00A96753" w:rsidRPr="00956A0F">
        <w:rPr>
          <w:rFonts w:ascii="Times New Roman" w:hAnsi="Times New Roman" w:cs="Times New Roman"/>
          <w:szCs w:val="22"/>
        </w:rPr>
        <w:t>f</w:t>
      </w:r>
      <w:r w:rsidRPr="00956A0F">
        <w:rPr>
          <w:rFonts w:ascii="Times New Roman" w:hAnsi="Times New Roman" w:cs="Times New Roman"/>
          <w:szCs w:val="22"/>
        </w:rPr>
        <w:t xml:space="preserve">armakokinetické a farmakodynamické štúdie medzi fluoxetínom a inými liekmi predlžujúcimi QT interval neboli realizované. Aditívny účinok fluoxetínu a týchto liekov nemôže byť vylúčený. </w:t>
      </w:r>
      <w:r w:rsidR="00797F7E" w:rsidRPr="00956A0F">
        <w:rPr>
          <w:rFonts w:ascii="Times New Roman" w:hAnsi="Times New Roman" w:cs="Times New Roman"/>
          <w:szCs w:val="22"/>
        </w:rPr>
        <w:t>Pokiaľ je fluoxetín podávaný spoločne s liekmi, ktoré predlžujú QT interval ako sú antiarytmiká triedy IA a III, antipsychotiká (napr. deriváty enotiazínu, pimozid, haloperidol), tricyklické antidepresíva, niektoré antimikrobiálne látky (napr. sparfloxacín, moxifloxacín, erytromycín i.v., pentamidín), antimalariká, najmä halofantrín, niektoré antihistaminiká (astemizol, mizolastin), je potrebná zvýšená opatrnosť (pozri časti 4.4., 4.8 a 4.9).</w:t>
      </w:r>
    </w:p>
    <w:p w:rsidR="00A96753" w:rsidRPr="00956A0F" w:rsidRDefault="00A96753" w:rsidP="001B314D">
      <w:pPr>
        <w:pStyle w:val="Normlndobloku"/>
        <w:rPr>
          <w:rFonts w:ascii="Times New Roman" w:hAnsi="Times New Roman" w:cs="Times New Roman"/>
          <w:szCs w:val="22"/>
        </w:rPr>
      </w:pPr>
    </w:p>
    <w:p w:rsidR="00797F7E" w:rsidRPr="00956A0F" w:rsidRDefault="00797F7E" w:rsidP="001B314D">
      <w:pPr>
        <w:pStyle w:val="Normlndobloku"/>
        <w:rPr>
          <w:rFonts w:ascii="Times New Roman" w:hAnsi="Times New Roman" w:cs="Times New Roman"/>
          <w:szCs w:val="22"/>
        </w:rPr>
      </w:pPr>
      <w:r w:rsidRPr="00956A0F">
        <w:rPr>
          <w:rFonts w:ascii="Times New Roman" w:hAnsi="Times New Roman" w:cs="Times New Roman"/>
          <w:szCs w:val="22"/>
        </w:rPr>
        <w:t xml:space="preserve">Lieky ovplyvňujúce krvnú zrážanlivosť (perorálne antikoagulanciá bez ohľadu na mechanizmus účinku, antiagreganciá vrátane kyseliny acetylsalicylovej a nesteroidné antireumatiká (NSAID)): </w:t>
      </w:r>
      <w:r w:rsidR="00A96753" w:rsidRPr="00956A0F">
        <w:rPr>
          <w:rFonts w:ascii="Times New Roman" w:hAnsi="Times New Roman" w:cs="Times New Roman"/>
          <w:szCs w:val="22"/>
        </w:rPr>
        <w:t>r</w:t>
      </w:r>
      <w:r w:rsidRPr="00956A0F">
        <w:rPr>
          <w:rFonts w:ascii="Times New Roman" w:hAnsi="Times New Roman" w:cs="Times New Roman"/>
          <w:szCs w:val="22"/>
        </w:rPr>
        <w:t>iziko zvýšeného krvácania. Pri podávaní perorálnych antikoagulancií má byť zrealizované klinické sledovanie a častejšie monitorovanie INR. Počas liečby fluoxetínom a po ukončení tejto liečby je vhodné upraviť dávkovanie (pozri časti 4.4 a 4.8).</w:t>
      </w:r>
    </w:p>
    <w:p w:rsidR="00A96753" w:rsidRPr="00956A0F" w:rsidRDefault="00A96753" w:rsidP="001B314D">
      <w:pPr>
        <w:pStyle w:val="Normlndobloku"/>
        <w:rPr>
          <w:rFonts w:ascii="Times New Roman" w:hAnsi="Times New Roman" w:cs="Times New Roman"/>
          <w:szCs w:val="22"/>
        </w:rPr>
      </w:pPr>
    </w:p>
    <w:p w:rsidR="009A0DD7" w:rsidRPr="00956A0F" w:rsidRDefault="00797F7E" w:rsidP="001B314D">
      <w:pPr>
        <w:pStyle w:val="Normlndobloku"/>
        <w:rPr>
          <w:rFonts w:ascii="Times New Roman" w:hAnsi="Times New Roman" w:cs="Times New Roman"/>
          <w:szCs w:val="22"/>
        </w:rPr>
      </w:pPr>
      <w:r w:rsidRPr="00956A0F">
        <w:rPr>
          <w:rFonts w:ascii="Times New Roman" w:hAnsi="Times New Roman" w:cs="Times New Roman"/>
          <w:i/>
          <w:szCs w:val="22"/>
        </w:rPr>
        <w:t>Cyproheptadín:</w:t>
      </w:r>
      <w:r w:rsidRPr="00956A0F">
        <w:rPr>
          <w:rFonts w:ascii="Times New Roman" w:hAnsi="Times New Roman" w:cs="Times New Roman"/>
          <w:szCs w:val="22"/>
        </w:rPr>
        <w:t xml:space="preserve"> </w:t>
      </w:r>
      <w:r w:rsidR="00A96753" w:rsidRPr="00956A0F">
        <w:rPr>
          <w:rFonts w:ascii="Times New Roman" w:hAnsi="Times New Roman" w:cs="Times New Roman"/>
          <w:szCs w:val="22"/>
        </w:rPr>
        <w:t>s</w:t>
      </w:r>
      <w:r w:rsidR="00BA788D" w:rsidRPr="00956A0F">
        <w:rPr>
          <w:rFonts w:ascii="Times New Roman" w:hAnsi="Times New Roman" w:cs="Times New Roman"/>
          <w:szCs w:val="22"/>
        </w:rPr>
        <w:t>ú hlásené zriedkavé prípady zníženého antidepresívneho účinku fluoxetínu, pokiaľ sa podáva v kombinácii s cyproheptadínom.</w:t>
      </w:r>
    </w:p>
    <w:p w:rsidR="00A96753" w:rsidRPr="00956A0F" w:rsidRDefault="00A96753" w:rsidP="001B314D">
      <w:pPr>
        <w:pStyle w:val="Normlndobloku"/>
        <w:rPr>
          <w:rFonts w:ascii="Times New Roman" w:hAnsi="Times New Roman" w:cs="Times New Roman"/>
          <w:szCs w:val="22"/>
        </w:rPr>
      </w:pPr>
    </w:p>
    <w:p w:rsidR="009A0DD7" w:rsidRPr="00956A0F" w:rsidRDefault="00BA788D" w:rsidP="001B314D">
      <w:pPr>
        <w:pStyle w:val="Normlndobloku"/>
        <w:rPr>
          <w:rFonts w:ascii="Times New Roman" w:hAnsi="Times New Roman" w:cs="Times New Roman"/>
          <w:szCs w:val="22"/>
        </w:rPr>
      </w:pPr>
      <w:r w:rsidRPr="00956A0F">
        <w:rPr>
          <w:rFonts w:ascii="Times New Roman" w:hAnsi="Times New Roman" w:cs="Times New Roman"/>
          <w:i/>
          <w:szCs w:val="22"/>
        </w:rPr>
        <w:t>Lieky indukujúce hyponatrémiu:</w:t>
      </w:r>
      <w:r w:rsidRPr="00956A0F">
        <w:rPr>
          <w:rFonts w:ascii="Times New Roman" w:hAnsi="Times New Roman" w:cs="Times New Roman"/>
          <w:szCs w:val="22"/>
        </w:rPr>
        <w:t xml:space="preserve"> </w:t>
      </w:r>
      <w:r w:rsidR="00A96753" w:rsidRPr="00956A0F">
        <w:rPr>
          <w:rFonts w:ascii="Times New Roman" w:hAnsi="Times New Roman" w:cs="Times New Roman"/>
          <w:szCs w:val="22"/>
        </w:rPr>
        <w:t>h</w:t>
      </w:r>
      <w:r w:rsidRPr="00956A0F">
        <w:rPr>
          <w:rFonts w:ascii="Times New Roman" w:hAnsi="Times New Roman" w:cs="Times New Roman"/>
          <w:szCs w:val="22"/>
        </w:rPr>
        <w:t>yponatrémia patrí medzi nežiaduce účinky fluoxetínu. Podávanie v kombinácii s inými liekmi, ktoré spôsobujú hyponatrémiu (napr. diuretiká, desmopresín, karbamazepín, oxkarbazepín) môže viesť ku zvýšenému riziku (pozri časť 4.8).</w:t>
      </w:r>
    </w:p>
    <w:p w:rsidR="00A96753" w:rsidRPr="00956A0F" w:rsidRDefault="00A96753" w:rsidP="001B314D">
      <w:pPr>
        <w:pStyle w:val="Normlndobloku"/>
        <w:rPr>
          <w:rFonts w:ascii="Times New Roman" w:hAnsi="Times New Roman" w:cs="Times New Roman"/>
          <w:szCs w:val="22"/>
        </w:rPr>
      </w:pPr>
    </w:p>
    <w:p w:rsidR="00BA788D" w:rsidRPr="00956A0F" w:rsidRDefault="00BA788D" w:rsidP="001B314D">
      <w:pPr>
        <w:pStyle w:val="Normlndobloku"/>
        <w:rPr>
          <w:rFonts w:ascii="Times New Roman" w:hAnsi="Times New Roman" w:cs="Times New Roman"/>
          <w:szCs w:val="22"/>
        </w:rPr>
      </w:pPr>
      <w:r w:rsidRPr="00956A0F">
        <w:rPr>
          <w:rFonts w:ascii="Times New Roman" w:hAnsi="Times New Roman" w:cs="Times New Roman"/>
          <w:i/>
          <w:szCs w:val="22"/>
        </w:rPr>
        <w:t xml:space="preserve">Lieky znižujúce epileptogénny prah: </w:t>
      </w:r>
      <w:r w:rsidR="00A96753" w:rsidRPr="00956A0F">
        <w:rPr>
          <w:rFonts w:ascii="Times New Roman" w:hAnsi="Times New Roman" w:cs="Times New Roman"/>
          <w:szCs w:val="22"/>
        </w:rPr>
        <w:t>z</w:t>
      </w:r>
      <w:r w:rsidRPr="00956A0F">
        <w:rPr>
          <w:rFonts w:ascii="Times New Roman" w:hAnsi="Times New Roman" w:cs="Times New Roman"/>
          <w:szCs w:val="22"/>
        </w:rPr>
        <w:t>áchvaty patria medzi nežiaduce účinky fluoxetínu. Podávanie v kombinácii s ostatnými liekmi, ktoré môžu znižovať prah vzniku záchvatov (napr. TCA, ostatné SSRI, fanotiazíny, butyrofenóny, meflochín, chlorochín, bupropión, tramadol) môže viesť k zvýšenému riziku.</w:t>
      </w:r>
    </w:p>
    <w:p w:rsidR="00A96753" w:rsidRPr="00956A0F" w:rsidRDefault="00A96753" w:rsidP="001B314D">
      <w:pPr>
        <w:pStyle w:val="Normlndobloku"/>
        <w:rPr>
          <w:rFonts w:ascii="Times New Roman" w:hAnsi="Times New Roman" w:cs="Times New Roman"/>
          <w:szCs w:val="22"/>
        </w:rPr>
      </w:pPr>
    </w:p>
    <w:p w:rsidR="00D55567" w:rsidRPr="00956A0F" w:rsidRDefault="00BA788D" w:rsidP="001B314D">
      <w:pPr>
        <w:pStyle w:val="Normlndobloku"/>
        <w:rPr>
          <w:rFonts w:ascii="Times New Roman" w:hAnsi="Times New Roman" w:cs="Times New Roman"/>
          <w:szCs w:val="22"/>
        </w:rPr>
      </w:pPr>
      <w:r w:rsidRPr="00956A0F">
        <w:rPr>
          <w:rFonts w:ascii="Times New Roman" w:hAnsi="Times New Roman" w:cs="Times New Roman"/>
          <w:i/>
          <w:szCs w:val="22"/>
        </w:rPr>
        <w:t xml:space="preserve">Ďalšie lieky metabolizované CYP2D6: </w:t>
      </w:r>
      <w:r w:rsidR="00A96753" w:rsidRPr="00956A0F">
        <w:rPr>
          <w:rFonts w:ascii="Times New Roman" w:hAnsi="Times New Roman" w:cs="Times New Roman"/>
          <w:szCs w:val="22"/>
        </w:rPr>
        <w:t>f</w:t>
      </w:r>
      <w:r w:rsidRPr="00956A0F">
        <w:rPr>
          <w:rFonts w:ascii="Times New Roman" w:hAnsi="Times New Roman" w:cs="Times New Roman"/>
          <w:szCs w:val="22"/>
        </w:rPr>
        <w:t>luoxetín je silným inhibítorom CYP2D6, preto sú</w:t>
      </w:r>
      <w:r w:rsidR="00A96753" w:rsidRPr="00956A0F">
        <w:rPr>
          <w:rFonts w:ascii="Times New Roman" w:hAnsi="Times New Roman" w:cs="Times New Roman"/>
          <w:szCs w:val="22"/>
        </w:rPr>
        <w:t>bež</w:t>
      </w:r>
      <w:r w:rsidRPr="00956A0F">
        <w:rPr>
          <w:rFonts w:ascii="Times New Roman" w:hAnsi="Times New Roman" w:cs="Times New Roman"/>
          <w:szCs w:val="22"/>
        </w:rPr>
        <w:t xml:space="preserve">ná liečba liekmi, </w:t>
      </w:r>
      <w:r w:rsidR="0016468E" w:rsidRPr="00956A0F">
        <w:rPr>
          <w:rFonts w:ascii="Times New Roman" w:hAnsi="Times New Roman" w:cs="Times New Roman"/>
          <w:szCs w:val="22"/>
        </w:rPr>
        <w:t>ktoré sú tiež metabolizované týmto enzymatickým systémom</w:t>
      </w:r>
      <w:r w:rsidRPr="00956A0F">
        <w:rPr>
          <w:rFonts w:ascii="Times New Roman" w:hAnsi="Times New Roman" w:cs="Times New Roman"/>
          <w:szCs w:val="22"/>
        </w:rPr>
        <w:t>,</w:t>
      </w:r>
      <w:r w:rsidR="0016468E" w:rsidRPr="00956A0F">
        <w:rPr>
          <w:rFonts w:ascii="Times New Roman" w:hAnsi="Times New Roman" w:cs="Times New Roman"/>
          <w:szCs w:val="22"/>
        </w:rPr>
        <w:t xml:space="preserve"> môže viesť k liekovým interakciám</w:t>
      </w:r>
      <w:r w:rsidR="009A51BF" w:rsidRPr="00956A0F">
        <w:rPr>
          <w:rFonts w:ascii="Times New Roman" w:hAnsi="Times New Roman" w:cs="Times New Roman"/>
          <w:szCs w:val="22"/>
        </w:rPr>
        <w:t>, najmä v prípade liekov s </w:t>
      </w:r>
      <w:r w:rsidR="0016468E" w:rsidRPr="00956A0F">
        <w:rPr>
          <w:rFonts w:ascii="Times New Roman" w:hAnsi="Times New Roman" w:cs="Times New Roman"/>
          <w:szCs w:val="22"/>
        </w:rPr>
        <w:t>úzky</w:t>
      </w:r>
      <w:r w:rsidR="009A51BF" w:rsidRPr="00956A0F">
        <w:rPr>
          <w:rFonts w:ascii="Times New Roman" w:hAnsi="Times New Roman" w:cs="Times New Roman"/>
          <w:szCs w:val="22"/>
        </w:rPr>
        <w:t>m</w:t>
      </w:r>
      <w:r w:rsidR="0016468E" w:rsidRPr="00956A0F">
        <w:rPr>
          <w:rFonts w:ascii="Times New Roman" w:hAnsi="Times New Roman" w:cs="Times New Roman"/>
          <w:szCs w:val="22"/>
        </w:rPr>
        <w:t xml:space="preserve"> terapeutický</w:t>
      </w:r>
      <w:r w:rsidR="009A51BF" w:rsidRPr="00956A0F">
        <w:rPr>
          <w:rFonts w:ascii="Times New Roman" w:hAnsi="Times New Roman" w:cs="Times New Roman"/>
          <w:szCs w:val="22"/>
        </w:rPr>
        <w:t>m</w:t>
      </w:r>
      <w:r w:rsidR="0016468E" w:rsidRPr="00956A0F">
        <w:rPr>
          <w:rFonts w:ascii="Times New Roman" w:hAnsi="Times New Roman" w:cs="Times New Roman"/>
          <w:szCs w:val="22"/>
        </w:rPr>
        <w:t xml:space="preserve"> index</w:t>
      </w:r>
      <w:r w:rsidR="009A51BF" w:rsidRPr="00956A0F">
        <w:rPr>
          <w:rFonts w:ascii="Times New Roman" w:hAnsi="Times New Roman" w:cs="Times New Roman"/>
          <w:szCs w:val="22"/>
        </w:rPr>
        <w:t>om</w:t>
      </w:r>
      <w:r w:rsidR="0016468E" w:rsidRPr="00956A0F">
        <w:rPr>
          <w:rFonts w:ascii="Times New Roman" w:hAnsi="Times New Roman" w:cs="Times New Roman"/>
          <w:szCs w:val="22"/>
        </w:rPr>
        <w:t xml:space="preserve"> (ako </w:t>
      </w:r>
      <w:r w:rsidR="009A51BF" w:rsidRPr="00956A0F">
        <w:rPr>
          <w:rFonts w:ascii="Times New Roman" w:hAnsi="Times New Roman" w:cs="Times New Roman"/>
          <w:szCs w:val="22"/>
        </w:rPr>
        <w:t>sú flekainid, propafenon a nebivolol</w:t>
      </w:r>
      <w:r w:rsidR="0016468E" w:rsidRPr="00956A0F">
        <w:rPr>
          <w:rFonts w:ascii="Times New Roman" w:hAnsi="Times New Roman" w:cs="Times New Roman"/>
          <w:szCs w:val="22"/>
        </w:rPr>
        <w:t>),</w:t>
      </w:r>
      <w:r w:rsidR="009A51BF" w:rsidRPr="00956A0F">
        <w:rPr>
          <w:rFonts w:ascii="Times New Roman" w:hAnsi="Times New Roman" w:cs="Times New Roman"/>
          <w:szCs w:val="22"/>
        </w:rPr>
        <w:t xml:space="preserve"> a v prípade liekov, u ktorých sa dávkovanie titruje, ale tiež v prípade atomoxetínu, karbamazepínu, tricyklických antidepr</w:t>
      </w:r>
      <w:r w:rsidR="008553E9" w:rsidRPr="00956A0F">
        <w:rPr>
          <w:rFonts w:ascii="Times New Roman" w:hAnsi="Times New Roman" w:cs="Times New Roman"/>
          <w:szCs w:val="22"/>
        </w:rPr>
        <w:t>esív a risper</w:t>
      </w:r>
      <w:r w:rsidR="009A51BF" w:rsidRPr="00956A0F">
        <w:rPr>
          <w:rFonts w:ascii="Times New Roman" w:hAnsi="Times New Roman" w:cs="Times New Roman"/>
          <w:szCs w:val="22"/>
        </w:rPr>
        <w:t>idónu. Liečba týmito liekmi</w:t>
      </w:r>
      <w:r w:rsidR="0016468E" w:rsidRPr="00956A0F">
        <w:rPr>
          <w:rFonts w:ascii="Times New Roman" w:hAnsi="Times New Roman" w:cs="Times New Roman"/>
          <w:szCs w:val="22"/>
        </w:rPr>
        <w:t xml:space="preserve"> sa má začať /nastav</w:t>
      </w:r>
      <w:r w:rsidR="009A51BF" w:rsidRPr="00956A0F">
        <w:rPr>
          <w:rFonts w:ascii="Times New Roman" w:hAnsi="Times New Roman" w:cs="Times New Roman"/>
          <w:szCs w:val="22"/>
        </w:rPr>
        <w:t>iť na najnižšiu koncovú dávku z </w:t>
      </w:r>
      <w:r w:rsidR="0016468E" w:rsidRPr="00956A0F">
        <w:rPr>
          <w:rFonts w:ascii="Times New Roman" w:hAnsi="Times New Roman" w:cs="Times New Roman"/>
          <w:szCs w:val="22"/>
        </w:rPr>
        <w:t>ich dávkovacieho rozsahu. Týka sa to aj prípadu, ak sa</w:t>
      </w:r>
      <w:r w:rsidR="009A51BF" w:rsidRPr="00956A0F">
        <w:rPr>
          <w:rFonts w:ascii="Times New Roman" w:hAnsi="Times New Roman" w:cs="Times New Roman"/>
          <w:szCs w:val="22"/>
        </w:rPr>
        <w:t xml:space="preserve"> fluoxetín užíval v </w:t>
      </w:r>
      <w:r w:rsidR="0016468E" w:rsidRPr="00956A0F">
        <w:rPr>
          <w:rFonts w:ascii="Times New Roman" w:hAnsi="Times New Roman" w:cs="Times New Roman"/>
          <w:szCs w:val="22"/>
        </w:rPr>
        <w:t>predošlých 5</w:t>
      </w:r>
      <w:r w:rsidR="002E243A" w:rsidRPr="00956A0F">
        <w:rPr>
          <w:rFonts w:ascii="Times New Roman" w:hAnsi="Times New Roman" w:cs="Times New Roman"/>
          <w:szCs w:val="22"/>
        </w:rPr>
        <w:t> </w:t>
      </w:r>
      <w:r w:rsidR="0016468E" w:rsidRPr="00956A0F">
        <w:rPr>
          <w:rFonts w:ascii="Times New Roman" w:hAnsi="Times New Roman" w:cs="Times New Roman"/>
          <w:szCs w:val="22"/>
        </w:rPr>
        <w:t>týždňoch.</w:t>
      </w:r>
    </w:p>
    <w:p w:rsidR="00A96753" w:rsidRPr="00956A0F" w:rsidRDefault="00A96753" w:rsidP="001B314D">
      <w:pPr>
        <w:pStyle w:val="Styl30"/>
        <w:rPr>
          <w:szCs w:val="22"/>
        </w:rPr>
      </w:pPr>
    </w:p>
    <w:p w:rsidR="009A51BF" w:rsidRPr="00956A0F" w:rsidRDefault="009A51BF" w:rsidP="001B314D">
      <w:pPr>
        <w:pStyle w:val="Styl30"/>
        <w:rPr>
          <w:szCs w:val="22"/>
        </w:rPr>
      </w:pPr>
      <w:r w:rsidRPr="00956A0F">
        <w:rPr>
          <w:szCs w:val="22"/>
        </w:rPr>
        <w:t>Pediatrická populácia</w:t>
      </w:r>
    </w:p>
    <w:p w:rsidR="009A51BF" w:rsidRPr="00956A0F" w:rsidRDefault="009A51BF" w:rsidP="001B314D">
      <w:pPr>
        <w:pStyle w:val="Normlndobloku"/>
        <w:rPr>
          <w:rFonts w:ascii="Times New Roman" w:hAnsi="Times New Roman" w:cs="Times New Roman"/>
          <w:szCs w:val="22"/>
        </w:rPr>
      </w:pPr>
      <w:r w:rsidRPr="00956A0F">
        <w:rPr>
          <w:rFonts w:ascii="Times New Roman" w:hAnsi="Times New Roman" w:cs="Times New Roman"/>
          <w:szCs w:val="22"/>
        </w:rPr>
        <w:t xml:space="preserve">Interakčné štúdie </w:t>
      </w:r>
      <w:r w:rsidR="002E243A" w:rsidRPr="00956A0F">
        <w:rPr>
          <w:rFonts w:ascii="Times New Roman" w:hAnsi="Times New Roman" w:cs="Times New Roman"/>
          <w:szCs w:val="22"/>
        </w:rPr>
        <w:t>sa uskutočnili</w:t>
      </w:r>
      <w:r w:rsidRPr="00956A0F">
        <w:rPr>
          <w:rFonts w:ascii="Times New Roman" w:hAnsi="Times New Roman" w:cs="Times New Roman"/>
          <w:szCs w:val="22"/>
        </w:rPr>
        <w:t xml:space="preserve"> len u dospelých.</w:t>
      </w:r>
    </w:p>
    <w:p w:rsidR="002E243A" w:rsidRPr="00956A0F" w:rsidRDefault="002E243A" w:rsidP="001B314D">
      <w:pPr>
        <w:pStyle w:val="Normlndobloku"/>
        <w:rPr>
          <w:rFonts w:ascii="Times New Roman" w:hAnsi="Times New Roman" w:cs="Times New Roman"/>
          <w:szCs w:val="22"/>
        </w:rPr>
      </w:pPr>
    </w:p>
    <w:p w:rsidR="00D55567" w:rsidRPr="00956A0F" w:rsidRDefault="009A51BF" w:rsidP="001B314D">
      <w:pPr>
        <w:pStyle w:val="Styl2"/>
        <w:rPr>
          <w:lang w:val="sk-SK"/>
        </w:rPr>
      </w:pPr>
      <w:r w:rsidRPr="00956A0F">
        <w:rPr>
          <w:lang w:val="sk-SK"/>
        </w:rPr>
        <w:t>Fertilita, gravidita a laktácia</w:t>
      </w:r>
    </w:p>
    <w:p w:rsidR="002E243A" w:rsidRPr="00956A0F" w:rsidRDefault="002E243A" w:rsidP="001B314D">
      <w:pPr>
        <w:pStyle w:val="Styl30"/>
        <w:rPr>
          <w:szCs w:val="22"/>
        </w:rPr>
      </w:pPr>
    </w:p>
    <w:p w:rsidR="007F5CE8" w:rsidRPr="00956A0F" w:rsidRDefault="0016468E" w:rsidP="001B314D">
      <w:pPr>
        <w:pStyle w:val="Styl30"/>
        <w:rPr>
          <w:szCs w:val="22"/>
        </w:rPr>
      </w:pPr>
      <w:r w:rsidRPr="00956A0F">
        <w:rPr>
          <w:szCs w:val="22"/>
        </w:rPr>
        <w:t>Gravidita</w:t>
      </w:r>
    </w:p>
    <w:p w:rsidR="0066338E" w:rsidRPr="00956A0F" w:rsidRDefault="0066338E" w:rsidP="001B314D">
      <w:pPr>
        <w:pStyle w:val="Normlndobloku"/>
        <w:rPr>
          <w:rFonts w:ascii="Times New Roman" w:hAnsi="Times New Roman" w:cs="Times New Roman"/>
          <w:szCs w:val="22"/>
        </w:rPr>
      </w:pPr>
      <w:r w:rsidRPr="00956A0F">
        <w:rPr>
          <w:rFonts w:ascii="Times New Roman" w:hAnsi="Times New Roman" w:cs="Times New Roman"/>
          <w:szCs w:val="22"/>
        </w:rPr>
        <w:t>Niektoré epidemiologické štúdie naznačujú zvýšené riziko vzniku kardiovaskulárnych chýb plodu pri užívaní fluoxetínu počas prvého trimestra gravidity. Mechanizmus vzniku nie je známy. Celkové výsledky štúdií ukazujú, že riziko narodenia sa dieťaťa s kardiovaskulárnou chybou matke, ktorá užívala fluoxetín, je 2/100, na rozdiel od očakávaného výskytu kardiovaskulárnych chýb v bežnej populácii, ktorý je približne 1/100.</w:t>
      </w:r>
    </w:p>
    <w:p w:rsidR="002E243A" w:rsidRPr="00956A0F" w:rsidRDefault="002E243A" w:rsidP="001B314D">
      <w:pPr>
        <w:pStyle w:val="Normlndobloku"/>
        <w:rPr>
          <w:rFonts w:ascii="Times New Roman" w:hAnsi="Times New Roman" w:cs="Times New Roman"/>
          <w:szCs w:val="22"/>
        </w:rPr>
      </w:pPr>
    </w:p>
    <w:p w:rsidR="005F28C3" w:rsidRPr="00956A0F" w:rsidRDefault="005F28C3" w:rsidP="001B314D">
      <w:pPr>
        <w:pStyle w:val="Normlndobloku"/>
        <w:rPr>
          <w:rFonts w:ascii="Times New Roman" w:hAnsi="Times New Roman" w:cs="Times New Roman"/>
          <w:szCs w:val="22"/>
        </w:rPr>
      </w:pPr>
      <w:r w:rsidRPr="00956A0F">
        <w:rPr>
          <w:rFonts w:ascii="Times New Roman" w:hAnsi="Times New Roman" w:cs="Times New Roman"/>
          <w:szCs w:val="22"/>
        </w:rPr>
        <w:t>Epidemiologické štúdie naznačujú, že použitie SSRI počas tehotenstva, najmä počas pokročilého tehotenstva, môže zvýšiť riziko vzniku perzistujúcej pľúcnej hypertenzie novorodencov (PPHN).</w:t>
      </w:r>
      <w:r w:rsidR="002E243A" w:rsidRPr="00956A0F">
        <w:rPr>
          <w:rFonts w:ascii="Times New Roman" w:hAnsi="Times New Roman" w:cs="Times New Roman"/>
          <w:szCs w:val="22"/>
        </w:rPr>
        <w:t xml:space="preserve"> </w:t>
      </w:r>
      <w:r w:rsidRPr="00956A0F">
        <w:rPr>
          <w:rFonts w:ascii="Times New Roman" w:hAnsi="Times New Roman" w:cs="Times New Roman"/>
          <w:szCs w:val="22"/>
        </w:rPr>
        <w:t>Pozorované riziko bolo približne 5 prípadov na 1</w:t>
      </w:r>
      <w:r w:rsidR="009A51BF" w:rsidRPr="00956A0F">
        <w:rPr>
          <w:rFonts w:ascii="Times New Roman" w:hAnsi="Times New Roman" w:cs="Times New Roman"/>
          <w:szCs w:val="22"/>
        </w:rPr>
        <w:t> </w:t>
      </w:r>
      <w:r w:rsidRPr="00956A0F">
        <w:rPr>
          <w:rFonts w:ascii="Times New Roman" w:hAnsi="Times New Roman" w:cs="Times New Roman"/>
          <w:szCs w:val="22"/>
        </w:rPr>
        <w:t>000 tehotenstiev. V bežnej populácii sa vyskytuje 1</w:t>
      </w:r>
      <w:r w:rsidR="002E243A" w:rsidRPr="00956A0F">
        <w:rPr>
          <w:rFonts w:ascii="Times New Roman" w:hAnsi="Times New Roman" w:cs="Times New Roman"/>
          <w:szCs w:val="22"/>
        </w:rPr>
        <w:noBreakHyphen/>
      </w:r>
      <w:r w:rsidRPr="00956A0F">
        <w:rPr>
          <w:rFonts w:ascii="Times New Roman" w:hAnsi="Times New Roman" w:cs="Times New Roman"/>
          <w:szCs w:val="22"/>
        </w:rPr>
        <w:t>2 prípady PPHN na 1</w:t>
      </w:r>
      <w:r w:rsidR="009A51BF" w:rsidRPr="00956A0F">
        <w:rPr>
          <w:rFonts w:ascii="Times New Roman" w:hAnsi="Times New Roman" w:cs="Times New Roman"/>
          <w:szCs w:val="22"/>
        </w:rPr>
        <w:t> </w:t>
      </w:r>
      <w:r w:rsidRPr="00956A0F">
        <w:rPr>
          <w:rFonts w:ascii="Times New Roman" w:hAnsi="Times New Roman" w:cs="Times New Roman"/>
          <w:szCs w:val="22"/>
        </w:rPr>
        <w:t>000 tehotenstiev.</w:t>
      </w:r>
    </w:p>
    <w:p w:rsidR="009A51BF" w:rsidRPr="00956A0F" w:rsidRDefault="009A51BF" w:rsidP="001B314D">
      <w:pPr>
        <w:pStyle w:val="Normlndobloku"/>
        <w:rPr>
          <w:rFonts w:ascii="Times New Roman" w:hAnsi="Times New Roman" w:cs="Times New Roman"/>
          <w:szCs w:val="22"/>
        </w:rPr>
      </w:pPr>
      <w:r w:rsidRPr="00956A0F">
        <w:rPr>
          <w:rFonts w:ascii="Times New Roman" w:hAnsi="Times New Roman" w:cs="Times New Roman"/>
          <w:szCs w:val="22"/>
        </w:rPr>
        <w:t>Fluoxetín sa môže podávať počas tehotenstva, ale predpísanie fluoxetínu teh</w:t>
      </w:r>
      <w:r w:rsidR="00191279" w:rsidRPr="00956A0F">
        <w:rPr>
          <w:rFonts w:ascii="Times New Roman" w:hAnsi="Times New Roman" w:cs="Times New Roman"/>
          <w:szCs w:val="22"/>
        </w:rPr>
        <w:t>otnej ženy sa musí starostlivo zvážiť, najmä v priebehu poslednej fázy tehotenstva, alebo tesne pred pôrodom vzhľadom na nasledujúce príznaky hlásené u novorodencov: podráždenosť, tremor, hypotónia, pretrvávajúci plač, ťažkosti pri kŕmení a uspávaní. Tieto príznaky môžu poukazovať na s</w:t>
      </w:r>
      <w:r w:rsidR="001C6A5C" w:rsidRPr="00956A0F">
        <w:rPr>
          <w:rFonts w:ascii="Times New Roman" w:hAnsi="Times New Roman" w:cs="Times New Roman"/>
          <w:szCs w:val="22"/>
        </w:rPr>
        <w:t>é</w:t>
      </w:r>
      <w:r w:rsidR="00191279" w:rsidRPr="00956A0F">
        <w:rPr>
          <w:rFonts w:ascii="Times New Roman" w:hAnsi="Times New Roman" w:cs="Times New Roman"/>
          <w:szCs w:val="22"/>
        </w:rPr>
        <w:t>rotonergný účinok alebo abstinenčné príznaky. Doba, počas ktorej dochádza ku vzniku týchto príznakov a doba počas ktorej príznaky pretrvávajú, môže súvisieť s dlhým polčasom fluoxetínu (4-6 dní) a</w:t>
      </w:r>
      <w:r w:rsidR="000310BF" w:rsidRPr="00956A0F">
        <w:rPr>
          <w:rFonts w:ascii="Times New Roman" w:hAnsi="Times New Roman" w:cs="Times New Roman"/>
          <w:szCs w:val="22"/>
        </w:rPr>
        <w:t xml:space="preserve"> </w:t>
      </w:r>
      <w:r w:rsidR="00191279" w:rsidRPr="00956A0F">
        <w:rPr>
          <w:rFonts w:ascii="Times New Roman" w:hAnsi="Times New Roman" w:cs="Times New Roman"/>
          <w:szCs w:val="22"/>
        </w:rPr>
        <w:t>jeho aktívneho metabolitu norfluoxetínu (4-16 dní).</w:t>
      </w:r>
    </w:p>
    <w:p w:rsidR="002E243A" w:rsidRPr="00956A0F" w:rsidRDefault="002E243A" w:rsidP="001B314D">
      <w:pPr>
        <w:pStyle w:val="Styl30"/>
        <w:rPr>
          <w:szCs w:val="22"/>
        </w:rPr>
      </w:pPr>
    </w:p>
    <w:p w:rsidR="002F4EEF" w:rsidRPr="00956A0F" w:rsidRDefault="009A51BF" w:rsidP="001B314D">
      <w:pPr>
        <w:pStyle w:val="Styl30"/>
        <w:rPr>
          <w:szCs w:val="22"/>
        </w:rPr>
      </w:pPr>
      <w:r w:rsidRPr="00956A0F">
        <w:rPr>
          <w:szCs w:val="22"/>
        </w:rPr>
        <w:t>Dojčenie</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 xml:space="preserve">O fluoxetíne a jeho metabolite norfluoxetíne je známe, že </w:t>
      </w:r>
      <w:r w:rsidR="0034123A" w:rsidRPr="00956A0F">
        <w:rPr>
          <w:rFonts w:ascii="Times New Roman" w:hAnsi="Times New Roman" w:cs="Times New Roman"/>
          <w:szCs w:val="22"/>
        </w:rPr>
        <w:t>prechádza</w:t>
      </w:r>
      <w:r w:rsidR="00BE106A" w:rsidRPr="00956A0F">
        <w:rPr>
          <w:rFonts w:ascii="Times New Roman" w:hAnsi="Times New Roman" w:cs="Times New Roman"/>
          <w:szCs w:val="22"/>
        </w:rPr>
        <w:t>jú</w:t>
      </w:r>
      <w:r w:rsidR="0034123A" w:rsidRPr="00956A0F">
        <w:rPr>
          <w:rFonts w:ascii="Times New Roman" w:hAnsi="Times New Roman" w:cs="Times New Roman"/>
          <w:szCs w:val="22"/>
        </w:rPr>
        <w:t xml:space="preserve"> do</w:t>
      </w:r>
      <w:r w:rsidR="007F5CE8" w:rsidRPr="00956A0F">
        <w:rPr>
          <w:rFonts w:ascii="Times New Roman" w:hAnsi="Times New Roman" w:cs="Times New Roman"/>
          <w:szCs w:val="22"/>
        </w:rPr>
        <w:t xml:space="preserve"> </w:t>
      </w:r>
      <w:r w:rsidRPr="00956A0F">
        <w:rPr>
          <w:rFonts w:ascii="Times New Roman" w:hAnsi="Times New Roman" w:cs="Times New Roman"/>
          <w:szCs w:val="22"/>
        </w:rPr>
        <w:t>matersk</w:t>
      </w:r>
      <w:r w:rsidR="0034123A" w:rsidRPr="00956A0F">
        <w:rPr>
          <w:rFonts w:ascii="Times New Roman" w:hAnsi="Times New Roman" w:cs="Times New Roman"/>
          <w:szCs w:val="22"/>
        </w:rPr>
        <w:t>ého</w:t>
      </w:r>
      <w:r w:rsidRPr="00956A0F">
        <w:rPr>
          <w:rFonts w:ascii="Times New Roman" w:hAnsi="Times New Roman" w:cs="Times New Roman"/>
          <w:szCs w:val="22"/>
        </w:rPr>
        <w:t xml:space="preserve"> mliek</w:t>
      </w:r>
      <w:r w:rsidR="0034123A" w:rsidRPr="00956A0F">
        <w:rPr>
          <w:rFonts w:ascii="Times New Roman" w:hAnsi="Times New Roman" w:cs="Times New Roman"/>
          <w:szCs w:val="22"/>
        </w:rPr>
        <w:t>a</w:t>
      </w:r>
      <w:r w:rsidRPr="00956A0F">
        <w:rPr>
          <w:rFonts w:ascii="Times New Roman" w:hAnsi="Times New Roman" w:cs="Times New Roman"/>
          <w:szCs w:val="22"/>
        </w:rPr>
        <w:t>. Nežiaduce udalosti boli hlásené u dojčených detí. Ak sa liečba fluoxetínom považuje za nutnú, treba zvážiť prerušenie dojčenia, ak sa však v dojčení pokračuje, treba predpísať najnižšiu účinnú dávku fluoxetínu.</w:t>
      </w:r>
    </w:p>
    <w:p w:rsidR="002E243A" w:rsidRPr="00956A0F" w:rsidRDefault="002E243A" w:rsidP="001B314D">
      <w:pPr>
        <w:pStyle w:val="Styl30"/>
        <w:rPr>
          <w:szCs w:val="22"/>
        </w:rPr>
      </w:pPr>
    </w:p>
    <w:p w:rsidR="00191279" w:rsidRPr="00956A0F" w:rsidRDefault="00191279" w:rsidP="001B314D">
      <w:pPr>
        <w:pStyle w:val="Styl30"/>
        <w:rPr>
          <w:szCs w:val="22"/>
        </w:rPr>
      </w:pPr>
      <w:r w:rsidRPr="00956A0F">
        <w:rPr>
          <w:szCs w:val="22"/>
        </w:rPr>
        <w:t>Fertilita</w:t>
      </w:r>
    </w:p>
    <w:p w:rsidR="00191279" w:rsidRPr="00956A0F" w:rsidRDefault="00BF2EAA" w:rsidP="001B314D">
      <w:pPr>
        <w:pStyle w:val="Normlndobloku"/>
        <w:rPr>
          <w:rFonts w:ascii="Times New Roman" w:hAnsi="Times New Roman" w:cs="Times New Roman"/>
          <w:szCs w:val="22"/>
        </w:rPr>
      </w:pPr>
      <w:r w:rsidRPr="00956A0F">
        <w:rPr>
          <w:rFonts w:ascii="Times New Roman" w:hAnsi="Times New Roman" w:cs="Times New Roman"/>
          <w:szCs w:val="22"/>
        </w:rPr>
        <w:t>Štúdie na zvieratách preukázali, že fluoxetín môže ovplyvniť kvalitu spermií (pozri časť 5.3). Spontánne hlásenia u niektorých SSRI preukázali, že vplyv na kvalitu spermií je reverzibilná. Vplyv na ľudskú fertilitu nebol zatiaľ sledovaný.</w:t>
      </w:r>
    </w:p>
    <w:p w:rsidR="002E243A" w:rsidRPr="00956A0F" w:rsidRDefault="002E243A" w:rsidP="001B314D">
      <w:pPr>
        <w:pStyle w:val="Normlndobloku"/>
        <w:rPr>
          <w:rFonts w:ascii="Times New Roman" w:hAnsi="Times New Roman" w:cs="Times New Roman"/>
          <w:szCs w:val="22"/>
        </w:rPr>
      </w:pPr>
    </w:p>
    <w:p w:rsidR="00D55567" w:rsidRPr="00956A0F" w:rsidRDefault="0016468E" w:rsidP="001B314D">
      <w:pPr>
        <w:pStyle w:val="Styl2"/>
        <w:rPr>
          <w:lang w:val="sk-SK"/>
        </w:rPr>
      </w:pPr>
      <w:r w:rsidRPr="00956A0F">
        <w:rPr>
          <w:lang w:val="sk-SK"/>
        </w:rPr>
        <w:t>Ovplyvnenie schopnosti viesť vozidlá a obsluhovať stroje</w:t>
      </w:r>
    </w:p>
    <w:p w:rsidR="002E243A" w:rsidRPr="00956A0F" w:rsidRDefault="002E243A" w:rsidP="001B314D">
      <w:pPr>
        <w:pStyle w:val="Normlndobloku"/>
        <w:rPr>
          <w:rFonts w:ascii="Times New Roman" w:hAnsi="Times New Roman" w:cs="Times New Roman"/>
          <w:szCs w:val="22"/>
        </w:rPr>
      </w:pPr>
    </w:p>
    <w:p w:rsidR="00D55567" w:rsidRPr="00956A0F" w:rsidRDefault="00BF2EAA" w:rsidP="001B314D">
      <w:pPr>
        <w:pStyle w:val="Normlndobloku"/>
        <w:rPr>
          <w:rFonts w:ascii="Times New Roman" w:hAnsi="Times New Roman" w:cs="Times New Roman"/>
          <w:szCs w:val="22"/>
        </w:rPr>
      </w:pPr>
      <w:r w:rsidRPr="00956A0F">
        <w:rPr>
          <w:rFonts w:ascii="Times New Roman" w:hAnsi="Times New Roman" w:cs="Times New Roman"/>
          <w:szCs w:val="22"/>
        </w:rPr>
        <w:t xml:space="preserve">MAGRILAN nemá žiadny vplyv alebo má zanedbateľný vplyv na schopnosť viesť vozidlá alebo obsluhovať stroje. </w:t>
      </w:r>
      <w:r w:rsidR="0016468E" w:rsidRPr="00956A0F">
        <w:rPr>
          <w:rFonts w:ascii="Times New Roman" w:hAnsi="Times New Roman" w:cs="Times New Roman"/>
          <w:szCs w:val="22"/>
        </w:rPr>
        <w:t>Hoci sa u fluoxetínu nepreukázalo, že by ovplyvňoval psychomotorický výkon u zdravých dobrovoľníkov, každý psychoaktívny liek môže zhoršiť úsudok alebo schopnosti. Pacientom treba odporúčať vyhnúť sa riadeniu automobilu alebo prevádzkovaniu nebezpečného stroja, až kým nie je odôvodnene isté, že ich výkon nie je ovplyvnený.</w:t>
      </w:r>
    </w:p>
    <w:p w:rsidR="002E243A" w:rsidRPr="00956A0F" w:rsidRDefault="002E243A" w:rsidP="001B314D">
      <w:pPr>
        <w:pStyle w:val="Normlndobloku"/>
        <w:rPr>
          <w:rFonts w:ascii="Times New Roman" w:hAnsi="Times New Roman" w:cs="Times New Roman"/>
          <w:szCs w:val="22"/>
        </w:rPr>
      </w:pPr>
    </w:p>
    <w:p w:rsidR="00D55567" w:rsidRPr="00956A0F" w:rsidRDefault="0016468E" w:rsidP="001B314D">
      <w:pPr>
        <w:pStyle w:val="Styl2"/>
        <w:rPr>
          <w:lang w:val="sk-SK"/>
        </w:rPr>
      </w:pPr>
      <w:r w:rsidRPr="00956A0F">
        <w:rPr>
          <w:lang w:val="sk-SK"/>
        </w:rPr>
        <w:t>Nežiaduce účinky</w:t>
      </w:r>
    </w:p>
    <w:p w:rsidR="002E243A" w:rsidRPr="00956A0F" w:rsidRDefault="002E243A" w:rsidP="001B314D">
      <w:pPr>
        <w:pStyle w:val="Normlndobloku"/>
        <w:rPr>
          <w:rFonts w:ascii="Times New Roman" w:hAnsi="Times New Roman" w:cs="Times New Roman"/>
          <w:szCs w:val="22"/>
        </w:rPr>
      </w:pPr>
    </w:p>
    <w:p w:rsidR="00451127" w:rsidRPr="001B314D" w:rsidRDefault="00451127" w:rsidP="001B314D">
      <w:pPr>
        <w:pStyle w:val="Normlndobloku"/>
        <w:rPr>
          <w:rFonts w:ascii="Times New Roman" w:hAnsi="Times New Roman" w:cs="Times New Roman"/>
          <w:szCs w:val="22"/>
          <w:u w:val="single"/>
        </w:rPr>
      </w:pPr>
      <w:r w:rsidRPr="001B314D">
        <w:rPr>
          <w:rFonts w:ascii="Times New Roman" w:hAnsi="Times New Roman" w:cs="Times New Roman"/>
          <w:szCs w:val="22"/>
          <w:u w:val="single"/>
        </w:rPr>
        <w:t>Súhrn bezpečnostného profilu</w:t>
      </w:r>
    </w:p>
    <w:p w:rsidR="00D55567" w:rsidRPr="00956A0F" w:rsidRDefault="00451127" w:rsidP="001B314D">
      <w:pPr>
        <w:pStyle w:val="Normlndobloku"/>
        <w:rPr>
          <w:rFonts w:ascii="Times New Roman" w:hAnsi="Times New Roman" w:cs="Times New Roman"/>
          <w:szCs w:val="22"/>
        </w:rPr>
      </w:pPr>
      <w:r w:rsidRPr="00956A0F">
        <w:rPr>
          <w:rFonts w:ascii="Times New Roman" w:hAnsi="Times New Roman" w:cs="Times New Roman"/>
          <w:szCs w:val="22"/>
        </w:rPr>
        <w:t xml:space="preserve">Najčastejšie hlásené nežiaduce účinky u pacientov liečených fluoxetínom boli bolesť hlavy, nauzea, nespavosť, únava a hnačka. S pokračovaním liečby </w:t>
      </w:r>
      <w:r w:rsidR="0016468E" w:rsidRPr="00956A0F">
        <w:rPr>
          <w:rFonts w:ascii="Times New Roman" w:hAnsi="Times New Roman" w:cs="Times New Roman"/>
          <w:szCs w:val="22"/>
        </w:rPr>
        <w:t xml:space="preserve">sa môže intenzita a frekvencia </w:t>
      </w:r>
      <w:r w:rsidR="00981C1B" w:rsidRPr="00956A0F">
        <w:rPr>
          <w:rFonts w:ascii="Times New Roman" w:hAnsi="Times New Roman" w:cs="Times New Roman"/>
          <w:szCs w:val="22"/>
        </w:rPr>
        <w:t>nežiaducich účinkov znižovať a </w:t>
      </w:r>
      <w:r w:rsidR="0016468E" w:rsidRPr="00956A0F">
        <w:rPr>
          <w:rFonts w:ascii="Times New Roman" w:hAnsi="Times New Roman" w:cs="Times New Roman"/>
          <w:szCs w:val="22"/>
        </w:rPr>
        <w:t xml:space="preserve">vo všeobecnosti nevedú k </w:t>
      </w:r>
      <w:r w:rsidR="002E243A" w:rsidRPr="00956A0F">
        <w:rPr>
          <w:rFonts w:ascii="Times New Roman" w:hAnsi="Times New Roman" w:cs="Times New Roman"/>
          <w:szCs w:val="22"/>
        </w:rPr>
        <w:t>ukončeniu</w:t>
      </w:r>
      <w:r w:rsidR="0016468E" w:rsidRPr="00956A0F">
        <w:rPr>
          <w:rFonts w:ascii="Times New Roman" w:hAnsi="Times New Roman" w:cs="Times New Roman"/>
          <w:szCs w:val="22"/>
        </w:rPr>
        <w:t xml:space="preserve"> liečby.</w:t>
      </w:r>
    </w:p>
    <w:p w:rsidR="002E243A" w:rsidRPr="00956A0F" w:rsidRDefault="002E243A" w:rsidP="001B314D">
      <w:pPr>
        <w:pStyle w:val="Normlndobloku"/>
        <w:rPr>
          <w:rFonts w:ascii="Times New Roman" w:hAnsi="Times New Roman" w:cs="Times New Roman"/>
          <w:szCs w:val="22"/>
        </w:rPr>
      </w:pPr>
    </w:p>
    <w:p w:rsidR="00981C1B" w:rsidRPr="001B314D" w:rsidRDefault="00981C1B" w:rsidP="001B314D">
      <w:pPr>
        <w:pStyle w:val="Normlndobloku"/>
        <w:rPr>
          <w:rFonts w:ascii="Times New Roman" w:hAnsi="Times New Roman" w:cs="Times New Roman"/>
          <w:szCs w:val="22"/>
          <w:u w:val="single"/>
        </w:rPr>
      </w:pPr>
      <w:r w:rsidRPr="001B314D">
        <w:rPr>
          <w:rFonts w:ascii="Times New Roman" w:hAnsi="Times New Roman" w:cs="Times New Roman"/>
          <w:szCs w:val="22"/>
          <w:u w:val="single"/>
        </w:rPr>
        <w:t>Tabuľkový zoznam nežiaducich účinkov</w:t>
      </w:r>
    </w:p>
    <w:p w:rsidR="00981C1B" w:rsidRPr="00956A0F" w:rsidRDefault="00981C1B" w:rsidP="001B314D">
      <w:pPr>
        <w:pStyle w:val="Normlndobloku"/>
        <w:rPr>
          <w:rFonts w:ascii="Times New Roman" w:hAnsi="Times New Roman" w:cs="Times New Roman"/>
          <w:szCs w:val="22"/>
        </w:rPr>
      </w:pPr>
      <w:r w:rsidRPr="00956A0F">
        <w:rPr>
          <w:rFonts w:ascii="Times New Roman" w:hAnsi="Times New Roman" w:cs="Times New Roman"/>
          <w:szCs w:val="22"/>
        </w:rPr>
        <w:t>V nasledujúcej tabuľke sú zoradené nežiaduce účinky pozorované pri liečbe fluoxetínom u dospelej a pediatrickej populácii. Niektoré tieto nežiaduce účinky sú spoločné s inými SSRI.</w:t>
      </w:r>
    </w:p>
    <w:p w:rsidR="002E243A" w:rsidRPr="00956A0F" w:rsidRDefault="002E243A" w:rsidP="001B314D">
      <w:pPr>
        <w:pStyle w:val="Normlndobloku"/>
        <w:rPr>
          <w:rFonts w:ascii="Times New Roman" w:hAnsi="Times New Roman" w:cs="Times New Roman"/>
          <w:szCs w:val="22"/>
        </w:rPr>
      </w:pPr>
    </w:p>
    <w:p w:rsidR="00981C1B" w:rsidRPr="00956A0F" w:rsidRDefault="00981C1B" w:rsidP="001B314D">
      <w:pPr>
        <w:pStyle w:val="Normlndobloku"/>
        <w:rPr>
          <w:rFonts w:ascii="Times New Roman" w:hAnsi="Times New Roman" w:cs="Times New Roman"/>
          <w:szCs w:val="22"/>
        </w:rPr>
      </w:pPr>
      <w:r w:rsidRPr="00956A0F">
        <w:rPr>
          <w:rFonts w:ascii="Times New Roman" w:hAnsi="Times New Roman" w:cs="Times New Roman"/>
          <w:szCs w:val="22"/>
        </w:rPr>
        <w:t>Nasledujúce frekvencie výskytu boli vypočítané z údajov z klinických štúdií u dospelých (n=9 297) a z údajov získaných zo spontánnych hlásení.</w:t>
      </w:r>
    </w:p>
    <w:p w:rsidR="00981C1B" w:rsidRPr="00956A0F" w:rsidRDefault="00981C1B" w:rsidP="001B314D">
      <w:pPr>
        <w:rPr>
          <w:szCs w:val="22"/>
          <w:lang w:val="sk-SK"/>
        </w:rPr>
      </w:pPr>
      <w:r w:rsidRPr="00956A0F">
        <w:rPr>
          <w:szCs w:val="22"/>
          <w:lang w:val="sk-SK"/>
        </w:rPr>
        <w:t>Frekvencie výskytu sú zoradené nasledovne:</w:t>
      </w:r>
    </w:p>
    <w:p w:rsidR="00981C1B" w:rsidRPr="00956A0F" w:rsidRDefault="00981C1B" w:rsidP="001B314D">
      <w:pPr>
        <w:rPr>
          <w:szCs w:val="22"/>
          <w:lang w:val="sk-SK"/>
        </w:rPr>
      </w:pPr>
      <w:r w:rsidRPr="00956A0F">
        <w:rPr>
          <w:szCs w:val="22"/>
          <w:lang w:val="sk-SK"/>
        </w:rPr>
        <w:t xml:space="preserve">Veľmi časté: </w:t>
      </w:r>
      <w:r w:rsidRPr="00956A0F">
        <w:rPr>
          <w:szCs w:val="22"/>
          <w:lang w:val="sk-SK"/>
        </w:rPr>
        <w:sym w:font="Symbol" w:char="F0B3"/>
      </w:r>
      <w:r w:rsidRPr="00956A0F">
        <w:rPr>
          <w:szCs w:val="22"/>
          <w:lang w:val="sk-SK"/>
        </w:rPr>
        <w:t>1/10</w:t>
      </w:r>
    </w:p>
    <w:p w:rsidR="00981C1B" w:rsidRPr="00956A0F" w:rsidRDefault="00981C1B" w:rsidP="001B314D">
      <w:pPr>
        <w:rPr>
          <w:szCs w:val="22"/>
          <w:lang w:val="sk-SK"/>
        </w:rPr>
      </w:pPr>
      <w:r w:rsidRPr="00956A0F">
        <w:rPr>
          <w:szCs w:val="22"/>
          <w:lang w:val="sk-SK"/>
        </w:rPr>
        <w:t xml:space="preserve">Časté: </w:t>
      </w:r>
      <w:r w:rsidRPr="00956A0F">
        <w:rPr>
          <w:szCs w:val="22"/>
          <w:lang w:val="sk-SK"/>
        </w:rPr>
        <w:sym w:font="Symbol" w:char="F0B3"/>
      </w:r>
      <w:r w:rsidRPr="00956A0F">
        <w:rPr>
          <w:szCs w:val="22"/>
          <w:lang w:val="sk-SK"/>
        </w:rPr>
        <w:t>1/100 až &lt;1/10</w:t>
      </w:r>
    </w:p>
    <w:p w:rsidR="00981C1B" w:rsidRPr="00956A0F" w:rsidRDefault="00981C1B" w:rsidP="001B314D">
      <w:pPr>
        <w:rPr>
          <w:szCs w:val="22"/>
          <w:lang w:val="sk-SK"/>
        </w:rPr>
      </w:pPr>
      <w:r w:rsidRPr="00956A0F">
        <w:rPr>
          <w:szCs w:val="22"/>
          <w:lang w:val="sk-SK"/>
        </w:rPr>
        <w:t xml:space="preserve">Menej časté: </w:t>
      </w:r>
      <w:r w:rsidRPr="00956A0F">
        <w:rPr>
          <w:szCs w:val="22"/>
          <w:lang w:val="sk-SK"/>
        </w:rPr>
        <w:sym w:font="Symbol" w:char="F0B3"/>
      </w:r>
      <w:r w:rsidRPr="00956A0F">
        <w:rPr>
          <w:szCs w:val="22"/>
          <w:lang w:val="sk-SK"/>
        </w:rPr>
        <w:t>1/1000 až &lt;1/100</w:t>
      </w:r>
    </w:p>
    <w:p w:rsidR="00981C1B" w:rsidRPr="00956A0F" w:rsidRDefault="00981C1B" w:rsidP="001B314D">
      <w:pPr>
        <w:rPr>
          <w:szCs w:val="22"/>
          <w:lang w:val="sk-SK"/>
        </w:rPr>
      </w:pPr>
      <w:r w:rsidRPr="00956A0F">
        <w:rPr>
          <w:szCs w:val="22"/>
          <w:lang w:val="sk-SK"/>
        </w:rPr>
        <w:t xml:space="preserve">Zriedkavé: </w:t>
      </w:r>
      <w:r w:rsidRPr="00956A0F">
        <w:rPr>
          <w:szCs w:val="22"/>
          <w:lang w:val="sk-SK"/>
        </w:rPr>
        <w:sym w:font="Symbol" w:char="F0B3"/>
      </w:r>
      <w:r w:rsidRPr="00956A0F">
        <w:rPr>
          <w:szCs w:val="22"/>
          <w:lang w:val="sk-SK"/>
        </w:rPr>
        <w:t>1/10 000 až &lt;1/1000</w:t>
      </w:r>
    </w:p>
    <w:p w:rsidR="00C45FB6" w:rsidRPr="00956A0F" w:rsidRDefault="00C45FB6" w:rsidP="001B314D">
      <w:pPr>
        <w:rPr>
          <w:szCs w:val="22"/>
          <w:lang w:val="sk-SK"/>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368"/>
        <w:gridCol w:w="1931"/>
        <w:gridCol w:w="1817"/>
        <w:gridCol w:w="1988"/>
      </w:tblGrid>
      <w:tr w:rsidR="00250A8A" w:rsidRPr="00956A0F" w:rsidTr="00956A0F">
        <w:trPr>
          <w:trHeight w:val="146"/>
          <w:tblHeader/>
        </w:trPr>
        <w:tc>
          <w:tcPr>
            <w:tcW w:w="2148" w:type="dxa"/>
            <w:shd w:val="clear" w:color="auto" w:fill="auto"/>
          </w:tcPr>
          <w:p w:rsidR="00C45FB6" w:rsidRPr="00956A0F" w:rsidRDefault="00C45FB6" w:rsidP="001B314D">
            <w:pPr>
              <w:pStyle w:val="tabulka-hlavika"/>
              <w:rPr>
                <w:rFonts w:ascii="Times New Roman" w:hAnsi="Times New Roman" w:cs="Times New Roman"/>
                <w:szCs w:val="22"/>
                <w:lang w:val="sk-SK"/>
              </w:rPr>
            </w:pPr>
            <w:r w:rsidRPr="00956A0F">
              <w:rPr>
                <w:rFonts w:ascii="Times New Roman" w:hAnsi="Times New Roman" w:cs="Times New Roman"/>
                <w:szCs w:val="22"/>
                <w:lang w:val="sk-SK"/>
              </w:rPr>
              <w:t>Trieda orgánových systémov</w:t>
            </w:r>
          </w:p>
        </w:tc>
        <w:tc>
          <w:tcPr>
            <w:tcW w:w="1368" w:type="dxa"/>
            <w:shd w:val="clear" w:color="auto" w:fill="auto"/>
          </w:tcPr>
          <w:p w:rsidR="00C45FB6" w:rsidRPr="00956A0F" w:rsidRDefault="00C45FB6" w:rsidP="001B314D">
            <w:pPr>
              <w:pStyle w:val="tabulka-hlavika"/>
              <w:rPr>
                <w:rFonts w:ascii="Times New Roman" w:hAnsi="Times New Roman" w:cs="Times New Roman"/>
                <w:szCs w:val="22"/>
                <w:lang w:val="sk-SK"/>
              </w:rPr>
            </w:pPr>
            <w:r w:rsidRPr="00956A0F">
              <w:rPr>
                <w:rFonts w:ascii="Times New Roman" w:hAnsi="Times New Roman" w:cs="Times New Roman"/>
                <w:szCs w:val="22"/>
                <w:lang w:val="sk-SK"/>
              </w:rPr>
              <w:t>Veľmi časté (≥1/10)</w:t>
            </w:r>
          </w:p>
        </w:tc>
        <w:tc>
          <w:tcPr>
            <w:tcW w:w="1931" w:type="dxa"/>
            <w:shd w:val="clear" w:color="auto" w:fill="auto"/>
          </w:tcPr>
          <w:p w:rsidR="00C45FB6" w:rsidRPr="00956A0F" w:rsidRDefault="00C45FB6" w:rsidP="001B314D">
            <w:pPr>
              <w:pStyle w:val="tabulka-hlavika"/>
              <w:rPr>
                <w:rFonts w:ascii="Times New Roman" w:hAnsi="Times New Roman" w:cs="Times New Roman"/>
                <w:szCs w:val="22"/>
                <w:lang w:val="sk-SK"/>
              </w:rPr>
            </w:pPr>
            <w:r w:rsidRPr="00956A0F">
              <w:rPr>
                <w:rFonts w:ascii="Times New Roman" w:hAnsi="Times New Roman" w:cs="Times New Roman"/>
                <w:szCs w:val="22"/>
                <w:lang w:val="sk-SK"/>
              </w:rPr>
              <w:t>Časté (≥1/100 až ˂1/10)</w:t>
            </w:r>
          </w:p>
        </w:tc>
        <w:tc>
          <w:tcPr>
            <w:tcW w:w="1817" w:type="dxa"/>
            <w:shd w:val="clear" w:color="auto" w:fill="auto"/>
          </w:tcPr>
          <w:p w:rsidR="00C45FB6" w:rsidRPr="00956A0F" w:rsidRDefault="00C45FB6" w:rsidP="001B314D">
            <w:pPr>
              <w:pStyle w:val="tabulka-hlavika"/>
              <w:rPr>
                <w:rFonts w:ascii="Times New Roman" w:hAnsi="Times New Roman" w:cs="Times New Roman"/>
                <w:szCs w:val="22"/>
                <w:lang w:val="sk-SK"/>
              </w:rPr>
            </w:pPr>
            <w:r w:rsidRPr="00956A0F">
              <w:rPr>
                <w:rFonts w:ascii="Times New Roman" w:hAnsi="Times New Roman" w:cs="Times New Roman"/>
                <w:szCs w:val="22"/>
                <w:lang w:val="sk-SK"/>
              </w:rPr>
              <w:t>Menej časté (≥1/1 000 až ˂1/100)</w:t>
            </w:r>
          </w:p>
        </w:tc>
        <w:tc>
          <w:tcPr>
            <w:tcW w:w="1988" w:type="dxa"/>
            <w:shd w:val="clear" w:color="auto" w:fill="auto"/>
          </w:tcPr>
          <w:p w:rsidR="00C45FB6" w:rsidRPr="00956A0F" w:rsidRDefault="00C45FB6" w:rsidP="001B314D">
            <w:pPr>
              <w:pStyle w:val="tabulka-hlavika"/>
              <w:rPr>
                <w:rFonts w:ascii="Times New Roman" w:hAnsi="Times New Roman" w:cs="Times New Roman"/>
                <w:szCs w:val="22"/>
                <w:lang w:val="sk-SK"/>
              </w:rPr>
            </w:pPr>
            <w:r w:rsidRPr="00956A0F">
              <w:rPr>
                <w:rFonts w:ascii="Times New Roman" w:hAnsi="Times New Roman" w:cs="Times New Roman"/>
                <w:szCs w:val="22"/>
                <w:lang w:val="sk-SK"/>
              </w:rPr>
              <w:t>Zriedkavé (≥/10 000 až ˂1/1 000)</w:t>
            </w:r>
          </w:p>
        </w:tc>
      </w:tr>
      <w:tr w:rsidR="00250A8A" w:rsidRPr="00956A0F" w:rsidTr="00956A0F">
        <w:trPr>
          <w:trHeight w:val="146"/>
        </w:trPr>
        <w:tc>
          <w:tcPr>
            <w:tcW w:w="214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krvi</w:t>
            </w:r>
            <w:r w:rsidR="00C45FB6" w:rsidRPr="00956A0F">
              <w:rPr>
                <w:rFonts w:ascii="Times New Roman" w:hAnsi="Times New Roman" w:cs="Times New Roman"/>
                <w:szCs w:val="22"/>
                <w:lang w:val="sk-SK"/>
              </w:rPr>
              <w:t xml:space="preserve"> a lymfatického systému</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Trombocytopénia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Neutropénia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Leukop</w:t>
            </w:r>
            <w:r w:rsidR="00FD03B3" w:rsidRPr="00956A0F">
              <w:rPr>
                <w:rFonts w:ascii="Times New Roman" w:hAnsi="Times New Roman" w:cs="Times New Roman"/>
                <w:szCs w:val="22"/>
                <w:lang w:val="sk-SK"/>
              </w:rPr>
              <w:t>énia</w:t>
            </w:r>
          </w:p>
        </w:tc>
      </w:tr>
      <w:tr w:rsidR="00250A8A" w:rsidRPr="00956A0F" w:rsidTr="00956A0F">
        <w:trPr>
          <w:trHeight w:val="146"/>
        </w:trPr>
        <w:tc>
          <w:tcPr>
            <w:tcW w:w="214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imunitné</w:t>
            </w:r>
            <w:r w:rsidR="00C45FB6" w:rsidRPr="00956A0F">
              <w:rPr>
                <w:rFonts w:ascii="Times New Roman" w:hAnsi="Times New Roman" w:cs="Times New Roman"/>
                <w:szCs w:val="22"/>
                <w:lang w:val="sk-SK"/>
              </w:rPr>
              <w:t>ho systému</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Anafylaktická</w:t>
            </w:r>
            <w:r w:rsidR="00FD03B3" w:rsidRPr="00956A0F">
              <w:rPr>
                <w:rFonts w:ascii="Times New Roman" w:hAnsi="Times New Roman" w:cs="Times New Roman"/>
                <w:szCs w:val="22"/>
                <w:lang w:val="sk-SK"/>
              </w:rPr>
              <w:t xml:space="preserve"> reakcia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Sérová </w:t>
            </w:r>
            <w:r w:rsidR="00FD03B3" w:rsidRPr="00956A0F">
              <w:rPr>
                <w:rFonts w:ascii="Times New Roman" w:hAnsi="Times New Roman" w:cs="Times New Roman"/>
                <w:szCs w:val="22"/>
                <w:lang w:val="sk-SK"/>
              </w:rPr>
              <w:t>choroba</w:t>
            </w:r>
          </w:p>
        </w:tc>
      </w:tr>
      <w:tr w:rsidR="00250A8A" w:rsidRPr="00956A0F" w:rsidTr="00956A0F">
        <w:trPr>
          <w:trHeight w:val="146"/>
        </w:trPr>
        <w:tc>
          <w:tcPr>
            <w:tcW w:w="214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endokrinného systému</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Neprimeraná</w:t>
            </w:r>
            <w:r w:rsidR="00C45FB6" w:rsidRPr="00956A0F">
              <w:rPr>
                <w:rFonts w:ascii="Times New Roman" w:hAnsi="Times New Roman" w:cs="Times New Roman"/>
                <w:szCs w:val="22"/>
                <w:lang w:val="sk-SK"/>
              </w:rPr>
              <w:t xml:space="preserve"> s</w:t>
            </w:r>
            <w:r w:rsidRPr="00956A0F">
              <w:rPr>
                <w:rFonts w:ascii="Times New Roman" w:hAnsi="Times New Roman" w:cs="Times New Roman"/>
                <w:szCs w:val="22"/>
                <w:lang w:val="sk-SK"/>
              </w:rPr>
              <w:t>ekrécia</w:t>
            </w:r>
            <w:r w:rsidR="00C45FB6" w:rsidRPr="00956A0F">
              <w:rPr>
                <w:rFonts w:ascii="Times New Roman" w:hAnsi="Times New Roman" w:cs="Times New Roman"/>
                <w:szCs w:val="22"/>
                <w:lang w:val="sk-SK"/>
              </w:rPr>
              <w:t xml:space="preserve"> antidiuretického horm</w:t>
            </w:r>
            <w:r w:rsidRPr="00956A0F">
              <w:rPr>
                <w:rFonts w:ascii="Times New Roman" w:hAnsi="Times New Roman" w:cs="Times New Roman"/>
                <w:szCs w:val="22"/>
                <w:lang w:val="sk-SK"/>
              </w:rPr>
              <w:t>ónu</w:t>
            </w:r>
          </w:p>
        </w:tc>
      </w:tr>
      <w:tr w:rsidR="00250A8A" w:rsidRPr="00956A0F" w:rsidTr="00956A0F">
        <w:trPr>
          <w:trHeight w:val="146"/>
        </w:trPr>
        <w:tc>
          <w:tcPr>
            <w:tcW w:w="214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metaboliz</w:t>
            </w:r>
            <w:r w:rsidR="00C45FB6" w:rsidRPr="00956A0F">
              <w:rPr>
                <w:rFonts w:ascii="Times New Roman" w:hAnsi="Times New Roman" w:cs="Times New Roman"/>
                <w:szCs w:val="22"/>
                <w:lang w:val="sk-SK"/>
              </w:rPr>
              <w:t>mu a výživy</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Znížená chuť do jedla</w:t>
            </w:r>
            <w:r w:rsidR="00C45FB6" w:rsidRPr="00956A0F">
              <w:rPr>
                <w:rFonts w:ascii="Times New Roman" w:hAnsi="Times New Roman" w:cs="Times New Roman"/>
                <w:szCs w:val="22"/>
                <w:vertAlign w:val="superscript"/>
                <w:lang w:val="sk-SK"/>
              </w:rPr>
              <w:t>1</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Hyponatr</w:t>
            </w:r>
            <w:r w:rsidR="002E243A" w:rsidRPr="00956A0F">
              <w:rPr>
                <w:rFonts w:ascii="Times New Roman" w:hAnsi="Times New Roman" w:cs="Times New Roman"/>
                <w:szCs w:val="22"/>
                <w:lang w:val="sk-SK"/>
              </w:rPr>
              <w:t>i</w:t>
            </w:r>
            <w:r w:rsidRPr="00956A0F">
              <w:rPr>
                <w:rFonts w:ascii="Times New Roman" w:hAnsi="Times New Roman" w:cs="Times New Roman"/>
                <w:szCs w:val="22"/>
                <w:lang w:val="sk-SK"/>
              </w:rPr>
              <w:t>émi</w:t>
            </w:r>
            <w:r w:rsidR="00FD03B3" w:rsidRPr="00956A0F">
              <w:rPr>
                <w:rFonts w:ascii="Times New Roman" w:hAnsi="Times New Roman" w:cs="Times New Roman"/>
                <w:szCs w:val="22"/>
                <w:lang w:val="sk-SK"/>
              </w:rPr>
              <w:t>a</w:t>
            </w:r>
          </w:p>
        </w:tc>
      </w:tr>
      <w:tr w:rsidR="00250A8A" w:rsidRPr="00956A0F" w:rsidTr="00956A0F">
        <w:trPr>
          <w:trHeight w:val="146"/>
        </w:trPr>
        <w:tc>
          <w:tcPr>
            <w:tcW w:w="214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Psychiatrické poruchy</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Nespavost</w:t>
            </w:r>
            <w:r w:rsidRPr="00956A0F">
              <w:rPr>
                <w:rFonts w:ascii="Times New Roman" w:hAnsi="Times New Roman" w:cs="Times New Roman"/>
                <w:szCs w:val="22"/>
                <w:vertAlign w:val="superscript"/>
                <w:lang w:val="sk-SK"/>
              </w:rPr>
              <w:t>2</w:t>
            </w:r>
          </w:p>
        </w:tc>
        <w:tc>
          <w:tcPr>
            <w:tcW w:w="1931"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Úzkosť</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Nervozita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Nepokoj</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Napätie</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Zníženie</w:t>
            </w:r>
            <w:r w:rsidR="00C45FB6" w:rsidRPr="00956A0F">
              <w:rPr>
                <w:rFonts w:ascii="Times New Roman" w:hAnsi="Times New Roman" w:cs="Times New Roman"/>
                <w:szCs w:val="22"/>
                <w:lang w:val="sk-SK"/>
              </w:rPr>
              <w:t xml:space="preserve"> libida</w:t>
            </w:r>
            <w:r w:rsidR="00C45FB6" w:rsidRPr="00956A0F">
              <w:rPr>
                <w:rFonts w:ascii="Times New Roman" w:hAnsi="Times New Roman" w:cs="Times New Roman"/>
                <w:szCs w:val="22"/>
                <w:vertAlign w:val="superscript"/>
                <w:lang w:val="sk-SK"/>
              </w:rPr>
              <w:t>3</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spánku</w:t>
            </w:r>
          </w:p>
          <w:p w:rsidR="00C45FB6" w:rsidRPr="00956A0F" w:rsidRDefault="0000078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Abnormálne sny</w:t>
            </w:r>
            <w:r w:rsidR="00C45FB6" w:rsidRPr="00956A0F">
              <w:rPr>
                <w:rFonts w:ascii="Times New Roman" w:hAnsi="Times New Roman" w:cs="Times New Roman"/>
                <w:szCs w:val="22"/>
                <w:vertAlign w:val="superscript"/>
                <w:lang w:val="sk-SK"/>
              </w:rPr>
              <w:t>4</w:t>
            </w:r>
          </w:p>
        </w:tc>
        <w:tc>
          <w:tcPr>
            <w:tcW w:w="1817"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Depersonalizácia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Povznesená</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nálada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Euforická nálada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Nezvyčajné myšlienky</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Abnormálny orgaz</w:t>
            </w:r>
            <w:r w:rsidR="00C45FB6" w:rsidRPr="00956A0F">
              <w:rPr>
                <w:rFonts w:ascii="Times New Roman" w:hAnsi="Times New Roman" w:cs="Times New Roman"/>
                <w:szCs w:val="22"/>
                <w:lang w:val="sk-SK"/>
              </w:rPr>
              <w:t>mus</w:t>
            </w:r>
            <w:r w:rsidR="00C45FB6" w:rsidRPr="00956A0F">
              <w:rPr>
                <w:rFonts w:ascii="Times New Roman" w:hAnsi="Times New Roman" w:cs="Times New Roman"/>
                <w:szCs w:val="22"/>
                <w:vertAlign w:val="superscript"/>
                <w:lang w:val="sk-SK"/>
              </w:rPr>
              <w:t>5</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Škrípanie zubov</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Samovražedné</w:t>
            </w:r>
            <w:r w:rsidR="00C45FB6" w:rsidRPr="00956A0F">
              <w:rPr>
                <w:rFonts w:ascii="Times New Roman" w:hAnsi="Times New Roman" w:cs="Times New Roman"/>
                <w:szCs w:val="22"/>
                <w:lang w:val="sk-SK"/>
              </w:rPr>
              <w:t xml:space="preserve"> myšl</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 xml:space="preserve">enky </w:t>
            </w:r>
            <w:r w:rsidRPr="00956A0F">
              <w:rPr>
                <w:rFonts w:ascii="Times New Roman" w:hAnsi="Times New Roman" w:cs="Times New Roman"/>
                <w:szCs w:val="22"/>
                <w:lang w:val="sk-SK"/>
              </w:rPr>
              <w:t>a </w:t>
            </w:r>
            <w:r w:rsidR="002E243A" w:rsidRPr="00956A0F">
              <w:rPr>
                <w:rFonts w:ascii="Times New Roman" w:hAnsi="Times New Roman" w:cs="Times New Roman"/>
                <w:szCs w:val="22"/>
                <w:lang w:val="sk-SK"/>
              </w:rPr>
              <w:t>správanie</w:t>
            </w:r>
            <w:r w:rsidR="00C45FB6" w:rsidRPr="00956A0F">
              <w:rPr>
                <w:rFonts w:ascii="Times New Roman" w:hAnsi="Times New Roman" w:cs="Times New Roman"/>
                <w:szCs w:val="22"/>
                <w:vertAlign w:val="superscript"/>
                <w:lang w:val="sk-SK"/>
              </w:rPr>
              <w:t>6</w:t>
            </w:r>
          </w:p>
        </w:tc>
        <w:tc>
          <w:tcPr>
            <w:tcW w:w="198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Hypománia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Mánia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Haluciná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Agitovanosť</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Panické záchvaty</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Stavy zmätenosti</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Dysfémia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Agres</w:t>
            </w:r>
            <w:r w:rsidR="00FD03B3" w:rsidRPr="00956A0F">
              <w:rPr>
                <w:rFonts w:ascii="Times New Roman" w:hAnsi="Times New Roman" w:cs="Times New Roman"/>
                <w:szCs w:val="22"/>
                <w:lang w:val="sk-SK"/>
              </w:rPr>
              <w:t>ia</w:t>
            </w:r>
          </w:p>
        </w:tc>
      </w:tr>
      <w:tr w:rsidR="00250A8A" w:rsidRPr="00956A0F" w:rsidTr="00956A0F">
        <w:trPr>
          <w:trHeight w:val="146"/>
        </w:trPr>
        <w:tc>
          <w:tcPr>
            <w:tcW w:w="214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nervového systému</w:t>
            </w:r>
          </w:p>
        </w:tc>
        <w:tc>
          <w:tcPr>
            <w:tcW w:w="136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Bolesť</w:t>
            </w:r>
            <w:r w:rsidR="00C45FB6" w:rsidRPr="00956A0F">
              <w:rPr>
                <w:rFonts w:ascii="Times New Roman" w:hAnsi="Times New Roman" w:cs="Times New Roman"/>
                <w:szCs w:val="22"/>
                <w:lang w:val="sk-SK"/>
              </w:rPr>
              <w:t xml:space="preserve"> hlavy</w:t>
            </w: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pozornosti</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Závraty</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Zmena</w:t>
            </w:r>
            <w:r w:rsidR="00C45FB6" w:rsidRPr="00956A0F">
              <w:rPr>
                <w:rFonts w:ascii="Times New Roman" w:hAnsi="Times New Roman" w:cs="Times New Roman"/>
                <w:szCs w:val="22"/>
                <w:lang w:val="sk-SK"/>
              </w:rPr>
              <w:t xml:space="preserve"> chuti</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Letargia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Somnolencia</w:t>
            </w:r>
            <w:r w:rsidR="00C45FB6" w:rsidRPr="00956A0F">
              <w:rPr>
                <w:rFonts w:ascii="Times New Roman" w:hAnsi="Times New Roman" w:cs="Times New Roman"/>
                <w:szCs w:val="22"/>
                <w:vertAlign w:val="superscript"/>
                <w:lang w:val="sk-SK"/>
              </w:rPr>
              <w:t>7</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T</w:t>
            </w:r>
            <w:r w:rsidR="00FD03B3" w:rsidRPr="00956A0F">
              <w:rPr>
                <w:rFonts w:ascii="Times New Roman" w:hAnsi="Times New Roman" w:cs="Times New Roman"/>
                <w:szCs w:val="22"/>
                <w:lang w:val="sk-SK"/>
              </w:rPr>
              <w:t>ras</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Psychomotorická hyperaktivita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Dyskinézia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Ataxia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Porucha rovnováhy</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Myoklonus</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pam</w:t>
            </w:r>
            <w:r w:rsidR="00FD03B3" w:rsidRPr="00956A0F">
              <w:rPr>
                <w:rFonts w:ascii="Times New Roman" w:hAnsi="Times New Roman" w:cs="Times New Roman"/>
                <w:szCs w:val="22"/>
                <w:lang w:val="sk-SK"/>
              </w:rPr>
              <w:t>äti</w:t>
            </w:r>
          </w:p>
        </w:tc>
        <w:tc>
          <w:tcPr>
            <w:tcW w:w="198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Konvulzia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w:t>
            </w:r>
            <w:r w:rsidR="00FD03B3" w:rsidRPr="00956A0F">
              <w:rPr>
                <w:rFonts w:ascii="Times New Roman" w:hAnsi="Times New Roman" w:cs="Times New Roman"/>
                <w:szCs w:val="22"/>
                <w:lang w:val="sk-SK"/>
              </w:rPr>
              <w:t>katí</w:t>
            </w:r>
            <w:r w:rsidRPr="00956A0F">
              <w:rPr>
                <w:rFonts w:ascii="Times New Roman" w:hAnsi="Times New Roman" w:cs="Times New Roman"/>
                <w:szCs w:val="22"/>
                <w:lang w:val="sk-SK"/>
              </w:rPr>
              <w:t>z</w:t>
            </w:r>
            <w:r w:rsidR="00FD03B3" w:rsidRPr="00956A0F">
              <w:rPr>
                <w:rFonts w:ascii="Times New Roman" w:hAnsi="Times New Roman" w:cs="Times New Roman"/>
                <w:szCs w:val="22"/>
                <w:lang w:val="sk-SK"/>
              </w:rPr>
              <w:t>ia</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Nezvyčajné</w:t>
            </w:r>
            <w:r w:rsidR="00C45FB6" w:rsidRPr="00956A0F">
              <w:rPr>
                <w:rFonts w:ascii="Times New Roman" w:hAnsi="Times New Roman" w:cs="Times New Roman"/>
                <w:szCs w:val="22"/>
                <w:lang w:val="sk-SK"/>
              </w:rPr>
              <w:t xml:space="preserve"> pohyby jazyka </w:t>
            </w:r>
            <w:r w:rsidRPr="00956A0F">
              <w:rPr>
                <w:rFonts w:ascii="Times New Roman" w:hAnsi="Times New Roman" w:cs="Times New Roman"/>
                <w:szCs w:val="22"/>
                <w:lang w:val="sk-SK"/>
              </w:rPr>
              <w:t>(bukoglosálny</w:t>
            </w:r>
            <w:r w:rsidR="00C45FB6" w:rsidRPr="00956A0F">
              <w:rPr>
                <w:rFonts w:ascii="Times New Roman" w:hAnsi="Times New Roman" w:cs="Times New Roman"/>
                <w:szCs w:val="22"/>
                <w:lang w:val="sk-SK"/>
              </w:rPr>
              <w:t xml:space="preserve"> </w:t>
            </w:r>
            <w:r w:rsidRPr="00956A0F">
              <w:rPr>
                <w:rFonts w:ascii="Times New Roman" w:hAnsi="Times New Roman" w:cs="Times New Roman"/>
                <w:szCs w:val="22"/>
                <w:lang w:val="sk-SK"/>
              </w:rPr>
              <w:t>syndró</w:t>
            </w:r>
            <w:r w:rsidR="00C45FB6" w:rsidRPr="00956A0F">
              <w:rPr>
                <w:rFonts w:ascii="Times New Roman" w:hAnsi="Times New Roman" w:cs="Times New Roman"/>
                <w:szCs w:val="22"/>
                <w:lang w:val="sk-SK"/>
              </w:rPr>
              <w:t>m)</w:t>
            </w:r>
          </w:p>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w:t>
            </w:r>
            <w:r w:rsidR="001C6A5C" w:rsidRPr="00956A0F">
              <w:rPr>
                <w:rFonts w:ascii="Times New Roman" w:hAnsi="Times New Roman" w:cs="Times New Roman"/>
                <w:szCs w:val="22"/>
                <w:lang w:val="sk-SK"/>
              </w:rPr>
              <w:t>é</w:t>
            </w:r>
            <w:r w:rsidRPr="00956A0F">
              <w:rPr>
                <w:rFonts w:ascii="Times New Roman" w:hAnsi="Times New Roman" w:cs="Times New Roman"/>
                <w:szCs w:val="22"/>
                <w:lang w:val="sk-SK"/>
              </w:rPr>
              <w:t>rotonínový syndró</w:t>
            </w:r>
            <w:r w:rsidR="00C45FB6" w:rsidRPr="00956A0F">
              <w:rPr>
                <w:rFonts w:ascii="Times New Roman" w:hAnsi="Times New Roman" w:cs="Times New Roman"/>
                <w:szCs w:val="22"/>
                <w:lang w:val="sk-SK"/>
              </w:rPr>
              <w:t>m</w:t>
            </w:r>
          </w:p>
        </w:tc>
      </w:tr>
      <w:tr w:rsidR="00250A8A" w:rsidRPr="00956A0F" w:rsidTr="00956A0F">
        <w:trPr>
          <w:trHeight w:val="146"/>
        </w:trPr>
        <w:tc>
          <w:tcPr>
            <w:tcW w:w="2148" w:type="dxa"/>
            <w:shd w:val="clear" w:color="auto" w:fill="auto"/>
          </w:tcPr>
          <w:p w:rsidR="00C45FB6" w:rsidRPr="00956A0F" w:rsidRDefault="00FD03B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oka</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Rozmazané vid</w:t>
            </w:r>
            <w:r w:rsidR="00904DC7" w:rsidRPr="00956A0F">
              <w:rPr>
                <w:rFonts w:ascii="Times New Roman" w:hAnsi="Times New Roman" w:cs="Times New Roman"/>
                <w:szCs w:val="22"/>
                <w:lang w:val="sk-SK"/>
              </w:rPr>
              <w:t>enie</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Mydriáza</w:t>
            </w: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p>
        </w:tc>
      </w:tr>
      <w:tr w:rsidR="00250A8A" w:rsidRPr="00956A0F" w:rsidTr="00956A0F">
        <w:trPr>
          <w:trHeight w:val="146"/>
        </w:trPr>
        <w:tc>
          <w:tcPr>
            <w:tcW w:w="214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ucha a labyrintu</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Tinitus</w:t>
            </w: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p>
        </w:tc>
      </w:tr>
      <w:tr w:rsidR="00250A8A" w:rsidRPr="00956A0F" w:rsidTr="00956A0F">
        <w:trPr>
          <w:trHeight w:val="146"/>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srdca a srdcovej činnosti</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Palpitá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Ventrikulárne</w:t>
            </w:r>
            <w:r w:rsidR="00C45FB6" w:rsidRPr="00956A0F">
              <w:rPr>
                <w:rFonts w:ascii="Times New Roman" w:hAnsi="Times New Roman" w:cs="Times New Roman"/>
                <w:szCs w:val="22"/>
                <w:lang w:val="sk-SK"/>
              </w:rPr>
              <w:t xml:space="preserve"> </w:t>
            </w:r>
            <w:r w:rsidRPr="00956A0F">
              <w:rPr>
                <w:rFonts w:ascii="Times New Roman" w:hAnsi="Times New Roman" w:cs="Times New Roman"/>
                <w:szCs w:val="22"/>
                <w:lang w:val="sk-SK"/>
              </w:rPr>
              <w:t xml:space="preserve">arytmie vrátane </w:t>
            </w:r>
            <w:r w:rsidRPr="00956A0F">
              <w:rPr>
                <w:rFonts w:ascii="Times New Roman" w:hAnsi="Times New Roman" w:cs="Times New Roman"/>
                <w:i/>
                <w:szCs w:val="22"/>
                <w:lang w:val="sk-SK"/>
              </w:rPr>
              <w:t>T</w:t>
            </w:r>
            <w:r w:rsidR="00C45FB6" w:rsidRPr="00956A0F">
              <w:rPr>
                <w:rFonts w:ascii="Times New Roman" w:hAnsi="Times New Roman" w:cs="Times New Roman"/>
                <w:i/>
                <w:szCs w:val="22"/>
                <w:lang w:val="sk-SK"/>
              </w:rPr>
              <w:t>orsades de pointes</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Predĺženie</w:t>
            </w:r>
            <w:r w:rsidR="00C45FB6" w:rsidRPr="00956A0F">
              <w:rPr>
                <w:rFonts w:ascii="Times New Roman" w:hAnsi="Times New Roman" w:cs="Times New Roman"/>
                <w:szCs w:val="22"/>
                <w:lang w:val="sk-SK"/>
              </w:rPr>
              <w:t xml:space="preserve"> QT intervalu na EKG</w:t>
            </w:r>
          </w:p>
        </w:tc>
      </w:tr>
      <w:tr w:rsidR="00250A8A" w:rsidRPr="00956A0F" w:rsidTr="00956A0F">
        <w:trPr>
          <w:trHeight w:val="146"/>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ciev</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Návaly</w:t>
            </w:r>
            <w:r w:rsidRPr="00956A0F">
              <w:rPr>
                <w:rFonts w:ascii="Times New Roman" w:hAnsi="Times New Roman" w:cs="Times New Roman"/>
                <w:szCs w:val="22"/>
                <w:vertAlign w:val="superscript"/>
                <w:lang w:val="sk-SK"/>
              </w:rPr>
              <w:t>8</w:t>
            </w:r>
            <w:r w:rsidRPr="00956A0F">
              <w:rPr>
                <w:rFonts w:ascii="Times New Roman" w:hAnsi="Times New Roman" w:cs="Times New Roman"/>
                <w:szCs w:val="22"/>
                <w:lang w:val="sk-SK"/>
              </w:rPr>
              <w:t xml:space="preserve"> </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Hypotenz</w:t>
            </w:r>
            <w:r w:rsidR="00904DC7" w:rsidRPr="00956A0F">
              <w:rPr>
                <w:rFonts w:ascii="Times New Roman" w:hAnsi="Times New Roman" w:cs="Times New Roman"/>
                <w:szCs w:val="22"/>
                <w:lang w:val="sk-SK"/>
              </w:rPr>
              <w:t>ia</w:t>
            </w:r>
          </w:p>
        </w:tc>
        <w:tc>
          <w:tcPr>
            <w:tcW w:w="198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Vaskulití</w:t>
            </w:r>
            <w:r w:rsidR="00C45FB6" w:rsidRPr="00956A0F">
              <w:rPr>
                <w:rFonts w:ascii="Times New Roman" w:hAnsi="Times New Roman" w:cs="Times New Roman"/>
                <w:szCs w:val="22"/>
                <w:lang w:val="sk-SK"/>
              </w:rPr>
              <w:t>da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Vazodilat</w:t>
            </w:r>
            <w:r w:rsidR="00904DC7" w:rsidRPr="00956A0F">
              <w:rPr>
                <w:rFonts w:ascii="Times New Roman" w:hAnsi="Times New Roman" w:cs="Times New Roman"/>
                <w:szCs w:val="22"/>
                <w:lang w:val="sk-SK"/>
              </w:rPr>
              <w:t>ácia</w:t>
            </w:r>
          </w:p>
        </w:tc>
      </w:tr>
      <w:tr w:rsidR="00250A8A" w:rsidRPr="00956A0F" w:rsidTr="00956A0F">
        <w:trPr>
          <w:trHeight w:val="146"/>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dýchacej sústavy, hrudníka a mediastína</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Zívanie</w:t>
            </w:r>
            <w:r w:rsidR="00C45FB6" w:rsidRPr="00956A0F">
              <w:rPr>
                <w:rFonts w:ascii="Times New Roman" w:hAnsi="Times New Roman" w:cs="Times New Roman"/>
                <w:szCs w:val="22"/>
                <w:lang w:val="sk-SK"/>
              </w:rPr>
              <w:t xml:space="preserve"> </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Dyspnoe</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Epistax</w:t>
            </w:r>
            <w:r w:rsidR="00904DC7" w:rsidRPr="00956A0F">
              <w:rPr>
                <w:rFonts w:ascii="Times New Roman" w:hAnsi="Times New Roman" w:cs="Times New Roman"/>
                <w:szCs w:val="22"/>
                <w:lang w:val="sk-SK"/>
              </w:rPr>
              <w:t>a</w:t>
            </w:r>
          </w:p>
        </w:tc>
        <w:tc>
          <w:tcPr>
            <w:tcW w:w="198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Faryngití</w:t>
            </w:r>
            <w:r w:rsidR="00C45FB6" w:rsidRPr="00956A0F">
              <w:rPr>
                <w:rFonts w:ascii="Times New Roman" w:hAnsi="Times New Roman" w:cs="Times New Roman"/>
                <w:szCs w:val="22"/>
                <w:lang w:val="sk-SK"/>
              </w:rPr>
              <w:t>da</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Pľúcne ochorenia (zápalové procesy rôznej histopatoló</w:t>
            </w:r>
            <w:r w:rsidR="00C45FB6" w:rsidRPr="00956A0F">
              <w:rPr>
                <w:rFonts w:ascii="Times New Roman" w:hAnsi="Times New Roman" w:cs="Times New Roman"/>
                <w:szCs w:val="22"/>
                <w:lang w:val="sk-SK"/>
              </w:rPr>
              <w:t>gie a</w:t>
            </w:r>
            <w:r w:rsidRPr="00956A0F">
              <w:rPr>
                <w:rFonts w:ascii="Times New Roman" w:hAnsi="Times New Roman" w:cs="Times New Roman"/>
                <w:szCs w:val="22"/>
                <w:lang w:val="sk-SK"/>
              </w:rPr>
              <w:t> /al</w:t>
            </w:r>
            <w:r w:rsidR="00C45FB6" w:rsidRPr="00956A0F">
              <w:rPr>
                <w:rFonts w:ascii="Times New Roman" w:hAnsi="Times New Roman" w:cs="Times New Roman"/>
                <w:szCs w:val="22"/>
                <w:lang w:val="sk-SK"/>
              </w:rPr>
              <w:t>ebo fibróza)</w:t>
            </w:r>
            <w:r w:rsidR="00C45FB6" w:rsidRPr="00956A0F">
              <w:rPr>
                <w:rFonts w:ascii="Times New Roman" w:hAnsi="Times New Roman" w:cs="Times New Roman"/>
                <w:szCs w:val="22"/>
                <w:vertAlign w:val="superscript"/>
                <w:lang w:val="sk-SK"/>
              </w:rPr>
              <w:t>9</w:t>
            </w:r>
          </w:p>
        </w:tc>
      </w:tr>
      <w:tr w:rsidR="00250A8A" w:rsidRPr="00956A0F" w:rsidTr="00956A0F">
        <w:trPr>
          <w:trHeight w:val="146"/>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gastrointestinálneho traktu</w:t>
            </w:r>
          </w:p>
        </w:tc>
        <w:tc>
          <w:tcPr>
            <w:tcW w:w="136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Hnačka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Nauzea </w:t>
            </w:r>
          </w:p>
        </w:tc>
        <w:tc>
          <w:tcPr>
            <w:tcW w:w="1931"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Zvracanie</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Dyspepsia</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Suchosť v ústa</w:t>
            </w:r>
            <w:r w:rsidR="00C45FB6" w:rsidRPr="00956A0F">
              <w:rPr>
                <w:rFonts w:ascii="Times New Roman" w:hAnsi="Times New Roman" w:cs="Times New Roman"/>
                <w:szCs w:val="22"/>
                <w:lang w:val="sk-SK"/>
              </w:rPr>
              <w:t xml:space="preserve">ch </w:t>
            </w:r>
          </w:p>
        </w:tc>
        <w:tc>
          <w:tcPr>
            <w:tcW w:w="1817"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Dysfágia</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Gastrointestinálne krvácanie</w:t>
            </w:r>
            <w:r w:rsidR="00C45FB6" w:rsidRPr="00956A0F">
              <w:rPr>
                <w:rFonts w:ascii="Times New Roman" w:hAnsi="Times New Roman" w:cs="Times New Roman"/>
                <w:szCs w:val="22"/>
                <w:vertAlign w:val="superscript"/>
                <w:lang w:val="sk-SK"/>
              </w:rPr>
              <w:t>10</w:t>
            </w:r>
          </w:p>
        </w:tc>
        <w:tc>
          <w:tcPr>
            <w:tcW w:w="198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Ezofageálna</w:t>
            </w:r>
            <w:r w:rsidR="00C45FB6" w:rsidRPr="00956A0F">
              <w:rPr>
                <w:rFonts w:ascii="Times New Roman" w:hAnsi="Times New Roman" w:cs="Times New Roman"/>
                <w:szCs w:val="22"/>
                <w:lang w:val="sk-SK"/>
              </w:rPr>
              <w:t xml:space="preserve"> boles</w:t>
            </w:r>
            <w:r w:rsidRPr="00956A0F">
              <w:rPr>
                <w:rFonts w:ascii="Times New Roman" w:hAnsi="Times New Roman" w:cs="Times New Roman"/>
                <w:szCs w:val="22"/>
                <w:lang w:val="sk-SK"/>
              </w:rPr>
              <w:t>ť</w:t>
            </w:r>
          </w:p>
        </w:tc>
      </w:tr>
      <w:tr w:rsidR="00250A8A" w:rsidRPr="00956A0F" w:rsidTr="00956A0F">
        <w:trPr>
          <w:trHeight w:val="146"/>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pečene a žl</w:t>
            </w:r>
            <w:r w:rsidR="00C45FB6" w:rsidRPr="00956A0F">
              <w:rPr>
                <w:rFonts w:ascii="Times New Roman" w:hAnsi="Times New Roman" w:cs="Times New Roman"/>
                <w:szCs w:val="22"/>
                <w:lang w:val="sk-SK"/>
              </w:rPr>
              <w:t>čových 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est</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Idiosynkratická hepatití</w:t>
            </w:r>
            <w:r w:rsidR="00C45FB6" w:rsidRPr="00956A0F">
              <w:rPr>
                <w:rFonts w:ascii="Times New Roman" w:hAnsi="Times New Roman" w:cs="Times New Roman"/>
                <w:szCs w:val="22"/>
                <w:lang w:val="sk-SK"/>
              </w:rPr>
              <w:t>da</w:t>
            </w:r>
          </w:p>
        </w:tc>
      </w:tr>
      <w:tr w:rsidR="00250A8A" w:rsidRPr="00956A0F" w:rsidTr="00956A0F">
        <w:trPr>
          <w:trHeight w:val="146"/>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kože a podkožného</w:t>
            </w:r>
            <w:r w:rsidR="00C45FB6" w:rsidRPr="00956A0F">
              <w:rPr>
                <w:rFonts w:ascii="Times New Roman" w:hAnsi="Times New Roman" w:cs="Times New Roman"/>
                <w:szCs w:val="22"/>
                <w:lang w:val="sk-SK"/>
              </w:rPr>
              <w:t xml:space="preserve"> tk</w:t>
            </w:r>
            <w:r w:rsidRPr="00956A0F">
              <w:rPr>
                <w:rFonts w:ascii="Times New Roman" w:hAnsi="Times New Roman" w:cs="Times New Roman"/>
                <w:szCs w:val="22"/>
                <w:lang w:val="sk-SK"/>
              </w:rPr>
              <w:t>aniva</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vertAlign w:val="superscript"/>
                <w:lang w:val="sk-SK"/>
              </w:rPr>
            </w:pPr>
            <w:r w:rsidRPr="00956A0F">
              <w:rPr>
                <w:rFonts w:ascii="Times New Roman" w:hAnsi="Times New Roman" w:cs="Times New Roman"/>
                <w:szCs w:val="22"/>
                <w:lang w:val="sk-SK"/>
              </w:rPr>
              <w:t>Vyrážka</w:t>
            </w:r>
            <w:r w:rsidRPr="00956A0F">
              <w:rPr>
                <w:rFonts w:ascii="Times New Roman" w:hAnsi="Times New Roman" w:cs="Times New Roman"/>
                <w:szCs w:val="22"/>
                <w:vertAlign w:val="superscript"/>
                <w:lang w:val="sk-SK"/>
              </w:rPr>
              <w:t>11</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Žihľavka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Pruritus</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Hyperhydróza</w:t>
            </w:r>
          </w:p>
        </w:tc>
        <w:tc>
          <w:tcPr>
            <w:tcW w:w="1817"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Alopécia</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Zvýšená tendencia ku vzniku modrín</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Studený pot</w:t>
            </w: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Angioedém</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Ekchymóza</w:t>
            </w:r>
          </w:p>
          <w:p w:rsidR="00C45FB6" w:rsidRPr="00956A0F" w:rsidRDefault="002148D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Fotosensití</w:t>
            </w:r>
            <w:r w:rsidR="00904DC7" w:rsidRPr="00956A0F">
              <w:rPr>
                <w:rFonts w:ascii="Times New Roman" w:hAnsi="Times New Roman" w:cs="Times New Roman"/>
                <w:szCs w:val="22"/>
                <w:lang w:val="sk-SK"/>
              </w:rPr>
              <w:t>vne</w:t>
            </w:r>
            <w:r w:rsidR="00C45FB6" w:rsidRPr="00956A0F">
              <w:rPr>
                <w:rFonts w:ascii="Times New Roman" w:hAnsi="Times New Roman" w:cs="Times New Roman"/>
                <w:szCs w:val="22"/>
                <w:lang w:val="sk-SK"/>
              </w:rPr>
              <w:t xml:space="preserve"> reakc</w:t>
            </w:r>
            <w:r w:rsidR="00904DC7"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Purpura</w:t>
            </w:r>
          </w:p>
          <w:p w:rsidR="00C45FB6" w:rsidRPr="00956A0F" w:rsidRDefault="00904DC7" w:rsidP="001B314D">
            <w:pPr>
              <w:pStyle w:val="tabulka"/>
              <w:rPr>
                <w:rFonts w:ascii="Times New Roman" w:hAnsi="Times New Roman" w:cs="Times New Roman"/>
                <w:szCs w:val="22"/>
                <w:vertAlign w:val="superscript"/>
                <w:lang w:val="sk-SK"/>
              </w:rPr>
            </w:pPr>
            <w:r w:rsidRPr="00956A0F">
              <w:rPr>
                <w:rFonts w:ascii="Times New Roman" w:hAnsi="Times New Roman" w:cs="Times New Roman"/>
                <w:szCs w:val="22"/>
                <w:lang w:val="sk-SK"/>
              </w:rPr>
              <w:t>Eryté</w:t>
            </w:r>
            <w:r w:rsidR="00C45FB6" w:rsidRPr="00956A0F">
              <w:rPr>
                <w:rFonts w:ascii="Times New Roman" w:hAnsi="Times New Roman" w:cs="Times New Roman"/>
                <w:szCs w:val="22"/>
                <w:lang w:val="sk-SK"/>
              </w:rPr>
              <w:t>ma multiforme</w:t>
            </w:r>
          </w:p>
          <w:p w:rsidR="00C45FB6" w:rsidRPr="00956A0F" w:rsidRDefault="0000078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Stevensonov</w:t>
            </w:r>
            <w:r w:rsidR="00904DC7" w:rsidRPr="00956A0F">
              <w:rPr>
                <w:rFonts w:ascii="Times New Roman" w:hAnsi="Times New Roman" w:cs="Times New Roman"/>
                <w:szCs w:val="22"/>
                <w:lang w:val="sk-SK"/>
              </w:rPr>
              <w:t>-Johnsonov syndró</w:t>
            </w:r>
            <w:r w:rsidR="00C45FB6" w:rsidRPr="00956A0F">
              <w:rPr>
                <w:rFonts w:ascii="Times New Roman" w:hAnsi="Times New Roman" w:cs="Times New Roman"/>
                <w:szCs w:val="22"/>
                <w:lang w:val="sk-SK"/>
              </w:rPr>
              <w:t>m</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Toxická epidermálna</w:t>
            </w:r>
            <w:r w:rsidR="00C45FB6" w:rsidRPr="00956A0F">
              <w:rPr>
                <w:rFonts w:ascii="Times New Roman" w:hAnsi="Times New Roman" w:cs="Times New Roman"/>
                <w:szCs w:val="22"/>
                <w:lang w:val="sk-SK"/>
              </w:rPr>
              <w:t xml:space="preserve"> nekrolýz</w:t>
            </w:r>
            <w:r w:rsidRPr="00956A0F">
              <w:rPr>
                <w:rFonts w:ascii="Times New Roman" w:hAnsi="Times New Roman" w:cs="Times New Roman"/>
                <w:szCs w:val="22"/>
                <w:lang w:val="sk-SK"/>
              </w:rPr>
              <w:t>a (Lyellov syndró</w:t>
            </w:r>
            <w:r w:rsidR="00C45FB6" w:rsidRPr="00956A0F">
              <w:rPr>
                <w:rFonts w:ascii="Times New Roman" w:hAnsi="Times New Roman" w:cs="Times New Roman"/>
                <w:szCs w:val="22"/>
                <w:lang w:val="sk-SK"/>
              </w:rPr>
              <w:t>m)</w:t>
            </w:r>
          </w:p>
        </w:tc>
      </w:tr>
      <w:tr w:rsidR="00250A8A" w:rsidRPr="00956A0F" w:rsidTr="00956A0F">
        <w:trPr>
          <w:trHeight w:val="146"/>
        </w:trPr>
        <w:tc>
          <w:tcPr>
            <w:tcW w:w="214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Poruchy </w:t>
            </w:r>
            <w:r w:rsidR="00904DC7" w:rsidRPr="00956A0F">
              <w:rPr>
                <w:rFonts w:ascii="Times New Roman" w:hAnsi="Times New Roman" w:cs="Times New Roman"/>
                <w:szCs w:val="22"/>
                <w:lang w:val="sk-SK"/>
              </w:rPr>
              <w:t>kostrovej a svalovej sústavy a spojivového tkaniva</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Artralgia</w:t>
            </w:r>
          </w:p>
          <w:p w:rsidR="00C45FB6" w:rsidRPr="00956A0F" w:rsidRDefault="00C45FB6" w:rsidP="001B314D">
            <w:pPr>
              <w:rPr>
                <w:rFonts w:eastAsia="Calibri"/>
                <w:szCs w:val="22"/>
                <w:lang w:val="sk-SK"/>
              </w:rPr>
            </w:pPr>
          </w:p>
        </w:tc>
        <w:tc>
          <w:tcPr>
            <w:tcW w:w="1817"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Zášklby svalov</w:t>
            </w: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Myalgi</w:t>
            </w:r>
            <w:r w:rsidR="00904DC7" w:rsidRPr="00956A0F">
              <w:rPr>
                <w:rFonts w:ascii="Times New Roman" w:hAnsi="Times New Roman" w:cs="Times New Roman"/>
                <w:szCs w:val="22"/>
                <w:lang w:val="sk-SK"/>
              </w:rPr>
              <w:t>a</w:t>
            </w:r>
          </w:p>
        </w:tc>
      </w:tr>
      <w:tr w:rsidR="00250A8A" w:rsidRPr="00956A0F" w:rsidTr="00956A0F">
        <w:trPr>
          <w:trHeight w:val="2052"/>
        </w:trPr>
        <w:tc>
          <w:tcPr>
            <w:tcW w:w="2148"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obličiek</w:t>
            </w:r>
            <w:r w:rsidR="00C45FB6" w:rsidRPr="00956A0F">
              <w:rPr>
                <w:rFonts w:ascii="Times New Roman" w:hAnsi="Times New Roman" w:cs="Times New Roman"/>
                <w:szCs w:val="22"/>
                <w:lang w:val="sk-SK"/>
              </w:rPr>
              <w:t xml:space="preserve"> a močových 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est</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Časté močen</w:t>
            </w:r>
            <w:r w:rsidR="00904DC7" w:rsidRPr="00956A0F">
              <w:rPr>
                <w:rFonts w:ascii="Times New Roman" w:hAnsi="Times New Roman" w:cs="Times New Roman"/>
                <w:szCs w:val="22"/>
                <w:lang w:val="sk-SK"/>
              </w:rPr>
              <w:t>ie</w:t>
            </w:r>
            <w:r w:rsidRPr="00956A0F">
              <w:rPr>
                <w:rFonts w:ascii="Times New Roman" w:hAnsi="Times New Roman" w:cs="Times New Roman"/>
                <w:szCs w:val="22"/>
                <w:vertAlign w:val="superscript"/>
                <w:lang w:val="sk-SK"/>
              </w:rPr>
              <w:t>12</w:t>
            </w:r>
          </w:p>
        </w:tc>
        <w:tc>
          <w:tcPr>
            <w:tcW w:w="1817"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Dyzúria</w:t>
            </w:r>
            <w:r w:rsidR="00C45FB6" w:rsidRPr="00956A0F">
              <w:rPr>
                <w:rFonts w:ascii="Times New Roman" w:hAnsi="Times New Roman" w:cs="Times New Roman"/>
                <w:szCs w:val="22"/>
                <w:lang w:val="sk-SK"/>
              </w:rPr>
              <w:t xml:space="preserve"> </w:t>
            </w: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Retenc</w:t>
            </w:r>
            <w:r w:rsidR="00904DC7" w:rsidRPr="00956A0F">
              <w:rPr>
                <w:rFonts w:ascii="Times New Roman" w:hAnsi="Times New Roman" w:cs="Times New Roman"/>
                <w:szCs w:val="22"/>
                <w:lang w:val="sk-SK"/>
              </w:rPr>
              <w:t>ia moču</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močen</w:t>
            </w:r>
            <w:r w:rsidR="00904DC7" w:rsidRPr="00956A0F">
              <w:rPr>
                <w:rFonts w:ascii="Times New Roman" w:hAnsi="Times New Roman" w:cs="Times New Roman"/>
                <w:szCs w:val="22"/>
                <w:lang w:val="sk-SK"/>
              </w:rPr>
              <w:t>ia</w:t>
            </w:r>
          </w:p>
        </w:tc>
      </w:tr>
      <w:tr w:rsidR="00250A8A" w:rsidRPr="00956A0F" w:rsidTr="00956A0F">
        <w:trPr>
          <w:trHeight w:val="146"/>
        </w:trPr>
        <w:tc>
          <w:tcPr>
            <w:tcW w:w="214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reprodukčn</w:t>
            </w:r>
            <w:r w:rsidR="00904DC7" w:rsidRPr="00956A0F">
              <w:rPr>
                <w:rFonts w:ascii="Times New Roman" w:hAnsi="Times New Roman" w:cs="Times New Roman"/>
                <w:szCs w:val="22"/>
                <w:lang w:val="sk-SK"/>
              </w:rPr>
              <w:t>ého systému a prsníkov</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Gynekologické krvácenie</w:t>
            </w:r>
            <w:r w:rsidR="00C45FB6" w:rsidRPr="00956A0F">
              <w:rPr>
                <w:rFonts w:ascii="Times New Roman" w:hAnsi="Times New Roman" w:cs="Times New Roman"/>
                <w:szCs w:val="22"/>
                <w:vertAlign w:val="superscript"/>
                <w:lang w:val="sk-SK"/>
              </w:rPr>
              <w:t>13</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Erektilná dysfunkcia</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Poruchy ejakulá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r w:rsidR="00C45FB6" w:rsidRPr="00956A0F">
              <w:rPr>
                <w:rFonts w:ascii="Times New Roman" w:hAnsi="Times New Roman" w:cs="Times New Roman"/>
                <w:szCs w:val="22"/>
                <w:vertAlign w:val="superscript"/>
                <w:lang w:val="sk-SK"/>
              </w:rPr>
              <w:t>14</w:t>
            </w:r>
          </w:p>
        </w:tc>
        <w:tc>
          <w:tcPr>
            <w:tcW w:w="1817" w:type="dxa"/>
            <w:shd w:val="clear" w:color="auto" w:fill="auto"/>
          </w:tcPr>
          <w:p w:rsidR="00C45FB6" w:rsidRPr="00956A0F" w:rsidRDefault="00000783"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Sexuá</w:t>
            </w:r>
            <w:r w:rsidR="00904DC7" w:rsidRPr="00956A0F">
              <w:rPr>
                <w:rFonts w:ascii="Times New Roman" w:hAnsi="Times New Roman" w:cs="Times New Roman"/>
                <w:szCs w:val="22"/>
                <w:lang w:val="sk-SK"/>
              </w:rPr>
              <w:t>lna</w:t>
            </w:r>
            <w:r w:rsidR="00C45FB6" w:rsidRPr="00956A0F">
              <w:rPr>
                <w:rFonts w:ascii="Times New Roman" w:hAnsi="Times New Roman" w:cs="Times New Roman"/>
                <w:szCs w:val="22"/>
                <w:lang w:val="sk-SK"/>
              </w:rPr>
              <w:t xml:space="preserve"> dysfunkc</w:t>
            </w:r>
            <w:r w:rsidR="00904DC7" w:rsidRPr="00956A0F">
              <w:rPr>
                <w:rFonts w:ascii="Times New Roman" w:hAnsi="Times New Roman" w:cs="Times New Roman"/>
                <w:szCs w:val="22"/>
                <w:lang w:val="sk-SK"/>
              </w:rPr>
              <w:t>ia</w:t>
            </w:r>
          </w:p>
        </w:tc>
        <w:tc>
          <w:tcPr>
            <w:tcW w:w="198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Galaktorea</w:t>
            </w:r>
          </w:p>
          <w:p w:rsidR="00C45FB6" w:rsidRPr="00956A0F" w:rsidRDefault="00904DC7"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Hyperprolaktinémia</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Priapismus</w:t>
            </w:r>
          </w:p>
        </w:tc>
      </w:tr>
      <w:tr w:rsidR="00250A8A" w:rsidRPr="00956A0F" w:rsidTr="00956A0F">
        <w:trPr>
          <w:trHeight w:val="146"/>
        </w:trPr>
        <w:tc>
          <w:tcPr>
            <w:tcW w:w="214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Celkové poruchy a reakc</w:t>
            </w:r>
            <w:r w:rsidR="00904DC7" w:rsidRPr="00956A0F">
              <w:rPr>
                <w:rFonts w:ascii="Times New Roman" w:hAnsi="Times New Roman" w:cs="Times New Roman"/>
                <w:szCs w:val="22"/>
                <w:lang w:val="sk-SK"/>
              </w:rPr>
              <w:t>ie v mieste</w:t>
            </w:r>
            <w:r w:rsidRPr="00956A0F">
              <w:rPr>
                <w:rFonts w:ascii="Times New Roman" w:hAnsi="Times New Roman" w:cs="Times New Roman"/>
                <w:szCs w:val="22"/>
                <w:lang w:val="sk-SK"/>
              </w:rPr>
              <w:t xml:space="preserve"> </w:t>
            </w:r>
            <w:r w:rsidR="00904DC7" w:rsidRPr="00956A0F">
              <w:rPr>
                <w:rFonts w:ascii="Times New Roman" w:hAnsi="Times New Roman" w:cs="Times New Roman"/>
                <w:szCs w:val="22"/>
                <w:lang w:val="sk-SK"/>
              </w:rPr>
              <w:t>podania</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Únava</w:t>
            </w:r>
            <w:r w:rsidRPr="00956A0F">
              <w:rPr>
                <w:rFonts w:ascii="Times New Roman" w:hAnsi="Times New Roman" w:cs="Times New Roman"/>
                <w:szCs w:val="22"/>
                <w:vertAlign w:val="superscript"/>
                <w:lang w:val="sk-SK"/>
              </w:rPr>
              <w:t>15</w:t>
            </w:r>
            <w:r w:rsidRPr="00956A0F">
              <w:rPr>
                <w:rFonts w:ascii="Times New Roman" w:hAnsi="Times New Roman" w:cs="Times New Roman"/>
                <w:szCs w:val="22"/>
                <w:lang w:val="sk-SK"/>
              </w:rPr>
              <w:t xml:space="preserve"> </w:t>
            </w:r>
          </w:p>
        </w:tc>
        <w:tc>
          <w:tcPr>
            <w:tcW w:w="1931" w:type="dxa"/>
            <w:shd w:val="clear" w:color="auto" w:fill="auto"/>
          </w:tcPr>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Pocit paniky</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Zimnic</w:t>
            </w:r>
            <w:r w:rsidR="00250A8A" w:rsidRPr="00956A0F">
              <w:rPr>
                <w:rFonts w:ascii="Times New Roman" w:hAnsi="Times New Roman" w:cs="Times New Roman"/>
                <w:szCs w:val="22"/>
                <w:lang w:val="sk-SK"/>
              </w:rPr>
              <w:t>a</w:t>
            </w:r>
          </w:p>
        </w:tc>
        <w:tc>
          <w:tcPr>
            <w:tcW w:w="1817" w:type="dxa"/>
            <w:shd w:val="clear" w:color="auto" w:fill="auto"/>
          </w:tcPr>
          <w:p w:rsidR="00C45FB6" w:rsidRPr="00956A0F" w:rsidRDefault="00250A8A"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Malátnosť</w:t>
            </w:r>
          </w:p>
          <w:p w:rsidR="00C45FB6" w:rsidRPr="00956A0F" w:rsidRDefault="00250A8A"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Neobvyklé</w:t>
            </w:r>
            <w:r w:rsidR="00C45FB6" w:rsidRPr="00956A0F">
              <w:rPr>
                <w:rFonts w:ascii="Times New Roman" w:hAnsi="Times New Roman" w:cs="Times New Roman"/>
                <w:szCs w:val="22"/>
                <w:lang w:val="sk-SK"/>
              </w:rPr>
              <w:t xml:space="preserve"> pocity</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Pocit chladu</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Pocit </w:t>
            </w:r>
            <w:r w:rsidR="00250A8A" w:rsidRPr="00956A0F">
              <w:rPr>
                <w:rFonts w:ascii="Times New Roman" w:hAnsi="Times New Roman" w:cs="Times New Roman"/>
                <w:szCs w:val="22"/>
                <w:lang w:val="sk-SK"/>
              </w:rPr>
              <w:t>tepla</w:t>
            </w:r>
          </w:p>
        </w:tc>
        <w:tc>
          <w:tcPr>
            <w:tcW w:w="1988" w:type="dxa"/>
            <w:shd w:val="clear" w:color="auto" w:fill="auto"/>
          </w:tcPr>
          <w:p w:rsidR="00C45FB6" w:rsidRPr="00956A0F" w:rsidRDefault="00250A8A"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Krvácanie slizníc</w:t>
            </w:r>
          </w:p>
        </w:tc>
      </w:tr>
      <w:tr w:rsidR="00250A8A" w:rsidRPr="00956A0F" w:rsidTr="00956A0F">
        <w:trPr>
          <w:trHeight w:val="146"/>
        </w:trPr>
        <w:tc>
          <w:tcPr>
            <w:tcW w:w="2148" w:type="dxa"/>
            <w:shd w:val="clear" w:color="auto" w:fill="auto"/>
          </w:tcPr>
          <w:p w:rsidR="00C45FB6" w:rsidRPr="00956A0F" w:rsidRDefault="00250A8A"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Laboratórne a funkčné vyšetrenia</w:t>
            </w:r>
          </w:p>
        </w:tc>
        <w:tc>
          <w:tcPr>
            <w:tcW w:w="1368"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31" w:type="dxa"/>
            <w:shd w:val="clear" w:color="auto" w:fill="auto"/>
          </w:tcPr>
          <w:p w:rsidR="00C45FB6" w:rsidRPr="00956A0F" w:rsidRDefault="00250A8A"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Zníženie telesnej </w:t>
            </w:r>
            <w:r w:rsidR="00C45FB6" w:rsidRPr="00956A0F">
              <w:rPr>
                <w:rFonts w:ascii="Times New Roman" w:hAnsi="Times New Roman" w:cs="Times New Roman"/>
                <w:szCs w:val="22"/>
                <w:lang w:val="sk-SK"/>
              </w:rPr>
              <w:t>hmotnosti</w:t>
            </w:r>
          </w:p>
        </w:tc>
        <w:tc>
          <w:tcPr>
            <w:tcW w:w="1817" w:type="dxa"/>
            <w:shd w:val="clear" w:color="auto" w:fill="auto"/>
          </w:tcPr>
          <w:p w:rsidR="00C45FB6" w:rsidRPr="00956A0F" w:rsidRDefault="00C45FB6" w:rsidP="001B314D">
            <w:pPr>
              <w:pStyle w:val="tabulka"/>
              <w:rPr>
                <w:rFonts w:ascii="Times New Roman" w:hAnsi="Times New Roman" w:cs="Times New Roman"/>
                <w:szCs w:val="22"/>
                <w:lang w:val="sk-SK"/>
              </w:rPr>
            </w:pPr>
          </w:p>
        </w:tc>
        <w:tc>
          <w:tcPr>
            <w:tcW w:w="1988" w:type="dxa"/>
            <w:shd w:val="clear" w:color="auto" w:fill="auto"/>
          </w:tcPr>
          <w:p w:rsidR="00C45FB6" w:rsidRPr="00956A0F" w:rsidRDefault="002148D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Zvýšené hodnoty trans</w:t>
            </w:r>
            <w:r w:rsidR="00C45FB6" w:rsidRPr="00956A0F">
              <w:rPr>
                <w:rFonts w:ascii="Times New Roman" w:hAnsi="Times New Roman" w:cs="Times New Roman"/>
                <w:szCs w:val="22"/>
                <w:lang w:val="sk-SK"/>
              </w:rPr>
              <w:t>amináz</w:t>
            </w:r>
          </w:p>
          <w:p w:rsidR="00C45FB6" w:rsidRPr="00956A0F" w:rsidRDefault="00C45FB6" w:rsidP="001B314D">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Zvýšené hodnoty gama-glutamyltransferázy</w:t>
            </w:r>
          </w:p>
        </w:tc>
      </w:tr>
    </w:tbl>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w:t>
      </w:r>
      <w:r w:rsidR="00B26901" w:rsidRPr="001B314D">
        <w:rPr>
          <w:rFonts w:ascii="Times New Roman" w:hAnsi="Times New Roman" w:cs="Times New Roman"/>
          <w:sz w:val="20"/>
          <w:szCs w:val="20"/>
        </w:rPr>
        <w:t>zahŕňa anorexiu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2</w:t>
      </w:r>
      <w:r w:rsidR="00B26901" w:rsidRPr="001B314D">
        <w:rPr>
          <w:rFonts w:ascii="Times New Roman" w:hAnsi="Times New Roman" w:cs="Times New Roman"/>
          <w:sz w:val="20"/>
          <w:szCs w:val="20"/>
        </w:rPr>
        <w:t>zahŕňa skoré ranné prebúdzanie, poruchy zaspávania a udržania spánku (insomnia)</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3</w:t>
      </w:r>
      <w:r w:rsidR="00B26901" w:rsidRPr="001B314D">
        <w:rPr>
          <w:rFonts w:ascii="Times New Roman" w:hAnsi="Times New Roman" w:cs="Times New Roman"/>
          <w:sz w:val="20"/>
          <w:szCs w:val="20"/>
        </w:rPr>
        <w:t>zahŕňa stratu</w:t>
      </w:r>
      <w:r w:rsidRPr="001B314D">
        <w:rPr>
          <w:rFonts w:ascii="Times New Roman" w:hAnsi="Times New Roman" w:cs="Times New Roman"/>
          <w:sz w:val="20"/>
          <w:szCs w:val="20"/>
        </w:rPr>
        <w:t xml:space="preserve"> libida</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4</w:t>
      </w:r>
      <w:r w:rsidR="00B26901" w:rsidRPr="001B314D">
        <w:rPr>
          <w:rFonts w:ascii="Times New Roman" w:hAnsi="Times New Roman" w:cs="Times New Roman"/>
          <w:sz w:val="20"/>
          <w:szCs w:val="20"/>
        </w:rPr>
        <w:t>zahŕňa nočné mory</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5</w:t>
      </w:r>
      <w:r w:rsidR="00B26901" w:rsidRPr="001B314D">
        <w:rPr>
          <w:rFonts w:ascii="Times New Roman" w:hAnsi="Times New Roman" w:cs="Times New Roman"/>
          <w:sz w:val="20"/>
          <w:szCs w:val="20"/>
        </w:rPr>
        <w:t>zahŕňa anorgazmiu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6</w:t>
      </w:r>
      <w:r w:rsidR="00B26901" w:rsidRPr="001B314D">
        <w:rPr>
          <w:rFonts w:ascii="Times New Roman" w:hAnsi="Times New Roman" w:cs="Times New Roman"/>
          <w:sz w:val="20"/>
          <w:szCs w:val="20"/>
        </w:rPr>
        <w:t>zahŕňa</w:t>
      </w:r>
      <w:r w:rsidRPr="001B314D">
        <w:rPr>
          <w:rFonts w:ascii="Times New Roman" w:hAnsi="Times New Roman" w:cs="Times New Roman"/>
          <w:sz w:val="20"/>
          <w:szCs w:val="20"/>
        </w:rPr>
        <w:t xml:space="preserve"> </w:t>
      </w:r>
      <w:r w:rsidR="002B2910" w:rsidRPr="001B314D">
        <w:rPr>
          <w:rFonts w:ascii="Times New Roman" w:hAnsi="Times New Roman" w:cs="Times New Roman"/>
          <w:sz w:val="20"/>
          <w:szCs w:val="20"/>
        </w:rPr>
        <w:t>vykonanú</w:t>
      </w:r>
      <w:r w:rsidR="00B26901" w:rsidRPr="001B314D">
        <w:rPr>
          <w:rFonts w:ascii="Times New Roman" w:hAnsi="Times New Roman" w:cs="Times New Roman"/>
          <w:sz w:val="20"/>
          <w:szCs w:val="20"/>
        </w:rPr>
        <w:t xml:space="preserve"> samovraždu, suicidálnu</w:t>
      </w:r>
      <w:r w:rsidRPr="001B314D">
        <w:rPr>
          <w:rFonts w:ascii="Times New Roman" w:hAnsi="Times New Roman" w:cs="Times New Roman"/>
          <w:sz w:val="20"/>
          <w:szCs w:val="20"/>
        </w:rPr>
        <w:t xml:space="preserve"> depresi</w:t>
      </w:r>
      <w:r w:rsidR="00B26901" w:rsidRPr="001B314D">
        <w:rPr>
          <w:rFonts w:ascii="Times New Roman" w:hAnsi="Times New Roman" w:cs="Times New Roman"/>
          <w:sz w:val="20"/>
          <w:szCs w:val="20"/>
        </w:rPr>
        <w:t xml:space="preserve">u, úmyselné </w:t>
      </w:r>
      <w:r w:rsidR="00943135" w:rsidRPr="001B314D">
        <w:rPr>
          <w:rFonts w:ascii="Times New Roman" w:hAnsi="Times New Roman" w:cs="Times New Roman"/>
          <w:sz w:val="20"/>
          <w:szCs w:val="20"/>
        </w:rPr>
        <w:t>sebapoškodzovanie</w:t>
      </w:r>
      <w:r w:rsidRPr="001B314D">
        <w:rPr>
          <w:rFonts w:ascii="Times New Roman" w:hAnsi="Times New Roman" w:cs="Times New Roman"/>
          <w:sz w:val="20"/>
          <w:szCs w:val="20"/>
        </w:rPr>
        <w:t>, myšl</w:t>
      </w:r>
      <w:r w:rsidR="00B26901" w:rsidRPr="001B314D">
        <w:rPr>
          <w:rFonts w:ascii="Times New Roman" w:hAnsi="Times New Roman" w:cs="Times New Roman"/>
          <w:sz w:val="20"/>
          <w:szCs w:val="20"/>
        </w:rPr>
        <w:t xml:space="preserve">ienky na </w:t>
      </w:r>
      <w:r w:rsidR="00943135" w:rsidRPr="001B314D">
        <w:rPr>
          <w:rFonts w:ascii="Times New Roman" w:hAnsi="Times New Roman" w:cs="Times New Roman"/>
          <w:sz w:val="20"/>
          <w:szCs w:val="20"/>
        </w:rPr>
        <w:t>sebapoškodzovanie</w:t>
      </w:r>
      <w:r w:rsidR="00B26901" w:rsidRPr="001B314D">
        <w:rPr>
          <w:rFonts w:ascii="Times New Roman" w:hAnsi="Times New Roman" w:cs="Times New Roman"/>
          <w:sz w:val="20"/>
          <w:szCs w:val="20"/>
        </w:rPr>
        <w:t xml:space="preserve">, samovražedné </w:t>
      </w:r>
      <w:r w:rsidR="002B2910" w:rsidRPr="001B314D">
        <w:rPr>
          <w:rFonts w:ascii="Times New Roman" w:hAnsi="Times New Roman" w:cs="Times New Roman"/>
          <w:sz w:val="20"/>
          <w:szCs w:val="20"/>
        </w:rPr>
        <w:t>správanie</w:t>
      </w:r>
      <w:r w:rsidR="00B26901" w:rsidRPr="001B314D">
        <w:rPr>
          <w:rFonts w:ascii="Times New Roman" w:hAnsi="Times New Roman" w:cs="Times New Roman"/>
          <w:sz w:val="20"/>
          <w:szCs w:val="20"/>
        </w:rPr>
        <w:t>, samo</w:t>
      </w:r>
      <w:r w:rsidRPr="001B314D">
        <w:rPr>
          <w:rFonts w:ascii="Times New Roman" w:hAnsi="Times New Roman" w:cs="Times New Roman"/>
          <w:sz w:val="20"/>
          <w:szCs w:val="20"/>
        </w:rPr>
        <w:t>vražedné myšl</w:t>
      </w:r>
      <w:r w:rsidR="00B26901" w:rsidRPr="001B314D">
        <w:rPr>
          <w:rFonts w:ascii="Times New Roman" w:hAnsi="Times New Roman" w:cs="Times New Roman"/>
          <w:sz w:val="20"/>
          <w:szCs w:val="20"/>
        </w:rPr>
        <w:t>ienky, samovražedný pokus, morbídne</w:t>
      </w:r>
      <w:r w:rsidRPr="001B314D">
        <w:rPr>
          <w:rFonts w:ascii="Times New Roman" w:hAnsi="Times New Roman" w:cs="Times New Roman"/>
          <w:sz w:val="20"/>
          <w:szCs w:val="20"/>
        </w:rPr>
        <w:t xml:space="preserve"> myšl</w:t>
      </w:r>
      <w:r w:rsidR="00B26901" w:rsidRPr="001B314D">
        <w:rPr>
          <w:rFonts w:ascii="Times New Roman" w:hAnsi="Times New Roman" w:cs="Times New Roman"/>
          <w:sz w:val="20"/>
          <w:szCs w:val="20"/>
        </w:rPr>
        <w:t xml:space="preserve">ienky, </w:t>
      </w:r>
      <w:r w:rsidR="00AB4CFB" w:rsidRPr="001B314D">
        <w:rPr>
          <w:rFonts w:ascii="Times New Roman" w:hAnsi="Times New Roman" w:cs="Times New Roman"/>
          <w:sz w:val="20"/>
          <w:szCs w:val="20"/>
        </w:rPr>
        <w:t>samo</w:t>
      </w:r>
      <w:r w:rsidR="00943135" w:rsidRPr="001B314D">
        <w:rPr>
          <w:rFonts w:ascii="Times New Roman" w:hAnsi="Times New Roman" w:cs="Times New Roman"/>
          <w:sz w:val="20"/>
          <w:szCs w:val="20"/>
        </w:rPr>
        <w:t>poškodzujúce</w:t>
      </w:r>
      <w:r w:rsidR="00B26901" w:rsidRPr="001B314D">
        <w:rPr>
          <w:rFonts w:ascii="Times New Roman" w:hAnsi="Times New Roman" w:cs="Times New Roman"/>
          <w:sz w:val="20"/>
          <w:szCs w:val="20"/>
        </w:rPr>
        <w:t xml:space="preserve"> chovanie. Tieto príznaky môžu byť príznakmi pôvodného ochorenia</w:t>
      </w:r>
      <w:r w:rsidRPr="001B314D">
        <w:rPr>
          <w:rFonts w:ascii="Times New Roman" w:hAnsi="Times New Roman" w:cs="Times New Roman"/>
          <w:sz w:val="20"/>
          <w:szCs w:val="20"/>
        </w:rPr>
        <w:t>.</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7</w:t>
      </w:r>
      <w:r w:rsidR="00B26901" w:rsidRPr="001B314D">
        <w:rPr>
          <w:rFonts w:ascii="Times New Roman" w:hAnsi="Times New Roman" w:cs="Times New Roman"/>
          <w:sz w:val="20"/>
          <w:szCs w:val="20"/>
        </w:rPr>
        <w:t>zahŕňa hypersomniu, sedá</w:t>
      </w:r>
      <w:r w:rsidRPr="001B314D">
        <w:rPr>
          <w:rFonts w:ascii="Times New Roman" w:hAnsi="Times New Roman" w:cs="Times New Roman"/>
          <w:sz w:val="20"/>
          <w:szCs w:val="20"/>
        </w:rPr>
        <w:t>ci</w:t>
      </w:r>
      <w:r w:rsidR="00B26901" w:rsidRPr="001B314D">
        <w:rPr>
          <w:rFonts w:ascii="Times New Roman" w:hAnsi="Times New Roman" w:cs="Times New Roman"/>
          <w:sz w:val="20"/>
          <w:szCs w:val="20"/>
        </w:rPr>
        <w:t>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8</w:t>
      </w:r>
      <w:r w:rsidR="00B26901" w:rsidRPr="001B314D">
        <w:rPr>
          <w:rFonts w:ascii="Times New Roman" w:hAnsi="Times New Roman" w:cs="Times New Roman"/>
          <w:sz w:val="20"/>
          <w:szCs w:val="20"/>
        </w:rPr>
        <w:t>zahŕňa návaly tepla</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9</w:t>
      </w:r>
      <w:r w:rsidR="00B26901" w:rsidRPr="001B314D">
        <w:rPr>
          <w:rFonts w:ascii="Times New Roman" w:hAnsi="Times New Roman" w:cs="Times New Roman"/>
          <w:sz w:val="20"/>
          <w:szCs w:val="20"/>
        </w:rPr>
        <w:t>zahŕňa atelektázu, intersticiálne pľúcne ochorenie, pneumonití</w:t>
      </w:r>
      <w:r w:rsidRPr="001B314D">
        <w:rPr>
          <w:rFonts w:ascii="Times New Roman" w:hAnsi="Times New Roman" w:cs="Times New Roman"/>
          <w:sz w:val="20"/>
          <w:szCs w:val="20"/>
        </w:rPr>
        <w:t>du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10</w:t>
      </w:r>
      <w:r w:rsidR="00B26901" w:rsidRPr="001B314D">
        <w:rPr>
          <w:rFonts w:ascii="Times New Roman" w:hAnsi="Times New Roman" w:cs="Times New Roman"/>
          <w:sz w:val="20"/>
          <w:szCs w:val="20"/>
        </w:rPr>
        <w:t>zahŕňa</w:t>
      </w:r>
      <w:r w:rsidR="002148D6" w:rsidRPr="001B314D">
        <w:rPr>
          <w:rFonts w:ascii="Times New Roman" w:hAnsi="Times New Roman" w:cs="Times New Roman"/>
          <w:sz w:val="20"/>
          <w:szCs w:val="20"/>
        </w:rPr>
        <w:t xml:space="preserve"> na</w:t>
      </w:r>
      <w:r w:rsidRPr="001B314D">
        <w:rPr>
          <w:rFonts w:ascii="Times New Roman" w:hAnsi="Times New Roman" w:cs="Times New Roman"/>
          <w:sz w:val="20"/>
          <w:szCs w:val="20"/>
        </w:rPr>
        <w:t>jčas</w:t>
      </w:r>
      <w:r w:rsidR="002148D6" w:rsidRPr="001B314D">
        <w:rPr>
          <w:rFonts w:ascii="Times New Roman" w:hAnsi="Times New Roman" w:cs="Times New Roman"/>
          <w:sz w:val="20"/>
          <w:szCs w:val="20"/>
        </w:rPr>
        <w:t>tejšie krváca</w:t>
      </w:r>
      <w:r w:rsidR="00B26901" w:rsidRPr="001B314D">
        <w:rPr>
          <w:rFonts w:ascii="Times New Roman" w:hAnsi="Times New Roman" w:cs="Times New Roman"/>
          <w:sz w:val="20"/>
          <w:szCs w:val="20"/>
        </w:rPr>
        <w:t xml:space="preserve">nie </w:t>
      </w:r>
      <w:r w:rsidR="002148D6" w:rsidRPr="001B314D">
        <w:rPr>
          <w:rFonts w:ascii="Times New Roman" w:hAnsi="Times New Roman" w:cs="Times New Roman"/>
          <w:sz w:val="20"/>
          <w:szCs w:val="20"/>
        </w:rPr>
        <w:t>z </w:t>
      </w:r>
      <w:r w:rsidR="00B26901" w:rsidRPr="001B314D">
        <w:rPr>
          <w:rFonts w:ascii="Times New Roman" w:hAnsi="Times New Roman" w:cs="Times New Roman"/>
          <w:sz w:val="20"/>
          <w:szCs w:val="20"/>
        </w:rPr>
        <w:t>ďasien, hematemézu, hematochéziu, krvácanie z konečníka</w:t>
      </w:r>
      <w:r w:rsidR="00000783" w:rsidRPr="001B314D">
        <w:rPr>
          <w:rFonts w:ascii="Times New Roman" w:hAnsi="Times New Roman" w:cs="Times New Roman"/>
          <w:sz w:val="20"/>
          <w:szCs w:val="20"/>
        </w:rPr>
        <w:t>, krvavú hnačku, melénu a krvácanie zo žalúdočného vredu alebo pažerákových varixov</w:t>
      </w:r>
    </w:p>
    <w:p w:rsidR="00250A8A" w:rsidRPr="001B314D" w:rsidRDefault="00943135"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11</w:t>
      </w:r>
      <w:r w:rsidRPr="001B314D">
        <w:rPr>
          <w:rFonts w:ascii="Times New Roman" w:hAnsi="Times New Roman" w:cs="Times New Roman"/>
          <w:sz w:val="20"/>
          <w:szCs w:val="20"/>
        </w:rPr>
        <w:t>zahŕňa erytém, exfoliatívnu vyrážku, potničky, vyrážku, erytematóznu vyrážku, folikulárnu vyrážku, generalizovanú vyrážku, makulárnu vyrážku, makulo-papulóznu vyrážku, morbiliformnú vyrážku, papulárnu vyrážku, svrbivú vyrážku, vezikulárnu vyrážku, umbilikálnu erytémovú vyrážku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12</w:t>
      </w:r>
      <w:r w:rsidR="00000783" w:rsidRPr="001B314D">
        <w:rPr>
          <w:rFonts w:ascii="Times New Roman" w:hAnsi="Times New Roman" w:cs="Times New Roman"/>
          <w:sz w:val="20"/>
          <w:szCs w:val="20"/>
        </w:rPr>
        <w:t>zahŕňa polakizúriu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13</w:t>
      </w:r>
      <w:r w:rsidR="00000783" w:rsidRPr="001B314D">
        <w:rPr>
          <w:rFonts w:ascii="Times New Roman" w:hAnsi="Times New Roman" w:cs="Times New Roman"/>
          <w:sz w:val="20"/>
          <w:szCs w:val="20"/>
        </w:rPr>
        <w:t>zahŕňa krvácanie z krčka maternice, u</w:t>
      </w:r>
      <w:r w:rsidR="002148D6" w:rsidRPr="001B314D">
        <w:rPr>
          <w:rFonts w:ascii="Times New Roman" w:hAnsi="Times New Roman" w:cs="Times New Roman"/>
          <w:sz w:val="20"/>
          <w:szCs w:val="20"/>
        </w:rPr>
        <w:t>terinárnu</w:t>
      </w:r>
      <w:r w:rsidRPr="001B314D">
        <w:rPr>
          <w:rFonts w:ascii="Times New Roman" w:hAnsi="Times New Roman" w:cs="Times New Roman"/>
          <w:sz w:val="20"/>
          <w:szCs w:val="20"/>
        </w:rPr>
        <w:t xml:space="preserve"> dysfunkci</w:t>
      </w:r>
      <w:r w:rsidR="002148D6" w:rsidRPr="001B314D">
        <w:rPr>
          <w:rFonts w:ascii="Times New Roman" w:hAnsi="Times New Roman" w:cs="Times New Roman"/>
          <w:sz w:val="20"/>
          <w:szCs w:val="20"/>
        </w:rPr>
        <w:t>u</w:t>
      </w:r>
      <w:r w:rsidRPr="001B314D">
        <w:rPr>
          <w:rFonts w:ascii="Times New Roman" w:hAnsi="Times New Roman" w:cs="Times New Roman"/>
          <w:sz w:val="20"/>
          <w:szCs w:val="20"/>
        </w:rPr>
        <w:t xml:space="preserve">, </w:t>
      </w:r>
      <w:r w:rsidR="00000783" w:rsidRPr="001B314D">
        <w:rPr>
          <w:rFonts w:ascii="Times New Roman" w:hAnsi="Times New Roman" w:cs="Times New Roman"/>
          <w:sz w:val="20"/>
          <w:szCs w:val="20"/>
        </w:rPr>
        <w:t>krvácanie z tela maternice, genitálne krvácanie. menometrorágiu, menorágiu, metrorágiu, polymenoreu, postmenopauzálnu hemorágiu, maternicovú hemorágiu, vaginálnu hemorágiu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14</w:t>
      </w:r>
      <w:r w:rsidR="00000783" w:rsidRPr="001B314D">
        <w:rPr>
          <w:rFonts w:ascii="Times New Roman" w:hAnsi="Times New Roman" w:cs="Times New Roman"/>
          <w:sz w:val="20"/>
          <w:szCs w:val="20"/>
        </w:rPr>
        <w:t>zahŕňa zlyhanie ejakulácie, dysfunkčnú ejakuláciu, predčasnú ejakuláciu, oneskorenú ejakulá</w:t>
      </w:r>
      <w:r w:rsidRPr="001B314D">
        <w:rPr>
          <w:rFonts w:ascii="Times New Roman" w:hAnsi="Times New Roman" w:cs="Times New Roman"/>
          <w:sz w:val="20"/>
          <w:szCs w:val="20"/>
        </w:rPr>
        <w:t>ci</w:t>
      </w:r>
      <w:r w:rsidR="00000783" w:rsidRPr="001B314D">
        <w:rPr>
          <w:rFonts w:ascii="Times New Roman" w:hAnsi="Times New Roman" w:cs="Times New Roman"/>
          <w:sz w:val="20"/>
          <w:szCs w:val="20"/>
        </w:rPr>
        <w:t>u</w:t>
      </w:r>
      <w:r w:rsidRPr="001B314D">
        <w:rPr>
          <w:rFonts w:ascii="Times New Roman" w:hAnsi="Times New Roman" w:cs="Times New Roman"/>
          <w:sz w:val="20"/>
          <w:szCs w:val="20"/>
        </w:rPr>
        <w:t>, retr</w:t>
      </w:r>
      <w:r w:rsidR="00000783" w:rsidRPr="001B314D">
        <w:rPr>
          <w:rFonts w:ascii="Times New Roman" w:hAnsi="Times New Roman" w:cs="Times New Roman"/>
          <w:sz w:val="20"/>
          <w:szCs w:val="20"/>
        </w:rPr>
        <w:t>ográdnu ejakulá</w:t>
      </w:r>
      <w:r w:rsidRPr="001B314D">
        <w:rPr>
          <w:rFonts w:ascii="Times New Roman" w:hAnsi="Times New Roman" w:cs="Times New Roman"/>
          <w:sz w:val="20"/>
          <w:szCs w:val="20"/>
        </w:rPr>
        <w:t>ci</w:t>
      </w:r>
      <w:r w:rsidR="00000783" w:rsidRPr="001B314D">
        <w:rPr>
          <w:rFonts w:ascii="Times New Roman" w:hAnsi="Times New Roman" w:cs="Times New Roman"/>
          <w:sz w:val="20"/>
          <w:szCs w:val="20"/>
        </w:rPr>
        <w:t>u</w:t>
      </w:r>
    </w:p>
    <w:p w:rsidR="00250A8A" w:rsidRPr="001B314D" w:rsidRDefault="00250A8A" w:rsidP="001B314D">
      <w:pPr>
        <w:pStyle w:val="Normlndobloku"/>
        <w:rPr>
          <w:rFonts w:ascii="Times New Roman" w:hAnsi="Times New Roman" w:cs="Times New Roman"/>
          <w:sz w:val="20"/>
          <w:szCs w:val="20"/>
        </w:rPr>
      </w:pPr>
      <w:r w:rsidRPr="001B314D">
        <w:rPr>
          <w:rFonts w:ascii="Times New Roman" w:hAnsi="Times New Roman" w:cs="Times New Roman"/>
          <w:sz w:val="20"/>
          <w:szCs w:val="20"/>
          <w:vertAlign w:val="superscript"/>
        </w:rPr>
        <w:t>15</w:t>
      </w:r>
      <w:r w:rsidR="00000783" w:rsidRPr="001B314D">
        <w:rPr>
          <w:rFonts w:ascii="Times New Roman" w:hAnsi="Times New Roman" w:cs="Times New Roman"/>
          <w:sz w:val="20"/>
          <w:szCs w:val="20"/>
        </w:rPr>
        <w:t>zahŕňa asténiu</w:t>
      </w:r>
    </w:p>
    <w:p w:rsidR="00C45FB6" w:rsidRPr="00956A0F" w:rsidRDefault="00C45FB6" w:rsidP="001B314D">
      <w:pPr>
        <w:pStyle w:val="Normlndobloku"/>
        <w:rPr>
          <w:rFonts w:ascii="Times New Roman" w:hAnsi="Times New Roman" w:cs="Times New Roman"/>
          <w:szCs w:val="22"/>
        </w:rPr>
      </w:pPr>
    </w:p>
    <w:p w:rsidR="002F4EEF" w:rsidRPr="00956A0F" w:rsidRDefault="00257FC6" w:rsidP="001B314D">
      <w:pPr>
        <w:pStyle w:val="Styl30"/>
        <w:keepNext/>
        <w:rPr>
          <w:szCs w:val="22"/>
        </w:rPr>
      </w:pPr>
      <w:r w:rsidRPr="00956A0F">
        <w:rPr>
          <w:szCs w:val="22"/>
        </w:rPr>
        <w:t>Opis vybraných nežiaducich účinkov</w:t>
      </w:r>
    </w:p>
    <w:p w:rsidR="002B2910" w:rsidRPr="00956A0F" w:rsidRDefault="002B2910" w:rsidP="001B314D">
      <w:pPr>
        <w:pStyle w:val="Normlndobloku"/>
        <w:keepNext/>
        <w:rPr>
          <w:rFonts w:ascii="Times New Roman" w:hAnsi="Times New Roman" w:cs="Times New Roman"/>
          <w:szCs w:val="22"/>
        </w:rPr>
      </w:pPr>
    </w:p>
    <w:p w:rsidR="00257FC6" w:rsidRPr="00956A0F" w:rsidRDefault="00257FC6" w:rsidP="001B314D">
      <w:pPr>
        <w:pStyle w:val="Normlndobloku"/>
        <w:keepNext/>
        <w:rPr>
          <w:rFonts w:ascii="Times New Roman" w:hAnsi="Times New Roman" w:cs="Times New Roman"/>
          <w:szCs w:val="22"/>
        </w:rPr>
      </w:pPr>
      <w:r w:rsidRPr="00956A0F">
        <w:rPr>
          <w:rFonts w:ascii="Times New Roman" w:hAnsi="Times New Roman" w:cs="Times New Roman"/>
          <w:i/>
          <w:szCs w:val="22"/>
        </w:rPr>
        <w:t>Samovražda/samovražedné myšlienky alebo zhoršenie klinického stavu:</w:t>
      </w:r>
      <w:r w:rsidRPr="00956A0F">
        <w:rPr>
          <w:rFonts w:ascii="Times New Roman" w:hAnsi="Times New Roman" w:cs="Times New Roman"/>
          <w:szCs w:val="22"/>
        </w:rPr>
        <w:t xml:space="preserve"> </w:t>
      </w:r>
      <w:r w:rsidR="002B2910" w:rsidRPr="00956A0F">
        <w:rPr>
          <w:rFonts w:ascii="Times New Roman" w:hAnsi="Times New Roman" w:cs="Times New Roman"/>
          <w:szCs w:val="22"/>
        </w:rPr>
        <w:t>p</w:t>
      </w:r>
      <w:r w:rsidRPr="00956A0F">
        <w:rPr>
          <w:rFonts w:ascii="Times New Roman" w:hAnsi="Times New Roman" w:cs="Times New Roman"/>
          <w:szCs w:val="22"/>
        </w:rPr>
        <w:t xml:space="preserve">rípady suicidálnych myšlienok a suicidálneho správania boli hlásené počas liečby alebo skoro po ukončení liečby </w:t>
      </w:r>
      <w:r w:rsidR="002148D6" w:rsidRPr="00956A0F">
        <w:rPr>
          <w:rFonts w:ascii="Times New Roman" w:hAnsi="Times New Roman" w:cs="Times New Roman"/>
          <w:szCs w:val="22"/>
        </w:rPr>
        <w:t>liekom MAGRILAN</w:t>
      </w:r>
      <w:r w:rsidRPr="00956A0F">
        <w:rPr>
          <w:rFonts w:ascii="Times New Roman" w:hAnsi="Times New Roman" w:cs="Times New Roman"/>
          <w:szCs w:val="22"/>
        </w:rPr>
        <w:t xml:space="preserve"> (pozri časť 4.4).</w:t>
      </w:r>
    </w:p>
    <w:p w:rsidR="002B2910" w:rsidRPr="00956A0F" w:rsidRDefault="002B2910" w:rsidP="001B314D">
      <w:pPr>
        <w:pStyle w:val="Normlndobloku"/>
        <w:rPr>
          <w:rFonts w:ascii="Times New Roman" w:hAnsi="Times New Roman" w:cs="Times New Roman"/>
          <w:szCs w:val="22"/>
        </w:rPr>
      </w:pPr>
    </w:p>
    <w:p w:rsidR="00257FC6" w:rsidRPr="00956A0F" w:rsidRDefault="00257FC6" w:rsidP="001B314D">
      <w:pPr>
        <w:pStyle w:val="Normlndobloku"/>
        <w:rPr>
          <w:rFonts w:ascii="Times New Roman" w:hAnsi="Times New Roman" w:cs="Times New Roman"/>
          <w:szCs w:val="22"/>
        </w:rPr>
      </w:pPr>
      <w:r w:rsidRPr="00956A0F">
        <w:rPr>
          <w:rFonts w:ascii="Times New Roman" w:hAnsi="Times New Roman" w:cs="Times New Roman"/>
          <w:i/>
          <w:szCs w:val="22"/>
        </w:rPr>
        <w:t xml:space="preserve">Fraktúry kostí: </w:t>
      </w:r>
      <w:r w:rsidR="002B2910" w:rsidRPr="00956A0F">
        <w:rPr>
          <w:rFonts w:ascii="Times New Roman" w:hAnsi="Times New Roman" w:cs="Times New Roman"/>
          <w:szCs w:val="22"/>
        </w:rPr>
        <w:t>e</w:t>
      </w:r>
      <w:r w:rsidRPr="00956A0F">
        <w:rPr>
          <w:rFonts w:ascii="Times New Roman" w:hAnsi="Times New Roman" w:cs="Times New Roman"/>
          <w:szCs w:val="22"/>
        </w:rPr>
        <w:t>pidemiologické štúdie – vykonané hlavne na pacientoch vo veku 50 rokov a viac poukázali na zvýšené riziko zlomenín kostí u pacientov, ktorí užívajú SSRI a tricyklické antidepresíva (TCA). Mechanizmus vedúci k zvýšenému riziku nie je známy</w:t>
      </w:r>
      <w:r w:rsidR="002B2910" w:rsidRPr="00956A0F">
        <w:rPr>
          <w:rFonts w:ascii="Times New Roman" w:hAnsi="Times New Roman" w:cs="Times New Roman"/>
          <w:szCs w:val="22"/>
        </w:rPr>
        <w:t>.</w:t>
      </w:r>
    </w:p>
    <w:p w:rsidR="002B2910" w:rsidRPr="00956A0F" w:rsidRDefault="002B2910" w:rsidP="001B314D">
      <w:pPr>
        <w:pStyle w:val="Normlndobloku"/>
        <w:rPr>
          <w:rFonts w:ascii="Times New Roman" w:hAnsi="Times New Roman" w:cs="Times New Roman"/>
          <w:szCs w:val="22"/>
        </w:rPr>
      </w:pPr>
    </w:p>
    <w:p w:rsidR="00257FC6" w:rsidRPr="00956A0F" w:rsidRDefault="00257FC6" w:rsidP="001B314D">
      <w:pPr>
        <w:pStyle w:val="Normlndobloku"/>
        <w:rPr>
          <w:rFonts w:ascii="Times New Roman" w:hAnsi="Times New Roman" w:cs="Times New Roman"/>
          <w:i/>
          <w:szCs w:val="22"/>
        </w:rPr>
      </w:pPr>
      <w:r w:rsidRPr="00956A0F">
        <w:rPr>
          <w:rFonts w:ascii="Times New Roman" w:hAnsi="Times New Roman" w:cs="Times New Roman"/>
          <w:i/>
          <w:szCs w:val="22"/>
        </w:rPr>
        <w:t xml:space="preserve">Abstinenčné syndrómy liečby, ktoré sa zistili pri vysadení fluoxetínu: </w:t>
      </w:r>
      <w:r w:rsidR="002B2910" w:rsidRPr="00956A0F">
        <w:rPr>
          <w:rFonts w:ascii="Times New Roman" w:hAnsi="Times New Roman" w:cs="Times New Roman"/>
          <w:szCs w:val="22"/>
        </w:rPr>
        <w:t>v</w:t>
      </w:r>
      <w:r w:rsidRPr="00956A0F">
        <w:rPr>
          <w:rFonts w:ascii="Times New Roman" w:hAnsi="Times New Roman" w:cs="Times New Roman"/>
          <w:szCs w:val="22"/>
        </w:rPr>
        <w:t xml:space="preserve">ysadenie fluoxetínu vedie často k abstinenčným symptómom. Závraty, poruchy zmyslov (vrátane parestézie), poruchy spánku (vrátane nespavosti a intenzívnych snov), asténia, vzrušenie alebo anxieta, nauzea a/alebo vracanie, tremor a bolesti hlavy sú najčastejšie hlásenými reakciami. Vo všeobecnosti sú tieto stavy mierne až stredne závažné a spontánne miznúce, ale u niektorých pacientov môžu byť vážne a/alebo dlhodobé (pozri časť 4.4). Preto sa odporúča, že ak sa liečba </w:t>
      </w:r>
      <w:r w:rsidR="002148D6" w:rsidRPr="00956A0F">
        <w:rPr>
          <w:rFonts w:ascii="Times New Roman" w:hAnsi="Times New Roman" w:cs="Times New Roman"/>
          <w:szCs w:val="22"/>
        </w:rPr>
        <w:t>liekom MAGRILAN</w:t>
      </w:r>
      <w:r w:rsidRPr="00956A0F">
        <w:rPr>
          <w:rFonts w:ascii="Times New Roman" w:hAnsi="Times New Roman" w:cs="Times New Roman"/>
          <w:szCs w:val="22"/>
        </w:rPr>
        <w:t xml:space="preserve"> už viac nevyžaduje, má sa vykonať postupné vysadzovanie postupným znižovaním dávky (pozri ča</w:t>
      </w:r>
      <w:r w:rsidR="002148D6" w:rsidRPr="00956A0F">
        <w:rPr>
          <w:rFonts w:ascii="Times New Roman" w:hAnsi="Times New Roman" w:cs="Times New Roman"/>
          <w:szCs w:val="22"/>
        </w:rPr>
        <w:t>s</w:t>
      </w:r>
      <w:r w:rsidRPr="00956A0F">
        <w:rPr>
          <w:rFonts w:ascii="Times New Roman" w:hAnsi="Times New Roman" w:cs="Times New Roman"/>
          <w:szCs w:val="22"/>
        </w:rPr>
        <w:t>ti 4.2 a 4.4).</w:t>
      </w:r>
    </w:p>
    <w:p w:rsidR="002B2910" w:rsidRPr="00956A0F" w:rsidRDefault="002B2910" w:rsidP="001B314D">
      <w:pPr>
        <w:pStyle w:val="Styl30"/>
        <w:rPr>
          <w:szCs w:val="22"/>
        </w:rPr>
      </w:pPr>
    </w:p>
    <w:p w:rsidR="00257FC6" w:rsidRPr="00956A0F" w:rsidRDefault="00257FC6" w:rsidP="001B314D">
      <w:pPr>
        <w:pStyle w:val="Styl30"/>
        <w:rPr>
          <w:szCs w:val="22"/>
        </w:rPr>
      </w:pPr>
      <w:r w:rsidRPr="00956A0F">
        <w:rPr>
          <w:szCs w:val="22"/>
        </w:rPr>
        <w:t>Pediatrická populácia (pozri časti 4.4. a 5.1)</w:t>
      </w:r>
    </w:p>
    <w:p w:rsidR="002B2910" w:rsidRPr="00956A0F" w:rsidRDefault="002B2910" w:rsidP="001B314D">
      <w:pPr>
        <w:pStyle w:val="Styl30"/>
        <w:rPr>
          <w:szCs w:val="22"/>
        </w:rPr>
      </w:pPr>
    </w:p>
    <w:p w:rsidR="003B387C" w:rsidRPr="00956A0F" w:rsidRDefault="00E07DF7" w:rsidP="001B314D">
      <w:pPr>
        <w:pStyle w:val="Normlndobloku"/>
        <w:rPr>
          <w:rFonts w:ascii="Times New Roman" w:hAnsi="Times New Roman" w:cs="Times New Roman"/>
          <w:szCs w:val="22"/>
        </w:rPr>
      </w:pPr>
      <w:r w:rsidRPr="00956A0F">
        <w:rPr>
          <w:rFonts w:ascii="Times New Roman" w:hAnsi="Times New Roman" w:cs="Times New Roman"/>
          <w:szCs w:val="22"/>
        </w:rPr>
        <w:t>Ďalšie nežiaduce účinky. ktoré boli pozorované špecificky u tejto skupiny alebo s rozdielnou frekvenciou, sú popísané nižšie. Frekvencia výskytu týchto nežiaducich účinkov je založená na údajoch z pediatrických štúdií (n=610).</w:t>
      </w:r>
    </w:p>
    <w:p w:rsidR="002B2910" w:rsidRPr="00956A0F" w:rsidRDefault="002B2910" w:rsidP="001B314D">
      <w:pPr>
        <w:pStyle w:val="Styl30"/>
        <w:rPr>
          <w:szCs w:val="22"/>
        </w:rPr>
      </w:pPr>
    </w:p>
    <w:p w:rsidR="00E07DF7" w:rsidRPr="00956A0F" w:rsidRDefault="00E07DF7" w:rsidP="001B314D">
      <w:pPr>
        <w:pStyle w:val="Normlndobloku"/>
        <w:rPr>
          <w:rFonts w:ascii="Times New Roman" w:hAnsi="Times New Roman" w:cs="Times New Roman"/>
          <w:szCs w:val="22"/>
        </w:rPr>
      </w:pPr>
      <w:r w:rsidRPr="00956A0F">
        <w:rPr>
          <w:rFonts w:ascii="Times New Roman" w:hAnsi="Times New Roman" w:cs="Times New Roman"/>
          <w:szCs w:val="22"/>
        </w:rPr>
        <w:t xml:space="preserve">V pediatrických klinických skúškach </w:t>
      </w:r>
      <w:r w:rsidR="00D44A4C" w:rsidRPr="00956A0F">
        <w:rPr>
          <w:rFonts w:ascii="Times New Roman" w:hAnsi="Times New Roman" w:cs="Times New Roman"/>
          <w:szCs w:val="22"/>
        </w:rPr>
        <w:t xml:space="preserve">bolo </w:t>
      </w:r>
      <w:r w:rsidRPr="00956A0F">
        <w:rPr>
          <w:rFonts w:ascii="Times New Roman" w:hAnsi="Times New Roman" w:cs="Times New Roman"/>
          <w:szCs w:val="22"/>
        </w:rPr>
        <w:t>správanie spojené so samovraždou (pokus o samovraždu a samovražedné myšlienky), a hostilita (medzi hlásené nežiaduce účinky patrili: hnev, podráždenosť, agresia, agitovanosť, aktivačný syndróm), manické reakcie vrátane mánie a hypománie (bez predošlých epizód u týchto pacientov) a</w:t>
      </w:r>
      <w:r w:rsidR="00D44A4C" w:rsidRPr="00956A0F">
        <w:rPr>
          <w:rFonts w:ascii="Times New Roman" w:hAnsi="Times New Roman" w:cs="Times New Roman"/>
          <w:szCs w:val="22"/>
        </w:rPr>
        <w:t> </w:t>
      </w:r>
      <w:r w:rsidRPr="00956A0F">
        <w:rPr>
          <w:rFonts w:ascii="Times New Roman" w:hAnsi="Times New Roman" w:cs="Times New Roman"/>
          <w:szCs w:val="22"/>
        </w:rPr>
        <w:t>epistaxa</w:t>
      </w:r>
      <w:r w:rsidR="00D44A4C" w:rsidRPr="00956A0F">
        <w:rPr>
          <w:rFonts w:ascii="Times New Roman" w:hAnsi="Times New Roman" w:cs="Times New Roman"/>
          <w:szCs w:val="22"/>
        </w:rPr>
        <w:t xml:space="preserve"> </w:t>
      </w:r>
      <w:r w:rsidRPr="00956A0F">
        <w:rPr>
          <w:rFonts w:ascii="Times New Roman" w:hAnsi="Times New Roman" w:cs="Times New Roman"/>
          <w:szCs w:val="22"/>
        </w:rPr>
        <w:t>častejšie pozorované u detí a dospievajúc</w:t>
      </w:r>
      <w:r w:rsidR="00D44A4C" w:rsidRPr="00956A0F">
        <w:rPr>
          <w:rFonts w:ascii="Times New Roman" w:hAnsi="Times New Roman" w:cs="Times New Roman"/>
          <w:szCs w:val="22"/>
        </w:rPr>
        <w:t>ich liečených antidepresívami v </w:t>
      </w:r>
      <w:r w:rsidRPr="00956A0F">
        <w:rPr>
          <w:rFonts w:ascii="Times New Roman" w:hAnsi="Times New Roman" w:cs="Times New Roman"/>
          <w:szCs w:val="22"/>
        </w:rPr>
        <w:t>porovnaní so subjektmi liečenými placebom.</w:t>
      </w:r>
      <w:r w:rsidR="00D44A4C" w:rsidRPr="00956A0F">
        <w:rPr>
          <w:rFonts w:ascii="Times New Roman" w:hAnsi="Times New Roman" w:cs="Times New Roman"/>
          <w:szCs w:val="22"/>
        </w:rPr>
        <w:t xml:space="preserve"> Z klinickej praxe boli hlásené izolované prípady retardácie rastu (pozri časť 5.1).</w:t>
      </w:r>
    </w:p>
    <w:p w:rsidR="002B2910" w:rsidRPr="00956A0F" w:rsidRDefault="002B2910" w:rsidP="001B314D">
      <w:pPr>
        <w:pStyle w:val="Normlndobloku"/>
        <w:rPr>
          <w:rFonts w:ascii="Times New Roman" w:hAnsi="Times New Roman" w:cs="Times New Roman"/>
          <w:szCs w:val="22"/>
        </w:rPr>
      </w:pPr>
    </w:p>
    <w:p w:rsidR="00D44A4C" w:rsidRPr="00956A0F" w:rsidRDefault="00D44A4C" w:rsidP="001B314D">
      <w:pPr>
        <w:pStyle w:val="Normlndobloku"/>
        <w:rPr>
          <w:rFonts w:ascii="Times New Roman" w:hAnsi="Times New Roman" w:cs="Times New Roman"/>
          <w:szCs w:val="22"/>
        </w:rPr>
      </w:pPr>
      <w:r w:rsidRPr="00956A0F">
        <w:rPr>
          <w:rFonts w:ascii="Times New Roman" w:hAnsi="Times New Roman" w:cs="Times New Roman"/>
          <w:szCs w:val="22"/>
        </w:rPr>
        <w:t>V pediatrických klinických skúškach bola liečba fluoxetínom spojená so znížením hladín alkalickej fosfatázy.</w:t>
      </w:r>
    </w:p>
    <w:p w:rsidR="002B2910" w:rsidRPr="00956A0F" w:rsidRDefault="002B2910" w:rsidP="001B314D">
      <w:pPr>
        <w:pStyle w:val="Normlndobloku"/>
        <w:rPr>
          <w:rFonts w:ascii="Times New Roman" w:hAnsi="Times New Roman" w:cs="Times New Roman"/>
          <w:szCs w:val="22"/>
        </w:rPr>
      </w:pPr>
    </w:p>
    <w:p w:rsidR="00D44A4C" w:rsidRPr="00956A0F" w:rsidRDefault="00D44A4C" w:rsidP="001B314D">
      <w:pPr>
        <w:pStyle w:val="Normlndobloku"/>
        <w:rPr>
          <w:rFonts w:ascii="Times New Roman" w:hAnsi="Times New Roman" w:cs="Times New Roman"/>
          <w:szCs w:val="22"/>
        </w:rPr>
      </w:pPr>
      <w:r w:rsidRPr="00956A0F">
        <w:rPr>
          <w:rFonts w:ascii="Times New Roman" w:hAnsi="Times New Roman" w:cs="Times New Roman"/>
          <w:szCs w:val="22"/>
        </w:rPr>
        <w:t>Osamotené prípady nežiaducich účinkov potenciálne indikujúcich oneskorené sexuálne dozrievanie alebo sexuálnu dysfunkciu boli hlásené z pediatrického klinického použitia (pozri aj časť 5.3).</w:t>
      </w:r>
    </w:p>
    <w:p w:rsidR="00956A0F" w:rsidRDefault="00956A0F" w:rsidP="001B314D">
      <w:pPr>
        <w:pStyle w:val="Styl2-2"/>
      </w:pPr>
    </w:p>
    <w:p w:rsidR="003964C4" w:rsidRPr="001B314D" w:rsidRDefault="003964C4" w:rsidP="001B314D">
      <w:pPr>
        <w:pStyle w:val="Styl2-2"/>
      </w:pPr>
      <w:r w:rsidRPr="001B314D">
        <w:t>Hlásenie podozrení na nežiaduce reakcie</w:t>
      </w:r>
    </w:p>
    <w:p w:rsidR="00E07DF7" w:rsidRPr="00956A0F" w:rsidRDefault="003964C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B2910" w:rsidRPr="00956A0F">
        <w:rPr>
          <w:rFonts w:ascii="Times New Roman" w:hAnsi="Times New Roman" w:cs="Times New Roman"/>
          <w:szCs w:val="22"/>
        </w:rPr>
        <w:t xml:space="preserve">na </w:t>
      </w:r>
      <w:r w:rsidRPr="00956A0F">
        <w:rPr>
          <w:rFonts w:ascii="Times New Roman" w:hAnsi="Times New Roman" w:cs="Times New Roman"/>
          <w:szCs w:val="22"/>
          <w:highlight w:val="lightGray"/>
        </w:rPr>
        <w:t>národné</w:t>
      </w:r>
      <w:r w:rsidR="002B2910" w:rsidRPr="00956A0F">
        <w:rPr>
          <w:rFonts w:ascii="Times New Roman" w:hAnsi="Times New Roman" w:cs="Times New Roman"/>
          <w:szCs w:val="22"/>
          <w:highlight w:val="lightGray"/>
        </w:rPr>
        <w:t xml:space="preserve"> centrum</w:t>
      </w:r>
      <w:r w:rsidRPr="00956A0F">
        <w:rPr>
          <w:rFonts w:ascii="Times New Roman" w:hAnsi="Times New Roman" w:cs="Times New Roman"/>
          <w:szCs w:val="22"/>
          <w:highlight w:val="lightGray"/>
        </w:rPr>
        <w:t xml:space="preserve"> hlásenia uvedené v </w:t>
      </w:r>
      <w:hyperlink r:id="rId8" w:history="1">
        <w:r w:rsidRPr="00956A0F">
          <w:rPr>
            <w:rStyle w:val="Hypertextovprepojenie"/>
            <w:rFonts w:ascii="Times New Roman" w:hAnsi="Times New Roman" w:cs="Times New Roman"/>
            <w:szCs w:val="22"/>
            <w:highlight w:val="lightGray"/>
          </w:rPr>
          <w:t>Prílohe V</w:t>
        </w:r>
      </w:hyperlink>
      <w:r w:rsidRPr="00956A0F">
        <w:rPr>
          <w:rFonts w:ascii="Times New Roman" w:hAnsi="Times New Roman" w:cs="Times New Roman"/>
          <w:szCs w:val="22"/>
        </w:rPr>
        <w:t>.</w:t>
      </w:r>
    </w:p>
    <w:p w:rsidR="002B2910" w:rsidRPr="00956A0F" w:rsidRDefault="002B2910" w:rsidP="001B314D">
      <w:pPr>
        <w:pStyle w:val="Normlndobloku"/>
        <w:rPr>
          <w:rFonts w:ascii="Times New Roman" w:hAnsi="Times New Roman" w:cs="Times New Roman"/>
          <w:szCs w:val="22"/>
        </w:rPr>
      </w:pPr>
    </w:p>
    <w:p w:rsidR="00D55567" w:rsidRPr="00956A0F" w:rsidRDefault="0016468E" w:rsidP="001B314D">
      <w:pPr>
        <w:pStyle w:val="Styl2"/>
        <w:rPr>
          <w:lang w:val="sk-SK"/>
        </w:rPr>
      </w:pPr>
      <w:r w:rsidRPr="00956A0F">
        <w:rPr>
          <w:lang w:val="sk-SK"/>
        </w:rPr>
        <w:t>Predávkovanie</w:t>
      </w:r>
    </w:p>
    <w:p w:rsidR="002B2910" w:rsidRPr="00956A0F" w:rsidRDefault="002B2910" w:rsidP="001B314D">
      <w:pPr>
        <w:pStyle w:val="Normlndobloku"/>
        <w:rPr>
          <w:rFonts w:ascii="Times New Roman" w:hAnsi="Times New Roman" w:cs="Times New Roman"/>
          <w:szCs w:val="22"/>
        </w:rPr>
      </w:pPr>
    </w:p>
    <w:p w:rsidR="00E00D48" w:rsidRPr="00956A0F" w:rsidRDefault="00E00D48" w:rsidP="001B314D">
      <w:pPr>
        <w:pStyle w:val="Normlndobloku"/>
        <w:rPr>
          <w:rFonts w:ascii="Times New Roman" w:hAnsi="Times New Roman" w:cs="Times New Roman"/>
          <w:szCs w:val="22"/>
        </w:rPr>
      </w:pPr>
      <w:r w:rsidRPr="00956A0F">
        <w:rPr>
          <w:rFonts w:ascii="Times New Roman" w:hAnsi="Times New Roman" w:cs="Times New Roman"/>
          <w:szCs w:val="22"/>
        </w:rPr>
        <w:t>Symptómy</w:t>
      </w:r>
    </w:p>
    <w:p w:rsidR="00E00D48"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 xml:space="preserve">Prípady predávkovania fluoxetínom samotným mali obvykle mierny priebeh. Symptómy predávkovania zahŕňali nauzeu, vracanie, záchvaty, kardiovaskulárnu dysfunkciu v rozpätí od asymptomatických arytmií </w:t>
      </w:r>
      <w:r w:rsidR="00E00D48" w:rsidRPr="00956A0F">
        <w:rPr>
          <w:rFonts w:ascii="Times New Roman" w:hAnsi="Times New Roman" w:cs="Times New Roman"/>
          <w:szCs w:val="22"/>
        </w:rPr>
        <w:t xml:space="preserve">(vrátane nodálneho rytmu a ventrikulárnej arytmie) alebo zmien na EKG naznačujúcich predĺženie QT intervalu </w:t>
      </w:r>
      <w:r w:rsidRPr="00956A0F">
        <w:rPr>
          <w:rFonts w:ascii="Times New Roman" w:hAnsi="Times New Roman" w:cs="Times New Roman"/>
          <w:szCs w:val="22"/>
        </w:rPr>
        <w:t>až po zástavu srdca</w:t>
      </w:r>
      <w:r w:rsidR="00E00D48" w:rsidRPr="00956A0F">
        <w:rPr>
          <w:rFonts w:ascii="Times New Roman" w:hAnsi="Times New Roman" w:cs="Times New Roman"/>
          <w:szCs w:val="22"/>
        </w:rPr>
        <w:t xml:space="preserve"> (vrátane veľmi vzácnych prípadov Torsades de pointes), pľúcnu dysfunkciu a </w:t>
      </w:r>
      <w:r w:rsidRPr="00956A0F">
        <w:rPr>
          <w:rFonts w:ascii="Times New Roman" w:hAnsi="Times New Roman" w:cs="Times New Roman"/>
          <w:szCs w:val="22"/>
        </w:rPr>
        <w:t xml:space="preserve">znaky zmeneného stavu CNS od excitácie až po kómu. Fatalita pripisovaná predávkovaniu fluoxetínom samotným bola mimoriadne zriedkavá. </w:t>
      </w:r>
    </w:p>
    <w:p w:rsidR="002B2910" w:rsidRPr="00956A0F" w:rsidRDefault="002B2910" w:rsidP="001B314D">
      <w:pPr>
        <w:pStyle w:val="Normlndobloku"/>
        <w:rPr>
          <w:rFonts w:ascii="Times New Roman" w:hAnsi="Times New Roman" w:cs="Times New Roman"/>
          <w:szCs w:val="22"/>
        </w:rPr>
      </w:pPr>
    </w:p>
    <w:p w:rsidR="00E00D48" w:rsidRPr="00956A0F" w:rsidRDefault="00E00D48" w:rsidP="001B314D">
      <w:pPr>
        <w:pStyle w:val="Normlndobloku"/>
        <w:rPr>
          <w:rFonts w:ascii="Times New Roman" w:hAnsi="Times New Roman" w:cs="Times New Roman"/>
          <w:szCs w:val="22"/>
        </w:rPr>
      </w:pPr>
      <w:r w:rsidRPr="00956A0F">
        <w:rPr>
          <w:rFonts w:ascii="Times New Roman" w:hAnsi="Times New Roman" w:cs="Times New Roman"/>
          <w:szCs w:val="22"/>
        </w:rPr>
        <w:t>Liečba</w:t>
      </w: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Odporúča sa sledovanie kardiálnych a vitálnych znakov, spolu s</w:t>
      </w:r>
      <w:r w:rsidR="00E00D48" w:rsidRPr="00956A0F">
        <w:rPr>
          <w:rFonts w:ascii="Times New Roman" w:hAnsi="Times New Roman" w:cs="Times New Roman"/>
          <w:szCs w:val="22"/>
        </w:rPr>
        <w:t>o všeobecnými symptomatickými a </w:t>
      </w:r>
      <w:r w:rsidRPr="00956A0F">
        <w:rPr>
          <w:rFonts w:ascii="Times New Roman" w:hAnsi="Times New Roman" w:cs="Times New Roman"/>
          <w:szCs w:val="22"/>
        </w:rPr>
        <w:t>podpornými meraniami. Nie je známe špecifické antidotum.</w:t>
      </w:r>
    </w:p>
    <w:p w:rsidR="002B2910" w:rsidRPr="00956A0F" w:rsidRDefault="002B2910" w:rsidP="001B314D">
      <w:pPr>
        <w:pStyle w:val="Normlndobloku"/>
        <w:rPr>
          <w:rFonts w:ascii="Times New Roman" w:hAnsi="Times New Roman" w:cs="Times New Roman"/>
          <w:szCs w:val="22"/>
        </w:rPr>
      </w:pPr>
    </w:p>
    <w:p w:rsidR="00D55567" w:rsidRPr="00956A0F" w:rsidRDefault="0016468E" w:rsidP="001B314D">
      <w:pPr>
        <w:pStyle w:val="Normlndobloku"/>
        <w:rPr>
          <w:rFonts w:ascii="Times New Roman" w:hAnsi="Times New Roman" w:cs="Times New Roman"/>
          <w:szCs w:val="22"/>
        </w:rPr>
      </w:pPr>
      <w:r w:rsidRPr="00956A0F">
        <w:rPr>
          <w:rFonts w:ascii="Times New Roman" w:hAnsi="Times New Roman" w:cs="Times New Roman"/>
          <w:szCs w:val="22"/>
        </w:rPr>
        <w:t>Vynútená diuréza, dialýza, hemoperfúzia a výmenná transfúzia sú len nepravdepodobne prospešné.</w:t>
      </w:r>
      <w:r w:rsidR="00D55567" w:rsidRPr="00956A0F">
        <w:rPr>
          <w:rFonts w:ascii="Times New Roman" w:hAnsi="Times New Roman" w:cs="Times New Roman"/>
          <w:szCs w:val="22"/>
        </w:rPr>
        <w:t xml:space="preserve"> </w:t>
      </w:r>
      <w:r w:rsidRPr="00956A0F">
        <w:rPr>
          <w:rFonts w:ascii="Times New Roman" w:hAnsi="Times New Roman" w:cs="Times New Roman"/>
          <w:szCs w:val="22"/>
        </w:rPr>
        <w:t>Aktívne uhlie, ktoré sa môže použiť spolu so sorbitolom, môže byť rovnako alebo viac účinné ako vracanie alebo výplach. Pri riešení predávkovania zvážte aj možnosť interakcie s inými liekmi. Dlhšia doba podrobného lekárskeho sledovania môže byť potrebná u pacientov, ktorí užívali nadmerné množstvá tricyklického antidepresíva, ak súčasne (alebo v nedávnej dobe) užívali fluoxetín.</w:t>
      </w:r>
    </w:p>
    <w:p w:rsidR="002B2910" w:rsidRPr="00956A0F" w:rsidRDefault="002B2910" w:rsidP="001B314D">
      <w:pPr>
        <w:pStyle w:val="Normlndobloku"/>
        <w:rPr>
          <w:rFonts w:ascii="Times New Roman" w:hAnsi="Times New Roman" w:cs="Times New Roman"/>
          <w:szCs w:val="22"/>
        </w:rPr>
      </w:pPr>
    </w:p>
    <w:p w:rsidR="002B2910" w:rsidRPr="00956A0F" w:rsidRDefault="002B2910" w:rsidP="001B314D">
      <w:pPr>
        <w:pStyle w:val="Normlndobloku"/>
        <w:rPr>
          <w:rFonts w:ascii="Times New Roman" w:hAnsi="Times New Roman" w:cs="Times New Roman"/>
          <w:szCs w:val="22"/>
        </w:rPr>
      </w:pPr>
    </w:p>
    <w:p w:rsidR="00D55567" w:rsidRPr="00956A0F" w:rsidRDefault="0016468E" w:rsidP="001B314D">
      <w:pPr>
        <w:pStyle w:val="Styl1"/>
        <w:rPr>
          <w:szCs w:val="22"/>
          <w:lang w:val="sk-SK"/>
        </w:rPr>
      </w:pPr>
      <w:r w:rsidRPr="00956A0F">
        <w:rPr>
          <w:szCs w:val="22"/>
          <w:lang w:val="sk-SK"/>
        </w:rPr>
        <w:t>FARMAKOLOGICKÉ VLASTNOSTI</w:t>
      </w:r>
    </w:p>
    <w:p w:rsidR="005C78C7" w:rsidRPr="00956A0F" w:rsidRDefault="005C78C7" w:rsidP="001B314D">
      <w:pPr>
        <w:pStyle w:val="Styl2"/>
        <w:rPr>
          <w:lang w:val="sk-SK"/>
        </w:rPr>
      </w:pPr>
      <w:r w:rsidRPr="00956A0F">
        <w:rPr>
          <w:lang w:val="sk-SK"/>
        </w:rPr>
        <w:t>Farmakodynamické vlastnosti</w:t>
      </w:r>
    </w:p>
    <w:p w:rsidR="002B2910" w:rsidRPr="00956A0F" w:rsidRDefault="002B2910" w:rsidP="001B314D">
      <w:pPr>
        <w:pStyle w:val="Normlndobloku"/>
        <w:rPr>
          <w:rFonts w:ascii="Times New Roman" w:hAnsi="Times New Roman" w:cs="Times New Roman"/>
          <w:szCs w:val="22"/>
        </w:rPr>
      </w:pPr>
    </w:p>
    <w:p w:rsidR="00E00D48"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 xml:space="preserve">Farmakoterapeutická skupina: </w:t>
      </w:r>
      <w:r w:rsidR="00E00D48" w:rsidRPr="00956A0F">
        <w:rPr>
          <w:rFonts w:ascii="Times New Roman" w:hAnsi="Times New Roman" w:cs="Times New Roman"/>
          <w:szCs w:val="22"/>
        </w:rPr>
        <w:t>antidepresíva, s</w:t>
      </w:r>
      <w:r w:rsidRPr="00956A0F">
        <w:rPr>
          <w:rFonts w:ascii="Times New Roman" w:hAnsi="Times New Roman" w:cs="Times New Roman"/>
          <w:szCs w:val="22"/>
        </w:rPr>
        <w:t>elektívne inhibítory sp</w:t>
      </w:r>
      <w:r w:rsidR="00E00D48" w:rsidRPr="00956A0F">
        <w:rPr>
          <w:rFonts w:ascii="Times New Roman" w:hAnsi="Times New Roman" w:cs="Times New Roman"/>
          <w:szCs w:val="22"/>
        </w:rPr>
        <w:t>ätného vychytávania s</w:t>
      </w:r>
      <w:r w:rsidR="001C6A5C" w:rsidRPr="00956A0F">
        <w:rPr>
          <w:rFonts w:ascii="Times New Roman" w:hAnsi="Times New Roman" w:cs="Times New Roman"/>
          <w:szCs w:val="22"/>
        </w:rPr>
        <w:t>é</w:t>
      </w:r>
      <w:r w:rsidR="00E00D48" w:rsidRPr="00956A0F">
        <w:rPr>
          <w:rFonts w:ascii="Times New Roman" w:hAnsi="Times New Roman" w:cs="Times New Roman"/>
          <w:szCs w:val="22"/>
        </w:rPr>
        <w:t>rotonínu</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ATC kód: N06A B03</w:t>
      </w:r>
    </w:p>
    <w:p w:rsidR="0097491A" w:rsidRPr="00956A0F" w:rsidRDefault="0097491A" w:rsidP="001B314D">
      <w:pPr>
        <w:pStyle w:val="Normlndobloku"/>
        <w:rPr>
          <w:rFonts w:ascii="Times New Roman" w:hAnsi="Times New Roman" w:cs="Times New Roman"/>
          <w:szCs w:val="22"/>
        </w:rPr>
      </w:pPr>
    </w:p>
    <w:p w:rsidR="00460ABD" w:rsidRPr="00956A0F" w:rsidRDefault="00943135" w:rsidP="001B314D">
      <w:pPr>
        <w:pStyle w:val="Normlndobloku"/>
        <w:rPr>
          <w:rFonts w:ascii="Times New Roman" w:hAnsi="Times New Roman" w:cs="Times New Roman"/>
          <w:szCs w:val="22"/>
          <w:u w:val="single"/>
        </w:rPr>
      </w:pPr>
      <w:r w:rsidRPr="00956A0F">
        <w:rPr>
          <w:rFonts w:ascii="Times New Roman" w:hAnsi="Times New Roman" w:cs="Times New Roman"/>
          <w:szCs w:val="22"/>
          <w:u w:val="single"/>
        </w:rPr>
        <w:t>Mechanizmus</w:t>
      </w:r>
      <w:r w:rsidR="00460ABD" w:rsidRPr="00956A0F">
        <w:rPr>
          <w:rFonts w:ascii="Times New Roman" w:hAnsi="Times New Roman" w:cs="Times New Roman"/>
          <w:szCs w:val="22"/>
          <w:u w:val="single"/>
        </w:rPr>
        <w:t xml:space="preserve"> účinku</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Fluoxetín je selektívnym inhibítorom spätného vychytávania s</w:t>
      </w:r>
      <w:r w:rsidR="001C6A5C" w:rsidRPr="00956A0F">
        <w:rPr>
          <w:rFonts w:ascii="Times New Roman" w:hAnsi="Times New Roman" w:cs="Times New Roman"/>
          <w:szCs w:val="22"/>
        </w:rPr>
        <w:t>é</w:t>
      </w:r>
      <w:r w:rsidRPr="00956A0F">
        <w:rPr>
          <w:rFonts w:ascii="Times New Roman" w:hAnsi="Times New Roman" w:cs="Times New Roman"/>
          <w:szCs w:val="22"/>
        </w:rPr>
        <w:t>rotonínu a tento pravdepodobne zodpovedá za mechanizmus pôsobenia. Fluoxetín prakticky nemá afinitu k ďalším receptorom, ako sú α1-, α2-, a β-adrenergné, s</w:t>
      </w:r>
      <w:r w:rsidR="001C6A5C" w:rsidRPr="00956A0F">
        <w:rPr>
          <w:rFonts w:ascii="Times New Roman" w:hAnsi="Times New Roman" w:cs="Times New Roman"/>
          <w:szCs w:val="22"/>
        </w:rPr>
        <w:t>é</w:t>
      </w:r>
      <w:r w:rsidRPr="00956A0F">
        <w:rPr>
          <w:rFonts w:ascii="Times New Roman" w:hAnsi="Times New Roman" w:cs="Times New Roman"/>
          <w:szCs w:val="22"/>
        </w:rPr>
        <w:t>rotonergné; dopaminergné; histaminergné1; muskarínové; a GABA receptory.</w:t>
      </w:r>
    </w:p>
    <w:p w:rsidR="0097491A" w:rsidRPr="00956A0F" w:rsidRDefault="0097491A" w:rsidP="001B314D">
      <w:pPr>
        <w:pStyle w:val="Normlndobloku"/>
        <w:rPr>
          <w:rFonts w:ascii="Times New Roman" w:hAnsi="Times New Roman" w:cs="Times New Roman"/>
          <w:szCs w:val="22"/>
        </w:rPr>
      </w:pPr>
    </w:p>
    <w:p w:rsidR="00460ABD" w:rsidRPr="00956A0F" w:rsidRDefault="00460ABD" w:rsidP="001B314D">
      <w:pPr>
        <w:pStyle w:val="Normlndobloku"/>
        <w:rPr>
          <w:rFonts w:ascii="Times New Roman" w:hAnsi="Times New Roman" w:cs="Times New Roman"/>
          <w:szCs w:val="22"/>
          <w:u w:val="single"/>
        </w:rPr>
      </w:pPr>
      <w:r w:rsidRPr="00956A0F">
        <w:rPr>
          <w:rFonts w:ascii="Times New Roman" w:hAnsi="Times New Roman" w:cs="Times New Roman"/>
          <w:szCs w:val="22"/>
          <w:u w:val="single"/>
        </w:rPr>
        <w:t>Klinická účinnosť a bezpečnosť</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i/>
          <w:szCs w:val="22"/>
        </w:rPr>
        <w:t>Depresívne epizódy</w:t>
      </w:r>
      <w:r w:rsidRPr="00956A0F">
        <w:rPr>
          <w:rFonts w:ascii="Times New Roman" w:hAnsi="Times New Roman" w:cs="Times New Roman"/>
          <w:szCs w:val="22"/>
        </w:rPr>
        <w:t>: Klinické skúšky u pacientov s depresívnymi epizódam</w:t>
      </w:r>
      <w:r w:rsidR="009A33E6" w:rsidRPr="00956A0F">
        <w:rPr>
          <w:rFonts w:ascii="Times New Roman" w:hAnsi="Times New Roman" w:cs="Times New Roman"/>
          <w:szCs w:val="22"/>
        </w:rPr>
        <w:t>i boli vykonávané v porovnaní s </w:t>
      </w:r>
      <w:r w:rsidRPr="00956A0F">
        <w:rPr>
          <w:rFonts w:ascii="Times New Roman" w:hAnsi="Times New Roman" w:cs="Times New Roman"/>
          <w:szCs w:val="22"/>
        </w:rPr>
        <w:t xml:space="preserve">placebom a kontrolami na účinnú látku. Pri meraní pomocou Hamiltonovej škály depresie (HAM-D) sa preukázalo, že </w:t>
      </w:r>
      <w:r w:rsidR="00BA7D49" w:rsidRPr="00956A0F">
        <w:rPr>
          <w:rFonts w:ascii="Times New Roman" w:hAnsi="Times New Roman" w:cs="Times New Roman"/>
          <w:szCs w:val="22"/>
        </w:rPr>
        <w:t>MAGRILAN</w:t>
      </w:r>
      <w:r w:rsidRPr="00956A0F">
        <w:rPr>
          <w:rFonts w:ascii="Times New Roman" w:hAnsi="Times New Roman" w:cs="Times New Roman"/>
          <w:szCs w:val="22"/>
        </w:rPr>
        <w:t xml:space="preserve"> je výrazne účinnejší ako placebo. V týchto štúdiách </w:t>
      </w:r>
      <w:r w:rsidR="00BA7D49" w:rsidRPr="00956A0F">
        <w:rPr>
          <w:rFonts w:ascii="Times New Roman" w:hAnsi="Times New Roman" w:cs="Times New Roman"/>
          <w:szCs w:val="22"/>
        </w:rPr>
        <w:t>MAGRILAN</w:t>
      </w:r>
      <w:r w:rsidRPr="00956A0F">
        <w:rPr>
          <w:rFonts w:ascii="Times New Roman" w:hAnsi="Times New Roman" w:cs="Times New Roman"/>
          <w:szCs w:val="22"/>
        </w:rPr>
        <w:t xml:space="preserve"> dosiahol podstatne vyššiu mieru odpovede (definovanej 50</w:t>
      </w:r>
      <w:r w:rsidR="0024294B" w:rsidRPr="00956A0F">
        <w:rPr>
          <w:rFonts w:ascii="Times New Roman" w:hAnsi="Times New Roman" w:cs="Times New Roman"/>
          <w:szCs w:val="22"/>
        </w:rPr>
        <w:t xml:space="preserve"> </w:t>
      </w:r>
      <w:r w:rsidRPr="00956A0F">
        <w:rPr>
          <w:rFonts w:ascii="Times New Roman" w:hAnsi="Times New Roman" w:cs="Times New Roman"/>
          <w:szCs w:val="22"/>
        </w:rPr>
        <w:t>% znížením skóre HAM</w:t>
      </w:r>
      <w:r w:rsidR="009A33E6" w:rsidRPr="00956A0F">
        <w:rPr>
          <w:rFonts w:ascii="Times New Roman" w:hAnsi="Times New Roman" w:cs="Times New Roman"/>
          <w:szCs w:val="22"/>
        </w:rPr>
        <w:t>-D) a remisie, v porovnaní s </w:t>
      </w:r>
      <w:r w:rsidRPr="00956A0F">
        <w:rPr>
          <w:rFonts w:ascii="Times New Roman" w:hAnsi="Times New Roman" w:cs="Times New Roman"/>
          <w:szCs w:val="22"/>
        </w:rPr>
        <w:t>placebom.</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i/>
          <w:szCs w:val="22"/>
        </w:rPr>
        <w:t>Odpoveď na dávku:</w:t>
      </w:r>
      <w:r w:rsidRPr="00956A0F">
        <w:rPr>
          <w:rFonts w:ascii="Times New Roman" w:hAnsi="Times New Roman" w:cs="Times New Roman"/>
          <w:szCs w:val="22"/>
        </w:rPr>
        <w:t xml:space="preserve"> Pri štúdiách so stálou dávkou u pacientov s depresívnymi epizódami existuje rovná závislosť odpovede na dávku, ktorá neposkytuje náznak výhody vo výrazoch účinnosti pri použití vyšších dávok ako odporúčaných. Napriek tomu, je klinickou skúsenosťou, že vzostupná úprava dávky pre niektorých pacientov môže byť prínosom.</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i/>
          <w:szCs w:val="22"/>
        </w:rPr>
        <w:t>Obsedantno-kompulzívna porucha:</w:t>
      </w:r>
      <w:r w:rsidRPr="00956A0F">
        <w:rPr>
          <w:rFonts w:ascii="Times New Roman" w:hAnsi="Times New Roman" w:cs="Times New Roman"/>
          <w:szCs w:val="22"/>
        </w:rPr>
        <w:t xml:space="preserve"> V krátkodobých skúškach (kratších ako 24 týždňov) fluoxetín preukázal, že je značne účinnejším ako placebo. Terapeutický účinok bol pri dávke 20 mg/deň, ale vyššie dávky (40 alebo 60 mg/deň) vykazovali vyššiu mieru odpovede. V dlhodobých štúdiách (predĺžená fáza troch krátkodobých štúdií a štúdia prevencie relapsu) sa účinnosť nepreukázala.</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i/>
          <w:szCs w:val="22"/>
        </w:rPr>
        <w:t>Mentálna bulímia</w:t>
      </w:r>
      <w:r w:rsidRPr="00956A0F">
        <w:rPr>
          <w:rFonts w:ascii="Times New Roman" w:hAnsi="Times New Roman" w:cs="Times New Roman"/>
          <w:szCs w:val="22"/>
        </w:rPr>
        <w:t>: V krátkodobých klinických skúškach (kratších ako 16 týždňov), u ambulantných pacientov spĺňajúcich DSM-III-R-kritériá pre mentálnu bulímiu, fluoxetín v dávke 60 mg/denne preukázal, že je pri redukcii aktivít</w:t>
      </w:r>
      <w:r w:rsidR="000E7025" w:rsidRPr="00956A0F">
        <w:rPr>
          <w:rFonts w:ascii="Times New Roman" w:hAnsi="Times New Roman" w:cs="Times New Roman"/>
          <w:szCs w:val="22"/>
        </w:rPr>
        <w:t xml:space="preserve"> </w:t>
      </w:r>
      <w:r w:rsidRPr="00956A0F">
        <w:rPr>
          <w:rFonts w:ascii="Times New Roman" w:hAnsi="Times New Roman" w:cs="Times New Roman"/>
          <w:szCs w:val="22"/>
        </w:rPr>
        <w:t>záchvatového prejedania sa a zbavovania sa jedla podstatne účinnejší ako placebo. No pre dlhodobú účinnosť sa nedá spraviť žiadny záver.</w:t>
      </w:r>
    </w:p>
    <w:p w:rsidR="0097491A" w:rsidRPr="00956A0F" w:rsidRDefault="0097491A" w:rsidP="001B314D">
      <w:pPr>
        <w:pStyle w:val="Normlndobloku"/>
        <w:rPr>
          <w:rFonts w:ascii="Times New Roman" w:hAnsi="Times New Roman" w:cs="Times New Roman"/>
          <w:szCs w:val="22"/>
        </w:rPr>
      </w:pPr>
    </w:p>
    <w:p w:rsidR="000E7025" w:rsidRPr="00956A0F" w:rsidRDefault="0026023B" w:rsidP="001B314D">
      <w:pPr>
        <w:pStyle w:val="Normlndobloku"/>
        <w:rPr>
          <w:rFonts w:ascii="Times New Roman" w:hAnsi="Times New Roman" w:cs="Times New Roman"/>
          <w:szCs w:val="22"/>
        </w:rPr>
      </w:pPr>
      <w:r w:rsidRPr="00956A0F">
        <w:rPr>
          <w:rFonts w:ascii="Times New Roman" w:hAnsi="Times New Roman" w:cs="Times New Roman"/>
          <w:i/>
          <w:szCs w:val="22"/>
        </w:rPr>
        <w:t>Premenštruačná dysforická porucha:</w:t>
      </w:r>
      <w:r w:rsidRPr="00956A0F">
        <w:rPr>
          <w:rFonts w:ascii="Times New Roman" w:hAnsi="Times New Roman" w:cs="Times New Roman"/>
          <w:szCs w:val="22"/>
        </w:rPr>
        <w:t xml:space="preserve"> </w:t>
      </w:r>
      <w:r w:rsidR="00BF5918" w:rsidRPr="00956A0F">
        <w:rPr>
          <w:rFonts w:ascii="Times New Roman" w:hAnsi="Times New Roman" w:cs="Times New Roman"/>
          <w:szCs w:val="22"/>
        </w:rPr>
        <w:t xml:space="preserve">U pacientov spĺňajúcich diagnostické kritériá predmenštruačnej dysforickej poruchy (PMDD) podľa DSM-IV boli vykonané dve štúdie kontrolované s placebom. </w:t>
      </w:r>
      <w:r w:rsidR="005079AD" w:rsidRPr="00956A0F">
        <w:rPr>
          <w:rFonts w:ascii="Times New Roman" w:hAnsi="Times New Roman" w:cs="Times New Roman"/>
          <w:szCs w:val="22"/>
        </w:rPr>
        <w:t>Do štúdie b</w:t>
      </w:r>
      <w:r w:rsidR="00297939" w:rsidRPr="00956A0F">
        <w:rPr>
          <w:rFonts w:ascii="Times New Roman" w:hAnsi="Times New Roman" w:cs="Times New Roman"/>
          <w:szCs w:val="22"/>
        </w:rPr>
        <w:t xml:space="preserve">oli zahrnuté pacientky so </w:t>
      </w:r>
      <w:r w:rsidR="00C3246D" w:rsidRPr="00956A0F">
        <w:rPr>
          <w:rFonts w:ascii="Times New Roman" w:hAnsi="Times New Roman" w:cs="Times New Roman"/>
          <w:szCs w:val="22"/>
        </w:rPr>
        <w:t xml:space="preserve">závažným </w:t>
      </w:r>
      <w:r w:rsidR="00297939" w:rsidRPr="00956A0F">
        <w:rPr>
          <w:rFonts w:ascii="Times New Roman" w:hAnsi="Times New Roman" w:cs="Times New Roman"/>
          <w:szCs w:val="22"/>
        </w:rPr>
        <w:t>zhoršen</w:t>
      </w:r>
      <w:r w:rsidR="00C3246D" w:rsidRPr="00956A0F">
        <w:rPr>
          <w:rFonts w:ascii="Times New Roman" w:hAnsi="Times New Roman" w:cs="Times New Roman"/>
          <w:szCs w:val="22"/>
        </w:rPr>
        <w:t>ím</w:t>
      </w:r>
      <w:r w:rsidR="00297939" w:rsidRPr="00956A0F">
        <w:rPr>
          <w:rFonts w:ascii="Times New Roman" w:hAnsi="Times New Roman" w:cs="Times New Roman"/>
          <w:szCs w:val="22"/>
        </w:rPr>
        <w:t xml:space="preserve"> sociálnej a pracovnej funkcie a vzťahov s </w:t>
      </w:r>
      <w:r w:rsidR="00C3246D" w:rsidRPr="00956A0F">
        <w:rPr>
          <w:rFonts w:ascii="Times New Roman" w:hAnsi="Times New Roman" w:cs="Times New Roman"/>
          <w:szCs w:val="22"/>
        </w:rPr>
        <w:t>ostatnými. Pacientky</w:t>
      </w:r>
      <w:r w:rsidR="00BF5918" w:rsidRPr="00956A0F">
        <w:rPr>
          <w:rFonts w:ascii="Times New Roman" w:hAnsi="Times New Roman" w:cs="Times New Roman"/>
          <w:szCs w:val="22"/>
        </w:rPr>
        <w:t xml:space="preserve"> užívajúce perorálnu antikoncepciu boli vyradené. V prvej štúdii s nepretržitým dávkovaním 20</w:t>
      </w:r>
      <w:r w:rsidR="000310BF" w:rsidRPr="00956A0F">
        <w:rPr>
          <w:rFonts w:ascii="Times New Roman" w:hAnsi="Times New Roman" w:cs="Times New Roman"/>
          <w:szCs w:val="22"/>
        </w:rPr>
        <w:t xml:space="preserve"> mg </w:t>
      </w:r>
      <w:r w:rsidR="00BF5918" w:rsidRPr="00956A0F">
        <w:rPr>
          <w:rFonts w:ascii="Times New Roman" w:hAnsi="Times New Roman" w:cs="Times New Roman"/>
          <w:szCs w:val="22"/>
        </w:rPr>
        <w:t>denne počas 6 cyklov sa zistilo zlepšenie u primárneho parametra úči</w:t>
      </w:r>
      <w:r w:rsidR="009A33E6" w:rsidRPr="00956A0F">
        <w:rPr>
          <w:rFonts w:ascii="Times New Roman" w:hAnsi="Times New Roman" w:cs="Times New Roman"/>
          <w:szCs w:val="22"/>
        </w:rPr>
        <w:t>nnosti (podráždenosť, anxieta a </w:t>
      </w:r>
      <w:r w:rsidR="00943135" w:rsidRPr="00956A0F">
        <w:rPr>
          <w:rFonts w:ascii="Times New Roman" w:hAnsi="Times New Roman" w:cs="Times New Roman"/>
          <w:szCs w:val="22"/>
        </w:rPr>
        <w:t>dysfória</w:t>
      </w:r>
      <w:r w:rsidR="00BF5918" w:rsidRPr="00956A0F">
        <w:rPr>
          <w:rFonts w:ascii="Times New Roman" w:hAnsi="Times New Roman" w:cs="Times New Roman"/>
          <w:szCs w:val="22"/>
        </w:rPr>
        <w:t>). V druhej štúdii s prerušovaným dávkovaním luteálnej fázy (20</w:t>
      </w:r>
      <w:r w:rsidR="000310BF" w:rsidRPr="00956A0F">
        <w:rPr>
          <w:rFonts w:ascii="Times New Roman" w:hAnsi="Times New Roman" w:cs="Times New Roman"/>
          <w:szCs w:val="22"/>
        </w:rPr>
        <w:t xml:space="preserve"> mg </w:t>
      </w:r>
      <w:r w:rsidR="00BF5918" w:rsidRPr="00956A0F">
        <w:rPr>
          <w:rFonts w:ascii="Times New Roman" w:hAnsi="Times New Roman" w:cs="Times New Roman"/>
          <w:szCs w:val="22"/>
        </w:rPr>
        <w:t xml:space="preserve">denne počas 14 dní) počas 3 cyklov sa zlepšenie spozorovalo u primárneho parametra účinnosti (Denný záznam skóre závažnosti problémov). Napriek tomu z týchto štúdií sa nedajú </w:t>
      </w:r>
      <w:r w:rsidR="00262D14" w:rsidRPr="00956A0F">
        <w:rPr>
          <w:rFonts w:ascii="Times New Roman" w:hAnsi="Times New Roman" w:cs="Times New Roman"/>
          <w:szCs w:val="22"/>
        </w:rPr>
        <w:t xml:space="preserve">vyvodiť </w:t>
      </w:r>
      <w:r w:rsidR="00BF5918" w:rsidRPr="00956A0F">
        <w:rPr>
          <w:rFonts w:ascii="Times New Roman" w:hAnsi="Times New Roman" w:cs="Times New Roman"/>
          <w:szCs w:val="22"/>
        </w:rPr>
        <w:t>definitívne závery o účinnosti a trvaní liečby.</w:t>
      </w:r>
    </w:p>
    <w:p w:rsidR="0097491A" w:rsidRPr="00956A0F" w:rsidRDefault="0097491A" w:rsidP="001B314D">
      <w:pPr>
        <w:pStyle w:val="Normlndobloku"/>
        <w:rPr>
          <w:rFonts w:ascii="Times New Roman" w:hAnsi="Times New Roman" w:cs="Times New Roman"/>
          <w:szCs w:val="22"/>
        </w:rPr>
      </w:pPr>
    </w:p>
    <w:p w:rsidR="0026023B" w:rsidRPr="00956A0F" w:rsidRDefault="0026023B" w:rsidP="001B314D">
      <w:pPr>
        <w:pStyle w:val="Styl30"/>
        <w:rPr>
          <w:szCs w:val="22"/>
        </w:rPr>
      </w:pPr>
      <w:r w:rsidRPr="00956A0F">
        <w:rPr>
          <w:szCs w:val="22"/>
        </w:rPr>
        <w:t>Pediatrická populácia</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i/>
          <w:szCs w:val="22"/>
        </w:rPr>
        <w:t>Depresívn</w:t>
      </w:r>
      <w:r w:rsidR="0026023B" w:rsidRPr="00956A0F">
        <w:rPr>
          <w:rFonts w:ascii="Times New Roman" w:hAnsi="Times New Roman" w:cs="Times New Roman"/>
          <w:i/>
          <w:szCs w:val="22"/>
        </w:rPr>
        <w:t xml:space="preserve">e epizódy: </w:t>
      </w:r>
      <w:r w:rsidRPr="00956A0F">
        <w:rPr>
          <w:rFonts w:ascii="Times New Roman" w:hAnsi="Times New Roman" w:cs="Times New Roman"/>
          <w:szCs w:val="22"/>
        </w:rPr>
        <w:t xml:space="preserve">Vykonali sa klinické skúšky u detí a dospievajúcich vo veku 8 rokov a viac, v porovnaní s placebom. </w:t>
      </w:r>
      <w:r w:rsidR="00BA7D49" w:rsidRPr="00956A0F">
        <w:rPr>
          <w:rFonts w:ascii="Times New Roman" w:hAnsi="Times New Roman" w:cs="Times New Roman"/>
          <w:szCs w:val="22"/>
        </w:rPr>
        <w:t>MAGRILAN</w:t>
      </w:r>
      <w:r w:rsidRPr="00956A0F">
        <w:rPr>
          <w:rFonts w:ascii="Times New Roman" w:hAnsi="Times New Roman" w:cs="Times New Roman"/>
          <w:szCs w:val="22"/>
        </w:rPr>
        <w:t xml:space="preserve"> v dávke 20</w:t>
      </w:r>
      <w:r w:rsidR="000310BF" w:rsidRPr="00956A0F">
        <w:rPr>
          <w:rFonts w:ascii="Times New Roman" w:hAnsi="Times New Roman" w:cs="Times New Roman"/>
          <w:szCs w:val="22"/>
        </w:rPr>
        <w:t xml:space="preserve"> mg </w:t>
      </w:r>
      <w:r w:rsidRPr="00956A0F">
        <w:rPr>
          <w:rFonts w:ascii="Times New Roman" w:hAnsi="Times New Roman" w:cs="Times New Roman"/>
          <w:szCs w:val="22"/>
        </w:rPr>
        <w:t>preukázal, že je v dvoch krátkodobých kľúčových štúdiách významne účinnejší ako placebo, podľa zníženia celkového skóre škály CDRS-R („Childhood Depression Rating Scale-Revised”) a skóre škály CGI-I („Clinical Global Impression of Improvement”). U oboch štúdií pacienti splnili kritériá pre stredne ťažkú až ťažkú depresívnu epizódu (DSM-III alebo DSM-IV) v troch rôznych hodnoteniach praktickými detskými psychiatrami. Účinnosť v skúškach s fluoxetínom môže závisieť od zahrnutia selektívnej pacientskej populácie (</w:t>
      </w:r>
      <w:r w:rsidR="005872DF" w:rsidRPr="00956A0F">
        <w:rPr>
          <w:rFonts w:ascii="Times New Roman" w:hAnsi="Times New Roman" w:cs="Times New Roman"/>
          <w:szCs w:val="22"/>
        </w:rPr>
        <w:t>takej</w:t>
      </w:r>
      <w:r w:rsidRPr="00956A0F">
        <w:rPr>
          <w:rFonts w:ascii="Times New Roman" w:hAnsi="Times New Roman" w:cs="Times New Roman"/>
          <w:szCs w:val="22"/>
        </w:rPr>
        <w:t xml:space="preserve">, ktorá sa spontánne nevyliečila v rámci intervalu 3-5 týždňov a ktorej depresia </w:t>
      </w:r>
      <w:r w:rsidR="005872DF" w:rsidRPr="00956A0F">
        <w:rPr>
          <w:rFonts w:ascii="Times New Roman" w:hAnsi="Times New Roman" w:cs="Times New Roman"/>
          <w:szCs w:val="22"/>
        </w:rPr>
        <w:t xml:space="preserve">napriek </w:t>
      </w:r>
      <w:r w:rsidRPr="00956A0F">
        <w:rPr>
          <w:rFonts w:ascii="Times New Roman" w:hAnsi="Times New Roman" w:cs="Times New Roman"/>
          <w:szCs w:val="22"/>
        </w:rPr>
        <w:t>značnej starostlivosti pretrvávala).</w:t>
      </w:r>
      <w:r w:rsidR="009A33E6" w:rsidRPr="00956A0F">
        <w:rPr>
          <w:rFonts w:ascii="Times New Roman" w:hAnsi="Times New Roman" w:cs="Times New Roman"/>
          <w:szCs w:val="22"/>
        </w:rPr>
        <w:t xml:space="preserve"> Existujú len obmedzené údaje o </w:t>
      </w:r>
      <w:r w:rsidRPr="00956A0F">
        <w:rPr>
          <w:rFonts w:ascii="Times New Roman" w:hAnsi="Times New Roman" w:cs="Times New Roman"/>
          <w:szCs w:val="22"/>
        </w:rPr>
        <w:t>bezpečnosti a účinnosti pri liečbe dlhšej ako 9 týždňov. Vo všeobecnosti účinnosť fluoxetínu bola mierna. Miery odpovede (definované ako 30</w:t>
      </w:r>
      <w:r w:rsidR="00262D14" w:rsidRPr="00956A0F">
        <w:rPr>
          <w:rFonts w:ascii="Times New Roman" w:hAnsi="Times New Roman" w:cs="Times New Roman"/>
          <w:szCs w:val="22"/>
        </w:rPr>
        <w:t xml:space="preserve"> </w:t>
      </w:r>
      <w:r w:rsidRPr="00956A0F">
        <w:rPr>
          <w:rFonts w:ascii="Times New Roman" w:hAnsi="Times New Roman" w:cs="Times New Roman"/>
          <w:szCs w:val="22"/>
        </w:rPr>
        <w:t>% pokles skóre CDRS-R) prejavili štatisticky významný rozdiel v jednej z dvoch kľúčových štúdií (58</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32</w:t>
      </w:r>
      <w:r w:rsidR="00262D14" w:rsidRPr="00956A0F">
        <w:rPr>
          <w:rFonts w:ascii="Times New Roman" w:hAnsi="Times New Roman" w:cs="Times New Roman"/>
          <w:szCs w:val="22"/>
        </w:rPr>
        <w:t xml:space="preserve"> </w:t>
      </w:r>
      <w:r w:rsidRPr="00956A0F">
        <w:rPr>
          <w:rFonts w:ascii="Times New Roman" w:hAnsi="Times New Roman" w:cs="Times New Roman"/>
          <w:szCs w:val="22"/>
        </w:rPr>
        <w:t>% pre placebo, P=0,013 a</w:t>
      </w:r>
      <w:r w:rsidR="00262D14" w:rsidRPr="00956A0F">
        <w:rPr>
          <w:rFonts w:ascii="Times New Roman" w:hAnsi="Times New Roman" w:cs="Times New Roman"/>
          <w:szCs w:val="22"/>
        </w:rPr>
        <w:t> </w:t>
      </w:r>
      <w:r w:rsidRPr="00956A0F">
        <w:rPr>
          <w:rFonts w:ascii="Times New Roman" w:hAnsi="Times New Roman" w:cs="Times New Roman"/>
          <w:szCs w:val="22"/>
        </w:rPr>
        <w:t>65</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54</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placebo, P=0,093). V týchto dvoch štúdiách priemerné absolútne zmeny v CDRS-R od začiatku až po koniec užívania boli 20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11 pre placebo, P=0,002 a 22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15 pre placebo, P&lt;0,001.</w:t>
      </w:r>
    </w:p>
    <w:p w:rsidR="0097491A" w:rsidRPr="00956A0F" w:rsidRDefault="0097491A" w:rsidP="001B314D">
      <w:pPr>
        <w:pStyle w:val="Normlndobloku"/>
        <w:rPr>
          <w:rFonts w:ascii="Times New Roman" w:hAnsi="Times New Roman" w:cs="Times New Roman"/>
          <w:szCs w:val="22"/>
        </w:rPr>
      </w:pPr>
    </w:p>
    <w:p w:rsidR="0026023B" w:rsidRPr="00956A0F" w:rsidRDefault="0026023B" w:rsidP="001B314D">
      <w:pPr>
        <w:pStyle w:val="Normlndobloku"/>
        <w:rPr>
          <w:rFonts w:ascii="Times New Roman" w:hAnsi="Times New Roman" w:cs="Times New Roman"/>
          <w:szCs w:val="22"/>
        </w:rPr>
      </w:pPr>
      <w:r w:rsidRPr="00956A0F">
        <w:rPr>
          <w:rFonts w:ascii="Times New Roman" w:hAnsi="Times New Roman" w:cs="Times New Roman"/>
          <w:i/>
          <w:szCs w:val="22"/>
        </w:rPr>
        <w:t>Účinky na rast, pozri časť 4.4 a 4.8.:</w:t>
      </w:r>
      <w:r w:rsidRPr="00956A0F">
        <w:rPr>
          <w:rFonts w:ascii="Times New Roman" w:hAnsi="Times New Roman" w:cs="Times New Roman"/>
          <w:szCs w:val="22"/>
        </w:rPr>
        <w:t xml:space="preserve"> Po 19 týždňoch liečby dosiahli detskí pacienti</w:t>
      </w:r>
      <w:r w:rsidR="002F308D" w:rsidRPr="00956A0F">
        <w:rPr>
          <w:rFonts w:ascii="Times New Roman" w:hAnsi="Times New Roman" w:cs="Times New Roman"/>
          <w:szCs w:val="22"/>
        </w:rPr>
        <w:t xml:space="preserve"> v klinických štúdiách liečení fluoxetínom v priemere o 1,1 cm menšieho nárastu telesnej výšky (p=0,004) a o 1,1 kg menšieho nárastu telesnej hmotnosti (p=0,008) v porovnaní s detskými pacientmi liečenými placebom.</w:t>
      </w:r>
    </w:p>
    <w:p w:rsidR="002F308D" w:rsidRPr="00956A0F" w:rsidRDefault="002F308D" w:rsidP="001B314D">
      <w:pPr>
        <w:pStyle w:val="Normlndobloku"/>
        <w:rPr>
          <w:rFonts w:ascii="Times New Roman" w:hAnsi="Times New Roman" w:cs="Times New Roman"/>
          <w:szCs w:val="22"/>
        </w:rPr>
      </w:pPr>
      <w:r w:rsidRPr="00956A0F">
        <w:rPr>
          <w:rFonts w:ascii="Times New Roman" w:hAnsi="Times New Roman" w:cs="Times New Roman"/>
          <w:szCs w:val="22"/>
        </w:rPr>
        <w:t>V retrospektívnych kontrolných observačných štúdiách s priemernou dobou expozície fluoxetínu 1,8 roka, neboli medzi pediatrickými pacientmi liečenými fluoxetínom a neliečenou skupinou pacientov zistené rozdiely v telesnom raste adjustované na predpokladaný telesný rast 0,0 cm, p=0,9673).</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Styl2"/>
        <w:rPr>
          <w:lang w:val="sk-SK"/>
        </w:rPr>
      </w:pPr>
      <w:r w:rsidRPr="00956A0F">
        <w:rPr>
          <w:lang w:val="sk-SK"/>
        </w:rPr>
        <w:t>Farmakokinetické vlastnosti</w:t>
      </w:r>
    </w:p>
    <w:p w:rsidR="0097491A" w:rsidRPr="00956A0F" w:rsidRDefault="0097491A" w:rsidP="001B314D">
      <w:pPr>
        <w:pStyle w:val="Styl30"/>
        <w:rPr>
          <w:szCs w:val="22"/>
        </w:rPr>
      </w:pPr>
    </w:p>
    <w:p w:rsidR="000E7025" w:rsidRPr="00956A0F" w:rsidRDefault="00BF5918" w:rsidP="001B314D">
      <w:pPr>
        <w:pStyle w:val="Styl30"/>
        <w:rPr>
          <w:szCs w:val="22"/>
        </w:rPr>
      </w:pPr>
      <w:r w:rsidRPr="00956A0F">
        <w:rPr>
          <w:szCs w:val="22"/>
        </w:rPr>
        <w:t>Absorpcia</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Fluoxetín sa po perorálnom podaní dobre absorboval z gastrointestinálneho traktu. Biologická dostupnosť príjmom potravy nie je ovplyvnená.</w:t>
      </w:r>
    </w:p>
    <w:p w:rsidR="0097491A" w:rsidRPr="00956A0F" w:rsidRDefault="0097491A" w:rsidP="001B314D">
      <w:pPr>
        <w:pStyle w:val="Styl30"/>
        <w:rPr>
          <w:szCs w:val="22"/>
        </w:rPr>
      </w:pPr>
    </w:p>
    <w:p w:rsidR="000E7025" w:rsidRPr="00956A0F" w:rsidRDefault="00BF5918" w:rsidP="001B314D">
      <w:pPr>
        <w:pStyle w:val="Styl30"/>
        <w:rPr>
          <w:szCs w:val="22"/>
        </w:rPr>
      </w:pPr>
      <w:r w:rsidRPr="00956A0F">
        <w:rPr>
          <w:szCs w:val="22"/>
        </w:rPr>
        <w:t>Distribúcia</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Fluoxetín sa značne viaže na plazmatické proteíny (asi 95</w:t>
      </w:r>
      <w:r w:rsidR="000C14B4" w:rsidRPr="00956A0F">
        <w:rPr>
          <w:rFonts w:ascii="Times New Roman" w:hAnsi="Times New Roman" w:cs="Times New Roman"/>
          <w:szCs w:val="22"/>
        </w:rPr>
        <w:t xml:space="preserve"> </w:t>
      </w:r>
      <w:r w:rsidRPr="00956A0F">
        <w:rPr>
          <w:rFonts w:ascii="Times New Roman" w:hAnsi="Times New Roman" w:cs="Times New Roman"/>
          <w:szCs w:val="22"/>
        </w:rPr>
        <w:t>%) a je široko distribuovaný (Objem distribúcie: 20 - 40 l/kg). Plazmatické koncentrácie počas dosiahnutia rovnovážneho stavu („steady state“) sú dosiahnuté po dávkovaní počas niekoľkých týždňov. Koncentrácie počas dosiahnutia rovnovážneho stavu po dlhodobom dávkovaní sú podobné koncentráciám zisteným v 4 až 5 týždňoch.</w:t>
      </w:r>
    </w:p>
    <w:p w:rsidR="0097491A" w:rsidRPr="00956A0F" w:rsidRDefault="0097491A" w:rsidP="001B314D">
      <w:pPr>
        <w:pStyle w:val="Styl30"/>
        <w:rPr>
          <w:szCs w:val="22"/>
        </w:rPr>
      </w:pPr>
    </w:p>
    <w:p w:rsidR="000E7025" w:rsidRPr="00956A0F" w:rsidRDefault="002F31B2" w:rsidP="001B314D">
      <w:pPr>
        <w:pStyle w:val="Styl30"/>
        <w:rPr>
          <w:szCs w:val="22"/>
        </w:rPr>
      </w:pPr>
      <w:r w:rsidRPr="00956A0F">
        <w:rPr>
          <w:szCs w:val="22"/>
        </w:rPr>
        <w:t>Biotransformácia</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Fluoxetín má nelineárny farmakokinetický profil so stratou prvého prechodu pečeňou („first-pass“).</w:t>
      </w:r>
      <w:r w:rsidR="000E7025" w:rsidRPr="00956A0F">
        <w:rPr>
          <w:rFonts w:ascii="Times New Roman" w:hAnsi="Times New Roman" w:cs="Times New Roman"/>
          <w:szCs w:val="22"/>
        </w:rPr>
        <w:t xml:space="preserve"> </w:t>
      </w:r>
      <w:r w:rsidRPr="00956A0F">
        <w:rPr>
          <w:rFonts w:ascii="Times New Roman" w:hAnsi="Times New Roman" w:cs="Times New Roman"/>
          <w:szCs w:val="22"/>
        </w:rPr>
        <w:t>Maximálna plazmatická koncentrácia sa všeobecne dosahuje 6 až 8 hodín po podaní. Fluoxetín sa značne metabolizuje polymorfným enzýmom CYP2D6. Fluoxetín je primárne metabolizovaný pečeňou na účinný metabolit norfluoxetín (dezmetylfluoxetín) demetyláciou.</w:t>
      </w:r>
    </w:p>
    <w:p w:rsidR="0097491A" w:rsidRPr="00956A0F" w:rsidRDefault="0097491A" w:rsidP="001B314D">
      <w:pPr>
        <w:pStyle w:val="Styl30"/>
        <w:rPr>
          <w:szCs w:val="22"/>
        </w:rPr>
      </w:pPr>
    </w:p>
    <w:p w:rsidR="000E7025" w:rsidRPr="00956A0F" w:rsidRDefault="00BF5918" w:rsidP="001B314D">
      <w:pPr>
        <w:pStyle w:val="Styl30"/>
        <w:rPr>
          <w:szCs w:val="22"/>
        </w:rPr>
      </w:pPr>
      <w:r w:rsidRPr="00956A0F">
        <w:rPr>
          <w:szCs w:val="22"/>
        </w:rPr>
        <w:t>Eliminácia</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Polčas eliminácie fluoxetínu je 4 až 6 dní a pre norfluoxetín 4 až16 dní. Tieto dlhé polčasy zodpovedajú za pretrvávanie lieku v organizme 5-6 týždňov po vysadení. Vylúčenie prebieha hlavne (asi 60</w:t>
      </w:r>
      <w:r w:rsidR="000C14B4" w:rsidRPr="00956A0F">
        <w:rPr>
          <w:rFonts w:ascii="Times New Roman" w:hAnsi="Times New Roman" w:cs="Times New Roman"/>
          <w:szCs w:val="22"/>
        </w:rPr>
        <w:t xml:space="preserve"> </w:t>
      </w:r>
      <w:r w:rsidRPr="00956A0F">
        <w:rPr>
          <w:rFonts w:ascii="Times New Roman" w:hAnsi="Times New Roman" w:cs="Times New Roman"/>
          <w:szCs w:val="22"/>
        </w:rPr>
        <w:t>%) prostredníctvom obličiek. Fluoxetín sa vylučuje do materského mlieka.</w:t>
      </w:r>
    </w:p>
    <w:p w:rsidR="0097491A" w:rsidRPr="00956A0F" w:rsidRDefault="0097491A" w:rsidP="001B314D">
      <w:pPr>
        <w:pStyle w:val="Styl30"/>
        <w:rPr>
          <w:szCs w:val="22"/>
        </w:rPr>
      </w:pPr>
    </w:p>
    <w:p w:rsidR="000E7025" w:rsidRPr="00956A0F" w:rsidRDefault="002F31B2" w:rsidP="001B314D">
      <w:pPr>
        <w:pStyle w:val="Styl30"/>
        <w:rPr>
          <w:szCs w:val="22"/>
        </w:rPr>
      </w:pPr>
      <w:r w:rsidRPr="00956A0F">
        <w:rPr>
          <w:szCs w:val="22"/>
        </w:rPr>
        <w:t>Osobitné skupiny pacientov</w:t>
      </w:r>
    </w:p>
    <w:p w:rsidR="000E7025" w:rsidRPr="00956A0F" w:rsidRDefault="00BF5918" w:rsidP="001B314D">
      <w:pPr>
        <w:pStyle w:val="Normlndoblokusodrkami"/>
        <w:rPr>
          <w:rFonts w:ascii="Times New Roman" w:hAnsi="Times New Roman" w:cs="Times New Roman"/>
          <w:szCs w:val="22"/>
        </w:rPr>
      </w:pPr>
      <w:r w:rsidRPr="00956A0F">
        <w:rPr>
          <w:rFonts w:ascii="Times New Roman" w:hAnsi="Times New Roman" w:cs="Times New Roman"/>
          <w:i/>
          <w:szCs w:val="22"/>
        </w:rPr>
        <w:t>Starí ľudia:</w:t>
      </w:r>
      <w:r w:rsidRPr="00956A0F">
        <w:rPr>
          <w:rFonts w:ascii="Times New Roman" w:hAnsi="Times New Roman" w:cs="Times New Roman"/>
          <w:szCs w:val="22"/>
        </w:rPr>
        <w:t xml:space="preserve"> Kinetické parametre u zdravej starej populácie sa v porovnaní s mladšími subjektmi nemenia.</w:t>
      </w:r>
    </w:p>
    <w:p w:rsidR="0097491A" w:rsidRPr="00956A0F" w:rsidRDefault="0097491A" w:rsidP="001B314D">
      <w:pPr>
        <w:pStyle w:val="Normlndobloku"/>
        <w:rPr>
          <w:rFonts w:ascii="Times New Roman" w:hAnsi="Times New Roman" w:cs="Times New Roman"/>
          <w:szCs w:val="22"/>
        </w:rPr>
      </w:pPr>
    </w:p>
    <w:p w:rsidR="002F31B2" w:rsidRPr="00956A0F" w:rsidRDefault="002F31B2" w:rsidP="001B314D">
      <w:pPr>
        <w:pStyle w:val="Normlndoblokusodrkami"/>
        <w:rPr>
          <w:rFonts w:ascii="Times New Roman" w:hAnsi="Times New Roman" w:cs="Times New Roman"/>
          <w:szCs w:val="22"/>
        </w:rPr>
      </w:pPr>
      <w:r w:rsidRPr="00956A0F">
        <w:rPr>
          <w:rFonts w:ascii="Times New Roman" w:hAnsi="Times New Roman" w:cs="Times New Roman"/>
          <w:i/>
          <w:szCs w:val="22"/>
        </w:rPr>
        <w:t xml:space="preserve">Pediatrická populácia: </w:t>
      </w:r>
      <w:r w:rsidRPr="00956A0F">
        <w:rPr>
          <w:rFonts w:ascii="Times New Roman" w:hAnsi="Times New Roman" w:cs="Times New Roman"/>
          <w:szCs w:val="22"/>
        </w:rPr>
        <w:t>Stredná koncentrácia fluoxetínu u detí je približne 2-krát vyššia ako koncentrácia zistená u dospievajúcich a stredná koncentrácia norfluoxetínu 1,5-krát vyššia. Plazmatické koncentrácie počas dosiahnutia rovnovážneho stavu („steady state“) závisia od telesnej hmotnosti a sú vyššie u detí s nižšou hmotnosťou (pozri časť 4</w:t>
      </w:r>
      <w:r w:rsidR="009A33E6" w:rsidRPr="00956A0F">
        <w:rPr>
          <w:rFonts w:ascii="Times New Roman" w:hAnsi="Times New Roman" w:cs="Times New Roman"/>
          <w:szCs w:val="22"/>
        </w:rPr>
        <w:t>.2</w:t>
      </w:r>
      <w:r w:rsidRPr="00956A0F">
        <w:rPr>
          <w:rFonts w:ascii="Times New Roman" w:hAnsi="Times New Roman" w:cs="Times New Roman"/>
          <w:szCs w:val="22"/>
        </w:rPr>
        <w:t>). Podob</w:t>
      </w:r>
      <w:r w:rsidR="009A33E6" w:rsidRPr="00956A0F">
        <w:rPr>
          <w:rFonts w:ascii="Times New Roman" w:hAnsi="Times New Roman" w:cs="Times New Roman"/>
          <w:szCs w:val="22"/>
        </w:rPr>
        <w:t>ne ako u dospelých, fluoxetín a </w:t>
      </w:r>
      <w:r w:rsidRPr="00956A0F">
        <w:rPr>
          <w:rFonts w:ascii="Times New Roman" w:hAnsi="Times New Roman" w:cs="Times New Roman"/>
          <w:szCs w:val="22"/>
        </w:rPr>
        <w:t>norfluoxetín sa značne naakumulovali po viacnásobnom perorálnom dávkovaní; koncentrácie počas dosiahnutia rovnovážneho stavu boli dosiahnuté do 3 až 4 týždňov denného dávkovania.</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Normlndoblokusodrkami"/>
        <w:rPr>
          <w:rFonts w:ascii="Times New Roman" w:hAnsi="Times New Roman" w:cs="Times New Roman"/>
          <w:szCs w:val="22"/>
        </w:rPr>
      </w:pPr>
      <w:r w:rsidRPr="00956A0F">
        <w:rPr>
          <w:rFonts w:ascii="Times New Roman" w:hAnsi="Times New Roman" w:cs="Times New Roman"/>
          <w:i/>
          <w:szCs w:val="22"/>
        </w:rPr>
        <w:t>Pečeňová nedostatočnosť:</w:t>
      </w:r>
      <w:r w:rsidRPr="00956A0F">
        <w:rPr>
          <w:rFonts w:ascii="Times New Roman" w:hAnsi="Times New Roman" w:cs="Times New Roman"/>
          <w:szCs w:val="22"/>
        </w:rPr>
        <w:t xml:space="preserve"> V prípade pečeňovej nedostatočnosti (alkoholická</w:t>
      </w:r>
      <w:r w:rsidR="00B65B0C" w:rsidRPr="00956A0F">
        <w:rPr>
          <w:rFonts w:ascii="Times New Roman" w:hAnsi="Times New Roman" w:cs="Times New Roman"/>
          <w:szCs w:val="22"/>
        </w:rPr>
        <w:t xml:space="preserve"> cirhóza), polčasy fluoxetínu a </w:t>
      </w:r>
      <w:r w:rsidRPr="00956A0F">
        <w:rPr>
          <w:rFonts w:ascii="Times New Roman" w:hAnsi="Times New Roman" w:cs="Times New Roman"/>
          <w:szCs w:val="22"/>
        </w:rPr>
        <w:t>norfluoxetínu sa zvýšili na 7, resp. 12 dní. Má sa uvážiť nižšia alebo menej častá dávka.</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Normlndoblokusodrkami"/>
        <w:rPr>
          <w:rFonts w:ascii="Times New Roman" w:hAnsi="Times New Roman" w:cs="Times New Roman"/>
          <w:szCs w:val="22"/>
        </w:rPr>
      </w:pPr>
      <w:r w:rsidRPr="00956A0F">
        <w:rPr>
          <w:rFonts w:ascii="Times New Roman" w:hAnsi="Times New Roman" w:cs="Times New Roman"/>
          <w:i/>
          <w:szCs w:val="22"/>
        </w:rPr>
        <w:t>Obličková nedostatočnosť</w:t>
      </w:r>
      <w:r w:rsidRPr="00956A0F">
        <w:rPr>
          <w:rFonts w:ascii="Times New Roman" w:hAnsi="Times New Roman" w:cs="Times New Roman"/>
          <w:szCs w:val="22"/>
        </w:rPr>
        <w:t>: Po podaní jednej dávky fluoxetínu u pacientov s miernou, strednou alebo úplnou (anúria) nedostatočnosťou obličiek, sa kinetické parametre pri porovnaní so zdravými dobrovoľníkmi nezmenili. Po opakovanom podaní však môže byť pozorované zvýšenie rovnovážnych plazmatických koncentrácií.</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Styl2"/>
        <w:rPr>
          <w:lang w:val="sk-SK"/>
        </w:rPr>
      </w:pPr>
      <w:r w:rsidRPr="00956A0F">
        <w:rPr>
          <w:lang w:val="sk-SK"/>
        </w:rPr>
        <w:t>Predklinické údaje o bezpečnosti</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 xml:space="preserve">Z </w:t>
      </w:r>
      <w:r w:rsidRPr="00956A0F">
        <w:rPr>
          <w:rFonts w:ascii="Times New Roman" w:hAnsi="Times New Roman" w:cs="Times New Roman"/>
          <w:i/>
          <w:szCs w:val="22"/>
        </w:rPr>
        <w:t>in vitro</w:t>
      </w:r>
      <w:r w:rsidRPr="00956A0F">
        <w:rPr>
          <w:rFonts w:ascii="Times New Roman" w:hAnsi="Times New Roman" w:cs="Times New Roman"/>
          <w:szCs w:val="22"/>
        </w:rPr>
        <w:t xml:space="preserve"> štúdií alebo štúdií </w:t>
      </w:r>
      <w:r w:rsidR="006B2C40" w:rsidRPr="00956A0F">
        <w:rPr>
          <w:rFonts w:ascii="Times New Roman" w:hAnsi="Times New Roman" w:cs="Times New Roman"/>
          <w:szCs w:val="22"/>
        </w:rPr>
        <w:t>s</w:t>
      </w:r>
      <w:r w:rsidR="006C7010" w:rsidRPr="00956A0F">
        <w:rPr>
          <w:rFonts w:ascii="Times New Roman" w:hAnsi="Times New Roman" w:cs="Times New Roman"/>
          <w:szCs w:val="22"/>
        </w:rPr>
        <w:t xml:space="preserve"> fluoxetíniumchloridom </w:t>
      </w:r>
      <w:r w:rsidRPr="00956A0F">
        <w:rPr>
          <w:rFonts w:ascii="Times New Roman" w:hAnsi="Times New Roman" w:cs="Times New Roman"/>
          <w:szCs w:val="22"/>
        </w:rPr>
        <w:t>na zvieratách neexistuje dôkaz o karcinogenicite alebo mutagenicite.</w:t>
      </w:r>
    </w:p>
    <w:p w:rsidR="0097491A" w:rsidRPr="00956A0F" w:rsidRDefault="0097491A" w:rsidP="001B314D">
      <w:pPr>
        <w:pStyle w:val="Normlndobloku"/>
        <w:rPr>
          <w:rFonts w:ascii="Times New Roman" w:hAnsi="Times New Roman" w:cs="Times New Roman"/>
          <w:szCs w:val="22"/>
        </w:rPr>
      </w:pPr>
    </w:p>
    <w:p w:rsidR="006B2C40" w:rsidRPr="00956A0F" w:rsidRDefault="006B2C40" w:rsidP="001B314D">
      <w:pPr>
        <w:pStyle w:val="Normlndobloku"/>
        <w:keepNext/>
        <w:rPr>
          <w:rFonts w:ascii="Times New Roman" w:hAnsi="Times New Roman" w:cs="Times New Roman"/>
          <w:szCs w:val="22"/>
          <w:u w:val="single"/>
        </w:rPr>
      </w:pPr>
      <w:r w:rsidRPr="00956A0F">
        <w:rPr>
          <w:rFonts w:ascii="Times New Roman" w:hAnsi="Times New Roman" w:cs="Times New Roman"/>
          <w:szCs w:val="22"/>
          <w:u w:val="single"/>
        </w:rPr>
        <w:t>Štúdie na dospelých zvieratách</w:t>
      </w:r>
    </w:p>
    <w:p w:rsidR="006B2C40" w:rsidRPr="00956A0F" w:rsidRDefault="006B2C40" w:rsidP="001B314D">
      <w:pPr>
        <w:pStyle w:val="Normlndobloku"/>
        <w:keepNext/>
        <w:rPr>
          <w:rFonts w:ascii="Times New Roman" w:hAnsi="Times New Roman" w:cs="Times New Roman"/>
          <w:szCs w:val="22"/>
        </w:rPr>
      </w:pPr>
      <w:r w:rsidRPr="00956A0F">
        <w:rPr>
          <w:rFonts w:ascii="Times New Roman" w:hAnsi="Times New Roman" w:cs="Times New Roman"/>
          <w:szCs w:val="22"/>
        </w:rPr>
        <w:t>V dvojgeneračnej reprodukčnej štúdii s potkanmi nemal fluoxetín negatívny vplyv na párenie alebo fertilitu potkanov, nepôsobil teratogénne a neo</w:t>
      </w:r>
      <w:r w:rsidR="00B65B0C" w:rsidRPr="00956A0F">
        <w:rPr>
          <w:rFonts w:ascii="Times New Roman" w:hAnsi="Times New Roman" w:cs="Times New Roman"/>
          <w:szCs w:val="22"/>
        </w:rPr>
        <w:t>v</w:t>
      </w:r>
      <w:r w:rsidRPr="00956A0F">
        <w:rPr>
          <w:rFonts w:ascii="Times New Roman" w:hAnsi="Times New Roman" w:cs="Times New Roman"/>
          <w:szCs w:val="22"/>
        </w:rPr>
        <w:t>plyvňoval telesný rast, vývoj ani reprodukčné parametre potomkov.</w:t>
      </w:r>
    </w:p>
    <w:p w:rsidR="006B2C40" w:rsidRPr="00956A0F" w:rsidRDefault="006B2C40" w:rsidP="001B314D">
      <w:pPr>
        <w:pStyle w:val="Normlndobloku"/>
        <w:rPr>
          <w:rFonts w:ascii="Times New Roman" w:hAnsi="Times New Roman" w:cs="Times New Roman"/>
          <w:szCs w:val="22"/>
        </w:rPr>
      </w:pPr>
      <w:r w:rsidRPr="00956A0F">
        <w:rPr>
          <w:rFonts w:ascii="Times New Roman" w:hAnsi="Times New Roman" w:cs="Times New Roman"/>
          <w:szCs w:val="22"/>
        </w:rPr>
        <w:t>Koncentrácia fluoxetínu v potrave bola ekvivalentná 1,5, 3,9 a 9,7 mg/kg telesnej hmotnosti u ľudí.</w:t>
      </w:r>
    </w:p>
    <w:p w:rsidR="006B2C40" w:rsidRPr="00956A0F" w:rsidRDefault="006B2C40" w:rsidP="001B314D">
      <w:pPr>
        <w:pStyle w:val="Normlndobloku"/>
        <w:rPr>
          <w:rFonts w:ascii="Times New Roman" w:hAnsi="Times New Roman" w:cs="Times New Roman"/>
          <w:szCs w:val="22"/>
        </w:rPr>
      </w:pPr>
      <w:r w:rsidRPr="00956A0F">
        <w:rPr>
          <w:rFonts w:ascii="Times New Roman" w:hAnsi="Times New Roman" w:cs="Times New Roman"/>
          <w:szCs w:val="22"/>
        </w:rPr>
        <w:t>U myších samcov, ktorí boli počas 3 mes</w:t>
      </w:r>
      <w:r w:rsidR="00B52CF6" w:rsidRPr="00956A0F">
        <w:rPr>
          <w:rFonts w:ascii="Times New Roman" w:hAnsi="Times New Roman" w:cs="Times New Roman"/>
          <w:szCs w:val="22"/>
        </w:rPr>
        <w:t>iacov denne liečení fluoxetínom v potrave v dávke ekvivalentnej 31 mg/kg telesnej hmotnosti u ľudí, bol pozorovaný pokles hmotnosti semenníkov a hypospermatogenéza. Avšak výška tejto dávky, pri ktorej boli pozorované významné známky toxicity, prevyšovala maximálnu tolerovanú dávku (MTD).</w:t>
      </w:r>
    </w:p>
    <w:p w:rsidR="0097491A" w:rsidRPr="00956A0F" w:rsidRDefault="0097491A" w:rsidP="001B314D">
      <w:pPr>
        <w:pStyle w:val="Normlndobloku"/>
        <w:rPr>
          <w:rFonts w:ascii="Times New Roman" w:hAnsi="Times New Roman" w:cs="Times New Roman"/>
          <w:szCs w:val="22"/>
        </w:rPr>
      </w:pPr>
    </w:p>
    <w:p w:rsidR="00B52CF6" w:rsidRPr="00956A0F" w:rsidRDefault="00B52CF6" w:rsidP="001B314D">
      <w:pPr>
        <w:pStyle w:val="Normlndobloku"/>
        <w:rPr>
          <w:rFonts w:ascii="Times New Roman" w:hAnsi="Times New Roman" w:cs="Times New Roman"/>
          <w:szCs w:val="22"/>
          <w:u w:val="single"/>
        </w:rPr>
      </w:pPr>
      <w:r w:rsidRPr="00956A0F">
        <w:rPr>
          <w:rFonts w:ascii="Times New Roman" w:hAnsi="Times New Roman" w:cs="Times New Roman"/>
          <w:szCs w:val="22"/>
          <w:u w:val="single"/>
        </w:rPr>
        <w:t>Štúdie na mláďatách</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V juvenilnej toxikologickej štúdii u CD potkanov, podanie 30 mg/kg/deň fluoxetín</w:t>
      </w:r>
      <w:r w:rsidR="006C7010" w:rsidRPr="00956A0F">
        <w:rPr>
          <w:rFonts w:ascii="Times New Roman" w:hAnsi="Times New Roman" w:cs="Times New Roman"/>
          <w:szCs w:val="22"/>
        </w:rPr>
        <w:t>iumc</w:t>
      </w:r>
      <w:r w:rsidRPr="00956A0F">
        <w:rPr>
          <w:rFonts w:ascii="Times New Roman" w:hAnsi="Times New Roman" w:cs="Times New Roman"/>
          <w:szCs w:val="22"/>
        </w:rPr>
        <w:t xml:space="preserve">hloridu v dňoch 21 až 90 po narodení spôsobilo nevratnú testikulárnu degeneráciu a nekrózu, tvorenie vakuol v bunkách epitelu nadsemeníkov, nezrelosť a nečinnosť samičieho reprodukčného traktu a zníženú plodnosť. Oneskorenie sexuálnej zrelosti sa vyskytlo u samcov (10 a 30 mg/kg/deň) a samičiek (30 mg/kg/deň). Význam týchto nálezov u ľudí nie je známy. Potkanom podaných 30 mg/kg tiež v porovnaní s kontrolnými skupinami znížilo dĺžky femuru a spôsobilo degeneráciu kostrového svalstva, nekrózu a regeneráciu. Pri 10 mg/kg/deň plazmatické hladiny dosiahnuté u zvierat boli asi 0,8 až 8,8 </w:t>
      </w:r>
      <w:r w:rsidRPr="00956A0F">
        <w:rPr>
          <w:rFonts w:ascii="Times New Roman" w:hAnsi="Times New Roman" w:cs="Times New Roman"/>
          <w:szCs w:val="22"/>
        </w:rPr>
        <w:softHyphen/>
        <w:t>násobkom (fluoxetín) a 3,6 až 23,2 -násobkom (norfluoxetín) hodnôt pozorovaných obvykle u pediatrických pacientov. Pri 3 mg/kg/deň plazmatické hladiny dosiahnuté u zvierat boli asi 0,04 až 0,5 -násobkom (fluoxetín) a 0,3 až 2,1 -násobkom (norfluoxetín) hodnôt pozorovaných obvykle u pediatrických pacientov.</w:t>
      </w:r>
    </w:p>
    <w:p w:rsidR="0097491A" w:rsidRPr="00956A0F" w:rsidRDefault="0097491A" w:rsidP="001B314D">
      <w:pPr>
        <w:pStyle w:val="Normlndobloku"/>
        <w:rPr>
          <w:rFonts w:ascii="Times New Roman" w:hAnsi="Times New Roman" w:cs="Times New Roman"/>
          <w:szCs w:val="22"/>
        </w:rPr>
      </w:pP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Štúdia u mladých myší udávala, že inhibícia s</w:t>
      </w:r>
      <w:r w:rsidR="001C6A5C" w:rsidRPr="00956A0F">
        <w:rPr>
          <w:rFonts w:ascii="Times New Roman" w:hAnsi="Times New Roman" w:cs="Times New Roman"/>
          <w:szCs w:val="22"/>
        </w:rPr>
        <w:t>é</w:t>
      </w:r>
      <w:r w:rsidRPr="00956A0F">
        <w:rPr>
          <w:rFonts w:ascii="Times New Roman" w:hAnsi="Times New Roman" w:cs="Times New Roman"/>
          <w:szCs w:val="22"/>
        </w:rPr>
        <w:t xml:space="preserve">rotonínového transportéra bráni prírastku tvorby kostí. Toto zistenie sa zdá byť podporené klinickými nálezmi. </w:t>
      </w:r>
      <w:r w:rsidR="00120D4D" w:rsidRPr="00956A0F">
        <w:rPr>
          <w:rFonts w:ascii="Times New Roman" w:hAnsi="Times New Roman" w:cs="Times New Roman"/>
          <w:szCs w:val="22"/>
        </w:rPr>
        <w:t xml:space="preserve">Reverzibilita </w:t>
      </w:r>
      <w:r w:rsidRPr="00956A0F">
        <w:rPr>
          <w:rFonts w:ascii="Times New Roman" w:hAnsi="Times New Roman" w:cs="Times New Roman"/>
          <w:szCs w:val="22"/>
        </w:rPr>
        <w:t>tohto javu nebola stanovená.</w:t>
      </w:r>
    </w:p>
    <w:p w:rsidR="000E7025" w:rsidRPr="00956A0F" w:rsidRDefault="00BF5918" w:rsidP="001B314D">
      <w:pPr>
        <w:pStyle w:val="Normlndobloku"/>
        <w:rPr>
          <w:rFonts w:ascii="Times New Roman" w:hAnsi="Times New Roman" w:cs="Times New Roman"/>
          <w:szCs w:val="22"/>
        </w:rPr>
      </w:pPr>
      <w:r w:rsidRPr="00956A0F">
        <w:rPr>
          <w:rFonts w:ascii="Times New Roman" w:hAnsi="Times New Roman" w:cs="Times New Roman"/>
          <w:szCs w:val="22"/>
        </w:rPr>
        <w:t>Iná štúdia u mladých myší (liečených v dňoch 4 až 21 po narodení) preukázala, že inhibícia s</w:t>
      </w:r>
      <w:r w:rsidR="001C6A5C" w:rsidRPr="00956A0F">
        <w:rPr>
          <w:rFonts w:ascii="Times New Roman" w:hAnsi="Times New Roman" w:cs="Times New Roman"/>
          <w:szCs w:val="22"/>
        </w:rPr>
        <w:t>é</w:t>
      </w:r>
      <w:r w:rsidRPr="00956A0F">
        <w:rPr>
          <w:rFonts w:ascii="Times New Roman" w:hAnsi="Times New Roman" w:cs="Times New Roman"/>
          <w:szCs w:val="22"/>
        </w:rPr>
        <w:t>rotonínového transportéra mala dlhotrvajúce účinky na chovanie myší. Neexistuje informácia o tom, či tento účinok bol vratný. Klinická závažnosť tohto javu nebola stanovená.</w:t>
      </w:r>
    </w:p>
    <w:p w:rsidR="0097491A" w:rsidRPr="00956A0F" w:rsidRDefault="0097491A" w:rsidP="001B314D">
      <w:pPr>
        <w:pStyle w:val="Normlndobloku"/>
        <w:rPr>
          <w:rFonts w:ascii="Times New Roman" w:hAnsi="Times New Roman" w:cs="Times New Roman"/>
          <w:szCs w:val="22"/>
        </w:rPr>
      </w:pPr>
    </w:p>
    <w:p w:rsidR="0097491A" w:rsidRPr="00956A0F" w:rsidRDefault="0097491A" w:rsidP="001B314D">
      <w:pPr>
        <w:pStyle w:val="Normlndobloku"/>
        <w:rPr>
          <w:rFonts w:ascii="Times New Roman" w:hAnsi="Times New Roman" w:cs="Times New Roman"/>
          <w:szCs w:val="22"/>
        </w:rPr>
      </w:pPr>
    </w:p>
    <w:p w:rsidR="005C78C7" w:rsidRPr="00956A0F" w:rsidRDefault="00647D9B" w:rsidP="001B314D">
      <w:pPr>
        <w:pStyle w:val="Styl1"/>
        <w:rPr>
          <w:szCs w:val="22"/>
          <w:lang w:val="sk-SK"/>
        </w:rPr>
      </w:pPr>
      <w:r w:rsidRPr="00956A0F">
        <w:rPr>
          <w:szCs w:val="22"/>
          <w:lang w:val="sk-SK"/>
        </w:rPr>
        <w:t>FARMACEUTICKÉ</w:t>
      </w:r>
      <w:r w:rsidR="00096BDA" w:rsidRPr="00956A0F">
        <w:rPr>
          <w:szCs w:val="22"/>
          <w:lang w:val="sk-SK"/>
        </w:rPr>
        <w:t xml:space="preserve"> </w:t>
      </w:r>
      <w:r w:rsidR="00893B55" w:rsidRPr="00956A0F">
        <w:rPr>
          <w:szCs w:val="22"/>
          <w:lang w:val="sk-SK"/>
        </w:rPr>
        <w:t>INFORM</w:t>
      </w:r>
      <w:r w:rsidR="00B515D2" w:rsidRPr="00956A0F">
        <w:rPr>
          <w:szCs w:val="22"/>
          <w:lang w:val="sk-SK"/>
        </w:rPr>
        <w:t>Á</w:t>
      </w:r>
      <w:r w:rsidR="00893B55" w:rsidRPr="00956A0F">
        <w:rPr>
          <w:szCs w:val="22"/>
          <w:lang w:val="sk-SK"/>
        </w:rPr>
        <w:t>CIE</w:t>
      </w:r>
    </w:p>
    <w:p w:rsidR="005C78C7" w:rsidRPr="00956A0F" w:rsidRDefault="005C78C7" w:rsidP="001B314D">
      <w:pPr>
        <w:pStyle w:val="Styl2"/>
        <w:rPr>
          <w:lang w:val="sk-SK"/>
        </w:rPr>
      </w:pPr>
      <w:r w:rsidRPr="00956A0F">
        <w:rPr>
          <w:lang w:val="sk-SK"/>
        </w:rPr>
        <w:t>Zoznam pomocných látok</w:t>
      </w:r>
    </w:p>
    <w:p w:rsidR="0097491A" w:rsidRPr="00956A0F" w:rsidRDefault="0097491A" w:rsidP="001B314D">
      <w:pPr>
        <w:pStyle w:val="Normlndobloku"/>
        <w:rPr>
          <w:rFonts w:ascii="Times New Roman" w:hAnsi="Times New Roman" w:cs="Times New Roman"/>
          <w:szCs w:val="22"/>
        </w:rPr>
      </w:pPr>
    </w:p>
    <w:p w:rsidR="00295BC0" w:rsidRPr="00956A0F" w:rsidRDefault="00295BC0" w:rsidP="001B314D">
      <w:pPr>
        <w:pStyle w:val="Normlndobloku"/>
        <w:rPr>
          <w:rFonts w:ascii="Times New Roman" w:hAnsi="Times New Roman" w:cs="Times New Roman"/>
          <w:i/>
          <w:szCs w:val="22"/>
        </w:rPr>
      </w:pPr>
      <w:r w:rsidRPr="00956A0F">
        <w:rPr>
          <w:rFonts w:ascii="Times New Roman" w:hAnsi="Times New Roman" w:cs="Times New Roman"/>
          <w:i/>
          <w:szCs w:val="22"/>
        </w:rPr>
        <w:t>Obsah kapsuly</w:t>
      </w:r>
    </w:p>
    <w:p w:rsidR="00295BC0" w:rsidRPr="00956A0F" w:rsidRDefault="00295BC0" w:rsidP="001B314D">
      <w:pPr>
        <w:pStyle w:val="Normlndobloku"/>
        <w:rPr>
          <w:rFonts w:ascii="Times New Roman" w:hAnsi="Times New Roman" w:cs="Times New Roman"/>
          <w:szCs w:val="22"/>
        </w:rPr>
      </w:pPr>
      <w:r w:rsidRPr="00956A0F">
        <w:rPr>
          <w:rFonts w:ascii="Times New Roman" w:hAnsi="Times New Roman" w:cs="Times New Roman"/>
          <w:szCs w:val="22"/>
        </w:rPr>
        <w:t>Monohydrát laktózy</w:t>
      </w:r>
    </w:p>
    <w:p w:rsidR="00295BC0" w:rsidRPr="00956A0F" w:rsidRDefault="00295BC0" w:rsidP="001B314D">
      <w:pPr>
        <w:pStyle w:val="Normlndobloku"/>
        <w:rPr>
          <w:rFonts w:ascii="Times New Roman" w:hAnsi="Times New Roman" w:cs="Times New Roman"/>
          <w:szCs w:val="22"/>
        </w:rPr>
      </w:pPr>
      <w:r w:rsidRPr="00956A0F">
        <w:rPr>
          <w:rFonts w:ascii="Times New Roman" w:hAnsi="Times New Roman" w:cs="Times New Roman"/>
          <w:szCs w:val="22"/>
        </w:rPr>
        <w:t>Mikrokryštalická celulóza</w:t>
      </w:r>
    </w:p>
    <w:p w:rsidR="007F5CE8" w:rsidRPr="00956A0F" w:rsidRDefault="0097491A" w:rsidP="001B314D">
      <w:pPr>
        <w:pStyle w:val="Normlndobloku"/>
        <w:rPr>
          <w:rFonts w:ascii="Times New Roman" w:hAnsi="Times New Roman" w:cs="Times New Roman"/>
          <w:szCs w:val="22"/>
        </w:rPr>
      </w:pPr>
      <w:r w:rsidRPr="00956A0F">
        <w:rPr>
          <w:rFonts w:ascii="Times New Roman" w:hAnsi="Times New Roman" w:cs="Times New Roman"/>
          <w:szCs w:val="22"/>
        </w:rPr>
        <w:t>Stearan horečnatý</w:t>
      </w:r>
    </w:p>
    <w:p w:rsidR="0097491A" w:rsidRPr="00956A0F" w:rsidRDefault="0097491A" w:rsidP="001B314D">
      <w:pPr>
        <w:pStyle w:val="Normlndobloku"/>
        <w:rPr>
          <w:rFonts w:ascii="Times New Roman" w:hAnsi="Times New Roman" w:cs="Times New Roman"/>
          <w:szCs w:val="22"/>
        </w:rPr>
      </w:pPr>
    </w:p>
    <w:p w:rsidR="00295BC0" w:rsidRPr="00956A0F" w:rsidRDefault="0097491A" w:rsidP="001B314D">
      <w:pPr>
        <w:pStyle w:val="Normlndobloku"/>
        <w:rPr>
          <w:rFonts w:ascii="Times New Roman" w:hAnsi="Times New Roman" w:cs="Times New Roman"/>
          <w:szCs w:val="22"/>
        </w:rPr>
      </w:pPr>
      <w:r w:rsidRPr="00956A0F">
        <w:rPr>
          <w:rFonts w:ascii="Times New Roman" w:hAnsi="Times New Roman" w:cs="Times New Roman"/>
          <w:i/>
          <w:szCs w:val="22"/>
        </w:rPr>
        <w:t>Obal</w:t>
      </w:r>
      <w:r w:rsidR="00295BC0" w:rsidRPr="00956A0F">
        <w:rPr>
          <w:rFonts w:ascii="Times New Roman" w:hAnsi="Times New Roman" w:cs="Times New Roman"/>
          <w:i/>
          <w:szCs w:val="22"/>
        </w:rPr>
        <w:t xml:space="preserve"> kapsuly</w:t>
      </w:r>
      <w:r w:rsidR="00B54F4A" w:rsidRPr="00956A0F">
        <w:rPr>
          <w:rFonts w:ascii="Times New Roman" w:hAnsi="Times New Roman" w:cs="Times New Roman"/>
          <w:szCs w:val="22"/>
        </w:rPr>
        <w:t>:</w:t>
      </w:r>
    </w:p>
    <w:p w:rsidR="00295BC0" w:rsidRPr="00956A0F" w:rsidRDefault="00295BC0" w:rsidP="001B314D">
      <w:pPr>
        <w:pStyle w:val="Normlndobloku"/>
        <w:rPr>
          <w:rFonts w:ascii="Times New Roman" w:hAnsi="Times New Roman" w:cs="Times New Roman"/>
          <w:szCs w:val="22"/>
        </w:rPr>
      </w:pPr>
      <w:r w:rsidRPr="00956A0F">
        <w:rPr>
          <w:rFonts w:ascii="Times New Roman" w:hAnsi="Times New Roman" w:cs="Times New Roman"/>
          <w:szCs w:val="22"/>
        </w:rPr>
        <w:t>O</w:t>
      </w:r>
      <w:r w:rsidR="00B54F4A" w:rsidRPr="00956A0F">
        <w:rPr>
          <w:rFonts w:ascii="Times New Roman" w:hAnsi="Times New Roman" w:cs="Times New Roman"/>
          <w:szCs w:val="22"/>
        </w:rPr>
        <w:t>xid titaničitý (E</w:t>
      </w:r>
      <w:r w:rsidRPr="00956A0F">
        <w:rPr>
          <w:rFonts w:ascii="Times New Roman" w:hAnsi="Times New Roman" w:cs="Times New Roman"/>
          <w:szCs w:val="22"/>
        </w:rPr>
        <w:t> 171)</w:t>
      </w:r>
    </w:p>
    <w:p w:rsidR="00295BC0" w:rsidRPr="00956A0F" w:rsidRDefault="00295BC0" w:rsidP="001B314D">
      <w:pPr>
        <w:pStyle w:val="Normlndobloku"/>
        <w:rPr>
          <w:rFonts w:ascii="Times New Roman" w:hAnsi="Times New Roman" w:cs="Times New Roman"/>
          <w:szCs w:val="22"/>
        </w:rPr>
      </w:pPr>
      <w:r w:rsidRPr="00956A0F">
        <w:rPr>
          <w:rFonts w:ascii="Times New Roman" w:hAnsi="Times New Roman" w:cs="Times New Roman"/>
          <w:szCs w:val="22"/>
        </w:rPr>
        <w:t>Želatína</w:t>
      </w:r>
    </w:p>
    <w:p w:rsidR="00B54F4A" w:rsidRPr="00956A0F" w:rsidRDefault="00295BC0" w:rsidP="001B314D">
      <w:pPr>
        <w:pStyle w:val="Normlndobloku"/>
        <w:rPr>
          <w:rFonts w:ascii="Times New Roman" w:hAnsi="Times New Roman" w:cs="Times New Roman"/>
          <w:szCs w:val="22"/>
        </w:rPr>
      </w:pPr>
      <w:r w:rsidRPr="00956A0F">
        <w:rPr>
          <w:rFonts w:ascii="Times New Roman" w:hAnsi="Times New Roman" w:cs="Times New Roman"/>
          <w:szCs w:val="22"/>
        </w:rPr>
        <w:t>P</w:t>
      </w:r>
      <w:r w:rsidR="00B54F4A" w:rsidRPr="00956A0F">
        <w:rPr>
          <w:rFonts w:ascii="Times New Roman" w:hAnsi="Times New Roman" w:cs="Times New Roman"/>
          <w:szCs w:val="22"/>
        </w:rPr>
        <w:t>atentná modrá V (E</w:t>
      </w:r>
      <w:r w:rsidRPr="00956A0F">
        <w:rPr>
          <w:rFonts w:ascii="Times New Roman" w:hAnsi="Times New Roman" w:cs="Times New Roman"/>
          <w:szCs w:val="22"/>
        </w:rPr>
        <w:t> </w:t>
      </w:r>
      <w:r w:rsidR="00B54F4A" w:rsidRPr="00956A0F">
        <w:rPr>
          <w:rFonts w:ascii="Times New Roman" w:hAnsi="Times New Roman" w:cs="Times New Roman"/>
          <w:szCs w:val="22"/>
        </w:rPr>
        <w:t>131)</w:t>
      </w: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Styl2"/>
        <w:rPr>
          <w:lang w:val="sk-SK"/>
        </w:rPr>
      </w:pPr>
      <w:r w:rsidRPr="00956A0F">
        <w:rPr>
          <w:lang w:val="sk-SK"/>
        </w:rPr>
        <w:t>Inkompatibility</w:t>
      </w:r>
    </w:p>
    <w:p w:rsidR="0097491A" w:rsidRPr="00956A0F" w:rsidRDefault="0097491A" w:rsidP="001B314D">
      <w:pPr>
        <w:pStyle w:val="Normlndobloku"/>
        <w:rPr>
          <w:rFonts w:ascii="Times New Roman" w:hAnsi="Times New Roman" w:cs="Times New Roman"/>
          <w:szCs w:val="22"/>
        </w:rPr>
      </w:pPr>
    </w:p>
    <w:p w:rsidR="004E55E0" w:rsidRPr="00956A0F" w:rsidRDefault="004E55E0" w:rsidP="001B314D">
      <w:pPr>
        <w:pStyle w:val="Normlndobloku"/>
        <w:rPr>
          <w:rFonts w:ascii="Times New Roman" w:hAnsi="Times New Roman" w:cs="Times New Roman"/>
          <w:szCs w:val="22"/>
        </w:rPr>
      </w:pPr>
      <w:r w:rsidRPr="00956A0F">
        <w:rPr>
          <w:rFonts w:ascii="Times New Roman" w:hAnsi="Times New Roman" w:cs="Times New Roman"/>
          <w:szCs w:val="22"/>
        </w:rPr>
        <w:t>Neaplikovateľné</w:t>
      </w: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Styl2"/>
        <w:rPr>
          <w:lang w:val="sk-SK"/>
        </w:rPr>
      </w:pPr>
      <w:r w:rsidRPr="00956A0F">
        <w:rPr>
          <w:lang w:val="sk-SK"/>
        </w:rPr>
        <w:t>Čas použiteľnosti</w:t>
      </w: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Normlndobloku"/>
        <w:rPr>
          <w:rFonts w:ascii="Times New Roman" w:hAnsi="Times New Roman" w:cs="Times New Roman"/>
          <w:szCs w:val="22"/>
        </w:rPr>
      </w:pPr>
      <w:r w:rsidRPr="00956A0F">
        <w:rPr>
          <w:rFonts w:ascii="Times New Roman" w:hAnsi="Times New Roman" w:cs="Times New Roman"/>
          <w:szCs w:val="22"/>
        </w:rPr>
        <w:t>2</w:t>
      </w:r>
      <w:r w:rsidR="00544792" w:rsidRPr="00956A0F">
        <w:rPr>
          <w:rFonts w:ascii="Times New Roman" w:hAnsi="Times New Roman" w:cs="Times New Roman"/>
          <w:szCs w:val="22"/>
        </w:rPr>
        <w:t xml:space="preserve"> roky</w:t>
      </w:r>
    </w:p>
    <w:p w:rsidR="0097491A" w:rsidRPr="00956A0F" w:rsidRDefault="0097491A" w:rsidP="001B314D">
      <w:pPr>
        <w:pStyle w:val="Normlndobloku"/>
        <w:rPr>
          <w:rFonts w:ascii="Times New Roman" w:hAnsi="Times New Roman" w:cs="Times New Roman"/>
          <w:szCs w:val="22"/>
        </w:rPr>
      </w:pPr>
    </w:p>
    <w:p w:rsidR="008C0DE6" w:rsidRPr="00956A0F" w:rsidRDefault="00EA47E5" w:rsidP="001B314D">
      <w:pPr>
        <w:pStyle w:val="Styl2"/>
        <w:rPr>
          <w:lang w:val="sk-SK"/>
        </w:rPr>
      </w:pPr>
      <w:r w:rsidRPr="00956A0F">
        <w:rPr>
          <w:lang w:val="sk-SK"/>
        </w:rPr>
        <w:t>Špeciálne upozornenia na uchovávanie</w:t>
      </w:r>
    </w:p>
    <w:p w:rsidR="0097491A" w:rsidRPr="00956A0F" w:rsidRDefault="0097491A" w:rsidP="001B314D">
      <w:pPr>
        <w:pStyle w:val="Normlndobloku"/>
        <w:rPr>
          <w:rFonts w:ascii="Times New Roman" w:hAnsi="Times New Roman" w:cs="Times New Roman"/>
          <w:szCs w:val="22"/>
        </w:rPr>
      </w:pPr>
    </w:p>
    <w:p w:rsidR="0097491A" w:rsidRPr="00956A0F" w:rsidRDefault="00701F2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Uchovávajte pri teplote do 25 °C. </w:t>
      </w:r>
    </w:p>
    <w:p w:rsidR="00701F24" w:rsidRPr="00956A0F" w:rsidRDefault="00701F2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Uchovávajte v pôvodnom obale na ochranu pred </w:t>
      </w:r>
      <w:r w:rsidR="00232C5D" w:rsidRPr="00956A0F">
        <w:rPr>
          <w:rFonts w:ascii="Times New Roman" w:hAnsi="Times New Roman" w:cs="Times New Roman"/>
          <w:szCs w:val="22"/>
        </w:rPr>
        <w:t xml:space="preserve">svetlom a </w:t>
      </w:r>
      <w:r w:rsidRPr="00956A0F">
        <w:rPr>
          <w:rFonts w:ascii="Times New Roman" w:hAnsi="Times New Roman" w:cs="Times New Roman"/>
          <w:szCs w:val="22"/>
        </w:rPr>
        <w:t>vlhkosťou.</w:t>
      </w: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Styl2"/>
        <w:rPr>
          <w:lang w:val="sk-SK"/>
        </w:rPr>
      </w:pPr>
      <w:r w:rsidRPr="00956A0F">
        <w:rPr>
          <w:lang w:val="sk-SK"/>
        </w:rPr>
        <w:t>Druh obalu</w:t>
      </w:r>
      <w:r w:rsidR="00EA47E5" w:rsidRPr="00956A0F">
        <w:rPr>
          <w:lang w:val="sk-SK"/>
        </w:rPr>
        <w:t xml:space="preserve"> a obsah balenia</w:t>
      </w:r>
    </w:p>
    <w:p w:rsidR="0097491A" w:rsidRPr="00956A0F" w:rsidRDefault="0097491A" w:rsidP="001B314D">
      <w:pPr>
        <w:pStyle w:val="Normlndobloku"/>
        <w:keepNext/>
        <w:rPr>
          <w:rFonts w:ascii="Times New Roman" w:hAnsi="Times New Roman" w:cs="Times New Roman"/>
          <w:szCs w:val="22"/>
        </w:rPr>
      </w:pPr>
    </w:p>
    <w:p w:rsidR="0097491A" w:rsidRPr="00956A0F" w:rsidRDefault="005C78C7" w:rsidP="001B314D">
      <w:pPr>
        <w:pStyle w:val="Normlndobloku"/>
        <w:keepNext/>
        <w:rPr>
          <w:rFonts w:ascii="Times New Roman" w:hAnsi="Times New Roman" w:cs="Times New Roman"/>
          <w:szCs w:val="22"/>
        </w:rPr>
      </w:pPr>
      <w:r w:rsidRPr="00956A0F">
        <w:rPr>
          <w:rFonts w:ascii="Times New Roman" w:hAnsi="Times New Roman" w:cs="Times New Roman"/>
          <w:szCs w:val="22"/>
        </w:rPr>
        <w:t xml:space="preserve">Blistre PVC-Al. </w:t>
      </w:r>
    </w:p>
    <w:p w:rsidR="005C78C7" w:rsidRPr="00956A0F" w:rsidRDefault="007F7D42" w:rsidP="001B314D">
      <w:pPr>
        <w:pStyle w:val="Normlndobloku"/>
        <w:rPr>
          <w:rFonts w:ascii="Times New Roman" w:hAnsi="Times New Roman" w:cs="Times New Roman"/>
          <w:szCs w:val="22"/>
        </w:rPr>
      </w:pPr>
      <w:r w:rsidRPr="00956A0F">
        <w:rPr>
          <w:rFonts w:ascii="Times New Roman" w:hAnsi="Times New Roman" w:cs="Times New Roman"/>
          <w:szCs w:val="22"/>
        </w:rPr>
        <w:t>Škatuľky</w:t>
      </w:r>
      <w:r w:rsidR="005C78C7" w:rsidRPr="00956A0F">
        <w:rPr>
          <w:rFonts w:ascii="Times New Roman" w:hAnsi="Times New Roman" w:cs="Times New Roman"/>
          <w:szCs w:val="22"/>
        </w:rPr>
        <w:t xml:space="preserve"> s obsahom 10 a 30 kapsúl.</w:t>
      </w:r>
    </w:p>
    <w:p w:rsidR="0097491A" w:rsidRPr="00956A0F" w:rsidRDefault="0097491A" w:rsidP="001B314D">
      <w:pPr>
        <w:pStyle w:val="Normlndobloku"/>
        <w:rPr>
          <w:rFonts w:ascii="Times New Roman" w:hAnsi="Times New Roman" w:cs="Times New Roman"/>
          <w:szCs w:val="22"/>
        </w:rPr>
      </w:pPr>
    </w:p>
    <w:p w:rsidR="00EA47E5" w:rsidRPr="00956A0F" w:rsidRDefault="00EA47E5" w:rsidP="001B314D">
      <w:pPr>
        <w:pStyle w:val="Normlndobloku"/>
        <w:rPr>
          <w:rFonts w:ascii="Times New Roman" w:hAnsi="Times New Roman" w:cs="Times New Roman"/>
          <w:szCs w:val="22"/>
        </w:rPr>
      </w:pPr>
      <w:r w:rsidRPr="00956A0F">
        <w:rPr>
          <w:rFonts w:ascii="Times New Roman" w:hAnsi="Times New Roman" w:cs="Times New Roman"/>
          <w:szCs w:val="22"/>
        </w:rPr>
        <w:t>Nie všetky veľkosti balenia musia byť uvedené na trh</w:t>
      </w:r>
      <w:r w:rsidR="008B28E3" w:rsidRPr="00956A0F">
        <w:rPr>
          <w:rFonts w:ascii="Times New Roman" w:hAnsi="Times New Roman" w:cs="Times New Roman"/>
          <w:szCs w:val="22"/>
        </w:rPr>
        <w:t>.</w:t>
      </w:r>
    </w:p>
    <w:p w:rsidR="0097491A" w:rsidRPr="00956A0F" w:rsidRDefault="0097491A" w:rsidP="001B314D">
      <w:pPr>
        <w:pStyle w:val="Normlndobloku"/>
        <w:rPr>
          <w:rFonts w:ascii="Times New Roman" w:hAnsi="Times New Roman" w:cs="Times New Roman"/>
          <w:szCs w:val="22"/>
        </w:rPr>
      </w:pPr>
    </w:p>
    <w:p w:rsidR="00A67206" w:rsidRPr="00956A0F" w:rsidRDefault="004A2F07" w:rsidP="001B314D">
      <w:pPr>
        <w:pStyle w:val="Styl2"/>
        <w:rPr>
          <w:lang w:val="sk-SK"/>
        </w:rPr>
      </w:pPr>
      <w:r w:rsidRPr="00956A0F">
        <w:rPr>
          <w:lang w:val="sk-SK"/>
        </w:rPr>
        <w:t>Špeciálne opatrenia na likvidáciu a iné</w:t>
      </w:r>
      <w:bookmarkStart w:id="0" w:name="_GoBack"/>
      <w:bookmarkEnd w:id="0"/>
      <w:r w:rsidRPr="00956A0F">
        <w:rPr>
          <w:lang w:val="sk-SK"/>
        </w:rPr>
        <w:t xml:space="preserve"> zaobchádzanie s liekom</w:t>
      </w:r>
    </w:p>
    <w:p w:rsidR="0097491A" w:rsidRPr="00956A0F" w:rsidRDefault="0097491A" w:rsidP="001B314D">
      <w:pPr>
        <w:pStyle w:val="Normlndobloku"/>
        <w:rPr>
          <w:rFonts w:ascii="Times New Roman" w:hAnsi="Times New Roman" w:cs="Times New Roman"/>
          <w:szCs w:val="22"/>
        </w:rPr>
      </w:pPr>
    </w:p>
    <w:p w:rsidR="004A2F07" w:rsidRDefault="004A2F07" w:rsidP="001B314D">
      <w:pPr>
        <w:pStyle w:val="Normlndobloku"/>
        <w:rPr>
          <w:rFonts w:ascii="Times New Roman" w:hAnsi="Times New Roman" w:cs="Times New Roman"/>
          <w:szCs w:val="22"/>
        </w:rPr>
      </w:pPr>
      <w:r w:rsidRPr="00956A0F">
        <w:rPr>
          <w:rFonts w:ascii="Times New Roman" w:hAnsi="Times New Roman" w:cs="Times New Roman"/>
          <w:szCs w:val="22"/>
        </w:rPr>
        <w:t>Žiadne zvláštne požiadavky.</w:t>
      </w:r>
    </w:p>
    <w:p w:rsidR="00BE2CF3" w:rsidRPr="00956A0F" w:rsidRDefault="00BE2CF3" w:rsidP="001B314D">
      <w:pPr>
        <w:pStyle w:val="Normlndobloku"/>
        <w:rPr>
          <w:rFonts w:ascii="Times New Roman" w:hAnsi="Times New Roman" w:cs="Times New Roman"/>
          <w:szCs w:val="22"/>
        </w:rPr>
      </w:pPr>
    </w:p>
    <w:p w:rsidR="00822D46" w:rsidRPr="00956A0F" w:rsidRDefault="00822D46" w:rsidP="001B314D">
      <w:pPr>
        <w:pStyle w:val="Normlndobloku"/>
        <w:rPr>
          <w:rFonts w:ascii="Times New Roman" w:hAnsi="Times New Roman" w:cs="Times New Roman"/>
          <w:szCs w:val="22"/>
        </w:rPr>
      </w:pPr>
      <w:r w:rsidRPr="00956A0F">
        <w:rPr>
          <w:rFonts w:ascii="Times New Roman" w:hAnsi="Times New Roman" w:cs="Times New Roman"/>
          <w:szCs w:val="22"/>
        </w:rPr>
        <w:t>Všetok nepoužitý liek alebo odpad vzniknutý z lieku sa má zlikvidovať v súlade s národnými požiadavkami.</w:t>
      </w:r>
    </w:p>
    <w:p w:rsidR="0097491A" w:rsidRPr="00956A0F" w:rsidRDefault="0097491A" w:rsidP="001B314D">
      <w:pPr>
        <w:pStyle w:val="Normlndobloku"/>
        <w:rPr>
          <w:rFonts w:ascii="Times New Roman" w:hAnsi="Times New Roman" w:cs="Times New Roman"/>
          <w:szCs w:val="22"/>
        </w:rPr>
      </w:pP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Styl1"/>
        <w:rPr>
          <w:szCs w:val="22"/>
          <w:lang w:val="sk-SK"/>
        </w:rPr>
      </w:pPr>
      <w:r w:rsidRPr="00956A0F">
        <w:rPr>
          <w:szCs w:val="22"/>
          <w:lang w:val="sk-SK"/>
        </w:rPr>
        <w:t xml:space="preserve">Držiteľ </w:t>
      </w:r>
      <w:r w:rsidR="002F0A65" w:rsidRPr="00956A0F">
        <w:rPr>
          <w:szCs w:val="22"/>
          <w:lang w:val="sk-SK"/>
        </w:rPr>
        <w:t>ROZHODNUTIA O REGISTRÁCII</w:t>
      </w: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Normlndobloku"/>
        <w:rPr>
          <w:rFonts w:ascii="Times New Roman" w:hAnsi="Times New Roman" w:cs="Times New Roman"/>
          <w:szCs w:val="22"/>
        </w:rPr>
      </w:pPr>
      <w:r w:rsidRPr="00956A0F">
        <w:rPr>
          <w:rFonts w:ascii="Times New Roman" w:hAnsi="Times New Roman" w:cs="Times New Roman"/>
          <w:szCs w:val="22"/>
        </w:rPr>
        <w:t>MEDOCHEMIE Ltd</w:t>
      </w:r>
      <w:r w:rsidR="007A7BCF" w:rsidRPr="00956A0F">
        <w:rPr>
          <w:rFonts w:ascii="Times New Roman" w:hAnsi="Times New Roman" w:cs="Times New Roman"/>
          <w:szCs w:val="22"/>
        </w:rPr>
        <w:t>.</w:t>
      </w:r>
      <w:r w:rsidRPr="00956A0F">
        <w:rPr>
          <w:rFonts w:ascii="Times New Roman" w:hAnsi="Times New Roman" w:cs="Times New Roman"/>
          <w:szCs w:val="22"/>
        </w:rPr>
        <w:t xml:space="preserve">, </w:t>
      </w:r>
      <w:r w:rsidR="0060061F" w:rsidRPr="00956A0F">
        <w:rPr>
          <w:rFonts w:ascii="Times New Roman" w:hAnsi="Times New Roman" w:cs="Times New Roman"/>
          <w:szCs w:val="22"/>
        </w:rPr>
        <w:t xml:space="preserve">Constantinoupoleos Street 1-10, 3011 </w:t>
      </w:r>
      <w:r w:rsidRPr="00956A0F">
        <w:rPr>
          <w:rFonts w:ascii="Times New Roman" w:hAnsi="Times New Roman" w:cs="Times New Roman"/>
          <w:szCs w:val="22"/>
        </w:rPr>
        <w:t>Limassol, Cyprus</w:t>
      </w:r>
    </w:p>
    <w:p w:rsidR="0097491A" w:rsidRPr="00956A0F" w:rsidRDefault="0097491A" w:rsidP="001B314D">
      <w:pPr>
        <w:pStyle w:val="Normlndobloku"/>
        <w:rPr>
          <w:rFonts w:ascii="Times New Roman" w:hAnsi="Times New Roman" w:cs="Times New Roman"/>
          <w:szCs w:val="22"/>
        </w:rPr>
      </w:pPr>
    </w:p>
    <w:p w:rsidR="0097491A" w:rsidRPr="00956A0F" w:rsidRDefault="0097491A" w:rsidP="001B314D">
      <w:pPr>
        <w:pStyle w:val="Normlndobloku"/>
        <w:rPr>
          <w:rFonts w:ascii="Times New Roman" w:hAnsi="Times New Roman" w:cs="Times New Roman"/>
          <w:szCs w:val="22"/>
        </w:rPr>
      </w:pPr>
    </w:p>
    <w:p w:rsidR="002F4EEF" w:rsidRPr="00956A0F" w:rsidRDefault="002F0A65" w:rsidP="001B314D">
      <w:pPr>
        <w:pStyle w:val="Styl1"/>
        <w:rPr>
          <w:szCs w:val="22"/>
          <w:lang w:val="sk-SK"/>
        </w:rPr>
      </w:pPr>
      <w:r w:rsidRPr="00956A0F">
        <w:rPr>
          <w:szCs w:val="22"/>
          <w:lang w:val="sk-SK"/>
        </w:rPr>
        <w:t>REGISTRAČNÉ ČÍSLO</w:t>
      </w:r>
    </w:p>
    <w:p w:rsidR="0097491A" w:rsidRPr="00956A0F" w:rsidRDefault="0097491A" w:rsidP="001B314D">
      <w:pPr>
        <w:pStyle w:val="Normlndobloku"/>
        <w:rPr>
          <w:rFonts w:ascii="Times New Roman" w:hAnsi="Times New Roman" w:cs="Times New Roman"/>
          <w:szCs w:val="22"/>
        </w:rPr>
      </w:pPr>
    </w:p>
    <w:p w:rsidR="005C78C7" w:rsidRPr="00956A0F" w:rsidRDefault="008F381B" w:rsidP="001B314D">
      <w:pPr>
        <w:pStyle w:val="Normlndobloku"/>
        <w:rPr>
          <w:rFonts w:ascii="Times New Roman" w:hAnsi="Times New Roman" w:cs="Times New Roman"/>
          <w:szCs w:val="22"/>
        </w:rPr>
      </w:pPr>
      <w:r w:rsidRPr="00956A0F">
        <w:rPr>
          <w:rFonts w:ascii="Times New Roman" w:hAnsi="Times New Roman" w:cs="Times New Roman"/>
          <w:szCs w:val="22"/>
        </w:rPr>
        <w:t>30/0138/02-S</w:t>
      </w:r>
    </w:p>
    <w:p w:rsidR="0097491A" w:rsidRPr="00956A0F" w:rsidRDefault="0097491A" w:rsidP="001B314D">
      <w:pPr>
        <w:pStyle w:val="Normlndobloku"/>
        <w:rPr>
          <w:rFonts w:ascii="Times New Roman" w:hAnsi="Times New Roman" w:cs="Times New Roman"/>
          <w:szCs w:val="22"/>
        </w:rPr>
      </w:pPr>
    </w:p>
    <w:p w:rsidR="0097491A" w:rsidRPr="00956A0F" w:rsidRDefault="0097491A" w:rsidP="001B314D">
      <w:pPr>
        <w:pStyle w:val="Normlndobloku"/>
        <w:rPr>
          <w:rFonts w:ascii="Times New Roman" w:hAnsi="Times New Roman" w:cs="Times New Roman"/>
          <w:szCs w:val="22"/>
        </w:rPr>
      </w:pPr>
    </w:p>
    <w:p w:rsidR="005C78C7" w:rsidRPr="00956A0F" w:rsidRDefault="002F0A65" w:rsidP="001B314D">
      <w:pPr>
        <w:pStyle w:val="Styl1"/>
        <w:rPr>
          <w:szCs w:val="22"/>
          <w:lang w:val="sk-SK"/>
        </w:rPr>
      </w:pPr>
      <w:r w:rsidRPr="00956A0F">
        <w:rPr>
          <w:szCs w:val="22"/>
          <w:lang w:val="sk-SK"/>
        </w:rPr>
        <w:t>DÁTUM PRVEJ REGISTRÁCIE/ PREDĹŽENIA REGISTRÁCIE</w:t>
      </w:r>
    </w:p>
    <w:p w:rsidR="0097491A" w:rsidRPr="00956A0F" w:rsidRDefault="0097491A" w:rsidP="001B314D">
      <w:pPr>
        <w:pStyle w:val="Normlndobloku"/>
        <w:rPr>
          <w:rFonts w:ascii="Times New Roman" w:hAnsi="Times New Roman" w:cs="Times New Roman"/>
          <w:szCs w:val="22"/>
        </w:rPr>
      </w:pPr>
    </w:p>
    <w:p w:rsidR="005C78C7" w:rsidRPr="00956A0F" w:rsidRDefault="00BD4A5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Dátum prvej registrácie: </w:t>
      </w:r>
      <w:r w:rsidR="008F381B" w:rsidRPr="00956A0F">
        <w:rPr>
          <w:rFonts w:ascii="Times New Roman" w:hAnsi="Times New Roman" w:cs="Times New Roman"/>
          <w:szCs w:val="22"/>
        </w:rPr>
        <w:t>2. augusta 2002</w:t>
      </w:r>
    </w:p>
    <w:p w:rsidR="00BD4A54" w:rsidRPr="00956A0F" w:rsidRDefault="00BD4A54" w:rsidP="001B314D">
      <w:pPr>
        <w:pStyle w:val="Normlndobloku"/>
        <w:rPr>
          <w:rFonts w:ascii="Times New Roman" w:hAnsi="Times New Roman" w:cs="Times New Roman"/>
          <w:szCs w:val="22"/>
        </w:rPr>
      </w:pPr>
      <w:r w:rsidRPr="00956A0F">
        <w:rPr>
          <w:rFonts w:ascii="Times New Roman" w:hAnsi="Times New Roman" w:cs="Times New Roman"/>
          <w:szCs w:val="22"/>
        </w:rPr>
        <w:t xml:space="preserve">Dátum </w:t>
      </w:r>
      <w:r w:rsidR="0060061F" w:rsidRPr="00956A0F">
        <w:rPr>
          <w:rFonts w:ascii="Times New Roman" w:hAnsi="Times New Roman" w:cs="Times New Roman"/>
          <w:szCs w:val="22"/>
        </w:rPr>
        <w:t xml:space="preserve">posledného </w:t>
      </w:r>
      <w:r w:rsidRPr="00956A0F">
        <w:rPr>
          <w:rFonts w:ascii="Times New Roman" w:hAnsi="Times New Roman" w:cs="Times New Roman"/>
          <w:szCs w:val="22"/>
        </w:rPr>
        <w:t>predĺženia registrácie: 12. apríla 2010</w:t>
      </w:r>
    </w:p>
    <w:p w:rsidR="0097491A" w:rsidRPr="00956A0F" w:rsidRDefault="0097491A" w:rsidP="001B314D">
      <w:pPr>
        <w:pStyle w:val="Normlndobloku"/>
        <w:rPr>
          <w:rFonts w:ascii="Times New Roman" w:hAnsi="Times New Roman" w:cs="Times New Roman"/>
          <w:szCs w:val="22"/>
        </w:rPr>
      </w:pPr>
    </w:p>
    <w:p w:rsidR="0097491A" w:rsidRPr="00956A0F" w:rsidRDefault="0097491A" w:rsidP="001B314D">
      <w:pPr>
        <w:pStyle w:val="Normlndobloku"/>
        <w:rPr>
          <w:rFonts w:ascii="Times New Roman" w:hAnsi="Times New Roman" w:cs="Times New Roman"/>
          <w:szCs w:val="22"/>
        </w:rPr>
      </w:pPr>
    </w:p>
    <w:p w:rsidR="005C78C7" w:rsidRPr="00956A0F" w:rsidRDefault="005C78C7" w:rsidP="001B314D">
      <w:pPr>
        <w:pStyle w:val="Styl1"/>
        <w:rPr>
          <w:szCs w:val="22"/>
          <w:lang w:val="sk-SK"/>
        </w:rPr>
      </w:pPr>
      <w:r w:rsidRPr="00956A0F">
        <w:rPr>
          <w:szCs w:val="22"/>
          <w:lang w:val="sk-SK"/>
        </w:rPr>
        <w:t xml:space="preserve"> Dátum revízie textu</w:t>
      </w:r>
    </w:p>
    <w:p w:rsidR="0097491A" w:rsidRPr="00956A0F" w:rsidRDefault="0097491A" w:rsidP="001B314D">
      <w:pPr>
        <w:pStyle w:val="Normlndobloku"/>
        <w:rPr>
          <w:rFonts w:ascii="Times New Roman" w:hAnsi="Times New Roman" w:cs="Times New Roman"/>
          <w:szCs w:val="22"/>
        </w:rPr>
      </w:pPr>
    </w:p>
    <w:p w:rsidR="000C14B4" w:rsidRPr="00956A0F" w:rsidRDefault="00BE2CF3" w:rsidP="001B314D">
      <w:pPr>
        <w:pStyle w:val="Normlndobloku"/>
        <w:rPr>
          <w:rFonts w:ascii="Times New Roman" w:hAnsi="Times New Roman" w:cs="Times New Roman"/>
          <w:szCs w:val="22"/>
        </w:rPr>
      </w:pPr>
      <w:r>
        <w:rPr>
          <w:rFonts w:ascii="Times New Roman" w:hAnsi="Times New Roman" w:cs="Times New Roman"/>
          <w:szCs w:val="22"/>
        </w:rPr>
        <w:t>10/2019</w:t>
      </w:r>
    </w:p>
    <w:sectPr w:rsidR="000C14B4" w:rsidRPr="00956A0F" w:rsidSect="00BE2CF3">
      <w:headerReference w:type="default" r:id="rId9"/>
      <w:footerReference w:type="default" r:id="rId10"/>
      <w:headerReference w:type="first" r:id="rId11"/>
      <w:footerReference w:type="first" r:id="rId12"/>
      <w:pgSz w:w="11900" w:h="17340"/>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01" w:rsidRDefault="00835301" w:rsidP="00240E25">
      <w:r>
        <w:separator/>
      </w:r>
    </w:p>
  </w:endnote>
  <w:endnote w:type="continuationSeparator" w:id="0">
    <w:p w:rsidR="00835301" w:rsidRDefault="00835301" w:rsidP="0024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01" w:rsidRPr="00457CC7" w:rsidRDefault="00835301" w:rsidP="009A34AC">
    <w:pPr>
      <w:pStyle w:val="Pta"/>
      <w:jc w:val="center"/>
      <w:rPr>
        <w:sz w:val="18"/>
        <w:szCs w:val="18"/>
      </w:rPr>
    </w:pPr>
    <w:r w:rsidRPr="00457CC7">
      <w:rPr>
        <w:sz w:val="18"/>
        <w:szCs w:val="18"/>
      </w:rPr>
      <w:fldChar w:fldCharType="begin"/>
    </w:r>
    <w:r w:rsidRPr="00457CC7">
      <w:rPr>
        <w:sz w:val="18"/>
        <w:szCs w:val="18"/>
      </w:rPr>
      <w:instrText>PAGE</w:instrText>
    </w:r>
    <w:r w:rsidRPr="00457CC7">
      <w:rPr>
        <w:sz w:val="18"/>
        <w:szCs w:val="18"/>
      </w:rPr>
      <w:fldChar w:fldCharType="separate"/>
    </w:r>
    <w:r w:rsidR="001B314D">
      <w:rPr>
        <w:noProof/>
        <w:sz w:val="18"/>
        <w:szCs w:val="18"/>
      </w:rPr>
      <w:t>1</w:t>
    </w:r>
    <w:r w:rsidRPr="00457CC7">
      <w:rPr>
        <w:sz w:val="18"/>
        <w:szCs w:val="18"/>
      </w:rPr>
      <w:fldChar w:fldCharType="end"/>
    </w:r>
    <w:r w:rsidRPr="00457CC7">
      <w:rPr>
        <w:sz w:val="18"/>
        <w:szCs w:val="18"/>
      </w:rPr>
      <w:t>/</w:t>
    </w:r>
    <w:r w:rsidRPr="00457CC7">
      <w:rPr>
        <w:sz w:val="18"/>
        <w:szCs w:val="18"/>
      </w:rPr>
      <w:fldChar w:fldCharType="begin"/>
    </w:r>
    <w:r w:rsidRPr="00457CC7">
      <w:rPr>
        <w:sz w:val="18"/>
        <w:szCs w:val="18"/>
      </w:rPr>
      <w:instrText>NUMPAGES</w:instrText>
    </w:r>
    <w:r w:rsidRPr="00457CC7">
      <w:rPr>
        <w:sz w:val="18"/>
        <w:szCs w:val="18"/>
      </w:rPr>
      <w:fldChar w:fldCharType="separate"/>
    </w:r>
    <w:r w:rsidR="001B314D">
      <w:rPr>
        <w:noProof/>
        <w:sz w:val="18"/>
        <w:szCs w:val="18"/>
      </w:rPr>
      <w:t>15</w:t>
    </w:r>
    <w:r w:rsidRPr="00457CC7">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01" w:rsidRDefault="00835301" w:rsidP="00D05749">
    <w:pPr>
      <w:pStyle w:val="Pta"/>
      <w:jc w:val="center"/>
    </w:pPr>
    <w:r w:rsidRPr="00240E25">
      <w:rPr>
        <w:sz w:val="24"/>
        <w:szCs w:val="24"/>
      </w:rPr>
      <w:fldChar w:fldCharType="begin"/>
    </w:r>
    <w:r w:rsidRPr="00240E25">
      <w:instrText>PAGE</w:instrText>
    </w:r>
    <w:r w:rsidRPr="00240E25">
      <w:rPr>
        <w:sz w:val="24"/>
        <w:szCs w:val="24"/>
      </w:rPr>
      <w:fldChar w:fldCharType="separate"/>
    </w:r>
    <w:r>
      <w:rPr>
        <w:noProof/>
      </w:rPr>
      <w:t>1</w:t>
    </w:r>
    <w:r w:rsidRPr="00240E25">
      <w:rPr>
        <w:sz w:val="24"/>
        <w:szCs w:val="24"/>
      </w:rPr>
      <w:fldChar w:fldCharType="end"/>
    </w:r>
    <w:r w:rsidRPr="00240E25">
      <w:t>/</w:t>
    </w:r>
    <w:r w:rsidRPr="00240E25">
      <w:rPr>
        <w:sz w:val="24"/>
        <w:szCs w:val="24"/>
      </w:rPr>
      <w:fldChar w:fldCharType="begin"/>
    </w:r>
    <w:r w:rsidRPr="00240E25">
      <w:instrText>NUMPAGES</w:instrText>
    </w:r>
    <w:r w:rsidRPr="00240E25">
      <w:rPr>
        <w:sz w:val="24"/>
        <w:szCs w:val="24"/>
      </w:rPr>
      <w:fldChar w:fldCharType="separate"/>
    </w:r>
    <w:r>
      <w:rPr>
        <w:noProof/>
      </w:rPr>
      <w:t>15</w:t>
    </w:r>
    <w:r w:rsidRPr="00240E25">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01" w:rsidRDefault="00835301" w:rsidP="00240E25">
      <w:r>
        <w:separator/>
      </w:r>
    </w:p>
  </w:footnote>
  <w:footnote w:type="continuationSeparator" w:id="0">
    <w:p w:rsidR="00835301" w:rsidRDefault="00835301" w:rsidP="0024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01" w:rsidRPr="001B314D" w:rsidRDefault="00835301" w:rsidP="001B314D">
    <w:pPr>
      <w:pStyle w:val="SPCnadpis"/>
      <w:spacing w:before="0" w:after="0"/>
      <w:jc w:val="left"/>
      <w:rPr>
        <w:b w:val="0"/>
      </w:rPr>
    </w:pPr>
    <w:r w:rsidRPr="00457CC7">
      <w:rPr>
        <w:b w:val="0"/>
        <w:sz w:val="18"/>
        <w:szCs w:val="18"/>
        <w:lang w:val="sk-SK"/>
      </w:rPr>
      <w:t xml:space="preserve">Príloha č. 1 k notifikácii o zmene, ev. </w:t>
    </w:r>
    <w:r w:rsidRPr="00457CC7">
      <w:rPr>
        <w:b w:val="0"/>
        <w:sz w:val="18"/>
        <w:szCs w:val="18"/>
        <w:lang w:val="sk-SK"/>
      </w:rPr>
      <w:t xml:space="preserve">č.: </w:t>
    </w:r>
    <w:r w:rsidR="00BE2CF3">
      <w:rPr>
        <w:b w:val="0"/>
        <w:sz w:val="18"/>
        <w:szCs w:val="18"/>
        <w:lang w:val="sk-SK"/>
      </w:rPr>
      <w:t>2019/</w:t>
    </w:r>
    <w:proofErr w:type="spellStart"/>
    <w:r w:rsidR="00BE2CF3">
      <w:rPr>
        <w:b w:val="0"/>
        <w:sz w:val="18"/>
        <w:szCs w:val="18"/>
        <w:lang w:val="sk-SK"/>
      </w:rPr>
      <w:t>04735-ZIA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01" w:rsidRPr="00F17AE1" w:rsidRDefault="00835301" w:rsidP="00F17AE1">
    <w:pPr>
      <w:pStyle w:val="SPCnadpis"/>
      <w:spacing w:before="0" w:after="0"/>
      <w:jc w:val="left"/>
      <w:rPr>
        <w:b w:val="0"/>
        <w:sz w:val="20"/>
        <w:lang w:val="sk-SK"/>
      </w:rPr>
    </w:pPr>
    <w:r>
      <w:rPr>
        <w:b w:val="0"/>
        <w:sz w:val="20"/>
        <w:lang w:val="sk-SK"/>
      </w:rPr>
      <w:t>Príloha č. 1 k notifikácii o zmene, ev. č.: 2015/05498-ZIB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E9735"/>
    <w:multiLevelType w:val="hybridMultilevel"/>
    <w:tmpl w:val="762657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02D3F19"/>
    <w:multiLevelType w:val="hybridMultilevel"/>
    <w:tmpl w:val="E8F13E8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9A6089E"/>
    <w:multiLevelType w:val="hybridMultilevel"/>
    <w:tmpl w:val="1B6A851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B695DFD"/>
    <w:multiLevelType w:val="hybridMultilevel"/>
    <w:tmpl w:val="336A30D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E7DAB8F"/>
    <w:multiLevelType w:val="hybridMultilevel"/>
    <w:tmpl w:val="57F112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EDC56C7"/>
    <w:multiLevelType w:val="hybridMultilevel"/>
    <w:tmpl w:val="1520B8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0F83B1B"/>
    <w:multiLevelType w:val="hybridMultilevel"/>
    <w:tmpl w:val="22BCF5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1F8E606"/>
    <w:multiLevelType w:val="hybridMultilevel"/>
    <w:tmpl w:val="094C82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615A7F8"/>
    <w:multiLevelType w:val="hybridMultilevel"/>
    <w:tmpl w:val="0A5B58F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B5203D4"/>
    <w:multiLevelType w:val="hybridMultilevel"/>
    <w:tmpl w:val="14B57B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DEDE7B55"/>
    <w:multiLevelType w:val="hybridMultilevel"/>
    <w:tmpl w:val="C2267C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14BD0D7"/>
    <w:multiLevelType w:val="hybridMultilevel"/>
    <w:tmpl w:val="19CAACD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3343E47"/>
    <w:multiLevelType w:val="hybridMultilevel"/>
    <w:tmpl w:val="0E5937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35E8994"/>
    <w:multiLevelType w:val="hybridMultilevel"/>
    <w:tmpl w:val="130981C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F55441FB"/>
    <w:multiLevelType w:val="hybridMultilevel"/>
    <w:tmpl w:val="5846319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F89B6037"/>
    <w:multiLevelType w:val="hybridMultilevel"/>
    <w:tmpl w:val="4D8274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FBDF80D2"/>
    <w:multiLevelType w:val="hybridMultilevel"/>
    <w:tmpl w:val="3DC5F9D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FDF94161"/>
    <w:multiLevelType w:val="hybridMultilevel"/>
    <w:tmpl w:val="9F9FDD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1414733"/>
    <w:multiLevelType w:val="hybridMultilevel"/>
    <w:tmpl w:val="654A5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2E93137"/>
    <w:multiLevelType w:val="hybridMultilevel"/>
    <w:tmpl w:val="C337682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32268CD"/>
    <w:multiLevelType w:val="hybridMultilevel"/>
    <w:tmpl w:val="DE1FE73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8CBE98F"/>
    <w:multiLevelType w:val="hybridMultilevel"/>
    <w:tmpl w:val="226E6B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10078918"/>
    <w:multiLevelType w:val="hybridMultilevel"/>
    <w:tmpl w:val="DA54834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13D567E5"/>
    <w:multiLevelType w:val="hybridMultilevel"/>
    <w:tmpl w:val="DF3EA6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174C7DB5"/>
    <w:multiLevelType w:val="hybridMultilevel"/>
    <w:tmpl w:val="8BA4BF26"/>
    <w:lvl w:ilvl="0" w:tplc="C23046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75666EF"/>
    <w:multiLevelType w:val="hybridMultilevel"/>
    <w:tmpl w:val="6590A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D3F2B4C"/>
    <w:multiLevelType w:val="hybridMultilevel"/>
    <w:tmpl w:val="88D69A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240F3179"/>
    <w:multiLevelType w:val="hybridMultilevel"/>
    <w:tmpl w:val="E13452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24924111"/>
    <w:multiLevelType w:val="hybridMultilevel"/>
    <w:tmpl w:val="E5B55E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250B5C40"/>
    <w:multiLevelType w:val="hybridMultilevel"/>
    <w:tmpl w:val="EF0C6190"/>
    <w:lvl w:ilvl="0" w:tplc="70E2E7FC">
      <w:start w:val="1"/>
      <w:numFmt w:val="decimal"/>
      <w:pStyle w:val="1STYL1"/>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nsid w:val="2658F9B7"/>
    <w:multiLevelType w:val="hybridMultilevel"/>
    <w:tmpl w:val="FB4FFD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2E1AB3D3"/>
    <w:multiLevelType w:val="hybridMultilevel"/>
    <w:tmpl w:val="2396E94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316E4051"/>
    <w:multiLevelType w:val="hybridMultilevel"/>
    <w:tmpl w:val="BEE0FBD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390B1D8C"/>
    <w:multiLevelType w:val="singleLevel"/>
    <w:tmpl w:val="7D4C52E6"/>
    <w:lvl w:ilvl="0">
      <w:start w:val="8"/>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4">
    <w:nsid w:val="43906511"/>
    <w:multiLevelType w:val="hybridMultilevel"/>
    <w:tmpl w:val="F61E035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72815F7"/>
    <w:multiLevelType w:val="hybridMultilevel"/>
    <w:tmpl w:val="6A3E8E1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49230F99"/>
    <w:multiLevelType w:val="singleLevel"/>
    <w:tmpl w:val="4020892C"/>
    <w:lvl w:ilvl="0">
      <w:start w:val="9"/>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7">
    <w:nsid w:val="4C241FCD"/>
    <w:multiLevelType w:val="hybridMultilevel"/>
    <w:tmpl w:val="D62A972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4D2434A7"/>
    <w:multiLevelType w:val="singleLevel"/>
    <w:tmpl w:val="38069C08"/>
    <w:lvl w:ilvl="0">
      <w:start w:val="7"/>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9">
    <w:nsid w:val="4FF66D51"/>
    <w:multiLevelType w:val="hybridMultilevel"/>
    <w:tmpl w:val="1E52426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5FA389E9"/>
    <w:multiLevelType w:val="hybridMultilevel"/>
    <w:tmpl w:val="601457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AAD4AA7"/>
    <w:multiLevelType w:val="multilevel"/>
    <w:tmpl w:val="CFA43E3E"/>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86"/>
        </w:tabs>
        <w:ind w:left="786"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311B9C3"/>
    <w:multiLevelType w:val="hybridMultilevel"/>
    <w:tmpl w:val="AA622C7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4DB258E"/>
    <w:multiLevelType w:val="hybridMultilevel"/>
    <w:tmpl w:val="0EF226B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7762E336"/>
    <w:multiLevelType w:val="hybridMultilevel"/>
    <w:tmpl w:val="D7B24C5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C941276"/>
    <w:multiLevelType w:val="hybridMultilevel"/>
    <w:tmpl w:val="78E4EC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7D26792B"/>
    <w:multiLevelType w:val="hybridMultilevel"/>
    <w:tmpl w:val="64127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F63F4D1"/>
    <w:multiLevelType w:val="hybridMultilevel"/>
    <w:tmpl w:val="FA0948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4"/>
  </w:num>
  <w:num w:numId="2">
    <w:abstractNumId w:val="27"/>
  </w:num>
  <w:num w:numId="3">
    <w:abstractNumId w:val="8"/>
  </w:num>
  <w:num w:numId="4">
    <w:abstractNumId w:val="11"/>
  </w:num>
  <w:num w:numId="5">
    <w:abstractNumId w:val="43"/>
  </w:num>
  <w:num w:numId="6">
    <w:abstractNumId w:val="31"/>
  </w:num>
  <w:num w:numId="7">
    <w:abstractNumId w:val="28"/>
  </w:num>
  <w:num w:numId="8">
    <w:abstractNumId w:val="10"/>
  </w:num>
  <w:num w:numId="9">
    <w:abstractNumId w:val="44"/>
  </w:num>
  <w:num w:numId="10">
    <w:abstractNumId w:val="9"/>
  </w:num>
  <w:num w:numId="11">
    <w:abstractNumId w:val="32"/>
  </w:num>
  <w:num w:numId="12">
    <w:abstractNumId w:val="42"/>
  </w:num>
  <w:num w:numId="13">
    <w:abstractNumId w:val="47"/>
  </w:num>
  <w:num w:numId="14">
    <w:abstractNumId w:val="39"/>
  </w:num>
  <w:num w:numId="15">
    <w:abstractNumId w:val="15"/>
  </w:num>
  <w:num w:numId="16">
    <w:abstractNumId w:val="5"/>
  </w:num>
  <w:num w:numId="17">
    <w:abstractNumId w:val="14"/>
  </w:num>
  <w:num w:numId="18">
    <w:abstractNumId w:val="26"/>
  </w:num>
  <w:num w:numId="19">
    <w:abstractNumId w:val="30"/>
  </w:num>
  <w:num w:numId="20">
    <w:abstractNumId w:val="45"/>
  </w:num>
  <w:num w:numId="21">
    <w:abstractNumId w:val="1"/>
  </w:num>
  <w:num w:numId="22">
    <w:abstractNumId w:val="6"/>
  </w:num>
  <w:num w:numId="23">
    <w:abstractNumId w:val="40"/>
  </w:num>
  <w:num w:numId="24">
    <w:abstractNumId w:val="22"/>
  </w:num>
  <w:num w:numId="25">
    <w:abstractNumId w:val="16"/>
  </w:num>
  <w:num w:numId="26">
    <w:abstractNumId w:val="0"/>
  </w:num>
  <w:num w:numId="27">
    <w:abstractNumId w:val="20"/>
  </w:num>
  <w:num w:numId="28">
    <w:abstractNumId w:val="17"/>
  </w:num>
  <w:num w:numId="29">
    <w:abstractNumId w:val="2"/>
  </w:num>
  <w:num w:numId="30">
    <w:abstractNumId w:val="21"/>
  </w:num>
  <w:num w:numId="31">
    <w:abstractNumId w:val="4"/>
  </w:num>
  <w:num w:numId="32">
    <w:abstractNumId w:val="13"/>
  </w:num>
  <w:num w:numId="33">
    <w:abstractNumId w:val="23"/>
  </w:num>
  <w:num w:numId="34">
    <w:abstractNumId w:val="19"/>
  </w:num>
  <w:num w:numId="35">
    <w:abstractNumId w:val="37"/>
  </w:num>
  <w:num w:numId="36">
    <w:abstractNumId w:val="3"/>
  </w:num>
  <w:num w:numId="37">
    <w:abstractNumId w:val="12"/>
  </w:num>
  <w:num w:numId="38">
    <w:abstractNumId w:val="7"/>
  </w:num>
  <w:num w:numId="39">
    <w:abstractNumId w:val="38"/>
  </w:num>
  <w:num w:numId="40">
    <w:abstractNumId w:val="33"/>
  </w:num>
  <w:num w:numId="41">
    <w:abstractNumId w:val="36"/>
  </w:num>
  <w:num w:numId="42">
    <w:abstractNumId w:val="29"/>
  </w:num>
  <w:num w:numId="43">
    <w:abstractNumId w:val="24"/>
  </w:num>
  <w:num w:numId="44">
    <w:abstractNumId w:val="41"/>
  </w:num>
  <w:num w:numId="45">
    <w:abstractNumId w:val="41"/>
  </w:num>
  <w:num w:numId="46">
    <w:abstractNumId w:val="41"/>
  </w:num>
  <w:num w:numId="47">
    <w:abstractNumId w:val="18"/>
  </w:num>
  <w:num w:numId="48">
    <w:abstractNumId w:val="25"/>
  </w:num>
  <w:num w:numId="49">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07"/>
    <w:rsid w:val="00000783"/>
    <w:rsid w:val="00000E88"/>
    <w:rsid w:val="00005915"/>
    <w:rsid w:val="0001732E"/>
    <w:rsid w:val="00023BEF"/>
    <w:rsid w:val="00030C98"/>
    <w:rsid w:val="000310BF"/>
    <w:rsid w:val="00032D30"/>
    <w:rsid w:val="000504CC"/>
    <w:rsid w:val="000533C4"/>
    <w:rsid w:val="0008032C"/>
    <w:rsid w:val="00080A61"/>
    <w:rsid w:val="00096BDA"/>
    <w:rsid w:val="000C14B4"/>
    <w:rsid w:val="000D0187"/>
    <w:rsid w:val="000D2779"/>
    <w:rsid w:val="000E7025"/>
    <w:rsid w:val="000F57C2"/>
    <w:rsid w:val="00120852"/>
    <w:rsid w:val="00120D4D"/>
    <w:rsid w:val="00124E21"/>
    <w:rsid w:val="00156150"/>
    <w:rsid w:val="0016468E"/>
    <w:rsid w:val="00172F9E"/>
    <w:rsid w:val="00175CE0"/>
    <w:rsid w:val="00191279"/>
    <w:rsid w:val="001B314D"/>
    <w:rsid w:val="001C437C"/>
    <w:rsid w:val="001C6A5C"/>
    <w:rsid w:val="001D4A7A"/>
    <w:rsid w:val="001D682D"/>
    <w:rsid w:val="001D7577"/>
    <w:rsid w:val="001F7368"/>
    <w:rsid w:val="002148D6"/>
    <w:rsid w:val="00232C5D"/>
    <w:rsid w:val="0023754D"/>
    <w:rsid w:val="00240E25"/>
    <w:rsid w:val="0024294B"/>
    <w:rsid w:val="00250A8A"/>
    <w:rsid w:val="00257FC6"/>
    <w:rsid w:val="0026023B"/>
    <w:rsid w:val="00262D14"/>
    <w:rsid w:val="0026467A"/>
    <w:rsid w:val="00280E0F"/>
    <w:rsid w:val="0028113B"/>
    <w:rsid w:val="00285BF1"/>
    <w:rsid w:val="00286C3B"/>
    <w:rsid w:val="00295BC0"/>
    <w:rsid w:val="00297939"/>
    <w:rsid w:val="002B2910"/>
    <w:rsid w:val="002C7E58"/>
    <w:rsid w:val="002E243A"/>
    <w:rsid w:val="002F0A65"/>
    <w:rsid w:val="002F2B56"/>
    <w:rsid w:val="002F308D"/>
    <w:rsid w:val="002F31B2"/>
    <w:rsid w:val="002F4EEF"/>
    <w:rsid w:val="002F75E2"/>
    <w:rsid w:val="00325223"/>
    <w:rsid w:val="00325AE0"/>
    <w:rsid w:val="0034123A"/>
    <w:rsid w:val="00343EC0"/>
    <w:rsid w:val="00344548"/>
    <w:rsid w:val="0036050E"/>
    <w:rsid w:val="003901EF"/>
    <w:rsid w:val="003920F8"/>
    <w:rsid w:val="00396362"/>
    <w:rsid w:val="003964C4"/>
    <w:rsid w:val="003B387C"/>
    <w:rsid w:val="003C3C33"/>
    <w:rsid w:val="003D1762"/>
    <w:rsid w:val="003E4178"/>
    <w:rsid w:val="003E6D2A"/>
    <w:rsid w:val="003F66B5"/>
    <w:rsid w:val="00403D80"/>
    <w:rsid w:val="00416007"/>
    <w:rsid w:val="004232EB"/>
    <w:rsid w:val="0044126A"/>
    <w:rsid w:val="00451127"/>
    <w:rsid w:val="00457CC7"/>
    <w:rsid w:val="00460ABD"/>
    <w:rsid w:val="0048576B"/>
    <w:rsid w:val="00485EC2"/>
    <w:rsid w:val="00490FD3"/>
    <w:rsid w:val="004A2F07"/>
    <w:rsid w:val="004D454B"/>
    <w:rsid w:val="004D6BF0"/>
    <w:rsid w:val="004E55E0"/>
    <w:rsid w:val="00506803"/>
    <w:rsid w:val="005079AD"/>
    <w:rsid w:val="00537C76"/>
    <w:rsid w:val="00541651"/>
    <w:rsid w:val="005422B6"/>
    <w:rsid w:val="00544792"/>
    <w:rsid w:val="00550262"/>
    <w:rsid w:val="00563A44"/>
    <w:rsid w:val="005872DF"/>
    <w:rsid w:val="005C1CE6"/>
    <w:rsid w:val="005C78C7"/>
    <w:rsid w:val="005F1CA0"/>
    <w:rsid w:val="005F28C3"/>
    <w:rsid w:val="0060061F"/>
    <w:rsid w:val="0061053C"/>
    <w:rsid w:val="00611FD0"/>
    <w:rsid w:val="00647D9B"/>
    <w:rsid w:val="0066338E"/>
    <w:rsid w:val="00670919"/>
    <w:rsid w:val="006B2C40"/>
    <w:rsid w:val="006B3F7C"/>
    <w:rsid w:val="006B69C4"/>
    <w:rsid w:val="006C7010"/>
    <w:rsid w:val="006F03E5"/>
    <w:rsid w:val="006F5F13"/>
    <w:rsid w:val="00701F24"/>
    <w:rsid w:val="0072792C"/>
    <w:rsid w:val="007642FA"/>
    <w:rsid w:val="00767460"/>
    <w:rsid w:val="00795384"/>
    <w:rsid w:val="00797F7E"/>
    <w:rsid w:val="007A1543"/>
    <w:rsid w:val="007A28D9"/>
    <w:rsid w:val="007A7BCF"/>
    <w:rsid w:val="007F2233"/>
    <w:rsid w:val="007F5CE8"/>
    <w:rsid w:val="007F7D42"/>
    <w:rsid w:val="008216D4"/>
    <w:rsid w:val="00822D46"/>
    <w:rsid w:val="00831E23"/>
    <w:rsid w:val="00835301"/>
    <w:rsid w:val="008553E9"/>
    <w:rsid w:val="00856EA8"/>
    <w:rsid w:val="008730D6"/>
    <w:rsid w:val="00893B55"/>
    <w:rsid w:val="008A1D05"/>
    <w:rsid w:val="008B0172"/>
    <w:rsid w:val="008B28E3"/>
    <w:rsid w:val="008B7C20"/>
    <w:rsid w:val="008C0DE6"/>
    <w:rsid w:val="008D526B"/>
    <w:rsid w:val="008E4E22"/>
    <w:rsid w:val="008E7CA6"/>
    <w:rsid w:val="008F381B"/>
    <w:rsid w:val="00904DC7"/>
    <w:rsid w:val="00911BAF"/>
    <w:rsid w:val="0092693D"/>
    <w:rsid w:val="00933580"/>
    <w:rsid w:val="00943135"/>
    <w:rsid w:val="00945143"/>
    <w:rsid w:val="00956A0F"/>
    <w:rsid w:val="00966C8E"/>
    <w:rsid w:val="009744FF"/>
    <w:rsid w:val="0097491A"/>
    <w:rsid w:val="00981C1B"/>
    <w:rsid w:val="00984A22"/>
    <w:rsid w:val="009A0DD7"/>
    <w:rsid w:val="009A33E6"/>
    <w:rsid w:val="009A34AC"/>
    <w:rsid w:val="009A51BF"/>
    <w:rsid w:val="009D2B55"/>
    <w:rsid w:val="009F6917"/>
    <w:rsid w:val="00A03B7C"/>
    <w:rsid w:val="00A05AE1"/>
    <w:rsid w:val="00A67206"/>
    <w:rsid w:val="00A72CAF"/>
    <w:rsid w:val="00A73363"/>
    <w:rsid w:val="00A74160"/>
    <w:rsid w:val="00A81D4F"/>
    <w:rsid w:val="00A96753"/>
    <w:rsid w:val="00A97BA7"/>
    <w:rsid w:val="00AA6063"/>
    <w:rsid w:val="00AB4CFB"/>
    <w:rsid w:val="00AB729F"/>
    <w:rsid w:val="00AD21C7"/>
    <w:rsid w:val="00AE060F"/>
    <w:rsid w:val="00AE2597"/>
    <w:rsid w:val="00AE4582"/>
    <w:rsid w:val="00AF37F6"/>
    <w:rsid w:val="00AF5D8D"/>
    <w:rsid w:val="00AF6037"/>
    <w:rsid w:val="00B05340"/>
    <w:rsid w:val="00B26901"/>
    <w:rsid w:val="00B367DD"/>
    <w:rsid w:val="00B42B29"/>
    <w:rsid w:val="00B515D2"/>
    <w:rsid w:val="00B52CF6"/>
    <w:rsid w:val="00B54F4A"/>
    <w:rsid w:val="00B61A5B"/>
    <w:rsid w:val="00B65B0C"/>
    <w:rsid w:val="00B85464"/>
    <w:rsid w:val="00B9206D"/>
    <w:rsid w:val="00B978CA"/>
    <w:rsid w:val="00BA3884"/>
    <w:rsid w:val="00BA6BDE"/>
    <w:rsid w:val="00BA788D"/>
    <w:rsid w:val="00BA7D49"/>
    <w:rsid w:val="00BC0750"/>
    <w:rsid w:val="00BC4E33"/>
    <w:rsid w:val="00BD310A"/>
    <w:rsid w:val="00BD4A54"/>
    <w:rsid w:val="00BE106A"/>
    <w:rsid w:val="00BE2CF3"/>
    <w:rsid w:val="00BF2EAA"/>
    <w:rsid w:val="00BF5841"/>
    <w:rsid w:val="00BF5918"/>
    <w:rsid w:val="00C0566D"/>
    <w:rsid w:val="00C2321F"/>
    <w:rsid w:val="00C3246D"/>
    <w:rsid w:val="00C337A8"/>
    <w:rsid w:val="00C42419"/>
    <w:rsid w:val="00C45FB6"/>
    <w:rsid w:val="00C515C0"/>
    <w:rsid w:val="00C64FEA"/>
    <w:rsid w:val="00C74289"/>
    <w:rsid w:val="00CC3F4C"/>
    <w:rsid w:val="00CC4DD9"/>
    <w:rsid w:val="00CE77C9"/>
    <w:rsid w:val="00D03788"/>
    <w:rsid w:val="00D05749"/>
    <w:rsid w:val="00D21417"/>
    <w:rsid w:val="00D24727"/>
    <w:rsid w:val="00D25AF1"/>
    <w:rsid w:val="00D260B5"/>
    <w:rsid w:val="00D347F3"/>
    <w:rsid w:val="00D44A4C"/>
    <w:rsid w:val="00D55567"/>
    <w:rsid w:val="00D63D81"/>
    <w:rsid w:val="00D661B6"/>
    <w:rsid w:val="00D67BFF"/>
    <w:rsid w:val="00D703E4"/>
    <w:rsid w:val="00D811DC"/>
    <w:rsid w:val="00DB5310"/>
    <w:rsid w:val="00DB53E3"/>
    <w:rsid w:val="00DD3A7E"/>
    <w:rsid w:val="00DD53CA"/>
    <w:rsid w:val="00DE505B"/>
    <w:rsid w:val="00DF4491"/>
    <w:rsid w:val="00E00AA0"/>
    <w:rsid w:val="00E00D48"/>
    <w:rsid w:val="00E06805"/>
    <w:rsid w:val="00E07DF7"/>
    <w:rsid w:val="00E128D8"/>
    <w:rsid w:val="00E3157D"/>
    <w:rsid w:val="00E5113B"/>
    <w:rsid w:val="00E62D29"/>
    <w:rsid w:val="00E804AA"/>
    <w:rsid w:val="00EA007B"/>
    <w:rsid w:val="00EA47E5"/>
    <w:rsid w:val="00EC3A78"/>
    <w:rsid w:val="00EC5857"/>
    <w:rsid w:val="00EE0EE4"/>
    <w:rsid w:val="00EE4ED7"/>
    <w:rsid w:val="00EF0BA7"/>
    <w:rsid w:val="00F01872"/>
    <w:rsid w:val="00F14074"/>
    <w:rsid w:val="00F145E4"/>
    <w:rsid w:val="00F14CFB"/>
    <w:rsid w:val="00F173E7"/>
    <w:rsid w:val="00F17AE1"/>
    <w:rsid w:val="00F20046"/>
    <w:rsid w:val="00F24259"/>
    <w:rsid w:val="00F26B18"/>
    <w:rsid w:val="00F36986"/>
    <w:rsid w:val="00F448B2"/>
    <w:rsid w:val="00F578B8"/>
    <w:rsid w:val="00F60865"/>
    <w:rsid w:val="00F7132D"/>
    <w:rsid w:val="00F97BE4"/>
    <w:rsid w:val="00FA3553"/>
    <w:rsid w:val="00FA3CCF"/>
    <w:rsid w:val="00FC28BE"/>
    <w:rsid w:val="00FC5F69"/>
    <w:rsid w:val="00FD03B3"/>
    <w:rsid w:val="00FE7F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792"/>
    <w:rPr>
      <w:sz w:val="22"/>
      <w:lang w:val="cs-CZ" w:eastAsia="en-US"/>
    </w:rPr>
  </w:style>
  <w:style w:type="paragraph" w:styleId="Nadpis1">
    <w:name w:val="heading 1"/>
    <w:basedOn w:val="Normlny"/>
    <w:next w:val="Normlny"/>
    <w:link w:val="Nadpis1Char"/>
    <w:uiPriority w:val="99"/>
    <w:qFormat/>
    <w:rsid w:val="003F66B5"/>
    <w:pPr>
      <w:keepNext/>
      <w:spacing w:before="240" w:after="60"/>
      <w:outlineLvl w:val="0"/>
    </w:pPr>
    <w:rPr>
      <w:rFonts w:ascii="Arial" w:hAnsi="Arial" w:cs="Arial"/>
      <w:b/>
      <w:bCs/>
      <w:kern w:val="32"/>
      <w:sz w:val="32"/>
      <w:szCs w:val="32"/>
    </w:rPr>
  </w:style>
  <w:style w:type="paragraph" w:styleId="Nadpis4">
    <w:name w:val="heading 4"/>
    <w:basedOn w:val="Normlny"/>
    <w:next w:val="Normlny"/>
    <w:link w:val="Nadpis4Char"/>
    <w:uiPriority w:val="99"/>
    <w:qFormat/>
    <w:rsid w:val="005C78C7"/>
    <w:pPr>
      <w:keepNext/>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lang w:val="sk-SK" w:eastAsia="sk-SK"/>
    </w:rPr>
  </w:style>
  <w:style w:type="character" w:customStyle="1" w:styleId="Nadpis4Char">
    <w:name w:val="Nadpis 4 Char"/>
    <w:link w:val="Nadpis4"/>
    <w:uiPriority w:val="9"/>
    <w:semiHidden/>
    <w:rPr>
      <w:rFonts w:ascii="Calibri" w:eastAsia="Times New Roman" w:hAnsi="Calibri" w:cs="Times New Roman"/>
      <w:b/>
      <w:bCs/>
      <w:sz w:val="28"/>
      <w:szCs w:val="28"/>
      <w:lang w:val="sk-SK" w:eastAsia="sk-SK"/>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1">
    <w:name w:val="CM3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32">
    <w:name w:val="CM32"/>
    <w:basedOn w:val="Default"/>
    <w:next w:val="Default"/>
    <w:uiPriority w:val="99"/>
    <w:rPr>
      <w:color w:val="auto"/>
    </w:rPr>
  </w:style>
  <w:style w:type="paragraph" w:customStyle="1" w:styleId="CM11">
    <w:name w:val="CM11"/>
    <w:basedOn w:val="Default"/>
    <w:next w:val="Default"/>
    <w:uiPriority w:val="99"/>
    <w:pPr>
      <w:spacing w:line="300" w:lineRule="atLeast"/>
    </w:pPr>
    <w:rPr>
      <w:color w:val="auto"/>
    </w:rPr>
  </w:style>
  <w:style w:type="paragraph" w:customStyle="1" w:styleId="CM34">
    <w:name w:val="CM34"/>
    <w:basedOn w:val="Default"/>
    <w:next w:val="Default"/>
    <w:uiPriority w:val="99"/>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37">
    <w:name w:val="CM3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506" w:lineRule="atLeast"/>
    </w:pPr>
    <w:rPr>
      <w:color w:val="auto"/>
    </w:rPr>
  </w:style>
  <w:style w:type="paragraph" w:customStyle="1" w:styleId="CM40">
    <w:name w:val="CM40"/>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styleId="Textbubliny">
    <w:name w:val="Balloon Text"/>
    <w:basedOn w:val="Normlny"/>
    <w:link w:val="TextbublinyChar"/>
    <w:uiPriority w:val="99"/>
    <w:semiHidden/>
    <w:rsid w:val="000D0187"/>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sk-SK" w:eastAsia="sk-SK"/>
    </w:rPr>
  </w:style>
  <w:style w:type="paragraph" w:styleId="Zkladntext2">
    <w:name w:val="Body Text 2"/>
    <w:basedOn w:val="Normlny"/>
    <w:link w:val="Zkladntext2Char"/>
    <w:uiPriority w:val="99"/>
    <w:rsid w:val="000D0187"/>
    <w:pPr>
      <w:jc w:val="both"/>
    </w:pPr>
    <w:rPr>
      <w:rFonts w:ascii="Arial" w:hAnsi="Arial" w:cs="Arial"/>
      <w:bCs/>
      <w:sz w:val="20"/>
    </w:rPr>
  </w:style>
  <w:style w:type="character" w:customStyle="1" w:styleId="Zkladntext2Char">
    <w:name w:val="Základný text 2 Char"/>
    <w:link w:val="Zkladntext2"/>
    <w:uiPriority w:val="99"/>
    <w:semiHidden/>
    <w:rPr>
      <w:sz w:val="24"/>
      <w:szCs w:val="24"/>
      <w:lang w:val="sk-SK" w:eastAsia="sk-SK"/>
    </w:rPr>
  </w:style>
  <w:style w:type="paragraph" w:customStyle="1" w:styleId="SPCnadpis">
    <w:name w:val="SPC nadpis"/>
    <w:basedOn w:val="Nadpis1"/>
    <w:rsid w:val="003F66B5"/>
    <w:pPr>
      <w:spacing w:after="120"/>
      <w:jc w:val="center"/>
    </w:pPr>
    <w:rPr>
      <w:rFonts w:ascii="Times New Roman" w:hAnsi="Times New Roman"/>
      <w:sz w:val="22"/>
    </w:rPr>
  </w:style>
  <w:style w:type="paragraph" w:customStyle="1" w:styleId="1STYL1">
    <w:name w:val="1 STYL1"/>
    <w:basedOn w:val="Normlny"/>
    <w:autoRedefine/>
    <w:uiPriority w:val="99"/>
    <w:rsid w:val="00B515D2"/>
    <w:pPr>
      <w:numPr>
        <w:numId w:val="42"/>
      </w:numPr>
      <w:spacing w:before="240" w:after="120"/>
    </w:pPr>
    <w:rPr>
      <w:b/>
    </w:rPr>
  </w:style>
  <w:style w:type="paragraph" w:customStyle="1" w:styleId="Normlndobloku">
    <w:name w:val="Normální do bloku"/>
    <w:basedOn w:val="Normlny"/>
    <w:link w:val="NormlndoblokuChar"/>
    <w:autoRedefine/>
    <w:rsid w:val="00B85464"/>
    <w:pPr>
      <w:suppressAutoHyphens/>
    </w:pPr>
    <w:rPr>
      <w:rFonts w:ascii="TimesNewRoman" w:eastAsia="Calibri" w:hAnsi="TimesNewRoman" w:cs="TimesNewRoman"/>
      <w:szCs w:val="24"/>
      <w:lang w:val="sk-SK"/>
    </w:rPr>
  </w:style>
  <w:style w:type="paragraph" w:customStyle="1" w:styleId="11styl2">
    <w:name w:val="1.1 styl2"/>
    <w:basedOn w:val="Normlndobloku"/>
    <w:link w:val="11styl2Char"/>
    <w:uiPriority w:val="99"/>
    <w:rsid w:val="00893B55"/>
    <w:rPr>
      <w:b/>
    </w:rPr>
  </w:style>
  <w:style w:type="paragraph" w:customStyle="1" w:styleId="styl3">
    <w:name w:val="styl3"/>
    <w:basedOn w:val="Normlndobloku"/>
    <w:link w:val="styl3Char"/>
    <w:autoRedefine/>
    <w:uiPriority w:val="99"/>
    <w:rsid w:val="00893B55"/>
    <w:rPr>
      <w:u w:val="single"/>
    </w:rPr>
  </w:style>
  <w:style w:type="character" w:customStyle="1" w:styleId="NormlndoblokuChar">
    <w:name w:val="Normální do bloku Char"/>
    <w:link w:val="Normlndobloku"/>
    <w:locked/>
    <w:rsid w:val="00B85464"/>
    <w:rPr>
      <w:rFonts w:ascii="TimesNewRoman" w:eastAsia="Calibri" w:hAnsi="TimesNewRoman" w:cs="TimesNewRoman"/>
      <w:sz w:val="22"/>
      <w:szCs w:val="24"/>
      <w:lang w:eastAsia="en-US"/>
    </w:rPr>
  </w:style>
  <w:style w:type="character" w:customStyle="1" w:styleId="11styl2Char">
    <w:name w:val="1.1 styl2 Char"/>
    <w:link w:val="11styl2"/>
    <w:uiPriority w:val="99"/>
    <w:locked/>
    <w:rsid w:val="00893B55"/>
    <w:rPr>
      <w:rFonts w:ascii="TimesNewRoman" w:eastAsia="Calibri" w:hAnsi="TimesNewRoman" w:cs="TimesNewRoman"/>
      <w:b/>
      <w:sz w:val="22"/>
      <w:szCs w:val="24"/>
      <w:lang w:eastAsia="en-US"/>
    </w:rPr>
  </w:style>
  <w:style w:type="character" w:customStyle="1" w:styleId="styl3Char">
    <w:name w:val="styl3 Char"/>
    <w:link w:val="styl3"/>
    <w:uiPriority w:val="99"/>
    <w:locked/>
    <w:rsid w:val="002F4EEF"/>
    <w:rPr>
      <w:rFonts w:ascii="TimesNewRoman" w:eastAsia="Calibri" w:hAnsi="TimesNewRoman" w:cs="TimesNewRoman"/>
      <w:sz w:val="22"/>
      <w:szCs w:val="24"/>
      <w:u w:val="single"/>
      <w:lang w:eastAsia="en-US"/>
    </w:rPr>
  </w:style>
  <w:style w:type="paragraph" w:customStyle="1" w:styleId="Normlndoblokusodrkami">
    <w:name w:val="Normální do bloku s odrážkami"/>
    <w:basedOn w:val="Normlndobloku"/>
    <w:next w:val="Normlndobloku"/>
    <w:autoRedefine/>
    <w:qFormat/>
    <w:rsid w:val="002F31B2"/>
    <w:rPr>
      <w:noProof/>
    </w:rPr>
  </w:style>
  <w:style w:type="paragraph" w:customStyle="1" w:styleId="SPCaPILhlavika">
    <w:name w:val="SPC a PIL hlavička"/>
    <w:basedOn w:val="Normlny"/>
    <w:qFormat/>
    <w:rsid w:val="00D67BFF"/>
    <w:pPr>
      <w:jc w:val="center"/>
    </w:pPr>
    <w:rPr>
      <w:b/>
    </w:rPr>
  </w:style>
  <w:style w:type="paragraph" w:customStyle="1" w:styleId="Styl1">
    <w:name w:val="Styl1"/>
    <w:basedOn w:val="Normlny"/>
    <w:autoRedefine/>
    <w:rsid w:val="00AF37F6"/>
    <w:pPr>
      <w:keepNext/>
      <w:numPr>
        <w:numId w:val="46"/>
      </w:numPr>
      <w:tabs>
        <w:tab w:val="clear" w:pos="360"/>
        <w:tab w:val="num" w:pos="567"/>
      </w:tabs>
      <w:ind w:left="567" w:hanging="567"/>
    </w:pPr>
    <w:rPr>
      <w:b/>
      <w:bCs/>
      <w:caps/>
      <w:szCs w:val="24"/>
    </w:rPr>
  </w:style>
  <w:style w:type="paragraph" w:customStyle="1" w:styleId="Styl2">
    <w:name w:val="Styl2"/>
    <w:basedOn w:val="Normlny"/>
    <w:autoRedefine/>
    <w:rsid w:val="00AF37F6"/>
    <w:pPr>
      <w:keepNext/>
      <w:numPr>
        <w:ilvl w:val="1"/>
        <w:numId w:val="46"/>
      </w:numPr>
      <w:tabs>
        <w:tab w:val="num" w:pos="567"/>
      </w:tabs>
      <w:ind w:left="0" w:firstLine="0"/>
    </w:pPr>
    <w:rPr>
      <w:b/>
      <w:bCs/>
      <w:szCs w:val="22"/>
    </w:rPr>
  </w:style>
  <w:style w:type="paragraph" w:customStyle="1" w:styleId="Styl30">
    <w:name w:val="Styl3"/>
    <w:basedOn w:val="Normlndobloku"/>
    <w:link w:val="Styl3Char0"/>
    <w:rsid w:val="0072792C"/>
    <w:pPr>
      <w:tabs>
        <w:tab w:val="left" w:pos="6946"/>
      </w:tabs>
      <w:suppressAutoHyphens w:val="0"/>
    </w:pPr>
    <w:rPr>
      <w:rFonts w:ascii="Times New Roman" w:eastAsia="Times New Roman" w:hAnsi="Times New Roman" w:cs="Times New Roman"/>
      <w:u w:val="single"/>
      <w:lang w:eastAsia="cs-CZ"/>
    </w:rPr>
  </w:style>
  <w:style w:type="paragraph" w:styleId="Hlavika">
    <w:name w:val="header"/>
    <w:basedOn w:val="Normlny"/>
    <w:link w:val="HlavikaChar"/>
    <w:uiPriority w:val="99"/>
    <w:unhideWhenUsed/>
    <w:rsid w:val="00240E25"/>
    <w:pPr>
      <w:tabs>
        <w:tab w:val="center" w:pos="4536"/>
        <w:tab w:val="right" w:pos="9072"/>
      </w:tabs>
    </w:pPr>
  </w:style>
  <w:style w:type="character" w:customStyle="1" w:styleId="HlavikaChar">
    <w:name w:val="Hlavička Char"/>
    <w:link w:val="Hlavika"/>
    <w:uiPriority w:val="99"/>
    <w:rsid w:val="00240E25"/>
    <w:rPr>
      <w:sz w:val="22"/>
      <w:lang w:eastAsia="en-US"/>
    </w:rPr>
  </w:style>
  <w:style w:type="paragraph" w:styleId="Pta">
    <w:name w:val="footer"/>
    <w:basedOn w:val="Normlny"/>
    <w:link w:val="PtaChar"/>
    <w:uiPriority w:val="99"/>
    <w:unhideWhenUsed/>
    <w:rsid w:val="00240E25"/>
    <w:pPr>
      <w:tabs>
        <w:tab w:val="center" w:pos="4536"/>
        <w:tab w:val="right" w:pos="9072"/>
      </w:tabs>
    </w:pPr>
  </w:style>
  <w:style w:type="character" w:customStyle="1" w:styleId="PtaChar">
    <w:name w:val="Päta Char"/>
    <w:link w:val="Pta"/>
    <w:uiPriority w:val="99"/>
    <w:rsid w:val="00240E25"/>
    <w:rPr>
      <w:sz w:val="22"/>
      <w:lang w:eastAsia="en-US"/>
    </w:rPr>
  </w:style>
  <w:style w:type="character" w:customStyle="1" w:styleId="NormlndoblokuCharChar">
    <w:name w:val="Normální do bloku Char Char"/>
    <w:rsid w:val="00325AE0"/>
    <w:rPr>
      <w:sz w:val="22"/>
      <w:szCs w:val="24"/>
      <w:lang w:val="sk-SK" w:eastAsia="cs-CZ" w:bidi="ar-SA"/>
    </w:rPr>
  </w:style>
  <w:style w:type="paragraph" w:customStyle="1" w:styleId="CM9">
    <w:name w:val="CM9"/>
    <w:basedOn w:val="Default"/>
    <w:next w:val="Default"/>
    <w:uiPriority w:val="99"/>
    <w:rPr>
      <w:rFonts w:ascii="Arial" w:hAnsi="Arial" w:cs="Arial"/>
      <w:color w:val="auto"/>
      <w:lang w:val="cs-CZ" w:eastAsia="cs-CZ"/>
    </w:rPr>
  </w:style>
  <w:style w:type="paragraph" w:customStyle="1" w:styleId="CM10">
    <w:name w:val="CM10"/>
    <w:basedOn w:val="Default"/>
    <w:next w:val="Default"/>
    <w:uiPriority w:val="99"/>
    <w:rPr>
      <w:rFonts w:ascii="Arial" w:hAnsi="Arial" w:cs="Arial"/>
      <w:color w:val="auto"/>
      <w:lang w:val="cs-CZ" w:eastAsia="cs-CZ"/>
    </w:rPr>
  </w:style>
  <w:style w:type="character" w:styleId="Odkaznakomentr">
    <w:name w:val="annotation reference"/>
    <w:semiHidden/>
    <w:rsid w:val="00831E23"/>
    <w:rPr>
      <w:sz w:val="16"/>
      <w:szCs w:val="16"/>
    </w:rPr>
  </w:style>
  <w:style w:type="paragraph" w:styleId="Textkomentra">
    <w:name w:val="annotation text"/>
    <w:basedOn w:val="Normlny"/>
    <w:semiHidden/>
    <w:rsid w:val="00831E23"/>
    <w:rPr>
      <w:sz w:val="20"/>
    </w:rPr>
  </w:style>
  <w:style w:type="paragraph" w:styleId="Predmetkomentra">
    <w:name w:val="annotation subject"/>
    <w:basedOn w:val="Textkomentra"/>
    <w:next w:val="Textkomentra"/>
    <w:semiHidden/>
    <w:rsid w:val="00831E23"/>
    <w:rPr>
      <w:b/>
      <w:bCs/>
    </w:rPr>
  </w:style>
  <w:style w:type="paragraph" w:customStyle="1" w:styleId="Styl2-2">
    <w:name w:val="Styl2-2"/>
    <w:basedOn w:val="Styl2"/>
    <w:next w:val="Normlndobloku"/>
    <w:autoRedefine/>
    <w:qFormat/>
    <w:rsid w:val="00BE2CF3"/>
    <w:pPr>
      <w:numPr>
        <w:ilvl w:val="0"/>
        <w:numId w:val="0"/>
      </w:numPr>
    </w:pPr>
    <w:rPr>
      <w:b w:val="0"/>
      <w:u w:val="single"/>
      <w:lang w:val="sk-SK"/>
    </w:rPr>
  </w:style>
  <w:style w:type="table" w:styleId="Mriekatabuky">
    <w:name w:val="Table Grid"/>
    <w:basedOn w:val="Normlnatabuka"/>
    <w:uiPriority w:val="59"/>
    <w:rsid w:val="00C45FB6"/>
    <w:rPr>
      <w:rFonts w:eastAsia="Calibri"/>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dobloku"/>
    <w:qFormat/>
    <w:rsid w:val="00C45FB6"/>
    <w:rPr>
      <w:rFonts w:eastAsia="Times New Roman"/>
      <w:lang w:val="cs-CZ"/>
    </w:rPr>
  </w:style>
  <w:style w:type="paragraph" w:customStyle="1" w:styleId="tabulka-hlavika">
    <w:name w:val="tabulka-hlavička"/>
    <w:basedOn w:val="Normlndobloku"/>
    <w:qFormat/>
    <w:rsid w:val="00C45FB6"/>
    <w:rPr>
      <w:rFonts w:eastAsia="Times New Roman"/>
      <w:b/>
      <w:lang w:val="cs-CZ"/>
    </w:rPr>
  </w:style>
  <w:style w:type="character" w:styleId="Hypertextovprepojenie">
    <w:name w:val="Hyperlink"/>
    <w:rsid w:val="003964C4"/>
    <w:rPr>
      <w:color w:val="0000FF"/>
      <w:u w:val="single"/>
    </w:rPr>
  </w:style>
  <w:style w:type="character" w:customStyle="1" w:styleId="Styl3Char0">
    <w:name w:val="Styl3 Char"/>
    <w:link w:val="Styl30"/>
    <w:rsid w:val="00835301"/>
    <w:rPr>
      <w:sz w:val="22"/>
      <w:szCs w:val="24"/>
      <w:u w:val="single"/>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792"/>
    <w:rPr>
      <w:sz w:val="22"/>
      <w:lang w:val="cs-CZ" w:eastAsia="en-US"/>
    </w:rPr>
  </w:style>
  <w:style w:type="paragraph" w:styleId="Nadpis1">
    <w:name w:val="heading 1"/>
    <w:basedOn w:val="Normlny"/>
    <w:next w:val="Normlny"/>
    <w:link w:val="Nadpis1Char"/>
    <w:uiPriority w:val="99"/>
    <w:qFormat/>
    <w:rsid w:val="003F66B5"/>
    <w:pPr>
      <w:keepNext/>
      <w:spacing w:before="240" w:after="60"/>
      <w:outlineLvl w:val="0"/>
    </w:pPr>
    <w:rPr>
      <w:rFonts w:ascii="Arial" w:hAnsi="Arial" w:cs="Arial"/>
      <w:b/>
      <w:bCs/>
      <w:kern w:val="32"/>
      <w:sz w:val="32"/>
      <w:szCs w:val="32"/>
    </w:rPr>
  </w:style>
  <w:style w:type="paragraph" w:styleId="Nadpis4">
    <w:name w:val="heading 4"/>
    <w:basedOn w:val="Normlny"/>
    <w:next w:val="Normlny"/>
    <w:link w:val="Nadpis4Char"/>
    <w:uiPriority w:val="99"/>
    <w:qFormat/>
    <w:rsid w:val="005C78C7"/>
    <w:pPr>
      <w:keepNext/>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lang w:val="sk-SK" w:eastAsia="sk-SK"/>
    </w:rPr>
  </w:style>
  <w:style w:type="character" w:customStyle="1" w:styleId="Nadpis4Char">
    <w:name w:val="Nadpis 4 Char"/>
    <w:link w:val="Nadpis4"/>
    <w:uiPriority w:val="9"/>
    <w:semiHidden/>
    <w:rPr>
      <w:rFonts w:ascii="Calibri" w:eastAsia="Times New Roman" w:hAnsi="Calibri" w:cs="Times New Roman"/>
      <w:b/>
      <w:bCs/>
      <w:sz w:val="28"/>
      <w:szCs w:val="28"/>
      <w:lang w:val="sk-SK" w:eastAsia="sk-SK"/>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1">
    <w:name w:val="CM3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32">
    <w:name w:val="CM32"/>
    <w:basedOn w:val="Default"/>
    <w:next w:val="Default"/>
    <w:uiPriority w:val="99"/>
    <w:rPr>
      <w:color w:val="auto"/>
    </w:rPr>
  </w:style>
  <w:style w:type="paragraph" w:customStyle="1" w:styleId="CM11">
    <w:name w:val="CM11"/>
    <w:basedOn w:val="Default"/>
    <w:next w:val="Default"/>
    <w:uiPriority w:val="99"/>
    <w:pPr>
      <w:spacing w:line="300" w:lineRule="atLeast"/>
    </w:pPr>
    <w:rPr>
      <w:color w:val="auto"/>
    </w:rPr>
  </w:style>
  <w:style w:type="paragraph" w:customStyle="1" w:styleId="CM34">
    <w:name w:val="CM34"/>
    <w:basedOn w:val="Default"/>
    <w:next w:val="Default"/>
    <w:uiPriority w:val="99"/>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37">
    <w:name w:val="CM3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506" w:lineRule="atLeast"/>
    </w:pPr>
    <w:rPr>
      <w:color w:val="auto"/>
    </w:rPr>
  </w:style>
  <w:style w:type="paragraph" w:customStyle="1" w:styleId="CM40">
    <w:name w:val="CM40"/>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styleId="Textbubliny">
    <w:name w:val="Balloon Text"/>
    <w:basedOn w:val="Normlny"/>
    <w:link w:val="TextbublinyChar"/>
    <w:uiPriority w:val="99"/>
    <w:semiHidden/>
    <w:rsid w:val="000D0187"/>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sk-SK" w:eastAsia="sk-SK"/>
    </w:rPr>
  </w:style>
  <w:style w:type="paragraph" w:styleId="Zkladntext2">
    <w:name w:val="Body Text 2"/>
    <w:basedOn w:val="Normlny"/>
    <w:link w:val="Zkladntext2Char"/>
    <w:uiPriority w:val="99"/>
    <w:rsid w:val="000D0187"/>
    <w:pPr>
      <w:jc w:val="both"/>
    </w:pPr>
    <w:rPr>
      <w:rFonts w:ascii="Arial" w:hAnsi="Arial" w:cs="Arial"/>
      <w:bCs/>
      <w:sz w:val="20"/>
    </w:rPr>
  </w:style>
  <w:style w:type="character" w:customStyle="1" w:styleId="Zkladntext2Char">
    <w:name w:val="Základný text 2 Char"/>
    <w:link w:val="Zkladntext2"/>
    <w:uiPriority w:val="99"/>
    <w:semiHidden/>
    <w:rPr>
      <w:sz w:val="24"/>
      <w:szCs w:val="24"/>
      <w:lang w:val="sk-SK" w:eastAsia="sk-SK"/>
    </w:rPr>
  </w:style>
  <w:style w:type="paragraph" w:customStyle="1" w:styleId="SPCnadpis">
    <w:name w:val="SPC nadpis"/>
    <w:basedOn w:val="Nadpis1"/>
    <w:rsid w:val="003F66B5"/>
    <w:pPr>
      <w:spacing w:after="120"/>
      <w:jc w:val="center"/>
    </w:pPr>
    <w:rPr>
      <w:rFonts w:ascii="Times New Roman" w:hAnsi="Times New Roman"/>
      <w:sz w:val="22"/>
    </w:rPr>
  </w:style>
  <w:style w:type="paragraph" w:customStyle="1" w:styleId="1STYL1">
    <w:name w:val="1 STYL1"/>
    <w:basedOn w:val="Normlny"/>
    <w:autoRedefine/>
    <w:uiPriority w:val="99"/>
    <w:rsid w:val="00B515D2"/>
    <w:pPr>
      <w:numPr>
        <w:numId w:val="42"/>
      </w:numPr>
      <w:spacing w:before="240" w:after="120"/>
    </w:pPr>
    <w:rPr>
      <w:b/>
    </w:rPr>
  </w:style>
  <w:style w:type="paragraph" w:customStyle="1" w:styleId="Normlndobloku">
    <w:name w:val="Normální do bloku"/>
    <w:basedOn w:val="Normlny"/>
    <w:link w:val="NormlndoblokuChar"/>
    <w:autoRedefine/>
    <w:rsid w:val="00B85464"/>
    <w:pPr>
      <w:suppressAutoHyphens/>
    </w:pPr>
    <w:rPr>
      <w:rFonts w:ascii="TimesNewRoman" w:eastAsia="Calibri" w:hAnsi="TimesNewRoman" w:cs="TimesNewRoman"/>
      <w:szCs w:val="24"/>
      <w:lang w:val="sk-SK"/>
    </w:rPr>
  </w:style>
  <w:style w:type="paragraph" w:customStyle="1" w:styleId="11styl2">
    <w:name w:val="1.1 styl2"/>
    <w:basedOn w:val="Normlndobloku"/>
    <w:link w:val="11styl2Char"/>
    <w:uiPriority w:val="99"/>
    <w:rsid w:val="00893B55"/>
    <w:rPr>
      <w:b/>
    </w:rPr>
  </w:style>
  <w:style w:type="paragraph" w:customStyle="1" w:styleId="styl3">
    <w:name w:val="styl3"/>
    <w:basedOn w:val="Normlndobloku"/>
    <w:link w:val="styl3Char"/>
    <w:autoRedefine/>
    <w:uiPriority w:val="99"/>
    <w:rsid w:val="00893B55"/>
    <w:rPr>
      <w:u w:val="single"/>
    </w:rPr>
  </w:style>
  <w:style w:type="character" w:customStyle="1" w:styleId="NormlndoblokuChar">
    <w:name w:val="Normální do bloku Char"/>
    <w:link w:val="Normlndobloku"/>
    <w:locked/>
    <w:rsid w:val="00B85464"/>
    <w:rPr>
      <w:rFonts w:ascii="TimesNewRoman" w:eastAsia="Calibri" w:hAnsi="TimesNewRoman" w:cs="TimesNewRoman"/>
      <w:sz w:val="22"/>
      <w:szCs w:val="24"/>
      <w:lang w:eastAsia="en-US"/>
    </w:rPr>
  </w:style>
  <w:style w:type="character" w:customStyle="1" w:styleId="11styl2Char">
    <w:name w:val="1.1 styl2 Char"/>
    <w:link w:val="11styl2"/>
    <w:uiPriority w:val="99"/>
    <w:locked/>
    <w:rsid w:val="00893B55"/>
    <w:rPr>
      <w:rFonts w:ascii="TimesNewRoman" w:eastAsia="Calibri" w:hAnsi="TimesNewRoman" w:cs="TimesNewRoman"/>
      <w:b/>
      <w:sz w:val="22"/>
      <w:szCs w:val="24"/>
      <w:lang w:eastAsia="en-US"/>
    </w:rPr>
  </w:style>
  <w:style w:type="character" w:customStyle="1" w:styleId="styl3Char">
    <w:name w:val="styl3 Char"/>
    <w:link w:val="styl3"/>
    <w:uiPriority w:val="99"/>
    <w:locked/>
    <w:rsid w:val="002F4EEF"/>
    <w:rPr>
      <w:rFonts w:ascii="TimesNewRoman" w:eastAsia="Calibri" w:hAnsi="TimesNewRoman" w:cs="TimesNewRoman"/>
      <w:sz w:val="22"/>
      <w:szCs w:val="24"/>
      <w:u w:val="single"/>
      <w:lang w:eastAsia="en-US"/>
    </w:rPr>
  </w:style>
  <w:style w:type="paragraph" w:customStyle="1" w:styleId="Normlndoblokusodrkami">
    <w:name w:val="Normální do bloku s odrážkami"/>
    <w:basedOn w:val="Normlndobloku"/>
    <w:next w:val="Normlndobloku"/>
    <w:autoRedefine/>
    <w:qFormat/>
    <w:rsid w:val="002F31B2"/>
    <w:rPr>
      <w:noProof/>
    </w:rPr>
  </w:style>
  <w:style w:type="paragraph" w:customStyle="1" w:styleId="SPCaPILhlavika">
    <w:name w:val="SPC a PIL hlavička"/>
    <w:basedOn w:val="Normlny"/>
    <w:qFormat/>
    <w:rsid w:val="00D67BFF"/>
    <w:pPr>
      <w:jc w:val="center"/>
    </w:pPr>
    <w:rPr>
      <w:b/>
    </w:rPr>
  </w:style>
  <w:style w:type="paragraph" w:customStyle="1" w:styleId="Styl1">
    <w:name w:val="Styl1"/>
    <w:basedOn w:val="Normlny"/>
    <w:autoRedefine/>
    <w:rsid w:val="00AF37F6"/>
    <w:pPr>
      <w:keepNext/>
      <w:numPr>
        <w:numId w:val="46"/>
      </w:numPr>
      <w:tabs>
        <w:tab w:val="clear" w:pos="360"/>
        <w:tab w:val="num" w:pos="567"/>
      </w:tabs>
      <w:ind w:left="567" w:hanging="567"/>
    </w:pPr>
    <w:rPr>
      <w:b/>
      <w:bCs/>
      <w:caps/>
      <w:szCs w:val="24"/>
    </w:rPr>
  </w:style>
  <w:style w:type="paragraph" w:customStyle="1" w:styleId="Styl2">
    <w:name w:val="Styl2"/>
    <w:basedOn w:val="Normlny"/>
    <w:autoRedefine/>
    <w:rsid w:val="00AF37F6"/>
    <w:pPr>
      <w:keepNext/>
      <w:numPr>
        <w:ilvl w:val="1"/>
        <w:numId w:val="46"/>
      </w:numPr>
      <w:tabs>
        <w:tab w:val="num" w:pos="567"/>
      </w:tabs>
      <w:ind w:left="0" w:firstLine="0"/>
    </w:pPr>
    <w:rPr>
      <w:b/>
      <w:bCs/>
      <w:szCs w:val="22"/>
    </w:rPr>
  </w:style>
  <w:style w:type="paragraph" w:customStyle="1" w:styleId="Styl30">
    <w:name w:val="Styl3"/>
    <w:basedOn w:val="Normlndobloku"/>
    <w:link w:val="Styl3Char0"/>
    <w:rsid w:val="0072792C"/>
    <w:pPr>
      <w:tabs>
        <w:tab w:val="left" w:pos="6946"/>
      </w:tabs>
      <w:suppressAutoHyphens w:val="0"/>
    </w:pPr>
    <w:rPr>
      <w:rFonts w:ascii="Times New Roman" w:eastAsia="Times New Roman" w:hAnsi="Times New Roman" w:cs="Times New Roman"/>
      <w:u w:val="single"/>
      <w:lang w:eastAsia="cs-CZ"/>
    </w:rPr>
  </w:style>
  <w:style w:type="paragraph" w:styleId="Hlavika">
    <w:name w:val="header"/>
    <w:basedOn w:val="Normlny"/>
    <w:link w:val="HlavikaChar"/>
    <w:uiPriority w:val="99"/>
    <w:unhideWhenUsed/>
    <w:rsid w:val="00240E25"/>
    <w:pPr>
      <w:tabs>
        <w:tab w:val="center" w:pos="4536"/>
        <w:tab w:val="right" w:pos="9072"/>
      </w:tabs>
    </w:pPr>
  </w:style>
  <w:style w:type="character" w:customStyle="1" w:styleId="HlavikaChar">
    <w:name w:val="Hlavička Char"/>
    <w:link w:val="Hlavika"/>
    <w:uiPriority w:val="99"/>
    <w:rsid w:val="00240E25"/>
    <w:rPr>
      <w:sz w:val="22"/>
      <w:lang w:eastAsia="en-US"/>
    </w:rPr>
  </w:style>
  <w:style w:type="paragraph" w:styleId="Pta">
    <w:name w:val="footer"/>
    <w:basedOn w:val="Normlny"/>
    <w:link w:val="PtaChar"/>
    <w:uiPriority w:val="99"/>
    <w:unhideWhenUsed/>
    <w:rsid w:val="00240E25"/>
    <w:pPr>
      <w:tabs>
        <w:tab w:val="center" w:pos="4536"/>
        <w:tab w:val="right" w:pos="9072"/>
      </w:tabs>
    </w:pPr>
  </w:style>
  <w:style w:type="character" w:customStyle="1" w:styleId="PtaChar">
    <w:name w:val="Päta Char"/>
    <w:link w:val="Pta"/>
    <w:uiPriority w:val="99"/>
    <w:rsid w:val="00240E25"/>
    <w:rPr>
      <w:sz w:val="22"/>
      <w:lang w:eastAsia="en-US"/>
    </w:rPr>
  </w:style>
  <w:style w:type="character" w:customStyle="1" w:styleId="NormlndoblokuCharChar">
    <w:name w:val="Normální do bloku Char Char"/>
    <w:rsid w:val="00325AE0"/>
    <w:rPr>
      <w:sz w:val="22"/>
      <w:szCs w:val="24"/>
      <w:lang w:val="sk-SK" w:eastAsia="cs-CZ" w:bidi="ar-SA"/>
    </w:rPr>
  </w:style>
  <w:style w:type="paragraph" w:customStyle="1" w:styleId="CM9">
    <w:name w:val="CM9"/>
    <w:basedOn w:val="Default"/>
    <w:next w:val="Default"/>
    <w:uiPriority w:val="99"/>
    <w:rPr>
      <w:rFonts w:ascii="Arial" w:hAnsi="Arial" w:cs="Arial"/>
      <w:color w:val="auto"/>
      <w:lang w:val="cs-CZ" w:eastAsia="cs-CZ"/>
    </w:rPr>
  </w:style>
  <w:style w:type="paragraph" w:customStyle="1" w:styleId="CM10">
    <w:name w:val="CM10"/>
    <w:basedOn w:val="Default"/>
    <w:next w:val="Default"/>
    <w:uiPriority w:val="99"/>
    <w:rPr>
      <w:rFonts w:ascii="Arial" w:hAnsi="Arial" w:cs="Arial"/>
      <w:color w:val="auto"/>
      <w:lang w:val="cs-CZ" w:eastAsia="cs-CZ"/>
    </w:rPr>
  </w:style>
  <w:style w:type="character" w:styleId="Odkaznakomentr">
    <w:name w:val="annotation reference"/>
    <w:semiHidden/>
    <w:rsid w:val="00831E23"/>
    <w:rPr>
      <w:sz w:val="16"/>
      <w:szCs w:val="16"/>
    </w:rPr>
  </w:style>
  <w:style w:type="paragraph" w:styleId="Textkomentra">
    <w:name w:val="annotation text"/>
    <w:basedOn w:val="Normlny"/>
    <w:semiHidden/>
    <w:rsid w:val="00831E23"/>
    <w:rPr>
      <w:sz w:val="20"/>
    </w:rPr>
  </w:style>
  <w:style w:type="paragraph" w:styleId="Predmetkomentra">
    <w:name w:val="annotation subject"/>
    <w:basedOn w:val="Textkomentra"/>
    <w:next w:val="Textkomentra"/>
    <w:semiHidden/>
    <w:rsid w:val="00831E23"/>
    <w:rPr>
      <w:b/>
      <w:bCs/>
    </w:rPr>
  </w:style>
  <w:style w:type="paragraph" w:customStyle="1" w:styleId="Styl2-2">
    <w:name w:val="Styl2-2"/>
    <w:basedOn w:val="Styl2"/>
    <w:next w:val="Normlndobloku"/>
    <w:autoRedefine/>
    <w:qFormat/>
    <w:rsid w:val="00BE2CF3"/>
    <w:pPr>
      <w:numPr>
        <w:ilvl w:val="0"/>
        <w:numId w:val="0"/>
      </w:numPr>
    </w:pPr>
    <w:rPr>
      <w:b w:val="0"/>
      <w:u w:val="single"/>
      <w:lang w:val="sk-SK"/>
    </w:rPr>
  </w:style>
  <w:style w:type="table" w:styleId="Mriekatabuky">
    <w:name w:val="Table Grid"/>
    <w:basedOn w:val="Normlnatabuka"/>
    <w:uiPriority w:val="59"/>
    <w:rsid w:val="00C45FB6"/>
    <w:rPr>
      <w:rFonts w:eastAsia="Calibri"/>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dobloku"/>
    <w:qFormat/>
    <w:rsid w:val="00C45FB6"/>
    <w:rPr>
      <w:rFonts w:eastAsia="Times New Roman"/>
      <w:lang w:val="cs-CZ"/>
    </w:rPr>
  </w:style>
  <w:style w:type="paragraph" w:customStyle="1" w:styleId="tabulka-hlavika">
    <w:name w:val="tabulka-hlavička"/>
    <w:basedOn w:val="Normlndobloku"/>
    <w:qFormat/>
    <w:rsid w:val="00C45FB6"/>
    <w:rPr>
      <w:rFonts w:eastAsia="Times New Roman"/>
      <w:b/>
      <w:lang w:val="cs-CZ"/>
    </w:rPr>
  </w:style>
  <w:style w:type="character" w:styleId="Hypertextovprepojenie">
    <w:name w:val="Hyperlink"/>
    <w:rsid w:val="003964C4"/>
    <w:rPr>
      <w:color w:val="0000FF"/>
      <w:u w:val="single"/>
    </w:rPr>
  </w:style>
  <w:style w:type="character" w:customStyle="1" w:styleId="Styl3Char0">
    <w:name w:val="Styl3 Char"/>
    <w:link w:val="Styl30"/>
    <w:rsid w:val="00835301"/>
    <w:rPr>
      <w:sz w:val="22"/>
      <w:szCs w:val="24"/>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5996</Words>
  <Characters>39562</Characters>
  <Application>Microsoft Office Word</Application>
  <DocSecurity>0</DocSecurity>
  <Lines>329</Lines>
  <Paragraphs>90</Paragraphs>
  <ScaleCrop>false</ScaleCrop>
  <HeadingPairs>
    <vt:vector size="2" baseType="variant">
      <vt:variant>
        <vt:lpstr>Názov</vt:lpstr>
      </vt:variant>
      <vt:variant>
        <vt:i4>1</vt:i4>
      </vt:variant>
    </vt:vector>
  </HeadingPairs>
  <TitlesOfParts>
    <vt:vector size="1" baseType="lpstr">
      <vt:lpstr>Prozac, INN-fluoxetine</vt:lpstr>
    </vt:vector>
  </TitlesOfParts>
  <Company>Medochemie, Ltd.</Company>
  <LinksUpToDate>false</LinksUpToDate>
  <CharactersWithSpaces>45468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Prozac, INN-fluoxetine</dc:title>
  <dc:subject>Annex</dc:subject>
  <dc:creator>CHMP</dc:creator>
  <cp:keywords>Prozac, INN-fluoxetine</cp:keywords>
  <cp:lastModifiedBy>Natalia </cp:lastModifiedBy>
  <cp:revision>2</cp:revision>
  <cp:lastPrinted>2010-04-30T05:55:00Z</cp:lastPrinted>
  <dcterms:created xsi:type="dcterms:W3CDTF">2019-10-09T09:19:00Z</dcterms:created>
  <dcterms:modified xsi:type="dcterms:W3CDTF">2019-10-09T09:19:00Z</dcterms:modified>
</cp:coreProperties>
</file>