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6B" w:rsidRPr="00277F7A" w:rsidRDefault="00B3246B" w:rsidP="0041464A">
      <w:pPr>
        <w:contextualSpacing/>
        <w:rPr>
          <w:rFonts w:ascii="Times New Roman" w:hAnsi="Times New Roman" w:cs="Times New Roman"/>
          <w:lang w:val="sk-SK"/>
        </w:rPr>
      </w:pPr>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w:t>
      </w:r>
      <w:r w:rsidR="000B3DA8">
        <w:rPr>
          <w:rFonts w:cs="Times New Roman"/>
          <w:spacing w:val="-1"/>
          <w:lang w:val="sk-SK"/>
        </w:rPr>
        <w:t>S</w:t>
      </w:r>
      <w:r w:rsidRPr="00277F7A">
        <w:rPr>
          <w:rFonts w:cs="Times New Roman"/>
          <w:spacing w:val="-1"/>
          <w:lang w:val="sk-SK"/>
        </w:rPr>
        <w:t>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miernym alebo stredným (</w:t>
      </w:r>
      <w:r w:rsidR="000B3DA8">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000B3DA8">
        <w:rPr>
          <w:rFonts w:cs="Times New Roman"/>
          <w:spacing w:val="-1"/>
          <w:lang w:val="sk-SK"/>
        </w:rPr>
        <w:t>T</w:t>
      </w:r>
      <w:r w:rsidRPr="00277F7A">
        <w:rPr>
          <w:rFonts w:cs="Times New Roman"/>
          <w:spacing w:val="-1"/>
          <w:lang w:val="sk-SK"/>
        </w:rPr>
        <w:t xml:space="preserve">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w:t>
      </w:r>
      <w:r w:rsidR="007B27A9" w:rsidRPr="00277F7A">
        <w:rPr>
          <w:rFonts w:cs="Times New Roman"/>
          <w:spacing w:val="-1"/>
          <w:lang w:val="sk-SK"/>
        </w:rPr>
        <w:t>vyrážk</w:t>
      </w:r>
      <w:r w:rsidR="007B27A9">
        <w:rPr>
          <w:rFonts w:cs="Times New Roman"/>
          <w:spacing w:val="-1"/>
          <w:lang w:val="sk-SK"/>
        </w:rPr>
        <w:t>a</w:t>
      </w:r>
      <w:r w:rsidR="007B27A9" w:rsidRPr="00277F7A">
        <w:rPr>
          <w:rFonts w:cs="Times New Roman"/>
          <w:spacing w:val="-1"/>
          <w:lang w:val="sk-SK"/>
        </w:rPr>
        <w:t xml:space="preserve"> </w:t>
      </w:r>
      <w:r w:rsidR="00281AD5" w:rsidRPr="00277F7A">
        <w:rPr>
          <w:rFonts w:cs="Times New Roman"/>
          <w:spacing w:val="-1"/>
          <w:lang w:val="sk-SK"/>
        </w:rPr>
        <w:t xml:space="preserve">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erythema multiforme)</w:t>
      </w:r>
      <w:r w:rsidR="007B27A9">
        <w:rPr>
          <w:rFonts w:cs="Times New Roman"/>
          <w:lang w:val="sk-SK"/>
        </w:rPr>
        <w:t>,</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r w:rsidR="007B27A9">
        <w:rPr>
          <w:rFonts w:cs="Times New Roman"/>
          <w:spacing w:val="-1"/>
          <w:lang w:val="sk-SK"/>
        </w:rPr>
        <w:t xml:space="preserve"> </w:t>
      </w:r>
      <w:r w:rsidR="007B27A9" w:rsidRPr="007B27A9">
        <w:rPr>
          <w:rFonts w:cs="Times New Roman"/>
          <w:spacing w:val="-1"/>
          <w:lang w:val="sk-SK"/>
        </w:rPr>
        <w:t xml:space="preserve">(pozri </w:t>
      </w:r>
      <w:r w:rsidR="007B27A9" w:rsidRPr="007B27A9">
        <w:rPr>
          <w:rFonts w:cs="Times New Roman" w:hint="eastAsia"/>
          <w:spacing w:val="-1"/>
          <w:lang w:val="sk-SK"/>
        </w:rPr>
        <w:t>č</w:t>
      </w:r>
      <w:r w:rsidR="007B27A9" w:rsidRPr="007B27A9">
        <w:rPr>
          <w:rFonts w:cs="Times New Roman"/>
          <w:spacing w:val="-1"/>
          <w:lang w:val="sk-SK"/>
        </w:rPr>
        <w:t>as</w:t>
      </w:r>
      <w:r w:rsidR="007B27A9" w:rsidRPr="007B27A9">
        <w:rPr>
          <w:rFonts w:cs="Times New Roman" w:hint="eastAsia"/>
          <w:spacing w:val="-1"/>
          <w:lang w:val="sk-SK"/>
        </w:rPr>
        <w:t>ť</w:t>
      </w:r>
      <w:r w:rsidR="007B27A9" w:rsidRPr="007B27A9">
        <w:rPr>
          <w:rFonts w:cs="Times New Roman"/>
          <w:spacing w:val="-1"/>
          <w:lang w:val="sk-SK"/>
        </w:rPr>
        <w:t xml:space="preserve">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7B27A9" w:rsidRPr="007B27A9" w:rsidRDefault="00B3246B" w:rsidP="005D19E3">
      <w:pPr>
        <w:pStyle w:val="Zkladntext"/>
        <w:ind w:left="0"/>
        <w:contextualSpacing/>
        <w:rPr>
          <w:rFonts w:cs="Times New Roman"/>
          <w:spacing w:val="-1"/>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ktorých niektoré boli smrteľné, hlásené </w:t>
      </w:r>
      <w:r w:rsidR="007B27A9" w:rsidRPr="007B27A9">
        <w:rPr>
          <w:rFonts w:cs="Times New Roman"/>
          <w:spacing w:val="-1"/>
          <w:lang w:val="sk-SK"/>
        </w:rPr>
        <w:t>v klinických štúdiách so sunitinibom</w:t>
      </w:r>
    </w:p>
    <w:p w:rsidR="00B3246B" w:rsidRPr="00277F7A" w:rsidRDefault="007B27A9" w:rsidP="007B27A9">
      <w:pPr>
        <w:pStyle w:val="Zkladntext"/>
        <w:ind w:left="0"/>
        <w:contextualSpacing/>
        <w:rPr>
          <w:rFonts w:cs="Times New Roman"/>
          <w:lang w:val="sk-SK"/>
        </w:rPr>
      </w:pPr>
      <w:r w:rsidRPr="007B27A9">
        <w:rPr>
          <w:rFonts w:cs="Times New Roman"/>
          <w:spacing w:val="-1"/>
          <w:lang w:val="sk-SK"/>
        </w:rPr>
        <w:t>a počas dohľadu po uvedení lieku na trh zahŕňali krvácanie</w:t>
      </w:r>
      <w:r w:rsidR="00B3246B" w:rsidRPr="00277F7A">
        <w:rPr>
          <w:rFonts w:cs="Times New Roman"/>
          <w:spacing w:val="-1"/>
          <w:lang w:val="sk-SK"/>
        </w:rPr>
        <w:t xml:space="preserve">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 xml:space="preserve">gastrointestinálneho traktu, dýchacej sústavy, močových ciest </w:t>
      </w:r>
      <w:r w:rsidR="00B3246B" w:rsidRPr="00277F7A">
        <w:rPr>
          <w:rFonts w:cs="Times New Roman"/>
          <w:lang w:val="sk-SK"/>
        </w:rPr>
        <w:t>a</w:t>
      </w:r>
      <w:r w:rsidR="00B3246B" w:rsidRPr="00277F7A">
        <w:rPr>
          <w:rFonts w:cs="Times New Roman"/>
          <w:spacing w:val="-1"/>
          <w:lang w:val="sk-SK"/>
        </w:rPr>
        <w:t xml:space="preserve"> krvácanie</w:t>
      </w:r>
      <w:r w:rsidR="00B3246B" w:rsidRPr="00277F7A">
        <w:rPr>
          <w:rFonts w:cs="Times New Roman"/>
          <w:spacing w:val="-2"/>
          <w:lang w:val="sk-SK"/>
        </w:rPr>
        <w:t xml:space="preserve"> </w:t>
      </w:r>
      <w:r w:rsidR="00B3246B" w:rsidRPr="00277F7A">
        <w:rPr>
          <w:rFonts w:cs="Times New Roman"/>
          <w:spacing w:val="-1"/>
          <w:lang w:val="sk-SK"/>
        </w:rPr>
        <w:t>do</w:t>
      </w:r>
      <w:r w:rsidR="00B3246B" w:rsidRPr="00277F7A">
        <w:rPr>
          <w:rFonts w:cs="Times New Roman"/>
          <w:spacing w:val="-2"/>
          <w:lang w:val="sk-SK"/>
        </w:rPr>
        <w:t xml:space="preserve"> </w:t>
      </w:r>
      <w:r w:rsidR="00B3246B" w:rsidRPr="00277F7A">
        <w:rPr>
          <w:rFonts w:cs="Times New Roman"/>
          <w:spacing w:val="-1"/>
          <w:lang w:val="sk-SK"/>
        </w:rPr>
        <w:t>mozgu</w:t>
      </w:r>
      <w:r>
        <w:rPr>
          <w:rFonts w:cs="Times New Roman"/>
          <w:spacing w:val="-1"/>
          <w:lang w:val="sk-SK"/>
        </w:rPr>
        <w:t xml:space="preserve"> </w:t>
      </w:r>
      <w:r w:rsidRPr="007B27A9">
        <w:rPr>
          <w:rFonts w:cs="Times New Roman"/>
          <w:spacing w:val="-1"/>
          <w:lang w:val="sk-SK"/>
        </w:rPr>
        <w:t xml:space="preserve">(pozri </w:t>
      </w:r>
      <w:r w:rsidRPr="007B27A9">
        <w:rPr>
          <w:rFonts w:cs="Times New Roman" w:hint="eastAsia"/>
          <w:spacing w:val="-1"/>
          <w:lang w:val="sk-SK"/>
        </w:rPr>
        <w:t>č</w:t>
      </w:r>
      <w:r w:rsidRPr="007B27A9">
        <w:rPr>
          <w:rFonts w:cs="Times New Roman"/>
          <w:spacing w:val="-1"/>
          <w:lang w:val="sk-SK"/>
        </w:rPr>
        <w:t>as</w:t>
      </w:r>
      <w:r w:rsidRPr="007B27A9">
        <w:rPr>
          <w:rFonts w:cs="Times New Roman" w:hint="eastAsia"/>
          <w:spacing w:val="-1"/>
          <w:lang w:val="sk-SK"/>
        </w:rPr>
        <w:t>ť</w:t>
      </w:r>
      <w:r w:rsidRPr="007B27A9">
        <w:rPr>
          <w:rFonts w:cs="Times New Roman"/>
          <w:spacing w:val="-1"/>
          <w:lang w:val="sk-SK"/>
        </w:rPr>
        <w:t xml:space="preserve">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Rutinné vyšetrenie </w:t>
      </w:r>
      <w:r w:rsidR="00816092" w:rsidRPr="00816092">
        <w:rPr>
          <w:rFonts w:cs="Times New Roman"/>
          <w:spacing w:val="-1"/>
          <w:lang w:val="sk-SK"/>
        </w:rPr>
        <w:t>prípadov krvácania</w:t>
      </w:r>
      <w:r w:rsidR="00816092">
        <w:rPr>
          <w:rFonts w:cs="Times New Roman"/>
          <w:spacing w:val="-1"/>
          <w:lang w:val="sk-SK"/>
        </w:rPr>
        <w:t xml:space="preserve"> </w:t>
      </w:r>
      <w:r w:rsidRPr="00277F7A">
        <w:rPr>
          <w:rFonts w:cs="Times New Roman"/>
          <w:spacing w:val="-1"/>
          <w:lang w:val="sk-SK"/>
        </w:rPr>
        <w:t>má zahŕňať kompletný</w:t>
      </w:r>
      <w:r w:rsidRPr="00277F7A">
        <w:rPr>
          <w:rFonts w:cs="Times New Roman"/>
          <w:spacing w:val="20"/>
          <w:lang w:val="sk-SK"/>
        </w:rPr>
        <w:t xml:space="preserve"> </w:t>
      </w:r>
      <w:r w:rsidRPr="00277F7A">
        <w:rPr>
          <w:rFonts w:cs="Times New Roman"/>
          <w:spacing w:val="-1"/>
          <w:lang w:val="sk-SK"/>
        </w:rPr>
        <w:t xml:space="preserve">krvný obraz </w:t>
      </w:r>
      <w:r w:rsidRPr="00277F7A">
        <w:rPr>
          <w:rFonts w:cs="Times New Roman"/>
          <w:lang w:val="sk-SK"/>
        </w:rPr>
        <w:t xml:space="preserve">a </w:t>
      </w:r>
      <w:r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816092" w:rsidP="0041464A">
      <w:pPr>
        <w:pStyle w:val="Zkladntext"/>
        <w:ind w:left="0"/>
        <w:contextualSpacing/>
        <w:rPr>
          <w:rFonts w:cs="Times New Roman"/>
          <w:lang w:val="sk-SK"/>
        </w:rPr>
      </w:pPr>
      <w:r w:rsidRPr="00816092">
        <w:rPr>
          <w:rFonts w:cs="Times New Roman"/>
          <w:lang w:val="sk-SK"/>
        </w:rPr>
        <w:lastRenderedPageBreak/>
        <w:t>Krvácanie do nádoru</w:t>
      </w:r>
      <w:r w:rsidR="00B3246B" w:rsidRPr="00277F7A">
        <w:rPr>
          <w:rFonts w:cs="Times New Roman"/>
          <w:spacing w:val="-1"/>
          <w:lang w:val="sk-SK"/>
        </w:rPr>
        <w:t xml:space="preserve"> sa môžu objaviť náhle </w:t>
      </w:r>
      <w:r w:rsidR="00B3246B" w:rsidRPr="00277F7A">
        <w:rPr>
          <w:rFonts w:cs="Times New Roman"/>
          <w:lang w:val="sk-SK"/>
        </w:rPr>
        <w:t>a v</w:t>
      </w:r>
      <w:r w:rsidR="00B3246B" w:rsidRPr="00277F7A">
        <w:rPr>
          <w:rFonts w:cs="Times New Roman"/>
          <w:spacing w:val="-3"/>
          <w:lang w:val="sk-SK"/>
        </w:rPr>
        <w:t xml:space="preserve"> </w:t>
      </w:r>
      <w:r w:rsidR="00B3246B" w:rsidRPr="00277F7A">
        <w:rPr>
          <w:rFonts w:cs="Times New Roman"/>
          <w:spacing w:val="-1"/>
          <w:lang w:val="sk-SK"/>
        </w:rPr>
        <w:t xml:space="preserve">prípade pľúcnych nádorov sa môžu prejaviť ako závažné </w:t>
      </w:r>
      <w:r w:rsidR="00B3246B" w:rsidRPr="00277F7A">
        <w:rPr>
          <w:rFonts w:cs="Times New Roman"/>
          <w:lang w:val="sk-SK"/>
        </w:rPr>
        <w:t>a</w:t>
      </w:r>
      <w:r w:rsidR="00B3246B" w:rsidRPr="00277F7A">
        <w:rPr>
          <w:rFonts w:cs="Times New Roman"/>
          <w:spacing w:val="-1"/>
          <w:lang w:val="sk-SK"/>
        </w:rPr>
        <w:t xml:space="preserve"> život</w:t>
      </w:r>
      <w:r w:rsidR="00B3246B" w:rsidRPr="00277F7A">
        <w:rPr>
          <w:rFonts w:cs="Times New Roman"/>
          <w:spacing w:val="26"/>
          <w:lang w:val="sk-SK"/>
        </w:rPr>
        <w:t xml:space="preserve"> </w:t>
      </w:r>
      <w:r w:rsidR="00B3246B" w:rsidRPr="00277F7A">
        <w:rPr>
          <w:rFonts w:cs="Times New Roman"/>
          <w:spacing w:val="-1"/>
          <w:lang w:val="sk-SK"/>
        </w:rPr>
        <w:t>ohrozujúce hemoptýzy alebo pľúcna hemorágia. Prípady pľúcnej hemorágie, niektoré so smrteľným</w:t>
      </w:r>
      <w:r w:rsidR="00B3246B" w:rsidRPr="00277F7A">
        <w:rPr>
          <w:rFonts w:cs="Times New Roman"/>
          <w:spacing w:val="22"/>
          <w:lang w:val="sk-SK"/>
        </w:rPr>
        <w:t xml:space="preserve"> </w:t>
      </w:r>
      <w:r w:rsidR="00B3246B" w:rsidRPr="00277F7A">
        <w:rPr>
          <w:rFonts w:cs="Times New Roman"/>
          <w:spacing w:val="-1"/>
          <w:lang w:val="sk-SK"/>
        </w:rPr>
        <w:t xml:space="preserve">koncom, sa pozorovali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klinických skúšaniach </w:t>
      </w:r>
      <w:r w:rsidR="00B3246B" w:rsidRPr="00277F7A">
        <w:rPr>
          <w:rFonts w:cs="Times New Roman"/>
          <w:lang w:val="sk-SK"/>
        </w:rPr>
        <w:t xml:space="preserve">a </w:t>
      </w:r>
      <w:r w:rsidR="00B3246B" w:rsidRPr="00277F7A">
        <w:rPr>
          <w:rFonts w:cs="Times New Roman"/>
          <w:spacing w:val="-1"/>
          <w:lang w:val="sk-SK"/>
        </w:rPr>
        <w:t xml:space="preserve">boli hlásené aj </w:t>
      </w:r>
      <w:r w:rsidR="00B3246B" w:rsidRPr="00277F7A">
        <w:rPr>
          <w:rFonts w:cs="Times New Roman"/>
          <w:lang w:val="sk-SK"/>
        </w:rPr>
        <w:t>u</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GIST</w:t>
      </w:r>
      <w:r w:rsidR="00115677" w:rsidRPr="00277F7A">
        <w:rPr>
          <w:rFonts w:cs="Times New Roman"/>
          <w:lang w:val="sk-SK"/>
        </w:rPr>
        <w:t xml:space="preserve"> </w:t>
      </w:r>
      <w:r w:rsidR="00B3246B" w:rsidRPr="00277F7A">
        <w:rPr>
          <w:rFonts w:cs="Times New Roman"/>
          <w:lang w:val="sk-SK"/>
        </w:rPr>
        <w:t xml:space="preserve">a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00B3246B" w:rsidRPr="00277F7A">
        <w:rPr>
          <w:rFonts w:cs="Times New Roman"/>
          <w:lang w:val="sk-SK"/>
        </w:rPr>
        <w:t>nie je</w:t>
      </w:r>
      <w:r w:rsidR="00B3246B" w:rsidRPr="00277F7A">
        <w:rPr>
          <w:rFonts w:cs="Times New Roman"/>
          <w:spacing w:val="25"/>
          <w:lang w:val="sk-SK"/>
        </w:rPr>
        <w:t xml:space="preserve"> </w:t>
      </w:r>
      <w:r w:rsidR="00B3246B" w:rsidRPr="00277F7A">
        <w:rPr>
          <w:rFonts w:cs="Times New Roman"/>
          <w:spacing w:val="-1"/>
          <w:lang w:val="sk-SK"/>
        </w:rPr>
        <w:t xml:space="preserve">schválené </w:t>
      </w:r>
      <w:r w:rsidR="00B3246B" w:rsidRPr="00277F7A">
        <w:rPr>
          <w:rFonts w:cs="Times New Roman"/>
          <w:lang w:val="sk-SK"/>
        </w:rPr>
        <w:t xml:space="preserve">u </w:t>
      </w:r>
      <w:r w:rsidR="00B3246B" w:rsidRPr="00277F7A">
        <w:rPr>
          <w:rFonts w:cs="Times New Roman"/>
          <w:spacing w:val="-1"/>
          <w:lang w:val="sk-SK"/>
        </w:rPr>
        <w:t xml:space="preserve">pacientov </w:t>
      </w:r>
      <w:r w:rsidR="00B3246B" w:rsidRPr="00277F7A">
        <w:rPr>
          <w:rFonts w:cs="Times New Roman"/>
          <w:lang w:val="sk-SK"/>
        </w:rPr>
        <w:t xml:space="preserve">s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612045">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vnútrobrušnými malígnymi nádormi, ktorí boli liečení sunitinibom, </w:t>
      </w:r>
      <w:r w:rsidR="00612045" w:rsidRPr="00612045">
        <w:rPr>
          <w:rFonts w:cs="Times New Roman"/>
          <w:spacing w:val="-1"/>
          <w:lang w:val="sk-SK"/>
        </w:rPr>
        <w:t>boli hlásené</w:t>
      </w:r>
      <w:r w:rsidRPr="00277F7A">
        <w:rPr>
          <w:rFonts w:cs="Times New Roman"/>
          <w:spacing w:val="-1"/>
          <w:lang w:val="sk-SK"/>
        </w:rPr>
        <w:t xml:space="preserve">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058AE" w:rsidP="005D19E3">
      <w:pPr>
        <w:pStyle w:val="Zkladntext"/>
        <w:contextualSpacing/>
        <w:rPr>
          <w:rFonts w:cs="Times New Roman"/>
          <w:lang w:val="sk-SK"/>
        </w:rPr>
      </w:pPr>
      <w:r>
        <w:rPr>
          <w:rFonts w:cs="Times New Roman"/>
          <w:spacing w:val="-1"/>
          <w:lang w:val="sk-SK"/>
        </w:rPr>
        <w:t>V</w:t>
      </w:r>
      <w:r w:rsidR="00612045">
        <w:rPr>
          <w:rFonts w:cs="Times New Roman"/>
          <w:spacing w:val="-1"/>
          <w:lang w:val="sk-SK"/>
        </w:rPr>
        <w:t xml:space="preserve"> </w:t>
      </w:r>
      <w:r w:rsidR="00612045" w:rsidRPr="00612045">
        <w:rPr>
          <w:rFonts w:cs="Times New Roman"/>
          <w:spacing w:val="-1"/>
          <w:lang w:val="sk-SK"/>
        </w:rPr>
        <w:t>súvislosti so sunitinibom bola hlásená hypertenzia, vrátane závažnej hypertenzie (systolický tlak</w:t>
      </w:r>
      <w:r w:rsidR="00612045">
        <w:rPr>
          <w:rFonts w:cs="Times New Roman"/>
          <w:spacing w:val="-1"/>
          <w:lang w:val="sk-SK"/>
        </w:rPr>
        <w:t xml:space="preserve"> </w:t>
      </w:r>
      <w:r w:rsidR="00612045" w:rsidRPr="00612045">
        <w:rPr>
          <w:rFonts w:cs="Times New Roman"/>
          <w:spacing w:val="-1"/>
          <w:lang w:val="sk-SK"/>
        </w:rPr>
        <w:t>&gt; 200 mmHg alebo diastolický tlak &gt;110 mmHg).</w:t>
      </w:r>
      <w:r w:rsidR="00612045">
        <w:rPr>
          <w:rFonts w:cs="Times New Roman"/>
          <w:spacing w:val="-1"/>
          <w:lang w:val="sk-SK"/>
        </w:rPr>
        <w:t xml:space="preserve"> </w:t>
      </w:r>
      <w:r w:rsidR="00B3246B" w:rsidRPr="00277F7A">
        <w:rPr>
          <w:rFonts w:cs="Times New Roman"/>
          <w:spacing w:val="-1"/>
          <w:lang w:val="sk-SK"/>
        </w:rPr>
        <w:t xml:space="preserve">Pacienti majú byť preventívne vyšetrení na hypertenziu </w:t>
      </w:r>
      <w:r w:rsidR="00B3246B" w:rsidRPr="00277F7A">
        <w:rPr>
          <w:rFonts w:cs="Times New Roman"/>
          <w:lang w:val="sk-SK"/>
        </w:rPr>
        <w:t>a</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prípade potreby</w:t>
      </w:r>
      <w:r w:rsidR="00B3246B" w:rsidRPr="00277F7A">
        <w:rPr>
          <w:rFonts w:cs="Times New Roman"/>
          <w:spacing w:val="22"/>
          <w:lang w:val="sk-SK"/>
        </w:rPr>
        <w:t xml:space="preserve"> </w:t>
      </w:r>
      <w:r w:rsidR="00B3246B" w:rsidRPr="00277F7A">
        <w:rPr>
          <w:rFonts w:cs="Times New Roman"/>
          <w:spacing w:val="-1"/>
          <w:lang w:val="sk-SK"/>
        </w:rPr>
        <w:t xml:space="preserve">primerane liečení. Pacientom so závažnou </w:t>
      </w:r>
      <w:r w:rsidR="00B3246B" w:rsidRPr="00277F7A">
        <w:rPr>
          <w:rFonts w:cs="Times New Roman"/>
          <w:lang w:val="sk-SK"/>
        </w:rPr>
        <w:t xml:space="preserve">a </w:t>
      </w:r>
      <w:r w:rsidR="00B3246B" w:rsidRPr="00277F7A">
        <w:rPr>
          <w:rFonts w:cs="Times New Roman"/>
          <w:spacing w:val="-1"/>
          <w:lang w:val="sk-SK"/>
        </w:rPr>
        <w:t>nedostatočne medikamentózne kontrolovanou</w:t>
      </w:r>
      <w:r w:rsidR="00B3246B" w:rsidRPr="00277F7A">
        <w:rPr>
          <w:rFonts w:cs="Times New Roman"/>
          <w:spacing w:val="27"/>
          <w:lang w:val="sk-SK"/>
        </w:rPr>
        <w:t xml:space="preserve"> </w:t>
      </w:r>
      <w:r w:rsidR="00B3246B" w:rsidRPr="00277F7A">
        <w:rPr>
          <w:rFonts w:cs="Times New Roman"/>
          <w:spacing w:val="-1"/>
          <w:lang w:val="sk-SK"/>
        </w:rPr>
        <w:t xml:space="preserve">hypertenziou sa odporúča dočasné prerušenie liečby.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liečbe je možné pokračovať, akonáhle je</w:t>
      </w:r>
      <w:r w:rsidR="00B3246B" w:rsidRPr="00277F7A">
        <w:rPr>
          <w:rFonts w:cs="Times New Roman"/>
          <w:spacing w:val="22"/>
          <w:lang w:val="sk-SK"/>
        </w:rPr>
        <w:t xml:space="preserve"> </w:t>
      </w:r>
      <w:r w:rsidR="00B3246B" w:rsidRPr="00277F7A">
        <w:rPr>
          <w:rFonts w:cs="Times New Roman"/>
          <w:spacing w:val="-1"/>
          <w:lang w:val="sk-SK"/>
        </w:rPr>
        <w:t>hypertenzia primerane kontrolovaná</w:t>
      </w:r>
      <w:r w:rsidR="00612045">
        <w:rPr>
          <w:rFonts w:cs="Times New Roman"/>
          <w:spacing w:val="-1"/>
          <w:lang w:val="sk-SK"/>
        </w:rPr>
        <w:t xml:space="preserve"> </w:t>
      </w:r>
      <w:r w:rsidR="00612045" w:rsidRPr="00612045">
        <w:rPr>
          <w:rFonts w:cs="Times New Roman"/>
          <w:spacing w:val="-1"/>
          <w:lang w:val="sk-SK"/>
        </w:rPr>
        <w:t>(pozri časť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612045" w:rsidP="005D19E3">
      <w:pPr>
        <w:pStyle w:val="Zkladntext"/>
        <w:contextualSpacing/>
        <w:rPr>
          <w:rFonts w:cs="Times New Roman"/>
          <w:lang w:val="sk-SK"/>
        </w:rPr>
      </w:pPr>
      <w:r w:rsidRPr="00612045">
        <w:rPr>
          <w:rFonts w:cs="Times New Roman"/>
          <w:lang w:val="sk-SK"/>
        </w:rPr>
        <w:t>V súvislosti so sunitinibom bol hlásený pokles absolútneho počtu neutrofilov a pokles počtu</w:t>
      </w:r>
      <w:r>
        <w:rPr>
          <w:rFonts w:cs="Times New Roman"/>
          <w:lang w:val="sk-SK"/>
        </w:rPr>
        <w:t xml:space="preserve"> </w:t>
      </w:r>
      <w:r w:rsidRPr="00612045">
        <w:rPr>
          <w:rFonts w:cs="Times New Roman"/>
          <w:lang w:val="sk-SK"/>
        </w:rPr>
        <w:t>trombocytov (pozri časť 4.8).</w:t>
      </w:r>
      <w:r w:rsidR="00B3246B" w:rsidRPr="00277F7A">
        <w:rPr>
          <w:rFonts w:cs="Times New Roman"/>
          <w:spacing w:val="-1"/>
          <w:lang w:val="sk-SK"/>
        </w:rPr>
        <w:t xml:space="preserve"> Vyššie uvedené</w:t>
      </w:r>
      <w:r w:rsidR="00B3246B" w:rsidRPr="00277F7A">
        <w:rPr>
          <w:rFonts w:cs="Times New Roman"/>
          <w:spacing w:val="24"/>
          <w:lang w:val="sk-SK"/>
        </w:rPr>
        <w:t xml:space="preserve"> </w:t>
      </w:r>
      <w:r w:rsidR="00B3246B" w:rsidRPr="00277F7A">
        <w:rPr>
          <w:rFonts w:cs="Times New Roman"/>
          <w:spacing w:val="-1"/>
          <w:lang w:val="sk-SK"/>
        </w:rPr>
        <w:t xml:space="preserve">účinky neboli kumulatívne, zvyčajne boli </w:t>
      </w:r>
      <w:r w:rsidR="00B3246B" w:rsidRPr="00277F7A">
        <w:rPr>
          <w:rFonts w:cs="Times New Roman"/>
          <w:spacing w:val="-2"/>
          <w:lang w:val="sk-SK"/>
        </w:rPr>
        <w:t>reverzibilné</w:t>
      </w:r>
      <w:r w:rsidR="00B3246B" w:rsidRPr="00277F7A">
        <w:rPr>
          <w:rFonts w:cs="Times New Roman"/>
          <w:spacing w:val="-1"/>
          <w:lang w:val="sk-SK"/>
        </w:rPr>
        <w:t xml:space="preserve"> </w:t>
      </w:r>
      <w:r w:rsidR="00B3246B" w:rsidRPr="00277F7A">
        <w:rPr>
          <w:rFonts w:cs="Times New Roman"/>
          <w:lang w:val="sk-SK"/>
        </w:rPr>
        <w:t xml:space="preserve">a </w:t>
      </w:r>
      <w:r w:rsidR="00B3246B" w:rsidRPr="00277F7A">
        <w:rPr>
          <w:rFonts w:cs="Times New Roman"/>
          <w:spacing w:val="-1"/>
          <w:lang w:val="sk-SK"/>
        </w:rPr>
        <w:t xml:space="preserve">vo všeobecnosti neviedli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spacing w:val="-1"/>
          <w:lang w:val="sk-SK"/>
        </w:rPr>
        <w:t>prerušeniu liečby.</w:t>
      </w:r>
      <w:r w:rsidR="00B3246B" w:rsidRPr="00277F7A">
        <w:rPr>
          <w:rFonts w:cs="Times New Roman"/>
          <w:spacing w:val="38"/>
          <w:lang w:val="sk-SK"/>
        </w:rPr>
        <w:t xml:space="preserve"> </w:t>
      </w:r>
      <w:r w:rsidR="00B3246B" w:rsidRPr="00277F7A">
        <w:rPr>
          <w:rFonts w:cs="Times New Roman"/>
          <w:spacing w:val="-1"/>
          <w:lang w:val="sk-SK"/>
        </w:rPr>
        <w:t xml:space="preserve">Žiadna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 xml:space="preserve">týchto </w:t>
      </w:r>
      <w:r w:rsidR="000D34E1" w:rsidRPr="00277F7A">
        <w:rPr>
          <w:rFonts w:cs="Times New Roman"/>
          <w:spacing w:val="-1"/>
          <w:lang w:val="sk-SK"/>
        </w:rPr>
        <w:t>udalostí</w:t>
      </w:r>
      <w:r w:rsidR="00B3246B" w:rsidRPr="00277F7A">
        <w:rPr>
          <w:rFonts w:cs="Times New Roman"/>
          <w:spacing w:val="-1"/>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štúdiách</w:t>
      </w:r>
      <w:r w:rsidR="00B3246B" w:rsidRPr="00277F7A">
        <w:rPr>
          <w:rFonts w:cs="Times New Roman"/>
          <w:spacing w:val="-3"/>
          <w:lang w:val="sk-SK"/>
        </w:rPr>
        <w:t xml:space="preserve"> </w:t>
      </w:r>
      <w:r w:rsidR="00B3246B" w:rsidRPr="00277F7A">
        <w:rPr>
          <w:rFonts w:cs="Times New Roman"/>
          <w:spacing w:val="-1"/>
          <w:lang w:val="sk-SK"/>
        </w:rPr>
        <w:t xml:space="preserve">fázy </w:t>
      </w:r>
      <w:r w:rsidR="000D34E1" w:rsidRPr="00277F7A">
        <w:rPr>
          <w:rFonts w:cs="Times New Roman"/>
          <w:spacing w:val="-1"/>
          <w:lang w:val="sk-SK"/>
        </w:rPr>
        <w:t xml:space="preserve">3 </w:t>
      </w:r>
      <w:r w:rsidR="00B3246B" w:rsidRPr="00277F7A">
        <w:rPr>
          <w:rFonts w:cs="Times New Roman"/>
          <w:spacing w:val="-1"/>
          <w:lang w:val="sk-SK"/>
        </w:rPr>
        <w:t>nebola smrteľná, avšak zriedkavé smrteľné hematologické</w:t>
      </w:r>
      <w:r w:rsidR="00B3246B" w:rsidRPr="00277F7A">
        <w:rPr>
          <w:rFonts w:cs="Times New Roman"/>
          <w:spacing w:val="22"/>
          <w:lang w:val="sk-SK"/>
        </w:rPr>
        <w:t xml:space="preserve"> </w:t>
      </w:r>
      <w:r w:rsidR="001B05DE" w:rsidRPr="00277F7A">
        <w:rPr>
          <w:rFonts w:cs="Times New Roman"/>
          <w:spacing w:val="-1"/>
          <w:lang w:val="sk-SK"/>
        </w:rPr>
        <w:t>udalosti</w:t>
      </w:r>
      <w:r w:rsidR="00B3246B" w:rsidRPr="00277F7A">
        <w:rPr>
          <w:rFonts w:cs="Times New Roman"/>
          <w:spacing w:val="-1"/>
          <w:lang w:val="sk-SK"/>
        </w:rPr>
        <w:t xml:space="preserve">, vrátane hemorágie spojenej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 xml:space="preserve">trombocytopéniou </w:t>
      </w:r>
      <w:r w:rsidR="00B3246B" w:rsidRPr="00277F7A">
        <w:rPr>
          <w:rFonts w:cs="Times New Roman"/>
          <w:lang w:val="sk-SK"/>
        </w:rPr>
        <w:t xml:space="preserve">a </w:t>
      </w:r>
      <w:r w:rsidR="00B3246B" w:rsidRPr="00277F7A">
        <w:rPr>
          <w:rFonts w:cs="Times New Roman"/>
          <w:spacing w:val="-1"/>
          <w:lang w:val="sk-SK"/>
        </w:rPr>
        <w:t xml:space="preserve">neutropenickými infekciami, boli </w:t>
      </w:r>
      <w:r w:rsidRPr="00612045">
        <w:rPr>
          <w:rFonts w:cs="Times New Roman"/>
          <w:spacing w:val="-1"/>
          <w:lang w:val="sk-SK"/>
        </w:rPr>
        <w:t>počas sledovania po uvedení lieku</w:t>
      </w:r>
      <w:r>
        <w:rPr>
          <w:rFonts w:cs="Times New Roman"/>
          <w:spacing w:val="-1"/>
          <w:lang w:val="sk-SK"/>
        </w:rPr>
        <w:t xml:space="preserve"> </w:t>
      </w:r>
      <w:r w:rsidRPr="00612045">
        <w:rPr>
          <w:rFonts w:cs="Times New Roman"/>
          <w:spacing w:val="-1"/>
          <w:lang w:val="sk-SK"/>
        </w:rPr>
        <w:t>na trh</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612045">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00612045" w:rsidRPr="00612045">
        <w:t xml:space="preserve"> </w:t>
      </w:r>
      <w:r w:rsidR="00612045" w:rsidRPr="00612045">
        <w:rPr>
          <w:rFonts w:cs="Times New Roman"/>
          <w:spacing w:val="-1"/>
          <w:lang w:val="sk-SK"/>
        </w:rPr>
        <w:t>zníženia ejekčnej frakcie ľavej</w:t>
      </w:r>
      <w:r w:rsidR="00612045">
        <w:rPr>
          <w:rFonts w:cs="Times New Roman"/>
          <w:spacing w:val="-1"/>
          <w:lang w:val="sk-SK"/>
        </w:rPr>
        <w:t xml:space="preserve"> </w:t>
      </w:r>
      <w:r w:rsidR="00612045" w:rsidRPr="00612045">
        <w:rPr>
          <w:rFonts w:cs="Times New Roman"/>
          <w:spacing w:val="-1"/>
          <w:lang w:val="sk-SK"/>
        </w:rPr>
        <w:t>komory pod dolnú hranicu normy, myokarditídy,</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00612045">
        <w:rPr>
          <w:rFonts w:cs="Times New Roman"/>
          <w:spacing w:val="-3"/>
          <w:lang w:val="sk-SK"/>
        </w:rPr>
        <w:t> </w:t>
      </w:r>
      <w:r w:rsidRPr="00277F7A">
        <w:rPr>
          <w:rFonts w:cs="Times New Roman"/>
          <w:spacing w:val="-1"/>
          <w:lang w:val="sk-SK"/>
        </w:rPr>
        <w:t>anamnéze</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00612045">
        <w:rPr>
          <w:rFonts w:cs="Times New Roman"/>
          <w:spacing w:val="-1"/>
          <w:lang w:val="sk-SK"/>
        </w:rPr>
        <w:t xml:space="preserve"> </w:t>
      </w:r>
      <w:r w:rsidR="00612045" w:rsidRPr="00612045">
        <w:rPr>
          <w:rFonts w:cs="Times New Roman"/>
          <w:spacing w:val="-1"/>
          <w:lang w:val="sk-SK"/>
        </w:rPr>
        <w:t>(congestive heart failure,CHF)</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612045" w:rsidRPr="00612045" w:rsidRDefault="00B3246B" w:rsidP="00612045">
      <w:pPr>
        <w:pStyle w:val="Zkladntext"/>
        <w:contextualSpacing/>
        <w:rPr>
          <w:rFonts w:cs="Times New Roman"/>
          <w:spacing w:val="-1"/>
          <w:lang w:val="sk-SK"/>
        </w:rPr>
      </w:pPr>
      <w:r w:rsidRPr="00277F7A">
        <w:rPr>
          <w:rFonts w:cs="Times New Roman"/>
          <w:lang w:val="sk-SK"/>
        </w:rPr>
        <w:t xml:space="preserve">a </w:t>
      </w:r>
      <w:r w:rsidRPr="00277F7A">
        <w:rPr>
          <w:rFonts w:cs="Times New Roman"/>
          <w:spacing w:val="-1"/>
          <w:lang w:val="sk-SK"/>
        </w:rPr>
        <w:t>príznaky CHF</w:t>
      </w:r>
      <w:r w:rsidR="00612045">
        <w:rPr>
          <w:rFonts w:cs="Times New Roman"/>
          <w:spacing w:val="-1"/>
          <w:lang w:val="sk-SK"/>
        </w:rPr>
        <w:t>,</w:t>
      </w:r>
      <w:r w:rsidR="00612045" w:rsidRPr="00612045">
        <w:t xml:space="preserve"> </w:t>
      </w:r>
      <w:r w:rsidR="00612045" w:rsidRPr="00612045">
        <w:rPr>
          <w:rFonts w:cs="Times New Roman"/>
          <w:spacing w:val="-1"/>
          <w:lang w:val="sk-SK"/>
        </w:rPr>
        <w:t>zvlášť u pacientov s kardiologickými rizikovými faktormi a/alebo ochoreniami koronárnych</w:t>
      </w:r>
    </w:p>
    <w:p w:rsidR="00B3246B" w:rsidRPr="00277F7A" w:rsidRDefault="00612045" w:rsidP="00612045">
      <w:pPr>
        <w:pStyle w:val="Zkladntext"/>
        <w:ind w:left="0"/>
        <w:contextualSpacing/>
        <w:rPr>
          <w:rFonts w:cs="Times New Roman"/>
          <w:lang w:val="sk-SK"/>
        </w:rPr>
      </w:pPr>
      <w:r w:rsidRPr="00612045">
        <w:rPr>
          <w:rFonts w:cs="Times New Roman"/>
          <w:spacing w:val="-1"/>
          <w:lang w:val="sk-SK"/>
        </w:rPr>
        <w:lastRenderedPageBreak/>
        <w:t>artérií v anamnéze</w:t>
      </w:r>
      <w:r>
        <w:rPr>
          <w:rFonts w:cs="Times New Roman"/>
          <w:spacing w:val="-1"/>
          <w:lang w:val="sk-SK"/>
        </w:rPr>
        <w:t xml:space="preserve"> </w:t>
      </w:r>
      <w:r w:rsidR="00B3246B" w:rsidRPr="00277F7A">
        <w:rPr>
          <w:rFonts w:cs="Times New Roman"/>
          <w:spacing w:val="-1"/>
          <w:lang w:val="sk-SK"/>
        </w:rPr>
        <w:t xml:space="preserve">. Na začiatku liečby </w:t>
      </w:r>
      <w:r w:rsidR="00B3246B" w:rsidRPr="00277F7A">
        <w:rPr>
          <w:rFonts w:cs="Times New Roman"/>
          <w:lang w:val="sk-SK"/>
        </w:rPr>
        <w:t>a</w:t>
      </w:r>
      <w:r w:rsidR="00B3246B" w:rsidRPr="00277F7A">
        <w:rPr>
          <w:rFonts w:cs="Times New Roman"/>
          <w:spacing w:val="-1"/>
          <w:lang w:val="sk-SK"/>
        </w:rPr>
        <w:t xml:space="preserve"> potom</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pravidelných intervaloch počas liečby sunitinibom sa</w:t>
      </w:r>
      <w:r w:rsidR="00B3246B" w:rsidRPr="00277F7A">
        <w:rPr>
          <w:rFonts w:cs="Times New Roman"/>
          <w:spacing w:val="22"/>
          <w:lang w:val="sk-SK"/>
        </w:rPr>
        <w:t xml:space="preserve"> </w:t>
      </w:r>
      <w:r w:rsidR="00B3246B" w:rsidRPr="00277F7A">
        <w:rPr>
          <w:rFonts w:cs="Times New Roman"/>
          <w:spacing w:val="-1"/>
          <w:lang w:val="sk-SK"/>
        </w:rPr>
        <w:t xml:space="preserve">má zvážiť vyšetrenie </w:t>
      </w:r>
      <w:r w:rsidR="00B3246B" w:rsidRPr="00277F7A">
        <w:rPr>
          <w:rFonts w:cs="Times New Roman"/>
          <w:spacing w:val="-2"/>
          <w:lang w:val="sk-SK"/>
        </w:rPr>
        <w:t>LVEF.</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bez rizikových kardiálnych faktorov sa má zvážiť vyšetrenie</w:t>
      </w:r>
      <w:r w:rsidR="00B3246B" w:rsidRPr="00277F7A">
        <w:rPr>
          <w:rFonts w:cs="Times New Roman"/>
          <w:spacing w:val="28"/>
          <w:lang w:val="sk-SK"/>
        </w:rPr>
        <w:t xml:space="preserve"> </w:t>
      </w:r>
      <w:r w:rsidR="00B3246B"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612045" w:rsidRDefault="00612045" w:rsidP="00612045">
      <w:pPr>
        <w:pStyle w:val="Zkladntext"/>
        <w:ind w:left="0"/>
        <w:contextualSpacing/>
        <w:rPr>
          <w:rFonts w:cs="Times New Roman"/>
          <w:lang w:val="sk-SK"/>
        </w:rPr>
      </w:pPr>
      <w:r w:rsidRPr="00612045">
        <w:rPr>
          <w:rFonts w:cs="Times New Roman"/>
          <w:lang w:val="sk-SK"/>
        </w:rPr>
        <w:t>U pacientov vystavených sunitinibu sa pozorovalo predĺženie QT-</w:t>
      </w:r>
      <w:r>
        <w:rPr>
          <w:rFonts w:cs="Times New Roman"/>
          <w:lang w:val="sk-SK"/>
        </w:rPr>
        <w:t xml:space="preserve">intervalu a torsade de pointes. </w:t>
      </w:r>
      <w:r w:rsidRPr="00612045">
        <w:rPr>
          <w:rFonts w:cs="Times New Roman"/>
          <w:lang w:val="sk-SK"/>
        </w:rPr>
        <w:t>Predĺženie QT intervalu môže viesť k zvýšenému riziku ventrikulárnej arytmie vrátane torsade de</w:t>
      </w:r>
      <w:r>
        <w:rPr>
          <w:rFonts w:cs="Times New Roman"/>
          <w:lang w:val="sk-SK"/>
        </w:rPr>
        <w:t xml:space="preserve"> </w:t>
      </w:r>
      <w:r w:rsidRPr="00612045">
        <w:rPr>
          <w:rFonts w:cs="Times New Roman"/>
          <w:lang w:val="sk-SK"/>
        </w:rPr>
        <w:t>pointes.</w:t>
      </w:r>
    </w:p>
    <w:p w:rsidR="00612045" w:rsidRDefault="00612045"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sa má</w:t>
      </w:r>
      <w:r w:rsidR="00C12EC9">
        <w:rPr>
          <w:rFonts w:cs="Times New Roman"/>
          <w:lang w:val="sk-SK"/>
        </w:rPr>
        <w:t xml:space="preserve"> </w:t>
      </w: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plazme (pozri časti 4.2</w:t>
      </w:r>
      <w:r w:rsidR="00C12EC9">
        <w:rPr>
          <w:rFonts w:cs="Times New Roman"/>
          <w:lang w:val="sk-SK"/>
        </w:rPr>
        <w:t>,</w:t>
      </w:r>
      <w:r w:rsidR="00B3246B" w:rsidRPr="00277F7A">
        <w:rPr>
          <w:rFonts w:cs="Times New Roman"/>
          <w:lang w:val="sk-SK"/>
        </w:rPr>
        <w:t xml:space="preserve"> </w:t>
      </w:r>
      <w:r w:rsidR="00B3246B" w:rsidRPr="00277F7A">
        <w:rPr>
          <w:rFonts w:cs="Times New Roman"/>
          <w:spacing w:val="-1"/>
          <w:lang w:val="sk-SK"/>
        </w:rPr>
        <w:t>4.5</w:t>
      </w:r>
      <w:r w:rsidR="00C12EC9">
        <w:rPr>
          <w:rFonts w:cs="Times New Roman"/>
          <w:spacing w:val="-1"/>
          <w:lang w:val="sk-SK"/>
        </w:rPr>
        <w:t xml:space="preserve"> a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183A86">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pacientov, ktorí dostávali sunitinib </w:t>
      </w:r>
      <w:r w:rsidR="00C12EC9">
        <w:rPr>
          <w:rFonts w:cs="Times New Roman"/>
          <w:spacing w:val="-1"/>
          <w:lang w:val="sk-SK"/>
        </w:rPr>
        <w:t xml:space="preserve">- </w:t>
      </w:r>
      <w:r w:rsidR="00C12EC9" w:rsidRPr="00C12EC9">
        <w:rPr>
          <w:rFonts w:cs="Times New Roman"/>
          <w:lang w:val="sk-SK"/>
        </w:rPr>
        <w:t>vrátane hlbokej žilovej trombózy a pľúcnej embólie (pozri časť 4.8).</w:t>
      </w:r>
      <w:r w:rsidR="00C12EC9">
        <w:rPr>
          <w:rFonts w:cs="Times New Roman"/>
          <w:lang w:val="sk-SK"/>
        </w:rPr>
        <w:t xml:space="preserve"> </w:t>
      </w:r>
      <w:r w:rsidR="00C12EC9" w:rsidRPr="00C12EC9">
        <w:rPr>
          <w:rFonts w:cs="Times New Roman"/>
          <w:lang w:val="sk-SK"/>
        </w:rPr>
        <w:t>V rámci dohľadu</w:t>
      </w:r>
      <w:r w:rsidR="00C12EC9">
        <w:rPr>
          <w:rFonts w:cs="Times New Roman"/>
          <w:lang w:val="sk-SK"/>
        </w:rPr>
        <w:t xml:space="preserve"> </w:t>
      </w:r>
      <w:r w:rsidR="00C12EC9" w:rsidRPr="00C12EC9">
        <w:rPr>
          <w:rFonts w:cs="Times New Roman"/>
          <w:lang w:val="sk-SK"/>
        </w:rPr>
        <w:t>po uvedení lieku na trh boli hlásené prípady pľúcnej embólie so smrteľným následkom.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Default="00B3246B" w:rsidP="0041464A">
      <w:pPr>
        <w:contextualSpacing/>
        <w:rPr>
          <w:rFonts w:ascii="Times New Roman" w:eastAsia="Times New Roman" w:hAnsi="Times New Roman" w:cs="Times New Roman"/>
          <w:lang w:val="sk-SK"/>
        </w:rPr>
      </w:pPr>
    </w:p>
    <w:p w:rsidR="00C12EC9" w:rsidRPr="005D19E3" w:rsidRDefault="00C12EC9" w:rsidP="00C12EC9">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Aneuryzmy a disekcie aorty</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Boli hlásené prípady aneuryzmy a/alebo disekcie aorty (vrátane prípadov s fatálnym koncom).</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Pred zahájením liečby sunitinibom sa toto riziko musí dôkladne zvážiť u pacientov s rizikovými</w:t>
      </w:r>
    </w:p>
    <w:p w:rsid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faktormi, ako napríklad hypertenzia alebo aneuryzma v anamnéze.</w:t>
      </w:r>
    </w:p>
    <w:p w:rsidR="00C12EC9" w:rsidRPr="00277F7A" w:rsidRDefault="00C12EC9"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C12EC9" w:rsidP="0041464A">
      <w:pPr>
        <w:pStyle w:val="Zkladntext"/>
        <w:ind w:left="0"/>
        <w:contextualSpacing/>
        <w:rPr>
          <w:rFonts w:cs="Times New Roman"/>
          <w:lang w:val="sk-SK"/>
        </w:rPr>
      </w:pPr>
      <w:r>
        <w:rPr>
          <w:rFonts w:cs="Times New Roman"/>
          <w:spacing w:val="-1"/>
          <w:lang w:val="sk-SK"/>
        </w:rPr>
        <w:t>Diagnózu</w:t>
      </w:r>
      <w:r w:rsidRPr="00277F7A">
        <w:rPr>
          <w:rFonts w:cs="Times New Roman"/>
          <w:spacing w:val="-1"/>
          <w:lang w:val="sk-SK"/>
        </w:rPr>
        <w:t xml:space="preserve"> </w:t>
      </w:r>
      <w:r w:rsidR="00B3246B" w:rsidRPr="00277F7A">
        <w:rPr>
          <w:rFonts w:cs="Times New Roman"/>
          <w:spacing w:val="-1"/>
          <w:lang w:val="sk-SK"/>
        </w:rPr>
        <w:t xml:space="preserve">TMA, vrátane trombotickej trombocytopenickej purpury (TTP) </w:t>
      </w:r>
      <w:r w:rsidR="00B3246B" w:rsidRPr="00277F7A">
        <w:rPr>
          <w:rFonts w:cs="Times New Roman"/>
          <w:lang w:val="sk-SK"/>
        </w:rPr>
        <w:t>a</w:t>
      </w:r>
      <w:r w:rsidR="00B3246B" w:rsidRPr="00277F7A">
        <w:rPr>
          <w:rFonts w:cs="Times New Roman"/>
          <w:spacing w:val="-1"/>
          <w:lang w:val="sk-SK"/>
        </w:rPr>
        <w:t xml:space="preserve"> hemolytického uremického</w:t>
      </w:r>
      <w:r w:rsidR="00B3246B" w:rsidRPr="00277F7A">
        <w:rPr>
          <w:rFonts w:cs="Times New Roman"/>
          <w:spacing w:val="20"/>
          <w:lang w:val="sk-SK"/>
        </w:rPr>
        <w:t xml:space="preserve"> </w:t>
      </w:r>
      <w:r w:rsidR="00B3246B" w:rsidRPr="00277F7A">
        <w:rPr>
          <w:rFonts w:cs="Times New Roman"/>
          <w:spacing w:val="-1"/>
          <w:lang w:val="sk-SK"/>
        </w:rPr>
        <w:t>syndrómu</w:t>
      </w:r>
      <w:r w:rsidR="00B3246B" w:rsidRPr="00277F7A">
        <w:rPr>
          <w:rFonts w:cs="Times New Roman"/>
          <w:lang w:val="sk-SK"/>
        </w:rPr>
        <w:t xml:space="preserve"> </w:t>
      </w:r>
      <w:r w:rsidR="00B3246B" w:rsidRPr="00277F7A">
        <w:rPr>
          <w:rFonts w:cs="Times New Roman"/>
          <w:spacing w:val="-1"/>
          <w:lang w:val="sk-SK"/>
        </w:rPr>
        <w:t>(HUS),</w:t>
      </w:r>
      <w:r w:rsidR="00B3246B" w:rsidRPr="00277F7A">
        <w:rPr>
          <w:rFonts w:cs="Times New Roman"/>
          <w:lang w:val="sk-SK"/>
        </w:rPr>
        <w:t xml:space="preserve"> </w:t>
      </w:r>
      <w:r w:rsidR="00B3246B" w:rsidRPr="00277F7A">
        <w:rPr>
          <w:rFonts w:cs="Times New Roman"/>
          <w:spacing w:val="-1"/>
          <w:lang w:val="sk-SK"/>
        </w:rPr>
        <w:t>ktorá</w:t>
      </w:r>
      <w:r w:rsidR="00B3246B" w:rsidRPr="00277F7A">
        <w:rPr>
          <w:rFonts w:cs="Times New Roman"/>
          <w:lang w:val="sk-SK"/>
        </w:rPr>
        <w:t xml:space="preserve"> </w:t>
      </w:r>
      <w:r w:rsidR="00B3246B" w:rsidRPr="00277F7A">
        <w:rPr>
          <w:rFonts w:cs="Times New Roman"/>
          <w:spacing w:val="-1"/>
          <w:lang w:val="sk-SK"/>
        </w:rPr>
        <w:t>môže spôsobovať renálne zlyhanie</w:t>
      </w:r>
      <w:r w:rsidR="00B3246B" w:rsidRPr="00277F7A">
        <w:rPr>
          <w:rFonts w:cs="Times New Roman"/>
          <w:spacing w:val="-2"/>
          <w:lang w:val="sk-SK"/>
        </w:rPr>
        <w:t xml:space="preserve"> </w:t>
      </w:r>
      <w:r w:rsidR="00B3246B" w:rsidRPr="00277F7A">
        <w:rPr>
          <w:rFonts w:cs="Times New Roman"/>
          <w:spacing w:val="-1"/>
          <w:lang w:val="sk-SK"/>
        </w:rPr>
        <w:t>alebo môže</w:t>
      </w:r>
      <w:r w:rsidR="00B3246B" w:rsidRPr="00277F7A">
        <w:rPr>
          <w:rFonts w:cs="Times New Roman"/>
          <w:spacing w:val="-2"/>
          <w:lang w:val="sk-SK"/>
        </w:rPr>
        <w:t xml:space="preserve"> </w:t>
      </w:r>
      <w:r w:rsidR="00B3246B" w:rsidRPr="00277F7A">
        <w:rPr>
          <w:rFonts w:cs="Times New Roman"/>
          <w:spacing w:val="-1"/>
          <w:lang w:val="sk-SK"/>
        </w:rPr>
        <w:t xml:space="preserve">mať fatálne </w:t>
      </w:r>
      <w:r w:rsidR="00B3246B" w:rsidRPr="00277F7A">
        <w:rPr>
          <w:rFonts w:cs="Times New Roman"/>
          <w:spacing w:val="-2"/>
          <w:lang w:val="sk-SK"/>
        </w:rPr>
        <w:t>následky</w:t>
      </w:r>
      <w:r>
        <w:rPr>
          <w:rFonts w:cs="Times New Roman"/>
          <w:spacing w:val="-2"/>
          <w:lang w:val="sk-SK"/>
        </w:rPr>
        <w:t>,</w:t>
      </w:r>
      <w:r w:rsidR="00AC7AC0" w:rsidRPr="00277F7A">
        <w:rPr>
          <w:rFonts w:cs="Times New Roman"/>
          <w:spacing w:val="-1"/>
          <w:lang w:val="sk-SK"/>
        </w:rPr>
        <w:t xml:space="preserve"> je potrebné zvážiť v prípade výskytu hemolytickej anémie, trombocytopénie, únavy, kolísavých neurologických prejavov, poškodenia obličiek a horúčky.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vyvinula TMA, musí byť liečba sunitinibom </w:t>
      </w:r>
      <w:r w:rsidR="00B3246B" w:rsidRPr="00277F7A">
        <w:rPr>
          <w:rFonts w:cs="Times New Roman"/>
          <w:lang w:val="sk-SK"/>
        </w:rPr>
        <w:t>prerušená</w:t>
      </w:r>
      <w:r w:rsidR="00B3246B" w:rsidRPr="00277F7A">
        <w:rPr>
          <w:rFonts w:cs="Times New Roman"/>
          <w:spacing w:val="-2"/>
          <w:lang w:val="sk-SK"/>
        </w:rPr>
        <w:t xml:space="preserve"> </w:t>
      </w:r>
      <w:r w:rsidR="00B3246B"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00B3246B" w:rsidRPr="00277F7A">
        <w:rPr>
          <w:rFonts w:cs="Times New Roman"/>
          <w:spacing w:val="-1"/>
          <w:lang w:val="sk-SK"/>
        </w:rPr>
        <w:t>potrebná okamžitá liečba TMA.</w:t>
      </w:r>
      <w:r w:rsidR="00B3246B" w:rsidRPr="00277F7A">
        <w:rPr>
          <w:rFonts w:cs="Times New Roman"/>
          <w:lang w:val="sk-SK"/>
        </w:rPr>
        <w:t xml:space="preserve"> </w:t>
      </w:r>
      <w:r w:rsidR="00B3246B" w:rsidRPr="00277F7A">
        <w:rPr>
          <w:rFonts w:cs="Times New Roman"/>
          <w:spacing w:val="-1"/>
          <w:lang w:val="sk-SK"/>
        </w:rPr>
        <w:t>Po prerušení liečby bolo pozorované vymiznutie príznakov</w:t>
      </w:r>
      <w:r w:rsidR="00B3246B" w:rsidRPr="00277F7A">
        <w:rPr>
          <w:rFonts w:cs="Times New Roman"/>
          <w:spacing w:val="-3"/>
          <w:lang w:val="sk-SK"/>
        </w:rPr>
        <w:t xml:space="preserve"> </w:t>
      </w:r>
      <w:r w:rsidR="00B3246B" w:rsidRPr="00277F7A">
        <w:rPr>
          <w:rFonts w:cs="Times New Roman"/>
          <w:lang w:val="sk-SK"/>
        </w:rPr>
        <w:t>TMA</w:t>
      </w:r>
      <w:r w:rsidR="00B3246B" w:rsidRPr="00277F7A">
        <w:rPr>
          <w:rFonts w:cs="Times New Roman"/>
          <w:spacing w:val="21"/>
          <w:lang w:val="sk-SK"/>
        </w:rPr>
        <w:t xml:space="preserve"> </w:t>
      </w:r>
      <w:r w:rsidR="00B3246B" w:rsidRPr="00277F7A">
        <w:rPr>
          <w:rFonts w:cs="Times New Roman"/>
          <w:spacing w:val="-1"/>
          <w:lang w:val="sk-SK"/>
        </w:rPr>
        <w:t>(pozri</w:t>
      </w:r>
      <w:r w:rsidR="00B3246B" w:rsidRPr="00277F7A">
        <w:rPr>
          <w:rFonts w:cs="Times New Roman"/>
          <w:spacing w:val="-2"/>
          <w:lang w:val="sk-SK"/>
        </w:rPr>
        <w:t xml:space="preserve"> </w:t>
      </w:r>
      <w:r w:rsidR="00B3246B" w:rsidRPr="00277F7A">
        <w:rPr>
          <w:rFonts w:cs="Times New Roman"/>
          <w:lang w:val="sk-SK"/>
        </w:rPr>
        <w:t xml:space="preserve">časť </w:t>
      </w:r>
      <w:r w:rsidR="00B3246B"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even" r:id="rId8"/>
          <w:headerReference w:type="default" r:id="rId9"/>
          <w:footerReference w:type="even" r:id="rId10"/>
          <w:footerReference w:type="default" r:id="rId11"/>
          <w:headerReference w:type="first" r:id="rId12"/>
          <w:footerReference w:type="first" r:id="rId13"/>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C12EC9">
        <w:rPr>
          <w:rFonts w:ascii="Times New Roman" w:hAnsi="Times New Roman" w:cs="Times New Roman"/>
          <w:spacing w:val="-1"/>
          <w:lang w:val="sk-SK"/>
        </w:rPr>
        <w:t xml:space="preserve"> (pozri časť 4.8)</w:t>
      </w:r>
      <w:r w:rsidRPr="000C0DE7">
        <w:rPr>
          <w:rFonts w:ascii="Times New Roman" w:hAnsi="Times New Roman" w:cs="Times New Roman"/>
          <w:spacing w:val="-1"/>
          <w:lang w:val="sk-SK"/>
        </w:rPr>
        <w:t>.</w:t>
      </w:r>
      <w:r w:rsidR="00041564" w:rsidRPr="000C0DE7" w:rsidDel="00041564">
        <w:rPr>
          <w:rFonts w:ascii="Times New Roman" w:hAnsi="Times New Roman" w:cs="Times New Roman"/>
          <w:spacing w:val="-1"/>
          <w:lang w:val="sk-SK"/>
        </w:rPr>
        <w:t xml:space="preserve"> </w:t>
      </w:r>
    </w:p>
    <w:p w:rsidR="00B3246B" w:rsidRPr="00277F7A" w:rsidRDefault="00B3246B"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či príznaky pankreatitídy</w:t>
      </w:r>
      <w:r w:rsidR="00C12EC9">
        <w:rPr>
          <w:rFonts w:cs="Times New Roman"/>
          <w:spacing w:val="-1"/>
          <w:lang w:val="sk-SK"/>
        </w:rPr>
        <w:t xml:space="preserve"> (pozri časť 4.8)</w:t>
      </w:r>
      <w:r w:rsidRPr="00277F7A">
        <w:rPr>
          <w:rFonts w:cs="Times New Roman"/>
          <w:spacing w:val="-1"/>
          <w:lang w:val="sk-SK"/>
        </w:rPr>
        <w:t xml:space="preserve">.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r w:rsidR="0030668D">
        <w:rPr>
          <w:rFonts w:cs="Times New Roman"/>
          <w:spacing w:val="-1"/>
          <w:lang w:val="sk-SK"/>
        </w:rPr>
        <w:t xml:space="preserve"> (pozri časť 4.8)</w:t>
      </w:r>
      <w:r w:rsidRPr="00277F7A">
        <w:rPr>
          <w:rFonts w:cs="Times New Roman"/>
          <w:spacing w:val="-1"/>
          <w:lang w:val="sk-SK"/>
        </w:rPr>
        <w:t>.</w:t>
      </w:r>
    </w:p>
    <w:p w:rsidR="0030668D" w:rsidRDefault="0030668D" w:rsidP="0041464A">
      <w:pPr>
        <w:contextualSpacing/>
        <w:rPr>
          <w:rFonts w:ascii="Times New Roman" w:hAnsi="Times New Roman" w:cs="Times New Roman"/>
          <w:spacing w:val="-1"/>
          <w:lang w:val="sk-SK"/>
        </w:rPr>
      </w:pP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w:t>
      </w:r>
      <w:r w:rsidR="0030668D">
        <w:rPr>
          <w:rFonts w:ascii="Times New Roman" w:hAnsi="Times New Roman" w:cs="Times New Roman"/>
          <w:spacing w:val="-1"/>
          <w:lang w:val="sk-SK"/>
        </w:rPr>
        <w:t xml:space="preserve"> RCC,</w:t>
      </w:r>
      <w:r w:rsidRPr="003D5136">
        <w:rPr>
          <w:rFonts w:ascii="Times New Roman" w:hAnsi="Times New Roman" w:cs="Times New Roman"/>
          <w:spacing w:val="-1"/>
          <w:lang w:val="sk-SK"/>
        </w:rPr>
        <w:t xml:space="preserve">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30668D" w:rsidRDefault="0030668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30668D">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 xml:space="preserve">boli hlásené prípady osteonekrózy čeľuste. Väčšina prípadov </w:t>
      </w:r>
      <w:r w:rsidR="0030668D" w:rsidRPr="0030668D">
        <w:rPr>
          <w:rFonts w:cs="Times New Roman"/>
          <w:spacing w:val="-1"/>
          <w:lang w:val="sk-SK"/>
        </w:rPr>
        <w:t>bola</w:t>
      </w:r>
      <w:r w:rsidR="0030668D">
        <w:rPr>
          <w:rFonts w:cs="Times New Roman"/>
          <w:spacing w:val="-1"/>
          <w:lang w:val="sk-SK"/>
        </w:rPr>
        <w:t xml:space="preserve"> </w:t>
      </w:r>
      <w:r w:rsidR="0030668D" w:rsidRPr="0030668D">
        <w:rPr>
          <w:rFonts w:cs="Times New Roman"/>
          <w:spacing w:val="-1"/>
          <w:lang w:val="sk-SK"/>
        </w:rPr>
        <w:t>hlásená</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30668D">
      <w:pPr>
        <w:pStyle w:val="Zkladntext"/>
        <w:ind w:left="0"/>
        <w:contextualSpacing/>
        <w:rPr>
          <w:rFonts w:cs="Times New Roman"/>
          <w:lang w:val="sk-SK"/>
        </w:rPr>
      </w:pPr>
      <w:r w:rsidRPr="0030668D">
        <w:rPr>
          <w:rFonts w:cs="Times New Roman"/>
          <w:lang w:val="sk-SK"/>
        </w:rPr>
        <w:t>V klinických štúdiách so sunitinibom a počas dohľadu po uvedení lieku na trh sa hlásili kŕče.</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s</w:t>
      </w:r>
      <w:r w:rsidR="00ED11C5" w:rsidRPr="00277F7A">
        <w:rPr>
          <w:rFonts w:cs="Times New Roman"/>
          <w:lang w:val="sk-SK"/>
        </w:rPr>
        <w:t> </w:t>
      </w:r>
      <w:r w:rsidR="00B3246B" w:rsidRPr="00277F7A">
        <w:rPr>
          <w:rFonts w:cs="Times New Roman"/>
          <w:spacing w:val="-1"/>
          <w:lang w:val="sk-SK"/>
        </w:rPr>
        <w:t>kŕčmi</w:t>
      </w:r>
      <w:r w:rsidR="00ED11C5" w:rsidRPr="00277F7A">
        <w:rPr>
          <w:rFonts w:cs="Times New Roman"/>
          <w:lang w:val="sk-SK"/>
        </w:rPr>
        <w:t xml:space="preserve"> </w:t>
      </w:r>
      <w:r w:rsidR="00B3246B" w:rsidRPr="00277F7A">
        <w:rPr>
          <w:rFonts w:cs="Times New Roman"/>
          <w:lang w:val="sk-SK"/>
        </w:rPr>
        <w:t>a</w:t>
      </w:r>
      <w:r w:rsidR="00023031" w:rsidRPr="00277F7A">
        <w:rPr>
          <w:rFonts w:cs="Times New Roman"/>
          <w:lang w:val="sk-SK"/>
        </w:rPr>
        <w:t> </w:t>
      </w:r>
      <w:r w:rsidR="00B3246B" w:rsidRPr="00277F7A">
        <w:rPr>
          <w:rFonts w:cs="Times New Roman"/>
          <w:spacing w:val="-1"/>
          <w:lang w:val="sk-SK"/>
        </w:rPr>
        <w:t>prejavmi</w:t>
      </w:r>
      <w:r w:rsidR="00023031" w:rsidRPr="00277F7A">
        <w:rPr>
          <w:rFonts w:cs="Times New Roman"/>
          <w:spacing w:val="-1"/>
          <w:lang w:val="sk-SK"/>
        </w:rPr>
        <w:t>/príznakmi</w:t>
      </w:r>
      <w:r w:rsidR="00B3246B" w:rsidRPr="00277F7A">
        <w:rPr>
          <w:rFonts w:cs="Times New Roman"/>
          <w:spacing w:val="-1"/>
          <w:lang w:val="sk-SK"/>
        </w:rPr>
        <w:t xml:space="preserve"> svedčiacimi </w:t>
      </w:r>
      <w:r w:rsidRPr="0030668D">
        <w:rPr>
          <w:rFonts w:cs="Times New Roman"/>
          <w:spacing w:val="-1"/>
          <w:lang w:val="sk-SK"/>
        </w:rPr>
        <w:t>na syndróm posteriórnej reverzibilnej</w:t>
      </w:r>
      <w:r>
        <w:rPr>
          <w:rFonts w:cs="Times New Roman"/>
          <w:spacing w:val="-1"/>
          <w:lang w:val="sk-SK"/>
        </w:rPr>
        <w:t xml:space="preserve"> </w:t>
      </w:r>
      <w:r w:rsidRPr="0030668D">
        <w:rPr>
          <w:rFonts w:cs="Times New Roman"/>
          <w:spacing w:val="-1"/>
          <w:lang w:val="sk-SK"/>
        </w:rPr>
        <w:t>leukoencefalopatie (reversible posterior leukoencephalopathy syndrome, RPLS)</w:t>
      </w:r>
      <w:r w:rsidR="00B3246B" w:rsidRPr="00277F7A">
        <w:rPr>
          <w:rFonts w:cs="Times New Roman"/>
          <w:spacing w:val="-1"/>
          <w:lang w:val="sk-SK"/>
        </w:rPr>
        <w:t>, ako je hypertenzia, bolesť hlavy, zníženie bdelosti, zmenené</w:t>
      </w:r>
      <w:r w:rsidR="00B3246B" w:rsidRPr="00277F7A">
        <w:rPr>
          <w:rFonts w:cs="Times New Roman"/>
          <w:spacing w:val="22"/>
          <w:lang w:val="sk-SK"/>
        </w:rPr>
        <w:t xml:space="preserve"> </w:t>
      </w:r>
      <w:r w:rsidR="00B3246B" w:rsidRPr="00277F7A">
        <w:rPr>
          <w:rFonts w:cs="Times New Roman"/>
          <w:spacing w:val="-1"/>
          <w:lang w:val="sk-SK"/>
        </w:rPr>
        <w:t xml:space="preserve">mentálne funkcie </w:t>
      </w:r>
      <w:r w:rsidR="00B3246B" w:rsidRPr="00277F7A">
        <w:rPr>
          <w:rFonts w:cs="Times New Roman"/>
          <w:lang w:val="sk-SK"/>
        </w:rPr>
        <w:t xml:space="preserve">a </w:t>
      </w:r>
      <w:r w:rsidR="00B3246B" w:rsidRPr="00277F7A">
        <w:rPr>
          <w:rFonts w:cs="Times New Roman"/>
          <w:spacing w:val="-1"/>
          <w:lang w:val="sk-SK"/>
        </w:rPr>
        <w:t xml:space="preserve">strata zraku, vrátane kortikálnej slepoty, treba kontrolovať </w:t>
      </w:r>
      <w:r w:rsidR="00B3246B" w:rsidRPr="00277F7A">
        <w:rPr>
          <w:rFonts w:cs="Times New Roman"/>
          <w:lang w:val="sk-SK"/>
        </w:rPr>
        <w:t>a</w:t>
      </w:r>
      <w:r w:rsidR="00B3246B" w:rsidRPr="00277F7A">
        <w:rPr>
          <w:rFonts w:cs="Times New Roman"/>
          <w:spacing w:val="-4"/>
          <w:lang w:val="sk-SK"/>
        </w:rPr>
        <w:t xml:space="preserve"> </w:t>
      </w:r>
      <w:r w:rsidR="00B3246B" w:rsidRPr="00277F7A">
        <w:rPr>
          <w:rFonts w:cs="Times New Roman"/>
          <w:spacing w:val="-1"/>
          <w:lang w:val="sk-SK"/>
        </w:rPr>
        <w:t>liečiť vrátane liečby</w:t>
      </w:r>
      <w:r w:rsidR="00B3246B" w:rsidRPr="00277F7A">
        <w:rPr>
          <w:rFonts w:cs="Times New Roman"/>
          <w:spacing w:val="22"/>
          <w:lang w:val="sk-SK"/>
        </w:rPr>
        <w:t xml:space="preserve"> </w:t>
      </w:r>
      <w:r w:rsidR="00B3246B" w:rsidRPr="00277F7A">
        <w:rPr>
          <w:rFonts w:cs="Times New Roman"/>
          <w:spacing w:val="-1"/>
          <w:lang w:val="sk-SK"/>
        </w:rPr>
        <w:t>hypertenzie. Odporúča sa dočasne prerušiť</w:t>
      </w:r>
      <w:r w:rsidR="00B3246B" w:rsidRPr="00277F7A">
        <w:rPr>
          <w:rFonts w:cs="Times New Roman"/>
          <w:spacing w:val="-3"/>
          <w:lang w:val="sk-SK"/>
        </w:rPr>
        <w:t xml:space="preserve"> </w:t>
      </w:r>
      <w:r w:rsidR="00B3246B" w:rsidRPr="00277F7A">
        <w:rPr>
          <w:rFonts w:cs="Times New Roman"/>
          <w:spacing w:val="-1"/>
          <w:lang w:val="sk-SK"/>
        </w:rPr>
        <w:t>liečbu sunitinibom; po úprave stavu sa môže liečba</w:t>
      </w:r>
      <w:r w:rsidR="00B3246B" w:rsidRPr="00277F7A">
        <w:rPr>
          <w:rFonts w:cs="Times New Roman"/>
          <w:spacing w:val="24"/>
          <w:lang w:val="sk-SK"/>
        </w:rPr>
        <w:t xml:space="preserve"> </w:t>
      </w:r>
      <w:r w:rsidR="00B3246B" w:rsidRPr="00277F7A">
        <w:rPr>
          <w:rFonts w:cs="Times New Roman"/>
          <w:spacing w:val="-1"/>
          <w:lang w:val="sk-SK"/>
        </w:rPr>
        <w:t>obnoviť podľa uváženia ošetrujúceho lekára</w:t>
      </w:r>
      <w:r>
        <w:rPr>
          <w:rFonts w:cs="Times New Roman"/>
          <w:spacing w:val="-1"/>
          <w:lang w:val="sk-SK"/>
        </w:rPr>
        <w:t xml:space="preserve"> (pozri časť 4.8)</w:t>
      </w:r>
      <w:r w:rsidR="00B3246B" w:rsidRPr="00277F7A">
        <w:rPr>
          <w:rFonts w:cs="Times New Roman"/>
          <w:spacing w:val="-1"/>
          <w:lang w:val="sk-SK"/>
        </w:rPr>
        <w:t>.</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Syndróm </w:t>
      </w:r>
      <w:r w:rsidR="00CC549D">
        <w:rPr>
          <w:rFonts w:cs="Times New Roman"/>
          <w:spacing w:val="-1"/>
          <w:u w:val="single" w:color="000000"/>
          <w:lang w:val="sk-SK"/>
        </w:rPr>
        <w:t xml:space="preserve">z </w:t>
      </w:r>
      <w:r w:rsidRPr="00277F7A">
        <w:rPr>
          <w:rFonts w:cs="Times New Roman"/>
          <w:spacing w:val="-1"/>
          <w:u w:val="single" w:color="000000"/>
          <w:lang w:val="sk-SK"/>
        </w:rPr>
        <w:t xml:space="preserve">rozpadu </w:t>
      </w:r>
      <w:r w:rsidR="00CC549D">
        <w:rPr>
          <w:rFonts w:cs="Times New Roman"/>
          <w:spacing w:val="-1"/>
          <w:u w:val="single" w:color="000000"/>
          <w:lang w:val="sk-SK"/>
        </w:rPr>
        <w:t xml:space="preserve">nádoru </w:t>
      </w:r>
      <w:r w:rsidRPr="00277F7A">
        <w:rPr>
          <w:rFonts w:cs="Times New Roman"/>
          <w:spacing w:val="-1"/>
          <w:u w:val="single" w:color="000000"/>
          <w:lang w:val="sk-SK"/>
        </w:rPr>
        <w:t>(Tumor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w:t>
      </w:r>
      <w:r w:rsidR="0030668D">
        <w:rPr>
          <w:rFonts w:cs="Times New Roman"/>
          <w:spacing w:val="-1"/>
          <w:lang w:val="sk-SK"/>
        </w:rPr>
        <w:t xml:space="preserve"> v</w:t>
      </w:r>
      <w:r w:rsidR="0030668D" w:rsidRPr="0030668D">
        <w:rPr>
          <w:rFonts w:cs="Times New Roman"/>
          <w:spacing w:val="-1"/>
          <w:lang w:val="sk-SK"/>
        </w:rPr>
        <w:t xml:space="preserve"> rámci sledovania</w:t>
      </w:r>
      <w:r w:rsidRPr="00277F7A">
        <w:rPr>
          <w:rFonts w:cs="Times New Roman"/>
          <w:spacing w:val="-1"/>
          <w:lang w:val="sk-SK"/>
        </w:rPr>
        <w:t xml:space="preserve">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0030668D">
        <w:rPr>
          <w:rFonts w:cs="Times New Roman"/>
          <w:spacing w:val="-1"/>
          <w:lang w:val="sk-SK"/>
        </w:rPr>
        <w:t xml:space="preserve"> </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30668D" w:rsidRPr="0030668D" w:rsidRDefault="00B3246B" w:rsidP="005D19E3">
      <w:pPr>
        <w:pStyle w:val="Zkladntext"/>
        <w:ind w:left="0"/>
        <w:contextualSpacing/>
        <w:rPr>
          <w:rFonts w:cs="Times New Roman"/>
          <w:spacing w:val="-1"/>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0030668D" w:rsidRPr="0030668D">
        <w:rPr>
          <w:rFonts w:cs="Times New Roman"/>
          <w:spacing w:val="-1"/>
          <w:lang w:val="sk-SK"/>
        </w:rPr>
        <w:t>Boli hlásené menej časté prípady nekrotizujúcej fasciitídy vrátane perinea, niektoré</w:t>
      </w:r>
      <w:r w:rsidR="0030668D">
        <w:rPr>
          <w:rFonts w:cs="Times New Roman"/>
          <w:spacing w:val="-1"/>
          <w:lang w:val="sk-SK"/>
        </w:rPr>
        <w:t xml:space="preserve"> </w:t>
      </w:r>
      <w:r w:rsidR="0030668D" w:rsidRPr="0030668D">
        <w:rPr>
          <w:rFonts w:cs="Times New Roman"/>
          <w:spacing w:val="-1"/>
          <w:lang w:val="sk-SK"/>
        </w:rPr>
        <w:t>smrteľné (pozri časť 4.8).</w:t>
      </w:r>
    </w:p>
    <w:p w:rsidR="0030668D" w:rsidRDefault="0030668D" w:rsidP="005D19E3">
      <w:pPr>
        <w:pStyle w:val="Zkladntext"/>
        <w:ind w:left="0"/>
        <w:contextualSpacing/>
        <w:rPr>
          <w:rFonts w:cs="Times New Roman"/>
          <w:spacing w:val="-1"/>
          <w:lang w:val="sk-SK"/>
        </w:rPr>
      </w:pPr>
    </w:p>
    <w:p w:rsidR="00B3246B" w:rsidRPr="00277F7A" w:rsidRDefault="0030668D" w:rsidP="0030668D">
      <w:pPr>
        <w:pStyle w:val="Zkladntext"/>
        <w:ind w:left="0"/>
        <w:contextualSpacing/>
        <w:rPr>
          <w:rFonts w:cs="Times New Roman"/>
          <w:lang w:val="sk-SK"/>
        </w:rPr>
      </w:pPr>
      <w:r w:rsidRPr="0030668D">
        <w:rPr>
          <w:rFonts w:cs="Times New Roman"/>
          <w:spacing w:val="-1"/>
          <w:lang w:val="sk-SK"/>
        </w:rPr>
        <w:t>U pacientov, u ktorých sa rozvinie nekrotizujúca fasciitída, sa má liečba sunitinibom ukončiť</w:t>
      </w:r>
      <w:r>
        <w:rPr>
          <w:rFonts w:cs="Times New Roman"/>
          <w:spacing w:val="-1"/>
          <w:lang w:val="sk-SK"/>
        </w:rPr>
        <w:t xml:space="preserve"> </w:t>
      </w:r>
      <w:r w:rsidRPr="0030668D">
        <w:rPr>
          <w:rFonts w:cs="Times New Roman"/>
          <w:spacing w:val="-1"/>
          <w:lang w:val="sk-SK"/>
        </w:rPr>
        <w:t>a okamžite sa má začať vhodná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r w:rsidR="0030668D">
        <w:rPr>
          <w:rFonts w:cs="Times New Roman"/>
          <w:spacing w:val="-1"/>
          <w:lang w:val="sk-SK"/>
        </w:rPr>
        <w:t xml:space="preserve"> </w:t>
      </w:r>
      <w:r w:rsidR="0030668D" w:rsidRPr="0030668D">
        <w:rPr>
          <w:rFonts w:cs="Times New Roman"/>
          <w:spacing w:val="-1"/>
          <w:lang w:val="sk-SK"/>
        </w:rPr>
        <w:t>(pozri</w:t>
      </w:r>
      <w:r w:rsidR="0030668D">
        <w:rPr>
          <w:rFonts w:cs="Times New Roman"/>
          <w:spacing w:val="-1"/>
          <w:lang w:val="sk-SK"/>
        </w:rPr>
        <w:t xml:space="preserve"> </w:t>
      </w:r>
      <w:r w:rsidR="0030668D" w:rsidRPr="0030668D">
        <w:rPr>
          <w:rFonts w:cs="Times New Roman"/>
          <w:spacing w:val="-1"/>
          <w:lang w:val="sk-SK"/>
        </w:rPr>
        <w:t>časť 4.8)</w:t>
      </w:r>
      <w:r w:rsidRPr="00277F7A">
        <w:rPr>
          <w:rFonts w:cs="Times New Roman"/>
          <w:spacing w:val="-1"/>
          <w:lang w:val="sk-SK"/>
        </w:rPr>
        <w:t>.</w:t>
      </w:r>
    </w:p>
    <w:p w:rsidR="00B3246B" w:rsidRDefault="00B3246B" w:rsidP="0041464A">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Pomocné látky</w:t>
      </w:r>
    </w:p>
    <w:p w:rsidR="000B0B38" w:rsidRPr="000B0B38" w:rsidRDefault="000B0B38" w:rsidP="000B0B38">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Sodík</w:t>
      </w:r>
    </w:p>
    <w:p w:rsidR="000B0B38" w:rsidRDefault="000B0B38" w:rsidP="000B0B38">
      <w:pPr>
        <w:contextualSpacing/>
        <w:rPr>
          <w:rFonts w:ascii="Times New Roman" w:eastAsia="Times New Roman" w:hAnsi="Times New Roman" w:cs="Times New Roman"/>
          <w:lang w:val="sk-SK"/>
        </w:rPr>
      </w:pPr>
      <w:r w:rsidRPr="000B0B38">
        <w:rPr>
          <w:rFonts w:ascii="Times New Roman" w:eastAsia="Times New Roman" w:hAnsi="Times New Roman" w:cs="Times New Roman"/>
          <w:lang w:val="sk-SK"/>
        </w:rPr>
        <w:t>Tento liek obsahuje menej ako 1 mmol sodíka (23 mg) na tvrdú kapsulu, to znamená v podstate „bez sodíka“.</w:t>
      </w:r>
    </w:p>
    <w:p w:rsidR="000B0B38" w:rsidRPr="00277F7A" w:rsidRDefault="000B0B38"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inhibítorov CYP3A4</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lastRenderedPageBreak/>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Default="00E82A37" w:rsidP="0041464A">
      <w:pPr>
        <w:pStyle w:val="Zkladntext"/>
        <w:ind w:left="0"/>
        <w:contextualSpacing/>
        <w:rPr>
          <w:rFonts w:cs="Times New Roman"/>
          <w:spacing w:val="-1"/>
          <w:u w:val="single" w:color="000000"/>
          <w:lang w:val="sk-SK"/>
        </w:rPr>
      </w:pPr>
    </w:p>
    <w:p w:rsidR="000B0B38" w:rsidRPr="005D19E3" w:rsidRDefault="000B0B38" w:rsidP="005D19E3">
      <w:pPr>
        <w:pStyle w:val="Zkladntext"/>
        <w:ind w:left="0"/>
        <w:contextualSpacing/>
        <w:rPr>
          <w:rFonts w:cs="Times New Roman"/>
          <w:i/>
          <w:iCs/>
          <w:spacing w:val="-1"/>
          <w:lang w:val="sk-SK"/>
        </w:rPr>
      </w:pPr>
      <w:r w:rsidRPr="005D19E3">
        <w:rPr>
          <w:rFonts w:cs="Times New Roman"/>
          <w:i/>
          <w:iCs/>
          <w:spacing w:val="-1"/>
          <w:lang w:val="sk-SK"/>
        </w:rPr>
        <w:t>Účinok inhibítorov proteínu rezistencie rakoviny prsníka (Breast Cancer Resistance Protein, BCRP)</w:t>
      </w:r>
    </w:p>
    <w:p w:rsidR="000B0B38" w:rsidRPr="005D19E3" w:rsidRDefault="000B0B38" w:rsidP="000B0B38">
      <w:pPr>
        <w:pStyle w:val="Zkladntext"/>
        <w:ind w:left="0"/>
        <w:contextualSpacing/>
        <w:rPr>
          <w:rFonts w:cs="Times New Roman"/>
          <w:spacing w:val="-1"/>
          <w:lang w:val="sk-SK"/>
        </w:rPr>
      </w:pPr>
      <w:r w:rsidRPr="005D19E3">
        <w:rPr>
          <w:rFonts w:cs="Times New Roman"/>
          <w:spacing w:val="-1"/>
          <w:lang w:val="sk-SK"/>
        </w:rPr>
        <w:t>O interakcii medzi sunitinibom a inhib</w:t>
      </w:r>
      <w:r w:rsidRPr="005D19E3">
        <w:rPr>
          <w:rFonts w:cs="Times New Roman" w:hint="eastAsia"/>
          <w:spacing w:val="-1"/>
          <w:lang w:val="sk-SK"/>
        </w:rPr>
        <w:t>í</w:t>
      </w:r>
      <w:r w:rsidRPr="005D19E3">
        <w:rPr>
          <w:rFonts w:cs="Times New Roman"/>
          <w:spacing w:val="-1"/>
          <w:lang w:val="sk-SK"/>
        </w:rPr>
        <w:t>tormi BCRP je k dispoz</w:t>
      </w:r>
      <w:r w:rsidRPr="005D19E3">
        <w:rPr>
          <w:rFonts w:cs="Times New Roman" w:hint="eastAsia"/>
          <w:spacing w:val="-1"/>
          <w:lang w:val="sk-SK"/>
        </w:rPr>
        <w:t>í</w:t>
      </w:r>
      <w:r w:rsidRPr="005D19E3">
        <w:rPr>
          <w:rFonts w:cs="Times New Roman"/>
          <w:spacing w:val="-1"/>
          <w:lang w:val="sk-SK"/>
        </w:rPr>
        <w:t>cii len obmedzen</w:t>
      </w:r>
      <w:r w:rsidRPr="005D19E3">
        <w:rPr>
          <w:rFonts w:cs="Times New Roman" w:hint="eastAsia"/>
          <w:spacing w:val="-1"/>
          <w:lang w:val="sk-SK"/>
        </w:rPr>
        <w:t>é</w:t>
      </w:r>
      <w:r w:rsidRPr="005D19E3">
        <w:rPr>
          <w:rFonts w:cs="Times New Roman"/>
          <w:spacing w:val="-1"/>
          <w:lang w:val="sk-SK"/>
        </w:rPr>
        <w:t xml:space="preserve"> mno</w:t>
      </w:r>
      <w:r w:rsidRPr="005D19E3">
        <w:rPr>
          <w:rFonts w:cs="Times New Roman" w:hint="eastAsia"/>
          <w:spacing w:val="-1"/>
          <w:lang w:val="sk-SK"/>
        </w:rPr>
        <w:t>ž</w:t>
      </w:r>
      <w:r w:rsidRPr="005D19E3">
        <w:rPr>
          <w:rFonts w:cs="Times New Roman"/>
          <w:spacing w:val="-1"/>
          <w:lang w:val="sk-SK"/>
        </w:rPr>
        <w:t>stvo</w:t>
      </w:r>
      <w:r>
        <w:rPr>
          <w:rFonts w:cs="Times New Roman"/>
          <w:spacing w:val="-1"/>
          <w:lang w:val="sk-SK"/>
        </w:rPr>
        <w:t xml:space="preserve"> </w:t>
      </w:r>
      <w:r w:rsidRPr="005D19E3">
        <w:rPr>
          <w:rFonts w:cs="Times New Roman"/>
          <w:spacing w:val="-1"/>
          <w:lang w:val="sk-SK"/>
        </w:rPr>
        <w:t>klinick</w:t>
      </w:r>
      <w:r w:rsidRPr="005D19E3">
        <w:rPr>
          <w:rFonts w:cs="Times New Roman" w:hint="eastAsia"/>
          <w:spacing w:val="-1"/>
          <w:lang w:val="sk-SK"/>
        </w:rPr>
        <w:t>ý</w:t>
      </w:r>
      <w:r w:rsidRPr="005D19E3">
        <w:rPr>
          <w:rFonts w:cs="Times New Roman"/>
          <w:spacing w:val="-1"/>
          <w:lang w:val="sk-SK"/>
        </w:rPr>
        <w:t xml:space="preserve">ch </w:t>
      </w:r>
      <w:r w:rsidRPr="005D19E3">
        <w:rPr>
          <w:rFonts w:cs="Times New Roman" w:hint="eastAsia"/>
          <w:spacing w:val="-1"/>
          <w:lang w:val="sk-SK"/>
        </w:rPr>
        <w:t>ú</w:t>
      </w:r>
      <w:r w:rsidRPr="005D19E3">
        <w:rPr>
          <w:rFonts w:cs="Times New Roman"/>
          <w:spacing w:val="-1"/>
          <w:lang w:val="sk-SK"/>
        </w:rPr>
        <w:t>dajov a ned</w:t>
      </w:r>
      <w:r w:rsidRPr="005D19E3">
        <w:rPr>
          <w:rFonts w:cs="Times New Roman" w:hint="eastAsia"/>
          <w:spacing w:val="-1"/>
          <w:lang w:val="sk-SK"/>
        </w:rPr>
        <w:t>á</w:t>
      </w:r>
      <w:r w:rsidRPr="005D19E3">
        <w:rPr>
          <w:rFonts w:cs="Times New Roman"/>
          <w:spacing w:val="-1"/>
          <w:lang w:val="sk-SK"/>
        </w:rPr>
        <w:t xml:space="preserve"> sa vyl</w:t>
      </w:r>
      <w:r w:rsidRPr="005D19E3">
        <w:rPr>
          <w:rFonts w:cs="Times New Roman" w:hint="eastAsia"/>
          <w:spacing w:val="-1"/>
          <w:lang w:val="sk-SK"/>
        </w:rPr>
        <w:t>úč</w:t>
      </w:r>
      <w:r w:rsidRPr="005D19E3">
        <w:rPr>
          <w:rFonts w:cs="Times New Roman"/>
          <w:spacing w:val="-1"/>
          <w:lang w:val="sk-SK"/>
        </w:rPr>
        <w:t>i</w:t>
      </w:r>
      <w:r w:rsidRPr="005D19E3">
        <w:rPr>
          <w:rFonts w:cs="Times New Roman" w:hint="eastAsia"/>
          <w:spacing w:val="-1"/>
          <w:lang w:val="sk-SK"/>
        </w:rPr>
        <w:t>ť</w:t>
      </w:r>
      <w:r w:rsidRPr="005D19E3">
        <w:rPr>
          <w:rFonts w:cs="Times New Roman"/>
          <w:spacing w:val="-1"/>
          <w:lang w:val="sk-SK"/>
        </w:rPr>
        <w:t xml:space="preserve"> mo</w:t>
      </w:r>
      <w:r w:rsidRPr="005D19E3">
        <w:rPr>
          <w:rFonts w:cs="Times New Roman" w:hint="eastAsia"/>
          <w:spacing w:val="-1"/>
          <w:lang w:val="sk-SK"/>
        </w:rPr>
        <w:t>ž</w:t>
      </w:r>
      <w:r w:rsidRPr="005D19E3">
        <w:rPr>
          <w:rFonts w:cs="Times New Roman"/>
          <w:spacing w:val="-1"/>
          <w:lang w:val="sk-SK"/>
        </w:rPr>
        <w:t>nos</w:t>
      </w:r>
      <w:r w:rsidRPr="005D19E3">
        <w:rPr>
          <w:rFonts w:cs="Times New Roman" w:hint="eastAsia"/>
          <w:spacing w:val="-1"/>
          <w:lang w:val="sk-SK"/>
        </w:rPr>
        <w:t>ť</w:t>
      </w:r>
      <w:r w:rsidRPr="005D19E3">
        <w:rPr>
          <w:rFonts w:cs="Times New Roman"/>
          <w:spacing w:val="-1"/>
          <w:lang w:val="sk-SK"/>
        </w:rPr>
        <w:t xml:space="preserve"> interakcie medzi sunitinibom a in</w:t>
      </w:r>
      <w:r w:rsidRPr="005D19E3">
        <w:rPr>
          <w:rFonts w:cs="Times New Roman" w:hint="eastAsia"/>
          <w:spacing w:val="-1"/>
          <w:lang w:val="sk-SK"/>
        </w:rPr>
        <w:t>ý</w:t>
      </w:r>
      <w:r w:rsidRPr="005D19E3">
        <w:rPr>
          <w:rFonts w:cs="Times New Roman"/>
          <w:spacing w:val="-1"/>
          <w:lang w:val="sk-SK"/>
        </w:rPr>
        <w:t>mi inhib</w:t>
      </w:r>
      <w:r w:rsidRPr="005D19E3">
        <w:rPr>
          <w:rFonts w:cs="Times New Roman" w:hint="eastAsia"/>
          <w:spacing w:val="-1"/>
          <w:lang w:val="sk-SK"/>
        </w:rPr>
        <w:t>í</w:t>
      </w:r>
      <w:r w:rsidRPr="005D19E3">
        <w:rPr>
          <w:rFonts w:cs="Times New Roman"/>
          <w:spacing w:val="-1"/>
          <w:lang w:val="sk-SK"/>
        </w:rPr>
        <w:t>tormi BCRP</w:t>
      </w:r>
      <w:r>
        <w:rPr>
          <w:rFonts w:cs="Times New Roman"/>
          <w:spacing w:val="-1"/>
          <w:lang w:val="sk-SK"/>
        </w:rPr>
        <w:t xml:space="preserve"> </w:t>
      </w:r>
      <w:r w:rsidRPr="005D19E3">
        <w:rPr>
          <w:rFonts w:cs="Times New Roman"/>
          <w:spacing w:val="-1"/>
          <w:lang w:val="sk-SK"/>
        </w:rPr>
        <w:t xml:space="preserve">(pozri </w:t>
      </w:r>
      <w:r w:rsidRPr="005D19E3">
        <w:rPr>
          <w:rFonts w:cs="Times New Roman" w:hint="eastAsia"/>
          <w:spacing w:val="-1"/>
          <w:lang w:val="sk-SK"/>
        </w:rPr>
        <w:t>č</w:t>
      </w:r>
      <w:r w:rsidRPr="005D19E3">
        <w:rPr>
          <w:rFonts w:cs="Times New Roman"/>
          <w:spacing w:val="-1"/>
          <w:lang w:val="sk-SK"/>
        </w:rPr>
        <w:t>as</w:t>
      </w:r>
      <w:r w:rsidRPr="005D19E3">
        <w:rPr>
          <w:rFonts w:cs="Times New Roman" w:hint="eastAsia"/>
          <w:spacing w:val="-1"/>
          <w:lang w:val="sk-SK"/>
        </w:rPr>
        <w:t>ť</w:t>
      </w:r>
      <w:r w:rsidRPr="005D19E3">
        <w:rPr>
          <w:rFonts w:cs="Times New Roman"/>
          <w:spacing w:val="-1"/>
          <w:lang w:val="sk-SK"/>
        </w:rPr>
        <w:t xml:space="preserve"> 5.2).</w:t>
      </w:r>
    </w:p>
    <w:p w:rsidR="000B0B38" w:rsidRPr="00277F7A" w:rsidRDefault="000B0B38"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induktorov CYP3A4</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2E1489" w:rsidRDefault="002E1489" w:rsidP="0041464A">
      <w:pPr>
        <w:pStyle w:val="Nadpis1"/>
        <w:ind w:left="0"/>
        <w:contextualSpacing/>
        <w:rPr>
          <w:rFonts w:cs="Times New Roman"/>
          <w:lang w:val="sk-SK"/>
        </w:rPr>
      </w:pPr>
    </w:p>
    <w:p w:rsidR="00B3246B" w:rsidRPr="00277F7A" w:rsidRDefault="00B3246B" w:rsidP="0041464A">
      <w:pPr>
        <w:pStyle w:val="Nadpis1"/>
        <w:ind w:left="0"/>
        <w:contextualSpacing/>
        <w:rPr>
          <w:rFonts w:cs="Times New Roman"/>
          <w:b w:val="0"/>
          <w:bCs w:val="0"/>
          <w:u w:val="single"/>
          <w:lang w:val="sk-SK"/>
        </w:rPr>
      </w:pPr>
      <w:r w:rsidRPr="00277F7A">
        <w:rPr>
          <w:rFonts w:cs="Times New Roman"/>
          <w:spacing w:val="-1"/>
          <w:u w:val="single"/>
          <w:lang w:val="sk-SK"/>
        </w:rPr>
        <w:t xml:space="preserve">Tabuľka </w:t>
      </w:r>
      <w:r w:rsidRPr="00277F7A">
        <w:rPr>
          <w:rFonts w:cs="Times New Roman"/>
          <w:u w:val="single"/>
          <w:lang w:val="sk-SK"/>
        </w:rPr>
        <w:t xml:space="preserve">1 – </w:t>
      </w:r>
      <w:r w:rsidRPr="00277F7A">
        <w:rPr>
          <w:rFonts w:cs="Times New Roman"/>
          <w:spacing w:val="-1"/>
          <w:u w:val="single"/>
          <w:lang w:val="sk-SK"/>
        </w:rPr>
        <w:t xml:space="preserve">Nežiaduce reakcie hlásené </w:t>
      </w:r>
      <w:r w:rsidRPr="00277F7A">
        <w:rPr>
          <w:rFonts w:cs="Times New Roman"/>
          <w:u w:val="single"/>
          <w:lang w:val="sk-SK"/>
        </w:rPr>
        <w:t xml:space="preserve">v </w:t>
      </w:r>
      <w:r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9966" w:type="dxa"/>
        <w:tblInd w:w="104" w:type="dxa"/>
        <w:tblLayout w:type="fixed"/>
        <w:tblLook w:val="01E0" w:firstRow="1" w:lastRow="1" w:firstColumn="1" w:lastColumn="1" w:noHBand="0" w:noVBand="0"/>
      </w:tblPr>
      <w:tblGrid>
        <w:gridCol w:w="1462"/>
        <w:gridCol w:w="1701"/>
        <w:gridCol w:w="1655"/>
        <w:gridCol w:w="1888"/>
        <w:gridCol w:w="1701"/>
        <w:gridCol w:w="1559"/>
      </w:tblGrid>
      <w:tr w:rsidR="000B0B38" w:rsidRPr="00277F7A" w:rsidTr="005D19E3">
        <w:trPr>
          <w:trHeight w:hRule="exact" w:val="770"/>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41464A">
            <w:pPr>
              <w:pStyle w:val="TableParagraph"/>
              <w:contextualSpacing/>
              <w:rPr>
                <w:rFonts w:ascii="Times New Roman" w:eastAsia="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0B0B38" w:rsidRPr="00277F7A" w:rsidRDefault="000B0B38" w:rsidP="005D19E3">
            <w:pPr>
              <w:pStyle w:val="TableParagraph"/>
              <w:tabs>
                <w:tab w:val="left" w:pos="1655"/>
              </w:tabs>
              <w:ind w:right="473"/>
              <w:contextualSpacing/>
              <w:rPr>
                <w:rFonts w:ascii="Times New Roman" w:hAnsi="Times New Roman" w:cs="Times New Roman"/>
                <w:b/>
                <w:lang w:val="sk-SK"/>
              </w:rPr>
            </w:pP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5D19E3">
            <w:pPr>
              <w:pStyle w:val="TableParagraph"/>
              <w:ind w:left="-615"/>
              <w:contextualSpacing/>
              <w:rPr>
                <w:rFonts w:ascii="Times New Roman" w:eastAsia="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0B0B38" w:rsidRPr="00277F7A" w:rsidRDefault="000B0B38" w:rsidP="0041464A">
            <w:pPr>
              <w:pStyle w:val="TableParagraph"/>
              <w:contextualSpacing/>
              <w:rPr>
                <w:rFonts w:ascii="Times New Roman" w:eastAsia="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Pr>
                <w:rFonts w:ascii="Times New Roman" w:hAnsi="Times New Roman" w:cs="Times New Roman"/>
                <w:b/>
                <w:spacing w:val="-1"/>
                <w:lang w:val="sk-SK"/>
              </w:rPr>
              <w:t>Neznáme</w:t>
            </w:r>
          </w:p>
        </w:tc>
      </w:tr>
      <w:tr w:rsidR="000B0B38" w:rsidRPr="00277F7A" w:rsidTr="005D19E3">
        <w:trPr>
          <w:trHeight w:hRule="exact" w:val="2833"/>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vírusové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infekcie dýchacích     ciest</w:t>
            </w:r>
            <w:r w:rsidRPr="00277F7A">
              <w:rPr>
                <w:rFonts w:ascii="Times New Roman" w:hAnsi="Times New Roman" w:cs="Times New Roman"/>
                <w:spacing w:val="-1"/>
                <w:vertAlign w:val="superscript"/>
                <w:lang w:val="sk-SK"/>
              </w:rPr>
              <w:t>b,*</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absces</w:t>
            </w:r>
            <w:r w:rsidRPr="00277F7A">
              <w:rPr>
                <w:rFonts w:ascii="Times New Roman" w:hAnsi="Times New Roman" w:cs="Times New Roman"/>
                <w:spacing w:val="-1"/>
                <w:vertAlign w:val="superscript"/>
                <w:lang w:val="sk-SK"/>
              </w:rPr>
              <w:t>c,*</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kožné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e</w:t>
            </w:r>
          </w:p>
          <w:p w:rsidR="000B0B38" w:rsidRPr="00277F7A" w:rsidRDefault="000B0B38" w:rsidP="005D19E3">
            <w:pPr>
              <w:pStyle w:val="TableParagraph"/>
              <w:tabs>
                <w:tab w:val="left" w:pos="1655"/>
              </w:tabs>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ind w:right="-425"/>
              <w:contextualSpacing/>
              <w:rPr>
                <w:rFonts w:ascii="Times New Roman" w:hAnsi="Times New Roman" w:cs="Times New Roman"/>
                <w:lang w:val="sk-SK"/>
              </w:rPr>
            </w:pPr>
          </w:p>
        </w:tc>
      </w:tr>
      <w:tr w:rsidR="000B0B38" w:rsidRPr="00277F7A" w:rsidTr="005D19E3">
        <w:trPr>
          <w:trHeight w:hRule="exact" w:val="1268"/>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2E1489" w:rsidRDefault="002E1489" w:rsidP="0091137A">
            <w:pPr>
              <w:pStyle w:val="TableParagraph"/>
              <w:ind w:left="77"/>
              <w:contextualSpacing/>
              <w:rPr>
                <w:rFonts w:ascii="Times New Roman" w:hAnsi="Times New Roman" w:cs="Times New Roman"/>
                <w:spacing w:val="24"/>
                <w:lang w:val="sk-SK"/>
              </w:rPr>
            </w:pPr>
            <w:r w:rsidRPr="00277F7A">
              <w:rPr>
                <w:rFonts w:ascii="Times New Roman" w:hAnsi="Times New Roman" w:cs="Times New Roman"/>
                <w:spacing w:val="-1"/>
                <w:lang w:val="sk-SK"/>
              </w:rPr>
              <w:t>N</w:t>
            </w:r>
            <w:r w:rsidR="000B0B38" w:rsidRPr="00277F7A">
              <w:rPr>
                <w:rFonts w:ascii="Times New Roman" w:hAnsi="Times New Roman" w:cs="Times New Roman"/>
                <w:spacing w:val="-1"/>
                <w:lang w:val="sk-SK"/>
              </w:rPr>
              <w:t>eutropénia</w:t>
            </w:r>
          </w:p>
          <w:p w:rsidR="002E1489" w:rsidRDefault="000B0B38" w:rsidP="0091137A">
            <w:pPr>
              <w:pStyle w:val="TableParagraph"/>
              <w:ind w:left="77"/>
              <w:contextualSpacing/>
              <w:rPr>
                <w:rFonts w:ascii="Times New Roman" w:hAnsi="Times New Roman" w:cs="Times New Roman"/>
                <w:spacing w:val="25"/>
                <w:lang w:val="sk-SK"/>
              </w:rPr>
            </w:pP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p>
          <w:p w:rsidR="000B0B38" w:rsidRPr="00277F7A" w:rsidRDefault="000B0B38"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lymfopénia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trombotická</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p>
        </w:tc>
      </w:tr>
      <w:tr w:rsidR="000B0B38" w:rsidRPr="00277F7A" w:rsidTr="005D19E3">
        <w:trPr>
          <w:trHeight w:hRule="exact" w:val="846"/>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hypersenzitivita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angioedém</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hypotyreóza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hypertyreóza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tyreoiditída</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2"/>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002E1489">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lýzy tumoru </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0B0B38" w:rsidRPr="00277F7A" w:rsidTr="005D19E3">
        <w:trPr>
          <w:trHeight w:hRule="exact" w:val="571"/>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insomnia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depresia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167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170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251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left="96"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predĺženie QT na elektrokardiograme </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495"/>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0323D">
            <w:pPr>
              <w:contextualSpacing/>
              <w:rPr>
                <w:rFonts w:ascii="Times New Roman" w:hAnsi="Times New Roman" w:cs="Times New Roman"/>
                <w:lang w:val="sk-SK"/>
              </w:rPr>
            </w:pPr>
            <w:r w:rsidRPr="00277F7A">
              <w:rPr>
                <w:rFonts w:ascii="Times New Roman" w:hAnsi="Times New Roman" w:cs="Times New Roman"/>
                <w:spacing w:val="-1"/>
                <w:lang w:val="sk-SK"/>
              </w:rPr>
              <w:t>hypertenzia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2E1489" w:rsidRPr="00277F7A" w:rsidRDefault="002E1489" w:rsidP="002E1489">
            <w:pPr>
              <w:pStyle w:val="TableParagraph"/>
              <w:tabs>
                <w:tab w:val="left" w:pos="1655"/>
              </w:tabs>
              <w:ind w:left="96" w:right="473"/>
              <w:contextualSpacing/>
              <w:rPr>
                <w:rFonts w:ascii="Times New Roman" w:hAnsi="Times New Roman" w:cs="Times New Roman"/>
                <w:spacing w:val="-1"/>
                <w:lang w:val="sk-SK"/>
              </w:rPr>
            </w:pPr>
            <w:r w:rsidRPr="00277F7A">
              <w:rPr>
                <w:rFonts w:ascii="Times New Roman" w:hAnsi="Times New Roman" w:cs="Times New Roman"/>
                <w:spacing w:val="-1"/>
                <w:lang w:val="sk-SK"/>
              </w:rPr>
              <w:t>sčervenanie kože</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aneuryzmy</w:t>
            </w:r>
          </w:p>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 disekcie</w:t>
            </w:r>
          </w:p>
          <w:p w:rsidR="002E1489" w:rsidRPr="00277F7A"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aorty*</w:t>
            </w:r>
          </w:p>
        </w:tc>
      </w:tr>
      <w:tr w:rsidR="002E1489" w:rsidRPr="00277F7A" w:rsidTr="005D19E3">
        <w:trPr>
          <w:trHeight w:hRule="exact" w:val="2552"/>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2E1489" w:rsidRPr="00277F7A" w:rsidRDefault="002E1489" w:rsidP="006C0CB1">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2E1489" w:rsidRPr="00277F7A" w:rsidRDefault="002E1489" w:rsidP="0090323D">
            <w:pPr>
              <w:contextualSpacing/>
              <w:rPr>
                <w:rFonts w:ascii="Times New Roman" w:hAnsi="Times New Roman" w:cs="Times New Roman"/>
                <w:spacing w:val="-1"/>
                <w:lang w:val="sk-SK"/>
              </w:rPr>
            </w:pPr>
            <w:r w:rsidRPr="00277F7A">
              <w:rPr>
                <w:rFonts w:ascii="Times New Roman" w:hAnsi="Times New Roman" w:cs="Times New Roman"/>
                <w:spacing w:val="-1"/>
                <w:lang w:val="sk-SK"/>
              </w:rPr>
              <w:t>kašeľ</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nosa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94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abdominálna distenzia abdominálny diskomfort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perforácia gastrointestinálneho traktu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2E1489"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Pr>
                <w:rFonts w:ascii="Times New Roman" w:hAnsi="Times New Roman" w:cs="Times New Roman"/>
                <w:spacing w:val="22"/>
                <w:lang w:val="sk-SK"/>
              </w:rPr>
              <w:t> </w:t>
            </w:r>
            <w:r w:rsidRPr="00277F7A">
              <w:rPr>
                <w:rFonts w:ascii="Times New Roman" w:hAnsi="Times New Roman" w:cs="Times New Roman"/>
                <w:spacing w:val="-1"/>
                <w:lang w:val="sk-SK"/>
              </w:rPr>
              <w:t>konečníku</w:t>
            </w:r>
          </w:p>
          <w:p w:rsidR="002E1489" w:rsidRDefault="002E1489" w:rsidP="006C0CB1">
            <w:pPr>
              <w:pStyle w:val="TableParagraph"/>
              <w:contextualSpacing/>
              <w:rPr>
                <w:rFonts w:ascii="Times New Roman" w:hAnsi="Times New Roman" w:cs="Times New Roman"/>
                <w:spacing w:val="-1"/>
                <w:vertAlign w:val="superscript"/>
                <w:lang w:val="sk-SK"/>
              </w:rPr>
            </w:pPr>
            <w:r w:rsidRPr="002E1489">
              <w:rPr>
                <w:rFonts w:ascii="Times New Roman" w:hAnsi="Times New Roman" w:cs="Times New Roman"/>
                <w:spacing w:val="-1"/>
                <w:lang w:val="sk-SK"/>
              </w:rPr>
              <w:t>kolitída</w:t>
            </w:r>
            <w:r w:rsidRPr="005D19E3">
              <w:rPr>
                <w:rFonts w:ascii="Times New Roman" w:hAnsi="Times New Roman" w:cs="Times New Roman"/>
                <w:spacing w:val="-1"/>
                <w:vertAlign w:val="superscript"/>
                <w:lang w:val="sk-SK"/>
              </w:rPr>
              <w:t>r</w:t>
            </w:r>
          </w:p>
          <w:p w:rsidR="00610CF9" w:rsidRPr="005D19E3" w:rsidRDefault="00610CF9" w:rsidP="006C0CB1">
            <w:pPr>
              <w:pStyle w:val="TableParagraph"/>
              <w:contextualSpacing/>
              <w:rPr>
                <w:rFonts w:ascii="Times New Roman" w:hAnsi="Times New Roman" w:cs="Times New Roman"/>
                <w:spacing w:val="-1"/>
                <w:vertAlign w:val="superscript"/>
                <w:lang w:val="sk-SK"/>
              </w:rPr>
            </w:pPr>
            <w:r w:rsidRPr="005D19E3">
              <w:rPr>
                <w:rFonts w:ascii="Times New Roman" w:hAnsi="Times New Roman" w:cs="Times New Roman"/>
                <w:spacing w:val="-1"/>
                <w:lang w:val="sk-SK"/>
              </w:rPr>
              <w:t>ischemická kolitída</w:t>
            </w:r>
            <w:r>
              <w:rPr>
                <w:rFonts w:ascii="Times New Roman" w:hAnsi="Times New Roman" w:cs="Times New Roman"/>
                <w:spacing w:val="-1"/>
                <w:vertAlign w:val="superscript"/>
                <w:lang w:val="sk-SK"/>
              </w:rPr>
              <w:t>r</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177"/>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cholecystitída </w:t>
            </w:r>
            <w:r w:rsidR="00610CF9">
              <w:rPr>
                <w:rFonts w:ascii="Times New Roman" w:hAnsi="Times New Roman" w:cs="Times New Roman"/>
                <w:spacing w:val="-1"/>
                <w:vertAlign w:val="superscript"/>
                <w:lang w:val="sk-SK"/>
              </w:rPr>
              <w:t>s</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porucha funkcie pečene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287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610CF9">
              <w:rPr>
                <w:rFonts w:ascii="Times New Roman" w:hAnsi="Times New Roman" w:cs="Times New Roman"/>
                <w:spacing w:val="-1"/>
                <w:vertAlign w:val="superscript"/>
                <w:lang w:val="sk-SK"/>
              </w:rPr>
              <w:t>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610CF9">
              <w:rPr>
                <w:rFonts w:ascii="Times New Roman" w:hAnsi="Times New Roman" w:cs="Times New Roman"/>
                <w:spacing w:val="-1"/>
                <w:vertAlign w:val="superscript"/>
                <w:lang w:val="sk-SK"/>
              </w:rPr>
              <w:t>u</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00610CF9">
              <w:rPr>
                <w:rFonts w:ascii="Times New Roman" w:hAnsi="Times New Roman" w:cs="Times New Roman"/>
                <w:spacing w:val="-1"/>
                <w:vertAlign w:val="superscript"/>
                <w:lang w:val="sk-SK"/>
              </w:rPr>
              <w:t>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610CF9">
              <w:rPr>
                <w:rFonts w:ascii="Times New Roman" w:hAnsi="Times New Roman" w:cs="Times New Roman"/>
                <w:spacing w:val="-1"/>
                <w:vertAlign w:val="superscript"/>
                <w:lang w:val="sk-SK"/>
              </w:rPr>
              <w:t>w</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v končatinách artralgia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rabdomyolýza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myopatia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nefrotický syndróm</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610CF9">
              <w:rPr>
                <w:rFonts w:ascii="Times New Roman" w:hAnsi="Times New Roman" w:cs="Times New Roman"/>
                <w:spacing w:val="-1"/>
                <w:vertAlign w:val="superscript"/>
                <w:lang w:val="sk-SK"/>
              </w:rPr>
              <w:t>x</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610CF9">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na hrudi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514"/>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00610CF9">
              <w:rPr>
                <w:rFonts w:ascii="Times New Roman" w:hAnsi="Times New Roman" w:cs="Times New Roman"/>
                <w:spacing w:val="-1"/>
                <w:vertAlign w:val="superscript"/>
                <w:lang w:val="sk-SK"/>
              </w:rPr>
              <w:t>z</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alanínaminotransferázy zvýšený kreatinín v krvi zvýšený krvný tlak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 fosfokinázy v krvi,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bl>
    <w:p w:rsidR="00B3246B" w:rsidRPr="00277F7A" w:rsidRDefault="00610CF9" w:rsidP="0041464A">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 Vrátane smrteľných udalostí.</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lastRenderedPageBreak/>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610CF9" w:rsidRPr="005D19E3" w:rsidRDefault="00B3246B" w:rsidP="0041464A">
      <w:pPr>
        <w:pStyle w:val="Zkladntext"/>
        <w:tabs>
          <w:tab w:val="left" w:pos="578"/>
        </w:tabs>
        <w:ind w:left="0"/>
        <w:contextualSpacing/>
        <w:rPr>
          <w:rFonts w:cs="Times New Roman"/>
          <w:spacing w:val="-1"/>
          <w:lang w:val="sk-SK"/>
        </w:rPr>
      </w:pPr>
      <w:r w:rsidRPr="00277F7A">
        <w:rPr>
          <w:rFonts w:cs="Times New Roman"/>
          <w:w w:val="95"/>
          <w:position w:val="10"/>
          <w:lang w:val="sk-SK"/>
        </w:rPr>
        <w:t>r</w:t>
      </w:r>
      <w:r w:rsidRPr="00277F7A">
        <w:rPr>
          <w:rFonts w:cs="Times New Roman"/>
          <w:w w:val="95"/>
          <w:position w:val="10"/>
          <w:lang w:val="sk-SK"/>
        </w:rPr>
        <w:tab/>
      </w:r>
      <w:r w:rsidR="00610CF9" w:rsidRPr="005D19E3">
        <w:rPr>
          <w:rFonts w:cs="Times New Roman"/>
          <w:spacing w:val="-1"/>
          <w:lang w:val="sk-SK"/>
        </w:rPr>
        <w:t>Kolitída a ischemická kolitída</w:t>
      </w:r>
    </w:p>
    <w:p w:rsidR="00B3246B" w:rsidRPr="00277F7A" w:rsidRDefault="00610CF9"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spacing w:val="-1"/>
          <w:lang w:val="sk-SK"/>
        </w:rPr>
        <w:t xml:space="preserve"> </w:t>
      </w:r>
      <w:r>
        <w:rPr>
          <w:rFonts w:cs="Times New Roman"/>
          <w:spacing w:val="-1"/>
          <w:lang w:val="sk-SK"/>
        </w:rPr>
        <w:tab/>
      </w:r>
      <w:r w:rsidR="00B3246B" w:rsidRPr="00277F7A">
        <w:rPr>
          <w:rFonts w:cs="Times New Roman"/>
          <w:spacing w:val="-1"/>
          <w:lang w:val="sk-SK"/>
        </w:rPr>
        <w:t xml:space="preserve">Cholecystitída </w:t>
      </w:r>
      <w:r w:rsidR="00B3246B" w:rsidRPr="00277F7A">
        <w:rPr>
          <w:rFonts w:cs="Times New Roman"/>
          <w:lang w:val="sk-SK"/>
        </w:rPr>
        <w:t>a</w:t>
      </w:r>
      <w:r w:rsidR="00B3246B" w:rsidRPr="00277F7A">
        <w:rPr>
          <w:rFonts w:cs="Times New Roman"/>
          <w:spacing w:val="-1"/>
          <w:lang w:val="sk-SK"/>
        </w:rPr>
        <w:t xml:space="preserve"> akalkulózna cholecystitída</w:t>
      </w:r>
    </w:p>
    <w:p w:rsidR="00B3246B" w:rsidRPr="00277F7A" w:rsidRDefault="00610CF9" w:rsidP="0041464A">
      <w:pPr>
        <w:pStyle w:val="Zkladntext"/>
        <w:tabs>
          <w:tab w:val="left" w:pos="578"/>
        </w:tabs>
        <w:ind w:left="0"/>
        <w:contextualSpacing/>
        <w:rPr>
          <w:rFonts w:cs="Times New Roman"/>
          <w:lang w:val="sk-SK"/>
        </w:rPr>
      </w:pPr>
      <w:r>
        <w:rPr>
          <w:rFonts w:cs="Times New Roman"/>
          <w:w w:val="95"/>
          <w:position w:val="10"/>
          <w:lang w:val="sk-SK"/>
        </w:rPr>
        <w:t>t</w:t>
      </w:r>
      <w:r w:rsidR="00B3246B" w:rsidRPr="00277F7A">
        <w:rPr>
          <w:rFonts w:cs="Times New Roman"/>
          <w:w w:val="95"/>
          <w:position w:val="10"/>
          <w:lang w:val="sk-SK"/>
        </w:rPr>
        <w:tab/>
      </w:r>
      <w:r w:rsidR="00B3246B" w:rsidRPr="00277F7A">
        <w:rPr>
          <w:rFonts w:cs="Times New Roman"/>
          <w:spacing w:val="-1"/>
          <w:lang w:val="sk-SK"/>
        </w:rPr>
        <w:t xml:space="preserve">Žlté sfarbenie kože, zmeny sfarbenia kože </w:t>
      </w:r>
      <w:r w:rsidR="00B3246B" w:rsidRPr="00277F7A">
        <w:rPr>
          <w:rFonts w:cs="Times New Roman"/>
          <w:lang w:val="sk-SK"/>
        </w:rPr>
        <w:t>a</w:t>
      </w:r>
      <w:r w:rsidR="00B3246B" w:rsidRPr="00277F7A">
        <w:rPr>
          <w:rFonts w:cs="Times New Roman"/>
          <w:spacing w:val="-1"/>
          <w:lang w:val="sk-SK"/>
        </w:rPr>
        <w:t xml:space="preserve"> porucha pigmentácie</w:t>
      </w:r>
    </w:p>
    <w:p w:rsidR="00B3246B" w:rsidRPr="00277F7A" w:rsidRDefault="00610CF9" w:rsidP="00FE33D6">
      <w:pPr>
        <w:pStyle w:val="Zkladntext"/>
        <w:tabs>
          <w:tab w:val="left" w:pos="578"/>
        </w:tabs>
        <w:ind w:left="578" w:hanging="578"/>
        <w:contextualSpacing/>
        <w:rPr>
          <w:rFonts w:cs="Times New Roman"/>
          <w:lang w:val="sk-SK"/>
        </w:rPr>
      </w:pPr>
      <w:r>
        <w:rPr>
          <w:rFonts w:cs="Times New Roman"/>
          <w:w w:val="95"/>
          <w:position w:val="10"/>
          <w:lang w:val="sk-SK"/>
        </w:rPr>
        <w:t>u</w:t>
      </w:r>
      <w:r w:rsidR="00B3246B" w:rsidRPr="00277F7A">
        <w:rPr>
          <w:rFonts w:cs="Times New Roman"/>
          <w:w w:val="95"/>
          <w:position w:val="10"/>
          <w:lang w:val="sk-SK"/>
        </w:rPr>
        <w:tab/>
      </w:r>
      <w:r w:rsidR="00B3246B" w:rsidRPr="00277F7A">
        <w:rPr>
          <w:rFonts w:cs="Times New Roman"/>
          <w:spacing w:val="-1"/>
          <w:lang w:val="sk-SK"/>
        </w:rPr>
        <w:t>Psoriasiformná</w:t>
      </w:r>
      <w:r w:rsidR="00B3246B" w:rsidRPr="00277F7A">
        <w:rPr>
          <w:rFonts w:cs="Times New Roman"/>
          <w:lang w:val="sk-SK"/>
        </w:rPr>
        <w:t xml:space="preserve"> </w:t>
      </w:r>
      <w:r w:rsidR="00B3246B" w:rsidRPr="00277F7A">
        <w:rPr>
          <w:rFonts w:cs="Times New Roman"/>
          <w:spacing w:val="-1"/>
          <w:lang w:val="sk-SK"/>
        </w:rPr>
        <w:t>dermatitída, exfoliatívna vyrážka, vyrážka, erytémová vyrážka, folikulárna</w:t>
      </w:r>
      <w:r w:rsidR="00B3246B" w:rsidRPr="00277F7A">
        <w:rPr>
          <w:rFonts w:cs="Times New Roman"/>
          <w:spacing w:val="28"/>
          <w:lang w:val="sk-SK"/>
        </w:rPr>
        <w:t xml:space="preserve"> </w:t>
      </w:r>
      <w:r w:rsidR="00B3246B" w:rsidRPr="00277F7A">
        <w:rPr>
          <w:rFonts w:cs="Times New Roman"/>
          <w:spacing w:val="-1"/>
          <w:lang w:val="sk-SK"/>
        </w:rPr>
        <w:t>vyrážka,</w:t>
      </w:r>
      <w:r w:rsidR="00B3246B" w:rsidRPr="00277F7A">
        <w:rPr>
          <w:rFonts w:cs="Times New Roman"/>
          <w:spacing w:val="-20"/>
          <w:lang w:val="sk-SK"/>
        </w:rPr>
        <w:t xml:space="preserve"> </w:t>
      </w:r>
      <w:r w:rsidR="00B3246B" w:rsidRPr="00277F7A">
        <w:rPr>
          <w:rFonts w:cs="Times New Roman"/>
          <w:spacing w:val="-1"/>
          <w:lang w:val="sk-SK"/>
        </w:rPr>
        <w:t>generalizovaná</w:t>
      </w:r>
      <w:r w:rsidR="00B3246B" w:rsidRPr="00277F7A">
        <w:rPr>
          <w:rFonts w:cs="Times New Roman"/>
          <w:lang w:val="sk-SK"/>
        </w:rPr>
        <w:t xml:space="preserve"> </w:t>
      </w:r>
      <w:r w:rsidR="00B3246B"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610CF9" w:rsidP="0041464A">
      <w:pPr>
        <w:pStyle w:val="Zkladntext"/>
        <w:tabs>
          <w:tab w:val="left" w:pos="478"/>
        </w:tabs>
        <w:ind w:left="0"/>
        <w:contextualSpacing/>
        <w:rPr>
          <w:rFonts w:cs="Times New Roman"/>
          <w:w w:val="95"/>
          <w:position w:val="10"/>
          <w:lang w:val="sk-SK"/>
        </w:rPr>
      </w:pPr>
      <w:r>
        <w:rPr>
          <w:rFonts w:cs="Times New Roman"/>
          <w:w w:val="95"/>
          <w:position w:val="10"/>
          <w:lang w:val="sk-SK"/>
        </w:rPr>
        <w:t>v</w:t>
      </w:r>
      <w:r w:rsidR="00B3246B" w:rsidRPr="00277F7A">
        <w:rPr>
          <w:rFonts w:cs="Times New Roman"/>
          <w:w w:val="95"/>
          <w:position w:val="10"/>
          <w:lang w:val="sk-SK"/>
        </w:rPr>
        <w:tab/>
      </w:r>
      <w:r w:rsidR="00B3246B" w:rsidRPr="00277F7A">
        <w:rPr>
          <w:rFonts w:cs="Times New Roman"/>
          <w:spacing w:val="-1"/>
          <w:lang w:val="sk-SK"/>
        </w:rPr>
        <w:t xml:space="preserve">Kožná reakcia </w:t>
      </w:r>
      <w:r w:rsidR="00B3246B" w:rsidRPr="00277F7A">
        <w:rPr>
          <w:rFonts w:cs="Times New Roman"/>
          <w:lang w:val="sk-SK"/>
        </w:rPr>
        <w:t>a</w:t>
      </w:r>
      <w:r w:rsidR="00B3246B"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w</w:t>
      </w:r>
      <w:r w:rsidR="00B3246B" w:rsidRPr="00277F7A">
        <w:rPr>
          <w:rFonts w:cs="Times New Roman"/>
          <w:w w:val="95"/>
          <w:position w:val="10"/>
          <w:lang w:val="sk-SK"/>
        </w:rPr>
        <w:tab/>
      </w:r>
      <w:r w:rsidR="00B3246B" w:rsidRPr="00277F7A">
        <w:rPr>
          <w:rFonts w:cs="Times New Roman"/>
          <w:spacing w:val="-1"/>
          <w:lang w:val="sk-SK"/>
        </w:rPr>
        <w:t xml:space="preserve">Poškodenie </w:t>
      </w:r>
      <w:r w:rsidR="00B3246B" w:rsidRPr="00277F7A">
        <w:rPr>
          <w:rFonts w:cs="Times New Roman"/>
          <w:lang w:val="sk-SK"/>
        </w:rPr>
        <w:t>a</w:t>
      </w:r>
      <w:r w:rsidR="00B3246B" w:rsidRPr="00277F7A">
        <w:rPr>
          <w:rFonts w:cs="Times New Roman"/>
          <w:spacing w:val="-1"/>
          <w:lang w:val="sk-SK"/>
        </w:rPr>
        <w:t xml:space="preserve"> zmena sfarbenia nechtov</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x</w:t>
      </w:r>
      <w:r w:rsidR="00B3246B" w:rsidRPr="00277F7A">
        <w:rPr>
          <w:rFonts w:cs="Times New Roman"/>
          <w:w w:val="95"/>
          <w:position w:val="10"/>
          <w:lang w:val="sk-SK"/>
        </w:rPr>
        <w:tab/>
      </w:r>
      <w:r w:rsidR="00B3246B" w:rsidRPr="00277F7A">
        <w:rPr>
          <w:rFonts w:cs="Times New Roman"/>
          <w:spacing w:val="-1"/>
          <w:lang w:val="sk-SK"/>
        </w:rPr>
        <w:t xml:space="preserve">Únava </w:t>
      </w:r>
      <w:r w:rsidR="00B3246B" w:rsidRPr="00277F7A">
        <w:rPr>
          <w:rFonts w:cs="Times New Roman"/>
          <w:lang w:val="sk-SK"/>
        </w:rPr>
        <w:t xml:space="preserve">a </w:t>
      </w:r>
      <w:r w:rsidR="00B3246B" w:rsidRPr="00277F7A">
        <w:rPr>
          <w:rFonts w:cs="Times New Roman"/>
          <w:spacing w:val="-1"/>
          <w:lang w:val="sk-SK"/>
        </w:rPr>
        <w:t>asténia</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y</w:t>
      </w:r>
      <w:r w:rsidR="00B3246B" w:rsidRPr="00277F7A">
        <w:rPr>
          <w:rFonts w:cs="Times New Roman"/>
          <w:w w:val="95"/>
          <w:position w:val="10"/>
          <w:lang w:val="sk-SK"/>
        </w:rPr>
        <w:tab/>
      </w:r>
      <w:r w:rsidR="00B3246B" w:rsidRPr="00277F7A">
        <w:rPr>
          <w:rFonts w:cs="Times New Roman"/>
          <w:spacing w:val="-1"/>
          <w:lang w:val="sk-SK"/>
        </w:rPr>
        <w:t>Opuch</w:t>
      </w:r>
      <w:r w:rsidR="00B3246B" w:rsidRPr="00277F7A">
        <w:rPr>
          <w:rFonts w:cs="Times New Roman"/>
          <w:lang w:val="sk-SK"/>
        </w:rPr>
        <w:t xml:space="preserve"> </w:t>
      </w:r>
      <w:r w:rsidR="00B3246B" w:rsidRPr="00277F7A">
        <w:rPr>
          <w:rFonts w:cs="Times New Roman"/>
          <w:spacing w:val="-1"/>
          <w:lang w:val="sk-SK"/>
        </w:rPr>
        <w:t xml:space="preserve">tváre, edém </w:t>
      </w:r>
      <w:r w:rsidR="00B3246B" w:rsidRPr="00277F7A">
        <w:rPr>
          <w:rFonts w:cs="Times New Roman"/>
          <w:lang w:val="sk-SK"/>
        </w:rPr>
        <w:t xml:space="preserve">a </w:t>
      </w:r>
      <w:r w:rsidR="00B3246B" w:rsidRPr="00277F7A">
        <w:rPr>
          <w:rFonts w:cs="Times New Roman"/>
          <w:spacing w:val="-1"/>
          <w:lang w:val="sk-SK"/>
        </w:rPr>
        <w:t>periférny edém</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z</w:t>
      </w:r>
      <w:r w:rsidR="00B3246B" w:rsidRPr="00277F7A">
        <w:rPr>
          <w:rFonts w:cs="Times New Roman"/>
          <w:w w:val="95"/>
          <w:position w:val="10"/>
          <w:lang w:val="sk-SK"/>
        </w:rPr>
        <w:tab/>
      </w:r>
      <w:r w:rsidR="00B3246B" w:rsidRPr="00277F7A">
        <w:rPr>
          <w:rFonts w:cs="Times New Roman"/>
          <w:spacing w:val="-1"/>
          <w:lang w:val="sk-SK"/>
        </w:rPr>
        <w:t xml:space="preserve">Amyláza </w:t>
      </w:r>
      <w:r w:rsidR="00B3246B" w:rsidRPr="00277F7A">
        <w:rPr>
          <w:rFonts w:cs="Times New Roman"/>
          <w:lang w:val="sk-SK"/>
        </w:rPr>
        <w:t xml:space="preserve">a </w:t>
      </w:r>
      <w:r w:rsidR="00B3246B" w:rsidRPr="00277F7A">
        <w:rPr>
          <w:rFonts w:cs="Times New Roman"/>
          <w:spacing w:val="-1"/>
          <w:lang w:val="sk-SK"/>
        </w:rPr>
        <w:t>zvýšená amyláza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Pokles absolútneho počtu neutrofilov 3. a 4. stupňa závažnosti bol v uvedenom poradí hlásený: u 10 %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a 1,7 % pacientov v štúdii fázy 3 s GIST, u 16 % a 1,6 % pacientov v štúdii fázy 3 s MRCC a u 13 % a</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2,4 % pacientov v štúdii fázy 3 s pNET. Pokles počtu trombocytov 3. a 4. stupňa závažnosti bol</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uvedenom poradí hlásený: u 3,7 % a 0,4 % pacientov v štúdii fázy 3 s GIST, u 8,2 % a 1,1 %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pacientov v štúdii fázy 3 s MRCC a u 3,7 % a 1,2 % pacientov v štúdii fázy 3 s pNET (pozri časť 4.4).</w:t>
      </w:r>
    </w:p>
    <w:p w:rsidR="00610CF9" w:rsidRDefault="00610CF9" w:rsidP="00610CF9">
      <w:pPr>
        <w:contextualSpacing/>
        <w:rPr>
          <w:rFonts w:ascii="Times New Roman" w:eastAsia="Times New Roman" w:hAnsi="Times New Roman" w:cs="Times New Roman"/>
          <w:spacing w:val="-1"/>
          <w:lang w:val="sk-SK"/>
        </w:rPr>
      </w:pP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Prípady krvácania boli hlásené u 18 % pacientov užívajúcich sunitinib v štúdii fázy 3 s GIST</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porovnaní so 17 % pacientov užívajúcich placebo. U pacientov užívajúcich sunitinib pre predtým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neliečený MRCC, sa krvácanie vyskytlo v 39 % v porovnaní s 11 % pacientov užívajúcich interferón-</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α (IFN-α). U sedemnástich (4,5 %) pacientov liečených sunitinibom sa vyskytlo krvácanie 3. alebo</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vyššieho stupňa v porovnaní s 5 (1,7 %) pacientami užívajúcimi IFN-α. U pacientov užívajúcich</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sunitinib pre MRCC rezistentný na cytokíny sa u 26 % objavilo krvácanie. Prípady krvácania, okrem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epistaxy, sa vyskytli u 21,7 % pacientov užívajúcich sunitinib v štúdii fázy 3 s pNET v porovnaní</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 9,85 % pacientov, ktorí dostávali placebo (pozri časť 4.4).</w:t>
      </w:r>
    </w:p>
    <w:p w:rsidR="00610CF9" w:rsidRDefault="00610CF9" w:rsidP="00610CF9">
      <w:pPr>
        <w:pStyle w:val="Zkladntext"/>
        <w:ind w:left="0"/>
        <w:contextualSpacing/>
        <w:rPr>
          <w:rFonts w:cs="Times New Roman"/>
          <w:spacing w:val="-1"/>
          <w:lang w:val="sk-SK"/>
        </w:rPr>
      </w:pPr>
    </w:p>
    <w:p w:rsidR="00DA6B4A" w:rsidRDefault="00610CF9" w:rsidP="00610CF9">
      <w:pPr>
        <w:pStyle w:val="Zkladntext"/>
        <w:ind w:left="0"/>
        <w:contextualSpacing/>
        <w:rPr>
          <w:rFonts w:cs="Times New Roman"/>
          <w:spacing w:val="-1"/>
          <w:lang w:val="sk-SK"/>
        </w:rPr>
      </w:pPr>
      <w:r w:rsidRPr="00610CF9">
        <w:rPr>
          <w:rFonts w:cs="Times New Roman"/>
          <w:spacing w:val="-1"/>
          <w:lang w:val="sk-SK"/>
        </w:rPr>
        <w:t>V klinických štúdiách bolo krvácanie do nádoru hlásené približne u 2 % pacientov s GIST.</w:t>
      </w:r>
    </w:p>
    <w:p w:rsidR="00DA6B4A" w:rsidRPr="00277F7A" w:rsidRDefault="00DA6B4A" w:rsidP="00DA6B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Poruchy imunitného systému</w:t>
      </w:r>
    </w:p>
    <w:p w:rsidR="00DA6B4A" w:rsidRDefault="00DA6B4A" w:rsidP="00DA6B4A">
      <w:pPr>
        <w:contextualSpacing/>
        <w:rPr>
          <w:rFonts w:ascii="Times New Roman" w:eastAsia="Times New Roman" w:hAnsi="Times New Roman" w:cs="Times New Roman"/>
          <w:lang w:val="sk-SK"/>
        </w:rPr>
      </w:pPr>
      <w:r w:rsidRPr="008B0303">
        <w:rPr>
          <w:rFonts w:ascii="Times New Roman" w:eastAsia="Times New Roman" w:hAnsi="Times New Roman" w:cs="Times New Roman"/>
          <w:lang w:val="sk-SK"/>
        </w:rPr>
        <w:t>Boli hlásené hypersenzitívne reakcie, vrátane angioedému (pozri časť 4.4).</w:t>
      </w:r>
    </w:p>
    <w:p w:rsidR="00B3246B" w:rsidRDefault="00B3246B" w:rsidP="005D19E3">
      <w:pPr>
        <w:pStyle w:val="Zkladntext"/>
        <w:ind w:left="0"/>
        <w:contextualSpacing/>
        <w:rPr>
          <w:rFonts w:cs="Times New Roman"/>
          <w:lang w:val="sk-SK"/>
        </w:rPr>
      </w:pPr>
    </w:p>
    <w:p w:rsidR="00610CF9" w:rsidRPr="005D19E3" w:rsidRDefault="00610CF9" w:rsidP="00610CF9">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Endokrinné poruchy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Hypotyreóza bola hlásená ako nežiaduca reakcia u 7 pacientov (4 %),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2 štúdiách s MRCC rezistentným na cytokíny; u 61 pacientov (16 %),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3 pacientov (&lt; 1 %) v skupine s IFN-α v štúdii s predtým neliečeným MRCC.</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Okrem toho bolo hlásené zvýšenie hormónu stimulujúceho štítnu žľazu (thyroid-stimulating hormone,</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TSH) u 4 pacientov (2 %) s MRCC rezistentným na cytokíny. Celkovo malo 7 % pacientov z MRCC</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populácie buď klinické, alebo laboratórne príznaky hypotyreózy, ktoré sa objavili počas liečby.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Získaná hypotyreóza bola zaznamenaná u 6,2 % pacientov s GIST liečených sunitinibom v porovnaní</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 1 % pacientov užívajúcich placebo. V štúdii fázy 3 s pNET sa u 6 pacientov (7,2 %) liečených</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sunitinibom a u jedného pacienta (1,2 %) užívajúceho placebo hlásila hypotyreóza.</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Funkcia štítnej žľazy bola prospektívne monitorovaná v 2 štúdiách u pacientov s karcinómom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Sutent nie je schválený na použitie pri karcinóme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jednej štúdii bola hypotyreóza hlásená u 15 (13,6 %) pacientov liečených sunitinibom a u 3 (2,9 %)</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pacientov so štandardnou liečbou. Zvýšenie hladín TSH v krvi bolo hlásené u 1 (0,9 %) pacienta</w:t>
      </w:r>
      <w:r w:rsidRPr="00610CF9">
        <w:t xml:space="preserve"> </w:t>
      </w:r>
      <w:r w:rsidRPr="00610CF9">
        <w:rPr>
          <w:rFonts w:ascii="Times New Roman" w:eastAsia="Times New Roman" w:hAnsi="Times New Roman" w:cs="Times New Roman"/>
          <w:lang w:val="sk-SK"/>
        </w:rPr>
        <w:t>liečeného sunitinibom a nebolo hlásené u žiadneho pacienta so štandardnou liečbou. Hypertyreóza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nebola hlásená u žiadneho pacienta liečeného sunitinibom, bola však hlásená u 1 (1,0 %)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so tandardnou liečbou.</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druhej štúdii bola hypotyreóza hlásená celkovo u 31 (13 %)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2 (0,8 %) pacientov liečených kapecitabínom. Zvýšenie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12 (5,0 %)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Hypertyreóza bola hlásená u 4 (1,7 %) pacientov liečených sunitinibom a nebola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hlásená u žiadneho pacienta liečeného kapecitabínom. Zníženie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3 (1,3 %)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Zvýšenie hladín T4 bolo hlásené u 2 (0,8 %)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1 (0,4 %) pacienta liečeného kapecitabínom. Zvýšenie hladín T3 bolo hlásené u 1 (0,8 %)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liečeného sunitinibom a nebolo hlásené u žiadneho pacienta liečeného kapecitabínom. Všetky hlásené</w:t>
      </w:r>
    </w:p>
    <w:p w:rsid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príhody súvisiace so štítnou žľazou boli 1. – 2. stupňa (pozri časť 4.4).</w:t>
      </w:r>
      <w:r>
        <w:rPr>
          <w:rFonts w:ascii="Times New Roman" w:eastAsia="Times New Roman" w:hAnsi="Times New Roman" w:cs="Times New Roman"/>
          <w:lang w:val="sk-SK"/>
        </w:rPr>
        <w:t xml:space="preserve"> </w:t>
      </w:r>
    </w:p>
    <w:p w:rsidR="00610CF9" w:rsidRPr="00277F7A" w:rsidRDefault="00610CF9"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r w:rsidR="00610CF9">
        <w:rPr>
          <w:rFonts w:cs="Times New Roman"/>
          <w:spacing w:val="-1"/>
          <w:lang w:val="sk-SK"/>
        </w:rPr>
        <w:t xml:space="preserve"> </w:t>
      </w:r>
      <w:r w:rsidR="00610CF9" w:rsidRPr="00610CF9">
        <w:rPr>
          <w:rFonts w:cs="Times New Roman"/>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nervového systému</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so sunitinibom a v rámci dohľadu po uvedení lieku na trh bolo u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hlásených niekoľko prípadov (&lt; 1 %), niektoré z nich smrteľné, v ktorých sa udávali záchvaty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prítomnosť rádiologicky potvrdeného RPLS. Záchvaty sa pozorovali u pacientov s rádiologicky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potvrdenými metastázami do mozgu alebo bez nich (pozri časť 4.4).</w:t>
      </w:r>
    </w:p>
    <w:p w:rsidR="00610CF9" w:rsidRDefault="00610CF9" w:rsidP="00610CF9">
      <w:pPr>
        <w:contextualSpacing/>
        <w:rPr>
          <w:rFonts w:ascii="Times New Roman" w:hAnsi="Times New Roman" w:cs="Times New Roman"/>
          <w:spacing w:val="-1"/>
          <w:lang w:val="sk-SK"/>
        </w:rPr>
      </w:pPr>
    </w:p>
    <w:p w:rsidR="00610CF9" w:rsidRPr="00183A86" w:rsidRDefault="00610CF9" w:rsidP="00610CF9">
      <w:pPr>
        <w:contextualSpacing/>
        <w:rPr>
          <w:rFonts w:ascii="Times New Roman" w:hAnsi="Times New Roman" w:cs="Times New Roman"/>
          <w:i/>
          <w:spacing w:val="-1"/>
          <w:lang w:val="sk-SK"/>
        </w:rPr>
      </w:pPr>
      <w:r w:rsidRPr="00183A86">
        <w:rPr>
          <w:rFonts w:ascii="Times New Roman" w:hAnsi="Times New Roman" w:cs="Times New Roman"/>
          <w:i/>
          <w:spacing w:val="-1"/>
          <w:lang w:val="sk-SK"/>
        </w:rPr>
        <w:t>Poruchy srdca a srdcovej činnosti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boli poklesy ejekčnej frakcie ľavej komory (left ventricular ejection fraction,</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LVEF) o ≥ 20 % a pod dolnú hranicu normy hlásené u približne 2 % pacientov s GIST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sunitinibom, u 4 % pacientov s MRCC rezistentným na cytokíny a u 2 % pacientov s GIST,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užívali placebo. Tieto poklesy LVEF nejavili známky progresie a často sa upravili pri pokračovaní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liečby. V štúdii s predtým neliečeným MRCC malo 27 % pacientov liečených sunitinibom a 15 %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liečených INF-α hodnotu LVEF pod dolnou hranicou normy. Dvom pacientom (&lt; 1 %),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ktorí dostávali sunitinib, bolo diagnostikované CHF.</w:t>
      </w:r>
    </w:p>
    <w:p w:rsidR="00610CF9" w:rsidRDefault="00610CF9" w:rsidP="00610CF9">
      <w:pPr>
        <w:contextualSpacing/>
        <w:rPr>
          <w:rFonts w:ascii="Times New Roman" w:hAnsi="Times New Roman" w:cs="Times New Roman"/>
          <w:spacing w:val="-1"/>
          <w:lang w:val="sk-SK"/>
        </w:rPr>
      </w:pP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pacientov s GIST boli hlásené: „zlyhávanie srdca“, „kongestívne zlyhávanie srdca“ alebo „zlyhanie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ľavej komory“ – konkrétne u 1,2 % pacientov liečených sunitinibom a u 1 % pacientov, ktorí užívali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placebo. V pivotnej štúdii fázy 3 u pacientov s GIST (n = 312) boli smrteľné srdcové reakcie súvisiace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lastRenderedPageBreak/>
        <w:t>s liečbou hlásené u 1 % pacientov v každej skupine štúdie (t. j. v skupine so sunitinibom a v skupine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 placebom). V štúdii fázy 2 u pacientov s MRCC rezistentným na cytokíny sa u 0,9 %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vyskytol s liečbou súvisiaci smrteľný infarkt myokardu a v štúdii fázy 3 u predtým neliečených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s MRCC sa smrteľné srdcové udalosti vyskytli u 0,6 % pacientov v skupine s IFN-α a u 0 %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v skupine so sunitinibom. V štúdii fázy 3 u pacientov s pNET sa u jedného (1 %) pacienta,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ktorý dostával sunitinib, vyskytlo smrteľné zlyhanie srdca súvisiace s liečbou.</w:t>
      </w:r>
    </w:p>
    <w:p w:rsidR="00610CF9" w:rsidRDefault="00610CF9" w:rsidP="008D2732">
      <w:pPr>
        <w:contextualSpacing/>
        <w:rPr>
          <w:rFonts w:ascii="Times New Roman" w:hAnsi="Times New Roman" w:cs="Times New Roman"/>
          <w:i/>
          <w:spacing w:val="-1"/>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ciev</w:t>
      </w:r>
    </w:p>
    <w:p w:rsidR="00610CF9" w:rsidRPr="005D19E3" w:rsidRDefault="00610CF9" w:rsidP="00610CF9">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Hypertenzia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skúšaniach bola hypertenzia veľmi častou nežiaducou reakciou. Dávka sunitinibu bola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znížené alebo jeho podávanie dočasne prerušené približne u 2,7 % pacientov, ku ktorých sa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vyskytla hypertenziou. U žiadneho z týchto pacientov nebola liečba sunitinibom natrvalo ukončená.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4,7 % pacientov s nádormi sa vyskytla závažná hypertenzia (&gt; 200 mmHg systolického alebo</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110 mmHg diastolického tlaku krvi). Hypertenzia bola hlásená približne u 33,9 % pacientov,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dostávali sunitinib na liečbu predtým neliečeného MRCC, v porovnaní s 3,6 % pacientov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IFN-α. Závažná hypertenzia bola hlásená u 12 % predtým neliečených pacientov užívajúcich sunitinib</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u &lt; 1 % pacientov liečených IFN-α. Hypertenzia bola hlásená u 26,5 % pacientov užívajúcich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 v štúdii fázy 3 s pNET v porovnaní so 4,9 % pacientov užívajúcich placebo. Závažná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hypertenzia bola hlásená u 10 % pacientov s pNET užívajúcich sunitinib a u 3 % pacientov</w:t>
      </w:r>
    </w:p>
    <w:p w:rsidR="00610CF9"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užívajúcich placebo.</w:t>
      </w:r>
    </w:p>
    <w:p w:rsidR="00612C00" w:rsidRDefault="00612C00" w:rsidP="00610CF9">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Venózne trombembolické príhody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Venózne trombembolické príhody súvisiace s liečbou boli hlásené u približne 1,0 % pacientov s</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nádormi, ktorí dostávali sunitinib v rámci klinických skúšaní, vrátane GIST a RCC.</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siedmich pacientov (3 %) užívajúcich sunitinib a u žiadneho pacienta užívajúceho placebo sa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 vyskytli venózne trombembolické príhody; u 5 zo 7 išlo o hlbokú venóznu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trombózu (deep venous thrombosis, DVT) 3. stupňa a u 2 išlo o 1. alebo 2. stupeň. Štyria z týchto 7</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s GIST ukončili liečbu po prvom spozorovaní DVT.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trinástich pacientov (3 %) užívajúcich sunitinib v štúdii fázy 3 na predtým neliečený MRCC</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u 4 pacientov (2 %) v 2 štúdiách s MRCC rezistentným na cytokíny boli hlásené venózne</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trombembolické príhody. U deviatich z týchto pacientov sa vyskytla pľúcna embólia; 1 bola 2. stupňa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8 bolo 4. stupňa. Osem z týchto pacientov malo DVT; jeden 1. stupňa, dvaja 2. stupňa, štyria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3. stupňa a jeden 4. stupňa. U jedného pacienta s pľúcnou embóliou v štúdii s MRCC rezistentným</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na cytokíny bolo prerušené podávanie lieku.</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s predtým neliečeným MRCC užívajúcich IFN-α bolo hlásených 6 (2 %) venóznych</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trombembolických príhod; 1 pacient (&lt; 1 %) mal DVT 3. stupňa a 5 pacientov (1 %) malo pľúcnu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embóliu, všetci 4.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u pacientov s pNET boli venózne trombembolické príhody hlásené u 1 (1,2 %)</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pacienta v skupine so sunitinibom a u 5 (6,1 %) pacientov v skupine s placebom. U dvoch z týchto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užívajúcich placebo išlo o DVT, pričom u 1 pacienta bola 2. stupňa a u 1 bola 3.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registračných štúdiách u pacientov s GIST, MRCC a pNET neboli hlásené žiadne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Prípady 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štúdiách fázy 3 u pacientov, ktorí dostávali sunitinib, sa prípady pľúcnej embólie pozorovali</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u 3,1 % pacientov s GIST a približne u 1,2 % pacientov s MRCC. V štúdii fázy 3 u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pNET, ktorí dostávali sunitinib, nebola hlásená žiadna pľúcna embólia. Zriedkavé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Pacienti, u ktorých sa vyskytla pľúcna embólia v predchádzajúcich 12 mesiacoch, boli vylúčení</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z klinických štúdií so sunitinibom.</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lastRenderedPageBreak/>
        <w:t>U pacientov, ktorí dostávali sunitinib v registračných štúdiách fázy 3, boli pľúcne príhody (t. j.</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dyspnoe, pleurálny výpotok, pľúcna embólia alebo pľúcny edém) hlásené približne u 17,8 %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GIST, približne u 26,7 % pacientov s MRCC a u 12 % pacientov s pNET.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22,2 % pacientov s nádormi, vrátane GIST a MRCC, ktorí v klinických skúšaniach dostávali</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sunitinib, malo pľúcne príhody.</w:t>
      </w:r>
    </w:p>
    <w:p w:rsidR="00612C00" w:rsidRDefault="00612C00" w:rsidP="00612C00">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i/>
          <w:spacing w:val="-1"/>
          <w:lang w:val="sk-SK"/>
        </w:rPr>
      </w:pPr>
      <w:r w:rsidRPr="005D19E3">
        <w:rPr>
          <w:rFonts w:ascii="Times New Roman" w:hAnsi="Times New Roman" w:cs="Times New Roman"/>
          <w:i/>
          <w:spacing w:val="-1"/>
          <w:lang w:val="sk-SK"/>
        </w:rPr>
        <w:t>Poruchy gastrointestinálneho traktu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liečených sunitinibom pre GIST alebo MRCC sa pankreatitída sa pozorovala menej často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(&lt; 1 %). V štúdii fázy 3 u pacientov s pNET nebola hlásená žiadna pankreatitída súvisiaca s liečbou</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(pozri časť 4.4).</w:t>
      </w:r>
    </w:p>
    <w:p w:rsidR="00612C00" w:rsidRP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Smrteľné gastrointestinálne krvácanie bolo hlásené u 0,98 % pacientov, ktorí dostávali placebo</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w:t>
      </w:r>
    </w:p>
    <w:p w:rsidR="00612C00" w:rsidRDefault="00612C00"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r w:rsidR="00612C00">
        <w:rPr>
          <w:rFonts w:cs="Times New Roman"/>
          <w:spacing w:val="-1"/>
          <w:lang w:val="sk-SK"/>
        </w:rPr>
        <w:t xml:space="preserve"> </w:t>
      </w:r>
      <w:r w:rsidR="00612C00" w:rsidRPr="00612C00">
        <w:rPr>
          <w:rFonts w:cs="Times New Roman"/>
          <w:spacing w:val="-1"/>
          <w:lang w:val="sk-SK"/>
        </w:rPr>
        <w:t>(pozri časť 4.4)</w:t>
      </w:r>
      <w:r w:rsidR="00612C00">
        <w:rPr>
          <w:rFonts w:cs="Times New Roman"/>
          <w:spacing w:val="-1"/>
          <w:lang w:val="sk-SK"/>
        </w:rPr>
        <w:t xml:space="preserve"> </w:t>
      </w:r>
      <w:r w:rsidRPr="00277F7A">
        <w:rPr>
          <w:rFonts w:cs="Times New Roman"/>
          <w:spacing w:val="-1"/>
          <w:lang w:val="sk-SK"/>
        </w:rPr>
        <w:t>.</w:t>
      </w: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r w:rsidR="00612C00">
        <w:rPr>
          <w:rFonts w:cs="Times New Roman"/>
          <w:spacing w:val="-1"/>
          <w:lang w:val="sk-SK"/>
        </w:rPr>
        <w:t xml:space="preserve"> </w:t>
      </w:r>
      <w:r w:rsidR="00612C00" w:rsidRPr="00612C00">
        <w:rPr>
          <w:rFonts w:cs="Times New Roman"/>
          <w:spacing w:val="-1"/>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Default="00B3246B" w:rsidP="0041464A">
      <w:pPr>
        <w:contextualSpacing/>
        <w:rPr>
          <w:rFonts w:ascii="Times New Roman" w:eastAsia="Times New Roman" w:hAnsi="Times New Roman" w:cs="Times New Roman"/>
          <w:lang w:val="sk-SK"/>
        </w:rPr>
      </w:pPr>
    </w:p>
    <w:p w:rsidR="00612C00" w:rsidRPr="005D19E3" w:rsidRDefault="00612C00" w:rsidP="00612C00">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Laboratórne a funkčné vyšetrenia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Údaje z predklinických (in vitro a in vivo) štúdií pri dávkach vyšších, ako je odporúčaná dávka pre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ľudí, ukazujú, že sunitinib má potenciál inhibovať repolarizačný proces srdcového akčného potenciálu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(napr. predĺženie QT-intervalu).</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na viac ako 500 ms bolo hlásené u 0,5 % a zmeny o viac ako 60 ms oproti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vstupnej hodnote boli hlásené u 1,1 % zo 450 pacientov s nádorom; oba z týchto parametrov sú uznané</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ako potenciálne signifikantné zmeny. Pri približne dvojnásobných terapeutických koncentráciách sa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ukázalo, že sunitinib predlžuje QTcF-interval (korekcia QT-intervalu podľa Fridericia).</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sa skúmalo v skúšaní s 24 pacientmi vo veku 20 – 87 rokov s pokročilými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malignitami. Výsledky tejto štúdie ukázali, že sunitinib mal vplyv na QTc-interval (definovaný ako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priemerná zmena upravená vzhľadom k placebu o &gt; 10 ms s 90 % horným limitom 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spoľahlivosti (confidence interval, CI) &gt; 15 ms) pri terapeutickej koncentrácii (3. deň) pri použití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korekčnej metódy oproti vstupnej hodnote v rámci dňa a pri koncentrácii väčšej, ako je terapeutická</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(9. deň) pri použití oboch korekčných metód oproti vstupnej hodnote. Žiaden pacient nemal hodnotu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QTc-intervalu &gt; 500 ms. Hoci sa vplyv na QTcF-interval pozoroval na 3. deň 24 hodín po podaní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dávky (t. j. pri terapeutickej koncentrácii v plazme očakávanej po podaní odporúčanej úvodnej dávky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50 mg) pri použití korekčnej metódy oproti vstupnej hodnote v rámci dňa, klinický význam tohto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nálezu nie je jasný.</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použití rozsiahlych sériových vyšetrení EKG v časoch korešpondujúcich buď s terapeutickou,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alebo vyššou ako terapeutickou expozíciou sa u žiadneho z pacientov v hodnotiteľnej alebo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ITT-populácii nepozoroval výskyt predĺženia QTc-intervalu, ktorý by sa považoval za „závažný“ (t. 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rovný alebo väčší ako 3. stupeň podľa všeobecných terminologických kritérií pre nežiaduce účinky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[common terminology criteria for adverse events, CTCAE] verzia 3.0).</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terapeutických koncentráciách v plazme bola maximálna priemerná zmena QTcF-intervalu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(korekcia podľa Fridericia) oproti vstupnej hodnote 9 ms (90 % CI: 15,1 ms). Pri približne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dvojnásobných terapeutických koncentráciách bola maximálna zmena QTcF-intervalu oproti vstupnej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hodnote 15,4 ms (90 % CI: 22,4 ms). Moxifloxacín (400 mg), ktorý sa používal ako pozitívna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kontrola, vykazoval maximálnu priemernú zmenu QTcF-intervalu 5,6 ms oproti vstupnej hodnote. Ani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 jedného účastníka nebol účinok na QTc-interval vyšší ako 2. stupeň (CTCAE, verzia 3.0) (pozri</w:t>
      </w:r>
    </w:p>
    <w:p w:rsid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časť 4.4).</w:t>
      </w:r>
    </w:p>
    <w:p w:rsidR="00612C00" w:rsidRDefault="00612C00" w:rsidP="0041464A">
      <w:pPr>
        <w:contextualSpacing/>
        <w:rPr>
          <w:rFonts w:ascii="Times New Roman" w:eastAsia="Times New Roman" w:hAnsi="Times New Roman" w:cs="Times New Roman"/>
          <w:lang w:val="sk-SK"/>
        </w:rPr>
      </w:pPr>
    </w:p>
    <w:p w:rsidR="00183A86" w:rsidRPr="005D19E3" w:rsidRDefault="00183A86" w:rsidP="00183A86">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Dlhodobá bezpečnosť pri MRCC</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Dlhodobá bezpečnosť sunitinibu u pacientov s MRCC sa analyzovala v 9 ukončených klinických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štúdiách, realizovaných v prvej línii liečby u pacientov refraktérnych na bevacizumab a cytokíny.</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Analýza zahŕňala 5 739 pacientov, z ktorých sa 807 (14 %) liečilo </w:t>
      </w:r>
      <w:r w:rsidRPr="00183A86">
        <w:rPr>
          <w:rFonts w:ascii="Times New Roman" w:eastAsia="Times New Roman" w:hAnsi="Times New Roman" w:cs="Times New Roman"/>
          <w:lang w:val="sk-SK"/>
        </w:rPr>
        <w:t> 2 roky až 6 rokov. U tých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807 pacientov, ktorí sa dlhodobo liečili sunitinibom, sa väčšina </w:t>
      </w:r>
      <w:r>
        <w:rPr>
          <w:rFonts w:ascii="Times New Roman" w:eastAsia="Times New Roman" w:hAnsi="Times New Roman" w:cs="Times New Roman"/>
          <w:lang w:val="sk-SK"/>
        </w:rPr>
        <w:t xml:space="preserve">nežiaducich reakcií súvisiacich </w:t>
      </w:r>
      <w:r w:rsidRPr="00183A86">
        <w:rPr>
          <w:rFonts w:ascii="Times New Roman" w:eastAsia="Times New Roman" w:hAnsi="Times New Roman" w:cs="Times New Roman"/>
          <w:lang w:val="sk-SK"/>
        </w:rPr>
        <w:t>s liečbou (treatment-related adverse events, TRAE) po prvýkrát zaznamenala v rámci prvých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6 mesiacov až 1 roka a potom boli stabilné alebo sa ich frekvencia časom znižovala. Výnimkou bola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hypotyreóza, ktorej výskyt časom postupne narastal, pričom sa počas 6-ročného obdobia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zaznamenávali nové prípady. Neukázalo sa, že by sa predĺžená liečba sunitinibom spájala s novými</w:t>
      </w:r>
    </w:p>
    <w:p w:rsid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typmi TRAE.</w:t>
      </w:r>
    </w:p>
    <w:p w:rsidR="00183A86" w:rsidRPr="00277F7A" w:rsidRDefault="00183A86"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Bezpečnostný profil sunitinibu bol odvodený zo štúdie fázy 1 so zvyšujúcou sa dávkou, otvorenej</w:t>
      </w:r>
      <w:r>
        <w:rPr>
          <w:rFonts w:cs="Times New Roman"/>
          <w:spacing w:val="-1"/>
          <w:lang w:val="sk-SK"/>
        </w:rPr>
        <w:t xml:space="preserve"> </w:t>
      </w:r>
      <w:r w:rsidRPr="00183A86">
        <w:rPr>
          <w:rFonts w:cs="Times New Roman"/>
          <w:spacing w:val="-1"/>
          <w:lang w:val="sk-SK"/>
        </w:rPr>
        <w:t xml:space="preserve">štúdie fázy 2, štúdie fázy 1/2 </w:t>
      </w:r>
      <w:r w:rsidR="000736D5">
        <w:rPr>
          <w:rFonts w:cs="Times New Roman"/>
          <w:spacing w:val="-1"/>
          <w:lang w:val="sk-SK"/>
        </w:rPr>
        <w:t xml:space="preserve">s jednou liečebnou skupinou </w:t>
      </w:r>
      <w:r w:rsidRPr="00183A86">
        <w:rPr>
          <w:rFonts w:cs="Times New Roman"/>
          <w:spacing w:val="-1"/>
          <w:lang w:val="sk-SK"/>
        </w:rPr>
        <w:t>a z publikácií, ako je uvedené nižšie.</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Štúdia fázy 1 so zvyšujúcou sa dávkou perorálneho sunitinibu</w:t>
      </w:r>
      <w:r>
        <w:rPr>
          <w:rFonts w:cs="Times New Roman"/>
          <w:spacing w:val="-1"/>
          <w:lang w:val="sk-SK"/>
        </w:rPr>
        <w:t xml:space="preserve"> sa uskutočnila u 35 pacientov, </w:t>
      </w:r>
      <w:r w:rsidRPr="00183A86">
        <w:rPr>
          <w:rFonts w:cs="Times New Roman"/>
          <w:spacing w:val="-1"/>
          <w:lang w:val="sk-SK"/>
        </w:rPr>
        <w:t>pričom 30 z nich bolo pediatrických pacientov (vo veku 3 až 17 rokov) a 5 mladých dospelých</w:t>
      </w:r>
      <w:r>
        <w:rPr>
          <w:rFonts w:cs="Times New Roman"/>
          <w:spacing w:val="-1"/>
          <w:lang w:val="sk-SK"/>
        </w:rPr>
        <w:t xml:space="preserve"> </w:t>
      </w:r>
      <w:r w:rsidRPr="00183A86">
        <w:rPr>
          <w:rFonts w:cs="Times New Roman"/>
          <w:spacing w:val="-1"/>
          <w:lang w:val="sk-SK"/>
        </w:rPr>
        <w:t>pacientov (vo veku 18 až 21 rokov), s refraktérnymi nádormi, pričom u väčšiny z nich sa primárne</w:t>
      </w:r>
      <w:r>
        <w:rPr>
          <w:rFonts w:cs="Times New Roman"/>
          <w:spacing w:val="-1"/>
          <w:lang w:val="sk-SK"/>
        </w:rPr>
        <w:t xml:space="preserve"> </w:t>
      </w:r>
      <w:r w:rsidRPr="00183A86">
        <w:rPr>
          <w:rFonts w:cs="Times New Roman"/>
          <w:spacing w:val="-1"/>
          <w:lang w:val="sk-SK"/>
        </w:rPr>
        <w:t>diagnostikoval mozgový nádor. U všetkých účastníkov štúdie došlo k nežiaducim reakciám na liek.</w:t>
      </w:r>
      <w:r>
        <w:rPr>
          <w:rFonts w:cs="Times New Roman"/>
          <w:spacing w:val="-1"/>
          <w:lang w:val="sk-SK"/>
        </w:rPr>
        <w:t xml:space="preserve"> </w:t>
      </w:r>
      <w:r w:rsidRPr="00183A86">
        <w:rPr>
          <w:rFonts w:cs="Times New Roman"/>
          <w:spacing w:val="-1"/>
          <w:lang w:val="sk-SK"/>
        </w:rPr>
        <w:t>Väčšina z týchto reakcií bola závažná (stupeň toxicity ≥ 3) a zahŕňala aj srdcovú toxicitu.</w:t>
      </w:r>
      <w:r>
        <w:rPr>
          <w:rFonts w:cs="Times New Roman"/>
          <w:spacing w:val="-1"/>
          <w:lang w:val="sk-SK"/>
        </w:rPr>
        <w:t xml:space="preserve"> </w:t>
      </w:r>
      <w:r w:rsidRPr="00183A86">
        <w:rPr>
          <w:rFonts w:cs="Times New Roman"/>
          <w:spacing w:val="-1"/>
          <w:lang w:val="sk-SK"/>
        </w:rPr>
        <w:t>Najbežnejšími nežiaducimi reakciami na liek boli gastrointestinálna (GI) toxicita, neutropénia, únava</w:t>
      </w:r>
      <w:r>
        <w:rPr>
          <w:rFonts w:cs="Times New Roman"/>
          <w:spacing w:val="-1"/>
          <w:lang w:val="sk-SK"/>
        </w:rPr>
        <w:t xml:space="preserve"> </w:t>
      </w:r>
      <w:r w:rsidRPr="00183A86">
        <w:rPr>
          <w:rFonts w:cs="Times New Roman"/>
          <w:spacing w:val="-1"/>
          <w:lang w:val="sk-SK"/>
        </w:rPr>
        <w:t>a zvýšenie ALT. Riziko srdcových nežiaducich reakcií na liek sa ukázalo byť vyššie u</w:t>
      </w:r>
      <w:r>
        <w:rPr>
          <w:rFonts w:cs="Times New Roman"/>
          <w:spacing w:val="-1"/>
          <w:lang w:val="sk-SK"/>
        </w:rPr>
        <w:t> </w:t>
      </w:r>
      <w:r w:rsidRPr="00183A86">
        <w:rPr>
          <w:rFonts w:cs="Times New Roman"/>
          <w:spacing w:val="-1"/>
          <w:lang w:val="sk-SK"/>
        </w:rPr>
        <w:t>tých</w:t>
      </w:r>
      <w:r>
        <w:rPr>
          <w:rFonts w:cs="Times New Roman"/>
          <w:spacing w:val="-1"/>
          <w:lang w:val="sk-SK"/>
        </w:rPr>
        <w:t xml:space="preserve"> </w:t>
      </w:r>
      <w:r w:rsidRPr="00183A86">
        <w:rPr>
          <w:rFonts w:cs="Times New Roman"/>
          <w:spacing w:val="-1"/>
          <w:lang w:val="sk-SK"/>
        </w:rPr>
        <w:t>pediatrických pacientov, ktorí boli predtým vystavení ožarovaniu srdca alebo antracyklínu, v</w:t>
      </w:r>
      <w:r>
        <w:rPr>
          <w:rFonts w:cs="Times New Roman"/>
          <w:spacing w:val="-1"/>
          <w:lang w:val="sk-SK"/>
        </w:rPr>
        <w:t xml:space="preserve"> </w:t>
      </w:r>
      <w:r w:rsidRPr="00183A86">
        <w:rPr>
          <w:rFonts w:cs="Times New Roman"/>
          <w:spacing w:val="-1"/>
          <w:lang w:val="sk-SK"/>
        </w:rPr>
        <w:t xml:space="preserve">porovnaní s pediatrickými pacientmi bez </w:t>
      </w:r>
      <w:r>
        <w:rPr>
          <w:rFonts w:cs="Times New Roman"/>
          <w:spacing w:val="-1"/>
          <w:lang w:val="sk-SK"/>
        </w:rPr>
        <w:t xml:space="preserve"> p</w:t>
      </w:r>
      <w:r w:rsidRPr="00183A86">
        <w:rPr>
          <w:rFonts w:cs="Times New Roman"/>
          <w:spacing w:val="-1"/>
          <w:lang w:val="sk-SK"/>
        </w:rPr>
        <w:t>redchádzajúcej expozície. U týchto pediatrických pacientov,</w:t>
      </w:r>
      <w:r>
        <w:rPr>
          <w:rFonts w:cs="Times New Roman"/>
          <w:spacing w:val="-1"/>
          <w:lang w:val="sk-SK"/>
        </w:rPr>
        <w:t xml:space="preserve"> </w:t>
      </w:r>
      <w:r w:rsidRPr="00183A86">
        <w:rPr>
          <w:rFonts w:cs="Times New Roman"/>
          <w:spacing w:val="-1"/>
          <w:lang w:val="sk-SK"/>
        </w:rPr>
        <w:t>ktorí predtým neboli vystavení</w:t>
      </w:r>
      <w:r>
        <w:rPr>
          <w:rFonts w:cs="Times New Roman"/>
          <w:spacing w:val="-1"/>
          <w:lang w:val="sk-SK"/>
        </w:rPr>
        <w:t xml:space="preserve"> </w:t>
      </w:r>
      <w:r w:rsidRPr="00183A86">
        <w:rPr>
          <w:rFonts w:cs="Times New Roman"/>
          <w:spacing w:val="-1"/>
          <w:lang w:val="sk-SK"/>
        </w:rPr>
        <w:t>antracyklínom alebo ožarovaniu srdca, bola identifikovaná maximálne</w:t>
      </w:r>
      <w:r>
        <w:rPr>
          <w:rFonts w:cs="Times New Roman"/>
          <w:spacing w:val="-1"/>
          <w:lang w:val="sk-SK"/>
        </w:rPr>
        <w:t xml:space="preserve"> </w:t>
      </w:r>
      <w:r w:rsidRPr="00183A86">
        <w:rPr>
          <w:rFonts w:cs="Times New Roman"/>
          <w:spacing w:val="-1"/>
          <w:lang w:val="sk-SK"/>
        </w:rPr>
        <w:t>tolerovaná dávka (MTD) (pozri časť 5.1).</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Otvorená štúdia fázy 2 sa uskutočnila u 29 pacientov, z ktorých 27 b</w:t>
      </w:r>
      <w:r>
        <w:rPr>
          <w:rFonts w:cs="Times New Roman"/>
          <w:spacing w:val="-1"/>
          <w:lang w:val="sk-SK"/>
        </w:rPr>
        <w:t xml:space="preserve">olo pediatrických pacientov (vo </w:t>
      </w:r>
      <w:r w:rsidRPr="00183A86">
        <w:rPr>
          <w:rFonts w:cs="Times New Roman"/>
          <w:spacing w:val="-1"/>
          <w:lang w:val="sk-SK"/>
        </w:rPr>
        <w:t>veku 3 až 16 rokov) a 2 boli mladí dospelí pacienti (vo veku 18 až 19 rokov),</w:t>
      </w:r>
      <w:r>
        <w:rPr>
          <w:rFonts w:cs="Times New Roman"/>
          <w:spacing w:val="-1"/>
          <w:lang w:val="sk-SK"/>
        </w:rPr>
        <w:t xml:space="preserve"> </w:t>
      </w:r>
      <w:r w:rsidRPr="00183A86">
        <w:rPr>
          <w:rFonts w:cs="Times New Roman"/>
          <w:spacing w:val="-1"/>
          <w:lang w:val="sk-SK"/>
        </w:rPr>
        <w:t>s</w:t>
      </w:r>
      <w:r>
        <w:rPr>
          <w:rFonts w:cs="Times New Roman"/>
          <w:spacing w:val="-1"/>
          <w:lang w:val="sk-SK"/>
        </w:rPr>
        <w:t xml:space="preserve"> </w:t>
      </w:r>
      <w:r w:rsidRPr="00183A86">
        <w:rPr>
          <w:rFonts w:cs="Times New Roman"/>
          <w:spacing w:val="-1"/>
          <w:lang w:val="sk-SK"/>
        </w:rPr>
        <w:t xml:space="preserve">rekurentným/progresívnym/refraktérnym gliómom vysokého </w:t>
      </w:r>
      <w:r>
        <w:rPr>
          <w:rFonts w:cs="Times New Roman"/>
          <w:spacing w:val="-1"/>
          <w:lang w:val="sk-SK"/>
        </w:rPr>
        <w:t xml:space="preserve">stupňa (HGG) alebo ependymómom. </w:t>
      </w:r>
      <w:r w:rsidRPr="00183A86">
        <w:rPr>
          <w:rFonts w:cs="Times New Roman"/>
          <w:spacing w:val="-1"/>
          <w:lang w:val="sk-SK"/>
        </w:rPr>
        <w:t>V žiadnej zo skupín sa nevyskytli nežiaduce reakcie 5. stupňa. Najbežnejšími (≥ 10 %) nežiaducimi</w:t>
      </w:r>
      <w:r>
        <w:rPr>
          <w:rFonts w:cs="Times New Roman"/>
          <w:spacing w:val="-1"/>
          <w:lang w:val="sk-SK"/>
        </w:rPr>
        <w:t xml:space="preserve"> </w:t>
      </w:r>
      <w:r w:rsidRPr="00183A86">
        <w:rPr>
          <w:rFonts w:cs="Times New Roman"/>
          <w:spacing w:val="-1"/>
          <w:lang w:val="sk-SK"/>
        </w:rPr>
        <w:t>udalosťami súvisiacimi s liečbou boli pokles počtu neutrofilov (6 [20,</w:t>
      </w:r>
      <w:r>
        <w:rPr>
          <w:rFonts w:cs="Times New Roman"/>
          <w:spacing w:val="-1"/>
          <w:lang w:val="sk-SK"/>
        </w:rPr>
        <w:t xml:space="preserve">7 %] pacientov) a vnútrolebečné </w:t>
      </w:r>
      <w:r w:rsidRPr="00183A86">
        <w:rPr>
          <w:rFonts w:cs="Times New Roman"/>
          <w:spacing w:val="-1"/>
          <w:lang w:val="sk-SK"/>
        </w:rPr>
        <w:t>krvácanie (3 [10,3 %] pacientov).</w:t>
      </w:r>
    </w:p>
    <w:p w:rsidR="00183A86" w:rsidRDefault="00183A86" w:rsidP="005D19E3">
      <w:pPr>
        <w:pStyle w:val="Zkladntext"/>
        <w:ind w:left="0"/>
        <w:contextualSpacing/>
        <w:rPr>
          <w:rFonts w:cs="Times New Roman"/>
          <w:spacing w:val="-1"/>
          <w:lang w:val="sk-SK"/>
        </w:rPr>
      </w:pPr>
    </w:p>
    <w:p w:rsidR="00B3246B" w:rsidRDefault="000736D5" w:rsidP="005D19E3">
      <w:pPr>
        <w:pStyle w:val="Zkladntext"/>
        <w:ind w:left="0"/>
        <w:contextualSpacing/>
        <w:rPr>
          <w:rFonts w:cs="Times New Roman"/>
          <w:lang w:val="sk-SK"/>
        </w:rPr>
      </w:pPr>
      <w:r>
        <w:rPr>
          <w:rFonts w:cs="Times New Roman"/>
          <w:spacing w:val="-1"/>
          <w:lang w:val="sk-SK"/>
        </w:rPr>
        <w:t>Š</w:t>
      </w:r>
      <w:r w:rsidR="00183A86" w:rsidRPr="00183A86">
        <w:rPr>
          <w:rFonts w:cs="Times New Roman"/>
          <w:spacing w:val="-1"/>
          <w:lang w:val="sk-SK"/>
        </w:rPr>
        <w:t xml:space="preserve">túdia fázy 1/2 </w:t>
      </w:r>
      <w:r>
        <w:rPr>
          <w:rFonts w:cs="Times New Roman"/>
          <w:spacing w:val="-1"/>
          <w:lang w:val="sk-SK"/>
        </w:rPr>
        <w:t xml:space="preserve">s jednou liečebnou skupinou </w:t>
      </w:r>
      <w:r w:rsidR="00183A86" w:rsidRPr="00183A86">
        <w:rPr>
          <w:rFonts w:cs="Times New Roman"/>
          <w:spacing w:val="-1"/>
          <w:lang w:val="sk-SK"/>
        </w:rPr>
        <w:t>sa uskutočnila u 6 pediatrických pac</w:t>
      </w:r>
      <w:r w:rsidR="00183A86">
        <w:rPr>
          <w:rFonts w:cs="Times New Roman"/>
          <w:spacing w:val="-1"/>
          <w:lang w:val="sk-SK"/>
        </w:rPr>
        <w:t xml:space="preserve">ientov (vo veku 13 až 16 rokov) </w:t>
      </w:r>
      <w:r w:rsidR="00183A86" w:rsidRPr="00183A86">
        <w:rPr>
          <w:rFonts w:cs="Times New Roman"/>
          <w:spacing w:val="-1"/>
          <w:lang w:val="sk-SK"/>
        </w:rPr>
        <w:t>s pokročilým neresektovateľným GIST. Najčastejšími nežiaducimi reakciami na liek boli hnačka,</w:t>
      </w:r>
      <w:r w:rsidR="00183A86">
        <w:rPr>
          <w:rFonts w:cs="Times New Roman"/>
          <w:spacing w:val="-1"/>
          <w:lang w:val="sk-SK"/>
        </w:rPr>
        <w:t xml:space="preserve"> </w:t>
      </w:r>
      <w:r w:rsidR="00183A86" w:rsidRPr="00183A86">
        <w:rPr>
          <w:rFonts w:cs="Times New Roman"/>
          <w:spacing w:val="-1"/>
          <w:lang w:val="sk-SK"/>
        </w:rPr>
        <w:t>nevoľnosť, pokles počtu bielych krviniek, neutropénia a bolesť hla</w:t>
      </w:r>
      <w:r w:rsidR="00183A86">
        <w:rPr>
          <w:rFonts w:cs="Times New Roman"/>
          <w:spacing w:val="-1"/>
          <w:lang w:val="sk-SK"/>
        </w:rPr>
        <w:t xml:space="preserve">vy, každá u 3 (50 %) pacientov, </w:t>
      </w:r>
      <w:r w:rsidR="00183A86" w:rsidRPr="00183A86">
        <w:rPr>
          <w:rFonts w:cs="Times New Roman"/>
          <w:spacing w:val="-1"/>
          <w:lang w:val="sk-SK"/>
        </w:rPr>
        <w:t>primárne 1. alebo 2. stupňa závažnosti. U štyroch zo 6 (66,7 %) pacientov sa vyskytli nežiaduce</w:t>
      </w:r>
      <w:r w:rsidR="00183A86">
        <w:rPr>
          <w:rFonts w:cs="Times New Roman"/>
          <w:spacing w:val="-1"/>
          <w:lang w:val="sk-SK"/>
        </w:rPr>
        <w:t xml:space="preserve"> </w:t>
      </w:r>
      <w:r w:rsidR="00183A86" w:rsidRPr="00183A86">
        <w:rPr>
          <w:rFonts w:cs="Times New Roman"/>
          <w:spacing w:val="-1"/>
          <w:lang w:val="sk-SK"/>
        </w:rPr>
        <w:t>udalosti súvisiace s liečbou 3. – 4. stupňa (3. stupňa boli hypofosfatémia, neutropénia</w:t>
      </w:r>
      <w:r w:rsidR="00183A86">
        <w:rPr>
          <w:rFonts w:cs="Times New Roman"/>
          <w:spacing w:val="-1"/>
          <w:lang w:val="sk-SK"/>
        </w:rPr>
        <w:t xml:space="preserve"> </w:t>
      </w:r>
      <w:r w:rsidR="00183A86" w:rsidRPr="00183A86">
        <w:rPr>
          <w:rFonts w:cs="Times New Roman"/>
          <w:spacing w:val="-1"/>
          <w:lang w:val="sk-SK"/>
        </w:rPr>
        <w:t>a trombocytopénia, každá u 1 pacienta, a 4. stupňa bola neutropénia u 1 pacienta). V tejto štúdii</w:t>
      </w:r>
      <w:r w:rsidR="00183A86">
        <w:rPr>
          <w:rFonts w:cs="Times New Roman"/>
          <w:spacing w:val="-1"/>
          <w:lang w:val="sk-SK"/>
        </w:rPr>
        <w:t xml:space="preserve"> </w:t>
      </w:r>
      <w:r w:rsidR="00183A86" w:rsidRPr="00183A86">
        <w:rPr>
          <w:rFonts w:cs="Times New Roman"/>
          <w:spacing w:val="-1"/>
          <w:lang w:val="sk-SK"/>
        </w:rPr>
        <w:t>neboli hlásené žiadne závažné nežiaduce udalosti (SAE) ani nežiaduce reakcie na liek 5. stupňa.</w:t>
      </w:r>
      <w:r w:rsidR="00183A86">
        <w:rPr>
          <w:rFonts w:cs="Times New Roman"/>
          <w:spacing w:val="-1"/>
          <w:lang w:val="sk-SK"/>
        </w:rPr>
        <w:t xml:space="preserve"> </w:t>
      </w:r>
      <w:r w:rsidR="00183A86" w:rsidRPr="00183A86">
        <w:rPr>
          <w:rFonts w:cs="Times New Roman"/>
          <w:spacing w:val="-1"/>
          <w:lang w:val="sk-SK"/>
        </w:rPr>
        <w:t>V klinickej štúdii aj publikáciách bol bezpečnostný profil konzistentný so známym bezpečnostným</w:t>
      </w:r>
      <w:r w:rsidR="00183A86">
        <w:rPr>
          <w:rFonts w:cs="Times New Roman"/>
          <w:spacing w:val="-1"/>
          <w:lang w:val="sk-SK"/>
        </w:rPr>
        <w:t xml:space="preserve"> </w:t>
      </w:r>
      <w:r w:rsidR="00183A86" w:rsidRPr="00183A86">
        <w:rPr>
          <w:rFonts w:cs="Times New Roman"/>
          <w:spacing w:val="-1"/>
          <w:lang w:val="sk-SK"/>
        </w:rPr>
        <w:t>profilom u dospelých.</w:t>
      </w:r>
    </w:p>
    <w:p w:rsidR="00183A86" w:rsidRPr="00277F7A" w:rsidRDefault="00183A86"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4">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w:t>
      </w:r>
      <w:r w:rsidR="00183A86" w:rsidRPr="00183A86">
        <w:rPr>
          <w:rFonts w:cs="Times New Roman"/>
          <w:spacing w:val="-1"/>
          <w:lang w:val="sk-SK"/>
        </w:rPr>
        <w:t>(progression-free survival, PFS)</w:t>
      </w:r>
      <w:r w:rsidRPr="00277F7A">
        <w:rPr>
          <w:rFonts w:cs="Times New Roman"/>
          <w:spacing w:val="-1"/>
          <w:lang w:val="sk-SK"/>
        </w:rPr>
        <w:t>, resp. na miere objektívnej odpovede</w:t>
      </w:r>
      <w:r w:rsidR="00C1547A" w:rsidRPr="00277F7A">
        <w:rPr>
          <w:rFonts w:cs="Times New Roman"/>
          <w:spacing w:val="-1"/>
          <w:lang w:val="sk-SK"/>
        </w:rPr>
        <w:t xml:space="preserve"> (</w:t>
      </w:r>
      <w:r w:rsidR="00183A86" w:rsidRPr="00183A86">
        <w:rPr>
          <w:rFonts w:cs="Times New Roman"/>
          <w:spacing w:val="-1"/>
          <w:lang w:val="sk-SK"/>
        </w:rPr>
        <w:t>objective response rates</w:t>
      </w:r>
      <w:r w:rsidR="00183A86">
        <w:rPr>
          <w:rFonts w:cs="Times New Roman"/>
          <w:spacing w:val="-1"/>
          <w:lang w:val="sk-SK"/>
        </w:rPr>
        <w:t xml:space="preserve">, </w:t>
      </w:r>
      <w:r w:rsidR="00C1547A" w:rsidRPr="00277F7A">
        <w:rPr>
          <w:rFonts w:cs="Times New Roman"/>
          <w:spacing w:val="-1"/>
          <w:lang w:val="sk-SK"/>
        </w:rPr>
        <w:t>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w:t>
      </w:r>
      <w:r w:rsidR="00183A86">
        <w:rPr>
          <w:rFonts w:cs="Times New Roman"/>
          <w:spacing w:val="-1"/>
          <w:lang w:val="sk-SK"/>
        </w:rPr>
        <w:t>S</w:t>
      </w:r>
      <w:r w:rsidRPr="00277F7A">
        <w:rPr>
          <w:rFonts w:cs="Times New Roman"/>
          <w:spacing w:val="-1"/>
          <w:lang w:val="sk-SK"/>
        </w:rPr>
        <w:t>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46,0</w:t>
      </w:r>
      <w:r w:rsidRPr="00277F7A">
        <w:rPr>
          <w:rFonts w:cs="Times New Roman"/>
          <w:spacing w:val="-1"/>
          <w:lang w:val="sk-SK"/>
        </w:rPr>
        <w:t>).</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lastRenderedPageBreak/>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34,1</w:t>
      </w:r>
      <w:r w:rsidRPr="00277F7A">
        <w:rPr>
          <w:rFonts w:cs="Times New Roman"/>
          <w:spacing w:val="-1"/>
          <w:lang w:val="sk-SK"/>
        </w:rPr>
        <w:t xml:space="preserve">)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32,1</w:t>
      </w:r>
      <w:r w:rsidRPr="00277F7A">
        <w:rPr>
          <w:rFonts w:cs="Times New Roman"/>
          <w:spacing w:val="-1"/>
          <w:lang w:val="sk-SK"/>
        </w:rPr>
        <w:t xml:space="preserve">)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10,0</w:t>
      </w:r>
      <w:r w:rsidRPr="00277F7A">
        <w:rPr>
          <w:rFonts w:cs="Times New Roman"/>
          <w:spacing w:val="-1"/>
          <w:lang w:val="sk-SK"/>
        </w:rPr>
        <w:t>)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00183A86" w:rsidRPr="00183A86">
        <w:rPr>
          <w:rFonts w:cs="Times New Roman"/>
          <w:spacing w:val="-1"/>
          <w:lang w:val="sk-SK"/>
        </w:rPr>
        <w:t>data and safety monitoring board</w:t>
      </w:r>
      <w:r w:rsidR="00183A86">
        <w:rPr>
          <w:rFonts w:cs="Times New Roman"/>
          <w:spacing w:val="-1"/>
          <w:lang w:val="sk-SK"/>
        </w:rPr>
        <w:t xml:space="preserve">,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E304EC">
      <w:pPr>
        <w:pStyle w:val="Zkladntext"/>
        <w:ind w:left="0"/>
        <w:contextualSpacing/>
        <w:rPr>
          <w:rFonts w:cs="Times New Roman"/>
          <w:spacing w:val="-1"/>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183A86" w:rsidRPr="00277F7A" w:rsidRDefault="00183A86" w:rsidP="00E304EC">
      <w:pPr>
        <w:pStyle w:val="Zkladntext"/>
        <w:ind w:left="0"/>
        <w:contextualSpacing/>
        <w:rPr>
          <w:rFonts w:cs="Times New Roman"/>
          <w:lang w:val="sk-SK"/>
        </w:rPr>
      </w:pP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r w:rsidR="00183A86">
        <w:rPr>
          <w:rFonts w:cs="Times New Roman"/>
          <w:b/>
          <w:spacing w:val="-1"/>
          <w:u w:val="single"/>
          <w:lang w:val="sk-SK"/>
        </w:rPr>
        <w:t xml:space="preserve"> pre GIST</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183A86" w:rsidP="0086504A">
            <w:pPr>
              <w:rPr>
                <w:rFonts w:ascii="Times New Roman" w:hAnsi="Times New Roman" w:cs="Times New Roman"/>
                <w:b/>
                <w:bCs/>
                <w:lang w:val="sk-SK" w:eastAsia="en-GB"/>
              </w:rPr>
            </w:pPr>
            <w:r>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r w:rsidR="00183A86">
              <w:rPr>
                <w:rFonts w:ascii="Times New Roman" w:hAnsi="Times New Roman" w:cs="Times New Roman"/>
                <w:b/>
                <w:bCs/>
                <w:lang w:val="sk-SK" w:eastAsia="en-GB"/>
              </w:rPr>
              <w:t>- hodno-ta</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rPr>
                <w:rFonts w:ascii="Times New Roman" w:hAnsi="Times New Roman" w:cs="Times New Roman"/>
                <w:lang w:val="sk-SK" w:eastAsia="en-GB"/>
              </w:rPr>
            </w:pPr>
            <w:r w:rsidRPr="00277F7A">
              <w:rPr>
                <w:rFonts w:ascii="Times New Roman" w:hAnsi="Times New Roman" w:cs="Times New Roman"/>
                <w:spacing w:val="-1"/>
                <w:lang w:val="sk-SK"/>
              </w:rPr>
              <w:t>27,3 (16,0</w:t>
            </w:r>
            <w:r w:rsidR="00183A86">
              <w:rPr>
                <w:rFonts w:ascii="Times New Roman" w:hAnsi="Times New Roman" w:cs="Times New Roman"/>
                <w:spacing w:val="-1"/>
                <w:lang w:val="sk-SK"/>
              </w:rPr>
              <w:t>,</w:t>
            </w:r>
            <w:r w:rsidR="00183A86"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ind w:left="-108"/>
              <w:rPr>
                <w:rFonts w:ascii="Times New Roman" w:hAnsi="Times New Roman" w:cs="Times New Roman"/>
                <w:lang w:val="sk-SK" w:eastAsia="en-GB"/>
              </w:rPr>
            </w:pPr>
            <w:r w:rsidRPr="00277F7A">
              <w:rPr>
                <w:rFonts w:ascii="Times New Roman" w:hAnsi="Times New Roman" w:cs="Times New Roman"/>
                <w:spacing w:val="-1"/>
                <w:lang w:val="sk-SK"/>
              </w:rPr>
              <w:t>6,4 (4,4</w:t>
            </w:r>
            <w:r w:rsidR="00183A86">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pPr>
              <w:rPr>
                <w:rFonts w:ascii="Times New Roman" w:hAnsi="Times New Roman" w:cs="Times New Roman"/>
                <w:lang w:val="sk-SK" w:eastAsia="en-GB"/>
              </w:rPr>
            </w:pPr>
            <w:r w:rsidRPr="00277F7A">
              <w:rPr>
                <w:rFonts w:ascii="Times New Roman" w:hAnsi="Times New Roman" w:cs="Times New Roman"/>
                <w:spacing w:val="-1"/>
                <w:lang w:val="sk-SK"/>
              </w:rPr>
              <w:t>0,329 (0,233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w:t>
            </w:r>
            <w:r w:rsidR="00183A86">
              <w:rPr>
                <w:rFonts w:ascii="Times New Roman" w:hAnsi="Times New Roman" w:cs="Times New Roman"/>
                <w:spacing w:val="-1"/>
                <w:lang w:val="sk-SK"/>
              </w:rPr>
              <w:t>,</w:t>
            </w:r>
            <w:r w:rsidR="001552A6" w:rsidRPr="00277F7A">
              <w:rPr>
                <w:rFonts w:ascii="Times New Roman" w:hAnsi="Times New Roman" w:cs="Times New Roman"/>
                <w:spacing w:val="-1"/>
                <w:lang w:val="sk-SK"/>
              </w:rPr>
              <w:t xml:space="preserve">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6,4 (4,4</w:t>
            </w:r>
            <w:r w:rsidR="006C0CB1">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0,339 (0,244</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1</w:t>
            </w:r>
            <w:r w:rsidR="00183A86">
              <w:rPr>
                <w:rFonts w:ascii="Times New Roman" w:hAnsi="Times New Roman" w:cs="Times New Roman"/>
                <w:spacing w:val="-1"/>
                <w:lang w:val="sk-SK"/>
              </w:rPr>
              <w:t>,</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0,333 (0,238</w:t>
            </w:r>
            <w:r w:rsidR="006C0CB1">
              <w:rPr>
                <w:rFonts w:ascii="Times New Roman" w:hAnsi="Times New Roman" w:cs="Times New Roman"/>
                <w:spacing w:val="-1"/>
                <w:lang w:val="sk-SK"/>
              </w:rPr>
              <w:t>,</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9</w:t>
            </w:r>
            <w:r w:rsidR="00183A86">
              <w:rPr>
                <w:rFonts w:ascii="Times New Roman" w:hAnsi="Times New Roman" w:cs="Times New Roman"/>
                <w:spacing w:val="-1"/>
                <w:lang w:val="sk-SK" w:eastAsia="en-GB"/>
              </w:rPr>
              <w:t>,</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253</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7</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8</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lastRenderedPageBreak/>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290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3</w:t>
            </w:r>
            <w:r w:rsidR="006C0CB1">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7</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679</w:t>
            </w:r>
            <w:r w:rsidR="006C0CB1">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C0CB1" w:rsidRPr="006C0CB1" w:rsidRDefault="006C0CB1" w:rsidP="005D19E3">
            <w:pPr>
              <w:pStyle w:val="Zkladntext"/>
              <w:tabs>
                <w:tab w:val="left" w:pos="333"/>
              </w:tabs>
              <w:ind w:left="0"/>
              <w:contextualSpacing/>
              <w:rPr>
                <w:rFonts w:cs="Times New Roman"/>
                <w:lang w:val="sk-SK"/>
              </w:rPr>
            </w:pPr>
            <w:r w:rsidRPr="006C0CB1">
              <w:rPr>
                <w:rFonts w:cs="Times New Roman"/>
                <w:lang w:val="sk-SK"/>
              </w:rPr>
              <w:t>Skratky: CI = interval spoľahlivosti; ITT = intent-to-treat; NA = neaplikovateľné; ORR = miera objektívnej odpovede;</w:t>
            </w:r>
          </w:p>
          <w:p w:rsidR="006C0CB1" w:rsidRPr="005D19E3" w:rsidRDefault="006C0CB1" w:rsidP="005D19E3">
            <w:pPr>
              <w:pStyle w:val="Zkladntext"/>
              <w:tabs>
                <w:tab w:val="left" w:pos="333"/>
              </w:tabs>
              <w:ind w:left="0"/>
              <w:contextualSpacing/>
              <w:rPr>
                <w:rFonts w:cs="Times New Roman"/>
                <w:lang w:val="sk-SK"/>
              </w:rPr>
            </w:pPr>
            <w:r w:rsidRPr="006C0CB1">
              <w:rPr>
                <w:rFonts w:cs="Times New Roman"/>
                <w:lang w:val="sk-SK"/>
              </w:rPr>
              <w:t>OS = celkové prežívanie; PFS = prežívanie bez progresie; TTP = čas do progresie nádoru.</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51</w:t>
      </w:r>
      <w:r w:rsidR="006C0CB1">
        <w:rPr>
          <w:rFonts w:cs="Times New Roman"/>
          <w:spacing w:val="-1"/>
          <w:lang w:val="sk-SK"/>
        </w:rPr>
        <w:t>%</w:t>
      </w:r>
      <w:r w:rsidRPr="00277F7A">
        <w:rPr>
          <w:rFonts w:cs="Times New Roman"/>
          <w:spacing w:val="-1"/>
          <w:lang w:val="sk-SK"/>
        </w:rPr>
        <w:t xml:space="preserve">)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16</w:t>
      </w:r>
      <w:r w:rsidR="006C0CB1">
        <w:rPr>
          <w:rFonts w:cs="Times New Roman"/>
          <w:spacing w:val="-1"/>
          <w:lang w:val="sk-SK"/>
        </w:rPr>
        <w:t>%</w:t>
      </w:r>
      <w:r w:rsidRPr="00277F7A">
        <w:rPr>
          <w:rFonts w:cs="Times New Roman"/>
          <w:spacing w:val="-1"/>
          <w:lang w:val="sk-SK"/>
        </w:rPr>
        <w:t xml:space="preserve">)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1"/>
          <w:lang w:val="sk-SK"/>
        </w:rPr>
        <w:t xml:space="preserve">)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117,0</w:t>
      </w:r>
      <w:r w:rsidRPr="00277F7A">
        <w:rPr>
          <w:rFonts w:cs="Times New Roman"/>
          <w:spacing w:val="-1"/>
          <w:lang w:val="sk-SK"/>
        </w:rPr>
        <w:t>)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006C0CB1">
        <w:rPr>
          <w:rFonts w:cs="Times New Roman"/>
          <w:spacing w:val="-1"/>
          <w:lang w:val="sk-SK"/>
        </w:rPr>
        <w:t>T</w:t>
      </w:r>
      <w:r w:rsidRPr="00277F7A">
        <w:rPr>
          <w:rFonts w:cs="Times New Roman"/>
          <w:spacing w:val="-1"/>
          <w:lang w:val="sk-SK"/>
        </w:rPr>
        <w:t xml:space="preserve">abuľke </w:t>
      </w:r>
      <w:r w:rsidR="006C0CB1">
        <w:rPr>
          <w:rFonts w:cs="Times New Roman"/>
          <w:spacing w:val="-1"/>
          <w:lang w:val="sk-SK"/>
        </w:rPr>
        <w:t>3</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6C0CB1" w:rsidP="0041464A">
      <w:pPr>
        <w:pStyle w:val="Nadpis1"/>
        <w:ind w:left="0"/>
        <w:contextualSpacing/>
        <w:rPr>
          <w:rFonts w:cs="Times New Roman"/>
          <w:b w:val="0"/>
          <w:bCs w:val="0"/>
          <w:lang w:val="sk-SK"/>
        </w:rPr>
      </w:pPr>
      <w:r w:rsidRPr="006C0CB1">
        <w:rPr>
          <w:rFonts w:cs="Times New Roman"/>
          <w:spacing w:val="-1"/>
          <w:lang w:val="sk-SK"/>
        </w:rPr>
        <w:t>Tabuľka 3. Súhrn cieľov účinnosti (ITT populácia) u predtým neliečeného mRCC</w:t>
      </w: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2086"/>
        <w:gridCol w:w="2039"/>
      </w:tblGrid>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2127" w:type="dxa"/>
            <w:shd w:val="clear" w:color="auto" w:fill="auto"/>
            <w:vAlign w:val="center"/>
          </w:tcPr>
          <w:p w:rsidR="006C0CB1"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 xml:space="preserve">Sunitinib </w:t>
            </w:r>
          </w:p>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(N</w:t>
            </w:r>
            <w:r w:rsidR="006C0CB1">
              <w:rPr>
                <w:rFonts w:ascii="Times New Roman" w:hAnsi="Times New Roman" w:cs="Times New Roman"/>
                <w:b/>
                <w:bCs/>
                <w:lang w:eastAsia="en-GB"/>
              </w:rPr>
              <w:t xml:space="preserve"> </w:t>
            </w:r>
            <w:r w:rsidR="000F037F"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c>
          <w:tcPr>
            <w:tcW w:w="209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,0</w:t>
            </w:r>
            <w:r w:rsidR="006C0CB1">
              <w:rPr>
                <w:rFonts w:ascii="Times New Roman" w:hAnsi="Times New Roman" w:cs="Times New Roman"/>
                <w:lang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,3</w:t>
            </w:r>
            <w:r w:rsidR="006C0CB1">
              <w:rPr>
                <w:rFonts w:ascii="Times New Roman" w:hAnsi="Times New Roman" w:cs="Times New Roman"/>
                <w:lang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,4</w:t>
            </w:r>
            <w:r w:rsidR="006C0CB1">
              <w:rPr>
                <w:rFonts w:ascii="Times New Roman" w:hAnsi="Times New Roman" w:cs="Times New Roman"/>
                <w:lang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24.0)</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84,3 (72,9</w:t>
            </w:r>
            <w:r w:rsidR="006C0CB1">
              <w:rPr>
                <w:rFonts w:ascii="Times New Roman" w:hAnsi="Times New Roman" w:cs="Times New Roman"/>
                <w:lang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090"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5D19E3">
        <w:tc>
          <w:tcPr>
            <w:tcW w:w="5069"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4316</w:t>
            </w:r>
            <w:r w:rsidR="006C0CB1">
              <w:rPr>
                <w:rFonts w:ascii="Times New Roman" w:hAnsi="Times New Roman" w:cs="Times New Roman"/>
                <w:lang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5D19E3">
        <w:tc>
          <w:tcPr>
            <w:tcW w:w="5069"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r w:rsidR="006C0CB1" w:rsidRPr="00277F7A" w:rsidTr="005D19E3">
        <w:tc>
          <w:tcPr>
            <w:tcW w:w="5070" w:type="dxa"/>
            <w:shd w:val="clear" w:color="auto" w:fill="auto"/>
          </w:tcPr>
          <w:p w:rsidR="006C0CB1" w:rsidRPr="006C0CB1" w:rsidRDefault="006C0CB1" w:rsidP="00274F50">
            <w:pPr>
              <w:rPr>
                <w:rFonts w:ascii="Times New Roman" w:hAnsi="Times New Roman" w:cs="Times New Roman"/>
                <w:b/>
                <w:bCs/>
                <w:lang w:eastAsia="en-GB"/>
              </w:rPr>
            </w:pPr>
            <w:r w:rsidRPr="005D19E3">
              <w:rPr>
                <w:rFonts w:ascii="Times New Roman" w:hAnsi="Times New Roman" w:cs="Times New Roman"/>
                <w:b/>
                <w:spacing w:val="-1"/>
                <w:lang w:val="sk-SK"/>
              </w:rPr>
              <w:t>Súhrn výsledkov celkového prežívania</w:t>
            </w:r>
          </w:p>
        </w:tc>
        <w:tc>
          <w:tcPr>
            <w:tcW w:w="4216" w:type="dxa"/>
            <w:gridSpan w:val="2"/>
            <w:shd w:val="clear" w:color="auto" w:fill="auto"/>
          </w:tcPr>
          <w:p w:rsidR="006C0CB1" w:rsidRPr="00277F7A" w:rsidRDefault="006C0CB1" w:rsidP="00274F50">
            <w:pPr>
              <w:rPr>
                <w:rFonts w:ascii="Times New Roman" w:hAnsi="Times New Roman" w:cs="Times New Roman"/>
                <w:b/>
                <w:bCs/>
                <w:lang w:eastAsia="en-GB"/>
              </w:rPr>
            </w:pPr>
          </w:p>
          <w:p w:rsidR="006C0CB1" w:rsidRPr="00277F7A" w:rsidRDefault="006C0CB1" w:rsidP="00274F50">
            <w:pPr>
              <w:rPr>
                <w:rFonts w:ascii="Times New Roman" w:hAnsi="Times New Roman" w:cs="Times New Roman"/>
                <w:b/>
                <w:bCs/>
                <w:lang w:eastAsia="en-GB"/>
              </w:rPr>
            </w:pPr>
          </w:p>
        </w:tc>
      </w:tr>
      <w:tr w:rsidR="00BE1A80" w:rsidRPr="00277F7A" w:rsidTr="005D19E3">
        <w:tc>
          <w:tcPr>
            <w:tcW w:w="5070"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125"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6"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216"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216" w:type="dxa"/>
            <w:gridSpan w:val="2"/>
            <w:shd w:val="clear" w:color="auto" w:fill="auto"/>
          </w:tcPr>
          <w:p w:rsidR="00815B2B" w:rsidRPr="00277F7A" w:rsidRDefault="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6730</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5D19E3">
        <w:trPr>
          <w:trHeight w:val="70"/>
        </w:trPr>
        <w:tc>
          <w:tcPr>
            <w:tcW w:w="5070"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216"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6C0CB1" w:rsidRPr="005D19E3" w:rsidRDefault="006C0CB1" w:rsidP="005D19E3">
      <w:pPr>
        <w:pStyle w:val="Zkladntext"/>
        <w:ind w:left="0"/>
        <w:contextualSpacing/>
        <w:rPr>
          <w:rFonts w:cs="Times New Roman"/>
          <w:position w:val="10"/>
          <w:lang w:val="sk-SK"/>
        </w:rPr>
      </w:pPr>
      <w:r w:rsidRPr="005D19E3">
        <w:rPr>
          <w:rFonts w:cs="Times New Roman"/>
          <w:position w:val="10"/>
          <w:lang w:val="sk-SK"/>
        </w:rPr>
        <w:t>Skratky: CI = interval spoľahlivosti; INF-α = interferón-alfa; ITT = intent-to-treat; n = počet pacientov;</w:t>
      </w:r>
    </w:p>
    <w:p w:rsidR="006C0CB1" w:rsidRPr="005D19E3" w:rsidRDefault="006C0CB1" w:rsidP="006C0CB1">
      <w:pPr>
        <w:pStyle w:val="Zkladntext"/>
        <w:ind w:left="0"/>
        <w:contextualSpacing/>
        <w:rPr>
          <w:rFonts w:cs="Times New Roman"/>
          <w:position w:val="10"/>
          <w:lang w:val="sk-SK"/>
        </w:rPr>
      </w:pPr>
      <w:r w:rsidRPr="005D19E3">
        <w:rPr>
          <w:rFonts w:cs="Times New Roman"/>
          <w:position w:val="10"/>
          <w:lang w:val="sk-SK"/>
        </w:rPr>
        <w:t>NA = neaplikovateľné; OS = celkové prežívanie; PFS = prežívanie bez progresie.</w:t>
      </w:r>
    </w:p>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w:t>
      </w:r>
      <w:r w:rsidR="00CB5823">
        <w:rPr>
          <w:rFonts w:cs="Times New Roman"/>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w:t>
      </w:r>
      <w:r w:rsidR="00CB5823">
        <w:rPr>
          <w:rFonts w:cs="Times New Roman"/>
          <w:lang w:val="sk-SK"/>
        </w:rPr>
        <w:t>N</w:t>
      </w:r>
      <w:r w:rsidR="00CB5823" w:rsidRPr="00277F7A">
        <w:rPr>
          <w:rFonts w:cs="Times New Roman"/>
          <w:lang w:val="sk-SK"/>
        </w:rPr>
        <w:t xml:space="preserve"> </w:t>
      </w:r>
      <w:r w:rsidRPr="00277F7A">
        <w:rPr>
          <w:rFonts w:cs="Times New Roman"/>
          <w:lang w:val="sk-SK"/>
        </w:rPr>
        <w:t xml:space="preserve">= </w:t>
      </w:r>
      <w:r w:rsidRPr="00277F7A">
        <w:rPr>
          <w:rFonts w:cs="Times New Roman"/>
          <w:spacing w:val="-1"/>
          <w:lang w:val="sk-SK"/>
        </w:rPr>
        <w:t>86) alebo placebom (</w:t>
      </w:r>
      <w:r w:rsidR="00CB5823">
        <w:rPr>
          <w:rFonts w:cs="Times New Roman"/>
          <w:spacing w:val="-1"/>
          <w:lang w:val="sk-SK"/>
        </w:rPr>
        <w:t>N</w:t>
      </w:r>
      <w:r w:rsidR="00CB5823"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vykonalo zaslepené nezávislé centrálne hodnotenie</w:t>
      </w:r>
      <w:r w:rsidR="00CB5823">
        <w:rPr>
          <w:rFonts w:cs="Times New Roman"/>
          <w:spacing w:val="-1"/>
          <w:lang w:val="sk-SK"/>
        </w:rPr>
        <w:t xml:space="preserve"> </w:t>
      </w:r>
      <w:r w:rsidR="00CB5823" w:rsidRPr="00CB5823">
        <w:rPr>
          <w:rFonts w:cs="Times New Roman"/>
          <w:spacing w:val="-1"/>
          <w:lang w:val="sk-SK"/>
        </w:rPr>
        <w:t>BICR</w:t>
      </w:r>
      <w:r w:rsidRPr="00277F7A">
        <w:rPr>
          <w:rFonts w:cs="Times New Roman"/>
          <w:spacing w:val="-1"/>
          <w:lang w:val="sk-SK"/>
        </w:rPr>
        <w:t xml:space="preserv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5D19E3">
      <w:pPr>
        <w:pStyle w:val="Nadpis1"/>
        <w:ind w:left="0"/>
        <w:contextualSpacing/>
        <w:rPr>
          <w:rFonts w:cs="Times New Roman"/>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CB5823" w:rsidP="0041464A">
            <w:pPr>
              <w:pStyle w:val="TableParagraph"/>
              <w:contextualSpacing/>
              <w:rPr>
                <w:rFonts w:ascii="Times New Roman" w:eastAsia="Times New Roman" w:hAnsi="Times New Roman" w:cs="Times New Roman"/>
                <w:lang w:val="sk-SK"/>
              </w:rPr>
            </w:pPr>
            <w:r w:rsidRPr="00CB5823">
              <w:rPr>
                <w:rFonts w:ascii="Times New Roman" w:hAnsi="Times New Roman" w:cs="Times New Roman"/>
                <w:b/>
                <w:lang w:val="sk-SK"/>
              </w:rPr>
              <w:t>Miera rizika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CB5823" w:rsidRPr="00CB5823" w:rsidRDefault="00CB5823" w:rsidP="00CB5823">
      <w:pPr>
        <w:rPr>
          <w:rFonts w:ascii="Times New Roman" w:eastAsia="Times New Roman" w:hAnsi="Times New Roman" w:cs="Times New Roman"/>
          <w:spacing w:val="-1"/>
          <w:lang w:val="sk-SK"/>
        </w:rPr>
      </w:pPr>
      <w:r w:rsidRPr="00CB5823">
        <w:rPr>
          <w:rFonts w:ascii="Times New Roman" w:eastAsia="Times New Roman" w:hAnsi="Times New Roman" w:cs="Times New Roman"/>
          <w:spacing w:val="-1"/>
          <w:lang w:val="sk-SK"/>
        </w:rPr>
        <w:t>Skratky: CI = interval spoľahlivosti, N = počet pacientov; NA = neaplikovateľné, pNET = pankreatické</w:t>
      </w:r>
    </w:p>
    <w:p w:rsidR="00B3246B" w:rsidRPr="00277F7A" w:rsidRDefault="00CB5823" w:rsidP="0041464A">
      <w:pPr>
        <w:pStyle w:val="Zkladntext"/>
        <w:ind w:left="0"/>
        <w:contextualSpacing/>
        <w:rPr>
          <w:rFonts w:cs="Times New Roman"/>
          <w:lang w:val="sk-SK"/>
        </w:rPr>
      </w:pPr>
      <w:r w:rsidRPr="00CB5823">
        <w:rPr>
          <w:rFonts w:cs="Times New Roman"/>
          <w:spacing w:val="-1"/>
          <w:lang w:val="sk-SK"/>
        </w:rPr>
        <w:t>neuroendokrinné nádory, RECIST = kritériá na hodnotenie odpovede u nádorov.</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w:t>
      </w:r>
      <w:r w:rsidR="00CB5823">
        <w:rPr>
          <w:rFonts w:cs="Times New Roman"/>
          <w:b/>
          <w:spacing w:val="-1"/>
          <w:u w:val="thick" w:color="000000"/>
          <w:lang w:val="sk-SK"/>
        </w:rPr>
        <w:t>graf</w:t>
      </w:r>
      <w:r w:rsidR="00CB5823" w:rsidRPr="00277F7A">
        <w:rPr>
          <w:rFonts w:cs="Times New Roman"/>
          <w:b/>
          <w:spacing w:val="-1"/>
          <w:u w:val="thick" w:color="000000"/>
          <w:lang w:val="sk-SK"/>
        </w:rPr>
        <w:t xml:space="preserve"> </w:t>
      </w:r>
      <w:r w:rsidRPr="00277F7A">
        <w:rPr>
          <w:rFonts w:cs="Times New Roman"/>
          <w:b/>
          <w:spacing w:val="-1"/>
          <w:u w:val="thick" w:color="000000"/>
          <w:lang w:val="sk-SK"/>
        </w:rPr>
        <w:t xml:space="preserve">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659959</wp:posOffset>
                </wp:positionH>
                <wp:positionV relativeFrom="paragraph">
                  <wp:posOffset>127000</wp:posOffset>
                </wp:positionV>
                <wp:extent cx="467830" cy="2511425"/>
                <wp:effectExtent l="0" t="0" r="8890"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0"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D3F6" id="_x0000_t202" coordsize="21600,21600" o:spt="202" path="m,l,21600r21600,l21600,xe">
                <v:stroke joinstyle="miter"/>
                <v:path gradientshapeok="t" o:connecttype="rect"/>
              </v:shapetype>
              <v:shape id="Blok textu 1" o:spid="_x0000_s1026" type="#_x0000_t202" style="position:absolute;margin-left:51.95pt;margin-top:10pt;width:36.85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" filled="f" stroked="f">
                <v:textbox style="layout-flow:vertical;mso-layout-flow-alt:bottom-to-top" inset="0,0,0,0">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w14:anchorId="01AA58F3"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lastRenderedPageBreak/>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CB5823" w:rsidRPr="00CB5823"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Skratky: CI = interval spoľahlivosti; N = počet pacientov; PFS = prežívanie bez progresie;</w:t>
      </w:r>
    </w:p>
    <w:p w:rsidR="00B3246B" w:rsidRPr="00277F7A"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pNET = pankreatické neuroendokrinné nádory.</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ukončenia štúdie [20,6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p>
    <w:p w:rsidR="00B3246B" w:rsidRPr="00277F7A" w:rsidRDefault="00B3246B" w:rsidP="0041464A">
      <w:pPr>
        <w:contextualSpacing/>
        <w:rPr>
          <w:rFonts w:ascii="Times New Roman" w:eastAsia="Times New Roman" w:hAnsi="Times New Roman" w:cs="Times New Roman"/>
          <w:lang w:val="sk-SK"/>
        </w:rPr>
      </w:pPr>
    </w:p>
    <w:p w:rsidR="00DB5B9E" w:rsidRPr="00DB5B9E" w:rsidRDefault="00B3246B" w:rsidP="005D19E3">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 xml:space="preserve">ila </w:t>
      </w:r>
      <w:r w:rsidR="00F87580">
        <w:rPr>
          <w:rFonts w:cs="Times New Roman"/>
          <w:spacing w:val="-1"/>
          <w:lang w:val="sk-SK"/>
        </w:rPr>
        <w:t xml:space="preserve">u </w:t>
      </w:r>
      <w:r w:rsidR="00DB5B9E" w:rsidRPr="00DB5B9E">
        <w:rPr>
          <w:rFonts w:cs="Times New Roman"/>
          <w:spacing w:val="-1"/>
          <w:lang w:val="sk-SK"/>
        </w:rPr>
        <w:t>35 pacientov, pričom</w:t>
      </w:r>
      <w:r w:rsidR="00C33D69">
        <w:rPr>
          <w:rFonts w:cs="Times New Roman"/>
          <w:spacing w:val="-1"/>
          <w:lang w:val="sk-SK"/>
        </w:rPr>
        <w:t xml:space="preserve"> </w:t>
      </w:r>
      <w:r w:rsidR="00DB5B9E" w:rsidRPr="00DB5B9E">
        <w:rPr>
          <w:rFonts w:cs="Times New Roman"/>
          <w:spacing w:val="-1"/>
          <w:lang w:val="sk-SK"/>
        </w:rPr>
        <w:t>30 bolo pediatrických pacientov (vo veku 3 až 17 rokov) a 5 mladých dospelých pacientov (vo veku</w:t>
      </w:r>
    </w:p>
    <w:p w:rsidR="00B3246B" w:rsidRDefault="00DB5B9E" w:rsidP="00DB5B9E">
      <w:pPr>
        <w:pStyle w:val="Zkladntext"/>
        <w:ind w:left="0"/>
        <w:contextualSpacing/>
        <w:rPr>
          <w:rFonts w:cs="Times New Roman"/>
          <w:spacing w:val="-1"/>
          <w:lang w:val="sk-SK"/>
        </w:rPr>
      </w:pPr>
      <w:r w:rsidRPr="00DB5B9E">
        <w:rPr>
          <w:rFonts w:cs="Times New Roman"/>
          <w:spacing w:val="-1"/>
          <w:lang w:val="sk-SK"/>
        </w:rPr>
        <w:t>18 až 21 rokov)</w:t>
      </w:r>
      <w:r>
        <w:rPr>
          <w:rFonts w:cs="Times New Roman"/>
          <w:spacing w:val="-1"/>
          <w:lang w:val="sk-SK"/>
        </w:rPr>
        <w:t>,</w:t>
      </w:r>
      <w:r w:rsidR="00B3246B" w:rsidRPr="00277F7A">
        <w:rPr>
          <w:rFonts w:cs="Times New Roman"/>
          <w:spacing w:val="-1"/>
          <w:lang w:val="sk-SK"/>
        </w:rPr>
        <w:t xml:space="preserve">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00B3246B" w:rsidRPr="00277F7A">
        <w:rPr>
          <w:rFonts w:cs="Times New Roman"/>
          <w:spacing w:val="-1"/>
          <w:vertAlign w:val="superscript"/>
          <w:lang w:val="sk-SK"/>
        </w:rPr>
        <w:t>2</w:t>
      </w:r>
      <w:r w:rsidR="00B3246B" w:rsidRPr="00277F7A">
        <w:rPr>
          <w:rFonts w:cs="Times New Roman"/>
          <w:spacing w:val="-1"/>
          <w:lang w:val="sk-SK"/>
        </w:rPr>
        <w:t>/deň</w:t>
      </w:r>
      <w:r>
        <w:rPr>
          <w:rFonts w:cs="Times New Roman"/>
          <w:spacing w:val="-1"/>
          <w:lang w:val="sk-SK"/>
        </w:rPr>
        <w:t xml:space="preserve"> </w:t>
      </w:r>
      <w:r w:rsidRPr="00DB5B9E">
        <w:rPr>
          <w:rFonts w:cs="Times New Roman"/>
          <w:spacing w:val="-1"/>
          <w:lang w:val="sk-SK"/>
        </w:rPr>
        <w:t>(MTD)</w:t>
      </w:r>
      <w:r w:rsidR="00B3246B" w:rsidRPr="00277F7A">
        <w:rPr>
          <w:rFonts w:cs="Times New Roman"/>
          <w:spacing w:val="-1"/>
          <w:lang w:val="sk-SK"/>
        </w:rPr>
        <w:t xml:space="preserve"> v </w:t>
      </w:r>
      <w:r w:rsidR="009217AA" w:rsidRPr="00277F7A">
        <w:rPr>
          <w:rFonts w:cs="Times New Roman"/>
          <w:spacing w:val="-1"/>
          <w:lang w:val="sk-SK"/>
        </w:rPr>
        <w:t>S</w:t>
      </w:r>
      <w:r w:rsidR="00B3246B"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00B3246B" w:rsidRPr="00277F7A">
        <w:rPr>
          <w:rFonts w:cs="Times New Roman"/>
          <w:spacing w:val="-1"/>
          <w:vertAlign w:val="superscript"/>
          <w:lang w:val="sk-SK"/>
        </w:rPr>
        <w:t>2</w:t>
      </w:r>
      <w:r w:rsidR="00B3246B" w:rsidRPr="00277F7A">
        <w:rPr>
          <w:rFonts w:cs="Times New Roman"/>
          <w:spacing w:val="-1"/>
          <w:lang w:val="sk-SK"/>
        </w:rPr>
        <w:t>, pričom sa nedokázal žiadny prínos terapie. Celkovo sa pozorovali podobné nežiaduce reakcie na liek ako u dospelých (pozri časť 4.8).</w:t>
      </w:r>
    </w:p>
    <w:p w:rsidR="00C33D69" w:rsidRDefault="00C33D69" w:rsidP="00DB5B9E">
      <w:pPr>
        <w:pStyle w:val="Zkladntext"/>
        <w:ind w:left="0"/>
        <w:contextualSpacing/>
        <w:rPr>
          <w:rFonts w:cs="Times New Roman"/>
          <w:spacing w:val="-1"/>
          <w:lang w:val="sk-SK"/>
        </w:rPr>
      </w:pPr>
    </w:p>
    <w:p w:rsidR="00C33D69" w:rsidRPr="00C33D69" w:rsidRDefault="00C33D69" w:rsidP="005D19E3">
      <w:pPr>
        <w:pStyle w:val="Zkladntext"/>
        <w:ind w:left="0"/>
        <w:contextualSpacing/>
        <w:rPr>
          <w:rFonts w:cs="Times New Roman"/>
          <w:spacing w:val="-1"/>
          <w:lang w:val="sk-SK"/>
        </w:rPr>
      </w:pPr>
      <w:r w:rsidRPr="00C33D69">
        <w:rPr>
          <w:rFonts w:cs="Times New Roman"/>
          <w:spacing w:val="-1"/>
          <w:lang w:val="sk-SK"/>
        </w:rPr>
        <w:t>Otvorená štúdia fázy 2 sa uskutočnila u 29 pacientov, pričom 27 bolo pediatrických pacientov (vo</w:t>
      </w:r>
      <w:r>
        <w:rPr>
          <w:rFonts w:cs="Times New Roman"/>
          <w:spacing w:val="-1"/>
          <w:lang w:val="sk-SK"/>
        </w:rPr>
        <w:t xml:space="preserve"> </w:t>
      </w:r>
      <w:r w:rsidRPr="00C33D69">
        <w:rPr>
          <w:rFonts w:cs="Times New Roman"/>
          <w:spacing w:val="-1"/>
          <w:lang w:val="sk-SK"/>
        </w:rPr>
        <w:t>veku 3 až 16 rokov) a 2 boli mladí dospelí pacienti (vo veku 18 až 19 rokov), s HGG alebo</w:t>
      </w:r>
      <w:r>
        <w:rPr>
          <w:rFonts w:cs="Times New Roman"/>
          <w:spacing w:val="-1"/>
          <w:lang w:val="sk-SK"/>
        </w:rPr>
        <w:t xml:space="preserve"> </w:t>
      </w:r>
      <w:r w:rsidRPr="00C33D69">
        <w:rPr>
          <w:rFonts w:cs="Times New Roman"/>
          <w:spacing w:val="-1"/>
          <w:lang w:val="sk-SK"/>
        </w:rPr>
        <w:t>ependymómom. Štúdia bola uzatvorená v čase plánovanej predbežnej analýzy kvôli nedostatočnej</w:t>
      </w:r>
      <w:r>
        <w:rPr>
          <w:rFonts w:cs="Times New Roman"/>
          <w:spacing w:val="-1"/>
          <w:lang w:val="sk-SK"/>
        </w:rPr>
        <w:t xml:space="preserve"> </w:t>
      </w:r>
      <w:r w:rsidRPr="00C33D69">
        <w:rPr>
          <w:rFonts w:cs="Times New Roman"/>
          <w:spacing w:val="-1"/>
          <w:lang w:val="sk-SK"/>
        </w:rPr>
        <w:t>kontrole ochorenia. Medián PFS bol 2,3 mesiaca v skupine HGG a 2,7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 xml:space="preserve">ependymómu. Medián celkového </w:t>
      </w:r>
      <w:r w:rsidRPr="00C33D69">
        <w:rPr>
          <w:rFonts w:cs="Times New Roman"/>
          <w:spacing w:val="-1"/>
          <w:lang w:val="sk-SK"/>
        </w:rPr>
        <w:lastRenderedPageBreak/>
        <w:t>OS bol 5,1 mesiaca v skupine HGG a 12,3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ependymómu. Naj</w:t>
      </w:r>
      <w:r w:rsidR="00F87580">
        <w:rPr>
          <w:rFonts w:cs="Times New Roman"/>
          <w:spacing w:val="-1"/>
          <w:lang w:val="sk-SK"/>
        </w:rPr>
        <w:t>častejšie</w:t>
      </w:r>
      <w:r w:rsidRPr="00C33D69">
        <w:rPr>
          <w:rFonts w:cs="Times New Roman"/>
          <w:spacing w:val="-1"/>
          <w:lang w:val="sk-SK"/>
        </w:rPr>
        <w:t xml:space="preserve"> (≥ 10 %) hlásen</w:t>
      </w:r>
      <w:r w:rsidR="00F87580">
        <w:rPr>
          <w:rFonts w:cs="Times New Roman"/>
          <w:spacing w:val="-1"/>
          <w:lang w:val="sk-SK"/>
        </w:rPr>
        <w:t>é</w:t>
      </w:r>
      <w:r w:rsidRPr="00C33D69">
        <w:rPr>
          <w:rFonts w:cs="Times New Roman"/>
          <w:spacing w:val="-1"/>
          <w:lang w:val="sk-SK"/>
        </w:rPr>
        <w:t xml:space="preserve"> nežiaduc</w:t>
      </w:r>
      <w:r w:rsidR="00F87580">
        <w:rPr>
          <w:rFonts w:cs="Times New Roman"/>
          <w:spacing w:val="-1"/>
          <w:lang w:val="sk-SK"/>
        </w:rPr>
        <w:t>e</w:t>
      </w:r>
      <w:r w:rsidRPr="00C33D69">
        <w:rPr>
          <w:rFonts w:cs="Times New Roman"/>
          <w:spacing w:val="-1"/>
          <w:lang w:val="sk-SK"/>
        </w:rPr>
        <w:t xml:space="preserve"> udalosť</w:t>
      </w:r>
      <w:r w:rsidR="00F87580">
        <w:rPr>
          <w:rFonts w:cs="Times New Roman"/>
          <w:spacing w:val="-1"/>
          <w:lang w:val="sk-SK"/>
        </w:rPr>
        <w:t>t</w:t>
      </w:r>
      <w:r w:rsidRPr="00C33D69">
        <w:rPr>
          <w:rFonts w:cs="Times New Roman"/>
          <w:spacing w:val="-1"/>
          <w:lang w:val="sk-SK"/>
        </w:rPr>
        <w:t>i súvisiac</w:t>
      </w:r>
      <w:r w:rsidR="00F87580">
        <w:rPr>
          <w:rFonts w:cs="Times New Roman"/>
          <w:spacing w:val="-1"/>
          <w:lang w:val="sk-SK"/>
        </w:rPr>
        <w:t>e</w:t>
      </w:r>
      <w:r w:rsidRPr="00C33D69">
        <w:rPr>
          <w:rFonts w:cs="Times New Roman"/>
          <w:spacing w:val="-1"/>
          <w:lang w:val="sk-SK"/>
        </w:rPr>
        <w:t xml:space="preserve"> s</w:t>
      </w:r>
      <w:r>
        <w:rPr>
          <w:rFonts w:cs="Times New Roman"/>
          <w:spacing w:val="-1"/>
          <w:lang w:val="sk-SK"/>
        </w:rPr>
        <w:t> </w:t>
      </w:r>
      <w:r w:rsidRPr="00C33D69">
        <w:rPr>
          <w:rFonts w:cs="Times New Roman"/>
          <w:spacing w:val="-1"/>
          <w:lang w:val="sk-SK"/>
        </w:rPr>
        <w:t>liečbou</w:t>
      </w:r>
      <w:r>
        <w:rPr>
          <w:rFonts w:cs="Times New Roman"/>
          <w:spacing w:val="-1"/>
          <w:lang w:val="sk-SK"/>
        </w:rPr>
        <w:t xml:space="preserve"> </w:t>
      </w:r>
      <w:r w:rsidRPr="00C33D69">
        <w:rPr>
          <w:rFonts w:cs="Times New Roman"/>
          <w:spacing w:val="-1"/>
          <w:lang w:val="sk-SK"/>
        </w:rPr>
        <w:t xml:space="preserve">u pacientov v oboch skupinách dohromady boli </w:t>
      </w:r>
      <w:r w:rsidR="00F87580">
        <w:rPr>
          <w:rFonts w:cs="Times New Roman"/>
          <w:spacing w:val="-1"/>
          <w:lang w:val="sk-SK"/>
        </w:rPr>
        <w:t>znížený</w:t>
      </w:r>
      <w:r w:rsidRPr="00C33D69">
        <w:rPr>
          <w:rFonts w:cs="Times New Roman"/>
          <w:spacing w:val="-1"/>
          <w:lang w:val="sk-SK"/>
        </w:rPr>
        <w:t xml:space="preserve"> poč</w:t>
      </w:r>
      <w:r w:rsidR="00F87580">
        <w:rPr>
          <w:rFonts w:cs="Times New Roman"/>
          <w:spacing w:val="-1"/>
          <w:lang w:val="sk-SK"/>
        </w:rPr>
        <w:t>e</w:t>
      </w:r>
      <w:r w:rsidRPr="00C33D69">
        <w:rPr>
          <w:rFonts w:cs="Times New Roman"/>
          <w:spacing w:val="-1"/>
          <w:lang w:val="sk-SK"/>
        </w:rPr>
        <w:t>t neutrofilov (6 pacientov [20,7 %]) a</w:t>
      </w:r>
      <w:r>
        <w:rPr>
          <w:rFonts w:cs="Times New Roman"/>
          <w:spacing w:val="-1"/>
          <w:lang w:val="sk-SK"/>
        </w:rPr>
        <w:t xml:space="preserve"> </w:t>
      </w:r>
      <w:r w:rsidR="00F87580">
        <w:rPr>
          <w:rFonts w:cs="Times New Roman"/>
          <w:spacing w:val="-1"/>
          <w:lang w:val="sk-SK"/>
        </w:rPr>
        <w:t>intrakraniálne</w:t>
      </w:r>
      <w:r w:rsidRPr="00C33D69">
        <w:rPr>
          <w:rFonts w:cs="Times New Roman"/>
          <w:spacing w:val="-1"/>
          <w:lang w:val="sk-SK"/>
        </w:rPr>
        <w:t xml:space="preserve"> krvácanie (3 pacienti [10,3 %]) (pozri časť 4.8).</w:t>
      </w:r>
    </w:p>
    <w:p w:rsidR="00C33D69" w:rsidRDefault="00C33D69" w:rsidP="00C33D69">
      <w:pPr>
        <w:pStyle w:val="Zkladntext"/>
        <w:contextualSpacing/>
        <w:rPr>
          <w:rFonts w:cs="Times New Roman"/>
          <w:spacing w:val="-1"/>
          <w:lang w:val="sk-SK"/>
        </w:rPr>
      </w:pPr>
    </w:p>
    <w:p w:rsidR="00C33D69" w:rsidRPr="00277F7A" w:rsidRDefault="00C33D69" w:rsidP="00C33D69">
      <w:pPr>
        <w:pStyle w:val="Zkladntext"/>
        <w:ind w:left="0"/>
        <w:contextualSpacing/>
        <w:rPr>
          <w:rFonts w:cs="Times New Roman"/>
          <w:spacing w:val="-1"/>
          <w:lang w:val="sk-SK"/>
        </w:rPr>
      </w:pPr>
      <w:r w:rsidRPr="00C33D69">
        <w:rPr>
          <w:rFonts w:cs="Times New Roman"/>
          <w:spacing w:val="-1"/>
          <w:lang w:val="sk-SK"/>
        </w:rPr>
        <w:t>Z údajov zo štúdie fázy 1/2 s perorálnym sunitinibom uskutočnenej u 6 pediatrických pacientov</w:t>
      </w:r>
      <w:r>
        <w:rPr>
          <w:rFonts w:cs="Times New Roman"/>
          <w:spacing w:val="-1"/>
          <w:lang w:val="sk-SK"/>
        </w:rPr>
        <w:t xml:space="preserve"> </w:t>
      </w:r>
      <w:r w:rsidRPr="00C33D69">
        <w:rPr>
          <w:rFonts w:cs="Times New Roman"/>
          <w:spacing w:val="-1"/>
          <w:lang w:val="sk-SK"/>
        </w:rPr>
        <w:t xml:space="preserve">s GIST vo veku 13 rokov až 16 rokov, ktorí </w:t>
      </w:r>
      <w:r w:rsidR="00F87580">
        <w:rPr>
          <w:rFonts w:cs="Times New Roman"/>
          <w:spacing w:val="-1"/>
          <w:lang w:val="sk-SK"/>
        </w:rPr>
        <w:t>užívali</w:t>
      </w:r>
      <w:r w:rsidRPr="00C33D69">
        <w:rPr>
          <w:rFonts w:cs="Times New Roman"/>
          <w:spacing w:val="-1"/>
          <w:lang w:val="sk-SK"/>
        </w:rPr>
        <w:t xml:space="preserve"> sunitinib </w:t>
      </w:r>
      <w:r w:rsidR="00F87580">
        <w:rPr>
          <w:rFonts w:cs="Times New Roman"/>
          <w:spacing w:val="-1"/>
          <w:lang w:val="sk-SK"/>
        </w:rPr>
        <w:t>podľa</w:t>
      </w:r>
      <w:r w:rsidRPr="00C33D69">
        <w:rPr>
          <w:rFonts w:cs="Times New Roman"/>
          <w:spacing w:val="-1"/>
          <w:lang w:val="sk-SK"/>
        </w:rPr>
        <w:t xml:space="preserve"> </w:t>
      </w:r>
      <w:r w:rsidR="00F87580">
        <w:rPr>
          <w:rFonts w:cs="Times New Roman"/>
          <w:spacing w:val="-1"/>
          <w:lang w:val="sk-SK"/>
        </w:rPr>
        <w:t>S</w:t>
      </w:r>
      <w:r w:rsidRPr="00C33D69">
        <w:rPr>
          <w:rFonts w:cs="Times New Roman"/>
          <w:spacing w:val="-1"/>
          <w:lang w:val="sk-SK"/>
        </w:rPr>
        <w:t>chém</w:t>
      </w:r>
      <w:r w:rsidR="00F87580">
        <w:rPr>
          <w:rFonts w:cs="Times New Roman"/>
          <w:spacing w:val="-1"/>
          <w:lang w:val="sk-SK"/>
        </w:rPr>
        <w:t>y</w:t>
      </w:r>
      <w:r w:rsidRPr="00C33D69">
        <w:rPr>
          <w:rFonts w:cs="Times New Roman"/>
          <w:spacing w:val="-1"/>
          <w:lang w:val="sk-SK"/>
        </w:rPr>
        <w:t xml:space="preserve"> 4/2 v dávkach medzi</w:t>
      </w:r>
      <w:r>
        <w:rPr>
          <w:rFonts w:cs="Times New Roman"/>
          <w:spacing w:val="-1"/>
          <w:lang w:val="sk-SK"/>
        </w:rPr>
        <w:t xml:space="preserve"> </w:t>
      </w:r>
      <w:r w:rsidRPr="00C33D69">
        <w:rPr>
          <w:rFonts w:cs="Times New Roman"/>
          <w:spacing w:val="-1"/>
          <w:lang w:val="sk-SK"/>
        </w:rPr>
        <w:t>15 mg/m2 denne a 30 mg/m2 denne, a z dostupných publikovaných údajov (20 pediatrických pacientov</w:t>
      </w:r>
      <w:r>
        <w:rPr>
          <w:rFonts w:cs="Times New Roman"/>
          <w:spacing w:val="-1"/>
          <w:lang w:val="sk-SK"/>
        </w:rPr>
        <w:t xml:space="preserve"> </w:t>
      </w:r>
      <w:r w:rsidRPr="00C33D69">
        <w:rPr>
          <w:rFonts w:cs="Times New Roman"/>
          <w:spacing w:val="-1"/>
          <w:lang w:val="sk-SK"/>
        </w:rPr>
        <w:t>alebo mladých dospelých pacientov s GIST) vyplynulo, že liečba sunitinibom viedla k</w:t>
      </w:r>
      <w:r>
        <w:rPr>
          <w:rFonts w:cs="Times New Roman"/>
          <w:spacing w:val="-1"/>
          <w:lang w:val="sk-SK"/>
        </w:rPr>
        <w:t> </w:t>
      </w:r>
      <w:r w:rsidRPr="00C33D69">
        <w:rPr>
          <w:rFonts w:cs="Times New Roman"/>
          <w:spacing w:val="-1"/>
          <w:lang w:val="sk-SK"/>
        </w:rPr>
        <w:t>stabilizácii</w:t>
      </w:r>
      <w:r>
        <w:rPr>
          <w:rFonts w:cs="Times New Roman"/>
          <w:spacing w:val="-1"/>
          <w:lang w:val="sk-SK"/>
        </w:rPr>
        <w:t xml:space="preserve"> </w:t>
      </w:r>
      <w:r w:rsidRPr="00C33D69">
        <w:rPr>
          <w:rFonts w:cs="Times New Roman"/>
          <w:spacing w:val="-1"/>
          <w:lang w:val="sk-SK"/>
        </w:rPr>
        <w:t>ochorenia u 18 z 26 (69,2 %) pacientov buď po zlyhaní imatinibu či jeho neznášanlivosti</w:t>
      </w:r>
      <w:r>
        <w:rPr>
          <w:rFonts w:cs="Times New Roman"/>
          <w:spacing w:val="-1"/>
          <w:lang w:val="sk-SK"/>
        </w:rPr>
        <w:t xml:space="preserve"> </w:t>
      </w:r>
      <w:r w:rsidRPr="00C33D69">
        <w:rPr>
          <w:rFonts w:cs="Times New Roman"/>
          <w:spacing w:val="-1"/>
          <w:lang w:val="sk-SK"/>
        </w:rPr>
        <w:t>(16 pacientov so stabilným ochorením z 21), alebo de novo/po operácii (2 pacienti so stabilným</w:t>
      </w:r>
      <w:r>
        <w:rPr>
          <w:rFonts w:cs="Times New Roman"/>
          <w:spacing w:val="-1"/>
          <w:lang w:val="sk-SK"/>
        </w:rPr>
        <w:t xml:space="preserve"> </w:t>
      </w:r>
      <w:r w:rsidRPr="00C33D69">
        <w:rPr>
          <w:rFonts w:cs="Times New Roman"/>
          <w:spacing w:val="-1"/>
          <w:lang w:val="sk-SK"/>
        </w:rPr>
        <w:t>ochorením z 5). V štúdii fázy 1/2 sa stabilné ochorenie a progresia ochorenia pozorovali každé u 3 zo</w:t>
      </w:r>
      <w:r>
        <w:rPr>
          <w:rFonts w:cs="Times New Roman"/>
          <w:spacing w:val="-1"/>
          <w:lang w:val="sk-SK"/>
        </w:rPr>
        <w:t xml:space="preserve"> </w:t>
      </w:r>
      <w:r w:rsidRPr="00C33D69">
        <w:rPr>
          <w:rFonts w:cs="Times New Roman"/>
          <w:spacing w:val="-1"/>
          <w:lang w:val="sk-SK"/>
        </w:rPr>
        <w:t>6 pacientov (1 pacient dostával imatinib ako neoadjuvantnú liečbu a 1 pacient dostával imatinib ako</w:t>
      </w:r>
      <w:r>
        <w:rPr>
          <w:rFonts w:cs="Times New Roman"/>
          <w:spacing w:val="-1"/>
          <w:lang w:val="sk-SK"/>
        </w:rPr>
        <w:t xml:space="preserve"> </w:t>
      </w:r>
      <w:r w:rsidRPr="00C33D69">
        <w:rPr>
          <w:rFonts w:cs="Times New Roman"/>
          <w:spacing w:val="-1"/>
          <w:lang w:val="sk-SK"/>
        </w:rPr>
        <w:t>adjuvantnú liečbu). V tejto štúdii sa u 4 zo 6 pacientov (66,7 %) vyskytli nežiaduce udalosti súvisiace</w:t>
      </w:r>
      <w:r>
        <w:rPr>
          <w:rFonts w:cs="Times New Roman"/>
          <w:spacing w:val="-1"/>
          <w:lang w:val="sk-SK"/>
        </w:rPr>
        <w:t xml:space="preserve"> </w:t>
      </w:r>
      <w:r w:rsidRPr="00C33D69">
        <w:rPr>
          <w:rFonts w:cs="Times New Roman"/>
          <w:spacing w:val="-1"/>
          <w:lang w:val="sk-SK"/>
        </w:rPr>
        <w:t>s liečbou 3. – 4. stupňa (3. stupňa boli hypofosfatémia, neutropénia a trombocytopénia, každá</w:t>
      </w:r>
      <w:r>
        <w:rPr>
          <w:rFonts w:cs="Times New Roman"/>
          <w:spacing w:val="-1"/>
          <w:lang w:val="sk-SK"/>
        </w:rPr>
        <w:t xml:space="preserve"> </w:t>
      </w:r>
      <w:r w:rsidRPr="00C33D69">
        <w:rPr>
          <w:rFonts w:cs="Times New Roman"/>
          <w:spacing w:val="-1"/>
          <w:lang w:val="sk-SK"/>
        </w:rPr>
        <w:t>u 1 pacienta, a 4. stupňa bola neutropénia u 1 pacienta). Okrem toho boli v publikáciách hlásené</w:t>
      </w:r>
      <w:r>
        <w:rPr>
          <w:rFonts w:cs="Times New Roman"/>
          <w:spacing w:val="-1"/>
          <w:lang w:val="sk-SK"/>
        </w:rPr>
        <w:t xml:space="preserve"> </w:t>
      </w:r>
      <w:r w:rsidRPr="00C33D69">
        <w:rPr>
          <w:rFonts w:cs="Times New Roman"/>
          <w:spacing w:val="-1"/>
          <w:lang w:val="sk-SK"/>
        </w:rPr>
        <w:t>nasledujúce nežiaduce reakcie na liek 3. stupňa u 5 pacientov: únava (2), gastrointestinálne nežiaduce</w:t>
      </w:r>
      <w:r>
        <w:rPr>
          <w:rFonts w:cs="Times New Roman"/>
          <w:spacing w:val="-1"/>
          <w:lang w:val="sk-SK"/>
        </w:rPr>
        <w:t xml:space="preserve"> </w:t>
      </w:r>
      <w:r w:rsidRPr="00C33D69">
        <w:rPr>
          <w:rFonts w:cs="Times New Roman"/>
          <w:spacing w:val="-1"/>
          <w:lang w:val="sk-SK"/>
        </w:rPr>
        <w:t>reakcie na liek (vrátane hnačky) (2), hematologické nežiaduce reakcie na liek (vrátane anémie) (2),</w:t>
      </w:r>
      <w:r>
        <w:rPr>
          <w:rFonts w:cs="Times New Roman"/>
          <w:spacing w:val="-1"/>
          <w:lang w:val="sk-SK"/>
        </w:rPr>
        <w:t xml:space="preserve"> </w:t>
      </w:r>
      <w:r w:rsidRPr="00C33D69">
        <w:rPr>
          <w:rFonts w:cs="Times New Roman"/>
          <w:spacing w:val="-1"/>
          <w:lang w:val="sk-SK"/>
        </w:rPr>
        <w:t>cholecystitída (1), hypertyroidizmus (1) a mukozitída (1).</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w:t>
      </w:r>
      <w:r w:rsidR="00C33D69">
        <w:rPr>
          <w:rFonts w:cs="Times New Roman"/>
          <w:spacing w:val="-1"/>
          <w:lang w:val="sk-SK"/>
        </w:rPr>
        <w:t xml:space="preserve"> </w:t>
      </w:r>
      <w:r w:rsidR="00C33D69" w:rsidRPr="00C33D69">
        <w:rPr>
          <w:rFonts w:cs="Times New Roman"/>
          <w:spacing w:val="-1"/>
          <w:lang w:val="sk-SK"/>
        </w:rPr>
        <w:t>farmakokinetická</w:t>
      </w:r>
      <w:r w:rsidR="00C33D69">
        <w:rPr>
          <w:rFonts w:cs="Times New Roman"/>
          <w:spacing w:val="-1"/>
          <w:lang w:val="sk-SK"/>
        </w:rPr>
        <w:t xml:space="preserve"> (</w:t>
      </w:r>
      <w:r w:rsidRPr="00277F7A">
        <w:rPr>
          <w:rFonts w:cs="Times New Roman"/>
          <w:spacing w:val="-1"/>
          <w:lang w:val="sk-SK"/>
        </w:rPr>
        <w:t>PK</w:t>
      </w:r>
      <w:r w:rsidR="00C33D69">
        <w:rPr>
          <w:rFonts w:cs="Times New Roman"/>
          <w:spacing w:val="-1"/>
          <w:lang w:val="sk-SK"/>
        </w:rPr>
        <w:t>)</w:t>
      </w:r>
      <w:r w:rsidRPr="00277F7A">
        <w:rPr>
          <w:rFonts w:cs="Times New Roman"/>
          <w:spacing w:val="-1"/>
          <w:lang w:val="sk-SK"/>
        </w:rPr>
        <w:t xml:space="preserve"> a</w:t>
      </w:r>
      <w:r w:rsidR="00C33D69">
        <w:rPr>
          <w:rFonts w:cs="Times New Roman"/>
          <w:spacing w:val="-1"/>
          <w:lang w:val="sk-SK"/>
        </w:rPr>
        <w:t xml:space="preserve"> </w:t>
      </w:r>
      <w:r w:rsidR="00C33D69" w:rsidRPr="00C33D69">
        <w:rPr>
          <w:rFonts w:cs="Times New Roman"/>
          <w:spacing w:val="-1"/>
          <w:lang w:val="sk-SK"/>
        </w:rPr>
        <w:t>farmakokineticko-farmakodynamická</w:t>
      </w:r>
      <w:r w:rsidR="00C33D69">
        <w:rPr>
          <w:rFonts w:cs="Times New Roman"/>
          <w:spacing w:val="-1"/>
          <w:lang w:val="sk-SK"/>
        </w:rPr>
        <w:t xml:space="preserve"> </w:t>
      </w:r>
      <w:r w:rsidRPr="00277F7A">
        <w:rPr>
          <w:rFonts w:cs="Times New Roman"/>
          <w:spacing w:val="-1"/>
          <w:lang w:val="sk-SK"/>
        </w:rPr>
        <w:t xml:space="preserve"> </w:t>
      </w:r>
      <w:r w:rsidR="00C33D69">
        <w:rPr>
          <w:rFonts w:cs="Times New Roman"/>
          <w:spacing w:val="-1"/>
          <w:lang w:val="sk-SK"/>
        </w:rPr>
        <w:t>(</w:t>
      </w:r>
      <w:r w:rsidRPr="00277F7A">
        <w:rPr>
          <w:rFonts w:cs="Times New Roman"/>
          <w:spacing w:val="-1"/>
          <w:lang w:val="sk-SK"/>
        </w:rPr>
        <w:t>PK/PD</w:t>
      </w:r>
      <w:r w:rsidR="00C33D69">
        <w:rPr>
          <w:rFonts w:cs="Times New Roman"/>
          <w:spacing w:val="-1"/>
          <w:lang w:val="sk-SK"/>
        </w:rPr>
        <w:t>)</w:t>
      </w:r>
      <w:r w:rsidRPr="00277F7A">
        <w:rPr>
          <w:rFonts w:cs="Times New Roman"/>
          <w:spacing w:val="-1"/>
          <w:lang w:val="sk-SK"/>
        </w:rPr>
        <w:t xml:space="preserve"> analýza za účelom extrapolovať PK a kľúčové ukazovatele bezpečnosti a účinnosti sunitinibu u pediatrických pacientov s GIST (</w:t>
      </w:r>
      <w:r w:rsidR="00C33D69" w:rsidRPr="00C33D69">
        <w:rPr>
          <w:rFonts w:cs="Times New Roman"/>
          <w:spacing w:val="-1"/>
          <w:lang w:val="sk-SK"/>
        </w:rPr>
        <w:t>vo veku 6 až 17 rokov</w:t>
      </w:r>
      <w:r w:rsidRPr="00277F7A">
        <w:rPr>
          <w:rFonts w:cs="Times New Roman"/>
          <w:spacing w:val="-1"/>
          <w:lang w:val="sk-SK"/>
        </w:rPr>
        <w:t>).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odklad z povinnosti predložiť výsledky štúdií so </w:t>
      </w:r>
      <w:r w:rsidR="00212D75" w:rsidRPr="00277F7A">
        <w:rPr>
          <w:rFonts w:cs="Times New Roman"/>
          <w:spacing w:val="-1"/>
          <w:lang w:val="sk-SK"/>
        </w:rPr>
        <w:t xml:space="preserve">sunitinibom </w:t>
      </w:r>
      <w:r w:rsidR="00B3246B"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w:t>
      </w:r>
      <w:r w:rsidR="00C33D69">
        <w:rPr>
          <w:rFonts w:cs="Times New Roman"/>
          <w:spacing w:val="-1"/>
          <w:lang w:val="sk-SK"/>
        </w:rPr>
        <w:t>lebo</w:t>
      </w:r>
      <w:r w:rsidRPr="00277F7A">
        <w:rPr>
          <w:rFonts w:cs="Times New Roman"/>
          <w:spacing w:val="-1"/>
          <w:lang w:val="sk-SK"/>
        </w:rPr>
        <w:t xml:space="preserve">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výnimku z povinnosti predložiť výsledky štúdií so </w:t>
      </w:r>
      <w:r w:rsidR="007E0187" w:rsidRPr="00277F7A">
        <w:rPr>
          <w:rFonts w:cs="Times New Roman"/>
          <w:spacing w:val="-1"/>
          <w:lang w:val="sk-SK"/>
        </w:rPr>
        <w:t>sunitinibom</w:t>
      </w:r>
      <w:r w:rsidR="00B3246B" w:rsidRPr="00277F7A">
        <w:rPr>
          <w:rFonts w:cs="Times New Roman"/>
          <w:spacing w:val="-1"/>
          <w:lang w:val="sk-SK"/>
        </w:rPr>
        <w:t xml:space="preserve"> vo všetkých podskupinách pediatrickej populácie pre liečbu gastroenteropankreatických neuroendokrinných tumorov (okrem neuroblastómu, neuroganglioblastómu</w:t>
      </w:r>
      <w:r>
        <w:rPr>
          <w:rFonts w:cs="Times New Roman"/>
          <w:spacing w:val="-1"/>
          <w:lang w:val="sk-SK"/>
        </w:rPr>
        <w:t xml:space="preserve"> a</w:t>
      </w:r>
      <w:r w:rsidR="00B3246B" w:rsidRPr="00277F7A">
        <w:rPr>
          <w:rFonts w:cs="Times New Roman"/>
          <w:spacing w:val="-1"/>
          <w:lang w:val="sk-SK"/>
        </w:rPr>
        <w:t xml:space="preserve"> feochromocytómu)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 xml:space="preserve">sunitinibu bola hodnotená u 135 zdravých dobrovoľníkov a 266 pacientov so solídnymi nádormi. </w:t>
      </w: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w:t>
      </w:r>
      <w:r w:rsidRPr="00277F7A">
        <w:rPr>
          <w:rFonts w:cs="Times New Roman"/>
          <w:spacing w:val="-1"/>
          <w:lang w:val="sk-SK"/>
        </w:rPr>
        <w:lastRenderedPageBreak/>
        <w:t>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C</w:t>
      </w:r>
      <w:r w:rsidRPr="00277F7A">
        <w:rPr>
          <w:rFonts w:cs="Times New Roman"/>
          <w:spacing w:val="-2"/>
          <w:position w:val="-2"/>
          <w:vertAlign w:val="subscript"/>
          <w:lang w:val="sk-SK"/>
        </w:rPr>
        <w:t>max</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w:t>
      </w:r>
      <w:r w:rsidR="00C33D69">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w:t>
      </w:r>
      <w:r w:rsidR="00C33D69">
        <w:rPr>
          <w:rFonts w:cs="Times New Roman"/>
          <w:spacing w:val="-1"/>
          <w:lang w:val="sk-SK"/>
        </w:rPr>
        <w:t xml:space="preserve"> P450</w:t>
      </w:r>
      <w:r w:rsidRPr="00277F7A">
        <w:rPr>
          <w:rFonts w:cs="Times New Roman"/>
          <w:spacing w:val="-1"/>
          <w:lang w:val="sk-SK"/>
        </w:rPr>
        <w:t xml:space="preserve">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w:t>
      </w:r>
      <w:r w:rsidR="00C33D69">
        <w:rPr>
          <w:rFonts w:cs="Times New Roman"/>
          <w:spacing w:val="-1"/>
          <w:lang w:val="sk-SK"/>
        </w:rPr>
        <w:t xml:space="preserve"> CYP</w:t>
      </w:r>
      <w:r w:rsidRPr="00277F7A">
        <w:rPr>
          <w:rFonts w:cs="Times New Roman"/>
          <w:spacing w:val="-1"/>
          <w:lang w:val="sk-SK"/>
        </w:rPr>
        <w:t>,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Default="00B6056D" w:rsidP="0041464A">
      <w:pPr>
        <w:pStyle w:val="Zkladntext"/>
        <w:ind w:left="0"/>
        <w:contextualSpacing/>
        <w:rPr>
          <w:rFonts w:cs="Times New Roman"/>
          <w:spacing w:val="-1"/>
          <w:u w:val="single" w:color="000000"/>
          <w:lang w:val="sk-SK"/>
        </w:rPr>
      </w:pPr>
    </w:p>
    <w:p w:rsidR="00C33D69" w:rsidRPr="00C33D69" w:rsidRDefault="00C33D69" w:rsidP="005D19E3">
      <w:pPr>
        <w:pStyle w:val="Zkladntext"/>
        <w:ind w:left="0"/>
        <w:contextualSpacing/>
        <w:rPr>
          <w:rFonts w:cs="Times New Roman"/>
          <w:spacing w:val="-1"/>
          <w:u w:val="single" w:color="000000"/>
          <w:lang w:val="sk-SK"/>
        </w:rPr>
      </w:pPr>
      <w:r w:rsidRPr="00C33D69">
        <w:rPr>
          <w:rFonts w:cs="Times New Roman"/>
          <w:spacing w:val="-1"/>
          <w:u w:val="single" w:color="000000"/>
          <w:lang w:val="sk-SK"/>
        </w:rPr>
        <w:t>Súbežné podávanie s liekmi, ktoré sú inhibítormi BCRP</w:t>
      </w:r>
    </w:p>
    <w:p w:rsidR="00C33D69" w:rsidRPr="005D19E3" w:rsidRDefault="00C33D69" w:rsidP="005D19E3">
      <w:pPr>
        <w:pStyle w:val="Zkladntext"/>
        <w:ind w:left="0"/>
        <w:contextualSpacing/>
        <w:rPr>
          <w:rFonts w:cs="Times New Roman"/>
          <w:spacing w:val="-1"/>
          <w:lang w:val="sk-SK"/>
        </w:rPr>
      </w:pPr>
      <w:r w:rsidRPr="005D19E3">
        <w:rPr>
          <w:rFonts w:cs="Times New Roman"/>
          <w:spacing w:val="-1"/>
          <w:lang w:val="sk-SK"/>
        </w:rPr>
        <w:t>In vitro je sunitinib substrátom pre efluxný transportér BCRP. V štúdii A6181038 súbežné podávanie s gefitinibom, inhibítorom BCRP, nevyústilo do klinicky relevantného účinku na Cmax a AUC sunitinibu alebo celkového lieku (sunitinib + metabolit) (pozri časť 4.5). Táto štúdia bola multicentrická, otvorená štúdia fázy 1/2 skúmajúca bezpečnosť/tolerovateľnosť, maximálnu tolerovanú dávku a protinádorovú aktivitu sunitinibu v kombinácii s gefitinibom u pacientov s MRCC.</w:t>
      </w:r>
    </w:p>
    <w:p w:rsidR="00C33D69" w:rsidRPr="005D19E3" w:rsidRDefault="00C33D69" w:rsidP="0041464A">
      <w:pPr>
        <w:pStyle w:val="Zkladntext"/>
        <w:ind w:left="0"/>
        <w:contextualSpacing/>
        <w:rPr>
          <w:rFonts w:cs="Times New Roman"/>
          <w:spacing w:val="-1"/>
          <w:lang w:val="sk-SK"/>
        </w:rPr>
      </w:pPr>
      <w:r w:rsidRPr="005D19E3">
        <w:rPr>
          <w:rFonts w:cs="Times New Roman"/>
          <w:spacing w:val="-1"/>
          <w:lang w:val="sk-SK"/>
        </w:rPr>
        <w:t>Ako sekundárny cieľ štúdie sa vyhodnocovala PK gefitinibu (250 mg denne) a sunitinibu (37,5 mg [1. kohorta, n = 4] alebo 50 mg [2. kohorta, n = 7] denne s režimom 4 týždne liečba, po ktorej nasledovali 2 týždne bez liečby), keď sa podávali súbežne. Zmeny v PK parametroch sunitinibu nemali žiadny klinický význam a nepoukazovali na žiadne interakcie medzi liekmi. Avšak vzhľadom na relatívne nízky počet pacientov (tzn. N = 7 + 4) a strednú až veľkú variabilitu medzi pacientmi v ich farmakokinetických parametroch, sa PK zistenia z tejto štúdie, týkajúce sa interakcie medzi liekmi, musia interpretovať opatrne.</w:t>
      </w:r>
    </w:p>
    <w:p w:rsidR="00A67E3A" w:rsidRDefault="00A67E3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miernym alebo stredným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jedincov so závažn</w:t>
      </w:r>
      <w:r w:rsidR="00E30C8C">
        <w:rPr>
          <w:rFonts w:cs="Times New Roman"/>
          <w:spacing w:val="-1"/>
          <w:lang w:val="sk-SK"/>
        </w:rPr>
        <w:t>ou</w:t>
      </w:r>
      <w:r w:rsidRPr="00277F7A">
        <w:rPr>
          <w:rFonts w:cs="Times New Roman"/>
          <w:spacing w:val="-1"/>
          <w:lang w:val="sk-SK"/>
        </w:rPr>
        <w:t xml:space="preserve">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w:t>
      </w:r>
      <w:r w:rsidR="00E30C8C">
        <w:rPr>
          <w:rFonts w:cs="Times New Roman"/>
          <w:spacing w:val="-1"/>
          <w:lang w:val="sk-SK"/>
        </w:rPr>
        <w:t xml:space="preserve">oruchou funkcie </w:t>
      </w:r>
      <w:r w:rsidRPr="00277F7A">
        <w:rPr>
          <w:rFonts w:cs="Times New Roman"/>
          <w:spacing w:val="-1"/>
          <w:lang w:val="sk-SK"/>
        </w:rPr>
        <w:t>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klírensom kreatinínu</w:t>
      </w:r>
      <w:r w:rsidR="00C33D69">
        <w:rPr>
          <w:rFonts w:cs="Times New Roman"/>
          <w:spacing w:val="-1"/>
          <w:lang w:val="sk-SK"/>
        </w:rPr>
        <w:t xml:space="preserve"> (CLcr)</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 xml:space="preserve">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w:t>
      </w:r>
    </w:p>
    <w:p w:rsidR="00B3246B" w:rsidRDefault="00B3246B" w:rsidP="0041464A">
      <w:pPr>
        <w:contextualSpacing/>
        <w:rPr>
          <w:rFonts w:ascii="Times New Roman" w:eastAsia="Times New Roman" w:hAnsi="Times New Roman" w:cs="Times New Roman"/>
          <w:lang w:val="sk-SK"/>
        </w:rPr>
      </w:pP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Ďalej, na základe integrovanej populačnej PK analýzy združených údajov z 3 pediatrických štúdií</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(2 pediatrické štúdie nádoru a 1 pediatrická štúdia GIST; vek: 6 rokov až 11 rokov a 12 rokov až</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17 rokov) bola významnou spoločnou premennou zdanlivého klírensu sunitinibu a jeho aktívneho</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metabolitu počiatočná plocha povrchu tela (BSA). Na základe tejto analýzy sa predpokladá, že dávka</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približne 20 mg/m</w:t>
      </w:r>
      <w:r w:rsidRPr="005D19E3">
        <w:rPr>
          <w:rFonts w:ascii="Times New Roman" w:eastAsia="Times New Roman" w:hAnsi="Times New Roman" w:cs="Times New Roman"/>
          <w:vertAlign w:val="superscript"/>
          <w:lang w:val="sk-SK"/>
        </w:rPr>
        <w:t xml:space="preserve">2 </w:t>
      </w:r>
      <w:r w:rsidRPr="00C33D69">
        <w:rPr>
          <w:rFonts w:ascii="Times New Roman" w:eastAsia="Times New Roman" w:hAnsi="Times New Roman" w:cs="Times New Roman"/>
          <w:lang w:val="sk-SK"/>
        </w:rPr>
        <w:t>denne (rozsah BSA: 1,10 – 1,87 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u pediatrických pacientov poskytne</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plazmatické expozície sunitinibu a jeho aktívneho metabolitu porovnateľné (75 až 125 % AUC)</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s tými, ktoré sa vyskytujú u dospelých s GIST, ktorým sa podáva sunitinib 50 mg denne v schéme 4/2</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(AUC 1 233 ng.hod./ml). V pediatrických štúdiách bola východisková dávka sunitinibu 15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(na</w:t>
      </w:r>
    </w:p>
    <w:p w:rsid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základe maximálne tolerovanej dávky (MTD) identifikovanej v štúdii fázy I so zvyšujúcou sa dávkou,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pozri časť 5.1), ktorá sa u pediatrických pacientov s GIST zvyšovala na 22,5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 následne na</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30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(tak, aby nepresiahla celkovú dávku 50 mg/deň) na základe individuálnej</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bezpečnosti/znášanlivosti pacienta. Okrem toho bola v súlade so zverejnenou literatúrou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o</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pediatrických pacientoch s GIST vypočítaná východisková dávka v rozsahu od 16,6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až</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36</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m/m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pričom sa dávky zvýšili až na 40,4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(nepresahujúc celkovú dávku 50 mg/deň).</w:t>
      </w:r>
    </w:p>
    <w:p w:rsidR="00C33D69" w:rsidRPr="00277F7A" w:rsidRDefault="00C33D69"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vývojovým 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lastRenderedPageBreak/>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r w:rsidRPr="00277F7A">
        <w:rPr>
          <w:rFonts w:cs="Times New Roman"/>
          <w:noProof/>
        </w:rPr>
        <w:t>Uchovávajte v pôvodnom obale na ochranu pred vlhkosťou</w:t>
      </w:r>
      <w:r w:rsidRPr="00277F7A">
        <w:rPr>
          <w:rFonts w:cs="Times New Roman"/>
          <w:spacing w:val="-1"/>
          <w:lang w:val="sk-SK"/>
        </w:rPr>
        <w:t>.</w:t>
      </w:r>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r w:rsidR="0093329E" w:rsidRPr="0093329E">
        <w:rPr>
          <w:rFonts w:cs="Times New Roman"/>
          <w:spacing w:val="-1"/>
          <w:lang w:val="sk-SK"/>
        </w:rPr>
        <w:t>13.</w:t>
      </w:r>
      <w:r w:rsidR="0093329E">
        <w:rPr>
          <w:rFonts w:cs="Times New Roman"/>
          <w:spacing w:val="-1"/>
          <w:lang w:val="sk-SK"/>
        </w:rPr>
        <w:t xml:space="preserve">júna </w:t>
      </w:r>
      <w:r w:rsidR="0093329E" w:rsidRPr="0093329E">
        <w:rPr>
          <w:rFonts w:cs="Times New Roman"/>
          <w:spacing w:val="-1"/>
          <w:lang w:val="sk-SK"/>
        </w:rPr>
        <w:t>2018</w:t>
      </w:r>
    </w:p>
    <w:p w:rsidR="0093329E" w:rsidRPr="00277F7A" w:rsidRDefault="0093329E" w:rsidP="0041464A">
      <w:pPr>
        <w:pStyle w:val="Zkladntext"/>
        <w:ind w:left="0"/>
        <w:contextualSpacing/>
        <w:rPr>
          <w:rFonts w:cs="Times New Roman"/>
          <w:spacing w:val="-1"/>
          <w:lang w:val="sk-SK"/>
        </w:rPr>
      </w:pPr>
      <w:r w:rsidRPr="0093329E">
        <w:rPr>
          <w:rFonts w:cs="Times New Roman"/>
          <w:spacing w:val="-1"/>
          <w:lang w:val="sk-SK"/>
        </w:rPr>
        <w:t>Dátum posledného predĺženia registrácie: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7409C5" w:rsidRPr="00277F7A" w:rsidRDefault="000736D5" w:rsidP="0041464A">
      <w:pPr>
        <w:contextualSpacing/>
        <w:rPr>
          <w:rFonts w:ascii="Times New Roman" w:hAnsi="Times New Roman" w:cs="Times New Roman"/>
          <w:lang w:val="sk-SK"/>
        </w:rPr>
      </w:pPr>
      <w:r>
        <w:rPr>
          <w:rFonts w:ascii="Times New Roman" w:hAnsi="Times New Roman" w:cs="Times New Roman"/>
          <w:lang w:val="sk-SK"/>
        </w:rPr>
        <w:t>10/2019</w:t>
      </w: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AB9" w:rsidRDefault="005C2AB9" w:rsidP="000533FF">
      <w:r>
        <w:separator/>
      </w:r>
    </w:p>
  </w:endnote>
  <w:endnote w:type="continuationSeparator" w:id="0">
    <w:p w:rsidR="005C2AB9" w:rsidRDefault="005C2AB9"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597" w:rsidRDefault="000F659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551724"/>
      <w:docPartObj>
        <w:docPartGallery w:val="Page Numbers (Bottom of Page)"/>
        <w:docPartUnique/>
      </w:docPartObj>
    </w:sdtPr>
    <w:sdtEndPr>
      <w:rPr>
        <w:rFonts w:ascii="Times New Roman" w:hAnsi="Times New Roman" w:cs="Times New Roman"/>
      </w:rPr>
    </w:sdtEndPr>
    <w:sdtContent>
      <w:p w:rsidR="00F87580" w:rsidRPr="00277F7A" w:rsidRDefault="00F87580">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0F6597" w:rsidRPr="000F6597">
          <w:rPr>
            <w:rFonts w:ascii="Times New Roman" w:hAnsi="Times New Roman" w:cs="Times New Roman"/>
            <w:noProof/>
            <w:lang w:val="sk-SK"/>
          </w:rPr>
          <w:t>1</w:t>
        </w:r>
        <w:r w:rsidRPr="00277F7A">
          <w:rPr>
            <w:rFonts w:ascii="Times New Roman" w:hAnsi="Times New Roman" w:cs="Times New Roman"/>
          </w:rPr>
          <w:fldChar w:fldCharType="end"/>
        </w:r>
      </w:p>
    </w:sdtContent>
  </w:sdt>
  <w:p w:rsidR="00F87580" w:rsidRDefault="00F8758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597" w:rsidRDefault="000F65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AB9" w:rsidRDefault="005C2AB9" w:rsidP="000533FF">
      <w:r>
        <w:separator/>
      </w:r>
    </w:p>
  </w:footnote>
  <w:footnote w:type="continuationSeparator" w:id="0">
    <w:p w:rsidR="005C2AB9" w:rsidRDefault="005C2AB9"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597" w:rsidRDefault="000F659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0" w:rsidRPr="00944975" w:rsidRDefault="00F87580" w:rsidP="000533FF">
    <w:pPr>
      <w:pStyle w:val="Normlnywebov"/>
      <w:spacing w:before="180" w:beforeAutospacing="0" w:after="0" w:afterAutospacing="0"/>
      <w:jc w:val="both"/>
      <w:rPr>
        <w:color w:val="000000" w:themeColor="text1"/>
        <w:sz w:val="18"/>
        <w:szCs w:val="18"/>
      </w:rPr>
    </w:pPr>
    <w:r w:rsidRPr="0093329E">
      <w:rPr>
        <w:color w:val="000000" w:themeColor="text1"/>
        <w:sz w:val="18"/>
        <w:szCs w:val="18"/>
      </w:rPr>
      <w:t>Príloha č.</w:t>
    </w:r>
    <w:r w:rsidR="000F6597">
      <w:rPr>
        <w:color w:val="000000" w:themeColor="text1"/>
        <w:sz w:val="18"/>
        <w:szCs w:val="18"/>
      </w:rPr>
      <w:t>1</w:t>
    </w:r>
    <w:bookmarkStart w:id="0" w:name="_GoBack"/>
    <w:bookmarkEnd w:id="0"/>
    <w:r w:rsidRPr="0093329E">
      <w:rPr>
        <w:color w:val="000000" w:themeColor="text1"/>
        <w:sz w:val="18"/>
        <w:szCs w:val="18"/>
      </w:rPr>
      <w:t xml:space="preserve"> k notifikácii o zmene, ev. č.:</w:t>
    </w:r>
    <w:r>
      <w:rPr>
        <w:color w:val="000000" w:themeColor="text1"/>
        <w:sz w:val="18"/>
        <w:szCs w:val="18"/>
      </w:rPr>
      <w:t xml:space="preserve"> </w:t>
    </w:r>
    <w:r w:rsidRPr="0093329E">
      <w:rPr>
        <w:color w:val="000000" w:themeColor="text1"/>
        <w:sz w:val="18"/>
        <w:szCs w:val="18"/>
      </w:rPr>
      <w:t>2019/04175-Z1B</w:t>
    </w:r>
  </w:p>
  <w:p w:rsidR="00F87580" w:rsidRPr="000533FF" w:rsidRDefault="00F87580" w:rsidP="006C3DC6">
    <w:pPr>
      <w:pStyle w:val="Hlavika"/>
      <w:rPr>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597" w:rsidRDefault="000F659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15:restartNumberingAfterBreak="0">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15:restartNumberingAfterBreak="0">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15:restartNumberingAfterBreak="0">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15:restartNumberingAfterBreak="0">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15:restartNumberingAfterBreak="0">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15:restartNumberingAfterBreak="0">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15:restartNumberingAfterBreak="0">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15:restartNumberingAfterBreak="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17"/>
    <w:rsid w:val="00016797"/>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736D5"/>
    <w:rsid w:val="000823F1"/>
    <w:rsid w:val="00084435"/>
    <w:rsid w:val="00085962"/>
    <w:rsid w:val="0009111A"/>
    <w:rsid w:val="0009156C"/>
    <w:rsid w:val="000B0B38"/>
    <w:rsid w:val="000B3DA8"/>
    <w:rsid w:val="000B53B6"/>
    <w:rsid w:val="000B672D"/>
    <w:rsid w:val="000C0DE7"/>
    <w:rsid w:val="000C74FC"/>
    <w:rsid w:val="000D0175"/>
    <w:rsid w:val="000D07FF"/>
    <w:rsid w:val="000D1845"/>
    <w:rsid w:val="000D34E1"/>
    <w:rsid w:val="000E63D3"/>
    <w:rsid w:val="000F037F"/>
    <w:rsid w:val="000F6597"/>
    <w:rsid w:val="001008E9"/>
    <w:rsid w:val="00100E53"/>
    <w:rsid w:val="00101378"/>
    <w:rsid w:val="00112241"/>
    <w:rsid w:val="00115677"/>
    <w:rsid w:val="00117D07"/>
    <w:rsid w:val="00122CE1"/>
    <w:rsid w:val="00123EDC"/>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3A86"/>
    <w:rsid w:val="001855BA"/>
    <w:rsid w:val="00186916"/>
    <w:rsid w:val="00191A85"/>
    <w:rsid w:val="001A32CA"/>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E1489"/>
    <w:rsid w:val="002F0947"/>
    <w:rsid w:val="002F2CED"/>
    <w:rsid w:val="002F7789"/>
    <w:rsid w:val="00302ECB"/>
    <w:rsid w:val="00303599"/>
    <w:rsid w:val="00305D51"/>
    <w:rsid w:val="0030668D"/>
    <w:rsid w:val="00307FCF"/>
    <w:rsid w:val="00316341"/>
    <w:rsid w:val="00321B98"/>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62D6A"/>
    <w:rsid w:val="00571808"/>
    <w:rsid w:val="005761EE"/>
    <w:rsid w:val="0058018A"/>
    <w:rsid w:val="00580E9F"/>
    <w:rsid w:val="005848CB"/>
    <w:rsid w:val="00590944"/>
    <w:rsid w:val="005A15E1"/>
    <w:rsid w:val="005A5D9D"/>
    <w:rsid w:val="005C2518"/>
    <w:rsid w:val="005C2AB9"/>
    <w:rsid w:val="005C4A01"/>
    <w:rsid w:val="005C6516"/>
    <w:rsid w:val="005D19E3"/>
    <w:rsid w:val="005D3B9C"/>
    <w:rsid w:val="005E00E6"/>
    <w:rsid w:val="005E0609"/>
    <w:rsid w:val="005E772E"/>
    <w:rsid w:val="005F07BC"/>
    <w:rsid w:val="005F2371"/>
    <w:rsid w:val="005F4A51"/>
    <w:rsid w:val="0060520F"/>
    <w:rsid w:val="00610CF9"/>
    <w:rsid w:val="00612045"/>
    <w:rsid w:val="00612C00"/>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0CB1"/>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20C05"/>
    <w:rsid w:val="00721FB7"/>
    <w:rsid w:val="00735CA4"/>
    <w:rsid w:val="00736DCF"/>
    <w:rsid w:val="007409C5"/>
    <w:rsid w:val="007451F9"/>
    <w:rsid w:val="00755BA8"/>
    <w:rsid w:val="00767004"/>
    <w:rsid w:val="00772F31"/>
    <w:rsid w:val="00777D87"/>
    <w:rsid w:val="007878E6"/>
    <w:rsid w:val="00792785"/>
    <w:rsid w:val="00794899"/>
    <w:rsid w:val="007A7018"/>
    <w:rsid w:val="007B2208"/>
    <w:rsid w:val="007B27A9"/>
    <w:rsid w:val="007B27F4"/>
    <w:rsid w:val="007C4B55"/>
    <w:rsid w:val="007C71E3"/>
    <w:rsid w:val="007D565B"/>
    <w:rsid w:val="007E0187"/>
    <w:rsid w:val="007E0F4E"/>
    <w:rsid w:val="007E2252"/>
    <w:rsid w:val="007E5EE1"/>
    <w:rsid w:val="007E6E15"/>
    <w:rsid w:val="007E75AD"/>
    <w:rsid w:val="008000CE"/>
    <w:rsid w:val="00801898"/>
    <w:rsid w:val="00815B2B"/>
    <w:rsid w:val="00816092"/>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329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34E1"/>
    <w:rsid w:val="00A442AE"/>
    <w:rsid w:val="00A443BC"/>
    <w:rsid w:val="00A44741"/>
    <w:rsid w:val="00A649E2"/>
    <w:rsid w:val="00A65573"/>
    <w:rsid w:val="00A66FA3"/>
    <w:rsid w:val="00A67E3A"/>
    <w:rsid w:val="00A67F62"/>
    <w:rsid w:val="00A707F1"/>
    <w:rsid w:val="00A77F22"/>
    <w:rsid w:val="00A84BFB"/>
    <w:rsid w:val="00A96C36"/>
    <w:rsid w:val="00AA6D04"/>
    <w:rsid w:val="00AB170B"/>
    <w:rsid w:val="00AB303C"/>
    <w:rsid w:val="00AC1C01"/>
    <w:rsid w:val="00AC4D36"/>
    <w:rsid w:val="00AC7AC0"/>
    <w:rsid w:val="00AE6A8F"/>
    <w:rsid w:val="00B058AE"/>
    <w:rsid w:val="00B071A9"/>
    <w:rsid w:val="00B11D26"/>
    <w:rsid w:val="00B2385F"/>
    <w:rsid w:val="00B301C5"/>
    <w:rsid w:val="00B3246B"/>
    <w:rsid w:val="00B351E8"/>
    <w:rsid w:val="00B35524"/>
    <w:rsid w:val="00B512DF"/>
    <w:rsid w:val="00B60159"/>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2EC9"/>
    <w:rsid w:val="00C1547A"/>
    <w:rsid w:val="00C21074"/>
    <w:rsid w:val="00C23E81"/>
    <w:rsid w:val="00C24A1D"/>
    <w:rsid w:val="00C261EF"/>
    <w:rsid w:val="00C26867"/>
    <w:rsid w:val="00C310F8"/>
    <w:rsid w:val="00C33D69"/>
    <w:rsid w:val="00C41A96"/>
    <w:rsid w:val="00C42B87"/>
    <w:rsid w:val="00C52EAB"/>
    <w:rsid w:val="00C6418F"/>
    <w:rsid w:val="00C64FA5"/>
    <w:rsid w:val="00C65FD7"/>
    <w:rsid w:val="00C6672D"/>
    <w:rsid w:val="00C72638"/>
    <w:rsid w:val="00C815E8"/>
    <w:rsid w:val="00C8212D"/>
    <w:rsid w:val="00C861F7"/>
    <w:rsid w:val="00C86D57"/>
    <w:rsid w:val="00C97C91"/>
    <w:rsid w:val="00CB47A5"/>
    <w:rsid w:val="00CB5823"/>
    <w:rsid w:val="00CB7B1A"/>
    <w:rsid w:val="00CC549D"/>
    <w:rsid w:val="00CD2294"/>
    <w:rsid w:val="00CD4CA4"/>
    <w:rsid w:val="00CE2C2A"/>
    <w:rsid w:val="00CE424C"/>
    <w:rsid w:val="00CE42EF"/>
    <w:rsid w:val="00CE7719"/>
    <w:rsid w:val="00CF2035"/>
    <w:rsid w:val="00CF3DCB"/>
    <w:rsid w:val="00CF6F59"/>
    <w:rsid w:val="00D15D06"/>
    <w:rsid w:val="00D36492"/>
    <w:rsid w:val="00D4097D"/>
    <w:rsid w:val="00D530AC"/>
    <w:rsid w:val="00D53D5E"/>
    <w:rsid w:val="00D543D6"/>
    <w:rsid w:val="00D54F6A"/>
    <w:rsid w:val="00D64F44"/>
    <w:rsid w:val="00D65470"/>
    <w:rsid w:val="00D70117"/>
    <w:rsid w:val="00D80CD4"/>
    <w:rsid w:val="00D8146B"/>
    <w:rsid w:val="00D83676"/>
    <w:rsid w:val="00D903F3"/>
    <w:rsid w:val="00D906DF"/>
    <w:rsid w:val="00D95678"/>
    <w:rsid w:val="00D9653F"/>
    <w:rsid w:val="00DA2D7D"/>
    <w:rsid w:val="00DA6B4A"/>
    <w:rsid w:val="00DA7A58"/>
    <w:rsid w:val="00DB0EA2"/>
    <w:rsid w:val="00DB5B9E"/>
    <w:rsid w:val="00DC40CB"/>
    <w:rsid w:val="00DD3736"/>
    <w:rsid w:val="00DD39AB"/>
    <w:rsid w:val="00DE67FF"/>
    <w:rsid w:val="00DF7214"/>
    <w:rsid w:val="00DF7702"/>
    <w:rsid w:val="00E03AFF"/>
    <w:rsid w:val="00E102E1"/>
    <w:rsid w:val="00E17E3C"/>
    <w:rsid w:val="00E233F1"/>
    <w:rsid w:val="00E26980"/>
    <w:rsid w:val="00E27A54"/>
    <w:rsid w:val="00E304EC"/>
    <w:rsid w:val="00E30C8C"/>
    <w:rsid w:val="00E31AA8"/>
    <w:rsid w:val="00E4027F"/>
    <w:rsid w:val="00E431AC"/>
    <w:rsid w:val="00E43A54"/>
    <w:rsid w:val="00E52E24"/>
    <w:rsid w:val="00E5411A"/>
    <w:rsid w:val="00E564D5"/>
    <w:rsid w:val="00E627E6"/>
    <w:rsid w:val="00E63F7D"/>
    <w:rsid w:val="00E64B91"/>
    <w:rsid w:val="00E711AF"/>
    <w:rsid w:val="00E767B9"/>
    <w:rsid w:val="00E76BE8"/>
    <w:rsid w:val="00E82A37"/>
    <w:rsid w:val="00E8416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580"/>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3A6E1-2E18-4243-BB34-E8C1918F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33AC373-A0BE-4064-A98B-986C555A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13467</Words>
  <Characters>76766</Characters>
  <Application>Microsoft Office Word</Application>
  <DocSecurity>0</DocSecurity>
  <Lines>639</Lines>
  <Paragraphs>180</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90053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Bolebruchová Monika</cp:lastModifiedBy>
  <cp:revision>5</cp:revision>
  <cp:lastPrinted>2019-10-18T06:36:00Z</cp:lastPrinted>
  <dcterms:created xsi:type="dcterms:W3CDTF">2019-10-18T06:36:00Z</dcterms:created>
  <dcterms:modified xsi:type="dcterms:W3CDTF">2019-10-21T10:42:00Z</dcterms:modified>
</cp:coreProperties>
</file>