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8CC4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062E0D41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2FBF261F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3262CE1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A94A7B9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33F36B4E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6855FF" w14:textId="77777777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</w:t>
      </w:r>
      <w:r w:rsidR="007407B0">
        <w:rPr>
          <w:sz w:val="22"/>
          <w:szCs w:val="22"/>
          <w:lang w:val="sk-SK"/>
        </w:rPr>
        <w:t>5 mg</w:t>
      </w:r>
    </w:p>
    <w:p w14:paraId="69B7D620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</w:p>
    <w:p w14:paraId="4C9E7632" w14:textId="77777777" w:rsidR="00875350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</w:p>
    <w:p w14:paraId="76293D91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272BE8F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A9577B1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31D95F9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</w:t>
      </w:r>
      <w:r w:rsidR="007407B0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KVANTITATÍVNE ZLOŽENIE</w:t>
      </w:r>
    </w:p>
    <w:p w14:paraId="110F2EA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0E7E65B0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: každá tableta obsahuje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 tadalafilu.</w:t>
      </w:r>
    </w:p>
    <w:p w14:paraId="220FC551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každá tableta obsahuje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 tadalafilu.</w:t>
      </w:r>
    </w:p>
    <w:p w14:paraId="521166A1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každá tableta obsahuje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 tadalafilu.</w:t>
      </w:r>
    </w:p>
    <w:p w14:paraId="009AFCCB" w14:textId="77777777" w:rsidR="007021C4" w:rsidRDefault="007021C4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E0A41A" w14:textId="1BA3FD62" w:rsidR="00875350" w:rsidRPr="008976C4" w:rsidRDefault="00875350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Pomocné látky so známym účinkom: 63,87</w:t>
      </w:r>
      <w:r w:rsidR="007407B0">
        <w:rPr>
          <w:sz w:val="22"/>
          <w:szCs w:val="22"/>
          <w:lang w:val="sk-SK"/>
        </w:rPr>
        <w:t>5 mg</w:t>
      </w:r>
      <w:r w:rsidR="009B7942" w:rsidRPr="008976C4">
        <w:rPr>
          <w:sz w:val="22"/>
          <w:szCs w:val="22"/>
          <w:lang w:val="sk-SK"/>
        </w:rPr>
        <w:t xml:space="preserve">, </w:t>
      </w:r>
      <w:r w:rsidRPr="008976C4">
        <w:rPr>
          <w:sz w:val="22"/>
          <w:szCs w:val="22"/>
          <w:lang w:val="sk-SK"/>
        </w:rPr>
        <w:t>127,7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 alebo</w:t>
      </w:r>
      <w:r w:rsidR="00F833C5">
        <w:rPr>
          <w:sz w:val="22"/>
          <w:szCs w:val="22"/>
          <w:lang w:val="sk-SK"/>
        </w:rPr>
        <w:t xml:space="preserve"> 225,5</w:t>
      </w:r>
      <w:r w:rsidR="007407B0">
        <w:rPr>
          <w:sz w:val="22"/>
          <w:szCs w:val="22"/>
          <w:lang w:val="sk-SK"/>
        </w:rPr>
        <w:t> mg</w:t>
      </w:r>
      <w:r w:rsidR="00F833C5">
        <w:rPr>
          <w:sz w:val="22"/>
          <w:szCs w:val="22"/>
          <w:lang w:val="sk-SK"/>
        </w:rPr>
        <w:t xml:space="preserve"> monohydrátu laktózy.</w:t>
      </w:r>
    </w:p>
    <w:p w14:paraId="4909D17B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18B624AB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EA9647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37F6FAF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2AEC7999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01A112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tableta.</w:t>
      </w:r>
    </w:p>
    <w:p w14:paraId="528D1C1C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>: žlté okrúhle bikonvexné filmom obalené tablety s priemerom 6 mm.</w:t>
      </w:r>
    </w:p>
    <w:p w14:paraId="0A7C3F95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žlté okrúhle bikonvexné filmom obalené tablety s deliacou ryhou na jednej strane a hladké na druhej strane s priemerom 8 mm.</w:t>
      </w:r>
    </w:p>
    <w:p w14:paraId="5B9FEFB3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Tableta sa môže rozdeliť na rovnaké dávky.</w:t>
      </w:r>
    </w:p>
    <w:p w14:paraId="21BB8530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žlté podlhovasté bikonvexné filmom obalené tablety s deliacou ryhou na oboch stranách</w:t>
      </w:r>
      <w:r w:rsidR="005E2495" w:rsidRPr="008976C4">
        <w:rPr>
          <w:sz w:val="22"/>
          <w:szCs w:val="22"/>
          <w:lang w:val="sk-SK"/>
        </w:rPr>
        <w:t xml:space="preserve"> s</w:t>
      </w:r>
      <w:r w:rsidR="00F833C5">
        <w:rPr>
          <w:sz w:val="22"/>
          <w:szCs w:val="22"/>
          <w:lang w:val="sk-SK"/>
        </w:rPr>
        <w:t> </w:t>
      </w:r>
      <w:r w:rsidRPr="008976C4">
        <w:rPr>
          <w:sz w:val="22"/>
          <w:szCs w:val="22"/>
          <w:lang w:val="sk-SK"/>
        </w:rPr>
        <w:t>dĺžk</w:t>
      </w:r>
      <w:r w:rsidR="005E2495" w:rsidRPr="008976C4">
        <w:rPr>
          <w:sz w:val="22"/>
          <w:szCs w:val="22"/>
          <w:lang w:val="sk-SK"/>
        </w:rPr>
        <w:t>ou</w:t>
      </w:r>
      <w:r w:rsidRPr="008976C4">
        <w:rPr>
          <w:sz w:val="22"/>
          <w:szCs w:val="22"/>
          <w:lang w:val="sk-SK"/>
        </w:rPr>
        <w:t xml:space="preserve"> 15 mm</w:t>
      </w:r>
      <w:r w:rsidR="005E2495" w:rsidRPr="008976C4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="005E2495" w:rsidRPr="008976C4">
        <w:rPr>
          <w:sz w:val="22"/>
          <w:szCs w:val="22"/>
          <w:lang w:val="sk-SK"/>
        </w:rPr>
        <w:t>šírkou</w:t>
      </w:r>
      <w:r w:rsidRPr="008976C4">
        <w:rPr>
          <w:sz w:val="22"/>
          <w:szCs w:val="22"/>
          <w:lang w:val="sk-SK"/>
        </w:rPr>
        <w:t xml:space="preserve"> 6</w:t>
      </w:r>
      <w:r w:rsidR="005E2495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mm</w:t>
      </w:r>
      <w:r w:rsidR="009F64A1" w:rsidRPr="008976C4">
        <w:rPr>
          <w:sz w:val="22"/>
          <w:szCs w:val="22"/>
          <w:lang w:val="sk-SK"/>
        </w:rPr>
        <w:t>.</w:t>
      </w:r>
    </w:p>
    <w:p w14:paraId="31F15024" w14:textId="77777777" w:rsidR="0031627A" w:rsidRPr="008976C4" w:rsidRDefault="00B0082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Tableta sa môže rozdeliť na rovnaké </w:t>
      </w:r>
      <w:r w:rsidR="003A1066" w:rsidRPr="008976C4">
        <w:rPr>
          <w:sz w:val="22"/>
          <w:szCs w:val="22"/>
          <w:lang w:val="sk-SK"/>
        </w:rPr>
        <w:t>dávky</w:t>
      </w:r>
      <w:r w:rsidRPr="008976C4">
        <w:rPr>
          <w:sz w:val="22"/>
          <w:szCs w:val="22"/>
          <w:lang w:val="sk-SK"/>
        </w:rPr>
        <w:t>.</w:t>
      </w:r>
    </w:p>
    <w:p w14:paraId="119C366B" w14:textId="77777777" w:rsidR="00B00820" w:rsidRPr="008976C4" w:rsidRDefault="00B0082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0E06955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C35C024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2518EBE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1E2FE4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49202228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0CB3AAF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3F9749D4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Aby bol</w:t>
      </w:r>
      <w:r w:rsidR="0031627A" w:rsidRPr="008976C4">
        <w:rPr>
          <w:sz w:val="22"/>
          <w:szCs w:val="22"/>
          <w:lang w:val="sk-SK"/>
        </w:rPr>
        <w:t xml:space="preserve"> </w:t>
      </w:r>
      <w:r w:rsidR="00B6606E" w:rsidRPr="008976C4">
        <w:rPr>
          <w:sz w:val="22"/>
          <w:szCs w:val="22"/>
          <w:lang w:val="sk-SK"/>
        </w:rPr>
        <w:t>tadalafil</w:t>
      </w:r>
      <w:r w:rsidR="0031627A" w:rsidRPr="008976C4">
        <w:rPr>
          <w:sz w:val="22"/>
          <w:szCs w:val="22"/>
          <w:lang w:val="sk-SK"/>
        </w:rPr>
        <w:t xml:space="preserve"> účinný</w:t>
      </w:r>
      <w:r w:rsidRPr="008976C4">
        <w:rPr>
          <w:sz w:val="22"/>
          <w:szCs w:val="22"/>
          <w:lang w:val="sk-SK"/>
        </w:rPr>
        <w:t>, je potrebná sexuálna stimulácia.</w:t>
      </w:r>
    </w:p>
    <w:p w14:paraId="29F82667" w14:textId="77777777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ni</w:t>
      </w:r>
      <w:r w:rsidR="007407B0">
        <w:rPr>
          <w:sz w:val="22"/>
          <w:szCs w:val="22"/>
          <w:lang w:val="sk-SK"/>
        </w:rPr>
        <w:t>e je určený na použitie u žien.</w:t>
      </w:r>
    </w:p>
    <w:p w14:paraId="2FE615D6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8E0731B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spôsob podávania</w:t>
      </w:r>
    </w:p>
    <w:p w14:paraId="45ACADC6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0C934C0A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09D8DD93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Dospelí muži</w:t>
      </w:r>
    </w:p>
    <w:p w14:paraId="5FB8FDE2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Vo všeobecnosti, odporúčaná dávka je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 bez ohľadu na príjem potravy.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tadalafil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nevedie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očakávanému účinku, sa môže použiť dávka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 Liek sa m</w:t>
      </w:r>
      <w:r w:rsidR="009F64A1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užiť aspoň 30 minút pred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aktivitou.</w:t>
      </w:r>
    </w:p>
    <w:p w14:paraId="56F0AAC1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Maximálne dávkovanie je jedenkrát denne.</w:t>
      </w:r>
    </w:p>
    <w:p w14:paraId="69D39E47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10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je určený na užívanie pred očakávanou sexuálnou aktivitou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neodporúča sa na trvalé každodenné užívanie.</w:t>
      </w:r>
    </w:p>
    <w:p w14:paraId="766C06C5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sa predpokladá časté užívanie tadalafilu 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najnižšou dávkou Tadalafilu PMCS jedenkrát denne, na základe rozhodnutia pacienta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zváženia lekára.</w:t>
      </w:r>
    </w:p>
    <w:p w14:paraId="294CB2DF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týchto pacientov sa odporúča dávka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jedenkrát denne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približne rovnakom čase. Dávku je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možné znížiť na 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jedenkrát denne podľa znášanlivosti pacienta (2,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tablet</w:t>
      </w:r>
      <w:r w:rsidR="005E2495" w:rsidRPr="00A97DFF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 xml:space="preserve"> sú dostupné na trhu).</w:t>
      </w:r>
    </w:p>
    <w:p w14:paraId="7E76DFDD" w14:textId="77777777" w:rsidR="009B20B9" w:rsidRPr="008976C4" w:rsidRDefault="009B20B9" w:rsidP="009B20B9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>Vhodnosť kontinuálneho používania jedenkrát denne sa má pravidelne prehodnocovať.</w:t>
      </w:r>
    </w:p>
    <w:p w14:paraId="31770CBC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3F304E0E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20AB96A9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71BF87F1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starších pacientov nie je potrebná žiadna úprava dávky.</w:t>
      </w:r>
    </w:p>
    <w:p w14:paraId="5BCF0B61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0F4788F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poruchou funkcie obličiek</w:t>
      </w:r>
    </w:p>
    <w:p w14:paraId="2DC1C424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ľahkou až stredne závažnou poruchou funkcie obličiek nie je potrebná žiadna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dávky. Pre pacientov so závažnou poruchou funkcie obličiek je maximálna </w:t>
      </w:r>
      <w:r w:rsidR="008806D8" w:rsidRPr="00A97DFF">
        <w:rPr>
          <w:sz w:val="22"/>
          <w:szCs w:val="22"/>
          <w:lang w:val="sk-SK"/>
        </w:rPr>
        <w:t>odporúčaná</w:t>
      </w:r>
      <w:r w:rsidRPr="00A97DFF">
        <w:rPr>
          <w:sz w:val="22"/>
          <w:szCs w:val="22"/>
          <w:lang w:val="sk-SK"/>
        </w:rPr>
        <w:t xml:space="preserve"> dávka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</w:t>
      </w:r>
    </w:p>
    <w:p w14:paraId="7D8E69C6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tadalafilu jedenkrát denne sa neodporúča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5.2).</w:t>
      </w:r>
    </w:p>
    <w:p w14:paraId="5B7CC2D2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5C4ACFB9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poruchou funkcie pečene</w:t>
      </w:r>
    </w:p>
    <w:p w14:paraId="3D0FD974" w14:textId="77777777" w:rsidR="009B20B9" w:rsidRPr="00A97DFF" w:rsidRDefault="008806D8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 xml:space="preserve">dporúčaná dávka </w:t>
      </w:r>
      <w:r w:rsidRPr="00A97DFF">
        <w:rPr>
          <w:sz w:val="22"/>
          <w:szCs w:val="22"/>
          <w:lang w:val="sk-SK"/>
        </w:rPr>
        <w:t>Tadalafilu PMCS</w:t>
      </w:r>
      <w:r w:rsidR="00D7517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 </w:t>
      </w:r>
      <w:r w:rsidR="00D7517A"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="00D7517A" w:rsidRPr="00A97DFF">
        <w:rPr>
          <w:sz w:val="22"/>
          <w:szCs w:val="22"/>
          <w:lang w:val="sk-SK"/>
        </w:rPr>
        <w:t>nou aktivitou bez ohľadu na príjem potravy. O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bezpečnosti použitia</w:t>
      </w:r>
      <w:r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pacientov so závažnou poruchou pečene (trieda C Child</w:t>
      </w:r>
      <w:r w:rsidRPr="00A97DFF">
        <w:rPr>
          <w:sz w:val="22"/>
          <w:szCs w:val="22"/>
          <w:lang w:val="sk-SK"/>
        </w:rPr>
        <w:t>ovej</w:t>
      </w:r>
      <w:r w:rsidR="00D7517A" w:rsidRPr="00A97DFF">
        <w:rPr>
          <w:sz w:val="22"/>
          <w:szCs w:val="22"/>
          <w:lang w:val="sk-SK"/>
        </w:rPr>
        <w:t>-Pughovej klasifikácie) sú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dostupné iba obmedzené klinické údaje; v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 xml:space="preserve">prípade </w:t>
      </w:r>
      <w:r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musí predpisujúci lekár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dôsledne zvážiť pomer pr</w:t>
      </w:r>
      <w:r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rizika. O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0 mg</w:t>
      </w:r>
      <w:r w:rsidR="00D7517A" w:rsidRPr="00A97DFF">
        <w:rPr>
          <w:sz w:val="22"/>
          <w:szCs w:val="22"/>
          <w:lang w:val="sk-SK"/>
        </w:rPr>
        <w:t xml:space="preserve"> pacientom s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poruchou funkcie pečene nie sú dostupné žiadne údaje.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Dávkovanie jedenkrát denne sa nehodnotilo u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poruchou funkcie pečene, preto v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prípade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predpísania lieku, musí lekár individuálne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dôsledne zvážiť pomer pr</w:t>
      </w:r>
      <w:r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5.2).</w:t>
      </w:r>
    </w:p>
    <w:p w14:paraId="24160A8A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9F09F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diabetom</w:t>
      </w:r>
    </w:p>
    <w:p w14:paraId="7C4E9E5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mužov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diabetom nie je potrebná žiadna úprava dávky.</w:t>
      </w:r>
    </w:p>
    <w:p w14:paraId="6F1DB723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207AED3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5BCAD142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Použitie Tadalafilu PMCS sa netýka pediatrickej populácie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indikácii liečby erektilnej dysfunkcie.</w:t>
      </w:r>
    </w:p>
    <w:p w14:paraId="0ECAAD71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06C8113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2DA07225" w14:textId="77777777" w:rsidR="00D7517A" w:rsidRPr="008976C4" w:rsidRDefault="00E45E07" w:rsidP="00F833C5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Tadalafil PMCS je dostupný vo forme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>,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filmom obalených tabliet na perorálne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použitie.</w:t>
      </w:r>
    </w:p>
    <w:p w14:paraId="7F47D0C7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14C3F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7576BA5E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6D88BC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</w:t>
      </w:r>
      <w:r w:rsidR="00F833C5">
        <w:rPr>
          <w:sz w:val="22"/>
          <w:szCs w:val="22"/>
          <w:lang w:val="sk-SK"/>
        </w:rPr>
        <w:t> </w:t>
      </w:r>
      <w:r w:rsidRPr="008976C4">
        <w:rPr>
          <w:sz w:val="22"/>
          <w:szCs w:val="22"/>
          <w:lang w:val="sk-SK"/>
        </w:rPr>
        <w:t>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1C78332F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A504147" w14:textId="77777777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hypotenzn</w:t>
      </w:r>
      <w:r w:rsidR="00E14192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 nitrátov. To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pravdepodobne vyplýva 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kombinovaných účinkov nitrátov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tadalafilu na metabolickú dráhu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oxid dusnatý/cGMP. 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toho dôvodu je kontraindikované podávanie </w:t>
      </w:r>
      <w:r w:rsidR="008806D8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akejkoľvek forme (pozri časť 4.5).</w:t>
      </w:r>
    </w:p>
    <w:p w14:paraId="03E52B45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B9ADD1" w14:textId="77777777" w:rsidR="0015352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153528" w:rsidRPr="00A97DFF">
        <w:rPr>
          <w:sz w:val="22"/>
          <w:szCs w:val="22"/>
          <w:lang w:val="sk-SK"/>
        </w:rPr>
        <w:t xml:space="preserve"> sa nesmie používať u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Potenciálne kardiálne riziko sexuálnej aktivity </w:t>
      </w:r>
      <w:r w:rsidR="00E14192"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zváži ošetrujúci lekár.</w:t>
      </w:r>
    </w:p>
    <w:p w14:paraId="334DE3CC" w14:textId="7777777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Nasledujúce skupiny pacientov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kardiovaskulárnym ochorením neboli zahrnuté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preto je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nich použitie tadalafilu kontraindikované:</w:t>
      </w:r>
    </w:p>
    <w:p w14:paraId="4E28DDC7" w14:textId="7D3C62DA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 infarktom myokardu počas posledných 90 dní,</w:t>
      </w:r>
    </w:p>
    <w:p w14:paraId="10D0FEE0" w14:textId="10A945A0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 nestabilnou angínou pektoris alebo angínou pektoris, ktorá sa prejavuje počas pohlavného styku,</w:t>
      </w:r>
    </w:p>
    <w:p w14:paraId="3CCE9A36" w14:textId="48E0CB7D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so zlyhaním srdca NYHA 2 alebo väčším počas posledných 6 mesiacov,</w:t>
      </w:r>
    </w:p>
    <w:p w14:paraId="5CFEE45B" w14:textId="72EB555F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 neliečenými arytmiami, hypotenziou (&lt; 90/50 mm Hg) alebo neliečenou hypertenziou,</w:t>
      </w:r>
    </w:p>
    <w:p w14:paraId="398B4FA0" w14:textId="49370AFB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lastRenderedPageBreak/>
        <w:t>pacienti s mozgovou príhodou počas posledných 6 mesiacov.</w:t>
      </w:r>
    </w:p>
    <w:p w14:paraId="307A7B6D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DDD751" w14:textId="77777777" w:rsidR="003B5A05" w:rsidRPr="008976C4" w:rsidRDefault="008806D8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153528" w:rsidRPr="00A97DFF">
        <w:rPr>
          <w:sz w:val="22"/>
          <w:szCs w:val="22"/>
          <w:lang w:val="sk-SK"/>
        </w:rPr>
        <w:t xml:space="preserve"> je kontraindikovaný u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pacientov, ktorí majú stratu videnia v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jednom oku v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dôsledku</w:t>
      </w:r>
      <w:r w:rsidR="00F833C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nearteritickej prednej ischemickej neuropatie zrakového nervu (non-arteritic anterior ischaemic optic</w:t>
      </w:r>
      <w:r w:rsidR="00F833C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neuropathy, NAION) bez ohľadu na to, či táto príhoda súvisela alebo nesúvisela s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F833C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0A9A2CA6" w14:textId="77777777" w:rsidR="001C0CDD" w:rsidRPr="007021C4" w:rsidRDefault="001C0CDD" w:rsidP="00E9536E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021C4">
        <w:rPr>
          <w:color w:val="000000"/>
          <w:sz w:val="22"/>
          <w:szCs w:val="22"/>
          <w:lang w:val="sk-SK"/>
        </w:rPr>
        <w:t>Súbe</w:t>
      </w:r>
      <w:r w:rsidRPr="007021C4">
        <w:rPr>
          <w:color w:val="000000"/>
          <w:spacing w:val="-2"/>
          <w:sz w:val="22"/>
          <w:szCs w:val="22"/>
          <w:lang w:val="sk-SK"/>
        </w:rPr>
        <w:t>ž</w:t>
      </w:r>
      <w:r w:rsidRPr="007021C4">
        <w:rPr>
          <w:color w:val="000000"/>
          <w:sz w:val="22"/>
          <w:szCs w:val="22"/>
          <w:lang w:val="sk-SK"/>
        </w:rPr>
        <w:t>né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poda</w:t>
      </w:r>
      <w:r w:rsidRPr="007021C4">
        <w:rPr>
          <w:color w:val="000000"/>
          <w:spacing w:val="-2"/>
          <w:sz w:val="22"/>
          <w:szCs w:val="22"/>
          <w:lang w:val="sk-SK"/>
        </w:rPr>
        <w:t>n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P</w:t>
      </w:r>
      <w:r w:rsidRPr="007021C4">
        <w:rPr>
          <w:color w:val="000000"/>
          <w:spacing w:val="-1"/>
          <w:sz w:val="22"/>
          <w:szCs w:val="22"/>
          <w:lang w:val="sk-SK"/>
        </w:rPr>
        <w:t>DE</w:t>
      </w:r>
      <w:r w:rsidRPr="007021C4">
        <w:rPr>
          <w:color w:val="000000"/>
          <w:sz w:val="22"/>
          <w:szCs w:val="22"/>
          <w:lang w:val="sk-SK"/>
        </w:rPr>
        <w:t>5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n</w:t>
      </w:r>
      <w:r w:rsidRPr="007021C4">
        <w:rPr>
          <w:color w:val="000000"/>
          <w:spacing w:val="-2"/>
          <w:sz w:val="22"/>
          <w:szCs w:val="22"/>
          <w:lang w:val="sk-SK"/>
        </w:rPr>
        <w:t>h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b</w:t>
      </w:r>
      <w:r w:rsidRPr="007021C4">
        <w:rPr>
          <w:color w:val="000000"/>
          <w:spacing w:val="-1"/>
          <w:sz w:val="22"/>
          <w:szCs w:val="22"/>
          <w:lang w:val="sk-SK"/>
        </w:rPr>
        <w:t>í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z w:val="22"/>
          <w:szCs w:val="22"/>
          <w:lang w:val="sk-SK"/>
        </w:rPr>
        <w:t xml:space="preserve">, 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ane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a</w:t>
      </w:r>
      <w:r w:rsidRPr="007021C4">
        <w:rPr>
          <w:color w:val="000000"/>
          <w:spacing w:val="-2"/>
          <w:sz w:val="22"/>
          <w:szCs w:val="22"/>
          <w:lang w:val="sk-SK"/>
        </w:rPr>
        <w:t>d</w:t>
      </w:r>
      <w:r w:rsidRPr="007021C4">
        <w:rPr>
          <w:color w:val="000000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f</w:t>
      </w:r>
      <w:r w:rsidRPr="007021C4">
        <w:rPr>
          <w:color w:val="000000"/>
          <w:spacing w:val="-1"/>
          <w:sz w:val="22"/>
          <w:szCs w:val="22"/>
          <w:lang w:val="sk-SK"/>
        </w:rPr>
        <w:t>i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u,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 xml:space="preserve">o 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pacing w:val="-1"/>
          <w:sz w:val="22"/>
          <w:szCs w:val="22"/>
          <w:lang w:val="sk-SK"/>
        </w:rPr>
        <w:t>t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u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pacing w:val="-2"/>
          <w:sz w:val="22"/>
          <w:szCs w:val="22"/>
          <w:lang w:val="sk-SK"/>
        </w:rPr>
        <w:t>o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i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2"/>
          <w:sz w:val="22"/>
          <w:szCs w:val="22"/>
          <w:lang w:val="sk-SK"/>
        </w:rPr>
        <w:t>g</w:t>
      </w:r>
      <w:r w:rsidRPr="007021C4">
        <w:rPr>
          <w:color w:val="000000"/>
          <w:sz w:val="22"/>
          <w:szCs w:val="22"/>
          <w:lang w:val="sk-SK"/>
        </w:rPr>
        <w:t>uan</w:t>
      </w:r>
      <w:r w:rsidRPr="007021C4">
        <w:rPr>
          <w:color w:val="000000"/>
          <w:spacing w:val="-2"/>
          <w:sz w:val="22"/>
          <w:szCs w:val="22"/>
          <w:lang w:val="sk-SK"/>
        </w:rPr>
        <w:t>y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c</w:t>
      </w:r>
      <w:r w:rsidRPr="007021C4">
        <w:rPr>
          <w:color w:val="000000"/>
          <w:spacing w:val="-2"/>
          <w:sz w:val="22"/>
          <w:szCs w:val="22"/>
          <w:lang w:val="sk-SK"/>
        </w:rPr>
        <w:t>yk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áz</w:t>
      </w:r>
      <w:r w:rsidRPr="007021C4">
        <w:rPr>
          <w:color w:val="000000"/>
          <w:spacing w:val="-2"/>
          <w:sz w:val="22"/>
          <w:szCs w:val="22"/>
          <w:lang w:val="sk-SK"/>
        </w:rPr>
        <w:t>y</w:t>
      </w:r>
      <w:r w:rsidRPr="007021C4">
        <w:rPr>
          <w:color w:val="000000"/>
          <w:sz w:val="22"/>
          <w:szCs w:val="22"/>
          <w:lang w:val="sk-SK"/>
        </w:rPr>
        <w:t>, akým</w:t>
      </w:r>
      <w:r w:rsidRPr="007021C4">
        <w:rPr>
          <w:color w:val="000000"/>
          <w:spacing w:val="-4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3"/>
          <w:sz w:val="22"/>
          <w:szCs w:val="22"/>
          <w:lang w:val="sk-SK"/>
        </w:rPr>
        <w:t>j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n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z w:val="22"/>
          <w:szCs w:val="22"/>
          <w:lang w:val="sk-SK"/>
        </w:rPr>
        <w:t>p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.</w:t>
      </w:r>
      <w:r w:rsidR="007021C4" w:rsidRPr="007021C4">
        <w:rPr>
          <w:color w:val="000000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ri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c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pacing w:val="-2"/>
          <w:sz w:val="22"/>
          <w:szCs w:val="22"/>
          <w:lang w:val="sk-SK"/>
        </w:rPr>
        <w:t>g</w:t>
      </w:r>
      <w:r w:rsidRPr="007021C4">
        <w:rPr>
          <w:color w:val="000000"/>
          <w:sz w:val="22"/>
          <w:szCs w:val="22"/>
          <w:lang w:val="sk-SK"/>
        </w:rPr>
        <w:t>uá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,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j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2"/>
          <w:sz w:val="22"/>
          <w:szCs w:val="22"/>
          <w:lang w:val="sk-SK"/>
        </w:rPr>
        <w:t>k</w:t>
      </w:r>
      <w:r w:rsidRPr="007021C4">
        <w:rPr>
          <w:color w:val="000000"/>
          <w:sz w:val="22"/>
          <w:szCs w:val="22"/>
          <w:lang w:val="sk-SK"/>
        </w:rPr>
        <w:t>on</w:t>
      </w:r>
      <w:r w:rsidRPr="007021C4">
        <w:rPr>
          <w:color w:val="000000"/>
          <w:spacing w:val="-1"/>
          <w:sz w:val="22"/>
          <w:szCs w:val="22"/>
          <w:lang w:val="sk-SK"/>
        </w:rPr>
        <w:t>t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nd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pacing w:val="-2"/>
          <w:sz w:val="22"/>
          <w:szCs w:val="22"/>
          <w:lang w:val="sk-SK"/>
        </w:rPr>
        <w:t>k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z w:val="22"/>
          <w:szCs w:val="22"/>
          <w:lang w:val="sk-SK"/>
        </w:rPr>
        <w:t>ané, p</w:t>
      </w:r>
      <w:r w:rsidRPr="007021C4">
        <w:rPr>
          <w:color w:val="000000"/>
          <w:spacing w:val="-2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ž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ô</w:t>
      </w:r>
      <w:r w:rsidRPr="007021C4">
        <w:rPr>
          <w:color w:val="000000"/>
          <w:spacing w:val="-2"/>
          <w:sz w:val="22"/>
          <w:szCs w:val="22"/>
          <w:lang w:val="sk-SK"/>
        </w:rPr>
        <w:t>ž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>ť k</w:t>
      </w:r>
      <w:r w:rsidR="007021C4">
        <w:rPr>
          <w:color w:val="000000"/>
          <w:spacing w:val="-2"/>
          <w:sz w:val="22"/>
          <w:szCs w:val="22"/>
          <w:lang w:val="sk-SK"/>
        </w:rPr>
        <w:t> 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>y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p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pacing w:val="2"/>
          <w:sz w:val="22"/>
          <w:szCs w:val="22"/>
          <w:lang w:val="sk-SK"/>
        </w:rPr>
        <w:t>o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ti</w:t>
      </w:r>
      <w:r w:rsidRPr="007021C4">
        <w:rPr>
          <w:color w:val="000000"/>
          <w:sz w:val="22"/>
          <w:szCs w:val="22"/>
          <w:lang w:val="sk-SK"/>
        </w:rPr>
        <w:t>c</w:t>
      </w:r>
      <w:r w:rsidRPr="007021C4">
        <w:rPr>
          <w:color w:val="000000"/>
          <w:spacing w:val="-2"/>
          <w:sz w:val="22"/>
          <w:szCs w:val="22"/>
          <w:lang w:val="sk-SK"/>
        </w:rPr>
        <w:t>ke</w:t>
      </w:r>
      <w:r w:rsidRPr="007021C4">
        <w:rPr>
          <w:color w:val="000000"/>
          <w:sz w:val="22"/>
          <w:szCs w:val="22"/>
          <w:lang w:val="sk-SK"/>
        </w:rPr>
        <w:t>j</w:t>
      </w:r>
      <w:r w:rsidRPr="007021C4">
        <w:rPr>
          <w:color w:val="000000"/>
          <w:spacing w:val="4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h</w:t>
      </w:r>
      <w:r w:rsidRPr="007021C4">
        <w:rPr>
          <w:color w:val="000000"/>
          <w:spacing w:val="-2"/>
          <w:sz w:val="22"/>
          <w:szCs w:val="22"/>
          <w:lang w:val="sk-SK"/>
        </w:rPr>
        <w:t>y</w:t>
      </w:r>
      <w:r w:rsidRPr="007021C4">
        <w:rPr>
          <w:color w:val="000000"/>
          <w:sz w:val="22"/>
          <w:szCs w:val="22"/>
          <w:lang w:val="sk-SK"/>
        </w:rPr>
        <w:t>po</w:t>
      </w:r>
      <w:r w:rsidRPr="007021C4">
        <w:rPr>
          <w:color w:val="000000"/>
          <w:spacing w:val="-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en</w:t>
      </w:r>
      <w:r w:rsidRPr="007021C4">
        <w:rPr>
          <w:color w:val="000000"/>
          <w:spacing w:val="-2"/>
          <w:sz w:val="22"/>
          <w:szCs w:val="22"/>
          <w:lang w:val="sk-SK"/>
        </w:rPr>
        <w:t>z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i</w:t>
      </w:r>
      <w:r w:rsidRPr="007021C4">
        <w:rPr>
          <w:color w:val="000000"/>
          <w:spacing w:val="-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(</w:t>
      </w:r>
      <w:r w:rsidRPr="007021C4">
        <w:rPr>
          <w:color w:val="000000"/>
          <w:spacing w:val="-2"/>
          <w:sz w:val="22"/>
          <w:szCs w:val="22"/>
          <w:lang w:val="sk-SK"/>
        </w:rPr>
        <w:t>p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z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i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č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>ť 4.5</w:t>
      </w:r>
      <w:r w:rsidRPr="007021C4">
        <w:rPr>
          <w:color w:val="000000"/>
          <w:spacing w:val="1"/>
          <w:sz w:val="22"/>
          <w:szCs w:val="22"/>
          <w:lang w:val="sk-SK"/>
        </w:rPr>
        <w:t>)</w:t>
      </w:r>
      <w:r w:rsidRPr="007021C4">
        <w:rPr>
          <w:color w:val="000000"/>
          <w:sz w:val="22"/>
          <w:szCs w:val="22"/>
          <w:lang w:val="sk-SK"/>
        </w:rPr>
        <w:t>.</w:t>
      </w:r>
    </w:p>
    <w:p w14:paraId="57AF9732" w14:textId="77777777" w:rsidR="001C0CDD" w:rsidRPr="007021C4" w:rsidRDefault="001C0CDD" w:rsidP="00E953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485087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opatrenia pri používaní</w:t>
      </w:r>
    </w:p>
    <w:p w14:paraId="1F460C15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4A4E9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D46B29" w:rsidRPr="00A97DFF">
        <w:rPr>
          <w:sz w:val="22"/>
          <w:szCs w:val="22"/>
          <w:u w:val="single"/>
          <w:lang w:val="sk-SK"/>
        </w:rPr>
        <w:t>Tadalafilom PMCS</w:t>
      </w:r>
    </w:p>
    <w:p w14:paraId="06B57283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diagnostike erektilnej dysfunkcie 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79F6D0E5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 lekár m</w:t>
      </w:r>
      <w:r w:rsidR="00FF136B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zvážiť kardiovaskulárny stav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pacienta, pretože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súvislosti so sexuálnou aktivitou existuje určitý stupeň kardiálneho rizika.</w:t>
      </w:r>
    </w:p>
    <w:p w14:paraId="0CB8E212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prechodné zníženie krvného tlaku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časť 5.1),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ako taký potenc</w:t>
      </w:r>
      <w:r w:rsidR="00E9536E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uje hypotenzn</w:t>
      </w:r>
      <w:r w:rsidR="00FF136B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2BC59033" w14:textId="77777777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rámci vyšetrenia erektilnej dysfunkcie je potrebné diagnostikovať jej možné príčiny, pričom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D46B29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účinný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ktorí sa podrobili operačnému zákroku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5539CF3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5CE5C66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78BB8779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postmarketingovom sledovaní a/alebo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pacientov,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priamej súvislosti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týmito rizikovými faktormi, s</w:t>
      </w:r>
      <w:r w:rsidR="00DE3937">
        <w:rPr>
          <w:sz w:val="22"/>
          <w:szCs w:val="22"/>
          <w:lang w:val="sk-SK"/>
        </w:rPr>
        <w:t> </w:t>
      </w:r>
      <w:r w:rsidR="008806D8" w:rsidRPr="00A97DFF">
        <w:rPr>
          <w:sz w:val="22"/>
          <w:szCs w:val="22"/>
          <w:lang w:val="sk-SK"/>
        </w:rPr>
        <w:t>tadalafilom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kombináciou týchto či ďalších faktorov.</w:t>
      </w:r>
    </w:p>
    <w:p w14:paraId="4D4925AB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užívajúcich súčasne antihypertenzn</w:t>
      </w:r>
      <w:r w:rsidR="000210C5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 môže tadalafil vyvolať zníženie krvného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tlaku. Na začiatku liečby tadalafilom jedenkrát denne je potrebné klinické zváženie prípadnej úpravy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antihypertenznej </w:t>
      </w:r>
      <w:r w:rsidR="00723351" w:rsidRPr="00A97DFF">
        <w:rPr>
          <w:sz w:val="22"/>
          <w:szCs w:val="22"/>
          <w:lang w:val="sk-SK"/>
        </w:rPr>
        <w:t>liečby</w:t>
      </w:r>
      <w:r w:rsidRPr="00A97DFF">
        <w:rPr>
          <w:sz w:val="22"/>
          <w:szCs w:val="22"/>
          <w:lang w:val="sk-SK"/>
        </w:rPr>
        <w:t>.</w:t>
      </w:r>
    </w:p>
    <w:p w14:paraId="0A36DC94" w14:textId="77777777" w:rsidR="003B5A05" w:rsidRPr="008976C4" w:rsidRDefault="00D73FA3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 xml:space="preserve">blokátory môže súčasné 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 pacientov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symptomatickej hypotenzii (pozri časť 4.5). Kombinácia tadalafilu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doxazosínom sa neodporúča.</w:t>
      </w:r>
    </w:p>
    <w:p w14:paraId="75B8C9DE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253B04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2855DB8D" w14:textId="77777777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súvislosti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iných inhibítorov PDE5 boli hlásené poruchy zraku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prípady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NAION. Pacient má byť poučený, aby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PMCS </w:t>
      </w:r>
      <w:r w:rsidRPr="00A97DFF">
        <w:rPr>
          <w:sz w:val="22"/>
          <w:szCs w:val="22"/>
          <w:lang w:val="sk-SK"/>
        </w:rPr>
        <w:t>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ihneď sa poradil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lekárom (pozri časť 4.3).</w:t>
      </w:r>
    </w:p>
    <w:p w14:paraId="00D47490" w14:textId="77777777" w:rsidR="00AB3B35" w:rsidRPr="00A97DFF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885E99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Poruchy funkcie obličiek a</w:t>
      </w:r>
      <w:r w:rsidR="00DE3937">
        <w:rPr>
          <w:sz w:val="22"/>
          <w:szCs w:val="22"/>
          <w:u w:val="single"/>
          <w:lang w:val="sk-SK"/>
        </w:rPr>
        <w:t> </w:t>
      </w:r>
      <w:r w:rsidRPr="00A97DFF">
        <w:rPr>
          <w:sz w:val="22"/>
          <w:szCs w:val="22"/>
          <w:u w:val="single"/>
          <w:lang w:val="sk-SK"/>
        </w:rPr>
        <w:t>pečene</w:t>
      </w:r>
    </w:p>
    <w:p w14:paraId="17A20CD2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dôvodu zvýšenej expozície tadalafilu (AUC), obmedzenej klinickej skúsenosti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nedostatočnej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schopnosti ovplyvňovať klírens dialýzou, dávkovanie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jedenkrát denne sa neodporúča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poruchou funkcie obličiek.</w:t>
      </w:r>
    </w:p>
    <w:p w14:paraId="3ED28F42" w14:textId="77777777" w:rsidR="00AB3B35" w:rsidRPr="00A97DFF" w:rsidRDefault="008F4B3A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hepatálnou insuficienciou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(trieda C Child</w:t>
      </w:r>
      <w:r w:rsidR="00D46B29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>-Pughovej klasifikácie) sú dostupné iba obmedzené klinické údaje. Dávkovanie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jedenkrát denne sa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nehodnotilo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hepatálnou insuficienciou.</w:t>
      </w:r>
      <w:r w:rsidR="008976C4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prípade predpísania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musí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rizika.</w:t>
      </w:r>
    </w:p>
    <w:p w14:paraId="2ECEAEF2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A1A36D5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</w:t>
      </w:r>
      <w:r w:rsidR="00F833C5">
        <w:rPr>
          <w:sz w:val="22"/>
          <w:szCs w:val="22"/>
          <w:u w:val="single"/>
          <w:lang w:val="sk-SK"/>
        </w:rPr>
        <w:t> </w:t>
      </w:r>
      <w:r w:rsidRPr="00A97DFF">
        <w:rPr>
          <w:sz w:val="22"/>
          <w:szCs w:val="22"/>
          <w:u w:val="single"/>
          <w:lang w:val="sk-SK"/>
        </w:rPr>
        <w:t>anatomická deformácia penisu</w:t>
      </w:r>
    </w:p>
    <w:p w14:paraId="6AB656B4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trvá erekcia 4 hodiny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viac, je potrebné poučiť 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nutnosti okamžitého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vyhľadania lekára. Ak nedôjde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okamžitej liečbe priapizmu, môže dôjsť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poškodeniu tkaniva penisu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trvalej strate potencie.</w:t>
      </w:r>
    </w:p>
    <w:p w14:paraId="7029229C" w14:textId="77777777" w:rsidR="008F4B3A" w:rsidRPr="00A97DFF" w:rsidRDefault="00D46B29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Tadalafil PMCS</w:t>
      </w:r>
      <w:r w:rsidR="002C5807" w:rsidRPr="00A97DFF">
        <w:rPr>
          <w:sz w:val="22"/>
          <w:szCs w:val="22"/>
          <w:lang w:val="sk-SK"/>
        </w:rPr>
        <w:t xml:space="preserve"> je potrebné užívať s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opatrnosťou u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>h telies alebo Peyronieho choroba) alebo u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pacientov trpiacich</w:t>
      </w:r>
      <w:r w:rsidR="00F833C5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ochoreniami, ktoré môžu predisponovať ku vzniku priapizmu (ako je kosáčiková anémia,</w:t>
      </w:r>
      <w:r w:rsidR="00F833C5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mnohopočetný myelóm alebo leukémia).</w:t>
      </w:r>
    </w:p>
    <w:p w14:paraId="7521B819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9A099FC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</w:t>
      </w:r>
      <w:r w:rsidR="00F833C5">
        <w:rPr>
          <w:sz w:val="22"/>
          <w:szCs w:val="22"/>
          <w:u w:val="single"/>
          <w:lang w:val="sk-SK"/>
        </w:rPr>
        <w:t> </w:t>
      </w:r>
      <w:r w:rsidRPr="00A97DFF">
        <w:rPr>
          <w:sz w:val="22"/>
          <w:szCs w:val="22"/>
          <w:u w:val="single"/>
          <w:lang w:val="sk-SK"/>
        </w:rPr>
        <w:t>inhibítormi CYP3A4</w:t>
      </w:r>
    </w:p>
    <w:p w14:paraId="1140189D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erytromycín), keďže bola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kombinácii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2FCFE1F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ADE938" w14:textId="77777777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Tadalafil PMCS</w:t>
      </w:r>
      <w:r w:rsidR="00E122C6" w:rsidRPr="00A97DFF">
        <w:rPr>
          <w:sz w:val="22"/>
          <w:szCs w:val="22"/>
          <w:u w:val="single"/>
          <w:lang w:val="sk-SK"/>
        </w:rPr>
        <w:t xml:space="preserve"> a</w:t>
      </w:r>
      <w:r w:rsidR="00F833C5">
        <w:rPr>
          <w:sz w:val="22"/>
          <w:szCs w:val="22"/>
          <w:u w:val="single"/>
          <w:lang w:val="sk-SK"/>
        </w:rPr>
        <w:t> </w:t>
      </w:r>
      <w:r w:rsidR="00E122C6" w:rsidRPr="00A97DFF">
        <w:rPr>
          <w:sz w:val="22"/>
          <w:szCs w:val="22"/>
          <w:u w:val="single"/>
          <w:lang w:val="sk-SK"/>
        </w:rPr>
        <w:t>iné lieky na liečbu erektilnej dysfunkcie</w:t>
      </w:r>
    </w:p>
    <w:p w14:paraId="10D8C9C9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Bezpečnosť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inými PDE5 inhibítormi alebo inými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476461" w:rsidRPr="00A97DFF">
        <w:rPr>
          <w:sz w:val="22"/>
          <w:szCs w:val="22"/>
          <w:lang w:val="sk-SK"/>
        </w:rPr>
        <w:t>i majú byť poučení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PMCS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takýchto kombináciách.</w:t>
      </w:r>
    </w:p>
    <w:p w14:paraId="67C1DF96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AB66D8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31952EC8" w14:textId="77777777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E122C6" w:rsidRPr="00A97DFF">
        <w:rPr>
          <w:sz w:val="22"/>
          <w:szCs w:val="22"/>
          <w:lang w:val="sk-SK"/>
        </w:rPr>
        <w:t xml:space="preserve"> obsahuje laktózu. Pacienti so zriedkavou dedičnou intoleranciou galaktózy</w:t>
      </w:r>
      <w:r w:rsidR="00476461" w:rsidRPr="00A97DFF">
        <w:rPr>
          <w:sz w:val="22"/>
          <w:szCs w:val="22"/>
          <w:lang w:val="sk-SK"/>
        </w:rPr>
        <w:t xml:space="preserve"> a</w:t>
      </w:r>
      <w:r w:rsidR="00F833C5">
        <w:rPr>
          <w:sz w:val="22"/>
          <w:szCs w:val="22"/>
          <w:lang w:val="sk-SK"/>
        </w:rPr>
        <w:t> </w:t>
      </w:r>
      <w:r w:rsidR="00E122C6" w:rsidRPr="00A97DFF">
        <w:rPr>
          <w:sz w:val="22"/>
          <w:szCs w:val="22"/>
          <w:lang w:val="sk-SK"/>
        </w:rPr>
        <w:t>laktázy alebo glukózo-galaktózovou malabsorpciou nemajú užívať tento liek.</w:t>
      </w:r>
    </w:p>
    <w:p w14:paraId="43307EFB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684323C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iné interakcie</w:t>
      </w:r>
    </w:p>
    <w:p w14:paraId="0887F37A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294545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Ako je popísané nižšie, interakčné štúdie boli vykonané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dávkami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a/alebo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tadalafilu. Na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základe tých interakčných štúdií, kde bola použitá iba dávka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, sa nedajú úplne vylúčiť klinicky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relevantné interakcie pri vyššom dávkovaní.</w:t>
      </w:r>
    </w:p>
    <w:p w14:paraId="6F73FF84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01E657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30C6A77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50132DD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ketokonazol (20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2-násobne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hodnotami AUC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denne) zvýšil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expozíciu (AUC) tadalafilu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4-násobne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2-krát denne), ktorý je inhibítorom CYP3A4, CYP2C9, CYP2C19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CYP2D6, zvýšil expozíciu (AUC)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tadalafilu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iné inhibítory CYP3A4, ako erytromycín, klaritromycín,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itrakonazol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grapefruitová šťava sa spolu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tadalafilom majú používať opatrne, pretože je možné predpokladať, že by mohli zvyšovať plazmatické koncentrácie tadalafilu (pozri časť 4.4). Následkom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časti 4.8.</w:t>
      </w:r>
    </w:p>
    <w:p w14:paraId="0AD34284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AB8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7FE1365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Úloha transportných proteínov (napr. p-glykoproteínu) pri distribúcii tadalafilu nie je známa. Aj tak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7DEDB9AF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F95CF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306F78D2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hodnotami AUC po podaní samotného tadalafilu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). Predpokladá sa, že táto znížená expozícia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zníži účinok tadalafilu, rozsah zníženia účinku nie je známy. Iné induktory CYP3A4 , ako sú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fenobarbital, fenytoín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3F7AE003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7F0B71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tadalafilu na iné lieky</w:t>
      </w:r>
    </w:p>
    <w:p w14:paraId="62724AD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5AF27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</w:t>
      </w:r>
      <w:r w:rsidR="00A764F3">
        <w:rPr>
          <w:sz w:val="22"/>
          <w:szCs w:val="22"/>
          <w:lang w:val="sk-SK"/>
        </w:rPr>
        <w:t> mg</w:t>
      </w:r>
      <w:r w:rsidRPr="00A97DFF">
        <w:rPr>
          <w:sz w:val="22"/>
          <w:szCs w:val="22"/>
          <w:lang w:val="sk-SK"/>
        </w:rPr>
        <w:t>, 10</w:t>
      </w:r>
      <w:r w:rsidR="00A764F3">
        <w:rPr>
          <w:sz w:val="22"/>
          <w:szCs w:val="22"/>
          <w:lang w:val="sk-SK"/>
        </w:rPr>
        <w:t>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zosilňuje hypotenzn</w:t>
      </w:r>
      <w:r w:rsidR="00A430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3B97A930" w14:textId="5FAD27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toho dôvodu je kontraindikované podávanie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pacientom, ktorí užívajú organický nitrát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>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ktorej 150 </w:t>
      </w:r>
      <w:r w:rsidR="00665220" w:rsidRPr="00A97DFF">
        <w:rPr>
          <w:sz w:val="22"/>
          <w:szCs w:val="22"/>
          <w:lang w:val="sk-SK"/>
        </w:rPr>
        <w:t>účastníkov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užívalo po dobu 7 dní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rôznych časoch dennú dávku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tadalafilu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0,4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mg sublingválneho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nitroglycerínu bolo zistené, že interakcia pretrvávala po dobu dlhšiu ako 24 hodín, ale nebola už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zaznamenaná po uplynutí 48 hodín od poslednej dávky tadalafilu.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pacienta užívajúceho akúkoľvek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dávku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(2,</w:t>
      </w:r>
      <w:r w:rsidR="007407B0">
        <w:rPr>
          <w:sz w:val="22"/>
          <w:szCs w:val="22"/>
          <w:lang w:val="sk-SK"/>
        </w:rPr>
        <w:t>5 mg</w:t>
      </w:r>
      <w:r w:rsidR="00665220" w:rsidRPr="00A97DFF">
        <w:rPr>
          <w:sz w:val="22"/>
          <w:szCs w:val="22"/>
          <w:lang w:val="sk-SK"/>
        </w:rPr>
        <w:t xml:space="preserve"> 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), kde sa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život ohrozujúcej situácii javí podanie nitrátov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nitráty aplikovať, avšak iba pod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priamym lekárskym dohľadom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za náležitého monitorovania hemodynamických funkcií.</w:t>
      </w:r>
    </w:p>
    <w:p w14:paraId="4442609E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81607F" w14:textId="77777777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1B5FAC7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Súčasné podanie doxazosínu (4</w:t>
      </w:r>
      <w:r w:rsidR="00A764F3">
        <w:rPr>
          <w:sz w:val="22"/>
          <w:szCs w:val="22"/>
          <w:lang w:val="sk-SK"/>
        </w:rPr>
        <w:t> mg</w:t>
      </w:r>
      <w:r w:rsidRPr="00A97DFF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8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mg denne)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tadalafilu (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denná dávka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ako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hypotenzn</w:t>
      </w:r>
      <w:r w:rsidR="00A43030" w:rsidRPr="00A97DFF">
        <w:rPr>
          <w:sz w:val="22"/>
          <w:szCs w:val="22"/>
          <w:lang w:val="sk-SK"/>
        </w:rPr>
        <w:t>ý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40686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Tento účinok trvá aspoň dvanásť hodín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môže byť symptomatický vrátane synkopy. Preto sa táto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kombinácia neodporúča (pozri časť 4.4).</w:t>
      </w:r>
    </w:p>
    <w:p w14:paraId="00CEB58C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interakčných štúdiách vykonaných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limitovaným počtom zdravých dobrovoľníkov neboli tieto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účinky hlásené pri alfuzosíne alebo tamsulozíne. Avšak pozornosť treba venovať pri používaní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 u</w:t>
      </w:r>
      <w:r w:rsidR="00F833C5">
        <w:rPr>
          <w:sz w:val="22"/>
          <w:szCs w:val="22"/>
          <w:lang w:val="sk-SK"/>
        </w:rPr>
        <w:t> </w:t>
      </w:r>
      <w:r w:rsidR="00E8690B" w:rsidRPr="00A97DFF">
        <w:rPr>
          <w:sz w:val="22"/>
          <w:szCs w:val="22"/>
          <w:lang w:val="sk-SK"/>
        </w:rPr>
        <w:t>pacientov liečených alfa</w:t>
      </w:r>
      <w:r w:rsidRPr="00A97DFF">
        <w:rPr>
          <w:sz w:val="22"/>
          <w:szCs w:val="22"/>
          <w:lang w:val="sk-SK"/>
        </w:rPr>
        <w:t>blokátormi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najmä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starších osôb. Liečbu treba začať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minimálnou dávkou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postupne upraviť.</w:t>
      </w:r>
    </w:p>
    <w:p w14:paraId="15176B4B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E7BCE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klinicko-farmakologických štúdiách sa skúmala schopnosť tadalafilu zosilniť hypotenzn</w:t>
      </w:r>
      <w:r w:rsidR="00A430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antihypertenzn</w:t>
      </w:r>
      <w:r w:rsidR="00A43030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ch liekov. Skúmal sa pritom vplyv na hlavné skupiny antihypertenzn</w:t>
      </w:r>
      <w:r w:rsidR="00A022FD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ch liekov,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  <w:r w:rsidR="00F833C5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(enalapril), beta</w:t>
      </w:r>
      <w:r w:rsidRPr="00A97DFF">
        <w:rPr>
          <w:sz w:val="22"/>
          <w:szCs w:val="22"/>
          <w:lang w:val="sk-SK"/>
        </w:rPr>
        <w:t>blokátorov (metoprolol), tiazidových diuretík (bendrofluazid)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blokátorov receptorov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angiotenzínu II (rozličné typy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dávky, podávané samostatne alebo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tiazidmi,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okrem štúdií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blokátormi receptorov angiotenzínu II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amlodipínom,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sa použila dávka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týchto skupín.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>maný tadalafil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2EBD2ACE" w14:textId="77777777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kontrolách vo vzťahu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tlaku, podobný zníženiu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pozorovanému u zdravých osôb. U</w:t>
      </w:r>
      <w:r w:rsidR="00DE3937">
        <w:rPr>
          <w:sz w:val="22"/>
          <w:szCs w:val="22"/>
          <w:lang w:val="sk-SK"/>
        </w:rPr>
        <w:t> 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bolo pozorované väčšie zníženie krvného tlaku, ktoré však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väčšiny jednotlivcov nebolo spojené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príznakmi hypotenzie.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ktorí súbežne používajú antihypertenzn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lieky, môže tadalafil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spôsobiť zníženie krvného tl</w:t>
      </w:r>
      <w:r w:rsidR="00052430" w:rsidRPr="00A97DFF">
        <w:rPr>
          <w:sz w:val="22"/>
          <w:szCs w:val="22"/>
          <w:lang w:val="sk-SK"/>
        </w:rPr>
        <w:t>aku, ktoré je (s</w:t>
      </w:r>
      <w:r w:rsidR="00DE3937">
        <w:rPr>
          <w:sz w:val="22"/>
          <w:szCs w:val="22"/>
          <w:lang w:val="sk-SK"/>
        </w:rPr>
        <w:t> </w:t>
      </w:r>
      <w:r w:rsidR="00052430" w:rsidRPr="00A97DFF">
        <w:rPr>
          <w:sz w:val="22"/>
          <w:szCs w:val="22"/>
          <w:lang w:val="sk-SK"/>
        </w:rPr>
        <w:t>výnimkou alfa</w:t>
      </w:r>
      <w:r w:rsidRPr="00A97DFF">
        <w:rPr>
          <w:sz w:val="22"/>
          <w:szCs w:val="22"/>
          <w:lang w:val="sk-SK"/>
        </w:rPr>
        <w:t>blokátorov, pozri vyššie)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všeobecne mierne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nežiaducich účinkov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antihypertenzn</w:t>
      </w:r>
      <w:r w:rsidR="009253F8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A1FE985" w14:textId="77777777" w:rsidR="00802BA3" w:rsidRPr="00E9536E" w:rsidRDefault="00802BA3" w:rsidP="00E953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54E4E23" w14:textId="77777777" w:rsidR="00E9536E" w:rsidRPr="00E9536E" w:rsidRDefault="00E9536E" w:rsidP="00E953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E9536E">
        <w:rPr>
          <w:i/>
          <w:iCs/>
          <w:color w:val="000000"/>
          <w:spacing w:val="-1"/>
          <w:sz w:val="22"/>
          <w:szCs w:val="22"/>
          <w:lang w:val="sk-SK"/>
        </w:rPr>
        <w:t>R</w:t>
      </w:r>
      <w:r w:rsidRPr="00E9536E">
        <w:rPr>
          <w:i/>
          <w:iCs/>
          <w:color w:val="000000"/>
          <w:spacing w:val="1"/>
          <w:sz w:val="22"/>
          <w:szCs w:val="22"/>
          <w:lang w:val="sk-SK"/>
        </w:rPr>
        <w:t>i</w:t>
      </w:r>
      <w:r w:rsidRPr="00E9536E">
        <w:rPr>
          <w:i/>
          <w:iCs/>
          <w:color w:val="000000"/>
          <w:sz w:val="22"/>
          <w:szCs w:val="22"/>
          <w:lang w:val="sk-SK"/>
        </w:rPr>
        <w:t>o</w:t>
      </w:r>
      <w:r w:rsidRPr="00E9536E">
        <w:rPr>
          <w:i/>
          <w:iCs/>
          <w:color w:val="000000"/>
          <w:spacing w:val="-2"/>
          <w:sz w:val="22"/>
          <w:szCs w:val="22"/>
          <w:lang w:val="sk-SK"/>
        </w:rPr>
        <w:t>c</w:t>
      </w:r>
      <w:r w:rsidRPr="00E9536E">
        <w:rPr>
          <w:i/>
          <w:iCs/>
          <w:color w:val="000000"/>
          <w:spacing w:val="1"/>
          <w:sz w:val="22"/>
          <w:szCs w:val="22"/>
          <w:lang w:val="sk-SK"/>
        </w:rPr>
        <w:t>i</w:t>
      </w:r>
      <w:r w:rsidRPr="00E9536E">
        <w:rPr>
          <w:i/>
          <w:iCs/>
          <w:color w:val="000000"/>
          <w:sz w:val="22"/>
          <w:szCs w:val="22"/>
          <w:lang w:val="sk-SK"/>
        </w:rPr>
        <w:t>gu</w:t>
      </w:r>
      <w:r w:rsidRPr="00E9536E">
        <w:rPr>
          <w:i/>
          <w:iCs/>
          <w:color w:val="000000"/>
          <w:spacing w:val="-2"/>
          <w:sz w:val="22"/>
          <w:szCs w:val="22"/>
          <w:lang w:val="sk-SK"/>
        </w:rPr>
        <w:t>á</w:t>
      </w:r>
      <w:r w:rsidRPr="00E9536E">
        <w:rPr>
          <w:i/>
          <w:iCs/>
          <w:color w:val="000000"/>
          <w:sz w:val="22"/>
          <w:szCs w:val="22"/>
          <w:lang w:val="sk-SK"/>
        </w:rPr>
        <w:t>t</w:t>
      </w:r>
    </w:p>
    <w:p w14:paraId="48185EBE" w14:textId="1B5A5C2F" w:rsidR="00E9536E" w:rsidRPr="00E9536E" w:rsidRDefault="00E9536E" w:rsidP="00E953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ed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pacing w:val="1"/>
          <w:sz w:val="22"/>
          <w:szCs w:val="22"/>
          <w:lang w:val="sk-SK"/>
        </w:rPr>
        <w:t>li</w:t>
      </w:r>
      <w:r w:rsidRPr="00E9536E">
        <w:rPr>
          <w:color w:val="000000"/>
          <w:spacing w:val="-2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úd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á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ad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>tí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ny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</w:t>
      </w:r>
      <w:r w:rsidRPr="00E9536E">
        <w:rPr>
          <w:color w:val="000000"/>
          <w:spacing w:val="-2"/>
          <w:sz w:val="22"/>
          <w:szCs w:val="22"/>
          <w:lang w:val="sk-SK"/>
        </w:rPr>
        <w:t>y</w:t>
      </w:r>
      <w:r w:rsidRPr="00E9536E">
        <w:rPr>
          <w:color w:val="000000"/>
          <w:sz w:val="22"/>
          <w:szCs w:val="22"/>
          <w:lang w:val="sk-SK"/>
        </w:rPr>
        <w:t>s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é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pacing w:val="2"/>
          <w:sz w:val="22"/>
          <w:szCs w:val="22"/>
          <w:lang w:val="sk-SK"/>
        </w:rPr>
        <w:t>o</w:t>
      </w:r>
      <w:r w:rsidRPr="00E9536E">
        <w:rPr>
          <w:color w:val="000000"/>
          <w:sz w:val="22"/>
          <w:szCs w:val="22"/>
          <w:lang w:val="sk-SK"/>
        </w:rPr>
        <w:t>vý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1"/>
          <w:sz w:val="22"/>
          <w:szCs w:val="22"/>
          <w:lang w:val="sk-SK"/>
        </w:rPr>
        <w:t>ú</w:t>
      </w:r>
      <w:r w:rsidRPr="00E9536E">
        <w:rPr>
          <w:color w:val="000000"/>
          <w:sz w:val="22"/>
          <w:szCs w:val="22"/>
          <w:lang w:val="sk-SK"/>
        </w:rPr>
        <w:t>č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nok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z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ž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3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-2"/>
          <w:sz w:val="22"/>
          <w:szCs w:val="22"/>
          <w:lang w:val="sk-SK"/>
        </w:rPr>
        <w:t>c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ný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tl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 xml:space="preserve">,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eď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sa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h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-1"/>
          <w:sz w:val="22"/>
          <w:szCs w:val="22"/>
          <w:lang w:val="sk-SK"/>
        </w:rPr>
        <w:t>í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pacing w:val="-2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y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1"/>
          <w:sz w:val="22"/>
          <w:szCs w:val="22"/>
          <w:lang w:val="sk-SK"/>
        </w:rPr>
        <w:t>DE</w:t>
      </w:r>
      <w:r w:rsidRPr="00E9536E">
        <w:rPr>
          <w:color w:val="000000"/>
          <w:sz w:val="22"/>
          <w:szCs w:val="22"/>
          <w:lang w:val="sk-SK"/>
        </w:rPr>
        <w:t>5podá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-2"/>
          <w:sz w:val="22"/>
          <w:szCs w:val="22"/>
          <w:lang w:val="sk-SK"/>
        </w:rPr>
        <w:t>č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ne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</w:t>
      </w:r>
      <w:r>
        <w:rPr>
          <w:color w:val="000000"/>
          <w:spacing w:val="1"/>
          <w:sz w:val="22"/>
          <w:szCs w:val="22"/>
          <w:lang w:val="sk-SK"/>
        </w:rPr>
        <w:t> </w:t>
      </w:r>
      <w:r w:rsidRPr="00E9536E">
        <w:rPr>
          <w:color w:val="000000"/>
          <w:spacing w:val="-2"/>
          <w:sz w:val="22"/>
          <w:szCs w:val="22"/>
          <w:lang w:val="sk-SK"/>
        </w:rPr>
        <w:t>r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2"/>
          <w:sz w:val="22"/>
          <w:szCs w:val="22"/>
          <w:lang w:val="sk-SK"/>
        </w:rPr>
        <w:t>c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g</w:t>
      </w:r>
      <w:r w:rsidRPr="00E9536E">
        <w:rPr>
          <w:color w:val="000000"/>
          <w:sz w:val="22"/>
          <w:szCs w:val="22"/>
          <w:lang w:val="sk-SK"/>
        </w:rPr>
        <w:t>uá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z w:val="22"/>
          <w:szCs w:val="22"/>
          <w:lang w:val="sk-SK"/>
        </w:rPr>
        <w:t xml:space="preserve">. </w:t>
      </w:r>
      <w:r w:rsidRPr="00E9536E">
        <w:rPr>
          <w:color w:val="000000"/>
          <w:spacing w:val="1"/>
          <w:sz w:val="22"/>
          <w:szCs w:val="22"/>
          <w:lang w:val="sk-SK"/>
        </w:rPr>
        <w:t>Kl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-3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-2"/>
          <w:sz w:val="22"/>
          <w:szCs w:val="22"/>
          <w:lang w:val="sk-SK"/>
        </w:rPr>
        <w:t>d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p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eu</w:t>
      </w:r>
      <w:r w:rsidRPr="00E9536E">
        <w:rPr>
          <w:color w:val="000000"/>
          <w:spacing w:val="-2"/>
          <w:sz w:val="22"/>
          <w:szCs w:val="22"/>
          <w:lang w:val="sk-SK"/>
        </w:rPr>
        <w:t>káz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li</w:t>
      </w:r>
      <w:r w:rsidRPr="00E9536E">
        <w:rPr>
          <w:color w:val="000000"/>
          <w:sz w:val="22"/>
          <w:szCs w:val="22"/>
          <w:lang w:val="sk-SK"/>
        </w:rPr>
        <w:t xml:space="preserve">, </w:t>
      </w:r>
      <w:r w:rsidRPr="00E9536E">
        <w:rPr>
          <w:color w:val="000000"/>
          <w:spacing w:val="-2"/>
          <w:sz w:val="22"/>
          <w:szCs w:val="22"/>
          <w:lang w:val="sk-SK"/>
        </w:rPr>
        <w:t>ž</w:t>
      </w:r>
      <w:r w:rsidRPr="00E9536E">
        <w:rPr>
          <w:color w:val="000000"/>
          <w:sz w:val="22"/>
          <w:szCs w:val="22"/>
          <w:lang w:val="sk-SK"/>
        </w:rPr>
        <w:t xml:space="preserve">e </w:t>
      </w:r>
      <w:r w:rsidRPr="00E9536E">
        <w:rPr>
          <w:color w:val="000000"/>
          <w:spacing w:val="-2"/>
          <w:sz w:val="22"/>
          <w:szCs w:val="22"/>
          <w:lang w:val="sk-SK"/>
        </w:rPr>
        <w:t>r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2"/>
          <w:sz w:val="22"/>
          <w:szCs w:val="22"/>
          <w:lang w:val="sk-SK"/>
        </w:rPr>
        <w:t>c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g</w:t>
      </w:r>
      <w:r w:rsidRPr="00E9536E">
        <w:rPr>
          <w:color w:val="000000"/>
          <w:sz w:val="22"/>
          <w:szCs w:val="22"/>
          <w:lang w:val="sk-SK"/>
        </w:rPr>
        <w:t>uát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pacing w:val="-2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ň</w:t>
      </w:r>
      <w:r w:rsidRPr="00E9536E">
        <w:rPr>
          <w:color w:val="000000"/>
          <w:spacing w:val="-2"/>
          <w:sz w:val="22"/>
          <w:szCs w:val="22"/>
          <w:lang w:val="sk-SK"/>
        </w:rPr>
        <w:t>u</w:t>
      </w:r>
      <w:r w:rsidRPr="00E9536E">
        <w:rPr>
          <w:color w:val="000000"/>
          <w:spacing w:val="1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h</w:t>
      </w:r>
      <w:r w:rsidRPr="00E9536E">
        <w:rPr>
          <w:color w:val="000000"/>
          <w:spacing w:val="-2"/>
          <w:sz w:val="22"/>
          <w:szCs w:val="22"/>
          <w:lang w:val="sk-SK"/>
        </w:rPr>
        <w:t>y</w:t>
      </w:r>
      <w:r w:rsidRPr="00E9536E">
        <w:rPr>
          <w:color w:val="000000"/>
          <w:sz w:val="22"/>
          <w:szCs w:val="22"/>
          <w:lang w:val="sk-SK"/>
        </w:rPr>
        <w:t>po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en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="008F7D17">
        <w:rPr>
          <w:color w:val="000000"/>
          <w:spacing w:val="-2"/>
          <w:sz w:val="22"/>
          <w:szCs w:val="22"/>
          <w:lang w:val="sk-SK"/>
        </w:rPr>
        <w:t>né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úč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 xml:space="preserve">y 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nh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-1"/>
          <w:sz w:val="22"/>
          <w:szCs w:val="22"/>
          <w:lang w:val="sk-SK"/>
        </w:rPr>
        <w:t>í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ov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1"/>
          <w:sz w:val="22"/>
          <w:szCs w:val="22"/>
          <w:lang w:val="sk-SK"/>
        </w:rPr>
        <w:t>DE</w:t>
      </w:r>
      <w:r w:rsidRPr="00E9536E">
        <w:rPr>
          <w:color w:val="000000"/>
          <w:sz w:val="22"/>
          <w:szCs w:val="22"/>
          <w:lang w:val="sk-SK"/>
        </w:rPr>
        <w:t>5.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V</w:t>
      </w:r>
      <w:r>
        <w:rPr>
          <w:color w:val="000000"/>
          <w:spacing w:val="2"/>
          <w:sz w:val="22"/>
          <w:szCs w:val="22"/>
          <w:lang w:val="sk-SK"/>
        </w:rPr>
        <w:t> 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1"/>
          <w:sz w:val="22"/>
          <w:szCs w:val="22"/>
          <w:lang w:val="sk-SK"/>
        </w:rPr>
        <w:t>š</w:t>
      </w:r>
      <w:r w:rsidRPr="00E9536E">
        <w:rPr>
          <w:color w:val="000000"/>
          <w:spacing w:val="-2"/>
          <w:sz w:val="22"/>
          <w:szCs w:val="22"/>
          <w:lang w:val="sk-SK"/>
        </w:rPr>
        <w:t>a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e</w:t>
      </w:r>
      <w:r w:rsidRPr="00E9536E">
        <w:rPr>
          <w:color w:val="000000"/>
          <w:sz w:val="22"/>
          <w:szCs w:val="22"/>
          <w:lang w:val="sk-SK"/>
        </w:rPr>
        <w:t>j</w:t>
      </w:r>
      <w:r w:rsidRPr="00E9536E">
        <w:rPr>
          <w:color w:val="000000"/>
          <w:spacing w:val="4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2"/>
          <w:sz w:val="22"/>
          <w:szCs w:val="22"/>
          <w:lang w:val="sk-SK"/>
        </w:rPr>
        <w:t>o</w:t>
      </w:r>
      <w:r w:rsidRPr="00E9536E">
        <w:rPr>
          <w:color w:val="000000"/>
          <w:sz w:val="22"/>
          <w:szCs w:val="22"/>
          <w:lang w:val="sk-SK"/>
        </w:rPr>
        <w:t>pu</w:t>
      </w:r>
      <w:r w:rsidRPr="00E9536E">
        <w:rPr>
          <w:color w:val="000000"/>
          <w:spacing w:val="-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ác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3"/>
          <w:sz w:val="22"/>
          <w:szCs w:val="22"/>
          <w:lang w:val="sk-SK"/>
        </w:rPr>
        <w:t>n</w:t>
      </w:r>
      <w:r w:rsidRPr="00E9536E">
        <w:rPr>
          <w:color w:val="000000"/>
          <w:sz w:val="22"/>
          <w:szCs w:val="22"/>
          <w:lang w:val="sk-SK"/>
        </w:rPr>
        <w:t>ebol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á</w:t>
      </w:r>
      <w:r w:rsidRPr="00E9536E">
        <w:rPr>
          <w:color w:val="000000"/>
          <w:spacing w:val="1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>dený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ž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adny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dô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az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 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1"/>
          <w:sz w:val="22"/>
          <w:szCs w:val="22"/>
          <w:lang w:val="sk-SK"/>
        </w:rPr>
        <w:t>ri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om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pacing w:val="1"/>
          <w:sz w:val="22"/>
          <w:szCs w:val="22"/>
          <w:lang w:val="sk-SK"/>
        </w:rPr>
        <w:t>li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-3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om</w:t>
      </w:r>
      <w:r w:rsidRPr="00E9536E">
        <w:rPr>
          <w:color w:val="000000"/>
          <w:spacing w:val="-4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úč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 xml:space="preserve">u 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po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pacing w:val="1"/>
          <w:sz w:val="22"/>
          <w:szCs w:val="22"/>
          <w:lang w:val="sk-SK"/>
        </w:rPr>
        <w:t>í</w:t>
      </w:r>
      <w:r w:rsidRPr="00E9536E">
        <w:rPr>
          <w:color w:val="000000"/>
          <w:sz w:val="22"/>
          <w:szCs w:val="22"/>
          <w:lang w:val="sk-SK"/>
        </w:rPr>
        <w:t>nan</w:t>
      </w:r>
      <w:r w:rsidRPr="00E9536E">
        <w:rPr>
          <w:color w:val="000000"/>
          <w:spacing w:val="-2"/>
          <w:sz w:val="22"/>
          <w:szCs w:val="22"/>
          <w:lang w:val="sk-SK"/>
        </w:rPr>
        <w:t>e</w:t>
      </w:r>
      <w:r w:rsidRPr="00E9536E">
        <w:rPr>
          <w:color w:val="000000"/>
          <w:sz w:val="22"/>
          <w:szCs w:val="22"/>
          <w:lang w:val="sk-SK"/>
        </w:rPr>
        <w:t>j</w:t>
      </w:r>
      <w:r w:rsidRPr="00E9536E">
        <w:rPr>
          <w:color w:val="000000"/>
          <w:spacing w:val="4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nác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e. S</w:t>
      </w:r>
      <w:r w:rsidRPr="00E9536E">
        <w:rPr>
          <w:color w:val="000000"/>
          <w:spacing w:val="-2"/>
          <w:sz w:val="22"/>
          <w:szCs w:val="22"/>
          <w:lang w:val="sk-SK"/>
        </w:rPr>
        <w:t>ú</w:t>
      </w:r>
      <w:r w:rsidRPr="00E9536E">
        <w:rPr>
          <w:color w:val="000000"/>
          <w:sz w:val="22"/>
          <w:szCs w:val="22"/>
          <w:lang w:val="sk-SK"/>
        </w:rPr>
        <w:t>ča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né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-2"/>
          <w:sz w:val="22"/>
          <w:szCs w:val="22"/>
          <w:lang w:val="sk-SK"/>
        </w:rPr>
        <w:t>ž</w:t>
      </w:r>
      <w:r w:rsidRPr="00E9536E">
        <w:rPr>
          <w:color w:val="000000"/>
          <w:spacing w:val="1"/>
          <w:sz w:val="22"/>
          <w:szCs w:val="22"/>
          <w:lang w:val="sk-SK"/>
        </w:rPr>
        <w:t>í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an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ri</w:t>
      </w:r>
      <w:r w:rsidRPr="00E9536E">
        <w:rPr>
          <w:color w:val="000000"/>
          <w:spacing w:val="-2"/>
          <w:sz w:val="22"/>
          <w:szCs w:val="22"/>
          <w:lang w:val="sk-SK"/>
        </w:rPr>
        <w:t>o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g</w:t>
      </w:r>
      <w:r w:rsidRPr="00E9536E">
        <w:rPr>
          <w:color w:val="000000"/>
          <w:sz w:val="22"/>
          <w:szCs w:val="22"/>
          <w:lang w:val="sk-SK"/>
        </w:rPr>
        <w:t>uá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</w:t>
      </w:r>
      <w:r>
        <w:rPr>
          <w:color w:val="000000"/>
          <w:spacing w:val="-2"/>
          <w:sz w:val="22"/>
          <w:szCs w:val="22"/>
          <w:lang w:val="sk-SK"/>
        </w:rPr>
        <w:t> 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1"/>
          <w:sz w:val="22"/>
          <w:szCs w:val="22"/>
          <w:lang w:val="sk-SK"/>
        </w:rPr>
        <w:t>DE</w:t>
      </w:r>
      <w:r w:rsidRPr="00E9536E">
        <w:rPr>
          <w:color w:val="000000"/>
          <w:sz w:val="22"/>
          <w:szCs w:val="22"/>
          <w:lang w:val="sk-SK"/>
        </w:rPr>
        <w:t xml:space="preserve">5 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nh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-1"/>
          <w:sz w:val="22"/>
          <w:szCs w:val="22"/>
          <w:lang w:val="sk-SK"/>
        </w:rPr>
        <w:t>í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 xml:space="preserve">, 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pacing w:val="-2"/>
          <w:sz w:val="22"/>
          <w:szCs w:val="22"/>
          <w:lang w:val="sk-SK"/>
        </w:rPr>
        <w:t>a</w:t>
      </w:r>
      <w:r w:rsidRPr="00E9536E">
        <w:rPr>
          <w:color w:val="000000"/>
          <w:sz w:val="22"/>
          <w:szCs w:val="22"/>
          <w:lang w:val="sk-SK"/>
        </w:rPr>
        <w:t>ne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ada</w:t>
      </w:r>
      <w:r w:rsidRPr="00E9536E">
        <w:rPr>
          <w:color w:val="000000"/>
          <w:spacing w:val="-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-2"/>
          <w:sz w:val="22"/>
          <w:szCs w:val="22"/>
          <w:lang w:val="sk-SK"/>
        </w:rPr>
        <w:t>f</w:t>
      </w:r>
      <w:r w:rsidRPr="00E9536E">
        <w:rPr>
          <w:color w:val="000000"/>
          <w:spacing w:val="1"/>
          <w:sz w:val="22"/>
          <w:szCs w:val="22"/>
          <w:lang w:val="sk-SK"/>
        </w:rPr>
        <w:t>il</w:t>
      </w:r>
      <w:r w:rsidRPr="00E9536E">
        <w:rPr>
          <w:color w:val="000000"/>
          <w:sz w:val="22"/>
          <w:szCs w:val="22"/>
          <w:lang w:val="sk-SK"/>
        </w:rPr>
        <w:t>u,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 xml:space="preserve">e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on</w:t>
      </w:r>
      <w:r w:rsidRPr="00E9536E">
        <w:rPr>
          <w:color w:val="000000"/>
          <w:spacing w:val="1"/>
          <w:sz w:val="22"/>
          <w:szCs w:val="22"/>
          <w:lang w:val="sk-SK"/>
        </w:rPr>
        <w:t>tr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n</w:t>
      </w:r>
      <w:r w:rsidRPr="00E9536E">
        <w:rPr>
          <w:color w:val="000000"/>
          <w:sz w:val="22"/>
          <w:szCs w:val="22"/>
          <w:lang w:val="sk-SK"/>
        </w:rPr>
        <w:t>d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ané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(</w:t>
      </w:r>
      <w:r w:rsidRPr="00E9536E">
        <w:rPr>
          <w:color w:val="000000"/>
          <w:sz w:val="22"/>
          <w:szCs w:val="22"/>
          <w:lang w:val="sk-SK"/>
        </w:rPr>
        <w:t>po</w:t>
      </w:r>
      <w:r w:rsidRPr="00E9536E">
        <w:rPr>
          <w:color w:val="000000"/>
          <w:spacing w:val="-2"/>
          <w:sz w:val="22"/>
          <w:szCs w:val="22"/>
          <w:lang w:val="sk-SK"/>
        </w:rPr>
        <w:t>zr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č</w:t>
      </w:r>
      <w:r w:rsidRPr="00E9536E">
        <w:rPr>
          <w:color w:val="000000"/>
          <w:spacing w:val="-2"/>
          <w:sz w:val="22"/>
          <w:szCs w:val="22"/>
          <w:lang w:val="sk-SK"/>
        </w:rPr>
        <w:t>as</w:t>
      </w:r>
      <w:r w:rsidRPr="00E9536E">
        <w:rPr>
          <w:color w:val="000000"/>
          <w:sz w:val="22"/>
          <w:szCs w:val="22"/>
          <w:lang w:val="sk-SK"/>
        </w:rPr>
        <w:t>ť 4.3</w:t>
      </w:r>
      <w:r w:rsidRPr="00E9536E">
        <w:rPr>
          <w:color w:val="000000"/>
          <w:spacing w:val="1"/>
          <w:sz w:val="22"/>
          <w:szCs w:val="22"/>
          <w:lang w:val="sk-SK"/>
        </w:rPr>
        <w:t>)</w:t>
      </w:r>
      <w:r w:rsidRPr="00E9536E">
        <w:rPr>
          <w:color w:val="000000"/>
          <w:sz w:val="22"/>
          <w:szCs w:val="22"/>
          <w:lang w:val="sk-SK"/>
        </w:rPr>
        <w:t>.</w:t>
      </w:r>
    </w:p>
    <w:p w14:paraId="69F78A8B" w14:textId="77777777" w:rsidR="00E9536E" w:rsidRPr="00E9536E" w:rsidRDefault="00E9536E" w:rsidP="00E953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8AE96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642A399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klinickom skúšaní, kde sa porovnával účinok tadalafilu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súbežnom podávaní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finasteridom</w:t>
      </w:r>
      <w:r w:rsidR="00F833C5">
        <w:rPr>
          <w:sz w:val="22"/>
          <w:szCs w:val="22"/>
          <w:lang w:val="sk-SK"/>
        </w:rPr>
        <w:t xml:space="preserve">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oproti placebu podávanému spolu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finasteridom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BPH</w:t>
      </w:r>
      <w:r w:rsidR="009253F8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sa nevyskytli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žiadne nové nežiaduce reakcie. Avšak nebola vykonaná oficiálna 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inhibítorov 5-alfa reduktázy (5-ARI),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5-ARI so zvýšenou opatrnosťou.</w:t>
      </w:r>
    </w:p>
    <w:p w14:paraId="42F02FC5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65713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35B4D38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spolu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teofylínom (neselektívny inhibítor fosfodiesterázy) sa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klinicko-farmakologickej štúdii nezistila žiadna farmakokinetická interakcia. Jediným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farmakodynamickým účinkom bolo malé (3,5 úderov/min) zrýchlenie tepu. Hoci bol tento účinok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malý,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 nevykazoval klinickú významnosť, pri spoločnom podaní týchto liekov by sa mal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75238A47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7CB46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terbutalín</w:t>
      </w:r>
    </w:p>
    <w:p w14:paraId="1E2117B4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podaní,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 perorálnom podaní terbutalínu sa dá očakávať podobné zvýšenie, hoci jeho klinický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dôsledok je neistý.</w:t>
      </w:r>
    </w:p>
    <w:p w14:paraId="769710DB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C6E91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58DC4335" w14:textId="748F3B6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Koncentrácia alkoholu (priemerná maximálna koncentrácia alkoholu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krvi 0,08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 nebola ovplyvnená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súčasným podaním tadalafilu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alebo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koncentrácii tadalafilu po 3 hodinách po súbežnom užití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bez jedla ešte 2 hodiny po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požití alkoholu). Tadalafil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nezosilňoval priemerné zníženie krvného tlaku spôsobené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alkoholom (0,7 g/kg, t.j. približne 180 ml 40% alkoholu [vodky]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80-kg muža),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 osôb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však boli pozorované posturálne závraty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ortostatická hypotenzia. Pokiaľ bol tadalafil podaný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nižšou dávkou alkoholu (0,6 g/kg), hypotenzia nebola pozorovaná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výskyt závratov mal podobnú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frekvenciu ako po alkohole samotnom. Tadalafil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nezosilňoval vplyv alkoholu na kognitívne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funkcie.</w:t>
      </w:r>
    </w:p>
    <w:p w14:paraId="150B2B03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7DD50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3E6142B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neindukuje izoformy CYP450, vrátane CYP3A4, CYP1A2, CYP2D6, CYP2E1, CYP2C9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CYP2C19.</w:t>
      </w:r>
    </w:p>
    <w:p w14:paraId="3448EE33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E6E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718D3F16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nemá žiadny klinicky významný účinok na expozíciu (AUC) S-warfarínu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warfarínom.</w:t>
      </w:r>
    </w:p>
    <w:p w14:paraId="52BA2F0B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BABA32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Aspirín</w:t>
      </w:r>
    </w:p>
    <w:p w14:paraId="129F913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nepotencuje predĺženie času krvácania spôsobeného kyselinou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acetylsalicylovou.</w:t>
      </w:r>
    </w:p>
    <w:p w14:paraId="0E93011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9C95F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6A32AFD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antidiabetikami.</w:t>
      </w:r>
    </w:p>
    <w:p w14:paraId="359106BA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BBE0D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laktácia</w:t>
      </w:r>
    </w:p>
    <w:p w14:paraId="1DAC843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E585CEF" w14:textId="77777777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</w:t>
      </w:r>
      <w:r w:rsidR="00F833C5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žien.</w:t>
      </w:r>
    </w:p>
    <w:p w14:paraId="1EF236C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2D71F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63794D7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dispozícii je iba obmedzené množstvo údajov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použití tadalafilu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gravidných žien. Štúdie na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zvieratách nepreukázali priame alebo nepriame účinky na priebeh tehotenstva, embryonálny/fetálny vývoj, pôrod alebo postnatálny vývoj 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tehotenstve sa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preventívnych dôvodov neodporúča.</w:t>
      </w:r>
    </w:p>
    <w:p w14:paraId="3F9CE3E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E01EC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Laktácia</w:t>
      </w:r>
    </w:p>
    <w:p w14:paraId="3109E74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Dostupné farmakodynamické/toxikologické dáta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zvierat preukázali exkréciu tadalafilu do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mlieka. Nemôže byť vylúčené riziko pre dojčené dieťa. </w:t>
      </w:r>
      <w:r w:rsidR="00052430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sa nemá užívať</w:t>
      </w:r>
      <w:r w:rsidR="00F833C5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63F9611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0F52D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73EAC8CA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psov sa objavili účinky, ktoré môžu indikovať poruchu fertility. Dve po sebe nasledujúce klinické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skúšania naznačujú, že nie je pravdepodobné, aby sa tento účinok objavil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ľudí, ale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mužov bola zaznamenaná znížená koncentrácia spermií (pozri časti 5.1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5.3).</w:t>
      </w:r>
    </w:p>
    <w:p w14:paraId="1125EBCA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6D36857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</w:t>
      </w:r>
      <w:r w:rsidR="00DE3937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obsluhovať stroje</w:t>
      </w:r>
    </w:p>
    <w:p w14:paraId="2756C825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748F4B4" w14:textId="77777777" w:rsidR="00971C72" w:rsidRPr="00A97DFF" w:rsidRDefault="00052430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má zanedbateľný vplyv na schopnosť viesť vozidlá alebo obsluhovať stroje. Hoci výskyt</w:t>
      </w:r>
      <w:r w:rsidR="00F833C5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závratov v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 xml:space="preserve">klinických </w:t>
      </w:r>
      <w:r w:rsidRPr="00A97DFF">
        <w:rPr>
          <w:sz w:val="22"/>
          <w:szCs w:val="22"/>
          <w:lang w:val="sk-SK"/>
        </w:rPr>
        <w:t>skúšaniach</w:t>
      </w:r>
      <w:r w:rsidR="00802BA3" w:rsidRPr="00A97DFF">
        <w:rPr>
          <w:sz w:val="22"/>
          <w:szCs w:val="22"/>
          <w:lang w:val="sk-SK"/>
        </w:rPr>
        <w:t xml:space="preserve"> bol podobný v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 xml:space="preserve">skupinách </w:t>
      </w:r>
      <w:r w:rsidR="009A785B" w:rsidRPr="00A97DFF">
        <w:rPr>
          <w:sz w:val="22"/>
          <w:szCs w:val="22"/>
          <w:lang w:val="sk-SK"/>
        </w:rPr>
        <w:t>s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placeb</w:t>
      </w:r>
      <w:r w:rsidR="009A785B" w:rsidRPr="00A97DFF">
        <w:rPr>
          <w:sz w:val="22"/>
          <w:szCs w:val="22"/>
          <w:lang w:val="sk-SK"/>
        </w:rPr>
        <w:t>om</w:t>
      </w:r>
      <w:r w:rsidR="00802BA3"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tadalafil</w:t>
      </w:r>
      <w:r w:rsidR="009A785B" w:rsidRPr="00A97DFF">
        <w:rPr>
          <w:sz w:val="22"/>
          <w:szCs w:val="22"/>
          <w:lang w:val="sk-SK"/>
        </w:rPr>
        <w:t>om</w:t>
      </w:r>
      <w:r w:rsidR="00802BA3" w:rsidRPr="00A97DFF">
        <w:rPr>
          <w:sz w:val="22"/>
          <w:szCs w:val="22"/>
          <w:lang w:val="sk-SK"/>
        </w:rPr>
        <w:t>, pred vedením</w:t>
      </w:r>
      <w:r w:rsidR="00F833C5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motorových vozidiel alebo používaním strojov by pacienti mali poznať svoju reakciu na </w:t>
      </w: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>.</w:t>
      </w:r>
    </w:p>
    <w:p w14:paraId="54E07F3F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37E7645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658BFB7F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63C2D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0DA8675A" w14:textId="77777777" w:rsidR="00802BA3" w:rsidRPr="006617F6" w:rsidRDefault="00802BA3" w:rsidP="006617F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617F6">
        <w:rPr>
          <w:sz w:val="22"/>
          <w:szCs w:val="22"/>
          <w:lang w:val="sk-SK"/>
        </w:rPr>
        <w:t>Najčastejšie hlásené nežiaduce účinky u</w:t>
      </w:r>
      <w:r w:rsidR="00DE3937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 xml:space="preserve">pacientov užívajúcich </w:t>
      </w:r>
      <w:r w:rsidR="00982496" w:rsidRPr="006617F6">
        <w:rPr>
          <w:sz w:val="22"/>
          <w:szCs w:val="22"/>
          <w:lang w:val="sk-SK"/>
        </w:rPr>
        <w:t>tadalafil</w:t>
      </w:r>
      <w:r w:rsidRPr="006617F6">
        <w:rPr>
          <w:sz w:val="22"/>
          <w:szCs w:val="22"/>
          <w:lang w:val="sk-SK"/>
        </w:rPr>
        <w:t xml:space="preserve"> na liečbu erektilnej dysfunkcie</w:t>
      </w:r>
      <w:r w:rsidR="00F833C5" w:rsidRPr="006617F6">
        <w:rPr>
          <w:sz w:val="22"/>
          <w:szCs w:val="22"/>
          <w:lang w:val="sk-SK"/>
        </w:rPr>
        <w:t xml:space="preserve"> </w:t>
      </w:r>
      <w:r w:rsidRPr="006617F6">
        <w:rPr>
          <w:sz w:val="22"/>
          <w:szCs w:val="22"/>
          <w:lang w:val="sk-SK"/>
        </w:rPr>
        <w:t>alebo benígnej hyperplázie prostaty boli bolesť hlavy, dyspepsia, bolesť chrbta a</w:t>
      </w:r>
      <w:r w:rsidR="00DE3937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>myalgia, u</w:t>
      </w:r>
      <w:r w:rsidR="00F833C5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>ktorých</w:t>
      </w:r>
      <w:r w:rsidR="00F833C5" w:rsidRPr="006617F6">
        <w:rPr>
          <w:sz w:val="22"/>
          <w:szCs w:val="22"/>
          <w:lang w:val="sk-SK"/>
        </w:rPr>
        <w:t xml:space="preserve"> </w:t>
      </w:r>
      <w:r w:rsidRPr="006617F6">
        <w:rPr>
          <w:sz w:val="22"/>
          <w:szCs w:val="22"/>
          <w:lang w:val="sk-SK"/>
        </w:rPr>
        <w:t xml:space="preserve">incidencia narastala so zvyšujúcou sa dávkou </w:t>
      </w:r>
      <w:r w:rsidR="00A32907" w:rsidRPr="006617F6">
        <w:rPr>
          <w:sz w:val="22"/>
          <w:szCs w:val="22"/>
          <w:lang w:val="sk-SK"/>
        </w:rPr>
        <w:t>tadalafilu.</w:t>
      </w:r>
      <w:r w:rsidRPr="006617F6">
        <w:rPr>
          <w:sz w:val="22"/>
          <w:szCs w:val="22"/>
          <w:lang w:val="sk-SK"/>
        </w:rPr>
        <w:t xml:space="preserve"> </w:t>
      </w:r>
      <w:r w:rsidR="006617F6" w:rsidRPr="006617F6">
        <w:rPr>
          <w:color w:val="000000"/>
          <w:sz w:val="22"/>
          <w:szCs w:val="22"/>
          <w:lang w:val="sk-SK"/>
        </w:rPr>
        <w:t>Hlásené nežiaduce účinky boli prechodné a</w:t>
      </w:r>
      <w:r w:rsidR="006617F6">
        <w:rPr>
          <w:color w:val="000000"/>
          <w:sz w:val="22"/>
          <w:szCs w:val="22"/>
          <w:lang w:val="sk-SK"/>
        </w:rPr>
        <w:t> </w:t>
      </w:r>
      <w:r w:rsidR="006617F6" w:rsidRPr="006617F6">
        <w:rPr>
          <w:color w:val="000000"/>
          <w:sz w:val="22"/>
          <w:szCs w:val="22"/>
          <w:lang w:val="sk-SK"/>
        </w:rPr>
        <w:t xml:space="preserve">zvyčajne mierne alebo stredne závažné. </w:t>
      </w:r>
      <w:r w:rsidR="001E4E6A" w:rsidRPr="006617F6">
        <w:rPr>
          <w:sz w:val="22"/>
          <w:szCs w:val="22"/>
          <w:lang w:val="sk-SK"/>
        </w:rPr>
        <w:t xml:space="preserve">Väčšina prípadov </w:t>
      </w:r>
      <w:r w:rsidRPr="006617F6">
        <w:rPr>
          <w:sz w:val="22"/>
          <w:szCs w:val="22"/>
          <w:lang w:val="sk-SK"/>
        </w:rPr>
        <w:t>boles</w:t>
      </w:r>
      <w:r w:rsidR="001E4E6A" w:rsidRPr="006617F6">
        <w:rPr>
          <w:sz w:val="22"/>
          <w:szCs w:val="22"/>
          <w:lang w:val="sk-SK"/>
        </w:rPr>
        <w:t>ti</w:t>
      </w:r>
      <w:r w:rsidRPr="006617F6">
        <w:rPr>
          <w:sz w:val="22"/>
          <w:szCs w:val="22"/>
          <w:lang w:val="sk-SK"/>
        </w:rPr>
        <w:t xml:space="preserve"> hlavy hlásená pri užívaní </w:t>
      </w:r>
      <w:r w:rsidR="00A32907" w:rsidRPr="006617F6">
        <w:rPr>
          <w:sz w:val="22"/>
          <w:szCs w:val="22"/>
          <w:lang w:val="sk-SK"/>
        </w:rPr>
        <w:t>tadalafilu</w:t>
      </w:r>
      <w:r w:rsidR="009A785B" w:rsidRPr="006617F6">
        <w:rPr>
          <w:sz w:val="22"/>
          <w:szCs w:val="22"/>
          <w:lang w:val="sk-SK"/>
        </w:rPr>
        <w:t xml:space="preserve"> </w:t>
      </w:r>
      <w:r w:rsidRPr="006617F6">
        <w:rPr>
          <w:sz w:val="22"/>
          <w:szCs w:val="22"/>
          <w:lang w:val="sk-SK"/>
        </w:rPr>
        <w:t xml:space="preserve">jedenkrát denne </w:t>
      </w:r>
      <w:r w:rsidR="001E4E6A" w:rsidRPr="006617F6">
        <w:rPr>
          <w:sz w:val="22"/>
          <w:szCs w:val="22"/>
          <w:lang w:val="sk-SK"/>
        </w:rPr>
        <w:t xml:space="preserve">bola </w:t>
      </w:r>
      <w:r w:rsidRPr="006617F6">
        <w:rPr>
          <w:sz w:val="22"/>
          <w:szCs w:val="22"/>
          <w:lang w:val="sk-SK"/>
        </w:rPr>
        <w:t>medzi 10-tym a</w:t>
      </w:r>
      <w:r w:rsidR="00DE3937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>30-tym dňom od začiatku liečby.</w:t>
      </w:r>
    </w:p>
    <w:p w14:paraId="1091A19E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DF1ED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Tabuľkové zhrnutie nežiaducich účinkov</w:t>
      </w:r>
    </w:p>
    <w:p w14:paraId="05327106" w14:textId="0A8395D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nižšie uvedenej tabuľke sú vymenované nežiaduce účinky zo spontánnych hlásení </w:t>
      </w:r>
      <w:r w:rsidR="00223691"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223691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7165B2">
        <w:rPr>
          <w:sz w:val="22"/>
          <w:szCs w:val="22"/>
          <w:lang w:val="sk-SK"/>
        </w:rPr>
        <w:t>8 022</w:t>
      </w:r>
      <w:r w:rsidRPr="00A97DFF">
        <w:rPr>
          <w:sz w:val="22"/>
          <w:szCs w:val="22"/>
          <w:lang w:val="sk-SK"/>
        </w:rPr>
        <w:t xml:space="preserve"> pacientov liečených </w:t>
      </w:r>
      <w:r w:rsidR="00A32907" w:rsidRPr="00A97DFF">
        <w:rPr>
          <w:sz w:val="22"/>
          <w:szCs w:val="22"/>
          <w:lang w:val="sk-SK"/>
        </w:rPr>
        <w:t>tadalafilom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7165B2">
        <w:rPr>
          <w:sz w:val="22"/>
          <w:szCs w:val="22"/>
          <w:lang w:val="sk-SK"/>
        </w:rPr>
        <w:t> 4 422</w:t>
      </w:r>
      <w:r w:rsidRPr="00A97DFF">
        <w:rPr>
          <w:sz w:val="22"/>
          <w:szCs w:val="22"/>
          <w:lang w:val="sk-SK"/>
        </w:rPr>
        <w:t xml:space="preserve"> pacientov na placebe)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liečbe erektilnej dysfunkcie na vyžiadanie alebo jedenkrát denne alebo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liečbe benígnej hyperplázie prostaty jedenkrát denne.</w:t>
      </w:r>
    </w:p>
    <w:p w14:paraId="7B2694E5" w14:textId="77777777" w:rsidR="00802BA3" w:rsidRPr="008976C4" w:rsidRDefault="00F46575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Frekvencia výskytu:</w:t>
      </w:r>
      <w:r w:rsidR="00802BA3" w:rsidRPr="00A97DFF">
        <w:rPr>
          <w:sz w:val="22"/>
          <w:szCs w:val="22"/>
          <w:lang w:val="sk-SK"/>
        </w:rPr>
        <w:t xml:space="preserve"> veľmi časté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1/10), časté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1/100 až 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1/10), menej časté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 až 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1/100),</w:t>
      </w:r>
      <w:r w:rsidR="00F833C5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zriedkavé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 až 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000), veľmi zriedkavé (&lt;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000) a</w:t>
      </w:r>
      <w:r w:rsidR="007407B0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neznáme (z</w:t>
      </w:r>
      <w:r w:rsidR="007407B0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dostupných údajov).</w:t>
      </w:r>
    </w:p>
    <w:p w14:paraId="1EF65CB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1B4326" w:rsidRPr="008976C4" w14:paraId="68729D0F" w14:textId="77777777" w:rsidTr="001B4326">
        <w:tc>
          <w:tcPr>
            <w:tcW w:w="3095" w:type="dxa"/>
          </w:tcPr>
          <w:p w14:paraId="6C4EFD4A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096" w:type="dxa"/>
          </w:tcPr>
          <w:p w14:paraId="2D57FDEA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</w:tcPr>
          <w:p w14:paraId="23B4C191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1B4326" w:rsidRPr="008976C4" w14:paraId="7155755C" w14:textId="77777777" w:rsidTr="008E2BFC">
        <w:tc>
          <w:tcPr>
            <w:tcW w:w="9287" w:type="dxa"/>
            <w:gridSpan w:val="3"/>
          </w:tcPr>
          <w:p w14:paraId="100029EF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1B4326" w:rsidRPr="008976C4" w14:paraId="25FDFDBC" w14:textId="77777777" w:rsidTr="001B4326">
        <w:tc>
          <w:tcPr>
            <w:tcW w:w="3095" w:type="dxa"/>
          </w:tcPr>
          <w:p w14:paraId="76844BD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4C5DABCD" w14:textId="77777777" w:rsidR="001B4326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Hypersenzitívne reakcie</w:t>
            </w:r>
          </w:p>
        </w:tc>
        <w:tc>
          <w:tcPr>
            <w:tcW w:w="3096" w:type="dxa"/>
          </w:tcPr>
          <w:p w14:paraId="4094C2B2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Angioedém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25B3E135" w14:textId="77777777" w:rsidTr="008E2BFC">
        <w:tc>
          <w:tcPr>
            <w:tcW w:w="9287" w:type="dxa"/>
            <w:gridSpan w:val="3"/>
          </w:tcPr>
          <w:p w14:paraId="1BFBCB5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1B4326" w:rsidRPr="008976C4" w14:paraId="7E42CEFB" w14:textId="77777777" w:rsidTr="001B4326">
        <w:tc>
          <w:tcPr>
            <w:tcW w:w="3095" w:type="dxa"/>
          </w:tcPr>
          <w:p w14:paraId="00D36E9F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3096" w:type="dxa"/>
          </w:tcPr>
          <w:p w14:paraId="4A477E5C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Závrat</w:t>
            </w:r>
          </w:p>
        </w:tc>
        <w:tc>
          <w:tcPr>
            <w:tcW w:w="3096" w:type="dxa"/>
          </w:tcPr>
          <w:p w14:paraId="33C77CE5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Mozgová príhoda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070F2A99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synkopa,</w:t>
            </w:r>
          </w:p>
          <w:p w14:paraId="6BE1D50B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tranzitórne ischemické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ataky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51B7004E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migréna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74938D2B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záchvaty</w:t>
            </w:r>
            <w:r w:rsidR="007165B2"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5B9BACD8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1B4326" w:rsidRPr="008976C4" w14:paraId="232EB321" w14:textId="77777777" w:rsidTr="008E2BFC">
        <w:tc>
          <w:tcPr>
            <w:tcW w:w="9287" w:type="dxa"/>
            <w:gridSpan w:val="3"/>
          </w:tcPr>
          <w:p w14:paraId="640B5E54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1B4326" w:rsidRPr="008976C4" w14:paraId="4BFF7DBE" w14:textId="77777777" w:rsidTr="001B4326">
        <w:tc>
          <w:tcPr>
            <w:tcW w:w="3095" w:type="dxa"/>
          </w:tcPr>
          <w:p w14:paraId="519AC11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38ED9F57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Rozmazané videnie,</w:t>
            </w:r>
          </w:p>
          <w:p w14:paraId="0F06913E" w14:textId="75187ADF" w:rsidR="001B4326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pocity opisované ako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bolesť oka</w:t>
            </w:r>
          </w:p>
        </w:tc>
        <w:tc>
          <w:tcPr>
            <w:tcW w:w="3096" w:type="dxa"/>
          </w:tcPr>
          <w:p w14:paraId="09FEB9B0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Defekt zorného poľa,</w:t>
            </w:r>
          </w:p>
          <w:p w14:paraId="0C265754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opuch očných viečok,</w:t>
            </w:r>
          </w:p>
          <w:p w14:paraId="35F0E272" w14:textId="77777777" w:rsidR="00F833C5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konjunktiválna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hyperémia</w:t>
            </w:r>
            <w:r w:rsidR="00772D92" w:rsidRPr="007165B2">
              <w:rPr>
                <w:sz w:val="22"/>
                <w:szCs w:val="22"/>
                <w:lang w:val="sk-SK"/>
              </w:rPr>
              <w:t>,</w:t>
            </w:r>
          </w:p>
          <w:p w14:paraId="752BFA57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nearteritická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predná ischemická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neuropatia zrakového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nervu (NAION)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332FCE06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cievna</w:t>
            </w:r>
            <w:r w:rsidR="00A97DFF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oklúzia</w:t>
            </w:r>
            <w:r w:rsidR="003306AC" w:rsidRPr="007165B2">
              <w:rPr>
                <w:sz w:val="22"/>
                <w:szCs w:val="22"/>
                <w:lang w:val="sk-SK"/>
              </w:rPr>
              <w:t xml:space="preserve"> sietnice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28E0033A" w14:textId="77777777" w:rsidTr="008E2BFC">
        <w:tc>
          <w:tcPr>
            <w:tcW w:w="9287" w:type="dxa"/>
            <w:gridSpan w:val="3"/>
          </w:tcPr>
          <w:p w14:paraId="2387B964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ucha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labyrintu</w:t>
            </w:r>
          </w:p>
        </w:tc>
      </w:tr>
      <w:tr w:rsidR="001B4326" w:rsidRPr="008976C4" w14:paraId="68028CB0" w14:textId="77777777" w:rsidTr="001B4326">
        <w:tc>
          <w:tcPr>
            <w:tcW w:w="3095" w:type="dxa"/>
          </w:tcPr>
          <w:p w14:paraId="34E89001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58E93839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Tin</w:t>
            </w:r>
            <w:r w:rsidR="003306AC" w:rsidRPr="007165B2">
              <w:rPr>
                <w:sz w:val="22"/>
                <w:szCs w:val="22"/>
                <w:lang w:val="sk-SK"/>
              </w:rPr>
              <w:t>n</w:t>
            </w:r>
            <w:r w:rsidRPr="007165B2">
              <w:rPr>
                <w:sz w:val="22"/>
                <w:szCs w:val="22"/>
                <w:lang w:val="sk-SK"/>
              </w:rPr>
              <w:t>itus</w:t>
            </w:r>
          </w:p>
        </w:tc>
        <w:tc>
          <w:tcPr>
            <w:tcW w:w="3096" w:type="dxa"/>
          </w:tcPr>
          <w:p w14:paraId="061ED5F3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Náhla hluchota</w:t>
            </w:r>
          </w:p>
        </w:tc>
      </w:tr>
      <w:tr w:rsidR="001B4326" w:rsidRPr="008976C4" w14:paraId="4D867F12" w14:textId="77777777" w:rsidTr="008E2BFC">
        <w:tc>
          <w:tcPr>
            <w:tcW w:w="9287" w:type="dxa"/>
            <w:gridSpan w:val="3"/>
          </w:tcPr>
          <w:p w14:paraId="44DC2BBB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</w:t>
            </w:r>
            <w:r w:rsidR="008E2BFC" w:rsidRPr="007165B2">
              <w:rPr>
                <w:i/>
                <w:sz w:val="22"/>
                <w:szCs w:val="22"/>
                <w:lang w:val="sk-SK"/>
              </w:rPr>
              <w:t>y</w:t>
            </w:r>
            <w:r w:rsidRPr="007165B2">
              <w:rPr>
                <w:i/>
                <w:sz w:val="22"/>
                <w:szCs w:val="22"/>
                <w:lang w:val="sk-SK"/>
              </w:rPr>
              <w:t xml:space="preserve"> srdca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srdcovej činnost</w:t>
            </w:r>
            <w:r w:rsidR="008E2BFC" w:rsidRPr="007165B2">
              <w:rPr>
                <w:i/>
                <w:sz w:val="22"/>
                <w:szCs w:val="22"/>
                <w:lang w:val="sk-SK"/>
              </w:rPr>
              <w:t>i</w:t>
            </w:r>
            <w:r w:rsidR="008E2BFC" w:rsidRPr="007165B2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1B4326" w:rsidRPr="008976C4" w14:paraId="7C5C2127" w14:textId="77777777" w:rsidTr="001B4326">
        <w:tc>
          <w:tcPr>
            <w:tcW w:w="3095" w:type="dxa"/>
          </w:tcPr>
          <w:p w14:paraId="3BC5C316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2CD9EBE6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Tachykardia,</w:t>
            </w:r>
          </w:p>
          <w:p w14:paraId="3F3BA647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3096" w:type="dxa"/>
          </w:tcPr>
          <w:p w14:paraId="6E66D5D2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Infarkt myokardu,</w:t>
            </w:r>
          </w:p>
          <w:p w14:paraId="7A25C5EF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nestabilná angína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pektoris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16274A5A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ventrikulárna arytmia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056007B5" w14:textId="77777777" w:rsidTr="008E2BFC">
        <w:tc>
          <w:tcPr>
            <w:tcW w:w="9287" w:type="dxa"/>
            <w:gridSpan w:val="3"/>
          </w:tcPr>
          <w:p w14:paraId="7570D9CA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1B4326" w:rsidRPr="008976C4" w14:paraId="54C5B4D1" w14:textId="77777777" w:rsidTr="001B4326">
        <w:tc>
          <w:tcPr>
            <w:tcW w:w="3095" w:type="dxa"/>
          </w:tcPr>
          <w:p w14:paraId="50145ED4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Návaly tepla</w:t>
            </w:r>
          </w:p>
        </w:tc>
        <w:tc>
          <w:tcPr>
            <w:tcW w:w="3096" w:type="dxa"/>
          </w:tcPr>
          <w:p w14:paraId="3886CE12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Hypotenzia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269C6753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lastRenderedPageBreak/>
              <w:t>hypertenzia</w:t>
            </w:r>
          </w:p>
        </w:tc>
        <w:tc>
          <w:tcPr>
            <w:tcW w:w="3096" w:type="dxa"/>
          </w:tcPr>
          <w:p w14:paraId="5934AC60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5BAD2D3E" w14:textId="77777777" w:rsidTr="008E2BFC">
        <w:tc>
          <w:tcPr>
            <w:tcW w:w="9287" w:type="dxa"/>
            <w:gridSpan w:val="3"/>
          </w:tcPr>
          <w:p w14:paraId="3FB69CE1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dýchacej sústavy, hrudníka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mediastína</w:t>
            </w:r>
          </w:p>
        </w:tc>
      </w:tr>
      <w:tr w:rsidR="001B4326" w:rsidRPr="008976C4" w14:paraId="3D79AD6B" w14:textId="77777777" w:rsidTr="001B4326">
        <w:tc>
          <w:tcPr>
            <w:tcW w:w="3095" w:type="dxa"/>
          </w:tcPr>
          <w:p w14:paraId="1DAD84A2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Kongescia nosovej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sliznice</w:t>
            </w:r>
          </w:p>
        </w:tc>
        <w:tc>
          <w:tcPr>
            <w:tcW w:w="3096" w:type="dxa"/>
          </w:tcPr>
          <w:p w14:paraId="24C5FDEA" w14:textId="77777777" w:rsidR="006806DF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Dyspnoe,</w:t>
            </w:r>
          </w:p>
          <w:p w14:paraId="5AAAC349" w14:textId="472EC36F" w:rsidR="001B4326" w:rsidRPr="007165B2" w:rsidRDefault="00904B4B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</w:t>
            </w:r>
            <w:r w:rsidR="006806DF" w:rsidRPr="007165B2">
              <w:rPr>
                <w:sz w:val="22"/>
                <w:szCs w:val="22"/>
                <w:lang w:val="sk-SK"/>
              </w:rPr>
              <w:t>rvácanie z</w:t>
            </w:r>
            <w:r w:rsidR="007407B0" w:rsidRPr="007165B2">
              <w:rPr>
                <w:sz w:val="22"/>
                <w:szCs w:val="22"/>
                <w:lang w:val="sk-SK"/>
              </w:rPr>
              <w:t> </w:t>
            </w:r>
            <w:r w:rsidR="006806DF" w:rsidRPr="007165B2">
              <w:rPr>
                <w:sz w:val="22"/>
                <w:szCs w:val="22"/>
                <w:lang w:val="sk-SK"/>
              </w:rPr>
              <w:t>nosa</w:t>
            </w:r>
          </w:p>
        </w:tc>
        <w:tc>
          <w:tcPr>
            <w:tcW w:w="3096" w:type="dxa"/>
          </w:tcPr>
          <w:p w14:paraId="6412BA15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67CDA54F" w14:textId="77777777" w:rsidTr="008E2BFC">
        <w:tc>
          <w:tcPr>
            <w:tcW w:w="9287" w:type="dxa"/>
            <w:gridSpan w:val="3"/>
          </w:tcPr>
          <w:p w14:paraId="7FFEAA06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1B4326" w:rsidRPr="00DF2DC6" w14:paraId="57375E7D" w14:textId="77777777" w:rsidTr="001B4326">
        <w:tc>
          <w:tcPr>
            <w:tcW w:w="3095" w:type="dxa"/>
          </w:tcPr>
          <w:p w14:paraId="0D7AE60C" w14:textId="333A0540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Dyspepsia</w:t>
            </w:r>
          </w:p>
        </w:tc>
        <w:tc>
          <w:tcPr>
            <w:tcW w:w="3096" w:type="dxa"/>
          </w:tcPr>
          <w:p w14:paraId="3ED810FC" w14:textId="77777777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brucha</w:t>
            </w:r>
            <w:r w:rsidR="007165B2" w:rsidRPr="007165B2">
              <w:rPr>
                <w:sz w:val="22"/>
                <w:szCs w:val="22"/>
                <w:lang w:val="sk-SK"/>
              </w:rPr>
              <w:t xml:space="preserve"> </w:t>
            </w:r>
          </w:p>
          <w:p w14:paraId="021056FD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pacing w:val="-2"/>
                <w:sz w:val="22"/>
                <w:szCs w:val="22"/>
                <w:lang w:val="sk-SK"/>
              </w:rPr>
              <w:t>v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z w:val="22"/>
                <w:szCs w:val="22"/>
                <w:lang w:val="sk-SK"/>
              </w:rPr>
              <w:t>acan</w:t>
            </w:r>
            <w:r w:rsidRPr="007165B2">
              <w:rPr>
                <w:spacing w:val="-1"/>
                <w:sz w:val="22"/>
                <w:szCs w:val="22"/>
                <w:lang w:val="sk-SK"/>
              </w:rPr>
              <w:t>i</w:t>
            </w:r>
            <w:r w:rsidRPr="007165B2">
              <w:rPr>
                <w:sz w:val="22"/>
                <w:szCs w:val="22"/>
                <w:lang w:val="sk-SK"/>
              </w:rPr>
              <w:t>e,</w:t>
            </w:r>
          </w:p>
          <w:p w14:paraId="47E5C74E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nau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z</w:t>
            </w:r>
            <w:r w:rsidRPr="007165B2">
              <w:rPr>
                <w:sz w:val="22"/>
                <w:szCs w:val="22"/>
                <w:lang w:val="sk-SK"/>
              </w:rPr>
              <w:t>ea,</w:t>
            </w:r>
          </w:p>
          <w:p w14:paraId="551BD94C" w14:textId="77777777" w:rsidR="001B4326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pacing w:val="-2"/>
                <w:sz w:val="22"/>
                <w:szCs w:val="22"/>
                <w:lang w:val="sk-SK"/>
              </w:rPr>
              <w:t>g</w:t>
            </w:r>
            <w:r w:rsidRPr="007165B2">
              <w:rPr>
                <w:sz w:val="22"/>
                <w:szCs w:val="22"/>
                <w:lang w:val="sk-SK"/>
              </w:rPr>
              <w:t>as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tr</w:t>
            </w:r>
            <w:r w:rsidRPr="007165B2">
              <w:rPr>
                <w:sz w:val="22"/>
                <w:szCs w:val="22"/>
                <w:lang w:val="sk-SK"/>
              </w:rPr>
              <w:t>oe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z</w:t>
            </w:r>
            <w:r w:rsidRPr="007165B2">
              <w:rPr>
                <w:sz w:val="22"/>
                <w:szCs w:val="22"/>
                <w:lang w:val="sk-SK"/>
              </w:rPr>
              <w:t>o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f</w:t>
            </w:r>
            <w:r w:rsidRPr="007165B2">
              <w:rPr>
                <w:sz w:val="22"/>
                <w:szCs w:val="22"/>
                <w:lang w:val="sk-SK"/>
              </w:rPr>
              <w:t>á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g</w:t>
            </w:r>
            <w:r w:rsidRPr="007165B2">
              <w:rPr>
                <w:sz w:val="22"/>
                <w:szCs w:val="22"/>
                <w:lang w:val="sk-SK"/>
              </w:rPr>
              <w:t>ový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z w:val="22"/>
                <w:szCs w:val="22"/>
                <w:lang w:val="sk-SK"/>
              </w:rPr>
              <w:t>e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fl</w:t>
            </w:r>
            <w:r w:rsidRPr="007165B2">
              <w:rPr>
                <w:sz w:val="22"/>
                <w:szCs w:val="22"/>
                <w:lang w:val="sk-SK"/>
              </w:rPr>
              <w:t>ux</w:t>
            </w:r>
          </w:p>
        </w:tc>
        <w:tc>
          <w:tcPr>
            <w:tcW w:w="3096" w:type="dxa"/>
          </w:tcPr>
          <w:p w14:paraId="286C20E9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DF2DC6" w14:paraId="2404E6FB" w14:textId="77777777" w:rsidTr="008E2BFC">
        <w:tc>
          <w:tcPr>
            <w:tcW w:w="9287" w:type="dxa"/>
            <w:gridSpan w:val="3"/>
          </w:tcPr>
          <w:p w14:paraId="0230C51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kože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podkožného tkaniva</w:t>
            </w:r>
          </w:p>
        </w:tc>
      </w:tr>
      <w:tr w:rsidR="001B4326" w:rsidRPr="008976C4" w14:paraId="6733EBE5" w14:textId="77777777" w:rsidTr="001B4326">
        <w:tc>
          <w:tcPr>
            <w:tcW w:w="3095" w:type="dxa"/>
          </w:tcPr>
          <w:p w14:paraId="6B1E01CD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75349BBB" w14:textId="1295BCDA" w:rsidR="001B4326" w:rsidRPr="007165B2" w:rsidRDefault="00F833C5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3096" w:type="dxa"/>
          </w:tcPr>
          <w:p w14:paraId="7E47483F" w14:textId="157AA1AF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Žihľavka,</w:t>
            </w:r>
          </w:p>
          <w:p w14:paraId="0FAB87B5" w14:textId="77777777" w:rsidR="006806DF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Stevensov-Johnsonov syndróm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4281F71B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exfoliatívna dermatitída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="007165B2" w:rsidRPr="007165B2">
              <w:rPr>
                <w:sz w:val="22"/>
                <w:szCs w:val="22"/>
                <w:lang w:val="sk-SK"/>
              </w:rPr>
              <w:t>,</w:t>
            </w:r>
          </w:p>
          <w:p w14:paraId="0EF1A42C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hyperhidróza (potenie)</w:t>
            </w:r>
          </w:p>
        </w:tc>
      </w:tr>
      <w:tr w:rsidR="001B4326" w:rsidRPr="008976C4" w14:paraId="323BC860" w14:textId="77777777" w:rsidTr="008E2BFC">
        <w:tc>
          <w:tcPr>
            <w:tcW w:w="9287" w:type="dxa"/>
            <w:gridSpan w:val="3"/>
          </w:tcPr>
          <w:p w14:paraId="4DEDAE1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kostrovej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svalovej sústavy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spojivového tkaniva</w:t>
            </w:r>
          </w:p>
        </w:tc>
      </w:tr>
      <w:tr w:rsidR="001B4326" w:rsidRPr="008976C4" w14:paraId="6078E013" w14:textId="77777777" w:rsidTr="001B4326">
        <w:trPr>
          <w:trHeight w:val="25"/>
        </w:trPr>
        <w:tc>
          <w:tcPr>
            <w:tcW w:w="3095" w:type="dxa"/>
          </w:tcPr>
          <w:p w14:paraId="3A82CA91" w14:textId="1C9969AE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chrbta,</w:t>
            </w:r>
          </w:p>
          <w:p w14:paraId="46A1DF49" w14:textId="4477E70B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myalgia,</w:t>
            </w:r>
          </w:p>
          <w:p w14:paraId="4AFFDFB7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končatín</w:t>
            </w:r>
          </w:p>
        </w:tc>
        <w:tc>
          <w:tcPr>
            <w:tcW w:w="3096" w:type="dxa"/>
          </w:tcPr>
          <w:p w14:paraId="55365468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20510D5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6162AB41" w14:textId="77777777" w:rsidTr="008E2BFC">
        <w:trPr>
          <w:trHeight w:val="21"/>
        </w:trPr>
        <w:tc>
          <w:tcPr>
            <w:tcW w:w="9287" w:type="dxa"/>
            <w:gridSpan w:val="3"/>
          </w:tcPr>
          <w:p w14:paraId="18391837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obličiek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močových ciest</w:t>
            </w:r>
          </w:p>
        </w:tc>
      </w:tr>
      <w:tr w:rsidR="001B4326" w:rsidRPr="008976C4" w14:paraId="5442EB13" w14:textId="77777777" w:rsidTr="001B4326">
        <w:trPr>
          <w:trHeight w:val="21"/>
        </w:trPr>
        <w:tc>
          <w:tcPr>
            <w:tcW w:w="3095" w:type="dxa"/>
          </w:tcPr>
          <w:p w14:paraId="2150BC1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314BE81D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Hematúria</w:t>
            </w:r>
          </w:p>
        </w:tc>
        <w:tc>
          <w:tcPr>
            <w:tcW w:w="3096" w:type="dxa"/>
          </w:tcPr>
          <w:p w14:paraId="481477C0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27DFA861" w14:textId="77777777" w:rsidTr="008E2BFC">
        <w:trPr>
          <w:trHeight w:val="21"/>
        </w:trPr>
        <w:tc>
          <w:tcPr>
            <w:tcW w:w="9287" w:type="dxa"/>
            <w:gridSpan w:val="3"/>
          </w:tcPr>
          <w:p w14:paraId="26410814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reprodukčného systému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prsníkov</w:t>
            </w:r>
          </w:p>
        </w:tc>
      </w:tr>
      <w:tr w:rsidR="001B4326" w:rsidRPr="008976C4" w14:paraId="6B1B11F9" w14:textId="77777777" w:rsidTr="001B4326">
        <w:trPr>
          <w:trHeight w:val="21"/>
        </w:trPr>
        <w:tc>
          <w:tcPr>
            <w:tcW w:w="3095" w:type="dxa"/>
          </w:tcPr>
          <w:p w14:paraId="4A4B6528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49749A27" w14:textId="46E758A1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Predĺžené erekcie</w:t>
            </w:r>
          </w:p>
          <w:p w14:paraId="623D32F8" w14:textId="343FE4D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0BDA20EA" w14:textId="123AE978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Priapizmus</w:t>
            </w:r>
          </w:p>
          <w:p w14:paraId="4A2D70FF" w14:textId="791B6081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</w:t>
            </w:r>
            <w:r w:rsidRPr="007165B2">
              <w:rPr>
                <w:sz w:val="22"/>
                <w:szCs w:val="22"/>
                <w:lang w:val="sk-SK"/>
              </w:rPr>
              <w:t>rvácanie z penisu,</w:t>
            </w:r>
          </w:p>
          <w:p w14:paraId="4C54C51F" w14:textId="77777777" w:rsidR="001B4326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hematospermia</w:t>
            </w:r>
          </w:p>
        </w:tc>
      </w:tr>
      <w:tr w:rsidR="001B4326" w:rsidRPr="008976C4" w14:paraId="333DBAA1" w14:textId="77777777" w:rsidTr="008E2BFC">
        <w:trPr>
          <w:trHeight w:val="65"/>
        </w:trPr>
        <w:tc>
          <w:tcPr>
            <w:tcW w:w="9287" w:type="dxa"/>
            <w:gridSpan w:val="3"/>
          </w:tcPr>
          <w:p w14:paraId="088D63E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Celkové poruchy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reakcie v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mieste podania</w:t>
            </w:r>
          </w:p>
        </w:tc>
      </w:tr>
      <w:tr w:rsidR="001B4326" w:rsidRPr="00DF2DC6" w14:paraId="6609462D" w14:textId="77777777" w:rsidTr="001B4326">
        <w:trPr>
          <w:trHeight w:val="65"/>
        </w:trPr>
        <w:tc>
          <w:tcPr>
            <w:tcW w:w="3095" w:type="dxa"/>
          </w:tcPr>
          <w:p w14:paraId="622D910C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09225C0B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na hrudníku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="007165B2" w:rsidRPr="007165B2">
              <w:rPr>
                <w:sz w:val="22"/>
                <w:szCs w:val="22"/>
                <w:lang w:val="sk-SK"/>
              </w:rPr>
              <w:t>,</w:t>
            </w:r>
          </w:p>
          <w:p w14:paraId="0631CDF1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pe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pacing w:val="-1"/>
                <w:sz w:val="22"/>
                <w:szCs w:val="22"/>
                <w:lang w:val="sk-SK"/>
              </w:rPr>
              <w:t>i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f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é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z w:val="22"/>
                <w:szCs w:val="22"/>
                <w:lang w:val="sk-SK"/>
              </w:rPr>
              <w:t>ny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edé</w:t>
            </w:r>
            <w:r w:rsidRPr="007165B2">
              <w:rPr>
                <w:spacing w:val="-4"/>
                <w:sz w:val="22"/>
                <w:szCs w:val="22"/>
                <w:lang w:val="sk-SK"/>
              </w:rPr>
              <w:t>m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3FB65604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úna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v</w:t>
            </w:r>
            <w:r w:rsidRPr="007165B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3096" w:type="dxa"/>
          </w:tcPr>
          <w:p w14:paraId="510EAB86" w14:textId="77777777" w:rsidR="006806DF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Tvárový edém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3AD705E0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náhla srdcová smrť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0CD62A75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F27728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časť 4.4).</w:t>
      </w:r>
    </w:p>
    <w:p w14:paraId="77610BA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(2) Nežiaduce účinky hlásené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rámci postmarketingového sledovania nepozorované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61087C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 pacientom, ktorí už užívajú antihypertenzn</w:t>
      </w:r>
      <w:r w:rsidR="003306AC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lieky.</w:t>
      </w:r>
    </w:p>
    <w:p w14:paraId="1DA3DA7B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016E29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Popis vybraných nežiaducich účinkov</w:t>
      </w:r>
    </w:p>
    <w:p w14:paraId="7BEBEDB0" w14:textId="77777777" w:rsidR="00F27016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liečených tadalafilom jedenkrát denne bol hlásený mierne zvýšený výskyt abnormalít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EKG, najmä sínusovej bradykardie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placebom. Väčšina týchto abnormalít EKG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nesúvisela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nežiaducimi účinkami.</w:t>
      </w:r>
    </w:p>
    <w:p w14:paraId="250A6E21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C2F9EC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</w:p>
    <w:p w14:paraId="69EA703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klinického skúšania, či už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61DFAB7F" w14:textId="77777777" w:rsidR="007165B2" w:rsidRPr="007165B2" w:rsidRDefault="007165B2" w:rsidP="007165B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165B2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7165B2">
        <w:rPr>
          <w:sz w:val="22"/>
          <w:szCs w:val="22"/>
          <w:lang w:val="sk-SK"/>
        </w:rPr>
        <w:t>klinických skúšaniach s</w:t>
      </w:r>
      <w:r>
        <w:rPr>
          <w:sz w:val="22"/>
          <w:szCs w:val="22"/>
          <w:lang w:val="sk-SK"/>
        </w:rPr>
        <w:t> </w:t>
      </w:r>
      <w:r w:rsidRPr="007165B2">
        <w:rPr>
          <w:sz w:val="22"/>
          <w:szCs w:val="22"/>
          <w:lang w:val="sk-SK"/>
        </w:rPr>
        <w:t>tadalafilom na vyžiadanie na liečbu erektilnej dysfunkcie bola u</w:t>
      </w:r>
      <w:r>
        <w:rPr>
          <w:sz w:val="22"/>
          <w:szCs w:val="22"/>
          <w:lang w:val="sk-SK"/>
        </w:rPr>
        <w:t> </w:t>
      </w:r>
      <w:r w:rsidRPr="007165B2">
        <w:rPr>
          <w:sz w:val="22"/>
          <w:szCs w:val="22"/>
          <w:lang w:val="sk-SK"/>
        </w:rPr>
        <w:t>pacientov starších ako 65 rokov častejšie hlásená hnačka.</w:t>
      </w:r>
    </w:p>
    <w:p w14:paraId="5CC305D8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klinických skúšaniach s</w:t>
      </w:r>
      <w:r w:rsidR="00DE3937">
        <w:rPr>
          <w:sz w:val="22"/>
          <w:szCs w:val="22"/>
          <w:lang w:val="sk-SK"/>
        </w:rPr>
        <w:t> 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tadalafilu užívanými jedenkrát denne na liečbu benígnej hyperplázie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prostaty boli hlásené závraty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hnačka častejšie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40C42016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F0FC60E" w14:textId="77777777" w:rsidR="007A323E" w:rsidRPr="008976C4" w:rsidRDefault="007A323E" w:rsidP="007A323E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5B2DEDA9" w14:textId="0602D6A6" w:rsidR="00C91E0F" w:rsidRPr="008976C4" w:rsidRDefault="007A323E" w:rsidP="007A323E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8166E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 xml:space="preserve">národné </w:t>
      </w:r>
      <w:r w:rsidR="00F8166E">
        <w:rPr>
          <w:sz w:val="22"/>
          <w:szCs w:val="22"/>
          <w:highlight w:val="lightGray"/>
          <w:lang w:val="sk-SK"/>
        </w:rPr>
        <w:t>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0C035FCA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87E715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25D00AB4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9375011" w14:textId="77777777" w:rsidR="0096476F" w:rsidRPr="008976C4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Zdravým osobám boli podané jednorazové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Pr="00A97DFF">
        <w:rPr>
          <w:sz w:val="22"/>
          <w:szCs w:val="22"/>
          <w:lang w:val="sk-SK"/>
        </w:rPr>
        <w:t>do 50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pacientom sa podali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Pr="00A97DFF">
        <w:rPr>
          <w:sz w:val="22"/>
          <w:szCs w:val="22"/>
          <w:lang w:val="sk-SK"/>
        </w:rPr>
        <w:t>do 10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 Nežiaduce účinky boli podobné ako pri nižších dávkach.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prípade predávkovania je potrebné začať štandardnú podpornú liečbu. Hemodialýza prispieva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eliminácii tadalafilu iba nepatrne.</w:t>
      </w:r>
    </w:p>
    <w:p w14:paraId="1A076A41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983FD6E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79E392E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1C0479D9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2C32F07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44F01E66" w14:textId="77777777" w:rsidR="0096476F" w:rsidRPr="00B63222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ACAF676" w14:textId="77777777" w:rsidR="002379F8" w:rsidRPr="008976C4" w:rsidRDefault="00F46575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Farmakoterapeutická skupina:</w:t>
      </w:r>
      <w:r w:rsidR="002379F8"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="002379F8"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904B4B">
        <w:rPr>
          <w:sz w:val="22"/>
          <w:szCs w:val="22"/>
          <w:lang w:val="sk-SK"/>
        </w:rPr>
        <w:t>.</w:t>
      </w:r>
    </w:p>
    <w:p w14:paraId="675DEAAD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900D893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Mechanizmus účinku</w:t>
      </w:r>
    </w:p>
    <w:p w14:paraId="50813E31" w14:textId="03C1040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je selektívny</w:t>
      </w:r>
      <w:r w:rsidR="007165B2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reverzibilný inhibítor fosfodiesterázy typu 5 (PDE5) </w:t>
      </w:r>
      <w:r w:rsidR="007165B2">
        <w:rPr>
          <w:sz w:val="22"/>
          <w:szCs w:val="22"/>
          <w:lang w:val="sk-SK"/>
        </w:rPr>
        <w:t>špecifický</w:t>
      </w:r>
      <w:r w:rsidR="007165B2" w:rsidRPr="00A97DFF">
        <w:rPr>
          <w:sz w:val="22"/>
          <w:szCs w:val="22"/>
          <w:lang w:val="sk-SK"/>
        </w:rPr>
        <w:t xml:space="preserve"> </w:t>
      </w:r>
      <w:r w:rsidR="007165B2">
        <w:rPr>
          <w:sz w:val="22"/>
          <w:szCs w:val="22"/>
          <w:lang w:val="sk-SK"/>
        </w:rPr>
        <w:t xml:space="preserve">pre </w:t>
      </w:r>
      <w:r w:rsidRPr="00A97DFF">
        <w:rPr>
          <w:sz w:val="22"/>
          <w:szCs w:val="22"/>
          <w:lang w:val="sk-SK"/>
        </w:rPr>
        <w:t>cyklick</w:t>
      </w:r>
      <w:r w:rsidR="007165B2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 xml:space="preserve"> guanozín monofosfát (cGMP).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uvoľnenie oxidu dusnatého, inhibícia PDE5 tadalafilom zvyšuje hladiny cGMP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corpus cavernosum.</w:t>
      </w:r>
    </w:p>
    <w:p w14:paraId="093BBFE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relaxácii hladkej svaloviny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umožneniu vtoku krvi do tkanív penisu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následnou erekciou.</w:t>
      </w:r>
    </w:p>
    <w:p w14:paraId="543D120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liečbe erektilnej dysfunkcie nemá tadalafil žiadny účinok bez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nej stimulácie.</w:t>
      </w:r>
    </w:p>
    <w:p w14:paraId="45E950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2C6681C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Farmakodynamické účinky</w:t>
      </w:r>
    </w:p>
    <w:p w14:paraId="3094C22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hladkej svalovine corpus cavernosum, ciev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vnútorných orgánov, ďalej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kostrovom svalstve, krvných doštičkách, obličkách, pľúcach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mozočku. Účinok tadalafilu na PDE5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 silnejší ako na iné fosfodiest</w:t>
      </w:r>
      <w:r w:rsidR="007407B0">
        <w:rPr>
          <w:sz w:val="22"/>
          <w:szCs w:val="22"/>
          <w:lang w:val="sk-SK"/>
        </w:rPr>
        <w:t>erázy. Tadalafil má viac ako 10 </w:t>
      </w:r>
      <w:r w:rsidRPr="00A97DFF">
        <w:rPr>
          <w:sz w:val="22"/>
          <w:szCs w:val="22"/>
          <w:lang w:val="sk-SK"/>
        </w:rPr>
        <w:t>000-krát silnejší účinok na PDE5 ako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 PDE1, PDE2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PDE4,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srdci, mozgu, cievach, pečeni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iných orgánoch.</w:t>
      </w:r>
    </w:p>
    <w:p w14:paraId="55EA278A" w14:textId="568B1F1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viac ako 10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cievach. Táto selektivita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sietnici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PDE10.</w:t>
      </w:r>
    </w:p>
    <w:p w14:paraId="12FBC84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3E2766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Klinická účinnosť a bezpečnosť</w:t>
      </w:r>
    </w:p>
    <w:p w14:paraId="30CE3C0D" w14:textId="77777777" w:rsidR="00ED5149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troch klinických </w:t>
      </w:r>
      <w:r w:rsidR="0033179C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vykonaných </w:t>
      </w:r>
      <w:r w:rsidR="00DE4295"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1054 paciento</w:t>
      </w:r>
      <w:r w:rsidR="00DE4295" w:rsidRPr="00A97DFF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domácom prostredí sa sledovalo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obdobie reakcie pacienta na tadalafil podávaný podľa potreby. Tadalafil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viedol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štatisticky významnému zlepšeniu erektilnej funkcie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schopnosti vykonať úspešný pohlavný styk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období až do 36 hodín po jeho užití, rovnako ako schopnosti dosiahnuť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udržať erekciu dostatočnú na úspešný pohlavný styk už 16 minút po jeho užití.</w:t>
      </w:r>
    </w:p>
    <w:p w14:paraId="72E287C6" w14:textId="77777777" w:rsidR="008A4955" w:rsidRPr="00A97DFF" w:rsidRDefault="008A495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7FBAF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placebom, tadalafil pod</w:t>
      </w:r>
      <w:r w:rsidR="00A45F1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zdravým osobám neviedol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žiadnym významným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zmenám systolického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diastolického tlaku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ľahu (priemerné maximálne zníženie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1,6/0,8 mm Hg),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systolického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diastolického tlaku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stoji (priemerné maximálne zníženie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0,2/4,6 mm Hg)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srdcovej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frekvencie.</w:t>
      </w:r>
    </w:p>
    <w:p w14:paraId="7A33FE93" w14:textId="77777777" w:rsidR="00802BA3" w:rsidRPr="00A97DFF" w:rsidRDefault="00802BA3" w:rsidP="00DE393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súlade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nízkou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afinitou tadalafilu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PDE6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PDE5. Vo všetkých klinických štúdiách sa pozoroval</w:t>
      </w:r>
      <w:r w:rsidR="00DE393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zriedkavý výskyt porúch farebného videnia (&lt; 0,1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%).</w:t>
      </w:r>
    </w:p>
    <w:p w14:paraId="37BA48C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0880D56" w14:textId="77777777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</w:t>
      </w:r>
      <w:r w:rsidR="007407B0">
        <w:rPr>
          <w:sz w:val="22"/>
          <w:szCs w:val="22"/>
          <w:lang w:val="sk-SK"/>
        </w:rPr>
        <w:t>0 mg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(jedna 6-mesačná štúdia)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(jedna 6-mesačná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jedna 9-mesačná štúdia) podávaného denne na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spermatogenézu.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dvoch z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súvislosti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liečbou tadalafilom pozorované poklesy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počte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zmenami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ďalších parametroch ako je motilita, morfológia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FSH.</w:t>
      </w:r>
    </w:p>
    <w:p w14:paraId="7E745170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65348B" w14:textId="28D8567F" w:rsidR="001B4326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Tadalafil podávaný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dávkach 2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10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bol hodnotený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16 klinických štúdiách zahŕňajúcich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3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250 pacientov, vrátane pacientov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rozličným stupňom erektilnej dysfunkcie (mierna, stredne ťažká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ťažká), rôznymi etiologickými príčinami, rozličným vekom (21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86 rokov)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etnickou príslušnosťou. Väčšina pacientov udávala erektilnú dysfunkciu trvajúcu najmenej 1 rok.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štúdiách skúmajúcich primárnu účinnosť </w:t>
      </w:r>
      <w:r w:rsidR="00651996"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všeobecnej populácie udávalo zlepšenie erekcie po užití tadalafilu až 81 % pacientov</w:t>
      </w:r>
      <w:r w:rsidR="004D5E23"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35 % na placebe. Aj pacienti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rôznym stupňom erektilnej dysfunkcie udávali zlepšenie erekcie počas užívania tadalafilu (86 % pri ľahkej forme, 83 % pri stredne ťažkej forme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72 % pri ťažkej forme erektilnej dysfunkcie,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 45 %, 42 %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19 % na placebe).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štúdiách skúmajúcich primárnu účinnosť sa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liečených tadalafilom zaznamenala 75 % úspešnosť pohlavných stykov,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32 % na placebe.</w:t>
      </w:r>
    </w:p>
    <w:p w14:paraId="789D8B70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FB4AD0" w14:textId="265544C1" w:rsidR="00A45F10" w:rsidRPr="00A97DFF" w:rsidRDefault="00A45F10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zhodnotenie tadalafilu jedenkrát denne podávaného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dávkach 2,5, 5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boli pôvodne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vykonané 3 klinické štúdie zahŕňajúce 853 pacientov rôzneho veku (v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rozmedzí 21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82 rokov)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etnickej príslušnosti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erektilnou dysfunkciou rôznej závažnosti (mierna, stredne ťažká, ťažká)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pôvodu.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dvoch štúdiách skúmajúcich primárnu účinnosť na vzorke celkovej populácie bol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priemerný podiel úspešnosti pohlavných stykov 57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67 % pri tadalafile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>, 50 % pri tadalafile 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31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37 % pri placebe.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pacientami so sekundárnou erektilnou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dysfunkciou pri diabete bol priemerný podiel úspešn</w:t>
      </w:r>
      <w:r w:rsidR="00651996" w:rsidRPr="00A97DFF">
        <w:rPr>
          <w:sz w:val="22"/>
          <w:szCs w:val="22"/>
          <w:lang w:val="sk-SK"/>
        </w:rPr>
        <w:t>ých pokusov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pohlavný styk</w:t>
      </w:r>
      <w:r w:rsidR="00651996" w:rsidRPr="00A97DFF">
        <w:rPr>
          <w:sz w:val="22"/>
          <w:szCs w:val="22"/>
          <w:lang w:val="sk-SK"/>
        </w:rPr>
        <w:t xml:space="preserve"> na jeden subjekt</w:t>
      </w:r>
      <w:r w:rsidRPr="00A97DFF">
        <w:rPr>
          <w:sz w:val="22"/>
          <w:szCs w:val="22"/>
          <w:lang w:val="sk-SK"/>
        </w:rPr>
        <w:t xml:space="preserve"> 41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46</w:t>
      </w:r>
      <w:r w:rsidR="00ED5149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pri tadalafile</w:t>
      </w:r>
      <w:r w:rsidR="00F833C5">
        <w:rPr>
          <w:sz w:val="22"/>
          <w:szCs w:val="22"/>
          <w:lang w:val="sk-SK"/>
        </w:rPr>
        <w:t xml:space="preserve"> </w:t>
      </w:r>
      <w:r w:rsidR="007407B0">
        <w:rPr>
          <w:sz w:val="22"/>
          <w:szCs w:val="22"/>
          <w:lang w:val="sk-SK"/>
        </w:rPr>
        <w:t>5 mg</w:t>
      </w:r>
      <w:r w:rsidR="003E00A0"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 tadalafile 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28 % pri placebe. Väčšina pacientov vo všetkých troch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štúdiách reagovala na predchádzajúcu liečbu PDE5 inhibítormi užívanými podľa potreby.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následnej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bolo 217 pacientov, ktorí ešte neboli liečení PDE5 inhibítormi, randomizovaných na tadalafil</w:t>
      </w:r>
      <w:r w:rsidR="00F833C5">
        <w:rPr>
          <w:sz w:val="22"/>
          <w:szCs w:val="22"/>
          <w:lang w:val="sk-SK"/>
        </w:rPr>
        <w:t xml:space="preserve">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jedenkrát denne oproti placebu. Priemerný podiel úspešn</w:t>
      </w:r>
      <w:r w:rsidR="00651996" w:rsidRPr="00A97DFF">
        <w:rPr>
          <w:sz w:val="22"/>
          <w:szCs w:val="22"/>
          <w:lang w:val="sk-SK"/>
        </w:rPr>
        <w:t>ých pokusov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pohlavný styk</w:t>
      </w:r>
      <w:r w:rsidR="00651996" w:rsidRPr="00A97DFF">
        <w:rPr>
          <w:sz w:val="22"/>
          <w:szCs w:val="22"/>
          <w:lang w:val="sk-SK"/>
        </w:rPr>
        <w:t xml:space="preserve"> na jeden subjekt</w:t>
      </w:r>
      <w:r w:rsidRPr="00A97DFF">
        <w:rPr>
          <w:sz w:val="22"/>
          <w:szCs w:val="22"/>
          <w:lang w:val="sk-SK"/>
        </w:rPr>
        <w:t xml:space="preserve"> bol 68 %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prospech </w:t>
      </w:r>
      <w:r w:rsidR="00ED514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oproti 52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pacientov užívajúcich placebo.</w:t>
      </w:r>
    </w:p>
    <w:p w14:paraId="1971E29C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0F34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12-týždennej štúdii vykonanej so 186 pacientmi (142 užívajúcich tadalafil, 44 placebo) so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sekundárnou erektilnou dysfunkciou spôsobenou poranením miechy tadalafil signifikantne zlepšoval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erektilnú dysfunkciu vedúcu ku 48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</w:t>
      </w:r>
      <w:r w:rsidR="009B7942" w:rsidRPr="00A97DFF">
        <w:rPr>
          <w:sz w:val="22"/>
          <w:szCs w:val="22"/>
          <w:lang w:val="sk-SK"/>
        </w:rPr>
        <w:t xml:space="preserve">priemernému </w:t>
      </w:r>
      <w:r w:rsidRPr="00A97DFF">
        <w:rPr>
          <w:sz w:val="22"/>
          <w:szCs w:val="22"/>
          <w:lang w:val="sk-SK"/>
        </w:rPr>
        <w:t xml:space="preserve">podielu </w:t>
      </w:r>
      <w:r w:rsidR="00A45F1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>spešných pokusov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pohlavný styk na </w:t>
      </w:r>
      <w:r w:rsidR="00645AAC" w:rsidRPr="00A97DFF">
        <w:rPr>
          <w:sz w:val="22"/>
          <w:szCs w:val="22"/>
          <w:lang w:val="sk-SK"/>
        </w:rPr>
        <w:t>účastníka</w:t>
      </w:r>
      <w:r w:rsidR="009B794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užívajúcich tadalafil 10 alebo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(flexibilná dávka, podľa potreby)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</w:t>
      </w:r>
      <w:r w:rsidR="009B794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17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pacientov užívajúcimi placebo.</w:t>
      </w:r>
    </w:p>
    <w:p w14:paraId="7F58CEB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002BA3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Pediatrická populácia</w:t>
      </w:r>
    </w:p>
    <w:p w14:paraId="5A96D32C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Európska agentúra pre lieky udelila výnimku z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="00DE3937">
        <w:rPr>
          <w:sz w:val="22"/>
          <w:szCs w:val="22"/>
          <w:lang w:val="sk-SK"/>
        </w:rPr>
        <w:t> 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645AAC" w:rsidRPr="00A97DFF">
        <w:rPr>
          <w:sz w:val="22"/>
          <w:szCs w:val="22"/>
          <w:lang w:val="sk-SK"/>
        </w:rPr>
        <w:t>. I</w:t>
      </w:r>
      <w:r w:rsidRPr="00A97DFF">
        <w:rPr>
          <w:sz w:val="22"/>
          <w:szCs w:val="22"/>
          <w:lang w:val="sk-SK"/>
        </w:rPr>
        <w:t>nformácie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použití </w:t>
      </w:r>
      <w:r w:rsidR="008A093E"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="008A093E" w:rsidRPr="00A97DFF">
        <w:rPr>
          <w:sz w:val="22"/>
          <w:szCs w:val="22"/>
          <w:lang w:val="sk-SK"/>
        </w:rPr>
        <w:t xml:space="preserve">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4.2.</w:t>
      </w:r>
    </w:p>
    <w:p w14:paraId="67301959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B49476B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0545B6C8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E81C124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Absorpcia</w:t>
      </w:r>
    </w:p>
    <w:p w14:paraId="32DB5B8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sa rýchlo vstrebáva po perorálnom podaní, pričom priemerná maximálna </w:t>
      </w:r>
      <w:r w:rsidR="008A093E" w:rsidRPr="00A97DFF">
        <w:rPr>
          <w:sz w:val="22"/>
          <w:szCs w:val="22"/>
          <w:lang w:val="sk-SK"/>
        </w:rPr>
        <w:t xml:space="preserve">pozorovaná </w:t>
      </w:r>
      <w:r w:rsidRPr="00A97DFF">
        <w:rPr>
          <w:sz w:val="22"/>
          <w:szCs w:val="22"/>
          <w:lang w:val="sk-SK"/>
        </w:rPr>
        <w:t>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priemerne za </w:t>
      </w:r>
      <w:r w:rsidRPr="00A97DFF">
        <w:rPr>
          <w:sz w:val="22"/>
          <w:szCs w:val="22"/>
          <w:lang w:val="sk-SK"/>
        </w:rPr>
        <w:t>2 hodiny 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2453B8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Príjem potravy neovplyvňuje rýchlosť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stupeň absorbcie tadalafilu,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bez ohľadu na príjem potravy. Čas podania (ráno alebo večer) nemá žiadny klinicky významný vplyv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 rýchlosť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stupeň absorpcie tadalafilu.</w:t>
      </w:r>
    </w:p>
    <w:p w14:paraId="3AE125E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790E2D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Distribúcia</w:t>
      </w:r>
    </w:p>
    <w:p w14:paraId="4121B1B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Priemerná hodnota distr</w:t>
      </w:r>
      <w:r w:rsidR="00904B4B">
        <w:rPr>
          <w:sz w:val="22"/>
          <w:szCs w:val="22"/>
          <w:lang w:val="sk-SK"/>
        </w:rPr>
        <w:t>ibučného objemu je približne 63 </w:t>
      </w:r>
      <w:r w:rsidRPr="00A97DFF">
        <w:rPr>
          <w:sz w:val="22"/>
          <w:szCs w:val="22"/>
          <w:lang w:val="sk-SK"/>
        </w:rPr>
        <w:t>l, čo odráža prienik tadalafilu do tkanív. Pri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látky na plazmatické bielkoviny.</w:t>
      </w:r>
    </w:p>
    <w:p w14:paraId="44AB53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ejakuláte zdravých osôb bolo prítomné menej ako 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7B9D316B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7DDC11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Biotransformácia</w:t>
      </w:r>
    </w:p>
    <w:p w14:paraId="6F705E4D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najmä prostredníctvom izoformy 3A4 cytochrómu P450 (CYP). Hlavným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metabolitom cirkulujúcim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krvi je metylkatechol glukuronid.</w:t>
      </w:r>
      <w:r w:rsidR="00904B4B">
        <w:rPr>
          <w:sz w:val="22"/>
          <w:szCs w:val="22"/>
          <w:lang w:val="sk-SK"/>
        </w:rPr>
        <w:t xml:space="preserve"> Tento metabolit má najmenej 13 </w:t>
      </w:r>
      <w:r w:rsidRPr="00A97DFF">
        <w:rPr>
          <w:sz w:val="22"/>
          <w:szCs w:val="22"/>
          <w:lang w:val="sk-SK"/>
        </w:rPr>
        <w:t>000-</w:t>
      </w:r>
      <w:r w:rsidRPr="00A97DFF">
        <w:rPr>
          <w:sz w:val="22"/>
          <w:szCs w:val="22"/>
          <w:lang w:val="sk-SK"/>
        </w:rPr>
        <w:lastRenderedPageBreak/>
        <w:t>krát nižší účinok na PDE5 ako tadalafil.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toho dôvodu sa pri pozorovaných koncentráciách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44DE9FEA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A9BC3C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Eliminácia</w:t>
      </w:r>
    </w:p>
    <w:p w14:paraId="29A716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osôb je priemerná hodnota perorálneho klírensu tadalafilu 2,5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l/h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priemerný polčas je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17,5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h. Tadalafil sa vylučuje prevažne vo forme inaktívnych metabolitov najmä stolicou (približne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podanej dávky)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podanej dávky).</w:t>
      </w:r>
    </w:p>
    <w:p w14:paraId="0A1DAC4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664FC5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Linearita/nelinearita</w:t>
      </w:r>
    </w:p>
    <w:p w14:paraId="030F12B6" w14:textId="5E9C717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osôb je lineárna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hľadiska času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dávky.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dávkovom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rozmedzí 2,5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stúpa expozícia (AUC) priamo úmerne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veľkosťou dávky. Pri dávkovaní raz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 sa rovnovážne plazmatické koncentrácie dosiahnu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priebehu 5 dní.</w:t>
      </w:r>
    </w:p>
    <w:p w14:paraId="744D70E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osôb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erektilnou dysfunkciou je podobná ako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ľudí.</w:t>
      </w:r>
    </w:p>
    <w:p w14:paraId="59F27018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4C32F72" w14:textId="77777777" w:rsidR="00802BA3" w:rsidRPr="00A64C06" w:rsidRDefault="00F46575" w:rsidP="00802BA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Osobitné skupiny pacientov</w:t>
      </w:r>
    </w:p>
    <w:p w14:paraId="0E8E675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81F8346" w14:textId="781975C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zvýšeniu expozície (AUC)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 zdravými osobami vo veku 19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45 rokov. Tento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veku nie je klinicky významný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nevyžaduje si žiadnu úpravu dávkovania.</w:t>
      </w:r>
    </w:p>
    <w:p w14:paraId="3BFBC1E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44AEB4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0931B2C8" w14:textId="6BAF54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klinicko-farmakologických štúdiách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jednotlivými dávkami tadalafilu (</w:t>
      </w:r>
      <w:r w:rsidR="007407B0">
        <w:rPr>
          <w:sz w:val="22"/>
          <w:szCs w:val="22"/>
          <w:lang w:val="sk-SK"/>
        </w:rPr>
        <w:t>5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bola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systémová expozícia tadalafilu (AUC) približne dvojnásobná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osôb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ľahk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51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obličiek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tiež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dialyzovaných osôb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konečnom štádiu zlyhania obličiek.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hemodialyzovaných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 zdravými jednotlivcami. Hemodialýza prispieva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eliminácii tadalafilu iba nepatrne.</w:t>
      </w:r>
    </w:p>
    <w:p w14:paraId="52A452E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050D8D9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73FD7E45" w14:textId="77777777" w:rsidR="00F93C32" w:rsidRPr="00A97DFF" w:rsidRDefault="00802BA3" w:rsidP="00D426E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osôb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 (skupina A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 podľa Child</w:t>
      </w:r>
      <w:r w:rsidR="00A45F10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>-Pughovej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klasifikácie) je expozícia tadalafilu (AUC) pri podaní dávky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osobami.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hepatálnou insuficienciou (trieda C Child</w:t>
      </w:r>
      <w:r w:rsidR="00A45F10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 xml:space="preserve">-Pughovej klasifikácie) sú dostupné iba obmedzené klinické údaje. </w:t>
      </w:r>
      <w:r w:rsidR="00D426EF" w:rsidRPr="00A97DFF">
        <w:rPr>
          <w:sz w:val="22"/>
          <w:szCs w:val="22"/>
          <w:lang w:val="sk-SK"/>
        </w:rPr>
        <w:t>V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prípade predpísania tada</w:t>
      </w:r>
      <w:r w:rsidR="00EB770B" w:rsidRPr="00A97DFF">
        <w:rPr>
          <w:sz w:val="22"/>
          <w:szCs w:val="22"/>
          <w:lang w:val="sk-SK"/>
        </w:rPr>
        <w:t>la</w:t>
      </w:r>
      <w:r w:rsidR="00D426EF" w:rsidRPr="00A97DFF">
        <w:rPr>
          <w:sz w:val="22"/>
          <w:szCs w:val="22"/>
          <w:lang w:val="sk-SK"/>
        </w:rPr>
        <w:t>filu musí lekár individuálne dôsledne zvážiť pomer prínosu a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rizika. Údaje o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podaní tadalafilu v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dávke vyššej ako 1</w:t>
      </w:r>
      <w:r w:rsidR="007407B0">
        <w:rPr>
          <w:sz w:val="22"/>
          <w:szCs w:val="22"/>
          <w:lang w:val="sk-SK"/>
        </w:rPr>
        <w:t>0 mg</w:t>
      </w:r>
      <w:r w:rsidR="00D426EF" w:rsidRPr="00A97DFF">
        <w:rPr>
          <w:sz w:val="22"/>
          <w:szCs w:val="22"/>
          <w:lang w:val="sk-SK"/>
        </w:rPr>
        <w:t xml:space="preserve"> pacientom s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po</w:t>
      </w:r>
      <w:r w:rsidR="00EB770B" w:rsidRPr="00A97DFF">
        <w:rPr>
          <w:sz w:val="22"/>
          <w:szCs w:val="22"/>
          <w:lang w:val="sk-SK"/>
        </w:rPr>
        <w:t>ruchou</w:t>
      </w:r>
      <w:r w:rsidR="00D426EF" w:rsidRPr="00A97DFF">
        <w:rPr>
          <w:sz w:val="22"/>
          <w:szCs w:val="22"/>
          <w:lang w:val="sk-SK"/>
        </w:rPr>
        <w:t xml:space="preserve"> funkcie pečene nie sú dostupné.</w:t>
      </w:r>
    </w:p>
    <w:p w14:paraId="5EE2018B" w14:textId="77777777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užívaní tadalafilu jedenkrát denne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poruchou funkcie pečene nie sú dostatočné údaje. Ak je </w:t>
      </w:r>
      <w:r w:rsidR="0084715A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predpísaný jedenkrát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denne, musí lekár individuálne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dôs</w:t>
      </w:r>
      <w:r w:rsidR="0084715A" w:rsidRPr="00A97DFF">
        <w:rPr>
          <w:sz w:val="22"/>
          <w:szCs w:val="22"/>
          <w:lang w:val="sk-SK"/>
        </w:rPr>
        <w:t>ledne zvážiť pomer prínosu</w:t>
      </w:r>
      <w:r w:rsidRPr="00A97DFF">
        <w:rPr>
          <w:sz w:val="22"/>
          <w:szCs w:val="22"/>
          <w:lang w:val="sk-SK"/>
        </w:rPr>
        <w:t xml:space="preserve">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rizika.</w:t>
      </w:r>
    </w:p>
    <w:p w14:paraId="1F6221AB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2B24D6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Diabetici</w:t>
      </w:r>
    </w:p>
    <w:p w14:paraId="5D4F34D0" w14:textId="77777777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(AUC) tadalafilu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diabetikov je približne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expozícii si nevyžaduje žiadnu úpravu dávkovania.</w:t>
      </w:r>
    </w:p>
    <w:p w14:paraId="42AA00B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E9DDDF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</w:t>
      </w:r>
      <w:r w:rsidR="004C4F3B">
        <w:rPr>
          <w:b/>
          <w:bCs/>
          <w:sz w:val="22"/>
          <w:szCs w:val="22"/>
          <w:lang w:val="sk-SK"/>
        </w:rPr>
        <w:t> </w:t>
      </w:r>
      <w:r w:rsidRPr="008976C4">
        <w:rPr>
          <w:b/>
          <w:bCs/>
          <w:sz w:val="22"/>
          <w:szCs w:val="22"/>
          <w:lang w:val="sk-SK"/>
        </w:rPr>
        <w:t>bezpečnosti</w:t>
      </w:r>
    </w:p>
    <w:p w14:paraId="3CF17DBE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771B1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opakovanom podaní, genotoxicity, karcinogénneho potenciálu, reprodukčnej toxicity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vývinu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neodhalili žiadne osobitné riziko pre ľudí.</w:t>
      </w:r>
    </w:p>
    <w:p w14:paraId="7FB9F08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potkanov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myší,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00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/kg/deň tadalafilu, sa nezistili žiadne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známky teratogenity, embryotoxicity a</w:t>
      </w:r>
      <w:r w:rsidR="00BF4F52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fetotoxicity.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štúdii, ktorá hodnotila prenatálny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postnatálny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vývoj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potkanov, bola dávka, pri ktorej sa nezistil žiadny účinok 3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/kg/deň.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gravidných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zistené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ľudí po podaní dávky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</w:t>
      </w:r>
    </w:p>
    <w:p w14:paraId="1B4DF544" w14:textId="79793F9D" w:rsidR="00462C50" w:rsidRPr="008976C4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samíc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samcov potkanov sa nezistila žiadna porucha plodnosti.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psov, ktorým sa podával tadalafil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denných dávkach 2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>/kg/deň počas obdobia 6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12 mesiacov (čo je minimálne trojnásobne vyššia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expozícia [rozmedzie 3,7–18,6] než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 psov viedla k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zníženiu spermatogenézy. Pozri tiež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časť 5.1.</w:t>
      </w:r>
    </w:p>
    <w:p w14:paraId="18C6F36B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750ED0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5CC60B37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4A92C06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90AC35C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CF590D1" w14:textId="3B8A53C2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</w:t>
      </w:r>
    </w:p>
    <w:p w14:paraId="43C16716" w14:textId="44BC1EB4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6D9C8391" w14:textId="7FF2C870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mikrokryštalická celulóza</w:t>
      </w:r>
    </w:p>
    <w:p w14:paraId="287043F1" w14:textId="200063DB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povidón 25</w:t>
      </w:r>
    </w:p>
    <w:p w14:paraId="75EB4E89" w14:textId="4A038314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</w:t>
      </w:r>
    </w:p>
    <w:p w14:paraId="5F30E3BD" w14:textId="3AB576AA" w:rsidR="00BF4F52" w:rsidRPr="00A97DFF" w:rsidRDefault="000F049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stearan horečnatý</w:t>
      </w:r>
    </w:p>
    <w:p w14:paraId="719DC12B" w14:textId="40C345BB" w:rsidR="00BF4F52" w:rsidRPr="00A97DFF" w:rsidRDefault="000F049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14:paraId="4C0883F5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DBB3939" w14:textId="1E56F68B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Obal tablety</w:t>
      </w:r>
    </w:p>
    <w:p w14:paraId="128F3D24" w14:textId="093D03A6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Opadry žltá 0Y-32823</w:t>
      </w:r>
      <w:r w:rsidR="00904B4B">
        <w:rPr>
          <w:sz w:val="22"/>
          <w:szCs w:val="22"/>
          <w:lang w:val="sk-SK"/>
        </w:rPr>
        <w:t>:</w:t>
      </w:r>
    </w:p>
    <w:p w14:paraId="1C294441" w14:textId="04C19FEB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hypromelóza 6 cp</w:t>
      </w:r>
    </w:p>
    <w:p w14:paraId="762C3199" w14:textId="1320BF15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</w:t>
      </w:r>
    </w:p>
    <w:p w14:paraId="1877BF6F" w14:textId="6A4F51C2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makrogol 400</w:t>
      </w:r>
    </w:p>
    <w:p w14:paraId="44F7BAC0" w14:textId="0000641C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</w:t>
      </w:r>
    </w:p>
    <w:p w14:paraId="6EC41EC8" w14:textId="2A0D377A" w:rsidR="00BF4F52" w:rsidRPr="00A97DFF" w:rsidRDefault="00BF4F52" w:rsidP="00BF4F52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4DDBFFC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7A1B24F3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7E656899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6AAC32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7E5CC251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7979A8E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1E11209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21CF783" w14:textId="0CA574FC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  <w:r w:rsidR="00F8166E">
        <w:rPr>
          <w:sz w:val="22"/>
          <w:szCs w:val="22"/>
          <w:lang w:val="sk-SK"/>
        </w:rPr>
        <w:t>.</w:t>
      </w:r>
    </w:p>
    <w:p w14:paraId="7C501336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6FDE86B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75CA16A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4D2FC72" w14:textId="7777777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0D2B993A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CA20A8E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</w:t>
      </w:r>
      <w:r w:rsidR="007407B0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obsah balenia</w:t>
      </w:r>
    </w:p>
    <w:p w14:paraId="4F7BC42C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A21BCFA" w14:textId="77777777" w:rsidR="00D56AE0" w:rsidRPr="008976C4" w:rsidRDefault="000E58F2" w:rsidP="00C94B9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PVC/P</w:t>
      </w:r>
      <w:r w:rsidR="00BF4F52" w:rsidRPr="008976C4">
        <w:rPr>
          <w:sz w:val="22"/>
          <w:szCs w:val="22"/>
          <w:lang w:val="sk-SK"/>
        </w:rPr>
        <w:t>V</w:t>
      </w:r>
      <w:r w:rsidRPr="008976C4">
        <w:rPr>
          <w:sz w:val="22"/>
          <w:szCs w:val="22"/>
          <w:lang w:val="sk-SK"/>
        </w:rPr>
        <w:t>dC</w:t>
      </w:r>
      <w:r w:rsidR="00BF4F52" w:rsidRPr="008976C4">
        <w:rPr>
          <w:sz w:val="22"/>
          <w:szCs w:val="22"/>
          <w:lang w:val="sk-SK"/>
        </w:rPr>
        <w:t>/Al</w:t>
      </w:r>
      <w:r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blister alebo OPA/Al/PVC/Al blister</w:t>
      </w:r>
      <w:r w:rsidR="00D56AE0" w:rsidRPr="008976C4">
        <w:rPr>
          <w:sz w:val="22"/>
          <w:szCs w:val="22"/>
          <w:lang w:val="sk-SK"/>
        </w:rPr>
        <w:t>, pap</w:t>
      </w:r>
      <w:r w:rsidRPr="008976C4">
        <w:rPr>
          <w:sz w:val="22"/>
          <w:szCs w:val="22"/>
          <w:lang w:val="sk-SK"/>
        </w:rPr>
        <w:t>ierová</w:t>
      </w:r>
      <w:r w:rsidR="00D56AE0" w:rsidRPr="008976C4">
        <w:rPr>
          <w:sz w:val="22"/>
          <w:szCs w:val="22"/>
          <w:lang w:val="sk-SK"/>
        </w:rPr>
        <w:t xml:space="preserve"> </w:t>
      </w:r>
      <w:r w:rsidR="002D47BC" w:rsidRPr="008976C4">
        <w:rPr>
          <w:sz w:val="22"/>
          <w:szCs w:val="22"/>
          <w:lang w:val="sk-SK"/>
        </w:rPr>
        <w:t>škatuľka</w:t>
      </w:r>
      <w:r w:rsidR="00F833C5">
        <w:rPr>
          <w:sz w:val="22"/>
          <w:szCs w:val="22"/>
          <w:lang w:val="sk-SK"/>
        </w:rPr>
        <w:t>.</w:t>
      </w:r>
    </w:p>
    <w:p w14:paraId="5B5B995C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41756C1" w14:textId="58160ABA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 xml:space="preserve">: </w:t>
      </w:r>
      <w:r w:rsidR="00BF4F52" w:rsidRPr="008976C4">
        <w:rPr>
          <w:sz w:val="22"/>
          <w:szCs w:val="22"/>
          <w:lang w:val="sk-SK"/>
        </w:rPr>
        <w:t xml:space="preserve">2, </w:t>
      </w:r>
      <w:r w:rsidRPr="008976C4">
        <w:rPr>
          <w:sz w:val="22"/>
          <w:szCs w:val="22"/>
          <w:lang w:val="sk-SK"/>
        </w:rPr>
        <w:t xml:space="preserve">4, </w:t>
      </w:r>
      <w:r w:rsidR="00DF0247" w:rsidRPr="008976C4">
        <w:rPr>
          <w:sz w:val="22"/>
          <w:szCs w:val="22"/>
          <w:lang w:val="sk-SK"/>
        </w:rPr>
        <w:t xml:space="preserve">8, </w:t>
      </w:r>
      <w:r w:rsidRPr="008976C4">
        <w:rPr>
          <w:sz w:val="22"/>
          <w:szCs w:val="22"/>
          <w:lang w:val="sk-SK"/>
        </w:rPr>
        <w:t>10, 12</w:t>
      </w:r>
      <w:r w:rsidR="00BF4F52" w:rsidRPr="008976C4">
        <w:rPr>
          <w:sz w:val="22"/>
          <w:szCs w:val="22"/>
          <w:lang w:val="sk-SK"/>
        </w:rPr>
        <w:t>, 20, 30, 50</w:t>
      </w:r>
      <w:r w:rsidRPr="008976C4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="00BF4F52" w:rsidRPr="008976C4">
        <w:rPr>
          <w:sz w:val="22"/>
          <w:szCs w:val="22"/>
          <w:lang w:val="sk-SK"/>
        </w:rPr>
        <w:t>10</w:t>
      </w:r>
      <w:r w:rsidRPr="008976C4">
        <w:rPr>
          <w:sz w:val="22"/>
          <w:szCs w:val="22"/>
          <w:lang w:val="sk-SK"/>
        </w:rPr>
        <w:t xml:space="preserve">0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F833C5">
        <w:rPr>
          <w:sz w:val="22"/>
          <w:szCs w:val="22"/>
          <w:lang w:val="sk-SK"/>
        </w:rPr>
        <w:t>.</w:t>
      </w:r>
    </w:p>
    <w:p w14:paraId="6E681F60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="00F833C5">
        <w:rPr>
          <w:sz w:val="22"/>
          <w:szCs w:val="22"/>
          <w:lang w:val="sk-SK"/>
        </w:rPr>
        <w:t xml:space="preserve"> všetky veľkosti balenia.</w:t>
      </w:r>
    </w:p>
    <w:p w14:paraId="2B8889FB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0222F70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iné zaobchádzanie s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liekom</w:t>
      </w:r>
    </w:p>
    <w:p w14:paraId="2A82999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F4A9DF3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Žiadne zvláštne požiadavky.</w:t>
      </w:r>
    </w:p>
    <w:p w14:paraId="1C9A75A8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CA0639A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01A0647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REGISTRÁCII</w:t>
      </w:r>
    </w:p>
    <w:p w14:paraId="616FAB08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013890" w14:textId="20E3E0E9" w:rsidR="00713859" w:rsidRPr="008976C4" w:rsidRDefault="00167D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PRO.MED.CS Praha a.s., Telčská </w:t>
      </w:r>
      <w:r w:rsidR="006B5A22">
        <w:rPr>
          <w:sz w:val="22"/>
          <w:szCs w:val="22"/>
          <w:lang w:val="sk-SK"/>
        </w:rPr>
        <w:t>377/</w:t>
      </w:r>
      <w:r w:rsidRPr="008976C4">
        <w:rPr>
          <w:sz w:val="22"/>
          <w:szCs w:val="22"/>
          <w:lang w:val="sk-SK"/>
        </w:rPr>
        <w:t xml:space="preserve">1, </w:t>
      </w:r>
      <w:r w:rsidR="006B5A22">
        <w:rPr>
          <w:sz w:val="22"/>
          <w:szCs w:val="22"/>
          <w:lang w:val="sk-SK"/>
        </w:rPr>
        <w:t xml:space="preserve">Michle, </w:t>
      </w:r>
      <w:r w:rsidRPr="008976C4">
        <w:rPr>
          <w:sz w:val="22"/>
          <w:szCs w:val="22"/>
          <w:lang w:val="sk-SK"/>
        </w:rPr>
        <w:t>140 00 Praha 4, Česká republika</w:t>
      </w:r>
    </w:p>
    <w:p w14:paraId="0DE399F2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5A424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AC6E10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1D3A40" w:rsidRPr="008976C4">
        <w:rPr>
          <w:b/>
          <w:bCs/>
          <w:sz w:val="22"/>
          <w:szCs w:val="22"/>
          <w:lang w:val="sk-SK"/>
        </w:rPr>
        <w:t>A</w:t>
      </w:r>
    </w:p>
    <w:p w14:paraId="1AB2BACF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5B549B3" w14:textId="77777777" w:rsidR="00A75647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lastRenderedPageBreak/>
        <w:t xml:space="preserve">Tadalafil PMCS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: </w:t>
      </w:r>
      <w:r w:rsidR="00630C37" w:rsidRPr="008976C4">
        <w:rPr>
          <w:sz w:val="22"/>
          <w:szCs w:val="22"/>
          <w:lang w:val="sk-SK"/>
        </w:rPr>
        <w:t>83/0261/14-S</w:t>
      </w:r>
    </w:p>
    <w:p w14:paraId="26D94234" w14:textId="77777777" w:rsidR="00BF4F52" w:rsidRPr="008976C4" w:rsidRDefault="00BF4F52" w:rsidP="00BF4F5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: </w:t>
      </w:r>
      <w:r w:rsidR="00630C37" w:rsidRPr="008976C4">
        <w:rPr>
          <w:sz w:val="22"/>
          <w:szCs w:val="22"/>
          <w:lang w:val="sk-SK"/>
        </w:rPr>
        <w:t>83/0262/14-S</w:t>
      </w:r>
    </w:p>
    <w:p w14:paraId="77CD8720" w14:textId="77777777" w:rsidR="00BF4F52" w:rsidRPr="008976C4" w:rsidRDefault="00BF4F52" w:rsidP="00BF4F5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: </w:t>
      </w:r>
      <w:r w:rsidR="00630C37" w:rsidRPr="008976C4">
        <w:rPr>
          <w:sz w:val="22"/>
          <w:szCs w:val="22"/>
          <w:lang w:val="sk-SK"/>
        </w:rPr>
        <w:t>83/0263/14-S</w:t>
      </w:r>
    </w:p>
    <w:p w14:paraId="22C5C658" w14:textId="77777777" w:rsidR="00535E41" w:rsidRPr="008976C4" w:rsidRDefault="00535E4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856F138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A709D40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2D4D8B0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2DB38CE" w14:textId="60A66D2A" w:rsidR="002E79E8" w:rsidRPr="008976C4" w:rsidRDefault="00F46575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F7D17">
        <w:rPr>
          <w:sz w:val="22"/>
          <w:szCs w:val="22"/>
          <w:lang w:val="sk-SK"/>
        </w:rPr>
        <w:t>Dátum prvej registrácie:</w:t>
      </w:r>
      <w:r w:rsidR="008F7D17">
        <w:rPr>
          <w:sz w:val="22"/>
          <w:szCs w:val="22"/>
          <w:lang w:val="sk-SK"/>
        </w:rPr>
        <w:t xml:space="preserve"> 11. 08. 2014</w:t>
      </w:r>
    </w:p>
    <w:p w14:paraId="7F1EDF38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5E6663E0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9125E05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0ADB0E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52681B2E" w14:textId="77777777" w:rsidR="00C94B90" w:rsidRPr="008976C4" w:rsidRDefault="00C94B90">
      <w:pPr>
        <w:rPr>
          <w:sz w:val="22"/>
          <w:szCs w:val="22"/>
          <w:lang w:val="sk-SK"/>
        </w:rPr>
      </w:pPr>
    </w:p>
    <w:p w14:paraId="7EE79364" w14:textId="6F5A3BB7" w:rsidR="002379F8" w:rsidRPr="008976C4" w:rsidRDefault="00BC4F8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Október 2019</w:t>
      </w:r>
    </w:p>
    <w:sectPr w:rsidR="002379F8" w:rsidRPr="008976C4" w:rsidSect="00A64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AA6B8" w14:textId="77777777" w:rsidR="00923B80" w:rsidRDefault="00923B80">
      <w:r>
        <w:separator/>
      </w:r>
    </w:p>
    <w:p w14:paraId="2E6ABA16" w14:textId="77777777" w:rsidR="00923B80" w:rsidRDefault="00923B80"/>
    <w:p w14:paraId="4F719E48" w14:textId="77777777" w:rsidR="00923B80" w:rsidRDefault="00923B80"/>
    <w:p w14:paraId="54D20426" w14:textId="77777777" w:rsidR="00923B80" w:rsidRDefault="00923B80"/>
    <w:p w14:paraId="17F61766" w14:textId="77777777" w:rsidR="00923B80" w:rsidRDefault="00923B80"/>
    <w:p w14:paraId="56EC659E" w14:textId="77777777" w:rsidR="00923B80" w:rsidRDefault="00923B80"/>
    <w:p w14:paraId="460335C4" w14:textId="77777777" w:rsidR="00923B80" w:rsidRDefault="00923B80"/>
    <w:p w14:paraId="0432721B" w14:textId="77777777" w:rsidR="00923B80" w:rsidRDefault="00923B80"/>
    <w:p w14:paraId="1E501761" w14:textId="77777777" w:rsidR="00923B80" w:rsidRDefault="00923B80"/>
    <w:p w14:paraId="019DA61B" w14:textId="77777777" w:rsidR="00923B80" w:rsidRDefault="00923B80"/>
    <w:p w14:paraId="17FA0053" w14:textId="77777777" w:rsidR="00923B80" w:rsidRDefault="00923B80"/>
  </w:endnote>
  <w:endnote w:type="continuationSeparator" w:id="0">
    <w:p w14:paraId="15D95C9C" w14:textId="77777777" w:rsidR="00923B80" w:rsidRDefault="00923B80">
      <w:r>
        <w:continuationSeparator/>
      </w:r>
    </w:p>
    <w:p w14:paraId="4EC28F22" w14:textId="77777777" w:rsidR="00923B80" w:rsidRDefault="00923B80"/>
    <w:p w14:paraId="18F9E99D" w14:textId="77777777" w:rsidR="00923B80" w:rsidRDefault="00923B80"/>
    <w:p w14:paraId="4683F2D8" w14:textId="77777777" w:rsidR="00923B80" w:rsidRDefault="00923B80"/>
    <w:p w14:paraId="4F0814E5" w14:textId="77777777" w:rsidR="00923B80" w:rsidRDefault="00923B80"/>
    <w:p w14:paraId="04167986" w14:textId="77777777" w:rsidR="00923B80" w:rsidRDefault="00923B80"/>
    <w:p w14:paraId="6D40C578" w14:textId="77777777" w:rsidR="00923B80" w:rsidRDefault="00923B80"/>
    <w:p w14:paraId="68E48AD9" w14:textId="77777777" w:rsidR="00923B80" w:rsidRDefault="00923B80"/>
    <w:p w14:paraId="22AF8339" w14:textId="77777777" w:rsidR="00923B80" w:rsidRDefault="00923B80"/>
    <w:p w14:paraId="4249D3C2" w14:textId="77777777" w:rsidR="00923B80" w:rsidRDefault="00923B80"/>
    <w:p w14:paraId="254DA035" w14:textId="77777777" w:rsidR="00923B80" w:rsidRDefault="00923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0AF2" w14:textId="77777777" w:rsidR="001B0D12" w:rsidRDefault="001B0D1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0855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BE5E91" w14:textId="2E83F9CC" w:rsidR="00690363" w:rsidRPr="00A64C06" w:rsidRDefault="00690363">
        <w:pPr>
          <w:pStyle w:val="Pta"/>
          <w:jc w:val="center"/>
          <w:rPr>
            <w:sz w:val="18"/>
            <w:szCs w:val="18"/>
          </w:rPr>
        </w:pPr>
        <w:r w:rsidRPr="00A64C06">
          <w:rPr>
            <w:sz w:val="18"/>
            <w:szCs w:val="18"/>
          </w:rPr>
          <w:fldChar w:fldCharType="begin"/>
        </w:r>
        <w:r w:rsidRPr="00A64C06">
          <w:rPr>
            <w:sz w:val="18"/>
            <w:szCs w:val="18"/>
          </w:rPr>
          <w:instrText>PAGE   \* MERGEFORMAT</w:instrText>
        </w:r>
        <w:r w:rsidRPr="00A64C06">
          <w:rPr>
            <w:sz w:val="18"/>
            <w:szCs w:val="18"/>
          </w:rPr>
          <w:fldChar w:fldCharType="separate"/>
        </w:r>
        <w:r w:rsidR="00A64C06" w:rsidRPr="00A64C06">
          <w:rPr>
            <w:noProof/>
            <w:sz w:val="18"/>
            <w:szCs w:val="18"/>
            <w:lang w:val="sk-SK"/>
          </w:rPr>
          <w:t>1</w:t>
        </w:r>
        <w:r w:rsidRPr="00A64C06">
          <w:rPr>
            <w:sz w:val="18"/>
            <w:szCs w:val="18"/>
          </w:rPr>
          <w:fldChar w:fldCharType="end"/>
        </w:r>
      </w:p>
    </w:sdtContent>
  </w:sdt>
  <w:p w14:paraId="51905F4C" w14:textId="77777777" w:rsidR="009B3BC0" w:rsidRDefault="009B3B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C8EA0" w14:textId="77777777" w:rsidR="001B0D12" w:rsidRDefault="001B0D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A25D5" w14:textId="77777777" w:rsidR="00923B80" w:rsidRDefault="00923B80">
      <w:r>
        <w:separator/>
      </w:r>
    </w:p>
    <w:p w14:paraId="78CA492C" w14:textId="77777777" w:rsidR="00923B80" w:rsidRDefault="00923B80"/>
    <w:p w14:paraId="0366134D" w14:textId="77777777" w:rsidR="00923B80" w:rsidRDefault="00923B80"/>
    <w:p w14:paraId="7DFF1D40" w14:textId="77777777" w:rsidR="00923B80" w:rsidRDefault="00923B80"/>
    <w:p w14:paraId="3F122DDD" w14:textId="77777777" w:rsidR="00923B80" w:rsidRDefault="00923B80"/>
    <w:p w14:paraId="37765CD0" w14:textId="77777777" w:rsidR="00923B80" w:rsidRDefault="00923B80"/>
    <w:p w14:paraId="52D3761F" w14:textId="77777777" w:rsidR="00923B80" w:rsidRDefault="00923B80"/>
    <w:p w14:paraId="156765F2" w14:textId="77777777" w:rsidR="00923B80" w:rsidRDefault="00923B80"/>
    <w:p w14:paraId="3ABEB0DB" w14:textId="77777777" w:rsidR="00923B80" w:rsidRDefault="00923B80"/>
    <w:p w14:paraId="4093A763" w14:textId="77777777" w:rsidR="00923B80" w:rsidRDefault="00923B80"/>
    <w:p w14:paraId="7B895508" w14:textId="77777777" w:rsidR="00923B80" w:rsidRDefault="00923B80"/>
  </w:footnote>
  <w:footnote w:type="continuationSeparator" w:id="0">
    <w:p w14:paraId="573B151C" w14:textId="77777777" w:rsidR="00923B80" w:rsidRDefault="00923B80">
      <w:r>
        <w:continuationSeparator/>
      </w:r>
    </w:p>
    <w:p w14:paraId="10A5B1E2" w14:textId="77777777" w:rsidR="00923B80" w:rsidRDefault="00923B80"/>
    <w:p w14:paraId="3FA5F55B" w14:textId="77777777" w:rsidR="00923B80" w:rsidRDefault="00923B80"/>
    <w:p w14:paraId="5CC27E1F" w14:textId="77777777" w:rsidR="00923B80" w:rsidRDefault="00923B80"/>
    <w:p w14:paraId="2C6D51D7" w14:textId="77777777" w:rsidR="00923B80" w:rsidRDefault="00923B80"/>
    <w:p w14:paraId="78E97221" w14:textId="77777777" w:rsidR="00923B80" w:rsidRDefault="00923B80"/>
    <w:p w14:paraId="2ECC51B4" w14:textId="77777777" w:rsidR="00923B80" w:rsidRDefault="00923B80"/>
    <w:p w14:paraId="6F6727A7" w14:textId="77777777" w:rsidR="00923B80" w:rsidRDefault="00923B80"/>
    <w:p w14:paraId="63691386" w14:textId="77777777" w:rsidR="00923B80" w:rsidRDefault="00923B80"/>
    <w:p w14:paraId="511EDE36" w14:textId="77777777" w:rsidR="00923B80" w:rsidRDefault="00923B80"/>
    <w:p w14:paraId="283F91FD" w14:textId="77777777" w:rsidR="00923B80" w:rsidRDefault="00923B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CB4AD" w14:textId="77777777" w:rsidR="001B0D12" w:rsidRDefault="001B0D1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797A" w14:textId="361641A4" w:rsidR="00C83B9A" w:rsidRPr="003924D3" w:rsidRDefault="007578D5" w:rsidP="00C83B9A">
    <w:pPr>
      <w:pStyle w:val="Hlavika"/>
      <w:rPr>
        <w:lang w:val="sk-SK"/>
      </w:rPr>
    </w:pPr>
    <w:r>
      <w:rPr>
        <w:sz w:val="18"/>
        <w:szCs w:val="18"/>
        <w:lang w:val="sk-SK"/>
      </w:rPr>
      <w:t>Sc</w:t>
    </w:r>
    <w:r w:rsidR="001B0D12">
      <w:rPr>
        <w:sz w:val="18"/>
        <w:szCs w:val="18"/>
        <w:lang w:val="sk-SK"/>
      </w:rPr>
      <w:t>h</w:t>
    </w:r>
    <w:r>
      <w:rPr>
        <w:sz w:val="18"/>
        <w:szCs w:val="18"/>
        <w:lang w:val="sk-SK"/>
      </w:rPr>
      <w:t>válený text k rozhodnutiu o predĺžení, ev. č.: 2018/05816-PRE, 2018/05817-PRE, 2018/05818-PRE</w:t>
    </w:r>
  </w:p>
  <w:p w14:paraId="2F86FA03" w14:textId="3B054AE3" w:rsidR="00C83B9A" w:rsidRDefault="00C83B9A" w:rsidP="00C83B9A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</w:t>
    </w:r>
    <w:r w:rsidR="007C1B70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 xml:space="preserve">č.: </w:t>
    </w:r>
    <w:r w:rsidR="007578D5">
      <w:rPr>
        <w:sz w:val="18"/>
        <w:szCs w:val="18"/>
        <w:lang w:val="sk-SK"/>
      </w:rPr>
      <w:t xml:space="preserve">2015/05190-Z1A, </w:t>
    </w:r>
    <w:r>
      <w:rPr>
        <w:sz w:val="18"/>
        <w:szCs w:val="18"/>
        <w:lang w:val="sk-SK"/>
      </w:rPr>
      <w:t>2016/05065-Z1B</w:t>
    </w:r>
  </w:p>
  <w:p w14:paraId="683223DF" w14:textId="5516BB48" w:rsidR="00C83B9A" w:rsidRPr="003E2D7B" w:rsidRDefault="00C83B9A" w:rsidP="00C83B9A">
    <w:pPr>
      <w:pStyle w:val="Hlavika"/>
      <w:rPr>
        <w:lang w:val="sk-SK"/>
      </w:rPr>
    </w:pPr>
    <w:r>
      <w:rPr>
        <w:sz w:val="18"/>
        <w:szCs w:val="18"/>
        <w:lang w:val="sk-SK"/>
      </w:rPr>
      <w:t>Príloha č.</w:t>
    </w:r>
    <w:r w:rsidR="007C1B70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2 k notifikácii o zmene, ev.</w:t>
    </w:r>
    <w:r w:rsidR="007C1B70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č.: 2018/08107-Z1A</w:t>
    </w:r>
  </w:p>
  <w:p w14:paraId="7F820D3F" w14:textId="77777777" w:rsidR="00857080" w:rsidRDefault="0085708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7AC58" w14:textId="04D2BDE1" w:rsidR="009B3BC0" w:rsidRDefault="009B3BC0" w:rsidP="00722563">
    <w:pPr>
      <w:pStyle w:val="Hlavika"/>
      <w:rPr>
        <w:sz w:val="18"/>
        <w:szCs w:val="18"/>
        <w:lang w:val="sk-SK"/>
      </w:rPr>
    </w:pPr>
  </w:p>
  <w:p w14:paraId="0E7B722E" w14:textId="77777777" w:rsidR="008F7D17" w:rsidRPr="003924D3" w:rsidRDefault="008F7D17" w:rsidP="008F7D17">
    <w:pPr>
      <w:pStyle w:val="Hlavika"/>
      <w:rPr>
        <w:lang w:val="sk-SK"/>
      </w:rPr>
    </w:pPr>
    <w:r>
      <w:rPr>
        <w:sz w:val="18"/>
        <w:szCs w:val="18"/>
        <w:lang w:val="sk-SK"/>
      </w:rPr>
      <w:t>Príloha č. 1 k notifikácii o zmene, ev.č.: 2015/05190-Z1A</w:t>
    </w:r>
  </w:p>
  <w:p w14:paraId="30D809C1" w14:textId="241E0E7E" w:rsidR="008F7D17" w:rsidRDefault="008F7D17" w:rsidP="0072256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ev.č.: 2016/0</w:t>
    </w:r>
    <w:r w:rsidR="002A453E">
      <w:rPr>
        <w:sz w:val="18"/>
        <w:szCs w:val="18"/>
        <w:lang w:val="sk-SK"/>
      </w:rPr>
      <w:t>5065</w:t>
    </w:r>
    <w:r>
      <w:rPr>
        <w:sz w:val="18"/>
        <w:szCs w:val="18"/>
        <w:lang w:val="sk-SK"/>
      </w:rPr>
      <w:t>-Z1B</w:t>
    </w:r>
  </w:p>
  <w:p w14:paraId="4337DE56" w14:textId="0BA09EF1" w:rsidR="006B5A22" w:rsidRPr="00A64C06" w:rsidRDefault="006B5A22" w:rsidP="00722563">
    <w:pPr>
      <w:pStyle w:val="Hlavika"/>
      <w:rPr>
        <w:lang w:val="sk-SK"/>
      </w:rPr>
    </w:pPr>
    <w:r>
      <w:rPr>
        <w:sz w:val="18"/>
        <w:szCs w:val="18"/>
        <w:lang w:val="sk-SK"/>
      </w:rPr>
      <w:t>Príloha č.2 k notifikácii o zmene, ev.č.: 2018/0</w:t>
    </w:r>
    <w:r w:rsidR="00857080">
      <w:rPr>
        <w:sz w:val="18"/>
        <w:szCs w:val="18"/>
        <w:lang w:val="sk-SK"/>
      </w:rPr>
      <w:t>8107</w:t>
    </w:r>
    <w:r>
      <w:rPr>
        <w:sz w:val="18"/>
        <w:szCs w:val="18"/>
        <w:lang w:val="sk-SK"/>
      </w:rPr>
      <w:t>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2B1256"/>
    <w:multiLevelType w:val="hybridMultilevel"/>
    <w:tmpl w:val="5F64FBC6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627A"/>
    <w:multiLevelType w:val="hybridMultilevel"/>
    <w:tmpl w:val="2CB69200"/>
    <w:lvl w:ilvl="0" w:tplc="E3B67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974"/>
    <w:rsid w:val="00005100"/>
    <w:rsid w:val="0001600A"/>
    <w:rsid w:val="000210C5"/>
    <w:rsid w:val="00052430"/>
    <w:rsid w:val="0006257F"/>
    <w:rsid w:val="00092491"/>
    <w:rsid w:val="000B654D"/>
    <w:rsid w:val="000B73B8"/>
    <w:rsid w:val="000D477A"/>
    <w:rsid w:val="000D5A72"/>
    <w:rsid w:val="000D70DB"/>
    <w:rsid w:val="000E58F2"/>
    <w:rsid w:val="000E6ED0"/>
    <w:rsid w:val="000E7E1A"/>
    <w:rsid w:val="000F0499"/>
    <w:rsid w:val="00100BF7"/>
    <w:rsid w:val="001019B0"/>
    <w:rsid w:val="0010684E"/>
    <w:rsid w:val="00110898"/>
    <w:rsid w:val="00112E53"/>
    <w:rsid w:val="0011571A"/>
    <w:rsid w:val="001476E5"/>
    <w:rsid w:val="00152148"/>
    <w:rsid w:val="00153528"/>
    <w:rsid w:val="00164F8E"/>
    <w:rsid w:val="00167D50"/>
    <w:rsid w:val="0017070E"/>
    <w:rsid w:val="00175219"/>
    <w:rsid w:val="001770A0"/>
    <w:rsid w:val="00187124"/>
    <w:rsid w:val="001A2771"/>
    <w:rsid w:val="001A5831"/>
    <w:rsid w:val="001A6D0F"/>
    <w:rsid w:val="001B0D12"/>
    <w:rsid w:val="001B4326"/>
    <w:rsid w:val="001C0CDD"/>
    <w:rsid w:val="001D2B2D"/>
    <w:rsid w:val="001D3A40"/>
    <w:rsid w:val="001E4E6A"/>
    <w:rsid w:val="00214C15"/>
    <w:rsid w:val="002206BC"/>
    <w:rsid w:val="00223691"/>
    <w:rsid w:val="00233205"/>
    <w:rsid w:val="0023457D"/>
    <w:rsid w:val="002379F8"/>
    <w:rsid w:val="00255D18"/>
    <w:rsid w:val="00265F74"/>
    <w:rsid w:val="002755D8"/>
    <w:rsid w:val="00280220"/>
    <w:rsid w:val="002824C9"/>
    <w:rsid w:val="00291E91"/>
    <w:rsid w:val="00297491"/>
    <w:rsid w:val="002A2B3F"/>
    <w:rsid w:val="002A453E"/>
    <w:rsid w:val="002B5555"/>
    <w:rsid w:val="002C5807"/>
    <w:rsid w:val="002D47BC"/>
    <w:rsid w:val="002D5CF0"/>
    <w:rsid w:val="002D5D14"/>
    <w:rsid w:val="002E5309"/>
    <w:rsid w:val="002E653E"/>
    <w:rsid w:val="002E6AB7"/>
    <w:rsid w:val="002E79E8"/>
    <w:rsid w:val="002F1D88"/>
    <w:rsid w:val="00301875"/>
    <w:rsid w:val="003045BC"/>
    <w:rsid w:val="0031627A"/>
    <w:rsid w:val="00316E75"/>
    <w:rsid w:val="00327505"/>
    <w:rsid w:val="003306AC"/>
    <w:rsid w:val="0033179C"/>
    <w:rsid w:val="00353FB2"/>
    <w:rsid w:val="0035537A"/>
    <w:rsid w:val="00380434"/>
    <w:rsid w:val="003959BA"/>
    <w:rsid w:val="003A1066"/>
    <w:rsid w:val="003B5A05"/>
    <w:rsid w:val="003B7C9A"/>
    <w:rsid w:val="003C3666"/>
    <w:rsid w:val="003E00A0"/>
    <w:rsid w:val="003F3B4B"/>
    <w:rsid w:val="00405F84"/>
    <w:rsid w:val="004100A5"/>
    <w:rsid w:val="00416450"/>
    <w:rsid w:val="00452703"/>
    <w:rsid w:val="00462C50"/>
    <w:rsid w:val="00476461"/>
    <w:rsid w:val="00495D73"/>
    <w:rsid w:val="004979DE"/>
    <w:rsid w:val="004A528E"/>
    <w:rsid w:val="004A793B"/>
    <w:rsid w:val="004C0468"/>
    <w:rsid w:val="004C1B26"/>
    <w:rsid w:val="004C2555"/>
    <w:rsid w:val="004C36C2"/>
    <w:rsid w:val="004C4F3B"/>
    <w:rsid w:val="004D3013"/>
    <w:rsid w:val="004D5E23"/>
    <w:rsid w:val="004E236F"/>
    <w:rsid w:val="004E4D16"/>
    <w:rsid w:val="004F1AE8"/>
    <w:rsid w:val="004F749D"/>
    <w:rsid w:val="00505F30"/>
    <w:rsid w:val="0051379B"/>
    <w:rsid w:val="00514187"/>
    <w:rsid w:val="00522F3E"/>
    <w:rsid w:val="005263E3"/>
    <w:rsid w:val="00527CD6"/>
    <w:rsid w:val="00535E41"/>
    <w:rsid w:val="00554744"/>
    <w:rsid w:val="00554B83"/>
    <w:rsid w:val="00561470"/>
    <w:rsid w:val="00571D2A"/>
    <w:rsid w:val="00572414"/>
    <w:rsid w:val="00573F6D"/>
    <w:rsid w:val="00575551"/>
    <w:rsid w:val="0058701F"/>
    <w:rsid w:val="005947AD"/>
    <w:rsid w:val="005A1131"/>
    <w:rsid w:val="005A5F7E"/>
    <w:rsid w:val="005B69EB"/>
    <w:rsid w:val="005D7483"/>
    <w:rsid w:val="005E1EB6"/>
    <w:rsid w:val="005E2495"/>
    <w:rsid w:val="005F55AC"/>
    <w:rsid w:val="005F7B7B"/>
    <w:rsid w:val="0060209E"/>
    <w:rsid w:val="006049A6"/>
    <w:rsid w:val="006220F5"/>
    <w:rsid w:val="00630C37"/>
    <w:rsid w:val="00645AAC"/>
    <w:rsid w:val="00651996"/>
    <w:rsid w:val="00655C93"/>
    <w:rsid w:val="006617F6"/>
    <w:rsid w:val="00663AE2"/>
    <w:rsid w:val="00665220"/>
    <w:rsid w:val="006806DF"/>
    <w:rsid w:val="00690363"/>
    <w:rsid w:val="006B5A22"/>
    <w:rsid w:val="006B77CF"/>
    <w:rsid w:val="006E3B66"/>
    <w:rsid w:val="006F0102"/>
    <w:rsid w:val="0070134D"/>
    <w:rsid w:val="007021C4"/>
    <w:rsid w:val="00702FE1"/>
    <w:rsid w:val="00712631"/>
    <w:rsid w:val="00713859"/>
    <w:rsid w:val="007165B2"/>
    <w:rsid w:val="00722563"/>
    <w:rsid w:val="00723351"/>
    <w:rsid w:val="007309B4"/>
    <w:rsid w:val="007407B0"/>
    <w:rsid w:val="007578D5"/>
    <w:rsid w:val="00772D92"/>
    <w:rsid w:val="007736B8"/>
    <w:rsid w:val="00774639"/>
    <w:rsid w:val="00787964"/>
    <w:rsid w:val="0079771F"/>
    <w:rsid w:val="007A3046"/>
    <w:rsid w:val="007A323E"/>
    <w:rsid w:val="007B7808"/>
    <w:rsid w:val="007C1B70"/>
    <w:rsid w:val="007F4C6B"/>
    <w:rsid w:val="008002C9"/>
    <w:rsid w:val="00802BA3"/>
    <w:rsid w:val="00807AEA"/>
    <w:rsid w:val="0082454C"/>
    <w:rsid w:val="00835A10"/>
    <w:rsid w:val="008378DF"/>
    <w:rsid w:val="0084715A"/>
    <w:rsid w:val="00850211"/>
    <w:rsid w:val="00852C0C"/>
    <w:rsid w:val="00854BB1"/>
    <w:rsid w:val="00857080"/>
    <w:rsid w:val="00857627"/>
    <w:rsid w:val="00875350"/>
    <w:rsid w:val="008806D8"/>
    <w:rsid w:val="008976C4"/>
    <w:rsid w:val="008A093E"/>
    <w:rsid w:val="008A4955"/>
    <w:rsid w:val="008C0ECB"/>
    <w:rsid w:val="008C1025"/>
    <w:rsid w:val="008D7E63"/>
    <w:rsid w:val="008E0452"/>
    <w:rsid w:val="008E11ED"/>
    <w:rsid w:val="008E2BFC"/>
    <w:rsid w:val="008F0169"/>
    <w:rsid w:val="008F4B3A"/>
    <w:rsid w:val="008F5FF8"/>
    <w:rsid w:val="008F7D17"/>
    <w:rsid w:val="00900F22"/>
    <w:rsid w:val="00904B4B"/>
    <w:rsid w:val="009143F0"/>
    <w:rsid w:val="00923B80"/>
    <w:rsid w:val="00923DC9"/>
    <w:rsid w:val="009253F8"/>
    <w:rsid w:val="00925639"/>
    <w:rsid w:val="00954185"/>
    <w:rsid w:val="00956879"/>
    <w:rsid w:val="0096476F"/>
    <w:rsid w:val="00970C66"/>
    <w:rsid w:val="00971C72"/>
    <w:rsid w:val="009728C2"/>
    <w:rsid w:val="00976076"/>
    <w:rsid w:val="00982496"/>
    <w:rsid w:val="00983CE1"/>
    <w:rsid w:val="0099198E"/>
    <w:rsid w:val="009A2108"/>
    <w:rsid w:val="009A785B"/>
    <w:rsid w:val="009B20B9"/>
    <w:rsid w:val="009B3BC0"/>
    <w:rsid w:val="009B3BED"/>
    <w:rsid w:val="009B4AEB"/>
    <w:rsid w:val="009B7942"/>
    <w:rsid w:val="009B7DA0"/>
    <w:rsid w:val="009C5628"/>
    <w:rsid w:val="009C608E"/>
    <w:rsid w:val="009D13F0"/>
    <w:rsid w:val="009E1354"/>
    <w:rsid w:val="009E6EC8"/>
    <w:rsid w:val="009F64A1"/>
    <w:rsid w:val="009F763A"/>
    <w:rsid w:val="00A022FD"/>
    <w:rsid w:val="00A167FC"/>
    <w:rsid w:val="00A26C57"/>
    <w:rsid w:val="00A32907"/>
    <w:rsid w:val="00A42364"/>
    <w:rsid w:val="00A43030"/>
    <w:rsid w:val="00A45F10"/>
    <w:rsid w:val="00A5220F"/>
    <w:rsid w:val="00A56CF5"/>
    <w:rsid w:val="00A64C06"/>
    <w:rsid w:val="00A65E68"/>
    <w:rsid w:val="00A7023B"/>
    <w:rsid w:val="00A75647"/>
    <w:rsid w:val="00A764F3"/>
    <w:rsid w:val="00A855D7"/>
    <w:rsid w:val="00A911A8"/>
    <w:rsid w:val="00A96BD6"/>
    <w:rsid w:val="00A97DFF"/>
    <w:rsid w:val="00AA07B8"/>
    <w:rsid w:val="00AA5619"/>
    <w:rsid w:val="00AA64A9"/>
    <w:rsid w:val="00AB00F1"/>
    <w:rsid w:val="00AB3B35"/>
    <w:rsid w:val="00AB5340"/>
    <w:rsid w:val="00AD2CD8"/>
    <w:rsid w:val="00AD70F9"/>
    <w:rsid w:val="00AF01A7"/>
    <w:rsid w:val="00AF19DE"/>
    <w:rsid w:val="00B00820"/>
    <w:rsid w:val="00B11DA7"/>
    <w:rsid w:val="00B2377E"/>
    <w:rsid w:val="00B25ECF"/>
    <w:rsid w:val="00B52965"/>
    <w:rsid w:val="00B529C1"/>
    <w:rsid w:val="00B5518E"/>
    <w:rsid w:val="00B61485"/>
    <w:rsid w:val="00B63222"/>
    <w:rsid w:val="00B6606E"/>
    <w:rsid w:val="00B77B01"/>
    <w:rsid w:val="00BA1333"/>
    <w:rsid w:val="00BA3ACC"/>
    <w:rsid w:val="00BA7633"/>
    <w:rsid w:val="00BB250B"/>
    <w:rsid w:val="00BC4F82"/>
    <w:rsid w:val="00BD7691"/>
    <w:rsid w:val="00BE1974"/>
    <w:rsid w:val="00BF0A76"/>
    <w:rsid w:val="00BF4F52"/>
    <w:rsid w:val="00C07EA0"/>
    <w:rsid w:val="00C1472A"/>
    <w:rsid w:val="00C22414"/>
    <w:rsid w:val="00C454C5"/>
    <w:rsid w:val="00C5054A"/>
    <w:rsid w:val="00C52FA8"/>
    <w:rsid w:val="00C57255"/>
    <w:rsid w:val="00C63E57"/>
    <w:rsid w:val="00C66F56"/>
    <w:rsid w:val="00C70A80"/>
    <w:rsid w:val="00C70B60"/>
    <w:rsid w:val="00C734A7"/>
    <w:rsid w:val="00C80631"/>
    <w:rsid w:val="00C83B9A"/>
    <w:rsid w:val="00C84988"/>
    <w:rsid w:val="00C870A9"/>
    <w:rsid w:val="00C91E0F"/>
    <w:rsid w:val="00C94B90"/>
    <w:rsid w:val="00C97AD0"/>
    <w:rsid w:val="00CA379B"/>
    <w:rsid w:val="00CB010F"/>
    <w:rsid w:val="00CB2E57"/>
    <w:rsid w:val="00CC0118"/>
    <w:rsid w:val="00CC4F88"/>
    <w:rsid w:val="00D06C95"/>
    <w:rsid w:val="00D26AE7"/>
    <w:rsid w:val="00D426EF"/>
    <w:rsid w:val="00D46B29"/>
    <w:rsid w:val="00D56AE0"/>
    <w:rsid w:val="00D63276"/>
    <w:rsid w:val="00D639C4"/>
    <w:rsid w:val="00D73FA3"/>
    <w:rsid w:val="00D7517A"/>
    <w:rsid w:val="00D766E2"/>
    <w:rsid w:val="00D826E8"/>
    <w:rsid w:val="00D97F25"/>
    <w:rsid w:val="00DA4D29"/>
    <w:rsid w:val="00DD2A5B"/>
    <w:rsid w:val="00DE3937"/>
    <w:rsid w:val="00DE4295"/>
    <w:rsid w:val="00DF0247"/>
    <w:rsid w:val="00DF1C84"/>
    <w:rsid w:val="00DF2DC6"/>
    <w:rsid w:val="00E03E7D"/>
    <w:rsid w:val="00E122C6"/>
    <w:rsid w:val="00E14192"/>
    <w:rsid w:val="00E20083"/>
    <w:rsid w:val="00E45162"/>
    <w:rsid w:val="00E45E07"/>
    <w:rsid w:val="00E638BE"/>
    <w:rsid w:val="00E67674"/>
    <w:rsid w:val="00E7506D"/>
    <w:rsid w:val="00E7565C"/>
    <w:rsid w:val="00E8690B"/>
    <w:rsid w:val="00E9536E"/>
    <w:rsid w:val="00E97CEB"/>
    <w:rsid w:val="00EB770B"/>
    <w:rsid w:val="00EC29B4"/>
    <w:rsid w:val="00ED5149"/>
    <w:rsid w:val="00ED6AFD"/>
    <w:rsid w:val="00EE0F81"/>
    <w:rsid w:val="00EF3957"/>
    <w:rsid w:val="00F03EE4"/>
    <w:rsid w:val="00F0772C"/>
    <w:rsid w:val="00F078BC"/>
    <w:rsid w:val="00F14663"/>
    <w:rsid w:val="00F16427"/>
    <w:rsid w:val="00F27016"/>
    <w:rsid w:val="00F36A07"/>
    <w:rsid w:val="00F413D2"/>
    <w:rsid w:val="00F46575"/>
    <w:rsid w:val="00F67F0D"/>
    <w:rsid w:val="00F70D50"/>
    <w:rsid w:val="00F8166E"/>
    <w:rsid w:val="00F833C5"/>
    <w:rsid w:val="00F84528"/>
    <w:rsid w:val="00F93C32"/>
    <w:rsid w:val="00FB1897"/>
    <w:rsid w:val="00FE5F95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0A1FE5"/>
  <w15:docId w15:val="{C5306F96-680E-EC4B-9BAC-71A8C410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43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80434"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380434"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380434"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locked/>
    <w:rsid w:val="00380434"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paragraph" w:styleId="Odsekzoznamu">
    <w:name w:val="List Paragraph"/>
    <w:basedOn w:val="Normlny"/>
    <w:uiPriority w:val="72"/>
    <w:rsid w:val="00904B4B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8F7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5444</Words>
  <Characters>31032</Characters>
  <Application>Microsoft Office Word</Application>
  <DocSecurity>0</DocSecurity>
  <Lines>258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hameln rds</vt:lpstr>
      <vt:lpstr>hameln rds</vt:lpstr>
      <vt:lpstr>hameln rds</vt:lpstr>
    </vt:vector>
  </TitlesOfParts>
  <Company>hameln gmbh</Company>
  <LinksUpToDate>false</LinksUpToDate>
  <CharactersWithSpaces>36404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subject/>
  <dc:creator>hameln rds</dc:creator>
  <cp:keywords/>
  <dc:description/>
  <cp:lastModifiedBy>Kuziaková, Marianna</cp:lastModifiedBy>
  <cp:revision>3</cp:revision>
  <cp:lastPrinted>2011-01-18T14:43:00Z</cp:lastPrinted>
  <dcterms:created xsi:type="dcterms:W3CDTF">2019-10-28T12:48:00Z</dcterms:created>
  <dcterms:modified xsi:type="dcterms:W3CDTF">2019-10-28T12:48:00Z</dcterms:modified>
</cp:coreProperties>
</file>