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E68E2" w14:textId="77777777" w:rsidR="002824AE" w:rsidRPr="003810D1" w:rsidRDefault="002824AE" w:rsidP="00E1789D">
      <w:pPr>
        <w:jc w:val="center"/>
        <w:rPr>
          <w:b/>
          <w:caps/>
          <w:sz w:val="22"/>
          <w:szCs w:val="22"/>
        </w:rPr>
      </w:pPr>
      <w:bookmarkStart w:id="0" w:name="_GoBack"/>
      <w:bookmarkEnd w:id="0"/>
      <w:r w:rsidRPr="003810D1">
        <w:rPr>
          <w:b/>
          <w:caps/>
          <w:sz w:val="22"/>
          <w:szCs w:val="22"/>
        </w:rPr>
        <w:t>Súhrn charakteristických vlastností lieku</w:t>
      </w:r>
    </w:p>
    <w:p w14:paraId="787A960B" w14:textId="77777777" w:rsidR="002824AE" w:rsidRPr="003810D1" w:rsidRDefault="002824AE" w:rsidP="00B50A9E">
      <w:pPr>
        <w:rPr>
          <w:b/>
          <w:bCs/>
          <w:sz w:val="22"/>
          <w:szCs w:val="22"/>
        </w:rPr>
      </w:pPr>
    </w:p>
    <w:p w14:paraId="11DB0C39" w14:textId="77777777" w:rsidR="002824AE" w:rsidRPr="003810D1" w:rsidRDefault="002824AE" w:rsidP="00B50A9E">
      <w:pPr>
        <w:rPr>
          <w:b/>
          <w:bCs/>
          <w:sz w:val="22"/>
          <w:szCs w:val="22"/>
        </w:rPr>
      </w:pPr>
      <w:r w:rsidRPr="003810D1">
        <w:rPr>
          <w:b/>
          <w:bCs/>
          <w:sz w:val="22"/>
          <w:szCs w:val="22"/>
        </w:rPr>
        <w:t xml:space="preserve">1. </w:t>
      </w:r>
      <w:r w:rsidRPr="003810D1">
        <w:rPr>
          <w:b/>
          <w:bCs/>
          <w:sz w:val="22"/>
          <w:szCs w:val="22"/>
        </w:rPr>
        <w:tab/>
      </w:r>
      <w:r w:rsidRPr="003810D1">
        <w:rPr>
          <w:b/>
          <w:bCs/>
          <w:caps/>
          <w:sz w:val="22"/>
          <w:szCs w:val="22"/>
        </w:rPr>
        <w:t>Názov lieku</w:t>
      </w:r>
    </w:p>
    <w:p w14:paraId="1B70B3A9" w14:textId="77777777" w:rsidR="002824AE" w:rsidRPr="003810D1" w:rsidRDefault="002824AE" w:rsidP="00B50A9E">
      <w:pPr>
        <w:rPr>
          <w:bCs/>
          <w:sz w:val="22"/>
          <w:szCs w:val="22"/>
        </w:rPr>
      </w:pPr>
    </w:p>
    <w:p w14:paraId="4DA922C6" w14:textId="77777777" w:rsidR="003B196A" w:rsidRPr="003810D1" w:rsidRDefault="002824AE" w:rsidP="00B50A9E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>F</w:t>
      </w:r>
      <w:r w:rsidR="003B196A" w:rsidRPr="003810D1">
        <w:rPr>
          <w:bCs/>
          <w:sz w:val="22"/>
          <w:szCs w:val="22"/>
        </w:rPr>
        <w:t>OSTIMON HP 75 IU</w:t>
      </w:r>
    </w:p>
    <w:p w14:paraId="6CA7F199" w14:textId="77777777" w:rsidR="002824AE" w:rsidRPr="003810D1" w:rsidRDefault="003B196A" w:rsidP="00B50A9E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>FOSTIMON HP 150 IU</w:t>
      </w:r>
    </w:p>
    <w:p w14:paraId="01EC7B76" w14:textId="77777777" w:rsidR="00300960" w:rsidRPr="003810D1" w:rsidRDefault="00300960" w:rsidP="00300960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 xml:space="preserve">FOSTIMON HP </w:t>
      </w:r>
      <w:r w:rsidR="00037ACE">
        <w:rPr>
          <w:bCs/>
          <w:sz w:val="22"/>
          <w:szCs w:val="22"/>
        </w:rPr>
        <w:t>225</w:t>
      </w:r>
      <w:r w:rsidRPr="003810D1">
        <w:rPr>
          <w:bCs/>
          <w:sz w:val="22"/>
          <w:szCs w:val="22"/>
        </w:rPr>
        <w:t xml:space="preserve"> IU</w:t>
      </w:r>
    </w:p>
    <w:p w14:paraId="68492186" w14:textId="77777777" w:rsidR="003024DF" w:rsidRDefault="00300960" w:rsidP="00300960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 xml:space="preserve">FOSTIMON HP </w:t>
      </w:r>
      <w:r w:rsidR="00037ACE">
        <w:rPr>
          <w:bCs/>
          <w:sz w:val="22"/>
          <w:szCs w:val="22"/>
        </w:rPr>
        <w:t>300</w:t>
      </w:r>
      <w:r w:rsidRPr="003810D1">
        <w:rPr>
          <w:bCs/>
          <w:sz w:val="22"/>
          <w:szCs w:val="22"/>
        </w:rPr>
        <w:t xml:space="preserve"> IU </w:t>
      </w:r>
    </w:p>
    <w:p w14:paraId="589812B5" w14:textId="77777777" w:rsidR="00CA1CC2" w:rsidRDefault="00CA1CC2" w:rsidP="00300960">
      <w:pPr>
        <w:rPr>
          <w:bCs/>
          <w:sz w:val="22"/>
          <w:szCs w:val="22"/>
        </w:rPr>
      </w:pPr>
    </w:p>
    <w:p w14:paraId="5D12925A" w14:textId="77777777" w:rsidR="00300960" w:rsidRPr="003810D1" w:rsidRDefault="00300960" w:rsidP="00300960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>prášok a rozpúšťadlo na injekčný roztok</w:t>
      </w:r>
    </w:p>
    <w:p w14:paraId="2C85766A" w14:textId="77777777" w:rsidR="002824AE" w:rsidRPr="003810D1" w:rsidRDefault="002824AE" w:rsidP="00B50A9E">
      <w:pPr>
        <w:rPr>
          <w:sz w:val="22"/>
          <w:szCs w:val="22"/>
        </w:rPr>
      </w:pPr>
    </w:p>
    <w:p w14:paraId="171C93AE" w14:textId="77777777" w:rsidR="002824AE" w:rsidRPr="003810D1" w:rsidRDefault="002824AE" w:rsidP="00B50A9E">
      <w:pPr>
        <w:rPr>
          <w:b/>
          <w:sz w:val="22"/>
          <w:szCs w:val="22"/>
        </w:rPr>
      </w:pPr>
    </w:p>
    <w:p w14:paraId="3E5A4584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2.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Kvalitatívne a kvantitatívne zloženie</w:t>
      </w:r>
    </w:p>
    <w:p w14:paraId="2829A17C" w14:textId="77777777" w:rsidR="002824AE" w:rsidRPr="003810D1" w:rsidRDefault="002824AE" w:rsidP="00B50A9E">
      <w:pPr>
        <w:rPr>
          <w:sz w:val="22"/>
          <w:szCs w:val="22"/>
        </w:rPr>
      </w:pPr>
    </w:p>
    <w:p w14:paraId="6024E54A" w14:textId="77777777" w:rsidR="00494C83" w:rsidRDefault="00494C83" w:rsidP="00B50A9E">
      <w:pPr>
        <w:rPr>
          <w:sz w:val="22"/>
          <w:szCs w:val="22"/>
        </w:rPr>
      </w:pPr>
      <w:r w:rsidRPr="003810D1">
        <w:rPr>
          <w:bCs/>
          <w:sz w:val="22"/>
          <w:szCs w:val="22"/>
        </w:rPr>
        <w:t>FOSTIMON HP 75 IU</w:t>
      </w:r>
      <w:r w:rsidRPr="00CA1CC2">
        <w:rPr>
          <w:sz w:val="22"/>
          <w:szCs w:val="22"/>
        </w:rPr>
        <w:t xml:space="preserve"> </w:t>
      </w:r>
    </w:p>
    <w:p w14:paraId="027D4085" w14:textId="77777777" w:rsidR="003B196A" w:rsidRPr="003810D1" w:rsidRDefault="003B196A" w:rsidP="00B50A9E">
      <w:pPr>
        <w:rPr>
          <w:sz w:val="22"/>
          <w:szCs w:val="22"/>
        </w:rPr>
      </w:pPr>
      <w:r w:rsidRPr="00CA1CC2">
        <w:rPr>
          <w:sz w:val="22"/>
          <w:szCs w:val="22"/>
        </w:rPr>
        <w:t xml:space="preserve">Jedna </w:t>
      </w:r>
      <w:r w:rsidR="0065239C" w:rsidRPr="00CA1CC2">
        <w:rPr>
          <w:sz w:val="22"/>
          <w:szCs w:val="22"/>
        </w:rPr>
        <w:t xml:space="preserve">injekčná </w:t>
      </w:r>
      <w:r w:rsidRPr="00CA1CC2">
        <w:rPr>
          <w:sz w:val="22"/>
          <w:szCs w:val="22"/>
        </w:rPr>
        <w:t>liekovka obsahuje 75 IU urofolitropínu (folikul</w:t>
      </w:r>
      <w:r w:rsidR="0065239C" w:rsidRPr="00CA1CC2">
        <w:rPr>
          <w:sz w:val="22"/>
          <w:szCs w:val="22"/>
        </w:rPr>
        <w:t xml:space="preserve">y stimulujúci </w:t>
      </w:r>
      <w:r w:rsidRPr="00CA1CC2">
        <w:rPr>
          <w:sz w:val="22"/>
          <w:szCs w:val="22"/>
        </w:rPr>
        <w:t>hormón FSH): 1 ml rekonštituovaného roztoku obsahuje 75 IU, 150 IU, 225 IU, 300 IU, 375 IU alebo 450 IU urofolitropínu, ak sa 1, 2, 3, 4,</w:t>
      </w:r>
      <w:r w:rsidR="004C7F80" w:rsidRPr="00CA1CC2">
        <w:rPr>
          <w:sz w:val="22"/>
          <w:szCs w:val="22"/>
        </w:rPr>
        <w:t xml:space="preserve"> 5 alebo 6 liekoviek </w:t>
      </w:r>
      <w:r w:rsidR="00E52D33" w:rsidRPr="00CA1CC2">
        <w:rPr>
          <w:sz w:val="22"/>
          <w:szCs w:val="22"/>
        </w:rPr>
        <w:t>rekonštituuje</w:t>
      </w:r>
      <w:r w:rsidRPr="00CA1CC2">
        <w:rPr>
          <w:sz w:val="22"/>
          <w:szCs w:val="22"/>
        </w:rPr>
        <w:t xml:space="preserve"> v 1 ml rozpúšťadla.</w:t>
      </w:r>
      <w:r w:rsidRPr="003810D1">
        <w:rPr>
          <w:sz w:val="22"/>
          <w:szCs w:val="22"/>
        </w:rPr>
        <w:t xml:space="preserve"> </w:t>
      </w:r>
    </w:p>
    <w:p w14:paraId="1A20F2BB" w14:textId="77777777" w:rsidR="003B196A" w:rsidRPr="003810D1" w:rsidRDefault="003B196A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  </w:t>
      </w:r>
    </w:p>
    <w:p w14:paraId="7D0C9D30" w14:textId="77777777" w:rsidR="00494C83" w:rsidRDefault="00494C83" w:rsidP="003B196A">
      <w:pPr>
        <w:rPr>
          <w:sz w:val="22"/>
          <w:szCs w:val="22"/>
        </w:rPr>
      </w:pPr>
      <w:r w:rsidRPr="003810D1">
        <w:rPr>
          <w:bCs/>
          <w:sz w:val="22"/>
          <w:szCs w:val="22"/>
        </w:rPr>
        <w:t>FOSTIMON HP 150 IU</w:t>
      </w:r>
      <w:r w:rsidRPr="003810D1">
        <w:rPr>
          <w:sz w:val="22"/>
          <w:szCs w:val="22"/>
        </w:rPr>
        <w:t xml:space="preserve"> </w:t>
      </w:r>
    </w:p>
    <w:p w14:paraId="67F7468D" w14:textId="77777777" w:rsidR="003B196A" w:rsidRPr="003810D1" w:rsidRDefault="003B196A" w:rsidP="003B196A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Jedna </w:t>
      </w:r>
      <w:r w:rsidR="0065239C" w:rsidRPr="003810D1">
        <w:rPr>
          <w:sz w:val="22"/>
          <w:szCs w:val="22"/>
        </w:rPr>
        <w:t xml:space="preserve">injekčná </w:t>
      </w:r>
      <w:r w:rsidRPr="003810D1">
        <w:rPr>
          <w:sz w:val="22"/>
          <w:szCs w:val="22"/>
        </w:rPr>
        <w:t>liekovka obsahuje 150 IU urofolitropínu (folikul</w:t>
      </w:r>
      <w:r w:rsidR="0065239C" w:rsidRPr="003810D1">
        <w:rPr>
          <w:sz w:val="22"/>
          <w:szCs w:val="22"/>
        </w:rPr>
        <w:t xml:space="preserve">y </w:t>
      </w:r>
      <w:r w:rsidRPr="003810D1">
        <w:rPr>
          <w:sz w:val="22"/>
          <w:szCs w:val="22"/>
        </w:rPr>
        <w:t>stimul</w:t>
      </w:r>
      <w:r w:rsidR="0065239C" w:rsidRPr="003810D1">
        <w:rPr>
          <w:sz w:val="22"/>
          <w:szCs w:val="22"/>
        </w:rPr>
        <w:t>ujúci</w:t>
      </w:r>
      <w:r w:rsidRPr="003810D1">
        <w:rPr>
          <w:sz w:val="22"/>
          <w:szCs w:val="22"/>
        </w:rPr>
        <w:t xml:space="preserve"> hormón FSH): 1 ml rekonštituovaného roztoku obsahuje 150 IU, 300 IU alebo 450 IU urofolitropínu, ak sa 1</w:t>
      </w:r>
      <w:r w:rsidR="004C7F80" w:rsidRPr="003810D1">
        <w:rPr>
          <w:sz w:val="22"/>
          <w:szCs w:val="22"/>
        </w:rPr>
        <w:t xml:space="preserve">, 2 alebo 3 liekovky </w:t>
      </w:r>
      <w:r w:rsidR="00E52D33" w:rsidRPr="003810D1">
        <w:rPr>
          <w:sz w:val="22"/>
          <w:szCs w:val="22"/>
        </w:rPr>
        <w:t>rekonštituujú</w:t>
      </w:r>
      <w:r w:rsidRPr="003810D1">
        <w:rPr>
          <w:sz w:val="22"/>
          <w:szCs w:val="22"/>
        </w:rPr>
        <w:t xml:space="preserve"> v 1 ml rozpúšťadla. </w:t>
      </w:r>
    </w:p>
    <w:p w14:paraId="145A82D7" w14:textId="77777777" w:rsidR="003829A7" w:rsidRDefault="003829A7" w:rsidP="003829A7">
      <w:pPr>
        <w:rPr>
          <w:sz w:val="22"/>
          <w:szCs w:val="22"/>
        </w:rPr>
      </w:pPr>
    </w:p>
    <w:p w14:paraId="6F5A2FFE" w14:textId="77777777" w:rsidR="00494C83" w:rsidRDefault="00494C83" w:rsidP="003829A7">
      <w:pPr>
        <w:rPr>
          <w:sz w:val="22"/>
          <w:szCs w:val="22"/>
        </w:rPr>
      </w:pPr>
      <w:r w:rsidRPr="003810D1">
        <w:rPr>
          <w:bCs/>
          <w:sz w:val="22"/>
          <w:szCs w:val="22"/>
        </w:rPr>
        <w:t xml:space="preserve">FOSTIMON HP </w:t>
      </w:r>
      <w:r>
        <w:rPr>
          <w:bCs/>
          <w:sz w:val="22"/>
          <w:szCs w:val="22"/>
        </w:rPr>
        <w:t>225</w:t>
      </w:r>
      <w:r w:rsidRPr="003810D1">
        <w:rPr>
          <w:bCs/>
          <w:sz w:val="22"/>
          <w:szCs w:val="22"/>
        </w:rPr>
        <w:t xml:space="preserve"> IU</w:t>
      </w:r>
    </w:p>
    <w:p w14:paraId="71F024D2" w14:textId="77777777" w:rsidR="003829A7" w:rsidRPr="003810D1" w:rsidRDefault="003829A7" w:rsidP="003829A7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Jedna injekčná liekovka obsahuje </w:t>
      </w:r>
      <w:r>
        <w:rPr>
          <w:sz w:val="22"/>
          <w:szCs w:val="22"/>
        </w:rPr>
        <w:t>225</w:t>
      </w:r>
      <w:r w:rsidRPr="003810D1">
        <w:rPr>
          <w:sz w:val="22"/>
          <w:szCs w:val="22"/>
        </w:rPr>
        <w:t xml:space="preserve"> IU urofolitropínu (folikuly stimulujúci hormón FSH): 1 ml rekonštituovaného roztoku obsahuje 225 IU alebo 450 IU urofolitropínu, ak sa 1</w:t>
      </w:r>
      <w:r>
        <w:rPr>
          <w:sz w:val="22"/>
          <w:szCs w:val="22"/>
        </w:rPr>
        <w:t xml:space="preserve"> alebo</w:t>
      </w:r>
      <w:r w:rsidRPr="003810D1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3810D1">
        <w:rPr>
          <w:sz w:val="22"/>
          <w:szCs w:val="22"/>
        </w:rPr>
        <w:t xml:space="preserve"> liekov</w:t>
      </w:r>
      <w:r>
        <w:rPr>
          <w:sz w:val="22"/>
          <w:szCs w:val="22"/>
        </w:rPr>
        <w:t>ky</w:t>
      </w:r>
      <w:r w:rsidRPr="003810D1">
        <w:rPr>
          <w:sz w:val="22"/>
          <w:szCs w:val="22"/>
        </w:rPr>
        <w:t xml:space="preserve"> rekonštituuj</w:t>
      </w:r>
      <w:r>
        <w:rPr>
          <w:sz w:val="22"/>
          <w:szCs w:val="22"/>
        </w:rPr>
        <w:t>ú</w:t>
      </w:r>
      <w:r w:rsidRPr="003810D1">
        <w:rPr>
          <w:sz w:val="22"/>
          <w:szCs w:val="22"/>
        </w:rPr>
        <w:t xml:space="preserve"> v 1 ml rozpúšťadla. </w:t>
      </w:r>
    </w:p>
    <w:p w14:paraId="24C18EBE" w14:textId="77777777" w:rsidR="003829A7" w:rsidRPr="003810D1" w:rsidRDefault="003829A7" w:rsidP="003829A7">
      <w:pPr>
        <w:rPr>
          <w:sz w:val="22"/>
          <w:szCs w:val="22"/>
        </w:rPr>
      </w:pPr>
    </w:p>
    <w:p w14:paraId="308DCBA4" w14:textId="77777777" w:rsidR="00494C83" w:rsidRDefault="00494C83" w:rsidP="003829A7">
      <w:pPr>
        <w:rPr>
          <w:sz w:val="22"/>
          <w:szCs w:val="22"/>
        </w:rPr>
      </w:pPr>
      <w:r w:rsidRPr="003810D1">
        <w:rPr>
          <w:bCs/>
          <w:sz w:val="22"/>
          <w:szCs w:val="22"/>
        </w:rPr>
        <w:t xml:space="preserve">FOSTIMON HP </w:t>
      </w:r>
      <w:r>
        <w:rPr>
          <w:bCs/>
          <w:sz w:val="22"/>
          <w:szCs w:val="22"/>
        </w:rPr>
        <w:t>300</w:t>
      </w:r>
      <w:r w:rsidRPr="003810D1">
        <w:rPr>
          <w:bCs/>
          <w:sz w:val="22"/>
          <w:szCs w:val="22"/>
        </w:rPr>
        <w:t xml:space="preserve"> IU</w:t>
      </w:r>
      <w:r w:rsidRPr="003810D1">
        <w:rPr>
          <w:sz w:val="22"/>
          <w:szCs w:val="22"/>
        </w:rPr>
        <w:t xml:space="preserve"> </w:t>
      </w:r>
    </w:p>
    <w:p w14:paraId="4ACA2A65" w14:textId="77777777" w:rsidR="003829A7" w:rsidRPr="003810D1" w:rsidRDefault="003829A7" w:rsidP="003829A7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Jedna injekčná liekovka obsahuje </w:t>
      </w:r>
      <w:r>
        <w:rPr>
          <w:sz w:val="22"/>
          <w:szCs w:val="22"/>
        </w:rPr>
        <w:t>300 </w:t>
      </w:r>
      <w:r w:rsidRPr="003810D1">
        <w:rPr>
          <w:sz w:val="22"/>
          <w:szCs w:val="22"/>
        </w:rPr>
        <w:t>IU urofolitropínu (folikuly stimulujúci hormón FSH): 1 ml rekonštituovaného roztoku obsahuje 300 IU urofolitropínu</w:t>
      </w:r>
      <w:r>
        <w:rPr>
          <w:sz w:val="22"/>
          <w:szCs w:val="22"/>
        </w:rPr>
        <w:t xml:space="preserve">. </w:t>
      </w:r>
      <w:r w:rsidRPr="003810D1">
        <w:rPr>
          <w:sz w:val="22"/>
          <w:szCs w:val="22"/>
        </w:rPr>
        <w:t xml:space="preserve"> </w:t>
      </w:r>
    </w:p>
    <w:p w14:paraId="48C93A09" w14:textId="77777777" w:rsidR="003B196A" w:rsidRPr="003810D1" w:rsidRDefault="003B196A" w:rsidP="00B50A9E">
      <w:pPr>
        <w:rPr>
          <w:sz w:val="22"/>
          <w:szCs w:val="22"/>
        </w:rPr>
      </w:pPr>
    </w:p>
    <w:p w14:paraId="6AC440D6" w14:textId="77777777" w:rsidR="002824AE" w:rsidRDefault="003B196A" w:rsidP="00B50A9E">
      <w:pPr>
        <w:rPr>
          <w:sz w:val="22"/>
          <w:szCs w:val="22"/>
        </w:rPr>
      </w:pPr>
      <w:r w:rsidRPr="0099344A">
        <w:rPr>
          <w:sz w:val="22"/>
          <w:szCs w:val="22"/>
        </w:rPr>
        <w:t xml:space="preserve">Špecifická </w:t>
      </w:r>
      <w:r w:rsidRPr="00F0687C">
        <w:rPr>
          <w:i/>
          <w:sz w:val="22"/>
          <w:szCs w:val="22"/>
        </w:rPr>
        <w:t>in vivo</w:t>
      </w:r>
      <w:r w:rsidRPr="00F0687C">
        <w:rPr>
          <w:sz w:val="22"/>
          <w:szCs w:val="22"/>
        </w:rPr>
        <w:t xml:space="preserve"> aktivita je rovnaká alebo vyššia ako 5000 IU FSH na mg proteínu.</w:t>
      </w:r>
      <w:r w:rsidRPr="003810D1">
        <w:rPr>
          <w:sz w:val="22"/>
          <w:szCs w:val="22"/>
        </w:rPr>
        <w:t xml:space="preserve"> </w:t>
      </w:r>
    </w:p>
    <w:p w14:paraId="05F83C38" w14:textId="77777777" w:rsidR="00CA1CC2" w:rsidRDefault="00CA1CC2" w:rsidP="00B50A9E">
      <w:pPr>
        <w:rPr>
          <w:sz w:val="22"/>
          <w:szCs w:val="22"/>
        </w:rPr>
      </w:pPr>
    </w:p>
    <w:p w14:paraId="1F2AE82B" w14:textId="77777777" w:rsidR="00CA1CC2" w:rsidRPr="001B680E" w:rsidRDefault="00CA1CC2" w:rsidP="00CA1CC2">
      <w:pPr>
        <w:widowControl w:val="0"/>
        <w:rPr>
          <w:sz w:val="22"/>
          <w:u w:val="single"/>
        </w:rPr>
      </w:pPr>
      <w:r w:rsidRPr="008E5450">
        <w:rPr>
          <w:sz w:val="22"/>
          <w:u w:val="single"/>
        </w:rPr>
        <w:t>Pomocná látka so známym účinkom:</w:t>
      </w:r>
      <w:r w:rsidR="008B190E" w:rsidRPr="000C5F8C">
        <w:rPr>
          <w:sz w:val="22"/>
          <w:u w:val="single"/>
        </w:rPr>
        <w:t xml:space="preserve"> </w:t>
      </w:r>
      <w:r w:rsidR="001336D0" w:rsidRPr="000C5F8C">
        <w:rPr>
          <w:sz w:val="22"/>
          <w:u w:val="single"/>
        </w:rPr>
        <w:t>FOSTIMON HP obsahuje sodík.</w:t>
      </w:r>
    </w:p>
    <w:p w14:paraId="4C197976" w14:textId="77777777" w:rsidR="00A509C0" w:rsidRDefault="00A509C0" w:rsidP="00B50A9E">
      <w:pPr>
        <w:rPr>
          <w:sz w:val="22"/>
          <w:szCs w:val="22"/>
        </w:rPr>
      </w:pPr>
    </w:p>
    <w:p w14:paraId="0855746B" w14:textId="77777777" w:rsidR="002824AE" w:rsidRPr="003810D1" w:rsidRDefault="002824AE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Úplný zoznam pomocných látok, pozri časť 6.1.</w:t>
      </w:r>
    </w:p>
    <w:p w14:paraId="515FEA76" w14:textId="77777777" w:rsidR="002824AE" w:rsidRPr="003810D1" w:rsidRDefault="002824AE" w:rsidP="00B50A9E">
      <w:pPr>
        <w:rPr>
          <w:sz w:val="22"/>
          <w:szCs w:val="22"/>
        </w:rPr>
      </w:pPr>
    </w:p>
    <w:p w14:paraId="67B2968B" w14:textId="77777777" w:rsidR="002824AE" w:rsidRPr="003810D1" w:rsidRDefault="002824AE" w:rsidP="00B50A9E">
      <w:pPr>
        <w:rPr>
          <w:sz w:val="22"/>
          <w:szCs w:val="22"/>
        </w:rPr>
      </w:pPr>
    </w:p>
    <w:p w14:paraId="49463EFE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3.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Lieková forma</w:t>
      </w:r>
    </w:p>
    <w:p w14:paraId="26EB70B7" w14:textId="77777777" w:rsidR="002824AE" w:rsidRPr="003810D1" w:rsidRDefault="002824AE" w:rsidP="00B50A9E">
      <w:pPr>
        <w:rPr>
          <w:sz w:val="22"/>
          <w:szCs w:val="22"/>
        </w:rPr>
      </w:pPr>
    </w:p>
    <w:p w14:paraId="314FD92C" w14:textId="77777777" w:rsidR="002824AE" w:rsidRPr="003810D1" w:rsidRDefault="00617B74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Prášok a rozpúšťadlo na injekčný roztok.</w:t>
      </w:r>
    </w:p>
    <w:p w14:paraId="5F4B4BC4" w14:textId="77777777" w:rsidR="00617B74" w:rsidRPr="003810D1" w:rsidRDefault="00617B74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Prašok je biely </w:t>
      </w:r>
      <w:r w:rsidR="007A770B">
        <w:rPr>
          <w:sz w:val="22"/>
          <w:szCs w:val="22"/>
        </w:rPr>
        <w:t>lyofilizovaný</w:t>
      </w:r>
      <w:r w:rsidRPr="003810D1">
        <w:rPr>
          <w:sz w:val="22"/>
          <w:szCs w:val="22"/>
        </w:rPr>
        <w:t xml:space="preserve"> a rozpúšťadlo je číre a bezfarebné. </w:t>
      </w:r>
    </w:p>
    <w:p w14:paraId="66A695C9" w14:textId="77777777" w:rsidR="002824AE" w:rsidRPr="003810D1" w:rsidRDefault="002824AE" w:rsidP="00B50A9E">
      <w:pPr>
        <w:rPr>
          <w:sz w:val="22"/>
          <w:szCs w:val="22"/>
        </w:rPr>
      </w:pPr>
    </w:p>
    <w:p w14:paraId="1FCD3C54" w14:textId="77777777" w:rsidR="002824AE" w:rsidRPr="003810D1" w:rsidRDefault="002824AE" w:rsidP="00B50A9E">
      <w:pPr>
        <w:rPr>
          <w:sz w:val="22"/>
          <w:szCs w:val="22"/>
        </w:rPr>
      </w:pPr>
    </w:p>
    <w:p w14:paraId="1F90231B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4.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Klinické údaje</w:t>
      </w:r>
    </w:p>
    <w:p w14:paraId="779F8C4F" w14:textId="77777777" w:rsidR="002824AE" w:rsidRPr="003810D1" w:rsidRDefault="002824AE" w:rsidP="00B50A9E">
      <w:pPr>
        <w:rPr>
          <w:b/>
          <w:sz w:val="22"/>
          <w:szCs w:val="22"/>
        </w:rPr>
      </w:pPr>
    </w:p>
    <w:p w14:paraId="3ED6BA2C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4.1 </w:t>
      </w:r>
      <w:r w:rsidRPr="003810D1">
        <w:rPr>
          <w:b/>
          <w:sz w:val="22"/>
          <w:szCs w:val="22"/>
        </w:rPr>
        <w:tab/>
        <w:t>Terapeutické  indikácie</w:t>
      </w:r>
    </w:p>
    <w:p w14:paraId="4EB0ED0B" w14:textId="77777777" w:rsidR="002824AE" w:rsidRPr="003810D1" w:rsidRDefault="002824AE" w:rsidP="00B50A9E">
      <w:pPr>
        <w:rPr>
          <w:sz w:val="22"/>
          <w:szCs w:val="22"/>
        </w:rPr>
      </w:pPr>
    </w:p>
    <w:p w14:paraId="7482AEA3" w14:textId="77777777" w:rsidR="00617B74" w:rsidRPr="003810D1" w:rsidRDefault="00617B74" w:rsidP="00B50A9E">
      <w:pPr>
        <w:rPr>
          <w:sz w:val="22"/>
          <w:szCs w:val="22"/>
          <w:u w:val="single"/>
        </w:rPr>
      </w:pPr>
      <w:r w:rsidRPr="003810D1">
        <w:rPr>
          <w:sz w:val="22"/>
          <w:szCs w:val="22"/>
          <w:u w:val="single"/>
        </w:rPr>
        <w:t>Sterilita u žien</w:t>
      </w:r>
    </w:p>
    <w:p w14:paraId="547295C7" w14:textId="77777777" w:rsidR="00617B74" w:rsidRPr="003810D1" w:rsidRDefault="00617B74" w:rsidP="00B50A9E">
      <w:pPr>
        <w:rPr>
          <w:sz w:val="22"/>
          <w:szCs w:val="22"/>
        </w:rPr>
      </w:pPr>
    </w:p>
    <w:p w14:paraId="4AE8E928" w14:textId="77777777" w:rsidR="00617B74" w:rsidRPr="003810D1" w:rsidRDefault="00617B74" w:rsidP="00617B74">
      <w:pPr>
        <w:numPr>
          <w:ilvl w:val="0"/>
          <w:numId w:val="2"/>
        </w:numPr>
        <w:rPr>
          <w:sz w:val="22"/>
          <w:szCs w:val="22"/>
        </w:rPr>
      </w:pPr>
      <w:r w:rsidRPr="003810D1">
        <w:rPr>
          <w:sz w:val="22"/>
          <w:szCs w:val="22"/>
        </w:rPr>
        <w:t xml:space="preserve">Anovulácia (vrátane </w:t>
      </w:r>
      <w:r w:rsidR="0069102B" w:rsidRPr="003810D1">
        <w:rPr>
          <w:sz w:val="22"/>
          <w:szCs w:val="22"/>
        </w:rPr>
        <w:t xml:space="preserve">syndrómu </w:t>
      </w:r>
      <w:r w:rsidRPr="003810D1">
        <w:rPr>
          <w:sz w:val="22"/>
          <w:szCs w:val="22"/>
        </w:rPr>
        <w:t>polycystick</w:t>
      </w:r>
      <w:r w:rsidR="0069102B" w:rsidRPr="003810D1">
        <w:rPr>
          <w:sz w:val="22"/>
          <w:szCs w:val="22"/>
        </w:rPr>
        <w:t>ých</w:t>
      </w:r>
      <w:r w:rsidRPr="003810D1">
        <w:rPr>
          <w:sz w:val="22"/>
          <w:szCs w:val="22"/>
        </w:rPr>
        <w:t xml:space="preserve"> ov</w:t>
      </w:r>
      <w:r w:rsidR="0069102B" w:rsidRPr="003810D1">
        <w:rPr>
          <w:sz w:val="22"/>
          <w:szCs w:val="22"/>
        </w:rPr>
        <w:t>árií</w:t>
      </w:r>
      <w:r w:rsidRPr="003810D1">
        <w:rPr>
          <w:sz w:val="22"/>
          <w:szCs w:val="22"/>
        </w:rPr>
        <w:t>,</w:t>
      </w:r>
      <w:r w:rsidR="003429B4">
        <w:rPr>
          <w:sz w:val="22"/>
          <w:szCs w:val="22"/>
        </w:rPr>
        <w:t xml:space="preserve"> Polycystic Ovary Syndrome</w:t>
      </w:r>
      <w:r w:rsidRPr="003810D1">
        <w:rPr>
          <w:sz w:val="22"/>
          <w:szCs w:val="22"/>
        </w:rPr>
        <w:t xml:space="preserve"> </w:t>
      </w:r>
      <w:r w:rsidR="001D160C">
        <w:rPr>
          <w:sz w:val="22"/>
          <w:szCs w:val="22"/>
        </w:rPr>
        <w:t xml:space="preserve"> - </w:t>
      </w:r>
      <w:r w:rsidRPr="003810D1">
        <w:rPr>
          <w:sz w:val="22"/>
          <w:szCs w:val="22"/>
        </w:rPr>
        <w:t>P</w:t>
      </w:r>
      <w:r w:rsidR="003429B4">
        <w:rPr>
          <w:sz w:val="22"/>
          <w:szCs w:val="22"/>
        </w:rPr>
        <w:t>CO</w:t>
      </w:r>
      <w:r w:rsidRPr="003810D1">
        <w:rPr>
          <w:sz w:val="22"/>
          <w:szCs w:val="22"/>
        </w:rPr>
        <w:t>S) u žien, ktoré nereag</w:t>
      </w:r>
      <w:r w:rsidR="0069102B" w:rsidRPr="003810D1">
        <w:rPr>
          <w:sz w:val="22"/>
          <w:szCs w:val="22"/>
        </w:rPr>
        <w:t>ovali</w:t>
      </w:r>
      <w:r w:rsidRPr="003810D1">
        <w:rPr>
          <w:sz w:val="22"/>
          <w:szCs w:val="22"/>
        </w:rPr>
        <w:t xml:space="preserve"> na liečbu </w:t>
      </w:r>
      <w:r w:rsidR="0069102B" w:rsidRPr="003810D1">
        <w:rPr>
          <w:sz w:val="22"/>
          <w:szCs w:val="22"/>
        </w:rPr>
        <w:t>klomiféncitrátom</w:t>
      </w:r>
      <w:r w:rsidRPr="003810D1">
        <w:rPr>
          <w:sz w:val="22"/>
          <w:szCs w:val="22"/>
        </w:rPr>
        <w:t>.</w:t>
      </w:r>
    </w:p>
    <w:p w14:paraId="644572A7" w14:textId="77777777" w:rsidR="00617B74" w:rsidRPr="003810D1" w:rsidRDefault="0069102B" w:rsidP="00617B74">
      <w:pPr>
        <w:numPr>
          <w:ilvl w:val="0"/>
          <w:numId w:val="2"/>
        </w:numPr>
        <w:rPr>
          <w:sz w:val="22"/>
          <w:szCs w:val="22"/>
        </w:rPr>
      </w:pPr>
      <w:r w:rsidRPr="003810D1">
        <w:rPr>
          <w:sz w:val="22"/>
          <w:szCs w:val="22"/>
        </w:rPr>
        <w:t xml:space="preserve">Riadená </w:t>
      </w:r>
      <w:r w:rsidR="00617B74" w:rsidRPr="003810D1">
        <w:rPr>
          <w:sz w:val="22"/>
          <w:szCs w:val="22"/>
        </w:rPr>
        <w:t xml:space="preserve">ovariálna hyperstimulácia na indukciu </w:t>
      </w:r>
      <w:r w:rsidR="00854BEF">
        <w:rPr>
          <w:sz w:val="22"/>
          <w:szCs w:val="22"/>
        </w:rPr>
        <w:t>rastu</w:t>
      </w:r>
      <w:r w:rsidR="00854BEF" w:rsidRPr="003810D1">
        <w:rPr>
          <w:sz w:val="22"/>
          <w:szCs w:val="22"/>
        </w:rPr>
        <w:t xml:space="preserve"> </w:t>
      </w:r>
      <w:r w:rsidR="00617B74" w:rsidRPr="003810D1">
        <w:rPr>
          <w:sz w:val="22"/>
          <w:szCs w:val="22"/>
        </w:rPr>
        <w:t>viacpočetn</w:t>
      </w:r>
      <w:r w:rsidRPr="003810D1">
        <w:rPr>
          <w:sz w:val="22"/>
          <w:szCs w:val="22"/>
        </w:rPr>
        <w:t>ých</w:t>
      </w:r>
      <w:r w:rsidR="00617B74" w:rsidRPr="003810D1">
        <w:rPr>
          <w:sz w:val="22"/>
          <w:szCs w:val="22"/>
        </w:rPr>
        <w:t xml:space="preserve"> folikulov </w:t>
      </w:r>
      <w:r w:rsidRPr="003810D1">
        <w:rPr>
          <w:sz w:val="22"/>
          <w:szCs w:val="22"/>
        </w:rPr>
        <w:t xml:space="preserve">v liečebných programoch asistovanej reprodukcie ako je </w:t>
      </w:r>
      <w:r w:rsidR="00617B74" w:rsidRPr="003810D1">
        <w:rPr>
          <w:i/>
          <w:sz w:val="22"/>
          <w:szCs w:val="22"/>
        </w:rPr>
        <w:t>in vitro</w:t>
      </w:r>
      <w:r w:rsidR="00617B74" w:rsidRPr="003810D1">
        <w:rPr>
          <w:sz w:val="22"/>
          <w:szCs w:val="22"/>
        </w:rPr>
        <w:t xml:space="preserve"> fertilizácia</w:t>
      </w:r>
      <w:r w:rsidRPr="003810D1">
        <w:rPr>
          <w:sz w:val="22"/>
          <w:szCs w:val="22"/>
        </w:rPr>
        <w:t xml:space="preserve"> (IVF</w:t>
      </w:r>
      <w:r w:rsidR="00617B74" w:rsidRPr="003810D1">
        <w:rPr>
          <w:sz w:val="22"/>
          <w:szCs w:val="22"/>
        </w:rPr>
        <w:t xml:space="preserve">), </w:t>
      </w:r>
      <w:r w:rsidRPr="003810D1">
        <w:rPr>
          <w:sz w:val="22"/>
          <w:szCs w:val="22"/>
        </w:rPr>
        <w:t>intratubulárny prenos gamét (</w:t>
      </w:r>
      <w:r w:rsidR="00617B74" w:rsidRPr="003810D1">
        <w:rPr>
          <w:sz w:val="22"/>
          <w:szCs w:val="22"/>
        </w:rPr>
        <w:t>GIFT</w:t>
      </w:r>
      <w:r w:rsidR="00C12BC8" w:rsidRPr="003810D1">
        <w:rPr>
          <w:sz w:val="22"/>
          <w:szCs w:val="22"/>
        </w:rPr>
        <w:t>) a i</w:t>
      </w:r>
      <w:r w:rsidR="00617B74" w:rsidRPr="003810D1">
        <w:rPr>
          <w:sz w:val="22"/>
          <w:szCs w:val="22"/>
        </w:rPr>
        <w:t xml:space="preserve">ntratubulárny </w:t>
      </w:r>
      <w:r w:rsidR="00C12BC8" w:rsidRPr="003810D1">
        <w:rPr>
          <w:sz w:val="22"/>
          <w:szCs w:val="22"/>
        </w:rPr>
        <w:t>prenos</w:t>
      </w:r>
      <w:r w:rsidR="00617B74" w:rsidRPr="003810D1">
        <w:rPr>
          <w:sz w:val="22"/>
          <w:szCs w:val="22"/>
        </w:rPr>
        <w:t xml:space="preserve"> zygót</w:t>
      </w:r>
      <w:r w:rsidR="00C12BC8" w:rsidRPr="003810D1">
        <w:rPr>
          <w:sz w:val="22"/>
          <w:szCs w:val="22"/>
        </w:rPr>
        <w:t xml:space="preserve"> (ZIFT</w:t>
      </w:r>
      <w:r w:rsidR="00617B74" w:rsidRPr="003810D1">
        <w:rPr>
          <w:sz w:val="22"/>
          <w:szCs w:val="22"/>
        </w:rPr>
        <w:t>).</w:t>
      </w:r>
    </w:p>
    <w:p w14:paraId="574C69AD" w14:textId="77777777" w:rsidR="002824AE" w:rsidRPr="003810D1" w:rsidRDefault="002824AE" w:rsidP="00B50A9E">
      <w:pPr>
        <w:rPr>
          <w:sz w:val="22"/>
          <w:szCs w:val="22"/>
        </w:rPr>
      </w:pPr>
    </w:p>
    <w:p w14:paraId="297EF91A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4.2 </w:t>
      </w:r>
      <w:r w:rsidRPr="003810D1">
        <w:rPr>
          <w:b/>
          <w:sz w:val="22"/>
          <w:szCs w:val="22"/>
        </w:rPr>
        <w:tab/>
        <w:t>Dávkovanie a spôsob po</w:t>
      </w:r>
      <w:r w:rsidR="008D71B4" w:rsidRPr="003810D1">
        <w:rPr>
          <w:b/>
          <w:sz w:val="22"/>
          <w:szCs w:val="22"/>
        </w:rPr>
        <w:t>d</w:t>
      </w:r>
      <w:r w:rsidR="00390B5C">
        <w:rPr>
          <w:b/>
          <w:sz w:val="22"/>
          <w:szCs w:val="22"/>
        </w:rPr>
        <w:t>áv</w:t>
      </w:r>
      <w:r w:rsidR="008D71B4" w:rsidRPr="003810D1">
        <w:rPr>
          <w:b/>
          <w:sz w:val="22"/>
          <w:szCs w:val="22"/>
        </w:rPr>
        <w:t>ania</w:t>
      </w:r>
    </w:p>
    <w:p w14:paraId="07271977" w14:textId="77777777" w:rsidR="002824AE" w:rsidRDefault="002824AE" w:rsidP="00B50A9E">
      <w:pPr>
        <w:rPr>
          <w:sz w:val="22"/>
          <w:szCs w:val="22"/>
        </w:rPr>
      </w:pPr>
    </w:p>
    <w:p w14:paraId="0208947E" w14:textId="77777777" w:rsidR="004815E4" w:rsidRDefault="004815E4" w:rsidP="004815E4">
      <w:pPr>
        <w:rPr>
          <w:sz w:val="22"/>
          <w:szCs w:val="22"/>
          <w:u w:val="single"/>
        </w:rPr>
      </w:pPr>
      <w:r w:rsidRPr="001B680E">
        <w:rPr>
          <w:sz w:val="22"/>
          <w:szCs w:val="22"/>
          <w:u w:val="single"/>
        </w:rPr>
        <w:t>Dávkovanie</w:t>
      </w:r>
    </w:p>
    <w:p w14:paraId="1E356A56" w14:textId="77777777" w:rsidR="00355CB5" w:rsidRDefault="00355CB5" w:rsidP="004815E4">
      <w:pPr>
        <w:rPr>
          <w:sz w:val="22"/>
          <w:szCs w:val="22"/>
          <w:u w:val="single"/>
        </w:rPr>
      </w:pPr>
    </w:p>
    <w:p w14:paraId="023D2071" w14:textId="77777777" w:rsidR="00CA1CC2" w:rsidRPr="003810D1" w:rsidRDefault="00CA1CC2" w:rsidP="00CA1CC2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Liečba liekom FOSTIMON HP má začať pod dohľadom lekára, ktorý má skúsenosti s liečbou </w:t>
      </w:r>
      <w:r>
        <w:rPr>
          <w:sz w:val="22"/>
          <w:szCs w:val="22"/>
        </w:rPr>
        <w:t xml:space="preserve">problémov </w:t>
      </w:r>
      <w:r w:rsidRPr="003810D1">
        <w:rPr>
          <w:sz w:val="22"/>
          <w:szCs w:val="22"/>
        </w:rPr>
        <w:t>neplodnosti.</w:t>
      </w:r>
    </w:p>
    <w:p w14:paraId="7E124632" w14:textId="77777777" w:rsidR="00CA1CC2" w:rsidRPr="001B680E" w:rsidRDefault="00CA1CC2" w:rsidP="004815E4">
      <w:pPr>
        <w:rPr>
          <w:sz w:val="22"/>
          <w:szCs w:val="22"/>
          <w:u w:val="single"/>
        </w:rPr>
      </w:pPr>
    </w:p>
    <w:p w14:paraId="1E1BE062" w14:textId="77777777" w:rsidR="00C36916" w:rsidRPr="003810D1" w:rsidRDefault="008E6794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V odpovedi vaječníkov na exogénne gonadotropíny existujú veľké interindividuálne a intraindividuálne rozdiely. Preto nemožno stanoviť jednotnú dávkovaciu schému. Dávka sa preto má stanoviť individuálne, v závislosti od odpovede ovárií. To si vyžaduje ultrazvukové vyšetrenia a monitorovanie hladín estradiolu.    </w:t>
      </w:r>
    </w:p>
    <w:p w14:paraId="2E7BCF84" w14:textId="77777777" w:rsidR="001D160C" w:rsidRPr="003810D1" w:rsidRDefault="001D160C" w:rsidP="004815E4">
      <w:pPr>
        <w:rPr>
          <w:sz w:val="22"/>
          <w:szCs w:val="22"/>
        </w:rPr>
      </w:pPr>
    </w:p>
    <w:p w14:paraId="5ED4D278" w14:textId="77777777" w:rsidR="004815E4" w:rsidRPr="001B680E" w:rsidRDefault="004815E4" w:rsidP="001B680E">
      <w:pPr>
        <w:overflowPunct/>
        <w:autoSpaceDE/>
        <w:autoSpaceDN/>
        <w:adjustRightInd/>
        <w:textAlignment w:val="auto"/>
        <w:rPr>
          <w:i/>
          <w:sz w:val="22"/>
          <w:szCs w:val="22"/>
        </w:rPr>
      </w:pPr>
      <w:r w:rsidRPr="001B680E">
        <w:rPr>
          <w:i/>
          <w:sz w:val="22"/>
          <w:szCs w:val="22"/>
        </w:rPr>
        <w:t>Anovulácia (vrátane PCOS):</w:t>
      </w:r>
    </w:p>
    <w:p w14:paraId="259B256E" w14:textId="77777777" w:rsidR="004815E4" w:rsidRPr="003810D1" w:rsidRDefault="004815E4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Cieľom  liečby </w:t>
      </w:r>
      <w:r w:rsidR="00CA1CC2">
        <w:rPr>
          <w:sz w:val="22"/>
          <w:szCs w:val="22"/>
        </w:rPr>
        <w:t xml:space="preserve">liekom </w:t>
      </w:r>
      <w:r w:rsidRPr="003810D1">
        <w:rPr>
          <w:sz w:val="22"/>
          <w:szCs w:val="22"/>
        </w:rPr>
        <w:t>FOSTIMON</w:t>
      </w:r>
      <w:r w:rsidR="00CA1CC2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HP je </w:t>
      </w:r>
      <w:r w:rsidR="00966F89">
        <w:rPr>
          <w:sz w:val="22"/>
          <w:szCs w:val="22"/>
        </w:rPr>
        <w:t>vývin</w:t>
      </w:r>
      <w:r w:rsidR="00966F89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jediného zrelého Graafovho folikulu, z ktorého sa  po podaní </w:t>
      </w:r>
      <w:r w:rsidR="005E55DC" w:rsidRPr="003810D1">
        <w:rPr>
          <w:sz w:val="22"/>
          <w:szCs w:val="22"/>
        </w:rPr>
        <w:t xml:space="preserve">ľudského </w:t>
      </w:r>
      <w:r w:rsidRPr="003810D1">
        <w:rPr>
          <w:sz w:val="22"/>
          <w:szCs w:val="22"/>
        </w:rPr>
        <w:t xml:space="preserve">choriogonadotropínu (hCG) uvoľní vajíčko.  </w:t>
      </w:r>
    </w:p>
    <w:p w14:paraId="4BF7ACA6" w14:textId="77777777" w:rsidR="00BB7200" w:rsidRPr="003810D1" w:rsidRDefault="00BB7200" w:rsidP="004815E4">
      <w:pPr>
        <w:rPr>
          <w:sz w:val="22"/>
          <w:szCs w:val="22"/>
        </w:rPr>
      </w:pPr>
    </w:p>
    <w:p w14:paraId="77A74547" w14:textId="77777777" w:rsidR="004815E4" w:rsidRPr="003810D1" w:rsidRDefault="004815E4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FOSTIMON HP sa </w:t>
      </w:r>
      <w:r w:rsidR="00E62265">
        <w:rPr>
          <w:sz w:val="22"/>
          <w:szCs w:val="22"/>
        </w:rPr>
        <w:t>podáva</w:t>
      </w:r>
      <w:r w:rsidRPr="003810D1">
        <w:rPr>
          <w:sz w:val="22"/>
          <w:szCs w:val="22"/>
        </w:rPr>
        <w:t xml:space="preserve"> denne vo forme injekcie. U menštruujúcich pacientok má liečba začať počas prvých 7 dní menštruačného cyklu.</w:t>
      </w:r>
    </w:p>
    <w:p w14:paraId="6719A0FD" w14:textId="77777777" w:rsidR="004815E4" w:rsidRPr="003810D1" w:rsidRDefault="004815E4" w:rsidP="004815E4">
      <w:pPr>
        <w:rPr>
          <w:sz w:val="22"/>
          <w:szCs w:val="22"/>
        </w:rPr>
      </w:pPr>
    </w:p>
    <w:p w14:paraId="5D41EED6" w14:textId="77777777" w:rsidR="004815E4" w:rsidRPr="003810D1" w:rsidRDefault="00BB7200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>Obvyklé dávkovanie</w:t>
      </w:r>
      <w:r w:rsidR="004815E4" w:rsidRPr="003810D1">
        <w:rPr>
          <w:sz w:val="22"/>
          <w:szCs w:val="22"/>
        </w:rPr>
        <w:t xml:space="preserve"> sa </w:t>
      </w:r>
      <w:r w:rsidR="00072E38">
        <w:rPr>
          <w:sz w:val="22"/>
          <w:szCs w:val="22"/>
        </w:rPr>
        <w:t xml:space="preserve">začína </w:t>
      </w:r>
      <w:r w:rsidR="007A770B">
        <w:rPr>
          <w:sz w:val="22"/>
          <w:szCs w:val="22"/>
        </w:rPr>
        <w:t xml:space="preserve"> s </w:t>
      </w:r>
      <w:r w:rsidR="004815E4" w:rsidRPr="003810D1">
        <w:rPr>
          <w:sz w:val="22"/>
          <w:szCs w:val="22"/>
        </w:rPr>
        <w:t xml:space="preserve">75 –150 IU FSH </w:t>
      </w:r>
      <w:r w:rsidRPr="003810D1">
        <w:rPr>
          <w:sz w:val="22"/>
          <w:szCs w:val="22"/>
        </w:rPr>
        <w:t>denne</w:t>
      </w:r>
      <w:r w:rsidR="004815E4" w:rsidRPr="003810D1">
        <w:rPr>
          <w:sz w:val="22"/>
          <w:szCs w:val="22"/>
        </w:rPr>
        <w:t xml:space="preserve"> a dávka sa </w:t>
      </w:r>
      <w:r w:rsidR="005E55DC" w:rsidRPr="003810D1">
        <w:rPr>
          <w:sz w:val="22"/>
          <w:szCs w:val="22"/>
        </w:rPr>
        <w:t>postupne zvyšuje podľa potreby</w:t>
      </w:r>
      <w:r w:rsidR="004815E4" w:rsidRPr="003810D1">
        <w:rPr>
          <w:sz w:val="22"/>
          <w:szCs w:val="22"/>
        </w:rPr>
        <w:t xml:space="preserve"> o 37,5 IU (až po 75 IU</w:t>
      </w:r>
      <w:r w:rsidR="005E55DC" w:rsidRPr="003810D1">
        <w:rPr>
          <w:sz w:val="22"/>
          <w:szCs w:val="22"/>
        </w:rPr>
        <w:t xml:space="preserve">), </w:t>
      </w:r>
      <w:r w:rsidR="00CA1CC2">
        <w:rPr>
          <w:sz w:val="22"/>
        </w:rPr>
        <w:t>podľa individuálnej odpovede pacientky posúdenej na základe merania veľkosti folikulu ultrasonograficky a/alebo vyšetrením hladín estrogénu</w:t>
      </w:r>
      <w:r w:rsidR="00CA1CC2" w:rsidRPr="005716CD">
        <w:rPr>
          <w:sz w:val="22"/>
        </w:rPr>
        <w:t xml:space="preserve">, aby sa dosiahla dostatočná, ale nie nadmerná odpoveď. </w:t>
      </w:r>
    </w:p>
    <w:p w14:paraId="45747B48" w14:textId="77777777" w:rsidR="00F46E8B" w:rsidRPr="003810D1" w:rsidRDefault="00F46E8B" w:rsidP="004815E4">
      <w:pPr>
        <w:rPr>
          <w:sz w:val="22"/>
          <w:szCs w:val="22"/>
        </w:rPr>
      </w:pPr>
    </w:p>
    <w:p w14:paraId="20AA5672" w14:textId="77777777" w:rsidR="00F46E8B" w:rsidRPr="003810D1" w:rsidRDefault="00F46E8B" w:rsidP="00F46E8B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Liečba </w:t>
      </w:r>
      <w:r w:rsidR="00BB7200" w:rsidRPr="003810D1">
        <w:rPr>
          <w:sz w:val="22"/>
          <w:szCs w:val="22"/>
        </w:rPr>
        <w:t>sa má upraviť podľa individuálnej odpovede pacientky</w:t>
      </w:r>
      <w:r w:rsidR="00CA1CC2">
        <w:rPr>
          <w:sz w:val="22"/>
          <w:szCs w:val="22"/>
        </w:rPr>
        <w:t>,</w:t>
      </w:r>
      <w:r w:rsidR="00BB7200" w:rsidRPr="003810D1">
        <w:rPr>
          <w:sz w:val="22"/>
          <w:szCs w:val="22"/>
        </w:rPr>
        <w:t xml:space="preserve"> </w:t>
      </w:r>
      <w:r w:rsidR="00CA1CC2">
        <w:rPr>
          <w:sz w:val="22"/>
          <w:szCs w:val="22"/>
        </w:rPr>
        <w:t>h</w:t>
      </w:r>
      <w:r w:rsidR="00BB7200" w:rsidRPr="003810D1">
        <w:rPr>
          <w:sz w:val="22"/>
          <w:szCs w:val="22"/>
        </w:rPr>
        <w:t>odnotí sa na základe merania veľkosti folikulu</w:t>
      </w:r>
      <w:r w:rsidRPr="003810D1">
        <w:rPr>
          <w:sz w:val="22"/>
          <w:szCs w:val="22"/>
        </w:rPr>
        <w:t xml:space="preserve"> ultra</w:t>
      </w:r>
      <w:r w:rsidR="00BB7200" w:rsidRPr="003810D1">
        <w:rPr>
          <w:sz w:val="22"/>
          <w:szCs w:val="22"/>
        </w:rPr>
        <w:t>sonograficky a/alebo vyšetrením</w:t>
      </w:r>
      <w:r w:rsidRPr="003810D1">
        <w:rPr>
          <w:sz w:val="22"/>
          <w:szCs w:val="22"/>
        </w:rPr>
        <w:t xml:space="preserve"> hladiny estrogénu.</w:t>
      </w:r>
    </w:p>
    <w:p w14:paraId="41C30C5C" w14:textId="77777777" w:rsidR="00F46E8B" w:rsidRPr="003810D1" w:rsidRDefault="00F46E8B" w:rsidP="004815E4">
      <w:pPr>
        <w:rPr>
          <w:sz w:val="22"/>
          <w:szCs w:val="22"/>
        </w:rPr>
      </w:pPr>
    </w:p>
    <w:p w14:paraId="72BE010E" w14:textId="77777777" w:rsidR="00BB7200" w:rsidRPr="003810D1" w:rsidRDefault="00BB7200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Denná dávka sa následne udržiava, </w:t>
      </w:r>
      <w:r w:rsidR="006C49FB" w:rsidRPr="003810D1">
        <w:rPr>
          <w:sz w:val="22"/>
          <w:szCs w:val="22"/>
        </w:rPr>
        <w:t>pok</w:t>
      </w:r>
      <w:r w:rsidR="006C49FB">
        <w:rPr>
          <w:sz w:val="22"/>
          <w:szCs w:val="22"/>
        </w:rPr>
        <w:t>iaľ</w:t>
      </w:r>
      <w:r w:rsidR="006C49FB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sa nedosiahne pre</w:t>
      </w:r>
      <w:r w:rsidR="005E55DC" w:rsidRPr="003810D1">
        <w:rPr>
          <w:sz w:val="22"/>
          <w:szCs w:val="22"/>
        </w:rPr>
        <w:t>d</w:t>
      </w:r>
      <w:r w:rsidRPr="003810D1">
        <w:rPr>
          <w:sz w:val="22"/>
          <w:szCs w:val="22"/>
        </w:rPr>
        <w:t>ovulačný stav. Zvyčajne</w:t>
      </w:r>
      <w:r w:rsidR="005E55DC" w:rsidRPr="003810D1">
        <w:rPr>
          <w:sz w:val="22"/>
          <w:szCs w:val="22"/>
        </w:rPr>
        <w:t xml:space="preserve"> 7</w:t>
      </w:r>
      <w:r w:rsidRPr="003810D1">
        <w:rPr>
          <w:sz w:val="22"/>
          <w:szCs w:val="22"/>
        </w:rPr>
        <w:t xml:space="preserve"> až 14 dní liečby postačuje sa dosiahnutie tohto stavu. </w:t>
      </w:r>
    </w:p>
    <w:p w14:paraId="7E3B7BE8" w14:textId="77777777" w:rsidR="00BB7200" w:rsidRPr="003810D1" w:rsidRDefault="00BB7200" w:rsidP="004815E4">
      <w:pPr>
        <w:rPr>
          <w:sz w:val="22"/>
          <w:szCs w:val="22"/>
        </w:rPr>
      </w:pPr>
    </w:p>
    <w:p w14:paraId="4B0D5D01" w14:textId="77777777" w:rsidR="00BB7200" w:rsidRPr="003810D1" w:rsidRDefault="005E55DC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Následne sa podávanie </w:t>
      </w:r>
      <w:r w:rsidR="00CA1CC2">
        <w:rPr>
          <w:sz w:val="22"/>
          <w:szCs w:val="22"/>
        </w:rPr>
        <w:t xml:space="preserve">lieku </w:t>
      </w:r>
      <w:r w:rsidRPr="003810D1">
        <w:rPr>
          <w:sz w:val="22"/>
          <w:szCs w:val="22"/>
        </w:rPr>
        <w:t>FOSTIMON HP ukončí</w:t>
      </w:r>
      <w:r w:rsidR="00BB7200" w:rsidRPr="003810D1">
        <w:rPr>
          <w:sz w:val="22"/>
          <w:szCs w:val="22"/>
        </w:rPr>
        <w:t xml:space="preserve"> a</w:t>
      </w:r>
      <w:r w:rsidRPr="003810D1">
        <w:rPr>
          <w:sz w:val="22"/>
          <w:szCs w:val="22"/>
        </w:rPr>
        <w:t> ovulácia sa môže indukovať podaním</w:t>
      </w:r>
      <w:r w:rsidR="00BB7200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ľudského</w:t>
      </w:r>
      <w:r w:rsidR="00BB7200" w:rsidRPr="003810D1">
        <w:rPr>
          <w:sz w:val="22"/>
          <w:szCs w:val="22"/>
        </w:rPr>
        <w:t xml:space="preserve"> choriogonadotropínu (hCG).</w:t>
      </w:r>
    </w:p>
    <w:p w14:paraId="5AB5D497" w14:textId="77777777" w:rsidR="00BB7200" w:rsidRPr="003810D1" w:rsidRDefault="00BB7200" w:rsidP="004815E4">
      <w:pPr>
        <w:rPr>
          <w:sz w:val="22"/>
          <w:szCs w:val="22"/>
        </w:rPr>
      </w:pPr>
    </w:p>
    <w:p w14:paraId="0CA98DE9" w14:textId="77777777" w:rsidR="00BB7200" w:rsidRPr="003810D1" w:rsidRDefault="00BB7200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Ak je počet </w:t>
      </w:r>
      <w:r w:rsidR="005E55DC" w:rsidRPr="003810D1">
        <w:rPr>
          <w:sz w:val="22"/>
          <w:szCs w:val="22"/>
        </w:rPr>
        <w:t xml:space="preserve">reagujúcich </w:t>
      </w:r>
      <w:r w:rsidRPr="003810D1">
        <w:rPr>
          <w:sz w:val="22"/>
          <w:szCs w:val="22"/>
        </w:rPr>
        <w:t>folikulov príliš vysoký alebo hladiny estradiolu</w:t>
      </w:r>
      <w:r w:rsidR="005E55DC" w:rsidRPr="003810D1">
        <w:rPr>
          <w:sz w:val="22"/>
          <w:szCs w:val="22"/>
        </w:rPr>
        <w:t xml:space="preserve"> stúpajú veľmi rýchlo</w:t>
      </w:r>
      <w:r w:rsidRPr="003810D1">
        <w:rPr>
          <w:sz w:val="22"/>
          <w:szCs w:val="22"/>
        </w:rPr>
        <w:t>, t</w:t>
      </w:r>
      <w:r w:rsidR="003810D1" w:rsidRPr="003810D1">
        <w:rPr>
          <w:sz w:val="22"/>
          <w:szCs w:val="22"/>
        </w:rPr>
        <w:t>o</w:t>
      </w:r>
      <w:r w:rsidR="005E55DC" w:rsidRPr="003810D1">
        <w:rPr>
          <w:sz w:val="22"/>
          <w:szCs w:val="22"/>
        </w:rPr>
        <w:t xml:space="preserve"> znamená </w:t>
      </w:r>
      <w:r w:rsidRPr="003810D1">
        <w:rPr>
          <w:sz w:val="22"/>
          <w:szCs w:val="22"/>
        </w:rPr>
        <w:t>viac ako dvojnásob</w:t>
      </w:r>
      <w:r w:rsidR="005E55DC" w:rsidRPr="003810D1">
        <w:rPr>
          <w:sz w:val="22"/>
          <w:szCs w:val="22"/>
        </w:rPr>
        <w:t>né zvýšenie dennej hladiny počas nasledujúcich dvoch</w:t>
      </w:r>
      <w:r w:rsidRPr="003810D1">
        <w:rPr>
          <w:sz w:val="22"/>
          <w:szCs w:val="22"/>
        </w:rPr>
        <w:t xml:space="preserve"> alebo </w:t>
      </w:r>
      <w:r w:rsidR="005E55DC" w:rsidRPr="003810D1">
        <w:rPr>
          <w:sz w:val="22"/>
          <w:szCs w:val="22"/>
        </w:rPr>
        <w:t>troch</w:t>
      </w:r>
      <w:r w:rsidRPr="003810D1">
        <w:rPr>
          <w:sz w:val="22"/>
          <w:szCs w:val="22"/>
        </w:rPr>
        <w:t xml:space="preserve"> </w:t>
      </w:r>
      <w:r w:rsidR="005E55DC" w:rsidRPr="003810D1">
        <w:rPr>
          <w:sz w:val="22"/>
          <w:szCs w:val="22"/>
        </w:rPr>
        <w:t>dní</w:t>
      </w:r>
      <w:r w:rsidRPr="003810D1">
        <w:rPr>
          <w:sz w:val="22"/>
          <w:szCs w:val="22"/>
        </w:rPr>
        <w:t xml:space="preserve">, </w:t>
      </w:r>
      <w:r w:rsidR="005E55DC" w:rsidRPr="003810D1">
        <w:rPr>
          <w:sz w:val="22"/>
          <w:szCs w:val="22"/>
        </w:rPr>
        <w:t xml:space="preserve">je potrebné </w:t>
      </w:r>
      <w:r w:rsidRPr="003810D1">
        <w:rPr>
          <w:sz w:val="22"/>
          <w:szCs w:val="22"/>
        </w:rPr>
        <w:t>denn</w:t>
      </w:r>
      <w:r w:rsidR="005E55DC" w:rsidRPr="003810D1">
        <w:rPr>
          <w:sz w:val="22"/>
          <w:szCs w:val="22"/>
        </w:rPr>
        <w:t>ú</w:t>
      </w:r>
      <w:r w:rsidRPr="003810D1">
        <w:rPr>
          <w:sz w:val="22"/>
          <w:szCs w:val="22"/>
        </w:rPr>
        <w:t xml:space="preserve"> dávk</w:t>
      </w:r>
      <w:r w:rsidR="005E55DC" w:rsidRPr="003810D1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znížiť. </w:t>
      </w:r>
      <w:r w:rsidR="005E55DC" w:rsidRPr="003810D1">
        <w:rPr>
          <w:sz w:val="22"/>
          <w:szCs w:val="22"/>
        </w:rPr>
        <w:t>Nako</w:t>
      </w:r>
      <w:r w:rsidR="003810D1" w:rsidRPr="003810D1">
        <w:rPr>
          <w:sz w:val="22"/>
          <w:szCs w:val="22"/>
        </w:rPr>
        <w:t>ľ</w:t>
      </w:r>
      <w:r w:rsidR="005E55DC" w:rsidRPr="003810D1">
        <w:rPr>
          <w:sz w:val="22"/>
          <w:szCs w:val="22"/>
        </w:rPr>
        <w:t xml:space="preserve">ko folikuly </w:t>
      </w:r>
      <w:r w:rsidRPr="003810D1">
        <w:rPr>
          <w:sz w:val="22"/>
          <w:szCs w:val="22"/>
        </w:rPr>
        <w:t>väčšie ako 14 mm môžu viesť k</w:t>
      </w:r>
      <w:r w:rsidR="005E55DC" w:rsidRPr="003810D1">
        <w:rPr>
          <w:sz w:val="22"/>
          <w:szCs w:val="22"/>
        </w:rPr>
        <w:t>u</w:t>
      </w:r>
      <w:r w:rsidRPr="003810D1">
        <w:rPr>
          <w:sz w:val="22"/>
          <w:szCs w:val="22"/>
        </w:rPr>
        <w:t> gravidite,</w:t>
      </w:r>
      <w:r w:rsidR="005E55DC" w:rsidRPr="003810D1">
        <w:rPr>
          <w:sz w:val="22"/>
          <w:szCs w:val="22"/>
        </w:rPr>
        <w:t xml:space="preserve"> prítomnosť viacerých </w:t>
      </w:r>
      <w:r w:rsidRPr="003810D1">
        <w:rPr>
          <w:sz w:val="22"/>
          <w:szCs w:val="22"/>
        </w:rPr>
        <w:t>pre</w:t>
      </w:r>
      <w:r w:rsidR="00BF2FAB" w:rsidRPr="003810D1">
        <w:rPr>
          <w:sz w:val="22"/>
          <w:szCs w:val="22"/>
        </w:rPr>
        <w:t>d</w:t>
      </w:r>
      <w:r w:rsidRPr="003810D1">
        <w:rPr>
          <w:sz w:val="22"/>
          <w:szCs w:val="22"/>
        </w:rPr>
        <w:t>ovulačn</w:t>
      </w:r>
      <w:r w:rsidR="00BF2FAB" w:rsidRPr="003810D1">
        <w:rPr>
          <w:sz w:val="22"/>
          <w:szCs w:val="22"/>
        </w:rPr>
        <w:t>ých</w:t>
      </w:r>
      <w:r w:rsidRPr="003810D1">
        <w:rPr>
          <w:sz w:val="22"/>
          <w:szCs w:val="22"/>
        </w:rPr>
        <w:t xml:space="preserve"> </w:t>
      </w:r>
      <w:r w:rsidR="00BF2FAB" w:rsidRPr="003810D1">
        <w:rPr>
          <w:sz w:val="22"/>
          <w:szCs w:val="22"/>
        </w:rPr>
        <w:t xml:space="preserve">folikulov väčších ako </w:t>
      </w:r>
      <w:r w:rsidRPr="003810D1">
        <w:rPr>
          <w:sz w:val="22"/>
          <w:szCs w:val="22"/>
        </w:rPr>
        <w:t>14 mm prináša riziko viacpočetn</w:t>
      </w:r>
      <w:r w:rsidR="00BF2FAB" w:rsidRPr="003810D1">
        <w:rPr>
          <w:sz w:val="22"/>
          <w:szCs w:val="22"/>
        </w:rPr>
        <w:t>ej gravidity</w:t>
      </w:r>
      <w:r w:rsidRPr="003810D1">
        <w:rPr>
          <w:sz w:val="22"/>
          <w:szCs w:val="22"/>
        </w:rPr>
        <w:t>. V takom</w:t>
      </w:r>
      <w:r w:rsidR="00BF2FAB" w:rsidRPr="003810D1">
        <w:rPr>
          <w:sz w:val="22"/>
          <w:szCs w:val="22"/>
        </w:rPr>
        <w:t>to</w:t>
      </w:r>
      <w:r w:rsidRPr="003810D1">
        <w:rPr>
          <w:sz w:val="22"/>
          <w:szCs w:val="22"/>
        </w:rPr>
        <w:t xml:space="preserve"> prípade</w:t>
      </w:r>
      <w:r w:rsidR="00BF2FAB" w:rsidRPr="003810D1">
        <w:rPr>
          <w:sz w:val="22"/>
          <w:szCs w:val="22"/>
        </w:rPr>
        <w:t>, aby sa zabránilo vzniku viacpočetnej gravidity,</w:t>
      </w:r>
      <w:r w:rsidR="00966F89">
        <w:rPr>
          <w:sz w:val="22"/>
          <w:szCs w:val="22"/>
        </w:rPr>
        <w:t xml:space="preserve"> </w:t>
      </w:r>
      <w:r w:rsidR="00966F89" w:rsidRPr="003810D1">
        <w:rPr>
          <w:sz w:val="22"/>
          <w:szCs w:val="22"/>
        </w:rPr>
        <w:t>sa</w:t>
      </w:r>
      <w:r w:rsidR="00BF2FAB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hCG </w:t>
      </w:r>
      <w:r w:rsidR="00BF2FAB" w:rsidRPr="003810D1">
        <w:rPr>
          <w:sz w:val="22"/>
          <w:szCs w:val="22"/>
        </w:rPr>
        <w:t>nepodáva.</w:t>
      </w:r>
      <w:r w:rsidRPr="003810D1">
        <w:rPr>
          <w:sz w:val="22"/>
          <w:szCs w:val="22"/>
        </w:rPr>
        <w:t xml:space="preserve"> Pacientka má používať bariérovú metódu antikoncepcie alebo sa má zdržať pohlavného styku až pokým nezačne ďalšie menštruačné krváca</w:t>
      </w:r>
      <w:r w:rsidR="00BF2FAB" w:rsidRPr="003810D1">
        <w:rPr>
          <w:sz w:val="22"/>
          <w:szCs w:val="22"/>
        </w:rPr>
        <w:t xml:space="preserve">nie (pozri časť 4.4). Liečba </w:t>
      </w:r>
      <w:r w:rsidRPr="003810D1">
        <w:rPr>
          <w:sz w:val="22"/>
          <w:szCs w:val="22"/>
        </w:rPr>
        <w:t xml:space="preserve">má opätovne začať počas ďalšieho liečebného cyklu s nižšou dávkou ako v predchádzajúcom cykle.   </w:t>
      </w:r>
    </w:p>
    <w:p w14:paraId="5FB5CA15" w14:textId="77777777" w:rsidR="004815E4" w:rsidRPr="003810D1" w:rsidRDefault="004815E4" w:rsidP="004815E4">
      <w:pPr>
        <w:rPr>
          <w:sz w:val="22"/>
          <w:szCs w:val="22"/>
        </w:rPr>
      </w:pPr>
    </w:p>
    <w:p w14:paraId="5C16686F" w14:textId="77777777" w:rsidR="00E3379A" w:rsidRPr="003810D1" w:rsidRDefault="00E3379A" w:rsidP="00E3379A">
      <w:pPr>
        <w:rPr>
          <w:sz w:val="22"/>
          <w:szCs w:val="22"/>
        </w:rPr>
      </w:pPr>
      <w:r w:rsidRPr="003810D1">
        <w:rPr>
          <w:sz w:val="22"/>
          <w:szCs w:val="22"/>
        </w:rPr>
        <w:t>Maximálne denné dávky FSH nemajú zvyčajne prekračovať 225 IU.</w:t>
      </w:r>
    </w:p>
    <w:p w14:paraId="62B15E3D" w14:textId="77777777" w:rsidR="00E3379A" w:rsidRPr="003810D1" w:rsidRDefault="00E3379A" w:rsidP="004815E4">
      <w:pPr>
        <w:rPr>
          <w:sz w:val="22"/>
          <w:szCs w:val="22"/>
        </w:rPr>
      </w:pPr>
    </w:p>
    <w:p w14:paraId="497923ED" w14:textId="77777777" w:rsidR="004815E4" w:rsidRPr="003810D1" w:rsidRDefault="00BF2FAB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>A</w:t>
      </w:r>
      <w:r w:rsidR="00E3379A" w:rsidRPr="003810D1">
        <w:rPr>
          <w:sz w:val="22"/>
          <w:szCs w:val="22"/>
        </w:rPr>
        <w:t xml:space="preserve">k sa u pacientky po 4 týždňoch liečby nedosiahne </w:t>
      </w:r>
      <w:r w:rsidRPr="003810D1">
        <w:rPr>
          <w:sz w:val="22"/>
          <w:szCs w:val="22"/>
        </w:rPr>
        <w:t>uspokojivá</w:t>
      </w:r>
      <w:r w:rsidR="00E3379A" w:rsidRPr="003810D1">
        <w:rPr>
          <w:sz w:val="22"/>
          <w:szCs w:val="22"/>
        </w:rPr>
        <w:t xml:space="preserve"> odpoveď, </w:t>
      </w:r>
      <w:r w:rsidR="004815E4" w:rsidRPr="003810D1">
        <w:rPr>
          <w:sz w:val="22"/>
          <w:szCs w:val="22"/>
        </w:rPr>
        <w:t xml:space="preserve">cyklus </w:t>
      </w:r>
      <w:r w:rsidR="00E3379A" w:rsidRPr="003810D1">
        <w:rPr>
          <w:sz w:val="22"/>
          <w:szCs w:val="22"/>
        </w:rPr>
        <w:t xml:space="preserve">sa má </w:t>
      </w:r>
      <w:r w:rsidR="002D00D9">
        <w:rPr>
          <w:sz w:val="22"/>
          <w:szCs w:val="22"/>
        </w:rPr>
        <w:t xml:space="preserve">ukončiť </w:t>
      </w:r>
      <w:r w:rsidR="004815E4" w:rsidRPr="003810D1">
        <w:rPr>
          <w:sz w:val="22"/>
          <w:szCs w:val="22"/>
        </w:rPr>
        <w:t>a</w:t>
      </w:r>
      <w:r w:rsidR="00E3379A" w:rsidRPr="003810D1">
        <w:rPr>
          <w:sz w:val="22"/>
          <w:szCs w:val="22"/>
        </w:rPr>
        <w:t xml:space="preserve"> u pacientky má liečba opätovne začať s vyššou úvodnou dávkou ako v predchádzajúcom cykle. </w:t>
      </w:r>
      <w:r w:rsidR="004815E4" w:rsidRPr="003810D1">
        <w:rPr>
          <w:sz w:val="22"/>
          <w:szCs w:val="22"/>
        </w:rPr>
        <w:t xml:space="preserve">  </w:t>
      </w:r>
    </w:p>
    <w:p w14:paraId="476405CD" w14:textId="77777777" w:rsidR="004815E4" w:rsidRPr="003810D1" w:rsidRDefault="004815E4" w:rsidP="004815E4">
      <w:pPr>
        <w:rPr>
          <w:sz w:val="22"/>
          <w:szCs w:val="22"/>
        </w:rPr>
      </w:pPr>
    </w:p>
    <w:p w14:paraId="633F66FB" w14:textId="77777777" w:rsidR="00E3379A" w:rsidRPr="003810D1" w:rsidRDefault="00E3379A" w:rsidP="00E3379A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Ak sa dosiahne uspokojivá odpoveď, jednorazová injekcia 5 000 až 10 000 IU hCG sa má podať 24 až 48 hodín po poslednej injekcii </w:t>
      </w:r>
      <w:r w:rsidR="00CA1CC2">
        <w:rPr>
          <w:sz w:val="22"/>
          <w:szCs w:val="22"/>
        </w:rPr>
        <w:t xml:space="preserve">lieku </w:t>
      </w:r>
      <w:r w:rsidRPr="003810D1">
        <w:rPr>
          <w:sz w:val="22"/>
          <w:szCs w:val="22"/>
        </w:rPr>
        <w:t xml:space="preserve">FOSTIMON HP. </w:t>
      </w:r>
    </w:p>
    <w:p w14:paraId="125E9F67" w14:textId="77777777" w:rsidR="00E3379A" w:rsidRPr="003810D1" w:rsidRDefault="00E3379A" w:rsidP="00E3379A">
      <w:pPr>
        <w:rPr>
          <w:sz w:val="22"/>
          <w:szCs w:val="22"/>
        </w:rPr>
      </w:pPr>
    </w:p>
    <w:p w14:paraId="5315DB54" w14:textId="77777777" w:rsidR="00E3379A" w:rsidRPr="003810D1" w:rsidRDefault="00E3379A" w:rsidP="00E3379A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Pacientke sa odporučí mať pohlavný styk v deň podania injekcie hCG a v nasledujúci deň. </w:t>
      </w:r>
    </w:p>
    <w:p w14:paraId="088C061A" w14:textId="77777777" w:rsidR="00E3379A" w:rsidRPr="003810D1" w:rsidRDefault="00E3379A" w:rsidP="00E3379A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Alternatívne sa má vykonať intrauterinná inseminácia.   </w:t>
      </w:r>
    </w:p>
    <w:p w14:paraId="7ED2CC16" w14:textId="77777777" w:rsidR="00F46E8B" w:rsidRPr="003810D1" w:rsidRDefault="00F46E8B" w:rsidP="004815E4">
      <w:pPr>
        <w:rPr>
          <w:sz w:val="22"/>
          <w:szCs w:val="22"/>
        </w:rPr>
      </w:pPr>
    </w:p>
    <w:p w14:paraId="77EC747B" w14:textId="77777777" w:rsidR="004815E4" w:rsidRPr="001B680E" w:rsidRDefault="00BF2FAB" w:rsidP="001B680E">
      <w:pPr>
        <w:overflowPunct/>
        <w:autoSpaceDE/>
        <w:autoSpaceDN/>
        <w:adjustRightInd/>
        <w:textAlignment w:val="auto"/>
        <w:rPr>
          <w:i/>
          <w:sz w:val="22"/>
          <w:szCs w:val="22"/>
        </w:rPr>
      </w:pPr>
      <w:r w:rsidRPr="001B680E">
        <w:rPr>
          <w:i/>
          <w:sz w:val="22"/>
          <w:szCs w:val="22"/>
        </w:rPr>
        <w:t xml:space="preserve">Riadená </w:t>
      </w:r>
      <w:r w:rsidR="004815E4" w:rsidRPr="001B680E">
        <w:rPr>
          <w:i/>
          <w:sz w:val="22"/>
          <w:szCs w:val="22"/>
        </w:rPr>
        <w:t>ovariáln</w:t>
      </w:r>
      <w:r w:rsidRPr="001B680E">
        <w:rPr>
          <w:i/>
          <w:sz w:val="22"/>
          <w:szCs w:val="22"/>
        </w:rPr>
        <w:t>a</w:t>
      </w:r>
      <w:r w:rsidR="004815E4" w:rsidRPr="001B680E">
        <w:rPr>
          <w:i/>
          <w:sz w:val="22"/>
          <w:szCs w:val="22"/>
        </w:rPr>
        <w:t xml:space="preserve"> </w:t>
      </w:r>
      <w:r w:rsidR="00145D62" w:rsidRPr="001B680E">
        <w:rPr>
          <w:i/>
          <w:sz w:val="22"/>
          <w:szCs w:val="22"/>
        </w:rPr>
        <w:t>hyper</w:t>
      </w:r>
      <w:r w:rsidR="004815E4" w:rsidRPr="001B680E">
        <w:rPr>
          <w:i/>
          <w:sz w:val="22"/>
          <w:szCs w:val="22"/>
        </w:rPr>
        <w:t>stimuláci</w:t>
      </w:r>
      <w:r w:rsidR="00145D62" w:rsidRPr="001B680E">
        <w:rPr>
          <w:i/>
          <w:sz w:val="22"/>
          <w:szCs w:val="22"/>
        </w:rPr>
        <w:t>a</w:t>
      </w:r>
      <w:r w:rsidR="004815E4" w:rsidRPr="001B680E">
        <w:rPr>
          <w:i/>
          <w:sz w:val="22"/>
          <w:szCs w:val="22"/>
        </w:rPr>
        <w:t xml:space="preserve"> </w:t>
      </w:r>
      <w:r w:rsidR="006C49FB" w:rsidRPr="001B680E">
        <w:rPr>
          <w:i/>
          <w:sz w:val="22"/>
          <w:szCs w:val="22"/>
        </w:rPr>
        <w:t>pri </w:t>
      </w:r>
      <w:r w:rsidRPr="001B680E">
        <w:rPr>
          <w:i/>
          <w:sz w:val="22"/>
          <w:szCs w:val="22"/>
        </w:rPr>
        <w:t>metódach asistovanej reprodukcie</w:t>
      </w:r>
      <w:r w:rsidR="004815E4" w:rsidRPr="001B680E">
        <w:rPr>
          <w:i/>
          <w:sz w:val="22"/>
          <w:szCs w:val="22"/>
        </w:rPr>
        <w:t xml:space="preserve"> </w:t>
      </w:r>
    </w:p>
    <w:p w14:paraId="453D82B4" w14:textId="77777777" w:rsidR="00204685" w:rsidRPr="003810D1" w:rsidRDefault="00823763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lastRenderedPageBreak/>
        <w:t xml:space="preserve">Zníženie činnosti hypofýzy </w:t>
      </w:r>
      <w:r w:rsidR="00E3379A" w:rsidRPr="003810D1">
        <w:rPr>
          <w:sz w:val="22"/>
          <w:szCs w:val="22"/>
        </w:rPr>
        <w:t>za účelom potlačeni</w:t>
      </w:r>
      <w:r w:rsidR="00421177" w:rsidRPr="003810D1">
        <w:rPr>
          <w:sz w:val="22"/>
          <w:szCs w:val="22"/>
        </w:rPr>
        <w:t>a</w:t>
      </w:r>
      <w:r w:rsidR="00E3379A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prudkého vzostupu </w:t>
      </w:r>
      <w:r w:rsidR="00E3379A" w:rsidRPr="003810D1">
        <w:rPr>
          <w:sz w:val="22"/>
          <w:szCs w:val="22"/>
        </w:rPr>
        <w:t>endogénneho LH a kontrol</w:t>
      </w:r>
      <w:r w:rsidRPr="003810D1">
        <w:rPr>
          <w:sz w:val="22"/>
          <w:szCs w:val="22"/>
        </w:rPr>
        <w:t>a</w:t>
      </w:r>
      <w:r w:rsidR="00E3379A" w:rsidRPr="003810D1">
        <w:rPr>
          <w:sz w:val="22"/>
          <w:szCs w:val="22"/>
        </w:rPr>
        <w:t xml:space="preserve"> </w:t>
      </w:r>
      <w:r w:rsidRPr="00F0687C">
        <w:rPr>
          <w:sz w:val="22"/>
          <w:szCs w:val="22"/>
        </w:rPr>
        <w:t xml:space="preserve">tonických </w:t>
      </w:r>
      <w:r w:rsidR="00E3379A" w:rsidRPr="00F0687C">
        <w:rPr>
          <w:sz w:val="22"/>
          <w:szCs w:val="22"/>
        </w:rPr>
        <w:t>hladín</w:t>
      </w:r>
      <w:r w:rsidR="00E3379A" w:rsidRPr="003810D1">
        <w:rPr>
          <w:sz w:val="22"/>
          <w:szCs w:val="22"/>
        </w:rPr>
        <w:t xml:space="preserve"> LH sa </w:t>
      </w:r>
      <w:r w:rsidRPr="003810D1">
        <w:rPr>
          <w:sz w:val="22"/>
          <w:szCs w:val="22"/>
        </w:rPr>
        <w:t xml:space="preserve">teraz obvykle dosahuje </w:t>
      </w:r>
      <w:r w:rsidR="00E3379A" w:rsidRPr="003810D1">
        <w:rPr>
          <w:sz w:val="22"/>
          <w:szCs w:val="22"/>
        </w:rPr>
        <w:t>pod</w:t>
      </w:r>
      <w:r w:rsidR="00421177" w:rsidRPr="003810D1">
        <w:rPr>
          <w:sz w:val="22"/>
          <w:szCs w:val="22"/>
        </w:rPr>
        <w:t>á</w:t>
      </w:r>
      <w:r w:rsidR="003810D1" w:rsidRPr="003810D1">
        <w:rPr>
          <w:sz w:val="22"/>
          <w:szCs w:val="22"/>
        </w:rPr>
        <w:t>va</w:t>
      </w:r>
      <w:r w:rsidRPr="003810D1">
        <w:rPr>
          <w:sz w:val="22"/>
          <w:szCs w:val="22"/>
        </w:rPr>
        <w:t>ním</w:t>
      </w:r>
      <w:r w:rsidR="00E3379A" w:rsidRPr="003810D1">
        <w:rPr>
          <w:sz w:val="22"/>
          <w:szCs w:val="22"/>
        </w:rPr>
        <w:t xml:space="preserve"> agonistu </w:t>
      </w:r>
      <w:r w:rsidR="00421177" w:rsidRPr="003810D1">
        <w:rPr>
          <w:sz w:val="22"/>
          <w:szCs w:val="22"/>
        </w:rPr>
        <w:t xml:space="preserve">hormónu uvoľňujúceho </w:t>
      </w:r>
      <w:r w:rsidR="00E3379A" w:rsidRPr="003810D1">
        <w:rPr>
          <w:sz w:val="22"/>
          <w:szCs w:val="22"/>
        </w:rPr>
        <w:t>gonadotropín (</w:t>
      </w:r>
      <w:r w:rsidR="00421177" w:rsidRPr="003810D1">
        <w:rPr>
          <w:sz w:val="22"/>
          <w:szCs w:val="22"/>
        </w:rPr>
        <w:t xml:space="preserve">agonista </w:t>
      </w:r>
      <w:r w:rsidR="00E3379A" w:rsidRPr="003810D1">
        <w:rPr>
          <w:sz w:val="22"/>
          <w:szCs w:val="22"/>
        </w:rPr>
        <w:t xml:space="preserve">GnRH). </w:t>
      </w:r>
    </w:p>
    <w:p w14:paraId="63CBFC25" w14:textId="77777777" w:rsidR="00610B46" w:rsidRPr="003810D1" w:rsidRDefault="00610B46" w:rsidP="00610B46">
      <w:pPr>
        <w:rPr>
          <w:sz w:val="22"/>
          <w:szCs w:val="22"/>
        </w:rPr>
      </w:pPr>
    </w:p>
    <w:p w14:paraId="2394FF98" w14:textId="77777777" w:rsidR="00610B46" w:rsidRPr="003810D1" w:rsidRDefault="00610B46" w:rsidP="00610B46">
      <w:pPr>
        <w:rPr>
          <w:sz w:val="22"/>
          <w:szCs w:val="22"/>
        </w:rPr>
      </w:pPr>
      <w:r w:rsidRPr="003810D1">
        <w:rPr>
          <w:sz w:val="22"/>
          <w:szCs w:val="22"/>
        </w:rPr>
        <w:t>V obvykle používanom protokole sa podávanie FOSTIMON</w:t>
      </w:r>
      <w:r w:rsidR="008B190E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 </w:t>
      </w:r>
      <w:r w:rsidR="000E7DE3">
        <w:rPr>
          <w:sz w:val="22"/>
          <w:szCs w:val="22"/>
        </w:rPr>
        <w:t>začína</w:t>
      </w:r>
      <w:r w:rsidRPr="003810D1">
        <w:rPr>
          <w:sz w:val="22"/>
          <w:szCs w:val="22"/>
        </w:rPr>
        <w:t xml:space="preserve">  približne dva týždne po začatí liečby </w:t>
      </w:r>
      <w:r w:rsidR="00823763" w:rsidRPr="003810D1">
        <w:rPr>
          <w:sz w:val="22"/>
          <w:szCs w:val="22"/>
        </w:rPr>
        <w:t>s</w:t>
      </w:r>
      <w:r w:rsidR="000E7DE3">
        <w:rPr>
          <w:sz w:val="22"/>
          <w:szCs w:val="22"/>
        </w:rPr>
        <w:t> </w:t>
      </w:r>
      <w:r w:rsidR="00823763" w:rsidRPr="003810D1">
        <w:rPr>
          <w:sz w:val="22"/>
          <w:szCs w:val="22"/>
        </w:rPr>
        <w:t>agonistom</w:t>
      </w:r>
      <w:r w:rsidR="000E7DE3">
        <w:rPr>
          <w:sz w:val="22"/>
          <w:szCs w:val="22"/>
        </w:rPr>
        <w:t>. O</w:t>
      </w:r>
      <w:r w:rsidRPr="003810D1">
        <w:rPr>
          <w:sz w:val="22"/>
          <w:szCs w:val="22"/>
        </w:rPr>
        <w:t>b</w:t>
      </w:r>
      <w:r w:rsidR="00823763" w:rsidRPr="003810D1">
        <w:rPr>
          <w:sz w:val="22"/>
          <w:szCs w:val="22"/>
        </w:rPr>
        <w:t>idve liečby</w:t>
      </w:r>
      <w:r w:rsidRPr="003810D1">
        <w:rPr>
          <w:sz w:val="22"/>
          <w:szCs w:val="22"/>
        </w:rPr>
        <w:t xml:space="preserve"> pokračujú pokiaľ sa nedosiahne primeraný vývoj folikulu. </w:t>
      </w:r>
      <w:r w:rsidRPr="00DE4B86">
        <w:rPr>
          <w:sz w:val="22"/>
          <w:szCs w:val="22"/>
        </w:rPr>
        <w:t>Napríklad po dvoch týždňoch</w:t>
      </w:r>
      <w:r w:rsidRPr="003810D1">
        <w:rPr>
          <w:sz w:val="22"/>
          <w:szCs w:val="22"/>
        </w:rPr>
        <w:t xml:space="preserve"> zníženia činnosti hypofýzy pomocou agonistu, sa počas nasledovných 7</w:t>
      </w:r>
      <w:r w:rsidR="003810D1" w:rsidRPr="003810D1">
        <w:rPr>
          <w:sz w:val="22"/>
          <w:szCs w:val="22"/>
        </w:rPr>
        <w:t> </w:t>
      </w:r>
      <w:r w:rsidRPr="003810D1">
        <w:rPr>
          <w:sz w:val="22"/>
          <w:szCs w:val="22"/>
        </w:rPr>
        <w:t xml:space="preserve">dní  podáva 150 –225 IU </w:t>
      </w:r>
      <w:r w:rsidR="008B190E" w:rsidRPr="003810D1">
        <w:rPr>
          <w:sz w:val="22"/>
          <w:szCs w:val="22"/>
        </w:rPr>
        <w:t>FOSTIMON</w:t>
      </w:r>
      <w:r w:rsidR="008B190E">
        <w:rPr>
          <w:sz w:val="22"/>
          <w:szCs w:val="22"/>
        </w:rPr>
        <w:t>U</w:t>
      </w:r>
      <w:r w:rsidR="008B190E" w:rsidRPr="003810D1">
        <w:rPr>
          <w:sz w:val="22"/>
          <w:szCs w:val="22"/>
        </w:rPr>
        <w:t xml:space="preserve"> </w:t>
      </w:r>
      <w:r w:rsidR="00823763" w:rsidRPr="003810D1">
        <w:rPr>
          <w:sz w:val="22"/>
          <w:szCs w:val="22"/>
        </w:rPr>
        <w:t>HP. Dávka sa neskôr upraví</w:t>
      </w:r>
      <w:r w:rsidRPr="003810D1">
        <w:rPr>
          <w:sz w:val="22"/>
          <w:szCs w:val="22"/>
        </w:rPr>
        <w:t xml:space="preserve"> primerane k reakcii pacientky vzhľadom na reakciu vaječníka.</w:t>
      </w:r>
    </w:p>
    <w:p w14:paraId="261E3021" w14:textId="77777777" w:rsidR="00610B46" w:rsidRPr="003810D1" w:rsidRDefault="00610B46" w:rsidP="004815E4">
      <w:pPr>
        <w:rPr>
          <w:sz w:val="22"/>
          <w:szCs w:val="22"/>
        </w:rPr>
      </w:pPr>
    </w:p>
    <w:p w14:paraId="6F292785" w14:textId="77777777" w:rsidR="004815E4" w:rsidRPr="003810D1" w:rsidRDefault="00610B46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>Alternatívny protokol superovuláci</w:t>
      </w:r>
      <w:r w:rsidR="00823763" w:rsidRPr="003810D1">
        <w:rPr>
          <w:sz w:val="22"/>
          <w:szCs w:val="22"/>
        </w:rPr>
        <w:t>e</w:t>
      </w:r>
      <w:r w:rsidRPr="003810D1">
        <w:rPr>
          <w:sz w:val="22"/>
          <w:szCs w:val="22"/>
        </w:rPr>
        <w:t xml:space="preserve"> zahŕňa</w:t>
      </w:r>
      <w:r w:rsidR="004815E4" w:rsidRPr="003810D1">
        <w:rPr>
          <w:sz w:val="22"/>
          <w:szCs w:val="22"/>
        </w:rPr>
        <w:t xml:space="preserve"> podávanie 150 –225 IU F</w:t>
      </w:r>
      <w:r w:rsidRPr="003810D1">
        <w:rPr>
          <w:sz w:val="22"/>
          <w:szCs w:val="22"/>
        </w:rPr>
        <w:t>SH denne, ktorý začína na 2.</w:t>
      </w:r>
      <w:r w:rsidR="003810D1" w:rsidRPr="003810D1">
        <w:rPr>
          <w:sz w:val="22"/>
          <w:szCs w:val="22"/>
        </w:rPr>
        <w:t> </w:t>
      </w:r>
      <w:r w:rsidRPr="003810D1">
        <w:rPr>
          <w:sz w:val="22"/>
          <w:szCs w:val="22"/>
        </w:rPr>
        <w:t xml:space="preserve">alebo 3. deň </w:t>
      </w:r>
      <w:r w:rsidR="004678DB">
        <w:rPr>
          <w:sz w:val="22"/>
          <w:szCs w:val="22"/>
        </w:rPr>
        <w:t xml:space="preserve">menštruačného </w:t>
      </w:r>
      <w:r w:rsidRPr="003810D1">
        <w:rPr>
          <w:sz w:val="22"/>
          <w:szCs w:val="22"/>
        </w:rPr>
        <w:t xml:space="preserve">cyklu. </w:t>
      </w:r>
      <w:r w:rsidR="004815E4" w:rsidRPr="003810D1">
        <w:rPr>
          <w:sz w:val="22"/>
          <w:szCs w:val="22"/>
        </w:rPr>
        <w:t xml:space="preserve">Liečba pokračuje </w:t>
      </w:r>
      <w:r w:rsidRPr="003810D1">
        <w:rPr>
          <w:sz w:val="22"/>
          <w:szCs w:val="22"/>
        </w:rPr>
        <w:t>až pok</w:t>
      </w:r>
      <w:r w:rsidR="00823763" w:rsidRPr="003810D1">
        <w:rPr>
          <w:sz w:val="22"/>
          <w:szCs w:val="22"/>
        </w:rPr>
        <w:t>iaľ</w:t>
      </w:r>
      <w:r w:rsidRPr="003810D1">
        <w:rPr>
          <w:sz w:val="22"/>
          <w:szCs w:val="22"/>
        </w:rPr>
        <w:t xml:space="preserve"> sa nedosiahne </w:t>
      </w:r>
      <w:r w:rsidR="00823763" w:rsidRPr="003810D1">
        <w:rPr>
          <w:sz w:val="22"/>
          <w:szCs w:val="22"/>
        </w:rPr>
        <w:t>primeraný</w:t>
      </w:r>
      <w:r w:rsidRPr="003810D1">
        <w:rPr>
          <w:sz w:val="22"/>
          <w:szCs w:val="22"/>
        </w:rPr>
        <w:t xml:space="preserve"> vývoj folikulu (potvrdí </w:t>
      </w:r>
      <w:r w:rsidR="00823763" w:rsidRPr="003810D1">
        <w:rPr>
          <w:sz w:val="22"/>
          <w:szCs w:val="22"/>
        </w:rPr>
        <w:t>sa sledovaním</w:t>
      </w:r>
      <w:r w:rsidRPr="003810D1">
        <w:rPr>
          <w:sz w:val="22"/>
          <w:szCs w:val="22"/>
        </w:rPr>
        <w:t xml:space="preserve"> </w:t>
      </w:r>
      <w:r w:rsidR="00823763" w:rsidRPr="003810D1">
        <w:rPr>
          <w:sz w:val="22"/>
          <w:szCs w:val="22"/>
        </w:rPr>
        <w:t xml:space="preserve">sérovej </w:t>
      </w:r>
      <w:r w:rsidRPr="003810D1">
        <w:rPr>
          <w:sz w:val="22"/>
          <w:szCs w:val="22"/>
        </w:rPr>
        <w:t xml:space="preserve">koncentrácie </w:t>
      </w:r>
      <w:r w:rsidR="00823763" w:rsidRPr="003810D1">
        <w:rPr>
          <w:sz w:val="22"/>
          <w:szCs w:val="22"/>
        </w:rPr>
        <w:t>estrogénu a/alebo</w:t>
      </w:r>
      <w:r w:rsidRPr="003810D1">
        <w:rPr>
          <w:sz w:val="22"/>
          <w:szCs w:val="22"/>
        </w:rPr>
        <w:t xml:space="preserve"> ultrazvukovým vyšetrením) </w:t>
      </w:r>
      <w:r w:rsidR="00823763" w:rsidRPr="003810D1">
        <w:rPr>
          <w:sz w:val="22"/>
          <w:szCs w:val="22"/>
        </w:rPr>
        <w:t>s</w:t>
      </w:r>
      <w:r w:rsidRPr="003810D1">
        <w:rPr>
          <w:sz w:val="22"/>
          <w:szCs w:val="22"/>
        </w:rPr>
        <w:t xml:space="preserve"> dávkou upravenou podľa odpovede pacientky (zvyčajne nie </w:t>
      </w:r>
      <w:r w:rsidR="003810D1" w:rsidRPr="003810D1">
        <w:rPr>
          <w:sz w:val="22"/>
          <w:szCs w:val="22"/>
        </w:rPr>
        <w:t>vyššou</w:t>
      </w:r>
      <w:r w:rsidRPr="003810D1">
        <w:rPr>
          <w:sz w:val="22"/>
          <w:szCs w:val="22"/>
        </w:rPr>
        <w:t xml:space="preserve"> ako 450 IU denne). </w:t>
      </w:r>
      <w:r w:rsidR="00823763" w:rsidRPr="003810D1">
        <w:rPr>
          <w:sz w:val="22"/>
          <w:szCs w:val="22"/>
        </w:rPr>
        <w:t>Primeraný</w:t>
      </w:r>
      <w:r w:rsidRPr="003810D1">
        <w:rPr>
          <w:sz w:val="22"/>
          <w:szCs w:val="22"/>
        </w:rPr>
        <w:t xml:space="preserve"> vývoj folikul</w:t>
      </w:r>
      <w:r w:rsidRPr="00DE4B86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sa zvyčajne dosiahne</w:t>
      </w:r>
      <w:r w:rsidR="004815E4" w:rsidRPr="003810D1">
        <w:rPr>
          <w:sz w:val="22"/>
          <w:szCs w:val="22"/>
        </w:rPr>
        <w:t xml:space="preserve"> </w:t>
      </w:r>
      <w:r w:rsidR="000D70DE" w:rsidRPr="003810D1">
        <w:rPr>
          <w:sz w:val="22"/>
          <w:szCs w:val="22"/>
        </w:rPr>
        <w:t xml:space="preserve">približne </w:t>
      </w:r>
      <w:r w:rsidR="004815E4" w:rsidRPr="003810D1">
        <w:rPr>
          <w:sz w:val="22"/>
          <w:szCs w:val="22"/>
        </w:rPr>
        <w:t>na 10. deň liečby (5</w:t>
      </w:r>
      <w:r w:rsidR="000D70DE" w:rsidRPr="003810D1">
        <w:rPr>
          <w:sz w:val="22"/>
          <w:szCs w:val="22"/>
        </w:rPr>
        <w:t xml:space="preserve"> </w:t>
      </w:r>
      <w:r w:rsidR="004815E4" w:rsidRPr="003810D1">
        <w:rPr>
          <w:sz w:val="22"/>
          <w:szCs w:val="22"/>
        </w:rPr>
        <w:t>-</w:t>
      </w:r>
      <w:r w:rsidR="000D70DE" w:rsidRPr="003810D1">
        <w:rPr>
          <w:sz w:val="22"/>
          <w:szCs w:val="22"/>
        </w:rPr>
        <w:t xml:space="preserve"> </w:t>
      </w:r>
      <w:r w:rsidR="004815E4" w:rsidRPr="003810D1">
        <w:rPr>
          <w:sz w:val="22"/>
          <w:szCs w:val="22"/>
        </w:rPr>
        <w:t>20 dní).</w:t>
      </w:r>
    </w:p>
    <w:p w14:paraId="18DE08BD" w14:textId="77777777" w:rsidR="004815E4" w:rsidRPr="003810D1" w:rsidRDefault="004815E4" w:rsidP="004815E4">
      <w:pPr>
        <w:rPr>
          <w:sz w:val="22"/>
          <w:szCs w:val="22"/>
        </w:rPr>
      </w:pPr>
    </w:p>
    <w:p w14:paraId="1901F209" w14:textId="77777777" w:rsidR="004815E4" w:rsidRPr="003810D1" w:rsidRDefault="000D70DE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Ak sa dosiahne </w:t>
      </w:r>
      <w:r w:rsidR="00BF2FAB" w:rsidRPr="003810D1">
        <w:rPr>
          <w:sz w:val="22"/>
          <w:szCs w:val="22"/>
        </w:rPr>
        <w:t>uspokojivá</w:t>
      </w:r>
      <w:r w:rsidRPr="003810D1">
        <w:rPr>
          <w:sz w:val="22"/>
          <w:szCs w:val="22"/>
        </w:rPr>
        <w:t xml:space="preserve"> odpoveď, </w:t>
      </w:r>
      <w:r w:rsidR="00BF2FAB" w:rsidRPr="003810D1">
        <w:rPr>
          <w:sz w:val="22"/>
          <w:szCs w:val="22"/>
        </w:rPr>
        <w:t xml:space="preserve">podá sa </w:t>
      </w:r>
      <w:r w:rsidRPr="003810D1">
        <w:rPr>
          <w:sz w:val="22"/>
          <w:szCs w:val="22"/>
        </w:rPr>
        <w:t xml:space="preserve">jednorazová injekcia s 5000 IU až 10000 IU hCG 24 až 48 hodín po poslednej injekcii </w:t>
      </w:r>
      <w:r w:rsidR="008B190E" w:rsidRPr="003810D1">
        <w:rPr>
          <w:sz w:val="22"/>
          <w:szCs w:val="22"/>
        </w:rPr>
        <w:t>FOSTIMON</w:t>
      </w:r>
      <w:r w:rsidR="008B190E">
        <w:rPr>
          <w:sz w:val="22"/>
          <w:szCs w:val="22"/>
        </w:rPr>
        <w:t>U</w:t>
      </w:r>
      <w:r w:rsidR="008B190E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HP s cieľom indukovať </w:t>
      </w:r>
      <w:r w:rsidR="00BF2FAB" w:rsidRPr="003810D1">
        <w:rPr>
          <w:sz w:val="22"/>
          <w:szCs w:val="22"/>
        </w:rPr>
        <w:t>záverečné</w:t>
      </w:r>
      <w:r w:rsidRPr="003810D1">
        <w:rPr>
          <w:sz w:val="22"/>
          <w:szCs w:val="22"/>
        </w:rPr>
        <w:t xml:space="preserve"> dozr</w:t>
      </w:r>
      <w:r w:rsidR="00BF2FAB" w:rsidRPr="003810D1">
        <w:rPr>
          <w:sz w:val="22"/>
          <w:szCs w:val="22"/>
        </w:rPr>
        <w:t>i</w:t>
      </w:r>
      <w:r w:rsidRPr="003810D1">
        <w:rPr>
          <w:sz w:val="22"/>
          <w:szCs w:val="22"/>
        </w:rPr>
        <w:t>e</w:t>
      </w:r>
      <w:r w:rsidR="00BF2FAB" w:rsidRPr="003810D1">
        <w:rPr>
          <w:sz w:val="22"/>
          <w:szCs w:val="22"/>
        </w:rPr>
        <w:t>vanie</w:t>
      </w:r>
      <w:r w:rsidRPr="003810D1">
        <w:rPr>
          <w:sz w:val="22"/>
          <w:szCs w:val="22"/>
        </w:rPr>
        <w:t xml:space="preserve"> folikulu.</w:t>
      </w:r>
      <w:r w:rsidR="004815E4" w:rsidRPr="003810D1">
        <w:rPr>
          <w:sz w:val="22"/>
          <w:szCs w:val="22"/>
        </w:rPr>
        <w:t xml:space="preserve"> </w:t>
      </w:r>
    </w:p>
    <w:p w14:paraId="7AAEFFA9" w14:textId="77777777" w:rsidR="000D70DE" w:rsidRPr="003810D1" w:rsidRDefault="000D70DE" w:rsidP="00610B46">
      <w:pPr>
        <w:rPr>
          <w:sz w:val="22"/>
          <w:szCs w:val="22"/>
        </w:rPr>
      </w:pPr>
    </w:p>
    <w:p w14:paraId="2692DFAC" w14:textId="77777777" w:rsidR="004815E4" w:rsidRDefault="00BF2FAB" w:rsidP="004815E4">
      <w:pPr>
        <w:rPr>
          <w:sz w:val="22"/>
          <w:szCs w:val="22"/>
        </w:rPr>
      </w:pPr>
      <w:r w:rsidRPr="00F94DD2">
        <w:rPr>
          <w:sz w:val="22"/>
          <w:szCs w:val="22"/>
        </w:rPr>
        <w:t>Odber</w:t>
      </w:r>
      <w:r w:rsidR="000D70DE" w:rsidRPr="00F94DD2">
        <w:rPr>
          <w:sz w:val="22"/>
          <w:szCs w:val="22"/>
        </w:rPr>
        <w:t xml:space="preserve"> oocytu sa </w:t>
      </w:r>
      <w:r w:rsidRPr="00F94DD2">
        <w:rPr>
          <w:sz w:val="22"/>
          <w:szCs w:val="22"/>
        </w:rPr>
        <w:t xml:space="preserve">robí o </w:t>
      </w:r>
      <w:r w:rsidR="000D70DE" w:rsidRPr="00F94DD2">
        <w:rPr>
          <w:sz w:val="22"/>
          <w:szCs w:val="22"/>
        </w:rPr>
        <w:t>34 – 35 hod</w:t>
      </w:r>
      <w:r w:rsidRPr="00F94DD2">
        <w:rPr>
          <w:sz w:val="22"/>
          <w:szCs w:val="22"/>
        </w:rPr>
        <w:t>ín</w:t>
      </w:r>
      <w:r w:rsidR="000D70DE" w:rsidRPr="00F94DD2">
        <w:rPr>
          <w:sz w:val="22"/>
          <w:szCs w:val="22"/>
        </w:rPr>
        <w:t>.</w:t>
      </w:r>
      <w:r w:rsidR="004815E4" w:rsidRPr="003810D1">
        <w:rPr>
          <w:sz w:val="22"/>
          <w:szCs w:val="22"/>
        </w:rPr>
        <w:br/>
      </w:r>
    </w:p>
    <w:p w14:paraId="6B9B84E6" w14:textId="77777777" w:rsidR="009846DE" w:rsidRPr="008B190E" w:rsidRDefault="009846DE" w:rsidP="004815E4">
      <w:pPr>
        <w:rPr>
          <w:i/>
          <w:sz w:val="22"/>
          <w:szCs w:val="22"/>
        </w:rPr>
      </w:pPr>
      <w:r w:rsidRPr="001B680E">
        <w:rPr>
          <w:i/>
          <w:sz w:val="22"/>
          <w:szCs w:val="22"/>
        </w:rPr>
        <w:t>Pediatrická populácia</w:t>
      </w:r>
    </w:p>
    <w:p w14:paraId="48466D55" w14:textId="77777777" w:rsidR="009846DE" w:rsidRPr="00B32760" w:rsidRDefault="009846DE" w:rsidP="004815E4">
      <w:pPr>
        <w:rPr>
          <w:sz w:val="22"/>
          <w:szCs w:val="22"/>
        </w:rPr>
      </w:pPr>
      <w:r w:rsidRPr="001B680E">
        <w:rPr>
          <w:sz w:val="22"/>
          <w:szCs w:val="22"/>
        </w:rPr>
        <w:t>Použitie sa netýka pediatrickej populácie</w:t>
      </w:r>
      <w:r w:rsidR="003A630F">
        <w:rPr>
          <w:sz w:val="22"/>
          <w:szCs w:val="22"/>
        </w:rPr>
        <w:t>.</w:t>
      </w:r>
    </w:p>
    <w:p w14:paraId="50DD206F" w14:textId="77777777" w:rsidR="009846DE" w:rsidRPr="009846DE" w:rsidRDefault="009846DE" w:rsidP="004815E4">
      <w:pPr>
        <w:rPr>
          <w:sz w:val="22"/>
          <w:szCs w:val="22"/>
        </w:rPr>
      </w:pPr>
    </w:p>
    <w:p w14:paraId="4E3211E6" w14:textId="77777777" w:rsidR="004815E4" w:rsidRPr="003810D1" w:rsidRDefault="004815E4" w:rsidP="004815E4">
      <w:pPr>
        <w:pStyle w:val="Nadpis2"/>
        <w:rPr>
          <w:rFonts w:ascii="Times New Roman" w:hAnsi="Times New Roman" w:cs="Times New Roman"/>
          <w:b w:val="0"/>
          <w:noProof w:val="0"/>
          <w:sz w:val="22"/>
          <w:szCs w:val="22"/>
          <w:u w:val="single"/>
        </w:rPr>
      </w:pPr>
      <w:r w:rsidRPr="003810D1">
        <w:rPr>
          <w:rFonts w:ascii="Times New Roman" w:hAnsi="Times New Roman" w:cs="Times New Roman"/>
          <w:b w:val="0"/>
          <w:noProof w:val="0"/>
          <w:sz w:val="22"/>
          <w:szCs w:val="22"/>
          <w:u w:val="single"/>
        </w:rPr>
        <w:t>Spôsob podávania</w:t>
      </w:r>
    </w:p>
    <w:p w14:paraId="71E57AA5" w14:textId="77777777" w:rsidR="00204685" w:rsidRPr="003810D1" w:rsidRDefault="004815E4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FOSTIMON HP </w:t>
      </w:r>
      <w:r w:rsidR="00204685" w:rsidRPr="003810D1">
        <w:rPr>
          <w:sz w:val="22"/>
          <w:szCs w:val="22"/>
        </w:rPr>
        <w:t xml:space="preserve">je určený na subkutánne </w:t>
      </w:r>
      <w:r w:rsidR="00B32760">
        <w:rPr>
          <w:sz w:val="22"/>
          <w:szCs w:val="22"/>
        </w:rPr>
        <w:t xml:space="preserve">a intramuskulárne </w:t>
      </w:r>
      <w:r w:rsidR="00204685" w:rsidRPr="003810D1">
        <w:rPr>
          <w:sz w:val="22"/>
          <w:szCs w:val="22"/>
        </w:rPr>
        <w:t>pod</w:t>
      </w:r>
      <w:r w:rsidR="00012824" w:rsidRPr="003810D1">
        <w:rPr>
          <w:sz w:val="22"/>
          <w:szCs w:val="22"/>
        </w:rPr>
        <w:t>áv</w:t>
      </w:r>
      <w:r w:rsidR="00204685" w:rsidRPr="003810D1">
        <w:rPr>
          <w:sz w:val="22"/>
          <w:szCs w:val="22"/>
        </w:rPr>
        <w:t>anie</w:t>
      </w:r>
      <w:r w:rsidRPr="003810D1">
        <w:rPr>
          <w:sz w:val="22"/>
          <w:szCs w:val="22"/>
        </w:rPr>
        <w:t xml:space="preserve">. </w:t>
      </w:r>
    </w:p>
    <w:p w14:paraId="0B9F00D5" w14:textId="77777777" w:rsidR="000D70DE" w:rsidRPr="003810D1" w:rsidRDefault="000D70DE" w:rsidP="004815E4">
      <w:pPr>
        <w:rPr>
          <w:sz w:val="22"/>
          <w:szCs w:val="22"/>
        </w:rPr>
      </w:pPr>
    </w:p>
    <w:p w14:paraId="6DEFACA4" w14:textId="77777777" w:rsidR="00204685" w:rsidRPr="003810D1" w:rsidRDefault="004815E4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>Prášok sa má r</w:t>
      </w:r>
      <w:r w:rsidR="00204685" w:rsidRPr="003810D1">
        <w:rPr>
          <w:sz w:val="22"/>
          <w:szCs w:val="22"/>
        </w:rPr>
        <w:t xml:space="preserve">ekonštituovať bezprostredne pred použitím </w:t>
      </w:r>
      <w:r w:rsidRPr="003810D1">
        <w:rPr>
          <w:sz w:val="22"/>
          <w:szCs w:val="22"/>
        </w:rPr>
        <w:t>v pril</w:t>
      </w:r>
      <w:r w:rsidR="00204685" w:rsidRPr="003810D1">
        <w:rPr>
          <w:sz w:val="22"/>
          <w:szCs w:val="22"/>
        </w:rPr>
        <w:t>oženom rozpúšťadle</w:t>
      </w:r>
      <w:r w:rsidRPr="003810D1">
        <w:rPr>
          <w:sz w:val="22"/>
          <w:szCs w:val="22"/>
        </w:rPr>
        <w:t xml:space="preserve">.  </w:t>
      </w:r>
    </w:p>
    <w:p w14:paraId="1EBEF170" w14:textId="77777777" w:rsidR="000D70DE" w:rsidRPr="003810D1" w:rsidRDefault="000D70DE" w:rsidP="004815E4">
      <w:pPr>
        <w:rPr>
          <w:sz w:val="22"/>
          <w:szCs w:val="22"/>
        </w:rPr>
      </w:pPr>
    </w:p>
    <w:p w14:paraId="1E4111DB" w14:textId="77777777" w:rsidR="00204685" w:rsidRPr="003810D1" w:rsidRDefault="004815E4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Aby sa </w:t>
      </w:r>
      <w:r w:rsidR="00204685" w:rsidRPr="003810D1">
        <w:rPr>
          <w:sz w:val="22"/>
          <w:szCs w:val="22"/>
        </w:rPr>
        <w:t>zabránilo b</w:t>
      </w:r>
      <w:r w:rsidR="000D70DE" w:rsidRPr="003810D1">
        <w:rPr>
          <w:sz w:val="22"/>
          <w:szCs w:val="22"/>
        </w:rPr>
        <w:t>ole</w:t>
      </w:r>
      <w:r w:rsidR="00204685" w:rsidRPr="003810D1">
        <w:rPr>
          <w:sz w:val="22"/>
          <w:szCs w:val="22"/>
        </w:rPr>
        <w:t>s</w:t>
      </w:r>
      <w:r w:rsidR="000D70DE" w:rsidRPr="003810D1">
        <w:rPr>
          <w:sz w:val="22"/>
          <w:szCs w:val="22"/>
        </w:rPr>
        <w:t>t</w:t>
      </w:r>
      <w:r w:rsidR="00204685" w:rsidRPr="003810D1">
        <w:rPr>
          <w:sz w:val="22"/>
          <w:szCs w:val="22"/>
        </w:rPr>
        <w:t>ivej injekcii a minimalizoval sa únik z miesta po</w:t>
      </w:r>
      <w:r w:rsidR="000D70DE" w:rsidRPr="003810D1">
        <w:rPr>
          <w:sz w:val="22"/>
          <w:szCs w:val="22"/>
        </w:rPr>
        <w:t xml:space="preserve">dania injekcie, FOSTIMON HP sa </w:t>
      </w:r>
      <w:r w:rsidR="00204685" w:rsidRPr="003810D1">
        <w:rPr>
          <w:sz w:val="22"/>
          <w:szCs w:val="22"/>
        </w:rPr>
        <w:t>má podávať</w:t>
      </w:r>
      <w:r w:rsidR="000D70DE" w:rsidRPr="003810D1">
        <w:rPr>
          <w:sz w:val="22"/>
          <w:szCs w:val="22"/>
        </w:rPr>
        <w:t xml:space="preserve"> </w:t>
      </w:r>
      <w:r w:rsidR="00204685" w:rsidRPr="003810D1">
        <w:rPr>
          <w:sz w:val="22"/>
          <w:szCs w:val="22"/>
        </w:rPr>
        <w:t xml:space="preserve">pomaly subkutánne. Miesto subkutánnej injekcie sa má </w:t>
      </w:r>
      <w:r w:rsidR="000D70DE" w:rsidRPr="003810D1">
        <w:rPr>
          <w:sz w:val="22"/>
          <w:szCs w:val="22"/>
        </w:rPr>
        <w:t xml:space="preserve">meniť, aby sa zabránilo </w:t>
      </w:r>
      <w:r w:rsidR="000F30F3" w:rsidRPr="003810D1">
        <w:rPr>
          <w:sz w:val="22"/>
          <w:szCs w:val="22"/>
        </w:rPr>
        <w:t xml:space="preserve">vzniku </w:t>
      </w:r>
      <w:r w:rsidR="000D70DE" w:rsidRPr="003810D1">
        <w:rPr>
          <w:sz w:val="22"/>
          <w:szCs w:val="22"/>
        </w:rPr>
        <w:t>lipoatr</w:t>
      </w:r>
      <w:r w:rsidR="00204685" w:rsidRPr="003810D1">
        <w:rPr>
          <w:sz w:val="22"/>
          <w:szCs w:val="22"/>
        </w:rPr>
        <w:t>ofi</w:t>
      </w:r>
      <w:r w:rsidR="000F30F3" w:rsidRPr="003810D1">
        <w:rPr>
          <w:sz w:val="22"/>
          <w:szCs w:val="22"/>
        </w:rPr>
        <w:t>e</w:t>
      </w:r>
      <w:r w:rsidR="00204685" w:rsidRPr="003810D1">
        <w:rPr>
          <w:sz w:val="22"/>
          <w:szCs w:val="22"/>
        </w:rPr>
        <w:t xml:space="preserve">. Nepoužitý roztok sa má zlikvidovať. </w:t>
      </w:r>
    </w:p>
    <w:p w14:paraId="4156D2EE" w14:textId="77777777" w:rsidR="004815E4" w:rsidRPr="003810D1" w:rsidRDefault="004815E4" w:rsidP="004815E4">
      <w:pPr>
        <w:rPr>
          <w:sz w:val="22"/>
          <w:szCs w:val="22"/>
        </w:rPr>
      </w:pPr>
    </w:p>
    <w:p w14:paraId="3AE6BC2B" w14:textId="77777777" w:rsidR="004815E4" w:rsidRPr="003810D1" w:rsidRDefault="000F30F3" w:rsidP="004815E4">
      <w:pPr>
        <w:rPr>
          <w:sz w:val="22"/>
          <w:szCs w:val="22"/>
        </w:rPr>
      </w:pPr>
      <w:r w:rsidRPr="003810D1">
        <w:rPr>
          <w:sz w:val="22"/>
          <w:szCs w:val="22"/>
        </w:rPr>
        <w:t>Subkutánnu injekciu</w:t>
      </w:r>
      <w:r w:rsidR="0046113F">
        <w:rPr>
          <w:sz w:val="22"/>
          <w:szCs w:val="22"/>
        </w:rPr>
        <w:t xml:space="preserve"> si</w:t>
      </w:r>
      <w:r w:rsidRPr="003810D1">
        <w:rPr>
          <w:sz w:val="22"/>
          <w:szCs w:val="22"/>
        </w:rPr>
        <w:t xml:space="preserve"> m</w:t>
      </w:r>
      <w:r w:rsidR="00204685" w:rsidRPr="003810D1">
        <w:rPr>
          <w:sz w:val="22"/>
          <w:szCs w:val="22"/>
        </w:rPr>
        <w:t xml:space="preserve">ôže </w:t>
      </w:r>
      <w:r w:rsidR="0046113F" w:rsidRPr="003810D1">
        <w:rPr>
          <w:sz w:val="22"/>
          <w:szCs w:val="22"/>
        </w:rPr>
        <w:t xml:space="preserve">pacientka </w:t>
      </w:r>
      <w:r w:rsidR="00204685" w:rsidRPr="003810D1">
        <w:rPr>
          <w:sz w:val="22"/>
          <w:szCs w:val="22"/>
        </w:rPr>
        <w:t>aplikovať sama za predpokladu</w:t>
      </w:r>
      <w:r w:rsidR="000D70DE" w:rsidRPr="003810D1">
        <w:rPr>
          <w:sz w:val="22"/>
          <w:szCs w:val="22"/>
        </w:rPr>
        <w:t>, že bola poučená lekárom a pr</w:t>
      </w:r>
      <w:r w:rsidRPr="003810D1">
        <w:rPr>
          <w:sz w:val="22"/>
          <w:szCs w:val="22"/>
        </w:rPr>
        <w:t>esne</w:t>
      </w:r>
      <w:r w:rsidR="00204685" w:rsidRPr="003810D1">
        <w:rPr>
          <w:sz w:val="22"/>
          <w:szCs w:val="22"/>
        </w:rPr>
        <w:t xml:space="preserve"> dodrž</w:t>
      </w:r>
      <w:r w:rsidR="000D70DE" w:rsidRPr="003810D1">
        <w:rPr>
          <w:sz w:val="22"/>
          <w:szCs w:val="22"/>
        </w:rPr>
        <w:t>uje jeho odporúčania</w:t>
      </w:r>
      <w:r w:rsidR="004815E4" w:rsidRPr="003810D1">
        <w:rPr>
          <w:sz w:val="22"/>
          <w:szCs w:val="22"/>
        </w:rPr>
        <w:t>.</w:t>
      </w:r>
    </w:p>
    <w:p w14:paraId="40CD90F1" w14:textId="77777777" w:rsidR="002824AE" w:rsidRPr="003810D1" w:rsidRDefault="002824AE" w:rsidP="00B50A9E">
      <w:pPr>
        <w:rPr>
          <w:sz w:val="22"/>
          <w:szCs w:val="22"/>
        </w:rPr>
      </w:pPr>
    </w:p>
    <w:p w14:paraId="293E46CB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4.3</w:t>
      </w:r>
      <w:r w:rsidRPr="003810D1">
        <w:rPr>
          <w:b/>
          <w:sz w:val="22"/>
          <w:szCs w:val="22"/>
        </w:rPr>
        <w:tab/>
        <w:t>Kontraindikácie</w:t>
      </w:r>
    </w:p>
    <w:p w14:paraId="552E9A09" w14:textId="77777777" w:rsidR="0046113F" w:rsidRPr="003810D1" w:rsidRDefault="0046113F" w:rsidP="00012824">
      <w:pPr>
        <w:rPr>
          <w:sz w:val="22"/>
          <w:szCs w:val="22"/>
        </w:rPr>
      </w:pPr>
    </w:p>
    <w:p w14:paraId="77D81F43" w14:textId="77777777" w:rsidR="00012824" w:rsidRPr="003810D1" w:rsidRDefault="00012824" w:rsidP="00012824">
      <w:pPr>
        <w:numPr>
          <w:ilvl w:val="0"/>
          <w:numId w:val="3"/>
        </w:numPr>
        <w:tabs>
          <w:tab w:val="clear" w:pos="72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sz w:val="22"/>
          <w:szCs w:val="22"/>
        </w:rPr>
      </w:pPr>
      <w:r w:rsidRPr="003810D1">
        <w:rPr>
          <w:sz w:val="22"/>
          <w:szCs w:val="22"/>
        </w:rPr>
        <w:t xml:space="preserve">precitlivenosť na </w:t>
      </w:r>
      <w:r w:rsidR="008B190E">
        <w:rPr>
          <w:sz w:val="22"/>
          <w:szCs w:val="22"/>
        </w:rPr>
        <w:t>liečivo</w:t>
      </w:r>
      <w:r w:rsidR="008B190E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alebo na ktorúkoľvek z pomocných látok</w:t>
      </w:r>
      <w:r w:rsidR="00D13CFF">
        <w:rPr>
          <w:sz w:val="22"/>
          <w:szCs w:val="22"/>
        </w:rPr>
        <w:t xml:space="preserve"> uvedených v časti 6.1</w:t>
      </w:r>
    </w:p>
    <w:p w14:paraId="39343EEF" w14:textId="77777777" w:rsidR="00012824" w:rsidRPr="003810D1" w:rsidRDefault="00954585" w:rsidP="00012824">
      <w:pPr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ind w:left="709" w:hanging="709"/>
        <w:textAlignment w:val="auto"/>
        <w:rPr>
          <w:sz w:val="22"/>
          <w:szCs w:val="22"/>
        </w:rPr>
      </w:pPr>
      <w:r w:rsidRPr="003810D1">
        <w:rPr>
          <w:sz w:val="22"/>
          <w:szCs w:val="22"/>
        </w:rPr>
        <w:t>z</w:t>
      </w:r>
      <w:r w:rsidR="000F30F3" w:rsidRPr="003810D1">
        <w:rPr>
          <w:sz w:val="22"/>
          <w:szCs w:val="22"/>
        </w:rPr>
        <w:t>väčšenie vaječníkov</w:t>
      </w:r>
      <w:r w:rsidR="00012824" w:rsidRPr="003810D1">
        <w:rPr>
          <w:sz w:val="22"/>
          <w:szCs w:val="22"/>
        </w:rPr>
        <w:t xml:space="preserve"> alebo vznik cysty, ktorá nie je následkom </w:t>
      </w:r>
      <w:r w:rsidR="000F30F3" w:rsidRPr="003810D1">
        <w:rPr>
          <w:sz w:val="22"/>
          <w:szCs w:val="22"/>
        </w:rPr>
        <w:t xml:space="preserve">syndrómu </w:t>
      </w:r>
      <w:r w:rsidR="00012824" w:rsidRPr="003810D1">
        <w:rPr>
          <w:sz w:val="22"/>
          <w:szCs w:val="22"/>
        </w:rPr>
        <w:t>polycystick</w:t>
      </w:r>
      <w:r w:rsidR="000F30F3" w:rsidRPr="003810D1">
        <w:rPr>
          <w:sz w:val="22"/>
          <w:szCs w:val="22"/>
        </w:rPr>
        <w:t>ých ovárií</w:t>
      </w:r>
      <w:r w:rsidR="00012824" w:rsidRPr="003810D1">
        <w:rPr>
          <w:sz w:val="22"/>
          <w:szCs w:val="22"/>
        </w:rPr>
        <w:t xml:space="preserve"> </w:t>
      </w:r>
    </w:p>
    <w:p w14:paraId="245F1863" w14:textId="77777777" w:rsidR="00012824" w:rsidRPr="003810D1" w:rsidRDefault="000F30F3" w:rsidP="00012824">
      <w:pPr>
        <w:numPr>
          <w:ilvl w:val="0"/>
          <w:numId w:val="3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0"/>
        <w:textAlignment w:val="auto"/>
        <w:rPr>
          <w:sz w:val="22"/>
          <w:szCs w:val="22"/>
        </w:rPr>
      </w:pPr>
      <w:r w:rsidRPr="003810D1">
        <w:rPr>
          <w:sz w:val="22"/>
          <w:szCs w:val="22"/>
        </w:rPr>
        <w:t>g</w:t>
      </w:r>
      <w:r w:rsidR="00954585" w:rsidRPr="003810D1">
        <w:rPr>
          <w:sz w:val="22"/>
          <w:szCs w:val="22"/>
        </w:rPr>
        <w:t>ynekologické krvácani</w:t>
      </w:r>
      <w:r w:rsidRPr="003810D1">
        <w:rPr>
          <w:sz w:val="22"/>
          <w:szCs w:val="22"/>
        </w:rPr>
        <w:t>e</w:t>
      </w:r>
      <w:r w:rsidR="00012824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z </w:t>
      </w:r>
      <w:r w:rsidR="00012824" w:rsidRPr="003810D1">
        <w:rPr>
          <w:sz w:val="22"/>
          <w:szCs w:val="22"/>
        </w:rPr>
        <w:t>neznámej príčiny</w:t>
      </w:r>
    </w:p>
    <w:p w14:paraId="6F376554" w14:textId="77777777" w:rsidR="00012824" w:rsidRPr="003810D1" w:rsidRDefault="00954585" w:rsidP="00012824">
      <w:pPr>
        <w:numPr>
          <w:ilvl w:val="0"/>
          <w:numId w:val="3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0"/>
        <w:textAlignment w:val="auto"/>
        <w:rPr>
          <w:sz w:val="22"/>
          <w:szCs w:val="22"/>
        </w:rPr>
      </w:pPr>
      <w:r w:rsidRPr="003810D1">
        <w:rPr>
          <w:sz w:val="22"/>
          <w:szCs w:val="22"/>
        </w:rPr>
        <w:t>k</w:t>
      </w:r>
      <w:r w:rsidR="00012824" w:rsidRPr="003810D1">
        <w:rPr>
          <w:sz w:val="22"/>
          <w:szCs w:val="22"/>
        </w:rPr>
        <w:t>arcinóm vaječníkov, maternice alebo prsníkov</w:t>
      </w:r>
    </w:p>
    <w:p w14:paraId="3B373FC7" w14:textId="77777777" w:rsidR="0046113F" w:rsidRPr="00F0687C" w:rsidRDefault="00954585" w:rsidP="00012824">
      <w:pPr>
        <w:numPr>
          <w:ilvl w:val="0"/>
          <w:numId w:val="3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0"/>
        <w:textAlignment w:val="auto"/>
        <w:rPr>
          <w:sz w:val="22"/>
          <w:szCs w:val="22"/>
        </w:rPr>
      </w:pPr>
      <w:r w:rsidRPr="00F0687C">
        <w:rPr>
          <w:sz w:val="22"/>
          <w:szCs w:val="22"/>
        </w:rPr>
        <w:t>n</w:t>
      </w:r>
      <w:r w:rsidR="00012824" w:rsidRPr="00F0687C">
        <w:rPr>
          <w:sz w:val="22"/>
          <w:szCs w:val="22"/>
        </w:rPr>
        <w:t>ádory</w:t>
      </w:r>
      <w:r w:rsidR="00012824" w:rsidRPr="003810D1">
        <w:rPr>
          <w:sz w:val="22"/>
          <w:szCs w:val="22"/>
        </w:rPr>
        <w:t xml:space="preserve"> hypotalamu alebo hypofýzy. </w:t>
      </w:r>
    </w:p>
    <w:p w14:paraId="51967D4C" w14:textId="77777777" w:rsidR="00012824" w:rsidRPr="003810D1" w:rsidRDefault="00012824" w:rsidP="00012824">
      <w:pPr>
        <w:tabs>
          <w:tab w:val="num" w:pos="709"/>
        </w:tabs>
        <w:rPr>
          <w:sz w:val="22"/>
          <w:szCs w:val="22"/>
        </w:rPr>
      </w:pPr>
    </w:p>
    <w:p w14:paraId="1551BBCE" w14:textId="77777777" w:rsidR="00012824" w:rsidRPr="003810D1" w:rsidRDefault="00012824" w:rsidP="00012824">
      <w:pPr>
        <w:tabs>
          <w:tab w:val="num" w:pos="709"/>
        </w:tabs>
        <w:rPr>
          <w:sz w:val="22"/>
          <w:szCs w:val="22"/>
        </w:rPr>
      </w:pPr>
      <w:r w:rsidRPr="003810D1">
        <w:rPr>
          <w:sz w:val="22"/>
          <w:szCs w:val="22"/>
        </w:rPr>
        <w:t xml:space="preserve">FOSTIMON HP </w:t>
      </w:r>
      <w:r w:rsidR="00954585" w:rsidRPr="003810D1">
        <w:rPr>
          <w:sz w:val="22"/>
          <w:szCs w:val="22"/>
        </w:rPr>
        <w:t>je kontraindikovaný,</w:t>
      </w:r>
      <w:r w:rsidRPr="003810D1">
        <w:rPr>
          <w:sz w:val="22"/>
          <w:szCs w:val="22"/>
        </w:rPr>
        <w:t xml:space="preserve"> ak nie je možné dosiahnuť účinnú </w:t>
      </w:r>
      <w:r w:rsidR="008067E0" w:rsidRPr="003810D1">
        <w:rPr>
          <w:sz w:val="22"/>
          <w:szCs w:val="22"/>
        </w:rPr>
        <w:t>odpoveď</w:t>
      </w:r>
      <w:r w:rsidRPr="003810D1">
        <w:rPr>
          <w:sz w:val="22"/>
          <w:szCs w:val="22"/>
        </w:rPr>
        <w:t>, ako napríklad v prípade:</w:t>
      </w:r>
    </w:p>
    <w:p w14:paraId="7B9E9697" w14:textId="77777777" w:rsidR="00012824" w:rsidRPr="003810D1" w:rsidRDefault="00012824" w:rsidP="00012824">
      <w:pPr>
        <w:numPr>
          <w:ilvl w:val="0"/>
          <w:numId w:val="4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0"/>
        <w:textAlignment w:val="auto"/>
        <w:rPr>
          <w:sz w:val="22"/>
          <w:szCs w:val="22"/>
        </w:rPr>
      </w:pPr>
      <w:r w:rsidRPr="003810D1">
        <w:rPr>
          <w:sz w:val="22"/>
          <w:szCs w:val="22"/>
        </w:rPr>
        <w:t>primárnej poruchy vaječníkov</w:t>
      </w:r>
    </w:p>
    <w:p w14:paraId="0E040702" w14:textId="77777777" w:rsidR="00012824" w:rsidRPr="003810D1" w:rsidRDefault="00012824" w:rsidP="00012824">
      <w:pPr>
        <w:numPr>
          <w:ilvl w:val="0"/>
          <w:numId w:val="4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0"/>
        <w:textAlignment w:val="auto"/>
        <w:rPr>
          <w:sz w:val="22"/>
          <w:szCs w:val="22"/>
        </w:rPr>
      </w:pPr>
      <w:r w:rsidRPr="003810D1">
        <w:rPr>
          <w:sz w:val="22"/>
          <w:szCs w:val="22"/>
        </w:rPr>
        <w:t>malformáci</w:t>
      </w:r>
      <w:r w:rsidR="000F30F3" w:rsidRPr="003810D1">
        <w:rPr>
          <w:sz w:val="22"/>
          <w:szCs w:val="22"/>
        </w:rPr>
        <w:t>i</w:t>
      </w:r>
      <w:r w:rsidRPr="003810D1">
        <w:rPr>
          <w:sz w:val="22"/>
          <w:szCs w:val="22"/>
        </w:rPr>
        <w:t xml:space="preserve"> pohlavných orgánov </w:t>
      </w:r>
      <w:r w:rsidR="00954585" w:rsidRPr="003810D1">
        <w:rPr>
          <w:sz w:val="22"/>
          <w:szCs w:val="22"/>
        </w:rPr>
        <w:t>ne</w:t>
      </w:r>
      <w:r w:rsidRPr="003810D1">
        <w:rPr>
          <w:sz w:val="22"/>
          <w:szCs w:val="22"/>
        </w:rPr>
        <w:t>kompatibiln</w:t>
      </w:r>
      <w:r w:rsidR="000F30F3" w:rsidRPr="003810D1">
        <w:rPr>
          <w:sz w:val="22"/>
          <w:szCs w:val="22"/>
        </w:rPr>
        <w:t>ých</w:t>
      </w:r>
      <w:r w:rsidRPr="003810D1">
        <w:rPr>
          <w:sz w:val="22"/>
          <w:szCs w:val="22"/>
        </w:rPr>
        <w:t xml:space="preserve"> s graviditou</w:t>
      </w:r>
    </w:p>
    <w:p w14:paraId="4B8D9DC9" w14:textId="77777777" w:rsidR="00012824" w:rsidRPr="003810D1" w:rsidRDefault="00954585" w:rsidP="00012824">
      <w:pPr>
        <w:numPr>
          <w:ilvl w:val="0"/>
          <w:numId w:val="4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0"/>
        <w:textAlignment w:val="auto"/>
        <w:rPr>
          <w:sz w:val="22"/>
          <w:szCs w:val="22"/>
        </w:rPr>
      </w:pPr>
      <w:r w:rsidRPr="003810D1">
        <w:rPr>
          <w:sz w:val="22"/>
          <w:szCs w:val="22"/>
        </w:rPr>
        <w:t>fibroidných nádorov maternice</w:t>
      </w:r>
      <w:r w:rsidR="00012824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ne</w:t>
      </w:r>
      <w:r w:rsidR="00012824" w:rsidRPr="003810D1">
        <w:rPr>
          <w:sz w:val="22"/>
          <w:szCs w:val="22"/>
        </w:rPr>
        <w:t>kompatibilných s</w:t>
      </w:r>
      <w:r w:rsidR="0096450C">
        <w:rPr>
          <w:sz w:val="22"/>
          <w:szCs w:val="22"/>
        </w:rPr>
        <w:t> </w:t>
      </w:r>
      <w:r w:rsidR="00012824" w:rsidRPr="003810D1">
        <w:rPr>
          <w:sz w:val="22"/>
          <w:szCs w:val="22"/>
        </w:rPr>
        <w:t>graviditou</w:t>
      </w:r>
      <w:r w:rsidR="0096450C">
        <w:rPr>
          <w:sz w:val="22"/>
          <w:szCs w:val="22"/>
        </w:rPr>
        <w:t>.</w:t>
      </w:r>
    </w:p>
    <w:p w14:paraId="12EAFB7E" w14:textId="77777777" w:rsidR="002824AE" w:rsidRPr="003810D1" w:rsidRDefault="002824AE" w:rsidP="000F30F3">
      <w:pPr>
        <w:widowControl w:val="0"/>
        <w:overflowPunct/>
        <w:textAlignment w:val="auto"/>
        <w:rPr>
          <w:sz w:val="22"/>
          <w:szCs w:val="22"/>
        </w:rPr>
      </w:pPr>
    </w:p>
    <w:p w14:paraId="5BBED196" w14:textId="77777777" w:rsidR="0013633C" w:rsidRPr="003810D1" w:rsidRDefault="002824AE" w:rsidP="0025357F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4.4</w:t>
      </w:r>
      <w:r w:rsidRPr="003810D1">
        <w:rPr>
          <w:b/>
          <w:sz w:val="22"/>
          <w:szCs w:val="22"/>
        </w:rPr>
        <w:tab/>
        <w:t>Osobitné upozornenia a opatrenia pri používaní</w:t>
      </w:r>
    </w:p>
    <w:p w14:paraId="427B45E7" w14:textId="77777777" w:rsidR="0025357F" w:rsidRPr="003810D1" w:rsidRDefault="0025357F" w:rsidP="0025357F">
      <w:pPr>
        <w:rPr>
          <w:b/>
          <w:sz w:val="22"/>
          <w:szCs w:val="22"/>
        </w:rPr>
      </w:pPr>
    </w:p>
    <w:p w14:paraId="0E3583AA" w14:textId="77777777" w:rsidR="0013633C" w:rsidRPr="003810D1" w:rsidRDefault="0013633C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Injekci</w:t>
      </w:r>
      <w:r w:rsidR="003810D1" w:rsidRPr="003810D1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FOSTIMON</w:t>
      </w:r>
      <w:r w:rsidR="00D13CFF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 </w:t>
      </w:r>
      <w:r w:rsidR="00470CF3">
        <w:rPr>
          <w:sz w:val="22"/>
          <w:szCs w:val="22"/>
        </w:rPr>
        <w:t xml:space="preserve">si </w:t>
      </w:r>
      <w:r w:rsidRPr="003810D1">
        <w:rPr>
          <w:sz w:val="22"/>
          <w:szCs w:val="22"/>
        </w:rPr>
        <w:t>môžu samostatne podávať len zaškolené a dobre informované pacientky. Skôr ako si pacientka začne samostatne podávať injekci</w:t>
      </w:r>
      <w:r w:rsidR="003810D1" w:rsidRPr="003810D1">
        <w:rPr>
          <w:sz w:val="22"/>
          <w:szCs w:val="22"/>
        </w:rPr>
        <w:t>u</w:t>
      </w:r>
      <w:r w:rsidRPr="003810D1">
        <w:rPr>
          <w:sz w:val="22"/>
          <w:szCs w:val="22"/>
        </w:rPr>
        <w:t>, musí sa jej ukázať ako a kam sa podáva subkutánna injekcia a ako sa pripravuje injekčný roztok. Prv</w:t>
      </w:r>
      <w:r w:rsidR="00E47485" w:rsidRPr="003810D1">
        <w:rPr>
          <w:sz w:val="22"/>
          <w:szCs w:val="22"/>
        </w:rPr>
        <w:t>ú</w:t>
      </w:r>
      <w:r w:rsidRPr="003810D1">
        <w:rPr>
          <w:sz w:val="22"/>
          <w:szCs w:val="22"/>
        </w:rPr>
        <w:t xml:space="preserve"> injekci</w:t>
      </w:r>
      <w:r w:rsidR="00E47485" w:rsidRPr="003810D1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</w:t>
      </w:r>
      <w:r w:rsidR="00D13CFF" w:rsidRPr="003810D1">
        <w:rPr>
          <w:sz w:val="22"/>
          <w:szCs w:val="22"/>
        </w:rPr>
        <w:t>FOSTIMON</w:t>
      </w:r>
      <w:r w:rsidR="00D13CFF">
        <w:rPr>
          <w:sz w:val="22"/>
          <w:szCs w:val="22"/>
        </w:rPr>
        <w:t>U</w:t>
      </w:r>
      <w:r w:rsidR="00D13CFF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HP s</w:t>
      </w:r>
      <w:r w:rsidR="00E47485" w:rsidRPr="003810D1">
        <w:rPr>
          <w:sz w:val="22"/>
          <w:szCs w:val="22"/>
        </w:rPr>
        <w:t xml:space="preserve">i má pacientka podať </w:t>
      </w:r>
      <w:r w:rsidRPr="003810D1">
        <w:rPr>
          <w:sz w:val="22"/>
          <w:szCs w:val="22"/>
        </w:rPr>
        <w:t>pod priamym dohľadom lekára.</w:t>
      </w:r>
      <w:r w:rsidR="0025357F" w:rsidRPr="003810D1">
        <w:rPr>
          <w:b/>
          <w:vanish/>
          <w:sz w:val="22"/>
          <w:szCs w:val="22"/>
        </w:rPr>
        <w:cr/>
      </w:r>
    </w:p>
    <w:p w14:paraId="3608D4F2" w14:textId="77777777" w:rsidR="00623EAE" w:rsidRPr="003810D1" w:rsidRDefault="0013633C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lastRenderedPageBreak/>
        <w:t>Obzvlá</w:t>
      </w:r>
      <w:r w:rsidR="00D13CFF">
        <w:rPr>
          <w:sz w:val="22"/>
          <w:szCs w:val="22"/>
        </w:rPr>
        <w:t>š</w:t>
      </w:r>
      <w:r w:rsidRPr="003810D1">
        <w:rPr>
          <w:sz w:val="22"/>
          <w:szCs w:val="22"/>
        </w:rPr>
        <w:t xml:space="preserve">ť u pacientok so známou precitlivenosťou na gonadotropíny sa môže vyskytnúť anafylaktická reakcia. Týmto </w:t>
      </w:r>
      <w:r w:rsidR="00E52D33" w:rsidRPr="003810D1">
        <w:rPr>
          <w:sz w:val="22"/>
          <w:szCs w:val="22"/>
        </w:rPr>
        <w:t>pacientkam</w:t>
      </w:r>
      <w:r w:rsidRPr="003810D1">
        <w:rPr>
          <w:sz w:val="22"/>
          <w:szCs w:val="22"/>
        </w:rPr>
        <w:t xml:space="preserve"> má prvú injekciu FOSTIMON</w:t>
      </w:r>
      <w:r w:rsidR="00D13CFF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 podať lekár, pričom musí mať </w:t>
      </w:r>
      <w:r w:rsidR="00E47485" w:rsidRPr="003810D1">
        <w:rPr>
          <w:sz w:val="22"/>
          <w:szCs w:val="22"/>
        </w:rPr>
        <w:t xml:space="preserve">v </w:t>
      </w:r>
      <w:r w:rsidRPr="003810D1">
        <w:rPr>
          <w:sz w:val="22"/>
          <w:szCs w:val="22"/>
        </w:rPr>
        <w:t>dostupn</w:t>
      </w:r>
      <w:r w:rsidR="00E47485" w:rsidRPr="003810D1">
        <w:rPr>
          <w:sz w:val="22"/>
          <w:szCs w:val="22"/>
        </w:rPr>
        <w:t>osti</w:t>
      </w:r>
      <w:r w:rsidRPr="003810D1">
        <w:rPr>
          <w:sz w:val="22"/>
          <w:szCs w:val="22"/>
        </w:rPr>
        <w:t xml:space="preserve"> zariadenie na kardiopulmonálnu resuscitáciu. </w:t>
      </w:r>
    </w:p>
    <w:p w14:paraId="0BDE06A2" w14:textId="77777777" w:rsidR="00454B01" w:rsidRPr="003810D1" w:rsidRDefault="00454B01" w:rsidP="00B50A9E">
      <w:pPr>
        <w:rPr>
          <w:sz w:val="22"/>
          <w:szCs w:val="22"/>
          <w:u w:val="single"/>
        </w:rPr>
      </w:pPr>
    </w:p>
    <w:p w14:paraId="5FB12999" w14:textId="77777777" w:rsidR="00A72B42" w:rsidRPr="003810D1" w:rsidRDefault="00A72B42" w:rsidP="00A72B42">
      <w:pPr>
        <w:widowControl w:val="0"/>
        <w:overflowPunct/>
        <w:textAlignment w:val="auto"/>
        <w:rPr>
          <w:sz w:val="22"/>
          <w:szCs w:val="22"/>
          <w:lang w:eastAsia="en-US"/>
        </w:rPr>
      </w:pPr>
      <w:r w:rsidRPr="003810D1">
        <w:rPr>
          <w:sz w:val="22"/>
          <w:szCs w:val="22"/>
          <w:lang w:eastAsia="en-US"/>
        </w:rPr>
        <w:t>Pred za</w:t>
      </w:r>
      <w:r w:rsidRPr="003810D1">
        <w:rPr>
          <w:bCs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>atím lie</w:t>
      </w:r>
      <w:r w:rsidRPr="003810D1">
        <w:rPr>
          <w:bCs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>by je u oboch partnerov potrebné vyšetri</w:t>
      </w:r>
      <w:r w:rsidRPr="003810D1">
        <w:rPr>
          <w:bCs/>
          <w:sz w:val="22"/>
          <w:szCs w:val="22"/>
          <w:lang w:eastAsia="en-US"/>
        </w:rPr>
        <w:t xml:space="preserve">ť </w:t>
      </w:r>
      <w:r w:rsidRPr="003810D1">
        <w:rPr>
          <w:sz w:val="22"/>
          <w:szCs w:val="22"/>
          <w:lang w:eastAsia="en-US"/>
        </w:rPr>
        <w:t>fertilitu, pri</w:t>
      </w:r>
      <w:r w:rsidRPr="003810D1">
        <w:rPr>
          <w:bCs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>om treba zoh</w:t>
      </w:r>
      <w:r w:rsidRPr="003810D1">
        <w:rPr>
          <w:bCs/>
          <w:sz w:val="22"/>
          <w:szCs w:val="22"/>
          <w:lang w:eastAsia="en-US"/>
        </w:rPr>
        <w:t>ľ</w:t>
      </w:r>
      <w:r w:rsidRPr="003810D1">
        <w:rPr>
          <w:sz w:val="22"/>
          <w:szCs w:val="22"/>
          <w:lang w:eastAsia="en-US"/>
        </w:rPr>
        <w:t>adni</w:t>
      </w:r>
      <w:r w:rsidRPr="003810D1">
        <w:rPr>
          <w:bCs/>
          <w:sz w:val="22"/>
          <w:szCs w:val="22"/>
          <w:lang w:eastAsia="en-US"/>
        </w:rPr>
        <w:t xml:space="preserve">ť </w:t>
      </w:r>
      <w:r w:rsidRPr="003810D1">
        <w:rPr>
          <w:sz w:val="22"/>
          <w:szCs w:val="22"/>
          <w:lang w:eastAsia="en-US"/>
        </w:rPr>
        <w:t>aj</w:t>
      </w:r>
    </w:p>
    <w:p w14:paraId="2A95CDFE" w14:textId="77777777" w:rsidR="00A72B42" w:rsidRPr="003810D1" w:rsidRDefault="00A72B42" w:rsidP="00A72B42">
      <w:pPr>
        <w:widowControl w:val="0"/>
        <w:overflowPunct/>
        <w:textAlignment w:val="auto"/>
        <w:rPr>
          <w:sz w:val="22"/>
          <w:szCs w:val="22"/>
          <w:lang w:eastAsia="en-US"/>
        </w:rPr>
      </w:pPr>
      <w:r w:rsidRPr="003810D1">
        <w:rPr>
          <w:sz w:val="22"/>
          <w:szCs w:val="22"/>
          <w:lang w:eastAsia="en-US"/>
        </w:rPr>
        <w:t>prípadné kontraindikácie gravidity. Okrem toho je potrebné osobitne vylú</w:t>
      </w:r>
      <w:r w:rsidRPr="003810D1">
        <w:rPr>
          <w:bCs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>i</w:t>
      </w:r>
      <w:r w:rsidRPr="003810D1">
        <w:rPr>
          <w:bCs/>
          <w:sz w:val="22"/>
          <w:szCs w:val="22"/>
          <w:lang w:eastAsia="en-US"/>
        </w:rPr>
        <w:t xml:space="preserve">ť </w:t>
      </w:r>
      <w:r w:rsidRPr="003810D1">
        <w:rPr>
          <w:sz w:val="22"/>
          <w:szCs w:val="22"/>
          <w:lang w:eastAsia="en-US"/>
        </w:rPr>
        <w:t>hypotyre</w:t>
      </w:r>
      <w:r w:rsidR="0096450C">
        <w:rPr>
          <w:sz w:val="22"/>
          <w:szCs w:val="22"/>
          <w:lang w:eastAsia="en-US"/>
        </w:rPr>
        <w:t>ózu</w:t>
      </w:r>
      <w:r w:rsidRPr="003810D1">
        <w:rPr>
          <w:sz w:val="22"/>
          <w:szCs w:val="22"/>
          <w:lang w:eastAsia="en-US"/>
        </w:rPr>
        <w:t>,</w:t>
      </w:r>
    </w:p>
    <w:p w14:paraId="500C42F8" w14:textId="77777777" w:rsidR="00454B01" w:rsidRPr="003810D1" w:rsidRDefault="00A72B42" w:rsidP="00A72B42">
      <w:pPr>
        <w:widowControl w:val="0"/>
        <w:overflowPunct/>
        <w:textAlignment w:val="auto"/>
        <w:rPr>
          <w:sz w:val="22"/>
          <w:szCs w:val="22"/>
          <w:u w:val="single"/>
        </w:rPr>
      </w:pPr>
      <w:r w:rsidRPr="003810D1">
        <w:rPr>
          <w:sz w:val="22"/>
          <w:szCs w:val="22"/>
          <w:lang w:eastAsia="en-US"/>
        </w:rPr>
        <w:t>hypofunkciu kôry nadobli</w:t>
      </w:r>
      <w:r w:rsidRPr="003810D1">
        <w:rPr>
          <w:bCs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 xml:space="preserve">iek, hyperprolaktinémiu a nádory hypofýzy alebo hypotalamu a v prípade ich potvrdenia </w:t>
      </w:r>
      <w:r w:rsidR="00E47485" w:rsidRPr="003810D1">
        <w:rPr>
          <w:sz w:val="22"/>
          <w:szCs w:val="22"/>
          <w:lang w:eastAsia="en-US"/>
        </w:rPr>
        <w:t>s</w:t>
      </w:r>
      <w:r w:rsidR="000F5C2F" w:rsidRPr="003810D1">
        <w:rPr>
          <w:sz w:val="22"/>
          <w:szCs w:val="22"/>
          <w:lang w:eastAsia="en-US"/>
        </w:rPr>
        <w:t>a</w:t>
      </w:r>
      <w:r w:rsidR="00E47485" w:rsidRPr="003810D1">
        <w:rPr>
          <w:sz w:val="22"/>
          <w:szCs w:val="22"/>
          <w:lang w:eastAsia="en-US"/>
        </w:rPr>
        <w:t xml:space="preserve"> </w:t>
      </w:r>
      <w:r w:rsidR="000F5C2F" w:rsidRPr="003810D1">
        <w:rPr>
          <w:sz w:val="22"/>
          <w:szCs w:val="22"/>
          <w:lang w:eastAsia="en-US"/>
        </w:rPr>
        <w:t xml:space="preserve">im má poskytnúť vhodná </w:t>
      </w:r>
      <w:r w:rsidRPr="003810D1">
        <w:rPr>
          <w:sz w:val="22"/>
          <w:szCs w:val="22"/>
          <w:lang w:eastAsia="en-US"/>
        </w:rPr>
        <w:t>špecifick</w:t>
      </w:r>
      <w:r w:rsidR="000F5C2F" w:rsidRPr="003810D1">
        <w:rPr>
          <w:sz w:val="22"/>
          <w:szCs w:val="22"/>
          <w:lang w:eastAsia="en-US"/>
        </w:rPr>
        <w:t>á</w:t>
      </w:r>
      <w:r w:rsidRPr="003810D1">
        <w:rPr>
          <w:sz w:val="22"/>
          <w:szCs w:val="22"/>
          <w:lang w:eastAsia="en-US"/>
        </w:rPr>
        <w:t xml:space="preserve"> lie</w:t>
      </w:r>
      <w:r w:rsidRPr="003810D1">
        <w:rPr>
          <w:bCs/>
          <w:sz w:val="22"/>
          <w:szCs w:val="22"/>
          <w:lang w:eastAsia="en-US"/>
        </w:rPr>
        <w:t>č</w:t>
      </w:r>
      <w:r w:rsidR="000F5C2F" w:rsidRPr="003810D1">
        <w:rPr>
          <w:sz w:val="22"/>
          <w:szCs w:val="22"/>
          <w:lang w:eastAsia="en-US"/>
        </w:rPr>
        <w:t>ba</w:t>
      </w:r>
      <w:r w:rsidRPr="003810D1">
        <w:rPr>
          <w:sz w:val="22"/>
          <w:szCs w:val="22"/>
          <w:lang w:eastAsia="en-US"/>
        </w:rPr>
        <w:t>.</w:t>
      </w:r>
    </w:p>
    <w:p w14:paraId="0171F8B1" w14:textId="77777777" w:rsidR="00454B01" w:rsidRPr="003810D1" w:rsidRDefault="00454B01" w:rsidP="00B50A9E">
      <w:pPr>
        <w:rPr>
          <w:sz w:val="22"/>
          <w:szCs w:val="22"/>
          <w:u w:val="single"/>
        </w:rPr>
      </w:pPr>
    </w:p>
    <w:p w14:paraId="0C5E548D" w14:textId="77777777" w:rsidR="004C471B" w:rsidRPr="00B32760" w:rsidRDefault="006952FF" w:rsidP="00B50A9E">
      <w:pPr>
        <w:rPr>
          <w:sz w:val="22"/>
          <w:szCs w:val="22"/>
          <w:u w:val="single"/>
        </w:rPr>
      </w:pPr>
      <w:r w:rsidRPr="00B32760">
        <w:rPr>
          <w:sz w:val="22"/>
          <w:szCs w:val="22"/>
          <w:u w:val="single"/>
        </w:rPr>
        <w:t>Mnohopočetná gravidita</w:t>
      </w:r>
    </w:p>
    <w:p w14:paraId="19DE6C2F" w14:textId="77777777" w:rsidR="000F5C2F" w:rsidRPr="003810D1" w:rsidRDefault="000F5C2F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U pacientok, ktoré sa podrobujú metódam asistovanej reprodukcie sa riziko mnohopočetnej gravidity spája hlavne s počtom transferov embryí. </w:t>
      </w:r>
    </w:p>
    <w:p w14:paraId="04E90694" w14:textId="77777777" w:rsidR="004C471B" w:rsidRPr="003810D1" w:rsidRDefault="000F5C2F" w:rsidP="000F5C2F">
      <w:pPr>
        <w:widowControl w:val="0"/>
        <w:overflowPunct/>
        <w:textAlignment w:val="auto"/>
        <w:rPr>
          <w:sz w:val="22"/>
          <w:szCs w:val="22"/>
        </w:rPr>
      </w:pPr>
      <w:r w:rsidRPr="003810D1">
        <w:rPr>
          <w:sz w:val="22"/>
          <w:szCs w:val="22"/>
          <w:lang w:eastAsia="en-US"/>
        </w:rPr>
        <w:t xml:space="preserve">U pacientok, ktoré podstupujú indukciu ovulácie, je </w:t>
      </w:r>
      <w:r w:rsidR="00BB0212">
        <w:rPr>
          <w:sz w:val="22"/>
          <w:szCs w:val="22"/>
          <w:lang w:eastAsia="en-US"/>
        </w:rPr>
        <w:t>zvýšený výskyt</w:t>
      </w:r>
      <w:r w:rsidRPr="003810D1">
        <w:rPr>
          <w:sz w:val="22"/>
          <w:szCs w:val="22"/>
          <w:lang w:eastAsia="en-US"/>
        </w:rPr>
        <w:t xml:space="preserve"> mnohopo</w:t>
      </w:r>
      <w:r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 xml:space="preserve">etnej gravidity a pôrodov v porovnaní s </w:t>
      </w:r>
      <w:r w:rsidR="00BB0212" w:rsidRPr="003810D1">
        <w:rPr>
          <w:sz w:val="22"/>
          <w:szCs w:val="22"/>
          <w:lang w:eastAsia="en-US"/>
        </w:rPr>
        <w:t>prirodzeným</w:t>
      </w:r>
      <w:r w:rsidRPr="003810D1">
        <w:rPr>
          <w:sz w:val="22"/>
          <w:szCs w:val="22"/>
          <w:lang w:eastAsia="en-US"/>
        </w:rPr>
        <w:t xml:space="preserve"> po</w:t>
      </w:r>
      <w:r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>atím. Vo vä</w:t>
      </w:r>
      <w:r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 xml:space="preserve">šine </w:t>
      </w:r>
      <w:r w:rsidR="00BB0212">
        <w:rPr>
          <w:sz w:val="22"/>
          <w:szCs w:val="22"/>
          <w:lang w:eastAsia="en-US"/>
        </w:rPr>
        <w:t>mnohopočetných</w:t>
      </w:r>
      <w:r w:rsidRPr="003810D1">
        <w:rPr>
          <w:sz w:val="22"/>
          <w:szCs w:val="22"/>
          <w:lang w:eastAsia="en-US"/>
        </w:rPr>
        <w:t xml:space="preserve"> gravidít ide o dvoj</w:t>
      </w:r>
      <w:r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Pr="003810D1">
        <w:rPr>
          <w:sz w:val="22"/>
          <w:szCs w:val="22"/>
          <w:lang w:eastAsia="en-US"/>
        </w:rPr>
        <w:t>atá.</w:t>
      </w:r>
    </w:p>
    <w:p w14:paraId="7AAE2022" w14:textId="77777777" w:rsidR="006952FF" w:rsidRDefault="000F5C2F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Na minimalizáciu rizika vzniku mnohopočetnej gravidity sa odporúča starostlivo sledovať odpoveď ovárií. </w:t>
      </w:r>
    </w:p>
    <w:p w14:paraId="0513C209" w14:textId="77777777" w:rsidR="00B32760" w:rsidRDefault="00B32760" w:rsidP="00B50A9E">
      <w:pPr>
        <w:rPr>
          <w:sz w:val="22"/>
          <w:szCs w:val="22"/>
        </w:rPr>
      </w:pPr>
    </w:p>
    <w:p w14:paraId="620790EF" w14:textId="77777777" w:rsidR="00B32760" w:rsidRPr="001B680E" w:rsidRDefault="00B32760" w:rsidP="00B32760">
      <w:pPr>
        <w:rPr>
          <w:sz w:val="22"/>
        </w:rPr>
      </w:pPr>
      <w:r w:rsidRPr="001B680E">
        <w:rPr>
          <w:sz w:val="22"/>
        </w:rPr>
        <w:t>Na minimalizáciu rizika vzniku mnohopočetnej gravidity sa odporúča vykonávať ultrazvukové vyšetrenia. U pacientok, ktoré nemajú ovuláciu, je riziko mnohopočetnej gravidity zvýšené pri viac ako 3 folikuloch s priemerom 15 mm alebo viac. V takomto prípade sa odporúča prerušiť cyklus alebo zamietnuť podávanie hCG.</w:t>
      </w:r>
    </w:p>
    <w:p w14:paraId="57500D78" w14:textId="77777777" w:rsidR="00B32760" w:rsidRDefault="00B32760" w:rsidP="00B32760">
      <w:pPr>
        <w:rPr>
          <w:sz w:val="22"/>
          <w:u w:val="single"/>
        </w:rPr>
      </w:pPr>
    </w:p>
    <w:p w14:paraId="35219CF8" w14:textId="77777777" w:rsidR="00E33C09" w:rsidRPr="00C421F9" w:rsidRDefault="00E33C09" w:rsidP="00B50A9E">
      <w:pPr>
        <w:rPr>
          <w:sz w:val="22"/>
          <w:szCs w:val="22"/>
          <w:u w:val="single"/>
        </w:rPr>
      </w:pPr>
      <w:r w:rsidRPr="00C421F9">
        <w:rPr>
          <w:sz w:val="22"/>
          <w:szCs w:val="22"/>
          <w:u w:val="single"/>
        </w:rPr>
        <w:t>Nežiaduca ovariálna hyperstimulácia</w:t>
      </w:r>
    </w:p>
    <w:p w14:paraId="658FB0E8" w14:textId="77777777" w:rsidR="00E33C09" w:rsidRDefault="00E33C09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Pri liečbe žien je potrebné pred liečbou a v pravidelných intervaloch počas liečby ultrasonograficky merať rast folikulov a stanovovať hladiny estradiolu. </w:t>
      </w:r>
      <w:r w:rsidR="00B32760">
        <w:rPr>
          <w:sz w:val="22"/>
          <w:szCs w:val="22"/>
        </w:rPr>
        <w:t>Okrem rastu</w:t>
      </w:r>
      <w:r w:rsidRPr="003810D1">
        <w:rPr>
          <w:sz w:val="22"/>
          <w:szCs w:val="22"/>
        </w:rPr>
        <w:t xml:space="preserve"> veľkého počtu folikulov, môžu hladiny estradiolu stúpať veľmi rýchlo, to znamená viac ako dvojnásobné zvýšenie dennej hladiny počas dvoch alebo troch po sebe nasledujúcich dní a môžu </w:t>
      </w:r>
      <w:r w:rsidR="00BB0212" w:rsidRPr="003810D1">
        <w:rPr>
          <w:sz w:val="22"/>
          <w:szCs w:val="22"/>
        </w:rPr>
        <w:t>dosiahnuť</w:t>
      </w:r>
      <w:r w:rsidRPr="003810D1">
        <w:rPr>
          <w:sz w:val="22"/>
          <w:szCs w:val="22"/>
        </w:rPr>
        <w:t xml:space="preserve"> nadmerne vysoké hodnoty. Diagnóza ovariálnej hyperstimulácie sa môže potvrdiť ultrasonograficky. Ak dôjde k tejto nežiaducej ovariálnej hyperstimulácii (teda nie </w:t>
      </w:r>
      <w:r w:rsidR="00B42CAD">
        <w:rPr>
          <w:sz w:val="22"/>
          <w:szCs w:val="22"/>
        </w:rPr>
        <w:t>je</w:t>
      </w:r>
      <w:r w:rsidR="00B42CAD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súčasťou riadenej ovariálnej hyperstimulácie v programoch asistovanej reprodukcie), podávanie FOSTIMON</w:t>
      </w:r>
      <w:r w:rsidR="00D13CFF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 treba prerušiť. V takom prípade sa treba vyhnúť</w:t>
      </w:r>
      <w:r w:rsidR="00C2166A">
        <w:rPr>
          <w:sz w:val="22"/>
          <w:szCs w:val="22"/>
        </w:rPr>
        <w:t xml:space="preserve"> otehotneniu</w:t>
      </w:r>
      <w:r w:rsidRPr="003810D1">
        <w:rPr>
          <w:sz w:val="22"/>
          <w:szCs w:val="22"/>
        </w:rPr>
        <w:t>, hCG sa nepodáva, pretože okrem viacpočetnej ovulácie by to mohlo mať za následok vznik ovariálneho hyper</w:t>
      </w:r>
      <w:r w:rsidR="00D13CFF">
        <w:rPr>
          <w:sz w:val="22"/>
          <w:szCs w:val="22"/>
        </w:rPr>
        <w:t>s</w:t>
      </w:r>
      <w:r w:rsidRPr="003810D1">
        <w:rPr>
          <w:sz w:val="22"/>
          <w:szCs w:val="22"/>
        </w:rPr>
        <w:t xml:space="preserve">timulačného syndrómu (OHSS). Klinické príznaky a prejavy </w:t>
      </w:r>
      <w:r w:rsidR="00BB0212">
        <w:rPr>
          <w:sz w:val="22"/>
          <w:szCs w:val="22"/>
        </w:rPr>
        <w:t xml:space="preserve">mierneho </w:t>
      </w:r>
      <w:r w:rsidR="006E3DAB" w:rsidRPr="003810D1">
        <w:rPr>
          <w:sz w:val="22"/>
          <w:szCs w:val="22"/>
        </w:rPr>
        <w:t>o</w:t>
      </w:r>
      <w:r w:rsidR="00BB0212">
        <w:rPr>
          <w:sz w:val="22"/>
          <w:szCs w:val="22"/>
        </w:rPr>
        <w:t>v</w:t>
      </w:r>
      <w:r w:rsidR="006E3DAB" w:rsidRPr="003810D1">
        <w:rPr>
          <w:sz w:val="22"/>
          <w:szCs w:val="22"/>
        </w:rPr>
        <w:t>ariálneho hyperstimulačného syndrómu sú abdominálna bolesť, nauzea, hnačka, mierne až stredné zväčšenie vaječníkov a ovariálnych cýst. Zriedkavo sa vyvinie závažný ovariálny hyp</w:t>
      </w:r>
      <w:r w:rsidR="00BB0212">
        <w:rPr>
          <w:sz w:val="22"/>
          <w:szCs w:val="22"/>
        </w:rPr>
        <w:t>e</w:t>
      </w:r>
      <w:r w:rsidR="006E3DAB" w:rsidRPr="003810D1">
        <w:rPr>
          <w:sz w:val="22"/>
          <w:szCs w:val="22"/>
        </w:rPr>
        <w:t>r</w:t>
      </w:r>
      <w:r w:rsidR="00BB0212">
        <w:rPr>
          <w:sz w:val="22"/>
          <w:szCs w:val="22"/>
        </w:rPr>
        <w:t>s</w:t>
      </w:r>
      <w:r w:rsidR="006E3DAB" w:rsidRPr="003810D1">
        <w:rPr>
          <w:sz w:val="22"/>
          <w:szCs w:val="22"/>
        </w:rPr>
        <w:t xml:space="preserve">timulačný syndróm, ktorý môže viesť k ohrozeniu života. Tento je charakterizovaný obrovskými ovariálnymi cystami (náchylnými k ruptúre), ascitom, často je prítomný hydrothorax a prírastok hmotnosti. V zriedkavých prípadoch väčšinou v spojení s OHSS sa môže vyskytnúť venózna alebo arteriálna tromboembólia (pozri časť 4.8). </w:t>
      </w:r>
      <w:r w:rsidRPr="003810D1">
        <w:rPr>
          <w:sz w:val="22"/>
          <w:szCs w:val="22"/>
        </w:rPr>
        <w:t xml:space="preserve">  </w:t>
      </w:r>
    </w:p>
    <w:p w14:paraId="548293D0" w14:textId="77777777" w:rsidR="00C421F9" w:rsidRDefault="00C421F9" w:rsidP="00B50A9E">
      <w:pPr>
        <w:rPr>
          <w:sz w:val="22"/>
          <w:szCs w:val="22"/>
        </w:rPr>
      </w:pPr>
    </w:p>
    <w:p w14:paraId="306D831B" w14:textId="77777777" w:rsidR="00C421F9" w:rsidRPr="008E5450" w:rsidRDefault="00C421F9" w:rsidP="00C421F9">
      <w:pPr>
        <w:ind w:left="11" w:hanging="11"/>
        <w:rPr>
          <w:sz w:val="22"/>
        </w:rPr>
      </w:pPr>
      <w:r w:rsidRPr="001B680E">
        <w:rPr>
          <w:sz w:val="22"/>
        </w:rPr>
        <w:t>Pri ART je zvýšené riziko OHSS pri hladinách sérového estradiolu &gt;5000 pg/ml a/alebo 18 alebo viac folikuloch s priemerom 11 mm alebo viac. V tomto prípade sa musí hCG podávať opatrne, a ak je to potrebné, zamietnuť podávanie.</w:t>
      </w:r>
      <w:r>
        <w:rPr>
          <w:sz w:val="22"/>
        </w:rPr>
        <w:t xml:space="preserve"> </w:t>
      </w:r>
    </w:p>
    <w:p w14:paraId="744B75E7" w14:textId="77777777" w:rsidR="00E33C09" w:rsidRPr="003810D1" w:rsidRDefault="00E33C09" w:rsidP="00B50A9E">
      <w:pPr>
        <w:rPr>
          <w:sz w:val="22"/>
          <w:szCs w:val="22"/>
        </w:rPr>
      </w:pPr>
    </w:p>
    <w:p w14:paraId="0DF7099F" w14:textId="77777777" w:rsidR="006E3DAB" w:rsidRPr="00C421F9" w:rsidRDefault="006E3DAB" w:rsidP="00B50A9E">
      <w:pPr>
        <w:rPr>
          <w:sz w:val="22"/>
          <w:szCs w:val="22"/>
          <w:u w:val="single"/>
        </w:rPr>
      </w:pPr>
      <w:r w:rsidRPr="00C421F9">
        <w:rPr>
          <w:sz w:val="22"/>
          <w:szCs w:val="22"/>
          <w:u w:val="single"/>
        </w:rPr>
        <w:t>Potrat</w:t>
      </w:r>
    </w:p>
    <w:p w14:paraId="5938BF0D" w14:textId="77777777" w:rsidR="006E3DAB" w:rsidRPr="003810D1" w:rsidRDefault="006E3DAB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Incidencia spontánnych potratov je vyššia u pacient</w:t>
      </w:r>
      <w:r w:rsidR="00BB0212">
        <w:rPr>
          <w:sz w:val="22"/>
          <w:szCs w:val="22"/>
        </w:rPr>
        <w:t>o</w:t>
      </w:r>
      <w:r w:rsidRPr="003810D1">
        <w:rPr>
          <w:sz w:val="22"/>
          <w:szCs w:val="22"/>
        </w:rPr>
        <w:t xml:space="preserve">k, ktoré sú liečené FSH ako v bežnej populácii, ale je porovnateľná s incidenciou potratov </w:t>
      </w:r>
      <w:r w:rsidR="006952FF" w:rsidRPr="003810D1">
        <w:rPr>
          <w:sz w:val="22"/>
          <w:szCs w:val="22"/>
        </w:rPr>
        <w:t>vy</w:t>
      </w:r>
      <w:r w:rsidR="00623EAE" w:rsidRPr="003810D1">
        <w:rPr>
          <w:sz w:val="22"/>
          <w:szCs w:val="22"/>
        </w:rPr>
        <w:t>sk</w:t>
      </w:r>
      <w:r w:rsidR="006952FF" w:rsidRPr="003810D1">
        <w:rPr>
          <w:sz w:val="22"/>
          <w:szCs w:val="22"/>
        </w:rPr>
        <w:t xml:space="preserve">ytujúcou sa u žien s inými poruchami </w:t>
      </w:r>
      <w:r w:rsidRPr="003810D1">
        <w:rPr>
          <w:sz w:val="22"/>
          <w:szCs w:val="22"/>
        </w:rPr>
        <w:t xml:space="preserve">plodnosti. </w:t>
      </w:r>
    </w:p>
    <w:p w14:paraId="71062897" w14:textId="77777777" w:rsidR="006E3DAB" w:rsidRPr="003810D1" w:rsidRDefault="006E3DAB" w:rsidP="00B50A9E">
      <w:pPr>
        <w:rPr>
          <w:sz w:val="22"/>
          <w:szCs w:val="22"/>
        </w:rPr>
      </w:pPr>
    </w:p>
    <w:p w14:paraId="14502504" w14:textId="77777777" w:rsidR="00CB0E45" w:rsidRPr="00C421F9" w:rsidRDefault="00CE5867" w:rsidP="00B50A9E">
      <w:pPr>
        <w:rPr>
          <w:sz w:val="22"/>
          <w:szCs w:val="22"/>
          <w:u w:val="single"/>
        </w:rPr>
      </w:pPr>
      <w:r w:rsidRPr="00C421F9">
        <w:rPr>
          <w:sz w:val="22"/>
          <w:szCs w:val="22"/>
          <w:u w:val="single"/>
        </w:rPr>
        <w:t>Mimomaternicová</w:t>
      </w:r>
      <w:r w:rsidR="00CB0E45" w:rsidRPr="00C421F9">
        <w:rPr>
          <w:sz w:val="22"/>
          <w:szCs w:val="22"/>
          <w:u w:val="single"/>
        </w:rPr>
        <w:t xml:space="preserve"> gravidita</w:t>
      </w:r>
    </w:p>
    <w:p w14:paraId="61A8BD2E" w14:textId="77777777" w:rsidR="00CB0E45" w:rsidRPr="003810D1" w:rsidRDefault="00CE5867" w:rsidP="00A62164">
      <w:pPr>
        <w:widowControl w:val="0"/>
        <w:overflowPunct/>
        <w:textAlignment w:val="auto"/>
        <w:rPr>
          <w:sz w:val="22"/>
          <w:szCs w:val="22"/>
        </w:rPr>
      </w:pPr>
      <w:r w:rsidRPr="003810D1">
        <w:rPr>
          <w:sz w:val="22"/>
          <w:szCs w:val="22"/>
          <w:lang w:eastAsia="en-US"/>
        </w:rPr>
        <w:t xml:space="preserve">Nakoľko </w:t>
      </w:r>
      <w:r w:rsidR="00A62164" w:rsidRPr="003810D1">
        <w:rPr>
          <w:sz w:val="22"/>
          <w:szCs w:val="22"/>
          <w:lang w:eastAsia="en-US"/>
        </w:rPr>
        <w:t>neplodné ženy</w:t>
      </w:r>
      <w:r w:rsidRPr="003810D1">
        <w:rPr>
          <w:sz w:val="22"/>
          <w:szCs w:val="22"/>
          <w:lang w:eastAsia="en-US"/>
        </w:rPr>
        <w:t xml:space="preserve"> v programoch </w:t>
      </w:r>
      <w:r w:rsidR="00A62164" w:rsidRPr="003810D1">
        <w:rPr>
          <w:sz w:val="22"/>
          <w:szCs w:val="22"/>
          <w:lang w:eastAsia="en-US"/>
        </w:rPr>
        <w:t xml:space="preserve">asistovanej reprodukcie a </w:t>
      </w:r>
      <w:r w:rsidRPr="003810D1">
        <w:rPr>
          <w:sz w:val="22"/>
          <w:szCs w:val="22"/>
          <w:lang w:eastAsia="en-US"/>
        </w:rPr>
        <w:t xml:space="preserve">hlavne </w:t>
      </w:r>
      <w:r w:rsidR="00A62164" w:rsidRPr="003810D1">
        <w:rPr>
          <w:sz w:val="22"/>
          <w:szCs w:val="22"/>
          <w:lang w:eastAsia="en-US"/>
        </w:rPr>
        <w:t>IVF</w:t>
      </w:r>
      <w:r w:rsidRPr="003810D1">
        <w:rPr>
          <w:sz w:val="22"/>
          <w:szCs w:val="22"/>
          <w:lang w:eastAsia="en-US"/>
        </w:rPr>
        <w:t xml:space="preserve"> majú často tubárne </w:t>
      </w:r>
      <w:r w:rsidR="00A62164" w:rsidRPr="003810D1">
        <w:rPr>
          <w:sz w:val="22"/>
          <w:szCs w:val="22"/>
          <w:lang w:eastAsia="en-US"/>
        </w:rPr>
        <w:t xml:space="preserve">abnormality, </w:t>
      </w:r>
      <w:r w:rsidRPr="003810D1">
        <w:rPr>
          <w:sz w:val="22"/>
          <w:szCs w:val="22"/>
          <w:lang w:eastAsia="en-US"/>
        </w:rPr>
        <w:t xml:space="preserve">môže byť u </w:t>
      </w:r>
      <w:r w:rsidR="00095C62">
        <w:rPr>
          <w:sz w:val="22"/>
          <w:szCs w:val="22"/>
          <w:lang w:eastAsia="en-US"/>
        </w:rPr>
        <w:t>n</w:t>
      </w:r>
      <w:r w:rsidRPr="003810D1">
        <w:rPr>
          <w:sz w:val="22"/>
          <w:szCs w:val="22"/>
          <w:lang w:eastAsia="en-US"/>
        </w:rPr>
        <w:t xml:space="preserve">ich vyššie riziko mimomaternicovej gravidity. </w:t>
      </w:r>
      <w:r w:rsidR="00A62164" w:rsidRPr="003810D1">
        <w:rPr>
          <w:sz w:val="22"/>
          <w:szCs w:val="22"/>
          <w:lang w:eastAsia="en-US"/>
        </w:rPr>
        <w:t>Preto je</w:t>
      </w:r>
      <w:r w:rsidRPr="003810D1">
        <w:rPr>
          <w:sz w:val="22"/>
          <w:szCs w:val="22"/>
          <w:lang w:eastAsia="en-US"/>
        </w:rPr>
        <w:t xml:space="preserve"> potrebné včasné ultrazvukové vyšetrenie na potvrdenie intrauterinn</w:t>
      </w:r>
      <w:r w:rsidR="007B2FF3">
        <w:rPr>
          <w:sz w:val="22"/>
          <w:szCs w:val="22"/>
          <w:lang w:eastAsia="en-US"/>
        </w:rPr>
        <w:t>ej</w:t>
      </w:r>
      <w:r w:rsidRPr="003810D1">
        <w:rPr>
          <w:sz w:val="22"/>
          <w:szCs w:val="22"/>
          <w:lang w:eastAsia="en-US"/>
        </w:rPr>
        <w:t xml:space="preserve"> gravidity. </w:t>
      </w:r>
    </w:p>
    <w:p w14:paraId="216E666E" w14:textId="77777777" w:rsidR="00A62164" w:rsidRPr="003810D1" w:rsidRDefault="00A62164" w:rsidP="00B50A9E">
      <w:pPr>
        <w:rPr>
          <w:sz w:val="22"/>
          <w:szCs w:val="22"/>
          <w:u w:val="single"/>
        </w:rPr>
      </w:pPr>
    </w:p>
    <w:p w14:paraId="235C3FD6" w14:textId="77777777" w:rsidR="00C86831" w:rsidRPr="00C421F9" w:rsidRDefault="00CB0E45" w:rsidP="00B50A9E">
      <w:pPr>
        <w:rPr>
          <w:sz w:val="22"/>
          <w:szCs w:val="22"/>
          <w:u w:val="single"/>
        </w:rPr>
      </w:pPr>
      <w:r w:rsidRPr="00C421F9">
        <w:rPr>
          <w:sz w:val="22"/>
          <w:szCs w:val="22"/>
          <w:u w:val="single"/>
        </w:rPr>
        <w:t>N</w:t>
      </w:r>
      <w:r w:rsidR="008B538F" w:rsidRPr="00C421F9">
        <w:rPr>
          <w:sz w:val="22"/>
          <w:szCs w:val="22"/>
          <w:u w:val="single"/>
        </w:rPr>
        <w:t>ádory</w:t>
      </w:r>
      <w:r w:rsidRPr="00C421F9">
        <w:rPr>
          <w:sz w:val="22"/>
          <w:szCs w:val="22"/>
          <w:u w:val="single"/>
        </w:rPr>
        <w:t xml:space="preserve"> </w:t>
      </w:r>
      <w:r w:rsidR="00C86831" w:rsidRPr="00C421F9">
        <w:rPr>
          <w:sz w:val="22"/>
          <w:szCs w:val="22"/>
          <w:u w:val="single"/>
        </w:rPr>
        <w:t>reprodukčného systému</w:t>
      </w:r>
    </w:p>
    <w:p w14:paraId="2509BF39" w14:textId="77777777" w:rsidR="000D2D77" w:rsidRPr="003810D1" w:rsidRDefault="000D2D77" w:rsidP="000D2D77">
      <w:pPr>
        <w:widowControl w:val="0"/>
        <w:overflowPunct/>
        <w:textAlignment w:val="auto"/>
        <w:rPr>
          <w:sz w:val="22"/>
          <w:szCs w:val="22"/>
          <w:lang w:eastAsia="en-US"/>
        </w:rPr>
      </w:pPr>
      <w:r w:rsidRPr="003810D1">
        <w:rPr>
          <w:sz w:val="22"/>
          <w:szCs w:val="22"/>
          <w:lang w:eastAsia="en-US"/>
        </w:rPr>
        <w:t xml:space="preserve">Pozoroval sa vznik nádorov na ováriách a v </w:t>
      </w:r>
      <w:r w:rsidR="003810D1" w:rsidRPr="003810D1">
        <w:rPr>
          <w:sz w:val="22"/>
          <w:szCs w:val="22"/>
          <w:lang w:eastAsia="en-US"/>
        </w:rPr>
        <w:t>iných</w:t>
      </w:r>
      <w:r w:rsidRPr="003810D1">
        <w:rPr>
          <w:sz w:val="22"/>
          <w:szCs w:val="22"/>
          <w:lang w:eastAsia="en-US"/>
        </w:rPr>
        <w:t xml:space="preserve"> </w:t>
      </w:r>
      <w:r w:rsidR="003810D1" w:rsidRPr="003810D1">
        <w:rPr>
          <w:sz w:val="22"/>
          <w:szCs w:val="22"/>
          <w:lang w:eastAsia="en-US"/>
        </w:rPr>
        <w:t>reproduk</w:t>
      </w:r>
      <w:r w:rsidR="003810D1"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="003810D1" w:rsidRPr="003810D1">
        <w:rPr>
          <w:sz w:val="22"/>
          <w:szCs w:val="22"/>
          <w:lang w:eastAsia="en-US"/>
        </w:rPr>
        <w:t>ných</w:t>
      </w:r>
      <w:r w:rsidRPr="003810D1">
        <w:rPr>
          <w:sz w:val="22"/>
          <w:szCs w:val="22"/>
          <w:lang w:eastAsia="en-US"/>
        </w:rPr>
        <w:t xml:space="preserve"> orgánoch, tak benígnych ako</w:t>
      </w:r>
    </w:p>
    <w:p w14:paraId="01F9B651" w14:textId="77777777" w:rsidR="00095C62" w:rsidRPr="003810D1" w:rsidRDefault="000D2D77" w:rsidP="00095C62">
      <w:pPr>
        <w:widowControl w:val="0"/>
        <w:overflowPunct/>
        <w:textAlignment w:val="auto"/>
        <w:rPr>
          <w:sz w:val="22"/>
          <w:szCs w:val="22"/>
          <w:lang w:eastAsia="en-US"/>
        </w:rPr>
      </w:pPr>
      <w:r w:rsidRPr="003810D1">
        <w:rPr>
          <w:sz w:val="22"/>
          <w:szCs w:val="22"/>
          <w:lang w:eastAsia="en-US"/>
        </w:rPr>
        <w:t xml:space="preserve">i malígnych u žien, ktoré sa podrobili viacnásobným </w:t>
      </w:r>
      <w:r w:rsidR="003810D1" w:rsidRPr="003810D1">
        <w:rPr>
          <w:sz w:val="22"/>
          <w:szCs w:val="22"/>
          <w:lang w:eastAsia="en-US"/>
        </w:rPr>
        <w:t>lie</w:t>
      </w:r>
      <w:r w:rsidR="003810D1"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="003810D1" w:rsidRPr="003810D1">
        <w:rPr>
          <w:sz w:val="22"/>
          <w:szCs w:val="22"/>
          <w:lang w:eastAsia="en-US"/>
        </w:rPr>
        <w:t>ebným</w:t>
      </w:r>
      <w:r w:rsidRPr="003810D1">
        <w:rPr>
          <w:sz w:val="22"/>
          <w:szCs w:val="22"/>
          <w:lang w:eastAsia="en-US"/>
        </w:rPr>
        <w:t xml:space="preserve"> schémam v terapii neplodnosti. Dosia</w:t>
      </w:r>
      <w:r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ľ</w:t>
      </w:r>
      <w:r w:rsidR="00095C62" w:rsidRPr="00095C62">
        <w:rPr>
          <w:sz w:val="22"/>
          <w:szCs w:val="22"/>
          <w:lang w:eastAsia="en-US"/>
        </w:rPr>
        <w:t xml:space="preserve"> </w:t>
      </w:r>
      <w:r w:rsidR="00095C62" w:rsidRPr="003810D1">
        <w:rPr>
          <w:sz w:val="22"/>
          <w:szCs w:val="22"/>
          <w:lang w:eastAsia="en-US"/>
        </w:rPr>
        <w:t xml:space="preserve">však nie je dokázané, </w:t>
      </w:r>
      <w:r w:rsidR="00095C62"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="00095C62" w:rsidRPr="003810D1">
        <w:rPr>
          <w:sz w:val="22"/>
          <w:szCs w:val="22"/>
          <w:lang w:eastAsia="en-US"/>
        </w:rPr>
        <w:t>i lie</w:t>
      </w:r>
      <w:r w:rsidR="00095C62" w:rsidRPr="003810D1">
        <w:rPr>
          <w:rFonts w:ascii="¿¯ø≥15'741û¨—&lt;" w:hAnsi="¿¯ø≥15'741û¨—&lt;" w:cs="¿¯ø≥15'741û¨—&lt;"/>
          <w:sz w:val="22"/>
          <w:szCs w:val="22"/>
          <w:lang w:eastAsia="en-US"/>
        </w:rPr>
        <w:t>č</w:t>
      </w:r>
      <w:r w:rsidR="00095C62" w:rsidRPr="003810D1">
        <w:rPr>
          <w:sz w:val="22"/>
          <w:szCs w:val="22"/>
          <w:lang w:eastAsia="en-US"/>
        </w:rPr>
        <w:t>ba gonadotropínmi zvyšuje riziko týchto nádorov u neplodných žien.</w:t>
      </w:r>
    </w:p>
    <w:p w14:paraId="63D3F546" w14:textId="77777777" w:rsidR="00095C62" w:rsidRPr="003810D1" w:rsidRDefault="00095C62" w:rsidP="00095C62">
      <w:pPr>
        <w:rPr>
          <w:sz w:val="22"/>
          <w:szCs w:val="22"/>
        </w:rPr>
      </w:pPr>
    </w:p>
    <w:p w14:paraId="557572F2" w14:textId="77777777" w:rsidR="00C86831" w:rsidRPr="00C421F9" w:rsidRDefault="00C86831" w:rsidP="00B50A9E">
      <w:pPr>
        <w:rPr>
          <w:sz w:val="22"/>
          <w:szCs w:val="22"/>
          <w:u w:val="single"/>
        </w:rPr>
      </w:pPr>
      <w:r w:rsidRPr="00C421F9">
        <w:rPr>
          <w:sz w:val="22"/>
          <w:szCs w:val="22"/>
          <w:u w:val="single"/>
        </w:rPr>
        <w:lastRenderedPageBreak/>
        <w:t>Kongenitálne malformácie</w:t>
      </w:r>
    </w:p>
    <w:p w14:paraId="15C789B4" w14:textId="77777777" w:rsidR="00A62164" w:rsidRPr="003810D1" w:rsidRDefault="003810D1" w:rsidP="00A62164">
      <w:pPr>
        <w:widowControl w:val="0"/>
        <w:overflowPunct/>
        <w:textAlignment w:val="auto"/>
        <w:rPr>
          <w:sz w:val="22"/>
          <w:szCs w:val="22"/>
          <w:lang w:eastAsia="en-US"/>
        </w:rPr>
      </w:pPr>
      <w:r w:rsidRPr="003810D1">
        <w:rPr>
          <w:sz w:val="22"/>
          <w:szCs w:val="22"/>
          <w:lang w:eastAsia="en-US"/>
        </w:rPr>
        <w:t>Výskyt</w:t>
      </w:r>
      <w:r w:rsidR="00A62164" w:rsidRPr="003810D1">
        <w:rPr>
          <w:sz w:val="22"/>
          <w:szCs w:val="22"/>
          <w:lang w:eastAsia="en-US"/>
        </w:rPr>
        <w:t xml:space="preserve"> kongenitálnych malformácií </w:t>
      </w:r>
      <w:r w:rsidR="00A62164" w:rsidRPr="002E27AF">
        <w:rPr>
          <w:sz w:val="22"/>
          <w:szCs w:val="22"/>
          <w:lang w:eastAsia="en-US"/>
        </w:rPr>
        <w:t xml:space="preserve">po </w:t>
      </w:r>
      <w:r w:rsidR="002E27AF">
        <w:rPr>
          <w:sz w:val="22"/>
          <w:szCs w:val="22"/>
          <w:lang w:eastAsia="en-US"/>
        </w:rPr>
        <w:t xml:space="preserve">metódach </w:t>
      </w:r>
      <w:r w:rsidR="00A62164" w:rsidRPr="003810D1">
        <w:rPr>
          <w:sz w:val="22"/>
          <w:szCs w:val="22"/>
          <w:lang w:eastAsia="en-US"/>
        </w:rPr>
        <w:t>asistovanej reprodukcie môže byť</w:t>
      </w:r>
      <w:r w:rsidR="00CE5867" w:rsidRPr="003810D1">
        <w:rPr>
          <w:sz w:val="22"/>
          <w:szCs w:val="22"/>
          <w:lang w:eastAsia="en-US"/>
        </w:rPr>
        <w:t xml:space="preserve"> vyšší ako po</w:t>
      </w:r>
      <w:r>
        <w:rPr>
          <w:sz w:val="22"/>
          <w:szCs w:val="22"/>
          <w:lang w:eastAsia="en-US"/>
        </w:rPr>
        <w:t xml:space="preserve"> </w:t>
      </w:r>
      <w:r w:rsidR="00CE5867" w:rsidRPr="003810D1">
        <w:rPr>
          <w:sz w:val="22"/>
          <w:szCs w:val="22"/>
          <w:lang w:eastAsia="en-US"/>
        </w:rPr>
        <w:t xml:space="preserve">spontánnom oplodnení. </w:t>
      </w:r>
    </w:p>
    <w:p w14:paraId="22FA856D" w14:textId="77777777" w:rsidR="00A62164" w:rsidRPr="003810D1" w:rsidRDefault="00A62164" w:rsidP="00A62164">
      <w:pPr>
        <w:widowControl w:val="0"/>
        <w:overflowPunct/>
        <w:textAlignment w:val="auto"/>
        <w:rPr>
          <w:sz w:val="22"/>
          <w:szCs w:val="22"/>
          <w:lang w:eastAsia="en-US"/>
        </w:rPr>
      </w:pPr>
      <w:r w:rsidRPr="003810D1">
        <w:rPr>
          <w:sz w:val="22"/>
          <w:szCs w:val="22"/>
          <w:lang w:eastAsia="en-US"/>
        </w:rPr>
        <w:t xml:space="preserve">Toto môže byť v dôsledku </w:t>
      </w:r>
      <w:r w:rsidRPr="002E27AF">
        <w:rPr>
          <w:sz w:val="22"/>
          <w:szCs w:val="22"/>
          <w:lang w:eastAsia="en-US"/>
        </w:rPr>
        <w:t xml:space="preserve">rozdielov </w:t>
      </w:r>
      <w:r w:rsidR="00CE5867" w:rsidRPr="002E27AF">
        <w:rPr>
          <w:sz w:val="22"/>
          <w:szCs w:val="22"/>
          <w:lang w:eastAsia="en-US"/>
        </w:rPr>
        <w:t xml:space="preserve">v </w:t>
      </w:r>
      <w:r w:rsidRPr="002E27AF">
        <w:rPr>
          <w:sz w:val="22"/>
          <w:szCs w:val="22"/>
          <w:lang w:eastAsia="en-US"/>
        </w:rPr>
        <w:t>charakteristik</w:t>
      </w:r>
      <w:r w:rsidR="00CE5867" w:rsidRPr="002E27AF">
        <w:rPr>
          <w:sz w:val="22"/>
          <w:szCs w:val="22"/>
          <w:lang w:eastAsia="en-US"/>
        </w:rPr>
        <w:t>e</w:t>
      </w:r>
      <w:r w:rsidRPr="002E27AF">
        <w:rPr>
          <w:sz w:val="22"/>
          <w:szCs w:val="22"/>
          <w:lang w:eastAsia="en-US"/>
        </w:rPr>
        <w:t xml:space="preserve"> rodičov</w:t>
      </w:r>
      <w:r w:rsidRPr="003810D1">
        <w:rPr>
          <w:sz w:val="22"/>
          <w:szCs w:val="22"/>
          <w:lang w:eastAsia="en-US"/>
        </w:rPr>
        <w:t xml:space="preserve"> (napr. vek matky, charakter</w:t>
      </w:r>
    </w:p>
    <w:p w14:paraId="7FDD6190" w14:textId="77777777" w:rsidR="00C86831" w:rsidRPr="003810D1" w:rsidRDefault="00A62164" w:rsidP="00A62164">
      <w:pPr>
        <w:rPr>
          <w:sz w:val="22"/>
          <w:szCs w:val="22"/>
        </w:rPr>
      </w:pPr>
      <w:r w:rsidRPr="003810D1">
        <w:rPr>
          <w:sz w:val="22"/>
          <w:szCs w:val="22"/>
          <w:lang w:eastAsia="en-US"/>
        </w:rPr>
        <w:t xml:space="preserve">spermií) a </w:t>
      </w:r>
      <w:r w:rsidR="00CE5867" w:rsidRPr="003810D1">
        <w:rPr>
          <w:sz w:val="22"/>
          <w:szCs w:val="22"/>
          <w:lang w:eastAsia="en-US"/>
        </w:rPr>
        <w:t>v dôsledku zvýšeného rizika viacnásobných gravidít</w:t>
      </w:r>
      <w:r w:rsidRPr="003810D1">
        <w:rPr>
          <w:sz w:val="22"/>
          <w:szCs w:val="22"/>
          <w:lang w:eastAsia="en-US"/>
        </w:rPr>
        <w:t>.</w:t>
      </w:r>
    </w:p>
    <w:p w14:paraId="6AF4CFA4" w14:textId="77777777" w:rsidR="00A62164" w:rsidRPr="003810D1" w:rsidRDefault="00A62164" w:rsidP="00B50A9E">
      <w:pPr>
        <w:rPr>
          <w:sz w:val="22"/>
          <w:szCs w:val="22"/>
          <w:u w:val="single"/>
        </w:rPr>
      </w:pPr>
    </w:p>
    <w:p w14:paraId="4CCEAA02" w14:textId="77777777" w:rsidR="00A62164" w:rsidRPr="00C421F9" w:rsidRDefault="00C86831" w:rsidP="00B50A9E">
      <w:pPr>
        <w:rPr>
          <w:sz w:val="22"/>
          <w:szCs w:val="22"/>
          <w:u w:val="single"/>
        </w:rPr>
      </w:pPr>
      <w:r w:rsidRPr="00C421F9">
        <w:rPr>
          <w:sz w:val="22"/>
          <w:szCs w:val="22"/>
          <w:u w:val="single"/>
        </w:rPr>
        <w:t xml:space="preserve">Tromboembolické </w:t>
      </w:r>
      <w:r w:rsidR="001B27A9" w:rsidRPr="001B680E">
        <w:rPr>
          <w:sz w:val="22"/>
          <w:szCs w:val="22"/>
          <w:u w:val="single"/>
        </w:rPr>
        <w:t>príhody</w:t>
      </w:r>
    </w:p>
    <w:p w14:paraId="2F5CEA11" w14:textId="77777777" w:rsidR="00C86831" w:rsidRPr="003810D1" w:rsidRDefault="00C86831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Ženy s celkovo rozpoznanými rizikovými faktormi pre </w:t>
      </w:r>
      <w:r w:rsidRPr="002E27AF">
        <w:rPr>
          <w:sz w:val="22"/>
          <w:szCs w:val="22"/>
        </w:rPr>
        <w:t>tromboembolické</w:t>
      </w:r>
      <w:r w:rsidR="002E27AF">
        <w:rPr>
          <w:sz w:val="22"/>
          <w:szCs w:val="22"/>
        </w:rPr>
        <w:t xml:space="preserve"> príhody</w:t>
      </w:r>
      <w:r w:rsidRPr="003810D1">
        <w:rPr>
          <w:sz w:val="22"/>
          <w:szCs w:val="22"/>
        </w:rPr>
        <w:t>, ako je osobná alebo rodinná anamnéza, závažná obezita (BMI &gt;30 kg/m</w:t>
      </w:r>
      <w:r w:rsidRPr="003810D1">
        <w:rPr>
          <w:sz w:val="22"/>
          <w:szCs w:val="22"/>
          <w:vertAlign w:val="superscript"/>
        </w:rPr>
        <w:t>2</w:t>
      </w:r>
      <w:r w:rsidRPr="003810D1">
        <w:rPr>
          <w:sz w:val="22"/>
          <w:szCs w:val="22"/>
        </w:rPr>
        <w:t xml:space="preserve">) alebo trombofília, môžu mať zvýšené riziko venóznych alebo arteriálnych tromboembolických </w:t>
      </w:r>
      <w:r w:rsidR="0096450C">
        <w:rPr>
          <w:sz w:val="22"/>
          <w:szCs w:val="22"/>
        </w:rPr>
        <w:t>príhod</w:t>
      </w:r>
      <w:r w:rsidRPr="003810D1">
        <w:rPr>
          <w:sz w:val="22"/>
          <w:szCs w:val="22"/>
        </w:rPr>
        <w:t xml:space="preserve">, počas alebo po liečbe s gonadotropínmi. U týchto žien, </w:t>
      </w:r>
      <w:r w:rsidR="00095C62" w:rsidRPr="003810D1">
        <w:rPr>
          <w:sz w:val="22"/>
          <w:szCs w:val="22"/>
        </w:rPr>
        <w:t xml:space="preserve">sa musia </w:t>
      </w:r>
      <w:r w:rsidRPr="003810D1">
        <w:rPr>
          <w:sz w:val="22"/>
          <w:szCs w:val="22"/>
        </w:rPr>
        <w:t>prínosy podávania gonadotropínov zvážiť oproti rizikám (pozri časť 4.8).</w:t>
      </w:r>
    </w:p>
    <w:p w14:paraId="1A8C51C4" w14:textId="77777777" w:rsidR="00C86831" w:rsidRPr="003810D1" w:rsidRDefault="00C86831" w:rsidP="00B50A9E">
      <w:pPr>
        <w:rPr>
          <w:sz w:val="22"/>
          <w:szCs w:val="22"/>
        </w:rPr>
      </w:pPr>
    </w:p>
    <w:p w14:paraId="1429798A" w14:textId="77777777" w:rsidR="00C86831" w:rsidRPr="00C421F9" w:rsidRDefault="00C86831" w:rsidP="00B50A9E">
      <w:pPr>
        <w:rPr>
          <w:sz w:val="22"/>
          <w:szCs w:val="22"/>
          <w:u w:val="single"/>
        </w:rPr>
      </w:pPr>
      <w:r w:rsidRPr="00C421F9">
        <w:rPr>
          <w:sz w:val="22"/>
          <w:szCs w:val="22"/>
          <w:u w:val="single"/>
        </w:rPr>
        <w:t>Infekčné ochorenia</w:t>
      </w:r>
    </w:p>
    <w:p w14:paraId="1628527E" w14:textId="77777777" w:rsidR="00B13040" w:rsidRPr="003810D1" w:rsidRDefault="00C86831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Ak sa podávajú lieky</w:t>
      </w:r>
      <w:r w:rsidR="0099702D" w:rsidRPr="003810D1">
        <w:rPr>
          <w:sz w:val="22"/>
          <w:szCs w:val="22"/>
        </w:rPr>
        <w:t>, ktoré sú</w:t>
      </w:r>
      <w:r w:rsidRPr="003810D1">
        <w:rPr>
          <w:sz w:val="22"/>
          <w:szCs w:val="22"/>
        </w:rPr>
        <w:t xml:space="preserve"> </w:t>
      </w:r>
      <w:r w:rsidR="0099702D" w:rsidRPr="003810D1">
        <w:rPr>
          <w:sz w:val="22"/>
          <w:szCs w:val="22"/>
        </w:rPr>
        <w:t xml:space="preserve">pripravované </w:t>
      </w:r>
      <w:r w:rsidRPr="003810D1">
        <w:rPr>
          <w:sz w:val="22"/>
          <w:szCs w:val="22"/>
        </w:rPr>
        <w:t>z ľudského moč</w:t>
      </w:r>
      <w:r w:rsidR="0099702D" w:rsidRPr="003810D1">
        <w:rPr>
          <w:sz w:val="22"/>
          <w:szCs w:val="22"/>
        </w:rPr>
        <w:t>u</w:t>
      </w:r>
      <w:r w:rsidR="00B13040" w:rsidRPr="003810D1">
        <w:rPr>
          <w:sz w:val="22"/>
          <w:szCs w:val="22"/>
        </w:rPr>
        <w:t xml:space="preserve">, </w:t>
      </w:r>
      <w:r w:rsidR="003810D1">
        <w:rPr>
          <w:sz w:val="22"/>
          <w:szCs w:val="22"/>
        </w:rPr>
        <w:t xml:space="preserve">nie je možné úplne vylúčiť </w:t>
      </w:r>
      <w:r w:rsidR="00B13040" w:rsidRPr="003810D1">
        <w:rPr>
          <w:sz w:val="22"/>
          <w:szCs w:val="22"/>
        </w:rPr>
        <w:t>mo</w:t>
      </w:r>
      <w:r w:rsidR="003810D1">
        <w:rPr>
          <w:sz w:val="22"/>
          <w:szCs w:val="22"/>
        </w:rPr>
        <w:t>žnosť prenosu infekčných agensov</w:t>
      </w:r>
      <w:r w:rsidR="00B13040" w:rsidRPr="003810D1">
        <w:rPr>
          <w:sz w:val="22"/>
          <w:szCs w:val="22"/>
        </w:rPr>
        <w:t xml:space="preserve">. </w:t>
      </w:r>
    </w:p>
    <w:p w14:paraId="23F15775" w14:textId="77777777" w:rsidR="00B13040" w:rsidRPr="003810D1" w:rsidRDefault="0099702D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To sa </w:t>
      </w:r>
      <w:r w:rsidR="00B13040" w:rsidRPr="003810D1">
        <w:rPr>
          <w:sz w:val="22"/>
          <w:szCs w:val="22"/>
        </w:rPr>
        <w:t xml:space="preserve">týka </w:t>
      </w:r>
      <w:r w:rsidRPr="003810D1">
        <w:rPr>
          <w:sz w:val="22"/>
          <w:szCs w:val="22"/>
        </w:rPr>
        <w:t xml:space="preserve">tiež </w:t>
      </w:r>
      <w:r w:rsidR="00B13040" w:rsidRPr="003810D1">
        <w:rPr>
          <w:sz w:val="22"/>
          <w:szCs w:val="22"/>
        </w:rPr>
        <w:t xml:space="preserve">neznámych alebo objavených vírusov a iných patogénov. </w:t>
      </w:r>
    </w:p>
    <w:p w14:paraId="7CB4F95E" w14:textId="77777777" w:rsidR="00B13040" w:rsidRPr="003810D1" w:rsidRDefault="00B13040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Avšak riziko je </w:t>
      </w:r>
      <w:r w:rsidR="003428E3" w:rsidRPr="003810D1">
        <w:rPr>
          <w:sz w:val="22"/>
          <w:szCs w:val="22"/>
        </w:rPr>
        <w:t>limitované</w:t>
      </w:r>
      <w:r w:rsidRPr="003810D1">
        <w:rPr>
          <w:sz w:val="22"/>
          <w:szCs w:val="22"/>
        </w:rPr>
        <w:t xml:space="preserve"> </w:t>
      </w:r>
      <w:r w:rsidR="003428E3" w:rsidRPr="003810D1">
        <w:rPr>
          <w:sz w:val="22"/>
          <w:szCs w:val="22"/>
        </w:rPr>
        <w:t>p</w:t>
      </w:r>
      <w:r w:rsidR="00BB0212">
        <w:rPr>
          <w:sz w:val="22"/>
          <w:szCs w:val="22"/>
        </w:rPr>
        <w:t>očas</w:t>
      </w:r>
      <w:r w:rsidR="003428E3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proces</w:t>
      </w:r>
      <w:r w:rsidR="00BB0212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extrakcie/purifikácie, ktorý </w:t>
      </w:r>
      <w:r w:rsidR="003810D1" w:rsidRPr="003810D1">
        <w:rPr>
          <w:sz w:val="22"/>
          <w:szCs w:val="22"/>
        </w:rPr>
        <w:t>zahŕňa</w:t>
      </w:r>
      <w:r w:rsidRPr="003810D1">
        <w:rPr>
          <w:sz w:val="22"/>
          <w:szCs w:val="22"/>
        </w:rPr>
        <w:t xml:space="preserve"> kroky inaktivácie/odstránenia vírusov. Tieto kroky boli </w:t>
      </w:r>
      <w:r w:rsidR="003810D1" w:rsidRPr="003810D1">
        <w:rPr>
          <w:sz w:val="22"/>
          <w:szCs w:val="22"/>
        </w:rPr>
        <w:t>validované</w:t>
      </w:r>
      <w:r w:rsidRPr="003810D1">
        <w:rPr>
          <w:sz w:val="22"/>
          <w:szCs w:val="22"/>
        </w:rPr>
        <w:t xml:space="preserve"> za použitia vírusových modelov</w:t>
      </w:r>
      <w:r w:rsidR="003428E3" w:rsidRPr="003810D1">
        <w:rPr>
          <w:sz w:val="22"/>
          <w:szCs w:val="22"/>
        </w:rPr>
        <w:t>, konkrétne</w:t>
      </w:r>
      <w:r w:rsidR="0099702D" w:rsidRPr="003810D1">
        <w:rPr>
          <w:sz w:val="22"/>
          <w:szCs w:val="22"/>
        </w:rPr>
        <w:t xml:space="preserve"> </w:t>
      </w:r>
      <w:r w:rsidR="003428E3" w:rsidRPr="003810D1">
        <w:rPr>
          <w:sz w:val="22"/>
          <w:szCs w:val="22"/>
        </w:rPr>
        <w:t>vírusu</w:t>
      </w:r>
      <w:r w:rsidR="0099702D" w:rsidRPr="003810D1">
        <w:rPr>
          <w:sz w:val="22"/>
          <w:szCs w:val="22"/>
        </w:rPr>
        <w:t> </w:t>
      </w:r>
      <w:r w:rsidRPr="003810D1">
        <w:rPr>
          <w:sz w:val="22"/>
          <w:szCs w:val="22"/>
        </w:rPr>
        <w:t>HIV</w:t>
      </w:r>
      <w:r w:rsidR="003428E3" w:rsidRPr="003810D1">
        <w:rPr>
          <w:sz w:val="22"/>
          <w:szCs w:val="22"/>
        </w:rPr>
        <w:t>,</w:t>
      </w:r>
      <w:r w:rsidRPr="003810D1">
        <w:rPr>
          <w:sz w:val="22"/>
          <w:szCs w:val="22"/>
        </w:rPr>
        <w:t xml:space="preserve"> herp</w:t>
      </w:r>
      <w:r w:rsidR="0099702D" w:rsidRPr="003810D1">
        <w:rPr>
          <w:sz w:val="22"/>
          <w:szCs w:val="22"/>
        </w:rPr>
        <w:t>e</w:t>
      </w:r>
      <w:r w:rsidRPr="003810D1">
        <w:rPr>
          <w:sz w:val="22"/>
          <w:szCs w:val="22"/>
        </w:rPr>
        <w:t>svírus</w:t>
      </w:r>
      <w:r w:rsidR="0099702D" w:rsidRPr="003810D1">
        <w:rPr>
          <w:sz w:val="22"/>
          <w:szCs w:val="22"/>
        </w:rPr>
        <w:t>u a papiloma</w:t>
      </w:r>
      <w:r w:rsidRPr="003810D1">
        <w:rPr>
          <w:sz w:val="22"/>
          <w:szCs w:val="22"/>
        </w:rPr>
        <w:t>vírus</w:t>
      </w:r>
      <w:r w:rsidR="0099702D" w:rsidRPr="003810D1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. </w:t>
      </w:r>
    </w:p>
    <w:p w14:paraId="45CF917F" w14:textId="77777777" w:rsidR="00B13040" w:rsidRPr="003810D1" w:rsidRDefault="003428E3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K</w:t>
      </w:r>
      <w:r w:rsidR="00B13040" w:rsidRPr="003810D1">
        <w:rPr>
          <w:sz w:val="22"/>
          <w:szCs w:val="22"/>
        </w:rPr>
        <w:t>linick</w:t>
      </w:r>
      <w:r w:rsidR="00B65D0C">
        <w:rPr>
          <w:sz w:val="22"/>
          <w:szCs w:val="22"/>
        </w:rPr>
        <w:t xml:space="preserve">é skúsenosti </w:t>
      </w:r>
      <w:r w:rsidRPr="003810D1">
        <w:rPr>
          <w:sz w:val="22"/>
          <w:szCs w:val="22"/>
        </w:rPr>
        <w:t xml:space="preserve">dodnes nepreukázali </w:t>
      </w:r>
      <w:r w:rsidR="003810D1">
        <w:rPr>
          <w:sz w:val="22"/>
          <w:szCs w:val="22"/>
        </w:rPr>
        <w:t>u </w:t>
      </w:r>
      <w:r w:rsidR="007B2FF3">
        <w:rPr>
          <w:sz w:val="22"/>
          <w:szCs w:val="22"/>
        </w:rPr>
        <w:t>liekov</w:t>
      </w:r>
      <w:r w:rsidR="003810D1">
        <w:rPr>
          <w:sz w:val="22"/>
          <w:szCs w:val="22"/>
        </w:rPr>
        <w:t xml:space="preserve"> s obsahom folitr</w:t>
      </w:r>
      <w:r w:rsidR="00B65D0C">
        <w:rPr>
          <w:sz w:val="22"/>
          <w:szCs w:val="22"/>
        </w:rPr>
        <w:t>o</w:t>
      </w:r>
      <w:r w:rsidR="003810D1">
        <w:rPr>
          <w:sz w:val="22"/>
          <w:szCs w:val="22"/>
        </w:rPr>
        <w:t xml:space="preserve">pínov </w:t>
      </w:r>
      <w:r w:rsidRPr="003810D1">
        <w:rPr>
          <w:sz w:val="22"/>
          <w:szCs w:val="22"/>
        </w:rPr>
        <w:t>prenos</w:t>
      </w:r>
      <w:r w:rsidR="00B13040" w:rsidRPr="003810D1">
        <w:rPr>
          <w:sz w:val="22"/>
          <w:szCs w:val="22"/>
        </w:rPr>
        <w:t xml:space="preserve"> vírusu v s</w:t>
      </w:r>
      <w:r w:rsidRPr="003810D1">
        <w:rPr>
          <w:sz w:val="22"/>
          <w:szCs w:val="22"/>
        </w:rPr>
        <w:t>úvislosti</w:t>
      </w:r>
      <w:r w:rsidR="00B13040" w:rsidRPr="003810D1">
        <w:rPr>
          <w:sz w:val="22"/>
          <w:szCs w:val="22"/>
        </w:rPr>
        <w:t xml:space="preserve"> s podávaním gonadotr</w:t>
      </w:r>
      <w:r w:rsidRPr="003810D1">
        <w:rPr>
          <w:sz w:val="22"/>
          <w:szCs w:val="22"/>
        </w:rPr>
        <w:t>o</w:t>
      </w:r>
      <w:r w:rsidR="00B13040" w:rsidRPr="003810D1">
        <w:rPr>
          <w:sz w:val="22"/>
          <w:szCs w:val="22"/>
        </w:rPr>
        <w:t>pínov extrahovaných z ľudského moč</w:t>
      </w:r>
      <w:r w:rsidRPr="003810D1">
        <w:rPr>
          <w:sz w:val="22"/>
          <w:szCs w:val="22"/>
        </w:rPr>
        <w:t>u</w:t>
      </w:r>
      <w:r w:rsidR="00B13040" w:rsidRPr="003810D1">
        <w:rPr>
          <w:sz w:val="22"/>
          <w:szCs w:val="22"/>
        </w:rPr>
        <w:t xml:space="preserve">. </w:t>
      </w:r>
    </w:p>
    <w:p w14:paraId="470D82D6" w14:textId="77777777" w:rsidR="0099702D" w:rsidRPr="003810D1" w:rsidRDefault="0099702D" w:rsidP="00B50A9E">
      <w:pPr>
        <w:rPr>
          <w:sz w:val="22"/>
          <w:szCs w:val="22"/>
        </w:rPr>
      </w:pPr>
    </w:p>
    <w:p w14:paraId="6C613371" w14:textId="77777777" w:rsidR="00CB0E45" w:rsidRPr="003810D1" w:rsidRDefault="00B13040" w:rsidP="00B50A9E">
      <w:pPr>
        <w:rPr>
          <w:sz w:val="22"/>
          <w:szCs w:val="22"/>
        </w:rPr>
      </w:pPr>
      <w:r w:rsidRPr="007D0F5E">
        <w:rPr>
          <w:sz w:val="22"/>
          <w:szCs w:val="22"/>
        </w:rPr>
        <w:t xml:space="preserve">Tento liek obsahuje menej ako 1 mmol (23 mg) </w:t>
      </w:r>
      <w:r w:rsidR="0099702D" w:rsidRPr="007D0F5E">
        <w:rPr>
          <w:sz w:val="22"/>
          <w:szCs w:val="22"/>
        </w:rPr>
        <w:t xml:space="preserve">sodíka </w:t>
      </w:r>
      <w:r w:rsidRPr="007D0F5E">
        <w:rPr>
          <w:sz w:val="22"/>
          <w:szCs w:val="22"/>
        </w:rPr>
        <w:t>v</w:t>
      </w:r>
      <w:r w:rsidR="00DB631E" w:rsidRPr="007D0F5E">
        <w:rPr>
          <w:sz w:val="22"/>
          <w:szCs w:val="22"/>
        </w:rPr>
        <w:t> 1 ml</w:t>
      </w:r>
      <w:r w:rsidRPr="007D0F5E">
        <w:rPr>
          <w:sz w:val="22"/>
          <w:szCs w:val="22"/>
        </w:rPr>
        <w:t xml:space="preserve">, t.j. </w:t>
      </w:r>
      <w:r w:rsidR="000C5F8C" w:rsidRPr="007D0F5E">
        <w:rPr>
          <w:sz w:val="22"/>
          <w:szCs w:val="22"/>
        </w:rPr>
        <w:t>v podstate zanedbateľné množstvo sodíka.</w:t>
      </w:r>
    </w:p>
    <w:p w14:paraId="67FF5EE0" w14:textId="77777777" w:rsidR="00CB0E45" w:rsidRPr="003810D1" w:rsidRDefault="00CB0E45" w:rsidP="00B50A9E">
      <w:pPr>
        <w:rPr>
          <w:b/>
          <w:sz w:val="22"/>
          <w:szCs w:val="22"/>
        </w:rPr>
      </w:pPr>
    </w:p>
    <w:p w14:paraId="4AE795B6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4.5</w:t>
      </w:r>
      <w:r w:rsidRPr="003810D1">
        <w:rPr>
          <w:b/>
          <w:sz w:val="22"/>
          <w:szCs w:val="22"/>
        </w:rPr>
        <w:tab/>
        <w:t xml:space="preserve">Liekové a iné interakcie </w:t>
      </w:r>
    </w:p>
    <w:p w14:paraId="316734E5" w14:textId="77777777" w:rsidR="00E1789D" w:rsidRPr="003810D1" w:rsidRDefault="00E1789D" w:rsidP="00954585">
      <w:pPr>
        <w:tabs>
          <w:tab w:val="left" w:pos="5670"/>
        </w:tabs>
        <w:overflowPunct/>
        <w:autoSpaceDE/>
        <w:autoSpaceDN/>
        <w:adjustRightInd/>
        <w:textAlignment w:val="auto"/>
        <w:rPr>
          <w:color w:val="000000"/>
          <w:sz w:val="22"/>
          <w:szCs w:val="22"/>
        </w:rPr>
      </w:pPr>
    </w:p>
    <w:p w14:paraId="5F64FD7F" w14:textId="77777777" w:rsidR="00954585" w:rsidRPr="003810D1" w:rsidRDefault="00D20919" w:rsidP="00954585">
      <w:pPr>
        <w:tabs>
          <w:tab w:val="left" w:pos="5670"/>
        </w:tabs>
        <w:overflowPunct/>
        <w:autoSpaceDE/>
        <w:autoSpaceDN/>
        <w:adjustRightInd/>
        <w:textAlignment w:val="auto"/>
        <w:rPr>
          <w:color w:val="000000"/>
          <w:sz w:val="22"/>
          <w:szCs w:val="22"/>
        </w:rPr>
      </w:pPr>
      <w:r w:rsidRPr="001B680E">
        <w:rPr>
          <w:noProof/>
          <w:sz w:val="22"/>
          <w:szCs w:val="22"/>
        </w:rPr>
        <w:t>Neuskutočnili sa žiadne interakčné štúdie</w:t>
      </w:r>
      <w:r w:rsidRPr="00D2091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 </w:t>
      </w:r>
      <w:r w:rsidRPr="001B680E">
        <w:rPr>
          <w:sz w:val="22"/>
          <w:szCs w:val="22"/>
        </w:rPr>
        <w:t xml:space="preserve">použitím </w:t>
      </w:r>
      <w:r w:rsidR="00954585" w:rsidRPr="003810D1">
        <w:rPr>
          <w:color w:val="000000"/>
          <w:sz w:val="22"/>
          <w:szCs w:val="22"/>
        </w:rPr>
        <w:t>FOSTIMON</w:t>
      </w:r>
      <w:r w:rsidR="00080CA7">
        <w:rPr>
          <w:color w:val="000000"/>
          <w:sz w:val="22"/>
          <w:szCs w:val="22"/>
        </w:rPr>
        <w:t>U</w:t>
      </w:r>
      <w:r w:rsidR="00954585" w:rsidRPr="003810D1">
        <w:rPr>
          <w:color w:val="000000"/>
          <w:sz w:val="22"/>
          <w:szCs w:val="22"/>
        </w:rPr>
        <w:t xml:space="preserve"> HP </w:t>
      </w:r>
      <w:r w:rsidRPr="001B680E">
        <w:rPr>
          <w:sz w:val="22"/>
          <w:szCs w:val="22"/>
        </w:rPr>
        <w:t>u ľudí.</w:t>
      </w:r>
      <w:r w:rsidRPr="003810D1" w:rsidDel="00D20919">
        <w:rPr>
          <w:color w:val="000000"/>
          <w:sz w:val="22"/>
          <w:szCs w:val="22"/>
        </w:rPr>
        <w:t xml:space="preserve"> </w:t>
      </w:r>
      <w:r w:rsidR="00954585" w:rsidRPr="003810D1">
        <w:rPr>
          <w:color w:val="000000"/>
          <w:sz w:val="22"/>
          <w:szCs w:val="22"/>
        </w:rPr>
        <w:t>I ke</w:t>
      </w:r>
      <w:r w:rsidR="000D70DE" w:rsidRPr="003810D1">
        <w:rPr>
          <w:color w:val="000000"/>
          <w:sz w:val="22"/>
          <w:szCs w:val="22"/>
        </w:rPr>
        <w:t>ď</w:t>
      </w:r>
      <w:r w:rsidR="00954585" w:rsidRPr="003810D1">
        <w:rPr>
          <w:color w:val="000000"/>
          <w:sz w:val="22"/>
          <w:szCs w:val="22"/>
        </w:rPr>
        <w:t xml:space="preserve"> nie sú klinické skúsenosti, očakáva sa, že súbežné používan</w:t>
      </w:r>
      <w:r w:rsidR="000F30F3" w:rsidRPr="003810D1">
        <w:rPr>
          <w:color w:val="000000"/>
          <w:sz w:val="22"/>
          <w:szCs w:val="22"/>
        </w:rPr>
        <w:t>ie FOSTIMON</w:t>
      </w:r>
      <w:r w:rsidR="00B42CAD">
        <w:rPr>
          <w:color w:val="000000"/>
          <w:sz w:val="22"/>
          <w:szCs w:val="22"/>
        </w:rPr>
        <w:t>U</w:t>
      </w:r>
      <w:r w:rsidR="000F30F3" w:rsidRPr="003810D1">
        <w:rPr>
          <w:color w:val="000000"/>
          <w:sz w:val="22"/>
          <w:szCs w:val="22"/>
        </w:rPr>
        <w:t xml:space="preserve"> HP a klomifén</w:t>
      </w:r>
      <w:r w:rsidR="00954585" w:rsidRPr="003810D1">
        <w:rPr>
          <w:color w:val="000000"/>
          <w:sz w:val="22"/>
          <w:szCs w:val="22"/>
        </w:rPr>
        <w:t xml:space="preserve">citrátu môže zosilniť folikulárnu odpoveď.   </w:t>
      </w:r>
    </w:p>
    <w:p w14:paraId="405DD5D7" w14:textId="77777777" w:rsidR="002824AE" w:rsidRPr="003810D1" w:rsidRDefault="002824AE" w:rsidP="00B50A9E">
      <w:pPr>
        <w:rPr>
          <w:sz w:val="22"/>
          <w:szCs w:val="22"/>
        </w:rPr>
      </w:pPr>
    </w:p>
    <w:p w14:paraId="6AE177BD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4.6</w:t>
      </w:r>
      <w:r w:rsidRPr="003810D1">
        <w:rPr>
          <w:b/>
          <w:sz w:val="22"/>
          <w:szCs w:val="22"/>
        </w:rPr>
        <w:tab/>
      </w:r>
      <w:r w:rsidR="00936E5C" w:rsidRPr="003810D1">
        <w:rPr>
          <w:b/>
          <w:sz w:val="22"/>
          <w:szCs w:val="22"/>
        </w:rPr>
        <w:t>Fertilita, g</w:t>
      </w:r>
      <w:r w:rsidRPr="003810D1">
        <w:rPr>
          <w:b/>
          <w:sz w:val="22"/>
          <w:szCs w:val="22"/>
        </w:rPr>
        <w:t xml:space="preserve">ravidita a laktácia </w:t>
      </w:r>
    </w:p>
    <w:p w14:paraId="66BB774F" w14:textId="77777777" w:rsidR="002824AE" w:rsidRPr="003810D1" w:rsidRDefault="002824AE" w:rsidP="00B50A9E">
      <w:pPr>
        <w:rPr>
          <w:sz w:val="22"/>
          <w:szCs w:val="22"/>
        </w:rPr>
      </w:pPr>
    </w:p>
    <w:p w14:paraId="40DCF009" w14:textId="77777777" w:rsidR="00936E5C" w:rsidRPr="003810D1" w:rsidRDefault="00936E5C" w:rsidP="008D71B4">
      <w:pPr>
        <w:rPr>
          <w:sz w:val="22"/>
          <w:szCs w:val="22"/>
          <w:u w:val="single"/>
        </w:rPr>
      </w:pPr>
      <w:r w:rsidRPr="003810D1">
        <w:rPr>
          <w:sz w:val="22"/>
          <w:szCs w:val="22"/>
          <w:u w:val="single"/>
        </w:rPr>
        <w:t xml:space="preserve">Gravidita </w:t>
      </w:r>
    </w:p>
    <w:p w14:paraId="76F1570B" w14:textId="77777777" w:rsidR="00954585" w:rsidRPr="003810D1" w:rsidRDefault="00954585" w:rsidP="00B50A9E">
      <w:pPr>
        <w:pStyle w:val="knZulassung02"/>
        <w:ind w:left="0"/>
        <w:rPr>
          <w:rFonts w:ascii="Times New Roman" w:hAnsi="Times New Roman" w:cs="Times New Roman"/>
          <w:lang w:val="sk-SK"/>
        </w:rPr>
      </w:pPr>
      <w:r w:rsidRPr="003810D1">
        <w:rPr>
          <w:rFonts w:ascii="Times New Roman" w:hAnsi="Times New Roman" w:cs="Times New Roman"/>
          <w:lang w:val="sk-SK"/>
        </w:rPr>
        <w:t xml:space="preserve">FOSTIMON HP nie je indikovaný počas gravidity a laktácie. </w:t>
      </w:r>
    </w:p>
    <w:p w14:paraId="23A52FAB" w14:textId="77777777" w:rsidR="00954585" w:rsidRPr="003810D1" w:rsidRDefault="00B42CAD" w:rsidP="00B50A9E">
      <w:pPr>
        <w:pStyle w:val="knZulassung02"/>
        <w:ind w:left="0"/>
        <w:rPr>
          <w:rFonts w:ascii="Times New Roman" w:hAnsi="Times New Roman" w:cs="Times New Roman"/>
          <w:lang w:val="sk-SK"/>
        </w:rPr>
      </w:pPr>
      <w:r w:rsidRPr="003810D1">
        <w:rPr>
          <w:rFonts w:ascii="Times New Roman" w:hAnsi="Times New Roman" w:cs="Times New Roman"/>
          <w:lang w:val="sk-SK"/>
        </w:rPr>
        <w:t>Nebol</w:t>
      </w:r>
      <w:r w:rsidR="0096450C">
        <w:rPr>
          <w:rFonts w:ascii="Times New Roman" w:hAnsi="Times New Roman" w:cs="Times New Roman"/>
          <w:lang w:val="sk-SK"/>
        </w:rPr>
        <w:t>o</w:t>
      </w:r>
      <w:r w:rsidRPr="003810D1">
        <w:rPr>
          <w:rFonts w:ascii="Times New Roman" w:hAnsi="Times New Roman" w:cs="Times New Roman"/>
          <w:lang w:val="sk-SK"/>
        </w:rPr>
        <w:t xml:space="preserve"> </w:t>
      </w:r>
      <w:r w:rsidR="00954585" w:rsidRPr="003810D1">
        <w:rPr>
          <w:rFonts w:ascii="Times New Roman" w:hAnsi="Times New Roman" w:cs="Times New Roman"/>
          <w:lang w:val="sk-SK"/>
        </w:rPr>
        <w:t xml:space="preserve">hlásené žiadne teratogénne riziko po </w:t>
      </w:r>
      <w:r w:rsidR="000F30F3" w:rsidRPr="003810D1">
        <w:rPr>
          <w:rFonts w:ascii="Times New Roman" w:hAnsi="Times New Roman" w:cs="Times New Roman"/>
          <w:lang w:val="sk-SK"/>
        </w:rPr>
        <w:t>riadenej</w:t>
      </w:r>
      <w:r w:rsidR="00954585" w:rsidRPr="003810D1">
        <w:rPr>
          <w:rFonts w:ascii="Times New Roman" w:hAnsi="Times New Roman" w:cs="Times New Roman"/>
          <w:lang w:val="sk-SK"/>
        </w:rPr>
        <w:t xml:space="preserve"> ovariálnej stimulácii v klinickom používaní s urinárnymi gonadotropínmi. Dodnes nie sú k dispozícii iné relevantné epidemiologické údaje. </w:t>
      </w:r>
    </w:p>
    <w:p w14:paraId="1322718A" w14:textId="77777777" w:rsidR="00954585" w:rsidRPr="003810D1" w:rsidRDefault="00954585" w:rsidP="00B50A9E">
      <w:pPr>
        <w:pStyle w:val="knZulassung02"/>
        <w:ind w:left="0"/>
        <w:rPr>
          <w:rFonts w:ascii="Times New Roman" w:hAnsi="Times New Roman" w:cs="Times New Roman"/>
          <w:lang w:val="sk-SK"/>
        </w:rPr>
      </w:pPr>
      <w:r w:rsidRPr="003810D1">
        <w:rPr>
          <w:rFonts w:ascii="Times New Roman" w:hAnsi="Times New Roman" w:cs="Times New Roman"/>
          <w:lang w:val="sk-SK"/>
        </w:rPr>
        <w:t xml:space="preserve">Štúdie na zvieratách nepreukázali teratogénny účinok. </w:t>
      </w:r>
    </w:p>
    <w:p w14:paraId="2B6A7A60" w14:textId="77777777" w:rsidR="00936E5C" w:rsidRPr="003810D1" w:rsidRDefault="00936E5C" w:rsidP="00B50A9E">
      <w:pPr>
        <w:pStyle w:val="knZulassung02"/>
        <w:ind w:left="0"/>
        <w:rPr>
          <w:rFonts w:ascii="Times New Roman" w:hAnsi="Times New Roman" w:cs="Times New Roman"/>
          <w:lang w:val="sk-SK"/>
        </w:rPr>
      </w:pPr>
    </w:p>
    <w:p w14:paraId="2EE5740A" w14:textId="77777777" w:rsidR="00936E5C" w:rsidRPr="00C421F9" w:rsidRDefault="0004516E" w:rsidP="00B50A9E">
      <w:pPr>
        <w:pStyle w:val="knZulassung02"/>
        <w:ind w:left="0"/>
        <w:rPr>
          <w:rFonts w:ascii="Times New Roman" w:hAnsi="Times New Roman" w:cs="Times New Roman"/>
          <w:u w:val="single"/>
          <w:lang w:val="sk-SK"/>
        </w:rPr>
      </w:pPr>
      <w:r w:rsidRPr="00C421F9">
        <w:rPr>
          <w:rFonts w:ascii="Times New Roman" w:hAnsi="Times New Roman" w:cs="Times New Roman"/>
          <w:u w:val="single"/>
          <w:lang w:val="sk-SK"/>
        </w:rPr>
        <w:t>Dojčenie</w:t>
      </w:r>
    </w:p>
    <w:p w14:paraId="33A18232" w14:textId="77777777" w:rsidR="002824AE" w:rsidRPr="003810D1" w:rsidRDefault="00954585" w:rsidP="00616F57">
      <w:pPr>
        <w:pStyle w:val="knZulassung02"/>
        <w:ind w:left="0"/>
        <w:rPr>
          <w:rFonts w:ascii="Times New Roman" w:hAnsi="Times New Roman" w:cs="Times New Roman"/>
          <w:lang w:val="sk-SK"/>
        </w:rPr>
      </w:pPr>
      <w:r w:rsidRPr="00C421F9">
        <w:rPr>
          <w:rFonts w:ascii="Times New Roman" w:hAnsi="Times New Roman" w:cs="Times New Roman"/>
          <w:lang w:val="sk-SK"/>
        </w:rPr>
        <w:t>Počas laktácie</w:t>
      </w:r>
      <w:r w:rsidR="00B65D0C" w:rsidRPr="00C421F9">
        <w:rPr>
          <w:rFonts w:ascii="Times New Roman" w:hAnsi="Times New Roman" w:cs="Times New Roman"/>
          <w:lang w:val="sk-SK"/>
        </w:rPr>
        <w:t>,</w:t>
      </w:r>
      <w:r w:rsidRPr="00C421F9">
        <w:rPr>
          <w:rFonts w:ascii="Times New Roman" w:hAnsi="Times New Roman" w:cs="Times New Roman"/>
          <w:lang w:val="sk-SK"/>
        </w:rPr>
        <w:t xml:space="preserve"> </w:t>
      </w:r>
      <w:r w:rsidR="00F0687C" w:rsidRPr="00C421F9">
        <w:rPr>
          <w:rFonts w:ascii="Times New Roman" w:hAnsi="Times New Roman" w:cs="Times New Roman"/>
          <w:lang w:val="sk-SK"/>
        </w:rPr>
        <w:t xml:space="preserve">môže </w:t>
      </w:r>
      <w:r w:rsidRPr="00C421F9">
        <w:rPr>
          <w:rFonts w:ascii="Times New Roman" w:hAnsi="Times New Roman" w:cs="Times New Roman"/>
          <w:lang w:val="sk-SK"/>
        </w:rPr>
        <w:t xml:space="preserve">sekrécia prolaktínu </w:t>
      </w:r>
      <w:r w:rsidR="00616F57" w:rsidRPr="00C421F9">
        <w:rPr>
          <w:rFonts w:ascii="Times New Roman" w:hAnsi="Times New Roman" w:cs="Times New Roman"/>
          <w:lang w:val="sk-SK"/>
        </w:rPr>
        <w:t xml:space="preserve">poukazovať na slabú odpoveď </w:t>
      </w:r>
      <w:r w:rsidR="00B65D0C" w:rsidRPr="00C421F9">
        <w:rPr>
          <w:rFonts w:ascii="Times New Roman" w:hAnsi="Times New Roman" w:cs="Times New Roman"/>
          <w:lang w:val="sk-SK"/>
        </w:rPr>
        <w:t xml:space="preserve">na </w:t>
      </w:r>
      <w:r w:rsidR="00616F57" w:rsidRPr="00C421F9">
        <w:rPr>
          <w:rFonts w:ascii="Times New Roman" w:hAnsi="Times New Roman" w:cs="Times New Roman"/>
          <w:lang w:val="sk-SK"/>
        </w:rPr>
        <w:t>ovari</w:t>
      </w:r>
      <w:r w:rsidRPr="00C421F9">
        <w:rPr>
          <w:rFonts w:ascii="Times New Roman" w:hAnsi="Times New Roman" w:cs="Times New Roman"/>
          <w:lang w:val="sk-SK"/>
        </w:rPr>
        <w:t>áln</w:t>
      </w:r>
      <w:r w:rsidR="00B65D0C" w:rsidRPr="00C421F9">
        <w:rPr>
          <w:rFonts w:ascii="Times New Roman" w:hAnsi="Times New Roman" w:cs="Times New Roman"/>
          <w:lang w:val="sk-SK"/>
        </w:rPr>
        <w:t>u</w:t>
      </w:r>
      <w:r w:rsidRPr="00C421F9">
        <w:rPr>
          <w:rFonts w:ascii="Times New Roman" w:hAnsi="Times New Roman" w:cs="Times New Roman"/>
          <w:lang w:val="sk-SK"/>
        </w:rPr>
        <w:t xml:space="preserve"> stimuláci</w:t>
      </w:r>
      <w:r w:rsidR="00B65D0C" w:rsidRPr="00C421F9">
        <w:rPr>
          <w:rFonts w:ascii="Times New Roman" w:hAnsi="Times New Roman" w:cs="Times New Roman"/>
          <w:lang w:val="sk-SK"/>
        </w:rPr>
        <w:t>u</w:t>
      </w:r>
      <w:r w:rsidRPr="00C421F9">
        <w:rPr>
          <w:rFonts w:ascii="Times New Roman" w:hAnsi="Times New Roman" w:cs="Times New Roman"/>
          <w:lang w:val="sk-SK"/>
        </w:rPr>
        <w:t>.</w:t>
      </w:r>
      <w:r w:rsidRPr="003810D1">
        <w:rPr>
          <w:rFonts w:ascii="Times New Roman" w:hAnsi="Times New Roman" w:cs="Times New Roman"/>
          <w:lang w:val="sk-SK"/>
        </w:rPr>
        <w:t xml:space="preserve"> </w:t>
      </w:r>
      <w:r w:rsidR="008A48E1" w:rsidRPr="003810D1">
        <w:rPr>
          <w:rFonts w:ascii="Times New Roman" w:hAnsi="Times New Roman" w:cs="Times New Roman"/>
          <w:lang w:val="sk-SK"/>
        </w:rPr>
        <w:t xml:space="preserve"> </w:t>
      </w:r>
    </w:p>
    <w:p w14:paraId="560C747B" w14:textId="77777777" w:rsidR="002824AE" w:rsidRPr="003810D1" w:rsidRDefault="002824AE" w:rsidP="00B50A9E">
      <w:pPr>
        <w:rPr>
          <w:sz w:val="22"/>
          <w:szCs w:val="22"/>
        </w:rPr>
      </w:pPr>
    </w:p>
    <w:p w14:paraId="36DD74FE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4.7</w:t>
      </w:r>
      <w:r w:rsidRPr="003810D1">
        <w:rPr>
          <w:b/>
          <w:sz w:val="22"/>
          <w:szCs w:val="22"/>
        </w:rPr>
        <w:tab/>
        <w:t>Ovplyvnenie schopnosti viesť vozidlá a obsluhovať stroje</w:t>
      </w:r>
    </w:p>
    <w:p w14:paraId="68DDF3BC" w14:textId="77777777" w:rsidR="002824AE" w:rsidRPr="003810D1" w:rsidRDefault="002824AE" w:rsidP="00B50A9E">
      <w:pPr>
        <w:rPr>
          <w:sz w:val="22"/>
          <w:szCs w:val="22"/>
        </w:rPr>
      </w:pPr>
    </w:p>
    <w:p w14:paraId="25DC6DBB" w14:textId="77777777" w:rsidR="002824AE" w:rsidRPr="003810D1" w:rsidRDefault="00787AE1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Neboli vykonané žiadne štúdie </w:t>
      </w:r>
      <w:r w:rsidR="0099702D" w:rsidRPr="003810D1">
        <w:rPr>
          <w:sz w:val="22"/>
          <w:szCs w:val="22"/>
        </w:rPr>
        <w:t>o účinkoch na schopnos</w:t>
      </w:r>
      <w:r w:rsidR="003D333E">
        <w:rPr>
          <w:sz w:val="22"/>
          <w:szCs w:val="22"/>
        </w:rPr>
        <w:t>ť</w:t>
      </w:r>
      <w:r w:rsidR="0099702D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viesť vozidlá a obsluhovať stroje.</w:t>
      </w:r>
    </w:p>
    <w:p w14:paraId="146A7122" w14:textId="77777777" w:rsidR="00787AE1" w:rsidRPr="003810D1" w:rsidRDefault="0099702D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Avšak </w:t>
      </w:r>
      <w:r w:rsidR="00B65D0C">
        <w:rPr>
          <w:sz w:val="22"/>
          <w:szCs w:val="22"/>
        </w:rPr>
        <w:t xml:space="preserve">nie </w:t>
      </w:r>
      <w:r w:rsidR="00787AE1" w:rsidRPr="003810D1">
        <w:rPr>
          <w:sz w:val="22"/>
          <w:szCs w:val="22"/>
        </w:rPr>
        <w:t xml:space="preserve">je pravdepodobné, </w:t>
      </w:r>
      <w:r w:rsidR="0004516E">
        <w:rPr>
          <w:sz w:val="22"/>
          <w:szCs w:val="22"/>
        </w:rPr>
        <w:t>že by mal</w:t>
      </w:r>
      <w:r w:rsidR="0004516E" w:rsidRPr="003810D1">
        <w:rPr>
          <w:sz w:val="22"/>
          <w:szCs w:val="22"/>
        </w:rPr>
        <w:t xml:space="preserve"> </w:t>
      </w:r>
      <w:r w:rsidR="00787AE1" w:rsidRPr="003810D1">
        <w:rPr>
          <w:sz w:val="22"/>
          <w:szCs w:val="22"/>
        </w:rPr>
        <w:t xml:space="preserve">FOSTIMON HP vplyv na schopnosť pacientky viesť vozidlá a obsluhovať stroje. </w:t>
      </w:r>
    </w:p>
    <w:p w14:paraId="5282E2CB" w14:textId="77777777" w:rsidR="002824AE" w:rsidRPr="003810D1" w:rsidRDefault="002824AE" w:rsidP="00B50A9E">
      <w:pPr>
        <w:rPr>
          <w:sz w:val="22"/>
          <w:szCs w:val="22"/>
        </w:rPr>
      </w:pPr>
    </w:p>
    <w:p w14:paraId="02435D7E" w14:textId="77777777" w:rsidR="002824AE" w:rsidRPr="003810D1" w:rsidRDefault="002824AE" w:rsidP="00B50A9E">
      <w:pPr>
        <w:rPr>
          <w:b/>
          <w:sz w:val="22"/>
          <w:szCs w:val="22"/>
        </w:rPr>
      </w:pPr>
      <w:r w:rsidRPr="00C421F9">
        <w:rPr>
          <w:b/>
          <w:sz w:val="22"/>
          <w:szCs w:val="22"/>
        </w:rPr>
        <w:t>4.8</w:t>
      </w:r>
      <w:r w:rsidRPr="00C421F9">
        <w:rPr>
          <w:b/>
          <w:sz w:val="22"/>
          <w:szCs w:val="22"/>
        </w:rPr>
        <w:tab/>
        <w:t>Nežiaduce účinky</w:t>
      </w:r>
    </w:p>
    <w:p w14:paraId="6D6652C8" w14:textId="77777777" w:rsidR="002824AE" w:rsidRPr="003810D1" w:rsidRDefault="002824AE" w:rsidP="00B50A9E">
      <w:pPr>
        <w:rPr>
          <w:sz w:val="22"/>
          <w:szCs w:val="22"/>
        </w:rPr>
      </w:pPr>
    </w:p>
    <w:p w14:paraId="0982C2B7" w14:textId="77777777" w:rsidR="00787AE1" w:rsidRPr="003810D1" w:rsidRDefault="00787AE1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Nežiaduce účinky (NÚ) hlásené v</w:t>
      </w:r>
      <w:r w:rsidR="001F07BA" w:rsidRPr="003810D1">
        <w:rPr>
          <w:sz w:val="22"/>
          <w:szCs w:val="22"/>
        </w:rPr>
        <w:t> klinických skúšaniach s </w:t>
      </w:r>
      <w:r w:rsidR="00080CA7" w:rsidRPr="003810D1">
        <w:rPr>
          <w:sz w:val="22"/>
          <w:szCs w:val="22"/>
        </w:rPr>
        <w:t>FOSTIMON</w:t>
      </w:r>
      <w:r w:rsidR="00080CA7">
        <w:rPr>
          <w:sz w:val="22"/>
          <w:szCs w:val="22"/>
        </w:rPr>
        <w:t>OM</w:t>
      </w:r>
      <w:r w:rsidR="00080CA7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HP sú uvedené v tabuľke nižšie podľa </w:t>
      </w:r>
      <w:r w:rsidR="00080CA7">
        <w:rPr>
          <w:sz w:val="22"/>
          <w:szCs w:val="22"/>
        </w:rPr>
        <w:t>orgánového</w:t>
      </w:r>
      <w:r w:rsidR="00080CA7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 xml:space="preserve">systému a frekvencie. </w:t>
      </w:r>
      <w:r w:rsidR="005059F2">
        <w:rPr>
          <w:sz w:val="22"/>
          <w:szCs w:val="22"/>
        </w:rPr>
        <w:t>Väčšina príhod</w:t>
      </w:r>
      <w:r w:rsidRPr="003810D1">
        <w:rPr>
          <w:sz w:val="22"/>
          <w:szCs w:val="22"/>
        </w:rPr>
        <w:t xml:space="preserve"> bol</w:t>
      </w:r>
      <w:r w:rsidR="005059F2">
        <w:rPr>
          <w:sz w:val="22"/>
          <w:szCs w:val="22"/>
        </w:rPr>
        <w:t>a</w:t>
      </w:r>
      <w:r w:rsidRPr="003810D1">
        <w:rPr>
          <w:sz w:val="22"/>
          <w:szCs w:val="22"/>
        </w:rPr>
        <w:t xml:space="preserve"> miernej až stredne závažnej </w:t>
      </w:r>
      <w:r w:rsidR="0004516E">
        <w:rPr>
          <w:sz w:val="22"/>
          <w:szCs w:val="22"/>
        </w:rPr>
        <w:t>intenzity</w:t>
      </w:r>
      <w:r w:rsidRPr="003810D1">
        <w:rPr>
          <w:sz w:val="22"/>
          <w:szCs w:val="22"/>
        </w:rPr>
        <w:t xml:space="preserve">. </w:t>
      </w:r>
    </w:p>
    <w:p w14:paraId="78749ADA" w14:textId="77777777" w:rsidR="00787AE1" w:rsidRPr="003810D1" w:rsidRDefault="00787AE1" w:rsidP="00B50A9E">
      <w:pPr>
        <w:rPr>
          <w:sz w:val="22"/>
          <w:szCs w:val="22"/>
        </w:rPr>
      </w:pPr>
    </w:p>
    <w:p w14:paraId="2C659C20" w14:textId="77777777" w:rsidR="00787AE1" w:rsidRPr="003810D1" w:rsidRDefault="00787AE1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V rámci každej triedy orgánového systému, sú </w:t>
      </w:r>
      <w:r w:rsidR="00080CA7" w:rsidRPr="003810D1">
        <w:rPr>
          <w:sz w:val="22"/>
          <w:szCs w:val="22"/>
        </w:rPr>
        <w:t xml:space="preserve">NÚ </w:t>
      </w:r>
      <w:r w:rsidRPr="003810D1">
        <w:rPr>
          <w:sz w:val="22"/>
          <w:szCs w:val="22"/>
        </w:rPr>
        <w:t>z</w:t>
      </w:r>
      <w:r w:rsidRPr="00C2166A">
        <w:rPr>
          <w:sz w:val="22"/>
          <w:szCs w:val="22"/>
        </w:rPr>
        <w:t>oradené pod</w:t>
      </w:r>
      <w:r w:rsidR="00175AC8">
        <w:rPr>
          <w:sz w:val="22"/>
          <w:szCs w:val="22"/>
        </w:rPr>
        <w:t>ľa</w:t>
      </w:r>
      <w:r w:rsidRPr="00C2166A">
        <w:rPr>
          <w:sz w:val="22"/>
          <w:szCs w:val="22"/>
        </w:rPr>
        <w:t xml:space="preserve"> frekvenci</w:t>
      </w:r>
      <w:r w:rsidR="00175AC8">
        <w:rPr>
          <w:sz w:val="22"/>
          <w:szCs w:val="22"/>
        </w:rPr>
        <w:t>e</w:t>
      </w:r>
      <w:r w:rsidRPr="00C2166A">
        <w:rPr>
          <w:sz w:val="22"/>
          <w:szCs w:val="22"/>
        </w:rPr>
        <w:t xml:space="preserve">, reakcie </w:t>
      </w:r>
      <w:r w:rsidR="005059F2">
        <w:rPr>
          <w:sz w:val="22"/>
          <w:szCs w:val="22"/>
        </w:rPr>
        <w:t xml:space="preserve">s najvyššou frekvenciou </w:t>
      </w:r>
      <w:r w:rsidR="001F07BA" w:rsidRPr="00C2166A">
        <w:rPr>
          <w:sz w:val="22"/>
          <w:szCs w:val="22"/>
        </w:rPr>
        <w:t>sú uvedené ako</w:t>
      </w:r>
      <w:r w:rsidRPr="00C2166A">
        <w:rPr>
          <w:sz w:val="22"/>
          <w:szCs w:val="22"/>
        </w:rPr>
        <w:t xml:space="preserve"> prvé, podľa nasledujúcej </w:t>
      </w:r>
      <w:r w:rsidR="001F07BA" w:rsidRPr="00C2166A">
        <w:rPr>
          <w:sz w:val="22"/>
          <w:szCs w:val="22"/>
        </w:rPr>
        <w:t>konvencie:</w:t>
      </w:r>
      <w:r w:rsidRPr="003810D1">
        <w:rPr>
          <w:sz w:val="22"/>
          <w:szCs w:val="22"/>
        </w:rPr>
        <w:t xml:space="preserve"> </w:t>
      </w:r>
    </w:p>
    <w:p w14:paraId="51234613" w14:textId="77777777" w:rsidR="00787AE1" w:rsidRPr="003810D1" w:rsidRDefault="00787AE1" w:rsidP="00B50A9E">
      <w:pPr>
        <w:rPr>
          <w:sz w:val="22"/>
          <w:szCs w:val="22"/>
        </w:rPr>
      </w:pPr>
    </w:p>
    <w:p w14:paraId="5144278F" w14:textId="77777777" w:rsidR="00D67DD5" w:rsidRPr="003810D1" w:rsidRDefault="00D67DD5" w:rsidP="00D67DD5">
      <w:pPr>
        <w:jc w:val="both"/>
        <w:rPr>
          <w:sz w:val="22"/>
          <w:szCs w:val="22"/>
        </w:rPr>
      </w:pPr>
      <w:r w:rsidRPr="003810D1">
        <w:rPr>
          <w:sz w:val="22"/>
          <w:szCs w:val="22"/>
        </w:rPr>
        <w:lastRenderedPageBreak/>
        <w:t>veľmi časté (≥1/10); časté (≥1/100 až &lt;1/10); menej časté (≥1/1 000 až &lt;1/100); zriedkavé (≥1/10 000 až &lt;1/1 000); veľmi zriedkavé (&lt;1/10 000), neznáme (nie je možné určiť z dostupných údajov).</w:t>
      </w:r>
    </w:p>
    <w:p w14:paraId="3EAE7EED" w14:textId="77777777" w:rsidR="00D67DD5" w:rsidRPr="003810D1" w:rsidRDefault="00D67DD5" w:rsidP="00B50A9E">
      <w:pPr>
        <w:rPr>
          <w:sz w:val="22"/>
          <w:szCs w:val="22"/>
        </w:rPr>
      </w:pPr>
    </w:p>
    <w:p w14:paraId="47482C1B" w14:textId="77777777" w:rsidR="007D06ED" w:rsidRPr="003810D1" w:rsidRDefault="000D39C4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V</w:t>
      </w:r>
      <w:r w:rsidR="001F07BA" w:rsidRPr="003810D1">
        <w:rPr>
          <w:sz w:val="22"/>
          <w:szCs w:val="22"/>
        </w:rPr>
        <w:t xml:space="preserve"> rámci </w:t>
      </w:r>
      <w:r w:rsidRPr="003810D1">
        <w:rPr>
          <w:sz w:val="22"/>
          <w:szCs w:val="22"/>
        </w:rPr>
        <w:t>každej skupin</w:t>
      </w:r>
      <w:r w:rsidR="001F07BA" w:rsidRPr="003810D1">
        <w:rPr>
          <w:sz w:val="22"/>
          <w:szCs w:val="22"/>
        </w:rPr>
        <w:t>y</w:t>
      </w:r>
      <w:r w:rsidRPr="003810D1">
        <w:rPr>
          <w:sz w:val="22"/>
          <w:szCs w:val="22"/>
        </w:rPr>
        <w:t xml:space="preserve"> frekvencie</w:t>
      </w:r>
      <w:r w:rsidR="0004516E">
        <w:rPr>
          <w:sz w:val="22"/>
          <w:szCs w:val="22"/>
        </w:rPr>
        <w:t xml:space="preserve"> </w:t>
      </w:r>
      <w:r w:rsidR="0004516E" w:rsidRPr="003810D1">
        <w:rPr>
          <w:sz w:val="22"/>
          <w:szCs w:val="22"/>
        </w:rPr>
        <w:t>sú</w:t>
      </w:r>
      <w:r w:rsidRPr="003810D1">
        <w:rPr>
          <w:sz w:val="22"/>
          <w:szCs w:val="22"/>
        </w:rPr>
        <w:t xml:space="preserve"> nežiaduce účinky zoradené podľa klesajúcej závažnosti. </w:t>
      </w:r>
    </w:p>
    <w:p w14:paraId="36D0D1C4" w14:textId="77777777" w:rsidR="001F07BA" w:rsidRPr="003810D1" w:rsidRDefault="001F07BA" w:rsidP="00B50A9E">
      <w:pPr>
        <w:rPr>
          <w:sz w:val="22"/>
          <w:szCs w:val="22"/>
        </w:rPr>
      </w:pPr>
    </w:p>
    <w:p w14:paraId="040C0A66" w14:textId="77777777" w:rsidR="000D39C4" w:rsidRPr="003810D1" w:rsidRDefault="000D39C4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Iné nežiaduce účinky</w:t>
      </w:r>
      <w:r w:rsidR="00B65D0C">
        <w:rPr>
          <w:sz w:val="22"/>
          <w:szCs w:val="22"/>
        </w:rPr>
        <w:t>,</w:t>
      </w:r>
      <w:r w:rsidRPr="003810D1">
        <w:rPr>
          <w:sz w:val="22"/>
          <w:szCs w:val="22"/>
        </w:rPr>
        <w:t xml:space="preserve"> ktoré môž</w:t>
      </w:r>
      <w:r w:rsidR="00B65D0C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byť s</w:t>
      </w:r>
      <w:r w:rsidR="00D67DD5" w:rsidRPr="003810D1">
        <w:rPr>
          <w:sz w:val="22"/>
          <w:szCs w:val="22"/>
        </w:rPr>
        <w:t>p</w:t>
      </w:r>
      <w:r w:rsidRPr="003810D1">
        <w:rPr>
          <w:sz w:val="22"/>
          <w:szCs w:val="22"/>
        </w:rPr>
        <w:t>ájané s používaním gonadotropínov ako je FSH, pozri časť 4.4.</w:t>
      </w:r>
    </w:p>
    <w:p w14:paraId="5CF79563" w14:textId="77777777" w:rsidR="000D39C4" w:rsidRPr="003810D1" w:rsidRDefault="000D39C4" w:rsidP="00B50A9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094"/>
        <w:gridCol w:w="3095"/>
      </w:tblGrid>
      <w:tr w:rsidR="000D39C4" w:rsidRPr="003810D1" w14:paraId="539ED0B6" w14:textId="77777777" w:rsidTr="000500E9">
        <w:tc>
          <w:tcPr>
            <w:tcW w:w="3100" w:type="dxa"/>
            <w:shd w:val="clear" w:color="auto" w:fill="auto"/>
          </w:tcPr>
          <w:p w14:paraId="212AE8DC" w14:textId="77777777" w:rsidR="000D39C4" w:rsidRPr="003810D1" w:rsidRDefault="008B538F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i/>
                <w:sz w:val="22"/>
              </w:rPr>
              <w:t>Trieda orgánových systémov podľa databázy MedDRA</w:t>
            </w:r>
          </w:p>
        </w:tc>
        <w:tc>
          <w:tcPr>
            <w:tcW w:w="3100" w:type="dxa"/>
            <w:shd w:val="clear" w:color="auto" w:fill="auto"/>
          </w:tcPr>
          <w:p w14:paraId="0633F6FF" w14:textId="77777777" w:rsidR="000D39C4" w:rsidRPr="003810D1" w:rsidRDefault="000D39C4" w:rsidP="00B50A9E">
            <w:pPr>
              <w:rPr>
                <w:b/>
                <w:i/>
                <w:sz w:val="22"/>
                <w:szCs w:val="22"/>
              </w:rPr>
            </w:pPr>
            <w:r w:rsidRPr="003810D1">
              <w:rPr>
                <w:b/>
                <w:i/>
                <w:sz w:val="22"/>
                <w:szCs w:val="22"/>
              </w:rPr>
              <w:t>Frekvencia</w:t>
            </w:r>
          </w:p>
        </w:tc>
        <w:tc>
          <w:tcPr>
            <w:tcW w:w="3100" w:type="dxa"/>
            <w:shd w:val="clear" w:color="auto" w:fill="auto"/>
          </w:tcPr>
          <w:p w14:paraId="12975B86" w14:textId="77777777" w:rsidR="000D39C4" w:rsidRPr="003810D1" w:rsidRDefault="000D39C4" w:rsidP="00B50A9E">
            <w:pPr>
              <w:rPr>
                <w:b/>
                <w:sz w:val="22"/>
                <w:szCs w:val="22"/>
              </w:rPr>
            </w:pPr>
            <w:r w:rsidRPr="003810D1">
              <w:rPr>
                <w:b/>
                <w:sz w:val="22"/>
                <w:szCs w:val="22"/>
              </w:rPr>
              <w:t>Nežiaduca lieková reakcia (preferovaný termín Me</w:t>
            </w:r>
            <w:r w:rsidR="00D67DD5" w:rsidRPr="003810D1">
              <w:rPr>
                <w:b/>
                <w:sz w:val="22"/>
                <w:szCs w:val="22"/>
              </w:rPr>
              <w:t>d</w:t>
            </w:r>
            <w:r w:rsidRPr="003810D1">
              <w:rPr>
                <w:b/>
                <w:sz w:val="22"/>
                <w:szCs w:val="22"/>
              </w:rPr>
              <w:t xml:space="preserve">DRA) </w:t>
            </w:r>
          </w:p>
        </w:tc>
      </w:tr>
      <w:tr w:rsidR="000D39C4" w:rsidRPr="003810D1" w14:paraId="4C8AB49F" w14:textId="77777777" w:rsidTr="000500E9">
        <w:tc>
          <w:tcPr>
            <w:tcW w:w="3100" w:type="dxa"/>
            <w:shd w:val="clear" w:color="auto" w:fill="auto"/>
          </w:tcPr>
          <w:p w14:paraId="0EB9B654" w14:textId="77777777" w:rsidR="000D39C4" w:rsidRPr="003810D1" w:rsidRDefault="008B538F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sz w:val="22"/>
                <w:szCs w:val="22"/>
              </w:rPr>
              <w:t>Poruchy endokrinného systému</w:t>
            </w:r>
          </w:p>
        </w:tc>
        <w:tc>
          <w:tcPr>
            <w:tcW w:w="3100" w:type="dxa"/>
            <w:shd w:val="clear" w:color="auto" w:fill="auto"/>
          </w:tcPr>
          <w:p w14:paraId="059470B0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2AB3BDF2" w14:textId="77777777" w:rsidR="000D39C4" w:rsidRPr="003810D1" w:rsidRDefault="009B00D0" w:rsidP="00600D95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Hypertyre</w:t>
            </w:r>
            <w:r w:rsidR="00600D95">
              <w:rPr>
                <w:sz w:val="22"/>
                <w:szCs w:val="22"/>
              </w:rPr>
              <w:t>óza</w:t>
            </w:r>
          </w:p>
        </w:tc>
      </w:tr>
      <w:tr w:rsidR="000D39C4" w:rsidRPr="003810D1" w14:paraId="002CB05C" w14:textId="77777777" w:rsidTr="000500E9">
        <w:tc>
          <w:tcPr>
            <w:tcW w:w="3100" w:type="dxa"/>
            <w:shd w:val="clear" w:color="auto" w:fill="auto"/>
          </w:tcPr>
          <w:p w14:paraId="00400B16" w14:textId="77777777" w:rsidR="000D39C4" w:rsidRPr="003810D1" w:rsidRDefault="008B538F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Psychické poruchy</w:t>
            </w:r>
          </w:p>
        </w:tc>
        <w:tc>
          <w:tcPr>
            <w:tcW w:w="3100" w:type="dxa"/>
            <w:shd w:val="clear" w:color="auto" w:fill="auto"/>
          </w:tcPr>
          <w:p w14:paraId="33F5FDDF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7F19144C" w14:textId="77777777" w:rsidR="000D39C4" w:rsidRPr="003810D1" w:rsidRDefault="009B00D0" w:rsidP="009B00D0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Kolísanie nálady</w:t>
            </w:r>
          </w:p>
        </w:tc>
      </w:tr>
      <w:tr w:rsidR="000D39C4" w:rsidRPr="003810D1" w14:paraId="17621EF3" w14:textId="77777777" w:rsidTr="000500E9">
        <w:tc>
          <w:tcPr>
            <w:tcW w:w="3100" w:type="dxa"/>
            <w:vMerge w:val="restart"/>
            <w:shd w:val="clear" w:color="auto" w:fill="auto"/>
          </w:tcPr>
          <w:p w14:paraId="4D765991" w14:textId="77777777" w:rsidR="000D39C4" w:rsidRPr="003810D1" w:rsidRDefault="008B538F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3100" w:type="dxa"/>
            <w:shd w:val="clear" w:color="auto" w:fill="auto"/>
          </w:tcPr>
          <w:p w14:paraId="5056E698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Časté</w:t>
            </w:r>
          </w:p>
        </w:tc>
        <w:tc>
          <w:tcPr>
            <w:tcW w:w="3100" w:type="dxa"/>
            <w:shd w:val="clear" w:color="auto" w:fill="auto"/>
          </w:tcPr>
          <w:p w14:paraId="30D9320E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C421F9">
              <w:rPr>
                <w:sz w:val="22"/>
                <w:szCs w:val="22"/>
              </w:rPr>
              <w:t>Bolesť hlavy</w:t>
            </w:r>
          </w:p>
        </w:tc>
      </w:tr>
      <w:tr w:rsidR="000D39C4" w:rsidRPr="003810D1" w14:paraId="3027FE3A" w14:textId="77777777" w:rsidTr="000500E9">
        <w:tc>
          <w:tcPr>
            <w:tcW w:w="3100" w:type="dxa"/>
            <w:vMerge/>
            <w:shd w:val="clear" w:color="auto" w:fill="auto"/>
          </w:tcPr>
          <w:p w14:paraId="2A4A1E48" w14:textId="77777777" w:rsidR="000D39C4" w:rsidRPr="003810D1" w:rsidRDefault="000D39C4" w:rsidP="00B50A9E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shd w:val="clear" w:color="auto" w:fill="auto"/>
          </w:tcPr>
          <w:p w14:paraId="78786700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3E1469B4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Letargia, závrat</w:t>
            </w:r>
          </w:p>
        </w:tc>
      </w:tr>
      <w:tr w:rsidR="000D39C4" w:rsidRPr="003810D1" w14:paraId="44F90163" w14:textId="77777777" w:rsidTr="000500E9">
        <w:tc>
          <w:tcPr>
            <w:tcW w:w="3100" w:type="dxa"/>
            <w:shd w:val="clear" w:color="auto" w:fill="auto"/>
          </w:tcPr>
          <w:p w14:paraId="0950B6C3" w14:textId="77777777" w:rsidR="000D39C4" w:rsidRPr="003810D1" w:rsidRDefault="008B538F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Poruchy dýchacej sústavy, hrudníka a mediastína</w:t>
            </w:r>
          </w:p>
        </w:tc>
        <w:tc>
          <w:tcPr>
            <w:tcW w:w="3100" w:type="dxa"/>
            <w:shd w:val="clear" w:color="auto" w:fill="auto"/>
          </w:tcPr>
          <w:p w14:paraId="78801973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655D3CF9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Dyspnoe, epistaxa</w:t>
            </w:r>
          </w:p>
        </w:tc>
      </w:tr>
      <w:tr w:rsidR="000D39C4" w:rsidRPr="003810D1" w14:paraId="7F2A795A" w14:textId="77777777" w:rsidTr="000500E9">
        <w:tc>
          <w:tcPr>
            <w:tcW w:w="3100" w:type="dxa"/>
            <w:vMerge w:val="restart"/>
            <w:shd w:val="clear" w:color="auto" w:fill="auto"/>
          </w:tcPr>
          <w:p w14:paraId="1FB70025" w14:textId="77777777" w:rsidR="000D39C4" w:rsidRPr="003810D1" w:rsidRDefault="008B538F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Poruchy gastrointestinálneho traktu</w:t>
            </w:r>
          </w:p>
        </w:tc>
        <w:tc>
          <w:tcPr>
            <w:tcW w:w="3100" w:type="dxa"/>
            <w:shd w:val="clear" w:color="auto" w:fill="auto"/>
          </w:tcPr>
          <w:p w14:paraId="4A8D425D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Časté</w:t>
            </w:r>
          </w:p>
        </w:tc>
        <w:tc>
          <w:tcPr>
            <w:tcW w:w="3100" w:type="dxa"/>
            <w:shd w:val="clear" w:color="auto" w:fill="auto"/>
          </w:tcPr>
          <w:p w14:paraId="2837C919" w14:textId="77777777" w:rsidR="000D39C4" w:rsidRPr="003810D1" w:rsidRDefault="009B00D0" w:rsidP="008B190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Zápcha, abdominálna distenzia</w:t>
            </w:r>
          </w:p>
        </w:tc>
      </w:tr>
      <w:tr w:rsidR="000D39C4" w:rsidRPr="003810D1" w14:paraId="251B7815" w14:textId="77777777" w:rsidTr="000500E9">
        <w:tc>
          <w:tcPr>
            <w:tcW w:w="3100" w:type="dxa"/>
            <w:vMerge/>
            <w:shd w:val="clear" w:color="auto" w:fill="auto"/>
          </w:tcPr>
          <w:p w14:paraId="1B7E7785" w14:textId="77777777" w:rsidR="000D39C4" w:rsidRPr="003810D1" w:rsidRDefault="000D39C4" w:rsidP="00B50A9E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shd w:val="clear" w:color="auto" w:fill="auto"/>
          </w:tcPr>
          <w:p w14:paraId="5DBBECAD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0D738E01" w14:textId="77777777" w:rsidR="000D39C4" w:rsidRPr="003810D1" w:rsidRDefault="009B00D0" w:rsidP="00C421F9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Nauzea,</w:t>
            </w:r>
            <w:r w:rsidR="005059F2">
              <w:rPr>
                <w:sz w:val="22"/>
                <w:szCs w:val="22"/>
              </w:rPr>
              <w:t xml:space="preserve"> </w:t>
            </w:r>
            <w:r w:rsidRPr="00C421F9">
              <w:rPr>
                <w:sz w:val="22"/>
                <w:szCs w:val="22"/>
              </w:rPr>
              <w:t>bolesť brucha</w:t>
            </w:r>
            <w:r w:rsidRPr="003810D1">
              <w:rPr>
                <w:sz w:val="22"/>
                <w:szCs w:val="22"/>
              </w:rPr>
              <w:t>, dyspepsia</w:t>
            </w:r>
          </w:p>
        </w:tc>
      </w:tr>
      <w:tr w:rsidR="000D39C4" w:rsidRPr="003810D1" w14:paraId="5D36A8D0" w14:textId="77777777" w:rsidTr="000500E9">
        <w:tc>
          <w:tcPr>
            <w:tcW w:w="3100" w:type="dxa"/>
            <w:shd w:val="clear" w:color="auto" w:fill="auto"/>
          </w:tcPr>
          <w:p w14:paraId="29DA8E8E" w14:textId="77777777" w:rsidR="000D39C4" w:rsidRPr="003810D1" w:rsidRDefault="008B538F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Poruchy kože a podkožného tkaniva</w:t>
            </w:r>
          </w:p>
        </w:tc>
        <w:tc>
          <w:tcPr>
            <w:tcW w:w="3100" w:type="dxa"/>
            <w:shd w:val="clear" w:color="auto" w:fill="auto"/>
          </w:tcPr>
          <w:p w14:paraId="409B97A8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2C15D91B" w14:textId="77777777" w:rsidR="000D39C4" w:rsidRPr="003810D1" w:rsidRDefault="005059F2" w:rsidP="00505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Vyrážka</w:t>
            </w:r>
            <w:r w:rsidR="009B00D0" w:rsidRPr="003810D1">
              <w:rPr>
                <w:sz w:val="22"/>
                <w:szCs w:val="22"/>
              </w:rPr>
              <w:t>, svrbenie</w:t>
            </w:r>
          </w:p>
        </w:tc>
      </w:tr>
      <w:tr w:rsidR="000D39C4" w:rsidRPr="003810D1" w14:paraId="4D534066" w14:textId="77777777" w:rsidTr="000500E9">
        <w:tc>
          <w:tcPr>
            <w:tcW w:w="3100" w:type="dxa"/>
            <w:shd w:val="clear" w:color="auto" w:fill="auto"/>
          </w:tcPr>
          <w:p w14:paraId="14F722C2" w14:textId="77777777" w:rsidR="000D39C4" w:rsidRPr="003810D1" w:rsidRDefault="00D67DD5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Poruchy obličiek a močových ciest</w:t>
            </w:r>
          </w:p>
        </w:tc>
        <w:tc>
          <w:tcPr>
            <w:tcW w:w="3100" w:type="dxa"/>
            <w:shd w:val="clear" w:color="auto" w:fill="auto"/>
          </w:tcPr>
          <w:p w14:paraId="67FD353B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77F00095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Cystitída</w:t>
            </w:r>
          </w:p>
        </w:tc>
      </w:tr>
      <w:tr w:rsidR="000D39C4" w:rsidRPr="003810D1" w14:paraId="1596E325" w14:textId="77777777" w:rsidTr="000500E9">
        <w:trPr>
          <w:trHeight w:val="34"/>
        </w:trPr>
        <w:tc>
          <w:tcPr>
            <w:tcW w:w="3100" w:type="dxa"/>
            <w:vMerge w:val="restart"/>
            <w:shd w:val="clear" w:color="auto" w:fill="auto"/>
          </w:tcPr>
          <w:p w14:paraId="0DDA7508" w14:textId="77777777" w:rsidR="000D39C4" w:rsidRPr="003810D1" w:rsidRDefault="00D67DD5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Poruchy reprodukčného systému a prsníkov</w:t>
            </w:r>
          </w:p>
        </w:tc>
        <w:tc>
          <w:tcPr>
            <w:tcW w:w="3100" w:type="dxa"/>
            <w:shd w:val="clear" w:color="auto" w:fill="auto"/>
          </w:tcPr>
          <w:p w14:paraId="10C85D92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Časté</w:t>
            </w:r>
          </w:p>
        </w:tc>
        <w:tc>
          <w:tcPr>
            <w:tcW w:w="3100" w:type="dxa"/>
            <w:shd w:val="clear" w:color="auto" w:fill="auto"/>
          </w:tcPr>
          <w:p w14:paraId="71BA5D36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Ovariálny hyperstimulačný syndróm</w:t>
            </w:r>
          </w:p>
        </w:tc>
      </w:tr>
      <w:tr w:rsidR="000D39C4" w:rsidRPr="003810D1" w14:paraId="7C490CFC" w14:textId="77777777" w:rsidTr="000500E9">
        <w:trPr>
          <w:trHeight w:val="32"/>
        </w:trPr>
        <w:tc>
          <w:tcPr>
            <w:tcW w:w="3100" w:type="dxa"/>
            <w:vMerge/>
            <w:shd w:val="clear" w:color="auto" w:fill="auto"/>
          </w:tcPr>
          <w:p w14:paraId="5894C61A" w14:textId="77777777" w:rsidR="000D39C4" w:rsidRPr="003810D1" w:rsidRDefault="000D39C4" w:rsidP="00B50A9E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shd w:val="clear" w:color="auto" w:fill="auto"/>
          </w:tcPr>
          <w:p w14:paraId="5E80AE1B" w14:textId="77777777" w:rsidR="000D39C4" w:rsidRPr="003810D1" w:rsidRDefault="000D39C4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09A439C6" w14:textId="77777777" w:rsidR="000D39C4" w:rsidRPr="003810D1" w:rsidRDefault="009B00D0" w:rsidP="009B00D0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 xml:space="preserve">Zväčšenie prsníkov, bolesť </w:t>
            </w:r>
            <w:r w:rsidR="00FD6AD7" w:rsidRPr="003810D1">
              <w:rPr>
                <w:sz w:val="22"/>
                <w:szCs w:val="22"/>
              </w:rPr>
              <w:t xml:space="preserve">v oblasti </w:t>
            </w:r>
            <w:r w:rsidRPr="003810D1">
              <w:rPr>
                <w:sz w:val="22"/>
                <w:szCs w:val="22"/>
              </w:rPr>
              <w:t>pŕs, návaly tepla</w:t>
            </w:r>
          </w:p>
        </w:tc>
      </w:tr>
      <w:tr w:rsidR="000D39C4" w:rsidRPr="003810D1" w14:paraId="5E46F01D" w14:textId="77777777" w:rsidTr="000500E9">
        <w:trPr>
          <w:trHeight w:val="32"/>
        </w:trPr>
        <w:tc>
          <w:tcPr>
            <w:tcW w:w="3100" w:type="dxa"/>
            <w:vMerge w:val="restart"/>
            <w:shd w:val="clear" w:color="auto" w:fill="auto"/>
          </w:tcPr>
          <w:p w14:paraId="19841842" w14:textId="77777777" w:rsidR="000D39C4" w:rsidRPr="003810D1" w:rsidRDefault="00D67DD5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Celkové poruchy a reakcie v mieste podania</w:t>
            </w:r>
          </w:p>
        </w:tc>
        <w:tc>
          <w:tcPr>
            <w:tcW w:w="3100" w:type="dxa"/>
            <w:shd w:val="clear" w:color="auto" w:fill="auto"/>
          </w:tcPr>
          <w:p w14:paraId="7BA3676D" w14:textId="77777777" w:rsidR="000D39C4" w:rsidRPr="003810D1" w:rsidRDefault="000D39C4" w:rsidP="000D39C4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Časté</w:t>
            </w:r>
          </w:p>
        </w:tc>
        <w:tc>
          <w:tcPr>
            <w:tcW w:w="3100" w:type="dxa"/>
            <w:shd w:val="clear" w:color="auto" w:fill="auto"/>
          </w:tcPr>
          <w:p w14:paraId="46C3BD6E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Bolesť</w:t>
            </w:r>
          </w:p>
        </w:tc>
      </w:tr>
      <w:tr w:rsidR="000D39C4" w:rsidRPr="003810D1" w14:paraId="0DC9EABE" w14:textId="77777777" w:rsidTr="000500E9">
        <w:trPr>
          <w:trHeight w:val="65"/>
        </w:trPr>
        <w:tc>
          <w:tcPr>
            <w:tcW w:w="3100" w:type="dxa"/>
            <w:vMerge/>
            <w:shd w:val="clear" w:color="auto" w:fill="auto"/>
          </w:tcPr>
          <w:p w14:paraId="6276697E" w14:textId="77777777" w:rsidR="000D39C4" w:rsidRPr="003810D1" w:rsidRDefault="000D39C4" w:rsidP="00B50A9E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shd w:val="clear" w:color="auto" w:fill="auto"/>
          </w:tcPr>
          <w:p w14:paraId="73B9E242" w14:textId="77777777" w:rsidR="000D39C4" w:rsidRPr="003810D1" w:rsidRDefault="000D39C4" w:rsidP="000D39C4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3D29F5DD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Únava</w:t>
            </w:r>
          </w:p>
        </w:tc>
      </w:tr>
      <w:tr w:rsidR="000D39C4" w:rsidRPr="003810D1" w14:paraId="60D30AF9" w14:textId="77777777" w:rsidTr="000500E9">
        <w:trPr>
          <w:trHeight w:val="65"/>
        </w:trPr>
        <w:tc>
          <w:tcPr>
            <w:tcW w:w="3100" w:type="dxa"/>
            <w:shd w:val="clear" w:color="auto" w:fill="auto"/>
          </w:tcPr>
          <w:p w14:paraId="163F2B21" w14:textId="77777777" w:rsidR="000D39C4" w:rsidRPr="003810D1" w:rsidRDefault="00D67DD5" w:rsidP="00B50A9E">
            <w:pPr>
              <w:rPr>
                <w:sz w:val="22"/>
                <w:szCs w:val="22"/>
              </w:rPr>
            </w:pPr>
            <w:r w:rsidRPr="003810D1">
              <w:rPr>
                <w:b/>
                <w:bCs/>
                <w:sz w:val="22"/>
                <w:szCs w:val="22"/>
              </w:rPr>
              <w:t>Laboratórne a funkčné vyšetrenia</w:t>
            </w:r>
          </w:p>
        </w:tc>
        <w:tc>
          <w:tcPr>
            <w:tcW w:w="3100" w:type="dxa"/>
            <w:shd w:val="clear" w:color="auto" w:fill="auto"/>
          </w:tcPr>
          <w:p w14:paraId="10665BFF" w14:textId="77777777" w:rsidR="000D39C4" w:rsidRPr="003810D1" w:rsidRDefault="000D39C4" w:rsidP="00B50A9E">
            <w:pPr>
              <w:rPr>
                <w:b/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Menej časté</w:t>
            </w:r>
          </w:p>
        </w:tc>
        <w:tc>
          <w:tcPr>
            <w:tcW w:w="3100" w:type="dxa"/>
            <w:shd w:val="clear" w:color="auto" w:fill="auto"/>
          </w:tcPr>
          <w:p w14:paraId="41E3F24B" w14:textId="77777777" w:rsidR="000D39C4" w:rsidRPr="003810D1" w:rsidRDefault="009B00D0" w:rsidP="00B50A9E">
            <w:pPr>
              <w:rPr>
                <w:sz w:val="22"/>
                <w:szCs w:val="22"/>
              </w:rPr>
            </w:pPr>
            <w:r w:rsidRPr="003810D1">
              <w:rPr>
                <w:sz w:val="22"/>
                <w:szCs w:val="22"/>
              </w:rPr>
              <w:t>Predĺžený čas krvácania</w:t>
            </w:r>
          </w:p>
        </w:tc>
      </w:tr>
    </w:tbl>
    <w:p w14:paraId="1B58E998" w14:textId="77777777" w:rsidR="000D39C4" w:rsidRPr="003810D1" w:rsidRDefault="000D39C4" w:rsidP="00B50A9E">
      <w:pPr>
        <w:rPr>
          <w:sz w:val="22"/>
          <w:szCs w:val="22"/>
        </w:rPr>
      </w:pPr>
    </w:p>
    <w:p w14:paraId="3D063EB7" w14:textId="77777777" w:rsidR="000D39C4" w:rsidRPr="003810D1" w:rsidRDefault="000D39C4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Zriedkavo boli pozorované lokálne reakcie v mieste podania injekcie (bolesť, začervenanie a hematóm).</w:t>
      </w:r>
    </w:p>
    <w:p w14:paraId="33A0CBCC" w14:textId="77777777" w:rsidR="000D39C4" w:rsidRPr="003810D1" w:rsidRDefault="000D39C4" w:rsidP="00B50A9E">
      <w:pPr>
        <w:rPr>
          <w:sz w:val="22"/>
          <w:szCs w:val="22"/>
        </w:rPr>
      </w:pPr>
    </w:p>
    <w:p w14:paraId="3AB7185E" w14:textId="77777777" w:rsidR="000D39C4" w:rsidRPr="003810D1" w:rsidRDefault="000D39C4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V zriedkavých prípadoch bol </w:t>
      </w:r>
      <w:r w:rsidR="006952FF" w:rsidRPr="003810D1">
        <w:rPr>
          <w:sz w:val="22"/>
          <w:szCs w:val="22"/>
        </w:rPr>
        <w:t xml:space="preserve">v súvislosti s liečbou ľudskými menotropínmi/choriogonadotropínmi pozorovaný arteriálny tromboembolizmus. </w:t>
      </w:r>
      <w:r w:rsidRPr="003810D1">
        <w:rPr>
          <w:sz w:val="22"/>
          <w:szCs w:val="22"/>
        </w:rPr>
        <w:t xml:space="preserve">  </w:t>
      </w:r>
    </w:p>
    <w:p w14:paraId="1D2E9E06" w14:textId="77777777" w:rsidR="000D39C4" w:rsidRPr="003810D1" w:rsidRDefault="000D39C4" w:rsidP="00B50A9E">
      <w:pPr>
        <w:rPr>
          <w:sz w:val="22"/>
          <w:szCs w:val="22"/>
        </w:rPr>
      </w:pPr>
    </w:p>
    <w:p w14:paraId="207117C9" w14:textId="77777777" w:rsidR="000D39C4" w:rsidRPr="003810D1" w:rsidRDefault="000D39C4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Incidencia </w:t>
      </w:r>
      <w:r w:rsidR="006952FF" w:rsidRPr="003810D1">
        <w:rPr>
          <w:sz w:val="22"/>
          <w:szCs w:val="22"/>
        </w:rPr>
        <w:t>potratov počas liečby s </w:t>
      </w:r>
      <w:r w:rsidRPr="003810D1">
        <w:rPr>
          <w:sz w:val="22"/>
          <w:szCs w:val="22"/>
        </w:rPr>
        <w:t>gonadotr</w:t>
      </w:r>
      <w:r w:rsidR="006952FF" w:rsidRPr="003810D1">
        <w:rPr>
          <w:sz w:val="22"/>
          <w:szCs w:val="22"/>
        </w:rPr>
        <w:t>o</w:t>
      </w:r>
      <w:r w:rsidRPr="003810D1">
        <w:rPr>
          <w:sz w:val="22"/>
          <w:szCs w:val="22"/>
        </w:rPr>
        <w:t>pín</w:t>
      </w:r>
      <w:r w:rsidR="006952FF" w:rsidRPr="003810D1">
        <w:rPr>
          <w:sz w:val="22"/>
          <w:szCs w:val="22"/>
        </w:rPr>
        <w:t>mi j</w:t>
      </w:r>
      <w:r w:rsidRPr="003810D1">
        <w:rPr>
          <w:sz w:val="22"/>
          <w:szCs w:val="22"/>
        </w:rPr>
        <w:t xml:space="preserve">e porovnateľná s incidenciou </w:t>
      </w:r>
      <w:r w:rsidR="006952FF" w:rsidRPr="003810D1">
        <w:rPr>
          <w:sz w:val="22"/>
          <w:szCs w:val="22"/>
        </w:rPr>
        <w:t xml:space="preserve">potratov </w:t>
      </w:r>
      <w:r w:rsidRPr="003810D1">
        <w:rPr>
          <w:sz w:val="22"/>
          <w:szCs w:val="22"/>
        </w:rPr>
        <w:t xml:space="preserve">u žien s inými poruchami </w:t>
      </w:r>
      <w:r w:rsidR="006952FF" w:rsidRPr="003810D1">
        <w:rPr>
          <w:sz w:val="22"/>
          <w:szCs w:val="22"/>
        </w:rPr>
        <w:t>plodnosti</w:t>
      </w:r>
      <w:r w:rsidRPr="003810D1">
        <w:rPr>
          <w:sz w:val="22"/>
          <w:szCs w:val="22"/>
        </w:rPr>
        <w:t xml:space="preserve">. Bolo pozorované mierne zvýšené riziko </w:t>
      </w:r>
      <w:r w:rsidR="006952FF" w:rsidRPr="003810D1">
        <w:rPr>
          <w:sz w:val="22"/>
          <w:szCs w:val="22"/>
        </w:rPr>
        <w:t xml:space="preserve">vzniku mimomaternicovej </w:t>
      </w:r>
      <w:r w:rsidRPr="003810D1">
        <w:rPr>
          <w:sz w:val="22"/>
          <w:szCs w:val="22"/>
        </w:rPr>
        <w:t>gravidity a</w:t>
      </w:r>
      <w:r w:rsidR="006952FF" w:rsidRPr="003810D1">
        <w:rPr>
          <w:sz w:val="22"/>
          <w:szCs w:val="22"/>
        </w:rPr>
        <w:t> mnohopočetnej gravidity</w:t>
      </w:r>
      <w:r w:rsidRPr="003810D1">
        <w:rPr>
          <w:sz w:val="22"/>
          <w:szCs w:val="22"/>
        </w:rPr>
        <w:t>.</w:t>
      </w:r>
    </w:p>
    <w:p w14:paraId="2DAA3810" w14:textId="77777777" w:rsidR="000D39C4" w:rsidRPr="003810D1" w:rsidRDefault="000D39C4" w:rsidP="00B50A9E">
      <w:pPr>
        <w:rPr>
          <w:sz w:val="22"/>
          <w:szCs w:val="22"/>
        </w:rPr>
      </w:pPr>
    </w:p>
    <w:p w14:paraId="76358092" w14:textId="77777777" w:rsidR="008D71B4" w:rsidRPr="003810D1" w:rsidRDefault="008D71B4" w:rsidP="008D71B4">
      <w:pPr>
        <w:suppressLineNumbers/>
        <w:rPr>
          <w:sz w:val="22"/>
          <w:szCs w:val="22"/>
          <w:u w:val="single"/>
        </w:rPr>
      </w:pPr>
      <w:r w:rsidRPr="003810D1">
        <w:rPr>
          <w:sz w:val="22"/>
          <w:szCs w:val="22"/>
          <w:u w:val="single"/>
        </w:rPr>
        <w:t>Hlásenie podozrení na nežiaduce reakcie</w:t>
      </w:r>
    </w:p>
    <w:p w14:paraId="7D925B2B" w14:textId="77777777" w:rsidR="008D71B4" w:rsidRPr="003810D1" w:rsidRDefault="008D71B4" w:rsidP="008D71B4">
      <w:pPr>
        <w:suppressLineNumbers/>
        <w:rPr>
          <w:sz w:val="22"/>
          <w:szCs w:val="22"/>
        </w:rPr>
      </w:pPr>
      <w:r w:rsidRPr="003810D1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E2E3C">
        <w:rPr>
          <w:sz w:val="22"/>
          <w:szCs w:val="22"/>
        </w:rPr>
        <w:t>na</w:t>
      </w:r>
      <w:r w:rsidR="003E2E3C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  <w:highlight w:val="lightGray"/>
        </w:rPr>
        <w:t xml:space="preserve">národné </w:t>
      </w:r>
      <w:r w:rsidR="003E2E3C">
        <w:rPr>
          <w:sz w:val="22"/>
          <w:szCs w:val="22"/>
          <w:highlight w:val="lightGray"/>
        </w:rPr>
        <w:t>centrum</w:t>
      </w:r>
      <w:r w:rsidRPr="003810D1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3810D1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3810D1">
        <w:rPr>
          <w:sz w:val="22"/>
          <w:szCs w:val="22"/>
        </w:rPr>
        <w:t>.</w:t>
      </w:r>
    </w:p>
    <w:p w14:paraId="72C083D1" w14:textId="77777777" w:rsidR="002824AE" w:rsidRPr="003810D1" w:rsidRDefault="002824AE" w:rsidP="00B50A9E">
      <w:pPr>
        <w:rPr>
          <w:sz w:val="22"/>
          <w:szCs w:val="22"/>
        </w:rPr>
      </w:pPr>
    </w:p>
    <w:p w14:paraId="5E8DEB39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4.9</w:t>
      </w:r>
      <w:r w:rsidRPr="003810D1">
        <w:rPr>
          <w:b/>
          <w:sz w:val="22"/>
          <w:szCs w:val="22"/>
        </w:rPr>
        <w:tab/>
        <w:t xml:space="preserve">Predávkovanie </w:t>
      </w:r>
    </w:p>
    <w:p w14:paraId="0585E51E" w14:textId="77777777" w:rsidR="002824AE" w:rsidRPr="003810D1" w:rsidRDefault="002824AE" w:rsidP="00B50A9E">
      <w:pPr>
        <w:rPr>
          <w:sz w:val="22"/>
          <w:szCs w:val="22"/>
        </w:rPr>
      </w:pPr>
    </w:p>
    <w:p w14:paraId="7CB36997" w14:textId="77777777" w:rsidR="002824AE" w:rsidRPr="003810D1" w:rsidRDefault="00FF305C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U ľudí nie sú dostupné údaje o akútnej toxicite FSH,</w:t>
      </w:r>
      <w:r w:rsidR="00B65D0C">
        <w:rPr>
          <w:sz w:val="22"/>
          <w:szCs w:val="22"/>
        </w:rPr>
        <w:t xml:space="preserve"> ale akútna toxicita </w:t>
      </w:r>
      <w:r w:rsidRPr="003810D1">
        <w:rPr>
          <w:sz w:val="22"/>
          <w:szCs w:val="22"/>
        </w:rPr>
        <w:t xml:space="preserve">gonadotropínových </w:t>
      </w:r>
      <w:r w:rsidRPr="00C2166A">
        <w:rPr>
          <w:sz w:val="22"/>
          <w:szCs w:val="22"/>
        </w:rPr>
        <w:t>pr</w:t>
      </w:r>
      <w:r w:rsidR="00B65D0C" w:rsidRPr="00C2166A">
        <w:rPr>
          <w:sz w:val="22"/>
          <w:szCs w:val="22"/>
        </w:rPr>
        <w:t>oduktov</w:t>
      </w:r>
      <w:r w:rsidR="00B65D0C">
        <w:rPr>
          <w:sz w:val="22"/>
          <w:szCs w:val="22"/>
        </w:rPr>
        <w:t xml:space="preserve"> pripravovaných z moču</w:t>
      </w:r>
      <w:r w:rsidRPr="003810D1">
        <w:rPr>
          <w:sz w:val="22"/>
          <w:szCs w:val="22"/>
        </w:rPr>
        <w:t xml:space="preserve"> v </w:t>
      </w:r>
      <w:r w:rsidR="00B65D0C" w:rsidRPr="003810D1">
        <w:rPr>
          <w:sz w:val="22"/>
          <w:szCs w:val="22"/>
        </w:rPr>
        <w:t>štúdiách</w:t>
      </w:r>
      <w:r w:rsidRPr="003810D1">
        <w:rPr>
          <w:sz w:val="22"/>
          <w:szCs w:val="22"/>
        </w:rPr>
        <w:t xml:space="preserve"> na zvieratách sa preukázala byť veľmi nízka. Veľmi vysoké dávky FSH môžu viesť k hyperstimulácii ovárií (pozri časť 4.4). </w:t>
      </w:r>
    </w:p>
    <w:p w14:paraId="09E6C0D1" w14:textId="77777777" w:rsidR="002824AE" w:rsidRPr="003810D1" w:rsidRDefault="002824AE" w:rsidP="00B50A9E">
      <w:pPr>
        <w:rPr>
          <w:sz w:val="22"/>
          <w:szCs w:val="22"/>
        </w:rPr>
      </w:pPr>
    </w:p>
    <w:p w14:paraId="747FC83F" w14:textId="77777777" w:rsidR="008D71B4" w:rsidRPr="003810D1" w:rsidRDefault="008D71B4" w:rsidP="00B50A9E">
      <w:pPr>
        <w:rPr>
          <w:sz w:val="22"/>
          <w:szCs w:val="22"/>
        </w:rPr>
      </w:pPr>
    </w:p>
    <w:p w14:paraId="65320D2C" w14:textId="77777777" w:rsidR="002824AE" w:rsidRPr="003810D1" w:rsidRDefault="002824AE" w:rsidP="00B50A9E">
      <w:pPr>
        <w:rPr>
          <w:b/>
          <w:caps/>
          <w:sz w:val="22"/>
          <w:szCs w:val="22"/>
        </w:rPr>
      </w:pPr>
      <w:r w:rsidRPr="003810D1">
        <w:rPr>
          <w:b/>
          <w:sz w:val="22"/>
          <w:szCs w:val="22"/>
        </w:rPr>
        <w:lastRenderedPageBreak/>
        <w:t xml:space="preserve">5.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Farmakologické vlastnosti</w:t>
      </w:r>
    </w:p>
    <w:p w14:paraId="4C304D97" w14:textId="77777777" w:rsidR="00E1789D" w:rsidRPr="003810D1" w:rsidRDefault="00E1789D" w:rsidP="00B50A9E">
      <w:pPr>
        <w:rPr>
          <w:b/>
          <w:sz w:val="22"/>
          <w:szCs w:val="22"/>
        </w:rPr>
      </w:pPr>
    </w:p>
    <w:p w14:paraId="741D7650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5.1</w:t>
      </w:r>
      <w:r w:rsidRPr="003810D1">
        <w:rPr>
          <w:b/>
          <w:sz w:val="22"/>
          <w:szCs w:val="22"/>
        </w:rPr>
        <w:tab/>
        <w:t>Farmakodynamické vlastnosti</w:t>
      </w:r>
    </w:p>
    <w:p w14:paraId="2950E0D0" w14:textId="77777777" w:rsidR="002824AE" w:rsidRPr="003810D1" w:rsidRDefault="002824AE" w:rsidP="00B50A9E">
      <w:pPr>
        <w:rPr>
          <w:bCs/>
          <w:sz w:val="22"/>
          <w:szCs w:val="22"/>
        </w:rPr>
      </w:pPr>
    </w:p>
    <w:p w14:paraId="1ECD47E2" w14:textId="77777777" w:rsidR="002824AE" w:rsidRPr="003810D1" w:rsidRDefault="002824AE" w:rsidP="00B50A9E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 xml:space="preserve">Farmakoterapeutická skupina: </w:t>
      </w:r>
      <w:r w:rsidR="003E2E3C">
        <w:rPr>
          <w:bCs/>
          <w:sz w:val="22"/>
          <w:szCs w:val="22"/>
        </w:rPr>
        <w:t xml:space="preserve">Pohlavné hormóny a modulátory genitálneho systému, </w:t>
      </w:r>
      <w:r w:rsidR="00600D95">
        <w:rPr>
          <w:bCs/>
          <w:sz w:val="22"/>
          <w:szCs w:val="22"/>
        </w:rPr>
        <w:t>g</w:t>
      </w:r>
      <w:r w:rsidR="00FF305C" w:rsidRPr="003810D1">
        <w:rPr>
          <w:bCs/>
          <w:sz w:val="22"/>
          <w:szCs w:val="22"/>
        </w:rPr>
        <w:t xml:space="preserve">onadotropíny, </w:t>
      </w:r>
    </w:p>
    <w:p w14:paraId="444B650B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Cs/>
          <w:sz w:val="22"/>
          <w:szCs w:val="22"/>
        </w:rPr>
        <w:t>ATC</w:t>
      </w:r>
      <w:r w:rsidR="00E1789D" w:rsidRPr="003810D1">
        <w:rPr>
          <w:bCs/>
          <w:sz w:val="22"/>
          <w:szCs w:val="22"/>
        </w:rPr>
        <w:t xml:space="preserve"> </w:t>
      </w:r>
      <w:r w:rsidRPr="003810D1">
        <w:rPr>
          <w:bCs/>
          <w:sz w:val="22"/>
          <w:szCs w:val="22"/>
        </w:rPr>
        <w:t xml:space="preserve">kód: </w:t>
      </w:r>
      <w:r w:rsidR="00FF305C" w:rsidRPr="003810D1">
        <w:rPr>
          <w:bCs/>
          <w:sz w:val="22"/>
          <w:szCs w:val="22"/>
        </w:rPr>
        <w:t>G03GA04</w:t>
      </w:r>
    </w:p>
    <w:p w14:paraId="1B703CD4" w14:textId="77777777" w:rsidR="002824AE" w:rsidRPr="003810D1" w:rsidRDefault="002824AE" w:rsidP="00FF305C">
      <w:pPr>
        <w:rPr>
          <w:b/>
          <w:sz w:val="22"/>
          <w:szCs w:val="22"/>
        </w:rPr>
      </w:pPr>
    </w:p>
    <w:p w14:paraId="3BDA3EB9" w14:textId="77777777" w:rsidR="00FF305C" w:rsidRPr="003810D1" w:rsidRDefault="00FF305C" w:rsidP="00FF305C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Liečivo </w:t>
      </w:r>
      <w:r w:rsidR="00C421F9">
        <w:rPr>
          <w:sz w:val="22"/>
          <w:szCs w:val="22"/>
        </w:rPr>
        <w:t>v</w:t>
      </w:r>
      <w:r w:rsidR="00A509C0">
        <w:rPr>
          <w:sz w:val="22"/>
          <w:szCs w:val="22"/>
        </w:rPr>
        <w:t> </w:t>
      </w:r>
      <w:r w:rsidR="00C421F9">
        <w:rPr>
          <w:sz w:val="22"/>
          <w:szCs w:val="22"/>
        </w:rPr>
        <w:t>lieku</w:t>
      </w:r>
      <w:r w:rsidR="00A509C0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FOSTIMON HP je vysoko purifikovaný folikul</w:t>
      </w:r>
      <w:r w:rsidR="00B65D0C">
        <w:rPr>
          <w:sz w:val="22"/>
          <w:szCs w:val="22"/>
        </w:rPr>
        <w:t xml:space="preserve">y </w:t>
      </w:r>
      <w:r w:rsidRPr="003810D1">
        <w:rPr>
          <w:sz w:val="22"/>
          <w:szCs w:val="22"/>
        </w:rPr>
        <w:t>stimul</w:t>
      </w:r>
      <w:r w:rsidR="00B65D0C">
        <w:rPr>
          <w:sz w:val="22"/>
          <w:szCs w:val="22"/>
        </w:rPr>
        <w:t>ujúci</w:t>
      </w:r>
      <w:r w:rsidRPr="003810D1">
        <w:rPr>
          <w:sz w:val="22"/>
          <w:szCs w:val="22"/>
        </w:rPr>
        <w:t xml:space="preserve"> hormón (FSH), získaný z humánneho menopauzálneho gonadotropínu (HMG). Hlavný</w:t>
      </w:r>
      <w:r w:rsidR="00B65D0C">
        <w:rPr>
          <w:sz w:val="22"/>
          <w:szCs w:val="22"/>
        </w:rPr>
        <w:t>m účin</w:t>
      </w:r>
      <w:r w:rsidRPr="003810D1">
        <w:rPr>
          <w:sz w:val="22"/>
          <w:szCs w:val="22"/>
        </w:rPr>
        <w:t>k</w:t>
      </w:r>
      <w:r w:rsidR="00B65D0C">
        <w:rPr>
          <w:sz w:val="22"/>
          <w:szCs w:val="22"/>
        </w:rPr>
        <w:t>om</w:t>
      </w:r>
      <w:r w:rsidRPr="003810D1">
        <w:rPr>
          <w:sz w:val="22"/>
          <w:szCs w:val="22"/>
        </w:rPr>
        <w:t xml:space="preserve"> FSH </w:t>
      </w:r>
      <w:r w:rsidR="003829A7">
        <w:rPr>
          <w:sz w:val="22"/>
          <w:szCs w:val="22"/>
        </w:rPr>
        <w:t>injekcií je vývoj a dozrievanie</w:t>
      </w:r>
      <w:r w:rsidRPr="003810D1">
        <w:rPr>
          <w:sz w:val="22"/>
          <w:szCs w:val="22"/>
        </w:rPr>
        <w:t xml:space="preserve"> Graafových folikulov.</w:t>
      </w:r>
    </w:p>
    <w:p w14:paraId="3EA51167" w14:textId="77777777" w:rsidR="002824AE" w:rsidRPr="003810D1" w:rsidRDefault="002824AE" w:rsidP="00B50A9E">
      <w:pPr>
        <w:rPr>
          <w:b/>
          <w:sz w:val="22"/>
          <w:szCs w:val="22"/>
        </w:rPr>
      </w:pPr>
    </w:p>
    <w:p w14:paraId="5D998039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5.2</w:t>
      </w:r>
      <w:r w:rsidRPr="003810D1">
        <w:rPr>
          <w:b/>
          <w:sz w:val="22"/>
          <w:szCs w:val="22"/>
        </w:rPr>
        <w:tab/>
        <w:t>Farmakokinetické vlastnosti</w:t>
      </w:r>
    </w:p>
    <w:p w14:paraId="64D8E272" w14:textId="77777777" w:rsidR="002824AE" w:rsidRPr="003810D1" w:rsidRDefault="002824AE" w:rsidP="00B50A9E">
      <w:pPr>
        <w:rPr>
          <w:sz w:val="22"/>
          <w:szCs w:val="22"/>
        </w:rPr>
      </w:pPr>
    </w:p>
    <w:p w14:paraId="6F742426" w14:textId="77777777" w:rsidR="00FF305C" w:rsidRPr="003810D1" w:rsidRDefault="00FF305C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Po su</w:t>
      </w:r>
      <w:r w:rsidR="00B65D0C">
        <w:rPr>
          <w:sz w:val="22"/>
          <w:szCs w:val="22"/>
        </w:rPr>
        <w:t xml:space="preserve">bkutánnej injekcii 300 IU </w:t>
      </w:r>
      <w:r w:rsidRPr="003810D1">
        <w:rPr>
          <w:sz w:val="22"/>
          <w:szCs w:val="22"/>
        </w:rPr>
        <w:t>FOSTIMON</w:t>
      </w:r>
      <w:r w:rsidR="00175AC8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HP, C</w:t>
      </w:r>
      <w:r w:rsidRPr="003810D1">
        <w:rPr>
          <w:sz w:val="22"/>
          <w:szCs w:val="22"/>
          <w:vertAlign w:val="subscript"/>
        </w:rPr>
        <w:t>max</w:t>
      </w:r>
      <w:r w:rsidRPr="003810D1">
        <w:rPr>
          <w:sz w:val="22"/>
          <w:szCs w:val="22"/>
        </w:rPr>
        <w:t xml:space="preserve"> je 5,74 ± 0,95 IU/l a t</w:t>
      </w:r>
      <w:r w:rsidRPr="003810D1">
        <w:rPr>
          <w:sz w:val="22"/>
          <w:szCs w:val="22"/>
          <w:vertAlign w:val="subscript"/>
        </w:rPr>
        <w:t>max</w:t>
      </w:r>
      <w:r w:rsidRPr="003810D1">
        <w:rPr>
          <w:sz w:val="22"/>
          <w:szCs w:val="22"/>
        </w:rPr>
        <w:t xml:space="preserve"> je 21,33 ± 9,18 hodín. AUC</w:t>
      </w:r>
      <w:r w:rsidRPr="003810D1">
        <w:rPr>
          <w:sz w:val="22"/>
          <w:szCs w:val="22"/>
          <w:vertAlign w:val="subscript"/>
        </w:rPr>
        <w:t>0-∞</w:t>
      </w:r>
      <w:r w:rsidRPr="003810D1">
        <w:rPr>
          <w:sz w:val="22"/>
          <w:szCs w:val="22"/>
        </w:rPr>
        <w:t xml:space="preserve"> je 541,22 ± 113,83 IU/l</w:t>
      </w:r>
      <w:r w:rsidR="008A0A5C" w:rsidRPr="003810D1">
        <w:rPr>
          <w:sz w:val="22"/>
          <w:szCs w:val="22"/>
        </w:rPr>
        <w:t xml:space="preserve"> x hod, ktor</w:t>
      </w:r>
      <w:r w:rsidR="00BB0212">
        <w:rPr>
          <w:sz w:val="22"/>
          <w:szCs w:val="22"/>
        </w:rPr>
        <w:t>á</w:t>
      </w:r>
      <w:r w:rsidR="008A0A5C" w:rsidRPr="003810D1">
        <w:rPr>
          <w:sz w:val="22"/>
          <w:szCs w:val="22"/>
        </w:rPr>
        <w:t xml:space="preserve"> je približne dvojnásobn</w:t>
      </w:r>
      <w:r w:rsidR="00BB0212">
        <w:rPr>
          <w:sz w:val="22"/>
          <w:szCs w:val="22"/>
        </w:rPr>
        <w:t>á</w:t>
      </w:r>
      <w:r w:rsidR="008A0A5C" w:rsidRPr="003810D1">
        <w:rPr>
          <w:sz w:val="22"/>
          <w:szCs w:val="22"/>
        </w:rPr>
        <w:t xml:space="preserve"> oproti </w:t>
      </w:r>
      <w:r w:rsidR="00D32CCC">
        <w:rPr>
          <w:sz w:val="22"/>
          <w:szCs w:val="22"/>
        </w:rPr>
        <w:t>t</w:t>
      </w:r>
      <w:r w:rsidR="00175AC8">
        <w:rPr>
          <w:sz w:val="22"/>
          <w:szCs w:val="22"/>
        </w:rPr>
        <w:t>ej</w:t>
      </w:r>
      <w:r w:rsidR="00D32CCC">
        <w:rPr>
          <w:sz w:val="22"/>
          <w:szCs w:val="22"/>
        </w:rPr>
        <w:t>, ktor</w:t>
      </w:r>
      <w:r w:rsidR="00BB0212">
        <w:rPr>
          <w:sz w:val="22"/>
          <w:szCs w:val="22"/>
        </w:rPr>
        <w:t>á</w:t>
      </w:r>
      <w:r w:rsidR="00D32CCC">
        <w:rPr>
          <w:sz w:val="22"/>
          <w:szCs w:val="22"/>
        </w:rPr>
        <w:t xml:space="preserve"> je </w:t>
      </w:r>
      <w:r w:rsidR="008A0A5C" w:rsidRPr="003810D1">
        <w:rPr>
          <w:sz w:val="22"/>
          <w:szCs w:val="22"/>
        </w:rPr>
        <w:t>popísan</w:t>
      </w:r>
      <w:r w:rsidR="00BB0212">
        <w:rPr>
          <w:sz w:val="22"/>
          <w:szCs w:val="22"/>
        </w:rPr>
        <w:t>á</w:t>
      </w:r>
      <w:r w:rsidR="008A0A5C" w:rsidRPr="003810D1">
        <w:rPr>
          <w:sz w:val="22"/>
          <w:szCs w:val="22"/>
        </w:rPr>
        <w:t xml:space="preserve"> v literatúre po intramuskulárnom podaní 150 IU uFSH: 258,6 ± 47,9 IU/l x hod (</w:t>
      </w:r>
      <w:r w:rsidR="00B65D0C">
        <w:rPr>
          <w:sz w:val="22"/>
          <w:szCs w:val="22"/>
        </w:rPr>
        <w:t>stanovenie</w:t>
      </w:r>
      <w:r w:rsidR="008A0A5C" w:rsidRPr="003810D1">
        <w:rPr>
          <w:sz w:val="22"/>
          <w:szCs w:val="22"/>
        </w:rPr>
        <w:t xml:space="preserve"> plazmatických obsahov </w:t>
      </w:r>
      <w:r w:rsidR="00D32CCC">
        <w:rPr>
          <w:sz w:val="22"/>
          <w:szCs w:val="22"/>
        </w:rPr>
        <w:t xml:space="preserve">FSH </w:t>
      </w:r>
      <w:r w:rsidR="008A0A5C" w:rsidRPr="003810D1">
        <w:rPr>
          <w:sz w:val="22"/>
          <w:szCs w:val="22"/>
        </w:rPr>
        <w:t xml:space="preserve">za pomoci RIA). </w:t>
      </w:r>
    </w:p>
    <w:p w14:paraId="559BC5DB" w14:textId="77777777" w:rsidR="008A0A5C" w:rsidRPr="003810D1" w:rsidRDefault="008A0A5C" w:rsidP="00B50A9E">
      <w:pPr>
        <w:rPr>
          <w:sz w:val="22"/>
          <w:szCs w:val="22"/>
        </w:rPr>
      </w:pPr>
    </w:p>
    <w:p w14:paraId="54024CBB" w14:textId="77777777" w:rsidR="008A0A5C" w:rsidRPr="003810D1" w:rsidRDefault="008A0A5C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Eliminačný polčas je približne 50 </w:t>
      </w:r>
      <w:r w:rsidRPr="00FA4B17">
        <w:rPr>
          <w:sz w:val="22"/>
          <w:szCs w:val="22"/>
        </w:rPr>
        <w:t>hod</w:t>
      </w:r>
      <w:r w:rsidR="00FA4B17">
        <w:rPr>
          <w:sz w:val="22"/>
          <w:szCs w:val="22"/>
        </w:rPr>
        <w:t>ín</w:t>
      </w:r>
      <w:r w:rsidRPr="00FA4B17">
        <w:rPr>
          <w:sz w:val="22"/>
          <w:szCs w:val="22"/>
        </w:rPr>
        <w:t>.</w:t>
      </w:r>
    </w:p>
    <w:p w14:paraId="77468A88" w14:textId="77777777" w:rsidR="008A0A5C" w:rsidRPr="003810D1" w:rsidRDefault="008A0A5C" w:rsidP="00B50A9E">
      <w:pPr>
        <w:rPr>
          <w:sz w:val="22"/>
          <w:szCs w:val="22"/>
        </w:rPr>
      </w:pPr>
    </w:p>
    <w:p w14:paraId="683D731F" w14:textId="77777777" w:rsidR="008A0A5C" w:rsidRPr="003810D1" w:rsidRDefault="00D32CCC" w:rsidP="00B50A9E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1F07BA" w:rsidRPr="003810D1">
        <w:rPr>
          <w:sz w:val="22"/>
          <w:szCs w:val="22"/>
        </w:rPr>
        <w:t xml:space="preserve"> </w:t>
      </w:r>
      <w:r w:rsidR="008A0A5C" w:rsidRPr="003810D1">
        <w:rPr>
          <w:sz w:val="22"/>
          <w:szCs w:val="22"/>
        </w:rPr>
        <w:t>literatúre uvádza</w:t>
      </w:r>
      <w:r>
        <w:rPr>
          <w:sz w:val="22"/>
          <w:szCs w:val="22"/>
        </w:rPr>
        <w:t>ná</w:t>
      </w:r>
      <w:r w:rsidR="008A0A5C" w:rsidRPr="003810D1">
        <w:rPr>
          <w:sz w:val="22"/>
          <w:szCs w:val="22"/>
        </w:rPr>
        <w:t xml:space="preserve"> biologická dostupnosť FSH </w:t>
      </w:r>
      <w:r>
        <w:rPr>
          <w:sz w:val="22"/>
          <w:szCs w:val="22"/>
        </w:rPr>
        <w:t xml:space="preserve">po intramuskulárnom podaní </w:t>
      </w:r>
      <w:r w:rsidR="008A0A5C" w:rsidRPr="003810D1">
        <w:rPr>
          <w:sz w:val="22"/>
          <w:szCs w:val="22"/>
        </w:rPr>
        <w:t xml:space="preserve">je približne 70 %. </w:t>
      </w:r>
    </w:p>
    <w:p w14:paraId="187665E0" w14:textId="77777777" w:rsidR="00BB0212" w:rsidRDefault="00BB0212" w:rsidP="00B50A9E">
      <w:pPr>
        <w:rPr>
          <w:sz w:val="22"/>
          <w:szCs w:val="22"/>
        </w:rPr>
      </w:pPr>
    </w:p>
    <w:p w14:paraId="112EEE49" w14:textId="77777777" w:rsidR="008A0A5C" w:rsidRPr="003810D1" w:rsidRDefault="008A0A5C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Farmakok</w:t>
      </w:r>
      <w:r w:rsidR="00D32CCC">
        <w:rPr>
          <w:sz w:val="22"/>
          <w:szCs w:val="22"/>
        </w:rPr>
        <w:t>inetika FSH u pacientok s </w:t>
      </w:r>
      <w:r w:rsidR="00175AC8">
        <w:rPr>
          <w:sz w:val="22"/>
          <w:szCs w:val="22"/>
        </w:rPr>
        <w:t>poruchou</w:t>
      </w:r>
      <w:r w:rsidR="00175AC8" w:rsidRPr="003810D1">
        <w:rPr>
          <w:sz w:val="22"/>
          <w:szCs w:val="22"/>
        </w:rPr>
        <w:t xml:space="preserve"> </w:t>
      </w:r>
      <w:r w:rsidRPr="003810D1">
        <w:rPr>
          <w:sz w:val="22"/>
          <w:szCs w:val="22"/>
        </w:rPr>
        <w:t>funkci</w:t>
      </w:r>
      <w:r w:rsidR="00175AC8">
        <w:rPr>
          <w:sz w:val="22"/>
          <w:szCs w:val="22"/>
        </w:rPr>
        <w:t>e</w:t>
      </w:r>
      <w:r w:rsidRPr="003810D1">
        <w:rPr>
          <w:sz w:val="22"/>
          <w:szCs w:val="22"/>
        </w:rPr>
        <w:t xml:space="preserve"> obličiek a pečene sa nezisťovala. </w:t>
      </w:r>
    </w:p>
    <w:p w14:paraId="50782AEE" w14:textId="77777777" w:rsidR="002824AE" w:rsidRPr="003810D1" w:rsidRDefault="002824AE" w:rsidP="00B50A9E">
      <w:pPr>
        <w:rPr>
          <w:sz w:val="22"/>
          <w:szCs w:val="22"/>
        </w:rPr>
      </w:pPr>
    </w:p>
    <w:p w14:paraId="2D13C015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5.3</w:t>
      </w:r>
      <w:r w:rsidRPr="003810D1">
        <w:rPr>
          <w:b/>
          <w:sz w:val="22"/>
          <w:szCs w:val="22"/>
        </w:rPr>
        <w:tab/>
        <w:t>Pre</w:t>
      </w:r>
      <w:r w:rsidR="00E00303" w:rsidRPr="003810D1">
        <w:rPr>
          <w:b/>
          <w:sz w:val="22"/>
          <w:szCs w:val="22"/>
        </w:rPr>
        <w:t>d</w:t>
      </w:r>
      <w:r w:rsidRPr="003810D1">
        <w:rPr>
          <w:b/>
          <w:sz w:val="22"/>
          <w:szCs w:val="22"/>
        </w:rPr>
        <w:t xml:space="preserve">klinické údaje o bezpečnosti </w:t>
      </w:r>
    </w:p>
    <w:p w14:paraId="69BCB460" w14:textId="77777777" w:rsidR="002824AE" w:rsidRPr="003810D1" w:rsidRDefault="002824AE" w:rsidP="00B50A9E">
      <w:pPr>
        <w:rPr>
          <w:sz w:val="22"/>
          <w:szCs w:val="22"/>
        </w:rPr>
      </w:pPr>
    </w:p>
    <w:p w14:paraId="0760C369" w14:textId="77777777" w:rsidR="002824AE" w:rsidRPr="003810D1" w:rsidRDefault="00D32CCC" w:rsidP="00B50A9E">
      <w:pPr>
        <w:rPr>
          <w:sz w:val="22"/>
          <w:szCs w:val="22"/>
        </w:rPr>
      </w:pPr>
      <w:r>
        <w:rPr>
          <w:sz w:val="22"/>
          <w:szCs w:val="22"/>
        </w:rPr>
        <w:t>Predklinické údaje</w:t>
      </w:r>
      <w:r w:rsidR="009B00D0" w:rsidRPr="003810D1">
        <w:rPr>
          <w:sz w:val="22"/>
          <w:szCs w:val="22"/>
        </w:rPr>
        <w:t xml:space="preserve"> nepreukázali riziko pre ľudí na základe konvenčných štúdií tox</w:t>
      </w:r>
      <w:r>
        <w:rPr>
          <w:sz w:val="22"/>
          <w:szCs w:val="22"/>
        </w:rPr>
        <w:t>i</w:t>
      </w:r>
      <w:r w:rsidR="009B00D0" w:rsidRPr="003810D1">
        <w:rPr>
          <w:sz w:val="22"/>
          <w:szCs w:val="22"/>
        </w:rPr>
        <w:t>city opakovaných dávok s rekombinantným FSH.</w:t>
      </w:r>
    </w:p>
    <w:p w14:paraId="26354247" w14:textId="77777777" w:rsidR="00BB0212" w:rsidRDefault="00BB0212" w:rsidP="00B50A9E">
      <w:pPr>
        <w:rPr>
          <w:sz w:val="22"/>
          <w:szCs w:val="22"/>
        </w:rPr>
      </w:pPr>
    </w:p>
    <w:p w14:paraId="643C5AEF" w14:textId="77777777" w:rsidR="009B00D0" w:rsidRPr="003810D1" w:rsidRDefault="009B00D0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Amesov test nepreukázal mutagénnu aktivitu FSH. </w:t>
      </w:r>
    </w:p>
    <w:p w14:paraId="7A79650D" w14:textId="77777777" w:rsidR="00BB0212" w:rsidRDefault="00BB0212" w:rsidP="00B50A9E">
      <w:pPr>
        <w:rPr>
          <w:sz w:val="22"/>
          <w:szCs w:val="22"/>
        </w:rPr>
      </w:pPr>
    </w:p>
    <w:p w14:paraId="1E26A8F3" w14:textId="77777777" w:rsidR="009B00D0" w:rsidRPr="003810D1" w:rsidRDefault="009B00D0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Neboli vykonané štúdie na karcinogenitu. </w:t>
      </w:r>
    </w:p>
    <w:p w14:paraId="4C2C2441" w14:textId="77777777" w:rsidR="00BB0212" w:rsidRDefault="00BB0212" w:rsidP="00B50A9E">
      <w:pPr>
        <w:rPr>
          <w:sz w:val="22"/>
          <w:szCs w:val="22"/>
        </w:rPr>
      </w:pPr>
    </w:p>
    <w:p w14:paraId="5477B15F" w14:textId="77777777" w:rsidR="009B00D0" w:rsidRPr="003810D1" w:rsidRDefault="00FD6AD7" w:rsidP="00B50A9E">
      <w:pPr>
        <w:rPr>
          <w:sz w:val="22"/>
          <w:szCs w:val="22"/>
        </w:rPr>
      </w:pPr>
      <w:r w:rsidRPr="00044A23">
        <w:rPr>
          <w:sz w:val="22"/>
          <w:szCs w:val="22"/>
        </w:rPr>
        <w:t>V </w:t>
      </w:r>
      <w:r w:rsidR="00D32CCC" w:rsidRPr="00044A23">
        <w:rPr>
          <w:sz w:val="22"/>
          <w:szCs w:val="22"/>
        </w:rPr>
        <w:t>štúdi</w:t>
      </w:r>
      <w:r w:rsidR="00BB0212" w:rsidRPr="00044A23">
        <w:rPr>
          <w:sz w:val="22"/>
          <w:szCs w:val="22"/>
        </w:rPr>
        <w:t>í</w:t>
      </w:r>
      <w:r w:rsidRPr="00044A23">
        <w:rPr>
          <w:sz w:val="22"/>
          <w:szCs w:val="22"/>
        </w:rPr>
        <w:t xml:space="preserve"> fertilit</w:t>
      </w:r>
      <w:r w:rsidR="00044A23">
        <w:rPr>
          <w:sz w:val="22"/>
          <w:szCs w:val="22"/>
        </w:rPr>
        <w:t>y</w:t>
      </w:r>
      <w:r w:rsidR="00D32CCC">
        <w:rPr>
          <w:sz w:val="22"/>
          <w:szCs w:val="22"/>
        </w:rPr>
        <w:t xml:space="preserve"> </w:t>
      </w:r>
      <w:r w:rsidR="00C85B4D" w:rsidRPr="003810D1">
        <w:rPr>
          <w:sz w:val="22"/>
          <w:szCs w:val="22"/>
        </w:rPr>
        <w:t>u potkanov a</w:t>
      </w:r>
      <w:r w:rsidR="00E4441D">
        <w:rPr>
          <w:sz w:val="22"/>
          <w:szCs w:val="22"/>
        </w:rPr>
        <w:t> </w:t>
      </w:r>
      <w:r w:rsidR="00C85B4D" w:rsidRPr="003810D1">
        <w:rPr>
          <w:sz w:val="22"/>
          <w:szCs w:val="22"/>
        </w:rPr>
        <w:t>králikov</w:t>
      </w:r>
      <w:r w:rsidR="00E4441D">
        <w:rPr>
          <w:sz w:val="22"/>
          <w:szCs w:val="22"/>
        </w:rPr>
        <w:t>,</w:t>
      </w:r>
      <w:r w:rsidR="00C85B4D">
        <w:rPr>
          <w:sz w:val="22"/>
          <w:szCs w:val="22"/>
        </w:rPr>
        <w:t xml:space="preserve"> </w:t>
      </w:r>
      <w:r w:rsidR="00D32CCC">
        <w:rPr>
          <w:sz w:val="22"/>
          <w:szCs w:val="22"/>
        </w:rPr>
        <w:t>vykazovali</w:t>
      </w:r>
      <w:r w:rsidRPr="003810D1">
        <w:rPr>
          <w:sz w:val="22"/>
          <w:szCs w:val="22"/>
        </w:rPr>
        <w:t xml:space="preserve"> vysoké dávk</w:t>
      </w:r>
      <w:r w:rsidR="00D32CCC">
        <w:rPr>
          <w:sz w:val="22"/>
          <w:szCs w:val="22"/>
        </w:rPr>
        <w:t xml:space="preserve">y rekombinatného FSH </w:t>
      </w:r>
      <w:r w:rsidRPr="003810D1">
        <w:rPr>
          <w:sz w:val="22"/>
          <w:szCs w:val="22"/>
        </w:rPr>
        <w:t>výrazné farmakologické účinky na vaječníky a iné pohlavné orgány, ktoré viedli k porušeniu fertility a k zvýšeniu embryofetálnej mortalit</w:t>
      </w:r>
      <w:r w:rsidR="00D32CCC">
        <w:rPr>
          <w:sz w:val="22"/>
          <w:szCs w:val="22"/>
        </w:rPr>
        <w:t>y</w:t>
      </w:r>
      <w:r w:rsidRPr="003810D1">
        <w:rPr>
          <w:sz w:val="22"/>
          <w:szCs w:val="22"/>
        </w:rPr>
        <w:t xml:space="preserve">. </w:t>
      </w:r>
    </w:p>
    <w:p w14:paraId="0EDC6899" w14:textId="77777777" w:rsidR="00FD6AD7" w:rsidRPr="003810D1" w:rsidRDefault="00FD6AD7" w:rsidP="00B50A9E">
      <w:pPr>
        <w:rPr>
          <w:sz w:val="22"/>
          <w:szCs w:val="22"/>
        </w:rPr>
      </w:pPr>
    </w:p>
    <w:p w14:paraId="38A57C51" w14:textId="77777777" w:rsidR="00FD6AD7" w:rsidRPr="003810D1" w:rsidRDefault="00BB0212" w:rsidP="00B50A9E">
      <w:pPr>
        <w:rPr>
          <w:sz w:val="22"/>
          <w:szCs w:val="22"/>
        </w:rPr>
      </w:pPr>
      <w:r>
        <w:rPr>
          <w:sz w:val="22"/>
          <w:szCs w:val="22"/>
        </w:rPr>
        <w:t xml:space="preserve">FOSTIMON HP bol </w:t>
      </w:r>
      <w:r w:rsidR="00FD6AD7" w:rsidRPr="003810D1">
        <w:rPr>
          <w:sz w:val="22"/>
          <w:szCs w:val="22"/>
        </w:rPr>
        <w:t xml:space="preserve">dobre lokálne tolerovaný po subkutánnom podaní v štúdií </w:t>
      </w:r>
      <w:r w:rsidR="00FD6AD7" w:rsidRPr="00FA4B17">
        <w:rPr>
          <w:sz w:val="22"/>
          <w:szCs w:val="22"/>
        </w:rPr>
        <w:t>vykonanej</w:t>
      </w:r>
      <w:r w:rsidR="00FD6AD7" w:rsidRPr="003810D1">
        <w:rPr>
          <w:sz w:val="22"/>
          <w:szCs w:val="22"/>
        </w:rPr>
        <w:t xml:space="preserve"> na králikoch.  </w:t>
      </w:r>
    </w:p>
    <w:p w14:paraId="3F9EF4E2" w14:textId="77777777" w:rsidR="00E1789D" w:rsidRDefault="00E1789D" w:rsidP="00B50A9E">
      <w:pPr>
        <w:rPr>
          <w:b/>
          <w:sz w:val="22"/>
          <w:szCs w:val="22"/>
        </w:rPr>
      </w:pPr>
    </w:p>
    <w:p w14:paraId="50256A8D" w14:textId="77777777" w:rsidR="00FA4B17" w:rsidRPr="003810D1" w:rsidRDefault="00FA4B17" w:rsidP="00B50A9E">
      <w:pPr>
        <w:rPr>
          <w:b/>
          <w:sz w:val="22"/>
          <w:szCs w:val="22"/>
        </w:rPr>
      </w:pPr>
    </w:p>
    <w:p w14:paraId="46758501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6.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Farmaceutické informácie</w:t>
      </w:r>
    </w:p>
    <w:p w14:paraId="257C52C7" w14:textId="77777777" w:rsidR="00695507" w:rsidRPr="003810D1" w:rsidRDefault="00695507" w:rsidP="00B50A9E">
      <w:pPr>
        <w:rPr>
          <w:b/>
          <w:sz w:val="22"/>
          <w:szCs w:val="22"/>
        </w:rPr>
      </w:pPr>
    </w:p>
    <w:p w14:paraId="2D8066D9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6.1</w:t>
      </w:r>
      <w:r w:rsidRPr="003810D1">
        <w:rPr>
          <w:b/>
          <w:sz w:val="22"/>
          <w:szCs w:val="22"/>
        </w:rPr>
        <w:tab/>
        <w:t>Zoznam pomocných látok</w:t>
      </w:r>
    </w:p>
    <w:p w14:paraId="31F66268" w14:textId="77777777" w:rsidR="002824AE" w:rsidRPr="003810D1" w:rsidRDefault="002824AE" w:rsidP="00B50A9E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14:paraId="542A05DF" w14:textId="77777777" w:rsidR="006B449C" w:rsidRDefault="008A0A5C" w:rsidP="00044B2D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3810D1">
        <w:rPr>
          <w:sz w:val="22"/>
          <w:szCs w:val="22"/>
          <w:u w:val="single"/>
        </w:rPr>
        <w:t>Prášok</w:t>
      </w:r>
      <w:r w:rsidRPr="003810D1">
        <w:rPr>
          <w:sz w:val="22"/>
          <w:szCs w:val="22"/>
        </w:rPr>
        <w:t xml:space="preserve">: </w:t>
      </w:r>
    </w:p>
    <w:p w14:paraId="6B3030E6" w14:textId="77777777" w:rsidR="008A0A5C" w:rsidRDefault="008A0A5C" w:rsidP="00044B2D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3810D1">
        <w:rPr>
          <w:sz w:val="22"/>
          <w:szCs w:val="22"/>
        </w:rPr>
        <w:t>monohydrát laktózy</w:t>
      </w:r>
    </w:p>
    <w:p w14:paraId="32D0CF2F" w14:textId="77777777" w:rsidR="006B449C" w:rsidRPr="003810D1" w:rsidRDefault="006B449C" w:rsidP="00044B2D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14:paraId="0FA8F9A5" w14:textId="77777777" w:rsidR="006B449C" w:rsidRDefault="008A0A5C" w:rsidP="00044B2D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3810D1">
        <w:rPr>
          <w:sz w:val="22"/>
          <w:szCs w:val="22"/>
          <w:u w:val="single"/>
        </w:rPr>
        <w:t>Rozpúšťadlo</w:t>
      </w:r>
      <w:r w:rsidRPr="003810D1">
        <w:rPr>
          <w:sz w:val="22"/>
          <w:szCs w:val="22"/>
        </w:rPr>
        <w:t xml:space="preserve">: </w:t>
      </w:r>
    </w:p>
    <w:p w14:paraId="607DF1ED" w14:textId="77777777" w:rsidR="006B449C" w:rsidRDefault="008A0A5C" w:rsidP="00044B2D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3810D1">
        <w:rPr>
          <w:sz w:val="22"/>
          <w:szCs w:val="22"/>
        </w:rPr>
        <w:t xml:space="preserve">chlorid sodný </w:t>
      </w:r>
    </w:p>
    <w:p w14:paraId="5AB6F9C5" w14:textId="77777777" w:rsidR="00044B2D" w:rsidRPr="003810D1" w:rsidRDefault="008A0A5C" w:rsidP="00044B2D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3810D1">
        <w:rPr>
          <w:sz w:val="22"/>
          <w:szCs w:val="22"/>
        </w:rPr>
        <w:t>voda na injekciu</w:t>
      </w:r>
    </w:p>
    <w:p w14:paraId="3898F141" w14:textId="77777777" w:rsidR="002824AE" w:rsidRPr="003810D1" w:rsidRDefault="002824AE" w:rsidP="00B50A9E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14:paraId="5E6C19A9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6.2</w:t>
      </w:r>
      <w:r w:rsidRPr="003810D1">
        <w:rPr>
          <w:b/>
          <w:sz w:val="22"/>
          <w:szCs w:val="22"/>
        </w:rPr>
        <w:tab/>
        <w:t>Inkompatibility</w:t>
      </w:r>
    </w:p>
    <w:p w14:paraId="74215A6F" w14:textId="77777777" w:rsidR="002824AE" w:rsidRPr="003810D1" w:rsidRDefault="002824AE" w:rsidP="00B50A9E">
      <w:pPr>
        <w:rPr>
          <w:sz w:val="22"/>
          <w:szCs w:val="22"/>
        </w:rPr>
      </w:pPr>
    </w:p>
    <w:p w14:paraId="3E973FB2" w14:textId="77777777" w:rsidR="003E1001" w:rsidRPr="003810D1" w:rsidRDefault="00F0687C" w:rsidP="00B50A9E">
      <w:pPr>
        <w:rPr>
          <w:sz w:val="22"/>
          <w:szCs w:val="22"/>
        </w:rPr>
      </w:pPr>
      <w:r>
        <w:rPr>
          <w:sz w:val="22"/>
          <w:szCs w:val="22"/>
        </w:rPr>
        <w:t>Nevykonali sa š</w:t>
      </w:r>
      <w:r w:rsidR="008A0A5C" w:rsidRPr="003810D1">
        <w:rPr>
          <w:sz w:val="22"/>
          <w:szCs w:val="22"/>
        </w:rPr>
        <w:t>túdie kompatibilit</w:t>
      </w:r>
      <w:r>
        <w:rPr>
          <w:sz w:val="22"/>
          <w:szCs w:val="22"/>
        </w:rPr>
        <w:t>y</w:t>
      </w:r>
      <w:r w:rsidR="008A0A5C" w:rsidRPr="003810D1">
        <w:rPr>
          <w:sz w:val="22"/>
          <w:szCs w:val="22"/>
        </w:rPr>
        <w:t xml:space="preserve">, </w:t>
      </w:r>
      <w:r w:rsidR="00E642D8" w:rsidRPr="003810D1">
        <w:rPr>
          <w:sz w:val="22"/>
          <w:szCs w:val="22"/>
        </w:rPr>
        <w:t>preto sa tento liek</w:t>
      </w:r>
      <w:r w:rsidR="008A0A5C" w:rsidRPr="003810D1">
        <w:rPr>
          <w:sz w:val="22"/>
          <w:szCs w:val="22"/>
        </w:rPr>
        <w:t xml:space="preserve"> nesmie miešať s inými liekmi. </w:t>
      </w:r>
    </w:p>
    <w:p w14:paraId="4B7374BE" w14:textId="77777777" w:rsidR="002824AE" w:rsidRPr="003810D1" w:rsidRDefault="002824AE" w:rsidP="00B50A9E">
      <w:pPr>
        <w:rPr>
          <w:b/>
          <w:sz w:val="22"/>
          <w:szCs w:val="22"/>
        </w:rPr>
      </w:pPr>
    </w:p>
    <w:p w14:paraId="27527823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6.3</w:t>
      </w:r>
      <w:r w:rsidRPr="003810D1">
        <w:rPr>
          <w:b/>
          <w:sz w:val="22"/>
          <w:szCs w:val="22"/>
        </w:rPr>
        <w:tab/>
        <w:t>Čas použiteľnosti</w:t>
      </w:r>
    </w:p>
    <w:p w14:paraId="21D7ABC3" w14:textId="77777777" w:rsidR="002824AE" w:rsidRPr="003810D1" w:rsidRDefault="002824AE" w:rsidP="00B50A9E">
      <w:pPr>
        <w:rPr>
          <w:bCs/>
          <w:sz w:val="22"/>
          <w:szCs w:val="22"/>
        </w:rPr>
      </w:pPr>
    </w:p>
    <w:p w14:paraId="69E51188" w14:textId="77777777" w:rsidR="002824AE" w:rsidRPr="003810D1" w:rsidRDefault="002824AE" w:rsidP="00B50A9E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>2 roky.</w:t>
      </w:r>
    </w:p>
    <w:p w14:paraId="13DE895E" w14:textId="77777777" w:rsidR="002824AE" w:rsidRPr="003810D1" w:rsidRDefault="008A0A5C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Po rekonštitúcii sa odporúča okamžité použitie. </w:t>
      </w:r>
    </w:p>
    <w:p w14:paraId="5B489165" w14:textId="77777777" w:rsidR="008A0A5C" w:rsidRPr="003810D1" w:rsidRDefault="008A0A5C" w:rsidP="00B50A9E">
      <w:pPr>
        <w:rPr>
          <w:sz w:val="22"/>
          <w:szCs w:val="22"/>
        </w:rPr>
      </w:pPr>
    </w:p>
    <w:p w14:paraId="09FEBD04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6.4 </w:t>
      </w:r>
      <w:r w:rsidRPr="003810D1">
        <w:rPr>
          <w:b/>
          <w:sz w:val="22"/>
          <w:szCs w:val="22"/>
        </w:rPr>
        <w:tab/>
      </w:r>
      <w:r w:rsidR="00695507" w:rsidRPr="003810D1">
        <w:rPr>
          <w:b/>
          <w:sz w:val="22"/>
          <w:szCs w:val="22"/>
        </w:rPr>
        <w:t>Špeciálne upozornenia na uchovávanie</w:t>
      </w:r>
    </w:p>
    <w:p w14:paraId="0CA5F675" w14:textId="77777777" w:rsidR="002824AE" w:rsidRPr="003810D1" w:rsidRDefault="002824AE" w:rsidP="00B50A9E">
      <w:pPr>
        <w:rPr>
          <w:sz w:val="22"/>
          <w:szCs w:val="22"/>
        </w:rPr>
      </w:pPr>
    </w:p>
    <w:p w14:paraId="55EC9C3A" w14:textId="77777777" w:rsidR="00E4441D" w:rsidRDefault="002824AE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Uchovávajte pri teplote neprevyšujúcej 25 </w:t>
      </w:r>
      <w:r w:rsidRPr="003810D1">
        <w:rPr>
          <w:sz w:val="22"/>
          <w:szCs w:val="22"/>
        </w:rPr>
        <w:sym w:font="Times New Roman" w:char="00B0"/>
      </w:r>
      <w:r w:rsidRPr="003810D1">
        <w:rPr>
          <w:sz w:val="22"/>
          <w:szCs w:val="22"/>
        </w:rPr>
        <w:t>C.</w:t>
      </w:r>
      <w:r w:rsidR="00E1789D" w:rsidRPr="003810D1">
        <w:rPr>
          <w:sz w:val="22"/>
          <w:szCs w:val="22"/>
        </w:rPr>
        <w:t xml:space="preserve"> </w:t>
      </w:r>
    </w:p>
    <w:p w14:paraId="71323FF9" w14:textId="6960F70E" w:rsidR="002824AE" w:rsidRPr="003810D1" w:rsidRDefault="006B449C" w:rsidP="00B50A9E">
      <w:pPr>
        <w:rPr>
          <w:sz w:val="22"/>
          <w:szCs w:val="22"/>
        </w:rPr>
      </w:pPr>
      <w:r>
        <w:rPr>
          <w:sz w:val="22"/>
          <w:szCs w:val="22"/>
        </w:rPr>
        <w:t>Injekčnú liekovku</w:t>
      </w:r>
      <w:r w:rsidR="00F02099">
        <w:rPr>
          <w:sz w:val="22"/>
          <w:szCs w:val="22"/>
        </w:rPr>
        <w:t xml:space="preserve"> a </w:t>
      </w:r>
      <w:r>
        <w:rPr>
          <w:sz w:val="22"/>
          <w:szCs w:val="22"/>
        </w:rPr>
        <w:t>naplnenú striekačku s</w:t>
      </w:r>
      <w:r w:rsidR="00F02099">
        <w:rPr>
          <w:sz w:val="22"/>
          <w:szCs w:val="22"/>
        </w:rPr>
        <w:t> </w:t>
      </w:r>
      <w:r>
        <w:rPr>
          <w:sz w:val="22"/>
          <w:szCs w:val="22"/>
        </w:rPr>
        <w:t>rozpúšťadlom</w:t>
      </w:r>
      <w:r w:rsidR="00F02099">
        <w:rPr>
          <w:sz w:val="22"/>
          <w:szCs w:val="22"/>
        </w:rPr>
        <w:t xml:space="preserve"> alebo ampulku s rozpúšťadlom</w:t>
      </w:r>
      <w:r>
        <w:rPr>
          <w:sz w:val="22"/>
          <w:szCs w:val="22"/>
        </w:rPr>
        <w:t xml:space="preserve"> u</w:t>
      </w:r>
      <w:r w:rsidR="002824AE" w:rsidRPr="003810D1">
        <w:rPr>
          <w:sz w:val="22"/>
          <w:szCs w:val="22"/>
        </w:rPr>
        <w:t xml:space="preserve">chovávajte </w:t>
      </w:r>
      <w:r w:rsidR="008A0A5C" w:rsidRPr="003810D1">
        <w:rPr>
          <w:sz w:val="22"/>
          <w:szCs w:val="22"/>
        </w:rPr>
        <w:t xml:space="preserve">v pôvodnom obale na ochranu pred svetlom. </w:t>
      </w:r>
    </w:p>
    <w:p w14:paraId="2FCD2AAB" w14:textId="77777777" w:rsidR="002D54EC" w:rsidRPr="003810D1" w:rsidRDefault="002D54EC" w:rsidP="00B50A9E">
      <w:pPr>
        <w:rPr>
          <w:b/>
          <w:sz w:val="22"/>
          <w:szCs w:val="22"/>
        </w:rPr>
      </w:pPr>
    </w:p>
    <w:p w14:paraId="6CEABBA8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6.5 </w:t>
      </w:r>
      <w:r w:rsidRPr="003810D1">
        <w:rPr>
          <w:b/>
          <w:sz w:val="22"/>
          <w:szCs w:val="22"/>
        </w:rPr>
        <w:tab/>
      </w:r>
      <w:r w:rsidR="00695507" w:rsidRPr="003810D1">
        <w:rPr>
          <w:b/>
          <w:sz w:val="22"/>
          <w:szCs w:val="22"/>
        </w:rPr>
        <w:t xml:space="preserve">Druh obalu a obsah </w:t>
      </w:r>
      <w:r w:rsidRPr="003810D1">
        <w:rPr>
          <w:b/>
          <w:sz w:val="22"/>
          <w:szCs w:val="22"/>
        </w:rPr>
        <w:t>balenia</w:t>
      </w:r>
    </w:p>
    <w:p w14:paraId="042E1E8F" w14:textId="77777777" w:rsidR="002824AE" w:rsidRDefault="002824AE" w:rsidP="00B50A9E">
      <w:pPr>
        <w:rPr>
          <w:sz w:val="22"/>
          <w:szCs w:val="22"/>
        </w:rPr>
      </w:pPr>
    </w:p>
    <w:p w14:paraId="7857179B" w14:textId="77777777" w:rsidR="00123312" w:rsidRDefault="003624E6" w:rsidP="00123312">
      <w:pPr>
        <w:rPr>
          <w:sz w:val="22"/>
          <w:szCs w:val="22"/>
          <w:u w:val="single"/>
        </w:rPr>
      </w:pPr>
      <w:r w:rsidRPr="001B680E">
        <w:rPr>
          <w:sz w:val="22"/>
          <w:szCs w:val="22"/>
          <w:u w:val="single"/>
        </w:rPr>
        <w:t>FOSTIMON HP 75 IU, FOSTIMON HP 150 IU</w:t>
      </w:r>
      <w:r w:rsidR="00123312">
        <w:rPr>
          <w:sz w:val="22"/>
          <w:szCs w:val="22"/>
          <w:u w:val="single"/>
        </w:rPr>
        <w:t>,</w:t>
      </w:r>
      <w:r w:rsidR="00123312" w:rsidRPr="00123312">
        <w:rPr>
          <w:sz w:val="22"/>
          <w:szCs w:val="22"/>
          <w:u w:val="single"/>
        </w:rPr>
        <w:t xml:space="preserve"> </w:t>
      </w:r>
      <w:r w:rsidR="00123312">
        <w:rPr>
          <w:sz w:val="22"/>
          <w:szCs w:val="22"/>
          <w:u w:val="single"/>
        </w:rPr>
        <w:t>FOSTIMON HP 225 IU, FOSTIMON HP 300 IU:</w:t>
      </w:r>
    </w:p>
    <w:p w14:paraId="40319656" w14:textId="77777777" w:rsidR="00123312" w:rsidRDefault="00123312" w:rsidP="00123312">
      <w:pPr>
        <w:rPr>
          <w:sz w:val="22"/>
          <w:szCs w:val="22"/>
          <w:u w:val="single"/>
        </w:rPr>
      </w:pPr>
    </w:p>
    <w:p w14:paraId="496132FD" w14:textId="77777777" w:rsidR="003624E6" w:rsidRPr="005716CD" w:rsidRDefault="003624E6" w:rsidP="001B680E">
      <w:pPr>
        <w:rPr>
          <w:sz w:val="22"/>
        </w:rPr>
      </w:pPr>
      <w:r w:rsidRPr="005716CD">
        <w:rPr>
          <w:sz w:val="22"/>
        </w:rPr>
        <w:t xml:space="preserve">1 súprava obsahuje: 1 injekčnú liekovku s práškom (sklo typu I) so zátkou (bromobutylová guma) a uzáverom (hliník) a strhávacím krytom (plast) + naplnenú injekčnú </w:t>
      </w:r>
      <w:r w:rsidRPr="000117FB">
        <w:rPr>
          <w:sz w:val="22"/>
        </w:rPr>
        <w:t>striekačku s obsahom 1 ml rozpúšťadla (silikonizované sklo typu I) so zarážkou, s krytom na hrot (izoprén a bromobutyl) a piestovou zátkou (silikonizovaný chlorobutyl) + 1 ihlu na rekonštitúciu a</w:t>
      </w:r>
      <w:r>
        <w:rPr>
          <w:sz w:val="22"/>
        </w:rPr>
        <w:t> </w:t>
      </w:r>
      <w:r w:rsidRPr="005716CD">
        <w:rPr>
          <w:sz w:val="22"/>
        </w:rPr>
        <w:t>1</w:t>
      </w:r>
      <w:r>
        <w:rPr>
          <w:sz w:val="22"/>
        </w:rPr>
        <w:t> </w:t>
      </w:r>
      <w:r w:rsidRPr="005716CD">
        <w:rPr>
          <w:sz w:val="22"/>
        </w:rPr>
        <w:t>ihlu na subkutánnu injekciu. Všetky tieto 4</w:t>
      </w:r>
      <w:r>
        <w:rPr>
          <w:sz w:val="22"/>
        </w:rPr>
        <w:t> </w:t>
      </w:r>
      <w:r w:rsidRPr="005716CD">
        <w:rPr>
          <w:sz w:val="22"/>
        </w:rPr>
        <w:t xml:space="preserve">zložky sú balené v blistroch (PVC). </w:t>
      </w:r>
    </w:p>
    <w:p w14:paraId="30EDF445" w14:textId="77777777" w:rsidR="003624E6" w:rsidRPr="005716CD" w:rsidRDefault="003624E6" w:rsidP="003624E6">
      <w:pPr>
        <w:rPr>
          <w:sz w:val="22"/>
        </w:rPr>
      </w:pPr>
    </w:p>
    <w:p w14:paraId="33C0C52C" w14:textId="77777777" w:rsidR="003624E6" w:rsidRPr="005716CD" w:rsidRDefault="003624E6" w:rsidP="003624E6">
      <w:pPr>
        <w:rPr>
          <w:sz w:val="22"/>
        </w:rPr>
      </w:pPr>
      <w:r w:rsidRPr="005716CD">
        <w:rPr>
          <w:sz w:val="22"/>
        </w:rPr>
        <w:t>Veľkosť balenia:</w:t>
      </w:r>
    </w:p>
    <w:p w14:paraId="0558F51E" w14:textId="77777777" w:rsidR="003624E6" w:rsidRPr="000117FB" w:rsidRDefault="003624E6" w:rsidP="003624E6">
      <w:pPr>
        <w:rPr>
          <w:sz w:val="22"/>
        </w:rPr>
      </w:pPr>
      <w:r w:rsidRPr="005716CD">
        <w:rPr>
          <w:sz w:val="22"/>
        </w:rPr>
        <w:t>1 injekčná liekovka s práškom + 1 naplnená injekčná</w:t>
      </w:r>
      <w:r w:rsidRPr="000117FB">
        <w:rPr>
          <w:sz w:val="22"/>
        </w:rPr>
        <w:t xml:space="preserve"> striekačka s rozpúšťadlom</w:t>
      </w:r>
    </w:p>
    <w:p w14:paraId="40C021FE" w14:textId="77777777" w:rsidR="003624E6" w:rsidRDefault="003624E6" w:rsidP="003624E6">
      <w:pPr>
        <w:rPr>
          <w:sz w:val="22"/>
        </w:rPr>
      </w:pPr>
      <w:r w:rsidRPr="000117FB">
        <w:rPr>
          <w:sz w:val="22"/>
        </w:rPr>
        <w:t>10 injekčných liekoviek s práškom + 10 naplnených injekčných striekačiek s</w:t>
      </w:r>
      <w:r w:rsidR="00123312">
        <w:rPr>
          <w:sz w:val="22"/>
        </w:rPr>
        <w:t> </w:t>
      </w:r>
      <w:r w:rsidRPr="000117FB">
        <w:rPr>
          <w:sz w:val="22"/>
        </w:rPr>
        <w:t>rozpúšťadlom</w:t>
      </w:r>
    </w:p>
    <w:p w14:paraId="25E4D98D" w14:textId="77777777" w:rsidR="00123312" w:rsidRPr="000117FB" w:rsidRDefault="00123312" w:rsidP="003624E6">
      <w:pPr>
        <w:rPr>
          <w:sz w:val="22"/>
        </w:rPr>
      </w:pPr>
    </w:p>
    <w:p w14:paraId="577ACC9D" w14:textId="77777777" w:rsidR="003624E6" w:rsidRDefault="00123312" w:rsidP="003624E6">
      <w:pPr>
        <w:rPr>
          <w:sz w:val="22"/>
          <w:szCs w:val="22"/>
          <w:u w:val="single"/>
        </w:rPr>
      </w:pPr>
      <w:r w:rsidRPr="008F0A4E">
        <w:rPr>
          <w:sz w:val="22"/>
          <w:szCs w:val="22"/>
          <w:u w:val="single"/>
        </w:rPr>
        <w:t>FOSTIMON HP 75 IU, FOSTIMON HP 150 IU:</w:t>
      </w:r>
    </w:p>
    <w:p w14:paraId="1D088D70" w14:textId="77777777" w:rsidR="00123312" w:rsidRPr="001B680E" w:rsidRDefault="00123312" w:rsidP="003624E6">
      <w:pPr>
        <w:rPr>
          <w:sz w:val="22"/>
          <w:szCs w:val="22"/>
          <w:u w:val="single"/>
        </w:rPr>
      </w:pPr>
    </w:p>
    <w:p w14:paraId="6C26B277" w14:textId="77777777" w:rsidR="003624E6" w:rsidRPr="005716CD" w:rsidRDefault="003624E6" w:rsidP="001B680E">
      <w:pPr>
        <w:rPr>
          <w:sz w:val="22"/>
        </w:rPr>
      </w:pPr>
      <w:r w:rsidRPr="005716CD">
        <w:rPr>
          <w:sz w:val="22"/>
        </w:rPr>
        <w:t>1 súprava obsahuje: 1 injekčnú liekovku s práškom (sklo typu I) so zátkou (bromobutylová guma) a uzáverom (hliník) a strhávacím krytom (plast) + ampulku s obsahom 1 ml rozpúšťadla (silikonizované sklo typu I).</w:t>
      </w:r>
    </w:p>
    <w:p w14:paraId="23996296" w14:textId="77777777" w:rsidR="003624E6" w:rsidRPr="005716CD" w:rsidRDefault="003624E6" w:rsidP="003624E6">
      <w:pPr>
        <w:rPr>
          <w:sz w:val="22"/>
        </w:rPr>
      </w:pPr>
    </w:p>
    <w:p w14:paraId="4E67E8F0" w14:textId="77777777" w:rsidR="003624E6" w:rsidRPr="005716CD" w:rsidRDefault="003624E6" w:rsidP="003624E6">
      <w:pPr>
        <w:rPr>
          <w:sz w:val="22"/>
        </w:rPr>
      </w:pPr>
      <w:r w:rsidRPr="005716CD">
        <w:rPr>
          <w:sz w:val="22"/>
        </w:rPr>
        <w:t xml:space="preserve">Veľkosť balenia: </w:t>
      </w:r>
    </w:p>
    <w:p w14:paraId="03600DDE" w14:textId="77777777" w:rsidR="003624E6" w:rsidRPr="005716CD" w:rsidRDefault="003624E6" w:rsidP="003624E6">
      <w:pPr>
        <w:rPr>
          <w:sz w:val="22"/>
        </w:rPr>
      </w:pPr>
      <w:r w:rsidRPr="005716CD">
        <w:rPr>
          <w:sz w:val="22"/>
        </w:rPr>
        <w:t>1 injekčná liekovka s práškom + 1 ampulka s rozpúšťadlom</w:t>
      </w:r>
    </w:p>
    <w:p w14:paraId="1700A67D" w14:textId="77777777" w:rsidR="003624E6" w:rsidRPr="000117FB" w:rsidRDefault="003624E6" w:rsidP="003624E6">
      <w:pPr>
        <w:rPr>
          <w:sz w:val="22"/>
        </w:rPr>
      </w:pPr>
      <w:r w:rsidRPr="000117FB">
        <w:rPr>
          <w:sz w:val="22"/>
        </w:rPr>
        <w:t>10 injekčných liekoviek s práškom + 10 ampuliek s rozpúšťadlom</w:t>
      </w:r>
    </w:p>
    <w:p w14:paraId="0EFFBCAA" w14:textId="77777777" w:rsidR="002824AE" w:rsidRPr="003810D1" w:rsidRDefault="002824AE" w:rsidP="00B50A9E">
      <w:pPr>
        <w:rPr>
          <w:sz w:val="22"/>
          <w:szCs w:val="22"/>
        </w:rPr>
      </w:pPr>
    </w:p>
    <w:p w14:paraId="03F58287" w14:textId="77777777" w:rsidR="00695507" w:rsidRPr="003810D1" w:rsidRDefault="00695507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N</w:t>
      </w:r>
      <w:r w:rsidR="002D54EC" w:rsidRPr="003810D1">
        <w:rPr>
          <w:sz w:val="22"/>
          <w:szCs w:val="22"/>
        </w:rPr>
        <w:t>a trh nemusia byť uvedené</w:t>
      </w:r>
      <w:r w:rsidRPr="003810D1">
        <w:rPr>
          <w:sz w:val="22"/>
          <w:szCs w:val="22"/>
        </w:rPr>
        <w:t xml:space="preserve"> všetky veľkosti balenia.</w:t>
      </w:r>
    </w:p>
    <w:p w14:paraId="7C9D346E" w14:textId="77777777" w:rsidR="00695507" w:rsidRPr="003810D1" w:rsidRDefault="00695507" w:rsidP="00B50A9E">
      <w:pPr>
        <w:rPr>
          <w:sz w:val="22"/>
          <w:szCs w:val="22"/>
        </w:rPr>
      </w:pPr>
    </w:p>
    <w:p w14:paraId="35F1536D" w14:textId="77777777" w:rsidR="00695507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bCs/>
          <w:sz w:val="22"/>
          <w:szCs w:val="22"/>
        </w:rPr>
        <w:t xml:space="preserve">6.6 </w:t>
      </w:r>
      <w:r w:rsidRPr="003810D1">
        <w:rPr>
          <w:b/>
          <w:bCs/>
          <w:sz w:val="22"/>
          <w:szCs w:val="22"/>
        </w:rPr>
        <w:tab/>
      </w:r>
      <w:r w:rsidR="00695507" w:rsidRPr="003810D1">
        <w:rPr>
          <w:b/>
          <w:sz w:val="22"/>
          <w:szCs w:val="22"/>
        </w:rPr>
        <w:t xml:space="preserve">Špeciálne opatrenia na likvidáciu a iné zaobchádzanie s liekom </w:t>
      </w:r>
    </w:p>
    <w:p w14:paraId="061A52FE" w14:textId="77777777" w:rsidR="002824AE" w:rsidRPr="003810D1" w:rsidRDefault="002824AE" w:rsidP="00B50A9E">
      <w:pPr>
        <w:rPr>
          <w:b/>
          <w:bCs/>
          <w:sz w:val="22"/>
          <w:szCs w:val="22"/>
        </w:rPr>
      </w:pPr>
    </w:p>
    <w:p w14:paraId="3AEE9E4F" w14:textId="77777777" w:rsidR="002824AE" w:rsidRPr="003810D1" w:rsidRDefault="00E47485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Roztok sa musí pripravi</w:t>
      </w:r>
      <w:r w:rsidR="001F07BA" w:rsidRPr="003810D1">
        <w:rPr>
          <w:sz w:val="22"/>
          <w:szCs w:val="22"/>
        </w:rPr>
        <w:t>ť tesne pred podaním injekcie</w:t>
      </w:r>
      <w:r w:rsidR="002824AE" w:rsidRPr="003810D1">
        <w:rPr>
          <w:sz w:val="22"/>
          <w:szCs w:val="22"/>
        </w:rPr>
        <w:t>.</w:t>
      </w:r>
    </w:p>
    <w:p w14:paraId="6F3C13D7" w14:textId="77777777" w:rsidR="001F07BA" w:rsidRPr="003810D1" w:rsidRDefault="001F07BA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Jedna </w:t>
      </w:r>
      <w:r w:rsidR="00E47485" w:rsidRPr="003810D1">
        <w:rPr>
          <w:sz w:val="22"/>
          <w:szCs w:val="22"/>
        </w:rPr>
        <w:t xml:space="preserve">injekčná </w:t>
      </w:r>
      <w:r w:rsidRPr="003810D1">
        <w:rPr>
          <w:sz w:val="22"/>
          <w:szCs w:val="22"/>
        </w:rPr>
        <w:t xml:space="preserve">liekovka je určená len na jednorazové použitie. Liek sa musí rekonštituovať za aseptických podmienok. </w:t>
      </w:r>
    </w:p>
    <w:p w14:paraId="6ED20275" w14:textId="77777777" w:rsidR="001F07BA" w:rsidRPr="003810D1" w:rsidRDefault="001F07BA" w:rsidP="00B50A9E">
      <w:pPr>
        <w:rPr>
          <w:sz w:val="22"/>
          <w:szCs w:val="22"/>
        </w:rPr>
      </w:pPr>
    </w:p>
    <w:p w14:paraId="09B53D51" w14:textId="77777777" w:rsidR="001F07BA" w:rsidRPr="003810D1" w:rsidRDefault="001F07BA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FOSTIMON HP sa musí rekonštituovať s rozpúšťadlom priloženým v balení. </w:t>
      </w:r>
    </w:p>
    <w:p w14:paraId="08FDF4D1" w14:textId="77777777" w:rsidR="001F07BA" w:rsidRPr="003810D1" w:rsidRDefault="006B449C" w:rsidP="00B50A9E">
      <w:pPr>
        <w:rPr>
          <w:sz w:val="22"/>
          <w:szCs w:val="22"/>
        </w:rPr>
      </w:pPr>
      <w:r>
        <w:rPr>
          <w:sz w:val="22"/>
          <w:szCs w:val="22"/>
        </w:rPr>
        <w:t>Pred rekonštitúciou roztoku</w:t>
      </w:r>
      <w:r w:rsidR="00175AC8">
        <w:rPr>
          <w:sz w:val="22"/>
          <w:szCs w:val="22"/>
        </w:rPr>
        <w:t xml:space="preserve"> </w:t>
      </w:r>
      <w:r>
        <w:rPr>
          <w:sz w:val="22"/>
          <w:szCs w:val="22"/>
        </w:rPr>
        <w:t>sa majú umyť ruky a pripraviť čistý povrch (pracovný priestor)</w:t>
      </w:r>
      <w:r w:rsidR="001F07BA" w:rsidRPr="003810D1">
        <w:rPr>
          <w:sz w:val="22"/>
          <w:szCs w:val="22"/>
        </w:rPr>
        <w:t xml:space="preserve">. </w:t>
      </w:r>
    </w:p>
    <w:p w14:paraId="1AD3CC6E" w14:textId="77777777" w:rsidR="00E44D7B" w:rsidRPr="003810D1" w:rsidRDefault="00E44D7B" w:rsidP="00B50A9E">
      <w:pPr>
        <w:rPr>
          <w:sz w:val="22"/>
          <w:szCs w:val="22"/>
        </w:rPr>
      </w:pPr>
    </w:p>
    <w:p w14:paraId="4A56551A" w14:textId="77777777" w:rsidR="00E44D7B" w:rsidRDefault="001F07BA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Pripravte si nasledujúce veci na čistý povrch</w:t>
      </w:r>
      <w:r w:rsidR="00E44D7B">
        <w:rPr>
          <w:sz w:val="22"/>
          <w:szCs w:val="22"/>
        </w:rPr>
        <w:t xml:space="preserve">: </w:t>
      </w:r>
    </w:p>
    <w:p w14:paraId="6D0BA8AD" w14:textId="77777777" w:rsidR="009A09BA" w:rsidRDefault="009A09BA" w:rsidP="00B50A9E">
      <w:pPr>
        <w:rPr>
          <w:sz w:val="22"/>
          <w:szCs w:val="22"/>
        </w:rPr>
      </w:pPr>
    </w:p>
    <w:p w14:paraId="7352D3B4" w14:textId="7A085741" w:rsidR="001F07BA" w:rsidRPr="002B61CD" w:rsidRDefault="00E44D7B" w:rsidP="00B50A9E">
      <w:pPr>
        <w:rPr>
          <w:i/>
          <w:sz w:val="22"/>
          <w:szCs w:val="22"/>
        </w:rPr>
      </w:pPr>
      <w:r w:rsidRPr="002B61CD">
        <w:rPr>
          <w:i/>
          <w:sz w:val="22"/>
          <w:szCs w:val="22"/>
        </w:rPr>
        <w:t xml:space="preserve">V prípade použitia </w:t>
      </w:r>
      <w:r w:rsidR="00D14D93">
        <w:rPr>
          <w:i/>
          <w:sz w:val="22"/>
          <w:szCs w:val="22"/>
        </w:rPr>
        <w:t xml:space="preserve">súpravy </w:t>
      </w:r>
      <w:r w:rsidRPr="002B61CD">
        <w:rPr>
          <w:i/>
          <w:sz w:val="22"/>
          <w:szCs w:val="22"/>
        </w:rPr>
        <w:t>injekčnej liekovky s práškom a naplnenej injekčnej striekačky s rozpúšťadlom</w:t>
      </w:r>
      <w:r w:rsidR="001F07BA" w:rsidRPr="002B61CD">
        <w:rPr>
          <w:i/>
          <w:sz w:val="22"/>
          <w:szCs w:val="22"/>
        </w:rPr>
        <w:t xml:space="preserve"> </w:t>
      </w:r>
    </w:p>
    <w:p w14:paraId="4B909F18" w14:textId="77777777" w:rsidR="001F07BA" w:rsidRPr="003810D1" w:rsidRDefault="001F07BA" w:rsidP="001F07BA">
      <w:pPr>
        <w:numPr>
          <w:ilvl w:val="0"/>
          <w:numId w:val="5"/>
        </w:numPr>
        <w:rPr>
          <w:sz w:val="22"/>
          <w:szCs w:val="22"/>
        </w:rPr>
      </w:pPr>
      <w:r w:rsidRPr="003810D1">
        <w:rPr>
          <w:sz w:val="22"/>
          <w:szCs w:val="22"/>
        </w:rPr>
        <w:t>2 vatové tampóny navlhčené v</w:t>
      </w:r>
      <w:r w:rsidR="00D32CCC">
        <w:rPr>
          <w:sz w:val="22"/>
          <w:szCs w:val="22"/>
        </w:rPr>
        <w:t xml:space="preserve"> dezinfekčnom </w:t>
      </w:r>
      <w:r w:rsidR="00175AC8">
        <w:rPr>
          <w:sz w:val="22"/>
          <w:szCs w:val="22"/>
        </w:rPr>
        <w:t xml:space="preserve">roztoku </w:t>
      </w:r>
      <w:r w:rsidRPr="003810D1">
        <w:rPr>
          <w:sz w:val="22"/>
          <w:szCs w:val="22"/>
        </w:rPr>
        <w:t>alkohol</w:t>
      </w:r>
      <w:r w:rsidR="00175AC8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(nie sú súčasťou balenia)</w:t>
      </w:r>
      <w:r w:rsidR="00E41DE9" w:rsidRPr="003810D1">
        <w:rPr>
          <w:sz w:val="22"/>
          <w:szCs w:val="22"/>
        </w:rPr>
        <w:t>,</w:t>
      </w:r>
    </w:p>
    <w:p w14:paraId="06343B8E" w14:textId="77777777" w:rsidR="001F07BA" w:rsidRPr="003810D1" w:rsidRDefault="001F07BA" w:rsidP="001F07BA">
      <w:pPr>
        <w:numPr>
          <w:ilvl w:val="0"/>
          <w:numId w:val="5"/>
        </w:numPr>
        <w:rPr>
          <w:sz w:val="22"/>
          <w:szCs w:val="22"/>
        </w:rPr>
      </w:pPr>
      <w:r w:rsidRPr="003810D1">
        <w:rPr>
          <w:sz w:val="22"/>
          <w:szCs w:val="22"/>
        </w:rPr>
        <w:t xml:space="preserve">jednu </w:t>
      </w:r>
      <w:r w:rsidR="00E86CE1" w:rsidRPr="003810D1">
        <w:rPr>
          <w:sz w:val="22"/>
          <w:szCs w:val="22"/>
        </w:rPr>
        <w:t xml:space="preserve">injekčnú </w:t>
      </w:r>
      <w:r w:rsidRPr="003810D1">
        <w:rPr>
          <w:sz w:val="22"/>
          <w:szCs w:val="22"/>
        </w:rPr>
        <w:t>liekovku obsahujúcu FOSTIMON HP prášok</w:t>
      </w:r>
      <w:r w:rsidR="00E41DE9" w:rsidRPr="003810D1">
        <w:rPr>
          <w:sz w:val="22"/>
          <w:szCs w:val="22"/>
        </w:rPr>
        <w:t>,</w:t>
      </w:r>
    </w:p>
    <w:p w14:paraId="1CDD7647" w14:textId="77777777" w:rsidR="001F07BA" w:rsidRPr="003810D1" w:rsidRDefault="001F07BA" w:rsidP="001F07BA">
      <w:pPr>
        <w:numPr>
          <w:ilvl w:val="0"/>
          <w:numId w:val="5"/>
        </w:numPr>
        <w:rPr>
          <w:sz w:val="22"/>
          <w:szCs w:val="22"/>
        </w:rPr>
      </w:pPr>
      <w:r w:rsidRPr="003810D1">
        <w:rPr>
          <w:sz w:val="22"/>
          <w:szCs w:val="22"/>
        </w:rPr>
        <w:t xml:space="preserve">jednu </w:t>
      </w:r>
      <w:r w:rsidR="00D30A59">
        <w:rPr>
          <w:sz w:val="22"/>
          <w:szCs w:val="22"/>
        </w:rPr>
        <w:t>na</w:t>
      </w:r>
      <w:r w:rsidRPr="003810D1">
        <w:rPr>
          <w:sz w:val="22"/>
          <w:szCs w:val="22"/>
        </w:rPr>
        <w:t>plnenú striekačku s</w:t>
      </w:r>
      <w:r w:rsidR="00E41DE9" w:rsidRPr="003810D1">
        <w:rPr>
          <w:sz w:val="22"/>
          <w:szCs w:val="22"/>
        </w:rPr>
        <w:t> </w:t>
      </w:r>
      <w:r w:rsidRPr="003810D1">
        <w:rPr>
          <w:sz w:val="22"/>
          <w:szCs w:val="22"/>
        </w:rPr>
        <w:t>rozpúšťadlom</w:t>
      </w:r>
      <w:r w:rsidR="00E41DE9" w:rsidRPr="003810D1">
        <w:rPr>
          <w:sz w:val="22"/>
          <w:szCs w:val="22"/>
        </w:rPr>
        <w:t>,</w:t>
      </w:r>
    </w:p>
    <w:p w14:paraId="770F4467" w14:textId="739CD55F" w:rsidR="001F07BA" w:rsidRPr="003810D1" w:rsidRDefault="001F07BA" w:rsidP="001F07BA">
      <w:pPr>
        <w:numPr>
          <w:ilvl w:val="0"/>
          <w:numId w:val="5"/>
        </w:numPr>
        <w:rPr>
          <w:sz w:val="22"/>
          <w:szCs w:val="22"/>
        </w:rPr>
      </w:pPr>
      <w:r w:rsidRPr="003810D1">
        <w:rPr>
          <w:sz w:val="22"/>
          <w:szCs w:val="22"/>
        </w:rPr>
        <w:t>jednu ihlu na prípravu injekcie</w:t>
      </w:r>
      <w:r w:rsidR="00E41DE9" w:rsidRPr="003810D1">
        <w:rPr>
          <w:sz w:val="22"/>
          <w:szCs w:val="22"/>
        </w:rPr>
        <w:t>,</w:t>
      </w:r>
    </w:p>
    <w:p w14:paraId="1FC00F9E" w14:textId="77777777" w:rsidR="001F07BA" w:rsidRPr="003810D1" w:rsidRDefault="001F07BA" w:rsidP="001F07BA">
      <w:pPr>
        <w:numPr>
          <w:ilvl w:val="0"/>
          <w:numId w:val="5"/>
        </w:numPr>
        <w:rPr>
          <w:sz w:val="22"/>
          <w:szCs w:val="22"/>
        </w:rPr>
      </w:pPr>
      <w:r w:rsidRPr="003810D1">
        <w:rPr>
          <w:sz w:val="22"/>
          <w:szCs w:val="22"/>
        </w:rPr>
        <w:t>jednu tenkú ihlu na subkutánnu injekciu</w:t>
      </w:r>
      <w:r w:rsidR="00E41DE9" w:rsidRPr="003810D1">
        <w:rPr>
          <w:sz w:val="22"/>
          <w:szCs w:val="22"/>
        </w:rPr>
        <w:t>.</w:t>
      </w:r>
    </w:p>
    <w:p w14:paraId="431AC527" w14:textId="77777777" w:rsidR="000041EF" w:rsidRDefault="000041EF" w:rsidP="009A09BA">
      <w:pPr>
        <w:rPr>
          <w:i/>
          <w:sz w:val="22"/>
          <w:szCs w:val="22"/>
        </w:rPr>
      </w:pPr>
    </w:p>
    <w:p w14:paraId="492D76E8" w14:textId="586C0579" w:rsidR="009A09BA" w:rsidRPr="002B61CD" w:rsidRDefault="009A09BA" w:rsidP="009A09BA">
      <w:pPr>
        <w:rPr>
          <w:i/>
          <w:sz w:val="22"/>
          <w:szCs w:val="22"/>
        </w:rPr>
      </w:pPr>
      <w:r w:rsidRPr="002B61CD">
        <w:rPr>
          <w:i/>
          <w:sz w:val="22"/>
          <w:szCs w:val="22"/>
        </w:rPr>
        <w:t xml:space="preserve">V prípade použitia </w:t>
      </w:r>
      <w:r w:rsidR="00D14D93">
        <w:rPr>
          <w:i/>
          <w:sz w:val="22"/>
          <w:szCs w:val="22"/>
        </w:rPr>
        <w:t xml:space="preserve">súpravy </w:t>
      </w:r>
      <w:r w:rsidRPr="002B61CD">
        <w:rPr>
          <w:i/>
          <w:sz w:val="22"/>
          <w:szCs w:val="22"/>
        </w:rPr>
        <w:t xml:space="preserve">injekčnej liekovky s práškom a ampulky s rozpúšťadlom </w:t>
      </w:r>
    </w:p>
    <w:p w14:paraId="70377F90" w14:textId="77777777" w:rsidR="009A09BA" w:rsidRPr="007F3755" w:rsidRDefault="009A09BA" w:rsidP="009A09BA">
      <w:pPr>
        <w:numPr>
          <w:ilvl w:val="0"/>
          <w:numId w:val="5"/>
        </w:numPr>
        <w:rPr>
          <w:sz w:val="22"/>
          <w:szCs w:val="22"/>
        </w:rPr>
      </w:pPr>
      <w:r w:rsidRPr="007F3755">
        <w:rPr>
          <w:sz w:val="22"/>
          <w:szCs w:val="22"/>
        </w:rPr>
        <w:t>2 vatové tampóny navlhčené v dezinfekčnom roztoku alkoholu (nie sú súčasťou balenia),</w:t>
      </w:r>
    </w:p>
    <w:p w14:paraId="1C25BCFD" w14:textId="77777777" w:rsidR="009A09BA" w:rsidRPr="007F3755" w:rsidRDefault="009A09BA" w:rsidP="009A09BA">
      <w:pPr>
        <w:numPr>
          <w:ilvl w:val="0"/>
          <w:numId w:val="5"/>
        </w:numPr>
        <w:rPr>
          <w:sz w:val="22"/>
          <w:szCs w:val="22"/>
        </w:rPr>
      </w:pPr>
      <w:r w:rsidRPr="007F3755">
        <w:rPr>
          <w:sz w:val="22"/>
          <w:szCs w:val="22"/>
        </w:rPr>
        <w:lastRenderedPageBreak/>
        <w:t>jednu injekčnú liekovku obsahujúcu FOSTIMON HP prášok,</w:t>
      </w:r>
    </w:p>
    <w:p w14:paraId="6ECFEB2F" w14:textId="77777777" w:rsidR="009A09BA" w:rsidRPr="007F3755" w:rsidRDefault="009A09BA" w:rsidP="009A09BA">
      <w:pPr>
        <w:numPr>
          <w:ilvl w:val="0"/>
          <w:numId w:val="5"/>
        </w:numPr>
        <w:rPr>
          <w:sz w:val="22"/>
          <w:szCs w:val="22"/>
        </w:rPr>
      </w:pPr>
      <w:r w:rsidRPr="007F3755">
        <w:rPr>
          <w:sz w:val="22"/>
          <w:szCs w:val="22"/>
        </w:rPr>
        <w:t>jednu ampulku s rozpúšťadlom,</w:t>
      </w:r>
    </w:p>
    <w:p w14:paraId="397E4989" w14:textId="77777777" w:rsidR="009A09BA" w:rsidRPr="007F3755" w:rsidRDefault="009A09BA" w:rsidP="009A09BA">
      <w:pPr>
        <w:numPr>
          <w:ilvl w:val="0"/>
          <w:numId w:val="5"/>
        </w:numPr>
        <w:rPr>
          <w:sz w:val="22"/>
          <w:szCs w:val="22"/>
        </w:rPr>
      </w:pPr>
      <w:r w:rsidRPr="007F3755">
        <w:rPr>
          <w:sz w:val="22"/>
          <w:szCs w:val="22"/>
        </w:rPr>
        <w:t>jednu striekačku (nie je súčasťou balenia)</w:t>
      </w:r>
    </w:p>
    <w:p w14:paraId="3CD7D021" w14:textId="77777777" w:rsidR="009A09BA" w:rsidRPr="007F3755" w:rsidRDefault="009A09BA" w:rsidP="009A09BA">
      <w:pPr>
        <w:numPr>
          <w:ilvl w:val="0"/>
          <w:numId w:val="5"/>
        </w:numPr>
        <w:rPr>
          <w:sz w:val="22"/>
          <w:szCs w:val="22"/>
        </w:rPr>
      </w:pPr>
      <w:r w:rsidRPr="007F3755">
        <w:rPr>
          <w:sz w:val="22"/>
          <w:szCs w:val="22"/>
        </w:rPr>
        <w:t>jednu ihlu na prípravu injekcie (nie je súčasťou balenia),</w:t>
      </w:r>
    </w:p>
    <w:p w14:paraId="3E586724" w14:textId="77777777" w:rsidR="00E44D7B" w:rsidRPr="002B61CD" w:rsidRDefault="009A09BA" w:rsidP="002B61CD">
      <w:pPr>
        <w:numPr>
          <w:ilvl w:val="0"/>
          <w:numId w:val="5"/>
        </w:numPr>
        <w:rPr>
          <w:sz w:val="22"/>
          <w:szCs w:val="22"/>
        </w:rPr>
      </w:pPr>
      <w:r w:rsidRPr="007F3755">
        <w:rPr>
          <w:sz w:val="22"/>
          <w:szCs w:val="22"/>
        </w:rPr>
        <w:t>jednu tenkú ihlu na subkutánnu injekciu (nie je súčasťou balenia).</w:t>
      </w:r>
    </w:p>
    <w:p w14:paraId="6079B228" w14:textId="77777777" w:rsidR="00E44D7B" w:rsidRDefault="00E44D7B" w:rsidP="001F07BA">
      <w:pPr>
        <w:rPr>
          <w:sz w:val="22"/>
          <w:szCs w:val="22"/>
          <w:u w:val="single"/>
        </w:rPr>
      </w:pPr>
    </w:p>
    <w:p w14:paraId="37B49FD1" w14:textId="72DE2BD2" w:rsidR="001F07BA" w:rsidRPr="003810D1" w:rsidRDefault="001F07BA" w:rsidP="001F07BA">
      <w:pPr>
        <w:rPr>
          <w:sz w:val="22"/>
          <w:szCs w:val="22"/>
          <w:u w:val="single"/>
        </w:rPr>
      </w:pPr>
      <w:r w:rsidRPr="003810D1">
        <w:rPr>
          <w:sz w:val="22"/>
          <w:szCs w:val="22"/>
          <w:u w:val="single"/>
        </w:rPr>
        <w:t xml:space="preserve">Rekonštitúcia injekčného roztoku </w:t>
      </w:r>
      <w:r w:rsidR="008C6C15">
        <w:rPr>
          <w:sz w:val="22"/>
          <w:szCs w:val="22"/>
          <w:u w:val="single"/>
        </w:rPr>
        <w:t>použitím</w:t>
      </w:r>
      <w:r w:rsidRPr="003810D1">
        <w:rPr>
          <w:sz w:val="22"/>
          <w:szCs w:val="22"/>
          <w:u w:val="single"/>
        </w:rPr>
        <w:t xml:space="preserve"> jednej </w:t>
      </w:r>
      <w:r w:rsidR="00E41DE9" w:rsidRPr="003810D1">
        <w:rPr>
          <w:sz w:val="22"/>
          <w:szCs w:val="22"/>
          <w:u w:val="single"/>
        </w:rPr>
        <w:t xml:space="preserve">injekčnej </w:t>
      </w:r>
      <w:r w:rsidRPr="003810D1">
        <w:rPr>
          <w:sz w:val="22"/>
          <w:szCs w:val="22"/>
          <w:u w:val="single"/>
        </w:rPr>
        <w:t>liekovky s  prášk</w:t>
      </w:r>
      <w:r w:rsidR="008C6C15">
        <w:rPr>
          <w:sz w:val="22"/>
          <w:szCs w:val="22"/>
          <w:u w:val="single"/>
        </w:rPr>
        <w:t>om</w:t>
      </w:r>
      <w:r w:rsidRPr="003810D1">
        <w:rPr>
          <w:sz w:val="22"/>
          <w:szCs w:val="22"/>
          <w:u w:val="single"/>
        </w:rPr>
        <w:t xml:space="preserve"> </w:t>
      </w:r>
    </w:p>
    <w:p w14:paraId="2763F55C" w14:textId="77777777" w:rsidR="00E1789D" w:rsidRDefault="00E1789D" w:rsidP="00B50A9E">
      <w:pPr>
        <w:rPr>
          <w:sz w:val="22"/>
          <w:szCs w:val="22"/>
        </w:rPr>
      </w:pPr>
    </w:p>
    <w:p w14:paraId="40C89B7F" w14:textId="77777777" w:rsidR="006C026E" w:rsidRDefault="006C026E" w:rsidP="006C026E">
      <w:pPr>
        <w:ind w:firstLine="708"/>
        <w:rPr>
          <w:sz w:val="22"/>
          <w:szCs w:val="22"/>
        </w:rPr>
      </w:pPr>
      <w:r w:rsidRPr="003810D1">
        <w:rPr>
          <w:sz w:val="22"/>
          <w:szCs w:val="22"/>
        </w:rPr>
        <w:t>Pr</w:t>
      </w:r>
      <w:r w:rsidR="005D1CD7">
        <w:rPr>
          <w:sz w:val="22"/>
          <w:szCs w:val="22"/>
        </w:rPr>
        <w:t>í</w:t>
      </w:r>
      <w:r w:rsidRPr="003810D1">
        <w:rPr>
          <w:sz w:val="22"/>
          <w:szCs w:val="22"/>
        </w:rPr>
        <w:t>prav</w:t>
      </w:r>
      <w:r w:rsidR="005D1CD7">
        <w:rPr>
          <w:sz w:val="22"/>
          <w:szCs w:val="22"/>
        </w:rPr>
        <w:t>a</w:t>
      </w:r>
      <w:r w:rsidRPr="003810D1">
        <w:rPr>
          <w:sz w:val="22"/>
          <w:szCs w:val="22"/>
        </w:rPr>
        <w:t xml:space="preserve"> </w:t>
      </w:r>
      <w:r>
        <w:rPr>
          <w:sz w:val="22"/>
          <w:szCs w:val="22"/>
        </w:rPr>
        <w:t>rozpúšťadl</w:t>
      </w:r>
      <w:r w:rsidR="005D1CD7">
        <w:rPr>
          <w:sz w:val="22"/>
          <w:szCs w:val="22"/>
        </w:rPr>
        <w:t>a</w:t>
      </w:r>
      <w:r w:rsidRPr="003810D1">
        <w:rPr>
          <w:sz w:val="22"/>
          <w:szCs w:val="22"/>
        </w:rPr>
        <w:t>:</w:t>
      </w:r>
    </w:p>
    <w:p w14:paraId="6B021F24" w14:textId="77777777" w:rsidR="006C026E" w:rsidRDefault="006C026E" w:rsidP="00B50A9E">
      <w:pPr>
        <w:rPr>
          <w:sz w:val="22"/>
          <w:szCs w:val="22"/>
        </w:rPr>
      </w:pPr>
    </w:p>
    <w:p w14:paraId="4B719745" w14:textId="79BA87BD" w:rsidR="004621B2" w:rsidRDefault="00570723" w:rsidP="00F465DE">
      <w:pPr>
        <w:ind w:left="708"/>
        <w:rPr>
          <w:sz w:val="22"/>
          <w:szCs w:val="22"/>
        </w:rPr>
      </w:pPr>
      <w:r w:rsidRPr="000359B9">
        <w:rPr>
          <w:i/>
          <w:sz w:val="22"/>
          <w:szCs w:val="22"/>
        </w:rPr>
        <w:t xml:space="preserve">V prípade použitia </w:t>
      </w:r>
      <w:r w:rsidR="00386BB3">
        <w:rPr>
          <w:i/>
          <w:sz w:val="22"/>
          <w:szCs w:val="22"/>
        </w:rPr>
        <w:t xml:space="preserve">súpravy </w:t>
      </w:r>
      <w:r w:rsidRPr="000359B9">
        <w:rPr>
          <w:i/>
          <w:sz w:val="22"/>
          <w:szCs w:val="22"/>
        </w:rPr>
        <w:t>injekčnej liekovky s práškom a naplnenej injekčnej striekačky s</w:t>
      </w:r>
      <w:r w:rsidR="000041EF">
        <w:rPr>
          <w:i/>
          <w:sz w:val="22"/>
          <w:szCs w:val="22"/>
        </w:rPr>
        <w:t> </w:t>
      </w:r>
      <w:r w:rsidRPr="000359B9">
        <w:rPr>
          <w:i/>
          <w:sz w:val="22"/>
          <w:szCs w:val="22"/>
        </w:rPr>
        <w:t>rozpúšťadlom</w:t>
      </w:r>
      <w:r w:rsidR="000041EF">
        <w:rPr>
          <w:i/>
          <w:sz w:val="22"/>
          <w:szCs w:val="22"/>
        </w:rPr>
        <w:t xml:space="preserve"> </w:t>
      </w:r>
      <w:r w:rsidR="004621B2">
        <w:rPr>
          <w:i/>
          <w:sz w:val="22"/>
          <w:szCs w:val="22"/>
        </w:rPr>
        <w:t>(</w:t>
      </w:r>
      <w:r w:rsidR="004621B2" w:rsidRPr="002B61CD">
        <w:rPr>
          <w:i/>
          <w:sz w:val="22"/>
          <w:szCs w:val="22"/>
        </w:rPr>
        <w:t>Súpravy s naplnenou injekčnou striekačkou sú určené za účelom aplikácie samotným pacientom)</w:t>
      </w:r>
      <w:r w:rsidR="00A7010A">
        <w:rPr>
          <w:i/>
          <w:sz w:val="22"/>
          <w:szCs w:val="22"/>
        </w:rPr>
        <w:t>:</w:t>
      </w:r>
    </w:p>
    <w:p w14:paraId="2896F03A" w14:textId="34FC91F9" w:rsidR="00570723" w:rsidRPr="003810D1" w:rsidRDefault="00570723" w:rsidP="00B50A9E">
      <w:pPr>
        <w:rPr>
          <w:sz w:val="22"/>
          <w:szCs w:val="22"/>
        </w:rPr>
      </w:pPr>
    </w:p>
    <w:p w14:paraId="418AA6FB" w14:textId="0D7E9902" w:rsidR="00237647" w:rsidRDefault="005D1CD7" w:rsidP="002B61CD">
      <w:pPr>
        <w:ind w:left="1080"/>
        <w:rPr>
          <w:sz w:val="22"/>
          <w:szCs w:val="22"/>
        </w:rPr>
      </w:pPr>
      <w:r>
        <w:rPr>
          <w:sz w:val="22"/>
          <w:szCs w:val="22"/>
        </w:rPr>
        <w:t>O</w:t>
      </w:r>
      <w:r w:rsidR="00237647" w:rsidRPr="003810D1">
        <w:rPr>
          <w:sz w:val="22"/>
          <w:szCs w:val="22"/>
        </w:rPr>
        <w:t>dstráňte viečko (uzáver) z</w:t>
      </w:r>
      <w:r w:rsidR="00D30A59">
        <w:rPr>
          <w:sz w:val="22"/>
          <w:szCs w:val="22"/>
        </w:rPr>
        <w:t xml:space="preserve"> na</w:t>
      </w:r>
      <w:r w:rsidR="00237647" w:rsidRPr="003810D1">
        <w:rPr>
          <w:sz w:val="22"/>
          <w:szCs w:val="22"/>
        </w:rPr>
        <w:t xml:space="preserve">plnenej </w:t>
      </w:r>
      <w:r w:rsidR="00C1448A" w:rsidRPr="003810D1">
        <w:rPr>
          <w:sz w:val="22"/>
          <w:szCs w:val="22"/>
        </w:rPr>
        <w:t>striekačk</w:t>
      </w:r>
      <w:r w:rsidR="006B449C">
        <w:rPr>
          <w:sz w:val="22"/>
          <w:szCs w:val="22"/>
        </w:rPr>
        <w:t>y</w:t>
      </w:r>
      <w:r w:rsidR="00237647" w:rsidRPr="003810D1">
        <w:rPr>
          <w:sz w:val="22"/>
          <w:szCs w:val="22"/>
        </w:rPr>
        <w:t xml:space="preserve">, </w:t>
      </w:r>
      <w:r w:rsidR="00D65982" w:rsidRPr="001136A3">
        <w:rPr>
          <w:sz w:val="22"/>
          <w:szCs w:val="22"/>
        </w:rPr>
        <w:t>nasaďte</w:t>
      </w:r>
      <w:r w:rsidR="00D65982" w:rsidRPr="003810D1" w:rsidDel="00D65982">
        <w:rPr>
          <w:sz w:val="22"/>
          <w:szCs w:val="22"/>
        </w:rPr>
        <w:t xml:space="preserve"> </w:t>
      </w:r>
      <w:r w:rsidR="00237647" w:rsidRPr="003810D1">
        <w:rPr>
          <w:sz w:val="22"/>
          <w:szCs w:val="22"/>
        </w:rPr>
        <w:t>ihlu na rekonštitúciu (</w:t>
      </w:r>
      <w:r w:rsidR="0050710F">
        <w:rPr>
          <w:sz w:val="22"/>
          <w:szCs w:val="22"/>
        </w:rPr>
        <w:t>ihla na prípravu injekcie</w:t>
      </w:r>
      <w:r w:rsidR="00237647" w:rsidRPr="003810D1">
        <w:rPr>
          <w:sz w:val="22"/>
          <w:szCs w:val="22"/>
        </w:rPr>
        <w:t xml:space="preserve">) </w:t>
      </w:r>
      <w:r w:rsidR="00D65982">
        <w:rPr>
          <w:sz w:val="22"/>
          <w:szCs w:val="22"/>
        </w:rPr>
        <w:t>na</w:t>
      </w:r>
      <w:r w:rsidR="00237647" w:rsidRPr="003810D1">
        <w:rPr>
          <w:sz w:val="22"/>
          <w:szCs w:val="22"/>
        </w:rPr>
        <w:t xml:space="preserve"> striekačk</w:t>
      </w:r>
      <w:r w:rsidR="00D65982">
        <w:rPr>
          <w:sz w:val="22"/>
          <w:szCs w:val="22"/>
        </w:rPr>
        <w:t>u</w:t>
      </w:r>
      <w:r w:rsidR="00237647" w:rsidRPr="003810D1">
        <w:rPr>
          <w:sz w:val="22"/>
          <w:szCs w:val="22"/>
        </w:rPr>
        <w:t xml:space="preserve">. </w:t>
      </w:r>
      <w:r w:rsidR="00350C72">
        <w:rPr>
          <w:sz w:val="22"/>
          <w:szCs w:val="22"/>
        </w:rPr>
        <w:t>Odstráňte kryt ihly a n</w:t>
      </w:r>
      <w:r w:rsidR="003C2D10">
        <w:rPr>
          <w:sz w:val="22"/>
          <w:szCs w:val="22"/>
        </w:rPr>
        <w:t>ásledne pokračujte</w:t>
      </w:r>
      <w:r w:rsidR="00754092">
        <w:rPr>
          <w:sz w:val="22"/>
          <w:szCs w:val="22"/>
        </w:rPr>
        <w:t xml:space="preserve"> v príprave injekčného roztoku </w:t>
      </w:r>
      <w:r w:rsidR="003C2D10">
        <w:rPr>
          <w:sz w:val="22"/>
          <w:szCs w:val="22"/>
        </w:rPr>
        <w:t xml:space="preserve">podľa krokov </w:t>
      </w:r>
      <w:r w:rsidR="004E0E96">
        <w:rPr>
          <w:sz w:val="22"/>
          <w:szCs w:val="22"/>
        </w:rPr>
        <w:t>1</w:t>
      </w:r>
      <w:r w:rsidR="003C2D10">
        <w:rPr>
          <w:sz w:val="22"/>
          <w:szCs w:val="22"/>
        </w:rPr>
        <w:t xml:space="preserve"> – </w:t>
      </w:r>
      <w:r w:rsidR="004E0E96">
        <w:rPr>
          <w:sz w:val="22"/>
          <w:szCs w:val="22"/>
        </w:rPr>
        <w:t>3</w:t>
      </w:r>
      <w:r w:rsidR="00754092">
        <w:rPr>
          <w:sz w:val="22"/>
          <w:szCs w:val="22"/>
        </w:rPr>
        <w:t xml:space="preserve"> nižšie</w:t>
      </w:r>
      <w:r w:rsidR="003C2D10">
        <w:rPr>
          <w:sz w:val="22"/>
          <w:szCs w:val="22"/>
        </w:rPr>
        <w:t xml:space="preserve">. </w:t>
      </w:r>
    </w:p>
    <w:p w14:paraId="7F34B0B7" w14:textId="77777777" w:rsidR="003C2D10" w:rsidRDefault="003C2D10" w:rsidP="003C2D10">
      <w:pPr>
        <w:ind w:left="1440"/>
        <w:rPr>
          <w:sz w:val="22"/>
          <w:szCs w:val="22"/>
        </w:rPr>
      </w:pPr>
    </w:p>
    <w:p w14:paraId="236C4BE7" w14:textId="16929640" w:rsidR="003C2D10" w:rsidRPr="000359B9" w:rsidRDefault="003C2D10" w:rsidP="003C2D10">
      <w:pPr>
        <w:ind w:firstLine="708"/>
        <w:rPr>
          <w:i/>
          <w:sz w:val="22"/>
          <w:szCs w:val="22"/>
        </w:rPr>
      </w:pPr>
      <w:r w:rsidRPr="00455E24">
        <w:rPr>
          <w:i/>
          <w:sz w:val="22"/>
          <w:szCs w:val="22"/>
        </w:rPr>
        <w:t xml:space="preserve">V prípade použitia </w:t>
      </w:r>
      <w:r w:rsidR="00386BB3">
        <w:rPr>
          <w:i/>
          <w:sz w:val="22"/>
          <w:szCs w:val="22"/>
        </w:rPr>
        <w:t xml:space="preserve">súpravy </w:t>
      </w:r>
      <w:r w:rsidRPr="00455E24">
        <w:rPr>
          <w:i/>
          <w:sz w:val="22"/>
          <w:szCs w:val="22"/>
        </w:rPr>
        <w:t>injekčnej liekovky s práškom a ampulky s rozpúšťadlom</w:t>
      </w:r>
      <w:r w:rsidR="00A7010A">
        <w:rPr>
          <w:i/>
          <w:sz w:val="22"/>
          <w:szCs w:val="22"/>
        </w:rPr>
        <w:t>:</w:t>
      </w:r>
      <w:r w:rsidRPr="000359B9">
        <w:rPr>
          <w:i/>
          <w:sz w:val="22"/>
          <w:szCs w:val="22"/>
        </w:rPr>
        <w:t xml:space="preserve"> </w:t>
      </w:r>
    </w:p>
    <w:p w14:paraId="0CA8944B" w14:textId="77777777" w:rsidR="003C2D10" w:rsidRPr="003810D1" w:rsidRDefault="003C2D10" w:rsidP="003C2D10">
      <w:pPr>
        <w:rPr>
          <w:sz w:val="22"/>
          <w:szCs w:val="22"/>
        </w:rPr>
      </w:pPr>
    </w:p>
    <w:p w14:paraId="3A4DBDA4" w14:textId="77777777" w:rsidR="003C2D10" w:rsidRDefault="003C2D10" w:rsidP="002B61CD">
      <w:pPr>
        <w:ind w:left="1080"/>
        <w:rPr>
          <w:sz w:val="22"/>
          <w:szCs w:val="22"/>
        </w:rPr>
      </w:pPr>
      <w:r>
        <w:rPr>
          <w:sz w:val="22"/>
          <w:szCs w:val="22"/>
        </w:rPr>
        <w:t>Otvorte ampulku s rozpúšťadlom obsahujúcu čistú tekutinu</w:t>
      </w:r>
      <w:r w:rsidR="00192E89">
        <w:rPr>
          <w:sz w:val="22"/>
          <w:szCs w:val="22"/>
        </w:rPr>
        <w:t>.</w:t>
      </w:r>
    </w:p>
    <w:p w14:paraId="5370FF7D" w14:textId="109AD577" w:rsidR="003C2D10" w:rsidRDefault="003C2D10" w:rsidP="002B61CD">
      <w:pPr>
        <w:ind w:left="1418" w:hanging="284"/>
        <w:rPr>
          <w:sz w:val="22"/>
          <w:szCs w:val="22"/>
        </w:rPr>
      </w:pPr>
      <w:r w:rsidRPr="00C67E60">
        <w:rPr>
          <w:sz w:val="22"/>
          <w:szCs w:val="22"/>
        </w:rPr>
        <w:t>Na špičke ampulky s rozpúšťadlom je vyznačená farebná značka</w:t>
      </w:r>
      <w:r w:rsidR="00151F83">
        <w:rPr>
          <w:sz w:val="22"/>
          <w:szCs w:val="22"/>
        </w:rPr>
        <w:t>.</w:t>
      </w:r>
    </w:p>
    <w:p w14:paraId="3106401E" w14:textId="77777777" w:rsidR="003C2D10" w:rsidRDefault="003C2D10" w:rsidP="005C6C0D">
      <w:pPr>
        <w:ind w:left="1134"/>
        <w:rPr>
          <w:sz w:val="22"/>
          <w:szCs w:val="22"/>
        </w:rPr>
      </w:pPr>
      <w:r w:rsidRPr="00C67E60">
        <w:rPr>
          <w:sz w:val="22"/>
          <w:szCs w:val="22"/>
        </w:rPr>
        <w:t xml:space="preserve">Pri tejto značke je hrdlo ampulky špeciálne navrhnuté tak, aby sa ľahšie zlomilo. Opatrne poklepte na hornú časť ampulky, aby ste uvoľnili akúkoľvek </w:t>
      </w:r>
      <w:r>
        <w:rPr>
          <w:sz w:val="22"/>
          <w:szCs w:val="22"/>
        </w:rPr>
        <w:t>kvapalinu,</w:t>
      </w:r>
      <w:r w:rsidRPr="00C67E60">
        <w:rPr>
          <w:sz w:val="22"/>
          <w:szCs w:val="22"/>
        </w:rPr>
        <w:t xml:space="preserve"> ktorá mô</w:t>
      </w:r>
      <w:r>
        <w:rPr>
          <w:sz w:val="22"/>
          <w:szCs w:val="22"/>
        </w:rPr>
        <w:t xml:space="preserve">že </w:t>
      </w:r>
      <w:r w:rsidRPr="00C67E60">
        <w:rPr>
          <w:sz w:val="22"/>
          <w:szCs w:val="22"/>
        </w:rPr>
        <w:t>ostať v</w:t>
      </w:r>
      <w:r>
        <w:rPr>
          <w:sz w:val="22"/>
          <w:szCs w:val="22"/>
        </w:rPr>
        <w:t> </w:t>
      </w:r>
      <w:r w:rsidRPr="00C67E60">
        <w:rPr>
          <w:sz w:val="22"/>
          <w:szCs w:val="22"/>
        </w:rPr>
        <w:t>špičke</w:t>
      </w:r>
      <w:r>
        <w:rPr>
          <w:sz w:val="22"/>
          <w:szCs w:val="22"/>
        </w:rPr>
        <w:t xml:space="preserve"> ampulky</w:t>
      </w:r>
      <w:r w:rsidRPr="00C67E60">
        <w:rPr>
          <w:sz w:val="22"/>
          <w:szCs w:val="22"/>
        </w:rPr>
        <w:t xml:space="preserve">. Pevne </w:t>
      </w:r>
      <w:r>
        <w:rPr>
          <w:sz w:val="22"/>
          <w:szCs w:val="22"/>
        </w:rPr>
        <w:t>za</w:t>
      </w:r>
      <w:r w:rsidRPr="00C67E60">
        <w:rPr>
          <w:sz w:val="22"/>
          <w:szCs w:val="22"/>
        </w:rPr>
        <w:t>tlačte</w:t>
      </w:r>
      <w:r>
        <w:rPr>
          <w:sz w:val="22"/>
          <w:szCs w:val="22"/>
        </w:rPr>
        <w:t xml:space="preserve"> na</w:t>
      </w:r>
      <w:r w:rsidRPr="00C67E60">
        <w:rPr>
          <w:sz w:val="22"/>
          <w:szCs w:val="22"/>
        </w:rPr>
        <w:t xml:space="preserve"> ampulku nad krkom a zlomte ju,</w:t>
      </w:r>
      <w:r>
        <w:rPr>
          <w:sz w:val="22"/>
          <w:szCs w:val="22"/>
        </w:rPr>
        <w:t xml:space="preserve"> stred zlomu je v mieste </w:t>
      </w:r>
      <w:r w:rsidRPr="00C67E60">
        <w:rPr>
          <w:sz w:val="22"/>
          <w:szCs w:val="22"/>
        </w:rPr>
        <w:t>farebn</w:t>
      </w:r>
      <w:r>
        <w:rPr>
          <w:sz w:val="22"/>
          <w:szCs w:val="22"/>
        </w:rPr>
        <w:t>ej</w:t>
      </w:r>
      <w:r w:rsidRPr="00C67E60">
        <w:rPr>
          <w:sz w:val="22"/>
          <w:szCs w:val="22"/>
        </w:rPr>
        <w:t xml:space="preserve"> značk</w:t>
      </w:r>
      <w:r>
        <w:rPr>
          <w:sz w:val="22"/>
          <w:szCs w:val="22"/>
        </w:rPr>
        <w:t>y</w:t>
      </w:r>
      <w:r w:rsidRPr="00C67E60">
        <w:rPr>
          <w:sz w:val="22"/>
          <w:szCs w:val="22"/>
        </w:rPr>
        <w:t xml:space="preserve">. Opatrne </w:t>
      </w:r>
      <w:r>
        <w:rPr>
          <w:sz w:val="22"/>
          <w:szCs w:val="22"/>
        </w:rPr>
        <w:t>položte</w:t>
      </w:r>
      <w:r w:rsidRPr="00C67E60">
        <w:rPr>
          <w:sz w:val="22"/>
          <w:szCs w:val="22"/>
        </w:rPr>
        <w:t xml:space="preserve"> otvorenú ampulku na</w:t>
      </w:r>
      <w:r>
        <w:rPr>
          <w:sz w:val="22"/>
          <w:szCs w:val="22"/>
        </w:rPr>
        <w:t xml:space="preserve"> čistý povrch v mieste prípravy</w:t>
      </w:r>
      <w:r w:rsidRPr="00C67E60">
        <w:rPr>
          <w:sz w:val="22"/>
          <w:szCs w:val="22"/>
        </w:rPr>
        <w:t>.</w:t>
      </w:r>
    </w:p>
    <w:p w14:paraId="7EDE796D" w14:textId="1B71FCEC" w:rsidR="003C2D10" w:rsidRDefault="003C2D10" w:rsidP="005C6C0D">
      <w:pPr>
        <w:ind w:left="1134"/>
        <w:rPr>
          <w:sz w:val="22"/>
          <w:szCs w:val="22"/>
        </w:rPr>
      </w:pPr>
      <w:r>
        <w:rPr>
          <w:sz w:val="22"/>
          <w:szCs w:val="22"/>
        </w:rPr>
        <w:t>Nasaďte</w:t>
      </w:r>
      <w:r w:rsidRPr="00542913">
        <w:rPr>
          <w:sz w:val="22"/>
          <w:szCs w:val="22"/>
        </w:rPr>
        <w:t xml:space="preserve"> ihlu na rekonštitúciu (</w:t>
      </w:r>
      <w:r w:rsidR="00EC1B82">
        <w:rPr>
          <w:sz w:val="22"/>
          <w:szCs w:val="22"/>
        </w:rPr>
        <w:t>ihla na prípravu injekcie</w:t>
      </w:r>
      <w:r w:rsidRPr="00542913">
        <w:rPr>
          <w:sz w:val="22"/>
          <w:szCs w:val="22"/>
        </w:rPr>
        <w:t xml:space="preserve">) </w:t>
      </w:r>
      <w:r>
        <w:rPr>
          <w:sz w:val="22"/>
          <w:szCs w:val="22"/>
        </w:rPr>
        <w:t>na</w:t>
      </w:r>
      <w:r w:rsidRPr="00542913">
        <w:rPr>
          <w:sz w:val="22"/>
          <w:szCs w:val="22"/>
        </w:rPr>
        <w:t xml:space="preserve"> injekčn</w:t>
      </w:r>
      <w:r>
        <w:rPr>
          <w:sz w:val="22"/>
          <w:szCs w:val="22"/>
        </w:rPr>
        <w:t>ú</w:t>
      </w:r>
      <w:r w:rsidRPr="00542913">
        <w:rPr>
          <w:sz w:val="22"/>
          <w:szCs w:val="22"/>
        </w:rPr>
        <w:t xml:space="preserve"> striekačk</w:t>
      </w:r>
      <w:r>
        <w:rPr>
          <w:sz w:val="22"/>
          <w:szCs w:val="22"/>
        </w:rPr>
        <w:t>u</w:t>
      </w:r>
      <w:r w:rsidRPr="00542913">
        <w:rPr>
          <w:sz w:val="22"/>
          <w:szCs w:val="22"/>
        </w:rPr>
        <w:t>. So striekačkou v</w:t>
      </w:r>
      <w:r>
        <w:rPr>
          <w:sz w:val="22"/>
          <w:szCs w:val="22"/>
        </w:rPr>
        <w:t> </w:t>
      </w:r>
      <w:r w:rsidRPr="00542913">
        <w:rPr>
          <w:sz w:val="22"/>
          <w:szCs w:val="22"/>
        </w:rPr>
        <w:t>jednej ruke</w:t>
      </w:r>
      <w:r>
        <w:rPr>
          <w:sz w:val="22"/>
          <w:szCs w:val="22"/>
        </w:rPr>
        <w:t xml:space="preserve">, druhou rukou uchopte </w:t>
      </w:r>
      <w:r w:rsidRPr="00542913">
        <w:rPr>
          <w:sz w:val="22"/>
          <w:szCs w:val="22"/>
        </w:rPr>
        <w:t xml:space="preserve">otvorenú ampulku s rozpúšťadlom, </w:t>
      </w:r>
      <w:r>
        <w:rPr>
          <w:sz w:val="22"/>
          <w:szCs w:val="22"/>
        </w:rPr>
        <w:t xml:space="preserve">vložte do nej </w:t>
      </w:r>
      <w:r w:rsidRPr="00542913">
        <w:rPr>
          <w:sz w:val="22"/>
          <w:szCs w:val="22"/>
        </w:rPr>
        <w:t>ihlu a</w:t>
      </w:r>
      <w:r>
        <w:rPr>
          <w:sz w:val="22"/>
          <w:szCs w:val="22"/>
        </w:rPr>
        <w:t xml:space="preserve"> natiahnite do striekačky celý objem </w:t>
      </w:r>
      <w:r w:rsidRPr="00542913">
        <w:rPr>
          <w:sz w:val="22"/>
          <w:szCs w:val="22"/>
        </w:rPr>
        <w:t>rozpúšťadl</w:t>
      </w:r>
      <w:r>
        <w:rPr>
          <w:sz w:val="22"/>
          <w:szCs w:val="22"/>
        </w:rPr>
        <w:t>a</w:t>
      </w:r>
      <w:r w:rsidRPr="0054291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Veľmi opatrne položte </w:t>
      </w:r>
      <w:r w:rsidRPr="00542913">
        <w:rPr>
          <w:sz w:val="22"/>
          <w:szCs w:val="22"/>
        </w:rPr>
        <w:t xml:space="preserve">injekčnú striekačku na </w:t>
      </w:r>
      <w:r>
        <w:rPr>
          <w:sz w:val="22"/>
          <w:szCs w:val="22"/>
        </w:rPr>
        <w:t>čistý povrch v mieste prípravy</w:t>
      </w:r>
      <w:r w:rsidRPr="00542913">
        <w:rPr>
          <w:sz w:val="22"/>
          <w:szCs w:val="22"/>
        </w:rPr>
        <w:t xml:space="preserve"> a nedotýkajte sa</w:t>
      </w:r>
      <w:r w:rsidR="004E587F">
        <w:rPr>
          <w:sz w:val="22"/>
          <w:szCs w:val="22"/>
        </w:rPr>
        <w:t xml:space="preserve"> </w:t>
      </w:r>
      <w:r w:rsidRPr="00542913">
        <w:rPr>
          <w:sz w:val="22"/>
          <w:szCs w:val="22"/>
        </w:rPr>
        <w:t>ihly.</w:t>
      </w:r>
    </w:p>
    <w:p w14:paraId="37E556B7" w14:textId="77777777" w:rsidR="003C2D10" w:rsidRDefault="003C2D10" w:rsidP="003C2D10">
      <w:pPr>
        <w:ind w:left="1440"/>
        <w:rPr>
          <w:sz w:val="22"/>
          <w:szCs w:val="22"/>
        </w:rPr>
      </w:pPr>
    </w:p>
    <w:p w14:paraId="743C77BB" w14:textId="574DFEC2" w:rsidR="003C2D10" w:rsidRDefault="003C2D10" w:rsidP="003C2D10">
      <w:pPr>
        <w:ind w:firstLine="708"/>
        <w:rPr>
          <w:sz w:val="22"/>
          <w:szCs w:val="22"/>
        </w:rPr>
      </w:pPr>
      <w:r w:rsidRPr="003810D1">
        <w:rPr>
          <w:sz w:val="22"/>
          <w:szCs w:val="22"/>
        </w:rPr>
        <w:t>Pr</w:t>
      </w:r>
      <w:r w:rsidR="00031A01">
        <w:rPr>
          <w:sz w:val="22"/>
          <w:szCs w:val="22"/>
        </w:rPr>
        <w:t>í</w:t>
      </w:r>
      <w:r w:rsidRPr="003810D1">
        <w:rPr>
          <w:sz w:val="22"/>
          <w:szCs w:val="22"/>
        </w:rPr>
        <w:t>prav</w:t>
      </w:r>
      <w:r w:rsidR="007520D3">
        <w:rPr>
          <w:sz w:val="22"/>
          <w:szCs w:val="22"/>
        </w:rPr>
        <w:t>a</w:t>
      </w:r>
      <w:r w:rsidRPr="003810D1">
        <w:rPr>
          <w:sz w:val="22"/>
          <w:szCs w:val="22"/>
        </w:rPr>
        <w:t xml:space="preserve"> injekčn</w:t>
      </w:r>
      <w:r w:rsidR="007520D3">
        <w:rPr>
          <w:sz w:val="22"/>
          <w:szCs w:val="22"/>
        </w:rPr>
        <w:t>ého</w:t>
      </w:r>
      <w:r w:rsidRPr="003810D1">
        <w:rPr>
          <w:sz w:val="22"/>
          <w:szCs w:val="22"/>
        </w:rPr>
        <w:t xml:space="preserve"> roztok</w:t>
      </w:r>
      <w:r w:rsidR="007520D3">
        <w:rPr>
          <w:sz w:val="22"/>
          <w:szCs w:val="22"/>
        </w:rPr>
        <w:t>u</w:t>
      </w:r>
      <w:r w:rsidRPr="003810D1">
        <w:rPr>
          <w:sz w:val="22"/>
          <w:szCs w:val="22"/>
        </w:rPr>
        <w:t>:</w:t>
      </w:r>
    </w:p>
    <w:p w14:paraId="4ECA2530" w14:textId="77777777" w:rsidR="003C2D10" w:rsidRPr="003810D1" w:rsidRDefault="003C2D10" w:rsidP="003C2D10">
      <w:pPr>
        <w:rPr>
          <w:sz w:val="22"/>
          <w:szCs w:val="22"/>
        </w:rPr>
      </w:pPr>
    </w:p>
    <w:p w14:paraId="3C017DC7" w14:textId="77777777" w:rsidR="00237647" w:rsidRPr="003810D1" w:rsidRDefault="00237647" w:rsidP="00237647">
      <w:pPr>
        <w:numPr>
          <w:ilvl w:val="1"/>
          <w:numId w:val="3"/>
        </w:numPr>
        <w:rPr>
          <w:sz w:val="22"/>
          <w:szCs w:val="22"/>
        </w:rPr>
      </w:pPr>
      <w:r w:rsidRPr="003810D1">
        <w:rPr>
          <w:sz w:val="22"/>
          <w:szCs w:val="22"/>
        </w:rPr>
        <w:t>Odstráňte farebné plastové viečko z</w:t>
      </w:r>
      <w:r w:rsidR="00D65982" w:rsidRPr="00D65982">
        <w:rPr>
          <w:b/>
          <w:bCs/>
          <w:sz w:val="22"/>
          <w:szCs w:val="22"/>
        </w:rPr>
        <w:t xml:space="preserve"> </w:t>
      </w:r>
      <w:r w:rsidR="00D65982" w:rsidRPr="001B680E">
        <w:rPr>
          <w:bCs/>
          <w:sz w:val="22"/>
          <w:szCs w:val="22"/>
        </w:rPr>
        <w:t>injekčnej</w:t>
      </w:r>
      <w:r w:rsidRPr="00D65982">
        <w:rPr>
          <w:sz w:val="22"/>
          <w:szCs w:val="22"/>
        </w:rPr>
        <w:t> </w:t>
      </w:r>
      <w:r w:rsidRPr="003810D1">
        <w:rPr>
          <w:sz w:val="22"/>
          <w:szCs w:val="22"/>
        </w:rPr>
        <w:t xml:space="preserve">liekovky s práškom ľahkým zatlačením smerom nahor. Dezinfikujte </w:t>
      </w:r>
      <w:r w:rsidR="00D32CCC">
        <w:rPr>
          <w:sz w:val="22"/>
          <w:szCs w:val="22"/>
        </w:rPr>
        <w:t>po</w:t>
      </w:r>
      <w:r w:rsidRPr="003810D1">
        <w:rPr>
          <w:sz w:val="22"/>
          <w:szCs w:val="22"/>
        </w:rPr>
        <w:t>vrch gumenej zátky pomocou vatového tampónu navlhčeného v</w:t>
      </w:r>
      <w:r w:rsidR="00D32CCC">
        <w:rPr>
          <w:sz w:val="22"/>
          <w:szCs w:val="22"/>
        </w:rPr>
        <w:t xml:space="preserve"> dezinfekčnom </w:t>
      </w:r>
      <w:r w:rsidRPr="003810D1">
        <w:rPr>
          <w:sz w:val="22"/>
          <w:szCs w:val="22"/>
        </w:rPr>
        <w:t>al</w:t>
      </w:r>
      <w:r w:rsidR="00D32CCC">
        <w:rPr>
          <w:sz w:val="22"/>
          <w:szCs w:val="22"/>
        </w:rPr>
        <w:t>k</w:t>
      </w:r>
      <w:r w:rsidRPr="003810D1">
        <w:rPr>
          <w:sz w:val="22"/>
          <w:szCs w:val="22"/>
        </w:rPr>
        <w:t xml:space="preserve">ohole a nechajte ju vyschnúť. </w:t>
      </w:r>
    </w:p>
    <w:p w14:paraId="2042FEE1" w14:textId="37FAD465" w:rsidR="00237647" w:rsidRPr="003810D1" w:rsidRDefault="00D32CCC" w:rsidP="00237647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Vezmite</w:t>
      </w:r>
      <w:r w:rsidR="00237647" w:rsidRPr="003810D1">
        <w:rPr>
          <w:sz w:val="22"/>
          <w:szCs w:val="22"/>
        </w:rPr>
        <w:t xml:space="preserve"> </w:t>
      </w:r>
      <w:r w:rsidR="00237647" w:rsidRPr="00A043D8">
        <w:rPr>
          <w:sz w:val="22"/>
          <w:szCs w:val="22"/>
        </w:rPr>
        <w:t>striekačku</w:t>
      </w:r>
      <w:r w:rsidR="006546E7" w:rsidRPr="002B61CD">
        <w:rPr>
          <w:sz w:val="22"/>
          <w:szCs w:val="22"/>
        </w:rPr>
        <w:t xml:space="preserve"> (s pripraveným rozpúšťadlom)</w:t>
      </w:r>
      <w:r w:rsidR="00237647" w:rsidRPr="003810D1">
        <w:rPr>
          <w:sz w:val="22"/>
          <w:szCs w:val="22"/>
        </w:rPr>
        <w:t xml:space="preserve"> a pomaly vstrekujte rozpúšťadlo do liekovky s práškom zhora cez stred gumenej zátky. Pevne zatlačte na piest striekačky, aby sa </w:t>
      </w:r>
      <w:r>
        <w:rPr>
          <w:sz w:val="22"/>
          <w:szCs w:val="22"/>
        </w:rPr>
        <w:t>celý objem</w:t>
      </w:r>
      <w:r w:rsidR="00237647" w:rsidRPr="003810D1">
        <w:rPr>
          <w:sz w:val="22"/>
          <w:szCs w:val="22"/>
        </w:rPr>
        <w:t xml:space="preserve"> rozpúšťadla dostal do prášku. Netrepte, ale jemne </w:t>
      </w:r>
      <w:r w:rsidR="00237647" w:rsidRPr="001B27A9">
        <w:rPr>
          <w:sz w:val="22"/>
          <w:szCs w:val="22"/>
        </w:rPr>
        <w:t>otáčajte liekovku medzi rukami</w:t>
      </w:r>
      <w:r w:rsidR="00237647" w:rsidRPr="003810D1">
        <w:rPr>
          <w:sz w:val="22"/>
          <w:szCs w:val="22"/>
        </w:rPr>
        <w:t xml:space="preserve"> </w:t>
      </w:r>
      <w:r>
        <w:rPr>
          <w:sz w:val="22"/>
          <w:szCs w:val="22"/>
        </w:rPr>
        <w:t>až pokým</w:t>
      </w:r>
      <w:r w:rsidR="00237647" w:rsidRPr="003810D1">
        <w:rPr>
          <w:sz w:val="22"/>
          <w:szCs w:val="22"/>
        </w:rPr>
        <w:t xml:space="preserve"> sa prášok úplne nerozpustí, dávajte pozor, aby sa nevytvorila pena. </w:t>
      </w:r>
    </w:p>
    <w:p w14:paraId="4538D16F" w14:textId="78113A12" w:rsidR="00CC11A5" w:rsidRPr="00A043D8" w:rsidRDefault="00237647" w:rsidP="00237647">
      <w:pPr>
        <w:numPr>
          <w:ilvl w:val="1"/>
          <w:numId w:val="3"/>
        </w:numPr>
        <w:rPr>
          <w:sz w:val="22"/>
          <w:szCs w:val="22"/>
        </w:rPr>
      </w:pPr>
      <w:r w:rsidRPr="003810D1">
        <w:rPr>
          <w:sz w:val="22"/>
          <w:szCs w:val="22"/>
        </w:rPr>
        <w:t>Po rozpustení prášku</w:t>
      </w:r>
      <w:r w:rsidR="00CC11A5" w:rsidRPr="003810D1">
        <w:rPr>
          <w:sz w:val="22"/>
          <w:szCs w:val="22"/>
        </w:rPr>
        <w:t xml:space="preserve"> (čo zvyčajne nastáva ihneď), pomaly natiahnite roztok </w:t>
      </w:r>
      <w:r w:rsidR="00E24B7E">
        <w:rPr>
          <w:sz w:val="22"/>
          <w:szCs w:val="22"/>
        </w:rPr>
        <w:t xml:space="preserve">naspäť </w:t>
      </w:r>
      <w:r w:rsidR="00CC11A5" w:rsidRPr="003810D1">
        <w:rPr>
          <w:sz w:val="22"/>
          <w:szCs w:val="22"/>
        </w:rPr>
        <w:t xml:space="preserve">do </w:t>
      </w:r>
      <w:r w:rsidR="00CC11A5" w:rsidRPr="00A043D8">
        <w:rPr>
          <w:sz w:val="22"/>
          <w:szCs w:val="22"/>
        </w:rPr>
        <w:t>striekačky:</w:t>
      </w:r>
    </w:p>
    <w:p w14:paraId="2FC7650B" w14:textId="4149D186" w:rsidR="00CC11A5" w:rsidRPr="00A043D8" w:rsidRDefault="00CC11A5" w:rsidP="00CC11A5">
      <w:pPr>
        <w:ind w:left="1440"/>
        <w:rPr>
          <w:sz w:val="22"/>
          <w:szCs w:val="22"/>
        </w:rPr>
      </w:pPr>
      <w:r w:rsidRPr="00A043D8">
        <w:rPr>
          <w:sz w:val="22"/>
          <w:szCs w:val="22"/>
        </w:rPr>
        <w:t>So stále zavedenou ihlou</w:t>
      </w:r>
      <w:r w:rsidR="00E24B7E" w:rsidRPr="00A043D8">
        <w:rPr>
          <w:sz w:val="22"/>
          <w:szCs w:val="22"/>
        </w:rPr>
        <w:t xml:space="preserve"> (ihla na pr</w:t>
      </w:r>
      <w:r w:rsidR="00E24B7E" w:rsidRPr="002B61CD">
        <w:rPr>
          <w:sz w:val="22"/>
          <w:szCs w:val="22"/>
        </w:rPr>
        <w:t>í</w:t>
      </w:r>
      <w:r w:rsidR="00E24B7E" w:rsidRPr="00A043D8">
        <w:rPr>
          <w:sz w:val="22"/>
          <w:szCs w:val="22"/>
        </w:rPr>
        <w:t>pravu injekcie)</w:t>
      </w:r>
      <w:r w:rsidRPr="00A043D8">
        <w:rPr>
          <w:sz w:val="22"/>
          <w:szCs w:val="22"/>
        </w:rPr>
        <w:t xml:space="preserve">, obráťte liekovku dnom nahor. </w:t>
      </w:r>
    </w:p>
    <w:p w14:paraId="0F7C290C" w14:textId="77777777" w:rsidR="00237647" w:rsidRPr="002B61CD" w:rsidRDefault="00CC11A5" w:rsidP="00CC11A5">
      <w:pPr>
        <w:numPr>
          <w:ilvl w:val="0"/>
          <w:numId w:val="6"/>
        </w:numPr>
        <w:rPr>
          <w:sz w:val="22"/>
          <w:szCs w:val="22"/>
        </w:rPr>
      </w:pPr>
      <w:r w:rsidRPr="002B61CD">
        <w:rPr>
          <w:sz w:val="22"/>
          <w:szCs w:val="22"/>
        </w:rPr>
        <w:t>Ubezpečte sa, že koniec ihly je stále pod hladinou roztoku</w:t>
      </w:r>
      <w:r w:rsidR="005059F2" w:rsidRPr="002B61CD">
        <w:rPr>
          <w:sz w:val="22"/>
          <w:szCs w:val="22"/>
        </w:rPr>
        <w:t>.</w:t>
      </w:r>
    </w:p>
    <w:p w14:paraId="293F60DE" w14:textId="77777777" w:rsidR="00CC11A5" w:rsidRPr="003810D1" w:rsidRDefault="00CC11A5" w:rsidP="00CC11A5">
      <w:pPr>
        <w:numPr>
          <w:ilvl w:val="0"/>
          <w:numId w:val="6"/>
        </w:numPr>
        <w:rPr>
          <w:sz w:val="22"/>
          <w:szCs w:val="22"/>
        </w:rPr>
      </w:pPr>
      <w:r w:rsidRPr="002B61CD">
        <w:rPr>
          <w:sz w:val="22"/>
          <w:szCs w:val="22"/>
        </w:rPr>
        <w:t xml:space="preserve">Jemne ťahajte za piest, aby ste </w:t>
      </w:r>
      <w:r w:rsidR="00D32CCC" w:rsidRPr="002B61CD">
        <w:rPr>
          <w:sz w:val="22"/>
          <w:szCs w:val="22"/>
        </w:rPr>
        <w:t>celý objem</w:t>
      </w:r>
      <w:r w:rsidRPr="002B61CD">
        <w:rPr>
          <w:sz w:val="22"/>
          <w:szCs w:val="22"/>
        </w:rPr>
        <w:t xml:space="preserve"> roztok</w:t>
      </w:r>
      <w:r w:rsidR="00D32CCC" w:rsidRPr="002B61CD">
        <w:rPr>
          <w:sz w:val="22"/>
          <w:szCs w:val="22"/>
        </w:rPr>
        <w:t>u</w:t>
      </w:r>
      <w:r w:rsidRPr="002B61CD">
        <w:rPr>
          <w:sz w:val="22"/>
          <w:szCs w:val="22"/>
        </w:rPr>
        <w:t xml:space="preserve"> natiahli do striekačky</w:t>
      </w:r>
      <w:r w:rsidR="005059F2">
        <w:rPr>
          <w:sz w:val="22"/>
          <w:szCs w:val="22"/>
        </w:rPr>
        <w:t>.</w:t>
      </w:r>
    </w:p>
    <w:p w14:paraId="7F73DE44" w14:textId="77777777" w:rsidR="00CC11A5" w:rsidRPr="003810D1" w:rsidRDefault="00CC11A5" w:rsidP="00CC11A5">
      <w:pPr>
        <w:numPr>
          <w:ilvl w:val="0"/>
          <w:numId w:val="6"/>
        </w:numPr>
        <w:rPr>
          <w:sz w:val="22"/>
          <w:szCs w:val="22"/>
        </w:rPr>
      </w:pPr>
      <w:r w:rsidRPr="003810D1">
        <w:rPr>
          <w:sz w:val="22"/>
          <w:szCs w:val="22"/>
        </w:rPr>
        <w:t>Prekontrolujte, či je rekonštituovaný roztok číry a</w:t>
      </w:r>
      <w:r w:rsidR="005059F2">
        <w:rPr>
          <w:sz w:val="22"/>
          <w:szCs w:val="22"/>
        </w:rPr>
        <w:t> </w:t>
      </w:r>
      <w:r w:rsidRPr="003810D1">
        <w:rPr>
          <w:sz w:val="22"/>
          <w:szCs w:val="22"/>
        </w:rPr>
        <w:t>bezfarebný</w:t>
      </w:r>
      <w:r w:rsidR="005059F2">
        <w:rPr>
          <w:sz w:val="22"/>
          <w:szCs w:val="22"/>
        </w:rPr>
        <w:t>.</w:t>
      </w:r>
    </w:p>
    <w:p w14:paraId="1B22CAB2" w14:textId="77777777" w:rsidR="00E44D7B" w:rsidRPr="003810D1" w:rsidRDefault="00E44D7B" w:rsidP="00B50A9E">
      <w:pPr>
        <w:rPr>
          <w:sz w:val="22"/>
          <w:szCs w:val="22"/>
        </w:rPr>
      </w:pPr>
    </w:p>
    <w:p w14:paraId="20C6C909" w14:textId="77777777" w:rsidR="001F07BA" w:rsidRPr="003810D1" w:rsidRDefault="001F07BA" w:rsidP="00B50A9E">
      <w:pPr>
        <w:rPr>
          <w:sz w:val="22"/>
          <w:szCs w:val="22"/>
          <w:u w:val="single"/>
        </w:rPr>
      </w:pPr>
      <w:r w:rsidRPr="003810D1">
        <w:rPr>
          <w:sz w:val="22"/>
          <w:szCs w:val="22"/>
          <w:u w:val="single"/>
        </w:rPr>
        <w:t xml:space="preserve">Príprava vyšších dávok použitím viac ako jednej </w:t>
      </w:r>
      <w:r w:rsidR="002C3290" w:rsidRPr="003810D1">
        <w:rPr>
          <w:sz w:val="22"/>
          <w:szCs w:val="22"/>
          <w:u w:val="single"/>
        </w:rPr>
        <w:t xml:space="preserve">injekčnej </w:t>
      </w:r>
      <w:r w:rsidRPr="003810D1">
        <w:rPr>
          <w:sz w:val="22"/>
          <w:szCs w:val="22"/>
          <w:u w:val="single"/>
        </w:rPr>
        <w:t>liekovky s práškom</w:t>
      </w:r>
    </w:p>
    <w:p w14:paraId="051B24DB" w14:textId="77777777" w:rsidR="009D738F" w:rsidRDefault="009D738F" w:rsidP="00B50A9E">
      <w:pPr>
        <w:rPr>
          <w:sz w:val="22"/>
          <w:szCs w:val="22"/>
        </w:rPr>
      </w:pPr>
    </w:p>
    <w:p w14:paraId="7D619D14" w14:textId="77777777" w:rsidR="009D738F" w:rsidRPr="0051784B" w:rsidRDefault="009D738F" w:rsidP="00B50A9E">
      <w:pPr>
        <w:rPr>
          <w:b/>
          <w:sz w:val="22"/>
          <w:szCs w:val="22"/>
        </w:rPr>
      </w:pPr>
      <w:r w:rsidRPr="0051784B">
        <w:rPr>
          <w:b/>
          <w:sz w:val="22"/>
          <w:szCs w:val="22"/>
        </w:rPr>
        <w:t>FOSTIMON HP 75 IU a FOSTIMON HP 150 IU</w:t>
      </w:r>
    </w:p>
    <w:p w14:paraId="24D3F8F6" w14:textId="03F64DAF" w:rsidR="00CC11A5" w:rsidRPr="003810D1" w:rsidRDefault="00CC11A5" w:rsidP="00B50A9E">
      <w:pPr>
        <w:rPr>
          <w:sz w:val="22"/>
          <w:szCs w:val="22"/>
        </w:rPr>
      </w:pPr>
      <w:r w:rsidRPr="003810D1">
        <w:rPr>
          <w:sz w:val="22"/>
          <w:szCs w:val="22"/>
        </w:rPr>
        <w:t>Ak sa rekonštituuje viac ako jedna liekovka FOSTIMON</w:t>
      </w:r>
      <w:r w:rsidR="00175AC8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HP, natiahnite </w:t>
      </w:r>
      <w:r w:rsidR="00D32CCC" w:rsidRPr="003810D1">
        <w:rPr>
          <w:sz w:val="22"/>
          <w:szCs w:val="22"/>
        </w:rPr>
        <w:t>rekonštituovaný</w:t>
      </w:r>
      <w:r w:rsidRPr="003810D1">
        <w:rPr>
          <w:sz w:val="22"/>
          <w:szCs w:val="22"/>
        </w:rPr>
        <w:t xml:space="preserve"> obsah z prvej liekovky do striekačky a pomaly vstrekujte do druhej liekovky podľa krokov </w:t>
      </w:r>
      <w:r w:rsidR="00902459">
        <w:rPr>
          <w:sz w:val="22"/>
          <w:szCs w:val="22"/>
        </w:rPr>
        <w:t>1</w:t>
      </w:r>
      <w:r w:rsidRPr="003810D1">
        <w:rPr>
          <w:sz w:val="22"/>
          <w:szCs w:val="22"/>
        </w:rPr>
        <w:t xml:space="preserve"> až </w:t>
      </w:r>
      <w:r w:rsidR="00902459">
        <w:rPr>
          <w:sz w:val="22"/>
          <w:szCs w:val="22"/>
        </w:rPr>
        <w:t>3</w:t>
      </w:r>
      <w:r w:rsidR="00A42790">
        <w:rPr>
          <w:sz w:val="22"/>
          <w:szCs w:val="22"/>
        </w:rPr>
        <w:t xml:space="preserve"> vyššie</w:t>
      </w:r>
      <w:r w:rsidRPr="003810D1">
        <w:rPr>
          <w:sz w:val="22"/>
          <w:szCs w:val="22"/>
        </w:rPr>
        <w:t xml:space="preserve"> a opakujte a</w:t>
      </w:r>
      <w:r w:rsidR="00D32CCC">
        <w:rPr>
          <w:sz w:val="22"/>
          <w:szCs w:val="22"/>
        </w:rPr>
        <w:t>ž</w:t>
      </w:r>
      <w:r w:rsidRPr="003810D1">
        <w:rPr>
          <w:sz w:val="22"/>
          <w:szCs w:val="22"/>
        </w:rPr>
        <w:t xml:space="preserve"> dovtedy, pokiaľ </w:t>
      </w:r>
      <w:r w:rsidR="00D32CCC">
        <w:rPr>
          <w:sz w:val="22"/>
          <w:szCs w:val="22"/>
        </w:rPr>
        <w:t xml:space="preserve">sa </w:t>
      </w:r>
      <w:r w:rsidR="00F67CE2">
        <w:rPr>
          <w:sz w:val="22"/>
          <w:szCs w:val="22"/>
        </w:rPr>
        <w:t>ne</w:t>
      </w:r>
      <w:r w:rsidR="00D32CCC">
        <w:rPr>
          <w:sz w:val="22"/>
          <w:szCs w:val="22"/>
        </w:rPr>
        <w:t xml:space="preserve">rozpustí </w:t>
      </w:r>
      <w:r w:rsidRPr="003810D1">
        <w:rPr>
          <w:sz w:val="22"/>
          <w:szCs w:val="22"/>
        </w:rPr>
        <w:t>obsah požadovaných množstiev liekov</w:t>
      </w:r>
      <w:r w:rsidR="00D32CCC">
        <w:rPr>
          <w:sz w:val="22"/>
          <w:szCs w:val="22"/>
        </w:rPr>
        <w:t>iek</w:t>
      </w:r>
      <w:r w:rsidR="00BB0212">
        <w:rPr>
          <w:sz w:val="22"/>
          <w:szCs w:val="22"/>
        </w:rPr>
        <w:t>, ktorý je</w:t>
      </w:r>
      <w:r w:rsidRPr="003810D1">
        <w:rPr>
          <w:sz w:val="22"/>
          <w:szCs w:val="22"/>
        </w:rPr>
        <w:t xml:space="preserve"> ekvivalent</w:t>
      </w:r>
      <w:r w:rsidR="00D32CCC">
        <w:rPr>
          <w:sz w:val="22"/>
          <w:szCs w:val="22"/>
        </w:rPr>
        <w:t>ný predpísanej dávke</w:t>
      </w:r>
      <w:r w:rsidRPr="003810D1">
        <w:rPr>
          <w:sz w:val="22"/>
          <w:szCs w:val="22"/>
        </w:rPr>
        <w:t xml:space="preserve"> (maximálne 6 liekoviek FOSTIMON</w:t>
      </w:r>
      <w:r w:rsidR="00175AC8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 75 IU, maximálne 3</w:t>
      </w:r>
      <w:r w:rsidR="00FE517D">
        <w:rPr>
          <w:sz w:val="22"/>
          <w:szCs w:val="22"/>
        </w:rPr>
        <w:t> </w:t>
      </w:r>
      <w:r w:rsidRPr="003810D1">
        <w:rPr>
          <w:sz w:val="22"/>
          <w:szCs w:val="22"/>
        </w:rPr>
        <w:t>liekovky FOSTIMON</w:t>
      </w:r>
      <w:r w:rsidR="00175AC8">
        <w:rPr>
          <w:sz w:val="22"/>
          <w:szCs w:val="22"/>
        </w:rPr>
        <w:t>U</w:t>
      </w:r>
      <w:r w:rsidRPr="003810D1">
        <w:rPr>
          <w:sz w:val="22"/>
          <w:szCs w:val="22"/>
        </w:rPr>
        <w:t xml:space="preserve"> HP 150 IU).</w:t>
      </w:r>
    </w:p>
    <w:p w14:paraId="7302B009" w14:textId="77777777" w:rsidR="0051784B" w:rsidRDefault="0051784B" w:rsidP="0051784B">
      <w:pPr>
        <w:rPr>
          <w:b/>
          <w:sz w:val="22"/>
          <w:szCs w:val="22"/>
        </w:rPr>
      </w:pPr>
    </w:p>
    <w:p w14:paraId="49282BBA" w14:textId="77777777" w:rsidR="0051784B" w:rsidRPr="00001471" w:rsidRDefault="0051784B" w:rsidP="0051784B">
      <w:pPr>
        <w:rPr>
          <w:b/>
          <w:sz w:val="22"/>
          <w:szCs w:val="22"/>
        </w:rPr>
      </w:pPr>
      <w:r w:rsidRPr="00001471">
        <w:rPr>
          <w:b/>
          <w:sz w:val="22"/>
          <w:szCs w:val="22"/>
        </w:rPr>
        <w:t>FOSTIMON HP 225 IU</w:t>
      </w:r>
    </w:p>
    <w:p w14:paraId="25224C20" w14:textId="648400A4" w:rsidR="0051784B" w:rsidRPr="001136A3" w:rsidRDefault="0051784B" w:rsidP="0051784B">
      <w:pPr>
        <w:rPr>
          <w:sz w:val="22"/>
          <w:szCs w:val="22"/>
        </w:rPr>
      </w:pPr>
      <w:r w:rsidRPr="00001471">
        <w:rPr>
          <w:sz w:val="22"/>
          <w:szCs w:val="22"/>
        </w:rPr>
        <w:t>Ak je predpísaná dávka 450 IU, musia sa 2 injekčné liekovky FOSTIMON</w:t>
      </w:r>
      <w:r w:rsidR="00175AC8">
        <w:rPr>
          <w:sz w:val="22"/>
          <w:szCs w:val="22"/>
        </w:rPr>
        <w:t>U</w:t>
      </w:r>
      <w:r w:rsidRPr="00001471">
        <w:rPr>
          <w:sz w:val="22"/>
          <w:szCs w:val="22"/>
        </w:rPr>
        <w:t xml:space="preserve"> HP </w:t>
      </w:r>
      <w:r>
        <w:rPr>
          <w:sz w:val="22"/>
          <w:szCs w:val="22"/>
        </w:rPr>
        <w:t xml:space="preserve">225 IU </w:t>
      </w:r>
      <w:r w:rsidRPr="00001471">
        <w:rPr>
          <w:sz w:val="22"/>
          <w:szCs w:val="22"/>
        </w:rPr>
        <w:t xml:space="preserve">rekonštituovať s jednou </w:t>
      </w:r>
      <w:r w:rsidR="00D30A59">
        <w:rPr>
          <w:sz w:val="22"/>
          <w:szCs w:val="22"/>
        </w:rPr>
        <w:t>na</w:t>
      </w:r>
      <w:r w:rsidRPr="00001471">
        <w:rPr>
          <w:sz w:val="22"/>
          <w:szCs w:val="22"/>
        </w:rPr>
        <w:t>plnenou striekačkou s 1 ml rozpúšťadla. Rekonštitu</w:t>
      </w:r>
      <w:r>
        <w:rPr>
          <w:sz w:val="22"/>
          <w:szCs w:val="22"/>
        </w:rPr>
        <w:t>u</w:t>
      </w:r>
      <w:r w:rsidRPr="00001471">
        <w:rPr>
          <w:sz w:val="22"/>
          <w:szCs w:val="22"/>
        </w:rPr>
        <w:t>jte prvú liekovku tak</w:t>
      </w:r>
      <w:r>
        <w:rPr>
          <w:sz w:val="22"/>
          <w:szCs w:val="22"/>
        </w:rPr>
        <w:t>,</w:t>
      </w:r>
      <w:r w:rsidRPr="00001471">
        <w:rPr>
          <w:sz w:val="22"/>
          <w:szCs w:val="22"/>
        </w:rPr>
        <w:t xml:space="preserve"> ako je to popísané vyššie</w:t>
      </w:r>
      <w:r w:rsidR="00FE517D">
        <w:rPr>
          <w:sz w:val="22"/>
          <w:szCs w:val="22"/>
        </w:rPr>
        <w:t xml:space="preserve"> </w:t>
      </w:r>
      <w:r w:rsidR="0095219E">
        <w:rPr>
          <w:sz w:val="22"/>
          <w:szCs w:val="22"/>
        </w:rPr>
        <w:t>(v častiach príprava rozpúšťadla</w:t>
      </w:r>
      <w:r w:rsidR="00B0349F">
        <w:rPr>
          <w:sz w:val="22"/>
          <w:szCs w:val="22"/>
        </w:rPr>
        <w:t xml:space="preserve"> a </w:t>
      </w:r>
      <w:r w:rsidR="0095219E">
        <w:rPr>
          <w:sz w:val="22"/>
          <w:szCs w:val="22"/>
        </w:rPr>
        <w:t>príprava injekčného roztoku)</w:t>
      </w:r>
      <w:r w:rsidRPr="00001471">
        <w:rPr>
          <w:sz w:val="22"/>
          <w:szCs w:val="22"/>
        </w:rPr>
        <w:t>. Natiahnite rekonštituovaný roztok z prvej liekovky do striekačky a</w:t>
      </w:r>
      <w:r>
        <w:rPr>
          <w:sz w:val="22"/>
          <w:szCs w:val="22"/>
        </w:rPr>
        <w:t xml:space="preserve"> po dezinfekcii gumenej zátky ju </w:t>
      </w:r>
      <w:r w:rsidRPr="00001471">
        <w:rPr>
          <w:sz w:val="22"/>
          <w:szCs w:val="22"/>
        </w:rPr>
        <w:t xml:space="preserve">pomaly vstreknite do druhej injekčnej liekovky ako je to popísané v kroku </w:t>
      </w:r>
      <w:r w:rsidR="00902459">
        <w:rPr>
          <w:sz w:val="22"/>
          <w:szCs w:val="22"/>
        </w:rPr>
        <w:t>1</w:t>
      </w:r>
      <w:r w:rsidR="000536CE">
        <w:rPr>
          <w:sz w:val="22"/>
          <w:szCs w:val="22"/>
        </w:rPr>
        <w:t xml:space="preserve"> vyššie</w:t>
      </w:r>
      <w:r w:rsidRPr="00001471">
        <w:rPr>
          <w:sz w:val="22"/>
          <w:szCs w:val="22"/>
        </w:rPr>
        <w:t>. Následne postupuj</w:t>
      </w:r>
      <w:r>
        <w:rPr>
          <w:sz w:val="22"/>
          <w:szCs w:val="22"/>
        </w:rPr>
        <w:t>te</w:t>
      </w:r>
      <w:r w:rsidRPr="00001471">
        <w:rPr>
          <w:sz w:val="22"/>
          <w:szCs w:val="22"/>
        </w:rPr>
        <w:t xml:space="preserve"> podľa krokov </w:t>
      </w:r>
      <w:r w:rsidR="00902459">
        <w:rPr>
          <w:sz w:val="22"/>
          <w:szCs w:val="22"/>
        </w:rPr>
        <w:t>2</w:t>
      </w:r>
      <w:r w:rsidRPr="00001471">
        <w:rPr>
          <w:sz w:val="22"/>
          <w:szCs w:val="22"/>
        </w:rPr>
        <w:t xml:space="preserve"> a</w:t>
      </w:r>
      <w:r w:rsidR="000536CE">
        <w:rPr>
          <w:sz w:val="22"/>
          <w:szCs w:val="22"/>
        </w:rPr>
        <w:t> </w:t>
      </w:r>
      <w:r w:rsidR="00902459">
        <w:rPr>
          <w:sz w:val="22"/>
          <w:szCs w:val="22"/>
        </w:rPr>
        <w:t>3</w:t>
      </w:r>
      <w:r w:rsidR="000536CE">
        <w:rPr>
          <w:sz w:val="22"/>
          <w:szCs w:val="22"/>
        </w:rPr>
        <w:t xml:space="preserve"> vyššie</w:t>
      </w:r>
      <w:r w:rsidRPr="00001471">
        <w:rPr>
          <w:sz w:val="22"/>
          <w:szCs w:val="22"/>
        </w:rPr>
        <w:t>.</w:t>
      </w:r>
    </w:p>
    <w:p w14:paraId="2FCF1B07" w14:textId="0A670725" w:rsidR="009D738F" w:rsidRDefault="009D738F" w:rsidP="00B50A9E">
      <w:pPr>
        <w:rPr>
          <w:b/>
          <w:sz w:val="22"/>
          <w:szCs w:val="22"/>
        </w:rPr>
      </w:pPr>
    </w:p>
    <w:p w14:paraId="2D89C6D9" w14:textId="73CF0FDD" w:rsidR="002F0939" w:rsidRPr="002B61CD" w:rsidRDefault="002F0939" w:rsidP="00B50A9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 rekonštitúcii na predpísanú dávku </w:t>
      </w:r>
      <w:r w:rsidRPr="00A043D8">
        <w:rPr>
          <w:bCs/>
          <w:sz w:val="22"/>
          <w:szCs w:val="22"/>
        </w:rPr>
        <w:t>lieku</w:t>
      </w:r>
      <w:r w:rsidR="00BD4553" w:rsidRPr="002B61CD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 xml:space="preserve"> po nasadení krytu ihly odstráňte zo striekačky ihlu na prípravu injekcie a nasaďte na striekačku tenkú ihlu na subkutánne podanie.</w:t>
      </w:r>
    </w:p>
    <w:p w14:paraId="32F26306" w14:textId="77777777" w:rsidR="002F0939" w:rsidRDefault="002F0939" w:rsidP="00B50A9E">
      <w:pPr>
        <w:rPr>
          <w:b/>
          <w:sz w:val="22"/>
          <w:szCs w:val="22"/>
        </w:rPr>
      </w:pPr>
    </w:p>
    <w:p w14:paraId="374CA63F" w14:textId="77777777" w:rsidR="00CC11A5" w:rsidRPr="003810D1" w:rsidRDefault="00CC11A5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>Roztok musí byť číry a bezfarebný.</w:t>
      </w:r>
    </w:p>
    <w:p w14:paraId="12929C66" w14:textId="77777777" w:rsidR="00CC11A5" w:rsidRPr="003810D1" w:rsidRDefault="00CC11A5" w:rsidP="00B50A9E">
      <w:pPr>
        <w:rPr>
          <w:b/>
          <w:sz w:val="22"/>
          <w:szCs w:val="22"/>
        </w:rPr>
      </w:pPr>
    </w:p>
    <w:p w14:paraId="1D86C2E8" w14:textId="77777777" w:rsidR="00CC11A5" w:rsidRPr="003810D1" w:rsidRDefault="00C1448A" w:rsidP="00B50A9E">
      <w:pPr>
        <w:rPr>
          <w:sz w:val="22"/>
          <w:szCs w:val="22"/>
        </w:rPr>
      </w:pPr>
      <w:r>
        <w:rPr>
          <w:sz w:val="22"/>
          <w:szCs w:val="22"/>
        </w:rPr>
        <w:t>Všetok n</w:t>
      </w:r>
      <w:r w:rsidR="00F35684" w:rsidRPr="003810D1">
        <w:rPr>
          <w:sz w:val="22"/>
          <w:szCs w:val="22"/>
        </w:rPr>
        <w:t>epoužitý liek alebo odpad vzniknutý z</w:t>
      </w:r>
      <w:r>
        <w:rPr>
          <w:sz w:val="22"/>
          <w:szCs w:val="22"/>
        </w:rPr>
        <w:t> </w:t>
      </w:r>
      <w:r w:rsidR="00F35684" w:rsidRPr="003810D1">
        <w:rPr>
          <w:sz w:val="22"/>
          <w:szCs w:val="22"/>
        </w:rPr>
        <w:t>lieku</w:t>
      </w:r>
      <w:r>
        <w:rPr>
          <w:sz w:val="22"/>
          <w:szCs w:val="22"/>
        </w:rPr>
        <w:t xml:space="preserve"> sa</w:t>
      </w:r>
      <w:r w:rsidR="00F35684" w:rsidRPr="003810D1">
        <w:rPr>
          <w:sz w:val="22"/>
          <w:szCs w:val="22"/>
        </w:rPr>
        <w:t xml:space="preserve"> má zlikvidova</w:t>
      </w:r>
      <w:r w:rsidR="00175AC8">
        <w:rPr>
          <w:sz w:val="22"/>
          <w:szCs w:val="22"/>
        </w:rPr>
        <w:t>ť</w:t>
      </w:r>
      <w:r w:rsidR="00F35684" w:rsidRPr="003810D1">
        <w:rPr>
          <w:sz w:val="22"/>
          <w:szCs w:val="22"/>
        </w:rPr>
        <w:t xml:space="preserve"> v súlade s národnými požiadavkami (po podaní injekcie sa všetky ihly a prázdne striekačky vyhadzujú do príslušn</w:t>
      </w:r>
      <w:r w:rsidR="0029355A" w:rsidRPr="003810D1">
        <w:rPr>
          <w:sz w:val="22"/>
          <w:szCs w:val="22"/>
        </w:rPr>
        <w:t>ej nádoby</w:t>
      </w:r>
      <w:r w:rsidR="00F35684" w:rsidRPr="003810D1">
        <w:rPr>
          <w:sz w:val="22"/>
          <w:szCs w:val="22"/>
        </w:rPr>
        <w:t>).</w:t>
      </w:r>
    </w:p>
    <w:p w14:paraId="55F00D8E" w14:textId="77777777" w:rsidR="00CC11A5" w:rsidRPr="003810D1" w:rsidRDefault="00CC11A5" w:rsidP="00B50A9E">
      <w:pPr>
        <w:rPr>
          <w:sz w:val="22"/>
          <w:szCs w:val="22"/>
        </w:rPr>
      </w:pPr>
    </w:p>
    <w:p w14:paraId="7544E12A" w14:textId="77777777" w:rsidR="001F07BA" w:rsidRPr="003810D1" w:rsidRDefault="001F07BA" w:rsidP="00B50A9E">
      <w:pPr>
        <w:rPr>
          <w:sz w:val="22"/>
          <w:szCs w:val="22"/>
        </w:rPr>
      </w:pPr>
    </w:p>
    <w:p w14:paraId="6E7F0DA1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7.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Držiteľ rozhodnutia o registráciI</w:t>
      </w:r>
      <w:r w:rsidRPr="003810D1">
        <w:rPr>
          <w:b/>
          <w:sz w:val="22"/>
          <w:szCs w:val="22"/>
        </w:rPr>
        <w:t xml:space="preserve"> </w:t>
      </w:r>
    </w:p>
    <w:p w14:paraId="1B3ABF9E" w14:textId="77777777" w:rsidR="002824AE" w:rsidRPr="003810D1" w:rsidRDefault="002824AE" w:rsidP="00B50A9E">
      <w:pPr>
        <w:rPr>
          <w:sz w:val="22"/>
          <w:szCs w:val="22"/>
        </w:rPr>
      </w:pPr>
    </w:p>
    <w:p w14:paraId="37D5DA0E" w14:textId="77777777" w:rsidR="006B449C" w:rsidRDefault="007A4DCF" w:rsidP="007A4DCF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 xml:space="preserve">IBSA Slovakia s.r.o., </w:t>
      </w:r>
    </w:p>
    <w:p w14:paraId="221B13C5" w14:textId="77777777" w:rsidR="006B449C" w:rsidRDefault="006B449C" w:rsidP="007A4D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Mýtna 42</w:t>
      </w:r>
    </w:p>
    <w:p w14:paraId="03D22764" w14:textId="77777777" w:rsidR="006B449C" w:rsidRDefault="006B449C" w:rsidP="007A4D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811 05 </w:t>
      </w:r>
      <w:r w:rsidR="007A4DCF" w:rsidRPr="003810D1">
        <w:rPr>
          <w:bCs/>
          <w:sz w:val="22"/>
          <w:szCs w:val="22"/>
        </w:rPr>
        <w:t xml:space="preserve">Bratislava </w:t>
      </w:r>
    </w:p>
    <w:p w14:paraId="303DCAFF" w14:textId="77777777" w:rsidR="007A4DCF" w:rsidRPr="003810D1" w:rsidRDefault="007A4DCF" w:rsidP="007A4DCF">
      <w:pPr>
        <w:rPr>
          <w:bCs/>
          <w:sz w:val="22"/>
          <w:szCs w:val="22"/>
        </w:rPr>
      </w:pPr>
      <w:r w:rsidRPr="003810D1">
        <w:rPr>
          <w:bCs/>
          <w:sz w:val="22"/>
          <w:szCs w:val="22"/>
        </w:rPr>
        <w:t>Slovenská republika</w:t>
      </w:r>
    </w:p>
    <w:p w14:paraId="4DA15DCC" w14:textId="77777777" w:rsidR="002824AE" w:rsidRPr="003810D1" w:rsidRDefault="002824AE" w:rsidP="007A4DCF">
      <w:pPr>
        <w:rPr>
          <w:sz w:val="22"/>
          <w:szCs w:val="22"/>
        </w:rPr>
      </w:pPr>
    </w:p>
    <w:p w14:paraId="429827B0" w14:textId="77777777" w:rsidR="007B2D21" w:rsidRPr="003810D1" w:rsidRDefault="007B2D21" w:rsidP="00B50A9E">
      <w:pPr>
        <w:rPr>
          <w:sz w:val="22"/>
          <w:szCs w:val="22"/>
        </w:rPr>
      </w:pPr>
    </w:p>
    <w:p w14:paraId="623756D7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8.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Registračné číslo</w:t>
      </w:r>
      <w:r w:rsidRPr="003810D1">
        <w:rPr>
          <w:b/>
          <w:sz w:val="22"/>
          <w:szCs w:val="22"/>
        </w:rPr>
        <w:tab/>
      </w:r>
    </w:p>
    <w:p w14:paraId="000B5006" w14:textId="77777777" w:rsidR="002824AE" w:rsidRPr="003810D1" w:rsidRDefault="002824AE" w:rsidP="00B50A9E">
      <w:pPr>
        <w:rPr>
          <w:sz w:val="22"/>
          <w:szCs w:val="22"/>
        </w:rPr>
      </w:pPr>
    </w:p>
    <w:p w14:paraId="4D09A875" w14:textId="77777777" w:rsidR="003A630F" w:rsidRDefault="00175AC8" w:rsidP="00175AC8">
      <w:pPr>
        <w:rPr>
          <w:sz w:val="22"/>
        </w:rPr>
      </w:pPr>
      <w:r>
        <w:rPr>
          <w:sz w:val="22"/>
        </w:rPr>
        <w:t>FOSTIMON HP 75 IU</w:t>
      </w:r>
      <w:r w:rsidR="003A630F">
        <w:rPr>
          <w:sz w:val="22"/>
        </w:rPr>
        <w:t>: 56/0379/97-S</w:t>
      </w:r>
      <w:r>
        <w:rPr>
          <w:sz w:val="22"/>
        </w:rPr>
        <w:t xml:space="preserve"> </w:t>
      </w:r>
    </w:p>
    <w:p w14:paraId="069065C7" w14:textId="77777777" w:rsidR="00175AC8" w:rsidRPr="000117FB" w:rsidRDefault="00175AC8" w:rsidP="00175AC8">
      <w:pPr>
        <w:rPr>
          <w:sz w:val="22"/>
        </w:rPr>
      </w:pPr>
      <w:r>
        <w:rPr>
          <w:sz w:val="22"/>
        </w:rPr>
        <w:t xml:space="preserve">FOSTIMON HP 150 IU: </w:t>
      </w:r>
      <w:r w:rsidRPr="000117FB">
        <w:rPr>
          <w:sz w:val="22"/>
        </w:rPr>
        <w:t>56/0</w:t>
      </w:r>
      <w:r w:rsidR="009D05C5">
        <w:rPr>
          <w:sz w:val="22"/>
        </w:rPr>
        <w:t>164</w:t>
      </w:r>
      <w:r w:rsidRPr="000117FB">
        <w:rPr>
          <w:sz w:val="22"/>
        </w:rPr>
        <w:t>/</w:t>
      </w:r>
      <w:r w:rsidR="009D05C5">
        <w:rPr>
          <w:sz w:val="22"/>
        </w:rPr>
        <w:t>18</w:t>
      </w:r>
      <w:r w:rsidRPr="000117FB">
        <w:rPr>
          <w:sz w:val="22"/>
        </w:rPr>
        <w:t xml:space="preserve">-S </w:t>
      </w:r>
    </w:p>
    <w:p w14:paraId="6C9D392A" w14:textId="77777777" w:rsidR="00F248FF" w:rsidRDefault="00F248FF" w:rsidP="00F248F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FOSTIMON HP 225 IU:</w:t>
      </w:r>
      <w:r w:rsidR="008C585D">
        <w:rPr>
          <w:bCs/>
          <w:sz w:val="22"/>
          <w:szCs w:val="22"/>
        </w:rPr>
        <w:t xml:space="preserve"> 56/0166/18-S</w:t>
      </w:r>
    </w:p>
    <w:p w14:paraId="66A6F119" w14:textId="77777777" w:rsidR="00F248FF" w:rsidRPr="003810D1" w:rsidRDefault="00F248FF" w:rsidP="00F248F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FOSTIMON HP 300 IU:</w:t>
      </w:r>
      <w:r w:rsidR="008C585D">
        <w:rPr>
          <w:bCs/>
          <w:sz w:val="22"/>
          <w:szCs w:val="22"/>
        </w:rPr>
        <w:t xml:space="preserve"> 56/0167/18-S</w:t>
      </w:r>
    </w:p>
    <w:p w14:paraId="2D7C3B34" w14:textId="77777777" w:rsidR="002824AE" w:rsidRPr="003810D1" w:rsidRDefault="002824AE" w:rsidP="00B50A9E">
      <w:pPr>
        <w:rPr>
          <w:b/>
          <w:sz w:val="22"/>
          <w:szCs w:val="22"/>
        </w:rPr>
      </w:pPr>
    </w:p>
    <w:p w14:paraId="11F7FBAE" w14:textId="77777777" w:rsidR="007B2D21" w:rsidRPr="003810D1" w:rsidRDefault="007B2D21" w:rsidP="00B50A9E">
      <w:pPr>
        <w:rPr>
          <w:b/>
          <w:sz w:val="22"/>
          <w:szCs w:val="22"/>
        </w:rPr>
      </w:pPr>
    </w:p>
    <w:p w14:paraId="717F081E" w14:textId="77777777" w:rsidR="002824AE" w:rsidRPr="003810D1" w:rsidRDefault="002824AE" w:rsidP="00B50A9E">
      <w:pPr>
        <w:rPr>
          <w:b/>
          <w:sz w:val="22"/>
          <w:szCs w:val="22"/>
        </w:rPr>
      </w:pPr>
      <w:r w:rsidRPr="003810D1">
        <w:rPr>
          <w:b/>
          <w:sz w:val="22"/>
          <w:szCs w:val="22"/>
        </w:rPr>
        <w:t xml:space="preserve">9.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 xml:space="preserve">Dátum </w:t>
      </w:r>
      <w:r w:rsidR="00E34BDA" w:rsidRPr="003810D1">
        <w:rPr>
          <w:b/>
          <w:caps/>
          <w:sz w:val="22"/>
          <w:szCs w:val="22"/>
        </w:rPr>
        <w:t xml:space="preserve">PRVEJ </w:t>
      </w:r>
      <w:r w:rsidRPr="003810D1">
        <w:rPr>
          <w:b/>
          <w:caps/>
          <w:sz w:val="22"/>
          <w:szCs w:val="22"/>
        </w:rPr>
        <w:t>registrácie / Predĺženia registrácie</w:t>
      </w:r>
    </w:p>
    <w:p w14:paraId="316752CC" w14:textId="77777777" w:rsidR="002824AE" w:rsidRDefault="002824AE" w:rsidP="00B50A9E">
      <w:pPr>
        <w:rPr>
          <w:bCs/>
          <w:sz w:val="22"/>
          <w:szCs w:val="22"/>
        </w:rPr>
      </w:pPr>
    </w:p>
    <w:p w14:paraId="63E0252A" w14:textId="77777777" w:rsidR="00F248FF" w:rsidRDefault="00F248FF" w:rsidP="00175AC8">
      <w:pPr>
        <w:rPr>
          <w:sz w:val="22"/>
        </w:rPr>
      </w:pPr>
      <w:r>
        <w:rPr>
          <w:sz w:val="22"/>
        </w:rPr>
        <w:t xml:space="preserve">FOSTIMON HP 75 IU, FOSTIMON HP 150 IU: </w:t>
      </w:r>
    </w:p>
    <w:p w14:paraId="28FE99EB" w14:textId="77777777" w:rsidR="00175AC8" w:rsidRPr="000117FB" w:rsidRDefault="00175AC8" w:rsidP="00175AC8">
      <w:pPr>
        <w:rPr>
          <w:sz w:val="22"/>
        </w:rPr>
      </w:pPr>
      <w:r w:rsidRPr="005716CD">
        <w:rPr>
          <w:sz w:val="22"/>
        </w:rPr>
        <w:t>Dátum prvej registrácie: 28. august</w:t>
      </w:r>
      <w:r>
        <w:rPr>
          <w:sz w:val="22"/>
        </w:rPr>
        <w:t>a</w:t>
      </w:r>
      <w:r w:rsidRPr="000117FB">
        <w:rPr>
          <w:sz w:val="22"/>
        </w:rPr>
        <w:t xml:space="preserve"> 1997 </w:t>
      </w:r>
    </w:p>
    <w:p w14:paraId="4A63A828" w14:textId="77777777" w:rsidR="00175AC8" w:rsidRPr="000117FB" w:rsidRDefault="00175AC8" w:rsidP="00175AC8">
      <w:pPr>
        <w:rPr>
          <w:sz w:val="22"/>
        </w:rPr>
      </w:pPr>
      <w:r w:rsidRPr="000117FB">
        <w:rPr>
          <w:sz w:val="22"/>
        </w:rPr>
        <w:t>Dátum predĺženia registrácie: 30. apríl</w:t>
      </w:r>
      <w:r>
        <w:rPr>
          <w:sz w:val="22"/>
        </w:rPr>
        <w:t>a</w:t>
      </w:r>
      <w:r w:rsidRPr="000117FB">
        <w:rPr>
          <w:sz w:val="22"/>
        </w:rPr>
        <w:t xml:space="preserve"> 2004</w:t>
      </w:r>
    </w:p>
    <w:p w14:paraId="6C36F3ED" w14:textId="77777777" w:rsidR="00175AC8" w:rsidRDefault="00175AC8" w:rsidP="00B50A9E">
      <w:pPr>
        <w:rPr>
          <w:bCs/>
          <w:sz w:val="22"/>
          <w:szCs w:val="22"/>
        </w:rPr>
      </w:pPr>
    </w:p>
    <w:p w14:paraId="1338AC6F" w14:textId="0C8508E6" w:rsidR="00F248FF" w:rsidRPr="003810D1" w:rsidRDefault="00F248FF" w:rsidP="00B50A9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FOSTIMON HP 225 IU, FOSTIMON HP 300 IU</w:t>
      </w:r>
      <w:r w:rsidR="001674CF">
        <w:rPr>
          <w:bCs/>
          <w:sz w:val="22"/>
          <w:szCs w:val="22"/>
        </w:rPr>
        <w:t>:</w:t>
      </w:r>
    </w:p>
    <w:p w14:paraId="003BD002" w14:textId="77777777" w:rsidR="008D71B4" w:rsidRPr="003810D1" w:rsidRDefault="008D71B4" w:rsidP="008D71B4">
      <w:pPr>
        <w:rPr>
          <w:sz w:val="22"/>
          <w:szCs w:val="22"/>
        </w:rPr>
      </w:pPr>
      <w:r w:rsidRPr="003810D1">
        <w:rPr>
          <w:sz w:val="22"/>
          <w:szCs w:val="22"/>
        </w:rPr>
        <w:t xml:space="preserve">Dátum prvej registrácie: </w:t>
      </w:r>
      <w:r w:rsidR="002720C8">
        <w:rPr>
          <w:sz w:val="22"/>
          <w:szCs w:val="22"/>
        </w:rPr>
        <w:t>24. mája 2018</w:t>
      </w:r>
    </w:p>
    <w:p w14:paraId="11A77A40" w14:textId="77777777" w:rsidR="002824AE" w:rsidRPr="003810D1" w:rsidRDefault="002824AE" w:rsidP="00B50A9E">
      <w:pPr>
        <w:rPr>
          <w:b/>
          <w:sz w:val="22"/>
          <w:szCs w:val="22"/>
        </w:rPr>
      </w:pPr>
    </w:p>
    <w:p w14:paraId="6109B274" w14:textId="77777777" w:rsidR="007B2D21" w:rsidRPr="003810D1" w:rsidRDefault="007B2D21" w:rsidP="00B50A9E">
      <w:pPr>
        <w:rPr>
          <w:b/>
          <w:sz w:val="22"/>
          <w:szCs w:val="22"/>
        </w:rPr>
      </w:pPr>
    </w:p>
    <w:p w14:paraId="4C10061B" w14:textId="77777777" w:rsidR="002824AE" w:rsidRPr="003810D1" w:rsidRDefault="002824AE" w:rsidP="00B50A9E">
      <w:pPr>
        <w:rPr>
          <w:sz w:val="22"/>
          <w:szCs w:val="22"/>
        </w:rPr>
      </w:pPr>
      <w:r w:rsidRPr="003810D1">
        <w:rPr>
          <w:b/>
          <w:sz w:val="22"/>
          <w:szCs w:val="22"/>
        </w:rPr>
        <w:t xml:space="preserve">10. </w:t>
      </w:r>
      <w:r w:rsidRPr="003810D1">
        <w:rPr>
          <w:b/>
          <w:sz w:val="22"/>
          <w:szCs w:val="22"/>
        </w:rPr>
        <w:tab/>
      </w:r>
      <w:r w:rsidRPr="003810D1">
        <w:rPr>
          <w:b/>
          <w:caps/>
          <w:sz w:val="22"/>
          <w:szCs w:val="22"/>
        </w:rPr>
        <w:t>Dátum revízie textu</w:t>
      </w:r>
      <w:r w:rsidRPr="003810D1">
        <w:rPr>
          <w:b/>
          <w:sz w:val="22"/>
          <w:szCs w:val="22"/>
        </w:rPr>
        <w:t xml:space="preserve">       </w:t>
      </w:r>
    </w:p>
    <w:p w14:paraId="1DC7106E" w14:textId="77777777" w:rsidR="002824AE" w:rsidRDefault="002824AE" w:rsidP="00B50A9E">
      <w:pPr>
        <w:rPr>
          <w:bCs/>
          <w:sz w:val="22"/>
          <w:szCs w:val="22"/>
        </w:rPr>
      </w:pPr>
    </w:p>
    <w:p w14:paraId="78CDFE89" w14:textId="1904C019" w:rsidR="002824AE" w:rsidRPr="003810D1" w:rsidRDefault="00AE490C" w:rsidP="00B50A9E">
      <w:pPr>
        <w:rPr>
          <w:sz w:val="22"/>
          <w:szCs w:val="22"/>
        </w:rPr>
      </w:pPr>
      <w:r w:rsidRPr="002B61CD">
        <w:rPr>
          <w:bCs/>
          <w:sz w:val="22"/>
          <w:szCs w:val="22"/>
        </w:rPr>
        <w:t>1</w:t>
      </w:r>
      <w:r w:rsidR="00651094" w:rsidRPr="002B61CD">
        <w:rPr>
          <w:bCs/>
          <w:sz w:val="22"/>
          <w:szCs w:val="22"/>
        </w:rPr>
        <w:t>1</w:t>
      </w:r>
      <w:r w:rsidR="00F248FF" w:rsidRPr="002B61CD">
        <w:rPr>
          <w:bCs/>
          <w:sz w:val="22"/>
          <w:szCs w:val="22"/>
        </w:rPr>
        <w:t>/201</w:t>
      </w:r>
      <w:r w:rsidR="00763C15" w:rsidRPr="002B61CD">
        <w:rPr>
          <w:bCs/>
          <w:sz w:val="22"/>
          <w:szCs w:val="22"/>
        </w:rPr>
        <w:t>9</w:t>
      </w:r>
    </w:p>
    <w:sectPr w:rsidR="002824AE" w:rsidRPr="003810D1" w:rsidSect="001B68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4" w:footer="7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441BB" w14:textId="77777777" w:rsidR="006622F3" w:rsidRDefault="006622F3">
      <w:r>
        <w:separator/>
      </w:r>
    </w:p>
  </w:endnote>
  <w:endnote w:type="continuationSeparator" w:id="0">
    <w:p w14:paraId="1B52F457" w14:textId="77777777" w:rsidR="006622F3" w:rsidRDefault="0066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¿¯ø≥15'741û¨—&l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B159D" w14:textId="77777777" w:rsidR="00570723" w:rsidRDefault="00570723" w:rsidP="008F22F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4391150" w14:textId="77777777" w:rsidR="00570723" w:rsidRDefault="0057072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29B3A" w14:textId="77777777" w:rsidR="00570723" w:rsidRPr="001B680E" w:rsidRDefault="00570723" w:rsidP="008F22F2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1B680E">
      <w:rPr>
        <w:rStyle w:val="slostrany"/>
        <w:sz w:val="18"/>
        <w:szCs w:val="18"/>
      </w:rPr>
      <w:fldChar w:fldCharType="begin"/>
    </w:r>
    <w:r w:rsidRPr="001B680E">
      <w:rPr>
        <w:rStyle w:val="slostrany"/>
        <w:sz w:val="18"/>
        <w:szCs w:val="18"/>
      </w:rPr>
      <w:instrText xml:space="preserve">PAGE  </w:instrText>
    </w:r>
    <w:r w:rsidRPr="001B680E">
      <w:rPr>
        <w:rStyle w:val="slostrany"/>
        <w:sz w:val="18"/>
        <w:szCs w:val="18"/>
      </w:rPr>
      <w:fldChar w:fldCharType="separate"/>
    </w:r>
    <w:r w:rsidR="006F5ECC">
      <w:rPr>
        <w:rStyle w:val="slostrany"/>
        <w:noProof/>
        <w:sz w:val="18"/>
        <w:szCs w:val="18"/>
      </w:rPr>
      <w:t>1</w:t>
    </w:r>
    <w:r w:rsidRPr="001B680E">
      <w:rPr>
        <w:rStyle w:val="slostrany"/>
        <w:sz w:val="18"/>
        <w:szCs w:val="18"/>
      </w:rPr>
      <w:fldChar w:fldCharType="end"/>
    </w:r>
  </w:p>
  <w:p w14:paraId="27C9CEBF" w14:textId="77777777" w:rsidR="00570723" w:rsidRDefault="00570723">
    <w:pPr>
      <w:pStyle w:val="Pt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E9AF2" w14:textId="77777777" w:rsidR="00570723" w:rsidRPr="001B680E" w:rsidRDefault="00570723">
    <w:pPr>
      <w:pStyle w:val="Pta"/>
      <w:jc w:val="center"/>
      <w:rPr>
        <w:sz w:val="18"/>
        <w:szCs w:val="18"/>
      </w:rPr>
    </w:pPr>
    <w:r w:rsidRPr="001B680E">
      <w:rPr>
        <w:sz w:val="18"/>
        <w:szCs w:val="18"/>
      </w:rPr>
      <w:fldChar w:fldCharType="begin"/>
    </w:r>
    <w:r w:rsidRPr="001B680E">
      <w:rPr>
        <w:sz w:val="18"/>
        <w:szCs w:val="18"/>
      </w:rPr>
      <w:instrText>PAGE   \* MERGEFORMAT</w:instrText>
    </w:r>
    <w:r w:rsidRPr="001B680E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B680E">
      <w:rPr>
        <w:sz w:val="18"/>
        <w:szCs w:val="18"/>
      </w:rPr>
      <w:fldChar w:fldCharType="end"/>
    </w:r>
  </w:p>
  <w:p w14:paraId="111ADCCE" w14:textId="77777777" w:rsidR="00570723" w:rsidRDefault="0057072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4C4C5" w14:textId="77777777" w:rsidR="006622F3" w:rsidRDefault="006622F3">
      <w:r>
        <w:separator/>
      </w:r>
    </w:p>
  </w:footnote>
  <w:footnote w:type="continuationSeparator" w:id="0">
    <w:p w14:paraId="555428C4" w14:textId="77777777" w:rsidR="006622F3" w:rsidRDefault="00662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C993E" w14:textId="77777777" w:rsidR="00EF34C5" w:rsidRDefault="00EF34C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55BF6" w14:textId="664A43A4" w:rsidR="00570723" w:rsidRDefault="00EF34C5" w:rsidP="006B449C">
    <w:pPr>
      <w:rPr>
        <w:sz w:val="18"/>
        <w:szCs w:val="18"/>
      </w:rPr>
    </w:pPr>
    <w:r>
      <w:rPr>
        <w:sz w:val="18"/>
        <w:szCs w:val="18"/>
      </w:rPr>
      <w:t>Príloha č. 1 k notifikácii o zmene, ev.č.: 2019/00138-Z1B</w:t>
    </w:r>
  </w:p>
  <w:p w14:paraId="4735CB9A" w14:textId="77777777" w:rsidR="00570723" w:rsidRDefault="0057072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D081C" w14:textId="77777777" w:rsidR="00EF34C5" w:rsidRDefault="00EF34C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7146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A1900"/>
    <w:multiLevelType w:val="hybridMultilevel"/>
    <w:tmpl w:val="A612908C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3540"/>
    <w:multiLevelType w:val="hybridMultilevel"/>
    <w:tmpl w:val="470C1BE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92BC7"/>
    <w:multiLevelType w:val="hybridMultilevel"/>
    <w:tmpl w:val="5608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77131"/>
    <w:multiLevelType w:val="hybridMultilevel"/>
    <w:tmpl w:val="6A3A8C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5695B"/>
    <w:multiLevelType w:val="hybridMultilevel"/>
    <w:tmpl w:val="62689A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63EB6"/>
    <w:multiLevelType w:val="hybridMultilevel"/>
    <w:tmpl w:val="25C2054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E7385"/>
    <w:multiLevelType w:val="hybridMultilevel"/>
    <w:tmpl w:val="47ACF422"/>
    <w:lvl w:ilvl="0" w:tplc="557CC9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07491"/>
    <w:multiLevelType w:val="hybridMultilevel"/>
    <w:tmpl w:val="6C72CCF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AE"/>
    <w:rsid w:val="0000215B"/>
    <w:rsid w:val="000041EF"/>
    <w:rsid w:val="00012824"/>
    <w:rsid w:val="0002240F"/>
    <w:rsid w:val="000255D8"/>
    <w:rsid w:val="00031A01"/>
    <w:rsid w:val="00034C2D"/>
    <w:rsid w:val="00037ACE"/>
    <w:rsid w:val="000404C8"/>
    <w:rsid w:val="00040BC5"/>
    <w:rsid w:val="00044A23"/>
    <w:rsid w:val="00044B2D"/>
    <w:rsid w:val="0004516E"/>
    <w:rsid w:val="00047B1A"/>
    <w:rsid w:val="000500E9"/>
    <w:rsid w:val="00051CA8"/>
    <w:rsid w:val="000536CE"/>
    <w:rsid w:val="0006013A"/>
    <w:rsid w:val="00072E38"/>
    <w:rsid w:val="00080CA7"/>
    <w:rsid w:val="00085241"/>
    <w:rsid w:val="00095C62"/>
    <w:rsid w:val="000A3CF1"/>
    <w:rsid w:val="000C165B"/>
    <w:rsid w:val="000C5F8C"/>
    <w:rsid w:val="000D2D77"/>
    <w:rsid w:val="000D39C4"/>
    <w:rsid w:val="000D569C"/>
    <w:rsid w:val="000D70DE"/>
    <w:rsid w:val="000E4CEE"/>
    <w:rsid w:val="000E7DE3"/>
    <w:rsid w:val="000F30F3"/>
    <w:rsid w:val="000F5C2F"/>
    <w:rsid w:val="00104156"/>
    <w:rsid w:val="0010562D"/>
    <w:rsid w:val="00123312"/>
    <w:rsid w:val="001336D0"/>
    <w:rsid w:val="001362A3"/>
    <w:rsid w:val="0013633C"/>
    <w:rsid w:val="001379BA"/>
    <w:rsid w:val="00143F33"/>
    <w:rsid w:val="00145D62"/>
    <w:rsid w:val="00151F83"/>
    <w:rsid w:val="001674CF"/>
    <w:rsid w:val="0017275B"/>
    <w:rsid w:val="00175AC8"/>
    <w:rsid w:val="00190C50"/>
    <w:rsid w:val="00192E89"/>
    <w:rsid w:val="001940F1"/>
    <w:rsid w:val="00196ED8"/>
    <w:rsid w:val="001A51E6"/>
    <w:rsid w:val="001A7CD6"/>
    <w:rsid w:val="001B024B"/>
    <w:rsid w:val="001B27A9"/>
    <w:rsid w:val="001B680E"/>
    <w:rsid w:val="001D04FF"/>
    <w:rsid w:val="001D160C"/>
    <w:rsid w:val="001F07BA"/>
    <w:rsid w:val="001F2E83"/>
    <w:rsid w:val="00204685"/>
    <w:rsid w:val="0021228B"/>
    <w:rsid w:val="0021674B"/>
    <w:rsid w:val="00232B51"/>
    <w:rsid w:val="0023670D"/>
    <w:rsid w:val="00237647"/>
    <w:rsid w:val="00242D68"/>
    <w:rsid w:val="0025187E"/>
    <w:rsid w:val="0025357F"/>
    <w:rsid w:val="00271F26"/>
    <w:rsid w:val="002720C8"/>
    <w:rsid w:val="002824AE"/>
    <w:rsid w:val="0029355A"/>
    <w:rsid w:val="002B237E"/>
    <w:rsid w:val="002B298F"/>
    <w:rsid w:val="002B61CD"/>
    <w:rsid w:val="002C1F0E"/>
    <w:rsid w:val="002C3290"/>
    <w:rsid w:val="002D00D9"/>
    <w:rsid w:val="002D3E3C"/>
    <w:rsid w:val="002D54EC"/>
    <w:rsid w:val="002E27AF"/>
    <w:rsid w:val="002E7DEE"/>
    <w:rsid w:val="002F0939"/>
    <w:rsid w:val="002F5221"/>
    <w:rsid w:val="00300960"/>
    <w:rsid w:val="003024DF"/>
    <w:rsid w:val="00303839"/>
    <w:rsid w:val="00307372"/>
    <w:rsid w:val="0031271C"/>
    <w:rsid w:val="00324A0B"/>
    <w:rsid w:val="003337C0"/>
    <w:rsid w:val="003428E3"/>
    <w:rsid w:val="003429B4"/>
    <w:rsid w:val="00350C72"/>
    <w:rsid w:val="00355CB5"/>
    <w:rsid w:val="003624E6"/>
    <w:rsid w:val="00375883"/>
    <w:rsid w:val="003810D1"/>
    <w:rsid w:val="003829A7"/>
    <w:rsid w:val="00386BB3"/>
    <w:rsid w:val="00390B5C"/>
    <w:rsid w:val="003A630F"/>
    <w:rsid w:val="003A6B24"/>
    <w:rsid w:val="003B196A"/>
    <w:rsid w:val="003C2D10"/>
    <w:rsid w:val="003C2E49"/>
    <w:rsid w:val="003D333E"/>
    <w:rsid w:val="003E1001"/>
    <w:rsid w:val="003E1B07"/>
    <w:rsid w:val="003E2E3C"/>
    <w:rsid w:val="003F073C"/>
    <w:rsid w:val="003F7861"/>
    <w:rsid w:val="00415065"/>
    <w:rsid w:val="004172D7"/>
    <w:rsid w:val="00421177"/>
    <w:rsid w:val="004318C6"/>
    <w:rsid w:val="00432396"/>
    <w:rsid w:val="00435CBB"/>
    <w:rsid w:val="004415CA"/>
    <w:rsid w:val="00443C77"/>
    <w:rsid w:val="00447616"/>
    <w:rsid w:val="00454B01"/>
    <w:rsid w:val="00455E24"/>
    <w:rsid w:val="0046113F"/>
    <w:rsid w:val="004621B2"/>
    <w:rsid w:val="004678DB"/>
    <w:rsid w:val="00470CF3"/>
    <w:rsid w:val="00471550"/>
    <w:rsid w:val="004815E4"/>
    <w:rsid w:val="004825E3"/>
    <w:rsid w:val="00491156"/>
    <w:rsid w:val="00494C83"/>
    <w:rsid w:val="004A56B0"/>
    <w:rsid w:val="004B243C"/>
    <w:rsid w:val="004C471B"/>
    <w:rsid w:val="004C76EB"/>
    <w:rsid w:val="004C7F80"/>
    <w:rsid w:val="004E0E96"/>
    <w:rsid w:val="004E587F"/>
    <w:rsid w:val="004F4E20"/>
    <w:rsid w:val="00502DE4"/>
    <w:rsid w:val="005059F2"/>
    <w:rsid w:val="0050710F"/>
    <w:rsid w:val="0051784B"/>
    <w:rsid w:val="0053073A"/>
    <w:rsid w:val="00531B23"/>
    <w:rsid w:val="005337BB"/>
    <w:rsid w:val="00541D2F"/>
    <w:rsid w:val="00542913"/>
    <w:rsid w:val="005523B8"/>
    <w:rsid w:val="00570723"/>
    <w:rsid w:val="00572B62"/>
    <w:rsid w:val="00573173"/>
    <w:rsid w:val="005842D6"/>
    <w:rsid w:val="00595E0A"/>
    <w:rsid w:val="005A6269"/>
    <w:rsid w:val="005B7426"/>
    <w:rsid w:val="005C6C0D"/>
    <w:rsid w:val="005C6F9E"/>
    <w:rsid w:val="005C7259"/>
    <w:rsid w:val="005D1CD7"/>
    <w:rsid w:val="005E55DC"/>
    <w:rsid w:val="00600D95"/>
    <w:rsid w:val="00607CA3"/>
    <w:rsid w:val="00610B46"/>
    <w:rsid w:val="00616F57"/>
    <w:rsid w:val="00617B74"/>
    <w:rsid w:val="00623EAE"/>
    <w:rsid w:val="00647D41"/>
    <w:rsid w:val="00651094"/>
    <w:rsid w:val="0065239C"/>
    <w:rsid w:val="00653133"/>
    <w:rsid w:val="006546E7"/>
    <w:rsid w:val="006622F3"/>
    <w:rsid w:val="0069102B"/>
    <w:rsid w:val="00692058"/>
    <w:rsid w:val="0069275A"/>
    <w:rsid w:val="006952FF"/>
    <w:rsid w:val="00695507"/>
    <w:rsid w:val="006B449C"/>
    <w:rsid w:val="006B7A9E"/>
    <w:rsid w:val="006C026E"/>
    <w:rsid w:val="006C1A6C"/>
    <w:rsid w:val="006C49FB"/>
    <w:rsid w:val="006C7F27"/>
    <w:rsid w:val="006D0C10"/>
    <w:rsid w:val="006E3DAB"/>
    <w:rsid w:val="006F5ECC"/>
    <w:rsid w:val="007003E1"/>
    <w:rsid w:val="00742A9C"/>
    <w:rsid w:val="007520D3"/>
    <w:rsid w:val="00754092"/>
    <w:rsid w:val="00755DC6"/>
    <w:rsid w:val="007561EA"/>
    <w:rsid w:val="00757CCD"/>
    <w:rsid w:val="0076271A"/>
    <w:rsid w:val="00763C15"/>
    <w:rsid w:val="00767E5E"/>
    <w:rsid w:val="00785DCD"/>
    <w:rsid w:val="00787AE1"/>
    <w:rsid w:val="00790039"/>
    <w:rsid w:val="00791AA5"/>
    <w:rsid w:val="007934BA"/>
    <w:rsid w:val="007A0D9A"/>
    <w:rsid w:val="007A2870"/>
    <w:rsid w:val="007A37D2"/>
    <w:rsid w:val="007A4DCF"/>
    <w:rsid w:val="007A6C83"/>
    <w:rsid w:val="007A770B"/>
    <w:rsid w:val="007B2D21"/>
    <w:rsid w:val="007B2FF3"/>
    <w:rsid w:val="007B44AA"/>
    <w:rsid w:val="007B7EBB"/>
    <w:rsid w:val="007C6085"/>
    <w:rsid w:val="007D06ED"/>
    <w:rsid w:val="007D0816"/>
    <w:rsid w:val="007D0F5E"/>
    <w:rsid w:val="007F3755"/>
    <w:rsid w:val="007F7054"/>
    <w:rsid w:val="008067E0"/>
    <w:rsid w:val="00811D87"/>
    <w:rsid w:val="00813C71"/>
    <w:rsid w:val="00823763"/>
    <w:rsid w:val="00824552"/>
    <w:rsid w:val="00854BEF"/>
    <w:rsid w:val="0085554F"/>
    <w:rsid w:val="0086564F"/>
    <w:rsid w:val="00893422"/>
    <w:rsid w:val="00895884"/>
    <w:rsid w:val="008A0A5C"/>
    <w:rsid w:val="008A167B"/>
    <w:rsid w:val="008A48E1"/>
    <w:rsid w:val="008A58DE"/>
    <w:rsid w:val="008B190E"/>
    <w:rsid w:val="008B538F"/>
    <w:rsid w:val="008C585D"/>
    <w:rsid w:val="008C6812"/>
    <w:rsid w:val="008C6C15"/>
    <w:rsid w:val="008D46F0"/>
    <w:rsid w:val="008D71B4"/>
    <w:rsid w:val="008E43B4"/>
    <w:rsid w:val="008E6794"/>
    <w:rsid w:val="008F22F2"/>
    <w:rsid w:val="008F7E04"/>
    <w:rsid w:val="00902459"/>
    <w:rsid w:val="00902D5C"/>
    <w:rsid w:val="00905DE3"/>
    <w:rsid w:val="00906BD1"/>
    <w:rsid w:val="009077CA"/>
    <w:rsid w:val="00910343"/>
    <w:rsid w:val="009252E4"/>
    <w:rsid w:val="00936E5C"/>
    <w:rsid w:val="0095219E"/>
    <w:rsid w:val="00953CF5"/>
    <w:rsid w:val="00954585"/>
    <w:rsid w:val="0096257D"/>
    <w:rsid w:val="0096450C"/>
    <w:rsid w:val="00966E5D"/>
    <w:rsid w:val="00966F89"/>
    <w:rsid w:val="009846DE"/>
    <w:rsid w:val="00992CE5"/>
    <w:rsid w:val="0099344A"/>
    <w:rsid w:val="009969D4"/>
    <w:rsid w:val="0099702D"/>
    <w:rsid w:val="009A09BA"/>
    <w:rsid w:val="009B00D0"/>
    <w:rsid w:val="009C48F5"/>
    <w:rsid w:val="009D05C5"/>
    <w:rsid w:val="009D4357"/>
    <w:rsid w:val="009D5102"/>
    <w:rsid w:val="009D648E"/>
    <w:rsid w:val="009D738F"/>
    <w:rsid w:val="009D7BBA"/>
    <w:rsid w:val="009F7E87"/>
    <w:rsid w:val="00A043D8"/>
    <w:rsid w:val="00A04569"/>
    <w:rsid w:val="00A173B1"/>
    <w:rsid w:val="00A20E62"/>
    <w:rsid w:val="00A267FB"/>
    <w:rsid w:val="00A27ED7"/>
    <w:rsid w:val="00A42790"/>
    <w:rsid w:val="00A500EF"/>
    <w:rsid w:val="00A509C0"/>
    <w:rsid w:val="00A54671"/>
    <w:rsid w:val="00A62164"/>
    <w:rsid w:val="00A7010A"/>
    <w:rsid w:val="00A72B42"/>
    <w:rsid w:val="00A8524F"/>
    <w:rsid w:val="00A86F65"/>
    <w:rsid w:val="00AA07B5"/>
    <w:rsid w:val="00AC1239"/>
    <w:rsid w:val="00AC22D5"/>
    <w:rsid w:val="00AC414B"/>
    <w:rsid w:val="00AE0943"/>
    <w:rsid w:val="00AE11E7"/>
    <w:rsid w:val="00AE490C"/>
    <w:rsid w:val="00AE49DB"/>
    <w:rsid w:val="00AF2C52"/>
    <w:rsid w:val="00AF4BF6"/>
    <w:rsid w:val="00B0349F"/>
    <w:rsid w:val="00B0487B"/>
    <w:rsid w:val="00B1033E"/>
    <w:rsid w:val="00B13040"/>
    <w:rsid w:val="00B16F2C"/>
    <w:rsid w:val="00B276EA"/>
    <w:rsid w:val="00B32760"/>
    <w:rsid w:val="00B40231"/>
    <w:rsid w:val="00B41174"/>
    <w:rsid w:val="00B42CAD"/>
    <w:rsid w:val="00B47D95"/>
    <w:rsid w:val="00B50A9E"/>
    <w:rsid w:val="00B61B2C"/>
    <w:rsid w:val="00B65D0C"/>
    <w:rsid w:val="00B73141"/>
    <w:rsid w:val="00B82C5B"/>
    <w:rsid w:val="00B85FC1"/>
    <w:rsid w:val="00B949AF"/>
    <w:rsid w:val="00B964CB"/>
    <w:rsid w:val="00B9727B"/>
    <w:rsid w:val="00BA4277"/>
    <w:rsid w:val="00BB0212"/>
    <w:rsid w:val="00BB7200"/>
    <w:rsid w:val="00BD00BA"/>
    <w:rsid w:val="00BD0DA6"/>
    <w:rsid w:val="00BD4553"/>
    <w:rsid w:val="00BF2FAB"/>
    <w:rsid w:val="00C12BC8"/>
    <w:rsid w:val="00C1448A"/>
    <w:rsid w:val="00C209E7"/>
    <w:rsid w:val="00C2166A"/>
    <w:rsid w:val="00C36916"/>
    <w:rsid w:val="00C421F9"/>
    <w:rsid w:val="00C5676D"/>
    <w:rsid w:val="00C57163"/>
    <w:rsid w:val="00C67E60"/>
    <w:rsid w:val="00C85B4D"/>
    <w:rsid w:val="00C86831"/>
    <w:rsid w:val="00CA1CC2"/>
    <w:rsid w:val="00CA6765"/>
    <w:rsid w:val="00CB0E45"/>
    <w:rsid w:val="00CC11A5"/>
    <w:rsid w:val="00CD1E68"/>
    <w:rsid w:val="00CD4B2F"/>
    <w:rsid w:val="00CE5867"/>
    <w:rsid w:val="00CE7B2C"/>
    <w:rsid w:val="00CF21E2"/>
    <w:rsid w:val="00D04CD0"/>
    <w:rsid w:val="00D07E97"/>
    <w:rsid w:val="00D13CFF"/>
    <w:rsid w:val="00D14D93"/>
    <w:rsid w:val="00D1500A"/>
    <w:rsid w:val="00D173B7"/>
    <w:rsid w:val="00D20919"/>
    <w:rsid w:val="00D250C4"/>
    <w:rsid w:val="00D260B4"/>
    <w:rsid w:val="00D30A59"/>
    <w:rsid w:val="00D32CCC"/>
    <w:rsid w:val="00D557A3"/>
    <w:rsid w:val="00D5751F"/>
    <w:rsid w:val="00D65982"/>
    <w:rsid w:val="00D67DD5"/>
    <w:rsid w:val="00D73FF9"/>
    <w:rsid w:val="00D816B1"/>
    <w:rsid w:val="00D85DF2"/>
    <w:rsid w:val="00D907D4"/>
    <w:rsid w:val="00DA5873"/>
    <w:rsid w:val="00DA5EF4"/>
    <w:rsid w:val="00DB55F2"/>
    <w:rsid w:val="00DB631E"/>
    <w:rsid w:val="00DB79A9"/>
    <w:rsid w:val="00DC2EAF"/>
    <w:rsid w:val="00DC31EB"/>
    <w:rsid w:val="00DC7773"/>
    <w:rsid w:val="00DD2DEA"/>
    <w:rsid w:val="00DD6176"/>
    <w:rsid w:val="00DE4B86"/>
    <w:rsid w:val="00DF18CF"/>
    <w:rsid w:val="00DF3BDF"/>
    <w:rsid w:val="00DF4794"/>
    <w:rsid w:val="00E00303"/>
    <w:rsid w:val="00E1789D"/>
    <w:rsid w:val="00E24B7E"/>
    <w:rsid w:val="00E3379A"/>
    <w:rsid w:val="00E33C09"/>
    <w:rsid w:val="00E34BDA"/>
    <w:rsid w:val="00E41DE9"/>
    <w:rsid w:val="00E422B6"/>
    <w:rsid w:val="00E4441D"/>
    <w:rsid w:val="00E44D7B"/>
    <w:rsid w:val="00E46DC0"/>
    <w:rsid w:val="00E47485"/>
    <w:rsid w:val="00E52D33"/>
    <w:rsid w:val="00E53820"/>
    <w:rsid w:val="00E62265"/>
    <w:rsid w:val="00E642D8"/>
    <w:rsid w:val="00E6491A"/>
    <w:rsid w:val="00E836FC"/>
    <w:rsid w:val="00E83A26"/>
    <w:rsid w:val="00E84752"/>
    <w:rsid w:val="00E86CE1"/>
    <w:rsid w:val="00EC10E7"/>
    <w:rsid w:val="00EC1B82"/>
    <w:rsid w:val="00EC6C48"/>
    <w:rsid w:val="00EC7BDB"/>
    <w:rsid w:val="00ED11E9"/>
    <w:rsid w:val="00ED7768"/>
    <w:rsid w:val="00EE10A7"/>
    <w:rsid w:val="00EF34C5"/>
    <w:rsid w:val="00F02099"/>
    <w:rsid w:val="00F03F20"/>
    <w:rsid w:val="00F04672"/>
    <w:rsid w:val="00F0687C"/>
    <w:rsid w:val="00F079E4"/>
    <w:rsid w:val="00F07FE6"/>
    <w:rsid w:val="00F20DDB"/>
    <w:rsid w:val="00F22E54"/>
    <w:rsid w:val="00F242FA"/>
    <w:rsid w:val="00F248FF"/>
    <w:rsid w:val="00F35684"/>
    <w:rsid w:val="00F44EFA"/>
    <w:rsid w:val="00F465DE"/>
    <w:rsid w:val="00F46E8B"/>
    <w:rsid w:val="00F569C6"/>
    <w:rsid w:val="00F6110D"/>
    <w:rsid w:val="00F67CE2"/>
    <w:rsid w:val="00F72C31"/>
    <w:rsid w:val="00F72DBA"/>
    <w:rsid w:val="00F73EEA"/>
    <w:rsid w:val="00F94DD2"/>
    <w:rsid w:val="00FA4B17"/>
    <w:rsid w:val="00FA64DC"/>
    <w:rsid w:val="00FB1CC2"/>
    <w:rsid w:val="00FB4474"/>
    <w:rsid w:val="00FC54DA"/>
    <w:rsid w:val="00FD2B64"/>
    <w:rsid w:val="00FD6AD7"/>
    <w:rsid w:val="00FE517D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0AD7F"/>
  <w15:docId w15:val="{15337ED6-581A-4165-90B7-9B8A10C1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 w:cs="Arial"/>
      <w:b/>
      <w:noProof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jc w:val="both"/>
    </w:pPr>
    <w:rPr>
      <w:rFonts w:ascii="Arial" w:hAnsi="Arial"/>
      <w:sz w:val="20"/>
    </w:rPr>
  </w:style>
  <w:style w:type="paragraph" w:styleId="Textbubliny">
    <w:name w:val="Balloon Text"/>
    <w:basedOn w:val="Normlny"/>
    <w:semiHidden/>
    <w:rsid w:val="00695507"/>
    <w:rPr>
      <w:rFonts w:ascii="Tahoma" w:hAnsi="Tahoma" w:cs="Tahoma"/>
      <w:sz w:val="16"/>
      <w:szCs w:val="16"/>
    </w:rPr>
  </w:style>
  <w:style w:type="paragraph" w:customStyle="1" w:styleId="knZulassung02">
    <w:name w:val="knZulassung02"/>
    <w:basedOn w:val="Normlny"/>
    <w:rsid w:val="00936E5C"/>
    <w:pPr>
      <w:overflowPunct/>
      <w:adjustRightInd/>
      <w:ind w:left="1843" w:right="284"/>
      <w:textAlignment w:val="auto"/>
    </w:pPr>
    <w:rPr>
      <w:rFonts w:ascii="Courier New" w:hAnsi="Courier New" w:cs="Courier New"/>
      <w:sz w:val="22"/>
      <w:szCs w:val="22"/>
      <w:lang w:val="de-DE" w:eastAsia="de-DE"/>
    </w:rPr>
  </w:style>
  <w:style w:type="character" w:styleId="Hypertextovprepojenie">
    <w:name w:val="Hyperlink"/>
    <w:rsid w:val="008D71B4"/>
    <w:rPr>
      <w:color w:val="0000FF"/>
      <w:u w:val="single"/>
    </w:rPr>
  </w:style>
  <w:style w:type="table" w:styleId="Mriekatabuky">
    <w:name w:val="Table Grid"/>
    <w:basedOn w:val="Normlnatabuka"/>
    <w:rsid w:val="000D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rsid w:val="001B27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B27A9"/>
    <w:rPr>
      <w:sz w:val="20"/>
    </w:rPr>
  </w:style>
  <w:style w:type="character" w:customStyle="1" w:styleId="TextkomentraChar">
    <w:name w:val="Text komentára Char"/>
    <w:link w:val="Textkomentra"/>
    <w:uiPriority w:val="99"/>
    <w:rsid w:val="001B27A9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B27A9"/>
    <w:rPr>
      <w:b/>
      <w:bCs/>
    </w:rPr>
  </w:style>
  <w:style w:type="character" w:customStyle="1" w:styleId="PredmetkomentraChar">
    <w:name w:val="Predmet komentára Char"/>
    <w:link w:val="Predmetkomentra"/>
    <w:rsid w:val="001B27A9"/>
    <w:rPr>
      <w:b/>
      <w:bCs/>
      <w:lang w:eastAsia="cs-CZ"/>
    </w:rPr>
  </w:style>
  <w:style w:type="paragraph" w:styleId="Zkladntext2">
    <w:name w:val="Body Text 2"/>
    <w:basedOn w:val="Normlny"/>
    <w:link w:val="Zkladntext2Char"/>
    <w:rsid w:val="009846DE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9846DE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F0687C"/>
    <w:rPr>
      <w:sz w:val="24"/>
      <w:lang w:eastAsia="cs-CZ"/>
    </w:rPr>
  </w:style>
  <w:style w:type="paragraph" w:customStyle="1" w:styleId="Svetlzoznamzvraznenie31">
    <w:name w:val="Svetlý zoznam – zvýraznenie 31"/>
    <w:hidden/>
    <w:uiPriority w:val="71"/>
    <w:rsid w:val="00175AC8"/>
    <w:rPr>
      <w:sz w:val="24"/>
      <w:lang w:eastAsia="cs-CZ"/>
    </w:rPr>
  </w:style>
  <w:style w:type="paragraph" w:styleId="Revzia">
    <w:name w:val="Revision"/>
    <w:hidden/>
    <w:uiPriority w:val="71"/>
    <w:semiHidden/>
    <w:rsid w:val="00A86F65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DA298-B43F-475D-9F51-344700E3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3841</Words>
  <Characters>21896</Characters>
  <Application>Microsoft Office Word</Application>
  <DocSecurity>0</DocSecurity>
  <Lines>182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Stručná charakteristika produktu</vt:lpstr>
      <vt:lpstr>Stručná charakteristika produktu</vt:lpstr>
    </vt:vector>
  </TitlesOfParts>
  <Company>Neznámá organizace</Company>
  <LinksUpToDate>false</LinksUpToDate>
  <CharactersWithSpaces>25686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Stručná charakteristika produktu</dc:title>
  <dc:subject/>
  <dc:creator>EDELSTEIN</dc:creator>
  <cp:keywords/>
  <cp:lastModifiedBy>revízia 2</cp:lastModifiedBy>
  <cp:revision>3</cp:revision>
  <cp:lastPrinted>2017-12-06T10:23:00Z</cp:lastPrinted>
  <dcterms:created xsi:type="dcterms:W3CDTF">2019-11-11T14:19:00Z</dcterms:created>
  <dcterms:modified xsi:type="dcterms:W3CDTF">2019-11-11T14:19:00Z</dcterms:modified>
</cp:coreProperties>
</file>