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A277A" w14:textId="77777777" w:rsidR="00B44D77" w:rsidRPr="00185BC4" w:rsidRDefault="00B44D77" w:rsidP="00236297">
      <w:pPr>
        <w:spacing w:line="240" w:lineRule="auto"/>
        <w:jc w:val="center"/>
        <w:rPr>
          <w:b/>
          <w:szCs w:val="22"/>
        </w:rPr>
      </w:pPr>
    </w:p>
    <w:p w14:paraId="67794331" w14:textId="77777777" w:rsidR="00B44D77" w:rsidRPr="0014341D" w:rsidRDefault="00B44D77" w:rsidP="00236297">
      <w:pPr>
        <w:spacing w:line="240" w:lineRule="auto"/>
        <w:jc w:val="center"/>
        <w:rPr>
          <w:b/>
          <w:szCs w:val="22"/>
        </w:rPr>
      </w:pPr>
    </w:p>
    <w:p w14:paraId="3213A0C5" w14:textId="77777777" w:rsidR="00D94340" w:rsidRPr="0014341D" w:rsidRDefault="00916A8A" w:rsidP="00236297">
      <w:pPr>
        <w:spacing w:line="240" w:lineRule="auto"/>
        <w:jc w:val="center"/>
        <w:rPr>
          <w:b/>
          <w:szCs w:val="22"/>
        </w:rPr>
      </w:pPr>
      <w:bookmarkStart w:id="0" w:name="_GoBack"/>
      <w:bookmarkEnd w:id="0"/>
      <w:r w:rsidRPr="0014341D">
        <w:rPr>
          <w:b/>
          <w:szCs w:val="22"/>
        </w:rPr>
        <w:t>SÚHRN CHARAKTERISTICKÝCH VLASTNOSTÍ LIEKU</w:t>
      </w:r>
    </w:p>
    <w:p w14:paraId="360B639C" w14:textId="77777777" w:rsidR="00916A8A" w:rsidRPr="0014341D" w:rsidRDefault="00916A8A" w:rsidP="00B44D77">
      <w:pPr>
        <w:spacing w:line="240" w:lineRule="auto"/>
        <w:rPr>
          <w:szCs w:val="22"/>
        </w:rPr>
      </w:pPr>
    </w:p>
    <w:p w14:paraId="6DF91A6E" w14:textId="0A0E2236" w:rsidR="00B44D77" w:rsidRPr="0014341D" w:rsidRDefault="00236297" w:rsidP="00236297">
      <w:pPr>
        <w:tabs>
          <w:tab w:val="clear" w:pos="567"/>
          <w:tab w:val="left" w:pos="3045"/>
        </w:tabs>
        <w:spacing w:line="240" w:lineRule="auto"/>
        <w:rPr>
          <w:szCs w:val="22"/>
        </w:rPr>
      </w:pPr>
      <w:r>
        <w:rPr>
          <w:szCs w:val="22"/>
        </w:rPr>
        <w:tab/>
      </w:r>
    </w:p>
    <w:p w14:paraId="0877E819" w14:textId="77777777" w:rsidR="00B44D77" w:rsidRPr="0014341D" w:rsidRDefault="00B44D77" w:rsidP="00B44D77">
      <w:pPr>
        <w:spacing w:line="240" w:lineRule="auto"/>
        <w:rPr>
          <w:szCs w:val="22"/>
        </w:rPr>
      </w:pPr>
    </w:p>
    <w:p w14:paraId="7B0FBD8D" w14:textId="77777777" w:rsidR="00D94340" w:rsidRPr="0014341D" w:rsidRDefault="00D94340" w:rsidP="006F525E">
      <w:pPr>
        <w:keepNext/>
        <w:numPr>
          <w:ilvl w:val="0"/>
          <w:numId w:val="1"/>
        </w:numPr>
        <w:suppressAutoHyphens/>
        <w:spacing w:line="240" w:lineRule="auto"/>
        <w:rPr>
          <w:szCs w:val="22"/>
        </w:rPr>
      </w:pPr>
      <w:r w:rsidRPr="0014341D">
        <w:rPr>
          <w:b/>
          <w:szCs w:val="22"/>
        </w:rPr>
        <w:t>NÁZOV LIEKU</w:t>
      </w:r>
    </w:p>
    <w:p w14:paraId="25E7CC73" w14:textId="77777777" w:rsidR="00D94340" w:rsidRPr="0014341D" w:rsidRDefault="00D94340" w:rsidP="006F525E">
      <w:pPr>
        <w:keepNext/>
        <w:spacing w:line="240" w:lineRule="auto"/>
        <w:rPr>
          <w:szCs w:val="22"/>
        </w:rPr>
      </w:pPr>
    </w:p>
    <w:p w14:paraId="489B25ED" w14:textId="77777777" w:rsidR="00D94340" w:rsidRPr="0014341D" w:rsidRDefault="00D94340" w:rsidP="006F525E">
      <w:pPr>
        <w:widowControl w:val="0"/>
        <w:spacing w:line="240" w:lineRule="auto"/>
        <w:rPr>
          <w:szCs w:val="22"/>
        </w:rPr>
      </w:pPr>
      <w:r w:rsidRPr="0014341D">
        <w:rPr>
          <w:szCs w:val="22"/>
        </w:rPr>
        <w:t>PEROXID VODÍKA 3</w:t>
      </w:r>
      <w:r w:rsidR="00B44D77" w:rsidRPr="0014341D">
        <w:rPr>
          <w:szCs w:val="22"/>
        </w:rPr>
        <w:t> </w:t>
      </w:r>
      <w:r w:rsidRPr="0014341D">
        <w:rPr>
          <w:szCs w:val="22"/>
        </w:rPr>
        <w:t>% Fagron</w:t>
      </w:r>
    </w:p>
    <w:p w14:paraId="030AE040" w14:textId="2E459C92" w:rsidR="00D94340" w:rsidRPr="0014341D" w:rsidRDefault="00B44D77" w:rsidP="006F525E">
      <w:pPr>
        <w:widowControl w:val="0"/>
        <w:spacing w:line="240" w:lineRule="auto"/>
        <w:rPr>
          <w:szCs w:val="22"/>
        </w:rPr>
      </w:pPr>
      <w:r w:rsidRPr="0014341D">
        <w:rPr>
          <w:szCs w:val="22"/>
        </w:rPr>
        <w:t>d</w:t>
      </w:r>
      <w:r w:rsidR="00D94340" w:rsidRPr="0014341D">
        <w:rPr>
          <w:szCs w:val="22"/>
        </w:rPr>
        <w:t>ermáln</w:t>
      </w:r>
      <w:r w:rsidR="00821406" w:rsidRPr="0014341D">
        <w:rPr>
          <w:szCs w:val="22"/>
        </w:rPr>
        <w:t>a</w:t>
      </w:r>
      <w:r w:rsidR="00D94340" w:rsidRPr="0014341D">
        <w:rPr>
          <w:szCs w:val="22"/>
        </w:rPr>
        <w:t xml:space="preserve"> roztok</w:t>
      </w:r>
      <w:r w:rsidR="00821406" w:rsidRPr="0014341D">
        <w:rPr>
          <w:szCs w:val="22"/>
        </w:rPr>
        <w:t>ová aerodisperzia</w:t>
      </w:r>
    </w:p>
    <w:p w14:paraId="5349A0FC" w14:textId="77777777" w:rsidR="00D94340" w:rsidRPr="0014341D" w:rsidRDefault="00D94340" w:rsidP="006F525E">
      <w:pPr>
        <w:spacing w:line="240" w:lineRule="auto"/>
        <w:rPr>
          <w:szCs w:val="22"/>
        </w:rPr>
      </w:pPr>
    </w:p>
    <w:p w14:paraId="4AB1C40E" w14:textId="77777777" w:rsidR="00D94340" w:rsidRPr="0014341D" w:rsidRDefault="00D94340" w:rsidP="006F525E">
      <w:pPr>
        <w:spacing w:line="240" w:lineRule="auto"/>
        <w:rPr>
          <w:szCs w:val="22"/>
        </w:rPr>
      </w:pPr>
    </w:p>
    <w:p w14:paraId="20BB3C22" w14:textId="77777777" w:rsidR="00D94340" w:rsidRPr="0014341D" w:rsidRDefault="00D94340" w:rsidP="006F525E">
      <w:pPr>
        <w:keepNext/>
        <w:numPr>
          <w:ilvl w:val="0"/>
          <w:numId w:val="1"/>
        </w:numPr>
        <w:suppressAutoHyphens/>
        <w:spacing w:line="240" w:lineRule="auto"/>
        <w:rPr>
          <w:szCs w:val="22"/>
        </w:rPr>
      </w:pPr>
      <w:r w:rsidRPr="0014341D">
        <w:rPr>
          <w:b/>
          <w:szCs w:val="22"/>
        </w:rPr>
        <w:t>KVALITATÍVNE A</w:t>
      </w:r>
      <w:r w:rsidRPr="0014341D">
        <w:rPr>
          <w:b/>
          <w:noProof/>
          <w:szCs w:val="22"/>
        </w:rPr>
        <w:t> </w:t>
      </w:r>
      <w:r w:rsidRPr="0014341D">
        <w:rPr>
          <w:b/>
          <w:szCs w:val="22"/>
        </w:rPr>
        <w:t>KVANTITATÍVNE ZLOŽENIE</w:t>
      </w:r>
    </w:p>
    <w:p w14:paraId="49FE9F2C" w14:textId="77777777" w:rsidR="00D94340" w:rsidRPr="0014341D" w:rsidRDefault="00D94340" w:rsidP="006F525E">
      <w:pPr>
        <w:keepNext/>
        <w:spacing w:line="240" w:lineRule="auto"/>
        <w:rPr>
          <w:szCs w:val="22"/>
        </w:rPr>
      </w:pPr>
    </w:p>
    <w:p w14:paraId="482D2503" w14:textId="4BFCD320" w:rsidR="00D94340" w:rsidRPr="0014341D" w:rsidRDefault="00257FA1" w:rsidP="006F525E">
      <w:pPr>
        <w:keepNext/>
        <w:spacing w:line="240" w:lineRule="auto"/>
        <w:rPr>
          <w:szCs w:val="22"/>
        </w:rPr>
      </w:pPr>
      <w:r w:rsidRPr="0014341D">
        <w:rPr>
          <w:szCs w:val="22"/>
        </w:rPr>
        <w:t>1 g dermálnej roztokovej aerodisperzie obsahuje 112 mg 30-percentného roztoku peroxidu vodíka.</w:t>
      </w:r>
    </w:p>
    <w:p w14:paraId="06F1CF9E" w14:textId="77777777" w:rsidR="00D94340" w:rsidRPr="0014341D" w:rsidRDefault="00D94340" w:rsidP="006F525E">
      <w:pPr>
        <w:keepNext/>
        <w:spacing w:line="240" w:lineRule="auto"/>
        <w:rPr>
          <w:szCs w:val="22"/>
        </w:rPr>
      </w:pPr>
    </w:p>
    <w:p w14:paraId="05B6869E" w14:textId="77777777" w:rsidR="00257FA1" w:rsidRPr="0014341D" w:rsidRDefault="00D94340" w:rsidP="006F525E">
      <w:pPr>
        <w:pStyle w:val="EMEAEnBodyText"/>
        <w:autoSpaceDE w:val="0"/>
        <w:autoSpaceDN w:val="0"/>
        <w:adjustRightInd w:val="0"/>
        <w:spacing w:before="0" w:after="0"/>
        <w:jc w:val="left"/>
        <w:rPr>
          <w:szCs w:val="22"/>
          <w:u w:val="single"/>
        </w:rPr>
      </w:pPr>
      <w:r w:rsidRPr="0014341D">
        <w:rPr>
          <w:szCs w:val="22"/>
          <w:u w:val="single"/>
        </w:rPr>
        <w:t>Pomocná látka so známym účinkom</w:t>
      </w:r>
    </w:p>
    <w:p w14:paraId="465700F0" w14:textId="294D9B3E" w:rsidR="00D94340" w:rsidRPr="0014341D" w:rsidRDefault="00D94340" w:rsidP="006F525E">
      <w:pPr>
        <w:pStyle w:val="EMEAEnBodyText"/>
        <w:autoSpaceDE w:val="0"/>
        <w:autoSpaceDN w:val="0"/>
        <w:adjustRightInd w:val="0"/>
        <w:spacing w:before="0" w:after="0"/>
        <w:jc w:val="left"/>
        <w:rPr>
          <w:szCs w:val="22"/>
        </w:rPr>
      </w:pPr>
    </w:p>
    <w:p w14:paraId="12CBD11B" w14:textId="214950AC" w:rsidR="006F6234" w:rsidRPr="0014341D" w:rsidRDefault="006F6234" w:rsidP="006F525E">
      <w:pPr>
        <w:spacing w:line="240" w:lineRule="auto"/>
        <w:outlineLvl w:val="0"/>
        <w:rPr>
          <w:szCs w:val="22"/>
        </w:rPr>
      </w:pPr>
      <w:r w:rsidRPr="0014341D">
        <w:rPr>
          <w:szCs w:val="22"/>
        </w:rPr>
        <w:t xml:space="preserve">1 g </w:t>
      </w:r>
      <w:r w:rsidR="00257FA1" w:rsidRPr="0014341D">
        <w:rPr>
          <w:szCs w:val="22"/>
        </w:rPr>
        <w:t xml:space="preserve">dermálnej roztokovej aerodisperzie </w:t>
      </w:r>
      <w:r w:rsidRPr="0014341D">
        <w:rPr>
          <w:szCs w:val="22"/>
        </w:rPr>
        <w:t>obsahuje 0,16 mg kyseliny benzoovej (E 210).</w:t>
      </w:r>
    </w:p>
    <w:p w14:paraId="3021AB16" w14:textId="77777777" w:rsidR="00257FA1" w:rsidRPr="0014341D" w:rsidRDefault="00257FA1" w:rsidP="006F525E">
      <w:pPr>
        <w:spacing w:line="240" w:lineRule="auto"/>
        <w:outlineLvl w:val="0"/>
        <w:rPr>
          <w:szCs w:val="22"/>
        </w:rPr>
      </w:pPr>
    </w:p>
    <w:p w14:paraId="16AD4043" w14:textId="77777777" w:rsidR="00D94340" w:rsidRPr="0014341D" w:rsidRDefault="00D94340" w:rsidP="006F525E">
      <w:pPr>
        <w:spacing w:line="240" w:lineRule="auto"/>
        <w:outlineLvl w:val="0"/>
        <w:rPr>
          <w:szCs w:val="22"/>
        </w:rPr>
      </w:pPr>
      <w:r w:rsidRPr="0014341D">
        <w:rPr>
          <w:szCs w:val="22"/>
        </w:rPr>
        <w:t>Úplný zoznam pomocných látok, pozri časť 6.1.</w:t>
      </w:r>
    </w:p>
    <w:p w14:paraId="0F8718F1" w14:textId="77777777" w:rsidR="00D94340" w:rsidRPr="0014341D" w:rsidRDefault="00D94340" w:rsidP="006F525E">
      <w:pPr>
        <w:spacing w:line="240" w:lineRule="auto"/>
        <w:rPr>
          <w:szCs w:val="22"/>
        </w:rPr>
      </w:pPr>
    </w:p>
    <w:p w14:paraId="4CD49DC8" w14:textId="77777777" w:rsidR="00D94340" w:rsidRPr="0014341D" w:rsidRDefault="00D94340" w:rsidP="006F525E">
      <w:pPr>
        <w:spacing w:line="240" w:lineRule="auto"/>
        <w:rPr>
          <w:szCs w:val="22"/>
        </w:rPr>
      </w:pPr>
    </w:p>
    <w:p w14:paraId="13B5DF65" w14:textId="77777777" w:rsidR="00D94340" w:rsidRPr="0014341D" w:rsidRDefault="00D94340" w:rsidP="006F525E">
      <w:pPr>
        <w:keepNext/>
        <w:numPr>
          <w:ilvl w:val="0"/>
          <w:numId w:val="1"/>
        </w:numPr>
        <w:suppressAutoHyphens/>
        <w:spacing w:line="240" w:lineRule="auto"/>
        <w:rPr>
          <w:caps/>
          <w:szCs w:val="22"/>
        </w:rPr>
      </w:pPr>
      <w:r w:rsidRPr="0014341D">
        <w:rPr>
          <w:b/>
          <w:szCs w:val="22"/>
        </w:rPr>
        <w:t>LIEKOVÁ FORMA</w:t>
      </w:r>
    </w:p>
    <w:p w14:paraId="4347E215" w14:textId="77777777" w:rsidR="00D94340" w:rsidRPr="0014341D" w:rsidRDefault="00D94340" w:rsidP="006F525E">
      <w:pPr>
        <w:keepNext/>
        <w:spacing w:line="240" w:lineRule="auto"/>
        <w:rPr>
          <w:szCs w:val="22"/>
        </w:rPr>
      </w:pPr>
    </w:p>
    <w:p w14:paraId="37B928E7" w14:textId="24B54685" w:rsidR="00D94340" w:rsidRPr="0014341D" w:rsidRDefault="009033F4" w:rsidP="006F525E">
      <w:pPr>
        <w:spacing w:line="240" w:lineRule="auto"/>
        <w:rPr>
          <w:szCs w:val="22"/>
        </w:rPr>
      </w:pPr>
      <w:r w:rsidRPr="0014341D">
        <w:rPr>
          <w:szCs w:val="22"/>
        </w:rPr>
        <w:t>Dermálna roztoková aerodisperzia</w:t>
      </w:r>
      <w:r w:rsidR="00D94340" w:rsidRPr="0014341D">
        <w:rPr>
          <w:szCs w:val="22"/>
        </w:rPr>
        <w:t>.</w:t>
      </w:r>
    </w:p>
    <w:p w14:paraId="556307A0" w14:textId="77777777" w:rsidR="00D94340" w:rsidRDefault="00164714" w:rsidP="006F525E">
      <w:pPr>
        <w:spacing w:line="240" w:lineRule="auto"/>
        <w:rPr>
          <w:szCs w:val="22"/>
        </w:rPr>
      </w:pPr>
      <w:r w:rsidRPr="00236297">
        <w:rPr>
          <w:szCs w:val="22"/>
        </w:rPr>
        <w:t>(zjednodušene „sprej“)</w:t>
      </w:r>
    </w:p>
    <w:p w14:paraId="53285991" w14:textId="77777777" w:rsidR="00164714" w:rsidRPr="0014341D" w:rsidRDefault="00164714" w:rsidP="006F525E">
      <w:pPr>
        <w:spacing w:line="240" w:lineRule="auto"/>
        <w:rPr>
          <w:szCs w:val="22"/>
        </w:rPr>
      </w:pPr>
    </w:p>
    <w:p w14:paraId="4E0104B7" w14:textId="2FF064C8" w:rsidR="00D94340" w:rsidRPr="0014341D" w:rsidRDefault="00D94340" w:rsidP="006F525E">
      <w:pPr>
        <w:spacing w:line="240" w:lineRule="auto"/>
        <w:rPr>
          <w:szCs w:val="22"/>
        </w:rPr>
      </w:pPr>
      <w:r w:rsidRPr="0014341D">
        <w:rPr>
          <w:szCs w:val="22"/>
        </w:rPr>
        <w:t>Č</w:t>
      </w:r>
      <w:r w:rsidR="001D7FE9" w:rsidRPr="0014341D">
        <w:rPr>
          <w:szCs w:val="22"/>
        </w:rPr>
        <w:t>í</w:t>
      </w:r>
      <w:r w:rsidRPr="0014341D">
        <w:rPr>
          <w:szCs w:val="22"/>
        </w:rPr>
        <w:t>r</w:t>
      </w:r>
      <w:r w:rsidR="001D7FE9" w:rsidRPr="0014341D">
        <w:rPr>
          <w:szCs w:val="22"/>
        </w:rPr>
        <w:t>a</w:t>
      </w:r>
      <w:r w:rsidRPr="0014341D">
        <w:rPr>
          <w:szCs w:val="22"/>
        </w:rPr>
        <w:t xml:space="preserve"> bezfarebná kvapalina.</w:t>
      </w:r>
    </w:p>
    <w:p w14:paraId="181EAFAF" w14:textId="77777777" w:rsidR="00D94340" w:rsidRPr="0014341D" w:rsidRDefault="00D94340" w:rsidP="006F525E">
      <w:pPr>
        <w:spacing w:line="240" w:lineRule="auto"/>
        <w:rPr>
          <w:szCs w:val="22"/>
        </w:rPr>
      </w:pPr>
    </w:p>
    <w:p w14:paraId="6C467FD3" w14:textId="77777777" w:rsidR="00D94340" w:rsidRPr="0014341D" w:rsidRDefault="00D94340" w:rsidP="006F525E">
      <w:pPr>
        <w:spacing w:line="240" w:lineRule="auto"/>
        <w:rPr>
          <w:szCs w:val="22"/>
        </w:rPr>
      </w:pPr>
    </w:p>
    <w:p w14:paraId="67A2A4C8" w14:textId="77777777" w:rsidR="00D94340" w:rsidRPr="0014341D" w:rsidRDefault="00D94340" w:rsidP="006F525E">
      <w:pPr>
        <w:keepNext/>
        <w:numPr>
          <w:ilvl w:val="0"/>
          <w:numId w:val="1"/>
        </w:numPr>
        <w:suppressAutoHyphens/>
        <w:spacing w:line="240" w:lineRule="auto"/>
        <w:rPr>
          <w:caps/>
          <w:szCs w:val="22"/>
        </w:rPr>
      </w:pPr>
      <w:r w:rsidRPr="0014341D">
        <w:rPr>
          <w:b/>
          <w:szCs w:val="22"/>
        </w:rPr>
        <w:t>KLINICKÉ ÚDAJE</w:t>
      </w:r>
    </w:p>
    <w:p w14:paraId="6598727B" w14:textId="77777777" w:rsidR="00D94340" w:rsidRPr="0014341D" w:rsidRDefault="00D94340" w:rsidP="006F525E">
      <w:pPr>
        <w:keepNext/>
        <w:spacing w:line="240" w:lineRule="auto"/>
        <w:rPr>
          <w:szCs w:val="22"/>
        </w:rPr>
      </w:pPr>
    </w:p>
    <w:p w14:paraId="246CD31E" w14:textId="77777777" w:rsidR="00D94340" w:rsidRPr="0014341D" w:rsidRDefault="00D94340" w:rsidP="006F525E">
      <w:pPr>
        <w:keepNext/>
        <w:numPr>
          <w:ilvl w:val="1"/>
          <w:numId w:val="1"/>
        </w:numPr>
        <w:spacing w:line="240" w:lineRule="auto"/>
        <w:outlineLvl w:val="0"/>
        <w:rPr>
          <w:szCs w:val="22"/>
        </w:rPr>
      </w:pPr>
      <w:r w:rsidRPr="0014341D">
        <w:rPr>
          <w:b/>
          <w:szCs w:val="22"/>
        </w:rPr>
        <w:t>Terapeutické indikácie</w:t>
      </w:r>
    </w:p>
    <w:p w14:paraId="7DEBF817" w14:textId="77777777" w:rsidR="00D94340" w:rsidRPr="0014341D" w:rsidRDefault="00D94340" w:rsidP="006F525E">
      <w:pPr>
        <w:keepNext/>
        <w:spacing w:line="240" w:lineRule="auto"/>
        <w:rPr>
          <w:szCs w:val="22"/>
        </w:rPr>
      </w:pPr>
    </w:p>
    <w:p w14:paraId="60999486" w14:textId="509EE923" w:rsidR="00D94340" w:rsidRPr="0014341D" w:rsidRDefault="00D94340" w:rsidP="006F525E">
      <w:pPr>
        <w:spacing w:line="240" w:lineRule="auto"/>
        <w:rPr>
          <w:i/>
          <w:color w:val="000000"/>
          <w:szCs w:val="22"/>
        </w:rPr>
      </w:pPr>
      <w:r w:rsidRPr="0014341D">
        <w:rPr>
          <w:bCs/>
          <w:snapToGrid w:val="0"/>
          <w:szCs w:val="22"/>
        </w:rPr>
        <w:t>P</w:t>
      </w:r>
      <w:r w:rsidRPr="0014341D">
        <w:rPr>
          <w:snapToGrid w:val="0"/>
          <w:szCs w:val="22"/>
        </w:rPr>
        <w:t>oužíva sa na ošetrenie drobných kožných poranení.</w:t>
      </w:r>
      <w:r w:rsidR="00F757CB" w:rsidRPr="0014341D">
        <w:rPr>
          <w:snapToGrid w:val="0"/>
          <w:szCs w:val="22"/>
        </w:rPr>
        <w:t xml:space="preserve"> Na čistenie a de</w:t>
      </w:r>
      <w:r w:rsidR="0066596C">
        <w:rPr>
          <w:snapToGrid w:val="0"/>
          <w:szCs w:val="22"/>
        </w:rPr>
        <w:t>z</w:t>
      </w:r>
      <w:r w:rsidR="00F757CB" w:rsidRPr="0014341D">
        <w:rPr>
          <w:snapToGrid w:val="0"/>
          <w:szCs w:val="22"/>
        </w:rPr>
        <w:t xml:space="preserve">odoráciu hnisajúcich rán a kožných vredov. </w:t>
      </w:r>
      <w:r w:rsidRPr="0014341D">
        <w:rPr>
          <w:snapToGrid w:val="0"/>
          <w:szCs w:val="22"/>
        </w:rPr>
        <w:t xml:space="preserve"> </w:t>
      </w:r>
    </w:p>
    <w:p w14:paraId="7EE3B06B" w14:textId="77777777" w:rsidR="00D94340" w:rsidRPr="0014341D" w:rsidRDefault="00D94340" w:rsidP="006F525E">
      <w:pPr>
        <w:spacing w:line="240" w:lineRule="auto"/>
        <w:rPr>
          <w:szCs w:val="22"/>
        </w:rPr>
      </w:pPr>
    </w:p>
    <w:p w14:paraId="7FF3ED9B" w14:textId="77777777" w:rsidR="00D94340" w:rsidRPr="0014341D" w:rsidRDefault="00D94340" w:rsidP="006F525E">
      <w:pPr>
        <w:keepNext/>
        <w:numPr>
          <w:ilvl w:val="1"/>
          <w:numId w:val="1"/>
        </w:numPr>
        <w:spacing w:line="240" w:lineRule="auto"/>
        <w:outlineLvl w:val="0"/>
        <w:rPr>
          <w:b/>
          <w:szCs w:val="22"/>
        </w:rPr>
      </w:pPr>
      <w:r w:rsidRPr="0014341D">
        <w:rPr>
          <w:b/>
          <w:szCs w:val="22"/>
        </w:rPr>
        <w:t>Dávkovanie a spôsob podávania</w:t>
      </w:r>
    </w:p>
    <w:p w14:paraId="4BEF5383" w14:textId="77777777" w:rsidR="00D94340" w:rsidRPr="0014341D" w:rsidRDefault="00D94340" w:rsidP="006F525E">
      <w:pPr>
        <w:keepNext/>
        <w:spacing w:line="240" w:lineRule="auto"/>
        <w:rPr>
          <w:szCs w:val="22"/>
        </w:rPr>
      </w:pPr>
    </w:p>
    <w:p w14:paraId="37639A56" w14:textId="77777777" w:rsidR="001303AF" w:rsidRPr="0014341D" w:rsidRDefault="001303AF" w:rsidP="006F525E">
      <w:pPr>
        <w:keepNext/>
        <w:spacing w:line="240" w:lineRule="auto"/>
        <w:rPr>
          <w:szCs w:val="22"/>
          <w:u w:val="single"/>
        </w:rPr>
      </w:pPr>
      <w:r w:rsidRPr="0014341D">
        <w:rPr>
          <w:szCs w:val="22"/>
          <w:u w:val="single"/>
        </w:rPr>
        <w:t>Dávkovanie</w:t>
      </w:r>
    </w:p>
    <w:p w14:paraId="0324B59B" w14:textId="77777777" w:rsidR="001303AF" w:rsidRPr="00236297" w:rsidRDefault="001303AF" w:rsidP="006F525E">
      <w:pPr>
        <w:keepNext/>
        <w:spacing w:line="240" w:lineRule="auto"/>
        <w:rPr>
          <w:szCs w:val="22"/>
          <w:u w:val="single"/>
        </w:rPr>
      </w:pPr>
    </w:p>
    <w:p w14:paraId="32579F0D" w14:textId="77777777" w:rsidR="00D94340" w:rsidRPr="0014341D" w:rsidRDefault="00D94340" w:rsidP="00236297">
      <w:pPr>
        <w:spacing w:line="240" w:lineRule="auto"/>
        <w:rPr>
          <w:szCs w:val="22"/>
        </w:rPr>
      </w:pPr>
      <w:r w:rsidRPr="0014341D">
        <w:rPr>
          <w:szCs w:val="22"/>
        </w:rPr>
        <w:t>Povrchové kožné poranenie ošetriť dostatočným množstvom roztoku. Drobné kožné poranenia tváre ošetriť zvlhčeným tampónom.</w:t>
      </w:r>
    </w:p>
    <w:p w14:paraId="77EB67A7" w14:textId="77777777" w:rsidR="00D94340" w:rsidRPr="0014341D" w:rsidRDefault="00D94340" w:rsidP="006F525E">
      <w:pPr>
        <w:spacing w:line="240" w:lineRule="auto"/>
        <w:rPr>
          <w:szCs w:val="22"/>
        </w:rPr>
      </w:pPr>
    </w:p>
    <w:p w14:paraId="1CF45B3F" w14:textId="77777777" w:rsidR="0072762F" w:rsidRPr="0014341D" w:rsidRDefault="0072762F" w:rsidP="006F525E">
      <w:pPr>
        <w:spacing w:line="240" w:lineRule="auto"/>
        <w:rPr>
          <w:szCs w:val="22"/>
          <w:u w:val="single"/>
        </w:rPr>
      </w:pPr>
      <w:r w:rsidRPr="0014341D">
        <w:rPr>
          <w:szCs w:val="22"/>
          <w:u w:val="single"/>
        </w:rPr>
        <w:t>Spôsob podávania</w:t>
      </w:r>
    </w:p>
    <w:p w14:paraId="655D30D0" w14:textId="77777777" w:rsidR="0072762F" w:rsidRPr="0014341D" w:rsidRDefault="0072762F" w:rsidP="006F525E">
      <w:pPr>
        <w:spacing w:line="240" w:lineRule="auto"/>
        <w:rPr>
          <w:szCs w:val="22"/>
          <w:u w:val="single"/>
        </w:rPr>
      </w:pPr>
    </w:p>
    <w:p w14:paraId="43268CDB" w14:textId="36A3564C" w:rsidR="0072762F" w:rsidRPr="0014341D" w:rsidRDefault="0072762F" w:rsidP="006F525E">
      <w:pPr>
        <w:spacing w:line="240" w:lineRule="auto"/>
        <w:rPr>
          <w:szCs w:val="22"/>
        </w:rPr>
      </w:pPr>
      <w:r w:rsidRPr="0014341D">
        <w:rPr>
          <w:szCs w:val="22"/>
        </w:rPr>
        <w:t>Dermálne použitie.</w:t>
      </w:r>
    </w:p>
    <w:p w14:paraId="38F6799D" w14:textId="77777777" w:rsidR="0072762F" w:rsidRPr="0014341D" w:rsidRDefault="0072762F" w:rsidP="006F525E">
      <w:pPr>
        <w:spacing w:line="240" w:lineRule="auto"/>
        <w:rPr>
          <w:szCs w:val="22"/>
        </w:rPr>
      </w:pPr>
    </w:p>
    <w:p w14:paraId="62A43D85" w14:textId="77777777" w:rsidR="00D94340" w:rsidRPr="0014341D" w:rsidRDefault="00D94340" w:rsidP="006F525E">
      <w:pPr>
        <w:keepNext/>
        <w:numPr>
          <w:ilvl w:val="1"/>
          <w:numId w:val="1"/>
        </w:numPr>
        <w:spacing w:line="240" w:lineRule="auto"/>
        <w:outlineLvl w:val="0"/>
        <w:rPr>
          <w:szCs w:val="22"/>
        </w:rPr>
      </w:pPr>
      <w:r w:rsidRPr="0014341D">
        <w:rPr>
          <w:b/>
          <w:szCs w:val="22"/>
        </w:rPr>
        <w:t>Kontraindikácie</w:t>
      </w:r>
    </w:p>
    <w:p w14:paraId="51D90E14" w14:textId="77777777" w:rsidR="00D94340" w:rsidRPr="0014341D" w:rsidRDefault="00D94340" w:rsidP="006F525E">
      <w:pPr>
        <w:keepNext/>
        <w:spacing w:line="240" w:lineRule="auto"/>
        <w:rPr>
          <w:szCs w:val="22"/>
        </w:rPr>
      </w:pPr>
    </w:p>
    <w:p w14:paraId="0EFDEB49" w14:textId="4208E6AE" w:rsidR="00D94340" w:rsidRPr="0014341D" w:rsidRDefault="00D94340" w:rsidP="006F525E">
      <w:pPr>
        <w:spacing w:line="240" w:lineRule="auto"/>
        <w:rPr>
          <w:szCs w:val="22"/>
        </w:rPr>
      </w:pPr>
      <w:r w:rsidRPr="0014341D">
        <w:rPr>
          <w:szCs w:val="22"/>
        </w:rPr>
        <w:t>Precitlivenosť na liečivo alebo ktorúkoľvek z pomocných látok uvedených v č</w:t>
      </w:r>
      <w:r w:rsidR="008854B7" w:rsidRPr="0014341D">
        <w:rPr>
          <w:szCs w:val="22"/>
        </w:rPr>
        <w:t>a</w:t>
      </w:r>
      <w:r w:rsidRPr="0014341D">
        <w:rPr>
          <w:szCs w:val="22"/>
        </w:rPr>
        <w:t xml:space="preserve">sti 6.1. </w:t>
      </w:r>
    </w:p>
    <w:p w14:paraId="3E381714" w14:textId="77777777" w:rsidR="00D94340" w:rsidRPr="0014341D" w:rsidRDefault="00D94340" w:rsidP="006F525E">
      <w:pPr>
        <w:spacing w:line="240" w:lineRule="auto"/>
        <w:rPr>
          <w:szCs w:val="22"/>
        </w:rPr>
      </w:pPr>
    </w:p>
    <w:p w14:paraId="08DA1FA7" w14:textId="77777777" w:rsidR="00D94340" w:rsidRPr="0014341D" w:rsidRDefault="00D94340" w:rsidP="006F525E">
      <w:pPr>
        <w:keepNext/>
        <w:numPr>
          <w:ilvl w:val="1"/>
          <w:numId w:val="1"/>
        </w:numPr>
        <w:spacing w:line="240" w:lineRule="auto"/>
        <w:outlineLvl w:val="0"/>
        <w:rPr>
          <w:b/>
          <w:szCs w:val="22"/>
        </w:rPr>
      </w:pPr>
      <w:r w:rsidRPr="0014341D">
        <w:rPr>
          <w:b/>
          <w:szCs w:val="22"/>
        </w:rPr>
        <w:t>Osobitné upozornenia a opatrenia pri používaní</w:t>
      </w:r>
    </w:p>
    <w:p w14:paraId="2FAD78EC" w14:textId="5755EEE5" w:rsidR="005A58BD" w:rsidRPr="0014341D" w:rsidRDefault="005A58BD" w:rsidP="006F525E">
      <w:pPr>
        <w:spacing w:line="240" w:lineRule="auto"/>
        <w:outlineLvl w:val="0"/>
        <w:rPr>
          <w:szCs w:val="22"/>
        </w:rPr>
      </w:pPr>
    </w:p>
    <w:p w14:paraId="2D04D0C6" w14:textId="2E532E99" w:rsidR="005A58BD" w:rsidRPr="0014341D" w:rsidRDefault="005A58BD" w:rsidP="006F525E">
      <w:pPr>
        <w:spacing w:line="240" w:lineRule="auto"/>
        <w:outlineLvl w:val="0"/>
        <w:rPr>
          <w:szCs w:val="22"/>
        </w:rPr>
      </w:pPr>
      <w:r w:rsidRPr="0014341D">
        <w:rPr>
          <w:szCs w:val="22"/>
        </w:rPr>
        <w:t>Tento l</w:t>
      </w:r>
      <w:r w:rsidR="00D94340" w:rsidRPr="0014341D">
        <w:rPr>
          <w:szCs w:val="22"/>
        </w:rPr>
        <w:t>iek nesmie prísť do</w:t>
      </w:r>
      <w:r w:rsidRPr="0014341D">
        <w:rPr>
          <w:szCs w:val="22"/>
        </w:rPr>
        <w:t> </w:t>
      </w:r>
      <w:r w:rsidR="00D94340" w:rsidRPr="0014341D">
        <w:rPr>
          <w:szCs w:val="22"/>
        </w:rPr>
        <w:t>styku s okom.</w:t>
      </w:r>
    </w:p>
    <w:p w14:paraId="2CCA0A02" w14:textId="77777777" w:rsidR="005A58BD" w:rsidRPr="0014341D" w:rsidRDefault="005A58BD" w:rsidP="006F525E">
      <w:pPr>
        <w:spacing w:line="240" w:lineRule="auto"/>
        <w:outlineLvl w:val="0"/>
        <w:rPr>
          <w:szCs w:val="22"/>
        </w:rPr>
      </w:pPr>
    </w:p>
    <w:p w14:paraId="5DEEAC8A" w14:textId="60644FFC" w:rsidR="00D94340" w:rsidRPr="0014341D" w:rsidRDefault="005A58BD" w:rsidP="006F525E">
      <w:pPr>
        <w:spacing w:line="240" w:lineRule="auto"/>
        <w:outlineLvl w:val="0"/>
        <w:rPr>
          <w:szCs w:val="22"/>
        </w:rPr>
      </w:pPr>
      <w:r w:rsidRPr="0014341D">
        <w:rPr>
          <w:szCs w:val="22"/>
        </w:rPr>
        <w:lastRenderedPageBreak/>
        <w:t>Tento l</w:t>
      </w:r>
      <w:r w:rsidR="00D94340" w:rsidRPr="0014341D">
        <w:rPr>
          <w:szCs w:val="22"/>
        </w:rPr>
        <w:t>iek sa nesmie používať na ošetrenie hlbokých rán a abscesových dutín (</w:t>
      </w:r>
      <w:r w:rsidR="00FF171D" w:rsidRPr="0014341D">
        <w:rPr>
          <w:szCs w:val="22"/>
        </w:rPr>
        <w:t xml:space="preserve">riziko </w:t>
      </w:r>
      <w:r w:rsidR="00D94340" w:rsidRPr="0014341D">
        <w:rPr>
          <w:szCs w:val="22"/>
        </w:rPr>
        <w:t>tkanivového emfyzému alebo kyslíkovej embólie).</w:t>
      </w:r>
    </w:p>
    <w:p w14:paraId="285E24B8" w14:textId="77777777" w:rsidR="00424FCE" w:rsidRPr="0014341D" w:rsidRDefault="00424FCE" w:rsidP="006F525E">
      <w:pPr>
        <w:spacing w:line="240" w:lineRule="auto"/>
        <w:outlineLvl w:val="0"/>
        <w:rPr>
          <w:szCs w:val="22"/>
        </w:rPr>
      </w:pPr>
    </w:p>
    <w:p w14:paraId="3EB3609D" w14:textId="77777777" w:rsidR="00C561AE" w:rsidRPr="0014341D" w:rsidRDefault="007D2B7C" w:rsidP="006F525E">
      <w:pPr>
        <w:spacing w:line="240" w:lineRule="auto"/>
        <w:outlineLvl w:val="0"/>
        <w:rPr>
          <w:szCs w:val="22"/>
        </w:rPr>
      </w:pPr>
      <w:r w:rsidRPr="0014341D">
        <w:rPr>
          <w:szCs w:val="22"/>
        </w:rPr>
        <w:t>Tento liek obsahuje kyselinu benzoovú (E 210)</w:t>
      </w:r>
      <w:r w:rsidR="00C870C9">
        <w:rPr>
          <w:szCs w:val="22"/>
        </w:rPr>
        <w:t>, ktorá</w:t>
      </w:r>
      <w:r w:rsidR="00C561AE" w:rsidRPr="0014341D">
        <w:rPr>
          <w:szCs w:val="22"/>
        </w:rPr>
        <w:t>:</w:t>
      </w:r>
    </w:p>
    <w:p w14:paraId="028E429A" w14:textId="035D51D0" w:rsidR="00C561AE" w:rsidRPr="0014341D" w:rsidRDefault="00C561AE" w:rsidP="00236297">
      <w:pPr>
        <w:pStyle w:val="ListParagraph"/>
        <w:numPr>
          <w:ilvl w:val="0"/>
          <w:numId w:val="2"/>
        </w:numPr>
        <w:tabs>
          <w:tab w:val="clear" w:pos="567"/>
        </w:tabs>
        <w:spacing w:line="240" w:lineRule="auto"/>
        <w:ind w:left="567" w:hanging="567"/>
        <w:outlineLvl w:val="0"/>
        <w:rPr>
          <w:szCs w:val="22"/>
        </w:rPr>
      </w:pPr>
      <w:r w:rsidRPr="0014341D">
        <w:rPr>
          <w:szCs w:val="22"/>
        </w:rPr>
        <w:t>m</w:t>
      </w:r>
      <w:r w:rsidR="007D2B7C" w:rsidRPr="0014341D">
        <w:rPr>
          <w:szCs w:val="22"/>
        </w:rPr>
        <w:t>ôže spôsobiť miestne podráždenie</w:t>
      </w:r>
      <w:r w:rsidRPr="0014341D">
        <w:rPr>
          <w:szCs w:val="22"/>
        </w:rPr>
        <w:t xml:space="preserve">, </w:t>
      </w:r>
    </w:p>
    <w:p w14:paraId="269DC013" w14:textId="76889D86" w:rsidR="00424FCE" w:rsidRPr="0014341D" w:rsidRDefault="00C561AE" w:rsidP="00236297">
      <w:pPr>
        <w:pStyle w:val="ListParagraph"/>
        <w:numPr>
          <w:ilvl w:val="0"/>
          <w:numId w:val="2"/>
        </w:numPr>
        <w:tabs>
          <w:tab w:val="clear" w:pos="567"/>
        </w:tabs>
        <w:spacing w:line="240" w:lineRule="auto"/>
        <w:ind w:left="567" w:hanging="567"/>
        <w:outlineLvl w:val="0"/>
        <w:rPr>
          <w:szCs w:val="22"/>
        </w:rPr>
      </w:pPr>
      <w:r w:rsidRPr="0014341D">
        <w:rPr>
          <w:szCs w:val="22"/>
        </w:rPr>
        <w:t>môže zhoršiť novorodeneckú žltačku (žltnutie kože a očí) (až do veku 4 týždňov).</w:t>
      </w:r>
    </w:p>
    <w:p w14:paraId="0CDE603D" w14:textId="77777777" w:rsidR="00D94340" w:rsidRPr="0014341D" w:rsidRDefault="00D94340" w:rsidP="006F525E">
      <w:pPr>
        <w:spacing w:line="240" w:lineRule="auto"/>
        <w:outlineLvl w:val="0"/>
        <w:rPr>
          <w:szCs w:val="22"/>
        </w:rPr>
      </w:pPr>
    </w:p>
    <w:p w14:paraId="4A1ECBA4" w14:textId="77777777" w:rsidR="00D94340" w:rsidRPr="0014341D" w:rsidRDefault="00D94340" w:rsidP="006F525E">
      <w:pPr>
        <w:keepNext/>
        <w:numPr>
          <w:ilvl w:val="1"/>
          <w:numId w:val="1"/>
        </w:numPr>
        <w:spacing w:line="240" w:lineRule="auto"/>
        <w:outlineLvl w:val="0"/>
        <w:rPr>
          <w:szCs w:val="22"/>
        </w:rPr>
      </w:pPr>
      <w:r w:rsidRPr="0014341D">
        <w:rPr>
          <w:b/>
          <w:szCs w:val="22"/>
        </w:rPr>
        <w:t>Liekové a iné interakcie</w:t>
      </w:r>
    </w:p>
    <w:p w14:paraId="1A77375C" w14:textId="77777777" w:rsidR="00D94340" w:rsidRPr="0014341D" w:rsidRDefault="00D94340" w:rsidP="006F525E">
      <w:pPr>
        <w:keepNext/>
        <w:spacing w:line="240" w:lineRule="auto"/>
        <w:rPr>
          <w:szCs w:val="22"/>
        </w:rPr>
      </w:pPr>
    </w:p>
    <w:p w14:paraId="6A9383A9" w14:textId="72101962" w:rsidR="00D94340" w:rsidRPr="0014341D" w:rsidRDefault="00D94340" w:rsidP="006F525E">
      <w:pPr>
        <w:spacing w:line="240" w:lineRule="auto"/>
        <w:rPr>
          <w:snapToGrid w:val="0"/>
          <w:szCs w:val="22"/>
        </w:rPr>
      </w:pPr>
      <w:r w:rsidRPr="0014341D">
        <w:rPr>
          <w:snapToGrid w:val="0"/>
          <w:szCs w:val="22"/>
        </w:rPr>
        <w:t>Silne redukujúce látky (napr. tiosíran sodný) môžu rušiť účinky</w:t>
      </w:r>
      <w:r w:rsidR="00A62D47" w:rsidRPr="0014341D">
        <w:rPr>
          <w:snapToGrid w:val="0"/>
          <w:szCs w:val="22"/>
        </w:rPr>
        <w:t xml:space="preserve"> </w:t>
      </w:r>
      <w:r w:rsidR="00091D18" w:rsidRPr="0014341D">
        <w:rPr>
          <w:snapToGrid w:val="0"/>
          <w:szCs w:val="22"/>
        </w:rPr>
        <w:t>tohto lieku</w:t>
      </w:r>
      <w:r w:rsidRPr="0014341D">
        <w:rPr>
          <w:snapToGrid w:val="0"/>
          <w:szCs w:val="22"/>
        </w:rPr>
        <w:t>.</w:t>
      </w:r>
    </w:p>
    <w:p w14:paraId="382ECFEC" w14:textId="77777777" w:rsidR="00D94340" w:rsidRPr="0014341D" w:rsidRDefault="00D94340" w:rsidP="006F525E">
      <w:pPr>
        <w:spacing w:line="240" w:lineRule="auto"/>
        <w:rPr>
          <w:szCs w:val="22"/>
        </w:rPr>
      </w:pPr>
    </w:p>
    <w:p w14:paraId="76EB6F4A" w14:textId="77777777" w:rsidR="00D94340" w:rsidRPr="0014341D" w:rsidRDefault="00D94340" w:rsidP="006F525E">
      <w:pPr>
        <w:keepNext/>
        <w:numPr>
          <w:ilvl w:val="1"/>
          <w:numId w:val="1"/>
        </w:numPr>
        <w:spacing w:line="240" w:lineRule="auto"/>
        <w:outlineLvl w:val="0"/>
        <w:rPr>
          <w:szCs w:val="22"/>
        </w:rPr>
      </w:pPr>
      <w:r w:rsidRPr="0014341D">
        <w:rPr>
          <w:b/>
          <w:szCs w:val="22"/>
        </w:rPr>
        <w:t>Fertilita, gravidita a laktácia</w:t>
      </w:r>
    </w:p>
    <w:p w14:paraId="411972ED" w14:textId="77777777" w:rsidR="00D94340" w:rsidRPr="0014341D" w:rsidRDefault="00D94340" w:rsidP="006F525E">
      <w:pPr>
        <w:keepNext/>
        <w:spacing w:line="240" w:lineRule="auto"/>
        <w:rPr>
          <w:szCs w:val="22"/>
        </w:rPr>
      </w:pPr>
    </w:p>
    <w:p w14:paraId="085AD07B" w14:textId="77777777" w:rsidR="00D94340" w:rsidRPr="0014341D" w:rsidRDefault="00D94340" w:rsidP="00236297">
      <w:pPr>
        <w:spacing w:line="240" w:lineRule="auto"/>
        <w:rPr>
          <w:szCs w:val="22"/>
          <w:u w:val="single"/>
        </w:rPr>
      </w:pPr>
      <w:r w:rsidRPr="0014341D">
        <w:rPr>
          <w:szCs w:val="22"/>
          <w:u w:val="single"/>
        </w:rPr>
        <w:t>Gravidita</w:t>
      </w:r>
    </w:p>
    <w:p w14:paraId="1EFCC51E" w14:textId="77777777" w:rsidR="000E21FE" w:rsidRPr="0014341D" w:rsidRDefault="000E21FE" w:rsidP="00236297">
      <w:pPr>
        <w:spacing w:line="240" w:lineRule="auto"/>
        <w:rPr>
          <w:szCs w:val="22"/>
          <w:u w:val="single"/>
        </w:rPr>
      </w:pPr>
    </w:p>
    <w:p w14:paraId="6222DFD8" w14:textId="7CA5C207" w:rsidR="00D94340" w:rsidRPr="0014341D" w:rsidRDefault="000E21FE" w:rsidP="00236297">
      <w:pPr>
        <w:spacing w:line="240" w:lineRule="auto"/>
        <w:rPr>
          <w:szCs w:val="22"/>
        </w:rPr>
      </w:pPr>
      <w:r w:rsidRPr="0014341D">
        <w:rPr>
          <w:szCs w:val="22"/>
        </w:rPr>
        <w:t>Tento l</w:t>
      </w:r>
      <w:r w:rsidR="00D94340" w:rsidRPr="0014341D">
        <w:rPr>
          <w:szCs w:val="22"/>
        </w:rPr>
        <w:t xml:space="preserve">iek </w:t>
      </w:r>
      <w:r w:rsidRPr="0014341D">
        <w:rPr>
          <w:szCs w:val="22"/>
        </w:rPr>
        <w:t>sa môže</w:t>
      </w:r>
      <w:r w:rsidR="00D94340" w:rsidRPr="0014341D">
        <w:rPr>
          <w:szCs w:val="22"/>
        </w:rPr>
        <w:t xml:space="preserve"> používať </w:t>
      </w:r>
      <w:r w:rsidRPr="0014341D">
        <w:rPr>
          <w:szCs w:val="22"/>
        </w:rPr>
        <w:t>počas</w:t>
      </w:r>
      <w:r w:rsidR="00D94340" w:rsidRPr="0014341D">
        <w:rPr>
          <w:szCs w:val="22"/>
        </w:rPr>
        <w:t xml:space="preserve"> gravidity v rámci uvedených indikácií.</w:t>
      </w:r>
    </w:p>
    <w:p w14:paraId="6EF25A67" w14:textId="77777777" w:rsidR="00D94340" w:rsidRPr="0014341D" w:rsidRDefault="00D94340" w:rsidP="00236297">
      <w:pPr>
        <w:spacing w:line="240" w:lineRule="auto"/>
        <w:rPr>
          <w:szCs w:val="22"/>
        </w:rPr>
      </w:pPr>
    </w:p>
    <w:p w14:paraId="628301B3" w14:textId="77777777" w:rsidR="00D94340" w:rsidRPr="0014341D" w:rsidRDefault="00D94340" w:rsidP="00236297">
      <w:pPr>
        <w:spacing w:line="240" w:lineRule="auto"/>
        <w:rPr>
          <w:szCs w:val="22"/>
          <w:u w:val="single"/>
        </w:rPr>
      </w:pPr>
      <w:r w:rsidRPr="0014341D">
        <w:rPr>
          <w:szCs w:val="22"/>
          <w:u w:val="single"/>
        </w:rPr>
        <w:t>Dojčenie</w:t>
      </w:r>
    </w:p>
    <w:p w14:paraId="56E5199A" w14:textId="77777777" w:rsidR="0093680F" w:rsidRPr="0014341D" w:rsidRDefault="0093680F" w:rsidP="00236297">
      <w:pPr>
        <w:spacing w:line="240" w:lineRule="auto"/>
        <w:rPr>
          <w:szCs w:val="22"/>
          <w:u w:val="single"/>
        </w:rPr>
      </w:pPr>
    </w:p>
    <w:p w14:paraId="2E14002A" w14:textId="4C045D82" w:rsidR="00D94340" w:rsidRPr="0014341D" w:rsidRDefault="0093680F" w:rsidP="006F525E">
      <w:pPr>
        <w:spacing w:line="240" w:lineRule="auto"/>
        <w:rPr>
          <w:szCs w:val="22"/>
        </w:rPr>
      </w:pPr>
      <w:r w:rsidRPr="0014341D">
        <w:rPr>
          <w:snapToGrid w:val="0"/>
          <w:szCs w:val="22"/>
        </w:rPr>
        <w:t>Tento l</w:t>
      </w:r>
      <w:r w:rsidR="00D94340" w:rsidRPr="0014341D">
        <w:rPr>
          <w:snapToGrid w:val="0"/>
          <w:szCs w:val="22"/>
        </w:rPr>
        <w:t xml:space="preserve">iek </w:t>
      </w:r>
      <w:r w:rsidRPr="0014341D">
        <w:rPr>
          <w:snapToGrid w:val="0"/>
          <w:szCs w:val="22"/>
        </w:rPr>
        <w:t>sa môže</w:t>
      </w:r>
      <w:r w:rsidR="00D94340" w:rsidRPr="0014341D">
        <w:rPr>
          <w:snapToGrid w:val="0"/>
          <w:szCs w:val="22"/>
        </w:rPr>
        <w:t xml:space="preserve"> používať </w:t>
      </w:r>
      <w:r w:rsidRPr="0014341D">
        <w:rPr>
          <w:snapToGrid w:val="0"/>
          <w:szCs w:val="22"/>
        </w:rPr>
        <w:t>počas dojčenia</w:t>
      </w:r>
      <w:r w:rsidR="00D94340" w:rsidRPr="0014341D">
        <w:rPr>
          <w:snapToGrid w:val="0"/>
          <w:szCs w:val="22"/>
        </w:rPr>
        <w:t xml:space="preserve"> v rámci uvedených indikácií.</w:t>
      </w:r>
    </w:p>
    <w:p w14:paraId="50570F38" w14:textId="77777777" w:rsidR="00D94340" w:rsidRPr="0014341D" w:rsidRDefault="00D94340" w:rsidP="006F525E">
      <w:pPr>
        <w:spacing w:line="240" w:lineRule="auto"/>
        <w:rPr>
          <w:i/>
          <w:szCs w:val="22"/>
        </w:rPr>
      </w:pPr>
    </w:p>
    <w:p w14:paraId="36EFA785" w14:textId="77777777" w:rsidR="00D94340" w:rsidRPr="0014341D" w:rsidRDefault="00D94340" w:rsidP="006F525E">
      <w:pPr>
        <w:keepNext/>
        <w:numPr>
          <w:ilvl w:val="1"/>
          <w:numId w:val="1"/>
        </w:numPr>
        <w:spacing w:line="240" w:lineRule="auto"/>
        <w:outlineLvl w:val="0"/>
        <w:rPr>
          <w:szCs w:val="22"/>
        </w:rPr>
      </w:pPr>
      <w:r w:rsidRPr="0014341D">
        <w:rPr>
          <w:b/>
          <w:szCs w:val="22"/>
        </w:rPr>
        <w:t>Ovplyvnenie schopnosti viesť vozidlá a obsluhovať stroje</w:t>
      </w:r>
    </w:p>
    <w:p w14:paraId="22FA5A6E" w14:textId="77777777" w:rsidR="00D94340" w:rsidRPr="0014341D" w:rsidRDefault="00D94340" w:rsidP="006F525E">
      <w:pPr>
        <w:keepNext/>
        <w:spacing w:line="240" w:lineRule="auto"/>
        <w:rPr>
          <w:szCs w:val="22"/>
        </w:rPr>
      </w:pPr>
    </w:p>
    <w:p w14:paraId="796C01E1" w14:textId="5E841C57" w:rsidR="00D94340" w:rsidRPr="0014341D" w:rsidRDefault="00FC1B05" w:rsidP="006F525E">
      <w:pPr>
        <w:spacing w:line="240" w:lineRule="auto"/>
        <w:rPr>
          <w:szCs w:val="22"/>
        </w:rPr>
      </w:pPr>
      <w:r w:rsidRPr="0014341D">
        <w:rPr>
          <w:szCs w:val="22"/>
        </w:rPr>
        <w:t>PEROXID VODÍKA 3 % Fagron</w:t>
      </w:r>
      <w:r w:rsidRPr="0014341D">
        <w:rPr>
          <w:snapToGrid w:val="0"/>
          <w:szCs w:val="22"/>
        </w:rPr>
        <w:t xml:space="preserve"> n</w:t>
      </w:r>
      <w:r w:rsidR="00D94340" w:rsidRPr="0014341D">
        <w:rPr>
          <w:snapToGrid w:val="0"/>
          <w:szCs w:val="22"/>
        </w:rPr>
        <w:t>emá žiadny vplyv na schopnosť viesť vozidlá a obsluhovať stroje.</w:t>
      </w:r>
    </w:p>
    <w:p w14:paraId="3F90FF5D" w14:textId="77777777" w:rsidR="00D94340" w:rsidRPr="0014341D" w:rsidRDefault="00D94340" w:rsidP="006F525E">
      <w:pPr>
        <w:spacing w:line="240" w:lineRule="auto"/>
        <w:rPr>
          <w:szCs w:val="22"/>
        </w:rPr>
      </w:pPr>
    </w:p>
    <w:p w14:paraId="38A1588B" w14:textId="77777777" w:rsidR="00D94340" w:rsidRPr="0014341D" w:rsidRDefault="00D94340" w:rsidP="006F525E">
      <w:pPr>
        <w:keepNext/>
        <w:numPr>
          <w:ilvl w:val="1"/>
          <w:numId w:val="1"/>
        </w:numPr>
        <w:spacing w:line="240" w:lineRule="auto"/>
        <w:outlineLvl w:val="0"/>
        <w:rPr>
          <w:b/>
          <w:szCs w:val="22"/>
        </w:rPr>
      </w:pPr>
      <w:r w:rsidRPr="0014341D">
        <w:rPr>
          <w:b/>
          <w:szCs w:val="22"/>
        </w:rPr>
        <w:t>Nežiaduce účinky</w:t>
      </w:r>
    </w:p>
    <w:p w14:paraId="20CEAA75" w14:textId="77777777" w:rsidR="00D94340" w:rsidRPr="0014341D" w:rsidRDefault="00D94340" w:rsidP="00236297">
      <w:pPr>
        <w:keepNext/>
        <w:autoSpaceDE w:val="0"/>
        <w:autoSpaceDN w:val="0"/>
        <w:adjustRightInd w:val="0"/>
        <w:spacing w:line="240" w:lineRule="auto"/>
        <w:rPr>
          <w:szCs w:val="22"/>
        </w:rPr>
      </w:pPr>
    </w:p>
    <w:p w14:paraId="336E1BCD" w14:textId="77777777" w:rsidR="00D94340" w:rsidRPr="0014341D" w:rsidRDefault="00D94340" w:rsidP="00236297">
      <w:pPr>
        <w:pStyle w:val="BodyTextIndent"/>
        <w:spacing w:after="0" w:line="240" w:lineRule="auto"/>
        <w:ind w:left="0"/>
        <w:rPr>
          <w:noProof/>
          <w:szCs w:val="22"/>
        </w:rPr>
      </w:pPr>
      <w:r w:rsidRPr="0014341D">
        <w:rPr>
          <w:szCs w:val="22"/>
        </w:rPr>
        <w:t>Možnosť alergickej kožnej reakcie na kyselinu benzoovú. Podráždenie až poškodenie očnej rohovky pri vstrieknutí do oka.</w:t>
      </w:r>
    </w:p>
    <w:p w14:paraId="222D6463" w14:textId="77777777" w:rsidR="00D94340" w:rsidRPr="0014341D" w:rsidRDefault="00D94340" w:rsidP="00236297">
      <w:pPr>
        <w:pStyle w:val="BodyTextIndent"/>
        <w:spacing w:after="0" w:line="240" w:lineRule="auto"/>
        <w:ind w:left="0"/>
        <w:rPr>
          <w:noProof/>
          <w:szCs w:val="22"/>
        </w:rPr>
      </w:pPr>
    </w:p>
    <w:p w14:paraId="4270E66F" w14:textId="77777777" w:rsidR="00D94340" w:rsidRPr="0014341D" w:rsidRDefault="00D94340" w:rsidP="00236297">
      <w:pPr>
        <w:suppressLineNumbers/>
        <w:autoSpaceDE w:val="0"/>
        <w:autoSpaceDN w:val="0"/>
        <w:adjustRightInd w:val="0"/>
        <w:spacing w:line="240" w:lineRule="auto"/>
        <w:rPr>
          <w:noProof/>
          <w:szCs w:val="22"/>
          <w:u w:val="single"/>
        </w:rPr>
      </w:pPr>
      <w:r w:rsidRPr="0014341D">
        <w:rPr>
          <w:noProof/>
          <w:szCs w:val="22"/>
          <w:u w:val="single"/>
        </w:rPr>
        <w:t>Hlásenie podozrení na nežiaduce reakcie</w:t>
      </w:r>
    </w:p>
    <w:p w14:paraId="0044FA35" w14:textId="77777777" w:rsidR="00FC101E" w:rsidRPr="0014341D" w:rsidRDefault="00FC101E" w:rsidP="00236297">
      <w:pPr>
        <w:suppressLineNumbers/>
        <w:autoSpaceDE w:val="0"/>
        <w:autoSpaceDN w:val="0"/>
        <w:adjustRightInd w:val="0"/>
        <w:spacing w:line="240" w:lineRule="auto"/>
        <w:rPr>
          <w:szCs w:val="22"/>
          <w:u w:val="single"/>
        </w:rPr>
      </w:pPr>
    </w:p>
    <w:p w14:paraId="713F7A79" w14:textId="77777777" w:rsidR="00D94340" w:rsidRPr="0014341D" w:rsidRDefault="00D94340" w:rsidP="00236297">
      <w:pPr>
        <w:pStyle w:val="BodyTextIndent"/>
        <w:spacing w:after="0" w:line="240" w:lineRule="auto"/>
        <w:ind w:left="0"/>
        <w:rPr>
          <w:noProof/>
          <w:szCs w:val="22"/>
        </w:rPr>
      </w:pPr>
      <w:r w:rsidRPr="0014341D">
        <w:rPr>
          <w:noProof/>
          <w:szCs w:val="22"/>
        </w:rPr>
        <w:t>Hlásenie podozrení na nežiaduce reakcie po registrácii lieku je dôležité.</w:t>
      </w:r>
      <w:r w:rsidRPr="0014341D">
        <w:rPr>
          <w:szCs w:val="22"/>
        </w:rPr>
        <w:t xml:space="preserve"> </w:t>
      </w:r>
      <w:r w:rsidRPr="0014341D">
        <w:rPr>
          <w:noProof/>
          <w:szCs w:val="22"/>
        </w:rPr>
        <w:t>Umožňuje priebežné monitorovanie pomeru prínosu a rizika lieku.</w:t>
      </w:r>
      <w:r w:rsidRPr="0014341D">
        <w:rPr>
          <w:szCs w:val="22"/>
        </w:rPr>
        <w:t xml:space="preserve"> Od </w:t>
      </w:r>
      <w:r w:rsidRPr="0014341D">
        <w:rPr>
          <w:noProof/>
          <w:szCs w:val="22"/>
        </w:rPr>
        <w:t xml:space="preserve">zdravotníckych pracovníkov sa vyžaduje, aby hlásili akékoľvek podozrenia na nežiaduce reakcie na </w:t>
      </w:r>
      <w:r w:rsidRPr="0014341D">
        <w:rPr>
          <w:noProof/>
          <w:szCs w:val="22"/>
          <w:highlight w:val="lightGray"/>
        </w:rPr>
        <w:t>národné centrum hlásenia uvedené v </w:t>
      </w:r>
      <w:hyperlink r:id="rId7" w:history="1">
        <w:r w:rsidRPr="0014341D">
          <w:rPr>
            <w:rStyle w:val="Hyperlink"/>
            <w:noProof/>
            <w:szCs w:val="22"/>
            <w:highlight w:val="lightGray"/>
          </w:rPr>
          <w:t>Prílohe V</w:t>
        </w:r>
      </w:hyperlink>
      <w:r w:rsidRPr="0014341D">
        <w:rPr>
          <w:noProof/>
          <w:szCs w:val="22"/>
        </w:rPr>
        <w:t>.</w:t>
      </w:r>
    </w:p>
    <w:p w14:paraId="2B4A6F24" w14:textId="77777777" w:rsidR="00D94340" w:rsidRPr="0014341D" w:rsidRDefault="00D94340" w:rsidP="006F525E">
      <w:pPr>
        <w:spacing w:line="240" w:lineRule="auto"/>
        <w:rPr>
          <w:szCs w:val="22"/>
        </w:rPr>
      </w:pPr>
    </w:p>
    <w:p w14:paraId="6196919E" w14:textId="77777777" w:rsidR="00D94340" w:rsidRPr="0014341D" w:rsidRDefault="00D94340" w:rsidP="006F525E">
      <w:pPr>
        <w:keepNext/>
        <w:numPr>
          <w:ilvl w:val="1"/>
          <w:numId w:val="1"/>
        </w:numPr>
        <w:spacing w:line="240" w:lineRule="auto"/>
        <w:outlineLvl w:val="0"/>
        <w:rPr>
          <w:szCs w:val="22"/>
        </w:rPr>
      </w:pPr>
      <w:r w:rsidRPr="0014341D">
        <w:rPr>
          <w:b/>
          <w:szCs w:val="22"/>
        </w:rPr>
        <w:t>Predávkovanie</w:t>
      </w:r>
    </w:p>
    <w:p w14:paraId="685D368F" w14:textId="77777777" w:rsidR="00D94340" w:rsidRPr="0014341D" w:rsidRDefault="00D94340" w:rsidP="006F525E">
      <w:pPr>
        <w:spacing w:line="240" w:lineRule="auto"/>
        <w:rPr>
          <w:szCs w:val="22"/>
        </w:rPr>
      </w:pPr>
    </w:p>
    <w:p w14:paraId="5B02F5D2" w14:textId="0D4026D3" w:rsidR="00D94340" w:rsidRPr="0014341D" w:rsidRDefault="00D94340" w:rsidP="006F525E">
      <w:pPr>
        <w:spacing w:line="240" w:lineRule="auto"/>
        <w:rPr>
          <w:i/>
          <w:szCs w:val="22"/>
        </w:rPr>
      </w:pPr>
      <w:r w:rsidRPr="0014341D">
        <w:rPr>
          <w:snapToGrid w:val="0"/>
          <w:szCs w:val="22"/>
        </w:rPr>
        <w:t>Pri aplikácii väčšieho objemu roztoku peroxidu do hlbokých rán alebo ab</w:t>
      </w:r>
      <w:r w:rsidR="00FC101E" w:rsidRPr="0014341D">
        <w:rPr>
          <w:snapToGrid w:val="0"/>
          <w:szCs w:val="22"/>
        </w:rPr>
        <w:t>s</w:t>
      </w:r>
      <w:r w:rsidRPr="0014341D">
        <w:rPr>
          <w:snapToGrid w:val="0"/>
          <w:szCs w:val="22"/>
        </w:rPr>
        <w:t>cesových dutín dochádza k uvoľneniu zvýšeného množstva plynného kyslíka, k jeho prieniku do tkanív a ciev, čo môže vyvolať tzv. kyslíkovú embóliu.</w:t>
      </w:r>
    </w:p>
    <w:p w14:paraId="1B9D6C62" w14:textId="77777777" w:rsidR="00D94340" w:rsidRPr="0014341D" w:rsidRDefault="00D94340" w:rsidP="006F525E">
      <w:pPr>
        <w:spacing w:line="240" w:lineRule="auto"/>
        <w:rPr>
          <w:szCs w:val="22"/>
        </w:rPr>
      </w:pPr>
    </w:p>
    <w:p w14:paraId="01539F15" w14:textId="77777777" w:rsidR="00D94340" w:rsidRPr="0014341D" w:rsidRDefault="00D94340" w:rsidP="006F525E">
      <w:pPr>
        <w:spacing w:line="240" w:lineRule="auto"/>
        <w:rPr>
          <w:szCs w:val="22"/>
        </w:rPr>
      </w:pPr>
    </w:p>
    <w:p w14:paraId="000A93F1" w14:textId="77777777" w:rsidR="00D94340" w:rsidRPr="0014341D" w:rsidRDefault="00D94340" w:rsidP="006F525E">
      <w:pPr>
        <w:keepNext/>
        <w:numPr>
          <w:ilvl w:val="0"/>
          <w:numId w:val="1"/>
        </w:numPr>
        <w:suppressAutoHyphens/>
        <w:spacing w:line="240" w:lineRule="auto"/>
        <w:rPr>
          <w:szCs w:val="22"/>
        </w:rPr>
      </w:pPr>
      <w:r w:rsidRPr="0014341D">
        <w:rPr>
          <w:b/>
          <w:szCs w:val="22"/>
        </w:rPr>
        <w:t>FARMAKOLOGICKÉ VLASTNOSTI</w:t>
      </w:r>
    </w:p>
    <w:p w14:paraId="30DA3794" w14:textId="77777777" w:rsidR="00D94340" w:rsidRPr="0014341D" w:rsidRDefault="00D94340" w:rsidP="006F525E">
      <w:pPr>
        <w:keepNext/>
        <w:spacing w:line="240" w:lineRule="auto"/>
        <w:rPr>
          <w:szCs w:val="22"/>
        </w:rPr>
      </w:pPr>
    </w:p>
    <w:p w14:paraId="3E93027E" w14:textId="77777777" w:rsidR="00D94340" w:rsidRPr="0014341D" w:rsidRDefault="00D94340" w:rsidP="006F525E">
      <w:pPr>
        <w:keepNext/>
        <w:numPr>
          <w:ilvl w:val="1"/>
          <w:numId w:val="1"/>
        </w:numPr>
        <w:spacing w:line="240" w:lineRule="auto"/>
        <w:outlineLvl w:val="0"/>
        <w:rPr>
          <w:szCs w:val="22"/>
        </w:rPr>
      </w:pPr>
      <w:r w:rsidRPr="0014341D">
        <w:rPr>
          <w:b/>
          <w:szCs w:val="22"/>
        </w:rPr>
        <w:t>Farmakodynamické vlastnosti</w:t>
      </w:r>
    </w:p>
    <w:p w14:paraId="28D36159" w14:textId="77777777" w:rsidR="00D94340" w:rsidRPr="0014341D" w:rsidRDefault="00D94340" w:rsidP="006F525E">
      <w:pPr>
        <w:keepNext/>
        <w:spacing w:line="240" w:lineRule="auto"/>
        <w:rPr>
          <w:szCs w:val="22"/>
        </w:rPr>
      </w:pPr>
    </w:p>
    <w:p w14:paraId="504A4CBA" w14:textId="3C76582A" w:rsidR="00D94340" w:rsidRPr="0014341D" w:rsidRDefault="00D94340" w:rsidP="00236297">
      <w:pPr>
        <w:spacing w:line="240" w:lineRule="auto"/>
        <w:outlineLvl w:val="0"/>
        <w:rPr>
          <w:szCs w:val="22"/>
        </w:rPr>
      </w:pPr>
      <w:r w:rsidRPr="0014341D">
        <w:rPr>
          <w:noProof/>
          <w:szCs w:val="22"/>
        </w:rPr>
        <w:t xml:space="preserve">Farmakoterapeutická skupina: </w:t>
      </w:r>
      <w:r w:rsidR="00A73904" w:rsidRPr="0014341D">
        <w:rPr>
          <w:szCs w:val="22"/>
        </w:rPr>
        <w:t>a</w:t>
      </w:r>
      <w:r w:rsidRPr="0014341D">
        <w:rPr>
          <w:szCs w:val="22"/>
        </w:rPr>
        <w:t>ntiseptiká a dezinficienciá</w:t>
      </w:r>
      <w:r w:rsidR="00A73904" w:rsidRPr="0014341D">
        <w:rPr>
          <w:szCs w:val="22"/>
        </w:rPr>
        <w:t>; iné antiseptiká a dezinficienciá;</w:t>
      </w:r>
      <w:r w:rsidR="00A73904" w:rsidRPr="0014341D">
        <w:rPr>
          <w:szCs w:val="22"/>
        </w:rPr>
        <w:br/>
      </w:r>
      <w:r w:rsidRPr="0014341D">
        <w:rPr>
          <w:noProof/>
          <w:szCs w:val="22"/>
        </w:rPr>
        <w:t xml:space="preserve">ATC kód: </w:t>
      </w:r>
      <w:r w:rsidRPr="0014341D">
        <w:rPr>
          <w:szCs w:val="22"/>
        </w:rPr>
        <w:t>D08AX01</w:t>
      </w:r>
      <w:r w:rsidR="00A73904" w:rsidRPr="0014341D">
        <w:rPr>
          <w:szCs w:val="22"/>
        </w:rPr>
        <w:t>.</w:t>
      </w:r>
      <w:r w:rsidRPr="0014341D">
        <w:rPr>
          <w:szCs w:val="22"/>
        </w:rPr>
        <w:t xml:space="preserve"> </w:t>
      </w:r>
    </w:p>
    <w:p w14:paraId="4D6E5AA7" w14:textId="77777777" w:rsidR="00D94340" w:rsidRPr="0014341D" w:rsidRDefault="00D94340" w:rsidP="00236297">
      <w:pPr>
        <w:tabs>
          <w:tab w:val="left" w:pos="1620"/>
        </w:tabs>
        <w:spacing w:line="240" w:lineRule="auto"/>
        <w:outlineLvl w:val="0"/>
        <w:rPr>
          <w:noProof/>
          <w:szCs w:val="22"/>
          <w:lang w:val="es-ES_tradnl"/>
        </w:rPr>
      </w:pPr>
    </w:p>
    <w:p w14:paraId="1D98A5C4" w14:textId="77777777" w:rsidR="00CB0EA4" w:rsidRPr="0014341D" w:rsidRDefault="00D94340" w:rsidP="00236297">
      <w:pPr>
        <w:pStyle w:val="BodyTextIndent"/>
        <w:spacing w:after="0" w:line="240" w:lineRule="auto"/>
        <w:ind w:left="0"/>
        <w:rPr>
          <w:noProof/>
          <w:szCs w:val="22"/>
          <w:u w:val="single"/>
        </w:rPr>
      </w:pPr>
      <w:r w:rsidRPr="0014341D">
        <w:rPr>
          <w:noProof/>
          <w:szCs w:val="22"/>
          <w:u w:val="single"/>
        </w:rPr>
        <w:t>Mechanizmus účinku</w:t>
      </w:r>
    </w:p>
    <w:p w14:paraId="041C15AA" w14:textId="232123C4" w:rsidR="00D94340" w:rsidRPr="0014341D" w:rsidRDefault="00D94340" w:rsidP="00236297">
      <w:pPr>
        <w:pStyle w:val="BodyTextIndent"/>
        <w:spacing w:after="0" w:line="240" w:lineRule="auto"/>
        <w:ind w:left="0"/>
        <w:rPr>
          <w:noProof/>
          <w:szCs w:val="22"/>
          <w:u w:val="single"/>
        </w:rPr>
      </w:pPr>
    </w:p>
    <w:p w14:paraId="4477DCD8" w14:textId="55E6FD82" w:rsidR="00D94340" w:rsidRPr="0014341D" w:rsidRDefault="00D94340" w:rsidP="00236297">
      <w:pPr>
        <w:spacing w:line="240" w:lineRule="auto"/>
        <w:rPr>
          <w:szCs w:val="22"/>
          <w:lang w:val="cs-CZ"/>
        </w:rPr>
      </w:pPr>
      <w:r w:rsidRPr="0014341D">
        <w:rPr>
          <w:szCs w:val="22"/>
        </w:rPr>
        <w:t xml:space="preserve">Pri kontakte s povrchom slizníc, krvou alebo bunkovým detritom dochádza vplyvom tkanivovej katalázy (tkanivového enzýmu) k uvoľneniu molekulárneho kyslíka, ktorého časť </w:t>
      </w:r>
      <w:r w:rsidR="006F525E" w:rsidRPr="0014341D">
        <w:rPr>
          <w:szCs w:val="22"/>
        </w:rPr>
        <w:t xml:space="preserve">sa </w:t>
      </w:r>
      <w:r w:rsidRPr="0014341D">
        <w:rPr>
          <w:szCs w:val="22"/>
        </w:rPr>
        <w:t>aktiv</w:t>
      </w:r>
      <w:r w:rsidR="006F525E" w:rsidRPr="0014341D">
        <w:rPr>
          <w:szCs w:val="22"/>
        </w:rPr>
        <w:t>uje</w:t>
      </w:r>
      <w:r w:rsidRPr="0014341D">
        <w:rPr>
          <w:szCs w:val="22"/>
        </w:rPr>
        <w:t xml:space="preserve"> na</w:t>
      </w:r>
      <w:r w:rsidR="006F525E" w:rsidRPr="0014341D">
        <w:rPr>
          <w:szCs w:val="22"/>
        </w:rPr>
        <w:t> </w:t>
      </w:r>
      <w:r w:rsidRPr="0014341D">
        <w:rPr>
          <w:szCs w:val="22"/>
        </w:rPr>
        <w:t>voľné kyslíkové radikály (O</w:t>
      </w:r>
      <w:r w:rsidRPr="0014341D">
        <w:rPr>
          <w:szCs w:val="22"/>
          <w:vertAlign w:val="subscript"/>
        </w:rPr>
        <w:t>2</w:t>
      </w:r>
      <w:r w:rsidRPr="0014341D">
        <w:rPr>
          <w:szCs w:val="22"/>
        </w:rPr>
        <w:t>, OH</w:t>
      </w:r>
      <w:r w:rsidRPr="0014341D">
        <w:rPr>
          <w:szCs w:val="22"/>
          <w:lang w:val="cs-CZ"/>
        </w:rPr>
        <w:t>),</w:t>
      </w:r>
      <w:r w:rsidRPr="0014341D">
        <w:rPr>
          <w:szCs w:val="22"/>
        </w:rPr>
        <w:t xml:space="preserve"> ktoré</w:t>
      </w:r>
      <w:r w:rsidRPr="0014341D">
        <w:rPr>
          <w:szCs w:val="22"/>
          <w:lang w:val="cs-CZ"/>
        </w:rPr>
        <w:t xml:space="preserve"> pôsobia baktericídne, virocídne a fungicídne. Jemné bublinky </w:t>
      </w:r>
      <w:r w:rsidRPr="0014341D">
        <w:rPr>
          <w:szCs w:val="22"/>
        </w:rPr>
        <w:t>vznikajúceho kyslíka</w:t>
      </w:r>
      <w:r w:rsidRPr="0014341D">
        <w:rPr>
          <w:szCs w:val="22"/>
          <w:lang w:val="cs-CZ"/>
        </w:rPr>
        <w:t xml:space="preserve"> (jeden objemový</w:t>
      </w:r>
      <w:r w:rsidRPr="0014341D">
        <w:rPr>
          <w:szCs w:val="22"/>
        </w:rPr>
        <w:t xml:space="preserve"> diel</w:t>
      </w:r>
      <w:r w:rsidRPr="0014341D">
        <w:rPr>
          <w:szCs w:val="22"/>
          <w:lang w:val="cs-CZ"/>
        </w:rPr>
        <w:t xml:space="preserve"> roztoku peroxidu</w:t>
      </w:r>
      <w:r w:rsidRPr="0014341D">
        <w:rPr>
          <w:szCs w:val="22"/>
        </w:rPr>
        <w:t xml:space="preserve"> vodíka</w:t>
      </w:r>
      <w:r w:rsidRPr="0014341D">
        <w:rPr>
          <w:szCs w:val="22"/>
          <w:lang w:val="cs-CZ"/>
        </w:rPr>
        <w:t xml:space="preserve"> 3</w:t>
      </w:r>
      <w:r w:rsidR="00C72FC7" w:rsidRPr="0014341D">
        <w:rPr>
          <w:szCs w:val="22"/>
          <w:lang w:val="cs-CZ"/>
        </w:rPr>
        <w:t> </w:t>
      </w:r>
      <w:r w:rsidRPr="0014341D">
        <w:rPr>
          <w:szCs w:val="22"/>
          <w:lang w:val="cs-CZ"/>
        </w:rPr>
        <w:t xml:space="preserve">% uvoľní 10 objemových dielov kyslíka) </w:t>
      </w:r>
      <w:r w:rsidRPr="0014341D">
        <w:rPr>
          <w:szCs w:val="22"/>
        </w:rPr>
        <w:t>prispievajú</w:t>
      </w:r>
      <w:r w:rsidRPr="0014341D">
        <w:rPr>
          <w:szCs w:val="22"/>
          <w:lang w:val="cs-CZ"/>
        </w:rPr>
        <w:t xml:space="preserve"> k mechanickému čisteniu rán a k uvoľneniu </w:t>
      </w:r>
      <w:r w:rsidRPr="0014341D">
        <w:rPr>
          <w:szCs w:val="22"/>
        </w:rPr>
        <w:t>produktov</w:t>
      </w:r>
      <w:r w:rsidRPr="0014341D">
        <w:rPr>
          <w:szCs w:val="22"/>
          <w:lang w:val="cs-CZ"/>
        </w:rPr>
        <w:t xml:space="preserve"> zápalu.</w:t>
      </w:r>
    </w:p>
    <w:p w14:paraId="158E6EAA" w14:textId="77777777" w:rsidR="00D94340" w:rsidRPr="0014341D" w:rsidRDefault="00D94340" w:rsidP="006F525E">
      <w:pPr>
        <w:numPr>
          <w:ilvl w:val="12"/>
          <w:numId w:val="0"/>
        </w:numPr>
        <w:spacing w:line="240" w:lineRule="auto"/>
        <w:ind w:right="-2"/>
        <w:rPr>
          <w:szCs w:val="22"/>
        </w:rPr>
      </w:pPr>
    </w:p>
    <w:p w14:paraId="14383A51" w14:textId="77777777" w:rsidR="00D94340" w:rsidRPr="0014341D" w:rsidRDefault="00D94340" w:rsidP="00236297">
      <w:pPr>
        <w:spacing w:line="240" w:lineRule="auto"/>
        <w:rPr>
          <w:noProof/>
          <w:szCs w:val="22"/>
        </w:rPr>
      </w:pPr>
      <w:r w:rsidRPr="0014341D">
        <w:rPr>
          <w:b/>
          <w:noProof/>
          <w:szCs w:val="22"/>
        </w:rPr>
        <w:t>5.2</w:t>
      </w:r>
      <w:r w:rsidRPr="0014341D">
        <w:rPr>
          <w:b/>
          <w:noProof/>
          <w:szCs w:val="22"/>
        </w:rPr>
        <w:tab/>
        <w:t>Farmakokinetické vlastnosti</w:t>
      </w:r>
    </w:p>
    <w:p w14:paraId="4C21DEA3" w14:textId="77777777" w:rsidR="00D94340" w:rsidRPr="0014341D" w:rsidRDefault="00D94340" w:rsidP="00236297">
      <w:pPr>
        <w:spacing w:line="240" w:lineRule="auto"/>
        <w:rPr>
          <w:noProof/>
          <w:szCs w:val="22"/>
        </w:rPr>
      </w:pPr>
    </w:p>
    <w:p w14:paraId="4A66E94F" w14:textId="01B156EB" w:rsidR="00D94340" w:rsidRPr="0014341D" w:rsidRDefault="00D94340" w:rsidP="00236297">
      <w:pPr>
        <w:spacing w:line="240" w:lineRule="auto"/>
        <w:rPr>
          <w:i/>
          <w:noProof/>
          <w:szCs w:val="22"/>
        </w:rPr>
      </w:pPr>
      <w:r w:rsidRPr="0014341D">
        <w:rPr>
          <w:szCs w:val="22"/>
        </w:rPr>
        <w:t>Pri aplikácii peroxidu na povrchovú ranu uvoľnený kyslík uniká vo forme bublín a nevstrebáva sa. Pri</w:t>
      </w:r>
      <w:r w:rsidR="001763C2" w:rsidRPr="0014341D">
        <w:rPr>
          <w:szCs w:val="22"/>
        </w:rPr>
        <w:t> </w:t>
      </w:r>
      <w:r w:rsidRPr="0014341D">
        <w:rPr>
          <w:szCs w:val="22"/>
        </w:rPr>
        <w:t>aplikácii do uzavretých telesných dutín dochádza ku zvýšenému parciálnemu tlaku kyslíka, ktorý môže preniknúť do tkaniva (tkanivový emfyzém) aj do cirkulácie (kyslíková embólia). Za týchto podmienok peroxid vodíka aj uvoľnený kyslík prenikajú dobre napr. črevnou sliznicou.</w:t>
      </w:r>
    </w:p>
    <w:p w14:paraId="69114A39" w14:textId="77777777" w:rsidR="00D94340" w:rsidRPr="0014341D" w:rsidRDefault="00D94340" w:rsidP="00236297">
      <w:pPr>
        <w:spacing w:line="240" w:lineRule="auto"/>
        <w:rPr>
          <w:noProof/>
          <w:szCs w:val="22"/>
        </w:rPr>
      </w:pPr>
    </w:p>
    <w:p w14:paraId="57595455" w14:textId="77777777" w:rsidR="00D94340" w:rsidRPr="0014341D" w:rsidRDefault="00D94340" w:rsidP="00236297">
      <w:pPr>
        <w:spacing w:line="240" w:lineRule="auto"/>
        <w:rPr>
          <w:noProof/>
          <w:szCs w:val="22"/>
        </w:rPr>
      </w:pPr>
      <w:r w:rsidRPr="0014341D">
        <w:rPr>
          <w:b/>
          <w:noProof/>
          <w:szCs w:val="22"/>
        </w:rPr>
        <w:t>5.3</w:t>
      </w:r>
      <w:r w:rsidRPr="0014341D">
        <w:rPr>
          <w:b/>
          <w:noProof/>
          <w:szCs w:val="22"/>
        </w:rPr>
        <w:tab/>
        <w:t>Predklinické údaje o bezpečnosti</w:t>
      </w:r>
    </w:p>
    <w:p w14:paraId="190522BD" w14:textId="77777777" w:rsidR="00D94340" w:rsidRPr="0014341D" w:rsidRDefault="00D94340" w:rsidP="00236297">
      <w:pPr>
        <w:spacing w:line="240" w:lineRule="auto"/>
        <w:rPr>
          <w:noProof/>
          <w:szCs w:val="22"/>
        </w:rPr>
      </w:pPr>
    </w:p>
    <w:p w14:paraId="751268AD" w14:textId="400C0978" w:rsidR="00D94340" w:rsidRPr="0014341D" w:rsidRDefault="00D94340" w:rsidP="00236297">
      <w:pPr>
        <w:pStyle w:val="BodyText"/>
        <w:rPr>
          <w:szCs w:val="22"/>
        </w:rPr>
      </w:pPr>
      <w:r w:rsidRPr="0014341D">
        <w:rPr>
          <w:i w:val="0"/>
          <w:color w:val="auto"/>
          <w:szCs w:val="22"/>
        </w:rPr>
        <w:t xml:space="preserve">Pri pokusoch na zvieratách, pri </w:t>
      </w:r>
      <w:r w:rsidR="00AB390D" w:rsidRPr="0014341D">
        <w:rPr>
          <w:i w:val="0"/>
          <w:color w:val="auto"/>
          <w:szCs w:val="22"/>
        </w:rPr>
        <w:t xml:space="preserve">subkutánnej </w:t>
      </w:r>
      <w:r w:rsidRPr="0014341D">
        <w:rPr>
          <w:i w:val="0"/>
          <w:color w:val="auto"/>
          <w:szCs w:val="22"/>
        </w:rPr>
        <w:t>a </w:t>
      </w:r>
      <w:r w:rsidR="00AB390D" w:rsidRPr="0014341D">
        <w:rPr>
          <w:i w:val="0"/>
          <w:color w:val="auto"/>
          <w:szCs w:val="22"/>
        </w:rPr>
        <w:t>intravenóznej</w:t>
      </w:r>
      <w:r w:rsidRPr="0014341D">
        <w:rPr>
          <w:i w:val="0"/>
          <w:color w:val="auto"/>
          <w:szCs w:val="22"/>
        </w:rPr>
        <w:t xml:space="preserve"> aplikácii </w:t>
      </w:r>
      <w:r w:rsidR="000E2E71" w:rsidRPr="0014341D">
        <w:rPr>
          <w:i w:val="0"/>
          <w:color w:val="auto"/>
          <w:szCs w:val="22"/>
        </w:rPr>
        <w:t xml:space="preserve">3 % </w:t>
      </w:r>
      <w:r w:rsidRPr="0014341D">
        <w:rPr>
          <w:i w:val="0"/>
          <w:color w:val="auto"/>
          <w:szCs w:val="22"/>
        </w:rPr>
        <w:t>peroxidu vodíka  bola popísaná kyslíková embólia do systému cirkulácie</w:t>
      </w:r>
      <w:r w:rsidRPr="0014341D">
        <w:rPr>
          <w:szCs w:val="22"/>
        </w:rPr>
        <w:t>.</w:t>
      </w:r>
    </w:p>
    <w:p w14:paraId="5E46A1A4" w14:textId="77777777" w:rsidR="002F2F0C" w:rsidRPr="0014341D" w:rsidRDefault="002F2F0C" w:rsidP="00236297">
      <w:pPr>
        <w:spacing w:line="240" w:lineRule="auto"/>
        <w:rPr>
          <w:szCs w:val="22"/>
        </w:rPr>
      </w:pPr>
    </w:p>
    <w:p w14:paraId="56B406E4" w14:textId="77777777" w:rsidR="00D94340" w:rsidRPr="0014341D" w:rsidRDefault="00D94340" w:rsidP="00236297">
      <w:pPr>
        <w:spacing w:line="240" w:lineRule="auto"/>
        <w:rPr>
          <w:szCs w:val="22"/>
        </w:rPr>
      </w:pPr>
      <w:r w:rsidRPr="0014341D">
        <w:rPr>
          <w:szCs w:val="22"/>
        </w:rPr>
        <w:t xml:space="preserve">Pri perorálnej aplikácii bola popísaná kyslíková embólia do </w:t>
      </w:r>
      <w:r w:rsidRPr="00236297">
        <w:rPr>
          <w:i/>
          <w:szCs w:val="22"/>
        </w:rPr>
        <w:t>vena portae</w:t>
      </w:r>
      <w:r w:rsidRPr="0014341D">
        <w:rPr>
          <w:szCs w:val="22"/>
        </w:rPr>
        <w:t>.</w:t>
      </w:r>
    </w:p>
    <w:p w14:paraId="53792B66" w14:textId="77777777" w:rsidR="002F2F0C" w:rsidRPr="0014341D" w:rsidRDefault="002F2F0C" w:rsidP="00236297">
      <w:pPr>
        <w:spacing w:line="240" w:lineRule="auto"/>
        <w:rPr>
          <w:szCs w:val="22"/>
        </w:rPr>
      </w:pPr>
    </w:p>
    <w:p w14:paraId="6A82C856" w14:textId="28D425B4" w:rsidR="00D94340" w:rsidRPr="0014341D" w:rsidRDefault="00D94340" w:rsidP="00236297">
      <w:pPr>
        <w:spacing w:line="240" w:lineRule="auto"/>
        <w:rPr>
          <w:szCs w:val="22"/>
        </w:rPr>
      </w:pPr>
      <w:r w:rsidRPr="0014341D">
        <w:rPr>
          <w:szCs w:val="22"/>
        </w:rPr>
        <w:t>Pri aplikácii na izolovanú očnú rohovku spôsobuje peroxid vodíka poškodenie epitelu rohovky aj vo</w:t>
      </w:r>
      <w:r w:rsidR="002F2F0C" w:rsidRPr="0014341D">
        <w:rPr>
          <w:szCs w:val="22"/>
        </w:rPr>
        <w:t> </w:t>
      </w:r>
      <w:r w:rsidRPr="0014341D">
        <w:rPr>
          <w:szCs w:val="22"/>
        </w:rPr>
        <w:t>veľmi nízkych koncentráciách.</w:t>
      </w:r>
    </w:p>
    <w:p w14:paraId="364C74BE" w14:textId="77777777" w:rsidR="00D94340" w:rsidRPr="0014341D" w:rsidRDefault="00D94340" w:rsidP="00236297">
      <w:pPr>
        <w:spacing w:line="240" w:lineRule="auto"/>
        <w:rPr>
          <w:noProof/>
          <w:szCs w:val="22"/>
          <w:u w:val="single"/>
          <w:lang w:eastAsia="zh-CN"/>
        </w:rPr>
      </w:pPr>
    </w:p>
    <w:p w14:paraId="2E276D46" w14:textId="77777777" w:rsidR="00D94340" w:rsidRPr="0014341D" w:rsidRDefault="00D94340" w:rsidP="00236297">
      <w:pPr>
        <w:spacing w:line="240" w:lineRule="auto"/>
        <w:rPr>
          <w:noProof/>
          <w:szCs w:val="22"/>
          <w:u w:val="single"/>
        </w:rPr>
      </w:pPr>
      <w:r w:rsidRPr="0014341D">
        <w:rPr>
          <w:noProof/>
          <w:szCs w:val="22"/>
          <w:u w:val="single"/>
        </w:rPr>
        <w:t>Hodnotenie enviromentálneho rizika (</w:t>
      </w:r>
      <w:r w:rsidR="00A44F94" w:rsidRPr="0014341D">
        <w:rPr>
          <w:noProof/>
          <w:szCs w:val="22"/>
          <w:u w:val="single"/>
        </w:rPr>
        <w:t xml:space="preserve">environmental risk assessment, </w:t>
      </w:r>
      <w:r w:rsidRPr="0014341D">
        <w:rPr>
          <w:noProof/>
          <w:szCs w:val="22"/>
          <w:u w:val="single"/>
        </w:rPr>
        <w:t>ERA)</w:t>
      </w:r>
    </w:p>
    <w:p w14:paraId="3997DE83" w14:textId="77777777" w:rsidR="00152E6F" w:rsidRPr="0014341D" w:rsidRDefault="00152E6F" w:rsidP="00236297">
      <w:pPr>
        <w:spacing w:line="240" w:lineRule="auto"/>
        <w:rPr>
          <w:noProof/>
          <w:szCs w:val="22"/>
          <w:u w:val="single"/>
        </w:rPr>
      </w:pPr>
    </w:p>
    <w:p w14:paraId="12401764" w14:textId="264F1052" w:rsidR="00D94340" w:rsidRPr="0014341D" w:rsidRDefault="00D94340" w:rsidP="00236297">
      <w:pPr>
        <w:spacing w:line="240" w:lineRule="auto"/>
        <w:rPr>
          <w:szCs w:val="22"/>
        </w:rPr>
      </w:pPr>
      <w:bookmarkStart w:id="1" w:name="OLE_LINK14"/>
      <w:r w:rsidRPr="0014341D">
        <w:rPr>
          <w:szCs w:val="22"/>
        </w:rPr>
        <w:t>Z hľadiska environmentáln</w:t>
      </w:r>
      <w:r w:rsidR="006D2CA1" w:rsidRPr="0014341D">
        <w:rPr>
          <w:szCs w:val="22"/>
        </w:rPr>
        <w:t>y</w:t>
      </w:r>
      <w:r w:rsidRPr="0014341D">
        <w:rPr>
          <w:szCs w:val="22"/>
        </w:rPr>
        <w:t>ch aspektov tento prípravok nepredstavuje žiadne riziko pre životné prostredie.</w:t>
      </w:r>
      <w:bookmarkEnd w:id="1"/>
    </w:p>
    <w:p w14:paraId="3FCE1BF6" w14:textId="77777777" w:rsidR="00D94340" w:rsidRPr="0014341D" w:rsidRDefault="00D94340" w:rsidP="006F525E">
      <w:pPr>
        <w:spacing w:line="240" w:lineRule="auto"/>
        <w:rPr>
          <w:szCs w:val="22"/>
        </w:rPr>
      </w:pPr>
    </w:p>
    <w:p w14:paraId="611394E4" w14:textId="77777777" w:rsidR="00D94340" w:rsidRPr="0014341D" w:rsidRDefault="00D94340" w:rsidP="006F525E">
      <w:pPr>
        <w:spacing w:line="240" w:lineRule="auto"/>
        <w:rPr>
          <w:szCs w:val="22"/>
        </w:rPr>
      </w:pPr>
    </w:p>
    <w:p w14:paraId="4743D794" w14:textId="77777777" w:rsidR="00D94340" w:rsidRPr="0014341D" w:rsidRDefault="00D94340" w:rsidP="006F525E">
      <w:pPr>
        <w:keepNext/>
        <w:numPr>
          <w:ilvl w:val="0"/>
          <w:numId w:val="1"/>
        </w:numPr>
        <w:suppressAutoHyphens/>
        <w:spacing w:line="240" w:lineRule="auto"/>
        <w:rPr>
          <w:b/>
          <w:szCs w:val="22"/>
        </w:rPr>
      </w:pPr>
      <w:r w:rsidRPr="0014341D">
        <w:rPr>
          <w:b/>
          <w:szCs w:val="22"/>
        </w:rPr>
        <w:t>FARMACEUTICKÉ INFORMÁCIE</w:t>
      </w:r>
    </w:p>
    <w:p w14:paraId="10B2200F" w14:textId="77777777" w:rsidR="00D94340" w:rsidRPr="0014341D" w:rsidRDefault="00D94340" w:rsidP="006F525E">
      <w:pPr>
        <w:keepNext/>
        <w:spacing w:line="240" w:lineRule="auto"/>
        <w:rPr>
          <w:szCs w:val="22"/>
        </w:rPr>
      </w:pPr>
    </w:p>
    <w:p w14:paraId="1C84AA61" w14:textId="77777777" w:rsidR="00D94340" w:rsidRPr="0014341D" w:rsidRDefault="00D94340" w:rsidP="006F525E">
      <w:pPr>
        <w:keepNext/>
        <w:numPr>
          <w:ilvl w:val="1"/>
          <w:numId w:val="1"/>
        </w:numPr>
        <w:spacing w:line="240" w:lineRule="auto"/>
        <w:outlineLvl w:val="0"/>
        <w:rPr>
          <w:szCs w:val="22"/>
        </w:rPr>
      </w:pPr>
      <w:r w:rsidRPr="0014341D">
        <w:rPr>
          <w:b/>
          <w:szCs w:val="22"/>
        </w:rPr>
        <w:t>Zoznam pomocných látok</w:t>
      </w:r>
    </w:p>
    <w:p w14:paraId="2889174B" w14:textId="77777777" w:rsidR="00D94340" w:rsidRPr="0014341D" w:rsidRDefault="00D94340" w:rsidP="006F525E">
      <w:pPr>
        <w:keepNext/>
        <w:spacing w:line="240" w:lineRule="auto"/>
        <w:rPr>
          <w:i/>
          <w:szCs w:val="22"/>
        </w:rPr>
      </w:pPr>
    </w:p>
    <w:p w14:paraId="2E4F59BC" w14:textId="77777777" w:rsidR="00D94340" w:rsidRPr="0014341D" w:rsidRDefault="00D94340" w:rsidP="00236297">
      <w:pPr>
        <w:spacing w:line="240" w:lineRule="auto"/>
        <w:rPr>
          <w:noProof/>
          <w:szCs w:val="22"/>
        </w:rPr>
      </w:pPr>
      <w:r w:rsidRPr="0014341D">
        <w:rPr>
          <w:szCs w:val="22"/>
        </w:rPr>
        <w:t>kyselina benzoová</w:t>
      </w:r>
      <w:r w:rsidR="00424FCE" w:rsidRPr="0014341D">
        <w:rPr>
          <w:szCs w:val="22"/>
        </w:rPr>
        <w:t xml:space="preserve"> (E 210)</w:t>
      </w:r>
    </w:p>
    <w:p w14:paraId="353251B2" w14:textId="4231E1A5" w:rsidR="00D94340" w:rsidRPr="0014341D" w:rsidRDefault="00CD5DD1" w:rsidP="00236297">
      <w:pPr>
        <w:spacing w:line="240" w:lineRule="auto"/>
        <w:rPr>
          <w:noProof/>
          <w:szCs w:val="22"/>
        </w:rPr>
      </w:pPr>
      <w:r>
        <w:rPr>
          <w:szCs w:val="22"/>
        </w:rPr>
        <w:t>difosforečnan tetrasodný (E 450 (iii))</w:t>
      </w:r>
    </w:p>
    <w:p w14:paraId="6674EFAE" w14:textId="77777777" w:rsidR="00D94340" w:rsidRPr="0014341D" w:rsidRDefault="00D94340" w:rsidP="00236297">
      <w:pPr>
        <w:spacing w:line="240" w:lineRule="auto"/>
        <w:rPr>
          <w:noProof/>
          <w:szCs w:val="22"/>
        </w:rPr>
      </w:pPr>
      <w:r w:rsidRPr="0014341D">
        <w:rPr>
          <w:szCs w:val="22"/>
        </w:rPr>
        <w:t>čistená voda</w:t>
      </w:r>
    </w:p>
    <w:p w14:paraId="2F1BD422" w14:textId="77777777" w:rsidR="00D94340" w:rsidRPr="0014341D" w:rsidRDefault="00D94340" w:rsidP="006F525E">
      <w:pPr>
        <w:spacing w:line="240" w:lineRule="auto"/>
        <w:rPr>
          <w:szCs w:val="22"/>
        </w:rPr>
      </w:pPr>
    </w:p>
    <w:p w14:paraId="59A5E1BC" w14:textId="77777777" w:rsidR="00D94340" w:rsidRPr="0014341D" w:rsidRDefault="00D94340" w:rsidP="006F525E">
      <w:pPr>
        <w:keepNext/>
        <w:numPr>
          <w:ilvl w:val="1"/>
          <w:numId w:val="1"/>
        </w:numPr>
        <w:spacing w:line="240" w:lineRule="auto"/>
        <w:outlineLvl w:val="0"/>
        <w:rPr>
          <w:szCs w:val="22"/>
        </w:rPr>
      </w:pPr>
      <w:r w:rsidRPr="0014341D">
        <w:rPr>
          <w:b/>
          <w:szCs w:val="22"/>
        </w:rPr>
        <w:t>Inkompatibility</w:t>
      </w:r>
    </w:p>
    <w:p w14:paraId="4BD1CAC7" w14:textId="77777777" w:rsidR="00D94340" w:rsidRPr="0014341D" w:rsidRDefault="00D94340" w:rsidP="006F525E">
      <w:pPr>
        <w:keepNext/>
        <w:spacing w:line="240" w:lineRule="auto"/>
        <w:rPr>
          <w:szCs w:val="22"/>
        </w:rPr>
      </w:pPr>
    </w:p>
    <w:p w14:paraId="4A5D1A32" w14:textId="77777777" w:rsidR="00D94340" w:rsidRPr="0014341D" w:rsidRDefault="00D94340" w:rsidP="006F525E">
      <w:pPr>
        <w:spacing w:line="240" w:lineRule="auto"/>
        <w:rPr>
          <w:snapToGrid w:val="0"/>
          <w:szCs w:val="22"/>
        </w:rPr>
      </w:pPr>
      <w:r w:rsidRPr="0014341D">
        <w:rPr>
          <w:snapToGrid w:val="0"/>
          <w:szCs w:val="22"/>
        </w:rPr>
        <w:t>Redukčné činidlá, alkálie, jodidy, kovy a permanganáty.</w:t>
      </w:r>
    </w:p>
    <w:p w14:paraId="70C2CB33" w14:textId="77777777" w:rsidR="00D94340" w:rsidRPr="0014341D" w:rsidRDefault="00D94340" w:rsidP="006F525E">
      <w:pPr>
        <w:spacing w:line="240" w:lineRule="auto"/>
        <w:rPr>
          <w:szCs w:val="22"/>
        </w:rPr>
      </w:pPr>
    </w:p>
    <w:p w14:paraId="7BFA57F6" w14:textId="77777777" w:rsidR="00D94340" w:rsidRPr="0014341D" w:rsidRDefault="00D94340" w:rsidP="006F525E">
      <w:pPr>
        <w:keepNext/>
        <w:numPr>
          <w:ilvl w:val="1"/>
          <w:numId w:val="1"/>
        </w:numPr>
        <w:spacing w:line="240" w:lineRule="auto"/>
        <w:outlineLvl w:val="0"/>
        <w:rPr>
          <w:szCs w:val="22"/>
        </w:rPr>
      </w:pPr>
      <w:r w:rsidRPr="0014341D">
        <w:rPr>
          <w:b/>
          <w:szCs w:val="22"/>
        </w:rPr>
        <w:t>Čas použiteľnosti</w:t>
      </w:r>
    </w:p>
    <w:p w14:paraId="4E0D830F" w14:textId="77777777" w:rsidR="00D94340" w:rsidRPr="0014341D" w:rsidRDefault="00D94340" w:rsidP="006F525E">
      <w:pPr>
        <w:keepNext/>
        <w:spacing w:line="240" w:lineRule="auto"/>
        <w:rPr>
          <w:szCs w:val="22"/>
        </w:rPr>
      </w:pPr>
    </w:p>
    <w:p w14:paraId="7769B8AD" w14:textId="77777777" w:rsidR="00D94340" w:rsidRPr="0014341D" w:rsidRDefault="00D94340" w:rsidP="00236297">
      <w:pPr>
        <w:spacing w:line="240" w:lineRule="auto"/>
        <w:rPr>
          <w:szCs w:val="22"/>
        </w:rPr>
      </w:pPr>
      <w:r w:rsidRPr="0014341D">
        <w:rPr>
          <w:szCs w:val="22"/>
        </w:rPr>
        <w:t>1 rok.</w:t>
      </w:r>
    </w:p>
    <w:p w14:paraId="2DDECA12" w14:textId="77777777" w:rsidR="00D94340" w:rsidRPr="0014341D" w:rsidRDefault="00D94340" w:rsidP="006F525E">
      <w:pPr>
        <w:spacing w:line="240" w:lineRule="auto"/>
        <w:rPr>
          <w:szCs w:val="22"/>
        </w:rPr>
      </w:pPr>
    </w:p>
    <w:p w14:paraId="56FAECE1" w14:textId="77777777" w:rsidR="00D94340" w:rsidRPr="0014341D" w:rsidRDefault="00D94340" w:rsidP="006F525E">
      <w:pPr>
        <w:keepNext/>
        <w:numPr>
          <w:ilvl w:val="1"/>
          <w:numId w:val="1"/>
        </w:numPr>
        <w:spacing w:line="240" w:lineRule="auto"/>
        <w:outlineLvl w:val="0"/>
        <w:rPr>
          <w:b/>
          <w:szCs w:val="22"/>
        </w:rPr>
      </w:pPr>
      <w:r w:rsidRPr="0014341D">
        <w:rPr>
          <w:b/>
          <w:szCs w:val="22"/>
        </w:rPr>
        <w:t>Špeciálne upozornenia na uchovávanie</w:t>
      </w:r>
    </w:p>
    <w:p w14:paraId="735E537E" w14:textId="77777777" w:rsidR="00D94340" w:rsidRPr="0014341D" w:rsidRDefault="00D94340" w:rsidP="006F525E">
      <w:pPr>
        <w:keepNext/>
        <w:spacing w:line="240" w:lineRule="auto"/>
        <w:ind w:left="567" w:hanging="567"/>
        <w:outlineLvl w:val="0"/>
        <w:rPr>
          <w:szCs w:val="22"/>
        </w:rPr>
      </w:pPr>
    </w:p>
    <w:p w14:paraId="04B60E3A" w14:textId="6D140382" w:rsidR="00D94340" w:rsidRPr="0014341D" w:rsidRDefault="00D94340" w:rsidP="006F525E">
      <w:pPr>
        <w:spacing w:line="240" w:lineRule="auto"/>
        <w:rPr>
          <w:snapToGrid w:val="0"/>
          <w:szCs w:val="22"/>
        </w:rPr>
      </w:pPr>
      <w:r w:rsidRPr="0014341D">
        <w:rPr>
          <w:snapToGrid w:val="0"/>
          <w:szCs w:val="22"/>
        </w:rPr>
        <w:t>Uchovávajte pri teplote do 25</w:t>
      </w:r>
      <w:r w:rsidR="005B0964" w:rsidRPr="0014341D">
        <w:rPr>
          <w:snapToGrid w:val="0"/>
          <w:szCs w:val="22"/>
        </w:rPr>
        <w:t> °</w:t>
      </w:r>
      <w:r w:rsidRPr="0014341D">
        <w:rPr>
          <w:snapToGrid w:val="0"/>
          <w:szCs w:val="22"/>
        </w:rPr>
        <w:t>C</w:t>
      </w:r>
      <w:r w:rsidR="00FC051B" w:rsidRPr="0014341D">
        <w:rPr>
          <w:snapToGrid w:val="0"/>
          <w:szCs w:val="22"/>
        </w:rPr>
        <w:t>. Fľašu udržiavajte dôkladne uzatvorenú. Uchovávajte v</w:t>
      </w:r>
      <w:r w:rsidRPr="0014341D">
        <w:rPr>
          <w:snapToGrid w:val="0"/>
          <w:szCs w:val="22"/>
        </w:rPr>
        <w:t xml:space="preserve"> pôvodn</w:t>
      </w:r>
      <w:r w:rsidR="00FC051B" w:rsidRPr="0014341D">
        <w:rPr>
          <w:snapToGrid w:val="0"/>
          <w:szCs w:val="22"/>
        </w:rPr>
        <w:t>ej fľaši</w:t>
      </w:r>
      <w:r w:rsidRPr="0014341D">
        <w:rPr>
          <w:snapToGrid w:val="0"/>
          <w:szCs w:val="22"/>
        </w:rPr>
        <w:t xml:space="preserve"> na ochranu pred svetlom.</w:t>
      </w:r>
    </w:p>
    <w:p w14:paraId="574C6783" w14:textId="77777777" w:rsidR="00D94340" w:rsidRPr="0014341D" w:rsidRDefault="00D94340" w:rsidP="006F525E">
      <w:pPr>
        <w:spacing w:line="240" w:lineRule="auto"/>
        <w:rPr>
          <w:szCs w:val="22"/>
        </w:rPr>
      </w:pPr>
    </w:p>
    <w:p w14:paraId="292BFF62" w14:textId="77777777" w:rsidR="00D94340" w:rsidRPr="0014341D" w:rsidRDefault="00D94340" w:rsidP="006F525E">
      <w:pPr>
        <w:keepNext/>
        <w:numPr>
          <w:ilvl w:val="1"/>
          <w:numId w:val="1"/>
        </w:numPr>
        <w:tabs>
          <w:tab w:val="clear" w:pos="567"/>
        </w:tabs>
        <w:spacing w:line="240" w:lineRule="auto"/>
        <w:ind w:left="567" w:hanging="567"/>
        <w:outlineLvl w:val="0"/>
        <w:rPr>
          <w:b/>
          <w:szCs w:val="22"/>
        </w:rPr>
      </w:pPr>
      <w:r w:rsidRPr="0014341D">
        <w:rPr>
          <w:b/>
          <w:szCs w:val="22"/>
        </w:rPr>
        <w:t xml:space="preserve">Druh obalu a obsah balenia </w:t>
      </w:r>
    </w:p>
    <w:p w14:paraId="17F11092" w14:textId="77777777" w:rsidR="00D94340" w:rsidRPr="0014341D" w:rsidRDefault="00D94340" w:rsidP="006F525E">
      <w:pPr>
        <w:keepNext/>
        <w:tabs>
          <w:tab w:val="clear" w:pos="567"/>
        </w:tabs>
        <w:spacing w:line="240" w:lineRule="auto"/>
        <w:ind w:left="567"/>
        <w:outlineLvl w:val="0"/>
        <w:rPr>
          <w:b/>
          <w:szCs w:val="22"/>
        </w:rPr>
      </w:pPr>
    </w:p>
    <w:p w14:paraId="16156CD6" w14:textId="1E1A5DBD" w:rsidR="00D94340" w:rsidRPr="0014341D" w:rsidRDefault="00EE33E9" w:rsidP="00236297">
      <w:pPr>
        <w:spacing w:line="240" w:lineRule="auto"/>
        <w:rPr>
          <w:szCs w:val="22"/>
        </w:rPr>
      </w:pPr>
      <w:r w:rsidRPr="0014341D">
        <w:rPr>
          <w:szCs w:val="22"/>
        </w:rPr>
        <w:t>PE fľaša, mechanický rozprašovač, kryt</w:t>
      </w:r>
      <w:r w:rsidR="00BB256C">
        <w:rPr>
          <w:szCs w:val="22"/>
        </w:rPr>
        <w:t>.</w:t>
      </w:r>
    </w:p>
    <w:p w14:paraId="4EFCFF45" w14:textId="77777777" w:rsidR="000801D2" w:rsidRPr="0014341D" w:rsidRDefault="000801D2" w:rsidP="00236297">
      <w:pPr>
        <w:spacing w:line="240" w:lineRule="auto"/>
        <w:rPr>
          <w:szCs w:val="22"/>
        </w:rPr>
      </w:pPr>
    </w:p>
    <w:p w14:paraId="5AD9D660" w14:textId="748AF0B3" w:rsidR="00D94340" w:rsidRPr="0014341D" w:rsidRDefault="00D94340" w:rsidP="00236297">
      <w:pPr>
        <w:spacing w:line="240" w:lineRule="auto"/>
        <w:rPr>
          <w:szCs w:val="22"/>
        </w:rPr>
      </w:pPr>
      <w:r w:rsidRPr="0014341D">
        <w:rPr>
          <w:szCs w:val="22"/>
        </w:rPr>
        <w:t xml:space="preserve">Veľkosť balenia: </w:t>
      </w:r>
      <w:r w:rsidR="00C74B61" w:rsidRPr="0014341D">
        <w:rPr>
          <w:szCs w:val="22"/>
        </w:rPr>
        <w:t>100</w:t>
      </w:r>
      <w:r w:rsidRPr="0014341D">
        <w:rPr>
          <w:szCs w:val="22"/>
        </w:rPr>
        <w:t xml:space="preserve"> g</w:t>
      </w:r>
    </w:p>
    <w:p w14:paraId="720218AF" w14:textId="77777777" w:rsidR="00D94340" w:rsidRPr="0014341D" w:rsidRDefault="00D94340" w:rsidP="006F525E">
      <w:pPr>
        <w:spacing w:line="240" w:lineRule="auto"/>
        <w:rPr>
          <w:szCs w:val="22"/>
        </w:rPr>
      </w:pPr>
    </w:p>
    <w:p w14:paraId="5579DC6C" w14:textId="77777777" w:rsidR="00D94340" w:rsidRPr="0014341D" w:rsidRDefault="00D94340" w:rsidP="006F525E">
      <w:pPr>
        <w:keepNext/>
        <w:numPr>
          <w:ilvl w:val="1"/>
          <w:numId w:val="1"/>
        </w:numPr>
        <w:spacing w:line="240" w:lineRule="auto"/>
        <w:outlineLvl w:val="0"/>
        <w:rPr>
          <w:szCs w:val="22"/>
        </w:rPr>
      </w:pPr>
      <w:bookmarkStart w:id="2" w:name="OLE_LINK1"/>
      <w:r w:rsidRPr="0014341D">
        <w:rPr>
          <w:b/>
          <w:szCs w:val="22"/>
        </w:rPr>
        <w:t>Špeciálne opatrenia na likvidáciu a</w:t>
      </w:r>
      <w:r w:rsidRPr="0014341D">
        <w:rPr>
          <w:b/>
          <w:noProof/>
          <w:szCs w:val="22"/>
        </w:rPr>
        <w:t> </w:t>
      </w:r>
      <w:r w:rsidRPr="0014341D">
        <w:rPr>
          <w:b/>
          <w:szCs w:val="22"/>
        </w:rPr>
        <w:t>iné zaobchádzanie s</w:t>
      </w:r>
      <w:r w:rsidRPr="0014341D">
        <w:rPr>
          <w:b/>
          <w:noProof/>
          <w:szCs w:val="22"/>
        </w:rPr>
        <w:t> </w:t>
      </w:r>
      <w:r w:rsidRPr="0014341D">
        <w:rPr>
          <w:b/>
          <w:szCs w:val="22"/>
        </w:rPr>
        <w:t>liekom</w:t>
      </w:r>
    </w:p>
    <w:p w14:paraId="3F09F5F9" w14:textId="77777777" w:rsidR="00D94340" w:rsidRPr="0014341D" w:rsidRDefault="00D94340" w:rsidP="006F525E">
      <w:pPr>
        <w:keepNext/>
        <w:spacing w:line="240" w:lineRule="auto"/>
        <w:rPr>
          <w:szCs w:val="22"/>
        </w:rPr>
      </w:pPr>
    </w:p>
    <w:p w14:paraId="2A0FB929" w14:textId="77777777" w:rsidR="00FA7453" w:rsidRPr="0014341D" w:rsidRDefault="00FA7453" w:rsidP="00FA7453">
      <w:pPr>
        <w:spacing w:line="240" w:lineRule="auto"/>
        <w:rPr>
          <w:szCs w:val="22"/>
        </w:rPr>
      </w:pPr>
      <w:r w:rsidRPr="0014341D">
        <w:rPr>
          <w:szCs w:val="22"/>
        </w:rPr>
        <w:t xml:space="preserve">Žiadne zvláštne požiadavky na likvidáciu. </w:t>
      </w:r>
    </w:p>
    <w:bookmarkEnd w:id="2"/>
    <w:p w14:paraId="19F19CD1" w14:textId="77777777" w:rsidR="00D94340" w:rsidRPr="0014341D" w:rsidRDefault="00D94340" w:rsidP="006F525E">
      <w:pPr>
        <w:spacing w:line="240" w:lineRule="auto"/>
        <w:rPr>
          <w:szCs w:val="22"/>
        </w:rPr>
      </w:pPr>
    </w:p>
    <w:p w14:paraId="6519B1A0" w14:textId="77777777" w:rsidR="00D94340" w:rsidRPr="0014341D" w:rsidRDefault="00D94340" w:rsidP="006F525E">
      <w:pPr>
        <w:spacing w:line="240" w:lineRule="auto"/>
        <w:rPr>
          <w:szCs w:val="22"/>
        </w:rPr>
      </w:pPr>
    </w:p>
    <w:p w14:paraId="25C02DB4" w14:textId="77777777" w:rsidR="00D94340" w:rsidRPr="0014341D" w:rsidRDefault="00D94340" w:rsidP="006F525E">
      <w:pPr>
        <w:keepNext/>
        <w:numPr>
          <w:ilvl w:val="0"/>
          <w:numId w:val="1"/>
        </w:numPr>
        <w:spacing w:line="240" w:lineRule="auto"/>
        <w:rPr>
          <w:szCs w:val="22"/>
        </w:rPr>
      </w:pPr>
      <w:r w:rsidRPr="0014341D">
        <w:rPr>
          <w:b/>
          <w:szCs w:val="22"/>
        </w:rPr>
        <w:lastRenderedPageBreak/>
        <w:t>DRŽITEĽ ROZHODNUTIA O</w:t>
      </w:r>
      <w:r w:rsidRPr="0014341D">
        <w:rPr>
          <w:b/>
          <w:noProof/>
          <w:szCs w:val="22"/>
        </w:rPr>
        <w:t> </w:t>
      </w:r>
      <w:r w:rsidRPr="0014341D">
        <w:rPr>
          <w:b/>
          <w:szCs w:val="22"/>
        </w:rPr>
        <w:t>REGISTRÁCII</w:t>
      </w:r>
    </w:p>
    <w:p w14:paraId="58A61F6A" w14:textId="77777777" w:rsidR="00D94340" w:rsidRPr="0014341D" w:rsidRDefault="00D94340" w:rsidP="006F525E">
      <w:pPr>
        <w:keepNext/>
        <w:spacing w:line="240" w:lineRule="auto"/>
        <w:rPr>
          <w:szCs w:val="22"/>
        </w:rPr>
      </w:pPr>
    </w:p>
    <w:p w14:paraId="78101B38" w14:textId="63686F98" w:rsidR="00F36366" w:rsidRPr="0014341D" w:rsidRDefault="00D94340" w:rsidP="00236297">
      <w:pPr>
        <w:spacing w:line="240" w:lineRule="auto"/>
        <w:rPr>
          <w:szCs w:val="22"/>
        </w:rPr>
      </w:pPr>
      <w:r w:rsidRPr="0014341D">
        <w:rPr>
          <w:szCs w:val="22"/>
        </w:rPr>
        <w:t>FAGRON a.s.</w:t>
      </w:r>
    </w:p>
    <w:p w14:paraId="1CF11AE6" w14:textId="388E078A" w:rsidR="00F36366" w:rsidRPr="0014341D" w:rsidRDefault="00D94340" w:rsidP="00236297">
      <w:pPr>
        <w:spacing w:line="240" w:lineRule="auto"/>
        <w:rPr>
          <w:szCs w:val="22"/>
        </w:rPr>
      </w:pPr>
      <w:r w:rsidRPr="0014341D">
        <w:rPr>
          <w:szCs w:val="22"/>
        </w:rPr>
        <w:t>Holická 1098/31m, Hodolany</w:t>
      </w:r>
    </w:p>
    <w:p w14:paraId="68A19E3A" w14:textId="3BC4137F" w:rsidR="00F36366" w:rsidRPr="0014341D" w:rsidRDefault="00D94340" w:rsidP="00236297">
      <w:pPr>
        <w:spacing w:line="240" w:lineRule="auto"/>
        <w:rPr>
          <w:szCs w:val="22"/>
        </w:rPr>
      </w:pPr>
      <w:r w:rsidRPr="0014341D">
        <w:rPr>
          <w:szCs w:val="22"/>
        </w:rPr>
        <w:t>779 00 Olomouc</w:t>
      </w:r>
    </w:p>
    <w:p w14:paraId="1B400B83" w14:textId="77777777" w:rsidR="00D94340" w:rsidRPr="0014341D" w:rsidRDefault="00D94340" w:rsidP="00236297">
      <w:pPr>
        <w:spacing w:line="240" w:lineRule="auto"/>
        <w:rPr>
          <w:szCs w:val="22"/>
        </w:rPr>
      </w:pPr>
      <w:r w:rsidRPr="0014341D">
        <w:rPr>
          <w:szCs w:val="22"/>
        </w:rPr>
        <w:t>Česká republika</w:t>
      </w:r>
    </w:p>
    <w:p w14:paraId="03065E69" w14:textId="77777777" w:rsidR="00F36366" w:rsidRPr="0014341D" w:rsidRDefault="00F36366" w:rsidP="00236297">
      <w:pPr>
        <w:spacing w:line="240" w:lineRule="auto"/>
        <w:rPr>
          <w:szCs w:val="22"/>
        </w:rPr>
      </w:pPr>
    </w:p>
    <w:p w14:paraId="0A135245" w14:textId="77777777" w:rsidR="00D94340" w:rsidRPr="0014341D" w:rsidRDefault="00D94340" w:rsidP="006F525E">
      <w:pPr>
        <w:spacing w:line="240" w:lineRule="auto"/>
        <w:rPr>
          <w:szCs w:val="22"/>
        </w:rPr>
      </w:pPr>
    </w:p>
    <w:p w14:paraId="2247D179" w14:textId="77777777" w:rsidR="00D94340" w:rsidRPr="0014341D" w:rsidRDefault="00D94340" w:rsidP="006F525E">
      <w:pPr>
        <w:keepNext/>
        <w:numPr>
          <w:ilvl w:val="0"/>
          <w:numId w:val="1"/>
        </w:numPr>
        <w:spacing w:line="240" w:lineRule="auto"/>
        <w:rPr>
          <w:b/>
          <w:szCs w:val="22"/>
        </w:rPr>
      </w:pPr>
      <w:r w:rsidRPr="0014341D">
        <w:rPr>
          <w:b/>
          <w:szCs w:val="22"/>
        </w:rPr>
        <w:t>REGISTRAČNÉ ČÍSLO</w:t>
      </w:r>
    </w:p>
    <w:p w14:paraId="5768CFF6" w14:textId="765173A4" w:rsidR="00D94340" w:rsidRPr="0014341D" w:rsidRDefault="00D94340" w:rsidP="00236297">
      <w:pPr>
        <w:spacing w:line="240" w:lineRule="auto"/>
        <w:rPr>
          <w:szCs w:val="22"/>
        </w:rPr>
      </w:pPr>
    </w:p>
    <w:p w14:paraId="6AFF0122" w14:textId="77777777" w:rsidR="00D94340" w:rsidRPr="0014341D" w:rsidRDefault="0014341D" w:rsidP="00236297">
      <w:pPr>
        <w:spacing w:line="240" w:lineRule="auto"/>
        <w:rPr>
          <w:szCs w:val="22"/>
        </w:rPr>
      </w:pPr>
      <w:r w:rsidRPr="00236297">
        <w:rPr>
          <w:color w:val="05121F"/>
          <w:szCs w:val="22"/>
          <w:lang w:val="cs-CZ" w:eastAsia="cs-CZ" w:bidi="ar-SA"/>
        </w:rPr>
        <w:t>32/0394/06-S</w:t>
      </w:r>
    </w:p>
    <w:p w14:paraId="53DB5D5A" w14:textId="77777777" w:rsidR="00F36366" w:rsidRPr="0014341D" w:rsidRDefault="00F36366" w:rsidP="00236297">
      <w:pPr>
        <w:spacing w:line="240" w:lineRule="auto"/>
        <w:rPr>
          <w:szCs w:val="22"/>
        </w:rPr>
      </w:pPr>
    </w:p>
    <w:p w14:paraId="21992408" w14:textId="77777777" w:rsidR="0014341D" w:rsidRPr="0014341D" w:rsidRDefault="0014341D" w:rsidP="00236297">
      <w:pPr>
        <w:spacing w:line="240" w:lineRule="auto"/>
        <w:rPr>
          <w:szCs w:val="22"/>
        </w:rPr>
      </w:pPr>
    </w:p>
    <w:p w14:paraId="0B0814AF" w14:textId="77777777" w:rsidR="00D94340" w:rsidRPr="0014341D" w:rsidRDefault="00D94340" w:rsidP="006F525E">
      <w:pPr>
        <w:keepNext/>
        <w:numPr>
          <w:ilvl w:val="0"/>
          <w:numId w:val="1"/>
        </w:numPr>
        <w:spacing w:line="240" w:lineRule="auto"/>
        <w:rPr>
          <w:szCs w:val="22"/>
        </w:rPr>
      </w:pPr>
      <w:r w:rsidRPr="0014341D">
        <w:rPr>
          <w:b/>
          <w:szCs w:val="22"/>
        </w:rPr>
        <w:t xml:space="preserve"> DÁTUM PRVEJ REGISTRÁCIE/PREDĹŽENIA REGISTRÁCIE</w:t>
      </w:r>
    </w:p>
    <w:p w14:paraId="500E45E1" w14:textId="77777777" w:rsidR="00D94340" w:rsidRPr="0014341D" w:rsidRDefault="00D94340" w:rsidP="006F525E">
      <w:pPr>
        <w:keepNext/>
        <w:spacing w:line="240" w:lineRule="auto"/>
        <w:rPr>
          <w:i/>
          <w:szCs w:val="22"/>
        </w:rPr>
      </w:pPr>
    </w:p>
    <w:p w14:paraId="4E9BAD71" w14:textId="77777777" w:rsidR="00D94340" w:rsidRPr="0014341D" w:rsidRDefault="00D94340" w:rsidP="00236297">
      <w:pPr>
        <w:spacing w:line="240" w:lineRule="auto"/>
        <w:rPr>
          <w:szCs w:val="22"/>
        </w:rPr>
      </w:pPr>
      <w:r w:rsidRPr="0014341D">
        <w:rPr>
          <w:szCs w:val="22"/>
        </w:rPr>
        <w:t>Dátum prvej registrácie: 28. septembra 2006</w:t>
      </w:r>
    </w:p>
    <w:p w14:paraId="4559A6AF" w14:textId="77777777" w:rsidR="00D94340" w:rsidRPr="0014341D" w:rsidRDefault="00D94340" w:rsidP="00236297">
      <w:pPr>
        <w:spacing w:line="240" w:lineRule="auto"/>
        <w:rPr>
          <w:noProof/>
          <w:szCs w:val="22"/>
          <w:lang w:val="pt-PT"/>
        </w:rPr>
      </w:pPr>
      <w:r w:rsidRPr="0014341D">
        <w:rPr>
          <w:noProof/>
          <w:szCs w:val="22"/>
          <w:lang w:val="pt-PT"/>
        </w:rPr>
        <w:t>Dátum posledného predĺženia registrácie: 29. marca 2012</w:t>
      </w:r>
    </w:p>
    <w:p w14:paraId="1B5C713A" w14:textId="77777777" w:rsidR="00D94340" w:rsidRPr="0014341D" w:rsidRDefault="00D94340" w:rsidP="006F525E">
      <w:pPr>
        <w:spacing w:line="240" w:lineRule="auto"/>
        <w:rPr>
          <w:szCs w:val="22"/>
          <w:lang w:val="pt-PT"/>
        </w:rPr>
      </w:pPr>
    </w:p>
    <w:p w14:paraId="447075E4" w14:textId="77777777" w:rsidR="00D94340" w:rsidRPr="0014341D" w:rsidRDefault="00D94340" w:rsidP="006F525E">
      <w:pPr>
        <w:spacing w:line="240" w:lineRule="auto"/>
        <w:rPr>
          <w:szCs w:val="22"/>
        </w:rPr>
      </w:pPr>
    </w:p>
    <w:p w14:paraId="29679208" w14:textId="77777777" w:rsidR="00D94340" w:rsidRPr="0014341D" w:rsidRDefault="00D94340" w:rsidP="006F525E">
      <w:pPr>
        <w:keepNext/>
        <w:numPr>
          <w:ilvl w:val="0"/>
          <w:numId w:val="1"/>
        </w:numPr>
        <w:spacing w:line="240" w:lineRule="auto"/>
        <w:rPr>
          <w:b/>
          <w:szCs w:val="22"/>
        </w:rPr>
      </w:pPr>
      <w:r w:rsidRPr="0014341D">
        <w:rPr>
          <w:b/>
          <w:szCs w:val="22"/>
        </w:rPr>
        <w:t>DÁTUM REVÍZIE TEXTU</w:t>
      </w:r>
    </w:p>
    <w:p w14:paraId="055A0D75" w14:textId="77777777" w:rsidR="00D94340" w:rsidRPr="0014341D" w:rsidRDefault="00D94340" w:rsidP="006F525E">
      <w:pPr>
        <w:keepNext/>
        <w:spacing w:line="240" w:lineRule="auto"/>
        <w:rPr>
          <w:szCs w:val="22"/>
        </w:rPr>
      </w:pPr>
    </w:p>
    <w:p w14:paraId="6D2B0C2F" w14:textId="6ABAAC5E" w:rsidR="00BF3E5B" w:rsidRPr="0014341D" w:rsidRDefault="00D03219" w:rsidP="00236297">
      <w:pPr>
        <w:spacing w:line="240" w:lineRule="auto"/>
        <w:rPr>
          <w:szCs w:val="22"/>
        </w:rPr>
      </w:pPr>
      <w:r>
        <w:rPr>
          <w:szCs w:val="22"/>
        </w:rPr>
        <w:t>1</w:t>
      </w:r>
      <w:r w:rsidR="006D1BA5">
        <w:rPr>
          <w:szCs w:val="22"/>
        </w:rPr>
        <w:t>1</w:t>
      </w:r>
      <w:r w:rsidR="00F36366" w:rsidRPr="0014341D">
        <w:rPr>
          <w:szCs w:val="22"/>
        </w:rPr>
        <w:t>/2019</w:t>
      </w:r>
    </w:p>
    <w:sectPr w:rsidR="00BF3E5B" w:rsidRPr="0014341D" w:rsidSect="00236297">
      <w:headerReference w:type="default" r:id="rId8"/>
      <w:footerReference w:type="default" r:id="rId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D930C" w14:textId="77777777" w:rsidR="00794C2F" w:rsidRDefault="00794C2F" w:rsidP="00B44D77">
      <w:pPr>
        <w:spacing w:line="240" w:lineRule="auto"/>
      </w:pPr>
      <w:r>
        <w:separator/>
      </w:r>
    </w:p>
  </w:endnote>
  <w:endnote w:type="continuationSeparator" w:id="0">
    <w:p w14:paraId="17DD44FC" w14:textId="77777777" w:rsidR="00794C2F" w:rsidRDefault="00794C2F" w:rsidP="00B44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82249242"/>
      <w:docPartObj>
        <w:docPartGallery w:val="Page Numbers (Bottom of Page)"/>
        <w:docPartUnique/>
      </w:docPartObj>
    </w:sdtPr>
    <w:sdtEndPr/>
    <w:sdtContent>
      <w:p w14:paraId="7C31A7D7" w14:textId="77777777" w:rsidR="00B44D77" w:rsidRPr="00236297" w:rsidRDefault="00B44D77" w:rsidP="00236297">
        <w:pPr>
          <w:pStyle w:val="Footer"/>
          <w:jc w:val="center"/>
          <w:rPr>
            <w:sz w:val="18"/>
            <w:szCs w:val="18"/>
          </w:rPr>
        </w:pPr>
        <w:r w:rsidRPr="00236297">
          <w:rPr>
            <w:sz w:val="18"/>
            <w:szCs w:val="18"/>
          </w:rPr>
          <w:fldChar w:fldCharType="begin"/>
        </w:r>
        <w:r w:rsidRPr="00236297">
          <w:rPr>
            <w:sz w:val="18"/>
            <w:szCs w:val="18"/>
          </w:rPr>
          <w:instrText>PAGE   \* MERGEFORMAT</w:instrText>
        </w:r>
        <w:r w:rsidRPr="00236297">
          <w:rPr>
            <w:sz w:val="18"/>
            <w:szCs w:val="18"/>
          </w:rPr>
          <w:fldChar w:fldCharType="separate"/>
        </w:r>
        <w:r w:rsidR="00236297">
          <w:rPr>
            <w:noProof/>
            <w:sz w:val="18"/>
            <w:szCs w:val="18"/>
          </w:rPr>
          <w:t>4</w:t>
        </w:r>
        <w:r w:rsidRPr="00236297">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AB221" w14:textId="77777777" w:rsidR="00794C2F" w:rsidRDefault="00794C2F" w:rsidP="00B44D77">
      <w:pPr>
        <w:spacing w:line="240" w:lineRule="auto"/>
      </w:pPr>
      <w:r>
        <w:separator/>
      </w:r>
    </w:p>
  </w:footnote>
  <w:footnote w:type="continuationSeparator" w:id="0">
    <w:p w14:paraId="7187E700" w14:textId="77777777" w:rsidR="00794C2F" w:rsidRDefault="00794C2F" w:rsidP="00B44D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5E41" w14:textId="16738CE2" w:rsidR="00B44D77" w:rsidRPr="00236297" w:rsidRDefault="00B44D77">
    <w:pPr>
      <w:pStyle w:val="Header"/>
      <w:rPr>
        <w:sz w:val="18"/>
        <w:szCs w:val="18"/>
      </w:rPr>
    </w:pPr>
    <w:r w:rsidRPr="00236297">
      <w:rPr>
        <w:sz w:val="18"/>
        <w:szCs w:val="18"/>
        <w:shd w:val="clear" w:color="auto" w:fill="FFFFFF"/>
      </w:rPr>
      <w:t>Pr</w:t>
    </w:r>
    <w:r w:rsidRPr="00236297">
      <w:rPr>
        <w:rFonts w:hint="eastAsia"/>
        <w:sz w:val="18"/>
        <w:szCs w:val="18"/>
        <w:shd w:val="clear" w:color="auto" w:fill="FFFFFF"/>
      </w:rPr>
      <w:t>í</w:t>
    </w:r>
    <w:r w:rsidRPr="00236297">
      <w:rPr>
        <w:sz w:val="18"/>
        <w:szCs w:val="18"/>
        <w:shd w:val="clear" w:color="auto" w:fill="FFFFFF"/>
      </w:rPr>
      <w:t xml:space="preserve">loha </w:t>
    </w:r>
    <w:r w:rsidRPr="00236297">
      <w:rPr>
        <w:rFonts w:hint="eastAsia"/>
        <w:sz w:val="18"/>
        <w:szCs w:val="18"/>
        <w:shd w:val="clear" w:color="auto" w:fill="FFFFFF"/>
      </w:rPr>
      <w:t>č</w:t>
    </w:r>
    <w:r w:rsidRPr="00236297">
      <w:rPr>
        <w:sz w:val="18"/>
        <w:szCs w:val="18"/>
        <w:shd w:val="clear" w:color="auto" w:fill="FFFFFF"/>
      </w:rPr>
      <w:t>. 2 k</w:t>
    </w:r>
    <w:r w:rsidRPr="00236297">
      <w:rPr>
        <w:rFonts w:hint="eastAsia"/>
        <w:sz w:val="18"/>
        <w:szCs w:val="18"/>
        <w:shd w:val="clear" w:color="auto" w:fill="FFFFFF"/>
      </w:rPr>
      <w:t> </w:t>
    </w:r>
    <w:r w:rsidRPr="00236297">
      <w:rPr>
        <w:sz w:val="18"/>
        <w:szCs w:val="18"/>
        <w:shd w:val="clear" w:color="auto" w:fill="FFFFFF"/>
      </w:rPr>
      <w:t>notifik</w:t>
    </w:r>
    <w:r w:rsidRPr="00236297">
      <w:rPr>
        <w:rFonts w:hint="eastAsia"/>
        <w:sz w:val="18"/>
        <w:szCs w:val="18"/>
        <w:shd w:val="clear" w:color="auto" w:fill="FFFFFF"/>
      </w:rPr>
      <w:t>á</w:t>
    </w:r>
    <w:r w:rsidRPr="00236297">
      <w:rPr>
        <w:sz w:val="18"/>
        <w:szCs w:val="18"/>
        <w:shd w:val="clear" w:color="auto" w:fill="FFFFFF"/>
      </w:rPr>
      <w:t>cii o</w:t>
    </w:r>
    <w:r w:rsidRPr="00236297">
      <w:rPr>
        <w:rFonts w:hint="eastAsia"/>
        <w:sz w:val="18"/>
        <w:szCs w:val="18"/>
        <w:shd w:val="clear" w:color="auto" w:fill="FFFFFF"/>
      </w:rPr>
      <w:t> </w:t>
    </w:r>
    <w:r w:rsidRPr="00236297">
      <w:rPr>
        <w:sz w:val="18"/>
        <w:szCs w:val="18"/>
        <w:shd w:val="clear" w:color="auto" w:fill="FFFFFF"/>
      </w:rPr>
      <w:t xml:space="preserve">zmene, ev. </w:t>
    </w:r>
    <w:r w:rsidRPr="00236297">
      <w:rPr>
        <w:rFonts w:hint="eastAsia"/>
        <w:sz w:val="18"/>
        <w:szCs w:val="18"/>
        <w:shd w:val="clear" w:color="auto" w:fill="FFFFFF"/>
      </w:rPr>
      <w:t>č</w:t>
    </w:r>
    <w:r w:rsidRPr="00236297">
      <w:rPr>
        <w:sz w:val="18"/>
        <w:szCs w:val="18"/>
        <w:shd w:val="clear" w:color="auto" w:fill="FFFFFF"/>
      </w:rPr>
      <w:t xml:space="preserve">.: </w:t>
    </w:r>
    <w:r w:rsidR="00821406" w:rsidRPr="00236297">
      <w:rPr>
        <w:sz w:val="18"/>
        <w:szCs w:val="18"/>
      </w:rPr>
      <w:t>2019/01445-Z1B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74313"/>
    <w:multiLevelType w:val="hybridMultilevel"/>
    <w:tmpl w:val="07209942"/>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0F"/>
    <w:rsid w:val="000442F2"/>
    <w:rsid w:val="000801D2"/>
    <w:rsid w:val="000876CA"/>
    <w:rsid w:val="00091D18"/>
    <w:rsid w:val="000A17CE"/>
    <w:rsid w:val="000E21FE"/>
    <w:rsid w:val="000E2E71"/>
    <w:rsid w:val="000F0D98"/>
    <w:rsid w:val="00107C14"/>
    <w:rsid w:val="00124920"/>
    <w:rsid w:val="001303AF"/>
    <w:rsid w:val="0014341D"/>
    <w:rsid w:val="00152E6F"/>
    <w:rsid w:val="00164714"/>
    <w:rsid w:val="0017495B"/>
    <w:rsid w:val="001763C2"/>
    <w:rsid w:val="001D7FE9"/>
    <w:rsid w:val="002103F4"/>
    <w:rsid w:val="00236297"/>
    <w:rsid w:val="00257FA1"/>
    <w:rsid w:val="002718D0"/>
    <w:rsid w:val="002D3DC7"/>
    <w:rsid w:val="002F2F0C"/>
    <w:rsid w:val="002F6747"/>
    <w:rsid w:val="00360401"/>
    <w:rsid w:val="003B1459"/>
    <w:rsid w:val="003C3D83"/>
    <w:rsid w:val="003C574A"/>
    <w:rsid w:val="003D3FF6"/>
    <w:rsid w:val="00424FCE"/>
    <w:rsid w:val="00433C7A"/>
    <w:rsid w:val="0044465D"/>
    <w:rsid w:val="00461B61"/>
    <w:rsid w:val="00466446"/>
    <w:rsid w:val="00503F28"/>
    <w:rsid w:val="00561CFF"/>
    <w:rsid w:val="005A58BD"/>
    <w:rsid w:val="005B0964"/>
    <w:rsid w:val="005F2C9E"/>
    <w:rsid w:val="005F3213"/>
    <w:rsid w:val="00601791"/>
    <w:rsid w:val="00613AE4"/>
    <w:rsid w:val="00625294"/>
    <w:rsid w:val="0066596C"/>
    <w:rsid w:val="006870A6"/>
    <w:rsid w:val="006A262A"/>
    <w:rsid w:val="006D1BA5"/>
    <w:rsid w:val="006D2CA1"/>
    <w:rsid w:val="006F525E"/>
    <w:rsid w:val="006F6234"/>
    <w:rsid w:val="007174D5"/>
    <w:rsid w:val="0072762F"/>
    <w:rsid w:val="0075380F"/>
    <w:rsid w:val="00773CA7"/>
    <w:rsid w:val="00794C2F"/>
    <w:rsid w:val="007950A1"/>
    <w:rsid w:val="007B418C"/>
    <w:rsid w:val="007D2B7C"/>
    <w:rsid w:val="007F00A9"/>
    <w:rsid w:val="00821406"/>
    <w:rsid w:val="0087557C"/>
    <w:rsid w:val="008854B7"/>
    <w:rsid w:val="008B2321"/>
    <w:rsid w:val="009033F4"/>
    <w:rsid w:val="00916A8A"/>
    <w:rsid w:val="0093680F"/>
    <w:rsid w:val="009742E2"/>
    <w:rsid w:val="00992DE9"/>
    <w:rsid w:val="009B7FAA"/>
    <w:rsid w:val="00A44F94"/>
    <w:rsid w:val="00A62D47"/>
    <w:rsid w:val="00A73904"/>
    <w:rsid w:val="00AB390D"/>
    <w:rsid w:val="00AB75B8"/>
    <w:rsid w:val="00AE1B0B"/>
    <w:rsid w:val="00B44D77"/>
    <w:rsid w:val="00B45D30"/>
    <w:rsid w:val="00B75E1B"/>
    <w:rsid w:val="00B83AF0"/>
    <w:rsid w:val="00BB256C"/>
    <w:rsid w:val="00BF3E5B"/>
    <w:rsid w:val="00C561AE"/>
    <w:rsid w:val="00C72FC7"/>
    <w:rsid w:val="00C74B61"/>
    <w:rsid w:val="00C870C9"/>
    <w:rsid w:val="00CB0EA4"/>
    <w:rsid w:val="00CD185C"/>
    <w:rsid w:val="00CD5DD1"/>
    <w:rsid w:val="00D03219"/>
    <w:rsid w:val="00D30964"/>
    <w:rsid w:val="00D54C95"/>
    <w:rsid w:val="00D85217"/>
    <w:rsid w:val="00D94340"/>
    <w:rsid w:val="00DF0535"/>
    <w:rsid w:val="00ED2F74"/>
    <w:rsid w:val="00EE33E9"/>
    <w:rsid w:val="00F0528D"/>
    <w:rsid w:val="00F36366"/>
    <w:rsid w:val="00F3665D"/>
    <w:rsid w:val="00F556D4"/>
    <w:rsid w:val="00F757CB"/>
    <w:rsid w:val="00F85F11"/>
    <w:rsid w:val="00FA7453"/>
    <w:rsid w:val="00FC051B"/>
    <w:rsid w:val="00FC101E"/>
    <w:rsid w:val="00FC1B05"/>
    <w:rsid w:val="00FF1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A0A9F"/>
  <w15:docId w15:val="{6A7B2D95-B23B-403B-85CA-5FEC4138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40"/>
    <w:pPr>
      <w:tabs>
        <w:tab w:val="left" w:pos="567"/>
      </w:tabs>
      <w:spacing w:after="0" w:line="260" w:lineRule="exact"/>
    </w:pPr>
    <w:rPr>
      <w:rFonts w:ascii="Times New Roman" w:eastAsia="Times New Roman" w:hAnsi="Times New Roman" w:cs="Times New Roman"/>
      <w:sz w:val="22"/>
      <w:szCs w:val="20"/>
      <w:lang w:val="sk-SK"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4340"/>
    <w:pPr>
      <w:tabs>
        <w:tab w:val="clear" w:pos="567"/>
      </w:tabs>
      <w:spacing w:line="240" w:lineRule="auto"/>
    </w:pPr>
    <w:rPr>
      <w:i/>
      <w:color w:val="008000"/>
    </w:rPr>
  </w:style>
  <w:style w:type="character" w:customStyle="1" w:styleId="BodyTextChar">
    <w:name w:val="Body Text Char"/>
    <w:basedOn w:val="DefaultParagraphFont"/>
    <w:link w:val="BodyText"/>
    <w:rsid w:val="00D94340"/>
    <w:rPr>
      <w:rFonts w:ascii="Times New Roman" w:eastAsia="Times New Roman" w:hAnsi="Times New Roman" w:cs="Times New Roman"/>
      <w:i/>
      <w:color w:val="008000"/>
      <w:sz w:val="22"/>
      <w:szCs w:val="20"/>
      <w:lang w:val="sk-SK" w:eastAsia="sk-SK" w:bidi="sk-SK"/>
    </w:rPr>
  </w:style>
  <w:style w:type="character" w:styleId="Hyperlink">
    <w:name w:val="Hyperlink"/>
    <w:uiPriority w:val="99"/>
    <w:rsid w:val="00D94340"/>
    <w:rPr>
      <w:color w:val="0000FF"/>
      <w:u w:val="single"/>
    </w:rPr>
  </w:style>
  <w:style w:type="paragraph" w:customStyle="1" w:styleId="EMEAEnBodyText">
    <w:name w:val="EMEA En Body Text"/>
    <w:basedOn w:val="Normal"/>
    <w:uiPriority w:val="99"/>
    <w:rsid w:val="00D94340"/>
    <w:pPr>
      <w:tabs>
        <w:tab w:val="clear" w:pos="567"/>
      </w:tabs>
      <w:spacing w:before="120" w:after="120" w:line="240" w:lineRule="auto"/>
      <w:jc w:val="both"/>
    </w:pPr>
  </w:style>
  <w:style w:type="paragraph" w:styleId="BodyTextIndent">
    <w:name w:val="Body Text Indent"/>
    <w:basedOn w:val="Normal"/>
    <w:link w:val="BodyTextIndentChar"/>
    <w:rsid w:val="00D94340"/>
    <w:pPr>
      <w:spacing w:after="120"/>
      <w:ind w:left="283"/>
    </w:pPr>
  </w:style>
  <w:style w:type="character" w:customStyle="1" w:styleId="BodyTextIndentChar">
    <w:name w:val="Body Text Indent Char"/>
    <w:basedOn w:val="DefaultParagraphFont"/>
    <w:link w:val="BodyTextIndent"/>
    <w:rsid w:val="00D94340"/>
    <w:rPr>
      <w:rFonts w:ascii="Times New Roman" w:eastAsia="Times New Roman" w:hAnsi="Times New Roman" w:cs="Times New Roman"/>
      <w:sz w:val="22"/>
      <w:szCs w:val="20"/>
      <w:lang w:val="sk-SK" w:eastAsia="sk-SK" w:bidi="sk-SK"/>
    </w:rPr>
  </w:style>
  <w:style w:type="paragraph" w:styleId="Header">
    <w:name w:val="header"/>
    <w:basedOn w:val="Normal"/>
    <w:link w:val="HeaderChar"/>
    <w:uiPriority w:val="99"/>
    <w:unhideWhenUsed/>
    <w:rsid w:val="00B44D77"/>
    <w:pPr>
      <w:tabs>
        <w:tab w:val="clear" w:pos="567"/>
        <w:tab w:val="center" w:pos="4536"/>
        <w:tab w:val="right" w:pos="9072"/>
      </w:tabs>
      <w:spacing w:line="240" w:lineRule="auto"/>
    </w:pPr>
  </w:style>
  <w:style w:type="character" w:customStyle="1" w:styleId="HeaderChar">
    <w:name w:val="Header Char"/>
    <w:basedOn w:val="DefaultParagraphFont"/>
    <w:link w:val="Header"/>
    <w:uiPriority w:val="99"/>
    <w:rsid w:val="00B44D77"/>
    <w:rPr>
      <w:rFonts w:ascii="Times New Roman" w:eastAsia="Times New Roman" w:hAnsi="Times New Roman" w:cs="Times New Roman"/>
      <w:sz w:val="22"/>
      <w:szCs w:val="20"/>
      <w:lang w:val="sk-SK" w:eastAsia="sk-SK" w:bidi="sk-SK"/>
    </w:rPr>
  </w:style>
  <w:style w:type="paragraph" w:styleId="Footer">
    <w:name w:val="footer"/>
    <w:basedOn w:val="Normal"/>
    <w:link w:val="FooterChar"/>
    <w:uiPriority w:val="99"/>
    <w:unhideWhenUsed/>
    <w:rsid w:val="00B44D77"/>
    <w:pPr>
      <w:tabs>
        <w:tab w:val="clear" w:pos="567"/>
        <w:tab w:val="center" w:pos="4536"/>
        <w:tab w:val="right" w:pos="9072"/>
      </w:tabs>
      <w:spacing w:line="240" w:lineRule="auto"/>
    </w:pPr>
  </w:style>
  <w:style w:type="character" w:customStyle="1" w:styleId="FooterChar">
    <w:name w:val="Footer Char"/>
    <w:basedOn w:val="DefaultParagraphFont"/>
    <w:link w:val="Footer"/>
    <w:uiPriority w:val="99"/>
    <w:rsid w:val="00B44D77"/>
    <w:rPr>
      <w:rFonts w:ascii="Times New Roman" w:eastAsia="Times New Roman" w:hAnsi="Times New Roman" w:cs="Times New Roman"/>
      <w:sz w:val="22"/>
      <w:szCs w:val="20"/>
      <w:lang w:val="sk-SK" w:eastAsia="sk-SK" w:bidi="sk-SK"/>
    </w:rPr>
  </w:style>
  <w:style w:type="paragraph" w:styleId="BalloonText">
    <w:name w:val="Balloon Text"/>
    <w:basedOn w:val="Normal"/>
    <w:link w:val="BalloonTextChar"/>
    <w:uiPriority w:val="99"/>
    <w:semiHidden/>
    <w:unhideWhenUsed/>
    <w:rsid w:val="00B44D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7"/>
    <w:rPr>
      <w:rFonts w:ascii="Tahoma" w:eastAsia="Times New Roman" w:hAnsi="Tahoma" w:cs="Tahoma"/>
      <w:sz w:val="16"/>
      <w:szCs w:val="16"/>
      <w:lang w:val="sk-SK" w:eastAsia="sk-SK" w:bidi="sk-SK"/>
    </w:rPr>
  </w:style>
  <w:style w:type="character" w:styleId="CommentReference">
    <w:name w:val="annotation reference"/>
    <w:basedOn w:val="DefaultParagraphFont"/>
    <w:uiPriority w:val="99"/>
    <w:semiHidden/>
    <w:unhideWhenUsed/>
    <w:rsid w:val="00B44D77"/>
    <w:rPr>
      <w:sz w:val="16"/>
      <w:szCs w:val="16"/>
    </w:rPr>
  </w:style>
  <w:style w:type="paragraph" w:styleId="CommentText">
    <w:name w:val="annotation text"/>
    <w:basedOn w:val="Normal"/>
    <w:link w:val="CommentTextChar"/>
    <w:uiPriority w:val="99"/>
    <w:semiHidden/>
    <w:unhideWhenUsed/>
    <w:rsid w:val="00B44D77"/>
    <w:pPr>
      <w:spacing w:line="240" w:lineRule="auto"/>
    </w:pPr>
    <w:rPr>
      <w:sz w:val="20"/>
    </w:rPr>
  </w:style>
  <w:style w:type="character" w:customStyle="1" w:styleId="CommentTextChar">
    <w:name w:val="Comment Text Char"/>
    <w:basedOn w:val="DefaultParagraphFont"/>
    <w:link w:val="CommentText"/>
    <w:uiPriority w:val="99"/>
    <w:semiHidden/>
    <w:rsid w:val="00B44D77"/>
    <w:rPr>
      <w:rFonts w:ascii="Times New Roman" w:eastAsia="Times New Roman" w:hAnsi="Times New Roman" w:cs="Times New Roman"/>
      <w:szCs w:val="20"/>
      <w:lang w:val="sk-SK" w:eastAsia="sk-SK" w:bidi="sk-SK"/>
    </w:rPr>
  </w:style>
  <w:style w:type="paragraph" w:styleId="CommentSubject">
    <w:name w:val="annotation subject"/>
    <w:basedOn w:val="CommentText"/>
    <w:next w:val="CommentText"/>
    <w:link w:val="CommentSubjectChar"/>
    <w:uiPriority w:val="99"/>
    <w:semiHidden/>
    <w:unhideWhenUsed/>
    <w:rsid w:val="00B44D77"/>
    <w:rPr>
      <w:b/>
      <w:bCs/>
    </w:rPr>
  </w:style>
  <w:style w:type="character" w:customStyle="1" w:styleId="CommentSubjectChar">
    <w:name w:val="Comment Subject Char"/>
    <w:basedOn w:val="CommentTextChar"/>
    <w:link w:val="CommentSubject"/>
    <w:uiPriority w:val="99"/>
    <w:semiHidden/>
    <w:rsid w:val="00B44D77"/>
    <w:rPr>
      <w:rFonts w:ascii="Times New Roman" w:eastAsia="Times New Roman" w:hAnsi="Times New Roman" w:cs="Times New Roman"/>
      <w:b/>
      <w:bCs/>
      <w:szCs w:val="20"/>
      <w:lang w:val="sk-SK" w:eastAsia="sk-SK" w:bidi="sk-SK"/>
    </w:rPr>
  </w:style>
  <w:style w:type="paragraph" w:styleId="Revision">
    <w:name w:val="Revision"/>
    <w:hidden/>
    <w:uiPriority w:val="99"/>
    <w:semiHidden/>
    <w:rsid w:val="00B44D77"/>
    <w:pPr>
      <w:spacing w:after="0" w:line="240" w:lineRule="auto"/>
    </w:pPr>
    <w:rPr>
      <w:rFonts w:ascii="Times New Roman" w:eastAsia="Times New Roman" w:hAnsi="Times New Roman" w:cs="Times New Roman"/>
      <w:sz w:val="22"/>
      <w:szCs w:val="20"/>
      <w:lang w:val="sk-SK" w:eastAsia="sk-SK" w:bidi="sk-SK"/>
    </w:rPr>
  </w:style>
  <w:style w:type="character" w:styleId="FollowedHyperlink">
    <w:name w:val="FollowedHyperlink"/>
    <w:basedOn w:val="DefaultParagraphFont"/>
    <w:uiPriority w:val="99"/>
    <w:semiHidden/>
    <w:unhideWhenUsed/>
    <w:rsid w:val="007950A1"/>
    <w:rPr>
      <w:color w:val="954F72" w:themeColor="followedHyperlink"/>
      <w:u w:val="single"/>
    </w:rPr>
  </w:style>
  <w:style w:type="paragraph" w:styleId="ListParagraph">
    <w:name w:val="List Paragraph"/>
    <w:basedOn w:val="Normal"/>
    <w:uiPriority w:val="34"/>
    <w:qFormat/>
    <w:rsid w:val="00F36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Arseus</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Slavíková</dc:creator>
  <cp:lastModifiedBy>Lucia Sevcekova</cp:lastModifiedBy>
  <cp:revision>4</cp:revision>
  <dcterms:created xsi:type="dcterms:W3CDTF">2019-11-26T20:55:00Z</dcterms:created>
  <dcterms:modified xsi:type="dcterms:W3CDTF">2019-11-26T20:56:00Z</dcterms:modified>
</cp:coreProperties>
</file>