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5919" w14:textId="77777777" w:rsidR="00E1355B" w:rsidRPr="0008327C" w:rsidRDefault="00E1355B" w:rsidP="00E1355B">
      <w:pPr>
        <w:jc w:val="center"/>
        <w:outlineLvl w:val="0"/>
      </w:pPr>
      <w:r w:rsidRPr="0008327C">
        <w:rPr>
          <w:b/>
        </w:rPr>
        <w:t>SÚHRN CHARAKTERISTICKÝCH VLASTNOSTÍ LIEKU</w:t>
      </w:r>
    </w:p>
    <w:p w14:paraId="71E897F9" w14:textId="77777777" w:rsidR="00F04CAE" w:rsidRPr="0008327C" w:rsidRDefault="00F04CAE" w:rsidP="00E1355B">
      <w:pPr>
        <w:pStyle w:val="Nadpis1"/>
        <w:ind w:left="3380" w:firstLine="0"/>
      </w:pPr>
    </w:p>
    <w:p w14:paraId="582D5607" w14:textId="77777777" w:rsidR="00F07318" w:rsidRPr="0008327C" w:rsidRDefault="00F07318" w:rsidP="00E1355B">
      <w:pPr>
        <w:pStyle w:val="Zkladntext"/>
        <w:ind w:left="0"/>
        <w:rPr>
          <w:b/>
          <w:sz w:val="15"/>
        </w:rPr>
      </w:pPr>
    </w:p>
    <w:p w14:paraId="120000DA" w14:textId="77777777" w:rsidR="00E1355B" w:rsidRPr="0008327C" w:rsidRDefault="00E1355B" w:rsidP="00E1355B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</w:pPr>
      <w:r w:rsidRPr="0008327C">
        <w:rPr>
          <w:b/>
        </w:rPr>
        <w:t>NÁZOV LIEKU</w:t>
      </w:r>
    </w:p>
    <w:p w14:paraId="607631D6" w14:textId="77777777" w:rsidR="00F07318" w:rsidRPr="0008327C" w:rsidRDefault="00F07318" w:rsidP="00E1355B">
      <w:pPr>
        <w:pStyle w:val="Zkladntext"/>
        <w:ind w:left="0"/>
        <w:rPr>
          <w:b/>
          <w:sz w:val="23"/>
        </w:rPr>
      </w:pPr>
    </w:p>
    <w:p w14:paraId="3162CDDD" w14:textId="70242142" w:rsidR="00F07318" w:rsidRPr="0008327C" w:rsidRDefault="008B23A5" w:rsidP="00E1355B">
      <w:pPr>
        <w:pStyle w:val="Zkladntext"/>
        <w:ind w:left="0"/>
      </w:pPr>
      <w:r w:rsidRPr="0008327C">
        <w:t>ROMLA</w:t>
      </w:r>
      <w:r w:rsidR="00396F98" w:rsidRPr="0008327C">
        <w:t xml:space="preserve"> 25 mg/g + 25 mg/g krém</w:t>
      </w:r>
    </w:p>
    <w:p w14:paraId="36805913" w14:textId="77777777" w:rsidR="00F07318" w:rsidRPr="0008327C" w:rsidRDefault="00F07318" w:rsidP="00E1355B">
      <w:pPr>
        <w:pStyle w:val="Zkladntext"/>
        <w:ind w:left="0"/>
        <w:rPr>
          <w:sz w:val="24"/>
        </w:rPr>
      </w:pPr>
    </w:p>
    <w:p w14:paraId="74E5F3CF" w14:textId="77777777" w:rsidR="00F07318" w:rsidRPr="0008327C" w:rsidRDefault="00F07318" w:rsidP="00E1355B">
      <w:pPr>
        <w:pStyle w:val="Zkladntext"/>
        <w:ind w:left="0"/>
        <w:rPr>
          <w:sz w:val="21"/>
        </w:rPr>
      </w:pPr>
    </w:p>
    <w:p w14:paraId="5A420AE3" w14:textId="77777777" w:rsidR="00E1355B" w:rsidRPr="0008327C" w:rsidRDefault="00E1355B" w:rsidP="00E1355B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</w:pPr>
      <w:r w:rsidRPr="0008327C">
        <w:rPr>
          <w:b/>
        </w:rPr>
        <w:t>KVALITATÍVNE A</w:t>
      </w:r>
      <w:r w:rsidRPr="0008327C">
        <w:rPr>
          <w:b/>
          <w:noProof/>
        </w:rPr>
        <w:t> </w:t>
      </w:r>
      <w:r w:rsidRPr="0008327C">
        <w:rPr>
          <w:b/>
        </w:rPr>
        <w:t>KVANTITATÍVNE ZLOŽENIE</w:t>
      </w:r>
    </w:p>
    <w:p w14:paraId="59BFE023" w14:textId="77777777" w:rsidR="00F07318" w:rsidRPr="0008327C" w:rsidRDefault="00F07318" w:rsidP="00E1355B">
      <w:pPr>
        <w:pStyle w:val="Zkladntext"/>
        <w:ind w:left="0"/>
        <w:rPr>
          <w:b/>
        </w:rPr>
      </w:pPr>
    </w:p>
    <w:p w14:paraId="31067C60" w14:textId="6A6B782E" w:rsidR="00F07318" w:rsidRPr="0008327C" w:rsidRDefault="00396F98" w:rsidP="00E1355B">
      <w:pPr>
        <w:pStyle w:val="Zkladntext"/>
        <w:ind w:left="0"/>
      </w:pPr>
      <w:r w:rsidRPr="0008327C">
        <w:t xml:space="preserve">Jeden gram krému obsahuje </w:t>
      </w:r>
      <w:r w:rsidR="00E1355B" w:rsidRPr="0008327C">
        <w:t xml:space="preserve">25 mg </w:t>
      </w:r>
      <w:proofErr w:type="spellStart"/>
      <w:r w:rsidRPr="0008327C">
        <w:t>lido</w:t>
      </w:r>
      <w:r w:rsidR="00E1355B" w:rsidRPr="0008327C">
        <w:t>kaínu</w:t>
      </w:r>
      <w:proofErr w:type="spellEnd"/>
      <w:r w:rsidR="00E1355B" w:rsidRPr="0008327C">
        <w:t xml:space="preserve"> </w:t>
      </w:r>
      <w:r w:rsidRPr="0008327C">
        <w:t xml:space="preserve">a </w:t>
      </w:r>
      <w:r w:rsidR="00E1355B" w:rsidRPr="0008327C">
        <w:t xml:space="preserve">25 mg </w:t>
      </w:r>
      <w:proofErr w:type="spellStart"/>
      <w:r w:rsidRPr="0008327C">
        <w:t>prilo</w:t>
      </w:r>
      <w:r w:rsidR="00E1355B" w:rsidRPr="0008327C">
        <w:t>kaínu</w:t>
      </w:r>
      <w:proofErr w:type="spellEnd"/>
      <w:r w:rsidRPr="0008327C">
        <w:t>.</w:t>
      </w:r>
    </w:p>
    <w:p w14:paraId="60DE4AA9" w14:textId="77777777" w:rsidR="000D6792" w:rsidRPr="0008327C" w:rsidRDefault="000D6792" w:rsidP="00E1355B">
      <w:pPr>
        <w:pStyle w:val="Zkladntext"/>
      </w:pPr>
    </w:p>
    <w:p w14:paraId="38A68B6F" w14:textId="52578887" w:rsidR="00E1355B" w:rsidRPr="0008327C" w:rsidRDefault="00E1355B" w:rsidP="00E938DE">
      <w:pPr>
        <w:pStyle w:val="Zkladntext"/>
        <w:tabs>
          <w:tab w:val="left" w:pos="5190"/>
        </w:tabs>
        <w:ind w:left="0"/>
        <w:rPr>
          <w:b/>
        </w:rPr>
      </w:pPr>
      <w:r w:rsidRPr="0008327C">
        <w:rPr>
          <w:u w:val="single"/>
        </w:rPr>
        <w:t>Pomocné látky so známym účinkom</w:t>
      </w:r>
      <w:r w:rsidR="0008327C" w:rsidRPr="0008327C">
        <w:rPr>
          <w:u w:val="single"/>
        </w:rPr>
        <w:t>:</w:t>
      </w:r>
      <w:r w:rsidRPr="0008327C">
        <w:rPr>
          <w:b/>
        </w:rPr>
        <w:t xml:space="preserve"> </w:t>
      </w:r>
      <w:r w:rsidR="00E938DE" w:rsidRPr="0008327C">
        <w:rPr>
          <w:b/>
        </w:rPr>
        <w:tab/>
      </w:r>
    </w:p>
    <w:p w14:paraId="06BA80B8" w14:textId="56B10AF6" w:rsidR="000D6792" w:rsidRPr="0008327C" w:rsidRDefault="00E938DE" w:rsidP="00E1355B">
      <w:pPr>
        <w:pStyle w:val="Zkladntext"/>
        <w:ind w:left="0"/>
      </w:pPr>
      <w:r w:rsidRPr="0008327C">
        <w:t xml:space="preserve">19 mg </w:t>
      </w:r>
      <w:proofErr w:type="spellStart"/>
      <w:r w:rsidR="006C4DD4" w:rsidRPr="006C4DD4">
        <w:rPr>
          <w:rFonts w:eastAsiaTheme="minorHAnsi"/>
          <w:bCs/>
          <w:lang w:eastAsia="en-US" w:bidi="ar-SA"/>
        </w:rPr>
        <w:t>polyoxyetylénovan</w:t>
      </w:r>
      <w:r w:rsidR="006C4DD4">
        <w:rPr>
          <w:rFonts w:eastAsiaTheme="minorHAnsi"/>
          <w:bCs/>
          <w:lang w:eastAsia="en-US" w:bidi="ar-SA"/>
        </w:rPr>
        <w:t>ého</w:t>
      </w:r>
      <w:proofErr w:type="spellEnd"/>
      <w:r w:rsidR="006C4DD4">
        <w:rPr>
          <w:rFonts w:eastAsiaTheme="minorHAnsi"/>
          <w:bCs/>
          <w:lang w:eastAsia="en-US" w:bidi="ar-SA"/>
        </w:rPr>
        <w:t xml:space="preserve"> </w:t>
      </w:r>
      <w:proofErr w:type="spellStart"/>
      <w:r w:rsidR="006C4DD4" w:rsidRPr="006C4DD4">
        <w:rPr>
          <w:rFonts w:eastAsiaTheme="minorHAnsi"/>
          <w:bCs/>
          <w:lang w:eastAsia="en-US" w:bidi="ar-SA"/>
        </w:rPr>
        <w:t>hydrogenovan</w:t>
      </w:r>
      <w:r w:rsidR="006C4DD4">
        <w:rPr>
          <w:rFonts w:eastAsiaTheme="minorHAnsi"/>
          <w:bCs/>
          <w:lang w:eastAsia="en-US" w:bidi="ar-SA"/>
        </w:rPr>
        <w:t>ého</w:t>
      </w:r>
      <w:proofErr w:type="spellEnd"/>
      <w:r w:rsidR="006C4DD4">
        <w:rPr>
          <w:rFonts w:eastAsiaTheme="minorHAnsi"/>
          <w:bCs/>
          <w:lang w:eastAsia="en-US" w:bidi="ar-SA"/>
        </w:rPr>
        <w:t xml:space="preserve"> r</w:t>
      </w:r>
      <w:r w:rsidRPr="0008327C">
        <w:t>icínového oleja v 1 grame krému</w:t>
      </w:r>
      <w:r w:rsidR="000D6792" w:rsidRPr="0008327C">
        <w:t>.</w:t>
      </w:r>
    </w:p>
    <w:p w14:paraId="7AAE9003" w14:textId="18FB6C21" w:rsidR="00E938DE" w:rsidRPr="0008327C" w:rsidRDefault="00E938DE" w:rsidP="00E938DE">
      <w:pPr>
        <w:outlineLvl w:val="0"/>
      </w:pPr>
      <w:r w:rsidRPr="0008327C">
        <w:t>Úplný zoznam pomocných látok, pozri časť 6.1.</w:t>
      </w:r>
    </w:p>
    <w:p w14:paraId="065075FE" w14:textId="77777777" w:rsidR="00F07318" w:rsidRPr="0008327C" w:rsidRDefault="00F07318" w:rsidP="00E1355B">
      <w:pPr>
        <w:pStyle w:val="Zkladntext"/>
        <w:ind w:left="0"/>
        <w:rPr>
          <w:sz w:val="24"/>
        </w:rPr>
      </w:pPr>
    </w:p>
    <w:p w14:paraId="31C895CB" w14:textId="77777777" w:rsidR="00E938DE" w:rsidRPr="0008327C" w:rsidRDefault="00E938DE" w:rsidP="00E1355B">
      <w:pPr>
        <w:pStyle w:val="Zkladntext"/>
        <w:ind w:left="0"/>
        <w:rPr>
          <w:sz w:val="24"/>
        </w:rPr>
      </w:pPr>
    </w:p>
    <w:p w14:paraId="62E978B5" w14:textId="77777777" w:rsidR="00E938DE" w:rsidRPr="0008327C" w:rsidRDefault="00E938DE" w:rsidP="00E938DE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  <w:rPr>
          <w:caps/>
        </w:rPr>
      </w:pPr>
      <w:r w:rsidRPr="0008327C">
        <w:rPr>
          <w:b/>
        </w:rPr>
        <w:t>LIEKOVÁ FORMA</w:t>
      </w:r>
    </w:p>
    <w:p w14:paraId="513F3E42" w14:textId="77777777" w:rsidR="00F07318" w:rsidRPr="0008327C" w:rsidRDefault="00F07318" w:rsidP="00E1355B">
      <w:pPr>
        <w:pStyle w:val="Zkladntext"/>
        <w:ind w:left="0"/>
        <w:rPr>
          <w:b/>
        </w:rPr>
      </w:pPr>
    </w:p>
    <w:p w14:paraId="02444265" w14:textId="77777777" w:rsidR="00F07318" w:rsidRPr="0008327C" w:rsidRDefault="00396F98" w:rsidP="00E938DE">
      <w:pPr>
        <w:pStyle w:val="Zkladntext"/>
        <w:ind w:left="0"/>
      </w:pPr>
      <w:r w:rsidRPr="0008327C">
        <w:t>Krém</w:t>
      </w:r>
    </w:p>
    <w:p w14:paraId="0FB3DD0F" w14:textId="4B32A4FE" w:rsidR="00F07318" w:rsidRPr="0008327C" w:rsidRDefault="00E938DE" w:rsidP="00E938DE">
      <w:pPr>
        <w:pStyle w:val="Zkladntext"/>
        <w:ind w:left="0"/>
      </w:pPr>
      <w:r w:rsidRPr="0008327C">
        <w:t xml:space="preserve">ROMLA je biely </w:t>
      </w:r>
      <w:r w:rsidR="00113589" w:rsidRPr="0008327C">
        <w:t>jemný</w:t>
      </w:r>
      <w:r w:rsidR="00396F98" w:rsidRPr="0008327C">
        <w:t xml:space="preserve"> krém.</w:t>
      </w:r>
    </w:p>
    <w:p w14:paraId="02343D0E" w14:textId="77777777" w:rsidR="00F07318" w:rsidRPr="0008327C" w:rsidRDefault="00F07318" w:rsidP="00E1355B">
      <w:pPr>
        <w:pStyle w:val="Zkladntext"/>
        <w:ind w:left="0"/>
        <w:rPr>
          <w:sz w:val="24"/>
        </w:rPr>
      </w:pPr>
    </w:p>
    <w:p w14:paraId="674464C6" w14:textId="77777777" w:rsidR="00E938DE" w:rsidRPr="0008327C" w:rsidRDefault="00E938DE" w:rsidP="00E1355B">
      <w:pPr>
        <w:pStyle w:val="Zkladntext"/>
        <w:ind w:left="0"/>
        <w:rPr>
          <w:sz w:val="24"/>
        </w:rPr>
      </w:pPr>
    </w:p>
    <w:p w14:paraId="4B556873" w14:textId="77777777" w:rsidR="00E938DE" w:rsidRPr="0008327C" w:rsidRDefault="00E938DE" w:rsidP="00E938DE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  <w:rPr>
          <w:caps/>
        </w:rPr>
      </w:pPr>
      <w:r w:rsidRPr="0008327C">
        <w:rPr>
          <w:b/>
        </w:rPr>
        <w:t>KLINICKÉ ÚDAJE</w:t>
      </w:r>
    </w:p>
    <w:p w14:paraId="2694E543" w14:textId="77777777" w:rsidR="00E938DE" w:rsidRPr="0008327C" w:rsidRDefault="00E938DE" w:rsidP="00E938DE">
      <w:pPr>
        <w:keepNext/>
      </w:pPr>
    </w:p>
    <w:p w14:paraId="392BFAE1" w14:textId="77777777" w:rsidR="00E938DE" w:rsidRPr="0008327C" w:rsidRDefault="00E938DE" w:rsidP="00E938DE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08327C">
        <w:rPr>
          <w:b/>
        </w:rPr>
        <w:t>Terapeutické indikácie</w:t>
      </w:r>
    </w:p>
    <w:p w14:paraId="2916F9D6" w14:textId="77777777" w:rsidR="00F07318" w:rsidRPr="0008327C" w:rsidRDefault="00F07318" w:rsidP="00E1355B">
      <w:pPr>
        <w:pStyle w:val="Zkladntext"/>
        <w:ind w:left="0"/>
        <w:rPr>
          <w:sz w:val="21"/>
        </w:rPr>
      </w:pPr>
    </w:p>
    <w:p w14:paraId="3D628920" w14:textId="6AEA7185" w:rsidR="00F07318" w:rsidRPr="0008327C" w:rsidRDefault="008B23A5" w:rsidP="00E938DE">
      <w:pPr>
        <w:pStyle w:val="Zkladntext"/>
        <w:ind w:left="0"/>
      </w:pPr>
      <w:r w:rsidRPr="0008327C">
        <w:t>ROMLA</w:t>
      </w:r>
      <w:r w:rsidR="000D6792" w:rsidRPr="0008327C">
        <w:t xml:space="preserve"> </w:t>
      </w:r>
      <w:r w:rsidR="00396F98" w:rsidRPr="0008327C">
        <w:t>je indikov</w:t>
      </w:r>
      <w:r w:rsidR="00E938DE" w:rsidRPr="0008327C">
        <w:t xml:space="preserve">aná </w:t>
      </w:r>
      <w:r w:rsidR="00FB383E" w:rsidRPr="0008327C">
        <w:t>na</w:t>
      </w:r>
      <w:r w:rsidR="00396F98" w:rsidRPr="0008327C">
        <w:t>:</w:t>
      </w:r>
    </w:p>
    <w:p w14:paraId="0833629A" w14:textId="430E1440" w:rsidR="00F07318" w:rsidRPr="0008327C" w:rsidRDefault="00E938DE" w:rsidP="00E938DE">
      <w:pPr>
        <w:pStyle w:val="Odsekzoznamu"/>
        <w:numPr>
          <w:ilvl w:val="0"/>
          <w:numId w:val="1"/>
        </w:numPr>
        <w:tabs>
          <w:tab w:val="left" w:pos="567"/>
        </w:tabs>
        <w:ind w:left="0" w:firstLine="0"/>
      </w:pPr>
      <w:r w:rsidRPr="0008327C">
        <w:t>Lokálnu</w:t>
      </w:r>
      <w:r w:rsidR="00396F98" w:rsidRPr="0008327C">
        <w:t xml:space="preserve"> </w:t>
      </w:r>
      <w:r w:rsidRPr="0008327C">
        <w:t>anestéziu</w:t>
      </w:r>
      <w:r w:rsidR="00396F98" w:rsidRPr="0008327C">
        <w:t xml:space="preserve"> </w:t>
      </w:r>
      <w:r w:rsidRPr="0008327C">
        <w:t>kože v súvislosti s</w:t>
      </w:r>
    </w:p>
    <w:p w14:paraId="365A567C" w14:textId="58245ED3" w:rsidR="00F07318" w:rsidRPr="0008327C" w:rsidRDefault="00E938DE" w:rsidP="00E938DE">
      <w:pPr>
        <w:pStyle w:val="Odsekzoznamu"/>
        <w:tabs>
          <w:tab w:val="left" w:pos="284"/>
        </w:tabs>
        <w:ind w:left="0" w:firstLine="0"/>
      </w:pPr>
      <w:r w:rsidRPr="0008327C">
        <w:t xml:space="preserve">             - vpichom</w:t>
      </w:r>
      <w:r w:rsidR="00396F98" w:rsidRPr="0008327C">
        <w:t xml:space="preserve"> injekčn</w:t>
      </w:r>
      <w:r w:rsidRPr="0008327C">
        <w:t>ej ihly</w:t>
      </w:r>
      <w:r w:rsidR="00396F98" w:rsidRPr="0008327C">
        <w:t xml:space="preserve">, </w:t>
      </w:r>
      <w:r w:rsidRPr="0008327C">
        <w:t>napr.</w:t>
      </w:r>
      <w:r w:rsidR="00396F98" w:rsidRPr="0008327C">
        <w:t xml:space="preserve"> </w:t>
      </w:r>
      <w:r w:rsidRPr="0008327C">
        <w:t>pri</w:t>
      </w:r>
      <w:r w:rsidR="00396F98" w:rsidRPr="0008327C">
        <w:t xml:space="preserve"> </w:t>
      </w:r>
      <w:r w:rsidRPr="0008327C">
        <w:t xml:space="preserve">intravenóznych </w:t>
      </w:r>
      <w:r w:rsidR="00396F98" w:rsidRPr="0008327C">
        <w:t>kat</w:t>
      </w:r>
      <w:r w:rsidRPr="0008327C">
        <w:t>étroch alebo odber</w:t>
      </w:r>
      <w:r w:rsidR="0008327C" w:rsidRPr="0008327C">
        <w:t>e</w:t>
      </w:r>
      <w:r w:rsidRPr="0008327C">
        <w:t xml:space="preserve"> krvi</w:t>
      </w:r>
      <w:r w:rsidR="00396F98" w:rsidRPr="0008327C">
        <w:t>;</w:t>
      </w:r>
    </w:p>
    <w:p w14:paraId="42B490CA" w14:textId="4516440C" w:rsidR="00F07318" w:rsidRPr="0008327C" w:rsidRDefault="00E938DE" w:rsidP="00E938DE">
      <w:pPr>
        <w:pStyle w:val="Odsekzoznamu"/>
        <w:tabs>
          <w:tab w:val="left" w:pos="284"/>
        </w:tabs>
        <w:ind w:left="0" w:firstLine="0"/>
      </w:pPr>
      <w:r w:rsidRPr="0008327C">
        <w:t xml:space="preserve">             - </w:t>
      </w:r>
      <w:r w:rsidR="00396F98" w:rsidRPr="0008327C">
        <w:t>povrchovými chirurgickými</w:t>
      </w:r>
      <w:r w:rsidR="00396F98" w:rsidRPr="0008327C">
        <w:rPr>
          <w:spacing w:val="1"/>
        </w:rPr>
        <w:t xml:space="preserve"> </w:t>
      </w:r>
      <w:r w:rsidR="00396F98" w:rsidRPr="0008327C">
        <w:t>výkon</w:t>
      </w:r>
      <w:r w:rsidRPr="0008327C">
        <w:t>mi</w:t>
      </w:r>
      <w:r w:rsidR="00396F98" w:rsidRPr="0008327C">
        <w:t>;</w:t>
      </w:r>
    </w:p>
    <w:p w14:paraId="242362A3" w14:textId="0D2514A3" w:rsidR="00F07318" w:rsidRPr="0008327C" w:rsidRDefault="00F51032" w:rsidP="00E938DE">
      <w:pPr>
        <w:pStyle w:val="Zkladntext"/>
        <w:ind w:left="0"/>
      </w:pPr>
      <w:r>
        <w:t xml:space="preserve">u dospelých </w:t>
      </w:r>
      <w:r w:rsidR="00396F98" w:rsidRPr="0008327C">
        <w:t>a</w:t>
      </w:r>
      <w:r>
        <w:t xml:space="preserve"> v </w:t>
      </w:r>
      <w:r w:rsidR="00396F98" w:rsidRPr="0008327C">
        <w:t>pediatrick</w:t>
      </w:r>
      <w:r>
        <w:t>ej</w:t>
      </w:r>
      <w:r w:rsidR="00FB383E" w:rsidRPr="0008327C">
        <w:t xml:space="preserve"> </w:t>
      </w:r>
      <w:r>
        <w:t>populácii</w:t>
      </w:r>
      <w:r w:rsidR="00396F98" w:rsidRPr="0008327C">
        <w:t>.</w:t>
      </w:r>
    </w:p>
    <w:p w14:paraId="7C8BC51A" w14:textId="77777777" w:rsidR="00F07318" w:rsidRPr="0008327C" w:rsidRDefault="00F07318" w:rsidP="00E938DE">
      <w:pPr>
        <w:pStyle w:val="Zkladntext"/>
        <w:ind w:left="0"/>
        <w:rPr>
          <w:sz w:val="23"/>
        </w:rPr>
      </w:pPr>
    </w:p>
    <w:p w14:paraId="19157800" w14:textId="5CAC0224" w:rsidR="00F07318" w:rsidRPr="0008327C" w:rsidRDefault="00F63656" w:rsidP="00F63656">
      <w:pPr>
        <w:pStyle w:val="Odsekzoznamu"/>
        <w:numPr>
          <w:ilvl w:val="0"/>
          <w:numId w:val="1"/>
        </w:numPr>
        <w:tabs>
          <w:tab w:val="left" w:pos="567"/>
        </w:tabs>
        <w:ind w:left="0" w:right="113" w:firstLine="0"/>
      </w:pPr>
      <w:r w:rsidRPr="0008327C">
        <w:t xml:space="preserve">Lokálnu anestéziu </w:t>
      </w:r>
      <w:r w:rsidR="00396F98" w:rsidRPr="0008327C">
        <w:t xml:space="preserve">sliznice </w:t>
      </w:r>
      <w:r w:rsidRPr="0008327C">
        <w:t>pohlavných</w:t>
      </w:r>
      <w:r w:rsidR="00396F98" w:rsidRPr="0008327C">
        <w:t xml:space="preserve"> </w:t>
      </w:r>
      <w:r w:rsidRPr="0008327C">
        <w:t>orgánov</w:t>
      </w:r>
      <w:r w:rsidR="00396F98" w:rsidRPr="0008327C">
        <w:t xml:space="preserve">, </w:t>
      </w:r>
      <w:r w:rsidRPr="0008327C">
        <w:t>napr.</w:t>
      </w:r>
      <w:r w:rsidR="00396F98" w:rsidRPr="0008327C">
        <w:t xml:space="preserve"> </w:t>
      </w:r>
      <w:r w:rsidRPr="0008327C">
        <w:t>pred</w:t>
      </w:r>
      <w:r w:rsidR="00396F98" w:rsidRPr="0008327C">
        <w:t xml:space="preserve"> povrchovými chirurgickými výkony </w:t>
      </w:r>
      <w:r w:rsidRPr="0008327C">
        <w:t>alebo pred</w:t>
      </w:r>
      <w:r w:rsidR="00396F98" w:rsidRPr="0008327C">
        <w:t xml:space="preserve"> infiltračn</w:t>
      </w:r>
      <w:r w:rsidRPr="0008327C">
        <w:t>ou anestéziou</w:t>
      </w:r>
      <w:r w:rsidR="00396F98" w:rsidRPr="0008327C">
        <w:t xml:space="preserve">; u </w:t>
      </w:r>
      <w:r w:rsidRPr="0008327C">
        <w:t>dospelých</w:t>
      </w:r>
      <w:r w:rsidR="00396F98" w:rsidRPr="0008327C">
        <w:t xml:space="preserve"> a </w:t>
      </w:r>
      <w:r w:rsidRPr="0008327C">
        <w:t>dospievajúcich</w:t>
      </w:r>
      <w:r w:rsidR="00396F98" w:rsidRPr="0008327C">
        <w:t xml:space="preserve"> ≥ 12</w:t>
      </w:r>
      <w:r w:rsidR="00396F98" w:rsidRPr="0008327C">
        <w:rPr>
          <w:spacing w:val="8"/>
        </w:rPr>
        <w:t xml:space="preserve"> </w:t>
      </w:r>
      <w:r w:rsidRPr="0008327C">
        <w:t>rokov</w:t>
      </w:r>
      <w:r w:rsidR="00396F98" w:rsidRPr="0008327C">
        <w:t>.</w:t>
      </w:r>
    </w:p>
    <w:p w14:paraId="67A94DB9" w14:textId="77777777" w:rsidR="00F07318" w:rsidRPr="0008327C" w:rsidRDefault="00F07318" w:rsidP="00E938DE">
      <w:pPr>
        <w:pStyle w:val="Zkladntext"/>
        <w:ind w:left="0"/>
      </w:pPr>
    </w:p>
    <w:p w14:paraId="6517951C" w14:textId="1A7C6B52" w:rsidR="00F07318" w:rsidRPr="0008327C" w:rsidRDefault="009E3AB0" w:rsidP="00F63656">
      <w:pPr>
        <w:pStyle w:val="Odsekzoznamu"/>
        <w:numPr>
          <w:ilvl w:val="0"/>
          <w:numId w:val="1"/>
        </w:numPr>
        <w:tabs>
          <w:tab w:val="left" w:pos="567"/>
        </w:tabs>
        <w:ind w:left="0" w:right="109" w:firstLine="0"/>
      </w:pPr>
      <w:r w:rsidRPr="0008327C">
        <w:t xml:space="preserve">Lokálnu anestéziu </w:t>
      </w:r>
      <w:r w:rsidR="00180A34" w:rsidRPr="0008327C">
        <w:t xml:space="preserve">vredov predkolenia </w:t>
      </w:r>
      <w:r w:rsidRPr="0008327C">
        <w:t xml:space="preserve">na uľahčenie </w:t>
      </w:r>
      <w:r w:rsidR="00396F98" w:rsidRPr="0008327C">
        <w:t xml:space="preserve">mechanického </w:t>
      </w:r>
      <w:r w:rsidRPr="0008327C">
        <w:t xml:space="preserve">čistenia </w:t>
      </w:r>
      <w:r w:rsidR="004E4B03" w:rsidRPr="0008327C">
        <w:t>léz</w:t>
      </w:r>
      <w:r w:rsidRPr="0008327C">
        <w:t>i</w:t>
      </w:r>
      <w:r w:rsidR="004E4B03" w:rsidRPr="0008327C">
        <w:t>í</w:t>
      </w:r>
      <w:r w:rsidRPr="0008327C">
        <w:t>/</w:t>
      </w:r>
      <w:proofErr w:type="spellStart"/>
      <w:r w:rsidRPr="0008327C">
        <w:rPr>
          <w:rFonts w:eastAsiaTheme="minorHAnsi"/>
          <w:lang w:eastAsia="en-US" w:bidi="ar-SA"/>
        </w:rPr>
        <w:t>debridementu</w:t>
      </w:r>
      <w:proofErr w:type="spellEnd"/>
      <w:r w:rsidR="004E4B03" w:rsidRPr="0008327C">
        <w:t xml:space="preserve"> </w:t>
      </w:r>
      <w:r w:rsidR="00696122" w:rsidRPr="0008327C">
        <w:t>iba u dospelých</w:t>
      </w:r>
      <w:r w:rsidR="00396F98" w:rsidRPr="0008327C">
        <w:t>.</w:t>
      </w:r>
    </w:p>
    <w:p w14:paraId="54C04A62" w14:textId="77777777" w:rsidR="00F07318" w:rsidRPr="0008327C" w:rsidRDefault="00F07318" w:rsidP="00E1355B">
      <w:pPr>
        <w:pStyle w:val="Zkladntext"/>
        <w:ind w:left="0"/>
        <w:rPr>
          <w:sz w:val="23"/>
        </w:rPr>
      </w:pPr>
    </w:p>
    <w:p w14:paraId="38E1C4BB" w14:textId="77777777" w:rsidR="00180A34" w:rsidRPr="0008327C" w:rsidRDefault="00180A34" w:rsidP="00180A34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  <w:rPr>
          <w:b/>
        </w:rPr>
      </w:pPr>
      <w:r w:rsidRPr="0008327C">
        <w:rPr>
          <w:b/>
        </w:rPr>
        <w:t>Dávkovanie a spôsob podávania</w:t>
      </w:r>
    </w:p>
    <w:p w14:paraId="48451BF1" w14:textId="77777777" w:rsidR="00180A34" w:rsidRPr="0008327C" w:rsidRDefault="00180A34" w:rsidP="00180A34">
      <w:pPr>
        <w:pStyle w:val="Zkladntext"/>
        <w:ind w:left="0"/>
      </w:pPr>
    </w:p>
    <w:p w14:paraId="6B6C4437" w14:textId="6BECC506" w:rsidR="00F07318" w:rsidRPr="0008327C" w:rsidRDefault="00396F98" w:rsidP="00180A34">
      <w:pPr>
        <w:pStyle w:val="Zkladntext"/>
        <w:ind w:left="0"/>
      </w:pPr>
      <w:r w:rsidRPr="0072381D">
        <w:t>Pod</w:t>
      </w:r>
      <w:r w:rsidR="00180A34" w:rsidRPr="0072381D">
        <w:t xml:space="preserve">anie </w:t>
      </w:r>
      <w:r w:rsidR="008B23A5" w:rsidRPr="0072381D">
        <w:t>ROML</w:t>
      </w:r>
      <w:r w:rsidR="00180A34" w:rsidRPr="0072381D">
        <w:t>Y</w:t>
      </w:r>
      <w:r w:rsidRPr="0072381D">
        <w:t xml:space="preserve"> na sliznic</w:t>
      </w:r>
      <w:r w:rsidR="00180A34" w:rsidRPr="0072381D">
        <w:t>u</w:t>
      </w:r>
      <w:r w:rsidRPr="0072381D">
        <w:t xml:space="preserve"> </w:t>
      </w:r>
      <w:r w:rsidR="00180A34" w:rsidRPr="0072381D">
        <w:t>pohlavných</w:t>
      </w:r>
      <w:r w:rsidRPr="0072381D">
        <w:t xml:space="preserve"> </w:t>
      </w:r>
      <w:r w:rsidR="00180A34" w:rsidRPr="0072381D">
        <w:t>orgánov</w:t>
      </w:r>
      <w:r w:rsidRPr="0072381D">
        <w:t>, k</w:t>
      </w:r>
      <w:r w:rsidR="00180A34" w:rsidRPr="0072381D">
        <w:t>ožu pohlavných</w:t>
      </w:r>
      <w:r w:rsidRPr="0072381D">
        <w:t xml:space="preserve"> </w:t>
      </w:r>
      <w:r w:rsidR="00180A34" w:rsidRPr="0072381D">
        <w:t>orgánov alebo vredy</w:t>
      </w:r>
      <w:r w:rsidRPr="0072381D">
        <w:t xml:space="preserve"> </w:t>
      </w:r>
      <w:r w:rsidR="00180A34" w:rsidRPr="0072381D">
        <w:t xml:space="preserve">predkolenia </w:t>
      </w:r>
      <w:r w:rsidRPr="0072381D">
        <w:t xml:space="preserve">musí </w:t>
      </w:r>
      <w:r w:rsidR="00180A34" w:rsidRPr="0072381D">
        <w:t>vykonať iba zdravotnícky</w:t>
      </w:r>
      <w:r w:rsidR="00D1231B" w:rsidRPr="0072381D">
        <w:t xml:space="preserve"> pracovník</w:t>
      </w:r>
      <w:r w:rsidRPr="0072381D">
        <w:t>.</w:t>
      </w:r>
    </w:p>
    <w:p w14:paraId="3381EBAA" w14:textId="77777777" w:rsidR="00F07318" w:rsidRPr="0008327C" w:rsidRDefault="00F07318" w:rsidP="00180A34">
      <w:pPr>
        <w:pStyle w:val="Zkladntext"/>
        <w:ind w:left="0"/>
      </w:pPr>
    </w:p>
    <w:p w14:paraId="1A3AB200" w14:textId="17068CBC" w:rsidR="00F07318" w:rsidRPr="0008327C" w:rsidRDefault="00180A34" w:rsidP="00180A34">
      <w:pPr>
        <w:pStyle w:val="Zkladntext"/>
        <w:ind w:left="0"/>
        <w:rPr>
          <w:b/>
        </w:rPr>
      </w:pPr>
      <w:r w:rsidRPr="0008327C">
        <w:rPr>
          <w:b/>
        </w:rPr>
        <w:t>Dávkovanie</w:t>
      </w:r>
    </w:p>
    <w:p w14:paraId="58CB6A4A" w14:textId="77777777" w:rsidR="00F07318" w:rsidRPr="0008327C" w:rsidRDefault="00F07318" w:rsidP="00180A34">
      <w:pPr>
        <w:pStyle w:val="Zkladntext"/>
        <w:ind w:left="0"/>
        <w:rPr>
          <w:sz w:val="15"/>
        </w:rPr>
      </w:pPr>
    </w:p>
    <w:p w14:paraId="0EB96CE1" w14:textId="19B1E0C6" w:rsidR="00F07318" w:rsidRPr="0008327C" w:rsidRDefault="00180A34" w:rsidP="00180A34">
      <w:pPr>
        <w:rPr>
          <w:i/>
        </w:rPr>
      </w:pPr>
      <w:r w:rsidRPr="0008327C">
        <w:rPr>
          <w:i/>
        </w:rPr>
        <w:t>Dospelí</w:t>
      </w:r>
      <w:r w:rsidR="00396F98" w:rsidRPr="0008327C">
        <w:rPr>
          <w:i/>
        </w:rPr>
        <w:t xml:space="preserve"> a </w:t>
      </w:r>
      <w:r w:rsidRPr="0008327C">
        <w:rPr>
          <w:i/>
        </w:rPr>
        <w:t>dospievajúci</w:t>
      </w:r>
    </w:p>
    <w:p w14:paraId="7A92BEF7" w14:textId="45CD335B" w:rsidR="00D1231B" w:rsidRPr="0008327C" w:rsidRDefault="00396F98" w:rsidP="00180A34">
      <w:pPr>
        <w:pStyle w:val="Zkladntext"/>
        <w:ind w:left="0"/>
      </w:pPr>
      <w:r w:rsidRPr="0008327C">
        <w:t xml:space="preserve">V </w:t>
      </w:r>
      <w:r w:rsidR="00180A34" w:rsidRPr="0008327C">
        <w:t>tabuľkách</w:t>
      </w:r>
      <w:r w:rsidRPr="0008327C">
        <w:t xml:space="preserve"> 1 a 2 </w:t>
      </w:r>
      <w:r w:rsidR="00180A34" w:rsidRPr="0008327C">
        <w:t>sú</w:t>
      </w:r>
      <w:r w:rsidRPr="0008327C">
        <w:t xml:space="preserve"> </w:t>
      </w:r>
      <w:r w:rsidR="00180A34" w:rsidRPr="0008327C">
        <w:t>uvedené</w:t>
      </w:r>
      <w:r w:rsidRPr="0008327C">
        <w:t xml:space="preserve"> </w:t>
      </w:r>
      <w:r w:rsidR="00D1231B" w:rsidRPr="0008327C">
        <w:t>podrobnosti</w:t>
      </w:r>
      <w:r w:rsidRPr="0008327C">
        <w:t xml:space="preserve"> </w:t>
      </w:r>
      <w:r w:rsidR="002B4E0A" w:rsidRPr="0008327C">
        <w:t>indikáci</w:t>
      </w:r>
      <w:r w:rsidR="002B4E0A">
        <w:t>í</w:t>
      </w:r>
      <w:r w:rsidR="002B4E0A" w:rsidRPr="0008327C">
        <w:t xml:space="preserve"> </w:t>
      </w:r>
      <w:r w:rsidR="00180A34" w:rsidRPr="0008327C">
        <w:t>alebo spôsobov</w:t>
      </w:r>
      <w:r w:rsidRPr="0008327C">
        <w:t xml:space="preserve"> použ</w:t>
      </w:r>
      <w:r w:rsidR="00180A34" w:rsidRPr="0008327C">
        <w:t>ívania</w:t>
      </w:r>
      <w:r w:rsidRPr="0008327C">
        <w:t xml:space="preserve">, s </w:t>
      </w:r>
      <w:r w:rsidR="00180A34" w:rsidRPr="0008327C">
        <w:t>dávkovaním</w:t>
      </w:r>
      <w:r w:rsidRPr="0008327C">
        <w:t xml:space="preserve"> a </w:t>
      </w:r>
      <w:r w:rsidR="00180A34" w:rsidRPr="0008327C">
        <w:t>časom podávania</w:t>
      </w:r>
      <w:r w:rsidRPr="0008327C">
        <w:t xml:space="preserve">. </w:t>
      </w:r>
    </w:p>
    <w:p w14:paraId="6AB4F1A7" w14:textId="50D51187" w:rsidR="00D1231B" w:rsidRPr="0008327C" w:rsidRDefault="00180A34" w:rsidP="0008327C">
      <w:pPr>
        <w:pStyle w:val="Zkladntext"/>
        <w:ind w:left="0"/>
      </w:pPr>
      <w:r w:rsidRPr="0008327C">
        <w:t xml:space="preserve">Ďalší </w:t>
      </w:r>
      <w:r w:rsidR="00396F98" w:rsidRPr="0008327C">
        <w:t>návod na vhodné použ</w:t>
      </w:r>
      <w:r w:rsidRPr="0008327C">
        <w:t xml:space="preserve">itie lieku pri takýchto </w:t>
      </w:r>
      <w:r w:rsidR="0099035E">
        <w:t xml:space="preserve">výkonoch </w:t>
      </w:r>
      <w:r w:rsidRPr="0008327C">
        <w:t>nájdete v</w:t>
      </w:r>
      <w:r w:rsidR="0099035E">
        <w:t xml:space="preserve"> časti</w:t>
      </w:r>
      <w:r w:rsidRPr="0008327C">
        <w:t xml:space="preserve"> </w:t>
      </w:r>
      <w:r w:rsidRPr="0008327C">
        <w:rPr>
          <w:i/>
        </w:rPr>
        <w:t>Spôsob podávania</w:t>
      </w:r>
      <w:r w:rsidR="00396F98" w:rsidRPr="0008327C">
        <w:t>.</w:t>
      </w:r>
    </w:p>
    <w:p w14:paraId="3AA79179" w14:textId="77777777" w:rsidR="002D28A4" w:rsidRPr="0008327C" w:rsidRDefault="002D28A4" w:rsidP="00E1355B">
      <w:pPr>
        <w:pStyle w:val="Zkladntext"/>
        <w:ind w:left="232"/>
      </w:pPr>
    </w:p>
    <w:p w14:paraId="4EE14CE9" w14:textId="63F0A32C" w:rsidR="002D28A4" w:rsidRPr="0008327C" w:rsidRDefault="00180A34" w:rsidP="00E1355B">
      <w:pPr>
        <w:pStyle w:val="Nadpis1"/>
        <w:ind w:left="235" w:firstLine="0"/>
        <w:rPr>
          <w:b w:val="0"/>
        </w:rPr>
      </w:pPr>
      <w:r w:rsidRPr="0008327C">
        <w:rPr>
          <w:b w:val="0"/>
        </w:rPr>
        <w:t>Tabuľka</w:t>
      </w:r>
      <w:r w:rsidR="002D28A4" w:rsidRPr="0008327C">
        <w:rPr>
          <w:b w:val="0"/>
        </w:rPr>
        <w:t xml:space="preserve"> 1</w:t>
      </w:r>
      <w:r w:rsidR="0008327C" w:rsidRPr="0008327C">
        <w:rPr>
          <w:b w:val="0"/>
        </w:rPr>
        <w:t>.</w:t>
      </w:r>
      <w:r w:rsidR="0008327C" w:rsidRPr="0008327C">
        <w:rPr>
          <w:b w:val="0"/>
        </w:rPr>
        <w:tab/>
      </w:r>
      <w:r w:rsidR="002D28A4" w:rsidRPr="0008327C">
        <w:rPr>
          <w:b w:val="0"/>
        </w:rPr>
        <w:t xml:space="preserve"> </w:t>
      </w:r>
      <w:r w:rsidRPr="0008327C">
        <w:rPr>
          <w:b w:val="0"/>
        </w:rPr>
        <w:t>Dospelí a dospievajúci</w:t>
      </w:r>
      <w:r w:rsidR="002D28A4" w:rsidRPr="0008327C">
        <w:rPr>
          <w:b w:val="0"/>
        </w:rPr>
        <w:t xml:space="preserve"> v</w:t>
      </w:r>
      <w:r w:rsidRPr="0008327C">
        <w:rPr>
          <w:b w:val="0"/>
        </w:rPr>
        <w:t xml:space="preserve">o veku </w:t>
      </w:r>
      <w:r w:rsidR="002D28A4" w:rsidRPr="0008327C">
        <w:rPr>
          <w:b w:val="0"/>
        </w:rPr>
        <w:t xml:space="preserve">12 </w:t>
      </w:r>
      <w:r w:rsidRPr="0008327C">
        <w:rPr>
          <w:b w:val="0"/>
        </w:rPr>
        <w:t>rokov</w:t>
      </w:r>
      <w:r w:rsidR="0008327C">
        <w:rPr>
          <w:b w:val="0"/>
        </w:rPr>
        <w:t xml:space="preserve"> a starší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4"/>
      </w:tblGrid>
      <w:tr w:rsidR="002D28A4" w:rsidRPr="0008327C" w14:paraId="7AFF8B0D" w14:textId="77777777" w:rsidTr="0023051A">
        <w:trPr>
          <w:trHeight w:val="262"/>
        </w:trPr>
        <w:tc>
          <w:tcPr>
            <w:tcW w:w="4964" w:type="dxa"/>
            <w:shd w:val="clear" w:color="auto" w:fill="A6A6A6"/>
          </w:tcPr>
          <w:p w14:paraId="3450705F" w14:textId="1940984E" w:rsidR="002D28A4" w:rsidRPr="0008327C" w:rsidRDefault="00180A34" w:rsidP="00E1355B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Indikácia</w:t>
            </w:r>
            <w:r w:rsidR="002D28A4" w:rsidRPr="0008327C">
              <w:rPr>
                <w:b/>
              </w:rPr>
              <w:t>/Výkon</w:t>
            </w:r>
          </w:p>
        </w:tc>
        <w:tc>
          <w:tcPr>
            <w:tcW w:w="4964" w:type="dxa"/>
            <w:shd w:val="clear" w:color="auto" w:fill="A6A6A6"/>
          </w:tcPr>
          <w:p w14:paraId="0CF3AB4E" w14:textId="382D81EB" w:rsidR="002D28A4" w:rsidRPr="0008327C" w:rsidRDefault="002D28A4" w:rsidP="00733496">
            <w:pPr>
              <w:pStyle w:val="TableParagraph"/>
              <w:ind w:left="108"/>
              <w:rPr>
                <w:b/>
              </w:rPr>
            </w:pPr>
            <w:r w:rsidRPr="0008327C">
              <w:rPr>
                <w:b/>
              </w:rPr>
              <w:t xml:space="preserve">Dávka a </w:t>
            </w:r>
            <w:r w:rsidR="00733496" w:rsidRPr="0008327C">
              <w:rPr>
                <w:b/>
              </w:rPr>
              <w:t>čas podávania</w:t>
            </w:r>
          </w:p>
        </w:tc>
      </w:tr>
      <w:tr w:rsidR="002D28A4" w:rsidRPr="0008327C" w14:paraId="5797BFF7" w14:textId="77777777" w:rsidTr="0023051A">
        <w:trPr>
          <w:trHeight w:val="262"/>
        </w:trPr>
        <w:tc>
          <w:tcPr>
            <w:tcW w:w="4964" w:type="dxa"/>
            <w:shd w:val="clear" w:color="auto" w:fill="A6A6A6"/>
          </w:tcPr>
          <w:p w14:paraId="38866902" w14:textId="77CC1D80" w:rsidR="002D28A4" w:rsidRPr="0008327C" w:rsidRDefault="00180A34" w:rsidP="00E1355B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Koža</w:t>
            </w:r>
          </w:p>
        </w:tc>
        <w:tc>
          <w:tcPr>
            <w:tcW w:w="4964" w:type="dxa"/>
          </w:tcPr>
          <w:p w14:paraId="17775229" w14:textId="77777777" w:rsidR="002D28A4" w:rsidRPr="0008327C" w:rsidRDefault="002D28A4" w:rsidP="00E1355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28A4" w:rsidRPr="0008327C" w14:paraId="620A5F8C" w14:textId="77777777" w:rsidTr="0023051A">
        <w:trPr>
          <w:trHeight w:val="963"/>
        </w:trPr>
        <w:tc>
          <w:tcPr>
            <w:tcW w:w="4964" w:type="dxa"/>
          </w:tcPr>
          <w:p w14:paraId="73AC5519" w14:textId="704A9246" w:rsidR="002D28A4" w:rsidRPr="0008327C" w:rsidRDefault="002D28A4" w:rsidP="00733496">
            <w:pPr>
              <w:pStyle w:val="TableParagraph"/>
            </w:pPr>
            <w:r w:rsidRPr="0008327C">
              <w:lastRenderedPageBreak/>
              <w:t>Menš</w:t>
            </w:r>
            <w:r w:rsidR="00733496" w:rsidRPr="0008327C">
              <w:t>ie</w:t>
            </w:r>
            <w:r w:rsidRPr="0008327C">
              <w:t xml:space="preserve"> výkony, </w:t>
            </w:r>
            <w:r w:rsidR="00733496" w:rsidRPr="0008327C">
              <w:t>napr.</w:t>
            </w:r>
            <w:r w:rsidRPr="0008327C">
              <w:t xml:space="preserve"> </w:t>
            </w:r>
            <w:r w:rsidR="00733496" w:rsidRPr="0008327C">
              <w:t xml:space="preserve">vpich injekčnej ihly </w:t>
            </w:r>
            <w:r w:rsidRPr="0008327C">
              <w:t>a chirurgick</w:t>
            </w:r>
            <w:r w:rsidR="00733496" w:rsidRPr="0008327C">
              <w:t xml:space="preserve">á </w:t>
            </w:r>
            <w:r w:rsidRPr="0008327C">
              <w:t>l</w:t>
            </w:r>
            <w:r w:rsidR="00733496" w:rsidRPr="0008327C">
              <w:t>ie</w:t>
            </w:r>
            <w:r w:rsidRPr="0008327C">
              <w:t>čb</w:t>
            </w:r>
            <w:r w:rsidR="00733496" w:rsidRPr="0008327C">
              <w:t xml:space="preserve">a </w:t>
            </w:r>
            <w:r w:rsidRPr="0008327C">
              <w:t>lokáln</w:t>
            </w:r>
            <w:r w:rsidR="00733496" w:rsidRPr="0008327C">
              <w:t>y</w:t>
            </w:r>
            <w:r w:rsidRPr="0008327C">
              <w:t>ch léz</w:t>
            </w:r>
            <w:r w:rsidR="00733496" w:rsidRPr="0008327C">
              <w:t>i</w:t>
            </w:r>
            <w:r w:rsidRPr="0008327C">
              <w:t>í</w:t>
            </w:r>
          </w:p>
        </w:tc>
        <w:tc>
          <w:tcPr>
            <w:tcW w:w="4964" w:type="dxa"/>
          </w:tcPr>
          <w:p w14:paraId="35498F47" w14:textId="0E5920B9" w:rsidR="002D28A4" w:rsidRPr="0008327C" w:rsidRDefault="002D28A4" w:rsidP="00EE2100">
            <w:pPr>
              <w:pStyle w:val="TableParagraph"/>
              <w:ind w:left="108"/>
            </w:pPr>
            <w:r w:rsidRPr="0008327C">
              <w:t>2 g (</w:t>
            </w:r>
            <w:r w:rsidR="00733496" w:rsidRPr="0008327C">
              <w:t>približne</w:t>
            </w:r>
            <w:r w:rsidRPr="0008327C">
              <w:t xml:space="preserve"> polovi</w:t>
            </w:r>
            <w:r w:rsidR="00733496" w:rsidRPr="0008327C">
              <w:t>ca</w:t>
            </w:r>
            <w:r w:rsidRPr="0008327C">
              <w:t xml:space="preserve"> 5 g tuby) </w:t>
            </w:r>
            <w:r w:rsidR="00733496" w:rsidRPr="0008327C">
              <w:t>alebo</w:t>
            </w:r>
            <w:r w:rsidRPr="0008327C">
              <w:t xml:space="preserve"> </w:t>
            </w:r>
            <w:r w:rsidR="00733496" w:rsidRPr="0008327C">
              <w:t>približne</w:t>
            </w:r>
            <w:r w:rsidRPr="0008327C">
              <w:t xml:space="preserve"> 1,5</w:t>
            </w:r>
            <w:r w:rsidR="00EE2100">
              <w:t> </w:t>
            </w:r>
            <w:r w:rsidRPr="0008327C">
              <w:t>g/10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Pr="0008327C">
              <w:t>po</w:t>
            </w:r>
            <w:r w:rsidR="00733496" w:rsidRPr="0008327C">
              <w:t>čas 1</w:t>
            </w:r>
            <w:r w:rsidR="007D4FE9" w:rsidRPr="0008327C">
              <w:t xml:space="preserve"> </w:t>
            </w:r>
            <w:r w:rsidRPr="0008327C">
              <w:t xml:space="preserve">až 5 </w:t>
            </w:r>
            <w:r w:rsidR="00733496" w:rsidRPr="0008327C">
              <w:t>hodín</w:t>
            </w:r>
            <w:r w:rsidRPr="0008327C">
              <w:rPr>
                <w:position w:val="8"/>
                <w:sz w:val="14"/>
              </w:rPr>
              <w:t>1)</w:t>
            </w:r>
            <w:r w:rsidRPr="0008327C">
              <w:t>.</w:t>
            </w:r>
          </w:p>
        </w:tc>
      </w:tr>
      <w:tr w:rsidR="002D28A4" w:rsidRPr="0008327C" w14:paraId="0C2BA0D4" w14:textId="77777777" w:rsidTr="0023051A">
        <w:trPr>
          <w:trHeight w:val="322"/>
        </w:trPr>
        <w:tc>
          <w:tcPr>
            <w:tcW w:w="4964" w:type="dxa"/>
          </w:tcPr>
          <w:p w14:paraId="43006603" w14:textId="38FF1819" w:rsidR="002D28A4" w:rsidRPr="0008327C" w:rsidRDefault="002D28A4" w:rsidP="00E1355B">
            <w:pPr>
              <w:pStyle w:val="TableParagraph"/>
            </w:pPr>
            <w:r w:rsidRPr="0008327C">
              <w:t xml:space="preserve">Výkony na </w:t>
            </w:r>
            <w:r w:rsidR="00733496" w:rsidRPr="0008327C">
              <w:t>koži</w:t>
            </w:r>
            <w:r w:rsidRPr="0008327C">
              <w:t xml:space="preserve"> na </w:t>
            </w:r>
            <w:r w:rsidR="00733496" w:rsidRPr="0008327C">
              <w:t>čerstvo</w:t>
            </w:r>
            <w:r w:rsidRPr="0008327C">
              <w:t xml:space="preserve"> oholených </w:t>
            </w:r>
            <w:r w:rsidR="00733496" w:rsidRPr="0008327C">
              <w:t>veľkých</w:t>
            </w:r>
            <w:r w:rsidRPr="0008327C">
              <w:t xml:space="preserve"> plochách </w:t>
            </w:r>
            <w:r w:rsidR="00733496" w:rsidRPr="0008327C">
              <w:t>kože</w:t>
            </w:r>
            <w:r w:rsidRPr="0008327C">
              <w:t xml:space="preserve">, </w:t>
            </w:r>
            <w:r w:rsidR="00733496" w:rsidRPr="0008327C">
              <w:t>napr.</w:t>
            </w:r>
            <w:r w:rsidRPr="0008327C">
              <w:t xml:space="preserve"> </w:t>
            </w:r>
            <w:r w:rsidR="00733496" w:rsidRPr="0008327C">
              <w:t>odstraňovanie</w:t>
            </w:r>
            <w:r w:rsidRPr="0008327C">
              <w:t xml:space="preserve"> ch</w:t>
            </w:r>
            <w:r w:rsidR="00733496" w:rsidRPr="0008327C">
              <w:t>ĺpkov laserom</w:t>
            </w:r>
            <w:r w:rsidRPr="0008327C">
              <w:t xml:space="preserve"> (</w:t>
            </w:r>
            <w:r w:rsidR="00733496" w:rsidRPr="0008327C">
              <w:t>aplikácia</w:t>
            </w:r>
            <w:r w:rsidRPr="0008327C">
              <w:t xml:space="preserve"> samotným </w:t>
            </w:r>
            <w:r w:rsidR="00733496" w:rsidRPr="0008327C">
              <w:t>pacientom</w:t>
            </w:r>
            <w:r w:rsidRPr="0008327C">
              <w:t>)</w:t>
            </w:r>
          </w:p>
          <w:p w14:paraId="01564701" w14:textId="77777777" w:rsidR="002D28A4" w:rsidRPr="0008327C" w:rsidRDefault="002D28A4" w:rsidP="00E1355B">
            <w:pPr>
              <w:pStyle w:val="TableParagraph"/>
            </w:pPr>
          </w:p>
        </w:tc>
        <w:tc>
          <w:tcPr>
            <w:tcW w:w="4964" w:type="dxa"/>
          </w:tcPr>
          <w:p w14:paraId="35DB2207" w14:textId="77777777" w:rsidR="00733496" w:rsidRPr="0008327C" w:rsidRDefault="00733496" w:rsidP="00733496">
            <w:pPr>
              <w:pStyle w:val="TableParagraph"/>
              <w:ind w:left="108"/>
            </w:pPr>
            <w:r w:rsidRPr="0008327C">
              <w:t>Maximálna</w:t>
            </w:r>
            <w:r w:rsidR="002D28A4" w:rsidRPr="0008327C">
              <w:t xml:space="preserve"> </w:t>
            </w:r>
            <w:r w:rsidRPr="0008327C">
              <w:t xml:space="preserve">odporúčaná </w:t>
            </w:r>
            <w:r w:rsidR="002D28A4" w:rsidRPr="0008327C">
              <w:t xml:space="preserve">dávka: 60 g. </w:t>
            </w:r>
          </w:p>
          <w:p w14:paraId="65EE9088" w14:textId="3DE0F77F" w:rsidR="002D28A4" w:rsidRPr="0008327C" w:rsidRDefault="00733496" w:rsidP="00EE2100">
            <w:pPr>
              <w:pStyle w:val="TableParagraph"/>
              <w:ind w:left="108"/>
            </w:pPr>
            <w:r w:rsidRPr="0008327C">
              <w:t xml:space="preserve">Maximálna odporúčaná </w:t>
            </w:r>
            <w:r w:rsidR="00EE2100" w:rsidRPr="0008327C">
              <w:t>ošetr</w:t>
            </w:r>
            <w:r w:rsidR="00EE2100">
              <w:t xml:space="preserve">ovaná </w:t>
            </w:r>
            <w:r w:rsidR="002D28A4" w:rsidRPr="0008327C">
              <w:t>plocha</w:t>
            </w:r>
            <w:r w:rsidR="00EE2100">
              <w:t xml:space="preserve">: </w:t>
            </w:r>
            <w:r w:rsidR="002D28A4" w:rsidRPr="0008327C">
              <w:t>600 cm</w:t>
            </w:r>
            <w:r w:rsidR="002D28A4" w:rsidRPr="0008327C">
              <w:rPr>
                <w:position w:val="8"/>
                <w:sz w:val="14"/>
              </w:rPr>
              <w:t xml:space="preserve">2 </w:t>
            </w:r>
            <w:r w:rsidR="002D28A4" w:rsidRPr="0008327C">
              <w:t>po</w:t>
            </w:r>
            <w:r w:rsidRPr="0008327C">
              <w:t>čas minimálne</w:t>
            </w:r>
            <w:r w:rsidR="002D28A4" w:rsidRPr="0008327C">
              <w:t xml:space="preserve"> 1 hodiny a </w:t>
            </w:r>
            <w:r w:rsidRPr="0008327C">
              <w:t>maximálne</w:t>
            </w:r>
            <w:r w:rsidR="002D28A4" w:rsidRPr="0008327C">
              <w:t xml:space="preserve"> 5 </w:t>
            </w:r>
            <w:r w:rsidRPr="0008327C">
              <w:t>hodín</w:t>
            </w:r>
            <w:r w:rsidR="002D28A4" w:rsidRPr="0008327C">
              <w:rPr>
                <w:position w:val="8"/>
                <w:sz w:val="14"/>
              </w:rPr>
              <w:t>1)</w:t>
            </w:r>
            <w:r w:rsidR="002D28A4" w:rsidRPr="0008327C">
              <w:t>.</w:t>
            </w:r>
          </w:p>
        </w:tc>
      </w:tr>
      <w:tr w:rsidR="002D28A4" w:rsidRPr="0008327C" w14:paraId="71D59AE3" w14:textId="77777777" w:rsidTr="0023051A">
        <w:trPr>
          <w:trHeight w:val="322"/>
        </w:trPr>
        <w:tc>
          <w:tcPr>
            <w:tcW w:w="4964" w:type="dxa"/>
          </w:tcPr>
          <w:p w14:paraId="00C5A7C8" w14:textId="11D5353D" w:rsidR="002D28A4" w:rsidRPr="0008327C" w:rsidRDefault="002D28A4" w:rsidP="00E1355B">
            <w:pPr>
              <w:pStyle w:val="TableParagraph"/>
            </w:pPr>
            <w:r w:rsidRPr="0008327C">
              <w:t xml:space="preserve">Chirurgické výkony na </w:t>
            </w:r>
            <w:r w:rsidR="00733496" w:rsidRPr="0008327C">
              <w:t>väčších</w:t>
            </w:r>
            <w:r w:rsidRPr="0008327C">
              <w:t xml:space="preserve"> plochách </w:t>
            </w:r>
            <w:r w:rsidR="00733496" w:rsidRPr="0008327C">
              <w:t>kože</w:t>
            </w:r>
          </w:p>
          <w:p w14:paraId="39C25110" w14:textId="614A7680" w:rsidR="002D28A4" w:rsidRPr="0008327C" w:rsidRDefault="002D28A4" w:rsidP="00E1355B">
            <w:pPr>
              <w:pStyle w:val="TableParagraph"/>
              <w:ind w:right="386"/>
            </w:pPr>
            <w:r w:rsidRPr="0008327C">
              <w:t xml:space="preserve">v </w:t>
            </w:r>
            <w:r w:rsidR="00733496" w:rsidRPr="0008327C">
              <w:t>nemocničných</w:t>
            </w:r>
            <w:r w:rsidRPr="0008327C">
              <w:t xml:space="preserve"> </w:t>
            </w:r>
            <w:r w:rsidR="00733496" w:rsidRPr="0008327C">
              <w:t>podmienkach</w:t>
            </w:r>
            <w:r w:rsidRPr="0008327C">
              <w:t xml:space="preserve">, </w:t>
            </w:r>
            <w:r w:rsidR="00733496" w:rsidRPr="0008327C">
              <w:t>napr.</w:t>
            </w:r>
            <w:r w:rsidRPr="0008327C">
              <w:t xml:space="preserve"> </w:t>
            </w:r>
            <w:r w:rsidR="00733496" w:rsidRPr="0008327C">
              <w:t>odber</w:t>
            </w:r>
            <w:r w:rsidRPr="0008327C">
              <w:t xml:space="preserve"> </w:t>
            </w:r>
            <w:r w:rsidR="00733496" w:rsidRPr="0008327C">
              <w:t>kožných</w:t>
            </w:r>
            <w:r w:rsidRPr="0008327C">
              <w:t xml:space="preserve"> </w:t>
            </w:r>
            <w:r w:rsidR="00733496" w:rsidRPr="0008327C">
              <w:t>štepov</w:t>
            </w:r>
          </w:p>
        </w:tc>
        <w:tc>
          <w:tcPr>
            <w:tcW w:w="4964" w:type="dxa"/>
          </w:tcPr>
          <w:p w14:paraId="6EACAF7F" w14:textId="0E4E8AAE" w:rsidR="002D28A4" w:rsidRPr="0008327C" w:rsidRDefault="00733496" w:rsidP="00E1355B">
            <w:pPr>
              <w:pStyle w:val="TableParagraph"/>
              <w:ind w:left="108"/>
            </w:pPr>
            <w:r w:rsidRPr="0008327C">
              <w:t>Približne</w:t>
            </w:r>
            <w:r w:rsidR="002D28A4" w:rsidRPr="0008327C">
              <w:t xml:space="preserve"> 1,5-2 g/10 cm</w:t>
            </w:r>
            <w:r w:rsidR="002D28A4" w:rsidRPr="0008327C">
              <w:rPr>
                <w:position w:val="8"/>
                <w:sz w:val="14"/>
              </w:rPr>
              <w:t xml:space="preserve">2 </w:t>
            </w:r>
            <w:r w:rsidR="00EE2100" w:rsidRPr="0008327C">
              <w:t xml:space="preserve">počas </w:t>
            </w:r>
            <w:r w:rsidR="002D28A4" w:rsidRPr="0008327C">
              <w:t xml:space="preserve">2 až 5 </w:t>
            </w:r>
            <w:r w:rsidRPr="0008327C">
              <w:t>hodín</w:t>
            </w:r>
            <w:r w:rsidR="002D28A4" w:rsidRPr="0008327C">
              <w:rPr>
                <w:position w:val="8"/>
                <w:sz w:val="14"/>
              </w:rPr>
              <w:t>1)</w:t>
            </w:r>
            <w:r w:rsidR="002D28A4" w:rsidRPr="0008327C">
              <w:t>.</w:t>
            </w:r>
          </w:p>
        </w:tc>
      </w:tr>
      <w:tr w:rsidR="002D28A4" w:rsidRPr="0008327C" w14:paraId="7EA8E86D" w14:textId="77777777" w:rsidTr="00EE2100">
        <w:trPr>
          <w:trHeight w:val="322"/>
        </w:trPr>
        <w:tc>
          <w:tcPr>
            <w:tcW w:w="4964" w:type="dxa"/>
            <w:tcBorders>
              <w:bottom w:val="single" w:sz="4" w:space="0" w:color="A6A6A6" w:themeColor="background1" w:themeShade="A6"/>
            </w:tcBorders>
          </w:tcPr>
          <w:p w14:paraId="2AA3EB21" w14:textId="0D0A9E73" w:rsidR="002D28A4" w:rsidRPr="0008327C" w:rsidRDefault="00733496" w:rsidP="00E1355B">
            <w:pPr>
              <w:pStyle w:val="TableParagraph"/>
            </w:pPr>
            <w:r w:rsidRPr="0008327C">
              <w:t>Koža</w:t>
            </w:r>
            <w:r w:rsidR="002D28A4" w:rsidRPr="0008327C">
              <w:t xml:space="preserve"> mužských </w:t>
            </w:r>
            <w:r w:rsidRPr="0008327C">
              <w:t>pohlavných</w:t>
            </w:r>
            <w:r w:rsidR="002D28A4" w:rsidRPr="0008327C">
              <w:t xml:space="preserve"> </w:t>
            </w:r>
            <w:r w:rsidRPr="0008327C">
              <w:t>orgánov</w:t>
            </w:r>
          </w:p>
          <w:p w14:paraId="68E83ED4" w14:textId="77777777" w:rsidR="00733496" w:rsidRPr="0008327C" w:rsidRDefault="00733496" w:rsidP="00E1355B">
            <w:pPr>
              <w:pStyle w:val="TableParagraph"/>
              <w:ind w:right="1033" w:firstLine="566"/>
            </w:pPr>
            <w:r w:rsidRPr="0008327C">
              <w:t>Pred</w:t>
            </w:r>
            <w:r w:rsidR="002D28A4" w:rsidRPr="0008327C">
              <w:t xml:space="preserve"> </w:t>
            </w:r>
            <w:r w:rsidRPr="0008327C">
              <w:t>podaním injekcie</w:t>
            </w:r>
            <w:r w:rsidR="002D28A4" w:rsidRPr="0008327C">
              <w:t xml:space="preserve"> </w:t>
            </w:r>
            <w:r w:rsidRPr="0008327C">
              <w:t>lokálnych</w:t>
            </w:r>
            <w:r w:rsidR="002D28A4" w:rsidRPr="0008327C">
              <w:t xml:space="preserve"> </w:t>
            </w:r>
          </w:p>
          <w:p w14:paraId="5185C872" w14:textId="30BF472C" w:rsidR="00733496" w:rsidRPr="0008327C" w:rsidRDefault="00733496" w:rsidP="00E1355B">
            <w:pPr>
              <w:pStyle w:val="TableParagraph"/>
              <w:ind w:right="1033" w:firstLine="566"/>
            </w:pPr>
            <w:r w:rsidRPr="0008327C">
              <w:t>anestetík</w:t>
            </w:r>
            <w:r w:rsidR="002D28A4" w:rsidRPr="0008327C">
              <w:t xml:space="preserve"> </w:t>
            </w:r>
          </w:p>
          <w:p w14:paraId="6D8023C8" w14:textId="5BEA8679" w:rsidR="002D28A4" w:rsidRPr="0008327C" w:rsidRDefault="00733496" w:rsidP="00733496">
            <w:pPr>
              <w:pStyle w:val="TableParagraph"/>
              <w:ind w:right="1033"/>
            </w:pPr>
            <w:r w:rsidRPr="0008327C">
              <w:t>Koža</w:t>
            </w:r>
            <w:r w:rsidR="002D28A4" w:rsidRPr="0008327C">
              <w:t xml:space="preserve"> ženských </w:t>
            </w:r>
            <w:r w:rsidRPr="0008327C">
              <w:t>pohlavných</w:t>
            </w:r>
            <w:r w:rsidR="002D28A4" w:rsidRPr="0008327C">
              <w:t xml:space="preserve"> orgán</w:t>
            </w:r>
            <w:r w:rsidRPr="0008327C">
              <w:t>ov</w:t>
            </w:r>
          </w:p>
          <w:p w14:paraId="112CDFB7" w14:textId="77777777" w:rsidR="00733496" w:rsidRPr="0008327C" w:rsidRDefault="00733496" w:rsidP="00733496">
            <w:pPr>
              <w:pStyle w:val="TableParagraph"/>
              <w:ind w:right="1033" w:firstLine="566"/>
            </w:pPr>
            <w:r w:rsidRPr="0008327C">
              <w:t xml:space="preserve">Pred podaním injekcie lokálnych </w:t>
            </w:r>
          </w:p>
          <w:p w14:paraId="67E9A4D8" w14:textId="422E8CA4" w:rsidR="002D28A4" w:rsidRPr="0008327C" w:rsidRDefault="00733496" w:rsidP="00733496">
            <w:pPr>
              <w:pStyle w:val="TableParagraph"/>
              <w:ind w:right="1033" w:firstLine="566"/>
            </w:pPr>
            <w:r w:rsidRPr="0008327C">
              <w:t>anestetík</w:t>
            </w:r>
            <w:r w:rsidR="002D28A4" w:rsidRPr="0008327C">
              <w:rPr>
                <w:position w:val="8"/>
                <w:sz w:val="14"/>
              </w:rPr>
              <w:t>2)</w:t>
            </w:r>
          </w:p>
        </w:tc>
        <w:tc>
          <w:tcPr>
            <w:tcW w:w="4964" w:type="dxa"/>
          </w:tcPr>
          <w:p w14:paraId="0965CF9C" w14:textId="77777777" w:rsidR="002D28A4" w:rsidRPr="0008327C" w:rsidRDefault="002D28A4" w:rsidP="00E1355B">
            <w:pPr>
              <w:pStyle w:val="TableParagraph"/>
              <w:ind w:left="0"/>
              <w:rPr>
                <w:b/>
                <w:sz w:val="21"/>
              </w:rPr>
            </w:pPr>
          </w:p>
          <w:p w14:paraId="21DA3EAF" w14:textId="41471B77" w:rsidR="002D28A4" w:rsidRPr="0008327C" w:rsidRDefault="002D28A4" w:rsidP="00E1355B">
            <w:pPr>
              <w:pStyle w:val="TableParagraph"/>
              <w:ind w:left="108"/>
            </w:pPr>
            <w:r w:rsidRPr="0008327C">
              <w:t>1 g/10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Pr="0008327C">
              <w:t>po</w:t>
            </w:r>
            <w:r w:rsidR="00733496" w:rsidRPr="0008327C">
              <w:t>čas</w:t>
            </w:r>
            <w:r w:rsidRPr="0008327C">
              <w:t xml:space="preserve"> 15 </w:t>
            </w:r>
            <w:r w:rsidR="00733496" w:rsidRPr="0008327C">
              <w:t>minút</w:t>
            </w:r>
          </w:p>
          <w:p w14:paraId="4CA37D17" w14:textId="77777777" w:rsidR="002D28A4" w:rsidRPr="0008327C" w:rsidRDefault="002D28A4" w:rsidP="00E1355B">
            <w:pPr>
              <w:pStyle w:val="TableParagraph"/>
              <w:ind w:left="0"/>
              <w:rPr>
                <w:b/>
              </w:rPr>
            </w:pPr>
          </w:p>
          <w:p w14:paraId="3702BA11" w14:textId="350A3CD1" w:rsidR="002D28A4" w:rsidRPr="0008327C" w:rsidRDefault="002D28A4" w:rsidP="00E1355B">
            <w:pPr>
              <w:pStyle w:val="TableParagraph"/>
              <w:ind w:left="108"/>
            </w:pPr>
            <w:r w:rsidRPr="0008327C">
              <w:t>1-2 g/10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733496" w:rsidRPr="0008327C">
              <w:t xml:space="preserve">počas </w:t>
            </w:r>
            <w:r w:rsidRPr="0008327C">
              <w:t xml:space="preserve">60 </w:t>
            </w:r>
            <w:r w:rsidR="00733496" w:rsidRPr="0008327C">
              <w:t>minút</w:t>
            </w:r>
          </w:p>
        </w:tc>
      </w:tr>
      <w:tr w:rsidR="002D28A4" w:rsidRPr="0008327C" w14:paraId="3E8DC93F" w14:textId="77777777" w:rsidTr="00EE2100">
        <w:trPr>
          <w:trHeight w:val="319"/>
        </w:trPr>
        <w:tc>
          <w:tcPr>
            <w:tcW w:w="4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40" w:color="auto" w:fill="auto"/>
          </w:tcPr>
          <w:p w14:paraId="30E99E07" w14:textId="757EA0E2" w:rsidR="002D28A4" w:rsidRPr="0008327C" w:rsidRDefault="002D28A4" w:rsidP="00733496">
            <w:pPr>
              <w:pStyle w:val="TableParagraph"/>
              <w:rPr>
                <w:b/>
              </w:rPr>
            </w:pPr>
            <w:r w:rsidRPr="00EE2100">
              <w:rPr>
                <w:b/>
              </w:rPr>
              <w:t>Sliznic</w:t>
            </w:r>
            <w:r w:rsidR="00733496" w:rsidRPr="00EE2100">
              <w:rPr>
                <w:b/>
              </w:rPr>
              <w:t>a</w:t>
            </w:r>
            <w:r w:rsidRPr="00EE2100">
              <w:rPr>
                <w:b/>
              </w:rPr>
              <w:t xml:space="preserve"> </w:t>
            </w:r>
            <w:r w:rsidR="00733496" w:rsidRPr="00EE2100">
              <w:rPr>
                <w:b/>
              </w:rPr>
              <w:t>pohlavných</w:t>
            </w:r>
            <w:r w:rsidRPr="00EE2100">
              <w:rPr>
                <w:b/>
              </w:rPr>
              <w:t xml:space="preserve"> orgán</w:t>
            </w:r>
            <w:r w:rsidR="00733496" w:rsidRPr="00EE2100">
              <w:rPr>
                <w:b/>
              </w:rPr>
              <w:t>ov</w:t>
            </w:r>
          </w:p>
        </w:tc>
        <w:tc>
          <w:tcPr>
            <w:tcW w:w="4964" w:type="dxa"/>
            <w:tcBorders>
              <w:left w:val="single" w:sz="4" w:space="0" w:color="A6A6A6" w:themeColor="background1" w:themeShade="A6"/>
            </w:tcBorders>
            <w:shd w:val="clear" w:color="auto" w:fill="auto"/>
          </w:tcPr>
          <w:p w14:paraId="0D6032E9" w14:textId="77777777" w:rsidR="002D28A4" w:rsidRPr="0008327C" w:rsidRDefault="002D28A4" w:rsidP="00E1355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28A4" w:rsidRPr="0008327C" w14:paraId="1C65C78C" w14:textId="77777777" w:rsidTr="0023051A">
        <w:trPr>
          <w:trHeight w:val="322"/>
        </w:trPr>
        <w:tc>
          <w:tcPr>
            <w:tcW w:w="4964" w:type="dxa"/>
            <w:tcBorders>
              <w:top w:val="single" w:sz="4" w:space="0" w:color="A6A6A6" w:themeColor="background1" w:themeShade="A6"/>
            </w:tcBorders>
          </w:tcPr>
          <w:p w14:paraId="606E3CFE" w14:textId="2DBB3BD8" w:rsidR="002D28A4" w:rsidRPr="0008327C" w:rsidRDefault="002D28A4" w:rsidP="00F45DCA">
            <w:pPr>
              <w:pStyle w:val="TableParagraph"/>
            </w:pPr>
            <w:r w:rsidRPr="0008327C">
              <w:t xml:space="preserve">Chirurgická </w:t>
            </w:r>
            <w:r w:rsidR="00C7721C" w:rsidRPr="0008327C">
              <w:t>liečba</w:t>
            </w:r>
            <w:r w:rsidRPr="0008327C">
              <w:t xml:space="preserve"> </w:t>
            </w:r>
            <w:r w:rsidR="00C7721C" w:rsidRPr="0008327C">
              <w:t>lokálnych</w:t>
            </w:r>
            <w:r w:rsidRPr="0008327C">
              <w:t xml:space="preserve"> </w:t>
            </w:r>
            <w:r w:rsidR="00C7721C" w:rsidRPr="0008327C">
              <w:t>lézií</w:t>
            </w:r>
            <w:r w:rsidRPr="0008327C">
              <w:t xml:space="preserve">, </w:t>
            </w:r>
            <w:r w:rsidR="00C7721C" w:rsidRPr="0008327C">
              <w:t>napr.</w:t>
            </w:r>
            <w:r w:rsidRPr="0008327C">
              <w:t xml:space="preserve"> </w:t>
            </w:r>
            <w:r w:rsidR="00C7721C" w:rsidRPr="0008327C">
              <w:t>odstraňovanie</w:t>
            </w:r>
          </w:p>
          <w:p w14:paraId="6B516C79" w14:textId="77777777" w:rsidR="00F45DCA" w:rsidRDefault="00C7721C" w:rsidP="00F45DCA">
            <w:pPr>
              <w:pStyle w:val="TableParagraph"/>
              <w:tabs>
                <w:tab w:val="left" w:pos="4964"/>
              </w:tabs>
              <w:ind w:left="0"/>
            </w:pPr>
            <w:r w:rsidRPr="0008327C">
              <w:t xml:space="preserve">  </w:t>
            </w:r>
            <w:r w:rsidR="00EE2100">
              <w:t>genitálnych bradavíc</w:t>
            </w:r>
            <w:r w:rsidR="002D28A4" w:rsidRPr="0008327C">
              <w:t xml:space="preserve"> (</w:t>
            </w:r>
            <w:proofErr w:type="spellStart"/>
            <w:r w:rsidR="002D28A4" w:rsidRPr="0008327C">
              <w:t>condylomata</w:t>
            </w:r>
            <w:proofErr w:type="spellEnd"/>
            <w:r w:rsidR="002D28A4" w:rsidRPr="0008327C">
              <w:t xml:space="preserve"> </w:t>
            </w:r>
            <w:proofErr w:type="spellStart"/>
            <w:r w:rsidR="002D28A4" w:rsidRPr="0008327C">
              <w:t>acuminata</w:t>
            </w:r>
            <w:proofErr w:type="spellEnd"/>
            <w:r w:rsidR="002D28A4" w:rsidRPr="0008327C">
              <w:t xml:space="preserve">) a </w:t>
            </w:r>
            <w:r w:rsidRPr="0008327C">
              <w:t>pred</w:t>
            </w:r>
            <w:r w:rsidR="002D28A4" w:rsidRPr="0008327C">
              <w:t xml:space="preserve"> </w:t>
            </w:r>
            <w:r w:rsidR="00F45DCA">
              <w:t xml:space="preserve">  </w:t>
            </w:r>
          </w:p>
          <w:p w14:paraId="0026C494" w14:textId="56162E03" w:rsidR="002D28A4" w:rsidRPr="0008327C" w:rsidRDefault="00F45DCA" w:rsidP="00F45DCA">
            <w:pPr>
              <w:pStyle w:val="TableParagraph"/>
              <w:tabs>
                <w:tab w:val="left" w:pos="4964"/>
              </w:tabs>
              <w:ind w:left="0"/>
            </w:pPr>
            <w:r>
              <w:t xml:space="preserve">  </w:t>
            </w:r>
            <w:r w:rsidR="00C7721C" w:rsidRPr="0008327C">
              <w:t>podaním injekcie lo</w:t>
            </w:r>
            <w:r>
              <w:t xml:space="preserve">kálnych anestetík </w:t>
            </w:r>
          </w:p>
        </w:tc>
        <w:tc>
          <w:tcPr>
            <w:tcW w:w="4964" w:type="dxa"/>
          </w:tcPr>
          <w:p w14:paraId="6A500F3F" w14:textId="41A745EB" w:rsidR="002D28A4" w:rsidRPr="0008327C" w:rsidRDefault="00E46C8A" w:rsidP="00E46C8A">
            <w:pPr>
              <w:pStyle w:val="TableParagraph"/>
              <w:ind w:left="108"/>
            </w:pPr>
            <w:r w:rsidRPr="0008327C">
              <w:t>Približne</w:t>
            </w:r>
            <w:r w:rsidR="002D28A4" w:rsidRPr="0008327C">
              <w:t xml:space="preserve"> 5-10 g krému </w:t>
            </w:r>
            <w:r w:rsidRPr="0008327C">
              <w:t xml:space="preserve">počas </w:t>
            </w:r>
            <w:r w:rsidR="002D28A4" w:rsidRPr="0008327C">
              <w:t xml:space="preserve">5-10 </w:t>
            </w:r>
            <w:r w:rsidRPr="0008327C">
              <w:t>minút</w:t>
            </w:r>
            <w:r w:rsidR="002D28A4" w:rsidRPr="0008327C">
              <w:rPr>
                <w:position w:val="8"/>
                <w:sz w:val="14"/>
              </w:rPr>
              <w:t>1) 3) 4)</w:t>
            </w:r>
            <w:r w:rsidR="002D28A4" w:rsidRPr="0008327C">
              <w:t>.</w:t>
            </w:r>
          </w:p>
        </w:tc>
      </w:tr>
      <w:tr w:rsidR="002D28A4" w:rsidRPr="0008327C" w14:paraId="5D8DB5CD" w14:textId="77777777" w:rsidTr="00F45DCA">
        <w:trPr>
          <w:trHeight w:val="322"/>
        </w:trPr>
        <w:tc>
          <w:tcPr>
            <w:tcW w:w="4964" w:type="dxa"/>
            <w:tcBorders>
              <w:bottom w:val="single" w:sz="4" w:space="0" w:color="000000"/>
            </w:tcBorders>
          </w:tcPr>
          <w:p w14:paraId="07A4F7B1" w14:textId="0BDEF5DD" w:rsidR="002D28A4" w:rsidRPr="0008327C" w:rsidRDefault="00C7721C" w:rsidP="00F45DCA">
            <w:pPr>
              <w:pStyle w:val="TableParagraph"/>
            </w:pPr>
            <w:r w:rsidRPr="0008327C">
              <w:t>Pred</w:t>
            </w:r>
            <w:r w:rsidR="002D28A4" w:rsidRPr="0008327C">
              <w:t xml:space="preserve"> kyretáž</w:t>
            </w:r>
            <w:r w:rsidRPr="0008327C">
              <w:t xml:space="preserve">ou </w:t>
            </w:r>
            <w:r w:rsidR="00F45DCA">
              <w:t xml:space="preserve">krčku </w:t>
            </w:r>
            <w:r w:rsidRPr="0008327C">
              <w:t>maternic</w:t>
            </w:r>
            <w:r w:rsidR="00F45DCA">
              <w:t>e</w:t>
            </w:r>
          </w:p>
        </w:tc>
        <w:tc>
          <w:tcPr>
            <w:tcW w:w="4964" w:type="dxa"/>
          </w:tcPr>
          <w:p w14:paraId="5EBEECC2" w14:textId="0820CB13" w:rsidR="002D28A4" w:rsidRPr="0008327C" w:rsidRDefault="002D28A4" w:rsidP="00242155">
            <w:pPr>
              <w:pStyle w:val="TableParagraph"/>
              <w:ind w:left="108" w:right="574"/>
            </w:pPr>
            <w:r w:rsidRPr="0008327C">
              <w:t xml:space="preserve">10 g krému </w:t>
            </w:r>
            <w:r w:rsidR="00C7721C" w:rsidRPr="0008327C">
              <w:t>sa má aplikovať laterálne</w:t>
            </w:r>
            <w:r w:rsidRPr="0008327C">
              <w:t xml:space="preserve"> na klenbu poš</w:t>
            </w:r>
            <w:r w:rsidR="00242155" w:rsidRPr="0008327C">
              <w:t xml:space="preserve">vy </w:t>
            </w:r>
            <w:r w:rsidRPr="0008327C">
              <w:t>po</w:t>
            </w:r>
            <w:r w:rsidR="00242155" w:rsidRPr="0008327C">
              <w:t xml:space="preserve">čas </w:t>
            </w:r>
            <w:r w:rsidRPr="0008327C">
              <w:t xml:space="preserve">10 </w:t>
            </w:r>
            <w:r w:rsidR="00242155" w:rsidRPr="0008327C">
              <w:t>minút</w:t>
            </w:r>
            <w:r w:rsidRPr="0008327C">
              <w:t>.</w:t>
            </w:r>
          </w:p>
        </w:tc>
      </w:tr>
      <w:tr w:rsidR="002D28A4" w:rsidRPr="0008327C" w14:paraId="2DDC31AE" w14:textId="77777777" w:rsidTr="00F45DCA">
        <w:trPr>
          <w:trHeight w:val="322"/>
        </w:trPr>
        <w:tc>
          <w:tcPr>
            <w:tcW w:w="4964" w:type="dxa"/>
            <w:shd w:val="pct40" w:color="auto" w:fill="auto"/>
          </w:tcPr>
          <w:p w14:paraId="208465D2" w14:textId="1AD72A04" w:rsidR="002D28A4" w:rsidRPr="0008327C" w:rsidRDefault="00242155" w:rsidP="00242155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 xml:space="preserve">Vred predkolenia (Vredy predkolenia) </w:t>
            </w:r>
          </w:p>
        </w:tc>
        <w:tc>
          <w:tcPr>
            <w:tcW w:w="4964" w:type="dxa"/>
          </w:tcPr>
          <w:p w14:paraId="1242F5CB" w14:textId="77777777" w:rsidR="002D28A4" w:rsidRPr="0008327C" w:rsidRDefault="002D28A4" w:rsidP="00E1355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28A4" w:rsidRPr="0008327C" w14:paraId="369EC1F3" w14:textId="77777777" w:rsidTr="0023051A">
        <w:trPr>
          <w:trHeight w:val="322"/>
        </w:trPr>
        <w:tc>
          <w:tcPr>
            <w:tcW w:w="4964" w:type="dxa"/>
          </w:tcPr>
          <w:p w14:paraId="736ABE3E" w14:textId="6F55038A" w:rsidR="002D28A4" w:rsidRPr="0008327C" w:rsidRDefault="00242155" w:rsidP="00E1355B">
            <w:pPr>
              <w:pStyle w:val="TableParagraph"/>
            </w:pPr>
            <w:r w:rsidRPr="0008327C">
              <w:rPr>
                <w:u w:val="single"/>
              </w:rPr>
              <w:t>Iba</w:t>
            </w:r>
            <w:r w:rsidR="002D28A4" w:rsidRPr="0008327C">
              <w:rPr>
                <w:u w:val="single"/>
              </w:rPr>
              <w:t xml:space="preserve"> </w:t>
            </w:r>
            <w:r w:rsidRPr="0008327C">
              <w:rPr>
                <w:u w:val="single"/>
              </w:rPr>
              <w:t>dospelí</w:t>
            </w:r>
          </w:p>
          <w:p w14:paraId="61114F27" w14:textId="0B6870EC" w:rsidR="002D28A4" w:rsidRPr="0008327C" w:rsidRDefault="002D28A4" w:rsidP="00242155">
            <w:pPr>
              <w:pStyle w:val="TableParagraph"/>
              <w:ind w:right="301"/>
            </w:pPr>
            <w:r w:rsidRPr="0008327C">
              <w:t xml:space="preserve">Mechanické </w:t>
            </w:r>
            <w:r w:rsidR="00242155" w:rsidRPr="0008327C">
              <w:t>čistenie/</w:t>
            </w:r>
            <w:proofErr w:type="spellStart"/>
            <w:r w:rsidR="00242155" w:rsidRPr="0008327C">
              <w:rPr>
                <w:rFonts w:eastAsiaTheme="minorHAnsi"/>
                <w:lang w:eastAsia="en-US" w:bidi="ar-SA"/>
              </w:rPr>
              <w:t>debridement</w:t>
            </w:r>
            <w:proofErr w:type="spellEnd"/>
          </w:p>
        </w:tc>
        <w:tc>
          <w:tcPr>
            <w:tcW w:w="4964" w:type="dxa"/>
          </w:tcPr>
          <w:p w14:paraId="260B50F4" w14:textId="4011DD2F" w:rsidR="002D28A4" w:rsidRPr="0008327C" w:rsidRDefault="00242155" w:rsidP="00E1355B">
            <w:pPr>
              <w:pStyle w:val="TableParagraph"/>
              <w:ind w:left="108"/>
            </w:pPr>
            <w:r w:rsidRPr="0008327C">
              <w:t>Približne</w:t>
            </w:r>
            <w:r w:rsidR="002D28A4" w:rsidRPr="0008327C">
              <w:t xml:space="preserve"> 1-2 g/10 cm</w:t>
            </w:r>
            <w:r w:rsidR="002D28A4" w:rsidRPr="0008327C">
              <w:rPr>
                <w:position w:val="8"/>
                <w:sz w:val="14"/>
              </w:rPr>
              <w:t xml:space="preserve">2 </w:t>
            </w:r>
            <w:r w:rsidR="002D28A4" w:rsidRPr="0008327C">
              <w:t>až do celkov</w:t>
            </w:r>
            <w:r w:rsidRPr="0008327C">
              <w:t xml:space="preserve">ej </w:t>
            </w:r>
            <w:r w:rsidR="002D28A4" w:rsidRPr="0008327C">
              <w:t>dávky 10 g na</w:t>
            </w:r>
            <w:r w:rsidR="00F45DCA">
              <w:t xml:space="preserve"> vred predkolenia (</w:t>
            </w:r>
            <w:r w:rsidRPr="0008327C">
              <w:t>vredy predkolenia</w:t>
            </w:r>
            <w:r w:rsidR="00F45DCA">
              <w:t>)</w:t>
            </w:r>
            <w:r w:rsidR="002D28A4" w:rsidRPr="0008327C">
              <w:rPr>
                <w:position w:val="8"/>
                <w:sz w:val="14"/>
              </w:rPr>
              <w:t>3) 5)</w:t>
            </w:r>
            <w:r w:rsidR="002D28A4" w:rsidRPr="0008327C">
              <w:t>.</w:t>
            </w:r>
          </w:p>
          <w:p w14:paraId="1B2D5EE9" w14:textId="1BBBA514" w:rsidR="002D28A4" w:rsidRPr="0008327C" w:rsidRDefault="00242155" w:rsidP="00A23799">
            <w:pPr>
              <w:pStyle w:val="TableParagraph"/>
              <w:ind w:left="108"/>
            </w:pPr>
            <w:r w:rsidRPr="0008327C">
              <w:t>Čas</w:t>
            </w:r>
            <w:r w:rsidR="002D28A4" w:rsidRPr="0008327C">
              <w:t xml:space="preserve"> </w:t>
            </w:r>
            <w:r w:rsidRPr="0008327C">
              <w:t>aplikáci</w:t>
            </w:r>
            <w:r w:rsidR="00A23799">
              <w:t>e</w:t>
            </w:r>
            <w:r w:rsidR="002D28A4" w:rsidRPr="0008327C">
              <w:t xml:space="preserve">: 30-60 </w:t>
            </w:r>
            <w:r w:rsidRPr="0008327C">
              <w:t>minút</w:t>
            </w:r>
            <w:r w:rsidR="002D28A4" w:rsidRPr="0008327C">
              <w:t>.</w:t>
            </w:r>
          </w:p>
        </w:tc>
      </w:tr>
    </w:tbl>
    <w:p w14:paraId="03834EB0" w14:textId="36BDE77F" w:rsidR="00F07318" w:rsidRPr="0008327C" w:rsidRDefault="00396F98" w:rsidP="00E1355B">
      <w:pPr>
        <w:pStyle w:val="Zkladntext"/>
        <w:tabs>
          <w:tab w:val="left" w:pos="801"/>
        </w:tabs>
      </w:pPr>
      <w:r w:rsidRPr="0008327C">
        <w:rPr>
          <w:position w:val="8"/>
          <w:sz w:val="14"/>
        </w:rPr>
        <w:t>1)</w:t>
      </w:r>
      <w:r w:rsidRPr="0008327C">
        <w:rPr>
          <w:position w:val="8"/>
          <w:sz w:val="14"/>
        </w:rPr>
        <w:tab/>
      </w:r>
      <w:r w:rsidRPr="0008327C">
        <w:t xml:space="preserve">Po </w:t>
      </w:r>
      <w:r w:rsidR="00462EF0" w:rsidRPr="0008327C">
        <w:t>dlh</w:t>
      </w:r>
      <w:r w:rsidR="00462EF0">
        <w:t xml:space="preserve">šom čase </w:t>
      </w:r>
      <w:r w:rsidR="00462EF0" w:rsidRPr="0008327C">
        <w:t>aplikácie</w:t>
      </w:r>
      <w:r w:rsidRPr="0008327C">
        <w:t xml:space="preserve"> s</w:t>
      </w:r>
      <w:r w:rsidR="00462EF0">
        <w:t>a</w:t>
      </w:r>
      <w:r w:rsidRPr="0008327C">
        <w:t xml:space="preserve"> </w:t>
      </w:r>
      <w:r w:rsidR="00462EF0" w:rsidRPr="0008327C">
        <w:t>hĺbka</w:t>
      </w:r>
      <w:r w:rsidRPr="0008327C">
        <w:t xml:space="preserve"> </w:t>
      </w:r>
      <w:r w:rsidR="00462EF0" w:rsidRPr="0008327C">
        <w:t>anestézie</w:t>
      </w:r>
      <w:r w:rsidRPr="0008327C">
        <w:rPr>
          <w:spacing w:val="2"/>
        </w:rPr>
        <w:t xml:space="preserve"> </w:t>
      </w:r>
      <w:r w:rsidR="00462EF0" w:rsidRPr="0008327C">
        <w:t>znižuje</w:t>
      </w:r>
      <w:r w:rsidRPr="0008327C">
        <w:t>.</w:t>
      </w:r>
    </w:p>
    <w:p w14:paraId="5F6E6D62" w14:textId="61A4E09D" w:rsidR="00F07318" w:rsidRPr="0008327C" w:rsidRDefault="00396F98" w:rsidP="00E1355B">
      <w:pPr>
        <w:pStyle w:val="Zkladntext"/>
        <w:tabs>
          <w:tab w:val="left" w:pos="801"/>
        </w:tabs>
      </w:pPr>
      <w:r w:rsidRPr="0008327C">
        <w:rPr>
          <w:position w:val="8"/>
          <w:sz w:val="14"/>
        </w:rPr>
        <w:t>2)</w:t>
      </w:r>
      <w:r w:rsidRPr="0008327C">
        <w:rPr>
          <w:position w:val="8"/>
          <w:sz w:val="14"/>
        </w:rPr>
        <w:tab/>
      </w:r>
      <w:r w:rsidRPr="0008327C">
        <w:t xml:space="preserve">Samotná </w:t>
      </w:r>
      <w:r w:rsidR="008B23A5" w:rsidRPr="0008327C">
        <w:t>ROMLA</w:t>
      </w:r>
      <w:r w:rsidRPr="0008327C">
        <w:t xml:space="preserve"> aplikovaná po</w:t>
      </w:r>
      <w:r w:rsidR="00462EF0">
        <w:t xml:space="preserve">čas </w:t>
      </w:r>
      <w:r w:rsidRPr="0008327C">
        <w:t xml:space="preserve">60 </w:t>
      </w:r>
      <w:r w:rsidR="00462EF0">
        <w:t>alebo</w:t>
      </w:r>
      <w:r w:rsidRPr="0008327C">
        <w:t xml:space="preserve"> 90 </w:t>
      </w:r>
      <w:r w:rsidR="00462EF0" w:rsidRPr="0008327C">
        <w:t>minút</w:t>
      </w:r>
      <w:r w:rsidRPr="0008327C">
        <w:t xml:space="preserve"> na </w:t>
      </w:r>
      <w:r w:rsidR="00462EF0">
        <w:t>kožu</w:t>
      </w:r>
      <w:r w:rsidRPr="0008327C">
        <w:t xml:space="preserve"> ženských </w:t>
      </w:r>
      <w:r w:rsidR="00462EF0" w:rsidRPr="0008327C">
        <w:t>pohlavných</w:t>
      </w:r>
      <w:r w:rsidRPr="0008327C">
        <w:t xml:space="preserve"> </w:t>
      </w:r>
      <w:r w:rsidR="00462EF0">
        <w:t>orgánov</w:t>
      </w:r>
      <w:r w:rsidRPr="0008327C">
        <w:rPr>
          <w:spacing w:val="2"/>
        </w:rPr>
        <w:t xml:space="preserve"> </w:t>
      </w:r>
      <w:r w:rsidRPr="0008327C">
        <w:t>neposkytuje</w:t>
      </w:r>
      <w:r w:rsidR="002D28A4" w:rsidRPr="0008327C">
        <w:t xml:space="preserve"> </w:t>
      </w:r>
      <w:r w:rsidR="00462EF0">
        <w:t>dostatočnú</w:t>
      </w:r>
      <w:r w:rsidRPr="0008327C">
        <w:t xml:space="preserve"> </w:t>
      </w:r>
      <w:r w:rsidR="00462EF0">
        <w:t>anestéz</w:t>
      </w:r>
      <w:r w:rsidR="00462EF0" w:rsidRPr="0008327C">
        <w:t>iu</w:t>
      </w:r>
      <w:r w:rsidRPr="0008327C">
        <w:t xml:space="preserve"> </w:t>
      </w:r>
      <w:r w:rsidR="00462EF0">
        <w:t xml:space="preserve">na vykonanie </w:t>
      </w:r>
      <w:proofErr w:type="spellStart"/>
      <w:r w:rsidRPr="0008327C">
        <w:t>termokauteriz</w:t>
      </w:r>
      <w:r w:rsidR="00462EF0">
        <w:t>á</w:t>
      </w:r>
      <w:r w:rsidRPr="0008327C">
        <w:t>c</w:t>
      </w:r>
      <w:r w:rsidR="00462EF0">
        <w:t>i</w:t>
      </w:r>
      <w:r w:rsidRPr="0008327C">
        <w:t>e</w:t>
      </w:r>
      <w:proofErr w:type="spellEnd"/>
      <w:r w:rsidRPr="0008327C">
        <w:t xml:space="preserve"> </w:t>
      </w:r>
      <w:r w:rsidR="00462EF0">
        <w:t>alebo</w:t>
      </w:r>
      <w:r w:rsidRPr="0008327C">
        <w:t xml:space="preserve"> diatermie </w:t>
      </w:r>
      <w:r w:rsidR="00462EF0">
        <w:t>genitálnych bradavíc</w:t>
      </w:r>
      <w:r w:rsidRPr="0008327C">
        <w:t>.</w:t>
      </w:r>
    </w:p>
    <w:p w14:paraId="2A673254" w14:textId="6C37FAD4" w:rsidR="00F07318" w:rsidRPr="0008327C" w:rsidRDefault="00396F98" w:rsidP="00E1355B">
      <w:pPr>
        <w:pStyle w:val="Zkladntext"/>
        <w:tabs>
          <w:tab w:val="left" w:pos="801"/>
        </w:tabs>
      </w:pPr>
      <w:r w:rsidRPr="0008327C">
        <w:rPr>
          <w:position w:val="8"/>
          <w:sz w:val="14"/>
        </w:rPr>
        <w:t>3)</w:t>
      </w:r>
      <w:r w:rsidRPr="0008327C">
        <w:rPr>
          <w:position w:val="8"/>
          <w:sz w:val="14"/>
        </w:rPr>
        <w:tab/>
      </w:r>
      <w:r w:rsidRPr="0008327C">
        <w:t>U pacient</w:t>
      </w:r>
      <w:r w:rsidR="00462EF0">
        <w:t>ov</w:t>
      </w:r>
      <w:r w:rsidRPr="0008327C">
        <w:t xml:space="preserve"> </w:t>
      </w:r>
      <w:r w:rsidR="00462EF0" w:rsidRPr="0008327C">
        <w:t>liečených</w:t>
      </w:r>
      <w:r w:rsidRPr="0008327C">
        <w:t xml:space="preserve"> dávkami &gt; 10 g </w:t>
      </w:r>
      <w:r w:rsidR="00462EF0">
        <w:t>sa nestanovili žiadne</w:t>
      </w:r>
      <w:r w:rsidRPr="0008327C">
        <w:t xml:space="preserve"> plazmatické </w:t>
      </w:r>
      <w:r w:rsidR="00462EF0" w:rsidRPr="0008327C">
        <w:t>koncentrácie</w:t>
      </w:r>
      <w:r w:rsidRPr="0008327C">
        <w:t xml:space="preserve"> (</w:t>
      </w:r>
      <w:r w:rsidR="00462EF0">
        <w:t xml:space="preserve">pozri tiež </w:t>
      </w:r>
      <w:r w:rsidR="00A9781C">
        <w:t>časť </w:t>
      </w:r>
      <w:r w:rsidRPr="0008327C">
        <w:t>5.2).</w:t>
      </w:r>
    </w:p>
    <w:p w14:paraId="54027F4E" w14:textId="7865625C" w:rsidR="00F07318" w:rsidRPr="0008327C" w:rsidRDefault="00396F98" w:rsidP="00E1355B">
      <w:pPr>
        <w:pStyle w:val="Zkladntext"/>
        <w:tabs>
          <w:tab w:val="left" w:pos="801"/>
        </w:tabs>
      </w:pPr>
      <w:r w:rsidRPr="0008327C">
        <w:rPr>
          <w:position w:val="8"/>
          <w:sz w:val="14"/>
        </w:rPr>
        <w:t>4)</w:t>
      </w:r>
      <w:r w:rsidRPr="0008327C">
        <w:rPr>
          <w:position w:val="8"/>
          <w:sz w:val="14"/>
        </w:rPr>
        <w:tab/>
      </w:r>
      <w:r w:rsidR="0016105E">
        <w:t>U dospie</w:t>
      </w:r>
      <w:r w:rsidR="0016105E" w:rsidRPr="0008327C">
        <w:t>vajúcich</w:t>
      </w:r>
      <w:r w:rsidRPr="0008327C">
        <w:t xml:space="preserve"> s </w:t>
      </w:r>
      <w:r w:rsidR="0016105E" w:rsidRPr="0008327C">
        <w:t>telesnou</w:t>
      </w:r>
      <w:r w:rsidRPr="0008327C">
        <w:t xml:space="preserve"> hmotnos</w:t>
      </w:r>
      <w:r w:rsidR="0016105E">
        <w:t>ťou nižšou ako</w:t>
      </w:r>
      <w:r w:rsidRPr="0008327C">
        <w:t xml:space="preserve"> 20 kg </w:t>
      </w:r>
      <w:r w:rsidR="0016105E">
        <w:t xml:space="preserve">sa </w:t>
      </w:r>
      <w:r w:rsidRPr="0008327C">
        <w:t xml:space="preserve">má </w:t>
      </w:r>
      <w:r w:rsidR="0016105E" w:rsidRPr="0008327C">
        <w:t>maximálna</w:t>
      </w:r>
      <w:r w:rsidRPr="0008327C">
        <w:t xml:space="preserve"> dávka </w:t>
      </w:r>
      <w:r w:rsidR="008B23A5" w:rsidRPr="0008327C">
        <w:t>ROML</w:t>
      </w:r>
      <w:r w:rsidR="0016105E">
        <w:t>Y</w:t>
      </w:r>
      <w:r w:rsidR="000D6792" w:rsidRPr="0008327C">
        <w:t xml:space="preserve"> </w:t>
      </w:r>
    </w:p>
    <w:p w14:paraId="7EDAB56A" w14:textId="39F97FB3" w:rsidR="00F07318" w:rsidRPr="0008327C" w:rsidRDefault="00396F98" w:rsidP="00E1355B">
      <w:pPr>
        <w:pStyle w:val="Zkladntext"/>
      </w:pPr>
      <w:r w:rsidRPr="0008327C">
        <w:t>podaná na sliznic</w:t>
      </w:r>
      <w:r w:rsidR="0016105E">
        <w:t xml:space="preserve">u </w:t>
      </w:r>
      <w:r w:rsidR="0016105E" w:rsidRPr="0008327C">
        <w:t>pohlavných</w:t>
      </w:r>
      <w:r w:rsidRPr="0008327C">
        <w:t xml:space="preserve"> orgán</w:t>
      </w:r>
      <w:r w:rsidR="0016105E">
        <w:t xml:space="preserve">ov </w:t>
      </w:r>
      <w:r w:rsidR="0016105E" w:rsidRPr="0008327C">
        <w:t>proporcionálne</w:t>
      </w:r>
      <w:r w:rsidRPr="0008327C">
        <w:t xml:space="preserve"> </w:t>
      </w:r>
      <w:r w:rsidR="0016105E">
        <w:t>z</w:t>
      </w:r>
      <w:r w:rsidRPr="0008327C">
        <w:t>níž</w:t>
      </w:r>
      <w:r w:rsidR="0016105E">
        <w:t>iť</w:t>
      </w:r>
      <w:r w:rsidRPr="0008327C">
        <w:t>.</w:t>
      </w:r>
    </w:p>
    <w:p w14:paraId="276E9ACC" w14:textId="053F45EC" w:rsidR="00F07318" w:rsidRPr="0008327C" w:rsidRDefault="00396F98" w:rsidP="00E1355B">
      <w:pPr>
        <w:pStyle w:val="Zkladntext"/>
        <w:tabs>
          <w:tab w:val="left" w:pos="801"/>
        </w:tabs>
        <w:ind w:right="257"/>
      </w:pPr>
      <w:r w:rsidRPr="0008327C">
        <w:rPr>
          <w:position w:val="8"/>
          <w:sz w:val="14"/>
        </w:rPr>
        <w:t>5)</w:t>
      </w:r>
      <w:r w:rsidRPr="0008327C">
        <w:rPr>
          <w:position w:val="8"/>
          <w:sz w:val="14"/>
        </w:rPr>
        <w:tab/>
      </w:r>
      <w:r w:rsidR="008B23A5" w:rsidRPr="0008327C">
        <w:t>ROMLA</w:t>
      </w:r>
      <w:r w:rsidRPr="0008327C">
        <w:t xml:space="preserve"> </w:t>
      </w:r>
      <w:r w:rsidR="0057620D">
        <w:t>sa</w:t>
      </w:r>
      <w:r w:rsidRPr="0008327C">
        <w:t xml:space="preserve"> </w:t>
      </w:r>
      <w:r w:rsidR="007F1A13" w:rsidRPr="0008327C">
        <w:t>použi</w:t>
      </w:r>
      <w:r w:rsidR="0057620D">
        <w:t>la na</w:t>
      </w:r>
      <w:r w:rsidR="007F1A13" w:rsidRPr="0008327C">
        <w:t xml:space="preserve"> </w:t>
      </w:r>
      <w:r w:rsidR="0057620D" w:rsidRPr="0008327C">
        <w:t>liečbu</w:t>
      </w:r>
      <w:r w:rsidR="007F1A13" w:rsidRPr="0008327C">
        <w:t xml:space="preserve"> </w:t>
      </w:r>
      <w:r w:rsidR="0057620D">
        <w:t xml:space="preserve">vredov predkolenia </w:t>
      </w:r>
      <w:r w:rsidRPr="0008327C">
        <w:t>až 15</w:t>
      </w:r>
      <w:r w:rsidR="0057620D">
        <w:t>-</w:t>
      </w:r>
      <w:r w:rsidRPr="0008327C">
        <w:t>krát v pr</w:t>
      </w:r>
      <w:r w:rsidR="0057620D">
        <w:t>ie</w:t>
      </w:r>
      <w:r w:rsidRPr="0008327C">
        <w:t>b</w:t>
      </w:r>
      <w:r w:rsidR="0057620D">
        <w:t>e</w:t>
      </w:r>
      <w:r w:rsidRPr="0008327C">
        <w:t>hu</w:t>
      </w:r>
      <w:r w:rsidR="0057620D">
        <w:t xml:space="preserve"> obdobia</w:t>
      </w:r>
      <w:r w:rsidRPr="0008327C">
        <w:t xml:space="preserve"> 1-2 </w:t>
      </w:r>
      <w:r w:rsidR="0057620D" w:rsidRPr="0008327C">
        <w:t>m</w:t>
      </w:r>
      <w:r w:rsidR="0057620D">
        <w:t>e</w:t>
      </w:r>
      <w:r w:rsidR="0057620D" w:rsidRPr="0008327C">
        <w:t>s</w:t>
      </w:r>
      <w:r w:rsidR="0057620D">
        <w:t xml:space="preserve">iacov </w:t>
      </w:r>
      <w:r w:rsidRPr="0008327C">
        <w:t xml:space="preserve"> bez </w:t>
      </w:r>
      <w:r w:rsidR="00B94C98" w:rsidRPr="0008327C">
        <w:t>straty</w:t>
      </w:r>
      <w:r w:rsidR="00B94C98">
        <w:t xml:space="preserve"> účinnosti </w:t>
      </w:r>
      <w:r w:rsidR="00462EF0">
        <w:t>alebo</w:t>
      </w:r>
      <w:r w:rsidRPr="0008327C">
        <w:t xml:space="preserve"> zvýšen</w:t>
      </w:r>
      <w:r w:rsidR="00B94C98">
        <w:t xml:space="preserve">ého </w:t>
      </w:r>
      <w:r w:rsidRPr="0008327C">
        <w:t xml:space="preserve">počtu </w:t>
      </w:r>
      <w:r w:rsidR="00B94C98">
        <w:t xml:space="preserve">či </w:t>
      </w:r>
      <w:r w:rsidRPr="0008327C">
        <w:t xml:space="preserve">závažnosti </w:t>
      </w:r>
      <w:r w:rsidR="00B94C98" w:rsidRPr="0008327C">
        <w:t>nežiaducich</w:t>
      </w:r>
      <w:r w:rsidRPr="0008327C">
        <w:rPr>
          <w:spacing w:val="7"/>
        </w:rPr>
        <w:t xml:space="preserve"> </w:t>
      </w:r>
      <w:r w:rsidR="00B94C98">
        <w:rPr>
          <w:spacing w:val="7"/>
        </w:rPr>
        <w:t>udalostí</w:t>
      </w:r>
      <w:r w:rsidRPr="0008327C">
        <w:t>.</w:t>
      </w:r>
    </w:p>
    <w:p w14:paraId="59353E2D" w14:textId="77777777" w:rsidR="00F07318" w:rsidRPr="0008327C" w:rsidRDefault="00F07318" w:rsidP="00E1355B">
      <w:pPr>
        <w:pStyle w:val="Zkladntext"/>
        <w:ind w:left="0"/>
      </w:pPr>
    </w:p>
    <w:p w14:paraId="6A9F3BC8" w14:textId="3C94D9EF" w:rsidR="00F07318" w:rsidRDefault="00396F98" w:rsidP="00E1355B">
      <w:pPr>
        <w:ind w:left="235"/>
        <w:rPr>
          <w:i/>
        </w:rPr>
      </w:pPr>
      <w:r w:rsidRPr="0008327C">
        <w:rPr>
          <w:i/>
        </w:rPr>
        <w:t xml:space="preserve">Pediatrická </w:t>
      </w:r>
      <w:r w:rsidR="00DD5902" w:rsidRPr="0008327C">
        <w:rPr>
          <w:i/>
        </w:rPr>
        <w:t>populácia</w:t>
      </w:r>
    </w:p>
    <w:p w14:paraId="3579892E" w14:textId="77777777" w:rsidR="00DD5902" w:rsidRPr="0008327C" w:rsidRDefault="00DD5902" w:rsidP="00E1355B">
      <w:pPr>
        <w:ind w:left="235"/>
        <w:rPr>
          <w:i/>
        </w:rPr>
      </w:pPr>
    </w:p>
    <w:p w14:paraId="79C55606" w14:textId="229B4203" w:rsidR="00F07318" w:rsidRPr="00DD5902" w:rsidRDefault="00DD5902" w:rsidP="00E1355B">
      <w:pPr>
        <w:pStyle w:val="Nadpis1"/>
        <w:tabs>
          <w:tab w:val="left" w:pos="1423"/>
        </w:tabs>
        <w:ind w:left="235" w:firstLine="0"/>
        <w:rPr>
          <w:b w:val="0"/>
        </w:rPr>
      </w:pPr>
      <w:r w:rsidRPr="00DD5902">
        <w:rPr>
          <w:b w:val="0"/>
        </w:rPr>
        <w:t>Tabuľka</w:t>
      </w:r>
      <w:r w:rsidR="00396F98" w:rsidRPr="00DD5902">
        <w:rPr>
          <w:b w:val="0"/>
        </w:rPr>
        <w:t xml:space="preserve"> 2</w:t>
      </w:r>
      <w:r w:rsidRPr="00DD5902">
        <w:rPr>
          <w:b w:val="0"/>
        </w:rPr>
        <w:t>.</w:t>
      </w:r>
      <w:r w:rsidR="00396F98" w:rsidRPr="00DD5902">
        <w:rPr>
          <w:b w:val="0"/>
        </w:rPr>
        <w:tab/>
      </w:r>
      <w:r w:rsidRPr="00DD5902">
        <w:rPr>
          <w:b w:val="0"/>
        </w:rPr>
        <w:tab/>
        <w:t>Pediatrická</w:t>
      </w:r>
      <w:r w:rsidR="00396F98" w:rsidRPr="00DD5902">
        <w:rPr>
          <w:b w:val="0"/>
        </w:rPr>
        <w:t xml:space="preserve"> </w:t>
      </w:r>
      <w:r w:rsidRPr="00DD5902">
        <w:rPr>
          <w:b w:val="0"/>
        </w:rPr>
        <w:t>populácia</w:t>
      </w:r>
      <w:r w:rsidR="00396F98" w:rsidRPr="00DD5902">
        <w:rPr>
          <w:b w:val="0"/>
        </w:rPr>
        <w:t xml:space="preserve"> v</w:t>
      </w:r>
      <w:r>
        <w:rPr>
          <w:b w:val="0"/>
        </w:rPr>
        <w:t xml:space="preserve">o </w:t>
      </w:r>
      <w:r w:rsidRPr="00DD5902">
        <w:rPr>
          <w:b w:val="0"/>
        </w:rPr>
        <w:t>veku</w:t>
      </w:r>
      <w:r w:rsidR="00396F98" w:rsidRPr="00DD5902">
        <w:rPr>
          <w:b w:val="0"/>
        </w:rPr>
        <w:t xml:space="preserve"> 0-11 </w:t>
      </w:r>
      <w:r>
        <w:rPr>
          <w:b w:val="0"/>
        </w:rPr>
        <w:t>rokov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6"/>
        <w:gridCol w:w="3284"/>
      </w:tblGrid>
      <w:tr w:rsidR="00F07318" w:rsidRPr="0008327C" w14:paraId="573F63A3" w14:textId="77777777">
        <w:trPr>
          <w:trHeight w:val="258"/>
        </w:trPr>
        <w:tc>
          <w:tcPr>
            <w:tcW w:w="3287" w:type="dxa"/>
            <w:shd w:val="clear" w:color="auto" w:fill="A6A6A6"/>
          </w:tcPr>
          <w:p w14:paraId="22821360" w14:textId="7F597919" w:rsidR="00F07318" w:rsidRPr="0008327C" w:rsidRDefault="005538C3" w:rsidP="00E1355B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Veková</w:t>
            </w:r>
            <w:r w:rsidR="00396F98" w:rsidRPr="0008327C">
              <w:rPr>
                <w:b/>
              </w:rPr>
              <w:t xml:space="preserve"> skupina</w:t>
            </w:r>
          </w:p>
        </w:tc>
        <w:tc>
          <w:tcPr>
            <w:tcW w:w="3286" w:type="dxa"/>
            <w:shd w:val="clear" w:color="auto" w:fill="A6A6A6"/>
          </w:tcPr>
          <w:p w14:paraId="732E12A1" w14:textId="77777777" w:rsidR="00F07318" w:rsidRPr="0008327C" w:rsidRDefault="00396F98" w:rsidP="00E1355B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Výkon</w:t>
            </w:r>
          </w:p>
        </w:tc>
        <w:tc>
          <w:tcPr>
            <w:tcW w:w="3284" w:type="dxa"/>
            <w:shd w:val="clear" w:color="auto" w:fill="A6A6A6"/>
          </w:tcPr>
          <w:p w14:paraId="498D92A3" w14:textId="55F9A499" w:rsidR="00F07318" w:rsidRPr="0008327C" w:rsidRDefault="00396F98" w:rsidP="005538C3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 xml:space="preserve">Dávka a </w:t>
            </w:r>
            <w:r w:rsidR="005538C3">
              <w:rPr>
                <w:b/>
              </w:rPr>
              <w:t xml:space="preserve">čas podávania </w:t>
            </w:r>
          </w:p>
        </w:tc>
      </w:tr>
      <w:tr w:rsidR="00F07318" w:rsidRPr="0008327C" w14:paraId="3932C0A4" w14:textId="77777777">
        <w:trPr>
          <w:trHeight w:val="897"/>
        </w:trPr>
        <w:tc>
          <w:tcPr>
            <w:tcW w:w="3287" w:type="dxa"/>
          </w:tcPr>
          <w:p w14:paraId="35DE37B0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6" w:type="dxa"/>
          </w:tcPr>
          <w:p w14:paraId="290B1BC1" w14:textId="7E147901" w:rsidR="00F07318" w:rsidRPr="0008327C" w:rsidRDefault="005538C3" w:rsidP="005538C3">
            <w:pPr>
              <w:pStyle w:val="TableParagraph"/>
              <w:ind w:right="118"/>
            </w:pPr>
            <w:r w:rsidRPr="0008327C">
              <w:t>Menšie výkony, napr. vpich injekčnej ihly a chirurgická liečba lokálnych lézií</w:t>
            </w:r>
            <w:r w:rsidR="00396F98" w:rsidRPr="0008327C">
              <w:t>.</w:t>
            </w:r>
          </w:p>
        </w:tc>
        <w:tc>
          <w:tcPr>
            <w:tcW w:w="3284" w:type="dxa"/>
          </w:tcPr>
          <w:p w14:paraId="2A347329" w14:textId="4CFC8EC3" w:rsidR="00F07318" w:rsidRPr="0008327C" w:rsidRDefault="005538C3" w:rsidP="005538C3">
            <w:pPr>
              <w:pStyle w:val="TableParagraph"/>
              <w:ind w:right="527"/>
            </w:pPr>
            <w:r w:rsidRPr="0008327C">
              <w:t>Približne</w:t>
            </w:r>
            <w:r w:rsidR="00396F98" w:rsidRPr="0008327C">
              <w:t xml:space="preserve"> 1 g/10 cm</w:t>
            </w:r>
            <w:r w:rsidR="00396F98" w:rsidRPr="0008327C">
              <w:rPr>
                <w:position w:val="8"/>
                <w:sz w:val="14"/>
              </w:rPr>
              <w:t xml:space="preserve">2 </w:t>
            </w:r>
            <w:r w:rsidR="00396F98" w:rsidRPr="0008327C">
              <w:t>po</w:t>
            </w:r>
            <w:r>
              <w:t>čas</w:t>
            </w:r>
            <w:r w:rsidR="00396F98" w:rsidRPr="0008327C">
              <w:t xml:space="preserve"> </w:t>
            </w:r>
            <w:r>
              <w:t xml:space="preserve">jednej </w:t>
            </w:r>
            <w:r w:rsidR="00396F98" w:rsidRPr="0008327C">
              <w:t>hodiny (</w:t>
            </w:r>
            <w:r>
              <w:t>pozri detaily nižšie</w:t>
            </w:r>
            <w:r w:rsidR="00396F98" w:rsidRPr="0008327C">
              <w:t>).</w:t>
            </w:r>
          </w:p>
        </w:tc>
      </w:tr>
      <w:tr w:rsidR="00F07318" w:rsidRPr="0008327C" w14:paraId="33200BF6" w14:textId="77777777">
        <w:trPr>
          <w:trHeight w:val="638"/>
        </w:trPr>
        <w:tc>
          <w:tcPr>
            <w:tcW w:w="3287" w:type="dxa"/>
          </w:tcPr>
          <w:p w14:paraId="6B1517C3" w14:textId="23517612" w:rsidR="00F07318" w:rsidRPr="0008327C" w:rsidRDefault="005538C3" w:rsidP="005538C3">
            <w:pPr>
              <w:pStyle w:val="TableParagraph"/>
              <w:ind w:right="1169"/>
              <w:rPr>
                <w:sz w:val="14"/>
              </w:rPr>
            </w:pPr>
            <w:r w:rsidRPr="0008327C">
              <w:t>Novorodenci</w:t>
            </w:r>
            <w:r w:rsidR="00396F98" w:rsidRPr="0008327C">
              <w:t xml:space="preserve"> a </w:t>
            </w:r>
            <w:r>
              <w:t>dojčatá</w:t>
            </w:r>
            <w:r w:rsidR="00396F98" w:rsidRPr="0008327C">
              <w:t xml:space="preserve"> 0-2 m</w:t>
            </w:r>
            <w:r>
              <w:t>e</w:t>
            </w:r>
            <w:r w:rsidR="00396F98" w:rsidRPr="0008327C">
              <w:t>s</w:t>
            </w:r>
            <w:r>
              <w:t>ia</w:t>
            </w:r>
            <w:r w:rsidR="00396F98" w:rsidRPr="0008327C">
              <w:t>ce</w:t>
            </w:r>
            <w:r w:rsidR="00396F98" w:rsidRPr="0008327C">
              <w:rPr>
                <w:position w:val="8"/>
                <w:sz w:val="14"/>
              </w:rPr>
              <w:t>1) 2) 3)</w:t>
            </w:r>
          </w:p>
        </w:tc>
        <w:tc>
          <w:tcPr>
            <w:tcW w:w="3286" w:type="dxa"/>
          </w:tcPr>
          <w:p w14:paraId="233D78EC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4" w:type="dxa"/>
          </w:tcPr>
          <w:p w14:paraId="0854AA90" w14:textId="761669EF" w:rsidR="00F07318" w:rsidRPr="0008327C" w:rsidRDefault="00396F98" w:rsidP="00E1355B">
            <w:pPr>
              <w:pStyle w:val="TableParagraph"/>
              <w:ind w:right="919"/>
              <w:rPr>
                <w:sz w:val="14"/>
              </w:rPr>
            </w:pPr>
            <w:r w:rsidRPr="0008327C">
              <w:t>Až 1 g a 10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947BF7" w:rsidRPr="0008327C">
              <w:t>po</w:t>
            </w:r>
            <w:r w:rsidR="00947BF7">
              <w:t>čas</w:t>
            </w:r>
            <w:r w:rsidR="00947BF7" w:rsidRPr="0008327C">
              <w:t xml:space="preserve"> </w:t>
            </w:r>
            <w:r w:rsidR="00947BF7">
              <w:t>jednej</w:t>
            </w:r>
            <w:r w:rsidRPr="0008327C">
              <w:t xml:space="preserve"> hodiny</w:t>
            </w:r>
            <w:r w:rsidRPr="0008327C">
              <w:rPr>
                <w:position w:val="8"/>
                <w:sz w:val="14"/>
              </w:rPr>
              <w:t>4)</w:t>
            </w:r>
          </w:p>
        </w:tc>
      </w:tr>
      <w:tr w:rsidR="00F07318" w:rsidRPr="0008327C" w14:paraId="0FEAB80F" w14:textId="77777777">
        <w:trPr>
          <w:trHeight w:val="637"/>
        </w:trPr>
        <w:tc>
          <w:tcPr>
            <w:tcW w:w="3287" w:type="dxa"/>
          </w:tcPr>
          <w:p w14:paraId="6F77B84D" w14:textId="681E03B2" w:rsidR="00F07318" w:rsidRPr="0008327C" w:rsidRDefault="00947BF7" w:rsidP="00947BF7">
            <w:pPr>
              <w:pStyle w:val="TableParagraph"/>
              <w:rPr>
                <w:sz w:val="14"/>
              </w:rPr>
            </w:pPr>
            <w:r>
              <w:t>Dojčatá</w:t>
            </w:r>
            <w:r w:rsidRPr="0008327C">
              <w:t xml:space="preserve"> </w:t>
            </w:r>
            <w:r>
              <w:t>3-11 me</w:t>
            </w:r>
            <w:r w:rsidRPr="0008327C">
              <w:t>s</w:t>
            </w:r>
            <w:r>
              <w:t>iacov</w:t>
            </w:r>
            <w:r w:rsidR="00396F98" w:rsidRPr="0008327C">
              <w:rPr>
                <w:position w:val="8"/>
                <w:sz w:val="14"/>
              </w:rPr>
              <w:t>1, 2)</w:t>
            </w:r>
          </w:p>
        </w:tc>
        <w:tc>
          <w:tcPr>
            <w:tcW w:w="3286" w:type="dxa"/>
          </w:tcPr>
          <w:p w14:paraId="5EE65D4E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4" w:type="dxa"/>
          </w:tcPr>
          <w:p w14:paraId="46965293" w14:textId="45AB2CA2" w:rsidR="00F07318" w:rsidRPr="0008327C" w:rsidRDefault="00396F98" w:rsidP="00E30506">
            <w:pPr>
              <w:pStyle w:val="TableParagraph"/>
              <w:ind w:right="919"/>
              <w:rPr>
                <w:sz w:val="14"/>
              </w:rPr>
            </w:pPr>
            <w:r w:rsidRPr="0008327C">
              <w:t>Až 2 g a 20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E30506" w:rsidRPr="0008327C">
              <w:t>po</w:t>
            </w:r>
            <w:r w:rsidR="00E30506">
              <w:t>čas</w:t>
            </w:r>
            <w:r w:rsidR="00E30506" w:rsidRPr="0008327C">
              <w:t xml:space="preserve"> </w:t>
            </w:r>
            <w:r w:rsidR="00E30506">
              <w:t>jednej</w:t>
            </w:r>
            <w:r w:rsidR="00E30506" w:rsidRPr="0008327C">
              <w:t xml:space="preserve"> </w:t>
            </w:r>
            <w:r w:rsidRPr="0008327C">
              <w:t>hodiny</w:t>
            </w:r>
            <w:r w:rsidRPr="0008327C">
              <w:rPr>
                <w:position w:val="8"/>
                <w:sz w:val="14"/>
              </w:rPr>
              <w:t>5)</w:t>
            </w:r>
          </w:p>
        </w:tc>
      </w:tr>
      <w:tr w:rsidR="00F07318" w:rsidRPr="0008327C" w14:paraId="4DFFEA6A" w14:textId="77777777">
        <w:trPr>
          <w:trHeight w:val="638"/>
        </w:trPr>
        <w:tc>
          <w:tcPr>
            <w:tcW w:w="3287" w:type="dxa"/>
          </w:tcPr>
          <w:p w14:paraId="3AA3C515" w14:textId="197C5A28" w:rsidR="00F07318" w:rsidRPr="0008327C" w:rsidRDefault="003A1F5A" w:rsidP="003A1F5A">
            <w:pPr>
              <w:pStyle w:val="TableParagraph"/>
            </w:pPr>
            <w:r w:rsidRPr="0008327C">
              <w:t>Batoľatá</w:t>
            </w:r>
            <w:r w:rsidR="00396F98" w:rsidRPr="0008327C">
              <w:t xml:space="preserve"> a </w:t>
            </w:r>
            <w:r w:rsidRPr="0008327C">
              <w:t>deti</w:t>
            </w:r>
            <w:r w:rsidR="00396F98" w:rsidRPr="0008327C">
              <w:t xml:space="preserve"> 1-5 </w:t>
            </w:r>
            <w:r>
              <w:t>rokov</w:t>
            </w:r>
          </w:p>
        </w:tc>
        <w:tc>
          <w:tcPr>
            <w:tcW w:w="3286" w:type="dxa"/>
          </w:tcPr>
          <w:p w14:paraId="37CC81DC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4" w:type="dxa"/>
          </w:tcPr>
          <w:p w14:paraId="3B9E967C" w14:textId="1DE05B46" w:rsidR="00F07318" w:rsidRPr="0008327C" w:rsidRDefault="00396F98" w:rsidP="00E1355B">
            <w:pPr>
              <w:pStyle w:val="TableParagraph"/>
              <w:ind w:right="785"/>
              <w:rPr>
                <w:sz w:val="14"/>
              </w:rPr>
            </w:pPr>
            <w:r w:rsidRPr="0008327C">
              <w:t>Až 10 g a 100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3A1F5A" w:rsidRPr="0008327C">
              <w:t>po</w:t>
            </w:r>
            <w:r w:rsidR="003A1F5A">
              <w:t>čas</w:t>
            </w:r>
            <w:r w:rsidR="003A1F5A" w:rsidRPr="0008327C">
              <w:t xml:space="preserve"> </w:t>
            </w:r>
            <w:r w:rsidRPr="0008327C">
              <w:t xml:space="preserve">1-5 </w:t>
            </w:r>
            <w:r w:rsidR="003A1F5A" w:rsidRPr="0008327C">
              <w:t>hodín</w:t>
            </w:r>
            <w:r w:rsidRPr="0008327C">
              <w:rPr>
                <w:position w:val="8"/>
                <w:sz w:val="14"/>
              </w:rPr>
              <w:t>6)</w:t>
            </w:r>
          </w:p>
        </w:tc>
      </w:tr>
      <w:tr w:rsidR="00F07318" w:rsidRPr="0008327C" w14:paraId="41B845EC" w14:textId="77777777">
        <w:trPr>
          <w:trHeight w:val="638"/>
        </w:trPr>
        <w:tc>
          <w:tcPr>
            <w:tcW w:w="3287" w:type="dxa"/>
          </w:tcPr>
          <w:p w14:paraId="6DD0B667" w14:textId="3DAC28FC" w:rsidR="00F07318" w:rsidRPr="0008327C" w:rsidRDefault="003A1F5A" w:rsidP="00E1355B">
            <w:pPr>
              <w:pStyle w:val="TableParagraph"/>
            </w:pPr>
            <w:r w:rsidRPr="0008327C">
              <w:lastRenderedPageBreak/>
              <w:t>Deti</w:t>
            </w:r>
            <w:r w:rsidR="00396F98" w:rsidRPr="0008327C">
              <w:t xml:space="preserve"> 6-11 </w:t>
            </w:r>
            <w:r>
              <w:t>rokov</w:t>
            </w:r>
          </w:p>
        </w:tc>
        <w:tc>
          <w:tcPr>
            <w:tcW w:w="3286" w:type="dxa"/>
          </w:tcPr>
          <w:p w14:paraId="7AF27BB6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4" w:type="dxa"/>
          </w:tcPr>
          <w:p w14:paraId="4380DD58" w14:textId="6514AAC8" w:rsidR="00F07318" w:rsidRPr="0008327C" w:rsidRDefault="00396F98" w:rsidP="00E1355B">
            <w:pPr>
              <w:pStyle w:val="TableParagraph"/>
              <w:ind w:right="785"/>
              <w:rPr>
                <w:sz w:val="14"/>
              </w:rPr>
            </w:pPr>
            <w:r w:rsidRPr="0008327C">
              <w:t>Až 20 g a 200 cm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3A1F5A" w:rsidRPr="0008327C">
              <w:t>po</w:t>
            </w:r>
            <w:r w:rsidR="003A1F5A">
              <w:t>čas</w:t>
            </w:r>
            <w:r w:rsidR="003A1F5A" w:rsidRPr="0008327C">
              <w:t xml:space="preserve"> </w:t>
            </w:r>
            <w:r w:rsidRPr="0008327C">
              <w:t xml:space="preserve">1-5 </w:t>
            </w:r>
            <w:r w:rsidR="003A1F5A" w:rsidRPr="0008327C">
              <w:t>hodín</w:t>
            </w:r>
            <w:r w:rsidRPr="0008327C">
              <w:rPr>
                <w:position w:val="8"/>
                <w:sz w:val="14"/>
              </w:rPr>
              <w:t>6)</w:t>
            </w:r>
          </w:p>
        </w:tc>
      </w:tr>
      <w:tr w:rsidR="00F07318" w:rsidRPr="0008327C" w14:paraId="26707F3B" w14:textId="77777777">
        <w:trPr>
          <w:trHeight w:val="638"/>
        </w:trPr>
        <w:tc>
          <w:tcPr>
            <w:tcW w:w="3287" w:type="dxa"/>
          </w:tcPr>
          <w:p w14:paraId="555F371D" w14:textId="64AE5DC5" w:rsidR="00F07318" w:rsidRPr="0008327C" w:rsidRDefault="003A1F5A" w:rsidP="003A1F5A">
            <w:pPr>
              <w:pStyle w:val="TableParagraph"/>
            </w:pPr>
            <w:r w:rsidRPr="0008327C">
              <w:t>Pediatrick</w:t>
            </w:r>
            <w:r>
              <w:t xml:space="preserve">ý pacienti s </w:t>
            </w:r>
            <w:proofErr w:type="spellStart"/>
            <w:r>
              <w:t>atopickou</w:t>
            </w:r>
            <w:proofErr w:type="spellEnd"/>
            <w:r>
              <w:t xml:space="preserve"> dermatití</w:t>
            </w:r>
            <w:r w:rsidR="00396F98" w:rsidRPr="0008327C">
              <w:t>dou</w:t>
            </w:r>
          </w:p>
        </w:tc>
        <w:tc>
          <w:tcPr>
            <w:tcW w:w="3286" w:type="dxa"/>
          </w:tcPr>
          <w:p w14:paraId="40D23F35" w14:textId="4AB3C4C8" w:rsidR="00F07318" w:rsidRPr="0008327C" w:rsidRDefault="003A1F5A" w:rsidP="00E1355B">
            <w:pPr>
              <w:pStyle w:val="TableParagraph"/>
            </w:pPr>
            <w:r w:rsidRPr="0008327C">
              <w:t>Pred</w:t>
            </w:r>
            <w:r w:rsidR="00396F98" w:rsidRPr="0008327C">
              <w:t xml:space="preserve"> </w:t>
            </w:r>
            <w:r w:rsidRPr="0008327C">
              <w:t>odstraňovaním</w:t>
            </w:r>
            <w:r w:rsidR="00396F98" w:rsidRPr="0008327C">
              <w:t xml:space="preserve"> </w:t>
            </w:r>
            <w:proofErr w:type="spellStart"/>
            <w:r w:rsidR="00396F98" w:rsidRPr="0008327C">
              <w:t>molus</w:t>
            </w:r>
            <w:r w:rsidR="00525797">
              <w:t>i</w:t>
            </w:r>
            <w:r w:rsidR="00396F98" w:rsidRPr="0008327C">
              <w:t>ek</w:t>
            </w:r>
            <w:proofErr w:type="spellEnd"/>
          </w:p>
        </w:tc>
        <w:tc>
          <w:tcPr>
            <w:tcW w:w="3284" w:type="dxa"/>
          </w:tcPr>
          <w:p w14:paraId="5CCFAEC4" w14:textId="6E907755" w:rsidR="00F07318" w:rsidRPr="0008327C" w:rsidRDefault="00A23799" w:rsidP="00A23799">
            <w:pPr>
              <w:pStyle w:val="TableParagraph"/>
            </w:pPr>
            <w:r w:rsidRPr="0008327C">
              <w:t>Čas aplikáci</w:t>
            </w:r>
            <w:r>
              <w:t>e</w:t>
            </w:r>
            <w:r w:rsidRPr="0008327C">
              <w:t>: 30 minút.</w:t>
            </w:r>
          </w:p>
        </w:tc>
      </w:tr>
    </w:tbl>
    <w:p w14:paraId="44CDAEBC" w14:textId="1CC0CBC9" w:rsidR="00F07318" w:rsidRPr="0008327C" w:rsidRDefault="00396F98" w:rsidP="00E1355B">
      <w:pPr>
        <w:pStyle w:val="Zkladntext"/>
        <w:ind w:right="355"/>
      </w:pPr>
      <w:r w:rsidRPr="0008327C">
        <w:rPr>
          <w:position w:val="8"/>
          <w:sz w:val="14"/>
        </w:rPr>
        <w:t xml:space="preserve">1) </w:t>
      </w:r>
      <w:r w:rsidRPr="0008327C">
        <w:t xml:space="preserve">U </w:t>
      </w:r>
      <w:r w:rsidR="00790185" w:rsidRPr="0008327C">
        <w:t>donosených</w:t>
      </w:r>
      <w:r w:rsidRPr="0008327C">
        <w:t xml:space="preserve"> novoro</w:t>
      </w:r>
      <w:r w:rsidR="00790185">
        <w:t>d</w:t>
      </w:r>
      <w:r w:rsidRPr="0008327C">
        <w:t>enc</w:t>
      </w:r>
      <w:r w:rsidR="00790185">
        <w:t>ov</w:t>
      </w:r>
      <w:r w:rsidRPr="0008327C">
        <w:t xml:space="preserve"> a </w:t>
      </w:r>
      <w:r w:rsidR="00790185">
        <w:t xml:space="preserve">dojčiat </w:t>
      </w:r>
      <w:r w:rsidRPr="0008327C">
        <w:t>do 3 m</w:t>
      </w:r>
      <w:r w:rsidR="00790185">
        <w:t xml:space="preserve">esiacov </w:t>
      </w:r>
      <w:r w:rsidRPr="0008327C">
        <w:t>s</w:t>
      </w:r>
      <w:r w:rsidR="00790185">
        <w:t>a</w:t>
      </w:r>
      <w:r w:rsidRPr="0008327C">
        <w:t xml:space="preserve"> má v </w:t>
      </w:r>
      <w:r w:rsidR="00790185" w:rsidRPr="0008327C">
        <w:t>pr</w:t>
      </w:r>
      <w:r w:rsidR="00790185">
        <w:t>ie</w:t>
      </w:r>
      <w:r w:rsidR="00790185" w:rsidRPr="0008327C">
        <w:t>behu</w:t>
      </w:r>
      <w:r w:rsidRPr="0008327C">
        <w:t xml:space="preserve"> 24 </w:t>
      </w:r>
      <w:r w:rsidR="00790185" w:rsidRPr="0008327C">
        <w:t>hodín</w:t>
      </w:r>
      <w:r w:rsidRPr="0008327C">
        <w:t xml:space="preserve"> </w:t>
      </w:r>
      <w:r w:rsidR="00790185" w:rsidRPr="0008327C">
        <w:t>aplikovať</w:t>
      </w:r>
      <w:r w:rsidRPr="0008327C">
        <w:t xml:space="preserve"> </w:t>
      </w:r>
      <w:r w:rsidR="00790185">
        <w:t>iba</w:t>
      </w:r>
      <w:r w:rsidRPr="0008327C">
        <w:t xml:space="preserve"> jedna jedno</w:t>
      </w:r>
      <w:r w:rsidR="00790185">
        <w:t xml:space="preserve">razová </w:t>
      </w:r>
      <w:r w:rsidRPr="0008327C">
        <w:t xml:space="preserve">dávka. U </w:t>
      </w:r>
      <w:r w:rsidR="00790185" w:rsidRPr="0008327C">
        <w:t>detí</w:t>
      </w:r>
      <w:r w:rsidR="00790185">
        <w:t xml:space="preserve"> od 3 mesiacov </w:t>
      </w:r>
      <w:r w:rsidRPr="0008327C">
        <w:t xml:space="preserve">a starších </w:t>
      </w:r>
      <w:r w:rsidR="00284DD6">
        <w:t xml:space="preserve">sa môžu podať </w:t>
      </w:r>
      <w:r w:rsidR="00790185" w:rsidRPr="0008327C">
        <w:t>maximálne</w:t>
      </w:r>
      <w:r w:rsidRPr="0008327C">
        <w:t xml:space="preserve"> 2 dávky s </w:t>
      </w:r>
      <w:r w:rsidR="00790185" w:rsidRPr="0008327C">
        <w:t>odstupom</w:t>
      </w:r>
      <w:r w:rsidRPr="0008327C">
        <w:t xml:space="preserve"> </w:t>
      </w:r>
      <w:r w:rsidR="00284DD6">
        <w:t xml:space="preserve">minimálne </w:t>
      </w:r>
      <w:r w:rsidRPr="0008327C">
        <w:t xml:space="preserve">12 </w:t>
      </w:r>
      <w:r w:rsidR="00790185" w:rsidRPr="0008327C">
        <w:t>hodín</w:t>
      </w:r>
      <w:r w:rsidRPr="0008327C">
        <w:t xml:space="preserve"> v </w:t>
      </w:r>
      <w:r w:rsidR="00790185" w:rsidRPr="0008327C">
        <w:t>pr</w:t>
      </w:r>
      <w:r w:rsidR="00790185">
        <w:t>ie</w:t>
      </w:r>
      <w:r w:rsidR="00790185" w:rsidRPr="0008327C">
        <w:t>behu</w:t>
      </w:r>
      <w:r w:rsidRPr="0008327C">
        <w:t xml:space="preserve"> 24 </w:t>
      </w:r>
      <w:r w:rsidR="00790185" w:rsidRPr="0008327C">
        <w:t>hodín</w:t>
      </w:r>
      <w:r w:rsidRPr="0008327C">
        <w:t xml:space="preserve">, </w:t>
      </w:r>
      <w:r w:rsidR="00790185">
        <w:t xml:space="preserve">pozri časti </w:t>
      </w:r>
      <w:r w:rsidRPr="0008327C">
        <w:t>4.4 a 4.8.</w:t>
      </w:r>
    </w:p>
    <w:p w14:paraId="21B533E5" w14:textId="06BD03B0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2) </w:t>
      </w:r>
      <w:r w:rsidR="008B23A5" w:rsidRPr="0008327C">
        <w:t>ROMLA</w:t>
      </w:r>
      <w:r w:rsidRPr="0008327C">
        <w:t xml:space="preserve"> s</w:t>
      </w:r>
      <w:r w:rsidR="00284DD6">
        <w:t>a</w:t>
      </w:r>
      <w:r w:rsidRPr="0008327C">
        <w:t xml:space="preserve"> nesm</w:t>
      </w:r>
      <w:r w:rsidR="00284DD6">
        <w:t xml:space="preserve">ie </w:t>
      </w:r>
      <w:r w:rsidRPr="0008327C">
        <w:t>použí</w:t>
      </w:r>
      <w:r w:rsidR="00284DD6">
        <w:t xml:space="preserve">vať </w:t>
      </w:r>
      <w:r w:rsidRPr="0008327C">
        <w:t xml:space="preserve">u </w:t>
      </w:r>
      <w:r w:rsidR="00284DD6">
        <w:t xml:space="preserve">dojčiat </w:t>
      </w:r>
      <w:r w:rsidRPr="0008327C">
        <w:t>v</w:t>
      </w:r>
      <w:r w:rsidR="00284DD6">
        <w:t>o</w:t>
      </w:r>
      <w:r w:rsidRPr="0008327C">
        <w:t xml:space="preserve"> </w:t>
      </w:r>
      <w:r w:rsidR="00284DD6" w:rsidRPr="0008327C">
        <w:t>veku</w:t>
      </w:r>
      <w:r w:rsidRPr="0008327C">
        <w:t xml:space="preserve"> do 12 m</w:t>
      </w:r>
      <w:r w:rsidR="00284DD6">
        <w:t>e</w:t>
      </w:r>
      <w:r w:rsidRPr="0008327C">
        <w:t>s</w:t>
      </w:r>
      <w:r w:rsidR="00284DD6">
        <w:t>iacov</w:t>
      </w:r>
      <w:r w:rsidRPr="0008327C">
        <w:t xml:space="preserve">, </w:t>
      </w:r>
      <w:r w:rsidR="00284DD6" w:rsidRPr="0008327C">
        <w:t>ktoré</w:t>
      </w:r>
      <w:r w:rsidRPr="0008327C">
        <w:t xml:space="preserve"> </w:t>
      </w:r>
      <w:r w:rsidR="00284DD6">
        <w:t>sa</w:t>
      </w:r>
      <w:r w:rsidRPr="0008327C">
        <w:t xml:space="preserve"> l</w:t>
      </w:r>
      <w:r w:rsidR="00284DD6">
        <w:t>iečia liekmi</w:t>
      </w:r>
      <w:r w:rsidRPr="0008327C">
        <w:t xml:space="preserve">, </w:t>
      </w:r>
      <w:r w:rsidR="00284DD6" w:rsidRPr="0008327C">
        <w:t>ktoré</w:t>
      </w:r>
      <w:r w:rsidRPr="0008327C">
        <w:t xml:space="preserve"> </w:t>
      </w:r>
      <w:r w:rsidR="00284DD6" w:rsidRPr="0008327C">
        <w:t>indukujú</w:t>
      </w:r>
      <w:r w:rsidRPr="0008327C">
        <w:t xml:space="preserve"> tvorbu</w:t>
      </w:r>
      <w:r w:rsidR="002F6D48" w:rsidRPr="0008327C">
        <w:t xml:space="preserve"> </w:t>
      </w:r>
      <w:proofErr w:type="spellStart"/>
      <w:r w:rsidRPr="0008327C">
        <w:t>met</w:t>
      </w:r>
      <w:r w:rsidR="00341714">
        <w:t>h</w:t>
      </w:r>
      <w:r w:rsidRPr="0008327C">
        <w:t>emoglob</w:t>
      </w:r>
      <w:r w:rsidR="00284DD6">
        <w:t>í</w:t>
      </w:r>
      <w:r w:rsidRPr="0008327C">
        <w:t>nu</w:t>
      </w:r>
      <w:proofErr w:type="spellEnd"/>
      <w:r w:rsidRPr="0008327C">
        <w:t xml:space="preserve">, </w:t>
      </w:r>
      <w:r w:rsidR="00284DD6" w:rsidRPr="0008327C">
        <w:t>vzhľadom</w:t>
      </w:r>
      <w:r w:rsidR="00284DD6">
        <w:t xml:space="preserve"> na </w:t>
      </w:r>
      <w:r w:rsidRPr="0008327C">
        <w:t>bezpečnostn</w:t>
      </w:r>
      <w:r w:rsidR="00284DD6">
        <w:t>é obavy</w:t>
      </w:r>
      <w:r w:rsidRPr="0008327C">
        <w:t xml:space="preserve">, </w:t>
      </w:r>
      <w:r w:rsidR="00284DD6">
        <w:t xml:space="preserve">pozri časti </w:t>
      </w:r>
      <w:r w:rsidRPr="0008327C">
        <w:t>4.4 a 4.8.</w:t>
      </w:r>
    </w:p>
    <w:p w14:paraId="3F94AA9D" w14:textId="594FF578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3) </w:t>
      </w:r>
      <w:r w:rsidR="008B23A5" w:rsidRPr="0008327C">
        <w:t>ROMLA</w:t>
      </w:r>
      <w:r w:rsidR="000D6792" w:rsidRPr="0008327C">
        <w:t xml:space="preserve"> </w:t>
      </w:r>
      <w:r w:rsidR="00284DD6" w:rsidRPr="0008327C">
        <w:t>s</w:t>
      </w:r>
      <w:r w:rsidR="00284DD6">
        <w:t>a</w:t>
      </w:r>
      <w:r w:rsidR="00284DD6" w:rsidRPr="0008327C">
        <w:t xml:space="preserve"> nesm</w:t>
      </w:r>
      <w:r w:rsidR="00284DD6">
        <w:t xml:space="preserve">ie </w:t>
      </w:r>
      <w:r w:rsidR="00284DD6" w:rsidRPr="0008327C">
        <w:t>použí</w:t>
      </w:r>
      <w:r w:rsidR="00284DD6">
        <w:t xml:space="preserve">vať </w:t>
      </w:r>
      <w:r w:rsidR="00284DD6" w:rsidRPr="0008327C">
        <w:t>pred</w:t>
      </w:r>
      <w:r w:rsidRPr="0008327C">
        <w:t xml:space="preserve"> 37. </w:t>
      </w:r>
      <w:proofErr w:type="spellStart"/>
      <w:r w:rsidRPr="0008327C">
        <w:t>gestačn</w:t>
      </w:r>
      <w:r w:rsidR="008579E7">
        <w:t>ý</w:t>
      </w:r>
      <w:r w:rsidRPr="0008327C">
        <w:t>m</w:t>
      </w:r>
      <w:proofErr w:type="spellEnd"/>
      <w:r w:rsidRPr="0008327C">
        <w:t xml:space="preserve"> tý</w:t>
      </w:r>
      <w:r w:rsidR="008579E7">
        <w:t xml:space="preserve">ždňom </w:t>
      </w:r>
      <w:r w:rsidR="008579E7" w:rsidRPr="0008327C">
        <w:t>vzhľadom</w:t>
      </w:r>
      <w:r w:rsidR="008579E7">
        <w:t xml:space="preserve"> na </w:t>
      </w:r>
      <w:r w:rsidR="008579E7" w:rsidRPr="0008327C">
        <w:t>bezpečnostn</w:t>
      </w:r>
      <w:r w:rsidR="008579E7">
        <w:t>é obavy</w:t>
      </w:r>
      <w:r w:rsidR="008579E7" w:rsidRPr="0008327C">
        <w:t xml:space="preserve">, </w:t>
      </w:r>
      <w:r w:rsidR="008579E7">
        <w:t>pozri časť</w:t>
      </w:r>
      <w:r w:rsidRPr="0008327C">
        <w:t xml:space="preserve"> 4.4.</w:t>
      </w:r>
    </w:p>
    <w:p w14:paraId="45621B62" w14:textId="0C2D2DB8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4) </w:t>
      </w:r>
      <w:r w:rsidR="00584647">
        <w:t>A</w:t>
      </w:r>
      <w:r w:rsidR="00584647" w:rsidRPr="0008327C">
        <w:t>plikáci</w:t>
      </w:r>
      <w:r w:rsidR="00584647">
        <w:t>a</w:t>
      </w:r>
      <w:r w:rsidR="00584647" w:rsidRPr="0008327C">
        <w:t xml:space="preserve"> </w:t>
      </w:r>
      <w:r w:rsidR="002F6D48" w:rsidRPr="0008327C">
        <w:t>&gt;</w:t>
      </w:r>
      <w:r w:rsidRPr="0008327C">
        <w:t>1 hodin</w:t>
      </w:r>
      <w:r w:rsidR="00584647">
        <w:t xml:space="preserve">u nie je </w:t>
      </w:r>
      <w:r w:rsidR="00584647" w:rsidRPr="0008327C">
        <w:t>dokumentovaná</w:t>
      </w:r>
      <w:r w:rsidRPr="0008327C">
        <w:t>.</w:t>
      </w:r>
    </w:p>
    <w:p w14:paraId="5FC149FA" w14:textId="1C432625" w:rsidR="00F07318" w:rsidRPr="0008327C" w:rsidRDefault="00396F98" w:rsidP="00E1355B">
      <w:pPr>
        <w:pStyle w:val="Zkladntext"/>
        <w:ind w:right="405"/>
      </w:pPr>
      <w:r w:rsidRPr="0008327C">
        <w:rPr>
          <w:position w:val="8"/>
          <w:sz w:val="14"/>
        </w:rPr>
        <w:t xml:space="preserve">5) </w:t>
      </w:r>
      <w:r w:rsidR="001D6721">
        <w:t>P</w:t>
      </w:r>
      <w:r w:rsidR="001D6721" w:rsidRPr="0008327C">
        <w:t xml:space="preserve">o </w:t>
      </w:r>
      <w:r w:rsidR="001D6721">
        <w:t xml:space="preserve">čase </w:t>
      </w:r>
      <w:r w:rsidR="001D6721" w:rsidRPr="0008327C">
        <w:t>aplikácie až</w:t>
      </w:r>
      <w:r w:rsidR="001D6721">
        <w:t xml:space="preserve"> do </w:t>
      </w:r>
      <w:r w:rsidR="001D6721" w:rsidRPr="0008327C">
        <w:t>4 hod</w:t>
      </w:r>
      <w:r w:rsidR="001D6721">
        <w:t xml:space="preserve">ín </w:t>
      </w:r>
      <w:r w:rsidR="001D6721" w:rsidRPr="0008327C">
        <w:t>na plochu 16 cm</w:t>
      </w:r>
      <w:r w:rsidR="001D6721" w:rsidRPr="0008327C">
        <w:rPr>
          <w:position w:val="8"/>
          <w:sz w:val="14"/>
        </w:rPr>
        <w:t>2</w:t>
      </w:r>
      <w:r w:rsidR="001D6721">
        <w:rPr>
          <w:position w:val="8"/>
          <w:sz w:val="14"/>
        </w:rPr>
        <w:t xml:space="preserve"> </w:t>
      </w:r>
      <w:r w:rsidR="001D6721">
        <w:t>sa n</w:t>
      </w:r>
      <w:r w:rsidRPr="0008327C">
        <w:t>epozorov</w:t>
      </w:r>
      <w:r w:rsidR="001D6721">
        <w:t xml:space="preserve">ali žiadne </w:t>
      </w:r>
      <w:r w:rsidRPr="0008327C">
        <w:t xml:space="preserve">klinicky </w:t>
      </w:r>
      <w:r w:rsidR="001D6721" w:rsidRPr="0008327C">
        <w:t>významne</w:t>
      </w:r>
      <w:r w:rsidRPr="0008327C">
        <w:t xml:space="preserve"> zvýšené hladiny </w:t>
      </w:r>
      <w:proofErr w:type="spellStart"/>
      <w:r w:rsidRPr="0008327C">
        <w:t>met</w:t>
      </w:r>
      <w:r w:rsidR="00341714">
        <w:t>h</w:t>
      </w:r>
      <w:r w:rsidRPr="0008327C">
        <w:t>emoglob</w:t>
      </w:r>
      <w:r w:rsidR="001D6721">
        <w:t>í</w:t>
      </w:r>
      <w:r w:rsidRPr="0008327C">
        <w:t>nu</w:t>
      </w:r>
      <w:proofErr w:type="spellEnd"/>
      <w:r w:rsidRPr="0008327C">
        <w:t>.</w:t>
      </w:r>
    </w:p>
    <w:p w14:paraId="153FF1AF" w14:textId="2982EFD9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6) </w:t>
      </w:r>
      <w:r w:rsidR="001D6721" w:rsidRPr="0008327C">
        <w:t>Po dlh</w:t>
      </w:r>
      <w:r w:rsidR="001D6721">
        <w:t xml:space="preserve">šom čase </w:t>
      </w:r>
      <w:r w:rsidR="001D6721" w:rsidRPr="0008327C">
        <w:t>aplikácie s</w:t>
      </w:r>
      <w:r w:rsidR="001D6721">
        <w:t>a</w:t>
      </w:r>
      <w:r w:rsidR="001D6721" w:rsidRPr="0008327C">
        <w:t xml:space="preserve"> hĺbka anestézie</w:t>
      </w:r>
      <w:r w:rsidR="001D6721" w:rsidRPr="0008327C">
        <w:rPr>
          <w:spacing w:val="2"/>
        </w:rPr>
        <w:t xml:space="preserve"> </w:t>
      </w:r>
      <w:r w:rsidR="001D6721" w:rsidRPr="0008327C">
        <w:t>znižuje.</w:t>
      </w:r>
      <w:r w:rsidR="001D6721">
        <w:t xml:space="preserve"> </w:t>
      </w:r>
    </w:p>
    <w:p w14:paraId="512795B3" w14:textId="77777777" w:rsidR="00F07318" w:rsidRPr="0008327C" w:rsidRDefault="00F07318" w:rsidP="00E1355B">
      <w:pPr>
        <w:pStyle w:val="Zkladntext"/>
        <w:ind w:left="0"/>
        <w:rPr>
          <w:sz w:val="23"/>
        </w:rPr>
      </w:pPr>
    </w:p>
    <w:p w14:paraId="76A6C6AC" w14:textId="59B8C72B" w:rsidR="00F07318" w:rsidRPr="0008327C" w:rsidRDefault="00396F98" w:rsidP="00A7793C">
      <w:pPr>
        <w:pStyle w:val="Zkladntext"/>
        <w:ind w:left="0"/>
      </w:pPr>
      <w:r w:rsidRPr="0008327C">
        <w:t xml:space="preserve">U </w:t>
      </w:r>
      <w:r w:rsidR="00A37E7A" w:rsidRPr="0008327C">
        <w:t>detí</w:t>
      </w:r>
      <w:r w:rsidRPr="0008327C">
        <w:t xml:space="preserve"> mladších </w:t>
      </w:r>
      <w:r w:rsidR="00A37E7A">
        <w:t>ako</w:t>
      </w:r>
      <w:r w:rsidRPr="0008327C">
        <w:t xml:space="preserve"> 12 </w:t>
      </w:r>
      <w:r w:rsidR="00A37E7A">
        <w:t xml:space="preserve">rokov nie je </w:t>
      </w:r>
      <w:r w:rsidRPr="0008327C">
        <w:t>stanoven</w:t>
      </w:r>
      <w:r w:rsidR="00A37E7A">
        <w:t xml:space="preserve">á </w:t>
      </w:r>
      <w:r w:rsidR="00A37E7A" w:rsidRPr="0008327C">
        <w:t>bezpečnosť</w:t>
      </w:r>
      <w:r w:rsidRPr="0008327C">
        <w:t xml:space="preserve"> a </w:t>
      </w:r>
      <w:r w:rsidR="00A37E7A" w:rsidRPr="0008327C">
        <w:t>účinnosť</w:t>
      </w:r>
      <w:r w:rsidRPr="0008327C">
        <w:t xml:space="preserve"> použ</w:t>
      </w:r>
      <w:r w:rsidR="00A37E7A">
        <w:t xml:space="preserve">ívania </w:t>
      </w:r>
      <w:r w:rsidR="008B23A5" w:rsidRPr="0008327C">
        <w:t>ROML</w:t>
      </w:r>
      <w:r w:rsidR="00A37E7A">
        <w:t>Y</w:t>
      </w:r>
      <w:r w:rsidR="000D6792" w:rsidRPr="0008327C">
        <w:t xml:space="preserve"> </w:t>
      </w:r>
      <w:r w:rsidRPr="0008327C">
        <w:t xml:space="preserve">na </w:t>
      </w:r>
      <w:r w:rsidR="00A37E7A" w:rsidRPr="0008327C">
        <w:t>koži</w:t>
      </w:r>
      <w:r w:rsidRPr="0008327C">
        <w:t xml:space="preserve"> </w:t>
      </w:r>
      <w:r w:rsidR="00A37E7A" w:rsidRPr="0008327C">
        <w:t>pohlavných orgán</w:t>
      </w:r>
      <w:r w:rsidR="00A37E7A">
        <w:t>ov</w:t>
      </w:r>
      <w:r w:rsidR="00A37E7A" w:rsidRPr="0008327C">
        <w:t xml:space="preserve"> </w:t>
      </w:r>
      <w:r w:rsidRPr="0008327C">
        <w:t xml:space="preserve">a sliznici </w:t>
      </w:r>
      <w:r w:rsidR="00A37E7A" w:rsidRPr="0008327C">
        <w:t>pohlavných</w:t>
      </w:r>
      <w:r w:rsidRPr="0008327C">
        <w:t xml:space="preserve"> orgán</w:t>
      </w:r>
      <w:r w:rsidR="00A37E7A">
        <w:t>ov</w:t>
      </w:r>
      <w:r w:rsidRPr="0008327C">
        <w:t>.</w:t>
      </w:r>
    </w:p>
    <w:p w14:paraId="77209BBC" w14:textId="77777777" w:rsidR="00F07318" w:rsidRPr="0008327C" w:rsidRDefault="00F07318" w:rsidP="00A7793C">
      <w:pPr>
        <w:pStyle w:val="Zkladntext"/>
        <w:ind w:left="0"/>
      </w:pPr>
    </w:p>
    <w:p w14:paraId="390360D3" w14:textId="09FC1FA0" w:rsidR="00F07318" w:rsidRPr="0008327C" w:rsidRDefault="00396F98" w:rsidP="00A7793C">
      <w:pPr>
        <w:pStyle w:val="Zkladntext"/>
        <w:ind w:left="0"/>
      </w:pPr>
      <w:r w:rsidRPr="0008327C">
        <w:t xml:space="preserve">Dostupné </w:t>
      </w:r>
      <w:r w:rsidR="00A37E7A" w:rsidRPr="0008327C">
        <w:t xml:space="preserve">pediatrické </w:t>
      </w:r>
      <w:r w:rsidRPr="0008327C">
        <w:t xml:space="preserve">údaje </w:t>
      </w:r>
      <w:r w:rsidR="00A37E7A" w:rsidRPr="0008327C">
        <w:t>nepr</w:t>
      </w:r>
      <w:r w:rsidR="00A37E7A">
        <w:t>eu</w:t>
      </w:r>
      <w:r w:rsidR="00A37E7A" w:rsidRPr="0008327C">
        <w:t>kázali</w:t>
      </w:r>
      <w:r w:rsidRPr="0008327C">
        <w:t xml:space="preserve"> </w:t>
      </w:r>
      <w:r w:rsidR="00A37E7A">
        <w:t>z</w:t>
      </w:r>
      <w:r w:rsidR="00A37E7A" w:rsidRPr="0008327C">
        <w:t>odpovedajúcu</w:t>
      </w:r>
      <w:r w:rsidRPr="0008327C">
        <w:t xml:space="preserve"> </w:t>
      </w:r>
      <w:r w:rsidR="00A37E7A" w:rsidRPr="0008327C">
        <w:t>účinnosť</w:t>
      </w:r>
      <w:r w:rsidRPr="0008327C">
        <w:t xml:space="preserve"> pr</w:t>
      </w:r>
      <w:r w:rsidR="00A37E7A">
        <w:t xml:space="preserve">i </w:t>
      </w:r>
      <w:r w:rsidRPr="0008327C">
        <w:t>ob</w:t>
      </w:r>
      <w:r w:rsidR="00A37E7A">
        <w:t>riezke</w:t>
      </w:r>
      <w:r w:rsidRPr="0008327C">
        <w:t>.</w:t>
      </w:r>
    </w:p>
    <w:p w14:paraId="51A65D49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7655A32A" w14:textId="3A9E8FE0" w:rsidR="00F07318" w:rsidRPr="0008327C" w:rsidRDefault="00396F98" w:rsidP="00A7793C">
      <w:pPr>
        <w:rPr>
          <w:i/>
        </w:rPr>
      </w:pPr>
      <w:r w:rsidRPr="0008327C">
        <w:rPr>
          <w:i/>
        </w:rPr>
        <w:t xml:space="preserve">Starší </w:t>
      </w:r>
      <w:r w:rsidR="00F50D18">
        <w:rPr>
          <w:i/>
        </w:rPr>
        <w:t>ľudia</w:t>
      </w:r>
    </w:p>
    <w:p w14:paraId="4E6186CE" w14:textId="2EABCA14" w:rsidR="00F07318" w:rsidRPr="0008327C" w:rsidRDefault="00396F98" w:rsidP="00A7793C">
      <w:pPr>
        <w:pStyle w:val="Zkladntext"/>
        <w:ind w:left="0"/>
      </w:pPr>
      <w:r w:rsidRPr="0008327C">
        <w:t>U starších pacient</w:t>
      </w:r>
      <w:r w:rsidR="00A37E7A">
        <w:t xml:space="preserve">ov </w:t>
      </w:r>
      <w:r w:rsidRPr="0008327C">
        <w:t>n</w:t>
      </w:r>
      <w:r w:rsidR="00A37E7A">
        <w:t>i</w:t>
      </w:r>
      <w:r w:rsidRPr="0008327C">
        <w:t>e</w:t>
      </w:r>
      <w:r w:rsidR="00A37E7A">
        <w:t xml:space="preserve"> je nevyhnutn</w:t>
      </w:r>
      <w:r w:rsidR="00225393">
        <w:t>é</w:t>
      </w:r>
      <w:r w:rsidR="00A37E7A">
        <w:t xml:space="preserve"> </w:t>
      </w:r>
      <w:r w:rsidR="006A63C9" w:rsidRPr="0008327C">
        <w:t>zn</w:t>
      </w:r>
      <w:r w:rsidR="006A63C9">
        <w:t xml:space="preserve">íženie </w:t>
      </w:r>
      <w:r w:rsidRPr="0008327C">
        <w:t>dávk</w:t>
      </w:r>
      <w:r w:rsidR="006A63C9">
        <w:t>y</w:t>
      </w:r>
      <w:r w:rsidRPr="0008327C">
        <w:t xml:space="preserve"> (</w:t>
      </w:r>
      <w:r w:rsidR="006A63C9">
        <w:t xml:space="preserve">pozri časti </w:t>
      </w:r>
      <w:r w:rsidRPr="0008327C">
        <w:t>5.1 a 5.2).</w:t>
      </w:r>
    </w:p>
    <w:p w14:paraId="0E7D731E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7DB5F70C" w14:textId="6D01EF43" w:rsidR="00F07318" w:rsidRPr="0008327C" w:rsidRDefault="00396F98" w:rsidP="00A7793C">
      <w:pPr>
        <w:rPr>
          <w:i/>
        </w:rPr>
      </w:pPr>
      <w:r w:rsidRPr="0008327C">
        <w:rPr>
          <w:i/>
        </w:rPr>
        <w:t xml:space="preserve">Porucha </w:t>
      </w:r>
      <w:r w:rsidR="006A63C9" w:rsidRPr="0008327C">
        <w:rPr>
          <w:i/>
        </w:rPr>
        <w:t>funkcie</w:t>
      </w:r>
      <w:r w:rsidRPr="0008327C">
        <w:rPr>
          <w:i/>
        </w:rPr>
        <w:t xml:space="preserve"> </w:t>
      </w:r>
      <w:r w:rsidR="006A63C9">
        <w:rPr>
          <w:i/>
        </w:rPr>
        <w:t>pečene</w:t>
      </w:r>
    </w:p>
    <w:p w14:paraId="48D38D8E" w14:textId="3627F1A4" w:rsidR="00F07318" w:rsidRPr="0008327C" w:rsidRDefault="00396F98" w:rsidP="00A7793C">
      <w:pPr>
        <w:pStyle w:val="Zkladntext"/>
        <w:ind w:left="0"/>
      </w:pPr>
      <w:r w:rsidRPr="0008327C">
        <w:t>U pacient</w:t>
      </w:r>
      <w:r w:rsidR="00225393">
        <w:t xml:space="preserve">ov </w:t>
      </w:r>
      <w:r w:rsidRPr="0008327C">
        <w:t xml:space="preserve">s poruchou </w:t>
      </w:r>
      <w:r w:rsidR="00225393" w:rsidRPr="0008327C">
        <w:t>funkcie</w:t>
      </w:r>
      <w:r w:rsidRPr="0008327C">
        <w:t xml:space="preserve"> </w:t>
      </w:r>
      <w:r w:rsidR="00225393">
        <w:t>pečene</w:t>
      </w:r>
      <w:r w:rsidRPr="0008327C">
        <w:t xml:space="preserve"> n</w:t>
      </w:r>
      <w:r w:rsidR="00225393">
        <w:t>i</w:t>
      </w:r>
      <w:r w:rsidRPr="0008327C">
        <w:t>e</w:t>
      </w:r>
      <w:r w:rsidR="00225393">
        <w:t xml:space="preserve"> je </w:t>
      </w:r>
      <w:r w:rsidR="009B7D5C">
        <w:t>nevyhnutné</w:t>
      </w:r>
      <w:r w:rsidR="00225393">
        <w:t xml:space="preserve"> </w:t>
      </w:r>
      <w:r w:rsidR="009B7D5C" w:rsidRPr="0008327C">
        <w:t>znižovať</w:t>
      </w:r>
      <w:r w:rsidRPr="0008327C">
        <w:t xml:space="preserve"> </w:t>
      </w:r>
      <w:r w:rsidR="009B7D5C" w:rsidRPr="0008327C">
        <w:t>jedno</w:t>
      </w:r>
      <w:r w:rsidR="009B7D5C">
        <w:t xml:space="preserve">razovú </w:t>
      </w:r>
      <w:r w:rsidRPr="0008327C">
        <w:t>dávku (</w:t>
      </w:r>
      <w:r w:rsidR="009B7D5C">
        <w:t xml:space="preserve">pozri časť </w:t>
      </w:r>
      <w:r w:rsidRPr="0008327C">
        <w:t>5.2).</w:t>
      </w:r>
    </w:p>
    <w:p w14:paraId="76EA66B6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19734410" w14:textId="1BED765D" w:rsidR="00F07318" w:rsidRPr="0008327C" w:rsidRDefault="00396F98" w:rsidP="00A7793C">
      <w:pPr>
        <w:rPr>
          <w:i/>
        </w:rPr>
      </w:pPr>
      <w:r w:rsidRPr="0008327C">
        <w:rPr>
          <w:i/>
        </w:rPr>
        <w:t xml:space="preserve">Porucha </w:t>
      </w:r>
      <w:r w:rsidR="00054DD7" w:rsidRPr="0008327C">
        <w:rPr>
          <w:i/>
        </w:rPr>
        <w:t>funkcie</w:t>
      </w:r>
      <w:r w:rsidRPr="0008327C">
        <w:rPr>
          <w:i/>
        </w:rPr>
        <w:t xml:space="preserve"> </w:t>
      </w:r>
      <w:r w:rsidR="00054DD7">
        <w:rPr>
          <w:i/>
        </w:rPr>
        <w:t>obličiek</w:t>
      </w:r>
    </w:p>
    <w:p w14:paraId="0F11F7A7" w14:textId="0AD5C67D" w:rsidR="00054DD7" w:rsidRDefault="00396F98" w:rsidP="00A7793C">
      <w:pPr>
        <w:pStyle w:val="Zkladntext"/>
        <w:ind w:left="0" w:right="50"/>
      </w:pPr>
      <w:r w:rsidRPr="0008327C">
        <w:t>U pacient</w:t>
      </w:r>
      <w:r w:rsidR="00054DD7">
        <w:t xml:space="preserve">ov so </w:t>
      </w:r>
      <w:r w:rsidR="00054DD7" w:rsidRPr="0008327C">
        <w:t>zníženou</w:t>
      </w:r>
      <w:r w:rsidRPr="0008327C">
        <w:t xml:space="preserve"> </w:t>
      </w:r>
      <w:r w:rsidR="00054DD7" w:rsidRPr="0008327C">
        <w:t>funkci</w:t>
      </w:r>
      <w:r w:rsidR="00054DD7">
        <w:t>o</w:t>
      </w:r>
      <w:r w:rsidR="00054DD7" w:rsidRPr="0008327C">
        <w:t>u</w:t>
      </w:r>
      <w:r w:rsidRPr="0008327C">
        <w:t xml:space="preserve"> </w:t>
      </w:r>
      <w:r w:rsidR="00054DD7">
        <w:t xml:space="preserve">obličiek nie je nevyhnutné </w:t>
      </w:r>
      <w:r w:rsidR="00054DD7" w:rsidRPr="0008327C">
        <w:t>znižovať dávku</w:t>
      </w:r>
      <w:r w:rsidRPr="0008327C">
        <w:t xml:space="preserve">. </w:t>
      </w:r>
    </w:p>
    <w:p w14:paraId="719F8C35" w14:textId="77777777" w:rsidR="00054DD7" w:rsidRDefault="00054DD7" w:rsidP="00A7793C">
      <w:pPr>
        <w:pStyle w:val="Zkladntext"/>
        <w:ind w:left="0" w:right="50"/>
      </w:pPr>
    </w:p>
    <w:p w14:paraId="6E469459" w14:textId="77777777" w:rsidR="006A7A3E" w:rsidRPr="00085939" w:rsidRDefault="006A7A3E" w:rsidP="002E2212">
      <w:pPr>
        <w:keepNext/>
        <w:rPr>
          <w:u w:val="single"/>
        </w:rPr>
      </w:pPr>
      <w:r w:rsidRPr="00891D76">
        <w:rPr>
          <w:u w:val="single"/>
        </w:rPr>
        <w:t>Spôsob podávania</w:t>
      </w:r>
    </w:p>
    <w:p w14:paraId="24B61AB0" w14:textId="77777777" w:rsidR="006A7A3E" w:rsidRDefault="006A7A3E" w:rsidP="00A7793C">
      <w:pPr>
        <w:pStyle w:val="Zkladntext"/>
        <w:ind w:left="0"/>
      </w:pPr>
    </w:p>
    <w:p w14:paraId="002648BA" w14:textId="2E1ACC28" w:rsidR="00F07318" w:rsidRPr="00A7793C" w:rsidRDefault="00A7793C" w:rsidP="00A7793C">
      <w:pPr>
        <w:pStyle w:val="Zkladntext"/>
        <w:ind w:left="0"/>
        <w:rPr>
          <w:u w:val="single"/>
        </w:rPr>
      </w:pPr>
      <w:proofErr w:type="spellStart"/>
      <w:r w:rsidRPr="00A7793C">
        <w:rPr>
          <w:u w:val="single"/>
        </w:rPr>
        <w:t>Dermálne</w:t>
      </w:r>
      <w:proofErr w:type="spellEnd"/>
      <w:r w:rsidRPr="00A7793C">
        <w:rPr>
          <w:u w:val="single"/>
        </w:rPr>
        <w:t xml:space="preserve"> použitie </w:t>
      </w:r>
    </w:p>
    <w:p w14:paraId="0CBB2D4C" w14:textId="77777777" w:rsidR="00A7793C" w:rsidRDefault="00A7793C" w:rsidP="00A7793C">
      <w:pPr>
        <w:pStyle w:val="Zkladntext"/>
        <w:ind w:left="0"/>
      </w:pPr>
    </w:p>
    <w:p w14:paraId="19F0F4B9" w14:textId="349D2C59" w:rsidR="00F07318" w:rsidRPr="0008327C" w:rsidRDefault="00396F98" w:rsidP="00A7793C">
      <w:pPr>
        <w:pStyle w:val="Zkladntext"/>
        <w:ind w:left="0"/>
      </w:pPr>
      <w:r w:rsidRPr="0008327C">
        <w:t>Ochranná membrána tuby s</w:t>
      </w:r>
      <w:r w:rsidR="00A7793C">
        <w:t>a</w:t>
      </w:r>
      <w:r w:rsidRPr="0008327C">
        <w:t xml:space="preserve"> perforuje opačnou stranou </w:t>
      </w:r>
      <w:r w:rsidR="00A7793C" w:rsidRPr="0008327C">
        <w:t>uzáveru</w:t>
      </w:r>
      <w:r w:rsidRPr="0008327C">
        <w:t>.</w:t>
      </w:r>
    </w:p>
    <w:p w14:paraId="48291020" w14:textId="66B8F271" w:rsidR="00F07318" w:rsidRPr="0008327C" w:rsidRDefault="00396F98" w:rsidP="00A7793C">
      <w:pPr>
        <w:pStyle w:val="Zkladntext"/>
        <w:ind w:left="0" w:right="410"/>
      </w:pPr>
      <w:r w:rsidRPr="0008327C">
        <w:t xml:space="preserve">Jeden gram </w:t>
      </w:r>
      <w:r w:rsidR="008B23A5" w:rsidRPr="0008327C">
        <w:t>ROML</w:t>
      </w:r>
      <w:r w:rsidR="002E2212">
        <w:t>Y</w:t>
      </w:r>
      <w:r w:rsidRPr="0008327C">
        <w:t xml:space="preserve"> vytlačený z</w:t>
      </w:r>
      <w:r w:rsidR="007F1A13" w:rsidRPr="0008327C">
        <w:t> </w:t>
      </w:r>
      <w:r w:rsidRPr="0008327C">
        <w:t>30</w:t>
      </w:r>
      <w:r w:rsidR="007F1A13" w:rsidRPr="0008327C">
        <w:t xml:space="preserve"> </w:t>
      </w:r>
      <w:r w:rsidRPr="0008327C">
        <w:t xml:space="preserve">g tuby </w:t>
      </w:r>
      <w:r w:rsidR="002E2212">
        <w:t>z</w:t>
      </w:r>
      <w:r w:rsidR="002E2212" w:rsidRPr="0008327C">
        <w:t>odpovedá</w:t>
      </w:r>
      <w:r w:rsidRPr="0008327C">
        <w:t xml:space="preserve"> </w:t>
      </w:r>
      <w:r w:rsidR="002E2212" w:rsidRPr="0008327C">
        <w:t>približne</w:t>
      </w:r>
      <w:r w:rsidRPr="0008327C">
        <w:t xml:space="preserve"> 3,5 cm. </w:t>
      </w:r>
      <w:r w:rsidR="002E2212">
        <w:t>Ak sa</w:t>
      </w:r>
      <w:r w:rsidRPr="0008327C">
        <w:t xml:space="preserve"> vyžad</w:t>
      </w:r>
      <w:r w:rsidR="002E2212">
        <w:t xml:space="preserve">uje </w:t>
      </w:r>
      <w:r w:rsidRPr="0008327C">
        <w:t xml:space="preserve">vysoká </w:t>
      </w:r>
      <w:r w:rsidR="002E2212" w:rsidRPr="0008327C">
        <w:t>presnosť</w:t>
      </w:r>
      <w:r w:rsidR="002E2212">
        <w:t xml:space="preserve"> dávkovania na </w:t>
      </w:r>
      <w:r w:rsidRPr="0008327C">
        <w:t>prevenci</w:t>
      </w:r>
      <w:r w:rsidR="002E2212">
        <w:t>u</w:t>
      </w:r>
      <w:r w:rsidRPr="0008327C">
        <w:t xml:space="preserve"> </w:t>
      </w:r>
      <w:r w:rsidR="002E2212">
        <w:t>predávkovania</w:t>
      </w:r>
      <w:r w:rsidRPr="0008327C">
        <w:t xml:space="preserve"> (</w:t>
      </w:r>
      <w:proofErr w:type="spellStart"/>
      <w:r w:rsidRPr="0008327C">
        <w:t>t</w:t>
      </w:r>
      <w:r w:rsidR="002E2212">
        <w:t>.</w:t>
      </w:r>
      <w:r w:rsidRPr="0008327C">
        <w:t>j</w:t>
      </w:r>
      <w:proofErr w:type="spellEnd"/>
      <w:r w:rsidRPr="0008327C">
        <w:t xml:space="preserve">. </w:t>
      </w:r>
      <w:r w:rsidR="002E2212" w:rsidRPr="0008327C">
        <w:t>pri</w:t>
      </w:r>
      <w:r w:rsidRPr="0008327C">
        <w:t xml:space="preserve"> </w:t>
      </w:r>
      <w:r w:rsidR="002E2212" w:rsidRPr="0008327C">
        <w:t>dávk</w:t>
      </w:r>
      <w:r w:rsidR="002E2212">
        <w:t xml:space="preserve">ach blížiacich sa </w:t>
      </w:r>
      <w:r w:rsidRPr="0008327C">
        <w:t>maximu u novoro</w:t>
      </w:r>
      <w:r w:rsidR="00462B38">
        <w:t xml:space="preserve">dencov </w:t>
      </w:r>
      <w:r w:rsidR="00462EF0">
        <w:t>alebo</w:t>
      </w:r>
      <w:r w:rsidRPr="0008327C">
        <w:t xml:space="preserve"> </w:t>
      </w:r>
      <w:r w:rsidR="00462B38">
        <w:t xml:space="preserve">ak sú potrebné dve </w:t>
      </w:r>
      <w:r w:rsidRPr="0008327C">
        <w:t>aplik</w:t>
      </w:r>
      <w:r w:rsidR="00462B38">
        <w:t xml:space="preserve">ácie </w:t>
      </w:r>
      <w:r w:rsidRPr="0008327C">
        <w:t>v pr</w:t>
      </w:r>
      <w:r w:rsidR="00462B38">
        <w:t>ie</w:t>
      </w:r>
      <w:r w:rsidRPr="0008327C">
        <w:t>b</w:t>
      </w:r>
      <w:r w:rsidR="00462B38">
        <w:t>e</w:t>
      </w:r>
      <w:r w:rsidRPr="0008327C">
        <w:t xml:space="preserve">hu 24 </w:t>
      </w:r>
      <w:r w:rsidR="00462B38" w:rsidRPr="0008327C">
        <w:t>hodín</w:t>
      </w:r>
      <w:r w:rsidRPr="0008327C">
        <w:t xml:space="preserve">), </w:t>
      </w:r>
      <w:r w:rsidR="00462B38">
        <w:t>môže sa</w:t>
      </w:r>
      <w:r w:rsidRPr="0008327C">
        <w:t xml:space="preserve"> </w:t>
      </w:r>
      <w:r w:rsidR="00462B38" w:rsidRPr="0008327C">
        <w:t>použiť</w:t>
      </w:r>
      <w:r w:rsidRPr="0008327C">
        <w:t xml:space="preserve"> injekčn</w:t>
      </w:r>
      <w:r w:rsidR="00462B38">
        <w:t xml:space="preserve">á </w:t>
      </w:r>
      <w:r w:rsidRPr="0008327C">
        <w:t xml:space="preserve"> </w:t>
      </w:r>
      <w:r w:rsidR="00462B38">
        <w:t>striekačka</w:t>
      </w:r>
      <w:r w:rsidRPr="0008327C">
        <w:t>, kde 1 ml = 1 g.</w:t>
      </w:r>
    </w:p>
    <w:p w14:paraId="6A5C6BDF" w14:textId="77777777" w:rsidR="00F07318" w:rsidRPr="0008327C" w:rsidRDefault="00F07318" w:rsidP="00A7793C">
      <w:pPr>
        <w:pStyle w:val="Zkladntext"/>
        <w:ind w:left="0"/>
      </w:pPr>
    </w:p>
    <w:p w14:paraId="76A33874" w14:textId="12DA15FA" w:rsidR="00F07318" w:rsidRPr="0008327C" w:rsidRDefault="00396F98" w:rsidP="00A7793C">
      <w:pPr>
        <w:pStyle w:val="Zkladntext"/>
        <w:ind w:left="0" w:right="355"/>
      </w:pPr>
      <w:r w:rsidRPr="0008327C">
        <w:t xml:space="preserve">Na </w:t>
      </w:r>
      <w:r w:rsidR="001A485B">
        <w:t>kožu</w:t>
      </w:r>
      <w:r w:rsidRPr="0008327C">
        <w:t xml:space="preserve"> v</w:t>
      </w:r>
      <w:r w:rsidR="001A485B">
        <w:t xml:space="preserve">rátane </w:t>
      </w:r>
      <w:r w:rsidRPr="0008327C">
        <w:t>k</w:t>
      </w:r>
      <w:r w:rsidR="001A485B">
        <w:t>o</w:t>
      </w:r>
      <w:r w:rsidRPr="0008327C">
        <w:t xml:space="preserve">že </w:t>
      </w:r>
      <w:r w:rsidR="001A485B" w:rsidRPr="0008327C">
        <w:t>pohlavných</w:t>
      </w:r>
      <w:r w:rsidRPr="0008327C">
        <w:t xml:space="preserve"> orgán</w:t>
      </w:r>
      <w:r w:rsidR="001A485B">
        <w:t>ov</w:t>
      </w:r>
      <w:r w:rsidRPr="0008327C">
        <w:t xml:space="preserve"> s</w:t>
      </w:r>
      <w:r w:rsidR="001A485B">
        <w:t>a</w:t>
      </w:r>
      <w:r w:rsidRPr="0008327C">
        <w:t xml:space="preserve"> nanes</w:t>
      </w:r>
      <w:r w:rsidR="001A485B">
        <w:t>i</w:t>
      </w:r>
      <w:r w:rsidRPr="0008327C">
        <w:t xml:space="preserve">e silná vrstva </w:t>
      </w:r>
      <w:r w:rsidR="001A485B">
        <w:t>ROMLY</w:t>
      </w:r>
      <w:r w:rsidRPr="0008327C">
        <w:t xml:space="preserve"> a </w:t>
      </w:r>
      <w:r w:rsidR="001A485B" w:rsidRPr="0008327C">
        <w:t>prekryje</w:t>
      </w:r>
      <w:r w:rsidRPr="0008327C">
        <w:t xml:space="preserve"> s</w:t>
      </w:r>
      <w:r w:rsidR="001A485B">
        <w:t>a</w:t>
      </w:r>
      <w:r w:rsidRPr="0008327C">
        <w:t xml:space="preserve"> </w:t>
      </w:r>
      <w:r w:rsidR="001A485B" w:rsidRPr="0008327C">
        <w:t>okluzívnym</w:t>
      </w:r>
      <w:r w:rsidRPr="0008327C">
        <w:t xml:space="preserve"> </w:t>
      </w:r>
      <w:r w:rsidR="001A485B" w:rsidRPr="0008327C">
        <w:t>obväzom</w:t>
      </w:r>
      <w:r w:rsidRPr="0008327C">
        <w:t xml:space="preserve">. </w:t>
      </w:r>
      <w:r w:rsidR="001A485B">
        <w:t xml:space="preserve">Pri </w:t>
      </w:r>
      <w:r w:rsidR="001A485B" w:rsidRPr="0008327C">
        <w:t>aplikácii</w:t>
      </w:r>
      <w:r w:rsidR="001A485B">
        <w:t xml:space="preserve"> na väčšie </w:t>
      </w:r>
      <w:r w:rsidRPr="0008327C">
        <w:t xml:space="preserve">plochy, </w:t>
      </w:r>
      <w:r w:rsidR="001A485B">
        <w:t>ako je odber</w:t>
      </w:r>
      <w:r w:rsidRPr="0008327C">
        <w:t xml:space="preserve"> </w:t>
      </w:r>
      <w:r w:rsidR="001A485B" w:rsidRPr="0008327C">
        <w:t>kožných</w:t>
      </w:r>
      <w:r w:rsidRPr="0008327C">
        <w:t xml:space="preserve"> št</w:t>
      </w:r>
      <w:r w:rsidR="001A485B">
        <w:t>epov</w:t>
      </w:r>
      <w:r w:rsidRPr="0008327C">
        <w:t xml:space="preserve">, </w:t>
      </w:r>
      <w:r w:rsidR="001A485B">
        <w:t xml:space="preserve">sa na </w:t>
      </w:r>
      <w:r w:rsidR="001A485B" w:rsidRPr="0008327C">
        <w:t>okluzívne</w:t>
      </w:r>
      <w:r w:rsidRPr="0008327C">
        <w:t xml:space="preserve"> kryt</w:t>
      </w:r>
      <w:r w:rsidR="001A485B">
        <w:t xml:space="preserve">ie </w:t>
      </w:r>
      <w:r w:rsidRPr="0008327C">
        <w:t>použije elastická bandáž, aby s</w:t>
      </w:r>
      <w:r w:rsidR="001A485B">
        <w:t xml:space="preserve">a </w:t>
      </w:r>
      <w:r w:rsidRPr="0008327C">
        <w:t>za</w:t>
      </w:r>
      <w:r w:rsidR="001A485B">
        <w:t xml:space="preserve">bezpečilo </w:t>
      </w:r>
      <w:r w:rsidR="001A485B" w:rsidRPr="0008327C">
        <w:t>rovnomerné</w:t>
      </w:r>
      <w:r w:rsidRPr="0008327C">
        <w:t xml:space="preserve"> nanesen</w:t>
      </w:r>
      <w:r w:rsidR="001A485B">
        <w:t xml:space="preserve">ie </w:t>
      </w:r>
      <w:r w:rsidRPr="0008327C">
        <w:t>a ochrana ošet</w:t>
      </w:r>
      <w:r w:rsidR="001A485B">
        <w:t xml:space="preserve">renej </w:t>
      </w:r>
      <w:r w:rsidRPr="0008327C">
        <w:t xml:space="preserve">plochy. </w:t>
      </w:r>
      <w:r w:rsidR="001A485B">
        <w:t>Ak</w:t>
      </w:r>
      <w:r w:rsidRPr="0008327C">
        <w:t xml:space="preserve"> je </w:t>
      </w:r>
      <w:r w:rsidR="001A485B" w:rsidRPr="0008327C">
        <w:t>prítomná</w:t>
      </w:r>
      <w:r w:rsidR="001A485B">
        <w:t xml:space="preserve"> </w:t>
      </w:r>
      <w:proofErr w:type="spellStart"/>
      <w:r w:rsidR="001A485B">
        <w:t>atopická</w:t>
      </w:r>
      <w:proofErr w:type="spellEnd"/>
      <w:r w:rsidR="001A485B">
        <w:t xml:space="preserve"> dermatití</w:t>
      </w:r>
      <w:r w:rsidRPr="0008327C">
        <w:t xml:space="preserve">da, </w:t>
      </w:r>
      <w:r w:rsidR="001A485B">
        <w:t>čas</w:t>
      </w:r>
      <w:r w:rsidRPr="0008327C">
        <w:t xml:space="preserve"> </w:t>
      </w:r>
      <w:r w:rsidR="001A485B" w:rsidRPr="0008327C">
        <w:t>aplikácie</w:t>
      </w:r>
      <w:r w:rsidRPr="0008327C">
        <w:t xml:space="preserve"> s</w:t>
      </w:r>
      <w:r w:rsidR="001A485B">
        <w:t>a má s</w:t>
      </w:r>
      <w:r w:rsidRPr="0008327C">
        <w:t>krát</w:t>
      </w:r>
      <w:r w:rsidR="001A485B">
        <w:t>iť</w:t>
      </w:r>
      <w:r w:rsidRPr="0008327C">
        <w:t>.</w:t>
      </w:r>
    </w:p>
    <w:p w14:paraId="6EB9B04D" w14:textId="77777777" w:rsidR="00F07318" w:rsidRPr="0008327C" w:rsidRDefault="00F07318" w:rsidP="00A7793C">
      <w:pPr>
        <w:pStyle w:val="Zkladntext"/>
        <w:ind w:left="0"/>
      </w:pPr>
    </w:p>
    <w:p w14:paraId="64AD650B" w14:textId="76ECE68C" w:rsidR="00F07318" w:rsidRPr="0008327C" w:rsidRDefault="00F74726" w:rsidP="00A7793C">
      <w:pPr>
        <w:pStyle w:val="Zkladntext"/>
        <w:ind w:left="0" w:right="355"/>
      </w:pPr>
      <w:r>
        <w:t>Pri výkonoch</w:t>
      </w:r>
      <w:r w:rsidR="00396F98" w:rsidRPr="0008327C">
        <w:t xml:space="preserve"> na sliznici </w:t>
      </w:r>
      <w:r w:rsidRPr="0008327C">
        <w:t>pohlavných</w:t>
      </w:r>
      <w:r w:rsidR="00396F98" w:rsidRPr="0008327C">
        <w:t xml:space="preserve"> orgán</w:t>
      </w:r>
      <w:r>
        <w:t xml:space="preserve">ov </w:t>
      </w:r>
      <w:r w:rsidR="00396F98" w:rsidRPr="0008327C">
        <w:t>n</w:t>
      </w:r>
      <w:r>
        <w:t>i</w:t>
      </w:r>
      <w:r w:rsidR="00396F98" w:rsidRPr="0008327C">
        <w:t>e</w:t>
      </w:r>
      <w:r>
        <w:t xml:space="preserve"> je potrebné </w:t>
      </w:r>
      <w:r w:rsidRPr="0008327C">
        <w:t>okluzívne</w:t>
      </w:r>
      <w:r w:rsidR="00396F98" w:rsidRPr="0008327C">
        <w:t xml:space="preserve"> kryt</w:t>
      </w:r>
      <w:r>
        <w:t>ie</w:t>
      </w:r>
      <w:r w:rsidR="00396F98" w:rsidRPr="0008327C">
        <w:t xml:space="preserve">. Výkon </w:t>
      </w:r>
      <w:r w:rsidR="00F51701">
        <w:t xml:space="preserve">sa má začať okamžite po </w:t>
      </w:r>
      <w:r w:rsidR="00F51701" w:rsidRPr="0008327C">
        <w:t>odstránení</w:t>
      </w:r>
      <w:r w:rsidR="00396F98" w:rsidRPr="0008327C">
        <w:t xml:space="preserve"> krému.</w:t>
      </w:r>
    </w:p>
    <w:p w14:paraId="6B0A4690" w14:textId="77777777" w:rsidR="00F07318" w:rsidRPr="0008327C" w:rsidRDefault="00F07318" w:rsidP="00A7793C">
      <w:pPr>
        <w:pStyle w:val="Zkladntext"/>
        <w:ind w:left="0"/>
      </w:pPr>
    </w:p>
    <w:p w14:paraId="0441EDEA" w14:textId="73BCCF01" w:rsidR="00F07318" w:rsidRPr="0008327C" w:rsidRDefault="002F6E6E" w:rsidP="00A7793C">
      <w:pPr>
        <w:pStyle w:val="Zkladntext"/>
        <w:ind w:left="0" w:right="355"/>
      </w:pPr>
      <w:r>
        <w:t>Pri výkonoch</w:t>
      </w:r>
      <w:r w:rsidRPr="0008327C">
        <w:t xml:space="preserve"> na </w:t>
      </w:r>
      <w:r>
        <w:t xml:space="preserve">vredoch predklonia </w:t>
      </w:r>
      <w:r w:rsidR="00396F98" w:rsidRPr="0008327C">
        <w:t>s</w:t>
      </w:r>
      <w:r>
        <w:t xml:space="preserve">a má </w:t>
      </w:r>
      <w:r w:rsidRPr="0008327C">
        <w:t>nanie</w:t>
      </w:r>
      <w:r>
        <w:t>sť</w:t>
      </w:r>
      <w:r w:rsidR="00396F98" w:rsidRPr="0008327C">
        <w:t xml:space="preserve"> silná vrstva </w:t>
      </w:r>
      <w:r>
        <w:t>ROMLY</w:t>
      </w:r>
      <w:r w:rsidR="00396F98" w:rsidRPr="0008327C">
        <w:t xml:space="preserve"> a </w:t>
      </w:r>
      <w:r>
        <w:t xml:space="preserve">prekryje sa </w:t>
      </w:r>
      <w:r w:rsidRPr="0008327C">
        <w:t>okluzívnym</w:t>
      </w:r>
      <w:r w:rsidR="00396F98" w:rsidRPr="0008327C">
        <w:t xml:space="preserve"> krytím. </w:t>
      </w:r>
      <w:r w:rsidRPr="0008327C">
        <w:t>Čisten</w:t>
      </w:r>
      <w:r>
        <w:t xml:space="preserve">ie sa má začať </w:t>
      </w:r>
      <w:r w:rsidR="00396F98" w:rsidRPr="0008327C">
        <w:t xml:space="preserve">bez odkladu po </w:t>
      </w:r>
      <w:r w:rsidRPr="0008327C">
        <w:t>odstránení</w:t>
      </w:r>
      <w:r w:rsidR="00396F98" w:rsidRPr="0008327C">
        <w:t xml:space="preserve"> krému.</w:t>
      </w:r>
    </w:p>
    <w:p w14:paraId="7050D730" w14:textId="77777777" w:rsidR="00F07318" w:rsidRPr="0008327C" w:rsidRDefault="00F07318" w:rsidP="00A7793C">
      <w:pPr>
        <w:pStyle w:val="Zkladntext"/>
        <w:ind w:left="0"/>
      </w:pPr>
    </w:p>
    <w:p w14:paraId="35404091" w14:textId="52D2FB3E" w:rsidR="00F07318" w:rsidRPr="0008327C" w:rsidRDefault="00396F98" w:rsidP="00A7793C">
      <w:pPr>
        <w:pStyle w:val="Zkladntext"/>
        <w:ind w:left="0"/>
      </w:pPr>
      <w:r w:rsidRPr="0008327C">
        <w:t xml:space="preserve">Tuba s </w:t>
      </w:r>
      <w:r w:rsidR="002F6E6E" w:rsidRPr="0008327C">
        <w:t>krémom</w:t>
      </w:r>
      <w:r w:rsidRPr="0008327C">
        <w:t xml:space="preserve"> </w:t>
      </w:r>
      <w:r w:rsidR="008B23A5" w:rsidRPr="0008327C">
        <w:t>ROMLA</w:t>
      </w:r>
      <w:r w:rsidRPr="0008327C">
        <w:t xml:space="preserve"> je </w:t>
      </w:r>
      <w:r w:rsidR="002F6E6E" w:rsidRPr="0008327C">
        <w:t>určená</w:t>
      </w:r>
      <w:r w:rsidRPr="0008327C">
        <w:t xml:space="preserve"> </w:t>
      </w:r>
      <w:r w:rsidR="002F6E6E">
        <w:t>na jednorazové</w:t>
      </w:r>
      <w:r w:rsidRPr="0008327C">
        <w:t xml:space="preserve"> použit</w:t>
      </w:r>
      <w:r w:rsidR="002F6E6E">
        <w:t>ie</w:t>
      </w:r>
      <w:r w:rsidRPr="0008327C">
        <w:t xml:space="preserve">, </w:t>
      </w:r>
      <w:r w:rsidR="002F6E6E">
        <w:t>ak sa</w:t>
      </w:r>
      <w:r w:rsidRPr="0008327C">
        <w:t xml:space="preserve"> použije na </w:t>
      </w:r>
      <w:r w:rsidR="002F6E6E">
        <w:t>vredy predklonia</w:t>
      </w:r>
      <w:r w:rsidRPr="0008327C">
        <w:t>. Tuba s</w:t>
      </w:r>
      <w:r w:rsidR="002F6E6E">
        <w:t xml:space="preserve">o zvyšným obsahom </w:t>
      </w:r>
      <w:r w:rsidRPr="0008327C">
        <w:t>s</w:t>
      </w:r>
      <w:r w:rsidR="002F6E6E">
        <w:t>a má z</w:t>
      </w:r>
      <w:r w:rsidRPr="0008327C">
        <w:t>likvid</w:t>
      </w:r>
      <w:r w:rsidR="002F6E6E">
        <w:t xml:space="preserve">ovať </w:t>
      </w:r>
      <w:r w:rsidRPr="0008327C">
        <w:t xml:space="preserve">po </w:t>
      </w:r>
      <w:r w:rsidR="002F6E6E" w:rsidRPr="0008327C">
        <w:t>každom</w:t>
      </w:r>
      <w:r w:rsidRPr="0008327C">
        <w:t xml:space="preserve"> použití </w:t>
      </w:r>
      <w:r w:rsidR="002F6E6E">
        <w:t>ošetrovaného</w:t>
      </w:r>
      <w:r w:rsidRPr="0008327C">
        <w:t xml:space="preserve"> pacienta.</w:t>
      </w:r>
    </w:p>
    <w:p w14:paraId="7CF9DDBA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48D344FE" w14:textId="77777777" w:rsidR="001024B4" w:rsidRPr="00891D76" w:rsidRDefault="001024B4" w:rsidP="001024B4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Kontraindikácie</w:t>
      </w:r>
    </w:p>
    <w:p w14:paraId="0F5CE405" w14:textId="77777777" w:rsidR="001024B4" w:rsidRPr="0082445A" w:rsidRDefault="001024B4" w:rsidP="001024B4"/>
    <w:p w14:paraId="6EDC2AA5" w14:textId="170FA333" w:rsidR="001024B4" w:rsidRPr="00891D76" w:rsidRDefault="001024B4" w:rsidP="001024B4">
      <w:r w:rsidRPr="0082445A">
        <w:t>Precitliven</w:t>
      </w:r>
      <w:r w:rsidRPr="00A72672">
        <w:t xml:space="preserve">osť na </w:t>
      </w:r>
      <w:proofErr w:type="spellStart"/>
      <w:r w:rsidRPr="0008327C">
        <w:t>lidoka</w:t>
      </w:r>
      <w:r>
        <w:t>í</w:t>
      </w:r>
      <w:r w:rsidRPr="0008327C">
        <w:t>n</w:t>
      </w:r>
      <w:proofErr w:type="spellEnd"/>
      <w:r w:rsidRPr="0008327C">
        <w:t xml:space="preserve"> a/</w:t>
      </w:r>
      <w:r>
        <w:t>alebo</w:t>
      </w:r>
      <w:r w:rsidRPr="0008327C">
        <w:t xml:space="preserve"> </w:t>
      </w:r>
      <w:proofErr w:type="spellStart"/>
      <w:r w:rsidRPr="0008327C">
        <w:t>priloka</w:t>
      </w:r>
      <w:r>
        <w:t>í</w:t>
      </w:r>
      <w:r w:rsidRPr="0008327C">
        <w:t>n</w:t>
      </w:r>
      <w:proofErr w:type="spellEnd"/>
      <w:r w:rsidRPr="0008327C">
        <w:t xml:space="preserve"> </w:t>
      </w:r>
      <w:r w:rsidRPr="00A72672">
        <w:t xml:space="preserve">alebo na </w:t>
      </w:r>
      <w:r w:rsidRPr="0008327C">
        <w:t>lokálne</w:t>
      </w:r>
      <w:r>
        <w:t xml:space="preserve"> anestetiká</w:t>
      </w:r>
      <w:r w:rsidRPr="0008327C">
        <w:t xml:space="preserve"> </w:t>
      </w:r>
      <w:proofErr w:type="spellStart"/>
      <w:r w:rsidRPr="0008327C">
        <w:t>amidového</w:t>
      </w:r>
      <w:proofErr w:type="spellEnd"/>
      <w:r w:rsidRPr="0008327C">
        <w:t xml:space="preserve"> typu </w:t>
      </w:r>
      <w:r>
        <w:t>alebo</w:t>
      </w:r>
      <w:r w:rsidRPr="0008327C">
        <w:t xml:space="preserve"> </w:t>
      </w:r>
      <w:r>
        <w:t xml:space="preserve">na </w:t>
      </w:r>
      <w:r w:rsidRPr="00A72672">
        <w:t>ktorúkoľvek z</w:t>
      </w:r>
      <w:r>
        <w:t> </w:t>
      </w:r>
      <w:r w:rsidRPr="00A72672">
        <w:t>pomocných látok uvedených v</w:t>
      </w:r>
      <w:r>
        <w:t> </w:t>
      </w:r>
      <w:r w:rsidRPr="00BF5AB0">
        <w:t xml:space="preserve">časti 6.1. </w:t>
      </w:r>
    </w:p>
    <w:p w14:paraId="300A8601" w14:textId="77777777" w:rsidR="001024B4" w:rsidRPr="0008327C" w:rsidRDefault="001024B4">
      <w:pPr>
        <w:pStyle w:val="Zkladntext"/>
        <w:ind w:left="0" w:right="664"/>
      </w:pPr>
    </w:p>
    <w:p w14:paraId="5BF6BC3A" w14:textId="77777777" w:rsidR="00FF7077" w:rsidRPr="00891D76" w:rsidRDefault="00FF7077" w:rsidP="00FF7077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1F1133A8" w14:textId="77777777" w:rsidR="00F07318" w:rsidRPr="0008327C" w:rsidRDefault="00F07318" w:rsidP="00A7793C">
      <w:pPr>
        <w:pStyle w:val="Zkladntext"/>
        <w:ind w:left="0"/>
        <w:rPr>
          <w:b/>
        </w:rPr>
      </w:pPr>
    </w:p>
    <w:p w14:paraId="7F390501" w14:textId="0E00041E" w:rsidR="00F07318" w:rsidRPr="0008327C" w:rsidRDefault="00396F98" w:rsidP="00A7793C">
      <w:pPr>
        <w:pStyle w:val="Zkladntext"/>
        <w:ind w:left="0" w:right="355"/>
      </w:pPr>
      <w:r w:rsidRPr="0008327C">
        <w:t xml:space="preserve">Pacienti s </w:t>
      </w:r>
      <w:r w:rsidR="00DD09D0">
        <w:t>poškodenou</w:t>
      </w:r>
      <w:r w:rsidRPr="0008327C">
        <w:t xml:space="preserve"> glukózo-6-fosfát </w:t>
      </w:r>
      <w:proofErr w:type="spellStart"/>
      <w:r w:rsidRPr="0008327C">
        <w:t>dehydrogenázou</w:t>
      </w:r>
      <w:proofErr w:type="spellEnd"/>
      <w:r w:rsidRPr="0008327C">
        <w:t xml:space="preserve">, </w:t>
      </w:r>
      <w:r w:rsidR="00DD09D0" w:rsidRPr="0008327C">
        <w:t>vrodenou</w:t>
      </w:r>
      <w:r w:rsidRPr="0008327C">
        <w:t xml:space="preserve"> </w:t>
      </w:r>
      <w:r w:rsidR="00DD09D0">
        <w:t>alebo</w:t>
      </w:r>
      <w:r w:rsidRPr="0008327C">
        <w:t xml:space="preserve"> </w:t>
      </w:r>
      <w:proofErr w:type="spellStart"/>
      <w:r w:rsidRPr="0008327C">
        <w:t>idiopatickou</w:t>
      </w:r>
      <w:proofErr w:type="spellEnd"/>
      <w:r w:rsidRPr="0008327C">
        <w:t xml:space="preserve"> </w:t>
      </w:r>
      <w:proofErr w:type="spellStart"/>
      <w:r w:rsidRPr="0008327C">
        <w:t>met</w:t>
      </w:r>
      <w:r w:rsidR="00341714">
        <w:t>h</w:t>
      </w:r>
      <w:r w:rsidRPr="0008327C">
        <w:t>emoglobin</w:t>
      </w:r>
      <w:r w:rsidR="00DD09D0">
        <w:t>é</w:t>
      </w:r>
      <w:r w:rsidRPr="0008327C">
        <w:t>mi</w:t>
      </w:r>
      <w:r w:rsidR="00DD09D0">
        <w:t>ou</w:t>
      </w:r>
      <w:proofErr w:type="spellEnd"/>
      <w:r w:rsidR="00DD09D0">
        <w:t xml:space="preserve"> sú </w:t>
      </w:r>
      <w:r w:rsidR="00DD09D0" w:rsidRPr="0008327C">
        <w:t>citlivejší</w:t>
      </w:r>
      <w:r w:rsidR="00DD09D0">
        <w:t xml:space="preserve"> na prejavy </w:t>
      </w:r>
      <w:proofErr w:type="spellStart"/>
      <w:r w:rsidR="00DD09D0" w:rsidRPr="0008327C">
        <w:t>met</w:t>
      </w:r>
      <w:r w:rsidR="00341714">
        <w:t>h</w:t>
      </w:r>
      <w:r w:rsidR="00DD09D0" w:rsidRPr="0008327C">
        <w:t>emoglobin</w:t>
      </w:r>
      <w:r w:rsidR="00DD09D0">
        <w:t>é</w:t>
      </w:r>
      <w:r w:rsidR="00DD09D0" w:rsidRPr="0008327C">
        <w:t>mie</w:t>
      </w:r>
      <w:proofErr w:type="spellEnd"/>
      <w:r w:rsidR="00DD09D0" w:rsidRPr="0008327C">
        <w:t xml:space="preserve"> </w:t>
      </w:r>
      <w:r w:rsidR="00DD09D0">
        <w:t>indukovanej liečivami</w:t>
      </w:r>
      <w:r w:rsidRPr="0008327C">
        <w:t>. U pacient</w:t>
      </w:r>
      <w:r w:rsidR="00DD09D0">
        <w:t xml:space="preserve">ov </w:t>
      </w:r>
      <w:r w:rsidRPr="0008327C">
        <w:t xml:space="preserve">s </w:t>
      </w:r>
      <w:r w:rsidR="00DD09D0">
        <w:t>nedostatočnou</w:t>
      </w:r>
      <w:r w:rsidR="00DD09D0" w:rsidRPr="0008327C">
        <w:t xml:space="preserve"> </w:t>
      </w:r>
      <w:r w:rsidRPr="0008327C">
        <w:t>glukózo-6-fosfát</w:t>
      </w:r>
      <w:r w:rsidR="00146AF9" w:rsidRPr="0008327C">
        <w:t xml:space="preserve"> </w:t>
      </w:r>
      <w:proofErr w:type="spellStart"/>
      <w:r w:rsidRPr="0008327C">
        <w:t>dehydrogenázou</w:t>
      </w:r>
      <w:proofErr w:type="spellEnd"/>
      <w:r w:rsidRPr="0008327C">
        <w:t xml:space="preserve"> je pod</w:t>
      </w:r>
      <w:r w:rsidR="00DD09D0">
        <w:t xml:space="preserve">anie </w:t>
      </w:r>
      <w:proofErr w:type="spellStart"/>
      <w:r w:rsidR="00DD09D0" w:rsidRPr="0008327C">
        <w:t>antidota</w:t>
      </w:r>
      <w:proofErr w:type="spellEnd"/>
      <w:r w:rsidR="00DD09D0" w:rsidRPr="0008327C">
        <w:t xml:space="preserve"> </w:t>
      </w:r>
      <w:proofErr w:type="spellStart"/>
      <w:r w:rsidRPr="0008327C">
        <w:t>metyl</w:t>
      </w:r>
      <w:r w:rsidR="00DD09D0">
        <w:t>é</w:t>
      </w:r>
      <w:r w:rsidRPr="0008327C">
        <w:t>nov</w:t>
      </w:r>
      <w:r w:rsidR="00DD09D0">
        <w:t>ej</w:t>
      </w:r>
      <w:proofErr w:type="spellEnd"/>
      <w:r w:rsidR="00DD09D0">
        <w:t xml:space="preserve"> </w:t>
      </w:r>
      <w:r w:rsidRPr="0008327C">
        <w:t>mod</w:t>
      </w:r>
      <w:r w:rsidR="00DD09D0">
        <w:t>rej na</w:t>
      </w:r>
      <w:r w:rsidRPr="0008327C">
        <w:t xml:space="preserve"> </w:t>
      </w:r>
      <w:r w:rsidR="00DD09D0">
        <w:t>z</w:t>
      </w:r>
      <w:r w:rsidRPr="0008327C">
        <w:t>nižov</w:t>
      </w:r>
      <w:r w:rsidR="00DD09D0">
        <w:t xml:space="preserve">anie </w:t>
      </w:r>
      <w:r w:rsidRPr="0008327C">
        <w:t>hlad</w:t>
      </w:r>
      <w:r w:rsidR="00DD09D0">
        <w:t>í</w:t>
      </w:r>
      <w:r w:rsidRPr="0008327C">
        <w:t xml:space="preserve">n </w:t>
      </w:r>
      <w:proofErr w:type="spellStart"/>
      <w:r w:rsidRPr="0008327C">
        <w:t>met</w:t>
      </w:r>
      <w:r w:rsidR="00341714">
        <w:t>h</w:t>
      </w:r>
      <w:r w:rsidRPr="0008327C">
        <w:t>emoglob</w:t>
      </w:r>
      <w:r w:rsidR="00DD09D0">
        <w:t>í</w:t>
      </w:r>
      <w:r w:rsidRPr="0008327C">
        <w:t>nu</w:t>
      </w:r>
      <w:proofErr w:type="spellEnd"/>
      <w:r w:rsidRPr="0008327C">
        <w:t xml:space="preserve"> neúčinné, </w:t>
      </w:r>
      <w:r w:rsidR="00DD09D0">
        <w:t xml:space="preserve">a </w:t>
      </w:r>
      <w:r w:rsidR="00DD09D0" w:rsidRPr="0008327C">
        <w:t>môže</w:t>
      </w:r>
      <w:r w:rsidRPr="0008327C">
        <w:t xml:space="preserve"> sama </w:t>
      </w:r>
      <w:r w:rsidR="00DD09D0" w:rsidRPr="0008327C">
        <w:t>oxidovať</w:t>
      </w:r>
      <w:r w:rsidRPr="0008327C">
        <w:t xml:space="preserve"> </w:t>
      </w:r>
      <w:r w:rsidR="00DD09D0" w:rsidRPr="0008327C">
        <w:t>hemoglobín</w:t>
      </w:r>
      <w:r w:rsidRPr="0008327C">
        <w:t xml:space="preserve">, a </w:t>
      </w:r>
      <w:r w:rsidR="00DD09D0" w:rsidRPr="0008327C">
        <w:t>preto</w:t>
      </w:r>
      <w:r w:rsidRPr="0008327C">
        <w:t xml:space="preserve"> s</w:t>
      </w:r>
      <w:r w:rsidR="00DD09D0">
        <w:t xml:space="preserve">a liečba </w:t>
      </w:r>
      <w:r w:rsidRPr="0008327C">
        <w:t xml:space="preserve"> </w:t>
      </w:r>
      <w:proofErr w:type="spellStart"/>
      <w:r w:rsidR="00DD09D0" w:rsidRPr="0008327C">
        <w:t>metyl</w:t>
      </w:r>
      <w:r w:rsidR="00DD09D0">
        <w:t>é</w:t>
      </w:r>
      <w:r w:rsidR="00DD09D0" w:rsidRPr="0008327C">
        <w:t>nov</w:t>
      </w:r>
      <w:r w:rsidR="00DD09D0">
        <w:t>ou</w:t>
      </w:r>
      <w:proofErr w:type="spellEnd"/>
      <w:r w:rsidR="00DD09D0">
        <w:t xml:space="preserve"> </w:t>
      </w:r>
      <w:r w:rsidR="00DD09D0" w:rsidRPr="0008327C">
        <w:t>mod</w:t>
      </w:r>
      <w:r w:rsidR="00DD09D0">
        <w:t xml:space="preserve">rou </w:t>
      </w:r>
      <w:r w:rsidRPr="0008327C">
        <w:t>nem</w:t>
      </w:r>
      <w:r w:rsidR="00DD09D0">
        <w:t>ô</w:t>
      </w:r>
      <w:r w:rsidRPr="0008327C">
        <w:t>že poda</w:t>
      </w:r>
      <w:r w:rsidR="00DD09D0">
        <w:t>ť</w:t>
      </w:r>
      <w:r w:rsidRPr="0008327C">
        <w:t>.</w:t>
      </w:r>
    </w:p>
    <w:p w14:paraId="4981F924" w14:textId="77777777" w:rsidR="00F07318" w:rsidRPr="0008327C" w:rsidRDefault="00F07318" w:rsidP="00A7793C">
      <w:pPr>
        <w:pStyle w:val="Zkladntext"/>
        <w:ind w:left="0"/>
      </w:pPr>
    </w:p>
    <w:p w14:paraId="169BAA6E" w14:textId="29DFCC7C" w:rsidR="00F07318" w:rsidRPr="0008327C" w:rsidRDefault="008B23A5" w:rsidP="00A7793C">
      <w:pPr>
        <w:pStyle w:val="Zkladntext"/>
        <w:ind w:left="0"/>
      </w:pPr>
      <w:r w:rsidRPr="0008327C">
        <w:t>ROMLA</w:t>
      </w:r>
      <w:r w:rsidR="00396F98" w:rsidRPr="0008327C">
        <w:t xml:space="preserve"> </w:t>
      </w:r>
      <w:r w:rsidR="003E63E9">
        <w:t xml:space="preserve">sa nemá </w:t>
      </w:r>
      <w:r w:rsidR="00396F98" w:rsidRPr="0008327C">
        <w:t>aplikova</w:t>
      </w:r>
      <w:r w:rsidR="003E63E9">
        <w:t>ť</w:t>
      </w:r>
      <w:r w:rsidR="00396F98" w:rsidRPr="0008327C">
        <w:t xml:space="preserve"> na </w:t>
      </w:r>
      <w:r w:rsidR="003E63E9" w:rsidRPr="0008327C">
        <w:t>otvorené</w:t>
      </w:r>
      <w:r w:rsidR="00396F98" w:rsidRPr="0008327C">
        <w:t xml:space="preserve"> </w:t>
      </w:r>
      <w:r w:rsidR="003E63E9" w:rsidRPr="0008327C">
        <w:t>rany</w:t>
      </w:r>
      <w:r w:rsidR="00396F98" w:rsidRPr="0008327C">
        <w:t xml:space="preserve"> (</w:t>
      </w:r>
      <w:r w:rsidR="003E63E9">
        <w:t>okrem vredov predkolenia</w:t>
      </w:r>
      <w:r w:rsidR="00396F98" w:rsidRPr="0008327C">
        <w:t>)</w:t>
      </w:r>
      <w:r w:rsidR="003E63E9">
        <w:t xml:space="preserve"> z dôvodu nedostatočných údajov o absorpcii</w:t>
      </w:r>
      <w:r w:rsidR="00396F98" w:rsidRPr="0008327C">
        <w:t>.</w:t>
      </w:r>
    </w:p>
    <w:p w14:paraId="6CE5EDB0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626E1F47" w14:textId="4B0AAD09" w:rsidR="00F07318" w:rsidRPr="0008327C" w:rsidRDefault="003E63E9" w:rsidP="00A7793C">
      <w:pPr>
        <w:pStyle w:val="Zkladntext"/>
        <w:ind w:left="0"/>
      </w:pPr>
      <w:r w:rsidRPr="0008327C">
        <w:t>Vzhľadom</w:t>
      </w:r>
      <w:r w:rsidR="00396F98" w:rsidRPr="0008327C">
        <w:t xml:space="preserve"> </w:t>
      </w:r>
      <w:r>
        <w:t xml:space="preserve">na </w:t>
      </w:r>
      <w:r w:rsidRPr="0008327C">
        <w:t>potenciálne</w:t>
      </w:r>
      <w:r w:rsidR="00396F98" w:rsidRPr="0008327C">
        <w:t xml:space="preserve"> zvýšen</w:t>
      </w:r>
      <w:r>
        <w:t xml:space="preserve">ú </w:t>
      </w:r>
      <w:r w:rsidRPr="0008327C">
        <w:t>absorpciu</w:t>
      </w:r>
      <w:r w:rsidR="00396F98" w:rsidRPr="0008327C">
        <w:t xml:space="preserve"> </w:t>
      </w:r>
      <w:r>
        <w:t>cez</w:t>
      </w:r>
      <w:r w:rsidR="00396F98" w:rsidRPr="0008327C">
        <w:t xml:space="preserve"> </w:t>
      </w:r>
      <w:r w:rsidRPr="0008327C">
        <w:t>čerstvo</w:t>
      </w:r>
      <w:r w:rsidR="00396F98" w:rsidRPr="0008327C">
        <w:t xml:space="preserve"> oholen</w:t>
      </w:r>
      <w:r>
        <w:t>ú kožu</w:t>
      </w:r>
      <w:r w:rsidR="00396F98" w:rsidRPr="0008327C">
        <w:t xml:space="preserve">, je </w:t>
      </w:r>
      <w:r w:rsidR="00495AE6" w:rsidRPr="0008327C">
        <w:t>dôležité</w:t>
      </w:r>
      <w:r w:rsidR="00396F98" w:rsidRPr="0008327C">
        <w:t xml:space="preserve"> </w:t>
      </w:r>
      <w:r w:rsidR="00495AE6">
        <w:t xml:space="preserve">postupovať podľa  </w:t>
      </w:r>
      <w:r w:rsidR="00396F98" w:rsidRPr="0008327C">
        <w:t>o</w:t>
      </w:r>
      <w:r w:rsidR="00495AE6">
        <w:t>d</w:t>
      </w:r>
      <w:r w:rsidR="00396F98" w:rsidRPr="0008327C">
        <w:t>por</w:t>
      </w:r>
      <w:r w:rsidR="00495AE6">
        <w:t xml:space="preserve">účaného dávkovania </w:t>
      </w:r>
      <w:r w:rsidR="00396F98" w:rsidRPr="0008327C">
        <w:t>ošet</w:t>
      </w:r>
      <w:r w:rsidR="00495AE6">
        <w:t>r</w:t>
      </w:r>
      <w:r w:rsidR="00396F98" w:rsidRPr="0008327C">
        <w:t>ovan</w:t>
      </w:r>
      <w:r w:rsidR="00495AE6">
        <w:t xml:space="preserve">ej plochy </w:t>
      </w:r>
      <w:r w:rsidR="00396F98" w:rsidRPr="0008327C">
        <w:t xml:space="preserve">a </w:t>
      </w:r>
      <w:r w:rsidR="00495AE6">
        <w:t>času aplikácie</w:t>
      </w:r>
      <w:r w:rsidR="00396F98" w:rsidRPr="0008327C">
        <w:t xml:space="preserve"> (</w:t>
      </w:r>
      <w:r w:rsidR="00495AE6">
        <w:t xml:space="preserve">pozri časť </w:t>
      </w:r>
      <w:r w:rsidR="00396F98" w:rsidRPr="0008327C">
        <w:t>4.2).</w:t>
      </w:r>
    </w:p>
    <w:p w14:paraId="35B2C8A6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71B1A85E" w14:textId="7E4E4840" w:rsidR="00F07318" w:rsidRPr="0008327C" w:rsidRDefault="005B2B0F" w:rsidP="00A7793C">
      <w:pPr>
        <w:pStyle w:val="Zkladntext"/>
        <w:ind w:left="0" w:right="664"/>
      </w:pPr>
      <w:r>
        <w:t>P</w:t>
      </w:r>
      <w:r w:rsidRPr="0008327C">
        <w:t>ozornosť</w:t>
      </w:r>
      <w:r w:rsidR="00396F98" w:rsidRPr="0008327C">
        <w:t xml:space="preserve"> </w:t>
      </w:r>
      <w:r>
        <w:t xml:space="preserve">sa vyžaduje </w:t>
      </w:r>
      <w:r w:rsidRPr="0008327C">
        <w:t>pri</w:t>
      </w:r>
      <w:r w:rsidR="00396F98" w:rsidRPr="0008327C">
        <w:t xml:space="preserve"> </w:t>
      </w:r>
      <w:r w:rsidRPr="0008327C">
        <w:t>aplikácii</w:t>
      </w:r>
      <w:r w:rsidR="00396F98" w:rsidRPr="0008327C">
        <w:t xml:space="preserve"> </w:t>
      </w:r>
      <w:r w:rsidR="008B23A5" w:rsidRPr="0008327C">
        <w:t>ROML</w:t>
      </w:r>
      <w:r>
        <w:t xml:space="preserve">Y </w:t>
      </w:r>
      <w:r w:rsidR="00396F98" w:rsidRPr="0008327C">
        <w:t>u pacient</w:t>
      </w:r>
      <w:r>
        <w:t xml:space="preserve">ov s </w:t>
      </w:r>
      <w:proofErr w:type="spellStart"/>
      <w:r>
        <w:t>atopickou</w:t>
      </w:r>
      <w:proofErr w:type="spellEnd"/>
      <w:r>
        <w:t xml:space="preserve"> dermatití</w:t>
      </w:r>
      <w:r w:rsidR="00396F98" w:rsidRPr="0008327C">
        <w:t xml:space="preserve">dou. </w:t>
      </w:r>
      <w:r>
        <w:t xml:space="preserve">Môže </w:t>
      </w:r>
      <w:r w:rsidRPr="0008327C">
        <w:t>byť</w:t>
      </w:r>
      <w:r w:rsidR="00396F98" w:rsidRPr="0008327C">
        <w:t xml:space="preserve"> </w:t>
      </w:r>
      <w:r>
        <w:t xml:space="preserve">dostatočný kratší čas </w:t>
      </w:r>
      <w:r w:rsidRPr="0008327C">
        <w:t>aplikácie</w:t>
      </w:r>
      <w:r w:rsidR="00396F98" w:rsidRPr="0008327C">
        <w:t xml:space="preserve"> 15-30 </w:t>
      </w:r>
      <w:r w:rsidRPr="0008327C">
        <w:t>minút</w:t>
      </w:r>
      <w:r w:rsidR="00396F98" w:rsidRPr="0008327C">
        <w:t xml:space="preserve"> (</w:t>
      </w:r>
      <w:r>
        <w:t xml:space="preserve">pozri časť </w:t>
      </w:r>
      <w:r w:rsidR="00396F98" w:rsidRPr="0008327C">
        <w:t xml:space="preserve">5.1). </w:t>
      </w:r>
      <w:r w:rsidR="00975F60">
        <w:t xml:space="preserve">Čas </w:t>
      </w:r>
      <w:r w:rsidR="00975F60" w:rsidRPr="0008327C">
        <w:t>aplikácie</w:t>
      </w:r>
      <w:r w:rsidR="00396F98" w:rsidRPr="0008327C">
        <w:t xml:space="preserve"> dl</w:t>
      </w:r>
      <w:r w:rsidR="00975F60">
        <w:t>h</w:t>
      </w:r>
      <w:r w:rsidR="00396F98" w:rsidRPr="0008327C">
        <w:t xml:space="preserve">ší </w:t>
      </w:r>
      <w:r w:rsidR="00975F60">
        <w:t>ako</w:t>
      </w:r>
      <w:r w:rsidR="000434A7" w:rsidRPr="0008327C">
        <w:t xml:space="preserve"> </w:t>
      </w:r>
      <w:r w:rsidR="00396F98" w:rsidRPr="0008327C">
        <w:t xml:space="preserve">30 </w:t>
      </w:r>
      <w:r w:rsidR="00975F60" w:rsidRPr="0008327C">
        <w:t>minút</w:t>
      </w:r>
      <w:r w:rsidR="00396F98" w:rsidRPr="0008327C">
        <w:t xml:space="preserve"> u pacient</w:t>
      </w:r>
      <w:r w:rsidR="00975F60">
        <w:t xml:space="preserve">ov </w:t>
      </w:r>
      <w:r w:rsidR="00396F98" w:rsidRPr="0008327C">
        <w:t xml:space="preserve">s </w:t>
      </w:r>
      <w:proofErr w:type="spellStart"/>
      <w:r w:rsidR="00396F98" w:rsidRPr="0008327C">
        <w:t>atopickou</w:t>
      </w:r>
      <w:proofErr w:type="spellEnd"/>
      <w:r w:rsidR="00396F98" w:rsidRPr="0008327C">
        <w:t xml:space="preserve"> dermatit</w:t>
      </w:r>
      <w:r w:rsidR="00975F60">
        <w:t>í</w:t>
      </w:r>
      <w:r w:rsidR="00396F98" w:rsidRPr="0008327C">
        <w:t xml:space="preserve">dou </w:t>
      </w:r>
      <w:r w:rsidR="00975F60" w:rsidRPr="0008327C">
        <w:t>môže</w:t>
      </w:r>
      <w:r w:rsidR="00396F98" w:rsidRPr="0008327C">
        <w:t xml:space="preserve"> </w:t>
      </w:r>
      <w:r w:rsidR="00975F60" w:rsidRPr="0008327C">
        <w:t>viesť</w:t>
      </w:r>
      <w:r w:rsidR="00396F98" w:rsidRPr="0008327C">
        <w:t xml:space="preserve"> k zvýšen</w:t>
      </w:r>
      <w:r w:rsidR="00975F60">
        <w:t xml:space="preserve">ému </w:t>
      </w:r>
      <w:r w:rsidR="00396F98" w:rsidRPr="0008327C">
        <w:t xml:space="preserve">výskytu </w:t>
      </w:r>
      <w:r w:rsidR="00975F60" w:rsidRPr="0008327C">
        <w:t>lokálnych</w:t>
      </w:r>
      <w:r w:rsidR="00396F98" w:rsidRPr="0008327C">
        <w:t xml:space="preserve"> </w:t>
      </w:r>
      <w:r w:rsidR="00975F60" w:rsidRPr="0008327C">
        <w:t>cievnych</w:t>
      </w:r>
      <w:r w:rsidR="00396F98" w:rsidRPr="0008327C">
        <w:t xml:space="preserve"> </w:t>
      </w:r>
      <w:r w:rsidR="00975F60" w:rsidRPr="0008327C">
        <w:t>reakcií</w:t>
      </w:r>
      <w:r w:rsidR="00396F98" w:rsidRPr="0008327C">
        <w:t xml:space="preserve">, </w:t>
      </w:r>
      <w:r w:rsidR="00975F60">
        <w:t>najmä sčerveneniu v mie</w:t>
      </w:r>
      <w:r w:rsidR="00975F60" w:rsidRPr="0008327C">
        <w:t>ste</w:t>
      </w:r>
      <w:r w:rsidR="00396F98" w:rsidRPr="0008327C">
        <w:t xml:space="preserve"> </w:t>
      </w:r>
      <w:r w:rsidR="00975F60" w:rsidRPr="0008327C">
        <w:t>aplikácie</w:t>
      </w:r>
      <w:r w:rsidR="00396F98" w:rsidRPr="0008327C">
        <w:t xml:space="preserve"> a n</w:t>
      </w:r>
      <w:r w:rsidR="00975F60">
        <w:t xml:space="preserve">iektorých prípadoch </w:t>
      </w:r>
      <w:r w:rsidR="00396F98" w:rsidRPr="0008327C">
        <w:t xml:space="preserve">k vzniku </w:t>
      </w:r>
      <w:proofErr w:type="spellStart"/>
      <w:r w:rsidR="00396F98" w:rsidRPr="0008327C">
        <w:t>petechií</w:t>
      </w:r>
      <w:proofErr w:type="spellEnd"/>
      <w:r w:rsidR="00396F98" w:rsidRPr="0008327C">
        <w:t xml:space="preserve"> a purpury (</w:t>
      </w:r>
      <w:r>
        <w:t xml:space="preserve">pozri časť </w:t>
      </w:r>
      <w:r w:rsidR="00396F98" w:rsidRPr="0008327C">
        <w:t xml:space="preserve">4.8). </w:t>
      </w:r>
      <w:r w:rsidR="00975F60" w:rsidRPr="0008327C">
        <w:t>Pred</w:t>
      </w:r>
      <w:r w:rsidR="00396F98" w:rsidRPr="0008327C">
        <w:t xml:space="preserve"> </w:t>
      </w:r>
      <w:r w:rsidR="00975F60">
        <w:t>vykonaním</w:t>
      </w:r>
      <w:r w:rsidR="00396F98" w:rsidRPr="0008327C">
        <w:t xml:space="preserve"> kyretáže </w:t>
      </w:r>
      <w:proofErr w:type="spellStart"/>
      <w:r w:rsidR="00396F98" w:rsidRPr="0008327C">
        <w:t>molus</w:t>
      </w:r>
      <w:r w:rsidR="00975F60">
        <w:t>i</w:t>
      </w:r>
      <w:r w:rsidR="00396F98" w:rsidRPr="0008327C">
        <w:t>ek</w:t>
      </w:r>
      <w:proofErr w:type="spellEnd"/>
      <w:r w:rsidR="00396F98" w:rsidRPr="0008327C">
        <w:t xml:space="preserve"> u </w:t>
      </w:r>
      <w:r w:rsidR="00975F60" w:rsidRPr="0008327C">
        <w:t>detí</w:t>
      </w:r>
      <w:r w:rsidR="00975F60">
        <w:t xml:space="preserve"> s </w:t>
      </w:r>
      <w:proofErr w:type="spellStart"/>
      <w:r w:rsidR="00975F60">
        <w:t>atopickou</w:t>
      </w:r>
      <w:proofErr w:type="spellEnd"/>
      <w:r w:rsidR="00975F60">
        <w:t xml:space="preserve"> dermatití</w:t>
      </w:r>
      <w:r w:rsidR="00396F98" w:rsidRPr="0008327C">
        <w:t>dou s</w:t>
      </w:r>
      <w:r w:rsidR="00975F60">
        <w:t xml:space="preserve">a odporúča </w:t>
      </w:r>
      <w:r w:rsidR="00396F98" w:rsidRPr="0008327C">
        <w:t xml:space="preserve"> </w:t>
      </w:r>
      <w:r w:rsidR="00975F60" w:rsidRPr="0008327C">
        <w:t>aplikovať</w:t>
      </w:r>
      <w:r w:rsidR="00396F98" w:rsidRPr="0008327C">
        <w:t xml:space="preserve"> krém po</w:t>
      </w:r>
      <w:r w:rsidR="00975F60">
        <w:t xml:space="preserve">čas </w:t>
      </w:r>
      <w:r w:rsidR="00396F98" w:rsidRPr="0008327C">
        <w:t xml:space="preserve">30 </w:t>
      </w:r>
      <w:r w:rsidR="00975F60" w:rsidRPr="0008327C">
        <w:t>minút</w:t>
      </w:r>
      <w:r w:rsidR="00396F98" w:rsidRPr="0008327C">
        <w:t>.</w:t>
      </w:r>
    </w:p>
    <w:p w14:paraId="47951476" w14:textId="77777777" w:rsidR="00F07318" w:rsidRPr="0008327C" w:rsidRDefault="00F07318" w:rsidP="00A7793C">
      <w:pPr>
        <w:pStyle w:val="Zkladntext"/>
        <w:ind w:left="0"/>
      </w:pPr>
    </w:p>
    <w:p w14:paraId="3D3EC583" w14:textId="70025DC3" w:rsidR="00F07318" w:rsidRPr="0008327C" w:rsidRDefault="00FC5717" w:rsidP="00A7793C">
      <w:pPr>
        <w:pStyle w:val="Zkladntext"/>
        <w:ind w:left="0" w:right="227"/>
      </w:pPr>
      <w:r w:rsidRPr="0008327C">
        <w:t>Pri</w:t>
      </w:r>
      <w:r w:rsidR="00396F98" w:rsidRPr="0008327C">
        <w:t xml:space="preserve"> </w:t>
      </w:r>
      <w:r w:rsidRPr="0008327C">
        <w:t>aplikácii</w:t>
      </w:r>
      <w:r w:rsidR="00396F98" w:rsidRPr="0008327C">
        <w:t xml:space="preserve"> </w:t>
      </w:r>
      <w:r w:rsidR="008B23A5" w:rsidRPr="0008327C">
        <w:t>ROML</w:t>
      </w:r>
      <w:r>
        <w:t xml:space="preserve">Y </w:t>
      </w:r>
      <w:r w:rsidR="00396F98" w:rsidRPr="0008327C">
        <w:t xml:space="preserve">do blízkosti očí je </w:t>
      </w:r>
      <w:r>
        <w:t>potrebné postupovať osobitne opatrne</w:t>
      </w:r>
      <w:r w:rsidR="00396F98" w:rsidRPr="0008327C">
        <w:t xml:space="preserve">, </w:t>
      </w:r>
      <w:r>
        <w:t xml:space="preserve">keďže </w:t>
      </w:r>
      <w:r w:rsidRPr="0008327C">
        <w:t>môže</w:t>
      </w:r>
      <w:r w:rsidR="00396F98" w:rsidRPr="0008327C">
        <w:t xml:space="preserve"> </w:t>
      </w:r>
      <w:r w:rsidRPr="0008327C">
        <w:t>vyvolať</w:t>
      </w:r>
      <w:r w:rsidR="00396F98" w:rsidRPr="0008327C">
        <w:t xml:space="preserve"> </w:t>
      </w:r>
      <w:r>
        <w:t>podráždenie</w:t>
      </w:r>
      <w:r w:rsidR="00396F98" w:rsidRPr="0008327C">
        <w:t xml:space="preserve"> oka. </w:t>
      </w:r>
      <w:r w:rsidRPr="0008327C">
        <w:t>Strata</w:t>
      </w:r>
      <w:r w:rsidR="00396F98" w:rsidRPr="0008327C">
        <w:t xml:space="preserve"> obranných reflex</w:t>
      </w:r>
      <w:r>
        <w:t xml:space="preserve">ov </w:t>
      </w:r>
      <w:r w:rsidRPr="0008327C">
        <w:t>môže</w:t>
      </w:r>
      <w:r w:rsidR="00396F98" w:rsidRPr="0008327C">
        <w:t xml:space="preserve"> </w:t>
      </w:r>
      <w:r w:rsidRPr="0008327C">
        <w:t>vyvolať</w:t>
      </w:r>
      <w:r>
        <w:t xml:space="preserve"> aj</w:t>
      </w:r>
      <w:r w:rsidR="00396F98" w:rsidRPr="0008327C">
        <w:t xml:space="preserve"> </w:t>
      </w:r>
      <w:r w:rsidRPr="0008327C">
        <w:t>podrážden</w:t>
      </w:r>
      <w:r>
        <w:t>i</w:t>
      </w:r>
      <w:r w:rsidRPr="0008327C">
        <w:t>e</w:t>
      </w:r>
      <w:r w:rsidR="00396F98" w:rsidRPr="0008327C">
        <w:t xml:space="preserve"> rohovky a jej </w:t>
      </w:r>
      <w:r>
        <w:t xml:space="preserve">možnú </w:t>
      </w:r>
      <w:r w:rsidR="00396F98" w:rsidRPr="0008327C">
        <w:t>abr</w:t>
      </w:r>
      <w:r>
        <w:t>áziu</w:t>
      </w:r>
      <w:r w:rsidR="00396F98" w:rsidRPr="0008327C">
        <w:t xml:space="preserve">. </w:t>
      </w:r>
      <w:r>
        <w:t xml:space="preserve">Ak dôjde ku kontaktu </w:t>
      </w:r>
      <w:r w:rsidR="00396F98" w:rsidRPr="0008327C">
        <w:t xml:space="preserve">s </w:t>
      </w:r>
      <w:r w:rsidRPr="0008327C">
        <w:t>okom</w:t>
      </w:r>
      <w:r w:rsidR="00396F98" w:rsidRPr="0008327C">
        <w:t xml:space="preserve">, </w:t>
      </w:r>
      <w:r w:rsidRPr="0008327C">
        <w:t xml:space="preserve">oko </w:t>
      </w:r>
      <w:r>
        <w:t xml:space="preserve">sa má </w:t>
      </w:r>
      <w:r w:rsidRPr="0008327C">
        <w:t>okamžite</w:t>
      </w:r>
      <w:r w:rsidR="00396F98" w:rsidRPr="0008327C">
        <w:t xml:space="preserve"> </w:t>
      </w:r>
      <w:r w:rsidRPr="0008327C">
        <w:t>vyplachovať</w:t>
      </w:r>
      <w:r w:rsidR="00396F98" w:rsidRPr="0008327C">
        <w:t xml:space="preserve"> vodou </w:t>
      </w:r>
      <w:r w:rsidR="00462EF0">
        <w:t>alebo</w:t>
      </w:r>
      <w:r w:rsidR="00396F98" w:rsidRPr="0008327C">
        <w:t xml:space="preserve"> fyziologickým </w:t>
      </w:r>
      <w:r w:rsidRPr="0008327C">
        <w:t>roztokom</w:t>
      </w:r>
      <w:r w:rsidR="00396F98" w:rsidRPr="0008327C">
        <w:t xml:space="preserve"> a </w:t>
      </w:r>
      <w:r w:rsidRPr="0008327C">
        <w:t>chrániť</w:t>
      </w:r>
      <w:r>
        <w:t xml:space="preserve"> pokým sa </w:t>
      </w:r>
      <w:r w:rsidR="00396F98" w:rsidRPr="0008327C">
        <w:t xml:space="preserve">neobnoví </w:t>
      </w:r>
      <w:r>
        <w:t>normálna</w:t>
      </w:r>
      <w:r w:rsidR="00396F98" w:rsidRPr="0008327C">
        <w:t xml:space="preserve"> očn</w:t>
      </w:r>
      <w:r>
        <w:t xml:space="preserve">á </w:t>
      </w:r>
      <w:r w:rsidRPr="0008327C">
        <w:t>citlivosť</w:t>
      </w:r>
      <w:r w:rsidR="00396F98" w:rsidRPr="0008327C">
        <w:t>.</w:t>
      </w:r>
    </w:p>
    <w:p w14:paraId="2C2C19D8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32E8327C" w14:textId="1E199460" w:rsidR="00F07318" w:rsidRPr="0008327C" w:rsidRDefault="008B23A5" w:rsidP="00A7793C">
      <w:pPr>
        <w:pStyle w:val="Zkladntext"/>
        <w:ind w:left="0"/>
      </w:pPr>
      <w:r w:rsidRPr="0008327C">
        <w:t>ROMLA</w:t>
      </w:r>
      <w:r w:rsidR="000D6792" w:rsidRPr="0008327C">
        <w:t xml:space="preserve"> </w:t>
      </w:r>
      <w:r w:rsidR="00396F98" w:rsidRPr="0008327C">
        <w:t>s</w:t>
      </w:r>
      <w:r w:rsidR="00873C96">
        <w:t>a</w:t>
      </w:r>
      <w:r w:rsidR="00396F98" w:rsidRPr="0008327C">
        <w:t xml:space="preserve"> </w:t>
      </w:r>
      <w:r w:rsidR="00873C96" w:rsidRPr="0008327C">
        <w:t>nesm</w:t>
      </w:r>
      <w:r w:rsidR="00873C96">
        <w:t>i</w:t>
      </w:r>
      <w:r w:rsidR="00873C96" w:rsidRPr="0008327C">
        <w:t>e</w:t>
      </w:r>
      <w:r w:rsidR="00396F98" w:rsidRPr="0008327C">
        <w:t xml:space="preserve"> </w:t>
      </w:r>
      <w:r w:rsidR="00873C96" w:rsidRPr="0008327C">
        <w:t>aplikovať</w:t>
      </w:r>
      <w:r w:rsidR="00396F98" w:rsidRPr="0008327C">
        <w:t xml:space="preserve"> na porušen</w:t>
      </w:r>
      <w:r w:rsidR="00873C96">
        <w:t>ú</w:t>
      </w:r>
      <w:r w:rsidR="00396F98" w:rsidRPr="0008327C">
        <w:t xml:space="preserve"> membránu </w:t>
      </w:r>
      <w:r w:rsidR="00873C96" w:rsidRPr="0008327C">
        <w:t>bub</w:t>
      </w:r>
      <w:r w:rsidR="00873C96">
        <w:t>ienka</w:t>
      </w:r>
      <w:r w:rsidR="00396F98" w:rsidRPr="0008327C">
        <w:t xml:space="preserve">. Testy na </w:t>
      </w:r>
      <w:r w:rsidR="00CD20AF" w:rsidRPr="0008327C">
        <w:t>laboratórnych</w:t>
      </w:r>
      <w:r w:rsidR="00396F98" w:rsidRPr="0008327C">
        <w:t xml:space="preserve"> </w:t>
      </w:r>
      <w:r w:rsidR="00CD20AF" w:rsidRPr="0008327C">
        <w:t>zvieratách</w:t>
      </w:r>
      <w:r w:rsidR="00CD20AF">
        <w:t xml:space="preserve"> preu</w:t>
      </w:r>
      <w:r w:rsidR="00CD20AF" w:rsidRPr="0008327C">
        <w:t>kázali</w:t>
      </w:r>
      <w:r w:rsidR="00396F98" w:rsidRPr="0008327C">
        <w:t xml:space="preserve">, že </w:t>
      </w:r>
      <w:r w:rsidRPr="0008327C">
        <w:t>ROMLA</w:t>
      </w:r>
      <w:r w:rsidR="000D6792" w:rsidRPr="0008327C">
        <w:t xml:space="preserve"> </w:t>
      </w:r>
      <w:r w:rsidR="00396F98" w:rsidRPr="0008327C">
        <w:t xml:space="preserve">má </w:t>
      </w:r>
      <w:proofErr w:type="spellStart"/>
      <w:r w:rsidR="00396F98" w:rsidRPr="0008327C">
        <w:t>ototoxick</w:t>
      </w:r>
      <w:r w:rsidR="00CD20AF">
        <w:t>ý</w:t>
      </w:r>
      <w:proofErr w:type="spellEnd"/>
      <w:r w:rsidR="00CD20AF">
        <w:t xml:space="preserve"> účinok</w:t>
      </w:r>
      <w:r w:rsidR="00396F98" w:rsidRPr="0008327C">
        <w:t xml:space="preserve">, </w:t>
      </w:r>
      <w:r w:rsidR="00CD20AF">
        <w:t>ak sa</w:t>
      </w:r>
      <w:r w:rsidR="00396F98" w:rsidRPr="0008327C">
        <w:t xml:space="preserve"> </w:t>
      </w:r>
      <w:proofErr w:type="spellStart"/>
      <w:r w:rsidR="00396F98" w:rsidRPr="0008327C">
        <w:t>instil</w:t>
      </w:r>
      <w:r w:rsidR="00CD20AF">
        <w:t>uje</w:t>
      </w:r>
      <w:proofErr w:type="spellEnd"/>
      <w:r w:rsidR="00CD20AF">
        <w:t xml:space="preserve"> </w:t>
      </w:r>
      <w:r w:rsidR="00396F98" w:rsidRPr="0008327C">
        <w:t xml:space="preserve">do </w:t>
      </w:r>
      <w:r w:rsidR="00CD20AF" w:rsidRPr="0008327C">
        <w:t>stredného</w:t>
      </w:r>
      <w:r w:rsidR="00396F98" w:rsidRPr="0008327C">
        <w:t xml:space="preserve"> ucha. </w:t>
      </w:r>
      <w:r w:rsidR="00CD20AF" w:rsidRPr="0008327C">
        <w:t>Pri</w:t>
      </w:r>
      <w:r w:rsidR="00396F98" w:rsidRPr="0008327C">
        <w:t xml:space="preserve"> </w:t>
      </w:r>
      <w:r w:rsidR="00CD20AF" w:rsidRPr="0008327C">
        <w:t>aplikácii</w:t>
      </w:r>
      <w:r w:rsidR="00396F98" w:rsidRPr="0008327C">
        <w:t xml:space="preserve"> </w:t>
      </w:r>
      <w:r w:rsidRPr="0008327C">
        <w:t>ROML</w:t>
      </w:r>
      <w:r w:rsidR="00CD20AF">
        <w:t>Y</w:t>
      </w:r>
      <w:r w:rsidR="00396F98" w:rsidRPr="0008327C">
        <w:t xml:space="preserve"> do v</w:t>
      </w:r>
      <w:r w:rsidR="00CD20AF">
        <w:t xml:space="preserve">onkajšieho </w:t>
      </w:r>
      <w:r w:rsidR="00396F98" w:rsidRPr="0008327C">
        <w:t xml:space="preserve">zvukovodu </w:t>
      </w:r>
      <w:r w:rsidR="00CD20AF" w:rsidRPr="0008327C">
        <w:t>zvieratám</w:t>
      </w:r>
      <w:r w:rsidR="00CD20AF">
        <w:t xml:space="preserve"> s neporušen</w:t>
      </w:r>
      <w:r w:rsidR="00C36030">
        <w:t xml:space="preserve">ou </w:t>
      </w:r>
      <w:r w:rsidR="00C36030" w:rsidRPr="0008327C">
        <w:t>membrán</w:t>
      </w:r>
      <w:r w:rsidR="00C36030">
        <w:t>o</w:t>
      </w:r>
      <w:r w:rsidR="00C36030" w:rsidRPr="0008327C">
        <w:t>u bub</w:t>
      </w:r>
      <w:r w:rsidR="00C36030">
        <w:t>ienka</w:t>
      </w:r>
      <w:r w:rsidR="00C36030" w:rsidRPr="0008327C">
        <w:t xml:space="preserve"> </w:t>
      </w:r>
      <w:r w:rsidR="00C36030">
        <w:t>sa žiadna abnormalita nepreukázala.</w:t>
      </w:r>
    </w:p>
    <w:p w14:paraId="10E58FAC" w14:textId="77777777" w:rsidR="00F07318" w:rsidRPr="0008327C" w:rsidRDefault="00F07318" w:rsidP="00A7793C">
      <w:pPr>
        <w:pStyle w:val="Zkladntext"/>
        <w:ind w:left="0"/>
      </w:pPr>
    </w:p>
    <w:p w14:paraId="51C57E0B" w14:textId="075F2976" w:rsidR="00F07318" w:rsidRPr="0008327C" w:rsidRDefault="00396F98" w:rsidP="00A7793C">
      <w:pPr>
        <w:pStyle w:val="Zkladntext"/>
        <w:ind w:left="0" w:right="355"/>
      </w:pPr>
      <w:r w:rsidRPr="0008327C">
        <w:t xml:space="preserve">Pacienti </w:t>
      </w:r>
      <w:r w:rsidR="00174618" w:rsidRPr="0008327C">
        <w:t>liečení</w:t>
      </w:r>
      <w:r w:rsidRPr="0008327C">
        <w:t xml:space="preserve"> </w:t>
      </w:r>
      <w:proofErr w:type="spellStart"/>
      <w:r w:rsidRPr="0008327C">
        <w:t>antiarytmik</w:t>
      </w:r>
      <w:r w:rsidR="00174618">
        <w:t>ami</w:t>
      </w:r>
      <w:proofErr w:type="spellEnd"/>
      <w:r w:rsidR="00174618">
        <w:t xml:space="preserve"> </w:t>
      </w:r>
      <w:r w:rsidR="007A492C" w:rsidRPr="0008327C">
        <w:t>t</w:t>
      </w:r>
      <w:r w:rsidR="007A492C">
        <w:t>riedy</w:t>
      </w:r>
      <w:r w:rsidR="00174618">
        <w:t xml:space="preserve"> </w:t>
      </w:r>
      <w:r w:rsidRPr="0008327C">
        <w:t>III (</w:t>
      </w:r>
      <w:r w:rsidR="00174618" w:rsidRPr="0008327C">
        <w:t>napr.</w:t>
      </w:r>
      <w:r w:rsidRPr="0008327C">
        <w:t xml:space="preserve"> </w:t>
      </w:r>
      <w:proofErr w:type="spellStart"/>
      <w:r w:rsidRPr="0008327C">
        <w:t>amiodar</w:t>
      </w:r>
      <w:r w:rsidR="00174618">
        <w:t>ó</w:t>
      </w:r>
      <w:r w:rsidRPr="0008327C">
        <w:t>n</w:t>
      </w:r>
      <w:proofErr w:type="spellEnd"/>
      <w:r w:rsidRPr="0008327C">
        <w:t xml:space="preserve">) </w:t>
      </w:r>
      <w:r w:rsidR="00174618">
        <w:t xml:space="preserve">majú byť starostlivo sledovaní a má sa zvážiť </w:t>
      </w:r>
      <w:r w:rsidRPr="0008327C">
        <w:t>monitorov</w:t>
      </w:r>
      <w:r w:rsidR="00174618">
        <w:t>ani</w:t>
      </w:r>
      <w:r w:rsidR="00584477">
        <w:t>e</w:t>
      </w:r>
      <w:r w:rsidR="00174618">
        <w:t xml:space="preserve"> </w:t>
      </w:r>
      <w:r w:rsidRPr="0008327C">
        <w:t xml:space="preserve">EKG, </w:t>
      </w:r>
      <w:r w:rsidR="00174618">
        <w:t xml:space="preserve">pretože </w:t>
      </w:r>
      <w:r w:rsidRPr="0008327C">
        <w:t>účinky na srdce m</w:t>
      </w:r>
      <w:r w:rsidR="00174618">
        <w:t xml:space="preserve">ôžu byť </w:t>
      </w:r>
      <w:r w:rsidRPr="0008327C">
        <w:t>adit</w:t>
      </w:r>
      <w:r w:rsidR="00174618">
        <w:t>ívne</w:t>
      </w:r>
      <w:r w:rsidRPr="0008327C">
        <w:t>.</w:t>
      </w:r>
    </w:p>
    <w:p w14:paraId="20814D8E" w14:textId="77777777" w:rsidR="00F07318" w:rsidRPr="0008327C" w:rsidRDefault="00F07318" w:rsidP="00A7793C">
      <w:pPr>
        <w:pStyle w:val="Zkladntext"/>
        <w:ind w:left="0"/>
      </w:pPr>
    </w:p>
    <w:p w14:paraId="1B890719" w14:textId="518E66A8" w:rsidR="00F07318" w:rsidRPr="0008327C" w:rsidRDefault="00396F98" w:rsidP="00A7793C">
      <w:pPr>
        <w:pStyle w:val="Zkladntext"/>
        <w:ind w:left="0" w:right="355"/>
      </w:pPr>
      <w:proofErr w:type="spellStart"/>
      <w:r w:rsidRPr="0008327C">
        <w:t>Lidoka</w:t>
      </w:r>
      <w:r w:rsidR="00831859">
        <w:t>í</w:t>
      </w:r>
      <w:r w:rsidRPr="0008327C">
        <w:t>n</w:t>
      </w:r>
      <w:proofErr w:type="spellEnd"/>
      <w:r w:rsidRPr="0008327C">
        <w:t xml:space="preserve"> </w:t>
      </w:r>
      <w:r w:rsidR="00831859">
        <w:t xml:space="preserve">a </w:t>
      </w:r>
      <w:proofErr w:type="spellStart"/>
      <w:r w:rsidR="00831859">
        <w:t>prilokaí</w:t>
      </w:r>
      <w:r w:rsidRPr="0008327C">
        <w:t>n</w:t>
      </w:r>
      <w:proofErr w:type="spellEnd"/>
      <w:r w:rsidRPr="0008327C">
        <w:t xml:space="preserve"> maj</w:t>
      </w:r>
      <w:r w:rsidR="00831859">
        <w:t>ú</w:t>
      </w:r>
      <w:r w:rsidRPr="0008327C">
        <w:t xml:space="preserve"> </w:t>
      </w:r>
      <w:r w:rsidR="00831859" w:rsidRPr="0008327C">
        <w:t>baktericídne</w:t>
      </w:r>
      <w:r w:rsidRPr="0008327C">
        <w:t xml:space="preserve"> a </w:t>
      </w:r>
      <w:r w:rsidR="00216AFF" w:rsidRPr="0008327C">
        <w:t>antivír</w:t>
      </w:r>
      <w:r w:rsidR="00216AFF">
        <w:t xml:space="preserve">usové </w:t>
      </w:r>
      <w:r w:rsidRPr="0008327C">
        <w:t xml:space="preserve">vlastnosti v </w:t>
      </w:r>
      <w:r w:rsidR="00831859" w:rsidRPr="0008327C">
        <w:t>koncentráciách</w:t>
      </w:r>
      <w:r w:rsidRPr="0008327C">
        <w:t xml:space="preserve"> vyšších než 0,5-2 %. </w:t>
      </w:r>
      <w:r w:rsidR="004439D8" w:rsidRPr="0008327C">
        <w:t xml:space="preserve">Z tohoto </w:t>
      </w:r>
      <w:r w:rsidR="00831859" w:rsidRPr="0008327C">
        <w:t>dôvodu</w:t>
      </w:r>
      <w:r w:rsidR="004439D8" w:rsidRPr="0008327C">
        <w:t xml:space="preserve">, </w:t>
      </w:r>
      <w:r w:rsidR="00831859">
        <w:t xml:space="preserve">i napriek tomu, že </w:t>
      </w:r>
      <w:r w:rsidR="00831859" w:rsidRPr="0008327C">
        <w:t>jedna</w:t>
      </w:r>
      <w:r w:rsidRPr="0008327C">
        <w:t xml:space="preserve"> klinick</w:t>
      </w:r>
      <w:r w:rsidR="00831859">
        <w:t xml:space="preserve">á štúdia </w:t>
      </w:r>
      <w:r w:rsidRPr="0008327C">
        <w:t>pr</w:t>
      </w:r>
      <w:r w:rsidR="00831859">
        <w:t>eu</w:t>
      </w:r>
      <w:r w:rsidRPr="0008327C">
        <w:t>káz</w:t>
      </w:r>
      <w:r w:rsidR="00831859">
        <w:t>ala</w:t>
      </w:r>
      <w:r w:rsidRPr="0008327C">
        <w:t xml:space="preserve">, že </w:t>
      </w:r>
      <w:r w:rsidR="00831859" w:rsidRPr="0008327C">
        <w:t>odpoveď</w:t>
      </w:r>
      <w:r w:rsidRPr="0008327C">
        <w:t xml:space="preserve"> </w:t>
      </w:r>
      <w:r w:rsidR="00831859" w:rsidRPr="0008327C">
        <w:t>organizmu</w:t>
      </w:r>
      <w:r w:rsidR="00E32315" w:rsidRPr="0008327C">
        <w:t xml:space="preserve"> na </w:t>
      </w:r>
      <w:proofErr w:type="spellStart"/>
      <w:r w:rsidR="00E32315" w:rsidRPr="0008327C">
        <w:t>imuniz</w:t>
      </w:r>
      <w:r w:rsidR="00831859">
        <w:t>áciu</w:t>
      </w:r>
      <w:proofErr w:type="spellEnd"/>
      <w:r w:rsidR="00831859">
        <w:t xml:space="preserve"> </w:t>
      </w:r>
      <w:r w:rsidR="00E32315" w:rsidRPr="0008327C">
        <w:t>BCG vakcí</w:t>
      </w:r>
      <w:r w:rsidRPr="0008327C">
        <w:t>nou neb</w:t>
      </w:r>
      <w:r w:rsidR="00831859">
        <w:t xml:space="preserve">ola </w:t>
      </w:r>
      <w:r w:rsidR="00831859" w:rsidRPr="0008327C">
        <w:t>ovplyvnená</w:t>
      </w:r>
      <w:r w:rsidRPr="0008327C">
        <w:t xml:space="preserve"> </w:t>
      </w:r>
      <w:r w:rsidR="00831859" w:rsidRPr="0008327C">
        <w:t>predch</w:t>
      </w:r>
      <w:r w:rsidR="00831859">
        <w:t xml:space="preserve">ádzajúcou aplikáciou </w:t>
      </w:r>
      <w:r w:rsidR="008B23A5" w:rsidRPr="0008327C">
        <w:t>ROML</w:t>
      </w:r>
      <w:r w:rsidR="00831859">
        <w:t>Y v mie</w:t>
      </w:r>
      <w:r w:rsidR="00831859" w:rsidRPr="0008327C">
        <w:t>ste</w:t>
      </w:r>
      <w:r w:rsidRPr="0008327C">
        <w:t xml:space="preserve"> </w:t>
      </w:r>
      <w:r w:rsidR="00831859" w:rsidRPr="0008327C">
        <w:t>vakcinácie</w:t>
      </w:r>
      <w:r w:rsidRPr="0008327C">
        <w:t xml:space="preserve">, </w:t>
      </w:r>
      <w:r w:rsidR="00216AFF">
        <w:t xml:space="preserve">sa majú </w:t>
      </w:r>
      <w:r w:rsidRPr="0008327C">
        <w:t xml:space="preserve">výsledky </w:t>
      </w:r>
      <w:proofErr w:type="spellStart"/>
      <w:r w:rsidRPr="0008327C">
        <w:t>intrakutánn</w:t>
      </w:r>
      <w:r w:rsidR="00216AFF">
        <w:t>e</w:t>
      </w:r>
      <w:proofErr w:type="spellEnd"/>
      <w:r w:rsidR="00216AFF">
        <w:t xml:space="preserve"> podaných </w:t>
      </w:r>
      <w:r w:rsidR="00831859" w:rsidRPr="0008327C">
        <w:t>injekci</w:t>
      </w:r>
      <w:r w:rsidR="00216AFF">
        <w:t xml:space="preserve">í so </w:t>
      </w:r>
      <w:r w:rsidR="00E32315" w:rsidRPr="0008327C">
        <w:t>živ</w:t>
      </w:r>
      <w:r w:rsidR="00216AFF">
        <w:t xml:space="preserve">ými </w:t>
      </w:r>
      <w:r w:rsidR="00E32315" w:rsidRPr="0008327C">
        <w:t>vakcí</w:t>
      </w:r>
      <w:r w:rsidRPr="0008327C">
        <w:t>n</w:t>
      </w:r>
      <w:r w:rsidR="00216AFF">
        <w:t xml:space="preserve">ami </w:t>
      </w:r>
      <w:r w:rsidR="00831859" w:rsidRPr="0008327C">
        <w:t>sledovať</w:t>
      </w:r>
      <w:r w:rsidRPr="0008327C">
        <w:t>.</w:t>
      </w:r>
    </w:p>
    <w:p w14:paraId="72E1FAA2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62590DAA" w14:textId="3C633403" w:rsidR="00F07318" w:rsidRPr="0008327C" w:rsidRDefault="008B23A5" w:rsidP="00A7793C">
      <w:pPr>
        <w:pStyle w:val="Zkladntext"/>
        <w:ind w:left="0"/>
      </w:pPr>
      <w:r w:rsidRPr="0008327C">
        <w:t>ROMLA</w:t>
      </w:r>
      <w:r w:rsidR="00396F98" w:rsidRPr="0008327C">
        <w:t xml:space="preserve"> obsahuje </w:t>
      </w:r>
      <w:proofErr w:type="spellStart"/>
      <w:r w:rsidR="00A42DA6" w:rsidRPr="006C4DD4">
        <w:rPr>
          <w:rFonts w:eastAsiaTheme="minorHAnsi"/>
          <w:bCs/>
          <w:lang w:eastAsia="en-US" w:bidi="ar-SA"/>
        </w:rPr>
        <w:t>polyoxyetylénovaný</w:t>
      </w:r>
      <w:proofErr w:type="spellEnd"/>
      <w:r w:rsidR="00A42DA6" w:rsidRPr="006C4DD4">
        <w:rPr>
          <w:rFonts w:eastAsiaTheme="minorHAnsi"/>
          <w:bCs/>
          <w:lang w:eastAsia="en-US" w:bidi="ar-SA"/>
        </w:rPr>
        <w:t xml:space="preserve"> </w:t>
      </w:r>
      <w:proofErr w:type="spellStart"/>
      <w:r w:rsidR="00A42DA6" w:rsidRPr="006C4DD4">
        <w:rPr>
          <w:rFonts w:eastAsiaTheme="minorHAnsi"/>
          <w:bCs/>
          <w:lang w:eastAsia="en-US" w:bidi="ar-SA"/>
        </w:rPr>
        <w:t>hydrogenovaný</w:t>
      </w:r>
      <w:proofErr w:type="spellEnd"/>
      <w:r w:rsidR="00A42DA6" w:rsidRPr="006C4DD4">
        <w:rPr>
          <w:rFonts w:eastAsiaTheme="minorHAnsi"/>
          <w:bCs/>
          <w:lang w:eastAsia="en-US" w:bidi="ar-SA"/>
        </w:rPr>
        <w:t xml:space="preserve"> ricínový olej</w:t>
      </w:r>
      <w:r w:rsidR="00396F98" w:rsidRPr="0008327C">
        <w:t xml:space="preserve">, </w:t>
      </w:r>
      <w:r w:rsidR="00A42DA6" w:rsidRPr="0008327C">
        <w:t>ktorý</w:t>
      </w:r>
      <w:r w:rsidR="00396F98" w:rsidRPr="0008327C">
        <w:t xml:space="preserve"> </w:t>
      </w:r>
      <w:r w:rsidR="00A42DA6" w:rsidRPr="0008327C">
        <w:t>môže</w:t>
      </w:r>
      <w:r w:rsidR="00396F98" w:rsidRPr="0008327C">
        <w:t xml:space="preserve"> </w:t>
      </w:r>
      <w:r w:rsidR="00A42DA6" w:rsidRPr="0008327C">
        <w:t>vyvolať</w:t>
      </w:r>
      <w:r w:rsidR="00396F98" w:rsidRPr="0008327C">
        <w:t xml:space="preserve"> kožn</w:t>
      </w:r>
      <w:r w:rsidR="00A42DA6">
        <w:t>é</w:t>
      </w:r>
      <w:r w:rsidR="00396F98" w:rsidRPr="0008327C">
        <w:t xml:space="preserve"> </w:t>
      </w:r>
      <w:r w:rsidR="00A42DA6" w:rsidRPr="0008327C">
        <w:t>reakcie</w:t>
      </w:r>
      <w:r w:rsidR="00396F98" w:rsidRPr="0008327C">
        <w:t>.</w:t>
      </w:r>
    </w:p>
    <w:p w14:paraId="0D6E137E" w14:textId="77777777" w:rsidR="00F07318" w:rsidRDefault="00F07318" w:rsidP="00A7793C">
      <w:pPr>
        <w:pStyle w:val="Zkladntext"/>
        <w:ind w:left="0"/>
        <w:rPr>
          <w:sz w:val="23"/>
        </w:rPr>
      </w:pPr>
    </w:p>
    <w:p w14:paraId="52EE8F5B" w14:textId="3027D760" w:rsidR="00F07318" w:rsidRPr="0008327C" w:rsidRDefault="00396F98" w:rsidP="00A7793C">
      <w:pPr>
        <w:rPr>
          <w:i/>
        </w:rPr>
      </w:pPr>
      <w:r w:rsidRPr="0008327C">
        <w:rPr>
          <w:i/>
        </w:rPr>
        <w:t xml:space="preserve">Pediatrická </w:t>
      </w:r>
      <w:r w:rsidR="00B36FEE" w:rsidRPr="0008327C">
        <w:rPr>
          <w:i/>
        </w:rPr>
        <w:t>populácia</w:t>
      </w:r>
    </w:p>
    <w:p w14:paraId="24FE73F2" w14:textId="292E130D" w:rsidR="00F07318" w:rsidRPr="0008327C" w:rsidRDefault="00396F98" w:rsidP="00A7793C">
      <w:pPr>
        <w:pStyle w:val="Zkladntext"/>
        <w:ind w:left="0"/>
      </w:pPr>
      <w:r w:rsidRPr="0008327C">
        <w:t xml:space="preserve">V </w:t>
      </w:r>
      <w:r w:rsidR="007F3DA5" w:rsidRPr="0008327C">
        <w:t>štúdiách</w:t>
      </w:r>
      <w:r w:rsidRPr="0008327C">
        <w:t xml:space="preserve"> </w:t>
      </w:r>
      <w:r w:rsidR="007F3DA5">
        <w:t xml:space="preserve">nebolo možné preukázať </w:t>
      </w:r>
      <w:r w:rsidR="007F3DA5" w:rsidRPr="0008327C">
        <w:t>účinnosť</w:t>
      </w:r>
      <w:r w:rsidRPr="0008327C">
        <w:t xml:space="preserve"> </w:t>
      </w:r>
      <w:r w:rsidR="008B23A5" w:rsidRPr="0008327C">
        <w:t>ROML</w:t>
      </w:r>
      <w:r w:rsidR="007F3DA5">
        <w:t xml:space="preserve">Y </w:t>
      </w:r>
      <w:r w:rsidR="007F3DA5" w:rsidRPr="0008327C">
        <w:t>pri</w:t>
      </w:r>
      <w:r w:rsidRPr="0008327C">
        <w:t xml:space="preserve"> </w:t>
      </w:r>
      <w:r w:rsidR="007F3DA5">
        <w:t>odbere</w:t>
      </w:r>
      <w:r w:rsidRPr="0008327C">
        <w:t xml:space="preserve"> </w:t>
      </w:r>
      <w:r w:rsidR="007F3DA5" w:rsidRPr="0008327C">
        <w:t>kapilárne</w:t>
      </w:r>
      <w:r w:rsidR="007F3DA5">
        <w:t>j</w:t>
      </w:r>
      <w:r w:rsidRPr="0008327C">
        <w:t xml:space="preserve"> </w:t>
      </w:r>
      <w:r w:rsidR="007F3DA5" w:rsidRPr="0008327C">
        <w:t>krvi</w:t>
      </w:r>
      <w:r w:rsidRPr="0008327C">
        <w:t xml:space="preserve"> z p</w:t>
      </w:r>
      <w:r w:rsidR="007F3DA5">
        <w:t>äty</w:t>
      </w:r>
    </w:p>
    <w:p w14:paraId="50B2D53E" w14:textId="2AC01F6C" w:rsidR="00F07318" w:rsidRPr="0008327C" w:rsidRDefault="007F3DA5" w:rsidP="00A7793C">
      <w:pPr>
        <w:pStyle w:val="Zkladntext"/>
        <w:ind w:left="0"/>
      </w:pPr>
      <w:r>
        <w:t>novorodencov pomocou</w:t>
      </w:r>
      <w:r w:rsidR="00396F98" w:rsidRPr="0008327C">
        <w:t xml:space="preserve"> </w:t>
      </w:r>
      <w:proofErr w:type="spellStart"/>
      <w:r w:rsidR="00396F98" w:rsidRPr="0008327C">
        <w:t>lancet</w:t>
      </w:r>
      <w:r>
        <w:t>y</w:t>
      </w:r>
      <w:proofErr w:type="spellEnd"/>
      <w:r w:rsidR="00396F98" w:rsidRPr="0008327C">
        <w:t>.</w:t>
      </w:r>
    </w:p>
    <w:p w14:paraId="77AB8C8D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18C0A18D" w14:textId="2E12AF94" w:rsidR="00F07318" w:rsidRPr="0008327C" w:rsidRDefault="00396F98" w:rsidP="00A7793C">
      <w:pPr>
        <w:pStyle w:val="Zkladntext"/>
        <w:ind w:left="0"/>
      </w:pPr>
      <w:r w:rsidRPr="0008327C">
        <w:t xml:space="preserve">U </w:t>
      </w:r>
      <w:r w:rsidR="007F3DA5" w:rsidRPr="0008327C">
        <w:t>novorodenc</w:t>
      </w:r>
      <w:r w:rsidR="007F3DA5">
        <w:t>ov</w:t>
      </w:r>
      <w:r w:rsidRPr="0008327C">
        <w:t>/</w:t>
      </w:r>
      <w:r w:rsidR="007F3DA5">
        <w:t>dojčiat</w:t>
      </w:r>
      <w:r w:rsidRPr="0008327C">
        <w:t xml:space="preserve"> mladších </w:t>
      </w:r>
      <w:r w:rsidR="007F3DA5">
        <w:t>ako</w:t>
      </w:r>
      <w:r w:rsidRPr="0008327C">
        <w:t xml:space="preserve"> 3 m</w:t>
      </w:r>
      <w:r w:rsidR="007F3DA5">
        <w:t>e</w:t>
      </w:r>
      <w:r w:rsidRPr="0008327C">
        <w:t>s</w:t>
      </w:r>
      <w:r w:rsidR="007F3DA5">
        <w:t>ia</w:t>
      </w:r>
      <w:r w:rsidRPr="0008327C">
        <w:t xml:space="preserve">ce </w:t>
      </w:r>
      <w:r w:rsidR="007F3DA5">
        <w:t xml:space="preserve">sa často pozorovala </w:t>
      </w:r>
      <w:r w:rsidRPr="0008327C">
        <w:t>p</w:t>
      </w:r>
      <w:r w:rsidR="007F3DA5">
        <w:t>r</w:t>
      </w:r>
      <w:r w:rsidRPr="0008327C">
        <w:t>echodn</w:t>
      </w:r>
      <w:r w:rsidR="007F3DA5">
        <w:t xml:space="preserve">á </w:t>
      </w:r>
      <w:r w:rsidRPr="0008327C">
        <w:t>klinicky nevýznamn</w:t>
      </w:r>
      <w:r w:rsidR="007F3DA5">
        <w:t xml:space="preserve">á zvýšená hladina </w:t>
      </w:r>
      <w:proofErr w:type="spellStart"/>
      <w:r w:rsidRPr="0008327C">
        <w:t>met</w:t>
      </w:r>
      <w:r w:rsidR="008F0275">
        <w:t>h</w:t>
      </w:r>
      <w:r w:rsidRPr="0008327C">
        <w:t>emoglob</w:t>
      </w:r>
      <w:r w:rsidR="008F0275">
        <w:t>ínu</w:t>
      </w:r>
      <w:proofErr w:type="spellEnd"/>
      <w:r w:rsidR="008F0275">
        <w:t xml:space="preserve"> </w:t>
      </w:r>
      <w:r w:rsidRPr="0008327C">
        <w:t xml:space="preserve">až </w:t>
      </w:r>
      <w:r w:rsidR="008F0275">
        <w:t xml:space="preserve">do </w:t>
      </w:r>
      <w:r w:rsidRPr="0008327C">
        <w:t xml:space="preserve">12 </w:t>
      </w:r>
      <w:r w:rsidR="007F3DA5" w:rsidRPr="0008327C">
        <w:t>hodín</w:t>
      </w:r>
      <w:r w:rsidRPr="0008327C">
        <w:t xml:space="preserve"> po </w:t>
      </w:r>
      <w:r w:rsidR="007F3DA5" w:rsidRPr="0008327C">
        <w:t>aplikácii</w:t>
      </w:r>
      <w:r w:rsidRPr="0008327C">
        <w:t xml:space="preserve"> </w:t>
      </w:r>
      <w:r w:rsidR="007F3DA5">
        <w:t>ROMLY</w:t>
      </w:r>
      <w:r w:rsidR="000D6792" w:rsidRPr="0008327C">
        <w:t xml:space="preserve"> </w:t>
      </w:r>
      <w:r w:rsidRPr="0008327C">
        <w:t xml:space="preserve">v </w:t>
      </w:r>
      <w:r w:rsidR="007F3DA5">
        <w:t>o</w:t>
      </w:r>
      <w:r w:rsidRPr="0008327C">
        <w:t>dpor</w:t>
      </w:r>
      <w:r w:rsidR="007F3DA5">
        <w:t xml:space="preserve">účaných </w:t>
      </w:r>
      <w:r w:rsidR="007F3DA5" w:rsidRPr="0008327C">
        <w:t>dávkach</w:t>
      </w:r>
      <w:r w:rsidRPr="0008327C">
        <w:t>.</w:t>
      </w:r>
    </w:p>
    <w:p w14:paraId="410231D4" w14:textId="64F585D3" w:rsidR="00F07318" w:rsidRPr="0008327C" w:rsidRDefault="008F0275" w:rsidP="00A7793C">
      <w:pPr>
        <w:pStyle w:val="Zkladntext"/>
        <w:ind w:left="0"/>
      </w:pPr>
      <w:r>
        <w:t xml:space="preserve">Ak sa </w:t>
      </w:r>
      <w:r w:rsidR="00396F98" w:rsidRPr="0008327C">
        <w:t>p</w:t>
      </w:r>
      <w:r>
        <w:t>r</w:t>
      </w:r>
      <w:r w:rsidR="00396F98" w:rsidRPr="0008327C">
        <w:t>ekroč</w:t>
      </w:r>
      <w:r>
        <w:t>í odporúčaná</w:t>
      </w:r>
      <w:r w:rsidR="00396F98" w:rsidRPr="0008327C">
        <w:t xml:space="preserve"> dávka, pacient má b</w:t>
      </w:r>
      <w:r>
        <w:t xml:space="preserve">yť </w:t>
      </w:r>
      <w:r w:rsidR="00396F98" w:rsidRPr="0008327C">
        <w:t>sledov</w:t>
      </w:r>
      <w:r>
        <w:t xml:space="preserve">aný z dôvodu </w:t>
      </w:r>
      <w:r w:rsidR="00396F98" w:rsidRPr="0008327C">
        <w:t>systémov</w:t>
      </w:r>
      <w:r>
        <w:t xml:space="preserve">ých </w:t>
      </w:r>
      <w:r w:rsidRPr="0008327C">
        <w:t>nežiaducich</w:t>
      </w:r>
      <w:r w:rsidR="00396F98" w:rsidRPr="0008327C">
        <w:t xml:space="preserve"> </w:t>
      </w:r>
      <w:r>
        <w:t>reakcií</w:t>
      </w:r>
    </w:p>
    <w:p w14:paraId="0C3E6F88" w14:textId="03758F5D" w:rsidR="00F07318" w:rsidRPr="0008327C" w:rsidRDefault="00396F98" w:rsidP="00A7793C">
      <w:pPr>
        <w:pStyle w:val="Zkladntext"/>
        <w:ind w:left="0"/>
      </w:pPr>
      <w:r w:rsidRPr="0008327C">
        <w:t xml:space="preserve">v </w:t>
      </w:r>
      <w:r w:rsidR="008F0275" w:rsidRPr="0008327C">
        <w:t>dôsledku</w:t>
      </w:r>
      <w:r w:rsidRPr="0008327C">
        <w:t xml:space="preserve"> </w:t>
      </w:r>
      <w:proofErr w:type="spellStart"/>
      <w:r w:rsidRPr="0008327C">
        <w:t>methemoglobin</w:t>
      </w:r>
      <w:r w:rsidR="008F0275">
        <w:t>é</w:t>
      </w:r>
      <w:r w:rsidRPr="0008327C">
        <w:t>mie</w:t>
      </w:r>
      <w:proofErr w:type="spellEnd"/>
      <w:r w:rsidRPr="0008327C">
        <w:t xml:space="preserve"> (</w:t>
      </w:r>
      <w:r w:rsidR="005B2B0F">
        <w:t>pozri čas</w:t>
      </w:r>
      <w:r w:rsidR="008F0275">
        <w:t>ti</w:t>
      </w:r>
      <w:r w:rsidRPr="0008327C">
        <w:t xml:space="preserve"> 4.2, 4.8 a 4.9).</w:t>
      </w:r>
    </w:p>
    <w:p w14:paraId="52495BE5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63572F77" w14:textId="6FF37CF6" w:rsidR="00F07318" w:rsidRPr="0008327C" w:rsidRDefault="008B23A5" w:rsidP="00341714">
      <w:pPr>
        <w:pStyle w:val="Zkladntext"/>
        <w:ind w:left="0"/>
      </w:pPr>
      <w:r w:rsidRPr="0008327C">
        <w:t>ROMLA</w:t>
      </w:r>
      <w:r w:rsidR="000D6792" w:rsidRPr="0008327C">
        <w:t xml:space="preserve"> </w:t>
      </w:r>
      <w:r w:rsidR="00396F98" w:rsidRPr="0008327C">
        <w:t>s</w:t>
      </w:r>
      <w:r w:rsidR="00341714">
        <w:t>a</w:t>
      </w:r>
      <w:r w:rsidR="00396F98" w:rsidRPr="0008327C">
        <w:t xml:space="preserve"> </w:t>
      </w:r>
      <w:r w:rsidR="00341714" w:rsidRPr="0008327C">
        <w:t>nesm</w:t>
      </w:r>
      <w:r w:rsidR="00341714">
        <w:t>i</w:t>
      </w:r>
      <w:r w:rsidR="00341714" w:rsidRPr="0008327C">
        <w:t>e</w:t>
      </w:r>
      <w:r w:rsidR="00396F98" w:rsidRPr="0008327C">
        <w:t xml:space="preserve"> </w:t>
      </w:r>
      <w:r w:rsidR="00341714" w:rsidRPr="0008327C">
        <w:t>používať</w:t>
      </w:r>
    </w:p>
    <w:p w14:paraId="22C4C8D1" w14:textId="76B76315" w:rsidR="00F07318" w:rsidRPr="0008327C" w:rsidRDefault="00837880" w:rsidP="00837880">
      <w:pPr>
        <w:pStyle w:val="Odsekzoznamu"/>
        <w:tabs>
          <w:tab w:val="left" w:pos="801"/>
          <w:tab w:val="left" w:pos="803"/>
        </w:tabs>
        <w:ind w:left="0" w:firstLine="0"/>
      </w:pPr>
      <w:r>
        <w:t xml:space="preserve">- </w:t>
      </w:r>
      <w:r w:rsidR="00396F98" w:rsidRPr="0008327C">
        <w:t xml:space="preserve">u </w:t>
      </w:r>
      <w:r w:rsidRPr="0008327C">
        <w:t>novorodenc</w:t>
      </w:r>
      <w:r>
        <w:t>ov</w:t>
      </w:r>
      <w:r w:rsidR="00396F98" w:rsidRPr="0008327C">
        <w:t>/</w:t>
      </w:r>
      <w:r>
        <w:t>dojčiat</w:t>
      </w:r>
      <w:r w:rsidR="00396F98" w:rsidRPr="0008327C">
        <w:t xml:space="preserve"> do 12 </w:t>
      </w:r>
      <w:r w:rsidRPr="0008327C">
        <w:t>m</w:t>
      </w:r>
      <w:r>
        <w:t xml:space="preserve">esiacov </w:t>
      </w:r>
      <w:r w:rsidR="00396F98" w:rsidRPr="0008327C">
        <w:t>v</w:t>
      </w:r>
      <w:r>
        <w:t>e</w:t>
      </w:r>
      <w:r w:rsidR="00396F98" w:rsidRPr="0008327C">
        <w:t>ku</w:t>
      </w:r>
      <w:r>
        <w:t xml:space="preserve">, ktorí súbežne dostávajú liečbu liečivami </w:t>
      </w:r>
      <w:r w:rsidR="00396F98" w:rsidRPr="0008327C">
        <w:t>induk</w:t>
      </w:r>
      <w:r>
        <w:t xml:space="preserve">ujúcimi  </w:t>
      </w:r>
      <w:r w:rsidR="00396F98" w:rsidRPr="0008327C">
        <w:t>tvorb</w:t>
      </w:r>
      <w:r>
        <w:t xml:space="preserve">u </w:t>
      </w:r>
      <w:proofErr w:type="spellStart"/>
      <w:r w:rsidR="00396F98" w:rsidRPr="0008327C">
        <w:t>methemoglob</w:t>
      </w:r>
      <w:r>
        <w:t>í</w:t>
      </w:r>
      <w:r w:rsidR="00396F98" w:rsidRPr="0008327C">
        <w:t>nu</w:t>
      </w:r>
      <w:proofErr w:type="spellEnd"/>
    </w:p>
    <w:p w14:paraId="7258B292" w14:textId="7C8381A6" w:rsidR="00F07318" w:rsidRPr="0008327C" w:rsidRDefault="00837880" w:rsidP="00837880">
      <w:pPr>
        <w:pStyle w:val="Odsekzoznamu"/>
        <w:tabs>
          <w:tab w:val="left" w:pos="801"/>
          <w:tab w:val="left" w:pos="803"/>
        </w:tabs>
        <w:ind w:left="0" w:right="113" w:firstLine="0"/>
      </w:pPr>
      <w:r>
        <w:t xml:space="preserve">- </w:t>
      </w:r>
      <w:r w:rsidR="00396F98" w:rsidRPr="0008327C">
        <w:t>u p</w:t>
      </w:r>
      <w:r>
        <w:t>r</w:t>
      </w:r>
      <w:r w:rsidR="00396F98" w:rsidRPr="0008327C">
        <w:t>edčasn</w:t>
      </w:r>
      <w:r>
        <w:t xml:space="preserve">e </w:t>
      </w:r>
      <w:r w:rsidRPr="0008327C">
        <w:t>narodených</w:t>
      </w:r>
      <w:r w:rsidR="00396F98" w:rsidRPr="0008327C">
        <w:t xml:space="preserve"> </w:t>
      </w:r>
      <w:r w:rsidRPr="0008327C">
        <w:t>detí</w:t>
      </w:r>
      <w:r>
        <w:t xml:space="preserve"> v </w:t>
      </w:r>
      <w:proofErr w:type="spellStart"/>
      <w:r>
        <w:t>gestačnom</w:t>
      </w:r>
      <w:proofErr w:type="spellEnd"/>
      <w:r>
        <w:t xml:space="preserve"> veku kratšom ako </w:t>
      </w:r>
      <w:r w:rsidR="00396F98" w:rsidRPr="0008327C">
        <w:t xml:space="preserve">37 </w:t>
      </w:r>
      <w:r w:rsidRPr="0008327C">
        <w:t>tý</w:t>
      </w:r>
      <w:r>
        <w:t>ž</w:t>
      </w:r>
      <w:r w:rsidRPr="0008327C">
        <w:t>dňo</w:t>
      </w:r>
      <w:r>
        <w:t>v</w:t>
      </w:r>
      <w:r w:rsidR="00396F98" w:rsidRPr="0008327C">
        <w:t xml:space="preserve">, </w:t>
      </w:r>
      <w:r>
        <w:t xml:space="preserve">pretože majú </w:t>
      </w:r>
      <w:r w:rsidR="00396F98" w:rsidRPr="0008327C">
        <w:t>riziko vývoj</w:t>
      </w:r>
      <w:r>
        <w:t>a</w:t>
      </w:r>
      <w:r w:rsidR="00396F98" w:rsidRPr="0008327C">
        <w:t xml:space="preserve"> zvýšených hlad</w:t>
      </w:r>
      <w:r>
        <w:t>í</w:t>
      </w:r>
      <w:r w:rsidR="00396F98" w:rsidRPr="0008327C">
        <w:t>n</w:t>
      </w:r>
      <w:r w:rsidR="00396F98" w:rsidRPr="0008327C">
        <w:rPr>
          <w:spacing w:val="-1"/>
        </w:rPr>
        <w:t xml:space="preserve"> </w:t>
      </w:r>
      <w:proofErr w:type="spellStart"/>
      <w:r w:rsidR="00396F98" w:rsidRPr="0008327C">
        <w:t>methemoglob</w:t>
      </w:r>
      <w:r>
        <w:t>í</w:t>
      </w:r>
      <w:r w:rsidR="00396F98" w:rsidRPr="0008327C">
        <w:t>nu</w:t>
      </w:r>
      <w:proofErr w:type="spellEnd"/>
      <w:r>
        <w:t>.</w:t>
      </w:r>
    </w:p>
    <w:p w14:paraId="4FC7712A" w14:textId="77777777" w:rsidR="00F07318" w:rsidRPr="0008327C" w:rsidRDefault="00F07318" w:rsidP="00A7793C">
      <w:pPr>
        <w:pStyle w:val="Zkladntext"/>
        <w:ind w:left="0"/>
      </w:pPr>
    </w:p>
    <w:p w14:paraId="314D4847" w14:textId="13F273EB" w:rsidR="00F07318" w:rsidRPr="0008327C" w:rsidRDefault="00837880" w:rsidP="00A7793C">
      <w:pPr>
        <w:pStyle w:val="Zkladntext"/>
        <w:ind w:left="0"/>
      </w:pPr>
      <w:r w:rsidRPr="0008327C">
        <w:t>Bezpečnosť</w:t>
      </w:r>
      <w:r w:rsidR="00396F98" w:rsidRPr="0008327C">
        <w:t xml:space="preserve"> a </w:t>
      </w:r>
      <w:r w:rsidRPr="0008327C">
        <w:t>účinnosť</w:t>
      </w:r>
      <w:r w:rsidR="00396F98" w:rsidRPr="0008327C">
        <w:t xml:space="preserve"> </w:t>
      </w:r>
      <w:r w:rsidR="008B23A5" w:rsidRPr="0008327C">
        <w:t>ROML</w:t>
      </w:r>
      <w:r>
        <w:t xml:space="preserve">Y použitej na </w:t>
      </w:r>
      <w:r w:rsidR="00396F98" w:rsidRPr="0008327C">
        <w:t>k</w:t>
      </w:r>
      <w:r>
        <w:t xml:space="preserve">ožu </w:t>
      </w:r>
      <w:r w:rsidRPr="0008327C">
        <w:t>pohlavných orgán</w:t>
      </w:r>
      <w:r>
        <w:t xml:space="preserve">ov </w:t>
      </w:r>
      <w:r w:rsidR="00396F98" w:rsidRPr="0008327C">
        <w:t>a sliznic</w:t>
      </w:r>
      <w:r>
        <w:t xml:space="preserve">u </w:t>
      </w:r>
      <w:r w:rsidRPr="0008327C">
        <w:t>pohlavných</w:t>
      </w:r>
      <w:r w:rsidR="00396F98" w:rsidRPr="0008327C">
        <w:t xml:space="preserve"> orgán</w:t>
      </w:r>
      <w:r>
        <w:t xml:space="preserve">ov </w:t>
      </w:r>
      <w:r w:rsidR="00396F98" w:rsidRPr="0008327C">
        <w:t xml:space="preserve">u </w:t>
      </w:r>
      <w:r w:rsidRPr="0008327C">
        <w:t>detí</w:t>
      </w:r>
      <w:r w:rsidR="00396F98" w:rsidRPr="0008327C">
        <w:t xml:space="preserve"> mladších </w:t>
      </w:r>
      <w:r>
        <w:t>ako</w:t>
      </w:r>
      <w:r w:rsidR="00396F98" w:rsidRPr="0008327C">
        <w:t xml:space="preserve"> 12 </w:t>
      </w:r>
      <w:r>
        <w:t>rokov</w:t>
      </w:r>
      <w:r w:rsidR="00396F98" w:rsidRPr="0008327C">
        <w:t xml:space="preserve"> </w:t>
      </w:r>
      <w:r w:rsidRPr="0008327C">
        <w:t>nebola</w:t>
      </w:r>
      <w:r w:rsidR="00396F98" w:rsidRPr="0008327C">
        <w:t xml:space="preserve"> </w:t>
      </w:r>
      <w:r w:rsidRPr="0008327C">
        <w:t>stanovená</w:t>
      </w:r>
      <w:r w:rsidR="00396F98" w:rsidRPr="0008327C">
        <w:t>.</w:t>
      </w:r>
    </w:p>
    <w:p w14:paraId="7CDA9478" w14:textId="77777777" w:rsidR="00F07318" w:rsidRPr="0008327C" w:rsidRDefault="00F07318" w:rsidP="00A7793C">
      <w:pPr>
        <w:pStyle w:val="Zkladntext"/>
        <w:ind w:left="0"/>
      </w:pPr>
    </w:p>
    <w:p w14:paraId="44E30B92" w14:textId="77777777" w:rsidR="00392387" w:rsidRPr="0008327C" w:rsidRDefault="00392387" w:rsidP="00392387">
      <w:pPr>
        <w:pStyle w:val="Zkladntext"/>
        <w:ind w:left="0"/>
      </w:pPr>
      <w:r w:rsidRPr="0008327C">
        <w:t>Dostupné pediatrické údaje nepr</w:t>
      </w:r>
      <w:r>
        <w:t>eu</w:t>
      </w:r>
      <w:r w:rsidRPr="0008327C">
        <w:t xml:space="preserve">kázali </w:t>
      </w:r>
      <w:r>
        <w:t>z</w:t>
      </w:r>
      <w:r w:rsidRPr="0008327C">
        <w:t>odpovedajúcu účinnosť pr</w:t>
      </w:r>
      <w:r>
        <w:t xml:space="preserve">i </w:t>
      </w:r>
      <w:r w:rsidRPr="0008327C">
        <w:t>ob</w:t>
      </w:r>
      <w:r>
        <w:t>riezke</w:t>
      </w:r>
      <w:r w:rsidRPr="0008327C">
        <w:t>.</w:t>
      </w:r>
    </w:p>
    <w:p w14:paraId="553FAD24" w14:textId="77777777" w:rsidR="00392387" w:rsidRDefault="00392387">
      <w:pPr>
        <w:pStyle w:val="Zkladntext"/>
        <w:ind w:left="0"/>
      </w:pPr>
    </w:p>
    <w:p w14:paraId="46AFEEF5" w14:textId="77777777" w:rsidR="00357E9C" w:rsidRPr="00891D76" w:rsidRDefault="00357E9C" w:rsidP="00357E9C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Liekové a iné interakcie</w:t>
      </w:r>
    </w:p>
    <w:p w14:paraId="16140F8B" w14:textId="77777777" w:rsidR="00357E9C" w:rsidRDefault="00357E9C">
      <w:pPr>
        <w:pStyle w:val="Zkladntext"/>
        <w:ind w:left="0"/>
      </w:pPr>
    </w:p>
    <w:p w14:paraId="7B58BA9B" w14:textId="2C58F880" w:rsidR="00F07318" w:rsidRPr="0008327C" w:rsidRDefault="00396F98" w:rsidP="00EB465E">
      <w:pPr>
        <w:pStyle w:val="Zkladntext"/>
        <w:ind w:left="0" w:right="-92"/>
      </w:pPr>
      <w:proofErr w:type="spellStart"/>
      <w:r w:rsidRPr="0008327C">
        <w:t>Priloka</w:t>
      </w:r>
      <w:r w:rsidR="00EB465E">
        <w:t>í</w:t>
      </w:r>
      <w:r w:rsidRPr="0008327C">
        <w:t>n</w:t>
      </w:r>
      <w:proofErr w:type="spellEnd"/>
      <w:r w:rsidRPr="0008327C">
        <w:t xml:space="preserve"> v</w:t>
      </w:r>
      <w:r w:rsidR="00EB465E">
        <w:t>o</w:t>
      </w:r>
      <w:r w:rsidRPr="0008327C">
        <w:t xml:space="preserve"> vysokých </w:t>
      </w:r>
      <w:r w:rsidR="00EB465E" w:rsidRPr="0008327C">
        <w:t>dávkach</w:t>
      </w:r>
      <w:r w:rsidRPr="0008327C">
        <w:t xml:space="preserve"> </w:t>
      </w:r>
      <w:r w:rsidR="00EB465E" w:rsidRPr="0008327C">
        <w:t>môže</w:t>
      </w:r>
      <w:r w:rsidRPr="0008327C">
        <w:t xml:space="preserve"> </w:t>
      </w:r>
      <w:r w:rsidR="00EB465E">
        <w:t xml:space="preserve">spôsobiť </w:t>
      </w:r>
      <w:r w:rsidR="00EB465E" w:rsidRPr="0008327C">
        <w:t>zv</w:t>
      </w:r>
      <w:r w:rsidR="00EB465E">
        <w:t xml:space="preserve">ýšenie hladín </w:t>
      </w:r>
      <w:proofErr w:type="spellStart"/>
      <w:r w:rsidRPr="0008327C">
        <w:t>methemoglob</w:t>
      </w:r>
      <w:r w:rsidR="00EB465E">
        <w:t>í</w:t>
      </w:r>
      <w:r w:rsidRPr="0008327C">
        <w:t>nu</w:t>
      </w:r>
      <w:proofErr w:type="spellEnd"/>
      <w:r w:rsidRPr="0008327C">
        <w:t xml:space="preserve"> </w:t>
      </w:r>
      <w:r w:rsidR="00EB465E">
        <w:t xml:space="preserve">najmä v súvislosti s </w:t>
      </w:r>
      <w:r w:rsidRPr="0008327C">
        <w:t>l</w:t>
      </w:r>
      <w:r w:rsidR="00EB465E">
        <w:t xml:space="preserve">iekmi </w:t>
      </w:r>
      <w:r w:rsidRPr="0008327C">
        <w:t>induk</w:t>
      </w:r>
      <w:r w:rsidR="00EB465E">
        <w:t xml:space="preserve">ujúcimi </w:t>
      </w:r>
      <w:r w:rsidRPr="0008327C">
        <w:t>tvorb</w:t>
      </w:r>
      <w:r w:rsidR="00EB465E">
        <w:t xml:space="preserve">u </w:t>
      </w:r>
      <w:proofErr w:type="spellStart"/>
      <w:r w:rsidRPr="0008327C">
        <w:t>methemoglob</w:t>
      </w:r>
      <w:r w:rsidR="00EB465E">
        <w:t>í</w:t>
      </w:r>
      <w:r w:rsidRPr="0008327C">
        <w:t>nu</w:t>
      </w:r>
      <w:proofErr w:type="spellEnd"/>
      <w:r w:rsidRPr="0008327C">
        <w:t xml:space="preserve"> (</w:t>
      </w:r>
      <w:r w:rsidR="00EB465E" w:rsidRPr="0008327C">
        <w:t>napr.</w:t>
      </w:r>
      <w:r w:rsidRPr="0008327C">
        <w:t xml:space="preserve"> </w:t>
      </w:r>
      <w:proofErr w:type="spellStart"/>
      <w:r w:rsidRPr="0008327C">
        <w:t>sulfonamidy</w:t>
      </w:r>
      <w:proofErr w:type="spellEnd"/>
      <w:r w:rsidRPr="0008327C">
        <w:t xml:space="preserve">, </w:t>
      </w:r>
      <w:proofErr w:type="spellStart"/>
      <w:r w:rsidRPr="0008327C">
        <w:t>nitrofuranto</w:t>
      </w:r>
      <w:r w:rsidR="00EB465E">
        <w:t>í</w:t>
      </w:r>
      <w:r w:rsidRPr="0008327C">
        <w:t>n</w:t>
      </w:r>
      <w:proofErr w:type="spellEnd"/>
      <w:r w:rsidRPr="0008327C">
        <w:t xml:space="preserve">, </w:t>
      </w:r>
      <w:proofErr w:type="spellStart"/>
      <w:r w:rsidRPr="0008327C">
        <w:t>fenyto</w:t>
      </w:r>
      <w:r w:rsidR="00EB465E">
        <w:t>í</w:t>
      </w:r>
      <w:r w:rsidRPr="0008327C">
        <w:t>n</w:t>
      </w:r>
      <w:proofErr w:type="spellEnd"/>
      <w:r w:rsidRPr="0008327C">
        <w:t xml:space="preserve">, </w:t>
      </w:r>
      <w:proofErr w:type="spellStart"/>
      <w:r w:rsidR="00EB465E">
        <w:t>f</w:t>
      </w:r>
      <w:r w:rsidRPr="0008327C">
        <w:t>enobarbital</w:t>
      </w:r>
      <w:proofErr w:type="spellEnd"/>
      <w:r w:rsidRPr="0008327C">
        <w:t xml:space="preserve">). Tento </w:t>
      </w:r>
      <w:r w:rsidR="00EB465E">
        <w:t xml:space="preserve">zoznam nie je </w:t>
      </w:r>
      <w:r w:rsidRPr="0008327C">
        <w:t>konečný.</w:t>
      </w:r>
    </w:p>
    <w:p w14:paraId="15FBC911" w14:textId="77777777" w:rsidR="00F07318" w:rsidRPr="0008327C" w:rsidRDefault="00F07318" w:rsidP="00A7793C">
      <w:pPr>
        <w:pStyle w:val="Zkladntext"/>
        <w:ind w:left="0"/>
      </w:pPr>
    </w:p>
    <w:p w14:paraId="775D5548" w14:textId="60DC3748" w:rsidR="00F07318" w:rsidRPr="0008327C" w:rsidRDefault="007D5720" w:rsidP="00A7793C">
      <w:pPr>
        <w:pStyle w:val="Zkladntext"/>
        <w:ind w:left="0" w:right="355"/>
      </w:pPr>
      <w:r w:rsidRPr="0008327C">
        <w:t>Pri</w:t>
      </w:r>
      <w:r w:rsidR="00396F98" w:rsidRPr="0008327C">
        <w:t xml:space="preserve"> </w:t>
      </w:r>
      <w:r w:rsidRPr="0008327C">
        <w:t>aplikácii</w:t>
      </w:r>
      <w:r w:rsidR="00396F98" w:rsidRPr="0008327C">
        <w:t xml:space="preserve"> vysokých </w:t>
      </w:r>
      <w:r w:rsidRPr="0008327C">
        <w:t>dávok</w:t>
      </w:r>
      <w:r w:rsidR="00396F98" w:rsidRPr="0008327C">
        <w:t xml:space="preserve"> </w:t>
      </w:r>
      <w:r w:rsidR="008B23A5" w:rsidRPr="0008327C">
        <w:t>ROML</w:t>
      </w:r>
      <w:r>
        <w:t>Y,</w:t>
      </w:r>
      <w:r w:rsidR="000D6792" w:rsidRPr="0008327C">
        <w:t xml:space="preserve"> </w:t>
      </w:r>
      <w:r w:rsidRPr="0008327C">
        <w:t>pacientom</w:t>
      </w:r>
      <w:r w:rsidR="00396F98" w:rsidRPr="0008327C">
        <w:t>, kt</w:t>
      </w:r>
      <w:r>
        <w:t xml:space="preserve">orí dostávajú iné </w:t>
      </w:r>
      <w:r w:rsidR="00396F98" w:rsidRPr="0008327C">
        <w:t>lokáln</w:t>
      </w:r>
      <w:r>
        <w:t>e</w:t>
      </w:r>
      <w:r w:rsidR="00396F98" w:rsidRPr="0008327C">
        <w:t xml:space="preserve"> anestetik</w:t>
      </w:r>
      <w:r>
        <w:t xml:space="preserve">á </w:t>
      </w:r>
      <w:r w:rsidR="00462EF0">
        <w:t>alebo</w:t>
      </w:r>
      <w:r w:rsidR="00396F98" w:rsidRPr="0008327C">
        <w:t xml:space="preserve"> iné </w:t>
      </w:r>
      <w:r>
        <w:t xml:space="preserve">lieky štrukturálne podobné </w:t>
      </w:r>
      <w:r w:rsidRPr="0008327C">
        <w:t>lokáln</w:t>
      </w:r>
      <w:r>
        <w:t xml:space="preserve">ym </w:t>
      </w:r>
      <w:r w:rsidRPr="0008327C">
        <w:t>anestetik</w:t>
      </w:r>
      <w:r>
        <w:t>ám</w:t>
      </w:r>
      <w:r w:rsidR="00396F98" w:rsidRPr="0008327C">
        <w:t xml:space="preserve">, je nutné </w:t>
      </w:r>
      <w:r>
        <w:t xml:space="preserve">zohľadniť </w:t>
      </w:r>
      <w:r w:rsidR="00396F98" w:rsidRPr="0008327C">
        <w:t xml:space="preserve">riziko </w:t>
      </w:r>
      <w:r>
        <w:t xml:space="preserve">dodatočnej </w:t>
      </w:r>
      <w:r w:rsidR="00396F98" w:rsidRPr="0008327C">
        <w:t>systémov</w:t>
      </w:r>
      <w:r>
        <w:t xml:space="preserve">ej </w:t>
      </w:r>
      <w:r w:rsidR="00396F98" w:rsidRPr="0008327C">
        <w:t xml:space="preserve">toxicity, </w:t>
      </w:r>
      <w:r>
        <w:t xml:space="preserve">keďže sú </w:t>
      </w:r>
      <w:r w:rsidR="00396F98" w:rsidRPr="0008327C">
        <w:t xml:space="preserve">toxické účinky </w:t>
      </w:r>
      <w:r w:rsidRPr="0008327C">
        <w:t>aditívne</w:t>
      </w:r>
      <w:r w:rsidR="00396F98" w:rsidRPr="0008327C">
        <w:t>.</w:t>
      </w:r>
    </w:p>
    <w:p w14:paraId="529DAFA1" w14:textId="77777777" w:rsidR="00F07318" w:rsidRPr="0008327C" w:rsidRDefault="00F07318" w:rsidP="00A7793C">
      <w:pPr>
        <w:pStyle w:val="Zkladntext"/>
        <w:ind w:left="0"/>
      </w:pPr>
    </w:p>
    <w:p w14:paraId="4E7497E0" w14:textId="526E8E13" w:rsidR="00F07318" w:rsidRPr="0008327C" w:rsidRDefault="00C665C1" w:rsidP="00A7793C">
      <w:pPr>
        <w:pStyle w:val="Zkladntext"/>
        <w:ind w:left="0"/>
      </w:pPr>
      <w:r w:rsidRPr="0008327C">
        <w:t>Špecifické</w:t>
      </w:r>
      <w:r w:rsidR="00396F98" w:rsidRPr="0008327C">
        <w:t xml:space="preserve"> </w:t>
      </w:r>
      <w:r w:rsidRPr="00A72672">
        <w:t xml:space="preserve">interakčné </w:t>
      </w:r>
      <w:r w:rsidRPr="0008327C">
        <w:t>štúdie</w:t>
      </w:r>
      <w:r w:rsidR="00396F98" w:rsidRPr="0008327C">
        <w:t xml:space="preserve"> s </w:t>
      </w:r>
      <w:proofErr w:type="spellStart"/>
      <w:r w:rsidR="00396F98" w:rsidRPr="0008327C">
        <w:t>lidoka</w:t>
      </w:r>
      <w:r>
        <w:t>í</w:t>
      </w:r>
      <w:r w:rsidR="00396F98" w:rsidRPr="0008327C">
        <w:t>n</w:t>
      </w:r>
      <w:r>
        <w:t>o</w:t>
      </w:r>
      <w:r w:rsidR="00396F98" w:rsidRPr="0008327C">
        <w:t>m</w:t>
      </w:r>
      <w:proofErr w:type="spellEnd"/>
      <w:r w:rsidR="00396F98" w:rsidRPr="0008327C">
        <w:t>/</w:t>
      </w:r>
      <w:proofErr w:type="spellStart"/>
      <w:r w:rsidR="00396F98" w:rsidRPr="0008327C">
        <w:t>priloka</w:t>
      </w:r>
      <w:r>
        <w:t>ínom</w:t>
      </w:r>
      <w:proofErr w:type="spellEnd"/>
      <w:r w:rsidR="00396F98" w:rsidRPr="0008327C">
        <w:t xml:space="preserve"> a </w:t>
      </w:r>
      <w:proofErr w:type="spellStart"/>
      <w:r w:rsidR="00396F98" w:rsidRPr="0008327C">
        <w:t>antiarytmik</w:t>
      </w:r>
      <w:r>
        <w:t>ami</w:t>
      </w:r>
      <w:proofErr w:type="spellEnd"/>
      <w:r>
        <w:t xml:space="preserve"> </w:t>
      </w:r>
      <w:r w:rsidR="00396F98" w:rsidRPr="0008327C">
        <w:t>t</w:t>
      </w:r>
      <w:r>
        <w:t>rie</w:t>
      </w:r>
      <w:r w:rsidR="00396F98" w:rsidRPr="0008327C">
        <w:t>dy III (</w:t>
      </w:r>
      <w:r w:rsidRPr="0008327C">
        <w:t>napr.</w:t>
      </w:r>
      <w:r>
        <w:t xml:space="preserve"> </w:t>
      </w:r>
      <w:proofErr w:type="spellStart"/>
      <w:r>
        <w:t>amiodaró</w:t>
      </w:r>
      <w:r w:rsidR="00396F98" w:rsidRPr="0008327C">
        <w:t>n</w:t>
      </w:r>
      <w:proofErr w:type="spellEnd"/>
      <w:r w:rsidR="00396F98" w:rsidRPr="0008327C">
        <w:t xml:space="preserve">) </w:t>
      </w:r>
      <w:r w:rsidR="00C921E6">
        <w:t xml:space="preserve">sa neuskutočnili, no odporúča sa opatrnosť </w:t>
      </w:r>
      <w:r w:rsidR="00396F98" w:rsidRPr="0008327C">
        <w:t>(</w:t>
      </w:r>
      <w:r w:rsidR="00C921E6">
        <w:t>pozri tiež časť</w:t>
      </w:r>
      <w:r w:rsidR="00396F98" w:rsidRPr="0008327C">
        <w:t xml:space="preserve"> 4.4).</w:t>
      </w:r>
    </w:p>
    <w:p w14:paraId="69F34FF4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364F2CD7" w14:textId="1F6DADCC" w:rsidR="00F07318" w:rsidRPr="0008327C" w:rsidRDefault="00396F98" w:rsidP="00A7793C">
      <w:pPr>
        <w:pStyle w:val="Zkladntext"/>
        <w:ind w:left="0" w:right="355"/>
      </w:pPr>
      <w:r w:rsidRPr="0008327C">
        <w:t>L</w:t>
      </w:r>
      <w:r w:rsidR="005373F8">
        <w:t>ieky</w:t>
      </w:r>
      <w:r w:rsidRPr="0008327C">
        <w:t>, kt</w:t>
      </w:r>
      <w:r w:rsidR="005373F8">
        <w:t>oré</w:t>
      </w:r>
      <w:r w:rsidRPr="0008327C">
        <w:t xml:space="preserve"> </w:t>
      </w:r>
      <w:r w:rsidR="005373F8" w:rsidRPr="0008327C">
        <w:t>znižujú</w:t>
      </w:r>
      <w:r w:rsidRPr="0008327C">
        <w:t xml:space="preserve"> </w:t>
      </w:r>
      <w:r w:rsidR="005373F8" w:rsidRPr="0008327C">
        <w:t>vylučovan</w:t>
      </w:r>
      <w:r w:rsidR="005373F8">
        <w:t>i</w:t>
      </w:r>
      <w:r w:rsidR="005373F8" w:rsidRPr="0008327C">
        <w:t>e</w:t>
      </w:r>
      <w:r w:rsidRPr="0008327C">
        <w:t xml:space="preserve"> </w:t>
      </w:r>
      <w:proofErr w:type="spellStart"/>
      <w:r w:rsidRPr="0008327C">
        <w:t>lidoka</w:t>
      </w:r>
      <w:r w:rsidR="005373F8">
        <w:t>í</w:t>
      </w:r>
      <w:r w:rsidRPr="0008327C">
        <w:t>nu</w:t>
      </w:r>
      <w:proofErr w:type="spellEnd"/>
      <w:r w:rsidRPr="0008327C">
        <w:t xml:space="preserve"> (nap</w:t>
      </w:r>
      <w:r w:rsidR="005373F8">
        <w:t xml:space="preserve">r. </w:t>
      </w:r>
      <w:proofErr w:type="spellStart"/>
      <w:r w:rsidR="005373F8">
        <w:t>cimetidí</w:t>
      </w:r>
      <w:r w:rsidRPr="0008327C">
        <w:t>n</w:t>
      </w:r>
      <w:proofErr w:type="spellEnd"/>
      <w:r w:rsidRPr="0008327C">
        <w:t xml:space="preserve"> </w:t>
      </w:r>
      <w:r w:rsidR="00462EF0">
        <w:t>alebo</w:t>
      </w:r>
      <w:r w:rsidRPr="0008327C">
        <w:t xml:space="preserve"> </w:t>
      </w:r>
      <w:proofErr w:type="spellStart"/>
      <w:r w:rsidRPr="0008327C">
        <w:t>betablokátory</w:t>
      </w:r>
      <w:proofErr w:type="spellEnd"/>
      <w:r w:rsidRPr="0008327C">
        <w:t>), m</w:t>
      </w:r>
      <w:r w:rsidR="005373F8">
        <w:t xml:space="preserve">ôžu </w:t>
      </w:r>
      <w:r w:rsidR="005373F8" w:rsidRPr="0008327C">
        <w:t>vyvolať</w:t>
      </w:r>
      <w:r w:rsidRPr="0008327C">
        <w:t xml:space="preserve"> dos</w:t>
      </w:r>
      <w:r w:rsidR="005373F8">
        <w:t xml:space="preserve">iahnutie </w:t>
      </w:r>
      <w:r w:rsidR="005373F8" w:rsidRPr="0008327C">
        <w:t>potenciálne</w:t>
      </w:r>
      <w:r w:rsidRPr="0008327C">
        <w:t xml:space="preserve"> toxických plazmatických </w:t>
      </w:r>
      <w:r w:rsidR="005373F8" w:rsidRPr="0008327C">
        <w:t>koncentrácií</w:t>
      </w:r>
      <w:r w:rsidRPr="0008327C">
        <w:t xml:space="preserve"> </w:t>
      </w:r>
      <w:proofErr w:type="spellStart"/>
      <w:r w:rsidRPr="0008327C">
        <w:t>lidoka</w:t>
      </w:r>
      <w:r w:rsidR="005373F8">
        <w:t>í</w:t>
      </w:r>
      <w:r w:rsidRPr="0008327C">
        <w:t>nu</w:t>
      </w:r>
      <w:proofErr w:type="spellEnd"/>
      <w:r w:rsidRPr="0008327C">
        <w:t xml:space="preserve">, </w:t>
      </w:r>
      <w:r w:rsidR="005373F8">
        <w:t xml:space="preserve">ak sa </w:t>
      </w:r>
      <w:proofErr w:type="spellStart"/>
      <w:r w:rsidRPr="0008327C">
        <w:t>lidoka</w:t>
      </w:r>
      <w:r w:rsidR="005373F8">
        <w:t>í</w:t>
      </w:r>
      <w:r w:rsidRPr="0008327C">
        <w:t>n</w:t>
      </w:r>
      <w:proofErr w:type="spellEnd"/>
      <w:r w:rsidRPr="0008327C">
        <w:t xml:space="preserve"> podáv</w:t>
      </w:r>
      <w:r w:rsidR="005373F8">
        <w:t>a</w:t>
      </w:r>
      <w:r w:rsidRPr="0008327C">
        <w:t xml:space="preserve"> </w:t>
      </w:r>
      <w:r w:rsidR="005373F8" w:rsidRPr="0008327C">
        <w:t>opakovane</w:t>
      </w:r>
      <w:r w:rsidRPr="0008327C">
        <w:t xml:space="preserve"> v</w:t>
      </w:r>
      <w:r w:rsidR="005373F8">
        <w:t xml:space="preserve">o </w:t>
      </w:r>
      <w:r w:rsidRPr="0008327C">
        <w:t xml:space="preserve">vysokých </w:t>
      </w:r>
      <w:r w:rsidR="005373F8" w:rsidRPr="0008327C">
        <w:t>dávkach</w:t>
      </w:r>
      <w:r w:rsidRPr="0008327C">
        <w:t xml:space="preserve"> po</w:t>
      </w:r>
      <w:r w:rsidR="005373F8">
        <w:t xml:space="preserve">čas </w:t>
      </w:r>
      <w:r w:rsidRPr="0008327C">
        <w:t>dl</w:t>
      </w:r>
      <w:r w:rsidR="005373F8">
        <w:t>hšieho obdobia</w:t>
      </w:r>
      <w:r w:rsidRPr="0008327C">
        <w:t>.</w:t>
      </w:r>
    </w:p>
    <w:p w14:paraId="16780ED9" w14:textId="77777777" w:rsidR="00F07318" w:rsidRPr="0008327C" w:rsidRDefault="00F07318" w:rsidP="00A7793C">
      <w:pPr>
        <w:pStyle w:val="Zkladntext"/>
        <w:ind w:left="0"/>
      </w:pPr>
    </w:p>
    <w:p w14:paraId="16DE4D09" w14:textId="41D6EF3D" w:rsidR="00F07318" w:rsidRPr="0008327C" w:rsidRDefault="00396F98" w:rsidP="00A7793C">
      <w:pPr>
        <w:rPr>
          <w:i/>
        </w:rPr>
      </w:pPr>
      <w:r w:rsidRPr="0008327C">
        <w:rPr>
          <w:i/>
        </w:rPr>
        <w:t xml:space="preserve">Pediatrická </w:t>
      </w:r>
      <w:r w:rsidR="005373F8" w:rsidRPr="0008327C">
        <w:rPr>
          <w:i/>
        </w:rPr>
        <w:t>populácia</w:t>
      </w:r>
    </w:p>
    <w:p w14:paraId="693E2091" w14:textId="6CB16AB0" w:rsidR="00F07318" w:rsidRPr="0008327C" w:rsidRDefault="005373F8" w:rsidP="00A7793C">
      <w:pPr>
        <w:pStyle w:val="Zkladntext"/>
        <w:ind w:left="0"/>
      </w:pPr>
      <w:r w:rsidRPr="0008327C">
        <w:t xml:space="preserve">Špecifické </w:t>
      </w:r>
      <w:r w:rsidRPr="00A72672">
        <w:t xml:space="preserve">interakčné </w:t>
      </w:r>
      <w:r w:rsidRPr="0008327C">
        <w:t xml:space="preserve">štúdie </w:t>
      </w:r>
      <w:r w:rsidR="007F2683">
        <w:t xml:space="preserve">s </w:t>
      </w:r>
      <w:r w:rsidR="007F2683" w:rsidRPr="0008327C">
        <w:t>d</w:t>
      </w:r>
      <w:r w:rsidR="007F2683">
        <w:t xml:space="preserve">eťmi </w:t>
      </w:r>
      <w:r>
        <w:t>sa neuskutočnili</w:t>
      </w:r>
      <w:r w:rsidR="00396F98" w:rsidRPr="0008327C">
        <w:t xml:space="preserve">. </w:t>
      </w:r>
      <w:r w:rsidRPr="0008327C">
        <w:t>Interakcie</w:t>
      </w:r>
      <w:r w:rsidR="00396F98" w:rsidRPr="0008327C">
        <w:t xml:space="preserve"> </w:t>
      </w:r>
      <w:r>
        <w:t>sú</w:t>
      </w:r>
      <w:r w:rsidR="00396F98" w:rsidRPr="0008327C">
        <w:t xml:space="preserve"> </w:t>
      </w:r>
      <w:r w:rsidRPr="0008327C">
        <w:t>pravdepodobne</w:t>
      </w:r>
      <w:r w:rsidR="00396F98" w:rsidRPr="0008327C">
        <w:t xml:space="preserve"> podobné</w:t>
      </w:r>
      <w:r>
        <w:t xml:space="preserve"> </w:t>
      </w:r>
      <w:r w:rsidR="00396F98" w:rsidRPr="0008327C">
        <w:t xml:space="preserve">ako </w:t>
      </w:r>
      <w:r>
        <w:t xml:space="preserve">v populácii dospelých pacientov. </w:t>
      </w:r>
    </w:p>
    <w:p w14:paraId="0F7453C3" w14:textId="77777777" w:rsidR="00F07318" w:rsidRDefault="00F07318" w:rsidP="00A7793C">
      <w:pPr>
        <w:pStyle w:val="Zkladntext"/>
        <w:ind w:left="0"/>
        <w:rPr>
          <w:sz w:val="23"/>
        </w:rPr>
      </w:pPr>
    </w:p>
    <w:p w14:paraId="359935DD" w14:textId="77777777" w:rsidR="00E66E19" w:rsidRPr="00891D76" w:rsidRDefault="00E66E19" w:rsidP="00E66E19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proofErr w:type="spellStart"/>
      <w:r w:rsidRPr="00BF5AB0">
        <w:rPr>
          <w:b/>
        </w:rPr>
        <w:t>Fertilita</w:t>
      </w:r>
      <w:proofErr w:type="spellEnd"/>
      <w:r w:rsidRPr="00BF5AB0">
        <w:rPr>
          <w:b/>
        </w:rPr>
        <w:t>, gravidita a laktácia</w:t>
      </w:r>
    </w:p>
    <w:p w14:paraId="77DB5D5A" w14:textId="77777777" w:rsidR="00E66E19" w:rsidRPr="0008327C" w:rsidRDefault="00E66E19" w:rsidP="00A7793C">
      <w:pPr>
        <w:pStyle w:val="Zkladntext"/>
        <w:ind w:left="0"/>
        <w:rPr>
          <w:sz w:val="23"/>
        </w:rPr>
      </w:pPr>
    </w:p>
    <w:p w14:paraId="711509B2" w14:textId="77777777" w:rsidR="00A45D5D" w:rsidRDefault="00A45D5D" w:rsidP="00A7793C">
      <w:pPr>
        <w:pStyle w:val="Zkladntext"/>
        <w:ind w:left="0"/>
      </w:pPr>
      <w:r w:rsidRPr="00A72672">
        <w:rPr>
          <w:u w:val="single"/>
        </w:rPr>
        <w:t>Gravidita</w:t>
      </w:r>
      <w:r w:rsidRPr="0008327C">
        <w:t xml:space="preserve"> </w:t>
      </w:r>
    </w:p>
    <w:p w14:paraId="7DD8DB13" w14:textId="6D56D360" w:rsidR="00F07318" w:rsidRPr="0008327C" w:rsidRDefault="00DA1ABF" w:rsidP="00A7793C">
      <w:pPr>
        <w:pStyle w:val="Zkladntext"/>
        <w:ind w:left="0"/>
      </w:pPr>
      <w:r>
        <w:t xml:space="preserve">Hoci sa lokálna </w:t>
      </w:r>
      <w:r w:rsidRPr="0008327C">
        <w:t>aplikácia</w:t>
      </w:r>
      <w:r w:rsidR="00396F98" w:rsidRPr="0008327C">
        <w:t xml:space="preserve"> sp</w:t>
      </w:r>
      <w:r>
        <w:t xml:space="preserve">ája iba s nízkou </w:t>
      </w:r>
      <w:r w:rsidR="00396F98" w:rsidRPr="0008327C">
        <w:t>m</w:t>
      </w:r>
      <w:r>
        <w:t>ie</w:t>
      </w:r>
      <w:r w:rsidR="00396F98" w:rsidRPr="0008327C">
        <w:t>rou systémov</w:t>
      </w:r>
      <w:r>
        <w:t xml:space="preserve">ej </w:t>
      </w:r>
      <w:r w:rsidR="00396F98" w:rsidRPr="0008327C">
        <w:t>absorpc</w:t>
      </w:r>
      <w:r>
        <w:t>i</w:t>
      </w:r>
      <w:r w:rsidR="00396F98" w:rsidRPr="0008327C">
        <w:t xml:space="preserve">e, </w:t>
      </w:r>
      <w:r w:rsidRPr="0008327C">
        <w:t xml:space="preserve">ROMLA </w:t>
      </w:r>
      <w:r>
        <w:t xml:space="preserve">sa má u </w:t>
      </w:r>
      <w:r>
        <w:rPr>
          <w:noProof/>
        </w:rPr>
        <w:t>gravidných žien</w:t>
      </w:r>
      <w:r w:rsidRPr="0008327C">
        <w:t xml:space="preserve"> </w:t>
      </w:r>
      <w:r>
        <w:t>používať s opatrnosťou</w:t>
      </w:r>
      <w:r w:rsidR="00396F98" w:rsidRPr="0008327C">
        <w:t xml:space="preserve">, </w:t>
      </w:r>
      <w:r>
        <w:t xml:space="preserve">pretože </w:t>
      </w:r>
      <w:r>
        <w:rPr>
          <w:noProof/>
        </w:rPr>
        <w:t xml:space="preserve">k dispozícii je iba obmedzené množstvo údajov o použití </w:t>
      </w:r>
      <w:r w:rsidRPr="0008327C">
        <w:t>ROML</w:t>
      </w:r>
      <w:r>
        <w:t xml:space="preserve">Y </w:t>
      </w:r>
      <w:r>
        <w:rPr>
          <w:noProof/>
        </w:rPr>
        <w:t xml:space="preserve">u gravidných žien. Štúdie na zvieratách však nepreukázali priame alebo nepriame účinky z hľadiska </w:t>
      </w:r>
      <w:r w:rsidR="000B6C51">
        <w:rPr>
          <w:noProof/>
        </w:rPr>
        <w:t xml:space="preserve">brezivosti, </w:t>
      </w:r>
      <w:r w:rsidR="007A492C" w:rsidRPr="0008327C">
        <w:t>embryonáln</w:t>
      </w:r>
      <w:r w:rsidR="007A492C">
        <w:t>eho</w:t>
      </w:r>
      <w:r w:rsidR="007A492C" w:rsidRPr="0008327C">
        <w:t xml:space="preserve"> </w:t>
      </w:r>
      <w:r w:rsidR="000B6C51">
        <w:t>vývoj</w:t>
      </w:r>
      <w:r w:rsidR="007A492C">
        <w:t>a</w:t>
      </w:r>
      <w:r w:rsidR="000B6C51" w:rsidRPr="0008327C">
        <w:t xml:space="preserve"> a </w:t>
      </w:r>
      <w:r w:rsidR="000B6C51">
        <w:t>vývoj</w:t>
      </w:r>
      <w:r w:rsidR="007A492C">
        <w:t>a</w:t>
      </w:r>
      <w:r w:rsidR="000B6C51">
        <w:t xml:space="preserve"> plodu, prie</w:t>
      </w:r>
      <w:r w:rsidR="000B6C51" w:rsidRPr="0008327C">
        <w:t>beh</w:t>
      </w:r>
      <w:r w:rsidR="007A492C">
        <w:t>u</w:t>
      </w:r>
      <w:r w:rsidR="000B6C51" w:rsidRPr="0008327C">
        <w:t xml:space="preserve"> vrhu a</w:t>
      </w:r>
      <w:r w:rsidR="000B6C51">
        <w:t xml:space="preserve">lebo </w:t>
      </w:r>
      <w:r w:rsidR="000B6C51" w:rsidRPr="0008327C">
        <w:t>vývoj</w:t>
      </w:r>
      <w:r w:rsidR="007A492C">
        <w:t>a</w:t>
      </w:r>
      <w:r w:rsidR="000B6C51">
        <w:t xml:space="preserve"> po vrhu</w:t>
      </w:r>
      <w:r>
        <w:rPr>
          <w:noProof/>
        </w:rPr>
        <w:t xml:space="preserve">. </w:t>
      </w:r>
      <w:r w:rsidR="00396F98" w:rsidRPr="0008327C">
        <w:t>Reprodukčn</w:t>
      </w:r>
      <w:r w:rsidR="000B6C51">
        <w:t xml:space="preserve">á toxicita sa preukázala </w:t>
      </w:r>
      <w:r w:rsidR="00396F98" w:rsidRPr="0008327C">
        <w:t xml:space="preserve">po </w:t>
      </w:r>
      <w:proofErr w:type="spellStart"/>
      <w:r w:rsidR="00396F98" w:rsidRPr="0008327C">
        <w:t>subkutánn</w:t>
      </w:r>
      <w:r w:rsidR="000B6C51">
        <w:t>o</w:t>
      </w:r>
      <w:r w:rsidR="00396F98" w:rsidRPr="0008327C">
        <w:t>m</w:t>
      </w:r>
      <w:proofErr w:type="spellEnd"/>
      <w:r w:rsidR="00396F98" w:rsidRPr="0008327C">
        <w:t>/</w:t>
      </w:r>
      <w:proofErr w:type="spellStart"/>
      <w:r w:rsidR="00396F98" w:rsidRPr="0008327C">
        <w:t>intramuskulárn</w:t>
      </w:r>
      <w:r w:rsidR="000B6C51">
        <w:t>o</w:t>
      </w:r>
      <w:r w:rsidR="00396F98" w:rsidRPr="0008327C">
        <w:t>m</w:t>
      </w:r>
      <w:proofErr w:type="spellEnd"/>
      <w:r w:rsidR="00396F98" w:rsidRPr="0008327C">
        <w:t xml:space="preserve"> podá</w:t>
      </w:r>
      <w:r w:rsidR="000B6C51">
        <w:t>va</w:t>
      </w:r>
      <w:r w:rsidR="00396F98" w:rsidRPr="0008327C">
        <w:t>ní vysokých dáv</w:t>
      </w:r>
      <w:r w:rsidR="000B6C51">
        <w:t>o</w:t>
      </w:r>
      <w:r w:rsidR="00396F98" w:rsidRPr="0008327C">
        <w:t xml:space="preserve">k </w:t>
      </w:r>
      <w:proofErr w:type="spellStart"/>
      <w:r w:rsidR="000B6C51">
        <w:t>lidokaí</w:t>
      </w:r>
      <w:r w:rsidR="000B6C51" w:rsidRPr="0008327C">
        <w:t>nu</w:t>
      </w:r>
      <w:proofErr w:type="spellEnd"/>
      <w:r w:rsidR="000B6C51" w:rsidRPr="0008327C">
        <w:t xml:space="preserve"> </w:t>
      </w:r>
      <w:r w:rsidR="000B6C51">
        <w:t>alebo</w:t>
      </w:r>
      <w:r w:rsidR="000B6C51" w:rsidRPr="0008327C">
        <w:t xml:space="preserve"> </w:t>
      </w:r>
      <w:proofErr w:type="spellStart"/>
      <w:r w:rsidR="000B6C51" w:rsidRPr="0008327C">
        <w:t>priloka</w:t>
      </w:r>
      <w:r w:rsidR="000B6C51">
        <w:t>í</w:t>
      </w:r>
      <w:r w:rsidR="000B6C51" w:rsidRPr="0008327C">
        <w:t>nu</w:t>
      </w:r>
      <w:proofErr w:type="spellEnd"/>
      <w:r w:rsidR="000B6C51" w:rsidRPr="0008327C">
        <w:t xml:space="preserve"> zásadne</w:t>
      </w:r>
      <w:r w:rsidR="00396F98" w:rsidRPr="0008327C">
        <w:t xml:space="preserve"> </w:t>
      </w:r>
      <w:r w:rsidR="000B6C51" w:rsidRPr="0008327C">
        <w:t>prevyšujúcich</w:t>
      </w:r>
      <w:r w:rsidR="00396F98" w:rsidRPr="0008327C">
        <w:t xml:space="preserve"> </w:t>
      </w:r>
      <w:r w:rsidR="000B6C51" w:rsidRPr="0008327C">
        <w:t>expozíciu</w:t>
      </w:r>
      <w:r w:rsidR="00396F98" w:rsidRPr="0008327C">
        <w:t xml:space="preserve"> po </w:t>
      </w:r>
      <w:r w:rsidR="000B6C51">
        <w:t>lokálnej</w:t>
      </w:r>
      <w:r w:rsidR="00396F98" w:rsidRPr="0008327C">
        <w:t xml:space="preserve"> </w:t>
      </w:r>
      <w:r w:rsidR="000B6C51" w:rsidRPr="0008327C">
        <w:t>aplikácii</w:t>
      </w:r>
      <w:r w:rsidR="00396F98" w:rsidRPr="0008327C">
        <w:t xml:space="preserve"> (</w:t>
      </w:r>
      <w:r w:rsidR="005B2B0F">
        <w:t>pozri časť</w:t>
      </w:r>
      <w:r w:rsidR="00396F98" w:rsidRPr="0008327C">
        <w:t xml:space="preserve"> 5.3).</w:t>
      </w:r>
    </w:p>
    <w:p w14:paraId="035952FB" w14:textId="77777777" w:rsidR="00F07318" w:rsidRPr="0008327C" w:rsidRDefault="00F07318" w:rsidP="00A7793C">
      <w:pPr>
        <w:pStyle w:val="Zkladntext"/>
        <w:ind w:left="0"/>
        <w:rPr>
          <w:sz w:val="23"/>
        </w:rPr>
      </w:pPr>
    </w:p>
    <w:p w14:paraId="14D10A07" w14:textId="64B2F27E" w:rsidR="00F07318" w:rsidRPr="0008327C" w:rsidRDefault="00C9234A" w:rsidP="00A7793C">
      <w:pPr>
        <w:pStyle w:val="Zkladntext"/>
        <w:ind w:left="0" w:right="166"/>
      </w:pPr>
      <w:proofErr w:type="spellStart"/>
      <w:r>
        <w:t>Lidokaí</w:t>
      </w:r>
      <w:r w:rsidR="00396F98" w:rsidRPr="0008327C">
        <w:t>n</w:t>
      </w:r>
      <w:proofErr w:type="spellEnd"/>
      <w:r w:rsidR="00396F98" w:rsidRPr="0008327C">
        <w:t xml:space="preserve"> </w:t>
      </w:r>
      <w:r>
        <w:t>a</w:t>
      </w:r>
      <w:r w:rsidR="00396F98" w:rsidRPr="0008327C">
        <w:t xml:space="preserve"> </w:t>
      </w:r>
      <w:proofErr w:type="spellStart"/>
      <w:r w:rsidR="00396F98" w:rsidRPr="0008327C">
        <w:t>priloka</w:t>
      </w:r>
      <w:r>
        <w:t>í</w:t>
      </w:r>
      <w:r w:rsidR="00396F98" w:rsidRPr="0008327C">
        <w:t>n</w:t>
      </w:r>
      <w:proofErr w:type="spellEnd"/>
      <w:r w:rsidR="00396F98" w:rsidRPr="0008327C">
        <w:t xml:space="preserve"> p</w:t>
      </w:r>
      <w:r>
        <w:t>r</w:t>
      </w:r>
      <w:r w:rsidR="00396F98" w:rsidRPr="0008327C">
        <w:t>echá</w:t>
      </w:r>
      <w:r>
        <w:t xml:space="preserve">dzajú cez </w:t>
      </w:r>
      <w:r w:rsidR="00396F98" w:rsidRPr="0008327C">
        <w:t>placentárn</w:t>
      </w:r>
      <w:r>
        <w:t xml:space="preserve">u </w:t>
      </w:r>
      <w:r w:rsidR="00396F98" w:rsidRPr="0008327C">
        <w:t>bariéru a m</w:t>
      </w:r>
      <w:r>
        <w:t xml:space="preserve">ôžu byť </w:t>
      </w:r>
      <w:r w:rsidRPr="0008327C">
        <w:t>absorbované</w:t>
      </w:r>
      <w:r w:rsidR="00396F98" w:rsidRPr="0008327C">
        <w:t xml:space="preserve"> tk</w:t>
      </w:r>
      <w:r>
        <w:t xml:space="preserve">anivami </w:t>
      </w:r>
      <w:r w:rsidR="00396F98" w:rsidRPr="0008327C">
        <w:t xml:space="preserve">plodu. </w:t>
      </w:r>
      <w:r w:rsidR="007F2683">
        <w:t xml:space="preserve">Je odôvodnené predpokladať, že </w:t>
      </w:r>
      <w:proofErr w:type="spellStart"/>
      <w:r w:rsidR="007F2683">
        <w:t>l</w:t>
      </w:r>
      <w:r>
        <w:t>idokaí</w:t>
      </w:r>
      <w:r w:rsidRPr="0008327C">
        <w:t>n</w:t>
      </w:r>
      <w:proofErr w:type="spellEnd"/>
      <w:r w:rsidRPr="0008327C">
        <w:t xml:space="preserve"> </w:t>
      </w:r>
      <w:r>
        <w:t>a</w:t>
      </w:r>
      <w:r w:rsidRPr="0008327C">
        <w:t xml:space="preserve"> </w:t>
      </w:r>
      <w:proofErr w:type="spellStart"/>
      <w:r w:rsidRPr="0008327C">
        <w:t>priloka</w:t>
      </w:r>
      <w:r>
        <w:t>í</w:t>
      </w:r>
      <w:r w:rsidRPr="0008327C">
        <w:t>n</w:t>
      </w:r>
      <w:proofErr w:type="spellEnd"/>
      <w:r w:rsidRPr="0008327C">
        <w:t xml:space="preserve"> </w:t>
      </w:r>
      <w:r>
        <w:t xml:space="preserve">sa </w:t>
      </w:r>
      <w:r w:rsidR="00396F98" w:rsidRPr="0008327C">
        <w:t>aplikov</w:t>
      </w:r>
      <w:r>
        <w:t>ali</w:t>
      </w:r>
      <w:r w:rsidR="00396F98" w:rsidRPr="0008327C">
        <w:t xml:space="preserve"> ve</w:t>
      </w:r>
      <w:r>
        <w:t>ľ</w:t>
      </w:r>
      <w:r w:rsidR="00396F98" w:rsidRPr="0008327C">
        <w:t xml:space="preserve">kému počtu </w:t>
      </w:r>
      <w:r>
        <w:rPr>
          <w:noProof/>
        </w:rPr>
        <w:t>gravidných žien</w:t>
      </w:r>
      <w:r w:rsidRPr="0008327C">
        <w:t xml:space="preserve"> </w:t>
      </w:r>
      <w:r w:rsidR="00396F98" w:rsidRPr="0008327C">
        <w:t xml:space="preserve">a ženám v </w:t>
      </w:r>
      <w:r w:rsidRPr="0008327C">
        <w:t>reprodukčnom</w:t>
      </w:r>
      <w:r w:rsidR="00396F98" w:rsidRPr="0008327C">
        <w:t xml:space="preserve"> </w:t>
      </w:r>
      <w:r w:rsidRPr="0008327C">
        <w:t>veku</w:t>
      </w:r>
      <w:r w:rsidR="00396F98" w:rsidRPr="0008327C">
        <w:t>. Ne</w:t>
      </w:r>
      <w:r>
        <w:t xml:space="preserve">hlásili sa žiadne </w:t>
      </w:r>
      <w:r w:rsidRPr="0008327C">
        <w:t>špecifické</w:t>
      </w:r>
      <w:r w:rsidR="00396F98" w:rsidRPr="0008327C">
        <w:t xml:space="preserve"> poško</w:t>
      </w:r>
      <w:r w:rsidR="00DE21C5">
        <w:t xml:space="preserve">denia </w:t>
      </w:r>
      <w:r w:rsidR="00DE21C5" w:rsidRPr="0008327C">
        <w:t>reprodukčných</w:t>
      </w:r>
      <w:r w:rsidR="00396F98" w:rsidRPr="0008327C">
        <w:t xml:space="preserve"> schopností, </w:t>
      </w:r>
      <w:r w:rsidR="00DE21C5" w:rsidRPr="0008327C">
        <w:t>napr.</w:t>
      </w:r>
      <w:r w:rsidR="00396F98" w:rsidRPr="0008327C">
        <w:t xml:space="preserve"> zvýšený výskyt </w:t>
      </w:r>
      <w:proofErr w:type="spellStart"/>
      <w:r w:rsidR="00396F98" w:rsidRPr="0008327C">
        <w:t>malform</w:t>
      </w:r>
      <w:r w:rsidR="00DE21C5">
        <w:t>ácií</w:t>
      </w:r>
      <w:proofErr w:type="spellEnd"/>
      <w:r w:rsidR="00DE21C5">
        <w:t xml:space="preserve"> </w:t>
      </w:r>
      <w:r w:rsidR="00396F98" w:rsidRPr="0008327C">
        <w:t>a</w:t>
      </w:r>
      <w:r w:rsidR="00DE21C5">
        <w:t>lebo</w:t>
      </w:r>
      <w:r w:rsidR="00396F98" w:rsidRPr="0008327C">
        <w:t xml:space="preserve"> iné </w:t>
      </w:r>
      <w:r w:rsidR="00DE21C5">
        <w:rPr>
          <w:noProof/>
        </w:rPr>
        <w:t xml:space="preserve">priame alebo nepriame </w:t>
      </w:r>
      <w:r w:rsidR="00396F98" w:rsidRPr="0008327C">
        <w:t xml:space="preserve">škodlivé </w:t>
      </w:r>
      <w:r w:rsidR="00DE21C5">
        <w:rPr>
          <w:noProof/>
        </w:rPr>
        <w:t xml:space="preserve">účinky </w:t>
      </w:r>
      <w:r w:rsidR="00396F98" w:rsidRPr="0008327C">
        <w:t>na plod.</w:t>
      </w:r>
    </w:p>
    <w:p w14:paraId="327A73C7" w14:textId="77777777" w:rsidR="00F07318" w:rsidRPr="0008327C" w:rsidRDefault="00F07318" w:rsidP="00A7793C">
      <w:pPr>
        <w:pStyle w:val="Zkladntext"/>
        <w:ind w:left="0"/>
      </w:pPr>
    </w:p>
    <w:p w14:paraId="29B7DC63" w14:textId="77777777" w:rsidR="00BA69F3" w:rsidRDefault="00BA69F3" w:rsidP="00A7793C">
      <w:pPr>
        <w:pStyle w:val="Zkladntext"/>
        <w:ind w:left="0" w:right="608"/>
        <w:jc w:val="both"/>
      </w:pPr>
      <w:r w:rsidRPr="00A72672">
        <w:rPr>
          <w:u w:val="single"/>
        </w:rPr>
        <w:t>Dojčenie</w:t>
      </w:r>
      <w:r w:rsidRPr="0008327C">
        <w:t xml:space="preserve"> </w:t>
      </w:r>
    </w:p>
    <w:p w14:paraId="24343BE4" w14:textId="400DC203" w:rsidR="00F07318" w:rsidRPr="0008327C" w:rsidRDefault="00532983" w:rsidP="00532983">
      <w:pPr>
        <w:pStyle w:val="Zkladntext"/>
        <w:ind w:left="0" w:right="50"/>
      </w:pPr>
      <w:proofErr w:type="spellStart"/>
      <w:r>
        <w:t>Lidokaí</w:t>
      </w:r>
      <w:r w:rsidR="00396F98" w:rsidRPr="0008327C">
        <w:t>n</w:t>
      </w:r>
      <w:proofErr w:type="spellEnd"/>
      <w:r w:rsidR="00396F98" w:rsidRPr="0008327C">
        <w:t xml:space="preserve">, a </w:t>
      </w:r>
      <w:r>
        <w:t xml:space="preserve">pri všetkej </w:t>
      </w:r>
      <w:r w:rsidRPr="0008327C">
        <w:t>pravdepodobností</w:t>
      </w:r>
      <w:r w:rsidR="00396F98" w:rsidRPr="0008327C">
        <w:t xml:space="preserve"> </w:t>
      </w:r>
      <w:r>
        <w:t xml:space="preserve">aj </w:t>
      </w:r>
      <w:proofErr w:type="spellStart"/>
      <w:r w:rsidR="00396F98" w:rsidRPr="0008327C">
        <w:t>priloka</w:t>
      </w:r>
      <w:r>
        <w:t>í</w:t>
      </w:r>
      <w:r w:rsidR="00396F98" w:rsidRPr="0008327C">
        <w:t>n</w:t>
      </w:r>
      <w:proofErr w:type="spellEnd"/>
      <w:r w:rsidR="00396F98" w:rsidRPr="0008327C">
        <w:t>, s</w:t>
      </w:r>
      <w:r>
        <w:t xml:space="preserve">a </w:t>
      </w:r>
      <w:r>
        <w:rPr>
          <w:rFonts w:eastAsia="SimSun"/>
          <w:color w:val="000000"/>
          <w:lang w:eastAsia="zh-CN"/>
        </w:rPr>
        <w:t xml:space="preserve">vylučujú do materského mlieka, no </w:t>
      </w:r>
      <w:r>
        <w:t>v</w:t>
      </w:r>
      <w:r w:rsidR="00396F98" w:rsidRPr="0008327C">
        <w:t>yl</w:t>
      </w:r>
      <w:r>
        <w:t>ú</w:t>
      </w:r>
      <w:r w:rsidR="00396F98" w:rsidRPr="0008327C">
        <w:t>čené množstv</w:t>
      </w:r>
      <w:r>
        <w:t>á sú</w:t>
      </w:r>
      <w:r w:rsidR="00396F98" w:rsidRPr="0008327C">
        <w:t xml:space="preserve"> tak malé, že riziko pro </w:t>
      </w:r>
      <w:r>
        <w:t xml:space="preserve">dojča </w:t>
      </w:r>
      <w:r w:rsidR="00396F98" w:rsidRPr="0008327C">
        <w:t xml:space="preserve">prakticky neexistuje, </w:t>
      </w:r>
      <w:r>
        <w:t xml:space="preserve">ak sa </w:t>
      </w:r>
      <w:r w:rsidR="00396F98" w:rsidRPr="0008327C">
        <w:t>dodrž</w:t>
      </w:r>
      <w:r>
        <w:t>í o</w:t>
      </w:r>
      <w:r w:rsidR="00396F98" w:rsidRPr="0008327C">
        <w:t>dporučené dávkov</w:t>
      </w:r>
      <w:r>
        <w:t>anie lieku</w:t>
      </w:r>
      <w:r w:rsidR="00396F98" w:rsidRPr="0008327C">
        <w:t xml:space="preserve">. </w:t>
      </w:r>
      <w:r w:rsidR="008B23A5" w:rsidRPr="0008327C">
        <w:t>ROMLA</w:t>
      </w:r>
      <w:r w:rsidR="00396F98" w:rsidRPr="0008327C">
        <w:t xml:space="preserve"> </w:t>
      </w:r>
      <w:r>
        <w:rPr>
          <w:noProof/>
        </w:rPr>
        <w:t>sa môže používať počas</w:t>
      </w:r>
      <w:r>
        <w:rPr>
          <w:rFonts w:eastAsia="SimSun"/>
          <w:color w:val="000000"/>
          <w:lang w:eastAsia="zh-CN"/>
        </w:rPr>
        <w:t xml:space="preserve"> laktácie</w:t>
      </w:r>
      <w:r w:rsidR="003E1D10" w:rsidRPr="0008327C">
        <w:t xml:space="preserve">, </w:t>
      </w:r>
      <w:r>
        <w:t>ak je to</w:t>
      </w:r>
      <w:r w:rsidR="003E1D10" w:rsidRPr="0008327C">
        <w:t xml:space="preserve"> klinick</w:t>
      </w:r>
      <w:r>
        <w:t>y potrebné</w:t>
      </w:r>
      <w:r w:rsidR="00396F98" w:rsidRPr="0008327C">
        <w:t>.</w:t>
      </w:r>
    </w:p>
    <w:p w14:paraId="02EA4DC2" w14:textId="77777777" w:rsidR="00F07318" w:rsidRPr="0008327C" w:rsidRDefault="00F07318" w:rsidP="00A7793C">
      <w:pPr>
        <w:pStyle w:val="Zkladntext"/>
        <w:ind w:left="0"/>
      </w:pPr>
    </w:p>
    <w:p w14:paraId="71B5BA3B" w14:textId="77777777" w:rsidR="00F07318" w:rsidRPr="0008327C" w:rsidRDefault="00396F98" w:rsidP="00A7793C">
      <w:pPr>
        <w:pStyle w:val="Zkladntext"/>
        <w:ind w:left="0"/>
      </w:pPr>
      <w:proofErr w:type="spellStart"/>
      <w:r w:rsidRPr="0008327C">
        <w:rPr>
          <w:u w:val="single"/>
        </w:rPr>
        <w:t>Fertilita</w:t>
      </w:r>
      <w:proofErr w:type="spellEnd"/>
    </w:p>
    <w:p w14:paraId="63B65076" w14:textId="6AD8B8B1" w:rsidR="00F07318" w:rsidRPr="0008327C" w:rsidRDefault="001E6E43" w:rsidP="00A7793C">
      <w:pPr>
        <w:pStyle w:val="Zkladntext"/>
        <w:ind w:left="0"/>
      </w:pPr>
      <w:r w:rsidRPr="0008327C">
        <w:t>Štúdie</w:t>
      </w:r>
      <w:r w:rsidR="00396F98" w:rsidRPr="0008327C">
        <w:t xml:space="preserve"> na </w:t>
      </w:r>
      <w:r w:rsidRPr="0008327C">
        <w:t>zvieratách</w:t>
      </w:r>
      <w:r w:rsidR="00396F98" w:rsidRPr="0008327C">
        <w:t xml:space="preserve"> </w:t>
      </w:r>
      <w:r w:rsidRPr="0008327C">
        <w:t>nepr</w:t>
      </w:r>
      <w:r w:rsidR="007F2683">
        <w:t>euká</w:t>
      </w:r>
      <w:r w:rsidRPr="0008327C">
        <w:t>zali</w:t>
      </w:r>
      <w:r w:rsidR="00396F98" w:rsidRPr="0008327C">
        <w:t xml:space="preserve"> škodlivý </w:t>
      </w:r>
      <w:r w:rsidRPr="0008327C">
        <w:t>vplyv</w:t>
      </w:r>
      <w:r w:rsidR="00396F98" w:rsidRPr="0008327C">
        <w:t xml:space="preserve"> na </w:t>
      </w:r>
      <w:proofErr w:type="spellStart"/>
      <w:r w:rsidR="00396F98" w:rsidRPr="0008327C">
        <w:t>fertilitu</w:t>
      </w:r>
      <w:proofErr w:type="spellEnd"/>
      <w:r w:rsidR="00396F98" w:rsidRPr="0008327C">
        <w:t xml:space="preserve"> samc</w:t>
      </w:r>
      <w:r>
        <w:t xml:space="preserve">ov </w:t>
      </w:r>
      <w:r w:rsidR="00396F98" w:rsidRPr="0008327C">
        <w:t>a sam</w:t>
      </w:r>
      <w:r>
        <w:t>í</w:t>
      </w:r>
      <w:r w:rsidR="00396F98" w:rsidRPr="0008327C">
        <w:t>c potkan</w:t>
      </w:r>
      <w:r>
        <w:t>ov</w:t>
      </w:r>
      <w:r w:rsidR="00396F98" w:rsidRPr="0008327C">
        <w:t xml:space="preserve"> (</w:t>
      </w:r>
      <w:r w:rsidR="005B2B0F">
        <w:t xml:space="preserve">pozri časť </w:t>
      </w:r>
      <w:r w:rsidR="00396F98" w:rsidRPr="0008327C">
        <w:t>5.3).</w:t>
      </w:r>
    </w:p>
    <w:p w14:paraId="6439A657" w14:textId="77777777" w:rsidR="00F07318" w:rsidRDefault="00F07318" w:rsidP="00A7793C">
      <w:pPr>
        <w:pStyle w:val="Zkladntext"/>
        <w:ind w:left="0"/>
        <w:rPr>
          <w:sz w:val="23"/>
        </w:rPr>
      </w:pPr>
    </w:p>
    <w:p w14:paraId="1B68381E" w14:textId="77777777" w:rsidR="00D05EA3" w:rsidRPr="00891D76" w:rsidRDefault="00D05EA3" w:rsidP="00D05EA3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Ovplyvnenie schopnosti viesť vozidlá a obsluhovať stroje</w:t>
      </w:r>
    </w:p>
    <w:p w14:paraId="083DA547" w14:textId="77777777" w:rsidR="00D05EA3" w:rsidRPr="0082445A" w:rsidRDefault="00D05EA3" w:rsidP="00D05EA3">
      <w:pPr>
        <w:keepNext/>
      </w:pPr>
    </w:p>
    <w:p w14:paraId="3FFA481F" w14:textId="461BA725" w:rsidR="00D05EA3" w:rsidRPr="00BF5AB0" w:rsidRDefault="009D0D51" w:rsidP="00D05EA3">
      <w:r>
        <w:t xml:space="preserve">Ak sa používa v odporúčaných dávkach, ROMLA </w:t>
      </w:r>
      <w:r w:rsidR="00D05EA3" w:rsidRPr="00A72672">
        <w:t>nemá žiadny alebo má zanedbateľný vplyv</w:t>
      </w:r>
      <w:r>
        <w:t xml:space="preserve"> </w:t>
      </w:r>
      <w:r w:rsidR="00D05EA3" w:rsidRPr="00A72672">
        <w:t>na schopnosť viesť vozidlá a obsluhovať st</w:t>
      </w:r>
      <w:r>
        <w:t>roje.</w:t>
      </w:r>
    </w:p>
    <w:p w14:paraId="4BBC333A" w14:textId="77777777" w:rsidR="00D05EA3" w:rsidRDefault="00D05EA3" w:rsidP="00A7793C">
      <w:pPr>
        <w:pStyle w:val="Zkladntext"/>
        <w:ind w:left="0"/>
        <w:rPr>
          <w:sz w:val="23"/>
        </w:rPr>
      </w:pPr>
    </w:p>
    <w:p w14:paraId="213A3541" w14:textId="77777777" w:rsidR="009D0D51" w:rsidRPr="00891D76" w:rsidRDefault="009D0D51" w:rsidP="009D0D51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  <w:rPr>
          <w:b/>
        </w:rPr>
      </w:pPr>
      <w:r w:rsidRPr="00BF5AB0">
        <w:rPr>
          <w:b/>
        </w:rPr>
        <w:t>Nežiaduce účinky</w:t>
      </w:r>
    </w:p>
    <w:p w14:paraId="2DE81321" w14:textId="77777777" w:rsidR="009D0D51" w:rsidRDefault="009D0D51" w:rsidP="009D0D51">
      <w:pPr>
        <w:pStyle w:val="Nadpis1"/>
        <w:tabs>
          <w:tab w:val="left" w:pos="806"/>
          <w:tab w:val="left" w:pos="807"/>
        </w:tabs>
        <w:ind w:left="0" w:firstLine="0"/>
      </w:pPr>
    </w:p>
    <w:p w14:paraId="024D898F" w14:textId="458B7902" w:rsidR="00F07318" w:rsidRPr="0008327C" w:rsidRDefault="0001579D" w:rsidP="00A7793C">
      <w:pPr>
        <w:rPr>
          <w:i/>
        </w:rPr>
      </w:pPr>
      <w:r w:rsidRPr="0008327C">
        <w:rPr>
          <w:i/>
        </w:rPr>
        <w:t>Súhrn</w:t>
      </w:r>
      <w:r w:rsidR="00396F98" w:rsidRPr="0008327C">
        <w:rPr>
          <w:i/>
        </w:rPr>
        <w:t xml:space="preserve"> </w:t>
      </w:r>
      <w:r w:rsidRPr="0008327C">
        <w:rPr>
          <w:i/>
        </w:rPr>
        <w:t>bezpečnostného</w:t>
      </w:r>
      <w:r w:rsidR="00396F98" w:rsidRPr="0008327C">
        <w:rPr>
          <w:i/>
        </w:rPr>
        <w:t xml:space="preserve"> profilu</w:t>
      </w:r>
    </w:p>
    <w:p w14:paraId="73A2E466" w14:textId="470FAF45" w:rsidR="00F07318" w:rsidRPr="0008327C" w:rsidRDefault="0001579D" w:rsidP="00A7793C">
      <w:pPr>
        <w:pStyle w:val="Zkladntext"/>
        <w:ind w:left="0" w:right="355"/>
      </w:pPr>
      <w:r>
        <w:t>Naj</w:t>
      </w:r>
      <w:r w:rsidRPr="0008327C">
        <w:t>častej</w:t>
      </w:r>
      <w:r>
        <w:t>šie</w:t>
      </w:r>
      <w:r w:rsidR="00396F98" w:rsidRPr="0008327C">
        <w:t xml:space="preserve"> pozorované </w:t>
      </w:r>
      <w:r>
        <w:t>nežiaduce</w:t>
      </w:r>
      <w:r w:rsidR="00396F98" w:rsidRPr="0008327C">
        <w:t xml:space="preserve"> </w:t>
      </w:r>
      <w:r>
        <w:t>reakcie sa</w:t>
      </w:r>
      <w:r w:rsidR="00396F98" w:rsidRPr="0008327C">
        <w:t xml:space="preserve"> </w:t>
      </w:r>
      <w:r w:rsidRPr="0008327C">
        <w:t>vzťahujú</w:t>
      </w:r>
      <w:r w:rsidR="00396F98" w:rsidRPr="0008327C">
        <w:t xml:space="preserve"> k </w:t>
      </w:r>
      <w:r>
        <w:t xml:space="preserve">podmienkam </w:t>
      </w:r>
      <w:r w:rsidR="00396F98" w:rsidRPr="0008327C">
        <w:t>m</w:t>
      </w:r>
      <w:r>
        <w:t>ie</w:t>
      </w:r>
      <w:r w:rsidR="00396F98" w:rsidRPr="0008327C">
        <w:t>st</w:t>
      </w:r>
      <w:r>
        <w:t>a</w:t>
      </w:r>
      <w:r w:rsidR="00396F98" w:rsidRPr="0008327C">
        <w:t xml:space="preserve"> pod</w:t>
      </w:r>
      <w:r>
        <w:t xml:space="preserve">ávania </w:t>
      </w:r>
      <w:r w:rsidR="00396F98" w:rsidRPr="0008327C">
        <w:t>(</w:t>
      </w:r>
      <w:r w:rsidRPr="0008327C">
        <w:t>prechodné</w:t>
      </w:r>
      <w:r w:rsidR="00396F98" w:rsidRPr="0008327C">
        <w:t xml:space="preserve"> </w:t>
      </w:r>
      <w:r w:rsidRPr="0008327C">
        <w:t>lokálne</w:t>
      </w:r>
      <w:r w:rsidR="00396F98" w:rsidRPr="0008327C">
        <w:t xml:space="preserve"> </w:t>
      </w:r>
      <w:r w:rsidRPr="0008327C">
        <w:t>reakcie</w:t>
      </w:r>
      <w:r w:rsidR="00396F98" w:rsidRPr="0008327C">
        <w:t xml:space="preserve"> v m</w:t>
      </w:r>
      <w:r>
        <w:t>ie</w:t>
      </w:r>
      <w:r w:rsidR="00396F98" w:rsidRPr="0008327C">
        <w:t>st</w:t>
      </w:r>
      <w:r>
        <w:t>e</w:t>
      </w:r>
      <w:r w:rsidR="00396F98" w:rsidRPr="0008327C">
        <w:t xml:space="preserve"> </w:t>
      </w:r>
      <w:r w:rsidRPr="0008327C">
        <w:t>aplikácie</w:t>
      </w:r>
      <w:r w:rsidR="00396F98" w:rsidRPr="0008327C">
        <w:t xml:space="preserve">), </w:t>
      </w:r>
      <w:r>
        <w:t>sú hlásené ako časté</w:t>
      </w:r>
      <w:r w:rsidR="00396F98" w:rsidRPr="0008327C">
        <w:t>.</w:t>
      </w:r>
    </w:p>
    <w:p w14:paraId="4B2118C3" w14:textId="77777777" w:rsidR="00F07318" w:rsidRPr="0008327C" w:rsidRDefault="00F07318" w:rsidP="00A7793C">
      <w:pPr>
        <w:pStyle w:val="Zkladntext"/>
        <w:ind w:left="0"/>
      </w:pPr>
    </w:p>
    <w:p w14:paraId="4FBFDD69" w14:textId="2D4FEAA0" w:rsidR="00F07318" w:rsidRPr="0008327C" w:rsidRDefault="0001579D" w:rsidP="00A7793C">
      <w:pPr>
        <w:rPr>
          <w:i/>
        </w:rPr>
      </w:pPr>
      <w:r>
        <w:rPr>
          <w:i/>
        </w:rPr>
        <w:t>Tabuľkový</w:t>
      </w:r>
      <w:r w:rsidR="00396F98" w:rsidRPr="0008327C">
        <w:rPr>
          <w:i/>
        </w:rPr>
        <w:t xml:space="preserve"> </w:t>
      </w:r>
      <w:r>
        <w:rPr>
          <w:i/>
        </w:rPr>
        <w:t>prehľad</w:t>
      </w:r>
      <w:r w:rsidR="00396F98" w:rsidRPr="0008327C">
        <w:rPr>
          <w:i/>
        </w:rPr>
        <w:t xml:space="preserve"> </w:t>
      </w:r>
      <w:r w:rsidRPr="0008327C">
        <w:rPr>
          <w:i/>
        </w:rPr>
        <w:t>nežiaducich</w:t>
      </w:r>
      <w:r w:rsidR="00396F98" w:rsidRPr="0008327C">
        <w:rPr>
          <w:i/>
        </w:rPr>
        <w:t xml:space="preserve"> </w:t>
      </w:r>
      <w:r>
        <w:rPr>
          <w:i/>
        </w:rPr>
        <w:t>reakcií</w:t>
      </w:r>
    </w:p>
    <w:p w14:paraId="0E9DE68E" w14:textId="790D9105" w:rsidR="00F07318" w:rsidRPr="0008327C" w:rsidRDefault="0001579D" w:rsidP="00A7793C">
      <w:pPr>
        <w:pStyle w:val="Zkladntext"/>
        <w:ind w:left="0"/>
      </w:pPr>
      <w:proofErr w:type="spellStart"/>
      <w:r>
        <w:t>Incidencie</w:t>
      </w:r>
      <w:proofErr w:type="spellEnd"/>
      <w:r>
        <w:t xml:space="preserve"> </w:t>
      </w:r>
      <w:r w:rsidRPr="0008327C">
        <w:t>nežiaducich</w:t>
      </w:r>
      <w:r w:rsidR="00396F98" w:rsidRPr="0008327C">
        <w:t xml:space="preserve"> </w:t>
      </w:r>
      <w:r>
        <w:t xml:space="preserve">reakcií súvisiace </w:t>
      </w:r>
      <w:r w:rsidR="00396F98" w:rsidRPr="0008327C">
        <w:t xml:space="preserve">s </w:t>
      </w:r>
      <w:r w:rsidRPr="0008327C">
        <w:t>liečbou</w:t>
      </w:r>
      <w:r w:rsidR="00396F98" w:rsidRPr="0008327C">
        <w:t xml:space="preserve"> </w:t>
      </w:r>
      <w:r w:rsidR="008B23A5" w:rsidRPr="0008327C">
        <w:t>ROML</w:t>
      </w:r>
      <w:r>
        <w:t xml:space="preserve">OU sú uvedené v tabuľke </w:t>
      </w:r>
      <w:r w:rsidR="00396F98" w:rsidRPr="0008327C">
        <w:t>n</w:t>
      </w:r>
      <w:r>
        <w:t>ižšie</w:t>
      </w:r>
      <w:r w:rsidR="00396F98" w:rsidRPr="0008327C">
        <w:t>. Údaje</w:t>
      </w:r>
    </w:p>
    <w:p w14:paraId="5AA28E28" w14:textId="3D944272" w:rsidR="00F07318" w:rsidRPr="0008327C" w:rsidRDefault="00396F98" w:rsidP="00A7793C">
      <w:pPr>
        <w:pStyle w:val="Zkladntext"/>
        <w:ind w:left="0"/>
      </w:pPr>
      <w:r w:rsidRPr="0008327C">
        <w:t xml:space="preserve">v </w:t>
      </w:r>
      <w:r w:rsidR="0001579D" w:rsidRPr="0008327C">
        <w:t>tabuľke</w:t>
      </w:r>
      <w:r w:rsidRPr="0008327C">
        <w:t xml:space="preserve"> </w:t>
      </w:r>
      <w:r w:rsidR="0001579D">
        <w:t>sú</w:t>
      </w:r>
      <w:r w:rsidRPr="0008327C">
        <w:t xml:space="preserve"> </w:t>
      </w:r>
      <w:r w:rsidR="0001579D">
        <w:t xml:space="preserve">založené na nežiaducich udalostiach hlásených </w:t>
      </w:r>
      <w:r w:rsidRPr="0008327C">
        <w:t xml:space="preserve">z klinických </w:t>
      </w:r>
      <w:r w:rsidR="0001579D" w:rsidRPr="0008327C">
        <w:t>štúdií</w:t>
      </w:r>
      <w:r w:rsidRPr="0008327C">
        <w:t xml:space="preserve"> a/</w:t>
      </w:r>
      <w:r w:rsidR="00462EF0">
        <w:t>alebo</w:t>
      </w:r>
      <w:r w:rsidRPr="0008327C">
        <w:t xml:space="preserve"> </w:t>
      </w:r>
      <w:r w:rsidR="0001579D">
        <w:t xml:space="preserve">z </w:t>
      </w:r>
      <w:r w:rsidRPr="0008327C">
        <w:t>použ</w:t>
      </w:r>
      <w:r w:rsidR="0001579D">
        <w:t>ívania lieku po uvedení na trh</w:t>
      </w:r>
      <w:r w:rsidRPr="0008327C">
        <w:t xml:space="preserve">. </w:t>
      </w:r>
      <w:r w:rsidR="0001579D">
        <w:t xml:space="preserve">Frekvencie </w:t>
      </w:r>
      <w:r w:rsidR="0001579D" w:rsidRPr="0008327C">
        <w:t xml:space="preserve">nežiaducich </w:t>
      </w:r>
      <w:r w:rsidR="0001579D">
        <w:t xml:space="preserve">reakcií </w:t>
      </w:r>
      <w:r w:rsidR="00E559CE">
        <w:t>sú</w:t>
      </w:r>
      <w:r w:rsidRPr="0008327C">
        <w:t xml:space="preserve"> </w:t>
      </w:r>
      <w:r w:rsidR="00E559CE">
        <w:t>uvedené</w:t>
      </w:r>
      <w:r w:rsidRPr="0008327C">
        <w:t xml:space="preserve"> pod</w:t>
      </w:r>
      <w:r w:rsidR="00E559CE">
        <w:t xml:space="preserve">ľa triedy </w:t>
      </w:r>
      <w:r w:rsidRPr="0008327C">
        <w:t>orgánov</w:t>
      </w:r>
      <w:r w:rsidR="00E559CE">
        <w:t xml:space="preserve">ého </w:t>
      </w:r>
      <w:r w:rsidR="00E559CE" w:rsidRPr="0008327C">
        <w:t>systém</w:t>
      </w:r>
      <w:r w:rsidR="00E559CE">
        <w:t xml:space="preserve">u </w:t>
      </w:r>
      <w:proofErr w:type="spellStart"/>
      <w:r w:rsidRPr="0008327C">
        <w:t>MedDRA</w:t>
      </w:r>
      <w:proofErr w:type="spellEnd"/>
      <w:r w:rsidRPr="0008327C">
        <w:t xml:space="preserve"> a na úrovni </w:t>
      </w:r>
      <w:r w:rsidR="00E559CE" w:rsidRPr="0008327C">
        <w:t>preferenčn</w:t>
      </w:r>
      <w:r w:rsidR="00E559CE">
        <w:t xml:space="preserve">ého </w:t>
      </w:r>
      <w:r w:rsidRPr="0008327C">
        <w:t>termín</w:t>
      </w:r>
      <w:r w:rsidR="00E559CE">
        <w:t>u</w:t>
      </w:r>
      <w:r w:rsidRPr="0008327C">
        <w:t>.</w:t>
      </w:r>
    </w:p>
    <w:p w14:paraId="293473B1" w14:textId="77777777" w:rsidR="00F07318" w:rsidRPr="00E559CE" w:rsidRDefault="00F07318" w:rsidP="00E559CE"/>
    <w:p w14:paraId="4BDDA0EF" w14:textId="5932C99D" w:rsidR="00E559CE" w:rsidRDefault="00E559CE" w:rsidP="00E559CE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E559CE">
        <w:rPr>
          <w:sz w:val="22"/>
          <w:szCs w:val="22"/>
        </w:rPr>
        <w:t>V rámci každej triedy orgánového systému, sú nežiaduce reakcie zoradené podľa frekvencie, podľa nasled</w:t>
      </w:r>
      <w:r>
        <w:rPr>
          <w:sz w:val="22"/>
          <w:szCs w:val="22"/>
        </w:rPr>
        <w:t xml:space="preserve">ovnej </w:t>
      </w:r>
      <w:r w:rsidRPr="00E559CE">
        <w:rPr>
          <w:sz w:val="22"/>
          <w:szCs w:val="22"/>
        </w:rPr>
        <w:t>konvencie:</w:t>
      </w:r>
      <w:r>
        <w:rPr>
          <w:sz w:val="22"/>
          <w:szCs w:val="22"/>
        </w:rPr>
        <w:t xml:space="preserve"> </w:t>
      </w:r>
      <w:r w:rsidRPr="00E559CE">
        <w:rPr>
          <w:sz w:val="22"/>
          <w:szCs w:val="22"/>
        </w:rPr>
        <w:t>veľmi časté (≥1/10); časté (≥1/100 až &lt;1/10); menej časté (≥1/1 000 až &lt;1/100); zriedkavé (≥1/10 000 až &lt;1/1 000); veľmi zriedkavé (&lt;1/10 000). V rámci každej skupiny frekvencie sú nežiaduce účinky zoradené podľa klesajúcej závažnosti.</w:t>
      </w:r>
    </w:p>
    <w:p w14:paraId="09015EEF" w14:textId="77777777" w:rsidR="00E559CE" w:rsidRPr="00E559CE" w:rsidRDefault="00E559CE" w:rsidP="00E559CE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16865E75" w14:textId="5B16C63F" w:rsidR="00F07318" w:rsidRPr="00E559CE" w:rsidRDefault="00E559CE" w:rsidP="00A7793C">
      <w:pPr>
        <w:pStyle w:val="Nadpis1"/>
        <w:ind w:left="0" w:firstLine="0"/>
        <w:rPr>
          <w:b w:val="0"/>
        </w:rPr>
      </w:pPr>
      <w:r w:rsidRPr="00E559CE">
        <w:rPr>
          <w:b w:val="0"/>
        </w:rPr>
        <w:t>Tabuľka</w:t>
      </w:r>
      <w:r w:rsidR="00396F98" w:rsidRPr="00E559CE">
        <w:rPr>
          <w:b w:val="0"/>
        </w:rPr>
        <w:t xml:space="preserve"> 3</w:t>
      </w:r>
      <w:r w:rsidRPr="00E559CE">
        <w:rPr>
          <w:b w:val="0"/>
        </w:rPr>
        <w:t>.</w:t>
      </w:r>
      <w:r w:rsidRPr="00E559CE">
        <w:rPr>
          <w:b w:val="0"/>
        </w:rPr>
        <w:tab/>
      </w:r>
      <w:r w:rsidR="00396F98" w:rsidRPr="00E559CE">
        <w:rPr>
          <w:b w:val="0"/>
        </w:rPr>
        <w:t xml:space="preserve"> </w:t>
      </w:r>
      <w:r w:rsidRPr="00E559CE">
        <w:rPr>
          <w:b w:val="0"/>
        </w:rPr>
        <w:t>Nežiaduce</w:t>
      </w:r>
      <w:r w:rsidR="00396F98" w:rsidRPr="00E559CE">
        <w:rPr>
          <w:b w:val="0"/>
        </w:rPr>
        <w:t xml:space="preserve"> </w:t>
      </w:r>
      <w:r w:rsidRPr="00E559CE">
        <w:rPr>
          <w:b w:val="0"/>
        </w:rPr>
        <w:t>reakcie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2466"/>
        <w:gridCol w:w="2464"/>
      </w:tblGrid>
      <w:tr w:rsidR="00F07318" w:rsidRPr="0008327C" w14:paraId="19CFE581" w14:textId="77777777">
        <w:trPr>
          <w:trHeight w:val="637"/>
        </w:trPr>
        <w:tc>
          <w:tcPr>
            <w:tcW w:w="2463" w:type="dxa"/>
            <w:shd w:val="clear" w:color="auto" w:fill="A6A6A6"/>
          </w:tcPr>
          <w:p w14:paraId="3BE27576" w14:textId="1286ADF4" w:rsidR="00F07318" w:rsidRPr="0008327C" w:rsidRDefault="00396F98" w:rsidP="00E559CE">
            <w:pPr>
              <w:pStyle w:val="TableParagraph"/>
              <w:ind w:right="633"/>
              <w:rPr>
                <w:b/>
              </w:rPr>
            </w:pPr>
            <w:r w:rsidRPr="0008327C">
              <w:rPr>
                <w:b/>
              </w:rPr>
              <w:t>T</w:t>
            </w:r>
            <w:r w:rsidR="00E559CE">
              <w:rPr>
                <w:b/>
              </w:rPr>
              <w:t xml:space="preserve">rieda </w:t>
            </w:r>
            <w:r w:rsidRPr="0008327C">
              <w:rPr>
                <w:b/>
              </w:rPr>
              <w:t xml:space="preserve"> orgánových systém</w:t>
            </w:r>
            <w:r w:rsidR="00E559CE">
              <w:rPr>
                <w:b/>
              </w:rPr>
              <w:t xml:space="preserve">ov </w:t>
            </w:r>
          </w:p>
        </w:tc>
        <w:tc>
          <w:tcPr>
            <w:tcW w:w="2466" w:type="dxa"/>
            <w:shd w:val="clear" w:color="auto" w:fill="A6A6A6"/>
          </w:tcPr>
          <w:p w14:paraId="79C10A3A" w14:textId="77777777" w:rsidR="00F07318" w:rsidRPr="0008327C" w:rsidRDefault="00396F98" w:rsidP="00E1355B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Časté</w:t>
            </w:r>
          </w:p>
        </w:tc>
        <w:tc>
          <w:tcPr>
            <w:tcW w:w="2466" w:type="dxa"/>
            <w:shd w:val="clear" w:color="auto" w:fill="A6A6A6"/>
          </w:tcPr>
          <w:p w14:paraId="7DB25584" w14:textId="207FD9A9" w:rsidR="00F07318" w:rsidRPr="0008327C" w:rsidRDefault="00396F98" w:rsidP="00E559CE">
            <w:pPr>
              <w:pStyle w:val="TableParagraph"/>
              <w:rPr>
                <w:b/>
              </w:rPr>
            </w:pPr>
            <w:r w:rsidRPr="0008327C">
              <w:rPr>
                <w:b/>
              </w:rPr>
              <w:t>M</w:t>
            </w:r>
            <w:r w:rsidR="00E559CE">
              <w:rPr>
                <w:b/>
              </w:rPr>
              <w:t xml:space="preserve">enej </w:t>
            </w:r>
            <w:r w:rsidRPr="0008327C">
              <w:rPr>
                <w:b/>
              </w:rPr>
              <w:t>časté</w:t>
            </w:r>
          </w:p>
        </w:tc>
        <w:tc>
          <w:tcPr>
            <w:tcW w:w="2464" w:type="dxa"/>
            <w:shd w:val="clear" w:color="auto" w:fill="A6A6A6"/>
          </w:tcPr>
          <w:p w14:paraId="3D87B24C" w14:textId="44E749A3" w:rsidR="00F07318" w:rsidRPr="0008327C" w:rsidRDefault="00E559CE" w:rsidP="00E559C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Zriedkavé</w:t>
            </w:r>
          </w:p>
        </w:tc>
      </w:tr>
      <w:tr w:rsidR="00F07318" w:rsidRPr="0008327C" w14:paraId="7FD18E75" w14:textId="77777777">
        <w:trPr>
          <w:trHeight w:val="638"/>
        </w:trPr>
        <w:tc>
          <w:tcPr>
            <w:tcW w:w="2463" w:type="dxa"/>
          </w:tcPr>
          <w:p w14:paraId="52976C02" w14:textId="0D527657" w:rsidR="00F07318" w:rsidRPr="00227750" w:rsidRDefault="00227750" w:rsidP="00E1355B">
            <w:pPr>
              <w:pStyle w:val="TableParagraph"/>
            </w:pPr>
            <w:r w:rsidRPr="00227750">
              <w:rPr>
                <w:bCs/>
                <w:lang w:val="pl-PL"/>
              </w:rPr>
              <w:t>Poruchy krvi a lymfatického systému</w:t>
            </w:r>
          </w:p>
        </w:tc>
        <w:tc>
          <w:tcPr>
            <w:tcW w:w="2466" w:type="dxa"/>
          </w:tcPr>
          <w:p w14:paraId="16177394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</w:tcPr>
          <w:p w14:paraId="1CB9A8FE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4" w:type="dxa"/>
          </w:tcPr>
          <w:p w14:paraId="1994E2E8" w14:textId="39307CD6" w:rsidR="00F07318" w:rsidRPr="0008327C" w:rsidRDefault="00396F98" w:rsidP="00227750">
            <w:pPr>
              <w:pStyle w:val="TableParagraph"/>
              <w:ind w:left="106"/>
              <w:rPr>
                <w:sz w:val="14"/>
              </w:rPr>
            </w:pPr>
            <w:proofErr w:type="spellStart"/>
            <w:r w:rsidRPr="0008327C">
              <w:t>Methemoglobin</w:t>
            </w:r>
            <w:r w:rsidR="00227750">
              <w:t>é</w:t>
            </w:r>
            <w:r w:rsidRPr="0008327C">
              <w:t>mi</w:t>
            </w:r>
            <w:r w:rsidR="00227750">
              <w:t>a</w:t>
            </w:r>
            <w:proofErr w:type="spellEnd"/>
            <w:r w:rsidRPr="0008327C">
              <w:rPr>
                <w:position w:val="8"/>
                <w:sz w:val="14"/>
              </w:rPr>
              <w:t>1</w:t>
            </w:r>
          </w:p>
        </w:tc>
      </w:tr>
      <w:tr w:rsidR="00F07318" w:rsidRPr="0008327C" w14:paraId="02513DE0" w14:textId="77777777">
        <w:trPr>
          <w:trHeight w:val="638"/>
        </w:trPr>
        <w:tc>
          <w:tcPr>
            <w:tcW w:w="2463" w:type="dxa"/>
          </w:tcPr>
          <w:p w14:paraId="255316D7" w14:textId="09DF7571" w:rsidR="00F07318" w:rsidRPr="00227750" w:rsidRDefault="00227750" w:rsidP="00E1355B">
            <w:pPr>
              <w:pStyle w:val="TableParagraph"/>
              <w:ind w:right="572"/>
            </w:pPr>
            <w:r w:rsidRPr="00227750">
              <w:rPr>
                <w:bCs/>
                <w:lang w:val="it-IT"/>
              </w:rPr>
              <w:t>Poruchy imunitného systému</w:t>
            </w:r>
          </w:p>
        </w:tc>
        <w:tc>
          <w:tcPr>
            <w:tcW w:w="2466" w:type="dxa"/>
          </w:tcPr>
          <w:p w14:paraId="7FA00527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</w:tcPr>
          <w:p w14:paraId="38F29B36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4" w:type="dxa"/>
          </w:tcPr>
          <w:p w14:paraId="4E392BC7" w14:textId="77B1D166" w:rsidR="00F07318" w:rsidRPr="0008327C" w:rsidRDefault="00227750" w:rsidP="00227750">
            <w:pPr>
              <w:pStyle w:val="TableParagraph"/>
              <w:ind w:left="106"/>
              <w:rPr>
                <w:sz w:val="14"/>
              </w:rPr>
            </w:pPr>
            <w:r>
              <w:t>Precitlivenosť</w:t>
            </w:r>
            <w:r w:rsidR="00396F98" w:rsidRPr="0008327C">
              <w:rPr>
                <w:position w:val="8"/>
                <w:sz w:val="14"/>
              </w:rPr>
              <w:t>1, 2, 3</w:t>
            </w:r>
          </w:p>
        </w:tc>
      </w:tr>
      <w:tr w:rsidR="00F07318" w:rsidRPr="0008327C" w14:paraId="11BF44E2" w14:textId="77777777">
        <w:trPr>
          <w:trHeight w:val="378"/>
        </w:trPr>
        <w:tc>
          <w:tcPr>
            <w:tcW w:w="2463" w:type="dxa"/>
          </w:tcPr>
          <w:p w14:paraId="01BF5FEB" w14:textId="7D1EDDF9" w:rsidR="00F07318" w:rsidRPr="006D67E1" w:rsidRDefault="006D67E1" w:rsidP="00E1355B">
            <w:pPr>
              <w:pStyle w:val="TableParagraph"/>
            </w:pPr>
            <w:r w:rsidRPr="006D67E1">
              <w:rPr>
                <w:bCs/>
                <w:lang w:val="pl-PL"/>
              </w:rPr>
              <w:t>Poruchy oka</w:t>
            </w:r>
          </w:p>
        </w:tc>
        <w:tc>
          <w:tcPr>
            <w:tcW w:w="2466" w:type="dxa"/>
          </w:tcPr>
          <w:p w14:paraId="25CF6DED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</w:tcPr>
          <w:p w14:paraId="21B8E660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4" w:type="dxa"/>
          </w:tcPr>
          <w:p w14:paraId="4D6AB56F" w14:textId="4B8B281F" w:rsidR="00F07318" w:rsidRPr="0008327C" w:rsidRDefault="004F4AAE" w:rsidP="004F4AAE">
            <w:pPr>
              <w:pStyle w:val="TableParagraph"/>
              <w:ind w:left="106"/>
              <w:rPr>
                <w:sz w:val="14"/>
              </w:rPr>
            </w:pPr>
            <w:r>
              <w:t xml:space="preserve">Podráždenie </w:t>
            </w:r>
            <w:r w:rsidR="00396F98" w:rsidRPr="0008327C">
              <w:t>rohovky</w:t>
            </w:r>
            <w:r w:rsidR="00396F98" w:rsidRPr="0008327C">
              <w:rPr>
                <w:position w:val="8"/>
                <w:sz w:val="14"/>
              </w:rPr>
              <w:t>1</w:t>
            </w:r>
          </w:p>
        </w:tc>
      </w:tr>
      <w:tr w:rsidR="00F07318" w:rsidRPr="0008327C" w14:paraId="0D5D7142" w14:textId="77777777">
        <w:trPr>
          <w:trHeight w:val="1674"/>
        </w:trPr>
        <w:tc>
          <w:tcPr>
            <w:tcW w:w="2463" w:type="dxa"/>
          </w:tcPr>
          <w:p w14:paraId="71C2589B" w14:textId="3687C616" w:rsidR="00F07318" w:rsidRPr="006D67E1" w:rsidRDefault="006D67E1" w:rsidP="00E1355B">
            <w:pPr>
              <w:pStyle w:val="TableParagraph"/>
              <w:ind w:right="96"/>
            </w:pPr>
            <w:r w:rsidRPr="006D67E1">
              <w:rPr>
                <w:bCs/>
                <w:lang w:val="pl-PL"/>
              </w:rPr>
              <w:t>Poruchy kože a podkožného tkaniva</w:t>
            </w:r>
          </w:p>
        </w:tc>
        <w:tc>
          <w:tcPr>
            <w:tcW w:w="2466" w:type="dxa"/>
          </w:tcPr>
          <w:p w14:paraId="47CE2F97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</w:tcPr>
          <w:p w14:paraId="4C04824E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4" w:type="dxa"/>
          </w:tcPr>
          <w:p w14:paraId="1A035841" w14:textId="265A3788" w:rsidR="00F07318" w:rsidRPr="0008327C" w:rsidRDefault="00396F98" w:rsidP="004F4AAE">
            <w:pPr>
              <w:pStyle w:val="TableParagraph"/>
              <w:ind w:left="106" w:right="415"/>
            </w:pPr>
            <w:proofErr w:type="spellStart"/>
            <w:r w:rsidRPr="0008327C">
              <w:t>Purpura</w:t>
            </w:r>
            <w:proofErr w:type="spellEnd"/>
            <w:r w:rsidRPr="0008327C">
              <w:rPr>
                <w:position w:val="8"/>
                <w:sz w:val="14"/>
              </w:rPr>
              <w:t>1</w:t>
            </w:r>
            <w:r w:rsidRPr="0008327C">
              <w:t xml:space="preserve">, </w:t>
            </w:r>
            <w:proofErr w:type="spellStart"/>
            <w:r w:rsidRPr="0008327C">
              <w:t>petechie</w:t>
            </w:r>
            <w:proofErr w:type="spellEnd"/>
            <w:r w:rsidRPr="0008327C">
              <w:rPr>
                <w:position w:val="8"/>
                <w:sz w:val="14"/>
              </w:rPr>
              <w:t xml:space="preserve">1 </w:t>
            </w:r>
            <w:r w:rsidRPr="0008327C">
              <w:t>(</w:t>
            </w:r>
            <w:r w:rsidR="004F4AAE">
              <w:t xml:space="preserve">najmä po dlhších časoch </w:t>
            </w:r>
            <w:r w:rsidR="004F4AAE" w:rsidRPr="0008327C">
              <w:t>aplikácie</w:t>
            </w:r>
            <w:r w:rsidRPr="0008327C">
              <w:t xml:space="preserve"> u </w:t>
            </w:r>
            <w:r w:rsidR="004F4AAE" w:rsidRPr="0008327C">
              <w:t>detí</w:t>
            </w:r>
            <w:r w:rsidR="004F4AAE">
              <w:t xml:space="preserve"> </w:t>
            </w:r>
            <w:r w:rsidRPr="0008327C">
              <w:t xml:space="preserve">s </w:t>
            </w:r>
            <w:proofErr w:type="spellStart"/>
            <w:r w:rsidRPr="0008327C">
              <w:t>atopickou</w:t>
            </w:r>
            <w:proofErr w:type="spellEnd"/>
            <w:r w:rsidRPr="0008327C">
              <w:t xml:space="preserve"> </w:t>
            </w:r>
            <w:r w:rsidR="004F4AAE" w:rsidRPr="0008327C">
              <w:t>dermatitídou</w:t>
            </w:r>
            <w:r w:rsidRPr="0008327C">
              <w:t xml:space="preserve"> </w:t>
            </w:r>
            <w:r w:rsidR="00462EF0">
              <w:t>alebo</w:t>
            </w:r>
            <w:r w:rsidRPr="0008327C">
              <w:t xml:space="preserve"> </w:t>
            </w:r>
            <w:proofErr w:type="spellStart"/>
            <w:r w:rsidRPr="0008327C">
              <w:t>mollusca</w:t>
            </w:r>
            <w:proofErr w:type="spellEnd"/>
            <w:r w:rsidRPr="0008327C">
              <w:t xml:space="preserve"> </w:t>
            </w:r>
            <w:proofErr w:type="spellStart"/>
            <w:r w:rsidRPr="0008327C">
              <w:t>contagiosa</w:t>
            </w:r>
            <w:proofErr w:type="spellEnd"/>
            <w:r w:rsidRPr="0008327C">
              <w:t>)</w:t>
            </w:r>
          </w:p>
        </w:tc>
      </w:tr>
      <w:tr w:rsidR="00F07318" w:rsidRPr="0008327C" w14:paraId="28F96584" w14:textId="77777777">
        <w:trPr>
          <w:trHeight w:val="2851"/>
        </w:trPr>
        <w:tc>
          <w:tcPr>
            <w:tcW w:w="2463" w:type="dxa"/>
          </w:tcPr>
          <w:p w14:paraId="19E62104" w14:textId="68170458" w:rsidR="00F07318" w:rsidRPr="006D67E1" w:rsidRDefault="006D67E1" w:rsidP="00E1355B">
            <w:pPr>
              <w:pStyle w:val="TableParagraph"/>
            </w:pPr>
            <w:r w:rsidRPr="006D67E1">
              <w:rPr>
                <w:bCs/>
                <w:lang w:val="pl-PL"/>
              </w:rPr>
              <w:t>Celkové poruchy a reakcie v mieste podania</w:t>
            </w:r>
          </w:p>
        </w:tc>
        <w:tc>
          <w:tcPr>
            <w:tcW w:w="2466" w:type="dxa"/>
          </w:tcPr>
          <w:p w14:paraId="5FFD4E94" w14:textId="77777777" w:rsidR="00086FE9" w:rsidRDefault="00396F98" w:rsidP="00086FE9">
            <w:pPr>
              <w:pStyle w:val="TableParagraph"/>
              <w:ind w:right="99"/>
              <w:rPr>
                <w:position w:val="8"/>
                <w:sz w:val="14"/>
              </w:rPr>
            </w:pPr>
            <w:r w:rsidRPr="0008327C">
              <w:t>Pocit pálen</w:t>
            </w:r>
            <w:r w:rsidR="00D51463">
              <w:t>ia</w:t>
            </w:r>
            <w:r w:rsidRPr="0008327C">
              <w:rPr>
                <w:position w:val="8"/>
                <w:sz w:val="14"/>
              </w:rPr>
              <w:t xml:space="preserve">2, 3 </w:t>
            </w:r>
          </w:p>
          <w:p w14:paraId="2C8D6727" w14:textId="13BC6985" w:rsidR="00F07318" w:rsidRPr="0008327C" w:rsidRDefault="00396F98" w:rsidP="00086FE9">
            <w:pPr>
              <w:pStyle w:val="TableParagraph"/>
              <w:ind w:right="99"/>
              <w:rPr>
                <w:sz w:val="14"/>
              </w:rPr>
            </w:pPr>
            <w:r w:rsidRPr="0008327C">
              <w:t>Sv</w:t>
            </w:r>
            <w:r w:rsidR="00D51463">
              <w:t xml:space="preserve">rbenie </w:t>
            </w:r>
            <w:r w:rsidRPr="0008327C">
              <w:t>v m</w:t>
            </w:r>
            <w:r w:rsidR="00D51463">
              <w:t>ie</w:t>
            </w:r>
            <w:r w:rsidRPr="0008327C">
              <w:t>st</w:t>
            </w:r>
            <w:r w:rsidR="00D51463">
              <w:t>e aplikácie</w:t>
            </w:r>
            <w:r w:rsidRPr="0008327C">
              <w:rPr>
                <w:position w:val="8"/>
                <w:sz w:val="14"/>
              </w:rPr>
              <w:t>2, 3</w:t>
            </w:r>
          </w:p>
          <w:p w14:paraId="47BB0EB2" w14:textId="65548245" w:rsidR="00F07318" w:rsidRPr="0008327C" w:rsidRDefault="00396F98" w:rsidP="00E1355B">
            <w:pPr>
              <w:pStyle w:val="TableParagraph"/>
              <w:rPr>
                <w:sz w:val="14"/>
              </w:rPr>
            </w:pPr>
            <w:proofErr w:type="spellStart"/>
            <w:r w:rsidRPr="0008327C">
              <w:t>Erytém</w:t>
            </w:r>
            <w:proofErr w:type="spellEnd"/>
            <w:r w:rsidRPr="0008327C">
              <w:t xml:space="preserve"> v </w:t>
            </w:r>
            <w:r w:rsidR="00D51463" w:rsidRPr="0008327C">
              <w:t>m</w:t>
            </w:r>
            <w:r w:rsidR="00D51463">
              <w:t>ie</w:t>
            </w:r>
            <w:r w:rsidR="00D51463" w:rsidRPr="0008327C">
              <w:t>st</w:t>
            </w:r>
            <w:r w:rsidR="00D51463">
              <w:t>e aplikácie</w:t>
            </w:r>
            <w:r w:rsidR="009A6F71">
              <w:rPr>
                <w:position w:val="8"/>
                <w:sz w:val="14"/>
              </w:rPr>
              <w:t>1</w:t>
            </w:r>
            <w:r w:rsidRPr="0008327C">
              <w:rPr>
                <w:position w:val="8"/>
                <w:sz w:val="14"/>
              </w:rPr>
              <w:t>,</w:t>
            </w:r>
            <w:r w:rsidR="00086FE9">
              <w:rPr>
                <w:position w:val="8"/>
                <w:sz w:val="14"/>
              </w:rPr>
              <w:t>2,3</w:t>
            </w:r>
          </w:p>
          <w:p w14:paraId="341DCC54" w14:textId="2B7EC6CE" w:rsidR="00F07318" w:rsidRPr="0008327C" w:rsidRDefault="00396F98" w:rsidP="00E1355B">
            <w:pPr>
              <w:pStyle w:val="TableParagraph"/>
              <w:ind w:right="86"/>
              <w:rPr>
                <w:sz w:val="14"/>
              </w:rPr>
            </w:pPr>
            <w:r w:rsidRPr="0008327C">
              <w:t xml:space="preserve">Edém v </w:t>
            </w:r>
            <w:r w:rsidR="00D51463" w:rsidRPr="0008327C">
              <w:t>m</w:t>
            </w:r>
            <w:r w:rsidR="00D51463">
              <w:t>ie</w:t>
            </w:r>
            <w:r w:rsidR="00D51463" w:rsidRPr="0008327C">
              <w:t>st</w:t>
            </w:r>
            <w:r w:rsidR="00D51463">
              <w:t>e aplikácie</w:t>
            </w:r>
            <w:r w:rsidR="009A6F71">
              <w:rPr>
                <w:position w:val="8"/>
                <w:sz w:val="14"/>
              </w:rPr>
              <w:t>1</w:t>
            </w:r>
            <w:r w:rsidRPr="0008327C">
              <w:rPr>
                <w:position w:val="8"/>
                <w:sz w:val="14"/>
              </w:rPr>
              <w:t>, 2,</w:t>
            </w:r>
            <w:r w:rsidR="009A6F71">
              <w:rPr>
                <w:position w:val="8"/>
                <w:sz w:val="14"/>
              </w:rPr>
              <w:t>3</w:t>
            </w:r>
            <w:r w:rsidRPr="0008327C">
              <w:rPr>
                <w:position w:val="8"/>
                <w:sz w:val="14"/>
              </w:rPr>
              <w:t xml:space="preserve"> </w:t>
            </w:r>
          </w:p>
          <w:p w14:paraId="12A3A6AF" w14:textId="61775359" w:rsidR="009A6F71" w:rsidRDefault="00396F98" w:rsidP="009A6F71">
            <w:pPr>
              <w:pStyle w:val="TableParagraph"/>
              <w:rPr>
                <w:position w:val="8"/>
                <w:sz w:val="14"/>
              </w:rPr>
            </w:pPr>
            <w:r w:rsidRPr="0008327C">
              <w:t>Hor</w:t>
            </w:r>
            <w:r w:rsidR="009A6F71">
              <w:t xml:space="preserve">účosť </w:t>
            </w:r>
            <w:r w:rsidRPr="0008327C">
              <w:t xml:space="preserve">v </w:t>
            </w:r>
            <w:r w:rsidR="009A6F71" w:rsidRPr="0008327C">
              <w:t>m</w:t>
            </w:r>
            <w:r w:rsidR="009A6F71">
              <w:t>ie</w:t>
            </w:r>
            <w:r w:rsidR="009A6F71" w:rsidRPr="0008327C">
              <w:t>st</w:t>
            </w:r>
            <w:r w:rsidR="009A6F71">
              <w:t>e aplikácie</w:t>
            </w:r>
            <w:r w:rsidRPr="0008327C">
              <w:rPr>
                <w:position w:val="8"/>
                <w:sz w:val="14"/>
              </w:rPr>
              <w:t>2,</w:t>
            </w:r>
            <w:r w:rsidR="009A6F71">
              <w:rPr>
                <w:position w:val="8"/>
                <w:sz w:val="14"/>
              </w:rPr>
              <w:t>3</w:t>
            </w:r>
            <w:r w:rsidRPr="0008327C">
              <w:rPr>
                <w:position w:val="8"/>
                <w:sz w:val="14"/>
              </w:rPr>
              <w:t xml:space="preserve">  </w:t>
            </w:r>
          </w:p>
          <w:p w14:paraId="7634860F" w14:textId="2B3E41B8" w:rsidR="00F07318" w:rsidRPr="0008327C" w:rsidRDefault="00396F98" w:rsidP="009A6F71">
            <w:pPr>
              <w:pStyle w:val="TableParagraph"/>
              <w:ind w:right="99"/>
              <w:rPr>
                <w:sz w:val="14"/>
              </w:rPr>
            </w:pPr>
            <w:r w:rsidRPr="0008327C">
              <w:t>Zblednut</w:t>
            </w:r>
            <w:r w:rsidR="009A6F71">
              <w:t xml:space="preserve">ie </w:t>
            </w:r>
            <w:r w:rsidRPr="0008327C">
              <w:t xml:space="preserve">v </w:t>
            </w:r>
            <w:r w:rsidR="009A6F71" w:rsidRPr="0008327C">
              <w:t>m</w:t>
            </w:r>
            <w:r w:rsidR="009A6F71">
              <w:t>ie</w:t>
            </w:r>
            <w:r w:rsidR="009A6F71" w:rsidRPr="0008327C">
              <w:t>st</w:t>
            </w:r>
            <w:r w:rsidR="009A6F71">
              <w:t>e aplikácie</w:t>
            </w:r>
            <w:r w:rsidRPr="0008327C">
              <w:rPr>
                <w:position w:val="8"/>
                <w:sz w:val="14"/>
              </w:rPr>
              <w:t>1, 2, 3</w:t>
            </w:r>
          </w:p>
        </w:tc>
        <w:tc>
          <w:tcPr>
            <w:tcW w:w="2466" w:type="dxa"/>
          </w:tcPr>
          <w:p w14:paraId="5807DB98" w14:textId="23EE9C3D" w:rsidR="00F07318" w:rsidRPr="0008327C" w:rsidRDefault="00396F98" w:rsidP="00E1355B">
            <w:pPr>
              <w:pStyle w:val="TableParagraph"/>
              <w:rPr>
                <w:sz w:val="14"/>
              </w:rPr>
            </w:pPr>
            <w:r w:rsidRPr="0008327C">
              <w:t>Pocit pálen</w:t>
            </w:r>
            <w:r w:rsidR="00256E6D">
              <w:t>ia</w:t>
            </w:r>
            <w:r w:rsidRPr="0008327C">
              <w:rPr>
                <w:position w:val="8"/>
                <w:sz w:val="14"/>
              </w:rPr>
              <w:t>1</w:t>
            </w:r>
          </w:p>
          <w:p w14:paraId="61417EA4" w14:textId="77777777" w:rsidR="007216B0" w:rsidRDefault="007216B0" w:rsidP="00E1355B">
            <w:pPr>
              <w:pStyle w:val="TableParagraph"/>
              <w:ind w:right="151"/>
              <w:rPr>
                <w:position w:val="8"/>
                <w:sz w:val="14"/>
              </w:rPr>
            </w:pPr>
            <w:r>
              <w:t xml:space="preserve">Podráždenie </w:t>
            </w:r>
            <w:r w:rsidRPr="0008327C">
              <w:t>v m</w:t>
            </w:r>
            <w:r>
              <w:t>ie</w:t>
            </w:r>
            <w:r w:rsidRPr="0008327C">
              <w:t>st</w:t>
            </w:r>
            <w:r>
              <w:t>e aplikácie</w:t>
            </w:r>
            <w:r w:rsidR="00396F98" w:rsidRPr="0008327C">
              <w:rPr>
                <w:position w:val="8"/>
                <w:sz w:val="14"/>
              </w:rPr>
              <w:t xml:space="preserve">3 </w:t>
            </w:r>
          </w:p>
          <w:p w14:paraId="408030A8" w14:textId="4FADA9AF" w:rsidR="00F07318" w:rsidRPr="0008327C" w:rsidRDefault="00396F98" w:rsidP="00E1355B">
            <w:pPr>
              <w:pStyle w:val="TableParagraph"/>
              <w:ind w:right="151"/>
              <w:rPr>
                <w:sz w:val="14"/>
              </w:rPr>
            </w:pPr>
            <w:r w:rsidRPr="0008327C">
              <w:t>Sv</w:t>
            </w:r>
            <w:r w:rsidR="00141BFD">
              <w:t xml:space="preserve">rbenie </w:t>
            </w:r>
            <w:r w:rsidRPr="0008327C">
              <w:t xml:space="preserve">v </w:t>
            </w:r>
            <w:r w:rsidR="00F11810" w:rsidRPr="0008327C">
              <w:t>m</w:t>
            </w:r>
            <w:r w:rsidR="00F11810">
              <w:t>ie</w:t>
            </w:r>
            <w:r w:rsidR="00F11810" w:rsidRPr="0008327C">
              <w:t>st</w:t>
            </w:r>
            <w:r w:rsidR="00F11810">
              <w:t>e aplikácie</w:t>
            </w:r>
            <w:r w:rsidRPr="0008327C">
              <w:rPr>
                <w:position w:val="8"/>
                <w:sz w:val="14"/>
              </w:rPr>
              <w:t>1</w:t>
            </w:r>
          </w:p>
          <w:p w14:paraId="10D78017" w14:textId="08AACADD" w:rsidR="00F07318" w:rsidRPr="0008327C" w:rsidRDefault="00396F98" w:rsidP="00284EA6">
            <w:pPr>
              <w:pStyle w:val="TableParagraph"/>
              <w:ind w:right="160"/>
              <w:rPr>
                <w:sz w:val="14"/>
              </w:rPr>
            </w:pPr>
            <w:proofErr w:type="spellStart"/>
            <w:r w:rsidRPr="0008327C">
              <w:t>Parestézi</w:t>
            </w:r>
            <w:r w:rsidR="00141BFD">
              <w:t>a</w:t>
            </w:r>
            <w:proofErr w:type="spellEnd"/>
            <w:r w:rsidRPr="0008327C">
              <w:t xml:space="preserve"> </w:t>
            </w:r>
            <w:r w:rsidR="00F11810" w:rsidRPr="0008327C">
              <w:t>v m</w:t>
            </w:r>
            <w:r w:rsidR="00F11810">
              <w:t>ie</w:t>
            </w:r>
            <w:r w:rsidR="00F11810" w:rsidRPr="0008327C">
              <w:t>st</w:t>
            </w:r>
            <w:r w:rsidR="00F11810">
              <w:t>e aplikácie</w:t>
            </w:r>
            <w:r w:rsidRPr="0008327C">
              <w:rPr>
                <w:position w:val="8"/>
                <w:sz w:val="14"/>
              </w:rPr>
              <w:t xml:space="preserve">2 </w:t>
            </w:r>
            <w:r w:rsidR="00141BFD" w:rsidRPr="0008327C">
              <w:t>napr.</w:t>
            </w:r>
            <w:r w:rsidRPr="0008327C">
              <w:t xml:space="preserve"> br</w:t>
            </w:r>
            <w:r w:rsidR="00141BFD">
              <w:t>n</w:t>
            </w:r>
            <w:r w:rsidR="00CC7C4B">
              <w:t>en</w:t>
            </w:r>
            <w:r w:rsidR="00141BFD">
              <w:t>ie</w:t>
            </w:r>
            <w:r w:rsidRPr="0008327C">
              <w:t xml:space="preserve"> </w:t>
            </w:r>
            <w:r w:rsidR="00141BFD" w:rsidRPr="0008327C">
              <w:t>Hor</w:t>
            </w:r>
            <w:r w:rsidR="00141BFD">
              <w:t xml:space="preserve">účosť </w:t>
            </w:r>
            <w:r w:rsidR="00F11810" w:rsidRPr="0008327C">
              <w:t>v m</w:t>
            </w:r>
            <w:r w:rsidR="00F11810">
              <w:t>ie</w:t>
            </w:r>
            <w:r w:rsidR="00F11810" w:rsidRPr="0008327C">
              <w:t>st</w:t>
            </w:r>
            <w:r w:rsidR="00F11810">
              <w:t>e aplikácie</w:t>
            </w:r>
            <w:r w:rsidRPr="0008327C">
              <w:rPr>
                <w:position w:val="8"/>
                <w:sz w:val="14"/>
              </w:rPr>
              <w:t>1</w:t>
            </w:r>
          </w:p>
        </w:tc>
        <w:tc>
          <w:tcPr>
            <w:tcW w:w="2464" w:type="dxa"/>
          </w:tcPr>
          <w:p w14:paraId="3659AAC7" w14:textId="77777777" w:rsidR="00F07318" w:rsidRPr="0008327C" w:rsidRDefault="00F07318" w:rsidP="00E1355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2B84EE6" w14:textId="49D69F63" w:rsidR="00F07318" w:rsidRPr="0008327C" w:rsidRDefault="00396F98" w:rsidP="00E1355B">
      <w:pPr>
        <w:ind w:left="235"/>
      </w:pPr>
      <w:r w:rsidRPr="0008327C">
        <w:rPr>
          <w:position w:val="8"/>
          <w:sz w:val="14"/>
        </w:rPr>
        <w:t xml:space="preserve">1 </w:t>
      </w:r>
      <w:r w:rsidRPr="0008327C">
        <w:t>K</w:t>
      </w:r>
      <w:r w:rsidR="00141BFD">
        <w:t>oža</w:t>
      </w:r>
    </w:p>
    <w:p w14:paraId="73B78E24" w14:textId="14F10ED9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2 </w:t>
      </w:r>
      <w:r w:rsidRPr="0008327C">
        <w:t>Sliznic</w:t>
      </w:r>
      <w:r w:rsidR="00141BFD">
        <w:t>a</w:t>
      </w:r>
      <w:r w:rsidRPr="0008327C">
        <w:t xml:space="preserve"> </w:t>
      </w:r>
      <w:r w:rsidR="00141BFD" w:rsidRPr="0008327C">
        <w:t>pohlavných</w:t>
      </w:r>
      <w:r w:rsidRPr="0008327C">
        <w:t xml:space="preserve"> orgán</w:t>
      </w:r>
      <w:r w:rsidR="00141BFD">
        <w:t>ov</w:t>
      </w:r>
    </w:p>
    <w:p w14:paraId="63D4EAF2" w14:textId="676EABAA" w:rsidR="00F07318" w:rsidRPr="0008327C" w:rsidRDefault="00396F98" w:rsidP="00E1355B">
      <w:pPr>
        <w:pStyle w:val="Zkladntext"/>
      </w:pPr>
      <w:r w:rsidRPr="0008327C">
        <w:rPr>
          <w:position w:val="8"/>
          <w:sz w:val="14"/>
        </w:rPr>
        <w:t xml:space="preserve">3 </w:t>
      </w:r>
      <w:r w:rsidR="00141BFD" w:rsidRPr="00141BFD">
        <w:t>Vred predkolenia</w:t>
      </w:r>
    </w:p>
    <w:p w14:paraId="7A463E05" w14:textId="77777777" w:rsidR="00F07318" w:rsidRPr="0008327C" w:rsidRDefault="00F07318" w:rsidP="00E1355B">
      <w:pPr>
        <w:pStyle w:val="Zkladntext"/>
        <w:ind w:left="0"/>
        <w:rPr>
          <w:sz w:val="23"/>
        </w:rPr>
      </w:pPr>
    </w:p>
    <w:p w14:paraId="73C64C89" w14:textId="106BBABE" w:rsidR="00F07318" w:rsidRPr="0008327C" w:rsidRDefault="00396F98" w:rsidP="002F32EA">
      <w:pPr>
        <w:rPr>
          <w:i/>
        </w:rPr>
      </w:pPr>
      <w:r w:rsidRPr="0008327C">
        <w:rPr>
          <w:i/>
        </w:rPr>
        <w:t xml:space="preserve">Pediatrická </w:t>
      </w:r>
      <w:r w:rsidR="00141BFD" w:rsidRPr="0008327C">
        <w:rPr>
          <w:i/>
        </w:rPr>
        <w:t>populácia</w:t>
      </w:r>
    </w:p>
    <w:p w14:paraId="6EE1F41A" w14:textId="2E0A9DF3" w:rsidR="00F07318" w:rsidRPr="0008327C" w:rsidRDefault="00E327FD" w:rsidP="002F32EA">
      <w:pPr>
        <w:pStyle w:val="Zkladntext"/>
        <w:ind w:left="0"/>
      </w:pPr>
      <w:r>
        <w:t>Frekvencia</w:t>
      </w:r>
      <w:r w:rsidR="00396F98" w:rsidRPr="0008327C">
        <w:t xml:space="preserve">, </w:t>
      </w:r>
      <w:r>
        <w:t xml:space="preserve">typ a </w:t>
      </w:r>
      <w:r w:rsidRPr="0008327C">
        <w:t>závažnosť</w:t>
      </w:r>
      <w:r w:rsidR="00396F98" w:rsidRPr="0008327C">
        <w:t xml:space="preserve"> </w:t>
      </w:r>
      <w:r w:rsidRPr="0008327C">
        <w:t>nežiaducich</w:t>
      </w:r>
      <w:r w:rsidR="00396F98" w:rsidRPr="0008327C">
        <w:t xml:space="preserve"> </w:t>
      </w:r>
      <w:r>
        <w:t xml:space="preserve">reakcií </w:t>
      </w:r>
      <w:r w:rsidR="00CC7C4B">
        <w:t xml:space="preserve">je </w:t>
      </w:r>
      <w:r w:rsidR="00CC7C4B" w:rsidRPr="0008327C">
        <w:t xml:space="preserve">podobná </w:t>
      </w:r>
      <w:r>
        <w:t>v</w:t>
      </w:r>
      <w:r w:rsidR="00CC7C4B">
        <w:t>o vekových skupinách</w:t>
      </w:r>
      <w:r>
        <w:t xml:space="preserve"> </w:t>
      </w:r>
      <w:r w:rsidR="00396F98" w:rsidRPr="0008327C">
        <w:t>pediatrick</w:t>
      </w:r>
      <w:r w:rsidR="00CC7C4B">
        <w:t>ých a</w:t>
      </w:r>
      <w:r w:rsidR="00396F98" w:rsidRPr="0008327C">
        <w:t xml:space="preserve"> </w:t>
      </w:r>
      <w:r w:rsidRPr="0008327C">
        <w:t>dospelých</w:t>
      </w:r>
      <w:r w:rsidR="00396F98" w:rsidRPr="0008327C">
        <w:t xml:space="preserve"> </w:t>
      </w:r>
      <w:r w:rsidR="00CC7C4B">
        <w:t xml:space="preserve">pacientov, s výnimkou </w:t>
      </w:r>
      <w:proofErr w:type="spellStart"/>
      <w:r w:rsidR="00396F98" w:rsidRPr="0008327C">
        <w:t>methemoglobin</w:t>
      </w:r>
      <w:r w:rsidR="00CC7C4B">
        <w:t>é</w:t>
      </w:r>
      <w:r w:rsidR="00396F98" w:rsidRPr="0008327C">
        <w:t>mie</w:t>
      </w:r>
      <w:proofErr w:type="spellEnd"/>
      <w:r w:rsidR="00396F98" w:rsidRPr="0008327C">
        <w:t>, kt</w:t>
      </w:r>
      <w:r w:rsidR="00CC7C4B">
        <w:t>o</w:t>
      </w:r>
      <w:r w:rsidR="00396F98" w:rsidRPr="0008327C">
        <w:t xml:space="preserve">rá </w:t>
      </w:r>
      <w:r w:rsidR="00CC7C4B">
        <w:t xml:space="preserve">sa </w:t>
      </w:r>
      <w:r w:rsidR="00396F98" w:rsidRPr="0008327C">
        <w:t>čast</w:t>
      </w:r>
      <w:r w:rsidR="00CC7C4B">
        <w:t xml:space="preserve">ejšie </w:t>
      </w:r>
      <w:r w:rsidR="00396F98" w:rsidRPr="0008327C">
        <w:t>pozorov</w:t>
      </w:r>
      <w:r w:rsidR="00CC7C4B">
        <w:t>ala</w:t>
      </w:r>
      <w:r w:rsidR="00396F98" w:rsidRPr="0008327C">
        <w:t xml:space="preserve">, často v </w:t>
      </w:r>
      <w:r w:rsidR="00CC7C4B" w:rsidRPr="0008327C">
        <w:t>s</w:t>
      </w:r>
      <w:r w:rsidR="00CC7C4B">
        <w:t xml:space="preserve">úvislosti s </w:t>
      </w:r>
      <w:r w:rsidR="00CC7C4B" w:rsidRPr="0008327C">
        <w:t>predávkovaním</w:t>
      </w:r>
      <w:r w:rsidR="00396F98" w:rsidRPr="0008327C">
        <w:t xml:space="preserve"> (</w:t>
      </w:r>
      <w:r w:rsidR="005B2B0F">
        <w:t xml:space="preserve">pozri časť </w:t>
      </w:r>
      <w:r w:rsidR="00396F98" w:rsidRPr="0008327C">
        <w:t>4.9),</w:t>
      </w:r>
      <w:r w:rsidR="0047120B">
        <w:t xml:space="preserve"> </w:t>
      </w:r>
      <w:r w:rsidR="00396F98" w:rsidRPr="0008327C">
        <w:t xml:space="preserve">u </w:t>
      </w:r>
      <w:r w:rsidR="00CC7C4B">
        <w:t>novorodencov</w:t>
      </w:r>
      <w:r w:rsidR="00396F98" w:rsidRPr="0008327C">
        <w:t xml:space="preserve"> a </w:t>
      </w:r>
      <w:r w:rsidR="00CC7C4B">
        <w:t>dojčiat vo veku od 0</w:t>
      </w:r>
      <w:r w:rsidR="006918E1" w:rsidRPr="0008327C">
        <w:t xml:space="preserve"> </w:t>
      </w:r>
      <w:r w:rsidR="00396F98" w:rsidRPr="0008327C">
        <w:t>do 12</w:t>
      </w:r>
      <w:r w:rsidR="00396F98" w:rsidRPr="0008327C">
        <w:rPr>
          <w:spacing w:val="3"/>
        </w:rPr>
        <w:t xml:space="preserve"> </w:t>
      </w:r>
      <w:r w:rsidR="00396F98" w:rsidRPr="0008327C">
        <w:t>m</w:t>
      </w:r>
      <w:r w:rsidR="00CC7C4B">
        <w:t>esiacov</w:t>
      </w:r>
      <w:r w:rsidR="00396F98" w:rsidRPr="0008327C">
        <w:t>.</w:t>
      </w:r>
    </w:p>
    <w:p w14:paraId="6D5E76FD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03A2DDB7" w14:textId="77777777" w:rsidR="002F32EA" w:rsidRPr="00853C5F" w:rsidRDefault="002F32EA" w:rsidP="002F32EA">
      <w:pPr>
        <w:keepNext/>
        <w:adjustRightInd w:val="0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1A20581A" w14:textId="669CADE1" w:rsidR="002F32EA" w:rsidRPr="00853C5F" w:rsidRDefault="002F32EA" w:rsidP="002F32EA">
      <w:pPr>
        <w:adjustRightInd w:val="0"/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7">
        <w:r w:rsidRPr="00085939">
          <w:rPr>
            <w:rStyle w:val="Hypertextovprepojenie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5561D02D" w14:textId="77777777" w:rsidR="00F07318" w:rsidRPr="0072381D" w:rsidRDefault="00F07318" w:rsidP="002F32EA">
      <w:pPr>
        <w:pStyle w:val="Zkladntext"/>
        <w:ind w:left="0"/>
      </w:pPr>
    </w:p>
    <w:p w14:paraId="7168DF1B" w14:textId="77777777" w:rsidR="003262C8" w:rsidRPr="00891D76" w:rsidRDefault="003262C8" w:rsidP="003262C8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Predávkovanie</w:t>
      </w:r>
    </w:p>
    <w:p w14:paraId="4C97AA30" w14:textId="77777777" w:rsidR="003262C8" w:rsidRDefault="003262C8" w:rsidP="003262C8">
      <w:pPr>
        <w:pStyle w:val="Nadpis1"/>
        <w:tabs>
          <w:tab w:val="left" w:pos="801"/>
          <w:tab w:val="left" w:pos="803"/>
        </w:tabs>
        <w:ind w:left="235" w:firstLine="0"/>
      </w:pPr>
    </w:p>
    <w:p w14:paraId="7B742859" w14:textId="7E35DC83" w:rsidR="00F07318" w:rsidRPr="0008327C" w:rsidRDefault="006061AA" w:rsidP="002F32EA">
      <w:pPr>
        <w:pStyle w:val="Zkladntext"/>
        <w:ind w:left="0"/>
      </w:pPr>
      <w:r>
        <w:t xml:space="preserve">Hlásili sa zriedkavé prípady </w:t>
      </w:r>
      <w:r w:rsidRPr="0008327C">
        <w:t>klinick</w:t>
      </w:r>
      <w:r>
        <w:t xml:space="preserve">y </w:t>
      </w:r>
      <w:r w:rsidR="00396F98" w:rsidRPr="0008327C">
        <w:t>významn</w:t>
      </w:r>
      <w:r>
        <w:t xml:space="preserve">ej </w:t>
      </w:r>
      <w:proofErr w:type="spellStart"/>
      <w:r w:rsidR="00396F98" w:rsidRPr="0008327C">
        <w:t>met</w:t>
      </w:r>
      <w:r w:rsidR="002B3802">
        <w:t>h</w:t>
      </w:r>
      <w:r w:rsidR="00396F98" w:rsidRPr="0008327C">
        <w:t>emoglobin</w:t>
      </w:r>
      <w:r>
        <w:t>é</w:t>
      </w:r>
      <w:r w:rsidR="00396F98" w:rsidRPr="0008327C">
        <w:t>mie</w:t>
      </w:r>
      <w:proofErr w:type="spellEnd"/>
      <w:r w:rsidR="00396F98" w:rsidRPr="0008327C">
        <w:t xml:space="preserve">. </w:t>
      </w:r>
      <w:proofErr w:type="spellStart"/>
      <w:r w:rsidR="00396F98" w:rsidRPr="0008327C">
        <w:t>Priloka</w:t>
      </w:r>
      <w:r>
        <w:t>í</w:t>
      </w:r>
      <w:r w:rsidR="00396F98" w:rsidRPr="0008327C">
        <w:t>n</w:t>
      </w:r>
      <w:proofErr w:type="spellEnd"/>
      <w:r w:rsidR="00396F98" w:rsidRPr="0008327C">
        <w:t xml:space="preserve"> m</w:t>
      </w:r>
      <w:r>
        <w:t>ô</w:t>
      </w:r>
      <w:r w:rsidR="00396F98" w:rsidRPr="0008327C">
        <w:t>že v</w:t>
      </w:r>
      <w:r>
        <w:t>o</w:t>
      </w:r>
      <w:r w:rsidR="00396F98" w:rsidRPr="0008327C">
        <w:t xml:space="preserve"> vysokých </w:t>
      </w:r>
      <w:r w:rsidRPr="0008327C">
        <w:t>dávkach</w:t>
      </w:r>
      <w:r w:rsidR="00396F98" w:rsidRPr="0008327C">
        <w:t xml:space="preserve"> </w:t>
      </w:r>
      <w:r w:rsidRPr="0008327C">
        <w:t>zvyšovať</w:t>
      </w:r>
      <w:r>
        <w:t xml:space="preserve"> hladiny </w:t>
      </w:r>
      <w:proofErr w:type="spellStart"/>
      <w:r>
        <w:t>methemoglobí</w:t>
      </w:r>
      <w:r w:rsidR="00396F98" w:rsidRPr="0008327C">
        <w:t>nu</w:t>
      </w:r>
      <w:proofErr w:type="spellEnd"/>
      <w:r w:rsidR="00396F98" w:rsidRPr="0008327C">
        <w:t xml:space="preserve"> </w:t>
      </w:r>
      <w:r>
        <w:t xml:space="preserve">predovšetkým u </w:t>
      </w:r>
      <w:r w:rsidR="00396F98" w:rsidRPr="0008327C">
        <w:t>citlivých jedinc</w:t>
      </w:r>
      <w:r>
        <w:t xml:space="preserve">ov </w:t>
      </w:r>
      <w:r w:rsidR="00396F98" w:rsidRPr="0008327C">
        <w:t>(</w:t>
      </w:r>
      <w:r w:rsidR="005B2B0F">
        <w:t>pozri časť</w:t>
      </w:r>
      <w:r w:rsidR="00396F98" w:rsidRPr="0008327C">
        <w:t xml:space="preserve"> 4.4), </w:t>
      </w:r>
      <w:r w:rsidRPr="0008327C">
        <w:t>pri</w:t>
      </w:r>
      <w:r w:rsidR="00396F98" w:rsidRPr="0008327C">
        <w:t xml:space="preserve"> </w:t>
      </w:r>
      <w:r w:rsidRPr="0008327C">
        <w:t>príliš</w:t>
      </w:r>
      <w:r w:rsidR="00396F98" w:rsidRPr="0008327C">
        <w:t xml:space="preserve"> </w:t>
      </w:r>
      <w:r w:rsidRPr="0008327C">
        <w:t>častom</w:t>
      </w:r>
      <w:r w:rsidR="00396F98" w:rsidRPr="0008327C">
        <w:t xml:space="preserve"> </w:t>
      </w:r>
      <w:r w:rsidRPr="0008327C">
        <w:t>dávkovaní</w:t>
      </w:r>
      <w:r>
        <w:t xml:space="preserve"> </w:t>
      </w:r>
      <w:r w:rsidR="00396F98" w:rsidRPr="0008327C">
        <w:t xml:space="preserve">u </w:t>
      </w:r>
      <w:r>
        <w:t>novorodencov</w:t>
      </w:r>
      <w:r w:rsidR="00396F98" w:rsidRPr="0008327C">
        <w:t xml:space="preserve"> a </w:t>
      </w:r>
      <w:r>
        <w:t>dojčiat</w:t>
      </w:r>
      <w:r w:rsidR="00396F98" w:rsidRPr="0008327C">
        <w:t xml:space="preserve"> v</w:t>
      </w:r>
      <w:r>
        <w:t xml:space="preserve">o </w:t>
      </w:r>
      <w:r w:rsidR="00396F98" w:rsidRPr="0008327C">
        <w:t>v</w:t>
      </w:r>
      <w:r>
        <w:t>e</w:t>
      </w:r>
      <w:r w:rsidR="00396F98" w:rsidRPr="0008327C">
        <w:t>ku do 12 m</w:t>
      </w:r>
      <w:r>
        <w:t>e</w:t>
      </w:r>
      <w:r w:rsidR="00396F98" w:rsidRPr="0008327C">
        <w:t>s</w:t>
      </w:r>
      <w:r>
        <w:t xml:space="preserve">iacov </w:t>
      </w:r>
      <w:r w:rsidR="00396F98" w:rsidRPr="0008327C">
        <w:t>(</w:t>
      </w:r>
      <w:r w:rsidR="005B2B0F">
        <w:t xml:space="preserve">pozri časť </w:t>
      </w:r>
      <w:r w:rsidR="00396F98" w:rsidRPr="0008327C">
        <w:t xml:space="preserve">4.2) a v spojitosti s </w:t>
      </w:r>
      <w:r>
        <w:t xml:space="preserve">liekmi, ktoré indukujú </w:t>
      </w:r>
      <w:r w:rsidR="00396F98" w:rsidRPr="0008327C">
        <w:t xml:space="preserve">tvorbu </w:t>
      </w:r>
      <w:proofErr w:type="spellStart"/>
      <w:r w:rsidR="00396F98" w:rsidRPr="0008327C">
        <w:t>methemoglob</w:t>
      </w:r>
      <w:r>
        <w:t>í</w:t>
      </w:r>
      <w:r w:rsidR="00396F98" w:rsidRPr="0008327C">
        <w:t>nu</w:t>
      </w:r>
      <w:proofErr w:type="spellEnd"/>
      <w:r w:rsidR="00396F98" w:rsidRPr="0008327C">
        <w:t xml:space="preserve"> (</w:t>
      </w:r>
      <w:r w:rsidRPr="0008327C">
        <w:t>napr.</w:t>
      </w:r>
      <w:r w:rsidR="009923A0">
        <w:t xml:space="preserve"> </w:t>
      </w:r>
      <w:proofErr w:type="spellStart"/>
      <w:r w:rsidR="009923A0">
        <w:t>sulf</w:t>
      </w:r>
      <w:r w:rsidR="00396F98" w:rsidRPr="0008327C">
        <w:t>n</w:t>
      </w:r>
      <w:r>
        <w:t>amidy</w:t>
      </w:r>
      <w:proofErr w:type="spellEnd"/>
      <w:r>
        <w:t xml:space="preserve">, </w:t>
      </w:r>
      <w:proofErr w:type="spellStart"/>
      <w:r>
        <w:t>nitrofurantoín</w:t>
      </w:r>
      <w:proofErr w:type="spellEnd"/>
      <w:r>
        <w:t xml:space="preserve">, </w:t>
      </w:r>
      <w:proofErr w:type="spellStart"/>
      <w:r>
        <w:t>fenytoí</w:t>
      </w:r>
      <w:r w:rsidR="00396F98" w:rsidRPr="0008327C">
        <w:t>n</w:t>
      </w:r>
      <w:proofErr w:type="spellEnd"/>
      <w:r w:rsidR="00396F98" w:rsidRPr="0008327C">
        <w:t xml:space="preserve"> a </w:t>
      </w:r>
      <w:proofErr w:type="spellStart"/>
      <w:r w:rsidR="00396F98" w:rsidRPr="0008327C">
        <w:t>fenobarbital</w:t>
      </w:r>
      <w:proofErr w:type="spellEnd"/>
      <w:r w:rsidR="00396F98" w:rsidRPr="0008327C">
        <w:t xml:space="preserve">). V </w:t>
      </w:r>
      <w:r w:rsidRPr="0008327C">
        <w:t>prípade</w:t>
      </w:r>
      <w:r w:rsidR="00396F98" w:rsidRPr="0008327C">
        <w:t xml:space="preserve"> zvýšen</w:t>
      </w:r>
      <w:r>
        <w:t xml:space="preserve">ej </w:t>
      </w:r>
      <w:r w:rsidRPr="0008327C">
        <w:t>frakcie</w:t>
      </w:r>
      <w:r w:rsidR="00396F98" w:rsidRPr="0008327C">
        <w:t xml:space="preserve"> </w:t>
      </w:r>
      <w:proofErr w:type="spellStart"/>
      <w:r w:rsidR="00396F98" w:rsidRPr="0008327C">
        <w:t>methemoglob</w:t>
      </w:r>
      <w:r>
        <w:t>í</w:t>
      </w:r>
      <w:r w:rsidR="00396F98" w:rsidRPr="0008327C">
        <w:t>nu</w:t>
      </w:r>
      <w:proofErr w:type="spellEnd"/>
      <w:r w:rsidR="00396F98" w:rsidRPr="0008327C">
        <w:t xml:space="preserve"> </w:t>
      </w:r>
      <w:r w:rsidR="002B3802" w:rsidRPr="0008327C">
        <w:t>mô</w:t>
      </w:r>
      <w:r w:rsidR="002B3802">
        <w:t xml:space="preserve">žu </w:t>
      </w:r>
      <w:r w:rsidR="00D9689C">
        <w:t xml:space="preserve">byť hodnoty </w:t>
      </w:r>
      <w:proofErr w:type="spellStart"/>
      <w:r w:rsidR="00396F98" w:rsidRPr="0008327C">
        <w:t>pulzn</w:t>
      </w:r>
      <w:r w:rsidR="00D9689C">
        <w:t>ej</w:t>
      </w:r>
      <w:proofErr w:type="spellEnd"/>
      <w:r>
        <w:t xml:space="preserve"> </w:t>
      </w:r>
      <w:proofErr w:type="spellStart"/>
      <w:r w:rsidR="00396F98" w:rsidRPr="0008327C">
        <w:t>oxymetr</w:t>
      </w:r>
      <w:r w:rsidR="00124C79">
        <w:t>i</w:t>
      </w:r>
      <w:r w:rsidR="00D9689C">
        <w:t>e</w:t>
      </w:r>
      <w:proofErr w:type="spellEnd"/>
      <w:r w:rsidR="00124C79">
        <w:t xml:space="preserve"> </w:t>
      </w:r>
      <w:r w:rsidR="00124C79" w:rsidRPr="0008327C">
        <w:t>nadhodno</w:t>
      </w:r>
      <w:r w:rsidR="00D9689C">
        <w:t xml:space="preserve">tené oproti </w:t>
      </w:r>
      <w:r w:rsidR="00396F98" w:rsidRPr="0008327C">
        <w:t xml:space="preserve"> </w:t>
      </w:r>
      <w:r w:rsidR="00124C79" w:rsidRPr="0008327C">
        <w:t>aktuáln</w:t>
      </w:r>
      <w:r w:rsidR="00D9689C">
        <w:t xml:space="preserve">ej </w:t>
      </w:r>
      <w:r w:rsidR="00124C79" w:rsidRPr="0008327C">
        <w:t>saturáci</w:t>
      </w:r>
      <w:r w:rsidR="00D9689C">
        <w:t>i</w:t>
      </w:r>
      <w:r w:rsidR="00396F98" w:rsidRPr="0008327C">
        <w:t xml:space="preserve"> </w:t>
      </w:r>
      <w:r w:rsidR="00124C79" w:rsidRPr="0008327C">
        <w:t>kyslíkom</w:t>
      </w:r>
      <w:r w:rsidR="00396F98" w:rsidRPr="0008327C">
        <w:t xml:space="preserve">, </w:t>
      </w:r>
      <w:r w:rsidR="00124C79">
        <w:t>čo je potrebné zohľadniť</w:t>
      </w:r>
      <w:r w:rsidR="00396F98" w:rsidRPr="0008327C">
        <w:t xml:space="preserve">; </w:t>
      </w:r>
      <w:r w:rsidR="00124C79" w:rsidRPr="0008327C">
        <w:t>preto</w:t>
      </w:r>
      <w:r w:rsidR="00396F98" w:rsidRPr="0008327C">
        <w:t xml:space="preserve"> </w:t>
      </w:r>
      <w:r w:rsidR="00124C79" w:rsidRPr="0008327C">
        <w:t>môže</w:t>
      </w:r>
      <w:r w:rsidR="00396F98" w:rsidRPr="0008327C">
        <w:t xml:space="preserve"> </w:t>
      </w:r>
      <w:r w:rsidR="00124C79" w:rsidRPr="0008327C">
        <w:t>byť</w:t>
      </w:r>
      <w:r w:rsidR="00396F98" w:rsidRPr="0008327C">
        <w:t xml:space="preserve"> v </w:t>
      </w:r>
      <w:r w:rsidR="00124C79" w:rsidRPr="0008327C">
        <w:t>prípadoch</w:t>
      </w:r>
      <w:r w:rsidR="00396F98" w:rsidRPr="0008327C">
        <w:t xml:space="preserve"> </w:t>
      </w:r>
      <w:r w:rsidR="00124C79" w:rsidRPr="0008327C">
        <w:t>podoz</w:t>
      </w:r>
      <w:r w:rsidR="00124C79">
        <w:t xml:space="preserve">renia </w:t>
      </w:r>
      <w:r w:rsidR="00396F98" w:rsidRPr="0008327C">
        <w:t xml:space="preserve">na </w:t>
      </w:r>
      <w:proofErr w:type="spellStart"/>
      <w:r w:rsidR="00396F98" w:rsidRPr="0008327C">
        <w:t>methemoglobin</w:t>
      </w:r>
      <w:r w:rsidR="00124C79">
        <w:t>é</w:t>
      </w:r>
      <w:r w:rsidR="00396F98" w:rsidRPr="0008327C">
        <w:t>mi</w:t>
      </w:r>
      <w:r w:rsidR="00124C79">
        <w:t>u</w:t>
      </w:r>
      <w:proofErr w:type="spellEnd"/>
      <w:r w:rsidR="00124C79">
        <w:t xml:space="preserve"> </w:t>
      </w:r>
      <w:r w:rsidR="00FE7587">
        <w:t xml:space="preserve">nápomocné </w:t>
      </w:r>
      <w:r w:rsidR="00124C79" w:rsidRPr="0008327C">
        <w:t>monitorovať</w:t>
      </w:r>
      <w:r w:rsidR="005F2C5A" w:rsidRPr="0008327C">
        <w:t xml:space="preserve"> </w:t>
      </w:r>
      <w:r w:rsidR="00124C79" w:rsidRPr="0008327C">
        <w:t>saturáciu</w:t>
      </w:r>
      <w:r w:rsidR="005F2C5A" w:rsidRPr="0008327C">
        <w:t xml:space="preserve"> </w:t>
      </w:r>
      <w:r w:rsidR="00124C79" w:rsidRPr="0008327C">
        <w:t>kyslíkom</w:t>
      </w:r>
      <w:r w:rsidR="00124C79">
        <w:t xml:space="preserve"> </w:t>
      </w:r>
      <w:r w:rsidR="00FE7587">
        <w:t xml:space="preserve">pomocou </w:t>
      </w:r>
      <w:r w:rsidR="00396F98" w:rsidRPr="0008327C">
        <w:t>CO-</w:t>
      </w:r>
      <w:proofErr w:type="spellStart"/>
      <w:r w:rsidR="00396F98" w:rsidRPr="0008327C">
        <w:t>oxymetri</w:t>
      </w:r>
      <w:r w:rsidR="00124C79">
        <w:t>e</w:t>
      </w:r>
      <w:proofErr w:type="spellEnd"/>
      <w:r w:rsidR="00396F98" w:rsidRPr="0008327C">
        <w:t>.</w:t>
      </w:r>
    </w:p>
    <w:p w14:paraId="323CD6E5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630CCCB5" w14:textId="6E1F8455" w:rsidR="00F07318" w:rsidRPr="0008327C" w:rsidRDefault="00396F98" w:rsidP="002F32EA">
      <w:pPr>
        <w:pStyle w:val="Zkladntext"/>
        <w:ind w:left="0" w:right="355"/>
      </w:pPr>
      <w:r w:rsidRPr="0008327C">
        <w:t>Klinicky závažn</w:t>
      </w:r>
      <w:r w:rsidR="00951192">
        <w:t xml:space="preserve">á </w:t>
      </w:r>
      <w:proofErr w:type="spellStart"/>
      <w:r w:rsidR="00124C79">
        <w:t>methemoglobinémi</w:t>
      </w:r>
      <w:r w:rsidR="00951192">
        <w:t>a</w:t>
      </w:r>
      <w:proofErr w:type="spellEnd"/>
      <w:r w:rsidR="00951192">
        <w:t xml:space="preserve"> sa má </w:t>
      </w:r>
      <w:r w:rsidR="00124C79" w:rsidRPr="0008327C">
        <w:t>liečiť</w:t>
      </w:r>
      <w:r w:rsidRPr="0008327C">
        <w:t xml:space="preserve"> </w:t>
      </w:r>
      <w:r w:rsidR="00124C79" w:rsidRPr="0008327C">
        <w:t>podaním</w:t>
      </w:r>
      <w:r w:rsidRPr="0008327C">
        <w:t xml:space="preserve"> pomal</w:t>
      </w:r>
      <w:r w:rsidR="00124C79">
        <w:t xml:space="preserve">ej </w:t>
      </w:r>
      <w:r w:rsidR="00124C79" w:rsidRPr="0008327C">
        <w:t>intravenózne</w:t>
      </w:r>
      <w:r w:rsidR="00124C79">
        <w:t xml:space="preserve">j injekcie </w:t>
      </w:r>
      <w:r w:rsidRPr="0008327C">
        <w:t xml:space="preserve"> </w:t>
      </w:r>
      <w:proofErr w:type="spellStart"/>
      <w:r w:rsidRPr="0008327C">
        <w:t>methyl</w:t>
      </w:r>
      <w:r w:rsidR="00124C79">
        <w:t>énovej</w:t>
      </w:r>
      <w:proofErr w:type="spellEnd"/>
      <w:r w:rsidR="00124C79">
        <w:t xml:space="preserve"> </w:t>
      </w:r>
      <w:r w:rsidRPr="0008327C">
        <w:t>mod</w:t>
      </w:r>
      <w:r w:rsidR="00124C79">
        <w:t>rej</w:t>
      </w:r>
      <w:r w:rsidRPr="0008327C">
        <w:t xml:space="preserve"> (</w:t>
      </w:r>
      <w:r w:rsidR="00124C79">
        <w:t xml:space="preserve">pozri tiež časť </w:t>
      </w:r>
      <w:r w:rsidRPr="0008327C">
        <w:t>4.4).</w:t>
      </w:r>
    </w:p>
    <w:p w14:paraId="7D161A76" w14:textId="77777777" w:rsidR="00F07318" w:rsidRPr="0008327C" w:rsidRDefault="00F07318" w:rsidP="002F32EA">
      <w:pPr>
        <w:pStyle w:val="Zkladntext"/>
        <w:ind w:left="0"/>
      </w:pPr>
    </w:p>
    <w:p w14:paraId="5402117C" w14:textId="2A5CD389" w:rsidR="00F07318" w:rsidRPr="0008327C" w:rsidRDefault="00ED358A" w:rsidP="002F32EA">
      <w:pPr>
        <w:pStyle w:val="Zkladntext"/>
        <w:ind w:left="0"/>
      </w:pPr>
      <w:r>
        <w:t xml:space="preserve">Ak sa vyskytnú </w:t>
      </w:r>
      <w:r w:rsidR="00396F98" w:rsidRPr="0008327C">
        <w:t xml:space="preserve">iné </w:t>
      </w:r>
      <w:r w:rsidR="00991A45">
        <w:t>symptómy</w:t>
      </w:r>
      <w:r w:rsidR="00396F98" w:rsidRPr="0008327C">
        <w:t xml:space="preserve"> systémov</w:t>
      </w:r>
      <w:r>
        <w:t xml:space="preserve">ej </w:t>
      </w:r>
      <w:r w:rsidR="00396F98" w:rsidRPr="0008327C">
        <w:t xml:space="preserve">toxicity, </w:t>
      </w:r>
      <w:r>
        <w:t xml:space="preserve">možno očakávať </w:t>
      </w:r>
      <w:r w:rsidR="00396F98" w:rsidRPr="0008327C">
        <w:t xml:space="preserve">podobné </w:t>
      </w:r>
      <w:r w:rsidR="00991A45">
        <w:t>prejavy</w:t>
      </w:r>
      <w:r>
        <w:t xml:space="preserve"> </w:t>
      </w:r>
      <w:r w:rsidR="00396F98" w:rsidRPr="0008327C">
        <w:t xml:space="preserve">ako po </w:t>
      </w:r>
      <w:r w:rsidRPr="0008327C">
        <w:t>podaní</w:t>
      </w:r>
      <w:r w:rsidR="00396F98" w:rsidRPr="0008327C">
        <w:t xml:space="preserve"> </w:t>
      </w:r>
      <w:r w:rsidRPr="0008327C">
        <w:t>lokálnych</w:t>
      </w:r>
      <w:r w:rsidR="00396F98" w:rsidRPr="0008327C">
        <w:t xml:space="preserve"> </w:t>
      </w:r>
      <w:r w:rsidRPr="0008327C">
        <w:t>anestetík</w:t>
      </w:r>
      <w:r>
        <w:t xml:space="preserve"> </w:t>
      </w:r>
      <w:r w:rsidR="00396F98" w:rsidRPr="0008327C">
        <w:t>inými cestami pod</w:t>
      </w:r>
      <w:r w:rsidR="00262D27">
        <w:t>áva</w:t>
      </w:r>
      <w:r>
        <w:t>nia</w:t>
      </w:r>
      <w:r w:rsidR="00396F98" w:rsidRPr="0008327C">
        <w:t xml:space="preserve">. Toxicita </w:t>
      </w:r>
      <w:r w:rsidRPr="0008327C">
        <w:t>lokálny</w:t>
      </w:r>
      <w:r w:rsidR="00454AAC">
        <w:t xml:space="preserve">m </w:t>
      </w:r>
      <w:r w:rsidRPr="0008327C">
        <w:t>anestet</w:t>
      </w:r>
      <w:r w:rsidR="00454AAC">
        <w:t xml:space="preserve">ikom </w:t>
      </w:r>
      <w:r w:rsidR="00396F98" w:rsidRPr="0008327C">
        <w:t>s</w:t>
      </w:r>
      <w:r>
        <w:t>a</w:t>
      </w:r>
      <w:r w:rsidR="00396F98" w:rsidRPr="0008327C">
        <w:t xml:space="preserve"> </w:t>
      </w:r>
      <w:r w:rsidRPr="0008327C">
        <w:t>prejavuje</w:t>
      </w:r>
      <w:r w:rsidR="00396F98" w:rsidRPr="0008327C">
        <w:t xml:space="preserve"> </w:t>
      </w:r>
      <w:r w:rsidR="00454AAC">
        <w:t xml:space="preserve">symptómami </w:t>
      </w:r>
      <w:proofErr w:type="spellStart"/>
      <w:r w:rsidR="00396F98" w:rsidRPr="0008327C">
        <w:t>excit</w:t>
      </w:r>
      <w:r w:rsidR="00454AAC">
        <w:t>ácie</w:t>
      </w:r>
      <w:proofErr w:type="spellEnd"/>
      <w:r w:rsidR="00454AAC">
        <w:t xml:space="preserve"> </w:t>
      </w:r>
      <w:r w:rsidR="00396F98" w:rsidRPr="0008327C">
        <w:t>nervové</w:t>
      </w:r>
      <w:r>
        <w:t xml:space="preserve">ho </w:t>
      </w:r>
      <w:r w:rsidR="00396F98" w:rsidRPr="0008327C">
        <w:t>s</w:t>
      </w:r>
      <w:r>
        <w:t xml:space="preserve">ystému </w:t>
      </w:r>
      <w:r w:rsidR="00396F98" w:rsidRPr="0008327C">
        <w:t xml:space="preserve">a v </w:t>
      </w:r>
      <w:r>
        <w:t xml:space="preserve">závažných </w:t>
      </w:r>
      <w:r w:rsidRPr="0008327C">
        <w:t>prípadoch</w:t>
      </w:r>
      <w:r w:rsidR="00396F98" w:rsidRPr="0008327C">
        <w:t xml:space="preserve"> </w:t>
      </w:r>
      <w:r w:rsidR="001329AE">
        <w:t xml:space="preserve">útlmom </w:t>
      </w:r>
      <w:r w:rsidR="00F0016E">
        <w:t xml:space="preserve">centrálneho </w:t>
      </w:r>
      <w:r w:rsidR="00F0016E" w:rsidRPr="0008327C">
        <w:t>nervové</w:t>
      </w:r>
      <w:r w:rsidR="00F0016E">
        <w:t xml:space="preserve">ho </w:t>
      </w:r>
      <w:r w:rsidR="00F0016E" w:rsidRPr="0008327C">
        <w:t>s</w:t>
      </w:r>
      <w:r w:rsidR="00F0016E">
        <w:t xml:space="preserve">ystému </w:t>
      </w:r>
      <w:r w:rsidR="00396F98" w:rsidRPr="0008327C">
        <w:t>a útl</w:t>
      </w:r>
      <w:r w:rsidR="001329AE">
        <w:t xml:space="preserve">mom </w:t>
      </w:r>
      <w:r w:rsidR="00396F98" w:rsidRPr="0008327C">
        <w:t>kardiovaskulárn</w:t>
      </w:r>
      <w:r w:rsidR="001329AE">
        <w:t>e</w:t>
      </w:r>
      <w:r w:rsidR="00396F98" w:rsidRPr="0008327C">
        <w:t xml:space="preserve">ho systému. </w:t>
      </w:r>
      <w:r w:rsidR="001329AE">
        <w:t xml:space="preserve">Závažné </w:t>
      </w:r>
      <w:r w:rsidR="00396F98" w:rsidRPr="0008327C">
        <w:t xml:space="preserve">neurologické </w:t>
      </w:r>
      <w:r w:rsidR="006C7467">
        <w:t>symptómy</w:t>
      </w:r>
      <w:r w:rsidR="006C7467" w:rsidRPr="0008327C">
        <w:t xml:space="preserve"> </w:t>
      </w:r>
      <w:r w:rsidR="00396F98" w:rsidRPr="0008327C">
        <w:t>(</w:t>
      </w:r>
      <w:r w:rsidR="001329AE" w:rsidRPr="0008327C">
        <w:t>kŕče</w:t>
      </w:r>
      <w:r w:rsidR="006C7467">
        <w:t xml:space="preserve">, </w:t>
      </w:r>
      <w:r w:rsidR="001329AE" w:rsidRPr="0008327C">
        <w:t>útlmu</w:t>
      </w:r>
      <w:r w:rsidR="00396F98" w:rsidRPr="0008327C">
        <w:t xml:space="preserve"> CNS) </w:t>
      </w:r>
      <w:r w:rsidR="001329AE">
        <w:t xml:space="preserve">sa </w:t>
      </w:r>
      <w:r w:rsidR="00396F98" w:rsidRPr="0008327C">
        <w:t>mus</w:t>
      </w:r>
      <w:r w:rsidR="006C7467">
        <w:t xml:space="preserve">ia </w:t>
      </w:r>
      <w:r w:rsidR="00396F98" w:rsidRPr="0008327C">
        <w:t>l</w:t>
      </w:r>
      <w:r w:rsidR="001329AE">
        <w:t xml:space="preserve">iečiť </w:t>
      </w:r>
      <w:r w:rsidR="00396F98" w:rsidRPr="0008327C">
        <w:t xml:space="preserve">symptomaticky </w:t>
      </w:r>
      <w:r w:rsidR="001329AE">
        <w:t xml:space="preserve">s </w:t>
      </w:r>
      <w:r w:rsidR="00396F98" w:rsidRPr="0008327C">
        <w:t xml:space="preserve">podporou </w:t>
      </w:r>
      <w:r w:rsidR="00C31A50" w:rsidRPr="0008327C">
        <w:t>dýchan</w:t>
      </w:r>
      <w:r w:rsidR="00C31A50">
        <w:t>ia</w:t>
      </w:r>
      <w:r w:rsidR="00396F98" w:rsidRPr="0008327C">
        <w:t xml:space="preserve"> a </w:t>
      </w:r>
      <w:r w:rsidR="00C31A50" w:rsidRPr="0008327C">
        <w:t>pod</w:t>
      </w:r>
      <w:r w:rsidR="006C7467">
        <w:t>áv</w:t>
      </w:r>
      <w:r w:rsidR="00C31A50" w:rsidRPr="0008327C">
        <w:t>aním</w:t>
      </w:r>
      <w:r w:rsidR="00396F98" w:rsidRPr="0008327C">
        <w:t xml:space="preserve"> </w:t>
      </w:r>
      <w:proofErr w:type="spellStart"/>
      <w:r w:rsidR="00396F98" w:rsidRPr="0008327C">
        <w:t>antikonvulz</w:t>
      </w:r>
      <w:r w:rsidR="006C7467">
        <w:t>í</w:t>
      </w:r>
      <w:r w:rsidR="00396F98" w:rsidRPr="0008327C">
        <w:t>v</w:t>
      </w:r>
      <w:proofErr w:type="spellEnd"/>
      <w:r w:rsidR="00396F98" w:rsidRPr="0008327C">
        <w:t xml:space="preserve">, </w:t>
      </w:r>
      <w:r w:rsidR="00C31A50" w:rsidRPr="0008327C">
        <w:t>obehové</w:t>
      </w:r>
      <w:r w:rsidR="00396F98" w:rsidRPr="0008327C">
        <w:t xml:space="preserve"> </w:t>
      </w:r>
      <w:r w:rsidR="006C7467">
        <w:t>prejavy</w:t>
      </w:r>
      <w:r w:rsidR="00396F98" w:rsidRPr="0008327C">
        <w:t xml:space="preserve"> s</w:t>
      </w:r>
      <w:r w:rsidR="00DD4448">
        <w:t>a</w:t>
      </w:r>
      <w:r w:rsidR="00396F98" w:rsidRPr="0008327C">
        <w:t xml:space="preserve"> </w:t>
      </w:r>
      <w:r w:rsidR="00C31A50" w:rsidRPr="0008327C">
        <w:t>lieč</w:t>
      </w:r>
      <w:r w:rsidR="00C31A50">
        <w:t>ia</w:t>
      </w:r>
      <w:r w:rsidR="00396F98" w:rsidRPr="0008327C">
        <w:t xml:space="preserve"> pod</w:t>
      </w:r>
      <w:r w:rsidR="00C31A50">
        <w:t xml:space="preserve">ľa </w:t>
      </w:r>
      <w:r w:rsidR="006C7467">
        <w:t>odporúčaní na</w:t>
      </w:r>
      <w:r w:rsidR="00396F98" w:rsidRPr="0008327C">
        <w:t xml:space="preserve"> </w:t>
      </w:r>
      <w:r w:rsidR="00C31A50" w:rsidRPr="0008327C">
        <w:t>resuscitáciu</w:t>
      </w:r>
      <w:r w:rsidR="00396F98" w:rsidRPr="0008327C">
        <w:t>.</w:t>
      </w:r>
    </w:p>
    <w:p w14:paraId="6E659C2F" w14:textId="77777777" w:rsidR="00F07318" w:rsidRPr="0008327C" w:rsidRDefault="00F07318" w:rsidP="002F32EA">
      <w:pPr>
        <w:pStyle w:val="Zkladntext"/>
        <w:ind w:left="0"/>
        <w:rPr>
          <w:sz w:val="21"/>
        </w:rPr>
      </w:pPr>
    </w:p>
    <w:p w14:paraId="4B25A49E" w14:textId="221F1CD4" w:rsidR="00F07318" w:rsidRPr="0008327C" w:rsidRDefault="00C31A50" w:rsidP="002F32EA">
      <w:pPr>
        <w:pStyle w:val="Zkladntext"/>
        <w:ind w:left="0"/>
      </w:pPr>
      <w:r w:rsidRPr="0008327C">
        <w:t>Vzhľadom</w:t>
      </w:r>
      <w:r w:rsidR="00396F98" w:rsidRPr="0008327C">
        <w:t xml:space="preserve"> </w:t>
      </w:r>
      <w:r w:rsidR="00E160E4">
        <w:t xml:space="preserve">na </w:t>
      </w:r>
      <w:r w:rsidR="00396F98" w:rsidRPr="0008327C">
        <w:t xml:space="preserve">to, že </w:t>
      </w:r>
      <w:r w:rsidRPr="0008327C">
        <w:t>rýchlosť</w:t>
      </w:r>
      <w:r w:rsidR="00396F98" w:rsidRPr="0008327C">
        <w:t xml:space="preserve"> </w:t>
      </w:r>
      <w:r w:rsidR="00C2485E" w:rsidRPr="0008327C">
        <w:t>absorpcie</w:t>
      </w:r>
      <w:r w:rsidR="00396F98" w:rsidRPr="0008327C">
        <w:t xml:space="preserve"> </w:t>
      </w:r>
      <w:r w:rsidR="00C2485E">
        <w:t>cez</w:t>
      </w:r>
      <w:r w:rsidR="00396F98" w:rsidRPr="0008327C">
        <w:t xml:space="preserve"> neporušen</w:t>
      </w:r>
      <w:r w:rsidR="00E160E4">
        <w:t xml:space="preserve">ú </w:t>
      </w:r>
      <w:r w:rsidR="00C2485E" w:rsidRPr="0008327C">
        <w:t>kož</w:t>
      </w:r>
      <w:r w:rsidR="00E160E4">
        <w:t xml:space="preserve">u </w:t>
      </w:r>
      <w:r w:rsidR="00396F98" w:rsidRPr="0008327C">
        <w:t>je pomalá, pacienti</w:t>
      </w:r>
      <w:r w:rsidR="009C657F">
        <w:t>, u ktorých sú prejavy toxicity</w:t>
      </w:r>
      <w:r w:rsidR="00396F98" w:rsidRPr="0008327C">
        <w:t xml:space="preserve"> </w:t>
      </w:r>
      <w:r w:rsidR="00E160E4">
        <w:t xml:space="preserve">majú byť </w:t>
      </w:r>
      <w:r w:rsidR="00396F98" w:rsidRPr="0008327C">
        <w:t xml:space="preserve">po </w:t>
      </w:r>
      <w:r w:rsidR="00C2485E" w:rsidRPr="0008327C">
        <w:t>urgentn</w:t>
      </w:r>
      <w:r w:rsidR="009C657F">
        <w:t xml:space="preserve">om ošetrení </w:t>
      </w:r>
      <w:r w:rsidR="00DD4448" w:rsidRPr="0008327C">
        <w:t>sledovaní</w:t>
      </w:r>
      <w:r w:rsidR="00396F98" w:rsidRPr="0008327C">
        <w:t xml:space="preserve"> </w:t>
      </w:r>
      <w:r w:rsidR="00EB56F1">
        <w:t xml:space="preserve">počas </w:t>
      </w:r>
      <w:r w:rsidR="00DD4448">
        <w:t>niekoľk</w:t>
      </w:r>
      <w:r w:rsidR="00EB56F1">
        <w:t xml:space="preserve">ých </w:t>
      </w:r>
      <w:r w:rsidR="00DD4448" w:rsidRPr="0008327C">
        <w:t>hodín</w:t>
      </w:r>
      <w:r w:rsidR="00396F98" w:rsidRPr="0008327C">
        <w:t>.</w:t>
      </w:r>
    </w:p>
    <w:p w14:paraId="7E2930D0" w14:textId="77777777" w:rsidR="00F07318" w:rsidRDefault="00F07318" w:rsidP="002F32EA">
      <w:pPr>
        <w:pStyle w:val="Zkladntext"/>
        <w:ind w:left="0"/>
        <w:rPr>
          <w:sz w:val="24"/>
        </w:rPr>
      </w:pPr>
    </w:p>
    <w:p w14:paraId="7C675353" w14:textId="77777777" w:rsidR="00C23D49" w:rsidRPr="0008327C" w:rsidRDefault="00C23D49" w:rsidP="002F32EA">
      <w:pPr>
        <w:pStyle w:val="Zkladntext"/>
        <w:ind w:left="0"/>
        <w:rPr>
          <w:sz w:val="24"/>
        </w:rPr>
      </w:pPr>
    </w:p>
    <w:p w14:paraId="72060C24" w14:textId="77777777" w:rsidR="00C23D49" w:rsidRPr="0082445A" w:rsidRDefault="00C23D49" w:rsidP="00C23D49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6D0CBC68" w14:textId="77777777" w:rsidR="00C23D49" w:rsidRPr="0082445A" w:rsidRDefault="00C23D49" w:rsidP="00C23D49">
      <w:pPr>
        <w:keepNext/>
      </w:pPr>
    </w:p>
    <w:p w14:paraId="1CA4E163" w14:textId="77777777" w:rsidR="00C23D49" w:rsidRPr="00891D76" w:rsidRDefault="00C23D49" w:rsidP="00C23D49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proofErr w:type="spellStart"/>
      <w:r w:rsidRPr="00BF5AB0">
        <w:rPr>
          <w:b/>
        </w:rPr>
        <w:t>Farmakodynamické</w:t>
      </w:r>
      <w:proofErr w:type="spellEnd"/>
      <w:r w:rsidRPr="00BF5AB0">
        <w:rPr>
          <w:b/>
        </w:rPr>
        <w:t xml:space="preserve"> vlastnosti</w:t>
      </w:r>
    </w:p>
    <w:p w14:paraId="0D429F97" w14:textId="77777777" w:rsidR="00F07318" w:rsidRPr="0008327C" w:rsidRDefault="00F07318" w:rsidP="002F32EA">
      <w:pPr>
        <w:pStyle w:val="Zkladntext"/>
        <w:ind w:left="0"/>
        <w:rPr>
          <w:sz w:val="21"/>
        </w:rPr>
      </w:pPr>
    </w:p>
    <w:p w14:paraId="36A6F94F" w14:textId="6206FEEE" w:rsidR="00C23D49" w:rsidRDefault="00C23D49" w:rsidP="00C23D49">
      <w:pPr>
        <w:pStyle w:val="Zkladntext"/>
        <w:ind w:left="0" w:right="-92"/>
      </w:pPr>
      <w:proofErr w:type="spellStart"/>
      <w:r w:rsidRPr="00A72672">
        <w:t>Farmakoterapeutická</w:t>
      </w:r>
      <w:proofErr w:type="spellEnd"/>
      <w:r w:rsidRPr="00A72672">
        <w:t xml:space="preserve"> skupina</w:t>
      </w:r>
      <w:r w:rsidR="00396F98" w:rsidRPr="0008327C">
        <w:t xml:space="preserve">: </w:t>
      </w:r>
      <w:r w:rsidRPr="0008327C">
        <w:t>lokálne</w:t>
      </w:r>
      <w:r w:rsidR="00FC1D98">
        <w:t xml:space="preserve"> </w:t>
      </w:r>
      <w:r w:rsidR="00FC1D98" w:rsidRPr="0008327C">
        <w:t>anestetik</w:t>
      </w:r>
      <w:r w:rsidR="00FC1D98">
        <w:t>á</w:t>
      </w:r>
      <w:r>
        <w:t xml:space="preserve">, </w:t>
      </w:r>
      <w:proofErr w:type="spellStart"/>
      <w:r>
        <w:t>amidy</w:t>
      </w:r>
      <w:proofErr w:type="spellEnd"/>
    </w:p>
    <w:p w14:paraId="2B45FC4C" w14:textId="2454D0CD" w:rsidR="00F07318" w:rsidRPr="0008327C" w:rsidRDefault="00396F98" w:rsidP="002F32EA">
      <w:pPr>
        <w:pStyle w:val="Zkladntext"/>
        <w:ind w:left="0" w:right="4562"/>
      </w:pPr>
      <w:r w:rsidRPr="0008327C">
        <w:t xml:space="preserve">ATC </w:t>
      </w:r>
      <w:r w:rsidR="00C23D49" w:rsidRPr="00A72672">
        <w:t>kód</w:t>
      </w:r>
      <w:r w:rsidRPr="0008327C">
        <w:t>: N01B B20</w:t>
      </w:r>
    </w:p>
    <w:p w14:paraId="36ECB5F8" w14:textId="77777777" w:rsidR="00F07318" w:rsidRPr="0008327C" w:rsidRDefault="00F07318" w:rsidP="002F32EA">
      <w:pPr>
        <w:pStyle w:val="Zkladntext"/>
        <w:ind w:left="0"/>
      </w:pPr>
    </w:p>
    <w:p w14:paraId="320DB413" w14:textId="66CFD176" w:rsidR="00F07318" w:rsidRPr="0008327C" w:rsidRDefault="0097716A" w:rsidP="002F32EA">
      <w:pPr>
        <w:pStyle w:val="Zkladntext"/>
        <w:ind w:left="0"/>
      </w:pPr>
      <w:r>
        <w:rPr>
          <w:u w:val="single"/>
        </w:rPr>
        <w:t>Mechanizmus</w:t>
      </w:r>
      <w:r w:rsidRPr="00BF5AB0">
        <w:rPr>
          <w:u w:val="single"/>
        </w:rPr>
        <w:t xml:space="preserve"> ú</w:t>
      </w:r>
      <w:r w:rsidRPr="00891D76">
        <w:rPr>
          <w:u w:val="single"/>
        </w:rPr>
        <w:t>činku</w:t>
      </w:r>
    </w:p>
    <w:p w14:paraId="7A768E20" w14:textId="704990DA" w:rsidR="00F07318" w:rsidRPr="0008327C" w:rsidRDefault="008B23A5" w:rsidP="002F32EA">
      <w:pPr>
        <w:pStyle w:val="Zkladntext"/>
        <w:ind w:left="0"/>
      </w:pPr>
      <w:r w:rsidRPr="0008327C">
        <w:t>ROMLA</w:t>
      </w:r>
      <w:r w:rsidR="000D6792" w:rsidRPr="0008327C">
        <w:t xml:space="preserve"> </w:t>
      </w:r>
      <w:r w:rsidR="00EB4F60" w:rsidRPr="0008327C">
        <w:t>vyvoláva</w:t>
      </w:r>
      <w:r w:rsidR="00396F98" w:rsidRPr="0008327C">
        <w:t xml:space="preserve"> </w:t>
      </w:r>
      <w:r w:rsidR="00EB4F60" w:rsidRPr="0008327C">
        <w:t xml:space="preserve">anestéziu </w:t>
      </w:r>
      <w:r w:rsidR="00396F98" w:rsidRPr="0008327C">
        <w:t>kož</w:t>
      </w:r>
      <w:r w:rsidR="00EB4F60">
        <w:t xml:space="preserve">e prostredníctvom </w:t>
      </w:r>
      <w:r w:rsidR="00396F98" w:rsidRPr="0008327C">
        <w:t>uvo</w:t>
      </w:r>
      <w:r w:rsidR="00EB4F60">
        <w:t>ľ</w:t>
      </w:r>
      <w:r w:rsidR="00396F98" w:rsidRPr="0008327C">
        <w:t>ňov</w:t>
      </w:r>
      <w:r w:rsidR="00EB4F60">
        <w:t xml:space="preserve">ania </w:t>
      </w:r>
      <w:proofErr w:type="spellStart"/>
      <w:r w:rsidR="00396F98" w:rsidRPr="0008327C">
        <w:t>lidoka</w:t>
      </w:r>
      <w:r w:rsidR="00EB4F60">
        <w:t>í</w:t>
      </w:r>
      <w:r w:rsidR="00396F98" w:rsidRPr="0008327C">
        <w:t>nu</w:t>
      </w:r>
      <w:proofErr w:type="spellEnd"/>
      <w:r w:rsidR="00396F98" w:rsidRPr="0008327C">
        <w:t xml:space="preserve"> a </w:t>
      </w:r>
      <w:proofErr w:type="spellStart"/>
      <w:r w:rsidR="00396F98" w:rsidRPr="0008327C">
        <w:t>priloka</w:t>
      </w:r>
      <w:r w:rsidR="00EB4F60">
        <w:t>í</w:t>
      </w:r>
      <w:r w:rsidR="00396F98" w:rsidRPr="0008327C">
        <w:t>nu</w:t>
      </w:r>
      <w:proofErr w:type="spellEnd"/>
      <w:r w:rsidR="00EB4F60">
        <w:t xml:space="preserve"> </w:t>
      </w:r>
      <w:r w:rsidR="00396F98" w:rsidRPr="0008327C">
        <w:t xml:space="preserve">z krému do </w:t>
      </w:r>
      <w:proofErr w:type="spellStart"/>
      <w:r w:rsidR="00396F98" w:rsidRPr="0008327C">
        <w:t>epidermáln</w:t>
      </w:r>
      <w:r w:rsidR="00EB4F60">
        <w:t>y</w:t>
      </w:r>
      <w:r w:rsidR="00396F98" w:rsidRPr="0008327C">
        <w:t>ch</w:t>
      </w:r>
      <w:proofErr w:type="spellEnd"/>
      <w:r w:rsidR="00396F98" w:rsidRPr="0008327C">
        <w:t xml:space="preserve"> a </w:t>
      </w:r>
      <w:proofErr w:type="spellStart"/>
      <w:r w:rsidR="00396F98" w:rsidRPr="0008327C">
        <w:t>dermáln</w:t>
      </w:r>
      <w:r w:rsidR="00EB4F60">
        <w:t>y</w:t>
      </w:r>
      <w:r w:rsidR="00396F98" w:rsidRPr="0008327C">
        <w:t>ch</w:t>
      </w:r>
      <w:proofErr w:type="spellEnd"/>
      <w:r w:rsidR="00396F98" w:rsidRPr="0008327C">
        <w:t xml:space="preserve"> </w:t>
      </w:r>
      <w:r w:rsidR="00EB4F60" w:rsidRPr="0008327C">
        <w:t>vrstiev</w:t>
      </w:r>
      <w:r w:rsidR="00396F98" w:rsidRPr="0008327C">
        <w:t xml:space="preserve"> </w:t>
      </w:r>
      <w:r w:rsidR="00EB4F60" w:rsidRPr="0008327C">
        <w:t>kože</w:t>
      </w:r>
      <w:r w:rsidR="00396F98" w:rsidRPr="0008327C">
        <w:t xml:space="preserve"> a </w:t>
      </w:r>
      <w:r w:rsidR="0059731C">
        <w:t xml:space="preserve">do blízkeho okolia </w:t>
      </w:r>
      <w:r w:rsidR="0059731C" w:rsidRPr="0008327C">
        <w:t>kožných</w:t>
      </w:r>
      <w:r w:rsidR="00396F98" w:rsidRPr="0008327C">
        <w:t xml:space="preserve"> </w:t>
      </w:r>
      <w:r w:rsidR="0059731C">
        <w:t>receptorov</w:t>
      </w:r>
      <w:r w:rsidR="00396F98" w:rsidRPr="0008327C">
        <w:t xml:space="preserve"> </w:t>
      </w:r>
      <w:r w:rsidR="0059731C" w:rsidRPr="0008327C">
        <w:t>bolesti</w:t>
      </w:r>
      <w:r w:rsidR="00396F98" w:rsidRPr="0008327C">
        <w:t xml:space="preserve"> a nervových zakončení.</w:t>
      </w:r>
    </w:p>
    <w:p w14:paraId="31374EA6" w14:textId="77777777" w:rsidR="00F07318" w:rsidRPr="0008327C" w:rsidRDefault="00F07318" w:rsidP="002F32EA">
      <w:pPr>
        <w:pStyle w:val="Zkladntext"/>
        <w:ind w:left="0"/>
      </w:pPr>
    </w:p>
    <w:p w14:paraId="31D0F4DF" w14:textId="63775930" w:rsidR="00F07318" w:rsidRPr="0008327C" w:rsidRDefault="00396F98" w:rsidP="002F32EA">
      <w:pPr>
        <w:pStyle w:val="Zkladntext"/>
        <w:ind w:left="0"/>
      </w:pPr>
      <w:proofErr w:type="spellStart"/>
      <w:r w:rsidRPr="0008327C">
        <w:t>Lidoka</w:t>
      </w:r>
      <w:r w:rsidR="0059731C">
        <w:t>í</w:t>
      </w:r>
      <w:r w:rsidRPr="0008327C">
        <w:t>n</w:t>
      </w:r>
      <w:proofErr w:type="spellEnd"/>
      <w:r w:rsidRPr="0008327C">
        <w:t xml:space="preserve"> a </w:t>
      </w:r>
      <w:proofErr w:type="spellStart"/>
      <w:r w:rsidRPr="0008327C">
        <w:t>priloka</w:t>
      </w:r>
      <w:r w:rsidR="0059731C">
        <w:t>í</w:t>
      </w:r>
      <w:r w:rsidRPr="0008327C">
        <w:t>n</w:t>
      </w:r>
      <w:proofErr w:type="spellEnd"/>
      <w:r w:rsidRPr="0008327C">
        <w:t xml:space="preserve"> </w:t>
      </w:r>
      <w:r w:rsidR="0059731C">
        <w:t>sú</w:t>
      </w:r>
      <w:r w:rsidRPr="0008327C">
        <w:t xml:space="preserve"> </w:t>
      </w:r>
      <w:r w:rsidR="0059731C" w:rsidRPr="0008327C">
        <w:t>lokálne</w:t>
      </w:r>
      <w:r w:rsidR="0059731C">
        <w:t xml:space="preserve"> anestetiká</w:t>
      </w:r>
      <w:r w:rsidRPr="0008327C">
        <w:t xml:space="preserve"> </w:t>
      </w:r>
      <w:proofErr w:type="spellStart"/>
      <w:r w:rsidRPr="0008327C">
        <w:t>amidového</w:t>
      </w:r>
      <w:proofErr w:type="spellEnd"/>
      <w:r w:rsidRPr="0008327C">
        <w:t xml:space="preserve"> typu. </w:t>
      </w:r>
      <w:r w:rsidR="00D81587">
        <w:t>Obidva s</w:t>
      </w:r>
      <w:r w:rsidR="00D81587" w:rsidRPr="0008327C">
        <w:t>tabilizujú</w:t>
      </w:r>
      <w:r w:rsidRPr="0008327C">
        <w:t xml:space="preserve"> membrán</w:t>
      </w:r>
      <w:r w:rsidR="00D81587">
        <w:t>y</w:t>
      </w:r>
      <w:r w:rsidRPr="0008327C">
        <w:t xml:space="preserve"> neur</w:t>
      </w:r>
      <w:r w:rsidR="00D81587">
        <w:t>ónov tý</w:t>
      </w:r>
      <w:r w:rsidRPr="0008327C">
        <w:t xml:space="preserve">m, že </w:t>
      </w:r>
      <w:proofErr w:type="spellStart"/>
      <w:r w:rsidRPr="0008327C">
        <w:t>inhibuj</w:t>
      </w:r>
      <w:r w:rsidR="00D81587">
        <w:t>ú</w:t>
      </w:r>
      <w:proofErr w:type="spellEnd"/>
      <w:r w:rsidR="00D81587">
        <w:t xml:space="preserve"> </w:t>
      </w:r>
      <w:r w:rsidR="00D81587" w:rsidRPr="0008327C">
        <w:t xml:space="preserve">výmenu </w:t>
      </w:r>
      <w:r w:rsidR="00D81587">
        <w:t xml:space="preserve">iónov </w:t>
      </w:r>
      <w:r w:rsidR="00C4727A">
        <w:t xml:space="preserve">potrebnú na vznik </w:t>
      </w:r>
      <w:r w:rsidRPr="0008327C">
        <w:t>a veden</w:t>
      </w:r>
      <w:r w:rsidR="00C4727A">
        <w:t>ie</w:t>
      </w:r>
      <w:r w:rsidRPr="0008327C">
        <w:t xml:space="preserve"> vzruch</w:t>
      </w:r>
      <w:r w:rsidR="00C4727A">
        <w:t xml:space="preserve">ov, </w:t>
      </w:r>
      <w:r w:rsidRPr="0008327C">
        <w:t>a t</w:t>
      </w:r>
      <w:r w:rsidR="00C4727A">
        <w:t>a</w:t>
      </w:r>
      <w:r w:rsidRPr="0008327C">
        <w:t xml:space="preserve">m </w:t>
      </w:r>
      <w:r w:rsidR="00C4727A" w:rsidRPr="0008327C">
        <w:t>vyvolávajú</w:t>
      </w:r>
      <w:r w:rsidRPr="0008327C">
        <w:t xml:space="preserve"> </w:t>
      </w:r>
      <w:r w:rsidR="00C4727A" w:rsidRPr="0008327C">
        <w:t>lokálnu</w:t>
      </w:r>
      <w:r w:rsidRPr="0008327C">
        <w:t xml:space="preserve"> </w:t>
      </w:r>
      <w:r w:rsidR="00C4727A" w:rsidRPr="0008327C">
        <w:t>anestéziu</w:t>
      </w:r>
      <w:r w:rsidRPr="0008327C">
        <w:t xml:space="preserve">. Kvalita </w:t>
      </w:r>
      <w:r w:rsidR="00C4727A" w:rsidRPr="0008327C">
        <w:t>anestézie</w:t>
      </w:r>
      <w:r w:rsidRPr="0008327C">
        <w:t xml:space="preserve"> závisí </w:t>
      </w:r>
      <w:r w:rsidR="00C4727A">
        <w:t xml:space="preserve">od času </w:t>
      </w:r>
      <w:r w:rsidRPr="0008327C">
        <w:t>aplik</w:t>
      </w:r>
      <w:r w:rsidR="00C4727A">
        <w:t xml:space="preserve">ácie </w:t>
      </w:r>
      <w:r w:rsidRPr="0008327C">
        <w:t xml:space="preserve">a </w:t>
      </w:r>
      <w:r w:rsidR="00C4727A">
        <w:t xml:space="preserve">od </w:t>
      </w:r>
      <w:r w:rsidRPr="0008327C">
        <w:t>dáv</w:t>
      </w:r>
      <w:r w:rsidR="00C4727A">
        <w:t>ky</w:t>
      </w:r>
      <w:r w:rsidRPr="0008327C">
        <w:t>.</w:t>
      </w:r>
    </w:p>
    <w:p w14:paraId="384EDC30" w14:textId="77777777" w:rsidR="00F07318" w:rsidRPr="0008327C" w:rsidRDefault="00F07318" w:rsidP="002F32EA">
      <w:pPr>
        <w:pStyle w:val="Zkladntext"/>
        <w:ind w:left="0"/>
      </w:pPr>
    </w:p>
    <w:p w14:paraId="4461FAB9" w14:textId="507EC839" w:rsidR="00F07318" w:rsidRPr="0008327C" w:rsidRDefault="005D07F5" w:rsidP="002F32EA">
      <w:pPr>
        <w:pStyle w:val="Zkladntext"/>
        <w:ind w:left="0"/>
      </w:pPr>
      <w:r>
        <w:rPr>
          <w:u w:val="single"/>
        </w:rPr>
        <w:t>Koža</w:t>
      </w:r>
    </w:p>
    <w:p w14:paraId="0BEF2598" w14:textId="50E8CAB1" w:rsidR="00F07318" w:rsidRPr="0008327C" w:rsidRDefault="008B23A5" w:rsidP="002F32EA">
      <w:pPr>
        <w:pStyle w:val="Zkladntext"/>
        <w:ind w:left="0"/>
      </w:pPr>
      <w:r w:rsidRPr="0008327C">
        <w:t>ROMLA</w:t>
      </w:r>
      <w:r w:rsidR="00396F98" w:rsidRPr="0008327C">
        <w:t xml:space="preserve"> s</w:t>
      </w:r>
      <w:r w:rsidR="005D07F5">
        <w:t xml:space="preserve">a nanáša na </w:t>
      </w:r>
      <w:r w:rsidR="00396F98" w:rsidRPr="0008327C">
        <w:t>neporušen</w:t>
      </w:r>
      <w:r w:rsidR="005D07F5">
        <w:t xml:space="preserve">ú kožu pod </w:t>
      </w:r>
      <w:r w:rsidR="00396F98" w:rsidRPr="0008327C">
        <w:t>okluz</w:t>
      </w:r>
      <w:r w:rsidR="005D07F5">
        <w:t>ívne krytie</w:t>
      </w:r>
      <w:r w:rsidR="00396F98" w:rsidRPr="0008327C">
        <w:t xml:space="preserve">. </w:t>
      </w:r>
      <w:r w:rsidR="005D07F5">
        <w:t>Čas potrebný na dosiahnutie spoľahlivej</w:t>
      </w:r>
      <w:r w:rsidR="00396F98" w:rsidRPr="0008327C">
        <w:t xml:space="preserve"> </w:t>
      </w:r>
      <w:r w:rsidR="005D07F5" w:rsidRPr="0008327C">
        <w:t>anestézie</w:t>
      </w:r>
      <w:r w:rsidR="00396F98" w:rsidRPr="0008327C">
        <w:t xml:space="preserve"> </w:t>
      </w:r>
      <w:r w:rsidR="005D07F5" w:rsidRPr="0008327C">
        <w:t>neporušen</w:t>
      </w:r>
      <w:r w:rsidR="005D07F5">
        <w:t xml:space="preserve">ej </w:t>
      </w:r>
      <w:r w:rsidR="005D07F5" w:rsidRPr="0008327C">
        <w:t>kože</w:t>
      </w:r>
      <w:r w:rsidR="00396F98" w:rsidRPr="0008327C">
        <w:t xml:space="preserve"> je 1</w:t>
      </w:r>
      <w:r w:rsidR="005D07F5">
        <w:t xml:space="preserve"> až </w:t>
      </w:r>
      <w:r w:rsidR="00396F98" w:rsidRPr="0008327C">
        <w:t xml:space="preserve">2 hodiny v závislosti </w:t>
      </w:r>
      <w:r w:rsidR="005D07F5">
        <w:t>od</w:t>
      </w:r>
      <w:r w:rsidR="00396F98" w:rsidRPr="0008327C">
        <w:t xml:space="preserve"> druhu výkonu. Na </w:t>
      </w:r>
      <w:r w:rsidR="001A749D" w:rsidRPr="0008327C">
        <w:t>v</w:t>
      </w:r>
      <w:r w:rsidR="001A749D">
        <w:t>ä</w:t>
      </w:r>
      <w:r w:rsidR="001A749D" w:rsidRPr="0008327C">
        <w:t>čšine</w:t>
      </w:r>
      <w:r w:rsidR="00396F98" w:rsidRPr="0008327C">
        <w:t xml:space="preserve"> </w:t>
      </w:r>
      <w:r w:rsidR="001A749D">
        <w:t>častí</w:t>
      </w:r>
      <w:r w:rsidR="00396F98" w:rsidRPr="0008327C">
        <w:t xml:space="preserve"> </w:t>
      </w:r>
      <w:r w:rsidR="001A749D" w:rsidRPr="0008327C">
        <w:t>tela</w:t>
      </w:r>
      <w:r w:rsidR="001A749D">
        <w:t>,</w:t>
      </w:r>
    </w:p>
    <w:p w14:paraId="7081F163" w14:textId="416EEBCB" w:rsidR="00F07318" w:rsidRPr="0008327C" w:rsidRDefault="00396F98" w:rsidP="002F32EA">
      <w:pPr>
        <w:pStyle w:val="Zkladntext"/>
        <w:ind w:left="0" w:right="178"/>
      </w:pPr>
      <w:r w:rsidRPr="0008327C">
        <w:t xml:space="preserve">s </w:t>
      </w:r>
      <w:r w:rsidR="001A749D" w:rsidRPr="0008327C">
        <w:t>výnimkou</w:t>
      </w:r>
      <w:r w:rsidRPr="0008327C">
        <w:t xml:space="preserve"> </w:t>
      </w:r>
      <w:r w:rsidR="001A749D" w:rsidRPr="0008327C">
        <w:t>kože</w:t>
      </w:r>
      <w:r w:rsidR="001A749D">
        <w:t xml:space="preserve"> na tvári </w:t>
      </w:r>
      <w:r w:rsidRPr="0008327C">
        <w:t xml:space="preserve">a </w:t>
      </w:r>
      <w:r w:rsidR="001A749D" w:rsidRPr="0008327C">
        <w:t>pohlavných</w:t>
      </w:r>
      <w:r w:rsidR="001A749D">
        <w:t xml:space="preserve"> orgánov</w:t>
      </w:r>
      <w:r w:rsidRPr="0008327C">
        <w:t xml:space="preserve"> muž</w:t>
      </w:r>
      <w:r w:rsidR="001A749D">
        <w:t xml:space="preserve">ov, </w:t>
      </w:r>
      <w:r w:rsidRPr="0008327C">
        <w:t>s</w:t>
      </w:r>
      <w:r w:rsidR="001A749D">
        <w:t>a</w:t>
      </w:r>
      <w:r w:rsidRPr="0008327C">
        <w:t xml:space="preserve"> </w:t>
      </w:r>
      <w:r w:rsidR="001A749D" w:rsidRPr="0008327C">
        <w:t>lokálne</w:t>
      </w:r>
      <w:r w:rsidRPr="0008327C">
        <w:t xml:space="preserve"> anestetický </w:t>
      </w:r>
      <w:r w:rsidR="001A749D" w:rsidRPr="0008327C">
        <w:t>účinok</w:t>
      </w:r>
      <w:r w:rsidRPr="0008327C">
        <w:t xml:space="preserve"> zvyšuje </w:t>
      </w:r>
      <w:r w:rsidR="001A749D" w:rsidRPr="0008327C">
        <w:t>pri</w:t>
      </w:r>
      <w:r w:rsidRPr="0008327C">
        <w:t xml:space="preserve"> </w:t>
      </w:r>
      <w:r w:rsidRPr="0008327C">
        <w:lastRenderedPageBreak/>
        <w:t>pr</w:t>
      </w:r>
      <w:r w:rsidR="001A749D">
        <w:t>e</w:t>
      </w:r>
      <w:r w:rsidRPr="0008327C">
        <w:t>d</w:t>
      </w:r>
      <w:r w:rsidR="001A749D">
        <w:t>ĺženom čase</w:t>
      </w:r>
      <w:r w:rsidRPr="0008327C">
        <w:t xml:space="preserve"> </w:t>
      </w:r>
      <w:r w:rsidR="001A749D" w:rsidRPr="0008327C">
        <w:t>aplikácie</w:t>
      </w:r>
      <w:r w:rsidRPr="0008327C">
        <w:t xml:space="preserve"> z 1 na 2 hodiny. Maximáln</w:t>
      </w:r>
      <w:r w:rsidR="001A749D">
        <w:t>y</w:t>
      </w:r>
      <w:r w:rsidRPr="0008327C">
        <w:t xml:space="preserve"> </w:t>
      </w:r>
      <w:r w:rsidR="001A749D" w:rsidRPr="0008327C">
        <w:t>lokálny</w:t>
      </w:r>
      <w:r w:rsidRPr="0008327C">
        <w:t xml:space="preserve"> anestetick</w:t>
      </w:r>
      <w:r w:rsidR="001A749D">
        <w:t xml:space="preserve">ý </w:t>
      </w:r>
      <w:r w:rsidRPr="0008327C">
        <w:t>účin</w:t>
      </w:r>
      <w:r w:rsidR="001A749D">
        <w:t xml:space="preserve">ok </w:t>
      </w:r>
      <w:r w:rsidRPr="0008327C">
        <w:t xml:space="preserve">na </w:t>
      </w:r>
      <w:r w:rsidR="001A749D" w:rsidRPr="0008327C">
        <w:t>predne</w:t>
      </w:r>
      <w:r w:rsidR="001A749D">
        <w:t>j</w:t>
      </w:r>
      <w:r w:rsidRPr="0008327C">
        <w:t xml:space="preserve"> </w:t>
      </w:r>
      <w:r w:rsidR="001A749D" w:rsidRPr="0008327C">
        <w:t>strane</w:t>
      </w:r>
      <w:r w:rsidR="001A749D">
        <w:t xml:space="preserve"> hlavy a na lícach sa</w:t>
      </w:r>
      <w:r w:rsidRPr="0008327C">
        <w:t xml:space="preserve"> dos</w:t>
      </w:r>
      <w:r w:rsidR="001A749D">
        <w:t xml:space="preserve">iahne </w:t>
      </w:r>
      <w:r w:rsidRPr="0008327C">
        <w:t xml:space="preserve">za 30-60 </w:t>
      </w:r>
      <w:r w:rsidR="001A749D" w:rsidRPr="0008327C">
        <w:t>minút</w:t>
      </w:r>
      <w:r w:rsidRPr="0008327C">
        <w:t xml:space="preserve"> </w:t>
      </w:r>
      <w:r w:rsidR="00E2135D" w:rsidRPr="0008327C">
        <w:t>vzhľadom</w:t>
      </w:r>
      <w:r w:rsidRPr="0008327C">
        <w:t xml:space="preserve"> </w:t>
      </w:r>
      <w:r w:rsidR="00E2135D">
        <w:t>na t</w:t>
      </w:r>
      <w:r w:rsidRPr="0008327C">
        <w:t>enk</w:t>
      </w:r>
      <w:r w:rsidR="00E2135D">
        <w:t xml:space="preserve">ú </w:t>
      </w:r>
      <w:r w:rsidRPr="0008327C">
        <w:t>k</w:t>
      </w:r>
      <w:r w:rsidR="00E2135D">
        <w:t>o</w:t>
      </w:r>
      <w:r w:rsidRPr="0008327C">
        <w:t>ž</w:t>
      </w:r>
      <w:r w:rsidR="00E2135D">
        <w:t xml:space="preserve">u </w:t>
      </w:r>
      <w:r w:rsidRPr="0008327C">
        <w:t>a vysok</w:t>
      </w:r>
      <w:r w:rsidR="00E2135D">
        <w:t xml:space="preserve">ý </w:t>
      </w:r>
      <w:r w:rsidR="00E2135D" w:rsidRPr="0008327C">
        <w:t>tk</w:t>
      </w:r>
      <w:r w:rsidR="00E2135D">
        <w:t>anivový prietok krvi</w:t>
      </w:r>
      <w:r w:rsidRPr="0008327C">
        <w:t xml:space="preserve">. </w:t>
      </w:r>
      <w:r w:rsidR="00E2135D" w:rsidRPr="0008327C">
        <w:t>Podobne</w:t>
      </w:r>
      <w:r w:rsidRPr="0008327C">
        <w:t xml:space="preserve"> </w:t>
      </w:r>
      <w:r w:rsidR="00E2135D">
        <w:t>sa</w:t>
      </w:r>
      <w:r w:rsidRPr="0008327C">
        <w:t xml:space="preserve"> dos</w:t>
      </w:r>
      <w:r w:rsidR="00E2135D">
        <w:t>i</w:t>
      </w:r>
      <w:r w:rsidRPr="0008327C">
        <w:t>a</w:t>
      </w:r>
      <w:r w:rsidR="00E2135D">
        <w:t xml:space="preserve">hne </w:t>
      </w:r>
      <w:r w:rsidR="00E2135D" w:rsidRPr="0008327C">
        <w:t>lokálna</w:t>
      </w:r>
      <w:r w:rsidRPr="0008327C">
        <w:t xml:space="preserve"> </w:t>
      </w:r>
      <w:r w:rsidR="00E2135D" w:rsidRPr="0008327C">
        <w:t>anestézia</w:t>
      </w:r>
      <w:r w:rsidR="00E2135D">
        <w:t xml:space="preserve"> na</w:t>
      </w:r>
      <w:r w:rsidRPr="0008327C">
        <w:t xml:space="preserve"> mužských </w:t>
      </w:r>
      <w:r w:rsidR="00E2135D" w:rsidRPr="0008327C">
        <w:t>pohlavných</w:t>
      </w:r>
      <w:r w:rsidRPr="0008327C">
        <w:t xml:space="preserve"> orgán</w:t>
      </w:r>
      <w:r w:rsidR="00E2135D">
        <w:t>och za</w:t>
      </w:r>
      <w:r w:rsidRPr="0008327C">
        <w:t xml:space="preserve"> 15 </w:t>
      </w:r>
      <w:r w:rsidR="00E2135D" w:rsidRPr="0008327C">
        <w:t>minút</w:t>
      </w:r>
      <w:r w:rsidRPr="0008327C">
        <w:t>. D</w:t>
      </w:r>
      <w:r w:rsidR="00E2135D">
        <w:t>ĺžka anestézie</w:t>
      </w:r>
      <w:r w:rsidRPr="0008327C">
        <w:t xml:space="preserve"> po </w:t>
      </w:r>
      <w:r w:rsidR="00E2135D" w:rsidRPr="0008327C">
        <w:t>aplikácii</w:t>
      </w:r>
      <w:r w:rsidRPr="0008327C">
        <w:t xml:space="preserve"> </w:t>
      </w:r>
      <w:r w:rsidR="00E2135D">
        <w:t>ROMLY</w:t>
      </w:r>
      <w:r w:rsidR="000D6792" w:rsidRPr="0008327C">
        <w:t xml:space="preserve"> </w:t>
      </w:r>
      <w:r w:rsidRPr="0008327C">
        <w:t>po</w:t>
      </w:r>
      <w:r w:rsidR="00E2135D">
        <w:t xml:space="preserve">čas </w:t>
      </w:r>
      <w:r w:rsidRPr="0008327C">
        <w:t>1 až 2 hod</w:t>
      </w:r>
      <w:r w:rsidR="00E2135D">
        <w:t>ín je minimálne</w:t>
      </w:r>
      <w:r w:rsidRPr="0008327C">
        <w:t xml:space="preserve"> 2 hodiny po </w:t>
      </w:r>
      <w:r w:rsidR="00E2135D" w:rsidRPr="0008327C">
        <w:t>odstránení</w:t>
      </w:r>
      <w:r w:rsidRPr="0008327C">
        <w:t xml:space="preserve"> krému</w:t>
      </w:r>
      <w:r w:rsidR="00E2135D">
        <w:t>, s výnimkou tváre, kde je dĺžka kratšia</w:t>
      </w:r>
      <w:r w:rsidRPr="0008327C">
        <w:t xml:space="preserve">. </w:t>
      </w:r>
      <w:r w:rsidR="008B23A5" w:rsidRPr="0008327C">
        <w:t>ROMLA</w:t>
      </w:r>
      <w:r w:rsidR="000D6792" w:rsidRPr="0008327C">
        <w:t xml:space="preserve"> </w:t>
      </w:r>
      <w:r w:rsidRPr="0008327C">
        <w:t xml:space="preserve">je </w:t>
      </w:r>
      <w:r w:rsidR="00E2135D">
        <w:t>rovnako</w:t>
      </w:r>
      <w:r w:rsidRPr="0008327C">
        <w:t xml:space="preserve"> účinná a má </w:t>
      </w:r>
      <w:r w:rsidR="00F504A3">
        <w:t xml:space="preserve">rovnaký </w:t>
      </w:r>
      <w:r w:rsidRPr="0008327C">
        <w:t xml:space="preserve">nástup anestetického účinku </w:t>
      </w:r>
      <w:r w:rsidR="00E2135D">
        <w:t xml:space="preserve">pri </w:t>
      </w:r>
      <w:r w:rsidR="00E2135D" w:rsidRPr="0008327C">
        <w:t>rôznych</w:t>
      </w:r>
      <w:r w:rsidRPr="0008327C">
        <w:t xml:space="preserve"> typ</w:t>
      </w:r>
      <w:r w:rsidR="00E2135D">
        <w:t xml:space="preserve">och </w:t>
      </w:r>
      <w:r w:rsidRPr="0008327C">
        <w:t xml:space="preserve">pleti od </w:t>
      </w:r>
      <w:r w:rsidR="009C6C6B" w:rsidRPr="0008327C">
        <w:t>svetle</w:t>
      </w:r>
      <w:r w:rsidR="009C6C6B">
        <w:t>j</w:t>
      </w:r>
      <w:r w:rsidRPr="0008327C">
        <w:t xml:space="preserve"> až po </w:t>
      </w:r>
      <w:r w:rsidR="009C6C6B" w:rsidRPr="0008327C">
        <w:t>tmavo</w:t>
      </w:r>
      <w:r w:rsidRPr="0008327C">
        <w:t xml:space="preserve"> pigmentovan</w:t>
      </w:r>
      <w:r w:rsidR="009C6C6B">
        <w:t>ú</w:t>
      </w:r>
      <w:r w:rsidRPr="0008327C">
        <w:t xml:space="preserve"> </w:t>
      </w:r>
      <w:r w:rsidR="009C6C6B">
        <w:t xml:space="preserve">kožu </w:t>
      </w:r>
      <w:r w:rsidRPr="0008327C">
        <w:t xml:space="preserve">(typy </w:t>
      </w:r>
      <w:r w:rsidR="009C6C6B" w:rsidRPr="0008327C">
        <w:t>kož</w:t>
      </w:r>
      <w:r w:rsidR="009C6C6B">
        <w:t>e</w:t>
      </w:r>
      <w:r w:rsidR="009C6C6B" w:rsidRPr="0008327C">
        <w:t xml:space="preserve"> </w:t>
      </w:r>
      <w:r w:rsidRPr="0008327C">
        <w:t>I až VI).</w:t>
      </w:r>
    </w:p>
    <w:p w14:paraId="44165382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278E7579" w14:textId="1AFF5175" w:rsidR="00F07318" w:rsidRPr="0008327C" w:rsidRDefault="00396F98" w:rsidP="002F32EA">
      <w:pPr>
        <w:pStyle w:val="Zkladntext"/>
        <w:ind w:left="0" w:right="355"/>
      </w:pPr>
      <w:r w:rsidRPr="0008327C">
        <w:t xml:space="preserve">V klinických </w:t>
      </w:r>
      <w:r w:rsidR="008F7F92" w:rsidRPr="0008327C">
        <w:t>štúdiách</w:t>
      </w:r>
      <w:r w:rsidR="008F7F92">
        <w:t xml:space="preserve"> sa ne</w:t>
      </w:r>
      <w:r w:rsidRPr="0008327C">
        <w:t>pozorov</w:t>
      </w:r>
      <w:r w:rsidR="008F7F92">
        <w:t xml:space="preserve">ali </w:t>
      </w:r>
      <w:r w:rsidR="00666E1C">
        <w:t xml:space="preserve">žiadne </w:t>
      </w:r>
      <w:r w:rsidR="008F7F92" w:rsidRPr="0008327C">
        <w:t>rozdiely</w:t>
      </w:r>
      <w:r w:rsidRPr="0008327C">
        <w:t xml:space="preserve"> v účinnosti a</w:t>
      </w:r>
      <w:r w:rsidR="00666E1C">
        <w:t>lebo</w:t>
      </w:r>
      <w:r w:rsidRPr="0008327C">
        <w:t xml:space="preserve"> bezpečnosti (v</w:t>
      </w:r>
      <w:r w:rsidR="008F7F92">
        <w:t>rátane času</w:t>
      </w:r>
      <w:r w:rsidRPr="0008327C">
        <w:t xml:space="preserve"> nástupu </w:t>
      </w:r>
      <w:r w:rsidR="008F7F92" w:rsidRPr="0008327C">
        <w:t>anestézie</w:t>
      </w:r>
      <w:r w:rsidRPr="0008327C">
        <w:t xml:space="preserve">) </w:t>
      </w:r>
      <w:r w:rsidR="008F7F92" w:rsidRPr="0008327C">
        <w:t>medzi</w:t>
      </w:r>
      <w:r w:rsidRPr="0008327C">
        <w:t xml:space="preserve"> staršími </w:t>
      </w:r>
      <w:r w:rsidR="00666E1C" w:rsidRPr="0008327C">
        <w:t>pacient</w:t>
      </w:r>
      <w:r w:rsidR="00666E1C">
        <w:t>mi</w:t>
      </w:r>
      <w:r w:rsidR="00666E1C" w:rsidRPr="0008327C">
        <w:t xml:space="preserve"> </w:t>
      </w:r>
      <w:r w:rsidRPr="0008327C">
        <w:t>(</w:t>
      </w:r>
      <w:r w:rsidR="00666E1C">
        <w:t xml:space="preserve">vo veku </w:t>
      </w:r>
      <w:r w:rsidRPr="0008327C">
        <w:t>65</w:t>
      </w:r>
      <w:r w:rsidR="00666E1C">
        <w:t xml:space="preserve"> až </w:t>
      </w:r>
      <w:r w:rsidRPr="0008327C">
        <w:t xml:space="preserve">96 </w:t>
      </w:r>
      <w:r w:rsidR="008F7F92">
        <w:t>rokov</w:t>
      </w:r>
      <w:r w:rsidRPr="0008327C">
        <w:t xml:space="preserve">) a mladšími </w:t>
      </w:r>
      <w:r w:rsidR="008F7F92" w:rsidRPr="0008327C">
        <w:t>pacient</w:t>
      </w:r>
      <w:r w:rsidR="008F7F92">
        <w:t>mi</w:t>
      </w:r>
      <w:r w:rsidRPr="0008327C">
        <w:t xml:space="preserve"> </w:t>
      </w:r>
      <w:r w:rsidR="008F7F92" w:rsidRPr="0008327C">
        <w:t>p</w:t>
      </w:r>
      <w:r w:rsidR="00666E1C">
        <w:t xml:space="preserve">o </w:t>
      </w:r>
      <w:r w:rsidR="008F7F92" w:rsidRPr="0008327C">
        <w:t>aplikácii</w:t>
      </w:r>
      <w:r w:rsidRPr="0008327C">
        <w:t xml:space="preserve"> </w:t>
      </w:r>
      <w:r w:rsidR="00666E1C">
        <w:t xml:space="preserve">krému </w:t>
      </w:r>
      <w:proofErr w:type="spellStart"/>
      <w:r w:rsidR="00AE66F2" w:rsidRPr="0008327C">
        <w:t>lidoka</w:t>
      </w:r>
      <w:r w:rsidR="008F7F92">
        <w:t>ín</w:t>
      </w:r>
      <w:proofErr w:type="spellEnd"/>
      <w:r w:rsidR="00666E1C">
        <w:t>/</w:t>
      </w:r>
      <w:proofErr w:type="spellStart"/>
      <w:r w:rsidR="008F7F92">
        <w:t>prilokaí</w:t>
      </w:r>
      <w:r w:rsidR="00AE66F2" w:rsidRPr="0008327C">
        <w:t>n</w:t>
      </w:r>
      <w:proofErr w:type="spellEnd"/>
      <w:r w:rsidR="000D6792" w:rsidRPr="0008327C">
        <w:t xml:space="preserve"> </w:t>
      </w:r>
      <w:r w:rsidRPr="0008327C">
        <w:t>na neporušen</w:t>
      </w:r>
      <w:r w:rsidR="008F7F92">
        <w:t xml:space="preserve">ú </w:t>
      </w:r>
      <w:r w:rsidRPr="0008327C">
        <w:t>k</w:t>
      </w:r>
      <w:r w:rsidR="008F7F92">
        <w:t>o</w:t>
      </w:r>
      <w:r w:rsidRPr="0008327C">
        <w:t>ž</w:t>
      </w:r>
      <w:r w:rsidR="008F7F92">
        <w:t>u</w:t>
      </w:r>
      <w:r w:rsidRPr="0008327C">
        <w:t>.</w:t>
      </w:r>
    </w:p>
    <w:p w14:paraId="1F3D753B" w14:textId="77777777" w:rsidR="00F07318" w:rsidRPr="0008327C" w:rsidRDefault="00F07318" w:rsidP="002F32EA">
      <w:pPr>
        <w:pStyle w:val="Zkladntext"/>
        <w:ind w:left="0"/>
      </w:pPr>
    </w:p>
    <w:p w14:paraId="13C71CD9" w14:textId="7C9B00BB" w:rsidR="00F07318" w:rsidRDefault="0034240E" w:rsidP="002F32EA">
      <w:pPr>
        <w:pStyle w:val="Zkladntext"/>
        <w:ind w:left="0" w:right="204"/>
      </w:pPr>
      <w:r w:rsidRPr="0008327C">
        <w:t xml:space="preserve">Krém </w:t>
      </w:r>
      <w:proofErr w:type="spellStart"/>
      <w:r w:rsidR="0070417A">
        <w:t>l</w:t>
      </w:r>
      <w:r w:rsidRPr="0008327C">
        <w:t>idoka</w:t>
      </w:r>
      <w:r w:rsidR="0070417A">
        <w:t>ín</w:t>
      </w:r>
      <w:proofErr w:type="spellEnd"/>
      <w:r w:rsidR="0070417A">
        <w:t>/</w:t>
      </w:r>
      <w:proofErr w:type="spellStart"/>
      <w:r w:rsidRPr="0008327C">
        <w:t>priloka</w:t>
      </w:r>
      <w:r w:rsidR="0070417A">
        <w:t>ín</w:t>
      </w:r>
      <w:proofErr w:type="spellEnd"/>
      <w:r w:rsidR="0070417A">
        <w:t xml:space="preserve"> </w:t>
      </w:r>
      <w:r w:rsidR="0070417A" w:rsidRPr="0008327C">
        <w:t>vyvoláva</w:t>
      </w:r>
      <w:r w:rsidR="00396F98" w:rsidRPr="0008327C">
        <w:t xml:space="preserve"> </w:t>
      </w:r>
      <w:proofErr w:type="spellStart"/>
      <w:r w:rsidR="00396F98" w:rsidRPr="0008327C">
        <w:t>bifázick</w:t>
      </w:r>
      <w:r w:rsidR="0070417A">
        <w:t>ú</w:t>
      </w:r>
      <w:proofErr w:type="spellEnd"/>
      <w:r w:rsidR="0070417A">
        <w:t xml:space="preserve"> </w:t>
      </w:r>
      <w:proofErr w:type="spellStart"/>
      <w:r w:rsidR="00396F98" w:rsidRPr="0008327C">
        <w:t>vaskulárn</w:t>
      </w:r>
      <w:r w:rsidR="0070417A">
        <w:t>u</w:t>
      </w:r>
      <w:proofErr w:type="spellEnd"/>
      <w:r w:rsidR="0070417A">
        <w:t xml:space="preserve"> </w:t>
      </w:r>
      <w:r w:rsidR="0070417A" w:rsidRPr="0008327C">
        <w:t>odpoveď</w:t>
      </w:r>
      <w:r w:rsidR="00545233">
        <w:t xml:space="preserve"> </w:t>
      </w:r>
      <w:r w:rsidR="009B1F60">
        <w:t xml:space="preserve">zahŕňajúcu </w:t>
      </w:r>
      <w:r w:rsidR="00396F98" w:rsidRPr="0008327C">
        <w:t>úvodn</w:t>
      </w:r>
      <w:r w:rsidR="009B1F60">
        <w:t xml:space="preserve">ú </w:t>
      </w:r>
      <w:proofErr w:type="spellStart"/>
      <w:r w:rsidR="00396F98" w:rsidRPr="0008327C">
        <w:t>vazokonstrikci</w:t>
      </w:r>
      <w:r w:rsidR="009B1F60">
        <w:t>u</w:t>
      </w:r>
      <w:proofErr w:type="spellEnd"/>
      <w:r w:rsidR="003578D9">
        <w:t>,</w:t>
      </w:r>
      <w:r w:rsidR="009B1F60">
        <w:t xml:space="preserve"> po ktorej </w:t>
      </w:r>
      <w:r w:rsidR="00396F98" w:rsidRPr="0008327C">
        <w:t>n</w:t>
      </w:r>
      <w:r w:rsidR="009B1F60">
        <w:t>a</w:t>
      </w:r>
      <w:r w:rsidR="00396F98" w:rsidRPr="0008327C">
        <w:t xml:space="preserve">sleduje </w:t>
      </w:r>
      <w:proofErr w:type="spellStart"/>
      <w:r w:rsidR="00396F98" w:rsidRPr="0008327C">
        <w:t>vazodilat</w:t>
      </w:r>
      <w:r w:rsidR="009B1F60">
        <w:t>á</w:t>
      </w:r>
      <w:r w:rsidR="00396F98" w:rsidRPr="0008327C">
        <w:t>c</w:t>
      </w:r>
      <w:r w:rsidR="009B1F60">
        <w:t>ia</w:t>
      </w:r>
      <w:proofErr w:type="spellEnd"/>
      <w:r w:rsidR="009B1F60">
        <w:t xml:space="preserve"> </w:t>
      </w:r>
      <w:r w:rsidR="00396F98" w:rsidRPr="0008327C">
        <w:t>v m</w:t>
      </w:r>
      <w:r w:rsidR="009B1F60">
        <w:t xml:space="preserve">ieste </w:t>
      </w:r>
      <w:r w:rsidR="003578D9">
        <w:t>aplikácie</w:t>
      </w:r>
      <w:r w:rsidR="009B1F60">
        <w:t xml:space="preserve"> lieku </w:t>
      </w:r>
      <w:r w:rsidR="00396F98" w:rsidRPr="0008327C">
        <w:t>(</w:t>
      </w:r>
      <w:r w:rsidR="005B2B0F">
        <w:t xml:space="preserve">pozri časť </w:t>
      </w:r>
      <w:r w:rsidR="00396F98" w:rsidRPr="0008327C">
        <w:t xml:space="preserve">4.8). Bez </w:t>
      </w:r>
      <w:r w:rsidR="009B1F60" w:rsidRPr="0008327C">
        <w:t>ohľadu</w:t>
      </w:r>
      <w:r w:rsidR="00396F98" w:rsidRPr="0008327C">
        <w:t xml:space="preserve"> na </w:t>
      </w:r>
      <w:proofErr w:type="spellStart"/>
      <w:r w:rsidR="00396F98" w:rsidRPr="0008327C">
        <w:t>vaskulárn</w:t>
      </w:r>
      <w:r w:rsidR="009B1F60">
        <w:t>u</w:t>
      </w:r>
      <w:proofErr w:type="spellEnd"/>
      <w:r w:rsidR="009B1F60">
        <w:t xml:space="preserve"> </w:t>
      </w:r>
      <w:r w:rsidR="00396F98" w:rsidRPr="0008327C">
        <w:t xml:space="preserve"> </w:t>
      </w:r>
      <w:r w:rsidR="009B1F60" w:rsidRPr="0008327C">
        <w:t>odpoveď</w:t>
      </w:r>
      <w:r w:rsidR="00EA6F46">
        <w:t>,</w:t>
      </w:r>
      <w:r w:rsidR="00396F98" w:rsidRPr="0008327C">
        <w:t xml:space="preserve"> </w:t>
      </w:r>
      <w:r w:rsidR="009B1F60">
        <w:t>k</w:t>
      </w:r>
      <w:r w:rsidR="009B1F60" w:rsidRPr="0008327C">
        <w:t xml:space="preserve">rém </w:t>
      </w:r>
      <w:proofErr w:type="spellStart"/>
      <w:r w:rsidR="009B1F60">
        <w:t>l</w:t>
      </w:r>
      <w:r w:rsidR="009B1F60" w:rsidRPr="0008327C">
        <w:t>idoka</w:t>
      </w:r>
      <w:r w:rsidR="009B1F60">
        <w:t>ín</w:t>
      </w:r>
      <w:proofErr w:type="spellEnd"/>
      <w:r w:rsidR="009B1F60">
        <w:t>/</w:t>
      </w:r>
      <w:proofErr w:type="spellStart"/>
      <w:r w:rsidR="009B1F60" w:rsidRPr="0008327C">
        <w:t>priloka</w:t>
      </w:r>
      <w:r w:rsidR="009B1F60">
        <w:t>ín</w:t>
      </w:r>
      <w:proofErr w:type="spellEnd"/>
      <w:r w:rsidR="009B1F60">
        <w:t xml:space="preserve"> </w:t>
      </w:r>
      <w:r w:rsidR="00396F98" w:rsidRPr="0008327C">
        <w:t>u</w:t>
      </w:r>
      <w:r w:rsidR="009B1F60">
        <w:t xml:space="preserve">ľahčuje </w:t>
      </w:r>
      <w:r w:rsidR="00396F98" w:rsidRPr="0008327C">
        <w:t>v</w:t>
      </w:r>
      <w:r w:rsidRPr="0008327C">
        <w:t>pich injekčn</w:t>
      </w:r>
      <w:r w:rsidR="009B1F60">
        <w:t xml:space="preserve">ej ihly </w:t>
      </w:r>
      <w:r w:rsidRPr="0008327C">
        <w:t xml:space="preserve">v </w:t>
      </w:r>
      <w:r w:rsidR="009B1F60">
        <w:t xml:space="preserve">porovnaní s </w:t>
      </w:r>
      <w:r w:rsidR="009B1F60" w:rsidRPr="0008327C">
        <w:t>krémom</w:t>
      </w:r>
      <w:r w:rsidR="009B1F60">
        <w:t xml:space="preserve"> s </w:t>
      </w:r>
      <w:r w:rsidR="00396F98" w:rsidRPr="0008327C">
        <w:t>placebo</w:t>
      </w:r>
      <w:r w:rsidR="009B1F60">
        <w:t>m</w:t>
      </w:r>
      <w:r w:rsidR="00396F98" w:rsidRPr="0008327C">
        <w:t>. U pacient</w:t>
      </w:r>
      <w:r w:rsidR="003578D9">
        <w:t xml:space="preserve">ov </w:t>
      </w:r>
      <w:r w:rsidR="00396F98" w:rsidRPr="0008327C">
        <w:t xml:space="preserve">s </w:t>
      </w:r>
      <w:proofErr w:type="spellStart"/>
      <w:r w:rsidR="00396F98" w:rsidRPr="0008327C">
        <w:t>atopickou</w:t>
      </w:r>
      <w:proofErr w:type="spellEnd"/>
      <w:r w:rsidR="00396F98" w:rsidRPr="0008327C">
        <w:t xml:space="preserve"> </w:t>
      </w:r>
      <w:r w:rsidR="003578D9" w:rsidRPr="0008327C">
        <w:t>dermatitídou</w:t>
      </w:r>
      <w:r w:rsidR="00396F98" w:rsidRPr="0008327C">
        <w:t xml:space="preserve"> s</w:t>
      </w:r>
      <w:r w:rsidR="003578D9">
        <w:t>a</w:t>
      </w:r>
      <w:r w:rsidR="00396F98" w:rsidRPr="0008327C">
        <w:t xml:space="preserve"> </w:t>
      </w:r>
      <w:r w:rsidR="003578D9">
        <w:t xml:space="preserve">pozorovala </w:t>
      </w:r>
      <w:r w:rsidR="00396F98" w:rsidRPr="0008327C">
        <w:t>podobn</w:t>
      </w:r>
      <w:r w:rsidR="003578D9">
        <w:t>á</w:t>
      </w:r>
      <w:r w:rsidR="00396F98" w:rsidRPr="0008327C">
        <w:t xml:space="preserve">, </w:t>
      </w:r>
      <w:r w:rsidR="003578D9">
        <w:t>no</w:t>
      </w:r>
      <w:r w:rsidR="00396F98" w:rsidRPr="0008327C">
        <w:t xml:space="preserve"> </w:t>
      </w:r>
      <w:r w:rsidR="003578D9">
        <w:t>kratšia</w:t>
      </w:r>
      <w:r w:rsidR="00396F98" w:rsidRPr="0008327C">
        <w:t xml:space="preserve"> </w:t>
      </w:r>
      <w:proofErr w:type="spellStart"/>
      <w:r w:rsidR="00396F98" w:rsidRPr="0008327C">
        <w:t>vaskulárn</w:t>
      </w:r>
      <w:r w:rsidR="003578D9">
        <w:t>a</w:t>
      </w:r>
      <w:proofErr w:type="spellEnd"/>
      <w:r w:rsidR="00396F98" w:rsidRPr="0008327C">
        <w:t xml:space="preserve"> </w:t>
      </w:r>
      <w:r w:rsidR="003578D9" w:rsidRPr="0008327C">
        <w:t>reakci</w:t>
      </w:r>
      <w:r w:rsidR="003578D9">
        <w:t xml:space="preserve">a s </w:t>
      </w:r>
      <w:proofErr w:type="spellStart"/>
      <w:r w:rsidR="003578D9">
        <w:t>e</w:t>
      </w:r>
      <w:r w:rsidR="00396F98" w:rsidRPr="0008327C">
        <w:t>rytém</w:t>
      </w:r>
      <w:r w:rsidR="003578D9">
        <w:t>om</w:t>
      </w:r>
      <w:proofErr w:type="spellEnd"/>
      <w:r w:rsidR="003578D9">
        <w:t xml:space="preserve">, ktorý sa vyskytol po </w:t>
      </w:r>
      <w:r w:rsidR="00396F98" w:rsidRPr="0008327C">
        <w:t xml:space="preserve">30-60 </w:t>
      </w:r>
      <w:r w:rsidR="003578D9" w:rsidRPr="0008327C">
        <w:t>minút</w:t>
      </w:r>
      <w:r w:rsidR="003578D9">
        <w:t>ach</w:t>
      </w:r>
      <w:r w:rsidR="00396F98" w:rsidRPr="0008327C">
        <w:t xml:space="preserve">, </w:t>
      </w:r>
      <w:r w:rsidR="003578D9">
        <w:t>čo poukazuje na</w:t>
      </w:r>
      <w:r w:rsidR="00396F98" w:rsidRPr="0008327C">
        <w:t xml:space="preserve"> </w:t>
      </w:r>
      <w:r w:rsidR="003578D9">
        <w:t>rýchlejšiu</w:t>
      </w:r>
      <w:r w:rsidR="00F504A3">
        <w:t xml:space="preserve"> absorpciu</w:t>
      </w:r>
      <w:r w:rsidR="003578D9">
        <w:t xml:space="preserve"> cez kožu </w:t>
      </w:r>
      <w:r w:rsidR="00396F98" w:rsidRPr="0008327C">
        <w:t>(</w:t>
      </w:r>
      <w:r w:rsidR="005B2B0F">
        <w:t xml:space="preserve">pozri časť </w:t>
      </w:r>
      <w:r w:rsidR="00396F98" w:rsidRPr="0008327C">
        <w:t xml:space="preserve">4.4). </w:t>
      </w:r>
      <w:r w:rsidR="008B23A5" w:rsidRPr="0008327C">
        <w:t>ROMLA</w:t>
      </w:r>
      <w:r w:rsidR="000D6792" w:rsidRPr="0008327C">
        <w:t xml:space="preserve"> </w:t>
      </w:r>
      <w:r w:rsidR="003578D9" w:rsidRPr="0008327C">
        <w:t>môže</w:t>
      </w:r>
      <w:r w:rsidR="00396F98" w:rsidRPr="0008327C">
        <w:t xml:space="preserve"> </w:t>
      </w:r>
      <w:r w:rsidR="003578D9" w:rsidRPr="0008327C">
        <w:t>vyvolať</w:t>
      </w:r>
      <w:r w:rsidR="00396F98" w:rsidRPr="0008327C">
        <w:t xml:space="preserve"> </w:t>
      </w:r>
      <w:r w:rsidR="003578D9" w:rsidRPr="0008327C">
        <w:t>prechodné</w:t>
      </w:r>
      <w:r w:rsidR="00396F98" w:rsidRPr="0008327C">
        <w:t xml:space="preserve"> z</w:t>
      </w:r>
      <w:r w:rsidR="003578D9">
        <w:t xml:space="preserve">hrubnutie </w:t>
      </w:r>
      <w:r w:rsidR="003578D9" w:rsidRPr="0008327C">
        <w:t>kože</w:t>
      </w:r>
      <w:r w:rsidR="00396F98" w:rsidRPr="0008327C">
        <w:t xml:space="preserve">, </w:t>
      </w:r>
      <w:r w:rsidR="003578D9" w:rsidRPr="0008327C">
        <w:t>čiastočne</w:t>
      </w:r>
      <w:r w:rsidR="00396F98" w:rsidRPr="0008327C">
        <w:t xml:space="preserve"> </w:t>
      </w:r>
      <w:r w:rsidR="003578D9">
        <w:t>spôsobné h</w:t>
      </w:r>
      <w:r w:rsidR="00396F98" w:rsidRPr="0008327C">
        <w:t>ydrat</w:t>
      </w:r>
      <w:r w:rsidR="003578D9">
        <w:t xml:space="preserve">áciou </w:t>
      </w:r>
      <w:r w:rsidR="003578D9" w:rsidRPr="0008327C">
        <w:t>kože</w:t>
      </w:r>
      <w:r w:rsidR="00396F98" w:rsidRPr="0008327C">
        <w:t xml:space="preserve"> pod </w:t>
      </w:r>
      <w:r w:rsidR="003578D9" w:rsidRPr="0008327C">
        <w:t>okluzívnym</w:t>
      </w:r>
      <w:r w:rsidR="003578D9">
        <w:t xml:space="preserve"> krytím. Hrúbka kože </w:t>
      </w:r>
      <w:r w:rsidR="00396F98" w:rsidRPr="0008327C">
        <w:t>s</w:t>
      </w:r>
      <w:r w:rsidR="003578D9">
        <w:t>a</w:t>
      </w:r>
      <w:r w:rsidR="00396F98" w:rsidRPr="0008327C">
        <w:t xml:space="preserve"> na vzduchu </w:t>
      </w:r>
      <w:r w:rsidR="003578D9" w:rsidRPr="0008327C">
        <w:t>znižuje</w:t>
      </w:r>
      <w:r w:rsidR="00396F98" w:rsidRPr="0008327C">
        <w:t xml:space="preserve"> v </w:t>
      </w:r>
      <w:r w:rsidR="003578D9" w:rsidRPr="0008327C">
        <w:t>pr</w:t>
      </w:r>
      <w:r w:rsidR="003578D9">
        <w:t>ie</w:t>
      </w:r>
      <w:r w:rsidR="003578D9" w:rsidRPr="0008327C">
        <w:t>behu</w:t>
      </w:r>
      <w:r w:rsidR="00396F98" w:rsidRPr="0008327C">
        <w:t xml:space="preserve"> 15</w:t>
      </w:r>
      <w:r w:rsidR="00396F98" w:rsidRPr="0008327C">
        <w:rPr>
          <w:spacing w:val="-5"/>
        </w:rPr>
        <w:t xml:space="preserve"> </w:t>
      </w:r>
      <w:r w:rsidR="003578D9" w:rsidRPr="0008327C">
        <w:t>minút</w:t>
      </w:r>
      <w:r w:rsidR="00396F98" w:rsidRPr="0008327C">
        <w:t>.</w:t>
      </w:r>
    </w:p>
    <w:p w14:paraId="5CE2CC9D" w14:textId="77777777" w:rsidR="003578D9" w:rsidRPr="0008327C" w:rsidRDefault="003578D9" w:rsidP="002F32EA">
      <w:pPr>
        <w:pStyle w:val="Zkladntext"/>
        <w:ind w:left="0" w:right="204"/>
      </w:pPr>
    </w:p>
    <w:p w14:paraId="1AE8671C" w14:textId="1329F38F" w:rsidR="00F07318" w:rsidRPr="0008327C" w:rsidRDefault="003578D9" w:rsidP="002F32EA">
      <w:pPr>
        <w:pStyle w:val="Zkladntext"/>
        <w:ind w:left="0" w:right="317"/>
      </w:pPr>
      <w:r>
        <w:t>Hĺb</w:t>
      </w:r>
      <w:r w:rsidR="00396F98" w:rsidRPr="0008327C">
        <w:t>ka kožn</w:t>
      </w:r>
      <w:r>
        <w:t>ej</w:t>
      </w:r>
      <w:r w:rsidR="00396F98" w:rsidRPr="0008327C">
        <w:t xml:space="preserve"> </w:t>
      </w:r>
      <w:r w:rsidRPr="0008327C">
        <w:t>anestézie</w:t>
      </w:r>
      <w:r w:rsidR="00396F98" w:rsidRPr="0008327C">
        <w:t xml:space="preserve"> s</w:t>
      </w:r>
      <w:r>
        <w:t>a</w:t>
      </w:r>
      <w:r w:rsidR="00396F98" w:rsidRPr="0008327C">
        <w:t xml:space="preserve"> zvyšuje s </w:t>
      </w:r>
      <w:r>
        <w:t>časom</w:t>
      </w:r>
      <w:r w:rsidR="00396F98" w:rsidRPr="0008327C">
        <w:t xml:space="preserve"> </w:t>
      </w:r>
      <w:r w:rsidRPr="0008327C">
        <w:t>aplikácie</w:t>
      </w:r>
      <w:r>
        <w:t>. U 90 % pacientov</w:t>
      </w:r>
      <w:r w:rsidR="00396F98" w:rsidRPr="0008327C">
        <w:t xml:space="preserve"> je </w:t>
      </w:r>
      <w:r w:rsidR="00692B40" w:rsidRPr="0008327C">
        <w:t>anestézia</w:t>
      </w:r>
      <w:r w:rsidR="00396F98" w:rsidRPr="0008327C">
        <w:t xml:space="preserve"> </w:t>
      </w:r>
      <w:r w:rsidR="00692B40" w:rsidRPr="0008327C">
        <w:t>dostatočná</w:t>
      </w:r>
      <w:r w:rsidR="00396F98" w:rsidRPr="0008327C">
        <w:t xml:space="preserve"> </w:t>
      </w:r>
      <w:r w:rsidR="00692B40">
        <w:t>na</w:t>
      </w:r>
      <w:r w:rsidR="00396F98" w:rsidRPr="0008327C">
        <w:t xml:space="preserve"> použit</w:t>
      </w:r>
      <w:r w:rsidR="00692B40">
        <w:t xml:space="preserve">ie </w:t>
      </w:r>
      <w:r w:rsidR="00396F98" w:rsidRPr="0008327C">
        <w:t>bioptických kl</w:t>
      </w:r>
      <w:r w:rsidR="00692B40">
        <w:t>ie</w:t>
      </w:r>
      <w:r w:rsidR="00396F98" w:rsidRPr="0008327C">
        <w:t>št</w:t>
      </w:r>
      <w:r w:rsidR="00692B40">
        <w:t xml:space="preserve">ikov </w:t>
      </w:r>
      <w:r w:rsidR="00396F98" w:rsidRPr="0008327C">
        <w:t>(</w:t>
      </w:r>
      <w:r w:rsidR="00692B40">
        <w:t>s</w:t>
      </w:r>
      <w:r w:rsidR="00396F98" w:rsidRPr="0008327C">
        <w:t xml:space="preserve"> </w:t>
      </w:r>
      <w:r w:rsidR="00692B40">
        <w:t>priemerom</w:t>
      </w:r>
      <w:r w:rsidR="00396F98" w:rsidRPr="0008327C">
        <w:t xml:space="preserve"> 4 mm) do h</w:t>
      </w:r>
      <w:r w:rsidR="00692B40">
        <w:t>ĺ</w:t>
      </w:r>
      <w:r w:rsidR="00396F98" w:rsidRPr="0008327C">
        <w:t>bky 2 mm</w:t>
      </w:r>
      <w:r w:rsidR="00692B40" w:rsidRPr="00692B40">
        <w:t xml:space="preserve"> </w:t>
      </w:r>
      <w:r w:rsidR="00692B40" w:rsidRPr="0008327C">
        <w:t>po 60 minút</w:t>
      </w:r>
      <w:r w:rsidR="00692B40">
        <w:t>ach a</w:t>
      </w:r>
      <w:r w:rsidR="00396F98" w:rsidRPr="0008327C">
        <w:t xml:space="preserve"> 3 mm po </w:t>
      </w:r>
      <w:r w:rsidR="00692B40" w:rsidRPr="0008327C">
        <w:t>120 minút</w:t>
      </w:r>
      <w:r w:rsidR="00692B40">
        <w:t>ach</w:t>
      </w:r>
      <w:r w:rsidR="00692B40" w:rsidRPr="0008327C">
        <w:t xml:space="preserve"> </w:t>
      </w:r>
      <w:r w:rsidR="00692B40">
        <w:t>liečby</w:t>
      </w:r>
      <w:r w:rsidR="00396F98" w:rsidRPr="0008327C">
        <w:t xml:space="preserve"> </w:t>
      </w:r>
      <w:r w:rsidR="008B23A5" w:rsidRPr="0008327C">
        <w:t>ROML</w:t>
      </w:r>
      <w:r w:rsidR="00692B40">
        <w:t>OU</w:t>
      </w:r>
      <w:r w:rsidR="00396F98" w:rsidRPr="0008327C">
        <w:t>.</w:t>
      </w:r>
    </w:p>
    <w:p w14:paraId="60C84CF9" w14:textId="77777777" w:rsidR="00F07318" w:rsidRPr="0008327C" w:rsidRDefault="00F07318" w:rsidP="002F32EA">
      <w:pPr>
        <w:pStyle w:val="Zkladntext"/>
        <w:ind w:left="0"/>
      </w:pPr>
    </w:p>
    <w:p w14:paraId="7F3DE84F" w14:textId="61780F6D" w:rsidR="00F07318" w:rsidRPr="0008327C" w:rsidRDefault="00396F98" w:rsidP="002F32EA">
      <w:pPr>
        <w:pStyle w:val="Zkladntext"/>
        <w:ind w:left="0" w:right="227"/>
      </w:pPr>
      <w:r w:rsidRPr="0008327C">
        <w:t>Použit</w:t>
      </w:r>
      <w:r w:rsidR="00DE3149">
        <w:t>ie</w:t>
      </w:r>
      <w:r w:rsidRPr="0008327C">
        <w:t xml:space="preserve"> </w:t>
      </w:r>
      <w:r w:rsidR="00DE3149">
        <w:t>k</w:t>
      </w:r>
      <w:r w:rsidR="00DE3149" w:rsidRPr="0008327C">
        <w:t>rém</w:t>
      </w:r>
      <w:r w:rsidR="00DE3149">
        <w:t>u</w:t>
      </w:r>
      <w:r w:rsidR="00DE3149" w:rsidRPr="0008327C">
        <w:t xml:space="preserve"> </w:t>
      </w:r>
      <w:proofErr w:type="spellStart"/>
      <w:r w:rsidR="00DE3149">
        <w:t>l</w:t>
      </w:r>
      <w:r w:rsidR="00DE3149" w:rsidRPr="0008327C">
        <w:t>idoka</w:t>
      </w:r>
      <w:r w:rsidR="00DE3149">
        <w:t>ín</w:t>
      </w:r>
      <w:proofErr w:type="spellEnd"/>
      <w:r w:rsidR="00DE3149">
        <w:t>/</w:t>
      </w:r>
      <w:proofErr w:type="spellStart"/>
      <w:r w:rsidR="00DE3149" w:rsidRPr="0008327C">
        <w:t>priloka</w:t>
      </w:r>
      <w:r w:rsidR="00DE3149">
        <w:t>ín</w:t>
      </w:r>
      <w:proofErr w:type="spellEnd"/>
      <w:r w:rsidR="00DE3149">
        <w:t xml:space="preserve"> </w:t>
      </w:r>
      <w:r w:rsidR="00DE3149" w:rsidRPr="0008327C">
        <w:t>pred</w:t>
      </w:r>
      <w:r w:rsidRPr="0008327C">
        <w:t xml:space="preserve"> </w:t>
      </w:r>
      <w:r w:rsidR="00DE3149" w:rsidRPr="0008327C">
        <w:t>podaním</w:t>
      </w:r>
      <w:r w:rsidRPr="0008327C">
        <w:t xml:space="preserve"> </w:t>
      </w:r>
      <w:r w:rsidR="00DE3149">
        <w:t xml:space="preserve">vakcín </w:t>
      </w:r>
      <w:r w:rsidRPr="0008327C">
        <w:t xml:space="preserve">proti </w:t>
      </w:r>
      <w:r w:rsidR="00DE3149">
        <w:t>osýpkam</w:t>
      </w:r>
      <w:r w:rsidRPr="0008327C">
        <w:t>-</w:t>
      </w:r>
      <w:r w:rsidR="00DE3149">
        <w:t>mumpsu</w:t>
      </w:r>
      <w:r w:rsidRPr="0008327C">
        <w:t>-</w:t>
      </w:r>
      <w:r w:rsidR="00DE3149">
        <w:t xml:space="preserve">rubeole, </w:t>
      </w:r>
      <w:r w:rsidR="00DF32FC">
        <w:t xml:space="preserve">alebo </w:t>
      </w:r>
      <w:proofErr w:type="spellStart"/>
      <w:r w:rsidRPr="0008327C">
        <w:t>in</w:t>
      </w:r>
      <w:r w:rsidR="00274FDD" w:rsidRPr="0008327C">
        <w:t>tramuskulárn</w:t>
      </w:r>
      <w:r w:rsidR="00DE3149">
        <w:t>e</w:t>
      </w:r>
      <w:r w:rsidR="00F504A3">
        <w:t>j</w:t>
      </w:r>
      <w:proofErr w:type="spellEnd"/>
      <w:r w:rsidR="00274FDD" w:rsidRPr="0008327C">
        <w:t xml:space="preserve"> </w:t>
      </w:r>
      <w:proofErr w:type="spellStart"/>
      <w:r w:rsidR="00274FDD" w:rsidRPr="0008327C">
        <w:t>inaktivovan</w:t>
      </w:r>
      <w:r w:rsidR="00DE3149">
        <w:t>ej</w:t>
      </w:r>
      <w:proofErr w:type="spellEnd"/>
      <w:r w:rsidR="00DE3149">
        <w:t xml:space="preserve"> </w:t>
      </w:r>
      <w:r w:rsidR="00DE3149" w:rsidRPr="0008327C">
        <w:t>vakcíne</w:t>
      </w:r>
      <w:r w:rsidRPr="0008327C">
        <w:t xml:space="preserve"> proti záš</w:t>
      </w:r>
      <w:r w:rsidR="00274FDD" w:rsidRPr="0008327C">
        <w:t>krtu-č</w:t>
      </w:r>
      <w:r w:rsidR="004573E8">
        <w:t xml:space="preserve">iernemu </w:t>
      </w:r>
      <w:r w:rsidR="009C7D6D">
        <w:t>kašľu</w:t>
      </w:r>
      <w:r w:rsidR="00274FDD" w:rsidRPr="0008327C">
        <w:t xml:space="preserve">-tetanu, </w:t>
      </w:r>
      <w:r w:rsidR="004573E8" w:rsidRPr="0008327C">
        <w:t>vakcíne</w:t>
      </w:r>
      <w:r w:rsidRPr="0008327C">
        <w:t xml:space="preserve"> proti </w:t>
      </w:r>
      <w:proofErr w:type="spellStart"/>
      <w:r w:rsidRPr="0008327C">
        <w:t>poliov</w:t>
      </w:r>
      <w:r w:rsidR="004573E8">
        <w:t>í</w:t>
      </w:r>
      <w:r w:rsidRPr="0008327C">
        <w:t>ru</w:t>
      </w:r>
      <w:r w:rsidR="004573E8">
        <w:t>su</w:t>
      </w:r>
      <w:r w:rsidRPr="0008327C">
        <w:t>-</w:t>
      </w:r>
      <w:r w:rsidRPr="0008327C">
        <w:rPr>
          <w:i/>
        </w:rPr>
        <w:t>Hemophilus</w:t>
      </w:r>
      <w:proofErr w:type="spellEnd"/>
      <w:r w:rsidRPr="0008327C">
        <w:rPr>
          <w:i/>
        </w:rPr>
        <w:t xml:space="preserve"> </w:t>
      </w:r>
      <w:proofErr w:type="spellStart"/>
      <w:r w:rsidRPr="0008327C">
        <w:rPr>
          <w:i/>
        </w:rPr>
        <w:t>influenzae</w:t>
      </w:r>
      <w:proofErr w:type="spellEnd"/>
      <w:r w:rsidRPr="0008327C">
        <w:rPr>
          <w:i/>
        </w:rPr>
        <w:t xml:space="preserve"> </w:t>
      </w:r>
      <w:r w:rsidRPr="0008327C">
        <w:t xml:space="preserve">skupiny b </w:t>
      </w:r>
      <w:r w:rsidR="00462EF0">
        <w:t>alebo</w:t>
      </w:r>
      <w:r w:rsidRPr="0008327C">
        <w:t xml:space="preserve"> </w:t>
      </w:r>
      <w:r w:rsidR="004573E8" w:rsidRPr="0008327C">
        <w:t>hepatitíde</w:t>
      </w:r>
      <w:r w:rsidRPr="0008327C">
        <w:t xml:space="preserve"> B </w:t>
      </w:r>
      <w:r w:rsidR="00B65897" w:rsidRPr="0008327C">
        <w:t>v</w:t>
      </w:r>
      <w:r w:rsidR="00B65897">
        <w:t xml:space="preserve"> po</w:t>
      </w:r>
      <w:r w:rsidR="00B65897" w:rsidRPr="0008327C">
        <w:t xml:space="preserve">rovnaní s placebom </w:t>
      </w:r>
      <w:r w:rsidR="004573E8" w:rsidRPr="0008327C">
        <w:t>neovplyvňuje</w:t>
      </w:r>
      <w:r w:rsidRPr="0008327C">
        <w:t xml:space="preserve"> </w:t>
      </w:r>
      <w:r w:rsidR="004573E8" w:rsidRPr="0008327C">
        <w:t>priemerné</w:t>
      </w:r>
      <w:r w:rsidRPr="0008327C">
        <w:t xml:space="preserve"> </w:t>
      </w:r>
      <w:proofErr w:type="spellStart"/>
      <w:r w:rsidRPr="0008327C">
        <w:t>titr</w:t>
      </w:r>
      <w:r w:rsidR="004573E8">
        <w:t>e</w:t>
      </w:r>
      <w:proofErr w:type="spellEnd"/>
      <w:r w:rsidRPr="0008327C">
        <w:t xml:space="preserve"> </w:t>
      </w:r>
      <w:r w:rsidR="004573E8" w:rsidRPr="0008327C">
        <w:t>protilátok</w:t>
      </w:r>
      <w:r w:rsidRPr="0008327C">
        <w:t xml:space="preserve">, rozsah </w:t>
      </w:r>
      <w:proofErr w:type="spellStart"/>
      <w:r w:rsidRPr="0008327C">
        <w:t>sérokonverz</w:t>
      </w:r>
      <w:r w:rsidR="004573E8">
        <w:t>i</w:t>
      </w:r>
      <w:r w:rsidRPr="0008327C">
        <w:t>e</w:t>
      </w:r>
      <w:proofErr w:type="spellEnd"/>
      <w:r w:rsidRPr="0008327C">
        <w:t xml:space="preserve"> a </w:t>
      </w:r>
      <w:r w:rsidR="004573E8" w:rsidRPr="0008327C">
        <w:t>pod</w:t>
      </w:r>
      <w:r w:rsidR="004573E8">
        <w:t>i</w:t>
      </w:r>
      <w:r w:rsidR="004573E8" w:rsidRPr="0008327C">
        <w:t>el</w:t>
      </w:r>
      <w:r w:rsidRPr="0008327C">
        <w:t xml:space="preserve"> </w:t>
      </w:r>
      <w:r w:rsidR="004573E8" w:rsidRPr="0008327C">
        <w:t>úspešne</w:t>
      </w:r>
      <w:r w:rsidR="004573E8">
        <w:t xml:space="preserve"> imunizovaných pacientov</w:t>
      </w:r>
      <w:r w:rsidRPr="0008327C">
        <w:t xml:space="preserve"> </w:t>
      </w:r>
      <w:r w:rsidR="004573E8">
        <w:t xml:space="preserve">alebo </w:t>
      </w:r>
      <w:proofErr w:type="spellStart"/>
      <w:r w:rsidR="004573E8">
        <w:t>titre</w:t>
      </w:r>
      <w:proofErr w:type="spellEnd"/>
      <w:r w:rsidR="004573E8">
        <w:t xml:space="preserve"> </w:t>
      </w:r>
      <w:r w:rsidR="009C7D6D">
        <w:t>pozitívnych</w:t>
      </w:r>
      <w:r w:rsidR="004573E8">
        <w:t xml:space="preserve"> protilátok po </w:t>
      </w:r>
      <w:proofErr w:type="spellStart"/>
      <w:r w:rsidR="004573E8">
        <w:t>imunizácii</w:t>
      </w:r>
      <w:proofErr w:type="spellEnd"/>
      <w:r w:rsidRPr="0008327C">
        <w:t>.</w:t>
      </w:r>
    </w:p>
    <w:p w14:paraId="05062892" w14:textId="77777777" w:rsidR="00F07318" w:rsidRPr="0008327C" w:rsidRDefault="00F07318" w:rsidP="002F32EA">
      <w:pPr>
        <w:pStyle w:val="Zkladntext"/>
        <w:ind w:left="0"/>
      </w:pPr>
    </w:p>
    <w:p w14:paraId="584F24E8" w14:textId="2630BA9E" w:rsidR="00F07318" w:rsidRPr="0008327C" w:rsidRDefault="00396F98" w:rsidP="002F32EA">
      <w:pPr>
        <w:pStyle w:val="Zkladntext"/>
        <w:ind w:left="0"/>
      </w:pPr>
      <w:r w:rsidRPr="0008327C">
        <w:rPr>
          <w:u w:val="single"/>
        </w:rPr>
        <w:t>Sliznic</w:t>
      </w:r>
      <w:r w:rsidR="00FB5AAB">
        <w:rPr>
          <w:u w:val="single"/>
        </w:rPr>
        <w:t>a</w:t>
      </w:r>
      <w:r w:rsidRPr="0008327C">
        <w:rPr>
          <w:u w:val="single"/>
        </w:rPr>
        <w:t xml:space="preserve"> </w:t>
      </w:r>
      <w:r w:rsidR="00FB5AAB" w:rsidRPr="0008327C">
        <w:rPr>
          <w:u w:val="single"/>
        </w:rPr>
        <w:t>pohlavných</w:t>
      </w:r>
      <w:r w:rsidRPr="0008327C">
        <w:rPr>
          <w:spacing w:val="1"/>
          <w:u w:val="single"/>
        </w:rPr>
        <w:t xml:space="preserve"> </w:t>
      </w:r>
      <w:r w:rsidR="00FB5AAB">
        <w:rPr>
          <w:u w:val="single"/>
        </w:rPr>
        <w:t>orgánov</w:t>
      </w:r>
    </w:p>
    <w:p w14:paraId="6F47B723" w14:textId="71B77F96" w:rsidR="00F07318" w:rsidRPr="0008327C" w:rsidRDefault="000E2206" w:rsidP="002F32EA">
      <w:pPr>
        <w:pStyle w:val="Zkladntext"/>
        <w:ind w:left="0"/>
      </w:pPr>
      <w:r>
        <w:t xml:space="preserve">Absorpcia zo </w:t>
      </w:r>
      <w:r w:rsidRPr="0008327C">
        <w:t>sliznice</w:t>
      </w:r>
      <w:r w:rsidR="00396F98" w:rsidRPr="0008327C">
        <w:t xml:space="preserve"> </w:t>
      </w:r>
      <w:r w:rsidRPr="0008327C">
        <w:t>pohlavných</w:t>
      </w:r>
      <w:r w:rsidR="00396F98" w:rsidRPr="0008327C">
        <w:t xml:space="preserve"> orgán</w:t>
      </w:r>
      <w:r>
        <w:t xml:space="preserve">ov </w:t>
      </w:r>
      <w:r w:rsidR="00396F98" w:rsidRPr="0008327C">
        <w:t xml:space="preserve">je </w:t>
      </w:r>
      <w:r w:rsidRPr="0008327C">
        <w:t>r</w:t>
      </w:r>
      <w:r>
        <w:t xml:space="preserve">ýchlejšia </w:t>
      </w:r>
      <w:r w:rsidR="004535F0">
        <w:t xml:space="preserve">a </w:t>
      </w:r>
      <w:r>
        <w:t xml:space="preserve">čas nástupu je kratší ako po </w:t>
      </w:r>
      <w:r w:rsidRPr="0008327C">
        <w:t>aplikácii</w:t>
      </w:r>
      <w:r w:rsidR="00396F98" w:rsidRPr="0008327C">
        <w:t xml:space="preserve"> na</w:t>
      </w:r>
      <w:r w:rsidR="00396F98" w:rsidRPr="0008327C">
        <w:rPr>
          <w:spacing w:val="2"/>
        </w:rPr>
        <w:t xml:space="preserve"> </w:t>
      </w:r>
      <w:r>
        <w:t>kožu</w:t>
      </w:r>
      <w:r w:rsidR="00396F98" w:rsidRPr="0008327C">
        <w:t>.</w:t>
      </w:r>
    </w:p>
    <w:p w14:paraId="2D49B845" w14:textId="77777777" w:rsidR="00F07318" w:rsidRPr="0008327C" w:rsidRDefault="00F07318" w:rsidP="002F32EA">
      <w:pPr>
        <w:pStyle w:val="Zkladntext"/>
        <w:ind w:left="0"/>
      </w:pPr>
    </w:p>
    <w:p w14:paraId="002F00F8" w14:textId="41F9B97A" w:rsidR="00F07318" w:rsidRPr="0008327C" w:rsidRDefault="00396F98" w:rsidP="002F32EA">
      <w:pPr>
        <w:pStyle w:val="Zkladntext"/>
        <w:ind w:left="0" w:right="78"/>
      </w:pPr>
      <w:r w:rsidRPr="0008327C">
        <w:t xml:space="preserve">Po </w:t>
      </w:r>
      <w:r w:rsidR="004535F0" w:rsidRPr="0008327C">
        <w:t>aplikácii</w:t>
      </w:r>
      <w:r w:rsidRPr="0008327C">
        <w:t xml:space="preserve"> </w:t>
      </w:r>
      <w:r w:rsidR="00F45045">
        <w:t>k</w:t>
      </w:r>
      <w:r w:rsidR="00F45045" w:rsidRPr="0008327C">
        <w:t>rém</w:t>
      </w:r>
      <w:r w:rsidR="00F45045">
        <w:t>u</w:t>
      </w:r>
      <w:r w:rsidR="00F45045" w:rsidRPr="0008327C">
        <w:t xml:space="preserve"> </w:t>
      </w:r>
      <w:proofErr w:type="spellStart"/>
      <w:r w:rsidR="00F45045">
        <w:t>l</w:t>
      </w:r>
      <w:r w:rsidR="00F45045" w:rsidRPr="0008327C">
        <w:t>idoka</w:t>
      </w:r>
      <w:r w:rsidR="00F45045">
        <w:t>ín</w:t>
      </w:r>
      <w:proofErr w:type="spellEnd"/>
      <w:r w:rsidR="00F45045">
        <w:t>/</w:t>
      </w:r>
      <w:proofErr w:type="spellStart"/>
      <w:r w:rsidR="00F45045" w:rsidRPr="0008327C">
        <w:t>priloka</w:t>
      </w:r>
      <w:r w:rsidR="00F45045">
        <w:t>ín</w:t>
      </w:r>
      <w:proofErr w:type="spellEnd"/>
      <w:r w:rsidR="00F45045">
        <w:t xml:space="preserve"> </w:t>
      </w:r>
      <w:r w:rsidRPr="0008327C">
        <w:t>na sliznic</w:t>
      </w:r>
      <w:r w:rsidR="00F45045">
        <w:t xml:space="preserve">u </w:t>
      </w:r>
      <w:r w:rsidRPr="0008327C">
        <w:t xml:space="preserve">ženských </w:t>
      </w:r>
      <w:r w:rsidR="00F45045" w:rsidRPr="0008327C">
        <w:t>pohlavných</w:t>
      </w:r>
      <w:r w:rsidRPr="0008327C">
        <w:t xml:space="preserve"> orgán</w:t>
      </w:r>
      <w:r w:rsidR="00F45045">
        <w:t xml:space="preserve">ov bolo </w:t>
      </w:r>
      <w:r w:rsidRPr="0008327C">
        <w:t xml:space="preserve">po 5-10 </w:t>
      </w:r>
      <w:r w:rsidR="00F45045" w:rsidRPr="0008327C">
        <w:t>minút</w:t>
      </w:r>
      <w:r w:rsidR="00F45045">
        <w:t xml:space="preserve">ach </w:t>
      </w:r>
      <w:r w:rsidRPr="0008327C">
        <w:t xml:space="preserve"> </w:t>
      </w:r>
      <w:r w:rsidR="00F45045">
        <w:t>priemerné trvanie účinnej</w:t>
      </w:r>
      <w:r w:rsidRPr="0008327C">
        <w:t xml:space="preserve"> </w:t>
      </w:r>
      <w:proofErr w:type="spellStart"/>
      <w:r w:rsidRPr="0008327C">
        <w:t>analg</w:t>
      </w:r>
      <w:r w:rsidR="00F45045">
        <w:t>é</w:t>
      </w:r>
      <w:r w:rsidRPr="0008327C">
        <w:t>zie</w:t>
      </w:r>
      <w:proofErr w:type="spellEnd"/>
      <w:r w:rsidRPr="0008327C">
        <w:t xml:space="preserve"> m</w:t>
      </w:r>
      <w:r w:rsidR="00F45045">
        <w:t>era</w:t>
      </w:r>
      <w:r w:rsidRPr="0008327C">
        <w:t xml:space="preserve">né ako </w:t>
      </w:r>
      <w:r w:rsidR="00F45045" w:rsidRPr="0008327C">
        <w:t>odozva</w:t>
      </w:r>
      <w:r w:rsidRPr="0008327C">
        <w:t xml:space="preserve"> na </w:t>
      </w:r>
      <w:r w:rsidR="00F45045" w:rsidRPr="0008327C">
        <w:t>stimuláciu</w:t>
      </w:r>
      <w:r w:rsidR="00F45045">
        <w:t xml:space="preserve"> argó</w:t>
      </w:r>
      <w:r w:rsidRPr="0008327C">
        <w:t xml:space="preserve">novým </w:t>
      </w:r>
      <w:r w:rsidR="00F45045" w:rsidRPr="0008327C">
        <w:t>laserom</w:t>
      </w:r>
      <w:r w:rsidRPr="0008327C">
        <w:t xml:space="preserve"> </w:t>
      </w:r>
      <w:r w:rsidR="00F45045" w:rsidRPr="0008327C">
        <w:t>vyvolávajúci</w:t>
      </w:r>
      <w:r w:rsidR="00F45045">
        <w:t>m</w:t>
      </w:r>
      <w:r w:rsidRPr="0008327C">
        <w:t xml:space="preserve"> ostr</w:t>
      </w:r>
      <w:r w:rsidR="00F45045">
        <w:t>ú</w:t>
      </w:r>
      <w:r w:rsidRPr="0008327C">
        <w:t xml:space="preserve"> bodav</w:t>
      </w:r>
      <w:r w:rsidR="00F45045">
        <w:t xml:space="preserve">ú </w:t>
      </w:r>
      <w:r w:rsidR="00F45045" w:rsidRPr="0008327C">
        <w:t>bolesť</w:t>
      </w:r>
      <w:r w:rsidRPr="0008327C">
        <w:t xml:space="preserve"> v roz</w:t>
      </w:r>
      <w:r w:rsidR="00F45045">
        <w:t xml:space="preserve">sahu </w:t>
      </w:r>
      <w:r w:rsidRPr="0008327C">
        <w:t xml:space="preserve">15-20 </w:t>
      </w:r>
      <w:r w:rsidR="00F45045" w:rsidRPr="0008327C">
        <w:t>minút</w:t>
      </w:r>
      <w:r w:rsidRPr="0008327C">
        <w:t xml:space="preserve"> (s individuáln</w:t>
      </w:r>
      <w:r w:rsidR="00F45045">
        <w:t>ou</w:t>
      </w:r>
      <w:r w:rsidRPr="0008327C">
        <w:t xml:space="preserve"> variabilitou v </w:t>
      </w:r>
      <w:r w:rsidR="00F45045" w:rsidRPr="0008327C">
        <w:t>roz</w:t>
      </w:r>
      <w:r w:rsidR="00F45045">
        <w:t xml:space="preserve">sahu </w:t>
      </w:r>
      <w:r w:rsidRPr="0008327C">
        <w:t xml:space="preserve">5-45 </w:t>
      </w:r>
      <w:r w:rsidR="00F45045" w:rsidRPr="0008327C">
        <w:t>minút</w:t>
      </w:r>
      <w:r w:rsidRPr="0008327C">
        <w:t>).</w:t>
      </w:r>
    </w:p>
    <w:p w14:paraId="2644CBAA" w14:textId="77777777" w:rsidR="00F07318" w:rsidRPr="0008327C" w:rsidRDefault="00F07318" w:rsidP="002F32EA">
      <w:pPr>
        <w:pStyle w:val="Zkladntext"/>
        <w:ind w:left="0"/>
      </w:pPr>
    </w:p>
    <w:p w14:paraId="3845FA9F" w14:textId="618648B2" w:rsidR="00F07318" w:rsidRPr="0008327C" w:rsidRDefault="002B4E0A" w:rsidP="002F32EA">
      <w:pPr>
        <w:pStyle w:val="Zkladntext"/>
        <w:ind w:left="0"/>
      </w:pPr>
      <w:r>
        <w:rPr>
          <w:u w:val="single"/>
        </w:rPr>
        <w:t>V</w:t>
      </w:r>
      <w:r w:rsidR="008366C0">
        <w:rPr>
          <w:u w:val="single"/>
        </w:rPr>
        <w:t xml:space="preserve">redy </w:t>
      </w:r>
      <w:r w:rsidR="00ED40F2">
        <w:rPr>
          <w:u w:val="single"/>
        </w:rPr>
        <w:t>predkolenia</w:t>
      </w:r>
      <w:r>
        <w:rPr>
          <w:u w:val="single"/>
        </w:rPr>
        <w:t xml:space="preserve"> </w:t>
      </w:r>
    </w:p>
    <w:p w14:paraId="6FAC8106" w14:textId="241F91EB" w:rsidR="00F07318" w:rsidRPr="0008327C" w:rsidRDefault="008366C0" w:rsidP="002F32EA">
      <w:pPr>
        <w:pStyle w:val="Zkladntext"/>
        <w:ind w:left="0" w:right="147"/>
      </w:pPr>
      <w:r w:rsidRPr="0008327C">
        <w:t>Spoľahlivá</w:t>
      </w:r>
      <w:r w:rsidR="00396F98" w:rsidRPr="0008327C">
        <w:t xml:space="preserve"> </w:t>
      </w:r>
      <w:r w:rsidRPr="0008327C">
        <w:t>anestézia</w:t>
      </w:r>
      <w:r w:rsidR="00396F98" w:rsidRPr="0008327C">
        <w:t xml:space="preserve"> </w:t>
      </w:r>
      <w:r>
        <w:t>na</w:t>
      </w:r>
      <w:r w:rsidR="00396F98" w:rsidRPr="0008327C">
        <w:t xml:space="preserve"> </w:t>
      </w:r>
      <w:r w:rsidR="007A18DE" w:rsidRPr="0008327C">
        <w:t>čisten</w:t>
      </w:r>
      <w:r w:rsidR="007A18DE">
        <w:t>ie</w:t>
      </w:r>
      <w:r>
        <w:t xml:space="preserve"> vredov </w:t>
      </w:r>
      <w:r w:rsidR="002B4E0A">
        <w:t xml:space="preserve">predkolenia </w:t>
      </w:r>
      <w:r>
        <w:t>sa u väč</w:t>
      </w:r>
      <w:r w:rsidR="00396F98" w:rsidRPr="0008327C">
        <w:t>šiny pacient</w:t>
      </w:r>
      <w:r>
        <w:t xml:space="preserve">ov </w:t>
      </w:r>
      <w:r w:rsidR="00396F98" w:rsidRPr="0008327C">
        <w:t>dos</w:t>
      </w:r>
      <w:r>
        <w:t xml:space="preserve">iahne </w:t>
      </w:r>
      <w:r w:rsidR="00396F98" w:rsidRPr="0008327C">
        <w:t xml:space="preserve">v </w:t>
      </w:r>
      <w:r w:rsidRPr="0008327C">
        <w:t>pr</w:t>
      </w:r>
      <w:r>
        <w:t>ie</w:t>
      </w:r>
      <w:r w:rsidRPr="0008327C">
        <w:t>behu</w:t>
      </w:r>
      <w:r w:rsidR="00396F98" w:rsidRPr="0008327C">
        <w:t xml:space="preserve"> 30 </w:t>
      </w:r>
      <w:r w:rsidRPr="0008327C">
        <w:t>minút</w:t>
      </w:r>
      <w:r w:rsidR="00CB67FE">
        <w:t xml:space="preserve"> po aplikácii</w:t>
      </w:r>
      <w:r w:rsidR="00396F98" w:rsidRPr="0008327C">
        <w:t xml:space="preserve">. </w:t>
      </w:r>
      <w:r w:rsidR="00516A70">
        <w:t xml:space="preserve">Čas </w:t>
      </w:r>
      <w:r w:rsidR="00552B47">
        <w:t>a</w:t>
      </w:r>
      <w:r w:rsidR="00552B47" w:rsidRPr="0008327C">
        <w:t>plikáci</w:t>
      </w:r>
      <w:r w:rsidR="00552B47">
        <w:t>e</w:t>
      </w:r>
      <w:r w:rsidR="00552B47" w:rsidRPr="0008327C">
        <w:t xml:space="preserve"> </w:t>
      </w:r>
      <w:r w:rsidR="00396F98" w:rsidRPr="0008327C">
        <w:t xml:space="preserve">60 </w:t>
      </w:r>
      <w:r w:rsidR="00516A70" w:rsidRPr="0008327C">
        <w:t>minút</w:t>
      </w:r>
      <w:r w:rsidR="00396F98" w:rsidRPr="0008327C">
        <w:t xml:space="preserve"> </w:t>
      </w:r>
      <w:r w:rsidR="00516A70" w:rsidRPr="0008327C">
        <w:t>môže</w:t>
      </w:r>
      <w:r w:rsidR="00396F98" w:rsidRPr="0008327C">
        <w:t xml:space="preserve"> </w:t>
      </w:r>
      <w:r w:rsidR="00516A70" w:rsidRPr="0008327C">
        <w:t>ďale</w:t>
      </w:r>
      <w:r w:rsidR="00516A70">
        <w:t xml:space="preserve">j prehĺbiť </w:t>
      </w:r>
      <w:r w:rsidR="00516A70" w:rsidRPr="0008327C">
        <w:t>anestéziu</w:t>
      </w:r>
      <w:r w:rsidR="00396F98" w:rsidRPr="0008327C">
        <w:t xml:space="preserve">. </w:t>
      </w:r>
      <w:r w:rsidR="00516A70" w:rsidRPr="0008327C">
        <w:t>Čisten</w:t>
      </w:r>
      <w:r w:rsidR="00516A70">
        <w:t xml:space="preserve">ie </w:t>
      </w:r>
      <w:r w:rsidR="00516A70" w:rsidRPr="0008327C">
        <w:t>vredov</w:t>
      </w:r>
      <w:r w:rsidR="00516A70">
        <w:t xml:space="preserve">ej </w:t>
      </w:r>
      <w:r w:rsidR="00396F98" w:rsidRPr="0008327C">
        <w:t>léz</w:t>
      </w:r>
      <w:r w:rsidR="00516A70">
        <w:t>i</w:t>
      </w:r>
      <w:r w:rsidR="00396F98" w:rsidRPr="0008327C">
        <w:t xml:space="preserve">e </w:t>
      </w:r>
      <w:r w:rsidR="00516A70">
        <w:t xml:space="preserve">má začať </w:t>
      </w:r>
      <w:r w:rsidR="00396F98" w:rsidRPr="0008327C">
        <w:t xml:space="preserve">do 10 </w:t>
      </w:r>
      <w:r w:rsidR="00516A70" w:rsidRPr="0008327C">
        <w:t>minút</w:t>
      </w:r>
      <w:r w:rsidR="00396F98" w:rsidRPr="0008327C">
        <w:t xml:space="preserve"> po </w:t>
      </w:r>
      <w:r w:rsidR="00516A70" w:rsidRPr="0008327C">
        <w:t>odstránení</w:t>
      </w:r>
      <w:r w:rsidR="00396F98" w:rsidRPr="0008327C">
        <w:t xml:space="preserve"> krému. </w:t>
      </w:r>
      <w:r w:rsidR="00516A70">
        <w:t>K</w:t>
      </w:r>
      <w:r w:rsidR="00396F98" w:rsidRPr="0008327C">
        <w:t xml:space="preserve"> </w:t>
      </w:r>
      <w:r w:rsidR="00516A70" w:rsidRPr="0008327C">
        <w:t>dispozícii</w:t>
      </w:r>
      <w:r w:rsidR="00516A70">
        <w:t xml:space="preserve"> nie sú</w:t>
      </w:r>
      <w:r w:rsidR="00396F98" w:rsidRPr="0008327C">
        <w:t xml:space="preserve"> klinické údaje </w:t>
      </w:r>
      <w:r w:rsidR="00516A70">
        <w:t>predpokladajúce</w:t>
      </w:r>
      <w:r w:rsidR="00396F98" w:rsidRPr="0008327C">
        <w:t xml:space="preserve"> dl</w:t>
      </w:r>
      <w:r w:rsidR="00801334">
        <w:t>h</w:t>
      </w:r>
      <w:r w:rsidR="00396F98" w:rsidRPr="0008327C">
        <w:t>š</w:t>
      </w:r>
      <w:r w:rsidR="00801334">
        <w:t xml:space="preserve">ie obdobie </w:t>
      </w:r>
      <w:r w:rsidR="00801334" w:rsidRPr="0008327C">
        <w:t>čak</w:t>
      </w:r>
      <w:r w:rsidR="00801334">
        <w:t>ania</w:t>
      </w:r>
      <w:r w:rsidR="00396F98" w:rsidRPr="0008327C">
        <w:t xml:space="preserve">. </w:t>
      </w:r>
      <w:r w:rsidR="0034240E" w:rsidRPr="0008327C">
        <w:t xml:space="preserve">Krém </w:t>
      </w:r>
      <w:proofErr w:type="spellStart"/>
      <w:r w:rsidR="004A4DF8">
        <w:t>l</w:t>
      </w:r>
      <w:r w:rsidR="004A4DF8" w:rsidRPr="0008327C">
        <w:t>idoka</w:t>
      </w:r>
      <w:r w:rsidR="004A4DF8">
        <w:t>ín</w:t>
      </w:r>
      <w:proofErr w:type="spellEnd"/>
      <w:r w:rsidR="004A4DF8">
        <w:t>/</w:t>
      </w:r>
      <w:proofErr w:type="spellStart"/>
      <w:r w:rsidR="004A4DF8" w:rsidRPr="0008327C">
        <w:t>priloka</w:t>
      </w:r>
      <w:r w:rsidR="004A4DF8">
        <w:t>ín</w:t>
      </w:r>
      <w:proofErr w:type="spellEnd"/>
      <w:r w:rsidR="004A4DF8">
        <w:t xml:space="preserve"> </w:t>
      </w:r>
      <w:r w:rsidR="004A4DF8" w:rsidRPr="0008327C">
        <w:t>znižuje</w:t>
      </w:r>
      <w:r w:rsidR="00396F98" w:rsidRPr="0008327C">
        <w:t xml:space="preserve"> </w:t>
      </w:r>
      <w:r w:rsidR="004A4DF8" w:rsidRPr="0008327C">
        <w:t>vníman</w:t>
      </w:r>
      <w:r w:rsidR="004A4DF8">
        <w:t>i</w:t>
      </w:r>
      <w:r w:rsidR="004A4DF8" w:rsidRPr="0008327C">
        <w:t>e</w:t>
      </w:r>
      <w:r w:rsidR="00396F98" w:rsidRPr="0008327C">
        <w:t xml:space="preserve"> bolesti po </w:t>
      </w:r>
      <w:r w:rsidR="004A4DF8">
        <w:t xml:space="preserve">výkone </w:t>
      </w:r>
      <w:proofErr w:type="spellStart"/>
      <w:r w:rsidR="004A4DF8">
        <w:t>debridement</w:t>
      </w:r>
      <w:proofErr w:type="spellEnd"/>
      <w:r w:rsidR="00396F98" w:rsidRPr="0008327C">
        <w:t xml:space="preserve"> až </w:t>
      </w:r>
      <w:r w:rsidR="004A4DF8">
        <w:t xml:space="preserve">do </w:t>
      </w:r>
      <w:r w:rsidR="00396F98" w:rsidRPr="0008327C">
        <w:t xml:space="preserve">4 </w:t>
      </w:r>
      <w:r w:rsidR="004A4DF8" w:rsidRPr="0008327C">
        <w:t>hodín</w:t>
      </w:r>
      <w:r w:rsidR="00396F98" w:rsidRPr="0008327C">
        <w:t xml:space="preserve">. </w:t>
      </w:r>
      <w:r w:rsidR="0034240E" w:rsidRPr="0008327C">
        <w:t xml:space="preserve">Krém </w:t>
      </w:r>
      <w:proofErr w:type="spellStart"/>
      <w:r w:rsidR="00623965">
        <w:t>l</w:t>
      </w:r>
      <w:r w:rsidR="00623965" w:rsidRPr="0008327C">
        <w:t>idoka</w:t>
      </w:r>
      <w:r w:rsidR="00623965">
        <w:t>ín</w:t>
      </w:r>
      <w:proofErr w:type="spellEnd"/>
      <w:r w:rsidR="00623965">
        <w:t>/</w:t>
      </w:r>
      <w:proofErr w:type="spellStart"/>
      <w:r w:rsidR="00623965" w:rsidRPr="0008327C">
        <w:t>priloka</w:t>
      </w:r>
      <w:r w:rsidR="00623965">
        <w:t>ín</w:t>
      </w:r>
      <w:proofErr w:type="spellEnd"/>
      <w:r w:rsidR="00623965">
        <w:t xml:space="preserve"> </w:t>
      </w:r>
      <w:r w:rsidR="00623965" w:rsidRPr="0008327C">
        <w:t>znižuje</w:t>
      </w:r>
      <w:r w:rsidR="00396F98" w:rsidRPr="0008327C">
        <w:t xml:space="preserve"> počet opakovaných </w:t>
      </w:r>
      <w:r w:rsidR="00623965">
        <w:t>výkonov potrebných na vyčistenie</w:t>
      </w:r>
      <w:r w:rsidR="00396F98" w:rsidRPr="0008327C">
        <w:t xml:space="preserve"> v</w:t>
      </w:r>
      <w:r w:rsidR="00623965">
        <w:t>r</w:t>
      </w:r>
      <w:r w:rsidR="00396F98" w:rsidRPr="0008327C">
        <w:t>ed</w:t>
      </w:r>
      <w:r w:rsidR="00623965">
        <w:t xml:space="preserve">u </w:t>
      </w:r>
      <w:r w:rsidR="00396F98" w:rsidRPr="0008327C">
        <w:t xml:space="preserve">v </w:t>
      </w:r>
      <w:r w:rsidR="00623965">
        <w:t>po</w:t>
      </w:r>
      <w:r w:rsidR="00623965" w:rsidRPr="0008327C">
        <w:t>rovnaní</w:t>
      </w:r>
      <w:r w:rsidR="00396F98" w:rsidRPr="0008327C">
        <w:t xml:space="preserve"> s </w:t>
      </w:r>
      <w:proofErr w:type="spellStart"/>
      <w:r w:rsidR="00623965">
        <w:t>debridementom</w:t>
      </w:r>
      <w:proofErr w:type="spellEnd"/>
      <w:r w:rsidR="00623965" w:rsidRPr="0008327C">
        <w:t xml:space="preserve"> </w:t>
      </w:r>
      <w:r w:rsidR="00623965">
        <w:t xml:space="preserve">po </w:t>
      </w:r>
      <w:r w:rsidR="00396F98" w:rsidRPr="0008327C">
        <w:t>kréme</w:t>
      </w:r>
      <w:r w:rsidR="00623965">
        <w:t xml:space="preserve"> s </w:t>
      </w:r>
      <w:r w:rsidR="00396F98" w:rsidRPr="0008327C">
        <w:t>placebo</w:t>
      </w:r>
      <w:r w:rsidR="00623965">
        <w:t>m</w:t>
      </w:r>
      <w:r w:rsidR="00396F98" w:rsidRPr="0008327C">
        <w:t>. Nepozorov</w:t>
      </w:r>
      <w:r w:rsidR="006C3420">
        <w:t xml:space="preserve">ali sa </w:t>
      </w:r>
      <w:r w:rsidR="006C3420" w:rsidRPr="0008327C">
        <w:t>nepriazniv</w:t>
      </w:r>
      <w:r w:rsidR="006C3420">
        <w:t>é</w:t>
      </w:r>
      <w:r w:rsidR="00396F98" w:rsidRPr="0008327C">
        <w:t xml:space="preserve"> </w:t>
      </w:r>
      <w:r w:rsidR="006C3420" w:rsidRPr="0008327C">
        <w:t>vplyv</w:t>
      </w:r>
      <w:r w:rsidR="006C3420">
        <w:t xml:space="preserve">y </w:t>
      </w:r>
      <w:r w:rsidR="00396F98" w:rsidRPr="0008327C">
        <w:t>na hojen</w:t>
      </w:r>
      <w:r w:rsidR="006C3420">
        <w:t xml:space="preserve">ie </w:t>
      </w:r>
      <w:r w:rsidR="00396F98" w:rsidRPr="0008327C">
        <w:t xml:space="preserve">a </w:t>
      </w:r>
      <w:r w:rsidR="006C3420" w:rsidRPr="0008327C">
        <w:t>bakteriálnu</w:t>
      </w:r>
      <w:r w:rsidR="00396F98" w:rsidRPr="0008327C">
        <w:t xml:space="preserve"> flóru v</w:t>
      </w:r>
      <w:r w:rsidR="006C3420">
        <w:t>r</w:t>
      </w:r>
      <w:r w:rsidR="00396F98" w:rsidRPr="0008327C">
        <w:t>ed</w:t>
      </w:r>
      <w:r w:rsidR="006C3420">
        <w:t>ov</w:t>
      </w:r>
      <w:r w:rsidR="002B4E0A">
        <w:t xml:space="preserve"> predkolenia</w:t>
      </w:r>
      <w:r w:rsidR="00396F98" w:rsidRPr="0008327C">
        <w:t>.</w:t>
      </w:r>
    </w:p>
    <w:p w14:paraId="47DEA629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43994AC9" w14:textId="0EDFAD0E" w:rsidR="00F07318" w:rsidRPr="0008327C" w:rsidRDefault="00396F98" w:rsidP="002F32EA">
      <w:pPr>
        <w:pStyle w:val="Zkladntext"/>
        <w:ind w:left="0"/>
      </w:pPr>
      <w:r w:rsidRPr="0008327C">
        <w:rPr>
          <w:u w:val="single"/>
        </w:rPr>
        <w:t xml:space="preserve">Pediatrická </w:t>
      </w:r>
      <w:r w:rsidR="006C3420" w:rsidRPr="0008327C">
        <w:rPr>
          <w:u w:val="single"/>
        </w:rPr>
        <w:t>populácia</w:t>
      </w:r>
    </w:p>
    <w:p w14:paraId="6AD6DD54" w14:textId="3751F93B" w:rsidR="00F07318" w:rsidRPr="0008327C" w:rsidRDefault="00396F98" w:rsidP="00A442EA">
      <w:pPr>
        <w:pStyle w:val="Zkladntext"/>
        <w:ind w:left="0" w:right="312"/>
      </w:pPr>
      <w:r w:rsidRPr="0008327C">
        <w:t xml:space="preserve">V klinických </w:t>
      </w:r>
      <w:r w:rsidR="00E719D6" w:rsidRPr="0008327C">
        <w:t>štúdiách</w:t>
      </w:r>
      <w:r w:rsidRPr="0008327C">
        <w:t xml:space="preserve"> b</w:t>
      </w:r>
      <w:r w:rsidR="00E719D6">
        <w:t>o</w:t>
      </w:r>
      <w:r w:rsidRPr="0008327C">
        <w:t>lo za</w:t>
      </w:r>
      <w:r w:rsidR="00E719D6">
        <w:t>r</w:t>
      </w:r>
      <w:r w:rsidRPr="0008327C">
        <w:t>a</w:t>
      </w:r>
      <w:r w:rsidR="00E719D6">
        <w:t>d</w:t>
      </w:r>
      <w:r w:rsidRPr="0008327C">
        <w:t>en</w:t>
      </w:r>
      <w:r w:rsidR="00E719D6">
        <w:t xml:space="preserve">ých </w:t>
      </w:r>
      <w:r w:rsidRPr="0008327C">
        <w:t>v</w:t>
      </w:r>
      <w:r w:rsidR="00E719D6">
        <w:t>iac ako</w:t>
      </w:r>
      <w:r w:rsidRPr="0008327C">
        <w:t xml:space="preserve"> 2</w:t>
      </w:r>
      <w:r w:rsidR="00E719D6">
        <w:t> </w:t>
      </w:r>
      <w:r w:rsidRPr="0008327C">
        <w:t>300 pediatrických pacient</w:t>
      </w:r>
      <w:r w:rsidR="00E719D6">
        <w:t xml:space="preserve">ov </w:t>
      </w:r>
      <w:r w:rsidRPr="0008327C">
        <w:t>vše</w:t>
      </w:r>
      <w:r w:rsidR="00E719D6">
        <w:t xml:space="preserve">tkých </w:t>
      </w:r>
      <w:r w:rsidR="00E719D6" w:rsidRPr="0008327C">
        <w:t>vekových</w:t>
      </w:r>
      <w:r w:rsidRPr="0008327C">
        <w:t xml:space="preserve"> </w:t>
      </w:r>
      <w:r w:rsidR="00E719D6">
        <w:t xml:space="preserve">skupín </w:t>
      </w:r>
      <w:r w:rsidRPr="0008327C">
        <w:t>a b</w:t>
      </w:r>
      <w:r w:rsidR="00E719D6">
        <w:t>ola preu</w:t>
      </w:r>
      <w:r w:rsidR="00E719D6" w:rsidRPr="0008327C">
        <w:t>kázaná</w:t>
      </w:r>
      <w:r w:rsidRPr="0008327C">
        <w:t xml:space="preserve"> </w:t>
      </w:r>
      <w:r w:rsidR="00E719D6" w:rsidRPr="0008327C">
        <w:t>účinnosť</w:t>
      </w:r>
      <w:r w:rsidRPr="0008327C">
        <w:t xml:space="preserve"> </w:t>
      </w:r>
      <w:r w:rsidR="00E719D6" w:rsidRPr="0008327C">
        <w:t>pri</w:t>
      </w:r>
      <w:r w:rsidRPr="0008327C">
        <w:t xml:space="preserve"> vpichu </w:t>
      </w:r>
      <w:r w:rsidR="00E719D6">
        <w:t>injekčnej ihly</w:t>
      </w:r>
      <w:r w:rsidRPr="0008327C">
        <w:t xml:space="preserve"> (</w:t>
      </w:r>
      <w:proofErr w:type="spellStart"/>
      <w:r w:rsidR="00A442EA">
        <w:t>veni</w:t>
      </w:r>
      <w:r w:rsidRPr="0008327C">
        <w:t>punkc</w:t>
      </w:r>
      <w:r w:rsidR="00E719D6">
        <w:t>ia</w:t>
      </w:r>
      <w:proofErr w:type="spellEnd"/>
      <w:r w:rsidRPr="0008327C">
        <w:t xml:space="preserve">, </w:t>
      </w:r>
      <w:proofErr w:type="spellStart"/>
      <w:r w:rsidR="00274FDD" w:rsidRPr="0008327C">
        <w:t>kanyl</w:t>
      </w:r>
      <w:r w:rsidR="00A442EA">
        <w:t>ácia</w:t>
      </w:r>
      <w:proofErr w:type="spellEnd"/>
      <w:r w:rsidR="00274FDD" w:rsidRPr="0008327C">
        <w:t xml:space="preserve">, </w:t>
      </w:r>
      <w:proofErr w:type="spellStart"/>
      <w:r w:rsidR="00274FDD" w:rsidRPr="0008327C">
        <w:t>s.c</w:t>
      </w:r>
      <w:proofErr w:type="spellEnd"/>
      <w:r w:rsidR="00274FDD" w:rsidRPr="0008327C">
        <w:t xml:space="preserve">. a </w:t>
      </w:r>
      <w:proofErr w:type="spellStart"/>
      <w:r w:rsidR="00274FDD" w:rsidRPr="0008327C">
        <w:t>i.m</w:t>
      </w:r>
      <w:proofErr w:type="spellEnd"/>
      <w:r w:rsidR="00274FDD" w:rsidRPr="0008327C">
        <w:t xml:space="preserve">. </w:t>
      </w:r>
      <w:r w:rsidR="00E719D6">
        <w:t>podanie</w:t>
      </w:r>
      <w:r w:rsidR="00274FDD" w:rsidRPr="0008327C">
        <w:t xml:space="preserve"> vakcí</w:t>
      </w:r>
      <w:r w:rsidRPr="0008327C">
        <w:t>n, lumbáln</w:t>
      </w:r>
      <w:r w:rsidR="00E719D6">
        <w:t>a</w:t>
      </w:r>
      <w:r w:rsidRPr="0008327C">
        <w:t xml:space="preserve"> punkc</w:t>
      </w:r>
      <w:r w:rsidR="00E719D6">
        <w:t>i</w:t>
      </w:r>
      <w:r w:rsidR="00A442EA">
        <w:t>a</w:t>
      </w:r>
      <w:r w:rsidRPr="0008327C">
        <w:t xml:space="preserve">), </w:t>
      </w:r>
      <w:r w:rsidR="00A442EA" w:rsidRPr="0008327C">
        <w:t>liečba</w:t>
      </w:r>
      <w:r w:rsidRPr="0008327C">
        <w:t xml:space="preserve"> </w:t>
      </w:r>
      <w:r w:rsidR="00A442EA" w:rsidRPr="0008327C">
        <w:t>cievnych</w:t>
      </w:r>
      <w:r w:rsidRPr="0008327C">
        <w:t xml:space="preserve"> </w:t>
      </w:r>
      <w:r w:rsidR="00A442EA">
        <w:t>lézií</w:t>
      </w:r>
      <w:r w:rsidRPr="0008327C">
        <w:t xml:space="preserve"> </w:t>
      </w:r>
      <w:r w:rsidR="00A442EA" w:rsidRPr="0008327C">
        <w:t>laserom</w:t>
      </w:r>
      <w:r w:rsidRPr="0008327C">
        <w:t xml:space="preserve">, kyretáž </w:t>
      </w:r>
      <w:proofErr w:type="spellStart"/>
      <w:r w:rsidRPr="0008327C">
        <w:t>molusca</w:t>
      </w:r>
      <w:proofErr w:type="spellEnd"/>
      <w:r w:rsidRPr="0008327C">
        <w:t xml:space="preserve"> </w:t>
      </w:r>
      <w:proofErr w:type="spellStart"/>
      <w:r w:rsidRPr="0008327C">
        <w:t>contagiosa</w:t>
      </w:r>
      <w:proofErr w:type="spellEnd"/>
      <w:r w:rsidRPr="0008327C">
        <w:t xml:space="preserve">. </w:t>
      </w:r>
      <w:r w:rsidR="007B2A72" w:rsidRPr="0008327C">
        <w:t xml:space="preserve">Krém </w:t>
      </w:r>
      <w:proofErr w:type="spellStart"/>
      <w:r w:rsidR="00177895">
        <w:t>l</w:t>
      </w:r>
      <w:r w:rsidR="00177895" w:rsidRPr="0008327C">
        <w:t>idoka</w:t>
      </w:r>
      <w:r w:rsidR="00177895">
        <w:t>ín</w:t>
      </w:r>
      <w:proofErr w:type="spellEnd"/>
      <w:r w:rsidR="00177895">
        <w:t>/</w:t>
      </w:r>
      <w:proofErr w:type="spellStart"/>
      <w:r w:rsidR="00177895" w:rsidRPr="0008327C">
        <w:t>priloka</w:t>
      </w:r>
      <w:r w:rsidR="00177895">
        <w:t>ín</w:t>
      </w:r>
      <w:proofErr w:type="spellEnd"/>
      <w:r w:rsidR="00177895">
        <w:t xml:space="preserve"> </w:t>
      </w:r>
      <w:r w:rsidR="00177895" w:rsidRPr="0008327C">
        <w:t>znižuje</w:t>
      </w:r>
      <w:r w:rsidRPr="0008327C">
        <w:t xml:space="preserve"> </w:t>
      </w:r>
      <w:r w:rsidR="00177895">
        <w:t>vnímanie</w:t>
      </w:r>
      <w:r w:rsidRPr="0008327C">
        <w:t xml:space="preserve"> bolesti </w:t>
      </w:r>
      <w:r w:rsidR="00177895" w:rsidRPr="0008327C">
        <w:t>pri</w:t>
      </w:r>
      <w:r w:rsidR="00274FDD" w:rsidRPr="0008327C">
        <w:t xml:space="preserve"> vpichu </w:t>
      </w:r>
      <w:r w:rsidR="00177895">
        <w:t xml:space="preserve">injekčnej ihly aj </w:t>
      </w:r>
      <w:r w:rsidR="00177895" w:rsidRPr="0008327C">
        <w:t>pri</w:t>
      </w:r>
      <w:r w:rsidR="00274FDD" w:rsidRPr="0008327C">
        <w:t xml:space="preserve"> injekčn</w:t>
      </w:r>
      <w:r w:rsidR="00177895">
        <w:t xml:space="preserve">om podaní </w:t>
      </w:r>
      <w:r w:rsidRPr="0008327C">
        <w:t>vakc</w:t>
      </w:r>
      <w:r w:rsidR="00177895">
        <w:t>ín</w:t>
      </w:r>
      <w:r w:rsidRPr="0008327C">
        <w:t xml:space="preserve">. </w:t>
      </w:r>
      <w:r w:rsidR="00DD08D8">
        <w:t xml:space="preserve">Pri </w:t>
      </w:r>
      <w:r w:rsidRPr="0008327C">
        <w:t>neporušen</w:t>
      </w:r>
      <w:r w:rsidR="00DD08D8">
        <w:t xml:space="preserve">ej koži </w:t>
      </w:r>
      <w:r w:rsidRPr="0008327C">
        <w:t>s</w:t>
      </w:r>
      <w:r w:rsidR="00DD08D8">
        <w:t>a</w:t>
      </w:r>
      <w:r w:rsidRPr="0008327C">
        <w:t xml:space="preserve"> analgetická </w:t>
      </w:r>
      <w:r w:rsidR="00DD08D8" w:rsidRPr="0008327C">
        <w:t>účinnosť</w:t>
      </w:r>
      <w:r w:rsidRPr="0008327C">
        <w:t xml:space="preserve"> zvyšuje </w:t>
      </w:r>
      <w:r w:rsidR="00DD08D8">
        <w:t xml:space="preserve">s dĺžkou </w:t>
      </w:r>
      <w:r w:rsidRPr="0008327C">
        <w:t>aplik</w:t>
      </w:r>
      <w:r w:rsidR="00DD08D8">
        <w:t xml:space="preserve">ácie </w:t>
      </w:r>
      <w:r w:rsidRPr="0008327C">
        <w:t xml:space="preserve">od 15 do 90 </w:t>
      </w:r>
      <w:r w:rsidR="00DD08D8" w:rsidRPr="0008327C">
        <w:t>minút</w:t>
      </w:r>
      <w:r w:rsidRPr="0008327C">
        <w:t xml:space="preserve">, </w:t>
      </w:r>
      <w:r w:rsidR="00DD08D8">
        <w:t>no</w:t>
      </w:r>
      <w:r w:rsidRPr="0008327C">
        <w:t xml:space="preserve"> </w:t>
      </w:r>
      <w:r w:rsidR="00DD08D8">
        <w:t xml:space="preserve">pri </w:t>
      </w:r>
      <w:proofErr w:type="spellStart"/>
      <w:r w:rsidRPr="0008327C">
        <w:t>vaskulárn</w:t>
      </w:r>
      <w:r w:rsidR="00DD08D8">
        <w:t>y</w:t>
      </w:r>
      <w:r w:rsidRPr="0008327C">
        <w:t>ch</w:t>
      </w:r>
      <w:proofErr w:type="spellEnd"/>
      <w:r w:rsidRPr="0008327C">
        <w:t xml:space="preserve"> léz</w:t>
      </w:r>
      <w:r w:rsidR="00DD08D8">
        <w:t>iách sa ne</w:t>
      </w:r>
      <w:r w:rsidRPr="0008327C">
        <w:t>pr</w:t>
      </w:r>
      <w:r w:rsidR="00DD08D8">
        <w:t>eu</w:t>
      </w:r>
      <w:r w:rsidRPr="0008327C">
        <w:t>káz</w:t>
      </w:r>
      <w:r w:rsidR="00DD08D8">
        <w:t xml:space="preserve">al prospech pri </w:t>
      </w:r>
      <w:r w:rsidR="00DD08D8" w:rsidRPr="0008327C">
        <w:t>90 minút</w:t>
      </w:r>
      <w:r w:rsidR="00DD08D8">
        <w:t>ovej</w:t>
      </w:r>
      <w:r w:rsidR="00DD08D8" w:rsidRPr="0008327C">
        <w:t xml:space="preserve"> </w:t>
      </w:r>
      <w:r w:rsidRPr="0008327C">
        <w:t>aplik</w:t>
      </w:r>
      <w:r w:rsidR="00DD08D8">
        <w:t xml:space="preserve">ácii </w:t>
      </w:r>
      <w:r w:rsidRPr="0008327C">
        <w:t>v</w:t>
      </w:r>
      <w:r w:rsidR="00DD08D8">
        <w:t xml:space="preserve"> po</w:t>
      </w:r>
      <w:r w:rsidRPr="0008327C">
        <w:t>rovn</w:t>
      </w:r>
      <w:r w:rsidR="00DD08D8">
        <w:t>aní so</w:t>
      </w:r>
      <w:r w:rsidRPr="0008327C">
        <w:t xml:space="preserve"> 60 </w:t>
      </w:r>
      <w:r w:rsidR="00DD08D8">
        <w:t>minútovou</w:t>
      </w:r>
      <w:r w:rsidRPr="0008327C">
        <w:t xml:space="preserve">. </w:t>
      </w:r>
      <w:r w:rsidR="00C77ED8">
        <w:t>Pr</w:t>
      </w:r>
      <w:r w:rsidR="00C77ED8" w:rsidRPr="0008327C">
        <w:t>i použití k</w:t>
      </w:r>
      <w:r w:rsidR="00C77ED8">
        <w:t>va</w:t>
      </w:r>
      <w:r w:rsidR="00C77ED8" w:rsidRPr="0008327C">
        <w:t>palného dusík</w:t>
      </w:r>
      <w:r w:rsidR="00C77ED8">
        <w:t xml:space="preserve">a na </w:t>
      </w:r>
      <w:proofErr w:type="spellStart"/>
      <w:r w:rsidR="00C77ED8" w:rsidRPr="0008327C">
        <w:t>kryoterapi</w:t>
      </w:r>
      <w:r w:rsidR="00C77ED8">
        <w:t>u</w:t>
      </w:r>
      <w:proofErr w:type="spellEnd"/>
      <w:r w:rsidR="00C77ED8">
        <w:t xml:space="preserve"> be</w:t>
      </w:r>
      <w:r w:rsidR="00C77ED8" w:rsidRPr="0008327C">
        <w:t>žných bradavíc</w:t>
      </w:r>
      <w:r w:rsidR="00C77ED8">
        <w:t xml:space="preserve"> sa nepreukázal p</w:t>
      </w:r>
      <w:r w:rsidR="00DD791C">
        <w:t>rínos k</w:t>
      </w:r>
      <w:r w:rsidR="00DD791C" w:rsidRPr="0008327C">
        <w:t>rém</w:t>
      </w:r>
      <w:r w:rsidR="00DD791C">
        <w:t>u</w:t>
      </w:r>
      <w:r w:rsidR="00DD791C" w:rsidRPr="0008327C">
        <w:t xml:space="preserve"> </w:t>
      </w:r>
      <w:proofErr w:type="spellStart"/>
      <w:r w:rsidR="00DD791C">
        <w:t>l</w:t>
      </w:r>
      <w:r w:rsidR="00DD791C" w:rsidRPr="0008327C">
        <w:t>idoka</w:t>
      </w:r>
      <w:r w:rsidR="00DD791C">
        <w:t>ín</w:t>
      </w:r>
      <w:proofErr w:type="spellEnd"/>
      <w:r w:rsidR="00DD791C">
        <w:t>/</w:t>
      </w:r>
      <w:proofErr w:type="spellStart"/>
      <w:r w:rsidR="00DD791C" w:rsidRPr="0008327C">
        <w:t>priloka</w:t>
      </w:r>
      <w:r w:rsidR="00DD791C">
        <w:t>ín</w:t>
      </w:r>
      <w:proofErr w:type="spellEnd"/>
      <w:r w:rsidR="00DD791C">
        <w:t xml:space="preserve"> oproti </w:t>
      </w:r>
      <w:r w:rsidRPr="0008327C">
        <w:t>placeb</w:t>
      </w:r>
      <w:r w:rsidR="00DD791C">
        <w:t>u</w:t>
      </w:r>
      <w:r w:rsidRPr="0008327C">
        <w:t>. Neb</w:t>
      </w:r>
      <w:r w:rsidR="00C77ED8">
        <w:t>o</w:t>
      </w:r>
      <w:r w:rsidRPr="0008327C">
        <w:t>la pr</w:t>
      </w:r>
      <w:r w:rsidR="00C77ED8">
        <w:t>eu</w:t>
      </w:r>
      <w:r w:rsidRPr="0008327C">
        <w:t>káz</w:t>
      </w:r>
      <w:r w:rsidR="00C77ED8">
        <w:t xml:space="preserve">aná </w:t>
      </w:r>
      <w:r w:rsidRPr="0008327C">
        <w:t>adekvátn</w:t>
      </w:r>
      <w:r w:rsidR="00C77ED8">
        <w:t xml:space="preserve">a </w:t>
      </w:r>
      <w:r w:rsidR="00C77ED8" w:rsidRPr="0008327C">
        <w:t>účinnosť</w:t>
      </w:r>
      <w:r w:rsidRPr="0008327C">
        <w:t xml:space="preserve"> </w:t>
      </w:r>
      <w:r w:rsidR="00C77ED8" w:rsidRPr="0008327C">
        <w:t>pri</w:t>
      </w:r>
      <w:r w:rsidRPr="0008327C">
        <w:rPr>
          <w:spacing w:val="4"/>
        </w:rPr>
        <w:t xml:space="preserve"> </w:t>
      </w:r>
      <w:r w:rsidRPr="0008327C">
        <w:t>ob</w:t>
      </w:r>
      <w:r w:rsidR="00C77ED8">
        <w:t>rie</w:t>
      </w:r>
      <w:r w:rsidRPr="0008327C">
        <w:t>z</w:t>
      </w:r>
      <w:r w:rsidR="00C77ED8">
        <w:t>k</w:t>
      </w:r>
      <w:r w:rsidRPr="0008327C">
        <w:t>e.</w:t>
      </w:r>
    </w:p>
    <w:p w14:paraId="4FF5D753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25527614" w14:textId="3D96DFCA" w:rsidR="00F07318" w:rsidRPr="0008327C" w:rsidRDefault="00396F98" w:rsidP="00AC5D00">
      <w:pPr>
        <w:pStyle w:val="Zkladntext"/>
        <w:ind w:left="0" w:right="309"/>
      </w:pPr>
      <w:r w:rsidRPr="0008327C">
        <w:lastRenderedPageBreak/>
        <w:t xml:space="preserve">V </w:t>
      </w:r>
      <w:r w:rsidR="00AC5D00">
        <w:t>jedenástich</w:t>
      </w:r>
      <w:r w:rsidRPr="0008327C">
        <w:t xml:space="preserve"> klinických </w:t>
      </w:r>
      <w:r w:rsidR="00AC5D00" w:rsidRPr="0008327C">
        <w:t>štúdiách</w:t>
      </w:r>
      <w:r w:rsidRPr="0008327C">
        <w:t xml:space="preserve"> </w:t>
      </w:r>
      <w:r w:rsidR="00AC5D00">
        <w:t xml:space="preserve">s </w:t>
      </w:r>
      <w:r w:rsidRPr="0008327C">
        <w:t>novoro</w:t>
      </w:r>
      <w:r w:rsidR="00AC5D00">
        <w:t>d</w:t>
      </w:r>
      <w:r w:rsidRPr="0008327C">
        <w:t>enc</w:t>
      </w:r>
      <w:r w:rsidR="00AC5D00">
        <w:t xml:space="preserve">ami a dojčatami sa </w:t>
      </w:r>
      <w:r w:rsidRPr="0008327C">
        <w:t>pr</w:t>
      </w:r>
      <w:r w:rsidR="00AC5D00">
        <w:t>eukázalo</w:t>
      </w:r>
      <w:r w:rsidRPr="0008327C">
        <w:t xml:space="preserve">, že </w:t>
      </w:r>
      <w:r w:rsidR="00AC5D00">
        <w:t>maximálne</w:t>
      </w:r>
      <w:r w:rsidRPr="0008327C">
        <w:t xml:space="preserve"> </w:t>
      </w:r>
      <w:r w:rsidR="00AC5D00" w:rsidRPr="0008327C">
        <w:t>koncentrácie</w:t>
      </w:r>
      <w:r w:rsidRPr="0008327C">
        <w:t xml:space="preserve"> </w:t>
      </w:r>
      <w:proofErr w:type="spellStart"/>
      <w:r w:rsidRPr="0008327C">
        <w:t>methemoglob</w:t>
      </w:r>
      <w:r w:rsidR="00AC5D00">
        <w:t>í</w:t>
      </w:r>
      <w:r w:rsidRPr="0008327C">
        <w:t>nu</w:t>
      </w:r>
      <w:proofErr w:type="spellEnd"/>
      <w:r w:rsidRPr="0008327C">
        <w:t xml:space="preserve"> </w:t>
      </w:r>
      <w:r w:rsidR="00AC5D00">
        <w:t xml:space="preserve">sa </w:t>
      </w:r>
      <w:r w:rsidRPr="0008327C">
        <w:t>dosa</w:t>
      </w:r>
      <w:r w:rsidR="00AC5D00">
        <w:t xml:space="preserve">hujú po asi </w:t>
      </w:r>
      <w:r w:rsidRPr="0008327C">
        <w:t>8 hodin</w:t>
      </w:r>
      <w:r w:rsidR="00AC5D00">
        <w:t>ách</w:t>
      </w:r>
      <w:r w:rsidRPr="0008327C">
        <w:t xml:space="preserve"> po </w:t>
      </w:r>
      <w:proofErr w:type="spellStart"/>
      <w:r w:rsidRPr="0008327C">
        <w:t>epikutánn</w:t>
      </w:r>
      <w:r w:rsidR="00AC5D00">
        <w:t>o</w:t>
      </w:r>
      <w:r w:rsidRPr="0008327C">
        <w:t>m</w:t>
      </w:r>
      <w:proofErr w:type="spellEnd"/>
      <w:r w:rsidRPr="0008327C">
        <w:t xml:space="preserve"> podá</w:t>
      </w:r>
      <w:r w:rsidR="00AC5D00">
        <w:t>va</w:t>
      </w:r>
      <w:r w:rsidRPr="0008327C">
        <w:t xml:space="preserve">ní </w:t>
      </w:r>
      <w:r w:rsidR="007B2A72" w:rsidRPr="0008327C">
        <w:t xml:space="preserve">krému </w:t>
      </w:r>
      <w:proofErr w:type="spellStart"/>
      <w:r w:rsidR="00AC5D00">
        <w:t>l</w:t>
      </w:r>
      <w:r w:rsidR="00AC5D00" w:rsidRPr="0008327C">
        <w:t>idoka</w:t>
      </w:r>
      <w:r w:rsidR="00AC5D00">
        <w:t>ín</w:t>
      </w:r>
      <w:proofErr w:type="spellEnd"/>
      <w:r w:rsidR="00AC5D00">
        <w:t>/</w:t>
      </w:r>
      <w:proofErr w:type="spellStart"/>
      <w:r w:rsidR="00AC5D00" w:rsidRPr="0008327C">
        <w:t>priloka</w:t>
      </w:r>
      <w:r w:rsidR="00AC5D00">
        <w:t>ín</w:t>
      </w:r>
      <w:proofErr w:type="spellEnd"/>
      <w:r w:rsidR="00AC5D00">
        <w:t xml:space="preserve">, sú </w:t>
      </w:r>
      <w:r w:rsidRPr="0008327C">
        <w:t xml:space="preserve">klinicky nevýznamné </w:t>
      </w:r>
      <w:r w:rsidR="00AC5D00" w:rsidRPr="0008327C">
        <w:t>pri</w:t>
      </w:r>
      <w:r w:rsidR="009D41E8" w:rsidRPr="0008327C">
        <w:t xml:space="preserve"> </w:t>
      </w:r>
      <w:r w:rsidR="00AC5D00" w:rsidRPr="0008327C">
        <w:t>dodržaní</w:t>
      </w:r>
      <w:r w:rsidR="009D41E8" w:rsidRPr="0008327C">
        <w:t xml:space="preserve"> </w:t>
      </w:r>
      <w:r w:rsidR="00AC5D00">
        <w:t>odporúčaného dávkovania a</w:t>
      </w:r>
      <w:r w:rsidR="009D41E8" w:rsidRPr="0008327C">
        <w:t xml:space="preserve"> </w:t>
      </w:r>
      <w:r w:rsidR="00AC5D00" w:rsidRPr="0008327C">
        <w:t>vracajú</w:t>
      </w:r>
      <w:r w:rsidRPr="0008327C">
        <w:t xml:space="preserve"> s</w:t>
      </w:r>
      <w:r w:rsidR="00AC5D00">
        <w:t xml:space="preserve">a k  normálnym hodnotám </w:t>
      </w:r>
      <w:r w:rsidRPr="0008327C">
        <w:t xml:space="preserve">po </w:t>
      </w:r>
      <w:r w:rsidR="00AC5D00" w:rsidRPr="0008327C">
        <w:t>približne</w:t>
      </w:r>
      <w:r w:rsidRPr="0008327C">
        <w:t xml:space="preserve"> 12-13 hodinách. Tvorba </w:t>
      </w:r>
      <w:proofErr w:type="spellStart"/>
      <w:r w:rsidRPr="0008327C">
        <w:t>methemoglob</w:t>
      </w:r>
      <w:r w:rsidR="00AC5D00">
        <w:t>í</w:t>
      </w:r>
      <w:r w:rsidRPr="0008327C">
        <w:t>nu</w:t>
      </w:r>
      <w:proofErr w:type="spellEnd"/>
      <w:r w:rsidRPr="0008327C">
        <w:t xml:space="preserve"> </w:t>
      </w:r>
      <w:r w:rsidR="00AC5D00">
        <w:t xml:space="preserve">súvisí s kumulatívnym </w:t>
      </w:r>
      <w:r w:rsidR="00AC5D00" w:rsidRPr="0008327C">
        <w:t>množstvom</w:t>
      </w:r>
      <w:r w:rsidRPr="0008327C">
        <w:t xml:space="preserve"> </w:t>
      </w:r>
      <w:proofErr w:type="spellStart"/>
      <w:r w:rsidRPr="0008327C">
        <w:t>priloka</w:t>
      </w:r>
      <w:r w:rsidR="00AC5D00">
        <w:t>í</w:t>
      </w:r>
      <w:r w:rsidRPr="0008327C">
        <w:t>nu</w:t>
      </w:r>
      <w:proofErr w:type="spellEnd"/>
      <w:r w:rsidRPr="0008327C">
        <w:t xml:space="preserve"> absorbovaného </w:t>
      </w:r>
      <w:proofErr w:type="spellStart"/>
      <w:r w:rsidR="00AC5D00">
        <w:t>perkutánne</w:t>
      </w:r>
      <w:proofErr w:type="spellEnd"/>
      <w:r w:rsidR="00AC5D00">
        <w:t xml:space="preserve"> </w:t>
      </w:r>
      <w:r w:rsidRPr="0008327C">
        <w:t xml:space="preserve">a </w:t>
      </w:r>
      <w:r w:rsidR="00FF77CC" w:rsidRPr="0008327C">
        <w:t>môže</w:t>
      </w:r>
      <w:r w:rsidRPr="0008327C">
        <w:t xml:space="preserve"> s</w:t>
      </w:r>
      <w:r w:rsidR="00FF77CC">
        <w:t xml:space="preserve">a preto </w:t>
      </w:r>
      <w:r w:rsidR="00FF77CC" w:rsidRPr="0008327C">
        <w:t>zvyšovať</w:t>
      </w:r>
      <w:r w:rsidRPr="0008327C">
        <w:t xml:space="preserve"> </w:t>
      </w:r>
      <w:r w:rsidR="00FF77CC" w:rsidRPr="0008327C">
        <w:t>pri</w:t>
      </w:r>
      <w:r w:rsidRPr="0008327C">
        <w:t xml:space="preserve"> </w:t>
      </w:r>
      <w:r w:rsidR="00FF77CC">
        <w:t xml:space="preserve">predlžených časoch </w:t>
      </w:r>
      <w:r w:rsidRPr="0008327C">
        <w:t xml:space="preserve"> </w:t>
      </w:r>
      <w:r w:rsidR="00FF77CC" w:rsidRPr="0008327C">
        <w:t>aplikácie</w:t>
      </w:r>
      <w:r w:rsidRPr="0008327C">
        <w:t xml:space="preserve"> </w:t>
      </w:r>
      <w:r w:rsidR="007B2A72" w:rsidRPr="0008327C">
        <w:t xml:space="preserve">krému </w:t>
      </w:r>
      <w:proofErr w:type="spellStart"/>
      <w:r w:rsidR="00FF77CC">
        <w:t>l</w:t>
      </w:r>
      <w:r w:rsidR="00FF77CC" w:rsidRPr="0008327C">
        <w:t>idoka</w:t>
      </w:r>
      <w:r w:rsidR="00FF77CC">
        <w:t>ín</w:t>
      </w:r>
      <w:proofErr w:type="spellEnd"/>
      <w:r w:rsidR="00FF77CC">
        <w:t>/</w:t>
      </w:r>
      <w:proofErr w:type="spellStart"/>
      <w:r w:rsidR="00FF77CC" w:rsidRPr="0008327C">
        <w:t>priloka</w:t>
      </w:r>
      <w:r w:rsidR="00FF77CC">
        <w:t>ín</w:t>
      </w:r>
      <w:proofErr w:type="spellEnd"/>
      <w:r w:rsidRPr="0008327C">
        <w:t>.</w:t>
      </w:r>
    </w:p>
    <w:p w14:paraId="67889875" w14:textId="77777777" w:rsidR="00F07318" w:rsidRPr="0008327C" w:rsidRDefault="00F07318" w:rsidP="002F32EA">
      <w:pPr>
        <w:pStyle w:val="Zkladntext"/>
        <w:ind w:left="0"/>
      </w:pPr>
    </w:p>
    <w:p w14:paraId="194DEB24" w14:textId="55FCF551" w:rsidR="00C95660" w:rsidRPr="0008327C" w:rsidRDefault="00C95660" w:rsidP="00C95660">
      <w:pPr>
        <w:pStyle w:val="Zkladntext"/>
        <w:ind w:left="0" w:right="227"/>
      </w:pPr>
      <w:r w:rsidRPr="0008327C">
        <w:t>Použit</w:t>
      </w:r>
      <w:r>
        <w:t>ie</w:t>
      </w:r>
      <w:r w:rsidRPr="0008327C">
        <w:t xml:space="preserve"> </w:t>
      </w:r>
      <w:r>
        <w:t>k</w:t>
      </w:r>
      <w:r w:rsidRPr="0008327C">
        <w:t>rém</w:t>
      </w:r>
      <w:r>
        <w:t>u</w:t>
      </w:r>
      <w:r w:rsidRPr="0008327C">
        <w:t xml:space="preserve"> </w:t>
      </w:r>
      <w:proofErr w:type="spellStart"/>
      <w:r>
        <w:t>l</w:t>
      </w:r>
      <w:r w:rsidRPr="0008327C">
        <w:t>idoka</w:t>
      </w:r>
      <w:r>
        <w:t>ín</w:t>
      </w:r>
      <w:proofErr w:type="spellEnd"/>
      <w:r>
        <w:t>/</w:t>
      </w:r>
      <w:proofErr w:type="spellStart"/>
      <w:r w:rsidRPr="0008327C">
        <w:t>priloka</w:t>
      </w:r>
      <w:r>
        <w:t>ín</w:t>
      </w:r>
      <w:proofErr w:type="spellEnd"/>
      <w:r>
        <w:t xml:space="preserve"> </w:t>
      </w:r>
      <w:r w:rsidRPr="0008327C">
        <w:t xml:space="preserve">pred podaním </w:t>
      </w:r>
      <w:r>
        <w:t xml:space="preserve">vakcín </w:t>
      </w:r>
      <w:r w:rsidRPr="0008327C">
        <w:t xml:space="preserve">proti </w:t>
      </w:r>
      <w:r>
        <w:t>osýpkam</w:t>
      </w:r>
      <w:r w:rsidRPr="0008327C">
        <w:t>-</w:t>
      </w:r>
      <w:r>
        <w:t>mumpsu</w:t>
      </w:r>
      <w:r w:rsidRPr="0008327C">
        <w:t>-</w:t>
      </w:r>
      <w:r>
        <w:t xml:space="preserve">rubeole, </w:t>
      </w:r>
      <w:r w:rsidR="00DF32FC">
        <w:t>alebo</w:t>
      </w:r>
      <w:r w:rsidRPr="0008327C">
        <w:t xml:space="preserve"> </w:t>
      </w:r>
      <w:proofErr w:type="spellStart"/>
      <w:r w:rsidRPr="0008327C">
        <w:t>intramuskulárn</w:t>
      </w:r>
      <w:r>
        <w:t>e</w:t>
      </w:r>
      <w:r w:rsidR="00DF32FC">
        <w:t>j</w:t>
      </w:r>
      <w:proofErr w:type="spellEnd"/>
      <w:r w:rsidRPr="0008327C">
        <w:t xml:space="preserve"> </w:t>
      </w:r>
      <w:proofErr w:type="spellStart"/>
      <w:r w:rsidRPr="0008327C">
        <w:t>inaktivovan</w:t>
      </w:r>
      <w:r>
        <w:t>ej</w:t>
      </w:r>
      <w:proofErr w:type="spellEnd"/>
      <w:r>
        <w:t xml:space="preserve"> </w:t>
      </w:r>
      <w:r w:rsidRPr="0008327C">
        <w:t>vakcín</w:t>
      </w:r>
      <w:r w:rsidR="00DF32FC">
        <w:t xml:space="preserve">e </w:t>
      </w:r>
      <w:r w:rsidRPr="0008327C">
        <w:t>proti záškrtu-č</w:t>
      </w:r>
      <w:r>
        <w:t>iernemu kašľu</w:t>
      </w:r>
      <w:r w:rsidRPr="0008327C">
        <w:t xml:space="preserve">-tetanu, vakcíne proti </w:t>
      </w:r>
      <w:proofErr w:type="spellStart"/>
      <w:r w:rsidRPr="0008327C">
        <w:t>poliov</w:t>
      </w:r>
      <w:r>
        <w:t>í</w:t>
      </w:r>
      <w:r w:rsidRPr="0008327C">
        <w:t>ru</w:t>
      </w:r>
      <w:r>
        <w:t>su</w:t>
      </w:r>
      <w:r w:rsidRPr="0008327C">
        <w:t>-</w:t>
      </w:r>
      <w:r w:rsidRPr="0008327C">
        <w:rPr>
          <w:i/>
        </w:rPr>
        <w:t>Hemophilus</w:t>
      </w:r>
      <w:proofErr w:type="spellEnd"/>
      <w:r w:rsidRPr="0008327C">
        <w:rPr>
          <w:i/>
        </w:rPr>
        <w:t xml:space="preserve"> </w:t>
      </w:r>
      <w:proofErr w:type="spellStart"/>
      <w:r w:rsidRPr="0008327C">
        <w:rPr>
          <w:i/>
        </w:rPr>
        <w:t>influenzae</w:t>
      </w:r>
      <w:proofErr w:type="spellEnd"/>
      <w:r w:rsidRPr="0008327C">
        <w:rPr>
          <w:i/>
        </w:rPr>
        <w:t xml:space="preserve"> </w:t>
      </w:r>
      <w:r w:rsidRPr="0008327C">
        <w:t xml:space="preserve">skupiny b </w:t>
      </w:r>
      <w:r>
        <w:t>alebo</w:t>
      </w:r>
      <w:r w:rsidRPr="0008327C">
        <w:t xml:space="preserve"> hepatitíde B v</w:t>
      </w:r>
      <w:r>
        <w:t xml:space="preserve"> po</w:t>
      </w:r>
      <w:r w:rsidRPr="0008327C">
        <w:t xml:space="preserve">rovnaní s placebom neovplyvňuje priemerné </w:t>
      </w:r>
      <w:proofErr w:type="spellStart"/>
      <w:r w:rsidRPr="0008327C">
        <w:t>titr</w:t>
      </w:r>
      <w:r>
        <w:t>e</w:t>
      </w:r>
      <w:proofErr w:type="spellEnd"/>
      <w:r w:rsidRPr="0008327C">
        <w:t xml:space="preserve"> protilátok, rozsah </w:t>
      </w:r>
      <w:proofErr w:type="spellStart"/>
      <w:r w:rsidRPr="0008327C">
        <w:t>sérokonverz</w:t>
      </w:r>
      <w:r>
        <w:t>i</w:t>
      </w:r>
      <w:r w:rsidRPr="0008327C">
        <w:t>e</w:t>
      </w:r>
      <w:proofErr w:type="spellEnd"/>
      <w:r w:rsidRPr="0008327C">
        <w:t xml:space="preserve"> a pod</w:t>
      </w:r>
      <w:r>
        <w:t>i</w:t>
      </w:r>
      <w:r w:rsidRPr="0008327C">
        <w:t>el úspešne</w:t>
      </w:r>
      <w:r>
        <w:t xml:space="preserve"> imunizovaných pacientov</w:t>
      </w:r>
      <w:r w:rsidRPr="0008327C">
        <w:t xml:space="preserve"> </w:t>
      </w:r>
      <w:r>
        <w:t xml:space="preserve">alebo </w:t>
      </w:r>
      <w:proofErr w:type="spellStart"/>
      <w:r>
        <w:t>titre</w:t>
      </w:r>
      <w:proofErr w:type="spellEnd"/>
      <w:r>
        <w:t xml:space="preserve"> pozitívnych protilátok po </w:t>
      </w:r>
      <w:proofErr w:type="spellStart"/>
      <w:r>
        <w:t>imunizácii</w:t>
      </w:r>
      <w:proofErr w:type="spellEnd"/>
      <w:r w:rsidRPr="0008327C">
        <w:t>.</w:t>
      </w:r>
    </w:p>
    <w:p w14:paraId="026642A3" w14:textId="77777777" w:rsidR="00C95660" w:rsidRDefault="00C95660" w:rsidP="002F32EA">
      <w:pPr>
        <w:pStyle w:val="Zkladntext"/>
        <w:ind w:left="0"/>
        <w:rPr>
          <w:sz w:val="23"/>
        </w:rPr>
      </w:pPr>
    </w:p>
    <w:p w14:paraId="3AB6439C" w14:textId="77777777" w:rsidR="00E52C39" w:rsidRPr="00891D76" w:rsidRDefault="00E52C39" w:rsidP="00E52C39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  <w:rPr>
          <w:b/>
        </w:rPr>
      </w:pPr>
      <w:proofErr w:type="spellStart"/>
      <w:r w:rsidRPr="00BF5AB0">
        <w:rPr>
          <w:b/>
        </w:rPr>
        <w:t>Farmakokinetické</w:t>
      </w:r>
      <w:proofErr w:type="spellEnd"/>
      <w:r w:rsidRPr="00BF5AB0">
        <w:rPr>
          <w:b/>
        </w:rPr>
        <w:t xml:space="preserve"> vlastnosti</w:t>
      </w:r>
    </w:p>
    <w:p w14:paraId="0A8592D3" w14:textId="77777777" w:rsidR="00F07318" w:rsidRPr="0008327C" w:rsidRDefault="00F07318" w:rsidP="002F32EA">
      <w:pPr>
        <w:pStyle w:val="Zkladntext"/>
        <w:ind w:left="0"/>
        <w:rPr>
          <w:b/>
          <w:sz w:val="23"/>
        </w:rPr>
      </w:pPr>
    </w:p>
    <w:p w14:paraId="415E6844" w14:textId="216C734E" w:rsidR="00F07318" w:rsidRPr="0008327C" w:rsidRDefault="00767AA0" w:rsidP="002F32EA">
      <w:pPr>
        <w:pStyle w:val="Zkladntext"/>
        <w:ind w:left="0"/>
      </w:pPr>
      <w:r w:rsidRPr="00891D76">
        <w:rPr>
          <w:u w:val="single"/>
        </w:rPr>
        <w:t>Absorpcia</w:t>
      </w:r>
      <w:r w:rsidR="00396F98" w:rsidRPr="0008327C">
        <w:rPr>
          <w:u w:val="single"/>
        </w:rPr>
        <w:t xml:space="preserve">, </w:t>
      </w:r>
      <w:r>
        <w:rPr>
          <w:u w:val="single"/>
        </w:rPr>
        <w:t>d</w:t>
      </w:r>
      <w:r w:rsidRPr="00BF5AB0">
        <w:rPr>
          <w:u w:val="single"/>
        </w:rPr>
        <w:t>istribúcia</w:t>
      </w:r>
      <w:r w:rsidR="00396F98" w:rsidRPr="0008327C">
        <w:rPr>
          <w:u w:val="single"/>
        </w:rPr>
        <w:t xml:space="preserve">, </w:t>
      </w:r>
      <w:proofErr w:type="spellStart"/>
      <w:r>
        <w:rPr>
          <w:u w:val="single"/>
        </w:rPr>
        <w:t>b</w:t>
      </w:r>
      <w:r w:rsidRPr="00BF5AB0">
        <w:rPr>
          <w:u w:val="single"/>
        </w:rPr>
        <w:t>iotransformácia</w:t>
      </w:r>
      <w:proofErr w:type="spellEnd"/>
      <w:r w:rsidRPr="0008327C">
        <w:rPr>
          <w:u w:val="single"/>
        </w:rPr>
        <w:t xml:space="preserve"> </w:t>
      </w:r>
      <w:r w:rsidR="00396F98" w:rsidRPr="0008327C">
        <w:rPr>
          <w:u w:val="single"/>
        </w:rPr>
        <w:t xml:space="preserve">a </w:t>
      </w:r>
      <w:r w:rsidRPr="0008327C">
        <w:rPr>
          <w:u w:val="single"/>
        </w:rPr>
        <w:t>eliminácia</w:t>
      </w:r>
    </w:p>
    <w:p w14:paraId="667C9117" w14:textId="7634E2D0" w:rsidR="00F07318" w:rsidRPr="0008327C" w:rsidRDefault="00396F98" w:rsidP="002F32EA">
      <w:pPr>
        <w:pStyle w:val="Zkladntext"/>
        <w:ind w:left="0" w:right="127"/>
      </w:pPr>
      <w:r w:rsidRPr="0008327C">
        <w:t xml:space="preserve">Systémová </w:t>
      </w:r>
      <w:r w:rsidR="00465B9A" w:rsidRPr="0008327C">
        <w:t>absorpcia</w:t>
      </w:r>
      <w:r w:rsidR="00465B9A">
        <w:t xml:space="preserve"> </w:t>
      </w:r>
      <w:proofErr w:type="spellStart"/>
      <w:r w:rsidR="00465B9A">
        <w:t>lidokaínu</w:t>
      </w:r>
      <w:proofErr w:type="spellEnd"/>
      <w:r w:rsidR="00465B9A">
        <w:t xml:space="preserve"> a </w:t>
      </w:r>
      <w:proofErr w:type="spellStart"/>
      <w:r w:rsidR="00465B9A">
        <w:t>prilokaí</w:t>
      </w:r>
      <w:r w:rsidRPr="0008327C">
        <w:t>nu</w:t>
      </w:r>
      <w:proofErr w:type="spellEnd"/>
      <w:r w:rsidRPr="0008327C">
        <w:t xml:space="preserve"> z</w:t>
      </w:r>
      <w:r w:rsidR="007B2A72" w:rsidRPr="0008327C">
        <w:t xml:space="preserve"> krému </w:t>
      </w:r>
      <w:proofErr w:type="spellStart"/>
      <w:r w:rsidR="00465B9A">
        <w:t>l</w:t>
      </w:r>
      <w:r w:rsidR="00465B9A" w:rsidRPr="0008327C">
        <w:t>idoka</w:t>
      </w:r>
      <w:r w:rsidR="00465B9A">
        <w:t>ín</w:t>
      </w:r>
      <w:proofErr w:type="spellEnd"/>
      <w:r w:rsidR="00465B9A">
        <w:t>/</w:t>
      </w:r>
      <w:proofErr w:type="spellStart"/>
      <w:r w:rsidR="00465B9A" w:rsidRPr="0008327C">
        <w:t>priloka</w:t>
      </w:r>
      <w:r w:rsidR="00465B9A">
        <w:t>ín</w:t>
      </w:r>
      <w:proofErr w:type="spellEnd"/>
      <w:r w:rsidR="00465B9A">
        <w:t xml:space="preserve"> </w:t>
      </w:r>
      <w:r w:rsidRPr="0008327C">
        <w:t xml:space="preserve">závisí </w:t>
      </w:r>
      <w:r w:rsidR="00465B9A">
        <w:t>od</w:t>
      </w:r>
      <w:r w:rsidRPr="0008327C">
        <w:t xml:space="preserve"> </w:t>
      </w:r>
      <w:r w:rsidR="007B01AB">
        <w:t>dávky</w:t>
      </w:r>
      <w:r w:rsidRPr="0008327C">
        <w:t>, ošet</w:t>
      </w:r>
      <w:r w:rsidR="007B01AB">
        <w:t xml:space="preserve">rovanej plochy a času </w:t>
      </w:r>
      <w:r w:rsidR="007B01AB" w:rsidRPr="0008327C">
        <w:t>aplikácie</w:t>
      </w:r>
      <w:r w:rsidRPr="0008327C">
        <w:t xml:space="preserve">. </w:t>
      </w:r>
      <w:r w:rsidR="007B01AB" w:rsidRPr="0008327C">
        <w:t>Ďalš</w:t>
      </w:r>
      <w:r w:rsidR="007B01AB">
        <w:t xml:space="preserve">ie </w:t>
      </w:r>
      <w:r w:rsidRPr="0008327C">
        <w:t>faktor</w:t>
      </w:r>
      <w:r w:rsidR="007B01AB">
        <w:t xml:space="preserve">y zahŕňajú hrúbku kože </w:t>
      </w:r>
      <w:r w:rsidRPr="0008327C">
        <w:t>(</w:t>
      </w:r>
      <w:r w:rsidR="007B01AB" w:rsidRPr="0008327C">
        <w:t>ktorá</w:t>
      </w:r>
      <w:r w:rsidRPr="0008327C">
        <w:t xml:space="preserve"> s</w:t>
      </w:r>
      <w:r w:rsidR="007B01AB">
        <w:t>a</w:t>
      </w:r>
      <w:r w:rsidRPr="0008327C">
        <w:t xml:space="preserve"> </w:t>
      </w:r>
      <w:r w:rsidR="007B01AB" w:rsidRPr="0008327C">
        <w:t>mení</w:t>
      </w:r>
      <w:r w:rsidRPr="0008327C">
        <w:t xml:space="preserve"> v </w:t>
      </w:r>
      <w:r w:rsidR="007B01AB" w:rsidRPr="0008327C">
        <w:t>rôznych</w:t>
      </w:r>
      <w:r w:rsidRPr="0008327C">
        <w:t xml:space="preserve"> </w:t>
      </w:r>
      <w:r w:rsidR="007B01AB" w:rsidRPr="0008327C">
        <w:t>čast</w:t>
      </w:r>
      <w:r w:rsidR="007B01AB">
        <w:t>ia</w:t>
      </w:r>
      <w:r w:rsidR="007B01AB" w:rsidRPr="0008327C">
        <w:t>ch</w:t>
      </w:r>
      <w:r w:rsidRPr="0008327C">
        <w:t xml:space="preserve"> </w:t>
      </w:r>
      <w:r w:rsidR="007B01AB" w:rsidRPr="0008327C">
        <w:t>tela</w:t>
      </w:r>
      <w:r w:rsidRPr="0008327C">
        <w:t xml:space="preserve">), </w:t>
      </w:r>
      <w:r w:rsidR="007B01AB">
        <w:t>iné</w:t>
      </w:r>
      <w:r w:rsidRPr="0008327C">
        <w:t xml:space="preserve"> podm</w:t>
      </w:r>
      <w:r w:rsidR="007B01AB">
        <w:t>ie</w:t>
      </w:r>
      <w:r w:rsidRPr="0008327C">
        <w:t xml:space="preserve">nky, ako je </w:t>
      </w:r>
      <w:r w:rsidR="007B01AB">
        <w:t xml:space="preserve">ochorenie </w:t>
      </w:r>
      <w:r w:rsidRPr="0008327C">
        <w:t>kož</w:t>
      </w:r>
      <w:r w:rsidR="007B01AB">
        <w:t>e</w:t>
      </w:r>
      <w:r w:rsidRPr="0008327C">
        <w:t xml:space="preserve"> a oholen</w:t>
      </w:r>
      <w:r w:rsidR="007B01AB">
        <w:t>ie</w:t>
      </w:r>
      <w:r w:rsidRPr="0008327C">
        <w:t xml:space="preserve"> k</w:t>
      </w:r>
      <w:r w:rsidR="007B01AB">
        <w:t>o</w:t>
      </w:r>
      <w:r w:rsidRPr="0008327C">
        <w:t xml:space="preserve">že. Po </w:t>
      </w:r>
      <w:r w:rsidR="007B01AB" w:rsidRPr="0008327C">
        <w:t>aplikácii</w:t>
      </w:r>
      <w:r w:rsidRPr="0008327C">
        <w:t xml:space="preserve"> na v</w:t>
      </w:r>
      <w:r w:rsidR="007B01AB">
        <w:t>r</w:t>
      </w:r>
      <w:r w:rsidRPr="0008327C">
        <w:t xml:space="preserve">edy </w:t>
      </w:r>
      <w:r w:rsidR="007B01AB">
        <w:t xml:space="preserve">predkolenia </w:t>
      </w:r>
      <w:r w:rsidRPr="0008327C">
        <w:t>m</w:t>
      </w:r>
      <w:r w:rsidR="007B01AB">
        <w:t>ô</w:t>
      </w:r>
      <w:r w:rsidRPr="0008327C">
        <w:t>že absorpci</w:t>
      </w:r>
      <w:r w:rsidR="007B01AB">
        <w:t>u</w:t>
      </w:r>
      <w:r w:rsidRPr="0008327C">
        <w:t xml:space="preserve"> </w:t>
      </w:r>
      <w:r w:rsidR="007B01AB" w:rsidRPr="0008327C">
        <w:t>ovplyvniť</w:t>
      </w:r>
      <w:r w:rsidRPr="0008327C">
        <w:t xml:space="preserve"> </w:t>
      </w:r>
      <w:r w:rsidR="00722AA9">
        <w:t xml:space="preserve">aj </w:t>
      </w:r>
      <w:r w:rsidRPr="0008327C">
        <w:t xml:space="preserve">charakter </w:t>
      </w:r>
      <w:r w:rsidR="007B01AB" w:rsidRPr="0008327C">
        <w:t>v</w:t>
      </w:r>
      <w:r w:rsidR="007B01AB">
        <w:t>r</w:t>
      </w:r>
      <w:r w:rsidR="007B01AB" w:rsidRPr="0008327C">
        <w:t>ed</w:t>
      </w:r>
      <w:r w:rsidR="007B01AB">
        <w:t>ov predkolenia</w:t>
      </w:r>
      <w:r w:rsidRPr="0008327C">
        <w:t xml:space="preserve">. </w:t>
      </w:r>
      <w:r w:rsidR="00722AA9">
        <w:t>P</w:t>
      </w:r>
      <w:r w:rsidR="00722AA9" w:rsidRPr="0008327C">
        <w:t xml:space="preserve">o </w:t>
      </w:r>
      <w:r w:rsidR="00722AA9">
        <w:t xml:space="preserve">liečbe </w:t>
      </w:r>
      <w:r w:rsidR="00722AA9" w:rsidRPr="0008327C">
        <w:t>krém</w:t>
      </w:r>
      <w:r w:rsidR="00722AA9">
        <w:t xml:space="preserve">om </w:t>
      </w:r>
      <w:proofErr w:type="spellStart"/>
      <w:r w:rsidR="00722AA9">
        <w:t>l</w:t>
      </w:r>
      <w:r w:rsidR="00722AA9" w:rsidRPr="0008327C">
        <w:t>idoka</w:t>
      </w:r>
      <w:r w:rsidR="00722AA9">
        <w:t>ín</w:t>
      </w:r>
      <w:proofErr w:type="spellEnd"/>
      <w:r w:rsidR="00722AA9">
        <w:t>/</w:t>
      </w:r>
      <w:proofErr w:type="spellStart"/>
      <w:r w:rsidR="00722AA9" w:rsidRPr="0008327C">
        <w:t>priloka</w:t>
      </w:r>
      <w:r w:rsidR="00722AA9">
        <w:t>ín</w:t>
      </w:r>
      <w:proofErr w:type="spellEnd"/>
      <w:r w:rsidR="00722AA9" w:rsidRPr="0008327C">
        <w:t xml:space="preserve"> </w:t>
      </w:r>
      <w:r w:rsidR="00722AA9">
        <w:t>je p</w:t>
      </w:r>
      <w:r w:rsidRPr="0008327C">
        <w:t>lazmatick</w:t>
      </w:r>
      <w:r w:rsidR="00722AA9">
        <w:t>á</w:t>
      </w:r>
      <w:r w:rsidRPr="0008327C">
        <w:t xml:space="preserve"> </w:t>
      </w:r>
      <w:r w:rsidR="00722AA9">
        <w:t>koncentrácia</w:t>
      </w:r>
      <w:r w:rsidRPr="0008327C">
        <w:t xml:space="preserve"> </w:t>
      </w:r>
      <w:proofErr w:type="spellStart"/>
      <w:r w:rsidRPr="0008327C">
        <w:t>priloka</w:t>
      </w:r>
      <w:r w:rsidR="00722AA9">
        <w:t>í</w:t>
      </w:r>
      <w:r w:rsidRPr="0008327C">
        <w:t>nu</w:t>
      </w:r>
      <w:proofErr w:type="spellEnd"/>
      <w:r w:rsidRPr="0008327C">
        <w:t xml:space="preserve"> o 20-60 % nižš</w:t>
      </w:r>
      <w:r w:rsidR="00722AA9">
        <w:t xml:space="preserve">ia ako </w:t>
      </w:r>
      <w:proofErr w:type="spellStart"/>
      <w:r w:rsidR="00722AA9">
        <w:t>lidokaí</w:t>
      </w:r>
      <w:r w:rsidRPr="0008327C">
        <w:t>nu</w:t>
      </w:r>
      <w:proofErr w:type="spellEnd"/>
      <w:r w:rsidRPr="0008327C">
        <w:t xml:space="preserve">, </w:t>
      </w:r>
      <w:r w:rsidR="00722AA9">
        <w:t xml:space="preserve">čo spôsobuje </w:t>
      </w:r>
      <w:r w:rsidRPr="0008327C">
        <w:t>v</w:t>
      </w:r>
      <w:r w:rsidR="00722AA9">
        <w:t>äčší distribučný</w:t>
      </w:r>
      <w:r w:rsidRPr="0008327C">
        <w:t xml:space="preserve"> objem a </w:t>
      </w:r>
      <w:r w:rsidR="006E6F6E" w:rsidRPr="0008327C">
        <w:t>rýchlejš</w:t>
      </w:r>
      <w:r w:rsidR="006E6F6E">
        <w:t xml:space="preserve">í </w:t>
      </w:r>
      <w:proofErr w:type="spellStart"/>
      <w:r w:rsidR="00722AA9">
        <w:t>klírens</w:t>
      </w:r>
      <w:proofErr w:type="spellEnd"/>
      <w:r w:rsidRPr="0008327C">
        <w:t>. Hlavn</w:t>
      </w:r>
      <w:r w:rsidR="00722AA9">
        <w:t xml:space="preserve">ou </w:t>
      </w:r>
      <w:r w:rsidRPr="0008327C">
        <w:t xml:space="preserve">cestou </w:t>
      </w:r>
      <w:r w:rsidR="00722AA9" w:rsidRPr="0008327C">
        <w:t>eliminácie</w:t>
      </w:r>
      <w:r w:rsidRPr="0008327C">
        <w:t xml:space="preserve"> </w:t>
      </w:r>
      <w:proofErr w:type="spellStart"/>
      <w:r w:rsidRPr="0008327C">
        <w:t>lidoka</w:t>
      </w:r>
      <w:r w:rsidR="00722AA9">
        <w:t>ínu</w:t>
      </w:r>
      <w:proofErr w:type="spellEnd"/>
      <w:r w:rsidR="00722AA9">
        <w:t xml:space="preserve"> a</w:t>
      </w:r>
      <w:r w:rsidRPr="0008327C">
        <w:t xml:space="preserve"> </w:t>
      </w:r>
      <w:proofErr w:type="spellStart"/>
      <w:r w:rsidRPr="0008327C">
        <w:t>priloka</w:t>
      </w:r>
      <w:r w:rsidR="00722AA9">
        <w:t>ínu</w:t>
      </w:r>
      <w:proofErr w:type="spellEnd"/>
      <w:r w:rsidR="00722AA9">
        <w:t xml:space="preserve"> </w:t>
      </w:r>
      <w:r w:rsidRPr="0008327C">
        <w:t xml:space="preserve">je </w:t>
      </w:r>
      <w:proofErr w:type="spellStart"/>
      <w:r w:rsidR="00722AA9">
        <w:t>hepatálny</w:t>
      </w:r>
      <w:proofErr w:type="spellEnd"/>
      <w:r w:rsidR="00722AA9">
        <w:t xml:space="preserve"> </w:t>
      </w:r>
      <w:r w:rsidR="00BA7829" w:rsidRPr="0008327C">
        <w:t>metabolizmus</w:t>
      </w:r>
      <w:r w:rsidRPr="0008327C">
        <w:t xml:space="preserve"> a </w:t>
      </w:r>
      <w:proofErr w:type="spellStart"/>
      <w:r w:rsidR="00722AA9" w:rsidRPr="0008327C">
        <w:t>metabolit</w:t>
      </w:r>
      <w:r w:rsidR="00722AA9">
        <w:t>y</w:t>
      </w:r>
      <w:proofErr w:type="spellEnd"/>
      <w:r w:rsidR="00722AA9">
        <w:t xml:space="preserve"> sa </w:t>
      </w:r>
      <w:r w:rsidRPr="0008327C">
        <w:t>vyluč</w:t>
      </w:r>
      <w:r w:rsidR="00722AA9">
        <w:t>ujú obličkami</w:t>
      </w:r>
      <w:r w:rsidRPr="0008327C">
        <w:t xml:space="preserve">. </w:t>
      </w:r>
      <w:r w:rsidR="00DB109E">
        <w:t>R</w:t>
      </w:r>
      <w:r w:rsidRPr="0008327C">
        <w:t xml:space="preserve">ozsah </w:t>
      </w:r>
      <w:r w:rsidR="00BA7829" w:rsidRPr="0008327C">
        <w:t>metabolizmu</w:t>
      </w:r>
      <w:r w:rsidRPr="0008327C">
        <w:t xml:space="preserve"> a </w:t>
      </w:r>
      <w:r w:rsidR="00DB109E">
        <w:t xml:space="preserve">eliminácie </w:t>
      </w:r>
      <w:r w:rsidR="00DB109E" w:rsidRPr="0008327C">
        <w:t>lokálnych</w:t>
      </w:r>
      <w:r w:rsidRPr="0008327C">
        <w:t xml:space="preserve"> </w:t>
      </w:r>
      <w:r w:rsidR="00DB109E" w:rsidRPr="0008327C">
        <w:t>anestetík</w:t>
      </w:r>
      <w:r w:rsidRPr="0008327C">
        <w:t xml:space="preserve"> po </w:t>
      </w:r>
      <w:r w:rsidR="00DB109E">
        <w:t xml:space="preserve">lokálnej </w:t>
      </w:r>
      <w:r w:rsidRPr="0008327C">
        <w:t>aplik</w:t>
      </w:r>
      <w:r w:rsidR="00DB109E">
        <w:t xml:space="preserve">ácii </w:t>
      </w:r>
      <w:r w:rsidR="007B2A72" w:rsidRPr="0008327C">
        <w:t xml:space="preserve">krému </w:t>
      </w:r>
      <w:proofErr w:type="spellStart"/>
      <w:r w:rsidR="002C480C">
        <w:t>l</w:t>
      </w:r>
      <w:r w:rsidR="002C480C" w:rsidRPr="0008327C">
        <w:t>idoka</w:t>
      </w:r>
      <w:r w:rsidR="002C480C">
        <w:t>ín</w:t>
      </w:r>
      <w:proofErr w:type="spellEnd"/>
      <w:r w:rsidR="002C480C">
        <w:t>/</w:t>
      </w:r>
      <w:proofErr w:type="spellStart"/>
      <w:r w:rsidR="002C480C" w:rsidRPr="0008327C">
        <w:t>priloka</w:t>
      </w:r>
      <w:r w:rsidR="002C480C">
        <w:t>ín</w:t>
      </w:r>
      <w:proofErr w:type="spellEnd"/>
      <w:r w:rsidR="002C480C" w:rsidRPr="0008327C">
        <w:t xml:space="preserve"> </w:t>
      </w:r>
      <w:r w:rsidR="002C480C">
        <w:t xml:space="preserve">sa však riadi </w:t>
      </w:r>
      <w:r w:rsidR="002C480C" w:rsidRPr="0008327C">
        <w:t>rýchlos</w:t>
      </w:r>
      <w:r w:rsidR="002C480C">
        <w:t xml:space="preserve">ťou </w:t>
      </w:r>
      <w:r w:rsidR="002C480C" w:rsidRPr="0008327C">
        <w:t>absorpcie</w:t>
      </w:r>
      <w:r w:rsidRPr="0008327C">
        <w:t xml:space="preserve">. Z tohto </w:t>
      </w:r>
      <w:r w:rsidR="002C480C" w:rsidRPr="0008327C">
        <w:t>dôvodu</w:t>
      </w:r>
      <w:r w:rsidRPr="0008327C">
        <w:t xml:space="preserve"> má </w:t>
      </w:r>
      <w:r w:rsidR="002C480C">
        <w:t>znížený</w:t>
      </w:r>
      <w:r w:rsidRPr="0008327C">
        <w:t xml:space="preserve"> </w:t>
      </w:r>
      <w:proofErr w:type="spellStart"/>
      <w:r w:rsidR="002C480C">
        <w:t>klírens</w:t>
      </w:r>
      <w:proofErr w:type="spellEnd"/>
      <w:r w:rsidRPr="0008327C">
        <w:t xml:space="preserve">, </w:t>
      </w:r>
      <w:r w:rsidR="002C480C" w:rsidRPr="0008327C">
        <w:t>napr.</w:t>
      </w:r>
      <w:r w:rsidRPr="0008327C">
        <w:t xml:space="preserve"> u pacient</w:t>
      </w:r>
      <w:r w:rsidR="002C480C">
        <w:t>ov so závažnou poruchou funkcie pečene</w:t>
      </w:r>
      <w:r w:rsidRPr="0008327C">
        <w:t>, o</w:t>
      </w:r>
      <w:r w:rsidR="002C480C">
        <w:t>b</w:t>
      </w:r>
      <w:r w:rsidRPr="0008327C">
        <w:t>me</w:t>
      </w:r>
      <w:r w:rsidR="002C480C">
        <w:t>d</w:t>
      </w:r>
      <w:r w:rsidRPr="0008327C">
        <w:t>zen</w:t>
      </w:r>
      <w:r w:rsidR="002C480C">
        <w:t xml:space="preserve">é účinky </w:t>
      </w:r>
      <w:r w:rsidRPr="0008327C">
        <w:t>na systémové</w:t>
      </w:r>
      <w:r w:rsidRPr="0008327C">
        <w:rPr>
          <w:spacing w:val="-12"/>
        </w:rPr>
        <w:t xml:space="preserve"> </w:t>
      </w:r>
      <w:r w:rsidRPr="0008327C">
        <w:t>plazmatické</w:t>
      </w:r>
      <w:r w:rsidR="00F64193" w:rsidRPr="0008327C">
        <w:t xml:space="preserve"> </w:t>
      </w:r>
      <w:r w:rsidR="002C480C" w:rsidRPr="0008327C">
        <w:t>koncentrácie</w:t>
      </w:r>
      <w:r w:rsidRPr="0008327C">
        <w:t xml:space="preserve"> po </w:t>
      </w:r>
      <w:r w:rsidR="002C480C" w:rsidRPr="0008327C">
        <w:t>jednorazove</w:t>
      </w:r>
      <w:r w:rsidR="002C480C">
        <w:t>j</w:t>
      </w:r>
      <w:r w:rsidRPr="0008327C">
        <w:t xml:space="preserve"> </w:t>
      </w:r>
      <w:r w:rsidR="002C480C" w:rsidRPr="0008327C">
        <w:t>dávke</w:t>
      </w:r>
      <w:r w:rsidRPr="0008327C">
        <w:t xml:space="preserve"> </w:t>
      </w:r>
      <w:r w:rsidR="007B2A72" w:rsidRPr="0008327C">
        <w:t xml:space="preserve">krému </w:t>
      </w:r>
      <w:proofErr w:type="spellStart"/>
      <w:r w:rsidR="002C480C">
        <w:t>l</w:t>
      </w:r>
      <w:r w:rsidR="002C480C" w:rsidRPr="0008327C">
        <w:t>idoka</w:t>
      </w:r>
      <w:r w:rsidR="002C480C">
        <w:t>ín</w:t>
      </w:r>
      <w:proofErr w:type="spellEnd"/>
      <w:r w:rsidR="002C480C">
        <w:t>/</w:t>
      </w:r>
      <w:proofErr w:type="spellStart"/>
      <w:r w:rsidR="002C480C" w:rsidRPr="0008327C">
        <w:t>priloka</w:t>
      </w:r>
      <w:r w:rsidR="002C480C">
        <w:t>ín</w:t>
      </w:r>
      <w:proofErr w:type="spellEnd"/>
      <w:r w:rsidR="002C480C" w:rsidRPr="0008327C">
        <w:t xml:space="preserve"> </w:t>
      </w:r>
      <w:r w:rsidRPr="0008327C">
        <w:t xml:space="preserve">a po </w:t>
      </w:r>
      <w:r w:rsidR="002C480C" w:rsidRPr="0008327C">
        <w:t>opakovanom</w:t>
      </w:r>
      <w:r w:rsidRPr="0008327C">
        <w:t xml:space="preserve"> </w:t>
      </w:r>
      <w:r w:rsidR="002C480C" w:rsidRPr="0008327C">
        <w:t>krátkodobom</w:t>
      </w:r>
      <w:r w:rsidRPr="0008327C">
        <w:t xml:space="preserve"> (až 10 dn</w:t>
      </w:r>
      <w:r w:rsidR="002C480C">
        <w:t>í</w:t>
      </w:r>
      <w:r w:rsidRPr="0008327C">
        <w:t xml:space="preserve">) </w:t>
      </w:r>
      <w:r w:rsidR="002C480C" w:rsidRPr="0008327C">
        <w:t>podávaní</w:t>
      </w:r>
      <w:r w:rsidRPr="0008327C">
        <w:t xml:space="preserve"> </w:t>
      </w:r>
      <w:r w:rsidR="0021368B">
        <w:t xml:space="preserve">jednorazových dávok </w:t>
      </w:r>
      <w:r w:rsidRPr="0008327C">
        <w:t>jed</w:t>
      </w:r>
      <w:r w:rsidR="002C480C">
        <w:t xml:space="preserve">enkrát </w:t>
      </w:r>
      <w:r w:rsidR="002C480C" w:rsidRPr="0008327C">
        <w:t>denne</w:t>
      </w:r>
      <w:r w:rsidRPr="0008327C">
        <w:t>.</w:t>
      </w:r>
    </w:p>
    <w:p w14:paraId="53D71691" w14:textId="77777777" w:rsidR="00F07318" w:rsidRPr="0008327C" w:rsidRDefault="00F07318" w:rsidP="002F32EA">
      <w:pPr>
        <w:pStyle w:val="Zkladntext"/>
        <w:ind w:left="0"/>
      </w:pPr>
    </w:p>
    <w:p w14:paraId="7D899223" w14:textId="2D637304" w:rsidR="00F07318" w:rsidRPr="0008327C" w:rsidRDefault="00CF617F" w:rsidP="002F32EA">
      <w:pPr>
        <w:pStyle w:val="Zkladntext"/>
        <w:ind w:left="0"/>
      </w:pPr>
      <w:r>
        <w:t>Symptóm</w:t>
      </w:r>
      <w:r w:rsidR="00396F98" w:rsidRPr="0008327C">
        <w:t>y toxicity lokáln</w:t>
      </w:r>
      <w:r>
        <w:t xml:space="preserve">eho </w:t>
      </w:r>
      <w:r w:rsidR="00396F98" w:rsidRPr="0008327C">
        <w:t>anestetik</w:t>
      </w:r>
      <w:r>
        <w:t>a</w:t>
      </w:r>
      <w:r w:rsidR="00396F98" w:rsidRPr="0008327C">
        <w:t xml:space="preserve"> </w:t>
      </w:r>
      <w:r>
        <w:t xml:space="preserve">sú vo zvýšenej miere </w:t>
      </w:r>
      <w:r w:rsidRPr="0008327C">
        <w:t>zjavné</w:t>
      </w:r>
      <w:r w:rsidR="00396F98" w:rsidRPr="0008327C">
        <w:t xml:space="preserve"> </w:t>
      </w:r>
      <w:r w:rsidRPr="0008327C">
        <w:t>pri</w:t>
      </w:r>
      <w:r w:rsidR="00396F98" w:rsidRPr="0008327C">
        <w:t xml:space="preserve"> </w:t>
      </w:r>
      <w:r w:rsidRPr="0008327C">
        <w:t>zvyšovaní</w:t>
      </w:r>
      <w:r w:rsidR="00396F98" w:rsidRPr="0008327C">
        <w:t xml:space="preserve"> plazmatických </w:t>
      </w:r>
      <w:r w:rsidRPr="0008327C">
        <w:t>koncentrácií</w:t>
      </w:r>
      <w:r w:rsidR="00396F98" w:rsidRPr="0008327C">
        <w:t xml:space="preserve"> z 5 na 10 µg/ml</w:t>
      </w:r>
      <w:r>
        <w:t xml:space="preserve"> pri každom liečive</w:t>
      </w:r>
      <w:r w:rsidR="00396F98" w:rsidRPr="0008327C">
        <w:t xml:space="preserve">. </w:t>
      </w:r>
      <w:r>
        <w:t>Má sa zohľadniť</w:t>
      </w:r>
      <w:r w:rsidR="00396F98" w:rsidRPr="0008327C">
        <w:t xml:space="preserve">, že toxicita </w:t>
      </w:r>
      <w:proofErr w:type="spellStart"/>
      <w:r w:rsidR="00396F98" w:rsidRPr="0008327C">
        <w:t>lidoka</w:t>
      </w:r>
      <w:r>
        <w:t>í</w:t>
      </w:r>
      <w:r w:rsidR="00396F98" w:rsidRPr="0008327C">
        <w:t>nu</w:t>
      </w:r>
      <w:proofErr w:type="spellEnd"/>
      <w:r w:rsidR="00A818CA" w:rsidRPr="0008327C">
        <w:t xml:space="preserve"> a </w:t>
      </w:r>
      <w:proofErr w:type="spellStart"/>
      <w:r w:rsidR="00A818CA" w:rsidRPr="0008327C">
        <w:t>priloka</w:t>
      </w:r>
      <w:r>
        <w:t>í</w:t>
      </w:r>
      <w:r w:rsidR="00A818CA" w:rsidRPr="0008327C">
        <w:t>nu</w:t>
      </w:r>
      <w:proofErr w:type="spellEnd"/>
      <w:r w:rsidR="00A818CA" w:rsidRPr="0008327C">
        <w:t xml:space="preserve"> má </w:t>
      </w:r>
      <w:r w:rsidRPr="0008327C">
        <w:t>aditívny</w:t>
      </w:r>
      <w:r w:rsidR="00A818CA" w:rsidRPr="0008327C">
        <w:t xml:space="preserve"> charak</w:t>
      </w:r>
      <w:r w:rsidR="00396F98" w:rsidRPr="0008327C">
        <w:t>ter.</w:t>
      </w:r>
    </w:p>
    <w:p w14:paraId="21B84446" w14:textId="77777777" w:rsidR="00F07318" w:rsidRPr="0008327C" w:rsidRDefault="00F07318" w:rsidP="002F32EA">
      <w:pPr>
        <w:pStyle w:val="Zkladntext"/>
        <w:ind w:left="0"/>
      </w:pPr>
    </w:p>
    <w:p w14:paraId="351FF923" w14:textId="48BA5989" w:rsidR="00F07318" w:rsidRPr="0008327C" w:rsidRDefault="005C30C1" w:rsidP="002F32EA">
      <w:pPr>
        <w:rPr>
          <w:i/>
        </w:rPr>
      </w:pPr>
      <w:r>
        <w:rPr>
          <w:i/>
        </w:rPr>
        <w:t>Neporušená koža</w:t>
      </w:r>
    </w:p>
    <w:p w14:paraId="26A58709" w14:textId="5D1A0900" w:rsidR="00F07318" w:rsidRPr="0008327C" w:rsidRDefault="00396F98" w:rsidP="002F32EA">
      <w:pPr>
        <w:pStyle w:val="Zkladntext"/>
        <w:ind w:left="0" w:right="227"/>
      </w:pPr>
      <w:r w:rsidRPr="0008327C">
        <w:t xml:space="preserve">Po </w:t>
      </w:r>
      <w:r w:rsidR="005C30C1" w:rsidRPr="0008327C">
        <w:t>aplikácii</w:t>
      </w:r>
      <w:r w:rsidRPr="0008327C">
        <w:t xml:space="preserve"> </w:t>
      </w:r>
      <w:r w:rsidR="008B23A5" w:rsidRPr="0008327C">
        <w:t>ROML</w:t>
      </w:r>
      <w:r w:rsidR="005C30C1">
        <w:t>Y</w:t>
      </w:r>
      <w:r w:rsidRPr="0008327C">
        <w:t xml:space="preserve"> na stehno </w:t>
      </w:r>
      <w:r w:rsidR="00A410B1" w:rsidRPr="0008327C">
        <w:t>dospel</w:t>
      </w:r>
      <w:r w:rsidR="00A410B1">
        <w:t xml:space="preserve">ých osôb </w:t>
      </w:r>
      <w:r w:rsidRPr="0008327C">
        <w:t>(60 g krému</w:t>
      </w:r>
      <w:r w:rsidR="00A410B1">
        <w:t>/</w:t>
      </w:r>
      <w:r w:rsidRPr="0008327C">
        <w:t>400 cm</w:t>
      </w:r>
      <w:r w:rsidRPr="0008327C">
        <w:rPr>
          <w:position w:val="8"/>
          <w:sz w:val="14"/>
        </w:rPr>
        <w:t xml:space="preserve">2 </w:t>
      </w:r>
      <w:r w:rsidRPr="0008327C">
        <w:t>po</w:t>
      </w:r>
      <w:r w:rsidR="00A410B1">
        <w:t xml:space="preserve">čas </w:t>
      </w:r>
      <w:r w:rsidRPr="0008327C">
        <w:t>3 hod</w:t>
      </w:r>
      <w:r w:rsidR="00A410B1">
        <w:t>ín</w:t>
      </w:r>
      <w:r w:rsidRPr="0008327C">
        <w:t>) b</w:t>
      </w:r>
      <w:r w:rsidR="00A410B1">
        <w:t>o</w:t>
      </w:r>
      <w:r w:rsidRPr="0008327C">
        <w:t xml:space="preserve">l rozsah </w:t>
      </w:r>
      <w:r w:rsidR="00A410B1" w:rsidRPr="0008327C">
        <w:t>absorpcie</w:t>
      </w:r>
      <w:r w:rsidR="00A410B1">
        <w:t xml:space="preserve"> </w:t>
      </w:r>
      <w:proofErr w:type="spellStart"/>
      <w:r w:rsidR="00A410B1">
        <w:t>lidokaínu</w:t>
      </w:r>
      <w:proofErr w:type="spellEnd"/>
      <w:r w:rsidR="00A410B1">
        <w:t xml:space="preserve"> a </w:t>
      </w:r>
      <w:proofErr w:type="spellStart"/>
      <w:r w:rsidR="00A410B1">
        <w:t>prilokaí</w:t>
      </w:r>
      <w:r w:rsidRPr="0008327C">
        <w:t>nu</w:t>
      </w:r>
      <w:proofErr w:type="spellEnd"/>
      <w:r w:rsidRPr="0008327C">
        <w:t xml:space="preserve"> </w:t>
      </w:r>
      <w:r w:rsidR="00A410B1" w:rsidRPr="0008327C">
        <w:t>približne</w:t>
      </w:r>
      <w:r w:rsidRPr="0008327C">
        <w:t xml:space="preserve"> 5 %. Maximáln</w:t>
      </w:r>
      <w:r w:rsidR="00A410B1">
        <w:t xml:space="preserve">e </w:t>
      </w:r>
      <w:r w:rsidRPr="0008327C">
        <w:t>plazmatick</w:t>
      </w:r>
      <w:r w:rsidR="00A410B1">
        <w:t xml:space="preserve">é </w:t>
      </w:r>
      <w:r w:rsidRPr="0008327C">
        <w:t>koncentr</w:t>
      </w:r>
      <w:r w:rsidR="00A410B1">
        <w:t xml:space="preserve">ácie </w:t>
      </w:r>
      <w:r w:rsidRPr="0008327C">
        <w:t>(</w:t>
      </w:r>
      <w:r w:rsidR="00A410B1" w:rsidRPr="0008327C">
        <w:t>pr</w:t>
      </w:r>
      <w:r w:rsidR="00A410B1">
        <w:t>ie</w:t>
      </w:r>
      <w:r w:rsidR="00A410B1" w:rsidRPr="0008327C">
        <w:t>mer</w:t>
      </w:r>
      <w:r w:rsidRPr="0008327C">
        <w:t xml:space="preserve"> 0,12 µg/ml</w:t>
      </w:r>
      <w:r w:rsidR="00A410B1">
        <w:t xml:space="preserve"> a </w:t>
      </w:r>
      <w:r w:rsidRPr="0008327C">
        <w:t xml:space="preserve">0,07 µg/ml) </w:t>
      </w:r>
      <w:r w:rsidR="00A410B1">
        <w:t xml:space="preserve">sa </w:t>
      </w:r>
      <w:r w:rsidRPr="0008327C">
        <w:t>dos</w:t>
      </w:r>
      <w:r w:rsidR="00A410B1">
        <w:t xml:space="preserve">iahli približne </w:t>
      </w:r>
      <w:r w:rsidRPr="0008327C">
        <w:t xml:space="preserve">za 2-6 </w:t>
      </w:r>
      <w:r w:rsidR="00A410B1" w:rsidRPr="0008327C">
        <w:t>hodín</w:t>
      </w:r>
      <w:r w:rsidRPr="0008327C">
        <w:t xml:space="preserve"> po </w:t>
      </w:r>
      <w:r w:rsidR="00A410B1" w:rsidRPr="0008327C">
        <w:t>aplikácii</w:t>
      </w:r>
      <w:r w:rsidRPr="0008327C">
        <w:t>.</w:t>
      </w:r>
    </w:p>
    <w:p w14:paraId="373A3D83" w14:textId="77777777" w:rsidR="00F07318" w:rsidRPr="0008327C" w:rsidRDefault="00F07318" w:rsidP="002F32EA">
      <w:pPr>
        <w:pStyle w:val="Zkladntext"/>
        <w:ind w:left="0"/>
      </w:pPr>
    </w:p>
    <w:p w14:paraId="50568AE1" w14:textId="11E280DB" w:rsidR="00F07318" w:rsidRPr="0008327C" w:rsidRDefault="00396F98" w:rsidP="002F32EA">
      <w:pPr>
        <w:pStyle w:val="Zkladntext"/>
        <w:ind w:left="0"/>
      </w:pPr>
      <w:r w:rsidRPr="0008327C">
        <w:t xml:space="preserve">Po </w:t>
      </w:r>
      <w:r w:rsidR="00614613" w:rsidRPr="0008327C">
        <w:t>aplikácii</w:t>
      </w:r>
      <w:r w:rsidRPr="0008327C">
        <w:t xml:space="preserve"> (10 g/100 cm</w:t>
      </w:r>
      <w:r w:rsidRPr="0008327C">
        <w:rPr>
          <w:position w:val="8"/>
          <w:sz w:val="14"/>
        </w:rPr>
        <w:t xml:space="preserve">2 </w:t>
      </w:r>
      <w:r w:rsidR="00614613" w:rsidRPr="0008327C">
        <w:t>po</w:t>
      </w:r>
      <w:r w:rsidR="00614613">
        <w:t xml:space="preserve">čas </w:t>
      </w:r>
      <w:r w:rsidRPr="0008327C">
        <w:t xml:space="preserve">2 </w:t>
      </w:r>
      <w:r w:rsidR="00614613" w:rsidRPr="0008327C">
        <w:t>hodín</w:t>
      </w:r>
      <w:r w:rsidRPr="0008327C">
        <w:t xml:space="preserve">) na </w:t>
      </w:r>
      <w:r w:rsidR="00614613" w:rsidRPr="0008327C">
        <w:t>tvár</w:t>
      </w:r>
      <w:r w:rsidRPr="0008327C">
        <w:t xml:space="preserve"> b</w:t>
      </w:r>
      <w:r w:rsidR="00614613">
        <w:t>ol</w:t>
      </w:r>
      <w:r w:rsidRPr="0008327C">
        <w:t xml:space="preserve"> rozsah </w:t>
      </w:r>
      <w:r w:rsidR="00A818CA" w:rsidRPr="0008327C">
        <w:t>systémov</w:t>
      </w:r>
      <w:r w:rsidR="00614613">
        <w:t xml:space="preserve">ej </w:t>
      </w:r>
      <w:r w:rsidR="00614613" w:rsidRPr="0008327C">
        <w:t>absorpcie</w:t>
      </w:r>
      <w:r w:rsidRPr="0008327C">
        <w:t xml:space="preserve"> </w:t>
      </w:r>
      <w:r w:rsidR="00614613" w:rsidRPr="0008327C">
        <w:t>približne</w:t>
      </w:r>
      <w:r w:rsidRPr="0008327C">
        <w:t xml:space="preserve"> 10 %. </w:t>
      </w:r>
      <w:r w:rsidR="00614613" w:rsidRPr="0008327C">
        <w:t>Maximáln</w:t>
      </w:r>
      <w:r w:rsidR="00614613">
        <w:t xml:space="preserve">e </w:t>
      </w:r>
      <w:r w:rsidR="00614613" w:rsidRPr="0008327C">
        <w:t>plazmatick</w:t>
      </w:r>
      <w:r w:rsidR="00614613">
        <w:t xml:space="preserve">é </w:t>
      </w:r>
      <w:r w:rsidR="00614613" w:rsidRPr="0008327C">
        <w:t>koncentr</w:t>
      </w:r>
      <w:r w:rsidR="00614613">
        <w:t xml:space="preserve">ácie </w:t>
      </w:r>
      <w:r w:rsidR="00614613" w:rsidRPr="0008327C">
        <w:t>(pr</w:t>
      </w:r>
      <w:r w:rsidR="00614613">
        <w:t>ie</w:t>
      </w:r>
      <w:r w:rsidR="00614613" w:rsidRPr="0008327C">
        <w:t xml:space="preserve">mer </w:t>
      </w:r>
      <w:r w:rsidRPr="0008327C">
        <w:t>0,16 µg/ml</w:t>
      </w:r>
      <w:r w:rsidR="00614613">
        <w:t xml:space="preserve"> a </w:t>
      </w:r>
      <w:r w:rsidRPr="0008327C">
        <w:t xml:space="preserve">0,06 µg/ml) </w:t>
      </w:r>
      <w:r w:rsidR="00614613">
        <w:t xml:space="preserve">sa </w:t>
      </w:r>
      <w:r w:rsidR="00614613" w:rsidRPr="0008327C">
        <w:t>dos</w:t>
      </w:r>
      <w:r w:rsidR="00614613">
        <w:t xml:space="preserve">iahli približne </w:t>
      </w:r>
      <w:r w:rsidR="00614613" w:rsidRPr="0008327C">
        <w:t xml:space="preserve">za </w:t>
      </w:r>
      <w:r w:rsidRPr="0008327C">
        <w:t>1,5-3 hodiny.</w:t>
      </w:r>
    </w:p>
    <w:p w14:paraId="231AADBC" w14:textId="77777777" w:rsidR="00F07318" w:rsidRPr="0008327C" w:rsidRDefault="00F07318" w:rsidP="002F32EA">
      <w:pPr>
        <w:pStyle w:val="Zkladntext"/>
        <w:ind w:left="0"/>
      </w:pPr>
    </w:p>
    <w:p w14:paraId="5187D086" w14:textId="7C3FDB9A" w:rsidR="00F07318" w:rsidRPr="0008327C" w:rsidRDefault="00396F98" w:rsidP="002F32EA">
      <w:pPr>
        <w:pStyle w:val="Zkladntext"/>
        <w:ind w:left="0" w:right="227"/>
      </w:pPr>
      <w:r w:rsidRPr="0008327C">
        <w:t>V</w:t>
      </w:r>
      <w:r w:rsidR="001C180C">
        <w:t xml:space="preserve"> </w:t>
      </w:r>
      <w:r w:rsidR="001C180C" w:rsidRPr="0008327C">
        <w:t>štúdiách</w:t>
      </w:r>
      <w:r w:rsidRPr="0008327C">
        <w:t xml:space="preserve"> s </w:t>
      </w:r>
      <w:r w:rsidR="001C180C" w:rsidRPr="0008327C">
        <w:t>odberom</w:t>
      </w:r>
      <w:r w:rsidRPr="0008327C">
        <w:t xml:space="preserve"> </w:t>
      </w:r>
      <w:r w:rsidR="001C180C" w:rsidRPr="0008327C">
        <w:t>kožných</w:t>
      </w:r>
      <w:r w:rsidRPr="0008327C">
        <w:t xml:space="preserve"> </w:t>
      </w:r>
      <w:r w:rsidR="001C180C">
        <w:t>štepov</w:t>
      </w:r>
      <w:r w:rsidRPr="0008327C">
        <w:t xml:space="preserve"> </w:t>
      </w:r>
      <w:r w:rsidR="00C750F9">
        <w:t xml:space="preserve">u </w:t>
      </w:r>
      <w:r w:rsidR="00C750F9" w:rsidRPr="0008327C">
        <w:t>dosp</w:t>
      </w:r>
      <w:r w:rsidR="00C750F9">
        <w:t>e</w:t>
      </w:r>
      <w:r w:rsidR="00C750F9" w:rsidRPr="0008327C">
        <w:t>lý</w:t>
      </w:r>
      <w:r w:rsidR="00C750F9">
        <w:t xml:space="preserve">ch </w:t>
      </w:r>
      <w:r w:rsidRPr="0008327C">
        <w:t>v</w:t>
      </w:r>
      <w:r w:rsidR="001C180C">
        <w:t>i</w:t>
      </w:r>
      <w:r w:rsidRPr="0008327C">
        <w:t xml:space="preserve">edla </w:t>
      </w:r>
      <w:r w:rsidR="001C180C" w:rsidRPr="0008327C">
        <w:t>aplikácia</w:t>
      </w:r>
      <w:r w:rsidRPr="0008327C">
        <w:t xml:space="preserve"> po</w:t>
      </w:r>
      <w:r w:rsidR="001C180C">
        <w:t xml:space="preserve">čas </w:t>
      </w:r>
      <w:r w:rsidRPr="0008327C">
        <w:t xml:space="preserve">7 </w:t>
      </w:r>
      <w:r w:rsidR="001C180C" w:rsidRPr="0008327C">
        <w:t>hodín</w:t>
      </w:r>
      <w:r w:rsidRPr="0008327C">
        <w:t xml:space="preserve"> 40 </w:t>
      </w:r>
      <w:r w:rsidR="001C180C" w:rsidRPr="0008327C">
        <w:t>minút</w:t>
      </w:r>
      <w:r w:rsidRPr="0008327C">
        <w:t xml:space="preserve"> na stehno </w:t>
      </w:r>
      <w:r w:rsidR="00462EF0">
        <w:t>alebo</w:t>
      </w:r>
      <w:r w:rsidRPr="0008327C">
        <w:t xml:space="preserve"> horn</w:t>
      </w:r>
      <w:r w:rsidR="001C180C">
        <w:t xml:space="preserve">ú </w:t>
      </w:r>
      <w:r w:rsidR="001C180C" w:rsidRPr="0008327C">
        <w:t>časť</w:t>
      </w:r>
      <w:r w:rsidRPr="0008327C">
        <w:t xml:space="preserve"> paže na plochu až 1</w:t>
      </w:r>
      <w:r w:rsidR="00162E3B">
        <w:t> </w:t>
      </w:r>
      <w:r w:rsidRPr="0008327C">
        <w:t>500 cm</w:t>
      </w:r>
      <w:r w:rsidRPr="0008327C">
        <w:rPr>
          <w:position w:val="8"/>
          <w:sz w:val="14"/>
        </w:rPr>
        <w:t xml:space="preserve">2 </w:t>
      </w:r>
      <w:r w:rsidRPr="0008327C">
        <w:t xml:space="preserve">k </w:t>
      </w:r>
      <w:r w:rsidR="00162E3B" w:rsidRPr="0008327C">
        <w:t>maximálnym</w:t>
      </w:r>
      <w:r w:rsidRPr="0008327C">
        <w:t xml:space="preserve"> plazmatickým </w:t>
      </w:r>
      <w:r w:rsidR="00162E3B" w:rsidRPr="0008327C">
        <w:t>koncentráciám</w:t>
      </w:r>
      <w:r w:rsidRPr="0008327C">
        <w:t xml:space="preserve"> </w:t>
      </w:r>
      <w:r w:rsidR="00162E3B" w:rsidRPr="0008327C">
        <w:t>neprevyšujúcim</w:t>
      </w:r>
      <w:r w:rsidRPr="0008327C">
        <w:t xml:space="preserve"> 1,1 µg/ml pr</w:t>
      </w:r>
      <w:r w:rsidR="00162E3B">
        <w:t xml:space="preserve">e </w:t>
      </w:r>
      <w:proofErr w:type="spellStart"/>
      <w:r w:rsidR="00162E3B">
        <w:t>lidokaí</w:t>
      </w:r>
      <w:r w:rsidRPr="0008327C">
        <w:t>n</w:t>
      </w:r>
      <w:proofErr w:type="spellEnd"/>
      <w:r w:rsidRPr="0008327C">
        <w:t xml:space="preserve"> a 0,2 µg/ml pr</w:t>
      </w:r>
      <w:r w:rsidR="00162E3B">
        <w:t>e</w:t>
      </w:r>
      <w:r w:rsidRPr="0008327C">
        <w:t xml:space="preserve"> </w:t>
      </w:r>
      <w:proofErr w:type="spellStart"/>
      <w:r w:rsidRPr="0008327C">
        <w:t>priloka</w:t>
      </w:r>
      <w:r w:rsidR="00162E3B">
        <w:t>í</w:t>
      </w:r>
      <w:r w:rsidRPr="0008327C">
        <w:t>n</w:t>
      </w:r>
      <w:proofErr w:type="spellEnd"/>
      <w:r w:rsidRPr="0008327C">
        <w:t>.</w:t>
      </w:r>
    </w:p>
    <w:p w14:paraId="62578C9A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53B9EDAD" w14:textId="48791F7B" w:rsidR="00F07318" w:rsidRPr="0008327C" w:rsidRDefault="00396F98" w:rsidP="002F32EA">
      <w:pPr>
        <w:rPr>
          <w:i/>
        </w:rPr>
      </w:pPr>
      <w:r w:rsidRPr="0008327C">
        <w:rPr>
          <w:i/>
        </w:rPr>
        <w:t>Sliznic</w:t>
      </w:r>
      <w:r w:rsidR="006C0596">
        <w:rPr>
          <w:i/>
        </w:rPr>
        <w:t>a</w:t>
      </w:r>
      <w:r w:rsidRPr="0008327C">
        <w:rPr>
          <w:i/>
        </w:rPr>
        <w:t xml:space="preserve"> </w:t>
      </w:r>
      <w:r w:rsidR="006C0596" w:rsidRPr="0008327C">
        <w:rPr>
          <w:i/>
        </w:rPr>
        <w:t>pohlavných</w:t>
      </w:r>
      <w:r w:rsidRPr="0008327C">
        <w:rPr>
          <w:i/>
        </w:rPr>
        <w:t xml:space="preserve"> orgán</w:t>
      </w:r>
      <w:r w:rsidR="006C0596">
        <w:rPr>
          <w:i/>
        </w:rPr>
        <w:t>ov</w:t>
      </w:r>
    </w:p>
    <w:p w14:paraId="1EDFD7BF" w14:textId="3E84D4A6" w:rsidR="00F07318" w:rsidRPr="0008327C" w:rsidRDefault="00396F98" w:rsidP="002F32EA">
      <w:pPr>
        <w:pStyle w:val="Zkladntext"/>
        <w:ind w:left="0" w:right="355"/>
      </w:pPr>
      <w:r w:rsidRPr="0008327C">
        <w:t xml:space="preserve">Po </w:t>
      </w:r>
      <w:r w:rsidR="000725E3" w:rsidRPr="0008327C">
        <w:t>aplikácii</w:t>
      </w:r>
      <w:r w:rsidRPr="0008327C">
        <w:t xml:space="preserve"> 10 g </w:t>
      </w:r>
      <w:r w:rsidR="007B2A72" w:rsidRPr="0008327C">
        <w:t xml:space="preserve">krému </w:t>
      </w:r>
      <w:proofErr w:type="spellStart"/>
      <w:r w:rsidR="000725E3">
        <w:t>l</w:t>
      </w:r>
      <w:r w:rsidR="000725E3" w:rsidRPr="0008327C">
        <w:t>idoka</w:t>
      </w:r>
      <w:r w:rsidR="000725E3">
        <w:t>ín</w:t>
      </w:r>
      <w:proofErr w:type="spellEnd"/>
      <w:r w:rsidR="000725E3">
        <w:t>/</w:t>
      </w:r>
      <w:proofErr w:type="spellStart"/>
      <w:r w:rsidR="000725E3" w:rsidRPr="0008327C">
        <w:t>priloka</w:t>
      </w:r>
      <w:r w:rsidR="000725E3">
        <w:t>ín</w:t>
      </w:r>
      <w:proofErr w:type="spellEnd"/>
      <w:r w:rsidR="000725E3" w:rsidRPr="0008327C">
        <w:t xml:space="preserve"> </w:t>
      </w:r>
      <w:r w:rsidRPr="0008327C">
        <w:t>na sliznic</w:t>
      </w:r>
      <w:r w:rsidR="000725E3">
        <w:t xml:space="preserve">u </w:t>
      </w:r>
      <w:r w:rsidRPr="0008327C">
        <w:t>po</w:t>
      </w:r>
      <w:r w:rsidR="000725E3">
        <w:t>š</w:t>
      </w:r>
      <w:r w:rsidRPr="0008327C">
        <w:t>vy po</w:t>
      </w:r>
      <w:r w:rsidR="000725E3">
        <w:t xml:space="preserve">čas </w:t>
      </w:r>
      <w:r w:rsidRPr="0008327C">
        <w:t xml:space="preserve">10 </w:t>
      </w:r>
      <w:r w:rsidR="000725E3" w:rsidRPr="0008327C">
        <w:t>minút</w:t>
      </w:r>
      <w:r w:rsidR="000725E3">
        <w:t xml:space="preserve"> bo</w:t>
      </w:r>
      <w:r w:rsidRPr="0008327C">
        <w:t>l</w:t>
      </w:r>
      <w:r w:rsidR="000725E3">
        <w:t xml:space="preserve">i </w:t>
      </w:r>
      <w:r w:rsidR="000725E3" w:rsidRPr="0008327C">
        <w:t>maximáln</w:t>
      </w:r>
      <w:r w:rsidR="000725E3">
        <w:t>e</w:t>
      </w:r>
      <w:r w:rsidRPr="0008327C">
        <w:t xml:space="preserve"> plazmatick</w:t>
      </w:r>
      <w:r w:rsidR="000725E3">
        <w:t>é</w:t>
      </w:r>
      <w:r w:rsidRPr="0008327C">
        <w:t xml:space="preserve"> </w:t>
      </w:r>
      <w:r w:rsidR="000725E3" w:rsidRPr="0008327C">
        <w:t>koncentráci</w:t>
      </w:r>
      <w:r w:rsidR="000725E3">
        <w:t xml:space="preserve">e </w:t>
      </w:r>
      <w:proofErr w:type="spellStart"/>
      <w:r w:rsidR="000725E3">
        <w:t>lidokaí</w:t>
      </w:r>
      <w:r w:rsidRPr="0008327C">
        <w:t>nu</w:t>
      </w:r>
      <w:proofErr w:type="spellEnd"/>
      <w:r w:rsidR="000725E3">
        <w:t xml:space="preserve"> a </w:t>
      </w:r>
      <w:proofErr w:type="spellStart"/>
      <w:r w:rsidRPr="0008327C">
        <w:t>priloka</w:t>
      </w:r>
      <w:r w:rsidR="000725E3">
        <w:t>í</w:t>
      </w:r>
      <w:r w:rsidRPr="0008327C">
        <w:t>nu</w:t>
      </w:r>
      <w:proofErr w:type="spellEnd"/>
      <w:r w:rsidRPr="0008327C">
        <w:t xml:space="preserve"> (</w:t>
      </w:r>
      <w:r w:rsidR="000725E3" w:rsidRPr="0008327C">
        <w:t>pr</w:t>
      </w:r>
      <w:r w:rsidR="000725E3">
        <w:t>ie</w:t>
      </w:r>
      <w:r w:rsidR="000725E3" w:rsidRPr="0008327C">
        <w:t xml:space="preserve">mer </w:t>
      </w:r>
      <w:r w:rsidRPr="0008327C">
        <w:t>0,18 µg/ml</w:t>
      </w:r>
      <w:r w:rsidR="000725E3">
        <w:t xml:space="preserve"> a </w:t>
      </w:r>
      <w:r w:rsidRPr="0008327C">
        <w:t>0,15 µg/ml) dos</w:t>
      </w:r>
      <w:r w:rsidR="000725E3">
        <w:t xml:space="preserve">iahnuté </w:t>
      </w:r>
      <w:r w:rsidRPr="0008327C">
        <w:t xml:space="preserve">za 20-45 </w:t>
      </w:r>
      <w:r w:rsidR="000725E3" w:rsidRPr="0008327C">
        <w:t>minút</w:t>
      </w:r>
      <w:r w:rsidRPr="0008327C">
        <w:t>.</w:t>
      </w:r>
    </w:p>
    <w:p w14:paraId="0C648252" w14:textId="77777777" w:rsidR="00F07318" w:rsidRPr="0008327C" w:rsidRDefault="00F07318" w:rsidP="002F32EA">
      <w:pPr>
        <w:pStyle w:val="Zkladntext"/>
        <w:ind w:left="0"/>
      </w:pPr>
    </w:p>
    <w:p w14:paraId="06E845A8" w14:textId="6884EB4F" w:rsidR="00F07318" w:rsidRPr="0008327C" w:rsidRDefault="002B4E0A" w:rsidP="002F32EA">
      <w:pPr>
        <w:rPr>
          <w:i/>
        </w:rPr>
      </w:pPr>
      <w:r>
        <w:rPr>
          <w:i/>
        </w:rPr>
        <w:t>V</w:t>
      </w:r>
      <w:r w:rsidR="00EF656A" w:rsidRPr="0008327C">
        <w:rPr>
          <w:i/>
        </w:rPr>
        <w:t>redy</w:t>
      </w:r>
      <w:r>
        <w:rPr>
          <w:i/>
        </w:rPr>
        <w:t xml:space="preserve"> predkolenia</w:t>
      </w:r>
    </w:p>
    <w:p w14:paraId="17C4E48C" w14:textId="4E44178E" w:rsidR="00F07318" w:rsidRPr="0008327C" w:rsidRDefault="00396F98" w:rsidP="002F32EA">
      <w:pPr>
        <w:pStyle w:val="Zkladntext"/>
        <w:ind w:left="0"/>
      </w:pPr>
      <w:r w:rsidRPr="0008327C">
        <w:t xml:space="preserve">Po </w:t>
      </w:r>
      <w:r w:rsidR="00EF656A" w:rsidRPr="0008327C">
        <w:t>jednorazov</w:t>
      </w:r>
      <w:r w:rsidR="00EF656A">
        <w:t xml:space="preserve">ej </w:t>
      </w:r>
      <w:r w:rsidR="00EF656A" w:rsidRPr="0008327C">
        <w:t>aplikácii</w:t>
      </w:r>
      <w:r w:rsidRPr="0008327C">
        <w:t xml:space="preserve"> 5 až 10 g krému </w:t>
      </w:r>
      <w:proofErr w:type="spellStart"/>
      <w:r w:rsidR="00EF656A">
        <w:t>l</w:t>
      </w:r>
      <w:r w:rsidR="00EF656A" w:rsidRPr="0008327C">
        <w:t>idoka</w:t>
      </w:r>
      <w:r w:rsidR="00EF656A">
        <w:t>ín</w:t>
      </w:r>
      <w:proofErr w:type="spellEnd"/>
      <w:r w:rsidR="00EF656A">
        <w:t>/</w:t>
      </w:r>
      <w:proofErr w:type="spellStart"/>
      <w:r w:rsidR="00EF656A" w:rsidRPr="0008327C">
        <w:t>priloka</w:t>
      </w:r>
      <w:r w:rsidR="00EF656A">
        <w:t>ín</w:t>
      </w:r>
      <w:proofErr w:type="spellEnd"/>
      <w:r w:rsidR="00EF656A" w:rsidRPr="0008327C">
        <w:t xml:space="preserve"> </w:t>
      </w:r>
      <w:r w:rsidRPr="0008327C">
        <w:t xml:space="preserve">na </w:t>
      </w:r>
      <w:r w:rsidR="00EF656A" w:rsidRPr="0008327C">
        <w:t>vredy</w:t>
      </w:r>
      <w:r w:rsidR="002B4E0A">
        <w:t xml:space="preserve"> predkolenia</w:t>
      </w:r>
      <w:r w:rsidR="00EF656A">
        <w:t xml:space="preserve"> s </w:t>
      </w:r>
      <w:r w:rsidRPr="0008327C">
        <w:t>plo</w:t>
      </w:r>
      <w:r w:rsidR="00EF656A">
        <w:t xml:space="preserve">chou </w:t>
      </w:r>
      <w:r w:rsidRPr="0008327C">
        <w:t>až 64 cm</w:t>
      </w:r>
      <w:r w:rsidRPr="0008327C">
        <w:rPr>
          <w:position w:val="8"/>
          <w:sz w:val="14"/>
        </w:rPr>
        <w:t xml:space="preserve">2 </w:t>
      </w:r>
      <w:r w:rsidRPr="0008327C">
        <w:t>po</w:t>
      </w:r>
      <w:r w:rsidR="00EF656A">
        <w:t xml:space="preserve">čas </w:t>
      </w:r>
      <w:r w:rsidRPr="0008327C">
        <w:t xml:space="preserve">30 </w:t>
      </w:r>
      <w:r w:rsidR="00EF656A" w:rsidRPr="0008327C">
        <w:t>minút</w:t>
      </w:r>
      <w:r w:rsidRPr="0008327C">
        <w:t xml:space="preserve"> </w:t>
      </w:r>
      <w:r w:rsidR="00EF656A">
        <w:t>bo</w:t>
      </w:r>
      <w:r w:rsidR="00EF656A" w:rsidRPr="0008327C">
        <w:t>l</w:t>
      </w:r>
      <w:r w:rsidR="00EF656A">
        <w:t xml:space="preserve">i </w:t>
      </w:r>
      <w:r w:rsidR="00EF656A" w:rsidRPr="0008327C">
        <w:t>maximáln</w:t>
      </w:r>
      <w:r w:rsidR="00EF656A">
        <w:t>e</w:t>
      </w:r>
      <w:r w:rsidR="00EF656A" w:rsidRPr="0008327C">
        <w:t xml:space="preserve"> plazmatick</w:t>
      </w:r>
      <w:r w:rsidR="00EF656A">
        <w:t>é</w:t>
      </w:r>
      <w:r w:rsidR="00EF656A" w:rsidRPr="0008327C">
        <w:t xml:space="preserve"> koncentráci</w:t>
      </w:r>
      <w:r w:rsidR="00EF656A">
        <w:t xml:space="preserve">e </w:t>
      </w:r>
      <w:proofErr w:type="spellStart"/>
      <w:r w:rsidR="00EF656A">
        <w:t>lidokaí</w:t>
      </w:r>
      <w:r w:rsidR="00EF656A" w:rsidRPr="0008327C">
        <w:t>nu</w:t>
      </w:r>
      <w:proofErr w:type="spellEnd"/>
      <w:r w:rsidR="00EF656A">
        <w:t xml:space="preserve"> </w:t>
      </w:r>
      <w:r w:rsidRPr="0008327C">
        <w:t>(roz</w:t>
      </w:r>
      <w:r w:rsidR="00EF656A">
        <w:t xml:space="preserve">sah </w:t>
      </w:r>
      <w:r w:rsidRPr="0008327C">
        <w:t>0,05-0,25 µg/ml, jedn</w:t>
      </w:r>
      <w:r w:rsidR="00EF656A">
        <w:t>a individuálna hodnota</w:t>
      </w:r>
      <w:r w:rsidRPr="0008327C">
        <w:t xml:space="preserve"> 0,84 µg/ml) </w:t>
      </w:r>
      <w:r w:rsidR="00EF656A">
        <w:t xml:space="preserve">a </w:t>
      </w:r>
      <w:proofErr w:type="spellStart"/>
      <w:r w:rsidR="00EF656A" w:rsidRPr="0008327C">
        <w:t>priloka</w:t>
      </w:r>
      <w:r w:rsidR="00EF656A">
        <w:t>í</w:t>
      </w:r>
      <w:r w:rsidR="00EF656A" w:rsidRPr="0008327C">
        <w:t>nu</w:t>
      </w:r>
      <w:proofErr w:type="spellEnd"/>
      <w:r w:rsidR="00EF656A" w:rsidRPr="0008327C">
        <w:t xml:space="preserve"> </w:t>
      </w:r>
      <w:r w:rsidRPr="0008327C">
        <w:t xml:space="preserve">(0,02-0,08 µg/ml) </w:t>
      </w:r>
      <w:r w:rsidR="00EF656A" w:rsidRPr="0008327C">
        <w:t>dos</w:t>
      </w:r>
      <w:r w:rsidR="00EF656A">
        <w:t xml:space="preserve">iahnuté </w:t>
      </w:r>
      <w:r w:rsidR="00EF656A" w:rsidRPr="0008327C">
        <w:t xml:space="preserve">za </w:t>
      </w:r>
      <w:r w:rsidRPr="0008327C">
        <w:t>1 až 2,5 hodiny.</w:t>
      </w:r>
    </w:p>
    <w:p w14:paraId="77809045" w14:textId="77777777" w:rsidR="00F07318" w:rsidRPr="0008327C" w:rsidRDefault="00F07318" w:rsidP="002F32EA">
      <w:pPr>
        <w:pStyle w:val="Zkladntext"/>
        <w:ind w:left="0"/>
        <w:rPr>
          <w:sz w:val="21"/>
        </w:rPr>
      </w:pPr>
    </w:p>
    <w:p w14:paraId="15475010" w14:textId="254884F8" w:rsidR="00F07318" w:rsidRPr="0008327C" w:rsidRDefault="00396F98" w:rsidP="002F32EA">
      <w:pPr>
        <w:pStyle w:val="Zkladntext"/>
        <w:ind w:left="0"/>
      </w:pPr>
      <w:r w:rsidRPr="0008327C">
        <w:t xml:space="preserve">Po </w:t>
      </w:r>
      <w:r w:rsidR="003D2AAA" w:rsidRPr="0008327C">
        <w:t>aplikácii</w:t>
      </w:r>
      <w:r w:rsidRPr="0008327C">
        <w:t xml:space="preserve"> na </w:t>
      </w:r>
      <w:r w:rsidR="003D2AAA" w:rsidRPr="0008327C">
        <w:t>vredy</w:t>
      </w:r>
      <w:r w:rsidR="002B4E0A">
        <w:t xml:space="preserve"> predkolenia</w:t>
      </w:r>
      <w:r w:rsidR="003D2AAA">
        <w:t xml:space="preserve"> s</w:t>
      </w:r>
      <w:r w:rsidRPr="0008327C">
        <w:t xml:space="preserve"> plo</w:t>
      </w:r>
      <w:r w:rsidR="003D2AAA">
        <w:t xml:space="preserve">chou </w:t>
      </w:r>
      <w:r w:rsidRPr="0008327C">
        <w:t>až 50-100 cm</w:t>
      </w:r>
      <w:r w:rsidRPr="0008327C">
        <w:rPr>
          <w:position w:val="8"/>
          <w:sz w:val="14"/>
        </w:rPr>
        <w:t xml:space="preserve">2 </w:t>
      </w:r>
      <w:r w:rsidRPr="0008327C">
        <w:t>po</w:t>
      </w:r>
      <w:r w:rsidR="003D2AAA">
        <w:t xml:space="preserve">čas </w:t>
      </w:r>
      <w:r w:rsidRPr="0008327C">
        <w:t xml:space="preserve">24 </w:t>
      </w:r>
      <w:r w:rsidR="003D2AAA" w:rsidRPr="0008327C">
        <w:t>hodín</w:t>
      </w:r>
      <w:r w:rsidRPr="0008327C">
        <w:t xml:space="preserve"> </w:t>
      </w:r>
      <w:r w:rsidR="003D2AAA">
        <w:t>bo</w:t>
      </w:r>
      <w:r w:rsidR="003D2AAA" w:rsidRPr="0008327C">
        <w:t>l</w:t>
      </w:r>
      <w:r w:rsidR="003D2AAA">
        <w:t xml:space="preserve">i </w:t>
      </w:r>
      <w:r w:rsidR="003D2AAA" w:rsidRPr="0008327C">
        <w:t>maximáln</w:t>
      </w:r>
      <w:r w:rsidR="003D2AAA">
        <w:t>e</w:t>
      </w:r>
      <w:r w:rsidR="003D2AAA" w:rsidRPr="0008327C">
        <w:t xml:space="preserve"> plazmatick</w:t>
      </w:r>
      <w:r w:rsidR="003D2AAA">
        <w:t>é</w:t>
      </w:r>
      <w:r w:rsidR="003D2AAA" w:rsidRPr="0008327C">
        <w:t xml:space="preserve"> </w:t>
      </w:r>
      <w:r w:rsidR="003D2AAA" w:rsidRPr="0008327C">
        <w:lastRenderedPageBreak/>
        <w:t>koncentráci</w:t>
      </w:r>
      <w:r w:rsidR="003D2AAA">
        <w:t xml:space="preserve">e </w:t>
      </w:r>
      <w:proofErr w:type="spellStart"/>
      <w:r w:rsidR="003D2AAA">
        <w:t>lidokaí</w:t>
      </w:r>
      <w:r w:rsidR="003D2AAA" w:rsidRPr="0008327C">
        <w:t>nu</w:t>
      </w:r>
      <w:proofErr w:type="spellEnd"/>
      <w:r w:rsidRPr="0008327C">
        <w:t xml:space="preserve"> (0,19-0,71 µg/ml) a </w:t>
      </w:r>
      <w:proofErr w:type="spellStart"/>
      <w:r w:rsidRPr="0008327C">
        <w:t>priloka</w:t>
      </w:r>
      <w:r w:rsidR="003D2AAA">
        <w:t>í</w:t>
      </w:r>
      <w:r w:rsidRPr="0008327C">
        <w:t>nu</w:t>
      </w:r>
      <w:proofErr w:type="spellEnd"/>
      <w:r w:rsidRPr="0008327C">
        <w:t xml:space="preserve"> (0,06-0,28 µg/ml) </w:t>
      </w:r>
      <w:r w:rsidR="003D2AAA">
        <w:t>zvyčajne</w:t>
      </w:r>
      <w:r w:rsidRPr="0008327C">
        <w:t xml:space="preserve"> </w:t>
      </w:r>
      <w:r w:rsidR="003D2AAA" w:rsidRPr="0008327C">
        <w:t>do</w:t>
      </w:r>
      <w:r w:rsidR="003D2AAA">
        <w:t xml:space="preserve">siahnuté </w:t>
      </w:r>
      <w:r w:rsidRPr="0008327C">
        <w:t>za</w:t>
      </w:r>
      <w:r w:rsidR="00A065A5" w:rsidRPr="0008327C">
        <w:t xml:space="preserve"> </w:t>
      </w:r>
      <w:r w:rsidRPr="0008327C">
        <w:t>2-4 hodiny.</w:t>
      </w:r>
    </w:p>
    <w:p w14:paraId="6BD73CFE" w14:textId="77777777" w:rsidR="00F07318" w:rsidRPr="0008327C" w:rsidRDefault="00F07318" w:rsidP="002F32EA">
      <w:pPr>
        <w:pStyle w:val="Zkladntext"/>
        <w:ind w:left="0"/>
      </w:pPr>
    </w:p>
    <w:p w14:paraId="385D760D" w14:textId="539F88D8" w:rsidR="00F07318" w:rsidRPr="0008327C" w:rsidRDefault="00396F98" w:rsidP="007429BB">
      <w:pPr>
        <w:pStyle w:val="Zkladntext"/>
        <w:ind w:left="0"/>
      </w:pPr>
      <w:r w:rsidRPr="0008327C">
        <w:t>Po opakovan</w:t>
      </w:r>
      <w:r w:rsidR="007429BB">
        <w:t xml:space="preserve">ej </w:t>
      </w:r>
      <w:r w:rsidR="007429BB" w:rsidRPr="0008327C">
        <w:t>aplikácii</w:t>
      </w:r>
      <w:r w:rsidRPr="0008327C">
        <w:t xml:space="preserve"> 2-10 g </w:t>
      </w:r>
      <w:r w:rsidR="007429BB">
        <w:t>krému</w:t>
      </w:r>
      <w:r w:rsidR="007429BB" w:rsidRPr="007429BB">
        <w:t xml:space="preserve"> </w:t>
      </w:r>
      <w:proofErr w:type="spellStart"/>
      <w:r w:rsidR="007429BB">
        <w:t>l</w:t>
      </w:r>
      <w:r w:rsidR="007429BB" w:rsidRPr="0008327C">
        <w:t>idoka</w:t>
      </w:r>
      <w:r w:rsidR="007429BB">
        <w:t>ín</w:t>
      </w:r>
      <w:proofErr w:type="spellEnd"/>
      <w:r w:rsidR="007429BB">
        <w:t>/</w:t>
      </w:r>
      <w:proofErr w:type="spellStart"/>
      <w:r w:rsidR="007429BB" w:rsidRPr="0008327C">
        <w:t>priloka</w:t>
      </w:r>
      <w:r w:rsidR="007429BB">
        <w:t>ín</w:t>
      </w:r>
      <w:proofErr w:type="spellEnd"/>
      <w:r w:rsidR="000D6792" w:rsidRPr="0008327C">
        <w:t xml:space="preserve"> </w:t>
      </w:r>
      <w:r w:rsidRPr="0008327C">
        <w:t xml:space="preserve">na </w:t>
      </w:r>
      <w:r w:rsidR="007429BB" w:rsidRPr="0008327C">
        <w:t>vredy</w:t>
      </w:r>
      <w:r w:rsidR="002B4E0A">
        <w:t xml:space="preserve"> predkolenia</w:t>
      </w:r>
      <w:r w:rsidRPr="0008327C">
        <w:t xml:space="preserve"> </w:t>
      </w:r>
      <w:r w:rsidR="007429BB">
        <w:t xml:space="preserve">s </w:t>
      </w:r>
      <w:r w:rsidR="007429BB" w:rsidRPr="0008327C">
        <w:t>plo</w:t>
      </w:r>
      <w:r w:rsidR="007429BB">
        <w:t xml:space="preserve">chou </w:t>
      </w:r>
      <w:r w:rsidR="007429BB" w:rsidRPr="0008327C">
        <w:t xml:space="preserve">až </w:t>
      </w:r>
      <w:r w:rsidRPr="0008327C">
        <w:t>62 cm</w:t>
      </w:r>
      <w:r w:rsidRPr="0008327C">
        <w:rPr>
          <w:position w:val="8"/>
          <w:sz w:val="14"/>
        </w:rPr>
        <w:t xml:space="preserve">2 </w:t>
      </w:r>
      <w:r w:rsidRPr="0008327C">
        <w:t>po</w:t>
      </w:r>
      <w:r w:rsidR="007429BB">
        <w:t xml:space="preserve">čas </w:t>
      </w:r>
      <w:r w:rsidRPr="0008327C">
        <w:t xml:space="preserve">30-60 </w:t>
      </w:r>
      <w:r w:rsidR="007429BB" w:rsidRPr="0008327C">
        <w:t>minút</w:t>
      </w:r>
      <w:r w:rsidRPr="0008327C">
        <w:t xml:space="preserve"> 3-7</w:t>
      </w:r>
      <w:r w:rsidR="007429BB">
        <w:t>-</w:t>
      </w:r>
      <w:r w:rsidRPr="0008327C">
        <w:t xml:space="preserve">krát za </w:t>
      </w:r>
      <w:r w:rsidR="007429BB" w:rsidRPr="0008327C">
        <w:t>týždeň</w:t>
      </w:r>
      <w:r w:rsidRPr="0008327C">
        <w:t xml:space="preserve"> až </w:t>
      </w:r>
      <w:r w:rsidR="007429BB">
        <w:t xml:space="preserve">do </w:t>
      </w:r>
      <w:r w:rsidRPr="0008327C">
        <w:t xml:space="preserve">15 </w:t>
      </w:r>
      <w:r w:rsidR="007429BB" w:rsidRPr="0008327C">
        <w:t>dávok</w:t>
      </w:r>
      <w:r w:rsidRPr="0008327C">
        <w:t xml:space="preserve"> </w:t>
      </w:r>
      <w:r w:rsidR="007429BB">
        <w:t xml:space="preserve">počas obdobia </w:t>
      </w:r>
      <w:r w:rsidRPr="0008327C">
        <w:t>1 m</w:t>
      </w:r>
      <w:r w:rsidR="007429BB">
        <w:t xml:space="preserve">esiaca sa nezistila zjavná kumuláciu </w:t>
      </w:r>
      <w:proofErr w:type="spellStart"/>
      <w:r w:rsidRPr="0008327C">
        <w:t>lidoka</w:t>
      </w:r>
      <w:r w:rsidR="007429BB">
        <w:t>í</w:t>
      </w:r>
      <w:r w:rsidRPr="0008327C">
        <w:t>nu</w:t>
      </w:r>
      <w:proofErr w:type="spellEnd"/>
      <w:r w:rsidRPr="0008327C">
        <w:t xml:space="preserve"> a jeho </w:t>
      </w:r>
      <w:proofErr w:type="spellStart"/>
      <w:r w:rsidRPr="0008327C">
        <w:t>metabolit</w:t>
      </w:r>
      <w:r w:rsidR="007429BB">
        <w:t>ov</w:t>
      </w:r>
      <w:proofErr w:type="spellEnd"/>
      <w:r w:rsidR="007429BB">
        <w:t xml:space="preserve"> </w:t>
      </w:r>
      <w:proofErr w:type="spellStart"/>
      <w:r w:rsidR="007429BB">
        <w:t>monoglycí</w:t>
      </w:r>
      <w:r w:rsidRPr="0008327C">
        <w:t>nxylididu</w:t>
      </w:r>
      <w:proofErr w:type="spellEnd"/>
      <w:r w:rsidRPr="0008327C">
        <w:t xml:space="preserve"> a 2,6-xylidinu</w:t>
      </w:r>
      <w:r w:rsidR="007429BB">
        <w:t xml:space="preserve"> alebo </w:t>
      </w:r>
      <w:proofErr w:type="spellStart"/>
      <w:r w:rsidRPr="0008327C">
        <w:t>priloka</w:t>
      </w:r>
      <w:r w:rsidR="007429BB">
        <w:t>í</w:t>
      </w:r>
      <w:r w:rsidRPr="0008327C">
        <w:t>nu</w:t>
      </w:r>
      <w:proofErr w:type="spellEnd"/>
      <w:r w:rsidRPr="0008327C">
        <w:t xml:space="preserve"> a jeho </w:t>
      </w:r>
      <w:proofErr w:type="spellStart"/>
      <w:r w:rsidRPr="0008327C">
        <w:t>metabolitu</w:t>
      </w:r>
      <w:proofErr w:type="spellEnd"/>
      <w:r w:rsidRPr="0008327C">
        <w:t xml:space="preserve"> o-</w:t>
      </w:r>
      <w:proofErr w:type="spellStart"/>
      <w:r w:rsidRPr="0008327C">
        <w:t>toluid</w:t>
      </w:r>
      <w:r w:rsidR="007429BB">
        <w:t>í</w:t>
      </w:r>
      <w:r w:rsidRPr="0008327C">
        <w:t>nu</w:t>
      </w:r>
      <w:proofErr w:type="spellEnd"/>
      <w:r w:rsidRPr="0008327C">
        <w:t xml:space="preserve"> v plazm</w:t>
      </w:r>
      <w:r w:rsidR="007429BB">
        <w:t>e</w:t>
      </w:r>
      <w:r w:rsidRPr="0008327C">
        <w:t>.</w:t>
      </w:r>
      <w:r w:rsidR="00A065A5" w:rsidRPr="0008327C">
        <w:t xml:space="preserve"> </w:t>
      </w:r>
      <w:r w:rsidR="007429BB" w:rsidRPr="0008327C">
        <w:t>Maximálna</w:t>
      </w:r>
      <w:r w:rsidRPr="0008327C">
        <w:t xml:space="preserve"> </w:t>
      </w:r>
      <w:r w:rsidR="007429BB">
        <w:t xml:space="preserve">pozorovaná </w:t>
      </w:r>
      <w:r w:rsidRPr="0008327C">
        <w:t>plazmatick</w:t>
      </w:r>
      <w:r w:rsidR="007429BB">
        <w:t xml:space="preserve">á </w:t>
      </w:r>
      <w:r w:rsidR="007429BB" w:rsidRPr="0008327C">
        <w:t>koncentrácia</w:t>
      </w:r>
      <w:r w:rsidRPr="0008327C">
        <w:t xml:space="preserve"> </w:t>
      </w:r>
      <w:proofErr w:type="spellStart"/>
      <w:r w:rsidRPr="0008327C">
        <w:t>lidoka</w:t>
      </w:r>
      <w:r w:rsidR="007429BB">
        <w:t>í</w:t>
      </w:r>
      <w:r w:rsidRPr="0008327C">
        <w:t>n</w:t>
      </w:r>
      <w:r w:rsidR="007429BB">
        <w:t>u</w:t>
      </w:r>
      <w:proofErr w:type="spellEnd"/>
      <w:r w:rsidR="007429BB">
        <w:t xml:space="preserve">, </w:t>
      </w:r>
      <w:proofErr w:type="spellStart"/>
      <w:r w:rsidR="007429BB">
        <w:t>monoglycí</w:t>
      </w:r>
      <w:r w:rsidRPr="0008327C">
        <w:t>nxylidid</w:t>
      </w:r>
      <w:r w:rsidR="007429BB">
        <w:t>u</w:t>
      </w:r>
      <w:proofErr w:type="spellEnd"/>
      <w:r w:rsidR="007429BB">
        <w:t xml:space="preserve"> a 2,6-xylidínu boli </w:t>
      </w:r>
      <w:r w:rsidRPr="0008327C">
        <w:t>0,41 µg/ml,</w:t>
      </w:r>
      <w:r w:rsidR="007429BB">
        <w:t xml:space="preserve"> </w:t>
      </w:r>
      <w:r w:rsidRPr="0008327C">
        <w:t>0,03 µg/ml a 0,01 µg/ml</w:t>
      </w:r>
      <w:r w:rsidR="007429BB">
        <w:t>, v uvedenom poradí</w:t>
      </w:r>
      <w:r w:rsidRPr="0008327C">
        <w:t>. Maximáln</w:t>
      </w:r>
      <w:r w:rsidR="007429BB">
        <w:t>e</w:t>
      </w:r>
      <w:r w:rsidRPr="0008327C">
        <w:t xml:space="preserve"> </w:t>
      </w:r>
      <w:r w:rsidR="007429BB">
        <w:t xml:space="preserve">pozorované </w:t>
      </w:r>
      <w:r w:rsidRPr="0008327C">
        <w:t xml:space="preserve">plazmatické </w:t>
      </w:r>
      <w:r w:rsidR="007429BB" w:rsidRPr="0008327C">
        <w:t>koncentrác</w:t>
      </w:r>
      <w:r w:rsidR="007429BB">
        <w:t>i</w:t>
      </w:r>
      <w:r w:rsidR="007429BB" w:rsidRPr="0008327C">
        <w:t>e</w:t>
      </w:r>
      <w:r w:rsidRPr="0008327C">
        <w:t xml:space="preserve"> </w:t>
      </w:r>
      <w:proofErr w:type="spellStart"/>
      <w:r w:rsidRPr="0008327C">
        <w:t>priloka</w:t>
      </w:r>
      <w:r w:rsidR="007429BB">
        <w:t>ínu</w:t>
      </w:r>
      <w:proofErr w:type="spellEnd"/>
      <w:r w:rsidR="007429BB">
        <w:t xml:space="preserve"> </w:t>
      </w:r>
      <w:r w:rsidRPr="0008327C">
        <w:t>a o-</w:t>
      </w:r>
      <w:proofErr w:type="spellStart"/>
      <w:r w:rsidRPr="0008327C">
        <w:t>toluid</w:t>
      </w:r>
      <w:r w:rsidR="007429BB">
        <w:t>ínu</w:t>
      </w:r>
      <w:proofErr w:type="spellEnd"/>
      <w:r w:rsidR="007429BB">
        <w:t xml:space="preserve"> </w:t>
      </w:r>
      <w:r w:rsidRPr="0008327C">
        <w:t>b</w:t>
      </w:r>
      <w:r w:rsidR="007429BB">
        <w:t xml:space="preserve">oli </w:t>
      </w:r>
      <w:r w:rsidRPr="0008327C">
        <w:t>0,08 µg/ml a 0,01 µg/ml</w:t>
      </w:r>
      <w:r w:rsidR="007429BB">
        <w:t>, v uvedenom poradí</w:t>
      </w:r>
      <w:r w:rsidRPr="0008327C">
        <w:t>.</w:t>
      </w:r>
    </w:p>
    <w:p w14:paraId="7486932E" w14:textId="77777777" w:rsidR="00F07318" w:rsidRPr="0008327C" w:rsidRDefault="00F07318" w:rsidP="002F32EA">
      <w:pPr>
        <w:pStyle w:val="Zkladntext"/>
        <w:ind w:left="0"/>
      </w:pPr>
    </w:p>
    <w:p w14:paraId="6B1BBA32" w14:textId="664F70B8" w:rsidR="00F07318" w:rsidRPr="0008327C" w:rsidRDefault="00396F98" w:rsidP="002F32EA">
      <w:pPr>
        <w:pStyle w:val="Zkladntext"/>
        <w:ind w:left="0"/>
      </w:pPr>
      <w:r w:rsidRPr="0008327C">
        <w:t xml:space="preserve">Po </w:t>
      </w:r>
      <w:r w:rsidR="000F0949" w:rsidRPr="0008327C">
        <w:t>opakovanom</w:t>
      </w:r>
      <w:r w:rsidRPr="0008327C">
        <w:t xml:space="preserve"> </w:t>
      </w:r>
      <w:r w:rsidR="000F0949" w:rsidRPr="0008327C">
        <w:t>pod</w:t>
      </w:r>
      <w:r w:rsidR="000F0949">
        <w:t>áv</w:t>
      </w:r>
      <w:r w:rsidR="000F0949" w:rsidRPr="0008327C">
        <w:t>aní</w:t>
      </w:r>
      <w:r w:rsidRPr="0008327C">
        <w:t xml:space="preserve"> 10 g </w:t>
      </w:r>
      <w:r w:rsidR="000F0949">
        <w:t>krému</w:t>
      </w:r>
      <w:r w:rsidR="000F0949" w:rsidRPr="007429BB">
        <w:t xml:space="preserve"> </w:t>
      </w:r>
      <w:proofErr w:type="spellStart"/>
      <w:r w:rsidR="000F0949">
        <w:t>l</w:t>
      </w:r>
      <w:r w:rsidR="000F0949" w:rsidRPr="0008327C">
        <w:t>idoka</w:t>
      </w:r>
      <w:r w:rsidR="000F0949">
        <w:t>ín</w:t>
      </w:r>
      <w:proofErr w:type="spellEnd"/>
      <w:r w:rsidR="000F0949">
        <w:t>/</w:t>
      </w:r>
      <w:proofErr w:type="spellStart"/>
      <w:r w:rsidR="000F0949" w:rsidRPr="0008327C">
        <w:t>priloka</w:t>
      </w:r>
      <w:r w:rsidR="000F0949">
        <w:t>ín</w:t>
      </w:r>
      <w:proofErr w:type="spellEnd"/>
      <w:r w:rsidR="000F0949" w:rsidRPr="0008327C">
        <w:t xml:space="preserve"> </w:t>
      </w:r>
      <w:r w:rsidRPr="0008327C">
        <w:t xml:space="preserve">na chronické </w:t>
      </w:r>
      <w:r w:rsidR="000F0949" w:rsidRPr="0008327C">
        <w:t>vredy</w:t>
      </w:r>
      <w:r w:rsidR="002B4E0A">
        <w:t xml:space="preserve"> predkolenia</w:t>
      </w:r>
      <w:r w:rsidRPr="0008327C">
        <w:t xml:space="preserve"> </w:t>
      </w:r>
      <w:r w:rsidR="000F0949">
        <w:t>s</w:t>
      </w:r>
      <w:r w:rsidRPr="0008327C">
        <w:t xml:space="preserve"> ploch</w:t>
      </w:r>
      <w:r w:rsidR="000F0949">
        <w:t>o</w:t>
      </w:r>
      <w:r w:rsidRPr="0008327C">
        <w:t xml:space="preserve">u </w:t>
      </w:r>
      <w:r w:rsidR="000F0949">
        <w:t xml:space="preserve">medzi </w:t>
      </w:r>
      <w:r w:rsidRPr="0008327C">
        <w:t>62-160 cm</w:t>
      </w:r>
      <w:r w:rsidRPr="0008327C">
        <w:rPr>
          <w:position w:val="8"/>
          <w:sz w:val="14"/>
        </w:rPr>
        <w:t xml:space="preserve">2 </w:t>
      </w:r>
      <w:r w:rsidRPr="0008327C">
        <w:t>po</w:t>
      </w:r>
      <w:r w:rsidR="000F0949">
        <w:t xml:space="preserve">čas </w:t>
      </w:r>
      <w:r w:rsidRPr="0008327C">
        <w:t xml:space="preserve">60 </w:t>
      </w:r>
      <w:r w:rsidR="000F0949" w:rsidRPr="0008327C">
        <w:t>minút</w:t>
      </w:r>
      <w:r w:rsidRPr="0008327C">
        <w:t xml:space="preserve"> jed</w:t>
      </w:r>
      <w:r w:rsidR="000F0949">
        <w:t xml:space="preserve">enkrát </w:t>
      </w:r>
      <w:r w:rsidR="000F0949" w:rsidRPr="0008327C">
        <w:t>denne</w:t>
      </w:r>
      <w:r w:rsidRPr="0008327C">
        <w:t xml:space="preserve"> po</w:t>
      </w:r>
      <w:r w:rsidR="000F0949">
        <w:t xml:space="preserve">čas 10 po sebe nasledujúcich dní </w:t>
      </w:r>
      <w:r w:rsidRPr="0008327C">
        <w:t>b</w:t>
      </w:r>
      <w:r w:rsidR="000F0949">
        <w:t>o</w:t>
      </w:r>
      <w:r w:rsidRPr="0008327C">
        <w:t>la pr</w:t>
      </w:r>
      <w:r w:rsidR="000F0949">
        <w:t>ieme</w:t>
      </w:r>
      <w:r w:rsidRPr="0008327C">
        <w:t xml:space="preserve">rná celková </w:t>
      </w:r>
      <w:r w:rsidR="00A52A04" w:rsidRPr="0008327C">
        <w:t>maximálna</w:t>
      </w:r>
      <w:r w:rsidRPr="0008327C">
        <w:t xml:space="preserve"> </w:t>
      </w:r>
      <w:r w:rsidR="00A52A04" w:rsidRPr="0008327C">
        <w:t>koncentrácie</w:t>
      </w:r>
      <w:r w:rsidR="00A52A04">
        <w:t xml:space="preserve"> </w:t>
      </w:r>
      <w:proofErr w:type="spellStart"/>
      <w:r w:rsidR="00A52A04">
        <w:t>lidokaínu</w:t>
      </w:r>
      <w:proofErr w:type="spellEnd"/>
      <w:r w:rsidR="00A52A04">
        <w:t xml:space="preserve"> a </w:t>
      </w:r>
      <w:proofErr w:type="spellStart"/>
      <w:r w:rsidR="00A52A04">
        <w:t>prilokaí</w:t>
      </w:r>
      <w:r w:rsidRPr="0008327C">
        <w:t>nu</w:t>
      </w:r>
      <w:proofErr w:type="spellEnd"/>
      <w:r w:rsidRPr="0008327C">
        <w:t xml:space="preserve"> 0,6 µg/ml. </w:t>
      </w:r>
      <w:r w:rsidR="00A52A04" w:rsidRPr="0008327C">
        <w:t>Maximálna</w:t>
      </w:r>
      <w:r w:rsidRPr="0008327C">
        <w:t xml:space="preserve"> </w:t>
      </w:r>
      <w:r w:rsidR="00A52A04" w:rsidRPr="0008327C">
        <w:t>koncentrácia</w:t>
      </w:r>
      <w:r w:rsidRPr="0008327C">
        <w:t xml:space="preserve"> nezávisí </w:t>
      </w:r>
      <w:r w:rsidR="00A52A04">
        <w:t>od</w:t>
      </w:r>
      <w:r w:rsidRPr="0008327C">
        <w:t xml:space="preserve"> v</w:t>
      </w:r>
      <w:r w:rsidR="00A52A04">
        <w:t>e</w:t>
      </w:r>
      <w:r w:rsidRPr="0008327C">
        <w:t xml:space="preserve">ku pacienta, ale je </w:t>
      </w:r>
      <w:r w:rsidR="00A52A04" w:rsidRPr="0008327C">
        <w:t>významne</w:t>
      </w:r>
      <w:r w:rsidR="00A065A5" w:rsidRPr="0008327C">
        <w:t xml:space="preserve"> </w:t>
      </w:r>
      <w:r w:rsidRPr="0008327C">
        <w:rPr>
          <w:position w:val="2"/>
        </w:rPr>
        <w:t xml:space="preserve">(p &lt; 0,01) závislá </w:t>
      </w:r>
      <w:r w:rsidR="00A52A04">
        <w:rPr>
          <w:position w:val="2"/>
        </w:rPr>
        <w:t>od</w:t>
      </w:r>
      <w:r w:rsidRPr="0008327C">
        <w:rPr>
          <w:position w:val="2"/>
        </w:rPr>
        <w:t xml:space="preserve"> </w:t>
      </w:r>
      <w:r w:rsidR="00A52A04">
        <w:rPr>
          <w:position w:val="2"/>
        </w:rPr>
        <w:t xml:space="preserve">veľkosti </w:t>
      </w:r>
      <w:r w:rsidRPr="0008327C">
        <w:rPr>
          <w:position w:val="2"/>
        </w:rPr>
        <w:t>plo</w:t>
      </w:r>
      <w:r w:rsidR="00A52A04">
        <w:rPr>
          <w:position w:val="2"/>
        </w:rPr>
        <w:t xml:space="preserve">chy </w:t>
      </w:r>
      <w:r w:rsidRPr="0008327C">
        <w:rPr>
          <w:position w:val="2"/>
        </w:rPr>
        <w:t>v</w:t>
      </w:r>
      <w:r w:rsidR="00A52A04">
        <w:rPr>
          <w:position w:val="2"/>
        </w:rPr>
        <w:t>redov</w:t>
      </w:r>
      <w:r w:rsidR="002B4E0A">
        <w:rPr>
          <w:position w:val="2"/>
        </w:rPr>
        <w:t xml:space="preserve"> predkolenia</w:t>
      </w:r>
      <w:r w:rsidRPr="0008327C">
        <w:rPr>
          <w:position w:val="2"/>
        </w:rPr>
        <w:t>. Zv</w:t>
      </w:r>
      <w:r w:rsidR="00A52A04">
        <w:rPr>
          <w:position w:val="2"/>
        </w:rPr>
        <w:t>äč</w:t>
      </w:r>
      <w:r w:rsidRPr="0008327C">
        <w:rPr>
          <w:position w:val="2"/>
        </w:rPr>
        <w:t>šen</w:t>
      </w:r>
      <w:r w:rsidR="00A52A04">
        <w:rPr>
          <w:position w:val="2"/>
        </w:rPr>
        <w:t xml:space="preserve">ie </w:t>
      </w:r>
      <w:r w:rsidRPr="0008327C">
        <w:rPr>
          <w:position w:val="2"/>
        </w:rPr>
        <w:t xml:space="preserve">plochy </w:t>
      </w:r>
      <w:r w:rsidR="00DB7DD0" w:rsidRPr="0008327C">
        <w:rPr>
          <w:position w:val="2"/>
        </w:rPr>
        <w:t>v</w:t>
      </w:r>
      <w:r w:rsidR="00DB7DD0">
        <w:rPr>
          <w:position w:val="2"/>
        </w:rPr>
        <w:t>r</w:t>
      </w:r>
      <w:r w:rsidR="00DB7DD0" w:rsidRPr="0008327C">
        <w:rPr>
          <w:position w:val="2"/>
        </w:rPr>
        <w:t>ed</w:t>
      </w:r>
      <w:r w:rsidR="00DB7DD0">
        <w:rPr>
          <w:position w:val="2"/>
        </w:rPr>
        <w:t xml:space="preserve">u </w:t>
      </w:r>
      <w:r w:rsidR="002B4E0A">
        <w:rPr>
          <w:position w:val="2"/>
        </w:rPr>
        <w:t xml:space="preserve">predkolenia </w:t>
      </w:r>
      <w:r w:rsidRPr="0008327C">
        <w:rPr>
          <w:position w:val="2"/>
        </w:rPr>
        <w:t>o 1cm</w:t>
      </w:r>
      <w:r w:rsidRPr="0008327C">
        <w:rPr>
          <w:position w:val="2"/>
          <w:vertAlign w:val="superscript"/>
        </w:rPr>
        <w:t>2</w:t>
      </w:r>
      <w:r w:rsidRPr="0008327C">
        <w:rPr>
          <w:position w:val="2"/>
        </w:rPr>
        <w:t xml:space="preserve"> ved</w:t>
      </w:r>
      <w:r w:rsidR="00A52A04">
        <w:rPr>
          <w:position w:val="2"/>
        </w:rPr>
        <w:t>i</w:t>
      </w:r>
      <w:r w:rsidRPr="0008327C">
        <w:rPr>
          <w:position w:val="2"/>
        </w:rPr>
        <w:t>e k zvýšen</w:t>
      </w:r>
      <w:r w:rsidR="00A52A04">
        <w:rPr>
          <w:position w:val="2"/>
        </w:rPr>
        <w:t xml:space="preserve">iu celkovej </w:t>
      </w:r>
      <w:r w:rsidRPr="0008327C">
        <w:rPr>
          <w:position w:val="2"/>
        </w:rPr>
        <w:t>C</w:t>
      </w:r>
      <w:r w:rsidRPr="0008327C">
        <w:rPr>
          <w:sz w:val="14"/>
        </w:rPr>
        <w:t xml:space="preserve">max </w:t>
      </w:r>
      <w:proofErr w:type="spellStart"/>
      <w:r w:rsidRPr="0008327C">
        <w:t>lidoka</w:t>
      </w:r>
      <w:r w:rsidR="00A52A04">
        <w:t>í</w:t>
      </w:r>
      <w:r w:rsidRPr="0008327C">
        <w:t>n</w:t>
      </w:r>
      <w:r w:rsidR="00A52A04">
        <w:t>u</w:t>
      </w:r>
      <w:proofErr w:type="spellEnd"/>
      <w:r w:rsidRPr="0008327C">
        <w:t xml:space="preserve"> a </w:t>
      </w:r>
      <w:proofErr w:type="spellStart"/>
      <w:r w:rsidRPr="0008327C">
        <w:t>priloka</w:t>
      </w:r>
      <w:r w:rsidR="00A52A04">
        <w:t>ínu</w:t>
      </w:r>
      <w:proofErr w:type="spellEnd"/>
      <w:r w:rsidR="00A52A04">
        <w:t xml:space="preserve"> </w:t>
      </w:r>
      <w:r w:rsidRPr="0008327C">
        <w:t xml:space="preserve">o 7,2 </w:t>
      </w:r>
      <w:proofErr w:type="spellStart"/>
      <w:r w:rsidRPr="0008327C">
        <w:t>ng</w:t>
      </w:r>
      <w:proofErr w:type="spellEnd"/>
      <w:r w:rsidRPr="0008327C">
        <w:t>/ml. Celkov</w:t>
      </w:r>
      <w:r w:rsidR="00A52A04">
        <w:t>é</w:t>
      </w:r>
      <w:r w:rsidRPr="0008327C">
        <w:t xml:space="preserve"> </w:t>
      </w:r>
      <w:r w:rsidR="00A52A04" w:rsidRPr="0008327C">
        <w:t>maximálne</w:t>
      </w:r>
      <w:r w:rsidRPr="0008327C">
        <w:t xml:space="preserve"> plazmatick</w:t>
      </w:r>
      <w:r w:rsidR="00A52A04">
        <w:t>é</w:t>
      </w:r>
      <w:r w:rsidRPr="0008327C">
        <w:t xml:space="preserve"> </w:t>
      </w:r>
      <w:r w:rsidR="00A52A04" w:rsidRPr="0008327C">
        <w:t>koncentrácie</w:t>
      </w:r>
      <w:r w:rsidRPr="0008327C">
        <w:t xml:space="preserve"> </w:t>
      </w:r>
      <w:proofErr w:type="spellStart"/>
      <w:r w:rsidRPr="0008327C">
        <w:t>lidoka</w:t>
      </w:r>
      <w:r w:rsidR="00A52A04">
        <w:t>ínu</w:t>
      </w:r>
      <w:proofErr w:type="spellEnd"/>
      <w:r w:rsidR="00A52A04">
        <w:t xml:space="preserve"> a </w:t>
      </w:r>
      <w:proofErr w:type="spellStart"/>
      <w:r w:rsidR="00A52A04">
        <w:t>prilokaí</w:t>
      </w:r>
      <w:r w:rsidRPr="0008327C">
        <w:t>nu</w:t>
      </w:r>
      <w:proofErr w:type="spellEnd"/>
      <w:r w:rsidRPr="0008327C">
        <w:t xml:space="preserve"> </w:t>
      </w:r>
      <w:r w:rsidR="00A52A04">
        <w:t>sú</w:t>
      </w:r>
      <w:r w:rsidRPr="0008327C">
        <w:t xml:space="preserve"> </w:t>
      </w:r>
      <w:r w:rsidR="00A52A04">
        <w:t>nižšie ako</w:t>
      </w:r>
      <w:r w:rsidRPr="0008327C">
        <w:t xml:space="preserve"> jedna </w:t>
      </w:r>
      <w:r w:rsidR="00A52A04" w:rsidRPr="0008327C">
        <w:t>tretina</w:t>
      </w:r>
      <w:r w:rsidRPr="0008327C">
        <w:t xml:space="preserve"> </w:t>
      </w:r>
      <w:r w:rsidR="00A52A04" w:rsidRPr="0008327C">
        <w:t>koncentrácie</w:t>
      </w:r>
      <w:r w:rsidRPr="0008327C">
        <w:t xml:space="preserve">, </w:t>
      </w:r>
      <w:r w:rsidR="00A52A04" w:rsidRPr="0008327C">
        <w:t>ktorá</w:t>
      </w:r>
      <w:r w:rsidRPr="0008327C">
        <w:t xml:space="preserve"> </w:t>
      </w:r>
      <w:r w:rsidR="00A52A04">
        <w:t xml:space="preserve">sa spája </w:t>
      </w:r>
      <w:r w:rsidRPr="0008327C">
        <w:t xml:space="preserve">s toxickými </w:t>
      </w:r>
      <w:r w:rsidR="00A52A04">
        <w:t>reakciami</w:t>
      </w:r>
      <w:r w:rsidRPr="0008327C">
        <w:t xml:space="preserve">, bez </w:t>
      </w:r>
      <w:r w:rsidR="00A52A04" w:rsidRPr="0008327C">
        <w:t>zjavne</w:t>
      </w:r>
      <w:r w:rsidR="00A52A04">
        <w:t>j</w:t>
      </w:r>
      <w:r w:rsidRPr="0008327C">
        <w:t xml:space="preserve"> </w:t>
      </w:r>
      <w:r w:rsidR="00A52A04" w:rsidRPr="0008327C">
        <w:t>kumulácie</w:t>
      </w:r>
      <w:r w:rsidRPr="0008327C">
        <w:t xml:space="preserve"> po</w:t>
      </w:r>
      <w:r w:rsidR="00A52A04">
        <w:t>čas</w:t>
      </w:r>
      <w:r w:rsidRPr="0008327C">
        <w:t xml:space="preserve"> 10 dn</w:t>
      </w:r>
      <w:r w:rsidR="00A52A04">
        <w:t>í</w:t>
      </w:r>
      <w:r w:rsidRPr="0008327C">
        <w:t>.</w:t>
      </w:r>
    </w:p>
    <w:p w14:paraId="21C310E5" w14:textId="77777777" w:rsidR="00F07318" w:rsidRPr="0008327C" w:rsidRDefault="00F07318" w:rsidP="002F32EA">
      <w:pPr>
        <w:pStyle w:val="Zkladntext"/>
        <w:ind w:left="0"/>
      </w:pPr>
    </w:p>
    <w:p w14:paraId="545D691D" w14:textId="10A43423" w:rsidR="00E80DAB" w:rsidRDefault="00DB7DD0" w:rsidP="00E80DAB">
      <w:pPr>
        <w:ind w:right="50"/>
        <w:rPr>
          <w:i/>
        </w:rPr>
      </w:pPr>
      <w:r>
        <w:rPr>
          <w:i/>
        </w:rPr>
        <w:t xml:space="preserve">Osobitné </w:t>
      </w:r>
      <w:r w:rsidR="00E80DAB">
        <w:rPr>
          <w:i/>
        </w:rPr>
        <w:t>p</w:t>
      </w:r>
      <w:r w:rsidR="00396F98" w:rsidRPr="0008327C">
        <w:rPr>
          <w:i/>
        </w:rPr>
        <w:t>opul</w:t>
      </w:r>
      <w:r w:rsidR="00E80DAB">
        <w:rPr>
          <w:i/>
        </w:rPr>
        <w:t xml:space="preserve">ácie </w:t>
      </w:r>
    </w:p>
    <w:p w14:paraId="6856169B" w14:textId="77777777" w:rsidR="0072381D" w:rsidRDefault="0072381D" w:rsidP="00E80DAB">
      <w:pPr>
        <w:ind w:right="50"/>
        <w:rPr>
          <w:i/>
        </w:rPr>
      </w:pPr>
    </w:p>
    <w:p w14:paraId="536BD710" w14:textId="1E966B75" w:rsidR="00F07318" w:rsidRPr="0008327C" w:rsidRDefault="00396F98" w:rsidP="00E80DAB">
      <w:pPr>
        <w:ind w:right="50"/>
        <w:rPr>
          <w:i/>
        </w:rPr>
      </w:pPr>
      <w:r w:rsidRPr="0008327C">
        <w:rPr>
          <w:i/>
        </w:rPr>
        <w:t>Starší pacienti</w:t>
      </w:r>
    </w:p>
    <w:p w14:paraId="6BE90180" w14:textId="09CEF88E" w:rsidR="00F07318" w:rsidRPr="0008327C" w:rsidRDefault="00396F98" w:rsidP="002F32EA">
      <w:pPr>
        <w:pStyle w:val="Zkladntext"/>
        <w:ind w:left="0"/>
      </w:pPr>
      <w:r w:rsidRPr="0008327C">
        <w:t xml:space="preserve">Plazmatické </w:t>
      </w:r>
      <w:r w:rsidR="00252EEA" w:rsidRPr="0008327C">
        <w:t>koncentrácie</w:t>
      </w:r>
      <w:r w:rsidR="00252EEA">
        <w:t xml:space="preserve"> </w:t>
      </w:r>
      <w:proofErr w:type="spellStart"/>
      <w:r w:rsidR="00252EEA">
        <w:t>lidokaí</w:t>
      </w:r>
      <w:r w:rsidRPr="0008327C">
        <w:t>nu</w:t>
      </w:r>
      <w:proofErr w:type="spellEnd"/>
      <w:r w:rsidRPr="0008327C">
        <w:t xml:space="preserve"> a </w:t>
      </w:r>
      <w:proofErr w:type="spellStart"/>
      <w:r w:rsidRPr="0008327C">
        <w:t>prilok</w:t>
      </w:r>
      <w:r w:rsidR="00252EEA">
        <w:t>aí</w:t>
      </w:r>
      <w:r w:rsidRPr="0008327C">
        <w:t>nu</w:t>
      </w:r>
      <w:proofErr w:type="spellEnd"/>
      <w:r w:rsidRPr="0008327C">
        <w:t xml:space="preserve"> po </w:t>
      </w:r>
      <w:r w:rsidR="00252EEA" w:rsidRPr="0008327C">
        <w:t>aplikácii</w:t>
      </w:r>
      <w:r w:rsidRPr="0008327C">
        <w:t xml:space="preserve"> </w:t>
      </w:r>
      <w:r w:rsidR="00252EEA">
        <w:t>krému</w:t>
      </w:r>
      <w:r w:rsidR="00252EEA" w:rsidRPr="007429BB">
        <w:t xml:space="preserve"> </w:t>
      </w:r>
      <w:proofErr w:type="spellStart"/>
      <w:r w:rsidR="00252EEA">
        <w:t>l</w:t>
      </w:r>
      <w:r w:rsidR="00252EEA" w:rsidRPr="0008327C">
        <w:t>idoka</w:t>
      </w:r>
      <w:r w:rsidR="00252EEA">
        <w:t>ín</w:t>
      </w:r>
      <w:proofErr w:type="spellEnd"/>
      <w:r w:rsidR="00252EEA">
        <w:t>/</w:t>
      </w:r>
      <w:proofErr w:type="spellStart"/>
      <w:r w:rsidR="00252EEA" w:rsidRPr="0008327C">
        <w:t>priloka</w:t>
      </w:r>
      <w:r w:rsidR="00252EEA">
        <w:t>ín</w:t>
      </w:r>
      <w:proofErr w:type="spellEnd"/>
      <w:r w:rsidR="00252EEA" w:rsidRPr="0008327C">
        <w:t xml:space="preserve"> </w:t>
      </w:r>
      <w:r w:rsidRPr="0008327C">
        <w:t>na neporušen</w:t>
      </w:r>
      <w:r w:rsidR="00252EEA">
        <w:t xml:space="preserve">ú </w:t>
      </w:r>
      <w:r w:rsidRPr="0008327C">
        <w:t xml:space="preserve"> </w:t>
      </w:r>
      <w:r w:rsidR="00252EEA">
        <w:t xml:space="preserve">kožu </w:t>
      </w:r>
      <w:r w:rsidRPr="0008327C">
        <w:t>geriatrických a</w:t>
      </w:r>
      <w:r w:rsidR="00252EEA">
        <w:t>j</w:t>
      </w:r>
      <w:r w:rsidRPr="0008327C">
        <w:t xml:space="preserve"> negeriatrických pacient</w:t>
      </w:r>
      <w:r w:rsidR="00252EEA">
        <w:t xml:space="preserve">om sú veľmi nízke </w:t>
      </w:r>
      <w:r w:rsidRPr="0008327C">
        <w:t xml:space="preserve">a </w:t>
      </w:r>
      <w:r w:rsidR="00252EEA" w:rsidRPr="0008327C">
        <w:t>dostatočne</w:t>
      </w:r>
      <w:r w:rsidRPr="0008327C">
        <w:t xml:space="preserve"> </w:t>
      </w:r>
      <w:r w:rsidR="00252EEA" w:rsidRPr="0008327C">
        <w:t>vzdialené</w:t>
      </w:r>
      <w:r w:rsidRPr="0008327C">
        <w:t xml:space="preserve"> od </w:t>
      </w:r>
      <w:r w:rsidR="00252EEA" w:rsidRPr="0008327C">
        <w:t>potenciálne</w:t>
      </w:r>
      <w:r w:rsidRPr="0008327C">
        <w:t xml:space="preserve"> toxických</w:t>
      </w:r>
      <w:r w:rsidR="00F17789" w:rsidRPr="0008327C">
        <w:t xml:space="preserve"> </w:t>
      </w:r>
      <w:r w:rsidR="00252EEA" w:rsidRPr="0008327C">
        <w:t>hladín</w:t>
      </w:r>
      <w:r w:rsidRPr="0008327C">
        <w:t>.</w:t>
      </w:r>
    </w:p>
    <w:p w14:paraId="64EB86FB" w14:textId="77777777" w:rsidR="00F07318" w:rsidRPr="0008327C" w:rsidRDefault="00F07318" w:rsidP="002F32EA">
      <w:pPr>
        <w:pStyle w:val="Zkladntext"/>
        <w:ind w:left="0"/>
        <w:rPr>
          <w:sz w:val="23"/>
        </w:rPr>
      </w:pPr>
    </w:p>
    <w:p w14:paraId="3AA63236" w14:textId="2614086D" w:rsidR="00F07318" w:rsidRPr="0008327C" w:rsidRDefault="00396F98" w:rsidP="002F32EA">
      <w:pPr>
        <w:rPr>
          <w:i/>
        </w:rPr>
      </w:pPr>
      <w:r w:rsidRPr="0008327C">
        <w:rPr>
          <w:i/>
        </w:rPr>
        <w:t xml:space="preserve">Pediatrická </w:t>
      </w:r>
      <w:r w:rsidR="0059799B" w:rsidRPr="0008327C">
        <w:rPr>
          <w:i/>
        </w:rPr>
        <w:t>populácia</w:t>
      </w:r>
    </w:p>
    <w:p w14:paraId="14E11218" w14:textId="60E653EE" w:rsidR="00F07318" w:rsidRDefault="0059799B" w:rsidP="002F32EA">
      <w:pPr>
        <w:pStyle w:val="Zkladntext"/>
        <w:ind w:left="0" w:right="355"/>
      </w:pPr>
      <w:r>
        <w:t>M</w:t>
      </w:r>
      <w:r w:rsidRPr="0008327C">
        <w:t xml:space="preserve">aximálne </w:t>
      </w:r>
      <w:r>
        <w:t>p</w:t>
      </w:r>
      <w:r w:rsidR="00396F98" w:rsidRPr="0008327C">
        <w:t xml:space="preserve">lazmatické </w:t>
      </w:r>
      <w:r w:rsidRPr="0008327C">
        <w:t>koncentrácie</w:t>
      </w:r>
      <w:r>
        <w:t xml:space="preserve"> </w:t>
      </w:r>
      <w:proofErr w:type="spellStart"/>
      <w:r>
        <w:t>lidokaí</w:t>
      </w:r>
      <w:r w:rsidR="00396F98" w:rsidRPr="0008327C">
        <w:t>nu</w:t>
      </w:r>
      <w:proofErr w:type="spellEnd"/>
      <w:r w:rsidR="00396F98" w:rsidRPr="0008327C">
        <w:t xml:space="preserve"> a </w:t>
      </w:r>
      <w:proofErr w:type="spellStart"/>
      <w:r w:rsidR="00396F98" w:rsidRPr="0008327C">
        <w:t>priloka</w:t>
      </w:r>
      <w:r>
        <w:t>í</w:t>
      </w:r>
      <w:r w:rsidR="00396F98" w:rsidRPr="0008327C">
        <w:t>nu</w:t>
      </w:r>
      <w:proofErr w:type="spellEnd"/>
      <w:r w:rsidR="00396F98" w:rsidRPr="0008327C">
        <w:t xml:space="preserve"> u pediatrických pacient</w:t>
      </w:r>
      <w:r>
        <w:t xml:space="preserve">ov </w:t>
      </w:r>
      <w:r w:rsidRPr="0008327C">
        <w:t>rôznych</w:t>
      </w:r>
      <w:r w:rsidR="00396F98" w:rsidRPr="0008327C">
        <w:t xml:space="preserve"> </w:t>
      </w:r>
      <w:r w:rsidRPr="0008327C">
        <w:t>vekových</w:t>
      </w:r>
      <w:r w:rsidR="00396F98" w:rsidRPr="0008327C">
        <w:t xml:space="preserve"> </w:t>
      </w:r>
      <w:r w:rsidRPr="0008327C">
        <w:t>kategórií</w:t>
      </w:r>
      <w:r w:rsidR="00396F98" w:rsidRPr="0008327C">
        <w:t xml:space="preserve"> po </w:t>
      </w:r>
      <w:r w:rsidRPr="0008327C">
        <w:t>aplikácii</w:t>
      </w:r>
      <w:r w:rsidR="00396F98" w:rsidRPr="0008327C">
        <w:t xml:space="preserve"> </w:t>
      </w:r>
      <w:r>
        <w:t>krému</w:t>
      </w:r>
      <w:r w:rsidRPr="007429BB">
        <w:t xml:space="preserve"> </w:t>
      </w:r>
      <w:proofErr w:type="spellStart"/>
      <w:r>
        <w:t>l</w:t>
      </w:r>
      <w:r w:rsidRPr="0008327C">
        <w:t>idoka</w:t>
      </w:r>
      <w:r>
        <w:t>ín</w:t>
      </w:r>
      <w:proofErr w:type="spellEnd"/>
      <w:r>
        <w:t>/</w:t>
      </w:r>
      <w:proofErr w:type="spellStart"/>
      <w:r w:rsidRPr="0008327C">
        <w:t>priloka</w:t>
      </w:r>
      <w:r>
        <w:t>ín</w:t>
      </w:r>
      <w:proofErr w:type="spellEnd"/>
      <w:r w:rsidRPr="0008327C">
        <w:t xml:space="preserve"> </w:t>
      </w:r>
      <w:r>
        <w:t xml:space="preserve">boli tiež </w:t>
      </w:r>
      <w:r w:rsidR="00396F98" w:rsidRPr="0008327C">
        <w:t>nižš</w:t>
      </w:r>
      <w:r>
        <w:t xml:space="preserve">ie ako </w:t>
      </w:r>
      <w:r w:rsidRPr="0008327C">
        <w:t>potenciálne</w:t>
      </w:r>
      <w:r w:rsidR="00396F98" w:rsidRPr="0008327C">
        <w:t xml:space="preserve"> toxické hladiny. </w:t>
      </w:r>
      <w:r>
        <w:t xml:space="preserve">Pozri </w:t>
      </w:r>
      <w:r w:rsidRPr="0008327C">
        <w:t>tabuľk</w:t>
      </w:r>
      <w:r>
        <w:t>u</w:t>
      </w:r>
      <w:r w:rsidR="00396F98" w:rsidRPr="0008327C">
        <w:t xml:space="preserve"> 4.</w:t>
      </w:r>
    </w:p>
    <w:p w14:paraId="76D59422" w14:textId="77777777" w:rsidR="00252EEA" w:rsidRPr="0008327C" w:rsidRDefault="00252EEA" w:rsidP="002F32EA">
      <w:pPr>
        <w:pStyle w:val="Zkladntext"/>
        <w:ind w:left="0" w:right="355"/>
      </w:pPr>
    </w:p>
    <w:p w14:paraId="58C1C867" w14:textId="587BF66C" w:rsidR="00F07318" w:rsidRPr="0059799B" w:rsidRDefault="0059799B" w:rsidP="00E1355B">
      <w:pPr>
        <w:pStyle w:val="Nadpis1"/>
        <w:ind w:left="1370" w:hanging="1136"/>
        <w:rPr>
          <w:b w:val="0"/>
        </w:rPr>
      </w:pPr>
      <w:r w:rsidRPr="0059799B">
        <w:rPr>
          <w:b w:val="0"/>
        </w:rPr>
        <w:t>Tabuľka</w:t>
      </w:r>
      <w:r w:rsidR="00396F98" w:rsidRPr="0059799B">
        <w:rPr>
          <w:b w:val="0"/>
        </w:rPr>
        <w:t xml:space="preserve"> 4 </w:t>
      </w:r>
      <w:r>
        <w:rPr>
          <w:b w:val="0"/>
        </w:rPr>
        <w:tab/>
      </w:r>
      <w:r w:rsidR="00396F98" w:rsidRPr="0059799B">
        <w:rPr>
          <w:b w:val="0"/>
        </w:rPr>
        <w:t xml:space="preserve">Plazmatické </w:t>
      </w:r>
      <w:r w:rsidRPr="0059799B">
        <w:rPr>
          <w:b w:val="0"/>
        </w:rPr>
        <w:t>koncentrácie</w:t>
      </w:r>
      <w:r>
        <w:rPr>
          <w:b w:val="0"/>
        </w:rPr>
        <w:t xml:space="preserve"> </w:t>
      </w:r>
      <w:proofErr w:type="spellStart"/>
      <w:r>
        <w:rPr>
          <w:b w:val="0"/>
        </w:rPr>
        <w:t>lidokaínu</w:t>
      </w:r>
      <w:proofErr w:type="spellEnd"/>
      <w:r>
        <w:rPr>
          <w:b w:val="0"/>
        </w:rPr>
        <w:t xml:space="preserve"> a </w:t>
      </w:r>
      <w:proofErr w:type="spellStart"/>
      <w:r>
        <w:rPr>
          <w:b w:val="0"/>
        </w:rPr>
        <w:t>prilokaí</w:t>
      </w:r>
      <w:r w:rsidR="00396F98" w:rsidRPr="0059799B">
        <w:rPr>
          <w:b w:val="0"/>
        </w:rPr>
        <w:t>nu</w:t>
      </w:r>
      <w:proofErr w:type="spellEnd"/>
      <w:r w:rsidR="00396F98" w:rsidRPr="0059799B">
        <w:rPr>
          <w:b w:val="0"/>
        </w:rPr>
        <w:t xml:space="preserve"> po </w:t>
      </w:r>
      <w:r w:rsidRPr="0059799B">
        <w:rPr>
          <w:b w:val="0"/>
        </w:rPr>
        <w:t>aplikácii</w:t>
      </w:r>
      <w:r w:rsidR="00396F98" w:rsidRPr="0059799B">
        <w:rPr>
          <w:b w:val="0"/>
        </w:rPr>
        <w:t xml:space="preserve"> </w:t>
      </w:r>
      <w:r w:rsidRPr="0059799B">
        <w:rPr>
          <w:b w:val="0"/>
        </w:rPr>
        <w:t xml:space="preserve">krému </w:t>
      </w:r>
      <w:proofErr w:type="spellStart"/>
      <w:r w:rsidRPr="0059799B">
        <w:rPr>
          <w:b w:val="0"/>
        </w:rPr>
        <w:t>lidokaín</w:t>
      </w:r>
      <w:proofErr w:type="spellEnd"/>
      <w:r w:rsidRPr="0059799B">
        <w:rPr>
          <w:b w:val="0"/>
        </w:rPr>
        <w:t>/</w:t>
      </w:r>
      <w:proofErr w:type="spellStart"/>
      <w:r w:rsidRPr="0059799B">
        <w:rPr>
          <w:b w:val="0"/>
        </w:rPr>
        <w:t>prilokaín</w:t>
      </w:r>
      <w:proofErr w:type="spellEnd"/>
      <w:r w:rsidRPr="0008327C">
        <w:t xml:space="preserve"> </w:t>
      </w:r>
      <w:r w:rsidR="00396F98" w:rsidRPr="0059799B">
        <w:rPr>
          <w:b w:val="0"/>
        </w:rPr>
        <w:t>u pacient</w:t>
      </w:r>
      <w:r>
        <w:rPr>
          <w:b w:val="0"/>
        </w:rPr>
        <w:t xml:space="preserve">ov </w:t>
      </w:r>
      <w:r w:rsidRPr="0059799B">
        <w:rPr>
          <w:b w:val="0"/>
        </w:rPr>
        <w:t>r</w:t>
      </w:r>
      <w:r>
        <w:rPr>
          <w:b w:val="0"/>
        </w:rPr>
        <w:t>ô</w:t>
      </w:r>
      <w:r w:rsidRPr="0059799B">
        <w:rPr>
          <w:b w:val="0"/>
        </w:rPr>
        <w:t>znych</w:t>
      </w:r>
      <w:r w:rsidR="00396F98" w:rsidRPr="0059799B">
        <w:rPr>
          <w:b w:val="0"/>
        </w:rPr>
        <w:t xml:space="preserve"> </w:t>
      </w:r>
      <w:r w:rsidRPr="0059799B">
        <w:rPr>
          <w:b w:val="0"/>
        </w:rPr>
        <w:t>vekových</w:t>
      </w:r>
      <w:r w:rsidR="00396F98" w:rsidRPr="0059799B">
        <w:rPr>
          <w:b w:val="0"/>
        </w:rPr>
        <w:t xml:space="preserve"> </w:t>
      </w:r>
      <w:r w:rsidRPr="0059799B">
        <w:rPr>
          <w:b w:val="0"/>
        </w:rPr>
        <w:t>kategórií</w:t>
      </w:r>
      <w:r w:rsidR="00396F98" w:rsidRPr="0059799B">
        <w:rPr>
          <w:b w:val="0"/>
        </w:rPr>
        <w:t xml:space="preserve"> od 0 m</w:t>
      </w:r>
      <w:r>
        <w:rPr>
          <w:b w:val="0"/>
        </w:rPr>
        <w:t>e</w:t>
      </w:r>
      <w:r w:rsidR="00396F98" w:rsidRPr="0059799B">
        <w:rPr>
          <w:b w:val="0"/>
        </w:rPr>
        <w:t>s</w:t>
      </w:r>
      <w:r>
        <w:rPr>
          <w:b w:val="0"/>
        </w:rPr>
        <w:t xml:space="preserve">iacov </w:t>
      </w:r>
      <w:r w:rsidR="00396F98" w:rsidRPr="0059799B">
        <w:rPr>
          <w:b w:val="0"/>
        </w:rPr>
        <w:t>do 8</w:t>
      </w:r>
      <w:r>
        <w:rPr>
          <w:b w:val="0"/>
        </w:rPr>
        <w:t xml:space="preserve"> rokov</w:t>
      </w: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439"/>
        <w:gridCol w:w="2436"/>
        <w:gridCol w:w="3276"/>
      </w:tblGrid>
      <w:tr w:rsidR="00F07318" w:rsidRPr="0008327C" w14:paraId="58CA7461" w14:textId="77777777">
        <w:trPr>
          <w:trHeight w:val="778"/>
        </w:trPr>
        <w:tc>
          <w:tcPr>
            <w:tcW w:w="1721" w:type="dxa"/>
            <w:tcBorders>
              <w:bottom w:val="single" w:sz="6" w:space="0" w:color="000000"/>
              <w:right w:val="single" w:sz="6" w:space="0" w:color="000000"/>
            </w:tcBorders>
          </w:tcPr>
          <w:p w14:paraId="1D32038B" w14:textId="3B5DFBC6" w:rsidR="00F07318" w:rsidRPr="0008327C" w:rsidRDefault="003330C6" w:rsidP="00E1355B">
            <w:pPr>
              <w:pStyle w:val="TableParagraph"/>
              <w:ind w:left="104"/>
              <w:rPr>
                <w:b/>
              </w:rPr>
            </w:pPr>
            <w:r w:rsidRPr="0008327C">
              <w:rPr>
                <w:b/>
              </w:rPr>
              <w:t>Vek</w:t>
            </w:r>
          </w:p>
        </w:tc>
        <w:tc>
          <w:tcPr>
            <w:tcW w:w="2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A318" w14:textId="0AE178DC" w:rsidR="00F07318" w:rsidRPr="0008327C" w:rsidRDefault="00396F98" w:rsidP="00E1355B">
            <w:pPr>
              <w:pStyle w:val="TableParagraph"/>
              <w:ind w:left="119" w:right="310"/>
              <w:rPr>
                <w:b/>
              </w:rPr>
            </w:pPr>
            <w:r w:rsidRPr="0008327C">
              <w:rPr>
                <w:b/>
              </w:rPr>
              <w:t xml:space="preserve">Aplikované </w:t>
            </w:r>
            <w:r w:rsidR="003330C6" w:rsidRPr="0008327C">
              <w:rPr>
                <w:b/>
              </w:rPr>
              <w:t>množstvo</w:t>
            </w:r>
            <w:r w:rsidRPr="0008327C">
              <w:rPr>
                <w:b/>
              </w:rPr>
              <w:t xml:space="preserve"> krému</w:t>
            </w:r>
          </w:p>
        </w:tc>
        <w:tc>
          <w:tcPr>
            <w:tcW w:w="2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A105" w14:textId="419DD03B" w:rsidR="00F07318" w:rsidRPr="0008327C" w:rsidRDefault="003330C6" w:rsidP="003330C6">
            <w:pPr>
              <w:pStyle w:val="TableParagraph"/>
              <w:ind w:right="265"/>
              <w:rPr>
                <w:b/>
              </w:rPr>
            </w:pPr>
            <w:r>
              <w:rPr>
                <w:b/>
              </w:rPr>
              <w:t>Čas</w:t>
            </w:r>
            <w:r w:rsidR="00396F98" w:rsidRPr="0008327C">
              <w:rPr>
                <w:b/>
              </w:rPr>
              <w:t xml:space="preserve"> </w:t>
            </w:r>
            <w:r w:rsidRPr="0008327C">
              <w:rPr>
                <w:b/>
              </w:rPr>
              <w:t>aplikácie</w:t>
            </w:r>
            <w:r w:rsidR="00396F98" w:rsidRPr="0008327C">
              <w:rPr>
                <w:b/>
              </w:rPr>
              <w:t xml:space="preserve"> krému na </w:t>
            </w:r>
            <w:r w:rsidRPr="0008327C">
              <w:rPr>
                <w:b/>
              </w:rPr>
              <w:t>koži</w:t>
            </w:r>
          </w:p>
        </w:tc>
        <w:tc>
          <w:tcPr>
            <w:tcW w:w="3276" w:type="dxa"/>
            <w:tcBorders>
              <w:left w:val="single" w:sz="6" w:space="0" w:color="000000"/>
              <w:bottom w:val="single" w:sz="6" w:space="0" w:color="000000"/>
            </w:tcBorders>
          </w:tcPr>
          <w:p w14:paraId="02C4F35E" w14:textId="27D9FD27" w:rsidR="00F07318" w:rsidRPr="0008327C" w:rsidRDefault="00396F98" w:rsidP="00E1355B">
            <w:pPr>
              <w:pStyle w:val="TableParagraph"/>
              <w:ind w:left="120"/>
              <w:rPr>
                <w:b/>
              </w:rPr>
            </w:pPr>
            <w:r w:rsidRPr="0008327C">
              <w:rPr>
                <w:b/>
              </w:rPr>
              <w:t xml:space="preserve">Plazmatická </w:t>
            </w:r>
            <w:r w:rsidR="003330C6" w:rsidRPr="0008327C">
              <w:rPr>
                <w:b/>
              </w:rPr>
              <w:t>koncentrácia</w:t>
            </w:r>
          </w:p>
          <w:p w14:paraId="58B9199D" w14:textId="77777777" w:rsidR="00F07318" w:rsidRPr="0008327C" w:rsidRDefault="00396F98" w:rsidP="00E1355B">
            <w:pPr>
              <w:pStyle w:val="TableParagraph"/>
              <w:ind w:left="120"/>
              <w:rPr>
                <w:b/>
              </w:rPr>
            </w:pPr>
            <w:r w:rsidRPr="0008327C">
              <w:rPr>
                <w:b/>
              </w:rPr>
              <w:t>[</w:t>
            </w:r>
            <w:proofErr w:type="spellStart"/>
            <w:r w:rsidRPr="0008327C">
              <w:rPr>
                <w:b/>
              </w:rPr>
              <w:t>ng</w:t>
            </w:r>
            <w:proofErr w:type="spellEnd"/>
            <w:r w:rsidRPr="0008327C">
              <w:rPr>
                <w:b/>
              </w:rPr>
              <w:t>/ml]</w:t>
            </w:r>
          </w:p>
          <w:p w14:paraId="50188C48" w14:textId="67B42FFB" w:rsidR="00F07318" w:rsidRPr="0008327C" w:rsidRDefault="003330C6" w:rsidP="00E1355B">
            <w:pPr>
              <w:pStyle w:val="TableParagraph"/>
              <w:tabs>
                <w:tab w:val="left" w:pos="1281"/>
              </w:tabs>
              <w:ind w:left="120"/>
              <w:rPr>
                <w:b/>
              </w:rPr>
            </w:pPr>
            <w:proofErr w:type="spellStart"/>
            <w:r>
              <w:rPr>
                <w:b/>
              </w:rPr>
              <w:t>lidokaín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prilokaí</w:t>
            </w:r>
            <w:r w:rsidR="00396F98" w:rsidRPr="0008327C">
              <w:rPr>
                <w:b/>
              </w:rPr>
              <w:t>n</w:t>
            </w:r>
            <w:proofErr w:type="spellEnd"/>
          </w:p>
        </w:tc>
      </w:tr>
      <w:tr w:rsidR="00F07318" w:rsidRPr="0008327C" w14:paraId="2F3B3595" w14:textId="77777777">
        <w:trPr>
          <w:trHeight w:val="407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9F5A" w14:textId="4D658370" w:rsidR="00F07318" w:rsidRPr="0008327C" w:rsidRDefault="00396F98" w:rsidP="00A10351">
            <w:pPr>
              <w:pStyle w:val="TableParagraph"/>
              <w:ind w:left="104"/>
            </w:pPr>
            <w:r w:rsidRPr="0008327C">
              <w:t>0-3 m</w:t>
            </w:r>
            <w:r w:rsidR="00A10351">
              <w:t xml:space="preserve">esiace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3209" w14:textId="77777777" w:rsidR="00F07318" w:rsidRPr="0008327C" w:rsidRDefault="00396F98" w:rsidP="00E1355B">
            <w:pPr>
              <w:pStyle w:val="TableParagraph"/>
              <w:ind w:left="119"/>
              <w:rPr>
                <w:sz w:val="14"/>
              </w:rPr>
            </w:pPr>
            <w:r w:rsidRPr="0008327C">
              <w:t>1 g/10 cm</w:t>
            </w:r>
            <w:r w:rsidRPr="0008327C">
              <w:rPr>
                <w:position w:val="8"/>
                <w:sz w:val="14"/>
              </w:rPr>
              <w:t>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6427" w14:textId="77777777" w:rsidR="00F07318" w:rsidRPr="0008327C" w:rsidRDefault="00396F98" w:rsidP="00E1355B">
            <w:pPr>
              <w:pStyle w:val="TableParagraph"/>
              <w:ind w:left="119"/>
            </w:pPr>
            <w:r w:rsidRPr="0008327C">
              <w:t>1 hodina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400AF" w14:textId="77777777" w:rsidR="00F07318" w:rsidRPr="0008327C" w:rsidRDefault="00396F98" w:rsidP="00E1355B">
            <w:pPr>
              <w:pStyle w:val="TableParagraph"/>
              <w:tabs>
                <w:tab w:val="left" w:pos="1279"/>
              </w:tabs>
              <w:ind w:left="120"/>
            </w:pPr>
            <w:r w:rsidRPr="0008327C">
              <w:t>135</w:t>
            </w:r>
            <w:r w:rsidRPr="0008327C">
              <w:tab/>
              <w:t>107</w:t>
            </w:r>
          </w:p>
        </w:tc>
      </w:tr>
      <w:tr w:rsidR="00F07318" w:rsidRPr="0008327C" w14:paraId="1222CAD9" w14:textId="77777777">
        <w:trPr>
          <w:trHeight w:val="383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6049" w14:textId="62A3551D" w:rsidR="00F07318" w:rsidRPr="0008327C" w:rsidRDefault="00396F98" w:rsidP="00A10351">
            <w:pPr>
              <w:pStyle w:val="TableParagraph"/>
              <w:ind w:left="104"/>
            </w:pPr>
            <w:r w:rsidRPr="0008327C">
              <w:t>3-12 m</w:t>
            </w:r>
            <w:r w:rsidR="00A10351">
              <w:t>e</w:t>
            </w:r>
            <w:r w:rsidRPr="0008327C">
              <w:t>s</w:t>
            </w:r>
            <w:r w:rsidR="00A10351">
              <w:t>ia</w:t>
            </w:r>
            <w:r w:rsidRPr="0008327C">
              <w:t>c</w:t>
            </w:r>
            <w:r w:rsidR="00A10351">
              <w:t>ov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8B1E" w14:textId="77777777" w:rsidR="00F07318" w:rsidRPr="0008327C" w:rsidRDefault="00396F98" w:rsidP="00E1355B">
            <w:pPr>
              <w:pStyle w:val="TableParagraph"/>
              <w:ind w:left="119"/>
              <w:rPr>
                <w:sz w:val="14"/>
              </w:rPr>
            </w:pPr>
            <w:r w:rsidRPr="0008327C">
              <w:t>2 g/16 cm</w:t>
            </w:r>
            <w:r w:rsidRPr="0008327C">
              <w:rPr>
                <w:position w:val="8"/>
                <w:sz w:val="14"/>
              </w:rPr>
              <w:t>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B306" w14:textId="77777777" w:rsidR="00F07318" w:rsidRPr="0008327C" w:rsidRDefault="00396F98" w:rsidP="00E1355B">
            <w:pPr>
              <w:pStyle w:val="TableParagraph"/>
              <w:ind w:left="119"/>
            </w:pPr>
            <w:r w:rsidRPr="0008327C">
              <w:t>4 hodiny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6ABEB3" w14:textId="77777777" w:rsidR="00F07318" w:rsidRPr="0008327C" w:rsidRDefault="00396F98" w:rsidP="00E1355B">
            <w:pPr>
              <w:pStyle w:val="TableParagraph"/>
              <w:tabs>
                <w:tab w:val="left" w:pos="1279"/>
              </w:tabs>
              <w:ind w:left="120"/>
            </w:pPr>
            <w:r w:rsidRPr="0008327C">
              <w:t>155</w:t>
            </w:r>
            <w:r w:rsidRPr="0008327C">
              <w:tab/>
              <w:t>131</w:t>
            </w:r>
          </w:p>
        </w:tc>
      </w:tr>
      <w:tr w:rsidR="00F07318" w:rsidRPr="0008327C" w14:paraId="138E3698" w14:textId="77777777">
        <w:trPr>
          <w:trHeight w:val="416"/>
        </w:trPr>
        <w:tc>
          <w:tcPr>
            <w:tcW w:w="1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96EF" w14:textId="77777777" w:rsidR="00F07318" w:rsidRPr="0008327C" w:rsidRDefault="00396F98" w:rsidP="00E1355B">
            <w:pPr>
              <w:pStyle w:val="TableParagraph"/>
              <w:ind w:left="104"/>
            </w:pPr>
            <w:r w:rsidRPr="0008327C">
              <w:t>2-3 roky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4031" w14:textId="77777777" w:rsidR="00F07318" w:rsidRPr="0008327C" w:rsidRDefault="00396F98" w:rsidP="00E1355B">
            <w:pPr>
              <w:pStyle w:val="TableParagraph"/>
              <w:ind w:left="119"/>
              <w:rPr>
                <w:sz w:val="14"/>
              </w:rPr>
            </w:pPr>
            <w:r w:rsidRPr="0008327C">
              <w:t>10 g/100 cm</w:t>
            </w:r>
            <w:r w:rsidRPr="0008327C">
              <w:rPr>
                <w:position w:val="8"/>
                <w:sz w:val="14"/>
              </w:rPr>
              <w:t>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6AD2" w14:textId="77777777" w:rsidR="00F07318" w:rsidRPr="0008327C" w:rsidRDefault="00396F98" w:rsidP="00E1355B">
            <w:pPr>
              <w:pStyle w:val="TableParagraph"/>
              <w:ind w:left="119"/>
            </w:pPr>
            <w:r w:rsidRPr="0008327C">
              <w:t>2 hodiny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CDE05" w14:textId="77777777" w:rsidR="00F07318" w:rsidRPr="0008327C" w:rsidRDefault="00396F98" w:rsidP="00E1355B">
            <w:pPr>
              <w:pStyle w:val="TableParagraph"/>
              <w:tabs>
                <w:tab w:val="left" w:pos="1279"/>
              </w:tabs>
              <w:ind w:left="120"/>
            </w:pPr>
            <w:r w:rsidRPr="0008327C">
              <w:t>315</w:t>
            </w:r>
            <w:r w:rsidRPr="0008327C">
              <w:tab/>
              <w:t>215</w:t>
            </w:r>
          </w:p>
        </w:tc>
      </w:tr>
      <w:tr w:rsidR="00F07318" w:rsidRPr="0008327C" w14:paraId="6DE8ECF6" w14:textId="77777777">
        <w:trPr>
          <w:trHeight w:val="519"/>
        </w:trPr>
        <w:tc>
          <w:tcPr>
            <w:tcW w:w="1721" w:type="dxa"/>
            <w:tcBorders>
              <w:top w:val="single" w:sz="6" w:space="0" w:color="000000"/>
              <w:right w:val="single" w:sz="6" w:space="0" w:color="000000"/>
            </w:tcBorders>
          </w:tcPr>
          <w:p w14:paraId="51D1115A" w14:textId="424A5E80" w:rsidR="00F07318" w:rsidRPr="0008327C" w:rsidRDefault="00396F98" w:rsidP="00A10351">
            <w:pPr>
              <w:pStyle w:val="TableParagraph"/>
              <w:ind w:left="104"/>
            </w:pPr>
            <w:r w:rsidRPr="0008327C">
              <w:t xml:space="preserve">6-8 </w:t>
            </w:r>
            <w:r w:rsidR="00A10351">
              <w:t>rokov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38302" w14:textId="77777777" w:rsidR="00F07318" w:rsidRPr="0008327C" w:rsidRDefault="00396F98" w:rsidP="00E1355B">
            <w:pPr>
              <w:pStyle w:val="TableParagraph"/>
              <w:ind w:left="119"/>
              <w:rPr>
                <w:sz w:val="14"/>
              </w:rPr>
            </w:pPr>
            <w:r w:rsidRPr="0008327C">
              <w:t>10-16 g/100-160 cm</w:t>
            </w:r>
            <w:r w:rsidRPr="0008327C">
              <w:rPr>
                <w:position w:val="8"/>
                <w:sz w:val="14"/>
              </w:rPr>
              <w:t>2</w:t>
            </w:r>
          </w:p>
          <w:p w14:paraId="2215D159" w14:textId="77777777" w:rsidR="00F07318" w:rsidRPr="0008327C" w:rsidRDefault="00396F98" w:rsidP="00E1355B">
            <w:pPr>
              <w:pStyle w:val="TableParagraph"/>
              <w:ind w:left="155"/>
            </w:pPr>
            <w:r w:rsidRPr="0008327C">
              <w:t>(1 g/10 cm</w:t>
            </w:r>
            <w:r w:rsidRPr="0008327C">
              <w:rPr>
                <w:position w:val="8"/>
                <w:sz w:val="14"/>
              </w:rPr>
              <w:t>2</w:t>
            </w:r>
            <w:r w:rsidRPr="0008327C">
              <w:t>)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D1335" w14:textId="77777777" w:rsidR="00F07318" w:rsidRPr="0008327C" w:rsidRDefault="00396F98" w:rsidP="00E1355B">
            <w:pPr>
              <w:pStyle w:val="TableParagraph"/>
              <w:ind w:left="119"/>
            </w:pPr>
            <w:r w:rsidRPr="0008327C">
              <w:t>2 hodiny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</w:tcBorders>
          </w:tcPr>
          <w:p w14:paraId="22A6A3DC" w14:textId="77777777" w:rsidR="00F07318" w:rsidRPr="0008327C" w:rsidRDefault="00396F98" w:rsidP="00E1355B">
            <w:pPr>
              <w:pStyle w:val="TableParagraph"/>
              <w:tabs>
                <w:tab w:val="left" w:pos="1279"/>
              </w:tabs>
              <w:ind w:left="120"/>
            </w:pPr>
            <w:r w:rsidRPr="0008327C">
              <w:t>299</w:t>
            </w:r>
            <w:r w:rsidRPr="0008327C">
              <w:tab/>
              <w:t>110</w:t>
            </w:r>
          </w:p>
        </w:tc>
      </w:tr>
    </w:tbl>
    <w:p w14:paraId="1BD7827E" w14:textId="77777777" w:rsidR="00F07318" w:rsidRPr="0008327C" w:rsidRDefault="00F07318" w:rsidP="00E1355B">
      <w:pPr>
        <w:pStyle w:val="Zkladntext"/>
        <w:ind w:left="0"/>
        <w:rPr>
          <w:b/>
          <w:sz w:val="24"/>
        </w:rPr>
      </w:pPr>
    </w:p>
    <w:p w14:paraId="3EB9954C" w14:textId="77777777" w:rsidR="00A10351" w:rsidRPr="00891D76" w:rsidRDefault="00A10351" w:rsidP="00A10351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Predklinické údaje o bezpečnosti</w:t>
      </w:r>
    </w:p>
    <w:p w14:paraId="1FB6640E" w14:textId="77777777" w:rsidR="00F07318" w:rsidRPr="0008327C" w:rsidRDefault="00F07318" w:rsidP="00E1355B">
      <w:pPr>
        <w:pStyle w:val="Zkladntext"/>
        <w:ind w:left="0"/>
        <w:rPr>
          <w:b/>
        </w:rPr>
      </w:pPr>
    </w:p>
    <w:p w14:paraId="332936E4" w14:textId="3584BD0E" w:rsidR="00F07318" w:rsidRPr="0008327C" w:rsidRDefault="00396F98" w:rsidP="00A10351">
      <w:pPr>
        <w:pStyle w:val="Zkladntext"/>
        <w:ind w:left="0" w:right="229"/>
      </w:pPr>
      <w:r w:rsidRPr="0008327C">
        <w:t xml:space="preserve">V </w:t>
      </w:r>
      <w:r w:rsidR="00A04CC8" w:rsidRPr="0008327C">
        <w:t>štúdiách</w:t>
      </w:r>
      <w:r w:rsidRPr="0008327C">
        <w:t xml:space="preserve"> </w:t>
      </w:r>
      <w:r w:rsidR="00A04CC8">
        <w:t xml:space="preserve">na </w:t>
      </w:r>
      <w:r w:rsidR="00A04CC8" w:rsidRPr="0008327C">
        <w:t>zv</w:t>
      </w:r>
      <w:r w:rsidR="00A04CC8">
        <w:t>ie</w:t>
      </w:r>
      <w:r w:rsidR="00A04CC8" w:rsidRPr="0008327C">
        <w:t>rat</w:t>
      </w:r>
      <w:r w:rsidR="00A04CC8">
        <w:t>ách</w:t>
      </w:r>
      <w:r w:rsidRPr="0008327C">
        <w:t xml:space="preserve"> toxic</w:t>
      </w:r>
      <w:r w:rsidR="00A04CC8">
        <w:t xml:space="preserve">ita </w:t>
      </w:r>
      <w:r w:rsidRPr="0008327C">
        <w:t>zaznamenan</w:t>
      </w:r>
      <w:r w:rsidR="00A04CC8">
        <w:t xml:space="preserve">á </w:t>
      </w:r>
      <w:r w:rsidRPr="0008327C">
        <w:t xml:space="preserve">po vysokých </w:t>
      </w:r>
      <w:r w:rsidR="00A04CC8" w:rsidRPr="0008327C">
        <w:t>dávkach</w:t>
      </w:r>
      <w:r w:rsidRPr="0008327C">
        <w:t xml:space="preserve"> </w:t>
      </w:r>
      <w:proofErr w:type="spellStart"/>
      <w:r w:rsidRPr="0008327C">
        <w:t>lidoka</w:t>
      </w:r>
      <w:r w:rsidR="00A04CC8">
        <w:t>í</w:t>
      </w:r>
      <w:r w:rsidRPr="0008327C">
        <w:t>nu</w:t>
      </w:r>
      <w:proofErr w:type="spellEnd"/>
      <w:r w:rsidRPr="0008327C">
        <w:t xml:space="preserve"> </w:t>
      </w:r>
      <w:r w:rsidR="00462EF0">
        <w:t>alebo</w:t>
      </w:r>
      <w:r w:rsidRPr="0008327C">
        <w:t xml:space="preserve"> </w:t>
      </w:r>
      <w:proofErr w:type="spellStart"/>
      <w:r w:rsidRPr="0008327C">
        <w:t>priloka</w:t>
      </w:r>
      <w:r w:rsidR="00A04CC8">
        <w:t>í</w:t>
      </w:r>
      <w:r w:rsidRPr="0008327C">
        <w:t>nu</w:t>
      </w:r>
      <w:proofErr w:type="spellEnd"/>
      <w:r w:rsidR="00A04CC8">
        <w:t>,</w:t>
      </w:r>
      <w:r w:rsidRPr="0008327C">
        <w:t xml:space="preserve"> </w:t>
      </w:r>
      <w:r w:rsidR="00A04CC8">
        <w:t xml:space="preserve">samostatne alebo v kombinácii, pozostávala z </w:t>
      </w:r>
      <w:r w:rsidRPr="0008327C">
        <w:t>účink</w:t>
      </w:r>
      <w:r w:rsidR="00A04CC8">
        <w:t xml:space="preserve">ov </w:t>
      </w:r>
      <w:r w:rsidRPr="0008327C">
        <w:t xml:space="preserve">na </w:t>
      </w:r>
      <w:r w:rsidR="00A04CC8" w:rsidRPr="0008327C">
        <w:t>centrálny</w:t>
      </w:r>
      <w:r w:rsidRPr="0008327C">
        <w:t xml:space="preserve"> nervový systém a kardiovaskulárn</w:t>
      </w:r>
      <w:r w:rsidR="00A04CC8">
        <w:t xml:space="preserve">y </w:t>
      </w:r>
      <w:r w:rsidRPr="0008327C">
        <w:t xml:space="preserve"> systém. </w:t>
      </w:r>
      <w:r w:rsidR="00A04CC8" w:rsidRPr="0008327C">
        <w:t>Pri</w:t>
      </w:r>
      <w:r w:rsidRPr="0008327C">
        <w:t xml:space="preserve"> </w:t>
      </w:r>
      <w:r w:rsidR="00A04CC8" w:rsidRPr="0008327C">
        <w:t>kombinácii</w:t>
      </w:r>
      <w:r w:rsidRPr="0008327C">
        <w:t xml:space="preserve"> </w:t>
      </w:r>
      <w:proofErr w:type="spellStart"/>
      <w:r w:rsidR="00A04CC8" w:rsidRPr="0008327C">
        <w:t>lidoka</w:t>
      </w:r>
      <w:r w:rsidR="00A04CC8">
        <w:t>í</w:t>
      </w:r>
      <w:r w:rsidR="00A04CC8" w:rsidRPr="0008327C">
        <w:t>nu</w:t>
      </w:r>
      <w:proofErr w:type="spellEnd"/>
      <w:r w:rsidR="00A04CC8" w:rsidRPr="0008327C">
        <w:t xml:space="preserve"> </w:t>
      </w:r>
      <w:r w:rsidR="00A04CC8">
        <w:t xml:space="preserve">s </w:t>
      </w:r>
      <w:proofErr w:type="spellStart"/>
      <w:r w:rsidR="00A04CC8" w:rsidRPr="0008327C">
        <w:t>priloka</w:t>
      </w:r>
      <w:r w:rsidR="00A04CC8">
        <w:t>í</w:t>
      </w:r>
      <w:r w:rsidR="00A04CC8" w:rsidRPr="0008327C">
        <w:t>n</w:t>
      </w:r>
      <w:r w:rsidR="00A04CC8">
        <w:t>om</w:t>
      </w:r>
      <w:proofErr w:type="spellEnd"/>
      <w:r w:rsidR="00A04CC8">
        <w:t xml:space="preserve"> sa pozorovali iba </w:t>
      </w:r>
      <w:r w:rsidR="00A04CC8" w:rsidRPr="0008327C">
        <w:t>aditívne</w:t>
      </w:r>
      <w:r w:rsidRPr="0008327C">
        <w:t xml:space="preserve"> účinky bez </w:t>
      </w:r>
      <w:r w:rsidR="00A04CC8" w:rsidRPr="0008327C">
        <w:t>známok</w:t>
      </w:r>
      <w:r w:rsidRPr="0008327C">
        <w:t xml:space="preserve"> </w:t>
      </w:r>
      <w:proofErr w:type="spellStart"/>
      <w:r w:rsidR="00DB7DD0" w:rsidRPr="0008327C">
        <w:t>synergi</w:t>
      </w:r>
      <w:r w:rsidR="00DB7DD0">
        <w:t>z</w:t>
      </w:r>
      <w:r w:rsidR="00DB7DD0" w:rsidRPr="0008327C">
        <w:t>mu</w:t>
      </w:r>
      <w:proofErr w:type="spellEnd"/>
      <w:r w:rsidR="00DB7DD0" w:rsidRPr="0008327C">
        <w:t xml:space="preserve"> </w:t>
      </w:r>
      <w:r w:rsidR="00462EF0">
        <w:t>alebo</w:t>
      </w:r>
      <w:r w:rsidRPr="0008327C">
        <w:t xml:space="preserve"> </w:t>
      </w:r>
      <w:r w:rsidR="00A04CC8" w:rsidRPr="0008327C">
        <w:t>neočakávan</w:t>
      </w:r>
      <w:r w:rsidR="00A04CC8">
        <w:t xml:space="preserve">ej </w:t>
      </w:r>
      <w:r w:rsidRPr="0008327C">
        <w:t>toxic</w:t>
      </w:r>
      <w:r w:rsidR="00A04CC8">
        <w:t>ity</w:t>
      </w:r>
      <w:r w:rsidRPr="0008327C">
        <w:t xml:space="preserve">. </w:t>
      </w:r>
      <w:r w:rsidR="00140D18">
        <w:t xml:space="preserve">Je potvrdené, že obe liečivá majú </w:t>
      </w:r>
      <w:r w:rsidRPr="0008327C">
        <w:t>nízk</w:t>
      </w:r>
      <w:r w:rsidR="00140D18">
        <w:t xml:space="preserve">u </w:t>
      </w:r>
      <w:r w:rsidRPr="0008327C">
        <w:t>ak</w:t>
      </w:r>
      <w:r w:rsidR="00140D18">
        <w:t xml:space="preserve">útnu </w:t>
      </w:r>
      <w:r w:rsidRPr="0008327C">
        <w:t xml:space="preserve">toxicita po </w:t>
      </w:r>
      <w:r w:rsidR="00140D18" w:rsidRPr="0008327C">
        <w:t>perorálnom</w:t>
      </w:r>
      <w:r w:rsidRPr="0008327C">
        <w:t xml:space="preserve"> </w:t>
      </w:r>
      <w:r w:rsidR="00140D18" w:rsidRPr="0008327C">
        <w:t>podaní</w:t>
      </w:r>
      <w:r w:rsidRPr="0008327C">
        <w:t xml:space="preserve">, </w:t>
      </w:r>
      <w:r w:rsidR="00140D18">
        <w:t xml:space="preserve">čo poskytuje </w:t>
      </w:r>
      <w:r w:rsidRPr="0008327C">
        <w:t xml:space="preserve">dobrý bezpečnostní profil </w:t>
      </w:r>
      <w:r w:rsidR="00140D18">
        <w:t xml:space="preserve">v prípade </w:t>
      </w:r>
      <w:r w:rsidRPr="0008327C">
        <w:t>náhodné</w:t>
      </w:r>
      <w:r w:rsidR="00140D18">
        <w:t xml:space="preserve">ho </w:t>
      </w:r>
      <w:r w:rsidRPr="0008327C">
        <w:t>požit</w:t>
      </w:r>
      <w:r w:rsidR="00140D18">
        <w:t>ia krému</w:t>
      </w:r>
      <w:r w:rsidR="00140D18" w:rsidRPr="007429BB">
        <w:t xml:space="preserve"> </w:t>
      </w:r>
      <w:proofErr w:type="spellStart"/>
      <w:r w:rsidR="00140D18">
        <w:t>l</w:t>
      </w:r>
      <w:r w:rsidR="00140D18" w:rsidRPr="0008327C">
        <w:t>idoka</w:t>
      </w:r>
      <w:r w:rsidR="00140D18">
        <w:t>ín</w:t>
      </w:r>
      <w:proofErr w:type="spellEnd"/>
      <w:r w:rsidR="00140D18">
        <w:t>/</w:t>
      </w:r>
      <w:proofErr w:type="spellStart"/>
      <w:r w:rsidR="00140D18" w:rsidRPr="0008327C">
        <w:t>priloka</w:t>
      </w:r>
      <w:r w:rsidR="00140D18">
        <w:t>ín</w:t>
      </w:r>
      <w:proofErr w:type="spellEnd"/>
      <w:r w:rsidRPr="0008327C">
        <w:t xml:space="preserve">. V </w:t>
      </w:r>
      <w:r w:rsidR="00681CA4" w:rsidRPr="0008327C">
        <w:t>štúdiách</w:t>
      </w:r>
      <w:r w:rsidRPr="0008327C">
        <w:t xml:space="preserve"> reprodukčn</w:t>
      </w:r>
      <w:r w:rsidR="00681CA4">
        <w:t>ej toxicity</w:t>
      </w:r>
      <w:r w:rsidR="006972BA">
        <w:t xml:space="preserve"> sa pozorovali </w:t>
      </w:r>
      <w:proofErr w:type="spellStart"/>
      <w:r w:rsidRPr="0008327C">
        <w:t>embryotoxic</w:t>
      </w:r>
      <w:r w:rsidR="006972BA">
        <w:t>ké</w:t>
      </w:r>
      <w:proofErr w:type="spellEnd"/>
      <w:r w:rsidR="006972BA">
        <w:t xml:space="preserve"> </w:t>
      </w:r>
      <w:r w:rsidR="00462EF0">
        <w:t>alebo</w:t>
      </w:r>
      <w:r w:rsidRPr="0008327C">
        <w:t xml:space="preserve"> </w:t>
      </w:r>
      <w:proofErr w:type="spellStart"/>
      <w:r w:rsidRPr="0008327C">
        <w:t>fetotoxic</w:t>
      </w:r>
      <w:r w:rsidR="006972BA">
        <w:t>ké</w:t>
      </w:r>
      <w:proofErr w:type="spellEnd"/>
      <w:r w:rsidR="006972BA">
        <w:t xml:space="preserve"> účinky </w:t>
      </w:r>
      <w:proofErr w:type="spellStart"/>
      <w:r w:rsidRPr="0008327C">
        <w:t>lidoka</w:t>
      </w:r>
      <w:r w:rsidR="006972BA">
        <w:t>í</w:t>
      </w:r>
      <w:r w:rsidRPr="0008327C">
        <w:t>nu</w:t>
      </w:r>
      <w:proofErr w:type="spellEnd"/>
      <w:r w:rsidRPr="0008327C">
        <w:t xml:space="preserve"> </w:t>
      </w:r>
      <w:r w:rsidR="006972BA">
        <w:t xml:space="preserve">pri dávkach </w:t>
      </w:r>
      <w:r w:rsidRPr="0008327C">
        <w:t xml:space="preserve">25 mg/kg </w:t>
      </w:r>
      <w:proofErr w:type="spellStart"/>
      <w:r w:rsidRPr="0008327C">
        <w:t>s.c</w:t>
      </w:r>
      <w:proofErr w:type="spellEnd"/>
      <w:r w:rsidRPr="0008327C">
        <w:t xml:space="preserve">. u </w:t>
      </w:r>
      <w:r w:rsidR="006972BA">
        <w:t>králikov</w:t>
      </w:r>
      <w:r w:rsidRPr="0008327C">
        <w:t xml:space="preserve"> a </w:t>
      </w:r>
      <w:proofErr w:type="spellStart"/>
      <w:r w:rsidRPr="0008327C">
        <w:t>priloka</w:t>
      </w:r>
      <w:r w:rsidR="006972BA">
        <w:t>í</w:t>
      </w:r>
      <w:r w:rsidRPr="0008327C">
        <w:t>nu</w:t>
      </w:r>
      <w:proofErr w:type="spellEnd"/>
      <w:r w:rsidRPr="0008327C">
        <w:t xml:space="preserve"> u dávk</w:t>
      </w:r>
      <w:r w:rsidR="006972BA">
        <w:t>ach začínajúcich</w:t>
      </w:r>
      <w:r w:rsidRPr="0008327C">
        <w:t xml:space="preserve"> </w:t>
      </w:r>
      <w:r w:rsidR="006972BA">
        <w:t xml:space="preserve">pri 100 mg/kg </w:t>
      </w:r>
      <w:proofErr w:type="spellStart"/>
      <w:r w:rsidR="006972BA">
        <w:t>i.m</w:t>
      </w:r>
      <w:proofErr w:type="spellEnd"/>
      <w:r w:rsidR="006972BA">
        <w:t xml:space="preserve">. u </w:t>
      </w:r>
      <w:r w:rsidRPr="0008327C">
        <w:t>potkan</w:t>
      </w:r>
      <w:r w:rsidR="006972BA">
        <w:t xml:space="preserve">ov. </w:t>
      </w:r>
      <w:proofErr w:type="spellStart"/>
      <w:r w:rsidR="006972BA">
        <w:t>Lidokaí</w:t>
      </w:r>
      <w:r w:rsidRPr="0008327C">
        <w:t>n</w:t>
      </w:r>
      <w:proofErr w:type="spellEnd"/>
      <w:r w:rsidRPr="0008327C">
        <w:t xml:space="preserve"> nemá </w:t>
      </w:r>
      <w:r w:rsidR="006972BA" w:rsidRPr="0008327C">
        <w:t>žiadny</w:t>
      </w:r>
      <w:r w:rsidRPr="0008327C">
        <w:t xml:space="preserve"> </w:t>
      </w:r>
      <w:r w:rsidR="006972BA" w:rsidRPr="0008327C">
        <w:t>vplyv</w:t>
      </w:r>
      <w:r w:rsidRPr="0008327C">
        <w:t xml:space="preserve"> na </w:t>
      </w:r>
      <w:proofErr w:type="spellStart"/>
      <w:r w:rsidRPr="0008327C">
        <w:t>postnatáln</w:t>
      </w:r>
      <w:r w:rsidR="006972BA">
        <w:t>y</w:t>
      </w:r>
      <w:proofErr w:type="spellEnd"/>
      <w:r w:rsidRPr="0008327C">
        <w:t xml:space="preserve"> vývoj mláďat potkan</w:t>
      </w:r>
      <w:r w:rsidR="006972BA">
        <w:t xml:space="preserve">ov pri </w:t>
      </w:r>
      <w:r w:rsidRPr="0008327C">
        <w:t>dávk</w:t>
      </w:r>
      <w:r w:rsidR="006972BA">
        <w:t>ach</w:t>
      </w:r>
      <w:r w:rsidRPr="0008327C">
        <w:t xml:space="preserve"> nižších </w:t>
      </w:r>
      <w:r w:rsidR="006972BA">
        <w:t xml:space="preserve">ako sú </w:t>
      </w:r>
      <w:r w:rsidRPr="0008327C">
        <w:t>toxické dávky pr</w:t>
      </w:r>
      <w:r w:rsidR="006972BA">
        <w:t>e</w:t>
      </w:r>
      <w:r w:rsidRPr="0008327C">
        <w:t xml:space="preserve"> </w:t>
      </w:r>
      <w:r w:rsidR="00C750F9" w:rsidRPr="0008327C">
        <w:t>samic</w:t>
      </w:r>
      <w:r w:rsidR="00C750F9">
        <w:t>u</w:t>
      </w:r>
      <w:r w:rsidRPr="0008327C">
        <w:t>. N</w:t>
      </w:r>
      <w:r w:rsidR="00EA7BB0">
        <w:t>e</w:t>
      </w:r>
      <w:r w:rsidRPr="0008327C">
        <w:t>pozorov</w:t>
      </w:r>
      <w:r w:rsidR="00EA7BB0">
        <w:t>alo sa</w:t>
      </w:r>
      <w:r w:rsidRPr="0008327C">
        <w:t xml:space="preserve"> poško</w:t>
      </w:r>
      <w:r w:rsidR="00EA7BB0">
        <w:t xml:space="preserve">denie </w:t>
      </w:r>
      <w:proofErr w:type="spellStart"/>
      <w:r w:rsidRPr="0008327C">
        <w:t>fertility</w:t>
      </w:r>
      <w:proofErr w:type="spellEnd"/>
      <w:r w:rsidRPr="0008327C">
        <w:t xml:space="preserve"> </w:t>
      </w:r>
      <w:r w:rsidR="00EA7BB0" w:rsidRPr="0008327C">
        <w:t>samc</w:t>
      </w:r>
      <w:r w:rsidR="00EA7BB0">
        <w:t xml:space="preserve">ov alebo </w:t>
      </w:r>
      <w:r w:rsidRPr="0008327C">
        <w:t>sam</w:t>
      </w:r>
      <w:r w:rsidR="00EA7BB0">
        <w:t>í</w:t>
      </w:r>
      <w:r w:rsidRPr="0008327C">
        <w:t>c potkan</w:t>
      </w:r>
      <w:r w:rsidR="00EA7BB0">
        <w:t xml:space="preserve">ov vyvolaných </w:t>
      </w:r>
      <w:proofErr w:type="spellStart"/>
      <w:r w:rsidRPr="0008327C">
        <w:t>lidoka</w:t>
      </w:r>
      <w:r w:rsidR="00EA7BB0">
        <w:t>í</w:t>
      </w:r>
      <w:r w:rsidRPr="0008327C">
        <w:t>n</w:t>
      </w:r>
      <w:r w:rsidR="00EA7BB0">
        <w:t>o</w:t>
      </w:r>
      <w:r w:rsidRPr="0008327C">
        <w:t>m</w:t>
      </w:r>
      <w:proofErr w:type="spellEnd"/>
      <w:r w:rsidRPr="0008327C">
        <w:t xml:space="preserve"> </w:t>
      </w:r>
      <w:r w:rsidR="00462EF0">
        <w:t>alebo</w:t>
      </w:r>
      <w:r w:rsidRPr="0008327C">
        <w:t xml:space="preserve"> </w:t>
      </w:r>
      <w:proofErr w:type="spellStart"/>
      <w:r w:rsidRPr="0008327C">
        <w:t>priloka</w:t>
      </w:r>
      <w:r w:rsidR="00EA7BB0">
        <w:t>ínom</w:t>
      </w:r>
      <w:proofErr w:type="spellEnd"/>
      <w:r w:rsidRPr="0008327C">
        <w:t xml:space="preserve">. </w:t>
      </w:r>
      <w:proofErr w:type="spellStart"/>
      <w:r w:rsidRPr="0008327C">
        <w:t>Lidoka</w:t>
      </w:r>
      <w:r w:rsidR="00EA7BB0">
        <w:t>í</w:t>
      </w:r>
      <w:r w:rsidRPr="0008327C">
        <w:t>n</w:t>
      </w:r>
      <w:proofErr w:type="spellEnd"/>
      <w:r w:rsidRPr="0008327C">
        <w:t xml:space="preserve"> p</w:t>
      </w:r>
      <w:r w:rsidR="00EA7BB0">
        <w:t>r</w:t>
      </w:r>
      <w:r w:rsidRPr="0008327C">
        <w:t>echá</w:t>
      </w:r>
      <w:r w:rsidR="00EA7BB0">
        <w:t xml:space="preserve">dza cez </w:t>
      </w:r>
      <w:r w:rsidR="00EA7BB0" w:rsidRPr="0008327C">
        <w:t>placentárnu</w:t>
      </w:r>
      <w:r w:rsidRPr="0008327C">
        <w:t xml:space="preserve"> bariéru </w:t>
      </w:r>
      <w:r w:rsidR="00EA7BB0">
        <w:t xml:space="preserve">jednoduchou </w:t>
      </w:r>
      <w:r w:rsidRPr="0008327C">
        <w:t>dif</w:t>
      </w:r>
      <w:r w:rsidR="00EA7BB0">
        <w:t>úziou</w:t>
      </w:r>
      <w:r w:rsidRPr="0008327C">
        <w:t>. Pom</w:t>
      </w:r>
      <w:r w:rsidR="00EA7BB0">
        <w:t>e</w:t>
      </w:r>
      <w:r w:rsidRPr="0008327C">
        <w:t xml:space="preserve">r </w:t>
      </w:r>
      <w:r w:rsidRPr="0008327C">
        <w:lastRenderedPageBreak/>
        <w:t>me</w:t>
      </w:r>
      <w:r w:rsidR="00EA7BB0">
        <w:t>d</w:t>
      </w:r>
      <w:r w:rsidRPr="0008327C">
        <w:t xml:space="preserve">zi </w:t>
      </w:r>
      <w:proofErr w:type="spellStart"/>
      <w:r w:rsidRPr="0008327C">
        <w:t>embryofetáln</w:t>
      </w:r>
      <w:r w:rsidR="00EA7BB0">
        <w:t>ou</w:t>
      </w:r>
      <w:proofErr w:type="spellEnd"/>
      <w:r w:rsidR="00EA7BB0">
        <w:t xml:space="preserve"> </w:t>
      </w:r>
      <w:r w:rsidRPr="0008327C">
        <w:t xml:space="preserve">dávkou a sérovou </w:t>
      </w:r>
      <w:r w:rsidR="00EA7BB0">
        <w:t>koncentráciou</w:t>
      </w:r>
      <w:r w:rsidRPr="0008327C">
        <w:t xml:space="preserve"> u matky je 0,4 až 1,3.</w:t>
      </w:r>
    </w:p>
    <w:p w14:paraId="4F2B9F72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5790B15A" w14:textId="004555CF" w:rsidR="00F07318" w:rsidRPr="0008327C" w:rsidRDefault="00DE2A08" w:rsidP="00A10351">
      <w:pPr>
        <w:pStyle w:val="Zkladntext"/>
        <w:ind w:left="0"/>
      </w:pPr>
      <w:r w:rsidRPr="0008327C">
        <w:t>Žiad</w:t>
      </w:r>
      <w:r>
        <w:t xml:space="preserve">ne lokálne anestetikum nepreukázalo </w:t>
      </w:r>
      <w:proofErr w:type="spellStart"/>
      <w:r>
        <w:t>genotoxický</w:t>
      </w:r>
      <w:proofErr w:type="spellEnd"/>
      <w:r>
        <w:t xml:space="preserve"> potenciál </w:t>
      </w:r>
      <w:r w:rsidR="00396F98" w:rsidRPr="0008327C">
        <w:t xml:space="preserve">v </w:t>
      </w:r>
      <w:r w:rsidRPr="0008327C">
        <w:t>testoch</w:t>
      </w:r>
      <w:r w:rsidR="00396F98" w:rsidRPr="0008327C">
        <w:t xml:space="preserve"> </w:t>
      </w:r>
      <w:proofErr w:type="spellStart"/>
      <w:r w:rsidR="00396F98" w:rsidRPr="0008327C">
        <w:t>genotoxicit</w:t>
      </w:r>
      <w:r>
        <w:t>y</w:t>
      </w:r>
      <w:proofErr w:type="spellEnd"/>
      <w:r>
        <w:t xml:space="preserve"> </w:t>
      </w:r>
      <w:r w:rsidR="00396F98" w:rsidRPr="00DE2A08">
        <w:rPr>
          <w:i/>
        </w:rPr>
        <w:t>in vitro</w:t>
      </w:r>
      <w:r w:rsidR="00396F98" w:rsidRPr="0008327C">
        <w:t xml:space="preserve"> a</w:t>
      </w:r>
      <w:r>
        <w:t>lebo</w:t>
      </w:r>
      <w:r w:rsidR="00396F98" w:rsidRPr="0008327C">
        <w:t xml:space="preserve"> </w:t>
      </w:r>
      <w:r w:rsidR="00396F98" w:rsidRPr="00DE2A08">
        <w:rPr>
          <w:i/>
        </w:rPr>
        <w:t xml:space="preserve">in </w:t>
      </w:r>
      <w:proofErr w:type="spellStart"/>
      <w:r w:rsidR="00396F98" w:rsidRPr="00DE2A08">
        <w:rPr>
          <w:i/>
        </w:rPr>
        <w:t>vivo</w:t>
      </w:r>
      <w:proofErr w:type="spellEnd"/>
      <w:r w:rsidR="00396F98" w:rsidRPr="0008327C">
        <w:t xml:space="preserve">. </w:t>
      </w:r>
      <w:r>
        <w:t>Š</w:t>
      </w:r>
      <w:r w:rsidRPr="0008327C">
        <w:t>túdie</w:t>
      </w:r>
      <w:r w:rsidR="00396F98" w:rsidRPr="0008327C">
        <w:t xml:space="preserve"> </w:t>
      </w:r>
      <w:r w:rsidRPr="00A72672">
        <w:t>karcinogénneho potenciálu</w:t>
      </w:r>
      <w:r w:rsidRPr="0008327C">
        <w:t xml:space="preserve"> </w:t>
      </w:r>
      <w:r w:rsidR="00652CA5">
        <w:t xml:space="preserve">sa nevykonali so </w:t>
      </w:r>
      <w:r w:rsidR="00396F98" w:rsidRPr="0008327C">
        <w:t>samotným</w:t>
      </w:r>
      <w:r w:rsidR="00652CA5">
        <w:t xml:space="preserve"> </w:t>
      </w:r>
      <w:proofErr w:type="spellStart"/>
      <w:r w:rsidR="00652CA5" w:rsidRPr="0008327C">
        <w:t>lidoka</w:t>
      </w:r>
      <w:r w:rsidR="00652CA5">
        <w:t>í</w:t>
      </w:r>
      <w:r w:rsidR="00652CA5" w:rsidRPr="0008327C">
        <w:t>n</w:t>
      </w:r>
      <w:r w:rsidR="00652CA5">
        <w:t>o</w:t>
      </w:r>
      <w:r w:rsidR="00652CA5" w:rsidRPr="0008327C">
        <w:t>m</w:t>
      </w:r>
      <w:proofErr w:type="spellEnd"/>
      <w:r w:rsidR="00652CA5" w:rsidRPr="0008327C">
        <w:t xml:space="preserve"> </w:t>
      </w:r>
      <w:r w:rsidR="00652CA5">
        <w:t xml:space="preserve">ani </w:t>
      </w:r>
      <w:proofErr w:type="spellStart"/>
      <w:r w:rsidR="00652CA5" w:rsidRPr="0008327C">
        <w:t>priloka</w:t>
      </w:r>
      <w:r w:rsidR="00652CA5">
        <w:t>ínom</w:t>
      </w:r>
      <w:proofErr w:type="spellEnd"/>
      <w:r w:rsidR="00652CA5">
        <w:t>,</w:t>
      </w:r>
      <w:r w:rsidR="00652CA5" w:rsidRPr="0008327C">
        <w:t xml:space="preserve"> </w:t>
      </w:r>
      <w:r w:rsidR="00396F98" w:rsidRPr="0008327C">
        <w:t xml:space="preserve">ani </w:t>
      </w:r>
      <w:r w:rsidR="00652CA5">
        <w:t xml:space="preserve">v </w:t>
      </w:r>
      <w:r w:rsidR="008D4427" w:rsidRPr="0008327C">
        <w:t>kombinác</w:t>
      </w:r>
      <w:r w:rsidR="008D4427">
        <w:t>i</w:t>
      </w:r>
      <w:r w:rsidR="008D4427" w:rsidRPr="0008327C">
        <w:t>í</w:t>
      </w:r>
      <w:r w:rsidR="008D4427">
        <w:t>,</w:t>
      </w:r>
      <w:r w:rsidR="00396F98" w:rsidRPr="0008327C">
        <w:t xml:space="preserve"> s </w:t>
      </w:r>
      <w:r w:rsidR="00652CA5" w:rsidRPr="0008327C">
        <w:t>ohľadom</w:t>
      </w:r>
      <w:r w:rsidR="00396F98" w:rsidRPr="0008327C">
        <w:t xml:space="preserve"> na </w:t>
      </w:r>
      <w:r w:rsidR="00652CA5">
        <w:t>indikáciu</w:t>
      </w:r>
      <w:r w:rsidR="00396F98" w:rsidRPr="0008327C">
        <w:t xml:space="preserve"> a </w:t>
      </w:r>
      <w:r w:rsidR="00652CA5">
        <w:t xml:space="preserve">dĺžku </w:t>
      </w:r>
      <w:r w:rsidR="00396F98" w:rsidRPr="0008327C">
        <w:t>terapeutického použ</w:t>
      </w:r>
      <w:r w:rsidR="00652CA5">
        <w:t>ívania týchto liečiv</w:t>
      </w:r>
      <w:r w:rsidR="00396F98" w:rsidRPr="0008327C">
        <w:t>.</w:t>
      </w:r>
    </w:p>
    <w:p w14:paraId="64F0BAD6" w14:textId="77777777" w:rsidR="00F07318" w:rsidRPr="0008327C" w:rsidRDefault="00F07318" w:rsidP="00A10351">
      <w:pPr>
        <w:pStyle w:val="Zkladntext"/>
        <w:ind w:left="0"/>
      </w:pPr>
    </w:p>
    <w:p w14:paraId="023C883A" w14:textId="3996B7DC" w:rsidR="00F07318" w:rsidRPr="0008327C" w:rsidRDefault="008D4427" w:rsidP="00A10351">
      <w:pPr>
        <w:pStyle w:val="Zkladntext"/>
        <w:ind w:left="0"/>
      </w:pPr>
      <w:proofErr w:type="spellStart"/>
      <w:r>
        <w:t>Metabolit</w:t>
      </w:r>
      <w:proofErr w:type="spellEnd"/>
      <w:r>
        <w:t xml:space="preserve"> </w:t>
      </w:r>
      <w:proofErr w:type="spellStart"/>
      <w:r>
        <w:t>lidokaí</w:t>
      </w:r>
      <w:r w:rsidR="00396F98" w:rsidRPr="0008327C">
        <w:t>nu</w:t>
      </w:r>
      <w:proofErr w:type="spellEnd"/>
      <w:r w:rsidR="00396F98" w:rsidRPr="0008327C">
        <w:t>, 2,6-dimet</w:t>
      </w:r>
      <w:r>
        <w:t xml:space="preserve">ylanilín, a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prilokaínu</w:t>
      </w:r>
      <w:proofErr w:type="spellEnd"/>
      <w:r>
        <w:t>, o-</w:t>
      </w:r>
      <w:proofErr w:type="spellStart"/>
      <w:r>
        <w:t>toluidí</w:t>
      </w:r>
      <w:r w:rsidR="00396F98" w:rsidRPr="0008327C">
        <w:t>n</w:t>
      </w:r>
      <w:proofErr w:type="spellEnd"/>
      <w:r w:rsidR="00396F98" w:rsidRPr="0008327C">
        <w:t xml:space="preserve">, </w:t>
      </w:r>
      <w:r w:rsidRPr="0008327C">
        <w:t>vykazujú</w:t>
      </w:r>
      <w:r w:rsidR="00AD769E" w:rsidRPr="0008327C">
        <w:t xml:space="preserve"> </w:t>
      </w:r>
      <w:proofErr w:type="spellStart"/>
      <w:r w:rsidR="00AD769E" w:rsidRPr="0008327C">
        <w:t>genotoxick</w:t>
      </w:r>
      <w:r>
        <w:t>ú</w:t>
      </w:r>
      <w:proofErr w:type="spellEnd"/>
      <w:r>
        <w:t xml:space="preserve"> </w:t>
      </w:r>
      <w:r w:rsidR="00AD769E" w:rsidRPr="0008327C">
        <w:t>aktivit</w:t>
      </w:r>
      <w:r w:rsidR="00832F48" w:rsidRPr="0008327C">
        <w:t>u</w:t>
      </w:r>
      <w:r w:rsidR="00396F98" w:rsidRPr="0008327C">
        <w:t>.</w:t>
      </w:r>
    </w:p>
    <w:p w14:paraId="6742BC6F" w14:textId="5BA6A727" w:rsidR="00F07318" w:rsidRPr="0008327C" w:rsidRDefault="00396F98" w:rsidP="00A10351">
      <w:pPr>
        <w:pStyle w:val="Zkladntext"/>
        <w:ind w:left="0" w:right="355"/>
      </w:pPr>
      <w:r w:rsidRPr="0008327C">
        <w:t xml:space="preserve">V </w:t>
      </w:r>
      <w:r w:rsidR="008D4427">
        <w:t>pred</w:t>
      </w:r>
      <w:r w:rsidRPr="0008327C">
        <w:t xml:space="preserve">klinických toxikologických </w:t>
      </w:r>
      <w:r w:rsidR="008D4427" w:rsidRPr="0008327C">
        <w:t>štúdiách</w:t>
      </w:r>
      <w:r w:rsidRPr="0008327C">
        <w:t xml:space="preserve"> </w:t>
      </w:r>
      <w:r w:rsidR="008D4427">
        <w:t xml:space="preserve">hodnotiacich chronickú expozíciu sa </w:t>
      </w:r>
      <w:r w:rsidRPr="0008327C">
        <w:t>pr</w:t>
      </w:r>
      <w:r w:rsidR="008D4427">
        <w:t xml:space="preserve">eukázalo, že </w:t>
      </w:r>
      <w:r w:rsidRPr="0008327C">
        <w:t>t</w:t>
      </w:r>
      <w:r w:rsidR="008D4427">
        <w:t>ie</w:t>
      </w:r>
      <w:r w:rsidRPr="0008327C">
        <w:t xml:space="preserve">to </w:t>
      </w:r>
      <w:proofErr w:type="spellStart"/>
      <w:r w:rsidRPr="0008327C">
        <w:t>metabolity</w:t>
      </w:r>
      <w:proofErr w:type="spellEnd"/>
      <w:r w:rsidRPr="0008327C">
        <w:t xml:space="preserve"> </w:t>
      </w:r>
      <w:r w:rsidR="008D4427" w:rsidRPr="0008327C">
        <w:t>majú</w:t>
      </w:r>
      <w:r w:rsidRPr="0008327C">
        <w:t xml:space="preserve"> </w:t>
      </w:r>
      <w:r w:rsidR="008D4427" w:rsidRPr="0008327C">
        <w:t>kancerogénny</w:t>
      </w:r>
      <w:r w:rsidRPr="0008327C">
        <w:t xml:space="preserve"> potenciál. </w:t>
      </w:r>
      <w:r w:rsidR="008D4427" w:rsidRPr="0008327C">
        <w:t>Hodnoten</w:t>
      </w:r>
      <w:r w:rsidR="008D4427">
        <w:t xml:space="preserve">ie </w:t>
      </w:r>
      <w:r w:rsidRPr="0008327C">
        <w:t xml:space="preserve">rizika </w:t>
      </w:r>
      <w:r w:rsidR="008D4427">
        <w:t xml:space="preserve">u ľudí porovnaním vypočítanej </w:t>
      </w:r>
      <w:r w:rsidRPr="0008327C">
        <w:t>maximáln</w:t>
      </w:r>
      <w:r w:rsidR="008D4427">
        <w:t xml:space="preserve">ej </w:t>
      </w:r>
      <w:r w:rsidRPr="0008327C">
        <w:t>expoz</w:t>
      </w:r>
      <w:r w:rsidR="008D4427">
        <w:t xml:space="preserve">ície </w:t>
      </w:r>
      <w:r w:rsidR="008D4427" w:rsidRPr="0008327C">
        <w:t>pri</w:t>
      </w:r>
      <w:r w:rsidRPr="0008327C">
        <w:t xml:space="preserve"> </w:t>
      </w:r>
      <w:proofErr w:type="spellStart"/>
      <w:r w:rsidRPr="0008327C">
        <w:t>intermitentn</w:t>
      </w:r>
      <w:r w:rsidR="008D4427">
        <w:t>o</w:t>
      </w:r>
      <w:r w:rsidRPr="0008327C">
        <w:t>m</w:t>
      </w:r>
      <w:proofErr w:type="spellEnd"/>
      <w:r w:rsidRPr="0008327C">
        <w:t xml:space="preserve"> podá</w:t>
      </w:r>
      <w:r w:rsidR="008D4427">
        <w:t>va</w:t>
      </w:r>
      <w:r w:rsidRPr="0008327C">
        <w:t xml:space="preserve">ní </w:t>
      </w:r>
      <w:proofErr w:type="spellStart"/>
      <w:r w:rsidRPr="0008327C">
        <w:t>lidoka</w:t>
      </w:r>
      <w:r w:rsidR="008D4427">
        <w:t>í</w:t>
      </w:r>
      <w:r w:rsidRPr="0008327C">
        <w:t>nu</w:t>
      </w:r>
      <w:proofErr w:type="spellEnd"/>
      <w:r w:rsidRPr="0008327C">
        <w:t xml:space="preserve"> a </w:t>
      </w:r>
      <w:proofErr w:type="spellStart"/>
      <w:r w:rsidRPr="0008327C">
        <w:t>priloka</w:t>
      </w:r>
      <w:r w:rsidR="008D4427">
        <w:t>í</w:t>
      </w:r>
      <w:r w:rsidRPr="0008327C">
        <w:t>nu</w:t>
      </w:r>
      <w:proofErr w:type="spellEnd"/>
      <w:r w:rsidRPr="0008327C">
        <w:t xml:space="preserve"> s </w:t>
      </w:r>
      <w:r w:rsidR="008D4427" w:rsidRPr="0008327C">
        <w:t>expozíci</w:t>
      </w:r>
      <w:r w:rsidR="008D4427">
        <w:t xml:space="preserve">ou </w:t>
      </w:r>
      <w:r w:rsidRPr="0008327C">
        <w:t xml:space="preserve">v </w:t>
      </w:r>
      <w:r w:rsidR="008D4427">
        <w:t>pred</w:t>
      </w:r>
      <w:r w:rsidRPr="0008327C">
        <w:t xml:space="preserve">klinických </w:t>
      </w:r>
      <w:r w:rsidR="008D4427" w:rsidRPr="0008327C">
        <w:t>štúdiách</w:t>
      </w:r>
      <w:r w:rsidRPr="0008327C">
        <w:t xml:space="preserve"> </w:t>
      </w:r>
      <w:r w:rsidR="008D4427">
        <w:t>po</w:t>
      </w:r>
      <w:r w:rsidRPr="0008327C">
        <w:t xml:space="preserve">ukazuje na </w:t>
      </w:r>
      <w:r w:rsidR="008D4427" w:rsidRPr="0008327C">
        <w:t>dostatočný</w:t>
      </w:r>
      <w:r w:rsidRPr="0008327C">
        <w:t xml:space="preserve"> bezpečnostní profil </w:t>
      </w:r>
      <w:r w:rsidR="008D4427" w:rsidRPr="0008327C">
        <w:t>pri</w:t>
      </w:r>
      <w:r w:rsidRPr="0008327C">
        <w:t xml:space="preserve"> </w:t>
      </w:r>
      <w:r w:rsidR="008D4427" w:rsidRPr="0008327C">
        <w:t>klinickom</w:t>
      </w:r>
      <w:r w:rsidRPr="0008327C">
        <w:t xml:space="preserve"> po</w:t>
      </w:r>
      <w:r w:rsidR="008D4427">
        <w:t>užívaní</w:t>
      </w:r>
      <w:r w:rsidRPr="0008327C">
        <w:t>.</w:t>
      </w:r>
    </w:p>
    <w:p w14:paraId="0643E458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759BAB4E" w14:textId="46CCD52A" w:rsidR="00F07318" w:rsidRPr="0008327C" w:rsidRDefault="006811B0" w:rsidP="00A10351">
      <w:pPr>
        <w:pStyle w:val="Zkladntext"/>
        <w:ind w:left="0" w:right="355"/>
      </w:pPr>
      <w:r>
        <w:t xml:space="preserve">V štúdiách lokálnej znášanlivosti pomocou zmesi </w:t>
      </w:r>
      <w:r w:rsidR="00987A7D" w:rsidRPr="0008327C">
        <w:t>emulzie</w:t>
      </w:r>
      <w:r w:rsidR="00987A7D">
        <w:t xml:space="preserve">, </w:t>
      </w:r>
      <w:r w:rsidR="00987A7D" w:rsidRPr="0008327C">
        <w:t xml:space="preserve">krému </w:t>
      </w:r>
      <w:r w:rsidR="00987A7D">
        <w:t>alebo</w:t>
      </w:r>
      <w:r w:rsidR="00987A7D" w:rsidRPr="0008327C">
        <w:t xml:space="preserve"> gélu </w:t>
      </w:r>
      <w:proofErr w:type="spellStart"/>
      <w:r w:rsidRPr="0008327C">
        <w:t>lidoka</w:t>
      </w:r>
      <w:r>
        <w:t>ínu</w:t>
      </w:r>
      <w:proofErr w:type="spellEnd"/>
      <w:r>
        <w:t xml:space="preserve"> a </w:t>
      </w:r>
      <w:proofErr w:type="spellStart"/>
      <w:r>
        <w:t>prilokaí</w:t>
      </w:r>
      <w:r w:rsidRPr="0008327C">
        <w:t>nu</w:t>
      </w:r>
      <w:proofErr w:type="spellEnd"/>
      <w:r w:rsidRPr="0008327C">
        <w:t xml:space="preserve"> </w:t>
      </w:r>
      <w:r w:rsidR="00987A7D">
        <w:t xml:space="preserve">v pomere </w:t>
      </w:r>
      <w:r w:rsidRPr="0008327C">
        <w:t>1:1</w:t>
      </w:r>
      <w:r>
        <w:t xml:space="preserve"> (w/w) </w:t>
      </w:r>
      <w:r w:rsidR="00987A7D">
        <w:t xml:space="preserve">sa pre tieto formy </w:t>
      </w:r>
      <w:r w:rsidR="00396F98" w:rsidRPr="0008327C">
        <w:t>pr</w:t>
      </w:r>
      <w:r w:rsidR="00987A7D">
        <w:t>eu</w:t>
      </w:r>
      <w:r w:rsidR="00396F98" w:rsidRPr="0008327C">
        <w:t>káz</w:t>
      </w:r>
      <w:r w:rsidR="00987A7D">
        <w:t xml:space="preserve">ala </w:t>
      </w:r>
      <w:r w:rsidR="00396F98" w:rsidRPr="0008327C">
        <w:t xml:space="preserve">dobrá </w:t>
      </w:r>
      <w:r w:rsidR="00987A7D" w:rsidRPr="0008327C">
        <w:t>lokálna</w:t>
      </w:r>
      <w:r w:rsidR="00396F98" w:rsidRPr="0008327C">
        <w:t xml:space="preserve"> </w:t>
      </w:r>
      <w:r w:rsidR="00987A7D" w:rsidRPr="0008327C">
        <w:t>znášanlivosť</w:t>
      </w:r>
      <w:r w:rsidR="00396F98" w:rsidRPr="0008327C">
        <w:t xml:space="preserve"> </w:t>
      </w:r>
      <w:r w:rsidR="00987A7D">
        <w:t xml:space="preserve">na neporušenej aj </w:t>
      </w:r>
      <w:r w:rsidR="00396F98" w:rsidRPr="0008327C">
        <w:t xml:space="preserve"> porušen</w:t>
      </w:r>
      <w:r w:rsidR="00987A7D">
        <w:t xml:space="preserve">ej koži </w:t>
      </w:r>
      <w:r w:rsidR="00396F98" w:rsidRPr="0008327C">
        <w:t>a sliznic</w:t>
      </w:r>
      <w:r w:rsidR="00987A7D">
        <w:t>ia</w:t>
      </w:r>
      <w:r w:rsidR="00396F98" w:rsidRPr="0008327C">
        <w:t>ch.</w:t>
      </w:r>
    </w:p>
    <w:p w14:paraId="7007B709" w14:textId="77777777" w:rsidR="00F07318" w:rsidRPr="0008327C" w:rsidRDefault="00F07318" w:rsidP="00A10351">
      <w:pPr>
        <w:pStyle w:val="Zkladntext"/>
        <w:ind w:left="0"/>
      </w:pPr>
    </w:p>
    <w:p w14:paraId="7305BD17" w14:textId="729ABD38" w:rsidR="00F07318" w:rsidRPr="0008327C" w:rsidRDefault="00396F98" w:rsidP="00A10351">
      <w:pPr>
        <w:pStyle w:val="Zkladntext"/>
        <w:ind w:left="0" w:right="355"/>
      </w:pPr>
      <w:r w:rsidRPr="0008327C">
        <w:t xml:space="preserve">Po </w:t>
      </w:r>
      <w:r w:rsidR="00D122E2" w:rsidRPr="0008327C">
        <w:t>jednorazove</w:t>
      </w:r>
      <w:r w:rsidR="00D122E2">
        <w:t>j</w:t>
      </w:r>
      <w:r w:rsidRPr="0008327C">
        <w:t xml:space="preserve"> </w:t>
      </w:r>
      <w:r w:rsidR="00D122E2" w:rsidRPr="0008327C">
        <w:t>aplikácii</w:t>
      </w:r>
      <w:r w:rsidRPr="0008327C">
        <w:t xml:space="preserve"> </w:t>
      </w:r>
      <w:r w:rsidR="00D122E2" w:rsidRPr="0008327C">
        <w:t>emulzie</w:t>
      </w:r>
      <w:r w:rsidRPr="0008327C">
        <w:t xml:space="preserve"> </w:t>
      </w:r>
      <w:proofErr w:type="spellStart"/>
      <w:r w:rsidRPr="0008327C">
        <w:t>lidoka</w:t>
      </w:r>
      <w:r w:rsidR="00D122E2">
        <w:t>ínu</w:t>
      </w:r>
      <w:proofErr w:type="spellEnd"/>
      <w:r w:rsidR="00D122E2">
        <w:t xml:space="preserve"> + </w:t>
      </w:r>
      <w:proofErr w:type="spellStart"/>
      <w:r w:rsidR="00D122E2">
        <w:t>prilokaí</w:t>
      </w:r>
      <w:r w:rsidRPr="0008327C">
        <w:t>nu</w:t>
      </w:r>
      <w:proofErr w:type="spellEnd"/>
      <w:r w:rsidRPr="0008327C">
        <w:t xml:space="preserve"> v </w:t>
      </w:r>
      <w:r w:rsidR="00D122E2" w:rsidRPr="0008327C">
        <w:t>pomere</w:t>
      </w:r>
      <w:r w:rsidRPr="0008327C">
        <w:t xml:space="preserve"> 1:1 </w:t>
      </w:r>
      <w:r w:rsidR="00D122E2">
        <w:t xml:space="preserve">(w/w) </w:t>
      </w:r>
      <w:r w:rsidRPr="0008327C">
        <w:t xml:space="preserve">v </w:t>
      </w:r>
      <w:r w:rsidR="00D122E2" w:rsidRPr="0008327C">
        <w:t>dávke</w:t>
      </w:r>
      <w:r w:rsidRPr="0008327C">
        <w:t xml:space="preserve"> 50 mg/g do oka pokusných </w:t>
      </w:r>
      <w:r w:rsidR="00D122E2" w:rsidRPr="0008327C">
        <w:t>zvierat</w:t>
      </w:r>
      <w:r w:rsidRPr="0008327C">
        <w:t xml:space="preserve"> </w:t>
      </w:r>
      <w:r w:rsidR="00D122E2">
        <w:t>sa</w:t>
      </w:r>
      <w:r w:rsidRPr="0008327C">
        <w:t xml:space="preserve"> pozorov</w:t>
      </w:r>
      <w:r w:rsidR="00D122E2">
        <w:t xml:space="preserve">alo </w:t>
      </w:r>
      <w:r w:rsidRPr="0008327C">
        <w:t>významn</w:t>
      </w:r>
      <w:r w:rsidR="00D122E2">
        <w:t>é podráždenie</w:t>
      </w:r>
      <w:r w:rsidRPr="0008327C">
        <w:t xml:space="preserve">. </w:t>
      </w:r>
      <w:r w:rsidR="00B64C25">
        <w:t xml:space="preserve">Ide o rovnakú </w:t>
      </w:r>
      <w:r w:rsidR="00B64C25" w:rsidRPr="0008327C">
        <w:t>koncentráciu</w:t>
      </w:r>
      <w:r w:rsidRPr="0008327C">
        <w:t xml:space="preserve"> </w:t>
      </w:r>
      <w:r w:rsidR="00B64C25">
        <w:t xml:space="preserve">lokálnych anestetík </w:t>
      </w:r>
      <w:r w:rsidRPr="0008327C">
        <w:t>a podobn</w:t>
      </w:r>
      <w:r w:rsidR="00B64C25">
        <w:t xml:space="preserve">ú </w:t>
      </w:r>
      <w:r w:rsidRPr="0008327C">
        <w:t xml:space="preserve">formu </w:t>
      </w:r>
      <w:r w:rsidR="00B64C25">
        <w:t xml:space="preserve">ako je </w:t>
      </w:r>
      <w:r w:rsidR="008B23A5" w:rsidRPr="0008327C">
        <w:t>ROMLA</w:t>
      </w:r>
      <w:r w:rsidRPr="0008327C">
        <w:t>. T</w:t>
      </w:r>
      <w:r w:rsidR="00B64C25">
        <w:t>á</w:t>
      </w:r>
      <w:r w:rsidRPr="0008327C">
        <w:t xml:space="preserve">to </w:t>
      </w:r>
      <w:r w:rsidR="00B64C25">
        <w:t>očná</w:t>
      </w:r>
      <w:r w:rsidRPr="0008327C">
        <w:t xml:space="preserve"> </w:t>
      </w:r>
      <w:r w:rsidR="00B64C25" w:rsidRPr="0008327C">
        <w:t>reakcia</w:t>
      </w:r>
      <w:r w:rsidRPr="0008327C">
        <w:t xml:space="preserve"> </w:t>
      </w:r>
      <w:r w:rsidR="00B64C25" w:rsidRPr="0008327C">
        <w:t>môže</w:t>
      </w:r>
      <w:r w:rsidRPr="0008327C">
        <w:t xml:space="preserve"> </w:t>
      </w:r>
      <w:r w:rsidR="00B64C25" w:rsidRPr="0008327C">
        <w:t>byť</w:t>
      </w:r>
      <w:r w:rsidRPr="0008327C">
        <w:t xml:space="preserve"> </w:t>
      </w:r>
      <w:r w:rsidR="00B64C25" w:rsidRPr="0008327C">
        <w:t>ovplyvnená</w:t>
      </w:r>
      <w:r w:rsidRPr="0008327C">
        <w:t xml:space="preserve"> vy</w:t>
      </w:r>
      <w:r w:rsidR="00B64C25">
        <w:t xml:space="preserve">sokou </w:t>
      </w:r>
      <w:r w:rsidRPr="0008327C">
        <w:t xml:space="preserve"> hodnotou pH </w:t>
      </w:r>
      <w:r w:rsidR="00B64C25">
        <w:t xml:space="preserve">formy emulzie </w:t>
      </w:r>
      <w:r w:rsidRPr="0008327C">
        <w:t>(</w:t>
      </w:r>
      <w:r w:rsidR="00B64C25" w:rsidRPr="0008327C">
        <w:t>približne</w:t>
      </w:r>
      <w:r w:rsidRPr="0008327C">
        <w:t xml:space="preserve"> 9), </w:t>
      </w:r>
      <w:r w:rsidR="00B64C25">
        <w:t>no</w:t>
      </w:r>
      <w:r w:rsidRPr="0008327C">
        <w:t xml:space="preserve"> </w:t>
      </w:r>
      <w:r w:rsidR="00B64C25" w:rsidRPr="0008327C">
        <w:t>pravdepodobne</w:t>
      </w:r>
      <w:r w:rsidR="00B64C25">
        <w:t xml:space="preserve"> je tiež </w:t>
      </w:r>
      <w:r w:rsidR="00B64C25" w:rsidRPr="0008327C">
        <w:t>č</w:t>
      </w:r>
      <w:r w:rsidR="00B64C25">
        <w:t>ia</w:t>
      </w:r>
      <w:r w:rsidR="00B64C25" w:rsidRPr="0008327C">
        <w:t>stočn</w:t>
      </w:r>
      <w:r w:rsidR="00B64C25">
        <w:t xml:space="preserve">e následkom dráždivého potenciálu </w:t>
      </w:r>
      <w:r w:rsidR="00B64C25" w:rsidRPr="0008327C">
        <w:t>samotných lokálnych</w:t>
      </w:r>
      <w:r w:rsidRPr="0008327C">
        <w:t xml:space="preserve"> </w:t>
      </w:r>
      <w:r w:rsidR="00B64C25" w:rsidRPr="0008327C">
        <w:t>anestetík</w:t>
      </w:r>
      <w:r w:rsidRPr="0008327C">
        <w:t>.</w:t>
      </w:r>
    </w:p>
    <w:p w14:paraId="3E34200E" w14:textId="77777777" w:rsidR="00F07318" w:rsidRPr="0008327C" w:rsidRDefault="00F07318" w:rsidP="00A10351">
      <w:pPr>
        <w:pStyle w:val="Zkladntext"/>
        <w:ind w:left="0"/>
        <w:rPr>
          <w:sz w:val="24"/>
        </w:rPr>
      </w:pPr>
    </w:p>
    <w:p w14:paraId="70BE86EF" w14:textId="77777777" w:rsidR="00F07318" w:rsidRPr="0008327C" w:rsidRDefault="00F07318" w:rsidP="00A10351">
      <w:pPr>
        <w:pStyle w:val="Zkladntext"/>
        <w:ind w:left="0"/>
        <w:rPr>
          <w:sz w:val="21"/>
        </w:rPr>
      </w:pPr>
    </w:p>
    <w:p w14:paraId="244D7BBF" w14:textId="77777777" w:rsidR="00BA3D41" w:rsidRPr="00891D76" w:rsidRDefault="00BA3D41" w:rsidP="00BA3D41">
      <w:pPr>
        <w:keepNext/>
        <w:widowControl/>
        <w:numPr>
          <w:ilvl w:val="0"/>
          <w:numId w:val="50"/>
        </w:numPr>
        <w:tabs>
          <w:tab w:val="left" w:pos="567"/>
        </w:tabs>
        <w:suppressAutoHyphens/>
        <w:autoSpaceDE/>
        <w:autoSpaceDN/>
        <w:rPr>
          <w:b/>
        </w:rPr>
      </w:pPr>
      <w:r w:rsidRPr="00BF5AB0">
        <w:rPr>
          <w:b/>
        </w:rPr>
        <w:t>FARMACEUTICKÉ INFORMÁCIE</w:t>
      </w:r>
    </w:p>
    <w:p w14:paraId="4B911605" w14:textId="77777777" w:rsidR="00BA3D41" w:rsidRPr="0082445A" w:rsidRDefault="00BA3D41" w:rsidP="00BA3D41">
      <w:pPr>
        <w:keepNext/>
      </w:pPr>
    </w:p>
    <w:p w14:paraId="18068A2C" w14:textId="77777777" w:rsidR="00BA3D41" w:rsidRPr="00891D76" w:rsidRDefault="00BA3D41" w:rsidP="00BA3D41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Zoznam pomocných látok</w:t>
      </w:r>
    </w:p>
    <w:p w14:paraId="1D2DD5EE" w14:textId="77777777" w:rsidR="00F07318" w:rsidRPr="0008327C" w:rsidRDefault="00F07318" w:rsidP="00A10351">
      <w:pPr>
        <w:pStyle w:val="Zkladntext"/>
        <w:ind w:left="0"/>
        <w:rPr>
          <w:b/>
          <w:sz w:val="23"/>
        </w:rPr>
      </w:pPr>
    </w:p>
    <w:p w14:paraId="3C1E90BC" w14:textId="0B310AAA" w:rsidR="00AD769E" w:rsidRPr="0008327C" w:rsidRDefault="005A43F5" w:rsidP="00A10351">
      <w:pPr>
        <w:pStyle w:val="Zkladntext"/>
        <w:ind w:left="0"/>
      </w:pPr>
      <w:proofErr w:type="spellStart"/>
      <w:r>
        <w:rPr>
          <w:rFonts w:eastAsiaTheme="minorHAnsi"/>
          <w:bCs/>
          <w:lang w:eastAsia="en-US" w:bidi="ar-SA"/>
        </w:rPr>
        <w:t>P</w:t>
      </w:r>
      <w:r w:rsidRPr="006C4DD4">
        <w:rPr>
          <w:rFonts w:eastAsiaTheme="minorHAnsi"/>
          <w:bCs/>
          <w:lang w:eastAsia="en-US" w:bidi="ar-SA"/>
        </w:rPr>
        <w:t>olyoxyetylénovan</w:t>
      </w:r>
      <w:r>
        <w:rPr>
          <w:rFonts w:eastAsiaTheme="minorHAnsi"/>
          <w:bCs/>
          <w:lang w:eastAsia="en-US" w:bidi="ar-SA"/>
        </w:rPr>
        <w:t>ý</w:t>
      </w:r>
      <w:proofErr w:type="spellEnd"/>
      <w:r>
        <w:rPr>
          <w:rFonts w:eastAsiaTheme="minorHAnsi"/>
          <w:bCs/>
          <w:lang w:eastAsia="en-US" w:bidi="ar-SA"/>
        </w:rPr>
        <w:t xml:space="preserve"> </w:t>
      </w:r>
      <w:proofErr w:type="spellStart"/>
      <w:r w:rsidRPr="006C4DD4">
        <w:rPr>
          <w:rFonts w:eastAsiaTheme="minorHAnsi"/>
          <w:bCs/>
          <w:lang w:eastAsia="en-US" w:bidi="ar-SA"/>
        </w:rPr>
        <w:t>hydrogenovan</w:t>
      </w:r>
      <w:r>
        <w:rPr>
          <w:rFonts w:eastAsiaTheme="minorHAnsi"/>
          <w:bCs/>
          <w:lang w:eastAsia="en-US" w:bidi="ar-SA"/>
        </w:rPr>
        <w:t>ý</w:t>
      </w:r>
      <w:proofErr w:type="spellEnd"/>
      <w:r>
        <w:rPr>
          <w:rFonts w:eastAsiaTheme="minorHAnsi"/>
          <w:bCs/>
          <w:lang w:eastAsia="en-US" w:bidi="ar-SA"/>
        </w:rPr>
        <w:t xml:space="preserve"> r</w:t>
      </w:r>
      <w:r w:rsidRPr="0008327C">
        <w:t>icínov</w:t>
      </w:r>
      <w:r>
        <w:t xml:space="preserve">ý </w:t>
      </w:r>
      <w:r w:rsidRPr="0008327C">
        <w:t xml:space="preserve">olej </w:t>
      </w:r>
      <w:r w:rsidR="00AD769E" w:rsidRPr="0008327C">
        <w:t xml:space="preserve"> </w:t>
      </w:r>
    </w:p>
    <w:p w14:paraId="6B1FE120" w14:textId="313DFA50" w:rsidR="00AD769E" w:rsidRPr="0008327C" w:rsidRDefault="00AD769E" w:rsidP="00A10351">
      <w:pPr>
        <w:pStyle w:val="Zkladntext"/>
        <w:ind w:left="0"/>
      </w:pPr>
      <w:proofErr w:type="spellStart"/>
      <w:r w:rsidRPr="0008327C">
        <w:t>Karbom</w:t>
      </w:r>
      <w:r w:rsidR="0095435E">
        <w:t>é</w:t>
      </w:r>
      <w:r w:rsidRPr="0008327C">
        <w:t>r</w:t>
      </w:r>
      <w:proofErr w:type="spellEnd"/>
      <w:r w:rsidRPr="0008327C">
        <w:t xml:space="preserve"> 974 P</w:t>
      </w:r>
    </w:p>
    <w:p w14:paraId="6E709060" w14:textId="77777777" w:rsidR="00AD769E" w:rsidRPr="0008327C" w:rsidRDefault="00AD769E" w:rsidP="00A10351">
      <w:pPr>
        <w:pStyle w:val="Zkladntext"/>
        <w:ind w:left="0"/>
      </w:pPr>
      <w:r w:rsidRPr="0008327C">
        <w:t>H</w:t>
      </w:r>
      <w:r w:rsidR="00396F98" w:rsidRPr="0008327C">
        <w:t>ydroxid sodný</w:t>
      </w:r>
      <w:r w:rsidRPr="0008327C">
        <w:t xml:space="preserve"> (na úpravu pH)</w:t>
      </w:r>
    </w:p>
    <w:p w14:paraId="0274D5CB" w14:textId="185D60D9" w:rsidR="00F07318" w:rsidRPr="0008327C" w:rsidRDefault="005A43F5" w:rsidP="00A10351">
      <w:pPr>
        <w:pStyle w:val="Zkladntext"/>
        <w:ind w:left="0"/>
      </w:pPr>
      <w:r w:rsidRPr="0008327C">
        <w:t>Čistená</w:t>
      </w:r>
      <w:r w:rsidR="00396F98" w:rsidRPr="0008327C">
        <w:t xml:space="preserve"> voda.</w:t>
      </w:r>
    </w:p>
    <w:p w14:paraId="573A876A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6C258D40" w14:textId="77777777" w:rsidR="00CC23D8" w:rsidRPr="00891D76" w:rsidRDefault="00CC23D8" w:rsidP="00CC23D8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Inkompatibility</w:t>
      </w:r>
    </w:p>
    <w:p w14:paraId="77A8BAF2" w14:textId="77777777" w:rsidR="00CC23D8" w:rsidRPr="0082445A" w:rsidRDefault="00CC23D8" w:rsidP="00CC23D8">
      <w:pPr>
        <w:keepNext/>
      </w:pPr>
    </w:p>
    <w:p w14:paraId="1F18C8EE" w14:textId="19396E74" w:rsidR="00CC23D8" w:rsidRPr="00BF5AB0" w:rsidRDefault="00CC23D8" w:rsidP="00CC23D8">
      <w:r>
        <w:t>Neaplikovateľné.</w:t>
      </w:r>
    </w:p>
    <w:p w14:paraId="513DAB6F" w14:textId="77777777" w:rsidR="00AD769E" w:rsidRPr="0008327C" w:rsidRDefault="00AD769E" w:rsidP="00A10351"/>
    <w:p w14:paraId="32F078E6" w14:textId="77777777" w:rsidR="00CC23D8" w:rsidRPr="00891D76" w:rsidRDefault="00CC23D8" w:rsidP="00CC23D8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Čas použiteľnosti</w:t>
      </w:r>
    </w:p>
    <w:p w14:paraId="0EF26DCD" w14:textId="77777777" w:rsidR="00CC23D8" w:rsidRPr="0008327C" w:rsidRDefault="00CC23D8">
      <w:pPr>
        <w:pStyle w:val="Zkladntext"/>
        <w:ind w:left="0"/>
      </w:pPr>
    </w:p>
    <w:p w14:paraId="45515DFA" w14:textId="5C5010E1" w:rsidR="00F07318" w:rsidRPr="0008327C" w:rsidRDefault="00396F98" w:rsidP="00A10351">
      <w:pPr>
        <w:pStyle w:val="Zkladntext"/>
        <w:ind w:left="0"/>
      </w:pPr>
      <w:r w:rsidRPr="0008327C">
        <w:t>3</w:t>
      </w:r>
      <w:r w:rsidR="00CC23D8">
        <w:t>6 mesiacov</w:t>
      </w:r>
    </w:p>
    <w:p w14:paraId="6C0384AC" w14:textId="1BD57198" w:rsidR="00F5211C" w:rsidRPr="0008327C" w:rsidRDefault="00F5211C" w:rsidP="00A10351">
      <w:pPr>
        <w:pStyle w:val="Zkladntext"/>
        <w:ind w:left="0"/>
      </w:pPr>
      <w:r w:rsidRPr="0008327C">
        <w:t>Po prv</w:t>
      </w:r>
      <w:r w:rsidR="00CC23D8">
        <w:t xml:space="preserve">om </w:t>
      </w:r>
      <w:r w:rsidR="00CC23D8" w:rsidRPr="0008327C">
        <w:t>otvorení</w:t>
      </w:r>
      <w:r w:rsidRPr="0008327C">
        <w:t>: 6 m</w:t>
      </w:r>
      <w:r w:rsidR="00CC23D8">
        <w:t>e</w:t>
      </w:r>
      <w:r w:rsidRPr="0008327C">
        <w:t>s</w:t>
      </w:r>
      <w:r w:rsidR="00CC23D8">
        <w:t>iacov</w:t>
      </w:r>
      <w:r w:rsidRPr="0008327C">
        <w:t>.</w:t>
      </w:r>
    </w:p>
    <w:p w14:paraId="5D8F1C48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30B8DEAA" w14:textId="77777777" w:rsidR="004C168D" w:rsidRPr="00891D76" w:rsidRDefault="004C168D" w:rsidP="004C168D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3F42FBFF" w14:textId="77777777" w:rsidR="004C168D" w:rsidRPr="0008327C" w:rsidRDefault="004C168D">
      <w:pPr>
        <w:pStyle w:val="Zkladntext"/>
        <w:ind w:left="0"/>
      </w:pPr>
    </w:p>
    <w:p w14:paraId="7BBEBAFF" w14:textId="6A7957CF" w:rsidR="00F07318" w:rsidRPr="0008327C" w:rsidRDefault="00C00D57" w:rsidP="00A10351">
      <w:pPr>
        <w:pStyle w:val="Zkladntext"/>
        <w:ind w:left="0"/>
      </w:pPr>
      <w:r>
        <w:rPr>
          <w:noProof/>
        </w:rPr>
        <w:t>Uchovávajte pri teplote do 30</w:t>
      </w:r>
      <w:r>
        <w:rPr>
          <w:noProof/>
        </w:rPr>
        <w:sym w:font="Symbol" w:char="F0B0"/>
      </w:r>
      <w:r>
        <w:rPr>
          <w:noProof/>
        </w:rPr>
        <w:t>C. Neuchovávajte v chladničke alebo mrazničke</w:t>
      </w:r>
      <w:r w:rsidR="00396F98" w:rsidRPr="0008327C">
        <w:t>.</w:t>
      </w:r>
    </w:p>
    <w:p w14:paraId="5F18B2A9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30D1F2BF" w14:textId="5DE62CE5" w:rsidR="00C00D57" w:rsidRPr="0082445A" w:rsidRDefault="00C00D57" w:rsidP="00C00D57">
      <w:pPr>
        <w:keepNext/>
        <w:widowControl/>
        <w:numPr>
          <w:ilvl w:val="1"/>
          <w:numId w:val="50"/>
        </w:numPr>
        <w:autoSpaceDE/>
        <w:autoSpaceDN/>
        <w:ind w:left="567" w:hanging="567"/>
        <w:outlineLvl w:val="0"/>
        <w:rPr>
          <w:b/>
        </w:rPr>
      </w:pPr>
      <w:r w:rsidRPr="00BF5AB0">
        <w:rPr>
          <w:b/>
        </w:rPr>
        <w:t>Druh obalu a</w:t>
      </w:r>
      <w:r>
        <w:rPr>
          <w:b/>
        </w:rPr>
        <w:t> obsah balenia</w:t>
      </w:r>
    </w:p>
    <w:p w14:paraId="015A4C9A" w14:textId="77777777" w:rsidR="00C00D57" w:rsidRPr="0008327C" w:rsidRDefault="00C00D57">
      <w:pPr>
        <w:pStyle w:val="Zkladntext"/>
        <w:ind w:left="0" w:right="663"/>
      </w:pPr>
    </w:p>
    <w:p w14:paraId="302F1E63" w14:textId="2DE17511" w:rsidR="003C23C5" w:rsidRPr="0008327C" w:rsidRDefault="00B60349" w:rsidP="00A10351">
      <w:pPr>
        <w:pStyle w:val="Zkladntext"/>
        <w:ind w:left="0" w:right="663"/>
      </w:pPr>
      <w:r w:rsidRPr="0008327C">
        <w:t>Hliníková tuba</w:t>
      </w:r>
      <w:r w:rsidR="00396F98" w:rsidRPr="0008327C">
        <w:t xml:space="preserve"> </w:t>
      </w:r>
      <w:r w:rsidR="00420757">
        <w:t xml:space="preserve">vo vnútri </w:t>
      </w:r>
      <w:r w:rsidR="00396F98" w:rsidRPr="0008327C">
        <w:t>lakovaná</w:t>
      </w:r>
      <w:r w:rsidRPr="0008327C">
        <w:t xml:space="preserve"> </w:t>
      </w:r>
      <w:proofErr w:type="spellStart"/>
      <w:r w:rsidR="009B5812" w:rsidRPr="0008327C">
        <w:t>epoxyfenolovou</w:t>
      </w:r>
      <w:proofErr w:type="spellEnd"/>
      <w:r w:rsidR="009B5812" w:rsidRPr="0008327C">
        <w:t xml:space="preserve"> </w:t>
      </w:r>
      <w:r w:rsidR="00420757">
        <w:t>živicou</w:t>
      </w:r>
      <w:r w:rsidR="00396F98" w:rsidRPr="0008327C">
        <w:t xml:space="preserve">, </w:t>
      </w:r>
      <w:r w:rsidR="00420757" w:rsidRPr="0008327C">
        <w:t>zapečatená</w:t>
      </w:r>
      <w:r w:rsidR="009B5812" w:rsidRPr="0008327C">
        <w:t xml:space="preserve"> latexovou zátkou </w:t>
      </w:r>
      <w:r w:rsidR="003C23C5" w:rsidRPr="0008327C">
        <w:t>a u</w:t>
      </w:r>
      <w:r w:rsidR="00420757">
        <w:t>z</w:t>
      </w:r>
      <w:r w:rsidR="003C23C5" w:rsidRPr="0008327C">
        <w:t>av</w:t>
      </w:r>
      <w:r w:rsidR="00420757">
        <w:t xml:space="preserve">retá s polypropylénovým </w:t>
      </w:r>
      <w:proofErr w:type="spellStart"/>
      <w:r w:rsidR="00C750F9">
        <w:t>skrutkovacím</w:t>
      </w:r>
      <w:proofErr w:type="spellEnd"/>
      <w:r w:rsidR="00C750F9">
        <w:t xml:space="preserve"> </w:t>
      </w:r>
      <w:r w:rsidR="00420757">
        <w:t>uzáverom</w:t>
      </w:r>
      <w:r w:rsidR="00396F98" w:rsidRPr="0008327C">
        <w:t xml:space="preserve">. </w:t>
      </w:r>
      <w:r w:rsidR="00DB7DD0">
        <w:t>Okluzívne k</w:t>
      </w:r>
      <w:r w:rsidR="003C23C5" w:rsidRPr="0008327C">
        <w:t>ryt</w:t>
      </w:r>
      <w:r w:rsidR="00420757">
        <w:t xml:space="preserve">ie je </w:t>
      </w:r>
      <w:proofErr w:type="spellStart"/>
      <w:r w:rsidR="003C23C5" w:rsidRPr="0008327C">
        <w:t>polyuretanový</w:t>
      </w:r>
      <w:proofErr w:type="spellEnd"/>
      <w:r w:rsidR="003C23C5" w:rsidRPr="0008327C">
        <w:t xml:space="preserve"> </w:t>
      </w:r>
      <w:r w:rsidR="00420757" w:rsidRPr="0008327C">
        <w:t>film</w:t>
      </w:r>
      <w:r w:rsidR="003C23C5" w:rsidRPr="0008327C">
        <w:t xml:space="preserve"> s </w:t>
      </w:r>
      <w:proofErr w:type="spellStart"/>
      <w:r w:rsidR="003C23C5" w:rsidRPr="0008327C">
        <w:t>adhez</w:t>
      </w:r>
      <w:r w:rsidR="00420757">
        <w:t>ívnou</w:t>
      </w:r>
      <w:proofErr w:type="spellEnd"/>
      <w:r w:rsidR="00420757">
        <w:t xml:space="preserve"> </w:t>
      </w:r>
      <w:proofErr w:type="spellStart"/>
      <w:r w:rsidR="0075476D" w:rsidRPr="0008327C">
        <w:t>ak</w:t>
      </w:r>
      <w:r w:rsidR="003C23C5" w:rsidRPr="0008327C">
        <w:t>rylátovou</w:t>
      </w:r>
      <w:proofErr w:type="spellEnd"/>
      <w:r w:rsidR="003C23C5" w:rsidRPr="0008327C">
        <w:t xml:space="preserve"> vrstvou.</w:t>
      </w:r>
    </w:p>
    <w:p w14:paraId="57148404" w14:textId="77777777" w:rsidR="00FF14BD" w:rsidRPr="0008327C" w:rsidRDefault="00FF14BD" w:rsidP="00A10351">
      <w:pPr>
        <w:pStyle w:val="Zkladntext"/>
        <w:ind w:left="0" w:right="664"/>
      </w:pPr>
    </w:p>
    <w:p w14:paraId="038D618E" w14:textId="2134B5B7" w:rsidR="00F5211C" w:rsidRPr="0008327C" w:rsidRDefault="00420757" w:rsidP="00A10351">
      <w:pPr>
        <w:pStyle w:val="Zkladntext"/>
        <w:ind w:left="0" w:right="664"/>
      </w:pPr>
      <w:r>
        <w:t>Veľkosti</w:t>
      </w:r>
      <w:r w:rsidR="00396F98" w:rsidRPr="0008327C">
        <w:t xml:space="preserve"> balení: </w:t>
      </w:r>
    </w:p>
    <w:p w14:paraId="44A58272" w14:textId="4F001B66" w:rsidR="00F5211C" w:rsidRPr="0008327C" w:rsidRDefault="00595D25" w:rsidP="00A10351">
      <w:pPr>
        <w:pStyle w:val="Zkladntext"/>
        <w:ind w:left="0" w:right="663"/>
      </w:pPr>
      <w:r w:rsidRPr="0008327C">
        <w:t>1 x 30</w:t>
      </w:r>
      <w:r w:rsidR="00420757">
        <w:t> </w:t>
      </w:r>
      <w:r w:rsidRPr="0008327C">
        <w:t>g tuba</w:t>
      </w:r>
    </w:p>
    <w:p w14:paraId="1C8A2090" w14:textId="5227FB8F" w:rsidR="00F5211C" w:rsidRPr="0008327C" w:rsidRDefault="00F5211C" w:rsidP="00A10351">
      <w:pPr>
        <w:pStyle w:val="Zkladntext"/>
        <w:ind w:left="0" w:right="663"/>
      </w:pPr>
      <w:r w:rsidRPr="0008327C">
        <w:t xml:space="preserve">1 x </w:t>
      </w:r>
      <w:r w:rsidR="00595D25" w:rsidRPr="0008327C">
        <w:t>5</w:t>
      </w:r>
      <w:r w:rsidR="00420757">
        <w:t> </w:t>
      </w:r>
      <w:r w:rsidR="00595D25" w:rsidRPr="0008327C">
        <w:t>g tuba</w:t>
      </w:r>
    </w:p>
    <w:p w14:paraId="7A100349" w14:textId="62EA7F2E" w:rsidR="00F5211C" w:rsidRPr="0008327C" w:rsidRDefault="00F5211C" w:rsidP="00A10351">
      <w:pPr>
        <w:pStyle w:val="Zkladntext"/>
        <w:ind w:left="0" w:right="663"/>
      </w:pPr>
      <w:r w:rsidRPr="0008327C">
        <w:lastRenderedPageBreak/>
        <w:t xml:space="preserve">1 x </w:t>
      </w:r>
      <w:r w:rsidR="003C23C5" w:rsidRPr="0008327C">
        <w:t>5</w:t>
      </w:r>
      <w:r w:rsidR="00420757">
        <w:t> </w:t>
      </w:r>
      <w:r w:rsidR="003C23C5" w:rsidRPr="0008327C">
        <w:t>g tuba a</w:t>
      </w:r>
      <w:r w:rsidR="00595D25" w:rsidRPr="0008327C">
        <w:t xml:space="preserve"> 2 </w:t>
      </w:r>
      <w:r w:rsidR="00420757" w:rsidRPr="0008327C">
        <w:t>okluzívne</w:t>
      </w:r>
      <w:r w:rsidR="00FF14BD" w:rsidRPr="0008327C">
        <w:t xml:space="preserve"> </w:t>
      </w:r>
      <w:r w:rsidR="003C23C5" w:rsidRPr="0008327C">
        <w:t>kryt</w:t>
      </w:r>
      <w:r w:rsidR="00420757">
        <w:t>ia</w:t>
      </w:r>
    </w:p>
    <w:p w14:paraId="535AF297" w14:textId="591DE692" w:rsidR="00F5211C" w:rsidRPr="0008327C" w:rsidRDefault="00F5211C" w:rsidP="00A10351">
      <w:pPr>
        <w:pStyle w:val="Zkladntext"/>
        <w:ind w:left="0" w:right="663"/>
      </w:pPr>
      <w:r w:rsidRPr="0008327C">
        <w:t xml:space="preserve">1 x </w:t>
      </w:r>
      <w:r w:rsidR="0096667D" w:rsidRPr="0008327C">
        <w:t>5</w:t>
      </w:r>
      <w:r w:rsidR="00420757">
        <w:t> </w:t>
      </w:r>
      <w:r w:rsidR="0096667D" w:rsidRPr="0008327C">
        <w:t>g tuba</w:t>
      </w:r>
      <w:r w:rsidRPr="0008327C">
        <w:t xml:space="preserve"> </w:t>
      </w:r>
      <w:r w:rsidR="003C23C5" w:rsidRPr="0008327C">
        <w:t>a</w:t>
      </w:r>
      <w:r w:rsidR="00595D25" w:rsidRPr="0008327C">
        <w:t xml:space="preserve"> 3</w:t>
      </w:r>
      <w:r w:rsidRPr="0008327C">
        <w:t xml:space="preserve"> </w:t>
      </w:r>
      <w:r w:rsidR="00420757" w:rsidRPr="0008327C">
        <w:t>okluzívne kryt</w:t>
      </w:r>
      <w:r w:rsidR="00420757">
        <w:t>ia</w:t>
      </w:r>
    </w:p>
    <w:p w14:paraId="63197A6C" w14:textId="7A71F5AD" w:rsidR="00F5211C" w:rsidRPr="003F2648" w:rsidRDefault="00595D25" w:rsidP="00A10351">
      <w:pPr>
        <w:pStyle w:val="Zkladntext"/>
        <w:ind w:left="0" w:right="663"/>
      </w:pPr>
      <w:r w:rsidRPr="003F2648">
        <w:t>5 x 5</w:t>
      </w:r>
      <w:r w:rsidR="00420757" w:rsidRPr="003F2648">
        <w:t> </w:t>
      </w:r>
      <w:r w:rsidRPr="003F2648">
        <w:t xml:space="preserve">g </w:t>
      </w:r>
      <w:r w:rsidR="00AA03A0" w:rsidRPr="003F2648">
        <w:t>tuba</w:t>
      </w:r>
    </w:p>
    <w:p w14:paraId="450560EE" w14:textId="50E06D47" w:rsidR="00F5211C" w:rsidRPr="0008327C" w:rsidRDefault="00F5211C" w:rsidP="00A10351">
      <w:pPr>
        <w:pStyle w:val="Zkladntext"/>
        <w:ind w:left="0" w:right="663"/>
      </w:pPr>
      <w:r w:rsidRPr="003F2648">
        <w:t>5 x 5</w:t>
      </w:r>
      <w:r w:rsidR="00420757" w:rsidRPr="003F2648">
        <w:t> </w:t>
      </w:r>
      <w:r w:rsidRPr="003F2648">
        <w:t xml:space="preserve">g </w:t>
      </w:r>
      <w:r w:rsidR="00AA03A0" w:rsidRPr="003F2648">
        <w:t>tuba</w:t>
      </w:r>
      <w:r w:rsidR="00AA03A0" w:rsidRPr="007D0FF4">
        <w:t xml:space="preserve"> </w:t>
      </w:r>
      <w:r w:rsidR="003C23C5" w:rsidRPr="007D0FF4">
        <w:t>a</w:t>
      </w:r>
      <w:r w:rsidRPr="007D0FF4">
        <w:t xml:space="preserve"> 12 </w:t>
      </w:r>
      <w:r w:rsidR="00420757" w:rsidRPr="007D0FF4">
        <w:t>okluzívnych krytí</w:t>
      </w:r>
    </w:p>
    <w:p w14:paraId="3D62AE1B" w14:textId="77777777" w:rsidR="0014171C" w:rsidRPr="0008327C" w:rsidRDefault="0014171C" w:rsidP="00A10351">
      <w:pPr>
        <w:pStyle w:val="Zkladntext"/>
        <w:ind w:left="0" w:right="663"/>
      </w:pPr>
    </w:p>
    <w:p w14:paraId="0451431D" w14:textId="59319AD0" w:rsidR="00F07318" w:rsidRDefault="00650486" w:rsidP="00A10351">
      <w:pPr>
        <w:pStyle w:val="Zkladntext"/>
        <w:ind w:left="0"/>
      </w:pPr>
      <w:r w:rsidRPr="00BF5AB0">
        <w:t>Na trh nemusia byť u</w:t>
      </w:r>
      <w:r>
        <w:t>vedené všetky veľkosti balenia.</w:t>
      </w:r>
    </w:p>
    <w:p w14:paraId="38F990B7" w14:textId="77777777" w:rsidR="00650486" w:rsidRPr="0008327C" w:rsidRDefault="00650486" w:rsidP="00A10351">
      <w:pPr>
        <w:pStyle w:val="Zkladntext"/>
        <w:ind w:left="0"/>
        <w:rPr>
          <w:sz w:val="23"/>
        </w:rPr>
      </w:pPr>
    </w:p>
    <w:p w14:paraId="550E075E" w14:textId="1A405486" w:rsidR="00650486" w:rsidRPr="00891D76" w:rsidRDefault="00650486" w:rsidP="00650486">
      <w:pPr>
        <w:keepNext/>
        <w:widowControl/>
        <w:numPr>
          <w:ilvl w:val="1"/>
          <w:numId w:val="50"/>
        </w:numPr>
        <w:tabs>
          <w:tab w:val="left" w:pos="567"/>
        </w:tabs>
        <w:autoSpaceDE/>
        <w:autoSpaceDN/>
        <w:outlineLvl w:val="0"/>
      </w:pPr>
      <w:r w:rsidRPr="00BF5AB0">
        <w:rPr>
          <w:b/>
        </w:rPr>
        <w:t>Špeciálne opatrenia</w:t>
      </w:r>
      <w:r w:rsidR="000F1AA2">
        <w:rPr>
          <w:b/>
        </w:rPr>
        <w:t xml:space="preserve"> na likvidáciu</w:t>
      </w:r>
    </w:p>
    <w:p w14:paraId="163D7FC9" w14:textId="77777777" w:rsidR="00650486" w:rsidRPr="0008327C" w:rsidRDefault="00650486">
      <w:pPr>
        <w:rPr>
          <w:spacing w:val="-56"/>
          <w:u w:val="single"/>
        </w:rPr>
      </w:pPr>
    </w:p>
    <w:p w14:paraId="217B7468" w14:textId="20750CAA" w:rsidR="00F07318" w:rsidRPr="0008327C" w:rsidRDefault="00396F98" w:rsidP="00A10351">
      <w:pPr>
        <w:rPr>
          <w:i/>
        </w:rPr>
      </w:pPr>
      <w:r w:rsidRPr="0008327C">
        <w:rPr>
          <w:spacing w:val="-56"/>
          <w:u w:val="single"/>
        </w:rPr>
        <w:t xml:space="preserve"> </w:t>
      </w:r>
      <w:r w:rsidR="000F1AA2">
        <w:rPr>
          <w:i/>
          <w:u w:val="single"/>
        </w:rPr>
        <w:t xml:space="preserve">Opatrenia, ktoré sa majú zohľadniť </w:t>
      </w:r>
      <w:r w:rsidR="000F1AA2" w:rsidRPr="0008327C">
        <w:rPr>
          <w:i/>
          <w:u w:val="single"/>
        </w:rPr>
        <w:t>pred</w:t>
      </w:r>
      <w:r w:rsidRPr="0008327C">
        <w:rPr>
          <w:i/>
          <w:u w:val="single"/>
        </w:rPr>
        <w:t xml:space="preserve"> </w:t>
      </w:r>
      <w:r w:rsidR="000F1AA2">
        <w:rPr>
          <w:i/>
          <w:u w:val="single"/>
        </w:rPr>
        <w:t xml:space="preserve">manipuláciou alebo </w:t>
      </w:r>
      <w:r w:rsidR="000F1AA2" w:rsidRPr="0008327C">
        <w:rPr>
          <w:i/>
          <w:u w:val="single"/>
        </w:rPr>
        <w:t>podaním</w:t>
      </w:r>
      <w:r w:rsidRPr="0008327C">
        <w:rPr>
          <w:i/>
          <w:u w:val="single"/>
        </w:rPr>
        <w:t xml:space="preserve"> l</w:t>
      </w:r>
      <w:r w:rsidR="000F1AA2">
        <w:rPr>
          <w:i/>
          <w:u w:val="single"/>
        </w:rPr>
        <w:t>ieku</w:t>
      </w:r>
    </w:p>
    <w:p w14:paraId="182D86BC" w14:textId="2D328046" w:rsidR="00F07318" w:rsidRPr="0008327C" w:rsidRDefault="00396F98" w:rsidP="00A10351">
      <w:pPr>
        <w:pStyle w:val="Zkladntext"/>
        <w:ind w:left="0"/>
      </w:pPr>
      <w:r w:rsidRPr="0008327C">
        <w:t xml:space="preserve">Osoby, </w:t>
      </w:r>
      <w:r w:rsidR="000F1AA2" w:rsidRPr="0008327C">
        <w:t>ktoré</w:t>
      </w:r>
      <w:r w:rsidRPr="0008327C">
        <w:t xml:space="preserve"> často </w:t>
      </w:r>
      <w:r w:rsidR="000F1AA2" w:rsidRPr="0008327C">
        <w:t>aplikujú</w:t>
      </w:r>
      <w:r w:rsidRPr="0008327C">
        <w:t xml:space="preserve"> </w:t>
      </w:r>
      <w:r w:rsidR="00462EF0">
        <w:t>alebo</w:t>
      </w:r>
      <w:r w:rsidRPr="0008327C">
        <w:t xml:space="preserve"> </w:t>
      </w:r>
      <w:r w:rsidR="000F1AA2" w:rsidRPr="0008327C">
        <w:t>odstraňujú</w:t>
      </w:r>
      <w:r w:rsidRPr="0008327C">
        <w:t xml:space="preserve"> krém, </w:t>
      </w:r>
      <w:r w:rsidR="000F1AA2">
        <w:t xml:space="preserve">majú </w:t>
      </w:r>
      <w:r w:rsidR="00C71124" w:rsidRPr="0008327C">
        <w:t>zaistiť</w:t>
      </w:r>
      <w:r w:rsidRPr="0008327C">
        <w:t xml:space="preserve">, že je </w:t>
      </w:r>
      <w:r w:rsidR="00C71124">
        <w:t>vylúčený</w:t>
      </w:r>
      <w:r w:rsidRPr="0008327C">
        <w:t xml:space="preserve"> kontakt s </w:t>
      </w:r>
      <w:r w:rsidR="00C71124">
        <w:t>liekom,</w:t>
      </w:r>
      <w:r w:rsidRPr="0008327C">
        <w:t xml:space="preserve"> aby s</w:t>
      </w:r>
      <w:r w:rsidR="00C71124">
        <w:t>a</w:t>
      </w:r>
      <w:r w:rsidRPr="0008327C">
        <w:t xml:space="preserve"> </w:t>
      </w:r>
      <w:r w:rsidR="00C71124">
        <w:t xml:space="preserve">zabránilo </w:t>
      </w:r>
      <w:r w:rsidRPr="0008327C">
        <w:t>vývoj</w:t>
      </w:r>
      <w:r w:rsidR="00C71124">
        <w:t>u precitlivenosti</w:t>
      </w:r>
      <w:r w:rsidRPr="0008327C">
        <w:t>.</w:t>
      </w:r>
    </w:p>
    <w:p w14:paraId="2596A2AE" w14:textId="77777777" w:rsidR="00F07318" w:rsidRPr="0008327C" w:rsidRDefault="00F07318" w:rsidP="00A10351">
      <w:pPr>
        <w:pStyle w:val="Zkladntext"/>
        <w:ind w:left="0"/>
      </w:pPr>
    </w:p>
    <w:p w14:paraId="532C72D4" w14:textId="106E363E" w:rsidR="00F07318" w:rsidRDefault="00C71124" w:rsidP="00A10351">
      <w:pPr>
        <w:pStyle w:val="Zkladntext"/>
        <w:ind w:left="0"/>
      </w:pPr>
      <w:r w:rsidRPr="00A72672">
        <w:t>Všetok nepoužitý liek alebo odpad vzniknutý z</w:t>
      </w:r>
      <w:r>
        <w:t> </w:t>
      </w:r>
      <w:r w:rsidRPr="00BF5AB0">
        <w:t>lieku sa má zlikvidovať v s</w:t>
      </w:r>
      <w:r>
        <w:t>úlade s národnými požiadavkami.</w:t>
      </w:r>
    </w:p>
    <w:p w14:paraId="3B7EF448" w14:textId="77777777" w:rsidR="00C71124" w:rsidRPr="0008327C" w:rsidRDefault="00C71124" w:rsidP="00A10351">
      <w:pPr>
        <w:pStyle w:val="Zkladntext"/>
        <w:ind w:left="0"/>
        <w:rPr>
          <w:sz w:val="24"/>
        </w:rPr>
      </w:pPr>
    </w:p>
    <w:p w14:paraId="6B3E1909" w14:textId="77777777" w:rsidR="00F07318" w:rsidRPr="0008327C" w:rsidRDefault="00F07318" w:rsidP="00A10351">
      <w:pPr>
        <w:pStyle w:val="Zkladntext"/>
        <w:ind w:left="0"/>
        <w:rPr>
          <w:sz w:val="21"/>
        </w:rPr>
      </w:pPr>
    </w:p>
    <w:p w14:paraId="0E1A9B87" w14:textId="77777777" w:rsidR="00C71124" w:rsidRPr="00891D76" w:rsidRDefault="00C71124" w:rsidP="00C71124">
      <w:pPr>
        <w:keepNext/>
        <w:widowControl/>
        <w:numPr>
          <w:ilvl w:val="0"/>
          <w:numId w:val="50"/>
        </w:numPr>
        <w:tabs>
          <w:tab w:val="left" w:pos="567"/>
        </w:tabs>
        <w:autoSpaceDE/>
        <w:autoSpaceDN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2DCD4C6E" w14:textId="77777777" w:rsidR="00C71124" w:rsidRPr="0008327C" w:rsidRDefault="00C71124">
      <w:pPr>
        <w:pStyle w:val="Zkladntext"/>
        <w:ind w:left="0" w:firstLine="485"/>
        <w:rPr>
          <w:sz w:val="23"/>
        </w:rPr>
      </w:pPr>
    </w:p>
    <w:p w14:paraId="43E1885B" w14:textId="54586AB5" w:rsidR="00F07318" w:rsidRPr="0008327C" w:rsidRDefault="00B270E2" w:rsidP="00C71124">
      <w:pPr>
        <w:pStyle w:val="Zkladntext"/>
        <w:ind w:left="0"/>
        <w:rPr>
          <w:sz w:val="23"/>
        </w:rPr>
      </w:pPr>
      <w:proofErr w:type="spellStart"/>
      <w:r w:rsidRPr="0008327C">
        <w:rPr>
          <w:sz w:val="23"/>
        </w:rPr>
        <w:t>Elantis</w:t>
      </w:r>
      <w:proofErr w:type="spellEnd"/>
      <w:r w:rsidRPr="0008327C">
        <w:rPr>
          <w:sz w:val="23"/>
        </w:rPr>
        <w:t xml:space="preserve"> Farma SRL</w:t>
      </w:r>
    </w:p>
    <w:p w14:paraId="5ABC9AE0" w14:textId="26829A0D" w:rsidR="00B270E2" w:rsidRPr="0008327C" w:rsidRDefault="0072381D" w:rsidP="00C71124">
      <w:pPr>
        <w:pStyle w:val="Zkladntext"/>
        <w:ind w:left="0"/>
        <w:rPr>
          <w:sz w:val="23"/>
        </w:rPr>
      </w:pPr>
      <w:r>
        <w:rPr>
          <w:sz w:val="23"/>
        </w:rPr>
        <w:t xml:space="preserve">ul. </w:t>
      </w:r>
      <w:r w:rsidR="00B270E2" w:rsidRPr="0008327C">
        <w:rPr>
          <w:sz w:val="23"/>
        </w:rPr>
        <w:t xml:space="preserve">CIOBANULUI </w:t>
      </w:r>
      <w:r>
        <w:rPr>
          <w:sz w:val="23"/>
        </w:rPr>
        <w:t xml:space="preserve">č. </w:t>
      </w:r>
      <w:r w:rsidR="00B270E2" w:rsidRPr="0008327C">
        <w:rPr>
          <w:sz w:val="23"/>
        </w:rPr>
        <w:t>133</w:t>
      </w:r>
    </w:p>
    <w:p w14:paraId="595A26DF" w14:textId="1E1F076B" w:rsidR="00B270E2" w:rsidRPr="0008327C" w:rsidRDefault="00B270E2" w:rsidP="00C71124">
      <w:pPr>
        <w:pStyle w:val="Zkladntext"/>
        <w:ind w:left="0"/>
        <w:rPr>
          <w:sz w:val="23"/>
        </w:rPr>
      </w:pPr>
      <w:proofErr w:type="spellStart"/>
      <w:r w:rsidRPr="0008327C">
        <w:rPr>
          <w:sz w:val="23"/>
        </w:rPr>
        <w:t>Mogosoaia</w:t>
      </w:r>
      <w:proofErr w:type="spellEnd"/>
    </w:p>
    <w:p w14:paraId="276C5C7A" w14:textId="03248E8A" w:rsidR="00B270E2" w:rsidRPr="0008327C" w:rsidRDefault="00B270E2" w:rsidP="00C71124">
      <w:pPr>
        <w:pStyle w:val="Zkladntext"/>
        <w:ind w:left="0"/>
        <w:rPr>
          <w:sz w:val="23"/>
        </w:rPr>
      </w:pPr>
      <w:r w:rsidRPr="0008327C">
        <w:rPr>
          <w:sz w:val="23"/>
        </w:rPr>
        <w:t>Rumunsko</w:t>
      </w:r>
    </w:p>
    <w:p w14:paraId="6F2DFA08" w14:textId="77777777" w:rsidR="00F07318" w:rsidRPr="0008327C" w:rsidRDefault="00F07318" w:rsidP="00A10351">
      <w:pPr>
        <w:pStyle w:val="Zkladntext"/>
        <w:ind w:left="0"/>
        <w:rPr>
          <w:sz w:val="23"/>
        </w:rPr>
      </w:pPr>
    </w:p>
    <w:p w14:paraId="453E8FEC" w14:textId="77777777" w:rsidR="00AD1410" w:rsidRPr="0008327C" w:rsidRDefault="00AD1410" w:rsidP="00A10351">
      <w:pPr>
        <w:pStyle w:val="Zkladntext"/>
        <w:ind w:left="0"/>
        <w:rPr>
          <w:sz w:val="23"/>
        </w:rPr>
      </w:pPr>
    </w:p>
    <w:p w14:paraId="1430AF8D" w14:textId="20819C22" w:rsidR="00C71124" w:rsidRPr="00BF5AB0" w:rsidRDefault="00C71124" w:rsidP="00C71124">
      <w:pPr>
        <w:keepNext/>
        <w:widowControl/>
        <w:numPr>
          <w:ilvl w:val="0"/>
          <w:numId w:val="50"/>
        </w:numPr>
        <w:tabs>
          <w:tab w:val="left" w:pos="567"/>
        </w:tabs>
        <w:autoSpaceDE/>
        <w:autoSpaceDN/>
        <w:rPr>
          <w:b/>
        </w:rPr>
      </w:pPr>
      <w:r w:rsidRPr="00BF5AB0">
        <w:rPr>
          <w:b/>
        </w:rPr>
        <w:t>REGISTRAČNÉ ČÍSLO</w:t>
      </w:r>
    </w:p>
    <w:p w14:paraId="4D1DB8DA" w14:textId="77777777" w:rsidR="00F07318" w:rsidRDefault="00F07318" w:rsidP="00A10351">
      <w:pPr>
        <w:pStyle w:val="Zkladntext"/>
        <w:ind w:left="0"/>
        <w:rPr>
          <w:b/>
          <w:sz w:val="23"/>
        </w:rPr>
      </w:pPr>
    </w:p>
    <w:p w14:paraId="55A9D82F" w14:textId="366D13A7" w:rsidR="00092A02" w:rsidRDefault="00092A02" w:rsidP="00A10351">
      <w:pPr>
        <w:pStyle w:val="Zkladntext"/>
        <w:ind w:left="0"/>
        <w:rPr>
          <w:sz w:val="23"/>
        </w:rPr>
      </w:pPr>
      <w:r w:rsidRPr="0072381D">
        <w:rPr>
          <w:sz w:val="23"/>
        </w:rPr>
        <w:t>01/0390/19-S</w:t>
      </w:r>
    </w:p>
    <w:p w14:paraId="1197B5D4" w14:textId="77777777" w:rsidR="00092A02" w:rsidRPr="0072381D" w:rsidRDefault="00092A02" w:rsidP="00A10351">
      <w:pPr>
        <w:pStyle w:val="Zkladntext"/>
        <w:ind w:left="0"/>
        <w:rPr>
          <w:sz w:val="23"/>
        </w:rPr>
      </w:pPr>
    </w:p>
    <w:p w14:paraId="4EAAAA1E" w14:textId="77777777" w:rsidR="00F07318" w:rsidRPr="0008327C" w:rsidRDefault="00F07318" w:rsidP="00A10351">
      <w:pPr>
        <w:pStyle w:val="Zkladntext"/>
        <w:ind w:left="0"/>
        <w:rPr>
          <w:sz w:val="21"/>
        </w:rPr>
      </w:pPr>
    </w:p>
    <w:p w14:paraId="06B6349B" w14:textId="77777777" w:rsidR="00C71124" w:rsidRPr="0082445A" w:rsidRDefault="00C71124" w:rsidP="00C71124">
      <w:pPr>
        <w:keepNext/>
        <w:widowControl/>
        <w:numPr>
          <w:ilvl w:val="0"/>
          <w:numId w:val="50"/>
        </w:numPr>
        <w:tabs>
          <w:tab w:val="left" w:pos="567"/>
        </w:tabs>
        <w:autoSpaceDE/>
        <w:autoSpaceDN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170CC546" w14:textId="77777777" w:rsidR="00C71124" w:rsidRPr="00085939" w:rsidRDefault="00C71124" w:rsidP="00C71124">
      <w:pPr>
        <w:keepNext/>
        <w:rPr>
          <w:i/>
        </w:rPr>
      </w:pPr>
    </w:p>
    <w:p w14:paraId="3CE6F42C" w14:textId="77777777" w:rsidR="00C71124" w:rsidRPr="00A72672" w:rsidRDefault="00C71124" w:rsidP="00C71124"/>
    <w:p w14:paraId="033222B7" w14:textId="77777777" w:rsidR="00C71124" w:rsidRDefault="00C71124" w:rsidP="00C71124">
      <w:pPr>
        <w:keepNext/>
        <w:widowControl/>
        <w:numPr>
          <w:ilvl w:val="0"/>
          <w:numId w:val="50"/>
        </w:numPr>
        <w:tabs>
          <w:tab w:val="left" w:pos="567"/>
        </w:tabs>
        <w:autoSpaceDE/>
        <w:autoSpaceDN/>
        <w:rPr>
          <w:b/>
        </w:rPr>
      </w:pPr>
      <w:r w:rsidRPr="00BF5AB0">
        <w:rPr>
          <w:b/>
        </w:rPr>
        <w:t>DÁTUM REVÍZIE TEXTU</w:t>
      </w:r>
    </w:p>
    <w:p w14:paraId="5D116065" w14:textId="77777777" w:rsidR="006E61A7" w:rsidRDefault="006E61A7" w:rsidP="0072381D">
      <w:pPr>
        <w:keepNext/>
        <w:widowControl/>
        <w:tabs>
          <w:tab w:val="left" w:pos="567"/>
        </w:tabs>
        <w:autoSpaceDE/>
        <w:autoSpaceDN/>
        <w:rPr>
          <w:b/>
        </w:rPr>
      </w:pPr>
    </w:p>
    <w:p w14:paraId="7EABFA80" w14:textId="1EF6AC37" w:rsidR="006E61A7" w:rsidRPr="0072381D" w:rsidRDefault="00AB1281" w:rsidP="0072381D">
      <w:pPr>
        <w:keepNext/>
        <w:widowControl/>
        <w:tabs>
          <w:tab w:val="left" w:pos="567"/>
        </w:tabs>
        <w:autoSpaceDE/>
        <w:autoSpaceDN/>
      </w:pPr>
      <w:r>
        <w:t>1</w:t>
      </w:r>
      <w:r w:rsidR="00CB0C7D">
        <w:t>2</w:t>
      </w:r>
      <w:r w:rsidR="006E61A7" w:rsidRPr="0072381D">
        <w:t>/2019</w:t>
      </w:r>
    </w:p>
    <w:p w14:paraId="4DAF670E" w14:textId="77777777" w:rsidR="006E61A7" w:rsidRPr="00891D76" w:rsidRDefault="006E61A7" w:rsidP="0072381D">
      <w:pPr>
        <w:keepNext/>
        <w:widowControl/>
        <w:tabs>
          <w:tab w:val="left" w:pos="567"/>
        </w:tabs>
        <w:autoSpaceDE/>
        <w:autoSpaceDN/>
        <w:ind w:left="930"/>
        <w:rPr>
          <w:b/>
        </w:rPr>
      </w:pPr>
    </w:p>
    <w:p w14:paraId="356A7B15" w14:textId="77777777" w:rsidR="00C71124" w:rsidRPr="0082445A" w:rsidRDefault="00C71124" w:rsidP="00C71124">
      <w:pPr>
        <w:keepNext/>
      </w:pPr>
    </w:p>
    <w:p w14:paraId="6B0BD05C" w14:textId="77777777" w:rsidR="00AD1410" w:rsidRPr="0008327C" w:rsidRDefault="00AD1410" w:rsidP="00E1355B">
      <w:pPr>
        <w:rPr>
          <w:noProof/>
        </w:rPr>
      </w:pPr>
    </w:p>
    <w:p w14:paraId="3F4556B4" w14:textId="77777777" w:rsidR="00AD1410" w:rsidRPr="0008327C" w:rsidRDefault="00AD1410" w:rsidP="00E1355B">
      <w:pPr>
        <w:rPr>
          <w:noProof/>
        </w:rPr>
      </w:pPr>
    </w:p>
    <w:p w14:paraId="5A97C42B" w14:textId="77777777" w:rsidR="00BB1963" w:rsidRPr="0008327C" w:rsidRDefault="00BB1963" w:rsidP="00E1355B">
      <w:pPr>
        <w:rPr>
          <w:noProof/>
        </w:rPr>
      </w:pPr>
    </w:p>
    <w:p w14:paraId="0B4D878E" w14:textId="77777777" w:rsidR="00BB1963" w:rsidRPr="0008327C" w:rsidRDefault="00BB1963" w:rsidP="00E1355B">
      <w:pPr>
        <w:rPr>
          <w:noProof/>
        </w:rPr>
      </w:pPr>
    </w:p>
    <w:p w14:paraId="38561593" w14:textId="77777777" w:rsidR="00BB1963" w:rsidRPr="0008327C" w:rsidRDefault="00BB1963" w:rsidP="00E1355B">
      <w:pPr>
        <w:rPr>
          <w:noProof/>
        </w:rPr>
      </w:pPr>
    </w:p>
    <w:p w14:paraId="59866AB6" w14:textId="77777777" w:rsidR="00BB1963" w:rsidRPr="0008327C" w:rsidRDefault="00BB1963" w:rsidP="00E1355B">
      <w:pPr>
        <w:rPr>
          <w:noProof/>
        </w:rPr>
      </w:pPr>
    </w:p>
    <w:p w14:paraId="14B8BECE" w14:textId="77777777" w:rsidR="00BB1963" w:rsidRPr="0008327C" w:rsidRDefault="00BB1963" w:rsidP="00E1355B">
      <w:pPr>
        <w:rPr>
          <w:noProof/>
        </w:rPr>
      </w:pPr>
    </w:p>
    <w:p w14:paraId="0E7CB3E3" w14:textId="77777777" w:rsidR="00BB1963" w:rsidRPr="0008327C" w:rsidRDefault="00BB1963" w:rsidP="00E1355B">
      <w:pPr>
        <w:rPr>
          <w:noProof/>
        </w:rPr>
      </w:pPr>
    </w:p>
    <w:p w14:paraId="610DD724" w14:textId="77777777" w:rsidR="00BB1963" w:rsidRPr="0008327C" w:rsidRDefault="00BB1963" w:rsidP="00E1355B">
      <w:pPr>
        <w:rPr>
          <w:noProof/>
        </w:rPr>
      </w:pPr>
    </w:p>
    <w:p w14:paraId="6B036B73" w14:textId="77777777" w:rsidR="00BB1963" w:rsidRPr="0008327C" w:rsidRDefault="00BB1963" w:rsidP="00E1355B">
      <w:pPr>
        <w:rPr>
          <w:noProof/>
        </w:rPr>
      </w:pPr>
    </w:p>
    <w:p w14:paraId="7D3DFFC7" w14:textId="77777777" w:rsidR="00BB1963" w:rsidRPr="0008327C" w:rsidRDefault="00BB1963" w:rsidP="00E1355B">
      <w:pPr>
        <w:rPr>
          <w:noProof/>
        </w:rPr>
      </w:pPr>
    </w:p>
    <w:p w14:paraId="4E8A6FCD" w14:textId="77777777" w:rsidR="00BB1963" w:rsidRPr="0008327C" w:rsidRDefault="00BB1963" w:rsidP="00E1355B">
      <w:pPr>
        <w:rPr>
          <w:noProof/>
        </w:rPr>
      </w:pPr>
    </w:p>
    <w:p w14:paraId="2FEFE4B7" w14:textId="77777777" w:rsidR="00BB1963" w:rsidRPr="0008327C" w:rsidRDefault="00BB1963" w:rsidP="00E1355B">
      <w:pPr>
        <w:rPr>
          <w:noProof/>
        </w:rPr>
      </w:pPr>
    </w:p>
    <w:p w14:paraId="212600C5" w14:textId="77777777" w:rsidR="00BB1963" w:rsidRPr="0008327C" w:rsidRDefault="00BB1963" w:rsidP="00E1355B">
      <w:pPr>
        <w:rPr>
          <w:noProof/>
        </w:rPr>
      </w:pPr>
    </w:p>
    <w:p w14:paraId="49F85990" w14:textId="77777777" w:rsidR="00BB1963" w:rsidRPr="0008327C" w:rsidRDefault="00BB1963" w:rsidP="00E1355B">
      <w:pPr>
        <w:rPr>
          <w:noProof/>
        </w:rPr>
      </w:pPr>
    </w:p>
    <w:p w14:paraId="5790B48A" w14:textId="77777777" w:rsidR="00BB1963" w:rsidRPr="0008327C" w:rsidRDefault="00BB1963" w:rsidP="00E1355B">
      <w:pPr>
        <w:rPr>
          <w:noProof/>
        </w:rPr>
      </w:pPr>
    </w:p>
    <w:p w14:paraId="656AFA0E" w14:textId="77777777" w:rsidR="00BB1963" w:rsidRPr="0008327C" w:rsidRDefault="00BB1963" w:rsidP="00E1355B">
      <w:pPr>
        <w:rPr>
          <w:noProof/>
        </w:rPr>
      </w:pPr>
      <w:bookmarkStart w:id="0" w:name="_GoBack"/>
      <w:bookmarkEnd w:id="0"/>
    </w:p>
    <w:sectPr w:rsidR="00BB1963" w:rsidRPr="0008327C" w:rsidSect="00F03BCA">
      <w:headerReference w:type="default" r:id="rId8"/>
      <w:footerReference w:type="default" r:id="rId9"/>
      <w:pgSz w:w="11907" w:h="16839" w:code="9"/>
      <w:pgMar w:top="1418" w:right="1134" w:bottom="1418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D572" w14:textId="77777777" w:rsidR="00803FB0" w:rsidRDefault="00803FB0">
      <w:r>
        <w:separator/>
      </w:r>
    </w:p>
  </w:endnote>
  <w:endnote w:type="continuationSeparator" w:id="0">
    <w:p w14:paraId="5301ECFE" w14:textId="77777777" w:rsidR="00803FB0" w:rsidRDefault="0080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978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E93D6DD" w14:textId="60A28468" w:rsidR="007A492C" w:rsidRPr="0072381D" w:rsidRDefault="007A492C">
        <w:pPr>
          <w:pStyle w:val="Pta"/>
          <w:jc w:val="center"/>
          <w:rPr>
            <w:sz w:val="18"/>
            <w:szCs w:val="18"/>
          </w:rPr>
        </w:pPr>
        <w:r w:rsidRPr="0072381D">
          <w:rPr>
            <w:sz w:val="18"/>
            <w:szCs w:val="18"/>
          </w:rPr>
          <w:fldChar w:fldCharType="begin"/>
        </w:r>
        <w:r w:rsidRPr="0072381D">
          <w:rPr>
            <w:sz w:val="18"/>
            <w:szCs w:val="18"/>
          </w:rPr>
          <w:instrText>PAGE   \* MERGEFORMAT</w:instrText>
        </w:r>
        <w:r w:rsidRPr="0072381D">
          <w:rPr>
            <w:sz w:val="18"/>
            <w:szCs w:val="18"/>
          </w:rPr>
          <w:fldChar w:fldCharType="separate"/>
        </w:r>
        <w:r w:rsidR="005F514F">
          <w:rPr>
            <w:noProof/>
            <w:sz w:val="18"/>
            <w:szCs w:val="18"/>
          </w:rPr>
          <w:t>12</w:t>
        </w:r>
        <w:r w:rsidRPr="0072381D">
          <w:rPr>
            <w:sz w:val="18"/>
            <w:szCs w:val="18"/>
          </w:rPr>
          <w:fldChar w:fldCharType="end"/>
        </w:r>
      </w:p>
    </w:sdtContent>
  </w:sdt>
  <w:p w14:paraId="4BDA25F1" w14:textId="77777777" w:rsidR="007A492C" w:rsidRDefault="007A49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7B0ED" w14:textId="77777777" w:rsidR="00803FB0" w:rsidRDefault="00803FB0">
      <w:r>
        <w:separator/>
      </w:r>
    </w:p>
  </w:footnote>
  <w:footnote w:type="continuationSeparator" w:id="0">
    <w:p w14:paraId="1170F8A4" w14:textId="77777777" w:rsidR="00803FB0" w:rsidRDefault="0080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29E4" w14:textId="48532E4F" w:rsidR="007A492C" w:rsidRPr="0072381D" w:rsidRDefault="007A492C">
    <w:pPr>
      <w:pStyle w:val="Hlavika"/>
      <w:rPr>
        <w:sz w:val="18"/>
        <w:szCs w:val="18"/>
      </w:rPr>
    </w:pPr>
    <w:r w:rsidRPr="0072381D">
      <w:rPr>
        <w:sz w:val="18"/>
        <w:szCs w:val="18"/>
      </w:rPr>
      <w:t xml:space="preserve">Schválený text k rozhodnutiu o registrácii, </w:t>
    </w:r>
    <w:proofErr w:type="spellStart"/>
    <w:r w:rsidRPr="0072381D">
      <w:rPr>
        <w:sz w:val="18"/>
        <w:szCs w:val="18"/>
      </w:rPr>
      <w:t>ev.č</w:t>
    </w:r>
    <w:proofErr w:type="spellEnd"/>
    <w:r w:rsidRPr="0072381D">
      <w:rPr>
        <w:sz w:val="18"/>
        <w:szCs w:val="18"/>
      </w:rPr>
      <w:t>.: 2018/05922-REG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C96FDFA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6C612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8C895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3AB10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21DA31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99F4B140"/>
    <w:lvl w:ilvl="0" w:tplc="879AAC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D3DA13C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E6F261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8B861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D16FFE4"/>
    <w:lvl w:ilvl="0" w:tplc="FFFFFFFF">
      <w:start w:val="7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9E24763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EABCF61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F9E4696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8BFEF70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4E49EB4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1F32454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CA8861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9A23C6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310AA25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A1237B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CFEE74D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B7CCA50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9D48443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D3E431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83B895F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3006C83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614FD4A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FD18502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462715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9E3841F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05072366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3804823E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F93031DA"/>
    <w:lvl w:ilvl="0" w:tplc="879AAC02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7724C67E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21B67DB8"/>
    <w:multiLevelType w:val="multilevel"/>
    <w:tmpl w:val="0B74D314"/>
    <w:lvl w:ilvl="0">
      <w:start w:val="1"/>
      <w:numFmt w:val="decimal"/>
      <w:lvlText w:val="%1."/>
      <w:lvlJc w:val="left"/>
      <w:pPr>
        <w:ind w:left="23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85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71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1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5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00" w:hanging="567"/>
      </w:pPr>
      <w:rPr>
        <w:rFonts w:hint="default"/>
        <w:lang w:val="cs-CZ" w:eastAsia="cs-CZ" w:bidi="cs-CZ"/>
      </w:rPr>
    </w:lvl>
  </w:abstractNum>
  <w:abstractNum w:abstractNumId="38" w15:restartNumberingAfterBreak="0">
    <w:nsid w:val="22F546A7"/>
    <w:multiLevelType w:val="hybridMultilevel"/>
    <w:tmpl w:val="2A926C74"/>
    <w:lvl w:ilvl="0" w:tplc="DCB0CD78">
      <w:start w:val="14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5" w:hanging="360"/>
      </w:pPr>
    </w:lvl>
    <w:lvl w:ilvl="2" w:tplc="0405001B" w:tentative="1">
      <w:start w:val="1"/>
      <w:numFmt w:val="lowerRoman"/>
      <w:lvlText w:val="%3."/>
      <w:lvlJc w:val="right"/>
      <w:pPr>
        <w:ind w:left="2365" w:hanging="180"/>
      </w:pPr>
    </w:lvl>
    <w:lvl w:ilvl="3" w:tplc="0405000F" w:tentative="1">
      <w:start w:val="1"/>
      <w:numFmt w:val="decimal"/>
      <w:lvlText w:val="%4."/>
      <w:lvlJc w:val="left"/>
      <w:pPr>
        <w:ind w:left="3085" w:hanging="360"/>
      </w:pPr>
    </w:lvl>
    <w:lvl w:ilvl="4" w:tplc="04050019" w:tentative="1">
      <w:start w:val="1"/>
      <w:numFmt w:val="lowerLetter"/>
      <w:lvlText w:val="%5."/>
      <w:lvlJc w:val="left"/>
      <w:pPr>
        <w:ind w:left="3805" w:hanging="360"/>
      </w:pPr>
    </w:lvl>
    <w:lvl w:ilvl="5" w:tplc="0405001B" w:tentative="1">
      <w:start w:val="1"/>
      <w:numFmt w:val="lowerRoman"/>
      <w:lvlText w:val="%6."/>
      <w:lvlJc w:val="right"/>
      <w:pPr>
        <w:ind w:left="4525" w:hanging="180"/>
      </w:pPr>
    </w:lvl>
    <w:lvl w:ilvl="6" w:tplc="0405000F" w:tentative="1">
      <w:start w:val="1"/>
      <w:numFmt w:val="decimal"/>
      <w:lvlText w:val="%7."/>
      <w:lvlJc w:val="left"/>
      <w:pPr>
        <w:ind w:left="5245" w:hanging="360"/>
      </w:pPr>
    </w:lvl>
    <w:lvl w:ilvl="7" w:tplc="04050019" w:tentative="1">
      <w:start w:val="1"/>
      <w:numFmt w:val="lowerLetter"/>
      <w:lvlText w:val="%8."/>
      <w:lvlJc w:val="left"/>
      <w:pPr>
        <w:ind w:left="5965" w:hanging="360"/>
      </w:pPr>
    </w:lvl>
    <w:lvl w:ilvl="8" w:tplc="040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9" w15:restartNumberingAfterBreak="0">
    <w:nsid w:val="2A442F6C"/>
    <w:multiLevelType w:val="hybridMultilevel"/>
    <w:tmpl w:val="035A164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9B05F22"/>
    <w:multiLevelType w:val="hybridMultilevel"/>
    <w:tmpl w:val="B7F6E582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 w15:restartNumberingAfterBreak="0">
    <w:nsid w:val="46811369"/>
    <w:multiLevelType w:val="hybridMultilevel"/>
    <w:tmpl w:val="C8F02FD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6F1B98"/>
    <w:multiLevelType w:val="hybridMultilevel"/>
    <w:tmpl w:val="8B3C1B08"/>
    <w:lvl w:ilvl="0" w:tplc="B19427D6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5" w:hanging="360"/>
      </w:pPr>
    </w:lvl>
    <w:lvl w:ilvl="2" w:tplc="0405001B" w:tentative="1">
      <w:start w:val="1"/>
      <w:numFmt w:val="lowerRoman"/>
      <w:lvlText w:val="%3."/>
      <w:lvlJc w:val="right"/>
      <w:pPr>
        <w:ind w:left="2365" w:hanging="180"/>
      </w:pPr>
    </w:lvl>
    <w:lvl w:ilvl="3" w:tplc="0405000F" w:tentative="1">
      <w:start w:val="1"/>
      <w:numFmt w:val="decimal"/>
      <w:lvlText w:val="%4."/>
      <w:lvlJc w:val="left"/>
      <w:pPr>
        <w:ind w:left="3085" w:hanging="360"/>
      </w:pPr>
    </w:lvl>
    <w:lvl w:ilvl="4" w:tplc="04050019" w:tentative="1">
      <w:start w:val="1"/>
      <w:numFmt w:val="lowerLetter"/>
      <w:lvlText w:val="%5."/>
      <w:lvlJc w:val="left"/>
      <w:pPr>
        <w:ind w:left="3805" w:hanging="360"/>
      </w:pPr>
    </w:lvl>
    <w:lvl w:ilvl="5" w:tplc="0405001B" w:tentative="1">
      <w:start w:val="1"/>
      <w:numFmt w:val="lowerRoman"/>
      <w:lvlText w:val="%6."/>
      <w:lvlJc w:val="right"/>
      <w:pPr>
        <w:ind w:left="4525" w:hanging="180"/>
      </w:pPr>
    </w:lvl>
    <w:lvl w:ilvl="6" w:tplc="0405000F" w:tentative="1">
      <w:start w:val="1"/>
      <w:numFmt w:val="decimal"/>
      <w:lvlText w:val="%7."/>
      <w:lvlJc w:val="left"/>
      <w:pPr>
        <w:ind w:left="5245" w:hanging="360"/>
      </w:pPr>
    </w:lvl>
    <w:lvl w:ilvl="7" w:tplc="04050019" w:tentative="1">
      <w:start w:val="1"/>
      <w:numFmt w:val="lowerLetter"/>
      <w:lvlText w:val="%8."/>
      <w:lvlJc w:val="left"/>
      <w:pPr>
        <w:ind w:left="5965" w:hanging="360"/>
      </w:pPr>
    </w:lvl>
    <w:lvl w:ilvl="8" w:tplc="040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3" w15:restartNumberingAfterBreak="0">
    <w:nsid w:val="5AF23DAF"/>
    <w:multiLevelType w:val="hybridMultilevel"/>
    <w:tmpl w:val="F126E2B2"/>
    <w:lvl w:ilvl="0" w:tplc="0405000F">
      <w:start w:val="5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5" w:hanging="360"/>
      </w:pPr>
    </w:lvl>
    <w:lvl w:ilvl="2" w:tplc="0405001B" w:tentative="1">
      <w:start w:val="1"/>
      <w:numFmt w:val="lowerRoman"/>
      <w:lvlText w:val="%3."/>
      <w:lvlJc w:val="right"/>
      <w:pPr>
        <w:ind w:left="2365" w:hanging="180"/>
      </w:pPr>
    </w:lvl>
    <w:lvl w:ilvl="3" w:tplc="0405000F" w:tentative="1">
      <w:start w:val="1"/>
      <w:numFmt w:val="decimal"/>
      <w:lvlText w:val="%4."/>
      <w:lvlJc w:val="left"/>
      <w:pPr>
        <w:ind w:left="3085" w:hanging="360"/>
      </w:pPr>
    </w:lvl>
    <w:lvl w:ilvl="4" w:tplc="04050019" w:tentative="1">
      <w:start w:val="1"/>
      <w:numFmt w:val="lowerLetter"/>
      <w:lvlText w:val="%5."/>
      <w:lvlJc w:val="left"/>
      <w:pPr>
        <w:ind w:left="3805" w:hanging="360"/>
      </w:pPr>
    </w:lvl>
    <w:lvl w:ilvl="5" w:tplc="0405001B" w:tentative="1">
      <w:start w:val="1"/>
      <w:numFmt w:val="lowerRoman"/>
      <w:lvlText w:val="%6."/>
      <w:lvlJc w:val="right"/>
      <w:pPr>
        <w:ind w:left="4525" w:hanging="180"/>
      </w:pPr>
    </w:lvl>
    <w:lvl w:ilvl="6" w:tplc="0405000F" w:tentative="1">
      <w:start w:val="1"/>
      <w:numFmt w:val="decimal"/>
      <w:lvlText w:val="%7."/>
      <w:lvlJc w:val="left"/>
      <w:pPr>
        <w:ind w:left="5245" w:hanging="360"/>
      </w:pPr>
    </w:lvl>
    <w:lvl w:ilvl="7" w:tplc="04050019" w:tentative="1">
      <w:start w:val="1"/>
      <w:numFmt w:val="lowerLetter"/>
      <w:lvlText w:val="%8."/>
      <w:lvlJc w:val="left"/>
      <w:pPr>
        <w:ind w:left="5965" w:hanging="360"/>
      </w:pPr>
    </w:lvl>
    <w:lvl w:ilvl="8" w:tplc="040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4" w15:restartNumberingAfterBreak="0">
    <w:nsid w:val="5B453035"/>
    <w:multiLevelType w:val="hybridMultilevel"/>
    <w:tmpl w:val="BCD81BD2"/>
    <w:lvl w:ilvl="0" w:tplc="5C102C4C">
      <w:start w:val="5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5" w15:restartNumberingAfterBreak="0">
    <w:nsid w:val="5CBD0839"/>
    <w:multiLevelType w:val="hybridMultilevel"/>
    <w:tmpl w:val="3E84B418"/>
    <w:lvl w:ilvl="0" w:tplc="879AAC02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6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65F0040D"/>
    <w:multiLevelType w:val="hybridMultilevel"/>
    <w:tmpl w:val="5DCA6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974F8"/>
    <w:multiLevelType w:val="hybridMultilevel"/>
    <w:tmpl w:val="273C70EE"/>
    <w:lvl w:ilvl="0" w:tplc="B3E25284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2962FAC2">
      <w:numFmt w:val="bullet"/>
      <w:lvlText w:val="-"/>
      <w:lvlJc w:val="left"/>
      <w:pPr>
        <w:ind w:left="136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B0B6E9E6">
      <w:numFmt w:val="bullet"/>
      <w:lvlText w:val="•"/>
      <w:lvlJc w:val="left"/>
      <w:pPr>
        <w:ind w:left="2340" w:hanging="567"/>
      </w:pPr>
      <w:rPr>
        <w:rFonts w:hint="default"/>
        <w:lang w:val="cs-CZ" w:eastAsia="cs-CZ" w:bidi="cs-CZ"/>
      </w:rPr>
    </w:lvl>
    <w:lvl w:ilvl="3" w:tplc="9C3C4912">
      <w:numFmt w:val="bullet"/>
      <w:lvlText w:val="•"/>
      <w:lvlJc w:val="left"/>
      <w:pPr>
        <w:ind w:left="3321" w:hanging="567"/>
      </w:pPr>
      <w:rPr>
        <w:rFonts w:hint="default"/>
        <w:lang w:val="cs-CZ" w:eastAsia="cs-CZ" w:bidi="cs-CZ"/>
      </w:rPr>
    </w:lvl>
    <w:lvl w:ilvl="4" w:tplc="B66866B2">
      <w:numFmt w:val="bullet"/>
      <w:lvlText w:val="•"/>
      <w:lvlJc w:val="left"/>
      <w:pPr>
        <w:ind w:left="4302" w:hanging="567"/>
      </w:pPr>
      <w:rPr>
        <w:rFonts w:hint="default"/>
        <w:lang w:val="cs-CZ" w:eastAsia="cs-CZ" w:bidi="cs-CZ"/>
      </w:rPr>
    </w:lvl>
    <w:lvl w:ilvl="5" w:tplc="17DE2116">
      <w:numFmt w:val="bullet"/>
      <w:lvlText w:val="•"/>
      <w:lvlJc w:val="left"/>
      <w:pPr>
        <w:ind w:left="5282" w:hanging="567"/>
      </w:pPr>
      <w:rPr>
        <w:rFonts w:hint="default"/>
        <w:lang w:val="cs-CZ" w:eastAsia="cs-CZ" w:bidi="cs-CZ"/>
      </w:rPr>
    </w:lvl>
    <w:lvl w:ilvl="6" w:tplc="B3C2A834">
      <w:numFmt w:val="bullet"/>
      <w:lvlText w:val="•"/>
      <w:lvlJc w:val="left"/>
      <w:pPr>
        <w:ind w:left="6263" w:hanging="567"/>
      </w:pPr>
      <w:rPr>
        <w:rFonts w:hint="default"/>
        <w:lang w:val="cs-CZ" w:eastAsia="cs-CZ" w:bidi="cs-CZ"/>
      </w:rPr>
    </w:lvl>
    <w:lvl w:ilvl="7" w:tplc="471C6EB2">
      <w:numFmt w:val="bullet"/>
      <w:lvlText w:val="•"/>
      <w:lvlJc w:val="left"/>
      <w:pPr>
        <w:ind w:left="7244" w:hanging="567"/>
      </w:pPr>
      <w:rPr>
        <w:rFonts w:hint="default"/>
        <w:lang w:val="cs-CZ" w:eastAsia="cs-CZ" w:bidi="cs-CZ"/>
      </w:rPr>
    </w:lvl>
    <w:lvl w:ilvl="8" w:tplc="1340D140">
      <w:numFmt w:val="bullet"/>
      <w:lvlText w:val="•"/>
      <w:lvlJc w:val="left"/>
      <w:pPr>
        <w:ind w:left="8224" w:hanging="567"/>
      </w:pPr>
      <w:rPr>
        <w:rFonts w:hint="default"/>
        <w:lang w:val="cs-CZ" w:eastAsia="cs-CZ" w:bidi="cs-CZ"/>
      </w:rPr>
    </w:lvl>
  </w:abstractNum>
  <w:abstractNum w:abstractNumId="49" w15:restartNumberingAfterBreak="0">
    <w:nsid w:val="79C72C0E"/>
    <w:multiLevelType w:val="hybridMultilevel"/>
    <w:tmpl w:val="5322D38E"/>
    <w:lvl w:ilvl="0" w:tplc="5B7C0B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8"/>
  </w:num>
  <w:num w:numId="2">
    <w:abstractNumId w:val="3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40"/>
  </w:num>
  <w:num w:numId="41">
    <w:abstractNumId w:val="44"/>
  </w:num>
  <w:num w:numId="42">
    <w:abstractNumId w:val="47"/>
  </w:num>
  <w:num w:numId="43">
    <w:abstractNumId w:val="41"/>
  </w:num>
  <w:num w:numId="44">
    <w:abstractNumId w:val="45"/>
  </w:num>
  <w:num w:numId="45">
    <w:abstractNumId w:val="42"/>
  </w:num>
  <w:num w:numId="46">
    <w:abstractNumId w:val="38"/>
  </w:num>
  <w:num w:numId="47">
    <w:abstractNumId w:val="39"/>
  </w:num>
  <w:num w:numId="48">
    <w:abstractNumId w:val="43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18"/>
    <w:rsid w:val="0001579D"/>
    <w:rsid w:val="00015C6B"/>
    <w:rsid w:val="000434A7"/>
    <w:rsid w:val="00043C6C"/>
    <w:rsid w:val="00054DD7"/>
    <w:rsid w:val="000612C0"/>
    <w:rsid w:val="000725E3"/>
    <w:rsid w:val="00072724"/>
    <w:rsid w:val="0008327C"/>
    <w:rsid w:val="00084B0F"/>
    <w:rsid w:val="00086FE9"/>
    <w:rsid w:val="00092A02"/>
    <w:rsid w:val="00093453"/>
    <w:rsid w:val="000A44D5"/>
    <w:rsid w:val="000B1D7C"/>
    <w:rsid w:val="000B6C51"/>
    <w:rsid w:val="000D3D70"/>
    <w:rsid w:val="000D6792"/>
    <w:rsid w:val="000E2206"/>
    <w:rsid w:val="000F0949"/>
    <w:rsid w:val="000F1AA2"/>
    <w:rsid w:val="001024B4"/>
    <w:rsid w:val="00113589"/>
    <w:rsid w:val="00122F2D"/>
    <w:rsid w:val="00124C79"/>
    <w:rsid w:val="001329AE"/>
    <w:rsid w:val="00140D18"/>
    <w:rsid w:val="0014171C"/>
    <w:rsid w:val="00141BFD"/>
    <w:rsid w:val="00146AF9"/>
    <w:rsid w:val="0016105E"/>
    <w:rsid w:val="00162E3B"/>
    <w:rsid w:val="00174618"/>
    <w:rsid w:val="00177895"/>
    <w:rsid w:val="00180A34"/>
    <w:rsid w:val="001A485B"/>
    <w:rsid w:val="001A749D"/>
    <w:rsid w:val="001B4412"/>
    <w:rsid w:val="001C180C"/>
    <w:rsid w:val="001D6721"/>
    <w:rsid w:val="001E6E43"/>
    <w:rsid w:val="001F53C2"/>
    <w:rsid w:val="002118E8"/>
    <w:rsid w:val="0021368B"/>
    <w:rsid w:val="00216AFF"/>
    <w:rsid w:val="00221D9A"/>
    <w:rsid w:val="00225393"/>
    <w:rsid w:val="00227750"/>
    <w:rsid w:val="0023051A"/>
    <w:rsid w:val="0023616A"/>
    <w:rsid w:val="002362BA"/>
    <w:rsid w:val="00242155"/>
    <w:rsid w:val="00252EEA"/>
    <w:rsid w:val="00256E6D"/>
    <w:rsid w:val="00262D27"/>
    <w:rsid w:val="00274FDD"/>
    <w:rsid w:val="00284DD6"/>
    <w:rsid w:val="00284EA6"/>
    <w:rsid w:val="00292EC9"/>
    <w:rsid w:val="002B3802"/>
    <w:rsid w:val="002B4E0A"/>
    <w:rsid w:val="002B7A7E"/>
    <w:rsid w:val="002C1AB2"/>
    <w:rsid w:val="002C480C"/>
    <w:rsid w:val="002D28A4"/>
    <w:rsid w:val="002E2212"/>
    <w:rsid w:val="002F32EA"/>
    <w:rsid w:val="002F6D48"/>
    <w:rsid w:val="002F6E6E"/>
    <w:rsid w:val="00310D8E"/>
    <w:rsid w:val="00315051"/>
    <w:rsid w:val="003262C8"/>
    <w:rsid w:val="003330C6"/>
    <w:rsid w:val="00337812"/>
    <w:rsid w:val="00341714"/>
    <w:rsid w:val="0034240E"/>
    <w:rsid w:val="003578D9"/>
    <w:rsid w:val="00357E9C"/>
    <w:rsid w:val="00392387"/>
    <w:rsid w:val="00396F98"/>
    <w:rsid w:val="003A1F5A"/>
    <w:rsid w:val="003B0714"/>
    <w:rsid w:val="003C23C5"/>
    <w:rsid w:val="003D2AAA"/>
    <w:rsid w:val="003D5C02"/>
    <w:rsid w:val="003D617A"/>
    <w:rsid w:val="003D6AF3"/>
    <w:rsid w:val="003E1D10"/>
    <w:rsid w:val="003E63E9"/>
    <w:rsid w:val="003F2648"/>
    <w:rsid w:val="003F53BC"/>
    <w:rsid w:val="00414365"/>
    <w:rsid w:val="00420757"/>
    <w:rsid w:val="004439D8"/>
    <w:rsid w:val="004535F0"/>
    <w:rsid w:val="00454AAC"/>
    <w:rsid w:val="004573E8"/>
    <w:rsid w:val="00462B38"/>
    <w:rsid w:val="00462EF0"/>
    <w:rsid w:val="00465B9A"/>
    <w:rsid w:val="0047120B"/>
    <w:rsid w:val="00495AE6"/>
    <w:rsid w:val="004A4DF8"/>
    <w:rsid w:val="004C168D"/>
    <w:rsid w:val="004E13F3"/>
    <w:rsid w:val="004E2257"/>
    <w:rsid w:val="004E4B03"/>
    <w:rsid w:val="004F4AAE"/>
    <w:rsid w:val="00516A70"/>
    <w:rsid w:val="00525797"/>
    <w:rsid w:val="0053063B"/>
    <w:rsid w:val="00532983"/>
    <w:rsid w:val="005373F8"/>
    <w:rsid w:val="00545233"/>
    <w:rsid w:val="00547F51"/>
    <w:rsid w:val="00552B47"/>
    <w:rsid w:val="005538C3"/>
    <w:rsid w:val="005756E8"/>
    <w:rsid w:val="0057620D"/>
    <w:rsid w:val="00584477"/>
    <w:rsid w:val="00584647"/>
    <w:rsid w:val="005909D4"/>
    <w:rsid w:val="00595D25"/>
    <w:rsid w:val="0059731C"/>
    <w:rsid w:val="0059799B"/>
    <w:rsid w:val="005A43F5"/>
    <w:rsid w:val="005B2B0F"/>
    <w:rsid w:val="005C2A3A"/>
    <w:rsid w:val="005C30C1"/>
    <w:rsid w:val="005D07F5"/>
    <w:rsid w:val="005E382B"/>
    <w:rsid w:val="005F2C5A"/>
    <w:rsid w:val="005F514F"/>
    <w:rsid w:val="006061AA"/>
    <w:rsid w:val="00614613"/>
    <w:rsid w:val="00623965"/>
    <w:rsid w:val="00650486"/>
    <w:rsid w:val="00652CA5"/>
    <w:rsid w:val="00666E1C"/>
    <w:rsid w:val="006811B0"/>
    <w:rsid w:val="00681CA4"/>
    <w:rsid w:val="006918E1"/>
    <w:rsid w:val="00692B40"/>
    <w:rsid w:val="00693F0D"/>
    <w:rsid w:val="00696122"/>
    <w:rsid w:val="006972BA"/>
    <w:rsid w:val="006A63C9"/>
    <w:rsid w:val="006A7A3E"/>
    <w:rsid w:val="006B49A3"/>
    <w:rsid w:val="006C0596"/>
    <w:rsid w:val="006C3420"/>
    <w:rsid w:val="006C4DD4"/>
    <w:rsid w:val="006C7467"/>
    <w:rsid w:val="006D67E1"/>
    <w:rsid w:val="006E61A7"/>
    <w:rsid w:val="006E6F6E"/>
    <w:rsid w:val="0070417A"/>
    <w:rsid w:val="00714DD6"/>
    <w:rsid w:val="007216B0"/>
    <w:rsid w:val="00722AA9"/>
    <w:rsid w:val="0072381D"/>
    <w:rsid w:val="00733496"/>
    <w:rsid w:val="007429BB"/>
    <w:rsid w:val="00750D06"/>
    <w:rsid w:val="0075476D"/>
    <w:rsid w:val="00767AA0"/>
    <w:rsid w:val="00790185"/>
    <w:rsid w:val="007A18DE"/>
    <w:rsid w:val="007A492C"/>
    <w:rsid w:val="007A7717"/>
    <w:rsid w:val="007B01AB"/>
    <w:rsid w:val="007B2A72"/>
    <w:rsid w:val="007D0FF4"/>
    <w:rsid w:val="007D3F05"/>
    <w:rsid w:val="007D4FE9"/>
    <w:rsid w:val="007D5720"/>
    <w:rsid w:val="007F1A13"/>
    <w:rsid w:val="007F2683"/>
    <w:rsid w:val="007F3DA5"/>
    <w:rsid w:val="007F42DD"/>
    <w:rsid w:val="00801334"/>
    <w:rsid w:val="00802BBA"/>
    <w:rsid w:val="00803FB0"/>
    <w:rsid w:val="00825A6C"/>
    <w:rsid w:val="00827D63"/>
    <w:rsid w:val="00831859"/>
    <w:rsid w:val="00832F48"/>
    <w:rsid w:val="008366C0"/>
    <w:rsid w:val="00837880"/>
    <w:rsid w:val="00857404"/>
    <w:rsid w:val="008579E7"/>
    <w:rsid w:val="00873C96"/>
    <w:rsid w:val="00876FD0"/>
    <w:rsid w:val="008B23A5"/>
    <w:rsid w:val="008D4427"/>
    <w:rsid w:val="008D657A"/>
    <w:rsid w:val="008F0275"/>
    <w:rsid w:val="008F7F92"/>
    <w:rsid w:val="00947BF7"/>
    <w:rsid w:val="00951108"/>
    <w:rsid w:val="00951192"/>
    <w:rsid w:val="0095435E"/>
    <w:rsid w:val="0096667D"/>
    <w:rsid w:val="00975F60"/>
    <w:rsid w:val="0097716A"/>
    <w:rsid w:val="00987A7D"/>
    <w:rsid w:val="0099035E"/>
    <w:rsid w:val="00991A45"/>
    <w:rsid w:val="00992315"/>
    <w:rsid w:val="009923A0"/>
    <w:rsid w:val="00992F09"/>
    <w:rsid w:val="009977B3"/>
    <w:rsid w:val="009A3DBB"/>
    <w:rsid w:val="009A6F71"/>
    <w:rsid w:val="009B1F60"/>
    <w:rsid w:val="009B2440"/>
    <w:rsid w:val="009B5812"/>
    <w:rsid w:val="009B7D5C"/>
    <w:rsid w:val="009C657F"/>
    <w:rsid w:val="009C6C6B"/>
    <w:rsid w:val="009C7D6D"/>
    <w:rsid w:val="009D0D51"/>
    <w:rsid w:val="009D41E8"/>
    <w:rsid w:val="009E3AB0"/>
    <w:rsid w:val="00A04CC8"/>
    <w:rsid w:val="00A065A5"/>
    <w:rsid w:val="00A10351"/>
    <w:rsid w:val="00A23799"/>
    <w:rsid w:val="00A37E7A"/>
    <w:rsid w:val="00A410B1"/>
    <w:rsid w:val="00A42DA6"/>
    <w:rsid w:val="00A442EA"/>
    <w:rsid w:val="00A45D5D"/>
    <w:rsid w:val="00A52A04"/>
    <w:rsid w:val="00A73633"/>
    <w:rsid w:val="00A7793C"/>
    <w:rsid w:val="00A818CA"/>
    <w:rsid w:val="00A9781C"/>
    <w:rsid w:val="00AA03A0"/>
    <w:rsid w:val="00AA3AB6"/>
    <w:rsid w:val="00AB1281"/>
    <w:rsid w:val="00AC5D00"/>
    <w:rsid w:val="00AD1410"/>
    <w:rsid w:val="00AD769E"/>
    <w:rsid w:val="00AD76F7"/>
    <w:rsid w:val="00AE66F2"/>
    <w:rsid w:val="00B270E2"/>
    <w:rsid w:val="00B36FEE"/>
    <w:rsid w:val="00B60349"/>
    <w:rsid w:val="00B64C25"/>
    <w:rsid w:val="00B65897"/>
    <w:rsid w:val="00B94C98"/>
    <w:rsid w:val="00BA3D41"/>
    <w:rsid w:val="00BA69F3"/>
    <w:rsid w:val="00BA7829"/>
    <w:rsid w:val="00BB1963"/>
    <w:rsid w:val="00BC7AFE"/>
    <w:rsid w:val="00BD561D"/>
    <w:rsid w:val="00BE47DE"/>
    <w:rsid w:val="00BF5613"/>
    <w:rsid w:val="00BF6539"/>
    <w:rsid w:val="00C00D57"/>
    <w:rsid w:val="00C16E8C"/>
    <w:rsid w:val="00C23D49"/>
    <w:rsid w:val="00C2485E"/>
    <w:rsid w:val="00C31A50"/>
    <w:rsid w:val="00C36030"/>
    <w:rsid w:val="00C4727A"/>
    <w:rsid w:val="00C53FCD"/>
    <w:rsid w:val="00C54B57"/>
    <w:rsid w:val="00C665C1"/>
    <w:rsid w:val="00C71124"/>
    <w:rsid w:val="00C750F9"/>
    <w:rsid w:val="00C7721C"/>
    <w:rsid w:val="00C77ED8"/>
    <w:rsid w:val="00C86931"/>
    <w:rsid w:val="00C921E6"/>
    <w:rsid w:val="00C9234A"/>
    <w:rsid w:val="00C95660"/>
    <w:rsid w:val="00C95E0D"/>
    <w:rsid w:val="00CA0600"/>
    <w:rsid w:val="00CB0C7D"/>
    <w:rsid w:val="00CB67FE"/>
    <w:rsid w:val="00CC23D8"/>
    <w:rsid w:val="00CC2BF6"/>
    <w:rsid w:val="00CC7C4B"/>
    <w:rsid w:val="00CD20AF"/>
    <w:rsid w:val="00CE498C"/>
    <w:rsid w:val="00CF617F"/>
    <w:rsid w:val="00D05EA3"/>
    <w:rsid w:val="00D122E2"/>
    <w:rsid w:val="00D1231B"/>
    <w:rsid w:val="00D51463"/>
    <w:rsid w:val="00D81587"/>
    <w:rsid w:val="00D9689C"/>
    <w:rsid w:val="00D971B2"/>
    <w:rsid w:val="00DA1ABF"/>
    <w:rsid w:val="00DA4854"/>
    <w:rsid w:val="00DB109E"/>
    <w:rsid w:val="00DB5FA0"/>
    <w:rsid w:val="00DB7DD0"/>
    <w:rsid w:val="00DD08D8"/>
    <w:rsid w:val="00DD09D0"/>
    <w:rsid w:val="00DD4448"/>
    <w:rsid w:val="00DD5902"/>
    <w:rsid w:val="00DD791C"/>
    <w:rsid w:val="00DE21C5"/>
    <w:rsid w:val="00DE2A08"/>
    <w:rsid w:val="00DE3149"/>
    <w:rsid w:val="00DF32FC"/>
    <w:rsid w:val="00E1355B"/>
    <w:rsid w:val="00E160E4"/>
    <w:rsid w:val="00E2135D"/>
    <w:rsid w:val="00E30506"/>
    <w:rsid w:val="00E32315"/>
    <w:rsid w:val="00E327FD"/>
    <w:rsid w:val="00E46C8A"/>
    <w:rsid w:val="00E47350"/>
    <w:rsid w:val="00E52C39"/>
    <w:rsid w:val="00E559CE"/>
    <w:rsid w:val="00E66E19"/>
    <w:rsid w:val="00E719D6"/>
    <w:rsid w:val="00E80DAB"/>
    <w:rsid w:val="00E87D79"/>
    <w:rsid w:val="00E938DE"/>
    <w:rsid w:val="00E979E7"/>
    <w:rsid w:val="00EA6F46"/>
    <w:rsid w:val="00EA7BB0"/>
    <w:rsid w:val="00EB465E"/>
    <w:rsid w:val="00EB4F60"/>
    <w:rsid w:val="00EB56F1"/>
    <w:rsid w:val="00EC4346"/>
    <w:rsid w:val="00ED358A"/>
    <w:rsid w:val="00ED40F2"/>
    <w:rsid w:val="00EE2100"/>
    <w:rsid w:val="00EF656A"/>
    <w:rsid w:val="00F0016E"/>
    <w:rsid w:val="00F03BCA"/>
    <w:rsid w:val="00F0478C"/>
    <w:rsid w:val="00F04CAE"/>
    <w:rsid w:val="00F07318"/>
    <w:rsid w:val="00F11810"/>
    <w:rsid w:val="00F17789"/>
    <w:rsid w:val="00F3018D"/>
    <w:rsid w:val="00F45045"/>
    <w:rsid w:val="00F45DCA"/>
    <w:rsid w:val="00F504A3"/>
    <w:rsid w:val="00F50D18"/>
    <w:rsid w:val="00F51032"/>
    <w:rsid w:val="00F51701"/>
    <w:rsid w:val="00F5211C"/>
    <w:rsid w:val="00F63656"/>
    <w:rsid w:val="00F64193"/>
    <w:rsid w:val="00F64934"/>
    <w:rsid w:val="00F74726"/>
    <w:rsid w:val="00FB383E"/>
    <w:rsid w:val="00FB4A9F"/>
    <w:rsid w:val="00FB4D6A"/>
    <w:rsid w:val="00FB5AAB"/>
    <w:rsid w:val="00FC1D98"/>
    <w:rsid w:val="00FC5717"/>
    <w:rsid w:val="00FD5760"/>
    <w:rsid w:val="00FD5CCC"/>
    <w:rsid w:val="00FE7587"/>
    <w:rsid w:val="00FF14BD"/>
    <w:rsid w:val="00FF707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1C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D1410"/>
    <w:rPr>
      <w:rFonts w:ascii="Times New Roman" w:eastAsia="Times New Roman" w:hAnsi="Times New Roman" w:cs="Times New Roman"/>
      <w:lang w:val="sk-SK" w:eastAsia="cs-CZ" w:bidi="cs-CZ"/>
    </w:rPr>
  </w:style>
  <w:style w:type="paragraph" w:styleId="Nadpis1">
    <w:name w:val="heading 1"/>
    <w:basedOn w:val="Normlny"/>
    <w:uiPriority w:val="1"/>
    <w:qFormat/>
    <w:pPr>
      <w:ind w:left="802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235"/>
    </w:pPr>
  </w:style>
  <w:style w:type="paragraph" w:styleId="Odsekzoznamu">
    <w:name w:val="List Paragraph"/>
    <w:basedOn w:val="Normlny"/>
    <w:uiPriority w:val="1"/>
    <w:qFormat/>
    <w:pPr>
      <w:ind w:left="802" w:hanging="567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F521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11C"/>
    <w:rPr>
      <w:rFonts w:ascii="Times New Roman" w:eastAsia="Times New Roman" w:hAnsi="Times New Roman" w:cs="Times New Roman"/>
      <w:lang w:val="cs-CZ" w:eastAsia="cs-CZ" w:bidi="cs-CZ"/>
    </w:rPr>
  </w:style>
  <w:style w:type="paragraph" w:styleId="Pta">
    <w:name w:val="footer"/>
    <w:basedOn w:val="Normlny"/>
    <w:link w:val="PtaChar"/>
    <w:uiPriority w:val="99"/>
    <w:unhideWhenUsed/>
    <w:rsid w:val="00F04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CAE"/>
    <w:rPr>
      <w:rFonts w:ascii="Times New Roman" w:eastAsia="Times New Roman" w:hAnsi="Times New Roman" w:cs="Times New Roman"/>
      <w:lang w:val="cs-CZ" w:eastAsia="cs-CZ" w:bidi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AD1410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E938D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E559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unhideWhenUsed/>
    <w:rsid w:val="002F32EA"/>
    <w:pPr>
      <w:widowControl/>
      <w:tabs>
        <w:tab w:val="left" w:pos="567"/>
      </w:tabs>
      <w:autoSpaceDE/>
      <w:autoSpaceDN/>
    </w:pPr>
    <w:rPr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32EA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2F32EA"/>
    <w:rPr>
      <w:color w:val="0000FF"/>
      <w:u w:val="single"/>
    </w:rPr>
  </w:style>
  <w:style w:type="character" w:styleId="Odkaznakomentr">
    <w:name w:val="annotation reference"/>
    <w:uiPriority w:val="99"/>
    <w:unhideWhenUsed/>
    <w:rsid w:val="002F32E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10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032"/>
    <w:rPr>
      <w:rFonts w:ascii="Segoe UI" w:eastAsia="Times New Roman" w:hAnsi="Segoe UI" w:cs="Segoe UI"/>
      <w:sz w:val="18"/>
      <w:szCs w:val="18"/>
      <w:lang w:val="sk-SK"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2683"/>
    <w:pPr>
      <w:widowControl w:val="0"/>
      <w:tabs>
        <w:tab w:val="clear" w:pos="567"/>
      </w:tabs>
      <w:autoSpaceDE w:val="0"/>
      <w:autoSpaceDN w:val="0"/>
    </w:pPr>
    <w:rPr>
      <w:b/>
      <w:bCs/>
      <w:lang w:eastAsia="cs-CZ" w:bidi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2683"/>
    <w:rPr>
      <w:rFonts w:ascii="Times New Roman" w:eastAsia="Times New Roman" w:hAnsi="Times New Roman" w:cs="Times New Roman"/>
      <w:b/>
      <w:bCs/>
      <w:sz w:val="20"/>
      <w:szCs w:val="20"/>
      <w:lang w:val="sk-SK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7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9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4731</Words>
  <Characters>26973</Characters>
  <Application>Microsoft Office Word</Application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General-EMEA/288634/2007</dc:subject>
  <dc:creator>Melichar, Lubos</dc:creator>
  <cp:keywords/>
  <dc:description/>
  <cp:lastModifiedBy>Kristína Ráczová</cp:lastModifiedBy>
  <cp:revision>20</cp:revision>
  <dcterms:created xsi:type="dcterms:W3CDTF">2019-02-10T16:49:00Z</dcterms:created>
  <dcterms:modified xsi:type="dcterms:W3CDTF">2019-12-11T11:52:00Z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2019-02-01T00:00:00Z</vt:filetime>
  </property>
</Properties>
</file>