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BD587" w14:textId="77777777" w:rsidR="00EC1D73" w:rsidRPr="00476892" w:rsidRDefault="00EC1D73" w:rsidP="00D055EF">
      <w:pPr>
        <w:pStyle w:val="Nadpis7"/>
        <w:jc w:val="center"/>
        <w:rPr>
          <w:rFonts w:ascii="Times New Roman" w:hAnsi="Times New Roman" w:cs="Times New Roman"/>
          <w:sz w:val="22"/>
          <w:szCs w:val="22"/>
        </w:rPr>
      </w:pPr>
      <w:r w:rsidRPr="00476892">
        <w:rPr>
          <w:rFonts w:ascii="Times New Roman" w:hAnsi="Times New Roman" w:cs="Times New Roman"/>
          <w:sz w:val="22"/>
          <w:szCs w:val="22"/>
        </w:rPr>
        <w:t>SÚHRN CHARAKTERISTICKÝCH VLASTNOSTÍ LIEKU</w:t>
      </w:r>
    </w:p>
    <w:p w14:paraId="464B6A0B" w14:textId="77777777" w:rsidR="00EC1D73" w:rsidRPr="00476892" w:rsidRDefault="00EC1D73">
      <w:pPr>
        <w:ind w:right="-1"/>
        <w:jc w:val="both"/>
        <w:rPr>
          <w:b/>
          <w:sz w:val="22"/>
          <w:szCs w:val="22"/>
        </w:rPr>
      </w:pPr>
    </w:p>
    <w:p w14:paraId="56300535" w14:textId="77777777" w:rsidR="00EC1D73" w:rsidRPr="00476892" w:rsidRDefault="00EC1D73">
      <w:pPr>
        <w:ind w:right="-1"/>
        <w:jc w:val="both"/>
        <w:rPr>
          <w:b/>
          <w:sz w:val="22"/>
          <w:szCs w:val="22"/>
        </w:rPr>
      </w:pPr>
    </w:p>
    <w:p w14:paraId="0B449A99" w14:textId="516BBDC4" w:rsidR="00EC1D73" w:rsidRPr="00476892" w:rsidRDefault="0038478B" w:rsidP="00A23ACE">
      <w:pPr>
        <w:numPr>
          <w:ilvl w:val="0"/>
          <w:numId w:val="47"/>
        </w:numPr>
        <w:ind w:left="567" w:hanging="567"/>
        <w:rPr>
          <w:b/>
          <w:sz w:val="22"/>
          <w:szCs w:val="22"/>
        </w:rPr>
      </w:pPr>
      <w:r w:rsidRPr="00476892">
        <w:rPr>
          <w:b/>
          <w:sz w:val="22"/>
          <w:szCs w:val="22"/>
        </w:rPr>
        <w:t>NÁZOV LIEKU</w:t>
      </w:r>
    </w:p>
    <w:p w14:paraId="61EB98FA" w14:textId="77777777" w:rsidR="0038478B" w:rsidRPr="00476892" w:rsidRDefault="0038478B" w:rsidP="004D5A67">
      <w:pPr>
        <w:rPr>
          <w:sz w:val="22"/>
          <w:szCs w:val="22"/>
        </w:rPr>
      </w:pPr>
    </w:p>
    <w:p w14:paraId="26588DE8" w14:textId="77777777" w:rsidR="00AF1686" w:rsidRPr="00476892" w:rsidRDefault="00AF1686" w:rsidP="004D5A67">
      <w:pPr>
        <w:rPr>
          <w:sz w:val="22"/>
          <w:szCs w:val="22"/>
        </w:rPr>
      </w:pPr>
      <w:proofErr w:type="spellStart"/>
      <w:r w:rsidRPr="00476892">
        <w:rPr>
          <w:sz w:val="22"/>
          <w:szCs w:val="22"/>
        </w:rPr>
        <w:t>Bufomix</w:t>
      </w:r>
      <w:proofErr w:type="spellEnd"/>
      <w:r w:rsidRPr="00476892">
        <w:rPr>
          <w:sz w:val="22"/>
          <w:szCs w:val="22"/>
        </w:rPr>
        <w:t xml:space="preserve"> </w:t>
      </w:r>
      <w:proofErr w:type="spellStart"/>
      <w:r w:rsidRPr="00476892">
        <w:rPr>
          <w:sz w:val="22"/>
          <w:szCs w:val="22"/>
        </w:rPr>
        <w:t>Easyhaler</w:t>
      </w:r>
      <w:proofErr w:type="spellEnd"/>
      <w:r w:rsidRPr="00476892">
        <w:rPr>
          <w:sz w:val="22"/>
          <w:szCs w:val="22"/>
        </w:rPr>
        <w:t xml:space="preserve"> </w:t>
      </w:r>
      <w:r w:rsidR="005F0CF4" w:rsidRPr="00476892">
        <w:rPr>
          <w:sz w:val="22"/>
          <w:szCs w:val="22"/>
        </w:rPr>
        <w:t xml:space="preserve">320 </w:t>
      </w:r>
      <w:proofErr w:type="spellStart"/>
      <w:r w:rsidR="00C97954" w:rsidRPr="00476892">
        <w:rPr>
          <w:sz w:val="22"/>
          <w:szCs w:val="22"/>
        </w:rPr>
        <w:t>mikrogramov</w:t>
      </w:r>
      <w:proofErr w:type="spellEnd"/>
      <w:r w:rsidRPr="00476892">
        <w:rPr>
          <w:sz w:val="22"/>
          <w:szCs w:val="22"/>
        </w:rPr>
        <w:t>/</w:t>
      </w:r>
      <w:r w:rsidR="005F0CF4" w:rsidRPr="00476892">
        <w:rPr>
          <w:sz w:val="22"/>
          <w:szCs w:val="22"/>
        </w:rPr>
        <w:t>9</w:t>
      </w:r>
      <w:r w:rsidRPr="00476892">
        <w:rPr>
          <w:sz w:val="22"/>
          <w:szCs w:val="22"/>
        </w:rPr>
        <w:t xml:space="preserve"> </w:t>
      </w:r>
      <w:proofErr w:type="spellStart"/>
      <w:r w:rsidR="00C97954" w:rsidRPr="00476892">
        <w:rPr>
          <w:sz w:val="22"/>
          <w:szCs w:val="22"/>
        </w:rPr>
        <w:t>mikrogramov</w:t>
      </w:r>
      <w:proofErr w:type="spellEnd"/>
    </w:p>
    <w:p w14:paraId="2E48C404" w14:textId="77777777" w:rsidR="00EC1D73" w:rsidRPr="00056112" w:rsidRDefault="00D055EF" w:rsidP="004D5A67">
      <w:pPr>
        <w:rPr>
          <w:sz w:val="22"/>
          <w:szCs w:val="22"/>
        </w:rPr>
      </w:pPr>
      <w:r w:rsidRPr="00476892">
        <w:rPr>
          <w:sz w:val="22"/>
          <w:szCs w:val="22"/>
        </w:rPr>
        <w:t>inhalačný prášok</w:t>
      </w:r>
    </w:p>
    <w:p w14:paraId="389492EA" w14:textId="77777777" w:rsidR="00AE08A7" w:rsidRPr="00476892" w:rsidRDefault="00AE08A7" w:rsidP="004D5A67">
      <w:pPr>
        <w:rPr>
          <w:sz w:val="22"/>
          <w:szCs w:val="22"/>
        </w:rPr>
      </w:pPr>
    </w:p>
    <w:p w14:paraId="36D4DD18" w14:textId="77777777" w:rsidR="0028786D" w:rsidRPr="00476892" w:rsidRDefault="0028786D" w:rsidP="004D5A67">
      <w:pPr>
        <w:rPr>
          <w:sz w:val="22"/>
          <w:szCs w:val="22"/>
        </w:rPr>
      </w:pPr>
    </w:p>
    <w:p w14:paraId="1F32C381" w14:textId="77777777" w:rsidR="0038478B" w:rsidRPr="00476892" w:rsidRDefault="00375A59" w:rsidP="00A23ACE">
      <w:pPr>
        <w:numPr>
          <w:ilvl w:val="0"/>
          <w:numId w:val="47"/>
        </w:numPr>
        <w:ind w:left="567" w:hanging="567"/>
        <w:rPr>
          <w:b/>
          <w:sz w:val="22"/>
          <w:szCs w:val="22"/>
        </w:rPr>
      </w:pPr>
      <w:r w:rsidRPr="00476892">
        <w:rPr>
          <w:b/>
          <w:sz w:val="22"/>
          <w:szCs w:val="22"/>
        </w:rPr>
        <w:t xml:space="preserve">KVALITATÍVNE A KVANTITATÍVNE ZLOŽENIE </w:t>
      </w:r>
    </w:p>
    <w:p w14:paraId="7982E0E9" w14:textId="77777777" w:rsidR="00D055EF" w:rsidRPr="00476892" w:rsidRDefault="00D055EF" w:rsidP="004D5A67">
      <w:pPr>
        <w:rPr>
          <w:sz w:val="22"/>
          <w:szCs w:val="22"/>
        </w:rPr>
      </w:pPr>
    </w:p>
    <w:p w14:paraId="2CFB3B90" w14:textId="2010F9CE" w:rsidR="00D055EF" w:rsidRPr="00476892" w:rsidRDefault="00D055EF" w:rsidP="00BD1D2C">
      <w:pPr>
        <w:ind w:left="0" w:firstLine="0"/>
        <w:rPr>
          <w:sz w:val="22"/>
          <w:szCs w:val="22"/>
        </w:rPr>
      </w:pPr>
      <w:r w:rsidRPr="00476892">
        <w:rPr>
          <w:sz w:val="22"/>
          <w:szCs w:val="22"/>
        </w:rPr>
        <w:t xml:space="preserve">Každá </w:t>
      </w:r>
      <w:r w:rsidR="000E7B0E" w:rsidRPr="00476892">
        <w:rPr>
          <w:sz w:val="22"/>
          <w:szCs w:val="22"/>
        </w:rPr>
        <w:t>dodaná</w:t>
      </w:r>
      <w:r w:rsidR="00601926" w:rsidRPr="00476892">
        <w:rPr>
          <w:sz w:val="22"/>
          <w:szCs w:val="22"/>
        </w:rPr>
        <w:t xml:space="preserve"> </w:t>
      </w:r>
      <w:r w:rsidR="00714CE6" w:rsidRPr="00476892">
        <w:rPr>
          <w:sz w:val="22"/>
          <w:szCs w:val="22"/>
        </w:rPr>
        <w:t xml:space="preserve">dávka (dávka, ktorá </w:t>
      </w:r>
      <w:r w:rsidR="00AF1686" w:rsidRPr="00476892">
        <w:rPr>
          <w:sz w:val="22"/>
          <w:szCs w:val="22"/>
        </w:rPr>
        <w:t>sa</w:t>
      </w:r>
      <w:r w:rsidR="00714CE6" w:rsidRPr="00476892">
        <w:rPr>
          <w:sz w:val="22"/>
          <w:szCs w:val="22"/>
        </w:rPr>
        <w:t xml:space="preserve"> uvoľn</w:t>
      </w:r>
      <w:r w:rsidR="00AF1686" w:rsidRPr="00476892">
        <w:rPr>
          <w:sz w:val="22"/>
          <w:szCs w:val="22"/>
        </w:rPr>
        <w:t xml:space="preserve">í </w:t>
      </w:r>
      <w:r w:rsidR="00714CE6" w:rsidRPr="00476892">
        <w:rPr>
          <w:sz w:val="22"/>
          <w:szCs w:val="22"/>
        </w:rPr>
        <w:t xml:space="preserve">cez náustok) obsahuje: </w:t>
      </w:r>
      <w:r w:rsidR="00B231C8" w:rsidRPr="00476892">
        <w:rPr>
          <w:sz w:val="22"/>
          <w:szCs w:val="22"/>
        </w:rPr>
        <w:t xml:space="preserve">320 </w:t>
      </w:r>
      <w:proofErr w:type="spellStart"/>
      <w:r w:rsidR="00AF1686" w:rsidRPr="00476892">
        <w:rPr>
          <w:sz w:val="22"/>
          <w:szCs w:val="22"/>
        </w:rPr>
        <w:t>mikrogramov</w:t>
      </w:r>
      <w:proofErr w:type="spellEnd"/>
      <w:r w:rsidR="00AF1686" w:rsidRPr="00476892">
        <w:rPr>
          <w:sz w:val="22"/>
          <w:szCs w:val="22"/>
        </w:rPr>
        <w:t xml:space="preserve"> </w:t>
      </w:r>
      <w:proofErr w:type="spellStart"/>
      <w:r w:rsidR="00714CE6" w:rsidRPr="00476892">
        <w:rPr>
          <w:sz w:val="22"/>
          <w:szCs w:val="22"/>
        </w:rPr>
        <w:t>bude</w:t>
      </w:r>
      <w:r w:rsidR="000E7B0E" w:rsidRPr="00476892">
        <w:rPr>
          <w:sz w:val="22"/>
          <w:szCs w:val="22"/>
        </w:rPr>
        <w:t>z</w:t>
      </w:r>
      <w:r w:rsidR="00714CE6" w:rsidRPr="00476892">
        <w:rPr>
          <w:sz w:val="22"/>
          <w:szCs w:val="22"/>
        </w:rPr>
        <w:t>onid</w:t>
      </w:r>
      <w:r w:rsidR="00AF1686" w:rsidRPr="00476892">
        <w:rPr>
          <w:sz w:val="22"/>
          <w:szCs w:val="22"/>
        </w:rPr>
        <w:t>u</w:t>
      </w:r>
      <w:proofErr w:type="spellEnd"/>
      <w:r w:rsidR="00714CE6" w:rsidRPr="00476892">
        <w:rPr>
          <w:sz w:val="22"/>
          <w:szCs w:val="22"/>
        </w:rPr>
        <w:t>/inhaláci</w:t>
      </w:r>
      <w:r w:rsidR="00AF1686" w:rsidRPr="00476892">
        <w:rPr>
          <w:sz w:val="22"/>
          <w:szCs w:val="22"/>
        </w:rPr>
        <w:t xml:space="preserve">u </w:t>
      </w:r>
      <w:r w:rsidR="00714CE6" w:rsidRPr="00476892">
        <w:rPr>
          <w:sz w:val="22"/>
          <w:szCs w:val="22"/>
        </w:rPr>
        <w:t>a </w:t>
      </w:r>
      <w:r w:rsidR="00B231C8" w:rsidRPr="00476892">
        <w:rPr>
          <w:sz w:val="22"/>
          <w:szCs w:val="22"/>
        </w:rPr>
        <w:t>9</w:t>
      </w:r>
      <w:r w:rsidR="00AF1686" w:rsidRPr="00476892">
        <w:rPr>
          <w:sz w:val="22"/>
          <w:szCs w:val="22"/>
        </w:rPr>
        <w:t xml:space="preserve"> </w:t>
      </w:r>
      <w:proofErr w:type="spellStart"/>
      <w:r w:rsidR="00AF1686" w:rsidRPr="00476892">
        <w:rPr>
          <w:sz w:val="22"/>
          <w:szCs w:val="22"/>
        </w:rPr>
        <w:t>mikrogram</w:t>
      </w:r>
      <w:r w:rsidR="00AA7AC4">
        <w:rPr>
          <w:sz w:val="22"/>
          <w:szCs w:val="22"/>
        </w:rPr>
        <w:t>ov</w:t>
      </w:r>
      <w:proofErr w:type="spellEnd"/>
      <w:r w:rsidR="00AF1686" w:rsidRPr="00476892">
        <w:rPr>
          <w:sz w:val="22"/>
          <w:szCs w:val="22"/>
        </w:rPr>
        <w:t xml:space="preserve"> </w:t>
      </w:r>
      <w:proofErr w:type="spellStart"/>
      <w:r w:rsidR="00A8479F" w:rsidRPr="00476892">
        <w:rPr>
          <w:sz w:val="22"/>
          <w:szCs w:val="22"/>
        </w:rPr>
        <w:t>formoter</w:t>
      </w:r>
      <w:r w:rsidR="00951D4E">
        <w:rPr>
          <w:sz w:val="22"/>
          <w:szCs w:val="22"/>
        </w:rPr>
        <w:t>ó</w:t>
      </w:r>
      <w:r w:rsidR="00A8479F" w:rsidRPr="00476892">
        <w:rPr>
          <w:sz w:val="22"/>
          <w:szCs w:val="22"/>
        </w:rPr>
        <w:t>liumfumarát</w:t>
      </w:r>
      <w:r w:rsidR="0061200F" w:rsidRPr="00476892">
        <w:rPr>
          <w:sz w:val="22"/>
          <w:szCs w:val="22"/>
        </w:rPr>
        <w:t>u</w:t>
      </w:r>
      <w:proofErr w:type="spellEnd"/>
      <w:r w:rsidR="00A13F9B">
        <w:rPr>
          <w:sz w:val="22"/>
          <w:szCs w:val="22"/>
        </w:rPr>
        <w:t>,</w:t>
      </w:r>
      <w:r w:rsidR="00A13F9B" w:rsidRPr="00A13F9B">
        <w:rPr>
          <w:sz w:val="22"/>
          <w:szCs w:val="22"/>
        </w:rPr>
        <w:t xml:space="preserve"> </w:t>
      </w:r>
      <w:proofErr w:type="spellStart"/>
      <w:r w:rsidR="00A13F9B" w:rsidRPr="00476892">
        <w:rPr>
          <w:sz w:val="22"/>
          <w:szCs w:val="22"/>
        </w:rPr>
        <w:t>dihydrátu</w:t>
      </w:r>
      <w:proofErr w:type="spellEnd"/>
      <w:r w:rsidR="00A13F9B" w:rsidRPr="00476892">
        <w:rPr>
          <w:sz w:val="22"/>
          <w:szCs w:val="22"/>
        </w:rPr>
        <w:t xml:space="preserve"> </w:t>
      </w:r>
      <w:r w:rsidR="00714CE6" w:rsidRPr="00476892">
        <w:rPr>
          <w:sz w:val="22"/>
          <w:szCs w:val="22"/>
        </w:rPr>
        <w:t>/inhaláci</w:t>
      </w:r>
      <w:r w:rsidR="00AF1686" w:rsidRPr="00476892">
        <w:rPr>
          <w:sz w:val="22"/>
          <w:szCs w:val="22"/>
        </w:rPr>
        <w:t>u</w:t>
      </w:r>
      <w:r w:rsidR="00714CE6" w:rsidRPr="00476892">
        <w:rPr>
          <w:sz w:val="22"/>
          <w:szCs w:val="22"/>
        </w:rPr>
        <w:t xml:space="preserve">.                </w:t>
      </w:r>
      <w:r w:rsidR="009E7854" w:rsidRPr="00476892">
        <w:rPr>
          <w:sz w:val="22"/>
          <w:szCs w:val="22"/>
        </w:rPr>
        <w:t xml:space="preserve">                      </w:t>
      </w:r>
      <w:r w:rsidR="00714CE6" w:rsidRPr="0047689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28D2F6" w14:textId="77777777" w:rsidR="00D055EF" w:rsidRPr="00476892" w:rsidRDefault="00D055EF" w:rsidP="004D5A67">
      <w:pPr>
        <w:rPr>
          <w:sz w:val="22"/>
          <w:szCs w:val="22"/>
        </w:rPr>
      </w:pPr>
    </w:p>
    <w:p w14:paraId="6232046D" w14:textId="77777777" w:rsidR="000445FE" w:rsidRPr="00476892" w:rsidRDefault="000445FE" w:rsidP="00A23ACE">
      <w:pPr>
        <w:ind w:left="0" w:firstLine="0"/>
        <w:rPr>
          <w:snapToGrid w:val="0"/>
          <w:sz w:val="22"/>
          <w:szCs w:val="22"/>
        </w:rPr>
      </w:pPr>
      <w:r w:rsidRPr="00A23ACE">
        <w:rPr>
          <w:sz w:val="22"/>
          <w:szCs w:val="22"/>
        </w:rPr>
        <w:t xml:space="preserve">Inhalačný systém </w:t>
      </w:r>
      <w:proofErr w:type="spellStart"/>
      <w:r w:rsidRPr="00A23ACE">
        <w:rPr>
          <w:sz w:val="22"/>
          <w:szCs w:val="22"/>
        </w:rPr>
        <w:t>Easyhaler</w:t>
      </w:r>
      <w:proofErr w:type="spellEnd"/>
      <w:r w:rsidRPr="00A23ACE">
        <w:rPr>
          <w:sz w:val="22"/>
          <w:szCs w:val="22"/>
        </w:rPr>
        <w:t xml:space="preserve"> zabezpečuje, že podaná dávka (ex-</w:t>
      </w:r>
      <w:proofErr w:type="spellStart"/>
      <w:r w:rsidRPr="00A23ACE">
        <w:rPr>
          <w:sz w:val="22"/>
          <w:szCs w:val="22"/>
        </w:rPr>
        <w:t>actuator</w:t>
      </w:r>
      <w:proofErr w:type="spellEnd"/>
      <w:r w:rsidRPr="00A23ACE">
        <w:rPr>
          <w:sz w:val="22"/>
          <w:szCs w:val="22"/>
        </w:rPr>
        <w:t xml:space="preserve">) obsahuje </w:t>
      </w:r>
      <w:r w:rsidRPr="00476892">
        <w:rPr>
          <w:snapToGrid w:val="0"/>
          <w:sz w:val="22"/>
          <w:szCs w:val="22"/>
        </w:rPr>
        <w:t>podobné množstvo liečiva ako odmeraná dávka (ex-</w:t>
      </w:r>
      <w:proofErr w:type="spellStart"/>
      <w:r w:rsidRPr="00476892">
        <w:rPr>
          <w:snapToGrid w:val="0"/>
          <w:sz w:val="22"/>
          <w:szCs w:val="22"/>
        </w:rPr>
        <w:t>reservoir</w:t>
      </w:r>
      <w:proofErr w:type="spellEnd"/>
      <w:r w:rsidRPr="00476892">
        <w:rPr>
          <w:snapToGrid w:val="0"/>
          <w:sz w:val="22"/>
          <w:szCs w:val="22"/>
        </w:rPr>
        <w:t>).</w:t>
      </w:r>
    </w:p>
    <w:p w14:paraId="33E0BA5E" w14:textId="77777777" w:rsidR="00A442A2" w:rsidRPr="00476892" w:rsidRDefault="00A442A2" w:rsidP="000445FE">
      <w:pPr>
        <w:autoSpaceDE w:val="0"/>
        <w:autoSpaceDN w:val="0"/>
        <w:adjustRightInd w:val="0"/>
        <w:rPr>
          <w:sz w:val="22"/>
          <w:szCs w:val="22"/>
        </w:rPr>
      </w:pPr>
    </w:p>
    <w:p w14:paraId="5A99225A" w14:textId="77777777" w:rsidR="00F017B0" w:rsidRPr="00476892" w:rsidRDefault="00F017B0" w:rsidP="00F017B0">
      <w:pPr>
        <w:rPr>
          <w:sz w:val="22"/>
          <w:szCs w:val="22"/>
        </w:rPr>
      </w:pPr>
      <w:r w:rsidRPr="00A23ACE">
        <w:rPr>
          <w:sz w:val="22"/>
          <w:szCs w:val="22"/>
        </w:rPr>
        <w:t xml:space="preserve">Pomocné látky so známym účinkom: </w:t>
      </w:r>
      <w:r w:rsidR="0033291C" w:rsidRPr="00A23ACE">
        <w:rPr>
          <w:sz w:val="22"/>
          <w:szCs w:val="22"/>
        </w:rPr>
        <w:t>7 600</w:t>
      </w:r>
      <w:r w:rsidR="00006BBE" w:rsidRPr="00A23ACE">
        <w:rPr>
          <w:sz w:val="22"/>
          <w:szCs w:val="22"/>
        </w:rPr>
        <w:t> </w:t>
      </w:r>
      <w:proofErr w:type="spellStart"/>
      <w:r w:rsidR="00006BBE" w:rsidRPr="00A23ACE">
        <w:rPr>
          <w:sz w:val="22"/>
          <w:szCs w:val="22"/>
        </w:rPr>
        <w:t>mikrogramov</w:t>
      </w:r>
      <w:proofErr w:type="spellEnd"/>
      <w:r w:rsidR="00006BBE" w:rsidRPr="00A23ACE">
        <w:rPr>
          <w:sz w:val="22"/>
          <w:szCs w:val="22"/>
        </w:rPr>
        <w:t xml:space="preserve"> </w:t>
      </w:r>
      <w:proofErr w:type="spellStart"/>
      <w:r w:rsidRPr="00A23ACE">
        <w:rPr>
          <w:sz w:val="22"/>
          <w:szCs w:val="22"/>
        </w:rPr>
        <w:t>monohydrát</w:t>
      </w:r>
      <w:r w:rsidR="00006BBE" w:rsidRPr="00A23ACE">
        <w:rPr>
          <w:sz w:val="22"/>
          <w:szCs w:val="22"/>
        </w:rPr>
        <w:t>u</w:t>
      </w:r>
      <w:proofErr w:type="spellEnd"/>
      <w:r w:rsidRPr="00A23ACE">
        <w:rPr>
          <w:sz w:val="22"/>
          <w:szCs w:val="22"/>
        </w:rPr>
        <w:t xml:space="preserve"> laktózy v dodanej dávke.</w:t>
      </w:r>
    </w:p>
    <w:p w14:paraId="3FC7CAD6" w14:textId="77777777" w:rsidR="0038478B" w:rsidRPr="00476892" w:rsidRDefault="0038478B" w:rsidP="004D5A67">
      <w:pPr>
        <w:rPr>
          <w:sz w:val="22"/>
          <w:szCs w:val="22"/>
        </w:rPr>
      </w:pPr>
    </w:p>
    <w:p w14:paraId="6EBD3C0C" w14:textId="77777777" w:rsidR="00EC1D73" w:rsidRPr="00476892" w:rsidRDefault="0038478B" w:rsidP="004D5A67">
      <w:pPr>
        <w:rPr>
          <w:sz w:val="22"/>
          <w:szCs w:val="22"/>
        </w:rPr>
      </w:pPr>
      <w:r w:rsidRPr="00476892">
        <w:rPr>
          <w:sz w:val="22"/>
          <w:szCs w:val="22"/>
        </w:rPr>
        <w:t>Úplný zoznam pomo</w:t>
      </w:r>
      <w:r w:rsidR="00E922B7" w:rsidRPr="00476892">
        <w:rPr>
          <w:sz w:val="22"/>
          <w:szCs w:val="22"/>
        </w:rPr>
        <w:t>c</w:t>
      </w:r>
      <w:r w:rsidRPr="00476892">
        <w:rPr>
          <w:sz w:val="22"/>
          <w:szCs w:val="22"/>
        </w:rPr>
        <w:t xml:space="preserve">ných látok, </w:t>
      </w:r>
      <w:r w:rsidR="00EC1D73" w:rsidRPr="00476892">
        <w:rPr>
          <w:sz w:val="22"/>
          <w:szCs w:val="22"/>
        </w:rPr>
        <w:t>pozri časť 6.1</w:t>
      </w:r>
      <w:r w:rsidRPr="00476892">
        <w:rPr>
          <w:sz w:val="22"/>
          <w:szCs w:val="22"/>
        </w:rPr>
        <w:t>.</w:t>
      </w:r>
      <w:r w:rsidR="00EC1D73" w:rsidRPr="00476892">
        <w:rPr>
          <w:sz w:val="22"/>
          <w:szCs w:val="22"/>
        </w:rPr>
        <w:t xml:space="preserve"> </w:t>
      </w:r>
    </w:p>
    <w:p w14:paraId="6CB57D10" w14:textId="77777777" w:rsidR="00EC1D73" w:rsidRPr="00476892" w:rsidRDefault="00EC1D73" w:rsidP="004D5A67">
      <w:pPr>
        <w:rPr>
          <w:sz w:val="22"/>
          <w:szCs w:val="22"/>
        </w:rPr>
      </w:pPr>
    </w:p>
    <w:p w14:paraId="098BAD73" w14:textId="77777777" w:rsidR="0028786D" w:rsidRPr="00476892" w:rsidRDefault="0028786D" w:rsidP="004D5A67">
      <w:pPr>
        <w:rPr>
          <w:sz w:val="22"/>
          <w:szCs w:val="22"/>
        </w:rPr>
      </w:pPr>
    </w:p>
    <w:p w14:paraId="4E89D823" w14:textId="77777777" w:rsidR="00EC1D73" w:rsidRPr="00476892" w:rsidRDefault="00375A59" w:rsidP="00A23ACE">
      <w:pPr>
        <w:numPr>
          <w:ilvl w:val="0"/>
          <w:numId w:val="47"/>
        </w:numPr>
        <w:ind w:left="567" w:hanging="567"/>
        <w:rPr>
          <w:b/>
          <w:sz w:val="22"/>
          <w:szCs w:val="22"/>
        </w:rPr>
      </w:pPr>
      <w:r w:rsidRPr="00476892">
        <w:rPr>
          <w:b/>
          <w:sz w:val="22"/>
          <w:szCs w:val="22"/>
        </w:rPr>
        <w:t>LIEKOVÁ FORMA</w:t>
      </w:r>
    </w:p>
    <w:p w14:paraId="19359BDF" w14:textId="77777777" w:rsidR="0038478B" w:rsidRPr="00476892" w:rsidRDefault="0038478B" w:rsidP="004D5A67">
      <w:pPr>
        <w:rPr>
          <w:sz w:val="22"/>
          <w:szCs w:val="22"/>
        </w:rPr>
      </w:pPr>
    </w:p>
    <w:p w14:paraId="38A975BB" w14:textId="77777777" w:rsidR="00EC1D73" w:rsidRPr="00476892" w:rsidRDefault="00EC1D73" w:rsidP="004D5A67">
      <w:pPr>
        <w:rPr>
          <w:sz w:val="22"/>
          <w:szCs w:val="22"/>
        </w:rPr>
      </w:pPr>
      <w:r w:rsidRPr="00476892">
        <w:rPr>
          <w:sz w:val="22"/>
          <w:szCs w:val="22"/>
        </w:rPr>
        <w:t>Inhalačný prášok</w:t>
      </w:r>
      <w:r w:rsidR="00C21C4F" w:rsidRPr="00476892">
        <w:rPr>
          <w:sz w:val="22"/>
          <w:szCs w:val="22"/>
        </w:rPr>
        <w:t xml:space="preserve"> v odmernom inhalačnom </w:t>
      </w:r>
      <w:r w:rsidR="00574636" w:rsidRPr="00476892">
        <w:rPr>
          <w:sz w:val="22"/>
          <w:szCs w:val="22"/>
        </w:rPr>
        <w:t xml:space="preserve"> </w:t>
      </w:r>
      <w:r w:rsidR="00C21C4F" w:rsidRPr="00476892">
        <w:rPr>
          <w:sz w:val="22"/>
          <w:szCs w:val="22"/>
        </w:rPr>
        <w:t>systéme (</w:t>
      </w:r>
      <w:proofErr w:type="spellStart"/>
      <w:r w:rsidR="00C21C4F" w:rsidRPr="00A23ACE">
        <w:rPr>
          <w:sz w:val="22"/>
          <w:szCs w:val="22"/>
        </w:rPr>
        <w:t>Easyhaler</w:t>
      </w:r>
      <w:proofErr w:type="spellEnd"/>
      <w:r w:rsidR="00C21C4F" w:rsidRPr="00A23ACE">
        <w:rPr>
          <w:sz w:val="22"/>
          <w:szCs w:val="22"/>
        </w:rPr>
        <w:t>)</w:t>
      </w:r>
      <w:r w:rsidRPr="00476892">
        <w:rPr>
          <w:sz w:val="22"/>
          <w:szCs w:val="22"/>
        </w:rPr>
        <w:t xml:space="preserve">. </w:t>
      </w:r>
    </w:p>
    <w:p w14:paraId="581657DB" w14:textId="77777777" w:rsidR="00C21C4F" w:rsidRPr="00A23ACE" w:rsidRDefault="00C21C4F" w:rsidP="00C21C4F">
      <w:pPr>
        <w:rPr>
          <w:sz w:val="22"/>
          <w:szCs w:val="22"/>
        </w:rPr>
      </w:pPr>
      <w:r w:rsidRPr="00A23ACE">
        <w:rPr>
          <w:sz w:val="22"/>
          <w:szCs w:val="22"/>
        </w:rPr>
        <w:t>Biely až žltkastý prášok.</w:t>
      </w:r>
    </w:p>
    <w:p w14:paraId="6C354CFD" w14:textId="77777777" w:rsidR="00EC1D73" w:rsidRPr="00476892" w:rsidRDefault="00EC1D73" w:rsidP="004D5A67">
      <w:pPr>
        <w:rPr>
          <w:sz w:val="22"/>
          <w:szCs w:val="22"/>
        </w:rPr>
      </w:pPr>
    </w:p>
    <w:p w14:paraId="53D77D58" w14:textId="77777777" w:rsidR="0028786D" w:rsidRPr="00476892" w:rsidRDefault="0028786D" w:rsidP="004D5A67">
      <w:pPr>
        <w:rPr>
          <w:sz w:val="22"/>
          <w:szCs w:val="22"/>
        </w:rPr>
      </w:pPr>
    </w:p>
    <w:p w14:paraId="0CF0877E" w14:textId="77777777" w:rsidR="00EC1D73" w:rsidRPr="001B3DD0" w:rsidRDefault="00375A59" w:rsidP="00A23ACE">
      <w:pPr>
        <w:numPr>
          <w:ilvl w:val="0"/>
          <w:numId w:val="47"/>
        </w:numPr>
        <w:ind w:left="567" w:hanging="567"/>
        <w:rPr>
          <w:b/>
          <w:sz w:val="22"/>
          <w:szCs w:val="22"/>
        </w:rPr>
      </w:pPr>
      <w:r w:rsidRPr="001B3DD0">
        <w:rPr>
          <w:b/>
          <w:sz w:val="22"/>
          <w:szCs w:val="22"/>
        </w:rPr>
        <w:t>KLINICKÉ ÚDAJE</w:t>
      </w:r>
    </w:p>
    <w:p w14:paraId="028A9D2E" w14:textId="77777777" w:rsidR="00375A59" w:rsidRPr="001B3DD0" w:rsidRDefault="00422456" w:rsidP="004D5A67">
      <w:pPr>
        <w:rPr>
          <w:b/>
          <w:sz w:val="22"/>
          <w:szCs w:val="22"/>
        </w:rPr>
      </w:pPr>
      <w:r w:rsidRPr="001B3DD0">
        <w:rPr>
          <w:b/>
          <w:sz w:val="22"/>
          <w:szCs w:val="22"/>
        </w:rPr>
        <w:t xml:space="preserve"> </w:t>
      </w:r>
    </w:p>
    <w:p w14:paraId="1ABCAE3A" w14:textId="77777777" w:rsidR="00EC1D73" w:rsidRPr="001B3DD0" w:rsidRDefault="00EC1D73" w:rsidP="004D5A67">
      <w:pPr>
        <w:rPr>
          <w:b/>
          <w:sz w:val="22"/>
          <w:szCs w:val="22"/>
        </w:rPr>
      </w:pPr>
      <w:r w:rsidRPr="001B3DD0">
        <w:rPr>
          <w:b/>
          <w:sz w:val="22"/>
          <w:szCs w:val="22"/>
        </w:rPr>
        <w:t xml:space="preserve">4.1 </w:t>
      </w:r>
      <w:r w:rsidR="004D5A67" w:rsidRPr="001B3DD0">
        <w:rPr>
          <w:b/>
          <w:sz w:val="22"/>
          <w:szCs w:val="22"/>
        </w:rPr>
        <w:t xml:space="preserve"> </w:t>
      </w:r>
      <w:r w:rsidR="00CB22CF" w:rsidRPr="001B3DD0">
        <w:rPr>
          <w:b/>
          <w:sz w:val="22"/>
          <w:szCs w:val="22"/>
        </w:rPr>
        <w:t xml:space="preserve"> </w:t>
      </w:r>
      <w:r w:rsidR="00422456" w:rsidRPr="001B3DD0">
        <w:rPr>
          <w:b/>
          <w:sz w:val="22"/>
          <w:szCs w:val="22"/>
        </w:rPr>
        <w:t xml:space="preserve"> </w:t>
      </w:r>
      <w:r w:rsidR="004D5A67" w:rsidRPr="001B3DD0">
        <w:rPr>
          <w:b/>
          <w:sz w:val="22"/>
          <w:szCs w:val="22"/>
        </w:rPr>
        <w:t xml:space="preserve"> </w:t>
      </w:r>
      <w:r w:rsidR="00936F1F" w:rsidRPr="001B3DD0">
        <w:rPr>
          <w:b/>
          <w:sz w:val="22"/>
          <w:szCs w:val="22"/>
        </w:rPr>
        <w:tab/>
      </w:r>
      <w:r w:rsidRPr="001B3DD0">
        <w:rPr>
          <w:b/>
          <w:sz w:val="22"/>
          <w:szCs w:val="22"/>
        </w:rPr>
        <w:t>Terapeutické indikácie</w:t>
      </w:r>
    </w:p>
    <w:p w14:paraId="5374A99C" w14:textId="77777777" w:rsidR="0038478B" w:rsidRPr="001B3DD0" w:rsidRDefault="0038478B" w:rsidP="004D5A67">
      <w:pPr>
        <w:rPr>
          <w:sz w:val="22"/>
          <w:szCs w:val="22"/>
        </w:rPr>
      </w:pPr>
    </w:p>
    <w:p w14:paraId="3D9B9B8A" w14:textId="77777777" w:rsidR="007F4950" w:rsidRPr="001B3DD0" w:rsidRDefault="007F4950" w:rsidP="0022317E">
      <w:pPr>
        <w:rPr>
          <w:b/>
          <w:bCs/>
          <w:sz w:val="22"/>
          <w:szCs w:val="22"/>
        </w:rPr>
      </w:pPr>
      <w:r w:rsidRPr="001B3DD0">
        <w:rPr>
          <w:b/>
          <w:bCs/>
          <w:sz w:val="22"/>
          <w:szCs w:val="22"/>
        </w:rPr>
        <w:t>Astma</w:t>
      </w:r>
    </w:p>
    <w:p w14:paraId="15AADD1E" w14:textId="3D46ADE7" w:rsidR="0022317E" w:rsidRPr="001B3DD0" w:rsidRDefault="00C21C4F" w:rsidP="0003082D">
      <w:pPr>
        <w:ind w:left="0" w:firstLine="0"/>
        <w:rPr>
          <w:sz w:val="22"/>
          <w:szCs w:val="22"/>
        </w:rPr>
      </w:pPr>
      <w:proofErr w:type="spellStart"/>
      <w:r w:rsidRPr="001B3DD0">
        <w:rPr>
          <w:sz w:val="22"/>
          <w:szCs w:val="22"/>
        </w:rPr>
        <w:t>Bufomix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Easyhaler</w:t>
      </w:r>
      <w:proofErr w:type="spellEnd"/>
      <w:r w:rsidRPr="001B3DD0">
        <w:rPr>
          <w:sz w:val="22"/>
          <w:szCs w:val="22"/>
        </w:rPr>
        <w:t xml:space="preserve"> </w:t>
      </w:r>
      <w:r w:rsidR="0022317E" w:rsidRPr="001B3DD0">
        <w:rPr>
          <w:sz w:val="22"/>
          <w:szCs w:val="22"/>
        </w:rPr>
        <w:t xml:space="preserve">je indikovaný </w:t>
      </w:r>
      <w:r w:rsidR="00F017B0" w:rsidRPr="001B3DD0">
        <w:rPr>
          <w:sz w:val="22"/>
          <w:szCs w:val="22"/>
        </w:rPr>
        <w:t>dospelý</w:t>
      </w:r>
      <w:r w:rsidR="00570985">
        <w:rPr>
          <w:sz w:val="22"/>
          <w:szCs w:val="22"/>
        </w:rPr>
        <w:t>m</w:t>
      </w:r>
      <w:r w:rsidR="00F017B0" w:rsidRPr="001B3DD0">
        <w:rPr>
          <w:sz w:val="22"/>
          <w:szCs w:val="22"/>
        </w:rPr>
        <w:t xml:space="preserve"> a dospievajúci</w:t>
      </w:r>
      <w:r w:rsidR="00570985">
        <w:rPr>
          <w:sz w:val="22"/>
          <w:szCs w:val="22"/>
        </w:rPr>
        <w:t>m</w:t>
      </w:r>
      <w:r w:rsidR="00F017B0" w:rsidRPr="001B3DD0">
        <w:rPr>
          <w:sz w:val="22"/>
          <w:szCs w:val="22"/>
        </w:rPr>
        <w:t xml:space="preserve"> </w:t>
      </w:r>
      <w:r w:rsidR="008B411A" w:rsidRPr="001B3DD0">
        <w:rPr>
          <w:sz w:val="22"/>
          <w:szCs w:val="22"/>
        </w:rPr>
        <w:t>(</w:t>
      </w:r>
      <w:r w:rsidR="00F017B0" w:rsidRPr="001B3DD0">
        <w:rPr>
          <w:sz w:val="22"/>
          <w:szCs w:val="22"/>
        </w:rPr>
        <w:t>12</w:t>
      </w:r>
      <w:r w:rsidR="008B411A" w:rsidRPr="001B3DD0">
        <w:rPr>
          <w:sz w:val="22"/>
          <w:szCs w:val="22"/>
        </w:rPr>
        <w:t xml:space="preserve"> </w:t>
      </w:r>
      <w:r w:rsidR="00E8170F" w:rsidRPr="001B3DD0">
        <w:rPr>
          <w:sz w:val="22"/>
          <w:szCs w:val="22"/>
        </w:rPr>
        <w:t>roční</w:t>
      </w:r>
      <w:r w:rsidR="008B411A" w:rsidRPr="001B3DD0">
        <w:rPr>
          <w:sz w:val="22"/>
          <w:szCs w:val="22"/>
        </w:rPr>
        <w:t xml:space="preserve"> a starší) </w:t>
      </w:r>
      <w:r w:rsidR="0022317E" w:rsidRPr="001B3DD0">
        <w:rPr>
          <w:sz w:val="22"/>
          <w:szCs w:val="22"/>
        </w:rPr>
        <w:t>na pravidelnú liečbu astmy v prípadoch, k</w:t>
      </w:r>
      <w:r w:rsidR="000E7B0E" w:rsidRPr="001B3DD0">
        <w:rPr>
          <w:sz w:val="22"/>
          <w:szCs w:val="22"/>
        </w:rPr>
        <w:t>de</w:t>
      </w:r>
      <w:r w:rsidR="0022317E" w:rsidRPr="001B3DD0">
        <w:rPr>
          <w:sz w:val="22"/>
          <w:szCs w:val="22"/>
        </w:rPr>
        <w:t xml:space="preserve"> je vhodné použiť kombináciu (inhalačného </w:t>
      </w:r>
      <w:proofErr w:type="spellStart"/>
      <w:r w:rsidR="0022317E" w:rsidRPr="001B3DD0">
        <w:rPr>
          <w:sz w:val="22"/>
          <w:szCs w:val="22"/>
        </w:rPr>
        <w:t>kortikosteroidu</w:t>
      </w:r>
      <w:proofErr w:type="spellEnd"/>
      <w:r w:rsidR="0022317E" w:rsidRPr="001B3DD0">
        <w:rPr>
          <w:sz w:val="22"/>
          <w:szCs w:val="22"/>
        </w:rPr>
        <w:t xml:space="preserve"> a dlhodobo pôsobiaceho </w:t>
      </w:r>
      <w:proofErr w:type="spellStart"/>
      <w:r w:rsidR="00806DA8" w:rsidRPr="001B3DD0">
        <w:rPr>
          <w:sz w:val="22"/>
          <w:szCs w:val="22"/>
        </w:rPr>
        <w:t>agonistu</w:t>
      </w:r>
      <w:proofErr w:type="spellEnd"/>
      <w:r w:rsidR="00806DA8" w:rsidRPr="001B3DD0">
        <w:rPr>
          <w:sz w:val="22"/>
          <w:szCs w:val="22"/>
        </w:rPr>
        <w:t xml:space="preserve"> β</w:t>
      </w:r>
      <w:r w:rsidR="00806DA8" w:rsidRPr="001B3DD0">
        <w:rPr>
          <w:sz w:val="22"/>
          <w:szCs w:val="22"/>
          <w:vertAlign w:val="subscript"/>
        </w:rPr>
        <w:t>2</w:t>
      </w:r>
      <w:r w:rsidR="00806DA8" w:rsidRPr="001B3DD0">
        <w:rPr>
          <w:sz w:val="22"/>
          <w:szCs w:val="22"/>
        </w:rPr>
        <w:t>-adrenoreceptora</w:t>
      </w:r>
      <w:r w:rsidR="0022317E" w:rsidRPr="001B3DD0">
        <w:rPr>
          <w:sz w:val="22"/>
          <w:szCs w:val="22"/>
        </w:rPr>
        <w:t>):</w:t>
      </w:r>
    </w:p>
    <w:p w14:paraId="56F19586" w14:textId="77777777" w:rsidR="0061200F" w:rsidRPr="001B3DD0" w:rsidRDefault="0061200F" w:rsidP="0061200F">
      <w:pPr>
        <w:rPr>
          <w:sz w:val="22"/>
          <w:szCs w:val="22"/>
        </w:rPr>
      </w:pPr>
    </w:p>
    <w:p w14:paraId="0D02166A" w14:textId="77777777" w:rsidR="00C21C4F" w:rsidRPr="001B3DD0" w:rsidRDefault="00C21C4F" w:rsidP="00A23ACE">
      <w:pPr>
        <w:numPr>
          <w:ilvl w:val="0"/>
          <w:numId w:val="37"/>
        </w:numPr>
        <w:tabs>
          <w:tab w:val="clear" w:pos="2596"/>
        </w:tabs>
        <w:ind w:left="142" w:firstLine="142"/>
        <w:rPr>
          <w:sz w:val="22"/>
          <w:szCs w:val="22"/>
        </w:rPr>
      </w:pPr>
      <w:r w:rsidRPr="001B3DD0">
        <w:rPr>
          <w:sz w:val="22"/>
          <w:szCs w:val="22"/>
        </w:rPr>
        <w:t xml:space="preserve">u </w:t>
      </w:r>
      <w:r w:rsidR="0061200F" w:rsidRPr="001B3DD0">
        <w:rPr>
          <w:sz w:val="22"/>
          <w:szCs w:val="22"/>
        </w:rPr>
        <w:t>pacient</w:t>
      </w:r>
      <w:r w:rsidRPr="001B3DD0">
        <w:rPr>
          <w:sz w:val="22"/>
          <w:szCs w:val="22"/>
        </w:rPr>
        <w:t>ov</w:t>
      </w:r>
      <w:r w:rsidR="0061200F" w:rsidRPr="001B3DD0">
        <w:rPr>
          <w:sz w:val="22"/>
          <w:szCs w:val="22"/>
        </w:rPr>
        <w:t xml:space="preserve">, u ktorých sa podávaním inhalačných </w:t>
      </w:r>
      <w:proofErr w:type="spellStart"/>
      <w:r w:rsidR="0061200F" w:rsidRPr="001B3DD0">
        <w:rPr>
          <w:sz w:val="22"/>
          <w:szCs w:val="22"/>
        </w:rPr>
        <w:t>kortikosteroidov</w:t>
      </w:r>
      <w:proofErr w:type="spellEnd"/>
      <w:r w:rsidR="0061200F" w:rsidRPr="001B3DD0">
        <w:rPr>
          <w:sz w:val="22"/>
          <w:szCs w:val="22"/>
        </w:rPr>
        <w:t xml:space="preserve"> a podľa potreby aplikovaných </w:t>
      </w:r>
    </w:p>
    <w:p w14:paraId="2422A718" w14:textId="77777777" w:rsidR="00C21C4F" w:rsidRPr="001B3DD0" w:rsidRDefault="0061200F" w:rsidP="00A23ACE">
      <w:pPr>
        <w:ind w:left="284" w:hanging="284"/>
        <w:rPr>
          <w:sz w:val="22"/>
          <w:szCs w:val="22"/>
        </w:rPr>
      </w:pPr>
      <w:r w:rsidRPr="001B3DD0">
        <w:rPr>
          <w:sz w:val="22"/>
          <w:szCs w:val="22"/>
        </w:rPr>
        <w:t xml:space="preserve">inhalačných krátkodobo pôsobiacich </w:t>
      </w:r>
      <w:proofErr w:type="spellStart"/>
      <w:r w:rsidR="00806DA8" w:rsidRPr="001B3DD0">
        <w:rPr>
          <w:sz w:val="22"/>
          <w:szCs w:val="22"/>
        </w:rPr>
        <w:t>agonistov</w:t>
      </w:r>
      <w:proofErr w:type="spellEnd"/>
      <w:r w:rsidR="00806DA8" w:rsidRPr="001B3DD0">
        <w:rPr>
          <w:sz w:val="22"/>
          <w:szCs w:val="22"/>
        </w:rPr>
        <w:t xml:space="preserve"> β</w:t>
      </w:r>
      <w:r w:rsidR="00806DA8" w:rsidRPr="001B3DD0">
        <w:rPr>
          <w:sz w:val="22"/>
          <w:szCs w:val="22"/>
          <w:vertAlign w:val="subscript"/>
        </w:rPr>
        <w:t>2</w:t>
      </w:r>
      <w:r w:rsidR="00806DA8" w:rsidRPr="001B3DD0">
        <w:rPr>
          <w:sz w:val="22"/>
          <w:szCs w:val="22"/>
        </w:rPr>
        <w:t>-adrenoreceptora</w:t>
      </w:r>
      <w:r w:rsidR="00143070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nedosahuje adekvátna kontrola</w:t>
      </w:r>
    </w:p>
    <w:p w14:paraId="6070FB3D" w14:textId="77777777" w:rsidR="00C21C4F" w:rsidRPr="001B3DD0" w:rsidRDefault="00C21C4F" w:rsidP="00C21C4F">
      <w:pPr>
        <w:rPr>
          <w:sz w:val="22"/>
          <w:szCs w:val="22"/>
        </w:rPr>
      </w:pPr>
    </w:p>
    <w:p w14:paraId="696343DA" w14:textId="77777777" w:rsidR="0061200F" w:rsidRPr="001B3DD0" w:rsidRDefault="0061200F" w:rsidP="00C21C4F">
      <w:pPr>
        <w:rPr>
          <w:sz w:val="22"/>
          <w:szCs w:val="22"/>
        </w:rPr>
      </w:pPr>
      <w:r w:rsidRPr="001B3DD0">
        <w:rPr>
          <w:sz w:val="22"/>
          <w:szCs w:val="22"/>
        </w:rPr>
        <w:t>alebo</w:t>
      </w:r>
    </w:p>
    <w:p w14:paraId="202EE33B" w14:textId="77777777" w:rsidR="00C21C4F" w:rsidRPr="001B3DD0" w:rsidRDefault="00C21C4F" w:rsidP="00C21C4F">
      <w:pPr>
        <w:rPr>
          <w:sz w:val="22"/>
          <w:szCs w:val="22"/>
        </w:rPr>
      </w:pPr>
    </w:p>
    <w:p w14:paraId="41D00A87" w14:textId="77777777" w:rsidR="0061200F" w:rsidRPr="001B3DD0" w:rsidRDefault="0061200F" w:rsidP="00A23ACE">
      <w:pPr>
        <w:numPr>
          <w:ilvl w:val="0"/>
          <w:numId w:val="37"/>
        </w:numPr>
        <w:tabs>
          <w:tab w:val="clear" w:pos="2596"/>
        </w:tabs>
        <w:ind w:left="142" w:firstLine="142"/>
        <w:rPr>
          <w:sz w:val="22"/>
          <w:szCs w:val="22"/>
        </w:rPr>
      </w:pPr>
      <w:r w:rsidRPr="001B3DD0">
        <w:rPr>
          <w:sz w:val="22"/>
          <w:szCs w:val="22"/>
        </w:rPr>
        <w:t xml:space="preserve">u pacientov, u ktorých sa podávaním inhalačných </w:t>
      </w:r>
      <w:proofErr w:type="spellStart"/>
      <w:r w:rsidRPr="001B3DD0">
        <w:rPr>
          <w:sz w:val="22"/>
          <w:szCs w:val="22"/>
        </w:rPr>
        <w:t>kortikosteroidov</w:t>
      </w:r>
      <w:proofErr w:type="spellEnd"/>
      <w:r w:rsidRPr="001B3DD0">
        <w:rPr>
          <w:sz w:val="22"/>
          <w:szCs w:val="22"/>
        </w:rPr>
        <w:t xml:space="preserve"> a inhalačných dlhodobo pôsobiacich </w:t>
      </w:r>
      <w:proofErr w:type="spellStart"/>
      <w:r w:rsidR="00806DA8" w:rsidRPr="001B3DD0">
        <w:rPr>
          <w:sz w:val="22"/>
          <w:szCs w:val="22"/>
        </w:rPr>
        <w:t>agonistov</w:t>
      </w:r>
      <w:proofErr w:type="spellEnd"/>
      <w:r w:rsidR="00806DA8" w:rsidRPr="001B3DD0">
        <w:rPr>
          <w:sz w:val="22"/>
          <w:szCs w:val="22"/>
        </w:rPr>
        <w:t xml:space="preserve"> β</w:t>
      </w:r>
      <w:r w:rsidR="00806DA8" w:rsidRPr="001B3DD0">
        <w:rPr>
          <w:sz w:val="22"/>
          <w:szCs w:val="22"/>
          <w:vertAlign w:val="subscript"/>
        </w:rPr>
        <w:t>2</w:t>
      </w:r>
      <w:r w:rsidR="00806DA8" w:rsidRPr="001B3DD0">
        <w:rPr>
          <w:sz w:val="22"/>
          <w:szCs w:val="22"/>
        </w:rPr>
        <w:t>-adrenoreceptora</w:t>
      </w:r>
      <w:r w:rsidR="00143070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dosahuje adekvátna kontrola.</w:t>
      </w:r>
    </w:p>
    <w:p w14:paraId="6530AA71" w14:textId="77777777" w:rsidR="009D4D11" w:rsidRPr="001B3DD0" w:rsidRDefault="009D4D11" w:rsidP="007F4950">
      <w:pPr>
        <w:rPr>
          <w:b/>
          <w:bCs/>
          <w:sz w:val="22"/>
          <w:szCs w:val="22"/>
        </w:rPr>
      </w:pPr>
    </w:p>
    <w:p w14:paraId="1707A33F" w14:textId="77777777" w:rsidR="007F4950" w:rsidRPr="001B3DD0" w:rsidRDefault="007F4950" w:rsidP="007F4950">
      <w:pPr>
        <w:rPr>
          <w:sz w:val="22"/>
          <w:szCs w:val="22"/>
        </w:rPr>
      </w:pPr>
      <w:r w:rsidRPr="001B3DD0">
        <w:rPr>
          <w:b/>
          <w:bCs/>
          <w:sz w:val="22"/>
          <w:szCs w:val="22"/>
        </w:rPr>
        <w:t>Chronická obštrukčná choroba pľúc (CHOCHP</w:t>
      </w:r>
      <w:r w:rsidRPr="001B3DD0">
        <w:rPr>
          <w:sz w:val="22"/>
          <w:szCs w:val="22"/>
        </w:rPr>
        <w:t>)</w:t>
      </w:r>
    </w:p>
    <w:p w14:paraId="1B0E5479" w14:textId="77777777" w:rsidR="003F3A5D" w:rsidRPr="001B3DD0" w:rsidRDefault="007F4950" w:rsidP="00AC4FE7">
      <w:pPr>
        <w:ind w:left="0" w:firstLine="0"/>
        <w:rPr>
          <w:sz w:val="22"/>
          <w:szCs w:val="22"/>
        </w:rPr>
      </w:pPr>
      <w:proofErr w:type="spellStart"/>
      <w:r w:rsidRPr="001B3DD0">
        <w:rPr>
          <w:sz w:val="22"/>
          <w:szCs w:val="22"/>
        </w:rPr>
        <w:t>Bufomix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Easyhaler</w:t>
      </w:r>
      <w:proofErr w:type="spellEnd"/>
      <w:r w:rsidRPr="001B3DD0">
        <w:rPr>
          <w:sz w:val="22"/>
          <w:szCs w:val="22"/>
        </w:rPr>
        <w:t xml:space="preserve"> </w:t>
      </w:r>
      <w:r w:rsidR="003F3A5D" w:rsidRPr="001B3DD0">
        <w:rPr>
          <w:sz w:val="22"/>
          <w:szCs w:val="22"/>
        </w:rPr>
        <w:t>je indikovaný dospelým vo veku od 18 rokov na symptomatickú liečbu pacientov s CHOCHP s úsilným výdychovým objemom za 1 sekundu (FEV</w:t>
      </w:r>
      <w:r w:rsidR="003F3A5D" w:rsidRPr="001B3DD0">
        <w:rPr>
          <w:sz w:val="22"/>
          <w:szCs w:val="22"/>
          <w:vertAlign w:val="subscript"/>
        </w:rPr>
        <w:t>1</w:t>
      </w:r>
      <w:r w:rsidR="003F3A5D" w:rsidRPr="001B3DD0">
        <w:rPr>
          <w:sz w:val="22"/>
          <w:szCs w:val="22"/>
        </w:rPr>
        <w:t xml:space="preserve">) &lt; 70 % predpokladanej normálnej hodnoty (po podaní </w:t>
      </w:r>
      <w:proofErr w:type="spellStart"/>
      <w:r w:rsidR="003F3A5D" w:rsidRPr="001B3DD0">
        <w:rPr>
          <w:sz w:val="22"/>
          <w:szCs w:val="22"/>
        </w:rPr>
        <w:t>bronchodilatancia</w:t>
      </w:r>
      <w:proofErr w:type="spellEnd"/>
      <w:r w:rsidR="003F3A5D" w:rsidRPr="001B3DD0">
        <w:rPr>
          <w:sz w:val="22"/>
          <w:szCs w:val="22"/>
        </w:rPr>
        <w:t>) a s </w:t>
      </w:r>
      <w:proofErr w:type="spellStart"/>
      <w:r w:rsidR="003F3A5D" w:rsidRPr="001B3DD0">
        <w:rPr>
          <w:sz w:val="22"/>
          <w:szCs w:val="22"/>
        </w:rPr>
        <w:t>exacerbáciou</w:t>
      </w:r>
      <w:proofErr w:type="spellEnd"/>
      <w:r w:rsidR="003F3A5D" w:rsidRPr="001B3DD0">
        <w:rPr>
          <w:sz w:val="22"/>
          <w:szCs w:val="22"/>
        </w:rPr>
        <w:t xml:space="preserve"> v anamnéze napriek pravidelnej liečbe </w:t>
      </w:r>
      <w:proofErr w:type="spellStart"/>
      <w:r w:rsidR="003F3A5D" w:rsidRPr="001B3DD0">
        <w:rPr>
          <w:sz w:val="22"/>
          <w:szCs w:val="22"/>
        </w:rPr>
        <w:t>bronchodilatanciami</w:t>
      </w:r>
      <w:proofErr w:type="spellEnd"/>
      <w:r w:rsidR="0092405B" w:rsidRPr="001B3DD0">
        <w:rPr>
          <w:sz w:val="22"/>
          <w:szCs w:val="22"/>
        </w:rPr>
        <w:t xml:space="preserve"> (pozri tiež časť 4.4)</w:t>
      </w:r>
      <w:r w:rsidR="00827211" w:rsidRPr="001B3DD0">
        <w:rPr>
          <w:sz w:val="22"/>
          <w:szCs w:val="22"/>
        </w:rPr>
        <w:t>.</w:t>
      </w:r>
    </w:p>
    <w:p w14:paraId="0FCB5C5C" w14:textId="77777777" w:rsidR="0022317E" w:rsidRPr="001B3DD0" w:rsidRDefault="0022317E" w:rsidP="0092405B">
      <w:pPr>
        <w:tabs>
          <w:tab w:val="num" w:pos="567"/>
        </w:tabs>
        <w:ind w:left="0" w:firstLine="0"/>
        <w:rPr>
          <w:sz w:val="22"/>
          <w:szCs w:val="22"/>
        </w:rPr>
      </w:pPr>
    </w:p>
    <w:p w14:paraId="07A2E3F5" w14:textId="77777777" w:rsidR="00EC1D73" w:rsidRPr="001B3DD0" w:rsidRDefault="00EC1D73" w:rsidP="004D5A67">
      <w:pPr>
        <w:rPr>
          <w:b/>
          <w:i/>
          <w:sz w:val="22"/>
          <w:szCs w:val="22"/>
        </w:rPr>
      </w:pPr>
      <w:r w:rsidRPr="001B3DD0">
        <w:rPr>
          <w:b/>
          <w:sz w:val="22"/>
          <w:szCs w:val="22"/>
        </w:rPr>
        <w:t xml:space="preserve">4.2 </w:t>
      </w:r>
      <w:r w:rsidR="00422456" w:rsidRPr="001B3DD0">
        <w:rPr>
          <w:b/>
          <w:sz w:val="22"/>
          <w:szCs w:val="22"/>
        </w:rPr>
        <w:t xml:space="preserve">    </w:t>
      </w:r>
      <w:r w:rsidR="00936F1F" w:rsidRPr="001B3DD0">
        <w:rPr>
          <w:b/>
          <w:sz w:val="22"/>
          <w:szCs w:val="22"/>
        </w:rPr>
        <w:tab/>
      </w:r>
      <w:r w:rsidRPr="001B3DD0">
        <w:rPr>
          <w:b/>
          <w:sz w:val="22"/>
          <w:szCs w:val="22"/>
        </w:rPr>
        <w:t>Dávkovanie a spôsob podávania</w:t>
      </w:r>
    </w:p>
    <w:p w14:paraId="0F0FD9C4" w14:textId="77777777" w:rsidR="00422456" w:rsidRPr="001B3DD0" w:rsidRDefault="00422456" w:rsidP="004D5A67">
      <w:pPr>
        <w:rPr>
          <w:sz w:val="22"/>
          <w:szCs w:val="22"/>
        </w:rPr>
      </w:pPr>
    </w:p>
    <w:p w14:paraId="6E21EAAC" w14:textId="77777777" w:rsidR="00C21C4F" w:rsidRPr="001B3DD0" w:rsidRDefault="00C21C4F" w:rsidP="00C21C4F">
      <w:pPr>
        <w:rPr>
          <w:sz w:val="22"/>
          <w:szCs w:val="22"/>
          <w:u w:val="single"/>
        </w:rPr>
      </w:pPr>
      <w:r w:rsidRPr="001B3DD0">
        <w:rPr>
          <w:sz w:val="22"/>
          <w:szCs w:val="22"/>
          <w:u w:val="single"/>
        </w:rPr>
        <w:t>Dávkovanie</w:t>
      </w:r>
    </w:p>
    <w:p w14:paraId="2634CAB6" w14:textId="77777777" w:rsidR="006F25D5" w:rsidRPr="001B3DD0" w:rsidRDefault="006F25D5" w:rsidP="0078237E">
      <w:pPr>
        <w:rPr>
          <w:sz w:val="22"/>
          <w:szCs w:val="22"/>
        </w:rPr>
      </w:pPr>
      <w:bookmarkStart w:id="0" w:name="_Hlk18407229"/>
      <w:r w:rsidRPr="001B3DD0">
        <w:rPr>
          <w:b/>
          <w:bCs/>
          <w:sz w:val="22"/>
          <w:szCs w:val="22"/>
        </w:rPr>
        <w:lastRenderedPageBreak/>
        <w:t>Astma</w:t>
      </w:r>
    </w:p>
    <w:p w14:paraId="52517644" w14:textId="77777777" w:rsidR="00EC1D73" w:rsidRPr="001B3DD0" w:rsidRDefault="003C2AF0" w:rsidP="00D8459B">
      <w:pPr>
        <w:ind w:left="0" w:firstLine="0"/>
        <w:rPr>
          <w:sz w:val="22"/>
          <w:szCs w:val="22"/>
        </w:rPr>
      </w:pPr>
      <w:bookmarkStart w:id="1" w:name="_Hlk18407312"/>
      <w:bookmarkEnd w:id="0"/>
      <w:proofErr w:type="spellStart"/>
      <w:r w:rsidRPr="001B3DD0">
        <w:rPr>
          <w:sz w:val="22"/>
          <w:szCs w:val="22"/>
        </w:rPr>
        <w:t>Bufomix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Easyhaler</w:t>
      </w:r>
      <w:proofErr w:type="spellEnd"/>
      <w:r w:rsidRPr="001B3DD0">
        <w:rPr>
          <w:sz w:val="22"/>
          <w:szCs w:val="22"/>
        </w:rPr>
        <w:t xml:space="preserve"> </w:t>
      </w:r>
      <w:r w:rsidR="00EC1D73" w:rsidRPr="001B3DD0">
        <w:rPr>
          <w:sz w:val="22"/>
          <w:szCs w:val="22"/>
        </w:rPr>
        <w:t xml:space="preserve">nie je určený na </w:t>
      </w:r>
      <w:r w:rsidRPr="001B3DD0">
        <w:rPr>
          <w:sz w:val="22"/>
          <w:szCs w:val="22"/>
        </w:rPr>
        <w:t>začiatočnú</w:t>
      </w:r>
      <w:r w:rsidR="00EC1D73" w:rsidRPr="001B3DD0">
        <w:rPr>
          <w:sz w:val="22"/>
          <w:szCs w:val="22"/>
        </w:rPr>
        <w:t xml:space="preserve"> liečbu astmy. Dávkovanie</w:t>
      </w:r>
      <w:r w:rsidR="00517208" w:rsidRPr="001B3DD0">
        <w:rPr>
          <w:sz w:val="22"/>
          <w:szCs w:val="22"/>
        </w:rPr>
        <w:t xml:space="preserve"> </w:t>
      </w:r>
      <w:r w:rsidR="00406E2C" w:rsidRPr="001B3DD0">
        <w:rPr>
          <w:sz w:val="22"/>
          <w:szCs w:val="22"/>
        </w:rPr>
        <w:t xml:space="preserve">zložiek </w:t>
      </w:r>
      <w:proofErr w:type="spellStart"/>
      <w:r w:rsidRPr="001B3DD0">
        <w:rPr>
          <w:sz w:val="22"/>
          <w:szCs w:val="22"/>
        </w:rPr>
        <w:t>Bufomixu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Easyhaler</w:t>
      </w:r>
      <w:proofErr w:type="spellEnd"/>
      <w:r w:rsidRPr="001B3DD0">
        <w:rPr>
          <w:sz w:val="22"/>
          <w:szCs w:val="22"/>
        </w:rPr>
        <w:t xml:space="preserve"> </w:t>
      </w:r>
      <w:r w:rsidR="00EC1D73" w:rsidRPr="001B3DD0">
        <w:rPr>
          <w:sz w:val="22"/>
          <w:szCs w:val="22"/>
        </w:rPr>
        <w:t xml:space="preserve">je individuálne a má sa </w:t>
      </w:r>
      <w:r w:rsidRPr="001B3DD0">
        <w:rPr>
          <w:sz w:val="22"/>
          <w:szCs w:val="22"/>
        </w:rPr>
        <w:t>upraviť podľa</w:t>
      </w:r>
      <w:r w:rsidR="00EC1D73" w:rsidRPr="001B3DD0">
        <w:rPr>
          <w:sz w:val="22"/>
          <w:szCs w:val="22"/>
        </w:rPr>
        <w:t xml:space="preserve"> závažnosti ochorenia</w:t>
      </w:r>
      <w:r w:rsidR="00FA4449" w:rsidRPr="001B3DD0">
        <w:rPr>
          <w:sz w:val="22"/>
          <w:szCs w:val="22"/>
        </w:rPr>
        <w:t>.</w:t>
      </w:r>
      <w:r w:rsidR="00EC1D73" w:rsidRPr="001B3DD0">
        <w:rPr>
          <w:sz w:val="22"/>
          <w:szCs w:val="22"/>
        </w:rPr>
        <w:t xml:space="preserve"> </w:t>
      </w:r>
      <w:r w:rsidR="00FA4449" w:rsidRPr="001B3DD0">
        <w:rPr>
          <w:sz w:val="22"/>
          <w:szCs w:val="22"/>
        </w:rPr>
        <w:t xml:space="preserve">Toto </w:t>
      </w:r>
      <w:r w:rsidRPr="001B3DD0">
        <w:rPr>
          <w:sz w:val="22"/>
          <w:szCs w:val="22"/>
        </w:rPr>
        <w:t>sa má zohľadniť</w:t>
      </w:r>
      <w:r w:rsidR="00EC1D73" w:rsidRPr="001B3DD0">
        <w:rPr>
          <w:sz w:val="22"/>
          <w:szCs w:val="22"/>
        </w:rPr>
        <w:t xml:space="preserve"> nielen na začiatku liečby</w:t>
      </w:r>
      <w:r w:rsidR="00E922B7" w:rsidRPr="001B3DD0">
        <w:rPr>
          <w:sz w:val="22"/>
          <w:szCs w:val="22"/>
        </w:rPr>
        <w:t xml:space="preserve"> </w:t>
      </w:r>
      <w:r w:rsidR="00816E24" w:rsidRPr="001B3DD0">
        <w:rPr>
          <w:sz w:val="22"/>
          <w:szCs w:val="22"/>
        </w:rPr>
        <w:t>s kombinovanými liekmi</w:t>
      </w:r>
      <w:r w:rsidR="00EC1D73" w:rsidRPr="001B3DD0">
        <w:rPr>
          <w:sz w:val="22"/>
          <w:szCs w:val="22"/>
        </w:rPr>
        <w:t xml:space="preserve">, ale </w:t>
      </w:r>
      <w:r w:rsidRPr="001B3DD0">
        <w:rPr>
          <w:sz w:val="22"/>
          <w:szCs w:val="22"/>
        </w:rPr>
        <w:t xml:space="preserve">aj </w:t>
      </w:r>
      <w:r w:rsidR="00EC1D73" w:rsidRPr="001B3DD0">
        <w:rPr>
          <w:sz w:val="22"/>
          <w:szCs w:val="22"/>
        </w:rPr>
        <w:t xml:space="preserve">pri úprave udržiavacej dávky. Ak </w:t>
      </w:r>
      <w:r w:rsidRPr="001B3DD0">
        <w:rPr>
          <w:sz w:val="22"/>
          <w:szCs w:val="22"/>
        </w:rPr>
        <w:t>je</w:t>
      </w:r>
      <w:r w:rsidR="00EC1D73" w:rsidRPr="001B3DD0">
        <w:rPr>
          <w:sz w:val="22"/>
          <w:szCs w:val="22"/>
        </w:rPr>
        <w:t xml:space="preserve"> u niektorého pacienta </w:t>
      </w:r>
      <w:r w:rsidRPr="001B3DD0">
        <w:rPr>
          <w:sz w:val="22"/>
          <w:szCs w:val="22"/>
        </w:rPr>
        <w:t xml:space="preserve">potrebné </w:t>
      </w:r>
      <w:r w:rsidR="00EC1D73" w:rsidRPr="001B3DD0">
        <w:rPr>
          <w:sz w:val="22"/>
          <w:szCs w:val="22"/>
        </w:rPr>
        <w:t xml:space="preserve">podať </w:t>
      </w:r>
      <w:r w:rsidR="00816E24" w:rsidRPr="001B3DD0">
        <w:rPr>
          <w:sz w:val="22"/>
          <w:szCs w:val="22"/>
        </w:rPr>
        <w:t xml:space="preserve">inú </w:t>
      </w:r>
      <w:r w:rsidR="00EC1D73" w:rsidRPr="001B3DD0">
        <w:rPr>
          <w:sz w:val="22"/>
          <w:szCs w:val="22"/>
        </w:rPr>
        <w:t>kombináci</w:t>
      </w:r>
      <w:r w:rsidR="00422456" w:rsidRPr="001B3DD0">
        <w:rPr>
          <w:sz w:val="22"/>
          <w:szCs w:val="22"/>
        </w:rPr>
        <w:t>u</w:t>
      </w:r>
      <w:r w:rsidR="00EC1D73" w:rsidRPr="001B3DD0">
        <w:rPr>
          <w:sz w:val="22"/>
          <w:szCs w:val="22"/>
        </w:rPr>
        <w:t xml:space="preserve"> dávok, </w:t>
      </w:r>
      <w:r w:rsidR="0019631B" w:rsidRPr="001B3DD0">
        <w:rPr>
          <w:sz w:val="22"/>
          <w:szCs w:val="22"/>
        </w:rPr>
        <w:t>než tie, ktoré sú dostupné v kombinácii</w:t>
      </w:r>
      <w:r w:rsidR="00EC1D73" w:rsidRPr="001B3DD0">
        <w:rPr>
          <w:sz w:val="22"/>
          <w:szCs w:val="22"/>
        </w:rPr>
        <w:t xml:space="preserve"> inhalátor</w:t>
      </w:r>
      <w:r w:rsidR="0019631B" w:rsidRPr="001B3DD0">
        <w:rPr>
          <w:sz w:val="22"/>
          <w:szCs w:val="22"/>
        </w:rPr>
        <w:t>a</w:t>
      </w:r>
      <w:r w:rsidR="00EC1D73" w:rsidRPr="001B3DD0">
        <w:rPr>
          <w:sz w:val="22"/>
          <w:szCs w:val="22"/>
        </w:rPr>
        <w:t xml:space="preserve">, majú sa predpísať vhodné dávky </w:t>
      </w:r>
      <w:proofErr w:type="spellStart"/>
      <w:r w:rsidR="00806DA8" w:rsidRPr="001B3DD0">
        <w:rPr>
          <w:sz w:val="22"/>
          <w:szCs w:val="22"/>
        </w:rPr>
        <w:t>agonistov</w:t>
      </w:r>
      <w:proofErr w:type="spellEnd"/>
      <w:r w:rsidR="00806DA8" w:rsidRPr="001B3DD0">
        <w:rPr>
          <w:sz w:val="22"/>
          <w:szCs w:val="22"/>
        </w:rPr>
        <w:t xml:space="preserve"> β</w:t>
      </w:r>
      <w:r w:rsidR="00806DA8" w:rsidRPr="001B3DD0">
        <w:rPr>
          <w:sz w:val="22"/>
          <w:szCs w:val="22"/>
          <w:vertAlign w:val="subscript"/>
        </w:rPr>
        <w:t>2</w:t>
      </w:r>
      <w:r w:rsidR="00806DA8" w:rsidRPr="001B3DD0">
        <w:rPr>
          <w:sz w:val="22"/>
          <w:szCs w:val="22"/>
        </w:rPr>
        <w:t>-adrenoreceptora</w:t>
      </w:r>
      <w:r w:rsidR="0019631B" w:rsidRPr="001B3DD0">
        <w:rPr>
          <w:sz w:val="22"/>
          <w:szCs w:val="22"/>
        </w:rPr>
        <w:t xml:space="preserve"> </w:t>
      </w:r>
      <w:r w:rsidR="00EC1D73" w:rsidRPr="001B3DD0">
        <w:rPr>
          <w:sz w:val="22"/>
          <w:szCs w:val="22"/>
        </w:rPr>
        <w:t xml:space="preserve">a/alebo </w:t>
      </w:r>
      <w:proofErr w:type="spellStart"/>
      <w:r w:rsidR="0078237E" w:rsidRPr="001B3DD0">
        <w:rPr>
          <w:sz w:val="22"/>
          <w:szCs w:val="22"/>
        </w:rPr>
        <w:t>kortikosteroidov</w:t>
      </w:r>
      <w:proofErr w:type="spellEnd"/>
      <w:r w:rsidR="00EC1D73" w:rsidRPr="001B3DD0">
        <w:rPr>
          <w:sz w:val="22"/>
          <w:szCs w:val="22"/>
        </w:rPr>
        <w:t xml:space="preserve"> v samostatných inhalátoroch.</w:t>
      </w:r>
    </w:p>
    <w:p w14:paraId="1A32F9DA" w14:textId="77777777" w:rsidR="00FA4449" w:rsidRPr="001B3DD0" w:rsidRDefault="00FA4449" w:rsidP="0078237E">
      <w:pPr>
        <w:rPr>
          <w:sz w:val="22"/>
          <w:szCs w:val="22"/>
        </w:rPr>
      </w:pPr>
    </w:p>
    <w:bookmarkEnd w:id="1"/>
    <w:p w14:paraId="4E06E6D0" w14:textId="77777777" w:rsidR="00AB67D3" w:rsidRPr="001B3DD0" w:rsidRDefault="00EC1D73" w:rsidP="009E7854">
      <w:pPr>
        <w:rPr>
          <w:i/>
          <w:sz w:val="22"/>
          <w:szCs w:val="22"/>
        </w:rPr>
      </w:pPr>
      <w:r w:rsidRPr="001B3DD0">
        <w:rPr>
          <w:i/>
          <w:sz w:val="22"/>
          <w:szCs w:val="22"/>
        </w:rPr>
        <w:t>Odporúčané dávk</w:t>
      </w:r>
      <w:r w:rsidR="003C66F1" w:rsidRPr="001B3DD0">
        <w:rPr>
          <w:i/>
          <w:sz w:val="22"/>
          <w:szCs w:val="22"/>
        </w:rPr>
        <w:t>y</w:t>
      </w:r>
      <w:r w:rsidRPr="001B3DD0">
        <w:rPr>
          <w:i/>
          <w:sz w:val="22"/>
          <w:szCs w:val="22"/>
        </w:rPr>
        <w:t>:</w:t>
      </w:r>
    </w:p>
    <w:p w14:paraId="79D18F81" w14:textId="4917456D" w:rsidR="004F7206" w:rsidRPr="00DA6844" w:rsidRDefault="00EC1D73" w:rsidP="00D8459B">
      <w:pPr>
        <w:ind w:left="0" w:firstLine="0"/>
        <w:rPr>
          <w:i/>
          <w:noProof/>
          <w:sz w:val="22"/>
          <w:szCs w:val="22"/>
        </w:rPr>
      </w:pPr>
      <w:r w:rsidRPr="001B3DD0">
        <w:rPr>
          <w:bCs/>
          <w:i/>
          <w:sz w:val="22"/>
          <w:szCs w:val="22"/>
        </w:rPr>
        <w:t>Dospelí (18</w:t>
      </w:r>
      <w:r w:rsidR="008B411A" w:rsidRPr="001B3DD0">
        <w:rPr>
          <w:bCs/>
          <w:i/>
          <w:sz w:val="22"/>
          <w:szCs w:val="22"/>
        </w:rPr>
        <w:t xml:space="preserve"> roční a starší</w:t>
      </w:r>
      <w:r w:rsidRPr="001B3DD0">
        <w:rPr>
          <w:bCs/>
          <w:i/>
          <w:sz w:val="22"/>
          <w:szCs w:val="22"/>
        </w:rPr>
        <w:t>):</w:t>
      </w:r>
      <w:r w:rsidRPr="001B3DD0">
        <w:rPr>
          <w:sz w:val="22"/>
          <w:szCs w:val="22"/>
        </w:rPr>
        <w:t xml:space="preserve"> 1</w:t>
      </w:r>
      <w:r w:rsidR="00180CCF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inhaláci</w:t>
      </w:r>
      <w:r w:rsidR="00180CCF" w:rsidRPr="001B3DD0">
        <w:rPr>
          <w:sz w:val="22"/>
          <w:szCs w:val="22"/>
        </w:rPr>
        <w:t>a</w:t>
      </w:r>
      <w:r w:rsidRPr="001B3DD0">
        <w:rPr>
          <w:sz w:val="22"/>
          <w:szCs w:val="22"/>
        </w:rPr>
        <w:t xml:space="preserve"> </w:t>
      </w:r>
      <w:r w:rsidR="00F66EC5" w:rsidRPr="001B3DD0">
        <w:rPr>
          <w:sz w:val="22"/>
          <w:szCs w:val="22"/>
        </w:rPr>
        <w:t>dva</w:t>
      </w:r>
      <w:r w:rsidRPr="001B3DD0">
        <w:rPr>
          <w:sz w:val="22"/>
          <w:szCs w:val="22"/>
        </w:rPr>
        <w:t>krát denne. U niektorých pacientov môž</w:t>
      </w:r>
      <w:r w:rsidR="00F66EC5" w:rsidRPr="001B3DD0">
        <w:rPr>
          <w:sz w:val="22"/>
          <w:szCs w:val="22"/>
        </w:rPr>
        <w:t xml:space="preserve">u </w:t>
      </w:r>
      <w:r w:rsidRPr="001B3DD0">
        <w:rPr>
          <w:sz w:val="22"/>
          <w:szCs w:val="22"/>
        </w:rPr>
        <w:t xml:space="preserve">byť potrebné až maximálne </w:t>
      </w:r>
      <w:r w:rsidR="007152BE" w:rsidRPr="001B3DD0">
        <w:rPr>
          <w:sz w:val="22"/>
          <w:szCs w:val="22"/>
        </w:rPr>
        <w:t xml:space="preserve">2 </w:t>
      </w:r>
      <w:r w:rsidRPr="001B3DD0">
        <w:rPr>
          <w:sz w:val="22"/>
          <w:szCs w:val="22"/>
        </w:rPr>
        <w:t xml:space="preserve">inhalácie </w:t>
      </w:r>
      <w:r w:rsidR="00F66EC5" w:rsidRPr="001B3DD0">
        <w:rPr>
          <w:sz w:val="22"/>
          <w:szCs w:val="22"/>
        </w:rPr>
        <w:t>dva</w:t>
      </w:r>
      <w:r w:rsidRPr="001B3DD0">
        <w:rPr>
          <w:sz w:val="22"/>
          <w:szCs w:val="22"/>
        </w:rPr>
        <w:t>krát denne.</w:t>
      </w:r>
    </w:p>
    <w:p w14:paraId="777B2ED0" w14:textId="77777777" w:rsidR="00A51D0C" w:rsidRPr="00DA6844" w:rsidRDefault="00A51D0C" w:rsidP="00D3513C">
      <w:pPr>
        <w:ind w:left="0" w:firstLine="0"/>
        <w:rPr>
          <w:i/>
          <w:noProof/>
          <w:sz w:val="22"/>
          <w:szCs w:val="22"/>
        </w:rPr>
      </w:pPr>
    </w:p>
    <w:p w14:paraId="33000B41" w14:textId="684206E2" w:rsidR="00EC1D73" w:rsidRPr="001B3DD0" w:rsidRDefault="00F869E3" w:rsidP="00DA6844">
      <w:pPr>
        <w:ind w:left="0" w:firstLine="0"/>
        <w:rPr>
          <w:sz w:val="22"/>
          <w:szCs w:val="22"/>
        </w:rPr>
      </w:pPr>
      <w:r w:rsidRPr="001B3DD0">
        <w:rPr>
          <w:bCs/>
          <w:i/>
          <w:sz w:val="22"/>
          <w:szCs w:val="22"/>
        </w:rPr>
        <w:t>Dospievajúci</w:t>
      </w:r>
      <w:r w:rsidR="006D4115" w:rsidRPr="001B3DD0">
        <w:rPr>
          <w:bCs/>
          <w:i/>
          <w:sz w:val="22"/>
          <w:szCs w:val="22"/>
        </w:rPr>
        <w:t xml:space="preserve"> </w:t>
      </w:r>
      <w:r w:rsidR="00EC1D73" w:rsidRPr="001B3DD0">
        <w:rPr>
          <w:bCs/>
          <w:i/>
          <w:sz w:val="22"/>
          <w:szCs w:val="22"/>
        </w:rPr>
        <w:t>(12–17 roční):</w:t>
      </w:r>
      <w:r w:rsidR="00EC1D73" w:rsidRPr="001B3DD0">
        <w:rPr>
          <w:sz w:val="22"/>
          <w:szCs w:val="22"/>
        </w:rPr>
        <w:t xml:space="preserve"> 1 inhaláci</w:t>
      </w:r>
      <w:r w:rsidR="003907C7" w:rsidRPr="001B3DD0">
        <w:rPr>
          <w:sz w:val="22"/>
          <w:szCs w:val="22"/>
        </w:rPr>
        <w:t>a</w:t>
      </w:r>
      <w:r w:rsidR="00EC1D73" w:rsidRPr="001B3DD0">
        <w:rPr>
          <w:sz w:val="22"/>
          <w:szCs w:val="22"/>
        </w:rPr>
        <w:t xml:space="preserve"> </w:t>
      </w:r>
      <w:r w:rsidR="00F66EC5" w:rsidRPr="001B3DD0">
        <w:rPr>
          <w:sz w:val="22"/>
          <w:szCs w:val="22"/>
        </w:rPr>
        <w:t xml:space="preserve">dvakrát </w:t>
      </w:r>
      <w:r w:rsidR="00EC1D73" w:rsidRPr="001B3DD0">
        <w:rPr>
          <w:sz w:val="22"/>
          <w:szCs w:val="22"/>
        </w:rPr>
        <w:t>denne.</w:t>
      </w:r>
    </w:p>
    <w:p w14:paraId="23BC8286" w14:textId="77777777" w:rsidR="008A34AC" w:rsidRPr="001B3DD0" w:rsidRDefault="008A34AC" w:rsidP="00DA6844">
      <w:pPr>
        <w:ind w:left="0" w:firstLine="0"/>
        <w:rPr>
          <w:b/>
          <w:bCs/>
          <w:iCs/>
          <w:sz w:val="22"/>
          <w:szCs w:val="22"/>
        </w:rPr>
      </w:pPr>
    </w:p>
    <w:p w14:paraId="11E81437" w14:textId="77777777" w:rsidR="000148EE" w:rsidRPr="001B3DD0" w:rsidRDefault="00404D53" w:rsidP="00DA6844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Aby sa dávkovanie </w:t>
      </w:r>
      <w:proofErr w:type="spellStart"/>
      <w:r w:rsidRPr="001B3DD0">
        <w:rPr>
          <w:sz w:val="22"/>
          <w:szCs w:val="22"/>
        </w:rPr>
        <w:t>Bufomixu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Easyhaler</w:t>
      </w:r>
      <w:proofErr w:type="spellEnd"/>
      <w:r w:rsidRPr="001B3DD0">
        <w:rPr>
          <w:sz w:val="22"/>
          <w:szCs w:val="22"/>
        </w:rPr>
        <w:t xml:space="preserve"> zachovalo optimálne, lekár/poskytovateľ zdravotnej starostlivosti majú pacientov pravidelne prehodnocovať. </w:t>
      </w:r>
      <w:r w:rsidR="000148EE" w:rsidRPr="001B3DD0">
        <w:rPr>
          <w:sz w:val="22"/>
          <w:szCs w:val="22"/>
        </w:rPr>
        <w:t xml:space="preserve">Dávka sa má </w:t>
      </w:r>
      <w:proofErr w:type="spellStart"/>
      <w:r w:rsidR="000148EE" w:rsidRPr="001B3DD0">
        <w:rPr>
          <w:sz w:val="22"/>
          <w:szCs w:val="22"/>
        </w:rPr>
        <w:t>vytitrovať</w:t>
      </w:r>
      <w:proofErr w:type="spellEnd"/>
      <w:r w:rsidR="000148EE" w:rsidRPr="001B3DD0">
        <w:rPr>
          <w:sz w:val="22"/>
          <w:szCs w:val="22"/>
        </w:rPr>
        <w:t xml:space="preserve"> na najnižšiu dávku, pri ktorej sa dá zachovať účinná kontrola symptómov. Ak sú symptómy dlhodobo pod kontrolou pri najnižšom odporúčanom dávkovaní, </w:t>
      </w:r>
      <w:r w:rsidR="000148EE" w:rsidRPr="001B3DD0">
        <w:rPr>
          <w:bCs/>
          <w:sz w:val="22"/>
          <w:szCs w:val="22"/>
        </w:rPr>
        <w:t xml:space="preserve">v ďalšom kroku možno pristúpiť k vyskúšaniu samotného inhalačného </w:t>
      </w:r>
      <w:proofErr w:type="spellStart"/>
      <w:r w:rsidR="000148EE" w:rsidRPr="001B3DD0">
        <w:rPr>
          <w:bCs/>
          <w:sz w:val="22"/>
          <w:szCs w:val="22"/>
        </w:rPr>
        <w:t>kortikosteroidu</w:t>
      </w:r>
      <w:proofErr w:type="spellEnd"/>
      <w:r w:rsidR="000148EE" w:rsidRPr="001B3DD0">
        <w:rPr>
          <w:sz w:val="22"/>
          <w:szCs w:val="22"/>
        </w:rPr>
        <w:t>.</w:t>
      </w:r>
    </w:p>
    <w:p w14:paraId="0F5C4B0A" w14:textId="77777777" w:rsidR="000148EE" w:rsidRPr="001B3DD0" w:rsidRDefault="000148EE" w:rsidP="009E7854">
      <w:pPr>
        <w:rPr>
          <w:bCs/>
          <w:i/>
          <w:iCs/>
          <w:sz w:val="22"/>
          <w:szCs w:val="22"/>
        </w:rPr>
      </w:pPr>
    </w:p>
    <w:p w14:paraId="62B775EE" w14:textId="77777777" w:rsidR="008A34AC" w:rsidRPr="001B3DD0" w:rsidRDefault="008A34AC" w:rsidP="00CF23E7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>V bežnej praxi, p</w:t>
      </w:r>
      <w:r w:rsidR="006E0D78" w:rsidRPr="001B3DD0">
        <w:rPr>
          <w:sz w:val="22"/>
          <w:szCs w:val="22"/>
        </w:rPr>
        <w:t>ri dosiahnutí kontroly symptómov s dávkovacím režimom dva</w:t>
      </w:r>
      <w:r w:rsidRPr="001B3DD0">
        <w:rPr>
          <w:sz w:val="22"/>
          <w:szCs w:val="22"/>
        </w:rPr>
        <w:t xml:space="preserve">krát denne sa má </w:t>
      </w:r>
      <w:proofErr w:type="spellStart"/>
      <w:r w:rsidR="006E0D78" w:rsidRPr="001B3DD0">
        <w:rPr>
          <w:sz w:val="22"/>
          <w:szCs w:val="22"/>
        </w:rPr>
        <w:t>vytitrovať</w:t>
      </w:r>
      <w:proofErr w:type="spellEnd"/>
      <w:r w:rsidR="006E0D78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najnižšia účinná dávka a </w:t>
      </w:r>
      <w:proofErr w:type="spellStart"/>
      <w:r w:rsidR="006E0D78" w:rsidRPr="001B3DD0">
        <w:rPr>
          <w:sz w:val="22"/>
          <w:szCs w:val="22"/>
        </w:rPr>
        <w:t>Bufomix</w:t>
      </w:r>
      <w:proofErr w:type="spellEnd"/>
      <w:r w:rsidR="006E0D78" w:rsidRPr="001B3DD0">
        <w:rPr>
          <w:sz w:val="22"/>
          <w:szCs w:val="22"/>
        </w:rPr>
        <w:t xml:space="preserve"> </w:t>
      </w:r>
      <w:proofErr w:type="spellStart"/>
      <w:r w:rsidR="006E0D78" w:rsidRPr="001B3DD0">
        <w:rPr>
          <w:sz w:val="22"/>
          <w:szCs w:val="22"/>
        </w:rPr>
        <w:t>Easyhaler</w:t>
      </w:r>
      <w:proofErr w:type="spellEnd"/>
      <w:r w:rsidR="006E0D78" w:rsidRPr="001B3DD0">
        <w:rPr>
          <w:sz w:val="22"/>
          <w:szCs w:val="22"/>
        </w:rPr>
        <w:t xml:space="preserve"> sa má </w:t>
      </w:r>
      <w:r w:rsidRPr="001B3DD0">
        <w:rPr>
          <w:sz w:val="22"/>
          <w:szCs w:val="22"/>
        </w:rPr>
        <w:t xml:space="preserve">podávať iba raz denne, ak je podľa názoru ošetrujúceho lekára na udržanie kontroly potrebné podávať dlhodobo pôsobiaci </w:t>
      </w:r>
      <w:proofErr w:type="spellStart"/>
      <w:r w:rsidRPr="001B3DD0">
        <w:rPr>
          <w:sz w:val="22"/>
          <w:szCs w:val="22"/>
        </w:rPr>
        <w:t>bronchodilatátor</w:t>
      </w:r>
      <w:proofErr w:type="spellEnd"/>
      <w:r w:rsidR="000148EE" w:rsidRPr="001B3DD0">
        <w:rPr>
          <w:sz w:val="22"/>
          <w:szCs w:val="22"/>
        </w:rPr>
        <w:t xml:space="preserve"> v kombinácii s inhalačným </w:t>
      </w:r>
      <w:proofErr w:type="spellStart"/>
      <w:r w:rsidR="000148EE" w:rsidRPr="001B3DD0">
        <w:rPr>
          <w:sz w:val="22"/>
          <w:szCs w:val="22"/>
        </w:rPr>
        <w:t>kortikosteroidom</w:t>
      </w:r>
      <w:proofErr w:type="spellEnd"/>
      <w:r w:rsidRPr="001B3DD0">
        <w:rPr>
          <w:sz w:val="22"/>
          <w:szCs w:val="22"/>
        </w:rPr>
        <w:t>.</w:t>
      </w:r>
    </w:p>
    <w:p w14:paraId="33340740" w14:textId="77777777" w:rsidR="008A34AC" w:rsidRPr="001B3DD0" w:rsidRDefault="008A34AC" w:rsidP="00DD1999">
      <w:pPr>
        <w:ind w:left="0" w:firstLine="0"/>
        <w:rPr>
          <w:sz w:val="22"/>
          <w:szCs w:val="22"/>
        </w:rPr>
      </w:pPr>
    </w:p>
    <w:p w14:paraId="6E06E948" w14:textId="77777777" w:rsidR="000148EE" w:rsidRPr="001B3DD0" w:rsidRDefault="00F70DCA" w:rsidP="00DD1999">
      <w:pPr>
        <w:ind w:left="0" w:firstLine="0"/>
        <w:rPr>
          <w:iCs/>
          <w:sz w:val="22"/>
          <w:szCs w:val="22"/>
        </w:rPr>
      </w:pPr>
      <w:r w:rsidRPr="001B3DD0">
        <w:rPr>
          <w:iCs/>
          <w:sz w:val="22"/>
          <w:szCs w:val="22"/>
        </w:rPr>
        <w:t>Zvyšujú</w:t>
      </w:r>
      <w:r w:rsidR="008A34AC" w:rsidRPr="001B3DD0">
        <w:rPr>
          <w:iCs/>
          <w:sz w:val="22"/>
          <w:szCs w:val="22"/>
        </w:rPr>
        <w:t xml:space="preserve">ce </w:t>
      </w:r>
      <w:r w:rsidR="002E4C22" w:rsidRPr="001B3DD0">
        <w:rPr>
          <w:iCs/>
          <w:sz w:val="22"/>
          <w:szCs w:val="22"/>
        </w:rPr>
        <w:t xml:space="preserve">sa </w:t>
      </w:r>
      <w:r w:rsidR="006E0D78" w:rsidRPr="001B3DD0">
        <w:rPr>
          <w:iCs/>
          <w:sz w:val="22"/>
          <w:szCs w:val="22"/>
        </w:rPr>
        <w:t>po</w:t>
      </w:r>
      <w:r w:rsidR="008A34AC" w:rsidRPr="001B3DD0">
        <w:rPr>
          <w:iCs/>
          <w:sz w:val="22"/>
          <w:szCs w:val="22"/>
        </w:rPr>
        <w:t xml:space="preserve">užívanie </w:t>
      </w:r>
      <w:r w:rsidR="006E0D78" w:rsidRPr="001B3DD0">
        <w:rPr>
          <w:iCs/>
          <w:sz w:val="22"/>
          <w:szCs w:val="22"/>
        </w:rPr>
        <w:t>osobitného</w:t>
      </w:r>
      <w:r w:rsidR="008A34AC" w:rsidRPr="001B3DD0">
        <w:rPr>
          <w:iCs/>
          <w:sz w:val="22"/>
          <w:szCs w:val="22"/>
        </w:rPr>
        <w:t xml:space="preserve"> rýchlo pôsobiaceho </w:t>
      </w:r>
      <w:proofErr w:type="spellStart"/>
      <w:r w:rsidR="008A34AC" w:rsidRPr="001B3DD0">
        <w:rPr>
          <w:iCs/>
          <w:sz w:val="22"/>
          <w:szCs w:val="22"/>
        </w:rPr>
        <w:t>bronchodilatátora</w:t>
      </w:r>
      <w:proofErr w:type="spellEnd"/>
      <w:r w:rsidR="008A34AC" w:rsidRPr="001B3DD0">
        <w:rPr>
          <w:iCs/>
          <w:sz w:val="22"/>
          <w:szCs w:val="22"/>
        </w:rPr>
        <w:t xml:space="preserve"> </w:t>
      </w:r>
      <w:r w:rsidR="006E0D78" w:rsidRPr="001B3DD0">
        <w:rPr>
          <w:iCs/>
          <w:sz w:val="22"/>
          <w:szCs w:val="22"/>
        </w:rPr>
        <w:t>poukazuje na zhoršovanie</w:t>
      </w:r>
      <w:r w:rsidR="008A34AC" w:rsidRPr="001B3DD0">
        <w:rPr>
          <w:iCs/>
          <w:sz w:val="22"/>
          <w:szCs w:val="22"/>
        </w:rPr>
        <w:t xml:space="preserve"> sa základného ochorenia a vyžaduje si prehodnotenie liečby astmy.</w:t>
      </w:r>
    </w:p>
    <w:p w14:paraId="1A30507E" w14:textId="77777777" w:rsidR="000148EE" w:rsidRPr="001B3DD0" w:rsidRDefault="000148EE" w:rsidP="004C4E11">
      <w:pPr>
        <w:ind w:left="0" w:firstLine="0"/>
        <w:rPr>
          <w:bCs/>
          <w:i/>
          <w:iCs/>
          <w:sz w:val="22"/>
          <w:szCs w:val="22"/>
        </w:rPr>
      </w:pPr>
    </w:p>
    <w:p w14:paraId="4A8CA373" w14:textId="39D2C889" w:rsidR="000148EE" w:rsidRPr="001B3DD0" w:rsidRDefault="000148EE" w:rsidP="004C4E11">
      <w:pPr>
        <w:ind w:left="0" w:firstLine="0"/>
        <w:rPr>
          <w:iCs/>
          <w:sz w:val="22"/>
          <w:szCs w:val="22"/>
        </w:rPr>
      </w:pPr>
      <w:r w:rsidRPr="001B3DD0">
        <w:rPr>
          <w:bCs/>
          <w:i/>
          <w:iCs/>
          <w:sz w:val="22"/>
          <w:szCs w:val="22"/>
        </w:rPr>
        <w:t xml:space="preserve">Deti </w:t>
      </w:r>
      <w:r w:rsidR="00BF33F0" w:rsidRPr="001B3DD0">
        <w:rPr>
          <w:bCs/>
          <w:i/>
          <w:iCs/>
          <w:sz w:val="22"/>
          <w:szCs w:val="22"/>
        </w:rPr>
        <w:t>(6 roční a starší)</w:t>
      </w:r>
      <w:r w:rsidR="00BF33F0" w:rsidRPr="001B3DD0">
        <w:rPr>
          <w:bCs/>
          <w:iCs/>
          <w:sz w:val="22"/>
          <w:szCs w:val="22"/>
        </w:rPr>
        <w:t>:</w:t>
      </w:r>
      <w:r w:rsidR="00BF33F0" w:rsidRPr="001B3DD0">
        <w:rPr>
          <w:b/>
          <w:bCs/>
          <w:sz w:val="22"/>
          <w:szCs w:val="22"/>
        </w:rPr>
        <w:t xml:space="preserve"> </w:t>
      </w:r>
      <w:r w:rsidR="00BF33F0" w:rsidRPr="001B3DD0">
        <w:rPr>
          <w:iCs/>
          <w:sz w:val="22"/>
          <w:szCs w:val="22"/>
        </w:rPr>
        <w:t xml:space="preserve">Pre deti vo veku 6 - 11 rokov je k dispozícii nižšia sila (80 </w:t>
      </w:r>
      <w:proofErr w:type="spellStart"/>
      <w:r w:rsidR="00BF33F0" w:rsidRPr="001B3DD0">
        <w:rPr>
          <w:iCs/>
          <w:sz w:val="22"/>
          <w:szCs w:val="22"/>
        </w:rPr>
        <w:t>mikrogramov</w:t>
      </w:r>
      <w:proofErr w:type="spellEnd"/>
      <w:r w:rsidR="00BF33F0" w:rsidRPr="001B3DD0">
        <w:rPr>
          <w:iCs/>
          <w:sz w:val="22"/>
          <w:szCs w:val="22"/>
        </w:rPr>
        <w:t xml:space="preserve">/4,5 </w:t>
      </w:r>
      <w:proofErr w:type="spellStart"/>
      <w:r w:rsidR="00BF33F0" w:rsidRPr="001B3DD0">
        <w:rPr>
          <w:iCs/>
          <w:sz w:val="22"/>
          <w:szCs w:val="22"/>
        </w:rPr>
        <w:t>mikrogramov</w:t>
      </w:r>
      <w:proofErr w:type="spellEnd"/>
      <w:r w:rsidR="00BF33F0" w:rsidRPr="001B3DD0">
        <w:rPr>
          <w:iCs/>
          <w:sz w:val="22"/>
          <w:szCs w:val="22"/>
        </w:rPr>
        <w:t>/inhalácia).</w:t>
      </w:r>
    </w:p>
    <w:p w14:paraId="10675D07" w14:textId="77777777" w:rsidR="000148EE" w:rsidRPr="001B3DD0" w:rsidRDefault="000148EE" w:rsidP="001B3DD0">
      <w:pPr>
        <w:ind w:left="0" w:firstLine="0"/>
        <w:rPr>
          <w:iCs/>
          <w:sz w:val="22"/>
          <w:szCs w:val="22"/>
        </w:rPr>
      </w:pPr>
    </w:p>
    <w:p w14:paraId="109EF0FD" w14:textId="77777777" w:rsidR="00BF33F0" w:rsidRPr="001B3DD0" w:rsidRDefault="00BF33F0" w:rsidP="001B3DD0">
      <w:pPr>
        <w:tabs>
          <w:tab w:val="left" w:pos="284"/>
        </w:tabs>
        <w:ind w:left="0" w:firstLine="0"/>
        <w:rPr>
          <w:sz w:val="22"/>
          <w:szCs w:val="22"/>
        </w:rPr>
      </w:pPr>
      <w:r w:rsidRPr="001B3DD0">
        <w:rPr>
          <w:bCs/>
          <w:i/>
          <w:iCs/>
          <w:sz w:val="22"/>
          <w:szCs w:val="22"/>
        </w:rPr>
        <w:t>Deti mladšie ako 6 rokov</w:t>
      </w:r>
      <w:r w:rsidRPr="001B3DD0">
        <w:rPr>
          <w:bCs/>
          <w:iCs/>
          <w:sz w:val="22"/>
          <w:szCs w:val="22"/>
        </w:rPr>
        <w:t>:</w:t>
      </w:r>
      <w:r w:rsidRPr="001B3DD0">
        <w:rPr>
          <w:bCs/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Bufomix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Easyhaler</w:t>
      </w:r>
      <w:proofErr w:type="spellEnd"/>
      <w:r w:rsidRPr="001B3DD0">
        <w:rPr>
          <w:sz w:val="22"/>
          <w:szCs w:val="22"/>
        </w:rPr>
        <w:t xml:space="preserve"> sa neodporúča podávať deťom mladším ako 6 rokov, keďže sú k dispozícii iba obmedzené údaje.</w:t>
      </w:r>
    </w:p>
    <w:p w14:paraId="3C8FC718" w14:textId="77777777" w:rsidR="000148EE" w:rsidRPr="001B3DD0" w:rsidRDefault="000148EE" w:rsidP="001B3DD0">
      <w:pPr>
        <w:ind w:left="0" w:firstLine="0"/>
        <w:rPr>
          <w:iCs/>
          <w:sz w:val="22"/>
          <w:szCs w:val="22"/>
        </w:rPr>
      </w:pPr>
    </w:p>
    <w:p w14:paraId="4A76A448" w14:textId="77415733" w:rsidR="00B3539E" w:rsidRPr="001B3DD0" w:rsidRDefault="000148EE" w:rsidP="001B3DD0">
      <w:pPr>
        <w:ind w:left="0" w:firstLine="0"/>
        <w:rPr>
          <w:sz w:val="22"/>
          <w:szCs w:val="22"/>
        </w:rPr>
      </w:pPr>
      <w:r w:rsidRPr="001B3DD0">
        <w:rPr>
          <w:iCs/>
          <w:sz w:val="22"/>
          <w:szCs w:val="22"/>
        </w:rPr>
        <w:t xml:space="preserve">Inhalátor </w:t>
      </w:r>
      <w:proofErr w:type="spellStart"/>
      <w:r w:rsidRPr="001B3DD0">
        <w:rPr>
          <w:iCs/>
          <w:sz w:val="22"/>
          <w:szCs w:val="22"/>
        </w:rPr>
        <w:t>Bufomix</w:t>
      </w:r>
      <w:proofErr w:type="spellEnd"/>
      <w:r w:rsidRPr="001B3DD0">
        <w:rPr>
          <w:iCs/>
          <w:sz w:val="22"/>
          <w:szCs w:val="22"/>
        </w:rPr>
        <w:t xml:space="preserve"> </w:t>
      </w:r>
      <w:proofErr w:type="spellStart"/>
      <w:r w:rsidRPr="001B3DD0">
        <w:rPr>
          <w:iCs/>
          <w:sz w:val="22"/>
          <w:szCs w:val="22"/>
        </w:rPr>
        <w:t>Easyhaler</w:t>
      </w:r>
      <w:proofErr w:type="spellEnd"/>
      <w:r w:rsidRPr="001B3DD0">
        <w:rPr>
          <w:iCs/>
          <w:sz w:val="22"/>
          <w:szCs w:val="22"/>
        </w:rPr>
        <w:t xml:space="preserve"> 320 </w:t>
      </w:r>
      <w:proofErr w:type="spellStart"/>
      <w:r w:rsidRPr="001B3DD0">
        <w:rPr>
          <w:iCs/>
          <w:sz w:val="22"/>
          <w:szCs w:val="22"/>
        </w:rPr>
        <w:t>mikrogramov</w:t>
      </w:r>
      <w:proofErr w:type="spellEnd"/>
      <w:r w:rsidRPr="001B3DD0">
        <w:rPr>
          <w:iCs/>
          <w:sz w:val="22"/>
          <w:szCs w:val="22"/>
        </w:rPr>
        <w:t xml:space="preserve">/9 </w:t>
      </w:r>
      <w:proofErr w:type="spellStart"/>
      <w:r w:rsidRPr="001B3DD0">
        <w:rPr>
          <w:iCs/>
          <w:sz w:val="22"/>
          <w:szCs w:val="22"/>
        </w:rPr>
        <w:t>mikrogramov</w:t>
      </w:r>
      <w:proofErr w:type="spellEnd"/>
      <w:r w:rsidRPr="001B3DD0">
        <w:rPr>
          <w:iCs/>
          <w:sz w:val="22"/>
          <w:szCs w:val="22"/>
        </w:rPr>
        <w:t xml:space="preserve"> sa má používať iba na udržiavaciu </w:t>
      </w:r>
      <w:r w:rsidR="00296191">
        <w:rPr>
          <w:iCs/>
          <w:sz w:val="22"/>
          <w:szCs w:val="22"/>
        </w:rPr>
        <w:t>liečbu</w:t>
      </w:r>
      <w:r w:rsidR="00B45D96" w:rsidRPr="001B3DD0">
        <w:rPr>
          <w:b/>
          <w:bCs/>
          <w:sz w:val="22"/>
          <w:szCs w:val="22"/>
          <w:u w:val="single"/>
        </w:rPr>
        <w:t xml:space="preserve">. </w:t>
      </w:r>
      <w:r w:rsidR="00B45D96" w:rsidRPr="001B3DD0">
        <w:rPr>
          <w:sz w:val="22"/>
          <w:szCs w:val="22"/>
        </w:rPr>
        <w:t xml:space="preserve">Pre režim udržiavacej a </w:t>
      </w:r>
      <w:proofErr w:type="spellStart"/>
      <w:r w:rsidR="00296191">
        <w:rPr>
          <w:sz w:val="22"/>
          <w:szCs w:val="22"/>
        </w:rPr>
        <w:t>úľavovej</w:t>
      </w:r>
      <w:proofErr w:type="spellEnd"/>
      <w:r w:rsidR="00B45D96" w:rsidRPr="001B3DD0">
        <w:rPr>
          <w:sz w:val="22"/>
          <w:szCs w:val="22"/>
        </w:rPr>
        <w:t xml:space="preserve"> liečby </w:t>
      </w:r>
      <w:r w:rsidR="00E35D39" w:rsidRPr="001B3DD0">
        <w:rPr>
          <w:sz w:val="22"/>
          <w:szCs w:val="22"/>
        </w:rPr>
        <w:t xml:space="preserve">sú k dispozícii </w:t>
      </w:r>
      <w:r w:rsidR="00B45D96" w:rsidRPr="001B3DD0">
        <w:rPr>
          <w:sz w:val="22"/>
          <w:szCs w:val="22"/>
        </w:rPr>
        <w:t xml:space="preserve">nižšie sily (160 </w:t>
      </w:r>
      <w:proofErr w:type="spellStart"/>
      <w:r w:rsidR="00B45D96" w:rsidRPr="001B3DD0">
        <w:rPr>
          <w:sz w:val="22"/>
          <w:szCs w:val="22"/>
        </w:rPr>
        <w:t>mikrogramov</w:t>
      </w:r>
      <w:proofErr w:type="spellEnd"/>
      <w:r w:rsidR="00B45D96" w:rsidRPr="001B3DD0">
        <w:rPr>
          <w:sz w:val="22"/>
          <w:szCs w:val="22"/>
        </w:rPr>
        <w:t xml:space="preserve">/4,5 </w:t>
      </w:r>
      <w:proofErr w:type="spellStart"/>
      <w:r w:rsidR="00B45D96" w:rsidRPr="001B3DD0">
        <w:rPr>
          <w:sz w:val="22"/>
          <w:szCs w:val="22"/>
        </w:rPr>
        <w:t>mikrogramov</w:t>
      </w:r>
      <w:proofErr w:type="spellEnd"/>
      <w:r w:rsidR="00B45D96" w:rsidRPr="001B3DD0">
        <w:rPr>
          <w:sz w:val="22"/>
          <w:szCs w:val="22"/>
        </w:rPr>
        <w:t xml:space="preserve">/inhalácia a 80 </w:t>
      </w:r>
      <w:proofErr w:type="spellStart"/>
      <w:r w:rsidR="00B45D96" w:rsidRPr="001B3DD0">
        <w:rPr>
          <w:sz w:val="22"/>
          <w:szCs w:val="22"/>
        </w:rPr>
        <w:t>mikrogramov</w:t>
      </w:r>
      <w:proofErr w:type="spellEnd"/>
      <w:r w:rsidR="00B45D96" w:rsidRPr="001B3DD0">
        <w:rPr>
          <w:sz w:val="22"/>
          <w:szCs w:val="22"/>
        </w:rPr>
        <w:t xml:space="preserve">/4,5 </w:t>
      </w:r>
      <w:proofErr w:type="spellStart"/>
      <w:r w:rsidR="00B45D96" w:rsidRPr="001B3DD0">
        <w:rPr>
          <w:sz w:val="22"/>
          <w:szCs w:val="22"/>
        </w:rPr>
        <w:t>mikrogramov</w:t>
      </w:r>
      <w:proofErr w:type="spellEnd"/>
      <w:r w:rsidR="00260ADE" w:rsidRPr="001B3DD0">
        <w:rPr>
          <w:sz w:val="22"/>
          <w:szCs w:val="22"/>
        </w:rPr>
        <w:t>)</w:t>
      </w:r>
      <w:r w:rsidR="00E35D39" w:rsidRPr="001B3DD0">
        <w:rPr>
          <w:sz w:val="22"/>
          <w:szCs w:val="22"/>
        </w:rPr>
        <w:t>.</w:t>
      </w:r>
    </w:p>
    <w:p w14:paraId="448932C0" w14:textId="77777777" w:rsidR="00BF33F0" w:rsidRPr="001B3DD0" w:rsidRDefault="00BF33F0" w:rsidP="001B3DD0">
      <w:pPr>
        <w:ind w:left="0" w:firstLine="0"/>
        <w:rPr>
          <w:sz w:val="22"/>
          <w:szCs w:val="22"/>
        </w:rPr>
      </w:pPr>
    </w:p>
    <w:p w14:paraId="5E6CCC5C" w14:textId="77777777" w:rsidR="00BF33F0" w:rsidRPr="001B3DD0" w:rsidRDefault="00BF33F0" w:rsidP="001B3DD0">
      <w:pPr>
        <w:ind w:left="0" w:firstLine="0"/>
        <w:rPr>
          <w:sz w:val="22"/>
          <w:szCs w:val="22"/>
        </w:rPr>
      </w:pPr>
      <w:r w:rsidRPr="001B3DD0">
        <w:rPr>
          <w:iCs/>
          <w:sz w:val="22"/>
          <w:szCs w:val="22"/>
        </w:rPr>
        <w:t xml:space="preserve">Na dávkovanie, ktoré nemožno dosiahnuť </w:t>
      </w:r>
      <w:proofErr w:type="spellStart"/>
      <w:r w:rsidRPr="001B3DD0">
        <w:rPr>
          <w:sz w:val="22"/>
          <w:szCs w:val="22"/>
        </w:rPr>
        <w:t>Bufomixom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Easyhaler</w:t>
      </w:r>
      <w:proofErr w:type="spellEnd"/>
      <w:r w:rsidRPr="001B3DD0">
        <w:rPr>
          <w:sz w:val="22"/>
          <w:szCs w:val="22"/>
        </w:rPr>
        <w:t xml:space="preserve">, sú dostupné iné sily liekov s obsahom </w:t>
      </w:r>
      <w:proofErr w:type="spellStart"/>
      <w:r w:rsidRPr="001B3DD0">
        <w:rPr>
          <w:sz w:val="22"/>
          <w:szCs w:val="22"/>
        </w:rPr>
        <w:t>budezonidu</w:t>
      </w:r>
      <w:proofErr w:type="spellEnd"/>
      <w:r w:rsidRPr="001B3DD0">
        <w:rPr>
          <w:sz w:val="22"/>
          <w:szCs w:val="22"/>
        </w:rPr>
        <w:t>/</w:t>
      </w:r>
      <w:proofErr w:type="spellStart"/>
      <w:r w:rsidRPr="001B3DD0">
        <w:rPr>
          <w:sz w:val="22"/>
          <w:szCs w:val="22"/>
        </w:rPr>
        <w:t>formoterolu</w:t>
      </w:r>
      <w:proofErr w:type="spellEnd"/>
      <w:r w:rsidRPr="001B3DD0">
        <w:rPr>
          <w:sz w:val="22"/>
          <w:szCs w:val="22"/>
        </w:rPr>
        <w:t xml:space="preserve">.    </w:t>
      </w:r>
    </w:p>
    <w:p w14:paraId="0EE8D2BF" w14:textId="77777777" w:rsidR="00B45D96" w:rsidRPr="001B3DD0" w:rsidRDefault="00B45D96" w:rsidP="00BA59A0">
      <w:pPr>
        <w:rPr>
          <w:iCs/>
          <w:sz w:val="22"/>
          <w:szCs w:val="22"/>
        </w:rPr>
      </w:pPr>
    </w:p>
    <w:p w14:paraId="14E99D64" w14:textId="77777777" w:rsidR="00BF33F0" w:rsidRPr="001B3DD0" w:rsidRDefault="00BF33F0" w:rsidP="00FE5B18">
      <w:pPr>
        <w:rPr>
          <w:iCs/>
          <w:sz w:val="22"/>
          <w:szCs w:val="22"/>
        </w:rPr>
      </w:pPr>
      <w:bookmarkStart w:id="2" w:name="_Hlk18407626"/>
      <w:r w:rsidRPr="001B3DD0">
        <w:rPr>
          <w:b/>
          <w:bCs/>
          <w:sz w:val="22"/>
          <w:szCs w:val="22"/>
        </w:rPr>
        <w:t>CHOCHP</w:t>
      </w:r>
      <w:r w:rsidRPr="001B3DD0" w:rsidDel="00BF33F0">
        <w:rPr>
          <w:b/>
          <w:bCs/>
          <w:iCs/>
          <w:sz w:val="22"/>
          <w:szCs w:val="22"/>
        </w:rPr>
        <w:t xml:space="preserve"> </w:t>
      </w:r>
    </w:p>
    <w:p w14:paraId="6147BB0D" w14:textId="77777777" w:rsidR="00FE5B18" w:rsidRPr="001B3DD0" w:rsidRDefault="00FE5B18" w:rsidP="00FE5B18">
      <w:pPr>
        <w:rPr>
          <w:i/>
          <w:sz w:val="22"/>
          <w:szCs w:val="22"/>
        </w:rPr>
      </w:pPr>
      <w:r w:rsidRPr="001B3DD0">
        <w:rPr>
          <w:i/>
          <w:sz w:val="22"/>
          <w:szCs w:val="22"/>
        </w:rPr>
        <w:t>Odporúčané dávky:</w:t>
      </w:r>
    </w:p>
    <w:p w14:paraId="17DFC4A1" w14:textId="00FA0316" w:rsidR="00FE5B18" w:rsidRPr="001B3DD0" w:rsidRDefault="00FE5B18" w:rsidP="00FE5B18">
      <w:pPr>
        <w:rPr>
          <w:iCs/>
          <w:sz w:val="22"/>
          <w:szCs w:val="22"/>
        </w:rPr>
      </w:pPr>
      <w:r w:rsidRPr="001B3DD0">
        <w:rPr>
          <w:iCs/>
          <w:sz w:val="22"/>
          <w:szCs w:val="22"/>
        </w:rPr>
        <w:t xml:space="preserve">Dospelí: </w:t>
      </w:r>
      <w:r w:rsidR="00DA3E07" w:rsidRPr="001B3DD0">
        <w:rPr>
          <w:iCs/>
          <w:sz w:val="22"/>
          <w:szCs w:val="22"/>
        </w:rPr>
        <w:t xml:space="preserve">1 </w:t>
      </w:r>
      <w:r w:rsidRPr="001B3DD0">
        <w:rPr>
          <w:iCs/>
          <w:sz w:val="22"/>
          <w:szCs w:val="22"/>
        </w:rPr>
        <w:t>inhaláci</w:t>
      </w:r>
      <w:r w:rsidR="00DA3E07" w:rsidRPr="001B3DD0">
        <w:rPr>
          <w:iCs/>
          <w:sz w:val="22"/>
          <w:szCs w:val="22"/>
        </w:rPr>
        <w:t>u</w:t>
      </w:r>
      <w:r w:rsidRPr="001B3DD0">
        <w:rPr>
          <w:iCs/>
          <w:sz w:val="22"/>
          <w:szCs w:val="22"/>
        </w:rPr>
        <w:t xml:space="preserve"> dvakrát denne.</w:t>
      </w:r>
    </w:p>
    <w:bookmarkEnd w:id="2"/>
    <w:p w14:paraId="21B02DB5" w14:textId="77777777" w:rsidR="00BE1C7E" w:rsidRPr="001B3DD0" w:rsidRDefault="00BE1C7E" w:rsidP="009E7854">
      <w:pPr>
        <w:rPr>
          <w:i/>
          <w:iCs/>
          <w:sz w:val="22"/>
          <w:szCs w:val="22"/>
        </w:rPr>
      </w:pPr>
    </w:p>
    <w:p w14:paraId="7ED64E18" w14:textId="77777777" w:rsidR="00EC1D73" w:rsidRPr="001B3DD0" w:rsidRDefault="00EC1D73" w:rsidP="009E7854">
      <w:pPr>
        <w:rPr>
          <w:b/>
          <w:iCs/>
          <w:sz w:val="22"/>
          <w:szCs w:val="22"/>
        </w:rPr>
      </w:pPr>
      <w:r w:rsidRPr="001B3DD0">
        <w:rPr>
          <w:b/>
          <w:iCs/>
          <w:sz w:val="22"/>
          <w:szCs w:val="22"/>
        </w:rPr>
        <w:t>Všeobecné informácie</w:t>
      </w:r>
    </w:p>
    <w:p w14:paraId="7E7EEAA6" w14:textId="77777777" w:rsidR="003715A2" w:rsidRPr="001B3DD0" w:rsidRDefault="000F77DE" w:rsidP="009E7854">
      <w:pPr>
        <w:rPr>
          <w:sz w:val="22"/>
          <w:szCs w:val="22"/>
        </w:rPr>
      </w:pPr>
      <w:r w:rsidRPr="001B3DD0">
        <w:rPr>
          <w:i/>
          <w:sz w:val="22"/>
          <w:szCs w:val="22"/>
        </w:rPr>
        <w:t xml:space="preserve">Osobitné </w:t>
      </w:r>
      <w:r w:rsidR="00EC1D73" w:rsidRPr="001B3DD0">
        <w:rPr>
          <w:i/>
          <w:sz w:val="22"/>
          <w:szCs w:val="22"/>
        </w:rPr>
        <w:t>skupiny pacientov:</w:t>
      </w:r>
      <w:r w:rsidR="00EC1D73" w:rsidRPr="001B3DD0">
        <w:rPr>
          <w:sz w:val="22"/>
          <w:szCs w:val="22"/>
        </w:rPr>
        <w:t xml:space="preserve"> </w:t>
      </w:r>
    </w:p>
    <w:p w14:paraId="65FCCCED" w14:textId="031255CE" w:rsidR="00EC1D73" w:rsidRPr="001B3DD0" w:rsidRDefault="00D14A67" w:rsidP="00A23ACE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>U s</w:t>
      </w:r>
      <w:r w:rsidR="00EC1D73" w:rsidRPr="001B3DD0">
        <w:rPr>
          <w:sz w:val="22"/>
          <w:szCs w:val="22"/>
        </w:rPr>
        <w:t>tarší</w:t>
      </w:r>
      <w:r w:rsidRPr="001B3DD0">
        <w:rPr>
          <w:sz w:val="22"/>
          <w:szCs w:val="22"/>
        </w:rPr>
        <w:t>ch</w:t>
      </w:r>
      <w:r w:rsidR="00EC1D73" w:rsidRPr="001B3DD0">
        <w:rPr>
          <w:sz w:val="22"/>
          <w:szCs w:val="22"/>
        </w:rPr>
        <w:t xml:space="preserve"> pacient</w:t>
      </w:r>
      <w:r w:rsidRPr="001B3DD0">
        <w:rPr>
          <w:sz w:val="22"/>
          <w:szCs w:val="22"/>
        </w:rPr>
        <w:t>ov sa</w:t>
      </w:r>
      <w:r w:rsidR="00EC1D73" w:rsidRPr="001B3DD0">
        <w:rPr>
          <w:sz w:val="22"/>
          <w:szCs w:val="22"/>
        </w:rPr>
        <w:t xml:space="preserve"> nevyžaduj</w:t>
      </w:r>
      <w:r w:rsidRPr="001B3DD0">
        <w:rPr>
          <w:sz w:val="22"/>
          <w:szCs w:val="22"/>
        </w:rPr>
        <w:t>e</w:t>
      </w:r>
      <w:r w:rsidR="00EC1D73" w:rsidRPr="001B3DD0">
        <w:rPr>
          <w:sz w:val="22"/>
          <w:szCs w:val="22"/>
        </w:rPr>
        <w:t xml:space="preserve"> </w:t>
      </w:r>
      <w:r w:rsidR="00431768" w:rsidRPr="001B3DD0">
        <w:rPr>
          <w:sz w:val="22"/>
          <w:szCs w:val="22"/>
        </w:rPr>
        <w:t>špeciálna</w:t>
      </w:r>
      <w:r w:rsidR="003715A2" w:rsidRPr="001B3DD0">
        <w:rPr>
          <w:sz w:val="22"/>
          <w:szCs w:val="22"/>
        </w:rPr>
        <w:t xml:space="preserve"> </w:t>
      </w:r>
      <w:r w:rsidR="00EC1D73" w:rsidRPr="001B3DD0">
        <w:rPr>
          <w:sz w:val="22"/>
          <w:szCs w:val="22"/>
        </w:rPr>
        <w:t>úprav</w:t>
      </w:r>
      <w:r w:rsidRPr="001B3DD0">
        <w:rPr>
          <w:sz w:val="22"/>
          <w:szCs w:val="22"/>
        </w:rPr>
        <w:t>a</w:t>
      </w:r>
      <w:r w:rsidR="00EC1D73" w:rsidRPr="001B3DD0">
        <w:rPr>
          <w:sz w:val="22"/>
          <w:szCs w:val="22"/>
        </w:rPr>
        <w:t xml:space="preserve"> dávkovania. </w:t>
      </w:r>
      <w:r w:rsidR="00737E25" w:rsidRPr="001B3DD0">
        <w:rPr>
          <w:sz w:val="22"/>
          <w:szCs w:val="22"/>
        </w:rPr>
        <w:t>U pacientov s </w:t>
      </w:r>
      <w:r w:rsidR="004943E5" w:rsidRPr="001B3DD0">
        <w:rPr>
          <w:sz w:val="22"/>
          <w:szCs w:val="22"/>
        </w:rPr>
        <w:t>p</w:t>
      </w:r>
      <w:r w:rsidR="004943E5">
        <w:rPr>
          <w:sz w:val="22"/>
          <w:szCs w:val="22"/>
        </w:rPr>
        <w:t>oruchou</w:t>
      </w:r>
      <w:r w:rsidR="004943E5" w:rsidRPr="001B3DD0">
        <w:rPr>
          <w:sz w:val="22"/>
          <w:szCs w:val="22"/>
        </w:rPr>
        <w:t xml:space="preserve"> </w:t>
      </w:r>
      <w:r w:rsidR="00737E25" w:rsidRPr="001B3DD0">
        <w:rPr>
          <w:sz w:val="22"/>
          <w:szCs w:val="22"/>
        </w:rPr>
        <w:t>funkcie  pečene alebo obličiek n</w:t>
      </w:r>
      <w:r w:rsidR="00EC1D73" w:rsidRPr="001B3DD0">
        <w:rPr>
          <w:sz w:val="22"/>
          <w:szCs w:val="22"/>
        </w:rPr>
        <w:t xml:space="preserve">ie sú dostupné údaje o použití </w:t>
      </w:r>
      <w:proofErr w:type="spellStart"/>
      <w:r w:rsidR="00C82327" w:rsidRPr="001B3DD0">
        <w:rPr>
          <w:sz w:val="22"/>
          <w:szCs w:val="22"/>
        </w:rPr>
        <w:t>Bufomixu</w:t>
      </w:r>
      <w:proofErr w:type="spellEnd"/>
      <w:r w:rsidR="00C82327" w:rsidRPr="001B3DD0">
        <w:rPr>
          <w:sz w:val="22"/>
          <w:szCs w:val="22"/>
        </w:rPr>
        <w:t xml:space="preserve"> </w:t>
      </w:r>
      <w:proofErr w:type="spellStart"/>
      <w:r w:rsidR="00C82327" w:rsidRPr="001B3DD0">
        <w:rPr>
          <w:sz w:val="22"/>
          <w:szCs w:val="22"/>
        </w:rPr>
        <w:t>Easyhaler</w:t>
      </w:r>
      <w:proofErr w:type="spellEnd"/>
      <w:r w:rsidR="00EC1D73" w:rsidRPr="001B3DD0">
        <w:rPr>
          <w:sz w:val="22"/>
          <w:szCs w:val="22"/>
        </w:rPr>
        <w:t xml:space="preserve">. </w:t>
      </w:r>
      <w:proofErr w:type="spellStart"/>
      <w:r w:rsidR="00EC1D73" w:rsidRPr="001B3DD0">
        <w:rPr>
          <w:sz w:val="22"/>
          <w:szCs w:val="22"/>
        </w:rPr>
        <w:t>Budezonid</w:t>
      </w:r>
      <w:proofErr w:type="spellEnd"/>
      <w:r w:rsidR="00EC1D73" w:rsidRPr="001B3DD0">
        <w:rPr>
          <w:sz w:val="22"/>
          <w:szCs w:val="22"/>
        </w:rPr>
        <w:t xml:space="preserve"> aj </w:t>
      </w:r>
      <w:proofErr w:type="spellStart"/>
      <w:r w:rsidR="00EC1D73" w:rsidRPr="001B3DD0">
        <w:rPr>
          <w:sz w:val="22"/>
          <w:szCs w:val="22"/>
        </w:rPr>
        <w:t>formoterol</w:t>
      </w:r>
      <w:proofErr w:type="spellEnd"/>
      <w:r w:rsidR="00EC1D73" w:rsidRPr="001B3DD0">
        <w:rPr>
          <w:sz w:val="22"/>
          <w:szCs w:val="22"/>
        </w:rPr>
        <w:t xml:space="preserve"> </w:t>
      </w:r>
      <w:r w:rsidR="00737E25" w:rsidRPr="001B3DD0">
        <w:rPr>
          <w:sz w:val="22"/>
          <w:szCs w:val="22"/>
        </w:rPr>
        <w:t>sa</w:t>
      </w:r>
      <w:r w:rsidR="00EC1D73" w:rsidRPr="001B3DD0">
        <w:rPr>
          <w:sz w:val="22"/>
          <w:szCs w:val="22"/>
        </w:rPr>
        <w:t xml:space="preserve"> primárne elimin</w:t>
      </w:r>
      <w:r w:rsidR="00737E25" w:rsidRPr="001B3DD0">
        <w:rPr>
          <w:sz w:val="22"/>
          <w:szCs w:val="22"/>
        </w:rPr>
        <w:t xml:space="preserve">ujú metabolizmom v </w:t>
      </w:r>
      <w:r w:rsidR="00EC1D73" w:rsidRPr="001B3DD0">
        <w:rPr>
          <w:sz w:val="22"/>
          <w:szCs w:val="22"/>
        </w:rPr>
        <w:t>peče</w:t>
      </w:r>
      <w:r w:rsidR="00737E25" w:rsidRPr="001B3DD0">
        <w:rPr>
          <w:sz w:val="22"/>
          <w:szCs w:val="22"/>
        </w:rPr>
        <w:t>ni</w:t>
      </w:r>
      <w:r w:rsidR="00EC1D73" w:rsidRPr="001B3DD0">
        <w:rPr>
          <w:sz w:val="22"/>
          <w:szCs w:val="22"/>
        </w:rPr>
        <w:t xml:space="preserve">, preto </w:t>
      </w:r>
      <w:r w:rsidR="00737E25" w:rsidRPr="001B3DD0">
        <w:rPr>
          <w:sz w:val="22"/>
          <w:szCs w:val="22"/>
        </w:rPr>
        <w:t xml:space="preserve">možno </w:t>
      </w:r>
      <w:r w:rsidR="00EC1D73" w:rsidRPr="001B3DD0">
        <w:rPr>
          <w:sz w:val="22"/>
          <w:szCs w:val="22"/>
        </w:rPr>
        <w:t>u pacientov s ťažkou cirhózou pečene očakávať vyšši</w:t>
      </w:r>
      <w:r w:rsidR="007C3C3F">
        <w:rPr>
          <w:sz w:val="22"/>
          <w:szCs w:val="22"/>
        </w:rPr>
        <w:t>u</w:t>
      </w:r>
      <w:r w:rsidR="00EC1D73" w:rsidRPr="001B3DD0">
        <w:rPr>
          <w:sz w:val="22"/>
          <w:szCs w:val="22"/>
        </w:rPr>
        <w:t xml:space="preserve"> expozíci</w:t>
      </w:r>
      <w:r w:rsidR="00737E25" w:rsidRPr="001B3DD0">
        <w:rPr>
          <w:sz w:val="22"/>
          <w:szCs w:val="22"/>
        </w:rPr>
        <w:t>u</w:t>
      </w:r>
      <w:r w:rsidR="00EC1D73" w:rsidRPr="001B3DD0">
        <w:rPr>
          <w:sz w:val="22"/>
          <w:szCs w:val="22"/>
        </w:rPr>
        <w:t>.</w:t>
      </w:r>
    </w:p>
    <w:p w14:paraId="2E4E8C38" w14:textId="77777777" w:rsidR="003715A2" w:rsidRPr="001B3DD0" w:rsidRDefault="003715A2" w:rsidP="009E7854">
      <w:pPr>
        <w:rPr>
          <w:b/>
          <w:bCs/>
          <w:sz w:val="22"/>
          <w:szCs w:val="22"/>
        </w:rPr>
      </w:pPr>
    </w:p>
    <w:p w14:paraId="16661E4F" w14:textId="77777777" w:rsidR="00737E25" w:rsidRPr="001B3DD0" w:rsidRDefault="00737E25" w:rsidP="00737E25">
      <w:pPr>
        <w:rPr>
          <w:sz w:val="22"/>
          <w:szCs w:val="22"/>
          <w:u w:val="single"/>
        </w:rPr>
      </w:pPr>
      <w:r w:rsidRPr="001B3DD0">
        <w:rPr>
          <w:sz w:val="22"/>
          <w:szCs w:val="22"/>
          <w:u w:val="single"/>
        </w:rPr>
        <w:t>Spôsob</w:t>
      </w:r>
      <w:r w:rsidRPr="001B3DD0">
        <w:rPr>
          <w:noProof/>
          <w:sz w:val="22"/>
          <w:szCs w:val="22"/>
          <w:u w:val="single"/>
        </w:rPr>
        <w:t xml:space="preserve"> podávania</w:t>
      </w:r>
    </w:p>
    <w:p w14:paraId="66A567A2" w14:textId="77777777" w:rsidR="00737E25" w:rsidRPr="001B3DD0" w:rsidRDefault="00737E25" w:rsidP="009E7854">
      <w:pPr>
        <w:rPr>
          <w:b/>
          <w:bCs/>
          <w:sz w:val="22"/>
          <w:szCs w:val="22"/>
        </w:rPr>
      </w:pPr>
    </w:p>
    <w:p w14:paraId="72858EC3" w14:textId="77777777" w:rsidR="00737E25" w:rsidRPr="001B3DD0" w:rsidRDefault="00737E25" w:rsidP="009E7854">
      <w:pPr>
        <w:rPr>
          <w:sz w:val="22"/>
          <w:szCs w:val="22"/>
        </w:rPr>
      </w:pPr>
      <w:r w:rsidRPr="001B3DD0">
        <w:rPr>
          <w:sz w:val="22"/>
          <w:szCs w:val="22"/>
        </w:rPr>
        <w:t>Na inhalačné použitie</w:t>
      </w:r>
    </w:p>
    <w:p w14:paraId="08C2B1AD" w14:textId="77777777" w:rsidR="00737E25" w:rsidRPr="001B3DD0" w:rsidRDefault="00737E25" w:rsidP="009E7854">
      <w:pPr>
        <w:rPr>
          <w:sz w:val="22"/>
          <w:szCs w:val="22"/>
        </w:rPr>
      </w:pPr>
    </w:p>
    <w:p w14:paraId="3026DD71" w14:textId="77777777" w:rsidR="00EC1D73" w:rsidRPr="001B3DD0" w:rsidRDefault="00EC1D73" w:rsidP="009E7854">
      <w:pPr>
        <w:rPr>
          <w:b/>
          <w:bCs/>
          <w:sz w:val="22"/>
          <w:szCs w:val="22"/>
        </w:rPr>
      </w:pPr>
      <w:r w:rsidRPr="001B3DD0">
        <w:rPr>
          <w:bCs/>
          <w:i/>
          <w:sz w:val="22"/>
          <w:szCs w:val="22"/>
        </w:rPr>
        <w:t xml:space="preserve">Pokyny </w:t>
      </w:r>
      <w:r w:rsidR="00737E25" w:rsidRPr="001B3DD0">
        <w:rPr>
          <w:bCs/>
          <w:i/>
          <w:sz w:val="22"/>
          <w:szCs w:val="22"/>
        </w:rPr>
        <w:t>na</w:t>
      </w:r>
      <w:r w:rsidRPr="001B3DD0">
        <w:rPr>
          <w:bCs/>
          <w:i/>
          <w:sz w:val="22"/>
          <w:szCs w:val="22"/>
        </w:rPr>
        <w:t xml:space="preserve"> správne používanie </w:t>
      </w:r>
      <w:proofErr w:type="spellStart"/>
      <w:r w:rsidR="00737E25" w:rsidRPr="001B3DD0">
        <w:rPr>
          <w:i/>
          <w:sz w:val="22"/>
          <w:szCs w:val="22"/>
        </w:rPr>
        <w:t>Bufomixu</w:t>
      </w:r>
      <w:proofErr w:type="spellEnd"/>
      <w:r w:rsidR="00737E25" w:rsidRPr="001B3DD0">
        <w:rPr>
          <w:i/>
          <w:sz w:val="22"/>
          <w:szCs w:val="22"/>
        </w:rPr>
        <w:t xml:space="preserve"> </w:t>
      </w:r>
      <w:proofErr w:type="spellStart"/>
      <w:r w:rsidR="00737E25" w:rsidRPr="001B3DD0">
        <w:rPr>
          <w:i/>
          <w:sz w:val="22"/>
          <w:szCs w:val="22"/>
        </w:rPr>
        <w:t>Easyhaler</w:t>
      </w:r>
      <w:proofErr w:type="spellEnd"/>
    </w:p>
    <w:p w14:paraId="5E09F63D" w14:textId="77777777" w:rsidR="002C46B5" w:rsidRPr="001B3DD0" w:rsidRDefault="002C46B5" w:rsidP="004C4E11">
      <w:pPr>
        <w:pStyle w:val="CM16"/>
        <w:ind w:left="0" w:firstLine="0"/>
        <w:rPr>
          <w:sz w:val="22"/>
          <w:szCs w:val="22"/>
          <w:lang w:val="sk-SK"/>
        </w:rPr>
      </w:pPr>
      <w:proofErr w:type="spellStart"/>
      <w:r w:rsidRPr="001B3DD0">
        <w:rPr>
          <w:sz w:val="22"/>
          <w:szCs w:val="22"/>
          <w:lang w:val="sk-SK"/>
        </w:rPr>
        <w:t>Easyhaler</w:t>
      </w:r>
      <w:proofErr w:type="spellEnd"/>
      <w:r w:rsidRPr="001B3DD0">
        <w:rPr>
          <w:sz w:val="22"/>
          <w:szCs w:val="22"/>
          <w:lang w:val="sk-SK"/>
        </w:rPr>
        <w:t xml:space="preserve"> je vdychom poháňaný inhalátor, čo znamená, že keď pacient inhaluje cez náustok, liečivo sa spolu s vdychovaným vzduchom dostáva do dýchacích ciest.  </w:t>
      </w:r>
    </w:p>
    <w:p w14:paraId="3F387939" w14:textId="77777777" w:rsidR="002C46B5" w:rsidRPr="001B3DD0" w:rsidRDefault="002C46B5" w:rsidP="002C46B5">
      <w:pPr>
        <w:pStyle w:val="Default"/>
        <w:rPr>
          <w:sz w:val="22"/>
          <w:szCs w:val="22"/>
          <w:lang w:val="sk-SK"/>
        </w:rPr>
      </w:pPr>
    </w:p>
    <w:p w14:paraId="748F4B3B" w14:textId="77777777" w:rsidR="005413DC" w:rsidRPr="001B3DD0" w:rsidRDefault="002C46B5" w:rsidP="005413DC">
      <w:pPr>
        <w:pStyle w:val="Default"/>
        <w:rPr>
          <w:sz w:val="22"/>
          <w:szCs w:val="22"/>
          <w:lang w:val="sk-SK"/>
        </w:rPr>
      </w:pPr>
      <w:r w:rsidRPr="001B3DD0">
        <w:rPr>
          <w:sz w:val="22"/>
          <w:szCs w:val="22"/>
          <w:lang w:val="sk-SK"/>
        </w:rPr>
        <w:t>Poznámka: Pacientov je dôležité poučiť</w:t>
      </w:r>
    </w:p>
    <w:p w14:paraId="0366647B" w14:textId="55F96385" w:rsidR="00BF33F0" w:rsidRPr="001B3DD0" w:rsidRDefault="00843C2E" w:rsidP="00843C2E">
      <w:pPr>
        <w:pStyle w:val="Default"/>
        <w:numPr>
          <w:ilvl w:val="0"/>
          <w:numId w:val="45"/>
        </w:numPr>
        <w:ind w:left="567" w:hanging="567"/>
        <w:rPr>
          <w:sz w:val="22"/>
          <w:szCs w:val="22"/>
          <w:lang w:val="sk-SK"/>
        </w:rPr>
      </w:pPr>
      <w:r w:rsidRPr="001B3DD0">
        <w:rPr>
          <w:sz w:val="22"/>
          <w:szCs w:val="22"/>
          <w:lang w:val="sk-SK"/>
        </w:rPr>
        <w:t xml:space="preserve">Aby si pozorne prečítali pokyny na použitie v písomnej informácii pre používateľa, ktorá je súčasťou každého balenia </w:t>
      </w:r>
      <w:proofErr w:type="spellStart"/>
      <w:r w:rsidRPr="001B3DD0">
        <w:rPr>
          <w:sz w:val="22"/>
          <w:szCs w:val="22"/>
          <w:lang w:val="sk-SK"/>
        </w:rPr>
        <w:t>Bufomixu</w:t>
      </w:r>
      <w:proofErr w:type="spellEnd"/>
      <w:r w:rsidRPr="001B3DD0">
        <w:rPr>
          <w:sz w:val="22"/>
          <w:szCs w:val="22"/>
          <w:lang w:val="sk-SK"/>
        </w:rPr>
        <w:t xml:space="preserve"> </w:t>
      </w:r>
      <w:proofErr w:type="spellStart"/>
      <w:r w:rsidRPr="001B3DD0">
        <w:rPr>
          <w:sz w:val="22"/>
          <w:szCs w:val="22"/>
          <w:lang w:val="sk-SK"/>
        </w:rPr>
        <w:t>Easyhaler</w:t>
      </w:r>
      <w:proofErr w:type="spellEnd"/>
      <w:r w:rsidRPr="001B3DD0">
        <w:rPr>
          <w:sz w:val="22"/>
          <w:szCs w:val="22"/>
          <w:lang w:val="sk-SK"/>
        </w:rPr>
        <w:t>.</w:t>
      </w:r>
    </w:p>
    <w:p w14:paraId="0A297890" w14:textId="77777777" w:rsidR="00843C2E" w:rsidRPr="001B3DD0" w:rsidRDefault="00F2263D" w:rsidP="00BF33F0">
      <w:pPr>
        <w:pStyle w:val="Default"/>
        <w:numPr>
          <w:ilvl w:val="0"/>
          <w:numId w:val="45"/>
        </w:numPr>
        <w:ind w:left="567" w:hanging="567"/>
        <w:rPr>
          <w:sz w:val="22"/>
          <w:szCs w:val="22"/>
          <w:lang w:val="sk-SK"/>
        </w:rPr>
      </w:pPr>
      <w:r w:rsidRPr="001B3DD0">
        <w:rPr>
          <w:sz w:val="22"/>
          <w:szCs w:val="22"/>
          <w:lang w:val="sk-SK"/>
        </w:rPr>
        <w:t>Aby pred každou inhaláciou inhalátor pretrepali a stlačením uvoľnili dávku.</w:t>
      </w:r>
    </w:p>
    <w:p w14:paraId="7402D06D" w14:textId="77777777" w:rsidR="00BF33F0" w:rsidRPr="001B3DD0" w:rsidRDefault="002C46B5" w:rsidP="005D64A7">
      <w:pPr>
        <w:pStyle w:val="Default"/>
        <w:numPr>
          <w:ilvl w:val="0"/>
          <w:numId w:val="45"/>
        </w:numPr>
        <w:ind w:left="567" w:hanging="567"/>
        <w:rPr>
          <w:sz w:val="22"/>
          <w:szCs w:val="22"/>
          <w:lang w:val="sk-SK"/>
        </w:rPr>
      </w:pPr>
      <w:r w:rsidRPr="001B3DD0">
        <w:rPr>
          <w:sz w:val="22"/>
          <w:szCs w:val="22"/>
          <w:lang w:val="sk-SK"/>
        </w:rPr>
        <w:t>Aby cez náustok inhalátora silným a hlbokým nádychom inhalovali, čím sa do pľúc dostane  optimálna dávka.</w:t>
      </w:r>
    </w:p>
    <w:p w14:paraId="2B02D491" w14:textId="77777777" w:rsidR="00BF33F0" w:rsidRPr="001B3DD0" w:rsidRDefault="002C46B5" w:rsidP="005D64A7">
      <w:pPr>
        <w:pStyle w:val="Default"/>
        <w:numPr>
          <w:ilvl w:val="0"/>
          <w:numId w:val="45"/>
        </w:numPr>
        <w:ind w:left="567" w:hanging="567"/>
        <w:rPr>
          <w:sz w:val="22"/>
          <w:szCs w:val="22"/>
          <w:lang w:val="sk-SK"/>
        </w:rPr>
      </w:pPr>
      <w:r w:rsidRPr="001B3DD0">
        <w:rPr>
          <w:sz w:val="22"/>
          <w:szCs w:val="22"/>
          <w:lang w:val="sk-SK"/>
        </w:rPr>
        <w:t xml:space="preserve">Aby do náustku inhalátora nikdy nevydychovali, </w:t>
      </w:r>
      <w:r w:rsidR="003E231C" w:rsidRPr="001B3DD0">
        <w:rPr>
          <w:sz w:val="22"/>
          <w:szCs w:val="22"/>
          <w:lang w:val="sk-SK"/>
        </w:rPr>
        <w:t xml:space="preserve">pretože to môže mať za následok </w:t>
      </w:r>
      <w:r w:rsidRPr="001B3DD0">
        <w:rPr>
          <w:sz w:val="22"/>
          <w:szCs w:val="22"/>
          <w:lang w:val="sk-SK"/>
        </w:rPr>
        <w:t>redukci</w:t>
      </w:r>
      <w:r w:rsidR="003E231C" w:rsidRPr="001B3DD0">
        <w:rPr>
          <w:sz w:val="22"/>
          <w:szCs w:val="22"/>
          <w:lang w:val="sk-SK"/>
        </w:rPr>
        <w:t xml:space="preserve">u </w:t>
      </w:r>
      <w:r w:rsidRPr="001B3DD0">
        <w:rPr>
          <w:sz w:val="22"/>
          <w:szCs w:val="22"/>
          <w:lang w:val="sk-SK"/>
        </w:rPr>
        <w:t xml:space="preserve">podanej dávky. Ak by k tomu došlo, pacienti majú </w:t>
      </w:r>
      <w:r w:rsidR="003E231C" w:rsidRPr="001B3DD0">
        <w:rPr>
          <w:sz w:val="22"/>
          <w:szCs w:val="22"/>
          <w:lang w:val="sk-SK"/>
        </w:rPr>
        <w:t xml:space="preserve">byť </w:t>
      </w:r>
      <w:r w:rsidRPr="001B3DD0">
        <w:rPr>
          <w:sz w:val="22"/>
          <w:szCs w:val="22"/>
          <w:lang w:val="sk-SK"/>
        </w:rPr>
        <w:t>pouč</w:t>
      </w:r>
      <w:r w:rsidR="003E231C" w:rsidRPr="001B3DD0">
        <w:rPr>
          <w:sz w:val="22"/>
          <w:szCs w:val="22"/>
          <w:lang w:val="sk-SK"/>
        </w:rPr>
        <w:t xml:space="preserve">ení </w:t>
      </w:r>
      <w:r w:rsidRPr="001B3DD0">
        <w:rPr>
          <w:sz w:val="22"/>
          <w:szCs w:val="22"/>
          <w:lang w:val="sk-SK"/>
        </w:rPr>
        <w:t>o možnosti odstránenia dávky poklepaním na dosku stola alebo na dlaň ruky a následnom zopakovaní uvoľnenia dávky.</w:t>
      </w:r>
    </w:p>
    <w:p w14:paraId="26A198F7" w14:textId="77777777" w:rsidR="00BF33F0" w:rsidRPr="001B3DD0" w:rsidRDefault="002C46B5" w:rsidP="005D64A7">
      <w:pPr>
        <w:pStyle w:val="Default"/>
        <w:numPr>
          <w:ilvl w:val="0"/>
          <w:numId w:val="45"/>
        </w:numPr>
        <w:ind w:left="567" w:hanging="567"/>
        <w:rPr>
          <w:sz w:val="22"/>
          <w:szCs w:val="22"/>
          <w:lang w:val="sk-SK"/>
        </w:rPr>
      </w:pPr>
      <w:r w:rsidRPr="001B3DD0">
        <w:rPr>
          <w:sz w:val="22"/>
          <w:szCs w:val="22"/>
          <w:lang w:val="sk-SK"/>
        </w:rPr>
        <w:t xml:space="preserve">Aby nikdy neuvoľňovali dávku stlačením inhalátora viackrát ako raz bez toho, aby prášok inhalovali. Ak by k tomu došlo, </w:t>
      </w:r>
      <w:r w:rsidR="003E231C" w:rsidRPr="001B3DD0">
        <w:rPr>
          <w:sz w:val="22"/>
          <w:szCs w:val="22"/>
          <w:lang w:val="sk-SK"/>
        </w:rPr>
        <w:t xml:space="preserve">pacienti majú byť poučení o </w:t>
      </w:r>
      <w:r w:rsidRPr="001B3DD0">
        <w:rPr>
          <w:sz w:val="22"/>
          <w:szCs w:val="22"/>
          <w:lang w:val="sk-SK"/>
        </w:rPr>
        <w:t>možnosti odstránenia dávky poklepaním na dosku stola alebo na dlaň a následnom zopakovaní uvoľnenia dávky.</w:t>
      </w:r>
    </w:p>
    <w:p w14:paraId="207610DA" w14:textId="77777777" w:rsidR="00BF33F0" w:rsidRPr="001B3DD0" w:rsidRDefault="002C46B5" w:rsidP="005D64A7">
      <w:pPr>
        <w:pStyle w:val="Default"/>
        <w:numPr>
          <w:ilvl w:val="0"/>
          <w:numId w:val="45"/>
        </w:numPr>
        <w:ind w:left="567" w:hanging="567"/>
        <w:rPr>
          <w:sz w:val="22"/>
          <w:szCs w:val="22"/>
          <w:lang w:val="sk-SK"/>
        </w:rPr>
      </w:pPr>
      <w:r w:rsidRPr="001B3DD0">
        <w:rPr>
          <w:sz w:val="22"/>
          <w:szCs w:val="22"/>
          <w:lang w:val="sk-SK"/>
        </w:rPr>
        <w:t xml:space="preserve">Aby po každom použití nasadili naspäť na náustok inhalátora krytku </w:t>
      </w:r>
      <w:r w:rsidR="00F2263D" w:rsidRPr="001B3DD0">
        <w:rPr>
          <w:sz w:val="22"/>
          <w:szCs w:val="22"/>
          <w:lang w:val="sk-SK"/>
        </w:rPr>
        <w:t xml:space="preserve">(a po použití </w:t>
      </w:r>
      <w:r w:rsidRPr="001B3DD0">
        <w:rPr>
          <w:sz w:val="22"/>
          <w:szCs w:val="22"/>
          <w:lang w:val="sk-SK"/>
        </w:rPr>
        <w:t>inhalátor uzavreli do ochranného obalu</w:t>
      </w:r>
      <w:r w:rsidR="00F2263D" w:rsidRPr="001B3DD0">
        <w:rPr>
          <w:sz w:val="22"/>
          <w:szCs w:val="22"/>
          <w:lang w:val="sk-SK"/>
        </w:rPr>
        <w:t>)</w:t>
      </w:r>
      <w:r w:rsidRPr="001B3DD0">
        <w:rPr>
          <w:sz w:val="22"/>
          <w:szCs w:val="22"/>
          <w:lang w:val="sk-SK"/>
        </w:rPr>
        <w:t>, čím sa zamedzí náhodnému uvoľneniu dávky (čo by mohlo pri následnom použití spôsobiť nadmerné alebo nedostatočné dávkovanie).</w:t>
      </w:r>
    </w:p>
    <w:p w14:paraId="6C713BDB" w14:textId="77777777" w:rsidR="00BF33F0" w:rsidRPr="001B3DD0" w:rsidRDefault="00052B39" w:rsidP="005D64A7">
      <w:pPr>
        <w:pStyle w:val="Default"/>
        <w:numPr>
          <w:ilvl w:val="0"/>
          <w:numId w:val="45"/>
        </w:numPr>
        <w:ind w:left="567" w:hanging="567"/>
        <w:rPr>
          <w:sz w:val="22"/>
          <w:szCs w:val="22"/>
          <w:lang w:val="sk-SK"/>
        </w:rPr>
      </w:pPr>
      <w:r w:rsidRPr="001B3DD0">
        <w:rPr>
          <w:sz w:val="22"/>
          <w:szCs w:val="22"/>
          <w:lang w:val="sk-SK"/>
        </w:rPr>
        <w:t>Aby si po inhalácii udržiavacej dávky vyplách</w:t>
      </w:r>
      <w:r w:rsidR="00F70DCA" w:rsidRPr="001B3DD0">
        <w:rPr>
          <w:sz w:val="22"/>
          <w:szCs w:val="22"/>
          <w:lang w:val="sk-SK"/>
        </w:rPr>
        <w:t>li</w:t>
      </w:r>
      <w:r w:rsidRPr="001B3DD0">
        <w:rPr>
          <w:sz w:val="22"/>
          <w:szCs w:val="22"/>
          <w:lang w:val="sk-SK"/>
        </w:rPr>
        <w:t xml:space="preserve"> ústa vodou, aby sa minimalizovalo riziko vzniku </w:t>
      </w:r>
      <w:proofErr w:type="spellStart"/>
      <w:r w:rsidRPr="001B3DD0">
        <w:rPr>
          <w:sz w:val="22"/>
          <w:szCs w:val="22"/>
          <w:lang w:val="sk-SK"/>
        </w:rPr>
        <w:t>orofaryngeálnej</w:t>
      </w:r>
      <w:proofErr w:type="spellEnd"/>
      <w:r w:rsidRPr="001B3DD0">
        <w:rPr>
          <w:sz w:val="22"/>
          <w:szCs w:val="22"/>
          <w:lang w:val="sk-SK"/>
        </w:rPr>
        <w:t xml:space="preserve"> </w:t>
      </w:r>
      <w:proofErr w:type="spellStart"/>
      <w:r w:rsidRPr="001B3DD0">
        <w:rPr>
          <w:sz w:val="22"/>
          <w:szCs w:val="22"/>
          <w:lang w:val="sk-SK"/>
        </w:rPr>
        <w:t>kandidózy</w:t>
      </w:r>
      <w:proofErr w:type="spellEnd"/>
      <w:r w:rsidRPr="001B3DD0">
        <w:rPr>
          <w:sz w:val="22"/>
          <w:szCs w:val="22"/>
          <w:lang w:val="sk-SK"/>
        </w:rPr>
        <w:t>.</w:t>
      </w:r>
    </w:p>
    <w:p w14:paraId="4F123765" w14:textId="77777777" w:rsidR="00BF33F0" w:rsidRPr="001B3DD0" w:rsidRDefault="002C46B5" w:rsidP="005D64A7">
      <w:pPr>
        <w:pStyle w:val="Default"/>
        <w:numPr>
          <w:ilvl w:val="0"/>
          <w:numId w:val="45"/>
        </w:numPr>
        <w:ind w:left="567" w:hanging="567"/>
        <w:rPr>
          <w:sz w:val="22"/>
          <w:szCs w:val="22"/>
          <w:lang w:val="sk-SK"/>
        </w:rPr>
      </w:pPr>
      <w:r w:rsidRPr="001B3DD0">
        <w:rPr>
          <w:sz w:val="22"/>
          <w:szCs w:val="22"/>
          <w:lang w:val="sk-SK"/>
        </w:rPr>
        <w:t>Aby náustok inhalátora pravidelne čistili suchou handričkou. Na čistenie sa nikdy nesmie použiť voda, pretože prášok je citlivý na vlhkosť.</w:t>
      </w:r>
    </w:p>
    <w:p w14:paraId="08E3FAD5" w14:textId="77777777" w:rsidR="002C46B5" w:rsidRPr="001B3DD0" w:rsidRDefault="002C46B5" w:rsidP="005D64A7">
      <w:pPr>
        <w:pStyle w:val="Default"/>
        <w:numPr>
          <w:ilvl w:val="0"/>
          <w:numId w:val="45"/>
        </w:numPr>
        <w:ind w:left="567" w:hanging="567"/>
        <w:rPr>
          <w:sz w:val="22"/>
          <w:szCs w:val="22"/>
          <w:lang w:val="sk-SK"/>
        </w:rPr>
      </w:pPr>
      <w:r w:rsidRPr="001B3DD0">
        <w:rPr>
          <w:sz w:val="22"/>
          <w:szCs w:val="22"/>
          <w:lang w:val="sk-SK"/>
        </w:rPr>
        <w:t xml:space="preserve">Aby </w:t>
      </w:r>
      <w:proofErr w:type="spellStart"/>
      <w:r w:rsidR="0038047C" w:rsidRPr="001B3DD0">
        <w:rPr>
          <w:color w:val="auto"/>
          <w:sz w:val="22"/>
          <w:szCs w:val="22"/>
          <w:lang w:val="sk-SK"/>
        </w:rPr>
        <w:t>Bufomix</w:t>
      </w:r>
      <w:proofErr w:type="spellEnd"/>
      <w:r w:rsidR="0038047C" w:rsidRPr="001B3DD0">
        <w:rPr>
          <w:color w:val="auto"/>
          <w:sz w:val="22"/>
          <w:szCs w:val="22"/>
          <w:lang w:val="sk-SK"/>
        </w:rPr>
        <w:t xml:space="preserve"> </w:t>
      </w:r>
      <w:proofErr w:type="spellStart"/>
      <w:r w:rsidR="0038047C" w:rsidRPr="001B3DD0">
        <w:rPr>
          <w:color w:val="auto"/>
          <w:sz w:val="22"/>
          <w:szCs w:val="22"/>
          <w:lang w:val="sk-SK"/>
        </w:rPr>
        <w:t>Easyhaler</w:t>
      </w:r>
      <w:proofErr w:type="spellEnd"/>
      <w:r w:rsidR="0038047C" w:rsidRPr="001B3DD0">
        <w:rPr>
          <w:sz w:val="22"/>
          <w:szCs w:val="22"/>
          <w:lang w:val="sk-SK"/>
        </w:rPr>
        <w:t xml:space="preserve"> </w:t>
      </w:r>
      <w:r w:rsidRPr="001B3DD0">
        <w:rPr>
          <w:sz w:val="22"/>
          <w:szCs w:val="22"/>
          <w:lang w:val="sk-SK"/>
        </w:rPr>
        <w:t xml:space="preserve">vymenili za nový, keď počítadlo dávok ukazuje </w:t>
      </w:r>
      <w:r w:rsidR="00052B39" w:rsidRPr="001B3DD0">
        <w:rPr>
          <w:sz w:val="22"/>
          <w:szCs w:val="22"/>
          <w:lang w:val="sk-SK"/>
        </w:rPr>
        <w:t>nulu</w:t>
      </w:r>
      <w:r w:rsidRPr="001B3DD0">
        <w:rPr>
          <w:sz w:val="22"/>
          <w:szCs w:val="22"/>
          <w:lang w:val="sk-SK"/>
        </w:rPr>
        <w:t>, a to aj napriek tomu, že sa v inhalátore ešte môže nachádzať prášok.</w:t>
      </w:r>
    </w:p>
    <w:p w14:paraId="2D1A6864" w14:textId="77777777" w:rsidR="0055708C" w:rsidRPr="001B3DD0" w:rsidRDefault="0055708C" w:rsidP="009E7854">
      <w:pPr>
        <w:ind w:left="426"/>
        <w:rPr>
          <w:sz w:val="22"/>
          <w:szCs w:val="22"/>
        </w:rPr>
      </w:pPr>
    </w:p>
    <w:p w14:paraId="692381D8" w14:textId="77777777" w:rsidR="00EC1D73" w:rsidRPr="001B3DD0" w:rsidRDefault="00EC1D73" w:rsidP="009E7854">
      <w:pPr>
        <w:rPr>
          <w:b/>
          <w:sz w:val="22"/>
          <w:szCs w:val="22"/>
        </w:rPr>
      </w:pPr>
      <w:r w:rsidRPr="001B3DD0">
        <w:rPr>
          <w:b/>
          <w:sz w:val="22"/>
          <w:szCs w:val="22"/>
        </w:rPr>
        <w:t xml:space="preserve">4.3 </w:t>
      </w:r>
      <w:r w:rsidR="00F1385C" w:rsidRPr="001B3DD0">
        <w:rPr>
          <w:b/>
          <w:sz w:val="22"/>
          <w:szCs w:val="22"/>
        </w:rPr>
        <w:t xml:space="preserve">    </w:t>
      </w:r>
      <w:r w:rsidR="00936F1F" w:rsidRPr="001B3DD0">
        <w:rPr>
          <w:b/>
          <w:sz w:val="22"/>
          <w:szCs w:val="22"/>
        </w:rPr>
        <w:tab/>
      </w:r>
      <w:r w:rsidRPr="001B3DD0">
        <w:rPr>
          <w:b/>
          <w:sz w:val="22"/>
          <w:szCs w:val="22"/>
        </w:rPr>
        <w:t>Kontraindikácie</w:t>
      </w:r>
    </w:p>
    <w:p w14:paraId="12391A2E" w14:textId="77777777" w:rsidR="002E0F6E" w:rsidRPr="001B3DD0" w:rsidRDefault="002E0F6E" w:rsidP="009E7854">
      <w:pPr>
        <w:rPr>
          <w:sz w:val="22"/>
          <w:szCs w:val="22"/>
        </w:rPr>
      </w:pPr>
    </w:p>
    <w:p w14:paraId="33AE20F7" w14:textId="53A1C463" w:rsidR="00EC1D73" w:rsidRPr="001B3DD0" w:rsidRDefault="00EC1D73" w:rsidP="004C4E11">
      <w:pPr>
        <w:ind w:left="0" w:firstLine="0"/>
        <w:rPr>
          <w:b/>
          <w:sz w:val="22"/>
          <w:szCs w:val="22"/>
        </w:rPr>
      </w:pPr>
      <w:r w:rsidRPr="001B3DD0">
        <w:rPr>
          <w:sz w:val="22"/>
          <w:szCs w:val="22"/>
        </w:rPr>
        <w:t xml:space="preserve">Precitlivenosť na </w:t>
      </w:r>
      <w:r w:rsidR="00F017B0" w:rsidRPr="001B3DD0">
        <w:rPr>
          <w:sz w:val="22"/>
          <w:szCs w:val="22"/>
        </w:rPr>
        <w:t>liečivá alebo na ktorúkoľvek z pomocných látok uvedených v časti 6.1 (</w:t>
      </w:r>
      <w:r w:rsidRPr="001B3DD0">
        <w:rPr>
          <w:sz w:val="22"/>
          <w:szCs w:val="22"/>
        </w:rPr>
        <w:t>laktóz</w:t>
      </w:r>
      <w:r w:rsidR="00F017B0" w:rsidRPr="001B3DD0">
        <w:rPr>
          <w:sz w:val="22"/>
          <w:szCs w:val="22"/>
        </w:rPr>
        <w:t xml:space="preserve">a, </w:t>
      </w:r>
      <w:r w:rsidR="00F1385C" w:rsidRPr="001B3DD0">
        <w:rPr>
          <w:sz w:val="22"/>
          <w:szCs w:val="22"/>
        </w:rPr>
        <w:t xml:space="preserve">ktorá </w:t>
      </w:r>
      <w:r w:rsidR="00ED7067" w:rsidRPr="001B3DD0">
        <w:rPr>
          <w:sz w:val="22"/>
          <w:szCs w:val="22"/>
        </w:rPr>
        <w:t xml:space="preserve">obsahuje malé množstvá mliečnych </w:t>
      </w:r>
      <w:r w:rsidR="003C07C0" w:rsidRPr="001B3DD0">
        <w:rPr>
          <w:sz w:val="22"/>
          <w:szCs w:val="22"/>
        </w:rPr>
        <w:t>proteínov</w:t>
      </w:r>
      <w:r w:rsidR="00672BA7" w:rsidRPr="001B3DD0">
        <w:rPr>
          <w:sz w:val="22"/>
          <w:szCs w:val="22"/>
        </w:rPr>
        <w:t>)</w:t>
      </w:r>
      <w:r w:rsidRPr="001B3DD0">
        <w:rPr>
          <w:sz w:val="22"/>
          <w:szCs w:val="22"/>
        </w:rPr>
        <w:t>.</w:t>
      </w:r>
    </w:p>
    <w:p w14:paraId="3A337DCC" w14:textId="77777777" w:rsidR="00EC1D73" w:rsidRPr="001B3DD0" w:rsidRDefault="00EC1D73" w:rsidP="009E7854">
      <w:pPr>
        <w:rPr>
          <w:b/>
          <w:sz w:val="22"/>
          <w:szCs w:val="22"/>
        </w:rPr>
      </w:pPr>
    </w:p>
    <w:p w14:paraId="646DBB52" w14:textId="77777777" w:rsidR="00EC1D73" w:rsidRPr="001B3DD0" w:rsidRDefault="00EC1D73" w:rsidP="009E7854">
      <w:pPr>
        <w:rPr>
          <w:b/>
          <w:sz w:val="22"/>
          <w:szCs w:val="22"/>
        </w:rPr>
      </w:pPr>
      <w:r w:rsidRPr="001B3DD0">
        <w:rPr>
          <w:b/>
          <w:sz w:val="22"/>
          <w:szCs w:val="22"/>
        </w:rPr>
        <w:t>4.4</w:t>
      </w:r>
      <w:r w:rsidR="007E2DC8" w:rsidRPr="001B3DD0">
        <w:rPr>
          <w:b/>
          <w:sz w:val="22"/>
          <w:szCs w:val="22"/>
        </w:rPr>
        <w:t xml:space="preserve"> </w:t>
      </w:r>
      <w:r w:rsidR="00F4080D" w:rsidRPr="001B3DD0">
        <w:rPr>
          <w:b/>
          <w:sz w:val="22"/>
          <w:szCs w:val="22"/>
        </w:rPr>
        <w:t xml:space="preserve">    </w:t>
      </w:r>
      <w:r w:rsidR="00936F1F" w:rsidRPr="001B3DD0">
        <w:rPr>
          <w:b/>
          <w:sz w:val="22"/>
          <w:szCs w:val="22"/>
        </w:rPr>
        <w:tab/>
      </w:r>
      <w:r w:rsidR="007664CF" w:rsidRPr="001B3DD0">
        <w:rPr>
          <w:b/>
          <w:sz w:val="22"/>
          <w:szCs w:val="22"/>
        </w:rPr>
        <w:t xml:space="preserve">Osobitné </w:t>
      </w:r>
      <w:r w:rsidRPr="001B3DD0">
        <w:rPr>
          <w:b/>
          <w:sz w:val="22"/>
          <w:szCs w:val="22"/>
        </w:rPr>
        <w:t>upozornenia</w:t>
      </w:r>
      <w:r w:rsidR="007664CF" w:rsidRPr="001B3DD0">
        <w:rPr>
          <w:b/>
          <w:sz w:val="22"/>
          <w:szCs w:val="22"/>
        </w:rPr>
        <w:t xml:space="preserve"> </w:t>
      </w:r>
      <w:r w:rsidR="007664CF" w:rsidRPr="001B3DD0">
        <w:rPr>
          <w:b/>
          <w:noProof/>
          <w:sz w:val="22"/>
          <w:szCs w:val="22"/>
        </w:rPr>
        <w:t>a opatrenia pri používaní</w:t>
      </w:r>
    </w:p>
    <w:p w14:paraId="60B82C2D" w14:textId="77777777" w:rsidR="00D14A67" w:rsidRPr="001B3DD0" w:rsidRDefault="00D14A67" w:rsidP="009E7854">
      <w:pPr>
        <w:rPr>
          <w:sz w:val="22"/>
          <w:szCs w:val="22"/>
        </w:rPr>
      </w:pPr>
    </w:p>
    <w:p w14:paraId="1483B010" w14:textId="77777777" w:rsidR="0055708C" w:rsidRPr="001B3DD0" w:rsidRDefault="003A3F5A" w:rsidP="009E7854">
      <w:pPr>
        <w:rPr>
          <w:sz w:val="22"/>
          <w:szCs w:val="22"/>
        </w:rPr>
      </w:pPr>
      <w:r w:rsidRPr="001B3DD0">
        <w:rPr>
          <w:sz w:val="22"/>
          <w:szCs w:val="22"/>
        </w:rPr>
        <w:t xml:space="preserve">Odporúča sa pri ukončovaní liečby postupne </w:t>
      </w:r>
      <w:r w:rsidR="00F70DCA" w:rsidRPr="001B3DD0">
        <w:rPr>
          <w:sz w:val="22"/>
          <w:szCs w:val="22"/>
        </w:rPr>
        <w:t xml:space="preserve">znižovať dávku </w:t>
      </w:r>
      <w:r w:rsidRPr="001B3DD0">
        <w:rPr>
          <w:sz w:val="22"/>
          <w:szCs w:val="22"/>
        </w:rPr>
        <w:t>a</w:t>
      </w:r>
      <w:r w:rsidR="0055708C" w:rsidRPr="001B3DD0">
        <w:rPr>
          <w:sz w:val="22"/>
          <w:szCs w:val="22"/>
        </w:rPr>
        <w:t xml:space="preserve"> liečb</w:t>
      </w:r>
      <w:r w:rsidR="00F70DCA" w:rsidRPr="001B3DD0">
        <w:rPr>
          <w:sz w:val="22"/>
          <w:szCs w:val="22"/>
        </w:rPr>
        <w:t>u</w:t>
      </w:r>
      <w:r w:rsidR="0055708C" w:rsidRPr="001B3DD0">
        <w:rPr>
          <w:sz w:val="22"/>
          <w:szCs w:val="22"/>
        </w:rPr>
        <w:t xml:space="preserve"> </w:t>
      </w:r>
      <w:r w:rsidR="00F70DCA" w:rsidRPr="001B3DD0">
        <w:rPr>
          <w:sz w:val="22"/>
          <w:szCs w:val="22"/>
        </w:rPr>
        <w:t xml:space="preserve">neukončovať </w:t>
      </w:r>
      <w:r w:rsidRPr="001B3DD0">
        <w:rPr>
          <w:sz w:val="22"/>
          <w:szCs w:val="22"/>
        </w:rPr>
        <w:t>náhle</w:t>
      </w:r>
      <w:r w:rsidR="0055708C" w:rsidRPr="001B3DD0">
        <w:rPr>
          <w:sz w:val="22"/>
          <w:szCs w:val="22"/>
        </w:rPr>
        <w:t>.</w:t>
      </w:r>
    </w:p>
    <w:p w14:paraId="1B061701" w14:textId="77777777" w:rsidR="002E0F6E" w:rsidRPr="001B3DD0" w:rsidRDefault="002E0F6E" w:rsidP="009E7854">
      <w:pPr>
        <w:rPr>
          <w:sz w:val="22"/>
          <w:szCs w:val="22"/>
        </w:rPr>
      </w:pPr>
    </w:p>
    <w:p w14:paraId="53AD35E3" w14:textId="77777777" w:rsidR="0055708C" w:rsidRPr="001B3DD0" w:rsidRDefault="00EC1D73" w:rsidP="004C4E11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Ak </w:t>
      </w:r>
      <w:r w:rsidR="00292BEF" w:rsidRPr="001B3DD0">
        <w:rPr>
          <w:sz w:val="22"/>
          <w:szCs w:val="22"/>
        </w:rPr>
        <w:t xml:space="preserve">sa </w:t>
      </w:r>
      <w:r w:rsidRPr="001B3DD0">
        <w:rPr>
          <w:sz w:val="22"/>
          <w:szCs w:val="22"/>
        </w:rPr>
        <w:t xml:space="preserve">pacient </w:t>
      </w:r>
      <w:r w:rsidR="00292BEF" w:rsidRPr="001B3DD0">
        <w:rPr>
          <w:sz w:val="22"/>
          <w:szCs w:val="22"/>
        </w:rPr>
        <w:t>naz</w:t>
      </w:r>
      <w:r w:rsidRPr="001B3DD0">
        <w:rPr>
          <w:sz w:val="22"/>
          <w:szCs w:val="22"/>
        </w:rPr>
        <w:t xml:space="preserve">dáva, že liečba nie je účinná alebo ak prekračuje najvyššiu odporúčanú dávku </w:t>
      </w:r>
      <w:proofErr w:type="spellStart"/>
      <w:r w:rsidR="00052B39" w:rsidRPr="001B3DD0">
        <w:rPr>
          <w:sz w:val="22"/>
          <w:szCs w:val="22"/>
        </w:rPr>
        <w:t>Bufomixu</w:t>
      </w:r>
      <w:proofErr w:type="spellEnd"/>
      <w:r w:rsidR="00052B39" w:rsidRPr="001B3DD0">
        <w:rPr>
          <w:sz w:val="22"/>
          <w:szCs w:val="22"/>
        </w:rPr>
        <w:t xml:space="preserve"> </w:t>
      </w:r>
      <w:proofErr w:type="spellStart"/>
      <w:r w:rsidR="00052B39" w:rsidRPr="001B3DD0">
        <w:rPr>
          <w:sz w:val="22"/>
          <w:szCs w:val="22"/>
        </w:rPr>
        <w:t>Easyhaler</w:t>
      </w:r>
      <w:proofErr w:type="spellEnd"/>
      <w:r w:rsidRPr="001B3DD0">
        <w:rPr>
          <w:sz w:val="22"/>
          <w:szCs w:val="22"/>
        </w:rPr>
        <w:t xml:space="preserve">, je potrebné, aby sa poradil s lekárom (pozri časť 4.2). </w:t>
      </w:r>
      <w:r w:rsidR="004C4E11" w:rsidRPr="001B3DD0">
        <w:rPr>
          <w:sz w:val="22"/>
          <w:szCs w:val="22"/>
        </w:rPr>
        <w:t xml:space="preserve">Zvýšené používanie záchranných </w:t>
      </w:r>
      <w:proofErr w:type="spellStart"/>
      <w:r w:rsidR="004C4E11" w:rsidRPr="001B3DD0">
        <w:rPr>
          <w:sz w:val="22"/>
          <w:szCs w:val="22"/>
        </w:rPr>
        <w:t>bronchodilatátorov</w:t>
      </w:r>
      <w:proofErr w:type="spellEnd"/>
      <w:r w:rsidR="004C4E11" w:rsidRPr="001B3DD0">
        <w:rPr>
          <w:sz w:val="22"/>
          <w:szCs w:val="22"/>
        </w:rPr>
        <w:t xml:space="preserve"> naznačuje zhoršenie základného stavu a vyžaduje prehodnotenie liečby astmy. </w:t>
      </w:r>
      <w:r w:rsidR="0055708C" w:rsidRPr="001B3DD0">
        <w:rPr>
          <w:sz w:val="22"/>
          <w:szCs w:val="22"/>
        </w:rPr>
        <w:t xml:space="preserve">Náhle a progresívne zhoršenie kontroly astmy </w:t>
      </w:r>
      <w:r w:rsidR="004C4E11" w:rsidRPr="001B3DD0">
        <w:rPr>
          <w:sz w:val="22"/>
          <w:szCs w:val="22"/>
        </w:rPr>
        <w:t xml:space="preserve">alebo CHOCHP </w:t>
      </w:r>
      <w:r w:rsidR="0055708C" w:rsidRPr="001B3DD0">
        <w:rPr>
          <w:sz w:val="22"/>
          <w:szCs w:val="22"/>
        </w:rPr>
        <w:t xml:space="preserve">je potenciálne </w:t>
      </w:r>
      <w:r w:rsidR="003A3F5A" w:rsidRPr="001B3DD0">
        <w:rPr>
          <w:sz w:val="22"/>
          <w:szCs w:val="22"/>
        </w:rPr>
        <w:t xml:space="preserve">život </w:t>
      </w:r>
      <w:r w:rsidR="00052B39" w:rsidRPr="001B3DD0">
        <w:rPr>
          <w:sz w:val="22"/>
          <w:szCs w:val="22"/>
        </w:rPr>
        <w:t xml:space="preserve">ohrozujúce </w:t>
      </w:r>
      <w:r w:rsidR="0055708C" w:rsidRPr="001B3DD0">
        <w:rPr>
          <w:sz w:val="22"/>
          <w:szCs w:val="22"/>
        </w:rPr>
        <w:t xml:space="preserve">a pacient sa musí okamžite podrobiť lekárskemu vyšetreniu. V tejto situácii sa má zvážiť potreba </w:t>
      </w:r>
      <w:r w:rsidR="00052B39" w:rsidRPr="001B3DD0">
        <w:rPr>
          <w:sz w:val="22"/>
          <w:szCs w:val="22"/>
        </w:rPr>
        <w:t xml:space="preserve">podávania </w:t>
      </w:r>
      <w:r w:rsidR="0055708C" w:rsidRPr="001B3DD0">
        <w:rPr>
          <w:sz w:val="22"/>
          <w:szCs w:val="22"/>
        </w:rPr>
        <w:t>zvýš</w:t>
      </w:r>
      <w:r w:rsidR="00052B39" w:rsidRPr="001B3DD0">
        <w:rPr>
          <w:sz w:val="22"/>
          <w:szCs w:val="22"/>
        </w:rPr>
        <w:t>ených d</w:t>
      </w:r>
      <w:r w:rsidR="0055708C" w:rsidRPr="001B3DD0">
        <w:rPr>
          <w:sz w:val="22"/>
          <w:szCs w:val="22"/>
        </w:rPr>
        <w:t>áv</w:t>
      </w:r>
      <w:r w:rsidR="00052B39" w:rsidRPr="001B3DD0">
        <w:rPr>
          <w:sz w:val="22"/>
          <w:szCs w:val="22"/>
        </w:rPr>
        <w:t xml:space="preserve">ok </w:t>
      </w:r>
      <w:proofErr w:type="spellStart"/>
      <w:r w:rsidR="0055708C" w:rsidRPr="001B3DD0">
        <w:rPr>
          <w:sz w:val="22"/>
          <w:szCs w:val="22"/>
        </w:rPr>
        <w:t>kortikosteroidov</w:t>
      </w:r>
      <w:proofErr w:type="spellEnd"/>
      <w:r w:rsidR="0055708C" w:rsidRPr="001B3DD0">
        <w:rPr>
          <w:sz w:val="22"/>
          <w:szCs w:val="22"/>
        </w:rPr>
        <w:t>, napr. nasadiť</w:t>
      </w:r>
      <w:r w:rsidR="0055708C" w:rsidRPr="001B3DD0">
        <w:rPr>
          <w:color w:val="FF0000"/>
          <w:sz w:val="22"/>
          <w:szCs w:val="22"/>
        </w:rPr>
        <w:t xml:space="preserve"> </w:t>
      </w:r>
      <w:r w:rsidR="0055708C" w:rsidRPr="001B3DD0">
        <w:rPr>
          <w:sz w:val="22"/>
          <w:szCs w:val="22"/>
        </w:rPr>
        <w:t xml:space="preserve">liečbu perorálnymi </w:t>
      </w:r>
      <w:proofErr w:type="spellStart"/>
      <w:r w:rsidR="0055708C" w:rsidRPr="001B3DD0">
        <w:rPr>
          <w:sz w:val="22"/>
          <w:szCs w:val="22"/>
        </w:rPr>
        <w:t>kortikosteroidmi</w:t>
      </w:r>
      <w:proofErr w:type="spellEnd"/>
      <w:r w:rsidR="0055708C" w:rsidRPr="001B3DD0">
        <w:rPr>
          <w:sz w:val="22"/>
          <w:szCs w:val="22"/>
        </w:rPr>
        <w:t xml:space="preserve"> alebo </w:t>
      </w:r>
      <w:r w:rsidR="00052B39" w:rsidRPr="001B3DD0">
        <w:rPr>
          <w:sz w:val="22"/>
          <w:szCs w:val="22"/>
        </w:rPr>
        <w:t>antibiotickú liečbu</w:t>
      </w:r>
      <w:r w:rsidR="00505754" w:rsidRPr="001B3DD0">
        <w:rPr>
          <w:sz w:val="22"/>
          <w:szCs w:val="22"/>
        </w:rPr>
        <w:t>,</w:t>
      </w:r>
      <w:r w:rsidR="00052B39" w:rsidRPr="001B3DD0">
        <w:rPr>
          <w:sz w:val="22"/>
          <w:szCs w:val="22"/>
        </w:rPr>
        <w:t xml:space="preserve"> </w:t>
      </w:r>
      <w:r w:rsidR="0055708C" w:rsidRPr="001B3DD0">
        <w:rPr>
          <w:sz w:val="22"/>
          <w:szCs w:val="22"/>
        </w:rPr>
        <w:t xml:space="preserve">ak </w:t>
      </w:r>
      <w:r w:rsidR="00052B39" w:rsidRPr="001B3DD0">
        <w:rPr>
          <w:sz w:val="22"/>
          <w:szCs w:val="22"/>
        </w:rPr>
        <w:t xml:space="preserve">je prítomná </w:t>
      </w:r>
      <w:r w:rsidR="0055708C" w:rsidRPr="001B3DD0">
        <w:rPr>
          <w:sz w:val="22"/>
          <w:szCs w:val="22"/>
        </w:rPr>
        <w:t>infekci</w:t>
      </w:r>
      <w:r w:rsidR="00052B39" w:rsidRPr="001B3DD0">
        <w:rPr>
          <w:sz w:val="22"/>
          <w:szCs w:val="22"/>
        </w:rPr>
        <w:t>a</w:t>
      </w:r>
      <w:r w:rsidR="0055708C" w:rsidRPr="001B3DD0">
        <w:rPr>
          <w:sz w:val="22"/>
          <w:szCs w:val="22"/>
        </w:rPr>
        <w:t>.</w:t>
      </w:r>
    </w:p>
    <w:p w14:paraId="36F92BF8" w14:textId="77777777" w:rsidR="002E0F6E" w:rsidRPr="001B3DD0" w:rsidRDefault="002E0F6E" w:rsidP="009E7854">
      <w:pPr>
        <w:rPr>
          <w:sz w:val="22"/>
          <w:szCs w:val="22"/>
        </w:rPr>
      </w:pPr>
    </w:p>
    <w:p w14:paraId="10188F28" w14:textId="77777777" w:rsidR="000B11BB" w:rsidRPr="001B3DD0" w:rsidRDefault="00EC1D73" w:rsidP="009E7854">
      <w:pPr>
        <w:rPr>
          <w:sz w:val="22"/>
          <w:szCs w:val="22"/>
        </w:rPr>
      </w:pPr>
      <w:r w:rsidRPr="001B3DD0">
        <w:rPr>
          <w:sz w:val="22"/>
          <w:szCs w:val="22"/>
        </w:rPr>
        <w:t>Pacient</w:t>
      </w:r>
      <w:r w:rsidR="003A3F5A" w:rsidRPr="001B3DD0">
        <w:rPr>
          <w:sz w:val="22"/>
          <w:szCs w:val="22"/>
        </w:rPr>
        <w:t>i majú</w:t>
      </w:r>
      <w:r w:rsidRPr="001B3DD0">
        <w:rPr>
          <w:sz w:val="22"/>
          <w:szCs w:val="22"/>
        </w:rPr>
        <w:t xml:space="preserve"> </w:t>
      </w:r>
      <w:r w:rsidR="008F2C05" w:rsidRPr="001B3DD0">
        <w:rPr>
          <w:sz w:val="22"/>
          <w:szCs w:val="22"/>
        </w:rPr>
        <w:t xml:space="preserve">byť </w:t>
      </w:r>
      <w:r w:rsidRPr="001B3DD0">
        <w:rPr>
          <w:sz w:val="22"/>
          <w:szCs w:val="22"/>
        </w:rPr>
        <w:t>pouč</w:t>
      </w:r>
      <w:r w:rsidR="008F2C05" w:rsidRPr="001B3DD0">
        <w:rPr>
          <w:sz w:val="22"/>
          <w:szCs w:val="22"/>
        </w:rPr>
        <w:t>ení</w:t>
      </w:r>
      <w:r w:rsidRPr="001B3DD0">
        <w:rPr>
          <w:sz w:val="22"/>
          <w:szCs w:val="22"/>
        </w:rPr>
        <w:t>, aby mali vždy k dispozícii záchranný inhalátor</w:t>
      </w:r>
      <w:r w:rsidR="000B11BB" w:rsidRPr="001B3DD0">
        <w:rPr>
          <w:sz w:val="22"/>
          <w:szCs w:val="22"/>
        </w:rPr>
        <w:t>.</w:t>
      </w:r>
    </w:p>
    <w:p w14:paraId="19389EA4" w14:textId="77777777" w:rsidR="000B11BB" w:rsidRPr="001B3DD0" w:rsidRDefault="000B11BB" w:rsidP="009E7854">
      <w:pPr>
        <w:rPr>
          <w:sz w:val="22"/>
          <w:szCs w:val="22"/>
        </w:rPr>
      </w:pPr>
    </w:p>
    <w:p w14:paraId="2C2ABA65" w14:textId="77777777" w:rsidR="00386280" w:rsidRPr="001B3DD0" w:rsidRDefault="00EC1D73" w:rsidP="0037396A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>Pacienti majú byť upozornení, aby užívali svoju udržiavaciu dávku</w:t>
      </w:r>
      <w:r w:rsidRPr="001B3DD0">
        <w:rPr>
          <w:color w:val="FF0000"/>
          <w:sz w:val="22"/>
          <w:szCs w:val="22"/>
        </w:rPr>
        <w:t xml:space="preserve"> </w:t>
      </w:r>
      <w:proofErr w:type="spellStart"/>
      <w:r w:rsidR="00F016B6" w:rsidRPr="001B3DD0">
        <w:rPr>
          <w:sz w:val="22"/>
          <w:szCs w:val="22"/>
        </w:rPr>
        <w:t>Bufomixu</w:t>
      </w:r>
      <w:proofErr w:type="spellEnd"/>
      <w:r w:rsidR="00F016B6" w:rsidRPr="001B3DD0">
        <w:rPr>
          <w:sz w:val="22"/>
          <w:szCs w:val="22"/>
        </w:rPr>
        <w:t xml:space="preserve"> </w:t>
      </w:r>
      <w:proofErr w:type="spellStart"/>
      <w:r w:rsidR="00F016B6" w:rsidRPr="001B3DD0">
        <w:rPr>
          <w:sz w:val="22"/>
          <w:szCs w:val="22"/>
        </w:rPr>
        <w:t>Easyhaler</w:t>
      </w:r>
      <w:proofErr w:type="spellEnd"/>
      <w:r w:rsidR="00F016B6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tak, ako im to predpísal lekár, aj keď sú </w:t>
      </w:r>
      <w:proofErr w:type="spellStart"/>
      <w:r w:rsidRPr="001B3DD0">
        <w:rPr>
          <w:sz w:val="22"/>
          <w:szCs w:val="22"/>
        </w:rPr>
        <w:t>asymptomatickí</w:t>
      </w:r>
      <w:proofErr w:type="spellEnd"/>
      <w:r w:rsidRPr="001B3DD0">
        <w:rPr>
          <w:sz w:val="22"/>
          <w:szCs w:val="22"/>
        </w:rPr>
        <w:t xml:space="preserve">. </w:t>
      </w:r>
    </w:p>
    <w:p w14:paraId="7E3D6CBC" w14:textId="77777777" w:rsidR="00CA5D18" w:rsidRPr="001B3DD0" w:rsidRDefault="00CA5D18" w:rsidP="00A23ACE">
      <w:pPr>
        <w:ind w:left="0" w:firstLine="0"/>
        <w:rPr>
          <w:sz w:val="22"/>
          <w:szCs w:val="22"/>
        </w:rPr>
      </w:pPr>
    </w:p>
    <w:p w14:paraId="15816368" w14:textId="6480A0C8" w:rsidR="00EC1D73" w:rsidRPr="001B3DD0" w:rsidRDefault="0055708C" w:rsidP="00A23ACE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>Len čo</w:t>
      </w:r>
      <w:r w:rsidR="00EC1D73" w:rsidRPr="001B3DD0">
        <w:rPr>
          <w:sz w:val="22"/>
          <w:szCs w:val="22"/>
        </w:rPr>
        <w:t xml:space="preserve"> sú </w:t>
      </w:r>
      <w:r w:rsidR="00296191">
        <w:rPr>
          <w:sz w:val="22"/>
          <w:szCs w:val="22"/>
        </w:rPr>
        <w:t>príznaky</w:t>
      </w:r>
      <w:r w:rsidR="00296191" w:rsidRPr="001B3DD0">
        <w:rPr>
          <w:sz w:val="22"/>
          <w:szCs w:val="22"/>
        </w:rPr>
        <w:t xml:space="preserve"> </w:t>
      </w:r>
      <w:r w:rsidR="00EC1D73" w:rsidRPr="001B3DD0">
        <w:rPr>
          <w:sz w:val="22"/>
          <w:szCs w:val="22"/>
        </w:rPr>
        <w:t xml:space="preserve">astmy pod kontrolou, </w:t>
      </w:r>
      <w:r w:rsidR="00386280" w:rsidRPr="001B3DD0">
        <w:rPr>
          <w:sz w:val="22"/>
          <w:szCs w:val="22"/>
        </w:rPr>
        <w:t xml:space="preserve">možno </w:t>
      </w:r>
      <w:r w:rsidR="00EC1D73" w:rsidRPr="001B3DD0">
        <w:rPr>
          <w:sz w:val="22"/>
          <w:szCs w:val="22"/>
        </w:rPr>
        <w:t>zvážiť postupné zn</w:t>
      </w:r>
      <w:r w:rsidR="00390E9C" w:rsidRPr="001B3DD0">
        <w:rPr>
          <w:sz w:val="22"/>
          <w:szCs w:val="22"/>
        </w:rPr>
        <w:t>i</w:t>
      </w:r>
      <w:r w:rsidR="00EC1D73" w:rsidRPr="001B3DD0">
        <w:rPr>
          <w:sz w:val="22"/>
          <w:szCs w:val="22"/>
        </w:rPr>
        <w:t>ž</w:t>
      </w:r>
      <w:r w:rsidR="00386280" w:rsidRPr="001B3DD0">
        <w:rPr>
          <w:sz w:val="22"/>
          <w:szCs w:val="22"/>
        </w:rPr>
        <w:t>ova</w:t>
      </w:r>
      <w:r w:rsidR="00EC1D73" w:rsidRPr="001B3DD0">
        <w:rPr>
          <w:sz w:val="22"/>
          <w:szCs w:val="22"/>
        </w:rPr>
        <w:t xml:space="preserve">nie dávky </w:t>
      </w:r>
      <w:proofErr w:type="spellStart"/>
      <w:r w:rsidR="004B44DC" w:rsidRPr="001B3DD0">
        <w:rPr>
          <w:sz w:val="22"/>
          <w:szCs w:val="22"/>
        </w:rPr>
        <w:t>Bufomixu</w:t>
      </w:r>
      <w:proofErr w:type="spellEnd"/>
      <w:r w:rsidR="004B44DC" w:rsidRPr="001B3DD0">
        <w:rPr>
          <w:sz w:val="22"/>
          <w:szCs w:val="22"/>
        </w:rPr>
        <w:t xml:space="preserve"> </w:t>
      </w:r>
      <w:proofErr w:type="spellStart"/>
      <w:r w:rsidR="004B44DC" w:rsidRPr="001B3DD0">
        <w:rPr>
          <w:sz w:val="22"/>
          <w:szCs w:val="22"/>
        </w:rPr>
        <w:t>Easyhaler</w:t>
      </w:r>
      <w:proofErr w:type="spellEnd"/>
      <w:r w:rsidR="00EC1D73" w:rsidRPr="001B3DD0">
        <w:rPr>
          <w:sz w:val="22"/>
          <w:szCs w:val="22"/>
        </w:rPr>
        <w:t xml:space="preserve">. Po znížení dávky lieku je dôležité pacientov pravidelne sledovať. </w:t>
      </w:r>
      <w:r w:rsidR="00944EB8" w:rsidRPr="001B3DD0">
        <w:rPr>
          <w:sz w:val="22"/>
          <w:szCs w:val="22"/>
        </w:rPr>
        <w:t xml:space="preserve">Má sa používať </w:t>
      </w:r>
      <w:r w:rsidR="00EC1D73" w:rsidRPr="001B3DD0">
        <w:rPr>
          <w:sz w:val="22"/>
          <w:szCs w:val="22"/>
        </w:rPr>
        <w:t>najnižši</w:t>
      </w:r>
      <w:r w:rsidR="00944EB8" w:rsidRPr="001B3DD0">
        <w:rPr>
          <w:sz w:val="22"/>
          <w:szCs w:val="22"/>
        </w:rPr>
        <w:t>a</w:t>
      </w:r>
      <w:r w:rsidR="00EC1D73" w:rsidRPr="001B3DD0">
        <w:rPr>
          <w:sz w:val="22"/>
          <w:szCs w:val="22"/>
        </w:rPr>
        <w:t xml:space="preserve"> účinn</w:t>
      </w:r>
      <w:r w:rsidR="00944EB8" w:rsidRPr="001B3DD0">
        <w:rPr>
          <w:sz w:val="22"/>
          <w:szCs w:val="22"/>
        </w:rPr>
        <w:t xml:space="preserve">á </w:t>
      </w:r>
      <w:r w:rsidR="00EC1D73" w:rsidRPr="001B3DD0">
        <w:rPr>
          <w:sz w:val="22"/>
          <w:szCs w:val="22"/>
        </w:rPr>
        <w:t>dávk</w:t>
      </w:r>
      <w:r w:rsidR="00944EB8" w:rsidRPr="001B3DD0">
        <w:rPr>
          <w:sz w:val="22"/>
          <w:szCs w:val="22"/>
        </w:rPr>
        <w:t>a</w:t>
      </w:r>
      <w:r w:rsidR="00EC1D73" w:rsidRPr="001B3DD0">
        <w:rPr>
          <w:sz w:val="22"/>
          <w:szCs w:val="22"/>
        </w:rPr>
        <w:t xml:space="preserve"> </w:t>
      </w:r>
      <w:proofErr w:type="spellStart"/>
      <w:r w:rsidR="00944EB8" w:rsidRPr="001B3DD0">
        <w:rPr>
          <w:sz w:val="22"/>
          <w:szCs w:val="22"/>
        </w:rPr>
        <w:t>Bufomixu</w:t>
      </w:r>
      <w:proofErr w:type="spellEnd"/>
      <w:r w:rsidR="00944EB8" w:rsidRPr="001B3DD0">
        <w:rPr>
          <w:sz w:val="22"/>
          <w:szCs w:val="22"/>
        </w:rPr>
        <w:t xml:space="preserve"> </w:t>
      </w:r>
      <w:proofErr w:type="spellStart"/>
      <w:r w:rsidR="00944EB8" w:rsidRPr="001B3DD0">
        <w:rPr>
          <w:sz w:val="22"/>
          <w:szCs w:val="22"/>
        </w:rPr>
        <w:t>Easyhaler</w:t>
      </w:r>
      <w:proofErr w:type="spellEnd"/>
      <w:r w:rsidR="00944EB8" w:rsidRPr="001B3DD0">
        <w:rPr>
          <w:sz w:val="22"/>
          <w:szCs w:val="22"/>
        </w:rPr>
        <w:t xml:space="preserve"> </w:t>
      </w:r>
      <w:r w:rsidR="00EC1D73" w:rsidRPr="001B3DD0">
        <w:rPr>
          <w:sz w:val="22"/>
          <w:szCs w:val="22"/>
        </w:rPr>
        <w:t>(pozri časť 4.2).</w:t>
      </w:r>
    </w:p>
    <w:p w14:paraId="1FCF510B" w14:textId="77777777" w:rsidR="00386280" w:rsidRPr="001B3DD0" w:rsidRDefault="00386280" w:rsidP="00A23ACE">
      <w:pPr>
        <w:ind w:left="0" w:firstLine="0"/>
        <w:rPr>
          <w:sz w:val="22"/>
          <w:szCs w:val="22"/>
        </w:rPr>
      </w:pPr>
    </w:p>
    <w:p w14:paraId="6F64D8AD" w14:textId="35A50215" w:rsidR="0055708C" w:rsidRPr="001B3DD0" w:rsidRDefault="00944EB8" w:rsidP="00A23ACE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lastRenderedPageBreak/>
        <w:t xml:space="preserve">Liečba </w:t>
      </w:r>
      <w:proofErr w:type="spellStart"/>
      <w:r w:rsidRPr="001B3DD0">
        <w:rPr>
          <w:sz w:val="22"/>
          <w:szCs w:val="22"/>
        </w:rPr>
        <w:t>Bufomixom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Easyhaler</w:t>
      </w:r>
      <w:proofErr w:type="spellEnd"/>
      <w:r w:rsidRPr="001B3DD0">
        <w:rPr>
          <w:sz w:val="22"/>
          <w:szCs w:val="22"/>
        </w:rPr>
        <w:t xml:space="preserve"> </w:t>
      </w:r>
      <w:r w:rsidR="0055708C" w:rsidRPr="001B3DD0">
        <w:rPr>
          <w:sz w:val="22"/>
          <w:szCs w:val="22"/>
        </w:rPr>
        <w:t xml:space="preserve">sa nemá </w:t>
      </w:r>
      <w:r w:rsidR="00296191">
        <w:rPr>
          <w:sz w:val="22"/>
          <w:szCs w:val="22"/>
        </w:rPr>
        <w:t>začať</w:t>
      </w:r>
      <w:r w:rsidR="00296191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u pacientov </w:t>
      </w:r>
      <w:r w:rsidR="0055708C" w:rsidRPr="001B3DD0">
        <w:rPr>
          <w:sz w:val="22"/>
          <w:szCs w:val="22"/>
        </w:rPr>
        <w:t xml:space="preserve">počas </w:t>
      </w:r>
      <w:proofErr w:type="spellStart"/>
      <w:r w:rsidR="0055708C" w:rsidRPr="001B3DD0">
        <w:rPr>
          <w:sz w:val="22"/>
          <w:szCs w:val="22"/>
        </w:rPr>
        <w:t>exacerbácie</w:t>
      </w:r>
      <w:proofErr w:type="spellEnd"/>
      <w:r w:rsidR="0055708C" w:rsidRPr="001B3DD0">
        <w:rPr>
          <w:sz w:val="22"/>
          <w:szCs w:val="22"/>
        </w:rPr>
        <w:t xml:space="preserve"> alebo </w:t>
      </w:r>
      <w:r w:rsidR="007A2366" w:rsidRPr="001B3DD0">
        <w:rPr>
          <w:sz w:val="22"/>
          <w:szCs w:val="22"/>
        </w:rPr>
        <w:t xml:space="preserve">ak majú </w:t>
      </w:r>
      <w:r w:rsidR="0055708C" w:rsidRPr="001B3DD0">
        <w:rPr>
          <w:sz w:val="22"/>
          <w:szCs w:val="22"/>
        </w:rPr>
        <w:t>signifikantné</w:t>
      </w:r>
      <w:r w:rsidR="007A2366" w:rsidRPr="001B3DD0">
        <w:rPr>
          <w:sz w:val="22"/>
          <w:szCs w:val="22"/>
        </w:rPr>
        <w:t xml:space="preserve"> zhoršenie </w:t>
      </w:r>
      <w:r w:rsidR="0055708C" w:rsidRPr="001B3DD0">
        <w:rPr>
          <w:sz w:val="22"/>
          <w:szCs w:val="22"/>
        </w:rPr>
        <w:t>či akútne zhoršeni</w:t>
      </w:r>
      <w:r w:rsidR="007A2366" w:rsidRPr="001B3DD0">
        <w:rPr>
          <w:sz w:val="22"/>
          <w:szCs w:val="22"/>
        </w:rPr>
        <w:t>e</w:t>
      </w:r>
      <w:r w:rsidR="0055708C" w:rsidRPr="001B3DD0">
        <w:rPr>
          <w:sz w:val="22"/>
          <w:szCs w:val="22"/>
        </w:rPr>
        <w:t xml:space="preserve"> astmy.</w:t>
      </w:r>
    </w:p>
    <w:p w14:paraId="0AD96235" w14:textId="77777777" w:rsidR="007A2366" w:rsidRPr="001B3DD0" w:rsidRDefault="007A2366" w:rsidP="009E7854">
      <w:pPr>
        <w:rPr>
          <w:b/>
          <w:bCs/>
          <w:sz w:val="22"/>
          <w:szCs w:val="22"/>
        </w:rPr>
      </w:pPr>
    </w:p>
    <w:p w14:paraId="50993A62" w14:textId="164DA8E9" w:rsidR="0055708C" w:rsidRPr="001B3DD0" w:rsidRDefault="0055708C" w:rsidP="0037396A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Počas liečby </w:t>
      </w:r>
      <w:proofErr w:type="spellStart"/>
      <w:r w:rsidR="007A2366" w:rsidRPr="001B3DD0">
        <w:rPr>
          <w:sz w:val="22"/>
          <w:szCs w:val="22"/>
        </w:rPr>
        <w:t>Bufomixom</w:t>
      </w:r>
      <w:proofErr w:type="spellEnd"/>
      <w:r w:rsidR="007A2366" w:rsidRPr="001B3DD0">
        <w:rPr>
          <w:sz w:val="22"/>
          <w:szCs w:val="22"/>
        </w:rPr>
        <w:t xml:space="preserve"> </w:t>
      </w:r>
      <w:proofErr w:type="spellStart"/>
      <w:r w:rsidR="007A2366" w:rsidRPr="001B3DD0">
        <w:rPr>
          <w:sz w:val="22"/>
          <w:szCs w:val="22"/>
        </w:rPr>
        <w:t>Easyhaler</w:t>
      </w:r>
      <w:proofErr w:type="spellEnd"/>
      <w:r w:rsidR="007A2366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sa môžu vyskytnúť závažné s astmou </w:t>
      </w:r>
      <w:r w:rsidR="007A2366" w:rsidRPr="001B3DD0">
        <w:rPr>
          <w:sz w:val="22"/>
          <w:szCs w:val="22"/>
        </w:rPr>
        <w:t xml:space="preserve">súvisiace </w:t>
      </w:r>
      <w:r w:rsidRPr="001B3DD0">
        <w:rPr>
          <w:sz w:val="22"/>
          <w:szCs w:val="22"/>
        </w:rPr>
        <w:t>nežiaduce účinky a </w:t>
      </w:r>
      <w:proofErr w:type="spellStart"/>
      <w:r w:rsidRPr="001B3DD0">
        <w:rPr>
          <w:sz w:val="22"/>
          <w:szCs w:val="22"/>
        </w:rPr>
        <w:t>exacerbácie</w:t>
      </w:r>
      <w:proofErr w:type="spellEnd"/>
      <w:r w:rsidRPr="001B3DD0">
        <w:rPr>
          <w:sz w:val="22"/>
          <w:szCs w:val="22"/>
        </w:rPr>
        <w:t xml:space="preserve">. Pacientov treba </w:t>
      </w:r>
      <w:r w:rsidR="007A2366" w:rsidRPr="001B3DD0">
        <w:rPr>
          <w:sz w:val="22"/>
          <w:szCs w:val="22"/>
        </w:rPr>
        <w:t>požiadať</w:t>
      </w:r>
      <w:r w:rsidRPr="001B3DD0">
        <w:rPr>
          <w:sz w:val="22"/>
          <w:szCs w:val="22"/>
        </w:rPr>
        <w:t xml:space="preserve">, aby pokračovali v liečbe, </w:t>
      </w:r>
      <w:r w:rsidR="007A2366" w:rsidRPr="001B3DD0">
        <w:rPr>
          <w:sz w:val="22"/>
          <w:szCs w:val="22"/>
        </w:rPr>
        <w:t>no</w:t>
      </w:r>
      <w:r w:rsidRPr="001B3DD0">
        <w:rPr>
          <w:sz w:val="22"/>
          <w:szCs w:val="22"/>
        </w:rPr>
        <w:t xml:space="preserve"> vyhľadali lekársku pomoc v prípade, že </w:t>
      </w:r>
      <w:r w:rsidR="00296191">
        <w:rPr>
          <w:sz w:val="22"/>
          <w:szCs w:val="22"/>
        </w:rPr>
        <w:t>príznaky</w:t>
      </w:r>
      <w:r w:rsidR="00296191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astmy neustúpia alebo sa </w:t>
      </w:r>
      <w:r w:rsidR="007A2366" w:rsidRPr="001B3DD0">
        <w:rPr>
          <w:sz w:val="22"/>
          <w:szCs w:val="22"/>
        </w:rPr>
        <w:t xml:space="preserve">na začiatku liečby </w:t>
      </w:r>
      <w:proofErr w:type="spellStart"/>
      <w:r w:rsidR="007A2366" w:rsidRPr="001B3DD0">
        <w:rPr>
          <w:sz w:val="22"/>
          <w:szCs w:val="22"/>
        </w:rPr>
        <w:t>Bufomixom</w:t>
      </w:r>
      <w:proofErr w:type="spellEnd"/>
      <w:r w:rsidR="007A2366" w:rsidRPr="001B3DD0">
        <w:rPr>
          <w:sz w:val="22"/>
          <w:szCs w:val="22"/>
        </w:rPr>
        <w:t xml:space="preserve"> </w:t>
      </w:r>
      <w:proofErr w:type="spellStart"/>
      <w:r w:rsidR="007A2366" w:rsidRPr="001B3DD0">
        <w:rPr>
          <w:sz w:val="22"/>
          <w:szCs w:val="22"/>
        </w:rPr>
        <w:t>Easyhaler</w:t>
      </w:r>
      <w:proofErr w:type="spellEnd"/>
      <w:r w:rsidR="007A2366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zhoršia.</w:t>
      </w:r>
    </w:p>
    <w:p w14:paraId="2161A51C" w14:textId="77777777" w:rsidR="00386280" w:rsidRPr="001B3DD0" w:rsidRDefault="00386280" w:rsidP="004402E4">
      <w:pPr>
        <w:ind w:left="0" w:firstLine="0"/>
        <w:rPr>
          <w:sz w:val="22"/>
          <w:szCs w:val="22"/>
        </w:rPr>
      </w:pPr>
    </w:p>
    <w:p w14:paraId="3A07DF0A" w14:textId="77777777" w:rsidR="00B231C8" w:rsidRPr="001B3DD0" w:rsidRDefault="00B231C8" w:rsidP="0010385B">
      <w:pPr>
        <w:autoSpaceDE w:val="0"/>
        <w:autoSpaceDN w:val="0"/>
        <w:adjustRightInd w:val="0"/>
        <w:ind w:left="0" w:firstLine="0"/>
        <w:rPr>
          <w:sz w:val="22"/>
          <w:szCs w:val="22"/>
          <w:lang w:eastAsia="sk-SK"/>
        </w:rPr>
      </w:pPr>
      <w:r w:rsidRPr="001B3DD0">
        <w:rPr>
          <w:sz w:val="22"/>
          <w:szCs w:val="22"/>
          <w:lang w:eastAsia="sk-SK"/>
        </w:rPr>
        <w:t>Nie sú k dispozícii údaje z klinických skúšaní s </w:t>
      </w:r>
      <w:proofErr w:type="spellStart"/>
      <w:r w:rsidRPr="001B3DD0">
        <w:rPr>
          <w:sz w:val="22"/>
          <w:szCs w:val="22"/>
          <w:lang w:eastAsia="sk-SK"/>
        </w:rPr>
        <w:t>budezonidom</w:t>
      </w:r>
      <w:proofErr w:type="spellEnd"/>
      <w:r w:rsidRPr="001B3DD0">
        <w:rPr>
          <w:sz w:val="22"/>
          <w:szCs w:val="22"/>
          <w:lang w:eastAsia="sk-SK"/>
        </w:rPr>
        <w:t>/</w:t>
      </w:r>
      <w:proofErr w:type="spellStart"/>
      <w:r w:rsidRPr="001B3DD0">
        <w:rPr>
          <w:sz w:val="22"/>
          <w:szCs w:val="22"/>
          <w:lang w:eastAsia="sk-SK"/>
        </w:rPr>
        <w:t>formoterolom</w:t>
      </w:r>
      <w:proofErr w:type="spellEnd"/>
      <w:r w:rsidRPr="001B3DD0">
        <w:rPr>
          <w:sz w:val="22"/>
          <w:szCs w:val="22"/>
          <w:lang w:eastAsia="sk-SK"/>
        </w:rPr>
        <w:t xml:space="preserve"> u pacientov s CHOCHP s FEV1 &gt; 50 % predpokladanej normálnej hodnoty (pred podaním </w:t>
      </w:r>
      <w:proofErr w:type="spellStart"/>
      <w:r w:rsidRPr="001B3DD0">
        <w:rPr>
          <w:sz w:val="22"/>
          <w:szCs w:val="22"/>
          <w:lang w:eastAsia="sk-SK"/>
        </w:rPr>
        <w:t>bronchodilatátora</w:t>
      </w:r>
      <w:proofErr w:type="spellEnd"/>
      <w:r w:rsidRPr="001B3DD0">
        <w:rPr>
          <w:sz w:val="22"/>
          <w:szCs w:val="22"/>
          <w:lang w:eastAsia="sk-SK"/>
        </w:rPr>
        <w:t xml:space="preserve">) a s FEV1 &lt; 70 % predpokladanej normálnej hodnoty (po podaní </w:t>
      </w:r>
      <w:proofErr w:type="spellStart"/>
      <w:r w:rsidRPr="001B3DD0">
        <w:rPr>
          <w:sz w:val="22"/>
          <w:szCs w:val="22"/>
          <w:lang w:eastAsia="sk-SK"/>
        </w:rPr>
        <w:t>bronchodilatátora</w:t>
      </w:r>
      <w:proofErr w:type="spellEnd"/>
      <w:r w:rsidRPr="001B3DD0">
        <w:rPr>
          <w:sz w:val="22"/>
          <w:szCs w:val="22"/>
          <w:lang w:eastAsia="sk-SK"/>
        </w:rPr>
        <w:t>) (pozri časť 5.1).</w:t>
      </w:r>
    </w:p>
    <w:p w14:paraId="5B04617E" w14:textId="77777777" w:rsidR="00B231C8" w:rsidRPr="001B3DD0" w:rsidRDefault="00B231C8" w:rsidP="009E7854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521CF6F7" w14:textId="77777777" w:rsidR="000152BD" w:rsidRPr="001B3DD0" w:rsidRDefault="000152BD" w:rsidP="00A23ACE">
      <w:pPr>
        <w:autoSpaceDE w:val="0"/>
        <w:autoSpaceDN w:val="0"/>
        <w:adjustRightInd w:val="0"/>
        <w:ind w:left="0" w:firstLine="0"/>
        <w:rPr>
          <w:sz w:val="22"/>
          <w:szCs w:val="22"/>
          <w:lang w:eastAsia="sk-SK"/>
        </w:rPr>
      </w:pPr>
      <w:r w:rsidRPr="001B3DD0">
        <w:rPr>
          <w:sz w:val="22"/>
          <w:szCs w:val="22"/>
          <w:lang w:eastAsia="sk-SK"/>
        </w:rPr>
        <w:t xml:space="preserve">Rovnako ako </w:t>
      </w:r>
      <w:r w:rsidR="007A2366" w:rsidRPr="001B3DD0">
        <w:rPr>
          <w:sz w:val="22"/>
          <w:szCs w:val="22"/>
          <w:lang w:eastAsia="sk-SK"/>
        </w:rPr>
        <w:t xml:space="preserve">pri </w:t>
      </w:r>
      <w:r w:rsidRPr="001B3DD0">
        <w:rPr>
          <w:sz w:val="22"/>
          <w:szCs w:val="22"/>
          <w:lang w:eastAsia="sk-SK"/>
        </w:rPr>
        <w:t>iných inhalačných terapi</w:t>
      </w:r>
      <w:r w:rsidR="007A2366" w:rsidRPr="001B3DD0">
        <w:rPr>
          <w:sz w:val="22"/>
          <w:szCs w:val="22"/>
          <w:lang w:eastAsia="sk-SK"/>
        </w:rPr>
        <w:t xml:space="preserve">ách </w:t>
      </w:r>
      <w:r w:rsidRPr="001B3DD0">
        <w:rPr>
          <w:sz w:val="22"/>
          <w:szCs w:val="22"/>
          <w:lang w:eastAsia="sk-SK"/>
        </w:rPr>
        <w:t xml:space="preserve">sa môže vyskytnúť paradoxný </w:t>
      </w:r>
      <w:proofErr w:type="spellStart"/>
      <w:r w:rsidRPr="001B3DD0">
        <w:rPr>
          <w:sz w:val="22"/>
          <w:szCs w:val="22"/>
          <w:lang w:eastAsia="sk-SK"/>
        </w:rPr>
        <w:t>bronchospazmus</w:t>
      </w:r>
      <w:proofErr w:type="spellEnd"/>
      <w:r w:rsidRPr="001B3DD0">
        <w:rPr>
          <w:sz w:val="22"/>
          <w:szCs w:val="22"/>
          <w:lang w:eastAsia="sk-SK"/>
        </w:rPr>
        <w:t>, prejavujúci</w:t>
      </w:r>
    </w:p>
    <w:p w14:paraId="3C3B338D" w14:textId="3C55BED9" w:rsidR="00B55D46" w:rsidRPr="001B3DD0" w:rsidRDefault="000152BD" w:rsidP="00A23ACE">
      <w:pPr>
        <w:ind w:left="0" w:firstLine="0"/>
        <w:rPr>
          <w:sz w:val="22"/>
          <w:szCs w:val="22"/>
          <w:lang w:eastAsia="sk-SK"/>
        </w:rPr>
      </w:pPr>
      <w:r w:rsidRPr="001B3DD0">
        <w:rPr>
          <w:sz w:val="22"/>
          <w:szCs w:val="22"/>
          <w:lang w:eastAsia="sk-SK"/>
        </w:rPr>
        <w:t xml:space="preserve">sa zvýšením </w:t>
      </w:r>
      <w:r w:rsidR="00F63E22" w:rsidRPr="001B3DD0">
        <w:rPr>
          <w:sz w:val="22"/>
          <w:szCs w:val="22"/>
          <w:lang w:eastAsia="sk-SK"/>
        </w:rPr>
        <w:t>sipotu</w:t>
      </w:r>
      <w:r w:rsidRPr="001B3DD0">
        <w:rPr>
          <w:sz w:val="22"/>
          <w:szCs w:val="22"/>
          <w:lang w:eastAsia="sk-SK"/>
        </w:rPr>
        <w:t xml:space="preserve"> </w:t>
      </w:r>
      <w:r w:rsidR="00806DA8" w:rsidRPr="001B3DD0">
        <w:rPr>
          <w:sz w:val="22"/>
          <w:szCs w:val="22"/>
          <w:lang w:eastAsia="sk-SK"/>
        </w:rPr>
        <w:t>a skrátením dychu okamžite po podaní dávky</w:t>
      </w:r>
      <w:r w:rsidRPr="001B3DD0">
        <w:rPr>
          <w:sz w:val="22"/>
          <w:szCs w:val="22"/>
          <w:lang w:eastAsia="sk-SK"/>
        </w:rPr>
        <w:t xml:space="preserve">. </w:t>
      </w:r>
      <w:r w:rsidR="000C2537" w:rsidRPr="001B3DD0">
        <w:rPr>
          <w:sz w:val="22"/>
          <w:szCs w:val="22"/>
          <w:lang w:eastAsia="sk-SK"/>
        </w:rPr>
        <w:t xml:space="preserve">Ak sa u pacienta vyskytne paradoxný </w:t>
      </w:r>
      <w:proofErr w:type="spellStart"/>
      <w:r w:rsidR="000C2537" w:rsidRPr="001B3DD0">
        <w:rPr>
          <w:sz w:val="22"/>
          <w:szCs w:val="22"/>
          <w:lang w:eastAsia="sk-SK"/>
        </w:rPr>
        <w:t>bronchospazmus</w:t>
      </w:r>
      <w:proofErr w:type="spellEnd"/>
      <w:r w:rsidR="00296191">
        <w:rPr>
          <w:sz w:val="22"/>
          <w:szCs w:val="22"/>
          <w:lang w:eastAsia="sk-SK"/>
        </w:rPr>
        <w:t>,</w:t>
      </w:r>
      <w:r w:rsidR="000C2537" w:rsidRPr="001B3DD0">
        <w:rPr>
          <w:sz w:val="22"/>
          <w:szCs w:val="22"/>
        </w:rPr>
        <w:t xml:space="preserve"> </w:t>
      </w:r>
      <w:proofErr w:type="spellStart"/>
      <w:r w:rsidR="000C2537" w:rsidRPr="001B3DD0">
        <w:rPr>
          <w:sz w:val="22"/>
          <w:szCs w:val="22"/>
        </w:rPr>
        <w:t>Bufomix</w:t>
      </w:r>
      <w:proofErr w:type="spellEnd"/>
      <w:r w:rsidR="000C2537" w:rsidRPr="001B3DD0">
        <w:rPr>
          <w:sz w:val="22"/>
          <w:szCs w:val="22"/>
        </w:rPr>
        <w:t xml:space="preserve"> </w:t>
      </w:r>
      <w:proofErr w:type="spellStart"/>
      <w:r w:rsidR="000C2537" w:rsidRPr="001B3DD0">
        <w:rPr>
          <w:sz w:val="22"/>
          <w:szCs w:val="22"/>
        </w:rPr>
        <w:t>Easyhaler</w:t>
      </w:r>
      <w:proofErr w:type="spellEnd"/>
      <w:r w:rsidR="000C2537" w:rsidRPr="001B3DD0">
        <w:rPr>
          <w:sz w:val="22"/>
          <w:szCs w:val="22"/>
        </w:rPr>
        <w:t xml:space="preserve"> sa má </w:t>
      </w:r>
      <w:r w:rsidR="00806DA8" w:rsidRPr="001B3DD0">
        <w:rPr>
          <w:sz w:val="22"/>
          <w:szCs w:val="22"/>
        </w:rPr>
        <w:t xml:space="preserve">okamžite </w:t>
      </w:r>
      <w:r w:rsidR="000D2ADE" w:rsidRPr="001B3DD0">
        <w:rPr>
          <w:sz w:val="22"/>
          <w:szCs w:val="22"/>
        </w:rPr>
        <w:t xml:space="preserve">vysadiť, </w:t>
      </w:r>
      <w:r w:rsidR="00806DA8" w:rsidRPr="001B3DD0">
        <w:rPr>
          <w:sz w:val="22"/>
          <w:szCs w:val="22"/>
          <w:lang w:eastAsia="sk-SK"/>
        </w:rPr>
        <w:t xml:space="preserve">pacient má byť vyšetrený a podľa potreby </w:t>
      </w:r>
      <w:r w:rsidR="000C2537" w:rsidRPr="001B3DD0">
        <w:rPr>
          <w:sz w:val="22"/>
          <w:szCs w:val="22"/>
          <w:lang w:eastAsia="sk-SK"/>
        </w:rPr>
        <w:t xml:space="preserve">sa </w:t>
      </w:r>
      <w:r w:rsidR="00806DA8" w:rsidRPr="001B3DD0">
        <w:rPr>
          <w:sz w:val="22"/>
          <w:szCs w:val="22"/>
          <w:lang w:eastAsia="sk-SK"/>
        </w:rPr>
        <w:t xml:space="preserve">má </w:t>
      </w:r>
      <w:r w:rsidR="000C2537" w:rsidRPr="001B3DD0">
        <w:rPr>
          <w:sz w:val="22"/>
          <w:szCs w:val="22"/>
          <w:lang w:eastAsia="sk-SK"/>
        </w:rPr>
        <w:t xml:space="preserve">nasadiť </w:t>
      </w:r>
      <w:r w:rsidR="00806DA8" w:rsidRPr="001B3DD0">
        <w:rPr>
          <w:sz w:val="22"/>
          <w:szCs w:val="22"/>
          <w:lang w:eastAsia="sk-SK"/>
        </w:rPr>
        <w:t xml:space="preserve">alternatívna liečba. Paradoxný </w:t>
      </w:r>
      <w:proofErr w:type="spellStart"/>
      <w:r w:rsidR="00806DA8" w:rsidRPr="001B3DD0">
        <w:rPr>
          <w:sz w:val="22"/>
          <w:szCs w:val="22"/>
          <w:lang w:eastAsia="sk-SK"/>
        </w:rPr>
        <w:t>bronchospazmus</w:t>
      </w:r>
      <w:proofErr w:type="spellEnd"/>
      <w:r w:rsidR="00806DA8" w:rsidRPr="001B3DD0">
        <w:rPr>
          <w:sz w:val="22"/>
          <w:szCs w:val="22"/>
          <w:lang w:eastAsia="sk-SK"/>
        </w:rPr>
        <w:t xml:space="preserve"> reaguje na rýchlo pôsobiace inhalačné </w:t>
      </w:r>
      <w:proofErr w:type="spellStart"/>
      <w:r w:rsidR="00806DA8" w:rsidRPr="001B3DD0">
        <w:rPr>
          <w:sz w:val="22"/>
          <w:szCs w:val="22"/>
          <w:lang w:eastAsia="sk-SK"/>
        </w:rPr>
        <w:t>bronchodilatátory</w:t>
      </w:r>
      <w:proofErr w:type="spellEnd"/>
      <w:r w:rsidR="00806DA8" w:rsidRPr="001B3DD0">
        <w:rPr>
          <w:sz w:val="22"/>
          <w:szCs w:val="22"/>
          <w:lang w:eastAsia="sk-SK"/>
        </w:rPr>
        <w:t xml:space="preserve"> a liečba sa má začať okamžite</w:t>
      </w:r>
      <w:r w:rsidR="00247E11" w:rsidRPr="001B3DD0">
        <w:rPr>
          <w:sz w:val="22"/>
          <w:szCs w:val="22"/>
          <w:lang w:eastAsia="sk-SK"/>
        </w:rPr>
        <w:t xml:space="preserve"> (pozri časť 4.8)</w:t>
      </w:r>
      <w:r w:rsidR="00806DA8" w:rsidRPr="001B3DD0">
        <w:rPr>
          <w:sz w:val="22"/>
          <w:szCs w:val="22"/>
          <w:lang w:eastAsia="sk-SK"/>
        </w:rPr>
        <w:t>.</w:t>
      </w:r>
    </w:p>
    <w:p w14:paraId="46358F8C" w14:textId="77777777" w:rsidR="00247E11" w:rsidRPr="001B3DD0" w:rsidRDefault="00247E11" w:rsidP="00806DA8">
      <w:pPr>
        <w:rPr>
          <w:sz w:val="22"/>
          <w:szCs w:val="22"/>
        </w:rPr>
      </w:pPr>
    </w:p>
    <w:p w14:paraId="0FD0DA35" w14:textId="40875A42" w:rsidR="00B55D46" w:rsidRPr="001B3DD0" w:rsidRDefault="00D80D73" w:rsidP="00A23ACE">
      <w:pPr>
        <w:pStyle w:val="Zkladntext"/>
        <w:ind w:left="0" w:firstLine="0"/>
        <w:jc w:val="left"/>
        <w:rPr>
          <w:sz w:val="22"/>
          <w:szCs w:val="22"/>
        </w:rPr>
      </w:pPr>
      <w:r w:rsidRPr="001B3DD0">
        <w:rPr>
          <w:sz w:val="22"/>
          <w:szCs w:val="22"/>
        </w:rPr>
        <w:t xml:space="preserve">Systémové účinky inhalačných </w:t>
      </w:r>
      <w:proofErr w:type="spellStart"/>
      <w:r w:rsidRPr="001B3DD0">
        <w:rPr>
          <w:sz w:val="22"/>
          <w:szCs w:val="22"/>
        </w:rPr>
        <w:t>kortikosteroidov</w:t>
      </w:r>
      <w:proofErr w:type="spellEnd"/>
      <w:r w:rsidRPr="001B3DD0">
        <w:rPr>
          <w:sz w:val="22"/>
          <w:szCs w:val="22"/>
        </w:rPr>
        <w:t xml:space="preserve"> sa môžu vyskytnúť obzvlášť pri dlhodobom užívaní vysokých dávok. Tieto účinky sú však oveľa </w:t>
      </w:r>
      <w:r w:rsidR="00BB0FC4" w:rsidRPr="001B3DD0">
        <w:rPr>
          <w:sz w:val="22"/>
          <w:szCs w:val="22"/>
        </w:rPr>
        <w:t xml:space="preserve">menej </w:t>
      </w:r>
      <w:r w:rsidRPr="001B3DD0">
        <w:rPr>
          <w:sz w:val="22"/>
          <w:szCs w:val="22"/>
        </w:rPr>
        <w:t>pravdepodobn</w:t>
      </w:r>
      <w:r w:rsidR="00BB0FC4" w:rsidRPr="001B3DD0">
        <w:rPr>
          <w:sz w:val="22"/>
          <w:szCs w:val="22"/>
        </w:rPr>
        <w:t>é</w:t>
      </w:r>
      <w:r w:rsidRPr="001B3DD0">
        <w:rPr>
          <w:sz w:val="22"/>
          <w:szCs w:val="22"/>
        </w:rPr>
        <w:t xml:space="preserve"> ako pri perorálnych </w:t>
      </w:r>
      <w:proofErr w:type="spellStart"/>
      <w:r w:rsidRPr="001B3DD0">
        <w:rPr>
          <w:sz w:val="22"/>
          <w:szCs w:val="22"/>
        </w:rPr>
        <w:t>kortikosteroidoch</w:t>
      </w:r>
      <w:proofErr w:type="spellEnd"/>
      <w:r w:rsidRPr="001B3DD0">
        <w:rPr>
          <w:sz w:val="22"/>
          <w:szCs w:val="22"/>
        </w:rPr>
        <w:t xml:space="preserve">. Prípadné systémové účinky zahŕňajú </w:t>
      </w:r>
      <w:proofErr w:type="spellStart"/>
      <w:r w:rsidRPr="001B3DD0">
        <w:rPr>
          <w:rFonts w:eastAsia="TTAF8o00"/>
          <w:sz w:val="22"/>
          <w:szCs w:val="22"/>
        </w:rPr>
        <w:t>Cushingov</w:t>
      </w:r>
      <w:proofErr w:type="spellEnd"/>
      <w:r w:rsidRPr="001B3DD0">
        <w:rPr>
          <w:rFonts w:eastAsia="TTAF8o00"/>
          <w:sz w:val="22"/>
          <w:szCs w:val="22"/>
        </w:rPr>
        <w:t xml:space="preserve"> syndróm, </w:t>
      </w:r>
      <w:proofErr w:type="spellStart"/>
      <w:r w:rsidR="00296191">
        <w:rPr>
          <w:rFonts w:eastAsia="TTAF8o00"/>
          <w:sz w:val="22"/>
          <w:szCs w:val="22"/>
        </w:rPr>
        <w:t>c</w:t>
      </w:r>
      <w:r w:rsidRPr="001B3DD0">
        <w:rPr>
          <w:rFonts w:eastAsia="TTAF8o00"/>
          <w:sz w:val="22"/>
          <w:szCs w:val="22"/>
        </w:rPr>
        <w:t>ushingoidné</w:t>
      </w:r>
      <w:proofErr w:type="spellEnd"/>
      <w:r w:rsidRPr="001B3DD0">
        <w:rPr>
          <w:rFonts w:eastAsia="TTAF8o00"/>
          <w:sz w:val="22"/>
          <w:szCs w:val="22"/>
        </w:rPr>
        <w:t xml:space="preserve"> rysy, </w:t>
      </w:r>
      <w:proofErr w:type="spellStart"/>
      <w:r w:rsidRPr="001B3DD0">
        <w:rPr>
          <w:sz w:val="22"/>
          <w:szCs w:val="22"/>
        </w:rPr>
        <w:t>adrenálnu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supresiu</w:t>
      </w:r>
      <w:proofErr w:type="spellEnd"/>
      <w:r w:rsidRPr="001B3DD0">
        <w:rPr>
          <w:sz w:val="22"/>
          <w:szCs w:val="22"/>
        </w:rPr>
        <w:t xml:space="preserve">, spomalenie rýchlosti rastu detí a dospievajúcich, pokles minerálnej </w:t>
      </w:r>
      <w:proofErr w:type="spellStart"/>
      <w:r w:rsidRPr="001B3DD0">
        <w:rPr>
          <w:sz w:val="22"/>
          <w:szCs w:val="22"/>
        </w:rPr>
        <w:t>denzity</w:t>
      </w:r>
      <w:proofErr w:type="spellEnd"/>
      <w:r w:rsidRPr="001B3DD0">
        <w:rPr>
          <w:sz w:val="22"/>
          <w:szCs w:val="22"/>
        </w:rPr>
        <w:t xml:space="preserve"> kostí, šedý zákal, </w:t>
      </w:r>
      <w:proofErr w:type="spellStart"/>
      <w:r w:rsidRPr="001B3DD0">
        <w:rPr>
          <w:sz w:val="22"/>
          <w:szCs w:val="22"/>
        </w:rPr>
        <w:t>glaukóm</w:t>
      </w:r>
      <w:proofErr w:type="spellEnd"/>
      <w:r w:rsidRPr="001B3DD0">
        <w:rPr>
          <w:sz w:val="22"/>
          <w:szCs w:val="22"/>
        </w:rPr>
        <w:t xml:space="preserve"> </w:t>
      </w:r>
      <w:r w:rsidRPr="001B3DD0">
        <w:rPr>
          <w:rFonts w:eastAsia="TTAF8o00"/>
          <w:sz w:val="22"/>
          <w:szCs w:val="22"/>
        </w:rPr>
        <w:t xml:space="preserve">a zriedkavejšie rad psychologických a </w:t>
      </w:r>
      <w:proofErr w:type="spellStart"/>
      <w:r w:rsidRPr="001B3DD0">
        <w:rPr>
          <w:rFonts w:eastAsia="TTAF8o00"/>
          <w:sz w:val="22"/>
          <w:szCs w:val="22"/>
        </w:rPr>
        <w:t>behaviorálnych</w:t>
      </w:r>
      <w:proofErr w:type="spellEnd"/>
      <w:r w:rsidRPr="001B3DD0">
        <w:rPr>
          <w:rFonts w:eastAsia="TTAF8o00"/>
          <w:sz w:val="22"/>
          <w:szCs w:val="22"/>
        </w:rPr>
        <w:t xml:space="preserve"> účinkov vrátane psychomotorickej </w:t>
      </w:r>
      <w:proofErr w:type="spellStart"/>
      <w:r w:rsidR="00BB0FC4" w:rsidRPr="001B3DD0">
        <w:rPr>
          <w:rFonts w:eastAsia="TTAF8o00"/>
          <w:sz w:val="22"/>
          <w:szCs w:val="22"/>
        </w:rPr>
        <w:t>hyper</w:t>
      </w:r>
      <w:r w:rsidRPr="001B3DD0">
        <w:rPr>
          <w:rFonts w:eastAsia="TTAF8o00"/>
          <w:sz w:val="22"/>
          <w:szCs w:val="22"/>
        </w:rPr>
        <w:t>aktivity</w:t>
      </w:r>
      <w:proofErr w:type="spellEnd"/>
      <w:r w:rsidRPr="001B3DD0">
        <w:rPr>
          <w:rFonts w:eastAsia="TTAF8o00"/>
          <w:sz w:val="22"/>
          <w:szCs w:val="22"/>
        </w:rPr>
        <w:t>, porúch spánku, úzkosti, depresie a agresivity (najmä u detí)</w:t>
      </w:r>
      <w:r w:rsidRPr="001B3DD0">
        <w:rPr>
          <w:sz w:val="22"/>
          <w:szCs w:val="22"/>
        </w:rPr>
        <w:t xml:space="preserve"> </w:t>
      </w:r>
      <w:r w:rsidR="00414FFE" w:rsidRPr="001B3DD0">
        <w:rPr>
          <w:sz w:val="22"/>
          <w:szCs w:val="22"/>
        </w:rPr>
        <w:t>(pozri časť 4.8)</w:t>
      </w:r>
      <w:r w:rsidR="00BF1950" w:rsidRPr="001B3DD0">
        <w:rPr>
          <w:sz w:val="22"/>
          <w:szCs w:val="22"/>
        </w:rPr>
        <w:t>.</w:t>
      </w:r>
    </w:p>
    <w:p w14:paraId="5A4FEFC1" w14:textId="77777777" w:rsidR="00274477" w:rsidRPr="001B3DD0" w:rsidRDefault="00274477" w:rsidP="00A23ACE">
      <w:pPr>
        <w:pStyle w:val="Zkladntext"/>
        <w:ind w:left="0" w:firstLine="0"/>
        <w:jc w:val="left"/>
        <w:rPr>
          <w:sz w:val="22"/>
          <w:szCs w:val="22"/>
        </w:rPr>
      </w:pPr>
    </w:p>
    <w:p w14:paraId="47ADAA69" w14:textId="77777777" w:rsidR="00274477" w:rsidRPr="001B3DD0" w:rsidRDefault="00CA5D18" w:rsidP="00A23ACE">
      <w:pPr>
        <w:ind w:left="0" w:firstLine="0"/>
        <w:rPr>
          <w:bCs/>
          <w:color w:val="385623"/>
          <w:sz w:val="22"/>
          <w:szCs w:val="22"/>
          <w:lang w:eastAsia="sk-SK"/>
        </w:rPr>
      </w:pPr>
      <w:bookmarkStart w:id="3" w:name="_Hlk18434121"/>
      <w:r w:rsidRPr="001B3DD0">
        <w:rPr>
          <w:bCs/>
          <w:color w:val="385623"/>
          <w:sz w:val="22"/>
          <w:szCs w:val="22"/>
          <w:lang w:eastAsia="sk-SK"/>
        </w:rPr>
        <w:t xml:space="preserve">Poruchy videnia môžu byť hlásené pri systémovom a lokálnom použití </w:t>
      </w:r>
      <w:proofErr w:type="spellStart"/>
      <w:r w:rsidRPr="001B3DD0">
        <w:rPr>
          <w:bCs/>
          <w:color w:val="385623"/>
          <w:sz w:val="22"/>
          <w:szCs w:val="22"/>
          <w:lang w:eastAsia="sk-SK"/>
        </w:rPr>
        <w:t>kortikosteroidov</w:t>
      </w:r>
      <w:proofErr w:type="spellEnd"/>
      <w:r w:rsidRPr="001B3DD0">
        <w:rPr>
          <w:bCs/>
          <w:color w:val="385623"/>
          <w:sz w:val="22"/>
          <w:szCs w:val="22"/>
          <w:lang w:eastAsia="sk-SK"/>
        </w:rPr>
        <w:t xml:space="preserve">. Ak sa u pacienta objavia príznaky, ako rozmazané videnie alebo iné poruchy videnia, pacient má byť odporučený k </w:t>
      </w:r>
      <w:proofErr w:type="spellStart"/>
      <w:r w:rsidRPr="001B3DD0">
        <w:rPr>
          <w:bCs/>
          <w:color w:val="385623"/>
          <w:sz w:val="22"/>
          <w:szCs w:val="22"/>
          <w:lang w:eastAsia="sk-SK"/>
        </w:rPr>
        <w:t>oftalmológovi</w:t>
      </w:r>
      <w:proofErr w:type="spellEnd"/>
      <w:r w:rsidRPr="001B3DD0">
        <w:rPr>
          <w:bCs/>
          <w:color w:val="385623"/>
          <w:sz w:val="22"/>
          <w:szCs w:val="22"/>
          <w:lang w:eastAsia="sk-SK"/>
        </w:rPr>
        <w:t xml:space="preserve"> na posúdenie možných príčin, medzi ktoré môžu patriť sivý zákal, </w:t>
      </w:r>
      <w:proofErr w:type="spellStart"/>
      <w:r w:rsidRPr="001B3DD0">
        <w:rPr>
          <w:bCs/>
          <w:color w:val="385623"/>
          <w:sz w:val="22"/>
          <w:szCs w:val="22"/>
          <w:lang w:eastAsia="sk-SK"/>
        </w:rPr>
        <w:t>glaukóm</w:t>
      </w:r>
      <w:proofErr w:type="spellEnd"/>
      <w:r w:rsidRPr="001B3DD0">
        <w:rPr>
          <w:bCs/>
          <w:color w:val="385623"/>
          <w:sz w:val="22"/>
          <w:szCs w:val="22"/>
          <w:lang w:eastAsia="sk-SK"/>
        </w:rPr>
        <w:t xml:space="preserve"> alebo zriedkavé ochorenia, ako napríklad centrálna </w:t>
      </w:r>
      <w:proofErr w:type="spellStart"/>
      <w:r w:rsidRPr="001B3DD0">
        <w:rPr>
          <w:bCs/>
          <w:color w:val="385623"/>
          <w:sz w:val="22"/>
          <w:szCs w:val="22"/>
          <w:lang w:eastAsia="sk-SK"/>
        </w:rPr>
        <w:t>serózna</w:t>
      </w:r>
      <w:proofErr w:type="spellEnd"/>
      <w:r w:rsidRPr="001B3DD0">
        <w:rPr>
          <w:bCs/>
          <w:color w:val="385623"/>
          <w:sz w:val="22"/>
          <w:szCs w:val="22"/>
          <w:lang w:eastAsia="sk-SK"/>
        </w:rPr>
        <w:t xml:space="preserve"> </w:t>
      </w:r>
      <w:proofErr w:type="spellStart"/>
      <w:r w:rsidRPr="001B3DD0">
        <w:rPr>
          <w:bCs/>
          <w:color w:val="385623"/>
          <w:sz w:val="22"/>
          <w:szCs w:val="22"/>
          <w:lang w:eastAsia="sk-SK"/>
        </w:rPr>
        <w:t>chorioretinopatia</w:t>
      </w:r>
      <w:proofErr w:type="spellEnd"/>
      <w:r w:rsidRPr="001B3DD0">
        <w:rPr>
          <w:bCs/>
          <w:color w:val="385623"/>
          <w:sz w:val="22"/>
          <w:szCs w:val="22"/>
          <w:lang w:eastAsia="sk-SK"/>
        </w:rPr>
        <w:t xml:space="preserve"> (CSCR), ktoré boli hlásené po použití systémových a lokálnych </w:t>
      </w:r>
      <w:proofErr w:type="spellStart"/>
      <w:r w:rsidRPr="001B3DD0">
        <w:rPr>
          <w:bCs/>
          <w:color w:val="385623"/>
          <w:sz w:val="22"/>
          <w:szCs w:val="22"/>
          <w:lang w:eastAsia="sk-SK"/>
        </w:rPr>
        <w:t>kortikosteroidov</w:t>
      </w:r>
      <w:proofErr w:type="spellEnd"/>
      <w:r w:rsidRPr="001B3DD0">
        <w:rPr>
          <w:bCs/>
          <w:color w:val="385623"/>
          <w:sz w:val="22"/>
          <w:szCs w:val="22"/>
          <w:lang w:eastAsia="sk-SK"/>
        </w:rPr>
        <w:t>.</w:t>
      </w:r>
      <w:bookmarkEnd w:id="3"/>
    </w:p>
    <w:p w14:paraId="7E821E9D" w14:textId="77777777" w:rsidR="00B55D46" w:rsidRPr="001B3DD0" w:rsidRDefault="00B55D46" w:rsidP="00A23ACE">
      <w:pPr>
        <w:ind w:left="0" w:firstLine="0"/>
        <w:rPr>
          <w:sz w:val="22"/>
          <w:szCs w:val="22"/>
        </w:rPr>
      </w:pPr>
    </w:p>
    <w:p w14:paraId="60DD77E0" w14:textId="77777777" w:rsidR="00EC1D73" w:rsidRPr="001B3DD0" w:rsidRDefault="00B77F9B" w:rsidP="00A23ACE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Možný účinok na kostnú </w:t>
      </w:r>
      <w:proofErr w:type="spellStart"/>
      <w:r w:rsidRPr="001B3DD0">
        <w:rPr>
          <w:sz w:val="22"/>
          <w:szCs w:val="22"/>
        </w:rPr>
        <w:t>denzitu</w:t>
      </w:r>
      <w:proofErr w:type="spellEnd"/>
      <w:r w:rsidRPr="001B3DD0">
        <w:rPr>
          <w:sz w:val="22"/>
          <w:szCs w:val="22"/>
        </w:rPr>
        <w:t xml:space="preserve"> sa má zvážiť predovšetkým u </w:t>
      </w:r>
      <w:r w:rsidR="001A2A76" w:rsidRPr="001B3DD0">
        <w:rPr>
          <w:sz w:val="22"/>
          <w:szCs w:val="22"/>
        </w:rPr>
        <w:t xml:space="preserve">pacientov dlhodobo užívajúcich vysoké dávky, u ktorých sú prítomné ďalšie rizikové faktory </w:t>
      </w:r>
      <w:proofErr w:type="spellStart"/>
      <w:r w:rsidR="001A2A76" w:rsidRPr="001B3DD0">
        <w:rPr>
          <w:sz w:val="22"/>
          <w:szCs w:val="22"/>
        </w:rPr>
        <w:t>osteoporózy</w:t>
      </w:r>
      <w:proofErr w:type="spellEnd"/>
      <w:r w:rsidR="001A2A76" w:rsidRPr="001B3DD0">
        <w:rPr>
          <w:sz w:val="22"/>
          <w:szCs w:val="22"/>
        </w:rPr>
        <w:t xml:space="preserve">. </w:t>
      </w:r>
      <w:r w:rsidR="00EC1D73" w:rsidRPr="001B3DD0">
        <w:rPr>
          <w:sz w:val="22"/>
          <w:szCs w:val="22"/>
        </w:rPr>
        <w:t xml:space="preserve">Dlhodobé klinické skúšania s inhalačným </w:t>
      </w:r>
      <w:proofErr w:type="spellStart"/>
      <w:r w:rsidR="00EC1D73" w:rsidRPr="001B3DD0">
        <w:rPr>
          <w:sz w:val="22"/>
          <w:szCs w:val="22"/>
        </w:rPr>
        <w:t>budezonidom</w:t>
      </w:r>
      <w:proofErr w:type="spellEnd"/>
      <w:r w:rsidR="00EC1D73" w:rsidRPr="001B3DD0">
        <w:rPr>
          <w:sz w:val="22"/>
          <w:szCs w:val="22"/>
        </w:rPr>
        <w:t xml:space="preserve"> u detí s priemernými dennými dávkami 400 </w:t>
      </w:r>
      <w:proofErr w:type="spellStart"/>
      <w:r w:rsidR="00EC1D73" w:rsidRPr="001B3DD0">
        <w:rPr>
          <w:sz w:val="22"/>
          <w:szCs w:val="22"/>
        </w:rPr>
        <w:t>mikrogramov</w:t>
      </w:r>
      <w:proofErr w:type="spellEnd"/>
      <w:r w:rsidR="00EC1D73" w:rsidRPr="001B3DD0">
        <w:rPr>
          <w:sz w:val="22"/>
          <w:szCs w:val="22"/>
        </w:rPr>
        <w:t xml:space="preserve"> (odmeranej dávky) alebo u dospelých s dennými dávkami 800 </w:t>
      </w:r>
      <w:proofErr w:type="spellStart"/>
      <w:r w:rsidR="00EC1D73" w:rsidRPr="001B3DD0">
        <w:rPr>
          <w:sz w:val="22"/>
          <w:szCs w:val="22"/>
        </w:rPr>
        <w:t>mikrogramov</w:t>
      </w:r>
      <w:proofErr w:type="spellEnd"/>
      <w:r w:rsidR="00EC1D73" w:rsidRPr="001B3DD0">
        <w:rPr>
          <w:sz w:val="22"/>
          <w:szCs w:val="22"/>
        </w:rPr>
        <w:t xml:space="preserve"> (odmeranej dávky) </w:t>
      </w:r>
      <w:r w:rsidR="00503766" w:rsidRPr="001B3DD0">
        <w:rPr>
          <w:sz w:val="22"/>
          <w:szCs w:val="22"/>
        </w:rPr>
        <w:t xml:space="preserve">nepreukázali </w:t>
      </w:r>
      <w:r w:rsidR="00EC1D73" w:rsidRPr="001B3DD0">
        <w:rPr>
          <w:sz w:val="22"/>
          <w:szCs w:val="22"/>
        </w:rPr>
        <w:t>signifikantný účinok na minerál</w:t>
      </w:r>
      <w:r w:rsidR="006510D2" w:rsidRPr="001B3DD0">
        <w:rPr>
          <w:sz w:val="22"/>
          <w:szCs w:val="22"/>
        </w:rPr>
        <w:t xml:space="preserve">nu </w:t>
      </w:r>
      <w:proofErr w:type="spellStart"/>
      <w:r w:rsidR="006510D2" w:rsidRPr="001B3DD0">
        <w:rPr>
          <w:sz w:val="22"/>
          <w:szCs w:val="22"/>
        </w:rPr>
        <w:t>denzitu</w:t>
      </w:r>
      <w:proofErr w:type="spellEnd"/>
      <w:r w:rsidR="006510D2" w:rsidRPr="001B3DD0">
        <w:rPr>
          <w:sz w:val="22"/>
          <w:szCs w:val="22"/>
        </w:rPr>
        <w:t xml:space="preserve"> </w:t>
      </w:r>
      <w:r w:rsidR="00EC2F8E" w:rsidRPr="001B3DD0">
        <w:rPr>
          <w:sz w:val="22"/>
          <w:szCs w:val="22"/>
        </w:rPr>
        <w:t>kost</w:t>
      </w:r>
      <w:r w:rsidR="006510D2" w:rsidRPr="001B3DD0">
        <w:rPr>
          <w:sz w:val="22"/>
          <w:szCs w:val="22"/>
        </w:rPr>
        <w:t>í</w:t>
      </w:r>
      <w:r w:rsidR="00EC1D73" w:rsidRPr="001B3DD0">
        <w:rPr>
          <w:sz w:val="22"/>
          <w:szCs w:val="22"/>
        </w:rPr>
        <w:t xml:space="preserve">. </w:t>
      </w:r>
      <w:r w:rsidR="006510D2" w:rsidRPr="001B3DD0">
        <w:rPr>
          <w:sz w:val="22"/>
          <w:szCs w:val="22"/>
        </w:rPr>
        <w:t>K dispozícii n</w:t>
      </w:r>
      <w:r w:rsidR="00EC1D73" w:rsidRPr="001B3DD0">
        <w:rPr>
          <w:sz w:val="22"/>
          <w:szCs w:val="22"/>
        </w:rPr>
        <w:t xml:space="preserve">ie sú </w:t>
      </w:r>
      <w:r w:rsidR="006510D2" w:rsidRPr="001B3DD0">
        <w:rPr>
          <w:sz w:val="22"/>
          <w:szCs w:val="22"/>
        </w:rPr>
        <w:t xml:space="preserve">informácie </w:t>
      </w:r>
      <w:r w:rsidR="00EC1D73" w:rsidRPr="001B3DD0">
        <w:rPr>
          <w:sz w:val="22"/>
          <w:szCs w:val="22"/>
        </w:rPr>
        <w:t>týkajúce sa účinku pri vyšších dávkach.</w:t>
      </w:r>
    </w:p>
    <w:p w14:paraId="2B4CBC8B" w14:textId="77777777" w:rsidR="000B36AE" w:rsidRPr="001B3DD0" w:rsidRDefault="000B36AE" w:rsidP="00A23ACE">
      <w:pPr>
        <w:ind w:left="0" w:firstLine="0"/>
        <w:rPr>
          <w:sz w:val="22"/>
          <w:szCs w:val="22"/>
        </w:rPr>
      </w:pPr>
    </w:p>
    <w:p w14:paraId="39E9F71D" w14:textId="77777777" w:rsidR="00EC1D73" w:rsidRPr="001B3DD0" w:rsidRDefault="00EC1D73" w:rsidP="00A23ACE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Ak je dôvod predpokladať, že následkom predchádzajúcej </w:t>
      </w:r>
      <w:r w:rsidR="000B36AE" w:rsidRPr="001B3DD0">
        <w:rPr>
          <w:sz w:val="22"/>
          <w:szCs w:val="22"/>
        </w:rPr>
        <w:t xml:space="preserve">systémovej </w:t>
      </w:r>
      <w:r w:rsidRPr="001B3DD0">
        <w:rPr>
          <w:sz w:val="22"/>
          <w:szCs w:val="22"/>
        </w:rPr>
        <w:t xml:space="preserve">liečby </w:t>
      </w:r>
      <w:proofErr w:type="spellStart"/>
      <w:r w:rsidR="00923265" w:rsidRPr="001B3DD0">
        <w:rPr>
          <w:sz w:val="22"/>
          <w:szCs w:val="22"/>
        </w:rPr>
        <w:t>ster</w:t>
      </w:r>
      <w:r w:rsidR="00865322" w:rsidRPr="001B3DD0">
        <w:rPr>
          <w:sz w:val="22"/>
          <w:szCs w:val="22"/>
        </w:rPr>
        <w:t>oid</w:t>
      </w:r>
      <w:r w:rsidRPr="001B3DD0">
        <w:rPr>
          <w:sz w:val="22"/>
          <w:szCs w:val="22"/>
        </w:rPr>
        <w:t>mi</w:t>
      </w:r>
      <w:proofErr w:type="spellEnd"/>
      <w:r w:rsidRPr="001B3DD0">
        <w:rPr>
          <w:sz w:val="22"/>
          <w:szCs w:val="22"/>
        </w:rPr>
        <w:t xml:space="preserve"> došlo k zhoršeniu funkcie nadobličiek, pri prechode na liečbu </w:t>
      </w:r>
      <w:proofErr w:type="spellStart"/>
      <w:r w:rsidR="006510D2" w:rsidRPr="001B3DD0">
        <w:rPr>
          <w:sz w:val="22"/>
          <w:szCs w:val="22"/>
        </w:rPr>
        <w:t>Bufomixom</w:t>
      </w:r>
      <w:proofErr w:type="spellEnd"/>
      <w:r w:rsidR="006510D2" w:rsidRPr="001B3DD0">
        <w:rPr>
          <w:sz w:val="22"/>
          <w:szCs w:val="22"/>
        </w:rPr>
        <w:t xml:space="preserve"> </w:t>
      </w:r>
      <w:proofErr w:type="spellStart"/>
      <w:r w:rsidR="006510D2" w:rsidRPr="001B3DD0">
        <w:rPr>
          <w:sz w:val="22"/>
          <w:szCs w:val="22"/>
        </w:rPr>
        <w:t>Easyhaler</w:t>
      </w:r>
      <w:proofErr w:type="spellEnd"/>
      <w:r w:rsidR="006510D2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je potrebné postupovať opatrne.</w:t>
      </w:r>
    </w:p>
    <w:p w14:paraId="5FB9EC79" w14:textId="77777777" w:rsidR="000B36AE" w:rsidRPr="001B3DD0" w:rsidRDefault="000B36AE" w:rsidP="00A23ACE">
      <w:pPr>
        <w:pStyle w:val="Zkladntext"/>
        <w:ind w:left="0" w:firstLine="0"/>
        <w:jc w:val="left"/>
        <w:rPr>
          <w:sz w:val="22"/>
          <w:szCs w:val="22"/>
        </w:rPr>
      </w:pPr>
    </w:p>
    <w:p w14:paraId="7AB1CF18" w14:textId="77777777" w:rsidR="00092327" w:rsidRPr="001B3DD0" w:rsidRDefault="000C78FE" w:rsidP="00A23ACE">
      <w:pPr>
        <w:pStyle w:val="Zkladntext"/>
        <w:ind w:left="0" w:firstLine="0"/>
        <w:jc w:val="left"/>
        <w:rPr>
          <w:sz w:val="22"/>
          <w:szCs w:val="22"/>
        </w:rPr>
      </w:pPr>
      <w:r w:rsidRPr="001B3DD0">
        <w:rPr>
          <w:sz w:val="22"/>
          <w:szCs w:val="22"/>
        </w:rPr>
        <w:t xml:space="preserve">Liečba inhalačným </w:t>
      </w:r>
      <w:proofErr w:type="spellStart"/>
      <w:r w:rsidRPr="001B3DD0">
        <w:rPr>
          <w:sz w:val="22"/>
          <w:szCs w:val="22"/>
        </w:rPr>
        <w:t>budezonidom</w:t>
      </w:r>
      <w:proofErr w:type="spellEnd"/>
      <w:r w:rsidRPr="001B3DD0">
        <w:rPr>
          <w:sz w:val="22"/>
          <w:szCs w:val="22"/>
        </w:rPr>
        <w:t xml:space="preserve"> má </w:t>
      </w:r>
      <w:r w:rsidR="006510D2" w:rsidRPr="001B3DD0">
        <w:rPr>
          <w:sz w:val="22"/>
          <w:szCs w:val="22"/>
        </w:rPr>
        <w:t>prínos</w:t>
      </w:r>
      <w:r w:rsidR="006439E3" w:rsidRPr="001B3DD0">
        <w:rPr>
          <w:sz w:val="22"/>
          <w:szCs w:val="22"/>
        </w:rPr>
        <w:t>y</w:t>
      </w:r>
      <w:r w:rsidRPr="001B3DD0">
        <w:rPr>
          <w:sz w:val="22"/>
          <w:szCs w:val="22"/>
        </w:rPr>
        <w:t xml:space="preserve"> v tom, že</w:t>
      </w:r>
      <w:r w:rsidR="000B7E7F" w:rsidRPr="001B3DD0">
        <w:rPr>
          <w:sz w:val="22"/>
          <w:szCs w:val="22"/>
        </w:rPr>
        <w:t xml:space="preserve"> zvyčajne</w:t>
      </w:r>
      <w:r w:rsidRPr="001B3DD0">
        <w:rPr>
          <w:sz w:val="22"/>
          <w:szCs w:val="22"/>
        </w:rPr>
        <w:t xml:space="preserve"> minimalizuje potrebu perorálne podávaných </w:t>
      </w:r>
      <w:proofErr w:type="spellStart"/>
      <w:r w:rsidRPr="001B3DD0">
        <w:rPr>
          <w:sz w:val="22"/>
          <w:szCs w:val="22"/>
        </w:rPr>
        <w:t>steroidov</w:t>
      </w:r>
      <w:proofErr w:type="spellEnd"/>
      <w:r w:rsidRPr="001B3DD0">
        <w:rPr>
          <w:sz w:val="22"/>
          <w:szCs w:val="22"/>
        </w:rPr>
        <w:t xml:space="preserve">, </w:t>
      </w:r>
      <w:r w:rsidR="006439E3" w:rsidRPr="001B3DD0">
        <w:rPr>
          <w:sz w:val="22"/>
          <w:szCs w:val="22"/>
        </w:rPr>
        <w:t>no</w:t>
      </w:r>
      <w:r w:rsidRPr="001B3DD0">
        <w:rPr>
          <w:sz w:val="22"/>
          <w:szCs w:val="22"/>
        </w:rPr>
        <w:t xml:space="preserve"> riziko zhoršenej funkčnej rezervy nadobličiek pri </w:t>
      </w:r>
      <w:r w:rsidR="006439E3" w:rsidRPr="001B3DD0">
        <w:rPr>
          <w:sz w:val="22"/>
          <w:szCs w:val="22"/>
        </w:rPr>
        <w:t>prestavení</w:t>
      </w:r>
      <w:r w:rsidRPr="001B3DD0">
        <w:rPr>
          <w:sz w:val="22"/>
          <w:szCs w:val="22"/>
        </w:rPr>
        <w:t xml:space="preserve"> pacienta z terapie perorálnymi </w:t>
      </w:r>
      <w:proofErr w:type="spellStart"/>
      <w:r w:rsidRPr="001B3DD0">
        <w:rPr>
          <w:sz w:val="22"/>
          <w:szCs w:val="22"/>
        </w:rPr>
        <w:t>steroidmi</w:t>
      </w:r>
      <w:proofErr w:type="spellEnd"/>
      <w:r w:rsidRPr="001B3DD0">
        <w:rPr>
          <w:sz w:val="22"/>
          <w:szCs w:val="22"/>
        </w:rPr>
        <w:t xml:space="preserve"> na inhalačné môže pretrvávať značný čas</w:t>
      </w:r>
      <w:r w:rsidR="00EC1D73" w:rsidRPr="001B3DD0">
        <w:rPr>
          <w:sz w:val="22"/>
          <w:szCs w:val="22"/>
        </w:rPr>
        <w:t>.</w:t>
      </w:r>
      <w:r w:rsidR="00A5537A" w:rsidRPr="001B3DD0">
        <w:rPr>
          <w:color w:val="000000"/>
          <w:sz w:val="22"/>
          <w:szCs w:val="22"/>
          <w:shd w:val="clear" w:color="auto" w:fill="FFFFFF"/>
        </w:rPr>
        <w:t xml:space="preserve"> </w:t>
      </w:r>
      <w:r w:rsidR="00092327" w:rsidRPr="001B3DD0">
        <w:rPr>
          <w:sz w:val="22"/>
          <w:szCs w:val="22"/>
        </w:rPr>
        <w:t>Vyliečenie môže trvať značn</w:t>
      </w:r>
      <w:r w:rsidR="00734B8D" w:rsidRPr="001B3DD0">
        <w:rPr>
          <w:sz w:val="22"/>
          <w:szCs w:val="22"/>
        </w:rPr>
        <w:t xml:space="preserve">ý čas </w:t>
      </w:r>
      <w:r w:rsidR="00092327" w:rsidRPr="001B3DD0">
        <w:rPr>
          <w:sz w:val="22"/>
          <w:szCs w:val="22"/>
        </w:rPr>
        <w:t xml:space="preserve">po ukončení liečby perorálnymi </w:t>
      </w:r>
      <w:proofErr w:type="spellStart"/>
      <w:r w:rsidR="00092327" w:rsidRPr="001B3DD0">
        <w:rPr>
          <w:sz w:val="22"/>
          <w:szCs w:val="22"/>
        </w:rPr>
        <w:t>steroidmi</w:t>
      </w:r>
      <w:proofErr w:type="spellEnd"/>
      <w:r w:rsidR="00092327" w:rsidRPr="001B3DD0">
        <w:rPr>
          <w:sz w:val="22"/>
          <w:szCs w:val="22"/>
        </w:rPr>
        <w:t xml:space="preserve">, a z tohto dôvodu môžu pacienti </w:t>
      </w:r>
      <w:r w:rsidR="000B7E7F" w:rsidRPr="001B3DD0">
        <w:rPr>
          <w:sz w:val="22"/>
          <w:szCs w:val="22"/>
        </w:rPr>
        <w:t xml:space="preserve">závislí od </w:t>
      </w:r>
      <w:r w:rsidR="00092327" w:rsidRPr="001B3DD0">
        <w:rPr>
          <w:sz w:val="22"/>
          <w:szCs w:val="22"/>
        </w:rPr>
        <w:t>perorálny</w:t>
      </w:r>
      <w:r w:rsidR="000B7E7F" w:rsidRPr="001B3DD0">
        <w:rPr>
          <w:sz w:val="22"/>
          <w:szCs w:val="22"/>
        </w:rPr>
        <w:t xml:space="preserve">ch </w:t>
      </w:r>
      <w:proofErr w:type="spellStart"/>
      <w:r w:rsidR="00092327" w:rsidRPr="001B3DD0">
        <w:rPr>
          <w:sz w:val="22"/>
          <w:szCs w:val="22"/>
        </w:rPr>
        <w:t>steroid</w:t>
      </w:r>
      <w:r w:rsidR="000B7E7F" w:rsidRPr="001B3DD0">
        <w:rPr>
          <w:sz w:val="22"/>
          <w:szCs w:val="22"/>
        </w:rPr>
        <w:t>ov</w:t>
      </w:r>
      <w:proofErr w:type="spellEnd"/>
      <w:r w:rsidR="00092327" w:rsidRPr="001B3DD0">
        <w:rPr>
          <w:sz w:val="22"/>
          <w:szCs w:val="22"/>
        </w:rPr>
        <w:t>, pre</w:t>
      </w:r>
      <w:r w:rsidR="00734B8D" w:rsidRPr="001B3DD0">
        <w:rPr>
          <w:sz w:val="22"/>
          <w:szCs w:val="22"/>
        </w:rPr>
        <w:t xml:space="preserve">stavení </w:t>
      </w:r>
      <w:r w:rsidR="00092327" w:rsidRPr="001B3DD0">
        <w:rPr>
          <w:sz w:val="22"/>
          <w:szCs w:val="22"/>
        </w:rPr>
        <w:t xml:space="preserve">na inhalačný </w:t>
      </w:r>
      <w:proofErr w:type="spellStart"/>
      <w:r w:rsidR="00092327" w:rsidRPr="001B3DD0">
        <w:rPr>
          <w:sz w:val="22"/>
          <w:szCs w:val="22"/>
        </w:rPr>
        <w:t>budezonid</w:t>
      </w:r>
      <w:proofErr w:type="spellEnd"/>
      <w:r w:rsidR="00092327" w:rsidRPr="001B3DD0">
        <w:rPr>
          <w:sz w:val="22"/>
          <w:szCs w:val="22"/>
        </w:rPr>
        <w:t xml:space="preserve">, zostávať </w:t>
      </w:r>
      <w:r w:rsidR="000B7E7F" w:rsidRPr="001B3DD0">
        <w:rPr>
          <w:sz w:val="22"/>
          <w:szCs w:val="22"/>
        </w:rPr>
        <w:t>nejaký</w:t>
      </w:r>
      <w:r w:rsidR="00092327" w:rsidRPr="001B3DD0">
        <w:rPr>
          <w:sz w:val="22"/>
          <w:szCs w:val="22"/>
        </w:rPr>
        <w:t xml:space="preserve"> čas v</w:t>
      </w:r>
      <w:r w:rsidR="000B7E7F" w:rsidRPr="001B3DD0">
        <w:rPr>
          <w:sz w:val="22"/>
          <w:szCs w:val="22"/>
        </w:rPr>
        <w:t xml:space="preserve"> riziku poškodenia funkcie </w:t>
      </w:r>
      <w:r w:rsidR="00333B14" w:rsidRPr="001B3DD0">
        <w:rPr>
          <w:sz w:val="22"/>
          <w:szCs w:val="22"/>
        </w:rPr>
        <w:t>nadobličiek</w:t>
      </w:r>
      <w:r w:rsidR="00092327" w:rsidRPr="001B3DD0">
        <w:rPr>
          <w:sz w:val="22"/>
          <w:szCs w:val="22"/>
        </w:rPr>
        <w:t>. Za takýchto okolností sa m</w:t>
      </w:r>
      <w:r w:rsidR="00AB60B5" w:rsidRPr="001B3DD0">
        <w:rPr>
          <w:sz w:val="22"/>
          <w:szCs w:val="22"/>
        </w:rPr>
        <w:t>á pravidelne monitorovať funkcia</w:t>
      </w:r>
      <w:r w:rsidR="00092327" w:rsidRPr="001B3DD0">
        <w:rPr>
          <w:sz w:val="22"/>
          <w:szCs w:val="22"/>
        </w:rPr>
        <w:t xml:space="preserve"> </w:t>
      </w:r>
      <w:proofErr w:type="spellStart"/>
      <w:r w:rsidR="00092327" w:rsidRPr="001B3DD0">
        <w:rPr>
          <w:sz w:val="22"/>
          <w:szCs w:val="22"/>
        </w:rPr>
        <w:t>hypotalamicko-hypofýzo-adrenálnej</w:t>
      </w:r>
      <w:proofErr w:type="spellEnd"/>
      <w:r w:rsidR="00092327" w:rsidRPr="001B3DD0">
        <w:rPr>
          <w:sz w:val="22"/>
          <w:szCs w:val="22"/>
        </w:rPr>
        <w:t xml:space="preserve"> (HPA) osi.</w:t>
      </w:r>
    </w:p>
    <w:p w14:paraId="1262D690" w14:textId="77777777" w:rsidR="00092327" w:rsidRPr="001B3DD0" w:rsidRDefault="00092327" w:rsidP="00A23ACE">
      <w:pPr>
        <w:pStyle w:val="Zkladntext"/>
        <w:ind w:left="0" w:firstLine="0"/>
        <w:jc w:val="left"/>
        <w:rPr>
          <w:sz w:val="22"/>
          <w:szCs w:val="22"/>
        </w:rPr>
      </w:pPr>
    </w:p>
    <w:p w14:paraId="74CE1C1D" w14:textId="6CC4BFD8" w:rsidR="00092327" w:rsidRPr="001B3DD0" w:rsidRDefault="00092327" w:rsidP="00A23ACE">
      <w:pPr>
        <w:pStyle w:val="Zkladntext"/>
        <w:ind w:left="0" w:firstLine="0"/>
        <w:jc w:val="left"/>
        <w:rPr>
          <w:rStyle w:val="longtext1"/>
          <w:sz w:val="22"/>
          <w:szCs w:val="22"/>
        </w:rPr>
      </w:pPr>
      <w:r w:rsidRPr="001B3DD0">
        <w:rPr>
          <w:color w:val="000000"/>
          <w:sz w:val="22"/>
          <w:szCs w:val="22"/>
        </w:rPr>
        <w:t xml:space="preserve">Dlhodobá liečba vysokými dávkami inhalačných </w:t>
      </w:r>
      <w:proofErr w:type="spellStart"/>
      <w:r w:rsidRPr="001B3DD0">
        <w:rPr>
          <w:color w:val="000000"/>
          <w:sz w:val="22"/>
          <w:szCs w:val="22"/>
        </w:rPr>
        <w:t>kortikosteroidov</w:t>
      </w:r>
      <w:proofErr w:type="spellEnd"/>
      <w:r w:rsidRPr="001B3DD0">
        <w:rPr>
          <w:color w:val="000000"/>
          <w:sz w:val="22"/>
          <w:szCs w:val="22"/>
        </w:rPr>
        <w:t>, najmä vyšš</w:t>
      </w:r>
      <w:r w:rsidR="00DB4A5E" w:rsidRPr="001B3DD0">
        <w:rPr>
          <w:color w:val="000000"/>
          <w:sz w:val="22"/>
          <w:szCs w:val="22"/>
        </w:rPr>
        <w:t>ími než</w:t>
      </w:r>
      <w:r w:rsidRPr="001B3DD0">
        <w:rPr>
          <w:color w:val="000000"/>
          <w:sz w:val="22"/>
          <w:szCs w:val="22"/>
        </w:rPr>
        <w:t xml:space="preserve"> sú odporúčané</w:t>
      </w:r>
      <w:r w:rsidRPr="001B3DD0">
        <w:rPr>
          <w:color w:val="000000"/>
          <w:sz w:val="22"/>
          <w:szCs w:val="22"/>
          <w:shd w:val="clear" w:color="auto" w:fill="FFFFFF"/>
        </w:rPr>
        <w:br/>
      </w:r>
      <w:r w:rsidRPr="001B3DD0">
        <w:rPr>
          <w:color w:val="000000"/>
          <w:sz w:val="22"/>
          <w:szCs w:val="22"/>
        </w:rPr>
        <w:t xml:space="preserve">dávky, môže tiež viesť ku klinicky významnej </w:t>
      </w:r>
      <w:proofErr w:type="spellStart"/>
      <w:r w:rsidRPr="001B3DD0">
        <w:rPr>
          <w:color w:val="000000"/>
          <w:sz w:val="22"/>
          <w:szCs w:val="22"/>
        </w:rPr>
        <w:t>adrenálnej</w:t>
      </w:r>
      <w:proofErr w:type="spellEnd"/>
      <w:r w:rsidRPr="001B3DD0">
        <w:rPr>
          <w:color w:val="000000"/>
          <w:sz w:val="22"/>
          <w:szCs w:val="22"/>
        </w:rPr>
        <w:t xml:space="preserve"> </w:t>
      </w:r>
      <w:proofErr w:type="spellStart"/>
      <w:r w:rsidRPr="001B3DD0">
        <w:rPr>
          <w:color w:val="000000"/>
          <w:sz w:val="22"/>
          <w:szCs w:val="22"/>
        </w:rPr>
        <w:t>supresii</w:t>
      </w:r>
      <w:proofErr w:type="spellEnd"/>
      <w:r w:rsidRPr="001B3DD0">
        <w:rPr>
          <w:color w:val="000000"/>
          <w:sz w:val="22"/>
          <w:szCs w:val="22"/>
        </w:rPr>
        <w:t xml:space="preserve">. Preto </w:t>
      </w:r>
      <w:r w:rsidR="00DB4A5E" w:rsidRPr="001B3DD0">
        <w:rPr>
          <w:color w:val="000000"/>
          <w:sz w:val="22"/>
          <w:szCs w:val="22"/>
        </w:rPr>
        <w:t>sa má zvážiť v stresových obdobiach, ako sú ťažké infekcie alebo pripravovaná operácia</w:t>
      </w:r>
      <w:r w:rsidR="00503766" w:rsidRPr="001B3DD0">
        <w:rPr>
          <w:color w:val="000000"/>
          <w:sz w:val="22"/>
          <w:szCs w:val="22"/>
        </w:rPr>
        <w:t>,</w:t>
      </w:r>
      <w:r w:rsidR="00DB4A5E" w:rsidRPr="001B3DD0">
        <w:rPr>
          <w:color w:val="000000"/>
          <w:sz w:val="22"/>
          <w:szCs w:val="22"/>
        </w:rPr>
        <w:t xml:space="preserve"> </w:t>
      </w:r>
      <w:r w:rsidRPr="001B3DD0">
        <w:rPr>
          <w:color w:val="000000"/>
          <w:sz w:val="22"/>
          <w:szCs w:val="22"/>
        </w:rPr>
        <w:t xml:space="preserve">ďalšie </w:t>
      </w:r>
      <w:r w:rsidR="00DB4A5E" w:rsidRPr="001B3DD0">
        <w:rPr>
          <w:color w:val="000000"/>
          <w:sz w:val="22"/>
          <w:szCs w:val="22"/>
        </w:rPr>
        <w:t>pridanie</w:t>
      </w:r>
      <w:r w:rsidRPr="001B3DD0">
        <w:rPr>
          <w:color w:val="000000"/>
          <w:sz w:val="22"/>
          <w:szCs w:val="22"/>
        </w:rPr>
        <w:t xml:space="preserve"> systémový</w:t>
      </w:r>
      <w:r w:rsidR="00DB4A5E" w:rsidRPr="001B3DD0">
        <w:rPr>
          <w:color w:val="000000"/>
          <w:sz w:val="22"/>
          <w:szCs w:val="22"/>
        </w:rPr>
        <w:t xml:space="preserve">ch </w:t>
      </w:r>
      <w:proofErr w:type="spellStart"/>
      <w:r w:rsidRPr="001B3DD0">
        <w:rPr>
          <w:color w:val="000000"/>
          <w:sz w:val="22"/>
          <w:szCs w:val="22"/>
        </w:rPr>
        <w:t>kortikosteroid</w:t>
      </w:r>
      <w:r w:rsidR="00DB4A5E" w:rsidRPr="001B3DD0">
        <w:rPr>
          <w:color w:val="000000"/>
          <w:sz w:val="22"/>
          <w:szCs w:val="22"/>
        </w:rPr>
        <w:t>ov</w:t>
      </w:r>
      <w:proofErr w:type="spellEnd"/>
      <w:r w:rsidRPr="001B3DD0">
        <w:rPr>
          <w:color w:val="000000"/>
          <w:sz w:val="22"/>
          <w:szCs w:val="22"/>
        </w:rPr>
        <w:t xml:space="preserve">. </w:t>
      </w:r>
      <w:r w:rsidRPr="001B3DD0">
        <w:rPr>
          <w:rStyle w:val="longtext1"/>
          <w:color w:val="000000"/>
          <w:sz w:val="22"/>
          <w:szCs w:val="22"/>
          <w:shd w:val="clear" w:color="auto" w:fill="FFFFFF"/>
        </w:rPr>
        <w:t xml:space="preserve">Rýchle zníženie dávky </w:t>
      </w:r>
      <w:proofErr w:type="spellStart"/>
      <w:r w:rsidRPr="001B3DD0">
        <w:rPr>
          <w:rStyle w:val="longtext1"/>
          <w:color w:val="000000"/>
          <w:sz w:val="22"/>
          <w:szCs w:val="22"/>
          <w:shd w:val="clear" w:color="auto" w:fill="FFFFFF"/>
        </w:rPr>
        <w:t>steroidov</w:t>
      </w:r>
      <w:proofErr w:type="spellEnd"/>
      <w:r w:rsidRPr="001B3DD0">
        <w:rPr>
          <w:rStyle w:val="longtext1"/>
          <w:color w:val="000000"/>
          <w:sz w:val="22"/>
          <w:szCs w:val="22"/>
          <w:shd w:val="clear" w:color="auto" w:fill="FFFFFF"/>
        </w:rPr>
        <w:t xml:space="preserve"> môže vyvolať akútnu </w:t>
      </w:r>
      <w:proofErr w:type="spellStart"/>
      <w:r w:rsidRPr="001B3DD0">
        <w:rPr>
          <w:rStyle w:val="longtext1"/>
          <w:color w:val="000000"/>
          <w:sz w:val="22"/>
          <w:szCs w:val="22"/>
          <w:shd w:val="clear" w:color="auto" w:fill="FFFFFF"/>
        </w:rPr>
        <w:t>adrenálnu</w:t>
      </w:r>
      <w:proofErr w:type="spellEnd"/>
      <w:r w:rsidRPr="001B3DD0">
        <w:rPr>
          <w:rStyle w:val="longtext1"/>
          <w:color w:val="000000"/>
          <w:sz w:val="22"/>
          <w:szCs w:val="22"/>
          <w:shd w:val="clear" w:color="auto" w:fill="FFFFFF"/>
        </w:rPr>
        <w:t xml:space="preserve"> krízu. </w:t>
      </w:r>
      <w:r w:rsidR="00B95ED9">
        <w:rPr>
          <w:rStyle w:val="longtext1"/>
          <w:color w:val="000000"/>
          <w:sz w:val="22"/>
          <w:szCs w:val="22"/>
          <w:shd w:val="clear" w:color="auto" w:fill="FFFFFF"/>
        </w:rPr>
        <w:t>Príznaky</w:t>
      </w:r>
      <w:r w:rsidR="00B95ED9" w:rsidRPr="001B3DD0">
        <w:rPr>
          <w:rStyle w:val="longtext1"/>
          <w:color w:val="000000"/>
          <w:sz w:val="22"/>
          <w:szCs w:val="22"/>
          <w:shd w:val="clear" w:color="auto" w:fill="FFFFFF"/>
        </w:rPr>
        <w:t xml:space="preserve"> </w:t>
      </w:r>
      <w:r w:rsidRPr="001B3DD0">
        <w:rPr>
          <w:rStyle w:val="longtext1"/>
          <w:color w:val="000000"/>
          <w:sz w:val="22"/>
          <w:szCs w:val="22"/>
          <w:shd w:val="clear" w:color="auto" w:fill="FFFFFF"/>
        </w:rPr>
        <w:t>a</w:t>
      </w:r>
      <w:r w:rsidR="00503766" w:rsidRPr="001B3DD0">
        <w:rPr>
          <w:rStyle w:val="longtext1"/>
          <w:color w:val="000000"/>
          <w:sz w:val="22"/>
          <w:szCs w:val="22"/>
          <w:shd w:val="clear" w:color="auto" w:fill="FFFFFF"/>
        </w:rPr>
        <w:t> </w:t>
      </w:r>
      <w:r w:rsidR="00DB4A5E" w:rsidRPr="001B3DD0">
        <w:rPr>
          <w:rStyle w:val="longtext1"/>
          <w:color w:val="000000"/>
          <w:sz w:val="22"/>
          <w:szCs w:val="22"/>
          <w:shd w:val="clear" w:color="auto" w:fill="FFFFFF"/>
        </w:rPr>
        <w:t>prejavy</w:t>
      </w:r>
      <w:r w:rsidR="00503766" w:rsidRPr="001B3DD0">
        <w:rPr>
          <w:rStyle w:val="longtext1"/>
          <w:color w:val="000000"/>
          <w:sz w:val="22"/>
          <w:szCs w:val="22"/>
          <w:shd w:val="clear" w:color="auto" w:fill="FFFFFF"/>
        </w:rPr>
        <w:t xml:space="preserve"> počas</w:t>
      </w:r>
      <w:r w:rsidRPr="001B3DD0">
        <w:rPr>
          <w:rStyle w:val="longtext1"/>
          <w:color w:val="000000"/>
          <w:sz w:val="22"/>
          <w:szCs w:val="22"/>
          <w:shd w:val="clear" w:color="auto" w:fill="FFFFFF"/>
        </w:rPr>
        <w:t xml:space="preserve"> akútnej </w:t>
      </w:r>
      <w:proofErr w:type="spellStart"/>
      <w:r w:rsidRPr="001B3DD0">
        <w:rPr>
          <w:rStyle w:val="longtext1"/>
          <w:color w:val="000000"/>
          <w:sz w:val="22"/>
          <w:szCs w:val="22"/>
          <w:shd w:val="clear" w:color="auto" w:fill="FFFFFF"/>
        </w:rPr>
        <w:t>adrenálnej</w:t>
      </w:r>
      <w:proofErr w:type="spellEnd"/>
      <w:r w:rsidRPr="001B3DD0">
        <w:rPr>
          <w:rStyle w:val="longtext1"/>
          <w:color w:val="000000"/>
          <w:sz w:val="22"/>
          <w:szCs w:val="22"/>
          <w:shd w:val="clear" w:color="auto" w:fill="FFFFFF"/>
        </w:rPr>
        <w:t xml:space="preserve"> kríz</w:t>
      </w:r>
      <w:r w:rsidR="00503766" w:rsidRPr="001B3DD0">
        <w:rPr>
          <w:rStyle w:val="longtext1"/>
          <w:color w:val="000000"/>
          <w:sz w:val="22"/>
          <w:szCs w:val="22"/>
          <w:shd w:val="clear" w:color="auto" w:fill="FFFFFF"/>
        </w:rPr>
        <w:t>y</w:t>
      </w:r>
      <w:r w:rsidRPr="001B3DD0">
        <w:rPr>
          <w:rStyle w:val="longtext1"/>
          <w:color w:val="000000"/>
          <w:sz w:val="22"/>
          <w:szCs w:val="22"/>
          <w:shd w:val="clear" w:color="auto" w:fill="FFFFFF"/>
        </w:rPr>
        <w:t xml:space="preserve"> môžu byť trochu nejasné, </w:t>
      </w:r>
      <w:r w:rsidR="00DB4A5E" w:rsidRPr="001B3DD0">
        <w:rPr>
          <w:rStyle w:val="longtext1"/>
          <w:color w:val="000000"/>
          <w:sz w:val="22"/>
          <w:szCs w:val="22"/>
          <w:shd w:val="clear" w:color="auto" w:fill="FFFFFF"/>
        </w:rPr>
        <w:t>no</w:t>
      </w:r>
      <w:r w:rsidRPr="001B3DD0">
        <w:rPr>
          <w:rStyle w:val="longtext1"/>
          <w:color w:val="000000"/>
          <w:sz w:val="22"/>
          <w:szCs w:val="22"/>
          <w:shd w:val="clear" w:color="auto" w:fill="FFFFFF"/>
        </w:rPr>
        <w:t xml:space="preserve"> môžu zahŕňať </w:t>
      </w:r>
      <w:proofErr w:type="spellStart"/>
      <w:r w:rsidRPr="001B3DD0">
        <w:rPr>
          <w:rStyle w:val="longtext1"/>
          <w:color w:val="000000"/>
          <w:sz w:val="22"/>
          <w:szCs w:val="22"/>
          <w:shd w:val="clear" w:color="auto" w:fill="FFFFFF"/>
        </w:rPr>
        <w:t>anorexiu</w:t>
      </w:r>
      <w:proofErr w:type="spellEnd"/>
      <w:r w:rsidRPr="001B3DD0">
        <w:rPr>
          <w:rStyle w:val="longtext1"/>
          <w:color w:val="000000"/>
          <w:sz w:val="22"/>
          <w:szCs w:val="22"/>
          <w:shd w:val="clear" w:color="auto" w:fill="FFFFFF"/>
        </w:rPr>
        <w:t xml:space="preserve">, bolesť brucha, </w:t>
      </w:r>
      <w:r w:rsidRPr="001B3DD0">
        <w:rPr>
          <w:sz w:val="22"/>
          <w:szCs w:val="22"/>
        </w:rPr>
        <w:t>zníženie telesnej hmotnosti</w:t>
      </w:r>
      <w:r w:rsidRPr="001B3DD0">
        <w:rPr>
          <w:rStyle w:val="mediumtext1"/>
          <w:color w:val="000000"/>
          <w:sz w:val="22"/>
          <w:szCs w:val="22"/>
        </w:rPr>
        <w:t>, únavu, bolesť hlavy, nauzeu, vracanie, znížené vedomie, záchvaty,</w:t>
      </w:r>
      <w:r w:rsidRPr="001B3DD0">
        <w:rPr>
          <w:color w:val="000000"/>
          <w:sz w:val="22"/>
          <w:szCs w:val="22"/>
        </w:rPr>
        <w:t xml:space="preserve"> </w:t>
      </w:r>
      <w:r w:rsidRPr="001B3DD0">
        <w:rPr>
          <w:rStyle w:val="mediumtext1"/>
          <w:color w:val="000000"/>
          <w:sz w:val="22"/>
          <w:szCs w:val="22"/>
          <w:shd w:val="clear" w:color="auto" w:fill="FFFFFF"/>
        </w:rPr>
        <w:t xml:space="preserve">hypotenziu a </w:t>
      </w:r>
      <w:proofErr w:type="spellStart"/>
      <w:r w:rsidRPr="001B3DD0">
        <w:rPr>
          <w:rStyle w:val="mediumtext1"/>
          <w:color w:val="000000"/>
          <w:sz w:val="22"/>
          <w:szCs w:val="22"/>
          <w:shd w:val="clear" w:color="auto" w:fill="FFFFFF"/>
        </w:rPr>
        <w:t>hypoglykémiu</w:t>
      </w:r>
      <w:proofErr w:type="spellEnd"/>
      <w:r w:rsidRPr="001B3DD0">
        <w:rPr>
          <w:rStyle w:val="mediumtext1"/>
          <w:color w:val="000000"/>
          <w:sz w:val="22"/>
          <w:szCs w:val="22"/>
          <w:shd w:val="clear" w:color="auto" w:fill="FFFFFF"/>
        </w:rPr>
        <w:t>.</w:t>
      </w:r>
    </w:p>
    <w:p w14:paraId="22198185" w14:textId="77777777" w:rsidR="00092327" w:rsidRPr="001B3DD0" w:rsidRDefault="00092327" w:rsidP="00092327">
      <w:pPr>
        <w:rPr>
          <w:color w:val="000000"/>
          <w:sz w:val="22"/>
          <w:szCs w:val="22"/>
        </w:rPr>
      </w:pPr>
    </w:p>
    <w:p w14:paraId="478A7DE5" w14:textId="77777777" w:rsidR="00092327" w:rsidRPr="001B3DD0" w:rsidRDefault="00092327" w:rsidP="00092327">
      <w:pPr>
        <w:rPr>
          <w:color w:val="000000"/>
          <w:sz w:val="22"/>
          <w:szCs w:val="22"/>
        </w:rPr>
      </w:pPr>
      <w:r w:rsidRPr="001B3DD0">
        <w:rPr>
          <w:color w:val="000000"/>
          <w:sz w:val="22"/>
          <w:szCs w:val="22"/>
        </w:rPr>
        <w:t xml:space="preserve">Liečba s doplnkovými systémovými </w:t>
      </w:r>
      <w:proofErr w:type="spellStart"/>
      <w:r w:rsidRPr="001B3DD0">
        <w:rPr>
          <w:color w:val="000000"/>
          <w:sz w:val="22"/>
          <w:szCs w:val="22"/>
        </w:rPr>
        <w:t>steroidmi</w:t>
      </w:r>
      <w:proofErr w:type="spellEnd"/>
      <w:r w:rsidRPr="001B3DD0">
        <w:rPr>
          <w:color w:val="000000"/>
          <w:sz w:val="22"/>
          <w:szCs w:val="22"/>
        </w:rPr>
        <w:t xml:space="preserve"> alebo inhal</w:t>
      </w:r>
      <w:r w:rsidR="00DB4A5E" w:rsidRPr="001B3DD0">
        <w:rPr>
          <w:color w:val="000000"/>
          <w:sz w:val="22"/>
          <w:szCs w:val="22"/>
        </w:rPr>
        <w:t xml:space="preserve">ačným </w:t>
      </w:r>
      <w:proofErr w:type="spellStart"/>
      <w:r w:rsidRPr="001B3DD0">
        <w:rPr>
          <w:color w:val="000000"/>
          <w:sz w:val="22"/>
          <w:szCs w:val="22"/>
        </w:rPr>
        <w:t>budezonidom</w:t>
      </w:r>
      <w:proofErr w:type="spellEnd"/>
      <w:r w:rsidRPr="001B3DD0">
        <w:rPr>
          <w:color w:val="000000"/>
          <w:sz w:val="22"/>
          <w:szCs w:val="22"/>
        </w:rPr>
        <w:t xml:space="preserve"> sa nesmie náhle ukončiť.</w:t>
      </w:r>
      <w:r w:rsidRPr="001B3DD0">
        <w:rPr>
          <w:color w:val="000000"/>
          <w:sz w:val="22"/>
          <w:szCs w:val="22"/>
        </w:rPr>
        <w:br/>
      </w:r>
    </w:p>
    <w:p w14:paraId="270C84F9" w14:textId="5300C08C" w:rsidR="00092327" w:rsidRPr="001B3DD0" w:rsidRDefault="00092327" w:rsidP="0010385B">
      <w:pPr>
        <w:pStyle w:val="Zkladntext"/>
        <w:ind w:left="0" w:firstLine="0"/>
        <w:jc w:val="left"/>
        <w:rPr>
          <w:color w:val="000000"/>
          <w:sz w:val="22"/>
          <w:szCs w:val="22"/>
        </w:rPr>
      </w:pPr>
      <w:r w:rsidRPr="001B3DD0">
        <w:rPr>
          <w:sz w:val="22"/>
          <w:szCs w:val="22"/>
        </w:rPr>
        <w:t xml:space="preserve">Počas prechodu z perorálnej liečby na </w:t>
      </w:r>
      <w:proofErr w:type="spellStart"/>
      <w:r w:rsidR="00854F1A" w:rsidRPr="001B3DD0">
        <w:rPr>
          <w:sz w:val="22"/>
          <w:szCs w:val="22"/>
        </w:rPr>
        <w:t>Bufomix</w:t>
      </w:r>
      <w:proofErr w:type="spellEnd"/>
      <w:r w:rsidR="00854F1A" w:rsidRPr="001B3DD0">
        <w:rPr>
          <w:sz w:val="22"/>
          <w:szCs w:val="22"/>
        </w:rPr>
        <w:t xml:space="preserve"> </w:t>
      </w:r>
      <w:proofErr w:type="spellStart"/>
      <w:r w:rsidR="00854F1A" w:rsidRPr="001B3DD0">
        <w:rPr>
          <w:sz w:val="22"/>
          <w:szCs w:val="22"/>
        </w:rPr>
        <w:t>Easyhaler</w:t>
      </w:r>
      <w:proofErr w:type="spellEnd"/>
      <w:r w:rsidR="00854F1A" w:rsidRPr="001B3DD0">
        <w:rPr>
          <w:sz w:val="22"/>
          <w:szCs w:val="22"/>
        </w:rPr>
        <w:t xml:space="preserve"> </w:t>
      </w:r>
      <w:r w:rsidR="00CD64D0" w:rsidRPr="001B3DD0">
        <w:rPr>
          <w:sz w:val="22"/>
          <w:szCs w:val="22"/>
        </w:rPr>
        <w:t xml:space="preserve">bude mať všeobecne znížené systémové  pôsobenie </w:t>
      </w:r>
      <w:proofErr w:type="spellStart"/>
      <w:r w:rsidR="00CD64D0" w:rsidRPr="001B3DD0">
        <w:rPr>
          <w:sz w:val="22"/>
          <w:szCs w:val="22"/>
        </w:rPr>
        <w:t>steroidov</w:t>
      </w:r>
      <w:proofErr w:type="spellEnd"/>
      <w:r w:rsidR="00CD64D0" w:rsidRPr="001B3DD0">
        <w:rPr>
          <w:sz w:val="22"/>
          <w:szCs w:val="22"/>
        </w:rPr>
        <w:t xml:space="preserve"> za následok výskyt </w:t>
      </w:r>
      <w:r w:rsidRPr="001B3DD0">
        <w:rPr>
          <w:color w:val="000000"/>
          <w:sz w:val="22"/>
          <w:szCs w:val="22"/>
        </w:rPr>
        <w:t>alergick</w:t>
      </w:r>
      <w:r w:rsidR="00CD64D0" w:rsidRPr="001B3DD0">
        <w:rPr>
          <w:color w:val="000000"/>
          <w:sz w:val="22"/>
          <w:szCs w:val="22"/>
        </w:rPr>
        <w:t xml:space="preserve">ých </w:t>
      </w:r>
      <w:r w:rsidRPr="001B3DD0">
        <w:rPr>
          <w:color w:val="000000"/>
          <w:sz w:val="22"/>
          <w:szCs w:val="22"/>
        </w:rPr>
        <w:t xml:space="preserve">alebo </w:t>
      </w:r>
      <w:proofErr w:type="spellStart"/>
      <w:r w:rsidRPr="001B3DD0">
        <w:rPr>
          <w:color w:val="000000"/>
          <w:sz w:val="22"/>
          <w:szCs w:val="22"/>
        </w:rPr>
        <w:t>artritick</w:t>
      </w:r>
      <w:r w:rsidR="00CD64D0" w:rsidRPr="001B3DD0">
        <w:rPr>
          <w:color w:val="000000"/>
          <w:sz w:val="22"/>
          <w:szCs w:val="22"/>
        </w:rPr>
        <w:t>ých</w:t>
      </w:r>
      <w:proofErr w:type="spellEnd"/>
      <w:r w:rsidR="00CD64D0" w:rsidRPr="001B3DD0">
        <w:rPr>
          <w:color w:val="000000"/>
          <w:sz w:val="22"/>
          <w:szCs w:val="22"/>
        </w:rPr>
        <w:t xml:space="preserve"> </w:t>
      </w:r>
      <w:r w:rsidR="00B95ED9">
        <w:rPr>
          <w:color w:val="000000"/>
          <w:sz w:val="22"/>
          <w:szCs w:val="22"/>
        </w:rPr>
        <w:t>príznakov</w:t>
      </w:r>
      <w:r w:rsidRPr="001B3DD0">
        <w:rPr>
          <w:sz w:val="22"/>
          <w:szCs w:val="22"/>
        </w:rPr>
        <w:t xml:space="preserve">, </w:t>
      </w:r>
      <w:r w:rsidRPr="001B3DD0">
        <w:rPr>
          <w:color w:val="000000"/>
          <w:sz w:val="22"/>
          <w:szCs w:val="22"/>
        </w:rPr>
        <w:t xml:space="preserve">ako je </w:t>
      </w:r>
      <w:r w:rsidRPr="001B3DD0">
        <w:rPr>
          <w:sz w:val="22"/>
          <w:szCs w:val="22"/>
        </w:rPr>
        <w:t xml:space="preserve">nádcha, ekzém, bolesti svalov a kĺbov. </w:t>
      </w:r>
      <w:r w:rsidR="00CD64D0" w:rsidRPr="001B3DD0">
        <w:rPr>
          <w:sz w:val="22"/>
          <w:szCs w:val="22"/>
        </w:rPr>
        <w:t>Na t</w:t>
      </w:r>
      <w:r w:rsidRPr="001B3DD0">
        <w:rPr>
          <w:sz w:val="22"/>
          <w:szCs w:val="22"/>
        </w:rPr>
        <w:t xml:space="preserve">ieto stavy sa </w:t>
      </w:r>
      <w:r w:rsidR="00CD64D0" w:rsidRPr="001B3DD0">
        <w:rPr>
          <w:sz w:val="22"/>
          <w:szCs w:val="22"/>
        </w:rPr>
        <w:t xml:space="preserve">má nasadiť </w:t>
      </w:r>
      <w:r w:rsidRPr="001B3DD0">
        <w:rPr>
          <w:sz w:val="22"/>
          <w:szCs w:val="22"/>
        </w:rPr>
        <w:t>špecifick</w:t>
      </w:r>
      <w:r w:rsidR="00CD64D0" w:rsidRPr="001B3DD0">
        <w:rPr>
          <w:sz w:val="22"/>
          <w:szCs w:val="22"/>
        </w:rPr>
        <w:t xml:space="preserve">á </w:t>
      </w:r>
      <w:r w:rsidRPr="001B3DD0">
        <w:rPr>
          <w:sz w:val="22"/>
          <w:szCs w:val="22"/>
        </w:rPr>
        <w:t>liečb</w:t>
      </w:r>
      <w:r w:rsidR="00CD64D0" w:rsidRPr="001B3DD0">
        <w:rPr>
          <w:sz w:val="22"/>
          <w:szCs w:val="22"/>
        </w:rPr>
        <w:t>a</w:t>
      </w:r>
      <w:r w:rsidRPr="001B3DD0">
        <w:rPr>
          <w:sz w:val="22"/>
          <w:szCs w:val="22"/>
        </w:rPr>
        <w:t>.</w:t>
      </w:r>
      <w:r w:rsidR="00CD64D0" w:rsidRPr="001B3DD0">
        <w:rPr>
          <w:sz w:val="22"/>
          <w:szCs w:val="22"/>
        </w:rPr>
        <w:t xml:space="preserve"> </w:t>
      </w:r>
      <w:r w:rsidRPr="001B3DD0">
        <w:rPr>
          <w:color w:val="000000"/>
          <w:sz w:val="22"/>
          <w:szCs w:val="22"/>
        </w:rPr>
        <w:t xml:space="preserve">Všeobecne nedostatočný </w:t>
      </w:r>
      <w:proofErr w:type="spellStart"/>
      <w:r w:rsidRPr="001B3DD0">
        <w:rPr>
          <w:color w:val="000000"/>
          <w:sz w:val="22"/>
          <w:szCs w:val="22"/>
        </w:rPr>
        <w:t>glukokortikosteroidový</w:t>
      </w:r>
      <w:proofErr w:type="spellEnd"/>
      <w:r w:rsidRPr="001B3DD0">
        <w:rPr>
          <w:color w:val="000000"/>
          <w:sz w:val="22"/>
          <w:szCs w:val="22"/>
        </w:rPr>
        <w:t xml:space="preserve"> účinok </w:t>
      </w:r>
      <w:r w:rsidR="00CD64D0" w:rsidRPr="001B3DD0">
        <w:rPr>
          <w:color w:val="000000"/>
          <w:sz w:val="22"/>
          <w:szCs w:val="22"/>
        </w:rPr>
        <w:t>možno očakávať</w:t>
      </w:r>
      <w:r w:rsidRPr="001B3DD0">
        <w:rPr>
          <w:color w:val="000000"/>
          <w:sz w:val="22"/>
          <w:szCs w:val="22"/>
        </w:rPr>
        <w:t xml:space="preserve">, ak </w:t>
      </w:r>
      <w:r w:rsidR="00CD64D0" w:rsidRPr="001B3DD0">
        <w:rPr>
          <w:color w:val="000000"/>
          <w:sz w:val="22"/>
          <w:szCs w:val="22"/>
        </w:rPr>
        <w:t>sa v</w:t>
      </w:r>
      <w:r w:rsidRPr="001B3DD0">
        <w:rPr>
          <w:color w:val="000000"/>
          <w:sz w:val="22"/>
          <w:szCs w:val="22"/>
        </w:rPr>
        <w:t xml:space="preserve"> ojedinelých prípadoch </w:t>
      </w:r>
      <w:r w:rsidR="00CD64D0" w:rsidRPr="001B3DD0">
        <w:rPr>
          <w:color w:val="000000"/>
          <w:sz w:val="22"/>
          <w:szCs w:val="22"/>
        </w:rPr>
        <w:t xml:space="preserve">vyskytnú symptómy, </w:t>
      </w:r>
      <w:r w:rsidRPr="001B3DD0">
        <w:rPr>
          <w:color w:val="000000"/>
          <w:sz w:val="22"/>
          <w:szCs w:val="22"/>
        </w:rPr>
        <w:t>ako je</w:t>
      </w:r>
      <w:r w:rsidRPr="001B3DD0">
        <w:rPr>
          <w:color w:val="000000"/>
          <w:sz w:val="22"/>
          <w:szCs w:val="22"/>
          <w:shd w:val="clear" w:color="auto" w:fill="FFFFFF"/>
        </w:rPr>
        <w:t xml:space="preserve"> </w:t>
      </w:r>
      <w:r w:rsidRPr="001B3DD0">
        <w:rPr>
          <w:color w:val="000000"/>
          <w:sz w:val="22"/>
          <w:szCs w:val="22"/>
        </w:rPr>
        <w:t>únava, bolesti hlavy, nevoľnosť a vracanie. V takýchto prípadoch je niekedy nevyhnutné dočasné zvýšenie dávky</w:t>
      </w:r>
      <w:r w:rsidRPr="001B3DD0">
        <w:rPr>
          <w:color w:val="000000"/>
          <w:sz w:val="22"/>
          <w:szCs w:val="22"/>
          <w:shd w:val="clear" w:color="auto" w:fill="FFFFFF"/>
        </w:rPr>
        <w:t xml:space="preserve"> </w:t>
      </w:r>
      <w:r w:rsidRPr="001B3DD0">
        <w:rPr>
          <w:color w:val="000000"/>
          <w:sz w:val="22"/>
          <w:szCs w:val="22"/>
        </w:rPr>
        <w:t xml:space="preserve">perorálnych </w:t>
      </w:r>
      <w:proofErr w:type="spellStart"/>
      <w:r w:rsidRPr="001B3DD0">
        <w:rPr>
          <w:color w:val="000000"/>
          <w:sz w:val="22"/>
          <w:szCs w:val="22"/>
        </w:rPr>
        <w:t>glukokortikosteroidov</w:t>
      </w:r>
      <w:proofErr w:type="spellEnd"/>
      <w:r w:rsidRPr="001B3DD0">
        <w:rPr>
          <w:color w:val="000000"/>
          <w:sz w:val="22"/>
          <w:szCs w:val="22"/>
        </w:rPr>
        <w:t>.</w:t>
      </w:r>
    </w:p>
    <w:p w14:paraId="26560293" w14:textId="77777777" w:rsidR="00CD64D0" w:rsidRPr="001B3DD0" w:rsidRDefault="00CD64D0" w:rsidP="0010557D">
      <w:pPr>
        <w:pStyle w:val="Zkladntext"/>
        <w:ind w:left="0" w:firstLine="0"/>
        <w:jc w:val="left"/>
        <w:rPr>
          <w:color w:val="000000"/>
          <w:sz w:val="22"/>
          <w:szCs w:val="22"/>
          <w:shd w:val="clear" w:color="auto" w:fill="FFFFFF"/>
        </w:rPr>
      </w:pPr>
    </w:p>
    <w:p w14:paraId="4CAD8B22" w14:textId="5EE79718" w:rsidR="00827211" w:rsidRPr="001B3DD0" w:rsidRDefault="00CC41F0" w:rsidP="003B0C3D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Aby sa znížilo riziko </w:t>
      </w:r>
      <w:r w:rsidR="00CD64D0" w:rsidRPr="001B3DD0">
        <w:rPr>
          <w:sz w:val="22"/>
          <w:szCs w:val="22"/>
        </w:rPr>
        <w:t xml:space="preserve">infekcie </w:t>
      </w:r>
      <w:proofErr w:type="spellStart"/>
      <w:r w:rsidRPr="001B3DD0">
        <w:rPr>
          <w:sz w:val="22"/>
          <w:szCs w:val="22"/>
        </w:rPr>
        <w:t>orofaryngeálnej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kandidózy</w:t>
      </w:r>
      <w:proofErr w:type="spellEnd"/>
      <w:r w:rsidR="00DD30DA" w:rsidRPr="001B3DD0">
        <w:rPr>
          <w:sz w:val="22"/>
          <w:szCs w:val="22"/>
        </w:rPr>
        <w:t xml:space="preserve"> </w:t>
      </w:r>
      <w:r w:rsidR="00B95ED9" w:rsidRPr="001B3DD0">
        <w:rPr>
          <w:sz w:val="22"/>
          <w:szCs w:val="22"/>
        </w:rPr>
        <w:t xml:space="preserve">na minimum </w:t>
      </w:r>
      <w:r w:rsidR="00DD30DA" w:rsidRPr="001B3DD0">
        <w:rPr>
          <w:sz w:val="22"/>
          <w:szCs w:val="22"/>
        </w:rPr>
        <w:t>(pozri časť 4.8)</w:t>
      </w:r>
      <w:r w:rsidRPr="001B3DD0">
        <w:rPr>
          <w:sz w:val="22"/>
          <w:szCs w:val="22"/>
        </w:rPr>
        <w:t>, pacienta treba upozorniť, aby si po každej inhalácii udržiavacej dávky</w:t>
      </w:r>
      <w:r w:rsidRPr="001B3DD0">
        <w:rPr>
          <w:color w:val="FF0000"/>
          <w:sz w:val="22"/>
          <w:szCs w:val="22"/>
        </w:rPr>
        <w:t xml:space="preserve"> </w:t>
      </w:r>
      <w:r w:rsidRPr="001B3DD0">
        <w:rPr>
          <w:sz w:val="22"/>
          <w:szCs w:val="22"/>
        </w:rPr>
        <w:t>vypláchol ústa vodou.</w:t>
      </w:r>
      <w:r w:rsidR="00EC1D73" w:rsidRPr="001B3DD0">
        <w:rPr>
          <w:sz w:val="22"/>
          <w:szCs w:val="22"/>
        </w:rPr>
        <w:t xml:space="preserve"> </w:t>
      </w:r>
    </w:p>
    <w:p w14:paraId="38BF6700" w14:textId="77777777" w:rsidR="00AB0DAB" w:rsidRPr="001B3DD0" w:rsidRDefault="00AB0DAB" w:rsidP="00DC3935">
      <w:pPr>
        <w:ind w:left="0" w:firstLine="0"/>
        <w:rPr>
          <w:sz w:val="22"/>
          <w:szCs w:val="22"/>
        </w:rPr>
      </w:pPr>
    </w:p>
    <w:p w14:paraId="21DF4810" w14:textId="759C648F" w:rsidR="00EC1D73" w:rsidRPr="001B3DD0" w:rsidRDefault="00AB0DAB" w:rsidP="00D12655">
      <w:pPr>
        <w:ind w:left="0" w:firstLine="0"/>
        <w:rPr>
          <w:color w:val="000000"/>
          <w:sz w:val="22"/>
          <w:szCs w:val="22"/>
          <w:shd w:val="clear" w:color="auto" w:fill="FFFFFF"/>
        </w:rPr>
      </w:pPr>
      <w:r w:rsidRPr="001B3DD0">
        <w:rPr>
          <w:sz w:val="22"/>
          <w:szCs w:val="22"/>
        </w:rPr>
        <w:t>S</w:t>
      </w:r>
      <w:r w:rsidR="00EC1D73" w:rsidRPr="001B3DD0">
        <w:rPr>
          <w:sz w:val="22"/>
          <w:szCs w:val="22"/>
        </w:rPr>
        <w:t>úbežne</w:t>
      </w:r>
      <w:r w:rsidRPr="001B3DD0">
        <w:rPr>
          <w:sz w:val="22"/>
          <w:szCs w:val="22"/>
        </w:rPr>
        <w:t xml:space="preserve">j liečbe </w:t>
      </w:r>
      <w:r w:rsidR="00EC1D73" w:rsidRPr="001B3DD0">
        <w:rPr>
          <w:sz w:val="22"/>
          <w:szCs w:val="22"/>
        </w:rPr>
        <w:t>s</w:t>
      </w:r>
      <w:r w:rsidR="007D2D5F" w:rsidRPr="001B3DD0">
        <w:rPr>
          <w:sz w:val="22"/>
          <w:szCs w:val="22"/>
        </w:rPr>
        <w:t> </w:t>
      </w:r>
      <w:proofErr w:type="spellStart"/>
      <w:r w:rsidR="00EC1D73" w:rsidRPr="001B3DD0">
        <w:rPr>
          <w:sz w:val="22"/>
          <w:szCs w:val="22"/>
        </w:rPr>
        <w:t>itrakonazolom</w:t>
      </w:r>
      <w:proofErr w:type="spellEnd"/>
      <w:r w:rsidR="007D2D5F" w:rsidRPr="001B3DD0">
        <w:rPr>
          <w:sz w:val="22"/>
          <w:szCs w:val="22"/>
        </w:rPr>
        <w:t>,</w:t>
      </w:r>
      <w:r w:rsidR="00EC1D73" w:rsidRPr="001B3DD0">
        <w:rPr>
          <w:sz w:val="22"/>
          <w:szCs w:val="22"/>
        </w:rPr>
        <w:t> </w:t>
      </w:r>
      <w:proofErr w:type="spellStart"/>
      <w:r w:rsidR="00EC1D73" w:rsidRPr="001B3DD0">
        <w:rPr>
          <w:sz w:val="22"/>
          <w:szCs w:val="22"/>
        </w:rPr>
        <w:t>ritonavirom</w:t>
      </w:r>
      <w:proofErr w:type="spellEnd"/>
      <w:r w:rsidR="00EC1D73" w:rsidRPr="001B3DD0">
        <w:rPr>
          <w:color w:val="FF0000"/>
          <w:sz w:val="22"/>
          <w:szCs w:val="22"/>
        </w:rPr>
        <w:t xml:space="preserve"> </w:t>
      </w:r>
      <w:r w:rsidR="00EC1D73" w:rsidRPr="001B3DD0">
        <w:rPr>
          <w:sz w:val="22"/>
          <w:szCs w:val="22"/>
        </w:rPr>
        <w:t xml:space="preserve">alebo s inými silnými inhibítormi CYP3A </w:t>
      </w:r>
      <w:r w:rsidRPr="001B3DD0">
        <w:rPr>
          <w:sz w:val="22"/>
          <w:szCs w:val="22"/>
        </w:rPr>
        <w:t xml:space="preserve">sa </w:t>
      </w:r>
      <w:r w:rsidR="00D07824" w:rsidRPr="001B3DD0">
        <w:rPr>
          <w:sz w:val="22"/>
          <w:szCs w:val="22"/>
        </w:rPr>
        <w:t>t</w:t>
      </w:r>
      <w:r w:rsidRPr="001B3DD0">
        <w:rPr>
          <w:sz w:val="22"/>
          <w:szCs w:val="22"/>
        </w:rPr>
        <w:t>reba vy</w:t>
      </w:r>
      <w:r w:rsidR="00D07824" w:rsidRPr="001B3DD0">
        <w:rPr>
          <w:sz w:val="22"/>
          <w:szCs w:val="22"/>
        </w:rPr>
        <w:t>hnú</w:t>
      </w:r>
      <w:r w:rsidRPr="001B3DD0">
        <w:rPr>
          <w:sz w:val="22"/>
          <w:szCs w:val="22"/>
        </w:rPr>
        <w:t xml:space="preserve">ť </w:t>
      </w:r>
      <w:r w:rsidR="00EC1D73" w:rsidRPr="001B3DD0">
        <w:rPr>
          <w:sz w:val="22"/>
          <w:szCs w:val="22"/>
        </w:rPr>
        <w:t xml:space="preserve">(pozri časť 4.5). Ak to nie je možné, časový interval medzi podaním </w:t>
      </w:r>
      <w:proofErr w:type="spellStart"/>
      <w:r w:rsidR="00EC1D73" w:rsidRPr="001B3DD0">
        <w:rPr>
          <w:sz w:val="22"/>
          <w:szCs w:val="22"/>
        </w:rPr>
        <w:t>interagujúcich</w:t>
      </w:r>
      <w:proofErr w:type="spellEnd"/>
      <w:r w:rsidR="00EC1D73" w:rsidRPr="001B3DD0">
        <w:rPr>
          <w:sz w:val="22"/>
          <w:szCs w:val="22"/>
        </w:rPr>
        <w:t xml:space="preserve"> lie</w:t>
      </w:r>
      <w:r w:rsidR="00DD788A" w:rsidRPr="001B3DD0">
        <w:rPr>
          <w:sz w:val="22"/>
          <w:szCs w:val="22"/>
        </w:rPr>
        <w:t>čiv</w:t>
      </w:r>
      <w:r w:rsidR="00EC1D73" w:rsidRPr="001B3DD0">
        <w:rPr>
          <w:sz w:val="22"/>
          <w:szCs w:val="22"/>
        </w:rPr>
        <w:t xml:space="preserve"> má byť </w:t>
      </w:r>
      <w:r w:rsidR="00DD788A" w:rsidRPr="001B3DD0">
        <w:rPr>
          <w:sz w:val="22"/>
          <w:szCs w:val="22"/>
        </w:rPr>
        <w:t xml:space="preserve">podľa možnosti </w:t>
      </w:r>
      <w:r w:rsidR="00EC1D73" w:rsidRPr="001B3DD0">
        <w:rPr>
          <w:sz w:val="22"/>
          <w:szCs w:val="22"/>
        </w:rPr>
        <w:t xml:space="preserve">čo najdlhší. </w:t>
      </w:r>
    </w:p>
    <w:p w14:paraId="0DDC5838" w14:textId="77777777" w:rsidR="00DD788A" w:rsidRPr="001B3DD0" w:rsidRDefault="00DD788A" w:rsidP="00D12655">
      <w:pPr>
        <w:pStyle w:val="Zkladntext"/>
        <w:ind w:left="0" w:firstLine="0"/>
        <w:jc w:val="left"/>
        <w:rPr>
          <w:sz w:val="22"/>
          <w:szCs w:val="22"/>
        </w:rPr>
      </w:pPr>
    </w:p>
    <w:p w14:paraId="59311DFB" w14:textId="77777777" w:rsidR="00EC1D73" w:rsidRPr="001B3DD0" w:rsidRDefault="00AB0DAB" w:rsidP="00D12655">
      <w:pPr>
        <w:pStyle w:val="Zkladntext"/>
        <w:ind w:left="0" w:firstLine="0"/>
        <w:jc w:val="left"/>
        <w:rPr>
          <w:sz w:val="22"/>
          <w:szCs w:val="22"/>
        </w:rPr>
      </w:pPr>
      <w:proofErr w:type="spellStart"/>
      <w:r w:rsidRPr="001B3DD0">
        <w:rPr>
          <w:sz w:val="22"/>
          <w:szCs w:val="22"/>
        </w:rPr>
        <w:t>Bufomix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Easyhaler</w:t>
      </w:r>
      <w:proofErr w:type="spellEnd"/>
      <w:r w:rsidRPr="001B3DD0">
        <w:rPr>
          <w:sz w:val="22"/>
          <w:szCs w:val="22"/>
        </w:rPr>
        <w:t xml:space="preserve"> </w:t>
      </w:r>
      <w:r w:rsidR="00EC1D73" w:rsidRPr="001B3DD0">
        <w:rPr>
          <w:sz w:val="22"/>
          <w:szCs w:val="22"/>
        </w:rPr>
        <w:t>sa má podávať opatrne pacientom s </w:t>
      </w:r>
      <w:proofErr w:type="spellStart"/>
      <w:r w:rsidR="00EC1D73" w:rsidRPr="001B3DD0">
        <w:rPr>
          <w:sz w:val="22"/>
          <w:szCs w:val="22"/>
        </w:rPr>
        <w:t>tyreotoxikózou</w:t>
      </w:r>
      <w:proofErr w:type="spellEnd"/>
      <w:r w:rsidR="00EC1D73" w:rsidRPr="001B3DD0">
        <w:rPr>
          <w:sz w:val="22"/>
          <w:szCs w:val="22"/>
        </w:rPr>
        <w:t xml:space="preserve">, </w:t>
      </w:r>
      <w:proofErr w:type="spellStart"/>
      <w:r w:rsidR="00EC1D73" w:rsidRPr="001B3DD0">
        <w:rPr>
          <w:sz w:val="22"/>
          <w:szCs w:val="22"/>
        </w:rPr>
        <w:t>feochromocytómom</w:t>
      </w:r>
      <w:proofErr w:type="spellEnd"/>
      <w:r w:rsidR="00EC1D73" w:rsidRPr="001B3DD0">
        <w:rPr>
          <w:sz w:val="22"/>
          <w:szCs w:val="22"/>
        </w:rPr>
        <w:t>, diabet</w:t>
      </w:r>
      <w:r w:rsidR="009A0A1B" w:rsidRPr="001B3DD0">
        <w:rPr>
          <w:sz w:val="22"/>
          <w:szCs w:val="22"/>
        </w:rPr>
        <w:t>om</w:t>
      </w:r>
      <w:r w:rsidR="00EC1D73" w:rsidRPr="001B3DD0">
        <w:rPr>
          <w:sz w:val="22"/>
          <w:szCs w:val="22"/>
        </w:rPr>
        <w:t xml:space="preserve"> me</w:t>
      </w:r>
      <w:r w:rsidR="008E1D63" w:rsidRPr="001B3DD0">
        <w:rPr>
          <w:sz w:val="22"/>
          <w:szCs w:val="22"/>
        </w:rPr>
        <w:t>llitu</w:t>
      </w:r>
      <w:r w:rsidR="00D07824" w:rsidRPr="001B3DD0">
        <w:rPr>
          <w:sz w:val="22"/>
          <w:szCs w:val="22"/>
        </w:rPr>
        <w:t>s</w:t>
      </w:r>
      <w:r w:rsidR="00EC1D73" w:rsidRPr="001B3DD0">
        <w:rPr>
          <w:sz w:val="22"/>
          <w:szCs w:val="22"/>
        </w:rPr>
        <w:t xml:space="preserve">, neliečenou </w:t>
      </w:r>
      <w:proofErr w:type="spellStart"/>
      <w:r w:rsidR="00EC1D73" w:rsidRPr="001B3DD0">
        <w:rPr>
          <w:sz w:val="22"/>
          <w:szCs w:val="22"/>
        </w:rPr>
        <w:t>hypokaliémiou</w:t>
      </w:r>
      <w:proofErr w:type="spellEnd"/>
      <w:r w:rsidR="00EC1D73" w:rsidRPr="001B3DD0">
        <w:rPr>
          <w:sz w:val="22"/>
          <w:szCs w:val="22"/>
        </w:rPr>
        <w:t xml:space="preserve">, hypertrofickou obštrukčnou </w:t>
      </w:r>
      <w:proofErr w:type="spellStart"/>
      <w:r w:rsidR="00EC1D73" w:rsidRPr="001B3DD0">
        <w:rPr>
          <w:sz w:val="22"/>
          <w:szCs w:val="22"/>
        </w:rPr>
        <w:t>kardiomyopatiou</w:t>
      </w:r>
      <w:proofErr w:type="spellEnd"/>
      <w:r w:rsidR="00EC1D73" w:rsidRPr="001B3DD0">
        <w:rPr>
          <w:sz w:val="22"/>
          <w:szCs w:val="22"/>
        </w:rPr>
        <w:t xml:space="preserve">, </w:t>
      </w:r>
      <w:proofErr w:type="spellStart"/>
      <w:r w:rsidR="00EC1D73" w:rsidRPr="001B3DD0">
        <w:rPr>
          <w:sz w:val="22"/>
          <w:szCs w:val="22"/>
        </w:rPr>
        <w:t>idiopatickou</w:t>
      </w:r>
      <w:proofErr w:type="spellEnd"/>
      <w:r w:rsidR="00EC1D73" w:rsidRPr="001B3DD0">
        <w:rPr>
          <w:sz w:val="22"/>
          <w:szCs w:val="22"/>
        </w:rPr>
        <w:t xml:space="preserve"> </w:t>
      </w:r>
      <w:proofErr w:type="spellStart"/>
      <w:r w:rsidR="00EC1D73" w:rsidRPr="001B3DD0">
        <w:rPr>
          <w:sz w:val="22"/>
          <w:szCs w:val="22"/>
        </w:rPr>
        <w:t>subvalvulárnou</w:t>
      </w:r>
      <w:proofErr w:type="spellEnd"/>
      <w:r w:rsidR="00EC1D73" w:rsidRPr="001B3DD0">
        <w:rPr>
          <w:sz w:val="22"/>
          <w:szCs w:val="22"/>
        </w:rPr>
        <w:t xml:space="preserve"> aortálnou </w:t>
      </w:r>
      <w:proofErr w:type="spellStart"/>
      <w:r w:rsidR="00EC1D73" w:rsidRPr="001B3DD0">
        <w:rPr>
          <w:sz w:val="22"/>
          <w:szCs w:val="22"/>
        </w:rPr>
        <w:t>stenózou</w:t>
      </w:r>
      <w:proofErr w:type="spellEnd"/>
      <w:r w:rsidR="00EC1D73" w:rsidRPr="001B3DD0">
        <w:rPr>
          <w:sz w:val="22"/>
          <w:szCs w:val="22"/>
        </w:rPr>
        <w:t xml:space="preserve">, ťažkou hypertenziou, aneuryzmou alebo inými ťažkými kardiovaskulárnymi </w:t>
      </w:r>
      <w:r w:rsidR="008E1D63" w:rsidRPr="001B3DD0">
        <w:rPr>
          <w:sz w:val="22"/>
          <w:szCs w:val="22"/>
        </w:rPr>
        <w:t>ochoreniami</w:t>
      </w:r>
      <w:r w:rsidR="00EC1D73" w:rsidRPr="001B3DD0">
        <w:rPr>
          <w:sz w:val="22"/>
          <w:szCs w:val="22"/>
        </w:rPr>
        <w:t xml:space="preserve">, akými sú ischemická choroba srdca, </w:t>
      </w:r>
      <w:proofErr w:type="spellStart"/>
      <w:r w:rsidR="00EC1D73" w:rsidRPr="001B3DD0">
        <w:rPr>
          <w:sz w:val="22"/>
          <w:szCs w:val="22"/>
        </w:rPr>
        <w:t>tachyarytmie</w:t>
      </w:r>
      <w:proofErr w:type="spellEnd"/>
      <w:r w:rsidR="00EC1D73" w:rsidRPr="001B3DD0">
        <w:rPr>
          <w:sz w:val="22"/>
          <w:szCs w:val="22"/>
        </w:rPr>
        <w:t xml:space="preserve"> alebo ťažk</w:t>
      </w:r>
      <w:r w:rsidR="008E1D63" w:rsidRPr="001B3DD0">
        <w:rPr>
          <w:sz w:val="22"/>
          <w:szCs w:val="22"/>
        </w:rPr>
        <w:t>é zlyhanie</w:t>
      </w:r>
      <w:r w:rsidR="00EC1D73" w:rsidRPr="001B3DD0">
        <w:rPr>
          <w:sz w:val="22"/>
          <w:szCs w:val="22"/>
        </w:rPr>
        <w:t xml:space="preserve"> srdca.</w:t>
      </w:r>
    </w:p>
    <w:p w14:paraId="4C580485" w14:textId="77777777" w:rsidR="00DD788A" w:rsidRPr="001B3DD0" w:rsidRDefault="00DD788A" w:rsidP="009E7854">
      <w:pPr>
        <w:rPr>
          <w:sz w:val="22"/>
          <w:szCs w:val="22"/>
        </w:rPr>
      </w:pPr>
    </w:p>
    <w:p w14:paraId="67B23017" w14:textId="77777777" w:rsidR="00EC1D73" w:rsidRPr="001B3DD0" w:rsidRDefault="008954B2" w:rsidP="00D1265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>P</w:t>
      </w:r>
      <w:r w:rsidR="00EC1D73" w:rsidRPr="001B3DD0">
        <w:rPr>
          <w:sz w:val="22"/>
          <w:szCs w:val="22"/>
        </w:rPr>
        <w:t xml:space="preserve">ozornosť sa má venovať </w:t>
      </w:r>
      <w:r w:rsidRPr="001B3DD0">
        <w:rPr>
          <w:sz w:val="22"/>
          <w:szCs w:val="22"/>
        </w:rPr>
        <w:t xml:space="preserve">liečeným </w:t>
      </w:r>
      <w:r w:rsidR="00EC1D73" w:rsidRPr="001B3DD0">
        <w:rPr>
          <w:sz w:val="22"/>
          <w:szCs w:val="22"/>
        </w:rPr>
        <w:t xml:space="preserve">pacientom, ktorí majú predĺžený </w:t>
      </w:r>
      <w:proofErr w:type="spellStart"/>
      <w:r w:rsidR="00EC1D73" w:rsidRPr="001B3DD0">
        <w:rPr>
          <w:sz w:val="22"/>
          <w:szCs w:val="22"/>
        </w:rPr>
        <w:t>QTc</w:t>
      </w:r>
      <w:proofErr w:type="spellEnd"/>
      <w:r w:rsidR="00EC1D73" w:rsidRPr="001B3DD0">
        <w:rPr>
          <w:sz w:val="22"/>
          <w:szCs w:val="22"/>
        </w:rPr>
        <w:t xml:space="preserve">-interval. </w:t>
      </w:r>
      <w:proofErr w:type="spellStart"/>
      <w:r w:rsidR="00EC1D73" w:rsidRPr="001B3DD0">
        <w:rPr>
          <w:sz w:val="22"/>
          <w:szCs w:val="22"/>
        </w:rPr>
        <w:t>Formoterol</w:t>
      </w:r>
      <w:proofErr w:type="spellEnd"/>
      <w:r w:rsidR="00EC1D73" w:rsidRPr="001B3DD0">
        <w:rPr>
          <w:sz w:val="22"/>
          <w:szCs w:val="22"/>
        </w:rPr>
        <w:t xml:space="preserve"> samotný môže indukovať predĺženie </w:t>
      </w:r>
      <w:proofErr w:type="spellStart"/>
      <w:r w:rsidR="00EC1D73" w:rsidRPr="001B3DD0">
        <w:rPr>
          <w:sz w:val="22"/>
          <w:szCs w:val="22"/>
        </w:rPr>
        <w:t>QTc</w:t>
      </w:r>
      <w:proofErr w:type="spellEnd"/>
      <w:r w:rsidR="00EC1D73" w:rsidRPr="001B3DD0">
        <w:rPr>
          <w:sz w:val="22"/>
          <w:szCs w:val="22"/>
        </w:rPr>
        <w:t>-intervalu.</w:t>
      </w:r>
    </w:p>
    <w:p w14:paraId="39EBD106" w14:textId="77777777" w:rsidR="00DD788A" w:rsidRPr="001B3DD0" w:rsidRDefault="00DD788A" w:rsidP="00D12655">
      <w:pPr>
        <w:ind w:left="0" w:firstLine="0"/>
        <w:rPr>
          <w:sz w:val="22"/>
          <w:szCs w:val="22"/>
        </w:rPr>
      </w:pPr>
    </w:p>
    <w:p w14:paraId="26BEB7E3" w14:textId="77777777" w:rsidR="00EC1D73" w:rsidRPr="001B3DD0" w:rsidRDefault="00EC1D73" w:rsidP="00D1265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>Potreba a dávkovanie</w:t>
      </w:r>
      <w:r w:rsidRPr="001B3DD0">
        <w:rPr>
          <w:b/>
          <w:bCs/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inhalačných </w:t>
      </w:r>
      <w:proofErr w:type="spellStart"/>
      <w:r w:rsidR="0078237E" w:rsidRPr="001B3DD0">
        <w:rPr>
          <w:sz w:val="22"/>
          <w:szCs w:val="22"/>
        </w:rPr>
        <w:t>kortikosteroidov</w:t>
      </w:r>
      <w:proofErr w:type="spellEnd"/>
      <w:r w:rsidRPr="001B3DD0">
        <w:rPr>
          <w:sz w:val="22"/>
          <w:szCs w:val="22"/>
        </w:rPr>
        <w:t xml:space="preserve"> sa má prehodnotiť u pacientov s aktívnou alebo </w:t>
      </w:r>
      <w:r w:rsidR="007D5EB8" w:rsidRPr="001B3DD0">
        <w:rPr>
          <w:sz w:val="22"/>
          <w:szCs w:val="22"/>
        </w:rPr>
        <w:t xml:space="preserve">latentnou </w:t>
      </w:r>
      <w:r w:rsidRPr="001B3DD0">
        <w:rPr>
          <w:sz w:val="22"/>
          <w:szCs w:val="22"/>
        </w:rPr>
        <w:t xml:space="preserve">pľúcnou tuberkulózou, plesňovou a vírusovou infekciou dýchacích ciest. </w:t>
      </w:r>
    </w:p>
    <w:p w14:paraId="7DA137BC" w14:textId="77777777" w:rsidR="00DD788A" w:rsidRPr="001B3DD0" w:rsidRDefault="00DD788A" w:rsidP="00D12655">
      <w:pPr>
        <w:ind w:left="0" w:firstLine="0"/>
        <w:rPr>
          <w:sz w:val="22"/>
          <w:szCs w:val="22"/>
        </w:rPr>
      </w:pPr>
    </w:p>
    <w:p w14:paraId="2CE410F3" w14:textId="77777777" w:rsidR="00EC1D73" w:rsidRPr="001B3DD0" w:rsidRDefault="00EC1D73" w:rsidP="00D1265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Pri liečbe vysokými dávkami </w:t>
      </w:r>
      <w:proofErr w:type="spellStart"/>
      <w:r w:rsidR="00DB4B20" w:rsidRPr="001B3DD0">
        <w:rPr>
          <w:sz w:val="22"/>
          <w:szCs w:val="22"/>
        </w:rPr>
        <w:t>agonistov</w:t>
      </w:r>
      <w:proofErr w:type="spellEnd"/>
      <w:r w:rsidR="00DB4B20" w:rsidRPr="001B3DD0">
        <w:rPr>
          <w:sz w:val="22"/>
          <w:szCs w:val="22"/>
        </w:rPr>
        <w:t xml:space="preserve"> beta</w:t>
      </w:r>
      <w:r w:rsidR="00DB4B20" w:rsidRPr="001B3DD0">
        <w:rPr>
          <w:sz w:val="22"/>
          <w:szCs w:val="22"/>
          <w:vertAlign w:val="subscript"/>
        </w:rPr>
        <w:t>2</w:t>
      </w:r>
      <w:r w:rsidR="00DB4B20" w:rsidRPr="001B3DD0">
        <w:rPr>
          <w:sz w:val="22"/>
          <w:szCs w:val="22"/>
        </w:rPr>
        <w:t>-adrenoreceptora</w:t>
      </w:r>
      <w:r w:rsidR="009A0A1B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môže dôjsť k potenciálne závažnej </w:t>
      </w:r>
      <w:proofErr w:type="spellStart"/>
      <w:r w:rsidRPr="001B3DD0">
        <w:rPr>
          <w:sz w:val="22"/>
          <w:szCs w:val="22"/>
        </w:rPr>
        <w:t>hypokaliémii</w:t>
      </w:r>
      <w:proofErr w:type="spellEnd"/>
      <w:r w:rsidRPr="001B3DD0">
        <w:rPr>
          <w:sz w:val="22"/>
          <w:szCs w:val="22"/>
        </w:rPr>
        <w:t xml:space="preserve">. Súbežná terapia </w:t>
      </w:r>
      <w:proofErr w:type="spellStart"/>
      <w:r w:rsidR="00092327" w:rsidRPr="001B3DD0">
        <w:rPr>
          <w:sz w:val="22"/>
          <w:szCs w:val="22"/>
        </w:rPr>
        <w:t>agonistami</w:t>
      </w:r>
      <w:proofErr w:type="spellEnd"/>
      <w:r w:rsidR="00092327" w:rsidRPr="001B3DD0">
        <w:rPr>
          <w:sz w:val="22"/>
          <w:szCs w:val="22"/>
        </w:rPr>
        <w:t xml:space="preserve"> β</w:t>
      </w:r>
      <w:r w:rsidR="00092327" w:rsidRPr="001B3DD0">
        <w:rPr>
          <w:sz w:val="22"/>
          <w:szCs w:val="22"/>
          <w:vertAlign w:val="subscript"/>
        </w:rPr>
        <w:t>2</w:t>
      </w:r>
      <w:r w:rsidR="00092327" w:rsidRPr="001B3DD0">
        <w:rPr>
          <w:sz w:val="22"/>
          <w:szCs w:val="22"/>
        </w:rPr>
        <w:t>-adrenoreceptora</w:t>
      </w:r>
      <w:r w:rsidR="0055362D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s</w:t>
      </w:r>
      <w:r w:rsidRPr="001B3DD0">
        <w:rPr>
          <w:sz w:val="22"/>
          <w:szCs w:val="22"/>
          <w:vertAlign w:val="subscript"/>
        </w:rPr>
        <w:t xml:space="preserve"> </w:t>
      </w:r>
      <w:r w:rsidRPr="001B3DD0">
        <w:rPr>
          <w:sz w:val="22"/>
          <w:szCs w:val="22"/>
        </w:rPr>
        <w:t>lie</w:t>
      </w:r>
      <w:r w:rsidR="007D5EB8" w:rsidRPr="001B3DD0">
        <w:rPr>
          <w:sz w:val="22"/>
          <w:szCs w:val="22"/>
        </w:rPr>
        <w:t>čivami</w:t>
      </w:r>
      <w:r w:rsidRPr="001B3DD0">
        <w:rPr>
          <w:sz w:val="22"/>
          <w:szCs w:val="22"/>
        </w:rPr>
        <w:t xml:space="preserve">, ktoré môžu vyvolať </w:t>
      </w:r>
      <w:proofErr w:type="spellStart"/>
      <w:r w:rsidRPr="001B3DD0">
        <w:rPr>
          <w:sz w:val="22"/>
          <w:szCs w:val="22"/>
        </w:rPr>
        <w:t>hypokaliémiu</w:t>
      </w:r>
      <w:proofErr w:type="spellEnd"/>
      <w:r w:rsidRPr="001B3DD0">
        <w:rPr>
          <w:sz w:val="22"/>
          <w:szCs w:val="22"/>
        </w:rPr>
        <w:t xml:space="preserve"> alebo môžu </w:t>
      </w:r>
      <w:r w:rsidR="008954B2" w:rsidRPr="001B3DD0">
        <w:rPr>
          <w:sz w:val="22"/>
          <w:szCs w:val="22"/>
        </w:rPr>
        <w:t>zosilniť</w:t>
      </w:r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hypokaliemický</w:t>
      </w:r>
      <w:proofErr w:type="spellEnd"/>
      <w:r w:rsidRPr="001B3DD0">
        <w:rPr>
          <w:sz w:val="22"/>
          <w:szCs w:val="22"/>
        </w:rPr>
        <w:t xml:space="preserve"> účinok</w:t>
      </w:r>
      <w:r w:rsidR="007D5EB8" w:rsidRPr="001B3DD0">
        <w:rPr>
          <w:sz w:val="22"/>
          <w:szCs w:val="22"/>
        </w:rPr>
        <w:t>,</w:t>
      </w:r>
      <w:r w:rsidRPr="001B3DD0">
        <w:rPr>
          <w:sz w:val="22"/>
          <w:szCs w:val="22"/>
        </w:rPr>
        <w:t xml:space="preserve"> </w:t>
      </w:r>
      <w:r w:rsidR="008954B2" w:rsidRPr="001B3DD0">
        <w:rPr>
          <w:sz w:val="22"/>
          <w:szCs w:val="22"/>
        </w:rPr>
        <w:t>napr.</w:t>
      </w:r>
      <w:r w:rsidR="007D5EB8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deriváty </w:t>
      </w:r>
      <w:proofErr w:type="spellStart"/>
      <w:r w:rsidRPr="001B3DD0">
        <w:rPr>
          <w:sz w:val="22"/>
          <w:szCs w:val="22"/>
        </w:rPr>
        <w:t>xantínu</w:t>
      </w:r>
      <w:proofErr w:type="spellEnd"/>
      <w:r w:rsidRPr="001B3DD0">
        <w:rPr>
          <w:sz w:val="22"/>
          <w:szCs w:val="22"/>
        </w:rPr>
        <w:t xml:space="preserve">, </w:t>
      </w:r>
      <w:proofErr w:type="spellStart"/>
      <w:r w:rsidRPr="001B3DD0">
        <w:rPr>
          <w:sz w:val="22"/>
          <w:szCs w:val="22"/>
        </w:rPr>
        <w:t>steroidy</w:t>
      </w:r>
      <w:proofErr w:type="spellEnd"/>
      <w:r w:rsidR="0057593A" w:rsidRPr="001B3DD0">
        <w:rPr>
          <w:sz w:val="22"/>
          <w:szCs w:val="22"/>
        </w:rPr>
        <w:t xml:space="preserve"> a</w:t>
      </w:r>
      <w:r w:rsidRPr="001B3DD0">
        <w:rPr>
          <w:sz w:val="22"/>
          <w:szCs w:val="22"/>
        </w:rPr>
        <w:t xml:space="preserve"> diuretiká</w:t>
      </w:r>
      <w:r w:rsidR="007D5EB8" w:rsidRPr="001B3DD0">
        <w:rPr>
          <w:sz w:val="22"/>
          <w:szCs w:val="22"/>
        </w:rPr>
        <w:t>,</w:t>
      </w:r>
      <w:r w:rsidRPr="001B3DD0">
        <w:rPr>
          <w:sz w:val="22"/>
          <w:szCs w:val="22"/>
        </w:rPr>
        <w:t xml:space="preserve"> môže </w:t>
      </w:r>
      <w:r w:rsidR="008954B2" w:rsidRPr="001B3DD0">
        <w:rPr>
          <w:sz w:val="22"/>
          <w:szCs w:val="22"/>
        </w:rPr>
        <w:t>zosilňovať</w:t>
      </w:r>
      <w:r w:rsidRPr="001B3DD0">
        <w:rPr>
          <w:sz w:val="22"/>
          <w:szCs w:val="22"/>
        </w:rPr>
        <w:t xml:space="preserve"> možný </w:t>
      </w:r>
      <w:proofErr w:type="spellStart"/>
      <w:r w:rsidRPr="001B3DD0">
        <w:rPr>
          <w:sz w:val="22"/>
          <w:szCs w:val="22"/>
        </w:rPr>
        <w:t>hypokaliemický</w:t>
      </w:r>
      <w:proofErr w:type="spellEnd"/>
      <w:r w:rsidRPr="001B3DD0">
        <w:rPr>
          <w:sz w:val="22"/>
          <w:szCs w:val="22"/>
        </w:rPr>
        <w:t xml:space="preserve"> účinok </w:t>
      </w:r>
      <w:proofErr w:type="spellStart"/>
      <w:r w:rsidR="00C50EA6" w:rsidRPr="001B3DD0">
        <w:rPr>
          <w:sz w:val="22"/>
          <w:szCs w:val="22"/>
        </w:rPr>
        <w:t>agonistu</w:t>
      </w:r>
      <w:proofErr w:type="spellEnd"/>
      <w:r w:rsidR="00C50EA6" w:rsidRPr="001B3DD0">
        <w:rPr>
          <w:sz w:val="22"/>
          <w:szCs w:val="22"/>
        </w:rPr>
        <w:t xml:space="preserve"> β</w:t>
      </w:r>
      <w:r w:rsidR="00C50EA6" w:rsidRPr="001B3DD0">
        <w:rPr>
          <w:sz w:val="22"/>
          <w:szCs w:val="22"/>
          <w:vertAlign w:val="subscript"/>
        </w:rPr>
        <w:t>2</w:t>
      </w:r>
      <w:r w:rsidR="00C50EA6" w:rsidRPr="001B3DD0">
        <w:rPr>
          <w:sz w:val="22"/>
          <w:szCs w:val="22"/>
        </w:rPr>
        <w:t>-adrenoreceptora</w:t>
      </w:r>
      <w:r w:rsidRPr="001B3DD0">
        <w:rPr>
          <w:sz w:val="22"/>
          <w:szCs w:val="22"/>
        </w:rPr>
        <w:t xml:space="preserve">. </w:t>
      </w:r>
      <w:r w:rsidR="008954B2" w:rsidRPr="001B3DD0">
        <w:rPr>
          <w:sz w:val="22"/>
          <w:szCs w:val="22"/>
        </w:rPr>
        <w:t>Osobitná opatrnosť sa odporúča u pacientov</w:t>
      </w:r>
      <w:r w:rsidRPr="001B3DD0">
        <w:rPr>
          <w:sz w:val="22"/>
          <w:szCs w:val="22"/>
        </w:rPr>
        <w:t xml:space="preserve"> s nestabilnou astmou</w:t>
      </w:r>
      <w:r w:rsidR="009A0A1B" w:rsidRPr="001B3DD0">
        <w:rPr>
          <w:sz w:val="22"/>
          <w:szCs w:val="22"/>
        </w:rPr>
        <w:t xml:space="preserve"> s</w:t>
      </w:r>
      <w:r w:rsidRPr="001B3DD0">
        <w:rPr>
          <w:sz w:val="22"/>
          <w:szCs w:val="22"/>
        </w:rPr>
        <w:t xml:space="preserve"> </w:t>
      </w:r>
      <w:r w:rsidR="009A0A1B" w:rsidRPr="001B3DD0">
        <w:rPr>
          <w:sz w:val="22"/>
          <w:szCs w:val="22"/>
        </w:rPr>
        <w:t>v</w:t>
      </w:r>
      <w:r w:rsidR="007D5EB8" w:rsidRPr="001B3DD0">
        <w:rPr>
          <w:sz w:val="22"/>
          <w:szCs w:val="22"/>
        </w:rPr>
        <w:t xml:space="preserve">ariabilne </w:t>
      </w:r>
      <w:r w:rsidRPr="001B3DD0">
        <w:rPr>
          <w:sz w:val="22"/>
          <w:szCs w:val="22"/>
        </w:rPr>
        <w:t>podáva</w:t>
      </w:r>
      <w:r w:rsidR="009A0A1B" w:rsidRPr="001B3DD0">
        <w:rPr>
          <w:sz w:val="22"/>
          <w:szCs w:val="22"/>
        </w:rPr>
        <w:t>nými</w:t>
      </w:r>
      <w:r w:rsidRPr="001B3DD0">
        <w:rPr>
          <w:sz w:val="22"/>
          <w:szCs w:val="22"/>
        </w:rPr>
        <w:t xml:space="preserve"> záchrann</w:t>
      </w:r>
      <w:r w:rsidR="009A0A1B" w:rsidRPr="001B3DD0">
        <w:rPr>
          <w:sz w:val="22"/>
          <w:szCs w:val="22"/>
        </w:rPr>
        <w:t>ými</w:t>
      </w:r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bronchodilatanci</w:t>
      </w:r>
      <w:r w:rsidR="009A0A1B" w:rsidRPr="001B3DD0">
        <w:rPr>
          <w:sz w:val="22"/>
          <w:szCs w:val="22"/>
        </w:rPr>
        <w:t>ami</w:t>
      </w:r>
      <w:proofErr w:type="spellEnd"/>
      <w:r w:rsidRPr="001B3DD0">
        <w:rPr>
          <w:sz w:val="22"/>
          <w:szCs w:val="22"/>
        </w:rPr>
        <w:t>, paciento</w:t>
      </w:r>
      <w:r w:rsidR="00E34CD2" w:rsidRPr="001B3DD0">
        <w:rPr>
          <w:sz w:val="22"/>
          <w:szCs w:val="22"/>
        </w:rPr>
        <w:t xml:space="preserve">v </w:t>
      </w:r>
      <w:r w:rsidRPr="001B3DD0">
        <w:rPr>
          <w:sz w:val="22"/>
          <w:szCs w:val="22"/>
        </w:rPr>
        <w:t xml:space="preserve">s akútnou ťažkou astmou, pretože sprievodné riziko sa môže zvýšiť </w:t>
      </w:r>
      <w:proofErr w:type="spellStart"/>
      <w:r w:rsidRPr="001B3DD0">
        <w:rPr>
          <w:sz w:val="22"/>
          <w:szCs w:val="22"/>
        </w:rPr>
        <w:t>hypoxiou</w:t>
      </w:r>
      <w:proofErr w:type="spellEnd"/>
      <w:r w:rsidRPr="001B3DD0">
        <w:rPr>
          <w:sz w:val="22"/>
          <w:szCs w:val="22"/>
        </w:rPr>
        <w:t>, ako aj</w:t>
      </w:r>
      <w:r w:rsidR="007D5EB8" w:rsidRPr="001B3DD0">
        <w:rPr>
          <w:sz w:val="22"/>
          <w:szCs w:val="22"/>
        </w:rPr>
        <w:t xml:space="preserve"> pri iných stavoch</w:t>
      </w:r>
      <w:r w:rsidRPr="001B3DD0">
        <w:rPr>
          <w:sz w:val="22"/>
          <w:szCs w:val="22"/>
        </w:rPr>
        <w:t xml:space="preserve">, </w:t>
      </w:r>
      <w:r w:rsidR="00247E11" w:rsidRPr="001B3DD0">
        <w:rPr>
          <w:sz w:val="22"/>
          <w:szCs w:val="22"/>
        </w:rPr>
        <w:t>pri </w:t>
      </w:r>
      <w:r w:rsidRPr="001B3DD0">
        <w:rPr>
          <w:sz w:val="22"/>
          <w:szCs w:val="22"/>
        </w:rPr>
        <w:t xml:space="preserve">ktorých je zvýšená pravdepodobnosť </w:t>
      </w:r>
      <w:proofErr w:type="spellStart"/>
      <w:r w:rsidRPr="001B3DD0">
        <w:rPr>
          <w:sz w:val="22"/>
          <w:szCs w:val="22"/>
        </w:rPr>
        <w:t>hypokaliémie</w:t>
      </w:r>
      <w:proofErr w:type="spellEnd"/>
      <w:r w:rsidRPr="001B3DD0">
        <w:rPr>
          <w:sz w:val="22"/>
          <w:szCs w:val="22"/>
        </w:rPr>
        <w:t xml:space="preserve">. Za týchto okolností sa odporúča monitorovať hladiny draslíka v sére. </w:t>
      </w:r>
    </w:p>
    <w:p w14:paraId="446AF240" w14:textId="77777777" w:rsidR="00383EE7" w:rsidRPr="001B3DD0" w:rsidRDefault="00383EE7" w:rsidP="00D12655">
      <w:pPr>
        <w:ind w:left="0" w:firstLine="0"/>
        <w:rPr>
          <w:sz w:val="22"/>
          <w:szCs w:val="22"/>
        </w:rPr>
      </w:pPr>
    </w:p>
    <w:p w14:paraId="55DC4F06" w14:textId="642552DF" w:rsidR="00EC1D73" w:rsidRPr="001B3DD0" w:rsidRDefault="00383EE7" w:rsidP="00D1265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Rovnako ako </w:t>
      </w:r>
      <w:r w:rsidR="003C07C0" w:rsidRPr="001B3DD0">
        <w:rPr>
          <w:sz w:val="22"/>
          <w:szCs w:val="22"/>
        </w:rPr>
        <w:t xml:space="preserve">pri všetkých </w:t>
      </w:r>
      <w:proofErr w:type="spellStart"/>
      <w:r w:rsidR="00C50EA6" w:rsidRPr="001B3DD0">
        <w:rPr>
          <w:sz w:val="22"/>
          <w:szCs w:val="22"/>
        </w:rPr>
        <w:t>agonisto</w:t>
      </w:r>
      <w:r w:rsidR="003C07C0" w:rsidRPr="001B3DD0">
        <w:rPr>
          <w:sz w:val="22"/>
          <w:szCs w:val="22"/>
        </w:rPr>
        <w:t>ch</w:t>
      </w:r>
      <w:proofErr w:type="spellEnd"/>
      <w:r w:rsidR="003C07C0" w:rsidRPr="001B3DD0">
        <w:rPr>
          <w:sz w:val="22"/>
          <w:szCs w:val="22"/>
        </w:rPr>
        <w:t xml:space="preserve"> </w:t>
      </w:r>
      <w:r w:rsidR="00C50EA6" w:rsidRPr="001B3DD0">
        <w:rPr>
          <w:sz w:val="22"/>
          <w:szCs w:val="22"/>
        </w:rPr>
        <w:t>β</w:t>
      </w:r>
      <w:r w:rsidR="00C50EA6" w:rsidRPr="001B3DD0">
        <w:rPr>
          <w:sz w:val="22"/>
          <w:szCs w:val="22"/>
          <w:vertAlign w:val="subscript"/>
        </w:rPr>
        <w:t>2</w:t>
      </w:r>
      <w:r w:rsidR="00C50EA6" w:rsidRPr="001B3DD0">
        <w:rPr>
          <w:sz w:val="22"/>
          <w:szCs w:val="22"/>
        </w:rPr>
        <w:t>-adrenoreceptora</w:t>
      </w:r>
      <w:r w:rsidR="00CC41F0" w:rsidRPr="001B3DD0">
        <w:rPr>
          <w:sz w:val="22"/>
          <w:szCs w:val="22"/>
        </w:rPr>
        <w:t xml:space="preserve"> </w:t>
      </w:r>
      <w:r w:rsidR="007D5EB8" w:rsidRPr="001B3DD0">
        <w:rPr>
          <w:sz w:val="22"/>
          <w:szCs w:val="22"/>
        </w:rPr>
        <w:t xml:space="preserve">sa </w:t>
      </w:r>
      <w:r w:rsidR="003C07C0" w:rsidRPr="001B3DD0">
        <w:rPr>
          <w:sz w:val="22"/>
          <w:szCs w:val="22"/>
        </w:rPr>
        <w:t>m</w:t>
      </w:r>
      <w:r w:rsidR="00F31718" w:rsidRPr="001B3DD0">
        <w:rPr>
          <w:sz w:val="22"/>
          <w:szCs w:val="22"/>
        </w:rPr>
        <w:t>ajú</w:t>
      </w:r>
      <w:r w:rsidR="003C07C0" w:rsidRPr="001B3DD0">
        <w:rPr>
          <w:sz w:val="22"/>
          <w:szCs w:val="22"/>
        </w:rPr>
        <w:t xml:space="preserve"> </w:t>
      </w:r>
      <w:r w:rsidR="007D5EB8" w:rsidRPr="001B3DD0">
        <w:rPr>
          <w:sz w:val="22"/>
          <w:szCs w:val="22"/>
        </w:rPr>
        <w:t>p</w:t>
      </w:r>
      <w:r w:rsidR="00EC1D73" w:rsidRPr="001B3DD0">
        <w:rPr>
          <w:sz w:val="22"/>
          <w:szCs w:val="22"/>
        </w:rPr>
        <w:t xml:space="preserve">ri liečbe diabetických pacientov </w:t>
      </w:r>
      <w:r w:rsidR="00F31718" w:rsidRPr="001B3DD0">
        <w:rPr>
          <w:sz w:val="22"/>
          <w:szCs w:val="22"/>
        </w:rPr>
        <w:t>zvážiť ďalšie</w:t>
      </w:r>
      <w:r w:rsidR="00EC1D73" w:rsidRPr="001B3DD0">
        <w:rPr>
          <w:sz w:val="22"/>
          <w:szCs w:val="22"/>
        </w:rPr>
        <w:t xml:space="preserve"> kontrol</w:t>
      </w:r>
      <w:r w:rsidR="00155FB0" w:rsidRPr="001B3DD0">
        <w:rPr>
          <w:sz w:val="22"/>
          <w:szCs w:val="22"/>
        </w:rPr>
        <w:t>y hladiny</w:t>
      </w:r>
      <w:r w:rsidR="00EC1D73" w:rsidRPr="001B3DD0">
        <w:rPr>
          <w:sz w:val="22"/>
          <w:szCs w:val="22"/>
        </w:rPr>
        <w:t xml:space="preserve"> gl</w:t>
      </w:r>
      <w:r w:rsidR="00155FB0" w:rsidRPr="001B3DD0">
        <w:rPr>
          <w:sz w:val="22"/>
          <w:szCs w:val="22"/>
        </w:rPr>
        <w:t>ukózy v krvi</w:t>
      </w:r>
      <w:r w:rsidR="00EC1D73" w:rsidRPr="001B3DD0">
        <w:rPr>
          <w:sz w:val="22"/>
          <w:szCs w:val="22"/>
        </w:rPr>
        <w:t>.</w:t>
      </w:r>
    </w:p>
    <w:p w14:paraId="7FD087D8" w14:textId="77777777" w:rsidR="00B231C8" w:rsidRPr="001B3DD0" w:rsidRDefault="00B231C8" w:rsidP="009E7854">
      <w:pPr>
        <w:rPr>
          <w:sz w:val="22"/>
          <w:szCs w:val="22"/>
        </w:rPr>
      </w:pPr>
    </w:p>
    <w:p w14:paraId="7DF87488" w14:textId="77777777" w:rsidR="00B231C8" w:rsidRPr="001B3DD0" w:rsidRDefault="00B231C8" w:rsidP="00B231C8">
      <w:pPr>
        <w:rPr>
          <w:sz w:val="22"/>
          <w:szCs w:val="22"/>
          <w:u w:val="single"/>
        </w:rPr>
      </w:pPr>
      <w:r w:rsidRPr="001B3DD0">
        <w:rPr>
          <w:sz w:val="22"/>
          <w:szCs w:val="22"/>
          <w:u w:val="single"/>
        </w:rPr>
        <w:t xml:space="preserve">Pneumónia u pacientov s CHOCHP </w:t>
      </w:r>
    </w:p>
    <w:p w14:paraId="3F9B8A68" w14:textId="77777777" w:rsidR="000B11BB" w:rsidRPr="001B3DD0" w:rsidRDefault="000B11BB" w:rsidP="00B231C8">
      <w:pPr>
        <w:rPr>
          <w:sz w:val="22"/>
          <w:szCs w:val="22"/>
        </w:rPr>
      </w:pPr>
    </w:p>
    <w:p w14:paraId="4D197B24" w14:textId="77777777" w:rsidR="00B231C8" w:rsidRPr="001B3DD0" w:rsidRDefault="00B231C8" w:rsidP="00D1265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U pacientov s CHOCHP liečených inhalačnými </w:t>
      </w:r>
      <w:proofErr w:type="spellStart"/>
      <w:r w:rsidRPr="001B3DD0">
        <w:rPr>
          <w:sz w:val="22"/>
          <w:szCs w:val="22"/>
        </w:rPr>
        <w:t>kortikosteroidmi</w:t>
      </w:r>
      <w:proofErr w:type="spellEnd"/>
      <w:r w:rsidRPr="001B3DD0">
        <w:rPr>
          <w:sz w:val="22"/>
          <w:szCs w:val="22"/>
        </w:rPr>
        <w:t xml:space="preserve"> sa pozorovalo zvýšenie výskytu pneumónií vrátane pneumónií vyžadujúcich hospitalizáciu. Existu</w:t>
      </w:r>
      <w:r w:rsidR="00C54114" w:rsidRPr="001B3DD0">
        <w:rPr>
          <w:sz w:val="22"/>
          <w:szCs w:val="22"/>
        </w:rPr>
        <w:t>jú</w:t>
      </w:r>
      <w:r w:rsidRPr="001B3DD0">
        <w:rPr>
          <w:sz w:val="22"/>
          <w:szCs w:val="22"/>
        </w:rPr>
        <w:t xml:space="preserve"> dôkaz</w:t>
      </w:r>
      <w:r w:rsidR="00C54114" w:rsidRPr="001B3DD0">
        <w:rPr>
          <w:sz w:val="22"/>
          <w:szCs w:val="22"/>
        </w:rPr>
        <w:t>y</w:t>
      </w:r>
      <w:r w:rsidRPr="001B3DD0">
        <w:rPr>
          <w:sz w:val="22"/>
          <w:szCs w:val="22"/>
        </w:rPr>
        <w:t xml:space="preserve"> o zvýšenom riziku pneumónií so zvyšujúcou sa dávkou </w:t>
      </w:r>
      <w:proofErr w:type="spellStart"/>
      <w:r w:rsidRPr="001B3DD0">
        <w:rPr>
          <w:sz w:val="22"/>
          <w:szCs w:val="22"/>
        </w:rPr>
        <w:t>steroidu</w:t>
      </w:r>
      <w:proofErr w:type="spellEnd"/>
      <w:r w:rsidRPr="001B3DD0">
        <w:rPr>
          <w:sz w:val="22"/>
          <w:szCs w:val="22"/>
        </w:rPr>
        <w:t xml:space="preserve">, ale nepreukázalo sa to presvedčivo naprieč všetkými štúdiami. </w:t>
      </w:r>
    </w:p>
    <w:p w14:paraId="6595F93B" w14:textId="77777777" w:rsidR="00B231C8" w:rsidRPr="001B3DD0" w:rsidRDefault="00B231C8" w:rsidP="00D1265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Neexistuje žiadny presvedčivý klinický dôkaz o rozdieloch vo veľkosti rizika pneumónií v rámci skupiny inhalačných </w:t>
      </w:r>
      <w:proofErr w:type="spellStart"/>
      <w:r w:rsidRPr="001B3DD0">
        <w:rPr>
          <w:sz w:val="22"/>
          <w:szCs w:val="22"/>
        </w:rPr>
        <w:t>kortikosteroidov</w:t>
      </w:r>
      <w:proofErr w:type="spellEnd"/>
      <w:r w:rsidRPr="001B3DD0">
        <w:rPr>
          <w:sz w:val="22"/>
          <w:szCs w:val="22"/>
        </w:rPr>
        <w:t xml:space="preserve">. </w:t>
      </w:r>
    </w:p>
    <w:p w14:paraId="45872E84" w14:textId="77777777" w:rsidR="00B231C8" w:rsidRPr="001B3DD0" w:rsidRDefault="00B231C8" w:rsidP="00D1265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U pacientov s CHOCHP musia lekári zostať ostražití kvôli možnému vzniku pneumónie, pretože klinické prejavy takýchto infekcií sa prekrývajú s príznakmi </w:t>
      </w:r>
      <w:proofErr w:type="spellStart"/>
      <w:r w:rsidRPr="001B3DD0">
        <w:rPr>
          <w:sz w:val="22"/>
          <w:szCs w:val="22"/>
        </w:rPr>
        <w:t>exacerbácií</w:t>
      </w:r>
      <w:proofErr w:type="spellEnd"/>
      <w:r w:rsidRPr="001B3DD0">
        <w:rPr>
          <w:sz w:val="22"/>
          <w:szCs w:val="22"/>
        </w:rPr>
        <w:t xml:space="preserve"> CHOCHP. </w:t>
      </w:r>
    </w:p>
    <w:p w14:paraId="6E104EE0" w14:textId="77777777" w:rsidR="00B231C8" w:rsidRPr="001B3DD0" w:rsidRDefault="00B231C8" w:rsidP="00D1265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>Rizikové faktory vzniku pneumónie u pacientov s CHOCHP zahŕňajú súčasné fajčenie, starší vek, nízky index telesnej hmotnosti (BMI) a ťažkú CHOCHP.</w:t>
      </w:r>
    </w:p>
    <w:p w14:paraId="02AEC7D0" w14:textId="77777777" w:rsidR="00383EE7" w:rsidRPr="001B3DD0" w:rsidRDefault="00383EE7" w:rsidP="00D12655">
      <w:pPr>
        <w:ind w:left="0" w:firstLine="0"/>
        <w:rPr>
          <w:sz w:val="22"/>
          <w:szCs w:val="22"/>
        </w:rPr>
      </w:pPr>
    </w:p>
    <w:p w14:paraId="0634215A" w14:textId="77777777" w:rsidR="00EC1D73" w:rsidRPr="001B3DD0" w:rsidRDefault="003C07C0" w:rsidP="00D12655">
      <w:pPr>
        <w:ind w:left="0" w:firstLine="0"/>
        <w:rPr>
          <w:sz w:val="22"/>
          <w:szCs w:val="22"/>
        </w:rPr>
      </w:pPr>
      <w:proofErr w:type="spellStart"/>
      <w:r w:rsidRPr="001B3DD0">
        <w:rPr>
          <w:sz w:val="22"/>
          <w:szCs w:val="22"/>
        </w:rPr>
        <w:lastRenderedPageBreak/>
        <w:t>Bufomix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Easyhaler</w:t>
      </w:r>
      <w:proofErr w:type="spellEnd"/>
      <w:r w:rsidRPr="001B3DD0">
        <w:rPr>
          <w:sz w:val="22"/>
          <w:szCs w:val="22"/>
        </w:rPr>
        <w:t xml:space="preserve"> </w:t>
      </w:r>
      <w:r w:rsidR="00EC1D73" w:rsidRPr="001B3DD0">
        <w:rPr>
          <w:sz w:val="22"/>
          <w:szCs w:val="22"/>
        </w:rPr>
        <w:t xml:space="preserve">obsahuje </w:t>
      </w:r>
      <w:r w:rsidRPr="001B3DD0">
        <w:rPr>
          <w:sz w:val="22"/>
          <w:szCs w:val="22"/>
        </w:rPr>
        <w:t xml:space="preserve">približne </w:t>
      </w:r>
      <w:r w:rsidR="0010385B" w:rsidRPr="001B3DD0">
        <w:rPr>
          <w:sz w:val="22"/>
          <w:szCs w:val="22"/>
        </w:rPr>
        <w:t xml:space="preserve">8 </w:t>
      </w:r>
      <w:r w:rsidRPr="001B3DD0">
        <w:rPr>
          <w:sz w:val="22"/>
          <w:szCs w:val="22"/>
        </w:rPr>
        <w:t xml:space="preserve">mg </w:t>
      </w:r>
      <w:r w:rsidR="00EC1D73" w:rsidRPr="001B3DD0">
        <w:rPr>
          <w:sz w:val="22"/>
          <w:szCs w:val="22"/>
        </w:rPr>
        <w:t>laktóz</w:t>
      </w:r>
      <w:r w:rsidR="009A0A1B" w:rsidRPr="001B3DD0">
        <w:rPr>
          <w:sz w:val="22"/>
          <w:szCs w:val="22"/>
        </w:rPr>
        <w:t>y</w:t>
      </w:r>
      <w:r w:rsidR="00EC1D73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na </w:t>
      </w:r>
      <w:r w:rsidR="00EC1D73" w:rsidRPr="001B3DD0">
        <w:rPr>
          <w:sz w:val="22"/>
          <w:szCs w:val="22"/>
        </w:rPr>
        <w:t>inhaláci</w:t>
      </w:r>
      <w:r w:rsidRPr="001B3DD0">
        <w:rPr>
          <w:sz w:val="22"/>
          <w:szCs w:val="22"/>
        </w:rPr>
        <w:t>u</w:t>
      </w:r>
      <w:r w:rsidR="00EC1D73" w:rsidRPr="001B3DD0">
        <w:rPr>
          <w:sz w:val="22"/>
          <w:szCs w:val="22"/>
        </w:rPr>
        <w:t xml:space="preserve">. Toto množstvo </w:t>
      </w:r>
      <w:r w:rsidR="009F6A49" w:rsidRPr="001B3DD0">
        <w:rPr>
          <w:sz w:val="22"/>
          <w:szCs w:val="22"/>
        </w:rPr>
        <w:t xml:space="preserve">za normálnych okolností </w:t>
      </w:r>
      <w:r w:rsidR="00EC1D73" w:rsidRPr="001B3DD0">
        <w:rPr>
          <w:sz w:val="22"/>
          <w:szCs w:val="22"/>
        </w:rPr>
        <w:t>nevyvoláva problémy u ľudí s intoleranciou laktózy.</w:t>
      </w:r>
      <w:r w:rsidR="002B3B02" w:rsidRPr="001B3DD0">
        <w:rPr>
          <w:sz w:val="22"/>
          <w:szCs w:val="22"/>
        </w:rPr>
        <w:t xml:space="preserve"> Pomocná látka laktóza obsahuje malé množstvá mliečnych proteínov, ktoré môžu spôsobovať alergické reakcie.</w:t>
      </w:r>
    </w:p>
    <w:p w14:paraId="18F02250" w14:textId="77777777" w:rsidR="00EC1D73" w:rsidRPr="001B3DD0" w:rsidRDefault="00EC1D73" w:rsidP="009E7854">
      <w:pPr>
        <w:rPr>
          <w:b/>
          <w:sz w:val="22"/>
          <w:szCs w:val="22"/>
        </w:rPr>
      </w:pPr>
    </w:p>
    <w:p w14:paraId="4F610C67" w14:textId="77777777" w:rsidR="002E1F33" w:rsidRPr="001B3DD0" w:rsidRDefault="002E1F33" w:rsidP="00621FE5">
      <w:pPr>
        <w:ind w:left="0" w:firstLine="0"/>
        <w:rPr>
          <w:sz w:val="22"/>
          <w:szCs w:val="22"/>
          <w:u w:val="single"/>
        </w:rPr>
      </w:pPr>
      <w:r w:rsidRPr="001B3DD0">
        <w:rPr>
          <w:sz w:val="22"/>
          <w:szCs w:val="22"/>
          <w:u w:val="single"/>
        </w:rPr>
        <w:t>Pediatrická populácia</w:t>
      </w:r>
    </w:p>
    <w:p w14:paraId="5925A299" w14:textId="77777777" w:rsidR="002E1F33" w:rsidRPr="001B3DD0" w:rsidRDefault="002E1F33" w:rsidP="00D47E5F">
      <w:pPr>
        <w:ind w:left="0" w:firstLine="0"/>
        <w:rPr>
          <w:b/>
          <w:bCs/>
          <w:sz w:val="22"/>
          <w:szCs w:val="22"/>
        </w:rPr>
      </w:pPr>
      <w:r w:rsidRPr="001B3DD0">
        <w:rPr>
          <w:sz w:val="22"/>
          <w:szCs w:val="22"/>
        </w:rPr>
        <w:t xml:space="preserve">Odporúča sa, aby </w:t>
      </w:r>
      <w:r w:rsidR="001E0B9C" w:rsidRPr="001B3DD0">
        <w:rPr>
          <w:sz w:val="22"/>
          <w:szCs w:val="22"/>
        </w:rPr>
        <w:t>sa</w:t>
      </w:r>
      <w:r w:rsidRPr="001B3DD0">
        <w:rPr>
          <w:sz w:val="22"/>
          <w:szCs w:val="22"/>
        </w:rPr>
        <w:t xml:space="preserve"> u detí dlhodobo liečených inhalačnými </w:t>
      </w:r>
      <w:proofErr w:type="spellStart"/>
      <w:r w:rsidRPr="001B3DD0">
        <w:rPr>
          <w:sz w:val="22"/>
          <w:szCs w:val="22"/>
        </w:rPr>
        <w:t>kortikosteroidmi</w:t>
      </w:r>
      <w:proofErr w:type="spellEnd"/>
      <w:r w:rsidRPr="001B3DD0">
        <w:rPr>
          <w:sz w:val="22"/>
          <w:szCs w:val="22"/>
        </w:rPr>
        <w:t xml:space="preserve"> pravidelne </w:t>
      </w:r>
      <w:r w:rsidR="00CC46CB" w:rsidRPr="001B3DD0">
        <w:rPr>
          <w:sz w:val="22"/>
          <w:szCs w:val="22"/>
        </w:rPr>
        <w:t>sledovaná</w:t>
      </w:r>
      <w:r w:rsidRPr="001B3DD0">
        <w:rPr>
          <w:sz w:val="22"/>
          <w:szCs w:val="22"/>
        </w:rPr>
        <w:t xml:space="preserve"> ich výška. Ak dôjde k spomaleniu rastu, liečba sa má prehodnotiť, s cieľom zníženia dávky inhalačných </w:t>
      </w:r>
      <w:proofErr w:type="spellStart"/>
      <w:r w:rsidRPr="001B3DD0">
        <w:rPr>
          <w:sz w:val="22"/>
          <w:szCs w:val="22"/>
        </w:rPr>
        <w:t>kortikosteroidov</w:t>
      </w:r>
      <w:proofErr w:type="spellEnd"/>
      <w:r w:rsidRPr="001B3DD0">
        <w:rPr>
          <w:sz w:val="22"/>
          <w:szCs w:val="22"/>
        </w:rPr>
        <w:t xml:space="preserve"> na najnižšiu dávku, </w:t>
      </w:r>
      <w:r w:rsidRPr="001B3DD0">
        <w:rPr>
          <w:bCs/>
          <w:sz w:val="22"/>
          <w:szCs w:val="22"/>
        </w:rPr>
        <w:t>pri ktorej sa udrží účinná kontrola astmy.</w:t>
      </w:r>
      <w:r w:rsidRPr="001B3DD0">
        <w:rPr>
          <w:b/>
          <w:bCs/>
          <w:sz w:val="22"/>
          <w:szCs w:val="22"/>
        </w:rPr>
        <w:t xml:space="preserve"> </w:t>
      </w:r>
      <w:r w:rsidR="001E0B9C" w:rsidRPr="001B3DD0">
        <w:rPr>
          <w:sz w:val="22"/>
          <w:szCs w:val="22"/>
        </w:rPr>
        <w:t>Dôkladne</w:t>
      </w:r>
      <w:r w:rsidRPr="001B3DD0">
        <w:rPr>
          <w:sz w:val="22"/>
          <w:szCs w:val="22"/>
        </w:rPr>
        <w:t xml:space="preserve"> sa musia zvážiť prínosy </w:t>
      </w:r>
      <w:proofErr w:type="spellStart"/>
      <w:r w:rsidRPr="001B3DD0">
        <w:rPr>
          <w:sz w:val="22"/>
          <w:szCs w:val="22"/>
        </w:rPr>
        <w:t>kortikosteroidovej</w:t>
      </w:r>
      <w:proofErr w:type="spellEnd"/>
      <w:r w:rsidRPr="001B3DD0">
        <w:rPr>
          <w:sz w:val="22"/>
          <w:szCs w:val="22"/>
        </w:rPr>
        <w:t xml:space="preserve"> liečby </w:t>
      </w:r>
      <w:r w:rsidR="001E0B9C" w:rsidRPr="001B3DD0">
        <w:rPr>
          <w:sz w:val="22"/>
          <w:szCs w:val="22"/>
        </w:rPr>
        <w:t>a</w:t>
      </w:r>
      <w:r w:rsidRPr="001B3DD0">
        <w:rPr>
          <w:sz w:val="22"/>
          <w:szCs w:val="22"/>
        </w:rPr>
        <w:t xml:space="preserve"> možné rizik</w:t>
      </w:r>
      <w:r w:rsidR="001E0B9C" w:rsidRPr="001B3DD0">
        <w:rPr>
          <w:sz w:val="22"/>
          <w:szCs w:val="22"/>
        </w:rPr>
        <w:t xml:space="preserve">á </w:t>
      </w:r>
      <w:r w:rsidRPr="001B3DD0">
        <w:rPr>
          <w:sz w:val="22"/>
          <w:szCs w:val="22"/>
        </w:rPr>
        <w:t xml:space="preserve">potlačenia rastu. Okrem toho sa má zvážiť vyšetrenie pacienta pediatrom-pneumológom. </w:t>
      </w:r>
    </w:p>
    <w:p w14:paraId="13DB9B34" w14:textId="77777777" w:rsidR="002E1F33" w:rsidRPr="001B3DD0" w:rsidRDefault="002E1F33" w:rsidP="00D12655">
      <w:pPr>
        <w:ind w:left="0" w:firstLine="0"/>
        <w:rPr>
          <w:sz w:val="22"/>
          <w:szCs w:val="22"/>
        </w:rPr>
      </w:pPr>
    </w:p>
    <w:p w14:paraId="6ADDE8A3" w14:textId="77777777" w:rsidR="002E1F33" w:rsidRPr="001B3DD0" w:rsidRDefault="002E1F33" w:rsidP="00D1265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Obmedzené údaje z dlhodobých klinických </w:t>
      </w:r>
      <w:r w:rsidR="00A53687" w:rsidRPr="001B3DD0">
        <w:rPr>
          <w:sz w:val="22"/>
          <w:szCs w:val="22"/>
        </w:rPr>
        <w:t>štúdií</w:t>
      </w:r>
      <w:r w:rsidRPr="001B3DD0">
        <w:rPr>
          <w:sz w:val="22"/>
          <w:szCs w:val="22"/>
        </w:rPr>
        <w:t xml:space="preserve"> poukazujú na to, že väčšina detí a dospievajúcich liečených inhalačným </w:t>
      </w:r>
      <w:proofErr w:type="spellStart"/>
      <w:r w:rsidRPr="001B3DD0">
        <w:rPr>
          <w:sz w:val="22"/>
          <w:szCs w:val="22"/>
        </w:rPr>
        <w:t>budezonidom</w:t>
      </w:r>
      <w:proofErr w:type="spellEnd"/>
      <w:r w:rsidRPr="001B3DD0">
        <w:rPr>
          <w:sz w:val="22"/>
          <w:szCs w:val="22"/>
        </w:rPr>
        <w:t xml:space="preserve"> nakoniec do dospelosti dosiahne svoju cieľovú výšku. Pozorovalo sa však počiatočné malé, ale prechodné zníženie rastu (približne o 1 cm). Vyskytuje sa zvyčajne v priebehu prvého roka liečby.</w:t>
      </w:r>
    </w:p>
    <w:p w14:paraId="5E32B1BF" w14:textId="77777777" w:rsidR="002E1F33" w:rsidRPr="001B3DD0" w:rsidRDefault="002E1F33" w:rsidP="009E7854">
      <w:pPr>
        <w:rPr>
          <w:b/>
          <w:sz w:val="22"/>
          <w:szCs w:val="22"/>
        </w:rPr>
      </w:pPr>
    </w:p>
    <w:p w14:paraId="59D9C207" w14:textId="77777777" w:rsidR="00EC1D73" w:rsidRPr="001B3DD0" w:rsidRDefault="00EC1D73" w:rsidP="009E7854">
      <w:pPr>
        <w:rPr>
          <w:b/>
          <w:sz w:val="22"/>
          <w:szCs w:val="22"/>
        </w:rPr>
      </w:pPr>
      <w:r w:rsidRPr="001B3DD0">
        <w:rPr>
          <w:b/>
          <w:sz w:val="22"/>
          <w:szCs w:val="22"/>
        </w:rPr>
        <w:t xml:space="preserve">4.5 </w:t>
      </w:r>
      <w:r w:rsidR="006D0823" w:rsidRPr="001B3DD0">
        <w:rPr>
          <w:b/>
          <w:sz w:val="22"/>
          <w:szCs w:val="22"/>
        </w:rPr>
        <w:t xml:space="preserve">      </w:t>
      </w:r>
      <w:r w:rsidR="00936F1F" w:rsidRPr="001B3DD0">
        <w:rPr>
          <w:b/>
          <w:sz w:val="22"/>
          <w:szCs w:val="22"/>
        </w:rPr>
        <w:tab/>
      </w:r>
      <w:r w:rsidRPr="001B3DD0">
        <w:rPr>
          <w:b/>
          <w:sz w:val="22"/>
          <w:szCs w:val="22"/>
        </w:rPr>
        <w:t>Liekové a iné interakcie</w:t>
      </w:r>
    </w:p>
    <w:p w14:paraId="11F577FD" w14:textId="77777777" w:rsidR="00383EE7" w:rsidRPr="001B3DD0" w:rsidRDefault="00383EE7" w:rsidP="009E7854">
      <w:pPr>
        <w:pStyle w:val="Zkladntext2"/>
        <w:ind w:right="-1"/>
        <w:rPr>
          <w:b/>
          <w:i/>
          <w:sz w:val="22"/>
          <w:szCs w:val="22"/>
        </w:rPr>
      </w:pPr>
    </w:p>
    <w:p w14:paraId="1108D88A" w14:textId="77777777" w:rsidR="00EC1D73" w:rsidRPr="001B3DD0" w:rsidRDefault="00EC1D73" w:rsidP="009E7854">
      <w:pPr>
        <w:pStyle w:val="Zkladntext2"/>
        <w:ind w:right="-1"/>
        <w:rPr>
          <w:i/>
          <w:sz w:val="22"/>
          <w:szCs w:val="22"/>
        </w:rPr>
      </w:pPr>
      <w:proofErr w:type="spellStart"/>
      <w:r w:rsidRPr="001B3DD0">
        <w:rPr>
          <w:i/>
          <w:sz w:val="22"/>
          <w:szCs w:val="22"/>
        </w:rPr>
        <w:t>Farmakokinetické</w:t>
      </w:r>
      <w:proofErr w:type="spellEnd"/>
      <w:r w:rsidRPr="001B3DD0">
        <w:rPr>
          <w:i/>
          <w:sz w:val="22"/>
          <w:szCs w:val="22"/>
        </w:rPr>
        <w:t xml:space="preserve"> interakcie</w:t>
      </w:r>
    </w:p>
    <w:p w14:paraId="7AF15D62" w14:textId="58367A2C" w:rsidR="00247E11" w:rsidRPr="001B3DD0" w:rsidRDefault="00247E11" w:rsidP="00D47E5F">
      <w:pPr>
        <w:pStyle w:val="Zkladntext"/>
        <w:ind w:left="0" w:firstLine="0"/>
        <w:jc w:val="left"/>
        <w:rPr>
          <w:sz w:val="22"/>
          <w:szCs w:val="22"/>
        </w:rPr>
      </w:pPr>
      <w:r w:rsidRPr="001B3DD0">
        <w:rPr>
          <w:sz w:val="22"/>
          <w:szCs w:val="22"/>
        </w:rPr>
        <w:t xml:space="preserve">Silné inhibítory CYP3A (napr. </w:t>
      </w:r>
      <w:proofErr w:type="spellStart"/>
      <w:r w:rsidRPr="001B3DD0">
        <w:rPr>
          <w:sz w:val="22"/>
          <w:szCs w:val="22"/>
        </w:rPr>
        <w:t>ketokonazol</w:t>
      </w:r>
      <w:proofErr w:type="spellEnd"/>
      <w:r w:rsidRPr="001B3DD0">
        <w:rPr>
          <w:sz w:val="22"/>
          <w:szCs w:val="22"/>
        </w:rPr>
        <w:t xml:space="preserve">, </w:t>
      </w:r>
      <w:proofErr w:type="spellStart"/>
      <w:r w:rsidRPr="001B3DD0">
        <w:rPr>
          <w:sz w:val="22"/>
          <w:szCs w:val="22"/>
        </w:rPr>
        <w:t>intrakonazol</w:t>
      </w:r>
      <w:proofErr w:type="spellEnd"/>
      <w:r w:rsidRPr="001B3DD0">
        <w:rPr>
          <w:sz w:val="22"/>
          <w:szCs w:val="22"/>
        </w:rPr>
        <w:t xml:space="preserve">, </w:t>
      </w:r>
      <w:proofErr w:type="spellStart"/>
      <w:r w:rsidRPr="001B3DD0">
        <w:rPr>
          <w:sz w:val="22"/>
          <w:szCs w:val="22"/>
        </w:rPr>
        <w:t>voriko</w:t>
      </w:r>
      <w:r w:rsidR="0097791A" w:rsidRPr="001B3DD0">
        <w:rPr>
          <w:sz w:val="22"/>
          <w:szCs w:val="22"/>
        </w:rPr>
        <w:t>nazol</w:t>
      </w:r>
      <w:proofErr w:type="spellEnd"/>
      <w:r w:rsidR="0097791A" w:rsidRPr="001B3DD0">
        <w:rPr>
          <w:sz w:val="22"/>
          <w:szCs w:val="22"/>
        </w:rPr>
        <w:t xml:space="preserve">, </w:t>
      </w:r>
      <w:proofErr w:type="spellStart"/>
      <w:r w:rsidR="0097791A" w:rsidRPr="001B3DD0">
        <w:rPr>
          <w:sz w:val="22"/>
          <w:szCs w:val="22"/>
        </w:rPr>
        <w:t>posakonazol</w:t>
      </w:r>
      <w:proofErr w:type="spellEnd"/>
      <w:r w:rsidR="0097791A" w:rsidRPr="001B3DD0">
        <w:rPr>
          <w:sz w:val="22"/>
          <w:szCs w:val="22"/>
        </w:rPr>
        <w:t xml:space="preserve">, </w:t>
      </w:r>
      <w:proofErr w:type="spellStart"/>
      <w:r w:rsidR="0097791A" w:rsidRPr="001B3DD0">
        <w:rPr>
          <w:sz w:val="22"/>
          <w:szCs w:val="22"/>
        </w:rPr>
        <w:t>klaritromycín</w:t>
      </w:r>
      <w:proofErr w:type="spellEnd"/>
      <w:r w:rsidR="0097791A" w:rsidRPr="001B3DD0">
        <w:rPr>
          <w:sz w:val="22"/>
          <w:szCs w:val="22"/>
        </w:rPr>
        <w:t xml:space="preserve">, </w:t>
      </w:r>
      <w:proofErr w:type="spellStart"/>
      <w:r w:rsidR="0097791A" w:rsidRPr="001B3DD0">
        <w:rPr>
          <w:sz w:val="22"/>
          <w:szCs w:val="22"/>
        </w:rPr>
        <w:t>telitromycín</w:t>
      </w:r>
      <w:proofErr w:type="spellEnd"/>
      <w:r w:rsidR="0097791A" w:rsidRPr="001B3DD0">
        <w:rPr>
          <w:sz w:val="22"/>
          <w:szCs w:val="22"/>
        </w:rPr>
        <w:t xml:space="preserve">, </w:t>
      </w:r>
      <w:proofErr w:type="spellStart"/>
      <w:r w:rsidR="0097791A" w:rsidRPr="001B3DD0">
        <w:rPr>
          <w:sz w:val="22"/>
          <w:szCs w:val="22"/>
        </w:rPr>
        <w:t>nefazodó</w:t>
      </w:r>
      <w:r w:rsidRPr="001B3DD0">
        <w:rPr>
          <w:sz w:val="22"/>
          <w:szCs w:val="22"/>
        </w:rPr>
        <w:t>n</w:t>
      </w:r>
      <w:proofErr w:type="spellEnd"/>
      <w:r w:rsidR="006A3DAE" w:rsidRPr="001B3DD0">
        <w:rPr>
          <w:sz w:val="22"/>
          <w:szCs w:val="22"/>
        </w:rPr>
        <w:t xml:space="preserve">, </w:t>
      </w:r>
      <w:proofErr w:type="spellStart"/>
      <w:r w:rsidR="006A3DAE" w:rsidRPr="001B3DD0">
        <w:rPr>
          <w:sz w:val="22"/>
          <w:szCs w:val="22"/>
        </w:rPr>
        <w:t>kobicistát</w:t>
      </w:r>
      <w:proofErr w:type="spellEnd"/>
      <w:r w:rsidRPr="001B3DD0">
        <w:rPr>
          <w:sz w:val="22"/>
          <w:szCs w:val="22"/>
        </w:rPr>
        <w:t xml:space="preserve"> a inhibítory HIV </w:t>
      </w:r>
      <w:proofErr w:type="spellStart"/>
      <w:r w:rsidRPr="001B3DD0">
        <w:rPr>
          <w:sz w:val="22"/>
          <w:szCs w:val="22"/>
        </w:rPr>
        <w:t>proteázy</w:t>
      </w:r>
      <w:proofErr w:type="spellEnd"/>
      <w:r w:rsidRPr="001B3DD0">
        <w:rPr>
          <w:sz w:val="22"/>
          <w:szCs w:val="22"/>
        </w:rPr>
        <w:t xml:space="preserve">) môžu výrazne zvýšiť plazmatické hladiny </w:t>
      </w:r>
      <w:proofErr w:type="spellStart"/>
      <w:r w:rsidRPr="001B3DD0">
        <w:rPr>
          <w:sz w:val="22"/>
          <w:szCs w:val="22"/>
        </w:rPr>
        <w:t>budezonidu</w:t>
      </w:r>
      <w:proofErr w:type="spellEnd"/>
      <w:r w:rsidRPr="001B3DD0">
        <w:rPr>
          <w:sz w:val="22"/>
          <w:szCs w:val="22"/>
        </w:rPr>
        <w:t xml:space="preserve"> a ich súbežnému po</w:t>
      </w:r>
      <w:r w:rsidR="0097791A" w:rsidRPr="001B3DD0">
        <w:rPr>
          <w:sz w:val="22"/>
          <w:szCs w:val="22"/>
        </w:rPr>
        <w:t xml:space="preserve">užívaniu </w:t>
      </w:r>
      <w:r w:rsidRPr="001B3DD0">
        <w:rPr>
          <w:sz w:val="22"/>
          <w:szCs w:val="22"/>
        </w:rPr>
        <w:t>sa má vyhnúť. Ak to nie je možné, časový interval medzi podaním inhibítora a </w:t>
      </w:r>
      <w:proofErr w:type="spellStart"/>
      <w:r w:rsidRPr="001B3DD0">
        <w:rPr>
          <w:sz w:val="22"/>
          <w:szCs w:val="22"/>
        </w:rPr>
        <w:t>budezonidu</w:t>
      </w:r>
      <w:proofErr w:type="spellEnd"/>
      <w:r w:rsidRPr="001B3DD0">
        <w:rPr>
          <w:sz w:val="22"/>
          <w:szCs w:val="22"/>
        </w:rPr>
        <w:t xml:space="preserve"> má byť čo najdlhší (</w:t>
      </w:r>
      <w:r w:rsidR="0097791A" w:rsidRPr="001B3DD0">
        <w:rPr>
          <w:sz w:val="22"/>
          <w:szCs w:val="22"/>
        </w:rPr>
        <w:t xml:space="preserve">pozri </w:t>
      </w:r>
      <w:r w:rsidRPr="001B3DD0">
        <w:rPr>
          <w:sz w:val="22"/>
          <w:szCs w:val="22"/>
        </w:rPr>
        <w:t>časť 4.4).</w:t>
      </w:r>
      <w:r w:rsidR="0097791A" w:rsidRPr="001B3DD0">
        <w:rPr>
          <w:sz w:val="22"/>
          <w:szCs w:val="22"/>
        </w:rPr>
        <w:t xml:space="preserve"> </w:t>
      </w:r>
    </w:p>
    <w:p w14:paraId="18986DF1" w14:textId="77777777" w:rsidR="000B11BB" w:rsidRPr="001B3DD0" w:rsidRDefault="000B11BB" w:rsidP="00D12655">
      <w:pPr>
        <w:pStyle w:val="Zkladntext"/>
        <w:ind w:left="0" w:firstLine="0"/>
        <w:jc w:val="left"/>
        <w:rPr>
          <w:sz w:val="22"/>
          <w:szCs w:val="22"/>
        </w:rPr>
      </w:pPr>
    </w:p>
    <w:p w14:paraId="2ABE7B69" w14:textId="3CF9C6E5" w:rsidR="00247E11" w:rsidRPr="001B3DD0" w:rsidRDefault="00371552" w:rsidP="00D12655">
      <w:pPr>
        <w:pStyle w:val="Zkladntext"/>
        <w:ind w:left="0" w:firstLine="0"/>
        <w:jc w:val="left"/>
        <w:rPr>
          <w:sz w:val="22"/>
          <w:szCs w:val="22"/>
        </w:rPr>
      </w:pPr>
      <w:r w:rsidRPr="001B3DD0">
        <w:rPr>
          <w:sz w:val="22"/>
          <w:szCs w:val="22"/>
        </w:rPr>
        <w:t>S</w:t>
      </w:r>
      <w:r w:rsidR="00247E11" w:rsidRPr="001B3DD0">
        <w:rPr>
          <w:sz w:val="22"/>
          <w:szCs w:val="22"/>
        </w:rPr>
        <w:t>iln</w:t>
      </w:r>
      <w:r w:rsidRPr="001B3DD0">
        <w:rPr>
          <w:sz w:val="22"/>
          <w:szCs w:val="22"/>
        </w:rPr>
        <w:t>ý</w:t>
      </w:r>
      <w:r w:rsidR="00247E11" w:rsidRPr="001B3DD0">
        <w:rPr>
          <w:sz w:val="22"/>
          <w:szCs w:val="22"/>
        </w:rPr>
        <w:t xml:space="preserve"> inhibítor CYP3A </w:t>
      </w:r>
      <w:proofErr w:type="spellStart"/>
      <w:r w:rsidR="00247E11" w:rsidRPr="001B3DD0">
        <w:rPr>
          <w:sz w:val="22"/>
          <w:szCs w:val="22"/>
        </w:rPr>
        <w:t>ketokonazol</w:t>
      </w:r>
      <w:proofErr w:type="spellEnd"/>
      <w:r w:rsidR="00247E11" w:rsidRPr="001B3DD0">
        <w:rPr>
          <w:sz w:val="22"/>
          <w:szCs w:val="22"/>
        </w:rPr>
        <w:t xml:space="preserve"> </w:t>
      </w:r>
      <w:r w:rsidR="007B0CB4" w:rsidRPr="001B3DD0">
        <w:rPr>
          <w:sz w:val="22"/>
          <w:szCs w:val="22"/>
        </w:rPr>
        <w:t xml:space="preserve">v dávke </w:t>
      </w:r>
      <w:r w:rsidRPr="001B3DD0">
        <w:rPr>
          <w:sz w:val="22"/>
          <w:szCs w:val="22"/>
        </w:rPr>
        <w:t xml:space="preserve">200 mg </w:t>
      </w:r>
      <w:r w:rsidR="00247E11" w:rsidRPr="001B3DD0">
        <w:rPr>
          <w:sz w:val="22"/>
          <w:szCs w:val="22"/>
        </w:rPr>
        <w:t xml:space="preserve">jedenkrát denne zvýšil plazmatické hladiny súbežne perorálne podávaného </w:t>
      </w:r>
      <w:proofErr w:type="spellStart"/>
      <w:r w:rsidR="00247E11" w:rsidRPr="001B3DD0">
        <w:rPr>
          <w:sz w:val="22"/>
          <w:szCs w:val="22"/>
        </w:rPr>
        <w:t>budezonidu</w:t>
      </w:r>
      <w:proofErr w:type="spellEnd"/>
      <w:r w:rsidR="00247E11" w:rsidRPr="001B3DD0">
        <w:rPr>
          <w:sz w:val="22"/>
          <w:szCs w:val="22"/>
        </w:rPr>
        <w:t xml:space="preserve"> (jedn</w:t>
      </w:r>
      <w:r w:rsidR="00FA5A68" w:rsidRPr="001B3DD0">
        <w:rPr>
          <w:sz w:val="22"/>
          <w:szCs w:val="22"/>
        </w:rPr>
        <w:t xml:space="preserve">orazová </w:t>
      </w:r>
      <w:r w:rsidR="00247E11" w:rsidRPr="001B3DD0">
        <w:rPr>
          <w:sz w:val="22"/>
          <w:szCs w:val="22"/>
        </w:rPr>
        <w:t xml:space="preserve">3 mg dávka) v priemere šesťnásobne. Ak sa </w:t>
      </w:r>
      <w:proofErr w:type="spellStart"/>
      <w:r w:rsidR="00247E11" w:rsidRPr="001B3DD0">
        <w:rPr>
          <w:sz w:val="22"/>
          <w:szCs w:val="22"/>
        </w:rPr>
        <w:t>ketokonazol</w:t>
      </w:r>
      <w:proofErr w:type="spellEnd"/>
      <w:r w:rsidR="00247E11" w:rsidRPr="001B3DD0">
        <w:rPr>
          <w:sz w:val="22"/>
          <w:szCs w:val="22"/>
        </w:rPr>
        <w:t xml:space="preserve"> podával 12 hodín po </w:t>
      </w:r>
      <w:proofErr w:type="spellStart"/>
      <w:r w:rsidR="00247E11" w:rsidRPr="001B3DD0">
        <w:rPr>
          <w:sz w:val="22"/>
          <w:szCs w:val="22"/>
        </w:rPr>
        <w:t>budezonide</w:t>
      </w:r>
      <w:proofErr w:type="spellEnd"/>
      <w:r w:rsidR="00247E11" w:rsidRPr="001B3DD0">
        <w:rPr>
          <w:sz w:val="22"/>
          <w:szCs w:val="22"/>
        </w:rPr>
        <w:t xml:space="preserve">, koncentrácia sa v priemere zvýšila len trojnásobne, čo </w:t>
      </w:r>
      <w:r w:rsidR="00FA5A68" w:rsidRPr="001B3DD0">
        <w:rPr>
          <w:sz w:val="22"/>
          <w:szCs w:val="22"/>
        </w:rPr>
        <w:t>po</w:t>
      </w:r>
      <w:r w:rsidR="00247E11" w:rsidRPr="001B3DD0">
        <w:rPr>
          <w:sz w:val="22"/>
          <w:szCs w:val="22"/>
        </w:rPr>
        <w:t>ukazuje, že oddelenie času podania redukuje zvýšenie plazmatických hladín. Obmedzené údaje o</w:t>
      </w:r>
      <w:r w:rsidR="00FA5A68" w:rsidRPr="001B3DD0">
        <w:rPr>
          <w:sz w:val="22"/>
          <w:szCs w:val="22"/>
        </w:rPr>
        <w:t xml:space="preserve"> tejto </w:t>
      </w:r>
      <w:r w:rsidR="00247E11" w:rsidRPr="001B3DD0">
        <w:rPr>
          <w:sz w:val="22"/>
          <w:szCs w:val="22"/>
        </w:rPr>
        <w:t>interakcii pri vysokej dávke inhal</w:t>
      </w:r>
      <w:r w:rsidR="00FA5A68" w:rsidRPr="001B3DD0">
        <w:rPr>
          <w:sz w:val="22"/>
          <w:szCs w:val="22"/>
        </w:rPr>
        <w:t xml:space="preserve">ačného </w:t>
      </w:r>
      <w:proofErr w:type="spellStart"/>
      <w:r w:rsidR="00247E11" w:rsidRPr="001B3DD0">
        <w:rPr>
          <w:sz w:val="22"/>
          <w:szCs w:val="22"/>
        </w:rPr>
        <w:t>budezonidu</w:t>
      </w:r>
      <w:proofErr w:type="spellEnd"/>
      <w:r w:rsidR="00247E11" w:rsidRPr="001B3DD0">
        <w:rPr>
          <w:sz w:val="22"/>
          <w:szCs w:val="22"/>
        </w:rPr>
        <w:t xml:space="preserve"> naznačujú, že pri súbežnom podávaní inhal</w:t>
      </w:r>
      <w:r w:rsidR="00FA5A68" w:rsidRPr="001B3DD0">
        <w:rPr>
          <w:sz w:val="22"/>
          <w:szCs w:val="22"/>
        </w:rPr>
        <w:t xml:space="preserve">ačného </w:t>
      </w:r>
      <w:proofErr w:type="spellStart"/>
      <w:r w:rsidR="00247E11" w:rsidRPr="001B3DD0">
        <w:rPr>
          <w:sz w:val="22"/>
          <w:szCs w:val="22"/>
        </w:rPr>
        <w:t>budezonidu</w:t>
      </w:r>
      <w:proofErr w:type="spellEnd"/>
      <w:r w:rsidR="00247E11" w:rsidRPr="001B3DD0">
        <w:rPr>
          <w:sz w:val="22"/>
          <w:szCs w:val="22"/>
        </w:rPr>
        <w:t xml:space="preserve"> (jedn</w:t>
      </w:r>
      <w:r w:rsidR="00FA5A68" w:rsidRPr="001B3DD0">
        <w:rPr>
          <w:sz w:val="22"/>
          <w:szCs w:val="22"/>
        </w:rPr>
        <w:t xml:space="preserve">orazová dávka </w:t>
      </w:r>
      <w:r w:rsidR="00247E11" w:rsidRPr="001B3DD0">
        <w:rPr>
          <w:sz w:val="22"/>
          <w:szCs w:val="22"/>
        </w:rPr>
        <w:t>1000 µg) spolu s </w:t>
      </w:r>
      <w:proofErr w:type="spellStart"/>
      <w:r w:rsidR="00247E11" w:rsidRPr="001B3DD0">
        <w:rPr>
          <w:sz w:val="22"/>
          <w:szCs w:val="22"/>
        </w:rPr>
        <w:t>itrakonazolom</w:t>
      </w:r>
      <w:proofErr w:type="spellEnd"/>
      <w:r w:rsidR="00247E11" w:rsidRPr="001B3DD0">
        <w:rPr>
          <w:sz w:val="22"/>
          <w:szCs w:val="22"/>
        </w:rPr>
        <w:t>, 200 mg raz denne, sa môže objaviť výrazné zvýšenie plazmatických</w:t>
      </w:r>
      <w:r w:rsidR="00FA5A68" w:rsidRPr="001B3DD0">
        <w:rPr>
          <w:sz w:val="22"/>
          <w:szCs w:val="22"/>
        </w:rPr>
        <w:t xml:space="preserve"> hladín (v priemere štvornásobné</w:t>
      </w:r>
      <w:r w:rsidR="00247E11" w:rsidRPr="001B3DD0">
        <w:rPr>
          <w:sz w:val="22"/>
          <w:szCs w:val="22"/>
        </w:rPr>
        <w:t>).</w:t>
      </w:r>
    </w:p>
    <w:p w14:paraId="68914236" w14:textId="77777777" w:rsidR="001D6642" w:rsidRPr="001B3DD0" w:rsidRDefault="001D6642" w:rsidP="00D12655">
      <w:pPr>
        <w:pStyle w:val="Zkladntext"/>
        <w:ind w:left="0" w:firstLine="0"/>
        <w:jc w:val="left"/>
        <w:rPr>
          <w:sz w:val="22"/>
          <w:szCs w:val="22"/>
        </w:rPr>
      </w:pPr>
    </w:p>
    <w:p w14:paraId="27A5EE01" w14:textId="77777777" w:rsidR="00BF5D00" w:rsidRPr="001B3DD0" w:rsidRDefault="00BF5D00" w:rsidP="00D12655">
      <w:pPr>
        <w:ind w:left="0" w:firstLine="0"/>
        <w:rPr>
          <w:bCs/>
          <w:iCs/>
          <w:sz w:val="22"/>
          <w:szCs w:val="22"/>
        </w:rPr>
      </w:pPr>
      <w:bookmarkStart w:id="4" w:name="_Hlk18415917"/>
      <w:r w:rsidRPr="001B3DD0">
        <w:rPr>
          <w:bCs/>
          <w:iCs/>
          <w:sz w:val="22"/>
          <w:szCs w:val="22"/>
        </w:rPr>
        <w:t xml:space="preserve">Očakáva sa, že súčasná liečba liekmi, obsahujúcimi </w:t>
      </w:r>
      <w:proofErr w:type="spellStart"/>
      <w:r w:rsidRPr="001B3DD0">
        <w:rPr>
          <w:bCs/>
          <w:iCs/>
          <w:sz w:val="22"/>
          <w:szCs w:val="22"/>
        </w:rPr>
        <w:t>kobicistát</w:t>
      </w:r>
      <w:proofErr w:type="spellEnd"/>
      <w:r w:rsidRPr="001B3DD0">
        <w:rPr>
          <w:bCs/>
          <w:iCs/>
          <w:sz w:val="22"/>
          <w:szCs w:val="22"/>
        </w:rPr>
        <w:t xml:space="preserve"> zvýši riziko systémových vedľajších účinkov. Kombinácii sa treba vyhnúť, pokiaľ prínos neprevýši zvýšené riziko systémových vedľajších účinkov </w:t>
      </w:r>
      <w:proofErr w:type="spellStart"/>
      <w:r w:rsidRPr="001B3DD0">
        <w:rPr>
          <w:bCs/>
          <w:iCs/>
          <w:sz w:val="22"/>
          <w:szCs w:val="22"/>
        </w:rPr>
        <w:t>kortikosteroidov</w:t>
      </w:r>
      <w:proofErr w:type="spellEnd"/>
      <w:r w:rsidRPr="001B3DD0">
        <w:rPr>
          <w:bCs/>
          <w:iCs/>
          <w:sz w:val="22"/>
          <w:szCs w:val="22"/>
        </w:rPr>
        <w:t xml:space="preserve">. V takom prípade sa pacienti majú monitorovať na systémové vedľajšie účinky </w:t>
      </w:r>
      <w:proofErr w:type="spellStart"/>
      <w:r w:rsidRPr="001B3DD0">
        <w:rPr>
          <w:bCs/>
          <w:iCs/>
          <w:sz w:val="22"/>
          <w:szCs w:val="22"/>
        </w:rPr>
        <w:t>kortikosteroidov</w:t>
      </w:r>
      <w:bookmarkEnd w:id="4"/>
      <w:proofErr w:type="spellEnd"/>
      <w:r w:rsidRPr="001B3DD0">
        <w:rPr>
          <w:bCs/>
          <w:iCs/>
          <w:sz w:val="22"/>
          <w:szCs w:val="22"/>
        </w:rPr>
        <w:t>.</w:t>
      </w:r>
    </w:p>
    <w:p w14:paraId="23A874C8" w14:textId="77777777" w:rsidR="00383EE7" w:rsidRPr="001B3DD0" w:rsidRDefault="00383EE7" w:rsidP="00D12655">
      <w:pPr>
        <w:pStyle w:val="Nadpis3"/>
        <w:ind w:left="0" w:firstLine="0"/>
        <w:jc w:val="left"/>
        <w:rPr>
          <w:bCs/>
          <w:iCs/>
          <w:sz w:val="22"/>
          <w:szCs w:val="22"/>
        </w:rPr>
      </w:pPr>
    </w:p>
    <w:p w14:paraId="1094DD06" w14:textId="77777777" w:rsidR="00EC1D73" w:rsidRPr="001B3DD0" w:rsidRDefault="00EC1D73" w:rsidP="00D12655">
      <w:pPr>
        <w:pStyle w:val="Nadpis3"/>
        <w:ind w:left="0" w:firstLine="0"/>
        <w:jc w:val="left"/>
        <w:rPr>
          <w:b w:val="0"/>
          <w:bCs/>
          <w:iCs/>
          <w:sz w:val="22"/>
          <w:szCs w:val="22"/>
        </w:rPr>
      </w:pPr>
      <w:proofErr w:type="spellStart"/>
      <w:r w:rsidRPr="001B3DD0">
        <w:rPr>
          <w:b w:val="0"/>
          <w:bCs/>
          <w:iCs/>
          <w:sz w:val="22"/>
          <w:szCs w:val="22"/>
        </w:rPr>
        <w:t>Farmakodynamické</w:t>
      </w:r>
      <w:proofErr w:type="spellEnd"/>
      <w:r w:rsidRPr="001B3DD0">
        <w:rPr>
          <w:b w:val="0"/>
          <w:bCs/>
          <w:iCs/>
          <w:sz w:val="22"/>
          <w:szCs w:val="22"/>
        </w:rPr>
        <w:t xml:space="preserve"> interakcie</w:t>
      </w:r>
    </w:p>
    <w:p w14:paraId="39EFE3C8" w14:textId="77777777" w:rsidR="00EC1D73" w:rsidRPr="001B3DD0" w:rsidRDefault="00EC1D73" w:rsidP="00D12655">
      <w:pPr>
        <w:pStyle w:val="Zkladntext"/>
        <w:ind w:left="0" w:firstLine="0"/>
        <w:jc w:val="left"/>
        <w:rPr>
          <w:sz w:val="22"/>
          <w:szCs w:val="22"/>
        </w:rPr>
      </w:pPr>
      <w:proofErr w:type="spellStart"/>
      <w:r w:rsidRPr="001B3DD0">
        <w:rPr>
          <w:sz w:val="22"/>
          <w:szCs w:val="22"/>
        </w:rPr>
        <w:t>Blokátory</w:t>
      </w:r>
      <w:proofErr w:type="spellEnd"/>
      <w:r w:rsidRPr="001B3DD0">
        <w:rPr>
          <w:sz w:val="22"/>
          <w:szCs w:val="22"/>
        </w:rPr>
        <w:t xml:space="preserve"> beta-</w:t>
      </w:r>
      <w:proofErr w:type="spellStart"/>
      <w:r w:rsidRPr="001B3DD0">
        <w:rPr>
          <w:sz w:val="22"/>
          <w:szCs w:val="22"/>
        </w:rPr>
        <w:t>adrenergných</w:t>
      </w:r>
      <w:proofErr w:type="spellEnd"/>
      <w:r w:rsidRPr="001B3DD0">
        <w:rPr>
          <w:sz w:val="22"/>
          <w:szCs w:val="22"/>
        </w:rPr>
        <w:t xml:space="preserve"> receptorov môžu oslabiť alebo </w:t>
      </w:r>
      <w:proofErr w:type="spellStart"/>
      <w:r w:rsidRPr="001B3DD0">
        <w:rPr>
          <w:sz w:val="22"/>
          <w:szCs w:val="22"/>
        </w:rPr>
        <w:t>inhibovať</w:t>
      </w:r>
      <w:proofErr w:type="spellEnd"/>
      <w:r w:rsidRPr="001B3DD0">
        <w:rPr>
          <w:sz w:val="22"/>
          <w:szCs w:val="22"/>
        </w:rPr>
        <w:t xml:space="preserve"> účinok </w:t>
      </w:r>
      <w:proofErr w:type="spellStart"/>
      <w:r w:rsidRPr="001B3DD0">
        <w:rPr>
          <w:sz w:val="22"/>
          <w:szCs w:val="22"/>
        </w:rPr>
        <w:t>formoterolu</w:t>
      </w:r>
      <w:proofErr w:type="spellEnd"/>
      <w:r w:rsidRPr="001B3DD0">
        <w:rPr>
          <w:sz w:val="22"/>
          <w:szCs w:val="22"/>
        </w:rPr>
        <w:t xml:space="preserve">. Preto sa </w:t>
      </w:r>
      <w:proofErr w:type="spellStart"/>
      <w:r w:rsidR="00FA5A68" w:rsidRPr="001B3DD0">
        <w:rPr>
          <w:sz w:val="22"/>
          <w:szCs w:val="22"/>
        </w:rPr>
        <w:t>Bufomix</w:t>
      </w:r>
      <w:proofErr w:type="spellEnd"/>
      <w:r w:rsidR="00FA5A68" w:rsidRPr="001B3DD0">
        <w:rPr>
          <w:sz w:val="22"/>
          <w:szCs w:val="22"/>
        </w:rPr>
        <w:t xml:space="preserve"> </w:t>
      </w:r>
      <w:proofErr w:type="spellStart"/>
      <w:r w:rsidR="00FA5A68" w:rsidRPr="001B3DD0">
        <w:rPr>
          <w:sz w:val="22"/>
          <w:szCs w:val="22"/>
        </w:rPr>
        <w:t>Easyhaler</w:t>
      </w:r>
      <w:proofErr w:type="spellEnd"/>
      <w:r w:rsidR="00FA5A68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nemá podávať súbežne s </w:t>
      </w:r>
      <w:proofErr w:type="spellStart"/>
      <w:r w:rsidRPr="001B3DD0">
        <w:rPr>
          <w:sz w:val="22"/>
          <w:szCs w:val="22"/>
        </w:rPr>
        <w:t>blokátormi</w:t>
      </w:r>
      <w:proofErr w:type="spellEnd"/>
      <w:r w:rsidRPr="001B3DD0">
        <w:rPr>
          <w:sz w:val="22"/>
          <w:szCs w:val="22"/>
        </w:rPr>
        <w:t xml:space="preserve"> beta-</w:t>
      </w:r>
      <w:proofErr w:type="spellStart"/>
      <w:r w:rsidRPr="001B3DD0">
        <w:rPr>
          <w:sz w:val="22"/>
          <w:szCs w:val="22"/>
        </w:rPr>
        <w:t>adrenergných</w:t>
      </w:r>
      <w:proofErr w:type="spellEnd"/>
      <w:r w:rsidRPr="001B3DD0">
        <w:rPr>
          <w:sz w:val="22"/>
          <w:szCs w:val="22"/>
        </w:rPr>
        <w:t xml:space="preserve"> receptorov (vrátane očných kvapiek), </w:t>
      </w:r>
      <w:r w:rsidR="00383EE7" w:rsidRPr="001B3DD0">
        <w:rPr>
          <w:sz w:val="22"/>
          <w:szCs w:val="22"/>
        </w:rPr>
        <w:t xml:space="preserve">pokiaľ </w:t>
      </w:r>
      <w:r w:rsidR="00FA5A68" w:rsidRPr="001B3DD0">
        <w:rPr>
          <w:sz w:val="22"/>
          <w:szCs w:val="22"/>
        </w:rPr>
        <w:t xml:space="preserve">na to </w:t>
      </w:r>
      <w:r w:rsidRPr="001B3DD0">
        <w:rPr>
          <w:sz w:val="22"/>
          <w:szCs w:val="22"/>
        </w:rPr>
        <w:t>nie sú závažné dôvody.</w:t>
      </w:r>
    </w:p>
    <w:p w14:paraId="430236C3" w14:textId="77777777" w:rsidR="00383EE7" w:rsidRPr="001B3DD0" w:rsidRDefault="00383EE7" w:rsidP="009E7854">
      <w:pPr>
        <w:rPr>
          <w:sz w:val="22"/>
          <w:szCs w:val="22"/>
        </w:rPr>
      </w:pPr>
    </w:p>
    <w:p w14:paraId="46FBBF24" w14:textId="0132CA75" w:rsidR="00EC1D73" w:rsidRPr="001B3DD0" w:rsidRDefault="00EC1D73" w:rsidP="00D1265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Pri súbežnej liečbe </w:t>
      </w:r>
      <w:proofErr w:type="spellStart"/>
      <w:r w:rsidRPr="001B3DD0">
        <w:rPr>
          <w:sz w:val="22"/>
          <w:szCs w:val="22"/>
        </w:rPr>
        <w:t>chinidínom</w:t>
      </w:r>
      <w:proofErr w:type="spellEnd"/>
      <w:r w:rsidRPr="001B3DD0">
        <w:rPr>
          <w:sz w:val="22"/>
          <w:szCs w:val="22"/>
        </w:rPr>
        <w:t xml:space="preserve">, </w:t>
      </w:r>
      <w:proofErr w:type="spellStart"/>
      <w:r w:rsidRPr="001B3DD0">
        <w:rPr>
          <w:sz w:val="22"/>
          <w:szCs w:val="22"/>
        </w:rPr>
        <w:t>di</w:t>
      </w:r>
      <w:r w:rsidR="00371552" w:rsidRPr="001B3DD0">
        <w:rPr>
          <w:sz w:val="22"/>
          <w:szCs w:val="22"/>
        </w:rPr>
        <w:t>z</w:t>
      </w:r>
      <w:r w:rsidRPr="001B3DD0">
        <w:rPr>
          <w:sz w:val="22"/>
          <w:szCs w:val="22"/>
        </w:rPr>
        <w:t>opyramidom</w:t>
      </w:r>
      <w:proofErr w:type="spellEnd"/>
      <w:r w:rsidRPr="001B3DD0">
        <w:rPr>
          <w:sz w:val="22"/>
          <w:szCs w:val="22"/>
        </w:rPr>
        <w:t xml:space="preserve">, </w:t>
      </w:r>
      <w:proofErr w:type="spellStart"/>
      <w:r w:rsidRPr="001B3DD0">
        <w:rPr>
          <w:sz w:val="22"/>
          <w:szCs w:val="22"/>
        </w:rPr>
        <w:t>prokaínamidom</w:t>
      </w:r>
      <w:proofErr w:type="spellEnd"/>
      <w:r w:rsidRPr="001B3DD0">
        <w:rPr>
          <w:sz w:val="22"/>
          <w:szCs w:val="22"/>
        </w:rPr>
        <w:t xml:space="preserve">, </w:t>
      </w:r>
      <w:proofErr w:type="spellStart"/>
      <w:r w:rsidRPr="001B3DD0">
        <w:rPr>
          <w:sz w:val="22"/>
          <w:szCs w:val="22"/>
        </w:rPr>
        <w:t>fenotiazínmi</w:t>
      </w:r>
      <w:proofErr w:type="spellEnd"/>
      <w:r w:rsidRPr="001B3DD0">
        <w:rPr>
          <w:sz w:val="22"/>
          <w:szCs w:val="22"/>
        </w:rPr>
        <w:t xml:space="preserve">, </w:t>
      </w:r>
      <w:proofErr w:type="spellStart"/>
      <w:r w:rsidRPr="001B3DD0">
        <w:rPr>
          <w:sz w:val="22"/>
          <w:szCs w:val="22"/>
        </w:rPr>
        <w:t>antihistaminikami</w:t>
      </w:r>
      <w:proofErr w:type="spellEnd"/>
      <w:r w:rsidRPr="001B3DD0">
        <w:rPr>
          <w:sz w:val="22"/>
          <w:szCs w:val="22"/>
        </w:rPr>
        <w:t xml:space="preserve"> (</w:t>
      </w:r>
      <w:proofErr w:type="spellStart"/>
      <w:r w:rsidRPr="001B3DD0">
        <w:rPr>
          <w:sz w:val="22"/>
          <w:szCs w:val="22"/>
        </w:rPr>
        <w:t>terfenadín</w:t>
      </w:r>
      <w:proofErr w:type="spellEnd"/>
      <w:r w:rsidRPr="001B3DD0">
        <w:rPr>
          <w:sz w:val="22"/>
          <w:szCs w:val="22"/>
        </w:rPr>
        <w:t xml:space="preserve">) a </w:t>
      </w:r>
      <w:proofErr w:type="spellStart"/>
      <w:r w:rsidRPr="001B3DD0">
        <w:rPr>
          <w:sz w:val="22"/>
          <w:szCs w:val="22"/>
        </w:rPr>
        <w:t>tricyklickými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antidepresívami</w:t>
      </w:r>
      <w:proofErr w:type="spellEnd"/>
      <w:r w:rsidRPr="001B3DD0">
        <w:rPr>
          <w:sz w:val="22"/>
          <w:szCs w:val="22"/>
        </w:rPr>
        <w:t xml:space="preserve"> môže dôjsť k predĺženiu </w:t>
      </w:r>
      <w:proofErr w:type="spellStart"/>
      <w:r w:rsidRPr="001B3DD0">
        <w:rPr>
          <w:sz w:val="22"/>
          <w:szCs w:val="22"/>
        </w:rPr>
        <w:t>QTc</w:t>
      </w:r>
      <w:proofErr w:type="spellEnd"/>
      <w:r w:rsidRPr="001B3DD0">
        <w:rPr>
          <w:sz w:val="22"/>
          <w:szCs w:val="22"/>
        </w:rPr>
        <w:t xml:space="preserve">-intervalu a k zvýšeniu rizika vzniku komorových </w:t>
      </w:r>
      <w:proofErr w:type="spellStart"/>
      <w:r w:rsidRPr="001B3DD0">
        <w:rPr>
          <w:sz w:val="22"/>
          <w:szCs w:val="22"/>
        </w:rPr>
        <w:t>arytmií</w:t>
      </w:r>
      <w:proofErr w:type="spellEnd"/>
      <w:r w:rsidRPr="001B3DD0">
        <w:rPr>
          <w:sz w:val="22"/>
          <w:szCs w:val="22"/>
        </w:rPr>
        <w:t>.</w:t>
      </w:r>
    </w:p>
    <w:p w14:paraId="42E09BEC" w14:textId="77777777" w:rsidR="00383EE7" w:rsidRPr="001B3DD0" w:rsidRDefault="00383EE7" w:rsidP="00D12655">
      <w:pPr>
        <w:ind w:left="0" w:firstLine="0"/>
        <w:rPr>
          <w:sz w:val="22"/>
          <w:szCs w:val="22"/>
        </w:rPr>
      </w:pPr>
    </w:p>
    <w:p w14:paraId="3DCA9064" w14:textId="77777777" w:rsidR="00EC1D73" w:rsidRPr="001B3DD0" w:rsidRDefault="007D5EB8" w:rsidP="00D1265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Okrem toho, </w:t>
      </w:r>
      <w:r w:rsidR="00EC1D73" w:rsidRPr="001B3DD0">
        <w:rPr>
          <w:sz w:val="22"/>
          <w:szCs w:val="22"/>
        </w:rPr>
        <w:t>L-</w:t>
      </w:r>
      <w:proofErr w:type="spellStart"/>
      <w:r w:rsidR="00EC1D73" w:rsidRPr="001B3DD0">
        <w:rPr>
          <w:sz w:val="22"/>
          <w:szCs w:val="22"/>
        </w:rPr>
        <w:t>Dopa</w:t>
      </w:r>
      <w:proofErr w:type="spellEnd"/>
      <w:r w:rsidR="00EC1D73" w:rsidRPr="001B3DD0">
        <w:rPr>
          <w:sz w:val="22"/>
          <w:szCs w:val="22"/>
        </w:rPr>
        <w:t>, L-</w:t>
      </w:r>
      <w:proofErr w:type="spellStart"/>
      <w:r w:rsidR="00EC1D73" w:rsidRPr="001B3DD0">
        <w:rPr>
          <w:sz w:val="22"/>
          <w:szCs w:val="22"/>
        </w:rPr>
        <w:t>tyroxín</w:t>
      </w:r>
      <w:proofErr w:type="spellEnd"/>
      <w:r w:rsidR="00EC1D73" w:rsidRPr="001B3DD0">
        <w:rPr>
          <w:sz w:val="22"/>
          <w:szCs w:val="22"/>
        </w:rPr>
        <w:t xml:space="preserve">, </w:t>
      </w:r>
      <w:proofErr w:type="spellStart"/>
      <w:r w:rsidR="00EC1D73" w:rsidRPr="001B3DD0">
        <w:rPr>
          <w:sz w:val="22"/>
          <w:szCs w:val="22"/>
        </w:rPr>
        <w:t>oxytocín</w:t>
      </w:r>
      <w:proofErr w:type="spellEnd"/>
      <w:r w:rsidR="00EC1D73" w:rsidRPr="001B3DD0">
        <w:rPr>
          <w:sz w:val="22"/>
          <w:szCs w:val="22"/>
        </w:rPr>
        <w:t xml:space="preserve"> a alkohol môžu zhoršiť toleranciu myokardu voči </w:t>
      </w:r>
      <w:r w:rsidR="0035524A" w:rsidRPr="001B3DD0">
        <w:rPr>
          <w:sz w:val="22"/>
          <w:szCs w:val="22"/>
        </w:rPr>
        <w:t>β</w:t>
      </w:r>
      <w:r w:rsidR="00EC1D73" w:rsidRPr="001B3DD0">
        <w:rPr>
          <w:sz w:val="22"/>
          <w:szCs w:val="22"/>
          <w:vertAlign w:val="subscript"/>
        </w:rPr>
        <w:t>2</w:t>
      </w:r>
      <w:r w:rsidR="00EC1D73" w:rsidRPr="001B3DD0">
        <w:rPr>
          <w:sz w:val="22"/>
          <w:szCs w:val="22"/>
        </w:rPr>
        <w:t>-</w:t>
      </w:r>
      <w:r w:rsidR="00383EE7" w:rsidRPr="001B3DD0">
        <w:rPr>
          <w:sz w:val="22"/>
          <w:szCs w:val="22"/>
        </w:rPr>
        <w:t>sympatomimetikám</w:t>
      </w:r>
      <w:r w:rsidR="00EC1D73" w:rsidRPr="001B3DD0">
        <w:rPr>
          <w:sz w:val="22"/>
          <w:szCs w:val="22"/>
        </w:rPr>
        <w:t>.</w:t>
      </w:r>
    </w:p>
    <w:p w14:paraId="1F121623" w14:textId="77777777" w:rsidR="00383EE7" w:rsidRPr="001B3DD0" w:rsidRDefault="00383EE7" w:rsidP="00D12655">
      <w:pPr>
        <w:ind w:left="0" w:firstLine="0"/>
        <w:rPr>
          <w:sz w:val="22"/>
          <w:szCs w:val="22"/>
        </w:rPr>
      </w:pPr>
    </w:p>
    <w:p w14:paraId="13E7ECF9" w14:textId="77777777" w:rsidR="00EC1D73" w:rsidRPr="001B3DD0" w:rsidRDefault="00EC1D73" w:rsidP="00D1265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Súbežná liečba inhibítormi </w:t>
      </w:r>
      <w:proofErr w:type="spellStart"/>
      <w:r w:rsidRPr="001B3DD0">
        <w:rPr>
          <w:sz w:val="22"/>
          <w:szCs w:val="22"/>
        </w:rPr>
        <w:t>monoaminooxidázy</w:t>
      </w:r>
      <w:proofErr w:type="spellEnd"/>
      <w:r w:rsidRPr="001B3DD0">
        <w:rPr>
          <w:sz w:val="22"/>
          <w:szCs w:val="22"/>
        </w:rPr>
        <w:t xml:space="preserve"> </w:t>
      </w:r>
      <w:r w:rsidR="00EE2E9A" w:rsidRPr="001B3DD0">
        <w:rPr>
          <w:sz w:val="22"/>
          <w:szCs w:val="22"/>
        </w:rPr>
        <w:t xml:space="preserve">vrátane </w:t>
      </w:r>
      <w:r w:rsidRPr="001B3DD0">
        <w:rPr>
          <w:sz w:val="22"/>
          <w:szCs w:val="22"/>
        </w:rPr>
        <w:t>liečiv</w:t>
      </w:r>
      <w:r w:rsidR="00EE2E9A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s podobnými vlastnosťami</w:t>
      </w:r>
      <w:r w:rsidR="00383EE7" w:rsidRPr="001B3DD0">
        <w:rPr>
          <w:sz w:val="22"/>
          <w:szCs w:val="22"/>
        </w:rPr>
        <w:t xml:space="preserve">, ako je </w:t>
      </w:r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furazolidón</w:t>
      </w:r>
      <w:proofErr w:type="spellEnd"/>
      <w:r w:rsidRPr="001B3DD0">
        <w:rPr>
          <w:sz w:val="22"/>
          <w:szCs w:val="22"/>
        </w:rPr>
        <w:t xml:space="preserve"> alebo </w:t>
      </w:r>
      <w:proofErr w:type="spellStart"/>
      <w:r w:rsidRPr="001B3DD0">
        <w:rPr>
          <w:sz w:val="22"/>
          <w:szCs w:val="22"/>
        </w:rPr>
        <w:t>prokarbazín</w:t>
      </w:r>
      <w:proofErr w:type="spellEnd"/>
      <w:r w:rsidR="00383EE7" w:rsidRPr="001B3DD0">
        <w:rPr>
          <w:sz w:val="22"/>
          <w:szCs w:val="22"/>
        </w:rPr>
        <w:t>,</w:t>
      </w:r>
      <w:r w:rsidRPr="001B3DD0">
        <w:rPr>
          <w:sz w:val="22"/>
          <w:szCs w:val="22"/>
        </w:rPr>
        <w:t xml:space="preserve"> môže vyvolať </w:t>
      </w:r>
      <w:proofErr w:type="spellStart"/>
      <w:r w:rsidRPr="001B3DD0">
        <w:rPr>
          <w:sz w:val="22"/>
          <w:szCs w:val="22"/>
        </w:rPr>
        <w:t>hypertenzné</w:t>
      </w:r>
      <w:proofErr w:type="spellEnd"/>
      <w:r w:rsidRPr="001B3DD0">
        <w:rPr>
          <w:sz w:val="22"/>
          <w:szCs w:val="22"/>
        </w:rPr>
        <w:t xml:space="preserve"> reakcie.</w:t>
      </w:r>
    </w:p>
    <w:p w14:paraId="437ABF09" w14:textId="77777777" w:rsidR="00383EE7" w:rsidRPr="001B3DD0" w:rsidRDefault="00383EE7" w:rsidP="00D12655">
      <w:pPr>
        <w:ind w:left="0" w:firstLine="0"/>
        <w:rPr>
          <w:sz w:val="22"/>
          <w:szCs w:val="22"/>
        </w:rPr>
      </w:pPr>
    </w:p>
    <w:p w14:paraId="56FF870C" w14:textId="77777777" w:rsidR="00EC1D73" w:rsidRPr="001B3DD0" w:rsidRDefault="00EC1D73" w:rsidP="00D1265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>U pacientov, ktor</w:t>
      </w:r>
      <w:r w:rsidR="00371552" w:rsidRPr="001B3DD0">
        <w:rPr>
          <w:sz w:val="22"/>
          <w:szCs w:val="22"/>
        </w:rPr>
        <w:t>í</w:t>
      </w:r>
      <w:r w:rsidRPr="001B3DD0">
        <w:rPr>
          <w:sz w:val="22"/>
          <w:szCs w:val="22"/>
        </w:rPr>
        <w:t xml:space="preserve"> súbežne </w:t>
      </w:r>
      <w:r w:rsidR="00EE2E9A" w:rsidRPr="001B3DD0">
        <w:rPr>
          <w:sz w:val="22"/>
          <w:szCs w:val="22"/>
        </w:rPr>
        <w:t>dostávajú</w:t>
      </w:r>
      <w:r w:rsidRPr="001B3DD0">
        <w:rPr>
          <w:sz w:val="22"/>
          <w:szCs w:val="22"/>
        </w:rPr>
        <w:t xml:space="preserve"> anestézi</w:t>
      </w:r>
      <w:r w:rsidR="00371552" w:rsidRPr="001B3DD0">
        <w:rPr>
          <w:sz w:val="22"/>
          <w:szCs w:val="22"/>
        </w:rPr>
        <w:t>u</w:t>
      </w:r>
      <w:r w:rsidRPr="001B3DD0">
        <w:rPr>
          <w:sz w:val="22"/>
          <w:szCs w:val="22"/>
        </w:rPr>
        <w:t xml:space="preserve"> halogénovými uhľovodíkmi, je zvýšené riziko vzniku </w:t>
      </w:r>
      <w:proofErr w:type="spellStart"/>
      <w:r w:rsidRPr="001B3DD0">
        <w:rPr>
          <w:sz w:val="22"/>
          <w:szCs w:val="22"/>
        </w:rPr>
        <w:t>arytmií</w:t>
      </w:r>
      <w:proofErr w:type="spellEnd"/>
      <w:r w:rsidRPr="001B3DD0">
        <w:rPr>
          <w:sz w:val="22"/>
          <w:szCs w:val="22"/>
        </w:rPr>
        <w:t>.</w:t>
      </w:r>
    </w:p>
    <w:p w14:paraId="23ECBBD7" w14:textId="77777777" w:rsidR="00383EE7" w:rsidRPr="001B3DD0" w:rsidRDefault="00383EE7" w:rsidP="00D12655">
      <w:pPr>
        <w:pStyle w:val="Zkladntext"/>
        <w:ind w:left="0" w:firstLine="0"/>
        <w:jc w:val="left"/>
        <w:rPr>
          <w:sz w:val="22"/>
          <w:szCs w:val="22"/>
        </w:rPr>
      </w:pPr>
    </w:p>
    <w:p w14:paraId="4BEEF0D6" w14:textId="77777777" w:rsidR="00EC1D73" w:rsidRPr="001B3DD0" w:rsidRDefault="00EC1D73" w:rsidP="00D12655">
      <w:pPr>
        <w:pStyle w:val="Zkladntext"/>
        <w:ind w:left="0" w:firstLine="0"/>
        <w:jc w:val="left"/>
        <w:rPr>
          <w:sz w:val="22"/>
          <w:szCs w:val="22"/>
        </w:rPr>
      </w:pPr>
      <w:r w:rsidRPr="001B3DD0">
        <w:rPr>
          <w:sz w:val="22"/>
          <w:szCs w:val="22"/>
        </w:rPr>
        <w:t>Súbežné po</w:t>
      </w:r>
      <w:r w:rsidR="0035524A" w:rsidRPr="001B3DD0">
        <w:rPr>
          <w:sz w:val="22"/>
          <w:szCs w:val="22"/>
        </w:rPr>
        <w:t>užitie</w:t>
      </w:r>
      <w:r w:rsidRPr="001B3DD0">
        <w:rPr>
          <w:sz w:val="22"/>
          <w:szCs w:val="22"/>
        </w:rPr>
        <w:t xml:space="preserve"> iných beta-</w:t>
      </w:r>
      <w:proofErr w:type="spellStart"/>
      <w:r w:rsidR="0035524A" w:rsidRPr="001B3DD0">
        <w:rPr>
          <w:sz w:val="22"/>
          <w:szCs w:val="22"/>
        </w:rPr>
        <w:t>adrenergných</w:t>
      </w:r>
      <w:proofErr w:type="spellEnd"/>
      <w:r w:rsidR="0035524A" w:rsidRPr="001B3DD0">
        <w:rPr>
          <w:sz w:val="22"/>
          <w:szCs w:val="22"/>
        </w:rPr>
        <w:t xml:space="preserve"> liečiv</w:t>
      </w:r>
      <w:r w:rsidRPr="001B3DD0">
        <w:rPr>
          <w:sz w:val="22"/>
          <w:szCs w:val="22"/>
        </w:rPr>
        <w:t xml:space="preserve"> </w:t>
      </w:r>
      <w:r w:rsidR="00247E11" w:rsidRPr="001B3DD0">
        <w:rPr>
          <w:sz w:val="22"/>
          <w:szCs w:val="22"/>
        </w:rPr>
        <w:t xml:space="preserve">alebo </w:t>
      </w:r>
      <w:proofErr w:type="spellStart"/>
      <w:r w:rsidR="00247E11" w:rsidRPr="001B3DD0">
        <w:rPr>
          <w:sz w:val="22"/>
          <w:szCs w:val="22"/>
        </w:rPr>
        <w:t>antichol</w:t>
      </w:r>
      <w:r w:rsidR="00371552" w:rsidRPr="001B3DD0">
        <w:rPr>
          <w:sz w:val="22"/>
          <w:szCs w:val="22"/>
        </w:rPr>
        <w:t>í</w:t>
      </w:r>
      <w:r w:rsidR="00247E11" w:rsidRPr="001B3DD0">
        <w:rPr>
          <w:sz w:val="22"/>
          <w:szCs w:val="22"/>
        </w:rPr>
        <w:t>nerg</w:t>
      </w:r>
      <w:r w:rsidR="00371552" w:rsidRPr="001B3DD0">
        <w:rPr>
          <w:sz w:val="22"/>
          <w:szCs w:val="22"/>
        </w:rPr>
        <w:t>n</w:t>
      </w:r>
      <w:r w:rsidR="00247E11" w:rsidRPr="001B3DD0">
        <w:rPr>
          <w:sz w:val="22"/>
          <w:szCs w:val="22"/>
        </w:rPr>
        <w:t>ých</w:t>
      </w:r>
      <w:proofErr w:type="spellEnd"/>
      <w:r w:rsidR="00247E11" w:rsidRPr="001B3DD0">
        <w:rPr>
          <w:sz w:val="22"/>
          <w:szCs w:val="22"/>
        </w:rPr>
        <w:t xml:space="preserve"> liečiv </w:t>
      </w:r>
      <w:r w:rsidRPr="001B3DD0">
        <w:rPr>
          <w:sz w:val="22"/>
          <w:szCs w:val="22"/>
        </w:rPr>
        <w:t>môže mať potenciálne aditívny</w:t>
      </w:r>
      <w:r w:rsidR="00247E11" w:rsidRPr="001B3DD0">
        <w:rPr>
          <w:sz w:val="22"/>
          <w:szCs w:val="22"/>
        </w:rPr>
        <w:t xml:space="preserve"> </w:t>
      </w:r>
      <w:proofErr w:type="spellStart"/>
      <w:r w:rsidR="00247E11" w:rsidRPr="001B3DD0">
        <w:rPr>
          <w:sz w:val="22"/>
          <w:szCs w:val="22"/>
        </w:rPr>
        <w:t>bronchodilatačný</w:t>
      </w:r>
      <w:proofErr w:type="spellEnd"/>
      <w:r w:rsidRPr="001B3DD0">
        <w:rPr>
          <w:sz w:val="22"/>
          <w:szCs w:val="22"/>
        </w:rPr>
        <w:t xml:space="preserve"> účinok.</w:t>
      </w:r>
    </w:p>
    <w:p w14:paraId="289A1165" w14:textId="77777777" w:rsidR="00383EE7" w:rsidRPr="001B3DD0" w:rsidRDefault="00383EE7" w:rsidP="009E7854">
      <w:pPr>
        <w:pStyle w:val="Zkladntext"/>
        <w:jc w:val="left"/>
        <w:rPr>
          <w:sz w:val="22"/>
          <w:szCs w:val="22"/>
        </w:rPr>
      </w:pPr>
    </w:p>
    <w:p w14:paraId="399A0664" w14:textId="77777777" w:rsidR="00EC1D73" w:rsidRPr="001B3DD0" w:rsidRDefault="00EC1D73" w:rsidP="00D12655">
      <w:pPr>
        <w:pStyle w:val="Zkladntext"/>
        <w:ind w:left="0" w:firstLine="0"/>
        <w:jc w:val="left"/>
        <w:rPr>
          <w:sz w:val="22"/>
          <w:szCs w:val="22"/>
        </w:rPr>
      </w:pPr>
      <w:proofErr w:type="spellStart"/>
      <w:r w:rsidRPr="001B3DD0">
        <w:rPr>
          <w:sz w:val="22"/>
          <w:szCs w:val="22"/>
        </w:rPr>
        <w:t>Hypokaliémia</w:t>
      </w:r>
      <w:proofErr w:type="spellEnd"/>
      <w:r w:rsidRPr="001B3DD0">
        <w:rPr>
          <w:sz w:val="22"/>
          <w:szCs w:val="22"/>
        </w:rPr>
        <w:t xml:space="preserve"> môže zvýšiť </w:t>
      </w:r>
      <w:r w:rsidR="00F61B06" w:rsidRPr="001B3DD0">
        <w:rPr>
          <w:sz w:val="22"/>
          <w:szCs w:val="22"/>
        </w:rPr>
        <w:t>pre</w:t>
      </w:r>
      <w:r w:rsidRPr="001B3DD0">
        <w:rPr>
          <w:sz w:val="22"/>
          <w:szCs w:val="22"/>
        </w:rPr>
        <w:t xml:space="preserve">dispozíciu ku vzniku </w:t>
      </w:r>
      <w:proofErr w:type="spellStart"/>
      <w:r w:rsidRPr="001B3DD0">
        <w:rPr>
          <w:sz w:val="22"/>
          <w:szCs w:val="22"/>
        </w:rPr>
        <w:t>arytmií</w:t>
      </w:r>
      <w:proofErr w:type="spellEnd"/>
      <w:r w:rsidRPr="001B3DD0">
        <w:rPr>
          <w:sz w:val="22"/>
          <w:szCs w:val="22"/>
        </w:rPr>
        <w:t xml:space="preserve"> u pacientov liečených </w:t>
      </w:r>
      <w:proofErr w:type="spellStart"/>
      <w:r w:rsidR="0057593A" w:rsidRPr="001B3DD0">
        <w:rPr>
          <w:sz w:val="22"/>
          <w:szCs w:val="22"/>
        </w:rPr>
        <w:t>digitalisovými</w:t>
      </w:r>
      <w:proofErr w:type="spellEnd"/>
      <w:r w:rsidR="0057593A"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glykozidmi</w:t>
      </w:r>
      <w:proofErr w:type="spellEnd"/>
      <w:r w:rsidRPr="001B3DD0">
        <w:rPr>
          <w:sz w:val="22"/>
          <w:szCs w:val="22"/>
        </w:rPr>
        <w:t>.</w:t>
      </w:r>
    </w:p>
    <w:p w14:paraId="64F3F4BB" w14:textId="77777777" w:rsidR="0057593A" w:rsidRPr="001B3DD0" w:rsidRDefault="0057593A" w:rsidP="009E7854">
      <w:pPr>
        <w:pStyle w:val="Zkladntext"/>
        <w:jc w:val="left"/>
        <w:rPr>
          <w:sz w:val="22"/>
          <w:szCs w:val="22"/>
        </w:rPr>
      </w:pPr>
    </w:p>
    <w:p w14:paraId="7E0091EE" w14:textId="77777777" w:rsidR="00EC1D73" w:rsidRPr="001B3DD0" w:rsidRDefault="001F5106" w:rsidP="00D12655">
      <w:pPr>
        <w:pStyle w:val="Zkladntext"/>
        <w:ind w:left="0" w:firstLine="0"/>
        <w:jc w:val="left"/>
        <w:rPr>
          <w:sz w:val="22"/>
          <w:szCs w:val="22"/>
        </w:rPr>
      </w:pPr>
      <w:r w:rsidRPr="001B3DD0">
        <w:rPr>
          <w:sz w:val="22"/>
          <w:szCs w:val="22"/>
        </w:rPr>
        <w:t>I</w:t>
      </w:r>
      <w:r w:rsidR="00EC1D73" w:rsidRPr="001B3DD0">
        <w:rPr>
          <w:sz w:val="22"/>
          <w:szCs w:val="22"/>
        </w:rPr>
        <w:t xml:space="preserve">nterakcie </w:t>
      </w:r>
      <w:proofErr w:type="spellStart"/>
      <w:r w:rsidR="00EC1D73" w:rsidRPr="001B3DD0">
        <w:rPr>
          <w:sz w:val="22"/>
          <w:szCs w:val="22"/>
        </w:rPr>
        <w:t>budezonidu</w:t>
      </w:r>
      <w:proofErr w:type="spellEnd"/>
      <w:r w:rsidR="00EC1D73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a </w:t>
      </w:r>
      <w:proofErr w:type="spellStart"/>
      <w:r w:rsidRPr="001B3DD0">
        <w:rPr>
          <w:sz w:val="22"/>
          <w:szCs w:val="22"/>
        </w:rPr>
        <w:t>formoterolu</w:t>
      </w:r>
      <w:proofErr w:type="spellEnd"/>
      <w:r w:rsidRPr="001B3DD0">
        <w:rPr>
          <w:sz w:val="22"/>
          <w:szCs w:val="22"/>
        </w:rPr>
        <w:t xml:space="preserve"> sa nepozorovali </w:t>
      </w:r>
      <w:r w:rsidR="00EC1D73" w:rsidRPr="001B3DD0">
        <w:rPr>
          <w:sz w:val="22"/>
          <w:szCs w:val="22"/>
        </w:rPr>
        <w:t>so žiadnymi inými lie</w:t>
      </w:r>
      <w:r w:rsidR="00F61B06" w:rsidRPr="001B3DD0">
        <w:rPr>
          <w:sz w:val="22"/>
          <w:szCs w:val="22"/>
        </w:rPr>
        <w:t>čivam</w:t>
      </w:r>
      <w:r w:rsidR="00EC1D73" w:rsidRPr="001B3DD0">
        <w:rPr>
          <w:sz w:val="22"/>
          <w:szCs w:val="22"/>
        </w:rPr>
        <w:t>i používanými na liečbu astmy.</w:t>
      </w:r>
    </w:p>
    <w:p w14:paraId="76EB5C28" w14:textId="77777777" w:rsidR="00EC1D73" w:rsidRPr="001B3DD0" w:rsidRDefault="00EC1D73" w:rsidP="009E7854">
      <w:pPr>
        <w:rPr>
          <w:sz w:val="22"/>
          <w:szCs w:val="22"/>
        </w:rPr>
      </w:pPr>
    </w:p>
    <w:p w14:paraId="3E3B5EBF" w14:textId="77777777" w:rsidR="00BA2D36" w:rsidRPr="001B3DD0" w:rsidRDefault="00BA2D36" w:rsidP="00BA2D36">
      <w:pPr>
        <w:rPr>
          <w:sz w:val="22"/>
          <w:szCs w:val="22"/>
          <w:u w:val="single"/>
        </w:rPr>
      </w:pPr>
      <w:r w:rsidRPr="001B3DD0">
        <w:rPr>
          <w:sz w:val="22"/>
          <w:szCs w:val="22"/>
          <w:u w:val="single"/>
        </w:rPr>
        <w:t>Pediatrická populácia</w:t>
      </w:r>
    </w:p>
    <w:p w14:paraId="06AE94BD" w14:textId="66601F83" w:rsidR="00BA2D36" w:rsidRPr="001B3DD0" w:rsidRDefault="00BA2D36" w:rsidP="00BA2D36">
      <w:pPr>
        <w:rPr>
          <w:sz w:val="22"/>
          <w:szCs w:val="22"/>
          <w:lang w:val="en-GB"/>
        </w:rPr>
      </w:pPr>
      <w:r w:rsidRPr="001B3DD0">
        <w:rPr>
          <w:sz w:val="22"/>
          <w:szCs w:val="22"/>
        </w:rPr>
        <w:t xml:space="preserve">Interakčné štúdie sa uskutočnili iba u dospelých. </w:t>
      </w:r>
      <w:r w:rsidRPr="001B3DD0">
        <w:object w:dxaOrig="225" w:dyaOrig="225" w14:anchorId="29DD55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.3pt" o:ole="">
            <v:imagedata r:id="rId8" o:title=""/>
          </v:shape>
          <w:control r:id="rId9" w:name="DefaultOcxName" w:shapeid="_x0000_i1028"/>
        </w:object>
      </w:r>
      <w:r w:rsidRPr="001B3DD0" w:rsidDel="0076420E">
        <w:rPr>
          <w:sz w:val="22"/>
          <w:szCs w:val="22"/>
          <w:lang w:val="en-GB"/>
        </w:rPr>
        <w:t xml:space="preserve"> </w:t>
      </w:r>
    </w:p>
    <w:p w14:paraId="728CD7D8" w14:textId="77777777" w:rsidR="00BA2D36" w:rsidRPr="001B3DD0" w:rsidRDefault="00BA2D36" w:rsidP="009E7854">
      <w:pPr>
        <w:rPr>
          <w:sz w:val="22"/>
          <w:szCs w:val="22"/>
        </w:rPr>
      </w:pPr>
    </w:p>
    <w:p w14:paraId="20417AB9" w14:textId="77777777" w:rsidR="00EC1D73" w:rsidRPr="001B3DD0" w:rsidRDefault="00EC1D73" w:rsidP="009E7854">
      <w:pPr>
        <w:rPr>
          <w:b/>
          <w:bCs/>
          <w:sz w:val="22"/>
          <w:szCs w:val="22"/>
        </w:rPr>
      </w:pPr>
      <w:r w:rsidRPr="001B3DD0">
        <w:rPr>
          <w:b/>
          <w:bCs/>
          <w:sz w:val="22"/>
          <w:szCs w:val="22"/>
        </w:rPr>
        <w:t>4.6</w:t>
      </w:r>
      <w:r w:rsidR="0035524A" w:rsidRPr="001B3DD0">
        <w:rPr>
          <w:b/>
          <w:bCs/>
          <w:sz w:val="22"/>
          <w:szCs w:val="22"/>
        </w:rPr>
        <w:t xml:space="preserve">     </w:t>
      </w:r>
      <w:r w:rsidR="00936F1F" w:rsidRPr="001B3DD0">
        <w:rPr>
          <w:b/>
          <w:bCs/>
          <w:sz w:val="22"/>
          <w:szCs w:val="22"/>
        </w:rPr>
        <w:tab/>
      </w:r>
      <w:proofErr w:type="spellStart"/>
      <w:r w:rsidR="00BA2D36" w:rsidRPr="001B3DD0">
        <w:rPr>
          <w:b/>
          <w:bCs/>
          <w:sz w:val="22"/>
          <w:szCs w:val="22"/>
        </w:rPr>
        <w:t>Fertilita</w:t>
      </w:r>
      <w:proofErr w:type="spellEnd"/>
      <w:r w:rsidR="00BA2D36" w:rsidRPr="001B3DD0">
        <w:rPr>
          <w:b/>
          <w:bCs/>
          <w:sz w:val="22"/>
          <w:szCs w:val="22"/>
        </w:rPr>
        <w:t>, gravidita a laktácia</w:t>
      </w:r>
    </w:p>
    <w:p w14:paraId="0B0DCB6D" w14:textId="77777777" w:rsidR="00F61B06" w:rsidRPr="001B3DD0" w:rsidRDefault="00F61B06" w:rsidP="009E7854">
      <w:pPr>
        <w:rPr>
          <w:sz w:val="22"/>
          <w:szCs w:val="22"/>
        </w:rPr>
      </w:pPr>
    </w:p>
    <w:p w14:paraId="2B41BB43" w14:textId="77777777" w:rsidR="007C3EE7" w:rsidRPr="001B3DD0" w:rsidRDefault="007C3EE7" w:rsidP="009E7854">
      <w:pPr>
        <w:rPr>
          <w:sz w:val="22"/>
          <w:szCs w:val="22"/>
          <w:u w:val="single"/>
        </w:rPr>
      </w:pPr>
      <w:r w:rsidRPr="001B3DD0">
        <w:rPr>
          <w:sz w:val="22"/>
          <w:szCs w:val="22"/>
          <w:u w:val="single"/>
        </w:rPr>
        <w:t>Gravidita</w:t>
      </w:r>
    </w:p>
    <w:p w14:paraId="13B9C8B1" w14:textId="77777777" w:rsidR="00EC1D73" w:rsidRPr="001B3DD0" w:rsidRDefault="00EC1D73" w:rsidP="00D1265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Nie sú k dispozícii klinické údaje o použití </w:t>
      </w:r>
      <w:proofErr w:type="spellStart"/>
      <w:r w:rsidR="00EE2E9A" w:rsidRPr="001B3DD0">
        <w:rPr>
          <w:sz w:val="22"/>
          <w:szCs w:val="22"/>
        </w:rPr>
        <w:t>Bufomixu</w:t>
      </w:r>
      <w:proofErr w:type="spellEnd"/>
      <w:r w:rsidR="00EE2E9A" w:rsidRPr="001B3DD0">
        <w:rPr>
          <w:sz w:val="22"/>
          <w:szCs w:val="22"/>
        </w:rPr>
        <w:t xml:space="preserve"> </w:t>
      </w:r>
      <w:proofErr w:type="spellStart"/>
      <w:r w:rsidR="00EE2E9A" w:rsidRPr="001B3DD0">
        <w:rPr>
          <w:sz w:val="22"/>
          <w:szCs w:val="22"/>
        </w:rPr>
        <w:t>Easyhaler</w:t>
      </w:r>
      <w:proofErr w:type="spellEnd"/>
      <w:r w:rsidR="00EE2E9A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alebo o súbežnej liečb</w:t>
      </w:r>
      <w:r w:rsidR="0035524A" w:rsidRPr="001B3DD0">
        <w:rPr>
          <w:sz w:val="22"/>
          <w:szCs w:val="22"/>
        </w:rPr>
        <w:t>e</w:t>
      </w:r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formoterolom</w:t>
      </w:r>
      <w:proofErr w:type="spellEnd"/>
      <w:r w:rsidRPr="001B3DD0">
        <w:rPr>
          <w:sz w:val="22"/>
          <w:szCs w:val="22"/>
        </w:rPr>
        <w:t xml:space="preserve"> a </w:t>
      </w:r>
      <w:proofErr w:type="spellStart"/>
      <w:r w:rsidRPr="001B3DD0">
        <w:rPr>
          <w:sz w:val="22"/>
          <w:szCs w:val="22"/>
        </w:rPr>
        <w:t>budezonidom</w:t>
      </w:r>
      <w:proofErr w:type="spellEnd"/>
      <w:r w:rsidRPr="001B3DD0">
        <w:rPr>
          <w:sz w:val="22"/>
          <w:szCs w:val="22"/>
        </w:rPr>
        <w:t xml:space="preserve"> počas gravidity. </w:t>
      </w:r>
      <w:r w:rsidR="00F61B06" w:rsidRPr="001B3DD0">
        <w:rPr>
          <w:sz w:val="22"/>
          <w:szCs w:val="22"/>
        </w:rPr>
        <w:t xml:space="preserve">Údaje zo </w:t>
      </w:r>
      <w:r w:rsidR="000B5224" w:rsidRPr="001B3DD0">
        <w:rPr>
          <w:sz w:val="22"/>
          <w:szCs w:val="22"/>
        </w:rPr>
        <w:t>štúdií</w:t>
      </w:r>
      <w:r w:rsidR="00F61B06" w:rsidRPr="001B3DD0">
        <w:rPr>
          <w:sz w:val="22"/>
          <w:szCs w:val="22"/>
        </w:rPr>
        <w:t xml:space="preserve"> embryo-</w:t>
      </w:r>
      <w:proofErr w:type="spellStart"/>
      <w:r w:rsidR="00F61B06" w:rsidRPr="001B3DD0">
        <w:rPr>
          <w:sz w:val="22"/>
          <w:szCs w:val="22"/>
        </w:rPr>
        <w:t>fetálneho</w:t>
      </w:r>
      <w:proofErr w:type="spellEnd"/>
      <w:r w:rsidR="00F61B06" w:rsidRPr="001B3DD0">
        <w:rPr>
          <w:sz w:val="22"/>
          <w:szCs w:val="22"/>
        </w:rPr>
        <w:t xml:space="preserve"> vývoja na potkanoch nepoukázali na žiadny </w:t>
      </w:r>
      <w:r w:rsidR="003B7AF2" w:rsidRPr="001B3DD0">
        <w:rPr>
          <w:sz w:val="22"/>
          <w:szCs w:val="22"/>
        </w:rPr>
        <w:t>ďalší</w:t>
      </w:r>
      <w:r w:rsidR="00F61B06" w:rsidRPr="001B3DD0">
        <w:rPr>
          <w:sz w:val="22"/>
          <w:szCs w:val="22"/>
        </w:rPr>
        <w:t xml:space="preserve"> účinok vyplývajúci z tejto kombinácie.</w:t>
      </w:r>
    </w:p>
    <w:p w14:paraId="5954EF7D" w14:textId="77777777" w:rsidR="00F61B06" w:rsidRPr="001B3DD0" w:rsidRDefault="00F61B06" w:rsidP="00D12655">
      <w:pPr>
        <w:ind w:left="0" w:firstLine="0"/>
        <w:rPr>
          <w:sz w:val="22"/>
          <w:szCs w:val="22"/>
        </w:rPr>
      </w:pPr>
    </w:p>
    <w:p w14:paraId="2A74694D" w14:textId="77777777" w:rsidR="00EC1D73" w:rsidRPr="001B3DD0" w:rsidRDefault="00EC1D73" w:rsidP="00D1265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Nie sú k dispozícii dostatočné údaje o použití </w:t>
      </w:r>
      <w:proofErr w:type="spellStart"/>
      <w:r w:rsidRPr="001B3DD0">
        <w:rPr>
          <w:sz w:val="22"/>
          <w:szCs w:val="22"/>
        </w:rPr>
        <w:t>formoterolu</w:t>
      </w:r>
      <w:proofErr w:type="spellEnd"/>
      <w:r w:rsidRPr="001B3DD0">
        <w:rPr>
          <w:sz w:val="22"/>
          <w:szCs w:val="22"/>
        </w:rPr>
        <w:t xml:space="preserve"> u gravidných žien. </w:t>
      </w:r>
      <w:r w:rsidR="000B5224" w:rsidRPr="001B3DD0">
        <w:rPr>
          <w:sz w:val="22"/>
          <w:szCs w:val="22"/>
        </w:rPr>
        <w:t xml:space="preserve">V štúdiách na zvieratách vyvolával </w:t>
      </w:r>
      <w:proofErr w:type="spellStart"/>
      <w:r w:rsidR="000B5224" w:rsidRPr="001B3DD0">
        <w:rPr>
          <w:sz w:val="22"/>
          <w:szCs w:val="22"/>
        </w:rPr>
        <w:t>formoterol</w:t>
      </w:r>
      <w:proofErr w:type="spellEnd"/>
      <w:r w:rsidR="000B5224" w:rsidRPr="001B3DD0">
        <w:rPr>
          <w:sz w:val="22"/>
          <w:szCs w:val="22"/>
        </w:rPr>
        <w:t xml:space="preserve"> nežiaduce účinky v </w:t>
      </w:r>
      <w:r w:rsidRPr="001B3DD0">
        <w:rPr>
          <w:sz w:val="22"/>
          <w:szCs w:val="22"/>
        </w:rPr>
        <w:t>reprodukčných štúdiách p</w:t>
      </w:r>
      <w:r w:rsidR="000B5224" w:rsidRPr="001B3DD0">
        <w:rPr>
          <w:sz w:val="22"/>
          <w:szCs w:val="22"/>
        </w:rPr>
        <w:t xml:space="preserve">ri veľmi vysokých hladinách </w:t>
      </w:r>
      <w:r w:rsidRPr="001B3DD0">
        <w:rPr>
          <w:sz w:val="22"/>
          <w:szCs w:val="22"/>
        </w:rPr>
        <w:t>systémov</w:t>
      </w:r>
      <w:r w:rsidR="000B5224" w:rsidRPr="001B3DD0">
        <w:rPr>
          <w:sz w:val="22"/>
          <w:szCs w:val="22"/>
        </w:rPr>
        <w:t xml:space="preserve">ej expozície </w:t>
      </w:r>
      <w:r w:rsidRPr="001B3DD0">
        <w:rPr>
          <w:sz w:val="22"/>
          <w:szCs w:val="22"/>
        </w:rPr>
        <w:t>(pozri časť 5.3).</w:t>
      </w:r>
    </w:p>
    <w:p w14:paraId="4EF86F1C" w14:textId="77777777" w:rsidR="00F61B06" w:rsidRPr="001B3DD0" w:rsidRDefault="00F61B06" w:rsidP="00D12655">
      <w:pPr>
        <w:ind w:left="0" w:firstLine="0"/>
        <w:rPr>
          <w:sz w:val="22"/>
          <w:szCs w:val="22"/>
        </w:rPr>
      </w:pPr>
    </w:p>
    <w:p w14:paraId="2BCB7198" w14:textId="77777777" w:rsidR="003B7AF2" w:rsidRPr="001B3DD0" w:rsidRDefault="00F61B06" w:rsidP="00D1265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>Údaj</w:t>
      </w:r>
      <w:r w:rsidR="007921B4" w:rsidRPr="001B3DD0">
        <w:rPr>
          <w:sz w:val="22"/>
          <w:szCs w:val="22"/>
        </w:rPr>
        <w:t>e od približne 2</w:t>
      </w:r>
      <w:r w:rsidR="00514858" w:rsidRPr="001B3DD0">
        <w:rPr>
          <w:sz w:val="22"/>
          <w:szCs w:val="22"/>
        </w:rPr>
        <w:t xml:space="preserve"> </w:t>
      </w:r>
      <w:r w:rsidR="007921B4" w:rsidRPr="001B3DD0">
        <w:rPr>
          <w:sz w:val="22"/>
          <w:szCs w:val="22"/>
        </w:rPr>
        <w:t>000 tehotných žien</w:t>
      </w:r>
      <w:r w:rsidR="00923FC1" w:rsidRPr="001B3DD0">
        <w:rPr>
          <w:sz w:val="22"/>
          <w:szCs w:val="22"/>
        </w:rPr>
        <w:t xml:space="preserve"> s expozíciou </w:t>
      </w:r>
      <w:proofErr w:type="spellStart"/>
      <w:r w:rsidR="00923FC1" w:rsidRPr="001B3DD0">
        <w:rPr>
          <w:sz w:val="22"/>
          <w:szCs w:val="22"/>
        </w:rPr>
        <w:t>budezonidu</w:t>
      </w:r>
      <w:proofErr w:type="spellEnd"/>
      <w:r w:rsidR="00923FC1" w:rsidRPr="001B3DD0">
        <w:rPr>
          <w:sz w:val="22"/>
          <w:szCs w:val="22"/>
        </w:rPr>
        <w:t xml:space="preserve"> </w:t>
      </w:r>
      <w:r w:rsidR="007921B4" w:rsidRPr="001B3DD0">
        <w:rPr>
          <w:sz w:val="22"/>
          <w:szCs w:val="22"/>
        </w:rPr>
        <w:t xml:space="preserve">nenaznačujú žiadne zvýšenie rizika </w:t>
      </w:r>
      <w:proofErr w:type="spellStart"/>
      <w:r w:rsidR="007921B4" w:rsidRPr="001B3DD0">
        <w:rPr>
          <w:sz w:val="22"/>
          <w:szCs w:val="22"/>
        </w:rPr>
        <w:t>teratogenity</w:t>
      </w:r>
      <w:proofErr w:type="spellEnd"/>
      <w:r w:rsidR="007921B4" w:rsidRPr="001B3DD0">
        <w:rPr>
          <w:sz w:val="22"/>
          <w:szCs w:val="22"/>
        </w:rPr>
        <w:t xml:space="preserve"> v súvislosti s inhalačným po</w:t>
      </w:r>
      <w:r w:rsidR="000B5224" w:rsidRPr="001B3DD0">
        <w:rPr>
          <w:sz w:val="22"/>
          <w:szCs w:val="22"/>
        </w:rPr>
        <w:t xml:space="preserve">užívaním </w:t>
      </w:r>
      <w:proofErr w:type="spellStart"/>
      <w:r w:rsidR="007921B4" w:rsidRPr="001B3DD0">
        <w:rPr>
          <w:sz w:val="22"/>
          <w:szCs w:val="22"/>
        </w:rPr>
        <w:t>budezonidu</w:t>
      </w:r>
      <w:proofErr w:type="spellEnd"/>
      <w:r w:rsidR="007921B4" w:rsidRPr="001B3DD0">
        <w:rPr>
          <w:sz w:val="22"/>
          <w:szCs w:val="22"/>
        </w:rPr>
        <w:t>.</w:t>
      </w:r>
      <w:r w:rsidR="00EC1D73" w:rsidRPr="001B3DD0">
        <w:rPr>
          <w:sz w:val="22"/>
          <w:szCs w:val="22"/>
        </w:rPr>
        <w:t xml:space="preserve"> V </w:t>
      </w:r>
      <w:r w:rsidR="00AB0A37" w:rsidRPr="001B3DD0">
        <w:rPr>
          <w:sz w:val="22"/>
          <w:szCs w:val="22"/>
        </w:rPr>
        <w:t>štúdiách</w:t>
      </w:r>
      <w:r w:rsidR="00EC1D73" w:rsidRPr="001B3DD0">
        <w:rPr>
          <w:sz w:val="22"/>
          <w:szCs w:val="22"/>
        </w:rPr>
        <w:t xml:space="preserve"> na zvieratách </w:t>
      </w:r>
      <w:r w:rsidR="00056E7E" w:rsidRPr="001B3DD0">
        <w:rPr>
          <w:sz w:val="22"/>
          <w:szCs w:val="22"/>
        </w:rPr>
        <w:t xml:space="preserve">sa potvrdilo, že </w:t>
      </w:r>
      <w:proofErr w:type="spellStart"/>
      <w:r w:rsidR="00EC1D73" w:rsidRPr="001B3DD0">
        <w:rPr>
          <w:sz w:val="22"/>
          <w:szCs w:val="22"/>
        </w:rPr>
        <w:t>gluko</w:t>
      </w:r>
      <w:r w:rsidR="00865322" w:rsidRPr="001B3DD0">
        <w:rPr>
          <w:sz w:val="22"/>
          <w:szCs w:val="22"/>
        </w:rPr>
        <w:t>kortikoid</w:t>
      </w:r>
      <w:r w:rsidR="00EC1D73" w:rsidRPr="001B3DD0">
        <w:rPr>
          <w:sz w:val="22"/>
          <w:szCs w:val="22"/>
        </w:rPr>
        <w:t>y</w:t>
      </w:r>
      <w:proofErr w:type="spellEnd"/>
      <w:r w:rsidR="00EC1D73" w:rsidRPr="001B3DD0">
        <w:rPr>
          <w:sz w:val="22"/>
          <w:szCs w:val="22"/>
        </w:rPr>
        <w:t xml:space="preserve"> induk</w:t>
      </w:r>
      <w:r w:rsidR="00056E7E" w:rsidRPr="001B3DD0">
        <w:rPr>
          <w:sz w:val="22"/>
          <w:szCs w:val="22"/>
        </w:rPr>
        <w:t xml:space="preserve">ujú </w:t>
      </w:r>
      <w:proofErr w:type="spellStart"/>
      <w:r w:rsidR="00EC1D73" w:rsidRPr="001B3DD0">
        <w:rPr>
          <w:sz w:val="22"/>
          <w:szCs w:val="22"/>
        </w:rPr>
        <w:t>malformácie</w:t>
      </w:r>
      <w:proofErr w:type="spellEnd"/>
      <w:r w:rsidR="00EC1D73" w:rsidRPr="001B3DD0">
        <w:rPr>
          <w:sz w:val="22"/>
          <w:szCs w:val="22"/>
        </w:rPr>
        <w:t xml:space="preserve"> (pozri časť 5.3). </w:t>
      </w:r>
      <w:r w:rsidR="00056E7E" w:rsidRPr="001B3DD0">
        <w:rPr>
          <w:sz w:val="22"/>
          <w:szCs w:val="22"/>
        </w:rPr>
        <w:t xml:space="preserve">Nie je pravdepodobné, že budú tieto zistenia </w:t>
      </w:r>
      <w:r w:rsidR="00402E50" w:rsidRPr="001B3DD0">
        <w:rPr>
          <w:sz w:val="22"/>
          <w:szCs w:val="22"/>
        </w:rPr>
        <w:t xml:space="preserve">pri podávaní odporúčaných dávok </w:t>
      </w:r>
      <w:r w:rsidR="003B7AF2" w:rsidRPr="001B3DD0">
        <w:rPr>
          <w:sz w:val="22"/>
          <w:szCs w:val="22"/>
        </w:rPr>
        <w:t xml:space="preserve">relevantné pre </w:t>
      </w:r>
      <w:r w:rsidR="009C6BDA" w:rsidRPr="001B3DD0">
        <w:rPr>
          <w:sz w:val="22"/>
          <w:szCs w:val="22"/>
        </w:rPr>
        <w:t>ľudí</w:t>
      </w:r>
      <w:r w:rsidR="003B7AF2" w:rsidRPr="001B3DD0">
        <w:rPr>
          <w:sz w:val="22"/>
          <w:szCs w:val="22"/>
        </w:rPr>
        <w:t>.</w:t>
      </w:r>
    </w:p>
    <w:p w14:paraId="36D1A7B1" w14:textId="77777777" w:rsidR="007921B4" w:rsidRPr="001B3DD0" w:rsidRDefault="007921B4" w:rsidP="00D12655">
      <w:pPr>
        <w:ind w:left="0" w:firstLine="0"/>
        <w:rPr>
          <w:sz w:val="22"/>
          <w:szCs w:val="22"/>
        </w:rPr>
      </w:pPr>
    </w:p>
    <w:p w14:paraId="241AF21E" w14:textId="148DA7F3" w:rsidR="003B7AF2" w:rsidRPr="001B3DD0" w:rsidRDefault="003B7AF2" w:rsidP="00D1265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>V </w:t>
      </w:r>
      <w:r w:rsidR="007C3EE7" w:rsidRPr="001B3DD0">
        <w:rPr>
          <w:sz w:val="22"/>
          <w:szCs w:val="22"/>
        </w:rPr>
        <w:t>štúdiách</w:t>
      </w:r>
      <w:r w:rsidRPr="001B3DD0">
        <w:rPr>
          <w:sz w:val="22"/>
          <w:szCs w:val="22"/>
        </w:rPr>
        <w:t xml:space="preserve"> na zvieratách sa </w:t>
      </w:r>
      <w:r w:rsidR="001C4955" w:rsidRPr="001B3DD0">
        <w:rPr>
          <w:sz w:val="22"/>
          <w:szCs w:val="22"/>
        </w:rPr>
        <w:t xml:space="preserve">identifikoval aj vplyv nadmernej </w:t>
      </w:r>
      <w:r w:rsidRPr="001B3DD0">
        <w:rPr>
          <w:sz w:val="22"/>
          <w:szCs w:val="22"/>
        </w:rPr>
        <w:t xml:space="preserve">prenatálnej expozície </w:t>
      </w:r>
      <w:proofErr w:type="spellStart"/>
      <w:r w:rsidRPr="001B3DD0">
        <w:rPr>
          <w:sz w:val="22"/>
          <w:szCs w:val="22"/>
        </w:rPr>
        <w:t>glukokortikoid</w:t>
      </w:r>
      <w:r w:rsidR="00923FC1" w:rsidRPr="001B3DD0">
        <w:rPr>
          <w:sz w:val="22"/>
          <w:szCs w:val="22"/>
        </w:rPr>
        <w:t>o</w:t>
      </w:r>
      <w:r w:rsidRPr="001B3DD0">
        <w:rPr>
          <w:sz w:val="22"/>
          <w:szCs w:val="22"/>
        </w:rPr>
        <w:t>m</w:t>
      </w:r>
      <w:proofErr w:type="spellEnd"/>
      <w:r w:rsidR="001C4955" w:rsidRPr="001B3DD0">
        <w:rPr>
          <w:sz w:val="22"/>
          <w:szCs w:val="22"/>
        </w:rPr>
        <w:t xml:space="preserve"> </w:t>
      </w:r>
      <w:r w:rsidR="00316D3F" w:rsidRPr="001B3DD0">
        <w:rPr>
          <w:sz w:val="22"/>
          <w:szCs w:val="22"/>
        </w:rPr>
        <w:t xml:space="preserve">pri expozíciách nižších než je rozsah </w:t>
      </w:r>
      <w:proofErr w:type="spellStart"/>
      <w:r w:rsidR="00316D3F" w:rsidRPr="001B3DD0">
        <w:rPr>
          <w:sz w:val="22"/>
          <w:szCs w:val="22"/>
        </w:rPr>
        <w:t>teratogénnych</w:t>
      </w:r>
      <w:proofErr w:type="spellEnd"/>
      <w:r w:rsidR="00316D3F" w:rsidRPr="001B3DD0">
        <w:rPr>
          <w:sz w:val="22"/>
          <w:szCs w:val="22"/>
        </w:rPr>
        <w:t xml:space="preserve"> dávok </w:t>
      </w:r>
      <w:r w:rsidR="001C4955" w:rsidRPr="001B3DD0">
        <w:rPr>
          <w:sz w:val="22"/>
          <w:szCs w:val="22"/>
        </w:rPr>
        <w:t xml:space="preserve">na zvýšenie </w:t>
      </w:r>
      <w:r w:rsidRPr="001B3DD0">
        <w:rPr>
          <w:sz w:val="22"/>
          <w:szCs w:val="22"/>
        </w:rPr>
        <w:t>rizik</w:t>
      </w:r>
      <w:r w:rsidR="001C4955" w:rsidRPr="001B3DD0">
        <w:rPr>
          <w:sz w:val="22"/>
          <w:szCs w:val="22"/>
        </w:rPr>
        <w:t>a</w:t>
      </w:r>
      <w:r w:rsidRPr="001B3DD0">
        <w:rPr>
          <w:sz w:val="22"/>
          <w:szCs w:val="22"/>
        </w:rPr>
        <w:t xml:space="preserve"> retardácie </w:t>
      </w:r>
      <w:proofErr w:type="spellStart"/>
      <w:r w:rsidRPr="001B3DD0">
        <w:rPr>
          <w:sz w:val="22"/>
          <w:szCs w:val="22"/>
        </w:rPr>
        <w:t>intrauterinného</w:t>
      </w:r>
      <w:proofErr w:type="spellEnd"/>
      <w:r w:rsidRPr="001B3DD0">
        <w:rPr>
          <w:sz w:val="22"/>
          <w:szCs w:val="22"/>
        </w:rPr>
        <w:t xml:space="preserve"> rastu, kardiovaskulárnych ochorení v dospelosti a trvalých zmien v hustote </w:t>
      </w:r>
      <w:proofErr w:type="spellStart"/>
      <w:r w:rsidRPr="001B3DD0">
        <w:rPr>
          <w:sz w:val="22"/>
          <w:szCs w:val="22"/>
        </w:rPr>
        <w:t>glukokortikoidných</w:t>
      </w:r>
      <w:proofErr w:type="spellEnd"/>
      <w:r w:rsidRPr="001B3DD0">
        <w:rPr>
          <w:sz w:val="22"/>
          <w:szCs w:val="22"/>
        </w:rPr>
        <w:t xml:space="preserve"> receptorov, </w:t>
      </w:r>
      <w:r w:rsidR="00B744F3" w:rsidRPr="001B3DD0">
        <w:rPr>
          <w:sz w:val="22"/>
          <w:szCs w:val="22"/>
        </w:rPr>
        <w:t xml:space="preserve">rýchlosť obratu </w:t>
      </w:r>
      <w:r w:rsidRPr="001B3DD0">
        <w:rPr>
          <w:sz w:val="22"/>
          <w:szCs w:val="22"/>
        </w:rPr>
        <w:t>a</w:t>
      </w:r>
      <w:r w:rsidR="00B744F3" w:rsidRPr="001B3DD0">
        <w:rPr>
          <w:sz w:val="22"/>
          <w:szCs w:val="22"/>
        </w:rPr>
        <w:t> </w:t>
      </w:r>
      <w:proofErr w:type="spellStart"/>
      <w:r w:rsidR="00FC6043" w:rsidRPr="00FC6043">
        <w:rPr>
          <w:sz w:val="22"/>
          <w:szCs w:val="22"/>
        </w:rPr>
        <w:t>a</w:t>
      </w:r>
      <w:proofErr w:type="spellEnd"/>
      <w:r w:rsidR="00FC6043" w:rsidRPr="00FC6043">
        <w:rPr>
          <w:sz w:val="22"/>
          <w:szCs w:val="22"/>
        </w:rPr>
        <w:t xml:space="preserve"> vo funkcii</w:t>
      </w:r>
      <w:r w:rsidR="00B744F3" w:rsidRPr="001B3DD0">
        <w:rPr>
          <w:sz w:val="22"/>
          <w:szCs w:val="22"/>
        </w:rPr>
        <w:t xml:space="preserve"> sa </w:t>
      </w:r>
      <w:r w:rsidR="00701675" w:rsidRPr="001B3DD0">
        <w:rPr>
          <w:sz w:val="22"/>
          <w:szCs w:val="22"/>
        </w:rPr>
        <w:t>neurotransmiterov</w:t>
      </w:r>
      <w:r w:rsidRPr="001B3DD0">
        <w:rPr>
          <w:sz w:val="22"/>
          <w:szCs w:val="22"/>
        </w:rPr>
        <w:t>.</w:t>
      </w:r>
    </w:p>
    <w:p w14:paraId="38C720F2" w14:textId="77777777" w:rsidR="005A27D5" w:rsidRPr="001B3DD0" w:rsidRDefault="005A27D5" w:rsidP="00D12655">
      <w:pPr>
        <w:ind w:left="0" w:firstLine="0"/>
        <w:rPr>
          <w:sz w:val="22"/>
          <w:szCs w:val="22"/>
        </w:rPr>
      </w:pPr>
    </w:p>
    <w:p w14:paraId="4A47B8A8" w14:textId="77777777" w:rsidR="003B7AF2" w:rsidRPr="001B3DD0" w:rsidRDefault="003B7AF2" w:rsidP="00D1265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Počas gravidity sa má </w:t>
      </w:r>
      <w:proofErr w:type="spellStart"/>
      <w:r w:rsidR="00B744F3" w:rsidRPr="001B3DD0">
        <w:rPr>
          <w:sz w:val="22"/>
          <w:szCs w:val="22"/>
        </w:rPr>
        <w:t>Bufomix</w:t>
      </w:r>
      <w:proofErr w:type="spellEnd"/>
      <w:r w:rsidR="00B744F3" w:rsidRPr="001B3DD0">
        <w:rPr>
          <w:sz w:val="22"/>
          <w:szCs w:val="22"/>
        </w:rPr>
        <w:t xml:space="preserve"> </w:t>
      </w:r>
      <w:proofErr w:type="spellStart"/>
      <w:r w:rsidR="00B744F3" w:rsidRPr="001B3DD0">
        <w:rPr>
          <w:sz w:val="22"/>
          <w:szCs w:val="22"/>
        </w:rPr>
        <w:t>Easyhaler</w:t>
      </w:r>
      <w:proofErr w:type="spellEnd"/>
      <w:r w:rsidR="00B744F3" w:rsidRPr="001B3DD0">
        <w:rPr>
          <w:sz w:val="22"/>
          <w:szCs w:val="22"/>
        </w:rPr>
        <w:t xml:space="preserve"> používať len</w:t>
      </w:r>
      <w:r w:rsidRPr="001B3DD0">
        <w:rPr>
          <w:sz w:val="22"/>
          <w:szCs w:val="22"/>
        </w:rPr>
        <w:t xml:space="preserve"> vtedy, ak prínos</w:t>
      </w:r>
      <w:r w:rsidR="00B744F3" w:rsidRPr="001B3DD0">
        <w:rPr>
          <w:sz w:val="22"/>
          <w:szCs w:val="22"/>
        </w:rPr>
        <w:t>y</w:t>
      </w:r>
      <w:r w:rsidRPr="001B3DD0">
        <w:rPr>
          <w:sz w:val="22"/>
          <w:szCs w:val="22"/>
        </w:rPr>
        <w:t xml:space="preserve"> lieku prevýši</w:t>
      </w:r>
      <w:r w:rsidR="00B744F3" w:rsidRPr="001B3DD0">
        <w:rPr>
          <w:sz w:val="22"/>
          <w:szCs w:val="22"/>
        </w:rPr>
        <w:t>a</w:t>
      </w:r>
      <w:r w:rsidRPr="001B3DD0">
        <w:rPr>
          <w:sz w:val="22"/>
          <w:szCs w:val="22"/>
        </w:rPr>
        <w:t xml:space="preserve"> možné riziká. Má sa použiť </w:t>
      </w:r>
      <w:r w:rsidR="00DB6986" w:rsidRPr="001B3DD0">
        <w:rPr>
          <w:sz w:val="22"/>
          <w:szCs w:val="22"/>
        </w:rPr>
        <w:t xml:space="preserve">najnižšia </w:t>
      </w:r>
      <w:r w:rsidR="00B744F3" w:rsidRPr="001B3DD0">
        <w:rPr>
          <w:sz w:val="22"/>
          <w:szCs w:val="22"/>
        </w:rPr>
        <w:t xml:space="preserve">účinná </w:t>
      </w:r>
      <w:r w:rsidRPr="001B3DD0">
        <w:rPr>
          <w:sz w:val="22"/>
          <w:szCs w:val="22"/>
        </w:rPr>
        <w:t>dávka</w:t>
      </w:r>
      <w:r w:rsidR="00B744F3" w:rsidRPr="001B3DD0">
        <w:rPr>
          <w:sz w:val="22"/>
          <w:szCs w:val="22"/>
        </w:rPr>
        <w:t xml:space="preserve"> </w:t>
      </w:r>
      <w:proofErr w:type="spellStart"/>
      <w:r w:rsidR="00B744F3" w:rsidRPr="001B3DD0">
        <w:rPr>
          <w:sz w:val="22"/>
          <w:szCs w:val="22"/>
        </w:rPr>
        <w:t>budezonidu</w:t>
      </w:r>
      <w:proofErr w:type="spellEnd"/>
      <w:r w:rsidRPr="001B3DD0">
        <w:rPr>
          <w:sz w:val="22"/>
          <w:szCs w:val="22"/>
        </w:rPr>
        <w:t xml:space="preserve">, ktorá </w:t>
      </w:r>
      <w:r w:rsidR="00B744F3" w:rsidRPr="001B3DD0">
        <w:rPr>
          <w:sz w:val="22"/>
          <w:szCs w:val="22"/>
        </w:rPr>
        <w:t xml:space="preserve">je potrebná na </w:t>
      </w:r>
      <w:r w:rsidRPr="001B3DD0">
        <w:rPr>
          <w:sz w:val="22"/>
          <w:szCs w:val="22"/>
        </w:rPr>
        <w:t>udrž</w:t>
      </w:r>
      <w:r w:rsidR="00B744F3" w:rsidRPr="001B3DD0">
        <w:rPr>
          <w:sz w:val="22"/>
          <w:szCs w:val="22"/>
        </w:rPr>
        <w:t>anie adekvátnej kontroly astmy</w:t>
      </w:r>
      <w:r w:rsidRPr="001B3DD0">
        <w:rPr>
          <w:sz w:val="22"/>
          <w:szCs w:val="22"/>
        </w:rPr>
        <w:t>.</w:t>
      </w:r>
    </w:p>
    <w:p w14:paraId="3C83EF94" w14:textId="77777777" w:rsidR="005A27D5" w:rsidRPr="001B3DD0" w:rsidRDefault="005A27D5" w:rsidP="00D12655">
      <w:pPr>
        <w:pStyle w:val="Zkladntext"/>
        <w:ind w:left="0" w:firstLine="0"/>
        <w:jc w:val="left"/>
        <w:rPr>
          <w:sz w:val="22"/>
          <w:szCs w:val="22"/>
        </w:rPr>
      </w:pPr>
    </w:p>
    <w:p w14:paraId="2C8AE5D8" w14:textId="77777777" w:rsidR="0076356B" w:rsidRPr="001B3DD0" w:rsidRDefault="0026727C" w:rsidP="00D12655">
      <w:pPr>
        <w:pStyle w:val="Zkladntext"/>
        <w:ind w:left="0" w:firstLine="0"/>
        <w:jc w:val="left"/>
        <w:rPr>
          <w:sz w:val="22"/>
          <w:szCs w:val="22"/>
        </w:rPr>
      </w:pPr>
      <w:r w:rsidRPr="001B3DD0">
        <w:rPr>
          <w:noProof/>
          <w:sz w:val="22"/>
          <w:szCs w:val="22"/>
          <w:u w:val="single"/>
        </w:rPr>
        <w:t>Dojčenie</w:t>
      </w:r>
      <w:r w:rsidRPr="001B3DD0">
        <w:rPr>
          <w:sz w:val="22"/>
          <w:szCs w:val="22"/>
        </w:rPr>
        <w:t xml:space="preserve"> </w:t>
      </w:r>
    </w:p>
    <w:p w14:paraId="67A06A94" w14:textId="77777777" w:rsidR="00EC1D73" w:rsidRPr="001B3DD0" w:rsidRDefault="002B3B02" w:rsidP="00D12655">
      <w:pPr>
        <w:pStyle w:val="Zkladntext"/>
        <w:ind w:left="0" w:firstLine="0"/>
        <w:jc w:val="left"/>
        <w:rPr>
          <w:sz w:val="22"/>
          <w:szCs w:val="22"/>
        </w:rPr>
      </w:pPr>
      <w:proofErr w:type="spellStart"/>
      <w:r w:rsidRPr="001B3DD0">
        <w:rPr>
          <w:sz w:val="22"/>
          <w:szCs w:val="22"/>
        </w:rPr>
        <w:t>Budezonid</w:t>
      </w:r>
      <w:proofErr w:type="spellEnd"/>
      <w:r w:rsidRPr="001B3DD0">
        <w:rPr>
          <w:sz w:val="22"/>
          <w:szCs w:val="22"/>
        </w:rPr>
        <w:t xml:space="preserve"> sa vylučuje do materského mlieka. </w:t>
      </w:r>
      <w:r w:rsidR="00D1437A" w:rsidRPr="001B3DD0">
        <w:rPr>
          <w:sz w:val="22"/>
          <w:szCs w:val="22"/>
        </w:rPr>
        <w:t>P</w:t>
      </w:r>
      <w:r w:rsidRPr="001B3DD0">
        <w:rPr>
          <w:sz w:val="22"/>
          <w:szCs w:val="22"/>
        </w:rPr>
        <w:t>ri terapeutický</w:t>
      </w:r>
      <w:r w:rsidR="0035524A" w:rsidRPr="001B3DD0">
        <w:rPr>
          <w:sz w:val="22"/>
          <w:szCs w:val="22"/>
        </w:rPr>
        <w:t>c</w:t>
      </w:r>
      <w:r w:rsidRPr="001B3DD0">
        <w:rPr>
          <w:sz w:val="22"/>
          <w:szCs w:val="22"/>
        </w:rPr>
        <w:t>h dávk</w:t>
      </w:r>
      <w:r w:rsidR="00D1437A" w:rsidRPr="001B3DD0">
        <w:rPr>
          <w:sz w:val="22"/>
          <w:szCs w:val="22"/>
        </w:rPr>
        <w:t>ach</w:t>
      </w:r>
      <w:r w:rsidRPr="001B3DD0">
        <w:rPr>
          <w:sz w:val="22"/>
          <w:szCs w:val="22"/>
        </w:rPr>
        <w:t xml:space="preserve"> sa </w:t>
      </w:r>
      <w:r w:rsidR="00D1437A" w:rsidRPr="001B3DD0">
        <w:rPr>
          <w:sz w:val="22"/>
          <w:szCs w:val="22"/>
        </w:rPr>
        <w:t xml:space="preserve">však </w:t>
      </w:r>
      <w:r w:rsidRPr="001B3DD0">
        <w:rPr>
          <w:sz w:val="22"/>
          <w:szCs w:val="22"/>
        </w:rPr>
        <w:t>žiadn</w:t>
      </w:r>
      <w:r w:rsidR="00D1437A" w:rsidRPr="001B3DD0">
        <w:rPr>
          <w:sz w:val="22"/>
          <w:szCs w:val="22"/>
        </w:rPr>
        <w:t xml:space="preserve">e </w:t>
      </w:r>
      <w:r w:rsidRPr="001B3DD0">
        <w:rPr>
          <w:sz w:val="22"/>
          <w:szCs w:val="22"/>
        </w:rPr>
        <w:t>účink</w:t>
      </w:r>
      <w:r w:rsidR="00D1437A" w:rsidRPr="001B3DD0">
        <w:rPr>
          <w:sz w:val="22"/>
          <w:szCs w:val="22"/>
        </w:rPr>
        <w:t>y</w:t>
      </w:r>
      <w:r w:rsidRPr="001B3DD0">
        <w:rPr>
          <w:sz w:val="22"/>
          <w:szCs w:val="22"/>
        </w:rPr>
        <w:t xml:space="preserve"> na dojča neočakáva</w:t>
      </w:r>
      <w:r w:rsidR="00D1437A" w:rsidRPr="001B3DD0">
        <w:rPr>
          <w:sz w:val="22"/>
          <w:szCs w:val="22"/>
        </w:rPr>
        <w:t>jú</w:t>
      </w:r>
      <w:r w:rsidRPr="001B3DD0">
        <w:rPr>
          <w:sz w:val="22"/>
          <w:szCs w:val="22"/>
        </w:rPr>
        <w:t>.</w:t>
      </w:r>
      <w:r w:rsidR="00375A59" w:rsidRPr="001B3DD0">
        <w:rPr>
          <w:sz w:val="22"/>
          <w:szCs w:val="22"/>
        </w:rPr>
        <w:t xml:space="preserve"> </w:t>
      </w:r>
      <w:r w:rsidR="00EC1D73" w:rsidRPr="001B3DD0">
        <w:rPr>
          <w:sz w:val="22"/>
          <w:szCs w:val="22"/>
        </w:rPr>
        <w:t xml:space="preserve">Nie je známe, či </w:t>
      </w:r>
      <w:proofErr w:type="spellStart"/>
      <w:r w:rsidR="00EC1D73" w:rsidRPr="001B3DD0">
        <w:rPr>
          <w:sz w:val="22"/>
          <w:szCs w:val="22"/>
        </w:rPr>
        <w:t>formoterol</w:t>
      </w:r>
      <w:proofErr w:type="spellEnd"/>
      <w:r w:rsidR="00EC1D73" w:rsidRPr="001B3DD0">
        <w:rPr>
          <w:sz w:val="22"/>
          <w:szCs w:val="22"/>
        </w:rPr>
        <w:t xml:space="preserve"> </w:t>
      </w:r>
      <w:r w:rsidR="00554360" w:rsidRPr="001B3DD0">
        <w:rPr>
          <w:sz w:val="22"/>
          <w:szCs w:val="22"/>
        </w:rPr>
        <w:t xml:space="preserve">prestupuje </w:t>
      </w:r>
      <w:r w:rsidR="00EC1D73" w:rsidRPr="001B3DD0">
        <w:rPr>
          <w:sz w:val="22"/>
          <w:szCs w:val="22"/>
        </w:rPr>
        <w:t>do materského mlieka</w:t>
      </w:r>
      <w:r w:rsidR="00554360" w:rsidRPr="001B3DD0">
        <w:rPr>
          <w:sz w:val="22"/>
          <w:szCs w:val="22"/>
        </w:rPr>
        <w:t xml:space="preserve"> u ľudí</w:t>
      </w:r>
      <w:r w:rsidR="00EC1D73" w:rsidRPr="001B3DD0">
        <w:rPr>
          <w:sz w:val="22"/>
          <w:szCs w:val="22"/>
        </w:rPr>
        <w:t xml:space="preserve">. U potkanov sa </w:t>
      </w:r>
      <w:proofErr w:type="spellStart"/>
      <w:r w:rsidR="00554360" w:rsidRPr="001B3DD0">
        <w:rPr>
          <w:sz w:val="22"/>
          <w:szCs w:val="22"/>
        </w:rPr>
        <w:t>detekovali</w:t>
      </w:r>
      <w:proofErr w:type="spellEnd"/>
      <w:r w:rsidR="00554360" w:rsidRPr="001B3DD0">
        <w:rPr>
          <w:sz w:val="22"/>
          <w:szCs w:val="22"/>
        </w:rPr>
        <w:t xml:space="preserve"> malé množstvá</w:t>
      </w:r>
      <w:r w:rsidR="00EC1D73" w:rsidRPr="001B3DD0">
        <w:rPr>
          <w:sz w:val="22"/>
          <w:szCs w:val="22"/>
        </w:rPr>
        <w:t xml:space="preserve"> </w:t>
      </w:r>
      <w:proofErr w:type="spellStart"/>
      <w:r w:rsidR="00EC1D73" w:rsidRPr="001B3DD0">
        <w:rPr>
          <w:sz w:val="22"/>
          <w:szCs w:val="22"/>
        </w:rPr>
        <w:t>formoterolu</w:t>
      </w:r>
      <w:proofErr w:type="spellEnd"/>
      <w:r w:rsidR="00EC1D73" w:rsidRPr="001B3DD0">
        <w:rPr>
          <w:sz w:val="22"/>
          <w:szCs w:val="22"/>
        </w:rPr>
        <w:t xml:space="preserve"> v</w:t>
      </w:r>
      <w:r w:rsidR="00554360" w:rsidRPr="001B3DD0">
        <w:rPr>
          <w:sz w:val="22"/>
          <w:szCs w:val="22"/>
        </w:rPr>
        <w:t xml:space="preserve"> materskom</w:t>
      </w:r>
      <w:r w:rsidR="00EC1D73" w:rsidRPr="001B3DD0">
        <w:rPr>
          <w:sz w:val="22"/>
          <w:szCs w:val="22"/>
        </w:rPr>
        <w:t xml:space="preserve"> mlieku. </w:t>
      </w:r>
      <w:r w:rsidR="00536DFF" w:rsidRPr="001B3DD0">
        <w:rPr>
          <w:sz w:val="22"/>
          <w:szCs w:val="22"/>
        </w:rPr>
        <w:t xml:space="preserve">Podávanie </w:t>
      </w:r>
      <w:proofErr w:type="spellStart"/>
      <w:r w:rsidR="00554360" w:rsidRPr="001B3DD0">
        <w:rPr>
          <w:sz w:val="22"/>
          <w:szCs w:val="22"/>
        </w:rPr>
        <w:t>Bufomix</w:t>
      </w:r>
      <w:r w:rsidR="00536DFF" w:rsidRPr="001B3DD0">
        <w:rPr>
          <w:sz w:val="22"/>
          <w:szCs w:val="22"/>
        </w:rPr>
        <w:t>u</w:t>
      </w:r>
      <w:proofErr w:type="spellEnd"/>
      <w:r w:rsidR="00554360" w:rsidRPr="001B3DD0">
        <w:rPr>
          <w:sz w:val="22"/>
          <w:szCs w:val="22"/>
        </w:rPr>
        <w:t xml:space="preserve"> </w:t>
      </w:r>
      <w:proofErr w:type="spellStart"/>
      <w:r w:rsidR="00554360" w:rsidRPr="001B3DD0">
        <w:rPr>
          <w:sz w:val="22"/>
          <w:szCs w:val="22"/>
        </w:rPr>
        <w:t>Easyhaler</w:t>
      </w:r>
      <w:proofErr w:type="spellEnd"/>
      <w:r w:rsidR="00554360" w:rsidRPr="001B3DD0">
        <w:rPr>
          <w:sz w:val="22"/>
          <w:szCs w:val="22"/>
        </w:rPr>
        <w:t xml:space="preserve"> </w:t>
      </w:r>
      <w:r w:rsidR="00EC1D73" w:rsidRPr="001B3DD0">
        <w:rPr>
          <w:sz w:val="22"/>
          <w:szCs w:val="22"/>
        </w:rPr>
        <w:t xml:space="preserve">dojčiacim ženám </w:t>
      </w:r>
      <w:r w:rsidR="00536DFF" w:rsidRPr="001B3DD0">
        <w:rPr>
          <w:sz w:val="22"/>
          <w:szCs w:val="22"/>
        </w:rPr>
        <w:t xml:space="preserve">sa má zvažovať </w:t>
      </w:r>
      <w:r w:rsidR="00EC1D73" w:rsidRPr="001B3DD0">
        <w:rPr>
          <w:sz w:val="22"/>
          <w:szCs w:val="22"/>
        </w:rPr>
        <w:t xml:space="preserve">iba v tom prípade, ak sa predpokladá, že očakávaný prínos pre matku </w:t>
      </w:r>
      <w:r w:rsidR="00536DFF" w:rsidRPr="001B3DD0">
        <w:rPr>
          <w:sz w:val="22"/>
          <w:szCs w:val="22"/>
        </w:rPr>
        <w:t xml:space="preserve">bude vyšší než </w:t>
      </w:r>
      <w:r w:rsidR="00EC1D73" w:rsidRPr="001B3DD0">
        <w:rPr>
          <w:sz w:val="22"/>
          <w:szCs w:val="22"/>
        </w:rPr>
        <w:t>akékoľvek možné riziko pre dieťa.</w:t>
      </w:r>
    </w:p>
    <w:p w14:paraId="1025AB2D" w14:textId="77777777" w:rsidR="00EC1D73" w:rsidRPr="001B3DD0" w:rsidRDefault="00EC1D73" w:rsidP="009E7854">
      <w:pPr>
        <w:rPr>
          <w:b/>
          <w:sz w:val="22"/>
          <w:szCs w:val="22"/>
        </w:rPr>
      </w:pPr>
    </w:p>
    <w:p w14:paraId="1024970C" w14:textId="77777777" w:rsidR="00C62032" w:rsidRPr="001B3DD0" w:rsidRDefault="00C62032" w:rsidP="00C62032">
      <w:pPr>
        <w:pStyle w:val="Zkladntext"/>
        <w:jc w:val="left"/>
        <w:rPr>
          <w:sz w:val="22"/>
          <w:szCs w:val="22"/>
          <w:u w:val="single"/>
        </w:rPr>
      </w:pPr>
      <w:proofErr w:type="spellStart"/>
      <w:r w:rsidRPr="001B3DD0">
        <w:rPr>
          <w:sz w:val="22"/>
          <w:szCs w:val="22"/>
          <w:u w:val="single"/>
        </w:rPr>
        <w:t>Fertilita</w:t>
      </w:r>
      <w:proofErr w:type="spellEnd"/>
    </w:p>
    <w:p w14:paraId="66C35597" w14:textId="77777777" w:rsidR="00C62032" w:rsidRPr="001B3DD0" w:rsidRDefault="00C62032" w:rsidP="00D12655">
      <w:pPr>
        <w:pStyle w:val="Zkladntext"/>
        <w:ind w:left="0" w:firstLine="0"/>
        <w:jc w:val="left"/>
        <w:rPr>
          <w:sz w:val="22"/>
          <w:szCs w:val="22"/>
        </w:rPr>
      </w:pPr>
      <w:r w:rsidRPr="001B3DD0">
        <w:rPr>
          <w:sz w:val="22"/>
          <w:szCs w:val="22"/>
        </w:rPr>
        <w:t xml:space="preserve">Nie sú k dispozícii žiadne údaje o potenciálnom vplyve </w:t>
      </w:r>
      <w:proofErr w:type="spellStart"/>
      <w:r w:rsidRPr="001B3DD0">
        <w:rPr>
          <w:sz w:val="22"/>
          <w:szCs w:val="22"/>
        </w:rPr>
        <w:t>budezonidu</w:t>
      </w:r>
      <w:proofErr w:type="spellEnd"/>
      <w:r w:rsidRPr="001B3DD0">
        <w:rPr>
          <w:sz w:val="22"/>
          <w:szCs w:val="22"/>
        </w:rPr>
        <w:t xml:space="preserve"> na </w:t>
      </w:r>
      <w:proofErr w:type="spellStart"/>
      <w:r w:rsidRPr="001B3DD0">
        <w:rPr>
          <w:sz w:val="22"/>
          <w:szCs w:val="22"/>
        </w:rPr>
        <w:t>fertilitu</w:t>
      </w:r>
      <w:proofErr w:type="spellEnd"/>
      <w:r w:rsidRPr="001B3DD0">
        <w:rPr>
          <w:sz w:val="22"/>
          <w:szCs w:val="22"/>
        </w:rPr>
        <w:t>. Reprodukčné štúdie s </w:t>
      </w:r>
      <w:proofErr w:type="spellStart"/>
      <w:r w:rsidRPr="001B3DD0">
        <w:rPr>
          <w:sz w:val="22"/>
          <w:szCs w:val="22"/>
        </w:rPr>
        <w:t>formoterolom</w:t>
      </w:r>
      <w:proofErr w:type="spellEnd"/>
      <w:r w:rsidRPr="001B3DD0">
        <w:rPr>
          <w:sz w:val="22"/>
          <w:szCs w:val="22"/>
        </w:rPr>
        <w:t xml:space="preserve"> </w:t>
      </w:r>
      <w:r w:rsidR="00A77A88" w:rsidRPr="001B3DD0">
        <w:rPr>
          <w:sz w:val="22"/>
          <w:szCs w:val="22"/>
        </w:rPr>
        <w:t xml:space="preserve">na </w:t>
      </w:r>
      <w:r w:rsidRPr="001B3DD0">
        <w:rPr>
          <w:sz w:val="22"/>
          <w:szCs w:val="22"/>
        </w:rPr>
        <w:t>zvierat</w:t>
      </w:r>
      <w:r w:rsidR="00A77A88" w:rsidRPr="001B3DD0">
        <w:rPr>
          <w:sz w:val="22"/>
          <w:szCs w:val="22"/>
        </w:rPr>
        <w:t>ách</w:t>
      </w:r>
      <w:r w:rsidRPr="001B3DD0">
        <w:rPr>
          <w:sz w:val="22"/>
          <w:szCs w:val="22"/>
        </w:rPr>
        <w:t xml:space="preserve"> preukázali trochu zníženú plodnosť u samcov potkanov pri vysokej systémovej expozícii (pozri časť 5.3).</w:t>
      </w:r>
    </w:p>
    <w:p w14:paraId="6EB75E77" w14:textId="77777777" w:rsidR="00C62032" w:rsidRPr="001B3DD0" w:rsidRDefault="00C62032" w:rsidP="009E7854">
      <w:pPr>
        <w:rPr>
          <w:b/>
          <w:sz w:val="22"/>
          <w:szCs w:val="22"/>
        </w:rPr>
      </w:pPr>
    </w:p>
    <w:p w14:paraId="0BAFE88E" w14:textId="77777777" w:rsidR="00EC1D73" w:rsidRPr="001B3DD0" w:rsidRDefault="00EC1D73" w:rsidP="009E7854">
      <w:pPr>
        <w:rPr>
          <w:sz w:val="22"/>
          <w:szCs w:val="22"/>
        </w:rPr>
      </w:pPr>
      <w:r w:rsidRPr="001B3DD0">
        <w:rPr>
          <w:b/>
          <w:sz w:val="22"/>
          <w:szCs w:val="22"/>
        </w:rPr>
        <w:t xml:space="preserve">4.7 </w:t>
      </w:r>
      <w:r w:rsidR="00C4500C" w:rsidRPr="001B3DD0">
        <w:rPr>
          <w:b/>
          <w:sz w:val="22"/>
          <w:szCs w:val="22"/>
        </w:rPr>
        <w:t xml:space="preserve">    </w:t>
      </w:r>
      <w:r w:rsidR="00936F1F" w:rsidRPr="001B3DD0">
        <w:rPr>
          <w:b/>
          <w:sz w:val="22"/>
          <w:szCs w:val="22"/>
        </w:rPr>
        <w:tab/>
      </w:r>
      <w:r w:rsidRPr="001B3DD0">
        <w:rPr>
          <w:b/>
          <w:kern w:val="28"/>
          <w:sz w:val="22"/>
          <w:szCs w:val="22"/>
        </w:rPr>
        <w:t>Ovplyvnenie</w:t>
      </w:r>
      <w:r w:rsidRPr="001B3DD0">
        <w:rPr>
          <w:b/>
          <w:sz w:val="22"/>
          <w:szCs w:val="22"/>
        </w:rPr>
        <w:t xml:space="preserve"> schopnosti viesť vozidlá a obsluhovať stroje</w:t>
      </w:r>
    </w:p>
    <w:p w14:paraId="767943A8" w14:textId="77777777" w:rsidR="00F430F1" w:rsidRPr="001B3DD0" w:rsidRDefault="00F430F1" w:rsidP="009E7854">
      <w:pPr>
        <w:rPr>
          <w:sz w:val="22"/>
          <w:szCs w:val="22"/>
        </w:rPr>
      </w:pPr>
    </w:p>
    <w:p w14:paraId="25258D74" w14:textId="77777777" w:rsidR="00EC1D73" w:rsidRPr="001B3DD0" w:rsidRDefault="00B66550" w:rsidP="00D12655">
      <w:pPr>
        <w:ind w:left="0" w:firstLine="0"/>
        <w:rPr>
          <w:sz w:val="22"/>
          <w:szCs w:val="22"/>
        </w:rPr>
      </w:pPr>
      <w:proofErr w:type="spellStart"/>
      <w:r w:rsidRPr="001B3DD0">
        <w:rPr>
          <w:sz w:val="22"/>
          <w:szCs w:val="22"/>
        </w:rPr>
        <w:t>Bufomix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Easyhaler</w:t>
      </w:r>
      <w:proofErr w:type="spellEnd"/>
      <w:r w:rsidRPr="001B3DD0">
        <w:rPr>
          <w:sz w:val="22"/>
          <w:szCs w:val="22"/>
        </w:rPr>
        <w:t xml:space="preserve"> </w:t>
      </w:r>
      <w:r w:rsidR="00EC1D73" w:rsidRPr="001B3DD0">
        <w:rPr>
          <w:sz w:val="22"/>
          <w:szCs w:val="22"/>
        </w:rPr>
        <w:t xml:space="preserve">nemá žiadny alebo má </w:t>
      </w:r>
      <w:r w:rsidR="00F430F1" w:rsidRPr="001B3DD0">
        <w:rPr>
          <w:sz w:val="22"/>
          <w:szCs w:val="22"/>
        </w:rPr>
        <w:t xml:space="preserve">iba </w:t>
      </w:r>
      <w:r w:rsidR="00EC1D73" w:rsidRPr="001B3DD0">
        <w:rPr>
          <w:sz w:val="22"/>
          <w:szCs w:val="22"/>
        </w:rPr>
        <w:t>zanedbateľný vplyv na schopnosť viesť vozidlá a obsluhovať stroje.</w:t>
      </w:r>
    </w:p>
    <w:p w14:paraId="2CB053B7" w14:textId="77777777" w:rsidR="00EC1D73" w:rsidRPr="001B3DD0" w:rsidRDefault="00EC1D73" w:rsidP="00D12655">
      <w:pPr>
        <w:ind w:left="0" w:firstLine="0"/>
        <w:rPr>
          <w:sz w:val="22"/>
          <w:szCs w:val="22"/>
        </w:rPr>
      </w:pPr>
    </w:p>
    <w:p w14:paraId="03884C48" w14:textId="77777777" w:rsidR="00EC1D73" w:rsidRPr="001B3DD0" w:rsidRDefault="00EC1D73" w:rsidP="00D12655">
      <w:pPr>
        <w:ind w:left="0" w:firstLine="0"/>
        <w:rPr>
          <w:b/>
          <w:bCs/>
          <w:sz w:val="22"/>
          <w:szCs w:val="22"/>
        </w:rPr>
      </w:pPr>
      <w:r w:rsidRPr="001B3DD0">
        <w:rPr>
          <w:b/>
          <w:bCs/>
          <w:kern w:val="28"/>
          <w:sz w:val="22"/>
          <w:szCs w:val="22"/>
        </w:rPr>
        <w:lastRenderedPageBreak/>
        <w:t>4.8</w:t>
      </w:r>
      <w:r w:rsidRPr="001B3DD0">
        <w:rPr>
          <w:b/>
          <w:bCs/>
          <w:sz w:val="22"/>
          <w:szCs w:val="22"/>
        </w:rPr>
        <w:t xml:space="preserve"> </w:t>
      </w:r>
      <w:r w:rsidR="00C4500C" w:rsidRPr="001B3DD0">
        <w:rPr>
          <w:b/>
          <w:bCs/>
          <w:sz w:val="22"/>
          <w:szCs w:val="22"/>
        </w:rPr>
        <w:t xml:space="preserve">    </w:t>
      </w:r>
      <w:r w:rsidR="00936F1F" w:rsidRPr="001B3DD0">
        <w:rPr>
          <w:b/>
          <w:bCs/>
          <w:sz w:val="22"/>
          <w:szCs w:val="22"/>
        </w:rPr>
        <w:tab/>
      </w:r>
      <w:r w:rsidRPr="001B3DD0">
        <w:rPr>
          <w:b/>
          <w:bCs/>
          <w:sz w:val="22"/>
          <w:szCs w:val="22"/>
        </w:rPr>
        <w:t>Nežiaduce účinky</w:t>
      </w:r>
    </w:p>
    <w:p w14:paraId="1EE30D7F" w14:textId="77777777" w:rsidR="00612A6F" w:rsidRPr="001B3DD0" w:rsidRDefault="00612A6F" w:rsidP="00D12655">
      <w:pPr>
        <w:ind w:left="0" w:firstLine="0"/>
        <w:rPr>
          <w:sz w:val="22"/>
          <w:szCs w:val="22"/>
        </w:rPr>
      </w:pPr>
    </w:p>
    <w:p w14:paraId="0789827A" w14:textId="68321840" w:rsidR="001A2A76" w:rsidRPr="001B3DD0" w:rsidRDefault="001F4076" w:rsidP="00D1265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>Vzhľadom na to, že</w:t>
      </w:r>
      <w:r w:rsidR="002B3B02"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Bufomix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Easyhaler</w:t>
      </w:r>
      <w:proofErr w:type="spellEnd"/>
      <w:r w:rsidRPr="001B3DD0">
        <w:rPr>
          <w:sz w:val="22"/>
          <w:szCs w:val="22"/>
        </w:rPr>
        <w:t xml:space="preserve"> </w:t>
      </w:r>
      <w:r w:rsidR="00EC1D73" w:rsidRPr="001B3DD0">
        <w:rPr>
          <w:sz w:val="22"/>
          <w:szCs w:val="22"/>
        </w:rPr>
        <w:t xml:space="preserve">obsahuje </w:t>
      </w:r>
      <w:proofErr w:type="spellStart"/>
      <w:r w:rsidR="00EC1D73" w:rsidRPr="001B3DD0">
        <w:rPr>
          <w:sz w:val="22"/>
          <w:szCs w:val="22"/>
        </w:rPr>
        <w:t>budezonid</w:t>
      </w:r>
      <w:proofErr w:type="spellEnd"/>
      <w:r w:rsidR="00EC1D73" w:rsidRPr="001B3DD0">
        <w:rPr>
          <w:sz w:val="22"/>
          <w:szCs w:val="22"/>
        </w:rPr>
        <w:t xml:space="preserve"> a</w:t>
      </w:r>
      <w:r w:rsidRPr="001B3DD0">
        <w:rPr>
          <w:sz w:val="22"/>
          <w:szCs w:val="22"/>
        </w:rPr>
        <w:t>j</w:t>
      </w:r>
      <w:r w:rsidR="00EC1D73" w:rsidRPr="001B3DD0">
        <w:rPr>
          <w:sz w:val="22"/>
          <w:szCs w:val="22"/>
        </w:rPr>
        <w:t xml:space="preserve"> </w:t>
      </w:r>
      <w:proofErr w:type="spellStart"/>
      <w:r w:rsidR="00EC1D73" w:rsidRPr="001B3DD0">
        <w:rPr>
          <w:sz w:val="22"/>
          <w:szCs w:val="22"/>
        </w:rPr>
        <w:t>formoterol</w:t>
      </w:r>
      <w:proofErr w:type="spellEnd"/>
      <w:r w:rsidR="00EC1D73" w:rsidRPr="001B3DD0">
        <w:rPr>
          <w:sz w:val="22"/>
          <w:szCs w:val="22"/>
        </w:rPr>
        <w:t xml:space="preserve">, </w:t>
      </w:r>
      <w:r w:rsidR="00090458" w:rsidRPr="001B3DD0">
        <w:rPr>
          <w:sz w:val="22"/>
          <w:szCs w:val="22"/>
        </w:rPr>
        <w:t>m</w:t>
      </w:r>
      <w:r w:rsidR="00EC1D73" w:rsidRPr="001B3DD0">
        <w:rPr>
          <w:sz w:val="22"/>
          <w:szCs w:val="22"/>
        </w:rPr>
        <w:t xml:space="preserve">ôžu </w:t>
      </w:r>
      <w:r w:rsidR="00090458" w:rsidRPr="001B3DD0">
        <w:rPr>
          <w:sz w:val="22"/>
          <w:szCs w:val="22"/>
        </w:rPr>
        <w:t xml:space="preserve">sa </w:t>
      </w:r>
      <w:r w:rsidR="00EC1D73" w:rsidRPr="001B3DD0">
        <w:rPr>
          <w:sz w:val="22"/>
          <w:szCs w:val="22"/>
        </w:rPr>
        <w:t>vyskyt</w:t>
      </w:r>
      <w:r w:rsidR="00090458" w:rsidRPr="001B3DD0">
        <w:rPr>
          <w:sz w:val="22"/>
          <w:szCs w:val="22"/>
        </w:rPr>
        <w:t xml:space="preserve">núť </w:t>
      </w:r>
      <w:r w:rsidR="00EC1D73" w:rsidRPr="001B3DD0">
        <w:rPr>
          <w:sz w:val="22"/>
          <w:szCs w:val="22"/>
        </w:rPr>
        <w:t xml:space="preserve">nežiaduce účinky rovnakého typu, aké </w:t>
      </w:r>
      <w:r w:rsidR="00C4500C" w:rsidRPr="001B3DD0">
        <w:rPr>
          <w:sz w:val="22"/>
          <w:szCs w:val="22"/>
        </w:rPr>
        <w:t>sa</w:t>
      </w:r>
      <w:r w:rsidR="00EC1D73" w:rsidRPr="001B3DD0">
        <w:rPr>
          <w:sz w:val="22"/>
          <w:szCs w:val="22"/>
        </w:rPr>
        <w:t xml:space="preserve"> hlás</w:t>
      </w:r>
      <w:r w:rsidR="00C4500C" w:rsidRPr="001B3DD0">
        <w:rPr>
          <w:sz w:val="22"/>
          <w:szCs w:val="22"/>
        </w:rPr>
        <w:t>ili</w:t>
      </w:r>
      <w:r w:rsidR="00EC1D73" w:rsidRPr="001B3DD0">
        <w:rPr>
          <w:sz w:val="22"/>
          <w:szCs w:val="22"/>
        </w:rPr>
        <w:t xml:space="preserve"> pri </w:t>
      </w:r>
      <w:r w:rsidR="00090458" w:rsidRPr="001B3DD0">
        <w:rPr>
          <w:sz w:val="22"/>
          <w:szCs w:val="22"/>
        </w:rPr>
        <w:t>po</w:t>
      </w:r>
      <w:r w:rsidR="00EC1D73" w:rsidRPr="001B3DD0">
        <w:rPr>
          <w:sz w:val="22"/>
          <w:szCs w:val="22"/>
        </w:rPr>
        <w:t xml:space="preserve">užívaní </w:t>
      </w:r>
      <w:r w:rsidR="00090458" w:rsidRPr="001B3DD0">
        <w:rPr>
          <w:sz w:val="22"/>
          <w:szCs w:val="22"/>
        </w:rPr>
        <w:t xml:space="preserve">týchto </w:t>
      </w:r>
      <w:r w:rsidR="00EC1D73" w:rsidRPr="001B3DD0">
        <w:rPr>
          <w:sz w:val="22"/>
          <w:szCs w:val="22"/>
        </w:rPr>
        <w:t xml:space="preserve">liečiv. </w:t>
      </w:r>
      <w:r w:rsidR="00090458" w:rsidRPr="001B3DD0">
        <w:rPr>
          <w:sz w:val="22"/>
          <w:szCs w:val="22"/>
        </w:rPr>
        <w:t xml:space="preserve">Zvýšená </w:t>
      </w:r>
      <w:proofErr w:type="spellStart"/>
      <w:r w:rsidR="00090458" w:rsidRPr="001B3DD0">
        <w:rPr>
          <w:sz w:val="22"/>
          <w:szCs w:val="22"/>
        </w:rPr>
        <w:t>incidencia</w:t>
      </w:r>
      <w:proofErr w:type="spellEnd"/>
      <w:r w:rsidR="00090458" w:rsidRPr="001B3DD0">
        <w:rPr>
          <w:sz w:val="22"/>
          <w:szCs w:val="22"/>
        </w:rPr>
        <w:t xml:space="preserve"> </w:t>
      </w:r>
      <w:r w:rsidR="00EC1D73" w:rsidRPr="001B3DD0">
        <w:rPr>
          <w:sz w:val="22"/>
          <w:szCs w:val="22"/>
        </w:rPr>
        <w:t xml:space="preserve">nežiaducich </w:t>
      </w:r>
      <w:r w:rsidR="00090458" w:rsidRPr="001B3DD0">
        <w:rPr>
          <w:sz w:val="22"/>
          <w:szCs w:val="22"/>
        </w:rPr>
        <w:t xml:space="preserve">reakcií po </w:t>
      </w:r>
      <w:r w:rsidR="00EC1D73" w:rsidRPr="001B3DD0">
        <w:rPr>
          <w:sz w:val="22"/>
          <w:szCs w:val="22"/>
        </w:rPr>
        <w:t>súčasn</w:t>
      </w:r>
      <w:r w:rsidR="00090458" w:rsidRPr="001B3DD0">
        <w:rPr>
          <w:sz w:val="22"/>
          <w:szCs w:val="22"/>
        </w:rPr>
        <w:t xml:space="preserve">om </w:t>
      </w:r>
      <w:r w:rsidR="00EC1D73" w:rsidRPr="001B3DD0">
        <w:rPr>
          <w:sz w:val="22"/>
          <w:szCs w:val="22"/>
        </w:rPr>
        <w:t>podávan</w:t>
      </w:r>
      <w:r w:rsidR="00090458" w:rsidRPr="001B3DD0">
        <w:rPr>
          <w:sz w:val="22"/>
          <w:szCs w:val="22"/>
        </w:rPr>
        <w:t xml:space="preserve">í </w:t>
      </w:r>
      <w:r w:rsidR="00EC1D73" w:rsidRPr="001B3DD0">
        <w:rPr>
          <w:sz w:val="22"/>
          <w:szCs w:val="22"/>
        </w:rPr>
        <w:t xml:space="preserve">týchto dvoch </w:t>
      </w:r>
      <w:r w:rsidR="00AA25AB" w:rsidRPr="001B3DD0">
        <w:rPr>
          <w:sz w:val="22"/>
          <w:szCs w:val="22"/>
        </w:rPr>
        <w:t>zložiek</w:t>
      </w:r>
      <w:r w:rsidR="00EC1D73" w:rsidRPr="001B3DD0">
        <w:rPr>
          <w:sz w:val="22"/>
          <w:szCs w:val="22"/>
        </w:rPr>
        <w:t xml:space="preserve"> </w:t>
      </w:r>
      <w:r w:rsidR="00090458" w:rsidRPr="001B3DD0">
        <w:rPr>
          <w:sz w:val="22"/>
          <w:szCs w:val="22"/>
        </w:rPr>
        <w:t>sa nepozorovala</w:t>
      </w:r>
      <w:r w:rsidR="00EC1D73" w:rsidRPr="001B3DD0">
        <w:rPr>
          <w:sz w:val="22"/>
          <w:szCs w:val="22"/>
        </w:rPr>
        <w:t xml:space="preserve">. Najčastejšie nežiaduce </w:t>
      </w:r>
      <w:r w:rsidR="00AA25AB" w:rsidRPr="001B3DD0">
        <w:rPr>
          <w:sz w:val="22"/>
          <w:szCs w:val="22"/>
        </w:rPr>
        <w:t xml:space="preserve">reakcie súvisiace s liečivami </w:t>
      </w:r>
      <w:r w:rsidR="00EC1D73" w:rsidRPr="001B3DD0">
        <w:rPr>
          <w:sz w:val="22"/>
          <w:szCs w:val="22"/>
        </w:rPr>
        <w:t>sú farmakologicky predvídateľn</w:t>
      </w:r>
      <w:r w:rsidR="00164DF7" w:rsidRPr="001B3DD0">
        <w:rPr>
          <w:sz w:val="22"/>
          <w:szCs w:val="22"/>
        </w:rPr>
        <w:t>ými</w:t>
      </w:r>
      <w:r w:rsidR="00AA25AB" w:rsidRPr="001B3DD0">
        <w:rPr>
          <w:sz w:val="22"/>
          <w:szCs w:val="22"/>
        </w:rPr>
        <w:t xml:space="preserve"> </w:t>
      </w:r>
      <w:r w:rsidR="00152ED8" w:rsidRPr="001B3DD0">
        <w:rPr>
          <w:sz w:val="22"/>
          <w:szCs w:val="22"/>
        </w:rPr>
        <w:t xml:space="preserve">nežiaducimi </w:t>
      </w:r>
      <w:r w:rsidR="00EC1D73" w:rsidRPr="001B3DD0">
        <w:rPr>
          <w:sz w:val="22"/>
          <w:szCs w:val="22"/>
        </w:rPr>
        <w:t>účink</w:t>
      </w:r>
      <w:r w:rsidR="00612A6F" w:rsidRPr="001B3DD0">
        <w:rPr>
          <w:sz w:val="22"/>
          <w:szCs w:val="22"/>
        </w:rPr>
        <w:t>ami</w:t>
      </w:r>
      <w:r w:rsidR="00EC1D73" w:rsidRPr="001B3DD0">
        <w:rPr>
          <w:sz w:val="22"/>
          <w:szCs w:val="22"/>
        </w:rPr>
        <w:t xml:space="preserve"> liečby </w:t>
      </w:r>
      <w:proofErr w:type="spellStart"/>
      <w:r w:rsidR="00C50EA6" w:rsidRPr="001B3DD0">
        <w:rPr>
          <w:sz w:val="22"/>
          <w:szCs w:val="22"/>
        </w:rPr>
        <w:t>agonistom</w:t>
      </w:r>
      <w:proofErr w:type="spellEnd"/>
      <w:r w:rsidR="00C50EA6" w:rsidRPr="001B3DD0">
        <w:rPr>
          <w:sz w:val="22"/>
          <w:szCs w:val="22"/>
        </w:rPr>
        <w:t xml:space="preserve"> β</w:t>
      </w:r>
      <w:r w:rsidR="00C50EA6" w:rsidRPr="001B3DD0">
        <w:rPr>
          <w:sz w:val="22"/>
          <w:szCs w:val="22"/>
          <w:vertAlign w:val="subscript"/>
        </w:rPr>
        <w:t>2</w:t>
      </w:r>
      <w:r w:rsidR="00C50EA6" w:rsidRPr="001B3DD0">
        <w:rPr>
          <w:sz w:val="22"/>
          <w:szCs w:val="22"/>
        </w:rPr>
        <w:t>-adrenoreceptora</w:t>
      </w:r>
      <w:r w:rsidR="00EC1D73" w:rsidRPr="001B3DD0">
        <w:rPr>
          <w:sz w:val="22"/>
          <w:szCs w:val="22"/>
        </w:rPr>
        <w:t xml:space="preserve">, ako </w:t>
      </w:r>
      <w:r w:rsidR="00AA25AB" w:rsidRPr="001B3DD0">
        <w:rPr>
          <w:sz w:val="22"/>
          <w:szCs w:val="22"/>
        </w:rPr>
        <w:t xml:space="preserve">je </w:t>
      </w:r>
      <w:proofErr w:type="spellStart"/>
      <w:r w:rsidR="00EC1D73" w:rsidRPr="001B3DD0">
        <w:rPr>
          <w:sz w:val="22"/>
          <w:szCs w:val="22"/>
        </w:rPr>
        <w:t>tremor</w:t>
      </w:r>
      <w:proofErr w:type="spellEnd"/>
      <w:r w:rsidR="00EC1D73" w:rsidRPr="001B3DD0">
        <w:rPr>
          <w:sz w:val="22"/>
          <w:szCs w:val="22"/>
        </w:rPr>
        <w:t xml:space="preserve"> a </w:t>
      </w:r>
      <w:proofErr w:type="spellStart"/>
      <w:r w:rsidR="00EC1D73" w:rsidRPr="001B3DD0">
        <w:rPr>
          <w:sz w:val="22"/>
          <w:szCs w:val="22"/>
        </w:rPr>
        <w:t>palpitácie</w:t>
      </w:r>
      <w:proofErr w:type="spellEnd"/>
      <w:r w:rsidR="00EC1D73" w:rsidRPr="001B3DD0">
        <w:rPr>
          <w:sz w:val="22"/>
          <w:szCs w:val="22"/>
        </w:rPr>
        <w:t xml:space="preserve">. </w:t>
      </w:r>
      <w:r w:rsidR="00DB627A" w:rsidRPr="001B3DD0">
        <w:rPr>
          <w:sz w:val="22"/>
          <w:szCs w:val="22"/>
        </w:rPr>
        <w:t>B</w:t>
      </w:r>
      <w:r w:rsidR="00EC1D73" w:rsidRPr="001B3DD0">
        <w:rPr>
          <w:sz w:val="22"/>
          <w:szCs w:val="22"/>
        </w:rPr>
        <w:t>ývajú mierne a zvyčajne vymiznú v priebehu niekoľkých dní liečby.</w:t>
      </w:r>
      <w:r w:rsidR="001A2A76" w:rsidRPr="001B3DD0">
        <w:rPr>
          <w:sz w:val="22"/>
          <w:szCs w:val="22"/>
        </w:rPr>
        <w:t xml:space="preserve"> </w:t>
      </w:r>
    </w:p>
    <w:p w14:paraId="415F44C8" w14:textId="77777777" w:rsidR="00514858" w:rsidRPr="001B3DD0" w:rsidRDefault="00514858" w:rsidP="009E7854">
      <w:pPr>
        <w:rPr>
          <w:sz w:val="22"/>
          <w:szCs w:val="22"/>
        </w:rPr>
      </w:pPr>
    </w:p>
    <w:p w14:paraId="7EDE8AEA" w14:textId="77777777" w:rsidR="005C61C1" w:rsidRPr="001B3DD0" w:rsidRDefault="00EC1D73" w:rsidP="007B09BA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Nežiaduce </w:t>
      </w:r>
      <w:r w:rsidR="00ED7150" w:rsidRPr="001B3DD0">
        <w:rPr>
          <w:sz w:val="22"/>
          <w:szCs w:val="22"/>
        </w:rPr>
        <w:t>reakcie</w:t>
      </w:r>
      <w:r w:rsidRPr="001B3DD0">
        <w:rPr>
          <w:sz w:val="22"/>
          <w:szCs w:val="22"/>
        </w:rPr>
        <w:t xml:space="preserve">, ktoré sa </w:t>
      </w:r>
      <w:r w:rsidR="00ED7150" w:rsidRPr="001B3DD0">
        <w:rPr>
          <w:sz w:val="22"/>
          <w:szCs w:val="22"/>
        </w:rPr>
        <w:t>spájali s</w:t>
      </w:r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budezonidom</w:t>
      </w:r>
      <w:proofErr w:type="spellEnd"/>
      <w:r w:rsidRPr="001B3DD0">
        <w:rPr>
          <w:sz w:val="22"/>
          <w:szCs w:val="22"/>
        </w:rPr>
        <w:t xml:space="preserve"> alebo </w:t>
      </w:r>
      <w:proofErr w:type="spellStart"/>
      <w:r w:rsidRPr="001B3DD0">
        <w:rPr>
          <w:sz w:val="22"/>
          <w:szCs w:val="22"/>
        </w:rPr>
        <w:t>formoterolom</w:t>
      </w:r>
      <w:proofErr w:type="spellEnd"/>
      <w:r w:rsidR="00164DF7" w:rsidRPr="001B3DD0">
        <w:rPr>
          <w:sz w:val="22"/>
          <w:szCs w:val="22"/>
        </w:rPr>
        <w:t>,</w:t>
      </w:r>
      <w:r w:rsidRPr="001B3DD0">
        <w:rPr>
          <w:sz w:val="22"/>
          <w:szCs w:val="22"/>
        </w:rPr>
        <w:t xml:space="preserve"> sú uvedené </w:t>
      </w:r>
      <w:r w:rsidR="009F5C05" w:rsidRPr="001B3DD0">
        <w:rPr>
          <w:sz w:val="22"/>
          <w:szCs w:val="22"/>
        </w:rPr>
        <w:t xml:space="preserve">nižšie </w:t>
      </w:r>
      <w:r w:rsidRPr="001B3DD0">
        <w:rPr>
          <w:sz w:val="22"/>
          <w:szCs w:val="22"/>
        </w:rPr>
        <w:t xml:space="preserve">a sú zoradené podľa </w:t>
      </w:r>
      <w:r w:rsidR="009F5C05" w:rsidRPr="001B3DD0">
        <w:rPr>
          <w:sz w:val="22"/>
          <w:szCs w:val="22"/>
        </w:rPr>
        <w:t xml:space="preserve">tried </w:t>
      </w:r>
      <w:r w:rsidRPr="001B3DD0">
        <w:rPr>
          <w:sz w:val="22"/>
          <w:szCs w:val="22"/>
        </w:rPr>
        <w:t>orgánových systémov a frekvencie výskytu.</w:t>
      </w:r>
      <w:r w:rsidRPr="001B3DD0">
        <w:rPr>
          <w:color w:val="FF0000"/>
          <w:sz w:val="22"/>
          <w:szCs w:val="22"/>
        </w:rPr>
        <w:t xml:space="preserve"> </w:t>
      </w:r>
      <w:r w:rsidRPr="001B3DD0">
        <w:rPr>
          <w:sz w:val="22"/>
          <w:szCs w:val="22"/>
        </w:rPr>
        <w:t>Frekvenci</w:t>
      </w:r>
      <w:r w:rsidR="00C50EA6" w:rsidRPr="001B3DD0">
        <w:rPr>
          <w:sz w:val="22"/>
          <w:szCs w:val="22"/>
        </w:rPr>
        <w:t>e</w:t>
      </w:r>
      <w:r w:rsidRPr="001B3DD0">
        <w:rPr>
          <w:sz w:val="22"/>
          <w:szCs w:val="22"/>
        </w:rPr>
        <w:t xml:space="preserve"> výskytu </w:t>
      </w:r>
      <w:r w:rsidR="00C50EA6" w:rsidRPr="001B3DD0">
        <w:rPr>
          <w:sz w:val="22"/>
          <w:szCs w:val="22"/>
        </w:rPr>
        <w:t xml:space="preserve">sú </w:t>
      </w:r>
      <w:r w:rsidRPr="001B3DD0">
        <w:rPr>
          <w:sz w:val="22"/>
          <w:szCs w:val="22"/>
        </w:rPr>
        <w:t>definovan</w:t>
      </w:r>
      <w:r w:rsidR="00C50EA6" w:rsidRPr="001B3DD0">
        <w:rPr>
          <w:sz w:val="22"/>
          <w:szCs w:val="22"/>
        </w:rPr>
        <w:t>é</w:t>
      </w:r>
      <w:r w:rsidRPr="001B3DD0">
        <w:rPr>
          <w:sz w:val="22"/>
          <w:szCs w:val="22"/>
        </w:rPr>
        <w:t xml:space="preserve"> ako: veľmi časté (</w:t>
      </w:r>
      <w:r w:rsidRPr="001B3DD0">
        <w:rPr>
          <w:sz w:val="22"/>
          <w:szCs w:val="22"/>
        </w:rPr>
        <w:sym w:font="Symbol" w:char="F0B3"/>
      </w:r>
      <w:r w:rsidR="005C61C1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1/10), časté (</w:t>
      </w:r>
      <w:r w:rsidRPr="001B3DD0">
        <w:rPr>
          <w:sz w:val="22"/>
          <w:szCs w:val="22"/>
        </w:rPr>
        <w:sym w:font="Symbol" w:char="F0B3"/>
      </w:r>
      <w:r w:rsidR="005C61C1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1/100 a</w:t>
      </w:r>
      <w:r w:rsidR="00DB4B20" w:rsidRPr="001B3DD0">
        <w:rPr>
          <w:sz w:val="22"/>
          <w:szCs w:val="22"/>
        </w:rPr>
        <w:t>ž</w:t>
      </w:r>
      <w:r w:rsidRPr="001B3DD0">
        <w:rPr>
          <w:sz w:val="22"/>
          <w:szCs w:val="22"/>
        </w:rPr>
        <w:t xml:space="preserve"> &lt;</w:t>
      </w:r>
      <w:r w:rsidR="005C61C1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1/10), menej časté (</w:t>
      </w:r>
      <w:r w:rsidRPr="001B3DD0">
        <w:rPr>
          <w:sz w:val="22"/>
          <w:szCs w:val="22"/>
        </w:rPr>
        <w:sym w:font="Symbol" w:char="F0B3"/>
      </w:r>
      <w:r w:rsidR="005C61C1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1/1 000 a</w:t>
      </w:r>
      <w:r w:rsidR="00DB4B20" w:rsidRPr="001B3DD0">
        <w:rPr>
          <w:sz w:val="22"/>
          <w:szCs w:val="22"/>
        </w:rPr>
        <w:t>ž</w:t>
      </w:r>
      <w:r w:rsidRPr="001B3DD0">
        <w:rPr>
          <w:sz w:val="22"/>
          <w:szCs w:val="22"/>
        </w:rPr>
        <w:t xml:space="preserve"> &lt; 1/100), zriedkavé (</w:t>
      </w:r>
      <w:r w:rsidRPr="001B3DD0">
        <w:rPr>
          <w:sz w:val="22"/>
          <w:szCs w:val="22"/>
        </w:rPr>
        <w:sym w:font="Symbol" w:char="F0B3"/>
      </w:r>
      <w:r w:rsidRPr="001B3DD0">
        <w:rPr>
          <w:sz w:val="22"/>
          <w:szCs w:val="22"/>
        </w:rPr>
        <w:t>1/10 000 a</w:t>
      </w:r>
      <w:r w:rsidR="00DB4B20" w:rsidRPr="001B3DD0">
        <w:rPr>
          <w:sz w:val="22"/>
          <w:szCs w:val="22"/>
        </w:rPr>
        <w:t>ž</w:t>
      </w:r>
      <w:r w:rsidRPr="001B3DD0">
        <w:rPr>
          <w:sz w:val="22"/>
          <w:szCs w:val="22"/>
        </w:rPr>
        <w:t xml:space="preserve"> &lt; 1/1000) a veľmi zriedkavé (&lt;1/10 000).</w:t>
      </w:r>
    </w:p>
    <w:p w14:paraId="3A84202E" w14:textId="77777777" w:rsidR="00C50EA6" w:rsidRPr="001B3DD0" w:rsidRDefault="00C50EA6" w:rsidP="00C50EA6">
      <w:pPr>
        <w:rPr>
          <w:sz w:val="22"/>
          <w:szCs w:val="22"/>
        </w:rPr>
      </w:pPr>
    </w:p>
    <w:p w14:paraId="79D35136" w14:textId="77777777" w:rsidR="00C50EA6" w:rsidRPr="001B3DD0" w:rsidRDefault="00C50EA6" w:rsidP="00C50EA6">
      <w:pPr>
        <w:rPr>
          <w:sz w:val="22"/>
          <w:szCs w:val="22"/>
        </w:rPr>
      </w:pPr>
      <w:r w:rsidRPr="001B3DD0">
        <w:rPr>
          <w:sz w:val="22"/>
          <w:szCs w:val="22"/>
        </w:rPr>
        <w:t>Tabuľka 1</w:t>
      </w:r>
    </w:p>
    <w:p w14:paraId="3ADF6FEA" w14:textId="77777777" w:rsidR="00C50EA6" w:rsidRPr="001B3DD0" w:rsidRDefault="00C50EA6" w:rsidP="00C50EA6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6"/>
        <w:gridCol w:w="1905"/>
        <w:gridCol w:w="4276"/>
      </w:tblGrid>
      <w:tr w:rsidR="00247E11" w:rsidRPr="001B3DD0" w14:paraId="19358432" w14:textId="77777777" w:rsidTr="00C50EA6">
        <w:tc>
          <w:tcPr>
            <w:tcW w:w="3057" w:type="dxa"/>
          </w:tcPr>
          <w:p w14:paraId="28D5420B" w14:textId="77777777" w:rsidR="00247E11" w:rsidRPr="001B3DD0" w:rsidRDefault="00247E11" w:rsidP="00AF4755">
            <w:pPr>
              <w:rPr>
                <w:b/>
                <w:sz w:val="22"/>
                <w:szCs w:val="22"/>
              </w:rPr>
            </w:pPr>
            <w:r w:rsidRPr="001B3DD0">
              <w:rPr>
                <w:b/>
                <w:sz w:val="22"/>
                <w:szCs w:val="22"/>
              </w:rPr>
              <w:t>Trieda orgánových systémov</w:t>
            </w:r>
          </w:p>
        </w:tc>
        <w:tc>
          <w:tcPr>
            <w:tcW w:w="1905" w:type="dxa"/>
          </w:tcPr>
          <w:p w14:paraId="18537844" w14:textId="77777777" w:rsidR="00247E11" w:rsidRPr="001B3DD0" w:rsidRDefault="00ED7150" w:rsidP="00AF4755">
            <w:pPr>
              <w:rPr>
                <w:b/>
                <w:sz w:val="22"/>
                <w:szCs w:val="22"/>
              </w:rPr>
            </w:pPr>
            <w:r w:rsidRPr="001B3DD0">
              <w:rPr>
                <w:b/>
                <w:sz w:val="22"/>
                <w:szCs w:val="22"/>
              </w:rPr>
              <w:t>Frekvencia</w:t>
            </w:r>
          </w:p>
        </w:tc>
        <w:tc>
          <w:tcPr>
            <w:tcW w:w="4278" w:type="dxa"/>
          </w:tcPr>
          <w:p w14:paraId="55397B21" w14:textId="77777777" w:rsidR="00247E11" w:rsidRPr="001B3DD0" w:rsidRDefault="00ED7150" w:rsidP="00AF4755">
            <w:pPr>
              <w:rPr>
                <w:b/>
                <w:sz w:val="22"/>
                <w:szCs w:val="22"/>
              </w:rPr>
            </w:pPr>
            <w:r w:rsidRPr="001B3DD0">
              <w:rPr>
                <w:b/>
                <w:sz w:val="22"/>
                <w:szCs w:val="22"/>
              </w:rPr>
              <w:t>Nežiaduca reakcia</w:t>
            </w:r>
          </w:p>
        </w:tc>
      </w:tr>
      <w:tr w:rsidR="00C50EA6" w:rsidRPr="001B3DD0" w14:paraId="1A720AE7" w14:textId="77777777" w:rsidTr="00C50EA6">
        <w:tc>
          <w:tcPr>
            <w:tcW w:w="3057" w:type="dxa"/>
          </w:tcPr>
          <w:p w14:paraId="351D3886" w14:textId="77777777" w:rsidR="00C50EA6" w:rsidRPr="001B3DD0" w:rsidRDefault="00C50EA6" w:rsidP="00AF4755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Infekcie a nákazy</w:t>
            </w:r>
          </w:p>
        </w:tc>
        <w:tc>
          <w:tcPr>
            <w:tcW w:w="1905" w:type="dxa"/>
          </w:tcPr>
          <w:p w14:paraId="3D0E35A9" w14:textId="77777777" w:rsidR="00C50EA6" w:rsidRPr="001B3DD0" w:rsidRDefault="00C50EA6" w:rsidP="00AF4755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4278" w:type="dxa"/>
          </w:tcPr>
          <w:p w14:paraId="652D6B16" w14:textId="77777777" w:rsidR="00C50EA6" w:rsidRPr="001B3DD0" w:rsidRDefault="00C50EA6" w:rsidP="00F82503">
            <w:pPr>
              <w:ind w:left="27" w:hanging="27"/>
              <w:rPr>
                <w:sz w:val="22"/>
                <w:szCs w:val="22"/>
              </w:rPr>
            </w:pPr>
            <w:proofErr w:type="spellStart"/>
            <w:r w:rsidRPr="001B3DD0">
              <w:rPr>
                <w:sz w:val="22"/>
                <w:szCs w:val="22"/>
              </w:rPr>
              <w:t>Kandidové</w:t>
            </w:r>
            <w:proofErr w:type="spellEnd"/>
            <w:r w:rsidRPr="001B3DD0">
              <w:rPr>
                <w:sz w:val="22"/>
                <w:szCs w:val="22"/>
              </w:rPr>
              <w:t xml:space="preserve"> infekcie v</w:t>
            </w:r>
            <w:r w:rsidR="00514858" w:rsidRPr="001B3DD0">
              <w:rPr>
                <w:sz w:val="22"/>
                <w:szCs w:val="22"/>
              </w:rPr>
              <w:t> </w:t>
            </w:r>
            <w:proofErr w:type="spellStart"/>
            <w:r w:rsidRPr="001B3DD0">
              <w:rPr>
                <w:sz w:val="22"/>
                <w:szCs w:val="22"/>
              </w:rPr>
              <w:t>orofaryngu</w:t>
            </w:r>
            <w:proofErr w:type="spellEnd"/>
            <w:r w:rsidR="00514858" w:rsidRPr="001B3DD0">
              <w:rPr>
                <w:sz w:val="22"/>
                <w:szCs w:val="22"/>
              </w:rPr>
              <w:t>, pneumónia (u pacientov s CHOCHP)</w:t>
            </w:r>
          </w:p>
        </w:tc>
      </w:tr>
      <w:tr w:rsidR="00C50EA6" w:rsidRPr="001B3DD0" w14:paraId="2D60188F" w14:textId="77777777" w:rsidTr="00C50EA6">
        <w:tc>
          <w:tcPr>
            <w:tcW w:w="3057" w:type="dxa"/>
          </w:tcPr>
          <w:p w14:paraId="24190694" w14:textId="77777777" w:rsidR="00C50EA6" w:rsidRPr="001B3DD0" w:rsidRDefault="00C50EA6" w:rsidP="00AF4755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1905" w:type="dxa"/>
          </w:tcPr>
          <w:p w14:paraId="6F1E1A41" w14:textId="77777777" w:rsidR="00C50EA6" w:rsidRPr="001B3DD0" w:rsidRDefault="00C50EA6" w:rsidP="00AF4755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Zriedkavé</w:t>
            </w:r>
          </w:p>
        </w:tc>
        <w:tc>
          <w:tcPr>
            <w:tcW w:w="4278" w:type="dxa"/>
          </w:tcPr>
          <w:p w14:paraId="70E21C2F" w14:textId="77777777" w:rsidR="00C50EA6" w:rsidRPr="001B3DD0" w:rsidRDefault="00C50EA6" w:rsidP="00FE565B">
            <w:pPr>
              <w:ind w:left="27" w:hanging="27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 xml:space="preserve">Okamžité a oneskorené </w:t>
            </w:r>
            <w:proofErr w:type="spellStart"/>
            <w:r w:rsidRPr="001B3DD0">
              <w:rPr>
                <w:sz w:val="22"/>
                <w:szCs w:val="22"/>
              </w:rPr>
              <w:t>hypersenzitívne</w:t>
            </w:r>
            <w:proofErr w:type="spellEnd"/>
            <w:r w:rsidRPr="001B3DD0">
              <w:rPr>
                <w:sz w:val="22"/>
                <w:szCs w:val="22"/>
              </w:rPr>
              <w:t xml:space="preserve"> reakcie, napr. exantém, </w:t>
            </w:r>
            <w:proofErr w:type="spellStart"/>
            <w:r w:rsidRPr="001B3DD0">
              <w:rPr>
                <w:sz w:val="22"/>
                <w:szCs w:val="22"/>
              </w:rPr>
              <w:t>urtikária</w:t>
            </w:r>
            <w:proofErr w:type="spellEnd"/>
            <w:r w:rsidRPr="001B3DD0">
              <w:rPr>
                <w:sz w:val="22"/>
                <w:szCs w:val="22"/>
              </w:rPr>
              <w:t xml:space="preserve">, </w:t>
            </w:r>
            <w:proofErr w:type="spellStart"/>
            <w:r w:rsidRPr="001B3DD0">
              <w:rPr>
                <w:sz w:val="22"/>
                <w:szCs w:val="22"/>
              </w:rPr>
              <w:t>pruritus</w:t>
            </w:r>
            <w:proofErr w:type="spellEnd"/>
            <w:r w:rsidRPr="001B3DD0">
              <w:rPr>
                <w:sz w:val="22"/>
                <w:szCs w:val="22"/>
              </w:rPr>
              <w:t xml:space="preserve">, dermatitída, </w:t>
            </w:r>
            <w:proofErr w:type="spellStart"/>
            <w:r w:rsidRPr="001B3DD0">
              <w:rPr>
                <w:sz w:val="22"/>
                <w:szCs w:val="22"/>
              </w:rPr>
              <w:t>angioedém</w:t>
            </w:r>
            <w:proofErr w:type="spellEnd"/>
            <w:r w:rsidRPr="001B3DD0">
              <w:rPr>
                <w:sz w:val="22"/>
                <w:szCs w:val="22"/>
              </w:rPr>
              <w:t xml:space="preserve"> a </w:t>
            </w:r>
            <w:proofErr w:type="spellStart"/>
            <w:r w:rsidRPr="001B3DD0">
              <w:rPr>
                <w:sz w:val="22"/>
                <w:szCs w:val="22"/>
              </w:rPr>
              <w:t>anafylaktická</w:t>
            </w:r>
            <w:proofErr w:type="spellEnd"/>
            <w:r w:rsidRPr="001B3DD0">
              <w:rPr>
                <w:sz w:val="22"/>
                <w:szCs w:val="22"/>
              </w:rPr>
              <w:t xml:space="preserve"> reakcia</w:t>
            </w:r>
          </w:p>
        </w:tc>
      </w:tr>
      <w:tr w:rsidR="00C50EA6" w:rsidRPr="001B3DD0" w14:paraId="7C326393" w14:textId="77777777" w:rsidTr="00C50EA6">
        <w:tc>
          <w:tcPr>
            <w:tcW w:w="3057" w:type="dxa"/>
            <w:tcBorders>
              <w:bottom w:val="single" w:sz="4" w:space="0" w:color="auto"/>
            </w:tcBorders>
          </w:tcPr>
          <w:p w14:paraId="5A9AE590" w14:textId="77777777" w:rsidR="00C50EA6" w:rsidRPr="001B3DD0" w:rsidRDefault="00C50EA6" w:rsidP="00AF4755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Poruchy endokrinného systému</w:t>
            </w:r>
          </w:p>
        </w:tc>
        <w:tc>
          <w:tcPr>
            <w:tcW w:w="1905" w:type="dxa"/>
          </w:tcPr>
          <w:p w14:paraId="0365A753" w14:textId="77777777" w:rsidR="00C50EA6" w:rsidRPr="001B3DD0" w:rsidRDefault="00C50EA6" w:rsidP="00AF4755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Veľmi zriedkavé</w:t>
            </w:r>
          </w:p>
        </w:tc>
        <w:tc>
          <w:tcPr>
            <w:tcW w:w="4278" w:type="dxa"/>
          </w:tcPr>
          <w:p w14:paraId="6DD0BEBE" w14:textId="77777777" w:rsidR="00C50EA6" w:rsidRPr="001B3DD0" w:rsidRDefault="00C50EA6" w:rsidP="00FE565B">
            <w:pPr>
              <w:ind w:left="27" w:hanging="27"/>
              <w:rPr>
                <w:sz w:val="22"/>
                <w:szCs w:val="22"/>
              </w:rPr>
            </w:pPr>
            <w:proofErr w:type="spellStart"/>
            <w:r w:rsidRPr="001B3DD0">
              <w:rPr>
                <w:sz w:val="22"/>
                <w:szCs w:val="22"/>
              </w:rPr>
              <w:t>Cushingov</w:t>
            </w:r>
            <w:proofErr w:type="spellEnd"/>
            <w:r w:rsidRPr="001B3DD0">
              <w:rPr>
                <w:sz w:val="22"/>
                <w:szCs w:val="22"/>
              </w:rPr>
              <w:t xml:space="preserve"> syndróm, </w:t>
            </w:r>
            <w:proofErr w:type="spellStart"/>
            <w:r w:rsidRPr="001B3DD0">
              <w:rPr>
                <w:sz w:val="22"/>
                <w:szCs w:val="22"/>
              </w:rPr>
              <w:t>supresia</w:t>
            </w:r>
            <w:proofErr w:type="spellEnd"/>
            <w:r w:rsidRPr="001B3DD0">
              <w:rPr>
                <w:sz w:val="22"/>
                <w:szCs w:val="22"/>
              </w:rPr>
              <w:t xml:space="preserve"> funkcie nadobličiek, spomalenie rastu, zníženie hustoty </w:t>
            </w:r>
            <w:r w:rsidR="00164DF7" w:rsidRPr="001B3DD0">
              <w:rPr>
                <w:sz w:val="22"/>
                <w:szCs w:val="22"/>
              </w:rPr>
              <w:t xml:space="preserve">kostných </w:t>
            </w:r>
            <w:r w:rsidRPr="001B3DD0">
              <w:rPr>
                <w:sz w:val="22"/>
                <w:szCs w:val="22"/>
              </w:rPr>
              <w:t xml:space="preserve">minerálov </w:t>
            </w:r>
          </w:p>
        </w:tc>
      </w:tr>
      <w:tr w:rsidR="00C50EA6" w:rsidRPr="001B3DD0" w14:paraId="32071E30" w14:textId="77777777" w:rsidTr="00C50EA6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2F59D" w14:textId="77777777" w:rsidR="00C50EA6" w:rsidRPr="001B3DD0" w:rsidRDefault="00C50EA6" w:rsidP="00AF4755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Poruchy metabolizmu a výživy</w:t>
            </w:r>
          </w:p>
        </w:tc>
        <w:tc>
          <w:tcPr>
            <w:tcW w:w="1905" w:type="dxa"/>
            <w:tcBorders>
              <w:left w:val="single" w:sz="4" w:space="0" w:color="auto"/>
            </w:tcBorders>
          </w:tcPr>
          <w:p w14:paraId="3C356193" w14:textId="77777777" w:rsidR="00C50EA6" w:rsidRPr="001B3DD0" w:rsidRDefault="00C50EA6" w:rsidP="00AF4755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Zriedkavé</w:t>
            </w:r>
          </w:p>
        </w:tc>
        <w:tc>
          <w:tcPr>
            <w:tcW w:w="4278" w:type="dxa"/>
          </w:tcPr>
          <w:p w14:paraId="66ED2090" w14:textId="77777777" w:rsidR="00C50EA6" w:rsidRPr="001B3DD0" w:rsidRDefault="00C50EA6" w:rsidP="00FE565B">
            <w:pPr>
              <w:ind w:left="27" w:hanging="27"/>
              <w:rPr>
                <w:sz w:val="22"/>
                <w:szCs w:val="22"/>
              </w:rPr>
            </w:pPr>
            <w:proofErr w:type="spellStart"/>
            <w:r w:rsidRPr="001B3DD0">
              <w:rPr>
                <w:sz w:val="22"/>
                <w:szCs w:val="22"/>
              </w:rPr>
              <w:t>Hypokaliémia</w:t>
            </w:r>
            <w:proofErr w:type="spellEnd"/>
          </w:p>
        </w:tc>
      </w:tr>
      <w:tr w:rsidR="00C50EA6" w:rsidRPr="001B3DD0" w14:paraId="599C9680" w14:textId="77777777" w:rsidTr="00C50EA6"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E42A" w14:textId="77777777" w:rsidR="00C50EA6" w:rsidRPr="001B3DD0" w:rsidRDefault="00C50EA6" w:rsidP="00AF4755">
            <w:pP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</w:tcPr>
          <w:p w14:paraId="53C6F919" w14:textId="77777777" w:rsidR="00C50EA6" w:rsidRPr="001B3DD0" w:rsidRDefault="00C50EA6" w:rsidP="00AF4755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Veľmi zriedkavé</w:t>
            </w:r>
          </w:p>
        </w:tc>
        <w:tc>
          <w:tcPr>
            <w:tcW w:w="4278" w:type="dxa"/>
          </w:tcPr>
          <w:p w14:paraId="134F05C2" w14:textId="77777777" w:rsidR="00C50EA6" w:rsidRPr="001B3DD0" w:rsidRDefault="00C50EA6" w:rsidP="00FE565B">
            <w:pPr>
              <w:ind w:left="27" w:hanging="27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 xml:space="preserve">Hyperglykémia </w:t>
            </w:r>
          </w:p>
        </w:tc>
      </w:tr>
      <w:tr w:rsidR="00C50EA6" w:rsidRPr="001B3DD0" w14:paraId="5AA2ABB0" w14:textId="77777777" w:rsidTr="00C50EA6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46A116" w14:textId="77777777" w:rsidR="00C50EA6" w:rsidRPr="001B3DD0" w:rsidRDefault="00C50EA6" w:rsidP="00AF4755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Psychické poruchy</w:t>
            </w:r>
          </w:p>
        </w:tc>
        <w:tc>
          <w:tcPr>
            <w:tcW w:w="1905" w:type="dxa"/>
            <w:tcBorders>
              <w:left w:val="single" w:sz="4" w:space="0" w:color="auto"/>
            </w:tcBorders>
          </w:tcPr>
          <w:p w14:paraId="1B9EBB1C" w14:textId="77777777" w:rsidR="00C50EA6" w:rsidRPr="001B3DD0" w:rsidRDefault="00C50EA6" w:rsidP="00AF4755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4278" w:type="dxa"/>
          </w:tcPr>
          <w:p w14:paraId="337CED26" w14:textId="77777777" w:rsidR="00C50EA6" w:rsidRPr="001B3DD0" w:rsidRDefault="00414FFE" w:rsidP="00FE565B">
            <w:pPr>
              <w:ind w:left="27" w:hanging="27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 xml:space="preserve">Agresivita, psychomotorická </w:t>
            </w:r>
            <w:proofErr w:type="spellStart"/>
            <w:r w:rsidRPr="001B3DD0">
              <w:rPr>
                <w:sz w:val="22"/>
                <w:szCs w:val="22"/>
              </w:rPr>
              <w:t>hyperaktivita</w:t>
            </w:r>
            <w:proofErr w:type="spellEnd"/>
            <w:r w:rsidRPr="001B3DD0">
              <w:rPr>
                <w:sz w:val="22"/>
                <w:szCs w:val="22"/>
              </w:rPr>
              <w:t>, úzkosť, poruchy spánku</w:t>
            </w:r>
          </w:p>
        </w:tc>
      </w:tr>
      <w:tr w:rsidR="00C50EA6" w:rsidRPr="001B3DD0" w14:paraId="5D8A3117" w14:textId="77777777" w:rsidTr="00C50EA6"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5375" w14:textId="77777777" w:rsidR="00C50EA6" w:rsidRPr="001B3DD0" w:rsidRDefault="00C50EA6" w:rsidP="00AF4755">
            <w:pP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</w:tcPr>
          <w:p w14:paraId="210B8526" w14:textId="77777777" w:rsidR="00C50EA6" w:rsidRPr="001B3DD0" w:rsidRDefault="00C50EA6" w:rsidP="00AF4755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Veľmi zriedkavé</w:t>
            </w:r>
          </w:p>
        </w:tc>
        <w:tc>
          <w:tcPr>
            <w:tcW w:w="4278" w:type="dxa"/>
          </w:tcPr>
          <w:p w14:paraId="51FFCDE2" w14:textId="77777777" w:rsidR="00C50EA6" w:rsidRPr="001B3DD0" w:rsidRDefault="00414FFE" w:rsidP="00FE565B">
            <w:pPr>
              <w:ind w:left="27" w:hanging="27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Depresia, zmeny v správaní (prevažne u detí)</w:t>
            </w:r>
          </w:p>
        </w:tc>
      </w:tr>
      <w:tr w:rsidR="00C50EA6" w:rsidRPr="001B3DD0" w14:paraId="53B8E930" w14:textId="77777777" w:rsidTr="00C50EA6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8A1EF7" w14:textId="77777777" w:rsidR="00C50EA6" w:rsidRPr="001B3DD0" w:rsidRDefault="00C50EA6" w:rsidP="00AF4755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905" w:type="dxa"/>
            <w:tcBorders>
              <w:left w:val="single" w:sz="4" w:space="0" w:color="auto"/>
            </w:tcBorders>
          </w:tcPr>
          <w:p w14:paraId="62D2BAE0" w14:textId="77777777" w:rsidR="00C50EA6" w:rsidRPr="001B3DD0" w:rsidRDefault="00C50EA6" w:rsidP="00AF4755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Časté</w:t>
            </w:r>
          </w:p>
        </w:tc>
        <w:tc>
          <w:tcPr>
            <w:tcW w:w="4278" w:type="dxa"/>
          </w:tcPr>
          <w:p w14:paraId="495818B6" w14:textId="77777777" w:rsidR="00C50EA6" w:rsidRPr="001B3DD0" w:rsidRDefault="00C50EA6" w:rsidP="00FE565B">
            <w:pPr>
              <w:ind w:left="27" w:hanging="27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 xml:space="preserve">Bolesť hlavy, </w:t>
            </w:r>
            <w:proofErr w:type="spellStart"/>
            <w:r w:rsidRPr="001B3DD0">
              <w:rPr>
                <w:sz w:val="22"/>
                <w:szCs w:val="22"/>
              </w:rPr>
              <w:t>tremor</w:t>
            </w:r>
            <w:proofErr w:type="spellEnd"/>
          </w:p>
        </w:tc>
      </w:tr>
      <w:tr w:rsidR="00C50EA6" w:rsidRPr="001B3DD0" w14:paraId="3EC48F75" w14:textId="77777777" w:rsidTr="00C50EA6">
        <w:tc>
          <w:tcPr>
            <w:tcW w:w="3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6C5ED" w14:textId="77777777" w:rsidR="00C50EA6" w:rsidRPr="001B3DD0" w:rsidRDefault="00C50EA6" w:rsidP="00AF4755">
            <w:pP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</w:tcPr>
          <w:p w14:paraId="05742018" w14:textId="77777777" w:rsidR="00C50EA6" w:rsidRPr="001B3DD0" w:rsidRDefault="00C50EA6" w:rsidP="00AF4755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4278" w:type="dxa"/>
          </w:tcPr>
          <w:p w14:paraId="52FFEA18" w14:textId="77777777" w:rsidR="00C50EA6" w:rsidRPr="001B3DD0" w:rsidRDefault="00C50EA6" w:rsidP="00FE565B">
            <w:pPr>
              <w:ind w:left="27" w:hanging="27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Závrat</w:t>
            </w:r>
          </w:p>
        </w:tc>
      </w:tr>
      <w:tr w:rsidR="00C50EA6" w:rsidRPr="001B3DD0" w14:paraId="768B05E9" w14:textId="77777777" w:rsidTr="00D57E9E"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5532" w14:textId="77777777" w:rsidR="00C50EA6" w:rsidRPr="001B3DD0" w:rsidRDefault="00C50EA6" w:rsidP="00AF4755">
            <w:pP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</w:tcBorders>
          </w:tcPr>
          <w:p w14:paraId="0E9122E7" w14:textId="77777777" w:rsidR="00C50EA6" w:rsidRPr="001B3DD0" w:rsidRDefault="00C50EA6" w:rsidP="00AF4755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Veľmi zriedkavé</w:t>
            </w:r>
          </w:p>
        </w:tc>
        <w:tc>
          <w:tcPr>
            <w:tcW w:w="4278" w:type="dxa"/>
          </w:tcPr>
          <w:p w14:paraId="70F4B32F" w14:textId="77777777" w:rsidR="00C50EA6" w:rsidRPr="001B3DD0" w:rsidRDefault="00C50EA6" w:rsidP="00FE565B">
            <w:pPr>
              <w:ind w:left="27" w:hanging="27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Poruchy chuti</w:t>
            </w:r>
          </w:p>
        </w:tc>
      </w:tr>
      <w:tr w:rsidR="00274477" w:rsidRPr="001B3DD0" w14:paraId="1FCD0614" w14:textId="77777777" w:rsidTr="003C6D2D"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6EB4F4" w14:textId="77777777" w:rsidR="00274477" w:rsidRPr="001B3DD0" w:rsidRDefault="00274477" w:rsidP="00AF4755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Poruchy oka</w:t>
            </w:r>
          </w:p>
        </w:tc>
        <w:tc>
          <w:tcPr>
            <w:tcW w:w="1905" w:type="dxa"/>
            <w:tcBorders>
              <w:top w:val="single" w:sz="4" w:space="0" w:color="auto"/>
              <w:right w:val="single" w:sz="4" w:space="0" w:color="auto"/>
            </w:tcBorders>
          </w:tcPr>
          <w:p w14:paraId="0820D17B" w14:textId="77777777" w:rsidR="00274477" w:rsidRPr="001B3DD0" w:rsidRDefault="00274477" w:rsidP="00AF4755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Veľmi zriedkavé</w:t>
            </w:r>
          </w:p>
        </w:tc>
        <w:tc>
          <w:tcPr>
            <w:tcW w:w="4278" w:type="dxa"/>
            <w:tcBorders>
              <w:left w:val="single" w:sz="4" w:space="0" w:color="auto"/>
            </w:tcBorders>
          </w:tcPr>
          <w:p w14:paraId="6E11112E" w14:textId="77777777" w:rsidR="00274477" w:rsidRPr="001B3DD0" w:rsidRDefault="00274477" w:rsidP="00FE565B">
            <w:pPr>
              <w:ind w:left="27" w:hanging="27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 xml:space="preserve">Katarakta a </w:t>
            </w:r>
            <w:proofErr w:type="spellStart"/>
            <w:r w:rsidRPr="001B3DD0">
              <w:rPr>
                <w:sz w:val="22"/>
                <w:szCs w:val="22"/>
              </w:rPr>
              <w:t>glaukóm</w:t>
            </w:r>
            <w:proofErr w:type="spellEnd"/>
          </w:p>
        </w:tc>
      </w:tr>
      <w:tr w:rsidR="00274477" w:rsidRPr="001B3DD0" w14:paraId="273C78A4" w14:textId="77777777" w:rsidTr="003C6D2D">
        <w:tc>
          <w:tcPr>
            <w:tcW w:w="305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6EE431" w14:textId="77777777" w:rsidR="00274477" w:rsidRPr="001B3DD0" w:rsidRDefault="00274477" w:rsidP="00274477">
            <w:pPr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right w:val="single" w:sz="4" w:space="0" w:color="auto"/>
            </w:tcBorders>
          </w:tcPr>
          <w:p w14:paraId="1434E4C0" w14:textId="77777777" w:rsidR="00274477" w:rsidRPr="001B3DD0" w:rsidRDefault="00274477" w:rsidP="00274477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4278" w:type="dxa"/>
            <w:tcBorders>
              <w:left w:val="single" w:sz="4" w:space="0" w:color="auto"/>
            </w:tcBorders>
          </w:tcPr>
          <w:p w14:paraId="4C384F06" w14:textId="77777777" w:rsidR="00274477" w:rsidRPr="001B3DD0" w:rsidRDefault="00274477" w:rsidP="00274477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 xml:space="preserve">Rozmazané videnie (pozri </w:t>
            </w:r>
            <w:r w:rsidR="000344CA" w:rsidRPr="001B3DD0">
              <w:rPr>
                <w:sz w:val="22"/>
                <w:szCs w:val="22"/>
              </w:rPr>
              <w:t xml:space="preserve">tiež </w:t>
            </w:r>
            <w:r w:rsidRPr="001B3DD0">
              <w:rPr>
                <w:sz w:val="22"/>
                <w:szCs w:val="22"/>
              </w:rPr>
              <w:t>časť 4.4)</w:t>
            </w:r>
          </w:p>
        </w:tc>
      </w:tr>
      <w:tr w:rsidR="00274477" w:rsidRPr="001B3DD0" w14:paraId="47345188" w14:textId="77777777" w:rsidTr="00D57E9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ECEECA" w14:textId="77777777" w:rsidR="00274477" w:rsidRPr="001B3DD0" w:rsidRDefault="00274477" w:rsidP="00FE565B">
            <w:pPr>
              <w:ind w:left="0" w:firstLine="0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Poruchy srdca a srdcovej činnosti</w:t>
            </w: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14:paraId="7D919299" w14:textId="77777777" w:rsidR="00274477" w:rsidRPr="001B3DD0" w:rsidRDefault="00274477" w:rsidP="00274477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Časté</w:t>
            </w:r>
          </w:p>
        </w:tc>
        <w:tc>
          <w:tcPr>
            <w:tcW w:w="4278" w:type="dxa"/>
            <w:tcBorders>
              <w:left w:val="single" w:sz="4" w:space="0" w:color="auto"/>
            </w:tcBorders>
          </w:tcPr>
          <w:p w14:paraId="54B1E1E8" w14:textId="77777777" w:rsidR="00274477" w:rsidRPr="001B3DD0" w:rsidRDefault="00274477" w:rsidP="00274477">
            <w:pPr>
              <w:rPr>
                <w:sz w:val="22"/>
                <w:szCs w:val="22"/>
              </w:rPr>
            </w:pPr>
            <w:proofErr w:type="spellStart"/>
            <w:r w:rsidRPr="001B3DD0">
              <w:rPr>
                <w:sz w:val="22"/>
                <w:szCs w:val="22"/>
              </w:rPr>
              <w:t>Palpitácie</w:t>
            </w:r>
            <w:proofErr w:type="spellEnd"/>
          </w:p>
        </w:tc>
      </w:tr>
      <w:tr w:rsidR="00274477" w:rsidRPr="001B3DD0" w14:paraId="5DB07CC6" w14:textId="77777777" w:rsidTr="00D57E9E">
        <w:tc>
          <w:tcPr>
            <w:tcW w:w="30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8967D" w14:textId="77777777" w:rsidR="00274477" w:rsidRPr="001B3DD0" w:rsidRDefault="00274477" w:rsidP="00FE565B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14:paraId="59220935" w14:textId="77777777" w:rsidR="00274477" w:rsidRPr="001B3DD0" w:rsidRDefault="00274477" w:rsidP="00274477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4278" w:type="dxa"/>
            <w:tcBorders>
              <w:left w:val="single" w:sz="4" w:space="0" w:color="auto"/>
            </w:tcBorders>
          </w:tcPr>
          <w:p w14:paraId="09C82141" w14:textId="77777777" w:rsidR="00274477" w:rsidRPr="001B3DD0" w:rsidRDefault="00274477" w:rsidP="00274477">
            <w:pPr>
              <w:rPr>
                <w:sz w:val="22"/>
                <w:szCs w:val="22"/>
              </w:rPr>
            </w:pPr>
            <w:proofErr w:type="spellStart"/>
            <w:r w:rsidRPr="001B3DD0">
              <w:rPr>
                <w:sz w:val="22"/>
                <w:szCs w:val="22"/>
              </w:rPr>
              <w:t>Tachykardia</w:t>
            </w:r>
            <w:proofErr w:type="spellEnd"/>
          </w:p>
        </w:tc>
      </w:tr>
      <w:tr w:rsidR="00274477" w:rsidRPr="001B3DD0" w14:paraId="232E54CD" w14:textId="77777777" w:rsidTr="00D57E9E"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A0AE" w14:textId="77777777" w:rsidR="00274477" w:rsidRPr="001B3DD0" w:rsidRDefault="00274477" w:rsidP="00FE565B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0A81" w14:textId="77777777" w:rsidR="00274477" w:rsidRPr="001B3DD0" w:rsidRDefault="00274477" w:rsidP="00274477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 xml:space="preserve">Zriedkavé </w:t>
            </w:r>
          </w:p>
        </w:tc>
        <w:tc>
          <w:tcPr>
            <w:tcW w:w="4278" w:type="dxa"/>
            <w:tcBorders>
              <w:left w:val="single" w:sz="4" w:space="0" w:color="auto"/>
            </w:tcBorders>
          </w:tcPr>
          <w:p w14:paraId="5803C1CA" w14:textId="77777777" w:rsidR="00274477" w:rsidRPr="001B3DD0" w:rsidRDefault="00274477" w:rsidP="00FE565B">
            <w:pPr>
              <w:ind w:left="27" w:hanging="27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 xml:space="preserve">Srdcové </w:t>
            </w:r>
            <w:proofErr w:type="spellStart"/>
            <w:r w:rsidRPr="001B3DD0">
              <w:rPr>
                <w:sz w:val="22"/>
                <w:szCs w:val="22"/>
              </w:rPr>
              <w:t>arytmie</w:t>
            </w:r>
            <w:proofErr w:type="spellEnd"/>
            <w:r w:rsidRPr="001B3DD0">
              <w:rPr>
                <w:sz w:val="22"/>
                <w:szCs w:val="22"/>
              </w:rPr>
              <w:t xml:space="preserve">, napr. predsieňová </w:t>
            </w:r>
            <w:proofErr w:type="spellStart"/>
            <w:r w:rsidRPr="001B3DD0">
              <w:rPr>
                <w:sz w:val="22"/>
                <w:szCs w:val="22"/>
              </w:rPr>
              <w:t>fibrilácia</w:t>
            </w:r>
            <w:proofErr w:type="spellEnd"/>
            <w:r w:rsidRPr="001B3DD0">
              <w:rPr>
                <w:sz w:val="22"/>
                <w:szCs w:val="22"/>
              </w:rPr>
              <w:t xml:space="preserve">, </w:t>
            </w:r>
            <w:proofErr w:type="spellStart"/>
            <w:r w:rsidRPr="001B3DD0">
              <w:rPr>
                <w:sz w:val="22"/>
                <w:szCs w:val="22"/>
              </w:rPr>
              <w:t>supraventrikulárna</w:t>
            </w:r>
            <w:proofErr w:type="spellEnd"/>
            <w:r w:rsidRPr="001B3DD0">
              <w:rPr>
                <w:sz w:val="22"/>
                <w:szCs w:val="22"/>
              </w:rPr>
              <w:t xml:space="preserve"> </w:t>
            </w:r>
            <w:proofErr w:type="spellStart"/>
            <w:r w:rsidRPr="001B3DD0">
              <w:rPr>
                <w:sz w:val="22"/>
                <w:szCs w:val="22"/>
              </w:rPr>
              <w:t>tachykardia</w:t>
            </w:r>
            <w:proofErr w:type="spellEnd"/>
            <w:r w:rsidRPr="001B3DD0">
              <w:rPr>
                <w:sz w:val="22"/>
                <w:szCs w:val="22"/>
              </w:rPr>
              <w:t xml:space="preserve">, </w:t>
            </w:r>
            <w:proofErr w:type="spellStart"/>
            <w:r w:rsidRPr="001B3DD0">
              <w:rPr>
                <w:sz w:val="22"/>
                <w:szCs w:val="22"/>
              </w:rPr>
              <w:t>extrasystoly</w:t>
            </w:r>
            <w:proofErr w:type="spellEnd"/>
          </w:p>
        </w:tc>
      </w:tr>
      <w:tr w:rsidR="00274477" w:rsidRPr="001B3DD0" w14:paraId="6D025943" w14:textId="77777777" w:rsidTr="00D57E9E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FDF6" w14:textId="77777777" w:rsidR="00274477" w:rsidRPr="001B3DD0" w:rsidRDefault="00274477" w:rsidP="00FE565B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</w:tcPr>
          <w:p w14:paraId="6D5696C3" w14:textId="77777777" w:rsidR="00274477" w:rsidRPr="001B3DD0" w:rsidRDefault="00274477" w:rsidP="00274477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 xml:space="preserve">Veľmi zriedkavé </w:t>
            </w:r>
          </w:p>
        </w:tc>
        <w:tc>
          <w:tcPr>
            <w:tcW w:w="4278" w:type="dxa"/>
          </w:tcPr>
          <w:p w14:paraId="2DE2B339" w14:textId="77777777" w:rsidR="00274477" w:rsidRPr="001B3DD0" w:rsidRDefault="00274477" w:rsidP="00FE565B">
            <w:pPr>
              <w:ind w:left="27" w:hanging="27"/>
              <w:rPr>
                <w:sz w:val="22"/>
                <w:szCs w:val="22"/>
              </w:rPr>
            </w:pPr>
            <w:proofErr w:type="spellStart"/>
            <w:r w:rsidRPr="001B3DD0">
              <w:rPr>
                <w:sz w:val="22"/>
                <w:szCs w:val="22"/>
              </w:rPr>
              <w:t>Angina</w:t>
            </w:r>
            <w:proofErr w:type="spellEnd"/>
            <w:r w:rsidRPr="001B3DD0">
              <w:rPr>
                <w:sz w:val="22"/>
                <w:szCs w:val="22"/>
              </w:rPr>
              <w:t xml:space="preserve"> </w:t>
            </w:r>
            <w:proofErr w:type="spellStart"/>
            <w:r w:rsidRPr="001B3DD0">
              <w:rPr>
                <w:sz w:val="22"/>
                <w:szCs w:val="22"/>
              </w:rPr>
              <w:t>pectoris</w:t>
            </w:r>
            <w:proofErr w:type="spellEnd"/>
            <w:r w:rsidRPr="001B3DD0">
              <w:rPr>
                <w:sz w:val="22"/>
                <w:szCs w:val="22"/>
              </w:rPr>
              <w:t xml:space="preserve">, predĺženie </w:t>
            </w:r>
            <w:proofErr w:type="spellStart"/>
            <w:r w:rsidRPr="001B3DD0">
              <w:rPr>
                <w:sz w:val="22"/>
                <w:szCs w:val="22"/>
              </w:rPr>
              <w:t>QTc</w:t>
            </w:r>
            <w:proofErr w:type="spellEnd"/>
            <w:r w:rsidRPr="001B3DD0">
              <w:rPr>
                <w:sz w:val="22"/>
                <w:szCs w:val="22"/>
              </w:rPr>
              <w:t>- intervalu</w:t>
            </w:r>
          </w:p>
        </w:tc>
      </w:tr>
      <w:tr w:rsidR="00274477" w:rsidRPr="001B3DD0" w14:paraId="7B52FDBD" w14:textId="77777777" w:rsidTr="00C50EA6">
        <w:tc>
          <w:tcPr>
            <w:tcW w:w="3057" w:type="dxa"/>
            <w:tcBorders>
              <w:top w:val="single" w:sz="4" w:space="0" w:color="auto"/>
              <w:bottom w:val="single" w:sz="4" w:space="0" w:color="auto"/>
            </w:tcBorders>
          </w:tcPr>
          <w:p w14:paraId="0E274B17" w14:textId="77777777" w:rsidR="00274477" w:rsidRPr="001B3DD0" w:rsidRDefault="00274477" w:rsidP="00FE565B">
            <w:pPr>
              <w:ind w:left="0" w:firstLine="0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Poruchy ciev</w:t>
            </w:r>
          </w:p>
        </w:tc>
        <w:tc>
          <w:tcPr>
            <w:tcW w:w="1905" w:type="dxa"/>
          </w:tcPr>
          <w:p w14:paraId="14786CA0" w14:textId="77777777" w:rsidR="00274477" w:rsidRPr="001B3DD0" w:rsidRDefault="00274477" w:rsidP="00274477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Veľmi zriedkavé</w:t>
            </w:r>
          </w:p>
        </w:tc>
        <w:tc>
          <w:tcPr>
            <w:tcW w:w="4278" w:type="dxa"/>
          </w:tcPr>
          <w:p w14:paraId="6AEC0399" w14:textId="77777777" w:rsidR="00274477" w:rsidRPr="001B3DD0" w:rsidRDefault="00274477" w:rsidP="00FE565B">
            <w:pPr>
              <w:ind w:left="27" w:hanging="27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Kolísania krvného tlaku</w:t>
            </w:r>
          </w:p>
        </w:tc>
      </w:tr>
      <w:tr w:rsidR="00274477" w:rsidRPr="001B3DD0" w14:paraId="0E2BBB35" w14:textId="77777777" w:rsidTr="00C50EA6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DD30EC" w14:textId="77777777" w:rsidR="00274477" w:rsidRPr="001B3DD0" w:rsidRDefault="00274477" w:rsidP="00FE565B">
            <w:pPr>
              <w:ind w:left="0" w:firstLine="0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 xml:space="preserve">Poruchy dýchacej sústavy, hrudníka a </w:t>
            </w:r>
            <w:proofErr w:type="spellStart"/>
            <w:r w:rsidRPr="001B3DD0">
              <w:rPr>
                <w:sz w:val="22"/>
                <w:szCs w:val="22"/>
              </w:rPr>
              <w:t>mediastína</w:t>
            </w:r>
            <w:proofErr w:type="spellEnd"/>
          </w:p>
        </w:tc>
        <w:tc>
          <w:tcPr>
            <w:tcW w:w="1905" w:type="dxa"/>
            <w:tcBorders>
              <w:left w:val="single" w:sz="4" w:space="0" w:color="auto"/>
            </w:tcBorders>
          </w:tcPr>
          <w:p w14:paraId="75AAB1E9" w14:textId="77777777" w:rsidR="00274477" w:rsidRPr="001B3DD0" w:rsidRDefault="00274477" w:rsidP="00274477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Časté</w:t>
            </w:r>
          </w:p>
        </w:tc>
        <w:tc>
          <w:tcPr>
            <w:tcW w:w="4278" w:type="dxa"/>
          </w:tcPr>
          <w:p w14:paraId="3078323A" w14:textId="77777777" w:rsidR="00274477" w:rsidRPr="001B3DD0" w:rsidRDefault="00274477" w:rsidP="00FE565B">
            <w:pPr>
              <w:ind w:left="27" w:hanging="27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Mierne podráždenie hrdla, kašeľ, zachrípnutie</w:t>
            </w:r>
          </w:p>
        </w:tc>
      </w:tr>
      <w:tr w:rsidR="00274477" w:rsidRPr="001B3DD0" w14:paraId="5E336AEA" w14:textId="77777777" w:rsidTr="00C50EA6">
        <w:tc>
          <w:tcPr>
            <w:tcW w:w="3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9574" w14:textId="77777777" w:rsidR="00274477" w:rsidRPr="001B3DD0" w:rsidRDefault="00274477" w:rsidP="00FE565B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905" w:type="dxa"/>
            <w:tcBorders>
              <w:left w:val="single" w:sz="4" w:space="0" w:color="auto"/>
            </w:tcBorders>
          </w:tcPr>
          <w:p w14:paraId="70A75BA1" w14:textId="77777777" w:rsidR="00274477" w:rsidRPr="001B3DD0" w:rsidRDefault="00274477" w:rsidP="00274477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Zriedkavé</w:t>
            </w:r>
          </w:p>
        </w:tc>
        <w:tc>
          <w:tcPr>
            <w:tcW w:w="4278" w:type="dxa"/>
          </w:tcPr>
          <w:p w14:paraId="5F731D2F" w14:textId="77777777" w:rsidR="00274477" w:rsidRPr="001B3DD0" w:rsidRDefault="00274477" w:rsidP="00FE565B">
            <w:pPr>
              <w:ind w:left="27" w:hanging="27"/>
              <w:rPr>
                <w:sz w:val="22"/>
                <w:szCs w:val="22"/>
              </w:rPr>
            </w:pPr>
            <w:proofErr w:type="spellStart"/>
            <w:r w:rsidRPr="001B3DD0">
              <w:rPr>
                <w:sz w:val="22"/>
                <w:szCs w:val="22"/>
              </w:rPr>
              <w:t>Bronchospazmus</w:t>
            </w:r>
            <w:proofErr w:type="spellEnd"/>
          </w:p>
        </w:tc>
      </w:tr>
      <w:tr w:rsidR="00274477" w:rsidRPr="001B3DD0" w14:paraId="52AB69D9" w14:textId="77777777" w:rsidTr="00C50EA6">
        <w:tc>
          <w:tcPr>
            <w:tcW w:w="3057" w:type="dxa"/>
            <w:tcBorders>
              <w:top w:val="single" w:sz="4" w:space="0" w:color="auto"/>
            </w:tcBorders>
          </w:tcPr>
          <w:p w14:paraId="759980DA" w14:textId="77777777" w:rsidR="00274477" w:rsidRPr="001B3DD0" w:rsidRDefault="00274477" w:rsidP="00FE565B">
            <w:pPr>
              <w:ind w:left="0" w:firstLine="0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 xml:space="preserve">Poruchy </w:t>
            </w:r>
            <w:proofErr w:type="spellStart"/>
            <w:r w:rsidRPr="001B3DD0">
              <w:rPr>
                <w:sz w:val="22"/>
                <w:szCs w:val="22"/>
              </w:rPr>
              <w:t>gastrointestinálneho</w:t>
            </w:r>
            <w:proofErr w:type="spellEnd"/>
            <w:r w:rsidRPr="001B3DD0">
              <w:rPr>
                <w:sz w:val="22"/>
                <w:szCs w:val="22"/>
              </w:rPr>
              <w:t xml:space="preserve"> traktu</w:t>
            </w:r>
          </w:p>
        </w:tc>
        <w:tc>
          <w:tcPr>
            <w:tcW w:w="1905" w:type="dxa"/>
          </w:tcPr>
          <w:p w14:paraId="1CF10FFA" w14:textId="77777777" w:rsidR="00274477" w:rsidRPr="001B3DD0" w:rsidRDefault="00274477" w:rsidP="00274477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Menej časté</w:t>
            </w:r>
          </w:p>
        </w:tc>
        <w:tc>
          <w:tcPr>
            <w:tcW w:w="4278" w:type="dxa"/>
          </w:tcPr>
          <w:p w14:paraId="66FEA922" w14:textId="77777777" w:rsidR="00274477" w:rsidRPr="001B3DD0" w:rsidRDefault="00274477" w:rsidP="00FE565B">
            <w:pPr>
              <w:ind w:left="27" w:hanging="27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Nauzea</w:t>
            </w:r>
          </w:p>
        </w:tc>
      </w:tr>
      <w:tr w:rsidR="00274477" w:rsidRPr="001B3DD0" w14:paraId="175CAF96" w14:textId="77777777" w:rsidTr="00C50EA6">
        <w:tc>
          <w:tcPr>
            <w:tcW w:w="3057" w:type="dxa"/>
          </w:tcPr>
          <w:p w14:paraId="15088446" w14:textId="77777777" w:rsidR="00274477" w:rsidRPr="001B3DD0" w:rsidRDefault="00274477" w:rsidP="00FE565B">
            <w:pPr>
              <w:ind w:left="0" w:firstLine="0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Poruchy kože a podkožného tkaniva</w:t>
            </w:r>
          </w:p>
        </w:tc>
        <w:tc>
          <w:tcPr>
            <w:tcW w:w="1905" w:type="dxa"/>
          </w:tcPr>
          <w:p w14:paraId="02C72E20" w14:textId="77777777" w:rsidR="00274477" w:rsidRPr="001B3DD0" w:rsidRDefault="00274477" w:rsidP="00274477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Menej časté</w:t>
            </w:r>
          </w:p>
        </w:tc>
        <w:tc>
          <w:tcPr>
            <w:tcW w:w="4278" w:type="dxa"/>
          </w:tcPr>
          <w:p w14:paraId="2E413A0C" w14:textId="77777777" w:rsidR="00274477" w:rsidRPr="001B3DD0" w:rsidRDefault="00274477" w:rsidP="00FE565B">
            <w:pPr>
              <w:ind w:left="27" w:hanging="27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Podliatiny</w:t>
            </w:r>
          </w:p>
        </w:tc>
      </w:tr>
      <w:tr w:rsidR="00274477" w:rsidRPr="001B3DD0" w14:paraId="6346A426" w14:textId="77777777" w:rsidTr="00C50EA6"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D413" w14:textId="77777777" w:rsidR="00274477" w:rsidRPr="001B3DD0" w:rsidRDefault="00274477" w:rsidP="00FE565B">
            <w:pPr>
              <w:ind w:left="0" w:firstLine="0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BACB" w14:textId="77777777" w:rsidR="00274477" w:rsidRPr="001B3DD0" w:rsidRDefault="00274477" w:rsidP="00274477">
            <w:pPr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Menej časté</w:t>
            </w:r>
          </w:p>
        </w:tc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A1B6" w14:textId="77777777" w:rsidR="00274477" w:rsidRPr="001B3DD0" w:rsidRDefault="00274477" w:rsidP="00FE565B">
            <w:pPr>
              <w:ind w:left="27" w:hanging="27"/>
              <w:rPr>
                <w:sz w:val="22"/>
                <w:szCs w:val="22"/>
              </w:rPr>
            </w:pPr>
            <w:r w:rsidRPr="001B3DD0">
              <w:rPr>
                <w:sz w:val="22"/>
                <w:szCs w:val="22"/>
              </w:rPr>
              <w:t>Svalové kŕče</w:t>
            </w:r>
          </w:p>
        </w:tc>
      </w:tr>
    </w:tbl>
    <w:p w14:paraId="28142843" w14:textId="77777777" w:rsidR="00C50EA6" w:rsidRPr="001B3DD0" w:rsidRDefault="00C50EA6" w:rsidP="00C50EA6">
      <w:pPr>
        <w:rPr>
          <w:color w:val="000000"/>
          <w:sz w:val="22"/>
          <w:szCs w:val="22"/>
        </w:rPr>
      </w:pPr>
    </w:p>
    <w:p w14:paraId="28595FBE" w14:textId="64D94F00" w:rsidR="00827211" w:rsidRPr="001B3DD0" w:rsidRDefault="00C50EA6" w:rsidP="007B09BA">
      <w:pPr>
        <w:ind w:left="0" w:firstLine="0"/>
        <w:rPr>
          <w:sz w:val="22"/>
          <w:szCs w:val="22"/>
        </w:rPr>
      </w:pPr>
      <w:r w:rsidRPr="001B3DD0">
        <w:rPr>
          <w:color w:val="000000"/>
          <w:sz w:val="22"/>
          <w:szCs w:val="22"/>
        </w:rPr>
        <w:lastRenderedPageBreak/>
        <w:t xml:space="preserve">Infekcia </w:t>
      </w:r>
      <w:proofErr w:type="spellStart"/>
      <w:r w:rsidRPr="001B3DD0">
        <w:rPr>
          <w:color w:val="000000"/>
          <w:sz w:val="22"/>
          <w:szCs w:val="22"/>
        </w:rPr>
        <w:t>orofaryngu</w:t>
      </w:r>
      <w:proofErr w:type="spellEnd"/>
      <w:r w:rsidRPr="001B3DD0">
        <w:rPr>
          <w:color w:val="000000"/>
          <w:sz w:val="22"/>
          <w:szCs w:val="22"/>
        </w:rPr>
        <w:t xml:space="preserve"> </w:t>
      </w:r>
      <w:proofErr w:type="spellStart"/>
      <w:r w:rsidRPr="001B3DD0">
        <w:rPr>
          <w:color w:val="000000"/>
          <w:sz w:val="22"/>
          <w:szCs w:val="22"/>
        </w:rPr>
        <w:t>kandidózou</w:t>
      </w:r>
      <w:proofErr w:type="spellEnd"/>
      <w:r w:rsidRPr="001B3DD0">
        <w:rPr>
          <w:color w:val="000000"/>
          <w:sz w:val="22"/>
          <w:szCs w:val="22"/>
        </w:rPr>
        <w:t xml:space="preserve"> je </w:t>
      </w:r>
      <w:r w:rsidR="00F23888" w:rsidRPr="001B3DD0">
        <w:rPr>
          <w:color w:val="000000"/>
          <w:sz w:val="22"/>
          <w:szCs w:val="22"/>
        </w:rPr>
        <w:t>z dôvodu depozície</w:t>
      </w:r>
      <w:r w:rsidRPr="001B3DD0">
        <w:rPr>
          <w:color w:val="000000"/>
          <w:sz w:val="22"/>
          <w:szCs w:val="22"/>
        </w:rPr>
        <w:t xml:space="preserve"> lieku. </w:t>
      </w:r>
      <w:r w:rsidR="00F23888" w:rsidRPr="001B3DD0">
        <w:rPr>
          <w:color w:val="000000"/>
          <w:sz w:val="22"/>
          <w:szCs w:val="22"/>
        </w:rPr>
        <w:t xml:space="preserve">Na </w:t>
      </w:r>
      <w:r w:rsidRPr="001B3DD0">
        <w:rPr>
          <w:color w:val="000000"/>
          <w:sz w:val="22"/>
          <w:szCs w:val="22"/>
        </w:rPr>
        <w:t>minimalizova</w:t>
      </w:r>
      <w:r w:rsidR="00F23888" w:rsidRPr="001B3DD0">
        <w:rPr>
          <w:color w:val="000000"/>
          <w:sz w:val="22"/>
          <w:szCs w:val="22"/>
        </w:rPr>
        <w:t>nie rizika</w:t>
      </w:r>
      <w:r w:rsidRPr="001B3DD0">
        <w:rPr>
          <w:color w:val="000000"/>
          <w:sz w:val="22"/>
          <w:szCs w:val="22"/>
        </w:rPr>
        <w:t>, treba pacientovi poradiť</w:t>
      </w:r>
      <w:r w:rsidR="00F23888" w:rsidRPr="001B3DD0">
        <w:rPr>
          <w:color w:val="000000"/>
          <w:sz w:val="22"/>
          <w:szCs w:val="22"/>
        </w:rPr>
        <w:t>, aby si</w:t>
      </w:r>
      <w:r w:rsidRPr="001B3DD0">
        <w:rPr>
          <w:color w:val="000000"/>
          <w:sz w:val="22"/>
          <w:szCs w:val="22"/>
        </w:rPr>
        <w:t xml:space="preserve"> vyplách</w:t>
      </w:r>
      <w:r w:rsidR="00F23888" w:rsidRPr="001B3DD0">
        <w:rPr>
          <w:color w:val="000000"/>
          <w:sz w:val="22"/>
          <w:szCs w:val="22"/>
        </w:rPr>
        <w:t xml:space="preserve">ol </w:t>
      </w:r>
      <w:r w:rsidRPr="001B3DD0">
        <w:rPr>
          <w:color w:val="000000"/>
          <w:sz w:val="22"/>
          <w:szCs w:val="22"/>
        </w:rPr>
        <w:t xml:space="preserve">ústa vodou po každej </w:t>
      </w:r>
      <w:r w:rsidR="00C41CD1" w:rsidRPr="001B3DD0">
        <w:rPr>
          <w:color w:val="000000"/>
          <w:sz w:val="22"/>
          <w:szCs w:val="22"/>
        </w:rPr>
        <w:t xml:space="preserve">udržiavacej </w:t>
      </w:r>
      <w:r w:rsidRPr="001B3DD0">
        <w:rPr>
          <w:color w:val="000000"/>
          <w:sz w:val="22"/>
          <w:szCs w:val="22"/>
        </w:rPr>
        <w:t xml:space="preserve">dávke. </w:t>
      </w:r>
      <w:proofErr w:type="spellStart"/>
      <w:r w:rsidRPr="001B3DD0">
        <w:rPr>
          <w:color w:val="000000"/>
          <w:sz w:val="22"/>
          <w:szCs w:val="22"/>
        </w:rPr>
        <w:t>Orofaryngeálna</w:t>
      </w:r>
      <w:proofErr w:type="spellEnd"/>
      <w:r w:rsidRPr="001B3DD0">
        <w:rPr>
          <w:color w:val="000000"/>
          <w:sz w:val="22"/>
          <w:szCs w:val="22"/>
        </w:rPr>
        <w:t xml:space="preserve"> </w:t>
      </w:r>
      <w:proofErr w:type="spellStart"/>
      <w:r w:rsidRPr="001B3DD0">
        <w:rPr>
          <w:color w:val="000000"/>
          <w:sz w:val="22"/>
          <w:szCs w:val="22"/>
        </w:rPr>
        <w:t>kandidová</w:t>
      </w:r>
      <w:proofErr w:type="spellEnd"/>
      <w:r w:rsidRPr="001B3DD0">
        <w:rPr>
          <w:color w:val="000000"/>
          <w:sz w:val="22"/>
          <w:szCs w:val="22"/>
        </w:rPr>
        <w:t xml:space="preserve"> infekcia zvyčajne reaguje na </w:t>
      </w:r>
      <w:r w:rsidR="008B61DF" w:rsidRPr="001B3DD0">
        <w:rPr>
          <w:color w:val="000000"/>
          <w:sz w:val="22"/>
          <w:szCs w:val="22"/>
        </w:rPr>
        <w:t>lokálnu liečbu antimykotikami b</w:t>
      </w:r>
      <w:r w:rsidRPr="001B3DD0">
        <w:rPr>
          <w:color w:val="000000"/>
          <w:sz w:val="22"/>
          <w:szCs w:val="22"/>
        </w:rPr>
        <w:t xml:space="preserve">ez nutnosti prerušiť inhalačné </w:t>
      </w:r>
      <w:proofErr w:type="spellStart"/>
      <w:r w:rsidRPr="001B3DD0">
        <w:rPr>
          <w:color w:val="000000"/>
          <w:sz w:val="22"/>
          <w:szCs w:val="22"/>
        </w:rPr>
        <w:t>kortikosteroidy</w:t>
      </w:r>
      <w:proofErr w:type="spellEnd"/>
      <w:r w:rsidRPr="001B3DD0">
        <w:rPr>
          <w:color w:val="000000"/>
          <w:sz w:val="22"/>
          <w:szCs w:val="22"/>
        </w:rPr>
        <w:t>.</w:t>
      </w:r>
      <w:r w:rsidR="00B9533B" w:rsidRPr="001B3DD0">
        <w:rPr>
          <w:sz w:val="22"/>
          <w:szCs w:val="22"/>
        </w:rPr>
        <w:t xml:space="preserve"> </w:t>
      </w:r>
      <w:bookmarkStart w:id="5" w:name="_Hlk18412568"/>
      <w:r w:rsidR="00827211" w:rsidRPr="001B3DD0">
        <w:rPr>
          <w:sz w:val="22"/>
          <w:szCs w:val="22"/>
        </w:rPr>
        <w:t xml:space="preserve">Ak sa vyskytne </w:t>
      </w:r>
      <w:proofErr w:type="spellStart"/>
      <w:r w:rsidR="00827211" w:rsidRPr="001B3DD0">
        <w:rPr>
          <w:sz w:val="22"/>
          <w:szCs w:val="22"/>
        </w:rPr>
        <w:t>kandidóza</w:t>
      </w:r>
      <w:proofErr w:type="spellEnd"/>
      <w:r w:rsidR="00827211" w:rsidRPr="001B3DD0">
        <w:rPr>
          <w:sz w:val="22"/>
          <w:szCs w:val="22"/>
        </w:rPr>
        <w:t xml:space="preserve"> </w:t>
      </w:r>
      <w:proofErr w:type="spellStart"/>
      <w:r w:rsidR="00827211" w:rsidRPr="001B3DD0">
        <w:rPr>
          <w:sz w:val="22"/>
          <w:szCs w:val="22"/>
        </w:rPr>
        <w:t>orofaryngu</w:t>
      </w:r>
      <w:proofErr w:type="spellEnd"/>
      <w:r w:rsidR="00827211" w:rsidRPr="001B3DD0">
        <w:rPr>
          <w:sz w:val="22"/>
          <w:szCs w:val="22"/>
        </w:rPr>
        <w:t>, pacient si má vypláchnuť ústa vodou aj po inhalácii podľa potreby.</w:t>
      </w:r>
    </w:p>
    <w:bookmarkEnd w:id="5"/>
    <w:p w14:paraId="07BAC7DB" w14:textId="77777777" w:rsidR="00C50EA6" w:rsidRPr="001B3DD0" w:rsidRDefault="00C50EA6" w:rsidP="00C50EA6">
      <w:pPr>
        <w:rPr>
          <w:color w:val="000000"/>
          <w:sz w:val="22"/>
          <w:szCs w:val="22"/>
        </w:rPr>
      </w:pPr>
    </w:p>
    <w:p w14:paraId="2391C925" w14:textId="77777777" w:rsidR="00C50EA6" w:rsidRPr="001B3DD0" w:rsidRDefault="00C50EA6" w:rsidP="00C737C0">
      <w:pPr>
        <w:ind w:left="0" w:firstLine="0"/>
        <w:rPr>
          <w:sz w:val="22"/>
          <w:szCs w:val="22"/>
        </w:rPr>
      </w:pPr>
      <w:r w:rsidRPr="001B3DD0">
        <w:rPr>
          <w:color w:val="000000"/>
          <w:sz w:val="22"/>
          <w:szCs w:val="22"/>
        </w:rPr>
        <w:t xml:space="preserve">Tak ako pri inej inhalačnej liečbe môže sa po podaní dávky veľmi zriedkavo vyskytnúť paradoxný </w:t>
      </w:r>
      <w:proofErr w:type="spellStart"/>
      <w:r w:rsidRPr="001B3DD0">
        <w:rPr>
          <w:color w:val="000000"/>
          <w:sz w:val="22"/>
          <w:szCs w:val="22"/>
        </w:rPr>
        <w:t>bronchospazmus</w:t>
      </w:r>
      <w:proofErr w:type="spellEnd"/>
      <w:r w:rsidRPr="001B3DD0">
        <w:rPr>
          <w:color w:val="000000"/>
          <w:sz w:val="22"/>
          <w:szCs w:val="22"/>
        </w:rPr>
        <w:t>, ktorý postihuje menej než</w:t>
      </w:r>
      <w:r w:rsidRPr="001B3DD0">
        <w:rPr>
          <w:color w:val="000000"/>
          <w:sz w:val="22"/>
          <w:szCs w:val="22"/>
          <w:shd w:val="clear" w:color="auto" w:fill="FFFFFF"/>
        </w:rPr>
        <w:t xml:space="preserve"> </w:t>
      </w:r>
      <w:r w:rsidRPr="001B3DD0">
        <w:rPr>
          <w:color w:val="000000"/>
          <w:sz w:val="22"/>
          <w:szCs w:val="22"/>
        </w:rPr>
        <w:t>1 z 10 000 ľudí</w:t>
      </w:r>
      <w:r w:rsidR="00AB3999" w:rsidRPr="001B3DD0">
        <w:rPr>
          <w:color w:val="000000"/>
          <w:sz w:val="22"/>
          <w:szCs w:val="22"/>
        </w:rPr>
        <w:t>,</w:t>
      </w:r>
      <w:r w:rsidRPr="001B3DD0">
        <w:rPr>
          <w:color w:val="000000"/>
          <w:sz w:val="22"/>
          <w:szCs w:val="22"/>
        </w:rPr>
        <w:t xml:space="preserve"> s okamžitým nárastom sipotu a </w:t>
      </w:r>
      <w:r w:rsidR="00EB4E20" w:rsidRPr="001B3DD0">
        <w:rPr>
          <w:color w:val="000000"/>
          <w:sz w:val="22"/>
          <w:szCs w:val="22"/>
        </w:rPr>
        <w:t>dýchavičnosťou</w:t>
      </w:r>
      <w:r w:rsidRPr="001B3DD0">
        <w:rPr>
          <w:color w:val="000000"/>
          <w:sz w:val="22"/>
          <w:szCs w:val="22"/>
        </w:rPr>
        <w:t>.</w:t>
      </w:r>
      <w:r w:rsidRPr="001B3DD0">
        <w:rPr>
          <w:color w:val="000000"/>
          <w:sz w:val="22"/>
          <w:szCs w:val="22"/>
          <w:shd w:val="clear" w:color="auto" w:fill="FFFFFF"/>
        </w:rPr>
        <w:t xml:space="preserve"> </w:t>
      </w:r>
      <w:r w:rsidRPr="001B3DD0">
        <w:rPr>
          <w:color w:val="000000"/>
          <w:sz w:val="22"/>
          <w:szCs w:val="22"/>
        </w:rPr>
        <w:t xml:space="preserve">Paradoxný </w:t>
      </w:r>
      <w:proofErr w:type="spellStart"/>
      <w:r w:rsidRPr="001B3DD0">
        <w:rPr>
          <w:color w:val="000000"/>
          <w:sz w:val="22"/>
          <w:szCs w:val="22"/>
        </w:rPr>
        <w:t>bronchospazmus</w:t>
      </w:r>
      <w:proofErr w:type="spellEnd"/>
      <w:r w:rsidRPr="001B3DD0">
        <w:rPr>
          <w:color w:val="000000"/>
          <w:sz w:val="22"/>
          <w:szCs w:val="22"/>
        </w:rPr>
        <w:t xml:space="preserve"> reaguje na rýchlo pôsobiace inhalačné </w:t>
      </w:r>
      <w:proofErr w:type="spellStart"/>
      <w:r w:rsidRPr="001B3DD0">
        <w:rPr>
          <w:color w:val="000000"/>
          <w:sz w:val="22"/>
          <w:szCs w:val="22"/>
        </w:rPr>
        <w:t>bronchodilatátory</w:t>
      </w:r>
      <w:proofErr w:type="spellEnd"/>
      <w:r w:rsidRPr="001B3DD0">
        <w:rPr>
          <w:color w:val="000000"/>
          <w:sz w:val="22"/>
          <w:szCs w:val="22"/>
        </w:rPr>
        <w:t xml:space="preserve"> a musí sa okamžite</w:t>
      </w:r>
      <w:r w:rsidR="00EB4E20" w:rsidRPr="001B3DD0">
        <w:rPr>
          <w:color w:val="000000"/>
          <w:sz w:val="22"/>
          <w:szCs w:val="22"/>
        </w:rPr>
        <w:t xml:space="preserve"> liečiť</w:t>
      </w:r>
      <w:r w:rsidRPr="001B3DD0">
        <w:rPr>
          <w:color w:val="000000"/>
          <w:sz w:val="22"/>
          <w:szCs w:val="22"/>
        </w:rPr>
        <w:t xml:space="preserve">. </w:t>
      </w:r>
      <w:proofErr w:type="spellStart"/>
      <w:r w:rsidR="00EB4E20" w:rsidRPr="001B3DD0">
        <w:rPr>
          <w:sz w:val="22"/>
          <w:szCs w:val="22"/>
        </w:rPr>
        <w:t>Bufomix</w:t>
      </w:r>
      <w:proofErr w:type="spellEnd"/>
      <w:r w:rsidR="00EB4E20" w:rsidRPr="001B3DD0">
        <w:rPr>
          <w:sz w:val="22"/>
          <w:szCs w:val="22"/>
        </w:rPr>
        <w:t xml:space="preserve"> </w:t>
      </w:r>
      <w:proofErr w:type="spellStart"/>
      <w:r w:rsidR="00EB4E20" w:rsidRPr="001B3DD0">
        <w:rPr>
          <w:sz w:val="22"/>
          <w:szCs w:val="22"/>
        </w:rPr>
        <w:t>Easyhaler</w:t>
      </w:r>
      <w:proofErr w:type="spellEnd"/>
      <w:r w:rsidR="00EB4E20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sa má okamžite vysadiť, pacient sa má prehodnotiť a ak je potrebné, nasadiť alternatívnu liečbu</w:t>
      </w:r>
      <w:r w:rsidR="00247E11" w:rsidRPr="001B3DD0">
        <w:rPr>
          <w:sz w:val="22"/>
          <w:szCs w:val="22"/>
        </w:rPr>
        <w:t xml:space="preserve"> (pozri časť 4.4)</w:t>
      </w:r>
      <w:r w:rsidRPr="001B3DD0">
        <w:rPr>
          <w:sz w:val="22"/>
          <w:szCs w:val="22"/>
        </w:rPr>
        <w:t>.</w:t>
      </w:r>
    </w:p>
    <w:p w14:paraId="2ADE46D7" w14:textId="77777777" w:rsidR="00C50EA6" w:rsidRPr="001B3DD0" w:rsidRDefault="00C50EA6" w:rsidP="00C737C0">
      <w:pPr>
        <w:ind w:left="0" w:firstLine="0"/>
        <w:rPr>
          <w:sz w:val="22"/>
          <w:szCs w:val="22"/>
        </w:rPr>
      </w:pPr>
    </w:p>
    <w:p w14:paraId="2C507B00" w14:textId="019C8C00" w:rsidR="004272F4" w:rsidRPr="001B3DD0" w:rsidRDefault="004272F4" w:rsidP="00C737C0">
      <w:pPr>
        <w:pStyle w:val="Zkladntext"/>
        <w:ind w:left="0" w:firstLine="0"/>
        <w:jc w:val="left"/>
        <w:rPr>
          <w:sz w:val="22"/>
          <w:szCs w:val="22"/>
        </w:rPr>
      </w:pPr>
      <w:r w:rsidRPr="001B3DD0">
        <w:rPr>
          <w:sz w:val="22"/>
          <w:szCs w:val="22"/>
        </w:rPr>
        <w:t xml:space="preserve">Môžu sa objaviť príznaky systémového účinku inhalačných </w:t>
      </w:r>
      <w:proofErr w:type="spellStart"/>
      <w:r w:rsidRPr="001B3DD0">
        <w:rPr>
          <w:sz w:val="22"/>
          <w:szCs w:val="22"/>
        </w:rPr>
        <w:t>kortikosteroidov</w:t>
      </w:r>
      <w:proofErr w:type="spellEnd"/>
      <w:r w:rsidRPr="001B3DD0">
        <w:rPr>
          <w:sz w:val="22"/>
          <w:szCs w:val="22"/>
        </w:rPr>
        <w:t xml:space="preserve">, najmä pri dlhodobo predpísaných vysokých dávkach. Výskyt týchto účinkov je oveľa menej pravdepodobný než po perorálnych </w:t>
      </w:r>
      <w:proofErr w:type="spellStart"/>
      <w:r w:rsidRPr="001B3DD0">
        <w:rPr>
          <w:sz w:val="22"/>
          <w:szCs w:val="22"/>
        </w:rPr>
        <w:t>kortikosteroidoch</w:t>
      </w:r>
      <w:proofErr w:type="spellEnd"/>
      <w:r w:rsidRPr="001B3DD0">
        <w:rPr>
          <w:sz w:val="22"/>
          <w:szCs w:val="22"/>
        </w:rPr>
        <w:t xml:space="preserve">. Možné systémové účinky zahŕňajú </w:t>
      </w:r>
      <w:proofErr w:type="spellStart"/>
      <w:r w:rsidRPr="001B3DD0">
        <w:rPr>
          <w:sz w:val="22"/>
          <w:szCs w:val="22"/>
        </w:rPr>
        <w:t>Cushingov</w:t>
      </w:r>
      <w:proofErr w:type="spellEnd"/>
      <w:r w:rsidRPr="001B3DD0">
        <w:rPr>
          <w:sz w:val="22"/>
          <w:szCs w:val="22"/>
        </w:rPr>
        <w:t xml:space="preserve"> syndróm, </w:t>
      </w:r>
      <w:proofErr w:type="spellStart"/>
      <w:r w:rsidRPr="001B3DD0">
        <w:rPr>
          <w:sz w:val="22"/>
          <w:szCs w:val="22"/>
        </w:rPr>
        <w:t>cushingoidné</w:t>
      </w:r>
      <w:proofErr w:type="spellEnd"/>
      <w:r w:rsidRPr="001B3DD0">
        <w:rPr>
          <w:sz w:val="22"/>
          <w:szCs w:val="22"/>
        </w:rPr>
        <w:t xml:space="preserve"> </w:t>
      </w:r>
      <w:r w:rsidR="00B91E5B">
        <w:rPr>
          <w:sz w:val="22"/>
          <w:szCs w:val="22"/>
        </w:rPr>
        <w:t>rysy</w:t>
      </w:r>
      <w:r w:rsidRPr="001B3DD0">
        <w:rPr>
          <w:sz w:val="22"/>
          <w:szCs w:val="22"/>
        </w:rPr>
        <w:t xml:space="preserve">, útlm funkcie nadobličiek, spomalenie rastu u detí a dospievajúcich, zníženie </w:t>
      </w:r>
      <w:proofErr w:type="spellStart"/>
      <w:r w:rsidRPr="001B3DD0">
        <w:rPr>
          <w:sz w:val="22"/>
          <w:szCs w:val="22"/>
        </w:rPr>
        <w:t>denzity</w:t>
      </w:r>
      <w:proofErr w:type="spellEnd"/>
      <w:r w:rsidRPr="001B3DD0">
        <w:rPr>
          <w:sz w:val="22"/>
          <w:szCs w:val="22"/>
        </w:rPr>
        <w:t xml:space="preserve"> kostných minerálov, kataraktu a </w:t>
      </w:r>
      <w:proofErr w:type="spellStart"/>
      <w:r w:rsidRPr="001B3DD0">
        <w:rPr>
          <w:sz w:val="22"/>
          <w:szCs w:val="22"/>
        </w:rPr>
        <w:t>glaukóm</w:t>
      </w:r>
      <w:proofErr w:type="spellEnd"/>
      <w:r w:rsidRPr="001B3DD0">
        <w:rPr>
          <w:sz w:val="22"/>
          <w:szCs w:val="22"/>
        </w:rPr>
        <w:t>. M</w:t>
      </w:r>
      <w:r w:rsidRPr="001B3DD0">
        <w:rPr>
          <w:color w:val="000000"/>
          <w:sz w:val="22"/>
          <w:szCs w:val="22"/>
        </w:rPr>
        <w:t>ôže tiež dôjsť</w:t>
      </w:r>
      <w:r w:rsidRPr="001B3DD0">
        <w:rPr>
          <w:sz w:val="22"/>
          <w:szCs w:val="22"/>
        </w:rPr>
        <w:t xml:space="preserve"> k zvýšeniu náchylnosti k </w:t>
      </w:r>
      <w:r w:rsidRPr="001B3DD0">
        <w:rPr>
          <w:color w:val="000000"/>
          <w:sz w:val="22"/>
          <w:szCs w:val="22"/>
        </w:rPr>
        <w:t xml:space="preserve">infekciám a zhoršeniu schopnosti prispôsobiť sa stresu. Účinky sú pravdepodobne závislé od dávky, expozičného času, expozície súčasne užívaných a predtým užívaných </w:t>
      </w:r>
      <w:proofErr w:type="spellStart"/>
      <w:r w:rsidRPr="001B3DD0">
        <w:rPr>
          <w:color w:val="000000"/>
          <w:sz w:val="22"/>
          <w:szCs w:val="22"/>
        </w:rPr>
        <w:t>steroidov</w:t>
      </w:r>
      <w:proofErr w:type="spellEnd"/>
      <w:r w:rsidRPr="001B3DD0">
        <w:rPr>
          <w:color w:val="000000"/>
          <w:sz w:val="22"/>
          <w:szCs w:val="22"/>
        </w:rPr>
        <w:t xml:space="preserve"> a individuálnej citlivosti.</w:t>
      </w:r>
    </w:p>
    <w:p w14:paraId="268B8120" w14:textId="77777777" w:rsidR="004272F4" w:rsidRPr="001B3DD0" w:rsidRDefault="004272F4" w:rsidP="00AD625A">
      <w:pPr>
        <w:ind w:left="0" w:firstLine="0"/>
        <w:rPr>
          <w:sz w:val="22"/>
          <w:szCs w:val="22"/>
        </w:rPr>
      </w:pPr>
    </w:p>
    <w:p w14:paraId="50E55F19" w14:textId="77777777" w:rsidR="00EC1D73" w:rsidRPr="001B3DD0" w:rsidRDefault="00EC1D73" w:rsidP="005C51C3">
      <w:pPr>
        <w:ind w:left="0" w:firstLine="0"/>
        <w:rPr>
          <w:strike/>
          <w:sz w:val="22"/>
          <w:szCs w:val="22"/>
        </w:rPr>
      </w:pPr>
      <w:r w:rsidRPr="001B3DD0">
        <w:rPr>
          <w:sz w:val="22"/>
          <w:szCs w:val="22"/>
        </w:rPr>
        <w:t>Liečba</w:t>
      </w:r>
      <w:r w:rsidR="00DE76BB" w:rsidRPr="001B3DD0">
        <w:rPr>
          <w:sz w:val="22"/>
          <w:szCs w:val="22"/>
        </w:rPr>
        <w:t xml:space="preserve"> </w:t>
      </w:r>
      <w:r w:rsidR="004272F4" w:rsidRPr="001B3DD0">
        <w:rPr>
          <w:sz w:val="22"/>
          <w:szCs w:val="22"/>
        </w:rPr>
        <w:t>s</w:t>
      </w:r>
      <w:r w:rsidRPr="001B3DD0">
        <w:rPr>
          <w:sz w:val="22"/>
          <w:szCs w:val="22"/>
        </w:rPr>
        <w:t xml:space="preserve"> </w:t>
      </w:r>
      <w:proofErr w:type="spellStart"/>
      <w:r w:rsidR="00C50EA6" w:rsidRPr="001B3DD0">
        <w:rPr>
          <w:sz w:val="22"/>
          <w:szCs w:val="22"/>
        </w:rPr>
        <w:t>agonistami</w:t>
      </w:r>
      <w:proofErr w:type="spellEnd"/>
      <w:r w:rsidR="00C50EA6" w:rsidRPr="001B3DD0">
        <w:rPr>
          <w:sz w:val="22"/>
          <w:szCs w:val="22"/>
        </w:rPr>
        <w:t xml:space="preserve"> β</w:t>
      </w:r>
      <w:r w:rsidR="00C50EA6" w:rsidRPr="001B3DD0">
        <w:rPr>
          <w:sz w:val="22"/>
          <w:szCs w:val="22"/>
          <w:vertAlign w:val="subscript"/>
        </w:rPr>
        <w:t xml:space="preserve">2 </w:t>
      </w:r>
      <w:r w:rsidR="00C50EA6" w:rsidRPr="001B3DD0">
        <w:rPr>
          <w:sz w:val="22"/>
          <w:szCs w:val="22"/>
        </w:rPr>
        <w:t xml:space="preserve">– </w:t>
      </w:r>
      <w:proofErr w:type="spellStart"/>
      <w:r w:rsidR="00C50EA6" w:rsidRPr="001B3DD0">
        <w:rPr>
          <w:sz w:val="22"/>
          <w:szCs w:val="22"/>
        </w:rPr>
        <w:t>adrenoreceptora</w:t>
      </w:r>
      <w:proofErr w:type="spellEnd"/>
      <w:r w:rsidR="00C50EA6" w:rsidRPr="001B3DD0" w:rsidDel="00C50EA6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môže viesť k zvýšeniu hlad</w:t>
      </w:r>
      <w:r w:rsidR="004272F4" w:rsidRPr="001B3DD0">
        <w:rPr>
          <w:sz w:val="22"/>
          <w:szCs w:val="22"/>
        </w:rPr>
        <w:t xml:space="preserve">ín </w:t>
      </w:r>
      <w:r w:rsidRPr="001B3DD0">
        <w:rPr>
          <w:sz w:val="22"/>
          <w:szCs w:val="22"/>
        </w:rPr>
        <w:t xml:space="preserve">inzulínu, voľných mastných kyselín, </w:t>
      </w:r>
      <w:proofErr w:type="spellStart"/>
      <w:r w:rsidRPr="001B3DD0">
        <w:rPr>
          <w:sz w:val="22"/>
          <w:szCs w:val="22"/>
        </w:rPr>
        <w:t>glycerolu</w:t>
      </w:r>
      <w:proofErr w:type="spellEnd"/>
      <w:r w:rsidRPr="001B3DD0">
        <w:rPr>
          <w:sz w:val="22"/>
          <w:szCs w:val="22"/>
        </w:rPr>
        <w:t xml:space="preserve"> a </w:t>
      </w:r>
      <w:proofErr w:type="spellStart"/>
      <w:r w:rsidRPr="001B3DD0">
        <w:rPr>
          <w:sz w:val="22"/>
          <w:szCs w:val="22"/>
        </w:rPr>
        <w:t>ketolátok</w:t>
      </w:r>
      <w:proofErr w:type="spellEnd"/>
      <w:r w:rsidRPr="001B3DD0">
        <w:rPr>
          <w:sz w:val="22"/>
          <w:szCs w:val="22"/>
        </w:rPr>
        <w:t xml:space="preserve"> v krvi.</w:t>
      </w:r>
    </w:p>
    <w:p w14:paraId="0A7E1DF3" w14:textId="77777777" w:rsidR="009D5A35" w:rsidRPr="001B3DD0" w:rsidRDefault="009D5A35" w:rsidP="00FE565B">
      <w:pPr>
        <w:ind w:left="0" w:firstLine="0"/>
        <w:rPr>
          <w:sz w:val="22"/>
          <w:szCs w:val="22"/>
          <w:u w:val="single"/>
        </w:rPr>
      </w:pPr>
    </w:p>
    <w:p w14:paraId="234F9AEB" w14:textId="77777777" w:rsidR="009D5A35" w:rsidRPr="001B3DD0" w:rsidRDefault="009D5A35" w:rsidP="00FE565B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  <w:u w:val="single"/>
        </w:rPr>
        <w:t>Pediatrická populácia</w:t>
      </w:r>
    </w:p>
    <w:p w14:paraId="3FF6E038" w14:textId="77777777" w:rsidR="009D5A35" w:rsidRPr="001B3DD0" w:rsidRDefault="009D5A35" w:rsidP="00FE565B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Odporúča sa, aby </w:t>
      </w:r>
      <w:r w:rsidR="00AA5E4D" w:rsidRPr="001B3DD0">
        <w:rPr>
          <w:sz w:val="22"/>
          <w:szCs w:val="22"/>
        </w:rPr>
        <w:t>sa</w:t>
      </w:r>
      <w:r w:rsidRPr="001B3DD0">
        <w:rPr>
          <w:sz w:val="22"/>
          <w:szCs w:val="22"/>
        </w:rPr>
        <w:t xml:space="preserve"> u detí dlhodobo liečených inhalačnými </w:t>
      </w:r>
      <w:proofErr w:type="spellStart"/>
      <w:r w:rsidRPr="001B3DD0">
        <w:rPr>
          <w:sz w:val="22"/>
          <w:szCs w:val="22"/>
        </w:rPr>
        <w:t>kortikosteroidmi</w:t>
      </w:r>
      <w:proofErr w:type="spellEnd"/>
      <w:r w:rsidRPr="001B3DD0">
        <w:rPr>
          <w:sz w:val="22"/>
          <w:szCs w:val="22"/>
        </w:rPr>
        <w:t xml:space="preserve"> pravidelne </w:t>
      </w:r>
      <w:r w:rsidR="00AA5E4D" w:rsidRPr="001B3DD0">
        <w:rPr>
          <w:sz w:val="22"/>
          <w:szCs w:val="22"/>
        </w:rPr>
        <w:t>sledovala</w:t>
      </w:r>
      <w:r w:rsidRPr="001B3DD0">
        <w:rPr>
          <w:sz w:val="22"/>
          <w:szCs w:val="22"/>
        </w:rPr>
        <w:t xml:space="preserve"> ich výška (pozri časť 4.4).</w:t>
      </w:r>
    </w:p>
    <w:p w14:paraId="7D049CAE" w14:textId="77777777" w:rsidR="00EC1D73" w:rsidRPr="001B3DD0" w:rsidRDefault="00EC1D73" w:rsidP="00FE565B">
      <w:pPr>
        <w:ind w:left="0" w:firstLine="0"/>
        <w:rPr>
          <w:b/>
          <w:bCs/>
          <w:sz w:val="22"/>
          <w:szCs w:val="22"/>
        </w:rPr>
      </w:pPr>
    </w:p>
    <w:p w14:paraId="34FBC555" w14:textId="77777777" w:rsidR="000E044C" w:rsidRPr="001B3DD0" w:rsidRDefault="000E044C" w:rsidP="00FE565B">
      <w:pPr>
        <w:autoSpaceDE w:val="0"/>
        <w:autoSpaceDN w:val="0"/>
        <w:adjustRightInd w:val="0"/>
        <w:ind w:left="0" w:firstLine="0"/>
        <w:rPr>
          <w:sz w:val="22"/>
          <w:szCs w:val="22"/>
          <w:u w:val="single"/>
        </w:rPr>
      </w:pPr>
      <w:r w:rsidRPr="001B3DD0">
        <w:rPr>
          <w:noProof/>
          <w:sz w:val="22"/>
          <w:szCs w:val="22"/>
          <w:u w:val="single"/>
        </w:rPr>
        <w:t>Hlásenie podozrení na nežiaduce reakcie</w:t>
      </w:r>
    </w:p>
    <w:p w14:paraId="39CE2D1D" w14:textId="1DE52885" w:rsidR="000E044C" w:rsidRPr="001B3DD0" w:rsidRDefault="000E044C" w:rsidP="00FE565B">
      <w:pPr>
        <w:autoSpaceDE w:val="0"/>
        <w:autoSpaceDN w:val="0"/>
        <w:adjustRightInd w:val="0"/>
        <w:ind w:left="0" w:firstLine="0"/>
        <w:rPr>
          <w:noProof/>
          <w:sz w:val="22"/>
          <w:szCs w:val="22"/>
        </w:rPr>
      </w:pPr>
      <w:r w:rsidRPr="001B3DD0">
        <w:rPr>
          <w:noProof/>
          <w:sz w:val="22"/>
          <w:szCs w:val="22"/>
        </w:rPr>
        <w:t>Hlásenie podozrení na nežiaduce reakcie po registrácii lieku je dôležité.</w:t>
      </w:r>
      <w:r w:rsidRPr="001B3DD0">
        <w:rPr>
          <w:sz w:val="22"/>
          <w:szCs w:val="22"/>
        </w:rPr>
        <w:t xml:space="preserve"> </w:t>
      </w:r>
      <w:r w:rsidRPr="001B3DD0">
        <w:rPr>
          <w:noProof/>
          <w:sz w:val="22"/>
          <w:szCs w:val="22"/>
        </w:rPr>
        <w:t>Umožňuje priebežné monitorovanie pomeru prínosu</w:t>
      </w:r>
      <w:r w:rsidRPr="001B3DD0">
        <w:rPr>
          <w:sz w:val="22"/>
          <w:szCs w:val="22"/>
        </w:rPr>
        <w:t xml:space="preserve"> a</w:t>
      </w:r>
      <w:r w:rsidRPr="001B3DD0">
        <w:rPr>
          <w:noProof/>
          <w:sz w:val="22"/>
          <w:szCs w:val="22"/>
        </w:rPr>
        <w:t> rizika lieku.</w:t>
      </w:r>
      <w:r w:rsidRPr="001B3DD0">
        <w:rPr>
          <w:sz w:val="22"/>
          <w:szCs w:val="22"/>
        </w:rPr>
        <w:t xml:space="preserve"> Od </w:t>
      </w:r>
      <w:r w:rsidRPr="001B3DD0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FD14D3" w:rsidRPr="001B3DD0">
        <w:rPr>
          <w:noProof/>
          <w:sz w:val="22"/>
          <w:szCs w:val="22"/>
        </w:rPr>
        <w:t xml:space="preserve">na </w:t>
      </w:r>
      <w:r w:rsidRPr="00DA6844">
        <w:rPr>
          <w:noProof/>
          <w:sz w:val="22"/>
          <w:szCs w:val="22"/>
          <w:highlight w:val="lightGray"/>
        </w:rPr>
        <w:t xml:space="preserve">národné </w:t>
      </w:r>
      <w:r w:rsidR="00FD14D3" w:rsidRPr="00DA6844">
        <w:rPr>
          <w:noProof/>
          <w:sz w:val="22"/>
          <w:szCs w:val="22"/>
          <w:highlight w:val="lightGray"/>
        </w:rPr>
        <w:t xml:space="preserve">centrum </w:t>
      </w:r>
      <w:r w:rsidRPr="00DA6844">
        <w:rPr>
          <w:noProof/>
          <w:sz w:val="22"/>
          <w:szCs w:val="22"/>
          <w:highlight w:val="lightGray"/>
        </w:rPr>
        <w:t>hlásenia uvedeného v </w:t>
      </w:r>
      <w:hyperlink r:id="rId10" w:history="1">
        <w:r w:rsidRPr="00DA6844">
          <w:rPr>
            <w:rStyle w:val="Hypertextovprepojenie"/>
            <w:noProof/>
            <w:sz w:val="22"/>
            <w:szCs w:val="22"/>
            <w:highlight w:val="lightGray"/>
          </w:rPr>
          <w:t>P</w:t>
        </w:r>
        <w:proofErr w:type="spellStart"/>
        <w:r w:rsidRPr="00DA6844">
          <w:rPr>
            <w:rStyle w:val="Hypertextovprepojenie"/>
            <w:sz w:val="22"/>
            <w:szCs w:val="22"/>
            <w:highlight w:val="lightGray"/>
          </w:rPr>
          <w:t>rílohe</w:t>
        </w:r>
        <w:proofErr w:type="spellEnd"/>
        <w:r w:rsidRPr="00DA6844">
          <w:rPr>
            <w:rStyle w:val="Hypertextovprepojenie"/>
            <w:sz w:val="22"/>
            <w:szCs w:val="22"/>
            <w:highlight w:val="lightGray"/>
          </w:rPr>
          <w:t xml:space="preserve"> </w:t>
        </w:r>
        <w:r w:rsidRPr="00DA6844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1B3DD0">
        <w:rPr>
          <w:noProof/>
          <w:sz w:val="22"/>
          <w:szCs w:val="22"/>
        </w:rPr>
        <w:t>.</w:t>
      </w:r>
    </w:p>
    <w:p w14:paraId="35A58635" w14:textId="77777777" w:rsidR="004272F4" w:rsidRPr="001B3DD0" w:rsidRDefault="004272F4" w:rsidP="009E7854">
      <w:pPr>
        <w:rPr>
          <w:b/>
          <w:bCs/>
          <w:sz w:val="22"/>
          <w:szCs w:val="22"/>
        </w:rPr>
      </w:pPr>
    </w:p>
    <w:p w14:paraId="2A1A5C79" w14:textId="77777777" w:rsidR="00EC1D73" w:rsidRPr="001B3DD0" w:rsidRDefault="00EC1D73" w:rsidP="009E7854">
      <w:pPr>
        <w:rPr>
          <w:b/>
          <w:bCs/>
          <w:sz w:val="22"/>
          <w:szCs w:val="22"/>
        </w:rPr>
      </w:pPr>
      <w:r w:rsidRPr="001B3DD0">
        <w:rPr>
          <w:b/>
          <w:bCs/>
          <w:sz w:val="22"/>
          <w:szCs w:val="22"/>
        </w:rPr>
        <w:t xml:space="preserve">4.9 </w:t>
      </w:r>
      <w:r w:rsidR="00616D83" w:rsidRPr="001B3DD0">
        <w:rPr>
          <w:b/>
          <w:bCs/>
          <w:sz w:val="22"/>
          <w:szCs w:val="22"/>
        </w:rPr>
        <w:t xml:space="preserve">    </w:t>
      </w:r>
      <w:r w:rsidR="00936F1F" w:rsidRPr="001B3DD0">
        <w:rPr>
          <w:b/>
          <w:bCs/>
          <w:sz w:val="22"/>
          <w:szCs w:val="22"/>
        </w:rPr>
        <w:tab/>
      </w:r>
      <w:r w:rsidRPr="001B3DD0">
        <w:rPr>
          <w:b/>
          <w:bCs/>
          <w:sz w:val="22"/>
          <w:szCs w:val="22"/>
        </w:rPr>
        <w:t>Predávkovanie</w:t>
      </w:r>
    </w:p>
    <w:p w14:paraId="505A50CB" w14:textId="77777777" w:rsidR="00152ED8" w:rsidRPr="001B3DD0" w:rsidRDefault="00152ED8" w:rsidP="009E7854">
      <w:pPr>
        <w:rPr>
          <w:sz w:val="22"/>
          <w:szCs w:val="22"/>
        </w:rPr>
      </w:pPr>
    </w:p>
    <w:p w14:paraId="33DA567C" w14:textId="77777777" w:rsidR="00EC1D73" w:rsidRPr="001B3DD0" w:rsidRDefault="00EC1D73" w:rsidP="00FE565B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Predávkovanie </w:t>
      </w:r>
      <w:proofErr w:type="spellStart"/>
      <w:r w:rsidRPr="001B3DD0">
        <w:rPr>
          <w:sz w:val="22"/>
          <w:szCs w:val="22"/>
        </w:rPr>
        <w:t>formoterolom</w:t>
      </w:r>
      <w:proofErr w:type="spellEnd"/>
      <w:r w:rsidRPr="001B3DD0">
        <w:rPr>
          <w:sz w:val="22"/>
          <w:szCs w:val="22"/>
        </w:rPr>
        <w:t xml:space="preserve"> </w:t>
      </w:r>
      <w:r w:rsidR="00587010" w:rsidRPr="001B3DD0">
        <w:rPr>
          <w:sz w:val="22"/>
          <w:szCs w:val="22"/>
        </w:rPr>
        <w:t xml:space="preserve">bude </w:t>
      </w:r>
      <w:r w:rsidRPr="001B3DD0">
        <w:rPr>
          <w:sz w:val="22"/>
          <w:szCs w:val="22"/>
        </w:rPr>
        <w:t>pravdepodobne v</w:t>
      </w:r>
      <w:r w:rsidR="00587010" w:rsidRPr="001B3DD0">
        <w:rPr>
          <w:sz w:val="22"/>
          <w:szCs w:val="22"/>
        </w:rPr>
        <w:t xml:space="preserve">iesť </w:t>
      </w:r>
      <w:r w:rsidRPr="001B3DD0">
        <w:rPr>
          <w:sz w:val="22"/>
          <w:szCs w:val="22"/>
        </w:rPr>
        <w:t>k</w:t>
      </w:r>
      <w:r w:rsidR="00E57B1C" w:rsidRPr="001B3DD0">
        <w:rPr>
          <w:sz w:val="22"/>
          <w:szCs w:val="22"/>
        </w:rPr>
        <w:t xml:space="preserve"> účinkom, ktoré sú </w:t>
      </w:r>
      <w:r w:rsidRPr="001B3DD0">
        <w:rPr>
          <w:sz w:val="22"/>
          <w:szCs w:val="22"/>
        </w:rPr>
        <w:t>typick</w:t>
      </w:r>
      <w:r w:rsidR="00E57B1C" w:rsidRPr="001B3DD0">
        <w:rPr>
          <w:sz w:val="22"/>
          <w:szCs w:val="22"/>
        </w:rPr>
        <w:t xml:space="preserve">é </w:t>
      </w:r>
      <w:r w:rsidRPr="001B3DD0">
        <w:rPr>
          <w:sz w:val="22"/>
          <w:szCs w:val="22"/>
        </w:rPr>
        <w:t xml:space="preserve">pre </w:t>
      </w:r>
      <w:proofErr w:type="spellStart"/>
      <w:r w:rsidR="00E57B1C" w:rsidRPr="001B3DD0">
        <w:rPr>
          <w:sz w:val="22"/>
          <w:szCs w:val="22"/>
        </w:rPr>
        <w:t>agonistov</w:t>
      </w:r>
      <w:proofErr w:type="spellEnd"/>
      <w:r w:rsidR="00E57B1C" w:rsidRPr="001B3DD0">
        <w:rPr>
          <w:sz w:val="22"/>
          <w:szCs w:val="22"/>
        </w:rPr>
        <w:t xml:space="preserve"> </w:t>
      </w:r>
      <w:r w:rsidR="00520BCE" w:rsidRPr="001B3DD0">
        <w:rPr>
          <w:sz w:val="22"/>
          <w:szCs w:val="22"/>
        </w:rPr>
        <w:t>beta</w:t>
      </w:r>
      <w:r w:rsidRPr="001B3DD0">
        <w:rPr>
          <w:sz w:val="22"/>
          <w:szCs w:val="22"/>
          <w:vertAlign w:val="subscript"/>
        </w:rPr>
        <w:t>2</w:t>
      </w:r>
      <w:r w:rsidRPr="001B3DD0">
        <w:rPr>
          <w:sz w:val="22"/>
          <w:szCs w:val="22"/>
        </w:rPr>
        <w:t>-</w:t>
      </w:r>
      <w:r w:rsidR="00616D83" w:rsidRPr="001B3DD0">
        <w:rPr>
          <w:sz w:val="22"/>
          <w:szCs w:val="22"/>
        </w:rPr>
        <w:t xml:space="preserve"> </w:t>
      </w:r>
      <w:proofErr w:type="spellStart"/>
      <w:r w:rsidR="00E57B1C" w:rsidRPr="001B3DD0">
        <w:rPr>
          <w:sz w:val="22"/>
          <w:szCs w:val="22"/>
        </w:rPr>
        <w:t>adrenoreceptora</w:t>
      </w:r>
      <w:proofErr w:type="spellEnd"/>
      <w:r w:rsidR="00D51053" w:rsidRPr="001B3DD0">
        <w:rPr>
          <w:sz w:val="22"/>
          <w:szCs w:val="22"/>
        </w:rPr>
        <w:t>:</w:t>
      </w:r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tremor</w:t>
      </w:r>
      <w:proofErr w:type="spellEnd"/>
      <w:r w:rsidRPr="001B3DD0">
        <w:rPr>
          <w:sz w:val="22"/>
          <w:szCs w:val="22"/>
        </w:rPr>
        <w:t xml:space="preserve">, bolesť hlavy, </w:t>
      </w:r>
      <w:proofErr w:type="spellStart"/>
      <w:r w:rsidRPr="001B3DD0">
        <w:rPr>
          <w:sz w:val="22"/>
          <w:szCs w:val="22"/>
        </w:rPr>
        <w:t>palpitácie</w:t>
      </w:r>
      <w:proofErr w:type="spellEnd"/>
      <w:r w:rsidRPr="001B3DD0">
        <w:rPr>
          <w:sz w:val="22"/>
          <w:szCs w:val="22"/>
        </w:rPr>
        <w:t xml:space="preserve">. </w:t>
      </w:r>
      <w:r w:rsidR="00E57B1C" w:rsidRPr="001B3DD0">
        <w:rPr>
          <w:sz w:val="22"/>
          <w:szCs w:val="22"/>
        </w:rPr>
        <w:t>Symptómy</w:t>
      </w:r>
      <w:r w:rsidR="00A85F2E" w:rsidRPr="001B3DD0">
        <w:rPr>
          <w:sz w:val="22"/>
          <w:szCs w:val="22"/>
        </w:rPr>
        <w:t xml:space="preserve"> hlásené z</w:t>
      </w:r>
      <w:r w:rsidRPr="001B3DD0">
        <w:rPr>
          <w:sz w:val="22"/>
          <w:szCs w:val="22"/>
        </w:rPr>
        <w:t> ojedinelých prípado</w:t>
      </w:r>
      <w:r w:rsidR="00A85F2E" w:rsidRPr="001B3DD0">
        <w:rPr>
          <w:sz w:val="22"/>
          <w:szCs w:val="22"/>
        </w:rPr>
        <w:t>v sú</w:t>
      </w:r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tachykardia</w:t>
      </w:r>
      <w:proofErr w:type="spellEnd"/>
      <w:r w:rsidRPr="001B3DD0">
        <w:rPr>
          <w:sz w:val="22"/>
          <w:szCs w:val="22"/>
        </w:rPr>
        <w:t xml:space="preserve">, hyperglykémia, </w:t>
      </w:r>
      <w:proofErr w:type="spellStart"/>
      <w:r w:rsidRPr="001B3DD0">
        <w:rPr>
          <w:sz w:val="22"/>
          <w:szCs w:val="22"/>
        </w:rPr>
        <w:t>hypokaliémia</w:t>
      </w:r>
      <w:proofErr w:type="spellEnd"/>
      <w:r w:rsidRPr="001B3DD0">
        <w:rPr>
          <w:sz w:val="22"/>
          <w:szCs w:val="22"/>
        </w:rPr>
        <w:t xml:space="preserve">, predĺženie </w:t>
      </w:r>
      <w:proofErr w:type="spellStart"/>
      <w:r w:rsidRPr="001B3DD0">
        <w:rPr>
          <w:sz w:val="22"/>
          <w:szCs w:val="22"/>
        </w:rPr>
        <w:t>QTc</w:t>
      </w:r>
      <w:proofErr w:type="spellEnd"/>
      <w:r w:rsidR="00616D83" w:rsidRPr="001B3DD0">
        <w:rPr>
          <w:sz w:val="22"/>
          <w:szCs w:val="22"/>
        </w:rPr>
        <w:t>-</w:t>
      </w:r>
      <w:r w:rsidRPr="001B3DD0">
        <w:rPr>
          <w:sz w:val="22"/>
          <w:szCs w:val="22"/>
        </w:rPr>
        <w:t xml:space="preserve">intervalu, </w:t>
      </w:r>
      <w:proofErr w:type="spellStart"/>
      <w:r w:rsidRPr="001B3DD0">
        <w:rPr>
          <w:sz w:val="22"/>
          <w:szCs w:val="22"/>
        </w:rPr>
        <w:t>arytmia</w:t>
      </w:r>
      <w:proofErr w:type="spellEnd"/>
      <w:r w:rsidRPr="001B3DD0">
        <w:rPr>
          <w:sz w:val="22"/>
          <w:szCs w:val="22"/>
        </w:rPr>
        <w:t xml:space="preserve">, nauzea a vracanie. V uvedených prípadoch môže byť indikovaná podporná a symptomatická liečba. </w:t>
      </w:r>
      <w:r w:rsidR="00E57B1C" w:rsidRPr="001B3DD0">
        <w:rPr>
          <w:sz w:val="22"/>
          <w:szCs w:val="22"/>
        </w:rPr>
        <w:t>P</w:t>
      </w:r>
      <w:r w:rsidRPr="001B3DD0">
        <w:rPr>
          <w:sz w:val="22"/>
          <w:szCs w:val="22"/>
        </w:rPr>
        <w:t>odan</w:t>
      </w:r>
      <w:r w:rsidR="00E57B1C" w:rsidRPr="001B3DD0">
        <w:rPr>
          <w:sz w:val="22"/>
          <w:szCs w:val="22"/>
        </w:rPr>
        <w:t xml:space="preserve">ie </w:t>
      </w:r>
      <w:r w:rsidRPr="001B3DD0">
        <w:rPr>
          <w:sz w:val="22"/>
          <w:szCs w:val="22"/>
        </w:rPr>
        <w:t xml:space="preserve">dávok 90 </w:t>
      </w:r>
      <w:proofErr w:type="spellStart"/>
      <w:r w:rsidRPr="001B3DD0">
        <w:rPr>
          <w:sz w:val="22"/>
          <w:szCs w:val="22"/>
        </w:rPr>
        <w:t>mikrogramov</w:t>
      </w:r>
      <w:proofErr w:type="spellEnd"/>
      <w:r w:rsidRPr="001B3DD0">
        <w:rPr>
          <w:sz w:val="22"/>
          <w:szCs w:val="22"/>
        </w:rPr>
        <w:t xml:space="preserve"> v priebehu </w:t>
      </w:r>
      <w:r w:rsidR="00E57B1C" w:rsidRPr="001B3DD0">
        <w:rPr>
          <w:sz w:val="22"/>
          <w:szCs w:val="22"/>
        </w:rPr>
        <w:t xml:space="preserve">troch </w:t>
      </w:r>
      <w:r w:rsidRPr="001B3DD0">
        <w:rPr>
          <w:sz w:val="22"/>
          <w:szCs w:val="22"/>
        </w:rPr>
        <w:t>hodín pacientom s akútnou bronchiálnou obštrukciou ne</w:t>
      </w:r>
      <w:r w:rsidR="00E57B1C" w:rsidRPr="001B3DD0">
        <w:rPr>
          <w:sz w:val="22"/>
          <w:szCs w:val="22"/>
        </w:rPr>
        <w:t xml:space="preserve">zvýšilo </w:t>
      </w:r>
      <w:r w:rsidR="00152ED8" w:rsidRPr="001B3DD0">
        <w:rPr>
          <w:sz w:val="22"/>
          <w:szCs w:val="22"/>
        </w:rPr>
        <w:t xml:space="preserve">žiadne </w:t>
      </w:r>
      <w:r w:rsidRPr="001B3DD0">
        <w:rPr>
          <w:sz w:val="22"/>
          <w:szCs w:val="22"/>
        </w:rPr>
        <w:t xml:space="preserve"> obavy z hľadiska bezpečnosti.</w:t>
      </w:r>
    </w:p>
    <w:p w14:paraId="5A34AB9C" w14:textId="77777777" w:rsidR="00061B94" w:rsidRPr="001B3DD0" w:rsidRDefault="00061B94" w:rsidP="00FE565B">
      <w:pPr>
        <w:pStyle w:val="Zkladntext"/>
        <w:ind w:left="0" w:firstLine="0"/>
        <w:jc w:val="left"/>
        <w:rPr>
          <w:sz w:val="22"/>
          <w:szCs w:val="22"/>
        </w:rPr>
      </w:pPr>
    </w:p>
    <w:p w14:paraId="31A87456" w14:textId="77777777" w:rsidR="00EC1D73" w:rsidRPr="001B3DD0" w:rsidRDefault="00152ED8" w:rsidP="00FE565B">
      <w:pPr>
        <w:pStyle w:val="Zkladntext"/>
        <w:ind w:left="0" w:firstLine="0"/>
        <w:jc w:val="left"/>
        <w:rPr>
          <w:sz w:val="22"/>
          <w:szCs w:val="22"/>
        </w:rPr>
      </w:pPr>
      <w:r w:rsidRPr="001B3DD0">
        <w:rPr>
          <w:sz w:val="22"/>
          <w:szCs w:val="22"/>
        </w:rPr>
        <w:t>Nepredpokladá</w:t>
      </w:r>
      <w:r w:rsidR="00420704" w:rsidRPr="001B3DD0">
        <w:rPr>
          <w:sz w:val="22"/>
          <w:szCs w:val="22"/>
        </w:rPr>
        <w:t xml:space="preserve"> </w:t>
      </w:r>
      <w:r w:rsidR="00EC1D73" w:rsidRPr="001B3DD0">
        <w:rPr>
          <w:sz w:val="22"/>
          <w:szCs w:val="22"/>
        </w:rPr>
        <w:t xml:space="preserve">sa, že </w:t>
      </w:r>
      <w:r w:rsidR="009F6A49" w:rsidRPr="001B3DD0">
        <w:rPr>
          <w:sz w:val="22"/>
          <w:szCs w:val="22"/>
        </w:rPr>
        <w:t xml:space="preserve">akútne </w:t>
      </w:r>
      <w:r w:rsidR="00EC1D73" w:rsidRPr="001B3DD0">
        <w:rPr>
          <w:sz w:val="22"/>
          <w:szCs w:val="22"/>
        </w:rPr>
        <w:t xml:space="preserve">predávkovanie </w:t>
      </w:r>
      <w:proofErr w:type="spellStart"/>
      <w:r w:rsidR="00EC1D73" w:rsidRPr="001B3DD0">
        <w:rPr>
          <w:sz w:val="22"/>
          <w:szCs w:val="22"/>
        </w:rPr>
        <w:t>budezonidom</w:t>
      </w:r>
      <w:proofErr w:type="spellEnd"/>
      <w:r w:rsidRPr="001B3DD0">
        <w:rPr>
          <w:sz w:val="22"/>
          <w:szCs w:val="22"/>
        </w:rPr>
        <w:t>, dokonca ani v nadmerných dávkach,</w:t>
      </w:r>
      <w:r w:rsidR="00EC1D73" w:rsidRPr="001B3DD0">
        <w:rPr>
          <w:sz w:val="22"/>
          <w:szCs w:val="22"/>
        </w:rPr>
        <w:t xml:space="preserve"> </w:t>
      </w:r>
      <w:r w:rsidR="00DE6870" w:rsidRPr="001B3DD0">
        <w:rPr>
          <w:sz w:val="22"/>
          <w:szCs w:val="22"/>
        </w:rPr>
        <w:t xml:space="preserve">bude  </w:t>
      </w:r>
      <w:r w:rsidR="00EC1D73" w:rsidRPr="001B3DD0">
        <w:rPr>
          <w:sz w:val="22"/>
          <w:szCs w:val="22"/>
        </w:rPr>
        <w:t>klinický</w:t>
      </w:r>
      <w:r w:rsidR="00DE6870" w:rsidRPr="001B3DD0">
        <w:rPr>
          <w:sz w:val="22"/>
          <w:szCs w:val="22"/>
        </w:rPr>
        <w:t>m</w:t>
      </w:r>
      <w:r w:rsidR="00EC1D73" w:rsidRPr="001B3DD0">
        <w:rPr>
          <w:sz w:val="22"/>
          <w:szCs w:val="22"/>
        </w:rPr>
        <w:t xml:space="preserve"> problém</w:t>
      </w:r>
      <w:r w:rsidR="00DE6870" w:rsidRPr="001B3DD0">
        <w:rPr>
          <w:sz w:val="22"/>
          <w:szCs w:val="22"/>
        </w:rPr>
        <w:t>om</w:t>
      </w:r>
      <w:r w:rsidR="00BB4AE4" w:rsidRPr="001B3DD0">
        <w:rPr>
          <w:sz w:val="22"/>
          <w:szCs w:val="22"/>
        </w:rPr>
        <w:t>.</w:t>
      </w:r>
      <w:r w:rsidR="00EC1D73" w:rsidRPr="001B3DD0">
        <w:rPr>
          <w:sz w:val="22"/>
          <w:szCs w:val="22"/>
        </w:rPr>
        <w:t xml:space="preserve"> Pri </w:t>
      </w:r>
      <w:r w:rsidR="00DE6870" w:rsidRPr="001B3DD0">
        <w:rPr>
          <w:sz w:val="22"/>
          <w:szCs w:val="22"/>
        </w:rPr>
        <w:t>chronickom</w:t>
      </w:r>
      <w:r w:rsidR="00BB4AE4" w:rsidRPr="001B3DD0">
        <w:rPr>
          <w:sz w:val="22"/>
          <w:szCs w:val="22"/>
        </w:rPr>
        <w:t xml:space="preserve"> </w:t>
      </w:r>
      <w:r w:rsidR="00DE6870" w:rsidRPr="001B3DD0">
        <w:rPr>
          <w:sz w:val="22"/>
          <w:szCs w:val="22"/>
        </w:rPr>
        <w:t>po</w:t>
      </w:r>
      <w:r w:rsidR="00EC1D73" w:rsidRPr="001B3DD0">
        <w:rPr>
          <w:sz w:val="22"/>
          <w:szCs w:val="22"/>
        </w:rPr>
        <w:t>užívaní nadmerných dávok sa môžu objaviť systémové účinky</w:t>
      </w:r>
      <w:r w:rsidR="009F5C05" w:rsidRPr="001B3DD0">
        <w:rPr>
          <w:sz w:val="22"/>
          <w:szCs w:val="22"/>
        </w:rPr>
        <w:t xml:space="preserve"> </w:t>
      </w:r>
      <w:proofErr w:type="spellStart"/>
      <w:r w:rsidR="009F5C05" w:rsidRPr="001B3DD0">
        <w:rPr>
          <w:sz w:val="22"/>
          <w:szCs w:val="22"/>
        </w:rPr>
        <w:t>gluko</w:t>
      </w:r>
      <w:r w:rsidR="0078237E" w:rsidRPr="001B3DD0">
        <w:rPr>
          <w:sz w:val="22"/>
          <w:szCs w:val="22"/>
        </w:rPr>
        <w:t>kortikosteroidov</w:t>
      </w:r>
      <w:proofErr w:type="spellEnd"/>
      <w:r w:rsidR="00EC1D73" w:rsidRPr="001B3DD0">
        <w:rPr>
          <w:sz w:val="22"/>
          <w:szCs w:val="22"/>
        </w:rPr>
        <w:t>, ak</w:t>
      </w:r>
      <w:r w:rsidR="00DE6870" w:rsidRPr="001B3DD0">
        <w:rPr>
          <w:sz w:val="22"/>
          <w:szCs w:val="22"/>
        </w:rPr>
        <w:t xml:space="preserve">o je </w:t>
      </w:r>
      <w:proofErr w:type="spellStart"/>
      <w:r w:rsidR="00EC1D73" w:rsidRPr="001B3DD0">
        <w:rPr>
          <w:sz w:val="22"/>
          <w:szCs w:val="22"/>
        </w:rPr>
        <w:t>hyperkorticizmus</w:t>
      </w:r>
      <w:proofErr w:type="spellEnd"/>
      <w:r w:rsidR="00EC1D73" w:rsidRPr="001B3DD0">
        <w:rPr>
          <w:sz w:val="22"/>
          <w:szCs w:val="22"/>
        </w:rPr>
        <w:t xml:space="preserve"> a </w:t>
      </w:r>
      <w:proofErr w:type="spellStart"/>
      <w:r w:rsidR="00EC1D73" w:rsidRPr="001B3DD0">
        <w:rPr>
          <w:sz w:val="22"/>
          <w:szCs w:val="22"/>
        </w:rPr>
        <w:t>supresia</w:t>
      </w:r>
      <w:proofErr w:type="spellEnd"/>
      <w:r w:rsidR="00EC1D73" w:rsidRPr="001B3DD0">
        <w:rPr>
          <w:sz w:val="22"/>
          <w:szCs w:val="22"/>
        </w:rPr>
        <w:t xml:space="preserve"> </w:t>
      </w:r>
      <w:r w:rsidR="00DE6870" w:rsidRPr="001B3DD0">
        <w:rPr>
          <w:sz w:val="22"/>
          <w:szCs w:val="22"/>
        </w:rPr>
        <w:t xml:space="preserve">funkcie </w:t>
      </w:r>
      <w:r w:rsidR="00EC1D73" w:rsidRPr="001B3DD0">
        <w:rPr>
          <w:sz w:val="22"/>
          <w:szCs w:val="22"/>
        </w:rPr>
        <w:t>nadoblič</w:t>
      </w:r>
      <w:r w:rsidR="00DE6870" w:rsidRPr="001B3DD0">
        <w:rPr>
          <w:sz w:val="22"/>
          <w:szCs w:val="22"/>
        </w:rPr>
        <w:t>iek</w:t>
      </w:r>
      <w:r w:rsidR="00EC1D73" w:rsidRPr="001B3DD0">
        <w:rPr>
          <w:sz w:val="22"/>
          <w:szCs w:val="22"/>
        </w:rPr>
        <w:t>.</w:t>
      </w:r>
    </w:p>
    <w:p w14:paraId="2683D9F7" w14:textId="77777777" w:rsidR="00BB4AE4" w:rsidRPr="001B3DD0" w:rsidRDefault="00BB4AE4" w:rsidP="00FE565B">
      <w:pPr>
        <w:ind w:left="0" w:firstLine="0"/>
        <w:rPr>
          <w:sz w:val="22"/>
          <w:szCs w:val="22"/>
        </w:rPr>
      </w:pPr>
    </w:p>
    <w:p w14:paraId="2B4DA097" w14:textId="77777777" w:rsidR="00EC1D73" w:rsidRPr="001B3DD0" w:rsidRDefault="00EC1D73" w:rsidP="00FE565B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Ak sa </w:t>
      </w:r>
      <w:r w:rsidR="00BB4AE4" w:rsidRPr="001B3DD0">
        <w:rPr>
          <w:sz w:val="22"/>
          <w:szCs w:val="22"/>
        </w:rPr>
        <w:t>m</w:t>
      </w:r>
      <w:r w:rsidR="002D6B4E" w:rsidRPr="001B3DD0">
        <w:rPr>
          <w:sz w:val="22"/>
          <w:szCs w:val="22"/>
        </w:rPr>
        <w:t xml:space="preserve">usí </w:t>
      </w:r>
      <w:r w:rsidR="00BB4AE4" w:rsidRPr="001B3DD0">
        <w:rPr>
          <w:sz w:val="22"/>
          <w:szCs w:val="22"/>
        </w:rPr>
        <w:t xml:space="preserve">liečba </w:t>
      </w:r>
      <w:proofErr w:type="spellStart"/>
      <w:r w:rsidR="005D6166" w:rsidRPr="001B3DD0">
        <w:rPr>
          <w:sz w:val="22"/>
          <w:szCs w:val="22"/>
        </w:rPr>
        <w:t>Bufomixom</w:t>
      </w:r>
      <w:proofErr w:type="spellEnd"/>
      <w:r w:rsidR="005D6166" w:rsidRPr="001B3DD0">
        <w:rPr>
          <w:sz w:val="22"/>
          <w:szCs w:val="22"/>
        </w:rPr>
        <w:t xml:space="preserve"> </w:t>
      </w:r>
      <w:proofErr w:type="spellStart"/>
      <w:r w:rsidR="005D6166" w:rsidRPr="001B3DD0">
        <w:rPr>
          <w:sz w:val="22"/>
          <w:szCs w:val="22"/>
        </w:rPr>
        <w:t>Easyhaler</w:t>
      </w:r>
      <w:proofErr w:type="spellEnd"/>
      <w:r w:rsidR="005D6166" w:rsidRPr="001B3DD0">
        <w:rPr>
          <w:sz w:val="22"/>
          <w:szCs w:val="22"/>
        </w:rPr>
        <w:t xml:space="preserve"> </w:t>
      </w:r>
      <w:r w:rsidR="00E7063C" w:rsidRPr="001B3DD0">
        <w:rPr>
          <w:sz w:val="22"/>
          <w:szCs w:val="22"/>
        </w:rPr>
        <w:t xml:space="preserve">ukončiť </w:t>
      </w:r>
      <w:r w:rsidR="002D6B4E" w:rsidRPr="001B3DD0">
        <w:rPr>
          <w:sz w:val="22"/>
          <w:szCs w:val="22"/>
        </w:rPr>
        <w:t xml:space="preserve">z dôvodu </w:t>
      </w:r>
      <w:r w:rsidRPr="001B3DD0">
        <w:rPr>
          <w:sz w:val="22"/>
          <w:szCs w:val="22"/>
        </w:rPr>
        <w:t>predávkovani</w:t>
      </w:r>
      <w:r w:rsidR="002D6B4E" w:rsidRPr="001B3DD0">
        <w:rPr>
          <w:sz w:val="22"/>
          <w:szCs w:val="22"/>
        </w:rPr>
        <w:t>a</w:t>
      </w:r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formoterolovou</w:t>
      </w:r>
      <w:proofErr w:type="spellEnd"/>
      <w:r w:rsidRPr="001B3DD0">
        <w:rPr>
          <w:sz w:val="22"/>
          <w:szCs w:val="22"/>
        </w:rPr>
        <w:t xml:space="preserve"> zložkou, musí sa zvážiť zabezpečenie vhodnej terapie inhalačným </w:t>
      </w:r>
      <w:proofErr w:type="spellStart"/>
      <w:r w:rsidR="00865322" w:rsidRPr="001B3DD0">
        <w:rPr>
          <w:sz w:val="22"/>
          <w:szCs w:val="22"/>
        </w:rPr>
        <w:t>kortiko</w:t>
      </w:r>
      <w:r w:rsidR="00616D83" w:rsidRPr="001B3DD0">
        <w:rPr>
          <w:sz w:val="22"/>
          <w:szCs w:val="22"/>
        </w:rPr>
        <w:t>stero</w:t>
      </w:r>
      <w:r w:rsidR="00865322" w:rsidRPr="001B3DD0">
        <w:rPr>
          <w:sz w:val="22"/>
          <w:szCs w:val="22"/>
        </w:rPr>
        <w:t>id</w:t>
      </w:r>
      <w:r w:rsidRPr="001B3DD0">
        <w:rPr>
          <w:sz w:val="22"/>
          <w:szCs w:val="22"/>
        </w:rPr>
        <w:t>om</w:t>
      </w:r>
      <w:proofErr w:type="spellEnd"/>
      <w:r w:rsidRPr="001B3DD0">
        <w:rPr>
          <w:sz w:val="22"/>
          <w:szCs w:val="22"/>
        </w:rPr>
        <w:t>.</w:t>
      </w:r>
    </w:p>
    <w:p w14:paraId="5C167BBF" w14:textId="77777777" w:rsidR="00EC1D73" w:rsidRPr="001B3DD0" w:rsidRDefault="00EC1D73" w:rsidP="009E7854">
      <w:pPr>
        <w:rPr>
          <w:sz w:val="22"/>
          <w:szCs w:val="22"/>
        </w:rPr>
      </w:pPr>
    </w:p>
    <w:p w14:paraId="659645BF" w14:textId="77777777" w:rsidR="0028786D" w:rsidRPr="001B3DD0" w:rsidRDefault="0028786D" w:rsidP="009E7854">
      <w:pPr>
        <w:rPr>
          <w:sz w:val="22"/>
          <w:szCs w:val="22"/>
        </w:rPr>
      </w:pPr>
    </w:p>
    <w:p w14:paraId="50FE97C9" w14:textId="77777777" w:rsidR="00EC1D73" w:rsidRPr="001B3DD0" w:rsidRDefault="00EC1D73" w:rsidP="009E7854">
      <w:pPr>
        <w:rPr>
          <w:b/>
          <w:caps/>
          <w:sz w:val="22"/>
          <w:szCs w:val="22"/>
        </w:rPr>
      </w:pPr>
      <w:r w:rsidRPr="001B3DD0">
        <w:rPr>
          <w:b/>
          <w:caps/>
          <w:sz w:val="22"/>
          <w:szCs w:val="22"/>
        </w:rPr>
        <w:t xml:space="preserve">5. </w:t>
      </w:r>
      <w:r w:rsidR="00616D83" w:rsidRPr="001B3DD0">
        <w:rPr>
          <w:b/>
          <w:caps/>
          <w:sz w:val="22"/>
          <w:szCs w:val="22"/>
        </w:rPr>
        <w:t xml:space="preserve">    </w:t>
      </w:r>
      <w:r w:rsidR="00936F1F" w:rsidRPr="001B3DD0">
        <w:rPr>
          <w:b/>
          <w:caps/>
          <w:sz w:val="22"/>
          <w:szCs w:val="22"/>
        </w:rPr>
        <w:tab/>
      </w:r>
      <w:r w:rsidRPr="001B3DD0">
        <w:rPr>
          <w:b/>
          <w:caps/>
          <w:sz w:val="22"/>
          <w:szCs w:val="22"/>
        </w:rPr>
        <w:t>Farmakologické</w:t>
      </w:r>
      <w:r w:rsidRPr="001B3DD0">
        <w:rPr>
          <w:b/>
          <w:kern w:val="28"/>
          <w:sz w:val="22"/>
          <w:szCs w:val="22"/>
        </w:rPr>
        <w:t xml:space="preserve"> </w:t>
      </w:r>
      <w:r w:rsidRPr="001B3DD0">
        <w:rPr>
          <w:b/>
          <w:caps/>
          <w:sz w:val="22"/>
          <w:szCs w:val="22"/>
        </w:rPr>
        <w:t>vlastnosti</w:t>
      </w:r>
    </w:p>
    <w:p w14:paraId="5211ED55" w14:textId="77777777" w:rsidR="00375A59" w:rsidRPr="001B3DD0" w:rsidRDefault="00375A59" w:rsidP="009E7854">
      <w:pPr>
        <w:rPr>
          <w:b/>
          <w:bCs/>
          <w:iCs/>
          <w:sz w:val="22"/>
          <w:szCs w:val="22"/>
        </w:rPr>
      </w:pPr>
    </w:p>
    <w:p w14:paraId="14CAC4A0" w14:textId="77777777" w:rsidR="00616D83" w:rsidRPr="001B3DD0" w:rsidRDefault="00616D83" w:rsidP="009E7854">
      <w:pPr>
        <w:rPr>
          <w:b/>
          <w:sz w:val="22"/>
          <w:szCs w:val="22"/>
        </w:rPr>
      </w:pPr>
      <w:r w:rsidRPr="001B3DD0">
        <w:rPr>
          <w:b/>
          <w:sz w:val="22"/>
          <w:szCs w:val="22"/>
        </w:rPr>
        <w:t xml:space="preserve">5.1  </w:t>
      </w:r>
      <w:r w:rsidR="001B5F2E" w:rsidRPr="001B3DD0">
        <w:rPr>
          <w:b/>
          <w:sz w:val="22"/>
          <w:szCs w:val="22"/>
        </w:rPr>
        <w:t xml:space="preserve"> </w:t>
      </w:r>
      <w:r w:rsidRPr="001B3DD0">
        <w:rPr>
          <w:b/>
          <w:sz w:val="22"/>
          <w:szCs w:val="22"/>
        </w:rPr>
        <w:t xml:space="preserve">  </w:t>
      </w:r>
      <w:r w:rsidR="00936F1F" w:rsidRPr="001B3DD0">
        <w:rPr>
          <w:b/>
          <w:sz w:val="22"/>
          <w:szCs w:val="22"/>
        </w:rPr>
        <w:tab/>
      </w:r>
      <w:proofErr w:type="spellStart"/>
      <w:r w:rsidRPr="001B3DD0">
        <w:rPr>
          <w:b/>
          <w:sz w:val="22"/>
          <w:szCs w:val="22"/>
        </w:rPr>
        <w:t>Farmakodynamické</w:t>
      </w:r>
      <w:proofErr w:type="spellEnd"/>
      <w:r w:rsidRPr="001B3DD0">
        <w:rPr>
          <w:b/>
          <w:sz w:val="22"/>
          <w:szCs w:val="22"/>
        </w:rPr>
        <w:t xml:space="preserve"> vlastnosti</w:t>
      </w:r>
    </w:p>
    <w:p w14:paraId="41E5F36F" w14:textId="77777777" w:rsidR="00616D83" w:rsidRPr="001B3DD0" w:rsidRDefault="00616D83" w:rsidP="009E7854">
      <w:pPr>
        <w:rPr>
          <w:bCs/>
          <w:iCs/>
          <w:sz w:val="22"/>
          <w:szCs w:val="22"/>
        </w:rPr>
      </w:pPr>
    </w:p>
    <w:p w14:paraId="2DB8C3D7" w14:textId="3ECADF7F" w:rsidR="00EC1D73" w:rsidRPr="001B3DD0" w:rsidRDefault="00EC1D73" w:rsidP="00FE565B">
      <w:pPr>
        <w:ind w:left="0" w:firstLine="0"/>
        <w:rPr>
          <w:bCs/>
          <w:iCs/>
          <w:sz w:val="22"/>
          <w:szCs w:val="22"/>
        </w:rPr>
      </w:pPr>
      <w:proofErr w:type="spellStart"/>
      <w:r w:rsidRPr="001B3DD0">
        <w:rPr>
          <w:bCs/>
          <w:iCs/>
          <w:sz w:val="22"/>
          <w:szCs w:val="22"/>
        </w:rPr>
        <w:t>Farmakoterapeutická</w:t>
      </w:r>
      <w:proofErr w:type="spellEnd"/>
      <w:r w:rsidRPr="001B3DD0">
        <w:rPr>
          <w:bCs/>
          <w:iCs/>
          <w:sz w:val="22"/>
          <w:szCs w:val="22"/>
        </w:rPr>
        <w:t xml:space="preserve"> skupina: </w:t>
      </w:r>
      <w:proofErr w:type="spellStart"/>
      <w:r w:rsidR="00B91E5B" w:rsidRPr="00B91E5B">
        <w:rPr>
          <w:bCs/>
          <w:iCs/>
          <w:sz w:val="22"/>
          <w:szCs w:val="22"/>
        </w:rPr>
        <w:t>Antiastmatiká</w:t>
      </w:r>
      <w:proofErr w:type="spellEnd"/>
      <w:r w:rsidR="00B91E5B" w:rsidRPr="00B91E5B">
        <w:rPr>
          <w:bCs/>
          <w:iCs/>
          <w:sz w:val="22"/>
          <w:szCs w:val="22"/>
        </w:rPr>
        <w:t xml:space="preserve">, </w:t>
      </w:r>
      <w:proofErr w:type="spellStart"/>
      <w:r w:rsidR="00B91E5B" w:rsidRPr="00B91E5B">
        <w:rPr>
          <w:bCs/>
          <w:iCs/>
          <w:sz w:val="22"/>
          <w:szCs w:val="22"/>
        </w:rPr>
        <w:t>sympatomimetiká</w:t>
      </w:r>
      <w:proofErr w:type="spellEnd"/>
      <w:r w:rsidR="00B91E5B" w:rsidRPr="00B91E5B">
        <w:rPr>
          <w:bCs/>
          <w:iCs/>
          <w:sz w:val="22"/>
          <w:szCs w:val="22"/>
        </w:rPr>
        <w:t>, inhalačné</w:t>
      </w:r>
      <w:r w:rsidR="00616D83" w:rsidRPr="001B3DD0">
        <w:rPr>
          <w:bCs/>
          <w:iCs/>
          <w:sz w:val="22"/>
          <w:szCs w:val="22"/>
        </w:rPr>
        <w:t>.</w:t>
      </w:r>
    </w:p>
    <w:p w14:paraId="72CB83DD" w14:textId="77777777" w:rsidR="00EC1D73" w:rsidRPr="001B3DD0" w:rsidRDefault="00EC1D73" w:rsidP="009E7854">
      <w:pPr>
        <w:rPr>
          <w:sz w:val="22"/>
          <w:szCs w:val="22"/>
        </w:rPr>
      </w:pPr>
      <w:r w:rsidRPr="001B3DD0">
        <w:rPr>
          <w:bCs/>
          <w:iCs/>
          <w:sz w:val="22"/>
          <w:szCs w:val="22"/>
        </w:rPr>
        <w:t xml:space="preserve">ATC </w:t>
      </w:r>
      <w:r w:rsidR="00F907C7" w:rsidRPr="001B3DD0">
        <w:rPr>
          <w:bCs/>
          <w:iCs/>
          <w:sz w:val="22"/>
          <w:szCs w:val="22"/>
        </w:rPr>
        <w:t>kód</w:t>
      </w:r>
      <w:r w:rsidRPr="001B3DD0">
        <w:rPr>
          <w:bCs/>
          <w:iCs/>
          <w:sz w:val="22"/>
          <w:szCs w:val="22"/>
        </w:rPr>
        <w:t>:</w:t>
      </w:r>
      <w:r w:rsidRPr="001B3DD0">
        <w:rPr>
          <w:i/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R03AK07 </w:t>
      </w:r>
    </w:p>
    <w:p w14:paraId="048EAD40" w14:textId="77777777" w:rsidR="00BB4AE4" w:rsidRPr="001B3DD0" w:rsidRDefault="00BB4AE4" w:rsidP="009E7854">
      <w:pPr>
        <w:pStyle w:val="Nadpis3"/>
        <w:jc w:val="left"/>
        <w:rPr>
          <w:bCs/>
          <w:iCs/>
          <w:sz w:val="22"/>
          <w:szCs w:val="22"/>
        </w:rPr>
      </w:pPr>
    </w:p>
    <w:p w14:paraId="70991C61" w14:textId="77777777" w:rsidR="00EC1D73" w:rsidRPr="001B3DD0" w:rsidRDefault="002D6B4E" w:rsidP="009E7854">
      <w:pPr>
        <w:pStyle w:val="Nadpis3"/>
        <w:jc w:val="left"/>
        <w:rPr>
          <w:b w:val="0"/>
          <w:bCs/>
          <w:i w:val="0"/>
          <w:sz w:val="22"/>
          <w:szCs w:val="22"/>
          <w:u w:val="single"/>
        </w:rPr>
      </w:pPr>
      <w:r w:rsidRPr="001B3DD0">
        <w:rPr>
          <w:b w:val="0"/>
          <w:bCs/>
          <w:i w:val="0"/>
          <w:sz w:val="22"/>
          <w:szCs w:val="22"/>
          <w:u w:val="single"/>
        </w:rPr>
        <w:t xml:space="preserve">Mechanizmus </w:t>
      </w:r>
      <w:r w:rsidR="00EC1D73" w:rsidRPr="001B3DD0">
        <w:rPr>
          <w:b w:val="0"/>
          <w:bCs/>
          <w:i w:val="0"/>
          <w:sz w:val="22"/>
          <w:szCs w:val="22"/>
          <w:u w:val="single"/>
        </w:rPr>
        <w:t>účinku a</w:t>
      </w:r>
      <w:r w:rsidR="00152ED8" w:rsidRPr="001B3DD0">
        <w:rPr>
          <w:b w:val="0"/>
          <w:bCs/>
          <w:i w:val="0"/>
          <w:sz w:val="22"/>
          <w:szCs w:val="22"/>
          <w:u w:val="single"/>
        </w:rPr>
        <w:t> </w:t>
      </w:r>
      <w:proofErr w:type="spellStart"/>
      <w:r w:rsidR="00EC1D73" w:rsidRPr="001B3DD0">
        <w:rPr>
          <w:b w:val="0"/>
          <w:bCs/>
          <w:i w:val="0"/>
          <w:sz w:val="22"/>
          <w:szCs w:val="22"/>
          <w:u w:val="single"/>
        </w:rPr>
        <w:t>farmakodynam</w:t>
      </w:r>
      <w:r w:rsidR="00152ED8" w:rsidRPr="001B3DD0">
        <w:rPr>
          <w:b w:val="0"/>
          <w:bCs/>
          <w:i w:val="0"/>
          <w:sz w:val="22"/>
          <w:szCs w:val="22"/>
          <w:u w:val="single"/>
        </w:rPr>
        <w:t>ické</w:t>
      </w:r>
      <w:proofErr w:type="spellEnd"/>
      <w:r w:rsidR="00152ED8" w:rsidRPr="001B3DD0">
        <w:rPr>
          <w:b w:val="0"/>
          <w:bCs/>
          <w:i w:val="0"/>
          <w:sz w:val="22"/>
          <w:szCs w:val="22"/>
          <w:u w:val="single"/>
        </w:rPr>
        <w:t xml:space="preserve"> účinky</w:t>
      </w:r>
    </w:p>
    <w:p w14:paraId="3CE2B4EB" w14:textId="77777777" w:rsidR="00386C99" w:rsidRPr="001B3DD0" w:rsidRDefault="002D6B4E" w:rsidP="00215328">
      <w:pPr>
        <w:ind w:left="0" w:firstLine="0"/>
        <w:rPr>
          <w:sz w:val="22"/>
          <w:szCs w:val="22"/>
        </w:rPr>
      </w:pPr>
      <w:proofErr w:type="spellStart"/>
      <w:r w:rsidRPr="001B3DD0">
        <w:rPr>
          <w:sz w:val="22"/>
          <w:szCs w:val="22"/>
        </w:rPr>
        <w:t>Bufomix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Easyhaler</w:t>
      </w:r>
      <w:proofErr w:type="spellEnd"/>
      <w:r w:rsidRPr="001B3DD0">
        <w:rPr>
          <w:sz w:val="22"/>
          <w:szCs w:val="22"/>
        </w:rPr>
        <w:t xml:space="preserve"> </w:t>
      </w:r>
      <w:r w:rsidR="00EC1D73" w:rsidRPr="001B3DD0">
        <w:rPr>
          <w:sz w:val="22"/>
          <w:szCs w:val="22"/>
        </w:rPr>
        <w:t xml:space="preserve">obsahuje </w:t>
      </w:r>
      <w:proofErr w:type="spellStart"/>
      <w:r w:rsidR="00EC1D73" w:rsidRPr="001B3DD0">
        <w:rPr>
          <w:sz w:val="22"/>
          <w:szCs w:val="22"/>
        </w:rPr>
        <w:t>formoterol</w:t>
      </w:r>
      <w:proofErr w:type="spellEnd"/>
      <w:r w:rsidR="00EC1D73" w:rsidRPr="001B3DD0">
        <w:rPr>
          <w:sz w:val="22"/>
          <w:szCs w:val="22"/>
        </w:rPr>
        <w:t xml:space="preserve"> a </w:t>
      </w:r>
      <w:proofErr w:type="spellStart"/>
      <w:r w:rsidR="00EC1D73" w:rsidRPr="001B3DD0">
        <w:rPr>
          <w:sz w:val="22"/>
          <w:szCs w:val="22"/>
        </w:rPr>
        <w:t>budezonid</w:t>
      </w:r>
      <w:proofErr w:type="spellEnd"/>
      <w:r w:rsidR="00EC1D73" w:rsidRPr="001B3DD0">
        <w:rPr>
          <w:sz w:val="22"/>
          <w:szCs w:val="22"/>
        </w:rPr>
        <w:t xml:space="preserve">, ktoré majú odlišné </w:t>
      </w:r>
      <w:r w:rsidR="00B16469" w:rsidRPr="001B3DD0">
        <w:rPr>
          <w:sz w:val="22"/>
          <w:szCs w:val="22"/>
        </w:rPr>
        <w:t>mechanizmy</w:t>
      </w:r>
      <w:r w:rsidR="00EC1D73" w:rsidRPr="001B3DD0">
        <w:rPr>
          <w:sz w:val="22"/>
          <w:szCs w:val="22"/>
        </w:rPr>
        <w:t xml:space="preserve"> účinku a ktoré vykazujú aditívny </w:t>
      </w:r>
      <w:r w:rsidR="007C435F" w:rsidRPr="001B3DD0">
        <w:rPr>
          <w:sz w:val="22"/>
          <w:szCs w:val="22"/>
        </w:rPr>
        <w:t>účinok čo sa týka</w:t>
      </w:r>
      <w:r w:rsidR="00EC1D73" w:rsidRPr="001B3DD0">
        <w:rPr>
          <w:sz w:val="22"/>
          <w:szCs w:val="22"/>
        </w:rPr>
        <w:t xml:space="preserve"> </w:t>
      </w:r>
      <w:r w:rsidR="00BB4AE4" w:rsidRPr="001B3DD0">
        <w:rPr>
          <w:sz w:val="22"/>
          <w:szCs w:val="22"/>
        </w:rPr>
        <w:t xml:space="preserve">zníženia výskytu </w:t>
      </w:r>
      <w:proofErr w:type="spellStart"/>
      <w:r w:rsidR="00EC1D73" w:rsidRPr="001B3DD0">
        <w:rPr>
          <w:sz w:val="22"/>
          <w:szCs w:val="22"/>
        </w:rPr>
        <w:t>exacerbáci</w:t>
      </w:r>
      <w:r w:rsidR="00BB4AE4" w:rsidRPr="001B3DD0">
        <w:rPr>
          <w:sz w:val="22"/>
          <w:szCs w:val="22"/>
        </w:rPr>
        <w:t>í</w:t>
      </w:r>
      <w:proofErr w:type="spellEnd"/>
      <w:r w:rsidR="00EC1D73" w:rsidRPr="001B3DD0">
        <w:rPr>
          <w:sz w:val="22"/>
          <w:szCs w:val="22"/>
        </w:rPr>
        <w:t xml:space="preserve"> astmy. </w:t>
      </w:r>
      <w:r w:rsidR="00323B78" w:rsidRPr="001B3DD0">
        <w:rPr>
          <w:sz w:val="22"/>
          <w:szCs w:val="22"/>
        </w:rPr>
        <w:t xml:space="preserve">Mechanizmy pôsobenia týchto dvoch </w:t>
      </w:r>
      <w:r w:rsidR="00386C99" w:rsidRPr="001B3DD0">
        <w:rPr>
          <w:sz w:val="22"/>
          <w:szCs w:val="22"/>
        </w:rPr>
        <w:t xml:space="preserve">účinných </w:t>
      </w:r>
      <w:r w:rsidR="00323B78" w:rsidRPr="001B3DD0">
        <w:rPr>
          <w:sz w:val="22"/>
          <w:szCs w:val="22"/>
        </w:rPr>
        <w:t>látok sú diskutované nižšie.</w:t>
      </w:r>
    </w:p>
    <w:p w14:paraId="604362A0" w14:textId="77777777" w:rsidR="003E6317" w:rsidRPr="001B3DD0" w:rsidRDefault="003E6317" w:rsidP="005A3740">
      <w:pPr>
        <w:ind w:left="0" w:firstLine="0"/>
        <w:rPr>
          <w:b/>
          <w:sz w:val="22"/>
          <w:szCs w:val="22"/>
        </w:rPr>
      </w:pPr>
    </w:p>
    <w:p w14:paraId="142B8A5D" w14:textId="77777777" w:rsidR="00EC1D73" w:rsidRPr="001B3DD0" w:rsidRDefault="00EC1D73" w:rsidP="00FE565B">
      <w:pPr>
        <w:ind w:left="0" w:firstLine="0"/>
        <w:rPr>
          <w:i/>
          <w:sz w:val="22"/>
          <w:szCs w:val="22"/>
        </w:rPr>
      </w:pPr>
      <w:proofErr w:type="spellStart"/>
      <w:r w:rsidRPr="001B3DD0">
        <w:rPr>
          <w:i/>
          <w:sz w:val="22"/>
          <w:szCs w:val="22"/>
        </w:rPr>
        <w:t>Budezonid</w:t>
      </w:r>
      <w:proofErr w:type="spellEnd"/>
    </w:p>
    <w:p w14:paraId="6567DD63" w14:textId="77777777" w:rsidR="00EC1D73" w:rsidRPr="001B3DD0" w:rsidRDefault="00EC1D73" w:rsidP="00FE565B">
      <w:pPr>
        <w:ind w:left="0" w:firstLine="0"/>
        <w:rPr>
          <w:sz w:val="22"/>
          <w:szCs w:val="22"/>
        </w:rPr>
      </w:pPr>
      <w:proofErr w:type="spellStart"/>
      <w:r w:rsidRPr="001B3DD0">
        <w:rPr>
          <w:sz w:val="22"/>
          <w:szCs w:val="22"/>
        </w:rPr>
        <w:t>Budezonid</w:t>
      </w:r>
      <w:proofErr w:type="spellEnd"/>
      <w:r w:rsidRPr="001B3DD0">
        <w:rPr>
          <w:sz w:val="22"/>
          <w:szCs w:val="22"/>
        </w:rPr>
        <w:t xml:space="preserve"> je </w:t>
      </w:r>
      <w:proofErr w:type="spellStart"/>
      <w:r w:rsidRPr="001B3DD0">
        <w:rPr>
          <w:sz w:val="22"/>
          <w:szCs w:val="22"/>
        </w:rPr>
        <w:t>glukokortiko</w:t>
      </w:r>
      <w:r w:rsidR="00F907C7" w:rsidRPr="001B3DD0">
        <w:rPr>
          <w:sz w:val="22"/>
          <w:szCs w:val="22"/>
        </w:rPr>
        <w:t>stero</w:t>
      </w:r>
      <w:r w:rsidRPr="001B3DD0">
        <w:rPr>
          <w:sz w:val="22"/>
          <w:szCs w:val="22"/>
        </w:rPr>
        <w:t>id</w:t>
      </w:r>
      <w:proofErr w:type="spellEnd"/>
      <w:r w:rsidRPr="001B3DD0">
        <w:rPr>
          <w:sz w:val="22"/>
          <w:szCs w:val="22"/>
        </w:rPr>
        <w:t>, ktorý má pri inhalačnom pod</w:t>
      </w:r>
      <w:r w:rsidR="00BB4AE4" w:rsidRPr="001B3DD0">
        <w:rPr>
          <w:sz w:val="22"/>
          <w:szCs w:val="22"/>
        </w:rPr>
        <w:t>áv</w:t>
      </w:r>
      <w:r w:rsidRPr="001B3DD0">
        <w:rPr>
          <w:sz w:val="22"/>
          <w:szCs w:val="22"/>
        </w:rPr>
        <w:t xml:space="preserve">aní </w:t>
      </w:r>
      <w:r w:rsidR="00032B58" w:rsidRPr="001B3DD0">
        <w:rPr>
          <w:sz w:val="22"/>
          <w:szCs w:val="22"/>
        </w:rPr>
        <w:t xml:space="preserve">od </w:t>
      </w:r>
      <w:r w:rsidRPr="001B3DD0">
        <w:rPr>
          <w:sz w:val="22"/>
          <w:szCs w:val="22"/>
        </w:rPr>
        <w:t>dávk</w:t>
      </w:r>
      <w:r w:rsidR="00032B58" w:rsidRPr="001B3DD0">
        <w:rPr>
          <w:sz w:val="22"/>
          <w:szCs w:val="22"/>
        </w:rPr>
        <w:t xml:space="preserve">y </w:t>
      </w:r>
      <w:r w:rsidRPr="001B3DD0">
        <w:rPr>
          <w:sz w:val="22"/>
          <w:szCs w:val="22"/>
        </w:rPr>
        <w:t xml:space="preserve">závislý protizápalový účinok v dýchacích cestách, </w:t>
      </w:r>
      <w:r w:rsidR="00032B58" w:rsidRPr="001B3DD0">
        <w:rPr>
          <w:sz w:val="22"/>
          <w:szCs w:val="22"/>
        </w:rPr>
        <w:t xml:space="preserve">čo </w:t>
      </w:r>
      <w:r w:rsidRPr="001B3DD0">
        <w:rPr>
          <w:sz w:val="22"/>
          <w:szCs w:val="22"/>
        </w:rPr>
        <w:t xml:space="preserve">má za následok </w:t>
      </w:r>
      <w:r w:rsidR="00EF069D" w:rsidRPr="001B3DD0">
        <w:rPr>
          <w:sz w:val="22"/>
          <w:szCs w:val="22"/>
        </w:rPr>
        <w:t xml:space="preserve">zmiernenie </w:t>
      </w:r>
      <w:r w:rsidR="00032B58" w:rsidRPr="001B3DD0">
        <w:rPr>
          <w:sz w:val="22"/>
          <w:szCs w:val="22"/>
        </w:rPr>
        <w:t xml:space="preserve">symptómov </w:t>
      </w:r>
      <w:r w:rsidRPr="001B3DD0">
        <w:rPr>
          <w:sz w:val="22"/>
          <w:szCs w:val="22"/>
        </w:rPr>
        <w:t xml:space="preserve">a menej </w:t>
      </w:r>
      <w:proofErr w:type="spellStart"/>
      <w:r w:rsidRPr="001B3DD0">
        <w:rPr>
          <w:sz w:val="22"/>
          <w:szCs w:val="22"/>
        </w:rPr>
        <w:t>exacerbácií</w:t>
      </w:r>
      <w:proofErr w:type="spellEnd"/>
      <w:r w:rsidR="00BB4AE4" w:rsidRPr="001B3DD0">
        <w:rPr>
          <w:sz w:val="22"/>
          <w:szCs w:val="22"/>
        </w:rPr>
        <w:t xml:space="preserve"> astmy</w:t>
      </w:r>
      <w:r w:rsidRPr="001B3DD0">
        <w:rPr>
          <w:sz w:val="22"/>
          <w:szCs w:val="22"/>
        </w:rPr>
        <w:t xml:space="preserve">. </w:t>
      </w:r>
      <w:r w:rsidR="00032B58" w:rsidRPr="001B3DD0">
        <w:rPr>
          <w:sz w:val="22"/>
          <w:szCs w:val="22"/>
        </w:rPr>
        <w:t>I</w:t>
      </w:r>
      <w:r w:rsidRPr="001B3DD0">
        <w:rPr>
          <w:sz w:val="22"/>
          <w:szCs w:val="22"/>
        </w:rPr>
        <w:t>nhalačn</w:t>
      </w:r>
      <w:r w:rsidR="00032B58" w:rsidRPr="001B3DD0">
        <w:rPr>
          <w:sz w:val="22"/>
          <w:szCs w:val="22"/>
        </w:rPr>
        <w:t xml:space="preserve">ý </w:t>
      </w:r>
      <w:proofErr w:type="spellStart"/>
      <w:r w:rsidRPr="001B3DD0">
        <w:rPr>
          <w:sz w:val="22"/>
          <w:szCs w:val="22"/>
        </w:rPr>
        <w:t>budezonid</w:t>
      </w:r>
      <w:proofErr w:type="spellEnd"/>
      <w:r w:rsidRPr="001B3DD0">
        <w:rPr>
          <w:sz w:val="22"/>
          <w:szCs w:val="22"/>
        </w:rPr>
        <w:t xml:space="preserve"> </w:t>
      </w:r>
      <w:r w:rsidR="00032B58" w:rsidRPr="001B3DD0">
        <w:rPr>
          <w:sz w:val="22"/>
          <w:szCs w:val="22"/>
        </w:rPr>
        <w:t xml:space="preserve">má menej </w:t>
      </w:r>
      <w:r w:rsidRPr="001B3DD0">
        <w:rPr>
          <w:sz w:val="22"/>
          <w:szCs w:val="22"/>
        </w:rPr>
        <w:t>závažn</w:t>
      </w:r>
      <w:r w:rsidR="00032B58" w:rsidRPr="001B3DD0">
        <w:rPr>
          <w:sz w:val="22"/>
          <w:szCs w:val="22"/>
        </w:rPr>
        <w:t xml:space="preserve">ých </w:t>
      </w:r>
      <w:r w:rsidRPr="001B3DD0">
        <w:rPr>
          <w:sz w:val="22"/>
          <w:szCs w:val="22"/>
        </w:rPr>
        <w:t>nežiaduc</w:t>
      </w:r>
      <w:r w:rsidR="00032B58" w:rsidRPr="001B3DD0">
        <w:rPr>
          <w:sz w:val="22"/>
          <w:szCs w:val="22"/>
        </w:rPr>
        <w:t xml:space="preserve">ich </w:t>
      </w:r>
      <w:r w:rsidRPr="001B3DD0">
        <w:rPr>
          <w:sz w:val="22"/>
          <w:szCs w:val="22"/>
        </w:rPr>
        <w:t>účink</w:t>
      </w:r>
      <w:r w:rsidR="00032B58" w:rsidRPr="001B3DD0">
        <w:rPr>
          <w:sz w:val="22"/>
          <w:szCs w:val="22"/>
        </w:rPr>
        <w:t xml:space="preserve">ov než </w:t>
      </w:r>
      <w:r w:rsidRPr="001B3DD0">
        <w:rPr>
          <w:sz w:val="22"/>
          <w:szCs w:val="22"/>
        </w:rPr>
        <w:t>systémov</w:t>
      </w:r>
      <w:r w:rsidR="00032B58" w:rsidRPr="001B3DD0">
        <w:rPr>
          <w:sz w:val="22"/>
          <w:szCs w:val="22"/>
        </w:rPr>
        <w:t xml:space="preserve">é </w:t>
      </w:r>
      <w:proofErr w:type="spellStart"/>
      <w:r w:rsidR="0078237E" w:rsidRPr="001B3DD0">
        <w:rPr>
          <w:sz w:val="22"/>
          <w:szCs w:val="22"/>
        </w:rPr>
        <w:t>kortikosteroid</w:t>
      </w:r>
      <w:r w:rsidR="00032B58" w:rsidRPr="001B3DD0">
        <w:rPr>
          <w:sz w:val="22"/>
          <w:szCs w:val="22"/>
        </w:rPr>
        <w:t>y</w:t>
      </w:r>
      <w:proofErr w:type="spellEnd"/>
      <w:r w:rsidRPr="001B3DD0">
        <w:rPr>
          <w:sz w:val="22"/>
          <w:szCs w:val="22"/>
        </w:rPr>
        <w:t>. Presný mechanizmus zod</w:t>
      </w:r>
      <w:r w:rsidR="00F907C7" w:rsidRPr="001B3DD0">
        <w:rPr>
          <w:sz w:val="22"/>
          <w:szCs w:val="22"/>
        </w:rPr>
        <w:t>povedný za protizápalov</w:t>
      </w:r>
      <w:r w:rsidR="00A85F2E" w:rsidRPr="001B3DD0">
        <w:rPr>
          <w:sz w:val="22"/>
          <w:szCs w:val="22"/>
        </w:rPr>
        <w:t xml:space="preserve">ý účinok </w:t>
      </w:r>
      <w:proofErr w:type="spellStart"/>
      <w:r w:rsidRPr="001B3DD0">
        <w:rPr>
          <w:sz w:val="22"/>
          <w:szCs w:val="22"/>
        </w:rPr>
        <w:t>gluko</w:t>
      </w:r>
      <w:r w:rsidR="0078237E" w:rsidRPr="001B3DD0">
        <w:rPr>
          <w:sz w:val="22"/>
          <w:szCs w:val="22"/>
        </w:rPr>
        <w:t>kortikosteroidov</w:t>
      </w:r>
      <w:proofErr w:type="spellEnd"/>
      <w:r w:rsidRPr="001B3DD0">
        <w:rPr>
          <w:color w:val="FF0000"/>
          <w:sz w:val="22"/>
          <w:szCs w:val="22"/>
        </w:rPr>
        <w:t xml:space="preserve"> </w:t>
      </w:r>
      <w:r w:rsidRPr="001B3DD0">
        <w:rPr>
          <w:sz w:val="22"/>
          <w:szCs w:val="22"/>
        </w:rPr>
        <w:t>nie je známy.</w:t>
      </w:r>
    </w:p>
    <w:p w14:paraId="5CA5035E" w14:textId="77777777" w:rsidR="00BB4AE4" w:rsidRPr="001B3DD0" w:rsidRDefault="00BB4AE4" w:rsidP="00FE565B">
      <w:pPr>
        <w:ind w:left="0" w:firstLine="0"/>
        <w:rPr>
          <w:b/>
          <w:bCs/>
          <w:sz w:val="22"/>
          <w:szCs w:val="22"/>
        </w:rPr>
      </w:pPr>
    </w:p>
    <w:p w14:paraId="417F1646" w14:textId="77777777" w:rsidR="00EC1D73" w:rsidRPr="001B3DD0" w:rsidRDefault="00EC1D73" w:rsidP="00FE565B">
      <w:pPr>
        <w:ind w:left="0" w:firstLine="0"/>
        <w:rPr>
          <w:bCs/>
          <w:i/>
          <w:sz w:val="22"/>
          <w:szCs w:val="22"/>
        </w:rPr>
      </w:pPr>
      <w:proofErr w:type="spellStart"/>
      <w:r w:rsidRPr="001B3DD0">
        <w:rPr>
          <w:bCs/>
          <w:i/>
          <w:sz w:val="22"/>
          <w:szCs w:val="22"/>
        </w:rPr>
        <w:t>Formoterol</w:t>
      </w:r>
      <w:proofErr w:type="spellEnd"/>
    </w:p>
    <w:p w14:paraId="43864F33" w14:textId="77777777" w:rsidR="00EC1D73" w:rsidRPr="001B3DD0" w:rsidRDefault="00EC1D73" w:rsidP="00FE565B">
      <w:pPr>
        <w:ind w:left="0" w:firstLine="0"/>
        <w:rPr>
          <w:sz w:val="22"/>
          <w:szCs w:val="22"/>
        </w:rPr>
      </w:pPr>
      <w:proofErr w:type="spellStart"/>
      <w:r w:rsidRPr="001B3DD0">
        <w:rPr>
          <w:sz w:val="22"/>
          <w:szCs w:val="22"/>
        </w:rPr>
        <w:t>Formoterol</w:t>
      </w:r>
      <w:proofErr w:type="spellEnd"/>
      <w:r w:rsidRPr="001B3DD0">
        <w:rPr>
          <w:sz w:val="22"/>
          <w:szCs w:val="22"/>
        </w:rPr>
        <w:t xml:space="preserve"> je selektívny </w:t>
      </w:r>
      <w:proofErr w:type="spellStart"/>
      <w:r w:rsidR="006253E9" w:rsidRPr="001B3DD0">
        <w:rPr>
          <w:sz w:val="22"/>
          <w:szCs w:val="22"/>
        </w:rPr>
        <w:t>agonista</w:t>
      </w:r>
      <w:proofErr w:type="spellEnd"/>
      <w:r w:rsidR="006253E9" w:rsidRPr="001B3DD0">
        <w:rPr>
          <w:sz w:val="22"/>
          <w:szCs w:val="22"/>
        </w:rPr>
        <w:t xml:space="preserve"> β</w:t>
      </w:r>
      <w:r w:rsidR="006253E9" w:rsidRPr="001B3DD0">
        <w:rPr>
          <w:sz w:val="22"/>
          <w:szCs w:val="22"/>
          <w:vertAlign w:val="subscript"/>
        </w:rPr>
        <w:t xml:space="preserve">2 </w:t>
      </w:r>
      <w:r w:rsidR="006253E9" w:rsidRPr="001B3DD0">
        <w:rPr>
          <w:sz w:val="22"/>
          <w:szCs w:val="22"/>
        </w:rPr>
        <w:t xml:space="preserve">– </w:t>
      </w:r>
      <w:proofErr w:type="spellStart"/>
      <w:r w:rsidR="006253E9" w:rsidRPr="001B3DD0">
        <w:rPr>
          <w:sz w:val="22"/>
          <w:szCs w:val="22"/>
        </w:rPr>
        <w:t>adrenoreceptora</w:t>
      </w:r>
      <w:proofErr w:type="spellEnd"/>
      <w:r w:rsidR="00EF24CE" w:rsidRPr="001B3DD0">
        <w:rPr>
          <w:sz w:val="22"/>
          <w:szCs w:val="22"/>
        </w:rPr>
        <w:t>,</w:t>
      </w:r>
      <w:r w:rsidRPr="001B3DD0">
        <w:rPr>
          <w:sz w:val="22"/>
          <w:szCs w:val="22"/>
        </w:rPr>
        <w:t xml:space="preserve"> ktorý </w:t>
      </w:r>
      <w:r w:rsidR="00032B58" w:rsidRPr="001B3DD0">
        <w:rPr>
          <w:sz w:val="22"/>
          <w:szCs w:val="22"/>
        </w:rPr>
        <w:t xml:space="preserve">vyvolá </w:t>
      </w:r>
      <w:r w:rsidRPr="001B3DD0">
        <w:rPr>
          <w:sz w:val="22"/>
          <w:szCs w:val="22"/>
        </w:rPr>
        <w:t>p</w:t>
      </w:r>
      <w:r w:rsidR="00032B58" w:rsidRPr="001B3DD0">
        <w:rPr>
          <w:sz w:val="22"/>
          <w:szCs w:val="22"/>
        </w:rPr>
        <w:t xml:space="preserve">o </w:t>
      </w:r>
      <w:r w:rsidRPr="001B3DD0">
        <w:rPr>
          <w:sz w:val="22"/>
          <w:szCs w:val="22"/>
        </w:rPr>
        <w:t>inhal</w:t>
      </w:r>
      <w:r w:rsidR="00032B58" w:rsidRPr="001B3DD0">
        <w:rPr>
          <w:sz w:val="22"/>
          <w:szCs w:val="22"/>
        </w:rPr>
        <w:t xml:space="preserve">ácii </w:t>
      </w:r>
      <w:r w:rsidRPr="001B3DD0">
        <w:rPr>
          <w:sz w:val="22"/>
          <w:szCs w:val="22"/>
        </w:rPr>
        <w:t>rýchlu a dlhotrvajúcu</w:t>
      </w:r>
      <w:r w:rsidRPr="001B3DD0">
        <w:rPr>
          <w:color w:val="FF0000"/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relaxáciu hladkého svalstva </w:t>
      </w:r>
      <w:proofErr w:type="spellStart"/>
      <w:r w:rsidRPr="001B3DD0">
        <w:rPr>
          <w:sz w:val="22"/>
          <w:szCs w:val="22"/>
        </w:rPr>
        <w:t>bronchov</w:t>
      </w:r>
      <w:proofErr w:type="spellEnd"/>
      <w:r w:rsidRPr="001B3DD0">
        <w:rPr>
          <w:sz w:val="22"/>
          <w:szCs w:val="22"/>
        </w:rPr>
        <w:t xml:space="preserve"> u pacientov s reverzibilnou obštrukciou dýchacích ciest. </w:t>
      </w:r>
      <w:proofErr w:type="spellStart"/>
      <w:r w:rsidRPr="001B3DD0">
        <w:rPr>
          <w:sz w:val="22"/>
          <w:szCs w:val="22"/>
        </w:rPr>
        <w:t>Bronchodilatačný</w:t>
      </w:r>
      <w:proofErr w:type="spellEnd"/>
      <w:r w:rsidRPr="001B3DD0">
        <w:rPr>
          <w:sz w:val="22"/>
          <w:szCs w:val="22"/>
        </w:rPr>
        <w:t xml:space="preserve"> účinok je závislý</w:t>
      </w:r>
      <w:r w:rsidR="00032B58" w:rsidRPr="001B3DD0">
        <w:rPr>
          <w:sz w:val="22"/>
          <w:szCs w:val="22"/>
        </w:rPr>
        <w:t xml:space="preserve"> od dávky</w:t>
      </w:r>
      <w:r w:rsidRPr="001B3DD0">
        <w:rPr>
          <w:sz w:val="22"/>
          <w:szCs w:val="22"/>
        </w:rPr>
        <w:t>, s nástupom účinku v priebehu 1-3 minút</w:t>
      </w:r>
      <w:r w:rsidR="00032B58" w:rsidRPr="001B3DD0">
        <w:rPr>
          <w:sz w:val="22"/>
          <w:szCs w:val="22"/>
        </w:rPr>
        <w:t>. T</w:t>
      </w:r>
      <w:r w:rsidRPr="001B3DD0">
        <w:rPr>
          <w:sz w:val="22"/>
          <w:szCs w:val="22"/>
        </w:rPr>
        <w:t>rvanie</w:t>
      </w:r>
      <w:r w:rsidR="00032B58" w:rsidRPr="001B3DD0">
        <w:rPr>
          <w:sz w:val="22"/>
          <w:szCs w:val="22"/>
        </w:rPr>
        <w:t xml:space="preserve"> účinku je</w:t>
      </w:r>
      <w:r w:rsidRPr="001B3DD0">
        <w:rPr>
          <w:sz w:val="22"/>
          <w:szCs w:val="22"/>
        </w:rPr>
        <w:t xml:space="preserve"> po</w:t>
      </w:r>
      <w:r w:rsidR="00032B58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jedn</w:t>
      </w:r>
      <w:r w:rsidR="00032B58" w:rsidRPr="001B3DD0">
        <w:rPr>
          <w:sz w:val="22"/>
          <w:szCs w:val="22"/>
        </w:rPr>
        <w:t xml:space="preserve">orazovej </w:t>
      </w:r>
      <w:r w:rsidRPr="001B3DD0">
        <w:rPr>
          <w:sz w:val="22"/>
          <w:szCs w:val="22"/>
        </w:rPr>
        <w:t>dávk</w:t>
      </w:r>
      <w:r w:rsidR="00032B58" w:rsidRPr="001B3DD0">
        <w:rPr>
          <w:sz w:val="22"/>
          <w:szCs w:val="22"/>
        </w:rPr>
        <w:t>e</w:t>
      </w:r>
      <w:r w:rsidRPr="001B3DD0">
        <w:rPr>
          <w:sz w:val="22"/>
          <w:szCs w:val="22"/>
        </w:rPr>
        <w:t xml:space="preserve"> </w:t>
      </w:r>
      <w:r w:rsidR="00032B58" w:rsidRPr="001B3DD0">
        <w:rPr>
          <w:sz w:val="22"/>
          <w:szCs w:val="22"/>
        </w:rPr>
        <w:t xml:space="preserve">minimálne </w:t>
      </w:r>
      <w:r w:rsidRPr="001B3DD0">
        <w:rPr>
          <w:sz w:val="22"/>
          <w:szCs w:val="22"/>
        </w:rPr>
        <w:t>12 hodín.</w:t>
      </w:r>
    </w:p>
    <w:p w14:paraId="12993437" w14:textId="77777777" w:rsidR="00EF069D" w:rsidRPr="001B3DD0" w:rsidRDefault="00EF069D" w:rsidP="00FE565B">
      <w:pPr>
        <w:pStyle w:val="Nadpis1"/>
        <w:ind w:left="0" w:firstLine="0"/>
        <w:jc w:val="left"/>
        <w:rPr>
          <w:bCs/>
          <w:sz w:val="22"/>
          <w:szCs w:val="22"/>
        </w:rPr>
      </w:pPr>
    </w:p>
    <w:p w14:paraId="1A74EFE9" w14:textId="77777777" w:rsidR="00AA5E4D" w:rsidRPr="001B3DD0" w:rsidRDefault="00AA5E4D" w:rsidP="00FE565B">
      <w:pPr>
        <w:pStyle w:val="Nadpis1"/>
        <w:ind w:left="0" w:firstLine="0"/>
        <w:jc w:val="left"/>
        <w:rPr>
          <w:b w:val="0"/>
          <w:sz w:val="22"/>
          <w:szCs w:val="22"/>
        </w:rPr>
      </w:pPr>
      <w:r w:rsidRPr="001B3DD0">
        <w:rPr>
          <w:b w:val="0"/>
          <w:bCs/>
          <w:sz w:val="22"/>
          <w:szCs w:val="22"/>
          <w:u w:val="single"/>
        </w:rPr>
        <w:t>Klinická účinnosť a bezpečnosť</w:t>
      </w:r>
      <w:r w:rsidRPr="001B3DD0">
        <w:rPr>
          <w:b w:val="0"/>
          <w:sz w:val="22"/>
          <w:szCs w:val="22"/>
        </w:rPr>
        <w:t xml:space="preserve"> </w:t>
      </w:r>
    </w:p>
    <w:p w14:paraId="778A8A23" w14:textId="77777777" w:rsidR="002D767D" w:rsidRPr="001B3DD0" w:rsidRDefault="002D767D" w:rsidP="00DA6844">
      <w:pPr>
        <w:ind w:left="0" w:firstLine="0"/>
        <w:rPr>
          <w:sz w:val="22"/>
          <w:szCs w:val="22"/>
        </w:rPr>
      </w:pPr>
    </w:p>
    <w:p w14:paraId="18E26677" w14:textId="77777777" w:rsidR="00EF24CE" w:rsidRPr="001B3DD0" w:rsidRDefault="002D767D" w:rsidP="00FE565B">
      <w:pPr>
        <w:pStyle w:val="Nadpis5"/>
        <w:ind w:left="0" w:firstLine="0"/>
        <w:rPr>
          <w:rFonts w:ascii="Times New Roman" w:hAnsi="Times New Roman" w:cs="Times New Roman"/>
          <w:bCs w:val="0"/>
          <w:i w:val="0"/>
          <w:iCs w:val="0"/>
          <w:color w:val="auto"/>
          <w:sz w:val="22"/>
          <w:szCs w:val="22"/>
        </w:rPr>
      </w:pPr>
      <w:r w:rsidRPr="001B3DD0">
        <w:rPr>
          <w:rFonts w:ascii="Times New Roman" w:hAnsi="Times New Roman" w:cs="Times New Roman"/>
          <w:bCs w:val="0"/>
          <w:i w:val="0"/>
          <w:iCs w:val="0"/>
          <w:color w:val="auto"/>
          <w:sz w:val="22"/>
          <w:szCs w:val="22"/>
        </w:rPr>
        <w:t xml:space="preserve">Astma </w:t>
      </w:r>
    </w:p>
    <w:p w14:paraId="40819F8C" w14:textId="77777777" w:rsidR="00386C99" w:rsidRPr="001B3DD0" w:rsidRDefault="00386C99" w:rsidP="00FE565B">
      <w:pPr>
        <w:ind w:left="0" w:firstLine="0"/>
        <w:rPr>
          <w:sz w:val="22"/>
          <w:szCs w:val="22"/>
        </w:rPr>
      </w:pPr>
    </w:p>
    <w:p w14:paraId="76575115" w14:textId="77777777" w:rsidR="00EF069D" w:rsidRPr="001B3DD0" w:rsidRDefault="00EC1D73" w:rsidP="00FE565B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Klinické </w:t>
      </w:r>
      <w:r w:rsidR="00512CF3" w:rsidRPr="001B3DD0">
        <w:rPr>
          <w:sz w:val="22"/>
          <w:szCs w:val="22"/>
        </w:rPr>
        <w:t>štúdie</w:t>
      </w:r>
      <w:r w:rsidRPr="001B3DD0">
        <w:rPr>
          <w:sz w:val="22"/>
          <w:szCs w:val="22"/>
        </w:rPr>
        <w:t xml:space="preserve"> </w:t>
      </w:r>
      <w:r w:rsidR="00512CF3" w:rsidRPr="001B3DD0">
        <w:rPr>
          <w:sz w:val="22"/>
          <w:szCs w:val="22"/>
        </w:rPr>
        <w:t>s </w:t>
      </w:r>
      <w:r w:rsidRPr="001B3DD0">
        <w:rPr>
          <w:sz w:val="22"/>
          <w:szCs w:val="22"/>
        </w:rPr>
        <w:t>dospelý</w:t>
      </w:r>
      <w:r w:rsidR="00512CF3" w:rsidRPr="001B3DD0">
        <w:rPr>
          <w:sz w:val="22"/>
          <w:szCs w:val="22"/>
        </w:rPr>
        <w:t xml:space="preserve">mi </w:t>
      </w:r>
      <w:r w:rsidRPr="001B3DD0">
        <w:rPr>
          <w:sz w:val="22"/>
          <w:szCs w:val="22"/>
        </w:rPr>
        <w:t>pacient</w:t>
      </w:r>
      <w:r w:rsidR="00512CF3" w:rsidRPr="001B3DD0">
        <w:rPr>
          <w:sz w:val="22"/>
          <w:szCs w:val="22"/>
        </w:rPr>
        <w:t>mi</w:t>
      </w:r>
      <w:r w:rsidRPr="001B3DD0">
        <w:rPr>
          <w:sz w:val="22"/>
          <w:szCs w:val="22"/>
        </w:rPr>
        <w:t xml:space="preserve"> preukázali, že</w:t>
      </w:r>
      <w:r w:rsidRPr="001B3DD0">
        <w:rPr>
          <w:color w:val="FF0000"/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pridanie </w:t>
      </w:r>
      <w:proofErr w:type="spellStart"/>
      <w:r w:rsidRPr="001B3DD0">
        <w:rPr>
          <w:sz w:val="22"/>
          <w:szCs w:val="22"/>
        </w:rPr>
        <w:t>formoterolu</w:t>
      </w:r>
      <w:proofErr w:type="spellEnd"/>
      <w:r w:rsidRPr="001B3DD0">
        <w:rPr>
          <w:sz w:val="22"/>
          <w:szCs w:val="22"/>
        </w:rPr>
        <w:t xml:space="preserve"> k </w:t>
      </w:r>
      <w:proofErr w:type="spellStart"/>
      <w:r w:rsidRPr="001B3DD0">
        <w:rPr>
          <w:sz w:val="22"/>
          <w:szCs w:val="22"/>
        </w:rPr>
        <w:t>budezonidu</w:t>
      </w:r>
      <w:proofErr w:type="spellEnd"/>
      <w:r w:rsidRPr="001B3DD0">
        <w:rPr>
          <w:sz w:val="22"/>
          <w:szCs w:val="22"/>
        </w:rPr>
        <w:t xml:space="preserve"> zmier</w:t>
      </w:r>
      <w:r w:rsidR="00512CF3" w:rsidRPr="001B3DD0">
        <w:rPr>
          <w:sz w:val="22"/>
          <w:szCs w:val="22"/>
        </w:rPr>
        <w:t xml:space="preserve">ňuje symptómy </w:t>
      </w:r>
      <w:r w:rsidRPr="001B3DD0">
        <w:rPr>
          <w:sz w:val="22"/>
          <w:szCs w:val="22"/>
        </w:rPr>
        <w:t>astmy, zlepš</w:t>
      </w:r>
      <w:r w:rsidR="00512CF3" w:rsidRPr="001B3DD0">
        <w:rPr>
          <w:sz w:val="22"/>
          <w:szCs w:val="22"/>
        </w:rPr>
        <w:t xml:space="preserve">uje </w:t>
      </w:r>
      <w:r w:rsidRPr="001B3DD0">
        <w:rPr>
          <w:sz w:val="22"/>
          <w:szCs w:val="22"/>
        </w:rPr>
        <w:t>funkci</w:t>
      </w:r>
      <w:r w:rsidR="007C435F" w:rsidRPr="001B3DD0">
        <w:rPr>
          <w:sz w:val="22"/>
          <w:szCs w:val="22"/>
        </w:rPr>
        <w:t>u</w:t>
      </w:r>
      <w:r w:rsidRPr="001B3DD0">
        <w:rPr>
          <w:sz w:val="22"/>
          <w:szCs w:val="22"/>
        </w:rPr>
        <w:t xml:space="preserve"> pľúc a</w:t>
      </w:r>
      <w:r w:rsidR="00512CF3" w:rsidRPr="001B3DD0">
        <w:rPr>
          <w:sz w:val="22"/>
          <w:szCs w:val="22"/>
        </w:rPr>
        <w:t xml:space="preserve"> redukuje </w:t>
      </w:r>
      <w:r w:rsidRPr="001B3DD0">
        <w:rPr>
          <w:sz w:val="22"/>
          <w:szCs w:val="22"/>
        </w:rPr>
        <w:t xml:space="preserve">počet </w:t>
      </w:r>
      <w:proofErr w:type="spellStart"/>
      <w:r w:rsidRPr="001B3DD0">
        <w:rPr>
          <w:sz w:val="22"/>
          <w:szCs w:val="22"/>
        </w:rPr>
        <w:t>exacerbácií</w:t>
      </w:r>
      <w:proofErr w:type="spellEnd"/>
      <w:r w:rsidRPr="001B3DD0">
        <w:rPr>
          <w:sz w:val="22"/>
          <w:szCs w:val="22"/>
        </w:rPr>
        <w:t>.</w:t>
      </w:r>
      <w:r w:rsidR="00EF069D" w:rsidRPr="001B3DD0">
        <w:rPr>
          <w:sz w:val="22"/>
          <w:szCs w:val="22"/>
        </w:rPr>
        <w:t xml:space="preserve"> V</w:t>
      </w:r>
      <w:r w:rsidR="00F907C7" w:rsidRPr="001B3DD0">
        <w:rPr>
          <w:sz w:val="22"/>
          <w:szCs w:val="22"/>
        </w:rPr>
        <w:t xml:space="preserve"> </w:t>
      </w:r>
      <w:r w:rsidR="00EF069D" w:rsidRPr="001B3DD0">
        <w:rPr>
          <w:sz w:val="22"/>
          <w:szCs w:val="22"/>
        </w:rPr>
        <w:t>dvoch </w:t>
      </w:r>
      <w:r w:rsidR="00512CF3" w:rsidRPr="001B3DD0">
        <w:rPr>
          <w:sz w:val="22"/>
          <w:szCs w:val="22"/>
        </w:rPr>
        <w:t xml:space="preserve">12-týždňových štúdiách </w:t>
      </w:r>
      <w:r w:rsidR="00EF069D" w:rsidRPr="001B3DD0">
        <w:rPr>
          <w:sz w:val="22"/>
          <w:szCs w:val="22"/>
        </w:rPr>
        <w:t xml:space="preserve">bol účinok </w:t>
      </w:r>
      <w:proofErr w:type="spellStart"/>
      <w:r w:rsidR="006253E9" w:rsidRPr="001B3DD0">
        <w:rPr>
          <w:sz w:val="22"/>
          <w:szCs w:val="22"/>
        </w:rPr>
        <w:t>budezonid</w:t>
      </w:r>
      <w:r w:rsidR="00512CF3" w:rsidRPr="001B3DD0">
        <w:rPr>
          <w:sz w:val="22"/>
          <w:szCs w:val="22"/>
        </w:rPr>
        <w:t>u</w:t>
      </w:r>
      <w:proofErr w:type="spellEnd"/>
      <w:r w:rsidR="006253E9" w:rsidRPr="001B3DD0">
        <w:rPr>
          <w:sz w:val="22"/>
          <w:szCs w:val="22"/>
        </w:rPr>
        <w:t>/</w:t>
      </w:r>
      <w:proofErr w:type="spellStart"/>
      <w:r w:rsidR="006253E9" w:rsidRPr="001B3DD0">
        <w:rPr>
          <w:sz w:val="22"/>
          <w:szCs w:val="22"/>
        </w:rPr>
        <w:t>formoterolu</w:t>
      </w:r>
      <w:proofErr w:type="spellEnd"/>
      <w:r w:rsidR="00EF069D" w:rsidRPr="001B3DD0">
        <w:rPr>
          <w:sz w:val="22"/>
          <w:szCs w:val="22"/>
        </w:rPr>
        <w:t xml:space="preserve"> na funkciu pľúc rovnaký ako účinok voľnej kombinácie </w:t>
      </w:r>
      <w:proofErr w:type="spellStart"/>
      <w:r w:rsidR="00EF069D" w:rsidRPr="001B3DD0">
        <w:rPr>
          <w:sz w:val="22"/>
          <w:szCs w:val="22"/>
        </w:rPr>
        <w:t>budezonidu</w:t>
      </w:r>
      <w:proofErr w:type="spellEnd"/>
      <w:r w:rsidR="00EF069D" w:rsidRPr="001B3DD0">
        <w:rPr>
          <w:sz w:val="22"/>
          <w:szCs w:val="22"/>
        </w:rPr>
        <w:t xml:space="preserve"> a </w:t>
      </w:r>
      <w:proofErr w:type="spellStart"/>
      <w:r w:rsidR="00EF069D" w:rsidRPr="001B3DD0">
        <w:rPr>
          <w:sz w:val="22"/>
          <w:szCs w:val="22"/>
        </w:rPr>
        <w:t>formoterolu</w:t>
      </w:r>
      <w:proofErr w:type="spellEnd"/>
      <w:r w:rsidR="00EF069D" w:rsidRPr="001B3DD0">
        <w:rPr>
          <w:sz w:val="22"/>
          <w:szCs w:val="22"/>
        </w:rPr>
        <w:t xml:space="preserve"> a prevyšoval účinnosť samotného </w:t>
      </w:r>
      <w:proofErr w:type="spellStart"/>
      <w:r w:rsidR="00EF069D" w:rsidRPr="001B3DD0">
        <w:rPr>
          <w:sz w:val="22"/>
          <w:szCs w:val="22"/>
        </w:rPr>
        <w:t>budezonidu</w:t>
      </w:r>
      <w:proofErr w:type="spellEnd"/>
      <w:r w:rsidR="00EF069D" w:rsidRPr="001B3DD0">
        <w:rPr>
          <w:sz w:val="22"/>
          <w:szCs w:val="22"/>
        </w:rPr>
        <w:t>. Vo všetkých lieče</w:t>
      </w:r>
      <w:r w:rsidR="007C435F" w:rsidRPr="001B3DD0">
        <w:rPr>
          <w:sz w:val="22"/>
          <w:szCs w:val="22"/>
        </w:rPr>
        <w:t>b</w:t>
      </w:r>
      <w:r w:rsidR="00EF069D" w:rsidRPr="001B3DD0">
        <w:rPr>
          <w:sz w:val="22"/>
          <w:szCs w:val="22"/>
        </w:rPr>
        <w:t xml:space="preserve">ných </w:t>
      </w:r>
      <w:r w:rsidR="00512CF3" w:rsidRPr="001B3DD0">
        <w:rPr>
          <w:sz w:val="22"/>
          <w:szCs w:val="22"/>
        </w:rPr>
        <w:t xml:space="preserve">ramenách </w:t>
      </w:r>
      <w:r w:rsidR="00EF069D" w:rsidRPr="001B3DD0">
        <w:rPr>
          <w:sz w:val="22"/>
          <w:szCs w:val="22"/>
        </w:rPr>
        <w:t>sa podľa potreby používali krátko</w:t>
      </w:r>
      <w:r w:rsidR="007C435F" w:rsidRPr="001B3DD0">
        <w:rPr>
          <w:sz w:val="22"/>
          <w:szCs w:val="22"/>
        </w:rPr>
        <w:t xml:space="preserve"> </w:t>
      </w:r>
      <w:r w:rsidR="00EF069D" w:rsidRPr="001B3DD0">
        <w:rPr>
          <w:sz w:val="22"/>
          <w:szCs w:val="22"/>
        </w:rPr>
        <w:t xml:space="preserve">pôsobiace </w:t>
      </w:r>
      <w:proofErr w:type="spellStart"/>
      <w:r w:rsidR="006253E9" w:rsidRPr="001B3DD0">
        <w:rPr>
          <w:sz w:val="22"/>
          <w:szCs w:val="22"/>
        </w:rPr>
        <w:t>agonisty</w:t>
      </w:r>
      <w:proofErr w:type="spellEnd"/>
      <w:r w:rsidR="006253E9" w:rsidRPr="001B3DD0">
        <w:rPr>
          <w:sz w:val="22"/>
          <w:szCs w:val="22"/>
        </w:rPr>
        <w:t xml:space="preserve"> β</w:t>
      </w:r>
      <w:r w:rsidR="006253E9" w:rsidRPr="001B3DD0">
        <w:rPr>
          <w:sz w:val="22"/>
          <w:szCs w:val="22"/>
          <w:vertAlign w:val="subscript"/>
        </w:rPr>
        <w:t xml:space="preserve">2 </w:t>
      </w:r>
      <w:r w:rsidR="006253E9" w:rsidRPr="001B3DD0">
        <w:rPr>
          <w:sz w:val="22"/>
          <w:szCs w:val="22"/>
        </w:rPr>
        <w:t xml:space="preserve">– </w:t>
      </w:r>
      <w:proofErr w:type="spellStart"/>
      <w:r w:rsidR="006253E9" w:rsidRPr="001B3DD0">
        <w:rPr>
          <w:sz w:val="22"/>
          <w:szCs w:val="22"/>
        </w:rPr>
        <w:t>adrenoreceptora</w:t>
      </w:r>
      <w:proofErr w:type="spellEnd"/>
      <w:r w:rsidR="00EF069D" w:rsidRPr="001B3DD0">
        <w:rPr>
          <w:sz w:val="22"/>
          <w:szCs w:val="22"/>
        </w:rPr>
        <w:t xml:space="preserve">. </w:t>
      </w:r>
      <w:r w:rsidR="00A777B9" w:rsidRPr="001B3DD0">
        <w:rPr>
          <w:sz w:val="22"/>
          <w:szCs w:val="22"/>
        </w:rPr>
        <w:t xml:space="preserve">V priebehu </w:t>
      </w:r>
      <w:r w:rsidR="00440D47" w:rsidRPr="001B3DD0">
        <w:rPr>
          <w:sz w:val="22"/>
          <w:szCs w:val="22"/>
        </w:rPr>
        <w:t>sledovania</w:t>
      </w:r>
      <w:r w:rsidR="00A777B9" w:rsidRPr="001B3DD0">
        <w:rPr>
          <w:sz w:val="22"/>
          <w:szCs w:val="22"/>
        </w:rPr>
        <w:t xml:space="preserve"> sa n</w:t>
      </w:r>
      <w:r w:rsidR="00EF069D" w:rsidRPr="001B3DD0">
        <w:rPr>
          <w:sz w:val="22"/>
          <w:szCs w:val="22"/>
        </w:rPr>
        <w:t xml:space="preserve">epozorovali žiadne známky zníženia </w:t>
      </w:r>
      <w:proofErr w:type="spellStart"/>
      <w:r w:rsidR="00EF069D" w:rsidRPr="001B3DD0">
        <w:rPr>
          <w:sz w:val="22"/>
          <w:szCs w:val="22"/>
        </w:rPr>
        <w:t>antiastmatického</w:t>
      </w:r>
      <w:proofErr w:type="spellEnd"/>
      <w:r w:rsidR="00EF069D" w:rsidRPr="001B3DD0">
        <w:rPr>
          <w:sz w:val="22"/>
          <w:szCs w:val="22"/>
        </w:rPr>
        <w:t xml:space="preserve"> účinku.</w:t>
      </w:r>
    </w:p>
    <w:p w14:paraId="0ECE8D11" w14:textId="77777777" w:rsidR="00EC1D73" w:rsidRPr="001B3DD0" w:rsidRDefault="00EC1D73" w:rsidP="00FE565B">
      <w:pPr>
        <w:ind w:left="0" w:firstLine="0"/>
        <w:rPr>
          <w:b/>
          <w:bCs/>
          <w:sz w:val="22"/>
          <w:szCs w:val="22"/>
        </w:rPr>
      </w:pPr>
    </w:p>
    <w:p w14:paraId="25067129" w14:textId="77777777" w:rsidR="00E74CD9" w:rsidRPr="001B3DD0" w:rsidRDefault="00766CCF" w:rsidP="00FE565B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Vykonali sa dve 12-týždňové </w:t>
      </w:r>
      <w:r w:rsidR="004241CD" w:rsidRPr="001B3DD0">
        <w:rPr>
          <w:sz w:val="22"/>
          <w:szCs w:val="22"/>
        </w:rPr>
        <w:t xml:space="preserve">pediatrické </w:t>
      </w:r>
      <w:r w:rsidRPr="001B3DD0">
        <w:rPr>
          <w:sz w:val="22"/>
          <w:szCs w:val="22"/>
        </w:rPr>
        <w:t xml:space="preserve">štúdie, v ktorých </w:t>
      </w:r>
      <w:r w:rsidR="004241CD" w:rsidRPr="001B3DD0">
        <w:rPr>
          <w:sz w:val="22"/>
          <w:szCs w:val="22"/>
        </w:rPr>
        <w:t>sa</w:t>
      </w:r>
      <w:r w:rsidRPr="001B3DD0">
        <w:rPr>
          <w:sz w:val="22"/>
          <w:szCs w:val="22"/>
        </w:rPr>
        <w:t xml:space="preserve"> lieč</w:t>
      </w:r>
      <w:r w:rsidR="004241CD" w:rsidRPr="001B3DD0">
        <w:rPr>
          <w:sz w:val="22"/>
          <w:szCs w:val="22"/>
        </w:rPr>
        <w:t xml:space="preserve">ilo </w:t>
      </w:r>
      <w:r w:rsidRPr="001B3DD0">
        <w:rPr>
          <w:sz w:val="22"/>
          <w:szCs w:val="22"/>
        </w:rPr>
        <w:t xml:space="preserve">265 detí vo veku 6-11 rokov </w:t>
      </w:r>
      <w:r w:rsidR="004241CD" w:rsidRPr="001B3DD0">
        <w:rPr>
          <w:sz w:val="22"/>
          <w:szCs w:val="22"/>
        </w:rPr>
        <w:t xml:space="preserve">s </w:t>
      </w:r>
      <w:r w:rsidRPr="001B3DD0">
        <w:rPr>
          <w:sz w:val="22"/>
          <w:szCs w:val="22"/>
        </w:rPr>
        <w:t xml:space="preserve">udržiavacou dávkou </w:t>
      </w:r>
      <w:proofErr w:type="spellStart"/>
      <w:r w:rsidRPr="001B3DD0">
        <w:rPr>
          <w:sz w:val="22"/>
          <w:szCs w:val="22"/>
        </w:rPr>
        <w:t>budezonid</w:t>
      </w:r>
      <w:r w:rsidR="004241CD" w:rsidRPr="001B3DD0">
        <w:rPr>
          <w:sz w:val="22"/>
          <w:szCs w:val="22"/>
        </w:rPr>
        <w:t>u</w:t>
      </w:r>
      <w:proofErr w:type="spellEnd"/>
      <w:r w:rsidRPr="001B3DD0">
        <w:rPr>
          <w:sz w:val="22"/>
          <w:szCs w:val="22"/>
        </w:rPr>
        <w:t>/</w:t>
      </w:r>
      <w:proofErr w:type="spellStart"/>
      <w:r w:rsidRPr="001B3DD0">
        <w:rPr>
          <w:sz w:val="22"/>
          <w:szCs w:val="22"/>
        </w:rPr>
        <w:t>formoterolu</w:t>
      </w:r>
      <w:proofErr w:type="spellEnd"/>
      <w:r w:rsidRPr="001B3DD0">
        <w:rPr>
          <w:sz w:val="22"/>
          <w:szCs w:val="22"/>
        </w:rPr>
        <w:t xml:space="preserve"> (2 inhalácie 80 </w:t>
      </w:r>
      <w:proofErr w:type="spellStart"/>
      <w:r w:rsidRPr="001B3DD0">
        <w:rPr>
          <w:sz w:val="22"/>
          <w:szCs w:val="22"/>
        </w:rPr>
        <w:t>mikrogramov</w:t>
      </w:r>
      <w:proofErr w:type="spellEnd"/>
      <w:r w:rsidRPr="001B3DD0">
        <w:rPr>
          <w:sz w:val="22"/>
          <w:szCs w:val="22"/>
        </w:rPr>
        <w:t xml:space="preserve">/4,5 </w:t>
      </w:r>
      <w:proofErr w:type="spellStart"/>
      <w:r w:rsidRPr="001B3DD0">
        <w:rPr>
          <w:sz w:val="22"/>
          <w:szCs w:val="22"/>
        </w:rPr>
        <w:t>mikrogramov</w:t>
      </w:r>
      <w:proofErr w:type="spellEnd"/>
      <w:r w:rsidRPr="001B3DD0">
        <w:rPr>
          <w:sz w:val="22"/>
          <w:szCs w:val="22"/>
        </w:rPr>
        <w:t xml:space="preserve">/inhalácia </w:t>
      </w:r>
      <w:r w:rsidR="004241CD" w:rsidRPr="001B3DD0">
        <w:rPr>
          <w:sz w:val="22"/>
          <w:szCs w:val="22"/>
        </w:rPr>
        <w:t>dva</w:t>
      </w:r>
      <w:r w:rsidRPr="001B3DD0">
        <w:rPr>
          <w:sz w:val="22"/>
          <w:szCs w:val="22"/>
        </w:rPr>
        <w:t>krát denne) a</w:t>
      </w:r>
      <w:r w:rsidR="007C435F" w:rsidRPr="001B3DD0">
        <w:rPr>
          <w:sz w:val="22"/>
          <w:szCs w:val="22"/>
        </w:rPr>
        <w:t> </w:t>
      </w:r>
      <w:r w:rsidRPr="001B3DD0">
        <w:rPr>
          <w:sz w:val="22"/>
          <w:szCs w:val="22"/>
        </w:rPr>
        <w:t>krátko</w:t>
      </w:r>
      <w:r w:rsidR="007C435F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pôsobiacimi </w:t>
      </w:r>
      <w:proofErr w:type="spellStart"/>
      <w:r w:rsidRPr="001B3DD0">
        <w:rPr>
          <w:sz w:val="22"/>
          <w:szCs w:val="22"/>
        </w:rPr>
        <w:t>agonistami</w:t>
      </w:r>
      <w:proofErr w:type="spellEnd"/>
      <w:r w:rsidRPr="001B3DD0">
        <w:rPr>
          <w:sz w:val="22"/>
          <w:szCs w:val="22"/>
        </w:rPr>
        <w:t xml:space="preserve"> β</w:t>
      </w:r>
      <w:r w:rsidRPr="001B3DD0">
        <w:rPr>
          <w:sz w:val="22"/>
          <w:szCs w:val="22"/>
          <w:vertAlign w:val="subscript"/>
        </w:rPr>
        <w:t xml:space="preserve">2 </w:t>
      </w:r>
      <w:r w:rsidRPr="001B3DD0">
        <w:rPr>
          <w:sz w:val="22"/>
          <w:szCs w:val="22"/>
        </w:rPr>
        <w:t xml:space="preserve">– </w:t>
      </w:r>
      <w:proofErr w:type="spellStart"/>
      <w:r w:rsidRPr="001B3DD0">
        <w:rPr>
          <w:sz w:val="22"/>
          <w:szCs w:val="22"/>
        </w:rPr>
        <w:t>adrenoreceptora</w:t>
      </w:r>
      <w:proofErr w:type="spellEnd"/>
      <w:r w:rsidRPr="001B3DD0" w:rsidDel="00F675BF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podávanými podľa potreby. V obidvoch štúdiách sa zlepšila funkcia pľúc a liečba bola dobre tolerovaná v porovnaní so zodpovedajúcou dávkou samotného </w:t>
      </w:r>
      <w:proofErr w:type="spellStart"/>
      <w:r w:rsidRPr="001B3DD0">
        <w:rPr>
          <w:sz w:val="22"/>
          <w:szCs w:val="22"/>
        </w:rPr>
        <w:t>budezonidu</w:t>
      </w:r>
      <w:proofErr w:type="spellEnd"/>
      <w:r w:rsidRPr="001B3DD0">
        <w:rPr>
          <w:sz w:val="22"/>
          <w:szCs w:val="22"/>
        </w:rPr>
        <w:t>.</w:t>
      </w:r>
    </w:p>
    <w:p w14:paraId="032FFD47" w14:textId="77777777" w:rsidR="00386C99" w:rsidRPr="001B3DD0" w:rsidRDefault="00386C99" w:rsidP="00E74CD9">
      <w:pPr>
        <w:rPr>
          <w:b/>
          <w:bCs/>
          <w:sz w:val="22"/>
          <w:szCs w:val="22"/>
        </w:rPr>
      </w:pPr>
    </w:p>
    <w:p w14:paraId="631435ED" w14:textId="77777777" w:rsidR="00386C99" w:rsidRPr="001B3DD0" w:rsidRDefault="00386C99" w:rsidP="00E74CD9">
      <w:pPr>
        <w:rPr>
          <w:b/>
          <w:bCs/>
          <w:sz w:val="22"/>
          <w:szCs w:val="22"/>
        </w:rPr>
      </w:pPr>
      <w:r w:rsidRPr="001B3DD0">
        <w:rPr>
          <w:b/>
          <w:bCs/>
          <w:sz w:val="22"/>
          <w:szCs w:val="22"/>
        </w:rPr>
        <w:t>CHOCHP</w:t>
      </w:r>
    </w:p>
    <w:p w14:paraId="1965BA97" w14:textId="7928D743" w:rsidR="00EB52B4" w:rsidRPr="001B3DD0" w:rsidRDefault="00EB52B4" w:rsidP="00FE565B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V dvoch klinických </w:t>
      </w:r>
      <w:r w:rsidR="00E84ED4">
        <w:rPr>
          <w:sz w:val="22"/>
          <w:szCs w:val="22"/>
        </w:rPr>
        <w:t>štúdiách</w:t>
      </w:r>
      <w:r w:rsidR="00E84ED4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trvajúcich 12 mesiacov sa u pacientov so stredne závažnou až závažnou CHOCHP hodnotil účinok na funkciu pľúc a na výskyt </w:t>
      </w:r>
      <w:proofErr w:type="spellStart"/>
      <w:r w:rsidRPr="001B3DD0">
        <w:rPr>
          <w:sz w:val="22"/>
          <w:szCs w:val="22"/>
        </w:rPr>
        <w:t>exacerbácií</w:t>
      </w:r>
      <w:proofErr w:type="spellEnd"/>
      <w:r w:rsidRPr="001B3DD0">
        <w:rPr>
          <w:sz w:val="22"/>
          <w:szCs w:val="22"/>
        </w:rPr>
        <w:t xml:space="preserve"> (definovaných ako liečba perorálnymi </w:t>
      </w:r>
      <w:proofErr w:type="spellStart"/>
      <w:r w:rsidRPr="001B3DD0">
        <w:rPr>
          <w:sz w:val="22"/>
          <w:szCs w:val="22"/>
        </w:rPr>
        <w:t>steroidmi</w:t>
      </w:r>
      <w:proofErr w:type="spellEnd"/>
      <w:r w:rsidRPr="001B3DD0">
        <w:rPr>
          <w:sz w:val="22"/>
          <w:szCs w:val="22"/>
        </w:rPr>
        <w:t xml:space="preserve"> a/alebo liečba antibiotikami a/alebo hospitalizácia). Kritérium pre zaradenie do </w:t>
      </w:r>
      <w:r w:rsidR="00E84ED4">
        <w:rPr>
          <w:sz w:val="22"/>
          <w:szCs w:val="22"/>
        </w:rPr>
        <w:t>štúdie</w:t>
      </w:r>
      <w:r w:rsidR="00E84ED4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bolo v obidvoch skúšaniach FEV</w:t>
      </w:r>
      <w:r w:rsidRPr="001B3DD0">
        <w:rPr>
          <w:sz w:val="22"/>
          <w:szCs w:val="22"/>
          <w:vertAlign w:val="subscript"/>
        </w:rPr>
        <w:t>1</w:t>
      </w:r>
      <w:r w:rsidRPr="001B3DD0">
        <w:rPr>
          <w:sz w:val="22"/>
          <w:szCs w:val="22"/>
        </w:rPr>
        <w:t xml:space="preserve"> &lt; 50 % predpokladanej normálnej hodnoty (pred podaním </w:t>
      </w:r>
      <w:proofErr w:type="spellStart"/>
      <w:r w:rsidRPr="001B3DD0">
        <w:rPr>
          <w:sz w:val="22"/>
          <w:szCs w:val="22"/>
        </w:rPr>
        <w:t>bronchodilatátora</w:t>
      </w:r>
      <w:proofErr w:type="spellEnd"/>
      <w:r w:rsidRPr="001B3DD0">
        <w:rPr>
          <w:sz w:val="22"/>
          <w:szCs w:val="22"/>
        </w:rPr>
        <w:t>). Pri zaradení do klinick</w:t>
      </w:r>
      <w:r w:rsidR="00E84ED4">
        <w:rPr>
          <w:sz w:val="22"/>
          <w:szCs w:val="22"/>
        </w:rPr>
        <w:t>ej</w:t>
      </w:r>
      <w:r w:rsidRPr="001B3DD0">
        <w:rPr>
          <w:sz w:val="22"/>
          <w:szCs w:val="22"/>
        </w:rPr>
        <w:t xml:space="preserve"> </w:t>
      </w:r>
      <w:r w:rsidR="00E84ED4">
        <w:rPr>
          <w:sz w:val="22"/>
          <w:szCs w:val="22"/>
        </w:rPr>
        <w:t>štúdie</w:t>
      </w:r>
      <w:r w:rsidR="00E84ED4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bol medián hodnôt FEV</w:t>
      </w:r>
      <w:r w:rsidRPr="001B3DD0">
        <w:rPr>
          <w:sz w:val="22"/>
          <w:szCs w:val="22"/>
          <w:vertAlign w:val="subscript"/>
        </w:rPr>
        <w:t>1</w:t>
      </w:r>
      <w:r w:rsidRPr="001B3DD0">
        <w:rPr>
          <w:sz w:val="22"/>
          <w:szCs w:val="22"/>
        </w:rPr>
        <w:t xml:space="preserve"> 42 % predpokladanej normálnej hodnoty (po podaní </w:t>
      </w:r>
      <w:proofErr w:type="spellStart"/>
      <w:r w:rsidRPr="001B3DD0">
        <w:rPr>
          <w:sz w:val="22"/>
          <w:szCs w:val="22"/>
        </w:rPr>
        <w:t>bronchodilatátora</w:t>
      </w:r>
      <w:proofErr w:type="spellEnd"/>
      <w:r w:rsidRPr="001B3DD0">
        <w:rPr>
          <w:sz w:val="22"/>
          <w:szCs w:val="22"/>
        </w:rPr>
        <w:t>).</w:t>
      </w:r>
      <w:r w:rsidR="002F6804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Priemerný počet </w:t>
      </w:r>
      <w:proofErr w:type="spellStart"/>
      <w:r w:rsidRPr="001B3DD0">
        <w:rPr>
          <w:sz w:val="22"/>
          <w:szCs w:val="22"/>
        </w:rPr>
        <w:t>exacerbácií</w:t>
      </w:r>
      <w:proofErr w:type="spellEnd"/>
      <w:r w:rsidRPr="001B3DD0">
        <w:rPr>
          <w:sz w:val="22"/>
          <w:szCs w:val="22"/>
        </w:rPr>
        <w:t xml:space="preserve"> za rok (podľa vyššie uvedenej definície) sa výrazne znížil pri podávaní </w:t>
      </w:r>
      <w:proofErr w:type="spellStart"/>
      <w:r w:rsidRPr="001B3DD0">
        <w:rPr>
          <w:sz w:val="22"/>
          <w:szCs w:val="22"/>
        </w:rPr>
        <w:t>budezonidu</w:t>
      </w:r>
      <w:proofErr w:type="spellEnd"/>
      <w:r w:rsidRPr="001B3DD0">
        <w:rPr>
          <w:sz w:val="22"/>
          <w:szCs w:val="22"/>
        </w:rPr>
        <w:t>/</w:t>
      </w:r>
      <w:proofErr w:type="spellStart"/>
      <w:r w:rsidRPr="001B3DD0">
        <w:rPr>
          <w:sz w:val="22"/>
          <w:szCs w:val="22"/>
        </w:rPr>
        <w:t>formoterolu</w:t>
      </w:r>
      <w:proofErr w:type="spellEnd"/>
      <w:r w:rsidRPr="001B3DD0" w:rsidDel="007A496B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v porovnaní so samotným </w:t>
      </w:r>
      <w:proofErr w:type="spellStart"/>
      <w:r w:rsidRPr="001B3DD0">
        <w:rPr>
          <w:sz w:val="22"/>
          <w:szCs w:val="22"/>
        </w:rPr>
        <w:t>formoterolom</w:t>
      </w:r>
      <w:proofErr w:type="spellEnd"/>
      <w:r w:rsidRPr="001B3DD0">
        <w:rPr>
          <w:sz w:val="22"/>
          <w:szCs w:val="22"/>
        </w:rPr>
        <w:t xml:space="preserve"> alebo s placebom (priemerný výskyt bol 1,4 v porovnaní 1,8 - 1,9</w:t>
      </w:r>
      <w:r w:rsidR="00B0390C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v </w:t>
      </w:r>
      <w:proofErr w:type="spellStart"/>
      <w:r w:rsidRPr="001B3DD0">
        <w:rPr>
          <w:sz w:val="22"/>
          <w:szCs w:val="22"/>
        </w:rPr>
        <w:t>placebovej</w:t>
      </w:r>
      <w:proofErr w:type="spellEnd"/>
      <w:r w:rsidRPr="001B3DD0">
        <w:rPr>
          <w:sz w:val="22"/>
          <w:szCs w:val="22"/>
        </w:rPr>
        <w:t>/</w:t>
      </w:r>
      <w:proofErr w:type="spellStart"/>
      <w:r w:rsidRPr="001B3DD0">
        <w:rPr>
          <w:sz w:val="22"/>
          <w:szCs w:val="22"/>
        </w:rPr>
        <w:t>formoterolovej</w:t>
      </w:r>
      <w:proofErr w:type="spellEnd"/>
      <w:r w:rsidRPr="001B3DD0">
        <w:rPr>
          <w:sz w:val="22"/>
          <w:szCs w:val="22"/>
        </w:rPr>
        <w:t xml:space="preserve"> skupine). Priemerný počet dní v období 12 mesiacov, počas ktorých boli pacienti liečení perorálnymi </w:t>
      </w:r>
      <w:proofErr w:type="spellStart"/>
      <w:r w:rsidRPr="001B3DD0">
        <w:rPr>
          <w:sz w:val="22"/>
          <w:szCs w:val="22"/>
        </w:rPr>
        <w:t>kortikosteroidmi</w:t>
      </w:r>
      <w:proofErr w:type="spellEnd"/>
      <w:r w:rsidRPr="001B3DD0">
        <w:rPr>
          <w:sz w:val="22"/>
          <w:szCs w:val="22"/>
        </w:rPr>
        <w:t xml:space="preserve">, bol v skupine pacientov užívajúcich </w:t>
      </w:r>
      <w:proofErr w:type="spellStart"/>
      <w:r w:rsidRPr="001B3DD0">
        <w:rPr>
          <w:sz w:val="22"/>
          <w:szCs w:val="22"/>
        </w:rPr>
        <w:t>budezonid</w:t>
      </w:r>
      <w:proofErr w:type="spellEnd"/>
      <w:r w:rsidRPr="001B3DD0">
        <w:rPr>
          <w:sz w:val="22"/>
          <w:szCs w:val="22"/>
        </w:rPr>
        <w:t>/</w:t>
      </w:r>
      <w:proofErr w:type="spellStart"/>
      <w:r w:rsidRPr="001B3DD0">
        <w:rPr>
          <w:sz w:val="22"/>
          <w:szCs w:val="22"/>
        </w:rPr>
        <w:t>formoterol</w:t>
      </w:r>
      <w:proofErr w:type="spellEnd"/>
      <w:r w:rsidRPr="001B3DD0">
        <w:rPr>
          <w:sz w:val="22"/>
          <w:szCs w:val="22"/>
        </w:rPr>
        <w:t xml:space="preserve"> o niečo nižší (7-8 dní/pacient/rok) v porovnaní so skupinou na placebe (11-12 dní) alebo s </w:t>
      </w:r>
      <w:proofErr w:type="spellStart"/>
      <w:r w:rsidRPr="001B3DD0">
        <w:rPr>
          <w:sz w:val="22"/>
          <w:szCs w:val="22"/>
        </w:rPr>
        <w:t>formoterolom</w:t>
      </w:r>
      <w:proofErr w:type="spellEnd"/>
      <w:r w:rsidRPr="001B3DD0">
        <w:rPr>
          <w:sz w:val="22"/>
          <w:szCs w:val="22"/>
        </w:rPr>
        <w:t xml:space="preserve"> (9-12 dní). V porovnaní so samotným </w:t>
      </w:r>
      <w:proofErr w:type="spellStart"/>
      <w:r w:rsidRPr="001B3DD0">
        <w:rPr>
          <w:sz w:val="22"/>
          <w:szCs w:val="22"/>
        </w:rPr>
        <w:t>formoterolom</w:t>
      </w:r>
      <w:proofErr w:type="spellEnd"/>
      <w:r w:rsidRPr="001B3DD0">
        <w:rPr>
          <w:sz w:val="22"/>
          <w:szCs w:val="22"/>
        </w:rPr>
        <w:t xml:space="preserve">, </w:t>
      </w:r>
      <w:proofErr w:type="spellStart"/>
      <w:r w:rsidRPr="001B3DD0">
        <w:rPr>
          <w:sz w:val="22"/>
          <w:szCs w:val="22"/>
        </w:rPr>
        <w:t>budezonid</w:t>
      </w:r>
      <w:proofErr w:type="spellEnd"/>
      <w:r w:rsidRPr="001B3DD0">
        <w:rPr>
          <w:sz w:val="22"/>
          <w:szCs w:val="22"/>
        </w:rPr>
        <w:t>/</w:t>
      </w:r>
      <w:proofErr w:type="spellStart"/>
      <w:r w:rsidRPr="001B3DD0">
        <w:rPr>
          <w:sz w:val="22"/>
          <w:szCs w:val="22"/>
        </w:rPr>
        <w:t>formoterol</w:t>
      </w:r>
      <w:proofErr w:type="spellEnd"/>
      <w:r w:rsidRPr="001B3DD0">
        <w:rPr>
          <w:sz w:val="22"/>
          <w:szCs w:val="22"/>
        </w:rPr>
        <w:t xml:space="preserve"> nevykazoval lepší účinok na zmeny pľúcnych parametrov ako je FEV</w:t>
      </w:r>
      <w:r w:rsidRPr="001B3DD0">
        <w:rPr>
          <w:sz w:val="22"/>
          <w:szCs w:val="22"/>
          <w:vertAlign w:val="subscript"/>
        </w:rPr>
        <w:t>1</w:t>
      </w:r>
      <w:r w:rsidRPr="001B3DD0">
        <w:rPr>
          <w:sz w:val="22"/>
          <w:szCs w:val="22"/>
        </w:rPr>
        <w:t>.</w:t>
      </w:r>
    </w:p>
    <w:p w14:paraId="6EB3F623" w14:textId="77777777" w:rsidR="00EB52B4" w:rsidRPr="001B3DD0" w:rsidRDefault="00EB52B4" w:rsidP="00FE565B">
      <w:pPr>
        <w:ind w:left="0" w:firstLine="0"/>
        <w:rPr>
          <w:sz w:val="22"/>
          <w:szCs w:val="22"/>
        </w:rPr>
      </w:pPr>
    </w:p>
    <w:p w14:paraId="08F6A144" w14:textId="77777777" w:rsidR="00EC1D73" w:rsidRPr="001B3DD0" w:rsidRDefault="00EC1D73" w:rsidP="00FE565B">
      <w:pPr>
        <w:ind w:left="0" w:firstLine="0"/>
        <w:rPr>
          <w:b/>
          <w:sz w:val="22"/>
          <w:szCs w:val="22"/>
        </w:rPr>
      </w:pPr>
      <w:r w:rsidRPr="001B3DD0">
        <w:rPr>
          <w:b/>
          <w:sz w:val="22"/>
          <w:szCs w:val="22"/>
        </w:rPr>
        <w:t xml:space="preserve">5.2 </w:t>
      </w:r>
      <w:r w:rsidR="00ED2322" w:rsidRPr="001B3DD0">
        <w:rPr>
          <w:b/>
          <w:sz w:val="22"/>
          <w:szCs w:val="22"/>
        </w:rPr>
        <w:t xml:space="preserve">    </w:t>
      </w:r>
      <w:r w:rsidR="00936F1F" w:rsidRPr="001B3DD0">
        <w:rPr>
          <w:b/>
          <w:sz w:val="22"/>
          <w:szCs w:val="22"/>
        </w:rPr>
        <w:tab/>
      </w:r>
      <w:proofErr w:type="spellStart"/>
      <w:r w:rsidRPr="001B3DD0">
        <w:rPr>
          <w:b/>
          <w:sz w:val="22"/>
          <w:szCs w:val="22"/>
        </w:rPr>
        <w:t>Farmakokinetické</w:t>
      </w:r>
      <w:proofErr w:type="spellEnd"/>
      <w:r w:rsidRPr="001B3DD0">
        <w:rPr>
          <w:b/>
          <w:sz w:val="22"/>
          <w:szCs w:val="22"/>
        </w:rPr>
        <w:t xml:space="preserve"> vlastnosti</w:t>
      </w:r>
    </w:p>
    <w:p w14:paraId="78956D9D" w14:textId="77777777" w:rsidR="0011024D" w:rsidRPr="001B3DD0" w:rsidRDefault="0011024D" w:rsidP="009E7854">
      <w:pPr>
        <w:pStyle w:val="Nadpis3"/>
        <w:jc w:val="left"/>
        <w:rPr>
          <w:sz w:val="22"/>
          <w:szCs w:val="22"/>
        </w:rPr>
      </w:pPr>
    </w:p>
    <w:p w14:paraId="179B1DEB" w14:textId="77777777" w:rsidR="00EC1D73" w:rsidRPr="001B3DD0" w:rsidRDefault="00EC1D73" w:rsidP="009E7854">
      <w:pPr>
        <w:pStyle w:val="Nadpis3"/>
        <w:jc w:val="left"/>
        <w:rPr>
          <w:b w:val="0"/>
          <w:sz w:val="22"/>
          <w:szCs w:val="22"/>
        </w:rPr>
      </w:pPr>
      <w:r w:rsidRPr="001B3DD0">
        <w:rPr>
          <w:b w:val="0"/>
          <w:i w:val="0"/>
          <w:iCs/>
          <w:sz w:val="22"/>
          <w:szCs w:val="22"/>
          <w:u w:val="single"/>
        </w:rPr>
        <w:t>Absorpcia</w:t>
      </w:r>
    </w:p>
    <w:p w14:paraId="34D779D8" w14:textId="77777777" w:rsidR="005F13BE" w:rsidRPr="001B3DD0" w:rsidRDefault="005F13BE" w:rsidP="004241CD">
      <w:pPr>
        <w:rPr>
          <w:sz w:val="22"/>
          <w:szCs w:val="22"/>
        </w:rPr>
      </w:pPr>
    </w:p>
    <w:p w14:paraId="496A1328" w14:textId="77777777" w:rsidR="00776D19" w:rsidRPr="001B3DD0" w:rsidRDefault="00EC1D73" w:rsidP="00FE565B">
      <w:pPr>
        <w:ind w:left="0" w:firstLine="0"/>
        <w:rPr>
          <w:spacing w:val="-4"/>
          <w:sz w:val="22"/>
          <w:szCs w:val="22"/>
        </w:rPr>
      </w:pPr>
      <w:r w:rsidRPr="001B3DD0">
        <w:rPr>
          <w:spacing w:val="-4"/>
          <w:sz w:val="22"/>
          <w:szCs w:val="22"/>
        </w:rPr>
        <w:lastRenderedPageBreak/>
        <w:t xml:space="preserve">Ukázalo sa, že </w:t>
      </w:r>
      <w:proofErr w:type="spellStart"/>
      <w:r w:rsidR="004241CD" w:rsidRPr="001B3DD0">
        <w:rPr>
          <w:sz w:val="22"/>
          <w:szCs w:val="22"/>
        </w:rPr>
        <w:t>Bufomix</w:t>
      </w:r>
      <w:proofErr w:type="spellEnd"/>
      <w:r w:rsidR="004241CD" w:rsidRPr="001B3DD0">
        <w:rPr>
          <w:sz w:val="22"/>
          <w:szCs w:val="22"/>
        </w:rPr>
        <w:t xml:space="preserve"> </w:t>
      </w:r>
      <w:proofErr w:type="spellStart"/>
      <w:r w:rsidR="004241CD" w:rsidRPr="001B3DD0">
        <w:rPr>
          <w:sz w:val="22"/>
          <w:szCs w:val="22"/>
        </w:rPr>
        <w:t>Easyhaler</w:t>
      </w:r>
      <w:proofErr w:type="spellEnd"/>
      <w:r w:rsidR="004241CD" w:rsidRPr="001B3DD0">
        <w:rPr>
          <w:sz w:val="22"/>
          <w:szCs w:val="22"/>
        </w:rPr>
        <w:t xml:space="preserve"> a </w:t>
      </w:r>
      <w:proofErr w:type="spellStart"/>
      <w:r w:rsidR="004241CD" w:rsidRPr="001B3DD0">
        <w:rPr>
          <w:sz w:val="22"/>
          <w:szCs w:val="22"/>
        </w:rPr>
        <w:t>Symbicort</w:t>
      </w:r>
      <w:proofErr w:type="spellEnd"/>
      <w:r w:rsidR="004241CD" w:rsidRPr="001B3DD0">
        <w:rPr>
          <w:sz w:val="22"/>
          <w:szCs w:val="22"/>
        </w:rPr>
        <w:t xml:space="preserve"> </w:t>
      </w:r>
      <w:proofErr w:type="spellStart"/>
      <w:r w:rsidR="00776D19" w:rsidRPr="001B3DD0">
        <w:rPr>
          <w:sz w:val="22"/>
          <w:szCs w:val="22"/>
        </w:rPr>
        <w:t>Turbuhaler</w:t>
      </w:r>
      <w:proofErr w:type="spellEnd"/>
      <w:r w:rsidR="00776D19" w:rsidRPr="001B3DD0">
        <w:rPr>
          <w:sz w:val="22"/>
          <w:szCs w:val="22"/>
        </w:rPr>
        <w:t xml:space="preserve"> </w:t>
      </w:r>
      <w:r w:rsidR="004241CD" w:rsidRPr="001B3DD0">
        <w:rPr>
          <w:sz w:val="22"/>
          <w:szCs w:val="22"/>
        </w:rPr>
        <w:t>s </w:t>
      </w:r>
      <w:r w:rsidR="007A496B" w:rsidRPr="001B3DD0">
        <w:rPr>
          <w:spacing w:val="-4"/>
          <w:sz w:val="22"/>
          <w:szCs w:val="22"/>
        </w:rPr>
        <w:t>fixn</w:t>
      </w:r>
      <w:r w:rsidR="004241CD" w:rsidRPr="001B3DD0">
        <w:rPr>
          <w:spacing w:val="-4"/>
          <w:sz w:val="22"/>
          <w:szCs w:val="22"/>
        </w:rPr>
        <w:t xml:space="preserve">ou </w:t>
      </w:r>
      <w:r w:rsidR="007A496B" w:rsidRPr="001B3DD0">
        <w:rPr>
          <w:spacing w:val="-4"/>
          <w:sz w:val="22"/>
          <w:szCs w:val="22"/>
        </w:rPr>
        <w:t>kombináci</w:t>
      </w:r>
      <w:r w:rsidR="004241CD" w:rsidRPr="001B3DD0">
        <w:rPr>
          <w:spacing w:val="-4"/>
          <w:sz w:val="22"/>
          <w:szCs w:val="22"/>
        </w:rPr>
        <w:t xml:space="preserve">ou dávok </w:t>
      </w:r>
      <w:proofErr w:type="spellStart"/>
      <w:r w:rsidR="007A496B" w:rsidRPr="001B3DD0">
        <w:rPr>
          <w:spacing w:val="-4"/>
          <w:sz w:val="22"/>
          <w:szCs w:val="22"/>
        </w:rPr>
        <w:t>b</w:t>
      </w:r>
      <w:r w:rsidR="007A496B" w:rsidRPr="001B3DD0">
        <w:rPr>
          <w:bCs/>
          <w:sz w:val="22"/>
          <w:szCs w:val="22"/>
        </w:rPr>
        <w:t>udezonid</w:t>
      </w:r>
      <w:r w:rsidR="004241CD" w:rsidRPr="001B3DD0">
        <w:rPr>
          <w:bCs/>
          <w:sz w:val="22"/>
          <w:szCs w:val="22"/>
        </w:rPr>
        <w:t>u</w:t>
      </w:r>
      <w:proofErr w:type="spellEnd"/>
      <w:r w:rsidR="00940D07" w:rsidRPr="001B3DD0">
        <w:rPr>
          <w:bCs/>
          <w:sz w:val="22"/>
          <w:szCs w:val="22"/>
        </w:rPr>
        <w:t xml:space="preserve"> a </w:t>
      </w:r>
      <w:proofErr w:type="spellStart"/>
      <w:r w:rsidR="007A496B" w:rsidRPr="001B3DD0">
        <w:rPr>
          <w:bCs/>
          <w:sz w:val="22"/>
          <w:szCs w:val="22"/>
        </w:rPr>
        <w:t>formoterol</w:t>
      </w:r>
      <w:r w:rsidR="004241CD" w:rsidRPr="001B3DD0">
        <w:rPr>
          <w:bCs/>
          <w:sz w:val="22"/>
          <w:szCs w:val="22"/>
        </w:rPr>
        <w:t>u</w:t>
      </w:r>
      <w:proofErr w:type="spellEnd"/>
      <w:r w:rsidR="00F84FCE" w:rsidRPr="001B3DD0">
        <w:rPr>
          <w:spacing w:val="-4"/>
          <w:sz w:val="22"/>
          <w:szCs w:val="22"/>
        </w:rPr>
        <w:t xml:space="preserve"> </w:t>
      </w:r>
      <w:r w:rsidR="004241CD" w:rsidRPr="001B3DD0">
        <w:rPr>
          <w:spacing w:val="-4"/>
          <w:sz w:val="22"/>
          <w:szCs w:val="22"/>
        </w:rPr>
        <w:t xml:space="preserve">sú z hľadiska celkovej systémovej expozície a expozície v pľúcach </w:t>
      </w:r>
      <w:proofErr w:type="spellStart"/>
      <w:r w:rsidRPr="001B3DD0">
        <w:rPr>
          <w:spacing w:val="-4"/>
          <w:sz w:val="22"/>
          <w:szCs w:val="22"/>
        </w:rPr>
        <w:t>bioekvivalentné</w:t>
      </w:r>
      <w:proofErr w:type="spellEnd"/>
      <w:r w:rsidRPr="001B3DD0">
        <w:rPr>
          <w:spacing w:val="-4"/>
          <w:sz w:val="22"/>
          <w:szCs w:val="22"/>
        </w:rPr>
        <w:t xml:space="preserve">. </w:t>
      </w:r>
    </w:p>
    <w:p w14:paraId="056DCE82" w14:textId="77777777" w:rsidR="005F13BE" w:rsidRPr="001B3DD0" w:rsidRDefault="005F13BE" w:rsidP="00FE565B">
      <w:pPr>
        <w:ind w:left="0" w:firstLine="0"/>
        <w:rPr>
          <w:spacing w:val="-4"/>
          <w:sz w:val="22"/>
          <w:szCs w:val="22"/>
        </w:rPr>
      </w:pPr>
    </w:p>
    <w:p w14:paraId="6098170F" w14:textId="77777777" w:rsidR="00604B16" w:rsidRPr="001B3DD0" w:rsidRDefault="00940D07" w:rsidP="00FE565B">
      <w:pPr>
        <w:ind w:left="0" w:firstLine="0"/>
        <w:rPr>
          <w:spacing w:val="-4"/>
          <w:sz w:val="22"/>
          <w:szCs w:val="22"/>
        </w:rPr>
      </w:pPr>
      <w:r w:rsidRPr="001B3DD0">
        <w:rPr>
          <w:spacing w:val="-4"/>
          <w:sz w:val="22"/>
          <w:szCs w:val="22"/>
        </w:rPr>
        <w:t xml:space="preserve">Ukázalo sa, že </w:t>
      </w:r>
      <w:proofErr w:type="spellStart"/>
      <w:r w:rsidR="00776D19" w:rsidRPr="001B3DD0">
        <w:rPr>
          <w:sz w:val="22"/>
          <w:szCs w:val="22"/>
        </w:rPr>
        <w:t>Symbicort</w:t>
      </w:r>
      <w:proofErr w:type="spellEnd"/>
      <w:r w:rsidR="00776D19" w:rsidRPr="001B3DD0">
        <w:rPr>
          <w:sz w:val="22"/>
          <w:szCs w:val="22"/>
        </w:rPr>
        <w:t xml:space="preserve"> </w:t>
      </w:r>
      <w:proofErr w:type="spellStart"/>
      <w:r w:rsidR="00776D19" w:rsidRPr="001B3DD0">
        <w:rPr>
          <w:sz w:val="22"/>
          <w:szCs w:val="22"/>
        </w:rPr>
        <w:t>Turbuhaler</w:t>
      </w:r>
      <w:proofErr w:type="spellEnd"/>
      <w:r w:rsidR="00776D19" w:rsidRPr="001B3DD0">
        <w:rPr>
          <w:sz w:val="22"/>
          <w:szCs w:val="22"/>
        </w:rPr>
        <w:t xml:space="preserve"> s</w:t>
      </w:r>
      <w:r w:rsidR="00776D19" w:rsidRPr="001B3DD0">
        <w:rPr>
          <w:spacing w:val="-4"/>
          <w:sz w:val="22"/>
          <w:szCs w:val="22"/>
        </w:rPr>
        <w:t xml:space="preserve"> fixnou kombináciou dávok </w:t>
      </w:r>
      <w:proofErr w:type="spellStart"/>
      <w:r w:rsidR="00776D19" w:rsidRPr="001B3DD0">
        <w:rPr>
          <w:spacing w:val="-4"/>
          <w:sz w:val="22"/>
          <w:szCs w:val="22"/>
        </w:rPr>
        <w:t>b</w:t>
      </w:r>
      <w:r w:rsidR="00776D19" w:rsidRPr="001B3DD0">
        <w:rPr>
          <w:bCs/>
          <w:sz w:val="22"/>
          <w:szCs w:val="22"/>
        </w:rPr>
        <w:t>udezonidu</w:t>
      </w:r>
      <w:proofErr w:type="spellEnd"/>
      <w:r w:rsidRPr="001B3DD0">
        <w:rPr>
          <w:bCs/>
          <w:sz w:val="22"/>
          <w:szCs w:val="22"/>
        </w:rPr>
        <w:t xml:space="preserve"> a </w:t>
      </w:r>
      <w:proofErr w:type="spellStart"/>
      <w:r w:rsidR="00776D19" w:rsidRPr="001B3DD0">
        <w:rPr>
          <w:bCs/>
          <w:sz w:val="22"/>
          <w:szCs w:val="22"/>
        </w:rPr>
        <w:t>formoterolu</w:t>
      </w:r>
      <w:proofErr w:type="spellEnd"/>
      <w:r w:rsidR="00776D19" w:rsidRPr="001B3DD0">
        <w:rPr>
          <w:spacing w:val="-4"/>
          <w:sz w:val="22"/>
          <w:szCs w:val="22"/>
        </w:rPr>
        <w:t xml:space="preserve"> a zodpovedajúce </w:t>
      </w:r>
      <w:proofErr w:type="spellStart"/>
      <w:r w:rsidR="00776D19" w:rsidRPr="001B3DD0">
        <w:rPr>
          <w:spacing w:val="-4"/>
          <w:sz w:val="22"/>
          <w:szCs w:val="22"/>
        </w:rPr>
        <w:t>monoprodukty</w:t>
      </w:r>
      <w:proofErr w:type="spellEnd"/>
      <w:r w:rsidR="00776D19" w:rsidRPr="001B3DD0">
        <w:rPr>
          <w:spacing w:val="-4"/>
          <w:sz w:val="22"/>
          <w:szCs w:val="22"/>
        </w:rPr>
        <w:t xml:space="preserve"> sú </w:t>
      </w:r>
      <w:proofErr w:type="spellStart"/>
      <w:r w:rsidR="00776D19" w:rsidRPr="001B3DD0">
        <w:rPr>
          <w:spacing w:val="-4"/>
          <w:sz w:val="22"/>
          <w:szCs w:val="22"/>
        </w:rPr>
        <w:t>bioekvivalentné</w:t>
      </w:r>
      <w:proofErr w:type="spellEnd"/>
      <w:r w:rsidR="00776D19" w:rsidRPr="001B3DD0">
        <w:rPr>
          <w:spacing w:val="-4"/>
          <w:sz w:val="22"/>
          <w:szCs w:val="22"/>
        </w:rPr>
        <w:t xml:space="preserve"> z hľadiska systémovej expozície </w:t>
      </w:r>
      <w:proofErr w:type="spellStart"/>
      <w:r w:rsidR="00776D19" w:rsidRPr="001B3DD0">
        <w:rPr>
          <w:spacing w:val="-4"/>
          <w:sz w:val="22"/>
          <w:szCs w:val="22"/>
        </w:rPr>
        <w:t>budezonidu</w:t>
      </w:r>
      <w:proofErr w:type="spellEnd"/>
      <w:r w:rsidR="00776D19" w:rsidRPr="001B3DD0">
        <w:rPr>
          <w:spacing w:val="-4"/>
          <w:sz w:val="22"/>
          <w:szCs w:val="22"/>
        </w:rPr>
        <w:t xml:space="preserve"> a </w:t>
      </w:r>
      <w:proofErr w:type="spellStart"/>
      <w:r w:rsidR="00776D19" w:rsidRPr="001B3DD0">
        <w:rPr>
          <w:spacing w:val="-4"/>
          <w:sz w:val="22"/>
          <w:szCs w:val="22"/>
        </w:rPr>
        <w:t>formoterolu</w:t>
      </w:r>
      <w:proofErr w:type="spellEnd"/>
      <w:r w:rsidR="00776D19" w:rsidRPr="001B3DD0">
        <w:rPr>
          <w:spacing w:val="-4"/>
          <w:sz w:val="22"/>
          <w:szCs w:val="22"/>
        </w:rPr>
        <w:t xml:space="preserve">. </w:t>
      </w:r>
      <w:r w:rsidR="00EC1D73" w:rsidRPr="001B3DD0">
        <w:rPr>
          <w:spacing w:val="-4"/>
          <w:sz w:val="22"/>
          <w:szCs w:val="22"/>
        </w:rPr>
        <w:t xml:space="preserve">Napriek tomu sa pozorovalo mierne zvýšenie </w:t>
      </w:r>
      <w:proofErr w:type="spellStart"/>
      <w:r w:rsidR="00EC1D73" w:rsidRPr="001B3DD0">
        <w:rPr>
          <w:spacing w:val="-4"/>
          <w:sz w:val="22"/>
          <w:szCs w:val="22"/>
        </w:rPr>
        <w:t>supresie</w:t>
      </w:r>
      <w:proofErr w:type="spellEnd"/>
      <w:r w:rsidR="00EC1D73" w:rsidRPr="001B3DD0">
        <w:rPr>
          <w:spacing w:val="-4"/>
          <w:sz w:val="22"/>
          <w:szCs w:val="22"/>
        </w:rPr>
        <w:t xml:space="preserve"> </w:t>
      </w:r>
      <w:proofErr w:type="spellStart"/>
      <w:r w:rsidR="00EC1D73" w:rsidRPr="001B3DD0">
        <w:rPr>
          <w:spacing w:val="-4"/>
          <w:sz w:val="22"/>
          <w:szCs w:val="22"/>
        </w:rPr>
        <w:t>kortizolu</w:t>
      </w:r>
      <w:proofErr w:type="spellEnd"/>
      <w:r w:rsidR="00EC1D73" w:rsidRPr="001B3DD0">
        <w:rPr>
          <w:spacing w:val="-4"/>
          <w:sz w:val="22"/>
          <w:szCs w:val="22"/>
        </w:rPr>
        <w:t xml:space="preserve"> po podaní </w:t>
      </w:r>
      <w:r w:rsidR="007A496B" w:rsidRPr="001B3DD0">
        <w:rPr>
          <w:spacing w:val="-4"/>
          <w:sz w:val="22"/>
          <w:szCs w:val="22"/>
        </w:rPr>
        <w:t>fixnej kombinácie</w:t>
      </w:r>
      <w:r w:rsidR="007A496B" w:rsidRPr="001B3DD0" w:rsidDel="007A496B">
        <w:rPr>
          <w:spacing w:val="-4"/>
          <w:sz w:val="22"/>
          <w:szCs w:val="22"/>
        </w:rPr>
        <w:t xml:space="preserve"> </w:t>
      </w:r>
      <w:r w:rsidRPr="001B3DD0">
        <w:rPr>
          <w:spacing w:val="-4"/>
          <w:sz w:val="22"/>
          <w:szCs w:val="22"/>
        </w:rPr>
        <w:t xml:space="preserve">dávok </w:t>
      </w:r>
      <w:r w:rsidR="00EC1D73" w:rsidRPr="001B3DD0">
        <w:rPr>
          <w:spacing w:val="-4"/>
          <w:sz w:val="22"/>
          <w:szCs w:val="22"/>
        </w:rPr>
        <w:t>v porovnaní s </w:t>
      </w:r>
      <w:proofErr w:type="spellStart"/>
      <w:r w:rsidR="00EC1D73" w:rsidRPr="001B3DD0">
        <w:rPr>
          <w:spacing w:val="-4"/>
          <w:sz w:val="22"/>
          <w:szCs w:val="22"/>
        </w:rPr>
        <w:t>monoproduktami</w:t>
      </w:r>
      <w:proofErr w:type="spellEnd"/>
      <w:r w:rsidR="00EC1D73" w:rsidRPr="001B3DD0">
        <w:rPr>
          <w:spacing w:val="-4"/>
          <w:sz w:val="22"/>
          <w:szCs w:val="22"/>
        </w:rPr>
        <w:t xml:space="preserve">. </w:t>
      </w:r>
      <w:r w:rsidR="00604B16" w:rsidRPr="001B3DD0">
        <w:rPr>
          <w:spacing w:val="-4"/>
          <w:sz w:val="22"/>
          <w:szCs w:val="22"/>
        </w:rPr>
        <w:t xml:space="preserve">Tento rozdiel </w:t>
      </w:r>
      <w:r w:rsidRPr="001B3DD0">
        <w:rPr>
          <w:spacing w:val="-4"/>
          <w:sz w:val="22"/>
          <w:szCs w:val="22"/>
        </w:rPr>
        <w:t>sa nepovažuje za klinicky významný z hľadiska bezpečnosti lieku</w:t>
      </w:r>
      <w:r w:rsidR="00604B16" w:rsidRPr="001B3DD0">
        <w:rPr>
          <w:spacing w:val="-4"/>
          <w:sz w:val="22"/>
          <w:szCs w:val="22"/>
        </w:rPr>
        <w:t>.</w:t>
      </w:r>
    </w:p>
    <w:p w14:paraId="45B97F61" w14:textId="77777777" w:rsidR="005E2288" w:rsidRPr="001B3DD0" w:rsidRDefault="005E2288" w:rsidP="009E7854">
      <w:pPr>
        <w:rPr>
          <w:spacing w:val="-4"/>
          <w:sz w:val="22"/>
          <w:szCs w:val="22"/>
        </w:rPr>
      </w:pPr>
    </w:p>
    <w:p w14:paraId="78587969" w14:textId="77777777" w:rsidR="00EC1D73" w:rsidRPr="001B3DD0" w:rsidRDefault="001638DD" w:rsidP="009E7854">
      <w:pPr>
        <w:rPr>
          <w:spacing w:val="-4"/>
          <w:sz w:val="22"/>
          <w:szCs w:val="22"/>
        </w:rPr>
      </w:pPr>
      <w:r w:rsidRPr="001B3DD0">
        <w:rPr>
          <w:spacing w:val="-4"/>
          <w:sz w:val="22"/>
          <w:szCs w:val="22"/>
        </w:rPr>
        <w:t xml:space="preserve">Nie je dôkaz o tom, že by existovali </w:t>
      </w:r>
      <w:proofErr w:type="spellStart"/>
      <w:r w:rsidRPr="001B3DD0">
        <w:rPr>
          <w:spacing w:val="-4"/>
          <w:sz w:val="22"/>
          <w:szCs w:val="22"/>
        </w:rPr>
        <w:t>f</w:t>
      </w:r>
      <w:r w:rsidR="00EC1D73" w:rsidRPr="001B3DD0">
        <w:rPr>
          <w:spacing w:val="-4"/>
          <w:sz w:val="22"/>
          <w:szCs w:val="22"/>
        </w:rPr>
        <w:t>armakokinetick</w:t>
      </w:r>
      <w:r w:rsidR="005E2288" w:rsidRPr="001B3DD0">
        <w:rPr>
          <w:spacing w:val="-4"/>
          <w:sz w:val="22"/>
          <w:szCs w:val="22"/>
        </w:rPr>
        <w:t>é</w:t>
      </w:r>
      <w:proofErr w:type="spellEnd"/>
      <w:r w:rsidR="00EC1D73" w:rsidRPr="001B3DD0">
        <w:rPr>
          <w:spacing w:val="-4"/>
          <w:sz w:val="22"/>
          <w:szCs w:val="22"/>
        </w:rPr>
        <w:t xml:space="preserve"> interakci</w:t>
      </w:r>
      <w:r w:rsidR="005E2288" w:rsidRPr="001B3DD0">
        <w:rPr>
          <w:spacing w:val="-4"/>
          <w:sz w:val="22"/>
          <w:szCs w:val="22"/>
        </w:rPr>
        <w:t>e</w:t>
      </w:r>
      <w:r w:rsidR="00EC1D73" w:rsidRPr="001B3DD0">
        <w:rPr>
          <w:spacing w:val="-4"/>
          <w:sz w:val="22"/>
          <w:szCs w:val="22"/>
        </w:rPr>
        <w:t xml:space="preserve"> medzi </w:t>
      </w:r>
      <w:proofErr w:type="spellStart"/>
      <w:r w:rsidR="00EC1D73" w:rsidRPr="001B3DD0">
        <w:rPr>
          <w:spacing w:val="-4"/>
          <w:sz w:val="22"/>
          <w:szCs w:val="22"/>
        </w:rPr>
        <w:t>budezonidom</w:t>
      </w:r>
      <w:proofErr w:type="spellEnd"/>
      <w:r w:rsidR="00EC1D73" w:rsidRPr="001B3DD0">
        <w:rPr>
          <w:spacing w:val="-4"/>
          <w:sz w:val="22"/>
          <w:szCs w:val="22"/>
        </w:rPr>
        <w:t xml:space="preserve"> a</w:t>
      </w:r>
      <w:r w:rsidR="005E2288" w:rsidRPr="001B3DD0">
        <w:rPr>
          <w:spacing w:val="-4"/>
          <w:sz w:val="22"/>
          <w:szCs w:val="22"/>
        </w:rPr>
        <w:t> </w:t>
      </w:r>
      <w:proofErr w:type="spellStart"/>
      <w:r w:rsidR="00EC1D73" w:rsidRPr="001B3DD0">
        <w:rPr>
          <w:spacing w:val="-4"/>
          <w:sz w:val="22"/>
          <w:szCs w:val="22"/>
        </w:rPr>
        <w:t>formoterolom</w:t>
      </w:r>
      <w:proofErr w:type="spellEnd"/>
      <w:r w:rsidR="005E2288" w:rsidRPr="001B3DD0">
        <w:rPr>
          <w:spacing w:val="-4"/>
          <w:sz w:val="22"/>
          <w:szCs w:val="22"/>
        </w:rPr>
        <w:t>.</w:t>
      </w:r>
    </w:p>
    <w:p w14:paraId="7536B4CA" w14:textId="77777777" w:rsidR="005E2288" w:rsidRPr="001B3DD0" w:rsidRDefault="005E2288" w:rsidP="009E7854">
      <w:pPr>
        <w:pStyle w:val="Zkladntext"/>
        <w:jc w:val="left"/>
        <w:rPr>
          <w:spacing w:val="-4"/>
          <w:sz w:val="22"/>
          <w:szCs w:val="22"/>
        </w:rPr>
      </w:pPr>
    </w:p>
    <w:p w14:paraId="4EC2AF21" w14:textId="77777777" w:rsidR="005D0EFC" w:rsidRPr="001B3DD0" w:rsidRDefault="00EC1D73" w:rsidP="00FE565B">
      <w:pPr>
        <w:pStyle w:val="Zkladntext"/>
        <w:ind w:left="0" w:firstLine="0"/>
        <w:jc w:val="left"/>
        <w:rPr>
          <w:spacing w:val="-4"/>
          <w:sz w:val="22"/>
          <w:szCs w:val="22"/>
        </w:rPr>
      </w:pPr>
      <w:proofErr w:type="spellStart"/>
      <w:r w:rsidRPr="001B3DD0">
        <w:rPr>
          <w:spacing w:val="-4"/>
          <w:sz w:val="22"/>
          <w:szCs w:val="22"/>
        </w:rPr>
        <w:t>Farmakokinetické</w:t>
      </w:r>
      <w:proofErr w:type="spellEnd"/>
      <w:r w:rsidRPr="001B3DD0">
        <w:rPr>
          <w:spacing w:val="-4"/>
          <w:sz w:val="22"/>
          <w:szCs w:val="22"/>
        </w:rPr>
        <w:t xml:space="preserve"> parametre jednotlivých liečiv boli </w:t>
      </w:r>
      <w:r w:rsidR="00ED2322" w:rsidRPr="001B3DD0">
        <w:rPr>
          <w:spacing w:val="-4"/>
          <w:sz w:val="22"/>
          <w:szCs w:val="22"/>
        </w:rPr>
        <w:t xml:space="preserve">porovnateľné </w:t>
      </w:r>
      <w:r w:rsidRPr="001B3DD0">
        <w:rPr>
          <w:spacing w:val="-4"/>
          <w:sz w:val="22"/>
          <w:szCs w:val="22"/>
        </w:rPr>
        <w:t xml:space="preserve">po podaní </w:t>
      </w:r>
      <w:proofErr w:type="spellStart"/>
      <w:r w:rsidRPr="001B3DD0">
        <w:rPr>
          <w:spacing w:val="-4"/>
          <w:sz w:val="22"/>
          <w:szCs w:val="22"/>
        </w:rPr>
        <w:t>budezonidu</w:t>
      </w:r>
      <w:proofErr w:type="spellEnd"/>
      <w:r w:rsidRPr="001B3DD0">
        <w:rPr>
          <w:spacing w:val="-4"/>
          <w:sz w:val="22"/>
          <w:szCs w:val="22"/>
        </w:rPr>
        <w:t xml:space="preserve"> a </w:t>
      </w:r>
      <w:proofErr w:type="spellStart"/>
      <w:r w:rsidRPr="001B3DD0">
        <w:rPr>
          <w:spacing w:val="-4"/>
          <w:sz w:val="22"/>
          <w:szCs w:val="22"/>
        </w:rPr>
        <w:t>formoterolu</w:t>
      </w:r>
      <w:proofErr w:type="spellEnd"/>
      <w:r w:rsidRPr="001B3DD0">
        <w:rPr>
          <w:spacing w:val="-4"/>
          <w:sz w:val="22"/>
          <w:szCs w:val="22"/>
        </w:rPr>
        <w:t xml:space="preserve"> </w:t>
      </w:r>
      <w:r w:rsidR="00260FAF" w:rsidRPr="001B3DD0">
        <w:rPr>
          <w:spacing w:val="-4"/>
          <w:sz w:val="22"/>
          <w:szCs w:val="22"/>
        </w:rPr>
        <w:t>vo forme</w:t>
      </w:r>
      <w:r w:rsidR="00356CB4" w:rsidRPr="001B3DD0">
        <w:rPr>
          <w:spacing w:val="-4"/>
          <w:sz w:val="22"/>
          <w:szCs w:val="22"/>
        </w:rPr>
        <w:t xml:space="preserve"> </w:t>
      </w:r>
      <w:proofErr w:type="spellStart"/>
      <w:r w:rsidR="00356CB4" w:rsidRPr="001B3DD0">
        <w:rPr>
          <w:spacing w:val="-4"/>
          <w:sz w:val="22"/>
          <w:szCs w:val="22"/>
        </w:rPr>
        <w:t>mono</w:t>
      </w:r>
      <w:r w:rsidR="00ED2322" w:rsidRPr="001B3DD0">
        <w:rPr>
          <w:spacing w:val="-4"/>
          <w:sz w:val="22"/>
          <w:szCs w:val="22"/>
        </w:rPr>
        <w:t>produ</w:t>
      </w:r>
      <w:r w:rsidR="00333B14" w:rsidRPr="001B3DD0">
        <w:rPr>
          <w:spacing w:val="-4"/>
          <w:sz w:val="22"/>
          <w:szCs w:val="22"/>
        </w:rPr>
        <w:t>k</w:t>
      </w:r>
      <w:r w:rsidR="00ED2322" w:rsidRPr="001B3DD0">
        <w:rPr>
          <w:spacing w:val="-4"/>
          <w:sz w:val="22"/>
          <w:szCs w:val="22"/>
        </w:rPr>
        <w:t>t</w:t>
      </w:r>
      <w:r w:rsidR="00260FAF" w:rsidRPr="001B3DD0">
        <w:rPr>
          <w:spacing w:val="-4"/>
          <w:sz w:val="22"/>
          <w:szCs w:val="22"/>
        </w:rPr>
        <w:t>ov</w:t>
      </w:r>
      <w:proofErr w:type="spellEnd"/>
      <w:r w:rsidR="00260FAF" w:rsidRPr="001B3DD0">
        <w:rPr>
          <w:spacing w:val="-4"/>
          <w:sz w:val="22"/>
          <w:szCs w:val="22"/>
        </w:rPr>
        <w:t xml:space="preserve"> </w:t>
      </w:r>
      <w:r w:rsidR="00ED2322" w:rsidRPr="001B3DD0">
        <w:rPr>
          <w:spacing w:val="-4"/>
          <w:sz w:val="22"/>
          <w:szCs w:val="22"/>
        </w:rPr>
        <w:t xml:space="preserve">alebo </w:t>
      </w:r>
      <w:r w:rsidR="00260FAF" w:rsidRPr="001B3DD0">
        <w:rPr>
          <w:spacing w:val="-4"/>
          <w:sz w:val="22"/>
          <w:szCs w:val="22"/>
        </w:rPr>
        <w:t>vo forme</w:t>
      </w:r>
      <w:r w:rsidR="00ED2322" w:rsidRPr="001B3DD0">
        <w:rPr>
          <w:spacing w:val="-4"/>
          <w:sz w:val="22"/>
          <w:szCs w:val="22"/>
        </w:rPr>
        <w:t xml:space="preserve"> </w:t>
      </w:r>
      <w:r w:rsidR="007A496B" w:rsidRPr="001B3DD0">
        <w:rPr>
          <w:spacing w:val="-4"/>
          <w:sz w:val="22"/>
          <w:szCs w:val="22"/>
        </w:rPr>
        <w:t>fixn</w:t>
      </w:r>
      <w:r w:rsidR="00260FAF" w:rsidRPr="001B3DD0">
        <w:rPr>
          <w:spacing w:val="-4"/>
          <w:sz w:val="22"/>
          <w:szCs w:val="22"/>
        </w:rPr>
        <w:t xml:space="preserve">ej </w:t>
      </w:r>
      <w:r w:rsidR="007A496B" w:rsidRPr="001B3DD0">
        <w:rPr>
          <w:spacing w:val="-4"/>
          <w:sz w:val="22"/>
          <w:szCs w:val="22"/>
        </w:rPr>
        <w:t>kombináci</w:t>
      </w:r>
      <w:r w:rsidR="00260FAF" w:rsidRPr="001B3DD0">
        <w:rPr>
          <w:spacing w:val="-4"/>
          <w:sz w:val="22"/>
          <w:szCs w:val="22"/>
        </w:rPr>
        <w:t>e.</w:t>
      </w:r>
      <w:r w:rsidRPr="001B3DD0">
        <w:rPr>
          <w:spacing w:val="-4"/>
          <w:sz w:val="22"/>
          <w:szCs w:val="22"/>
        </w:rPr>
        <w:t xml:space="preserve"> </w:t>
      </w:r>
      <w:r w:rsidR="00604B16" w:rsidRPr="001B3DD0">
        <w:rPr>
          <w:spacing w:val="-4"/>
          <w:sz w:val="22"/>
          <w:szCs w:val="22"/>
        </w:rPr>
        <w:t xml:space="preserve">Po podaní fixnej kombinácie bola AUC </w:t>
      </w:r>
      <w:proofErr w:type="spellStart"/>
      <w:r w:rsidR="00604B16" w:rsidRPr="001B3DD0">
        <w:rPr>
          <w:spacing w:val="-4"/>
          <w:sz w:val="22"/>
          <w:szCs w:val="22"/>
        </w:rPr>
        <w:t>budezonidu</w:t>
      </w:r>
      <w:proofErr w:type="spellEnd"/>
      <w:r w:rsidR="00604B16" w:rsidRPr="001B3DD0">
        <w:rPr>
          <w:spacing w:val="-4"/>
          <w:sz w:val="22"/>
          <w:szCs w:val="22"/>
        </w:rPr>
        <w:t xml:space="preserve"> mierne </w:t>
      </w:r>
      <w:r w:rsidR="009D1C48" w:rsidRPr="001B3DD0">
        <w:rPr>
          <w:spacing w:val="-4"/>
          <w:sz w:val="22"/>
          <w:szCs w:val="22"/>
        </w:rPr>
        <w:t>vyššia</w:t>
      </w:r>
      <w:r w:rsidR="00604B16" w:rsidRPr="001B3DD0">
        <w:rPr>
          <w:spacing w:val="-4"/>
          <w:sz w:val="22"/>
          <w:szCs w:val="22"/>
        </w:rPr>
        <w:t xml:space="preserve">, absorpcia oveľa rýchlejšia a </w:t>
      </w:r>
      <w:r w:rsidR="009D1C48" w:rsidRPr="001B3DD0">
        <w:rPr>
          <w:spacing w:val="-4"/>
          <w:sz w:val="22"/>
          <w:szCs w:val="22"/>
        </w:rPr>
        <w:t>maximálna plazmatická koncentrácia bola vyššia</w:t>
      </w:r>
      <w:r w:rsidR="00604B16" w:rsidRPr="001B3DD0">
        <w:rPr>
          <w:spacing w:val="-4"/>
          <w:sz w:val="22"/>
          <w:szCs w:val="22"/>
        </w:rPr>
        <w:t xml:space="preserve">. Maximálna plazmatická koncentrácia </w:t>
      </w:r>
      <w:proofErr w:type="spellStart"/>
      <w:r w:rsidR="00604B16" w:rsidRPr="001B3DD0">
        <w:rPr>
          <w:spacing w:val="-4"/>
          <w:sz w:val="22"/>
          <w:szCs w:val="22"/>
        </w:rPr>
        <w:t>formoterolu</w:t>
      </w:r>
      <w:proofErr w:type="spellEnd"/>
      <w:r w:rsidR="00604B16" w:rsidRPr="001B3DD0">
        <w:rPr>
          <w:spacing w:val="-4"/>
          <w:sz w:val="22"/>
          <w:szCs w:val="22"/>
        </w:rPr>
        <w:t xml:space="preserve"> bola podobná ako pri podaní fixnej kombinácie.</w:t>
      </w:r>
      <w:r w:rsidR="005D6832" w:rsidRPr="001B3DD0">
        <w:rPr>
          <w:spacing w:val="-4"/>
          <w:sz w:val="22"/>
          <w:szCs w:val="22"/>
        </w:rPr>
        <w:t xml:space="preserve"> </w:t>
      </w:r>
      <w:r w:rsidR="005D0EFC" w:rsidRPr="001B3DD0">
        <w:rPr>
          <w:spacing w:val="-4"/>
          <w:sz w:val="22"/>
          <w:szCs w:val="22"/>
        </w:rPr>
        <w:t xml:space="preserve">Inhalovaný </w:t>
      </w:r>
      <w:proofErr w:type="spellStart"/>
      <w:r w:rsidR="005D0EFC" w:rsidRPr="001B3DD0">
        <w:rPr>
          <w:spacing w:val="-4"/>
          <w:sz w:val="22"/>
          <w:szCs w:val="22"/>
        </w:rPr>
        <w:t>budezonid</w:t>
      </w:r>
      <w:proofErr w:type="spellEnd"/>
      <w:r w:rsidR="005D0EFC" w:rsidRPr="001B3DD0">
        <w:rPr>
          <w:spacing w:val="-4"/>
          <w:sz w:val="22"/>
          <w:szCs w:val="22"/>
        </w:rPr>
        <w:t xml:space="preserve"> sa rýchlo absorbuje a dosahuje maximálnu plazmatickú koncentráciu v priebehu 30 minút po inhalácii. V</w:t>
      </w:r>
      <w:r w:rsidR="005D6832" w:rsidRPr="001B3DD0">
        <w:rPr>
          <w:spacing w:val="-4"/>
          <w:sz w:val="22"/>
          <w:szCs w:val="22"/>
        </w:rPr>
        <w:t> štúdiách</w:t>
      </w:r>
      <w:r w:rsidR="005D0EFC" w:rsidRPr="001B3DD0">
        <w:rPr>
          <w:spacing w:val="-4"/>
          <w:sz w:val="22"/>
          <w:szCs w:val="22"/>
        </w:rPr>
        <w:t xml:space="preserve"> sa zistila </w:t>
      </w:r>
      <w:r w:rsidR="00604B16" w:rsidRPr="001B3DD0">
        <w:rPr>
          <w:spacing w:val="-4"/>
          <w:sz w:val="22"/>
          <w:szCs w:val="22"/>
        </w:rPr>
        <w:t xml:space="preserve">po inhalácii pomocou inhalátora </w:t>
      </w:r>
      <w:r w:rsidR="005D6832" w:rsidRPr="001B3DD0">
        <w:rPr>
          <w:spacing w:val="-4"/>
          <w:sz w:val="22"/>
          <w:szCs w:val="22"/>
        </w:rPr>
        <w:t xml:space="preserve">prášku </w:t>
      </w:r>
      <w:r w:rsidR="005D0EFC" w:rsidRPr="001B3DD0">
        <w:rPr>
          <w:spacing w:val="-4"/>
          <w:sz w:val="22"/>
          <w:szCs w:val="22"/>
        </w:rPr>
        <w:t xml:space="preserve">priemerná pľúcna depozícia </w:t>
      </w:r>
      <w:proofErr w:type="spellStart"/>
      <w:r w:rsidR="005D0EFC" w:rsidRPr="001B3DD0">
        <w:rPr>
          <w:spacing w:val="-4"/>
          <w:sz w:val="22"/>
          <w:szCs w:val="22"/>
        </w:rPr>
        <w:t>budezonidu</w:t>
      </w:r>
      <w:proofErr w:type="spellEnd"/>
      <w:r w:rsidR="005D0EFC" w:rsidRPr="001B3DD0">
        <w:rPr>
          <w:spacing w:val="-4"/>
          <w:sz w:val="22"/>
          <w:szCs w:val="22"/>
        </w:rPr>
        <w:t xml:space="preserve"> v rozmedzí od 32</w:t>
      </w:r>
      <w:r w:rsidR="00ED2322" w:rsidRPr="001B3DD0">
        <w:rPr>
          <w:spacing w:val="-4"/>
          <w:sz w:val="22"/>
          <w:szCs w:val="22"/>
        </w:rPr>
        <w:t xml:space="preserve"> </w:t>
      </w:r>
      <w:r w:rsidR="005D0EFC" w:rsidRPr="001B3DD0">
        <w:rPr>
          <w:spacing w:val="-4"/>
          <w:sz w:val="22"/>
          <w:szCs w:val="22"/>
        </w:rPr>
        <w:t>% do 44</w:t>
      </w:r>
      <w:r w:rsidR="00ED2322" w:rsidRPr="001B3DD0">
        <w:rPr>
          <w:spacing w:val="-4"/>
          <w:sz w:val="22"/>
          <w:szCs w:val="22"/>
        </w:rPr>
        <w:t xml:space="preserve"> </w:t>
      </w:r>
      <w:r w:rsidR="005D0EFC" w:rsidRPr="001B3DD0">
        <w:rPr>
          <w:spacing w:val="-4"/>
          <w:sz w:val="22"/>
          <w:szCs w:val="22"/>
        </w:rPr>
        <w:t xml:space="preserve">% dodanej dávky. Systémová biologická dostupnosť </w:t>
      </w:r>
      <w:proofErr w:type="spellStart"/>
      <w:r w:rsidR="005D0EFC" w:rsidRPr="001B3DD0">
        <w:rPr>
          <w:spacing w:val="-4"/>
          <w:sz w:val="22"/>
          <w:szCs w:val="22"/>
        </w:rPr>
        <w:t>budezonidu</w:t>
      </w:r>
      <w:proofErr w:type="spellEnd"/>
      <w:r w:rsidR="005D0EFC" w:rsidRPr="001B3DD0">
        <w:rPr>
          <w:spacing w:val="-4"/>
          <w:sz w:val="22"/>
          <w:szCs w:val="22"/>
        </w:rPr>
        <w:t xml:space="preserve"> je približne 49</w:t>
      </w:r>
      <w:r w:rsidR="00ED2322" w:rsidRPr="001B3DD0">
        <w:rPr>
          <w:spacing w:val="-4"/>
          <w:sz w:val="22"/>
          <w:szCs w:val="22"/>
        </w:rPr>
        <w:t xml:space="preserve"> </w:t>
      </w:r>
      <w:r w:rsidR="005D0EFC" w:rsidRPr="001B3DD0">
        <w:rPr>
          <w:spacing w:val="-4"/>
          <w:sz w:val="22"/>
          <w:szCs w:val="22"/>
        </w:rPr>
        <w:t>% dodanej dávky. U detí vo veku 6 - 16 rokov je pľúcna depozícia v tom istom rozmedzí ako u dospelých pri rovnakých podaných dávkach</w:t>
      </w:r>
      <w:r w:rsidR="005D6832" w:rsidRPr="001B3DD0">
        <w:rPr>
          <w:spacing w:val="-4"/>
          <w:sz w:val="22"/>
          <w:szCs w:val="22"/>
        </w:rPr>
        <w:t>. V</w:t>
      </w:r>
      <w:r w:rsidR="005D0EFC" w:rsidRPr="001B3DD0">
        <w:rPr>
          <w:spacing w:val="-4"/>
          <w:sz w:val="22"/>
          <w:szCs w:val="22"/>
        </w:rPr>
        <w:t>ýsledné plazma</w:t>
      </w:r>
      <w:r w:rsidR="00604B16" w:rsidRPr="001B3DD0">
        <w:rPr>
          <w:spacing w:val="-4"/>
          <w:sz w:val="22"/>
          <w:szCs w:val="22"/>
        </w:rPr>
        <w:t>tické koncentrácie neboli stanove</w:t>
      </w:r>
      <w:r w:rsidR="005D0EFC" w:rsidRPr="001B3DD0">
        <w:rPr>
          <w:spacing w:val="-4"/>
          <w:sz w:val="22"/>
          <w:szCs w:val="22"/>
        </w:rPr>
        <w:t>né.</w:t>
      </w:r>
    </w:p>
    <w:p w14:paraId="1DC567AC" w14:textId="77777777" w:rsidR="00EC1D73" w:rsidRPr="001B3DD0" w:rsidRDefault="00EC1D73" w:rsidP="00FE565B">
      <w:pPr>
        <w:pStyle w:val="Zkladntext"/>
        <w:ind w:left="0" w:firstLine="0"/>
        <w:jc w:val="left"/>
        <w:rPr>
          <w:spacing w:val="-4"/>
          <w:sz w:val="22"/>
          <w:szCs w:val="22"/>
        </w:rPr>
      </w:pPr>
    </w:p>
    <w:p w14:paraId="3926ED6E" w14:textId="77777777" w:rsidR="00EC1D73" w:rsidRPr="001B3DD0" w:rsidRDefault="00EC1D73" w:rsidP="00FE565B">
      <w:pPr>
        <w:ind w:left="0" w:firstLine="0"/>
        <w:rPr>
          <w:spacing w:val="-4"/>
          <w:sz w:val="22"/>
          <w:szCs w:val="22"/>
          <w:u w:val="single"/>
        </w:rPr>
      </w:pPr>
      <w:r w:rsidRPr="001B3DD0">
        <w:rPr>
          <w:spacing w:val="-4"/>
          <w:sz w:val="22"/>
          <w:szCs w:val="22"/>
        </w:rPr>
        <w:t xml:space="preserve">Inhalovaný </w:t>
      </w:r>
      <w:proofErr w:type="spellStart"/>
      <w:r w:rsidRPr="001B3DD0">
        <w:rPr>
          <w:spacing w:val="-4"/>
          <w:sz w:val="22"/>
          <w:szCs w:val="22"/>
        </w:rPr>
        <w:t>formoterol</w:t>
      </w:r>
      <w:proofErr w:type="spellEnd"/>
      <w:r w:rsidRPr="001B3DD0">
        <w:rPr>
          <w:spacing w:val="-4"/>
          <w:sz w:val="22"/>
          <w:szCs w:val="22"/>
        </w:rPr>
        <w:t xml:space="preserve"> sa rýchlo absorbuje a dosahuje maximálnu plazmatickú koncentráciu v priebehu 10 minút po inhalácii. V </w:t>
      </w:r>
      <w:r w:rsidR="00ED2322" w:rsidRPr="001B3DD0">
        <w:rPr>
          <w:spacing w:val="-4"/>
          <w:sz w:val="22"/>
          <w:szCs w:val="22"/>
        </w:rPr>
        <w:t>štúdiách</w:t>
      </w:r>
      <w:r w:rsidRPr="001B3DD0">
        <w:rPr>
          <w:spacing w:val="-4"/>
          <w:sz w:val="22"/>
          <w:szCs w:val="22"/>
        </w:rPr>
        <w:t xml:space="preserve"> </w:t>
      </w:r>
      <w:r w:rsidR="00ED2322" w:rsidRPr="001B3DD0">
        <w:rPr>
          <w:spacing w:val="-4"/>
          <w:sz w:val="22"/>
          <w:szCs w:val="22"/>
        </w:rPr>
        <w:t xml:space="preserve">po inhalácii </w:t>
      </w:r>
      <w:r w:rsidR="00604B16" w:rsidRPr="001B3DD0">
        <w:rPr>
          <w:spacing w:val="-4"/>
          <w:sz w:val="22"/>
          <w:szCs w:val="22"/>
        </w:rPr>
        <w:t>pomocou</w:t>
      </w:r>
      <w:r w:rsidR="00ED2322" w:rsidRPr="001B3DD0">
        <w:rPr>
          <w:spacing w:val="-4"/>
          <w:sz w:val="22"/>
          <w:szCs w:val="22"/>
        </w:rPr>
        <w:t xml:space="preserve"> </w:t>
      </w:r>
      <w:r w:rsidR="007A496B" w:rsidRPr="001B3DD0">
        <w:rPr>
          <w:spacing w:val="-4"/>
          <w:sz w:val="22"/>
          <w:szCs w:val="22"/>
        </w:rPr>
        <w:t xml:space="preserve">inhalátora </w:t>
      </w:r>
      <w:r w:rsidR="002422E5" w:rsidRPr="001B3DD0">
        <w:rPr>
          <w:spacing w:val="-4"/>
          <w:sz w:val="22"/>
          <w:szCs w:val="22"/>
        </w:rPr>
        <w:t xml:space="preserve">prášku </w:t>
      </w:r>
      <w:r w:rsidRPr="001B3DD0">
        <w:rPr>
          <w:spacing w:val="-4"/>
          <w:sz w:val="22"/>
          <w:szCs w:val="22"/>
        </w:rPr>
        <w:t>sa zistilo, že</w:t>
      </w:r>
      <w:r w:rsidR="002422E5" w:rsidRPr="001B3DD0">
        <w:rPr>
          <w:spacing w:val="-4"/>
          <w:sz w:val="22"/>
          <w:szCs w:val="22"/>
        </w:rPr>
        <w:t xml:space="preserve"> sa </w:t>
      </w:r>
      <w:r w:rsidRPr="001B3DD0">
        <w:rPr>
          <w:spacing w:val="-4"/>
          <w:sz w:val="22"/>
          <w:szCs w:val="22"/>
        </w:rPr>
        <w:t xml:space="preserve">priemerná depozícia </w:t>
      </w:r>
      <w:proofErr w:type="spellStart"/>
      <w:r w:rsidR="002422E5" w:rsidRPr="001B3DD0">
        <w:rPr>
          <w:spacing w:val="-4"/>
          <w:sz w:val="22"/>
          <w:szCs w:val="22"/>
        </w:rPr>
        <w:t>formoterolu</w:t>
      </w:r>
      <w:proofErr w:type="spellEnd"/>
      <w:r w:rsidR="002422E5" w:rsidRPr="001B3DD0">
        <w:rPr>
          <w:spacing w:val="-4"/>
          <w:sz w:val="22"/>
          <w:szCs w:val="22"/>
        </w:rPr>
        <w:t xml:space="preserve"> </w:t>
      </w:r>
      <w:r w:rsidRPr="001B3DD0">
        <w:rPr>
          <w:spacing w:val="-4"/>
          <w:sz w:val="22"/>
          <w:szCs w:val="22"/>
        </w:rPr>
        <w:t>v pľúcach pohybovala v rozmedzí od 28</w:t>
      </w:r>
      <w:r w:rsidR="00ED2322" w:rsidRPr="001B3DD0">
        <w:rPr>
          <w:spacing w:val="-4"/>
          <w:sz w:val="22"/>
          <w:szCs w:val="22"/>
        </w:rPr>
        <w:t xml:space="preserve"> </w:t>
      </w:r>
      <w:r w:rsidRPr="001B3DD0">
        <w:rPr>
          <w:spacing w:val="-4"/>
          <w:sz w:val="22"/>
          <w:szCs w:val="22"/>
        </w:rPr>
        <w:t>% do 49</w:t>
      </w:r>
      <w:r w:rsidR="00ED2322" w:rsidRPr="001B3DD0">
        <w:rPr>
          <w:spacing w:val="-4"/>
          <w:sz w:val="22"/>
          <w:szCs w:val="22"/>
        </w:rPr>
        <w:t xml:space="preserve"> </w:t>
      </w:r>
      <w:r w:rsidRPr="001B3DD0">
        <w:rPr>
          <w:spacing w:val="-4"/>
          <w:sz w:val="22"/>
          <w:szCs w:val="22"/>
        </w:rPr>
        <w:t xml:space="preserve">% dodanej dávky. Systémová biologická dostupnosť </w:t>
      </w:r>
      <w:r w:rsidR="00356CB4" w:rsidRPr="001B3DD0">
        <w:rPr>
          <w:spacing w:val="-4"/>
          <w:sz w:val="22"/>
          <w:szCs w:val="22"/>
        </w:rPr>
        <w:t xml:space="preserve">predstavuje </w:t>
      </w:r>
      <w:r w:rsidR="002422E5" w:rsidRPr="001B3DD0">
        <w:rPr>
          <w:spacing w:val="-4"/>
          <w:sz w:val="22"/>
          <w:szCs w:val="22"/>
        </w:rPr>
        <w:t xml:space="preserve">asi </w:t>
      </w:r>
      <w:r w:rsidRPr="001B3DD0">
        <w:rPr>
          <w:spacing w:val="-4"/>
          <w:sz w:val="22"/>
          <w:szCs w:val="22"/>
        </w:rPr>
        <w:t>61</w:t>
      </w:r>
      <w:r w:rsidR="00ED2322" w:rsidRPr="001B3DD0">
        <w:rPr>
          <w:spacing w:val="-4"/>
          <w:sz w:val="22"/>
          <w:szCs w:val="22"/>
        </w:rPr>
        <w:t xml:space="preserve"> </w:t>
      </w:r>
      <w:r w:rsidRPr="001B3DD0">
        <w:rPr>
          <w:spacing w:val="-4"/>
          <w:sz w:val="22"/>
          <w:szCs w:val="22"/>
        </w:rPr>
        <w:t>% dodanej dávky.</w:t>
      </w:r>
    </w:p>
    <w:p w14:paraId="256F546D" w14:textId="77777777" w:rsidR="00BC202D" w:rsidRPr="001B3DD0" w:rsidRDefault="00BC202D" w:rsidP="009E7854">
      <w:pPr>
        <w:pStyle w:val="Nadpis3"/>
        <w:jc w:val="left"/>
        <w:rPr>
          <w:bCs/>
          <w:iCs/>
          <w:sz w:val="22"/>
          <w:szCs w:val="22"/>
        </w:rPr>
      </w:pPr>
    </w:p>
    <w:p w14:paraId="3B06ADAB" w14:textId="2ED7301C" w:rsidR="00BC202D" w:rsidRPr="001B3DD0" w:rsidRDefault="00EC1D73" w:rsidP="009E7854">
      <w:pPr>
        <w:pStyle w:val="Nadpis3"/>
        <w:jc w:val="left"/>
        <w:rPr>
          <w:b w:val="0"/>
          <w:bCs/>
          <w:i w:val="0"/>
          <w:sz w:val="22"/>
          <w:szCs w:val="22"/>
          <w:u w:val="single"/>
        </w:rPr>
      </w:pPr>
      <w:r w:rsidRPr="001B3DD0">
        <w:rPr>
          <w:b w:val="0"/>
          <w:bCs/>
          <w:i w:val="0"/>
          <w:sz w:val="22"/>
          <w:szCs w:val="22"/>
          <w:u w:val="single"/>
        </w:rPr>
        <w:t>Distribúcia a</w:t>
      </w:r>
      <w:r w:rsidR="00D0209F" w:rsidRPr="001B3DD0">
        <w:rPr>
          <w:b w:val="0"/>
          <w:bCs/>
          <w:i w:val="0"/>
          <w:sz w:val="22"/>
          <w:szCs w:val="22"/>
          <w:u w:val="single"/>
        </w:rPr>
        <w:t> </w:t>
      </w:r>
      <w:proofErr w:type="spellStart"/>
      <w:r w:rsidR="00AA5E4D" w:rsidRPr="001B3DD0">
        <w:rPr>
          <w:b w:val="0"/>
          <w:bCs/>
          <w:i w:val="0"/>
          <w:sz w:val="22"/>
          <w:szCs w:val="22"/>
          <w:u w:val="single"/>
        </w:rPr>
        <w:t>biotransformácia</w:t>
      </w:r>
      <w:proofErr w:type="spellEnd"/>
    </w:p>
    <w:p w14:paraId="0A414B52" w14:textId="77777777" w:rsidR="00D0209F" w:rsidRPr="001B3DD0" w:rsidRDefault="00D0209F" w:rsidP="00D0209F">
      <w:pPr>
        <w:rPr>
          <w:sz w:val="22"/>
          <w:szCs w:val="22"/>
        </w:rPr>
      </w:pPr>
    </w:p>
    <w:p w14:paraId="05F3463C" w14:textId="77777777" w:rsidR="00EC1D73" w:rsidRPr="001B3DD0" w:rsidRDefault="00EC1D73" w:rsidP="00FE565B">
      <w:pPr>
        <w:ind w:left="0" w:right="-1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Väzba </w:t>
      </w:r>
      <w:proofErr w:type="spellStart"/>
      <w:r w:rsidRPr="001B3DD0">
        <w:rPr>
          <w:sz w:val="22"/>
          <w:szCs w:val="22"/>
        </w:rPr>
        <w:t>formoterolu</w:t>
      </w:r>
      <w:proofErr w:type="spellEnd"/>
      <w:r w:rsidRPr="001B3DD0">
        <w:rPr>
          <w:sz w:val="22"/>
          <w:szCs w:val="22"/>
        </w:rPr>
        <w:t xml:space="preserve"> na bielkoviny krvnej plazmy je približne 50</w:t>
      </w:r>
      <w:r w:rsidR="00ED2322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%, väzba </w:t>
      </w:r>
      <w:proofErr w:type="spellStart"/>
      <w:r w:rsidRPr="001B3DD0">
        <w:rPr>
          <w:sz w:val="22"/>
          <w:szCs w:val="22"/>
        </w:rPr>
        <w:t>budezonidu</w:t>
      </w:r>
      <w:proofErr w:type="spellEnd"/>
      <w:r w:rsidRPr="001B3DD0">
        <w:rPr>
          <w:sz w:val="22"/>
          <w:szCs w:val="22"/>
        </w:rPr>
        <w:t xml:space="preserve"> </w:t>
      </w:r>
      <w:r w:rsidR="00D0209F" w:rsidRPr="001B3DD0">
        <w:rPr>
          <w:sz w:val="22"/>
          <w:szCs w:val="22"/>
        </w:rPr>
        <w:t xml:space="preserve">je </w:t>
      </w:r>
      <w:r w:rsidRPr="001B3DD0">
        <w:rPr>
          <w:sz w:val="22"/>
          <w:szCs w:val="22"/>
        </w:rPr>
        <w:t>približne 90</w:t>
      </w:r>
      <w:r w:rsidR="00ED2322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%. </w:t>
      </w:r>
      <w:proofErr w:type="spellStart"/>
      <w:r w:rsidRPr="001B3DD0">
        <w:rPr>
          <w:sz w:val="22"/>
          <w:szCs w:val="22"/>
        </w:rPr>
        <w:t>Formoterol</w:t>
      </w:r>
      <w:proofErr w:type="spellEnd"/>
      <w:r w:rsidRPr="001B3DD0">
        <w:rPr>
          <w:sz w:val="22"/>
          <w:szCs w:val="22"/>
        </w:rPr>
        <w:t xml:space="preserve"> má distribučný objem približne 4 l/kg, </w:t>
      </w:r>
      <w:proofErr w:type="spellStart"/>
      <w:r w:rsidRPr="001B3DD0">
        <w:rPr>
          <w:sz w:val="22"/>
          <w:szCs w:val="22"/>
        </w:rPr>
        <w:t>budezonid</w:t>
      </w:r>
      <w:proofErr w:type="spellEnd"/>
      <w:r w:rsidRPr="001B3DD0">
        <w:rPr>
          <w:sz w:val="22"/>
          <w:szCs w:val="22"/>
        </w:rPr>
        <w:t xml:space="preserve"> 3 l/kg.</w:t>
      </w:r>
      <w:r w:rsidR="00D0209F"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Formoterol</w:t>
      </w:r>
      <w:proofErr w:type="spellEnd"/>
      <w:r w:rsidRPr="001B3DD0">
        <w:rPr>
          <w:sz w:val="22"/>
          <w:szCs w:val="22"/>
        </w:rPr>
        <w:t xml:space="preserve"> sa </w:t>
      </w:r>
      <w:proofErr w:type="spellStart"/>
      <w:r w:rsidRPr="001B3DD0">
        <w:rPr>
          <w:sz w:val="22"/>
          <w:szCs w:val="22"/>
        </w:rPr>
        <w:t>inaktivuje</w:t>
      </w:r>
      <w:proofErr w:type="spellEnd"/>
      <w:r w:rsidR="00ED2322" w:rsidRPr="001B3DD0">
        <w:rPr>
          <w:sz w:val="22"/>
          <w:szCs w:val="22"/>
        </w:rPr>
        <w:t xml:space="preserve"> cez </w:t>
      </w:r>
      <w:r w:rsidRPr="001B3DD0">
        <w:rPr>
          <w:sz w:val="22"/>
          <w:szCs w:val="22"/>
        </w:rPr>
        <w:t>konjugačn</w:t>
      </w:r>
      <w:r w:rsidR="00ED2322" w:rsidRPr="001B3DD0">
        <w:rPr>
          <w:sz w:val="22"/>
          <w:szCs w:val="22"/>
        </w:rPr>
        <w:t>é</w:t>
      </w:r>
      <w:r w:rsidRPr="001B3DD0">
        <w:rPr>
          <w:sz w:val="22"/>
          <w:szCs w:val="22"/>
        </w:rPr>
        <w:t xml:space="preserve"> reakci</w:t>
      </w:r>
      <w:r w:rsidR="00ED2322" w:rsidRPr="001B3DD0">
        <w:rPr>
          <w:sz w:val="22"/>
          <w:szCs w:val="22"/>
        </w:rPr>
        <w:t>e</w:t>
      </w:r>
      <w:r w:rsidRPr="001B3DD0">
        <w:rPr>
          <w:sz w:val="22"/>
          <w:szCs w:val="22"/>
        </w:rPr>
        <w:t xml:space="preserve"> (tvoria sa aktívne O-</w:t>
      </w:r>
      <w:proofErr w:type="spellStart"/>
      <w:r w:rsidRPr="001B3DD0">
        <w:rPr>
          <w:sz w:val="22"/>
          <w:szCs w:val="22"/>
        </w:rPr>
        <w:t>demetylované</w:t>
      </w:r>
      <w:proofErr w:type="spellEnd"/>
      <w:r w:rsidRPr="001B3DD0">
        <w:rPr>
          <w:sz w:val="22"/>
          <w:szCs w:val="22"/>
        </w:rPr>
        <w:t xml:space="preserve"> a </w:t>
      </w:r>
      <w:proofErr w:type="spellStart"/>
      <w:r w:rsidRPr="001B3DD0">
        <w:rPr>
          <w:sz w:val="22"/>
          <w:szCs w:val="22"/>
        </w:rPr>
        <w:t>deformylované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metabolity</w:t>
      </w:r>
      <w:proofErr w:type="spellEnd"/>
      <w:r w:rsidRPr="001B3DD0">
        <w:rPr>
          <w:sz w:val="22"/>
          <w:szCs w:val="22"/>
        </w:rPr>
        <w:t xml:space="preserve">, ktoré sa však detegujú prevažne ako </w:t>
      </w:r>
      <w:proofErr w:type="spellStart"/>
      <w:r w:rsidRPr="001B3DD0">
        <w:rPr>
          <w:sz w:val="22"/>
          <w:szCs w:val="22"/>
        </w:rPr>
        <w:t>inaktivované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konjugáty</w:t>
      </w:r>
      <w:proofErr w:type="spellEnd"/>
      <w:r w:rsidRPr="001B3DD0">
        <w:rPr>
          <w:sz w:val="22"/>
          <w:szCs w:val="22"/>
        </w:rPr>
        <w:t>). Pri prv</w:t>
      </w:r>
      <w:r w:rsidR="00D0209F" w:rsidRPr="001B3DD0">
        <w:rPr>
          <w:sz w:val="22"/>
          <w:szCs w:val="22"/>
        </w:rPr>
        <w:t xml:space="preserve">om prechode </w:t>
      </w:r>
      <w:r w:rsidRPr="001B3DD0">
        <w:rPr>
          <w:sz w:val="22"/>
          <w:szCs w:val="22"/>
        </w:rPr>
        <w:t xml:space="preserve">pečeňou podlieha </w:t>
      </w:r>
      <w:proofErr w:type="spellStart"/>
      <w:r w:rsidRPr="001B3DD0">
        <w:rPr>
          <w:sz w:val="22"/>
          <w:szCs w:val="22"/>
        </w:rPr>
        <w:t>budezonid</w:t>
      </w:r>
      <w:proofErr w:type="spellEnd"/>
      <w:r w:rsidRPr="001B3DD0">
        <w:rPr>
          <w:sz w:val="22"/>
          <w:szCs w:val="22"/>
        </w:rPr>
        <w:t xml:space="preserve"> </w:t>
      </w:r>
      <w:r w:rsidR="00D0209F" w:rsidRPr="001B3DD0">
        <w:rPr>
          <w:sz w:val="22"/>
          <w:szCs w:val="22"/>
        </w:rPr>
        <w:t xml:space="preserve">rozsiahlej </w:t>
      </w:r>
      <w:r w:rsidRPr="001B3DD0">
        <w:rPr>
          <w:sz w:val="22"/>
          <w:szCs w:val="22"/>
        </w:rPr>
        <w:t>(približne 90</w:t>
      </w:r>
      <w:r w:rsidR="00ED2322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%) </w:t>
      </w:r>
      <w:proofErr w:type="spellStart"/>
      <w:r w:rsidRPr="001B3DD0">
        <w:rPr>
          <w:sz w:val="22"/>
          <w:szCs w:val="22"/>
        </w:rPr>
        <w:t>biotransformácii</w:t>
      </w:r>
      <w:proofErr w:type="spellEnd"/>
      <w:r w:rsidRPr="001B3DD0">
        <w:rPr>
          <w:sz w:val="22"/>
          <w:szCs w:val="22"/>
        </w:rPr>
        <w:t xml:space="preserve"> na </w:t>
      </w:r>
      <w:proofErr w:type="spellStart"/>
      <w:r w:rsidRPr="001B3DD0">
        <w:rPr>
          <w:sz w:val="22"/>
          <w:szCs w:val="22"/>
        </w:rPr>
        <w:t>metabolity</w:t>
      </w:r>
      <w:proofErr w:type="spellEnd"/>
      <w:r w:rsidRPr="001B3DD0">
        <w:rPr>
          <w:sz w:val="22"/>
          <w:szCs w:val="22"/>
        </w:rPr>
        <w:t xml:space="preserve"> s nízkou </w:t>
      </w:r>
      <w:proofErr w:type="spellStart"/>
      <w:r w:rsidRPr="001B3DD0">
        <w:rPr>
          <w:sz w:val="22"/>
          <w:szCs w:val="22"/>
        </w:rPr>
        <w:t>gluko</w:t>
      </w:r>
      <w:r w:rsidR="0078237E" w:rsidRPr="001B3DD0">
        <w:rPr>
          <w:sz w:val="22"/>
          <w:szCs w:val="22"/>
        </w:rPr>
        <w:t>kortikosteroidov</w:t>
      </w:r>
      <w:r w:rsidRPr="001B3DD0">
        <w:rPr>
          <w:sz w:val="22"/>
          <w:szCs w:val="22"/>
        </w:rPr>
        <w:t>ou</w:t>
      </w:r>
      <w:proofErr w:type="spellEnd"/>
      <w:r w:rsidRPr="001B3DD0">
        <w:rPr>
          <w:sz w:val="22"/>
          <w:szCs w:val="22"/>
        </w:rPr>
        <w:t xml:space="preserve"> aktivitou. </w:t>
      </w:r>
      <w:proofErr w:type="spellStart"/>
      <w:r w:rsidRPr="001B3DD0">
        <w:rPr>
          <w:sz w:val="22"/>
          <w:szCs w:val="22"/>
        </w:rPr>
        <w:t>Gluko</w:t>
      </w:r>
      <w:r w:rsidR="0078237E" w:rsidRPr="001B3DD0">
        <w:rPr>
          <w:sz w:val="22"/>
          <w:szCs w:val="22"/>
        </w:rPr>
        <w:t>kortikosteroidov</w:t>
      </w:r>
      <w:r w:rsidRPr="001B3DD0">
        <w:rPr>
          <w:sz w:val="22"/>
          <w:szCs w:val="22"/>
        </w:rPr>
        <w:t>á</w:t>
      </w:r>
      <w:proofErr w:type="spellEnd"/>
      <w:r w:rsidRPr="001B3DD0">
        <w:rPr>
          <w:sz w:val="22"/>
          <w:szCs w:val="22"/>
        </w:rPr>
        <w:t xml:space="preserve"> aktivita hlavných </w:t>
      </w:r>
      <w:proofErr w:type="spellStart"/>
      <w:r w:rsidRPr="001B3DD0">
        <w:rPr>
          <w:sz w:val="22"/>
          <w:szCs w:val="22"/>
        </w:rPr>
        <w:t>metabolitov</w:t>
      </w:r>
      <w:proofErr w:type="spellEnd"/>
      <w:r w:rsidRPr="001B3DD0">
        <w:rPr>
          <w:sz w:val="22"/>
          <w:szCs w:val="22"/>
        </w:rPr>
        <w:t xml:space="preserve">, 6-beta-hydroxybudezonidu a 16-alfa-hydroxyprednizolónu </w:t>
      </w:r>
      <w:r w:rsidR="00C60721" w:rsidRPr="001B3DD0">
        <w:rPr>
          <w:sz w:val="22"/>
          <w:szCs w:val="22"/>
        </w:rPr>
        <w:t xml:space="preserve">predstavuje menej </w:t>
      </w:r>
      <w:r w:rsidRPr="001B3DD0">
        <w:rPr>
          <w:sz w:val="22"/>
          <w:szCs w:val="22"/>
        </w:rPr>
        <w:t>ako 1</w:t>
      </w:r>
      <w:r w:rsidR="00ED2322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% </w:t>
      </w:r>
      <w:proofErr w:type="spellStart"/>
      <w:r w:rsidR="00C60721" w:rsidRPr="001B3DD0">
        <w:rPr>
          <w:sz w:val="22"/>
          <w:szCs w:val="22"/>
        </w:rPr>
        <w:t>gluko</w:t>
      </w:r>
      <w:r w:rsidR="0078237E" w:rsidRPr="001B3DD0">
        <w:rPr>
          <w:sz w:val="22"/>
          <w:szCs w:val="22"/>
        </w:rPr>
        <w:t>kortikosteroidov</w:t>
      </w:r>
      <w:r w:rsidR="00C60721" w:rsidRPr="001B3DD0">
        <w:rPr>
          <w:sz w:val="22"/>
          <w:szCs w:val="22"/>
        </w:rPr>
        <w:t>ej</w:t>
      </w:r>
      <w:proofErr w:type="spellEnd"/>
      <w:r w:rsidR="00C60721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aktivity </w:t>
      </w:r>
      <w:proofErr w:type="spellStart"/>
      <w:r w:rsidRPr="001B3DD0">
        <w:rPr>
          <w:sz w:val="22"/>
          <w:szCs w:val="22"/>
        </w:rPr>
        <w:t>budezonidu</w:t>
      </w:r>
      <w:proofErr w:type="spellEnd"/>
      <w:r w:rsidRPr="001B3DD0">
        <w:rPr>
          <w:sz w:val="22"/>
          <w:szCs w:val="22"/>
        </w:rPr>
        <w:t xml:space="preserve">. Nie sú </w:t>
      </w:r>
      <w:r w:rsidR="009C5CD9" w:rsidRPr="001B3DD0">
        <w:rPr>
          <w:sz w:val="22"/>
          <w:szCs w:val="22"/>
        </w:rPr>
        <w:t>názna</w:t>
      </w:r>
      <w:r w:rsidRPr="001B3DD0">
        <w:rPr>
          <w:sz w:val="22"/>
          <w:szCs w:val="22"/>
        </w:rPr>
        <w:t xml:space="preserve">ky žiadnych metabolických interakcií, prípadne </w:t>
      </w:r>
      <w:proofErr w:type="spellStart"/>
      <w:r w:rsidRPr="001B3DD0">
        <w:rPr>
          <w:color w:val="000000"/>
          <w:sz w:val="22"/>
          <w:szCs w:val="22"/>
        </w:rPr>
        <w:t>translokačných</w:t>
      </w:r>
      <w:proofErr w:type="spellEnd"/>
      <w:r w:rsidRPr="001B3DD0">
        <w:rPr>
          <w:color w:val="000000"/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reakcií medzi </w:t>
      </w:r>
      <w:proofErr w:type="spellStart"/>
      <w:r w:rsidRPr="001B3DD0">
        <w:rPr>
          <w:sz w:val="22"/>
          <w:szCs w:val="22"/>
        </w:rPr>
        <w:t>formoterolom</w:t>
      </w:r>
      <w:proofErr w:type="spellEnd"/>
      <w:r w:rsidRPr="001B3DD0">
        <w:rPr>
          <w:sz w:val="22"/>
          <w:szCs w:val="22"/>
        </w:rPr>
        <w:t xml:space="preserve"> a </w:t>
      </w:r>
      <w:proofErr w:type="spellStart"/>
      <w:r w:rsidRPr="001B3DD0">
        <w:rPr>
          <w:sz w:val="22"/>
          <w:szCs w:val="22"/>
        </w:rPr>
        <w:t>budezonidom</w:t>
      </w:r>
      <w:proofErr w:type="spellEnd"/>
      <w:r w:rsidRPr="001B3DD0">
        <w:rPr>
          <w:sz w:val="22"/>
          <w:szCs w:val="22"/>
        </w:rPr>
        <w:t>.</w:t>
      </w:r>
    </w:p>
    <w:p w14:paraId="60DA1D2C" w14:textId="77777777" w:rsidR="00BC202D" w:rsidRPr="001B3DD0" w:rsidRDefault="00BC202D" w:rsidP="00FE565B">
      <w:pPr>
        <w:pStyle w:val="Nadpis3"/>
        <w:ind w:left="0" w:firstLine="0"/>
        <w:jc w:val="left"/>
        <w:rPr>
          <w:bCs/>
          <w:iCs/>
          <w:sz w:val="22"/>
          <w:szCs w:val="22"/>
        </w:rPr>
      </w:pPr>
    </w:p>
    <w:p w14:paraId="2A9E15B9" w14:textId="77777777" w:rsidR="00EC1D73" w:rsidRPr="001B3DD0" w:rsidRDefault="00EC1D73" w:rsidP="00FE565B">
      <w:pPr>
        <w:pStyle w:val="Nadpis3"/>
        <w:ind w:left="0" w:firstLine="0"/>
        <w:jc w:val="left"/>
        <w:rPr>
          <w:b w:val="0"/>
          <w:bCs/>
          <w:i w:val="0"/>
          <w:sz w:val="22"/>
          <w:szCs w:val="22"/>
          <w:u w:val="single"/>
        </w:rPr>
      </w:pPr>
      <w:r w:rsidRPr="001B3DD0">
        <w:rPr>
          <w:b w:val="0"/>
          <w:bCs/>
          <w:i w:val="0"/>
          <w:sz w:val="22"/>
          <w:szCs w:val="22"/>
          <w:u w:val="single"/>
        </w:rPr>
        <w:t>Eliminácia</w:t>
      </w:r>
    </w:p>
    <w:p w14:paraId="0DB433E6" w14:textId="77777777" w:rsidR="00D0209F" w:rsidRPr="001B3DD0" w:rsidRDefault="00D0209F" w:rsidP="00FE565B">
      <w:pPr>
        <w:ind w:left="0" w:firstLine="0"/>
        <w:rPr>
          <w:sz w:val="22"/>
          <w:szCs w:val="22"/>
        </w:rPr>
      </w:pPr>
    </w:p>
    <w:p w14:paraId="5537C24A" w14:textId="77777777" w:rsidR="00604B16" w:rsidRPr="001B3DD0" w:rsidRDefault="00EC1D73" w:rsidP="00FE565B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Hlavná časť dávky </w:t>
      </w:r>
      <w:proofErr w:type="spellStart"/>
      <w:r w:rsidRPr="001B3DD0">
        <w:rPr>
          <w:sz w:val="22"/>
          <w:szCs w:val="22"/>
        </w:rPr>
        <w:t>formoterolu</w:t>
      </w:r>
      <w:proofErr w:type="spellEnd"/>
      <w:r w:rsidRPr="001B3DD0">
        <w:rPr>
          <w:sz w:val="22"/>
          <w:szCs w:val="22"/>
        </w:rPr>
        <w:t xml:space="preserve"> sa transformuje metabolizmom v pečeni, po ktorom nasleduje eliminácia obličkami. Po inhalácii sa 8</w:t>
      </w:r>
      <w:r w:rsidR="00ED2322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>% až 13</w:t>
      </w:r>
      <w:r w:rsidR="00ED2322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% dodanej dávky </w:t>
      </w:r>
      <w:proofErr w:type="spellStart"/>
      <w:r w:rsidRPr="001B3DD0">
        <w:rPr>
          <w:sz w:val="22"/>
          <w:szCs w:val="22"/>
        </w:rPr>
        <w:t>formoterolu</w:t>
      </w:r>
      <w:proofErr w:type="spellEnd"/>
      <w:r w:rsidRPr="001B3DD0">
        <w:rPr>
          <w:sz w:val="22"/>
          <w:szCs w:val="22"/>
        </w:rPr>
        <w:t xml:space="preserve"> vylúči v nemetabolizovanej forme do moču. </w:t>
      </w:r>
      <w:proofErr w:type="spellStart"/>
      <w:r w:rsidRPr="001B3DD0">
        <w:rPr>
          <w:sz w:val="22"/>
          <w:szCs w:val="22"/>
        </w:rPr>
        <w:t>Formoterol</w:t>
      </w:r>
      <w:proofErr w:type="spellEnd"/>
      <w:r w:rsidRPr="001B3DD0">
        <w:rPr>
          <w:sz w:val="22"/>
          <w:szCs w:val="22"/>
        </w:rPr>
        <w:t xml:space="preserve"> má vysok</w:t>
      </w:r>
      <w:r w:rsidR="006C2C94" w:rsidRPr="001B3DD0">
        <w:rPr>
          <w:sz w:val="22"/>
          <w:szCs w:val="22"/>
        </w:rPr>
        <w:t xml:space="preserve">ú hodnotu </w:t>
      </w:r>
      <w:r w:rsidRPr="001B3DD0">
        <w:rPr>
          <w:sz w:val="22"/>
          <w:szCs w:val="22"/>
        </w:rPr>
        <w:t>systémov</w:t>
      </w:r>
      <w:r w:rsidR="006C2C94" w:rsidRPr="001B3DD0">
        <w:rPr>
          <w:sz w:val="22"/>
          <w:szCs w:val="22"/>
        </w:rPr>
        <w:t xml:space="preserve">ého </w:t>
      </w:r>
      <w:proofErr w:type="spellStart"/>
      <w:r w:rsidRPr="001B3DD0">
        <w:rPr>
          <w:sz w:val="22"/>
          <w:szCs w:val="22"/>
        </w:rPr>
        <w:t>klírens</w:t>
      </w:r>
      <w:r w:rsidR="006C2C94" w:rsidRPr="001B3DD0">
        <w:rPr>
          <w:sz w:val="22"/>
          <w:szCs w:val="22"/>
        </w:rPr>
        <w:t>u</w:t>
      </w:r>
      <w:proofErr w:type="spellEnd"/>
      <w:r w:rsidRPr="001B3DD0">
        <w:rPr>
          <w:sz w:val="22"/>
          <w:szCs w:val="22"/>
        </w:rPr>
        <w:t xml:space="preserve"> (približne 1,4 l/min) a </w:t>
      </w:r>
      <w:r w:rsidR="00604B16" w:rsidRPr="001B3DD0">
        <w:rPr>
          <w:sz w:val="22"/>
          <w:szCs w:val="22"/>
        </w:rPr>
        <w:t>priemerný polčas terminálnej eliminácie je 17 hodín.</w:t>
      </w:r>
    </w:p>
    <w:p w14:paraId="57257283" w14:textId="77777777" w:rsidR="00BE0325" w:rsidRPr="001B3DD0" w:rsidRDefault="00BE0325" w:rsidP="00FE565B">
      <w:pPr>
        <w:ind w:left="0" w:firstLine="0"/>
        <w:rPr>
          <w:sz w:val="22"/>
          <w:szCs w:val="22"/>
        </w:rPr>
      </w:pPr>
    </w:p>
    <w:p w14:paraId="52A6FF6E" w14:textId="77777777" w:rsidR="00EC1D73" w:rsidRPr="001B3DD0" w:rsidRDefault="00EC1D73" w:rsidP="00FE565B">
      <w:pPr>
        <w:ind w:left="0" w:firstLine="0"/>
        <w:rPr>
          <w:sz w:val="22"/>
          <w:szCs w:val="22"/>
        </w:rPr>
      </w:pPr>
      <w:proofErr w:type="spellStart"/>
      <w:r w:rsidRPr="001B3DD0">
        <w:rPr>
          <w:sz w:val="22"/>
          <w:szCs w:val="22"/>
        </w:rPr>
        <w:t>Budezonid</w:t>
      </w:r>
      <w:proofErr w:type="spellEnd"/>
      <w:r w:rsidRPr="001B3DD0">
        <w:rPr>
          <w:sz w:val="22"/>
          <w:szCs w:val="22"/>
        </w:rPr>
        <w:t xml:space="preserve"> sa </w:t>
      </w:r>
      <w:r w:rsidR="00125C5D" w:rsidRPr="001B3DD0">
        <w:rPr>
          <w:sz w:val="22"/>
          <w:szCs w:val="22"/>
        </w:rPr>
        <w:t xml:space="preserve">vylučuje hlavne vo forme </w:t>
      </w:r>
      <w:proofErr w:type="spellStart"/>
      <w:r w:rsidR="00125C5D" w:rsidRPr="001B3DD0">
        <w:rPr>
          <w:sz w:val="22"/>
          <w:szCs w:val="22"/>
        </w:rPr>
        <w:t>m</w:t>
      </w:r>
      <w:r w:rsidRPr="001B3DD0">
        <w:rPr>
          <w:sz w:val="22"/>
          <w:szCs w:val="22"/>
        </w:rPr>
        <w:t>etaboli</w:t>
      </w:r>
      <w:r w:rsidR="00125C5D" w:rsidRPr="001B3DD0">
        <w:rPr>
          <w:sz w:val="22"/>
          <w:szCs w:val="22"/>
        </w:rPr>
        <w:t>tov</w:t>
      </w:r>
      <w:proofErr w:type="spellEnd"/>
      <w:r w:rsidR="00125C5D"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katalyzovan</w:t>
      </w:r>
      <w:r w:rsidR="00604B16" w:rsidRPr="001B3DD0">
        <w:rPr>
          <w:sz w:val="22"/>
          <w:szCs w:val="22"/>
        </w:rPr>
        <w:t>ý</w:t>
      </w:r>
      <w:r w:rsidR="00125C5D" w:rsidRPr="001B3DD0">
        <w:rPr>
          <w:sz w:val="22"/>
          <w:szCs w:val="22"/>
        </w:rPr>
        <w:t>ch</w:t>
      </w:r>
      <w:proofErr w:type="spellEnd"/>
      <w:r w:rsidR="00125C5D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enzýmom CYP3A4. </w:t>
      </w:r>
      <w:proofErr w:type="spellStart"/>
      <w:r w:rsidRPr="001B3DD0">
        <w:rPr>
          <w:sz w:val="22"/>
          <w:szCs w:val="22"/>
        </w:rPr>
        <w:t>Metabolity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budezonidu</w:t>
      </w:r>
      <w:proofErr w:type="spellEnd"/>
      <w:r w:rsidRPr="001B3DD0">
        <w:rPr>
          <w:sz w:val="22"/>
          <w:szCs w:val="22"/>
        </w:rPr>
        <w:t xml:space="preserve"> sa </w:t>
      </w:r>
      <w:r w:rsidR="00125C5D" w:rsidRPr="001B3DD0">
        <w:rPr>
          <w:sz w:val="22"/>
          <w:szCs w:val="22"/>
        </w:rPr>
        <w:t>vylučujú</w:t>
      </w:r>
      <w:r w:rsidRPr="001B3DD0">
        <w:rPr>
          <w:sz w:val="22"/>
          <w:szCs w:val="22"/>
        </w:rPr>
        <w:t xml:space="preserve"> močom priamo alebo v </w:t>
      </w:r>
      <w:proofErr w:type="spellStart"/>
      <w:r w:rsidRPr="001B3DD0">
        <w:rPr>
          <w:sz w:val="22"/>
          <w:szCs w:val="22"/>
        </w:rPr>
        <w:t>konjugovanej</w:t>
      </w:r>
      <w:proofErr w:type="spellEnd"/>
      <w:r w:rsidRPr="001B3DD0">
        <w:rPr>
          <w:sz w:val="22"/>
          <w:szCs w:val="22"/>
        </w:rPr>
        <w:t xml:space="preserve"> forme. V moči </w:t>
      </w:r>
      <w:r w:rsidR="00604B16" w:rsidRPr="001B3DD0">
        <w:rPr>
          <w:sz w:val="22"/>
          <w:szCs w:val="22"/>
        </w:rPr>
        <w:t>sa</w:t>
      </w:r>
      <w:r w:rsidRPr="001B3DD0">
        <w:rPr>
          <w:sz w:val="22"/>
          <w:szCs w:val="22"/>
        </w:rPr>
        <w:t xml:space="preserve"> zist</w:t>
      </w:r>
      <w:r w:rsidR="00604B16" w:rsidRPr="001B3DD0">
        <w:rPr>
          <w:sz w:val="22"/>
          <w:szCs w:val="22"/>
        </w:rPr>
        <w:t>ili</w:t>
      </w:r>
      <w:r w:rsidRPr="001B3DD0">
        <w:rPr>
          <w:sz w:val="22"/>
          <w:szCs w:val="22"/>
        </w:rPr>
        <w:t xml:space="preserve"> iba zanedbateľné množstvá nezmeneného </w:t>
      </w:r>
      <w:proofErr w:type="spellStart"/>
      <w:r w:rsidRPr="001B3DD0">
        <w:rPr>
          <w:sz w:val="22"/>
          <w:szCs w:val="22"/>
        </w:rPr>
        <w:t>budezonidu</w:t>
      </w:r>
      <w:proofErr w:type="spellEnd"/>
      <w:r w:rsidRPr="001B3DD0">
        <w:rPr>
          <w:sz w:val="22"/>
          <w:szCs w:val="22"/>
        </w:rPr>
        <w:t xml:space="preserve">. </w:t>
      </w:r>
      <w:proofErr w:type="spellStart"/>
      <w:r w:rsidRPr="001B3DD0">
        <w:rPr>
          <w:sz w:val="22"/>
          <w:szCs w:val="22"/>
        </w:rPr>
        <w:t>Budezonid</w:t>
      </w:r>
      <w:proofErr w:type="spellEnd"/>
      <w:r w:rsidRPr="001B3DD0">
        <w:rPr>
          <w:sz w:val="22"/>
          <w:szCs w:val="22"/>
        </w:rPr>
        <w:t xml:space="preserve"> má vysok</w:t>
      </w:r>
      <w:r w:rsidR="00125C5D" w:rsidRPr="001B3DD0">
        <w:rPr>
          <w:sz w:val="22"/>
          <w:szCs w:val="22"/>
        </w:rPr>
        <w:t xml:space="preserve">ú hodnotu </w:t>
      </w:r>
      <w:r w:rsidRPr="001B3DD0">
        <w:rPr>
          <w:sz w:val="22"/>
          <w:szCs w:val="22"/>
        </w:rPr>
        <w:t>systémov</w:t>
      </w:r>
      <w:r w:rsidR="00125C5D" w:rsidRPr="001B3DD0">
        <w:rPr>
          <w:sz w:val="22"/>
          <w:szCs w:val="22"/>
        </w:rPr>
        <w:t xml:space="preserve">ého </w:t>
      </w:r>
      <w:proofErr w:type="spellStart"/>
      <w:r w:rsidRPr="001B3DD0">
        <w:rPr>
          <w:sz w:val="22"/>
          <w:szCs w:val="22"/>
        </w:rPr>
        <w:t>klírens</w:t>
      </w:r>
      <w:r w:rsidR="00125C5D" w:rsidRPr="001B3DD0">
        <w:rPr>
          <w:sz w:val="22"/>
          <w:szCs w:val="22"/>
        </w:rPr>
        <w:t>u</w:t>
      </w:r>
      <w:proofErr w:type="spellEnd"/>
      <w:r w:rsidRPr="001B3DD0">
        <w:rPr>
          <w:sz w:val="22"/>
          <w:szCs w:val="22"/>
        </w:rPr>
        <w:t xml:space="preserve"> (približne 1,2 l/min) a plazmatický polčas </w:t>
      </w:r>
      <w:r w:rsidR="00125C5D" w:rsidRPr="001B3DD0">
        <w:rPr>
          <w:sz w:val="22"/>
          <w:szCs w:val="22"/>
        </w:rPr>
        <w:t xml:space="preserve">eliminácie </w:t>
      </w:r>
      <w:r w:rsidRPr="001B3DD0">
        <w:rPr>
          <w:sz w:val="22"/>
          <w:szCs w:val="22"/>
        </w:rPr>
        <w:t xml:space="preserve">po intravenóznom podaní </w:t>
      </w:r>
      <w:r w:rsidR="00125C5D" w:rsidRPr="001B3DD0">
        <w:rPr>
          <w:sz w:val="22"/>
          <w:szCs w:val="22"/>
        </w:rPr>
        <w:t xml:space="preserve">sú v </w:t>
      </w:r>
      <w:r w:rsidRPr="001B3DD0">
        <w:rPr>
          <w:sz w:val="22"/>
          <w:szCs w:val="22"/>
        </w:rPr>
        <w:t>priemere 4 hodiny.</w:t>
      </w:r>
    </w:p>
    <w:p w14:paraId="6BA1F1C1" w14:textId="77777777" w:rsidR="00ED2322" w:rsidRPr="001B3DD0" w:rsidRDefault="00ED2322" w:rsidP="009E7854">
      <w:pPr>
        <w:rPr>
          <w:sz w:val="22"/>
          <w:szCs w:val="22"/>
        </w:rPr>
      </w:pPr>
    </w:p>
    <w:p w14:paraId="3EC46E4D" w14:textId="77777777" w:rsidR="004252DE" w:rsidRPr="001B3DD0" w:rsidRDefault="004252DE" w:rsidP="004252DE">
      <w:pPr>
        <w:rPr>
          <w:sz w:val="22"/>
          <w:szCs w:val="22"/>
        </w:rPr>
      </w:pPr>
      <w:proofErr w:type="spellStart"/>
      <w:r w:rsidRPr="001B3DD0">
        <w:rPr>
          <w:sz w:val="22"/>
          <w:szCs w:val="22"/>
        </w:rPr>
        <w:t>Farmakokinetika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budezonidu</w:t>
      </w:r>
      <w:proofErr w:type="spellEnd"/>
      <w:r w:rsidRPr="001B3DD0">
        <w:rPr>
          <w:sz w:val="22"/>
          <w:szCs w:val="22"/>
        </w:rPr>
        <w:t xml:space="preserve"> alebo </w:t>
      </w:r>
      <w:proofErr w:type="spellStart"/>
      <w:r w:rsidRPr="001B3DD0">
        <w:rPr>
          <w:sz w:val="22"/>
          <w:szCs w:val="22"/>
        </w:rPr>
        <w:t>formoterolu</w:t>
      </w:r>
      <w:proofErr w:type="spellEnd"/>
      <w:r w:rsidRPr="001B3DD0">
        <w:rPr>
          <w:sz w:val="22"/>
          <w:szCs w:val="22"/>
        </w:rPr>
        <w:t xml:space="preserve"> u detí a pacientov so zlyhaním obličiek nie je známa.</w:t>
      </w:r>
    </w:p>
    <w:p w14:paraId="10C85D1D" w14:textId="5059F3EB" w:rsidR="004252DE" w:rsidRPr="001B3DD0" w:rsidRDefault="004252DE" w:rsidP="004252DE">
      <w:pPr>
        <w:rPr>
          <w:sz w:val="22"/>
          <w:szCs w:val="22"/>
        </w:rPr>
      </w:pPr>
      <w:r w:rsidRPr="001B3DD0">
        <w:rPr>
          <w:sz w:val="22"/>
          <w:szCs w:val="22"/>
        </w:rPr>
        <w:t xml:space="preserve">Expozícia </w:t>
      </w:r>
      <w:proofErr w:type="spellStart"/>
      <w:r w:rsidRPr="001B3DD0">
        <w:rPr>
          <w:sz w:val="22"/>
          <w:szCs w:val="22"/>
        </w:rPr>
        <w:t>budezonidu</w:t>
      </w:r>
      <w:proofErr w:type="spellEnd"/>
      <w:r w:rsidRPr="001B3DD0">
        <w:rPr>
          <w:sz w:val="22"/>
          <w:szCs w:val="22"/>
        </w:rPr>
        <w:t xml:space="preserve"> a </w:t>
      </w:r>
      <w:proofErr w:type="spellStart"/>
      <w:r w:rsidRPr="001B3DD0">
        <w:rPr>
          <w:sz w:val="22"/>
          <w:szCs w:val="22"/>
        </w:rPr>
        <w:t>formoterolu</w:t>
      </w:r>
      <w:proofErr w:type="spellEnd"/>
      <w:r w:rsidRPr="001B3DD0">
        <w:rPr>
          <w:sz w:val="22"/>
          <w:szCs w:val="22"/>
        </w:rPr>
        <w:t xml:space="preserve"> sa môže zvýšiť u pacientov s ochorením pečene</w:t>
      </w:r>
      <w:r w:rsidR="002845A0">
        <w:rPr>
          <w:sz w:val="22"/>
          <w:szCs w:val="22"/>
        </w:rPr>
        <w:t>.</w:t>
      </w:r>
    </w:p>
    <w:p w14:paraId="73BBD45F" w14:textId="77777777" w:rsidR="00EC1D73" w:rsidRPr="001B3DD0" w:rsidRDefault="00EC1D73" w:rsidP="009E7854">
      <w:pPr>
        <w:rPr>
          <w:sz w:val="22"/>
          <w:szCs w:val="22"/>
        </w:rPr>
      </w:pPr>
    </w:p>
    <w:p w14:paraId="07CF45AA" w14:textId="77777777" w:rsidR="000A7EEF" w:rsidRPr="001B3DD0" w:rsidRDefault="000A7EEF" w:rsidP="000A7EEF">
      <w:pPr>
        <w:rPr>
          <w:sz w:val="22"/>
          <w:szCs w:val="22"/>
          <w:u w:val="single"/>
        </w:rPr>
      </w:pPr>
      <w:proofErr w:type="spellStart"/>
      <w:r w:rsidRPr="001B3DD0">
        <w:rPr>
          <w:sz w:val="22"/>
          <w:szCs w:val="22"/>
          <w:u w:val="single"/>
        </w:rPr>
        <w:t>Linearita</w:t>
      </w:r>
      <w:proofErr w:type="spellEnd"/>
      <w:r w:rsidRPr="001B3DD0">
        <w:rPr>
          <w:sz w:val="22"/>
          <w:szCs w:val="22"/>
          <w:u w:val="single"/>
        </w:rPr>
        <w:t>/</w:t>
      </w:r>
      <w:proofErr w:type="spellStart"/>
      <w:r w:rsidRPr="001B3DD0">
        <w:rPr>
          <w:sz w:val="22"/>
          <w:szCs w:val="22"/>
          <w:u w:val="single"/>
        </w:rPr>
        <w:t>nelinearita</w:t>
      </w:r>
      <w:proofErr w:type="spellEnd"/>
    </w:p>
    <w:p w14:paraId="35B035B1" w14:textId="77777777" w:rsidR="005F13BE" w:rsidRPr="001B3DD0" w:rsidRDefault="005F13BE" w:rsidP="000A7EEF">
      <w:pPr>
        <w:rPr>
          <w:sz w:val="22"/>
          <w:szCs w:val="22"/>
          <w:u w:val="single"/>
        </w:rPr>
      </w:pPr>
    </w:p>
    <w:p w14:paraId="4408A436" w14:textId="26F4F311" w:rsidR="000A7EEF" w:rsidRPr="001B3DD0" w:rsidRDefault="000A7EEF" w:rsidP="00B91E5B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 xml:space="preserve">Systémová expozícia </w:t>
      </w:r>
      <w:proofErr w:type="spellStart"/>
      <w:r w:rsidRPr="001B3DD0">
        <w:rPr>
          <w:sz w:val="22"/>
          <w:szCs w:val="22"/>
        </w:rPr>
        <w:t>budezonidu</w:t>
      </w:r>
      <w:proofErr w:type="spellEnd"/>
      <w:r w:rsidRPr="001B3DD0">
        <w:rPr>
          <w:sz w:val="22"/>
          <w:szCs w:val="22"/>
        </w:rPr>
        <w:t xml:space="preserve"> aj </w:t>
      </w:r>
      <w:proofErr w:type="spellStart"/>
      <w:r w:rsidRPr="001B3DD0">
        <w:rPr>
          <w:sz w:val="22"/>
          <w:szCs w:val="22"/>
        </w:rPr>
        <w:t>formoterolu</w:t>
      </w:r>
      <w:proofErr w:type="spellEnd"/>
      <w:r w:rsidRPr="001B3DD0">
        <w:rPr>
          <w:sz w:val="22"/>
          <w:szCs w:val="22"/>
        </w:rPr>
        <w:t xml:space="preserve"> lineárnym spôsobom koreluje s </w:t>
      </w:r>
      <w:r w:rsidR="00B91E5B" w:rsidRPr="00B91E5B">
        <w:rPr>
          <w:sz w:val="22"/>
          <w:szCs w:val="22"/>
        </w:rPr>
        <w:t>hodnotou podanej dávky</w:t>
      </w:r>
      <w:r w:rsidRPr="001B3DD0">
        <w:rPr>
          <w:sz w:val="22"/>
          <w:szCs w:val="22"/>
        </w:rPr>
        <w:t>.</w:t>
      </w:r>
    </w:p>
    <w:p w14:paraId="1A908E73" w14:textId="77777777" w:rsidR="000A7EEF" w:rsidRPr="001B3DD0" w:rsidRDefault="000A7EEF" w:rsidP="009E7854">
      <w:pPr>
        <w:rPr>
          <w:sz w:val="22"/>
          <w:szCs w:val="22"/>
        </w:rPr>
      </w:pPr>
    </w:p>
    <w:p w14:paraId="36B59BA8" w14:textId="77777777" w:rsidR="00EC1D73" w:rsidRPr="001B3DD0" w:rsidRDefault="00EC1D73" w:rsidP="009E7854">
      <w:pPr>
        <w:rPr>
          <w:b/>
          <w:bCs/>
          <w:sz w:val="22"/>
          <w:szCs w:val="22"/>
        </w:rPr>
      </w:pPr>
      <w:r w:rsidRPr="001B3DD0">
        <w:rPr>
          <w:b/>
          <w:bCs/>
          <w:sz w:val="22"/>
          <w:szCs w:val="22"/>
        </w:rPr>
        <w:t xml:space="preserve">5.3 </w:t>
      </w:r>
      <w:r w:rsidR="00904F9D" w:rsidRPr="001B3DD0">
        <w:rPr>
          <w:b/>
          <w:bCs/>
          <w:sz w:val="22"/>
          <w:szCs w:val="22"/>
        </w:rPr>
        <w:t xml:space="preserve">    </w:t>
      </w:r>
      <w:r w:rsidR="00936F1F" w:rsidRPr="001B3DD0">
        <w:rPr>
          <w:b/>
          <w:bCs/>
          <w:sz w:val="22"/>
          <w:szCs w:val="22"/>
        </w:rPr>
        <w:tab/>
      </w:r>
      <w:r w:rsidRPr="001B3DD0">
        <w:rPr>
          <w:b/>
          <w:bCs/>
          <w:sz w:val="22"/>
          <w:szCs w:val="22"/>
        </w:rPr>
        <w:t>Predklinické údaje o bezpečnosti</w:t>
      </w:r>
    </w:p>
    <w:p w14:paraId="7021599D" w14:textId="77777777" w:rsidR="00BE0325" w:rsidRPr="001B3DD0" w:rsidRDefault="00BE0325" w:rsidP="009E7854">
      <w:pPr>
        <w:rPr>
          <w:sz w:val="22"/>
          <w:szCs w:val="22"/>
        </w:rPr>
      </w:pPr>
    </w:p>
    <w:p w14:paraId="4A77D738" w14:textId="77777777" w:rsidR="00EC1D73" w:rsidRPr="001B3DD0" w:rsidRDefault="00EC1D73" w:rsidP="00E81F75">
      <w:pPr>
        <w:ind w:left="0" w:firstLine="0"/>
        <w:rPr>
          <w:sz w:val="22"/>
          <w:szCs w:val="22"/>
        </w:rPr>
      </w:pPr>
      <w:r w:rsidRPr="001B3DD0">
        <w:rPr>
          <w:sz w:val="22"/>
          <w:szCs w:val="22"/>
        </w:rPr>
        <w:t>Toxicit</w:t>
      </w:r>
      <w:r w:rsidR="00BE0325" w:rsidRPr="001B3DD0">
        <w:rPr>
          <w:sz w:val="22"/>
          <w:szCs w:val="22"/>
        </w:rPr>
        <w:t>u</w:t>
      </w:r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budezonidu</w:t>
      </w:r>
      <w:proofErr w:type="spellEnd"/>
      <w:r w:rsidRPr="001B3DD0">
        <w:rPr>
          <w:sz w:val="22"/>
          <w:szCs w:val="22"/>
        </w:rPr>
        <w:t xml:space="preserve"> a </w:t>
      </w:r>
      <w:proofErr w:type="spellStart"/>
      <w:r w:rsidRPr="001B3DD0">
        <w:rPr>
          <w:sz w:val="22"/>
          <w:szCs w:val="22"/>
        </w:rPr>
        <w:t>formoterolu</w:t>
      </w:r>
      <w:proofErr w:type="spellEnd"/>
      <w:r w:rsidRPr="001B3DD0">
        <w:rPr>
          <w:sz w:val="22"/>
          <w:szCs w:val="22"/>
        </w:rPr>
        <w:t xml:space="preserve"> podávaných </w:t>
      </w:r>
      <w:r w:rsidR="00C60721" w:rsidRPr="001B3DD0">
        <w:rPr>
          <w:sz w:val="22"/>
          <w:szCs w:val="22"/>
        </w:rPr>
        <w:t>v</w:t>
      </w:r>
      <w:r w:rsidR="00D02C50" w:rsidRPr="001B3DD0">
        <w:rPr>
          <w:sz w:val="22"/>
          <w:szCs w:val="22"/>
        </w:rPr>
        <w:t> kombinácii alebo samostatne</w:t>
      </w:r>
      <w:r w:rsidRPr="001B3DD0">
        <w:rPr>
          <w:sz w:val="22"/>
          <w:szCs w:val="22"/>
        </w:rPr>
        <w:t>, pozorovan</w:t>
      </w:r>
      <w:r w:rsidR="00C60721" w:rsidRPr="001B3DD0">
        <w:rPr>
          <w:sz w:val="22"/>
          <w:szCs w:val="22"/>
        </w:rPr>
        <w:t>ú</w:t>
      </w:r>
      <w:r w:rsidRPr="001B3DD0">
        <w:rPr>
          <w:sz w:val="22"/>
          <w:szCs w:val="22"/>
        </w:rPr>
        <w:t xml:space="preserve"> v</w:t>
      </w:r>
      <w:r w:rsidR="00D55798" w:rsidRPr="001B3DD0">
        <w:rPr>
          <w:sz w:val="22"/>
          <w:szCs w:val="22"/>
        </w:rPr>
        <w:t xml:space="preserve"> štúdiách </w:t>
      </w:r>
      <w:r w:rsidRPr="001B3DD0">
        <w:rPr>
          <w:sz w:val="22"/>
          <w:szCs w:val="22"/>
        </w:rPr>
        <w:t xml:space="preserve">na zvieratách, </w:t>
      </w:r>
      <w:r w:rsidR="00BE0325" w:rsidRPr="001B3DD0">
        <w:rPr>
          <w:sz w:val="22"/>
          <w:szCs w:val="22"/>
        </w:rPr>
        <w:t xml:space="preserve">predstavovali </w:t>
      </w:r>
      <w:r w:rsidRPr="001B3DD0">
        <w:rPr>
          <w:sz w:val="22"/>
          <w:szCs w:val="22"/>
        </w:rPr>
        <w:t xml:space="preserve">účinky </w:t>
      </w:r>
      <w:r w:rsidR="00BE0325" w:rsidRPr="001B3DD0">
        <w:rPr>
          <w:sz w:val="22"/>
          <w:szCs w:val="22"/>
        </w:rPr>
        <w:t xml:space="preserve">súvisiace s </w:t>
      </w:r>
      <w:r w:rsidR="00C60721" w:rsidRPr="001B3DD0">
        <w:rPr>
          <w:sz w:val="22"/>
          <w:szCs w:val="22"/>
        </w:rPr>
        <w:t>nadmern</w:t>
      </w:r>
      <w:r w:rsidR="00BE0325" w:rsidRPr="001B3DD0">
        <w:rPr>
          <w:sz w:val="22"/>
          <w:szCs w:val="22"/>
        </w:rPr>
        <w:t>ou</w:t>
      </w:r>
      <w:r w:rsidRPr="001B3DD0">
        <w:rPr>
          <w:sz w:val="22"/>
          <w:szCs w:val="22"/>
        </w:rPr>
        <w:t xml:space="preserve"> farmakologick</w:t>
      </w:r>
      <w:r w:rsidR="00BE0325" w:rsidRPr="001B3DD0">
        <w:rPr>
          <w:sz w:val="22"/>
          <w:szCs w:val="22"/>
        </w:rPr>
        <w:t>ou</w:t>
      </w:r>
      <w:r w:rsidRPr="001B3DD0">
        <w:rPr>
          <w:sz w:val="22"/>
          <w:szCs w:val="22"/>
        </w:rPr>
        <w:t xml:space="preserve"> aktivit</w:t>
      </w:r>
      <w:r w:rsidR="00BE0325" w:rsidRPr="001B3DD0">
        <w:rPr>
          <w:sz w:val="22"/>
          <w:szCs w:val="22"/>
        </w:rPr>
        <w:t>ou</w:t>
      </w:r>
      <w:r w:rsidRPr="001B3DD0">
        <w:rPr>
          <w:sz w:val="22"/>
          <w:szCs w:val="22"/>
        </w:rPr>
        <w:t>.</w:t>
      </w:r>
    </w:p>
    <w:p w14:paraId="72884A7E" w14:textId="77777777" w:rsidR="00BE0325" w:rsidRPr="001B3DD0" w:rsidRDefault="00BE0325" w:rsidP="00E66F62">
      <w:pPr>
        <w:pStyle w:val="Zkladntext"/>
        <w:ind w:left="0" w:firstLine="0"/>
        <w:jc w:val="left"/>
        <w:rPr>
          <w:sz w:val="22"/>
          <w:szCs w:val="22"/>
        </w:rPr>
      </w:pPr>
    </w:p>
    <w:p w14:paraId="719ECB17" w14:textId="77777777" w:rsidR="00EC1D73" w:rsidRPr="001B3DD0" w:rsidRDefault="00EC1D73" w:rsidP="005736A7">
      <w:pPr>
        <w:pStyle w:val="Zkladntext"/>
        <w:ind w:left="0" w:firstLine="0"/>
        <w:jc w:val="left"/>
        <w:rPr>
          <w:sz w:val="22"/>
          <w:szCs w:val="22"/>
        </w:rPr>
      </w:pPr>
      <w:r w:rsidRPr="001B3DD0">
        <w:rPr>
          <w:sz w:val="22"/>
          <w:szCs w:val="22"/>
        </w:rPr>
        <w:t xml:space="preserve">V reprodukčných </w:t>
      </w:r>
      <w:r w:rsidR="0010419B" w:rsidRPr="001B3DD0">
        <w:rPr>
          <w:sz w:val="22"/>
          <w:szCs w:val="22"/>
        </w:rPr>
        <w:t>štúdiách</w:t>
      </w:r>
      <w:r w:rsidR="00BE0325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na zvieratách </w:t>
      </w:r>
      <w:proofErr w:type="spellStart"/>
      <w:r w:rsidR="00BE0325" w:rsidRPr="001B3DD0">
        <w:rPr>
          <w:sz w:val="22"/>
          <w:szCs w:val="22"/>
        </w:rPr>
        <w:t>kortiko</w:t>
      </w:r>
      <w:r w:rsidR="00904F9D" w:rsidRPr="001B3DD0">
        <w:rPr>
          <w:sz w:val="22"/>
          <w:szCs w:val="22"/>
        </w:rPr>
        <w:t>stero</w:t>
      </w:r>
      <w:r w:rsidR="00BE0325" w:rsidRPr="001B3DD0">
        <w:rPr>
          <w:sz w:val="22"/>
          <w:szCs w:val="22"/>
        </w:rPr>
        <w:t>idy</w:t>
      </w:r>
      <w:proofErr w:type="spellEnd"/>
      <w:r w:rsidR="00335062" w:rsidRPr="001B3DD0">
        <w:rPr>
          <w:sz w:val="22"/>
          <w:szCs w:val="22"/>
        </w:rPr>
        <w:t>,</w:t>
      </w:r>
      <w:r w:rsidR="00BE0325" w:rsidRPr="001B3DD0">
        <w:rPr>
          <w:sz w:val="22"/>
          <w:szCs w:val="22"/>
        </w:rPr>
        <w:t xml:space="preserve"> ako je </w:t>
      </w:r>
      <w:proofErr w:type="spellStart"/>
      <w:r w:rsidR="00BE0325" w:rsidRPr="001B3DD0">
        <w:rPr>
          <w:sz w:val="22"/>
          <w:szCs w:val="22"/>
        </w:rPr>
        <w:t>budezonid</w:t>
      </w:r>
      <w:proofErr w:type="spellEnd"/>
      <w:r w:rsidR="00395251" w:rsidRPr="001B3DD0">
        <w:rPr>
          <w:sz w:val="22"/>
          <w:szCs w:val="22"/>
        </w:rPr>
        <w:t>,</w:t>
      </w:r>
      <w:r w:rsidR="00BE0325" w:rsidRPr="001B3DD0">
        <w:rPr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indukovali </w:t>
      </w:r>
      <w:proofErr w:type="spellStart"/>
      <w:r w:rsidRPr="001B3DD0">
        <w:rPr>
          <w:sz w:val="22"/>
          <w:szCs w:val="22"/>
        </w:rPr>
        <w:t>malformácie</w:t>
      </w:r>
      <w:proofErr w:type="spellEnd"/>
      <w:r w:rsidRPr="001B3DD0">
        <w:rPr>
          <w:sz w:val="22"/>
          <w:szCs w:val="22"/>
        </w:rPr>
        <w:t xml:space="preserve"> (rázštepy podnebia, </w:t>
      </w:r>
      <w:proofErr w:type="spellStart"/>
      <w:r w:rsidRPr="001B3DD0">
        <w:rPr>
          <w:sz w:val="22"/>
          <w:szCs w:val="22"/>
        </w:rPr>
        <w:t>malformácie</w:t>
      </w:r>
      <w:proofErr w:type="spellEnd"/>
      <w:r w:rsidRPr="001B3DD0">
        <w:rPr>
          <w:sz w:val="22"/>
          <w:szCs w:val="22"/>
        </w:rPr>
        <w:t xml:space="preserve"> skeletu). </w:t>
      </w:r>
      <w:r w:rsidR="0080220A" w:rsidRPr="001B3DD0">
        <w:rPr>
          <w:sz w:val="22"/>
          <w:szCs w:val="22"/>
        </w:rPr>
        <w:t xml:space="preserve">Nezdá </w:t>
      </w:r>
      <w:r w:rsidR="00A777B9" w:rsidRPr="001B3DD0">
        <w:rPr>
          <w:sz w:val="22"/>
          <w:szCs w:val="22"/>
        </w:rPr>
        <w:t xml:space="preserve">sa </w:t>
      </w:r>
      <w:r w:rsidRPr="001B3DD0">
        <w:rPr>
          <w:sz w:val="22"/>
          <w:szCs w:val="22"/>
        </w:rPr>
        <w:t xml:space="preserve">však, že by tieto experimentálne výsledky na zvieratách boli relevantné pre </w:t>
      </w:r>
      <w:r w:rsidR="00335062" w:rsidRPr="001B3DD0">
        <w:rPr>
          <w:sz w:val="22"/>
          <w:szCs w:val="22"/>
        </w:rPr>
        <w:t>ľudí</w:t>
      </w:r>
      <w:r w:rsidRPr="001B3DD0">
        <w:rPr>
          <w:sz w:val="22"/>
          <w:szCs w:val="22"/>
        </w:rPr>
        <w:t xml:space="preserve"> liečených odpor</w:t>
      </w:r>
      <w:r w:rsidR="00C60721" w:rsidRPr="001B3DD0">
        <w:rPr>
          <w:sz w:val="22"/>
          <w:szCs w:val="22"/>
        </w:rPr>
        <w:t>ú</w:t>
      </w:r>
      <w:r w:rsidRPr="001B3DD0">
        <w:rPr>
          <w:sz w:val="22"/>
          <w:szCs w:val="22"/>
        </w:rPr>
        <w:t>č</w:t>
      </w:r>
      <w:r w:rsidR="00C60721" w:rsidRPr="001B3DD0">
        <w:rPr>
          <w:sz w:val="22"/>
          <w:szCs w:val="22"/>
        </w:rPr>
        <w:t>a</w:t>
      </w:r>
      <w:r w:rsidRPr="001B3DD0">
        <w:rPr>
          <w:sz w:val="22"/>
          <w:szCs w:val="22"/>
        </w:rPr>
        <w:t xml:space="preserve">nými dávkami. V reprodukčných </w:t>
      </w:r>
      <w:r w:rsidR="00335062" w:rsidRPr="001B3DD0">
        <w:rPr>
          <w:sz w:val="22"/>
          <w:szCs w:val="22"/>
        </w:rPr>
        <w:t xml:space="preserve">štúdiách </w:t>
      </w:r>
      <w:r w:rsidRPr="001B3DD0">
        <w:rPr>
          <w:sz w:val="22"/>
          <w:szCs w:val="22"/>
        </w:rPr>
        <w:t xml:space="preserve">na zvieratách </w:t>
      </w:r>
      <w:r w:rsidR="00335062" w:rsidRPr="001B3DD0">
        <w:rPr>
          <w:sz w:val="22"/>
          <w:szCs w:val="22"/>
        </w:rPr>
        <w:t>s </w:t>
      </w:r>
      <w:r w:rsidRPr="001B3DD0">
        <w:rPr>
          <w:sz w:val="22"/>
          <w:szCs w:val="22"/>
        </w:rPr>
        <w:t>vysoký</w:t>
      </w:r>
      <w:r w:rsidR="00335062" w:rsidRPr="001B3DD0">
        <w:rPr>
          <w:sz w:val="22"/>
          <w:szCs w:val="22"/>
        </w:rPr>
        <w:t xml:space="preserve">mi </w:t>
      </w:r>
      <w:r w:rsidRPr="001B3DD0">
        <w:rPr>
          <w:sz w:val="22"/>
          <w:szCs w:val="22"/>
        </w:rPr>
        <w:t>systémový</w:t>
      </w:r>
      <w:r w:rsidR="00335062" w:rsidRPr="001B3DD0">
        <w:rPr>
          <w:sz w:val="22"/>
          <w:szCs w:val="22"/>
        </w:rPr>
        <w:t xml:space="preserve">mi </w:t>
      </w:r>
      <w:r w:rsidRPr="001B3DD0">
        <w:rPr>
          <w:sz w:val="22"/>
          <w:szCs w:val="22"/>
        </w:rPr>
        <w:t>expozíci</w:t>
      </w:r>
      <w:r w:rsidR="00335062" w:rsidRPr="001B3DD0">
        <w:rPr>
          <w:sz w:val="22"/>
          <w:szCs w:val="22"/>
        </w:rPr>
        <w:t xml:space="preserve">ami </w:t>
      </w:r>
      <w:proofErr w:type="spellStart"/>
      <w:r w:rsidRPr="001B3DD0">
        <w:rPr>
          <w:sz w:val="22"/>
          <w:szCs w:val="22"/>
        </w:rPr>
        <w:t>formoterolu</w:t>
      </w:r>
      <w:proofErr w:type="spellEnd"/>
      <w:r w:rsidRPr="001B3DD0">
        <w:rPr>
          <w:sz w:val="22"/>
          <w:szCs w:val="22"/>
        </w:rPr>
        <w:t xml:space="preserve"> </w:t>
      </w:r>
      <w:r w:rsidR="006F64FE" w:rsidRPr="001B3DD0">
        <w:rPr>
          <w:sz w:val="22"/>
          <w:szCs w:val="22"/>
        </w:rPr>
        <w:t xml:space="preserve">v porovnaní s expozíciami z klinickej praxe </w:t>
      </w:r>
      <w:r w:rsidRPr="001B3DD0">
        <w:rPr>
          <w:sz w:val="22"/>
          <w:szCs w:val="22"/>
        </w:rPr>
        <w:t xml:space="preserve">sa zistila </w:t>
      </w:r>
      <w:r w:rsidR="00335062" w:rsidRPr="001B3DD0">
        <w:rPr>
          <w:sz w:val="22"/>
          <w:szCs w:val="22"/>
        </w:rPr>
        <w:t xml:space="preserve">trochu </w:t>
      </w:r>
      <w:r w:rsidRPr="001B3DD0">
        <w:rPr>
          <w:sz w:val="22"/>
          <w:szCs w:val="22"/>
        </w:rPr>
        <w:t>n</w:t>
      </w:r>
      <w:r w:rsidR="00335062" w:rsidRPr="001B3DD0">
        <w:rPr>
          <w:sz w:val="22"/>
          <w:szCs w:val="22"/>
        </w:rPr>
        <w:t xml:space="preserve">ižšia </w:t>
      </w:r>
      <w:proofErr w:type="spellStart"/>
      <w:r w:rsidRPr="001B3DD0">
        <w:rPr>
          <w:sz w:val="22"/>
          <w:szCs w:val="22"/>
        </w:rPr>
        <w:t>fertilita</w:t>
      </w:r>
      <w:proofErr w:type="spellEnd"/>
      <w:r w:rsidRPr="001B3DD0">
        <w:rPr>
          <w:sz w:val="22"/>
          <w:szCs w:val="22"/>
        </w:rPr>
        <w:t xml:space="preserve"> samcov</w:t>
      </w:r>
      <w:r w:rsidR="00335062" w:rsidRPr="001B3DD0">
        <w:rPr>
          <w:sz w:val="22"/>
          <w:szCs w:val="22"/>
        </w:rPr>
        <w:t xml:space="preserve"> potkanov</w:t>
      </w:r>
      <w:r w:rsidR="006F64FE" w:rsidRPr="001B3DD0">
        <w:rPr>
          <w:sz w:val="22"/>
          <w:szCs w:val="22"/>
        </w:rPr>
        <w:t xml:space="preserve"> a </w:t>
      </w:r>
      <w:r w:rsidR="005D28F4" w:rsidRPr="001B3DD0">
        <w:rPr>
          <w:sz w:val="22"/>
          <w:szCs w:val="22"/>
        </w:rPr>
        <w:t xml:space="preserve">implantačné straty </w:t>
      </w:r>
      <w:r w:rsidRPr="001B3DD0">
        <w:rPr>
          <w:sz w:val="22"/>
          <w:szCs w:val="22"/>
        </w:rPr>
        <w:t>u</w:t>
      </w:r>
      <w:r w:rsidR="006F64FE" w:rsidRPr="001B3DD0">
        <w:rPr>
          <w:sz w:val="22"/>
          <w:szCs w:val="22"/>
        </w:rPr>
        <w:t> </w:t>
      </w:r>
      <w:r w:rsidRPr="001B3DD0">
        <w:rPr>
          <w:sz w:val="22"/>
          <w:szCs w:val="22"/>
        </w:rPr>
        <w:t>samíc</w:t>
      </w:r>
      <w:r w:rsidR="006F64FE" w:rsidRPr="001B3DD0">
        <w:rPr>
          <w:sz w:val="22"/>
          <w:szCs w:val="22"/>
        </w:rPr>
        <w:t xml:space="preserve"> potkanov ako aj znížená schopnosť prežívania v </w:t>
      </w:r>
      <w:r w:rsidRPr="001B3DD0">
        <w:rPr>
          <w:sz w:val="22"/>
          <w:szCs w:val="22"/>
        </w:rPr>
        <w:t>skor</w:t>
      </w:r>
      <w:r w:rsidR="006F64FE" w:rsidRPr="001B3DD0">
        <w:rPr>
          <w:sz w:val="22"/>
          <w:szCs w:val="22"/>
        </w:rPr>
        <w:t xml:space="preserve">ých </w:t>
      </w:r>
      <w:proofErr w:type="spellStart"/>
      <w:r w:rsidR="005D28F4" w:rsidRPr="001B3DD0">
        <w:rPr>
          <w:sz w:val="22"/>
          <w:szCs w:val="22"/>
        </w:rPr>
        <w:t>postnatáln</w:t>
      </w:r>
      <w:r w:rsidR="006F64FE" w:rsidRPr="001B3DD0">
        <w:rPr>
          <w:sz w:val="22"/>
          <w:szCs w:val="22"/>
        </w:rPr>
        <w:t>ych</w:t>
      </w:r>
      <w:proofErr w:type="spellEnd"/>
      <w:r w:rsidR="006F64FE" w:rsidRPr="001B3DD0">
        <w:rPr>
          <w:sz w:val="22"/>
          <w:szCs w:val="22"/>
        </w:rPr>
        <w:t xml:space="preserve"> štádiách </w:t>
      </w:r>
      <w:r w:rsidRPr="001B3DD0">
        <w:rPr>
          <w:sz w:val="22"/>
          <w:szCs w:val="22"/>
        </w:rPr>
        <w:t xml:space="preserve">a nižšia pôrodná </w:t>
      </w:r>
      <w:r w:rsidR="006F64FE" w:rsidRPr="001B3DD0">
        <w:rPr>
          <w:sz w:val="22"/>
          <w:szCs w:val="22"/>
        </w:rPr>
        <w:t>hmotnosť</w:t>
      </w:r>
      <w:r w:rsidRPr="001B3DD0">
        <w:rPr>
          <w:sz w:val="22"/>
          <w:szCs w:val="22"/>
        </w:rPr>
        <w:t xml:space="preserve"> mláďat. Nezdá sa však, že</w:t>
      </w:r>
      <w:r w:rsidR="006F64FE" w:rsidRPr="001B3DD0">
        <w:rPr>
          <w:sz w:val="22"/>
          <w:szCs w:val="22"/>
        </w:rPr>
        <w:t xml:space="preserve"> sú</w:t>
      </w:r>
      <w:r w:rsidRPr="001B3DD0">
        <w:rPr>
          <w:sz w:val="22"/>
          <w:szCs w:val="22"/>
        </w:rPr>
        <w:t xml:space="preserve"> tieto experimentálne výsledky na zvieratách </w:t>
      </w:r>
      <w:r w:rsidR="006F64FE" w:rsidRPr="001B3DD0">
        <w:rPr>
          <w:sz w:val="22"/>
          <w:szCs w:val="22"/>
        </w:rPr>
        <w:t xml:space="preserve">relevantné </w:t>
      </w:r>
      <w:r w:rsidRPr="001B3DD0">
        <w:rPr>
          <w:sz w:val="22"/>
          <w:szCs w:val="22"/>
        </w:rPr>
        <w:t xml:space="preserve">pre </w:t>
      </w:r>
      <w:r w:rsidR="006F64FE" w:rsidRPr="001B3DD0">
        <w:rPr>
          <w:sz w:val="22"/>
          <w:szCs w:val="22"/>
        </w:rPr>
        <w:t>ľudí</w:t>
      </w:r>
      <w:r w:rsidRPr="001B3DD0">
        <w:rPr>
          <w:sz w:val="22"/>
          <w:szCs w:val="22"/>
        </w:rPr>
        <w:t>.</w:t>
      </w:r>
    </w:p>
    <w:p w14:paraId="73E2335A" w14:textId="77777777" w:rsidR="00EC1D73" w:rsidRPr="001B3DD0" w:rsidRDefault="00EC1D73" w:rsidP="009E7854">
      <w:pPr>
        <w:rPr>
          <w:b/>
          <w:sz w:val="22"/>
          <w:szCs w:val="22"/>
        </w:rPr>
      </w:pPr>
    </w:p>
    <w:p w14:paraId="47D90998" w14:textId="77777777" w:rsidR="0028786D" w:rsidRPr="001B3DD0" w:rsidRDefault="0028786D" w:rsidP="009E7854">
      <w:pPr>
        <w:rPr>
          <w:b/>
          <w:sz w:val="22"/>
          <w:szCs w:val="22"/>
        </w:rPr>
      </w:pPr>
    </w:p>
    <w:p w14:paraId="6C51D678" w14:textId="77777777" w:rsidR="00EC1D73" w:rsidRPr="001B3DD0" w:rsidRDefault="00EC1D73" w:rsidP="009E7854">
      <w:pPr>
        <w:rPr>
          <w:b/>
          <w:sz w:val="22"/>
          <w:szCs w:val="22"/>
        </w:rPr>
      </w:pPr>
      <w:r w:rsidRPr="001B3DD0">
        <w:rPr>
          <w:b/>
          <w:sz w:val="22"/>
          <w:szCs w:val="22"/>
        </w:rPr>
        <w:t>6.</w:t>
      </w:r>
      <w:r w:rsidR="00904F9D" w:rsidRPr="001B3DD0">
        <w:rPr>
          <w:b/>
          <w:sz w:val="22"/>
          <w:szCs w:val="22"/>
        </w:rPr>
        <w:t xml:space="preserve">     </w:t>
      </w:r>
      <w:r w:rsidR="00936F1F" w:rsidRPr="001B3DD0">
        <w:rPr>
          <w:b/>
          <w:sz w:val="22"/>
          <w:szCs w:val="22"/>
        </w:rPr>
        <w:tab/>
      </w:r>
      <w:r w:rsidRPr="001B3DD0">
        <w:rPr>
          <w:b/>
          <w:sz w:val="22"/>
          <w:szCs w:val="22"/>
        </w:rPr>
        <w:t>FARMACEUTICKÉ ÚDAJE</w:t>
      </w:r>
    </w:p>
    <w:p w14:paraId="1A9DBA06" w14:textId="77777777" w:rsidR="005D28F4" w:rsidRPr="001B3DD0" w:rsidRDefault="005D28F4" w:rsidP="009E7854">
      <w:pPr>
        <w:rPr>
          <w:b/>
          <w:sz w:val="22"/>
          <w:szCs w:val="22"/>
        </w:rPr>
      </w:pPr>
    </w:p>
    <w:p w14:paraId="2FF6388B" w14:textId="77777777" w:rsidR="00EC1D73" w:rsidRPr="001B3DD0" w:rsidRDefault="00EC1D73" w:rsidP="009E7854">
      <w:pPr>
        <w:rPr>
          <w:b/>
          <w:sz w:val="22"/>
          <w:szCs w:val="22"/>
        </w:rPr>
      </w:pPr>
      <w:r w:rsidRPr="001B3DD0">
        <w:rPr>
          <w:b/>
          <w:sz w:val="22"/>
          <w:szCs w:val="22"/>
        </w:rPr>
        <w:t>6.1</w:t>
      </w:r>
      <w:r w:rsidR="00904F9D" w:rsidRPr="001B3DD0">
        <w:rPr>
          <w:b/>
          <w:sz w:val="22"/>
          <w:szCs w:val="22"/>
        </w:rPr>
        <w:t xml:space="preserve">    </w:t>
      </w:r>
      <w:r w:rsidRPr="001B3DD0">
        <w:rPr>
          <w:b/>
          <w:sz w:val="22"/>
          <w:szCs w:val="22"/>
        </w:rPr>
        <w:t xml:space="preserve"> </w:t>
      </w:r>
      <w:r w:rsidR="00936F1F" w:rsidRPr="001B3DD0">
        <w:rPr>
          <w:b/>
          <w:sz w:val="22"/>
          <w:szCs w:val="22"/>
        </w:rPr>
        <w:tab/>
      </w:r>
      <w:r w:rsidRPr="001B3DD0">
        <w:rPr>
          <w:b/>
          <w:sz w:val="22"/>
          <w:szCs w:val="22"/>
        </w:rPr>
        <w:t>Zoznam pomocných látok</w:t>
      </w:r>
    </w:p>
    <w:p w14:paraId="13E40776" w14:textId="77777777" w:rsidR="005D28F4" w:rsidRPr="001B3DD0" w:rsidRDefault="005D28F4" w:rsidP="009E7854">
      <w:pPr>
        <w:rPr>
          <w:color w:val="000000"/>
          <w:sz w:val="22"/>
          <w:szCs w:val="22"/>
        </w:rPr>
      </w:pPr>
    </w:p>
    <w:p w14:paraId="2DFF00FA" w14:textId="1E1DA53A" w:rsidR="00EC1D73" w:rsidRPr="001B3DD0" w:rsidRDefault="0003560A" w:rsidP="009E7854">
      <w:pPr>
        <w:rPr>
          <w:i/>
          <w:color w:val="000000"/>
          <w:sz w:val="22"/>
          <w:szCs w:val="22"/>
        </w:rPr>
      </w:pPr>
      <w:proofErr w:type="spellStart"/>
      <w:r w:rsidRPr="001B3DD0">
        <w:rPr>
          <w:color w:val="000000"/>
          <w:sz w:val="22"/>
          <w:szCs w:val="22"/>
        </w:rPr>
        <w:t>m</w:t>
      </w:r>
      <w:r w:rsidR="00993D4B" w:rsidRPr="001B3DD0">
        <w:rPr>
          <w:color w:val="000000"/>
          <w:sz w:val="22"/>
          <w:szCs w:val="22"/>
        </w:rPr>
        <w:t>onohydrát</w:t>
      </w:r>
      <w:proofErr w:type="spellEnd"/>
      <w:r w:rsidR="00993D4B" w:rsidRPr="001B3DD0">
        <w:rPr>
          <w:color w:val="000000"/>
          <w:sz w:val="22"/>
          <w:szCs w:val="22"/>
        </w:rPr>
        <w:t xml:space="preserve"> laktózy </w:t>
      </w:r>
      <w:r w:rsidR="00EC1D73" w:rsidRPr="001B3DD0">
        <w:rPr>
          <w:color w:val="000000"/>
          <w:sz w:val="22"/>
          <w:szCs w:val="22"/>
        </w:rPr>
        <w:t>(</w:t>
      </w:r>
      <w:r w:rsidR="00904F9D" w:rsidRPr="001B3DD0">
        <w:rPr>
          <w:color w:val="000000"/>
          <w:sz w:val="22"/>
          <w:szCs w:val="22"/>
        </w:rPr>
        <w:t xml:space="preserve">ktorý </w:t>
      </w:r>
      <w:r w:rsidR="00EC1D73" w:rsidRPr="001B3DD0">
        <w:rPr>
          <w:color w:val="000000"/>
          <w:sz w:val="22"/>
          <w:szCs w:val="22"/>
        </w:rPr>
        <w:t>obsah</w:t>
      </w:r>
      <w:r w:rsidR="00904F9D" w:rsidRPr="001B3DD0">
        <w:rPr>
          <w:color w:val="000000"/>
          <w:sz w:val="22"/>
          <w:szCs w:val="22"/>
        </w:rPr>
        <w:t>uje</w:t>
      </w:r>
      <w:r w:rsidR="00EC1D73" w:rsidRPr="001B3DD0">
        <w:rPr>
          <w:color w:val="000000"/>
          <w:sz w:val="22"/>
          <w:szCs w:val="22"/>
        </w:rPr>
        <w:t xml:space="preserve"> mliečn</w:t>
      </w:r>
      <w:r w:rsidR="00904F9D" w:rsidRPr="001B3DD0">
        <w:rPr>
          <w:color w:val="000000"/>
          <w:sz w:val="22"/>
          <w:szCs w:val="22"/>
        </w:rPr>
        <w:t>e</w:t>
      </w:r>
      <w:r w:rsidR="00EC1D73" w:rsidRPr="001B3DD0">
        <w:rPr>
          <w:color w:val="000000"/>
          <w:sz w:val="22"/>
          <w:szCs w:val="22"/>
        </w:rPr>
        <w:t xml:space="preserve"> </w:t>
      </w:r>
      <w:r w:rsidR="000A536E" w:rsidRPr="001B3DD0">
        <w:rPr>
          <w:color w:val="000000"/>
          <w:sz w:val="22"/>
          <w:szCs w:val="22"/>
        </w:rPr>
        <w:t>bielkoviny</w:t>
      </w:r>
      <w:r w:rsidR="00EC1D73" w:rsidRPr="001B3DD0">
        <w:rPr>
          <w:color w:val="000000"/>
          <w:sz w:val="22"/>
          <w:szCs w:val="22"/>
        </w:rPr>
        <w:t>)</w:t>
      </w:r>
      <w:r w:rsidR="00F07464" w:rsidRPr="001B3DD0">
        <w:rPr>
          <w:color w:val="000000"/>
          <w:sz w:val="22"/>
          <w:szCs w:val="22"/>
        </w:rPr>
        <w:t>.</w:t>
      </w:r>
    </w:p>
    <w:p w14:paraId="2AD538C2" w14:textId="77777777" w:rsidR="00EC1D73" w:rsidRPr="001B3DD0" w:rsidRDefault="00EC1D73" w:rsidP="009E7854">
      <w:pPr>
        <w:rPr>
          <w:b/>
          <w:sz w:val="22"/>
          <w:szCs w:val="22"/>
        </w:rPr>
      </w:pPr>
    </w:p>
    <w:p w14:paraId="50EF3E52" w14:textId="77777777" w:rsidR="00EC1D73" w:rsidRPr="001B3DD0" w:rsidRDefault="00EC1D73" w:rsidP="009E7854">
      <w:pPr>
        <w:rPr>
          <w:b/>
          <w:sz w:val="22"/>
          <w:szCs w:val="22"/>
        </w:rPr>
      </w:pPr>
      <w:r w:rsidRPr="001B3DD0">
        <w:rPr>
          <w:b/>
          <w:sz w:val="22"/>
          <w:szCs w:val="22"/>
        </w:rPr>
        <w:t xml:space="preserve">6.2 </w:t>
      </w:r>
      <w:r w:rsidR="00904F9D" w:rsidRPr="001B3DD0">
        <w:rPr>
          <w:b/>
          <w:sz w:val="22"/>
          <w:szCs w:val="22"/>
        </w:rPr>
        <w:t xml:space="preserve">     </w:t>
      </w:r>
      <w:r w:rsidR="00936F1F" w:rsidRPr="001B3DD0">
        <w:rPr>
          <w:b/>
          <w:sz w:val="22"/>
          <w:szCs w:val="22"/>
        </w:rPr>
        <w:tab/>
      </w:r>
      <w:r w:rsidRPr="001B3DD0">
        <w:rPr>
          <w:b/>
          <w:sz w:val="22"/>
          <w:szCs w:val="22"/>
        </w:rPr>
        <w:t>Inkompatibility</w:t>
      </w:r>
    </w:p>
    <w:p w14:paraId="0536B373" w14:textId="77777777" w:rsidR="005D28F4" w:rsidRPr="001B3DD0" w:rsidRDefault="005D28F4" w:rsidP="009E7854">
      <w:pPr>
        <w:rPr>
          <w:sz w:val="22"/>
          <w:szCs w:val="22"/>
        </w:rPr>
      </w:pPr>
    </w:p>
    <w:p w14:paraId="1E8EE639" w14:textId="77777777" w:rsidR="00EC1D73" w:rsidRPr="001B3DD0" w:rsidRDefault="00993D4B" w:rsidP="009E7854">
      <w:pPr>
        <w:rPr>
          <w:sz w:val="22"/>
          <w:szCs w:val="22"/>
        </w:rPr>
      </w:pPr>
      <w:r w:rsidRPr="001B3DD0">
        <w:rPr>
          <w:sz w:val="22"/>
          <w:szCs w:val="22"/>
        </w:rPr>
        <w:t xml:space="preserve">Neaplikovateľné. </w:t>
      </w:r>
    </w:p>
    <w:p w14:paraId="6B22C8F5" w14:textId="77777777" w:rsidR="00C60721" w:rsidRPr="001B3DD0" w:rsidRDefault="00C60721" w:rsidP="009E7854">
      <w:pPr>
        <w:rPr>
          <w:b/>
          <w:bCs/>
          <w:sz w:val="22"/>
          <w:szCs w:val="22"/>
        </w:rPr>
      </w:pPr>
    </w:p>
    <w:p w14:paraId="30845E4F" w14:textId="77777777" w:rsidR="00EC1D73" w:rsidRPr="001B3DD0" w:rsidRDefault="00EC1D73" w:rsidP="009E7854">
      <w:pPr>
        <w:rPr>
          <w:b/>
          <w:bCs/>
          <w:sz w:val="22"/>
          <w:szCs w:val="22"/>
        </w:rPr>
      </w:pPr>
      <w:r w:rsidRPr="001B3DD0">
        <w:rPr>
          <w:b/>
          <w:bCs/>
          <w:sz w:val="22"/>
          <w:szCs w:val="22"/>
        </w:rPr>
        <w:t>6.3</w:t>
      </w:r>
      <w:r w:rsidR="00904F9D" w:rsidRPr="001B3DD0">
        <w:rPr>
          <w:b/>
          <w:bCs/>
          <w:sz w:val="22"/>
          <w:szCs w:val="22"/>
        </w:rPr>
        <w:t xml:space="preserve">    </w:t>
      </w:r>
      <w:r w:rsidRPr="001B3DD0">
        <w:rPr>
          <w:b/>
          <w:bCs/>
          <w:sz w:val="22"/>
          <w:szCs w:val="22"/>
        </w:rPr>
        <w:t xml:space="preserve"> </w:t>
      </w:r>
      <w:r w:rsidR="00936F1F" w:rsidRPr="001B3DD0">
        <w:rPr>
          <w:b/>
          <w:bCs/>
          <w:sz w:val="22"/>
          <w:szCs w:val="22"/>
        </w:rPr>
        <w:tab/>
      </w:r>
      <w:r w:rsidRPr="001B3DD0">
        <w:rPr>
          <w:b/>
          <w:bCs/>
          <w:sz w:val="22"/>
          <w:szCs w:val="22"/>
        </w:rPr>
        <w:t>Čas použiteľnosti</w:t>
      </w:r>
    </w:p>
    <w:p w14:paraId="6122C78D" w14:textId="77777777" w:rsidR="005D28F4" w:rsidRPr="001B3DD0" w:rsidRDefault="005D28F4" w:rsidP="009E7854">
      <w:pPr>
        <w:rPr>
          <w:sz w:val="22"/>
          <w:szCs w:val="22"/>
        </w:rPr>
      </w:pPr>
    </w:p>
    <w:p w14:paraId="0E4E57AC" w14:textId="2B574D55" w:rsidR="00BF626D" w:rsidRPr="001B3DD0" w:rsidRDefault="00BF626D" w:rsidP="00F449BC">
      <w:pPr>
        <w:pStyle w:val="Zkladntext"/>
        <w:ind w:left="0" w:firstLine="0"/>
        <w:jc w:val="left"/>
        <w:rPr>
          <w:sz w:val="22"/>
          <w:szCs w:val="22"/>
        </w:rPr>
      </w:pPr>
      <w:r w:rsidRPr="001B3DD0">
        <w:rPr>
          <w:sz w:val="22"/>
          <w:szCs w:val="22"/>
        </w:rPr>
        <w:t>V balení určenom na predaj: 2 roky</w:t>
      </w:r>
      <w:r w:rsidRPr="001B3DD0">
        <w:rPr>
          <w:sz w:val="22"/>
          <w:szCs w:val="22"/>
        </w:rPr>
        <w:tab/>
      </w:r>
      <w:r w:rsidRPr="001B3DD0">
        <w:rPr>
          <w:sz w:val="22"/>
          <w:szCs w:val="22"/>
        </w:rPr>
        <w:br/>
        <w:t xml:space="preserve">Po prvom otvorení </w:t>
      </w:r>
      <w:r w:rsidR="00F449BC" w:rsidRPr="001B3DD0">
        <w:rPr>
          <w:noProof/>
          <w:sz w:val="22"/>
          <w:szCs w:val="22"/>
        </w:rPr>
        <w:t>f</w:t>
      </w:r>
      <w:bookmarkStart w:id="6" w:name="_Hlk19093352"/>
      <w:r w:rsidR="00F449BC" w:rsidRPr="001B3DD0">
        <w:rPr>
          <w:noProof/>
          <w:sz w:val="22"/>
          <w:szCs w:val="22"/>
        </w:rPr>
        <w:t>óliového</w:t>
      </w:r>
      <w:bookmarkEnd w:id="6"/>
      <w:r w:rsidRPr="001B3DD0">
        <w:rPr>
          <w:sz w:val="22"/>
          <w:szCs w:val="22"/>
        </w:rPr>
        <w:t xml:space="preserve"> vrecka: 4 mesiace. Uchovávajte pri teplote do 25 °C a chráňte pred vlhkosťou.</w:t>
      </w:r>
    </w:p>
    <w:p w14:paraId="6E862717" w14:textId="77777777" w:rsidR="00EC1D73" w:rsidRPr="001B3DD0" w:rsidRDefault="00EC1D73" w:rsidP="009E7854">
      <w:pPr>
        <w:rPr>
          <w:sz w:val="22"/>
          <w:szCs w:val="22"/>
        </w:rPr>
      </w:pPr>
    </w:p>
    <w:p w14:paraId="2B9693BE" w14:textId="77777777" w:rsidR="00EC1D73" w:rsidRPr="001B3DD0" w:rsidRDefault="00EC1D73" w:rsidP="009E7854">
      <w:pPr>
        <w:rPr>
          <w:b/>
          <w:bCs/>
          <w:sz w:val="22"/>
          <w:szCs w:val="22"/>
        </w:rPr>
      </w:pPr>
      <w:r w:rsidRPr="001B3DD0">
        <w:rPr>
          <w:b/>
          <w:bCs/>
          <w:sz w:val="22"/>
          <w:szCs w:val="22"/>
        </w:rPr>
        <w:t xml:space="preserve">6.4 </w:t>
      </w:r>
      <w:r w:rsidR="00904F9D" w:rsidRPr="001B3DD0">
        <w:rPr>
          <w:b/>
          <w:bCs/>
          <w:sz w:val="22"/>
          <w:szCs w:val="22"/>
        </w:rPr>
        <w:t xml:space="preserve">    </w:t>
      </w:r>
      <w:r w:rsidR="00936F1F" w:rsidRPr="001B3DD0">
        <w:rPr>
          <w:b/>
          <w:bCs/>
          <w:sz w:val="22"/>
          <w:szCs w:val="22"/>
        </w:rPr>
        <w:tab/>
      </w:r>
      <w:r w:rsidR="007664CF" w:rsidRPr="001B3DD0">
        <w:rPr>
          <w:b/>
          <w:bCs/>
          <w:sz w:val="22"/>
          <w:szCs w:val="22"/>
        </w:rPr>
        <w:t>Špeciálne u</w:t>
      </w:r>
      <w:r w:rsidRPr="001B3DD0">
        <w:rPr>
          <w:b/>
          <w:bCs/>
          <w:sz w:val="22"/>
          <w:szCs w:val="22"/>
        </w:rPr>
        <w:t xml:space="preserve">pozornenia na </w:t>
      </w:r>
      <w:r w:rsidR="005D28F4" w:rsidRPr="001B3DD0">
        <w:rPr>
          <w:b/>
          <w:bCs/>
          <w:sz w:val="22"/>
          <w:szCs w:val="22"/>
        </w:rPr>
        <w:t>uchovávanie</w:t>
      </w:r>
    </w:p>
    <w:p w14:paraId="4AAEB990" w14:textId="77777777" w:rsidR="005D28F4" w:rsidRPr="001B3DD0" w:rsidRDefault="005D28F4" w:rsidP="009E7854">
      <w:pPr>
        <w:rPr>
          <w:sz w:val="22"/>
          <w:szCs w:val="22"/>
        </w:rPr>
      </w:pPr>
    </w:p>
    <w:p w14:paraId="2C11A57A" w14:textId="77777777" w:rsidR="00BF626D" w:rsidRPr="001B3DD0" w:rsidRDefault="00BF626D" w:rsidP="00BF626D">
      <w:pPr>
        <w:rPr>
          <w:sz w:val="22"/>
          <w:szCs w:val="22"/>
        </w:rPr>
      </w:pPr>
      <w:r w:rsidRPr="001B3DD0">
        <w:rPr>
          <w:bCs/>
          <w:sz w:val="22"/>
          <w:szCs w:val="22"/>
        </w:rPr>
        <w:t>Tento liek nevyžaduje žiadne zvláštne podmienky na uchovávanie</w:t>
      </w:r>
      <w:r w:rsidRPr="001B3DD0">
        <w:rPr>
          <w:sz w:val="22"/>
          <w:szCs w:val="22"/>
        </w:rPr>
        <w:t>.</w:t>
      </w:r>
    </w:p>
    <w:p w14:paraId="3C05FCD5" w14:textId="77777777" w:rsidR="00BF626D" w:rsidRPr="001B3DD0" w:rsidRDefault="00BF626D" w:rsidP="00BF626D">
      <w:pPr>
        <w:rPr>
          <w:noProof/>
          <w:sz w:val="22"/>
          <w:szCs w:val="22"/>
        </w:rPr>
      </w:pPr>
      <w:r w:rsidRPr="001B3DD0">
        <w:rPr>
          <w:bCs/>
          <w:sz w:val="22"/>
          <w:szCs w:val="22"/>
        </w:rPr>
        <w:t>Podmienky uchovávania po prvom otvorení lieku, pozri časť 6.3.</w:t>
      </w:r>
    </w:p>
    <w:p w14:paraId="4CC1441B" w14:textId="77777777" w:rsidR="00EC1D73" w:rsidRPr="001B3DD0" w:rsidRDefault="00EC1D73" w:rsidP="009E7854">
      <w:pPr>
        <w:rPr>
          <w:sz w:val="22"/>
          <w:szCs w:val="22"/>
        </w:rPr>
      </w:pPr>
    </w:p>
    <w:p w14:paraId="2D5E99A6" w14:textId="77777777" w:rsidR="00EC1D73" w:rsidRPr="001B3DD0" w:rsidRDefault="00EC1D73" w:rsidP="009E7854">
      <w:pPr>
        <w:rPr>
          <w:b/>
          <w:bCs/>
          <w:sz w:val="22"/>
          <w:szCs w:val="22"/>
        </w:rPr>
      </w:pPr>
      <w:r w:rsidRPr="001B3DD0">
        <w:rPr>
          <w:b/>
          <w:bCs/>
          <w:sz w:val="22"/>
          <w:szCs w:val="22"/>
        </w:rPr>
        <w:t xml:space="preserve">6.5 </w:t>
      </w:r>
      <w:r w:rsidR="00904F9D" w:rsidRPr="001B3DD0">
        <w:rPr>
          <w:b/>
          <w:bCs/>
          <w:sz w:val="22"/>
          <w:szCs w:val="22"/>
        </w:rPr>
        <w:t xml:space="preserve">     </w:t>
      </w:r>
      <w:r w:rsidR="00936F1F" w:rsidRPr="001B3DD0">
        <w:rPr>
          <w:b/>
          <w:bCs/>
          <w:sz w:val="22"/>
          <w:szCs w:val="22"/>
        </w:rPr>
        <w:tab/>
      </w:r>
      <w:r w:rsidR="00C41620" w:rsidRPr="001B3DD0">
        <w:rPr>
          <w:b/>
          <w:bCs/>
          <w:sz w:val="22"/>
          <w:szCs w:val="22"/>
        </w:rPr>
        <w:t xml:space="preserve">Druh obalu a obsah </w:t>
      </w:r>
      <w:r w:rsidRPr="001B3DD0">
        <w:rPr>
          <w:b/>
          <w:bCs/>
          <w:sz w:val="22"/>
          <w:szCs w:val="22"/>
        </w:rPr>
        <w:t>balenia</w:t>
      </w:r>
    </w:p>
    <w:p w14:paraId="213946FB" w14:textId="77777777" w:rsidR="005D28F4" w:rsidRPr="001B3DD0" w:rsidRDefault="005D28F4" w:rsidP="009E7854">
      <w:pPr>
        <w:rPr>
          <w:sz w:val="22"/>
          <w:szCs w:val="22"/>
        </w:rPr>
      </w:pPr>
    </w:p>
    <w:p w14:paraId="2D64BE36" w14:textId="4F3E6DDA" w:rsidR="00BF626D" w:rsidRPr="00476892" w:rsidRDefault="00BF626D" w:rsidP="005736A7">
      <w:pPr>
        <w:pStyle w:val="Zkladntext"/>
        <w:ind w:left="0" w:firstLine="0"/>
        <w:jc w:val="left"/>
        <w:rPr>
          <w:sz w:val="22"/>
          <w:szCs w:val="22"/>
        </w:rPr>
      </w:pPr>
      <w:proofErr w:type="spellStart"/>
      <w:r w:rsidRPr="001B3DD0">
        <w:rPr>
          <w:sz w:val="22"/>
          <w:szCs w:val="22"/>
        </w:rPr>
        <w:t>Multidávkový</w:t>
      </w:r>
      <w:proofErr w:type="spellEnd"/>
      <w:r w:rsidRPr="001B3DD0">
        <w:rPr>
          <w:sz w:val="22"/>
          <w:szCs w:val="22"/>
        </w:rPr>
        <w:t xml:space="preserve"> práškový inhalátor sa skladá zo siedmich plastových častí a pružiny z nehrdzavejúcej ocele. Plastové materiály inhalátor</w:t>
      </w:r>
      <w:r w:rsidR="00936F1F" w:rsidRPr="001B3DD0">
        <w:rPr>
          <w:sz w:val="22"/>
          <w:szCs w:val="22"/>
        </w:rPr>
        <w:t>a</w:t>
      </w:r>
      <w:r w:rsidRPr="001B3DD0">
        <w:rPr>
          <w:sz w:val="22"/>
          <w:szCs w:val="22"/>
        </w:rPr>
        <w:t xml:space="preserve"> sú: </w:t>
      </w:r>
      <w:proofErr w:type="spellStart"/>
      <w:r w:rsidRPr="001B3DD0">
        <w:rPr>
          <w:sz w:val="22"/>
          <w:szCs w:val="22"/>
        </w:rPr>
        <w:t>polybutylén</w:t>
      </w:r>
      <w:proofErr w:type="spellEnd"/>
      <w:r w:rsidRPr="001B3DD0">
        <w:rPr>
          <w:sz w:val="22"/>
          <w:szCs w:val="22"/>
        </w:rPr>
        <w:t xml:space="preserve"> </w:t>
      </w:r>
      <w:proofErr w:type="spellStart"/>
      <w:r w:rsidRPr="001B3DD0">
        <w:rPr>
          <w:sz w:val="22"/>
          <w:szCs w:val="22"/>
        </w:rPr>
        <w:t>tereftalát</w:t>
      </w:r>
      <w:proofErr w:type="spellEnd"/>
      <w:r w:rsidRPr="001B3DD0">
        <w:rPr>
          <w:sz w:val="22"/>
          <w:szCs w:val="22"/>
        </w:rPr>
        <w:t xml:space="preserve">, polyetylén s nízkou hustotou, </w:t>
      </w:r>
      <w:proofErr w:type="spellStart"/>
      <w:r w:rsidRPr="001B3DD0">
        <w:rPr>
          <w:sz w:val="22"/>
          <w:szCs w:val="22"/>
        </w:rPr>
        <w:t>polykarbonát</w:t>
      </w:r>
      <w:proofErr w:type="spellEnd"/>
      <w:r w:rsidRPr="001B3DD0">
        <w:rPr>
          <w:sz w:val="22"/>
          <w:szCs w:val="22"/>
        </w:rPr>
        <w:t xml:space="preserve">, </w:t>
      </w:r>
      <w:proofErr w:type="spellStart"/>
      <w:r w:rsidRPr="001B3DD0">
        <w:rPr>
          <w:sz w:val="22"/>
          <w:szCs w:val="22"/>
        </w:rPr>
        <w:t>styrén</w:t>
      </w:r>
      <w:proofErr w:type="spellEnd"/>
      <w:r w:rsidRPr="001B3DD0">
        <w:rPr>
          <w:sz w:val="22"/>
          <w:szCs w:val="22"/>
        </w:rPr>
        <w:t xml:space="preserve"> butadién, polypropylén. Inhalátor je zapečatený v</w:t>
      </w:r>
      <w:r w:rsidR="00F449BC" w:rsidRPr="001B3DD0">
        <w:rPr>
          <w:sz w:val="22"/>
          <w:szCs w:val="22"/>
        </w:rPr>
        <w:t>o</w:t>
      </w:r>
      <w:r w:rsidRPr="001B3DD0">
        <w:rPr>
          <w:sz w:val="22"/>
          <w:szCs w:val="22"/>
        </w:rPr>
        <w:t xml:space="preserve"> </w:t>
      </w:r>
      <w:bookmarkStart w:id="7" w:name="_Hlk19093337"/>
      <w:r w:rsidR="00F449BC" w:rsidRPr="001B3DD0">
        <w:rPr>
          <w:noProof/>
          <w:sz w:val="22"/>
          <w:szCs w:val="22"/>
        </w:rPr>
        <w:t>fóliovom</w:t>
      </w:r>
      <w:bookmarkEnd w:id="7"/>
      <w:r w:rsidR="00F449BC" w:rsidRPr="001B3DD0">
        <w:rPr>
          <w:noProof/>
          <w:sz w:val="22"/>
          <w:szCs w:val="22"/>
        </w:rPr>
        <w:t xml:space="preserve"> </w:t>
      </w:r>
      <w:r w:rsidRPr="001B3DD0">
        <w:rPr>
          <w:sz w:val="22"/>
          <w:szCs w:val="22"/>
        </w:rPr>
        <w:t xml:space="preserve">vrecku </w:t>
      </w:r>
      <w:r w:rsidR="002F6496" w:rsidRPr="001B3DD0">
        <w:rPr>
          <w:sz w:val="22"/>
          <w:szCs w:val="22"/>
        </w:rPr>
        <w:t>a je zabalený v </w:t>
      </w:r>
      <w:r w:rsidRPr="001B3DD0">
        <w:rPr>
          <w:sz w:val="22"/>
          <w:szCs w:val="22"/>
        </w:rPr>
        <w:t>ochrann</w:t>
      </w:r>
      <w:r w:rsidR="002F6496" w:rsidRPr="001B3DD0">
        <w:rPr>
          <w:sz w:val="22"/>
          <w:szCs w:val="22"/>
        </w:rPr>
        <w:t xml:space="preserve">om </w:t>
      </w:r>
      <w:r w:rsidRPr="001B3DD0">
        <w:rPr>
          <w:sz w:val="22"/>
          <w:szCs w:val="22"/>
        </w:rPr>
        <w:t>kryt</w:t>
      </w:r>
      <w:r w:rsidR="002F6496" w:rsidRPr="001B3DD0">
        <w:rPr>
          <w:sz w:val="22"/>
          <w:szCs w:val="22"/>
        </w:rPr>
        <w:t xml:space="preserve">e </w:t>
      </w:r>
      <w:r w:rsidR="00936F1F" w:rsidRPr="001B3DD0">
        <w:rPr>
          <w:sz w:val="22"/>
          <w:szCs w:val="22"/>
        </w:rPr>
        <w:t>(polypropylén a </w:t>
      </w:r>
      <w:proofErr w:type="spellStart"/>
      <w:r w:rsidR="00936F1F" w:rsidRPr="001B3DD0">
        <w:rPr>
          <w:sz w:val="22"/>
          <w:szCs w:val="22"/>
        </w:rPr>
        <w:t>termoplastický</w:t>
      </w:r>
      <w:proofErr w:type="spellEnd"/>
      <w:r w:rsidR="00936F1F" w:rsidRPr="001B3DD0">
        <w:rPr>
          <w:sz w:val="22"/>
          <w:szCs w:val="22"/>
        </w:rPr>
        <w:t xml:space="preserve"> elastomér) </w:t>
      </w:r>
      <w:r w:rsidR="002F6496" w:rsidRPr="001B3DD0">
        <w:rPr>
          <w:sz w:val="22"/>
          <w:szCs w:val="22"/>
        </w:rPr>
        <w:t xml:space="preserve">alebo je bez ochranného krytu </w:t>
      </w:r>
      <w:r w:rsidRPr="001B3DD0">
        <w:rPr>
          <w:sz w:val="22"/>
          <w:szCs w:val="22"/>
        </w:rPr>
        <w:t>v</w:t>
      </w:r>
      <w:r w:rsidR="002F6496" w:rsidRPr="001B3DD0">
        <w:rPr>
          <w:sz w:val="22"/>
          <w:szCs w:val="22"/>
        </w:rPr>
        <w:t> papierovej škatuľke</w:t>
      </w:r>
      <w:r w:rsidRPr="001B3DD0">
        <w:rPr>
          <w:sz w:val="22"/>
          <w:szCs w:val="22"/>
        </w:rPr>
        <w:t>.</w:t>
      </w:r>
      <w:r w:rsidRPr="00476892">
        <w:rPr>
          <w:sz w:val="22"/>
          <w:szCs w:val="22"/>
        </w:rPr>
        <w:t xml:space="preserve"> </w:t>
      </w:r>
    </w:p>
    <w:p w14:paraId="0CE1EBD9" w14:textId="77777777" w:rsidR="00BF626D" w:rsidRPr="00476892" w:rsidRDefault="00BF626D" w:rsidP="00BF626D">
      <w:pPr>
        <w:pStyle w:val="Zkladntext"/>
        <w:jc w:val="left"/>
        <w:rPr>
          <w:sz w:val="22"/>
          <w:szCs w:val="22"/>
          <w:u w:val="single"/>
        </w:rPr>
      </w:pPr>
    </w:p>
    <w:p w14:paraId="52218938" w14:textId="290911F9" w:rsidR="00BF626D" w:rsidRPr="00476892" w:rsidRDefault="00BF626D" w:rsidP="00BF626D">
      <w:pPr>
        <w:pStyle w:val="Zkladntext"/>
        <w:jc w:val="left"/>
        <w:rPr>
          <w:sz w:val="22"/>
          <w:szCs w:val="22"/>
        </w:rPr>
      </w:pPr>
      <w:r w:rsidRPr="00476892">
        <w:rPr>
          <w:sz w:val="22"/>
          <w:szCs w:val="22"/>
          <w:u w:val="single"/>
        </w:rPr>
        <w:t>Veľkos</w:t>
      </w:r>
      <w:r w:rsidR="00F65874" w:rsidRPr="00476892">
        <w:rPr>
          <w:sz w:val="22"/>
          <w:szCs w:val="22"/>
          <w:u w:val="single"/>
        </w:rPr>
        <w:t>ti</w:t>
      </w:r>
      <w:r w:rsidRPr="00476892">
        <w:rPr>
          <w:sz w:val="22"/>
          <w:szCs w:val="22"/>
          <w:u w:val="single"/>
        </w:rPr>
        <w:t xml:space="preserve"> balenia:</w:t>
      </w:r>
      <w:r w:rsidRPr="00476892">
        <w:rPr>
          <w:sz w:val="22"/>
          <w:szCs w:val="22"/>
        </w:rPr>
        <w:t xml:space="preserve"> </w:t>
      </w:r>
    </w:p>
    <w:p w14:paraId="6B9A1BAF" w14:textId="77777777" w:rsidR="00936F1F" w:rsidRPr="00476892" w:rsidRDefault="00936F1F" w:rsidP="00395251">
      <w:pPr>
        <w:rPr>
          <w:sz w:val="22"/>
          <w:szCs w:val="22"/>
        </w:rPr>
      </w:pPr>
      <w:proofErr w:type="spellStart"/>
      <w:r w:rsidRPr="00476892">
        <w:rPr>
          <w:sz w:val="22"/>
          <w:szCs w:val="22"/>
        </w:rPr>
        <w:t>Bufomix</w:t>
      </w:r>
      <w:proofErr w:type="spellEnd"/>
      <w:r w:rsidRPr="00476892">
        <w:rPr>
          <w:sz w:val="22"/>
          <w:szCs w:val="22"/>
        </w:rPr>
        <w:t xml:space="preserve"> </w:t>
      </w:r>
      <w:proofErr w:type="spellStart"/>
      <w:r w:rsidRPr="00476892">
        <w:rPr>
          <w:sz w:val="22"/>
          <w:szCs w:val="22"/>
        </w:rPr>
        <w:t>Easyhaler</w:t>
      </w:r>
      <w:proofErr w:type="spellEnd"/>
      <w:r w:rsidRPr="00476892">
        <w:rPr>
          <w:sz w:val="22"/>
          <w:szCs w:val="22"/>
        </w:rPr>
        <w:t xml:space="preserve"> </w:t>
      </w:r>
      <w:r w:rsidR="003E161B" w:rsidRPr="00476892">
        <w:rPr>
          <w:sz w:val="22"/>
          <w:szCs w:val="22"/>
        </w:rPr>
        <w:t xml:space="preserve">320 </w:t>
      </w:r>
      <w:proofErr w:type="spellStart"/>
      <w:r w:rsidR="00395251" w:rsidRPr="00476892">
        <w:rPr>
          <w:sz w:val="22"/>
          <w:szCs w:val="22"/>
        </w:rPr>
        <w:t>mikrogramov</w:t>
      </w:r>
      <w:proofErr w:type="spellEnd"/>
      <w:r w:rsidR="003E161B" w:rsidRPr="00476892">
        <w:rPr>
          <w:sz w:val="22"/>
          <w:szCs w:val="22"/>
        </w:rPr>
        <w:t>/9</w:t>
      </w:r>
      <w:r w:rsidR="00395251" w:rsidRPr="00476892">
        <w:rPr>
          <w:sz w:val="22"/>
          <w:szCs w:val="22"/>
        </w:rPr>
        <w:t xml:space="preserve"> </w:t>
      </w:r>
      <w:proofErr w:type="spellStart"/>
      <w:r w:rsidR="00395251" w:rsidRPr="00476892">
        <w:rPr>
          <w:sz w:val="22"/>
          <w:szCs w:val="22"/>
        </w:rPr>
        <w:t>mikrogramov</w:t>
      </w:r>
      <w:proofErr w:type="spellEnd"/>
      <w:r w:rsidRPr="00476892">
        <w:rPr>
          <w:sz w:val="22"/>
          <w:szCs w:val="22"/>
        </w:rPr>
        <w:t>, inhalačný prášok:</w:t>
      </w:r>
    </w:p>
    <w:p w14:paraId="1224E976" w14:textId="77777777" w:rsidR="00936F1F" w:rsidRPr="00476892" w:rsidRDefault="00936F1F" w:rsidP="00936F1F">
      <w:pPr>
        <w:pStyle w:val="Zkladntext"/>
        <w:jc w:val="left"/>
        <w:rPr>
          <w:sz w:val="22"/>
          <w:szCs w:val="22"/>
        </w:rPr>
      </w:pPr>
      <w:r w:rsidRPr="00476892">
        <w:rPr>
          <w:sz w:val="22"/>
          <w:szCs w:val="22"/>
        </w:rPr>
        <w:t>60 dávok</w:t>
      </w:r>
    </w:p>
    <w:p w14:paraId="2D1D0219" w14:textId="77777777" w:rsidR="00BF626D" w:rsidRPr="00476892" w:rsidRDefault="00936F1F" w:rsidP="00936F1F">
      <w:pPr>
        <w:pStyle w:val="Zkladntext"/>
        <w:jc w:val="left"/>
        <w:rPr>
          <w:sz w:val="22"/>
          <w:szCs w:val="22"/>
        </w:rPr>
      </w:pPr>
      <w:r w:rsidRPr="00476892">
        <w:rPr>
          <w:sz w:val="22"/>
          <w:szCs w:val="22"/>
        </w:rPr>
        <w:t>60</w:t>
      </w:r>
      <w:r w:rsidR="00BF626D" w:rsidRPr="00476892">
        <w:rPr>
          <w:sz w:val="22"/>
          <w:szCs w:val="22"/>
        </w:rPr>
        <w:t xml:space="preserve"> dávok + ochranný kryt</w:t>
      </w:r>
    </w:p>
    <w:p w14:paraId="4CE655B1" w14:textId="77777777" w:rsidR="004A345A" w:rsidRPr="00476892" w:rsidRDefault="004A345A" w:rsidP="00936F1F">
      <w:pPr>
        <w:pStyle w:val="Zkladntext"/>
        <w:jc w:val="left"/>
        <w:rPr>
          <w:sz w:val="22"/>
          <w:szCs w:val="22"/>
        </w:rPr>
      </w:pPr>
      <w:r w:rsidRPr="00476892">
        <w:rPr>
          <w:sz w:val="22"/>
          <w:szCs w:val="22"/>
        </w:rPr>
        <w:t>120 dávok (2 x 60 dávok)</w:t>
      </w:r>
    </w:p>
    <w:p w14:paraId="3B72549F" w14:textId="77777777" w:rsidR="00BF626D" w:rsidRPr="00476892" w:rsidRDefault="00936F1F" w:rsidP="00936F1F">
      <w:pPr>
        <w:pStyle w:val="Zkladntext"/>
        <w:jc w:val="left"/>
        <w:rPr>
          <w:sz w:val="22"/>
          <w:szCs w:val="22"/>
        </w:rPr>
      </w:pPr>
      <w:r w:rsidRPr="00476892">
        <w:rPr>
          <w:sz w:val="22"/>
          <w:szCs w:val="22"/>
        </w:rPr>
        <w:t>180</w:t>
      </w:r>
      <w:r w:rsidR="00BF626D" w:rsidRPr="00476892">
        <w:rPr>
          <w:sz w:val="22"/>
          <w:szCs w:val="22"/>
        </w:rPr>
        <w:t xml:space="preserve"> dávok</w:t>
      </w:r>
      <w:r w:rsidRPr="00476892">
        <w:rPr>
          <w:sz w:val="22"/>
          <w:szCs w:val="22"/>
        </w:rPr>
        <w:t xml:space="preserve"> (3 x 60 dávok)</w:t>
      </w:r>
    </w:p>
    <w:p w14:paraId="2C253220" w14:textId="77777777" w:rsidR="00936F1F" w:rsidRPr="00476892" w:rsidRDefault="00936F1F" w:rsidP="00936F1F">
      <w:pPr>
        <w:rPr>
          <w:sz w:val="22"/>
          <w:szCs w:val="22"/>
        </w:rPr>
      </w:pPr>
    </w:p>
    <w:p w14:paraId="2A00D1B7" w14:textId="77777777" w:rsidR="00936F1F" w:rsidRPr="00476892" w:rsidRDefault="00936F1F" w:rsidP="00936F1F">
      <w:pPr>
        <w:rPr>
          <w:sz w:val="22"/>
          <w:szCs w:val="22"/>
        </w:rPr>
      </w:pPr>
      <w:r w:rsidRPr="00476892">
        <w:rPr>
          <w:sz w:val="22"/>
          <w:szCs w:val="22"/>
        </w:rPr>
        <w:lastRenderedPageBreak/>
        <w:t>Na trh nemusia byť uvedené</w:t>
      </w:r>
      <w:r w:rsidRPr="00476892">
        <w:rPr>
          <w:noProof/>
          <w:sz w:val="22"/>
          <w:szCs w:val="22"/>
        </w:rPr>
        <w:t xml:space="preserve"> všetky veľkosti balenia.</w:t>
      </w:r>
    </w:p>
    <w:p w14:paraId="7C7A1605" w14:textId="77777777" w:rsidR="00904F9D" w:rsidRPr="00476892" w:rsidRDefault="00904F9D" w:rsidP="009E7854">
      <w:pPr>
        <w:rPr>
          <w:sz w:val="22"/>
          <w:szCs w:val="22"/>
        </w:rPr>
      </w:pPr>
    </w:p>
    <w:p w14:paraId="72ABB506" w14:textId="77777777" w:rsidR="00EC1D73" w:rsidRPr="00476892" w:rsidRDefault="00EC1D73" w:rsidP="009E7854">
      <w:pPr>
        <w:rPr>
          <w:b/>
          <w:bCs/>
          <w:sz w:val="22"/>
          <w:szCs w:val="22"/>
        </w:rPr>
      </w:pPr>
      <w:r w:rsidRPr="00476892">
        <w:rPr>
          <w:b/>
          <w:bCs/>
          <w:sz w:val="22"/>
          <w:szCs w:val="22"/>
        </w:rPr>
        <w:t xml:space="preserve">6.6 </w:t>
      </w:r>
      <w:r w:rsidR="00904F9D" w:rsidRPr="00476892">
        <w:rPr>
          <w:b/>
          <w:bCs/>
          <w:sz w:val="22"/>
          <w:szCs w:val="22"/>
        </w:rPr>
        <w:t xml:space="preserve">     </w:t>
      </w:r>
      <w:r w:rsidR="00936F1F" w:rsidRPr="00476892">
        <w:rPr>
          <w:b/>
          <w:bCs/>
          <w:sz w:val="22"/>
          <w:szCs w:val="22"/>
        </w:rPr>
        <w:tab/>
      </w:r>
      <w:r w:rsidR="00904F9D" w:rsidRPr="00476892">
        <w:rPr>
          <w:b/>
          <w:bCs/>
          <w:noProof/>
          <w:sz w:val="22"/>
          <w:szCs w:val="22"/>
        </w:rPr>
        <w:t>Špeciálne opatrenia na likvidáciu a iné zaobchádzanie s liek</w:t>
      </w:r>
      <w:r w:rsidR="007A496B" w:rsidRPr="00476892">
        <w:rPr>
          <w:b/>
          <w:bCs/>
          <w:noProof/>
          <w:sz w:val="22"/>
          <w:szCs w:val="22"/>
        </w:rPr>
        <w:t>om</w:t>
      </w:r>
    </w:p>
    <w:p w14:paraId="404CA715" w14:textId="77777777" w:rsidR="00C60721" w:rsidRPr="00476892" w:rsidRDefault="00C60721" w:rsidP="009E7854">
      <w:pPr>
        <w:rPr>
          <w:sz w:val="22"/>
          <w:szCs w:val="22"/>
        </w:rPr>
      </w:pPr>
    </w:p>
    <w:p w14:paraId="57B2ACDD" w14:textId="77777777" w:rsidR="00EC1D73" w:rsidRPr="00476892" w:rsidRDefault="00EC1D73" w:rsidP="009E7854">
      <w:pPr>
        <w:rPr>
          <w:b/>
          <w:i/>
          <w:sz w:val="22"/>
          <w:szCs w:val="22"/>
        </w:rPr>
      </w:pPr>
      <w:r w:rsidRPr="00476892">
        <w:rPr>
          <w:sz w:val="22"/>
          <w:szCs w:val="22"/>
        </w:rPr>
        <w:t xml:space="preserve">Žiadne </w:t>
      </w:r>
      <w:r w:rsidR="0093381E" w:rsidRPr="00476892">
        <w:rPr>
          <w:sz w:val="22"/>
          <w:szCs w:val="22"/>
        </w:rPr>
        <w:t xml:space="preserve">zvláštne </w:t>
      </w:r>
      <w:r w:rsidRPr="00476892">
        <w:rPr>
          <w:sz w:val="22"/>
          <w:szCs w:val="22"/>
        </w:rPr>
        <w:t>požiadavky.</w:t>
      </w:r>
    </w:p>
    <w:p w14:paraId="7C9E8B20" w14:textId="77777777" w:rsidR="00EC1D73" w:rsidRPr="00476892" w:rsidRDefault="00EC1D73" w:rsidP="009E7854">
      <w:pPr>
        <w:rPr>
          <w:b/>
          <w:caps/>
          <w:sz w:val="22"/>
          <w:szCs w:val="22"/>
        </w:rPr>
      </w:pPr>
    </w:p>
    <w:p w14:paraId="694C3997" w14:textId="77777777" w:rsidR="00936F1F" w:rsidRPr="00476892" w:rsidRDefault="00936F1F" w:rsidP="009E7854">
      <w:pPr>
        <w:rPr>
          <w:b/>
          <w:caps/>
          <w:sz w:val="22"/>
          <w:szCs w:val="22"/>
        </w:rPr>
      </w:pPr>
    </w:p>
    <w:p w14:paraId="2C4A5682" w14:textId="77777777" w:rsidR="00EC1D73" w:rsidRPr="00476892" w:rsidRDefault="00EC1D73" w:rsidP="009E7854">
      <w:pPr>
        <w:rPr>
          <w:b/>
          <w:caps/>
          <w:sz w:val="22"/>
          <w:szCs w:val="22"/>
        </w:rPr>
      </w:pPr>
      <w:r w:rsidRPr="00476892">
        <w:rPr>
          <w:b/>
          <w:caps/>
          <w:sz w:val="22"/>
          <w:szCs w:val="22"/>
        </w:rPr>
        <w:t xml:space="preserve">7. </w:t>
      </w:r>
      <w:r w:rsidR="00936F1F" w:rsidRPr="00476892">
        <w:rPr>
          <w:b/>
          <w:caps/>
          <w:sz w:val="22"/>
          <w:szCs w:val="22"/>
        </w:rPr>
        <w:tab/>
      </w:r>
      <w:r w:rsidRPr="00476892">
        <w:rPr>
          <w:b/>
          <w:caps/>
          <w:sz w:val="22"/>
          <w:szCs w:val="22"/>
        </w:rPr>
        <w:t>Držiteľ rozhodnutia o registrácii</w:t>
      </w:r>
    </w:p>
    <w:p w14:paraId="3AE58E59" w14:textId="77777777" w:rsidR="005D28F4" w:rsidRPr="00476892" w:rsidRDefault="005D28F4" w:rsidP="009E7854">
      <w:pPr>
        <w:rPr>
          <w:sz w:val="22"/>
          <w:szCs w:val="22"/>
        </w:rPr>
      </w:pPr>
    </w:p>
    <w:p w14:paraId="1392AD00" w14:textId="77777777" w:rsidR="009C4D49" w:rsidRPr="00476892" w:rsidRDefault="009C4D49" w:rsidP="009C4D49">
      <w:pPr>
        <w:pStyle w:val="Zkladntext"/>
        <w:jc w:val="left"/>
        <w:rPr>
          <w:sz w:val="22"/>
          <w:szCs w:val="22"/>
        </w:rPr>
      </w:pPr>
      <w:proofErr w:type="spellStart"/>
      <w:r w:rsidRPr="00476892">
        <w:rPr>
          <w:sz w:val="22"/>
          <w:szCs w:val="22"/>
        </w:rPr>
        <w:t>Orion</w:t>
      </w:r>
      <w:proofErr w:type="spellEnd"/>
      <w:r w:rsidRPr="00476892">
        <w:rPr>
          <w:sz w:val="22"/>
          <w:szCs w:val="22"/>
        </w:rPr>
        <w:t xml:space="preserve"> </w:t>
      </w:r>
      <w:proofErr w:type="spellStart"/>
      <w:r w:rsidRPr="00476892">
        <w:rPr>
          <w:sz w:val="22"/>
          <w:szCs w:val="22"/>
        </w:rPr>
        <w:t>Corporation</w:t>
      </w:r>
      <w:proofErr w:type="spellEnd"/>
    </w:p>
    <w:p w14:paraId="7D03831B" w14:textId="77777777" w:rsidR="009C4D49" w:rsidRPr="00476892" w:rsidRDefault="009C4D49" w:rsidP="009C4D49">
      <w:pPr>
        <w:rPr>
          <w:sz w:val="22"/>
          <w:szCs w:val="22"/>
        </w:rPr>
      </w:pPr>
      <w:proofErr w:type="spellStart"/>
      <w:r w:rsidRPr="00476892">
        <w:rPr>
          <w:sz w:val="22"/>
          <w:szCs w:val="22"/>
        </w:rPr>
        <w:t>Orionintie</w:t>
      </w:r>
      <w:proofErr w:type="spellEnd"/>
      <w:r w:rsidRPr="00476892">
        <w:rPr>
          <w:sz w:val="22"/>
          <w:szCs w:val="22"/>
        </w:rPr>
        <w:t xml:space="preserve"> 1</w:t>
      </w:r>
    </w:p>
    <w:p w14:paraId="0AC9A629" w14:textId="77777777" w:rsidR="009C4D49" w:rsidRPr="00476892" w:rsidRDefault="009C4D49" w:rsidP="00A23ACE">
      <w:pPr>
        <w:ind w:left="0" w:firstLine="0"/>
        <w:rPr>
          <w:sz w:val="22"/>
          <w:szCs w:val="22"/>
        </w:rPr>
      </w:pPr>
      <w:r w:rsidRPr="00476892">
        <w:rPr>
          <w:sz w:val="22"/>
          <w:szCs w:val="22"/>
        </w:rPr>
        <w:t xml:space="preserve">FI-02200 </w:t>
      </w:r>
      <w:proofErr w:type="spellStart"/>
      <w:r w:rsidRPr="00476892">
        <w:rPr>
          <w:sz w:val="22"/>
          <w:szCs w:val="22"/>
        </w:rPr>
        <w:t>Espoo</w:t>
      </w:r>
      <w:proofErr w:type="spellEnd"/>
      <w:r w:rsidRPr="00476892">
        <w:rPr>
          <w:sz w:val="22"/>
          <w:szCs w:val="22"/>
        </w:rPr>
        <w:br/>
        <w:t>Fínsko</w:t>
      </w:r>
    </w:p>
    <w:p w14:paraId="74F83667" w14:textId="77777777" w:rsidR="009C4D49" w:rsidRPr="00476892" w:rsidRDefault="009C4D49" w:rsidP="009E7854">
      <w:pPr>
        <w:rPr>
          <w:sz w:val="22"/>
          <w:szCs w:val="22"/>
        </w:rPr>
      </w:pPr>
    </w:p>
    <w:p w14:paraId="714C0081" w14:textId="77777777" w:rsidR="00EC1D73" w:rsidRPr="00476892" w:rsidRDefault="00EC1D73" w:rsidP="009E7854">
      <w:pPr>
        <w:rPr>
          <w:b/>
          <w:caps/>
          <w:sz w:val="22"/>
          <w:szCs w:val="22"/>
        </w:rPr>
      </w:pPr>
    </w:p>
    <w:p w14:paraId="0BBC5512" w14:textId="77777777" w:rsidR="00EC1D73" w:rsidRPr="00476892" w:rsidRDefault="00EC1D73" w:rsidP="009E7854">
      <w:pPr>
        <w:rPr>
          <w:b/>
          <w:caps/>
          <w:sz w:val="22"/>
          <w:szCs w:val="22"/>
        </w:rPr>
      </w:pPr>
      <w:r w:rsidRPr="00476892">
        <w:rPr>
          <w:b/>
          <w:caps/>
          <w:sz w:val="22"/>
          <w:szCs w:val="22"/>
        </w:rPr>
        <w:t xml:space="preserve">8. </w:t>
      </w:r>
      <w:r w:rsidR="009C4D49" w:rsidRPr="00476892">
        <w:rPr>
          <w:b/>
          <w:caps/>
          <w:sz w:val="22"/>
          <w:szCs w:val="22"/>
        </w:rPr>
        <w:tab/>
      </w:r>
      <w:r w:rsidRPr="00476892">
        <w:rPr>
          <w:b/>
          <w:caps/>
          <w:sz w:val="22"/>
          <w:szCs w:val="22"/>
        </w:rPr>
        <w:t>Registračné číslo</w:t>
      </w:r>
    </w:p>
    <w:p w14:paraId="53183EEC" w14:textId="77777777" w:rsidR="0097521D" w:rsidRPr="00476892" w:rsidRDefault="0097521D" w:rsidP="009E7854">
      <w:pPr>
        <w:rPr>
          <w:b/>
          <w:caps/>
          <w:sz w:val="22"/>
          <w:szCs w:val="22"/>
        </w:rPr>
      </w:pPr>
    </w:p>
    <w:p w14:paraId="6432C417" w14:textId="77777777" w:rsidR="00333B14" w:rsidRPr="00476892" w:rsidRDefault="00333B14" w:rsidP="009E7854">
      <w:pPr>
        <w:rPr>
          <w:caps/>
          <w:sz w:val="22"/>
          <w:szCs w:val="22"/>
        </w:rPr>
      </w:pPr>
      <w:r w:rsidRPr="00476892">
        <w:rPr>
          <w:caps/>
          <w:sz w:val="22"/>
          <w:szCs w:val="22"/>
        </w:rPr>
        <w:t>14/0133/14-S</w:t>
      </w:r>
    </w:p>
    <w:p w14:paraId="0A9996D4" w14:textId="77777777" w:rsidR="00333B14" w:rsidRPr="00476892" w:rsidRDefault="00333B14" w:rsidP="009E7854">
      <w:pPr>
        <w:rPr>
          <w:b/>
          <w:caps/>
          <w:sz w:val="22"/>
          <w:szCs w:val="22"/>
        </w:rPr>
      </w:pPr>
    </w:p>
    <w:p w14:paraId="413BE8C8" w14:textId="77777777" w:rsidR="0028786D" w:rsidRPr="00476892" w:rsidRDefault="0028786D" w:rsidP="009E7854">
      <w:pPr>
        <w:rPr>
          <w:b/>
          <w:caps/>
          <w:sz w:val="22"/>
          <w:szCs w:val="22"/>
        </w:rPr>
      </w:pPr>
    </w:p>
    <w:p w14:paraId="325E091D" w14:textId="77777777" w:rsidR="009C4D49" w:rsidRPr="00476892" w:rsidRDefault="009C4D49" w:rsidP="009C4D49">
      <w:pPr>
        <w:pStyle w:val="Nadpis11"/>
        <w:numPr>
          <w:ilvl w:val="0"/>
          <w:numId w:val="43"/>
        </w:numPr>
        <w:spacing w:before="0"/>
        <w:ind w:hanging="720"/>
        <w:rPr>
          <w:rFonts w:ascii="Times New Roman" w:hAnsi="Times New Roman" w:cs="Times New Roman"/>
          <w:sz w:val="22"/>
          <w:szCs w:val="22"/>
        </w:rPr>
      </w:pPr>
      <w:r w:rsidRPr="00476892">
        <w:rPr>
          <w:rFonts w:ascii="Times New Roman" w:hAnsi="Times New Roman" w:cs="Times New Roman"/>
          <w:sz w:val="22"/>
          <w:szCs w:val="22"/>
        </w:rPr>
        <w:t>Dátum prvej registrácie/predĺženia registrácie</w:t>
      </w:r>
    </w:p>
    <w:p w14:paraId="5C9069D0" w14:textId="77777777" w:rsidR="00EC1D73" w:rsidRPr="00476892" w:rsidRDefault="00EC1D73" w:rsidP="009E7854">
      <w:pPr>
        <w:rPr>
          <w:b/>
          <w:caps/>
          <w:sz w:val="22"/>
          <w:szCs w:val="22"/>
        </w:rPr>
      </w:pPr>
    </w:p>
    <w:p w14:paraId="2B3826F5" w14:textId="77777777" w:rsidR="0097521D" w:rsidRPr="00476892" w:rsidRDefault="009C4D49" w:rsidP="009E7854">
      <w:pPr>
        <w:rPr>
          <w:noProof/>
          <w:sz w:val="22"/>
          <w:szCs w:val="22"/>
        </w:rPr>
      </w:pPr>
      <w:r w:rsidRPr="00476892">
        <w:rPr>
          <w:noProof/>
          <w:sz w:val="22"/>
          <w:szCs w:val="22"/>
        </w:rPr>
        <w:t>Dátum prvej registrácie:</w:t>
      </w:r>
      <w:r w:rsidR="00A95977" w:rsidRPr="00476892">
        <w:rPr>
          <w:noProof/>
          <w:sz w:val="22"/>
          <w:szCs w:val="22"/>
        </w:rPr>
        <w:t xml:space="preserve"> 08.04.2014</w:t>
      </w:r>
    </w:p>
    <w:p w14:paraId="243B490A" w14:textId="77777777" w:rsidR="009C4D49" w:rsidRPr="00476892" w:rsidRDefault="009C4D49" w:rsidP="009E7854">
      <w:pPr>
        <w:rPr>
          <w:noProof/>
          <w:sz w:val="22"/>
          <w:szCs w:val="22"/>
        </w:rPr>
      </w:pPr>
    </w:p>
    <w:p w14:paraId="116DDBC7" w14:textId="77777777" w:rsidR="009C4D49" w:rsidRPr="00476892" w:rsidRDefault="009C4D49" w:rsidP="009E7854">
      <w:pPr>
        <w:rPr>
          <w:b/>
          <w:caps/>
          <w:sz w:val="22"/>
          <w:szCs w:val="22"/>
        </w:rPr>
      </w:pPr>
    </w:p>
    <w:p w14:paraId="3E951E49" w14:textId="77777777" w:rsidR="00EC1D73" w:rsidRPr="00476892" w:rsidRDefault="00EC1D73" w:rsidP="009E7854">
      <w:pPr>
        <w:rPr>
          <w:sz w:val="22"/>
          <w:szCs w:val="22"/>
        </w:rPr>
      </w:pPr>
      <w:r w:rsidRPr="00476892">
        <w:rPr>
          <w:b/>
          <w:caps/>
          <w:sz w:val="22"/>
          <w:szCs w:val="22"/>
        </w:rPr>
        <w:t xml:space="preserve">10. </w:t>
      </w:r>
      <w:r w:rsidR="009C4D49" w:rsidRPr="00476892">
        <w:rPr>
          <w:b/>
          <w:caps/>
          <w:sz w:val="22"/>
          <w:szCs w:val="22"/>
        </w:rPr>
        <w:tab/>
      </w:r>
      <w:r w:rsidRPr="00476892">
        <w:rPr>
          <w:b/>
          <w:caps/>
          <w:sz w:val="22"/>
          <w:szCs w:val="22"/>
        </w:rPr>
        <w:t>Dátum revízie textu</w:t>
      </w:r>
    </w:p>
    <w:p w14:paraId="79B7AAD0" w14:textId="77777777" w:rsidR="0003560A" w:rsidRPr="00476892" w:rsidRDefault="0003560A" w:rsidP="0003560A">
      <w:pPr>
        <w:pStyle w:val="Hlavika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1620D4AB" w14:textId="5F7B8634" w:rsidR="0003560A" w:rsidRPr="00476892" w:rsidRDefault="005A5BAB" w:rsidP="0003560A">
      <w:pPr>
        <w:pStyle w:val="Hlavika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  <w:bookmarkStart w:id="8" w:name="_Hlk24701919"/>
      <w:r>
        <w:rPr>
          <w:rFonts w:ascii="Times New Roman" w:hAnsi="Times New Roman"/>
          <w:sz w:val="22"/>
          <w:szCs w:val="22"/>
        </w:rPr>
        <w:t>December</w:t>
      </w:r>
      <w:r w:rsidR="0003560A" w:rsidRPr="00476892">
        <w:rPr>
          <w:rFonts w:ascii="Times New Roman" w:hAnsi="Times New Roman"/>
          <w:sz w:val="22"/>
          <w:szCs w:val="22"/>
        </w:rPr>
        <w:t xml:space="preserve"> 2019 </w:t>
      </w:r>
    </w:p>
    <w:bookmarkEnd w:id="8"/>
    <w:p w14:paraId="048B5534" w14:textId="77777777" w:rsidR="000915EC" w:rsidRPr="00476892" w:rsidRDefault="000915EC" w:rsidP="009E7854">
      <w:pPr>
        <w:pStyle w:val="Hlavika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70505E64" w14:textId="77777777" w:rsidR="000915EC" w:rsidRPr="00476892" w:rsidRDefault="000915EC" w:rsidP="009E7854">
      <w:pPr>
        <w:pStyle w:val="Hlavika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56420C80" w14:textId="77777777" w:rsidR="000915EC" w:rsidRPr="00476892" w:rsidRDefault="000915EC" w:rsidP="009E7854">
      <w:pPr>
        <w:pStyle w:val="Hlavika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3EE6732D" w14:textId="77777777" w:rsidR="000915EC" w:rsidRPr="00476892" w:rsidRDefault="000915EC" w:rsidP="009E7854">
      <w:pPr>
        <w:pStyle w:val="Hlavika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sectPr w:rsidR="000915EC" w:rsidRPr="004768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134" w:bottom="1418" w:left="1418" w:header="708" w:footer="708" w:gutter="0"/>
      <w:pgNumType w:start="1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CC3172" w16cid:durableId="219D1323"/>
  <w16cid:commentId w16cid:paraId="2B91CDCA" w16cid:durableId="219D1324"/>
  <w16cid:commentId w16cid:paraId="13907D07" w16cid:durableId="219D132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0BDBF" w14:textId="77777777" w:rsidR="00C13030" w:rsidRDefault="00C13030">
      <w:r>
        <w:separator/>
      </w:r>
    </w:p>
  </w:endnote>
  <w:endnote w:type="continuationSeparator" w:id="0">
    <w:p w14:paraId="03877F68" w14:textId="77777777" w:rsidR="00C13030" w:rsidRDefault="00C1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AF8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B92D7" w14:textId="77777777" w:rsidR="008B411A" w:rsidRDefault="008B411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0BD11C1" w14:textId="77777777" w:rsidR="008B411A" w:rsidRDefault="008B411A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6E6C1" w14:textId="77777777" w:rsidR="008B411A" w:rsidRDefault="008B411A">
    <w:pPr>
      <w:pStyle w:val="Pta"/>
      <w:framePr w:wrap="around" w:vAnchor="text" w:hAnchor="page" w:x="6099" w:y="-28"/>
      <w:rPr>
        <w:rStyle w:val="slostrany"/>
        <w:sz w:val="16"/>
      </w:rPr>
    </w:pPr>
    <w:r>
      <w:rPr>
        <w:rStyle w:val="slostrany"/>
        <w:sz w:val="16"/>
      </w:rPr>
      <w:fldChar w:fldCharType="begin"/>
    </w:r>
    <w:r>
      <w:rPr>
        <w:rStyle w:val="slostrany"/>
        <w:sz w:val="16"/>
      </w:rPr>
      <w:instrText xml:space="preserve">PAGE  </w:instrText>
    </w:r>
    <w:r>
      <w:rPr>
        <w:rStyle w:val="slostrany"/>
        <w:sz w:val="16"/>
      </w:rPr>
      <w:fldChar w:fldCharType="separate"/>
    </w:r>
    <w:r w:rsidR="006079EB">
      <w:rPr>
        <w:rStyle w:val="slostrany"/>
        <w:noProof/>
        <w:sz w:val="16"/>
      </w:rPr>
      <w:t>13</w:t>
    </w:r>
    <w:r>
      <w:rPr>
        <w:rStyle w:val="slostrany"/>
        <w:sz w:val="16"/>
      </w:rPr>
      <w:fldChar w:fldCharType="end"/>
    </w:r>
  </w:p>
  <w:p w14:paraId="279F3BC1" w14:textId="77777777" w:rsidR="008B411A" w:rsidRDefault="008B411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201A9" w14:textId="77777777" w:rsidR="00E84ED4" w:rsidRDefault="00E84ED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D0051" w14:textId="77777777" w:rsidR="00C13030" w:rsidRDefault="00C13030">
      <w:r>
        <w:separator/>
      </w:r>
    </w:p>
  </w:footnote>
  <w:footnote w:type="continuationSeparator" w:id="0">
    <w:p w14:paraId="5C2E2149" w14:textId="77777777" w:rsidR="00C13030" w:rsidRDefault="00C13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14064" w14:textId="77777777" w:rsidR="008B411A" w:rsidRDefault="008B411A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1E01F28" w14:textId="77777777" w:rsidR="008B411A" w:rsidRDefault="008B411A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23DD6" w14:textId="77777777" w:rsidR="008B411A" w:rsidRDefault="008B411A">
    <w:pPr>
      <w:pStyle w:val="Hlavika"/>
      <w:framePr w:wrap="around" w:vAnchor="text" w:hAnchor="margin" w:xAlign="right" w:y="1"/>
      <w:rPr>
        <w:rStyle w:val="slostrany"/>
        <w:rFonts w:ascii="Times New Roman" w:hAnsi="Times New Roman"/>
      </w:rPr>
    </w:pPr>
  </w:p>
  <w:p w14:paraId="0C143D0D" w14:textId="7A0458E6" w:rsidR="00E84ED4" w:rsidRPr="008A01A2" w:rsidRDefault="00E84ED4" w:rsidP="00E84ED4">
    <w:pPr>
      <w:ind w:left="0" w:right="-143" w:firstLine="0"/>
      <w:rPr>
        <w:bCs/>
        <w:sz w:val="18"/>
        <w:szCs w:val="18"/>
      </w:rPr>
    </w:pPr>
    <w:r w:rsidRPr="005067AC">
      <w:rPr>
        <w:sz w:val="18"/>
        <w:szCs w:val="18"/>
        <w:lang w:eastAsia="sk-SK"/>
      </w:rPr>
      <w:t xml:space="preserve">Príloha č. </w:t>
    </w:r>
    <w:r>
      <w:rPr>
        <w:sz w:val="18"/>
        <w:szCs w:val="18"/>
        <w:lang w:eastAsia="sk-SK"/>
      </w:rPr>
      <w:t>1</w:t>
    </w:r>
    <w:r w:rsidRPr="005067AC">
      <w:rPr>
        <w:sz w:val="18"/>
        <w:szCs w:val="18"/>
        <w:lang w:eastAsia="sk-SK"/>
      </w:rPr>
      <w:t xml:space="preserve"> k </w:t>
    </w:r>
    <w:r w:rsidRPr="008A01A2">
      <w:rPr>
        <w:sz w:val="18"/>
        <w:szCs w:val="18"/>
        <w:lang w:eastAsia="sk-SK"/>
      </w:rPr>
      <w:t>notifikácii o zmene</w:t>
    </w:r>
    <w:r w:rsidRPr="008A01A2">
      <w:rPr>
        <w:bCs/>
        <w:sz w:val="18"/>
        <w:szCs w:val="18"/>
      </w:rPr>
      <w:t xml:space="preserve">, ev. </w:t>
    </w:r>
    <w:r w:rsidRPr="008A01A2">
      <w:rPr>
        <w:bCs/>
        <w:sz w:val="18"/>
        <w:szCs w:val="18"/>
      </w:rPr>
      <w:t>č.:</w:t>
    </w:r>
    <w:r w:rsidRPr="008A01A2">
      <w:t xml:space="preserve"> </w:t>
    </w:r>
    <w:r w:rsidRPr="008A01A2">
      <w:rPr>
        <w:bCs/>
        <w:sz w:val="18"/>
        <w:szCs w:val="18"/>
      </w:rPr>
      <w:t>2014/05952-Z1B, 2016/03725-Z1B</w:t>
    </w:r>
    <w:r w:rsidRPr="008A01A2" w:rsidDel="00CF7332">
      <w:rPr>
        <w:bCs/>
        <w:sz w:val="18"/>
        <w:szCs w:val="18"/>
      </w:rPr>
      <w:t xml:space="preserve"> </w:t>
    </w:r>
    <w:r w:rsidRPr="008A01A2">
      <w:rPr>
        <w:bCs/>
        <w:sz w:val="18"/>
        <w:szCs w:val="18"/>
      </w:rPr>
      <w:t xml:space="preserve">, 2017/00378-Z1B, 2017/01952-Z1A ,                                                                </w:t>
    </w:r>
    <w:r w:rsidRPr="008A01A2">
      <w:t xml:space="preserve"> </w:t>
    </w:r>
    <w:r w:rsidRPr="008A01A2">
      <w:rPr>
        <w:sz w:val="18"/>
        <w:szCs w:val="18"/>
      </w:rPr>
      <w:t xml:space="preserve">2017/05719-Z1B                                                                                                                                                                                                                                              </w:t>
    </w:r>
    <w:r w:rsidRPr="008A01A2" w:rsidDel="00CF7332">
      <w:rPr>
        <w:bCs/>
        <w:sz w:val="18"/>
        <w:szCs w:val="18"/>
      </w:rPr>
      <w:t xml:space="preserve"> </w:t>
    </w:r>
  </w:p>
  <w:p w14:paraId="7F76CF1F" w14:textId="77777777" w:rsidR="00E84ED4" w:rsidRPr="008A01A2" w:rsidRDefault="00E84ED4" w:rsidP="00E84ED4">
    <w:pPr>
      <w:ind w:left="0" w:firstLine="0"/>
      <w:rPr>
        <w:caps/>
        <w:sz w:val="16"/>
      </w:rPr>
    </w:pPr>
    <w:r w:rsidRPr="008A01A2">
      <w:rPr>
        <w:sz w:val="18"/>
        <w:szCs w:val="18"/>
        <w:lang w:eastAsia="sk-SK"/>
      </w:rPr>
      <w:t>Príloha č. 2 k notifikácii o zmene</w:t>
    </w:r>
    <w:r w:rsidRPr="008A01A2">
      <w:rPr>
        <w:bCs/>
        <w:sz w:val="18"/>
        <w:szCs w:val="18"/>
      </w:rPr>
      <w:t>, ev. č.:</w:t>
    </w:r>
    <w:r w:rsidRPr="008A01A2">
      <w:t xml:space="preserve"> </w:t>
    </w:r>
    <w:r w:rsidRPr="008A01A2">
      <w:rPr>
        <w:bCs/>
        <w:sz w:val="18"/>
        <w:szCs w:val="18"/>
      </w:rPr>
      <w:t xml:space="preserve">2017/02817-Z1A, </w:t>
    </w:r>
  </w:p>
  <w:p w14:paraId="0BF4C955" w14:textId="77777777" w:rsidR="00E84ED4" w:rsidRPr="00972BFC" w:rsidRDefault="00E84ED4" w:rsidP="00E84ED4">
    <w:pPr>
      <w:rPr>
        <w:sz w:val="18"/>
        <w:szCs w:val="18"/>
      </w:rPr>
    </w:pPr>
    <w:r w:rsidRPr="008A01A2">
      <w:rPr>
        <w:bCs/>
        <w:sz w:val="18"/>
        <w:szCs w:val="18"/>
      </w:rPr>
      <w:t>Schválený text k rozhodnutiu o predĺžení, ev. č.:</w:t>
    </w:r>
    <w:r w:rsidRPr="008A01A2">
      <w:t xml:space="preserve"> </w:t>
    </w:r>
    <w:r w:rsidRPr="008A01A2">
      <w:rPr>
        <w:sz w:val="18"/>
        <w:szCs w:val="18"/>
      </w:rPr>
      <w:t>2018/03727 - PRE</w:t>
    </w:r>
  </w:p>
  <w:p w14:paraId="2AEB0586" w14:textId="77777777" w:rsidR="008B411A" w:rsidRPr="008302CA" w:rsidRDefault="008B411A">
    <w:pPr>
      <w:pStyle w:val="Hlavika"/>
      <w:rPr>
        <w:b/>
        <w:caps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B5D6C" w14:textId="6C21012B" w:rsidR="001B4A89" w:rsidRPr="007E0D40" w:rsidRDefault="008B725B" w:rsidP="00DA6844">
    <w:pPr>
      <w:ind w:left="0" w:right="-143" w:firstLine="0"/>
      <w:rPr>
        <w:bCs/>
        <w:sz w:val="18"/>
        <w:szCs w:val="18"/>
      </w:rPr>
    </w:pPr>
    <w:r w:rsidRPr="007E0D40">
      <w:rPr>
        <w:sz w:val="18"/>
        <w:szCs w:val="18"/>
        <w:lang w:eastAsia="sk-SK"/>
      </w:rPr>
      <w:t>Príloha č. 1 k notifikácii o zmene</w:t>
    </w:r>
    <w:r w:rsidR="008B411A" w:rsidRPr="007E0D40">
      <w:rPr>
        <w:bCs/>
        <w:sz w:val="18"/>
        <w:szCs w:val="18"/>
      </w:rPr>
      <w:t xml:space="preserve">, ev. </w:t>
    </w:r>
    <w:r w:rsidR="008B411A" w:rsidRPr="007E0D40">
      <w:rPr>
        <w:bCs/>
        <w:sz w:val="18"/>
        <w:szCs w:val="18"/>
      </w:rPr>
      <w:t>č.:</w:t>
    </w:r>
    <w:r w:rsidR="008B411A" w:rsidRPr="007E0D40">
      <w:t xml:space="preserve"> </w:t>
    </w:r>
    <w:bookmarkStart w:id="9" w:name="_Hlk18341676"/>
    <w:r w:rsidR="008B411A" w:rsidRPr="007E0D40">
      <w:rPr>
        <w:bCs/>
        <w:sz w:val="18"/>
        <w:szCs w:val="18"/>
      </w:rPr>
      <w:t>2014/05952-Z1B</w:t>
    </w:r>
    <w:bookmarkEnd w:id="9"/>
    <w:r w:rsidR="008B411A" w:rsidRPr="007E0D40">
      <w:rPr>
        <w:bCs/>
        <w:sz w:val="18"/>
        <w:szCs w:val="18"/>
      </w:rPr>
      <w:t>, 2016/03725-Z1B</w:t>
    </w:r>
    <w:r w:rsidR="008B411A" w:rsidRPr="007E0D40" w:rsidDel="00CF7332">
      <w:rPr>
        <w:bCs/>
        <w:sz w:val="18"/>
        <w:szCs w:val="18"/>
      </w:rPr>
      <w:t xml:space="preserve"> </w:t>
    </w:r>
    <w:r w:rsidR="008B411A" w:rsidRPr="007E0D40">
      <w:rPr>
        <w:bCs/>
        <w:sz w:val="18"/>
        <w:szCs w:val="18"/>
      </w:rPr>
      <w:t>, 2017/00378-Z1B, 2017/01952-Z1A</w:t>
    </w:r>
    <w:r w:rsidR="006079EB">
      <w:rPr>
        <w:bCs/>
        <w:sz w:val="18"/>
        <w:szCs w:val="18"/>
      </w:rPr>
      <w:t xml:space="preserve">, </w:t>
    </w:r>
    <w:r w:rsidR="00EB0971" w:rsidRPr="007E0D40">
      <w:rPr>
        <w:bCs/>
        <w:sz w:val="18"/>
        <w:szCs w:val="18"/>
      </w:rPr>
      <w:t xml:space="preserve">  </w:t>
    </w:r>
    <w:r w:rsidR="006079EB">
      <w:rPr>
        <w:bCs/>
        <w:sz w:val="18"/>
        <w:szCs w:val="18"/>
      </w:rPr>
      <w:t xml:space="preserve">                </w:t>
    </w:r>
    <w:bookmarkStart w:id="10" w:name="_GoBack"/>
    <w:bookmarkEnd w:id="10"/>
    <w:r w:rsidR="006079EB" w:rsidRPr="006079EB">
      <w:rPr>
        <w:bCs/>
        <w:sz w:val="18"/>
        <w:szCs w:val="18"/>
      </w:rPr>
      <w:t>2017/05719-Z1B</w:t>
    </w:r>
    <w:r w:rsidR="00EB0971" w:rsidRPr="007E0D40">
      <w:rPr>
        <w:bCs/>
        <w:sz w:val="18"/>
        <w:szCs w:val="18"/>
      </w:rPr>
      <w:t xml:space="preserve">                                  </w:t>
    </w:r>
    <w:r w:rsidR="00EB0971" w:rsidRPr="007E0D40">
      <w:t xml:space="preserve"> </w:t>
    </w:r>
    <w:r w:rsidR="002A3D60" w:rsidRPr="007E0D40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</w:r>
    <w:r w:rsidR="008B411A" w:rsidRPr="007E0D40" w:rsidDel="00CF7332">
      <w:rPr>
        <w:bCs/>
        <w:sz w:val="18"/>
        <w:szCs w:val="18"/>
      </w:rPr>
      <w:t xml:space="preserve"> </w:t>
    </w:r>
  </w:p>
  <w:p w14:paraId="0EB34DE0" w14:textId="479CFF21" w:rsidR="008B411A" w:rsidRPr="00DA6844" w:rsidRDefault="001B4A89" w:rsidP="00A44897">
    <w:pPr>
      <w:ind w:left="0" w:firstLine="0"/>
      <w:rPr>
        <w:caps/>
        <w:sz w:val="16"/>
      </w:rPr>
    </w:pPr>
    <w:r w:rsidRPr="007E0D40">
      <w:rPr>
        <w:sz w:val="18"/>
        <w:szCs w:val="18"/>
        <w:lang w:eastAsia="sk-SK"/>
      </w:rPr>
      <w:t xml:space="preserve">Príloha č. </w:t>
    </w:r>
    <w:r w:rsidR="00EB0971" w:rsidRPr="00DA6844">
      <w:rPr>
        <w:sz w:val="18"/>
        <w:szCs w:val="18"/>
        <w:lang w:eastAsia="sk-SK"/>
      </w:rPr>
      <w:t>2</w:t>
    </w:r>
    <w:r w:rsidRPr="00DA6844">
      <w:rPr>
        <w:sz w:val="18"/>
        <w:szCs w:val="18"/>
        <w:lang w:eastAsia="sk-SK"/>
      </w:rPr>
      <w:t xml:space="preserve"> k notifikácii o zmene</w:t>
    </w:r>
    <w:r w:rsidRPr="00DA6844">
      <w:rPr>
        <w:bCs/>
        <w:sz w:val="18"/>
        <w:szCs w:val="18"/>
      </w:rPr>
      <w:t>, ev. č.:</w:t>
    </w:r>
    <w:r w:rsidRPr="00DA6844">
      <w:t xml:space="preserve"> </w:t>
    </w:r>
    <w:r w:rsidRPr="00DA6844">
      <w:rPr>
        <w:bCs/>
        <w:sz w:val="18"/>
        <w:szCs w:val="18"/>
      </w:rPr>
      <w:t xml:space="preserve">2017/02817-Z1A </w:t>
    </w:r>
  </w:p>
  <w:p w14:paraId="0FBF48B8" w14:textId="77777777" w:rsidR="0033291C" w:rsidRPr="00972BFC" w:rsidRDefault="0033291C" w:rsidP="0033291C">
    <w:pPr>
      <w:rPr>
        <w:sz w:val="18"/>
        <w:szCs w:val="18"/>
      </w:rPr>
    </w:pPr>
    <w:r w:rsidRPr="00DA6844">
      <w:rPr>
        <w:bCs/>
        <w:sz w:val="18"/>
        <w:szCs w:val="18"/>
      </w:rPr>
      <w:t>Schválený text k rozhodnutiu o predĺžení, ev. č.:</w:t>
    </w:r>
    <w:r w:rsidRPr="00DA6844">
      <w:t xml:space="preserve"> </w:t>
    </w:r>
    <w:r w:rsidRPr="00DA6844">
      <w:rPr>
        <w:sz w:val="18"/>
        <w:szCs w:val="18"/>
      </w:rPr>
      <w:t>2018/03727 - PRE</w:t>
    </w:r>
  </w:p>
  <w:p w14:paraId="3855731E" w14:textId="77777777" w:rsidR="008B411A" w:rsidRDefault="008B411A" w:rsidP="00414FFE">
    <w:pPr>
      <w:pStyle w:val="Hlavika"/>
      <w:rPr>
        <w:caps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580DF7"/>
    <w:multiLevelType w:val="hybridMultilevel"/>
    <w:tmpl w:val="005047A6"/>
    <w:lvl w:ilvl="0" w:tplc="FFFFFFFF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E1F7B"/>
    <w:multiLevelType w:val="hybridMultilevel"/>
    <w:tmpl w:val="D5DC0F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9568D7"/>
    <w:multiLevelType w:val="hybridMultilevel"/>
    <w:tmpl w:val="A2FC2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A87ECA"/>
    <w:multiLevelType w:val="hybridMultilevel"/>
    <w:tmpl w:val="C9AEA6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458A5"/>
    <w:multiLevelType w:val="hybridMultilevel"/>
    <w:tmpl w:val="D3C4992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3854DA"/>
    <w:multiLevelType w:val="hybridMultilevel"/>
    <w:tmpl w:val="FEAEE2F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657AE1"/>
    <w:multiLevelType w:val="hybridMultilevel"/>
    <w:tmpl w:val="A5BEE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5F3BBE"/>
    <w:multiLevelType w:val="hybridMultilevel"/>
    <w:tmpl w:val="3BF8ED8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AA71C2"/>
    <w:multiLevelType w:val="hybridMultilevel"/>
    <w:tmpl w:val="706200DA"/>
    <w:lvl w:ilvl="0" w:tplc="FFFFFFFF"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C10D6"/>
    <w:multiLevelType w:val="hybridMultilevel"/>
    <w:tmpl w:val="E4B201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E126D"/>
    <w:multiLevelType w:val="hybridMultilevel"/>
    <w:tmpl w:val="0ED2E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1A2E07"/>
    <w:multiLevelType w:val="hybridMultilevel"/>
    <w:tmpl w:val="08C6F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411547F"/>
    <w:multiLevelType w:val="hybridMultilevel"/>
    <w:tmpl w:val="9D204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44A65C7"/>
    <w:multiLevelType w:val="hybridMultilevel"/>
    <w:tmpl w:val="9C46914C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4576171"/>
    <w:multiLevelType w:val="hybridMultilevel"/>
    <w:tmpl w:val="A42CD8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D666B6"/>
    <w:multiLevelType w:val="multilevel"/>
    <w:tmpl w:val="234EF0B6"/>
    <w:lvl w:ilvl="0">
      <w:start w:val="1"/>
      <w:numFmt w:val="decimal"/>
      <w:pStyle w:val="Nadpis1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9C648C0"/>
    <w:multiLevelType w:val="hybridMultilevel"/>
    <w:tmpl w:val="7CB804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475B5B"/>
    <w:multiLevelType w:val="hybridMultilevel"/>
    <w:tmpl w:val="1D000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3846A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FE5900"/>
    <w:multiLevelType w:val="hybridMultilevel"/>
    <w:tmpl w:val="694025AC"/>
    <w:lvl w:ilvl="0" w:tplc="041B000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6A05E70"/>
    <w:multiLevelType w:val="hybridMultilevel"/>
    <w:tmpl w:val="7B26E4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C3C5E"/>
    <w:multiLevelType w:val="hybridMultilevel"/>
    <w:tmpl w:val="52143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0262E45"/>
    <w:multiLevelType w:val="hybridMultilevel"/>
    <w:tmpl w:val="0CEAC6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91BC9"/>
    <w:multiLevelType w:val="hybridMultilevel"/>
    <w:tmpl w:val="42646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44A1423"/>
    <w:multiLevelType w:val="hybridMultilevel"/>
    <w:tmpl w:val="91943FD4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3A5661"/>
    <w:multiLevelType w:val="hybridMultilevel"/>
    <w:tmpl w:val="2A2AE7F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88143D3"/>
    <w:multiLevelType w:val="hybridMultilevel"/>
    <w:tmpl w:val="7E3E7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98B2E5A"/>
    <w:multiLevelType w:val="hybridMultilevel"/>
    <w:tmpl w:val="5010F3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45084D"/>
    <w:multiLevelType w:val="hybridMultilevel"/>
    <w:tmpl w:val="612C70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FD453D"/>
    <w:multiLevelType w:val="hybridMultilevel"/>
    <w:tmpl w:val="DA045A8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5FA1729"/>
    <w:multiLevelType w:val="hybridMultilevel"/>
    <w:tmpl w:val="558AE440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B56C73"/>
    <w:multiLevelType w:val="hybridMultilevel"/>
    <w:tmpl w:val="0214F9A0"/>
    <w:lvl w:ilvl="0" w:tplc="16368284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b/>
        <w:bCs/>
        <w:i w:val="0"/>
        <w:i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A016E0"/>
    <w:multiLevelType w:val="hybridMultilevel"/>
    <w:tmpl w:val="A64A0B7C"/>
    <w:lvl w:ilvl="0" w:tplc="F3A8088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E656C"/>
    <w:multiLevelType w:val="hybridMultilevel"/>
    <w:tmpl w:val="43B4D1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EF6422B"/>
    <w:multiLevelType w:val="hybridMultilevel"/>
    <w:tmpl w:val="44D053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47730"/>
    <w:multiLevelType w:val="multilevel"/>
    <w:tmpl w:val="BE04384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3F0511"/>
    <w:multiLevelType w:val="hybridMultilevel"/>
    <w:tmpl w:val="0AE8BCF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88A4CEB"/>
    <w:multiLevelType w:val="hybridMultilevel"/>
    <w:tmpl w:val="0C0C8ED6"/>
    <w:lvl w:ilvl="0" w:tplc="42DEC646">
      <w:start w:val="1"/>
      <w:numFmt w:val="bullet"/>
      <w:lvlText w:val="-"/>
      <w:lvlJc w:val="left"/>
      <w:pPr>
        <w:tabs>
          <w:tab w:val="num" w:pos="2596"/>
        </w:tabs>
        <w:ind w:left="2596" w:hanging="360"/>
      </w:pPr>
      <w:rPr>
        <w:rFonts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6"/>
        </w:tabs>
        <w:ind w:left="69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6"/>
        </w:tabs>
        <w:ind w:left="7636" w:hanging="360"/>
      </w:pPr>
      <w:rPr>
        <w:rFonts w:ascii="Wingdings" w:hAnsi="Wingdings" w:hint="default"/>
      </w:rPr>
    </w:lvl>
  </w:abstractNum>
  <w:abstractNum w:abstractNumId="39" w15:restartNumberingAfterBreak="0">
    <w:nsid w:val="6ABB56F3"/>
    <w:multiLevelType w:val="hybridMultilevel"/>
    <w:tmpl w:val="D3F61258"/>
    <w:lvl w:ilvl="0" w:tplc="516E3886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515FE"/>
    <w:multiLevelType w:val="hybridMultilevel"/>
    <w:tmpl w:val="E5BC1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66D02"/>
    <w:multiLevelType w:val="hybridMultilevel"/>
    <w:tmpl w:val="76DC4042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31996"/>
    <w:multiLevelType w:val="hybridMultilevel"/>
    <w:tmpl w:val="7ABCE602"/>
    <w:lvl w:ilvl="0" w:tplc="516E3886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94B7E"/>
    <w:multiLevelType w:val="hybridMultilevel"/>
    <w:tmpl w:val="E698F086"/>
    <w:lvl w:ilvl="0" w:tplc="516E3886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A41C95"/>
    <w:multiLevelType w:val="hybridMultilevel"/>
    <w:tmpl w:val="62D29BF8"/>
    <w:lvl w:ilvl="0" w:tplc="041B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6"/>
  </w:num>
  <w:num w:numId="9">
    <w:abstractNumId w:val="13"/>
  </w:num>
  <w:num w:numId="10">
    <w:abstractNumId w:val="3"/>
  </w:num>
  <w:num w:numId="11">
    <w:abstractNumId w:val="15"/>
  </w:num>
  <w:num w:numId="12">
    <w:abstractNumId w:val="28"/>
  </w:num>
  <w:num w:numId="13">
    <w:abstractNumId w:val="7"/>
  </w:num>
  <w:num w:numId="14">
    <w:abstractNumId w:val="27"/>
  </w:num>
  <w:num w:numId="15">
    <w:abstractNumId w:val="12"/>
  </w:num>
  <w:num w:numId="16">
    <w:abstractNumId w:val="24"/>
  </w:num>
  <w:num w:numId="17">
    <w:abstractNumId w:val="22"/>
  </w:num>
  <w:num w:numId="18">
    <w:abstractNumId w:val="34"/>
  </w:num>
  <w:num w:numId="19">
    <w:abstractNumId w:val="31"/>
  </w:num>
  <w:num w:numId="20">
    <w:abstractNumId w:val="20"/>
  </w:num>
  <w:num w:numId="21">
    <w:abstractNumId w:val="37"/>
  </w:num>
  <w:num w:numId="22">
    <w:abstractNumId w:val="5"/>
  </w:num>
  <w:num w:numId="23">
    <w:abstractNumId w:val="8"/>
  </w:num>
  <w:num w:numId="24">
    <w:abstractNumId w:val="30"/>
  </w:num>
  <w:num w:numId="25">
    <w:abstractNumId w:val="25"/>
  </w:num>
  <w:num w:numId="26">
    <w:abstractNumId w:val="6"/>
  </w:num>
  <w:num w:numId="27">
    <w:abstractNumId w:val="14"/>
  </w:num>
  <w:num w:numId="28">
    <w:abstractNumId w:val="29"/>
  </w:num>
  <w:num w:numId="29">
    <w:abstractNumId w:val="40"/>
  </w:num>
  <w:num w:numId="30">
    <w:abstractNumId w:val="23"/>
  </w:num>
  <w:num w:numId="31">
    <w:abstractNumId w:val="9"/>
  </w:num>
  <w:num w:numId="32">
    <w:abstractNumId w:val="4"/>
  </w:num>
  <w:num w:numId="33">
    <w:abstractNumId w:val="44"/>
  </w:num>
  <w:num w:numId="34">
    <w:abstractNumId w:val="39"/>
  </w:num>
  <w:num w:numId="35">
    <w:abstractNumId w:val="43"/>
  </w:num>
  <w:num w:numId="36">
    <w:abstractNumId w:val="42"/>
  </w:num>
  <w:num w:numId="37">
    <w:abstractNumId w:val="38"/>
  </w:num>
  <w:num w:numId="38">
    <w:abstractNumId w:val="1"/>
  </w:num>
  <w:num w:numId="39">
    <w:abstractNumId w:val="4"/>
  </w:num>
  <w:num w:numId="40">
    <w:abstractNumId w:val="33"/>
  </w:num>
  <w:num w:numId="41">
    <w:abstractNumId w:val="33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</w:num>
  <w:num w:numId="44">
    <w:abstractNumId w:val="35"/>
  </w:num>
  <w:num w:numId="45">
    <w:abstractNumId w:val="21"/>
  </w:num>
  <w:num w:numId="46">
    <w:abstractNumId w:val="17"/>
  </w:num>
  <w:num w:numId="47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03"/>
    <w:rsid w:val="00001227"/>
    <w:rsid w:val="00002E45"/>
    <w:rsid w:val="00003645"/>
    <w:rsid w:val="00006BBE"/>
    <w:rsid w:val="000148EE"/>
    <w:rsid w:val="000152BD"/>
    <w:rsid w:val="00021E88"/>
    <w:rsid w:val="00021FE5"/>
    <w:rsid w:val="0002331B"/>
    <w:rsid w:val="0003082D"/>
    <w:rsid w:val="0003105B"/>
    <w:rsid w:val="000328F4"/>
    <w:rsid w:val="00032B58"/>
    <w:rsid w:val="000344CA"/>
    <w:rsid w:val="0003560A"/>
    <w:rsid w:val="00037110"/>
    <w:rsid w:val="000445FE"/>
    <w:rsid w:val="000503F5"/>
    <w:rsid w:val="0005138D"/>
    <w:rsid w:val="00052B39"/>
    <w:rsid w:val="0005315A"/>
    <w:rsid w:val="00056934"/>
    <w:rsid w:val="00056E7E"/>
    <w:rsid w:val="0006186F"/>
    <w:rsid w:val="00061B94"/>
    <w:rsid w:val="00062CCE"/>
    <w:rsid w:val="000640C3"/>
    <w:rsid w:val="00064159"/>
    <w:rsid w:val="0007649A"/>
    <w:rsid w:val="00080B3F"/>
    <w:rsid w:val="000823F5"/>
    <w:rsid w:val="00084252"/>
    <w:rsid w:val="00090458"/>
    <w:rsid w:val="000915EC"/>
    <w:rsid w:val="00092327"/>
    <w:rsid w:val="000929EE"/>
    <w:rsid w:val="00093AB8"/>
    <w:rsid w:val="00094C05"/>
    <w:rsid w:val="000A0ABB"/>
    <w:rsid w:val="000A219B"/>
    <w:rsid w:val="000A475D"/>
    <w:rsid w:val="000A536E"/>
    <w:rsid w:val="000A7EEF"/>
    <w:rsid w:val="000B11BB"/>
    <w:rsid w:val="000B36AE"/>
    <w:rsid w:val="000B5224"/>
    <w:rsid w:val="000B7E7F"/>
    <w:rsid w:val="000C2537"/>
    <w:rsid w:val="000C3321"/>
    <w:rsid w:val="000C5F1E"/>
    <w:rsid w:val="000C78FE"/>
    <w:rsid w:val="000D2ADE"/>
    <w:rsid w:val="000D32D0"/>
    <w:rsid w:val="000E044C"/>
    <w:rsid w:val="000E7B0E"/>
    <w:rsid w:val="000F77DE"/>
    <w:rsid w:val="0010385B"/>
    <w:rsid w:val="0010419B"/>
    <w:rsid w:val="0010557D"/>
    <w:rsid w:val="0011024D"/>
    <w:rsid w:val="00111086"/>
    <w:rsid w:val="0011131E"/>
    <w:rsid w:val="00111789"/>
    <w:rsid w:val="001152FB"/>
    <w:rsid w:val="001166E4"/>
    <w:rsid w:val="00125C5D"/>
    <w:rsid w:val="00130BED"/>
    <w:rsid w:val="00132F67"/>
    <w:rsid w:val="00134640"/>
    <w:rsid w:val="00143070"/>
    <w:rsid w:val="00151EDF"/>
    <w:rsid w:val="00152ED8"/>
    <w:rsid w:val="00155FB0"/>
    <w:rsid w:val="001638DD"/>
    <w:rsid w:val="00164DF7"/>
    <w:rsid w:val="00167EC1"/>
    <w:rsid w:val="00176B4E"/>
    <w:rsid w:val="00180CCF"/>
    <w:rsid w:val="001947DB"/>
    <w:rsid w:val="0019631B"/>
    <w:rsid w:val="001A0D9E"/>
    <w:rsid w:val="001A0DAD"/>
    <w:rsid w:val="001A24D6"/>
    <w:rsid w:val="001A2A76"/>
    <w:rsid w:val="001A3A11"/>
    <w:rsid w:val="001A72DC"/>
    <w:rsid w:val="001B1B4D"/>
    <w:rsid w:val="001B3C4C"/>
    <w:rsid w:val="001B3CE6"/>
    <w:rsid w:val="001B3DD0"/>
    <w:rsid w:val="001B4A89"/>
    <w:rsid w:val="001B5F2E"/>
    <w:rsid w:val="001C2763"/>
    <w:rsid w:val="001C4955"/>
    <w:rsid w:val="001D6642"/>
    <w:rsid w:val="001E0B9C"/>
    <w:rsid w:val="001E4499"/>
    <w:rsid w:val="001E5586"/>
    <w:rsid w:val="001E7D0A"/>
    <w:rsid w:val="001E7D11"/>
    <w:rsid w:val="001F4076"/>
    <w:rsid w:val="001F5106"/>
    <w:rsid w:val="001F78F2"/>
    <w:rsid w:val="0020455C"/>
    <w:rsid w:val="0020579B"/>
    <w:rsid w:val="00210F91"/>
    <w:rsid w:val="002140BC"/>
    <w:rsid w:val="00215328"/>
    <w:rsid w:val="00221F26"/>
    <w:rsid w:val="00222708"/>
    <w:rsid w:val="0022317E"/>
    <w:rsid w:val="002234DE"/>
    <w:rsid w:val="0022489A"/>
    <w:rsid w:val="002275A3"/>
    <w:rsid w:val="00231452"/>
    <w:rsid w:val="0023223B"/>
    <w:rsid w:val="00235B23"/>
    <w:rsid w:val="002411F0"/>
    <w:rsid w:val="002422E5"/>
    <w:rsid w:val="002438A2"/>
    <w:rsid w:val="00243F71"/>
    <w:rsid w:val="00244315"/>
    <w:rsid w:val="0024741A"/>
    <w:rsid w:val="00247D4B"/>
    <w:rsid w:val="00247E11"/>
    <w:rsid w:val="002505A8"/>
    <w:rsid w:val="00250C19"/>
    <w:rsid w:val="00251140"/>
    <w:rsid w:val="00252D2B"/>
    <w:rsid w:val="00260ADE"/>
    <w:rsid w:val="00260FAF"/>
    <w:rsid w:val="0026727C"/>
    <w:rsid w:val="00270D2D"/>
    <w:rsid w:val="00273B72"/>
    <w:rsid w:val="00274447"/>
    <w:rsid w:val="00274477"/>
    <w:rsid w:val="002749D6"/>
    <w:rsid w:val="00274C15"/>
    <w:rsid w:val="002776C3"/>
    <w:rsid w:val="002845A0"/>
    <w:rsid w:val="0028705B"/>
    <w:rsid w:val="0028786D"/>
    <w:rsid w:val="00292030"/>
    <w:rsid w:val="00292BEF"/>
    <w:rsid w:val="002941F9"/>
    <w:rsid w:val="00296191"/>
    <w:rsid w:val="002A0D37"/>
    <w:rsid w:val="002A1D26"/>
    <w:rsid w:val="002A1D6A"/>
    <w:rsid w:val="002A3D60"/>
    <w:rsid w:val="002A406E"/>
    <w:rsid w:val="002B2054"/>
    <w:rsid w:val="002B3B02"/>
    <w:rsid w:val="002C46B5"/>
    <w:rsid w:val="002D6B4E"/>
    <w:rsid w:val="002D767D"/>
    <w:rsid w:val="002E01BC"/>
    <w:rsid w:val="002E0F6E"/>
    <w:rsid w:val="002E1F33"/>
    <w:rsid w:val="002E2BFE"/>
    <w:rsid w:val="002E4C22"/>
    <w:rsid w:val="002E61E9"/>
    <w:rsid w:val="002F6496"/>
    <w:rsid w:val="002F65D3"/>
    <w:rsid w:val="002F6804"/>
    <w:rsid w:val="002F7540"/>
    <w:rsid w:val="00304C33"/>
    <w:rsid w:val="0031313F"/>
    <w:rsid w:val="003138E4"/>
    <w:rsid w:val="00314F46"/>
    <w:rsid w:val="00316D3F"/>
    <w:rsid w:val="00323B78"/>
    <w:rsid w:val="00331BB5"/>
    <w:rsid w:val="0033291C"/>
    <w:rsid w:val="00333B14"/>
    <w:rsid w:val="00334F4B"/>
    <w:rsid w:val="00335062"/>
    <w:rsid w:val="0033529D"/>
    <w:rsid w:val="0033547E"/>
    <w:rsid w:val="003354C9"/>
    <w:rsid w:val="00337D0F"/>
    <w:rsid w:val="0034301C"/>
    <w:rsid w:val="0034685A"/>
    <w:rsid w:val="00346C48"/>
    <w:rsid w:val="003502D2"/>
    <w:rsid w:val="00350816"/>
    <w:rsid w:val="0035524A"/>
    <w:rsid w:val="00356CB4"/>
    <w:rsid w:val="0036299B"/>
    <w:rsid w:val="00364EB1"/>
    <w:rsid w:val="00365B50"/>
    <w:rsid w:val="003662E3"/>
    <w:rsid w:val="00367C4D"/>
    <w:rsid w:val="00371552"/>
    <w:rsid w:val="003715A2"/>
    <w:rsid w:val="0037396A"/>
    <w:rsid w:val="00374A78"/>
    <w:rsid w:val="00375A59"/>
    <w:rsid w:val="00375DA9"/>
    <w:rsid w:val="0038047C"/>
    <w:rsid w:val="00383EE7"/>
    <w:rsid w:val="0038478B"/>
    <w:rsid w:val="00386280"/>
    <w:rsid w:val="00386C99"/>
    <w:rsid w:val="00387E97"/>
    <w:rsid w:val="003907C7"/>
    <w:rsid w:val="00390E9C"/>
    <w:rsid w:val="0039319D"/>
    <w:rsid w:val="003936F3"/>
    <w:rsid w:val="00395251"/>
    <w:rsid w:val="003A1965"/>
    <w:rsid w:val="003A3F5A"/>
    <w:rsid w:val="003A69B6"/>
    <w:rsid w:val="003B0C3D"/>
    <w:rsid w:val="003B13CF"/>
    <w:rsid w:val="003B7AF2"/>
    <w:rsid w:val="003C07C0"/>
    <w:rsid w:val="003C2AF0"/>
    <w:rsid w:val="003C440F"/>
    <w:rsid w:val="003C4B80"/>
    <w:rsid w:val="003C4F4A"/>
    <w:rsid w:val="003C66F1"/>
    <w:rsid w:val="003C6D2D"/>
    <w:rsid w:val="003D3ED1"/>
    <w:rsid w:val="003E161B"/>
    <w:rsid w:val="003E231C"/>
    <w:rsid w:val="003E6317"/>
    <w:rsid w:val="003E745E"/>
    <w:rsid w:val="003F1E1E"/>
    <w:rsid w:val="003F2CF8"/>
    <w:rsid w:val="003F3A5D"/>
    <w:rsid w:val="004026D3"/>
    <w:rsid w:val="00402E50"/>
    <w:rsid w:val="00404D53"/>
    <w:rsid w:val="004058B4"/>
    <w:rsid w:val="00406E2C"/>
    <w:rsid w:val="004077B8"/>
    <w:rsid w:val="00407FB0"/>
    <w:rsid w:val="00414FFE"/>
    <w:rsid w:val="00420704"/>
    <w:rsid w:val="00421E9E"/>
    <w:rsid w:val="00422456"/>
    <w:rsid w:val="00423205"/>
    <w:rsid w:val="004241CD"/>
    <w:rsid w:val="004252DE"/>
    <w:rsid w:val="00426C19"/>
    <w:rsid w:val="004272F4"/>
    <w:rsid w:val="004278F0"/>
    <w:rsid w:val="0043093F"/>
    <w:rsid w:val="00431768"/>
    <w:rsid w:val="004402E4"/>
    <w:rsid w:val="00440D47"/>
    <w:rsid w:val="00441690"/>
    <w:rsid w:val="00451CC3"/>
    <w:rsid w:val="00454E0F"/>
    <w:rsid w:val="00460EC1"/>
    <w:rsid w:val="0046192D"/>
    <w:rsid w:val="0046568C"/>
    <w:rsid w:val="0046719A"/>
    <w:rsid w:val="00475597"/>
    <w:rsid w:val="00476892"/>
    <w:rsid w:val="00493458"/>
    <w:rsid w:val="004943E5"/>
    <w:rsid w:val="00495DB6"/>
    <w:rsid w:val="00496E31"/>
    <w:rsid w:val="00497E3C"/>
    <w:rsid w:val="004A23DC"/>
    <w:rsid w:val="004A2CD6"/>
    <w:rsid w:val="004A345A"/>
    <w:rsid w:val="004B011F"/>
    <w:rsid w:val="004B44DC"/>
    <w:rsid w:val="004B64AD"/>
    <w:rsid w:val="004C231B"/>
    <w:rsid w:val="004C4E11"/>
    <w:rsid w:val="004C4E72"/>
    <w:rsid w:val="004D07CE"/>
    <w:rsid w:val="004D3CC7"/>
    <w:rsid w:val="004D57BB"/>
    <w:rsid w:val="004D5A67"/>
    <w:rsid w:val="004F1B5C"/>
    <w:rsid w:val="004F33C4"/>
    <w:rsid w:val="004F44CB"/>
    <w:rsid w:val="004F7206"/>
    <w:rsid w:val="004F72B1"/>
    <w:rsid w:val="00500135"/>
    <w:rsid w:val="00501CB2"/>
    <w:rsid w:val="00502CEF"/>
    <w:rsid w:val="00503766"/>
    <w:rsid w:val="00504CB6"/>
    <w:rsid w:val="00505754"/>
    <w:rsid w:val="00512CF3"/>
    <w:rsid w:val="00514858"/>
    <w:rsid w:val="00517208"/>
    <w:rsid w:val="00517E05"/>
    <w:rsid w:val="00520BCE"/>
    <w:rsid w:val="005222AC"/>
    <w:rsid w:val="00531969"/>
    <w:rsid w:val="0053372E"/>
    <w:rsid w:val="00536DFF"/>
    <w:rsid w:val="005413DC"/>
    <w:rsid w:val="005415EA"/>
    <w:rsid w:val="00542709"/>
    <w:rsid w:val="0054326D"/>
    <w:rsid w:val="005460A6"/>
    <w:rsid w:val="00547138"/>
    <w:rsid w:val="005475FC"/>
    <w:rsid w:val="00550365"/>
    <w:rsid w:val="0055362D"/>
    <w:rsid w:val="00554360"/>
    <w:rsid w:val="0055708C"/>
    <w:rsid w:val="00561FA2"/>
    <w:rsid w:val="00564D10"/>
    <w:rsid w:val="00570985"/>
    <w:rsid w:val="005732D5"/>
    <w:rsid w:val="005736A7"/>
    <w:rsid w:val="00574636"/>
    <w:rsid w:val="0057593A"/>
    <w:rsid w:val="00580544"/>
    <w:rsid w:val="00580E6B"/>
    <w:rsid w:val="00581D52"/>
    <w:rsid w:val="005820BA"/>
    <w:rsid w:val="00584BB3"/>
    <w:rsid w:val="00587010"/>
    <w:rsid w:val="00587591"/>
    <w:rsid w:val="00596645"/>
    <w:rsid w:val="00597429"/>
    <w:rsid w:val="005A2422"/>
    <w:rsid w:val="005A27D5"/>
    <w:rsid w:val="005A3740"/>
    <w:rsid w:val="005A4D1F"/>
    <w:rsid w:val="005A4D49"/>
    <w:rsid w:val="005A5BAB"/>
    <w:rsid w:val="005B116E"/>
    <w:rsid w:val="005B44EF"/>
    <w:rsid w:val="005B577B"/>
    <w:rsid w:val="005B7023"/>
    <w:rsid w:val="005C51C3"/>
    <w:rsid w:val="005C61C1"/>
    <w:rsid w:val="005D0EFC"/>
    <w:rsid w:val="005D10B4"/>
    <w:rsid w:val="005D28F4"/>
    <w:rsid w:val="005D6166"/>
    <w:rsid w:val="005D63CC"/>
    <w:rsid w:val="005D64A7"/>
    <w:rsid w:val="005D6832"/>
    <w:rsid w:val="005E0465"/>
    <w:rsid w:val="005E2288"/>
    <w:rsid w:val="005E5ED7"/>
    <w:rsid w:val="005F0CF4"/>
    <w:rsid w:val="005F13BE"/>
    <w:rsid w:val="005F74E9"/>
    <w:rsid w:val="00601926"/>
    <w:rsid w:val="00604B16"/>
    <w:rsid w:val="00605403"/>
    <w:rsid w:val="006079EB"/>
    <w:rsid w:val="0061200F"/>
    <w:rsid w:val="00612A6F"/>
    <w:rsid w:val="00614D80"/>
    <w:rsid w:val="00616D83"/>
    <w:rsid w:val="00620F33"/>
    <w:rsid w:val="00621FE5"/>
    <w:rsid w:val="006253E9"/>
    <w:rsid w:val="0063736B"/>
    <w:rsid w:val="0064145F"/>
    <w:rsid w:val="006439E3"/>
    <w:rsid w:val="0064798F"/>
    <w:rsid w:val="006510D2"/>
    <w:rsid w:val="0065273D"/>
    <w:rsid w:val="006531F0"/>
    <w:rsid w:val="00656A41"/>
    <w:rsid w:val="0066142E"/>
    <w:rsid w:val="00663D7F"/>
    <w:rsid w:val="00672BA7"/>
    <w:rsid w:val="006733F0"/>
    <w:rsid w:val="00674E62"/>
    <w:rsid w:val="0067669E"/>
    <w:rsid w:val="00680EF0"/>
    <w:rsid w:val="00681F6E"/>
    <w:rsid w:val="00687B6F"/>
    <w:rsid w:val="00687DED"/>
    <w:rsid w:val="006A3DAE"/>
    <w:rsid w:val="006A7132"/>
    <w:rsid w:val="006A7943"/>
    <w:rsid w:val="006B32E5"/>
    <w:rsid w:val="006B6F38"/>
    <w:rsid w:val="006B795A"/>
    <w:rsid w:val="006C2C94"/>
    <w:rsid w:val="006C2CD7"/>
    <w:rsid w:val="006C35F1"/>
    <w:rsid w:val="006C54A2"/>
    <w:rsid w:val="006D0823"/>
    <w:rsid w:val="006D1DC8"/>
    <w:rsid w:val="006D4115"/>
    <w:rsid w:val="006D646F"/>
    <w:rsid w:val="006D70F5"/>
    <w:rsid w:val="006E0D78"/>
    <w:rsid w:val="006E2982"/>
    <w:rsid w:val="006E3B06"/>
    <w:rsid w:val="006F25D5"/>
    <w:rsid w:val="006F64FE"/>
    <w:rsid w:val="006F79F4"/>
    <w:rsid w:val="006F7E1D"/>
    <w:rsid w:val="00700F18"/>
    <w:rsid w:val="00701675"/>
    <w:rsid w:val="00701F03"/>
    <w:rsid w:val="00706B7F"/>
    <w:rsid w:val="0071313A"/>
    <w:rsid w:val="0071331B"/>
    <w:rsid w:val="00714CE6"/>
    <w:rsid w:val="007152BE"/>
    <w:rsid w:val="00722B81"/>
    <w:rsid w:val="0072691E"/>
    <w:rsid w:val="007316BA"/>
    <w:rsid w:val="00731CBB"/>
    <w:rsid w:val="00731FF6"/>
    <w:rsid w:val="00731FFC"/>
    <w:rsid w:val="00734B8D"/>
    <w:rsid w:val="00737E25"/>
    <w:rsid w:val="007413E5"/>
    <w:rsid w:val="00744BB3"/>
    <w:rsid w:val="007472D4"/>
    <w:rsid w:val="007533E7"/>
    <w:rsid w:val="007537A3"/>
    <w:rsid w:val="00756327"/>
    <w:rsid w:val="007565FF"/>
    <w:rsid w:val="007628BD"/>
    <w:rsid w:val="007634CB"/>
    <w:rsid w:val="0076356B"/>
    <w:rsid w:val="0076376B"/>
    <w:rsid w:val="00764620"/>
    <w:rsid w:val="0076527E"/>
    <w:rsid w:val="007664CF"/>
    <w:rsid w:val="00766CCF"/>
    <w:rsid w:val="00770FA1"/>
    <w:rsid w:val="00773662"/>
    <w:rsid w:val="00773D59"/>
    <w:rsid w:val="0077691E"/>
    <w:rsid w:val="00776D19"/>
    <w:rsid w:val="00781107"/>
    <w:rsid w:val="0078237E"/>
    <w:rsid w:val="00784BB5"/>
    <w:rsid w:val="00785B52"/>
    <w:rsid w:val="00785B9C"/>
    <w:rsid w:val="00787324"/>
    <w:rsid w:val="007921B4"/>
    <w:rsid w:val="007A151C"/>
    <w:rsid w:val="007A2366"/>
    <w:rsid w:val="007A496B"/>
    <w:rsid w:val="007A5792"/>
    <w:rsid w:val="007A7C93"/>
    <w:rsid w:val="007B09BA"/>
    <w:rsid w:val="007B0CB4"/>
    <w:rsid w:val="007B3E97"/>
    <w:rsid w:val="007C3C3F"/>
    <w:rsid w:val="007C3EE7"/>
    <w:rsid w:val="007C435F"/>
    <w:rsid w:val="007D2D5F"/>
    <w:rsid w:val="007D47A7"/>
    <w:rsid w:val="007D5EB8"/>
    <w:rsid w:val="007D5F02"/>
    <w:rsid w:val="007E0D40"/>
    <w:rsid w:val="007E2DC8"/>
    <w:rsid w:val="007E6F38"/>
    <w:rsid w:val="007F070A"/>
    <w:rsid w:val="007F27F5"/>
    <w:rsid w:val="007F2C3B"/>
    <w:rsid w:val="007F4950"/>
    <w:rsid w:val="008000EB"/>
    <w:rsid w:val="00801EA4"/>
    <w:rsid w:val="0080220A"/>
    <w:rsid w:val="00806DA8"/>
    <w:rsid w:val="00811B44"/>
    <w:rsid w:val="00811FE1"/>
    <w:rsid w:val="00816E24"/>
    <w:rsid w:val="00827211"/>
    <w:rsid w:val="008302CA"/>
    <w:rsid w:val="00830E54"/>
    <w:rsid w:val="008312F0"/>
    <w:rsid w:val="00835EF8"/>
    <w:rsid w:val="00842521"/>
    <w:rsid w:val="00843C2E"/>
    <w:rsid w:val="00851F70"/>
    <w:rsid w:val="00854F1A"/>
    <w:rsid w:val="0085754B"/>
    <w:rsid w:val="0086009C"/>
    <w:rsid w:val="00865322"/>
    <w:rsid w:val="008678C8"/>
    <w:rsid w:val="00874666"/>
    <w:rsid w:val="00884E54"/>
    <w:rsid w:val="0088671B"/>
    <w:rsid w:val="00890979"/>
    <w:rsid w:val="00891E34"/>
    <w:rsid w:val="008954B2"/>
    <w:rsid w:val="008A01A2"/>
    <w:rsid w:val="008A21C6"/>
    <w:rsid w:val="008A34AC"/>
    <w:rsid w:val="008A3728"/>
    <w:rsid w:val="008A37CF"/>
    <w:rsid w:val="008A3D55"/>
    <w:rsid w:val="008B1F64"/>
    <w:rsid w:val="008B3B4B"/>
    <w:rsid w:val="008B411A"/>
    <w:rsid w:val="008B466E"/>
    <w:rsid w:val="008B61DF"/>
    <w:rsid w:val="008B725B"/>
    <w:rsid w:val="008B7E71"/>
    <w:rsid w:val="008C5EB9"/>
    <w:rsid w:val="008D64BD"/>
    <w:rsid w:val="008E1D63"/>
    <w:rsid w:val="008E7E03"/>
    <w:rsid w:val="008F014D"/>
    <w:rsid w:val="008F2382"/>
    <w:rsid w:val="008F2C05"/>
    <w:rsid w:val="0090114D"/>
    <w:rsid w:val="0090408A"/>
    <w:rsid w:val="00904F9D"/>
    <w:rsid w:val="00912108"/>
    <w:rsid w:val="009166A9"/>
    <w:rsid w:val="009202A9"/>
    <w:rsid w:val="00922FB3"/>
    <w:rsid w:val="00923265"/>
    <w:rsid w:val="00923FC1"/>
    <w:rsid w:val="0092405B"/>
    <w:rsid w:val="00931A65"/>
    <w:rsid w:val="00932B5F"/>
    <w:rsid w:val="0093381E"/>
    <w:rsid w:val="00936B73"/>
    <w:rsid w:val="00936F1F"/>
    <w:rsid w:val="00940D07"/>
    <w:rsid w:val="00942E92"/>
    <w:rsid w:val="00944658"/>
    <w:rsid w:val="0094480F"/>
    <w:rsid w:val="00944EB8"/>
    <w:rsid w:val="0094522C"/>
    <w:rsid w:val="00945F74"/>
    <w:rsid w:val="00951D4E"/>
    <w:rsid w:val="00955065"/>
    <w:rsid w:val="00957213"/>
    <w:rsid w:val="0096201C"/>
    <w:rsid w:val="009622F9"/>
    <w:rsid w:val="00964158"/>
    <w:rsid w:val="009657DE"/>
    <w:rsid w:val="00966CE8"/>
    <w:rsid w:val="009704C8"/>
    <w:rsid w:val="00971550"/>
    <w:rsid w:val="0097521D"/>
    <w:rsid w:val="00975FA8"/>
    <w:rsid w:val="0097791A"/>
    <w:rsid w:val="0098015E"/>
    <w:rsid w:val="0098094B"/>
    <w:rsid w:val="0098396A"/>
    <w:rsid w:val="00983F8E"/>
    <w:rsid w:val="0098627C"/>
    <w:rsid w:val="00993D4B"/>
    <w:rsid w:val="00994DD9"/>
    <w:rsid w:val="009A070A"/>
    <w:rsid w:val="009A0A1B"/>
    <w:rsid w:val="009A36AD"/>
    <w:rsid w:val="009C1956"/>
    <w:rsid w:val="009C4D49"/>
    <w:rsid w:val="009C5CD9"/>
    <w:rsid w:val="009C5CF6"/>
    <w:rsid w:val="009C6BDA"/>
    <w:rsid w:val="009D1C48"/>
    <w:rsid w:val="009D4290"/>
    <w:rsid w:val="009D4D11"/>
    <w:rsid w:val="009D5A35"/>
    <w:rsid w:val="009D647C"/>
    <w:rsid w:val="009D7A61"/>
    <w:rsid w:val="009E13EF"/>
    <w:rsid w:val="009E5593"/>
    <w:rsid w:val="009E7854"/>
    <w:rsid w:val="009F19AB"/>
    <w:rsid w:val="009F3262"/>
    <w:rsid w:val="009F35E6"/>
    <w:rsid w:val="009F5C05"/>
    <w:rsid w:val="009F6A49"/>
    <w:rsid w:val="009F7525"/>
    <w:rsid w:val="00A04AEE"/>
    <w:rsid w:val="00A05225"/>
    <w:rsid w:val="00A0619B"/>
    <w:rsid w:val="00A13BDE"/>
    <w:rsid w:val="00A13F9B"/>
    <w:rsid w:val="00A17506"/>
    <w:rsid w:val="00A20036"/>
    <w:rsid w:val="00A23ACE"/>
    <w:rsid w:val="00A33D37"/>
    <w:rsid w:val="00A442A2"/>
    <w:rsid w:val="00A44897"/>
    <w:rsid w:val="00A51D0C"/>
    <w:rsid w:val="00A521E9"/>
    <w:rsid w:val="00A53687"/>
    <w:rsid w:val="00A5537A"/>
    <w:rsid w:val="00A6118F"/>
    <w:rsid w:val="00A62DA1"/>
    <w:rsid w:val="00A6700F"/>
    <w:rsid w:val="00A67602"/>
    <w:rsid w:val="00A716EB"/>
    <w:rsid w:val="00A71C64"/>
    <w:rsid w:val="00A777B9"/>
    <w:rsid w:val="00A77A88"/>
    <w:rsid w:val="00A81C57"/>
    <w:rsid w:val="00A832B7"/>
    <w:rsid w:val="00A8479F"/>
    <w:rsid w:val="00A85BBF"/>
    <w:rsid w:val="00A85F2E"/>
    <w:rsid w:val="00A90F7A"/>
    <w:rsid w:val="00A91D0F"/>
    <w:rsid w:val="00A95977"/>
    <w:rsid w:val="00AA25AB"/>
    <w:rsid w:val="00AA2AAA"/>
    <w:rsid w:val="00AA5E4D"/>
    <w:rsid w:val="00AA612D"/>
    <w:rsid w:val="00AA7AC4"/>
    <w:rsid w:val="00AB0A37"/>
    <w:rsid w:val="00AB0DAB"/>
    <w:rsid w:val="00AB3999"/>
    <w:rsid w:val="00AB3F84"/>
    <w:rsid w:val="00AB60B5"/>
    <w:rsid w:val="00AB67D3"/>
    <w:rsid w:val="00AC4FE7"/>
    <w:rsid w:val="00AC6310"/>
    <w:rsid w:val="00AD258A"/>
    <w:rsid w:val="00AD42F9"/>
    <w:rsid w:val="00AD625A"/>
    <w:rsid w:val="00AD71BA"/>
    <w:rsid w:val="00AE08A7"/>
    <w:rsid w:val="00AE0C68"/>
    <w:rsid w:val="00AE6AB0"/>
    <w:rsid w:val="00AF1686"/>
    <w:rsid w:val="00AF2936"/>
    <w:rsid w:val="00AF4755"/>
    <w:rsid w:val="00B0390C"/>
    <w:rsid w:val="00B07460"/>
    <w:rsid w:val="00B118F4"/>
    <w:rsid w:val="00B16469"/>
    <w:rsid w:val="00B16855"/>
    <w:rsid w:val="00B231C8"/>
    <w:rsid w:val="00B27FC4"/>
    <w:rsid w:val="00B3539E"/>
    <w:rsid w:val="00B435D7"/>
    <w:rsid w:val="00B44623"/>
    <w:rsid w:val="00B451B9"/>
    <w:rsid w:val="00B45D96"/>
    <w:rsid w:val="00B46F1B"/>
    <w:rsid w:val="00B54868"/>
    <w:rsid w:val="00B54FAC"/>
    <w:rsid w:val="00B55D46"/>
    <w:rsid w:val="00B56D58"/>
    <w:rsid w:val="00B57BDD"/>
    <w:rsid w:val="00B62B6C"/>
    <w:rsid w:val="00B66550"/>
    <w:rsid w:val="00B6691E"/>
    <w:rsid w:val="00B70AF8"/>
    <w:rsid w:val="00B71A43"/>
    <w:rsid w:val="00B736F4"/>
    <w:rsid w:val="00B744F3"/>
    <w:rsid w:val="00B76952"/>
    <w:rsid w:val="00B77F9B"/>
    <w:rsid w:val="00B82347"/>
    <w:rsid w:val="00B84C6A"/>
    <w:rsid w:val="00B91831"/>
    <w:rsid w:val="00B91E5B"/>
    <w:rsid w:val="00B9533B"/>
    <w:rsid w:val="00B95ED9"/>
    <w:rsid w:val="00BA2D02"/>
    <w:rsid w:val="00BA2D36"/>
    <w:rsid w:val="00BA59A0"/>
    <w:rsid w:val="00BA6549"/>
    <w:rsid w:val="00BA758B"/>
    <w:rsid w:val="00BB0FC4"/>
    <w:rsid w:val="00BB49AA"/>
    <w:rsid w:val="00BB4AE4"/>
    <w:rsid w:val="00BC202D"/>
    <w:rsid w:val="00BD1D2C"/>
    <w:rsid w:val="00BD3A4C"/>
    <w:rsid w:val="00BD7BD3"/>
    <w:rsid w:val="00BE0325"/>
    <w:rsid w:val="00BE1C7E"/>
    <w:rsid w:val="00BE25C4"/>
    <w:rsid w:val="00BE4FE6"/>
    <w:rsid w:val="00BE780D"/>
    <w:rsid w:val="00BF1950"/>
    <w:rsid w:val="00BF33F0"/>
    <w:rsid w:val="00BF546C"/>
    <w:rsid w:val="00BF5D00"/>
    <w:rsid w:val="00BF626D"/>
    <w:rsid w:val="00C045A5"/>
    <w:rsid w:val="00C04929"/>
    <w:rsid w:val="00C1174A"/>
    <w:rsid w:val="00C13030"/>
    <w:rsid w:val="00C21C4F"/>
    <w:rsid w:val="00C30139"/>
    <w:rsid w:val="00C34037"/>
    <w:rsid w:val="00C340F7"/>
    <w:rsid w:val="00C41620"/>
    <w:rsid w:val="00C41CD1"/>
    <w:rsid w:val="00C427A2"/>
    <w:rsid w:val="00C43FFB"/>
    <w:rsid w:val="00C4463B"/>
    <w:rsid w:val="00C4500C"/>
    <w:rsid w:val="00C50EA6"/>
    <w:rsid w:val="00C54114"/>
    <w:rsid w:val="00C60721"/>
    <w:rsid w:val="00C62032"/>
    <w:rsid w:val="00C71BBA"/>
    <w:rsid w:val="00C737C0"/>
    <w:rsid w:val="00C73D64"/>
    <w:rsid w:val="00C82327"/>
    <w:rsid w:val="00C92A3C"/>
    <w:rsid w:val="00C96BCE"/>
    <w:rsid w:val="00C97282"/>
    <w:rsid w:val="00C97954"/>
    <w:rsid w:val="00CA5D18"/>
    <w:rsid w:val="00CB0D40"/>
    <w:rsid w:val="00CB22CF"/>
    <w:rsid w:val="00CB6B39"/>
    <w:rsid w:val="00CC0788"/>
    <w:rsid w:val="00CC0DC9"/>
    <w:rsid w:val="00CC41F0"/>
    <w:rsid w:val="00CC46CB"/>
    <w:rsid w:val="00CD4F04"/>
    <w:rsid w:val="00CD64D0"/>
    <w:rsid w:val="00CD7676"/>
    <w:rsid w:val="00CE381B"/>
    <w:rsid w:val="00CF23E7"/>
    <w:rsid w:val="00CF4237"/>
    <w:rsid w:val="00CF7332"/>
    <w:rsid w:val="00D0209F"/>
    <w:rsid w:val="00D02C50"/>
    <w:rsid w:val="00D04AD2"/>
    <w:rsid w:val="00D055EF"/>
    <w:rsid w:val="00D07824"/>
    <w:rsid w:val="00D1167A"/>
    <w:rsid w:val="00D12655"/>
    <w:rsid w:val="00D1282B"/>
    <w:rsid w:val="00D1437A"/>
    <w:rsid w:val="00D14A67"/>
    <w:rsid w:val="00D16114"/>
    <w:rsid w:val="00D20E20"/>
    <w:rsid w:val="00D21389"/>
    <w:rsid w:val="00D213F0"/>
    <w:rsid w:val="00D22AE5"/>
    <w:rsid w:val="00D22C94"/>
    <w:rsid w:val="00D24725"/>
    <w:rsid w:val="00D34E8F"/>
    <w:rsid w:val="00D3513C"/>
    <w:rsid w:val="00D47E5F"/>
    <w:rsid w:val="00D51053"/>
    <w:rsid w:val="00D53328"/>
    <w:rsid w:val="00D54E8C"/>
    <w:rsid w:val="00D55798"/>
    <w:rsid w:val="00D57E9E"/>
    <w:rsid w:val="00D63507"/>
    <w:rsid w:val="00D66C36"/>
    <w:rsid w:val="00D67E6C"/>
    <w:rsid w:val="00D71282"/>
    <w:rsid w:val="00D72AA0"/>
    <w:rsid w:val="00D770C7"/>
    <w:rsid w:val="00D8078E"/>
    <w:rsid w:val="00D80D73"/>
    <w:rsid w:val="00D83F28"/>
    <w:rsid w:val="00D8459B"/>
    <w:rsid w:val="00D85AE5"/>
    <w:rsid w:val="00D87914"/>
    <w:rsid w:val="00D93C87"/>
    <w:rsid w:val="00D96F8E"/>
    <w:rsid w:val="00DA3E07"/>
    <w:rsid w:val="00DA49EF"/>
    <w:rsid w:val="00DA6844"/>
    <w:rsid w:val="00DB4A5E"/>
    <w:rsid w:val="00DB4B20"/>
    <w:rsid w:val="00DB627A"/>
    <w:rsid w:val="00DB6986"/>
    <w:rsid w:val="00DB7CC6"/>
    <w:rsid w:val="00DC3935"/>
    <w:rsid w:val="00DD061F"/>
    <w:rsid w:val="00DD1999"/>
    <w:rsid w:val="00DD30DA"/>
    <w:rsid w:val="00DD788A"/>
    <w:rsid w:val="00DE432C"/>
    <w:rsid w:val="00DE6870"/>
    <w:rsid w:val="00DE76BB"/>
    <w:rsid w:val="00DE77E9"/>
    <w:rsid w:val="00E14DA6"/>
    <w:rsid w:val="00E223F7"/>
    <w:rsid w:val="00E31ABE"/>
    <w:rsid w:val="00E34CD2"/>
    <w:rsid w:val="00E35D39"/>
    <w:rsid w:val="00E362B4"/>
    <w:rsid w:val="00E40D04"/>
    <w:rsid w:val="00E46937"/>
    <w:rsid w:val="00E50423"/>
    <w:rsid w:val="00E57B1C"/>
    <w:rsid w:val="00E60686"/>
    <w:rsid w:val="00E65D61"/>
    <w:rsid w:val="00E66F62"/>
    <w:rsid w:val="00E7063C"/>
    <w:rsid w:val="00E74C2F"/>
    <w:rsid w:val="00E74CD9"/>
    <w:rsid w:val="00E76F27"/>
    <w:rsid w:val="00E7700F"/>
    <w:rsid w:val="00E8037E"/>
    <w:rsid w:val="00E8170F"/>
    <w:rsid w:val="00E81F75"/>
    <w:rsid w:val="00E82A0B"/>
    <w:rsid w:val="00E84ED4"/>
    <w:rsid w:val="00E861F7"/>
    <w:rsid w:val="00E87059"/>
    <w:rsid w:val="00E87A7D"/>
    <w:rsid w:val="00E90245"/>
    <w:rsid w:val="00E922B7"/>
    <w:rsid w:val="00E95445"/>
    <w:rsid w:val="00EA5BB7"/>
    <w:rsid w:val="00EA7521"/>
    <w:rsid w:val="00EB0850"/>
    <w:rsid w:val="00EB0971"/>
    <w:rsid w:val="00EB17DF"/>
    <w:rsid w:val="00EB2692"/>
    <w:rsid w:val="00EB4E20"/>
    <w:rsid w:val="00EB52B4"/>
    <w:rsid w:val="00EC1D73"/>
    <w:rsid w:val="00EC2F8E"/>
    <w:rsid w:val="00EC4CE1"/>
    <w:rsid w:val="00ED2322"/>
    <w:rsid w:val="00ED7067"/>
    <w:rsid w:val="00ED7150"/>
    <w:rsid w:val="00EE10C4"/>
    <w:rsid w:val="00EE2E9A"/>
    <w:rsid w:val="00EE338F"/>
    <w:rsid w:val="00EE55B4"/>
    <w:rsid w:val="00EE6577"/>
    <w:rsid w:val="00EF069D"/>
    <w:rsid w:val="00EF24CE"/>
    <w:rsid w:val="00EF6BD3"/>
    <w:rsid w:val="00EF7C9D"/>
    <w:rsid w:val="00F016B6"/>
    <w:rsid w:val="00F017B0"/>
    <w:rsid w:val="00F07464"/>
    <w:rsid w:val="00F1385C"/>
    <w:rsid w:val="00F224B2"/>
    <w:rsid w:val="00F2263D"/>
    <w:rsid w:val="00F23888"/>
    <w:rsid w:val="00F25C3C"/>
    <w:rsid w:val="00F2666D"/>
    <w:rsid w:val="00F31718"/>
    <w:rsid w:val="00F4080D"/>
    <w:rsid w:val="00F42AF2"/>
    <w:rsid w:val="00F430F1"/>
    <w:rsid w:val="00F432E2"/>
    <w:rsid w:val="00F43E7D"/>
    <w:rsid w:val="00F449BC"/>
    <w:rsid w:val="00F47D1E"/>
    <w:rsid w:val="00F51E9E"/>
    <w:rsid w:val="00F61B06"/>
    <w:rsid w:val="00F62640"/>
    <w:rsid w:val="00F63E22"/>
    <w:rsid w:val="00F65874"/>
    <w:rsid w:val="00F66EC5"/>
    <w:rsid w:val="00F70DCA"/>
    <w:rsid w:val="00F77D94"/>
    <w:rsid w:val="00F82503"/>
    <w:rsid w:val="00F82C22"/>
    <w:rsid w:val="00F84FCE"/>
    <w:rsid w:val="00F85910"/>
    <w:rsid w:val="00F869E3"/>
    <w:rsid w:val="00F907C7"/>
    <w:rsid w:val="00F92775"/>
    <w:rsid w:val="00F94FF3"/>
    <w:rsid w:val="00F96E42"/>
    <w:rsid w:val="00F96EBF"/>
    <w:rsid w:val="00FA4449"/>
    <w:rsid w:val="00FA5A68"/>
    <w:rsid w:val="00FA672E"/>
    <w:rsid w:val="00FB25B9"/>
    <w:rsid w:val="00FB25ED"/>
    <w:rsid w:val="00FB2C3C"/>
    <w:rsid w:val="00FB3309"/>
    <w:rsid w:val="00FB5D23"/>
    <w:rsid w:val="00FB5F4F"/>
    <w:rsid w:val="00FC0A31"/>
    <w:rsid w:val="00FC2519"/>
    <w:rsid w:val="00FC6043"/>
    <w:rsid w:val="00FD00A9"/>
    <w:rsid w:val="00FD14D3"/>
    <w:rsid w:val="00FD4640"/>
    <w:rsid w:val="00FD5FA7"/>
    <w:rsid w:val="00FE01CE"/>
    <w:rsid w:val="00FE565B"/>
    <w:rsid w:val="00FE5B18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8C408EF"/>
  <w15:chartTrackingRefBased/>
  <w15:docId w15:val="{C3F32DFA-58BA-463D-8640-23C41809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 w:cs="Arial"/>
      <w:b/>
      <w:color w:val="FF0000"/>
      <w:sz w:val="20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b/>
      <w:i/>
      <w:szCs w:val="20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bCs/>
      <w:color w:val="FF0000"/>
      <w:sz w:val="20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Arial" w:hAnsi="Arial" w:cs="Arial"/>
      <w:b/>
      <w:bCs/>
      <w:i/>
      <w:iCs/>
      <w:color w:val="FF0000"/>
      <w:sz w:val="20"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rFonts w:ascii="Arial" w:hAnsi="Arial" w:cs="Arial"/>
      <w:b/>
      <w:bCs/>
      <w:sz w:val="20"/>
      <w:lang w:val="en-GB"/>
    </w:rPr>
  </w:style>
  <w:style w:type="paragraph" w:styleId="Nadpis7">
    <w:name w:val="heading 7"/>
    <w:basedOn w:val="Normlny"/>
    <w:next w:val="Normlny"/>
    <w:qFormat/>
    <w:pPr>
      <w:keepNext/>
      <w:ind w:right="-1"/>
      <w:outlineLvl w:val="6"/>
    </w:pPr>
    <w:rPr>
      <w:rFonts w:ascii="Arial" w:hAnsi="Arial" w:cs="Arial"/>
      <w:b/>
      <w:i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kladntext2">
    <w:name w:val="Body Text 2"/>
    <w:basedOn w:val="Normlny"/>
    <w:pPr>
      <w:ind w:right="-426"/>
    </w:pPr>
    <w:rPr>
      <w:szCs w:val="20"/>
    </w:rPr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Zkladntext3">
    <w:name w:val="Body Text 3"/>
    <w:basedOn w:val="Normlny"/>
    <w:pPr>
      <w:ind w:right="-1"/>
      <w:jc w:val="both"/>
    </w:pPr>
  </w:style>
  <w:style w:type="paragraph" w:customStyle="1" w:styleId="A-TableText">
    <w:name w:val="A-Table Text"/>
    <w:pPr>
      <w:spacing w:before="60" w:after="60"/>
      <w:ind w:left="567" w:hanging="567"/>
    </w:pPr>
    <w:rPr>
      <w:sz w:val="22"/>
      <w:lang w:val="en-GB" w:eastAsia="en-US"/>
    </w:rPr>
  </w:style>
  <w:style w:type="paragraph" w:styleId="Popis">
    <w:name w:val="caption"/>
    <w:next w:val="Normlny"/>
    <w:qFormat/>
    <w:pPr>
      <w:keepNext/>
      <w:spacing w:after="120" w:line="280" w:lineRule="atLeast"/>
      <w:ind w:left="1418" w:hanging="1418"/>
    </w:pPr>
    <w:rPr>
      <w:b/>
      <w:sz w:val="24"/>
      <w:lang w:val="en-GB" w:eastAsia="en-US"/>
    </w:rPr>
  </w:style>
  <w:style w:type="paragraph" w:customStyle="1" w:styleId="A-TableHeader">
    <w:name w:val="A-Table Header"/>
    <w:next w:val="A-TableText"/>
    <w:pPr>
      <w:keepNext/>
      <w:spacing w:before="60" w:after="60"/>
      <w:ind w:left="567" w:hanging="567"/>
    </w:pPr>
    <w:rPr>
      <w:b/>
      <w:sz w:val="22"/>
      <w:lang w:val="en-GB" w:eastAsia="en-US"/>
    </w:rPr>
  </w:style>
  <w:style w:type="paragraph" w:customStyle="1" w:styleId="A-TableFootnoteText">
    <w:name w:val="A-Table Footnote Text"/>
    <w:next w:val="Normlny"/>
    <w:pPr>
      <w:tabs>
        <w:tab w:val="left" w:pos="432"/>
      </w:tabs>
      <w:ind w:left="432" w:hanging="432"/>
    </w:pPr>
    <w:rPr>
      <w:lang w:val="en-GB" w:eastAsia="en-US"/>
    </w:rPr>
  </w:style>
  <w:style w:type="character" w:styleId="sloriadka">
    <w:name w:val="line number"/>
    <w:basedOn w:val="Predvolenpsmoodseku"/>
  </w:style>
  <w:style w:type="paragraph" w:styleId="Textbubliny">
    <w:name w:val="Balloon Text"/>
    <w:basedOn w:val="Normlny"/>
    <w:semiHidden/>
    <w:rsid w:val="002A406E"/>
    <w:rPr>
      <w:rFonts w:ascii="Tahoma" w:hAnsi="Tahoma" w:cs="Tahoma"/>
      <w:sz w:val="16"/>
      <w:szCs w:val="16"/>
    </w:rPr>
  </w:style>
  <w:style w:type="character" w:styleId="Hypertextovprepojenie">
    <w:name w:val="Hyperlink"/>
    <w:rsid w:val="009A36AD"/>
    <w:rPr>
      <w:color w:val="0000FF"/>
      <w:u w:val="single"/>
    </w:rPr>
  </w:style>
  <w:style w:type="paragraph" w:customStyle="1" w:styleId="MaintextDE">
    <w:name w:val="Main text DE"/>
    <w:basedOn w:val="Normlny"/>
    <w:rsid w:val="009A36A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28" w:line="166" w:lineRule="atLeast"/>
    </w:pPr>
    <w:rPr>
      <w:rFonts w:ascii="Helvetica" w:hAnsi="Helvetica" w:cs="Helvetica"/>
      <w:color w:val="000000"/>
      <w:spacing w:val="-2"/>
      <w:sz w:val="15"/>
      <w:szCs w:val="15"/>
      <w:lang w:val="de-DE"/>
    </w:rPr>
  </w:style>
  <w:style w:type="paragraph" w:customStyle="1" w:styleId="Odsekzoznamu1">
    <w:name w:val="Odsek zoznamu1"/>
    <w:basedOn w:val="Normlny"/>
    <w:uiPriority w:val="34"/>
    <w:qFormat/>
    <w:rsid w:val="0019631B"/>
    <w:pPr>
      <w:ind w:left="1304"/>
    </w:pPr>
  </w:style>
  <w:style w:type="character" w:customStyle="1" w:styleId="longtext1">
    <w:name w:val="long_text1"/>
    <w:rsid w:val="00BF1950"/>
    <w:rPr>
      <w:sz w:val="11"/>
      <w:szCs w:val="11"/>
    </w:rPr>
  </w:style>
  <w:style w:type="character" w:customStyle="1" w:styleId="mediumtext1">
    <w:name w:val="medium_text1"/>
    <w:rsid w:val="00BF1950"/>
    <w:rPr>
      <w:sz w:val="13"/>
      <w:szCs w:val="13"/>
    </w:rPr>
  </w:style>
  <w:style w:type="table" w:styleId="Mriekatabuky">
    <w:name w:val="Table Grid"/>
    <w:basedOn w:val="Normlnatabuka"/>
    <w:rsid w:val="005C61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lavikaChar">
    <w:name w:val="Hlavička Char"/>
    <w:link w:val="Hlavika"/>
    <w:rsid w:val="00DB4B20"/>
    <w:rPr>
      <w:rFonts w:ascii="Arial" w:hAnsi="Arial"/>
      <w:sz w:val="24"/>
      <w:lang w:eastAsia="en-US"/>
    </w:rPr>
  </w:style>
  <w:style w:type="paragraph" w:customStyle="1" w:styleId="Default">
    <w:name w:val="Default"/>
    <w:rsid w:val="002C46B5"/>
    <w:pPr>
      <w:widowControl w:val="0"/>
      <w:autoSpaceDE w:val="0"/>
      <w:autoSpaceDN w:val="0"/>
      <w:adjustRightInd w:val="0"/>
      <w:ind w:left="567" w:hanging="567"/>
    </w:pPr>
    <w:rPr>
      <w:color w:val="000000"/>
      <w:sz w:val="24"/>
      <w:szCs w:val="24"/>
      <w:lang w:val="en-US" w:eastAsia="en-US"/>
    </w:rPr>
  </w:style>
  <w:style w:type="paragraph" w:customStyle="1" w:styleId="CM16">
    <w:name w:val="CM16"/>
    <w:basedOn w:val="Default"/>
    <w:next w:val="Default"/>
    <w:uiPriority w:val="99"/>
    <w:rsid w:val="002C46B5"/>
    <w:rPr>
      <w:color w:val="auto"/>
    </w:rPr>
  </w:style>
  <w:style w:type="paragraph" w:customStyle="1" w:styleId="CM3">
    <w:name w:val="CM3"/>
    <w:basedOn w:val="Default"/>
    <w:next w:val="Default"/>
    <w:uiPriority w:val="99"/>
    <w:rsid w:val="002C46B5"/>
    <w:pPr>
      <w:spacing w:line="23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2C46B5"/>
    <w:pPr>
      <w:spacing w:line="23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2C46B5"/>
    <w:pPr>
      <w:spacing w:line="233" w:lineRule="atLeast"/>
    </w:pPr>
    <w:rPr>
      <w:color w:val="auto"/>
    </w:rPr>
  </w:style>
  <w:style w:type="paragraph" w:customStyle="1" w:styleId="Nadpis11">
    <w:name w:val="Nadpis 11"/>
    <w:basedOn w:val="Normlny"/>
    <w:rsid w:val="009C4D49"/>
    <w:pPr>
      <w:numPr>
        <w:numId w:val="42"/>
      </w:numPr>
      <w:spacing w:before="240"/>
    </w:pPr>
    <w:rPr>
      <w:rFonts w:ascii="Arial" w:hAnsi="Arial" w:cs="Arial"/>
      <w:b/>
      <w:caps/>
      <w:sz w:val="20"/>
      <w:szCs w:val="20"/>
    </w:rPr>
  </w:style>
  <w:style w:type="paragraph" w:customStyle="1" w:styleId="Podnadpis">
    <w:name w:val="Podnadpis"/>
    <w:basedOn w:val="Normlny"/>
    <w:rsid w:val="009C4D49"/>
    <w:pPr>
      <w:numPr>
        <w:ilvl w:val="1"/>
        <w:numId w:val="42"/>
      </w:numPr>
      <w:spacing w:before="240"/>
    </w:pPr>
    <w:rPr>
      <w:rFonts w:ascii="Arial" w:hAnsi="Arial" w:cs="Arial"/>
      <w:b/>
      <w:sz w:val="20"/>
      <w:szCs w:val="20"/>
    </w:rPr>
  </w:style>
  <w:style w:type="character" w:styleId="Odkaznakomentr">
    <w:name w:val="annotation reference"/>
    <w:rsid w:val="002E4C2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2E4C22"/>
    <w:rPr>
      <w:sz w:val="20"/>
      <w:szCs w:val="20"/>
    </w:rPr>
  </w:style>
  <w:style w:type="character" w:customStyle="1" w:styleId="TextkomentraChar">
    <w:name w:val="Text komentára Char"/>
    <w:link w:val="Textkomentra"/>
    <w:rsid w:val="002E4C22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2E4C22"/>
    <w:rPr>
      <w:b/>
      <w:bCs/>
    </w:rPr>
  </w:style>
  <w:style w:type="character" w:customStyle="1" w:styleId="PredmetkomentraChar">
    <w:name w:val="Predmet komentára Char"/>
    <w:link w:val="Predmetkomentra"/>
    <w:rsid w:val="002E4C22"/>
    <w:rPr>
      <w:b/>
      <w:bCs/>
      <w:lang w:eastAsia="en-US"/>
    </w:rPr>
  </w:style>
  <w:style w:type="character" w:styleId="Zvraznenie">
    <w:name w:val="Emphasis"/>
    <w:uiPriority w:val="20"/>
    <w:qFormat/>
    <w:rsid w:val="004077B8"/>
    <w:rPr>
      <w:i/>
      <w:iCs/>
    </w:rPr>
  </w:style>
  <w:style w:type="paragraph" w:styleId="Revzia">
    <w:name w:val="Revision"/>
    <w:hidden/>
    <w:uiPriority w:val="99"/>
    <w:semiHidden/>
    <w:rsid w:val="005D64A7"/>
    <w:pPr>
      <w:ind w:left="567" w:hanging="567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ma.europa.eu/docs/en_GB/document_library/Template_or_form/2013/03/WC500139752.doc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9DFD1-5248-425D-8597-89EE68E0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13</Pages>
  <Words>4733</Words>
  <Characters>32556</Characters>
  <Application>Microsoft Office Word</Application>
  <DocSecurity>0</DocSecurity>
  <Lines>271</Lines>
  <Paragraphs>74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CHARAKTERISTICKÝCH VLASTNOSTÍ LIEKU (SPC)</vt:lpstr>
      <vt:lpstr>SÚHRN CHARAKTERISTICKÝCH VLASTNOSTÍ LIEKU (SPC)</vt:lpstr>
    </vt:vector>
  </TitlesOfParts>
  <Company>AstraZeneca</Company>
  <LinksUpToDate>false</LinksUpToDate>
  <CharactersWithSpaces>37215</CharactersWithSpaces>
  <SharedDoc>false</SharedDoc>
  <HLinks>
    <vt:vector size="6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subject/>
  <dc:creator>Gabriela Uhnakova</dc:creator>
  <cp:keywords/>
  <cp:lastModifiedBy>ME</cp:lastModifiedBy>
  <cp:revision>20</cp:revision>
  <cp:lastPrinted>2011-12-07T09:23:00Z</cp:lastPrinted>
  <dcterms:created xsi:type="dcterms:W3CDTF">2019-12-11T07:32:00Z</dcterms:created>
  <dcterms:modified xsi:type="dcterms:W3CDTF">2019-12-16T07:17:00Z</dcterms:modified>
</cp:coreProperties>
</file>