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A8172" w14:textId="77777777" w:rsidR="008C3557" w:rsidRDefault="008C3557" w:rsidP="00636424">
      <w:pPr>
        <w:outlineLvl w:val="0"/>
        <w:rPr>
          <w:b/>
          <w:sz w:val="22"/>
          <w:szCs w:val="22"/>
        </w:rPr>
      </w:pPr>
    </w:p>
    <w:p w14:paraId="5514E32E" w14:textId="77777777" w:rsidR="001E3EB5" w:rsidRPr="00E0326C" w:rsidRDefault="001E3EB5" w:rsidP="00D52FB5">
      <w:pPr>
        <w:pStyle w:val="Nzov"/>
        <w:rPr>
          <w:szCs w:val="22"/>
        </w:rPr>
      </w:pPr>
      <w:r w:rsidRPr="00E0326C">
        <w:rPr>
          <w:szCs w:val="22"/>
        </w:rPr>
        <w:t>SÚHRN CHARAKTERISTICKÝCH VLASTNOSTÍ LIEKU</w:t>
      </w:r>
    </w:p>
    <w:p w14:paraId="1D5C43B7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779E7B73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15F2DEEB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1.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Názov lieku</w:t>
      </w:r>
    </w:p>
    <w:p w14:paraId="215EA5D4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470C824B" w14:textId="74EAFB71" w:rsidR="0056707E" w:rsidRDefault="00B714FD" w:rsidP="00636424">
      <w:pPr>
        <w:ind w:right="-1"/>
        <w:rPr>
          <w:sz w:val="22"/>
          <w:szCs w:val="22"/>
        </w:rPr>
      </w:pPr>
      <w:r>
        <w:rPr>
          <w:bCs/>
          <w:sz w:val="22"/>
          <w:szCs w:val="22"/>
        </w:rPr>
        <w:t>ISOPRINOSINE</w:t>
      </w:r>
      <w:r w:rsidR="00FF58FF">
        <w:rPr>
          <w:sz w:val="22"/>
          <w:szCs w:val="22"/>
        </w:rPr>
        <w:t xml:space="preserve"> </w:t>
      </w:r>
      <w:r w:rsidR="008E25BB">
        <w:rPr>
          <w:sz w:val="22"/>
          <w:szCs w:val="22"/>
        </w:rPr>
        <w:t xml:space="preserve">1000 mg </w:t>
      </w:r>
      <w:proofErr w:type="spellStart"/>
      <w:r w:rsidR="006A37A6">
        <w:rPr>
          <w:sz w:val="22"/>
          <w:szCs w:val="22"/>
        </w:rPr>
        <w:t>granulát</w:t>
      </w:r>
      <w:proofErr w:type="spellEnd"/>
      <w:r w:rsidR="006A37A6">
        <w:rPr>
          <w:sz w:val="22"/>
          <w:szCs w:val="22"/>
        </w:rPr>
        <w:t xml:space="preserve"> </w:t>
      </w:r>
      <w:r w:rsidR="008E25BB">
        <w:rPr>
          <w:sz w:val="22"/>
          <w:szCs w:val="22"/>
        </w:rPr>
        <w:t>na peroráln</w:t>
      </w:r>
      <w:r w:rsidR="001810D2">
        <w:rPr>
          <w:sz w:val="22"/>
          <w:szCs w:val="22"/>
        </w:rPr>
        <w:t>y roztok</w:t>
      </w:r>
      <w:r w:rsidR="00912203">
        <w:rPr>
          <w:sz w:val="22"/>
          <w:szCs w:val="22"/>
        </w:rPr>
        <w:t xml:space="preserve"> vo vrecku</w:t>
      </w:r>
    </w:p>
    <w:p w14:paraId="45EF4DA3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0882509E" w14:textId="77777777" w:rsidR="00D52FB5" w:rsidRPr="00E0326C" w:rsidRDefault="00D52FB5" w:rsidP="00636424">
      <w:pPr>
        <w:ind w:right="-1"/>
        <w:rPr>
          <w:sz w:val="22"/>
          <w:szCs w:val="22"/>
        </w:rPr>
      </w:pPr>
    </w:p>
    <w:p w14:paraId="0A5B6E2E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2.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Kvalitatívne a kvantitatívne zloženie</w:t>
      </w:r>
    </w:p>
    <w:p w14:paraId="709E97B3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0F2EA8B0" w14:textId="77777777" w:rsidR="0056707E" w:rsidRDefault="00CF303A" w:rsidP="00636424">
      <w:pPr>
        <w:ind w:right="-1"/>
        <w:rPr>
          <w:sz w:val="22"/>
          <w:szCs w:val="22"/>
        </w:rPr>
      </w:pPr>
      <w:r>
        <w:rPr>
          <w:iCs/>
          <w:sz w:val="22"/>
          <w:szCs w:val="22"/>
        </w:rPr>
        <w:t xml:space="preserve">Liečivo: </w:t>
      </w:r>
      <w:proofErr w:type="spellStart"/>
      <w:r w:rsidR="001E3EB5" w:rsidRPr="00252E0C">
        <w:rPr>
          <w:sz w:val="22"/>
          <w:szCs w:val="22"/>
        </w:rPr>
        <w:t>inozín</w:t>
      </w:r>
      <w:proofErr w:type="spellEnd"/>
      <w:r w:rsidR="001E3EB5" w:rsidRPr="00252E0C">
        <w:rPr>
          <w:sz w:val="22"/>
          <w:szCs w:val="22"/>
        </w:rPr>
        <w:t xml:space="preserve"> </w:t>
      </w:r>
      <w:proofErr w:type="spellStart"/>
      <w:r w:rsidR="007163F6" w:rsidRPr="00252E0C">
        <w:rPr>
          <w:sz w:val="22"/>
          <w:szCs w:val="22"/>
        </w:rPr>
        <w:t>acedoben</w:t>
      </w:r>
      <w:proofErr w:type="spellEnd"/>
      <w:r w:rsidR="007163F6" w:rsidRPr="00252E0C">
        <w:rPr>
          <w:sz w:val="22"/>
          <w:szCs w:val="22"/>
        </w:rPr>
        <w:t xml:space="preserve"> </w:t>
      </w:r>
      <w:proofErr w:type="spellStart"/>
      <w:r w:rsidR="001E3EB5" w:rsidRPr="00252E0C">
        <w:rPr>
          <w:sz w:val="22"/>
          <w:szCs w:val="22"/>
        </w:rPr>
        <w:t>dimepranol</w:t>
      </w:r>
      <w:proofErr w:type="spellEnd"/>
      <w:r w:rsidR="007163F6" w:rsidRPr="00E0326C">
        <w:rPr>
          <w:sz w:val="22"/>
          <w:szCs w:val="22"/>
        </w:rPr>
        <w:t xml:space="preserve"> </w:t>
      </w:r>
      <w:r w:rsidR="0010704B">
        <w:rPr>
          <w:sz w:val="22"/>
          <w:szCs w:val="22"/>
        </w:rPr>
        <w:t>1000</w:t>
      </w:r>
      <w:r w:rsidR="0010704B" w:rsidRPr="00E0326C">
        <w:rPr>
          <w:sz w:val="22"/>
          <w:szCs w:val="22"/>
        </w:rPr>
        <w:t xml:space="preserve"> mg </w:t>
      </w:r>
      <w:r w:rsidR="00520607">
        <w:rPr>
          <w:sz w:val="22"/>
          <w:szCs w:val="22"/>
        </w:rPr>
        <w:t>v jednom vrecku</w:t>
      </w:r>
      <w:r w:rsidR="0010704B">
        <w:rPr>
          <w:sz w:val="22"/>
          <w:szCs w:val="22"/>
        </w:rPr>
        <w:t xml:space="preserve">.  </w:t>
      </w:r>
    </w:p>
    <w:p w14:paraId="0C0A28C1" w14:textId="77777777" w:rsidR="00294C88" w:rsidRDefault="00294C88" w:rsidP="00636424">
      <w:pPr>
        <w:ind w:right="-1"/>
        <w:rPr>
          <w:sz w:val="22"/>
          <w:szCs w:val="22"/>
        </w:rPr>
      </w:pPr>
    </w:p>
    <w:p w14:paraId="7CCA2C28" w14:textId="47C7FF36" w:rsidR="00116700" w:rsidRDefault="00116700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Pomocné látky so známym účinkom: </w:t>
      </w:r>
      <w:proofErr w:type="spellStart"/>
      <w:r w:rsidR="0010704B">
        <w:rPr>
          <w:sz w:val="22"/>
          <w:szCs w:val="22"/>
        </w:rPr>
        <w:t>manitol</w:t>
      </w:r>
      <w:proofErr w:type="spellEnd"/>
      <w:r w:rsidR="0013666E">
        <w:rPr>
          <w:sz w:val="22"/>
          <w:szCs w:val="22"/>
        </w:rPr>
        <w:t>.</w:t>
      </w:r>
    </w:p>
    <w:p w14:paraId="730CF5A3" w14:textId="77777777" w:rsidR="00294C88" w:rsidRDefault="00294C88" w:rsidP="00636424">
      <w:pPr>
        <w:ind w:right="-1"/>
        <w:rPr>
          <w:sz w:val="22"/>
          <w:szCs w:val="22"/>
        </w:rPr>
      </w:pPr>
    </w:p>
    <w:p w14:paraId="533858D6" w14:textId="77777777" w:rsidR="0056707E" w:rsidRPr="00E0326C" w:rsidRDefault="0056707E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Úplný zoznam pomocných látok, pozri časť 6.1.</w:t>
      </w:r>
    </w:p>
    <w:p w14:paraId="33B4F5DD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4048FD3F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4B282B2F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3.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Lieková forma</w:t>
      </w:r>
    </w:p>
    <w:p w14:paraId="5F0D86FC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5005461" w14:textId="75BD1842" w:rsidR="001E3EB5" w:rsidRPr="00E0326C" w:rsidRDefault="006A37A6" w:rsidP="00636424">
      <w:pPr>
        <w:ind w:right="-1"/>
        <w:rPr>
          <w:sz w:val="22"/>
          <w:szCs w:val="22"/>
        </w:rPr>
      </w:pPr>
      <w:proofErr w:type="spellStart"/>
      <w:r>
        <w:rPr>
          <w:sz w:val="22"/>
          <w:szCs w:val="22"/>
        </w:rPr>
        <w:t>Granulát</w:t>
      </w:r>
      <w:proofErr w:type="spellEnd"/>
      <w:r w:rsidR="00520607">
        <w:rPr>
          <w:sz w:val="22"/>
          <w:szCs w:val="22"/>
        </w:rPr>
        <w:t xml:space="preserve"> na perorálny roztok</w:t>
      </w:r>
      <w:r w:rsidR="00912203">
        <w:rPr>
          <w:sz w:val="22"/>
          <w:szCs w:val="22"/>
        </w:rPr>
        <w:t xml:space="preserve"> vo vrecku</w:t>
      </w:r>
      <w:r w:rsidR="0010704B">
        <w:rPr>
          <w:sz w:val="22"/>
          <w:szCs w:val="22"/>
        </w:rPr>
        <w:t>.</w:t>
      </w:r>
    </w:p>
    <w:p w14:paraId="18B1D71F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7996777B" w14:textId="08470CCD" w:rsidR="001E3EB5" w:rsidRPr="00E0326C" w:rsidRDefault="00707FE2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Biely až </w:t>
      </w:r>
      <w:r w:rsidR="00CA6FBB">
        <w:rPr>
          <w:sz w:val="22"/>
          <w:szCs w:val="22"/>
        </w:rPr>
        <w:t>sivo</w:t>
      </w:r>
      <w:bookmarkStart w:id="0" w:name="_GoBack"/>
      <w:bookmarkEnd w:id="0"/>
      <w:r>
        <w:rPr>
          <w:sz w:val="22"/>
          <w:szCs w:val="22"/>
        </w:rPr>
        <w:t>biely, sypký</w:t>
      </w:r>
      <w:r w:rsidR="00CF303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granulát</w:t>
      </w:r>
      <w:proofErr w:type="spellEnd"/>
      <w:r w:rsidR="00CF303A">
        <w:rPr>
          <w:sz w:val="22"/>
          <w:szCs w:val="22"/>
        </w:rPr>
        <w:t xml:space="preserve"> s citrusovou vôňou, úplne rozpustn</w:t>
      </w:r>
      <w:r>
        <w:rPr>
          <w:sz w:val="22"/>
          <w:szCs w:val="22"/>
        </w:rPr>
        <w:t>ý</w:t>
      </w:r>
      <w:r w:rsidR="00CF303A">
        <w:rPr>
          <w:sz w:val="22"/>
          <w:szCs w:val="22"/>
        </w:rPr>
        <w:t xml:space="preserve"> vo vode.</w:t>
      </w:r>
      <w:r w:rsidR="004C5F29" w:rsidRPr="00E0326C">
        <w:rPr>
          <w:sz w:val="22"/>
          <w:szCs w:val="22"/>
        </w:rPr>
        <w:t xml:space="preserve"> </w:t>
      </w:r>
    </w:p>
    <w:p w14:paraId="1C72A4DE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752BA3CC" w14:textId="77777777" w:rsidR="00F604FD" w:rsidRPr="00E0326C" w:rsidRDefault="00F604FD" w:rsidP="00636424">
      <w:pPr>
        <w:ind w:right="-1"/>
        <w:rPr>
          <w:sz w:val="22"/>
          <w:szCs w:val="22"/>
        </w:rPr>
      </w:pPr>
    </w:p>
    <w:p w14:paraId="2637D06F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4.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Klinické údaje</w:t>
      </w:r>
    </w:p>
    <w:p w14:paraId="4643E799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3618B80B" w14:textId="77777777" w:rsidR="001E3EB5" w:rsidRPr="00E0326C" w:rsidRDefault="005C1EA7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>4.1</w:t>
      </w:r>
      <w:r w:rsidR="001E3EB5" w:rsidRPr="00E0326C">
        <w:rPr>
          <w:b/>
          <w:sz w:val="22"/>
          <w:szCs w:val="22"/>
        </w:rPr>
        <w:t xml:space="preserve"> </w:t>
      </w:r>
      <w:r w:rsidR="00DA78D6" w:rsidRPr="00E0326C">
        <w:rPr>
          <w:b/>
          <w:sz w:val="22"/>
          <w:szCs w:val="22"/>
        </w:rPr>
        <w:tab/>
      </w:r>
      <w:r w:rsidR="001E3EB5" w:rsidRPr="00E0326C">
        <w:rPr>
          <w:b/>
          <w:sz w:val="22"/>
          <w:szCs w:val="22"/>
        </w:rPr>
        <w:t>Terapeutické indikácie</w:t>
      </w:r>
    </w:p>
    <w:p w14:paraId="6D594134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14276579" w14:textId="3D7F8852" w:rsidR="001E3EB5" w:rsidRPr="00E0326C" w:rsidRDefault="00B714FD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ISOPRINOSINE</w:t>
      </w:r>
      <w:r w:rsidR="001E3EB5" w:rsidRPr="00E0326C">
        <w:rPr>
          <w:sz w:val="22"/>
          <w:szCs w:val="22"/>
        </w:rPr>
        <w:t xml:space="preserve"> je indikovaný na liečbu alebo </w:t>
      </w:r>
      <w:r w:rsidR="001E3EB5" w:rsidRPr="006F339D">
        <w:rPr>
          <w:sz w:val="22"/>
          <w:szCs w:val="22"/>
        </w:rPr>
        <w:t>úpravu</w:t>
      </w:r>
      <w:r w:rsidR="001E3EB5" w:rsidRPr="00E0326C">
        <w:rPr>
          <w:sz w:val="22"/>
          <w:szCs w:val="22"/>
        </w:rPr>
        <w:t xml:space="preserve"> zníženej alebo nefunkčnej bunkovej imunity a na zvládnutie klinick</w:t>
      </w:r>
      <w:r w:rsidR="00B2512D">
        <w:rPr>
          <w:sz w:val="22"/>
          <w:szCs w:val="22"/>
        </w:rPr>
        <w:t>ých</w:t>
      </w:r>
      <w:r w:rsidR="001E3EB5" w:rsidRPr="00E0326C">
        <w:rPr>
          <w:sz w:val="22"/>
          <w:szCs w:val="22"/>
        </w:rPr>
        <w:t xml:space="preserve"> sympt</w:t>
      </w:r>
      <w:r w:rsidR="00FB12D6">
        <w:rPr>
          <w:sz w:val="22"/>
          <w:szCs w:val="22"/>
        </w:rPr>
        <w:t>ómov</w:t>
      </w:r>
      <w:r w:rsidR="001E3EB5" w:rsidRPr="00E0326C">
        <w:rPr>
          <w:sz w:val="22"/>
          <w:szCs w:val="22"/>
        </w:rPr>
        <w:t xml:space="preserve"> </w:t>
      </w:r>
      <w:r w:rsidR="00B2512D" w:rsidRPr="00B714FD">
        <w:rPr>
          <w:sz w:val="22"/>
          <w:szCs w:val="22"/>
        </w:rPr>
        <w:t>u dospelých a detí starších ako jeden rok</w:t>
      </w:r>
      <w:r w:rsidR="00B2512D">
        <w:rPr>
          <w:sz w:val="22"/>
          <w:szCs w:val="22"/>
        </w:rPr>
        <w:t xml:space="preserve"> </w:t>
      </w:r>
      <w:r w:rsidR="001E3EB5" w:rsidRPr="00E0326C">
        <w:rPr>
          <w:sz w:val="22"/>
          <w:szCs w:val="22"/>
        </w:rPr>
        <w:t>pri týchto ochoreniach:</w:t>
      </w:r>
    </w:p>
    <w:p w14:paraId="466C96EB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1DA5A2F7" w14:textId="609D8376" w:rsidR="00FB12D6" w:rsidRDefault="007163F6" w:rsidP="00BF4326">
      <w:pPr>
        <w:numPr>
          <w:ilvl w:val="0"/>
          <w:numId w:val="2"/>
        </w:numPr>
        <w:tabs>
          <w:tab w:val="num" w:pos="567"/>
        </w:tabs>
        <w:ind w:left="567" w:right="-1" w:hanging="567"/>
        <w:rPr>
          <w:sz w:val="22"/>
          <w:szCs w:val="22"/>
        </w:rPr>
      </w:pPr>
      <w:r w:rsidRPr="00113AC6">
        <w:rPr>
          <w:sz w:val="22"/>
          <w:szCs w:val="22"/>
        </w:rPr>
        <w:t xml:space="preserve">Vírusové respiračné infekcie </w:t>
      </w:r>
      <w:r w:rsidR="00747A82">
        <w:rPr>
          <w:sz w:val="22"/>
          <w:szCs w:val="22"/>
        </w:rPr>
        <w:t xml:space="preserve">spôsobené respiračnými vírusmi ako napr. </w:t>
      </w:r>
      <w:proofErr w:type="spellStart"/>
      <w:r w:rsidR="00747A82">
        <w:rPr>
          <w:sz w:val="22"/>
          <w:szCs w:val="22"/>
        </w:rPr>
        <w:t>adenovírus</w:t>
      </w:r>
      <w:proofErr w:type="spellEnd"/>
      <w:r w:rsidR="00747A82">
        <w:rPr>
          <w:sz w:val="22"/>
          <w:szCs w:val="22"/>
        </w:rPr>
        <w:t xml:space="preserve">, </w:t>
      </w:r>
      <w:proofErr w:type="spellStart"/>
      <w:r w:rsidR="009A4352">
        <w:rPr>
          <w:sz w:val="22"/>
          <w:szCs w:val="22"/>
        </w:rPr>
        <w:t>parainfluenza</w:t>
      </w:r>
      <w:proofErr w:type="spellEnd"/>
      <w:r w:rsidR="009A4352">
        <w:rPr>
          <w:sz w:val="22"/>
          <w:szCs w:val="22"/>
        </w:rPr>
        <w:t xml:space="preserve"> vírus typu </w:t>
      </w:r>
      <w:r w:rsidR="00747A82">
        <w:rPr>
          <w:sz w:val="22"/>
          <w:szCs w:val="22"/>
        </w:rPr>
        <w:t xml:space="preserve">1-3, </w:t>
      </w:r>
      <w:r w:rsidR="00F11F11">
        <w:rPr>
          <w:sz w:val="22"/>
          <w:szCs w:val="22"/>
        </w:rPr>
        <w:t>r</w:t>
      </w:r>
      <w:r w:rsidR="00F11F11" w:rsidRPr="00F11F11">
        <w:rPr>
          <w:sz w:val="22"/>
          <w:szCs w:val="22"/>
        </w:rPr>
        <w:t xml:space="preserve">espiračný </w:t>
      </w:r>
      <w:proofErr w:type="spellStart"/>
      <w:r w:rsidR="00F11F11" w:rsidRPr="00F11F11">
        <w:rPr>
          <w:sz w:val="22"/>
          <w:szCs w:val="22"/>
        </w:rPr>
        <w:t>syncyciálny</w:t>
      </w:r>
      <w:proofErr w:type="spellEnd"/>
      <w:r w:rsidR="00F11F11" w:rsidRPr="00F11F11">
        <w:rPr>
          <w:sz w:val="22"/>
          <w:szCs w:val="22"/>
        </w:rPr>
        <w:t xml:space="preserve"> vírus (RSV)</w:t>
      </w:r>
      <w:r w:rsidR="00F11F11">
        <w:rPr>
          <w:sz w:val="22"/>
          <w:szCs w:val="22"/>
        </w:rPr>
        <w:t>, atď.</w:t>
      </w:r>
      <w:r w:rsidR="009D2025">
        <w:rPr>
          <w:sz w:val="22"/>
          <w:szCs w:val="22"/>
        </w:rPr>
        <w:t xml:space="preserve"> </w:t>
      </w:r>
    </w:p>
    <w:p w14:paraId="7C9E0CF8" w14:textId="766990E7" w:rsidR="001E3EB5" w:rsidRPr="009C60FD" w:rsidRDefault="007163F6" w:rsidP="00BF4326">
      <w:pPr>
        <w:numPr>
          <w:ilvl w:val="0"/>
          <w:numId w:val="2"/>
        </w:numPr>
        <w:tabs>
          <w:tab w:val="num" w:pos="567"/>
        </w:tabs>
        <w:ind w:left="567" w:right="-1" w:hanging="567"/>
        <w:rPr>
          <w:sz w:val="22"/>
          <w:szCs w:val="22"/>
        </w:rPr>
      </w:pPr>
      <w:r w:rsidRPr="009C60FD">
        <w:rPr>
          <w:sz w:val="22"/>
          <w:szCs w:val="22"/>
        </w:rPr>
        <w:t>I</w:t>
      </w:r>
      <w:r w:rsidR="001E3EB5" w:rsidRPr="009C60FD">
        <w:rPr>
          <w:sz w:val="22"/>
          <w:szCs w:val="22"/>
        </w:rPr>
        <w:t xml:space="preserve">nfekcie </w:t>
      </w:r>
      <w:r w:rsidRPr="009C60FD">
        <w:rPr>
          <w:sz w:val="22"/>
          <w:szCs w:val="22"/>
        </w:rPr>
        <w:t>vyvolané herpetickými vírusmi</w:t>
      </w:r>
      <w:r w:rsidR="001E3EB5" w:rsidRPr="009C60FD">
        <w:rPr>
          <w:sz w:val="22"/>
          <w:szCs w:val="22"/>
        </w:rPr>
        <w:t xml:space="preserve">: </w:t>
      </w:r>
      <w:r w:rsidRPr="009C60FD">
        <w:rPr>
          <w:sz w:val="22"/>
          <w:szCs w:val="22"/>
        </w:rPr>
        <w:t xml:space="preserve">vírusom </w:t>
      </w:r>
      <w:r w:rsidR="001E3EB5" w:rsidRPr="009C60FD">
        <w:rPr>
          <w:i/>
          <w:sz w:val="22"/>
          <w:szCs w:val="22"/>
        </w:rPr>
        <w:t xml:space="preserve">herpes </w:t>
      </w:r>
      <w:proofErr w:type="spellStart"/>
      <w:r w:rsidR="001E3EB5" w:rsidRPr="009C60FD">
        <w:rPr>
          <w:i/>
          <w:sz w:val="22"/>
          <w:szCs w:val="22"/>
        </w:rPr>
        <w:t>simplex</w:t>
      </w:r>
      <w:proofErr w:type="spellEnd"/>
      <w:r w:rsidRPr="009C60FD">
        <w:rPr>
          <w:sz w:val="22"/>
          <w:szCs w:val="22"/>
        </w:rPr>
        <w:t xml:space="preserve"> typu </w:t>
      </w:r>
      <w:smartTag w:uri="urn:schemas-microsoft-com:office:smarttags" w:element="metricconverter">
        <w:smartTagPr>
          <w:attr w:name="ProductID" w:val="1 a"/>
        </w:smartTagPr>
        <w:r w:rsidRPr="009C60FD">
          <w:rPr>
            <w:sz w:val="22"/>
            <w:szCs w:val="22"/>
          </w:rPr>
          <w:t>1 a</w:t>
        </w:r>
      </w:smartTag>
      <w:r w:rsidRPr="009C60FD">
        <w:rPr>
          <w:sz w:val="22"/>
          <w:szCs w:val="22"/>
        </w:rPr>
        <w:t xml:space="preserve"> 2</w:t>
      </w:r>
      <w:r w:rsidR="001E3EB5" w:rsidRPr="009C60FD">
        <w:rPr>
          <w:sz w:val="22"/>
          <w:szCs w:val="22"/>
        </w:rPr>
        <w:t xml:space="preserve">, </w:t>
      </w:r>
      <w:proofErr w:type="spellStart"/>
      <w:r w:rsidR="001E3EB5" w:rsidRPr="009C60FD">
        <w:rPr>
          <w:i/>
          <w:sz w:val="22"/>
          <w:szCs w:val="22"/>
        </w:rPr>
        <w:t>varicella</w:t>
      </w:r>
      <w:proofErr w:type="spellEnd"/>
      <w:r w:rsidRPr="009C60FD">
        <w:rPr>
          <w:i/>
          <w:sz w:val="22"/>
          <w:szCs w:val="22"/>
        </w:rPr>
        <w:t xml:space="preserve"> </w:t>
      </w:r>
      <w:proofErr w:type="spellStart"/>
      <w:r w:rsidRPr="009C60FD">
        <w:rPr>
          <w:i/>
          <w:sz w:val="22"/>
          <w:szCs w:val="22"/>
        </w:rPr>
        <w:t>zoster</w:t>
      </w:r>
      <w:proofErr w:type="spellEnd"/>
      <w:r w:rsidRPr="009C60FD">
        <w:rPr>
          <w:sz w:val="22"/>
          <w:szCs w:val="22"/>
        </w:rPr>
        <w:t xml:space="preserve"> </w:t>
      </w:r>
      <w:r w:rsidRPr="00702B7C">
        <w:rPr>
          <w:sz w:val="22"/>
          <w:szCs w:val="22"/>
        </w:rPr>
        <w:t>vírusom</w:t>
      </w:r>
      <w:r w:rsidR="003C7245" w:rsidRPr="009C60FD">
        <w:rPr>
          <w:sz w:val="22"/>
          <w:szCs w:val="22"/>
        </w:rPr>
        <w:t xml:space="preserve"> (VZV)</w:t>
      </w:r>
    </w:p>
    <w:p w14:paraId="56648060" w14:textId="77777777" w:rsidR="003C7245" w:rsidRPr="00E0326C" w:rsidRDefault="003C7245" w:rsidP="00F604FD">
      <w:pPr>
        <w:numPr>
          <w:ilvl w:val="0"/>
          <w:numId w:val="2"/>
        </w:numPr>
        <w:tabs>
          <w:tab w:val="num" w:pos="567"/>
        </w:tabs>
        <w:ind w:left="567" w:right="-1" w:hanging="567"/>
        <w:rPr>
          <w:sz w:val="22"/>
          <w:szCs w:val="22"/>
        </w:rPr>
      </w:pPr>
      <w:r w:rsidRPr="00E0326C">
        <w:rPr>
          <w:sz w:val="22"/>
          <w:szCs w:val="22"/>
        </w:rPr>
        <w:t xml:space="preserve">Genitálne </w:t>
      </w:r>
      <w:proofErr w:type="spellStart"/>
      <w:r w:rsidRPr="00E0326C">
        <w:rPr>
          <w:sz w:val="22"/>
          <w:szCs w:val="22"/>
        </w:rPr>
        <w:t>kondylómy</w:t>
      </w:r>
      <w:proofErr w:type="spellEnd"/>
      <w:r w:rsidRPr="00E0326C">
        <w:rPr>
          <w:sz w:val="22"/>
          <w:szCs w:val="22"/>
        </w:rPr>
        <w:t xml:space="preserve"> (</w:t>
      </w:r>
      <w:proofErr w:type="spellStart"/>
      <w:r w:rsidRPr="00E0326C">
        <w:rPr>
          <w:sz w:val="22"/>
          <w:szCs w:val="22"/>
        </w:rPr>
        <w:t>condyloma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acuminata</w:t>
      </w:r>
      <w:proofErr w:type="spellEnd"/>
      <w:r w:rsidRPr="00E0326C">
        <w:rPr>
          <w:sz w:val="22"/>
          <w:szCs w:val="22"/>
        </w:rPr>
        <w:t xml:space="preserve">) - vonkajšie lézie (s výnimkou </w:t>
      </w:r>
      <w:proofErr w:type="spellStart"/>
      <w:r w:rsidRPr="00E0326C">
        <w:rPr>
          <w:sz w:val="22"/>
          <w:szCs w:val="22"/>
        </w:rPr>
        <w:t>meatálnej</w:t>
      </w:r>
      <w:proofErr w:type="spellEnd"/>
      <w:r w:rsidRPr="00E0326C">
        <w:rPr>
          <w:sz w:val="22"/>
          <w:szCs w:val="22"/>
        </w:rPr>
        <w:t xml:space="preserve"> a </w:t>
      </w:r>
      <w:proofErr w:type="spellStart"/>
      <w:r w:rsidRPr="00E0326C">
        <w:rPr>
          <w:sz w:val="22"/>
          <w:szCs w:val="22"/>
        </w:rPr>
        <w:t>perianálnej</w:t>
      </w:r>
      <w:proofErr w:type="spellEnd"/>
      <w:r w:rsidRPr="00E0326C">
        <w:rPr>
          <w:sz w:val="22"/>
          <w:szCs w:val="22"/>
        </w:rPr>
        <w:t xml:space="preserve"> lokalizácie) v </w:t>
      </w:r>
      <w:proofErr w:type="spellStart"/>
      <w:r w:rsidRPr="00E0326C">
        <w:rPr>
          <w:sz w:val="22"/>
          <w:szCs w:val="22"/>
        </w:rPr>
        <w:t>monoterapii</w:t>
      </w:r>
      <w:proofErr w:type="spellEnd"/>
      <w:r w:rsidRPr="00E0326C">
        <w:rPr>
          <w:sz w:val="22"/>
          <w:szCs w:val="22"/>
        </w:rPr>
        <w:t xml:space="preserve"> alebo ako doplnok konvenčnej topickej alebo chirurgickej liečby.</w:t>
      </w:r>
    </w:p>
    <w:p w14:paraId="4A9DE0B4" w14:textId="5FC0F533" w:rsidR="00ED1F4D" w:rsidRDefault="00A30D38" w:rsidP="00F604FD">
      <w:pPr>
        <w:numPr>
          <w:ilvl w:val="0"/>
          <w:numId w:val="2"/>
        </w:numPr>
        <w:ind w:left="567" w:right="-1" w:hanging="567"/>
        <w:rPr>
          <w:sz w:val="22"/>
          <w:szCs w:val="22"/>
        </w:rPr>
      </w:pPr>
      <w:proofErr w:type="spellStart"/>
      <w:r w:rsidRPr="00A30D38">
        <w:rPr>
          <w:sz w:val="22"/>
          <w:szCs w:val="22"/>
        </w:rPr>
        <w:t>Mukokutánne</w:t>
      </w:r>
      <w:proofErr w:type="spellEnd"/>
      <w:r w:rsidRPr="00A30D38">
        <w:rPr>
          <w:sz w:val="22"/>
          <w:szCs w:val="22"/>
        </w:rPr>
        <w:t xml:space="preserve">, </w:t>
      </w:r>
      <w:proofErr w:type="spellStart"/>
      <w:r w:rsidRPr="00A30D38">
        <w:rPr>
          <w:sz w:val="22"/>
          <w:szCs w:val="22"/>
        </w:rPr>
        <w:t>vulvovaginálne</w:t>
      </w:r>
      <w:proofErr w:type="spellEnd"/>
      <w:r w:rsidRPr="00A30D38">
        <w:rPr>
          <w:sz w:val="22"/>
          <w:szCs w:val="22"/>
        </w:rPr>
        <w:t xml:space="preserve"> (</w:t>
      </w:r>
      <w:proofErr w:type="spellStart"/>
      <w:r w:rsidRPr="00A30D38">
        <w:rPr>
          <w:sz w:val="22"/>
          <w:szCs w:val="22"/>
        </w:rPr>
        <w:t>subklinické</w:t>
      </w:r>
      <w:proofErr w:type="spellEnd"/>
      <w:r w:rsidRPr="00A30D38">
        <w:rPr>
          <w:sz w:val="22"/>
          <w:szCs w:val="22"/>
        </w:rPr>
        <w:t xml:space="preserve">) infekcie alebo infekcie asociované s </w:t>
      </w:r>
      <w:proofErr w:type="spellStart"/>
      <w:r w:rsidRPr="00A30D38">
        <w:rPr>
          <w:sz w:val="22"/>
          <w:szCs w:val="22"/>
        </w:rPr>
        <w:t>endocervixom</w:t>
      </w:r>
      <w:proofErr w:type="spellEnd"/>
      <w:r w:rsidRPr="00A30D38">
        <w:rPr>
          <w:sz w:val="22"/>
          <w:szCs w:val="22"/>
        </w:rPr>
        <w:t xml:space="preserve"> vyvolané vírusom HPV (</w:t>
      </w:r>
      <w:proofErr w:type="spellStart"/>
      <w:r w:rsidRPr="00A30D38">
        <w:rPr>
          <w:sz w:val="22"/>
          <w:szCs w:val="22"/>
        </w:rPr>
        <w:t>human</w:t>
      </w:r>
      <w:proofErr w:type="spellEnd"/>
      <w:r w:rsidRPr="00A30D38">
        <w:rPr>
          <w:sz w:val="22"/>
          <w:szCs w:val="22"/>
        </w:rPr>
        <w:t xml:space="preserve"> </w:t>
      </w:r>
      <w:proofErr w:type="spellStart"/>
      <w:r w:rsidRPr="00A30D38">
        <w:rPr>
          <w:sz w:val="22"/>
          <w:szCs w:val="22"/>
        </w:rPr>
        <w:t>papillomavirus</w:t>
      </w:r>
      <w:proofErr w:type="spellEnd"/>
      <w:r w:rsidRPr="00A30D3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8E16D30" w14:textId="77777777" w:rsidR="003C7245" w:rsidRPr="00E0326C" w:rsidRDefault="003C7245" w:rsidP="00F604FD">
      <w:pPr>
        <w:numPr>
          <w:ilvl w:val="0"/>
          <w:numId w:val="2"/>
        </w:numPr>
        <w:ind w:left="567" w:right="-1" w:hanging="567"/>
        <w:rPr>
          <w:sz w:val="22"/>
          <w:szCs w:val="22"/>
        </w:rPr>
      </w:pPr>
      <w:r w:rsidRPr="00E0326C">
        <w:rPr>
          <w:sz w:val="22"/>
          <w:szCs w:val="22"/>
        </w:rPr>
        <w:t>Vírusové hepatitídy.</w:t>
      </w:r>
    </w:p>
    <w:p w14:paraId="1E4C1099" w14:textId="77777777" w:rsidR="008C3557" w:rsidRPr="00E0326C" w:rsidRDefault="001E3EB5" w:rsidP="00F604FD">
      <w:pPr>
        <w:numPr>
          <w:ilvl w:val="0"/>
          <w:numId w:val="2"/>
        </w:numPr>
        <w:ind w:left="567" w:right="-1" w:hanging="567"/>
        <w:rPr>
          <w:sz w:val="22"/>
          <w:szCs w:val="22"/>
        </w:rPr>
      </w:pPr>
      <w:proofErr w:type="spellStart"/>
      <w:r w:rsidRPr="00E0326C">
        <w:rPr>
          <w:sz w:val="22"/>
          <w:szCs w:val="22"/>
        </w:rPr>
        <w:t>Subakútna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sklerotizujúca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panencefalitída</w:t>
      </w:r>
      <w:proofErr w:type="spellEnd"/>
      <w:r w:rsidRPr="00E0326C">
        <w:rPr>
          <w:sz w:val="22"/>
          <w:szCs w:val="22"/>
        </w:rPr>
        <w:t xml:space="preserve"> (SSPE).</w:t>
      </w:r>
    </w:p>
    <w:p w14:paraId="672573C1" w14:textId="77777777" w:rsidR="001E3EB5" w:rsidRPr="00E0326C" w:rsidRDefault="001E3EB5" w:rsidP="00636424">
      <w:pPr>
        <w:ind w:left="360" w:right="-1"/>
        <w:rPr>
          <w:sz w:val="22"/>
          <w:szCs w:val="22"/>
        </w:rPr>
      </w:pPr>
    </w:p>
    <w:p w14:paraId="22D69978" w14:textId="77777777" w:rsidR="001E3EB5" w:rsidRPr="00E0326C" w:rsidRDefault="005C1EA7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>4.2</w:t>
      </w:r>
      <w:r w:rsidR="001E3EB5" w:rsidRPr="00E0326C">
        <w:rPr>
          <w:b/>
          <w:sz w:val="22"/>
          <w:szCs w:val="22"/>
        </w:rPr>
        <w:t xml:space="preserve"> </w:t>
      </w:r>
      <w:r w:rsidR="00DA78D6" w:rsidRPr="00E0326C">
        <w:rPr>
          <w:b/>
          <w:sz w:val="22"/>
          <w:szCs w:val="22"/>
        </w:rPr>
        <w:tab/>
      </w:r>
      <w:r w:rsidR="001E3EB5" w:rsidRPr="00E0326C">
        <w:rPr>
          <w:b/>
          <w:sz w:val="22"/>
          <w:szCs w:val="22"/>
        </w:rPr>
        <w:t>Dávkovanie a spôsob podávania</w:t>
      </w:r>
    </w:p>
    <w:p w14:paraId="1DCA48B8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74547031" w14:textId="77777777" w:rsidR="00554645" w:rsidRPr="00E0326C" w:rsidRDefault="00554645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E0326C">
        <w:rPr>
          <w:rFonts w:ascii="Times New Roman" w:hAnsi="Times New Roman" w:cs="Times New Roman"/>
          <w:color w:val="auto"/>
          <w:sz w:val="22"/>
          <w:szCs w:val="22"/>
          <w:u w:val="single"/>
        </w:rPr>
        <w:t>Dávkovanie</w:t>
      </w:r>
    </w:p>
    <w:p w14:paraId="6660EE3A" w14:textId="77777777" w:rsidR="001E3EB5" w:rsidRPr="00E0326C" w:rsidRDefault="001E3EB5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E0326C">
        <w:rPr>
          <w:rFonts w:ascii="Times New Roman" w:hAnsi="Times New Roman" w:cs="Times New Roman"/>
          <w:color w:val="auto"/>
          <w:sz w:val="22"/>
          <w:szCs w:val="22"/>
        </w:rPr>
        <w:t>Dávkovanie</w:t>
      </w:r>
      <w:r w:rsidR="00CF303A">
        <w:rPr>
          <w:rFonts w:ascii="Times New Roman" w:hAnsi="Times New Roman" w:cs="Times New Roman"/>
          <w:color w:val="auto"/>
          <w:sz w:val="22"/>
          <w:szCs w:val="22"/>
        </w:rPr>
        <w:t xml:space="preserve"> sa určuje individuálne</w:t>
      </w:r>
      <w:r w:rsidR="000A1381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Pr="00E0326C">
        <w:rPr>
          <w:rFonts w:ascii="Times New Roman" w:hAnsi="Times New Roman" w:cs="Times New Roman"/>
          <w:color w:val="auto"/>
          <w:sz w:val="22"/>
          <w:szCs w:val="22"/>
        </w:rPr>
        <w:t xml:space="preserve"> závisí od telesnej hmotnosti pacienta a</w:t>
      </w:r>
      <w:r w:rsidR="000A1381">
        <w:rPr>
          <w:rFonts w:ascii="Times New Roman" w:hAnsi="Times New Roman" w:cs="Times New Roman"/>
          <w:color w:val="auto"/>
          <w:sz w:val="22"/>
          <w:szCs w:val="22"/>
        </w:rPr>
        <w:t xml:space="preserve"> charakteru a </w:t>
      </w:r>
      <w:r w:rsidRPr="00E0326C">
        <w:rPr>
          <w:rFonts w:ascii="Times New Roman" w:hAnsi="Times New Roman" w:cs="Times New Roman"/>
          <w:color w:val="auto"/>
          <w:sz w:val="22"/>
          <w:szCs w:val="22"/>
        </w:rPr>
        <w:t xml:space="preserve">závažnosti ochorenia. Denná dávka </w:t>
      </w:r>
      <w:r w:rsidR="00A37AF1" w:rsidRPr="00E0326C">
        <w:rPr>
          <w:rFonts w:ascii="Times New Roman" w:hAnsi="Times New Roman" w:cs="Times New Roman"/>
          <w:color w:val="auto"/>
          <w:sz w:val="22"/>
          <w:szCs w:val="22"/>
        </w:rPr>
        <w:t>má</w:t>
      </w:r>
      <w:r w:rsidRPr="00E0326C">
        <w:rPr>
          <w:rFonts w:ascii="Times New Roman" w:hAnsi="Times New Roman" w:cs="Times New Roman"/>
          <w:color w:val="auto"/>
          <w:sz w:val="22"/>
          <w:szCs w:val="22"/>
        </w:rPr>
        <w:t xml:space="preserve"> byť rozdelená rovnomerne počas dňa.</w:t>
      </w:r>
    </w:p>
    <w:p w14:paraId="2FA00C99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A102825" w14:textId="77777777" w:rsidR="00554645" w:rsidRPr="00E0326C" w:rsidRDefault="001E3EB5" w:rsidP="00636424">
      <w:pPr>
        <w:keepNext/>
        <w:rPr>
          <w:sz w:val="22"/>
          <w:szCs w:val="22"/>
          <w:u w:val="single"/>
        </w:rPr>
      </w:pPr>
      <w:r w:rsidRPr="00E0326C">
        <w:rPr>
          <w:sz w:val="22"/>
          <w:szCs w:val="22"/>
          <w:u w:val="single"/>
        </w:rPr>
        <w:t>Dospelí a starší pacienti</w:t>
      </w:r>
    </w:p>
    <w:p w14:paraId="48E0CFC2" w14:textId="6E4560EB" w:rsidR="003064CA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Odporúčaná denná dávka je </w:t>
      </w:r>
      <w:r w:rsidR="00E77AA5" w:rsidRPr="00E0326C">
        <w:rPr>
          <w:sz w:val="22"/>
          <w:szCs w:val="22"/>
        </w:rPr>
        <w:t>50 </w:t>
      </w:r>
      <w:r w:rsidR="004C5F29" w:rsidRPr="00E0326C">
        <w:rPr>
          <w:sz w:val="22"/>
          <w:szCs w:val="22"/>
        </w:rPr>
        <w:t>mg/kg telesnej hmotnosti</w:t>
      </w:r>
      <w:r w:rsidR="00554645" w:rsidRPr="00E0326C">
        <w:rPr>
          <w:sz w:val="22"/>
          <w:szCs w:val="22"/>
        </w:rPr>
        <w:t xml:space="preserve">, zvyčajne 3 g/deň až </w:t>
      </w:r>
      <w:r w:rsidRPr="00E0326C">
        <w:rPr>
          <w:sz w:val="22"/>
          <w:szCs w:val="22"/>
        </w:rPr>
        <w:t xml:space="preserve">do maximálnej dávky </w:t>
      </w:r>
      <w:r w:rsidR="00E77AA5" w:rsidRPr="00E0326C">
        <w:rPr>
          <w:sz w:val="22"/>
          <w:szCs w:val="22"/>
        </w:rPr>
        <w:t>4 </w:t>
      </w:r>
      <w:r w:rsidRPr="00E0326C">
        <w:rPr>
          <w:sz w:val="22"/>
          <w:szCs w:val="22"/>
        </w:rPr>
        <w:t>g/deň</w:t>
      </w:r>
      <w:r w:rsidR="00997679">
        <w:rPr>
          <w:sz w:val="22"/>
          <w:szCs w:val="22"/>
        </w:rPr>
        <w:t>,</w:t>
      </w:r>
      <w:r w:rsidR="004C5F29" w:rsidRPr="00E0326C">
        <w:rPr>
          <w:sz w:val="22"/>
          <w:szCs w:val="22"/>
        </w:rPr>
        <w:t xml:space="preserve"> </w:t>
      </w:r>
      <w:r w:rsidR="00997679">
        <w:rPr>
          <w:sz w:val="22"/>
          <w:szCs w:val="22"/>
        </w:rPr>
        <w:t xml:space="preserve">rozdelených na </w:t>
      </w:r>
      <w:r w:rsidR="004C5F29" w:rsidRPr="00E0326C">
        <w:rPr>
          <w:sz w:val="22"/>
          <w:szCs w:val="22"/>
        </w:rPr>
        <w:t>3</w:t>
      </w:r>
      <w:r w:rsidR="00A37AF1" w:rsidRPr="00E0326C">
        <w:rPr>
          <w:sz w:val="22"/>
          <w:szCs w:val="22"/>
        </w:rPr>
        <w:t>–</w:t>
      </w:r>
      <w:r w:rsidR="004C5F29" w:rsidRPr="00E0326C">
        <w:rPr>
          <w:sz w:val="22"/>
          <w:szCs w:val="22"/>
        </w:rPr>
        <w:t>4</w:t>
      </w:r>
      <w:r w:rsidR="000A1381">
        <w:rPr>
          <w:sz w:val="22"/>
          <w:szCs w:val="22"/>
        </w:rPr>
        <w:t xml:space="preserve"> samostatné dávky (zvyčajne 1</w:t>
      </w:r>
      <w:r w:rsidR="00997679">
        <w:rPr>
          <w:sz w:val="22"/>
          <w:szCs w:val="22"/>
        </w:rPr>
        <w:t xml:space="preserve"> vrecko</w:t>
      </w:r>
      <w:r w:rsidR="000A1381">
        <w:rPr>
          <w:sz w:val="22"/>
          <w:szCs w:val="22"/>
        </w:rPr>
        <w:t xml:space="preserve"> 3-4 krát denne).</w:t>
      </w:r>
    </w:p>
    <w:p w14:paraId="738F27C8" w14:textId="77777777" w:rsidR="00433A4C" w:rsidRPr="00E0326C" w:rsidRDefault="00433A4C" w:rsidP="00636424">
      <w:pPr>
        <w:ind w:right="-1"/>
        <w:rPr>
          <w:sz w:val="22"/>
          <w:szCs w:val="22"/>
        </w:rPr>
      </w:pPr>
    </w:p>
    <w:p w14:paraId="55F6097C" w14:textId="77777777" w:rsidR="008778F3" w:rsidRPr="00E0326C" w:rsidRDefault="00F604FD" w:rsidP="00636424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E0326C">
        <w:rPr>
          <w:sz w:val="22"/>
          <w:szCs w:val="22"/>
          <w:u w:val="single"/>
        </w:rPr>
        <w:lastRenderedPageBreak/>
        <w:t>Pediatrická populácia</w:t>
      </w:r>
    </w:p>
    <w:p w14:paraId="5AD6AE31" w14:textId="76A3F840" w:rsidR="008778F3" w:rsidRDefault="007A5EEB" w:rsidP="00636424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Odporúčaná dávka pre d</w:t>
      </w:r>
      <w:r w:rsidR="000A1381">
        <w:rPr>
          <w:sz w:val="22"/>
          <w:szCs w:val="22"/>
        </w:rPr>
        <w:t xml:space="preserve">eti staršie ako 1 rok </w:t>
      </w:r>
      <w:r>
        <w:rPr>
          <w:sz w:val="22"/>
          <w:szCs w:val="22"/>
        </w:rPr>
        <w:t xml:space="preserve">je </w:t>
      </w:r>
      <w:r w:rsidR="008778F3" w:rsidRPr="00E0326C">
        <w:rPr>
          <w:sz w:val="22"/>
          <w:szCs w:val="22"/>
        </w:rPr>
        <w:t>50 mg/kg telesnej hmotnosti</w:t>
      </w:r>
      <w:r w:rsidR="000A1381">
        <w:rPr>
          <w:sz w:val="22"/>
          <w:szCs w:val="22"/>
        </w:rPr>
        <w:t xml:space="preserve"> </w:t>
      </w:r>
      <w:r w:rsidR="00516EA3" w:rsidRPr="00E0326C">
        <w:rPr>
          <w:sz w:val="22"/>
          <w:szCs w:val="22"/>
        </w:rPr>
        <w:t xml:space="preserve">v 3-4 rovnakých dávkach </w:t>
      </w:r>
      <w:r w:rsidR="008A7435">
        <w:rPr>
          <w:sz w:val="22"/>
          <w:szCs w:val="22"/>
        </w:rPr>
        <w:t>počas dňa.</w:t>
      </w:r>
      <w:r>
        <w:rPr>
          <w:sz w:val="22"/>
          <w:szCs w:val="22"/>
        </w:rPr>
        <w:t xml:space="preserve"> Maximálna dávka sú 4 g/deň.</w:t>
      </w:r>
    </w:p>
    <w:p w14:paraId="78E566F6" w14:textId="77777777" w:rsidR="00E77AA5" w:rsidRPr="00E0326C" w:rsidRDefault="00E77AA5" w:rsidP="00636424">
      <w:pPr>
        <w:ind w:right="-1"/>
        <w:rPr>
          <w:sz w:val="22"/>
          <w:szCs w:val="22"/>
        </w:rPr>
      </w:pPr>
    </w:p>
    <w:p w14:paraId="13ABF16B" w14:textId="77777777" w:rsidR="001E3EB5" w:rsidRPr="00E0326C" w:rsidRDefault="000E663C" w:rsidP="00636424">
      <w:pPr>
        <w:ind w:right="-1"/>
        <w:rPr>
          <w:bCs/>
          <w:caps/>
          <w:sz w:val="22"/>
          <w:szCs w:val="22"/>
        </w:rPr>
      </w:pPr>
      <w:r w:rsidRPr="00E0326C">
        <w:rPr>
          <w:bCs/>
          <w:sz w:val="22"/>
          <w:szCs w:val="22"/>
        </w:rPr>
        <w:t xml:space="preserve">Dĺžka </w:t>
      </w:r>
      <w:r w:rsidR="001E3EB5" w:rsidRPr="00E0326C">
        <w:rPr>
          <w:bCs/>
          <w:sz w:val="22"/>
          <w:szCs w:val="22"/>
        </w:rPr>
        <w:t>liečby</w:t>
      </w:r>
      <w:r w:rsidR="001E3EB5" w:rsidRPr="00E0326C">
        <w:rPr>
          <w:bCs/>
          <w:caps/>
          <w:sz w:val="22"/>
          <w:szCs w:val="22"/>
        </w:rPr>
        <w:t>:</w:t>
      </w:r>
    </w:p>
    <w:p w14:paraId="465947B3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  <w:u w:val="single"/>
        </w:rPr>
        <w:t>Akútne ochorenia:</w:t>
      </w:r>
      <w:r w:rsidR="008C3557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 xml:space="preserve">U ochorení s krátkym vývojom </w:t>
      </w:r>
      <w:r w:rsidR="00AC66C5" w:rsidRPr="00E0326C">
        <w:rPr>
          <w:sz w:val="22"/>
          <w:szCs w:val="22"/>
        </w:rPr>
        <w:t>liečba obvykle trvá 5-14 dní. Liečba má pokračovať</w:t>
      </w:r>
      <w:r w:rsidRPr="00E0326C">
        <w:rPr>
          <w:sz w:val="22"/>
          <w:szCs w:val="22"/>
        </w:rPr>
        <w:t xml:space="preserve"> ešte 1</w:t>
      </w:r>
      <w:r w:rsidR="00AC66C5" w:rsidRPr="00E0326C">
        <w:rPr>
          <w:sz w:val="22"/>
          <w:szCs w:val="22"/>
        </w:rPr>
        <w:t xml:space="preserve"> alebo </w:t>
      </w:r>
      <w:r w:rsidRPr="00E0326C">
        <w:rPr>
          <w:sz w:val="22"/>
          <w:szCs w:val="22"/>
        </w:rPr>
        <w:t>2 dni po ústupe symptómov, prípadne dlhšie, podľa rozhodnutia lekára.</w:t>
      </w:r>
    </w:p>
    <w:p w14:paraId="6A206FD9" w14:textId="77777777" w:rsidR="00AC66C5" w:rsidRPr="00E0326C" w:rsidRDefault="00AC66C5" w:rsidP="00636424">
      <w:pPr>
        <w:ind w:right="-1"/>
        <w:rPr>
          <w:sz w:val="22"/>
          <w:szCs w:val="22"/>
        </w:rPr>
      </w:pPr>
    </w:p>
    <w:p w14:paraId="796FBF28" w14:textId="77777777" w:rsidR="001E3EB5" w:rsidRPr="00E0326C" w:rsidRDefault="00AC66C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  <w:u w:val="single"/>
        </w:rPr>
        <w:t>Vírusové ochorenia s dlhším vývojom</w:t>
      </w:r>
      <w:r w:rsidRPr="00E0326C">
        <w:rPr>
          <w:sz w:val="22"/>
          <w:szCs w:val="22"/>
        </w:rPr>
        <w:t>:</w:t>
      </w:r>
      <w:r w:rsidR="001E3EB5" w:rsidRPr="00E0326C">
        <w:rPr>
          <w:sz w:val="22"/>
          <w:szCs w:val="22"/>
        </w:rPr>
        <w:t xml:space="preserve"> </w:t>
      </w:r>
      <w:r w:rsidR="004E2F76" w:rsidRPr="00E0326C">
        <w:rPr>
          <w:sz w:val="22"/>
          <w:szCs w:val="22"/>
        </w:rPr>
        <w:t xml:space="preserve">V </w:t>
      </w:r>
      <w:r w:rsidRPr="00E0326C">
        <w:rPr>
          <w:sz w:val="22"/>
          <w:szCs w:val="22"/>
        </w:rPr>
        <w:t>liečb</w:t>
      </w:r>
      <w:r w:rsidR="004E2F76" w:rsidRPr="00E0326C">
        <w:rPr>
          <w:sz w:val="22"/>
          <w:szCs w:val="22"/>
        </w:rPr>
        <w:t>e</w:t>
      </w:r>
      <w:r w:rsidRPr="00E0326C">
        <w:rPr>
          <w:sz w:val="22"/>
          <w:szCs w:val="22"/>
        </w:rPr>
        <w:t xml:space="preserve"> </w:t>
      </w:r>
      <w:r w:rsidR="004E2F76" w:rsidRPr="00E0326C">
        <w:rPr>
          <w:sz w:val="22"/>
          <w:szCs w:val="22"/>
        </w:rPr>
        <w:t>treba pokračovať</w:t>
      </w:r>
      <w:r w:rsidR="001E3EB5" w:rsidRPr="00E0326C">
        <w:rPr>
          <w:sz w:val="22"/>
          <w:szCs w:val="22"/>
        </w:rPr>
        <w:t xml:space="preserve"> ešte 1-2 týždne po ústupe symptómov, prípadne dlhšie, podľa rozhodnutia lekára.</w:t>
      </w:r>
    </w:p>
    <w:p w14:paraId="4F054DE1" w14:textId="77777777" w:rsidR="001E3EB5" w:rsidRPr="00E0326C" w:rsidRDefault="001E3EB5" w:rsidP="00636424">
      <w:pPr>
        <w:ind w:left="426" w:right="-1"/>
        <w:rPr>
          <w:sz w:val="22"/>
          <w:szCs w:val="22"/>
        </w:rPr>
      </w:pPr>
    </w:p>
    <w:p w14:paraId="19897D65" w14:textId="77777777" w:rsidR="001E3EB5" w:rsidRPr="00E0326C" w:rsidRDefault="001E3EB5" w:rsidP="00636424">
      <w:pPr>
        <w:ind w:right="-1"/>
        <w:rPr>
          <w:sz w:val="22"/>
          <w:szCs w:val="22"/>
        </w:rPr>
      </w:pPr>
      <w:proofErr w:type="spellStart"/>
      <w:r w:rsidRPr="00E0326C">
        <w:rPr>
          <w:sz w:val="22"/>
          <w:szCs w:val="22"/>
          <w:u w:val="single"/>
        </w:rPr>
        <w:t>Rekurentné</w:t>
      </w:r>
      <w:proofErr w:type="spellEnd"/>
      <w:r w:rsidRPr="00E0326C">
        <w:rPr>
          <w:sz w:val="22"/>
          <w:szCs w:val="22"/>
          <w:u w:val="single"/>
        </w:rPr>
        <w:t xml:space="preserve"> ochorenia:</w:t>
      </w:r>
      <w:r w:rsidR="008C3557" w:rsidRPr="00E0326C">
        <w:rPr>
          <w:sz w:val="22"/>
          <w:szCs w:val="22"/>
        </w:rPr>
        <w:t xml:space="preserve"> </w:t>
      </w:r>
      <w:r w:rsidR="000E663C" w:rsidRPr="00E0326C">
        <w:rPr>
          <w:sz w:val="22"/>
          <w:szCs w:val="22"/>
        </w:rPr>
        <w:t xml:space="preserve">Počiatočná </w:t>
      </w:r>
      <w:r w:rsidRPr="00E0326C">
        <w:rPr>
          <w:sz w:val="22"/>
          <w:szCs w:val="22"/>
        </w:rPr>
        <w:t xml:space="preserve">liečba je rovnaká ako pri akútnych ochoreniach. V priebehu udržiavacej liečby sa dávka môže </w:t>
      </w:r>
      <w:r w:rsidR="00624EB1" w:rsidRPr="00E0326C">
        <w:rPr>
          <w:sz w:val="22"/>
          <w:szCs w:val="22"/>
        </w:rPr>
        <w:t>znížiť</w:t>
      </w:r>
      <w:r w:rsidRPr="00E0326C">
        <w:rPr>
          <w:sz w:val="22"/>
          <w:szCs w:val="22"/>
        </w:rPr>
        <w:t xml:space="preserve"> na 500-</w:t>
      </w:r>
      <w:r w:rsidR="00AC66C5" w:rsidRPr="00E0326C">
        <w:rPr>
          <w:sz w:val="22"/>
          <w:szCs w:val="22"/>
        </w:rPr>
        <w:t>1 000 </w:t>
      </w:r>
      <w:r w:rsidRPr="00E0326C">
        <w:rPr>
          <w:sz w:val="22"/>
          <w:szCs w:val="22"/>
        </w:rPr>
        <w:t xml:space="preserve">mg denne. </w:t>
      </w:r>
      <w:r w:rsidR="004E2F76" w:rsidRPr="00E0326C">
        <w:rPr>
          <w:sz w:val="22"/>
          <w:szCs w:val="22"/>
        </w:rPr>
        <w:t>Pri výskyte prvých príznakov</w:t>
      </w:r>
      <w:r w:rsidRPr="00E0326C">
        <w:rPr>
          <w:sz w:val="22"/>
          <w:szCs w:val="22"/>
        </w:rPr>
        <w:t xml:space="preserve"> recidívy</w:t>
      </w:r>
      <w:r w:rsidR="004E2F76" w:rsidRPr="00E0326C">
        <w:rPr>
          <w:sz w:val="22"/>
          <w:szCs w:val="22"/>
        </w:rPr>
        <w:t xml:space="preserve"> sa</w:t>
      </w:r>
      <w:r w:rsidRPr="00E0326C">
        <w:rPr>
          <w:sz w:val="22"/>
          <w:szCs w:val="22"/>
        </w:rPr>
        <w:t xml:space="preserve"> treba </w:t>
      </w:r>
      <w:r w:rsidR="004E2F76" w:rsidRPr="00E0326C">
        <w:rPr>
          <w:sz w:val="22"/>
          <w:szCs w:val="22"/>
        </w:rPr>
        <w:t>ihneď</w:t>
      </w:r>
      <w:r w:rsidRPr="00E0326C">
        <w:rPr>
          <w:sz w:val="22"/>
          <w:szCs w:val="22"/>
        </w:rPr>
        <w:t xml:space="preserve"> vrátiť k dávkovaniu ako pri akútnych stavoch a pokračovať v ňom ešte 1</w:t>
      </w:r>
      <w:r w:rsidR="00A37AF1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>-</w:t>
      </w:r>
      <w:r w:rsidR="00A37AF1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 xml:space="preserve">2 dni po ústupe symptómov. Takúto liečbu možno podľa potreby niekoľkokrát opakovať na základe </w:t>
      </w:r>
      <w:r w:rsidR="00AC66C5" w:rsidRPr="00E0326C">
        <w:rPr>
          <w:sz w:val="22"/>
          <w:szCs w:val="22"/>
        </w:rPr>
        <w:t xml:space="preserve">zhodnotenia klinického stavu </w:t>
      </w:r>
      <w:r w:rsidR="0019720B" w:rsidRPr="00E0326C">
        <w:rPr>
          <w:sz w:val="22"/>
          <w:szCs w:val="22"/>
        </w:rPr>
        <w:t>lekárom a na základe jeho odporúčania</w:t>
      </w:r>
      <w:r w:rsidRPr="00E0326C">
        <w:rPr>
          <w:sz w:val="22"/>
          <w:szCs w:val="22"/>
        </w:rPr>
        <w:t>.</w:t>
      </w:r>
    </w:p>
    <w:p w14:paraId="4A9C3833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6624D251" w14:textId="77777777" w:rsidR="00A75CE1" w:rsidRPr="00E0326C" w:rsidRDefault="00A75CE1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  <w:u w:val="single"/>
        </w:rPr>
        <w:t>Chronické ochorenia:</w:t>
      </w:r>
      <w:r w:rsidRPr="00E0326C">
        <w:rPr>
          <w:sz w:val="22"/>
          <w:szCs w:val="22"/>
        </w:rPr>
        <w:t xml:space="preserve"> 50 mg/kg telesnej hmotnosti denne užívaných nasledovne:</w:t>
      </w:r>
    </w:p>
    <w:p w14:paraId="2DA56CCE" w14:textId="77777777" w:rsidR="00A75CE1" w:rsidRPr="00E0326C" w:rsidRDefault="00A75CE1" w:rsidP="00636424">
      <w:pPr>
        <w:ind w:right="-1"/>
        <w:rPr>
          <w:sz w:val="22"/>
          <w:szCs w:val="22"/>
        </w:rPr>
      </w:pPr>
      <w:proofErr w:type="spellStart"/>
      <w:r w:rsidRPr="00E0326C">
        <w:rPr>
          <w:i/>
          <w:sz w:val="22"/>
          <w:szCs w:val="22"/>
        </w:rPr>
        <w:t>Asymptomatické</w:t>
      </w:r>
      <w:proofErr w:type="spellEnd"/>
      <w:r w:rsidRPr="00E0326C">
        <w:rPr>
          <w:i/>
          <w:sz w:val="22"/>
          <w:szCs w:val="22"/>
        </w:rPr>
        <w:t xml:space="preserve"> stavy:</w:t>
      </w:r>
      <w:r w:rsidRPr="00E0326C">
        <w:rPr>
          <w:sz w:val="22"/>
          <w:szCs w:val="22"/>
        </w:rPr>
        <w:t xml:space="preserve"> 30 dní s prestávkou 60 dní</w:t>
      </w:r>
    </w:p>
    <w:p w14:paraId="3E4BEC95" w14:textId="77777777" w:rsidR="00A75CE1" w:rsidRPr="00E0326C" w:rsidRDefault="00A75CE1" w:rsidP="00636424">
      <w:pPr>
        <w:ind w:right="-1"/>
        <w:rPr>
          <w:sz w:val="22"/>
          <w:szCs w:val="22"/>
        </w:rPr>
      </w:pPr>
      <w:r w:rsidRPr="00E0326C">
        <w:rPr>
          <w:i/>
          <w:sz w:val="22"/>
          <w:szCs w:val="22"/>
        </w:rPr>
        <w:t>Ľahké príznaky:</w:t>
      </w:r>
      <w:r w:rsidRPr="00E0326C">
        <w:rPr>
          <w:sz w:val="22"/>
          <w:szCs w:val="22"/>
        </w:rPr>
        <w:t xml:space="preserve"> 60 dní s prestávkou 30 dní</w:t>
      </w:r>
    </w:p>
    <w:p w14:paraId="01BFF07E" w14:textId="77777777" w:rsidR="00A75CE1" w:rsidRPr="00E0326C" w:rsidRDefault="00FC4626" w:rsidP="00636424">
      <w:pPr>
        <w:ind w:right="-1"/>
        <w:rPr>
          <w:sz w:val="22"/>
          <w:szCs w:val="22"/>
        </w:rPr>
      </w:pPr>
      <w:r w:rsidRPr="00E0326C">
        <w:rPr>
          <w:i/>
          <w:sz w:val="22"/>
          <w:szCs w:val="22"/>
        </w:rPr>
        <w:t>Závažné</w:t>
      </w:r>
      <w:r w:rsidR="00A75CE1" w:rsidRPr="00E0326C">
        <w:rPr>
          <w:i/>
          <w:sz w:val="22"/>
          <w:szCs w:val="22"/>
        </w:rPr>
        <w:t xml:space="preserve"> príznaky:</w:t>
      </w:r>
      <w:r w:rsidR="00A75CE1" w:rsidRPr="00E0326C">
        <w:rPr>
          <w:sz w:val="22"/>
          <w:szCs w:val="22"/>
        </w:rPr>
        <w:t xml:space="preserve"> 90 dní s prestávkou 30 dní</w:t>
      </w:r>
    </w:p>
    <w:p w14:paraId="3B79B584" w14:textId="08C98FF2" w:rsidR="00A75CE1" w:rsidRPr="00E0326C" w:rsidRDefault="00A75CE1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T</w:t>
      </w:r>
      <w:r w:rsidR="00B8103C">
        <w:rPr>
          <w:sz w:val="22"/>
          <w:szCs w:val="22"/>
        </w:rPr>
        <w:t>ento režim dávkovania</w:t>
      </w:r>
      <w:r w:rsidRPr="00E0326C">
        <w:rPr>
          <w:sz w:val="22"/>
          <w:szCs w:val="22"/>
        </w:rPr>
        <w:t xml:space="preserve"> sa môže v prípade potreby zopakovať. Pacienti musia byť sledovaní kvôli recidíve.</w:t>
      </w:r>
    </w:p>
    <w:p w14:paraId="47355515" w14:textId="77777777" w:rsidR="00A75CE1" w:rsidRPr="00E0326C" w:rsidRDefault="00A75CE1" w:rsidP="00636424">
      <w:pPr>
        <w:ind w:right="-1"/>
        <w:rPr>
          <w:sz w:val="22"/>
          <w:szCs w:val="22"/>
        </w:rPr>
      </w:pPr>
    </w:p>
    <w:p w14:paraId="640DE616" w14:textId="77777777" w:rsidR="00A75CE1" w:rsidRPr="00E0326C" w:rsidRDefault="00A75CE1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E0326C">
        <w:rPr>
          <w:rFonts w:ascii="Times New Roman" w:hAnsi="Times New Roman" w:cs="Times New Roman"/>
          <w:color w:val="auto"/>
          <w:sz w:val="22"/>
          <w:szCs w:val="22"/>
          <w:u w:val="single"/>
        </w:rPr>
        <w:t>Dávkovanie pri osobitných indikáciách</w:t>
      </w:r>
    </w:p>
    <w:p w14:paraId="0440C392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439B68E4" w14:textId="77777777" w:rsidR="001E3EB5" w:rsidRPr="00E0326C" w:rsidRDefault="001E3EB5" w:rsidP="00636424">
      <w:pPr>
        <w:ind w:right="-1"/>
        <w:rPr>
          <w:sz w:val="22"/>
          <w:szCs w:val="22"/>
          <w:u w:val="single"/>
        </w:rPr>
      </w:pPr>
      <w:r w:rsidRPr="00E0326C">
        <w:rPr>
          <w:sz w:val="22"/>
          <w:szCs w:val="22"/>
          <w:u w:val="single"/>
        </w:rPr>
        <w:t xml:space="preserve">Vonkajšie genitálne </w:t>
      </w:r>
      <w:proofErr w:type="spellStart"/>
      <w:r w:rsidRPr="00E0326C">
        <w:rPr>
          <w:sz w:val="22"/>
          <w:szCs w:val="22"/>
          <w:u w:val="single"/>
        </w:rPr>
        <w:t>kondylómy</w:t>
      </w:r>
      <w:proofErr w:type="spellEnd"/>
      <w:r w:rsidRPr="00E0326C">
        <w:rPr>
          <w:sz w:val="22"/>
          <w:szCs w:val="22"/>
          <w:u w:val="single"/>
        </w:rPr>
        <w:t xml:space="preserve"> (</w:t>
      </w:r>
      <w:proofErr w:type="spellStart"/>
      <w:r w:rsidRPr="00E0326C">
        <w:rPr>
          <w:sz w:val="22"/>
          <w:szCs w:val="22"/>
          <w:u w:val="single"/>
        </w:rPr>
        <w:t>condyloma</w:t>
      </w:r>
      <w:proofErr w:type="spellEnd"/>
      <w:r w:rsidRPr="00E0326C">
        <w:rPr>
          <w:sz w:val="22"/>
          <w:szCs w:val="22"/>
          <w:u w:val="single"/>
        </w:rPr>
        <w:t xml:space="preserve"> </w:t>
      </w:r>
      <w:proofErr w:type="spellStart"/>
      <w:r w:rsidRPr="00E0326C">
        <w:rPr>
          <w:sz w:val="22"/>
          <w:szCs w:val="22"/>
          <w:u w:val="single"/>
        </w:rPr>
        <w:t>acuminata</w:t>
      </w:r>
      <w:proofErr w:type="spellEnd"/>
      <w:r w:rsidRPr="00E0326C">
        <w:rPr>
          <w:sz w:val="22"/>
          <w:szCs w:val="22"/>
          <w:u w:val="single"/>
        </w:rPr>
        <w:t xml:space="preserve">) alebo </w:t>
      </w:r>
      <w:r w:rsidR="00FC4626" w:rsidRPr="00E0326C">
        <w:rPr>
          <w:sz w:val="22"/>
          <w:szCs w:val="22"/>
          <w:u w:val="single"/>
        </w:rPr>
        <w:t xml:space="preserve">HPV </w:t>
      </w:r>
      <w:r w:rsidRPr="00E0326C">
        <w:rPr>
          <w:sz w:val="22"/>
          <w:szCs w:val="22"/>
          <w:u w:val="single"/>
        </w:rPr>
        <w:t>infekcie</w:t>
      </w:r>
      <w:r w:rsidR="00624EB1" w:rsidRPr="00E0326C">
        <w:rPr>
          <w:sz w:val="22"/>
          <w:szCs w:val="22"/>
          <w:u w:val="single"/>
        </w:rPr>
        <w:t xml:space="preserve"> asociované s </w:t>
      </w:r>
      <w:proofErr w:type="spellStart"/>
      <w:r w:rsidR="00624EB1" w:rsidRPr="00E0326C">
        <w:rPr>
          <w:sz w:val="22"/>
          <w:szCs w:val="22"/>
          <w:u w:val="single"/>
        </w:rPr>
        <w:t>endocervixom</w:t>
      </w:r>
      <w:proofErr w:type="spellEnd"/>
      <w:r w:rsidR="00624EB1" w:rsidRPr="00E0326C">
        <w:rPr>
          <w:sz w:val="22"/>
          <w:szCs w:val="22"/>
          <w:u w:val="single"/>
        </w:rPr>
        <w:t>:</w:t>
      </w:r>
    </w:p>
    <w:p w14:paraId="3C13DD27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3</w:t>
      </w:r>
      <w:r w:rsidR="00FE27B0" w:rsidRPr="00E0326C">
        <w:rPr>
          <w:sz w:val="22"/>
          <w:szCs w:val="22"/>
        </w:rPr>
        <w:t> g</w:t>
      </w:r>
      <w:r w:rsidRPr="00E0326C">
        <w:rPr>
          <w:sz w:val="22"/>
          <w:szCs w:val="22"/>
        </w:rPr>
        <w:t xml:space="preserve"> </w:t>
      </w:r>
      <w:r w:rsidR="005D2B09">
        <w:rPr>
          <w:sz w:val="22"/>
          <w:szCs w:val="22"/>
        </w:rPr>
        <w:t>(1 vrecko</w:t>
      </w:r>
      <w:r w:rsidR="00A0667C">
        <w:rPr>
          <w:sz w:val="22"/>
          <w:szCs w:val="22"/>
        </w:rPr>
        <w:t xml:space="preserve"> tri krát denne</w:t>
      </w:r>
      <w:r w:rsidR="00FE27B0" w:rsidRPr="00E0326C">
        <w:rPr>
          <w:sz w:val="22"/>
          <w:szCs w:val="22"/>
        </w:rPr>
        <w:t>)</w:t>
      </w:r>
      <w:r w:rsidRPr="00E0326C">
        <w:rPr>
          <w:sz w:val="22"/>
          <w:szCs w:val="22"/>
        </w:rPr>
        <w:t xml:space="preserve"> </w:t>
      </w:r>
      <w:r w:rsidR="00A0667C">
        <w:rPr>
          <w:sz w:val="22"/>
          <w:szCs w:val="22"/>
        </w:rPr>
        <w:t xml:space="preserve">počas </w:t>
      </w:r>
      <w:r w:rsidR="00FE27B0" w:rsidRPr="00E0326C">
        <w:rPr>
          <w:sz w:val="22"/>
          <w:szCs w:val="22"/>
        </w:rPr>
        <w:t xml:space="preserve">14-28 dní </w:t>
      </w:r>
      <w:r w:rsidRPr="00E0326C">
        <w:rPr>
          <w:sz w:val="22"/>
          <w:szCs w:val="22"/>
        </w:rPr>
        <w:t>v </w:t>
      </w:r>
      <w:proofErr w:type="spellStart"/>
      <w:r w:rsidRPr="00E0326C">
        <w:rPr>
          <w:sz w:val="22"/>
          <w:szCs w:val="22"/>
        </w:rPr>
        <w:t>monoterapii</w:t>
      </w:r>
      <w:proofErr w:type="spellEnd"/>
      <w:r w:rsidRPr="00E0326C">
        <w:rPr>
          <w:sz w:val="22"/>
          <w:szCs w:val="22"/>
        </w:rPr>
        <w:t xml:space="preserve"> alebo </w:t>
      </w:r>
      <w:r w:rsidR="0019720B" w:rsidRPr="00E0326C">
        <w:rPr>
          <w:sz w:val="22"/>
          <w:szCs w:val="22"/>
        </w:rPr>
        <w:t xml:space="preserve">ako </w:t>
      </w:r>
      <w:r w:rsidR="00B4452A" w:rsidRPr="00E0326C">
        <w:rPr>
          <w:sz w:val="22"/>
          <w:szCs w:val="22"/>
        </w:rPr>
        <w:t>doplnok</w:t>
      </w:r>
      <w:r w:rsidRPr="00E0326C">
        <w:rPr>
          <w:sz w:val="22"/>
          <w:szCs w:val="22"/>
        </w:rPr>
        <w:t xml:space="preserve"> konvenčnej topickej alebo chirurgickej </w:t>
      </w:r>
      <w:r w:rsidR="00B4452A" w:rsidRPr="00E0326C">
        <w:rPr>
          <w:sz w:val="22"/>
          <w:szCs w:val="22"/>
        </w:rPr>
        <w:t xml:space="preserve">liečby </w:t>
      </w:r>
      <w:r w:rsidRPr="00E0326C">
        <w:rPr>
          <w:sz w:val="22"/>
          <w:szCs w:val="22"/>
        </w:rPr>
        <w:t>podľa nasledovných schém:</w:t>
      </w:r>
    </w:p>
    <w:p w14:paraId="6117F157" w14:textId="77777777" w:rsidR="003064CA" w:rsidRPr="00E0326C" w:rsidRDefault="003064CA" w:rsidP="00636424">
      <w:pPr>
        <w:ind w:right="-1"/>
        <w:rPr>
          <w:sz w:val="22"/>
          <w:szCs w:val="22"/>
        </w:rPr>
      </w:pPr>
    </w:p>
    <w:p w14:paraId="6E927E14" w14:textId="77777777" w:rsidR="008C3557" w:rsidRPr="00E0326C" w:rsidRDefault="00A37AF1" w:rsidP="00FC4626">
      <w:pPr>
        <w:numPr>
          <w:ilvl w:val="0"/>
          <w:numId w:val="7"/>
        </w:numPr>
        <w:tabs>
          <w:tab w:val="clear" w:pos="360"/>
          <w:tab w:val="num" w:pos="567"/>
        </w:tabs>
        <w:ind w:left="567" w:right="-1" w:hanging="567"/>
        <w:rPr>
          <w:sz w:val="22"/>
          <w:szCs w:val="22"/>
        </w:rPr>
      </w:pPr>
      <w:r w:rsidRPr="00E0326C">
        <w:rPr>
          <w:b/>
          <w:sz w:val="22"/>
          <w:szCs w:val="22"/>
        </w:rPr>
        <w:t>p</w:t>
      </w:r>
      <w:r w:rsidR="00B4452A" w:rsidRPr="00E0326C">
        <w:rPr>
          <w:b/>
          <w:sz w:val="22"/>
          <w:szCs w:val="22"/>
        </w:rPr>
        <w:t>acienti s nízkym rizikom</w:t>
      </w:r>
      <w:r w:rsidR="00A75CE1" w:rsidRPr="00E0326C">
        <w:rPr>
          <w:b/>
          <w:sz w:val="22"/>
          <w:szCs w:val="22"/>
        </w:rPr>
        <w:t xml:space="preserve"> </w:t>
      </w:r>
      <w:r w:rsidR="00A75CE1" w:rsidRPr="00E0326C">
        <w:rPr>
          <w:sz w:val="22"/>
          <w:szCs w:val="22"/>
        </w:rPr>
        <w:t xml:space="preserve">(bez </w:t>
      </w:r>
      <w:proofErr w:type="spellStart"/>
      <w:r w:rsidR="00A75CE1" w:rsidRPr="00E0326C">
        <w:rPr>
          <w:sz w:val="22"/>
          <w:szCs w:val="22"/>
        </w:rPr>
        <w:t>imunodeficitu</w:t>
      </w:r>
      <w:proofErr w:type="spellEnd"/>
      <w:r w:rsidR="00A75CE1" w:rsidRPr="00E0326C">
        <w:rPr>
          <w:sz w:val="22"/>
          <w:szCs w:val="22"/>
        </w:rPr>
        <w:t xml:space="preserve"> alebo pacienti s nízkym rizikom recidívy):</w:t>
      </w:r>
      <w:r w:rsidR="00520607">
        <w:rPr>
          <w:sz w:val="22"/>
          <w:szCs w:val="22"/>
        </w:rPr>
        <w:t xml:space="preserve"> v</w:t>
      </w:r>
      <w:r w:rsidR="00B4452A" w:rsidRPr="00E0326C">
        <w:rPr>
          <w:sz w:val="22"/>
          <w:szCs w:val="22"/>
        </w:rPr>
        <w:t xml:space="preserve"> priebehu 3 mesiacov sa podáva liek kontinuálne </w:t>
      </w:r>
      <w:r w:rsidR="001E3EB5" w:rsidRPr="00E0326C">
        <w:rPr>
          <w:sz w:val="22"/>
          <w:szCs w:val="22"/>
        </w:rPr>
        <w:t xml:space="preserve">14-28 dní </w:t>
      </w:r>
      <w:r w:rsidR="00B4452A" w:rsidRPr="00E0326C">
        <w:rPr>
          <w:sz w:val="22"/>
          <w:szCs w:val="22"/>
        </w:rPr>
        <w:t xml:space="preserve">s nasledujúcim dvojmesačným obdobím bez liečby, počas ktorého dochádza k zmenšeniu až </w:t>
      </w:r>
      <w:r w:rsidR="00516A25" w:rsidRPr="00E0326C">
        <w:rPr>
          <w:sz w:val="22"/>
          <w:szCs w:val="22"/>
        </w:rPr>
        <w:t>vy</w:t>
      </w:r>
      <w:r w:rsidR="00B4452A" w:rsidRPr="00E0326C">
        <w:rPr>
          <w:sz w:val="22"/>
          <w:szCs w:val="22"/>
        </w:rPr>
        <w:t>miznutiu</w:t>
      </w:r>
      <w:r w:rsidR="00516A25" w:rsidRPr="00E0326C">
        <w:rPr>
          <w:sz w:val="22"/>
          <w:szCs w:val="22"/>
        </w:rPr>
        <w:t xml:space="preserve"> lézií</w:t>
      </w:r>
      <w:r w:rsidR="001E3EB5" w:rsidRPr="00E0326C">
        <w:rPr>
          <w:sz w:val="22"/>
          <w:szCs w:val="22"/>
        </w:rPr>
        <w:t>; alebo</w:t>
      </w:r>
    </w:p>
    <w:p w14:paraId="04FBBF8D" w14:textId="77777777" w:rsidR="001E3EB5" w:rsidRPr="00E0326C" w:rsidRDefault="001E3EB5" w:rsidP="00B80FD1">
      <w:pPr>
        <w:ind w:right="-1"/>
        <w:rPr>
          <w:sz w:val="22"/>
          <w:szCs w:val="22"/>
        </w:rPr>
      </w:pPr>
    </w:p>
    <w:p w14:paraId="48F0487B" w14:textId="6073A4C6" w:rsidR="00A75CE1" w:rsidRPr="00ED1F4D" w:rsidRDefault="00A37AF1" w:rsidP="00921F7F">
      <w:pPr>
        <w:numPr>
          <w:ilvl w:val="0"/>
          <w:numId w:val="7"/>
        </w:numPr>
        <w:tabs>
          <w:tab w:val="clear" w:pos="360"/>
          <w:tab w:val="num" w:pos="567"/>
        </w:tabs>
        <w:ind w:left="567" w:right="-1" w:hanging="567"/>
        <w:rPr>
          <w:sz w:val="22"/>
          <w:szCs w:val="22"/>
        </w:rPr>
      </w:pPr>
      <w:r w:rsidRPr="00ED1F4D">
        <w:rPr>
          <w:b/>
          <w:sz w:val="22"/>
          <w:szCs w:val="22"/>
        </w:rPr>
        <w:t>p</w:t>
      </w:r>
      <w:r w:rsidR="00516A25" w:rsidRPr="00ED1F4D">
        <w:rPr>
          <w:b/>
          <w:sz w:val="22"/>
          <w:szCs w:val="22"/>
        </w:rPr>
        <w:t>acient</w:t>
      </w:r>
      <w:r w:rsidR="00B4452A" w:rsidRPr="00ED1F4D">
        <w:rPr>
          <w:b/>
          <w:sz w:val="22"/>
          <w:szCs w:val="22"/>
        </w:rPr>
        <w:t xml:space="preserve">i </w:t>
      </w:r>
      <w:r w:rsidR="00516A25" w:rsidRPr="00ED1F4D">
        <w:rPr>
          <w:b/>
          <w:sz w:val="22"/>
          <w:szCs w:val="22"/>
        </w:rPr>
        <w:t>s</w:t>
      </w:r>
      <w:r w:rsidR="00A75CE1" w:rsidRPr="00ED1F4D">
        <w:rPr>
          <w:b/>
          <w:sz w:val="22"/>
          <w:szCs w:val="22"/>
        </w:rPr>
        <w:t xml:space="preserve"> </w:t>
      </w:r>
      <w:r w:rsidR="00516A25" w:rsidRPr="00ED1F4D">
        <w:rPr>
          <w:b/>
          <w:sz w:val="22"/>
          <w:szCs w:val="22"/>
        </w:rPr>
        <w:t>vysokým rizikom</w:t>
      </w:r>
      <w:r w:rsidR="00A75CE1" w:rsidRPr="00ED1F4D">
        <w:rPr>
          <w:rStyle w:val="Odkaznapoznmkupodiarou"/>
          <w:b/>
          <w:sz w:val="22"/>
          <w:szCs w:val="22"/>
        </w:rPr>
        <w:footnoteReference w:id="1"/>
      </w:r>
      <w:r w:rsidR="008C3557" w:rsidRPr="00ED1F4D">
        <w:rPr>
          <w:b/>
          <w:sz w:val="22"/>
          <w:szCs w:val="22"/>
        </w:rPr>
        <w:t xml:space="preserve"> </w:t>
      </w:r>
      <w:r w:rsidR="00A75CE1" w:rsidRPr="00ED1F4D">
        <w:rPr>
          <w:sz w:val="22"/>
          <w:szCs w:val="22"/>
        </w:rPr>
        <w:t>(pacienti s </w:t>
      </w:r>
      <w:proofErr w:type="spellStart"/>
      <w:r w:rsidR="00A75CE1" w:rsidRPr="00ED1F4D">
        <w:rPr>
          <w:sz w:val="22"/>
          <w:szCs w:val="22"/>
        </w:rPr>
        <w:t>imunodeficitom</w:t>
      </w:r>
      <w:proofErr w:type="spellEnd"/>
      <w:r w:rsidR="00A75CE1" w:rsidRPr="00ED1F4D">
        <w:rPr>
          <w:sz w:val="22"/>
          <w:szCs w:val="22"/>
        </w:rPr>
        <w:t xml:space="preserve"> a s vysokým rizikom recidívy):</w:t>
      </w:r>
      <w:r w:rsidR="00516A25" w:rsidRPr="00ED1F4D">
        <w:rPr>
          <w:sz w:val="22"/>
          <w:szCs w:val="22"/>
        </w:rPr>
        <w:t xml:space="preserve"> </w:t>
      </w:r>
      <w:r w:rsidR="00B4452A" w:rsidRPr="00ED1F4D">
        <w:rPr>
          <w:sz w:val="22"/>
          <w:szCs w:val="22"/>
        </w:rPr>
        <w:t xml:space="preserve">v priebehu </w:t>
      </w:r>
      <w:r w:rsidR="00516A25" w:rsidRPr="00ED1F4D">
        <w:rPr>
          <w:sz w:val="22"/>
          <w:szCs w:val="22"/>
        </w:rPr>
        <w:t>3 mesiac</w:t>
      </w:r>
      <w:r w:rsidR="00B4452A" w:rsidRPr="00ED1F4D">
        <w:rPr>
          <w:sz w:val="22"/>
          <w:szCs w:val="22"/>
        </w:rPr>
        <w:t>ov</w:t>
      </w:r>
      <w:r w:rsidR="00516A25" w:rsidRPr="00ED1F4D">
        <w:rPr>
          <w:sz w:val="22"/>
          <w:szCs w:val="22"/>
        </w:rPr>
        <w:t xml:space="preserve">, </w:t>
      </w:r>
      <w:r w:rsidR="001E3EB5" w:rsidRPr="00ED1F4D">
        <w:rPr>
          <w:sz w:val="22"/>
          <w:szCs w:val="22"/>
        </w:rPr>
        <w:t>5 dní v týždni 2 po sebe nasledujúc</w:t>
      </w:r>
      <w:r w:rsidR="00516A25" w:rsidRPr="00ED1F4D">
        <w:rPr>
          <w:sz w:val="22"/>
          <w:szCs w:val="22"/>
        </w:rPr>
        <w:t>e</w:t>
      </w:r>
      <w:r w:rsidR="001E3EB5" w:rsidRPr="00ED1F4D">
        <w:rPr>
          <w:sz w:val="22"/>
          <w:szCs w:val="22"/>
        </w:rPr>
        <w:t xml:space="preserve"> týžd</w:t>
      </w:r>
      <w:r w:rsidR="00516A25" w:rsidRPr="00ED1F4D">
        <w:rPr>
          <w:sz w:val="22"/>
          <w:szCs w:val="22"/>
        </w:rPr>
        <w:t xml:space="preserve">ne </w:t>
      </w:r>
      <w:r w:rsidR="00A75CE1" w:rsidRPr="00ED1F4D">
        <w:rPr>
          <w:sz w:val="22"/>
          <w:szCs w:val="22"/>
        </w:rPr>
        <w:t>v každom mesiaci</w:t>
      </w:r>
      <w:r w:rsidR="00430746">
        <w:rPr>
          <w:sz w:val="22"/>
          <w:szCs w:val="22"/>
        </w:rPr>
        <w:t xml:space="preserve"> alebo 5 dní v týždni každý druhý týždeň.</w:t>
      </w:r>
    </w:p>
    <w:p w14:paraId="451982BB" w14:textId="77777777" w:rsidR="001E3EB5" w:rsidRPr="00E0326C" w:rsidRDefault="00266D2D" w:rsidP="00636424">
      <w:pPr>
        <w:ind w:right="-1"/>
        <w:rPr>
          <w:sz w:val="22"/>
          <w:szCs w:val="22"/>
        </w:rPr>
      </w:pPr>
      <w:r w:rsidRPr="00ED1F4D">
        <w:rPr>
          <w:sz w:val="22"/>
          <w:szCs w:val="22"/>
        </w:rPr>
        <w:t>Liečbu možno podľ</w:t>
      </w:r>
      <w:r w:rsidR="005D2B09" w:rsidRPr="00ED1F4D">
        <w:rPr>
          <w:sz w:val="22"/>
          <w:szCs w:val="22"/>
        </w:rPr>
        <w:t>a potreby niekoľkokrát opakovať pri sledovaní pacienta.</w:t>
      </w:r>
    </w:p>
    <w:p w14:paraId="7EB916EC" w14:textId="77777777" w:rsidR="00A75CE1" w:rsidRPr="00E0326C" w:rsidRDefault="00A75CE1" w:rsidP="00636424">
      <w:pPr>
        <w:ind w:right="-1"/>
        <w:rPr>
          <w:sz w:val="22"/>
          <w:szCs w:val="22"/>
        </w:rPr>
      </w:pPr>
    </w:p>
    <w:p w14:paraId="1DB15785" w14:textId="4F851F50" w:rsidR="00A75CE1" w:rsidRPr="00E0326C" w:rsidRDefault="008C3557" w:rsidP="00636424">
      <w:pPr>
        <w:ind w:right="-1"/>
        <w:rPr>
          <w:sz w:val="22"/>
          <w:szCs w:val="22"/>
          <w:u w:val="single"/>
        </w:rPr>
      </w:pPr>
      <w:proofErr w:type="spellStart"/>
      <w:r w:rsidRPr="00E0326C">
        <w:rPr>
          <w:sz w:val="22"/>
          <w:szCs w:val="22"/>
          <w:u w:val="single"/>
        </w:rPr>
        <w:t>Subakútna</w:t>
      </w:r>
      <w:proofErr w:type="spellEnd"/>
      <w:r w:rsidRPr="00E0326C">
        <w:rPr>
          <w:sz w:val="22"/>
          <w:szCs w:val="22"/>
          <w:u w:val="single"/>
        </w:rPr>
        <w:t xml:space="preserve"> </w:t>
      </w:r>
      <w:proofErr w:type="spellStart"/>
      <w:r w:rsidRPr="00E0326C">
        <w:rPr>
          <w:sz w:val="22"/>
          <w:szCs w:val="22"/>
          <w:u w:val="single"/>
        </w:rPr>
        <w:t>sklerotizujúca</w:t>
      </w:r>
      <w:proofErr w:type="spellEnd"/>
      <w:r w:rsidRPr="00E0326C">
        <w:rPr>
          <w:sz w:val="22"/>
          <w:szCs w:val="22"/>
          <w:u w:val="single"/>
        </w:rPr>
        <w:t xml:space="preserve"> </w:t>
      </w:r>
      <w:proofErr w:type="spellStart"/>
      <w:r w:rsidRPr="00E0326C">
        <w:rPr>
          <w:sz w:val="22"/>
          <w:szCs w:val="22"/>
          <w:u w:val="single"/>
        </w:rPr>
        <w:t>panencefalitída</w:t>
      </w:r>
      <w:proofErr w:type="spellEnd"/>
      <w:r w:rsidRPr="00E0326C">
        <w:rPr>
          <w:sz w:val="22"/>
          <w:szCs w:val="22"/>
          <w:u w:val="single"/>
        </w:rPr>
        <w:t xml:space="preserve"> (</w:t>
      </w:r>
      <w:r w:rsidR="00A75CE1" w:rsidRPr="00E0326C">
        <w:rPr>
          <w:sz w:val="22"/>
          <w:szCs w:val="22"/>
          <w:u w:val="single"/>
        </w:rPr>
        <w:t>SSPE</w:t>
      </w:r>
      <w:r w:rsidRPr="00E0326C">
        <w:rPr>
          <w:sz w:val="22"/>
          <w:szCs w:val="22"/>
          <w:u w:val="single"/>
        </w:rPr>
        <w:t>)</w:t>
      </w:r>
      <w:r w:rsidR="00A75CE1" w:rsidRPr="00E0326C">
        <w:rPr>
          <w:sz w:val="22"/>
          <w:szCs w:val="22"/>
          <w:u w:val="single"/>
        </w:rPr>
        <w:t>:</w:t>
      </w:r>
    </w:p>
    <w:p w14:paraId="37773F7E" w14:textId="410F22AB" w:rsidR="005D2B09" w:rsidRDefault="00A75CE1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100 mg/kg telesnej hmotnosti denne až do max</w:t>
      </w:r>
      <w:r w:rsidR="005D2B09">
        <w:rPr>
          <w:sz w:val="22"/>
          <w:szCs w:val="22"/>
        </w:rPr>
        <w:t>imálnej dávky 3-4</w:t>
      </w:r>
      <w:r w:rsidR="009C46D0">
        <w:rPr>
          <w:sz w:val="22"/>
          <w:szCs w:val="22"/>
        </w:rPr>
        <w:t xml:space="preserve"> </w:t>
      </w:r>
      <w:r w:rsidR="005D2B09">
        <w:rPr>
          <w:sz w:val="22"/>
          <w:szCs w:val="22"/>
        </w:rPr>
        <w:t>g počas dňa</w:t>
      </w:r>
      <w:r w:rsidRPr="00E0326C">
        <w:rPr>
          <w:sz w:val="22"/>
          <w:szCs w:val="22"/>
        </w:rPr>
        <w:t xml:space="preserve"> s pravidelným sledovaním zdravotného stavu pacienta a prehodnocovaním pokračovania v liečbe. </w:t>
      </w:r>
    </w:p>
    <w:p w14:paraId="74CB84C2" w14:textId="77777777" w:rsidR="00A75CE1" w:rsidRPr="00E0326C" w:rsidRDefault="00A75CE1" w:rsidP="00636424">
      <w:pPr>
        <w:ind w:right="-1"/>
        <w:rPr>
          <w:sz w:val="22"/>
          <w:szCs w:val="22"/>
        </w:rPr>
      </w:pPr>
    </w:p>
    <w:p w14:paraId="3EB10B53" w14:textId="77777777" w:rsidR="00A75CE1" w:rsidRPr="00E0326C" w:rsidRDefault="00A75CE1" w:rsidP="00636424">
      <w:pPr>
        <w:ind w:right="-1"/>
        <w:rPr>
          <w:sz w:val="22"/>
          <w:szCs w:val="22"/>
          <w:u w:val="single"/>
        </w:rPr>
      </w:pPr>
      <w:r w:rsidRPr="00E0326C">
        <w:rPr>
          <w:sz w:val="22"/>
          <w:szCs w:val="22"/>
          <w:u w:val="single"/>
        </w:rPr>
        <w:t>S</w:t>
      </w:r>
      <w:r w:rsidR="00FC4626" w:rsidRPr="00E0326C">
        <w:rPr>
          <w:sz w:val="22"/>
          <w:szCs w:val="22"/>
          <w:u w:val="single"/>
        </w:rPr>
        <w:t>pôsob podávania</w:t>
      </w:r>
    </w:p>
    <w:p w14:paraId="290C4AF1" w14:textId="77777777" w:rsidR="008C3557" w:rsidRPr="00E0326C" w:rsidRDefault="008C3557" w:rsidP="00636424">
      <w:pPr>
        <w:ind w:right="-1"/>
        <w:rPr>
          <w:sz w:val="22"/>
          <w:szCs w:val="22"/>
          <w:u w:val="single"/>
        </w:rPr>
      </w:pPr>
    </w:p>
    <w:p w14:paraId="57A3C695" w14:textId="77777777" w:rsidR="00A75CE1" w:rsidRPr="00E0326C" w:rsidRDefault="00A75CE1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E0326C">
        <w:rPr>
          <w:rFonts w:ascii="Times New Roman" w:hAnsi="Times New Roman" w:cs="Times New Roman"/>
          <w:color w:val="auto"/>
          <w:sz w:val="22"/>
          <w:szCs w:val="22"/>
        </w:rPr>
        <w:t>Tento liek je určený výlučne na perorálne použitie.</w:t>
      </w:r>
    </w:p>
    <w:p w14:paraId="41062376" w14:textId="77777777" w:rsidR="00A75CE1" w:rsidRDefault="00A75CE1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E0326C">
        <w:rPr>
          <w:rFonts w:ascii="Times New Roman" w:hAnsi="Times New Roman" w:cs="Times New Roman"/>
          <w:color w:val="auto"/>
          <w:sz w:val="22"/>
          <w:szCs w:val="22"/>
        </w:rPr>
        <w:t>Denná dávka má byť rozdelená rovnomerne počas dňa.</w:t>
      </w:r>
    </w:p>
    <w:p w14:paraId="238B3DD6" w14:textId="77777777" w:rsidR="005D2B09" w:rsidRDefault="005D2B09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2FCFF7A9" w14:textId="16FADCFD" w:rsidR="005D2B09" w:rsidRDefault="00B714FD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ISOPRINOSINE</w:t>
      </w:r>
      <w:r w:rsidR="005D2B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A37A6">
        <w:rPr>
          <w:rFonts w:ascii="Times New Roman" w:hAnsi="Times New Roman" w:cs="Times New Roman"/>
          <w:color w:val="auto"/>
          <w:sz w:val="22"/>
          <w:szCs w:val="22"/>
        </w:rPr>
        <w:t>granulát</w:t>
      </w:r>
      <w:proofErr w:type="spellEnd"/>
      <w:r w:rsidR="005D2B09">
        <w:rPr>
          <w:rFonts w:ascii="Times New Roman" w:hAnsi="Times New Roman" w:cs="Times New Roman"/>
          <w:color w:val="auto"/>
          <w:sz w:val="22"/>
          <w:szCs w:val="22"/>
        </w:rPr>
        <w:t xml:space="preserve"> na perorálny roztok </w:t>
      </w:r>
      <w:r w:rsidR="0070643B">
        <w:rPr>
          <w:rFonts w:ascii="Times New Roman" w:hAnsi="Times New Roman" w:cs="Times New Roman"/>
          <w:color w:val="auto"/>
          <w:sz w:val="22"/>
          <w:szCs w:val="22"/>
        </w:rPr>
        <w:t xml:space="preserve">vo vrecku </w:t>
      </w:r>
      <w:r w:rsidR="005D2B09">
        <w:rPr>
          <w:rFonts w:ascii="Times New Roman" w:hAnsi="Times New Roman" w:cs="Times New Roman"/>
          <w:color w:val="auto"/>
          <w:sz w:val="22"/>
          <w:szCs w:val="22"/>
        </w:rPr>
        <w:t>sa pred užívaním rozpustí vo vode (studená alebo izbová teplota).</w:t>
      </w:r>
    </w:p>
    <w:p w14:paraId="585CDBB8" w14:textId="77777777" w:rsidR="005D2B09" w:rsidRDefault="005D2B09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Obsah vrecka by sa mal rozpustiť </w:t>
      </w:r>
      <w:r w:rsidR="005F41F1">
        <w:rPr>
          <w:rFonts w:ascii="Times New Roman" w:hAnsi="Times New Roman" w:cs="Times New Roman"/>
          <w:color w:val="auto"/>
          <w:sz w:val="22"/>
          <w:szCs w:val="22"/>
        </w:rPr>
        <w:t xml:space="preserve">v pohári vody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za miešania </w:t>
      </w:r>
      <w:r w:rsidR="003202A7">
        <w:rPr>
          <w:rFonts w:ascii="Times New Roman" w:hAnsi="Times New Roman" w:cs="Times New Roman"/>
          <w:color w:val="auto"/>
          <w:sz w:val="22"/>
          <w:szCs w:val="22"/>
        </w:rPr>
        <w:t>a užiť okamžite po rozpustení.</w:t>
      </w:r>
    </w:p>
    <w:p w14:paraId="7D660D10" w14:textId="77777777" w:rsidR="003202A7" w:rsidRDefault="003202A7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101C3E" w14:textId="1B6FB249" w:rsidR="003202A7" w:rsidRDefault="00B714FD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ISOPRINOSINE</w:t>
      </w:r>
      <w:r w:rsidR="003202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A37A6">
        <w:rPr>
          <w:rFonts w:ascii="Times New Roman" w:hAnsi="Times New Roman" w:cs="Times New Roman"/>
          <w:color w:val="auto"/>
          <w:sz w:val="22"/>
          <w:szCs w:val="22"/>
        </w:rPr>
        <w:t>granulát</w:t>
      </w:r>
      <w:proofErr w:type="spellEnd"/>
      <w:r w:rsidR="003202A7">
        <w:rPr>
          <w:rFonts w:ascii="Times New Roman" w:hAnsi="Times New Roman" w:cs="Times New Roman"/>
          <w:color w:val="auto"/>
          <w:sz w:val="22"/>
          <w:szCs w:val="22"/>
        </w:rPr>
        <w:t xml:space="preserve"> na perorálny roztok </w:t>
      </w:r>
      <w:r w:rsidR="0070643B">
        <w:rPr>
          <w:rFonts w:ascii="Times New Roman" w:hAnsi="Times New Roman" w:cs="Times New Roman"/>
          <w:color w:val="auto"/>
          <w:sz w:val="22"/>
          <w:szCs w:val="22"/>
        </w:rPr>
        <w:t xml:space="preserve">vo vrecku </w:t>
      </w:r>
      <w:r w:rsidR="003202A7">
        <w:rPr>
          <w:rFonts w:ascii="Times New Roman" w:hAnsi="Times New Roman" w:cs="Times New Roman"/>
          <w:color w:val="auto"/>
          <w:sz w:val="22"/>
          <w:szCs w:val="22"/>
        </w:rPr>
        <w:t>sa užíva nezávisle na príjme jedla.</w:t>
      </w:r>
    </w:p>
    <w:p w14:paraId="38185310" w14:textId="77777777" w:rsidR="008366DF" w:rsidRDefault="008366DF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18374CCE" w14:textId="77777777" w:rsidR="008366DF" w:rsidRPr="00A903F7" w:rsidRDefault="008366DF" w:rsidP="008366DF">
      <w:pPr>
        <w:pStyle w:val="Sarkain3"/>
        <w:spacing w:before="0" w:after="0"/>
        <w:ind w:left="0"/>
        <w:jc w:val="both"/>
        <w:rPr>
          <w:sz w:val="22"/>
          <w:szCs w:val="22"/>
          <w:u w:val="single"/>
          <w:lang w:val="sk-SK"/>
        </w:rPr>
      </w:pPr>
      <w:r w:rsidRPr="00A903F7">
        <w:rPr>
          <w:sz w:val="22"/>
          <w:szCs w:val="22"/>
          <w:u w:val="single"/>
          <w:lang w:val="sk-SK"/>
        </w:rPr>
        <w:t>Poruchy funkcie obličiek</w:t>
      </w:r>
    </w:p>
    <w:p w14:paraId="1C8A32F6" w14:textId="77777777" w:rsidR="008366DF" w:rsidRDefault="008366DF" w:rsidP="008366DF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15419EE9" w14:textId="08BD4B35" w:rsidR="008366DF" w:rsidRDefault="00B714FD" w:rsidP="008366DF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  <w:lang w:eastAsia="fi-FI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fi-FI"/>
        </w:rPr>
        <w:t>ISOPRINOSINE</w:t>
      </w:r>
      <w:r w:rsidR="004D26AE">
        <w:rPr>
          <w:rFonts w:ascii="Times New Roman" w:hAnsi="Times New Roman" w:cs="Times New Roman"/>
          <w:color w:val="auto"/>
          <w:sz w:val="22"/>
          <w:szCs w:val="22"/>
          <w:lang w:eastAsia="fi-FI"/>
        </w:rPr>
        <w:t xml:space="preserve"> je možné podávať</w:t>
      </w:r>
      <w:r w:rsidR="004D26AE" w:rsidRPr="004D26AE">
        <w:rPr>
          <w:rFonts w:ascii="Times New Roman" w:hAnsi="Times New Roman" w:cs="Times New Roman"/>
          <w:color w:val="auto"/>
          <w:sz w:val="22"/>
          <w:szCs w:val="22"/>
          <w:lang w:eastAsia="fi-FI"/>
        </w:rPr>
        <w:t xml:space="preserve"> len s</w:t>
      </w:r>
      <w:r w:rsidR="004D26AE">
        <w:rPr>
          <w:rFonts w:ascii="Times New Roman" w:hAnsi="Times New Roman" w:cs="Times New Roman"/>
          <w:color w:val="auto"/>
          <w:sz w:val="22"/>
          <w:szCs w:val="22"/>
          <w:lang w:eastAsia="fi-FI"/>
        </w:rPr>
        <w:t> </w:t>
      </w:r>
      <w:r w:rsidR="004D26AE" w:rsidRPr="004D26AE">
        <w:rPr>
          <w:rFonts w:ascii="Times New Roman" w:hAnsi="Times New Roman" w:cs="Times New Roman"/>
          <w:color w:val="auto"/>
          <w:sz w:val="22"/>
          <w:szCs w:val="22"/>
          <w:lang w:eastAsia="fi-FI"/>
        </w:rPr>
        <w:t>opatrnosťou</w:t>
      </w:r>
      <w:r w:rsidR="004D26AE">
        <w:rPr>
          <w:rFonts w:ascii="Times New Roman" w:hAnsi="Times New Roman" w:cs="Times New Roman"/>
          <w:color w:val="auto"/>
          <w:sz w:val="22"/>
          <w:szCs w:val="22"/>
          <w:lang w:eastAsia="fi-FI"/>
        </w:rPr>
        <w:t>.</w:t>
      </w:r>
      <w:r w:rsidR="004D26AE" w:rsidRPr="004D26AE">
        <w:rPr>
          <w:rFonts w:ascii="Times New Roman" w:hAnsi="Times New Roman" w:cs="Times New Roman"/>
          <w:color w:val="auto"/>
          <w:sz w:val="22"/>
          <w:szCs w:val="22"/>
          <w:lang w:eastAsia="fi-FI"/>
        </w:rPr>
        <w:t xml:space="preserve"> </w:t>
      </w:r>
    </w:p>
    <w:p w14:paraId="1AED0AC5" w14:textId="77777777" w:rsidR="00F01CA7" w:rsidRDefault="00F01CA7" w:rsidP="008366DF">
      <w:pPr>
        <w:pStyle w:val="Sarkain3"/>
        <w:spacing w:before="0" w:after="0"/>
        <w:ind w:left="0"/>
        <w:jc w:val="both"/>
        <w:rPr>
          <w:sz w:val="22"/>
          <w:szCs w:val="22"/>
          <w:u w:val="single"/>
          <w:lang w:val="sk-SK"/>
        </w:rPr>
      </w:pPr>
    </w:p>
    <w:p w14:paraId="117A0FD0" w14:textId="77777777" w:rsidR="008366DF" w:rsidRPr="00A903F7" w:rsidRDefault="008366DF" w:rsidP="008366DF">
      <w:pPr>
        <w:pStyle w:val="Sarkain3"/>
        <w:spacing w:before="0" w:after="0"/>
        <w:ind w:left="0"/>
        <w:jc w:val="both"/>
        <w:rPr>
          <w:sz w:val="22"/>
          <w:szCs w:val="22"/>
          <w:u w:val="single"/>
          <w:lang w:val="sk-SK"/>
        </w:rPr>
      </w:pPr>
      <w:r w:rsidRPr="00A903F7">
        <w:rPr>
          <w:sz w:val="22"/>
          <w:szCs w:val="22"/>
          <w:u w:val="single"/>
          <w:lang w:val="sk-SK"/>
        </w:rPr>
        <w:t xml:space="preserve">Poruchy funkcie </w:t>
      </w:r>
      <w:r>
        <w:rPr>
          <w:sz w:val="22"/>
          <w:szCs w:val="22"/>
          <w:u w:val="single"/>
          <w:lang w:val="sk-SK"/>
        </w:rPr>
        <w:t>pečene</w:t>
      </w:r>
    </w:p>
    <w:p w14:paraId="12BD56C3" w14:textId="77777777" w:rsidR="008366DF" w:rsidRDefault="008366DF" w:rsidP="008366DF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  <w:lang w:eastAsia="fi-FI"/>
        </w:rPr>
      </w:pPr>
    </w:p>
    <w:p w14:paraId="04B63329" w14:textId="60FAD44B" w:rsidR="008366DF" w:rsidRPr="00A903F7" w:rsidRDefault="00B714FD" w:rsidP="008366DF">
      <w:pPr>
        <w:pStyle w:val="Sarkain3"/>
        <w:spacing w:before="0" w:after="0"/>
        <w:ind w:left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ISOPRINOSINE</w:t>
      </w:r>
      <w:r w:rsidR="008366DF" w:rsidRPr="00A903F7">
        <w:rPr>
          <w:sz w:val="22"/>
          <w:szCs w:val="22"/>
          <w:lang w:val="sk-SK"/>
        </w:rPr>
        <w:t xml:space="preserve"> sa metabolizuje na endogénne </w:t>
      </w:r>
      <w:proofErr w:type="spellStart"/>
      <w:r w:rsidR="008366DF" w:rsidRPr="00A903F7">
        <w:rPr>
          <w:sz w:val="22"/>
          <w:szCs w:val="22"/>
          <w:lang w:val="sk-SK"/>
        </w:rPr>
        <w:t>purínové</w:t>
      </w:r>
      <w:proofErr w:type="spellEnd"/>
      <w:r w:rsidR="008366DF" w:rsidRPr="00A903F7">
        <w:rPr>
          <w:sz w:val="22"/>
          <w:szCs w:val="22"/>
          <w:lang w:val="sk-SK"/>
        </w:rPr>
        <w:t xml:space="preserve"> </w:t>
      </w:r>
      <w:proofErr w:type="spellStart"/>
      <w:r w:rsidR="008366DF" w:rsidRPr="00A903F7">
        <w:rPr>
          <w:sz w:val="22"/>
          <w:szCs w:val="22"/>
          <w:lang w:val="sk-SK"/>
        </w:rPr>
        <w:t>metabolity</w:t>
      </w:r>
      <w:proofErr w:type="spellEnd"/>
      <w:r w:rsidR="008366DF" w:rsidRPr="00A903F7">
        <w:rPr>
          <w:sz w:val="22"/>
          <w:szCs w:val="22"/>
          <w:lang w:val="sk-SK"/>
        </w:rPr>
        <w:t>. Táto metabolická cesta nie je závislá na funkcii pečene, preto nie je potrebná redukcia dávky pri poruchách funkcie pečene.</w:t>
      </w:r>
    </w:p>
    <w:p w14:paraId="01FD6293" w14:textId="77777777" w:rsidR="003202A7" w:rsidRPr="00E0326C" w:rsidRDefault="003202A7" w:rsidP="00636424">
      <w:pPr>
        <w:pStyle w:val="Zkladntext2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CD6B75E" w14:textId="77777777" w:rsidR="001E3EB5" w:rsidRPr="00E0326C" w:rsidRDefault="005C1EA7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>4.3</w:t>
      </w:r>
      <w:r w:rsidR="001E3EB5" w:rsidRPr="00E0326C">
        <w:rPr>
          <w:b/>
          <w:sz w:val="22"/>
          <w:szCs w:val="22"/>
        </w:rPr>
        <w:t xml:space="preserve"> </w:t>
      </w:r>
      <w:r w:rsidR="00DA78D6" w:rsidRPr="00E0326C">
        <w:rPr>
          <w:b/>
          <w:sz w:val="22"/>
          <w:szCs w:val="22"/>
        </w:rPr>
        <w:tab/>
      </w:r>
      <w:r w:rsidR="001E3EB5" w:rsidRPr="00E0326C">
        <w:rPr>
          <w:b/>
          <w:sz w:val="22"/>
          <w:szCs w:val="22"/>
        </w:rPr>
        <w:t>Kontraindikácie</w:t>
      </w:r>
    </w:p>
    <w:p w14:paraId="34458BF5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6B1704AD" w14:textId="11AF2940" w:rsidR="00A75CE1" w:rsidRPr="00E0326C" w:rsidRDefault="00B714FD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ISOPRINOSINE</w:t>
      </w:r>
      <w:r w:rsidR="001E3EB5" w:rsidRPr="00E0326C">
        <w:rPr>
          <w:sz w:val="22"/>
          <w:szCs w:val="22"/>
        </w:rPr>
        <w:t xml:space="preserve"> sa nem</w:t>
      </w:r>
      <w:r w:rsidR="00A22722" w:rsidRPr="00E0326C">
        <w:rPr>
          <w:sz w:val="22"/>
          <w:szCs w:val="22"/>
        </w:rPr>
        <w:t>á</w:t>
      </w:r>
      <w:r w:rsidR="001E3EB5" w:rsidRPr="00E0326C">
        <w:rPr>
          <w:sz w:val="22"/>
          <w:szCs w:val="22"/>
        </w:rPr>
        <w:t xml:space="preserve"> podávať</w:t>
      </w:r>
      <w:r w:rsidR="00A75CE1" w:rsidRPr="00E0326C">
        <w:rPr>
          <w:sz w:val="22"/>
          <w:szCs w:val="22"/>
        </w:rPr>
        <w:t>:</w:t>
      </w:r>
    </w:p>
    <w:p w14:paraId="6D1B5668" w14:textId="77777777" w:rsidR="00A75CE1" w:rsidRPr="00E0326C" w:rsidRDefault="001E3EB5" w:rsidP="00B80FD1">
      <w:pPr>
        <w:numPr>
          <w:ilvl w:val="0"/>
          <w:numId w:val="8"/>
        </w:numPr>
        <w:ind w:left="567" w:right="-1" w:hanging="567"/>
        <w:rPr>
          <w:sz w:val="22"/>
          <w:szCs w:val="22"/>
        </w:rPr>
      </w:pPr>
      <w:r w:rsidRPr="00E0326C">
        <w:rPr>
          <w:sz w:val="22"/>
          <w:szCs w:val="22"/>
        </w:rPr>
        <w:t xml:space="preserve">v prípadoch známej precitlivenosti na </w:t>
      </w:r>
      <w:r w:rsidR="00A75CE1" w:rsidRPr="00E0326C">
        <w:rPr>
          <w:sz w:val="22"/>
          <w:szCs w:val="22"/>
        </w:rPr>
        <w:t xml:space="preserve">liečivo alebo na ktorúkoľvek z pomocných látok </w:t>
      </w:r>
      <w:r w:rsidR="00B80FD1" w:rsidRPr="00E0326C">
        <w:rPr>
          <w:noProof/>
          <w:sz w:val="22"/>
        </w:rPr>
        <w:t>uvedených v časti 6.1,</w:t>
      </w:r>
    </w:p>
    <w:p w14:paraId="4CCED3D5" w14:textId="77777777" w:rsidR="00A75CE1" w:rsidRPr="00E0326C" w:rsidRDefault="001E3EB5" w:rsidP="00B80FD1">
      <w:pPr>
        <w:numPr>
          <w:ilvl w:val="0"/>
          <w:numId w:val="8"/>
        </w:numPr>
        <w:ind w:left="567" w:right="-1" w:hanging="567"/>
        <w:rPr>
          <w:sz w:val="22"/>
          <w:szCs w:val="22"/>
        </w:rPr>
      </w:pPr>
      <w:r w:rsidRPr="00E0326C">
        <w:rPr>
          <w:sz w:val="22"/>
          <w:szCs w:val="22"/>
        </w:rPr>
        <w:t xml:space="preserve">u pacientov, ktorí </w:t>
      </w:r>
      <w:r w:rsidR="00B80FD1" w:rsidRPr="00E0326C">
        <w:rPr>
          <w:sz w:val="22"/>
          <w:szCs w:val="22"/>
        </w:rPr>
        <w:t xml:space="preserve">majú </w:t>
      </w:r>
      <w:r w:rsidR="00013389" w:rsidRPr="00E0326C">
        <w:rPr>
          <w:sz w:val="22"/>
          <w:szCs w:val="22"/>
        </w:rPr>
        <w:t xml:space="preserve">akútnu </w:t>
      </w:r>
      <w:r w:rsidRPr="00E0326C">
        <w:rPr>
          <w:sz w:val="22"/>
          <w:szCs w:val="22"/>
        </w:rPr>
        <w:t>dnu</w:t>
      </w:r>
      <w:r w:rsidR="00B80FD1" w:rsidRPr="00E0326C">
        <w:rPr>
          <w:sz w:val="22"/>
          <w:szCs w:val="22"/>
        </w:rPr>
        <w:t>,</w:t>
      </w:r>
      <w:r w:rsidRPr="00E0326C">
        <w:rPr>
          <w:sz w:val="22"/>
          <w:szCs w:val="22"/>
        </w:rPr>
        <w:t xml:space="preserve"> </w:t>
      </w:r>
    </w:p>
    <w:p w14:paraId="35A17C8E" w14:textId="77777777" w:rsidR="001E3EB5" w:rsidRPr="00E0326C" w:rsidRDefault="00A75CE1" w:rsidP="00B80FD1">
      <w:pPr>
        <w:numPr>
          <w:ilvl w:val="0"/>
          <w:numId w:val="8"/>
        </w:numPr>
        <w:ind w:left="567" w:right="-1" w:hanging="567"/>
        <w:rPr>
          <w:sz w:val="22"/>
          <w:szCs w:val="22"/>
        </w:rPr>
      </w:pPr>
      <w:r w:rsidRPr="00E0326C">
        <w:rPr>
          <w:sz w:val="22"/>
          <w:szCs w:val="22"/>
        </w:rPr>
        <w:t xml:space="preserve">u pacientov s </w:t>
      </w:r>
      <w:proofErr w:type="spellStart"/>
      <w:r w:rsidR="001E3EB5" w:rsidRPr="00E0326C">
        <w:rPr>
          <w:sz w:val="22"/>
          <w:szCs w:val="22"/>
        </w:rPr>
        <w:t>hyperurikémiou</w:t>
      </w:r>
      <w:proofErr w:type="spellEnd"/>
      <w:r w:rsidR="001E3EB5" w:rsidRPr="00E0326C">
        <w:rPr>
          <w:sz w:val="22"/>
          <w:szCs w:val="22"/>
        </w:rPr>
        <w:t>.</w:t>
      </w:r>
    </w:p>
    <w:p w14:paraId="0F3415D3" w14:textId="77777777" w:rsidR="00E74DCA" w:rsidRPr="00E0326C" w:rsidRDefault="00E74DCA" w:rsidP="00636424">
      <w:pPr>
        <w:ind w:right="-1"/>
        <w:rPr>
          <w:sz w:val="22"/>
          <w:szCs w:val="22"/>
        </w:rPr>
      </w:pPr>
    </w:p>
    <w:p w14:paraId="5C360901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4.4 </w:t>
      </w:r>
      <w:r w:rsidR="00DA78D6" w:rsidRPr="00E0326C">
        <w:rPr>
          <w:b/>
          <w:sz w:val="22"/>
          <w:szCs w:val="22"/>
        </w:rPr>
        <w:tab/>
      </w:r>
      <w:r w:rsidR="001128AF" w:rsidRPr="00E0326C">
        <w:rPr>
          <w:b/>
          <w:sz w:val="22"/>
          <w:szCs w:val="22"/>
        </w:rPr>
        <w:t>Osobitné upozornenia a opatrenia pri používaní</w:t>
      </w:r>
    </w:p>
    <w:p w14:paraId="200464E6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639F96DB" w14:textId="463B295A" w:rsidR="001E3EB5" w:rsidRPr="00E0326C" w:rsidRDefault="00B714FD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ISOPRINOSINE</w:t>
      </w:r>
      <w:r w:rsidR="001E3EB5" w:rsidRPr="00E0326C">
        <w:rPr>
          <w:sz w:val="22"/>
          <w:szCs w:val="22"/>
        </w:rPr>
        <w:t xml:space="preserve"> môže spôsobiť </w:t>
      </w:r>
      <w:r w:rsidR="00E74DCA" w:rsidRPr="00E0326C">
        <w:rPr>
          <w:sz w:val="22"/>
          <w:szCs w:val="22"/>
        </w:rPr>
        <w:t xml:space="preserve">prechodné </w:t>
      </w:r>
      <w:r w:rsidR="001E3EB5" w:rsidRPr="00E0326C">
        <w:rPr>
          <w:sz w:val="22"/>
          <w:szCs w:val="22"/>
        </w:rPr>
        <w:t>zvýšenie hladiny kyselin</w:t>
      </w:r>
      <w:r w:rsidR="00472FD5" w:rsidRPr="00E0326C">
        <w:rPr>
          <w:sz w:val="22"/>
          <w:szCs w:val="22"/>
        </w:rPr>
        <w:t xml:space="preserve">y močovej v sére alebo v moči, </w:t>
      </w:r>
      <w:r w:rsidR="00013389" w:rsidRPr="00E0326C">
        <w:rPr>
          <w:sz w:val="22"/>
          <w:szCs w:val="22"/>
        </w:rPr>
        <w:t>obvykle v rámci normálneho rozmedzia (do 8 mg/dl, resp. 420 µmol/l)</w:t>
      </w:r>
      <w:r w:rsidR="003202A7">
        <w:rPr>
          <w:sz w:val="22"/>
          <w:szCs w:val="22"/>
        </w:rPr>
        <w:t xml:space="preserve">, </w:t>
      </w:r>
      <w:r w:rsidR="003202A7" w:rsidRPr="00E0326C">
        <w:rPr>
          <w:sz w:val="22"/>
          <w:szCs w:val="22"/>
        </w:rPr>
        <w:t>predovšetkým u mužov a u starších ľudí</w:t>
      </w:r>
      <w:r w:rsidR="003202A7">
        <w:rPr>
          <w:sz w:val="22"/>
          <w:szCs w:val="22"/>
        </w:rPr>
        <w:t>.</w:t>
      </w:r>
      <w:r w:rsidR="003202A7" w:rsidRPr="00E0326C">
        <w:rPr>
          <w:sz w:val="22"/>
          <w:szCs w:val="22"/>
        </w:rPr>
        <w:t xml:space="preserve"> </w:t>
      </w:r>
      <w:r w:rsidR="001E3EB5" w:rsidRPr="00E0326C">
        <w:rPr>
          <w:sz w:val="22"/>
          <w:szCs w:val="22"/>
        </w:rPr>
        <w:t xml:space="preserve">Zvýšenie hladiny kyseliny močovej v krvi je spôsobené </w:t>
      </w:r>
      <w:proofErr w:type="spellStart"/>
      <w:r w:rsidR="001E3EB5" w:rsidRPr="00E0326C">
        <w:rPr>
          <w:sz w:val="22"/>
          <w:szCs w:val="22"/>
        </w:rPr>
        <w:t>katabolizmom</w:t>
      </w:r>
      <w:proofErr w:type="spellEnd"/>
      <w:r w:rsidR="001E3EB5" w:rsidRPr="00E0326C">
        <w:rPr>
          <w:sz w:val="22"/>
          <w:szCs w:val="22"/>
        </w:rPr>
        <w:t xml:space="preserve"> </w:t>
      </w:r>
      <w:proofErr w:type="spellStart"/>
      <w:r w:rsidR="001E3EB5" w:rsidRPr="00E0326C">
        <w:rPr>
          <w:sz w:val="22"/>
          <w:szCs w:val="22"/>
        </w:rPr>
        <w:t>inozínu</w:t>
      </w:r>
      <w:proofErr w:type="spellEnd"/>
      <w:r w:rsidR="001E3EB5" w:rsidRPr="00E0326C">
        <w:rPr>
          <w:sz w:val="22"/>
          <w:szCs w:val="22"/>
        </w:rPr>
        <w:t xml:space="preserve"> u ľudí na kyselinu močovú. Nie je to spôsobené </w:t>
      </w:r>
      <w:r w:rsidR="00013389" w:rsidRPr="00E0326C">
        <w:rPr>
          <w:sz w:val="22"/>
          <w:szCs w:val="22"/>
        </w:rPr>
        <w:t xml:space="preserve">liečivom indukovanou </w:t>
      </w:r>
      <w:r w:rsidR="001E3EB5" w:rsidRPr="00E0326C">
        <w:rPr>
          <w:sz w:val="22"/>
          <w:szCs w:val="22"/>
        </w:rPr>
        <w:t xml:space="preserve">zmenou enzýmu ani zmenou funkcie </w:t>
      </w:r>
      <w:proofErr w:type="spellStart"/>
      <w:r w:rsidR="001E3EB5" w:rsidRPr="00E0326C">
        <w:rPr>
          <w:sz w:val="22"/>
          <w:szCs w:val="22"/>
        </w:rPr>
        <w:t>renálne</w:t>
      </w:r>
      <w:r w:rsidR="00BB5B3E" w:rsidRPr="00E0326C">
        <w:rPr>
          <w:sz w:val="22"/>
          <w:szCs w:val="22"/>
        </w:rPr>
        <w:t>ho</w:t>
      </w:r>
      <w:proofErr w:type="spellEnd"/>
      <w:r w:rsidR="001E3EB5" w:rsidRPr="00E0326C">
        <w:rPr>
          <w:sz w:val="22"/>
          <w:szCs w:val="22"/>
        </w:rPr>
        <w:t xml:space="preserve"> </w:t>
      </w:r>
      <w:proofErr w:type="spellStart"/>
      <w:r w:rsidR="001E3EB5" w:rsidRPr="00E0326C">
        <w:rPr>
          <w:sz w:val="22"/>
          <w:szCs w:val="22"/>
        </w:rPr>
        <w:t>klírens</w:t>
      </w:r>
      <w:r w:rsidR="00BB5B3E" w:rsidRPr="00E0326C">
        <w:rPr>
          <w:sz w:val="22"/>
          <w:szCs w:val="22"/>
        </w:rPr>
        <w:t>u</w:t>
      </w:r>
      <w:proofErr w:type="spellEnd"/>
      <w:r w:rsidR="001E3EB5" w:rsidRPr="00E0326C">
        <w:rPr>
          <w:sz w:val="22"/>
          <w:szCs w:val="22"/>
        </w:rPr>
        <w:t>.</w:t>
      </w:r>
      <w:r w:rsidR="0031615C" w:rsidRPr="00E0326C">
        <w:rPr>
          <w:sz w:val="22"/>
          <w:szCs w:val="22"/>
        </w:rPr>
        <w:t xml:space="preserve"> </w:t>
      </w:r>
      <w:r w:rsidR="001E3EB5" w:rsidRPr="00E0326C">
        <w:rPr>
          <w:sz w:val="22"/>
          <w:szCs w:val="22"/>
        </w:rPr>
        <w:t xml:space="preserve">Preto je možné podávať </w:t>
      </w:r>
      <w:r>
        <w:rPr>
          <w:sz w:val="22"/>
          <w:szCs w:val="22"/>
        </w:rPr>
        <w:t>ISOPRINOSINE</w:t>
      </w:r>
      <w:r w:rsidR="001E3EB5" w:rsidRPr="00E0326C">
        <w:rPr>
          <w:sz w:val="22"/>
          <w:szCs w:val="22"/>
        </w:rPr>
        <w:t xml:space="preserve"> len s opatrnosťou u pacientov s dnou v anamnéze, </w:t>
      </w:r>
      <w:proofErr w:type="spellStart"/>
      <w:r w:rsidR="001E3EB5" w:rsidRPr="00E0326C">
        <w:rPr>
          <w:sz w:val="22"/>
          <w:szCs w:val="22"/>
        </w:rPr>
        <w:t>hyperurikémiou</w:t>
      </w:r>
      <w:proofErr w:type="spellEnd"/>
      <w:r w:rsidR="001E3EB5" w:rsidRPr="00E0326C">
        <w:rPr>
          <w:sz w:val="22"/>
          <w:szCs w:val="22"/>
        </w:rPr>
        <w:t xml:space="preserve">, </w:t>
      </w:r>
      <w:proofErr w:type="spellStart"/>
      <w:r w:rsidR="001E3EB5" w:rsidRPr="00E0326C">
        <w:rPr>
          <w:sz w:val="22"/>
          <w:szCs w:val="22"/>
        </w:rPr>
        <w:t>urolitiázou</w:t>
      </w:r>
      <w:proofErr w:type="spellEnd"/>
      <w:r w:rsidR="001E3EB5" w:rsidRPr="00E0326C">
        <w:rPr>
          <w:sz w:val="22"/>
          <w:szCs w:val="22"/>
        </w:rPr>
        <w:t xml:space="preserve"> alebo u pacientov </w:t>
      </w:r>
      <w:r w:rsidR="001E3EB5" w:rsidRPr="00F01CA7">
        <w:rPr>
          <w:sz w:val="22"/>
          <w:szCs w:val="22"/>
        </w:rPr>
        <w:t>s poruchou funkcie obličiek</w:t>
      </w:r>
      <w:r w:rsidR="001E3EB5" w:rsidRPr="00E0326C">
        <w:rPr>
          <w:sz w:val="22"/>
          <w:szCs w:val="22"/>
        </w:rPr>
        <w:t xml:space="preserve">. Počas liečby treba u týchto pacientov pravidelne </w:t>
      </w:r>
      <w:r w:rsidR="00B80FD1" w:rsidRPr="00E0326C">
        <w:rPr>
          <w:sz w:val="22"/>
          <w:szCs w:val="22"/>
        </w:rPr>
        <w:t xml:space="preserve">sledovať </w:t>
      </w:r>
      <w:r w:rsidR="001E3EB5" w:rsidRPr="00E0326C">
        <w:rPr>
          <w:sz w:val="22"/>
          <w:szCs w:val="22"/>
        </w:rPr>
        <w:t>hladiny kyseliny močovej v sére.</w:t>
      </w:r>
    </w:p>
    <w:p w14:paraId="7C6B3E73" w14:textId="66AE4666" w:rsidR="00A75CE1" w:rsidRPr="00E0326C" w:rsidRDefault="00A75CE1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U niektorých pacientov sa môže objaviť reakcia z precitlivenosti (</w:t>
      </w:r>
      <w:proofErr w:type="spellStart"/>
      <w:r w:rsidRPr="00E0326C">
        <w:rPr>
          <w:sz w:val="22"/>
          <w:szCs w:val="22"/>
        </w:rPr>
        <w:t>urtikária</w:t>
      </w:r>
      <w:proofErr w:type="spellEnd"/>
      <w:r w:rsidRPr="00E0326C">
        <w:rPr>
          <w:sz w:val="22"/>
          <w:szCs w:val="22"/>
        </w:rPr>
        <w:t xml:space="preserve">, </w:t>
      </w:r>
      <w:proofErr w:type="spellStart"/>
      <w:r w:rsidRPr="00E0326C">
        <w:rPr>
          <w:sz w:val="22"/>
          <w:szCs w:val="22"/>
        </w:rPr>
        <w:t>angioedém</w:t>
      </w:r>
      <w:proofErr w:type="spellEnd"/>
      <w:r w:rsidRPr="00E0326C">
        <w:rPr>
          <w:sz w:val="22"/>
          <w:szCs w:val="22"/>
        </w:rPr>
        <w:t xml:space="preserve">, </w:t>
      </w:r>
      <w:proofErr w:type="spellStart"/>
      <w:r w:rsidRPr="00E0326C">
        <w:rPr>
          <w:sz w:val="22"/>
          <w:szCs w:val="22"/>
        </w:rPr>
        <w:t>anafylaktická</w:t>
      </w:r>
      <w:proofErr w:type="spellEnd"/>
      <w:r w:rsidRPr="00E0326C">
        <w:rPr>
          <w:sz w:val="22"/>
          <w:szCs w:val="22"/>
        </w:rPr>
        <w:t xml:space="preserve"> reakcia). V takomto prípade by sa mala liečba liekom </w:t>
      </w:r>
      <w:r w:rsidR="00B714FD">
        <w:rPr>
          <w:sz w:val="22"/>
          <w:szCs w:val="22"/>
        </w:rPr>
        <w:t>ISOPRINOSINE</w:t>
      </w:r>
      <w:r w:rsidR="003202A7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>prerušiť.</w:t>
      </w:r>
    </w:p>
    <w:p w14:paraId="3947BB63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0FEC9750" w14:textId="77777777" w:rsidR="001E3EB5" w:rsidRDefault="0031615C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Pri dlhodobej liečbe</w:t>
      </w:r>
      <w:r w:rsidR="00790D24" w:rsidRPr="00E0326C">
        <w:rPr>
          <w:sz w:val="22"/>
          <w:szCs w:val="22"/>
        </w:rPr>
        <w:t xml:space="preserve"> </w:t>
      </w:r>
      <w:r w:rsidR="00A75CE1" w:rsidRPr="00E0326C">
        <w:rPr>
          <w:sz w:val="22"/>
          <w:szCs w:val="22"/>
        </w:rPr>
        <w:t xml:space="preserve">môžu </w:t>
      </w:r>
      <w:r w:rsidR="00B80FD1" w:rsidRPr="00E0326C">
        <w:rPr>
          <w:sz w:val="22"/>
          <w:szCs w:val="22"/>
        </w:rPr>
        <w:t>vzniknúť</w:t>
      </w:r>
      <w:r w:rsidR="00A75CE1" w:rsidRPr="00E0326C">
        <w:rPr>
          <w:sz w:val="22"/>
          <w:szCs w:val="22"/>
        </w:rPr>
        <w:t xml:space="preserve"> obličkové kamene. Pri dlhodobej liečbe </w:t>
      </w:r>
      <w:r w:rsidR="001E3EB5" w:rsidRPr="00E0326C">
        <w:rPr>
          <w:sz w:val="22"/>
          <w:szCs w:val="22"/>
        </w:rPr>
        <w:t xml:space="preserve">treba pravidelne kontrolovať </w:t>
      </w:r>
      <w:r w:rsidR="00C55903" w:rsidRPr="00E0326C">
        <w:rPr>
          <w:sz w:val="22"/>
          <w:szCs w:val="22"/>
        </w:rPr>
        <w:t>u všetkých pacien</w:t>
      </w:r>
      <w:r w:rsidR="00920E71" w:rsidRPr="00E0326C">
        <w:rPr>
          <w:sz w:val="22"/>
          <w:szCs w:val="22"/>
        </w:rPr>
        <w:t>t</w:t>
      </w:r>
      <w:r w:rsidR="00C55903" w:rsidRPr="00E0326C">
        <w:rPr>
          <w:sz w:val="22"/>
          <w:szCs w:val="22"/>
        </w:rPr>
        <w:t xml:space="preserve">ov </w:t>
      </w:r>
      <w:r w:rsidR="001E3EB5" w:rsidRPr="00E0326C">
        <w:rPr>
          <w:sz w:val="22"/>
          <w:szCs w:val="22"/>
        </w:rPr>
        <w:t xml:space="preserve">hladinu kyseliny močovej v sére a v moči, </w:t>
      </w:r>
      <w:proofErr w:type="spellStart"/>
      <w:r w:rsidR="001E3EB5" w:rsidRPr="00E0326C">
        <w:rPr>
          <w:sz w:val="22"/>
          <w:szCs w:val="22"/>
        </w:rPr>
        <w:t>hepatálne</w:t>
      </w:r>
      <w:proofErr w:type="spellEnd"/>
      <w:r w:rsidR="001E3EB5" w:rsidRPr="00E0326C">
        <w:rPr>
          <w:sz w:val="22"/>
          <w:szCs w:val="22"/>
        </w:rPr>
        <w:t xml:space="preserve"> funkcie, krvný obraz a </w:t>
      </w:r>
      <w:proofErr w:type="spellStart"/>
      <w:r w:rsidR="001E3EB5" w:rsidRPr="00E0326C">
        <w:rPr>
          <w:sz w:val="22"/>
          <w:szCs w:val="22"/>
        </w:rPr>
        <w:t>renálne</w:t>
      </w:r>
      <w:proofErr w:type="spellEnd"/>
      <w:r w:rsidR="001E3EB5" w:rsidRPr="00E0326C">
        <w:rPr>
          <w:sz w:val="22"/>
          <w:szCs w:val="22"/>
        </w:rPr>
        <w:t xml:space="preserve"> funkcie.</w:t>
      </w:r>
    </w:p>
    <w:p w14:paraId="0275A372" w14:textId="77777777" w:rsidR="003202A7" w:rsidRPr="00E0326C" w:rsidRDefault="003202A7" w:rsidP="00636424">
      <w:pPr>
        <w:ind w:right="-1"/>
        <w:rPr>
          <w:sz w:val="22"/>
          <w:szCs w:val="22"/>
        </w:rPr>
      </w:pPr>
    </w:p>
    <w:p w14:paraId="43D7F159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4.5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Liekové a iné interakcie</w:t>
      </w:r>
    </w:p>
    <w:p w14:paraId="4E52CD0E" w14:textId="77777777" w:rsidR="001E3EB5" w:rsidRPr="00E0326C" w:rsidRDefault="001E3EB5" w:rsidP="00636424">
      <w:pPr>
        <w:ind w:right="-1"/>
        <w:rPr>
          <w:b/>
          <w:sz w:val="22"/>
          <w:szCs w:val="22"/>
        </w:rPr>
      </w:pPr>
    </w:p>
    <w:p w14:paraId="5991773D" w14:textId="24AE6A97" w:rsidR="00C55903" w:rsidRPr="00E0326C" w:rsidRDefault="00C55903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Liek sa má používať opatrne s inhibítormi </w:t>
      </w:r>
      <w:proofErr w:type="spellStart"/>
      <w:r w:rsidRPr="00E0326C">
        <w:rPr>
          <w:sz w:val="22"/>
          <w:szCs w:val="22"/>
        </w:rPr>
        <w:t>xantínoxidázy</w:t>
      </w:r>
      <w:proofErr w:type="spellEnd"/>
      <w:r w:rsidRPr="00E0326C">
        <w:rPr>
          <w:sz w:val="22"/>
          <w:szCs w:val="22"/>
        </w:rPr>
        <w:t xml:space="preserve"> (</w:t>
      </w:r>
      <w:proofErr w:type="spellStart"/>
      <w:r w:rsidRPr="00E0326C">
        <w:rPr>
          <w:sz w:val="22"/>
          <w:szCs w:val="22"/>
        </w:rPr>
        <w:t>alopurinol</w:t>
      </w:r>
      <w:proofErr w:type="spellEnd"/>
      <w:r w:rsidRPr="00E0326C">
        <w:rPr>
          <w:sz w:val="22"/>
          <w:szCs w:val="22"/>
        </w:rPr>
        <w:t xml:space="preserve">) alebo </w:t>
      </w:r>
      <w:proofErr w:type="spellStart"/>
      <w:r w:rsidRPr="00E0326C">
        <w:rPr>
          <w:sz w:val="22"/>
          <w:szCs w:val="22"/>
        </w:rPr>
        <w:t>urikozurick</w:t>
      </w:r>
      <w:r w:rsidR="00BB5B3E" w:rsidRPr="00E0326C">
        <w:rPr>
          <w:sz w:val="22"/>
          <w:szCs w:val="22"/>
        </w:rPr>
        <w:t>ými</w:t>
      </w:r>
      <w:proofErr w:type="spellEnd"/>
      <w:r w:rsidRPr="00E0326C">
        <w:rPr>
          <w:sz w:val="22"/>
          <w:szCs w:val="22"/>
        </w:rPr>
        <w:t xml:space="preserve"> látk</w:t>
      </w:r>
      <w:r w:rsidR="00BB5B3E" w:rsidRPr="00E0326C">
        <w:rPr>
          <w:sz w:val="22"/>
          <w:szCs w:val="22"/>
        </w:rPr>
        <w:t>ami</w:t>
      </w:r>
      <w:r w:rsidRPr="00E0326C">
        <w:rPr>
          <w:sz w:val="22"/>
          <w:szCs w:val="22"/>
        </w:rPr>
        <w:t xml:space="preserve">, diuretikami – </w:t>
      </w:r>
      <w:proofErr w:type="spellStart"/>
      <w:r w:rsidRPr="00E0326C">
        <w:rPr>
          <w:sz w:val="22"/>
          <w:szCs w:val="22"/>
        </w:rPr>
        <w:t>tiazidovými</w:t>
      </w:r>
      <w:proofErr w:type="spellEnd"/>
      <w:r w:rsidRPr="00E0326C">
        <w:rPr>
          <w:sz w:val="22"/>
          <w:szCs w:val="22"/>
        </w:rPr>
        <w:t xml:space="preserve"> diuretikami (ako je </w:t>
      </w:r>
      <w:proofErr w:type="spellStart"/>
      <w:r w:rsidRPr="00E0326C">
        <w:rPr>
          <w:sz w:val="22"/>
          <w:szCs w:val="22"/>
        </w:rPr>
        <w:t>hydrochlorotiazid</w:t>
      </w:r>
      <w:proofErr w:type="spellEnd"/>
      <w:r w:rsidRPr="00E0326C">
        <w:rPr>
          <w:sz w:val="22"/>
          <w:szCs w:val="22"/>
        </w:rPr>
        <w:t xml:space="preserve">, </w:t>
      </w:r>
      <w:proofErr w:type="spellStart"/>
      <w:r w:rsidRPr="00E0326C">
        <w:rPr>
          <w:sz w:val="22"/>
          <w:szCs w:val="22"/>
        </w:rPr>
        <w:t>chlórtalidón</w:t>
      </w:r>
      <w:proofErr w:type="spellEnd"/>
      <w:r w:rsidRPr="00E0326C">
        <w:rPr>
          <w:sz w:val="22"/>
          <w:szCs w:val="22"/>
        </w:rPr>
        <w:t xml:space="preserve">, </w:t>
      </w:r>
      <w:proofErr w:type="spellStart"/>
      <w:r w:rsidRPr="00E0326C">
        <w:rPr>
          <w:sz w:val="22"/>
          <w:szCs w:val="22"/>
        </w:rPr>
        <w:t>indapamid</w:t>
      </w:r>
      <w:proofErr w:type="spellEnd"/>
      <w:r w:rsidRPr="00E0326C">
        <w:rPr>
          <w:sz w:val="22"/>
          <w:szCs w:val="22"/>
        </w:rPr>
        <w:t xml:space="preserve">) alebo </w:t>
      </w:r>
      <w:r w:rsidR="00916D21" w:rsidRPr="002D1511">
        <w:rPr>
          <w:sz w:val="22"/>
          <w:szCs w:val="22"/>
        </w:rPr>
        <w:t>sl</w:t>
      </w:r>
      <w:r w:rsidRPr="002D1511">
        <w:rPr>
          <w:sz w:val="22"/>
          <w:szCs w:val="22"/>
        </w:rPr>
        <w:t>učkovými</w:t>
      </w:r>
      <w:r w:rsidRPr="00E0326C">
        <w:rPr>
          <w:sz w:val="22"/>
          <w:szCs w:val="22"/>
        </w:rPr>
        <w:t xml:space="preserve"> diuretikami (ako je </w:t>
      </w:r>
      <w:proofErr w:type="spellStart"/>
      <w:r w:rsidRPr="00E0326C">
        <w:rPr>
          <w:sz w:val="22"/>
          <w:szCs w:val="22"/>
        </w:rPr>
        <w:t>furosemid</w:t>
      </w:r>
      <w:proofErr w:type="spellEnd"/>
      <w:r w:rsidRPr="00E0326C">
        <w:rPr>
          <w:sz w:val="22"/>
          <w:szCs w:val="22"/>
        </w:rPr>
        <w:t xml:space="preserve">, </w:t>
      </w:r>
      <w:proofErr w:type="spellStart"/>
      <w:r w:rsidRPr="00E0326C">
        <w:rPr>
          <w:sz w:val="22"/>
          <w:szCs w:val="22"/>
        </w:rPr>
        <w:t>torasemid</w:t>
      </w:r>
      <w:proofErr w:type="spellEnd"/>
      <w:r w:rsidRPr="00E0326C">
        <w:rPr>
          <w:sz w:val="22"/>
          <w:szCs w:val="22"/>
        </w:rPr>
        <w:t xml:space="preserve">, kyselina </w:t>
      </w:r>
      <w:proofErr w:type="spellStart"/>
      <w:r w:rsidRPr="00E0326C">
        <w:rPr>
          <w:sz w:val="22"/>
          <w:szCs w:val="22"/>
        </w:rPr>
        <w:t>etakrynová</w:t>
      </w:r>
      <w:proofErr w:type="spellEnd"/>
      <w:r w:rsidRPr="00E0326C">
        <w:rPr>
          <w:sz w:val="22"/>
          <w:szCs w:val="22"/>
        </w:rPr>
        <w:t>).</w:t>
      </w:r>
    </w:p>
    <w:p w14:paraId="3C98413E" w14:textId="77777777" w:rsidR="00C55903" w:rsidRPr="00E0326C" w:rsidRDefault="00C55903" w:rsidP="00636424">
      <w:pPr>
        <w:ind w:right="-1"/>
        <w:rPr>
          <w:sz w:val="22"/>
          <w:szCs w:val="22"/>
        </w:rPr>
      </w:pPr>
    </w:p>
    <w:p w14:paraId="380BB872" w14:textId="523BDAAD" w:rsidR="001E3EB5" w:rsidRPr="00E0326C" w:rsidRDefault="00B714FD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ISOPRINOSINE</w:t>
      </w:r>
      <w:r w:rsidR="001E3EB5" w:rsidRPr="00E0326C">
        <w:rPr>
          <w:sz w:val="22"/>
          <w:szCs w:val="22"/>
        </w:rPr>
        <w:t xml:space="preserve"> sa vo všeobecnosti môže podávať po</w:t>
      </w:r>
      <w:r w:rsidR="00A22722" w:rsidRPr="00E0326C">
        <w:rPr>
          <w:sz w:val="22"/>
          <w:szCs w:val="22"/>
        </w:rPr>
        <w:t xml:space="preserve"> skončení liečby </w:t>
      </w:r>
      <w:proofErr w:type="spellStart"/>
      <w:r w:rsidR="00A22722" w:rsidRPr="00E0326C">
        <w:rPr>
          <w:sz w:val="22"/>
          <w:szCs w:val="22"/>
        </w:rPr>
        <w:t>imunosupresívami</w:t>
      </w:r>
      <w:proofErr w:type="spellEnd"/>
      <w:r w:rsidR="001E3EB5" w:rsidRPr="00E0326C">
        <w:rPr>
          <w:sz w:val="22"/>
          <w:szCs w:val="22"/>
        </w:rPr>
        <w:t xml:space="preserve">, ale nie </w:t>
      </w:r>
      <w:r w:rsidR="00AB75C4" w:rsidRPr="00E0326C">
        <w:rPr>
          <w:sz w:val="22"/>
          <w:szCs w:val="22"/>
        </w:rPr>
        <w:t xml:space="preserve">súbežne </w:t>
      </w:r>
      <w:r w:rsidR="001E3EB5" w:rsidRPr="00E0326C">
        <w:rPr>
          <w:sz w:val="22"/>
          <w:szCs w:val="22"/>
        </w:rPr>
        <w:t xml:space="preserve">s </w:t>
      </w:r>
      <w:proofErr w:type="spellStart"/>
      <w:r w:rsidR="001E3EB5" w:rsidRPr="00E0326C">
        <w:rPr>
          <w:sz w:val="22"/>
          <w:szCs w:val="22"/>
        </w:rPr>
        <w:t>imunosupresívami</w:t>
      </w:r>
      <w:proofErr w:type="spellEnd"/>
      <w:r w:rsidR="001E3EB5" w:rsidRPr="00E0326C">
        <w:rPr>
          <w:sz w:val="22"/>
          <w:szCs w:val="22"/>
        </w:rPr>
        <w:t xml:space="preserve">; </w:t>
      </w:r>
      <w:r w:rsidR="00C55903" w:rsidRPr="00E0326C">
        <w:rPr>
          <w:sz w:val="22"/>
          <w:szCs w:val="22"/>
        </w:rPr>
        <w:t xml:space="preserve">pretože </w:t>
      </w:r>
      <w:r w:rsidR="00A22722" w:rsidRPr="00E0326C">
        <w:rPr>
          <w:sz w:val="22"/>
          <w:szCs w:val="22"/>
        </w:rPr>
        <w:t>môže</w:t>
      </w:r>
      <w:r w:rsidR="00C55903" w:rsidRPr="00E0326C">
        <w:rPr>
          <w:sz w:val="22"/>
          <w:szCs w:val="22"/>
        </w:rPr>
        <w:t xml:space="preserve"> dôjsť k </w:t>
      </w:r>
      <w:proofErr w:type="spellStart"/>
      <w:r w:rsidR="00C55903" w:rsidRPr="00E0326C">
        <w:rPr>
          <w:sz w:val="22"/>
          <w:szCs w:val="22"/>
        </w:rPr>
        <w:t>farmakokinetickému</w:t>
      </w:r>
      <w:proofErr w:type="spellEnd"/>
      <w:r w:rsidR="00C55903" w:rsidRPr="00E0326C">
        <w:rPr>
          <w:sz w:val="22"/>
          <w:szCs w:val="22"/>
        </w:rPr>
        <w:t xml:space="preserve"> ovplyvneniu požadovaných terapeutických účinkov</w:t>
      </w:r>
      <w:r w:rsidR="001E3EB5" w:rsidRPr="00E0326C">
        <w:rPr>
          <w:sz w:val="22"/>
          <w:szCs w:val="22"/>
        </w:rPr>
        <w:t>.</w:t>
      </w:r>
    </w:p>
    <w:p w14:paraId="34AFCDD9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5778CEE7" w14:textId="5D41050C" w:rsidR="001E3EB5" w:rsidRPr="00E0326C" w:rsidRDefault="00C55903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Súbežné užívanie s</w:t>
      </w:r>
      <w:r w:rsidR="00A22722" w:rsidRPr="00E0326C">
        <w:rPr>
          <w:sz w:val="22"/>
          <w:szCs w:val="22"/>
        </w:rPr>
        <w:t>o</w:t>
      </w:r>
      <w:r w:rsidRPr="00E0326C">
        <w:rPr>
          <w:sz w:val="22"/>
          <w:szCs w:val="22"/>
        </w:rPr>
        <w:t> </w:t>
      </w:r>
      <w:proofErr w:type="spellStart"/>
      <w:r w:rsidR="00A22722" w:rsidRPr="00E0326C">
        <w:rPr>
          <w:sz w:val="22"/>
          <w:szCs w:val="22"/>
        </w:rPr>
        <w:t>zidovudínom</w:t>
      </w:r>
      <w:proofErr w:type="spellEnd"/>
      <w:r w:rsidR="00017CCC" w:rsidRPr="00E0326C">
        <w:rPr>
          <w:sz w:val="22"/>
          <w:szCs w:val="22"/>
        </w:rPr>
        <w:t xml:space="preserve"> (</w:t>
      </w:r>
      <w:proofErr w:type="spellStart"/>
      <w:r w:rsidR="00017CCC" w:rsidRPr="00E0326C">
        <w:rPr>
          <w:sz w:val="22"/>
          <w:szCs w:val="22"/>
        </w:rPr>
        <w:t>azidotymidínom</w:t>
      </w:r>
      <w:proofErr w:type="spellEnd"/>
      <w:r w:rsidR="00017CCC" w:rsidRPr="00E0326C">
        <w:rPr>
          <w:sz w:val="22"/>
          <w:szCs w:val="22"/>
        </w:rPr>
        <w:t>)</w:t>
      </w:r>
      <w:r w:rsidRPr="00E0326C">
        <w:rPr>
          <w:sz w:val="22"/>
          <w:szCs w:val="22"/>
        </w:rPr>
        <w:t xml:space="preserve"> zvyšuje tvorbu </w:t>
      </w:r>
      <w:proofErr w:type="spellStart"/>
      <w:r w:rsidRPr="00E0326C">
        <w:rPr>
          <w:sz w:val="22"/>
          <w:szCs w:val="22"/>
        </w:rPr>
        <w:t>nukleotidu</w:t>
      </w:r>
      <w:proofErr w:type="spellEnd"/>
      <w:r w:rsidR="00A22722" w:rsidRPr="00E0326C">
        <w:rPr>
          <w:sz w:val="22"/>
          <w:szCs w:val="22"/>
        </w:rPr>
        <w:t xml:space="preserve"> </w:t>
      </w:r>
      <w:proofErr w:type="spellStart"/>
      <w:r w:rsidR="00A22722" w:rsidRPr="00E0326C">
        <w:rPr>
          <w:sz w:val="22"/>
          <w:szCs w:val="22"/>
        </w:rPr>
        <w:t>zidovudínu</w:t>
      </w:r>
      <w:proofErr w:type="spellEnd"/>
      <w:r w:rsidRPr="00E0326C">
        <w:rPr>
          <w:sz w:val="22"/>
          <w:szCs w:val="22"/>
        </w:rPr>
        <w:t xml:space="preserve"> </w:t>
      </w:r>
      <w:r w:rsidR="00013389" w:rsidRPr="00E0326C">
        <w:rPr>
          <w:sz w:val="22"/>
          <w:szCs w:val="22"/>
        </w:rPr>
        <w:t>rôznymi</w:t>
      </w:r>
      <w:r w:rsidRPr="00E0326C">
        <w:rPr>
          <w:sz w:val="22"/>
          <w:szCs w:val="22"/>
        </w:rPr>
        <w:t xml:space="preserve"> mechanizm</w:t>
      </w:r>
      <w:r w:rsidR="00013389" w:rsidRPr="00E0326C">
        <w:rPr>
          <w:sz w:val="22"/>
          <w:szCs w:val="22"/>
        </w:rPr>
        <w:t>ami</w:t>
      </w:r>
      <w:r w:rsidR="00276FD7" w:rsidRPr="00E0326C">
        <w:rPr>
          <w:sz w:val="22"/>
          <w:szCs w:val="22"/>
        </w:rPr>
        <w:t xml:space="preserve">, ktoré </w:t>
      </w:r>
      <w:r w:rsidR="00013389" w:rsidRPr="00E0326C">
        <w:rPr>
          <w:sz w:val="22"/>
          <w:szCs w:val="22"/>
        </w:rPr>
        <w:t>ved</w:t>
      </w:r>
      <w:r w:rsidR="00276FD7" w:rsidRPr="00E0326C">
        <w:rPr>
          <w:sz w:val="22"/>
          <w:szCs w:val="22"/>
        </w:rPr>
        <w:t xml:space="preserve">ú </w:t>
      </w:r>
      <w:r w:rsidR="00013389" w:rsidRPr="00E0326C">
        <w:rPr>
          <w:sz w:val="22"/>
          <w:szCs w:val="22"/>
        </w:rPr>
        <w:t xml:space="preserve">k </w:t>
      </w:r>
      <w:r w:rsidR="00276FD7" w:rsidRPr="00E0326C">
        <w:rPr>
          <w:sz w:val="22"/>
          <w:szCs w:val="22"/>
        </w:rPr>
        <w:t>zvýšen</w:t>
      </w:r>
      <w:r w:rsidR="00013389" w:rsidRPr="00E0326C">
        <w:rPr>
          <w:sz w:val="22"/>
          <w:szCs w:val="22"/>
        </w:rPr>
        <w:t>ej</w:t>
      </w:r>
      <w:r w:rsidR="00276FD7" w:rsidRPr="00E0326C">
        <w:rPr>
          <w:sz w:val="22"/>
          <w:szCs w:val="22"/>
        </w:rPr>
        <w:t xml:space="preserve"> plazmatick</w:t>
      </w:r>
      <w:r w:rsidR="00013389" w:rsidRPr="00E0326C">
        <w:rPr>
          <w:sz w:val="22"/>
          <w:szCs w:val="22"/>
        </w:rPr>
        <w:t>ej</w:t>
      </w:r>
      <w:r w:rsidR="00276FD7" w:rsidRPr="00E0326C">
        <w:rPr>
          <w:sz w:val="22"/>
          <w:szCs w:val="22"/>
        </w:rPr>
        <w:t xml:space="preserve"> biologick</w:t>
      </w:r>
      <w:r w:rsidR="00013389" w:rsidRPr="00E0326C">
        <w:rPr>
          <w:sz w:val="22"/>
          <w:szCs w:val="22"/>
        </w:rPr>
        <w:t>ej</w:t>
      </w:r>
      <w:r w:rsidR="00276FD7" w:rsidRPr="00E0326C">
        <w:rPr>
          <w:sz w:val="22"/>
          <w:szCs w:val="22"/>
        </w:rPr>
        <w:t xml:space="preserve"> dostupnos</w:t>
      </w:r>
      <w:r w:rsidR="00013389" w:rsidRPr="00E0326C">
        <w:rPr>
          <w:sz w:val="22"/>
          <w:szCs w:val="22"/>
        </w:rPr>
        <w:t>ti</w:t>
      </w:r>
      <w:r w:rsidR="00276FD7" w:rsidRPr="00E0326C">
        <w:rPr>
          <w:sz w:val="22"/>
          <w:szCs w:val="22"/>
        </w:rPr>
        <w:t xml:space="preserve"> </w:t>
      </w:r>
      <w:proofErr w:type="spellStart"/>
      <w:r w:rsidR="00A22722" w:rsidRPr="00E0326C">
        <w:rPr>
          <w:sz w:val="22"/>
          <w:szCs w:val="22"/>
        </w:rPr>
        <w:t>zidovudínu</w:t>
      </w:r>
      <w:proofErr w:type="spellEnd"/>
      <w:r w:rsidR="00A22722" w:rsidRPr="00E0326C">
        <w:rPr>
          <w:sz w:val="22"/>
          <w:szCs w:val="22"/>
        </w:rPr>
        <w:t xml:space="preserve"> </w:t>
      </w:r>
      <w:r w:rsidR="00276FD7" w:rsidRPr="00E0326C">
        <w:rPr>
          <w:sz w:val="22"/>
          <w:szCs w:val="22"/>
        </w:rPr>
        <w:t>a</w:t>
      </w:r>
      <w:r w:rsidR="00500019" w:rsidRPr="00E0326C">
        <w:rPr>
          <w:sz w:val="22"/>
          <w:szCs w:val="22"/>
        </w:rPr>
        <w:t xml:space="preserve"> k </w:t>
      </w:r>
      <w:r w:rsidR="00276FD7" w:rsidRPr="00E0326C">
        <w:rPr>
          <w:sz w:val="22"/>
          <w:szCs w:val="22"/>
        </w:rPr>
        <w:t>zvýšen</w:t>
      </w:r>
      <w:r w:rsidR="00500019" w:rsidRPr="00E0326C">
        <w:rPr>
          <w:sz w:val="22"/>
          <w:szCs w:val="22"/>
        </w:rPr>
        <w:t>ej</w:t>
      </w:r>
      <w:r w:rsidR="00276FD7" w:rsidRPr="00E0326C">
        <w:rPr>
          <w:sz w:val="22"/>
          <w:szCs w:val="22"/>
        </w:rPr>
        <w:t xml:space="preserve"> intracelulárn</w:t>
      </w:r>
      <w:r w:rsidR="00500019" w:rsidRPr="00E0326C">
        <w:rPr>
          <w:sz w:val="22"/>
          <w:szCs w:val="22"/>
        </w:rPr>
        <w:t>ej</w:t>
      </w:r>
      <w:r w:rsidR="00276FD7" w:rsidRPr="00E0326C">
        <w:rPr>
          <w:sz w:val="22"/>
          <w:szCs w:val="22"/>
        </w:rPr>
        <w:t xml:space="preserve"> </w:t>
      </w:r>
      <w:proofErr w:type="spellStart"/>
      <w:r w:rsidR="00276FD7" w:rsidRPr="00E0326C">
        <w:rPr>
          <w:sz w:val="22"/>
          <w:szCs w:val="22"/>
        </w:rPr>
        <w:t>fosforyláci</w:t>
      </w:r>
      <w:r w:rsidR="00500019" w:rsidRPr="00E0326C">
        <w:rPr>
          <w:sz w:val="22"/>
          <w:szCs w:val="22"/>
        </w:rPr>
        <w:t>i</w:t>
      </w:r>
      <w:proofErr w:type="spellEnd"/>
      <w:r w:rsidR="00276FD7" w:rsidRPr="00E0326C">
        <w:rPr>
          <w:sz w:val="22"/>
          <w:szCs w:val="22"/>
        </w:rPr>
        <w:t xml:space="preserve"> v </w:t>
      </w:r>
      <w:proofErr w:type="spellStart"/>
      <w:r w:rsidR="00276FD7" w:rsidRPr="00E0326C">
        <w:rPr>
          <w:sz w:val="22"/>
          <w:szCs w:val="22"/>
        </w:rPr>
        <w:t>monocytoch</w:t>
      </w:r>
      <w:proofErr w:type="spellEnd"/>
      <w:r w:rsidR="00276FD7" w:rsidRPr="00E0326C">
        <w:rPr>
          <w:sz w:val="22"/>
          <w:szCs w:val="22"/>
        </w:rPr>
        <w:t xml:space="preserve">. Následkom toho </w:t>
      </w:r>
      <w:r w:rsidR="00B714FD">
        <w:rPr>
          <w:sz w:val="22"/>
          <w:szCs w:val="22"/>
        </w:rPr>
        <w:t>ISOPRINOSINE</w:t>
      </w:r>
      <w:r w:rsidR="003202A7">
        <w:rPr>
          <w:sz w:val="22"/>
          <w:szCs w:val="22"/>
        </w:rPr>
        <w:t xml:space="preserve"> </w:t>
      </w:r>
      <w:r w:rsidR="00276FD7" w:rsidRPr="00E0326C">
        <w:rPr>
          <w:sz w:val="22"/>
          <w:szCs w:val="22"/>
        </w:rPr>
        <w:t xml:space="preserve">zvyšuje účinok </w:t>
      </w:r>
      <w:proofErr w:type="spellStart"/>
      <w:r w:rsidR="00A22722" w:rsidRPr="00E0326C">
        <w:rPr>
          <w:sz w:val="22"/>
          <w:szCs w:val="22"/>
        </w:rPr>
        <w:t>zidovudínu</w:t>
      </w:r>
      <w:proofErr w:type="spellEnd"/>
      <w:r w:rsidR="00276FD7" w:rsidRPr="00E0326C">
        <w:rPr>
          <w:sz w:val="22"/>
          <w:szCs w:val="22"/>
        </w:rPr>
        <w:t>.</w:t>
      </w:r>
    </w:p>
    <w:p w14:paraId="50A66249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1A1579B7" w14:textId="799BE656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4.6 </w:t>
      </w:r>
      <w:r w:rsidR="00DA78D6" w:rsidRPr="00E0326C">
        <w:rPr>
          <w:b/>
          <w:sz w:val="22"/>
          <w:szCs w:val="22"/>
        </w:rPr>
        <w:tab/>
      </w:r>
      <w:proofErr w:type="spellStart"/>
      <w:r w:rsidR="003202A7">
        <w:rPr>
          <w:b/>
          <w:sz w:val="22"/>
          <w:szCs w:val="22"/>
        </w:rPr>
        <w:t>Fertilita</w:t>
      </w:r>
      <w:proofErr w:type="spellEnd"/>
      <w:r w:rsidR="003202A7">
        <w:rPr>
          <w:b/>
          <w:sz w:val="22"/>
          <w:szCs w:val="22"/>
        </w:rPr>
        <w:t xml:space="preserve">, gravidita a </w:t>
      </w:r>
      <w:r w:rsidR="000866E7">
        <w:rPr>
          <w:b/>
          <w:sz w:val="22"/>
          <w:szCs w:val="22"/>
        </w:rPr>
        <w:t>laktácia</w:t>
      </w:r>
    </w:p>
    <w:p w14:paraId="653DEA83" w14:textId="77777777" w:rsidR="00BE4CC9" w:rsidRDefault="00BE4CC9" w:rsidP="00636424">
      <w:pPr>
        <w:ind w:right="-1"/>
        <w:rPr>
          <w:sz w:val="22"/>
          <w:szCs w:val="22"/>
        </w:rPr>
      </w:pPr>
    </w:p>
    <w:p w14:paraId="135A8141" w14:textId="77777777" w:rsidR="00862722" w:rsidRPr="009A4352" w:rsidRDefault="00862722" w:rsidP="00636424">
      <w:pPr>
        <w:ind w:right="-1"/>
        <w:rPr>
          <w:sz w:val="22"/>
          <w:szCs w:val="22"/>
        </w:rPr>
      </w:pPr>
      <w:r w:rsidRPr="009A4352">
        <w:rPr>
          <w:b/>
          <w:sz w:val="22"/>
          <w:szCs w:val="22"/>
        </w:rPr>
        <w:t>Gravidita</w:t>
      </w:r>
    </w:p>
    <w:p w14:paraId="121D500A" w14:textId="77777777" w:rsidR="00862722" w:rsidRPr="00A2549A" w:rsidRDefault="00BE4CC9" w:rsidP="00862722">
      <w:pPr>
        <w:ind w:right="-1"/>
        <w:rPr>
          <w:color w:val="000000" w:themeColor="text1"/>
          <w:sz w:val="22"/>
          <w:szCs w:val="22"/>
        </w:rPr>
      </w:pPr>
      <w:r w:rsidRPr="00A2549A">
        <w:rPr>
          <w:color w:val="000000" w:themeColor="text1"/>
          <w:sz w:val="22"/>
          <w:szCs w:val="22"/>
          <w:shd w:val="clear" w:color="auto" w:fill="FFFFFF"/>
        </w:rPr>
        <w:t xml:space="preserve">Nie sú k dispozícii údaje o použití </w:t>
      </w:r>
      <w:proofErr w:type="spellStart"/>
      <w:r w:rsidRPr="00A2549A">
        <w:rPr>
          <w:color w:val="000000" w:themeColor="text1"/>
          <w:sz w:val="22"/>
          <w:szCs w:val="22"/>
        </w:rPr>
        <w:t>inozín</w:t>
      </w:r>
      <w:proofErr w:type="spellEnd"/>
      <w:r w:rsidRPr="00A2549A">
        <w:rPr>
          <w:color w:val="000000" w:themeColor="text1"/>
          <w:sz w:val="22"/>
          <w:szCs w:val="22"/>
        </w:rPr>
        <w:t xml:space="preserve"> </w:t>
      </w:r>
      <w:proofErr w:type="spellStart"/>
      <w:r w:rsidRPr="00A2549A">
        <w:rPr>
          <w:color w:val="000000" w:themeColor="text1"/>
          <w:sz w:val="22"/>
          <w:szCs w:val="22"/>
        </w:rPr>
        <w:t>acedoben</w:t>
      </w:r>
      <w:proofErr w:type="spellEnd"/>
      <w:r w:rsidRPr="00A2549A">
        <w:rPr>
          <w:color w:val="000000" w:themeColor="text1"/>
          <w:sz w:val="22"/>
          <w:szCs w:val="22"/>
        </w:rPr>
        <w:t xml:space="preserve"> </w:t>
      </w:r>
      <w:proofErr w:type="spellStart"/>
      <w:r w:rsidRPr="00A2549A">
        <w:rPr>
          <w:color w:val="000000" w:themeColor="text1"/>
          <w:sz w:val="22"/>
          <w:szCs w:val="22"/>
        </w:rPr>
        <w:t>dimepranol</w:t>
      </w:r>
      <w:proofErr w:type="spellEnd"/>
      <w:r w:rsidRPr="00A2549A">
        <w:rPr>
          <w:color w:val="000000" w:themeColor="text1"/>
          <w:sz w:val="22"/>
          <w:szCs w:val="22"/>
          <w:shd w:val="clear" w:color="auto" w:fill="FFFFFF"/>
        </w:rPr>
        <w:t xml:space="preserve"> u gravidných žien. </w:t>
      </w:r>
      <w:r w:rsidR="00862722" w:rsidRPr="00A2549A">
        <w:rPr>
          <w:color w:val="000000" w:themeColor="text1"/>
          <w:sz w:val="22"/>
          <w:szCs w:val="22"/>
        </w:rPr>
        <w:t xml:space="preserve">Počas gravidity sa môže </w:t>
      </w:r>
      <w:proofErr w:type="spellStart"/>
      <w:r w:rsidR="00862722" w:rsidRPr="00A2549A">
        <w:rPr>
          <w:color w:val="000000" w:themeColor="text1"/>
          <w:sz w:val="22"/>
          <w:szCs w:val="22"/>
        </w:rPr>
        <w:t>inozín</w:t>
      </w:r>
      <w:proofErr w:type="spellEnd"/>
      <w:r w:rsidR="00862722" w:rsidRPr="00A2549A">
        <w:rPr>
          <w:color w:val="000000" w:themeColor="text1"/>
          <w:sz w:val="22"/>
          <w:szCs w:val="22"/>
        </w:rPr>
        <w:t xml:space="preserve"> </w:t>
      </w:r>
      <w:proofErr w:type="spellStart"/>
      <w:r w:rsidR="00862722" w:rsidRPr="00A2549A">
        <w:rPr>
          <w:color w:val="000000" w:themeColor="text1"/>
          <w:sz w:val="22"/>
          <w:szCs w:val="22"/>
        </w:rPr>
        <w:t>acedoben</w:t>
      </w:r>
      <w:proofErr w:type="spellEnd"/>
      <w:r w:rsidR="00862722" w:rsidRPr="00A2549A">
        <w:rPr>
          <w:color w:val="000000" w:themeColor="text1"/>
          <w:sz w:val="22"/>
          <w:szCs w:val="22"/>
        </w:rPr>
        <w:t xml:space="preserve"> </w:t>
      </w:r>
      <w:proofErr w:type="spellStart"/>
      <w:r w:rsidR="00862722" w:rsidRPr="00A2549A">
        <w:rPr>
          <w:color w:val="000000" w:themeColor="text1"/>
          <w:sz w:val="22"/>
          <w:szCs w:val="22"/>
        </w:rPr>
        <w:t>dimepranol</w:t>
      </w:r>
      <w:proofErr w:type="spellEnd"/>
      <w:r w:rsidR="00862722" w:rsidRPr="00A2549A">
        <w:rPr>
          <w:color w:val="000000" w:themeColor="text1"/>
          <w:sz w:val="22"/>
          <w:szCs w:val="22"/>
        </w:rPr>
        <w:t xml:space="preserve"> podávať, len ak lekár zváži, že prínos prevažuje nad potenciálnym rizikom.</w:t>
      </w:r>
    </w:p>
    <w:p w14:paraId="099456AB" w14:textId="77777777" w:rsidR="00BE4CC9" w:rsidRPr="00A2549A" w:rsidRDefault="00BE4CC9" w:rsidP="00862722">
      <w:pPr>
        <w:ind w:right="-1"/>
        <w:rPr>
          <w:color w:val="000000" w:themeColor="text1"/>
          <w:sz w:val="22"/>
          <w:szCs w:val="22"/>
        </w:rPr>
      </w:pPr>
    </w:p>
    <w:p w14:paraId="1ACD9918" w14:textId="77777777" w:rsidR="00BE4CC9" w:rsidRPr="00A2549A" w:rsidRDefault="00BE4CC9" w:rsidP="00862722">
      <w:pPr>
        <w:ind w:right="-1"/>
        <w:rPr>
          <w:b/>
          <w:color w:val="000000" w:themeColor="text1"/>
          <w:sz w:val="22"/>
          <w:szCs w:val="22"/>
        </w:rPr>
      </w:pPr>
      <w:r w:rsidRPr="00A2549A">
        <w:rPr>
          <w:b/>
          <w:color w:val="000000" w:themeColor="text1"/>
          <w:sz w:val="22"/>
          <w:szCs w:val="22"/>
        </w:rPr>
        <w:t>Dojčenie</w:t>
      </w:r>
    </w:p>
    <w:p w14:paraId="5C76DF52" w14:textId="21F77E24" w:rsidR="00BE4CC9" w:rsidRPr="00A2549A" w:rsidRDefault="00BE4CC9" w:rsidP="00916D21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sk-SK"/>
        </w:rPr>
      </w:pPr>
      <w:r w:rsidRPr="00A2549A">
        <w:rPr>
          <w:color w:val="000000" w:themeColor="text1"/>
          <w:sz w:val="22"/>
          <w:szCs w:val="22"/>
          <w:lang w:val="sk-SK"/>
        </w:rPr>
        <w:t xml:space="preserve">Nie je známe, či sa </w:t>
      </w:r>
      <w:proofErr w:type="spellStart"/>
      <w:r w:rsidRPr="00A2549A">
        <w:rPr>
          <w:color w:val="000000" w:themeColor="text1"/>
          <w:sz w:val="22"/>
          <w:szCs w:val="22"/>
          <w:lang w:val="sk-SK"/>
        </w:rPr>
        <w:t>inozín</w:t>
      </w:r>
      <w:proofErr w:type="spellEnd"/>
      <w:r w:rsidRPr="00A2549A">
        <w:rPr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A2549A">
        <w:rPr>
          <w:color w:val="000000" w:themeColor="text1"/>
          <w:sz w:val="22"/>
          <w:szCs w:val="22"/>
          <w:lang w:val="sk-SK"/>
        </w:rPr>
        <w:t>acedoben</w:t>
      </w:r>
      <w:proofErr w:type="spellEnd"/>
      <w:r w:rsidRPr="00A2549A">
        <w:rPr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A2549A">
        <w:rPr>
          <w:color w:val="000000" w:themeColor="text1"/>
          <w:sz w:val="22"/>
          <w:szCs w:val="22"/>
          <w:lang w:val="sk-SK"/>
        </w:rPr>
        <w:t>dimepranol</w:t>
      </w:r>
      <w:proofErr w:type="spellEnd"/>
      <w:r w:rsidRPr="00A2549A">
        <w:rPr>
          <w:color w:val="000000" w:themeColor="text1"/>
          <w:sz w:val="22"/>
          <w:szCs w:val="22"/>
          <w:lang w:val="sk-SK"/>
        </w:rPr>
        <w:t xml:space="preserve"> vylučuje do ľudského mlieka. </w:t>
      </w:r>
      <w:r w:rsidR="002D1511" w:rsidRPr="00A2549A">
        <w:rPr>
          <w:color w:val="000000" w:themeColor="text1"/>
          <w:sz w:val="22"/>
          <w:szCs w:val="22"/>
          <w:lang w:val="sk-SK"/>
        </w:rPr>
        <w:t>R</w:t>
      </w:r>
      <w:r w:rsidRPr="00A2549A">
        <w:rPr>
          <w:color w:val="000000" w:themeColor="text1"/>
          <w:sz w:val="22"/>
          <w:szCs w:val="22"/>
          <w:lang w:val="sk-SK"/>
        </w:rPr>
        <w:t xml:space="preserve">iziko pre dojčené dieťa nie je </w:t>
      </w:r>
      <w:r w:rsidR="002D1511" w:rsidRPr="00A2549A">
        <w:rPr>
          <w:color w:val="000000" w:themeColor="text1"/>
          <w:sz w:val="22"/>
          <w:szCs w:val="22"/>
          <w:lang w:val="sk-SK"/>
        </w:rPr>
        <w:t xml:space="preserve">však </w:t>
      </w:r>
      <w:r w:rsidRPr="00A2549A">
        <w:rPr>
          <w:color w:val="000000" w:themeColor="text1"/>
          <w:sz w:val="22"/>
          <w:szCs w:val="22"/>
          <w:lang w:val="sk-SK"/>
        </w:rPr>
        <w:t xml:space="preserve">možné vylúčiť. Rozhodnutie, či ukončiť dojčenie a začať liečbu </w:t>
      </w:r>
      <w:proofErr w:type="spellStart"/>
      <w:r w:rsidRPr="00A2549A">
        <w:rPr>
          <w:color w:val="000000" w:themeColor="text1"/>
          <w:sz w:val="22"/>
          <w:szCs w:val="22"/>
          <w:lang w:val="sk-SK"/>
        </w:rPr>
        <w:t>inozín</w:t>
      </w:r>
      <w:proofErr w:type="spellEnd"/>
      <w:r w:rsidRPr="00A2549A">
        <w:rPr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A2549A">
        <w:rPr>
          <w:color w:val="000000" w:themeColor="text1"/>
          <w:sz w:val="22"/>
          <w:szCs w:val="22"/>
          <w:lang w:val="sk-SK"/>
        </w:rPr>
        <w:t>acedoben</w:t>
      </w:r>
      <w:proofErr w:type="spellEnd"/>
      <w:r w:rsidRPr="00A2549A">
        <w:rPr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A2549A">
        <w:rPr>
          <w:color w:val="000000" w:themeColor="text1"/>
          <w:sz w:val="22"/>
          <w:szCs w:val="22"/>
          <w:lang w:val="sk-SK"/>
        </w:rPr>
        <w:t>dimepranolom</w:t>
      </w:r>
      <w:proofErr w:type="spellEnd"/>
      <w:r w:rsidRPr="00A2549A">
        <w:rPr>
          <w:color w:val="000000" w:themeColor="text1"/>
          <w:sz w:val="22"/>
          <w:szCs w:val="22"/>
          <w:lang w:val="sk-SK"/>
        </w:rPr>
        <w:t xml:space="preserve"> sa má urobiť po zvážení prínosu dojčenia pre dieťa a prínosu liečby pre ženu.</w:t>
      </w:r>
    </w:p>
    <w:p w14:paraId="1D64B0DB" w14:textId="77777777" w:rsidR="00916D21" w:rsidRPr="00A2549A" w:rsidRDefault="00916D21" w:rsidP="00916D21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  <w:lang w:val="sk-SK"/>
        </w:rPr>
      </w:pPr>
    </w:p>
    <w:p w14:paraId="21A02DF2" w14:textId="77777777" w:rsidR="00916D21" w:rsidRPr="00A2549A" w:rsidRDefault="00916D21" w:rsidP="00916D21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  <w:sz w:val="22"/>
          <w:szCs w:val="22"/>
          <w:lang w:val="sk-SK"/>
        </w:rPr>
      </w:pPr>
      <w:proofErr w:type="spellStart"/>
      <w:r w:rsidRPr="00A2549A">
        <w:rPr>
          <w:b/>
          <w:color w:val="000000" w:themeColor="text1"/>
          <w:sz w:val="22"/>
          <w:szCs w:val="22"/>
          <w:lang w:val="sk-SK"/>
        </w:rPr>
        <w:t>Fertilita</w:t>
      </w:r>
      <w:proofErr w:type="spellEnd"/>
    </w:p>
    <w:p w14:paraId="6CBDC006" w14:textId="1219FC66" w:rsidR="00916D21" w:rsidRPr="009A4352" w:rsidRDefault="00916D21" w:rsidP="00916D21">
      <w:pPr>
        <w:pStyle w:val="Normlnywebov"/>
        <w:shd w:val="clear" w:color="auto" w:fill="FFFFFF"/>
        <w:spacing w:before="0" w:beforeAutospacing="0" w:after="0" w:afterAutospacing="0"/>
        <w:rPr>
          <w:color w:val="222222"/>
          <w:sz w:val="22"/>
          <w:szCs w:val="22"/>
          <w:lang w:val="sk-SK"/>
        </w:rPr>
      </w:pPr>
      <w:r w:rsidRPr="00916D21">
        <w:rPr>
          <w:color w:val="222222"/>
          <w:sz w:val="22"/>
          <w:szCs w:val="22"/>
          <w:lang w:val="sk-SK"/>
        </w:rPr>
        <w:t xml:space="preserve">Kontrolované štúdie sledujúce riziko zníženie </w:t>
      </w:r>
      <w:proofErr w:type="spellStart"/>
      <w:r w:rsidRPr="00916D21">
        <w:rPr>
          <w:color w:val="222222"/>
          <w:sz w:val="22"/>
          <w:szCs w:val="22"/>
          <w:lang w:val="sk-SK"/>
        </w:rPr>
        <w:t>fertility</w:t>
      </w:r>
      <w:proofErr w:type="spellEnd"/>
      <w:r w:rsidRPr="00916D21">
        <w:rPr>
          <w:color w:val="222222"/>
          <w:sz w:val="22"/>
          <w:szCs w:val="22"/>
          <w:lang w:val="sk-SK"/>
        </w:rPr>
        <w:t xml:space="preserve"> sa u ľudí neuskutočnili.</w:t>
      </w:r>
      <w:r w:rsidRPr="009A4352">
        <w:rPr>
          <w:color w:val="222222"/>
          <w:sz w:val="22"/>
          <w:szCs w:val="22"/>
          <w:lang w:val="sk-SK"/>
        </w:rPr>
        <w:t xml:space="preserve"> </w:t>
      </w:r>
    </w:p>
    <w:p w14:paraId="57623011" w14:textId="77777777" w:rsidR="008C3557" w:rsidRPr="00E0326C" w:rsidRDefault="008C3557" w:rsidP="00916D21">
      <w:pPr>
        <w:ind w:right="-1"/>
        <w:rPr>
          <w:sz w:val="22"/>
          <w:szCs w:val="22"/>
        </w:rPr>
      </w:pPr>
    </w:p>
    <w:p w14:paraId="6CDAEFDD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4.7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 xml:space="preserve">Ovplyvnenie schopnosti viesť vozidlá a </w:t>
      </w:r>
      <w:r w:rsidR="001128AF" w:rsidRPr="00E0326C">
        <w:rPr>
          <w:b/>
          <w:sz w:val="22"/>
          <w:szCs w:val="22"/>
        </w:rPr>
        <w:t xml:space="preserve">obsluhovať </w:t>
      </w:r>
      <w:r w:rsidRPr="00E0326C">
        <w:rPr>
          <w:b/>
          <w:sz w:val="22"/>
          <w:szCs w:val="22"/>
        </w:rPr>
        <w:t>stroje</w:t>
      </w:r>
    </w:p>
    <w:p w14:paraId="2630DC82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3B883E5E" w14:textId="2EAEE5D3" w:rsidR="001E3EB5" w:rsidRPr="00E0326C" w:rsidRDefault="00B714FD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ISOPRINOSINE</w:t>
      </w:r>
      <w:r w:rsidR="00AB75C4" w:rsidRPr="00E0326C">
        <w:rPr>
          <w:sz w:val="22"/>
          <w:szCs w:val="22"/>
        </w:rPr>
        <w:t xml:space="preserve"> </w:t>
      </w:r>
      <w:r w:rsidR="00A75CE1" w:rsidRPr="00E0326C">
        <w:rPr>
          <w:sz w:val="22"/>
          <w:szCs w:val="22"/>
        </w:rPr>
        <w:t>nemá žiadny alebo má zanedbateľný</w:t>
      </w:r>
      <w:r w:rsidR="00596B70" w:rsidRPr="00E0326C">
        <w:rPr>
          <w:sz w:val="22"/>
          <w:szCs w:val="22"/>
        </w:rPr>
        <w:t xml:space="preserve"> vplyv na schopnosť viesť vozidlá a obsluhovať stroje</w:t>
      </w:r>
      <w:r w:rsidR="00A75CE1" w:rsidRPr="00E0326C">
        <w:rPr>
          <w:sz w:val="22"/>
          <w:szCs w:val="22"/>
        </w:rPr>
        <w:t>.</w:t>
      </w:r>
    </w:p>
    <w:p w14:paraId="74CD7F80" w14:textId="77777777" w:rsidR="00A75CE1" w:rsidRPr="00E0326C" w:rsidRDefault="00A75CE1" w:rsidP="00636424">
      <w:pPr>
        <w:ind w:right="-1"/>
        <w:rPr>
          <w:sz w:val="22"/>
          <w:szCs w:val="22"/>
        </w:rPr>
      </w:pPr>
    </w:p>
    <w:p w14:paraId="0AA14C29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4.8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Nežiaduce účinky</w:t>
      </w:r>
    </w:p>
    <w:p w14:paraId="68F381B5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60C3DB29" w14:textId="06B392B8" w:rsidR="001E3EB5" w:rsidRPr="00E0326C" w:rsidRDefault="00596B70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Počas liečby liekom </w:t>
      </w:r>
      <w:r w:rsidR="00B714FD">
        <w:rPr>
          <w:sz w:val="22"/>
          <w:szCs w:val="22"/>
        </w:rPr>
        <w:t>ISOPRINOSINE</w:t>
      </w:r>
      <w:r w:rsidR="00C425DE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>j</w:t>
      </w:r>
      <w:r w:rsidR="001E3EB5" w:rsidRPr="00E0326C">
        <w:rPr>
          <w:sz w:val="22"/>
          <w:szCs w:val="22"/>
        </w:rPr>
        <w:t>edin</w:t>
      </w:r>
      <w:r w:rsidR="001164E5" w:rsidRPr="00E0326C">
        <w:rPr>
          <w:sz w:val="22"/>
          <w:szCs w:val="22"/>
        </w:rPr>
        <w:t>ou</w:t>
      </w:r>
      <w:r w:rsidR="001E3EB5" w:rsidRPr="00E0326C">
        <w:rPr>
          <w:sz w:val="22"/>
          <w:szCs w:val="22"/>
        </w:rPr>
        <w:t xml:space="preserve"> </w:t>
      </w:r>
      <w:r w:rsidR="0097397D" w:rsidRPr="00E0326C">
        <w:rPr>
          <w:sz w:val="22"/>
          <w:szCs w:val="22"/>
        </w:rPr>
        <w:t xml:space="preserve">konštantne </w:t>
      </w:r>
      <w:r w:rsidR="001E3EB5" w:rsidRPr="00E0326C">
        <w:rPr>
          <w:sz w:val="22"/>
          <w:szCs w:val="22"/>
        </w:rPr>
        <w:t>pozorovan</w:t>
      </w:r>
      <w:r w:rsidR="001164E5" w:rsidRPr="00E0326C">
        <w:rPr>
          <w:sz w:val="22"/>
          <w:szCs w:val="22"/>
        </w:rPr>
        <w:t>ou</w:t>
      </w:r>
      <w:r w:rsidR="001E3EB5" w:rsidRPr="00E0326C">
        <w:rPr>
          <w:sz w:val="22"/>
          <w:szCs w:val="22"/>
        </w:rPr>
        <w:t xml:space="preserve"> </w:t>
      </w:r>
      <w:r w:rsidR="001164E5" w:rsidRPr="00E0326C">
        <w:rPr>
          <w:sz w:val="22"/>
          <w:szCs w:val="22"/>
        </w:rPr>
        <w:t>nežiaducou</w:t>
      </w:r>
      <w:r w:rsidR="00BB5B3E" w:rsidRPr="00E0326C">
        <w:rPr>
          <w:sz w:val="22"/>
          <w:szCs w:val="22"/>
        </w:rPr>
        <w:t xml:space="preserve"> </w:t>
      </w:r>
      <w:r w:rsidR="001164E5" w:rsidRPr="00E0326C">
        <w:rPr>
          <w:sz w:val="22"/>
          <w:szCs w:val="22"/>
        </w:rPr>
        <w:t>reakciou</w:t>
      </w:r>
      <w:r w:rsidR="00790D24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>u dospelých, ako aj</w:t>
      </w:r>
      <w:r w:rsidR="003D5494" w:rsidRPr="00E0326C">
        <w:rPr>
          <w:sz w:val="22"/>
          <w:szCs w:val="22"/>
        </w:rPr>
        <w:t xml:space="preserve"> u</w:t>
      </w:r>
      <w:r w:rsidRPr="00E0326C">
        <w:rPr>
          <w:sz w:val="22"/>
          <w:szCs w:val="22"/>
        </w:rPr>
        <w:t xml:space="preserve"> </w:t>
      </w:r>
      <w:r w:rsidR="003D5494" w:rsidRPr="00E0326C">
        <w:rPr>
          <w:sz w:val="22"/>
          <w:szCs w:val="22"/>
        </w:rPr>
        <w:t>pediatrick</w:t>
      </w:r>
      <w:r w:rsidRPr="00E0326C">
        <w:rPr>
          <w:sz w:val="22"/>
          <w:szCs w:val="22"/>
        </w:rPr>
        <w:t xml:space="preserve">ej populácie </w:t>
      </w:r>
      <w:r w:rsidR="001E3EB5" w:rsidRPr="00E0326C">
        <w:rPr>
          <w:sz w:val="22"/>
          <w:szCs w:val="22"/>
        </w:rPr>
        <w:t>je prechodné zvýšenie hlad</w:t>
      </w:r>
      <w:r w:rsidR="0097397D" w:rsidRPr="00E0326C">
        <w:rPr>
          <w:sz w:val="22"/>
          <w:szCs w:val="22"/>
        </w:rPr>
        <w:t>iny</w:t>
      </w:r>
      <w:r w:rsidR="001E3EB5" w:rsidRPr="00E0326C">
        <w:rPr>
          <w:sz w:val="22"/>
          <w:szCs w:val="22"/>
        </w:rPr>
        <w:t xml:space="preserve"> kyseliny močovej v sére a v moči (obvykle v rám</w:t>
      </w:r>
      <w:r w:rsidR="00E8259D" w:rsidRPr="00E0326C">
        <w:rPr>
          <w:sz w:val="22"/>
          <w:szCs w:val="22"/>
        </w:rPr>
        <w:t>ci referenčného rozmedzia), ktor</w:t>
      </w:r>
      <w:r w:rsidR="0097397D" w:rsidRPr="00E0326C">
        <w:rPr>
          <w:sz w:val="22"/>
          <w:szCs w:val="22"/>
        </w:rPr>
        <w:t>á</w:t>
      </w:r>
      <w:r w:rsidR="001E3EB5" w:rsidRPr="00E0326C">
        <w:rPr>
          <w:sz w:val="22"/>
          <w:szCs w:val="22"/>
        </w:rPr>
        <w:t xml:space="preserve"> sa niekoľko dní po ukončení liečby obvykle vráti do normálnych hodnôt.</w:t>
      </w:r>
    </w:p>
    <w:p w14:paraId="54BBAF00" w14:textId="77777777" w:rsidR="00596B70" w:rsidRPr="00E0326C" w:rsidRDefault="00596B70" w:rsidP="00636424">
      <w:pPr>
        <w:ind w:right="-1"/>
        <w:rPr>
          <w:sz w:val="22"/>
          <w:szCs w:val="22"/>
        </w:rPr>
      </w:pPr>
    </w:p>
    <w:p w14:paraId="3F357D8C" w14:textId="77777777" w:rsidR="00256F8A" w:rsidRPr="00E0326C" w:rsidRDefault="003D5494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Reakcie, ktorých výskyt je v súvislosti s</w:t>
      </w:r>
      <w:r w:rsidR="00F46440">
        <w:rPr>
          <w:sz w:val="22"/>
          <w:szCs w:val="22"/>
        </w:rPr>
        <w:t> </w:t>
      </w:r>
      <w:proofErr w:type="spellStart"/>
      <w:r w:rsidRPr="00E0326C">
        <w:rPr>
          <w:sz w:val="22"/>
          <w:szCs w:val="22"/>
        </w:rPr>
        <w:t>inozín</w:t>
      </w:r>
      <w:proofErr w:type="spellEnd"/>
      <w:r w:rsidR="00F46440">
        <w:rPr>
          <w:sz w:val="22"/>
          <w:szCs w:val="22"/>
        </w:rPr>
        <w:t xml:space="preserve"> </w:t>
      </w:r>
      <w:proofErr w:type="spellStart"/>
      <w:r w:rsidR="00252E0C">
        <w:rPr>
          <w:sz w:val="22"/>
          <w:szCs w:val="22"/>
        </w:rPr>
        <w:t>acedoben</w:t>
      </w:r>
      <w:proofErr w:type="spellEnd"/>
      <w:r w:rsidR="00252E0C">
        <w:rPr>
          <w:sz w:val="22"/>
          <w:szCs w:val="22"/>
        </w:rPr>
        <w:t xml:space="preserve"> </w:t>
      </w:r>
      <w:proofErr w:type="spellStart"/>
      <w:r w:rsidR="00252E0C">
        <w:rPr>
          <w:sz w:val="22"/>
          <w:szCs w:val="22"/>
        </w:rPr>
        <w:t>dimepranol</w:t>
      </w:r>
      <w:r w:rsidR="00F46440">
        <w:rPr>
          <w:sz w:val="22"/>
          <w:szCs w:val="22"/>
        </w:rPr>
        <w:t>om</w:t>
      </w:r>
      <w:proofErr w:type="spellEnd"/>
      <w:r w:rsidRPr="00E0326C">
        <w:rPr>
          <w:sz w:val="22"/>
          <w:szCs w:val="22"/>
        </w:rPr>
        <w:t xml:space="preserve"> prinajmenšom možný, sú uvedené podľa tried orgánových systémov a frekvencie ich výskytu s použitím nasledujúcej konvencie: veľmi časté (≥ 1/10), časté (≥ 1/100 až &lt; 1/10), menej časté (≥ 1/1 000 až &lt; 1/100) a neznáme (nežiaduce reakcie hlásené po uvedení lieku na trh; </w:t>
      </w:r>
      <w:r w:rsidR="00652880" w:rsidRPr="00E0326C">
        <w:rPr>
          <w:sz w:val="22"/>
          <w:szCs w:val="22"/>
        </w:rPr>
        <w:t>frekvencia</w:t>
      </w:r>
      <w:r w:rsidRPr="00E0326C">
        <w:rPr>
          <w:sz w:val="22"/>
          <w:szCs w:val="22"/>
        </w:rPr>
        <w:t xml:space="preserve"> sa nedá </w:t>
      </w:r>
      <w:r w:rsidRPr="00E0326C">
        <w:rPr>
          <w:color w:val="000000"/>
          <w:sz w:val="22"/>
          <w:szCs w:val="22"/>
        </w:rPr>
        <w:t>odhadnúť z dostupných údajov).</w:t>
      </w:r>
      <w:r w:rsidRPr="00E0326C" w:rsidDel="003D5494">
        <w:rPr>
          <w:sz w:val="22"/>
          <w:szCs w:val="22"/>
        </w:rPr>
        <w:t xml:space="preserve"> </w:t>
      </w:r>
    </w:p>
    <w:p w14:paraId="77EF3104" w14:textId="77777777" w:rsidR="00596B70" w:rsidRPr="00E0326C" w:rsidRDefault="00596B70" w:rsidP="00636424">
      <w:pPr>
        <w:ind w:right="-1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842"/>
        <w:gridCol w:w="1276"/>
        <w:gridCol w:w="2410"/>
      </w:tblGrid>
      <w:tr w:rsidR="00256F8A" w:rsidRPr="00E0326C" w14:paraId="0D71A8A8" w14:textId="77777777" w:rsidTr="00AE7490">
        <w:trPr>
          <w:trHeight w:val="40"/>
        </w:trPr>
        <w:tc>
          <w:tcPr>
            <w:tcW w:w="212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E385D84" w14:textId="77777777" w:rsidR="00256F8A" w:rsidRPr="00E0326C" w:rsidRDefault="00256F8A" w:rsidP="00DF63D0">
            <w:pPr>
              <w:rPr>
                <w:bCs/>
                <w:sz w:val="22"/>
                <w:szCs w:val="22"/>
              </w:rPr>
            </w:pPr>
            <w:r w:rsidRPr="00E0326C">
              <w:rPr>
                <w:bCs/>
                <w:sz w:val="22"/>
                <w:szCs w:val="22"/>
              </w:rPr>
              <w:t>Trieda orgánových systémov</w:t>
            </w:r>
          </w:p>
          <w:p w14:paraId="43685C8E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15B397FE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>Veľmi časté (≥ 1/10 )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8" w:space="0" w:color="auto"/>
            </w:tcBorders>
          </w:tcPr>
          <w:p w14:paraId="25DAAE09" w14:textId="77777777" w:rsidR="00256F8A" w:rsidRPr="00E0326C" w:rsidRDefault="005F41F1" w:rsidP="00DF6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256F8A" w:rsidRPr="00E0326C">
              <w:rPr>
                <w:sz w:val="22"/>
                <w:szCs w:val="22"/>
              </w:rPr>
              <w:t xml:space="preserve">asté </w:t>
            </w:r>
          </w:p>
          <w:p w14:paraId="5153630A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>(≥ 1/100 až &lt; 1/10)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</w:tcPr>
          <w:p w14:paraId="070B5353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 xml:space="preserve">Menej časté </w:t>
            </w:r>
          </w:p>
          <w:p w14:paraId="58883EB7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>(≥ 1/1 000 až &lt; 1/100)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DAC8B8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 xml:space="preserve">Neznáme </w:t>
            </w:r>
          </w:p>
          <w:p w14:paraId="4D533DAB" w14:textId="77777777" w:rsidR="00256F8A" w:rsidRPr="00E0326C" w:rsidRDefault="00256F8A" w:rsidP="00256F8A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 xml:space="preserve">(frekvencia sa nedá </w:t>
            </w:r>
            <w:r w:rsidRPr="00E0326C">
              <w:rPr>
                <w:color w:val="000000"/>
                <w:sz w:val="22"/>
                <w:szCs w:val="22"/>
              </w:rPr>
              <w:t xml:space="preserve">odhadnúť z dostupných údajov) </w:t>
            </w:r>
          </w:p>
        </w:tc>
      </w:tr>
      <w:tr w:rsidR="00256F8A" w:rsidRPr="00E0326C" w14:paraId="49F614D1" w14:textId="77777777" w:rsidTr="00AE7490">
        <w:trPr>
          <w:trHeight w:val="40"/>
        </w:trPr>
        <w:tc>
          <w:tcPr>
            <w:tcW w:w="2127" w:type="dxa"/>
            <w:tcBorders>
              <w:right w:val="single" w:sz="18" w:space="0" w:color="auto"/>
            </w:tcBorders>
          </w:tcPr>
          <w:p w14:paraId="5C5FFF35" w14:textId="77777777" w:rsidR="00256F8A" w:rsidRPr="00E0326C" w:rsidRDefault="00256F8A" w:rsidP="00DF63D0">
            <w:pPr>
              <w:pStyle w:val="Nadpis9"/>
              <w:rPr>
                <w:b w:val="0"/>
                <w:i w:val="0"/>
                <w:sz w:val="22"/>
                <w:szCs w:val="22"/>
                <w:lang w:val="sk-SK"/>
              </w:rPr>
            </w:pPr>
            <w:r w:rsidRPr="00E0326C">
              <w:rPr>
                <w:b w:val="0"/>
                <w:i w:val="0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9CE8DB6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41F69D1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B4394" w14:textId="77777777" w:rsidR="00256F8A" w:rsidRDefault="00256F8A" w:rsidP="00DF63D0">
            <w:pPr>
              <w:rPr>
                <w:color w:val="000000"/>
                <w:sz w:val="22"/>
                <w:szCs w:val="22"/>
              </w:rPr>
            </w:pPr>
          </w:p>
          <w:p w14:paraId="7ACC57A2" w14:textId="77777777" w:rsidR="00FF1C88" w:rsidRPr="00E0326C" w:rsidRDefault="00FF1C88" w:rsidP="00DF63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F33CBD1" w14:textId="2AB1F617" w:rsidR="00FF1C88" w:rsidRDefault="00FF1C88" w:rsidP="00FF1C88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reakcia z </w:t>
            </w:r>
            <w:r w:rsidR="00256F8A" w:rsidRPr="00E0326C">
              <w:rPr>
                <w:spacing w:val="-2"/>
                <w:sz w:val="22"/>
                <w:szCs w:val="22"/>
              </w:rPr>
              <w:t xml:space="preserve">precitlivenosti, </w:t>
            </w:r>
          </w:p>
          <w:p w14:paraId="711EE9A3" w14:textId="32103FC3" w:rsidR="00256F8A" w:rsidRPr="00E0326C" w:rsidRDefault="00256F8A" w:rsidP="00FF1C88">
            <w:pPr>
              <w:rPr>
                <w:sz w:val="22"/>
                <w:szCs w:val="22"/>
              </w:rPr>
            </w:pPr>
            <w:proofErr w:type="spellStart"/>
            <w:r w:rsidRPr="00E0326C">
              <w:rPr>
                <w:spacing w:val="-2"/>
                <w:sz w:val="22"/>
                <w:szCs w:val="22"/>
              </w:rPr>
              <w:t>anafylaktická</w:t>
            </w:r>
            <w:proofErr w:type="spellEnd"/>
            <w:r w:rsidRPr="00E0326C">
              <w:rPr>
                <w:spacing w:val="-2"/>
                <w:sz w:val="22"/>
                <w:szCs w:val="22"/>
              </w:rPr>
              <w:t xml:space="preserve"> reakcia</w:t>
            </w:r>
          </w:p>
        </w:tc>
      </w:tr>
      <w:tr w:rsidR="00256F8A" w:rsidRPr="00E0326C" w14:paraId="4A9C99F0" w14:textId="77777777" w:rsidTr="00AE7490">
        <w:trPr>
          <w:trHeight w:val="40"/>
        </w:trPr>
        <w:tc>
          <w:tcPr>
            <w:tcW w:w="2127" w:type="dxa"/>
            <w:tcBorders>
              <w:right w:val="single" w:sz="18" w:space="0" w:color="auto"/>
            </w:tcBorders>
          </w:tcPr>
          <w:p w14:paraId="0089607C" w14:textId="346AE80B" w:rsidR="00256F8A" w:rsidRPr="00E0326C" w:rsidRDefault="00736AE5" w:rsidP="00DF63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Psych</w:t>
            </w:r>
            <w:r w:rsidR="00494396">
              <w:rPr>
                <w:color w:val="000000"/>
                <w:sz w:val="22"/>
                <w:szCs w:val="22"/>
              </w:rPr>
              <w:t>ické</w:t>
            </w:r>
            <w:r w:rsidR="00256F8A" w:rsidRPr="00E0326C">
              <w:rPr>
                <w:color w:val="000000"/>
                <w:sz w:val="22"/>
                <w:szCs w:val="22"/>
              </w:rPr>
              <w:t xml:space="preserve"> poruchy 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1471E42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060A013" w14:textId="77777777" w:rsidR="00256F8A" w:rsidRPr="00E0326C" w:rsidRDefault="00256F8A" w:rsidP="0025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E9AC90" w14:textId="77777777" w:rsidR="00D40AAB" w:rsidRDefault="00D40AAB" w:rsidP="00FF1C88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color w:val="000000"/>
                <w:sz w:val="22"/>
                <w:szCs w:val="22"/>
              </w:rPr>
              <w:t>N</w:t>
            </w:r>
            <w:r w:rsidR="00256F8A" w:rsidRPr="00E0326C">
              <w:rPr>
                <w:color w:val="000000"/>
                <w:sz w:val="22"/>
                <w:szCs w:val="22"/>
              </w:rPr>
              <w:t>ervozita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508E0696" w14:textId="77777777" w:rsidR="00256F8A" w:rsidRPr="00E0326C" w:rsidRDefault="00D40AAB" w:rsidP="00FF1C88">
            <w:pPr>
              <w:rPr>
                <w:color w:val="000000"/>
                <w:sz w:val="22"/>
                <w:szCs w:val="22"/>
              </w:rPr>
            </w:pPr>
            <w:r w:rsidRPr="009A4352">
              <w:rPr>
                <w:spacing w:val="-2"/>
                <w:sz w:val="22"/>
                <w:szCs w:val="22"/>
              </w:rPr>
              <w:t>nespavosť</w:t>
            </w:r>
            <w:r w:rsidR="00C425DE" w:rsidRPr="00E0326C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39F8ACC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</w:tr>
      <w:tr w:rsidR="00C425DE" w:rsidRPr="00E0326C" w14:paraId="47AE10BE" w14:textId="77777777" w:rsidTr="00AE7490">
        <w:trPr>
          <w:trHeight w:val="40"/>
        </w:trPr>
        <w:tc>
          <w:tcPr>
            <w:tcW w:w="2127" w:type="dxa"/>
            <w:tcBorders>
              <w:right w:val="single" w:sz="18" w:space="0" w:color="auto"/>
            </w:tcBorders>
          </w:tcPr>
          <w:p w14:paraId="74CA6054" w14:textId="77777777" w:rsidR="00C425DE" w:rsidRPr="00E0326C" w:rsidRDefault="00C425DE" w:rsidP="000E231D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bCs/>
                <w:sz w:val="22"/>
                <w:lang w:val="fi-FI"/>
              </w:rPr>
              <w:t>Poruchy nervového systému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2DE760C" w14:textId="77777777" w:rsidR="00C425DE" w:rsidRPr="00E0326C" w:rsidRDefault="00C425DE" w:rsidP="000E231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B6363D3" w14:textId="77777777" w:rsidR="00C425DE" w:rsidRPr="00E0326C" w:rsidRDefault="00C425DE" w:rsidP="00C425DE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 xml:space="preserve">bolesť hlavy, </w:t>
            </w:r>
            <w:proofErr w:type="spellStart"/>
            <w:r w:rsidR="00FF1C88" w:rsidRPr="00E0326C">
              <w:rPr>
                <w:sz w:val="22"/>
                <w:szCs w:val="22"/>
              </w:rPr>
              <w:t>vertigo</w:t>
            </w:r>
            <w:proofErr w:type="spellEnd"/>
          </w:p>
        </w:tc>
        <w:tc>
          <w:tcPr>
            <w:tcW w:w="1276" w:type="dxa"/>
          </w:tcPr>
          <w:p w14:paraId="2EF9A212" w14:textId="083A9DAF" w:rsidR="00C425DE" w:rsidRPr="00E0326C" w:rsidRDefault="005F58E3" w:rsidP="00C425DE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ospanlivosť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39CB4F4D" w14:textId="77777777" w:rsidR="00C425DE" w:rsidRPr="00E0326C" w:rsidRDefault="00C425DE" w:rsidP="000E231D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>závrat</w:t>
            </w:r>
          </w:p>
        </w:tc>
      </w:tr>
      <w:tr w:rsidR="00256F8A" w:rsidRPr="00E0326C" w14:paraId="46DB760C" w14:textId="77777777" w:rsidTr="00AE7490">
        <w:trPr>
          <w:trHeight w:val="40"/>
        </w:trPr>
        <w:tc>
          <w:tcPr>
            <w:tcW w:w="2127" w:type="dxa"/>
            <w:tcBorders>
              <w:right w:val="single" w:sz="18" w:space="0" w:color="auto"/>
            </w:tcBorders>
          </w:tcPr>
          <w:p w14:paraId="7BC525B5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color w:val="000000"/>
                <w:sz w:val="22"/>
                <w:szCs w:val="22"/>
              </w:rPr>
              <w:lastRenderedPageBreak/>
              <w:t xml:space="preserve">Poruchy  </w:t>
            </w:r>
            <w:proofErr w:type="spellStart"/>
            <w:r w:rsidRPr="00E0326C">
              <w:rPr>
                <w:color w:val="000000"/>
                <w:sz w:val="22"/>
                <w:szCs w:val="22"/>
              </w:rPr>
              <w:t>gastrointestinálneho</w:t>
            </w:r>
            <w:proofErr w:type="spellEnd"/>
            <w:r w:rsidRPr="00E0326C">
              <w:rPr>
                <w:color w:val="000000"/>
                <w:sz w:val="22"/>
                <w:szCs w:val="22"/>
              </w:rPr>
              <w:t xml:space="preserve"> traktu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544850B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0B0CD3D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 xml:space="preserve">vracanie, nevoľnosť, </w:t>
            </w:r>
            <w:proofErr w:type="spellStart"/>
            <w:r w:rsidRPr="00E0326C">
              <w:rPr>
                <w:sz w:val="22"/>
                <w:szCs w:val="22"/>
              </w:rPr>
              <w:t>diskomfort</w:t>
            </w:r>
            <w:proofErr w:type="spellEnd"/>
            <w:r w:rsidRPr="00E0326C">
              <w:rPr>
                <w:sz w:val="22"/>
                <w:szCs w:val="22"/>
              </w:rPr>
              <w:t xml:space="preserve"> v </w:t>
            </w:r>
            <w:proofErr w:type="spellStart"/>
            <w:r w:rsidRPr="00E0326C">
              <w:rPr>
                <w:sz w:val="22"/>
                <w:szCs w:val="22"/>
              </w:rPr>
              <w:t>epigastriu</w:t>
            </w:r>
            <w:proofErr w:type="spellEnd"/>
          </w:p>
        </w:tc>
        <w:tc>
          <w:tcPr>
            <w:tcW w:w="1276" w:type="dxa"/>
          </w:tcPr>
          <w:p w14:paraId="59BE799F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spacing w:val="-2"/>
                <w:sz w:val="22"/>
                <w:szCs w:val="22"/>
              </w:rPr>
              <w:t>hnačka, zápcha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B4CA824" w14:textId="77777777" w:rsidR="00256F8A" w:rsidRPr="00E0326C" w:rsidRDefault="00652880" w:rsidP="00DF63D0">
            <w:pPr>
              <w:rPr>
                <w:sz w:val="22"/>
                <w:szCs w:val="22"/>
              </w:rPr>
            </w:pPr>
            <w:r w:rsidRPr="00E0326C">
              <w:rPr>
                <w:spacing w:val="-2"/>
                <w:sz w:val="22"/>
                <w:szCs w:val="22"/>
              </w:rPr>
              <w:t>bolesť hornej časti brucha</w:t>
            </w:r>
          </w:p>
        </w:tc>
      </w:tr>
      <w:tr w:rsidR="00256F8A" w:rsidRPr="00E0326C" w14:paraId="19DB64C4" w14:textId="77777777" w:rsidTr="00AE7490">
        <w:trPr>
          <w:trHeight w:val="40"/>
        </w:trPr>
        <w:tc>
          <w:tcPr>
            <w:tcW w:w="2127" w:type="dxa"/>
            <w:tcBorders>
              <w:bottom w:val="single" w:sz="8" w:space="0" w:color="auto"/>
              <w:right w:val="single" w:sz="18" w:space="0" w:color="auto"/>
            </w:tcBorders>
          </w:tcPr>
          <w:p w14:paraId="6C4C85B2" w14:textId="77777777" w:rsidR="00256F8A" w:rsidRPr="00E0326C" w:rsidRDefault="00256F8A" w:rsidP="00DF63D0">
            <w:pPr>
              <w:pStyle w:val="Nadpis9"/>
              <w:rPr>
                <w:b w:val="0"/>
                <w:i w:val="0"/>
                <w:sz w:val="22"/>
                <w:szCs w:val="22"/>
                <w:lang w:val="sk-SK"/>
              </w:rPr>
            </w:pPr>
            <w:r w:rsidRPr="00E0326C">
              <w:rPr>
                <w:b w:val="0"/>
                <w:i w:val="0"/>
                <w:sz w:val="22"/>
                <w:szCs w:val="22"/>
                <w:lang w:val="sk-SK"/>
              </w:rPr>
              <w:t xml:space="preserve">Poruchy kože a podkožného tkaniva </w:t>
            </w:r>
          </w:p>
          <w:p w14:paraId="4EB1E79D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8" w:space="0" w:color="auto"/>
            </w:tcBorders>
          </w:tcPr>
          <w:p w14:paraId="1A0F45E2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56F8AC64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proofErr w:type="spellStart"/>
            <w:r w:rsidRPr="00E0326C">
              <w:rPr>
                <w:sz w:val="22"/>
                <w:szCs w:val="22"/>
              </w:rPr>
              <w:t>pruritus</w:t>
            </w:r>
            <w:proofErr w:type="spellEnd"/>
            <w:r w:rsidRPr="00E0326C">
              <w:rPr>
                <w:sz w:val="22"/>
                <w:szCs w:val="22"/>
              </w:rPr>
              <w:t>, kožné vyrážky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1CFA6880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12" w:space="0" w:color="auto"/>
            </w:tcBorders>
          </w:tcPr>
          <w:p w14:paraId="4D87A6C1" w14:textId="77777777" w:rsidR="00D40AAB" w:rsidRPr="009A4352" w:rsidRDefault="00D40AAB" w:rsidP="00D40AA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A4352">
              <w:rPr>
                <w:spacing w:val="-2"/>
                <w:sz w:val="22"/>
                <w:szCs w:val="22"/>
              </w:rPr>
              <w:t>angioedém</w:t>
            </w:r>
            <w:proofErr w:type="spellEnd"/>
            <w:r w:rsidRPr="009A4352">
              <w:rPr>
                <w:spacing w:val="-2"/>
                <w:sz w:val="22"/>
                <w:szCs w:val="22"/>
              </w:rPr>
              <w:t>,</w:t>
            </w:r>
          </w:p>
          <w:p w14:paraId="6815130D" w14:textId="4BC0076F" w:rsidR="00FF1C88" w:rsidRDefault="00D40AAB" w:rsidP="00FF1C8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A4352">
              <w:rPr>
                <w:color w:val="000000"/>
                <w:sz w:val="22"/>
                <w:szCs w:val="22"/>
              </w:rPr>
              <w:t>e</w:t>
            </w:r>
            <w:r w:rsidR="00FF1C88" w:rsidRPr="009A4352">
              <w:rPr>
                <w:color w:val="000000"/>
                <w:sz w:val="22"/>
                <w:szCs w:val="22"/>
              </w:rPr>
              <w:t>rytém</w:t>
            </w:r>
            <w:proofErr w:type="spellEnd"/>
            <w:r w:rsidRPr="009A4352">
              <w:rPr>
                <w:color w:val="000000"/>
                <w:sz w:val="22"/>
                <w:szCs w:val="22"/>
              </w:rPr>
              <w:t xml:space="preserve">, </w:t>
            </w:r>
            <w:r w:rsidRPr="009A4352">
              <w:rPr>
                <w:spacing w:val="-2"/>
                <w:sz w:val="22"/>
                <w:szCs w:val="22"/>
              </w:rPr>
              <w:t>žihľavka,</w:t>
            </w:r>
          </w:p>
          <w:p w14:paraId="0B88CADE" w14:textId="77777777" w:rsidR="00736AE5" w:rsidRPr="00E0326C" w:rsidRDefault="00736AE5" w:rsidP="00DF63D0">
            <w:pPr>
              <w:rPr>
                <w:color w:val="000000"/>
                <w:sz w:val="22"/>
                <w:szCs w:val="22"/>
              </w:rPr>
            </w:pPr>
          </w:p>
        </w:tc>
      </w:tr>
      <w:tr w:rsidR="00256F8A" w:rsidRPr="00E0326C" w14:paraId="039B6B4F" w14:textId="77777777" w:rsidTr="00AE7490">
        <w:trPr>
          <w:trHeight w:val="40"/>
        </w:trPr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B57CF0" w14:textId="77777777" w:rsidR="00256F8A" w:rsidRPr="00E0326C" w:rsidRDefault="00256F8A" w:rsidP="00DF63D0">
            <w:pPr>
              <w:pStyle w:val="Nadpis9"/>
              <w:rPr>
                <w:b w:val="0"/>
                <w:i w:val="0"/>
                <w:color w:val="000000"/>
                <w:sz w:val="22"/>
                <w:szCs w:val="22"/>
                <w:lang w:val="sk-SK"/>
              </w:rPr>
            </w:pPr>
            <w:r w:rsidRPr="00E0326C">
              <w:rPr>
                <w:b w:val="0"/>
                <w:i w:val="0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D86AC7A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14:paraId="52937B04" w14:textId="77777777" w:rsidR="00256F8A" w:rsidRPr="00E0326C" w:rsidRDefault="00256F8A" w:rsidP="00DF63D0">
            <w:pPr>
              <w:rPr>
                <w:sz w:val="22"/>
                <w:szCs w:val="22"/>
              </w:rPr>
            </w:pPr>
            <w:proofErr w:type="spellStart"/>
            <w:r w:rsidRPr="00E0326C">
              <w:rPr>
                <w:spacing w:val="-2"/>
                <w:sz w:val="22"/>
                <w:szCs w:val="22"/>
              </w:rPr>
              <w:t>artralgia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7EE33937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170157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</w:tr>
      <w:tr w:rsidR="00256F8A" w:rsidRPr="00E0326C" w14:paraId="3A7F2DC2" w14:textId="77777777" w:rsidTr="00AE7490">
        <w:trPr>
          <w:trHeight w:val="40"/>
        </w:trPr>
        <w:tc>
          <w:tcPr>
            <w:tcW w:w="2127" w:type="dxa"/>
            <w:tcBorders>
              <w:top w:val="single" w:sz="8" w:space="0" w:color="auto"/>
              <w:right w:val="single" w:sz="18" w:space="0" w:color="auto"/>
            </w:tcBorders>
          </w:tcPr>
          <w:p w14:paraId="7C705D2F" w14:textId="77777777" w:rsidR="00256F8A" w:rsidRPr="00E0326C" w:rsidRDefault="00256F8A" w:rsidP="00DF63D0">
            <w:pPr>
              <w:pStyle w:val="Nadpis9"/>
              <w:rPr>
                <w:b w:val="0"/>
                <w:i w:val="0"/>
                <w:sz w:val="22"/>
                <w:szCs w:val="22"/>
                <w:lang w:val="sk-SK"/>
              </w:rPr>
            </w:pPr>
            <w:r w:rsidRPr="00E0326C">
              <w:rPr>
                <w:b w:val="0"/>
                <w:i w:val="0"/>
                <w:sz w:val="22"/>
                <w:szCs w:val="22"/>
                <w:lang w:val="sk-SK"/>
              </w:rPr>
              <w:t>Poruchy obličiek a močových ciest</w:t>
            </w:r>
          </w:p>
          <w:p w14:paraId="7DB3C9B5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54E2BD9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52F510DA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E946020" w14:textId="77777777" w:rsidR="00256F8A" w:rsidRPr="00E0326C" w:rsidRDefault="00256F8A" w:rsidP="00FF1C8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326C">
              <w:rPr>
                <w:sz w:val="22"/>
                <w:szCs w:val="22"/>
              </w:rPr>
              <w:t>polyúria</w:t>
            </w:r>
            <w:proofErr w:type="spellEnd"/>
            <w:r w:rsidRPr="00E032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12" w:space="0" w:color="auto"/>
            </w:tcBorders>
          </w:tcPr>
          <w:p w14:paraId="3D3878CD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</w:tr>
      <w:tr w:rsidR="00256F8A" w:rsidRPr="00E0326C" w14:paraId="0DE9B12B" w14:textId="77777777" w:rsidTr="00AE7490">
        <w:trPr>
          <w:trHeight w:val="40"/>
        </w:trPr>
        <w:tc>
          <w:tcPr>
            <w:tcW w:w="2127" w:type="dxa"/>
            <w:tcBorders>
              <w:right w:val="single" w:sz="18" w:space="0" w:color="auto"/>
            </w:tcBorders>
          </w:tcPr>
          <w:p w14:paraId="3C0B4AC9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bCs/>
                <w:iCs/>
                <w:sz w:val="22"/>
                <w:szCs w:val="22"/>
              </w:rPr>
              <w:t>Celkové poruchy a reakcie v mieste podania</w:t>
            </w:r>
            <w:r w:rsidRPr="00E0326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840DCA9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B5DF87E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>únava, malátnosť</w:t>
            </w:r>
          </w:p>
        </w:tc>
        <w:tc>
          <w:tcPr>
            <w:tcW w:w="1276" w:type="dxa"/>
          </w:tcPr>
          <w:p w14:paraId="2F12BCFC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CE8E6C3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</w:tr>
      <w:tr w:rsidR="00256F8A" w:rsidRPr="00E0326C" w14:paraId="6538140F" w14:textId="77777777" w:rsidTr="00AE7490">
        <w:trPr>
          <w:trHeight w:val="40"/>
        </w:trPr>
        <w:tc>
          <w:tcPr>
            <w:tcW w:w="2127" w:type="dxa"/>
            <w:tcBorders>
              <w:bottom w:val="single" w:sz="12" w:space="0" w:color="auto"/>
              <w:right w:val="single" w:sz="18" w:space="0" w:color="auto"/>
            </w:tcBorders>
          </w:tcPr>
          <w:p w14:paraId="593E6881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  <w:r w:rsidRPr="00E0326C">
              <w:rPr>
                <w:bCs/>
                <w:iCs/>
                <w:sz w:val="22"/>
                <w:szCs w:val="22"/>
              </w:rPr>
              <w:t>Laboratórne a funkčné vyšetrenia</w:t>
            </w:r>
            <w:r w:rsidRPr="00E0326C">
              <w:rPr>
                <w:color w:val="000000"/>
                <w:sz w:val="22"/>
                <w:szCs w:val="22"/>
              </w:rPr>
              <w:t xml:space="preserve"> </w:t>
            </w:r>
          </w:p>
          <w:p w14:paraId="4A3C0B4F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7C8AA57F" w14:textId="77777777" w:rsidR="00256F8A" w:rsidRPr="00E0326C" w:rsidRDefault="00256F8A" w:rsidP="0065288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>zvýšen</w:t>
            </w:r>
            <w:r w:rsidR="00652880" w:rsidRPr="00E0326C">
              <w:rPr>
                <w:sz w:val="22"/>
                <w:szCs w:val="22"/>
              </w:rPr>
              <w:t>á</w:t>
            </w:r>
            <w:r w:rsidRPr="00E0326C">
              <w:rPr>
                <w:sz w:val="22"/>
                <w:szCs w:val="22"/>
              </w:rPr>
              <w:t xml:space="preserve"> </w:t>
            </w:r>
            <w:r w:rsidR="00652880" w:rsidRPr="00E0326C">
              <w:rPr>
                <w:sz w:val="22"/>
                <w:szCs w:val="22"/>
              </w:rPr>
              <w:t xml:space="preserve">hladina </w:t>
            </w:r>
            <w:r w:rsidRPr="00E0326C">
              <w:rPr>
                <w:sz w:val="22"/>
                <w:szCs w:val="22"/>
              </w:rPr>
              <w:t>kyseliny močovej v krvi a v moči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6DFBE422" w14:textId="0454BD6D" w:rsidR="00AE7490" w:rsidRDefault="00494396" w:rsidP="00652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E7490">
              <w:rPr>
                <w:sz w:val="22"/>
                <w:szCs w:val="22"/>
              </w:rPr>
              <w:t>výšená hladina močoviny v krvi,</w:t>
            </w:r>
          </w:p>
          <w:p w14:paraId="736BD4E0" w14:textId="7C87CA20" w:rsidR="00256F8A" w:rsidRPr="00E0326C" w:rsidRDefault="00652880" w:rsidP="00652880">
            <w:pPr>
              <w:rPr>
                <w:sz w:val="22"/>
                <w:szCs w:val="22"/>
              </w:rPr>
            </w:pPr>
            <w:r w:rsidRPr="00E0326C">
              <w:rPr>
                <w:sz w:val="22"/>
                <w:szCs w:val="22"/>
              </w:rPr>
              <w:t xml:space="preserve">zvýšené </w:t>
            </w:r>
            <w:r w:rsidR="00494396">
              <w:rPr>
                <w:sz w:val="22"/>
                <w:szCs w:val="22"/>
              </w:rPr>
              <w:t xml:space="preserve">hladiny </w:t>
            </w:r>
            <w:proofErr w:type="spellStart"/>
            <w:r w:rsidR="00256F8A" w:rsidRPr="00E0326C">
              <w:rPr>
                <w:sz w:val="22"/>
                <w:szCs w:val="22"/>
              </w:rPr>
              <w:t>transamináz</w:t>
            </w:r>
            <w:proofErr w:type="spellEnd"/>
            <w:r w:rsidR="00256F8A" w:rsidRPr="00E0326C">
              <w:rPr>
                <w:sz w:val="22"/>
                <w:szCs w:val="22"/>
              </w:rPr>
              <w:t xml:space="preserve"> a</w:t>
            </w:r>
            <w:r w:rsidR="00494396">
              <w:rPr>
                <w:sz w:val="22"/>
                <w:szCs w:val="22"/>
              </w:rPr>
              <w:t> </w:t>
            </w:r>
            <w:r w:rsidR="00256F8A" w:rsidRPr="00E0326C">
              <w:rPr>
                <w:sz w:val="22"/>
                <w:szCs w:val="22"/>
              </w:rPr>
              <w:t>alkalick</w:t>
            </w:r>
            <w:r w:rsidR="00494396">
              <w:rPr>
                <w:sz w:val="22"/>
                <w:szCs w:val="22"/>
              </w:rPr>
              <w:t xml:space="preserve">ej </w:t>
            </w:r>
            <w:proofErr w:type="spellStart"/>
            <w:r w:rsidR="00256F8A" w:rsidRPr="00E0326C">
              <w:rPr>
                <w:sz w:val="22"/>
                <w:szCs w:val="22"/>
              </w:rPr>
              <w:t>fosfatáz</w:t>
            </w:r>
            <w:r w:rsidR="00494396">
              <w:rPr>
                <w:sz w:val="22"/>
                <w:szCs w:val="22"/>
              </w:rPr>
              <w:t>y</w:t>
            </w:r>
            <w:proofErr w:type="spellEnd"/>
            <w:r w:rsidR="00256F8A" w:rsidRPr="00E0326C">
              <w:rPr>
                <w:sz w:val="22"/>
                <w:szCs w:val="22"/>
              </w:rPr>
              <w:t xml:space="preserve"> v krvi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AD27E34" w14:textId="77777777" w:rsidR="00256F8A" w:rsidRPr="00E0326C" w:rsidRDefault="00256F8A" w:rsidP="00DF63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484048DD" w14:textId="77777777" w:rsidR="00256F8A" w:rsidRPr="00E0326C" w:rsidRDefault="00256F8A" w:rsidP="00DF63D0">
            <w:pPr>
              <w:rPr>
                <w:sz w:val="22"/>
                <w:szCs w:val="22"/>
              </w:rPr>
            </w:pPr>
          </w:p>
        </w:tc>
      </w:tr>
    </w:tbl>
    <w:p w14:paraId="3366721F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7C34CD99" w14:textId="77777777" w:rsidR="001164E5" w:rsidRPr="00E0326C" w:rsidRDefault="001164E5" w:rsidP="001164E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E0326C">
        <w:rPr>
          <w:noProof/>
          <w:sz w:val="22"/>
          <w:szCs w:val="22"/>
          <w:u w:val="single"/>
        </w:rPr>
        <w:t>Hlásenie podozrení na nežiaduce reakcie</w:t>
      </w:r>
    </w:p>
    <w:p w14:paraId="375BFE90" w14:textId="41680573" w:rsidR="00270586" w:rsidRDefault="001164E5" w:rsidP="00494396">
      <w:pPr>
        <w:rPr>
          <w:sz w:val="22"/>
          <w:szCs w:val="22"/>
        </w:rPr>
      </w:pPr>
      <w:r w:rsidRPr="00E0326C">
        <w:rPr>
          <w:noProof/>
          <w:sz w:val="22"/>
          <w:szCs w:val="22"/>
        </w:rPr>
        <w:t>Hlásenie podozrení na nežiaduce reakcie po registrácii lieku je dôležité.</w:t>
      </w:r>
      <w:r w:rsidRPr="00E0326C">
        <w:rPr>
          <w:sz w:val="22"/>
          <w:szCs w:val="22"/>
        </w:rPr>
        <w:t xml:space="preserve"> </w:t>
      </w:r>
      <w:r w:rsidRPr="00E0326C">
        <w:rPr>
          <w:noProof/>
          <w:sz w:val="22"/>
          <w:szCs w:val="22"/>
        </w:rPr>
        <w:t>Umožňuje priebežné monitorovanie pomeru prínosu a rizika lieku.</w:t>
      </w:r>
      <w:r w:rsidRPr="00E0326C">
        <w:rPr>
          <w:sz w:val="22"/>
          <w:szCs w:val="22"/>
        </w:rPr>
        <w:t xml:space="preserve"> Od </w:t>
      </w:r>
      <w:r w:rsidRPr="00E0326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494396" w:rsidRPr="00494396">
        <w:rPr>
          <w:sz w:val="22"/>
          <w:szCs w:val="22"/>
          <w:lang w:eastAsia="en-US"/>
        </w:rPr>
        <w:t xml:space="preserve">na </w:t>
      </w:r>
      <w:r w:rsidR="00494396" w:rsidRPr="00494396">
        <w:rPr>
          <w:sz w:val="22"/>
          <w:szCs w:val="22"/>
          <w:shd w:val="clear" w:color="auto" w:fill="D4D4D4"/>
          <w:lang w:eastAsia="en-US"/>
        </w:rPr>
        <w:t xml:space="preserve">národné centrum hlásenia uvedené v </w:t>
      </w:r>
      <w:hyperlink r:id="rId11" w:history="1">
        <w:r w:rsidR="00494396" w:rsidRPr="00494396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="00494396">
        <w:rPr>
          <w:sz w:val="22"/>
          <w:szCs w:val="22"/>
        </w:rPr>
        <w:t>.</w:t>
      </w:r>
    </w:p>
    <w:p w14:paraId="5F41BC64" w14:textId="77777777" w:rsidR="001164E5" w:rsidRPr="00E0326C" w:rsidRDefault="001164E5" w:rsidP="00270586">
      <w:pPr>
        <w:suppressLineNumbers/>
        <w:autoSpaceDE w:val="0"/>
        <w:autoSpaceDN w:val="0"/>
        <w:adjustRightInd w:val="0"/>
        <w:rPr>
          <w:b/>
          <w:sz w:val="22"/>
          <w:szCs w:val="22"/>
        </w:rPr>
      </w:pPr>
    </w:p>
    <w:p w14:paraId="77E53F9C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4.9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Predávkovanie</w:t>
      </w:r>
    </w:p>
    <w:p w14:paraId="30C64A78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4223AEBE" w14:textId="77777777" w:rsidR="001E3EB5" w:rsidRPr="00E0326C" w:rsidRDefault="00FF1C88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Ž</w:t>
      </w:r>
      <w:r w:rsidR="001E3EB5" w:rsidRPr="00E0326C">
        <w:rPr>
          <w:sz w:val="22"/>
          <w:szCs w:val="22"/>
        </w:rPr>
        <w:t xml:space="preserve">iadne prípady predávkovania </w:t>
      </w:r>
      <w:proofErr w:type="spellStart"/>
      <w:r w:rsidR="00151C0F" w:rsidRPr="00E0326C">
        <w:rPr>
          <w:sz w:val="22"/>
          <w:szCs w:val="22"/>
        </w:rPr>
        <w:t>inozín</w:t>
      </w:r>
      <w:proofErr w:type="spellEnd"/>
      <w:r w:rsidR="00151C0F" w:rsidRPr="00E0326C">
        <w:rPr>
          <w:sz w:val="22"/>
          <w:szCs w:val="22"/>
        </w:rPr>
        <w:t xml:space="preserve"> </w:t>
      </w:r>
      <w:proofErr w:type="spellStart"/>
      <w:r w:rsidR="0097397D" w:rsidRPr="00E0326C">
        <w:rPr>
          <w:sz w:val="22"/>
          <w:szCs w:val="22"/>
        </w:rPr>
        <w:t>acedoben</w:t>
      </w:r>
      <w:proofErr w:type="spellEnd"/>
      <w:r w:rsidR="0097397D" w:rsidRPr="00E0326C">
        <w:rPr>
          <w:sz w:val="22"/>
          <w:szCs w:val="22"/>
        </w:rPr>
        <w:t xml:space="preserve"> </w:t>
      </w:r>
      <w:proofErr w:type="spellStart"/>
      <w:r w:rsidR="00151C0F" w:rsidRPr="00E0326C">
        <w:rPr>
          <w:sz w:val="22"/>
          <w:szCs w:val="22"/>
        </w:rPr>
        <w:t>dimepranol</w:t>
      </w:r>
      <w:r w:rsidR="0097397D" w:rsidRPr="00E0326C">
        <w:rPr>
          <w:sz w:val="22"/>
          <w:szCs w:val="22"/>
        </w:rPr>
        <w:t>om</w:t>
      </w:r>
      <w:proofErr w:type="spellEnd"/>
      <w:r w:rsidR="00151C0F" w:rsidRPr="00E0326C">
        <w:rPr>
          <w:sz w:val="22"/>
          <w:szCs w:val="22"/>
        </w:rPr>
        <w:t xml:space="preserve"> </w:t>
      </w:r>
      <w:r w:rsidR="001E3EB5" w:rsidRPr="00E0326C">
        <w:rPr>
          <w:sz w:val="22"/>
          <w:szCs w:val="22"/>
        </w:rPr>
        <w:t>neboli hlásené</w:t>
      </w:r>
      <w:r w:rsidR="00CF7ABA" w:rsidRPr="00E0326C">
        <w:rPr>
          <w:sz w:val="22"/>
          <w:szCs w:val="22"/>
        </w:rPr>
        <w:t>.</w:t>
      </w:r>
      <w:r w:rsidR="001E3EB5" w:rsidRPr="00E0326C">
        <w:rPr>
          <w:sz w:val="22"/>
          <w:szCs w:val="22"/>
        </w:rPr>
        <w:t xml:space="preserve"> </w:t>
      </w:r>
      <w:r w:rsidR="001164E5" w:rsidRPr="00E0326C">
        <w:rPr>
          <w:sz w:val="22"/>
          <w:szCs w:val="22"/>
        </w:rPr>
        <w:t>Vzhľadom na výsledky toxikologických štúdií u zvierat sú z</w:t>
      </w:r>
      <w:r w:rsidR="001E3EB5" w:rsidRPr="00E0326C">
        <w:rPr>
          <w:sz w:val="22"/>
          <w:szCs w:val="22"/>
        </w:rPr>
        <w:t xml:space="preserve">ávažné nežiaduce </w:t>
      </w:r>
      <w:r w:rsidR="001164E5" w:rsidRPr="00E0326C">
        <w:rPr>
          <w:sz w:val="22"/>
          <w:szCs w:val="22"/>
        </w:rPr>
        <w:t xml:space="preserve">reakcie, </w:t>
      </w:r>
      <w:r w:rsidR="001E3EB5" w:rsidRPr="00E0326C">
        <w:rPr>
          <w:sz w:val="22"/>
          <w:szCs w:val="22"/>
        </w:rPr>
        <w:t>okrem zvýšenia hladín kyseliny močovej v</w:t>
      </w:r>
      <w:r w:rsidR="001164E5" w:rsidRPr="00E0326C">
        <w:rPr>
          <w:sz w:val="22"/>
          <w:szCs w:val="22"/>
        </w:rPr>
        <w:t> </w:t>
      </w:r>
      <w:r w:rsidR="001E3EB5" w:rsidRPr="00E0326C">
        <w:rPr>
          <w:sz w:val="22"/>
          <w:szCs w:val="22"/>
        </w:rPr>
        <w:t>organizme</w:t>
      </w:r>
      <w:r w:rsidR="001164E5" w:rsidRPr="00E0326C">
        <w:rPr>
          <w:sz w:val="22"/>
          <w:szCs w:val="22"/>
        </w:rPr>
        <w:t>,</w:t>
      </w:r>
      <w:r w:rsidR="001E3EB5" w:rsidRPr="00E0326C">
        <w:rPr>
          <w:sz w:val="22"/>
          <w:szCs w:val="22"/>
        </w:rPr>
        <w:t xml:space="preserve"> nepravdepodobné. Liečba sa obmedzuje na symptomatické a podporné opatrenia.</w:t>
      </w:r>
    </w:p>
    <w:p w14:paraId="07441B29" w14:textId="77777777" w:rsidR="009A4352" w:rsidRPr="00E0326C" w:rsidRDefault="009A4352" w:rsidP="00636424">
      <w:pPr>
        <w:ind w:right="-1"/>
        <w:rPr>
          <w:sz w:val="22"/>
          <w:szCs w:val="22"/>
        </w:rPr>
      </w:pPr>
    </w:p>
    <w:p w14:paraId="31358AB6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6E173152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5.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Farmakologické vlastnosti</w:t>
      </w:r>
    </w:p>
    <w:p w14:paraId="0ACC0264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4F846382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5.1 </w:t>
      </w:r>
      <w:r w:rsidR="00DA78D6" w:rsidRPr="00E0326C">
        <w:rPr>
          <w:b/>
          <w:sz w:val="22"/>
          <w:szCs w:val="22"/>
        </w:rPr>
        <w:tab/>
      </w:r>
      <w:proofErr w:type="spellStart"/>
      <w:r w:rsidRPr="00E0326C">
        <w:rPr>
          <w:b/>
          <w:sz w:val="22"/>
          <w:szCs w:val="22"/>
        </w:rPr>
        <w:t>Farmakodynamické</w:t>
      </w:r>
      <w:proofErr w:type="spellEnd"/>
      <w:r w:rsidRPr="00E0326C">
        <w:rPr>
          <w:b/>
          <w:sz w:val="22"/>
          <w:szCs w:val="22"/>
        </w:rPr>
        <w:t xml:space="preserve"> vlastnosti</w:t>
      </w:r>
    </w:p>
    <w:p w14:paraId="24EA6060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4E7FF6CD" w14:textId="77777777" w:rsidR="001E3EB5" w:rsidRPr="00E0326C" w:rsidRDefault="001E3EB5" w:rsidP="00636424">
      <w:pPr>
        <w:ind w:right="-1"/>
        <w:rPr>
          <w:sz w:val="22"/>
          <w:szCs w:val="22"/>
        </w:rPr>
      </w:pPr>
      <w:proofErr w:type="spellStart"/>
      <w:r w:rsidRPr="00E0326C">
        <w:rPr>
          <w:sz w:val="22"/>
          <w:szCs w:val="22"/>
        </w:rPr>
        <w:t>Farmakoterapeutická</w:t>
      </w:r>
      <w:proofErr w:type="spellEnd"/>
      <w:r w:rsidRPr="00E0326C">
        <w:rPr>
          <w:sz w:val="22"/>
          <w:szCs w:val="22"/>
        </w:rPr>
        <w:t xml:space="preserve"> skupina: </w:t>
      </w:r>
      <w:proofErr w:type="spellStart"/>
      <w:r w:rsidR="001164E5" w:rsidRPr="00E0326C">
        <w:rPr>
          <w:sz w:val="22"/>
          <w:szCs w:val="22"/>
        </w:rPr>
        <w:t>antivirotiká</w:t>
      </w:r>
      <w:proofErr w:type="spellEnd"/>
      <w:r w:rsidR="001164E5" w:rsidRPr="00E0326C">
        <w:rPr>
          <w:sz w:val="22"/>
          <w:szCs w:val="22"/>
        </w:rPr>
        <w:t xml:space="preserve"> na systémové použitie, iné </w:t>
      </w:r>
      <w:proofErr w:type="spellStart"/>
      <w:r w:rsidR="001164E5" w:rsidRPr="00E0326C">
        <w:rPr>
          <w:sz w:val="22"/>
          <w:szCs w:val="22"/>
        </w:rPr>
        <w:t>antivirotiká</w:t>
      </w:r>
      <w:proofErr w:type="spellEnd"/>
    </w:p>
    <w:p w14:paraId="1E2BEB98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ATC kód: </w:t>
      </w:r>
      <w:r w:rsidRPr="00E0326C">
        <w:rPr>
          <w:bCs/>
          <w:sz w:val="22"/>
          <w:szCs w:val="22"/>
        </w:rPr>
        <w:t>J05AX05</w:t>
      </w:r>
    </w:p>
    <w:p w14:paraId="15F9E6E2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F1B3C93" w14:textId="77777777" w:rsidR="00CF7ABA" w:rsidRPr="00E0326C" w:rsidRDefault="009C4CC4" w:rsidP="00636424">
      <w:pPr>
        <w:ind w:right="-1"/>
        <w:rPr>
          <w:sz w:val="22"/>
          <w:szCs w:val="22"/>
        </w:rPr>
      </w:pPr>
      <w:proofErr w:type="spellStart"/>
      <w:r w:rsidRPr="00E0326C">
        <w:rPr>
          <w:sz w:val="22"/>
          <w:szCs w:val="22"/>
        </w:rPr>
        <w:t>Inozín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="00252E0C">
        <w:rPr>
          <w:sz w:val="22"/>
          <w:szCs w:val="22"/>
        </w:rPr>
        <w:t>acedoben</w:t>
      </w:r>
      <w:proofErr w:type="spellEnd"/>
      <w:r w:rsidR="00252E0C">
        <w:rPr>
          <w:sz w:val="22"/>
          <w:szCs w:val="22"/>
        </w:rPr>
        <w:t xml:space="preserve"> </w:t>
      </w:r>
      <w:proofErr w:type="spellStart"/>
      <w:r w:rsidR="00252E0C">
        <w:rPr>
          <w:sz w:val="22"/>
          <w:szCs w:val="22"/>
        </w:rPr>
        <w:t>dimepranol</w:t>
      </w:r>
      <w:proofErr w:type="spellEnd"/>
      <w:r w:rsidRPr="00E0326C">
        <w:rPr>
          <w:sz w:val="22"/>
          <w:szCs w:val="22"/>
        </w:rPr>
        <w:t xml:space="preserve"> </w:t>
      </w:r>
      <w:r w:rsidR="001E3EB5" w:rsidRPr="00E0326C">
        <w:rPr>
          <w:sz w:val="22"/>
          <w:szCs w:val="22"/>
        </w:rPr>
        <w:t xml:space="preserve">je syntetický </w:t>
      </w:r>
      <w:proofErr w:type="spellStart"/>
      <w:r w:rsidR="001E3EB5" w:rsidRPr="00E0326C">
        <w:rPr>
          <w:sz w:val="22"/>
          <w:szCs w:val="22"/>
        </w:rPr>
        <w:t>purínový</w:t>
      </w:r>
      <w:proofErr w:type="spellEnd"/>
      <w:r w:rsidR="001E3EB5" w:rsidRPr="00E0326C">
        <w:rPr>
          <w:sz w:val="22"/>
          <w:szCs w:val="22"/>
        </w:rPr>
        <w:t xml:space="preserve"> derivát s </w:t>
      </w:r>
      <w:proofErr w:type="spellStart"/>
      <w:r w:rsidR="001E3EB5" w:rsidRPr="00E0326C">
        <w:rPr>
          <w:sz w:val="22"/>
          <w:szCs w:val="22"/>
        </w:rPr>
        <w:t>imunomodulačnými</w:t>
      </w:r>
      <w:proofErr w:type="spellEnd"/>
      <w:r w:rsidR="001E3EB5" w:rsidRPr="00E0326C">
        <w:rPr>
          <w:sz w:val="22"/>
          <w:szCs w:val="22"/>
        </w:rPr>
        <w:t xml:space="preserve"> a protivírusovými </w:t>
      </w:r>
      <w:r w:rsidR="006F3E73" w:rsidRPr="00E0326C">
        <w:rPr>
          <w:sz w:val="22"/>
          <w:szCs w:val="22"/>
        </w:rPr>
        <w:t>účinkami</w:t>
      </w:r>
      <w:r w:rsidR="001E3EB5" w:rsidRPr="00E0326C">
        <w:rPr>
          <w:sz w:val="22"/>
          <w:szCs w:val="22"/>
        </w:rPr>
        <w:t xml:space="preserve">, ktoré sú dokumentované </w:t>
      </w:r>
      <w:r w:rsidR="001E3EB5" w:rsidRPr="00E0326C">
        <w:rPr>
          <w:i/>
          <w:sz w:val="22"/>
          <w:szCs w:val="22"/>
        </w:rPr>
        <w:t xml:space="preserve">in </w:t>
      </w:r>
      <w:proofErr w:type="spellStart"/>
      <w:r w:rsidR="001E3EB5" w:rsidRPr="00E0326C">
        <w:rPr>
          <w:i/>
          <w:sz w:val="22"/>
          <w:szCs w:val="22"/>
        </w:rPr>
        <w:t>vivo</w:t>
      </w:r>
      <w:proofErr w:type="spellEnd"/>
      <w:r w:rsidR="001E3EB5" w:rsidRPr="00E0326C">
        <w:rPr>
          <w:sz w:val="22"/>
          <w:szCs w:val="22"/>
        </w:rPr>
        <w:t xml:space="preserve"> zreteľným zvýšením oslabenej imunitnej odpovede hostiteľa.</w:t>
      </w:r>
    </w:p>
    <w:p w14:paraId="42EFB063" w14:textId="77777777" w:rsidR="003064CA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V klinických štúdiách </w:t>
      </w:r>
      <w:proofErr w:type="spellStart"/>
      <w:r w:rsidR="00CF7ABA" w:rsidRPr="00E0326C">
        <w:rPr>
          <w:sz w:val="22"/>
          <w:szCs w:val="22"/>
        </w:rPr>
        <w:t>inozín</w:t>
      </w:r>
      <w:proofErr w:type="spellEnd"/>
      <w:r w:rsidR="00CF7ABA" w:rsidRPr="00E0326C">
        <w:rPr>
          <w:sz w:val="22"/>
          <w:szCs w:val="22"/>
        </w:rPr>
        <w:t xml:space="preserve"> </w:t>
      </w:r>
      <w:proofErr w:type="spellStart"/>
      <w:r w:rsidR="0097397D" w:rsidRPr="00E0326C">
        <w:rPr>
          <w:sz w:val="22"/>
          <w:szCs w:val="22"/>
        </w:rPr>
        <w:t>acedoben</w:t>
      </w:r>
      <w:proofErr w:type="spellEnd"/>
      <w:r w:rsidR="0097397D" w:rsidRPr="00E0326C">
        <w:rPr>
          <w:sz w:val="22"/>
          <w:szCs w:val="22"/>
        </w:rPr>
        <w:t xml:space="preserve"> </w:t>
      </w:r>
      <w:proofErr w:type="spellStart"/>
      <w:r w:rsidR="00CF7ABA" w:rsidRPr="00E0326C">
        <w:rPr>
          <w:sz w:val="22"/>
          <w:szCs w:val="22"/>
        </w:rPr>
        <w:t>dimepranol</w:t>
      </w:r>
      <w:proofErr w:type="spellEnd"/>
      <w:r w:rsidR="00CF7ABA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 xml:space="preserve">normalizoval nedostatočnú alebo porušenú bunkami sprostredkovanú imunitu vyvolaním odpovede Th1 typu, ktorá iniciuje </w:t>
      </w:r>
      <w:proofErr w:type="spellStart"/>
      <w:r w:rsidRPr="00E0326C">
        <w:rPr>
          <w:sz w:val="22"/>
          <w:szCs w:val="22"/>
        </w:rPr>
        <w:t>maturáciu</w:t>
      </w:r>
      <w:proofErr w:type="spellEnd"/>
      <w:r w:rsidRPr="00E0326C">
        <w:rPr>
          <w:sz w:val="22"/>
          <w:szCs w:val="22"/>
        </w:rPr>
        <w:t xml:space="preserve"> a diferenciáciu T-</w:t>
      </w:r>
      <w:proofErr w:type="spellStart"/>
      <w:r w:rsidRPr="00E0326C">
        <w:rPr>
          <w:sz w:val="22"/>
          <w:szCs w:val="22"/>
        </w:rPr>
        <w:t>lymfocytov</w:t>
      </w:r>
      <w:proofErr w:type="spellEnd"/>
      <w:r w:rsidRPr="00E0326C">
        <w:rPr>
          <w:sz w:val="22"/>
          <w:szCs w:val="22"/>
        </w:rPr>
        <w:t xml:space="preserve"> a </w:t>
      </w:r>
      <w:proofErr w:type="spellStart"/>
      <w:r w:rsidRPr="00E0326C">
        <w:rPr>
          <w:sz w:val="22"/>
          <w:szCs w:val="22"/>
        </w:rPr>
        <w:t>potenciáciu</w:t>
      </w:r>
      <w:proofErr w:type="spellEnd"/>
      <w:r w:rsidRPr="00E0326C">
        <w:rPr>
          <w:sz w:val="22"/>
          <w:szCs w:val="22"/>
        </w:rPr>
        <w:t xml:space="preserve"> indukovaných </w:t>
      </w:r>
      <w:proofErr w:type="spellStart"/>
      <w:r w:rsidRPr="00E0326C">
        <w:rPr>
          <w:sz w:val="22"/>
          <w:szCs w:val="22"/>
        </w:rPr>
        <w:t>lymfoproliferatívnych</w:t>
      </w:r>
      <w:proofErr w:type="spellEnd"/>
      <w:r w:rsidRPr="00E0326C">
        <w:rPr>
          <w:sz w:val="22"/>
          <w:szCs w:val="22"/>
        </w:rPr>
        <w:t xml:space="preserve"> reakcií v bunkách aktivovaných </w:t>
      </w:r>
      <w:proofErr w:type="spellStart"/>
      <w:r w:rsidRPr="00E0326C">
        <w:rPr>
          <w:sz w:val="22"/>
          <w:szCs w:val="22"/>
        </w:rPr>
        <w:t>mitogénom</w:t>
      </w:r>
      <w:proofErr w:type="spellEnd"/>
      <w:r w:rsidRPr="00E0326C">
        <w:rPr>
          <w:sz w:val="22"/>
          <w:szCs w:val="22"/>
        </w:rPr>
        <w:t xml:space="preserve"> alebo antigénom. Ukázalo sa, že liek moduluje aj </w:t>
      </w:r>
      <w:proofErr w:type="spellStart"/>
      <w:r w:rsidRPr="00E0326C">
        <w:rPr>
          <w:sz w:val="22"/>
          <w:szCs w:val="22"/>
        </w:rPr>
        <w:t>cytotoxicitu</w:t>
      </w:r>
      <w:proofErr w:type="spellEnd"/>
      <w:r w:rsidRPr="00E0326C">
        <w:rPr>
          <w:sz w:val="22"/>
          <w:szCs w:val="22"/>
        </w:rPr>
        <w:t xml:space="preserve"> T-</w:t>
      </w:r>
      <w:proofErr w:type="spellStart"/>
      <w:r w:rsidRPr="00E0326C">
        <w:rPr>
          <w:sz w:val="22"/>
          <w:szCs w:val="22"/>
        </w:rPr>
        <w:t>lymfocytov</w:t>
      </w:r>
      <w:proofErr w:type="spellEnd"/>
      <w:r w:rsidRPr="00E0326C">
        <w:rPr>
          <w:sz w:val="22"/>
          <w:szCs w:val="22"/>
        </w:rPr>
        <w:t xml:space="preserve"> a</w:t>
      </w:r>
      <w:r w:rsidR="0097397D" w:rsidRPr="00E0326C">
        <w:rPr>
          <w:sz w:val="22"/>
          <w:szCs w:val="22"/>
        </w:rPr>
        <w:t> NK buniek</w:t>
      </w:r>
      <w:r w:rsidR="00AE7490">
        <w:rPr>
          <w:sz w:val="22"/>
          <w:szCs w:val="22"/>
        </w:rPr>
        <w:t xml:space="preserve">, funkcie T8 </w:t>
      </w:r>
      <w:proofErr w:type="spellStart"/>
      <w:r w:rsidRPr="00E0326C">
        <w:rPr>
          <w:sz w:val="22"/>
          <w:szCs w:val="22"/>
        </w:rPr>
        <w:t>supresorových</w:t>
      </w:r>
      <w:proofErr w:type="spellEnd"/>
      <w:r w:rsidRPr="00E0326C">
        <w:rPr>
          <w:sz w:val="22"/>
          <w:szCs w:val="22"/>
        </w:rPr>
        <w:t xml:space="preserve"> a</w:t>
      </w:r>
      <w:r w:rsidR="00AE7490">
        <w:rPr>
          <w:sz w:val="22"/>
          <w:szCs w:val="22"/>
        </w:rPr>
        <w:t> T4</w:t>
      </w:r>
      <w:r w:rsidRPr="00E0326C">
        <w:rPr>
          <w:sz w:val="22"/>
          <w:szCs w:val="22"/>
        </w:rPr>
        <w:t xml:space="preserve"> pomocných </w:t>
      </w:r>
      <w:proofErr w:type="spellStart"/>
      <w:r w:rsidRPr="00E0326C">
        <w:rPr>
          <w:sz w:val="22"/>
          <w:szCs w:val="22"/>
        </w:rPr>
        <w:t>lymfocytov</w:t>
      </w:r>
      <w:proofErr w:type="spellEnd"/>
      <w:r w:rsidRPr="00E0326C">
        <w:rPr>
          <w:sz w:val="22"/>
          <w:szCs w:val="22"/>
        </w:rPr>
        <w:t xml:space="preserve"> a zvyšuje aj počet povrchových receptorov pre </w:t>
      </w:r>
      <w:proofErr w:type="spellStart"/>
      <w:r w:rsidRPr="00E0326C">
        <w:rPr>
          <w:sz w:val="22"/>
          <w:szCs w:val="22"/>
        </w:rPr>
        <w:t>IgG</w:t>
      </w:r>
      <w:proofErr w:type="spellEnd"/>
      <w:r w:rsidRPr="00E0326C">
        <w:rPr>
          <w:sz w:val="22"/>
          <w:szCs w:val="22"/>
        </w:rPr>
        <w:t xml:space="preserve"> a komplement. </w:t>
      </w:r>
      <w:proofErr w:type="spellStart"/>
      <w:r w:rsidR="00CF7ABA" w:rsidRPr="00E0326C">
        <w:rPr>
          <w:sz w:val="22"/>
          <w:szCs w:val="22"/>
        </w:rPr>
        <w:t>Inozín</w:t>
      </w:r>
      <w:proofErr w:type="spellEnd"/>
      <w:r w:rsidR="00CF7ABA" w:rsidRPr="00E0326C">
        <w:rPr>
          <w:sz w:val="22"/>
          <w:szCs w:val="22"/>
        </w:rPr>
        <w:t xml:space="preserve"> </w:t>
      </w:r>
      <w:proofErr w:type="spellStart"/>
      <w:r w:rsidR="0097397D" w:rsidRPr="00E0326C">
        <w:rPr>
          <w:sz w:val="22"/>
          <w:szCs w:val="22"/>
        </w:rPr>
        <w:t>acedoben</w:t>
      </w:r>
      <w:proofErr w:type="spellEnd"/>
      <w:r w:rsidR="0097397D" w:rsidRPr="00E0326C">
        <w:rPr>
          <w:sz w:val="22"/>
          <w:szCs w:val="22"/>
        </w:rPr>
        <w:t xml:space="preserve"> </w:t>
      </w:r>
      <w:proofErr w:type="spellStart"/>
      <w:r w:rsidR="00CF7ABA" w:rsidRPr="00E0326C">
        <w:rPr>
          <w:sz w:val="22"/>
          <w:szCs w:val="22"/>
        </w:rPr>
        <w:t>dimepranol</w:t>
      </w:r>
      <w:proofErr w:type="spellEnd"/>
      <w:r w:rsidR="00CF7ABA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 xml:space="preserve">zvyšuje produkciu </w:t>
      </w:r>
      <w:proofErr w:type="spellStart"/>
      <w:r w:rsidRPr="00E0326C">
        <w:rPr>
          <w:sz w:val="22"/>
          <w:szCs w:val="22"/>
        </w:rPr>
        <w:t>cytokínu</w:t>
      </w:r>
      <w:proofErr w:type="spellEnd"/>
      <w:r w:rsidRPr="00E0326C">
        <w:rPr>
          <w:sz w:val="22"/>
          <w:szCs w:val="22"/>
        </w:rPr>
        <w:t xml:space="preserve"> IL-1, zvyšuje produkciu IL-</w:t>
      </w:r>
      <w:smartTag w:uri="urn:schemas-microsoft-com:office:smarttags" w:element="metricconverter">
        <w:smartTagPr>
          <w:attr w:name="ProductID" w:val="2 a"/>
        </w:smartTagPr>
        <w:r w:rsidRPr="00E0326C">
          <w:rPr>
            <w:sz w:val="22"/>
            <w:szCs w:val="22"/>
          </w:rPr>
          <w:t>2 a</w:t>
        </w:r>
      </w:smartTag>
      <w:r w:rsidRPr="00E0326C">
        <w:rPr>
          <w:sz w:val="22"/>
          <w:szCs w:val="22"/>
        </w:rPr>
        <w:t xml:space="preserve"> zvyšuje </w:t>
      </w:r>
      <w:proofErr w:type="spellStart"/>
      <w:r w:rsidRPr="00E0326C">
        <w:rPr>
          <w:sz w:val="22"/>
          <w:szCs w:val="22"/>
        </w:rPr>
        <w:t>expresiu</w:t>
      </w:r>
      <w:proofErr w:type="spellEnd"/>
      <w:r w:rsidRPr="00E0326C">
        <w:rPr>
          <w:sz w:val="22"/>
          <w:szCs w:val="22"/>
        </w:rPr>
        <w:t xml:space="preserve"> IL-2 receptora </w:t>
      </w:r>
      <w:r w:rsidRPr="00E0326C">
        <w:rPr>
          <w:i/>
          <w:sz w:val="22"/>
          <w:szCs w:val="22"/>
        </w:rPr>
        <w:t>in vitro</w:t>
      </w:r>
      <w:r w:rsidR="003064CA" w:rsidRPr="00E0326C">
        <w:rPr>
          <w:sz w:val="22"/>
          <w:szCs w:val="22"/>
        </w:rPr>
        <w:t>.</w:t>
      </w:r>
    </w:p>
    <w:p w14:paraId="004EAFC5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65B9B7F6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Signifikantne zvyšuje sekréciu endogénneho IFN-</w:t>
      </w:r>
      <w:r w:rsidRPr="00E0326C">
        <w:rPr>
          <w:sz w:val="22"/>
          <w:szCs w:val="22"/>
        </w:rPr>
        <w:sym w:font="Symbol" w:char="F067"/>
      </w:r>
      <w:r w:rsidRPr="00E0326C">
        <w:rPr>
          <w:sz w:val="22"/>
          <w:szCs w:val="22"/>
        </w:rPr>
        <w:t xml:space="preserve"> a znižuje produkciu IL-</w:t>
      </w:r>
      <w:smartTag w:uri="urn:schemas-microsoft-com:office:smarttags" w:element="metricconverter">
        <w:smartTagPr>
          <w:attr w:name="ProductID" w:val="4 in"/>
        </w:smartTagPr>
        <w:r w:rsidRPr="00E0326C">
          <w:rPr>
            <w:sz w:val="22"/>
            <w:szCs w:val="22"/>
          </w:rPr>
          <w:t xml:space="preserve">4 </w:t>
        </w:r>
        <w:r w:rsidRPr="00E0326C">
          <w:rPr>
            <w:i/>
            <w:sz w:val="22"/>
            <w:szCs w:val="22"/>
          </w:rPr>
          <w:t>in</w:t>
        </w:r>
      </w:smartTag>
      <w:r w:rsidRPr="00E0326C">
        <w:rPr>
          <w:i/>
          <w:sz w:val="22"/>
          <w:szCs w:val="22"/>
        </w:rPr>
        <w:t xml:space="preserve"> </w:t>
      </w:r>
      <w:proofErr w:type="spellStart"/>
      <w:r w:rsidRPr="00E0326C">
        <w:rPr>
          <w:i/>
          <w:sz w:val="22"/>
          <w:szCs w:val="22"/>
        </w:rPr>
        <w:t>vivo</w:t>
      </w:r>
      <w:proofErr w:type="spellEnd"/>
      <w:r w:rsidRPr="00E0326C">
        <w:rPr>
          <w:sz w:val="22"/>
          <w:szCs w:val="22"/>
        </w:rPr>
        <w:t xml:space="preserve">. Ďalej sa ukázalo, že </w:t>
      </w:r>
      <w:proofErr w:type="spellStart"/>
      <w:r w:rsidRPr="00E0326C">
        <w:rPr>
          <w:sz w:val="22"/>
          <w:szCs w:val="22"/>
        </w:rPr>
        <w:t>potencuje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chemotaxiu</w:t>
      </w:r>
      <w:proofErr w:type="spellEnd"/>
      <w:r w:rsidRPr="00E0326C">
        <w:rPr>
          <w:sz w:val="22"/>
          <w:szCs w:val="22"/>
        </w:rPr>
        <w:t xml:space="preserve"> a fagocytózu </w:t>
      </w:r>
      <w:proofErr w:type="spellStart"/>
      <w:r w:rsidRPr="00E0326C">
        <w:rPr>
          <w:sz w:val="22"/>
          <w:szCs w:val="22"/>
        </w:rPr>
        <w:t>neutrofilov</w:t>
      </w:r>
      <w:proofErr w:type="spellEnd"/>
      <w:r w:rsidRPr="00E0326C">
        <w:rPr>
          <w:sz w:val="22"/>
          <w:szCs w:val="22"/>
        </w:rPr>
        <w:t xml:space="preserve">, </w:t>
      </w:r>
      <w:proofErr w:type="spellStart"/>
      <w:r w:rsidRPr="00E0326C">
        <w:rPr>
          <w:sz w:val="22"/>
          <w:szCs w:val="22"/>
        </w:rPr>
        <w:t>monocytov</w:t>
      </w:r>
      <w:proofErr w:type="spellEnd"/>
      <w:r w:rsidRPr="00E0326C">
        <w:rPr>
          <w:sz w:val="22"/>
          <w:szCs w:val="22"/>
        </w:rPr>
        <w:t xml:space="preserve"> a </w:t>
      </w:r>
      <w:proofErr w:type="spellStart"/>
      <w:r w:rsidRPr="00E0326C">
        <w:rPr>
          <w:sz w:val="22"/>
          <w:szCs w:val="22"/>
        </w:rPr>
        <w:t>makrofágov</w:t>
      </w:r>
      <w:proofErr w:type="spellEnd"/>
      <w:r w:rsidRPr="00E0326C">
        <w:rPr>
          <w:sz w:val="22"/>
          <w:szCs w:val="22"/>
        </w:rPr>
        <w:t>.</w:t>
      </w:r>
    </w:p>
    <w:p w14:paraId="20D33655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61D81433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i/>
          <w:sz w:val="22"/>
          <w:szCs w:val="22"/>
        </w:rPr>
        <w:t xml:space="preserve">In </w:t>
      </w:r>
      <w:proofErr w:type="spellStart"/>
      <w:r w:rsidRPr="00E0326C">
        <w:rPr>
          <w:i/>
          <w:sz w:val="22"/>
          <w:szCs w:val="22"/>
        </w:rPr>
        <w:t>vivo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="00CF7ABA" w:rsidRPr="00E0326C">
        <w:rPr>
          <w:sz w:val="22"/>
          <w:szCs w:val="22"/>
        </w:rPr>
        <w:t>inozín</w:t>
      </w:r>
      <w:proofErr w:type="spellEnd"/>
      <w:r w:rsidR="00CF7ABA" w:rsidRPr="00E0326C">
        <w:rPr>
          <w:sz w:val="22"/>
          <w:szCs w:val="22"/>
        </w:rPr>
        <w:t xml:space="preserve"> </w:t>
      </w:r>
      <w:proofErr w:type="spellStart"/>
      <w:r w:rsidR="0097397D" w:rsidRPr="00E0326C">
        <w:rPr>
          <w:sz w:val="22"/>
          <w:szCs w:val="22"/>
        </w:rPr>
        <w:t>acedoben</w:t>
      </w:r>
      <w:proofErr w:type="spellEnd"/>
      <w:r w:rsidR="0097397D" w:rsidRPr="00E0326C">
        <w:rPr>
          <w:sz w:val="22"/>
          <w:szCs w:val="22"/>
        </w:rPr>
        <w:t xml:space="preserve"> </w:t>
      </w:r>
      <w:proofErr w:type="spellStart"/>
      <w:r w:rsidR="00CF7ABA" w:rsidRPr="00E0326C">
        <w:rPr>
          <w:sz w:val="22"/>
          <w:szCs w:val="22"/>
        </w:rPr>
        <w:t>dimepranol</w:t>
      </w:r>
      <w:proofErr w:type="spellEnd"/>
      <w:r w:rsidR="00CF7ABA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 xml:space="preserve">zvyšuje zníženú </w:t>
      </w:r>
      <w:proofErr w:type="spellStart"/>
      <w:r w:rsidRPr="00E0326C">
        <w:rPr>
          <w:sz w:val="22"/>
          <w:szCs w:val="22"/>
        </w:rPr>
        <w:t>translačnú</w:t>
      </w:r>
      <w:proofErr w:type="spellEnd"/>
      <w:r w:rsidRPr="00E0326C">
        <w:rPr>
          <w:sz w:val="22"/>
          <w:szCs w:val="22"/>
        </w:rPr>
        <w:t xml:space="preserve"> schopnosť </w:t>
      </w:r>
      <w:proofErr w:type="spellStart"/>
      <w:r w:rsidRPr="00E0326C">
        <w:rPr>
          <w:sz w:val="22"/>
          <w:szCs w:val="22"/>
        </w:rPr>
        <w:t>lymfocytárnej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mRNA</w:t>
      </w:r>
      <w:proofErr w:type="spellEnd"/>
      <w:r w:rsidRPr="00E0326C">
        <w:rPr>
          <w:sz w:val="22"/>
          <w:szCs w:val="22"/>
        </w:rPr>
        <w:t xml:space="preserve"> a syntézu proteínov, pričom </w:t>
      </w:r>
      <w:proofErr w:type="spellStart"/>
      <w:r w:rsidRPr="00E0326C">
        <w:rPr>
          <w:sz w:val="22"/>
          <w:szCs w:val="22"/>
        </w:rPr>
        <w:t>inhibuje</w:t>
      </w:r>
      <w:proofErr w:type="spellEnd"/>
      <w:r w:rsidRPr="00E0326C">
        <w:rPr>
          <w:sz w:val="22"/>
          <w:szCs w:val="22"/>
        </w:rPr>
        <w:t xml:space="preserve"> syntézu vírusovej RNA zatiaľ neobjasneným </w:t>
      </w:r>
      <w:r w:rsidR="0097397D" w:rsidRPr="00E0326C">
        <w:rPr>
          <w:sz w:val="22"/>
          <w:szCs w:val="22"/>
        </w:rPr>
        <w:t>spôsobom</w:t>
      </w:r>
      <w:r w:rsidR="0095041A" w:rsidRPr="00E0326C">
        <w:rPr>
          <w:sz w:val="22"/>
          <w:szCs w:val="22"/>
        </w:rPr>
        <w:t xml:space="preserve"> pomocou</w:t>
      </w:r>
      <w:r w:rsidR="000A0429" w:rsidRPr="00E0326C">
        <w:rPr>
          <w:sz w:val="22"/>
          <w:szCs w:val="22"/>
        </w:rPr>
        <w:t xml:space="preserve"> </w:t>
      </w:r>
    </w:p>
    <w:p w14:paraId="398BC0A5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1) inkorporácie kyseliny </w:t>
      </w:r>
      <w:proofErr w:type="spellStart"/>
      <w:r w:rsidRPr="00E0326C">
        <w:rPr>
          <w:sz w:val="22"/>
          <w:szCs w:val="22"/>
        </w:rPr>
        <w:t>orotovej</w:t>
      </w:r>
      <w:proofErr w:type="spellEnd"/>
      <w:r w:rsidRPr="00E0326C">
        <w:rPr>
          <w:sz w:val="22"/>
          <w:szCs w:val="22"/>
        </w:rPr>
        <w:t xml:space="preserve"> do </w:t>
      </w:r>
      <w:proofErr w:type="spellStart"/>
      <w:r w:rsidRPr="00E0326C">
        <w:rPr>
          <w:sz w:val="22"/>
          <w:szCs w:val="22"/>
        </w:rPr>
        <w:t>polyribozómov</w:t>
      </w:r>
      <w:proofErr w:type="spellEnd"/>
      <w:r w:rsidR="009C4CC4" w:rsidRPr="00E0326C">
        <w:rPr>
          <w:sz w:val="22"/>
          <w:szCs w:val="22"/>
        </w:rPr>
        <w:t xml:space="preserve"> sprostredkovanej </w:t>
      </w:r>
      <w:proofErr w:type="spellStart"/>
      <w:r w:rsidR="009C4CC4" w:rsidRPr="00E0326C">
        <w:rPr>
          <w:sz w:val="22"/>
          <w:szCs w:val="22"/>
        </w:rPr>
        <w:t>inozínom</w:t>
      </w:r>
      <w:proofErr w:type="spellEnd"/>
      <w:r w:rsidRPr="00E0326C">
        <w:rPr>
          <w:sz w:val="22"/>
          <w:szCs w:val="22"/>
        </w:rPr>
        <w:t>;</w:t>
      </w:r>
    </w:p>
    <w:p w14:paraId="416A44CC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2) inhibície </w:t>
      </w:r>
      <w:proofErr w:type="spellStart"/>
      <w:r w:rsidRPr="00E0326C">
        <w:rPr>
          <w:sz w:val="22"/>
          <w:szCs w:val="22"/>
        </w:rPr>
        <w:t>naväzovania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polyadenylových</w:t>
      </w:r>
      <w:proofErr w:type="spellEnd"/>
      <w:r w:rsidRPr="00E0326C">
        <w:rPr>
          <w:sz w:val="22"/>
          <w:szCs w:val="22"/>
        </w:rPr>
        <w:t xml:space="preserve"> kyselín na vírusovú </w:t>
      </w:r>
      <w:proofErr w:type="spellStart"/>
      <w:r w:rsidRPr="00E0326C">
        <w:rPr>
          <w:sz w:val="22"/>
          <w:szCs w:val="22"/>
        </w:rPr>
        <w:t>mRNA</w:t>
      </w:r>
      <w:proofErr w:type="spellEnd"/>
      <w:r w:rsidRPr="00E0326C">
        <w:rPr>
          <w:sz w:val="22"/>
          <w:szCs w:val="22"/>
        </w:rPr>
        <w:t>;</w:t>
      </w:r>
    </w:p>
    <w:p w14:paraId="6318CC15" w14:textId="4B14A986" w:rsidR="001E3E72" w:rsidRDefault="001E3EB5" w:rsidP="009C4CC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3) molekulárnej reorganizácie </w:t>
      </w:r>
      <w:proofErr w:type="spellStart"/>
      <w:r w:rsidR="00596B70" w:rsidRPr="00E0326C">
        <w:rPr>
          <w:sz w:val="22"/>
          <w:szCs w:val="22"/>
        </w:rPr>
        <w:t>transmembránového</w:t>
      </w:r>
      <w:proofErr w:type="spellEnd"/>
      <w:r w:rsidR="00596B70" w:rsidRPr="00E0326C">
        <w:rPr>
          <w:sz w:val="22"/>
          <w:szCs w:val="22"/>
        </w:rPr>
        <w:t xml:space="preserve"> proteínového komplexu, ktorý je ro</w:t>
      </w:r>
      <w:r w:rsidR="009C4CC4" w:rsidRPr="00E0326C">
        <w:rPr>
          <w:sz w:val="22"/>
          <w:szCs w:val="22"/>
        </w:rPr>
        <w:t>z</w:t>
      </w:r>
      <w:r w:rsidR="00596B70" w:rsidRPr="00E0326C">
        <w:rPr>
          <w:sz w:val="22"/>
          <w:szCs w:val="22"/>
        </w:rPr>
        <w:t xml:space="preserve">poznávaný </w:t>
      </w:r>
    </w:p>
    <w:p w14:paraId="24DE0B32" w14:textId="72B844FB" w:rsidR="001E3EB5" w:rsidRPr="00E0326C" w:rsidRDefault="00596B70" w:rsidP="009C4CC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T</w:t>
      </w:r>
      <w:r w:rsidR="0095041A" w:rsidRPr="00E0326C">
        <w:rPr>
          <w:sz w:val="22"/>
          <w:szCs w:val="22"/>
        </w:rPr>
        <w:t>-</w:t>
      </w:r>
      <w:proofErr w:type="spellStart"/>
      <w:r w:rsidRPr="00E0326C">
        <w:rPr>
          <w:sz w:val="22"/>
          <w:szCs w:val="22"/>
        </w:rPr>
        <w:t>lymfocytmi</w:t>
      </w:r>
      <w:proofErr w:type="spellEnd"/>
      <w:r w:rsidRPr="00E0326C">
        <w:rPr>
          <w:sz w:val="22"/>
          <w:szCs w:val="22"/>
        </w:rPr>
        <w:t xml:space="preserve"> prostredníctvom špecifického </w:t>
      </w:r>
      <w:proofErr w:type="spellStart"/>
      <w:r w:rsidRPr="00E0326C">
        <w:rPr>
          <w:sz w:val="22"/>
          <w:szCs w:val="22"/>
        </w:rPr>
        <w:t>TcR</w:t>
      </w:r>
      <w:proofErr w:type="spellEnd"/>
      <w:r w:rsidRPr="00E0326C">
        <w:rPr>
          <w:sz w:val="22"/>
          <w:szCs w:val="22"/>
        </w:rPr>
        <w:t xml:space="preserve"> receptora v </w:t>
      </w:r>
      <w:proofErr w:type="spellStart"/>
      <w:r w:rsidRPr="00E0326C">
        <w:rPr>
          <w:sz w:val="22"/>
          <w:szCs w:val="22"/>
        </w:rPr>
        <w:t>lymfocyte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="001E3EB5" w:rsidRPr="00E0326C">
        <w:rPr>
          <w:sz w:val="22"/>
          <w:szCs w:val="22"/>
        </w:rPr>
        <w:t>intramembránových</w:t>
      </w:r>
      <w:proofErr w:type="spellEnd"/>
      <w:r w:rsidR="001E3EB5" w:rsidRPr="00E0326C">
        <w:rPr>
          <w:sz w:val="22"/>
          <w:szCs w:val="22"/>
        </w:rPr>
        <w:t xml:space="preserve"> partikúl (IMP), ktorá vedie k </w:t>
      </w:r>
      <w:r w:rsidR="0013649C" w:rsidRPr="00E0326C">
        <w:rPr>
          <w:sz w:val="22"/>
          <w:szCs w:val="22"/>
        </w:rPr>
        <w:t xml:space="preserve">takmer </w:t>
      </w:r>
      <w:r w:rsidR="001E3EB5" w:rsidRPr="00E0326C">
        <w:rPr>
          <w:sz w:val="22"/>
          <w:szCs w:val="22"/>
        </w:rPr>
        <w:t xml:space="preserve">trojnásobnému vzrastu </w:t>
      </w:r>
      <w:proofErr w:type="spellStart"/>
      <w:r w:rsidR="001E3EB5" w:rsidRPr="00E0326C">
        <w:rPr>
          <w:sz w:val="22"/>
          <w:szCs w:val="22"/>
        </w:rPr>
        <w:t>denzity</w:t>
      </w:r>
      <w:proofErr w:type="spellEnd"/>
      <w:r w:rsidR="001E3EB5" w:rsidRPr="00E0326C">
        <w:rPr>
          <w:sz w:val="22"/>
          <w:szCs w:val="22"/>
        </w:rPr>
        <w:t>.</w:t>
      </w:r>
    </w:p>
    <w:p w14:paraId="756042C5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08EE75F5" w14:textId="77777777" w:rsidR="001E3EB5" w:rsidRPr="00E0326C" w:rsidRDefault="000A0429" w:rsidP="00636424">
      <w:pPr>
        <w:ind w:right="-1"/>
        <w:rPr>
          <w:sz w:val="22"/>
          <w:szCs w:val="22"/>
        </w:rPr>
      </w:pPr>
      <w:proofErr w:type="spellStart"/>
      <w:r w:rsidRPr="00E0326C">
        <w:rPr>
          <w:sz w:val="22"/>
          <w:szCs w:val="22"/>
        </w:rPr>
        <w:t>Inozín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="0013649C" w:rsidRPr="00E0326C">
        <w:rPr>
          <w:sz w:val="22"/>
          <w:szCs w:val="22"/>
        </w:rPr>
        <w:t>acedoben</w:t>
      </w:r>
      <w:proofErr w:type="spellEnd"/>
      <w:r w:rsidR="0013649C"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dimepranol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="001E3EB5" w:rsidRPr="00E0326C">
        <w:rPr>
          <w:sz w:val="22"/>
          <w:szCs w:val="22"/>
        </w:rPr>
        <w:t>inhibuje</w:t>
      </w:r>
      <w:proofErr w:type="spellEnd"/>
      <w:r w:rsidR="001E3EB5" w:rsidRPr="00E0326C">
        <w:rPr>
          <w:sz w:val="22"/>
          <w:szCs w:val="22"/>
        </w:rPr>
        <w:t xml:space="preserve"> </w:t>
      </w:r>
      <w:proofErr w:type="spellStart"/>
      <w:r w:rsidR="001E3EB5" w:rsidRPr="00E0326C">
        <w:rPr>
          <w:sz w:val="22"/>
          <w:szCs w:val="22"/>
        </w:rPr>
        <w:t>cGMP</w:t>
      </w:r>
      <w:proofErr w:type="spellEnd"/>
      <w:r w:rsidR="001E3EB5" w:rsidRPr="00E0326C">
        <w:rPr>
          <w:sz w:val="22"/>
          <w:szCs w:val="22"/>
        </w:rPr>
        <w:t xml:space="preserve"> </w:t>
      </w:r>
      <w:proofErr w:type="spellStart"/>
      <w:r w:rsidR="001E3EB5" w:rsidRPr="00E0326C">
        <w:rPr>
          <w:sz w:val="22"/>
          <w:szCs w:val="22"/>
        </w:rPr>
        <w:t>fosfodiesterázu</w:t>
      </w:r>
      <w:proofErr w:type="spellEnd"/>
      <w:r w:rsidR="001E3EB5" w:rsidRPr="00E0326C">
        <w:rPr>
          <w:sz w:val="22"/>
          <w:szCs w:val="22"/>
        </w:rPr>
        <w:t xml:space="preserve"> iba pri vysokých koncentráciách </w:t>
      </w:r>
      <w:r w:rsidR="001E3EB5" w:rsidRPr="00E0326C">
        <w:rPr>
          <w:i/>
          <w:sz w:val="22"/>
          <w:szCs w:val="22"/>
        </w:rPr>
        <w:t>in vitro</w:t>
      </w:r>
      <w:r w:rsidR="001E3EB5" w:rsidRPr="00E0326C">
        <w:rPr>
          <w:sz w:val="22"/>
          <w:szCs w:val="22"/>
        </w:rPr>
        <w:t xml:space="preserve"> a pri hladinách, ktoré sa </w:t>
      </w:r>
      <w:r w:rsidR="009C4CC4" w:rsidRPr="00E0326C">
        <w:rPr>
          <w:i/>
          <w:sz w:val="22"/>
          <w:szCs w:val="22"/>
        </w:rPr>
        <w:t xml:space="preserve">in </w:t>
      </w:r>
      <w:proofErr w:type="spellStart"/>
      <w:r w:rsidR="009C4CC4" w:rsidRPr="00E0326C">
        <w:rPr>
          <w:i/>
          <w:sz w:val="22"/>
          <w:szCs w:val="22"/>
        </w:rPr>
        <w:t>vivo</w:t>
      </w:r>
      <w:proofErr w:type="spellEnd"/>
      <w:r w:rsidR="009C4CC4" w:rsidRPr="00E0326C">
        <w:rPr>
          <w:sz w:val="22"/>
          <w:szCs w:val="22"/>
        </w:rPr>
        <w:t xml:space="preserve"> pri</w:t>
      </w:r>
      <w:r w:rsidRPr="00E0326C">
        <w:rPr>
          <w:sz w:val="22"/>
          <w:szCs w:val="22"/>
        </w:rPr>
        <w:t> </w:t>
      </w:r>
      <w:proofErr w:type="spellStart"/>
      <w:r w:rsidRPr="00E0326C">
        <w:rPr>
          <w:sz w:val="22"/>
          <w:szCs w:val="22"/>
        </w:rPr>
        <w:t>imunofarmakologick</w:t>
      </w:r>
      <w:r w:rsidR="009C4CC4" w:rsidRPr="00E0326C">
        <w:rPr>
          <w:sz w:val="22"/>
          <w:szCs w:val="22"/>
        </w:rPr>
        <w:t>om</w:t>
      </w:r>
      <w:proofErr w:type="spellEnd"/>
      <w:r w:rsidRPr="00E0326C">
        <w:rPr>
          <w:sz w:val="22"/>
          <w:szCs w:val="22"/>
        </w:rPr>
        <w:t xml:space="preserve"> </w:t>
      </w:r>
      <w:r w:rsidR="009C4CC4" w:rsidRPr="00E0326C">
        <w:rPr>
          <w:sz w:val="22"/>
          <w:szCs w:val="22"/>
        </w:rPr>
        <w:t>použití</w:t>
      </w:r>
      <w:r w:rsidR="009C4CC4" w:rsidRPr="00E0326C">
        <w:rPr>
          <w:i/>
          <w:sz w:val="22"/>
          <w:szCs w:val="22"/>
        </w:rPr>
        <w:t xml:space="preserve"> </w:t>
      </w:r>
      <w:r w:rsidR="009C4CC4" w:rsidRPr="00E0326C">
        <w:rPr>
          <w:sz w:val="22"/>
          <w:szCs w:val="22"/>
        </w:rPr>
        <w:t>nedosahujú</w:t>
      </w:r>
      <w:r w:rsidR="001E3EB5" w:rsidRPr="00E0326C">
        <w:rPr>
          <w:sz w:val="22"/>
          <w:szCs w:val="22"/>
        </w:rPr>
        <w:t>.</w:t>
      </w:r>
    </w:p>
    <w:p w14:paraId="3F2FEB2E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C5E1FE0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5.2 </w:t>
      </w:r>
      <w:r w:rsidR="00DA78D6" w:rsidRPr="00E0326C">
        <w:rPr>
          <w:b/>
          <w:sz w:val="22"/>
          <w:szCs w:val="22"/>
        </w:rPr>
        <w:tab/>
      </w:r>
      <w:proofErr w:type="spellStart"/>
      <w:r w:rsidRPr="00E0326C">
        <w:rPr>
          <w:b/>
          <w:sz w:val="22"/>
          <w:szCs w:val="22"/>
        </w:rPr>
        <w:t>Farmakokinetické</w:t>
      </w:r>
      <w:proofErr w:type="spellEnd"/>
      <w:r w:rsidRPr="00E0326C">
        <w:rPr>
          <w:b/>
          <w:sz w:val="22"/>
          <w:szCs w:val="22"/>
        </w:rPr>
        <w:t xml:space="preserve"> vlastnosti</w:t>
      </w:r>
    </w:p>
    <w:p w14:paraId="31F997E3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34A83E40" w14:textId="77777777" w:rsidR="00EE58EF" w:rsidRPr="00E0326C" w:rsidRDefault="000A0429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  <w:u w:val="single"/>
        </w:rPr>
        <w:t>Absorpcia</w:t>
      </w:r>
    </w:p>
    <w:p w14:paraId="3568F6A4" w14:textId="17A7CBB3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Po perorálnom podaní u človeka sa </w:t>
      </w:r>
      <w:proofErr w:type="spellStart"/>
      <w:r w:rsidR="000A0429" w:rsidRPr="00E0326C">
        <w:rPr>
          <w:sz w:val="22"/>
          <w:szCs w:val="22"/>
        </w:rPr>
        <w:t>inozín</w:t>
      </w:r>
      <w:proofErr w:type="spellEnd"/>
      <w:r w:rsidR="000A0429" w:rsidRPr="00E0326C">
        <w:rPr>
          <w:sz w:val="22"/>
          <w:szCs w:val="22"/>
        </w:rPr>
        <w:t xml:space="preserve"> </w:t>
      </w:r>
      <w:proofErr w:type="spellStart"/>
      <w:r w:rsidR="0013649C" w:rsidRPr="00E0326C">
        <w:rPr>
          <w:sz w:val="22"/>
          <w:szCs w:val="22"/>
        </w:rPr>
        <w:t>acedoben</w:t>
      </w:r>
      <w:proofErr w:type="spellEnd"/>
      <w:r w:rsidR="0013649C" w:rsidRPr="00E0326C">
        <w:rPr>
          <w:sz w:val="22"/>
          <w:szCs w:val="22"/>
        </w:rPr>
        <w:t xml:space="preserve"> </w:t>
      </w:r>
      <w:proofErr w:type="spellStart"/>
      <w:r w:rsidR="000A0429" w:rsidRPr="00E0326C">
        <w:rPr>
          <w:sz w:val="22"/>
          <w:szCs w:val="22"/>
        </w:rPr>
        <w:t>dimepranol</w:t>
      </w:r>
      <w:proofErr w:type="spellEnd"/>
      <w:r w:rsidR="000A0429" w:rsidRPr="00E0326C">
        <w:rPr>
          <w:sz w:val="22"/>
          <w:szCs w:val="22"/>
        </w:rPr>
        <w:t xml:space="preserve"> </w:t>
      </w:r>
      <w:r w:rsidRPr="00E0326C">
        <w:rPr>
          <w:sz w:val="22"/>
          <w:szCs w:val="22"/>
        </w:rPr>
        <w:t>rýchl</w:t>
      </w:r>
      <w:r w:rsidR="0095041A" w:rsidRPr="00E0326C">
        <w:rPr>
          <w:sz w:val="22"/>
          <w:szCs w:val="22"/>
        </w:rPr>
        <w:t>o</w:t>
      </w:r>
      <w:r w:rsidRPr="00E0326C">
        <w:rPr>
          <w:sz w:val="22"/>
          <w:szCs w:val="22"/>
        </w:rPr>
        <w:t xml:space="preserve"> </w:t>
      </w:r>
      <w:r w:rsidR="000A0429" w:rsidRPr="00E0326C">
        <w:rPr>
          <w:sz w:val="22"/>
          <w:szCs w:val="22"/>
        </w:rPr>
        <w:t xml:space="preserve">a úplne </w:t>
      </w:r>
      <w:r w:rsidRPr="00E0326C">
        <w:rPr>
          <w:sz w:val="22"/>
          <w:szCs w:val="22"/>
        </w:rPr>
        <w:t>absorbuje (</w:t>
      </w:r>
      <w:r w:rsidRPr="00E0326C">
        <w:rPr>
          <w:sz w:val="22"/>
          <w:szCs w:val="22"/>
        </w:rPr>
        <w:sym w:font="Symbol" w:char="F0B3"/>
      </w:r>
      <w:r w:rsidR="00EE58EF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90</w:t>
      </w:r>
      <w:r w:rsidR="00EE58EF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%) z</w:t>
      </w:r>
      <w:r w:rsidR="001E3E72">
        <w:rPr>
          <w:sz w:val="22"/>
          <w:szCs w:val="22"/>
        </w:rPr>
        <w:t xml:space="preserve"> </w:t>
      </w:r>
      <w:proofErr w:type="spellStart"/>
      <w:r w:rsidR="001E3E72">
        <w:rPr>
          <w:sz w:val="22"/>
          <w:szCs w:val="22"/>
        </w:rPr>
        <w:t>gastrointestinálneho</w:t>
      </w:r>
      <w:proofErr w:type="spellEnd"/>
      <w:r w:rsidRPr="00E0326C">
        <w:rPr>
          <w:sz w:val="22"/>
          <w:szCs w:val="22"/>
        </w:rPr>
        <w:t xml:space="preserve"> traktu a dostáva sa do krvi. Podobne po perorálnom podaní u opíc </w:t>
      </w:r>
      <w:proofErr w:type="spellStart"/>
      <w:r w:rsidR="00B70F38" w:rsidRPr="00E0326C">
        <w:rPr>
          <w:sz w:val="22"/>
          <w:szCs w:val="22"/>
        </w:rPr>
        <w:t>rézus</w:t>
      </w:r>
      <w:proofErr w:type="spellEnd"/>
      <w:r w:rsidRPr="00E0326C">
        <w:rPr>
          <w:sz w:val="22"/>
          <w:szCs w:val="22"/>
        </w:rPr>
        <w:t xml:space="preserve"> sa z moču izoluje 94</w:t>
      </w:r>
      <w:r w:rsidR="00B70F38" w:rsidRPr="00E0326C">
        <w:rPr>
          <w:sz w:val="22"/>
          <w:szCs w:val="22"/>
        </w:rPr>
        <w:t>–</w:t>
      </w:r>
      <w:r w:rsidRPr="00E0326C">
        <w:rPr>
          <w:sz w:val="22"/>
          <w:szCs w:val="22"/>
        </w:rPr>
        <w:t>100</w:t>
      </w:r>
      <w:r w:rsidR="00B70F38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 xml:space="preserve">% </w:t>
      </w:r>
      <w:proofErr w:type="spellStart"/>
      <w:r w:rsidRPr="00E0326C">
        <w:rPr>
          <w:sz w:val="22"/>
          <w:szCs w:val="22"/>
        </w:rPr>
        <w:t>i.v</w:t>
      </w:r>
      <w:proofErr w:type="spellEnd"/>
      <w:r w:rsidRPr="00E0326C">
        <w:rPr>
          <w:sz w:val="22"/>
          <w:szCs w:val="22"/>
        </w:rPr>
        <w:t xml:space="preserve">. </w:t>
      </w:r>
      <w:r w:rsidR="00EE58EF" w:rsidRPr="00E0326C">
        <w:rPr>
          <w:sz w:val="22"/>
          <w:szCs w:val="22"/>
        </w:rPr>
        <w:t xml:space="preserve">hladín </w:t>
      </w:r>
      <w:proofErr w:type="spellStart"/>
      <w:r w:rsidR="00642065">
        <w:rPr>
          <w:sz w:val="22"/>
          <w:szCs w:val="22"/>
        </w:rPr>
        <w:t>metabolitov</w:t>
      </w:r>
      <w:proofErr w:type="spellEnd"/>
      <w:r w:rsidR="00642065">
        <w:rPr>
          <w:sz w:val="22"/>
          <w:szCs w:val="22"/>
        </w:rPr>
        <w:t xml:space="preserve"> </w:t>
      </w:r>
      <w:proofErr w:type="spellStart"/>
      <w:r w:rsidR="00642065">
        <w:rPr>
          <w:sz w:val="22"/>
          <w:szCs w:val="22"/>
        </w:rPr>
        <w:t>inozínu</w:t>
      </w:r>
      <w:proofErr w:type="spellEnd"/>
      <w:r w:rsidR="00642065">
        <w:rPr>
          <w:sz w:val="22"/>
          <w:szCs w:val="22"/>
        </w:rPr>
        <w:t>:</w:t>
      </w:r>
      <w:r w:rsidRPr="00E0326C">
        <w:rPr>
          <w:sz w:val="22"/>
          <w:szCs w:val="22"/>
        </w:rPr>
        <w:t xml:space="preserve"> DIP (N,N-dimetylamino-2-propanol) a PABA (p-</w:t>
      </w:r>
      <w:proofErr w:type="spellStart"/>
      <w:r w:rsidRPr="00E0326C">
        <w:rPr>
          <w:sz w:val="22"/>
          <w:szCs w:val="22"/>
        </w:rPr>
        <w:t>aminobenzoová</w:t>
      </w:r>
      <w:proofErr w:type="spellEnd"/>
      <w:r w:rsidRPr="00E0326C">
        <w:rPr>
          <w:sz w:val="22"/>
          <w:szCs w:val="22"/>
        </w:rPr>
        <w:t xml:space="preserve"> kyselina).</w:t>
      </w:r>
    </w:p>
    <w:p w14:paraId="16CABFCE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7B2D0D96" w14:textId="77777777" w:rsidR="00EE58EF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  <w:u w:val="single"/>
        </w:rPr>
        <w:t>Distribúcia</w:t>
      </w:r>
    </w:p>
    <w:p w14:paraId="0A6F25D6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Po podaní opiciam sa rádioizotopmi značený materiál zistil v nasledujúcich tkanivách zoradených podľa klesajúcej špecifickej aktivity: obličky, pľúca, pečeň, srdce, slezina, </w:t>
      </w:r>
      <w:r w:rsidR="0013649C" w:rsidRPr="00E0326C">
        <w:rPr>
          <w:sz w:val="22"/>
          <w:szCs w:val="22"/>
        </w:rPr>
        <w:t>semenníky</w:t>
      </w:r>
      <w:r w:rsidRPr="00E0326C">
        <w:rPr>
          <w:sz w:val="22"/>
          <w:szCs w:val="22"/>
        </w:rPr>
        <w:t>, pankreas, mozog a kostrové svalstvo.</w:t>
      </w:r>
    </w:p>
    <w:p w14:paraId="650B3D69" w14:textId="77777777" w:rsidR="001E3EB5" w:rsidRDefault="001E3EB5" w:rsidP="00636424">
      <w:pPr>
        <w:ind w:right="-1"/>
        <w:rPr>
          <w:sz w:val="22"/>
          <w:szCs w:val="22"/>
        </w:rPr>
      </w:pPr>
    </w:p>
    <w:p w14:paraId="7B3FC799" w14:textId="1B3E3F49" w:rsidR="00040784" w:rsidRPr="00040784" w:rsidRDefault="00AE366F" w:rsidP="00FA3249">
      <w:pPr>
        <w:ind w:right="-1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Biotransformácia</w:t>
      </w:r>
      <w:proofErr w:type="spellEnd"/>
    </w:p>
    <w:p w14:paraId="58D92C58" w14:textId="48465E4A" w:rsidR="00FA3249" w:rsidRPr="00E0326C" w:rsidRDefault="00FA3249" w:rsidP="00FA3249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U ľudí sa po perorálnom podaní jedného gramu rádioizotopom značeného </w:t>
      </w:r>
      <w:proofErr w:type="spellStart"/>
      <w:r w:rsidRPr="00E0326C">
        <w:rPr>
          <w:sz w:val="22"/>
          <w:szCs w:val="22"/>
        </w:rPr>
        <w:t>inozín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acedoben</w:t>
      </w:r>
      <w:proofErr w:type="spellEnd"/>
      <w:r w:rsidRPr="00E0326C">
        <w:rPr>
          <w:sz w:val="22"/>
          <w:szCs w:val="22"/>
        </w:rPr>
        <w:t xml:space="preserve"> </w:t>
      </w:r>
      <w:proofErr w:type="spellStart"/>
      <w:r w:rsidRPr="00E0326C">
        <w:rPr>
          <w:sz w:val="22"/>
          <w:szCs w:val="22"/>
        </w:rPr>
        <w:t>dimepranolu</w:t>
      </w:r>
      <w:proofErr w:type="spellEnd"/>
      <w:r w:rsidRPr="00E0326C">
        <w:rPr>
          <w:sz w:val="22"/>
          <w:szCs w:val="22"/>
        </w:rPr>
        <w:t xml:space="preserve"> zistili nasledovné plazmatické hladiny DIP a PABA: DIP 3,7 </w:t>
      </w:r>
      <w:r w:rsidRPr="00E0326C">
        <w:rPr>
          <w:snapToGrid w:val="0"/>
          <w:sz w:val="22"/>
          <w:szCs w:val="22"/>
          <w:lang w:eastAsia="cs-CZ"/>
        </w:rPr>
        <w:t>µ</w:t>
      </w:r>
      <w:r w:rsidRPr="00E0326C">
        <w:rPr>
          <w:sz w:val="22"/>
          <w:szCs w:val="22"/>
        </w:rPr>
        <w:t xml:space="preserve">g/ml (za 2 hodiny) a PABA 9,4 </w:t>
      </w:r>
      <w:r w:rsidRPr="00E0326C">
        <w:rPr>
          <w:snapToGrid w:val="0"/>
          <w:sz w:val="22"/>
          <w:szCs w:val="22"/>
          <w:lang w:eastAsia="cs-CZ"/>
        </w:rPr>
        <w:t>µ</w:t>
      </w:r>
      <w:r w:rsidRPr="00E0326C">
        <w:rPr>
          <w:sz w:val="22"/>
          <w:szCs w:val="22"/>
        </w:rPr>
        <w:t xml:space="preserve">g/ml (za 1 hodinu). V tolerančných štúdiách u ľudí </w:t>
      </w:r>
      <w:r w:rsidR="00AE366F">
        <w:rPr>
          <w:sz w:val="22"/>
          <w:szCs w:val="22"/>
        </w:rPr>
        <w:t xml:space="preserve">nie je </w:t>
      </w:r>
      <w:r w:rsidRPr="00E0326C">
        <w:rPr>
          <w:sz w:val="22"/>
          <w:szCs w:val="22"/>
        </w:rPr>
        <w:t xml:space="preserve">maximálne zvýšenie hladín kyseliny močovej ako miera </w:t>
      </w:r>
      <w:proofErr w:type="spellStart"/>
      <w:r w:rsidRPr="00E0326C">
        <w:rPr>
          <w:sz w:val="22"/>
          <w:szCs w:val="22"/>
        </w:rPr>
        <w:t>inozínu</w:t>
      </w:r>
      <w:proofErr w:type="spellEnd"/>
      <w:r w:rsidRPr="00E0326C">
        <w:rPr>
          <w:sz w:val="22"/>
          <w:szCs w:val="22"/>
        </w:rPr>
        <w:t xml:space="preserve"> </w:t>
      </w:r>
      <w:r w:rsidR="00AE366F">
        <w:rPr>
          <w:sz w:val="22"/>
          <w:szCs w:val="22"/>
        </w:rPr>
        <w:t>uvoľneného</w:t>
      </w:r>
      <w:r w:rsidRPr="00E0326C">
        <w:rPr>
          <w:sz w:val="22"/>
          <w:szCs w:val="22"/>
        </w:rPr>
        <w:t xml:space="preserve"> z lieku lineárne, ale sa môže meniť ± 10 % v rozmedzí 1-3 hodín.</w:t>
      </w:r>
    </w:p>
    <w:p w14:paraId="1E871E3D" w14:textId="77777777" w:rsidR="00FA3249" w:rsidRPr="00E0326C" w:rsidRDefault="00FA3249" w:rsidP="00636424">
      <w:pPr>
        <w:ind w:right="-1"/>
        <w:rPr>
          <w:sz w:val="22"/>
          <w:szCs w:val="22"/>
        </w:rPr>
      </w:pPr>
    </w:p>
    <w:p w14:paraId="409FBDB6" w14:textId="77777777" w:rsidR="00EE58EF" w:rsidRPr="00E0326C" w:rsidRDefault="00EE58EF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E0326C">
        <w:rPr>
          <w:rFonts w:ascii="Times New Roman" w:hAnsi="Times New Roman" w:cs="Times New Roman"/>
          <w:iCs/>
          <w:sz w:val="22"/>
          <w:szCs w:val="22"/>
          <w:u w:val="single"/>
        </w:rPr>
        <w:t>Eliminácia</w:t>
      </w:r>
    </w:p>
    <w:p w14:paraId="4B3DC7C2" w14:textId="77777777" w:rsidR="001E3EB5" w:rsidRPr="00E0326C" w:rsidRDefault="001E3EB5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E0326C">
        <w:rPr>
          <w:rFonts w:ascii="Times New Roman" w:hAnsi="Times New Roman" w:cs="Times New Roman"/>
          <w:sz w:val="22"/>
          <w:szCs w:val="22"/>
        </w:rPr>
        <w:t xml:space="preserve">Vylučovanie PABA a jej hlavného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metabolitu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do moču za 24 hodín v podmienkach rovnovážneho stavu pri dávke </w:t>
      </w:r>
      <w:smartTag w:uri="urn:schemas-microsoft-com:office:smarttags" w:element="metricconverter">
        <w:smartTagPr>
          <w:attr w:name="ProductID" w:val="4ﾠg"/>
        </w:smartTagPr>
        <w:r w:rsidRPr="00E0326C">
          <w:rPr>
            <w:rFonts w:ascii="Times New Roman" w:hAnsi="Times New Roman" w:cs="Times New Roman"/>
            <w:sz w:val="22"/>
            <w:szCs w:val="22"/>
          </w:rPr>
          <w:t>4</w:t>
        </w:r>
        <w:r w:rsidR="00BC1862" w:rsidRPr="00E0326C">
          <w:rPr>
            <w:rFonts w:ascii="Times New Roman" w:hAnsi="Times New Roman" w:cs="Times New Roman"/>
            <w:sz w:val="22"/>
            <w:szCs w:val="22"/>
          </w:rPr>
          <w:t> </w:t>
        </w:r>
        <w:r w:rsidRPr="00E0326C">
          <w:rPr>
            <w:rFonts w:ascii="Times New Roman" w:hAnsi="Times New Roman" w:cs="Times New Roman"/>
            <w:sz w:val="22"/>
            <w:szCs w:val="22"/>
          </w:rPr>
          <w:t>g</w:t>
        </w:r>
      </w:smartTag>
      <w:r w:rsidRPr="00E0326C">
        <w:rPr>
          <w:rFonts w:ascii="Times New Roman" w:hAnsi="Times New Roman" w:cs="Times New Roman"/>
          <w:sz w:val="22"/>
          <w:szCs w:val="22"/>
        </w:rPr>
        <w:t xml:space="preserve"> denne dosahovalo približne 85</w:t>
      </w:r>
      <w:r w:rsidR="00B70F38" w:rsidRPr="00E0326C">
        <w:rPr>
          <w:rFonts w:ascii="Times New Roman" w:hAnsi="Times New Roman" w:cs="Times New Roman"/>
          <w:sz w:val="22"/>
          <w:szCs w:val="22"/>
        </w:rPr>
        <w:t> </w:t>
      </w:r>
      <w:r w:rsidRPr="00E0326C">
        <w:rPr>
          <w:rFonts w:ascii="Times New Roman" w:hAnsi="Times New Roman" w:cs="Times New Roman"/>
          <w:sz w:val="22"/>
          <w:szCs w:val="22"/>
        </w:rPr>
        <w:t>% podanej dávky. 95</w:t>
      </w:r>
      <w:r w:rsidR="00B70F38" w:rsidRPr="00E0326C">
        <w:rPr>
          <w:rFonts w:ascii="Times New Roman" w:hAnsi="Times New Roman" w:cs="Times New Roman"/>
          <w:sz w:val="22"/>
          <w:szCs w:val="22"/>
        </w:rPr>
        <w:t> </w:t>
      </w:r>
      <w:r w:rsidRPr="00E0326C">
        <w:rPr>
          <w:rFonts w:ascii="Times New Roman" w:hAnsi="Times New Roman" w:cs="Times New Roman"/>
          <w:sz w:val="22"/>
          <w:szCs w:val="22"/>
        </w:rPr>
        <w:t xml:space="preserve">% </w:t>
      </w:r>
      <w:r w:rsidR="00B70F38" w:rsidRPr="00E0326C">
        <w:rPr>
          <w:rFonts w:ascii="Times New Roman" w:hAnsi="Times New Roman" w:cs="Times New Roman"/>
          <w:sz w:val="22"/>
          <w:szCs w:val="22"/>
        </w:rPr>
        <w:t>izotopom značenej látky</w:t>
      </w:r>
      <w:r w:rsidRPr="00E0326C">
        <w:rPr>
          <w:rFonts w:ascii="Times New Roman" w:hAnsi="Times New Roman" w:cs="Times New Roman"/>
          <w:sz w:val="22"/>
          <w:szCs w:val="22"/>
        </w:rPr>
        <w:t xml:space="preserve"> v moči odvodenej od DIP bolo izolovanej ako nezmenený DIP a DIP-N-oxid. Eliminačný polčas DIP je 3,5 hodiny a PABA 50 minút. Hlavnými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metabolitmi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u ľudí sú </w:t>
      </w:r>
      <w:r w:rsidR="00EE58EF" w:rsidRPr="00E0326C">
        <w:rPr>
          <w:rFonts w:ascii="Times New Roman" w:hAnsi="Times New Roman" w:cs="Times New Roman"/>
          <w:sz w:val="22"/>
          <w:szCs w:val="22"/>
        </w:rPr>
        <w:t>DIP-</w:t>
      </w:r>
      <w:r w:rsidRPr="00E0326C">
        <w:rPr>
          <w:rFonts w:ascii="Times New Roman" w:hAnsi="Times New Roman" w:cs="Times New Roman"/>
          <w:sz w:val="22"/>
          <w:szCs w:val="22"/>
        </w:rPr>
        <w:t>N-oxid a o-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acylglukuronid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PABA.</w:t>
      </w:r>
      <w:r w:rsidR="00BC1862" w:rsidRPr="00E0326C">
        <w:rPr>
          <w:rFonts w:ascii="Times New Roman" w:hAnsi="Times New Roman" w:cs="Times New Roman"/>
          <w:sz w:val="22"/>
          <w:szCs w:val="22"/>
        </w:rPr>
        <w:t xml:space="preserve"> </w:t>
      </w:r>
      <w:r w:rsidRPr="00E0326C">
        <w:rPr>
          <w:rFonts w:ascii="Times New Roman" w:hAnsi="Times New Roman" w:cs="Times New Roman"/>
          <w:sz w:val="22"/>
          <w:szCs w:val="22"/>
        </w:rPr>
        <w:t xml:space="preserve">Pretože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inozínová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časť je degradovaná metabolickou cestou degradácie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purínov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na kyselinu močovú, experimenty s</w:t>
      </w:r>
      <w:r w:rsidR="00EE58EF" w:rsidRPr="00E0326C">
        <w:rPr>
          <w:rFonts w:ascii="Times New Roman" w:hAnsi="Times New Roman" w:cs="Times New Roman"/>
          <w:sz w:val="22"/>
          <w:szCs w:val="22"/>
        </w:rPr>
        <w:t>o zlúčeninami</w:t>
      </w:r>
      <w:r w:rsidRPr="00E0326C">
        <w:rPr>
          <w:rFonts w:ascii="Times New Roman" w:hAnsi="Times New Roman" w:cs="Times New Roman"/>
          <w:sz w:val="22"/>
          <w:szCs w:val="22"/>
        </w:rPr>
        <w:t> </w:t>
      </w:r>
      <w:r w:rsidR="00EE58EF" w:rsidRPr="00E0326C">
        <w:rPr>
          <w:rFonts w:ascii="Times New Roman" w:hAnsi="Times New Roman" w:cs="Times New Roman"/>
          <w:sz w:val="22"/>
          <w:szCs w:val="22"/>
        </w:rPr>
        <w:t xml:space="preserve">značenými </w:t>
      </w:r>
      <w:r w:rsidR="00B70F38" w:rsidRPr="00E0326C">
        <w:rPr>
          <w:rFonts w:ascii="Times New Roman" w:hAnsi="Times New Roman" w:cs="Times New Roman"/>
          <w:sz w:val="22"/>
          <w:szCs w:val="22"/>
        </w:rPr>
        <w:t xml:space="preserve">izotopom </w:t>
      </w:r>
      <w:r w:rsidRPr="00E0326C">
        <w:rPr>
          <w:rFonts w:ascii="Times New Roman" w:hAnsi="Times New Roman" w:cs="Times New Roman"/>
          <w:sz w:val="22"/>
          <w:szCs w:val="22"/>
        </w:rPr>
        <w:t xml:space="preserve">u ľudí nie sú vhodné. V štúdiách na zvieratách po perorálnom podaní tablety sa približne </w:t>
      </w:r>
      <w:r w:rsidR="00BC1862" w:rsidRPr="00E0326C">
        <w:rPr>
          <w:rFonts w:ascii="Times New Roman" w:hAnsi="Times New Roman" w:cs="Times New Roman"/>
          <w:sz w:val="22"/>
          <w:szCs w:val="22"/>
        </w:rPr>
        <w:t xml:space="preserve">až </w:t>
      </w:r>
      <w:r w:rsidRPr="00E0326C">
        <w:rPr>
          <w:rFonts w:ascii="Times New Roman" w:hAnsi="Times New Roman" w:cs="Times New Roman"/>
          <w:sz w:val="22"/>
          <w:szCs w:val="22"/>
        </w:rPr>
        <w:t>70</w:t>
      </w:r>
      <w:r w:rsidR="00B70F38" w:rsidRPr="00E0326C">
        <w:rPr>
          <w:rFonts w:ascii="Times New Roman" w:hAnsi="Times New Roman" w:cs="Times New Roman"/>
          <w:sz w:val="22"/>
          <w:szCs w:val="22"/>
        </w:rPr>
        <w:t> </w:t>
      </w:r>
      <w:r w:rsidRPr="00E0326C">
        <w:rPr>
          <w:rFonts w:ascii="Times New Roman" w:hAnsi="Times New Roman" w:cs="Times New Roman"/>
          <w:sz w:val="22"/>
          <w:szCs w:val="22"/>
        </w:rPr>
        <w:t xml:space="preserve">% podaného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inozínu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dá izolovať z moču ako kyselina močová a zvyšok ako normálne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metabolity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xantín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hypoxantín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>.</w:t>
      </w:r>
    </w:p>
    <w:p w14:paraId="1C2532BF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5A1897FC" w14:textId="37F42931" w:rsidR="006F3E73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iCs/>
          <w:sz w:val="22"/>
          <w:szCs w:val="22"/>
          <w:u w:val="single"/>
        </w:rPr>
        <w:t>Bio</w:t>
      </w:r>
      <w:r w:rsidR="00AE366F">
        <w:rPr>
          <w:iCs/>
          <w:sz w:val="22"/>
          <w:szCs w:val="22"/>
          <w:u w:val="single"/>
        </w:rPr>
        <w:t xml:space="preserve">logická </w:t>
      </w:r>
      <w:r w:rsidRPr="00E0326C">
        <w:rPr>
          <w:iCs/>
          <w:sz w:val="22"/>
          <w:szCs w:val="22"/>
          <w:u w:val="single"/>
        </w:rPr>
        <w:t>dostupnosť/AUC</w:t>
      </w:r>
    </w:p>
    <w:p w14:paraId="7C8B8D23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Izoláciou z moču v podmienkach rovnovážneho stavu (</w:t>
      </w:r>
      <w:proofErr w:type="spellStart"/>
      <w:r w:rsidRPr="00E0326C">
        <w:rPr>
          <w:sz w:val="22"/>
          <w:szCs w:val="22"/>
        </w:rPr>
        <w:t>steady</w:t>
      </w:r>
      <w:proofErr w:type="spellEnd"/>
      <w:r w:rsidRPr="00E0326C">
        <w:rPr>
          <w:sz w:val="22"/>
          <w:szCs w:val="22"/>
        </w:rPr>
        <w:t xml:space="preserve">-state) bolo získaných </w:t>
      </w:r>
      <w:r w:rsidRPr="00E0326C">
        <w:rPr>
          <w:sz w:val="22"/>
          <w:szCs w:val="22"/>
        </w:rPr>
        <w:sym w:font="Symbol" w:char="F03E"/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90</w:t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% predpokladanej hodnoty</w:t>
      </w:r>
      <w:r w:rsidR="0013649C" w:rsidRPr="00E0326C">
        <w:rPr>
          <w:sz w:val="22"/>
          <w:szCs w:val="22"/>
        </w:rPr>
        <w:t xml:space="preserve"> PABA a jej </w:t>
      </w:r>
      <w:proofErr w:type="spellStart"/>
      <w:r w:rsidR="0013649C" w:rsidRPr="00E0326C">
        <w:rPr>
          <w:sz w:val="22"/>
          <w:szCs w:val="22"/>
        </w:rPr>
        <w:t>metabolitu</w:t>
      </w:r>
      <w:proofErr w:type="spellEnd"/>
      <w:r w:rsidRPr="00E0326C">
        <w:rPr>
          <w:sz w:val="22"/>
          <w:szCs w:val="22"/>
        </w:rPr>
        <w:t xml:space="preserve">. Izoláciou DIP a jeho </w:t>
      </w:r>
      <w:proofErr w:type="spellStart"/>
      <w:r w:rsidRPr="00E0326C">
        <w:rPr>
          <w:sz w:val="22"/>
          <w:szCs w:val="22"/>
        </w:rPr>
        <w:t>metabolitu</w:t>
      </w:r>
      <w:proofErr w:type="spellEnd"/>
      <w:r w:rsidRPr="00E0326C">
        <w:rPr>
          <w:sz w:val="22"/>
          <w:szCs w:val="22"/>
        </w:rPr>
        <w:t xml:space="preserve"> bolo získaných </w:t>
      </w:r>
      <w:r w:rsidRPr="00E0326C">
        <w:rPr>
          <w:sz w:val="22"/>
          <w:szCs w:val="22"/>
        </w:rPr>
        <w:sym w:font="Symbol" w:char="F03E"/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76</w:t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 xml:space="preserve">%. Plazmatická AUC bola </w:t>
      </w:r>
      <w:r w:rsidRPr="00E0326C">
        <w:rPr>
          <w:sz w:val="22"/>
          <w:szCs w:val="22"/>
        </w:rPr>
        <w:sym w:font="Symbol" w:char="F03E"/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88</w:t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 xml:space="preserve">% pre DIP a </w:t>
      </w:r>
      <w:r w:rsidRPr="00E0326C">
        <w:rPr>
          <w:sz w:val="22"/>
          <w:szCs w:val="22"/>
        </w:rPr>
        <w:sym w:font="Symbol" w:char="F03E"/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77</w:t>
      </w:r>
      <w:r w:rsidR="006F3E73" w:rsidRPr="00E0326C">
        <w:rPr>
          <w:sz w:val="22"/>
          <w:szCs w:val="22"/>
        </w:rPr>
        <w:t> </w:t>
      </w:r>
      <w:r w:rsidRPr="00E0326C">
        <w:rPr>
          <w:sz w:val="22"/>
          <w:szCs w:val="22"/>
        </w:rPr>
        <w:t>% pre PABA.</w:t>
      </w:r>
    </w:p>
    <w:p w14:paraId="2A229593" w14:textId="77777777" w:rsidR="00E353EC" w:rsidRDefault="00E353EC" w:rsidP="009A4352">
      <w:pPr>
        <w:ind w:right="-1"/>
        <w:rPr>
          <w:b/>
          <w:sz w:val="22"/>
          <w:szCs w:val="22"/>
        </w:rPr>
      </w:pPr>
    </w:p>
    <w:p w14:paraId="0BD0DFA1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5.3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Predklinické údaje o bezpečnosti</w:t>
      </w:r>
    </w:p>
    <w:p w14:paraId="671FD1F1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4AC5FC11" w14:textId="77777777" w:rsidR="003064CA" w:rsidRPr="00E0326C" w:rsidRDefault="001E3EB5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E0326C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="0013649C" w:rsidRPr="00E0326C">
        <w:rPr>
          <w:rFonts w:ascii="Times New Roman" w:hAnsi="Times New Roman" w:cs="Times New Roman"/>
          <w:sz w:val="22"/>
          <w:szCs w:val="22"/>
        </w:rPr>
        <w:t>inozín</w:t>
      </w:r>
      <w:proofErr w:type="spellEnd"/>
      <w:r w:rsidR="0013649C" w:rsidRPr="00E0326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49C" w:rsidRPr="00E0326C">
        <w:rPr>
          <w:rFonts w:ascii="Times New Roman" w:hAnsi="Times New Roman" w:cs="Times New Roman"/>
          <w:sz w:val="22"/>
          <w:szCs w:val="22"/>
        </w:rPr>
        <w:t>acedoben</w:t>
      </w:r>
      <w:proofErr w:type="spellEnd"/>
      <w:r w:rsidR="0013649C" w:rsidRPr="00E0326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49C" w:rsidRPr="00E0326C">
        <w:rPr>
          <w:rFonts w:ascii="Times New Roman" w:hAnsi="Times New Roman" w:cs="Times New Roman"/>
          <w:sz w:val="22"/>
          <w:szCs w:val="22"/>
        </w:rPr>
        <w:t>dimepranolu</w:t>
      </w:r>
      <w:proofErr w:type="spellEnd"/>
      <w:r w:rsidR="0013649C" w:rsidRPr="00E0326C">
        <w:rPr>
          <w:rFonts w:ascii="Times New Roman" w:hAnsi="Times New Roman" w:cs="Times New Roman"/>
          <w:sz w:val="22"/>
          <w:szCs w:val="22"/>
        </w:rPr>
        <w:t xml:space="preserve"> </w:t>
      </w:r>
      <w:r w:rsidRPr="00E0326C">
        <w:rPr>
          <w:rFonts w:ascii="Times New Roman" w:hAnsi="Times New Roman" w:cs="Times New Roman"/>
          <w:sz w:val="22"/>
          <w:szCs w:val="22"/>
        </w:rPr>
        <w:t xml:space="preserve">bol preukázaný nízky profil toxicity v rôznych štúdiách akútnej,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subakútnej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a chronickej toxicity na myšiach, </w:t>
      </w:r>
      <w:r w:rsidR="00B70F38" w:rsidRPr="00E0326C">
        <w:rPr>
          <w:rFonts w:ascii="Times New Roman" w:hAnsi="Times New Roman" w:cs="Times New Roman"/>
          <w:sz w:val="22"/>
          <w:szCs w:val="22"/>
        </w:rPr>
        <w:t>potkanoch</w:t>
      </w:r>
      <w:r w:rsidRPr="00E0326C">
        <w:rPr>
          <w:rFonts w:ascii="Times New Roman" w:hAnsi="Times New Roman" w:cs="Times New Roman"/>
          <w:sz w:val="22"/>
          <w:szCs w:val="22"/>
        </w:rPr>
        <w:t>, psoch</w:t>
      </w:r>
      <w:r w:rsidR="009B5EF7" w:rsidRPr="00E0326C">
        <w:rPr>
          <w:rFonts w:ascii="Times New Roman" w:hAnsi="Times New Roman" w:cs="Times New Roman"/>
          <w:sz w:val="22"/>
          <w:szCs w:val="22"/>
        </w:rPr>
        <w:t>, mačkách</w:t>
      </w:r>
      <w:r w:rsidRPr="00E0326C">
        <w:rPr>
          <w:rFonts w:ascii="Times New Roman" w:hAnsi="Times New Roman" w:cs="Times New Roman"/>
          <w:sz w:val="22"/>
          <w:szCs w:val="22"/>
        </w:rPr>
        <w:t xml:space="preserve"> a opiciach v dávkach do </w:t>
      </w:r>
      <w:r w:rsidRPr="00E0326C">
        <w:rPr>
          <w:rFonts w:ascii="Times New Roman" w:hAnsi="Times New Roman" w:cs="Times New Roman"/>
          <w:sz w:val="22"/>
          <w:szCs w:val="22"/>
        </w:rPr>
        <w:lastRenderedPageBreak/>
        <w:t>1</w:t>
      </w:r>
      <w:r w:rsidR="009B5EF7" w:rsidRPr="00E0326C">
        <w:rPr>
          <w:rFonts w:ascii="Times New Roman" w:hAnsi="Times New Roman" w:cs="Times New Roman"/>
          <w:sz w:val="22"/>
          <w:szCs w:val="22"/>
        </w:rPr>
        <w:t> 500 </w:t>
      </w:r>
      <w:r w:rsidRPr="00E0326C">
        <w:rPr>
          <w:rFonts w:ascii="Times New Roman" w:hAnsi="Times New Roman" w:cs="Times New Roman"/>
          <w:sz w:val="22"/>
          <w:szCs w:val="22"/>
        </w:rPr>
        <w:t>mg/kg/deň</w:t>
      </w:r>
      <w:r w:rsidR="009B5EF7" w:rsidRPr="00E0326C">
        <w:rPr>
          <w:rFonts w:ascii="Times New Roman" w:hAnsi="Times New Roman" w:cs="Times New Roman"/>
          <w:sz w:val="22"/>
          <w:szCs w:val="22"/>
        </w:rPr>
        <w:t xml:space="preserve"> a</w:t>
      </w:r>
      <w:r w:rsidRPr="00E0326C">
        <w:rPr>
          <w:rFonts w:ascii="Times New Roman" w:hAnsi="Times New Roman" w:cs="Times New Roman"/>
          <w:sz w:val="22"/>
          <w:szCs w:val="22"/>
        </w:rPr>
        <w:t xml:space="preserve"> najnižšia</w:t>
      </w:r>
      <w:r w:rsidR="009B5EF7" w:rsidRPr="00E0326C">
        <w:rPr>
          <w:rFonts w:ascii="Times New Roman" w:hAnsi="Times New Roman" w:cs="Times New Roman"/>
          <w:sz w:val="22"/>
          <w:szCs w:val="22"/>
        </w:rPr>
        <w:t xml:space="preserve"> akútna perorálna</w:t>
      </w:r>
      <w:r w:rsidRPr="00E0326C">
        <w:rPr>
          <w:rFonts w:ascii="Times New Roman" w:hAnsi="Times New Roman" w:cs="Times New Roman"/>
          <w:sz w:val="22"/>
          <w:szCs w:val="22"/>
        </w:rPr>
        <w:t xml:space="preserve"> LD</w:t>
      </w:r>
      <w:r w:rsidRPr="00E0326C">
        <w:rPr>
          <w:rFonts w:ascii="Times New Roman" w:hAnsi="Times New Roman" w:cs="Times New Roman"/>
          <w:sz w:val="22"/>
          <w:szCs w:val="22"/>
          <w:vertAlign w:val="subscript"/>
        </w:rPr>
        <w:t>50</w:t>
      </w:r>
      <w:r w:rsidRPr="00E0326C">
        <w:rPr>
          <w:rFonts w:ascii="Times New Roman" w:hAnsi="Times New Roman" w:cs="Times New Roman"/>
          <w:sz w:val="22"/>
          <w:szCs w:val="22"/>
        </w:rPr>
        <w:t xml:space="preserve"> 50-krát vyššia ako maximálna terapeutická denná dávka 100</w:t>
      </w:r>
      <w:r w:rsidR="009B5EF7" w:rsidRPr="00E0326C">
        <w:rPr>
          <w:rFonts w:ascii="Times New Roman" w:hAnsi="Times New Roman" w:cs="Times New Roman"/>
          <w:sz w:val="22"/>
          <w:szCs w:val="22"/>
        </w:rPr>
        <w:t> </w:t>
      </w:r>
      <w:r w:rsidRPr="00E0326C">
        <w:rPr>
          <w:rFonts w:ascii="Times New Roman" w:hAnsi="Times New Roman" w:cs="Times New Roman"/>
          <w:sz w:val="22"/>
          <w:szCs w:val="22"/>
        </w:rPr>
        <w:t>mg/kg</w:t>
      </w:r>
      <w:r w:rsidR="009B5EF7" w:rsidRPr="00E0326C">
        <w:rPr>
          <w:rFonts w:ascii="Times New Roman" w:hAnsi="Times New Roman" w:cs="Times New Roman"/>
          <w:sz w:val="22"/>
          <w:szCs w:val="22"/>
        </w:rPr>
        <w:t>/deň</w:t>
      </w:r>
      <w:r w:rsidRPr="00E0326C">
        <w:rPr>
          <w:rFonts w:ascii="Times New Roman" w:hAnsi="Times New Roman" w:cs="Times New Roman"/>
          <w:sz w:val="22"/>
          <w:szCs w:val="22"/>
        </w:rPr>
        <w:t>.</w:t>
      </w:r>
    </w:p>
    <w:p w14:paraId="2863F922" w14:textId="77777777" w:rsidR="008C3557" w:rsidRPr="00E0326C" w:rsidRDefault="008C3557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</w:p>
    <w:p w14:paraId="1E5968D7" w14:textId="77777777" w:rsidR="009B5EF7" w:rsidRPr="00E0326C" w:rsidRDefault="001E3EB5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E0326C">
        <w:rPr>
          <w:rFonts w:ascii="Times New Roman" w:hAnsi="Times New Roman" w:cs="Times New Roman"/>
          <w:sz w:val="22"/>
          <w:szCs w:val="22"/>
        </w:rPr>
        <w:t>Dlhodobé toxikologické štúdie na myšiach a</w:t>
      </w:r>
      <w:r w:rsidR="00B70F38" w:rsidRPr="00E0326C">
        <w:rPr>
          <w:rFonts w:ascii="Times New Roman" w:hAnsi="Times New Roman" w:cs="Times New Roman"/>
          <w:sz w:val="22"/>
          <w:szCs w:val="22"/>
        </w:rPr>
        <w:t xml:space="preserve"> potkanoch </w:t>
      </w:r>
      <w:r w:rsidRPr="00E0326C">
        <w:rPr>
          <w:rFonts w:ascii="Times New Roman" w:hAnsi="Times New Roman" w:cs="Times New Roman"/>
          <w:sz w:val="22"/>
          <w:szCs w:val="22"/>
        </w:rPr>
        <w:t xml:space="preserve">nepreukázali žiadne známky </w:t>
      </w:r>
      <w:r w:rsidR="0013649C" w:rsidRPr="00E0326C">
        <w:rPr>
          <w:rFonts w:ascii="Times New Roman" w:hAnsi="Times New Roman" w:cs="Times New Roman"/>
          <w:sz w:val="22"/>
          <w:szCs w:val="22"/>
        </w:rPr>
        <w:t xml:space="preserve">karcinogénneho </w:t>
      </w:r>
      <w:r w:rsidRPr="00E0326C">
        <w:rPr>
          <w:rFonts w:ascii="Times New Roman" w:hAnsi="Times New Roman" w:cs="Times New Roman"/>
          <w:sz w:val="22"/>
          <w:szCs w:val="22"/>
        </w:rPr>
        <w:t>potenciálu.</w:t>
      </w:r>
    </w:p>
    <w:p w14:paraId="6717D1A0" w14:textId="77777777" w:rsidR="009B5EF7" w:rsidRPr="00E0326C" w:rsidRDefault="009B5EF7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</w:p>
    <w:p w14:paraId="17D1D8F2" w14:textId="77777777" w:rsidR="001E3EB5" w:rsidRPr="00E0326C" w:rsidRDefault="001E3EB5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E0326C">
        <w:rPr>
          <w:rFonts w:ascii="Times New Roman" w:hAnsi="Times New Roman" w:cs="Times New Roman"/>
          <w:sz w:val="22"/>
          <w:szCs w:val="22"/>
        </w:rPr>
        <w:t xml:space="preserve">Štandardné testy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mutagenity</w:t>
      </w:r>
      <w:proofErr w:type="spellEnd"/>
      <w:r w:rsidR="006F3E73" w:rsidRPr="00E0326C">
        <w:rPr>
          <w:rFonts w:ascii="Times New Roman" w:hAnsi="Times New Roman" w:cs="Times New Roman"/>
          <w:sz w:val="22"/>
          <w:szCs w:val="22"/>
        </w:rPr>
        <w:t>,</w:t>
      </w:r>
      <w:r w:rsidRPr="00E0326C">
        <w:rPr>
          <w:rFonts w:ascii="Times New Roman" w:hAnsi="Times New Roman" w:cs="Times New Roman"/>
          <w:sz w:val="22"/>
          <w:szCs w:val="22"/>
        </w:rPr>
        <w:t xml:space="preserve"> </w:t>
      </w:r>
      <w:r w:rsidRPr="00E0326C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E0326C">
        <w:rPr>
          <w:rFonts w:ascii="Times New Roman" w:hAnsi="Times New Roman" w:cs="Times New Roman"/>
          <w:i/>
          <w:iCs/>
          <w:sz w:val="22"/>
          <w:szCs w:val="22"/>
        </w:rPr>
        <w:t>vivo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štúdie na myšiach a</w:t>
      </w:r>
      <w:r w:rsidR="006F3E73" w:rsidRPr="00E0326C">
        <w:rPr>
          <w:rFonts w:ascii="Times New Roman" w:hAnsi="Times New Roman" w:cs="Times New Roman"/>
          <w:sz w:val="22"/>
          <w:szCs w:val="22"/>
        </w:rPr>
        <w:t> </w:t>
      </w:r>
      <w:r w:rsidR="00B70F38" w:rsidRPr="00E0326C">
        <w:rPr>
          <w:rFonts w:ascii="Times New Roman" w:hAnsi="Times New Roman" w:cs="Times New Roman"/>
          <w:sz w:val="22"/>
          <w:szCs w:val="22"/>
        </w:rPr>
        <w:t>potkanoch</w:t>
      </w:r>
      <w:r w:rsidR="006F3E73" w:rsidRPr="00E0326C">
        <w:rPr>
          <w:rFonts w:ascii="Times New Roman" w:hAnsi="Times New Roman" w:cs="Times New Roman"/>
          <w:sz w:val="22"/>
          <w:szCs w:val="22"/>
        </w:rPr>
        <w:t>,</w:t>
      </w:r>
      <w:r w:rsidR="00B70F38" w:rsidRPr="00E0326C">
        <w:rPr>
          <w:rFonts w:ascii="Times New Roman" w:hAnsi="Times New Roman" w:cs="Times New Roman"/>
          <w:sz w:val="22"/>
          <w:szCs w:val="22"/>
        </w:rPr>
        <w:t xml:space="preserve"> </w:t>
      </w:r>
      <w:r w:rsidRPr="00E0326C">
        <w:rPr>
          <w:rFonts w:ascii="Times New Roman" w:hAnsi="Times New Roman" w:cs="Times New Roman"/>
          <w:sz w:val="22"/>
          <w:szCs w:val="22"/>
        </w:rPr>
        <w:t>a</w:t>
      </w:r>
      <w:r w:rsidR="006F3E73" w:rsidRPr="00E0326C">
        <w:rPr>
          <w:rFonts w:ascii="Times New Roman" w:hAnsi="Times New Roman" w:cs="Times New Roman"/>
          <w:sz w:val="22"/>
          <w:szCs w:val="22"/>
        </w:rPr>
        <w:t>ni</w:t>
      </w:r>
      <w:r w:rsidRPr="00E0326C">
        <w:rPr>
          <w:rFonts w:ascii="Times New Roman" w:hAnsi="Times New Roman" w:cs="Times New Roman"/>
          <w:sz w:val="22"/>
          <w:szCs w:val="22"/>
        </w:rPr>
        <w:t> </w:t>
      </w:r>
      <w:r w:rsidRPr="00E0326C">
        <w:rPr>
          <w:rFonts w:ascii="Times New Roman" w:hAnsi="Times New Roman" w:cs="Times New Roman"/>
          <w:i/>
          <w:iCs/>
          <w:sz w:val="22"/>
          <w:szCs w:val="22"/>
        </w:rPr>
        <w:t>in vitro</w:t>
      </w:r>
      <w:r w:rsidRPr="00E0326C">
        <w:rPr>
          <w:rFonts w:ascii="Times New Roman" w:hAnsi="Times New Roman" w:cs="Times New Roman"/>
          <w:sz w:val="22"/>
          <w:szCs w:val="22"/>
        </w:rPr>
        <w:t xml:space="preserve"> </w:t>
      </w:r>
      <w:r w:rsidR="0013649C" w:rsidRPr="00E0326C">
        <w:rPr>
          <w:rFonts w:ascii="Times New Roman" w:hAnsi="Times New Roman" w:cs="Times New Roman"/>
          <w:sz w:val="22"/>
          <w:szCs w:val="22"/>
        </w:rPr>
        <w:t xml:space="preserve">štúdie na </w:t>
      </w:r>
      <w:r w:rsidRPr="00E0326C">
        <w:rPr>
          <w:rFonts w:ascii="Times New Roman" w:hAnsi="Times New Roman" w:cs="Times New Roman"/>
          <w:sz w:val="22"/>
          <w:szCs w:val="22"/>
        </w:rPr>
        <w:t xml:space="preserve">ľudských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lymfocytoch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z periférnej krvi nepreukázali žiadne nežiaduce účinky.</w:t>
      </w:r>
    </w:p>
    <w:p w14:paraId="687C6C04" w14:textId="77777777" w:rsidR="009B5EF7" w:rsidRPr="00E0326C" w:rsidRDefault="009B5EF7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</w:p>
    <w:p w14:paraId="0848C6D3" w14:textId="3093EFA0" w:rsidR="001E3EB5" w:rsidRPr="00E0326C" w:rsidRDefault="001E3EB5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E0326C">
        <w:rPr>
          <w:rFonts w:ascii="Times New Roman" w:hAnsi="Times New Roman" w:cs="Times New Roman"/>
          <w:sz w:val="22"/>
          <w:szCs w:val="22"/>
        </w:rPr>
        <w:t>Neexistuje dôkaz o 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perinatálnej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toxicite,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embryotoxicite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teratogenite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alebo poškodení reprodukčnej funkcie, čo </w:t>
      </w:r>
      <w:r w:rsidR="00AC37CC" w:rsidRPr="00E0326C">
        <w:rPr>
          <w:rFonts w:ascii="Times New Roman" w:hAnsi="Times New Roman" w:cs="Times New Roman"/>
          <w:sz w:val="22"/>
          <w:szCs w:val="22"/>
        </w:rPr>
        <w:t>sa preukázalo v</w:t>
      </w:r>
      <w:r w:rsidRPr="00E0326C">
        <w:rPr>
          <w:rFonts w:ascii="Times New Roman" w:hAnsi="Times New Roman" w:cs="Times New Roman"/>
          <w:sz w:val="22"/>
          <w:szCs w:val="22"/>
        </w:rPr>
        <w:t xml:space="preserve"> štúdi</w:t>
      </w:r>
      <w:r w:rsidR="00AC37CC" w:rsidRPr="00E0326C">
        <w:rPr>
          <w:rFonts w:ascii="Times New Roman" w:hAnsi="Times New Roman" w:cs="Times New Roman"/>
          <w:sz w:val="22"/>
          <w:szCs w:val="22"/>
        </w:rPr>
        <w:t>ách</w:t>
      </w:r>
      <w:r w:rsidRPr="00E0326C">
        <w:rPr>
          <w:rFonts w:ascii="Times New Roman" w:hAnsi="Times New Roman" w:cs="Times New Roman"/>
          <w:sz w:val="22"/>
          <w:szCs w:val="22"/>
        </w:rPr>
        <w:t xml:space="preserve"> na myšiach, </w:t>
      </w:r>
      <w:r w:rsidR="00B70F38" w:rsidRPr="00E0326C">
        <w:rPr>
          <w:rFonts w:ascii="Times New Roman" w:hAnsi="Times New Roman" w:cs="Times New Roman"/>
          <w:sz w:val="22"/>
          <w:szCs w:val="22"/>
        </w:rPr>
        <w:t xml:space="preserve">potkanoch </w:t>
      </w:r>
      <w:r w:rsidRPr="00E0326C">
        <w:rPr>
          <w:rFonts w:ascii="Times New Roman" w:hAnsi="Times New Roman" w:cs="Times New Roman"/>
          <w:sz w:val="22"/>
          <w:szCs w:val="22"/>
        </w:rPr>
        <w:t xml:space="preserve">a králikoch pri nepretržitom </w:t>
      </w:r>
      <w:proofErr w:type="spellStart"/>
      <w:r w:rsidRPr="00E0326C">
        <w:rPr>
          <w:rFonts w:ascii="Times New Roman" w:hAnsi="Times New Roman" w:cs="Times New Roman"/>
          <w:sz w:val="22"/>
          <w:szCs w:val="22"/>
        </w:rPr>
        <w:t>parenterálnom</w:t>
      </w:r>
      <w:proofErr w:type="spellEnd"/>
      <w:r w:rsidRPr="00E0326C">
        <w:rPr>
          <w:rFonts w:ascii="Times New Roman" w:hAnsi="Times New Roman" w:cs="Times New Roman"/>
          <w:sz w:val="22"/>
          <w:szCs w:val="22"/>
        </w:rPr>
        <w:t xml:space="preserve"> podávaní dávok 20-krát vyšších ako </w:t>
      </w:r>
      <w:r w:rsidR="009B5EF7" w:rsidRPr="00E0326C">
        <w:rPr>
          <w:rFonts w:ascii="Times New Roman" w:hAnsi="Times New Roman" w:cs="Times New Roman"/>
          <w:sz w:val="22"/>
          <w:szCs w:val="22"/>
        </w:rPr>
        <w:t xml:space="preserve">sú </w:t>
      </w:r>
      <w:r w:rsidRPr="00E0326C">
        <w:rPr>
          <w:rFonts w:ascii="Times New Roman" w:hAnsi="Times New Roman" w:cs="Times New Roman"/>
          <w:sz w:val="22"/>
          <w:szCs w:val="22"/>
        </w:rPr>
        <w:t>maximálne odporúčané terapeutické dávky u ľudí (</w:t>
      </w:r>
      <w:r w:rsidR="009B5EF7" w:rsidRPr="00E0326C">
        <w:rPr>
          <w:rFonts w:ascii="Times New Roman" w:hAnsi="Times New Roman" w:cs="Times New Roman"/>
          <w:sz w:val="22"/>
          <w:szCs w:val="22"/>
        </w:rPr>
        <w:t>100 </w:t>
      </w:r>
      <w:r w:rsidRPr="00E0326C">
        <w:rPr>
          <w:rFonts w:ascii="Times New Roman" w:hAnsi="Times New Roman" w:cs="Times New Roman"/>
          <w:sz w:val="22"/>
          <w:szCs w:val="22"/>
        </w:rPr>
        <w:t>mg/kg/deň) (</w:t>
      </w:r>
      <w:r w:rsidR="006F3E73" w:rsidRPr="00E0326C">
        <w:rPr>
          <w:rFonts w:ascii="Times New Roman" w:hAnsi="Times New Roman" w:cs="Times New Roman"/>
          <w:iCs/>
          <w:sz w:val="22"/>
          <w:szCs w:val="22"/>
        </w:rPr>
        <w:t>p</w:t>
      </w:r>
      <w:r w:rsidRPr="00E0326C">
        <w:rPr>
          <w:rFonts w:ascii="Times New Roman" w:hAnsi="Times New Roman" w:cs="Times New Roman"/>
          <w:iCs/>
          <w:sz w:val="22"/>
          <w:szCs w:val="22"/>
        </w:rPr>
        <w:t xml:space="preserve">ozri </w:t>
      </w:r>
      <w:r w:rsidR="00D3154F">
        <w:rPr>
          <w:rFonts w:ascii="Times New Roman" w:hAnsi="Times New Roman" w:cs="Times New Roman"/>
          <w:iCs/>
          <w:sz w:val="22"/>
          <w:szCs w:val="22"/>
        </w:rPr>
        <w:t xml:space="preserve">časť </w:t>
      </w:r>
      <w:r w:rsidRPr="00E0326C">
        <w:rPr>
          <w:rFonts w:ascii="Times New Roman" w:hAnsi="Times New Roman" w:cs="Times New Roman"/>
          <w:iCs/>
          <w:sz w:val="22"/>
          <w:szCs w:val="22"/>
        </w:rPr>
        <w:t>4.6</w:t>
      </w:r>
      <w:r w:rsidRPr="00E0326C">
        <w:rPr>
          <w:rFonts w:ascii="Times New Roman" w:hAnsi="Times New Roman" w:cs="Times New Roman"/>
          <w:sz w:val="22"/>
          <w:szCs w:val="22"/>
        </w:rPr>
        <w:t>).</w:t>
      </w:r>
    </w:p>
    <w:p w14:paraId="6B00394F" w14:textId="77777777" w:rsidR="001E3EB5" w:rsidRPr="00E0326C" w:rsidRDefault="001E3EB5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</w:p>
    <w:p w14:paraId="02A36F6F" w14:textId="77777777" w:rsidR="008C3557" w:rsidRPr="00E0326C" w:rsidRDefault="008C3557" w:rsidP="0063642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</w:p>
    <w:p w14:paraId="52F69FCF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6.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Farmaceutické informácie</w:t>
      </w:r>
    </w:p>
    <w:p w14:paraId="5A5DA1AA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550FE2F4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6.1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Zoznam pomocných látok</w:t>
      </w:r>
    </w:p>
    <w:p w14:paraId="5D828F91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74CAA136" w14:textId="49EC7302" w:rsidR="001E3EB5" w:rsidRPr="0003549E" w:rsidRDefault="00E353EC" w:rsidP="00636424">
      <w:pPr>
        <w:ind w:right="-1"/>
        <w:rPr>
          <w:sz w:val="22"/>
          <w:szCs w:val="22"/>
        </w:rPr>
      </w:pPr>
      <w:proofErr w:type="spellStart"/>
      <w:r w:rsidRPr="0003549E">
        <w:rPr>
          <w:sz w:val="22"/>
          <w:szCs w:val="22"/>
        </w:rPr>
        <w:t>Ma</w:t>
      </w:r>
      <w:r w:rsidR="00A0489B">
        <w:rPr>
          <w:sz w:val="22"/>
          <w:szCs w:val="22"/>
        </w:rPr>
        <w:t>n</w:t>
      </w:r>
      <w:r w:rsidRPr="0003549E">
        <w:rPr>
          <w:sz w:val="22"/>
          <w:szCs w:val="22"/>
        </w:rPr>
        <w:t>itol</w:t>
      </w:r>
      <w:proofErr w:type="spellEnd"/>
      <w:r w:rsidR="003471D1">
        <w:rPr>
          <w:sz w:val="22"/>
          <w:szCs w:val="22"/>
        </w:rPr>
        <w:t xml:space="preserve"> </w:t>
      </w:r>
      <w:r w:rsidR="003471D1" w:rsidRPr="003471D1">
        <w:rPr>
          <w:sz w:val="22"/>
          <w:szCs w:val="22"/>
        </w:rPr>
        <w:t>(E 421)</w:t>
      </w:r>
    </w:p>
    <w:p w14:paraId="1C979845" w14:textId="77777777" w:rsidR="00E353EC" w:rsidRPr="0003549E" w:rsidRDefault="00FF58FF" w:rsidP="00636424">
      <w:pPr>
        <w:ind w:right="-1"/>
        <w:rPr>
          <w:sz w:val="22"/>
          <w:szCs w:val="22"/>
        </w:rPr>
      </w:pPr>
      <w:proofErr w:type="spellStart"/>
      <w:r w:rsidRPr="0003549E">
        <w:rPr>
          <w:sz w:val="22"/>
          <w:szCs w:val="22"/>
        </w:rPr>
        <w:t>Sukralóza</w:t>
      </w:r>
      <w:proofErr w:type="spellEnd"/>
    </w:p>
    <w:p w14:paraId="7EB94815" w14:textId="77777777" w:rsidR="00E353EC" w:rsidRPr="0003549E" w:rsidRDefault="00E353EC" w:rsidP="00636424">
      <w:pPr>
        <w:ind w:right="-1"/>
        <w:rPr>
          <w:sz w:val="22"/>
          <w:szCs w:val="22"/>
        </w:rPr>
      </w:pPr>
      <w:proofErr w:type="spellStart"/>
      <w:r w:rsidRPr="0003549E">
        <w:rPr>
          <w:sz w:val="22"/>
          <w:szCs w:val="22"/>
        </w:rPr>
        <w:t>Povid</w:t>
      </w:r>
      <w:r w:rsidR="00A0489B">
        <w:rPr>
          <w:sz w:val="22"/>
          <w:szCs w:val="22"/>
        </w:rPr>
        <w:t>ó</w:t>
      </w:r>
      <w:r w:rsidRPr="0003549E">
        <w:rPr>
          <w:sz w:val="22"/>
          <w:szCs w:val="22"/>
        </w:rPr>
        <w:t>n</w:t>
      </w:r>
      <w:proofErr w:type="spellEnd"/>
    </w:p>
    <w:p w14:paraId="250F569A" w14:textId="77777777" w:rsidR="00E353EC" w:rsidRPr="0003549E" w:rsidRDefault="00FF58FF" w:rsidP="00636424">
      <w:pPr>
        <w:ind w:right="-1"/>
        <w:rPr>
          <w:sz w:val="22"/>
          <w:szCs w:val="22"/>
        </w:rPr>
      </w:pPr>
      <w:r w:rsidRPr="0003549E">
        <w:rPr>
          <w:sz w:val="22"/>
          <w:szCs w:val="22"/>
        </w:rPr>
        <w:t>Citrónová príchuť</w:t>
      </w:r>
      <w:r w:rsidR="00A0489B">
        <w:rPr>
          <w:sz w:val="22"/>
          <w:szCs w:val="22"/>
        </w:rPr>
        <w:t xml:space="preserve"> </w:t>
      </w:r>
    </w:p>
    <w:p w14:paraId="587A06EB" w14:textId="77777777" w:rsidR="00E353EC" w:rsidRPr="00E0326C" w:rsidRDefault="00E353EC" w:rsidP="00636424">
      <w:pPr>
        <w:ind w:right="-1"/>
        <w:rPr>
          <w:sz w:val="22"/>
          <w:szCs w:val="22"/>
        </w:rPr>
      </w:pPr>
    </w:p>
    <w:p w14:paraId="5C684F51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6.2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Inkompatibility</w:t>
      </w:r>
    </w:p>
    <w:p w14:paraId="28B7D07C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EC5FAC4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Žiadne.</w:t>
      </w:r>
    </w:p>
    <w:p w14:paraId="7C32033F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5B3841F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6.3 </w:t>
      </w:r>
      <w:r w:rsidR="00DA78D6" w:rsidRPr="00E0326C">
        <w:rPr>
          <w:b/>
          <w:sz w:val="22"/>
          <w:szCs w:val="22"/>
        </w:rPr>
        <w:tab/>
      </w:r>
      <w:r w:rsidRPr="00E0326C">
        <w:rPr>
          <w:b/>
          <w:sz w:val="22"/>
          <w:szCs w:val="22"/>
        </w:rPr>
        <w:t>Čas použiteľnosti</w:t>
      </w:r>
    </w:p>
    <w:p w14:paraId="72E05307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2DE3579" w14:textId="77777777" w:rsidR="001E3EB5" w:rsidRPr="00E0326C" w:rsidRDefault="000866E7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3</w:t>
      </w:r>
      <w:r w:rsidR="00522E29" w:rsidRPr="00E0326C">
        <w:rPr>
          <w:sz w:val="22"/>
          <w:szCs w:val="22"/>
        </w:rPr>
        <w:t xml:space="preserve"> roky</w:t>
      </w:r>
    </w:p>
    <w:p w14:paraId="01597412" w14:textId="77777777" w:rsidR="00801734" w:rsidRPr="00E0326C" w:rsidRDefault="00801734" w:rsidP="00636424">
      <w:pPr>
        <w:ind w:right="-1"/>
        <w:rPr>
          <w:sz w:val="22"/>
          <w:szCs w:val="22"/>
        </w:rPr>
      </w:pPr>
    </w:p>
    <w:p w14:paraId="5FC67EC6" w14:textId="77777777" w:rsidR="001E3EB5" w:rsidRPr="00E0326C" w:rsidRDefault="001E3EB5" w:rsidP="00636424">
      <w:pPr>
        <w:ind w:left="567" w:right="-1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6.4 </w:t>
      </w:r>
      <w:r w:rsidR="00DA78D6" w:rsidRPr="00E0326C">
        <w:rPr>
          <w:b/>
          <w:sz w:val="22"/>
          <w:szCs w:val="22"/>
        </w:rPr>
        <w:tab/>
      </w:r>
      <w:r w:rsidR="009B5EF7" w:rsidRPr="00E0326C">
        <w:rPr>
          <w:b/>
          <w:sz w:val="22"/>
          <w:szCs w:val="22"/>
        </w:rPr>
        <w:t>Špeciálne upozornenia na uchovávanie</w:t>
      </w:r>
    </w:p>
    <w:p w14:paraId="5CFA6086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0C55DDE2" w14:textId="4E9C2063" w:rsidR="00FD3797" w:rsidRDefault="0099346B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</w:t>
      </w:r>
      <w:r w:rsidR="00801734">
        <w:rPr>
          <w:sz w:val="22"/>
          <w:szCs w:val="22"/>
        </w:rPr>
        <w:t>.</w:t>
      </w:r>
    </w:p>
    <w:p w14:paraId="552DDB7A" w14:textId="77777777" w:rsidR="00801734" w:rsidRPr="00E0326C" w:rsidRDefault="00801734" w:rsidP="00636424">
      <w:pPr>
        <w:ind w:right="-1"/>
        <w:rPr>
          <w:sz w:val="22"/>
          <w:szCs w:val="22"/>
        </w:rPr>
      </w:pPr>
    </w:p>
    <w:p w14:paraId="5B49AFE2" w14:textId="77777777" w:rsidR="001E3EB5" w:rsidRPr="00E0326C" w:rsidRDefault="001E3EB5" w:rsidP="00636424">
      <w:pPr>
        <w:keepNext/>
        <w:ind w:left="567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6.5 </w:t>
      </w:r>
      <w:r w:rsidR="00DA78D6" w:rsidRPr="00E0326C">
        <w:rPr>
          <w:b/>
          <w:sz w:val="22"/>
          <w:szCs w:val="22"/>
        </w:rPr>
        <w:tab/>
      </w:r>
      <w:r w:rsidR="001128AF" w:rsidRPr="00E0326C">
        <w:rPr>
          <w:b/>
          <w:sz w:val="22"/>
          <w:szCs w:val="22"/>
        </w:rPr>
        <w:t>Druh obalu a obsah balenia</w:t>
      </w:r>
    </w:p>
    <w:p w14:paraId="318A4FDF" w14:textId="77777777" w:rsidR="0099346B" w:rsidRDefault="0099346B" w:rsidP="00636424">
      <w:pPr>
        <w:keepNext/>
        <w:rPr>
          <w:sz w:val="22"/>
          <w:szCs w:val="22"/>
        </w:rPr>
      </w:pPr>
    </w:p>
    <w:p w14:paraId="34ED65C4" w14:textId="77777777" w:rsidR="001E3EB5" w:rsidRPr="00E0326C" w:rsidRDefault="00696E3B" w:rsidP="00636424">
      <w:pPr>
        <w:keepNext/>
        <w:rPr>
          <w:b/>
          <w:sz w:val="22"/>
          <w:szCs w:val="22"/>
        </w:rPr>
      </w:pPr>
      <w:r w:rsidRPr="001066E3">
        <w:rPr>
          <w:sz w:val="22"/>
          <w:szCs w:val="22"/>
        </w:rPr>
        <w:t>Pap50/</w:t>
      </w:r>
      <w:proofErr w:type="spellStart"/>
      <w:r w:rsidRPr="001066E3">
        <w:rPr>
          <w:sz w:val="22"/>
          <w:szCs w:val="22"/>
        </w:rPr>
        <w:t>Colle</w:t>
      </w:r>
      <w:proofErr w:type="spellEnd"/>
      <w:r w:rsidRPr="001066E3">
        <w:rPr>
          <w:sz w:val="22"/>
          <w:szCs w:val="22"/>
        </w:rPr>
        <w:t>/ALU 9/</w:t>
      </w:r>
      <w:proofErr w:type="spellStart"/>
      <w:r w:rsidRPr="001066E3">
        <w:rPr>
          <w:sz w:val="22"/>
          <w:szCs w:val="22"/>
        </w:rPr>
        <w:t>Coex</w:t>
      </w:r>
      <w:proofErr w:type="spellEnd"/>
      <w:r w:rsidRPr="001066E3">
        <w:rPr>
          <w:sz w:val="22"/>
          <w:szCs w:val="22"/>
        </w:rPr>
        <w:t xml:space="preserve"> PE </w:t>
      </w:r>
      <w:r>
        <w:rPr>
          <w:sz w:val="22"/>
          <w:szCs w:val="22"/>
        </w:rPr>
        <w:t>vrecko</w:t>
      </w:r>
    </w:p>
    <w:p w14:paraId="1265E2ED" w14:textId="77777777" w:rsidR="00B50B19" w:rsidRPr="00E0326C" w:rsidRDefault="00B50B19" w:rsidP="00636424">
      <w:pPr>
        <w:ind w:right="-1"/>
        <w:rPr>
          <w:sz w:val="22"/>
          <w:szCs w:val="22"/>
        </w:rPr>
      </w:pPr>
    </w:p>
    <w:p w14:paraId="69BF65F4" w14:textId="77777777" w:rsidR="001E3EB5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i/>
          <w:sz w:val="22"/>
          <w:szCs w:val="22"/>
          <w:u w:val="single"/>
        </w:rPr>
        <w:t>Veľkosť balenia:</w:t>
      </w:r>
      <w:r w:rsidR="00801734">
        <w:rPr>
          <w:i/>
          <w:sz w:val="22"/>
          <w:szCs w:val="22"/>
          <w:u w:val="single"/>
        </w:rPr>
        <w:t xml:space="preserve"> </w:t>
      </w:r>
      <w:r w:rsidR="00801734">
        <w:rPr>
          <w:sz w:val="22"/>
          <w:szCs w:val="22"/>
        </w:rPr>
        <w:t>24 vreciek</w:t>
      </w:r>
    </w:p>
    <w:p w14:paraId="6EB722E5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02C2A28E" w14:textId="77777777" w:rsidR="001E3EB5" w:rsidRPr="00E0326C" w:rsidRDefault="001E3EB5" w:rsidP="00636424">
      <w:pPr>
        <w:keepNext/>
        <w:ind w:left="567" w:hanging="567"/>
        <w:rPr>
          <w:b/>
          <w:sz w:val="22"/>
          <w:szCs w:val="22"/>
        </w:rPr>
      </w:pPr>
      <w:r w:rsidRPr="00E0326C">
        <w:rPr>
          <w:b/>
          <w:sz w:val="22"/>
          <w:szCs w:val="22"/>
        </w:rPr>
        <w:t xml:space="preserve">6.6 </w:t>
      </w:r>
      <w:r w:rsidR="00DA78D6" w:rsidRPr="00E0326C">
        <w:rPr>
          <w:b/>
          <w:sz w:val="22"/>
          <w:szCs w:val="22"/>
        </w:rPr>
        <w:tab/>
      </w:r>
      <w:r w:rsidR="001128AF" w:rsidRPr="00E0326C">
        <w:rPr>
          <w:b/>
          <w:bCs/>
          <w:sz w:val="22"/>
          <w:szCs w:val="22"/>
        </w:rPr>
        <w:t>Špeciálne opatrenia na likvidáciu</w:t>
      </w:r>
      <w:r w:rsidR="001128AF" w:rsidRPr="00E0326C">
        <w:rPr>
          <w:b/>
          <w:sz w:val="22"/>
          <w:szCs w:val="22"/>
        </w:rPr>
        <w:t xml:space="preserve"> </w:t>
      </w:r>
      <w:r w:rsidR="001128AF" w:rsidRPr="00E0326C">
        <w:rPr>
          <w:b/>
          <w:bCs/>
          <w:sz w:val="22"/>
          <w:szCs w:val="22"/>
        </w:rPr>
        <w:t>a iné zaobchádzanie s liekom</w:t>
      </w:r>
    </w:p>
    <w:p w14:paraId="7FE2E2B2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3E1FC0F3" w14:textId="77777777" w:rsidR="00696E3B" w:rsidRPr="00E0326C" w:rsidRDefault="00696E3B" w:rsidP="00696E3B">
      <w:pPr>
        <w:ind w:right="-1"/>
        <w:rPr>
          <w:b/>
          <w:caps/>
          <w:sz w:val="22"/>
          <w:szCs w:val="22"/>
        </w:rPr>
      </w:pPr>
      <w:r>
        <w:rPr>
          <w:sz w:val="22"/>
          <w:szCs w:val="22"/>
        </w:rPr>
        <w:t>Žiadne zvláštne požiadavky na likvidáciu.</w:t>
      </w:r>
    </w:p>
    <w:p w14:paraId="633A059D" w14:textId="77777777" w:rsidR="00696E3B" w:rsidRDefault="00696E3B" w:rsidP="00636424">
      <w:pPr>
        <w:ind w:right="-1"/>
        <w:rPr>
          <w:sz w:val="22"/>
          <w:szCs w:val="22"/>
        </w:rPr>
      </w:pPr>
    </w:p>
    <w:p w14:paraId="43F641FC" w14:textId="77777777" w:rsidR="00CA720F" w:rsidRDefault="001128AF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Všet</w:t>
      </w:r>
      <w:r w:rsidR="00636424" w:rsidRPr="00E0326C">
        <w:rPr>
          <w:sz w:val="22"/>
          <w:szCs w:val="22"/>
        </w:rPr>
        <w:t>o</w:t>
      </w:r>
      <w:r w:rsidRPr="00E0326C">
        <w:rPr>
          <w:sz w:val="22"/>
          <w:szCs w:val="22"/>
        </w:rPr>
        <w:t>k nepoužit</w:t>
      </w:r>
      <w:r w:rsidR="00636424" w:rsidRPr="00E0326C">
        <w:rPr>
          <w:sz w:val="22"/>
          <w:szCs w:val="22"/>
        </w:rPr>
        <w:t>ý</w:t>
      </w:r>
      <w:r w:rsidRPr="00E0326C">
        <w:rPr>
          <w:sz w:val="22"/>
          <w:szCs w:val="22"/>
        </w:rPr>
        <w:t xml:space="preserve"> liek alebo odpad vzniknutý z liek</w:t>
      </w:r>
      <w:r w:rsidR="00636424" w:rsidRPr="00E0326C">
        <w:rPr>
          <w:sz w:val="22"/>
          <w:szCs w:val="22"/>
        </w:rPr>
        <w:t>u</w:t>
      </w:r>
      <w:r w:rsidRPr="00E0326C">
        <w:rPr>
          <w:sz w:val="22"/>
          <w:szCs w:val="22"/>
        </w:rPr>
        <w:t xml:space="preserve"> m</w:t>
      </w:r>
      <w:r w:rsidR="00636424" w:rsidRPr="00E0326C">
        <w:rPr>
          <w:sz w:val="22"/>
          <w:szCs w:val="22"/>
        </w:rPr>
        <w:t>á</w:t>
      </w:r>
      <w:r w:rsidRPr="00E0326C">
        <w:rPr>
          <w:sz w:val="22"/>
          <w:szCs w:val="22"/>
        </w:rPr>
        <w:t xml:space="preserve"> byť zlikvidovan</w:t>
      </w:r>
      <w:r w:rsidR="00636424" w:rsidRPr="00E0326C">
        <w:rPr>
          <w:sz w:val="22"/>
          <w:szCs w:val="22"/>
        </w:rPr>
        <w:t>ý</w:t>
      </w:r>
      <w:r w:rsidRPr="00E0326C">
        <w:rPr>
          <w:sz w:val="22"/>
          <w:szCs w:val="22"/>
        </w:rPr>
        <w:t xml:space="preserve"> v súlade s národnými požiadavkami.</w:t>
      </w:r>
    </w:p>
    <w:p w14:paraId="594E343E" w14:textId="77777777" w:rsidR="005F58E3" w:rsidRPr="00696E3B" w:rsidRDefault="005F58E3" w:rsidP="00636424">
      <w:pPr>
        <w:ind w:right="-1"/>
        <w:rPr>
          <w:sz w:val="22"/>
          <w:szCs w:val="22"/>
        </w:rPr>
      </w:pPr>
    </w:p>
    <w:p w14:paraId="2837043E" w14:textId="77777777" w:rsidR="008C3557" w:rsidRPr="00E0326C" w:rsidRDefault="008C3557" w:rsidP="00636424">
      <w:pPr>
        <w:ind w:right="-1"/>
        <w:rPr>
          <w:b/>
          <w:caps/>
          <w:sz w:val="22"/>
          <w:szCs w:val="22"/>
        </w:rPr>
      </w:pPr>
    </w:p>
    <w:p w14:paraId="61AA9091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7.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Držiteľ rozhodnutia o registrácii</w:t>
      </w:r>
    </w:p>
    <w:p w14:paraId="677906E8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290AD244" w14:textId="77777777" w:rsidR="001E3EB5" w:rsidRPr="00E0326C" w:rsidRDefault="00194FAB" w:rsidP="00636424">
      <w:pPr>
        <w:ind w:right="-1"/>
        <w:rPr>
          <w:sz w:val="22"/>
          <w:szCs w:val="22"/>
        </w:rPr>
      </w:pPr>
      <w:proofErr w:type="spellStart"/>
      <w:r>
        <w:rPr>
          <w:sz w:val="22"/>
          <w:szCs w:val="22"/>
        </w:rPr>
        <w:t>Ewopharma</w:t>
      </w:r>
      <w:proofErr w:type="spellEnd"/>
      <w:r>
        <w:rPr>
          <w:sz w:val="22"/>
          <w:szCs w:val="22"/>
        </w:rPr>
        <w:t xml:space="preserve"> International, s.r.o</w:t>
      </w:r>
    </w:p>
    <w:p w14:paraId="1F314855" w14:textId="2F06E0E6" w:rsidR="00194FAB" w:rsidRPr="00E0326C" w:rsidRDefault="006A37A6" w:rsidP="00194FA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Prokopa Veľkého 52 </w:t>
      </w:r>
    </w:p>
    <w:p w14:paraId="40B09F40" w14:textId="35EE97EB" w:rsidR="001E3EB5" w:rsidRDefault="006A37A6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811 04 </w:t>
      </w:r>
      <w:r w:rsidR="001E3EB5" w:rsidRPr="00E0326C">
        <w:rPr>
          <w:sz w:val="22"/>
          <w:szCs w:val="22"/>
        </w:rPr>
        <w:t>Bratislava</w:t>
      </w:r>
      <w:r w:rsidR="00194FAB">
        <w:rPr>
          <w:sz w:val="22"/>
          <w:szCs w:val="22"/>
        </w:rPr>
        <w:t xml:space="preserve">     </w:t>
      </w:r>
    </w:p>
    <w:p w14:paraId="52DA20D5" w14:textId="77777777" w:rsidR="00CA720F" w:rsidRPr="00E0326C" w:rsidRDefault="001E3EB5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lastRenderedPageBreak/>
        <w:t>Slovensk</w:t>
      </w:r>
      <w:r w:rsidR="004C5F29" w:rsidRPr="00E0326C">
        <w:rPr>
          <w:sz w:val="22"/>
          <w:szCs w:val="22"/>
        </w:rPr>
        <w:t>á republika</w:t>
      </w:r>
    </w:p>
    <w:p w14:paraId="152A6944" w14:textId="77777777" w:rsidR="00CA720F" w:rsidRDefault="00CA720F" w:rsidP="00636424">
      <w:pPr>
        <w:ind w:right="-1"/>
        <w:rPr>
          <w:sz w:val="22"/>
          <w:szCs w:val="22"/>
        </w:rPr>
      </w:pPr>
    </w:p>
    <w:p w14:paraId="207AB3F1" w14:textId="77777777" w:rsidR="00CA720F" w:rsidRPr="00E0326C" w:rsidRDefault="00CA720F" w:rsidP="00636424">
      <w:pPr>
        <w:ind w:right="-1"/>
        <w:rPr>
          <w:sz w:val="22"/>
          <w:szCs w:val="22"/>
        </w:rPr>
      </w:pPr>
    </w:p>
    <w:p w14:paraId="1E55E0A5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8.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>Registračné číslo</w:t>
      </w:r>
    </w:p>
    <w:p w14:paraId="6192E6CB" w14:textId="77777777" w:rsidR="001E3EB5" w:rsidRPr="00E0326C" w:rsidRDefault="001E3EB5" w:rsidP="00636424">
      <w:pPr>
        <w:ind w:right="-1"/>
        <w:rPr>
          <w:sz w:val="22"/>
          <w:szCs w:val="22"/>
        </w:rPr>
      </w:pPr>
    </w:p>
    <w:p w14:paraId="5BACF30E" w14:textId="11052CAD" w:rsidR="004C5F29" w:rsidRDefault="00FC35FC" w:rsidP="00636424">
      <w:pPr>
        <w:ind w:right="-1"/>
        <w:rPr>
          <w:sz w:val="22"/>
          <w:szCs w:val="22"/>
        </w:rPr>
      </w:pPr>
      <w:r w:rsidRPr="00FC35FC">
        <w:rPr>
          <w:sz w:val="22"/>
          <w:szCs w:val="22"/>
        </w:rPr>
        <w:t>42/0398/19-S</w:t>
      </w:r>
    </w:p>
    <w:p w14:paraId="6F0DD9EE" w14:textId="77777777" w:rsidR="00FC35FC" w:rsidRPr="00E0326C" w:rsidRDefault="00FC35FC" w:rsidP="00636424">
      <w:pPr>
        <w:ind w:right="-1"/>
        <w:rPr>
          <w:sz w:val="22"/>
          <w:szCs w:val="22"/>
        </w:rPr>
      </w:pPr>
    </w:p>
    <w:p w14:paraId="14F53CDA" w14:textId="77777777" w:rsidR="008C3557" w:rsidRPr="00E0326C" w:rsidRDefault="008C3557" w:rsidP="00636424">
      <w:pPr>
        <w:ind w:right="-1"/>
        <w:rPr>
          <w:sz w:val="22"/>
          <w:szCs w:val="22"/>
        </w:rPr>
      </w:pPr>
    </w:p>
    <w:p w14:paraId="1F2C25BA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 xml:space="preserve">9. </w:t>
      </w:r>
      <w:r w:rsidR="00DA78D6" w:rsidRPr="00E0326C">
        <w:rPr>
          <w:b/>
          <w:caps/>
          <w:sz w:val="22"/>
          <w:szCs w:val="22"/>
        </w:rPr>
        <w:tab/>
      </w:r>
      <w:r w:rsidRPr="00E0326C">
        <w:rPr>
          <w:b/>
          <w:caps/>
          <w:sz w:val="22"/>
          <w:szCs w:val="22"/>
        </w:rPr>
        <w:t xml:space="preserve">Dátum </w:t>
      </w:r>
      <w:r w:rsidR="00B50B19" w:rsidRPr="00E0326C">
        <w:rPr>
          <w:b/>
          <w:caps/>
          <w:sz w:val="22"/>
          <w:szCs w:val="22"/>
        </w:rPr>
        <w:t xml:space="preserve">PRVEJ </w:t>
      </w:r>
      <w:r w:rsidRPr="00E0326C">
        <w:rPr>
          <w:b/>
          <w:caps/>
          <w:sz w:val="22"/>
          <w:szCs w:val="22"/>
        </w:rPr>
        <w:t>registrácie/predĺženia registrácie</w:t>
      </w:r>
    </w:p>
    <w:p w14:paraId="7BB022B0" w14:textId="77777777" w:rsidR="00DA78D6" w:rsidRPr="00E0326C" w:rsidRDefault="00CA720F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 xml:space="preserve"> </w:t>
      </w:r>
    </w:p>
    <w:p w14:paraId="2F2FBD23" w14:textId="77777777" w:rsidR="001E3EB5" w:rsidRPr="00E0326C" w:rsidRDefault="00CA720F" w:rsidP="00636424">
      <w:pPr>
        <w:ind w:right="-1"/>
        <w:rPr>
          <w:sz w:val="22"/>
          <w:szCs w:val="22"/>
        </w:rPr>
      </w:pPr>
      <w:r w:rsidRPr="00E0326C">
        <w:rPr>
          <w:sz w:val="22"/>
          <w:szCs w:val="22"/>
        </w:rPr>
        <w:t>Dátum prvej registrácie:</w:t>
      </w:r>
      <w:r w:rsidR="00BD17F1" w:rsidRPr="00E0326C">
        <w:rPr>
          <w:sz w:val="22"/>
          <w:szCs w:val="22"/>
        </w:rPr>
        <w:t xml:space="preserve"> </w:t>
      </w:r>
    </w:p>
    <w:p w14:paraId="5577C3A7" w14:textId="77777777" w:rsidR="00636424" w:rsidRPr="00E0326C" w:rsidRDefault="00636424" w:rsidP="00636424">
      <w:pPr>
        <w:ind w:right="-1"/>
        <w:rPr>
          <w:sz w:val="22"/>
          <w:szCs w:val="22"/>
        </w:rPr>
      </w:pPr>
    </w:p>
    <w:p w14:paraId="1966F04F" w14:textId="77777777" w:rsidR="00294C88" w:rsidRPr="00E0326C" w:rsidRDefault="00294C88" w:rsidP="00636424">
      <w:pPr>
        <w:ind w:right="-1"/>
        <w:rPr>
          <w:sz w:val="22"/>
          <w:szCs w:val="22"/>
        </w:rPr>
      </w:pPr>
    </w:p>
    <w:p w14:paraId="1D1DB921" w14:textId="77777777" w:rsidR="001E3EB5" w:rsidRPr="00E0326C" w:rsidRDefault="001E3EB5" w:rsidP="00636424">
      <w:pPr>
        <w:ind w:left="567" w:right="-1" w:hanging="567"/>
        <w:rPr>
          <w:b/>
          <w:caps/>
          <w:sz w:val="22"/>
          <w:szCs w:val="22"/>
        </w:rPr>
      </w:pPr>
      <w:r w:rsidRPr="00E0326C">
        <w:rPr>
          <w:b/>
          <w:caps/>
          <w:sz w:val="22"/>
          <w:szCs w:val="22"/>
        </w:rPr>
        <w:t>1</w:t>
      </w:r>
      <w:r w:rsidR="00B50B19" w:rsidRPr="00E0326C">
        <w:rPr>
          <w:b/>
          <w:caps/>
          <w:sz w:val="22"/>
          <w:szCs w:val="22"/>
        </w:rPr>
        <w:t xml:space="preserve">0. </w:t>
      </w:r>
      <w:r w:rsidR="00DA78D6" w:rsidRPr="00E0326C">
        <w:rPr>
          <w:b/>
          <w:caps/>
          <w:sz w:val="22"/>
          <w:szCs w:val="22"/>
        </w:rPr>
        <w:tab/>
      </w:r>
      <w:r w:rsidR="00B50B19" w:rsidRPr="00E0326C">
        <w:rPr>
          <w:b/>
          <w:caps/>
          <w:sz w:val="22"/>
          <w:szCs w:val="22"/>
        </w:rPr>
        <w:t xml:space="preserve">Dátum revízie </w:t>
      </w:r>
      <w:r w:rsidR="00CA720F" w:rsidRPr="00E0326C">
        <w:rPr>
          <w:b/>
          <w:caps/>
          <w:sz w:val="22"/>
          <w:szCs w:val="22"/>
        </w:rPr>
        <w:t>textu</w:t>
      </w:r>
    </w:p>
    <w:p w14:paraId="1853E3D5" w14:textId="77777777" w:rsidR="001128AF" w:rsidRDefault="001128AF" w:rsidP="00636424">
      <w:pPr>
        <w:ind w:right="-1"/>
        <w:rPr>
          <w:sz w:val="22"/>
          <w:szCs w:val="22"/>
        </w:rPr>
      </w:pPr>
    </w:p>
    <w:p w14:paraId="784028F4" w14:textId="063089D7" w:rsidR="007A5EEB" w:rsidRDefault="007A5EEB" w:rsidP="00636424">
      <w:pPr>
        <w:ind w:right="-1"/>
        <w:rPr>
          <w:sz w:val="22"/>
          <w:szCs w:val="22"/>
        </w:rPr>
      </w:pPr>
      <w:r>
        <w:rPr>
          <w:sz w:val="22"/>
          <w:szCs w:val="22"/>
        </w:rPr>
        <w:t>12/2019</w:t>
      </w:r>
    </w:p>
    <w:p w14:paraId="33D825D7" w14:textId="77777777" w:rsidR="007A5EEB" w:rsidRDefault="007A5EEB" w:rsidP="00636424">
      <w:pPr>
        <w:ind w:right="-1"/>
        <w:rPr>
          <w:sz w:val="22"/>
          <w:szCs w:val="22"/>
        </w:rPr>
      </w:pPr>
    </w:p>
    <w:p w14:paraId="507002AA" w14:textId="77777777" w:rsidR="007A5EEB" w:rsidRPr="00920E71" w:rsidRDefault="007A5EEB" w:rsidP="00636424">
      <w:pPr>
        <w:ind w:right="-1"/>
        <w:rPr>
          <w:sz w:val="22"/>
          <w:szCs w:val="22"/>
        </w:rPr>
      </w:pPr>
    </w:p>
    <w:sectPr w:rsidR="007A5EEB" w:rsidRPr="00920E71" w:rsidSect="00FF58FF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37" w:footer="73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04ACB" w16cid:durableId="21A20E28"/>
  <w16cid:commentId w16cid:paraId="78737CF0" w16cid:durableId="21A20E29"/>
  <w16cid:commentId w16cid:paraId="1D803EE8" w16cid:durableId="21A20E2A"/>
  <w16cid:commentId w16cid:paraId="51513ED2" w16cid:durableId="21A20E2B"/>
  <w16cid:commentId w16cid:paraId="0AEB825F" w16cid:durableId="21A20E2C"/>
  <w16cid:commentId w16cid:paraId="328F405A" w16cid:durableId="21A20E2D"/>
  <w16cid:commentId w16cid:paraId="5BE4BE29" w16cid:durableId="21A33D54"/>
  <w16cid:commentId w16cid:paraId="0D41C77B" w16cid:durableId="21A20E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1D74F" w14:textId="77777777" w:rsidR="00DD21C0" w:rsidRDefault="00DD21C0">
      <w:r>
        <w:separator/>
      </w:r>
    </w:p>
  </w:endnote>
  <w:endnote w:type="continuationSeparator" w:id="0">
    <w:p w14:paraId="59A4F96E" w14:textId="77777777" w:rsidR="00DD21C0" w:rsidRDefault="00DD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EA4D" w14:textId="77777777" w:rsidR="00B27228" w:rsidRPr="00A2353F" w:rsidRDefault="00B27228">
    <w:pPr>
      <w:pStyle w:val="Pta"/>
      <w:jc w:val="center"/>
      <w:rPr>
        <w:sz w:val="18"/>
        <w:szCs w:val="18"/>
      </w:rPr>
    </w:pPr>
    <w:r w:rsidRPr="00A2353F">
      <w:rPr>
        <w:sz w:val="18"/>
        <w:szCs w:val="18"/>
      </w:rPr>
      <w:fldChar w:fldCharType="begin"/>
    </w:r>
    <w:r w:rsidRPr="00A2353F">
      <w:rPr>
        <w:sz w:val="18"/>
        <w:szCs w:val="18"/>
      </w:rPr>
      <w:instrText xml:space="preserve"> PAGE   \* MERGEFORMAT </w:instrText>
    </w:r>
    <w:r w:rsidRPr="00A2353F">
      <w:rPr>
        <w:sz w:val="18"/>
        <w:szCs w:val="18"/>
      </w:rPr>
      <w:fldChar w:fldCharType="separate"/>
    </w:r>
    <w:r w:rsidR="00CA6FBB">
      <w:rPr>
        <w:noProof/>
        <w:sz w:val="18"/>
        <w:szCs w:val="18"/>
      </w:rPr>
      <w:t>1</w:t>
    </w:r>
    <w:r w:rsidRPr="00A2353F">
      <w:rPr>
        <w:sz w:val="18"/>
        <w:szCs w:val="18"/>
      </w:rPr>
      <w:fldChar w:fldCharType="end"/>
    </w:r>
  </w:p>
  <w:p w14:paraId="09E47387" w14:textId="77777777" w:rsidR="00B27228" w:rsidRDefault="00B272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C1209" w14:textId="77777777" w:rsidR="00DA78D6" w:rsidRPr="00DA78D6" w:rsidRDefault="00DA78D6">
    <w:pPr>
      <w:pStyle w:val="Pta"/>
      <w:jc w:val="center"/>
      <w:rPr>
        <w:sz w:val="18"/>
      </w:rPr>
    </w:pPr>
    <w:r w:rsidRPr="00DA78D6">
      <w:rPr>
        <w:sz w:val="18"/>
      </w:rPr>
      <w:fldChar w:fldCharType="begin"/>
    </w:r>
    <w:r w:rsidRPr="00DA78D6">
      <w:rPr>
        <w:sz w:val="18"/>
      </w:rPr>
      <w:instrText>PAGE   \* MERGEFORMAT</w:instrText>
    </w:r>
    <w:r w:rsidRPr="00DA78D6">
      <w:rPr>
        <w:sz w:val="18"/>
      </w:rPr>
      <w:fldChar w:fldCharType="separate"/>
    </w:r>
    <w:r w:rsidR="00FF58FF">
      <w:rPr>
        <w:noProof/>
        <w:sz w:val="18"/>
      </w:rPr>
      <w:t>1</w:t>
    </w:r>
    <w:r w:rsidRPr="00DA78D6">
      <w:rPr>
        <w:sz w:val="18"/>
      </w:rPr>
      <w:fldChar w:fldCharType="end"/>
    </w:r>
  </w:p>
  <w:p w14:paraId="050CCA99" w14:textId="77777777" w:rsidR="00EA3833" w:rsidRDefault="00EA38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0B227" w14:textId="77777777" w:rsidR="00DD21C0" w:rsidRDefault="00DD21C0">
      <w:r>
        <w:separator/>
      </w:r>
    </w:p>
  </w:footnote>
  <w:footnote w:type="continuationSeparator" w:id="0">
    <w:p w14:paraId="57F5DB87" w14:textId="77777777" w:rsidR="00DD21C0" w:rsidRDefault="00DD21C0">
      <w:r>
        <w:continuationSeparator/>
      </w:r>
    </w:p>
  </w:footnote>
  <w:footnote w:id="1">
    <w:p w14:paraId="512D9B89" w14:textId="77777777" w:rsidR="00B27228" w:rsidRPr="00A75CE1" w:rsidRDefault="00B27228" w:rsidP="004969E2">
      <w:pPr>
        <w:ind w:right="-1"/>
        <w:jc w:val="both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A75CE1">
        <w:rPr>
          <w:i/>
          <w:sz w:val="16"/>
          <w:szCs w:val="16"/>
        </w:rPr>
        <w:t xml:space="preserve">Profil “vysokého rizika“ recidívy alebo cervikálnej </w:t>
      </w:r>
      <w:proofErr w:type="spellStart"/>
      <w:r w:rsidRPr="00A75CE1">
        <w:rPr>
          <w:i/>
          <w:sz w:val="16"/>
          <w:szCs w:val="16"/>
        </w:rPr>
        <w:t>dysplázie</w:t>
      </w:r>
      <w:proofErr w:type="spellEnd"/>
      <w:r w:rsidRPr="00A75CE1">
        <w:rPr>
          <w:i/>
          <w:sz w:val="16"/>
          <w:szCs w:val="16"/>
        </w:rPr>
        <w:t xml:space="preserve"> u pacientov s genitálnymi HPV infekciami je podobný ako u iných ochorení a zahŕňa:</w:t>
      </w:r>
    </w:p>
    <w:p w14:paraId="5DB4B52D" w14:textId="56935832" w:rsidR="00B27228" w:rsidRPr="00A75CE1" w:rsidRDefault="00B27228" w:rsidP="004969E2">
      <w:pPr>
        <w:numPr>
          <w:ilvl w:val="0"/>
          <w:numId w:val="6"/>
        </w:numPr>
        <w:ind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Anamnézu genitálnych HPV infekcií &gt;2 roky alebo &gt;3 neúspe</w:t>
      </w:r>
      <w:r w:rsidR="00C23FC0">
        <w:rPr>
          <w:i/>
          <w:sz w:val="16"/>
          <w:szCs w:val="16"/>
        </w:rPr>
        <w:t>šné</w:t>
      </w:r>
      <w:r w:rsidRPr="00A75CE1">
        <w:rPr>
          <w:i/>
          <w:sz w:val="16"/>
          <w:szCs w:val="16"/>
        </w:rPr>
        <w:t xml:space="preserve"> predchádzajúcej </w:t>
      </w:r>
      <w:r w:rsidR="00B80FD1">
        <w:rPr>
          <w:i/>
          <w:sz w:val="16"/>
          <w:szCs w:val="16"/>
        </w:rPr>
        <w:t>liečby</w:t>
      </w:r>
    </w:p>
    <w:p w14:paraId="78977A74" w14:textId="77777777" w:rsidR="00B27228" w:rsidRPr="00A75CE1" w:rsidRDefault="00B27228" w:rsidP="004969E2">
      <w:pPr>
        <w:numPr>
          <w:ilvl w:val="0"/>
          <w:numId w:val="6"/>
        </w:numPr>
        <w:ind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Zníženie imunity pri:</w:t>
      </w:r>
    </w:p>
    <w:p w14:paraId="66419EB0" w14:textId="77777777" w:rsidR="00B27228" w:rsidRPr="00A75CE1" w:rsidRDefault="00B27228" w:rsidP="004969E2">
      <w:pPr>
        <w:numPr>
          <w:ilvl w:val="0"/>
          <w:numId w:val="5"/>
        </w:numPr>
        <w:tabs>
          <w:tab w:val="clear" w:pos="720"/>
          <w:tab w:val="num" w:pos="1276"/>
        </w:tabs>
        <w:ind w:left="1276" w:right="-1"/>
        <w:jc w:val="both"/>
        <w:rPr>
          <w:i/>
          <w:sz w:val="16"/>
          <w:szCs w:val="16"/>
        </w:rPr>
      </w:pPr>
      <w:proofErr w:type="spellStart"/>
      <w:r w:rsidRPr="00A75CE1">
        <w:rPr>
          <w:i/>
          <w:sz w:val="16"/>
          <w:szCs w:val="16"/>
        </w:rPr>
        <w:t>rekurentných</w:t>
      </w:r>
      <w:proofErr w:type="spellEnd"/>
      <w:r w:rsidRPr="00A75CE1">
        <w:rPr>
          <w:i/>
          <w:sz w:val="16"/>
          <w:szCs w:val="16"/>
        </w:rPr>
        <w:t xml:space="preserve"> alebo chronických infekciách</w:t>
      </w:r>
    </w:p>
    <w:p w14:paraId="7E71AB2A" w14:textId="77777777" w:rsidR="00B27228" w:rsidRPr="00A75CE1" w:rsidRDefault="00B27228" w:rsidP="004969E2">
      <w:pPr>
        <w:numPr>
          <w:ilvl w:val="0"/>
          <w:numId w:val="5"/>
        </w:numPr>
        <w:tabs>
          <w:tab w:val="clear" w:pos="720"/>
          <w:tab w:val="num" w:pos="1276"/>
        </w:tabs>
        <w:ind w:left="1276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iných sexuálne prenosných chorobách (STD)</w:t>
      </w:r>
    </w:p>
    <w:p w14:paraId="69C0534E" w14:textId="77777777" w:rsidR="00B27228" w:rsidRPr="00A75CE1" w:rsidRDefault="00B27228" w:rsidP="004969E2">
      <w:pPr>
        <w:numPr>
          <w:ilvl w:val="0"/>
          <w:numId w:val="5"/>
        </w:numPr>
        <w:tabs>
          <w:tab w:val="clear" w:pos="720"/>
          <w:tab w:val="num" w:pos="1276"/>
        </w:tabs>
        <w:ind w:left="1276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chemoterapii pri karcinóme</w:t>
      </w:r>
    </w:p>
    <w:p w14:paraId="1248CAA7" w14:textId="77777777" w:rsidR="00B27228" w:rsidRPr="00A75CE1" w:rsidRDefault="00B27228" w:rsidP="004969E2">
      <w:pPr>
        <w:numPr>
          <w:ilvl w:val="0"/>
          <w:numId w:val="5"/>
        </w:numPr>
        <w:tabs>
          <w:tab w:val="clear" w:pos="720"/>
          <w:tab w:val="num" w:pos="1276"/>
        </w:tabs>
        <w:ind w:left="1276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habituálnej nadmernej konzumácii alkoholu</w:t>
      </w:r>
    </w:p>
    <w:p w14:paraId="0D93310D" w14:textId="77777777" w:rsidR="00B27228" w:rsidRPr="00A75CE1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Nedostatočne kontrolovaný diabetes</w:t>
      </w:r>
    </w:p>
    <w:p w14:paraId="62CD8508" w14:textId="77777777" w:rsidR="00B27228" w:rsidRPr="00A75CE1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proofErr w:type="spellStart"/>
      <w:r w:rsidRPr="00A75CE1">
        <w:rPr>
          <w:i/>
          <w:sz w:val="16"/>
          <w:szCs w:val="16"/>
        </w:rPr>
        <w:t>Atopiu</w:t>
      </w:r>
      <w:proofErr w:type="spellEnd"/>
    </w:p>
    <w:p w14:paraId="01755E6C" w14:textId="77777777" w:rsidR="00B27228" w:rsidRPr="00A75CE1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 xml:space="preserve">Dlhodobé užívanie perorálnych </w:t>
      </w:r>
      <w:proofErr w:type="spellStart"/>
      <w:r w:rsidRPr="00A75CE1">
        <w:rPr>
          <w:i/>
          <w:sz w:val="16"/>
          <w:szCs w:val="16"/>
        </w:rPr>
        <w:t>kontraceptív</w:t>
      </w:r>
      <w:proofErr w:type="spellEnd"/>
      <w:r w:rsidRPr="00A75CE1">
        <w:rPr>
          <w:i/>
          <w:sz w:val="16"/>
          <w:szCs w:val="16"/>
        </w:rPr>
        <w:t xml:space="preserve"> (2 roky a viac)</w:t>
      </w:r>
    </w:p>
    <w:p w14:paraId="0EB418E6" w14:textId="77777777" w:rsidR="00B27228" w:rsidRPr="00A75CE1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 xml:space="preserve">Hodnoty kyseliny listovej v erytrocytoch pod 660 </w:t>
      </w:r>
      <w:proofErr w:type="spellStart"/>
      <w:r w:rsidRPr="00A75CE1">
        <w:rPr>
          <w:i/>
          <w:sz w:val="16"/>
          <w:szCs w:val="16"/>
        </w:rPr>
        <w:t>nmol</w:t>
      </w:r>
      <w:proofErr w:type="spellEnd"/>
      <w:r w:rsidRPr="00A75CE1">
        <w:rPr>
          <w:i/>
          <w:sz w:val="16"/>
          <w:szCs w:val="16"/>
        </w:rPr>
        <w:t>/l</w:t>
      </w:r>
    </w:p>
    <w:p w14:paraId="2E2BE3DB" w14:textId="77777777" w:rsidR="00B27228" w:rsidRPr="00A75CE1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Viacerých sexuálnych partnerov alebo zmenu dlhodobého partnera</w:t>
      </w:r>
    </w:p>
    <w:p w14:paraId="64D125A8" w14:textId="77777777" w:rsidR="00B27228" w:rsidRPr="00A75CE1" w:rsidRDefault="00B80FD1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V</w:t>
      </w:r>
      <w:r w:rsidR="00B27228" w:rsidRPr="00A75CE1">
        <w:rPr>
          <w:i/>
          <w:sz w:val="16"/>
          <w:szCs w:val="16"/>
        </w:rPr>
        <w:t>agináln</w:t>
      </w:r>
      <w:r>
        <w:rPr>
          <w:i/>
          <w:sz w:val="16"/>
          <w:szCs w:val="16"/>
        </w:rPr>
        <w:t>y</w:t>
      </w:r>
      <w:r w:rsidR="00B27228" w:rsidRPr="00A75CE1">
        <w:rPr>
          <w:i/>
          <w:sz w:val="16"/>
          <w:szCs w:val="16"/>
        </w:rPr>
        <w:t xml:space="preserve"> sex (</w:t>
      </w:r>
      <w:r w:rsidR="00B27228" w:rsidRPr="00A75CE1">
        <w:rPr>
          <w:i/>
          <w:sz w:val="16"/>
          <w:szCs w:val="16"/>
        </w:rPr>
        <w:sym w:font="Symbol" w:char="F0B3"/>
      </w:r>
      <w:r>
        <w:rPr>
          <w:i/>
          <w:sz w:val="16"/>
          <w:szCs w:val="16"/>
        </w:rPr>
        <w:t xml:space="preserve"> </w:t>
      </w:r>
      <w:r w:rsidR="00B27228" w:rsidRPr="00A75CE1">
        <w:rPr>
          <w:i/>
          <w:sz w:val="16"/>
          <w:szCs w:val="16"/>
        </w:rPr>
        <w:t>2 – 6-krát za týždeň)</w:t>
      </w:r>
    </w:p>
    <w:p w14:paraId="469E7F1A" w14:textId="77777777" w:rsidR="00B27228" w:rsidRPr="00A75CE1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Análny sex</w:t>
      </w:r>
    </w:p>
    <w:p w14:paraId="6D4A9B61" w14:textId="7D93D168" w:rsidR="00F01CA7" w:rsidRDefault="00B27228" w:rsidP="004969E2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A75CE1">
        <w:rPr>
          <w:i/>
          <w:sz w:val="16"/>
          <w:szCs w:val="16"/>
        </w:rPr>
        <w:t>Bez anamnézy kožných bradavíc v</w:t>
      </w:r>
      <w:r w:rsidR="00F01CA7">
        <w:rPr>
          <w:i/>
          <w:sz w:val="16"/>
          <w:szCs w:val="16"/>
        </w:rPr>
        <w:t> </w:t>
      </w:r>
      <w:r w:rsidRPr="00A75CE1">
        <w:rPr>
          <w:i/>
          <w:sz w:val="16"/>
          <w:szCs w:val="16"/>
        </w:rPr>
        <w:t>detstve</w:t>
      </w:r>
    </w:p>
    <w:p w14:paraId="2A65C380" w14:textId="77777777" w:rsidR="00F01CA7" w:rsidRDefault="00F01CA7" w:rsidP="00F01CA7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F01CA7">
        <w:rPr>
          <w:i/>
          <w:sz w:val="16"/>
          <w:szCs w:val="16"/>
        </w:rPr>
        <w:t>Vek nad 20 rokov</w:t>
      </w:r>
    </w:p>
    <w:p w14:paraId="7F53F151" w14:textId="1D09C591" w:rsidR="00F01CA7" w:rsidRPr="00F01CA7" w:rsidRDefault="00F01CA7" w:rsidP="00F01CA7">
      <w:pPr>
        <w:numPr>
          <w:ilvl w:val="1"/>
          <w:numId w:val="5"/>
        </w:numPr>
        <w:tabs>
          <w:tab w:val="clear" w:pos="1440"/>
          <w:tab w:val="num" w:pos="709"/>
        </w:tabs>
        <w:ind w:left="709" w:right="-1"/>
        <w:jc w:val="both"/>
        <w:rPr>
          <w:i/>
          <w:sz w:val="16"/>
          <w:szCs w:val="16"/>
        </w:rPr>
      </w:pPr>
      <w:r w:rsidRPr="00F01CA7">
        <w:rPr>
          <w:i/>
          <w:sz w:val="16"/>
          <w:szCs w:val="16"/>
        </w:rPr>
        <w:t>Fajčenie</w:t>
      </w:r>
    </w:p>
    <w:p w14:paraId="22AAC87B" w14:textId="77777777" w:rsidR="00B27228" w:rsidRDefault="00B2722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4E4D6" w14:textId="0E5B7304" w:rsidR="00B27228" w:rsidRDefault="00FF58FF" w:rsidP="00956A35">
    <w:pPr>
      <w:pStyle w:val="Hlavika"/>
      <w:rPr>
        <w:sz w:val="20"/>
      </w:rPr>
    </w:pPr>
    <w:r w:rsidRPr="008C1D1D">
      <w:rPr>
        <w:sz w:val="18"/>
      </w:rPr>
      <w:t>Schválený text k rozhodnutiu o</w:t>
    </w:r>
    <w:r>
      <w:rPr>
        <w:sz w:val="18"/>
      </w:rPr>
      <w:t> registrácii lieku, ev.</w:t>
    </w:r>
    <w:r w:rsidR="0013666E">
      <w:rPr>
        <w:sz w:val="18"/>
      </w:rPr>
      <w:t xml:space="preserve"> </w:t>
    </w:r>
    <w:r>
      <w:rPr>
        <w:sz w:val="18"/>
      </w:rPr>
      <w:t>č.: 2017/03980-REG</w:t>
    </w:r>
  </w:p>
  <w:p w14:paraId="115A6AA1" w14:textId="45D568D5" w:rsidR="00B27228" w:rsidRDefault="00B27228">
    <w:pPr>
      <w:pStyle w:val="Hlavika"/>
    </w:pPr>
  </w:p>
  <w:p w14:paraId="1954AFEC" w14:textId="77777777" w:rsidR="009F3E2B" w:rsidRDefault="009F3E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BF2E" w14:textId="77777777" w:rsidR="00EA3833" w:rsidRPr="008C1D1D" w:rsidRDefault="002763E1">
    <w:pPr>
      <w:pStyle w:val="Hlavika"/>
      <w:rPr>
        <w:sz w:val="18"/>
      </w:rPr>
    </w:pPr>
    <w:r w:rsidRPr="008C1D1D">
      <w:rPr>
        <w:sz w:val="18"/>
      </w:rPr>
      <w:t>Schválený text</w:t>
    </w:r>
    <w:r w:rsidR="00DA78D6" w:rsidRPr="008C1D1D">
      <w:rPr>
        <w:sz w:val="18"/>
      </w:rPr>
      <w:t xml:space="preserve"> k rozhodnutiu o</w:t>
    </w:r>
    <w:r w:rsidR="00520607">
      <w:rPr>
        <w:sz w:val="18"/>
      </w:rPr>
      <w:t xml:space="preserve"> registrácii lieku, </w:t>
    </w:r>
    <w:proofErr w:type="spellStart"/>
    <w:r w:rsidR="00520607">
      <w:rPr>
        <w:sz w:val="18"/>
      </w:rPr>
      <w:t>ev.č</w:t>
    </w:r>
    <w:proofErr w:type="spellEnd"/>
    <w:r w:rsidR="00520607">
      <w:rPr>
        <w:sz w:val="18"/>
      </w:rPr>
      <w:t>.:</w:t>
    </w:r>
    <w:r w:rsidR="00FF58FF">
      <w:rPr>
        <w:sz w:val="18"/>
      </w:rPr>
      <w:t xml:space="preserve"> 2017/03980-REG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B7B2A"/>
    <w:multiLevelType w:val="hybridMultilevel"/>
    <w:tmpl w:val="7DFEF21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B5493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7638E8"/>
    <w:multiLevelType w:val="hybridMultilevel"/>
    <w:tmpl w:val="BB9A959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00B1520"/>
    <w:multiLevelType w:val="hybridMultilevel"/>
    <w:tmpl w:val="2FF4F7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8C9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7122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662D177C"/>
    <w:multiLevelType w:val="hybridMultilevel"/>
    <w:tmpl w:val="AA48155C"/>
    <w:lvl w:ilvl="0" w:tplc="DC08C9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201B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80"/>
    <w:rsid w:val="0000109A"/>
    <w:rsid w:val="00013389"/>
    <w:rsid w:val="00017CCC"/>
    <w:rsid w:val="0003549E"/>
    <w:rsid w:val="00040784"/>
    <w:rsid w:val="000866E7"/>
    <w:rsid w:val="000A0429"/>
    <w:rsid w:val="000A1381"/>
    <w:rsid w:val="000A3F3C"/>
    <w:rsid w:val="000A45A7"/>
    <w:rsid w:val="000D73D0"/>
    <w:rsid w:val="000E231D"/>
    <w:rsid w:val="000E663C"/>
    <w:rsid w:val="000F0BAD"/>
    <w:rsid w:val="0010704B"/>
    <w:rsid w:val="001128AF"/>
    <w:rsid w:val="00113AC6"/>
    <w:rsid w:val="001164E5"/>
    <w:rsid w:val="00116700"/>
    <w:rsid w:val="0013323F"/>
    <w:rsid w:val="0013649C"/>
    <w:rsid w:val="0013666E"/>
    <w:rsid w:val="001372C8"/>
    <w:rsid w:val="00151C0F"/>
    <w:rsid w:val="001810D2"/>
    <w:rsid w:val="00194FAB"/>
    <w:rsid w:val="0019720B"/>
    <w:rsid w:val="001B1531"/>
    <w:rsid w:val="001E07E0"/>
    <w:rsid w:val="001E3E72"/>
    <w:rsid w:val="001E3EB5"/>
    <w:rsid w:val="001F5C51"/>
    <w:rsid w:val="002062C4"/>
    <w:rsid w:val="002070CF"/>
    <w:rsid w:val="002204AE"/>
    <w:rsid w:val="00252E0C"/>
    <w:rsid w:val="00256F8A"/>
    <w:rsid w:val="0026558F"/>
    <w:rsid w:val="00266D2D"/>
    <w:rsid w:val="00270586"/>
    <w:rsid w:val="002763E1"/>
    <w:rsid w:val="00276FD7"/>
    <w:rsid w:val="00290591"/>
    <w:rsid w:val="0029233A"/>
    <w:rsid w:val="00292471"/>
    <w:rsid w:val="00294C88"/>
    <w:rsid w:val="002A437A"/>
    <w:rsid w:val="002B0479"/>
    <w:rsid w:val="002C7C50"/>
    <w:rsid w:val="002D1511"/>
    <w:rsid w:val="002D1D85"/>
    <w:rsid w:val="003064CA"/>
    <w:rsid w:val="00310597"/>
    <w:rsid w:val="00311CFC"/>
    <w:rsid w:val="0031615C"/>
    <w:rsid w:val="003202A7"/>
    <w:rsid w:val="00323012"/>
    <w:rsid w:val="00342AB8"/>
    <w:rsid w:val="003471D1"/>
    <w:rsid w:val="00387490"/>
    <w:rsid w:val="00393F07"/>
    <w:rsid w:val="003A4A67"/>
    <w:rsid w:val="003B789F"/>
    <w:rsid w:val="003C3F7C"/>
    <w:rsid w:val="003C7245"/>
    <w:rsid w:val="003D5494"/>
    <w:rsid w:val="00426780"/>
    <w:rsid w:val="00430746"/>
    <w:rsid w:val="00433A4C"/>
    <w:rsid w:val="00472FD5"/>
    <w:rsid w:val="004834B5"/>
    <w:rsid w:val="004879FC"/>
    <w:rsid w:val="00494396"/>
    <w:rsid w:val="004969E2"/>
    <w:rsid w:val="004A406B"/>
    <w:rsid w:val="004A6E2E"/>
    <w:rsid w:val="004B0E4B"/>
    <w:rsid w:val="004B3170"/>
    <w:rsid w:val="004C5F29"/>
    <w:rsid w:val="004D137E"/>
    <w:rsid w:val="004D26AE"/>
    <w:rsid w:val="004E2F76"/>
    <w:rsid w:val="004E58B5"/>
    <w:rsid w:val="00500019"/>
    <w:rsid w:val="005101F8"/>
    <w:rsid w:val="00516A25"/>
    <w:rsid w:val="00516EA3"/>
    <w:rsid w:val="00520607"/>
    <w:rsid w:val="00521EC2"/>
    <w:rsid w:val="00522419"/>
    <w:rsid w:val="00522E29"/>
    <w:rsid w:val="00523685"/>
    <w:rsid w:val="00537396"/>
    <w:rsid w:val="00554645"/>
    <w:rsid w:val="00560BEE"/>
    <w:rsid w:val="0056386A"/>
    <w:rsid w:val="00564FA4"/>
    <w:rsid w:val="0056707E"/>
    <w:rsid w:val="0057262B"/>
    <w:rsid w:val="00580C2A"/>
    <w:rsid w:val="005833C9"/>
    <w:rsid w:val="00596B70"/>
    <w:rsid w:val="005C006C"/>
    <w:rsid w:val="005C04FB"/>
    <w:rsid w:val="005C1EA7"/>
    <w:rsid w:val="005D2B09"/>
    <w:rsid w:val="005F41F1"/>
    <w:rsid w:val="005F58E3"/>
    <w:rsid w:val="00624EB1"/>
    <w:rsid w:val="006272AF"/>
    <w:rsid w:val="00631898"/>
    <w:rsid w:val="0063384B"/>
    <w:rsid w:val="00636424"/>
    <w:rsid w:val="00642065"/>
    <w:rsid w:val="006428F5"/>
    <w:rsid w:val="00652880"/>
    <w:rsid w:val="00695135"/>
    <w:rsid w:val="00696E3B"/>
    <w:rsid w:val="006A37A6"/>
    <w:rsid w:val="006C31A9"/>
    <w:rsid w:val="006C4CE5"/>
    <w:rsid w:val="006D6F65"/>
    <w:rsid w:val="006E0DBD"/>
    <w:rsid w:val="006F0732"/>
    <w:rsid w:val="006F339D"/>
    <w:rsid w:val="006F3E73"/>
    <w:rsid w:val="00702B7C"/>
    <w:rsid w:val="0070643B"/>
    <w:rsid w:val="00707FE2"/>
    <w:rsid w:val="007163F6"/>
    <w:rsid w:val="00731015"/>
    <w:rsid w:val="007342E4"/>
    <w:rsid w:val="00736AE5"/>
    <w:rsid w:val="0074296C"/>
    <w:rsid w:val="00747A82"/>
    <w:rsid w:val="0077618A"/>
    <w:rsid w:val="00790BA1"/>
    <w:rsid w:val="00790D24"/>
    <w:rsid w:val="00791933"/>
    <w:rsid w:val="00792D63"/>
    <w:rsid w:val="00794D9B"/>
    <w:rsid w:val="007A5EEB"/>
    <w:rsid w:val="007A6C52"/>
    <w:rsid w:val="007C34A5"/>
    <w:rsid w:val="007F290B"/>
    <w:rsid w:val="00801734"/>
    <w:rsid w:val="00820DCA"/>
    <w:rsid w:val="00826D34"/>
    <w:rsid w:val="008366DF"/>
    <w:rsid w:val="00845F89"/>
    <w:rsid w:val="00850FCF"/>
    <w:rsid w:val="008602A9"/>
    <w:rsid w:val="008613BB"/>
    <w:rsid w:val="00862722"/>
    <w:rsid w:val="008778F3"/>
    <w:rsid w:val="00896C77"/>
    <w:rsid w:val="008A25A4"/>
    <w:rsid w:val="008A7435"/>
    <w:rsid w:val="008C1D1D"/>
    <w:rsid w:val="008C3557"/>
    <w:rsid w:val="008D7803"/>
    <w:rsid w:val="008E25BB"/>
    <w:rsid w:val="008F39FD"/>
    <w:rsid w:val="009020EC"/>
    <w:rsid w:val="00912203"/>
    <w:rsid w:val="0091261E"/>
    <w:rsid w:val="0091268F"/>
    <w:rsid w:val="00912DD8"/>
    <w:rsid w:val="00916D21"/>
    <w:rsid w:val="00920E71"/>
    <w:rsid w:val="00921F7F"/>
    <w:rsid w:val="0093540A"/>
    <w:rsid w:val="009477A1"/>
    <w:rsid w:val="0095041A"/>
    <w:rsid w:val="0095355F"/>
    <w:rsid w:val="00953E9A"/>
    <w:rsid w:val="00956A35"/>
    <w:rsid w:val="009616A7"/>
    <w:rsid w:val="00971D4C"/>
    <w:rsid w:val="0097397D"/>
    <w:rsid w:val="0099346B"/>
    <w:rsid w:val="00997679"/>
    <w:rsid w:val="009A4352"/>
    <w:rsid w:val="009A49EE"/>
    <w:rsid w:val="009B2139"/>
    <w:rsid w:val="009B5EF7"/>
    <w:rsid w:val="009C46D0"/>
    <w:rsid w:val="009C4CC4"/>
    <w:rsid w:val="009C60FD"/>
    <w:rsid w:val="009D2025"/>
    <w:rsid w:val="009E55CE"/>
    <w:rsid w:val="009F3E2B"/>
    <w:rsid w:val="009F65E4"/>
    <w:rsid w:val="00A0489B"/>
    <w:rsid w:val="00A0667C"/>
    <w:rsid w:val="00A1092E"/>
    <w:rsid w:val="00A1295E"/>
    <w:rsid w:val="00A22722"/>
    <w:rsid w:val="00A2353F"/>
    <w:rsid w:val="00A2549A"/>
    <w:rsid w:val="00A30D38"/>
    <w:rsid w:val="00A3428E"/>
    <w:rsid w:val="00A346C0"/>
    <w:rsid w:val="00A37AF1"/>
    <w:rsid w:val="00A55AD0"/>
    <w:rsid w:val="00A75CE1"/>
    <w:rsid w:val="00A833FF"/>
    <w:rsid w:val="00AA34D6"/>
    <w:rsid w:val="00AA58C9"/>
    <w:rsid w:val="00AB2140"/>
    <w:rsid w:val="00AB2924"/>
    <w:rsid w:val="00AB75C4"/>
    <w:rsid w:val="00AC37CC"/>
    <w:rsid w:val="00AC66C5"/>
    <w:rsid w:val="00AE366F"/>
    <w:rsid w:val="00AE7490"/>
    <w:rsid w:val="00B226DF"/>
    <w:rsid w:val="00B2512D"/>
    <w:rsid w:val="00B270F7"/>
    <w:rsid w:val="00B27228"/>
    <w:rsid w:val="00B37082"/>
    <w:rsid w:val="00B4452A"/>
    <w:rsid w:val="00B50B19"/>
    <w:rsid w:val="00B6630E"/>
    <w:rsid w:val="00B70F38"/>
    <w:rsid w:val="00B712A5"/>
    <w:rsid w:val="00B714FD"/>
    <w:rsid w:val="00B72E88"/>
    <w:rsid w:val="00B75DCC"/>
    <w:rsid w:val="00B76C86"/>
    <w:rsid w:val="00B80FD1"/>
    <w:rsid w:val="00B8103C"/>
    <w:rsid w:val="00B8671D"/>
    <w:rsid w:val="00B90A6E"/>
    <w:rsid w:val="00BB5B3E"/>
    <w:rsid w:val="00BC1862"/>
    <w:rsid w:val="00BD17F1"/>
    <w:rsid w:val="00BE3F43"/>
    <w:rsid w:val="00BE4CC9"/>
    <w:rsid w:val="00BF036D"/>
    <w:rsid w:val="00BF30E0"/>
    <w:rsid w:val="00BF4326"/>
    <w:rsid w:val="00BF6D5D"/>
    <w:rsid w:val="00C23FC0"/>
    <w:rsid w:val="00C258D0"/>
    <w:rsid w:val="00C353B3"/>
    <w:rsid w:val="00C425DE"/>
    <w:rsid w:val="00C45FD5"/>
    <w:rsid w:val="00C461ED"/>
    <w:rsid w:val="00C53FB0"/>
    <w:rsid w:val="00C55903"/>
    <w:rsid w:val="00C60BE0"/>
    <w:rsid w:val="00C668F0"/>
    <w:rsid w:val="00C76D55"/>
    <w:rsid w:val="00CA6FBB"/>
    <w:rsid w:val="00CA720F"/>
    <w:rsid w:val="00CB056E"/>
    <w:rsid w:val="00CB6DB4"/>
    <w:rsid w:val="00CF0D5A"/>
    <w:rsid w:val="00CF303A"/>
    <w:rsid w:val="00CF7ABA"/>
    <w:rsid w:val="00D25FEA"/>
    <w:rsid w:val="00D3154F"/>
    <w:rsid w:val="00D355D4"/>
    <w:rsid w:val="00D40AAB"/>
    <w:rsid w:val="00D419A9"/>
    <w:rsid w:val="00D436C5"/>
    <w:rsid w:val="00D45A1A"/>
    <w:rsid w:val="00D52FB5"/>
    <w:rsid w:val="00D72078"/>
    <w:rsid w:val="00D73184"/>
    <w:rsid w:val="00DA78D6"/>
    <w:rsid w:val="00DB3DCD"/>
    <w:rsid w:val="00DB4834"/>
    <w:rsid w:val="00DD21C0"/>
    <w:rsid w:val="00DE571D"/>
    <w:rsid w:val="00DF63D0"/>
    <w:rsid w:val="00E0326C"/>
    <w:rsid w:val="00E04390"/>
    <w:rsid w:val="00E05CDC"/>
    <w:rsid w:val="00E13852"/>
    <w:rsid w:val="00E2082C"/>
    <w:rsid w:val="00E22F62"/>
    <w:rsid w:val="00E353EC"/>
    <w:rsid w:val="00E36175"/>
    <w:rsid w:val="00E43E55"/>
    <w:rsid w:val="00E66C60"/>
    <w:rsid w:val="00E71F27"/>
    <w:rsid w:val="00E74DCA"/>
    <w:rsid w:val="00E7598C"/>
    <w:rsid w:val="00E77AA5"/>
    <w:rsid w:val="00E8259D"/>
    <w:rsid w:val="00EA3833"/>
    <w:rsid w:val="00EB3089"/>
    <w:rsid w:val="00ED1F4D"/>
    <w:rsid w:val="00EE58EF"/>
    <w:rsid w:val="00F01CA7"/>
    <w:rsid w:val="00F11F11"/>
    <w:rsid w:val="00F212EA"/>
    <w:rsid w:val="00F35B38"/>
    <w:rsid w:val="00F46440"/>
    <w:rsid w:val="00F56FB6"/>
    <w:rsid w:val="00F604FD"/>
    <w:rsid w:val="00F85AF1"/>
    <w:rsid w:val="00F87564"/>
    <w:rsid w:val="00F96F7E"/>
    <w:rsid w:val="00FA3249"/>
    <w:rsid w:val="00FB12D6"/>
    <w:rsid w:val="00FC35FC"/>
    <w:rsid w:val="00FC4626"/>
    <w:rsid w:val="00FC51AB"/>
    <w:rsid w:val="00FD3797"/>
    <w:rsid w:val="00FE27B0"/>
    <w:rsid w:val="00FF1C88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7DE67F3D"/>
  <w15:chartTrackingRefBased/>
  <w15:docId w15:val="{014B9BB1-5059-413E-9047-555875AD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hAnsi="Times New Roman"/>
      <w:sz w:val="24"/>
      <w:lang w:val="sk-SK" w:eastAsia="sk-SK"/>
    </w:rPr>
  </w:style>
  <w:style w:type="paragraph" w:styleId="Nadpis9">
    <w:name w:val="heading 9"/>
    <w:basedOn w:val="Normlny"/>
    <w:next w:val="Normlny"/>
    <w:link w:val="Nadpis9Char"/>
    <w:qFormat/>
    <w:rsid w:val="00256F8A"/>
    <w:pPr>
      <w:keepNext/>
      <w:outlineLvl w:val="8"/>
    </w:pPr>
    <w:rPr>
      <w:b/>
      <w:bCs/>
      <w:i/>
      <w:iCs/>
      <w:szCs w:val="24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ind w:right="-1"/>
      <w:jc w:val="center"/>
    </w:pPr>
    <w:rPr>
      <w:b/>
      <w:sz w:val="22"/>
    </w:rPr>
  </w:style>
  <w:style w:type="paragraph" w:styleId="Zkladntext">
    <w:name w:val="Body Text"/>
    <w:basedOn w:val="Normlny"/>
    <w:pPr>
      <w:ind w:right="-1"/>
      <w:jc w:val="both"/>
    </w:pPr>
    <w:rPr>
      <w:color w:val="FF0000"/>
      <w:sz w:val="2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pPr>
      <w:ind w:right="-1"/>
      <w:jc w:val="both"/>
    </w:pPr>
    <w:rPr>
      <w:rFonts w:ascii="Arial" w:hAnsi="Arial" w:cs="Arial"/>
      <w:color w:val="0000FF"/>
      <w:sz w:val="20"/>
    </w:rPr>
  </w:style>
  <w:style w:type="paragraph" w:styleId="Zkladntext3">
    <w:name w:val="Body Text 3"/>
    <w:basedOn w:val="Normlny"/>
    <w:pPr>
      <w:ind w:right="-1"/>
      <w:jc w:val="both"/>
    </w:pPr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56707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umber">
    <w:name w:val="PL Number"/>
    <w:rsid w:val="00624EB1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</w:pPr>
    <w:rPr>
      <w:rFonts w:ascii="CG Times" w:hAnsi="CG Times"/>
      <w:sz w:val="24"/>
      <w:lang w:val="en-US" w:eastAsia="en-US"/>
    </w:rPr>
  </w:style>
  <w:style w:type="character" w:customStyle="1" w:styleId="PtaChar">
    <w:name w:val="Päta Char"/>
    <w:link w:val="Pta"/>
    <w:uiPriority w:val="99"/>
    <w:rsid w:val="00A2353F"/>
    <w:rPr>
      <w:rFonts w:ascii="Times New Roman" w:hAnsi="Times New Roman"/>
      <w:sz w:val="24"/>
    </w:rPr>
  </w:style>
  <w:style w:type="paragraph" w:styleId="Textpoznmkypodiarou">
    <w:name w:val="footnote text"/>
    <w:basedOn w:val="Normlny"/>
    <w:link w:val="TextpoznmkypodiarouChar"/>
    <w:rsid w:val="00A75CE1"/>
    <w:rPr>
      <w:sz w:val="20"/>
    </w:rPr>
  </w:style>
  <w:style w:type="character" w:customStyle="1" w:styleId="TextpoznmkypodiarouChar">
    <w:name w:val="Text poznámky pod čiarou Char"/>
    <w:link w:val="Textpoznmkypodiarou"/>
    <w:rsid w:val="00A75CE1"/>
    <w:rPr>
      <w:rFonts w:ascii="Times New Roman" w:hAnsi="Times New Roman"/>
    </w:rPr>
  </w:style>
  <w:style w:type="character" w:styleId="Odkaznapoznmkupodiarou">
    <w:name w:val="footnote reference"/>
    <w:rsid w:val="00A75CE1"/>
    <w:rPr>
      <w:vertAlign w:val="superscript"/>
    </w:rPr>
  </w:style>
  <w:style w:type="character" w:customStyle="1" w:styleId="HlavikaChar">
    <w:name w:val="Hlavička Char"/>
    <w:link w:val="Hlavika"/>
    <w:uiPriority w:val="99"/>
    <w:rsid w:val="00956A35"/>
    <w:rPr>
      <w:rFonts w:ascii="Times New Roman" w:hAnsi="Times New Roman"/>
      <w:sz w:val="24"/>
    </w:rPr>
  </w:style>
  <w:style w:type="character" w:styleId="Odkaznakomentr">
    <w:name w:val="annotation reference"/>
    <w:rsid w:val="00DA78D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A78D6"/>
    <w:rPr>
      <w:sz w:val="20"/>
    </w:rPr>
  </w:style>
  <w:style w:type="character" w:customStyle="1" w:styleId="TextkomentraChar">
    <w:name w:val="Text komentára Char"/>
    <w:link w:val="Textkomentra"/>
    <w:rsid w:val="00DA78D6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DA78D6"/>
    <w:rPr>
      <w:b/>
      <w:bCs/>
    </w:rPr>
  </w:style>
  <w:style w:type="character" w:customStyle="1" w:styleId="PredmetkomentraChar">
    <w:name w:val="Predmet komentára Char"/>
    <w:link w:val="Predmetkomentra"/>
    <w:rsid w:val="00DA78D6"/>
    <w:rPr>
      <w:rFonts w:ascii="Times New Roman" w:hAnsi="Times New Roman"/>
      <w:b/>
      <w:bCs/>
    </w:rPr>
  </w:style>
  <w:style w:type="character" w:customStyle="1" w:styleId="Nadpis9Char">
    <w:name w:val="Nadpis 9 Char"/>
    <w:link w:val="Nadpis9"/>
    <w:rsid w:val="00256F8A"/>
    <w:rPr>
      <w:rFonts w:ascii="Times New Roman" w:hAnsi="Times New Roman"/>
      <w:b/>
      <w:bCs/>
      <w:i/>
      <w:iCs/>
      <w:sz w:val="24"/>
      <w:szCs w:val="24"/>
      <w:lang w:val="cs-CZ" w:eastAsia="en-US"/>
    </w:rPr>
  </w:style>
  <w:style w:type="character" w:styleId="Hypertextovprepojenie">
    <w:name w:val="Hyperlink"/>
    <w:rsid w:val="001164E5"/>
    <w:rPr>
      <w:color w:val="0000FF"/>
      <w:u w:val="single"/>
    </w:rPr>
  </w:style>
  <w:style w:type="paragraph" w:styleId="Revzia">
    <w:name w:val="Revision"/>
    <w:hidden/>
    <w:uiPriority w:val="99"/>
    <w:semiHidden/>
    <w:rsid w:val="001164E5"/>
    <w:rPr>
      <w:rFonts w:ascii="Times New Roman" w:hAnsi="Times New Roman"/>
      <w:sz w:val="24"/>
      <w:lang w:val="sk-SK" w:eastAsia="sk-SK"/>
    </w:rPr>
  </w:style>
  <w:style w:type="paragraph" w:customStyle="1" w:styleId="Default">
    <w:name w:val="Default"/>
    <w:rsid w:val="000A3F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668F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668F0"/>
    <w:rPr>
      <w:rFonts w:ascii="Times New Roman" w:hAnsi="Times New Roman"/>
      <w:sz w:val="24"/>
      <w:lang w:val="sk-SK" w:eastAsia="sk-SK"/>
    </w:rPr>
  </w:style>
  <w:style w:type="paragraph" w:styleId="Normlnywebov">
    <w:name w:val="Normal (Web)"/>
    <w:basedOn w:val="Normlny"/>
    <w:uiPriority w:val="99"/>
    <w:unhideWhenUsed/>
    <w:rsid w:val="00BE4CC9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Sarkain3">
    <w:name w:val="Sarkain3"/>
    <w:basedOn w:val="Normlny"/>
    <w:rsid w:val="008366DF"/>
    <w:pPr>
      <w:spacing w:before="240" w:after="360"/>
      <w:ind w:left="851"/>
    </w:pPr>
    <w:rPr>
      <w:lang w:val="fi-FI" w:eastAsia="fi-FI"/>
    </w:rPr>
  </w:style>
  <w:style w:type="paragraph" w:styleId="Odsekzoznamu">
    <w:name w:val="List Paragraph"/>
    <w:basedOn w:val="Normlny"/>
    <w:uiPriority w:val="34"/>
    <w:qFormat/>
    <w:rsid w:val="0043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BF1C41B04AE4B8B243463C59671C3" ma:contentTypeVersion="0" ma:contentTypeDescription="Create a new document." ma:contentTypeScope="" ma:versionID="776d89d0ddbc504401a4ac9552429f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BC78F-3350-4C72-998C-F0E2CDF9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AB4084-79D1-484B-B662-FA208902C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335BF-632D-4F96-BA6C-62B820C43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5C5DD-9156-4D9E-9B4A-322C291E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2168</Words>
  <Characters>13767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VLASTNOSTÍ PRÍPRAVKU</vt:lpstr>
      <vt:lpstr>SÚHRN VLASTNOSTÍ PRÍPRAVKU</vt:lpstr>
    </vt:vector>
  </TitlesOfParts>
  <Company>Pre-installed Company</Company>
  <LinksUpToDate>false</LinksUpToDate>
  <CharactersWithSpaces>15904</CharactersWithSpaces>
  <SharedDoc>false</SharedDoc>
  <HLinks>
    <vt:vector size="18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https://www.ncbi.nlm.nih.gov/pmc/articles/PMC27457/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VLASTNOSTÍ PRÍPRAVKU</dc:title>
  <dc:subject/>
  <dc:creator>MUDr. Kováliková</dc:creator>
  <cp:keywords/>
  <cp:lastModifiedBy>Lacková, Beáta</cp:lastModifiedBy>
  <cp:revision>7</cp:revision>
  <cp:lastPrinted>2019-12-06T10:05:00Z</cp:lastPrinted>
  <dcterms:created xsi:type="dcterms:W3CDTF">2019-12-17T10:43:00Z</dcterms:created>
  <dcterms:modified xsi:type="dcterms:W3CDTF">2019-12-19T11:29:00Z</dcterms:modified>
</cp:coreProperties>
</file>