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BF" w:rsidRPr="00DC5B7B" w:rsidRDefault="002158BF" w:rsidP="003C602A">
      <w:pPr>
        <w:pStyle w:val="Nzov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158BF" w:rsidRPr="00DC5B7B" w:rsidRDefault="002158BF" w:rsidP="000654B5">
      <w:pPr>
        <w:pStyle w:val="Nzov"/>
        <w:rPr>
          <w:rFonts w:ascii="Times New Roman" w:hAnsi="Times New Roman"/>
          <w:sz w:val="22"/>
          <w:szCs w:val="22"/>
          <w:lang w:val="sk-SK"/>
        </w:rPr>
      </w:pPr>
      <w:r w:rsidRPr="00DC5B7B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:rsidR="002158BF" w:rsidRPr="00DC5B7B" w:rsidRDefault="002158BF" w:rsidP="003C602A">
      <w:pPr>
        <w:pStyle w:val="Nzov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8453DD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>1.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NÁZOV LIEKU </w:t>
      </w:r>
    </w:p>
    <w:p w:rsidR="002158BF" w:rsidRPr="00DC5B7B" w:rsidRDefault="002158BF" w:rsidP="008453DD">
      <w:pPr>
        <w:widowControl w:val="0"/>
        <w:ind w:left="18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 </w:t>
      </w:r>
    </w:p>
    <w:p w:rsidR="002158BF" w:rsidRPr="00DC5B7B" w:rsidRDefault="00FB10D5" w:rsidP="008453DD">
      <w:pPr>
        <w:widowControl w:val="0"/>
        <w:rPr>
          <w:bCs/>
          <w:sz w:val="22"/>
          <w:szCs w:val="22"/>
        </w:rPr>
      </w:pPr>
      <w:r w:rsidRPr="00DC5B7B">
        <w:rPr>
          <w:bCs/>
          <w:sz w:val="22"/>
          <w:szCs w:val="22"/>
        </w:rPr>
        <w:t>Ibuprofen STADA 40 mg/ml</w:t>
      </w:r>
      <w:r w:rsidR="00D834CB" w:rsidRPr="00DC5B7B">
        <w:rPr>
          <w:bCs/>
          <w:sz w:val="22"/>
          <w:szCs w:val="22"/>
        </w:rPr>
        <w:t xml:space="preserve"> perorálna suspenzia</w:t>
      </w:r>
    </w:p>
    <w:p w:rsidR="002158BF" w:rsidRPr="00DC5B7B" w:rsidRDefault="002158BF" w:rsidP="000654B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A54CC" w:rsidRPr="00DC5B7B" w:rsidRDefault="00EA54CC" w:rsidP="000654B5">
      <w:pPr>
        <w:widowControl w:val="0"/>
        <w:rPr>
          <w:b/>
          <w:bCs/>
          <w:color w:val="000000"/>
          <w:sz w:val="22"/>
          <w:szCs w:val="22"/>
        </w:rPr>
      </w:pPr>
    </w:p>
    <w:p w:rsidR="00EA54CC" w:rsidRPr="00DC5B7B" w:rsidRDefault="002158BF" w:rsidP="000654B5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2.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KVALITATÍVNE A KVANTITATÍVNE ZLOŽENIE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</w:p>
    <w:p w:rsidR="002158BF" w:rsidRPr="00DC5B7B" w:rsidRDefault="00FB10D5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Každý</w:t>
      </w:r>
      <w:r w:rsidR="00E10400"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 xml:space="preserve">ml </w:t>
      </w:r>
      <w:r w:rsidR="00D834CB" w:rsidRPr="00DC5B7B">
        <w:rPr>
          <w:sz w:val="22"/>
          <w:szCs w:val="22"/>
        </w:rPr>
        <w:t xml:space="preserve">perorálnej </w:t>
      </w:r>
      <w:r w:rsidR="006352F0" w:rsidRPr="00DC5B7B">
        <w:rPr>
          <w:sz w:val="22"/>
          <w:szCs w:val="22"/>
        </w:rPr>
        <w:t>suspenzie</w:t>
      </w:r>
      <w:r w:rsidR="002158BF" w:rsidRPr="00DC5B7B">
        <w:rPr>
          <w:sz w:val="22"/>
          <w:szCs w:val="22"/>
        </w:rPr>
        <w:t xml:space="preserve"> obsahuje </w:t>
      </w:r>
      <w:r w:rsidR="00D834CB" w:rsidRPr="00DC5B7B">
        <w:rPr>
          <w:sz w:val="22"/>
          <w:szCs w:val="22"/>
        </w:rPr>
        <w:t>4</w:t>
      </w:r>
      <w:r w:rsidR="002158BF" w:rsidRPr="00DC5B7B">
        <w:rPr>
          <w:sz w:val="22"/>
          <w:szCs w:val="22"/>
        </w:rPr>
        <w:t xml:space="preserve">0 mg </w:t>
      </w:r>
      <w:r w:rsidR="00CF6C65" w:rsidRPr="00DC5B7B">
        <w:rPr>
          <w:sz w:val="22"/>
          <w:szCs w:val="22"/>
        </w:rPr>
        <w:t>ibuprofén</w:t>
      </w:r>
      <w:r w:rsidR="00740CB8" w:rsidRPr="00DC5B7B">
        <w:rPr>
          <w:sz w:val="22"/>
          <w:szCs w:val="22"/>
        </w:rPr>
        <w:t>u</w:t>
      </w:r>
      <w:r w:rsidR="00EA54CC" w:rsidRPr="00DC5B7B">
        <w:rPr>
          <w:sz w:val="22"/>
          <w:szCs w:val="22"/>
        </w:rPr>
        <w:t>.</w:t>
      </w:r>
    </w:p>
    <w:p w:rsidR="00EA54CC" w:rsidRPr="00DC5B7B" w:rsidRDefault="00EA54CC" w:rsidP="003C602A">
      <w:pPr>
        <w:widowControl w:val="0"/>
        <w:rPr>
          <w:sz w:val="22"/>
          <w:szCs w:val="22"/>
        </w:rPr>
      </w:pPr>
    </w:p>
    <w:p w:rsidR="00E370C8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  <w:u w:val="single"/>
        </w:rPr>
        <w:t>Pomocné látky</w:t>
      </w:r>
      <w:r w:rsidR="00E10400" w:rsidRPr="00DC5B7B">
        <w:rPr>
          <w:sz w:val="22"/>
          <w:szCs w:val="22"/>
          <w:u w:val="single"/>
        </w:rPr>
        <w:t xml:space="preserve"> so známym účinkom</w:t>
      </w:r>
      <w:r w:rsidR="00D834CB" w:rsidRPr="00DC5B7B">
        <w:rPr>
          <w:sz w:val="22"/>
          <w:szCs w:val="22"/>
        </w:rPr>
        <w:t xml:space="preserve"> </w:t>
      </w:r>
    </w:p>
    <w:p w:rsidR="00FB10D5" w:rsidRPr="00DC5B7B" w:rsidRDefault="00D834CB" w:rsidP="00FB10D5">
      <w:pPr>
        <w:pStyle w:val="Default"/>
        <w:rPr>
          <w:sz w:val="22"/>
          <w:szCs w:val="22"/>
        </w:rPr>
      </w:pPr>
      <w:r w:rsidRPr="00DC5B7B">
        <w:rPr>
          <w:sz w:val="22"/>
          <w:szCs w:val="22"/>
        </w:rPr>
        <w:t xml:space="preserve">1 ml perorálnej suspenzie obsahuje </w:t>
      </w:r>
      <w:r w:rsidR="00FB10D5" w:rsidRPr="00DC5B7B">
        <w:rPr>
          <w:sz w:val="22"/>
          <w:szCs w:val="22"/>
        </w:rPr>
        <w:t xml:space="preserve">0,2 mg </w:t>
      </w:r>
      <w:r w:rsidR="00C35C71" w:rsidRPr="00DC5B7B">
        <w:rPr>
          <w:sz w:val="22"/>
          <w:szCs w:val="22"/>
        </w:rPr>
        <w:t xml:space="preserve">sodnej soli </w:t>
      </w:r>
      <w:r w:rsidR="00FB10D5" w:rsidRPr="00DC5B7B">
        <w:rPr>
          <w:sz w:val="22"/>
          <w:szCs w:val="22"/>
        </w:rPr>
        <w:t xml:space="preserve">propylhydroxybenzoátu (E217), </w:t>
      </w:r>
      <w:r w:rsidR="00C35C71" w:rsidRPr="00DC5B7B">
        <w:rPr>
          <w:sz w:val="22"/>
          <w:szCs w:val="22"/>
        </w:rPr>
        <w:t>1,8 mg sodnej soli metylhydroxybenzoátu (E219) a 289,5 mg roztoku maltitolu (E965).</w:t>
      </w:r>
      <w:r w:rsidR="00FB10D5" w:rsidRPr="00DC5B7B">
        <w:rPr>
          <w:sz w:val="22"/>
          <w:szCs w:val="22"/>
        </w:rPr>
        <w:t xml:space="preserve"> 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</w:p>
    <w:p w:rsidR="002158BF" w:rsidRPr="00DC5B7B" w:rsidRDefault="002158BF" w:rsidP="003C602A">
      <w:pPr>
        <w:outlineLvl w:val="0"/>
        <w:rPr>
          <w:sz w:val="22"/>
          <w:szCs w:val="22"/>
        </w:rPr>
      </w:pPr>
      <w:r w:rsidRPr="00DC5B7B">
        <w:rPr>
          <w:sz w:val="22"/>
          <w:szCs w:val="22"/>
        </w:rPr>
        <w:t>Úplný zoznam pomocných látok, pozri časť 6.1.</w:t>
      </w:r>
    </w:p>
    <w:p w:rsidR="00EA54CC" w:rsidRPr="00DC5B7B" w:rsidRDefault="00EA54CC" w:rsidP="003C602A">
      <w:pPr>
        <w:outlineLvl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3.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LIEKOVÁ FORMA</w:t>
      </w:r>
      <w:r w:rsidRPr="00DC5B7B">
        <w:rPr>
          <w:b/>
          <w:bCs/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Perorálna suspenzia</w:t>
      </w:r>
    </w:p>
    <w:p w:rsidR="00D834CB" w:rsidRPr="00DC5B7B" w:rsidRDefault="00D834CB" w:rsidP="003C602A">
      <w:pPr>
        <w:widowControl w:val="0"/>
        <w:rPr>
          <w:sz w:val="22"/>
          <w:szCs w:val="22"/>
        </w:rPr>
      </w:pPr>
    </w:p>
    <w:p w:rsidR="00EA54CC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Biela suspenzia</w:t>
      </w:r>
      <w:r w:rsidR="00EA54CC" w:rsidRPr="00DC5B7B">
        <w:rPr>
          <w:sz w:val="22"/>
          <w:szCs w:val="22"/>
        </w:rPr>
        <w:t>.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KLINICKÉ ÚDAJE</w:t>
      </w: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4.1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="003730D1" w:rsidRPr="00DC5B7B">
        <w:rPr>
          <w:b/>
          <w:bCs/>
          <w:color w:val="000000"/>
          <w:sz w:val="22"/>
          <w:szCs w:val="22"/>
        </w:rPr>
        <w:t xml:space="preserve">Terapeutické </w:t>
      </w:r>
      <w:r w:rsidR="003730D1" w:rsidRPr="00DC5B7B">
        <w:rPr>
          <w:b/>
          <w:sz w:val="22"/>
          <w:szCs w:val="22"/>
        </w:rPr>
        <w:t>i</w:t>
      </w:r>
      <w:r w:rsidRPr="00DC5B7B">
        <w:rPr>
          <w:b/>
          <w:sz w:val="22"/>
          <w:szCs w:val="22"/>
        </w:rPr>
        <w:t>ndikácie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C35C7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K</w:t>
      </w:r>
      <w:r w:rsidR="00D834CB" w:rsidRPr="00DC5B7B">
        <w:rPr>
          <w:color w:val="000000"/>
          <w:sz w:val="22"/>
          <w:szCs w:val="22"/>
        </w:rPr>
        <w:t>rátkodob</w:t>
      </w:r>
      <w:r w:rsidR="00E25D7F" w:rsidRPr="00DC5B7B">
        <w:rPr>
          <w:color w:val="000000"/>
          <w:sz w:val="22"/>
          <w:szCs w:val="22"/>
        </w:rPr>
        <w:t>á</w:t>
      </w:r>
      <w:r w:rsidR="00D834CB" w:rsidRPr="00DC5B7B">
        <w:rPr>
          <w:color w:val="000000"/>
          <w:sz w:val="22"/>
          <w:szCs w:val="22"/>
        </w:rPr>
        <w:t xml:space="preserve"> symptomatickú liečb</w:t>
      </w:r>
      <w:r w:rsidR="00E25D7F" w:rsidRPr="00DC5B7B">
        <w:rPr>
          <w:color w:val="000000"/>
          <w:sz w:val="22"/>
          <w:szCs w:val="22"/>
        </w:rPr>
        <w:t>a</w:t>
      </w:r>
      <w:r w:rsidR="002158BF" w:rsidRPr="00DC5B7B">
        <w:rPr>
          <w:color w:val="000000"/>
          <w:sz w:val="22"/>
          <w:szCs w:val="22"/>
        </w:rPr>
        <w:t xml:space="preserve">  </w:t>
      </w:r>
    </w:p>
    <w:p w:rsidR="002158BF" w:rsidRPr="00DC5B7B" w:rsidRDefault="002158BF" w:rsidP="0011263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s</w:t>
      </w:r>
      <w:r w:rsidR="00E25D7F" w:rsidRPr="00DC5B7B">
        <w:rPr>
          <w:color w:val="000000"/>
          <w:sz w:val="22"/>
          <w:szCs w:val="22"/>
        </w:rPr>
        <w:t>labej až stredne silnej bolesti, ako je bolesť hlavy, bolesť zubov, menštruačná bolesť</w:t>
      </w:r>
    </w:p>
    <w:p w:rsidR="00D834CB" w:rsidRPr="00DC5B7B" w:rsidRDefault="00D834CB" w:rsidP="0011263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horúčk</w:t>
      </w:r>
      <w:r w:rsidR="00E25D7F" w:rsidRPr="00DC5B7B">
        <w:rPr>
          <w:color w:val="000000"/>
          <w:sz w:val="22"/>
          <w:szCs w:val="22"/>
        </w:rPr>
        <w:t>a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E25D7F" w:rsidP="00E25D7F">
      <w:pPr>
        <w:widowControl w:val="0"/>
        <w:rPr>
          <w:color w:val="000000"/>
          <w:sz w:val="22"/>
          <w:szCs w:val="22"/>
        </w:rPr>
      </w:pPr>
      <w:r w:rsidRPr="00DC5B7B">
        <w:rPr>
          <w:bCs/>
          <w:sz w:val="22"/>
          <w:szCs w:val="22"/>
        </w:rPr>
        <w:t xml:space="preserve">Ibuprofen STADA 40 mg/ml perorálna suspenzia </w:t>
      </w:r>
      <w:r w:rsidR="002158BF" w:rsidRPr="00DC5B7B">
        <w:rPr>
          <w:color w:val="000000"/>
          <w:sz w:val="22"/>
          <w:szCs w:val="22"/>
        </w:rPr>
        <w:t xml:space="preserve">je </w:t>
      </w:r>
      <w:r w:rsidR="00D834CB" w:rsidRPr="00DC5B7B">
        <w:rPr>
          <w:color w:val="000000"/>
          <w:sz w:val="22"/>
          <w:szCs w:val="22"/>
        </w:rPr>
        <w:t>indikovaná</w:t>
      </w:r>
      <w:r w:rsidR="00EA54CC" w:rsidRPr="00DC5B7B">
        <w:rPr>
          <w:color w:val="000000"/>
          <w:sz w:val="22"/>
          <w:szCs w:val="22"/>
        </w:rPr>
        <w:t xml:space="preserve"> </w:t>
      </w:r>
      <w:r w:rsidR="002158BF" w:rsidRPr="00DC5B7B">
        <w:rPr>
          <w:color w:val="000000"/>
          <w:sz w:val="22"/>
          <w:szCs w:val="22"/>
        </w:rPr>
        <w:t>de</w:t>
      </w:r>
      <w:r w:rsidR="00675F72" w:rsidRPr="00DC5B7B">
        <w:rPr>
          <w:color w:val="000000"/>
          <w:sz w:val="22"/>
          <w:szCs w:val="22"/>
        </w:rPr>
        <w:t>ťom</w:t>
      </w:r>
      <w:r w:rsidR="002158BF" w:rsidRPr="00DC5B7B">
        <w:rPr>
          <w:color w:val="000000"/>
          <w:sz w:val="22"/>
          <w:szCs w:val="22"/>
        </w:rPr>
        <w:t xml:space="preserve"> s</w:t>
      </w:r>
      <w:r w:rsidR="00035E2E" w:rsidRPr="00DC5B7B">
        <w:rPr>
          <w:color w:val="000000"/>
          <w:sz w:val="22"/>
          <w:szCs w:val="22"/>
        </w:rPr>
        <w:t xml:space="preserve"> telesnou </w:t>
      </w:r>
      <w:r w:rsidR="002158BF" w:rsidRPr="00DC5B7B">
        <w:rPr>
          <w:color w:val="000000"/>
          <w:sz w:val="22"/>
          <w:szCs w:val="22"/>
        </w:rPr>
        <w:t xml:space="preserve">hmotnosťou od </w:t>
      </w:r>
      <w:r w:rsidR="00D834CB" w:rsidRPr="00DC5B7B">
        <w:rPr>
          <w:color w:val="000000"/>
          <w:sz w:val="22"/>
          <w:szCs w:val="22"/>
        </w:rPr>
        <w:t>10</w:t>
      </w:r>
      <w:r w:rsidR="002158BF" w:rsidRPr="00DC5B7B">
        <w:rPr>
          <w:color w:val="000000"/>
          <w:sz w:val="22"/>
          <w:szCs w:val="22"/>
        </w:rPr>
        <w:t xml:space="preserve"> kg (vek </w:t>
      </w:r>
      <w:r w:rsidR="00D834CB" w:rsidRPr="00DC5B7B">
        <w:rPr>
          <w:color w:val="000000"/>
          <w:sz w:val="22"/>
          <w:szCs w:val="22"/>
        </w:rPr>
        <w:t>1 rok</w:t>
      </w:r>
      <w:r w:rsidR="002158BF" w:rsidRPr="00DC5B7B">
        <w:rPr>
          <w:color w:val="000000"/>
          <w:sz w:val="22"/>
          <w:szCs w:val="22"/>
        </w:rPr>
        <w:t>)</w:t>
      </w:r>
      <w:r w:rsidR="00D834CB" w:rsidRPr="00DC5B7B">
        <w:rPr>
          <w:color w:val="000000"/>
          <w:sz w:val="22"/>
          <w:szCs w:val="22"/>
        </w:rPr>
        <w:t>, dospievajúci</w:t>
      </w:r>
      <w:r w:rsidR="00675F72" w:rsidRPr="00DC5B7B">
        <w:rPr>
          <w:color w:val="000000"/>
          <w:sz w:val="22"/>
          <w:szCs w:val="22"/>
        </w:rPr>
        <w:t>m</w:t>
      </w:r>
      <w:r w:rsidR="00D834CB" w:rsidRPr="00DC5B7B">
        <w:rPr>
          <w:color w:val="000000"/>
          <w:sz w:val="22"/>
          <w:szCs w:val="22"/>
        </w:rPr>
        <w:t xml:space="preserve"> a</w:t>
      </w:r>
      <w:r w:rsidR="00035E2E" w:rsidRPr="00DC5B7B">
        <w:rPr>
          <w:color w:val="000000"/>
          <w:sz w:val="22"/>
          <w:szCs w:val="22"/>
        </w:rPr>
        <w:t> </w:t>
      </w:r>
      <w:r w:rsidR="00D834CB" w:rsidRPr="00DC5B7B">
        <w:rPr>
          <w:color w:val="000000"/>
          <w:sz w:val="22"/>
          <w:szCs w:val="22"/>
        </w:rPr>
        <w:t>dospelý</w:t>
      </w:r>
      <w:r w:rsidR="00675F72" w:rsidRPr="00DC5B7B">
        <w:rPr>
          <w:color w:val="000000"/>
          <w:sz w:val="22"/>
          <w:szCs w:val="22"/>
        </w:rPr>
        <w:t>m</w:t>
      </w:r>
      <w:r w:rsidR="00D834CB" w:rsidRPr="00DC5B7B">
        <w:rPr>
          <w:color w:val="000000"/>
          <w:sz w:val="22"/>
          <w:szCs w:val="22"/>
        </w:rPr>
        <w:t>.</w:t>
      </w:r>
      <w:r w:rsidR="002158BF"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>4.2</w:t>
      </w:r>
      <w:r w:rsidR="00EA54CC" w:rsidRPr="00DC5B7B">
        <w:rPr>
          <w:b/>
          <w:sz w:val="22"/>
          <w:szCs w:val="22"/>
        </w:rPr>
        <w:tab/>
      </w:r>
      <w:r w:rsidRPr="00DC5B7B">
        <w:rPr>
          <w:b/>
          <w:sz w:val="22"/>
          <w:szCs w:val="22"/>
        </w:rPr>
        <w:t>Dávkovanie a spôsob podávania</w:t>
      </w:r>
    </w:p>
    <w:p w:rsidR="00E10400" w:rsidRPr="00DC5B7B" w:rsidRDefault="00E1040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</w:p>
    <w:p w:rsidR="002158BF" w:rsidRPr="00DC5B7B" w:rsidRDefault="00E10400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Dávkovanie</w:t>
      </w:r>
      <w:r w:rsidR="002158BF" w:rsidRPr="00DC5B7B">
        <w:rPr>
          <w:color w:val="000000"/>
          <w:sz w:val="22"/>
          <w:szCs w:val="22"/>
          <w:u w:val="single"/>
        </w:rPr>
        <w:t xml:space="preserve"> </w:t>
      </w:r>
    </w:p>
    <w:p w:rsidR="000654B5" w:rsidRPr="00DC5B7B" w:rsidRDefault="000654B5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Dávkovanie podrobne uvádza nasledovná tabuľka. U</w:t>
      </w:r>
      <w:r w:rsidR="00FE1D98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>detí</w:t>
      </w:r>
      <w:r w:rsidR="00FE1D98" w:rsidRPr="00DC5B7B">
        <w:rPr>
          <w:color w:val="000000"/>
          <w:sz w:val="22"/>
          <w:szCs w:val="22"/>
        </w:rPr>
        <w:t xml:space="preserve"> a dospievajúcich</w:t>
      </w:r>
      <w:r w:rsidRPr="00DC5B7B">
        <w:rPr>
          <w:color w:val="000000"/>
          <w:sz w:val="22"/>
          <w:szCs w:val="22"/>
        </w:rPr>
        <w:t xml:space="preserve"> </w:t>
      </w:r>
      <w:r w:rsidR="0044509F" w:rsidRPr="00DC5B7B">
        <w:rPr>
          <w:color w:val="000000"/>
          <w:sz w:val="22"/>
          <w:szCs w:val="22"/>
        </w:rPr>
        <w:t xml:space="preserve">závisí </w:t>
      </w:r>
      <w:r w:rsidRPr="00DC5B7B">
        <w:rPr>
          <w:color w:val="000000"/>
          <w:sz w:val="22"/>
          <w:szCs w:val="22"/>
        </w:rPr>
        <w:t>dávkovanie</w:t>
      </w:r>
      <w:r w:rsidR="00FF3F71" w:rsidRPr="00DC5B7B">
        <w:rPr>
          <w:color w:val="000000"/>
          <w:sz w:val="22"/>
          <w:szCs w:val="22"/>
        </w:rPr>
        <w:t xml:space="preserve"> </w:t>
      </w:r>
      <w:r w:rsidR="00E25D7F" w:rsidRPr="00DC5B7B">
        <w:rPr>
          <w:bCs/>
          <w:sz w:val="22"/>
          <w:szCs w:val="22"/>
        </w:rPr>
        <w:t>Ibuprofenu STADA</w:t>
      </w:r>
      <w:r w:rsidRPr="00DC5B7B">
        <w:rPr>
          <w:color w:val="000000"/>
          <w:sz w:val="22"/>
          <w:szCs w:val="22"/>
        </w:rPr>
        <w:t xml:space="preserve"> od telesnej hmotnosti, </w:t>
      </w:r>
      <w:r w:rsidR="00E25D7F" w:rsidRPr="00DC5B7B">
        <w:rPr>
          <w:color w:val="000000"/>
          <w:sz w:val="22"/>
          <w:szCs w:val="22"/>
        </w:rPr>
        <w:t>spravidla</w:t>
      </w:r>
      <w:r w:rsidRPr="00DC5B7B">
        <w:rPr>
          <w:color w:val="000000"/>
          <w:sz w:val="22"/>
          <w:szCs w:val="22"/>
        </w:rPr>
        <w:t xml:space="preserve"> jednotlivá dávka predstavuje 7</w:t>
      </w:r>
      <w:r w:rsidR="00740CB8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 xml:space="preserve">až 10 mg/kg telesnej hmotnosti po maximálnu celkovú dennú dávku 30 mg/kg telesnej hmotnosti.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Interval medzi jednotlivými dávkami závisí od príznakov a od maximálnej dennej dávky</w:t>
      </w:r>
      <w:r w:rsidR="00E25D7F" w:rsidRPr="00DC5B7B">
        <w:rPr>
          <w:color w:val="000000"/>
          <w:sz w:val="22"/>
          <w:szCs w:val="22"/>
        </w:rPr>
        <w:t>; n</w:t>
      </w:r>
      <w:r w:rsidRPr="00DC5B7B">
        <w:rPr>
          <w:color w:val="000000"/>
          <w:sz w:val="22"/>
          <w:szCs w:val="22"/>
        </w:rPr>
        <w:t>emá byť kratší ako 6 hodín. Odporúčaná</w:t>
      </w:r>
      <w:r w:rsidR="00FE1D98" w:rsidRPr="00DC5B7B">
        <w:rPr>
          <w:color w:val="000000"/>
          <w:sz w:val="22"/>
          <w:szCs w:val="22"/>
        </w:rPr>
        <w:t xml:space="preserve"> maximálna</w:t>
      </w:r>
      <w:r w:rsidRPr="00DC5B7B">
        <w:rPr>
          <w:color w:val="000000"/>
          <w:sz w:val="22"/>
          <w:szCs w:val="22"/>
        </w:rPr>
        <w:t xml:space="preserve"> denná dávka sa ne</w:t>
      </w:r>
      <w:r w:rsidR="00E25D7F" w:rsidRPr="00DC5B7B">
        <w:rPr>
          <w:color w:val="000000"/>
          <w:sz w:val="22"/>
          <w:szCs w:val="22"/>
        </w:rPr>
        <w:t>má</w:t>
      </w:r>
      <w:r w:rsidRPr="00DC5B7B">
        <w:rPr>
          <w:color w:val="000000"/>
          <w:sz w:val="22"/>
          <w:szCs w:val="22"/>
        </w:rPr>
        <w:t xml:space="preserve"> prekročiť.</w:t>
      </w:r>
    </w:p>
    <w:p w:rsidR="00FF3F71" w:rsidRPr="00DC5B7B" w:rsidRDefault="00FF3F7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10400" w:rsidRPr="00DC5B7B" w:rsidRDefault="00F1747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Ak je u detí </w:t>
      </w:r>
      <w:r w:rsidR="00887667" w:rsidRPr="00DC5B7B">
        <w:rPr>
          <w:color w:val="000000"/>
          <w:sz w:val="22"/>
          <w:szCs w:val="22"/>
        </w:rPr>
        <w:t>a dospievajúcich</w:t>
      </w:r>
      <w:r w:rsidRPr="00DC5B7B">
        <w:rPr>
          <w:color w:val="000000"/>
          <w:sz w:val="22"/>
          <w:szCs w:val="22"/>
        </w:rPr>
        <w:t xml:space="preserve"> </w:t>
      </w:r>
      <w:r w:rsidR="007A17D6" w:rsidRPr="00DC5B7B">
        <w:rPr>
          <w:color w:val="000000"/>
          <w:sz w:val="22"/>
          <w:szCs w:val="22"/>
        </w:rPr>
        <w:t xml:space="preserve">potrebné </w:t>
      </w:r>
      <w:r w:rsidR="00887667" w:rsidRPr="00DC5B7B">
        <w:rPr>
          <w:color w:val="000000"/>
          <w:sz w:val="22"/>
          <w:szCs w:val="22"/>
        </w:rPr>
        <w:t xml:space="preserve">tento liek </w:t>
      </w:r>
      <w:r w:rsidRPr="00DC5B7B">
        <w:rPr>
          <w:color w:val="000000"/>
          <w:sz w:val="22"/>
          <w:szCs w:val="22"/>
        </w:rPr>
        <w:t xml:space="preserve">užívať </w:t>
      </w:r>
      <w:r w:rsidR="00E25D7F" w:rsidRPr="00DC5B7B">
        <w:rPr>
          <w:color w:val="000000"/>
          <w:sz w:val="22"/>
          <w:szCs w:val="22"/>
        </w:rPr>
        <w:t>dlhšie</w:t>
      </w:r>
      <w:r w:rsidRPr="00DC5B7B">
        <w:rPr>
          <w:color w:val="000000"/>
          <w:sz w:val="22"/>
          <w:szCs w:val="22"/>
        </w:rPr>
        <w:t xml:space="preserve"> ako 3 dni alebo ak sa príznaky zhoršia</w:t>
      </w:r>
      <w:r w:rsidR="006650FC" w:rsidRPr="00DC5B7B">
        <w:rPr>
          <w:color w:val="000000"/>
          <w:sz w:val="22"/>
          <w:szCs w:val="22"/>
        </w:rPr>
        <w:t>,</w:t>
      </w:r>
      <w:r w:rsidR="002158BF" w:rsidRPr="00DC5B7B">
        <w:rPr>
          <w:color w:val="000000"/>
          <w:sz w:val="22"/>
          <w:szCs w:val="22"/>
        </w:rPr>
        <w:t xml:space="preserve"> </w:t>
      </w:r>
      <w:r w:rsidR="006650FC" w:rsidRPr="00DC5B7B">
        <w:rPr>
          <w:color w:val="000000"/>
          <w:sz w:val="22"/>
          <w:szCs w:val="22"/>
        </w:rPr>
        <w:t xml:space="preserve">je </w:t>
      </w:r>
      <w:r w:rsidR="00E25D7F" w:rsidRPr="00DC5B7B">
        <w:rPr>
          <w:color w:val="000000"/>
          <w:sz w:val="22"/>
          <w:szCs w:val="22"/>
        </w:rPr>
        <w:t>potrebná</w:t>
      </w:r>
      <w:r w:rsidR="006650FC" w:rsidRPr="00DC5B7B">
        <w:rPr>
          <w:color w:val="000000"/>
          <w:sz w:val="22"/>
          <w:szCs w:val="22"/>
        </w:rPr>
        <w:t xml:space="preserve"> konzultácia s lekárom</w:t>
      </w:r>
      <w:r w:rsidR="002158BF" w:rsidRPr="00DC5B7B">
        <w:rPr>
          <w:color w:val="000000"/>
          <w:sz w:val="22"/>
          <w:szCs w:val="22"/>
        </w:rPr>
        <w:t>.</w:t>
      </w:r>
    </w:p>
    <w:p w:rsidR="00FE1D98" w:rsidRPr="00DC5B7B" w:rsidRDefault="00FE1D9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Ak </w:t>
      </w:r>
      <w:r w:rsidR="00F1747C" w:rsidRPr="00DC5B7B">
        <w:rPr>
          <w:color w:val="000000"/>
          <w:sz w:val="22"/>
          <w:szCs w:val="22"/>
        </w:rPr>
        <w:t>je</w:t>
      </w:r>
      <w:r w:rsidRPr="00DC5B7B">
        <w:rPr>
          <w:color w:val="000000"/>
          <w:sz w:val="22"/>
          <w:szCs w:val="22"/>
        </w:rPr>
        <w:t xml:space="preserve"> u</w:t>
      </w:r>
      <w:r w:rsidR="007A17D6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 xml:space="preserve">dospelých </w:t>
      </w:r>
      <w:r w:rsidR="007A17D6" w:rsidRPr="00DC5B7B">
        <w:rPr>
          <w:color w:val="000000"/>
          <w:sz w:val="22"/>
          <w:szCs w:val="22"/>
        </w:rPr>
        <w:t xml:space="preserve">potrebné </w:t>
      </w:r>
      <w:r w:rsidR="00F1747C" w:rsidRPr="00DC5B7B">
        <w:rPr>
          <w:color w:val="000000"/>
          <w:sz w:val="22"/>
          <w:szCs w:val="22"/>
        </w:rPr>
        <w:t xml:space="preserve">užívať </w:t>
      </w:r>
      <w:r w:rsidRPr="00DC5B7B">
        <w:rPr>
          <w:color w:val="000000"/>
          <w:sz w:val="22"/>
          <w:szCs w:val="22"/>
        </w:rPr>
        <w:t xml:space="preserve">tento liek dlhšie ako 3 dni v prípade horúčky alebo dlhšie ako 4 dni v prípade liečby </w:t>
      </w:r>
      <w:r w:rsidR="00E25D7F" w:rsidRPr="00DC5B7B">
        <w:rPr>
          <w:color w:val="000000"/>
          <w:sz w:val="22"/>
          <w:szCs w:val="22"/>
        </w:rPr>
        <w:t>bolesti</w:t>
      </w:r>
      <w:r w:rsidRPr="00DC5B7B">
        <w:rPr>
          <w:color w:val="000000"/>
          <w:sz w:val="22"/>
          <w:szCs w:val="22"/>
        </w:rPr>
        <w:t xml:space="preserve"> alebo ak sa </w:t>
      </w:r>
      <w:r w:rsidR="007A17D6" w:rsidRPr="00DC5B7B">
        <w:rPr>
          <w:color w:val="000000"/>
          <w:sz w:val="22"/>
          <w:szCs w:val="22"/>
        </w:rPr>
        <w:t>príznak</w:t>
      </w:r>
      <w:r w:rsidRPr="00DC5B7B">
        <w:rPr>
          <w:color w:val="000000"/>
          <w:sz w:val="22"/>
          <w:szCs w:val="22"/>
        </w:rPr>
        <w:t xml:space="preserve">y </w:t>
      </w:r>
      <w:r w:rsidR="00DC12BB" w:rsidRPr="00DC5B7B">
        <w:rPr>
          <w:color w:val="000000"/>
          <w:sz w:val="22"/>
          <w:szCs w:val="22"/>
        </w:rPr>
        <w:t>zhoršia</w:t>
      </w:r>
      <w:r w:rsidRPr="00DC5B7B">
        <w:rPr>
          <w:color w:val="000000"/>
          <w:sz w:val="22"/>
          <w:szCs w:val="22"/>
        </w:rPr>
        <w:t xml:space="preserve">, je </w:t>
      </w:r>
      <w:r w:rsidR="00E25D7F" w:rsidRPr="00DC5B7B">
        <w:rPr>
          <w:color w:val="000000"/>
          <w:sz w:val="22"/>
          <w:szCs w:val="22"/>
        </w:rPr>
        <w:t>potrebná</w:t>
      </w:r>
      <w:r w:rsidRPr="00DC5B7B">
        <w:rPr>
          <w:color w:val="000000"/>
          <w:sz w:val="22"/>
          <w:szCs w:val="22"/>
        </w:rPr>
        <w:t xml:space="preserve"> konzultácia s lekárom.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5D7F" w:rsidRPr="00DC5B7B" w:rsidRDefault="00E25D7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5D7F" w:rsidRPr="00DC5B7B" w:rsidRDefault="00E25D7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5D7F" w:rsidRPr="00DC5B7B" w:rsidRDefault="00E25D7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2158BF" w:rsidRPr="00DC5B7B" w:rsidTr="00EA7371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BF" w:rsidRPr="00DC5B7B" w:rsidRDefault="002158BF" w:rsidP="003C602A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BF" w:rsidRPr="00DC5B7B" w:rsidRDefault="002158BF" w:rsidP="003C602A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8BF" w:rsidRPr="00DC5B7B" w:rsidRDefault="002158BF" w:rsidP="003C602A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Maximálna denná dávka </w:t>
            </w:r>
          </w:p>
        </w:tc>
      </w:tr>
      <w:tr w:rsidR="00EA7371" w:rsidRPr="00DC5B7B" w:rsidTr="00EA7371">
        <w:trPr>
          <w:trHeight w:val="35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10 kg-15 kg</w:t>
            </w:r>
          </w:p>
          <w:p w:rsidR="00EA7371" w:rsidRPr="00DC5B7B" w:rsidRDefault="00EA7371" w:rsidP="002E42B9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B5097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eti vo veku 1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3 roky) 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100 mg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0654B5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2,5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3C602A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300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7,5 ml)</w:t>
            </w:r>
          </w:p>
        </w:tc>
      </w:tr>
      <w:tr w:rsidR="00EA7371" w:rsidRPr="00DC5B7B" w:rsidTr="00EA7371">
        <w:trPr>
          <w:trHeight w:val="51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16 kg-19 kg</w:t>
            </w:r>
          </w:p>
          <w:p w:rsidR="00EA7371" w:rsidRPr="00DC5B7B" w:rsidRDefault="00EA7371" w:rsidP="002E42B9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B5097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eti vo veku 4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5 rokov) 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  <w:r w:rsidR="0099674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0654B5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2,5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3C602A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4</w:t>
            </w:r>
            <w:r w:rsidR="0099674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0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10 ml)</w:t>
            </w:r>
          </w:p>
        </w:tc>
      </w:tr>
      <w:tr w:rsidR="00EA7371" w:rsidRPr="00DC5B7B" w:rsidTr="00EA7371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 kg-29 kg</w:t>
            </w:r>
          </w:p>
          <w:p w:rsidR="00EA7371" w:rsidRPr="00DC5B7B" w:rsidRDefault="00EA7371" w:rsidP="002E42B9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B5097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eti vo veku 6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9 rokov) 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5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3C602A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600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15 ml)</w:t>
            </w:r>
          </w:p>
        </w:tc>
      </w:tr>
      <w:tr w:rsidR="00EA7371" w:rsidRPr="00DC5B7B" w:rsidTr="00EA7371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30 kg-39 kg</w:t>
            </w:r>
          </w:p>
          <w:p w:rsidR="00EA7371" w:rsidRPr="00DC5B7B" w:rsidRDefault="00EA7371" w:rsidP="002E42B9">
            <w:pPr>
              <w:pStyle w:val="Tab-Text-linksbndig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DB5097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eti vo veku 10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11 rokov) 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5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3C602A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800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20 ml)</w:t>
            </w:r>
          </w:p>
        </w:tc>
      </w:tr>
      <w:tr w:rsidR="00EA7371" w:rsidRPr="00DC5B7B" w:rsidTr="00EA7371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spacing w:line="240" w:lineRule="atLeast"/>
              <w:ind w:left="72" w:right="496" w:hanging="43"/>
              <w:rPr>
                <w:sz w:val="22"/>
                <w:szCs w:val="22"/>
              </w:rPr>
            </w:pPr>
            <w:r w:rsidRPr="00DC5B7B">
              <w:rPr>
                <w:sz w:val="22"/>
                <w:szCs w:val="22"/>
              </w:rPr>
              <w:t>≥ 40 kg</w:t>
            </w:r>
          </w:p>
          <w:p w:rsidR="00EA7371" w:rsidRPr="00DC5B7B" w:rsidRDefault="00EA7371" w:rsidP="0099674E">
            <w:pPr>
              <w:pStyle w:val="Tab-Text-linksbndig"/>
              <w:tabs>
                <w:tab w:val="clear" w:pos="426"/>
                <w:tab w:val="left" w:pos="-4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99674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Dospelí a d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ospievajúci </w:t>
            </w:r>
            <w:r w:rsidR="0099674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vo veku 12 rokov a starší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8453DD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200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-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400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108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5-10 ml)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371" w:rsidRPr="00DC5B7B" w:rsidRDefault="00EA7371" w:rsidP="002E42B9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1</w:t>
            </w:r>
            <w:r w:rsidR="002E42B9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200 mg</w:t>
            </w:r>
            <w:r w:rsidR="00035E2E" w:rsidRPr="00DC5B7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CF6C65" w:rsidRPr="00DC5B7B">
              <w:rPr>
                <w:rFonts w:ascii="Times New Roman" w:hAnsi="Times New Roman"/>
                <w:sz w:val="22"/>
                <w:szCs w:val="22"/>
                <w:lang w:val="sk-SK"/>
              </w:rPr>
              <w:t>ibuprofén</w:t>
            </w: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</w:p>
          <w:p w:rsidR="00EA7371" w:rsidRPr="00DC5B7B" w:rsidRDefault="0099674E" w:rsidP="0099674E">
            <w:pPr>
              <w:pStyle w:val="Tab-Text-linksbndig"/>
              <w:tabs>
                <w:tab w:val="clear" w:pos="426"/>
              </w:tabs>
              <w:ind w:left="-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C5B7B">
              <w:rPr>
                <w:rFonts w:ascii="Times New Roman" w:hAnsi="Times New Roman"/>
                <w:sz w:val="22"/>
                <w:szCs w:val="22"/>
                <w:lang w:val="sk-SK"/>
              </w:rPr>
              <w:t>(zodpovedá 30 ml)</w:t>
            </w:r>
          </w:p>
        </w:tc>
      </w:tr>
    </w:tbl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24B84" w:rsidRPr="00DC5B7B" w:rsidRDefault="00924B84" w:rsidP="008453D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:rsidR="00924B84" w:rsidRPr="00DC5B7B" w:rsidRDefault="00924B84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7A17D6" w:rsidP="008453D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Osobitné </w:t>
      </w:r>
      <w:r w:rsidR="002158BF" w:rsidRPr="00DC5B7B">
        <w:rPr>
          <w:b/>
          <w:bCs/>
          <w:color w:val="000000"/>
          <w:sz w:val="22"/>
          <w:szCs w:val="22"/>
        </w:rPr>
        <w:t xml:space="preserve">skupiny pacientov </w:t>
      </w:r>
    </w:p>
    <w:p w:rsidR="002158BF" w:rsidRPr="00DC5B7B" w:rsidRDefault="002158BF" w:rsidP="008453DD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786C" w:rsidRPr="00DC5B7B" w:rsidRDefault="0058786C" w:rsidP="008453D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Starší ľ</w:t>
      </w:r>
      <w:r w:rsidR="0099674E" w:rsidRPr="00DC5B7B">
        <w:rPr>
          <w:sz w:val="22"/>
          <w:szCs w:val="22"/>
          <w:u w:val="single"/>
        </w:rPr>
        <w:t>udia</w:t>
      </w:r>
    </w:p>
    <w:p w:rsidR="0058786C" w:rsidRPr="00DC5B7B" w:rsidRDefault="00D74E80" w:rsidP="000654B5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U starších ľudí n</w:t>
      </w:r>
      <w:r w:rsidR="0058786C" w:rsidRPr="00DC5B7B">
        <w:rPr>
          <w:sz w:val="22"/>
          <w:szCs w:val="22"/>
        </w:rPr>
        <w:t>ie je potrebná</w:t>
      </w:r>
      <w:r w:rsidRPr="00DC5B7B">
        <w:rPr>
          <w:sz w:val="22"/>
          <w:szCs w:val="22"/>
        </w:rPr>
        <w:t xml:space="preserve"> špeciálna </w:t>
      </w:r>
      <w:r w:rsidR="0058786C" w:rsidRPr="00DC5B7B">
        <w:rPr>
          <w:sz w:val="22"/>
          <w:szCs w:val="22"/>
        </w:rPr>
        <w:t xml:space="preserve">úprava dávkovania. Z dôvodu možných </w:t>
      </w:r>
      <w:r w:rsidR="0099674E" w:rsidRPr="00DC5B7B">
        <w:rPr>
          <w:sz w:val="22"/>
          <w:szCs w:val="22"/>
        </w:rPr>
        <w:t>nežiaducich</w:t>
      </w:r>
      <w:r w:rsidR="0058786C" w:rsidRPr="00DC5B7B">
        <w:rPr>
          <w:sz w:val="22"/>
          <w:szCs w:val="22"/>
        </w:rPr>
        <w:t xml:space="preserve"> účinkov (pozri časť 4.4) sa u starších ľudí vyžaduje dôkladné sledovanie.</w:t>
      </w:r>
    </w:p>
    <w:p w:rsidR="0058786C" w:rsidRPr="00DC5B7B" w:rsidRDefault="0058786C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786C" w:rsidRPr="00DC5B7B" w:rsidRDefault="00740CB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Po</w:t>
      </w:r>
      <w:r w:rsidR="0044509F" w:rsidRPr="00DC5B7B">
        <w:rPr>
          <w:color w:val="000000"/>
          <w:sz w:val="22"/>
          <w:szCs w:val="22"/>
          <w:u w:val="single"/>
        </w:rPr>
        <w:t>rucha</w:t>
      </w:r>
      <w:r w:rsidRPr="00DC5B7B">
        <w:rPr>
          <w:color w:val="000000"/>
          <w:sz w:val="22"/>
          <w:szCs w:val="22"/>
          <w:u w:val="single"/>
        </w:rPr>
        <w:t xml:space="preserve"> funkcie obličiek</w:t>
      </w:r>
    </w:p>
    <w:p w:rsidR="002158BF" w:rsidRPr="00DC5B7B" w:rsidRDefault="005878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U pacientov s</w:t>
      </w:r>
      <w:r w:rsidR="002158BF" w:rsidRPr="00DC5B7B">
        <w:rPr>
          <w:color w:val="000000"/>
          <w:sz w:val="22"/>
          <w:szCs w:val="22"/>
        </w:rPr>
        <w:t xml:space="preserve"> ľahk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a</w:t>
      </w:r>
      <w:r w:rsidRPr="00DC5B7B">
        <w:rPr>
          <w:color w:val="000000"/>
          <w:sz w:val="22"/>
          <w:szCs w:val="22"/>
        </w:rPr>
        <w:t>ž</w:t>
      </w:r>
      <w:r w:rsidR="002158BF" w:rsidRPr="00DC5B7B">
        <w:rPr>
          <w:color w:val="000000"/>
          <w:sz w:val="22"/>
          <w:szCs w:val="22"/>
        </w:rPr>
        <w:t> stredne ťažk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po</w:t>
      </w:r>
      <w:r w:rsidRPr="00DC5B7B">
        <w:rPr>
          <w:color w:val="000000"/>
          <w:sz w:val="22"/>
          <w:szCs w:val="22"/>
        </w:rPr>
        <w:t>ruchou</w:t>
      </w:r>
      <w:r w:rsidR="002158BF" w:rsidRPr="00DC5B7B">
        <w:rPr>
          <w:color w:val="000000"/>
          <w:sz w:val="22"/>
          <w:szCs w:val="22"/>
        </w:rPr>
        <w:t xml:space="preserve"> funkcie obličiek sa úprava dávkovania nevyžaduje (pacienti s ťažk</w:t>
      </w:r>
      <w:r w:rsidR="0044509F"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po</w:t>
      </w:r>
      <w:r w:rsidR="0044509F" w:rsidRPr="00DC5B7B">
        <w:rPr>
          <w:color w:val="000000"/>
          <w:sz w:val="22"/>
          <w:szCs w:val="22"/>
        </w:rPr>
        <w:t>ruchou</w:t>
      </w:r>
      <w:r w:rsidR="002158BF" w:rsidRPr="00DC5B7B">
        <w:rPr>
          <w:color w:val="000000"/>
          <w:sz w:val="22"/>
          <w:szCs w:val="22"/>
        </w:rPr>
        <w:t xml:space="preserve"> funkcie obličiek, pozri časť 4.3).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740CB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  <w:u w:val="single"/>
        </w:rPr>
        <w:t>Po</w:t>
      </w:r>
      <w:r w:rsidR="0008794D" w:rsidRPr="00DC5B7B">
        <w:rPr>
          <w:color w:val="000000"/>
          <w:sz w:val="22"/>
          <w:szCs w:val="22"/>
          <w:u w:val="single"/>
        </w:rPr>
        <w:t>rucha</w:t>
      </w:r>
      <w:r w:rsidRPr="00DC5B7B">
        <w:rPr>
          <w:color w:val="000000"/>
          <w:sz w:val="22"/>
          <w:szCs w:val="22"/>
          <w:u w:val="single"/>
        </w:rPr>
        <w:t xml:space="preserve"> funkcie pečene</w:t>
      </w:r>
    </w:p>
    <w:p w:rsidR="002158BF" w:rsidRPr="00DC5B7B" w:rsidRDefault="0058786C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U pacientov s</w:t>
      </w:r>
      <w:r w:rsidR="002158BF" w:rsidRPr="00DC5B7B">
        <w:rPr>
          <w:color w:val="000000"/>
          <w:sz w:val="22"/>
          <w:szCs w:val="22"/>
        </w:rPr>
        <w:t xml:space="preserve"> ľahk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a</w:t>
      </w:r>
      <w:r w:rsidRPr="00DC5B7B">
        <w:rPr>
          <w:color w:val="000000"/>
          <w:sz w:val="22"/>
          <w:szCs w:val="22"/>
        </w:rPr>
        <w:t>ž</w:t>
      </w:r>
      <w:r w:rsidR="002158BF" w:rsidRPr="00DC5B7B">
        <w:rPr>
          <w:color w:val="000000"/>
          <w:sz w:val="22"/>
          <w:szCs w:val="22"/>
        </w:rPr>
        <w:t> stredne ťažk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po</w:t>
      </w:r>
      <w:r w:rsidR="0008794D" w:rsidRPr="00DC5B7B">
        <w:rPr>
          <w:color w:val="000000"/>
          <w:sz w:val="22"/>
          <w:szCs w:val="22"/>
        </w:rPr>
        <w:t>ruch</w:t>
      </w:r>
      <w:r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funkcie pečene sa úprava dávkovania nevyžaduje (pacienti s ťažk</w:t>
      </w:r>
      <w:r w:rsidR="0008794D" w:rsidRPr="00DC5B7B">
        <w:rPr>
          <w:color w:val="000000"/>
          <w:sz w:val="22"/>
          <w:szCs w:val="22"/>
        </w:rPr>
        <w:t>ou</w:t>
      </w:r>
      <w:r w:rsidR="002158BF" w:rsidRPr="00DC5B7B">
        <w:rPr>
          <w:color w:val="000000"/>
          <w:sz w:val="22"/>
          <w:szCs w:val="22"/>
        </w:rPr>
        <w:t xml:space="preserve"> po</w:t>
      </w:r>
      <w:r w:rsidR="0008794D" w:rsidRPr="00DC5B7B">
        <w:rPr>
          <w:color w:val="000000"/>
          <w:sz w:val="22"/>
          <w:szCs w:val="22"/>
        </w:rPr>
        <w:t>ruchou</w:t>
      </w:r>
      <w:r w:rsidR="002158BF" w:rsidRPr="00DC5B7B">
        <w:rPr>
          <w:color w:val="000000"/>
          <w:sz w:val="22"/>
          <w:szCs w:val="22"/>
        </w:rPr>
        <w:t xml:space="preserve"> funkcie pečene, pozri časť 4.3).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E10400" w:rsidP="003C602A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DC5B7B">
        <w:rPr>
          <w:i/>
          <w:color w:val="000000"/>
          <w:sz w:val="22"/>
          <w:szCs w:val="22"/>
        </w:rPr>
        <w:t>Pediatrická populácia</w:t>
      </w:r>
    </w:p>
    <w:p w:rsidR="00EA54CC" w:rsidRPr="00DC5B7B" w:rsidRDefault="0099674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bCs/>
          <w:sz w:val="22"/>
          <w:szCs w:val="22"/>
        </w:rPr>
        <w:t>Na použitie u detí a dospievajúcich, pozri tiež časť 4.3.</w:t>
      </w:r>
    </w:p>
    <w:p w:rsidR="00E10400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   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Spôsob </w:t>
      </w:r>
      <w:r w:rsidR="0099674E" w:rsidRPr="00DC5B7B">
        <w:rPr>
          <w:color w:val="000000"/>
          <w:sz w:val="22"/>
          <w:szCs w:val="22"/>
          <w:u w:val="single"/>
        </w:rPr>
        <w:t xml:space="preserve">a dĺžka </w:t>
      </w:r>
      <w:r w:rsidRPr="00DC5B7B">
        <w:rPr>
          <w:color w:val="000000"/>
          <w:sz w:val="22"/>
          <w:szCs w:val="22"/>
          <w:u w:val="single"/>
        </w:rPr>
        <w:t>podávania</w:t>
      </w:r>
    </w:p>
    <w:p w:rsidR="002158BF" w:rsidRPr="00DC5B7B" w:rsidRDefault="002158BF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505E44" w:rsidRPr="00DC5B7B" w:rsidRDefault="00505E44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C5B7B">
        <w:rPr>
          <w:bCs/>
          <w:color w:val="000000"/>
          <w:sz w:val="22"/>
          <w:szCs w:val="22"/>
        </w:rPr>
        <w:t xml:space="preserve">Len na perorálne </w:t>
      </w:r>
      <w:r w:rsidR="0099674E" w:rsidRPr="00DC5B7B">
        <w:rPr>
          <w:bCs/>
          <w:color w:val="000000"/>
          <w:sz w:val="22"/>
          <w:szCs w:val="22"/>
        </w:rPr>
        <w:t>a krátkodobé použitie</w:t>
      </w:r>
      <w:r w:rsidRPr="00DC5B7B">
        <w:rPr>
          <w:bCs/>
          <w:color w:val="000000"/>
          <w:sz w:val="22"/>
          <w:szCs w:val="22"/>
        </w:rPr>
        <w:t>.</w:t>
      </w:r>
    </w:p>
    <w:p w:rsidR="0099674E" w:rsidRPr="00DC5B7B" w:rsidRDefault="0099674E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505E44" w:rsidRPr="00DC5B7B" w:rsidRDefault="00505E44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Pred použitím </w:t>
      </w:r>
      <w:r w:rsidR="0099674E" w:rsidRPr="00DC5B7B">
        <w:rPr>
          <w:color w:val="000000"/>
          <w:sz w:val="22"/>
          <w:szCs w:val="22"/>
        </w:rPr>
        <w:t xml:space="preserve">sa fľaša musí pretrepať. Na presné dávkovanie sa balenie dodáva s ciachovanou </w:t>
      </w:r>
      <w:r w:rsidR="00CB6C90" w:rsidRPr="00DC5B7B">
        <w:rPr>
          <w:color w:val="000000"/>
          <w:sz w:val="22"/>
          <w:szCs w:val="22"/>
        </w:rPr>
        <w:t>per</w:t>
      </w:r>
      <w:r w:rsidR="0099674E" w:rsidRPr="00DC5B7B">
        <w:rPr>
          <w:color w:val="000000"/>
          <w:sz w:val="22"/>
          <w:szCs w:val="22"/>
        </w:rPr>
        <w:t>orálnou striekačkou s mierkami po 1,25; 2,5; 3,75 a 5 ml.</w:t>
      </w:r>
    </w:p>
    <w:p w:rsidR="0099674E" w:rsidRPr="00DC5B7B" w:rsidRDefault="0099674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Perorálnu suspenziu možno prehltnúť priamo z </w:t>
      </w:r>
      <w:r w:rsidR="00CB6C90" w:rsidRPr="00DC5B7B">
        <w:rPr>
          <w:color w:val="000000"/>
          <w:sz w:val="22"/>
          <w:szCs w:val="22"/>
        </w:rPr>
        <w:t>per</w:t>
      </w:r>
      <w:r w:rsidRPr="00DC5B7B">
        <w:rPr>
          <w:color w:val="000000"/>
          <w:sz w:val="22"/>
          <w:szCs w:val="22"/>
        </w:rPr>
        <w:t>orálnej striekačky alebo vypiť s vodou alebo šťavou.</w:t>
      </w:r>
    </w:p>
    <w:p w:rsidR="0099674E" w:rsidRPr="00DC5B7B" w:rsidRDefault="0099674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374FBB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bCs/>
          <w:color w:val="000000"/>
          <w:sz w:val="22"/>
          <w:szCs w:val="22"/>
        </w:rPr>
        <w:t xml:space="preserve">Ľuďom s citlivým žalúdkom </w:t>
      </w:r>
      <w:r w:rsidR="002158BF" w:rsidRPr="00DC5B7B">
        <w:rPr>
          <w:sz w:val="22"/>
          <w:szCs w:val="22"/>
        </w:rPr>
        <w:t xml:space="preserve">sa odporúča užívať </w:t>
      </w:r>
      <w:r w:rsidR="0099674E" w:rsidRPr="00DC5B7B">
        <w:rPr>
          <w:sz w:val="22"/>
          <w:szCs w:val="22"/>
        </w:rPr>
        <w:t>Ibuprofen STADA</w:t>
      </w:r>
      <w:r w:rsidR="00D834CB" w:rsidRPr="00DC5B7B">
        <w:rPr>
          <w:sz w:val="22"/>
          <w:szCs w:val="22"/>
        </w:rPr>
        <w:t xml:space="preserve"> peroráln</w:t>
      </w:r>
      <w:r w:rsidR="00505E44" w:rsidRPr="00DC5B7B">
        <w:rPr>
          <w:sz w:val="22"/>
          <w:szCs w:val="22"/>
        </w:rPr>
        <w:t>u</w:t>
      </w:r>
      <w:r w:rsidR="00D834CB" w:rsidRPr="00DC5B7B">
        <w:rPr>
          <w:sz w:val="22"/>
          <w:szCs w:val="22"/>
        </w:rPr>
        <w:t xml:space="preserve"> suspenzi</w:t>
      </w:r>
      <w:r w:rsidR="00505E44" w:rsidRPr="00DC5B7B">
        <w:rPr>
          <w:sz w:val="22"/>
          <w:szCs w:val="22"/>
        </w:rPr>
        <w:t>u</w:t>
      </w:r>
      <w:r w:rsidR="002158BF" w:rsidRPr="00DC5B7B">
        <w:rPr>
          <w:sz w:val="22"/>
          <w:szCs w:val="22"/>
        </w:rPr>
        <w:t xml:space="preserve"> </w:t>
      </w:r>
      <w:r w:rsidR="002158BF" w:rsidRPr="00DC5B7B">
        <w:rPr>
          <w:bCs/>
          <w:sz w:val="22"/>
          <w:szCs w:val="22"/>
        </w:rPr>
        <w:t xml:space="preserve">počas jedla.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4.3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Kontraindikácie</w:t>
      </w:r>
    </w:p>
    <w:p w:rsidR="00DC140D" w:rsidRPr="00DC5B7B" w:rsidRDefault="00DC140D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505E44" w:rsidRPr="00DC5B7B" w:rsidRDefault="00505E44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>Precitlivenosť na liečivo</w:t>
      </w:r>
      <w:r w:rsidR="00767C2A" w:rsidRPr="00DC5B7B">
        <w:rPr>
          <w:sz w:val="22"/>
          <w:szCs w:val="22"/>
        </w:rPr>
        <w:t>,</w:t>
      </w:r>
      <w:r w:rsidRPr="00DC5B7B">
        <w:rPr>
          <w:sz w:val="22"/>
          <w:szCs w:val="22"/>
        </w:rPr>
        <w:t xml:space="preserve"> </w:t>
      </w:r>
      <w:r w:rsidR="00112636" w:rsidRPr="00DC5B7B">
        <w:rPr>
          <w:sz w:val="22"/>
          <w:szCs w:val="22"/>
        </w:rPr>
        <w:t xml:space="preserve">sodnú soľ metylhydroxybenzoátu (E219), sodnú soľ propylhydroxybenzoátu (E217) </w:t>
      </w:r>
      <w:r w:rsidRPr="00DC5B7B">
        <w:rPr>
          <w:sz w:val="22"/>
          <w:szCs w:val="22"/>
        </w:rPr>
        <w:t>alebo na ktorúkoľvek z pomocných látok uvedených v časti 6.1.</w:t>
      </w:r>
    </w:p>
    <w:p w:rsidR="002158BF" w:rsidRPr="00DC5B7B" w:rsidRDefault="003054B3" w:rsidP="00112636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B</w:t>
      </w:r>
      <w:r w:rsidR="002158BF" w:rsidRPr="00DC5B7B">
        <w:rPr>
          <w:sz w:val="22"/>
          <w:szCs w:val="22"/>
        </w:rPr>
        <w:t>ronchospazmu</w:t>
      </w:r>
      <w:r w:rsidRPr="00DC5B7B">
        <w:rPr>
          <w:sz w:val="22"/>
          <w:szCs w:val="22"/>
        </w:rPr>
        <w:t>s</w:t>
      </w:r>
      <w:r w:rsidR="002158BF" w:rsidRPr="00DC5B7B">
        <w:rPr>
          <w:sz w:val="22"/>
          <w:szCs w:val="22"/>
        </w:rPr>
        <w:t>, astm</w:t>
      </w: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, rinitíd</w:t>
      </w: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, angioedém alebo urtikári</w:t>
      </w: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>spojená s </w:t>
      </w:r>
      <w:r w:rsidR="00116D0A" w:rsidRPr="00DC5B7B">
        <w:rPr>
          <w:sz w:val="22"/>
          <w:szCs w:val="22"/>
        </w:rPr>
        <w:t>užitím</w:t>
      </w:r>
      <w:r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>kyselin</w:t>
      </w:r>
      <w:r w:rsidRPr="00DC5B7B">
        <w:rPr>
          <w:sz w:val="22"/>
          <w:szCs w:val="22"/>
        </w:rPr>
        <w:t>y</w:t>
      </w:r>
      <w:r w:rsidR="002158BF" w:rsidRPr="00DC5B7B">
        <w:rPr>
          <w:sz w:val="22"/>
          <w:szCs w:val="22"/>
        </w:rPr>
        <w:t xml:space="preserve"> acetylsalicylov</w:t>
      </w:r>
      <w:r w:rsidRPr="00DC5B7B">
        <w:rPr>
          <w:sz w:val="22"/>
          <w:szCs w:val="22"/>
        </w:rPr>
        <w:t>ej (ASA)</w:t>
      </w:r>
      <w:r w:rsidR="002158BF" w:rsidRPr="00DC5B7B">
        <w:rPr>
          <w:sz w:val="22"/>
          <w:szCs w:val="22"/>
        </w:rPr>
        <w:t xml:space="preserve"> alebo inými nesteroid</w:t>
      </w:r>
      <w:r w:rsidRPr="00DC5B7B">
        <w:rPr>
          <w:sz w:val="22"/>
          <w:szCs w:val="22"/>
        </w:rPr>
        <w:t>ný</w:t>
      </w:r>
      <w:r w:rsidR="002158BF" w:rsidRPr="00DC5B7B">
        <w:rPr>
          <w:sz w:val="22"/>
          <w:szCs w:val="22"/>
        </w:rPr>
        <w:t>mi protizápalovými liečivami</w:t>
      </w:r>
      <w:r w:rsidR="00EA54CC" w:rsidRPr="00DC5B7B">
        <w:rPr>
          <w:sz w:val="22"/>
          <w:szCs w:val="22"/>
        </w:rPr>
        <w:t xml:space="preserve"> (NSAID)</w:t>
      </w:r>
      <w:r w:rsidRPr="00DC5B7B">
        <w:rPr>
          <w:sz w:val="22"/>
          <w:szCs w:val="22"/>
        </w:rPr>
        <w:t xml:space="preserve"> v anamnéze. 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N</w:t>
      </w:r>
      <w:r w:rsidR="002158BF" w:rsidRPr="00DC5B7B">
        <w:rPr>
          <w:color w:val="000000"/>
          <w:sz w:val="22"/>
          <w:szCs w:val="22"/>
        </w:rPr>
        <w:t>eobjasnen</w:t>
      </w:r>
      <w:r w:rsidRPr="00DC5B7B">
        <w:rPr>
          <w:color w:val="000000"/>
          <w:sz w:val="22"/>
          <w:szCs w:val="22"/>
        </w:rPr>
        <w:t>é</w:t>
      </w:r>
      <w:r w:rsidR="002158BF" w:rsidRPr="00DC5B7B">
        <w:rPr>
          <w:color w:val="000000"/>
          <w:sz w:val="22"/>
          <w:szCs w:val="22"/>
        </w:rPr>
        <w:t xml:space="preserve"> poruch</w:t>
      </w:r>
      <w:r w:rsidRPr="00DC5B7B">
        <w:rPr>
          <w:color w:val="000000"/>
          <w:sz w:val="22"/>
          <w:szCs w:val="22"/>
        </w:rPr>
        <w:t>y</w:t>
      </w:r>
      <w:r w:rsidR="00DC140D" w:rsidRPr="00DC5B7B">
        <w:rPr>
          <w:color w:val="000000"/>
          <w:sz w:val="22"/>
          <w:szCs w:val="22"/>
        </w:rPr>
        <w:t xml:space="preserve"> krvotvorby.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 xml:space="preserve">ktívny alebo </w:t>
      </w:r>
      <w:r w:rsidRPr="00DC5B7B">
        <w:rPr>
          <w:sz w:val="22"/>
          <w:szCs w:val="22"/>
        </w:rPr>
        <w:t xml:space="preserve">opakujúci </w:t>
      </w:r>
      <w:r w:rsidR="00112636" w:rsidRPr="00DC5B7B">
        <w:rPr>
          <w:sz w:val="22"/>
          <w:szCs w:val="22"/>
        </w:rPr>
        <w:t xml:space="preserve">sa </w:t>
      </w:r>
      <w:r w:rsidRPr="00DC5B7B">
        <w:rPr>
          <w:sz w:val="22"/>
          <w:szCs w:val="22"/>
        </w:rPr>
        <w:t>peptický</w:t>
      </w:r>
      <w:r w:rsidR="00067EEE" w:rsidRPr="00DC5B7B">
        <w:rPr>
          <w:sz w:val="22"/>
          <w:szCs w:val="22"/>
        </w:rPr>
        <w:t xml:space="preserve"> vred/</w:t>
      </w:r>
      <w:r w:rsidR="002158BF" w:rsidRPr="00DC5B7B">
        <w:rPr>
          <w:sz w:val="22"/>
          <w:szCs w:val="22"/>
        </w:rPr>
        <w:t>hemorági</w:t>
      </w:r>
      <w:r w:rsidRPr="00DC5B7B">
        <w:rPr>
          <w:sz w:val="22"/>
          <w:szCs w:val="22"/>
        </w:rPr>
        <w:t xml:space="preserve">a (dva alebo viac prípadov </w:t>
      </w:r>
      <w:r w:rsidR="002158BF" w:rsidRPr="00DC5B7B">
        <w:rPr>
          <w:sz w:val="22"/>
          <w:szCs w:val="22"/>
        </w:rPr>
        <w:t>potvrdeného vzniku vredov alebo krvácania)</w:t>
      </w:r>
      <w:r w:rsidR="00112636" w:rsidRPr="00DC5B7B">
        <w:rPr>
          <w:sz w:val="22"/>
          <w:szCs w:val="22"/>
        </w:rPr>
        <w:t xml:space="preserve"> v anamnéze</w:t>
      </w:r>
      <w:r w:rsidR="00ED4D07" w:rsidRPr="00DC5B7B">
        <w:rPr>
          <w:color w:val="000000"/>
          <w:sz w:val="22"/>
          <w:szCs w:val="22"/>
        </w:rPr>
        <w:t xml:space="preserve">. 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namnéz</w:t>
      </w:r>
      <w:r w:rsidR="00BE0623"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 xml:space="preserve"> gastrointestinálneho krvácania alebo perforácie v súvislosti s predchádzajúcou </w:t>
      </w:r>
      <w:r w:rsidR="00112636" w:rsidRPr="00DC5B7B">
        <w:rPr>
          <w:sz w:val="22"/>
          <w:szCs w:val="22"/>
        </w:rPr>
        <w:t>liečbou</w:t>
      </w:r>
      <w:r w:rsidR="002158BF" w:rsidRPr="00DC5B7B">
        <w:rPr>
          <w:sz w:val="22"/>
          <w:szCs w:val="22"/>
        </w:rPr>
        <w:t xml:space="preserve"> NSAID</w:t>
      </w:r>
      <w:r w:rsidR="00276B7F" w:rsidRPr="00DC5B7B">
        <w:rPr>
          <w:color w:val="000000"/>
          <w:sz w:val="22"/>
          <w:szCs w:val="22"/>
        </w:rPr>
        <w:t xml:space="preserve">. </w:t>
      </w:r>
      <w:r w:rsidR="002158BF"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C</w:t>
      </w:r>
      <w:r w:rsidR="002158BF" w:rsidRPr="00DC5B7B">
        <w:rPr>
          <w:sz w:val="22"/>
          <w:szCs w:val="22"/>
        </w:rPr>
        <w:t>erebrovaskulárn</w:t>
      </w:r>
      <w:r w:rsidRPr="00DC5B7B">
        <w:rPr>
          <w:sz w:val="22"/>
          <w:szCs w:val="22"/>
        </w:rPr>
        <w:t>e</w:t>
      </w:r>
      <w:r w:rsidR="002158BF" w:rsidRPr="00DC5B7B">
        <w:rPr>
          <w:sz w:val="22"/>
          <w:szCs w:val="22"/>
        </w:rPr>
        <w:t xml:space="preserve"> alebo in</w:t>
      </w:r>
      <w:r w:rsidRPr="00DC5B7B">
        <w:rPr>
          <w:sz w:val="22"/>
          <w:szCs w:val="22"/>
        </w:rPr>
        <w:t>é</w:t>
      </w:r>
      <w:r w:rsidR="002158BF" w:rsidRPr="00DC5B7B">
        <w:rPr>
          <w:sz w:val="22"/>
          <w:szCs w:val="22"/>
        </w:rPr>
        <w:t xml:space="preserve"> aktívn</w:t>
      </w:r>
      <w:r w:rsidRPr="00DC5B7B">
        <w:rPr>
          <w:sz w:val="22"/>
          <w:szCs w:val="22"/>
        </w:rPr>
        <w:t>e</w:t>
      </w:r>
      <w:r w:rsidR="002158BF" w:rsidRPr="00DC5B7B">
        <w:rPr>
          <w:sz w:val="22"/>
          <w:szCs w:val="22"/>
        </w:rPr>
        <w:t xml:space="preserve"> krvácan</w:t>
      </w:r>
      <w:r w:rsidRPr="00DC5B7B">
        <w:rPr>
          <w:sz w:val="22"/>
          <w:szCs w:val="22"/>
        </w:rPr>
        <w:t>ie</w:t>
      </w:r>
      <w:r w:rsidR="00DF4799" w:rsidRPr="00DC5B7B">
        <w:rPr>
          <w:color w:val="000000"/>
          <w:sz w:val="22"/>
          <w:szCs w:val="22"/>
        </w:rPr>
        <w:t>.</w:t>
      </w:r>
      <w:r w:rsidR="002158BF" w:rsidRPr="00DC5B7B">
        <w:rPr>
          <w:color w:val="000000"/>
          <w:sz w:val="22"/>
          <w:szCs w:val="22"/>
        </w:rPr>
        <w:t xml:space="preserve"> </w:t>
      </w:r>
    </w:p>
    <w:p w:rsidR="00A525B2" w:rsidRPr="00DC5B7B" w:rsidRDefault="00112636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Ťažké</w:t>
      </w:r>
      <w:r w:rsidR="00E91155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 xml:space="preserve">zlyhávanie </w:t>
      </w:r>
      <w:r w:rsidR="002158BF" w:rsidRPr="00DC5B7B">
        <w:rPr>
          <w:color w:val="000000"/>
          <w:sz w:val="22"/>
          <w:szCs w:val="22"/>
        </w:rPr>
        <w:t>peče</w:t>
      </w:r>
      <w:r w:rsidRPr="00DC5B7B">
        <w:rPr>
          <w:color w:val="000000"/>
          <w:sz w:val="22"/>
          <w:szCs w:val="22"/>
        </w:rPr>
        <w:t>ne</w:t>
      </w:r>
      <w:r w:rsidR="00CF6305" w:rsidRPr="00DC5B7B">
        <w:rPr>
          <w:color w:val="000000"/>
          <w:sz w:val="22"/>
          <w:szCs w:val="22"/>
        </w:rPr>
        <w:t>,</w:t>
      </w:r>
      <w:r w:rsidR="002158BF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>ťažké zlyhávanie obličiek</w:t>
      </w:r>
      <w:r w:rsidR="00A525B2" w:rsidRPr="00DC5B7B">
        <w:rPr>
          <w:color w:val="000000"/>
          <w:sz w:val="22"/>
          <w:szCs w:val="22"/>
        </w:rPr>
        <w:t>.</w:t>
      </w:r>
      <w:r w:rsidR="00CF6305"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A525B2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Ť</w:t>
      </w:r>
      <w:r w:rsidR="00CF6305" w:rsidRPr="00DC5B7B">
        <w:rPr>
          <w:color w:val="000000"/>
          <w:sz w:val="22"/>
          <w:szCs w:val="22"/>
        </w:rPr>
        <w:t>ažké</w:t>
      </w:r>
      <w:r w:rsidR="00CF6305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>zlyhávanie srdca</w:t>
      </w:r>
      <w:r w:rsidR="00924B84" w:rsidRPr="00DC5B7B">
        <w:rPr>
          <w:sz w:val="22"/>
          <w:szCs w:val="22"/>
        </w:rPr>
        <w:t xml:space="preserve"> (</w:t>
      </w:r>
      <w:r w:rsidRPr="00DC5B7B">
        <w:rPr>
          <w:color w:val="000000"/>
          <w:sz w:val="22"/>
          <w:szCs w:val="22"/>
        </w:rPr>
        <w:t>štádium</w:t>
      </w:r>
      <w:r w:rsidR="00924B84" w:rsidRPr="00DC5B7B">
        <w:rPr>
          <w:color w:val="000000"/>
          <w:sz w:val="22"/>
          <w:szCs w:val="22"/>
        </w:rPr>
        <w:t xml:space="preserve"> NYHA</w:t>
      </w:r>
      <w:r w:rsidRPr="00DC5B7B">
        <w:rPr>
          <w:color w:val="000000"/>
          <w:sz w:val="22"/>
          <w:szCs w:val="22"/>
        </w:rPr>
        <w:t xml:space="preserve"> IV</w:t>
      </w:r>
      <w:r w:rsidR="00924B84" w:rsidRPr="00DC5B7B">
        <w:rPr>
          <w:color w:val="000000"/>
          <w:sz w:val="22"/>
          <w:szCs w:val="22"/>
        </w:rPr>
        <w:t>)</w:t>
      </w:r>
      <w:r w:rsidR="00DF4799" w:rsidRPr="00DC5B7B">
        <w:rPr>
          <w:color w:val="000000"/>
          <w:sz w:val="22"/>
          <w:szCs w:val="22"/>
        </w:rPr>
        <w:t>.</w:t>
      </w:r>
      <w:r w:rsidR="002158BF"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CF6305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Ť</w:t>
      </w:r>
      <w:r w:rsidR="002158BF" w:rsidRPr="00DC5B7B">
        <w:rPr>
          <w:color w:val="000000"/>
          <w:sz w:val="22"/>
          <w:szCs w:val="22"/>
        </w:rPr>
        <w:t>ažk</w:t>
      </w:r>
      <w:r w:rsidRPr="00DC5B7B">
        <w:rPr>
          <w:color w:val="000000"/>
          <w:sz w:val="22"/>
          <w:szCs w:val="22"/>
        </w:rPr>
        <w:t>á</w:t>
      </w:r>
      <w:r w:rsidR="002158BF" w:rsidRPr="00DC5B7B">
        <w:rPr>
          <w:color w:val="000000"/>
          <w:sz w:val="22"/>
          <w:szCs w:val="22"/>
        </w:rPr>
        <w:t xml:space="preserve"> dehydratáci</w:t>
      </w:r>
      <w:r w:rsidRPr="00DC5B7B">
        <w:rPr>
          <w:color w:val="000000"/>
          <w:sz w:val="22"/>
          <w:szCs w:val="22"/>
        </w:rPr>
        <w:t>a</w:t>
      </w:r>
      <w:r w:rsidR="002158BF" w:rsidRPr="00DC5B7B">
        <w:rPr>
          <w:color w:val="000000"/>
          <w:sz w:val="22"/>
          <w:szCs w:val="22"/>
        </w:rPr>
        <w:t xml:space="preserve"> (spôsoben</w:t>
      </w:r>
      <w:r w:rsidR="000B01D0" w:rsidRPr="00DC5B7B">
        <w:rPr>
          <w:color w:val="000000"/>
          <w:sz w:val="22"/>
          <w:szCs w:val="22"/>
        </w:rPr>
        <w:t>á</w:t>
      </w:r>
      <w:r w:rsidR="002158BF" w:rsidRPr="00DC5B7B">
        <w:rPr>
          <w:color w:val="000000"/>
          <w:sz w:val="22"/>
          <w:szCs w:val="22"/>
        </w:rPr>
        <w:t xml:space="preserve"> vracaním, hnačkou alebo nedostatočným príjmom tekutín)</w:t>
      </w:r>
      <w:r w:rsidR="00DF4799" w:rsidRPr="00DC5B7B">
        <w:rPr>
          <w:color w:val="000000"/>
          <w:sz w:val="22"/>
          <w:szCs w:val="22"/>
        </w:rPr>
        <w:t>.</w:t>
      </w:r>
    </w:p>
    <w:p w:rsidR="002158BF" w:rsidRPr="00DC5B7B" w:rsidRDefault="00A525B2" w:rsidP="00CB6C9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Posledný trimester</w:t>
      </w:r>
      <w:r w:rsidR="002158BF" w:rsidRPr="00DC5B7B">
        <w:rPr>
          <w:sz w:val="22"/>
          <w:szCs w:val="22"/>
        </w:rPr>
        <w:t xml:space="preserve"> gravidity</w:t>
      </w:r>
    </w:p>
    <w:p w:rsidR="00CF6305" w:rsidRPr="00DC5B7B" w:rsidRDefault="00A525B2" w:rsidP="003C602A">
      <w:pPr>
        <w:rPr>
          <w:bCs/>
          <w:color w:val="000000"/>
          <w:sz w:val="22"/>
          <w:szCs w:val="22"/>
        </w:rPr>
      </w:pPr>
      <w:r w:rsidRPr="00DC5B7B">
        <w:rPr>
          <w:bCs/>
          <w:color w:val="000000"/>
          <w:sz w:val="22"/>
          <w:szCs w:val="22"/>
        </w:rPr>
        <w:t>a u</w:t>
      </w:r>
    </w:p>
    <w:p w:rsidR="00A525B2" w:rsidRPr="00DC5B7B" w:rsidRDefault="00A525B2" w:rsidP="00A525B2">
      <w:pPr>
        <w:numPr>
          <w:ilvl w:val="0"/>
          <w:numId w:val="16"/>
        </w:numPr>
        <w:ind w:left="567" w:hanging="567"/>
        <w:rPr>
          <w:bCs/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detí s telesnou hmotnosťou do 10 kg alebo vo veku do 1 roka, keďže táto sila dávky nie je vhodná vzhľadom na relatívne vysoký obsah liečiva.</w:t>
      </w:r>
    </w:p>
    <w:p w:rsidR="00A525B2" w:rsidRPr="00DC5B7B" w:rsidRDefault="00A525B2" w:rsidP="00A525B2">
      <w:pPr>
        <w:ind w:left="567"/>
        <w:rPr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4.4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Osobitné upozornenia a opatrenia pri používaní</w:t>
      </w:r>
    </w:p>
    <w:p w:rsidR="002158BF" w:rsidRPr="00DC5B7B" w:rsidRDefault="002158BF" w:rsidP="003C602A">
      <w:pPr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Nežiaduce účinky sa môžu minimalizovať užívaním najnižšej účinnej dávky počas najkratšej doby potrebnej na zvládnutie príznakov (pozri </w:t>
      </w:r>
      <w:r w:rsidR="008653C8" w:rsidRPr="00DC5B7B">
        <w:rPr>
          <w:color w:val="000000"/>
          <w:sz w:val="22"/>
          <w:szCs w:val="22"/>
        </w:rPr>
        <w:t xml:space="preserve">časť 4.2 a </w:t>
      </w:r>
      <w:r w:rsidR="00C43960" w:rsidRPr="00DC5B7B">
        <w:rPr>
          <w:color w:val="000000"/>
          <w:sz w:val="22"/>
          <w:szCs w:val="22"/>
        </w:rPr>
        <w:t>gastrointestinálne a kardiovaskulárne riziká nižšie</w:t>
      </w:r>
      <w:r w:rsidRPr="00DC5B7B">
        <w:rPr>
          <w:color w:val="000000"/>
          <w:sz w:val="22"/>
          <w:szCs w:val="22"/>
        </w:rPr>
        <w:t xml:space="preserve">).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Gastrointestinálna bezpečnosť</w:t>
      </w:r>
      <w:r w:rsidRPr="00DC5B7B" w:rsidDel="00D727A4">
        <w:rPr>
          <w:color w:val="000000"/>
          <w:sz w:val="22"/>
          <w:szCs w:val="22"/>
          <w:u w:val="single"/>
        </w:rPr>
        <w:t xml:space="preserve"> </w:t>
      </w:r>
      <w:r w:rsidRPr="00DC5B7B">
        <w:rPr>
          <w:color w:val="000000"/>
          <w:sz w:val="22"/>
          <w:szCs w:val="22"/>
          <w:u w:val="single"/>
        </w:rPr>
        <w:t xml:space="preserve">  </w:t>
      </w:r>
    </w:p>
    <w:p w:rsidR="002158BF" w:rsidRPr="00DC5B7B" w:rsidRDefault="008653C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Má sa vyhnúť súbežnému užívaniu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 s inými NSAID vrátane selektívnych inhibítorov cyklooxygenázy-2.     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Starší </w:t>
      </w:r>
      <w:r w:rsidR="00C43960" w:rsidRPr="00DC5B7B">
        <w:rPr>
          <w:color w:val="000000"/>
          <w:sz w:val="22"/>
          <w:szCs w:val="22"/>
        </w:rPr>
        <w:t>ľudia</w:t>
      </w:r>
      <w:r w:rsidR="008F5B3F" w:rsidRPr="00DC5B7B">
        <w:rPr>
          <w:color w:val="000000"/>
          <w:sz w:val="22"/>
          <w:szCs w:val="22"/>
        </w:rPr>
        <w:t>: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 xml:space="preserve">Starší </w:t>
      </w:r>
      <w:r w:rsidR="00C43960" w:rsidRPr="00DC5B7B">
        <w:rPr>
          <w:sz w:val="22"/>
          <w:szCs w:val="22"/>
        </w:rPr>
        <w:t>ľudia</w:t>
      </w:r>
      <w:r w:rsidRPr="00DC5B7B">
        <w:rPr>
          <w:sz w:val="22"/>
          <w:szCs w:val="22"/>
        </w:rPr>
        <w:t xml:space="preserve"> majú zvýšenú frekvenciu výskytu nežiaducich reakcií na NSAID, najmä</w:t>
      </w:r>
      <w:r w:rsidR="00C43960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>gastrointestinálne</w:t>
      </w:r>
      <w:r w:rsidR="00740CB8" w:rsidRPr="00DC5B7B">
        <w:rPr>
          <w:color w:val="000000"/>
          <w:sz w:val="22"/>
          <w:szCs w:val="22"/>
        </w:rPr>
        <w:t>ho</w:t>
      </w:r>
      <w:r w:rsidRPr="00DC5B7B">
        <w:rPr>
          <w:color w:val="000000"/>
          <w:sz w:val="22"/>
          <w:szCs w:val="22"/>
        </w:rPr>
        <w:t xml:space="preserve"> krvácani</w:t>
      </w:r>
      <w:r w:rsidR="00740CB8" w:rsidRPr="00DC5B7B">
        <w:rPr>
          <w:color w:val="000000"/>
          <w:sz w:val="22"/>
          <w:szCs w:val="22"/>
        </w:rPr>
        <w:t>a</w:t>
      </w:r>
      <w:r w:rsidRPr="00DC5B7B">
        <w:rPr>
          <w:color w:val="000000"/>
          <w:sz w:val="22"/>
          <w:szCs w:val="22"/>
        </w:rPr>
        <w:t xml:space="preserve"> a perforáci</w:t>
      </w:r>
      <w:r w:rsidR="00740CB8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>, ktoré môžu byť fatálne (pozri časť 4.2).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Gastrointestinálne krvácanie, tvorba vredov a perforácia: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Gastrointestinálne krvácanie, tvorba vredov </w:t>
      </w:r>
      <w:r w:rsidRPr="00DC5B7B">
        <w:rPr>
          <w:sz w:val="22"/>
          <w:szCs w:val="22"/>
        </w:rPr>
        <w:t>a</w:t>
      </w:r>
      <w:r w:rsidR="004543D5" w:rsidRPr="00DC5B7B">
        <w:rPr>
          <w:sz w:val="22"/>
          <w:szCs w:val="22"/>
        </w:rPr>
        <w:t>lebo</w:t>
      </w:r>
      <w:r w:rsidRPr="00DC5B7B">
        <w:rPr>
          <w:sz w:val="22"/>
          <w:szCs w:val="22"/>
        </w:rPr>
        <w:t xml:space="preserve"> perforácia, ktoré môžu byť fatálne, boli hlásené u všetkých NSAID kedykoľvek v priebehu liečby, s varovný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príznak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alebo</w:t>
      </w:r>
      <w:r w:rsidR="008F5B3F" w:rsidRPr="00DC5B7B">
        <w:rPr>
          <w:sz w:val="22"/>
          <w:szCs w:val="22"/>
        </w:rPr>
        <w:t xml:space="preserve"> bez nich alebo s </w:t>
      </w:r>
      <w:r w:rsidRPr="00DC5B7B">
        <w:rPr>
          <w:sz w:val="22"/>
          <w:szCs w:val="22"/>
        </w:rPr>
        <w:t xml:space="preserve"> predchádzajúci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závažný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gastrointestinálny</w:t>
      </w:r>
      <w:r w:rsidR="008F5B3F" w:rsidRPr="00DC5B7B">
        <w:rPr>
          <w:sz w:val="22"/>
          <w:szCs w:val="22"/>
        </w:rPr>
        <w:t>mi</w:t>
      </w:r>
      <w:r w:rsidRPr="00DC5B7B">
        <w:rPr>
          <w:sz w:val="22"/>
          <w:szCs w:val="22"/>
        </w:rPr>
        <w:t xml:space="preserve"> príhod</w:t>
      </w:r>
      <w:r w:rsidR="008F5B3F" w:rsidRPr="00DC5B7B">
        <w:rPr>
          <w:sz w:val="22"/>
          <w:szCs w:val="22"/>
        </w:rPr>
        <w:t>ami</w:t>
      </w:r>
      <w:r w:rsidRPr="00DC5B7B">
        <w:rPr>
          <w:sz w:val="22"/>
          <w:szCs w:val="22"/>
        </w:rPr>
        <w:t xml:space="preserve">.   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DC5B7B">
        <w:rPr>
          <w:rFonts w:ascii="Times New Roman" w:hAnsi="Times New Roman" w:cs="Times New Roman"/>
          <w:sz w:val="22"/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</w:t>
      </w:r>
      <w:r w:rsidR="004543D5" w:rsidRPr="00DC5B7B">
        <w:rPr>
          <w:rFonts w:ascii="Times New Roman" w:hAnsi="Times New Roman" w:cs="Times New Roman"/>
          <w:sz w:val="22"/>
          <w:szCs w:val="22"/>
          <w:lang w:val="sk-SK"/>
        </w:rPr>
        <w:t>ľudí</w:t>
      </w:r>
      <w:r w:rsidRPr="00DC5B7B">
        <w:rPr>
          <w:rFonts w:ascii="Times New Roman" w:hAnsi="Times New Roman" w:cs="Times New Roman"/>
          <w:sz w:val="22"/>
          <w:szCs w:val="22"/>
          <w:lang w:val="sk-SK"/>
        </w:rPr>
        <w:t>. Títo pacienti majú začať liečbu najnižšou možnou dávkou. U týchto pacientov a tiež u pacientov, u ktorých sa vyžaduje sú</w:t>
      </w:r>
      <w:r w:rsidR="00E91155" w:rsidRPr="00DC5B7B">
        <w:rPr>
          <w:rFonts w:ascii="Times New Roman" w:hAnsi="Times New Roman" w:cs="Times New Roman"/>
          <w:sz w:val="22"/>
          <w:szCs w:val="22"/>
          <w:lang w:val="sk-SK"/>
        </w:rPr>
        <w:t>bežná</w:t>
      </w:r>
      <w:r w:rsidRPr="00DC5B7B">
        <w:rPr>
          <w:rFonts w:ascii="Times New Roman" w:hAnsi="Times New Roman" w:cs="Times New Roman"/>
          <w:sz w:val="22"/>
          <w:szCs w:val="22"/>
          <w:lang w:val="sk-SK"/>
        </w:rPr>
        <w:t xml:space="preserve"> liečba nízkymi dávkami kyseliny acetylsalicylovej alebo inými liekmi s pravdepodobnosťou zvýšenia rizika pre tráviaci trakt, sa má zvážiť sú</w:t>
      </w:r>
      <w:r w:rsidR="00E91155" w:rsidRPr="00DC5B7B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DC5B7B">
        <w:rPr>
          <w:rFonts w:ascii="Times New Roman" w:hAnsi="Times New Roman" w:cs="Times New Roman"/>
          <w:sz w:val="22"/>
          <w:szCs w:val="22"/>
          <w:lang w:val="sk-SK"/>
        </w:rPr>
        <w:t xml:space="preserve"> podávanie protektívnej liečby (napr. mizoprostol alebo inhibítory protónovej pumpy) (pozri nižšie a časť 4.5).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 xml:space="preserve">  </w:t>
      </w:r>
    </w:p>
    <w:p w:rsidR="008F5B3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Pacienti s gastrointestinálnou toxicitou v anamnéze, najmä starší pacienti, </w:t>
      </w:r>
      <w:r w:rsidR="009608CB" w:rsidRPr="00DC5B7B">
        <w:rPr>
          <w:color w:val="000000"/>
          <w:sz w:val="22"/>
          <w:szCs w:val="22"/>
        </w:rPr>
        <w:t xml:space="preserve">musia </w:t>
      </w:r>
      <w:r w:rsidRPr="00DC5B7B">
        <w:rPr>
          <w:color w:val="000000"/>
          <w:sz w:val="22"/>
          <w:szCs w:val="22"/>
        </w:rPr>
        <w:t>hlásiť všetky neobvyklé abdominálne príznaky (</w:t>
      </w:r>
      <w:r w:rsidR="00740CB8" w:rsidRPr="00DC5B7B">
        <w:rPr>
          <w:color w:val="000000"/>
          <w:sz w:val="22"/>
          <w:szCs w:val="22"/>
        </w:rPr>
        <w:t xml:space="preserve">najmä </w:t>
      </w:r>
      <w:r w:rsidRPr="00DC5B7B">
        <w:rPr>
          <w:color w:val="000000"/>
          <w:sz w:val="22"/>
          <w:szCs w:val="22"/>
        </w:rPr>
        <w:t>krvácanie z gastrointestinálneho traktu), predovšetkým v </w:t>
      </w:r>
      <w:r w:rsidR="00AD3960" w:rsidRPr="00DC5B7B">
        <w:rPr>
          <w:color w:val="000000"/>
          <w:sz w:val="22"/>
          <w:szCs w:val="22"/>
        </w:rPr>
        <w:t>za</w:t>
      </w:r>
      <w:r w:rsidRPr="00DC5B7B">
        <w:rPr>
          <w:color w:val="000000"/>
          <w:sz w:val="22"/>
          <w:szCs w:val="22"/>
        </w:rPr>
        <w:t xml:space="preserve">čiatočných štádiách liečby. </w:t>
      </w:r>
    </w:p>
    <w:p w:rsidR="008F5B3F" w:rsidRPr="00DC5B7B" w:rsidRDefault="008F5B3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3C69F2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O</w:t>
      </w:r>
      <w:r w:rsidR="002158BF" w:rsidRPr="00DC5B7B">
        <w:rPr>
          <w:sz w:val="22"/>
          <w:szCs w:val="22"/>
        </w:rPr>
        <w:t xml:space="preserve">patrnosť </w:t>
      </w:r>
      <w:r w:rsidRPr="00DC5B7B">
        <w:rPr>
          <w:sz w:val="22"/>
          <w:szCs w:val="22"/>
        </w:rPr>
        <w:t>sa odporúča</w:t>
      </w:r>
      <w:r w:rsidR="002158BF" w:rsidRPr="00DC5B7B">
        <w:rPr>
          <w:sz w:val="22"/>
          <w:szCs w:val="22"/>
        </w:rPr>
        <w:t xml:space="preserve"> u pacientov liečených súbežne liekmi, ktoré by mohli zvyšovať riziko tvorby vredov alebo krvácania, akými sú perorálne kortikosteroidy, antikoagulanciá ako warfarín, inhibítory spätného vychytávania s</w:t>
      </w:r>
      <w:r w:rsidR="00C90112" w:rsidRPr="00DC5B7B">
        <w:rPr>
          <w:sz w:val="22"/>
          <w:szCs w:val="22"/>
        </w:rPr>
        <w:t>é</w:t>
      </w:r>
      <w:r w:rsidR="002158BF" w:rsidRPr="00DC5B7B">
        <w:rPr>
          <w:sz w:val="22"/>
          <w:szCs w:val="22"/>
        </w:rPr>
        <w:t>rotonínu alebo antiagregačné lieky, ako je napr. kyselina acetylsalicylová (pozri časť 4.5).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 xml:space="preserve">Ak sa u pacientov </w:t>
      </w:r>
      <w:r w:rsidR="003C69F2" w:rsidRPr="00DC5B7B">
        <w:rPr>
          <w:sz w:val="22"/>
          <w:szCs w:val="22"/>
        </w:rPr>
        <w:t xml:space="preserve">užívajúcich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objaví gastrointestinálne krvácanie alebo tvorba vredov, liek sa </w:t>
      </w:r>
      <w:r w:rsidR="003C69F2" w:rsidRPr="00DC5B7B">
        <w:rPr>
          <w:sz w:val="22"/>
          <w:szCs w:val="22"/>
        </w:rPr>
        <w:t>má</w:t>
      </w:r>
      <w:r w:rsidRPr="00DC5B7B">
        <w:rPr>
          <w:sz w:val="22"/>
          <w:szCs w:val="22"/>
        </w:rPr>
        <w:t xml:space="preserve"> vysadiť.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NSAID sa majú podávať s opatrnosťou paciento</w:t>
      </w:r>
      <w:r w:rsidR="003C69F2" w:rsidRPr="00DC5B7B">
        <w:rPr>
          <w:sz w:val="22"/>
          <w:szCs w:val="22"/>
        </w:rPr>
        <w:t>m</w:t>
      </w:r>
      <w:r w:rsidRPr="00DC5B7B">
        <w:rPr>
          <w:sz w:val="22"/>
          <w:szCs w:val="22"/>
        </w:rPr>
        <w:t xml:space="preserve"> s anamnézou gastrointestinálnych ochorení (ulcerózna kolitída, Crohnova choroba), pretože by mohlo dôjsť k exacerbácii týchto ochorení (pozri časť 4.8).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33024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Kardiovaskulárne a cerebrovaskulárne účinky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   </w:t>
      </w:r>
    </w:p>
    <w:p w:rsidR="003C69F2" w:rsidRPr="00DC5B7B" w:rsidRDefault="003C69F2" w:rsidP="003C69F2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U pacientov s hypertenziou a/alebo </w:t>
      </w:r>
      <w:r w:rsidR="00AD3960" w:rsidRPr="00DC5B7B">
        <w:rPr>
          <w:sz w:val="22"/>
          <w:szCs w:val="22"/>
        </w:rPr>
        <w:t>zlyhávaním srdca</w:t>
      </w:r>
      <w:r w:rsidRPr="00DC5B7B">
        <w:rPr>
          <w:sz w:val="22"/>
          <w:szCs w:val="22"/>
        </w:rPr>
        <w:t xml:space="preserve"> v anamnéze je pred začatím liečby potrebná opatrnosť (konzultácia s lekárom alebo lekárnikom), keďže v súvislosti s liečbou NSAID bola hlásená retencia tekutín, hypertenzia a edém. </w:t>
      </w:r>
    </w:p>
    <w:p w:rsidR="003C69F2" w:rsidRPr="00DC5B7B" w:rsidRDefault="003C69F2" w:rsidP="003C69F2">
      <w:pPr>
        <w:rPr>
          <w:bCs/>
          <w:sz w:val="22"/>
          <w:szCs w:val="22"/>
        </w:rPr>
      </w:pPr>
    </w:p>
    <w:p w:rsidR="003C69F2" w:rsidRPr="00DC5B7B" w:rsidRDefault="003C69F2" w:rsidP="003C69F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Klinické štúdie naznačili, že používanie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u, najmä vo vysokých dávkach (2 400 mg denne), môže byť spojené s malým zvýšeným rizikom arteriálnych trombotických udalostí (napríklad infarkt myokardu alebo mozgová príhoda). Epidemiologické štúdie celkovo nenaznačujú, že by nízke dávky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 (napr. ≤ 1 200 mg denne) boli spojené so zvýšeným rizikom arteriálnych trombotických udalostí. </w:t>
      </w:r>
    </w:p>
    <w:p w:rsidR="003C69F2" w:rsidRPr="00DC5B7B" w:rsidRDefault="003C69F2" w:rsidP="003C69F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C69F2" w:rsidRPr="00DC5B7B" w:rsidRDefault="003C69F2" w:rsidP="003C69F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Pacienti s nekontrolovanou hypertenziou, kongestívnym zlyh</w:t>
      </w:r>
      <w:r w:rsidR="00AD3960" w:rsidRPr="00DC5B7B">
        <w:rPr>
          <w:color w:val="000000"/>
          <w:sz w:val="22"/>
          <w:szCs w:val="22"/>
        </w:rPr>
        <w:t>ávaním</w:t>
      </w:r>
      <w:r w:rsidRPr="00DC5B7B">
        <w:rPr>
          <w:color w:val="000000"/>
          <w:sz w:val="22"/>
          <w:szCs w:val="22"/>
        </w:rPr>
        <w:t xml:space="preserve"> srdca (štádium NYHA II-III), diagnostikovan</w:t>
      </w:r>
      <w:r w:rsidR="00AD3960" w:rsidRPr="00DC5B7B">
        <w:rPr>
          <w:color w:val="000000"/>
          <w:sz w:val="22"/>
          <w:szCs w:val="22"/>
        </w:rPr>
        <w:t>ou</w:t>
      </w:r>
      <w:r w:rsidRPr="00DC5B7B">
        <w:rPr>
          <w:color w:val="000000"/>
          <w:sz w:val="22"/>
          <w:szCs w:val="22"/>
        </w:rPr>
        <w:t xml:space="preserve"> ischemick</w:t>
      </w:r>
      <w:r w:rsidR="00AD3960" w:rsidRPr="00DC5B7B">
        <w:rPr>
          <w:color w:val="000000"/>
          <w:sz w:val="22"/>
          <w:szCs w:val="22"/>
        </w:rPr>
        <w:t>ou</w:t>
      </w:r>
      <w:r w:rsidRPr="00DC5B7B">
        <w:rPr>
          <w:color w:val="000000"/>
          <w:sz w:val="22"/>
          <w:szCs w:val="22"/>
        </w:rPr>
        <w:t xml:space="preserve"> </w:t>
      </w:r>
      <w:r w:rsidR="00AD3960" w:rsidRPr="00DC5B7B">
        <w:rPr>
          <w:color w:val="000000"/>
          <w:sz w:val="22"/>
          <w:szCs w:val="22"/>
        </w:rPr>
        <w:t>chorobou</w:t>
      </w:r>
      <w:r w:rsidRPr="00DC5B7B">
        <w:rPr>
          <w:color w:val="000000"/>
          <w:sz w:val="22"/>
          <w:szCs w:val="22"/>
        </w:rPr>
        <w:t xml:space="preserve"> srdca, ochorením periférnych artérií a cerebrovaskulárnym ochorením majú byť liečení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om len po dôkladnom zvážení a nemajú sa používať vysoké dávky (2 400 mg denne). </w:t>
      </w:r>
    </w:p>
    <w:p w:rsidR="003C69F2" w:rsidRPr="00DC5B7B" w:rsidRDefault="003C69F2" w:rsidP="003C69F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C69F2" w:rsidRPr="00DC5B7B" w:rsidRDefault="003C69F2" w:rsidP="003C69F2">
      <w:pPr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Pred začatím dlhodobej liečby pacientov s rizikovými faktormi pre vznik kardiovaskulárnych udalostí (napr. hypertenzia, hyperlipidémia, </w:t>
      </w:r>
      <w:r w:rsidRPr="00DC5B7B">
        <w:rPr>
          <w:i/>
          <w:color w:val="000000"/>
          <w:sz w:val="22"/>
          <w:szCs w:val="22"/>
        </w:rPr>
        <w:t>diabetes mellitus</w:t>
      </w:r>
      <w:r w:rsidRPr="00DC5B7B">
        <w:rPr>
          <w:color w:val="000000"/>
          <w:sz w:val="22"/>
          <w:szCs w:val="22"/>
        </w:rPr>
        <w:t xml:space="preserve">, fajčenie) je potrebné dôsledné zváženie, najmä v prípade, že sú potrebné vysoké dávky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 (2 400 mg/denne).</w:t>
      </w:r>
    </w:p>
    <w:p w:rsidR="003C69F2" w:rsidRPr="00DC5B7B" w:rsidRDefault="003C69F2" w:rsidP="003C602A">
      <w:pPr>
        <w:rPr>
          <w:bCs/>
          <w:sz w:val="22"/>
          <w:szCs w:val="22"/>
        </w:rPr>
      </w:pPr>
    </w:p>
    <w:p w:rsidR="002D5646" w:rsidRPr="009B4224" w:rsidRDefault="002D5646" w:rsidP="002D5646">
      <w:pPr>
        <w:pStyle w:val="Default"/>
        <w:rPr>
          <w:sz w:val="22"/>
          <w:szCs w:val="22"/>
          <w:u w:val="single"/>
        </w:rPr>
      </w:pPr>
      <w:r w:rsidRPr="009B4224">
        <w:rPr>
          <w:sz w:val="22"/>
          <w:szCs w:val="22"/>
          <w:u w:val="single"/>
        </w:rPr>
        <w:t xml:space="preserve">Závažné kožné reakcie </w:t>
      </w:r>
    </w:p>
    <w:p w:rsidR="002D5646" w:rsidRDefault="002D5646" w:rsidP="002D5646">
      <w:pPr>
        <w:pStyle w:val="Default"/>
        <w:rPr>
          <w:sz w:val="22"/>
          <w:szCs w:val="22"/>
        </w:rPr>
      </w:pPr>
    </w:p>
    <w:p w:rsidR="002D5646" w:rsidRPr="009B4224" w:rsidRDefault="002D5646" w:rsidP="002D5646">
      <w:pPr>
        <w:pStyle w:val="Default"/>
        <w:rPr>
          <w:sz w:val="22"/>
          <w:szCs w:val="22"/>
        </w:rPr>
      </w:pPr>
      <w:r w:rsidRPr="009B4224">
        <w:rPr>
          <w:sz w:val="22"/>
          <w:szCs w:val="22"/>
        </w:rPr>
        <w:t xml:space="preserve">V súvislosti s používaním nesteroidných protizápalových liekov (NSAID) boli zriedkavo hlásené závažné kožné reakcie, pričom niektoré z nich boli smrteľné, vrátane exfoliatívnej dermatitídy, Stevensovho-Johnsonovho syndrómu a toxickej epidermálnej nekrolýzy (pozri časť 4.8). U pacientov, u ktorých pravdepodobne existuje najvyššie riziko týchto reakcií v priebehu liečby, sa reakcia vyskytuje vo väčšine prípadov v prvom mesiaci liečby. </w:t>
      </w:r>
      <w:r w:rsidRPr="009B4224">
        <w:rPr>
          <w:sz w:val="22"/>
          <w:szCs w:val="22"/>
          <w:u w:val="single"/>
        </w:rPr>
        <w:t>V súvislosti s liekmi obsahujúcimi ibuprofén bola hlásená akútna generalizovaná exantematózna pustulóza (AGEP).</w:t>
      </w:r>
      <w:r w:rsidRPr="009B4224">
        <w:rPr>
          <w:sz w:val="22"/>
          <w:szCs w:val="22"/>
        </w:rPr>
        <w:t xml:space="preserve"> Ibuprofén je potrebné vysadiť pri prvom výskyte prejavov a príznakov závažných kožných reakcií, ako je kožná vyrážka, lézie na slizniciach alebo akýkoľvek iný prejav precitlivenosti. </w:t>
      </w:r>
    </w:p>
    <w:p w:rsidR="00D10867" w:rsidRPr="00DC5B7B" w:rsidRDefault="00D10867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Ďalšie </w:t>
      </w:r>
      <w:r w:rsidR="003C69F2" w:rsidRPr="00DC5B7B">
        <w:rPr>
          <w:color w:val="000000"/>
          <w:sz w:val="22"/>
          <w:szCs w:val="22"/>
          <w:u w:val="single"/>
        </w:rPr>
        <w:t>informácie</w:t>
      </w:r>
      <w:r w:rsidRPr="00DC5B7B">
        <w:rPr>
          <w:color w:val="000000"/>
          <w:sz w:val="22"/>
          <w:szCs w:val="22"/>
          <w:u w:val="single"/>
        </w:rPr>
        <w:t xml:space="preserve"> </w:t>
      </w:r>
    </w:p>
    <w:p w:rsidR="00733024" w:rsidRPr="00DC5B7B" w:rsidRDefault="00733024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158BF" w:rsidRPr="00DC5B7B" w:rsidRDefault="00CF6C65" w:rsidP="003C602A">
      <w:pPr>
        <w:rPr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3C69F2" w:rsidRPr="00DC5B7B">
        <w:rPr>
          <w:sz w:val="22"/>
          <w:szCs w:val="22"/>
        </w:rPr>
        <w:t xml:space="preserve"> sa má</w:t>
      </w:r>
      <w:r w:rsidR="002158BF" w:rsidRPr="00DC5B7B">
        <w:rPr>
          <w:sz w:val="22"/>
          <w:szCs w:val="22"/>
        </w:rPr>
        <w:t xml:space="preserve"> použiť len po starostlivom zvážení pomeru </w:t>
      </w:r>
      <w:r w:rsidR="003C69F2" w:rsidRPr="00DC5B7B">
        <w:rPr>
          <w:sz w:val="22"/>
          <w:szCs w:val="22"/>
        </w:rPr>
        <w:t xml:space="preserve">rizika </w:t>
      </w:r>
      <w:r w:rsidR="00DD25B5" w:rsidRPr="00DC5B7B">
        <w:rPr>
          <w:sz w:val="22"/>
          <w:szCs w:val="22"/>
        </w:rPr>
        <w:t>a</w:t>
      </w:r>
      <w:r w:rsidR="003C69F2" w:rsidRPr="00DC5B7B">
        <w:rPr>
          <w:sz w:val="22"/>
          <w:szCs w:val="22"/>
        </w:rPr>
        <w:t xml:space="preserve"> prínosu</w:t>
      </w:r>
      <w:r w:rsidR="007A17D6" w:rsidRPr="00DC5B7B">
        <w:rPr>
          <w:sz w:val="22"/>
          <w:szCs w:val="22"/>
        </w:rPr>
        <w:t xml:space="preserve"> pri</w:t>
      </w:r>
      <w:r w:rsidR="00116ED4" w:rsidRPr="00DC5B7B">
        <w:rPr>
          <w:sz w:val="22"/>
          <w:szCs w:val="22"/>
        </w:rPr>
        <w:t>:</w:t>
      </w:r>
    </w:p>
    <w:p w:rsidR="00634CA6" w:rsidRPr="00DC5B7B" w:rsidRDefault="00634CA6" w:rsidP="003C69F2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vroden</w:t>
      </w:r>
      <w:r w:rsidR="00116ED4" w:rsidRPr="00DC5B7B">
        <w:rPr>
          <w:color w:val="000000"/>
          <w:sz w:val="22"/>
          <w:szCs w:val="22"/>
        </w:rPr>
        <w:t>ej</w:t>
      </w:r>
      <w:r w:rsidRPr="00DC5B7B">
        <w:rPr>
          <w:color w:val="000000"/>
          <w:sz w:val="22"/>
          <w:szCs w:val="22"/>
        </w:rPr>
        <w:t xml:space="preserve"> poruch</w:t>
      </w:r>
      <w:r w:rsidR="00116ED4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 xml:space="preserve"> metabolizmu profyrínov (</w:t>
      </w:r>
      <w:r w:rsidR="00116ED4" w:rsidRPr="00DC5B7B">
        <w:rPr>
          <w:color w:val="000000"/>
          <w:sz w:val="22"/>
          <w:szCs w:val="22"/>
        </w:rPr>
        <w:t>napr.</w:t>
      </w:r>
      <w:r w:rsidRPr="00DC5B7B">
        <w:rPr>
          <w:color w:val="000000"/>
          <w:sz w:val="22"/>
          <w:szCs w:val="22"/>
        </w:rPr>
        <w:t xml:space="preserve"> akútn</w:t>
      </w:r>
      <w:r w:rsidR="00116ED4" w:rsidRPr="00DC5B7B">
        <w:rPr>
          <w:color w:val="000000"/>
          <w:sz w:val="22"/>
          <w:szCs w:val="22"/>
        </w:rPr>
        <w:t>ej</w:t>
      </w:r>
      <w:r w:rsidRPr="00DC5B7B">
        <w:rPr>
          <w:color w:val="000000"/>
          <w:sz w:val="22"/>
          <w:szCs w:val="22"/>
        </w:rPr>
        <w:t xml:space="preserve"> intermitentn</w:t>
      </w:r>
      <w:r w:rsidR="00116ED4" w:rsidRPr="00DC5B7B">
        <w:rPr>
          <w:color w:val="000000"/>
          <w:sz w:val="22"/>
          <w:szCs w:val="22"/>
        </w:rPr>
        <w:t>ej</w:t>
      </w:r>
      <w:r w:rsidRPr="00DC5B7B">
        <w:rPr>
          <w:color w:val="000000"/>
          <w:sz w:val="22"/>
          <w:szCs w:val="22"/>
        </w:rPr>
        <w:t xml:space="preserve"> porfýri</w:t>
      </w:r>
      <w:r w:rsidR="00116ED4" w:rsidRPr="00DC5B7B">
        <w:rPr>
          <w:color w:val="000000"/>
          <w:sz w:val="22"/>
          <w:szCs w:val="22"/>
        </w:rPr>
        <w:t>i</w:t>
      </w:r>
      <w:r w:rsidRPr="00DC5B7B">
        <w:rPr>
          <w:color w:val="000000"/>
          <w:sz w:val="22"/>
          <w:szCs w:val="22"/>
        </w:rPr>
        <w:t>),</w:t>
      </w:r>
    </w:p>
    <w:p w:rsidR="00D10867" w:rsidRPr="00DC5B7B" w:rsidRDefault="002158BF" w:rsidP="003C69F2">
      <w:pPr>
        <w:widowControl w:val="0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systémov</w:t>
      </w:r>
      <w:r w:rsidR="00644D6C" w:rsidRPr="00DC5B7B">
        <w:rPr>
          <w:sz w:val="22"/>
          <w:szCs w:val="22"/>
        </w:rPr>
        <w:t>om</w:t>
      </w:r>
      <w:r w:rsidRPr="00DC5B7B">
        <w:rPr>
          <w:sz w:val="22"/>
          <w:szCs w:val="22"/>
        </w:rPr>
        <w:t xml:space="preserve"> lupus</w:t>
      </w:r>
      <w:r w:rsidR="003C69F2" w:rsidRPr="00DC5B7B">
        <w:rPr>
          <w:sz w:val="22"/>
          <w:szCs w:val="22"/>
        </w:rPr>
        <w:t>e</w:t>
      </w:r>
      <w:r w:rsidRPr="00DC5B7B">
        <w:rPr>
          <w:sz w:val="22"/>
          <w:szCs w:val="22"/>
        </w:rPr>
        <w:t xml:space="preserve"> erythematosus (SLE) a </w:t>
      </w:r>
      <w:r w:rsidR="00644D6C" w:rsidRPr="00DC5B7B">
        <w:rPr>
          <w:sz w:val="22"/>
          <w:szCs w:val="22"/>
        </w:rPr>
        <w:t xml:space="preserve">pri </w:t>
      </w:r>
      <w:r w:rsidRPr="00DC5B7B">
        <w:rPr>
          <w:sz w:val="22"/>
          <w:szCs w:val="22"/>
        </w:rPr>
        <w:t>zmiešan</w:t>
      </w:r>
      <w:r w:rsidR="00644D6C" w:rsidRPr="00DC5B7B">
        <w:rPr>
          <w:sz w:val="22"/>
          <w:szCs w:val="22"/>
        </w:rPr>
        <w:t>om</w:t>
      </w:r>
      <w:r w:rsidRPr="00DC5B7B">
        <w:rPr>
          <w:sz w:val="22"/>
          <w:szCs w:val="22"/>
        </w:rPr>
        <w:t xml:space="preserve"> ochoren</w:t>
      </w:r>
      <w:r w:rsidR="0075514D" w:rsidRPr="00DC5B7B">
        <w:rPr>
          <w:sz w:val="22"/>
          <w:szCs w:val="22"/>
        </w:rPr>
        <w:t>í</w:t>
      </w:r>
      <w:r w:rsidRPr="00DC5B7B">
        <w:rPr>
          <w:sz w:val="22"/>
          <w:szCs w:val="22"/>
        </w:rPr>
        <w:t xml:space="preserve"> spojivového tkaniva </w:t>
      </w:r>
      <w:r w:rsidR="00D10867" w:rsidRPr="00DC5B7B">
        <w:rPr>
          <w:sz w:val="22"/>
          <w:szCs w:val="22"/>
        </w:rPr>
        <w:t xml:space="preserve">pre </w:t>
      </w:r>
      <w:r w:rsidR="00644D6C" w:rsidRPr="00DC5B7B">
        <w:rPr>
          <w:sz w:val="22"/>
          <w:szCs w:val="22"/>
        </w:rPr>
        <w:t>zvýšené riziko aseptickej meningitídy (pozri časť 4.8).</w:t>
      </w:r>
    </w:p>
    <w:p w:rsidR="00634CA6" w:rsidRPr="00DC5B7B" w:rsidRDefault="00634CA6" w:rsidP="003C602A">
      <w:pPr>
        <w:widowControl w:val="0"/>
        <w:ind w:firstLine="708"/>
        <w:rPr>
          <w:sz w:val="22"/>
          <w:szCs w:val="22"/>
        </w:rPr>
      </w:pPr>
    </w:p>
    <w:p w:rsidR="00D10867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Osobitn</w:t>
      </w:r>
      <w:r w:rsidR="003C69F2" w:rsidRPr="00DC5B7B">
        <w:rPr>
          <w:sz w:val="22"/>
          <w:szCs w:val="22"/>
        </w:rPr>
        <w:t>e</w:t>
      </w:r>
      <w:r w:rsidRPr="00DC5B7B">
        <w:rPr>
          <w:sz w:val="22"/>
          <w:szCs w:val="22"/>
        </w:rPr>
        <w:t xml:space="preserve"> starostlivý lekársky dohľad je potrebný </w:t>
      </w:r>
      <w:r w:rsidR="003C69F2" w:rsidRPr="00DC5B7B">
        <w:rPr>
          <w:sz w:val="22"/>
          <w:szCs w:val="22"/>
        </w:rPr>
        <w:t xml:space="preserve">v </w:t>
      </w:r>
      <w:r w:rsidR="00D73EA2" w:rsidRPr="00DC5B7B">
        <w:rPr>
          <w:sz w:val="22"/>
          <w:szCs w:val="22"/>
        </w:rPr>
        <w:t>nasled</w:t>
      </w:r>
      <w:r w:rsidR="003C69F2" w:rsidRPr="00DC5B7B">
        <w:rPr>
          <w:sz w:val="22"/>
          <w:szCs w:val="22"/>
        </w:rPr>
        <w:t>ovný</w:t>
      </w:r>
      <w:r w:rsidR="00D73EA2" w:rsidRPr="00DC5B7B">
        <w:rPr>
          <w:sz w:val="22"/>
          <w:szCs w:val="22"/>
        </w:rPr>
        <w:t>ch prípadoch</w:t>
      </w:r>
      <w:r w:rsidRPr="00DC5B7B">
        <w:rPr>
          <w:sz w:val="22"/>
          <w:szCs w:val="22"/>
        </w:rPr>
        <w:t xml:space="preserve">: </w:t>
      </w:r>
    </w:p>
    <w:p w:rsidR="00D10867" w:rsidRPr="00DC5B7B" w:rsidRDefault="007A17D6" w:rsidP="003C69F2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poru</w:t>
      </w:r>
      <w:r w:rsidR="00DF4799" w:rsidRPr="00DC5B7B">
        <w:rPr>
          <w:sz w:val="22"/>
          <w:szCs w:val="22"/>
        </w:rPr>
        <w:t>ch</w:t>
      </w:r>
      <w:r w:rsidR="003C69F2" w:rsidRPr="00DC5B7B">
        <w:rPr>
          <w:sz w:val="22"/>
          <w:szCs w:val="22"/>
        </w:rPr>
        <w:t>a</w:t>
      </w:r>
      <w:r w:rsidR="00D10867" w:rsidRPr="00DC5B7B">
        <w:rPr>
          <w:sz w:val="22"/>
          <w:szCs w:val="22"/>
        </w:rPr>
        <w:t xml:space="preserve"> funkci</w:t>
      </w:r>
      <w:r w:rsidR="00DD25B5" w:rsidRPr="00DC5B7B">
        <w:rPr>
          <w:sz w:val="22"/>
          <w:szCs w:val="22"/>
        </w:rPr>
        <w:t>e</w:t>
      </w:r>
      <w:r w:rsidR="00D10867" w:rsidRPr="00DC5B7B">
        <w:rPr>
          <w:sz w:val="22"/>
          <w:szCs w:val="22"/>
        </w:rPr>
        <w:t xml:space="preserve"> obličiek (</w:t>
      </w:r>
      <w:r w:rsidR="003C69F2" w:rsidRPr="00DC5B7B">
        <w:rPr>
          <w:sz w:val="22"/>
          <w:szCs w:val="22"/>
        </w:rPr>
        <w:t>keď</w:t>
      </w:r>
      <w:r w:rsidR="00B209EA" w:rsidRPr="00DC5B7B">
        <w:rPr>
          <w:sz w:val="22"/>
          <w:szCs w:val="22"/>
        </w:rPr>
        <w:t xml:space="preserve">že </w:t>
      </w:r>
      <w:r w:rsidR="00D10867" w:rsidRPr="00DC5B7B">
        <w:rPr>
          <w:sz w:val="22"/>
          <w:szCs w:val="22"/>
        </w:rPr>
        <w:t>akútn</w:t>
      </w:r>
      <w:r w:rsidR="003C69F2" w:rsidRPr="00DC5B7B">
        <w:rPr>
          <w:sz w:val="22"/>
          <w:szCs w:val="22"/>
        </w:rPr>
        <w:t>e</w:t>
      </w:r>
      <w:r w:rsidR="00D10867" w:rsidRPr="00DC5B7B">
        <w:rPr>
          <w:sz w:val="22"/>
          <w:szCs w:val="22"/>
        </w:rPr>
        <w:t xml:space="preserve"> </w:t>
      </w:r>
      <w:r w:rsidR="003C69F2" w:rsidRPr="00DC5B7B">
        <w:rPr>
          <w:sz w:val="22"/>
          <w:szCs w:val="22"/>
        </w:rPr>
        <w:t>zhoršenie</w:t>
      </w:r>
      <w:r w:rsidR="00D10867" w:rsidRPr="00DC5B7B">
        <w:rPr>
          <w:sz w:val="22"/>
          <w:szCs w:val="22"/>
        </w:rPr>
        <w:t xml:space="preserve"> funkcie obličiek môže nastať u pacientov s už existujúcim ochorením obličiek)</w:t>
      </w:r>
      <w:r w:rsidR="009D148F" w:rsidRPr="00DC5B7B">
        <w:rPr>
          <w:sz w:val="22"/>
          <w:szCs w:val="22"/>
        </w:rPr>
        <w:t>,</w:t>
      </w:r>
      <w:r w:rsidR="00D10867" w:rsidRPr="00DC5B7B">
        <w:rPr>
          <w:sz w:val="22"/>
          <w:szCs w:val="22"/>
        </w:rPr>
        <w:t xml:space="preserve"> </w:t>
      </w:r>
    </w:p>
    <w:p w:rsidR="00D10867" w:rsidRPr="00DC5B7B" w:rsidRDefault="009D148F" w:rsidP="003C69F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dehydratácia,</w:t>
      </w:r>
    </w:p>
    <w:p w:rsidR="00D10867" w:rsidRPr="00DC5B7B" w:rsidRDefault="00D10867" w:rsidP="003C69F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C5B7B">
        <w:rPr>
          <w:sz w:val="22"/>
          <w:szCs w:val="22"/>
        </w:rPr>
        <w:t>dysfunkci</w:t>
      </w:r>
      <w:r w:rsidR="009D148F" w:rsidRPr="00DC5B7B">
        <w:rPr>
          <w:sz w:val="22"/>
          <w:szCs w:val="22"/>
        </w:rPr>
        <w:t>a</w:t>
      </w:r>
      <w:r w:rsidRPr="00DC5B7B">
        <w:rPr>
          <w:sz w:val="22"/>
          <w:szCs w:val="22"/>
        </w:rPr>
        <w:t xml:space="preserve"> pečene</w:t>
      </w:r>
      <w:r w:rsidR="009D148F" w:rsidRPr="00DC5B7B">
        <w:rPr>
          <w:sz w:val="22"/>
          <w:szCs w:val="22"/>
        </w:rPr>
        <w:t>,</w:t>
      </w:r>
    </w:p>
    <w:p w:rsidR="00D10867" w:rsidRPr="00DC5B7B" w:rsidRDefault="00685836" w:rsidP="003C69F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bezprostredne </w:t>
      </w:r>
      <w:r w:rsidR="00D10867" w:rsidRPr="00DC5B7B">
        <w:rPr>
          <w:color w:val="000000"/>
          <w:sz w:val="22"/>
          <w:szCs w:val="22"/>
        </w:rPr>
        <w:t xml:space="preserve">po väčších chirurgických </w:t>
      </w:r>
      <w:r w:rsidR="009D148F" w:rsidRPr="00DC5B7B">
        <w:rPr>
          <w:color w:val="000000"/>
          <w:sz w:val="22"/>
          <w:szCs w:val="22"/>
        </w:rPr>
        <w:t>zákrokoch,</w:t>
      </w:r>
    </w:p>
    <w:p w:rsidR="00D10867" w:rsidRPr="00DC5B7B" w:rsidRDefault="00685836" w:rsidP="003C69F2">
      <w:pPr>
        <w:widowControl w:val="0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>pacient</w:t>
      </w:r>
      <w:r w:rsidR="009D148F" w:rsidRPr="00DC5B7B">
        <w:rPr>
          <w:color w:val="000000"/>
          <w:sz w:val="22"/>
          <w:szCs w:val="22"/>
        </w:rPr>
        <w:t>i</w:t>
      </w:r>
      <w:r w:rsidRPr="00DC5B7B">
        <w:rPr>
          <w:color w:val="000000"/>
          <w:sz w:val="22"/>
          <w:szCs w:val="22"/>
        </w:rPr>
        <w:t xml:space="preserve"> so </w:t>
      </w:r>
      <w:r w:rsidR="00D10867" w:rsidRPr="00DC5B7B">
        <w:rPr>
          <w:sz w:val="22"/>
          <w:szCs w:val="22"/>
        </w:rPr>
        <w:t xml:space="preserve">sennou nádchou, nosovými polypmi alebo chronickým opuchom nosovej sliznice, chronickým obštrukčným ochorením dýchacích ciest, pretože majú zvýšené riziko </w:t>
      </w:r>
      <w:r w:rsidR="009D148F" w:rsidRPr="00DC5B7B">
        <w:rPr>
          <w:sz w:val="22"/>
          <w:szCs w:val="22"/>
        </w:rPr>
        <w:t>vývinu</w:t>
      </w:r>
      <w:r w:rsidRPr="00DC5B7B">
        <w:rPr>
          <w:sz w:val="22"/>
          <w:szCs w:val="22"/>
        </w:rPr>
        <w:t xml:space="preserve"> </w:t>
      </w:r>
      <w:r w:rsidR="00D10867" w:rsidRPr="00DC5B7B">
        <w:rPr>
          <w:sz w:val="22"/>
          <w:szCs w:val="22"/>
        </w:rPr>
        <w:t xml:space="preserve">alergických reakcií. </w:t>
      </w:r>
      <w:r w:rsidRPr="00DC5B7B">
        <w:rPr>
          <w:sz w:val="22"/>
          <w:szCs w:val="22"/>
        </w:rPr>
        <w:t>T</w:t>
      </w:r>
      <w:r w:rsidR="009D148F" w:rsidRPr="00DC5B7B">
        <w:rPr>
          <w:sz w:val="22"/>
          <w:szCs w:val="22"/>
        </w:rPr>
        <w:t>akét</w:t>
      </w:r>
      <w:r w:rsidRPr="00DC5B7B">
        <w:rPr>
          <w:sz w:val="22"/>
          <w:szCs w:val="22"/>
        </w:rPr>
        <w:t>o reakcie sa m</w:t>
      </w:r>
      <w:r w:rsidR="00D10867" w:rsidRPr="00DC5B7B">
        <w:rPr>
          <w:sz w:val="22"/>
          <w:szCs w:val="22"/>
        </w:rPr>
        <w:t xml:space="preserve">ôžu prejaviť ako záchvaty astmy (takzvaná </w:t>
      </w:r>
      <w:r w:rsidR="006B3C85" w:rsidRPr="00DC5B7B">
        <w:rPr>
          <w:sz w:val="22"/>
          <w:szCs w:val="22"/>
        </w:rPr>
        <w:t>astma indukovaná analgetikami</w:t>
      </w:r>
      <w:r w:rsidR="00D10867" w:rsidRPr="00DC5B7B">
        <w:rPr>
          <w:sz w:val="22"/>
          <w:szCs w:val="22"/>
        </w:rPr>
        <w:t xml:space="preserve">), </w:t>
      </w:r>
      <w:r w:rsidR="009D148F" w:rsidRPr="00DC5B7B">
        <w:rPr>
          <w:sz w:val="22"/>
          <w:szCs w:val="22"/>
        </w:rPr>
        <w:t>angio</w:t>
      </w:r>
      <w:r w:rsidR="00D10867" w:rsidRPr="00DC5B7B">
        <w:rPr>
          <w:sz w:val="22"/>
          <w:szCs w:val="22"/>
        </w:rPr>
        <w:t>edém alebo žihľavka</w:t>
      </w:r>
      <w:r w:rsidR="00193F75" w:rsidRPr="00DC5B7B">
        <w:rPr>
          <w:color w:val="000000"/>
          <w:sz w:val="22"/>
          <w:szCs w:val="22"/>
        </w:rPr>
        <w:t>.</w:t>
      </w:r>
    </w:p>
    <w:p w:rsidR="00D10867" w:rsidRPr="00DC5B7B" w:rsidRDefault="00685836" w:rsidP="003C69F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lastRenderedPageBreak/>
        <w:t>pacient</w:t>
      </w:r>
      <w:r w:rsidR="009D148F" w:rsidRPr="00DC5B7B">
        <w:rPr>
          <w:color w:val="000000"/>
          <w:sz w:val="22"/>
          <w:szCs w:val="22"/>
        </w:rPr>
        <w:t>i</w:t>
      </w:r>
      <w:r w:rsidRPr="00DC5B7B">
        <w:rPr>
          <w:color w:val="000000"/>
          <w:sz w:val="22"/>
          <w:szCs w:val="22"/>
        </w:rPr>
        <w:t xml:space="preserve"> </w:t>
      </w:r>
      <w:r w:rsidR="00D10867" w:rsidRPr="00DC5B7B">
        <w:rPr>
          <w:color w:val="000000"/>
          <w:sz w:val="22"/>
          <w:szCs w:val="22"/>
        </w:rPr>
        <w:t>s alergick</w:t>
      </w:r>
      <w:r w:rsidR="009D148F" w:rsidRPr="00DC5B7B">
        <w:rPr>
          <w:color w:val="000000"/>
          <w:sz w:val="22"/>
          <w:szCs w:val="22"/>
        </w:rPr>
        <w:t>ými</w:t>
      </w:r>
      <w:r w:rsidR="00D10867" w:rsidRPr="00DC5B7B">
        <w:rPr>
          <w:color w:val="000000"/>
          <w:sz w:val="22"/>
          <w:szCs w:val="22"/>
        </w:rPr>
        <w:t xml:space="preserve"> reakci</w:t>
      </w:r>
      <w:r w:rsidR="009D148F" w:rsidRPr="00DC5B7B">
        <w:rPr>
          <w:color w:val="000000"/>
          <w:sz w:val="22"/>
          <w:szCs w:val="22"/>
        </w:rPr>
        <w:t>ami</w:t>
      </w:r>
      <w:r w:rsidR="00D10867" w:rsidRPr="00DC5B7B">
        <w:rPr>
          <w:color w:val="000000"/>
          <w:sz w:val="22"/>
          <w:szCs w:val="22"/>
        </w:rPr>
        <w:t xml:space="preserve"> na iné látky, </w:t>
      </w:r>
      <w:r w:rsidR="009D148F" w:rsidRPr="00DC5B7B">
        <w:rPr>
          <w:color w:val="000000"/>
          <w:sz w:val="22"/>
          <w:szCs w:val="22"/>
        </w:rPr>
        <w:t>keď</w:t>
      </w:r>
      <w:r w:rsidRPr="00DC5B7B">
        <w:rPr>
          <w:color w:val="000000"/>
          <w:sz w:val="22"/>
          <w:szCs w:val="22"/>
        </w:rPr>
        <w:t xml:space="preserve">že podobne majú </w:t>
      </w:r>
      <w:r w:rsidR="009D148F" w:rsidRPr="00DC5B7B">
        <w:rPr>
          <w:color w:val="000000"/>
          <w:sz w:val="22"/>
          <w:szCs w:val="22"/>
        </w:rPr>
        <w:t>zvýšené</w:t>
      </w:r>
      <w:r w:rsidRPr="00DC5B7B">
        <w:rPr>
          <w:color w:val="000000"/>
          <w:sz w:val="22"/>
          <w:szCs w:val="22"/>
        </w:rPr>
        <w:t xml:space="preserve"> riziko výskytu hypersenzitívnych reakcii počas užívania </w:t>
      </w:r>
      <w:r w:rsidR="00CF6C65" w:rsidRPr="00DC5B7B">
        <w:rPr>
          <w:color w:val="000000"/>
          <w:sz w:val="22"/>
          <w:szCs w:val="22"/>
        </w:rPr>
        <w:t>ibuprofén</w:t>
      </w:r>
      <w:r w:rsidR="009D148F" w:rsidRPr="00DC5B7B">
        <w:rPr>
          <w:color w:val="000000"/>
          <w:sz w:val="22"/>
          <w:szCs w:val="22"/>
        </w:rPr>
        <w:t>u.</w:t>
      </w:r>
      <w:r w:rsidR="00D10867" w:rsidRPr="00DC5B7B">
        <w:rPr>
          <w:color w:val="000000"/>
          <w:sz w:val="22"/>
          <w:szCs w:val="22"/>
        </w:rPr>
        <w:t xml:space="preserve"> </w:t>
      </w:r>
    </w:p>
    <w:p w:rsidR="00B74559" w:rsidRPr="00DC5B7B" w:rsidRDefault="00B7455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74559" w:rsidRPr="00DC5B7B" w:rsidRDefault="009D148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Ťažké</w:t>
      </w:r>
      <w:r w:rsidR="00B74559" w:rsidRPr="00DC5B7B">
        <w:rPr>
          <w:color w:val="000000"/>
          <w:sz w:val="22"/>
          <w:szCs w:val="22"/>
        </w:rPr>
        <w:t xml:space="preserve"> akútne hypersenzitívne reakcie (napr. anafylaktický šok) sa vyskytujú veľmi zriedkavo. Pri prvých </w:t>
      </w:r>
      <w:r w:rsidR="004A49DE" w:rsidRPr="00DC5B7B">
        <w:rPr>
          <w:color w:val="000000"/>
          <w:sz w:val="22"/>
          <w:szCs w:val="22"/>
        </w:rPr>
        <w:t xml:space="preserve">príznakoch </w:t>
      </w:r>
      <w:r w:rsidR="00B74559" w:rsidRPr="00DC5B7B">
        <w:rPr>
          <w:color w:val="000000"/>
          <w:sz w:val="22"/>
          <w:szCs w:val="22"/>
        </w:rPr>
        <w:t xml:space="preserve">alergických reakcií po užití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</w:t>
      </w:r>
      <w:r w:rsidR="00B74559" w:rsidRPr="00DC5B7B">
        <w:rPr>
          <w:color w:val="000000"/>
          <w:sz w:val="22"/>
          <w:szCs w:val="22"/>
        </w:rPr>
        <w:t xml:space="preserve"> </w:t>
      </w:r>
      <w:r w:rsidR="00E4108E" w:rsidRPr="00DC5B7B">
        <w:rPr>
          <w:color w:val="000000"/>
          <w:sz w:val="22"/>
          <w:szCs w:val="22"/>
        </w:rPr>
        <w:t xml:space="preserve">sa </w:t>
      </w:r>
      <w:r w:rsidR="00B74559" w:rsidRPr="00DC5B7B">
        <w:rPr>
          <w:color w:val="000000"/>
          <w:sz w:val="22"/>
          <w:szCs w:val="22"/>
        </w:rPr>
        <w:t>liečb</w:t>
      </w:r>
      <w:r w:rsidR="00E4108E" w:rsidRPr="00DC5B7B">
        <w:rPr>
          <w:color w:val="000000"/>
          <w:sz w:val="22"/>
          <w:szCs w:val="22"/>
        </w:rPr>
        <w:t>a</w:t>
      </w:r>
      <w:r w:rsidR="00B74559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 xml:space="preserve">musí </w:t>
      </w:r>
      <w:r w:rsidR="00B74559" w:rsidRPr="00DC5B7B">
        <w:rPr>
          <w:color w:val="000000"/>
          <w:sz w:val="22"/>
          <w:szCs w:val="22"/>
        </w:rPr>
        <w:t xml:space="preserve">vysadiť. </w:t>
      </w:r>
      <w:r w:rsidR="00FE2691" w:rsidRPr="00DC5B7B">
        <w:rPr>
          <w:color w:val="000000"/>
          <w:sz w:val="22"/>
          <w:szCs w:val="22"/>
        </w:rPr>
        <w:t>V závislosti od</w:t>
      </w:r>
      <w:r w:rsidR="00B74559" w:rsidRPr="00DC5B7B">
        <w:rPr>
          <w:color w:val="000000"/>
          <w:sz w:val="22"/>
          <w:szCs w:val="22"/>
        </w:rPr>
        <w:t xml:space="preserve"> príznak</w:t>
      </w:r>
      <w:r w:rsidR="00FE2691" w:rsidRPr="00DC5B7B">
        <w:rPr>
          <w:color w:val="000000"/>
          <w:sz w:val="22"/>
          <w:szCs w:val="22"/>
        </w:rPr>
        <w:t>ov</w:t>
      </w:r>
      <w:r w:rsidR="00B74559" w:rsidRPr="00DC5B7B">
        <w:rPr>
          <w:color w:val="000000"/>
          <w:sz w:val="22"/>
          <w:szCs w:val="22"/>
        </w:rPr>
        <w:t xml:space="preserve"> </w:t>
      </w:r>
      <w:r w:rsidR="00FE2691" w:rsidRPr="00DC5B7B">
        <w:rPr>
          <w:color w:val="000000"/>
          <w:sz w:val="22"/>
          <w:szCs w:val="22"/>
        </w:rPr>
        <w:t xml:space="preserve">majú byť špecialistom </w:t>
      </w:r>
      <w:r w:rsidRPr="00DC5B7B">
        <w:rPr>
          <w:color w:val="000000"/>
          <w:sz w:val="22"/>
          <w:szCs w:val="22"/>
        </w:rPr>
        <w:t>iniciované</w:t>
      </w:r>
      <w:r w:rsidR="00FE2691" w:rsidRPr="00DC5B7B">
        <w:rPr>
          <w:color w:val="000000"/>
          <w:sz w:val="22"/>
          <w:szCs w:val="22"/>
        </w:rPr>
        <w:t xml:space="preserve"> požadované odborné klinické opatrenia. </w:t>
      </w:r>
    </w:p>
    <w:p w:rsidR="0092533F" w:rsidRPr="00DC5B7B" w:rsidRDefault="0092533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148F" w:rsidRPr="00DC5B7B" w:rsidRDefault="00CF6C65" w:rsidP="009D148F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9D148F" w:rsidRPr="00DC5B7B">
        <w:rPr>
          <w:sz w:val="22"/>
          <w:szCs w:val="22"/>
        </w:rPr>
        <w:t xml:space="preserve"> môže dočasne inhibovať funkciu krvných doštičiek (agregáciu trombocytov). Pacienti s poruchami zrážavosti krvi musia byť preto </w:t>
      </w:r>
      <w:r w:rsidR="00692F66" w:rsidRPr="00DC5B7B">
        <w:rPr>
          <w:sz w:val="22"/>
          <w:szCs w:val="22"/>
        </w:rPr>
        <w:t>starostlivo sledovaní.</w:t>
      </w:r>
    </w:p>
    <w:p w:rsidR="009D148F" w:rsidRPr="00DC5B7B" w:rsidRDefault="009D148F" w:rsidP="009D148F">
      <w:pPr>
        <w:widowControl w:val="0"/>
        <w:rPr>
          <w:sz w:val="22"/>
          <w:szCs w:val="22"/>
        </w:rPr>
      </w:pPr>
    </w:p>
    <w:p w:rsidR="00861198" w:rsidRPr="00DC5B7B" w:rsidRDefault="00861198" w:rsidP="009D148F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Počas dlhodobého podávania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 sa vyžaduje pravidelné monitorovanie pečeňových enzýmov, funkcie obličiek a počtu krviniek. </w:t>
      </w:r>
    </w:p>
    <w:p w:rsidR="00861198" w:rsidRPr="00DC5B7B" w:rsidRDefault="00861198" w:rsidP="009D148F">
      <w:pPr>
        <w:widowControl w:val="0"/>
        <w:rPr>
          <w:sz w:val="22"/>
          <w:szCs w:val="22"/>
        </w:rPr>
      </w:pPr>
    </w:p>
    <w:p w:rsidR="009D148F" w:rsidRPr="00DC5B7B" w:rsidRDefault="009D148F" w:rsidP="009D148F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Dlhodobé užívanie akéhokoľvek typu analgetík proti bolesti hlavy môže stav zhoršiť. Ak k takejto situácii dôjde alebo je na ňu podozrenie, musí sa konzultovať s lekárom a liečba sa má prerušiť. Diagnóza bolesti hlavy z nadmerného užívania liekov je pravdepodobná u pacientov, ktorí majú častú alebo dennú bolesť hlavy napriek (alebo kvôli) pravidelnému užívaniu liekov proti bolesti hlavy.</w:t>
      </w:r>
    </w:p>
    <w:p w:rsidR="009D148F" w:rsidRPr="00DC5B7B" w:rsidRDefault="009D148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A2003" w:rsidRPr="00DC5B7B" w:rsidRDefault="003A2003" w:rsidP="003A2003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Všeobecne môže návykové užívanie analgetík, najmä ak sa užíva viacero analgetík v kombinácii, spôsobiť trvalé poškodenie obličiek s rizikom zlyhávania obličiek (analgetická nefropatia).</w:t>
      </w:r>
    </w:p>
    <w:p w:rsidR="003A2003" w:rsidRPr="00DC5B7B" w:rsidRDefault="003A2003" w:rsidP="003A2003">
      <w:pPr>
        <w:autoSpaceDE w:val="0"/>
        <w:autoSpaceDN w:val="0"/>
        <w:adjustRightInd w:val="0"/>
        <w:rPr>
          <w:sz w:val="22"/>
          <w:szCs w:val="22"/>
        </w:rPr>
      </w:pPr>
    </w:p>
    <w:p w:rsidR="003A2003" w:rsidRPr="00DC5B7B" w:rsidRDefault="003A2003" w:rsidP="003A20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Konzumácia alkoholu pri užívaní NSAID môže zvyšovať nežiaduce účinky liečiva, obzvlášť tie, ktoré týkajú gastrointestinálneho traktu alebo centrálneho nervového systému. </w:t>
      </w:r>
    </w:p>
    <w:p w:rsidR="003A2003" w:rsidRPr="00DC5B7B" w:rsidRDefault="003A2003" w:rsidP="003A2003">
      <w:pPr>
        <w:autoSpaceDE w:val="0"/>
        <w:autoSpaceDN w:val="0"/>
        <w:adjustRightInd w:val="0"/>
        <w:rPr>
          <w:sz w:val="22"/>
          <w:szCs w:val="22"/>
        </w:rPr>
      </w:pPr>
    </w:p>
    <w:p w:rsidR="003A2003" w:rsidRPr="00DC5B7B" w:rsidRDefault="003A2003" w:rsidP="003A2003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NSAID môžu maskovať príznaky infekcie a horúčky.</w:t>
      </w:r>
    </w:p>
    <w:p w:rsidR="003A2003" w:rsidRPr="00DC5B7B" w:rsidRDefault="003A2003" w:rsidP="003A20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A2003" w:rsidRPr="00DC5B7B" w:rsidRDefault="003A2003" w:rsidP="003A2003">
      <w:pPr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Pediatrická populácia</w:t>
      </w:r>
    </w:p>
    <w:p w:rsidR="00043A7D" w:rsidRPr="00DC5B7B" w:rsidRDefault="003A2003" w:rsidP="003A2003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U dehydratovaných </w:t>
      </w:r>
      <w:r w:rsidR="00692F66" w:rsidRPr="00DC5B7B">
        <w:rPr>
          <w:sz w:val="22"/>
          <w:szCs w:val="22"/>
        </w:rPr>
        <w:t xml:space="preserve">detí a </w:t>
      </w:r>
      <w:r w:rsidRPr="00DC5B7B">
        <w:rPr>
          <w:sz w:val="22"/>
          <w:szCs w:val="22"/>
        </w:rPr>
        <w:t>dospievajúcich existuje riziko poruchy funkcie obličiek.</w:t>
      </w:r>
    </w:p>
    <w:p w:rsidR="00043A7D" w:rsidRPr="00DC5B7B" w:rsidRDefault="00043A7D" w:rsidP="003A2003">
      <w:pPr>
        <w:rPr>
          <w:sz w:val="22"/>
          <w:szCs w:val="22"/>
        </w:rPr>
      </w:pPr>
    </w:p>
    <w:p w:rsidR="003A2003" w:rsidRPr="00DC5B7B" w:rsidRDefault="00043A7D" w:rsidP="003A2003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Ohľadom ženskej fertility pozri časť 4.6. </w:t>
      </w:r>
      <w:r w:rsidR="003A2003" w:rsidRPr="00DC5B7B">
        <w:rPr>
          <w:sz w:val="22"/>
          <w:szCs w:val="22"/>
        </w:rPr>
        <w:t xml:space="preserve"> </w:t>
      </w:r>
    </w:p>
    <w:p w:rsidR="00D10867" w:rsidRPr="00DC5B7B" w:rsidRDefault="00D10867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3A2003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Upozornenia na pomocné látky</w:t>
      </w:r>
    </w:p>
    <w:p w:rsidR="000650D8" w:rsidRPr="00DC5B7B" w:rsidRDefault="000650D8" w:rsidP="000650D8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Ibuprofen STADA </w:t>
      </w:r>
      <w:r w:rsidRPr="00DC5B7B">
        <w:rPr>
          <w:color w:val="000000"/>
          <w:sz w:val="22"/>
          <w:szCs w:val="22"/>
        </w:rPr>
        <w:t xml:space="preserve">perorálna suspenzia </w:t>
      </w:r>
      <w:r w:rsidRPr="00DC5B7B">
        <w:rPr>
          <w:sz w:val="22"/>
          <w:szCs w:val="22"/>
        </w:rPr>
        <w:t>obsahuje 1,86 mg/5 ml sodíka (menej ako 1 mmol sodíka (23 mg),  t.j. v podstate zanedbateľné množstvo sodíka.</w:t>
      </w:r>
    </w:p>
    <w:p w:rsidR="000650D8" w:rsidRPr="00DC5B7B" w:rsidRDefault="000650D8" w:rsidP="000650D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2296D" w:rsidRPr="00DC5B7B" w:rsidRDefault="003A2003" w:rsidP="00F1715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Ibuprofen STADA perorálna suspenzia</w:t>
      </w:r>
      <w:r w:rsidR="0062296D" w:rsidRPr="00DC5B7B">
        <w:rPr>
          <w:color w:val="000000"/>
          <w:sz w:val="22"/>
          <w:szCs w:val="22"/>
        </w:rPr>
        <w:t xml:space="preserve"> obsahuje</w:t>
      </w:r>
      <w:r w:rsidR="007E4A10" w:rsidRPr="00DC5B7B">
        <w:rPr>
          <w:color w:val="000000"/>
          <w:sz w:val="22"/>
          <w:szCs w:val="22"/>
        </w:rPr>
        <w:t xml:space="preserve"> </w:t>
      </w:r>
      <w:r w:rsidR="000650D8" w:rsidRPr="00DC5B7B">
        <w:rPr>
          <w:color w:val="000000"/>
          <w:sz w:val="22"/>
          <w:szCs w:val="22"/>
        </w:rPr>
        <w:t xml:space="preserve">1 447,50 mg/5 ml </w:t>
      </w:r>
      <w:r w:rsidRPr="00DC5B7B">
        <w:rPr>
          <w:color w:val="000000"/>
          <w:sz w:val="22"/>
          <w:szCs w:val="22"/>
        </w:rPr>
        <w:t>roztok</w:t>
      </w:r>
      <w:r w:rsidR="000650D8" w:rsidRPr="00DC5B7B">
        <w:rPr>
          <w:color w:val="000000"/>
          <w:sz w:val="22"/>
          <w:szCs w:val="22"/>
        </w:rPr>
        <w:t>u</w:t>
      </w:r>
      <w:r w:rsidR="0062296D" w:rsidRPr="00DC5B7B">
        <w:rPr>
          <w:color w:val="000000"/>
          <w:sz w:val="22"/>
          <w:szCs w:val="22"/>
        </w:rPr>
        <w:t xml:space="preserve"> maltitol</w:t>
      </w:r>
      <w:r w:rsidRPr="00DC5B7B">
        <w:rPr>
          <w:color w:val="000000"/>
          <w:sz w:val="22"/>
          <w:szCs w:val="22"/>
        </w:rPr>
        <w:t xml:space="preserve">u (E965). </w:t>
      </w:r>
      <w:r w:rsidRPr="00DC5B7B">
        <w:rPr>
          <w:sz w:val="22"/>
          <w:szCs w:val="22"/>
        </w:rPr>
        <w:t>Pacienti so zriedkavými dedičnými problémami intolerancie fruktózy nesmú užívať tento liek.</w:t>
      </w:r>
      <w:r w:rsidRPr="00DC5B7B">
        <w:rPr>
          <w:color w:val="000000"/>
          <w:sz w:val="22"/>
          <w:szCs w:val="22"/>
        </w:rPr>
        <w:t xml:space="preserve"> </w:t>
      </w:r>
    </w:p>
    <w:p w:rsidR="000650D8" w:rsidRPr="00DC5B7B" w:rsidRDefault="000650D8" w:rsidP="00F1715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A2003" w:rsidRPr="00DC5B7B" w:rsidRDefault="003A2003" w:rsidP="00F1715C">
      <w:pPr>
        <w:pStyle w:val="Zkladntext"/>
        <w:suppressAutoHyphens/>
        <w:spacing w:after="0"/>
        <w:rPr>
          <w:sz w:val="22"/>
          <w:szCs w:val="22"/>
          <w:lang w:val="sk-SK"/>
        </w:rPr>
      </w:pPr>
      <w:r w:rsidRPr="00DC5B7B">
        <w:rPr>
          <w:color w:val="000000"/>
          <w:sz w:val="22"/>
          <w:szCs w:val="22"/>
          <w:lang w:val="sk-SK"/>
        </w:rPr>
        <w:t xml:space="preserve">Ibuprofen STADA perorálna suspenzia obsahuje </w:t>
      </w:r>
      <w:r w:rsidR="000650D8" w:rsidRPr="00DC5B7B">
        <w:rPr>
          <w:color w:val="000000"/>
          <w:sz w:val="22"/>
          <w:szCs w:val="22"/>
          <w:lang w:val="sk-SK"/>
        </w:rPr>
        <w:t xml:space="preserve">9,00 mg/5 ml </w:t>
      </w:r>
      <w:r w:rsidRPr="00DC5B7B">
        <w:rPr>
          <w:sz w:val="22"/>
          <w:szCs w:val="22"/>
          <w:lang w:val="sk-SK"/>
        </w:rPr>
        <w:t>sodn</w:t>
      </w:r>
      <w:r w:rsidR="000650D8" w:rsidRPr="00DC5B7B">
        <w:rPr>
          <w:sz w:val="22"/>
          <w:szCs w:val="22"/>
          <w:lang w:val="sk-SK"/>
        </w:rPr>
        <w:t>ej</w:t>
      </w:r>
      <w:r w:rsidRPr="00DC5B7B">
        <w:rPr>
          <w:sz w:val="22"/>
          <w:szCs w:val="22"/>
          <w:lang w:val="sk-SK"/>
        </w:rPr>
        <w:t xml:space="preserve"> so</w:t>
      </w:r>
      <w:r w:rsidR="000650D8" w:rsidRPr="00DC5B7B">
        <w:rPr>
          <w:sz w:val="22"/>
          <w:szCs w:val="22"/>
          <w:lang w:val="sk-SK"/>
        </w:rPr>
        <w:t>li</w:t>
      </w:r>
      <w:r w:rsidRPr="00DC5B7B">
        <w:rPr>
          <w:sz w:val="22"/>
          <w:szCs w:val="22"/>
          <w:lang w:val="sk-SK"/>
        </w:rPr>
        <w:t xml:space="preserve"> metylhydroxybenzoátu (E219)</w:t>
      </w:r>
      <w:r w:rsidR="000650D8" w:rsidRPr="00DC5B7B">
        <w:rPr>
          <w:sz w:val="22"/>
          <w:szCs w:val="22"/>
          <w:lang w:val="sk-SK"/>
        </w:rPr>
        <w:t xml:space="preserve"> a 1,00 mg/5 ml</w:t>
      </w:r>
      <w:r w:rsidRPr="00DC5B7B">
        <w:rPr>
          <w:sz w:val="22"/>
          <w:szCs w:val="22"/>
          <w:lang w:val="sk-SK"/>
        </w:rPr>
        <w:t xml:space="preserve"> sodn</w:t>
      </w:r>
      <w:r w:rsidR="000650D8" w:rsidRPr="00DC5B7B">
        <w:rPr>
          <w:sz w:val="22"/>
          <w:szCs w:val="22"/>
          <w:lang w:val="sk-SK"/>
        </w:rPr>
        <w:t>ej</w:t>
      </w:r>
      <w:r w:rsidRPr="00DC5B7B">
        <w:rPr>
          <w:sz w:val="22"/>
          <w:szCs w:val="22"/>
          <w:lang w:val="sk-SK"/>
        </w:rPr>
        <w:t xml:space="preserve"> s</w:t>
      </w:r>
      <w:r w:rsidR="00F1715C" w:rsidRPr="00DC5B7B">
        <w:rPr>
          <w:sz w:val="22"/>
          <w:szCs w:val="22"/>
          <w:lang w:val="sk-SK"/>
        </w:rPr>
        <w:t>o</w:t>
      </w:r>
      <w:r w:rsidR="000650D8" w:rsidRPr="00DC5B7B">
        <w:rPr>
          <w:sz w:val="22"/>
          <w:szCs w:val="22"/>
          <w:lang w:val="sk-SK"/>
        </w:rPr>
        <w:t>li</w:t>
      </w:r>
      <w:r w:rsidR="00F1715C" w:rsidRPr="00DC5B7B">
        <w:rPr>
          <w:sz w:val="22"/>
          <w:szCs w:val="22"/>
          <w:lang w:val="sk-SK"/>
        </w:rPr>
        <w:t xml:space="preserve"> propylhydroxybenzoátu (E217)</w:t>
      </w:r>
      <w:r w:rsidRPr="00DC5B7B">
        <w:rPr>
          <w:sz w:val="22"/>
          <w:szCs w:val="22"/>
          <w:lang w:val="sk-SK"/>
        </w:rPr>
        <w:t>, ktoré môžu vyvolať alergické reakcie (možno oneskorené).</w:t>
      </w:r>
    </w:p>
    <w:p w:rsidR="009342BD" w:rsidRPr="00DC5B7B" w:rsidRDefault="009342BD" w:rsidP="003C602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4.5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Liekové a iné interakcie</w:t>
      </w:r>
      <w:r w:rsidRPr="00DC5B7B">
        <w:rPr>
          <w:b/>
          <w:bCs/>
          <w:color w:val="000000"/>
          <w:sz w:val="22"/>
          <w:szCs w:val="22"/>
        </w:rPr>
        <w:t xml:space="preserve"> </w:t>
      </w:r>
    </w:p>
    <w:p w:rsidR="007E4A10" w:rsidRPr="00DC5B7B" w:rsidRDefault="007E4A10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CF6C65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Ibuprofén</w:t>
      </w:r>
      <w:r w:rsidR="002158BF" w:rsidRPr="00DC5B7B">
        <w:rPr>
          <w:color w:val="000000"/>
          <w:sz w:val="22"/>
          <w:szCs w:val="22"/>
        </w:rPr>
        <w:t xml:space="preserve"> (podobne ako iné NSAID) sa má užívať iba s opatrnosťou s nasledovnými liečivami: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  <w:u w:val="single"/>
        </w:rPr>
        <w:t>Iné</w:t>
      </w:r>
      <w:r w:rsidR="00BB37AE" w:rsidRPr="00DC5B7B">
        <w:rPr>
          <w:color w:val="000000"/>
          <w:sz w:val="22"/>
          <w:szCs w:val="22"/>
          <w:u w:val="single"/>
        </w:rPr>
        <w:t xml:space="preserve"> nesteroid</w:t>
      </w:r>
      <w:r w:rsidR="00C45320" w:rsidRPr="00DC5B7B">
        <w:rPr>
          <w:color w:val="000000"/>
          <w:sz w:val="22"/>
          <w:szCs w:val="22"/>
          <w:u w:val="single"/>
        </w:rPr>
        <w:t>n</w:t>
      </w:r>
      <w:r w:rsidR="00BB37AE" w:rsidRPr="00DC5B7B">
        <w:rPr>
          <w:color w:val="000000"/>
          <w:sz w:val="22"/>
          <w:szCs w:val="22"/>
          <w:u w:val="single"/>
        </w:rPr>
        <w:t>é protizápalové lieky (</w:t>
      </w:r>
      <w:r w:rsidRPr="00DC5B7B">
        <w:rPr>
          <w:color w:val="000000"/>
          <w:sz w:val="22"/>
          <w:szCs w:val="22"/>
          <w:u w:val="single"/>
        </w:rPr>
        <w:t>NSAID</w:t>
      </w:r>
      <w:r w:rsidR="00BB37AE" w:rsidRPr="00DC5B7B">
        <w:rPr>
          <w:color w:val="000000"/>
          <w:sz w:val="22"/>
          <w:szCs w:val="22"/>
          <w:u w:val="single"/>
        </w:rPr>
        <w:t xml:space="preserve">) </w:t>
      </w:r>
      <w:r w:rsidR="006B5323" w:rsidRPr="00DC5B7B">
        <w:rPr>
          <w:color w:val="000000"/>
          <w:sz w:val="22"/>
          <w:szCs w:val="22"/>
          <w:u w:val="single"/>
        </w:rPr>
        <w:t>vrátane salicylátov</w:t>
      </w:r>
      <w:r w:rsidRPr="00DC5B7B">
        <w:rPr>
          <w:color w:val="000000"/>
          <w:sz w:val="22"/>
          <w:szCs w:val="22"/>
          <w:u w:val="single"/>
        </w:rPr>
        <w:t xml:space="preserve"> </w:t>
      </w:r>
    </w:p>
    <w:p w:rsidR="00BB37AE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Súbežné podávanie </w:t>
      </w:r>
      <w:r w:rsidR="006B5323" w:rsidRPr="00DC5B7B">
        <w:rPr>
          <w:color w:val="000000"/>
          <w:sz w:val="22"/>
          <w:szCs w:val="22"/>
        </w:rPr>
        <w:t>viacerých</w:t>
      </w:r>
      <w:r w:rsidRPr="00DC5B7B">
        <w:rPr>
          <w:color w:val="000000"/>
          <w:sz w:val="22"/>
          <w:szCs w:val="22"/>
        </w:rPr>
        <w:t xml:space="preserve"> NSAID môže kvôli synergickému účinku zvyšovať riziko tvorby gastrointestinálnych vredov a krvácania. Súbežnému užívaniu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 s inými NSAID sa preto treba vyhnúť (pozri časť 4.4). </w:t>
      </w:r>
    </w:p>
    <w:p w:rsidR="00BB37AE" w:rsidRPr="00DC5B7B" w:rsidRDefault="00BB37AE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  <w:u w:val="single"/>
        </w:rPr>
        <w:t xml:space="preserve">Digoxín, fenytoín, lítium  </w:t>
      </w:r>
    </w:p>
    <w:p w:rsidR="00700122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Súbežné užívanie </w:t>
      </w:r>
      <w:r w:rsidR="00CF6C65" w:rsidRPr="00DC5B7B">
        <w:rPr>
          <w:color w:val="000000"/>
          <w:sz w:val="22"/>
          <w:szCs w:val="22"/>
        </w:rPr>
        <w:t>ibuprofén</w:t>
      </w:r>
      <w:r w:rsidR="00940E5C" w:rsidRPr="00DC5B7B">
        <w:rPr>
          <w:color w:val="000000"/>
          <w:sz w:val="22"/>
          <w:szCs w:val="22"/>
        </w:rPr>
        <w:t>u</w:t>
      </w:r>
      <w:r w:rsidRPr="00DC5B7B">
        <w:rPr>
          <w:color w:val="000000"/>
          <w:sz w:val="22"/>
          <w:szCs w:val="22"/>
        </w:rPr>
        <w:t xml:space="preserve"> s digoxínom, fenytoínom alebo s liekmi obsahujúcimi lítium môže viesť k zvýšeniu hladín týchto liečiv v </w:t>
      </w:r>
      <w:r w:rsidR="000F5972" w:rsidRPr="00DC5B7B">
        <w:rPr>
          <w:color w:val="000000"/>
          <w:sz w:val="22"/>
          <w:szCs w:val="22"/>
        </w:rPr>
        <w:t>sére</w:t>
      </w:r>
      <w:r w:rsidRPr="00DC5B7B">
        <w:rPr>
          <w:color w:val="000000"/>
          <w:sz w:val="22"/>
          <w:szCs w:val="22"/>
        </w:rPr>
        <w:t>. Kontrola hladín lítia, digoxínu a fenytoínu v </w:t>
      </w:r>
      <w:r w:rsidR="000F5972" w:rsidRPr="00DC5B7B">
        <w:rPr>
          <w:color w:val="000000"/>
          <w:sz w:val="22"/>
          <w:szCs w:val="22"/>
        </w:rPr>
        <w:t>sére</w:t>
      </w:r>
      <w:r w:rsidRPr="00DC5B7B">
        <w:rPr>
          <w:color w:val="000000"/>
          <w:sz w:val="22"/>
          <w:szCs w:val="22"/>
        </w:rPr>
        <w:t xml:space="preserve"> sa pri správnom užívaní (</w:t>
      </w:r>
      <w:r w:rsidR="00692F66" w:rsidRPr="00DC5B7B">
        <w:rPr>
          <w:color w:val="000000"/>
          <w:sz w:val="22"/>
          <w:szCs w:val="22"/>
        </w:rPr>
        <w:t xml:space="preserve">počas 3 alebo </w:t>
      </w:r>
      <w:r w:rsidRPr="00DC5B7B">
        <w:rPr>
          <w:color w:val="000000"/>
          <w:sz w:val="22"/>
          <w:szCs w:val="22"/>
        </w:rPr>
        <w:t xml:space="preserve">maximálne </w:t>
      </w:r>
      <w:r w:rsidR="00700122" w:rsidRPr="00DC5B7B">
        <w:rPr>
          <w:color w:val="000000"/>
          <w:sz w:val="22"/>
          <w:szCs w:val="22"/>
        </w:rPr>
        <w:t>4</w:t>
      </w:r>
      <w:r w:rsidRPr="00DC5B7B">
        <w:rPr>
          <w:color w:val="000000"/>
          <w:sz w:val="22"/>
          <w:szCs w:val="22"/>
        </w:rPr>
        <w:t xml:space="preserve"> dni) </w:t>
      </w:r>
      <w:r w:rsidR="00230341" w:rsidRPr="00DC5B7B">
        <w:rPr>
          <w:color w:val="000000"/>
          <w:sz w:val="22"/>
          <w:szCs w:val="22"/>
        </w:rPr>
        <w:t xml:space="preserve">zvyčajne </w:t>
      </w:r>
      <w:r w:rsidRPr="00DC5B7B">
        <w:rPr>
          <w:color w:val="000000"/>
          <w:sz w:val="22"/>
          <w:szCs w:val="22"/>
        </w:rPr>
        <w:t xml:space="preserve">nevyžaduje. </w:t>
      </w: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  <w:u w:val="single"/>
        </w:rPr>
        <w:t>Diuretiká, ACE inhibítory</w:t>
      </w:r>
      <w:r w:rsidR="0062296D" w:rsidRPr="00DC5B7B">
        <w:rPr>
          <w:color w:val="000000"/>
          <w:sz w:val="22"/>
          <w:szCs w:val="22"/>
          <w:u w:val="single"/>
        </w:rPr>
        <w:t>, betablokátory</w:t>
      </w:r>
      <w:r w:rsidRPr="00DC5B7B">
        <w:rPr>
          <w:color w:val="000000"/>
          <w:sz w:val="22"/>
          <w:szCs w:val="22"/>
          <w:u w:val="single"/>
        </w:rPr>
        <w:t xml:space="preserve"> a antagonisty angiotenzínu II     </w:t>
      </w:r>
    </w:p>
    <w:p w:rsidR="00940E5C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lastRenderedPageBreak/>
        <w:t>NSAID môžu znižovať účinok diuretík a iných antihypertenz</w:t>
      </w:r>
      <w:r w:rsidR="00940E5C" w:rsidRPr="00DC5B7B">
        <w:rPr>
          <w:color w:val="000000"/>
          <w:sz w:val="22"/>
          <w:szCs w:val="22"/>
        </w:rPr>
        <w:t>ív</w:t>
      </w:r>
      <w:r w:rsidRPr="00DC5B7B">
        <w:rPr>
          <w:color w:val="000000"/>
          <w:sz w:val="22"/>
          <w:szCs w:val="22"/>
        </w:rPr>
        <w:t xml:space="preserve">. U niektorých pacientov so zhoršenou funkciou obličiek (napr. u dehydratovaných pacientov alebo u starších </w:t>
      </w:r>
      <w:r w:rsidR="00700122" w:rsidRPr="00DC5B7B">
        <w:rPr>
          <w:color w:val="000000"/>
          <w:sz w:val="22"/>
          <w:szCs w:val="22"/>
        </w:rPr>
        <w:t>ľudí</w:t>
      </w:r>
      <w:r w:rsidRPr="00DC5B7B">
        <w:rPr>
          <w:color w:val="000000"/>
          <w:sz w:val="22"/>
          <w:szCs w:val="22"/>
        </w:rPr>
        <w:t xml:space="preserve"> so zhoršenou funkciou obličiek) môže byť výsledkom súbežného podávania ACE inhibítor</w:t>
      </w:r>
      <w:r w:rsidR="00C34B0F" w:rsidRPr="00DC5B7B">
        <w:rPr>
          <w:color w:val="000000"/>
          <w:sz w:val="22"/>
          <w:szCs w:val="22"/>
        </w:rPr>
        <w:t>ov, betablokátorov</w:t>
      </w:r>
      <w:r w:rsidRPr="00DC5B7B">
        <w:rPr>
          <w:color w:val="000000"/>
          <w:sz w:val="22"/>
          <w:szCs w:val="22"/>
        </w:rPr>
        <w:t xml:space="preserve"> alebo antagonistov angiotenzínu II a liekov, ktoré inhibujú cyklooxygenázu, ďalšie zhoršenie renálnej funkcie, vrátane možného akútneho zlyhania obličiek, ktoré je zvyčajne reverzibilné. Preto </w:t>
      </w:r>
      <w:r w:rsidR="00940E5C" w:rsidRPr="00DC5B7B">
        <w:rPr>
          <w:color w:val="000000"/>
          <w:sz w:val="22"/>
          <w:szCs w:val="22"/>
        </w:rPr>
        <w:t xml:space="preserve">sa </w:t>
      </w:r>
      <w:r w:rsidRPr="00DC5B7B">
        <w:rPr>
          <w:color w:val="000000"/>
          <w:sz w:val="22"/>
          <w:szCs w:val="22"/>
        </w:rPr>
        <w:t>takáto kombiná</w:t>
      </w:r>
      <w:r w:rsidR="00193F75" w:rsidRPr="00DC5B7B">
        <w:rPr>
          <w:color w:val="000000"/>
          <w:sz w:val="22"/>
          <w:szCs w:val="22"/>
        </w:rPr>
        <w:t>cia má podávať s opatrnosťou</w:t>
      </w:r>
      <w:r w:rsidRPr="00DC5B7B">
        <w:rPr>
          <w:color w:val="000000"/>
          <w:sz w:val="22"/>
          <w:szCs w:val="22"/>
        </w:rPr>
        <w:t xml:space="preserve"> najmä u starších </w:t>
      </w:r>
      <w:r w:rsidR="00700122" w:rsidRPr="00DC5B7B">
        <w:rPr>
          <w:color w:val="000000"/>
          <w:sz w:val="22"/>
          <w:szCs w:val="22"/>
        </w:rPr>
        <w:t>ľudí</w:t>
      </w:r>
      <w:r w:rsidRPr="00DC5B7B">
        <w:rPr>
          <w:color w:val="000000"/>
          <w:sz w:val="22"/>
          <w:szCs w:val="22"/>
        </w:rPr>
        <w:t xml:space="preserve">. Pacienti majú byť primerane hydratovaní a má sa zvážiť </w:t>
      </w:r>
      <w:r w:rsidR="00C34B0F" w:rsidRPr="00DC5B7B">
        <w:rPr>
          <w:color w:val="000000"/>
          <w:sz w:val="22"/>
          <w:szCs w:val="22"/>
        </w:rPr>
        <w:t xml:space="preserve">pravidelné </w:t>
      </w:r>
      <w:r w:rsidRPr="00DC5B7B">
        <w:rPr>
          <w:color w:val="000000"/>
          <w:sz w:val="22"/>
          <w:szCs w:val="22"/>
        </w:rPr>
        <w:t xml:space="preserve">sledovanie funkcie obličiek po začatí súbežnej </w:t>
      </w:r>
      <w:r w:rsidR="007A17D6" w:rsidRPr="00DC5B7B">
        <w:rPr>
          <w:color w:val="000000"/>
          <w:sz w:val="22"/>
          <w:szCs w:val="22"/>
        </w:rPr>
        <w:t xml:space="preserve">liečby. </w:t>
      </w:r>
    </w:p>
    <w:p w:rsidR="002158BF" w:rsidRPr="00DC5B7B" w:rsidRDefault="007A17D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Súbežné</w:t>
      </w:r>
      <w:r w:rsidR="002158BF" w:rsidRPr="00DC5B7B">
        <w:rPr>
          <w:color w:val="000000"/>
          <w:sz w:val="22"/>
          <w:szCs w:val="22"/>
        </w:rPr>
        <w:t xml:space="preserve"> podávanie </w:t>
      </w:r>
      <w:r w:rsidR="00CF6C65" w:rsidRPr="00DC5B7B">
        <w:rPr>
          <w:color w:val="000000"/>
          <w:sz w:val="22"/>
          <w:szCs w:val="22"/>
        </w:rPr>
        <w:t>ibuprofén</w:t>
      </w:r>
      <w:r w:rsidR="00940E5C" w:rsidRPr="00DC5B7B">
        <w:rPr>
          <w:color w:val="000000"/>
          <w:sz w:val="22"/>
          <w:szCs w:val="22"/>
        </w:rPr>
        <w:t>u</w:t>
      </w:r>
      <w:r w:rsidR="0062296D" w:rsidRPr="00DC5B7B">
        <w:rPr>
          <w:color w:val="000000"/>
          <w:sz w:val="22"/>
          <w:szCs w:val="22"/>
        </w:rPr>
        <w:t xml:space="preserve"> </w:t>
      </w:r>
      <w:r w:rsidR="002158BF" w:rsidRPr="00DC5B7B">
        <w:rPr>
          <w:color w:val="000000"/>
          <w:sz w:val="22"/>
          <w:szCs w:val="22"/>
        </w:rPr>
        <w:t>a</w:t>
      </w:r>
      <w:r w:rsidR="00C34B0F" w:rsidRPr="00DC5B7B">
        <w:rPr>
          <w:color w:val="000000"/>
          <w:sz w:val="22"/>
          <w:szCs w:val="22"/>
        </w:rPr>
        <w:t xml:space="preserve"> draslík šetriacich </w:t>
      </w:r>
      <w:r w:rsidR="002158BF" w:rsidRPr="00DC5B7B">
        <w:rPr>
          <w:color w:val="000000"/>
          <w:sz w:val="22"/>
          <w:szCs w:val="22"/>
        </w:rPr>
        <w:t xml:space="preserve">diuretík môže viesť k hyperkaliémii.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DA1836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Gluko</w:t>
      </w:r>
      <w:r w:rsidR="002158BF" w:rsidRPr="00DC5B7B">
        <w:rPr>
          <w:color w:val="000000"/>
          <w:sz w:val="22"/>
          <w:szCs w:val="22"/>
          <w:u w:val="single"/>
        </w:rPr>
        <w:t xml:space="preserve">rtikosteroidy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Zvýšené riziko gastrointestinálnej ulcerácie alebo krvácania (pozri časť 4.4). 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Antiagregačné lieky a</w:t>
      </w:r>
      <w:r w:rsidR="00743BBC" w:rsidRPr="00DC5B7B">
        <w:rPr>
          <w:sz w:val="22"/>
          <w:szCs w:val="22"/>
          <w:u w:val="single"/>
        </w:rPr>
        <w:t xml:space="preserve"> selektívne </w:t>
      </w:r>
      <w:r w:rsidRPr="00DC5B7B">
        <w:rPr>
          <w:sz w:val="22"/>
          <w:szCs w:val="22"/>
          <w:u w:val="single"/>
        </w:rPr>
        <w:t>inhibítory spätného vychytávania s</w:t>
      </w:r>
      <w:r w:rsidR="009B79AD" w:rsidRPr="00DC5B7B">
        <w:rPr>
          <w:sz w:val="22"/>
          <w:szCs w:val="22"/>
          <w:u w:val="single"/>
        </w:rPr>
        <w:t>é</w:t>
      </w:r>
      <w:r w:rsidRPr="00DC5B7B">
        <w:rPr>
          <w:sz w:val="22"/>
          <w:szCs w:val="22"/>
          <w:u w:val="single"/>
        </w:rPr>
        <w:t xml:space="preserve">rotonínu (SSRI)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Zvýšené riziko gastrointestinálneho krvácania </w:t>
      </w:r>
      <w:r w:rsidRPr="00DC5B7B">
        <w:rPr>
          <w:color w:val="000000"/>
          <w:sz w:val="22"/>
          <w:szCs w:val="22"/>
        </w:rPr>
        <w:t xml:space="preserve">(pozri časť 4.4).    </w:t>
      </w:r>
    </w:p>
    <w:p w:rsidR="00940E5C" w:rsidRPr="00DC5B7B" w:rsidRDefault="00940E5C" w:rsidP="00940E5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 xml:space="preserve">Kyselina acetylsalicylová 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Súbežné podávanie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 a kyseliny acetylsalicylovej sa neodporúča z dôvodu možných zvýšených nežiaducich účinkov.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 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Experimentálne údaje naznačujú, že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môže pri súčasnom dávkovaní kompetitívne inhibovať účinok nízkej dávky kyseliny acetylsalicylovej na agregáciu trombocytov. Hoci existujú nejasnosti s ohľadom na extrapoláciu týchto údajov na klinickú situáciu, nedá sa vylúčiť možnosť, že pravidelné, dlhodobé užívanie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 môže znížiť kardioprotektívny účinok nízkej dávky kyseliny acetylsalicylovej. V prípade príležitostného užívania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 sa žiaden klinicky relevantný účinok nepovažuje za pravdepodobný (pozri časť 5.1).</w:t>
      </w:r>
    </w:p>
    <w:p w:rsidR="00940E5C" w:rsidRPr="00DC5B7B" w:rsidRDefault="00940E5C" w:rsidP="00940E5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40E5C" w:rsidRPr="00DC5B7B" w:rsidRDefault="00940E5C" w:rsidP="00940E5C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Metotrexát 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Podanie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 v priebehu 24 hodín pred alebo po podaní metotrexátu môže vyvolať zvýšenie koncentrácií metotrexátu a zvýšiť toxický účinok.</w:t>
      </w:r>
    </w:p>
    <w:p w:rsidR="00940E5C" w:rsidRPr="00DC5B7B" w:rsidRDefault="00940E5C" w:rsidP="00940E5C">
      <w:pPr>
        <w:rPr>
          <w:sz w:val="22"/>
          <w:szCs w:val="22"/>
        </w:rPr>
      </w:pPr>
    </w:p>
    <w:p w:rsidR="00940E5C" w:rsidRPr="00DC5B7B" w:rsidRDefault="00940E5C" w:rsidP="00940E5C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Cyklosporín </w:t>
      </w:r>
    </w:p>
    <w:p w:rsidR="00940E5C" w:rsidRPr="00DC5B7B" w:rsidRDefault="00940E5C" w:rsidP="00940E5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Riziko nefrotoxického účinku spôsobeného cyklosporínom sa zvyšuje pri súbežnom podaní určitých NSAID. Tento účinok nemožno vylúčiť ani pri použití kombinácie cyklosporínu a 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u.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Antikoagulanciá  </w:t>
      </w: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NSAID môžu zvyšovať účinok antikoagulancií, napr. warfarínu (pozri časť 4.4).</w:t>
      </w: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00122" w:rsidRPr="00DC5B7B" w:rsidRDefault="00DA1836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Deriváty s</w:t>
      </w:r>
      <w:r w:rsidR="00700122" w:rsidRPr="00DC5B7B">
        <w:rPr>
          <w:color w:val="000000"/>
          <w:sz w:val="22"/>
          <w:szCs w:val="22"/>
          <w:u w:val="single"/>
        </w:rPr>
        <w:t xml:space="preserve">ulfonylurey  </w:t>
      </w:r>
    </w:p>
    <w:p w:rsidR="00700122" w:rsidRPr="00DC5B7B" w:rsidRDefault="00700122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Klinické </w:t>
      </w:r>
      <w:r w:rsidR="0030254D" w:rsidRPr="00DC5B7B">
        <w:rPr>
          <w:sz w:val="22"/>
          <w:szCs w:val="22"/>
        </w:rPr>
        <w:t>štúdie</w:t>
      </w:r>
      <w:r w:rsidRPr="00DC5B7B">
        <w:rPr>
          <w:sz w:val="22"/>
          <w:szCs w:val="22"/>
        </w:rPr>
        <w:t xml:space="preserve"> poukázali na liekové interakcie medzi nesteroid</w:t>
      </w:r>
      <w:r w:rsidR="0030254D" w:rsidRPr="00DC5B7B">
        <w:rPr>
          <w:sz w:val="22"/>
          <w:szCs w:val="22"/>
        </w:rPr>
        <w:t>n</w:t>
      </w:r>
      <w:r w:rsidRPr="00DC5B7B">
        <w:rPr>
          <w:sz w:val="22"/>
          <w:szCs w:val="22"/>
        </w:rPr>
        <w:t>ými protizápalovými liečivami a antidiabetikami (</w:t>
      </w:r>
      <w:r w:rsidR="00DA1836" w:rsidRPr="00DC5B7B">
        <w:rPr>
          <w:sz w:val="22"/>
          <w:szCs w:val="22"/>
        </w:rPr>
        <w:t xml:space="preserve">derivátmi </w:t>
      </w:r>
      <w:r w:rsidRPr="00DC5B7B">
        <w:rPr>
          <w:sz w:val="22"/>
          <w:szCs w:val="22"/>
        </w:rPr>
        <w:t>sulfonylure</w:t>
      </w:r>
      <w:r w:rsidR="00DA1836" w:rsidRPr="00DC5B7B">
        <w:rPr>
          <w:sz w:val="22"/>
          <w:szCs w:val="22"/>
        </w:rPr>
        <w:t>y</w:t>
      </w:r>
      <w:r w:rsidRPr="00DC5B7B">
        <w:rPr>
          <w:sz w:val="22"/>
          <w:szCs w:val="22"/>
        </w:rPr>
        <w:t xml:space="preserve">). Hoci doteraz neboli hlásené interakcie medzi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om a</w:t>
      </w:r>
      <w:r w:rsidR="00DA1836" w:rsidRPr="00DC5B7B">
        <w:rPr>
          <w:sz w:val="22"/>
          <w:szCs w:val="22"/>
        </w:rPr>
        <w:t xml:space="preserve"> derivátmi </w:t>
      </w:r>
      <w:r w:rsidRPr="00DC5B7B">
        <w:rPr>
          <w:sz w:val="22"/>
          <w:szCs w:val="22"/>
        </w:rPr>
        <w:t>sulfonylure</w:t>
      </w:r>
      <w:r w:rsidR="00DA1836" w:rsidRPr="00DC5B7B">
        <w:rPr>
          <w:sz w:val="22"/>
          <w:szCs w:val="22"/>
        </w:rPr>
        <w:t>y</w:t>
      </w:r>
      <w:r w:rsidRPr="00DC5B7B">
        <w:rPr>
          <w:sz w:val="22"/>
          <w:szCs w:val="22"/>
        </w:rPr>
        <w:t xml:space="preserve">, z dôvodu opatrnosti sa pri súbežnom užívaní odporúča kontrola hladiny glukózy v krvi. </w:t>
      </w:r>
    </w:p>
    <w:p w:rsidR="0030254D" w:rsidRPr="00DC5B7B" w:rsidRDefault="0030254D" w:rsidP="0030254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0254D" w:rsidRPr="00DC5B7B" w:rsidRDefault="0030254D" w:rsidP="0030254D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Takrolimus  </w:t>
      </w:r>
    </w:p>
    <w:p w:rsidR="0030254D" w:rsidRPr="00DC5B7B" w:rsidRDefault="0030254D" w:rsidP="0030254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Riziko nefrotoxicity sa zvyšuje, ak </w:t>
      </w:r>
      <w:r w:rsidR="00692F66" w:rsidRPr="00DC5B7B">
        <w:rPr>
          <w:color w:val="000000"/>
          <w:sz w:val="22"/>
          <w:szCs w:val="22"/>
        </w:rPr>
        <w:t>sú oba lieky podávané súbežne.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00122" w:rsidRPr="00DC5B7B" w:rsidRDefault="00700122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Zidovudín </w:t>
      </w:r>
    </w:p>
    <w:p w:rsidR="006838B8" w:rsidRPr="00DC5B7B" w:rsidRDefault="006838B8" w:rsidP="003C602A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Súbežné užívanie </w:t>
      </w:r>
      <w:r w:rsidR="00CF6C65" w:rsidRPr="00DC5B7B">
        <w:rPr>
          <w:sz w:val="22"/>
          <w:szCs w:val="22"/>
        </w:rPr>
        <w:t>ibuprofén</w:t>
      </w:r>
      <w:r w:rsidR="0030254D" w:rsidRPr="00DC5B7B">
        <w:rPr>
          <w:sz w:val="22"/>
          <w:szCs w:val="22"/>
        </w:rPr>
        <w:t>u a zidovudínu</w:t>
      </w:r>
      <w:r w:rsidR="00DD5BC8" w:rsidRPr="00DC5B7B">
        <w:rPr>
          <w:sz w:val="22"/>
          <w:szCs w:val="22"/>
        </w:rPr>
        <w:t xml:space="preserve"> môže zvýšiť </w:t>
      </w:r>
      <w:r w:rsidR="00E26C37" w:rsidRPr="00DC5B7B">
        <w:rPr>
          <w:sz w:val="22"/>
          <w:szCs w:val="22"/>
        </w:rPr>
        <w:t xml:space="preserve">riziko </w:t>
      </w:r>
      <w:r w:rsidR="00DA1836" w:rsidRPr="00DC5B7B">
        <w:rPr>
          <w:sz w:val="22"/>
          <w:szCs w:val="22"/>
        </w:rPr>
        <w:t>hemartrózy</w:t>
      </w:r>
      <w:r w:rsidR="00E26C37" w:rsidRPr="00DC5B7B">
        <w:rPr>
          <w:sz w:val="22"/>
          <w:szCs w:val="22"/>
        </w:rPr>
        <w:t xml:space="preserve"> a </w:t>
      </w:r>
      <w:r w:rsidR="00DA1836" w:rsidRPr="00DC5B7B">
        <w:rPr>
          <w:sz w:val="22"/>
          <w:szCs w:val="22"/>
        </w:rPr>
        <w:t>hematómu</w:t>
      </w:r>
      <w:r w:rsidR="00DD5BC8" w:rsidRPr="00DC5B7B">
        <w:rPr>
          <w:sz w:val="22"/>
          <w:szCs w:val="22"/>
        </w:rPr>
        <w:t xml:space="preserve"> u HIV pozitívnych hemofilických pacientov</w:t>
      </w:r>
      <w:r w:rsidR="00E13F6B" w:rsidRPr="00DC5B7B">
        <w:rPr>
          <w:sz w:val="22"/>
          <w:szCs w:val="22"/>
        </w:rPr>
        <w:t>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Probenecid a sulf</w:t>
      </w:r>
      <w:r w:rsidR="00C5180F" w:rsidRPr="00DC5B7B">
        <w:rPr>
          <w:color w:val="000000"/>
          <w:sz w:val="22"/>
          <w:szCs w:val="22"/>
          <w:u w:val="single"/>
        </w:rPr>
        <w:t>i</w:t>
      </w:r>
      <w:r w:rsidRPr="00DC5B7B">
        <w:rPr>
          <w:color w:val="000000"/>
          <w:sz w:val="22"/>
          <w:szCs w:val="22"/>
          <w:u w:val="single"/>
        </w:rPr>
        <w:t xml:space="preserve">npyrazón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Lieky, ktoré obsahujú probenecid alebo sulfinpyrazón, môžu spomaliť vylučovanie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u.</w:t>
      </w:r>
    </w:p>
    <w:p w:rsidR="00297109" w:rsidRPr="00DC5B7B" w:rsidRDefault="0029710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97109" w:rsidRPr="00DC5B7B" w:rsidRDefault="00297109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Chinol</w:t>
      </w:r>
      <w:r w:rsidR="006D63B4" w:rsidRPr="00DC5B7B">
        <w:rPr>
          <w:sz w:val="22"/>
          <w:szCs w:val="22"/>
          <w:u w:val="single"/>
        </w:rPr>
        <w:t>ó</w:t>
      </w:r>
      <w:r w:rsidRPr="00DC5B7B">
        <w:rPr>
          <w:sz w:val="22"/>
          <w:szCs w:val="22"/>
          <w:u w:val="single"/>
        </w:rPr>
        <w:t>nové antibiotiká</w:t>
      </w:r>
    </w:p>
    <w:p w:rsidR="002158BF" w:rsidRPr="00DC5B7B" w:rsidRDefault="00297109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Výsledky </w:t>
      </w:r>
      <w:r w:rsidR="0030254D" w:rsidRPr="00DC5B7B">
        <w:rPr>
          <w:sz w:val="22"/>
          <w:szCs w:val="22"/>
        </w:rPr>
        <w:t>testov</w:t>
      </w:r>
      <w:r w:rsidRPr="00DC5B7B">
        <w:rPr>
          <w:sz w:val="22"/>
          <w:szCs w:val="22"/>
        </w:rPr>
        <w:t xml:space="preserve"> na zvieratách indikujú zvýšenie rizika kŕčov pri sú</w:t>
      </w:r>
      <w:r w:rsidR="008453DD" w:rsidRPr="00DC5B7B">
        <w:rPr>
          <w:sz w:val="22"/>
          <w:szCs w:val="22"/>
        </w:rPr>
        <w:t>bežnom</w:t>
      </w:r>
      <w:r w:rsidRPr="00DC5B7B">
        <w:rPr>
          <w:sz w:val="22"/>
          <w:szCs w:val="22"/>
        </w:rPr>
        <w:t xml:space="preserve"> užívaní NSAID a chinolónových antibiotík. Pacienti užívajúci sú</w:t>
      </w:r>
      <w:r w:rsidR="008453DD" w:rsidRPr="00DC5B7B">
        <w:rPr>
          <w:sz w:val="22"/>
          <w:szCs w:val="22"/>
        </w:rPr>
        <w:t>bežne</w:t>
      </w:r>
      <w:r w:rsidRPr="00DC5B7B">
        <w:rPr>
          <w:sz w:val="22"/>
          <w:szCs w:val="22"/>
        </w:rPr>
        <w:t xml:space="preserve"> NSAID a chinolóny môžu mať zvýšené riziko vzniku kŕčov.</w:t>
      </w:r>
    </w:p>
    <w:p w:rsidR="008A3BBA" w:rsidRPr="00DC5B7B" w:rsidRDefault="008A3BBA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8A3BBA" w:rsidRPr="00DC5B7B" w:rsidRDefault="008A3BBA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CYP2C9 inhibítory</w:t>
      </w:r>
    </w:p>
    <w:p w:rsidR="002158BF" w:rsidRPr="00DC5B7B" w:rsidRDefault="008A3BBA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Sú</w:t>
      </w:r>
      <w:r w:rsidR="00E91155" w:rsidRPr="00DC5B7B">
        <w:rPr>
          <w:color w:val="000000"/>
          <w:sz w:val="22"/>
          <w:szCs w:val="22"/>
        </w:rPr>
        <w:t>bežné</w:t>
      </w:r>
      <w:r w:rsidRPr="00DC5B7B">
        <w:rPr>
          <w:color w:val="000000"/>
          <w:sz w:val="22"/>
          <w:szCs w:val="22"/>
        </w:rPr>
        <w:t xml:space="preserve"> podávanie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u s CYP2C9 inhibítormi môže zvýšiť expozíciu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 (CYP2C9 substrát). V štúdii s vorikonazolom a flukonazolom (CYP2C9 inhibítory) bolo pozorované 80 až 100</w:t>
      </w:r>
      <w:r w:rsidR="006D63B4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>% zvýšenie expozí</w:t>
      </w:r>
      <w:r w:rsidR="00E21F5C" w:rsidRPr="00DC5B7B">
        <w:rPr>
          <w:color w:val="000000"/>
          <w:sz w:val="22"/>
          <w:szCs w:val="22"/>
        </w:rPr>
        <w:t>c</w:t>
      </w:r>
      <w:r w:rsidRPr="00DC5B7B">
        <w:rPr>
          <w:color w:val="000000"/>
          <w:sz w:val="22"/>
          <w:szCs w:val="22"/>
        </w:rPr>
        <w:t>ie S(+)-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u. Pri sú</w:t>
      </w:r>
      <w:r w:rsidR="008453DD" w:rsidRPr="00DC5B7B">
        <w:rPr>
          <w:color w:val="000000"/>
          <w:sz w:val="22"/>
          <w:szCs w:val="22"/>
        </w:rPr>
        <w:t>bežnom</w:t>
      </w:r>
      <w:r w:rsidRPr="00DC5B7B">
        <w:rPr>
          <w:color w:val="000000"/>
          <w:sz w:val="22"/>
          <w:szCs w:val="22"/>
        </w:rPr>
        <w:t xml:space="preserve"> podávaní silných CYP2C9 inhibítorov s 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om, najmä vo vysokých dávkach</w:t>
      </w:r>
      <w:r w:rsidR="002A655F" w:rsidRPr="00DC5B7B">
        <w:rPr>
          <w:color w:val="000000"/>
          <w:sz w:val="22"/>
          <w:szCs w:val="22"/>
        </w:rPr>
        <w:t>,</w:t>
      </w:r>
      <w:r w:rsidRPr="00DC5B7B">
        <w:rPr>
          <w:color w:val="000000"/>
          <w:sz w:val="22"/>
          <w:szCs w:val="22"/>
        </w:rPr>
        <w:t xml:space="preserve"> s vorikonazolom alebo flukonazolom, by sa malo uvažovať o znížení dávok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u.</w:t>
      </w:r>
    </w:p>
    <w:p w:rsidR="00BA7F6B" w:rsidRPr="00DC5B7B" w:rsidRDefault="00BA7F6B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4.6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="003730D1" w:rsidRPr="00DC5B7B">
        <w:rPr>
          <w:b/>
          <w:bCs/>
          <w:color w:val="000000"/>
          <w:sz w:val="22"/>
          <w:szCs w:val="22"/>
        </w:rPr>
        <w:t>Fertilita, g</w:t>
      </w:r>
      <w:r w:rsidRPr="00DC5B7B">
        <w:rPr>
          <w:b/>
          <w:sz w:val="22"/>
          <w:szCs w:val="22"/>
        </w:rPr>
        <w:t>ravidit</w:t>
      </w:r>
      <w:r w:rsidR="008A3BBA" w:rsidRPr="00DC5B7B">
        <w:rPr>
          <w:b/>
          <w:sz w:val="22"/>
          <w:szCs w:val="22"/>
        </w:rPr>
        <w:t>a</w:t>
      </w:r>
      <w:r w:rsidR="003730D1" w:rsidRPr="00DC5B7B">
        <w:rPr>
          <w:b/>
          <w:sz w:val="22"/>
          <w:szCs w:val="22"/>
        </w:rPr>
        <w:t xml:space="preserve"> a</w:t>
      </w:r>
      <w:r w:rsidRPr="00DC5B7B">
        <w:rPr>
          <w:b/>
          <w:sz w:val="22"/>
          <w:szCs w:val="22"/>
        </w:rPr>
        <w:t xml:space="preserve"> laktáci</w:t>
      </w:r>
      <w:r w:rsidR="008A3BBA" w:rsidRPr="00DC5B7B">
        <w:rPr>
          <w:b/>
          <w:sz w:val="22"/>
          <w:szCs w:val="22"/>
        </w:rPr>
        <w:t>a</w:t>
      </w: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E11C35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Gravidita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Inhibícia syntézy prostaglandínov môže nepriaznivo ovplyvňovať graviditu a/alebo výv</w:t>
      </w:r>
      <w:r w:rsidR="00807B21" w:rsidRPr="00DC5B7B">
        <w:rPr>
          <w:sz w:val="22"/>
          <w:szCs w:val="22"/>
        </w:rPr>
        <w:t>in</w:t>
      </w:r>
      <w:r w:rsidRPr="00DC5B7B">
        <w:rPr>
          <w:sz w:val="22"/>
          <w:szCs w:val="22"/>
        </w:rPr>
        <w:t xml:space="preserve"> embrya a</w:t>
      </w:r>
      <w:r w:rsidR="008453DD" w:rsidRPr="00DC5B7B">
        <w:rPr>
          <w:sz w:val="22"/>
          <w:szCs w:val="22"/>
        </w:rPr>
        <w:t> </w:t>
      </w:r>
      <w:r w:rsidRPr="00DC5B7B">
        <w:rPr>
          <w:sz w:val="22"/>
          <w:szCs w:val="22"/>
        </w:rPr>
        <w:t>plodu.</w:t>
      </w:r>
      <w:r w:rsidR="0030254D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 xml:space="preserve">Údaje z epidemiologických štúdií poukazujú na zvýšené riziko potratu, malformácií srdca a gastroschízy po užívaní inhibítorov syntézy prostaglandínov v začiatočných štádiách gravidity. </w:t>
      </w:r>
      <w:r w:rsidR="0021521F" w:rsidRPr="00DC5B7B">
        <w:rPr>
          <w:sz w:val="22"/>
          <w:szCs w:val="22"/>
        </w:rPr>
        <w:t xml:space="preserve">Absolútne riziko kardiovaskulárnej </w:t>
      </w:r>
      <w:r w:rsidR="007A17D6" w:rsidRPr="00DC5B7B">
        <w:rPr>
          <w:sz w:val="22"/>
          <w:szCs w:val="22"/>
        </w:rPr>
        <w:t xml:space="preserve">malformácie </w:t>
      </w:r>
      <w:r w:rsidR="0021521F" w:rsidRPr="00DC5B7B">
        <w:rPr>
          <w:sz w:val="22"/>
          <w:szCs w:val="22"/>
        </w:rPr>
        <w:t>sa zvýšilo z menej ako 1</w:t>
      </w:r>
      <w:r w:rsidR="008453DD" w:rsidRPr="00DC5B7B">
        <w:rPr>
          <w:sz w:val="22"/>
          <w:szCs w:val="22"/>
        </w:rPr>
        <w:t> </w:t>
      </w:r>
      <w:r w:rsidR="0021521F" w:rsidRPr="00DC5B7B">
        <w:rPr>
          <w:sz w:val="22"/>
          <w:szCs w:val="22"/>
        </w:rPr>
        <w:t>% až na približne 1,5</w:t>
      </w:r>
      <w:r w:rsidR="008453DD" w:rsidRPr="00DC5B7B">
        <w:rPr>
          <w:sz w:val="22"/>
          <w:szCs w:val="22"/>
        </w:rPr>
        <w:t> </w:t>
      </w:r>
      <w:r w:rsidR="0021521F" w:rsidRPr="00DC5B7B">
        <w:rPr>
          <w:sz w:val="22"/>
          <w:szCs w:val="22"/>
        </w:rPr>
        <w:t>%. Usudzuje sa, že riziko sa zvyšuje s dávkou a dĺžkou terapie.</w:t>
      </w:r>
    </w:p>
    <w:p w:rsidR="0030254D" w:rsidRPr="00DC5B7B" w:rsidRDefault="0030254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Podávanie inhibítora syntézy prostaglandínov u zvierat ukázalo zvýšenie pre- a</w:t>
      </w:r>
      <w:r w:rsidR="00E21F5C" w:rsidRPr="00DC5B7B">
        <w:rPr>
          <w:sz w:val="22"/>
          <w:szCs w:val="22"/>
        </w:rPr>
        <w:t> </w:t>
      </w:r>
      <w:r w:rsidRPr="00DC5B7B">
        <w:rPr>
          <w:sz w:val="22"/>
          <w:szCs w:val="22"/>
        </w:rPr>
        <w:t>post</w:t>
      </w:r>
      <w:r w:rsidR="00E21F5C" w:rsidRPr="00DC5B7B">
        <w:rPr>
          <w:sz w:val="22"/>
          <w:szCs w:val="22"/>
        </w:rPr>
        <w:t xml:space="preserve">- </w:t>
      </w:r>
      <w:r w:rsidRPr="00DC5B7B">
        <w:rPr>
          <w:sz w:val="22"/>
          <w:szCs w:val="22"/>
        </w:rPr>
        <w:t xml:space="preserve">implantačných strát a embryo-fetálnej letality. Navyše u zvierat, ktoré dostávali počas organogenézy inhibítor syntézy prostaglandínov, bol zaznamenaný zvýšený výskyt rôznych malformácií, vrátane kardiovaskulárnych. </w:t>
      </w:r>
      <w:r w:rsidRPr="00DC5B7B">
        <w:rPr>
          <w:color w:val="000000"/>
          <w:sz w:val="22"/>
          <w:szCs w:val="22"/>
        </w:rPr>
        <w:t xml:space="preserve"> </w:t>
      </w:r>
    </w:p>
    <w:p w:rsidR="0030254D" w:rsidRPr="00DC5B7B" w:rsidRDefault="0030254D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CF6C65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má byť užívaný počas prvého a druhého trimestra gravidity iba v nevyhnutných prípadoch. Ak </w:t>
      </w: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užíva žena, ktorá sa snaží otehotnieť alebo žena v prvom alebo druhom trimestri gravidity, má užívať čo najnižšie možné dávky  a liečba má byť čo najkratšia.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715E50" w:rsidP="0030254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 xml:space="preserve">V </w:t>
      </w:r>
      <w:r w:rsidR="002158BF" w:rsidRPr="00DC5B7B">
        <w:rPr>
          <w:sz w:val="22"/>
          <w:szCs w:val="22"/>
        </w:rPr>
        <w:t>tre</w:t>
      </w:r>
      <w:r w:rsidRPr="00DC5B7B">
        <w:rPr>
          <w:sz w:val="22"/>
          <w:szCs w:val="22"/>
        </w:rPr>
        <w:t>ťom</w:t>
      </w:r>
      <w:r w:rsidR="002158BF" w:rsidRPr="00DC5B7B">
        <w:rPr>
          <w:sz w:val="22"/>
          <w:szCs w:val="22"/>
        </w:rPr>
        <w:t xml:space="preserve"> trimestri gravidity všetky inhibítory syntézy prostaglandínov</w:t>
      </w:r>
      <w:r w:rsidR="0021521F" w:rsidRPr="00DC5B7B">
        <w:rPr>
          <w:color w:val="000000"/>
          <w:sz w:val="22"/>
          <w:szCs w:val="22"/>
        </w:rPr>
        <w:t xml:space="preserve"> môžu</w:t>
      </w:r>
      <w:r w:rsidR="002158BF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>vystaviť</w:t>
      </w:r>
      <w:r w:rsidR="0030254D" w:rsidRPr="00DC5B7B">
        <w:rPr>
          <w:color w:val="000000"/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>plod</w:t>
      </w:r>
      <w:r w:rsidR="002158BF" w:rsidRPr="00DC5B7B">
        <w:rPr>
          <w:color w:val="000000"/>
          <w:sz w:val="22"/>
          <w:szCs w:val="22"/>
        </w:rPr>
        <w:t xml:space="preserve">: </w:t>
      </w:r>
    </w:p>
    <w:p w:rsidR="002158BF" w:rsidRPr="00DC5B7B" w:rsidRDefault="002158BF" w:rsidP="0030254D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• </w:t>
      </w:r>
      <w:r w:rsidRPr="00DC5B7B">
        <w:rPr>
          <w:sz w:val="22"/>
          <w:szCs w:val="22"/>
        </w:rPr>
        <w:t xml:space="preserve">kardiopulmonálnej toxicite (s predčasným uzáverom </w:t>
      </w:r>
      <w:r w:rsidRPr="00DC5B7B">
        <w:rPr>
          <w:i/>
          <w:sz w:val="22"/>
          <w:szCs w:val="22"/>
        </w:rPr>
        <w:t>ductus arteriosus</w:t>
      </w:r>
      <w:r w:rsidRPr="00DC5B7B">
        <w:rPr>
          <w:sz w:val="22"/>
          <w:szCs w:val="22"/>
        </w:rPr>
        <w:t xml:space="preserve"> a pulmonálnou hypertenziou)</w:t>
      </w:r>
      <w:r w:rsidRPr="00DC5B7B">
        <w:rPr>
          <w:color w:val="000000"/>
          <w:sz w:val="22"/>
          <w:szCs w:val="22"/>
        </w:rPr>
        <w:t xml:space="preserve">; </w:t>
      </w:r>
    </w:p>
    <w:p w:rsidR="002158BF" w:rsidRPr="00DC5B7B" w:rsidRDefault="002158BF" w:rsidP="0030254D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• </w:t>
      </w:r>
      <w:r w:rsidRPr="00DC5B7B">
        <w:rPr>
          <w:sz w:val="22"/>
          <w:szCs w:val="22"/>
        </w:rPr>
        <w:t>renálnej dysfunkcii, ktorá môže progredovať do zlyhania obličiek s oligohydramniónom</w:t>
      </w:r>
      <w:r w:rsidRPr="00DC5B7B">
        <w:rPr>
          <w:color w:val="000000"/>
          <w:sz w:val="22"/>
          <w:szCs w:val="22"/>
        </w:rPr>
        <w:t xml:space="preserve">; </w:t>
      </w:r>
    </w:p>
    <w:p w:rsidR="0030254D" w:rsidRPr="00DC5B7B" w:rsidRDefault="0030254D" w:rsidP="0030254D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0254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>matku a plod na konci gravidity</w:t>
      </w:r>
      <w:r w:rsidRPr="00DC5B7B">
        <w:rPr>
          <w:color w:val="000000"/>
          <w:sz w:val="22"/>
          <w:szCs w:val="22"/>
        </w:rPr>
        <w:t xml:space="preserve">: </w:t>
      </w:r>
    </w:p>
    <w:p w:rsidR="002158BF" w:rsidRPr="00DC5B7B" w:rsidRDefault="002158BF" w:rsidP="0030254D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• </w:t>
      </w:r>
      <w:r w:rsidRPr="00DC5B7B">
        <w:rPr>
          <w:sz w:val="22"/>
          <w:szCs w:val="22"/>
        </w:rPr>
        <w:t>možnému predĺženiu času krvácania, antiagregačnému účinku, ktorý sa môže vyskytnúť aj po veľmi nízkych dávkach</w:t>
      </w:r>
      <w:r w:rsidRPr="00DC5B7B">
        <w:rPr>
          <w:color w:val="000000"/>
          <w:sz w:val="22"/>
          <w:szCs w:val="22"/>
        </w:rPr>
        <w:t xml:space="preserve">; </w:t>
      </w:r>
    </w:p>
    <w:p w:rsidR="002158BF" w:rsidRPr="00DC5B7B" w:rsidRDefault="002158BF" w:rsidP="0030254D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• </w:t>
      </w:r>
      <w:r w:rsidRPr="00DC5B7B">
        <w:rPr>
          <w:sz w:val="22"/>
          <w:szCs w:val="22"/>
        </w:rPr>
        <w:t>inhibícii kontrakcií maternice vyúsťujúcich do oneskoreného alebo predĺženého pôrodu.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sz w:val="22"/>
          <w:szCs w:val="22"/>
        </w:rPr>
        <w:t xml:space="preserve">V dôsledku toho je </w:t>
      </w:r>
      <w:r w:rsidR="00CF6C65" w:rsidRPr="00DC5B7B">
        <w:rPr>
          <w:sz w:val="22"/>
          <w:szCs w:val="22"/>
        </w:rPr>
        <w:t>ibuprofén</w:t>
      </w:r>
      <w:r w:rsidR="0030254D" w:rsidRPr="00DC5B7B">
        <w:rPr>
          <w:sz w:val="22"/>
          <w:szCs w:val="22"/>
        </w:rPr>
        <w:t xml:space="preserve"> kontraindikovaný</w:t>
      </w:r>
      <w:r w:rsidRPr="00DC5B7B">
        <w:rPr>
          <w:sz w:val="22"/>
          <w:szCs w:val="22"/>
        </w:rPr>
        <w:t xml:space="preserve"> v treťom trimestri gravidity</w:t>
      </w:r>
      <w:r w:rsidRPr="00DC5B7B">
        <w:rPr>
          <w:color w:val="000000"/>
          <w:sz w:val="22"/>
          <w:szCs w:val="22"/>
        </w:rPr>
        <w:t xml:space="preserve"> </w:t>
      </w:r>
      <w:r w:rsidR="00715E50" w:rsidRPr="00DC5B7B">
        <w:rPr>
          <w:sz w:val="22"/>
          <w:szCs w:val="22"/>
        </w:rPr>
        <w:t>(pozri časť 4.3)</w:t>
      </w:r>
      <w:r w:rsidRPr="00DC5B7B">
        <w:rPr>
          <w:color w:val="000000"/>
          <w:sz w:val="22"/>
          <w:szCs w:val="22"/>
        </w:rPr>
        <w:t xml:space="preserve">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2158BF" w:rsidRPr="00DC5B7B" w:rsidRDefault="00F97D7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>Dojčenie</w:t>
      </w:r>
    </w:p>
    <w:p w:rsidR="002158BF" w:rsidRPr="00DC5B7B" w:rsidRDefault="00CF6C65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a jeho metabolity</w:t>
      </w:r>
      <w:r w:rsidR="00C53100"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>prechádzajú do materského mlieka</w:t>
      </w:r>
      <w:r w:rsidR="00F42295" w:rsidRPr="00DC5B7B">
        <w:rPr>
          <w:sz w:val="22"/>
          <w:szCs w:val="22"/>
        </w:rPr>
        <w:t xml:space="preserve"> iba v nízkych koncentráciách</w:t>
      </w:r>
      <w:r w:rsidR="002158BF" w:rsidRPr="00DC5B7B">
        <w:rPr>
          <w:sz w:val="22"/>
          <w:szCs w:val="22"/>
        </w:rPr>
        <w:t xml:space="preserve">. Keďže </w:t>
      </w:r>
      <w:r w:rsidR="00441FBB" w:rsidRPr="00DC5B7B">
        <w:rPr>
          <w:sz w:val="22"/>
          <w:szCs w:val="22"/>
        </w:rPr>
        <w:t xml:space="preserve">doteraz </w:t>
      </w:r>
      <w:r w:rsidR="002158BF" w:rsidRPr="00DC5B7B">
        <w:rPr>
          <w:sz w:val="22"/>
          <w:szCs w:val="22"/>
        </w:rPr>
        <w:t>nie sú známe škodlivé dôsledky pre dojča, pri krátkodobej liečbe</w:t>
      </w:r>
      <w:r w:rsidR="005D30C9" w:rsidRPr="00DC5B7B">
        <w:rPr>
          <w:sz w:val="22"/>
          <w:szCs w:val="22"/>
        </w:rPr>
        <w:t xml:space="preserve"> v odporúčaných dávkach </w:t>
      </w:r>
      <w:r w:rsidR="002158BF" w:rsidRPr="00DC5B7B">
        <w:rPr>
          <w:sz w:val="22"/>
          <w:szCs w:val="22"/>
        </w:rPr>
        <w:t xml:space="preserve">nie je </w:t>
      </w:r>
      <w:r w:rsidR="00A60A03" w:rsidRPr="00DC5B7B">
        <w:rPr>
          <w:sz w:val="22"/>
          <w:szCs w:val="22"/>
        </w:rPr>
        <w:t xml:space="preserve">zvyčajne </w:t>
      </w:r>
      <w:r w:rsidR="002158BF" w:rsidRPr="00DC5B7B">
        <w:rPr>
          <w:sz w:val="22"/>
          <w:szCs w:val="22"/>
        </w:rPr>
        <w:t xml:space="preserve">potrebné prerušiť dojčenie.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DC5B7B">
        <w:rPr>
          <w:color w:val="000000"/>
          <w:sz w:val="22"/>
          <w:szCs w:val="22"/>
          <w:u w:val="single"/>
        </w:rPr>
        <w:t xml:space="preserve">Fertilita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Existuje niekoľko dôkazov, že liečivá, ktoré inhibujú cyklooxygenázu/syntézu prostaglandínov môžu u žien ovplyvnením ovulácie spôsobiť zníženie plodnosti. Toto zníženie je po vysadení liečby reverzibilné.  </w:t>
      </w:r>
    </w:p>
    <w:p w:rsidR="00441FBB" w:rsidRPr="00DC5B7B" w:rsidRDefault="00441FBB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4.7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Ovplyvnenie schopnosti viesť vozidlá a obsluhovať stroje</w:t>
      </w:r>
    </w:p>
    <w:p w:rsidR="00715E50" w:rsidRPr="00DC5B7B" w:rsidRDefault="00715E50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DC5B7B" w:rsidRDefault="002054DB" w:rsidP="003C602A">
      <w:pPr>
        <w:autoSpaceDE w:val="0"/>
        <w:autoSpaceDN w:val="0"/>
        <w:adjustRightInd w:val="0"/>
        <w:rPr>
          <w:sz w:val="22"/>
          <w:szCs w:val="22"/>
          <w:lang w:eastAsia="de-DE"/>
        </w:rPr>
      </w:pPr>
      <w:r w:rsidRPr="00DC5B7B">
        <w:rPr>
          <w:sz w:val="22"/>
          <w:szCs w:val="22"/>
        </w:rPr>
        <w:t>Tento liek</w:t>
      </w:r>
      <w:r w:rsidR="00715E50" w:rsidRPr="00DC5B7B">
        <w:rPr>
          <w:sz w:val="22"/>
          <w:szCs w:val="22"/>
        </w:rPr>
        <w:t xml:space="preserve"> má malý vplyv na schopnosť viesť vozidlá a obsluhovať stroje.</w:t>
      </w:r>
      <w:r w:rsidR="002158BF" w:rsidRPr="00DC5B7B">
        <w:rPr>
          <w:sz w:val="22"/>
          <w:szCs w:val="22"/>
        </w:rPr>
        <w:t xml:space="preserve">  </w:t>
      </w:r>
      <w:r w:rsidR="002158BF" w:rsidRPr="00DC5B7B">
        <w:rPr>
          <w:sz w:val="22"/>
          <w:szCs w:val="22"/>
          <w:lang w:eastAsia="de-DE"/>
        </w:rPr>
        <w:t xml:space="preserve">  </w:t>
      </w:r>
    </w:p>
    <w:p w:rsidR="002158BF" w:rsidRPr="00DC5B7B" w:rsidRDefault="00327C21" w:rsidP="003C602A">
      <w:pPr>
        <w:pStyle w:val="Zkladntext3"/>
        <w:rPr>
          <w:sz w:val="22"/>
          <w:szCs w:val="22"/>
          <w:lang w:val="sk-SK"/>
        </w:rPr>
      </w:pPr>
      <w:r w:rsidRPr="00DC5B7B">
        <w:rPr>
          <w:sz w:val="22"/>
          <w:szCs w:val="22"/>
          <w:lang w:val="sk-SK"/>
        </w:rPr>
        <w:t xml:space="preserve">Počas užívania </w:t>
      </w:r>
      <w:r w:rsidR="00CF6C65" w:rsidRPr="00DC5B7B">
        <w:rPr>
          <w:sz w:val="22"/>
          <w:szCs w:val="22"/>
          <w:lang w:val="sk-SK"/>
        </w:rPr>
        <w:t>ibuprofén</w:t>
      </w:r>
      <w:r w:rsidR="002054DB" w:rsidRPr="00DC5B7B">
        <w:rPr>
          <w:sz w:val="22"/>
          <w:szCs w:val="22"/>
          <w:lang w:val="sk-SK"/>
        </w:rPr>
        <w:t>u</w:t>
      </w:r>
      <w:r w:rsidRPr="00DC5B7B">
        <w:rPr>
          <w:sz w:val="22"/>
          <w:szCs w:val="22"/>
          <w:lang w:val="sk-SK"/>
        </w:rPr>
        <w:t xml:space="preserve"> </w:t>
      </w:r>
      <w:r w:rsidR="002054DB" w:rsidRPr="00DC5B7B">
        <w:rPr>
          <w:sz w:val="22"/>
          <w:szCs w:val="22"/>
          <w:lang w:val="sk-SK"/>
        </w:rPr>
        <w:t xml:space="preserve">vo vyšších dávkach </w:t>
      </w:r>
      <w:r w:rsidRPr="00DC5B7B">
        <w:rPr>
          <w:sz w:val="22"/>
          <w:szCs w:val="22"/>
          <w:lang w:val="sk-SK"/>
        </w:rPr>
        <w:t xml:space="preserve">môže </w:t>
      </w:r>
      <w:r w:rsidR="0047697D" w:rsidRPr="00DC5B7B">
        <w:rPr>
          <w:sz w:val="22"/>
          <w:szCs w:val="22"/>
          <w:lang w:val="sk-SK"/>
        </w:rPr>
        <w:t>dôjsť</w:t>
      </w:r>
      <w:r w:rsidRPr="00DC5B7B">
        <w:rPr>
          <w:sz w:val="22"/>
          <w:szCs w:val="22"/>
          <w:lang w:val="sk-SK"/>
        </w:rPr>
        <w:t xml:space="preserve"> k </w:t>
      </w:r>
      <w:r w:rsidR="002054DB" w:rsidRPr="00DC5B7B">
        <w:rPr>
          <w:sz w:val="22"/>
          <w:szCs w:val="22"/>
          <w:lang w:val="sk-SK"/>
        </w:rPr>
        <w:t>nežiaducim</w:t>
      </w:r>
      <w:r w:rsidRPr="00DC5B7B">
        <w:rPr>
          <w:sz w:val="22"/>
          <w:szCs w:val="22"/>
          <w:lang w:val="sk-SK"/>
        </w:rPr>
        <w:t xml:space="preserve"> účinkom </w:t>
      </w:r>
      <w:r w:rsidR="002054DB" w:rsidRPr="00DC5B7B">
        <w:rPr>
          <w:sz w:val="22"/>
          <w:szCs w:val="22"/>
          <w:lang w:val="sk-SK"/>
        </w:rPr>
        <w:t>na CNS, napr. k</w:t>
      </w:r>
      <w:r w:rsidRPr="00DC5B7B">
        <w:rPr>
          <w:sz w:val="22"/>
          <w:szCs w:val="22"/>
          <w:lang w:val="sk-SK"/>
        </w:rPr>
        <w:t xml:space="preserve"> </w:t>
      </w:r>
      <w:r w:rsidR="00715E50" w:rsidRPr="00DC5B7B">
        <w:rPr>
          <w:sz w:val="22"/>
          <w:szCs w:val="22"/>
          <w:lang w:val="sk-SK"/>
        </w:rPr>
        <w:t>únav</w:t>
      </w:r>
      <w:r w:rsidR="002054DB" w:rsidRPr="00DC5B7B">
        <w:rPr>
          <w:sz w:val="22"/>
          <w:szCs w:val="22"/>
          <w:lang w:val="sk-SK"/>
        </w:rPr>
        <w:t>e</w:t>
      </w:r>
      <w:r w:rsidR="00715E50" w:rsidRPr="00DC5B7B">
        <w:rPr>
          <w:sz w:val="22"/>
          <w:szCs w:val="22"/>
          <w:lang w:val="sk-SK"/>
        </w:rPr>
        <w:t xml:space="preserve"> a</w:t>
      </w:r>
      <w:r w:rsidR="002054DB" w:rsidRPr="00DC5B7B">
        <w:rPr>
          <w:sz w:val="22"/>
          <w:szCs w:val="22"/>
          <w:lang w:val="sk-SK"/>
        </w:rPr>
        <w:t> </w:t>
      </w:r>
      <w:r w:rsidR="00715E50" w:rsidRPr="00DC5B7B">
        <w:rPr>
          <w:sz w:val="22"/>
          <w:szCs w:val="22"/>
          <w:lang w:val="sk-SK"/>
        </w:rPr>
        <w:t>závrat</w:t>
      </w:r>
      <w:r w:rsidR="002054DB" w:rsidRPr="00DC5B7B">
        <w:rPr>
          <w:sz w:val="22"/>
          <w:szCs w:val="22"/>
          <w:lang w:val="sk-SK"/>
        </w:rPr>
        <w:t>u, k</w:t>
      </w:r>
      <w:r w:rsidR="005158EB" w:rsidRPr="00DC5B7B">
        <w:rPr>
          <w:sz w:val="22"/>
          <w:szCs w:val="22"/>
          <w:lang w:val="sk-SK"/>
        </w:rPr>
        <w:t xml:space="preserve"> </w:t>
      </w:r>
      <w:r w:rsidR="0047697D" w:rsidRPr="00DC5B7B">
        <w:rPr>
          <w:sz w:val="22"/>
          <w:szCs w:val="22"/>
          <w:lang w:val="sk-SK"/>
        </w:rPr>
        <w:t>schopnos</w:t>
      </w:r>
      <w:r w:rsidR="002054DB" w:rsidRPr="00DC5B7B">
        <w:rPr>
          <w:sz w:val="22"/>
          <w:szCs w:val="22"/>
          <w:lang w:val="sk-SK"/>
        </w:rPr>
        <w:t>ti</w:t>
      </w:r>
      <w:r w:rsidR="0047697D" w:rsidRPr="00DC5B7B">
        <w:rPr>
          <w:sz w:val="22"/>
          <w:szCs w:val="22"/>
          <w:lang w:val="sk-SK"/>
        </w:rPr>
        <w:t xml:space="preserve"> </w:t>
      </w:r>
      <w:r w:rsidR="00A60A03" w:rsidRPr="00DC5B7B">
        <w:rPr>
          <w:sz w:val="22"/>
          <w:szCs w:val="22"/>
          <w:lang w:val="sk-SK"/>
        </w:rPr>
        <w:t>reagovať</w:t>
      </w:r>
      <w:r w:rsidR="005158EB" w:rsidRPr="00DC5B7B">
        <w:rPr>
          <w:sz w:val="22"/>
          <w:szCs w:val="22"/>
          <w:lang w:val="sk-SK"/>
        </w:rPr>
        <w:t xml:space="preserve"> a</w:t>
      </w:r>
      <w:r w:rsidR="002054DB" w:rsidRPr="00DC5B7B">
        <w:rPr>
          <w:sz w:val="22"/>
          <w:szCs w:val="22"/>
          <w:lang w:val="sk-SK"/>
        </w:rPr>
        <w:t xml:space="preserve"> v jednotlivých prípadoch môže byť obmedzená </w:t>
      </w:r>
      <w:r w:rsidR="0047697D" w:rsidRPr="00DC5B7B">
        <w:rPr>
          <w:sz w:val="22"/>
          <w:szCs w:val="22"/>
          <w:lang w:val="sk-SK"/>
        </w:rPr>
        <w:t>schopnos</w:t>
      </w:r>
      <w:r w:rsidR="002054DB" w:rsidRPr="00DC5B7B">
        <w:rPr>
          <w:sz w:val="22"/>
          <w:szCs w:val="22"/>
          <w:lang w:val="sk-SK"/>
        </w:rPr>
        <w:t>ť</w:t>
      </w:r>
      <w:r w:rsidR="002158BF" w:rsidRPr="00DC5B7B">
        <w:rPr>
          <w:sz w:val="22"/>
          <w:szCs w:val="22"/>
          <w:lang w:val="sk-SK"/>
        </w:rPr>
        <w:t xml:space="preserve"> viesť vozidlá a obsluhovať stroje. Toto </w:t>
      </w:r>
      <w:r w:rsidR="002054DB" w:rsidRPr="00DC5B7B">
        <w:rPr>
          <w:sz w:val="22"/>
          <w:szCs w:val="22"/>
          <w:lang w:val="sk-SK"/>
        </w:rPr>
        <w:t>sa týka najmä inter</w:t>
      </w:r>
      <w:r w:rsidR="0072678E" w:rsidRPr="00DC5B7B">
        <w:rPr>
          <w:sz w:val="22"/>
          <w:szCs w:val="22"/>
          <w:lang w:val="sk-SK"/>
        </w:rPr>
        <w:t>ak</w:t>
      </w:r>
      <w:r w:rsidR="002054DB" w:rsidRPr="00DC5B7B">
        <w:rPr>
          <w:sz w:val="22"/>
          <w:szCs w:val="22"/>
          <w:lang w:val="sk-SK"/>
        </w:rPr>
        <w:t>cie</w:t>
      </w:r>
      <w:r w:rsidR="002158BF" w:rsidRPr="00DC5B7B">
        <w:rPr>
          <w:sz w:val="22"/>
          <w:szCs w:val="22"/>
          <w:lang w:val="sk-SK"/>
        </w:rPr>
        <w:t xml:space="preserve"> s</w:t>
      </w:r>
      <w:r w:rsidR="008453DD" w:rsidRPr="00DC5B7B">
        <w:rPr>
          <w:sz w:val="22"/>
          <w:szCs w:val="22"/>
          <w:lang w:val="sk-SK"/>
        </w:rPr>
        <w:t> </w:t>
      </w:r>
      <w:r w:rsidR="002158BF" w:rsidRPr="00DC5B7B">
        <w:rPr>
          <w:sz w:val="22"/>
          <w:szCs w:val="22"/>
          <w:lang w:val="sk-SK"/>
        </w:rPr>
        <w:t>alkoholom.</w:t>
      </w:r>
    </w:p>
    <w:p w:rsidR="00966143" w:rsidRPr="00DC5B7B" w:rsidRDefault="00966143" w:rsidP="003C602A">
      <w:pPr>
        <w:widowControl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>4.8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Nežiaduce účinky</w:t>
      </w: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</w:p>
    <w:p w:rsidR="002054DB" w:rsidRPr="00DC5B7B" w:rsidRDefault="002054DB" w:rsidP="002054DB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V tejto časti sú frekvencie nežiaducich účinkov definované nasledovne: </w:t>
      </w:r>
      <w:r w:rsidRPr="00DC5B7B">
        <w:rPr>
          <w:sz w:val="22"/>
          <w:szCs w:val="22"/>
        </w:rPr>
        <w:t>Veľmi časté (</w:t>
      </w:r>
      <w:r w:rsidRPr="00DC5B7B">
        <w:rPr>
          <w:sz w:val="22"/>
          <w:szCs w:val="22"/>
          <w:u w:val="single"/>
        </w:rPr>
        <w:t>&gt;</w:t>
      </w:r>
      <w:r w:rsidRPr="00DC5B7B">
        <w:rPr>
          <w:sz w:val="22"/>
          <w:szCs w:val="22"/>
        </w:rPr>
        <w:t xml:space="preserve"> 1/10), </w:t>
      </w:r>
    </w:p>
    <w:p w:rsidR="002054DB" w:rsidRPr="00DC5B7B" w:rsidRDefault="002054DB" w:rsidP="002054DB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časté (</w:t>
      </w:r>
      <w:r w:rsidRPr="00DC5B7B">
        <w:rPr>
          <w:sz w:val="22"/>
          <w:szCs w:val="22"/>
          <w:u w:val="single"/>
        </w:rPr>
        <w:t>&gt;</w:t>
      </w:r>
      <w:r w:rsidRPr="00DC5B7B">
        <w:rPr>
          <w:sz w:val="22"/>
          <w:szCs w:val="22"/>
        </w:rPr>
        <w:t xml:space="preserve"> 1/100 až &lt; 1/10), menej časté (</w:t>
      </w:r>
      <w:r w:rsidRPr="00DC5B7B">
        <w:rPr>
          <w:sz w:val="22"/>
          <w:szCs w:val="22"/>
          <w:u w:val="single"/>
        </w:rPr>
        <w:t>&gt;</w:t>
      </w:r>
      <w:r w:rsidRPr="00DC5B7B">
        <w:rPr>
          <w:sz w:val="22"/>
          <w:szCs w:val="22"/>
        </w:rPr>
        <w:t xml:space="preserve"> 1/1 000 až &lt; 1/100), zriedkavé (</w:t>
      </w:r>
      <w:r w:rsidRPr="00DC5B7B">
        <w:rPr>
          <w:sz w:val="22"/>
          <w:szCs w:val="22"/>
          <w:u w:val="single"/>
        </w:rPr>
        <w:t>&gt;</w:t>
      </w:r>
      <w:r w:rsidRPr="00DC5B7B">
        <w:rPr>
          <w:sz w:val="22"/>
          <w:szCs w:val="22"/>
        </w:rPr>
        <w:t xml:space="preserve"> 1/10 000 až &lt; 1/1 000), </w:t>
      </w:r>
    </w:p>
    <w:p w:rsidR="002054DB" w:rsidRPr="00DC5B7B" w:rsidRDefault="002054DB" w:rsidP="002054DB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>veľmi zriedkavé (&lt; 1/10 000), neznáme (z dostupných údajov).</w:t>
      </w:r>
    </w:p>
    <w:p w:rsidR="002054DB" w:rsidRPr="00DC5B7B" w:rsidRDefault="002054DB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27C21" w:rsidRPr="00DC5B7B" w:rsidRDefault="00327C21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Zoznam nežiaducich účinkov </w:t>
      </w:r>
      <w:r w:rsidR="00FE1DF4" w:rsidRPr="00DC5B7B">
        <w:rPr>
          <w:color w:val="000000"/>
          <w:sz w:val="22"/>
          <w:szCs w:val="22"/>
        </w:rPr>
        <w:t xml:space="preserve">uvedených nižšie </w:t>
      </w:r>
      <w:r w:rsidRPr="00DC5B7B">
        <w:rPr>
          <w:color w:val="000000"/>
          <w:sz w:val="22"/>
          <w:szCs w:val="22"/>
        </w:rPr>
        <w:t xml:space="preserve">zahŕňa všetky nežiaduce účinky, ktoré sa počas liečby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 xml:space="preserve">om zaznamenali </w:t>
      </w:r>
      <w:r w:rsidR="00FE1DF4" w:rsidRPr="00DC5B7B">
        <w:rPr>
          <w:color w:val="000000"/>
          <w:sz w:val="22"/>
          <w:szCs w:val="22"/>
        </w:rPr>
        <w:t>vrátane tých</w:t>
      </w:r>
      <w:r w:rsidRPr="00DC5B7B">
        <w:rPr>
          <w:color w:val="000000"/>
          <w:sz w:val="22"/>
          <w:szCs w:val="22"/>
        </w:rPr>
        <w:t>, ktoré sa vyskytli v dlhodobej liečbe pri vysokých dávkach u</w:t>
      </w:r>
      <w:r w:rsidR="008453DD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 xml:space="preserve">reumatických pacientov. </w:t>
      </w:r>
      <w:r w:rsidR="00FE1DF4" w:rsidRPr="00DC5B7B">
        <w:rPr>
          <w:color w:val="000000"/>
          <w:sz w:val="22"/>
          <w:szCs w:val="22"/>
        </w:rPr>
        <w:t xml:space="preserve">Frekvencie </w:t>
      </w:r>
      <w:r w:rsidRPr="00DC5B7B">
        <w:rPr>
          <w:color w:val="000000"/>
          <w:sz w:val="22"/>
          <w:szCs w:val="22"/>
        </w:rPr>
        <w:t>výskytu, ktor</w:t>
      </w:r>
      <w:r w:rsidR="00FE1DF4" w:rsidRPr="00DC5B7B">
        <w:rPr>
          <w:color w:val="000000"/>
          <w:sz w:val="22"/>
          <w:szCs w:val="22"/>
        </w:rPr>
        <w:t>é</w:t>
      </w:r>
      <w:r w:rsidRPr="00DC5B7B">
        <w:rPr>
          <w:color w:val="000000"/>
          <w:sz w:val="22"/>
          <w:szCs w:val="22"/>
        </w:rPr>
        <w:t xml:space="preserve"> siaha</w:t>
      </w:r>
      <w:r w:rsidR="00FE1DF4" w:rsidRPr="00DC5B7B">
        <w:rPr>
          <w:color w:val="000000"/>
          <w:sz w:val="22"/>
          <w:szCs w:val="22"/>
        </w:rPr>
        <w:t>jú</w:t>
      </w:r>
      <w:r w:rsidRPr="00DC5B7B">
        <w:rPr>
          <w:color w:val="000000"/>
          <w:sz w:val="22"/>
          <w:szCs w:val="22"/>
        </w:rPr>
        <w:t xml:space="preserve"> až po veľmi zriedkavé hlásenia, sa týka</w:t>
      </w:r>
      <w:r w:rsidR="00FE1DF4" w:rsidRPr="00DC5B7B">
        <w:rPr>
          <w:color w:val="000000"/>
          <w:sz w:val="22"/>
          <w:szCs w:val="22"/>
        </w:rPr>
        <w:t>jú</w:t>
      </w:r>
      <w:r w:rsidRPr="00DC5B7B">
        <w:rPr>
          <w:color w:val="000000"/>
          <w:sz w:val="22"/>
          <w:szCs w:val="22"/>
        </w:rPr>
        <w:t xml:space="preserve"> krátkodobého používania denných dávok po maximálnu dennú dávku 1</w:t>
      </w:r>
      <w:r w:rsidR="008453DD" w:rsidRPr="00DC5B7B">
        <w:rPr>
          <w:color w:val="000000"/>
          <w:sz w:val="22"/>
          <w:szCs w:val="22"/>
        </w:rPr>
        <w:t> </w:t>
      </w:r>
      <w:r w:rsidRPr="00DC5B7B">
        <w:rPr>
          <w:color w:val="000000"/>
          <w:sz w:val="22"/>
          <w:szCs w:val="22"/>
        </w:rPr>
        <w:t xml:space="preserve">200 mg </w:t>
      </w:r>
      <w:r w:rsidR="00CF6C65" w:rsidRPr="00DC5B7B">
        <w:rPr>
          <w:color w:val="000000"/>
          <w:sz w:val="22"/>
          <w:szCs w:val="22"/>
        </w:rPr>
        <w:t>ibuprofén</w:t>
      </w:r>
      <w:r w:rsidR="00DF4EEF" w:rsidRPr="00DC5B7B">
        <w:rPr>
          <w:color w:val="000000"/>
          <w:sz w:val="22"/>
          <w:szCs w:val="22"/>
        </w:rPr>
        <w:t>u (</w:t>
      </w:r>
      <w:r w:rsidR="00B701E6" w:rsidRPr="00DC5B7B">
        <w:rPr>
          <w:color w:val="000000"/>
          <w:sz w:val="22"/>
          <w:szCs w:val="22"/>
        </w:rPr>
        <w:t>=</w:t>
      </w:r>
      <w:r w:rsidR="00DF4EEF" w:rsidRPr="00DC5B7B">
        <w:rPr>
          <w:color w:val="000000"/>
          <w:sz w:val="22"/>
          <w:szCs w:val="22"/>
        </w:rPr>
        <w:t>30</w:t>
      </w:r>
      <w:r w:rsidR="00DF4EEF" w:rsidRPr="00DC5B7B">
        <w:rPr>
          <w:sz w:val="22"/>
          <w:szCs w:val="22"/>
        </w:rPr>
        <w:t> </w:t>
      </w:r>
      <w:r w:rsidR="00DF4EEF" w:rsidRPr="00DC5B7B">
        <w:rPr>
          <w:color w:val="000000"/>
          <w:sz w:val="22"/>
          <w:szCs w:val="22"/>
        </w:rPr>
        <w:t>ml perorálnej suspenzie</w:t>
      </w:r>
      <w:r w:rsidR="00B701E6" w:rsidRPr="00DC5B7B">
        <w:rPr>
          <w:color w:val="000000"/>
          <w:sz w:val="22"/>
          <w:szCs w:val="22"/>
        </w:rPr>
        <w:t>)</w:t>
      </w:r>
      <w:r w:rsidR="00A27437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>pr</w:t>
      </w:r>
      <w:r w:rsidR="00A27437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 xml:space="preserve"> peroráln</w:t>
      </w:r>
      <w:r w:rsidR="00A27437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 xml:space="preserve"> </w:t>
      </w:r>
      <w:r w:rsidR="00A27437" w:rsidRPr="00DC5B7B">
        <w:rPr>
          <w:color w:val="000000"/>
          <w:sz w:val="22"/>
          <w:szCs w:val="22"/>
        </w:rPr>
        <w:t xml:space="preserve">liekové formy </w:t>
      </w:r>
      <w:r w:rsidRPr="00DC5B7B">
        <w:rPr>
          <w:color w:val="000000"/>
          <w:sz w:val="22"/>
          <w:szCs w:val="22"/>
        </w:rPr>
        <w:t>a </w:t>
      </w:r>
      <w:r w:rsidR="007A17D6" w:rsidRPr="00DC5B7B">
        <w:rPr>
          <w:color w:val="000000"/>
          <w:sz w:val="22"/>
          <w:szCs w:val="22"/>
        </w:rPr>
        <w:t>maximálne</w:t>
      </w:r>
      <w:r w:rsidRPr="00DC5B7B">
        <w:rPr>
          <w:color w:val="000000"/>
          <w:sz w:val="22"/>
          <w:szCs w:val="22"/>
        </w:rPr>
        <w:t xml:space="preserve"> 1</w:t>
      </w:r>
      <w:r w:rsidR="00B701E6" w:rsidRPr="00DC5B7B">
        <w:rPr>
          <w:color w:val="000000"/>
          <w:sz w:val="22"/>
          <w:szCs w:val="22"/>
        </w:rPr>
        <w:t xml:space="preserve"> </w:t>
      </w:r>
      <w:r w:rsidRPr="00DC5B7B">
        <w:rPr>
          <w:color w:val="000000"/>
          <w:sz w:val="22"/>
          <w:szCs w:val="22"/>
        </w:rPr>
        <w:t xml:space="preserve">800 mg pre čapíky.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Pri nasledovných nežiaducich reakciách na lie</w:t>
      </w:r>
      <w:r w:rsidR="00B701E6" w:rsidRPr="00DC5B7B">
        <w:rPr>
          <w:color w:val="000000"/>
          <w:sz w:val="22"/>
          <w:szCs w:val="22"/>
        </w:rPr>
        <w:t>k</w:t>
      </w:r>
      <w:r w:rsidRPr="00DC5B7B">
        <w:rPr>
          <w:color w:val="000000"/>
          <w:sz w:val="22"/>
          <w:szCs w:val="22"/>
        </w:rPr>
        <w:t xml:space="preserve"> treba brať do úvahy, že sú prevažne závislé od dávky s individuálnymi rozdielmi u pacientov. 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Najčastejšie pozorované nežiaduce účinky sú gastrointestinálne.</w:t>
      </w:r>
      <w:r w:rsidR="000112B0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>Vyskytnúť sa môž</w:t>
      </w:r>
      <w:r w:rsidR="00897E3F" w:rsidRPr="00DC5B7B">
        <w:rPr>
          <w:sz w:val="22"/>
          <w:szCs w:val="22"/>
        </w:rPr>
        <w:t>u</w:t>
      </w:r>
      <w:r w:rsidRPr="00DC5B7B">
        <w:rPr>
          <w:sz w:val="22"/>
          <w:szCs w:val="22"/>
        </w:rPr>
        <w:t xml:space="preserve"> žalúdočn</w:t>
      </w:r>
      <w:r w:rsidR="00897E3F" w:rsidRPr="00DC5B7B">
        <w:rPr>
          <w:sz w:val="22"/>
          <w:szCs w:val="22"/>
        </w:rPr>
        <w:t>é</w:t>
      </w:r>
      <w:r w:rsidRPr="00DC5B7B">
        <w:rPr>
          <w:sz w:val="22"/>
          <w:szCs w:val="22"/>
        </w:rPr>
        <w:t xml:space="preserve"> vred</w:t>
      </w:r>
      <w:r w:rsidR="00897E3F" w:rsidRPr="00DC5B7B">
        <w:rPr>
          <w:sz w:val="22"/>
          <w:szCs w:val="22"/>
        </w:rPr>
        <w:t>y</w:t>
      </w:r>
      <w:r w:rsidRPr="00DC5B7B">
        <w:rPr>
          <w:sz w:val="22"/>
          <w:szCs w:val="22"/>
        </w:rPr>
        <w:t xml:space="preserve">, perforácia alebo gastrointestinálne krvácanie, ktoré môžu byť fatálne, </w:t>
      </w:r>
      <w:r w:rsidR="00D1161F" w:rsidRPr="00DC5B7B">
        <w:rPr>
          <w:sz w:val="22"/>
          <w:szCs w:val="22"/>
        </w:rPr>
        <w:t xml:space="preserve">najmä </w:t>
      </w:r>
      <w:r w:rsidRPr="00DC5B7B">
        <w:rPr>
          <w:sz w:val="22"/>
          <w:szCs w:val="22"/>
        </w:rPr>
        <w:t xml:space="preserve">u starších </w:t>
      </w:r>
      <w:r w:rsidR="00B007D2" w:rsidRPr="00DC5B7B">
        <w:rPr>
          <w:sz w:val="22"/>
          <w:szCs w:val="22"/>
        </w:rPr>
        <w:t>ľudí</w:t>
      </w:r>
      <w:r w:rsidRPr="00DC5B7B">
        <w:rPr>
          <w:sz w:val="22"/>
          <w:szCs w:val="22"/>
        </w:rPr>
        <w:t xml:space="preserve"> (pozri časť 4.4).</w:t>
      </w:r>
      <w:r w:rsidR="000112B0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 xml:space="preserve">Po podávaní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u boli hlásené nevoľnosť, vracanie, hnačk</w:t>
      </w:r>
      <w:r w:rsidR="00B701E6" w:rsidRPr="00DC5B7B">
        <w:rPr>
          <w:sz w:val="22"/>
          <w:szCs w:val="22"/>
        </w:rPr>
        <w:t>a</w:t>
      </w:r>
      <w:r w:rsidRPr="00DC5B7B">
        <w:rPr>
          <w:sz w:val="22"/>
          <w:szCs w:val="22"/>
        </w:rPr>
        <w:t xml:space="preserve">, plynatosť, zápcha, dyspepsia, bolesť brucha, meléna, hemateméza, ulcerózna stomatitída, exacerbácia kolitídy a Crohnovej choroby (pozri časť 4.4). Menej často </w:t>
      </w:r>
      <w:r w:rsidR="00D1161F" w:rsidRPr="00DC5B7B">
        <w:rPr>
          <w:sz w:val="22"/>
          <w:szCs w:val="22"/>
        </w:rPr>
        <w:t xml:space="preserve">bola </w:t>
      </w:r>
      <w:r w:rsidRPr="00DC5B7B">
        <w:rPr>
          <w:sz w:val="22"/>
          <w:szCs w:val="22"/>
        </w:rPr>
        <w:t>zaznamena</w:t>
      </w:r>
      <w:r w:rsidR="00D1161F" w:rsidRPr="00DC5B7B">
        <w:rPr>
          <w:sz w:val="22"/>
          <w:szCs w:val="22"/>
        </w:rPr>
        <w:t>ná</w:t>
      </w:r>
      <w:r w:rsidRPr="00DC5B7B">
        <w:rPr>
          <w:sz w:val="22"/>
          <w:szCs w:val="22"/>
        </w:rPr>
        <w:t xml:space="preserve"> gastritída. </w:t>
      </w:r>
      <w:r w:rsidR="00B701E6" w:rsidRPr="00DC5B7B">
        <w:rPr>
          <w:sz w:val="22"/>
          <w:szCs w:val="22"/>
        </w:rPr>
        <w:t>Riziko výskytu gastrointestinálneho krvácania závisí predovšetkým od rozsahu dávky a dĺžky používania.</w:t>
      </w:r>
    </w:p>
    <w:p w:rsidR="00B007D2" w:rsidRPr="00DC5B7B" w:rsidRDefault="00B007D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V súvislosti s liečbou NSAID boli hlásené edémy, hypertenzia a srdcové zlyhanie.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7D78" w:rsidRPr="00DC5B7B" w:rsidRDefault="00F97D78" w:rsidP="003C602A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Klinické štúdie naznačili, že používanie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u, najmä vo vysokých dávkach (2 400 mg denne) môže byť spojené s malým zvýšeným rizikom arteriálnych trombotických udalostí (napríklad infarkt myokardu alebo mozgová príhoda) (pozri časť 4.4). </w:t>
      </w:r>
    </w:p>
    <w:p w:rsidR="008453DD" w:rsidRPr="00DC5B7B" w:rsidRDefault="008453DD" w:rsidP="003C602A">
      <w:pPr>
        <w:rPr>
          <w:sz w:val="22"/>
          <w:szCs w:val="22"/>
        </w:rPr>
      </w:pPr>
    </w:p>
    <w:p w:rsidR="00D1161F" w:rsidRPr="00017F36" w:rsidRDefault="00D1161F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>Infekcie a </w:t>
      </w:r>
      <w:r w:rsidR="00CD27A0" w:rsidRPr="00017F36">
        <w:rPr>
          <w:b/>
          <w:i/>
          <w:color w:val="000000"/>
          <w:sz w:val="22"/>
          <w:szCs w:val="22"/>
        </w:rPr>
        <w:t>nákazy</w:t>
      </w:r>
      <w:r w:rsidRPr="00017F36">
        <w:rPr>
          <w:b/>
          <w:i/>
          <w:color w:val="000000"/>
          <w:sz w:val="22"/>
          <w:szCs w:val="22"/>
        </w:rPr>
        <w:t xml:space="preserve">   </w:t>
      </w:r>
    </w:p>
    <w:p w:rsidR="00D1161F" w:rsidRPr="00DC5B7B" w:rsidRDefault="00D1161F" w:rsidP="003C602A">
      <w:pPr>
        <w:pStyle w:val="Zkladntext"/>
        <w:tabs>
          <w:tab w:val="left" w:pos="1843"/>
        </w:tabs>
        <w:ind w:left="2127" w:hanging="2127"/>
        <w:rPr>
          <w:sz w:val="22"/>
          <w:szCs w:val="22"/>
          <w:lang w:val="sk-SK"/>
        </w:rPr>
      </w:pPr>
      <w:r w:rsidRPr="00DC5B7B">
        <w:rPr>
          <w:color w:val="000000"/>
          <w:sz w:val="22"/>
          <w:szCs w:val="22"/>
          <w:lang w:val="sk-SK"/>
        </w:rPr>
        <w:t>Veľmi zriedkav</w:t>
      </w:r>
      <w:r w:rsidR="006D6723" w:rsidRPr="00DC5B7B">
        <w:rPr>
          <w:color w:val="000000"/>
          <w:sz w:val="22"/>
          <w:szCs w:val="22"/>
          <w:lang w:val="sk-SK"/>
        </w:rPr>
        <w:t>é:</w:t>
      </w:r>
      <w:r w:rsidRPr="00DC5B7B">
        <w:rPr>
          <w:color w:val="000000"/>
          <w:sz w:val="22"/>
          <w:szCs w:val="22"/>
          <w:lang w:val="sk-SK"/>
        </w:rPr>
        <w:t xml:space="preserve"> </w:t>
      </w:r>
      <w:r w:rsidR="00B701E6" w:rsidRPr="00DC5B7B">
        <w:rPr>
          <w:color w:val="000000"/>
          <w:sz w:val="22"/>
          <w:szCs w:val="22"/>
          <w:lang w:val="sk-SK"/>
        </w:rPr>
        <w:tab/>
      </w:r>
      <w:r w:rsidR="00B007D2" w:rsidRPr="00DC5B7B">
        <w:rPr>
          <w:color w:val="000000"/>
          <w:sz w:val="22"/>
          <w:szCs w:val="22"/>
          <w:lang w:val="sk-SK"/>
        </w:rPr>
        <w:tab/>
      </w:r>
      <w:r w:rsidR="00984D5C" w:rsidRPr="00DC5B7B">
        <w:rPr>
          <w:sz w:val="22"/>
          <w:szCs w:val="22"/>
          <w:lang w:val="sk-SK"/>
        </w:rPr>
        <w:t>E</w:t>
      </w:r>
      <w:r w:rsidRPr="00DC5B7B">
        <w:rPr>
          <w:sz w:val="22"/>
          <w:szCs w:val="22"/>
          <w:lang w:val="sk-SK"/>
        </w:rPr>
        <w:t>xacerbácia infekčného zápalu (napr. vznik nekrotizujúcej fasc</w:t>
      </w:r>
      <w:r w:rsidR="00CD27A0" w:rsidRPr="00DC5B7B">
        <w:rPr>
          <w:sz w:val="22"/>
          <w:szCs w:val="22"/>
          <w:lang w:val="sk-SK"/>
        </w:rPr>
        <w:t>i</w:t>
      </w:r>
      <w:r w:rsidRPr="00DC5B7B">
        <w:rPr>
          <w:sz w:val="22"/>
          <w:szCs w:val="22"/>
          <w:lang w:val="sk-SK"/>
        </w:rPr>
        <w:t>itídy)</w:t>
      </w:r>
      <w:r w:rsidR="00CD27A0" w:rsidRPr="00DC5B7B">
        <w:rPr>
          <w:sz w:val="22"/>
          <w:szCs w:val="22"/>
          <w:lang w:val="sk-SK"/>
        </w:rPr>
        <w:t xml:space="preserve">, </w:t>
      </w:r>
      <w:r w:rsidR="00984D5C" w:rsidRPr="00DC5B7B">
        <w:rPr>
          <w:sz w:val="22"/>
          <w:szCs w:val="22"/>
          <w:lang w:val="sk-SK"/>
        </w:rPr>
        <w:t xml:space="preserve">bola opísaná </w:t>
      </w:r>
      <w:r w:rsidR="00807B21" w:rsidRPr="00DC5B7B">
        <w:rPr>
          <w:sz w:val="22"/>
          <w:szCs w:val="22"/>
          <w:lang w:val="sk-SK"/>
        </w:rPr>
        <w:t xml:space="preserve">v časovej súvislosti </w:t>
      </w:r>
      <w:r w:rsidR="00CD27A0" w:rsidRPr="00DC5B7B">
        <w:rPr>
          <w:sz w:val="22"/>
          <w:szCs w:val="22"/>
          <w:lang w:val="sk-SK"/>
        </w:rPr>
        <w:t>počas</w:t>
      </w:r>
      <w:r w:rsidR="005E0556" w:rsidRPr="00DC5B7B">
        <w:rPr>
          <w:sz w:val="22"/>
          <w:szCs w:val="22"/>
          <w:lang w:val="sk-SK"/>
        </w:rPr>
        <w:t xml:space="preserve"> </w:t>
      </w:r>
      <w:r w:rsidR="00807B21" w:rsidRPr="00DC5B7B">
        <w:rPr>
          <w:sz w:val="22"/>
          <w:szCs w:val="22"/>
          <w:lang w:val="sk-SK"/>
        </w:rPr>
        <w:t xml:space="preserve">užívania </w:t>
      </w:r>
      <w:r w:rsidRPr="00DC5B7B">
        <w:rPr>
          <w:sz w:val="22"/>
          <w:szCs w:val="22"/>
          <w:lang w:val="sk-SK"/>
        </w:rPr>
        <w:t>nesteroid</w:t>
      </w:r>
      <w:r w:rsidR="00E858D0" w:rsidRPr="00DC5B7B">
        <w:rPr>
          <w:sz w:val="22"/>
          <w:szCs w:val="22"/>
          <w:lang w:val="sk-SK"/>
        </w:rPr>
        <w:t>ný</w:t>
      </w:r>
      <w:r w:rsidRPr="00DC5B7B">
        <w:rPr>
          <w:sz w:val="22"/>
          <w:szCs w:val="22"/>
          <w:lang w:val="sk-SK"/>
        </w:rPr>
        <w:t>ch protizápalových liečiv</w:t>
      </w:r>
      <w:r w:rsidR="00807B21" w:rsidRPr="00DC5B7B">
        <w:rPr>
          <w:sz w:val="22"/>
          <w:szCs w:val="22"/>
          <w:lang w:val="sk-SK"/>
        </w:rPr>
        <w:t xml:space="preserve"> podávaných systémovo</w:t>
      </w:r>
      <w:r w:rsidR="00E858D0" w:rsidRPr="00DC5B7B">
        <w:rPr>
          <w:sz w:val="22"/>
          <w:szCs w:val="22"/>
          <w:lang w:val="sk-SK"/>
        </w:rPr>
        <w:t xml:space="preserve">. </w:t>
      </w:r>
      <w:r w:rsidR="00B701E6" w:rsidRPr="00DC5B7B">
        <w:rPr>
          <w:sz w:val="22"/>
          <w:szCs w:val="22"/>
          <w:lang w:val="sk-SK"/>
        </w:rPr>
        <w:t>Tot</w:t>
      </w:r>
      <w:r w:rsidR="00E858D0" w:rsidRPr="00DC5B7B">
        <w:rPr>
          <w:sz w:val="22"/>
          <w:szCs w:val="22"/>
          <w:lang w:val="sk-SK"/>
        </w:rPr>
        <w:t xml:space="preserve">o je pravdepodobne spojené s </w:t>
      </w:r>
      <w:r w:rsidRPr="00DC5B7B">
        <w:rPr>
          <w:sz w:val="22"/>
          <w:szCs w:val="22"/>
          <w:lang w:val="sk-SK"/>
        </w:rPr>
        <w:t>mechanizmom účinku</w:t>
      </w:r>
      <w:r w:rsidR="00E858D0" w:rsidRPr="00DC5B7B">
        <w:rPr>
          <w:sz w:val="22"/>
          <w:szCs w:val="22"/>
          <w:lang w:val="sk-SK"/>
        </w:rPr>
        <w:t xml:space="preserve"> </w:t>
      </w:r>
      <w:r w:rsidR="007A17D6" w:rsidRPr="00DC5B7B">
        <w:rPr>
          <w:sz w:val="22"/>
          <w:szCs w:val="22"/>
          <w:lang w:val="sk-SK"/>
        </w:rPr>
        <w:t>nesteroidných</w:t>
      </w:r>
      <w:r w:rsidR="00E858D0" w:rsidRPr="00DC5B7B">
        <w:rPr>
          <w:sz w:val="22"/>
          <w:szCs w:val="22"/>
          <w:lang w:val="sk-SK"/>
        </w:rPr>
        <w:t xml:space="preserve"> protizápalových liečiv</w:t>
      </w:r>
      <w:r w:rsidRPr="00DC5B7B">
        <w:rPr>
          <w:sz w:val="22"/>
          <w:szCs w:val="22"/>
          <w:lang w:val="sk-SK"/>
        </w:rPr>
        <w:t>.</w:t>
      </w:r>
    </w:p>
    <w:p w:rsidR="00B007D2" w:rsidRPr="00DC5B7B" w:rsidRDefault="00B007D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1161F" w:rsidRPr="00DC5B7B" w:rsidRDefault="00D1161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Ak sa počas </w:t>
      </w:r>
      <w:r w:rsidR="00B701E6" w:rsidRPr="00DC5B7B">
        <w:rPr>
          <w:color w:val="000000"/>
          <w:sz w:val="22"/>
          <w:szCs w:val="22"/>
        </w:rPr>
        <w:t xml:space="preserve">užívania </w:t>
      </w:r>
      <w:r w:rsidR="00CF6C65" w:rsidRPr="00DC5B7B">
        <w:rPr>
          <w:color w:val="000000"/>
          <w:sz w:val="22"/>
          <w:szCs w:val="22"/>
        </w:rPr>
        <w:t>ibuprofén</w:t>
      </w:r>
      <w:r w:rsidR="00B701E6" w:rsidRPr="00DC5B7B">
        <w:rPr>
          <w:color w:val="000000"/>
          <w:sz w:val="22"/>
          <w:szCs w:val="22"/>
        </w:rPr>
        <w:t>u</w:t>
      </w:r>
      <w:r w:rsidRPr="00DC5B7B">
        <w:rPr>
          <w:color w:val="000000"/>
          <w:sz w:val="22"/>
          <w:szCs w:val="22"/>
        </w:rPr>
        <w:t xml:space="preserve"> vyskytnú alebo zhoršia príznaky infekcie, pacient má bezodkladne vyhľadať lekára. </w:t>
      </w:r>
      <w:r w:rsidR="00B701E6" w:rsidRPr="00DC5B7B">
        <w:rPr>
          <w:color w:val="000000"/>
          <w:sz w:val="22"/>
          <w:szCs w:val="22"/>
        </w:rPr>
        <w:t>Má sa</w:t>
      </w:r>
      <w:r w:rsidRPr="00DC5B7B">
        <w:rPr>
          <w:color w:val="000000"/>
          <w:sz w:val="22"/>
          <w:szCs w:val="22"/>
        </w:rPr>
        <w:t xml:space="preserve"> </w:t>
      </w:r>
      <w:r w:rsidR="006F75D7" w:rsidRPr="00DC5B7B">
        <w:rPr>
          <w:color w:val="000000"/>
          <w:sz w:val="22"/>
          <w:szCs w:val="22"/>
        </w:rPr>
        <w:t>zistiť</w:t>
      </w:r>
      <w:r w:rsidRPr="00DC5B7B">
        <w:rPr>
          <w:color w:val="000000"/>
          <w:sz w:val="22"/>
          <w:szCs w:val="22"/>
        </w:rPr>
        <w:t xml:space="preserve">, či </w:t>
      </w:r>
      <w:r w:rsidR="00B701E6" w:rsidRPr="00DC5B7B">
        <w:rPr>
          <w:color w:val="000000"/>
          <w:sz w:val="22"/>
          <w:szCs w:val="22"/>
        </w:rPr>
        <w:t>existuje</w:t>
      </w:r>
      <w:r w:rsidRPr="00DC5B7B">
        <w:rPr>
          <w:color w:val="000000"/>
          <w:sz w:val="22"/>
          <w:szCs w:val="22"/>
        </w:rPr>
        <w:t xml:space="preserve"> indiká</w:t>
      </w:r>
      <w:r w:rsidR="00CD27A0" w:rsidRPr="00DC5B7B">
        <w:rPr>
          <w:color w:val="000000"/>
          <w:sz w:val="22"/>
          <w:szCs w:val="22"/>
        </w:rPr>
        <w:t xml:space="preserve">cia </w:t>
      </w:r>
      <w:r w:rsidR="00B701E6" w:rsidRPr="00DC5B7B">
        <w:rPr>
          <w:color w:val="000000"/>
          <w:sz w:val="22"/>
          <w:szCs w:val="22"/>
        </w:rPr>
        <w:t>na</w:t>
      </w:r>
      <w:r w:rsidRPr="00DC5B7B">
        <w:rPr>
          <w:color w:val="000000"/>
          <w:sz w:val="22"/>
          <w:szCs w:val="22"/>
        </w:rPr>
        <w:t xml:space="preserve"> protiinfekčn</w:t>
      </w:r>
      <w:r w:rsidR="006F75D7" w:rsidRPr="00DC5B7B">
        <w:rPr>
          <w:color w:val="000000"/>
          <w:sz w:val="22"/>
          <w:szCs w:val="22"/>
        </w:rPr>
        <w:t>ú</w:t>
      </w:r>
      <w:r w:rsidRPr="00DC5B7B">
        <w:rPr>
          <w:color w:val="000000"/>
          <w:sz w:val="22"/>
          <w:szCs w:val="22"/>
        </w:rPr>
        <w:t>/antibiotick</w:t>
      </w:r>
      <w:r w:rsidR="006F75D7" w:rsidRPr="00DC5B7B">
        <w:rPr>
          <w:color w:val="000000"/>
          <w:sz w:val="22"/>
          <w:szCs w:val="22"/>
        </w:rPr>
        <w:t>ú</w:t>
      </w:r>
      <w:r w:rsidRPr="00DC5B7B">
        <w:rPr>
          <w:color w:val="000000"/>
          <w:sz w:val="22"/>
          <w:szCs w:val="22"/>
        </w:rPr>
        <w:t xml:space="preserve"> liečb</w:t>
      </w:r>
      <w:r w:rsidR="00CD27A0" w:rsidRPr="00DC5B7B">
        <w:rPr>
          <w:color w:val="000000"/>
          <w:sz w:val="22"/>
          <w:szCs w:val="22"/>
        </w:rPr>
        <w:t>u</w:t>
      </w:r>
      <w:r w:rsidRPr="00DC5B7B">
        <w:rPr>
          <w:color w:val="000000"/>
          <w:sz w:val="22"/>
          <w:szCs w:val="22"/>
        </w:rPr>
        <w:t xml:space="preserve">.    </w:t>
      </w:r>
    </w:p>
    <w:p w:rsidR="00B007D2" w:rsidRPr="00DC5B7B" w:rsidRDefault="00B007D2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701E6" w:rsidRPr="00DC5B7B" w:rsidRDefault="00B701E6" w:rsidP="00B701E6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>Veľmi zriedkavé:</w:t>
      </w:r>
      <w:r w:rsidRPr="00DC5B7B">
        <w:rPr>
          <w:sz w:val="22"/>
          <w:szCs w:val="22"/>
        </w:rPr>
        <w:tab/>
        <w:t xml:space="preserve">Počas užívania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 boli zaznamenané príznaky aseptickej meningitídy, ako sú </w:t>
      </w:r>
      <w:r w:rsidR="00CE31E5" w:rsidRPr="00DC5B7B">
        <w:rPr>
          <w:sz w:val="22"/>
          <w:szCs w:val="22"/>
        </w:rPr>
        <w:t xml:space="preserve">svalová stuhnutosť šije, </w:t>
      </w:r>
      <w:r w:rsidRPr="00DC5B7B">
        <w:rPr>
          <w:sz w:val="22"/>
          <w:szCs w:val="22"/>
        </w:rPr>
        <w:t xml:space="preserve">bolesť hlavy, nevoľnosť, vracanie, horúčka, alebo poruchy vedomia. Pacienti s  poruchami imunitného systému (SLE (systémový </w:t>
      </w:r>
      <w:r w:rsidRPr="00DC5B7B">
        <w:rPr>
          <w:i/>
          <w:sz w:val="22"/>
          <w:szCs w:val="22"/>
        </w:rPr>
        <w:t>lupus erythematosus</w:t>
      </w:r>
      <w:r w:rsidRPr="00DC5B7B">
        <w:rPr>
          <w:sz w:val="22"/>
          <w:szCs w:val="22"/>
        </w:rPr>
        <w:t>) alebo zmiešaná choroba spojivového tkaniva) môžu byť vystavení vyššiemu riziku.</w:t>
      </w:r>
    </w:p>
    <w:p w:rsidR="00B701E6" w:rsidRPr="00DC5B7B" w:rsidRDefault="00B701E6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007D2" w:rsidRPr="00017F36" w:rsidRDefault="00B007D2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krvi a lymfatického systému    </w:t>
      </w:r>
    </w:p>
    <w:p w:rsidR="00FB3155" w:rsidRPr="00DC5B7B" w:rsidRDefault="00D1161F" w:rsidP="00D71E1E">
      <w:pPr>
        <w:autoSpaceDE w:val="0"/>
        <w:autoSpaceDN w:val="0"/>
        <w:adjustRightInd w:val="0"/>
        <w:ind w:left="1845" w:hanging="1845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Veľmi zriedkavé:</w:t>
      </w:r>
      <w:r w:rsidR="00FB3155" w:rsidRPr="00DC5B7B">
        <w:rPr>
          <w:color w:val="000000"/>
          <w:sz w:val="22"/>
          <w:szCs w:val="22"/>
        </w:rPr>
        <w:tab/>
      </w:r>
      <w:r w:rsidR="000F103E" w:rsidRPr="00DC5B7B">
        <w:rPr>
          <w:color w:val="000000"/>
          <w:sz w:val="22"/>
          <w:szCs w:val="22"/>
        </w:rPr>
        <w:t>P</w:t>
      </w:r>
      <w:r w:rsidRPr="00DC5B7B">
        <w:rPr>
          <w:color w:val="000000"/>
          <w:sz w:val="22"/>
          <w:szCs w:val="22"/>
        </w:rPr>
        <w:t>oruchy krvotvorby (anémia, leukopénia, trombocytopénia, pancytopénia,</w:t>
      </w:r>
    </w:p>
    <w:p w:rsidR="00D1161F" w:rsidRPr="00DC5B7B" w:rsidRDefault="00D1161F" w:rsidP="00D71E1E">
      <w:pPr>
        <w:autoSpaceDE w:val="0"/>
        <w:autoSpaceDN w:val="0"/>
        <w:adjustRightInd w:val="0"/>
        <w:ind w:left="1845" w:hanging="2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agranulocytóza</w:t>
      </w:r>
      <w:r w:rsidRPr="00DC5B7B">
        <w:rPr>
          <w:sz w:val="22"/>
          <w:szCs w:val="22"/>
        </w:rPr>
        <w:t xml:space="preserve">). </w:t>
      </w:r>
      <w:r w:rsidRPr="00DC5B7B">
        <w:rPr>
          <w:color w:val="000000"/>
          <w:sz w:val="22"/>
          <w:szCs w:val="22"/>
        </w:rPr>
        <w:t xml:space="preserve"> </w:t>
      </w:r>
    </w:p>
    <w:p w:rsidR="00D1161F" w:rsidRPr="00DC5B7B" w:rsidRDefault="00D1161F" w:rsidP="00D71E1E">
      <w:pPr>
        <w:autoSpaceDE w:val="0"/>
        <w:autoSpaceDN w:val="0"/>
        <w:adjustRightInd w:val="0"/>
        <w:ind w:left="1845"/>
        <w:rPr>
          <w:color w:val="000000"/>
          <w:sz w:val="22"/>
          <w:szCs w:val="22"/>
        </w:rPr>
      </w:pPr>
    </w:p>
    <w:p w:rsidR="00D1161F" w:rsidRPr="00DC5B7B" w:rsidRDefault="00D1161F" w:rsidP="00D71E1E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Skoré pr</w:t>
      </w:r>
      <w:r w:rsidR="00B4549A" w:rsidRPr="00DC5B7B">
        <w:rPr>
          <w:sz w:val="22"/>
          <w:szCs w:val="22"/>
        </w:rPr>
        <w:t>ej</w:t>
      </w:r>
      <w:r w:rsidRPr="00DC5B7B">
        <w:rPr>
          <w:sz w:val="22"/>
          <w:szCs w:val="22"/>
        </w:rPr>
        <w:t>a</w:t>
      </w:r>
      <w:r w:rsidR="00B4549A" w:rsidRPr="00DC5B7B">
        <w:rPr>
          <w:sz w:val="22"/>
          <w:szCs w:val="22"/>
        </w:rPr>
        <w:t>v</w:t>
      </w:r>
      <w:r w:rsidRPr="00DC5B7B">
        <w:rPr>
          <w:sz w:val="22"/>
          <w:szCs w:val="22"/>
        </w:rPr>
        <w:t>y môžu zahŕňať</w:t>
      </w:r>
      <w:r w:rsidR="002870AA" w:rsidRPr="00DC5B7B">
        <w:rPr>
          <w:sz w:val="22"/>
          <w:szCs w:val="22"/>
        </w:rPr>
        <w:t>:</w:t>
      </w:r>
      <w:r w:rsidRPr="00DC5B7B">
        <w:rPr>
          <w:sz w:val="22"/>
          <w:szCs w:val="22"/>
        </w:rPr>
        <w:t xml:space="preserve"> horúčku, boles</w:t>
      </w:r>
      <w:r w:rsidR="00D71E1E" w:rsidRPr="00DC5B7B">
        <w:rPr>
          <w:sz w:val="22"/>
          <w:szCs w:val="22"/>
        </w:rPr>
        <w:t>ť</w:t>
      </w:r>
      <w:r w:rsidRPr="00DC5B7B">
        <w:rPr>
          <w:sz w:val="22"/>
          <w:szCs w:val="22"/>
        </w:rPr>
        <w:t xml:space="preserve"> hrdla, povrchové lézie v ústach, chrípke podobné</w:t>
      </w:r>
      <w:r w:rsidR="008F7889" w:rsidRPr="00DC5B7B">
        <w:rPr>
          <w:sz w:val="22"/>
          <w:szCs w:val="22"/>
        </w:rPr>
        <w:t xml:space="preserve"> </w:t>
      </w:r>
      <w:r w:rsidR="007A17D6" w:rsidRPr="00DC5B7B">
        <w:rPr>
          <w:sz w:val="22"/>
          <w:szCs w:val="22"/>
        </w:rPr>
        <w:t>príznak</w:t>
      </w:r>
      <w:r w:rsidRPr="00DC5B7B">
        <w:rPr>
          <w:sz w:val="22"/>
          <w:szCs w:val="22"/>
        </w:rPr>
        <w:t xml:space="preserve">y, </w:t>
      </w:r>
      <w:r w:rsidR="00D71E1E" w:rsidRPr="00DC5B7B">
        <w:rPr>
          <w:sz w:val="22"/>
          <w:szCs w:val="22"/>
        </w:rPr>
        <w:t>silnú abnormálnu únavu</w:t>
      </w:r>
      <w:r w:rsidRPr="00DC5B7B">
        <w:rPr>
          <w:sz w:val="22"/>
          <w:szCs w:val="22"/>
        </w:rPr>
        <w:t>, krvácanie z nosa a krvácanie z kože. V takomto prípade má pacient okamžite ukončiť liečbu, nezačínať samostatne liečbu analgetikami a antipyretikami a konzultovať stav s lekárom.</w:t>
      </w:r>
    </w:p>
    <w:p w:rsidR="00D1161F" w:rsidRPr="00DC5B7B" w:rsidRDefault="00D1161F" w:rsidP="00D71E1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B3155" w:rsidRPr="00DC5B7B" w:rsidRDefault="00D1161F" w:rsidP="00D71E1E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Pri dlhodobej liečbe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>om sa má pravidelne kontrolovať krvný obraz.</w:t>
      </w:r>
    </w:p>
    <w:p w:rsidR="00FB3155" w:rsidRPr="00DC5B7B" w:rsidRDefault="00FB3155" w:rsidP="003C602A">
      <w:pPr>
        <w:widowControl w:val="0"/>
        <w:rPr>
          <w:sz w:val="22"/>
          <w:szCs w:val="22"/>
        </w:rPr>
      </w:pPr>
    </w:p>
    <w:p w:rsidR="00FB3155" w:rsidRPr="00017F36" w:rsidRDefault="00FB3155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imunitného systému </w:t>
      </w:r>
    </w:p>
    <w:p w:rsidR="00FB3155" w:rsidRPr="00DC5B7B" w:rsidRDefault="00FB3155" w:rsidP="003C602A">
      <w:pPr>
        <w:tabs>
          <w:tab w:val="left" w:pos="2127"/>
        </w:tabs>
        <w:autoSpaceDE w:val="0"/>
        <w:autoSpaceDN w:val="0"/>
        <w:adjustRightInd w:val="0"/>
        <w:ind w:left="1843" w:right="-144" w:hanging="1843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>Menej časté:</w:t>
      </w:r>
      <w:r w:rsidR="003575FC"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ab/>
      </w:r>
      <w:r w:rsidR="003575FC" w:rsidRPr="00DC5B7B">
        <w:rPr>
          <w:sz w:val="22"/>
          <w:szCs w:val="22"/>
        </w:rPr>
        <w:t>R</w:t>
      </w:r>
      <w:r w:rsidRPr="00DC5B7B">
        <w:rPr>
          <w:sz w:val="22"/>
          <w:szCs w:val="22"/>
        </w:rPr>
        <w:t xml:space="preserve">eakcie </w:t>
      </w:r>
      <w:r w:rsidR="00357E41" w:rsidRPr="00DC5B7B">
        <w:rPr>
          <w:sz w:val="22"/>
          <w:szCs w:val="22"/>
        </w:rPr>
        <w:t xml:space="preserve">z </w:t>
      </w:r>
      <w:r w:rsidRPr="00DC5B7B">
        <w:rPr>
          <w:sz w:val="22"/>
          <w:szCs w:val="22"/>
        </w:rPr>
        <w:t>precitlivenosti vrátane vyrážky a</w:t>
      </w:r>
      <w:r w:rsidR="004535F7" w:rsidRPr="00DC5B7B">
        <w:rPr>
          <w:sz w:val="22"/>
          <w:szCs w:val="22"/>
        </w:rPr>
        <w:t> </w:t>
      </w:r>
      <w:r w:rsidRPr="00DC5B7B">
        <w:rPr>
          <w:sz w:val="22"/>
          <w:szCs w:val="22"/>
        </w:rPr>
        <w:t>svrbenia</w:t>
      </w:r>
      <w:r w:rsidR="004535F7" w:rsidRPr="00DC5B7B">
        <w:rPr>
          <w:sz w:val="22"/>
          <w:szCs w:val="22"/>
        </w:rPr>
        <w:t>,</w:t>
      </w:r>
      <w:r w:rsidRPr="00DC5B7B">
        <w:rPr>
          <w:sz w:val="22"/>
          <w:szCs w:val="22"/>
        </w:rPr>
        <w:t xml:space="preserve"> ako i astmatické záchvaty</w:t>
      </w:r>
    </w:p>
    <w:p w:rsidR="00FB3155" w:rsidRPr="00DC5B7B" w:rsidRDefault="00FB3155" w:rsidP="003C602A">
      <w:pPr>
        <w:tabs>
          <w:tab w:val="left" w:pos="2127"/>
        </w:tabs>
        <w:autoSpaceDE w:val="0"/>
        <w:autoSpaceDN w:val="0"/>
        <w:adjustRightInd w:val="0"/>
        <w:ind w:left="1843" w:right="-144" w:hanging="1843"/>
        <w:rPr>
          <w:sz w:val="22"/>
          <w:szCs w:val="22"/>
        </w:rPr>
      </w:pP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  <w:t xml:space="preserve">(s možnosťou poklesu krvného tlaku). </w:t>
      </w:r>
    </w:p>
    <w:p w:rsidR="00FB3155" w:rsidRPr="00DC5B7B" w:rsidRDefault="00FB3155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FB3155" w:rsidRPr="00DC5B7B" w:rsidRDefault="00FB3155" w:rsidP="003575FC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Pacient má byť poučený, aby </w:t>
      </w:r>
      <w:r w:rsidR="003575FC" w:rsidRPr="00DC5B7B">
        <w:rPr>
          <w:sz w:val="22"/>
          <w:szCs w:val="22"/>
        </w:rPr>
        <w:t xml:space="preserve">v takomto prípade </w:t>
      </w:r>
      <w:r w:rsidRPr="00DC5B7B">
        <w:rPr>
          <w:sz w:val="22"/>
          <w:szCs w:val="22"/>
        </w:rPr>
        <w:t xml:space="preserve">okamžite </w:t>
      </w:r>
      <w:r w:rsidR="003575FC" w:rsidRPr="00DC5B7B">
        <w:rPr>
          <w:color w:val="000000"/>
          <w:sz w:val="22"/>
          <w:szCs w:val="22"/>
        </w:rPr>
        <w:t>informoval lekára</w:t>
      </w:r>
      <w:r w:rsidR="003575FC" w:rsidRPr="00DC5B7B">
        <w:rPr>
          <w:sz w:val="22"/>
          <w:szCs w:val="22"/>
        </w:rPr>
        <w:t xml:space="preserve"> a ukončil užívanie </w:t>
      </w:r>
      <w:r w:rsidR="00CF6C65" w:rsidRPr="00DC5B7B">
        <w:rPr>
          <w:sz w:val="22"/>
          <w:szCs w:val="22"/>
        </w:rPr>
        <w:t>ibuprofén</w:t>
      </w:r>
      <w:r w:rsidR="003575FC" w:rsidRPr="00DC5B7B">
        <w:rPr>
          <w:sz w:val="22"/>
          <w:szCs w:val="22"/>
        </w:rPr>
        <w:t>u</w:t>
      </w:r>
      <w:r w:rsidRPr="00DC5B7B">
        <w:rPr>
          <w:color w:val="000000"/>
          <w:sz w:val="22"/>
          <w:szCs w:val="22"/>
        </w:rPr>
        <w:t>.</w:t>
      </w:r>
    </w:p>
    <w:p w:rsidR="00D1161F" w:rsidRPr="00DC5B7B" w:rsidRDefault="00D1161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 xml:space="preserve"> </w:t>
      </w:r>
    </w:p>
    <w:p w:rsidR="003575FC" w:rsidRPr="00DC5B7B" w:rsidRDefault="003575FC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Veľmi zriedkavé:</w:t>
      </w:r>
      <w:r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 xml:space="preserve">závažné celkové reakcie </w:t>
      </w:r>
      <w:r w:rsidR="00541EF6" w:rsidRPr="00DC5B7B">
        <w:rPr>
          <w:sz w:val="22"/>
          <w:szCs w:val="22"/>
        </w:rPr>
        <w:t xml:space="preserve">z </w:t>
      </w:r>
      <w:r w:rsidR="008A41E0" w:rsidRPr="00DC5B7B">
        <w:rPr>
          <w:sz w:val="22"/>
          <w:szCs w:val="22"/>
        </w:rPr>
        <w:t xml:space="preserve">precitlivenosti. Tie sa môžu prejaviť ako opuch </w:t>
      </w:r>
    </w:p>
    <w:p w:rsidR="003575FC" w:rsidRPr="00DC5B7B" w:rsidRDefault="003575FC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 xml:space="preserve">tváre, opuch jazyka, opuch vnútorného hrtana so zúžením dýchacích ciest, </w:t>
      </w:r>
    </w:p>
    <w:p w:rsidR="003575FC" w:rsidRPr="00DC5B7B" w:rsidRDefault="003575FC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 xml:space="preserve">ťažkosti s dýchaním, tachykardia, pokles krvného tlaku až život ohrozujúci </w:t>
      </w:r>
    </w:p>
    <w:p w:rsidR="008A41E0" w:rsidRPr="00DC5B7B" w:rsidRDefault="003575FC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 xml:space="preserve">šok. </w:t>
      </w:r>
    </w:p>
    <w:p w:rsidR="003575FC" w:rsidRPr="00DC5B7B" w:rsidRDefault="003575FC" w:rsidP="003575FC">
      <w:pPr>
        <w:widowControl w:val="0"/>
        <w:rPr>
          <w:sz w:val="22"/>
          <w:szCs w:val="22"/>
        </w:rPr>
      </w:pPr>
    </w:p>
    <w:p w:rsidR="00D1161F" w:rsidRPr="00DC5B7B" w:rsidRDefault="00D1161F" w:rsidP="003575FC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Pri výskyte </w:t>
      </w:r>
      <w:r w:rsidR="003575FC" w:rsidRPr="00DC5B7B">
        <w:rPr>
          <w:sz w:val="22"/>
          <w:szCs w:val="22"/>
        </w:rPr>
        <w:t xml:space="preserve">ktoréhokoľvek </w:t>
      </w:r>
      <w:r w:rsidRPr="00DC5B7B">
        <w:rPr>
          <w:sz w:val="22"/>
          <w:szCs w:val="22"/>
        </w:rPr>
        <w:t>z týchto príznakov, čo sa môže stať aj pri prvom užití lieku, je nutné bezodkladne vyhľadať lekársku pomoc.</w:t>
      </w:r>
    </w:p>
    <w:p w:rsidR="00D1161F" w:rsidRPr="00DC5B7B" w:rsidRDefault="00D1161F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9D3698" w:rsidRPr="00017F36" w:rsidRDefault="009D3698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Psychické poruchy     </w:t>
      </w:r>
    </w:p>
    <w:p w:rsidR="009D3698" w:rsidRPr="00DC5B7B" w:rsidRDefault="009D3698" w:rsidP="003C602A">
      <w:pPr>
        <w:autoSpaceDE w:val="0"/>
        <w:autoSpaceDN w:val="0"/>
        <w:adjustRightInd w:val="0"/>
        <w:ind w:left="1843" w:hanging="1843"/>
        <w:rPr>
          <w:i/>
          <w:sz w:val="22"/>
          <w:szCs w:val="22"/>
        </w:rPr>
      </w:pPr>
      <w:r w:rsidRPr="00DC5B7B">
        <w:rPr>
          <w:sz w:val="22"/>
          <w:szCs w:val="22"/>
        </w:rPr>
        <w:t>Veľmi zriedkavé:</w:t>
      </w:r>
      <w:r w:rsidRPr="00DC5B7B">
        <w:rPr>
          <w:i/>
          <w:sz w:val="22"/>
          <w:szCs w:val="22"/>
        </w:rPr>
        <w:t xml:space="preserve"> </w:t>
      </w:r>
      <w:r w:rsidR="008A41E0" w:rsidRPr="00DC5B7B">
        <w:rPr>
          <w:i/>
          <w:sz w:val="22"/>
          <w:szCs w:val="22"/>
        </w:rPr>
        <w:tab/>
      </w:r>
      <w:r w:rsidR="008A41E0" w:rsidRPr="00DC5B7B">
        <w:rPr>
          <w:i/>
          <w:sz w:val="22"/>
          <w:szCs w:val="22"/>
        </w:rPr>
        <w:tab/>
      </w:r>
      <w:r w:rsidR="00B51818" w:rsidRPr="00DC5B7B">
        <w:rPr>
          <w:sz w:val="22"/>
          <w:szCs w:val="22"/>
        </w:rPr>
        <w:t>P</w:t>
      </w:r>
      <w:r w:rsidRPr="00DC5B7B">
        <w:rPr>
          <w:sz w:val="22"/>
          <w:szCs w:val="22"/>
        </w:rPr>
        <w:t>sychotické reakcie, depresia</w:t>
      </w:r>
      <w:r w:rsidR="00B4549A" w:rsidRPr="00DC5B7B">
        <w:rPr>
          <w:i/>
          <w:sz w:val="22"/>
          <w:szCs w:val="22"/>
        </w:rPr>
        <w:t>.</w:t>
      </w:r>
      <w:r w:rsidRPr="00DC5B7B">
        <w:rPr>
          <w:i/>
          <w:sz w:val="22"/>
          <w:szCs w:val="22"/>
        </w:rPr>
        <w:t xml:space="preserve">      </w:t>
      </w:r>
    </w:p>
    <w:p w:rsidR="009D3698" w:rsidRPr="00DC5B7B" w:rsidRDefault="009D369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</w:t>
      </w:r>
    </w:p>
    <w:p w:rsidR="009D3698" w:rsidRPr="00017F36" w:rsidRDefault="009D3698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nervového systému     </w:t>
      </w:r>
    </w:p>
    <w:p w:rsidR="008A41E0" w:rsidRPr="00DC5B7B" w:rsidRDefault="009D3698" w:rsidP="003C602A">
      <w:pPr>
        <w:autoSpaceDE w:val="0"/>
        <w:autoSpaceDN w:val="0"/>
        <w:adjustRightInd w:val="0"/>
        <w:ind w:left="1845" w:hanging="1845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Menej časté: </w:t>
      </w:r>
      <w:r w:rsidR="008A41E0" w:rsidRPr="00DC5B7B">
        <w:rPr>
          <w:color w:val="000000"/>
          <w:sz w:val="22"/>
          <w:szCs w:val="22"/>
        </w:rPr>
        <w:tab/>
      </w:r>
      <w:r w:rsidR="008A41E0" w:rsidRPr="00DC5B7B">
        <w:rPr>
          <w:color w:val="000000"/>
          <w:sz w:val="22"/>
          <w:szCs w:val="22"/>
        </w:rPr>
        <w:tab/>
      </w:r>
      <w:r w:rsidR="00541EF6" w:rsidRPr="00DC5B7B">
        <w:rPr>
          <w:color w:val="000000"/>
          <w:sz w:val="22"/>
          <w:szCs w:val="22"/>
        </w:rPr>
        <w:t>P</w:t>
      </w:r>
      <w:r w:rsidRPr="00DC5B7B">
        <w:rPr>
          <w:color w:val="000000"/>
          <w:sz w:val="22"/>
          <w:szCs w:val="22"/>
        </w:rPr>
        <w:t xml:space="preserve">oruchy </w:t>
      </w:r>
      <w:r w:rsidRPr="00DC5B7B">
        <w:rPr>
          <w:sz w:val="22"/>
          <w:szCs w:val="22"/>
        </w:rPr>
        <w:t>centrálneho nervového systému ako je bolesť hlavy, závrat</w:t>
      </w:r>
      <w:r w:rsidR="00541EF6" w:rsidRPr="00DC5B7B">
        <w:rPr>
          <w:sz w:val="22"/>
          <w:szCs w:val="22"/>
        </w:rPr>
        <w:t>y</w:t>
      </w:r>
      <w:r w:rsidRPr="00DC5B7B">
        <w:rPr>
          <w:sz w:val="22"/>
          <w:szCs w:val="22"/>
        </w:rPr>
        <w:t xml:space="preserve">, </w:t>
      </w:r>
    </w:p>
    <w:p w:rsidR="009D3698" w:rsidRPr="00DC5B7B" w:rsidRDefault="008A41E0" w:rsidP="003C602A">
      <w:pPr>
        <w:autoSpaceDE w:val="0"/>
        <w:autoSpaceDN w:val="0"/>
        <w:adjustRightInd w:val="0"/>
        <w:ind w:left="1845" w:hanging="1845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ab/>
      </w:r>
      <w:r w:rsidR="009D3698" w:rsidRPr="00DC5B7B">
        <w:rPr>
          <w:sz w:val="22"/>
          <w:szCs w:val="22"/>
        </w:rPr>
        <w:t xml:space="preserve">nespavosť, </w:t>
      </w:r>
      <w:r w:rsidR="00541EF6" w:rsidRPr="00DC5B7B">
        <w:rPr>
          <w:sz w:val="22"/>
          <w:szCs w:val="22"/>
        </w:rPr>
        <w:t>agitácia</w:t>
      </w:r>
      <w:r w:rsidR="009D3698" w:rsidRPr="00DC5B7B">
        <w:rPr>
          <w:sz w:val="22"/>
          <w:szCs w:val="22"/>
        </w:rPr>
        <w:t>, podráždenosť alebo únava.</w:t>
      </w:r>
      <w:r w:rsidR="009D3698" w:rsidRPr="00DC5B7B">
        <w:rPr>
          <w:color w:val="000000"/>
          <w:sz w:val="22"/>
          <w:szCs w:val="22"/>
        </w:rPr>
        <w:t xml:space="preserve"> </w:t>
      </w:r>
    </w:p>
    <w:p w:rsidR="00D1161F" w:rsidRPr="00DC5B7B" w:rsidRDefault="00D1161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341383" w:rsidRPr="00017F36" w:rsidRDefault="00B4549A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</w:t>
      </w:r>
      <w:r w:rsidR="00341383" w:rsidRPr="00017F36">
        <w:rPr>
          <w:b/>
          <w:i/>
          <w:color w:val="000000"/>
          <w:sz w:val="22"/>
          <w:szCs w:val="22"/>
        </w:rPr>
        <w:t xml:space="preserve">oka  </w:t>
      </w:r>
    </w:p>
    <w:p w:rsidR="007D2748" w:rsidRPr="00DC5B7B" w:rsidRDefault="00341383" w:rsidP="003C602A">
      <w:pPr>
        <w:autoSpaceDE w:val="0"/>
        <w:autoSpaceDN w:val="0"/>
        <w:adjustRightInd w:val="0"/>
        <w:ind w:left="1845" w:hanging="1845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Menej časté: </w:t>
      </w:r>
      <w:r w:rsidR="008A41E0" w:rsidRPr="00DC5B7B">
        <w:rPr>
          <w:color w:val="000000"/>
          <w:sz w:val="22"/>
          <w:szCs w:val="22"/>
        </w:rPr>
        <w:tab/>
      </w:r>
      <w:r w:rsidR="008A41E0" w:rsidRPr="00DC5B7B">
        <w:rPr>
          <w:color w:val="000000"/>
          <w:sz w:val="22"/>
          <w:szCs w:val="22"/>
        </w:rPr>
        <w:tab/>
      </w:r>
      <w:r w:rsidR="00541EF6" w:rsidRPr="00DC5B7B">
        <w:rPr>
          <w:color w:val="000000"/>
          <w:sz w:val="22"/>
          <w:szCs w:val="22"/>
        </w:rPr>
        <w:t>P</w:t>
      </w:r>
      <w:r w:rsidRPr="00DC5B7B">
        <w:rPr>
          <w:color w:val="000000"/>
          <w:sz w:val="22"/>
          <w:szCs w:val="22"/>
        </w:rPr>
        <w:t>oruchy videnia. Pacient má byť poučený</w:t>
      </w:r>
      <w:r w:rsidR="008A41E0" w:rsidRPr="00DC5B7B">
        <w:rPr>
          <w:color w:val="000000"/>
          <w:sz w:val="22"/>
          <w:szCs w:val="22"/>
        </w:rPr>
        <w:t>,</w:t>
      </w:r>
      <w:r w:rsidRPr="00DC5B7B">
        <w:rPr>
          <w:color w:val="000000"/>
          <w:sz w:val="22"/>
          <w:szCs w:val="22"/>
        </w:rPr>
        <w:t xml:space="preserve"> aby v takomto prípade prerušil </w:t>
      </w:r>
    </w:p>
    <w:p w:rsidR="00341383" w:rsidRPr="00DC5B7B" w:rsidRDefault="00341383" w:rsidP="003C602A">
      <w:pPr>
        <w:autoSpaceDE w:val="0"/>
        <w:autoSpaceDN w:val="0"/>
        <w:adjustRightInd w:val="0"/>
        <w:ind w:left="1845" w:firstLine="279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liečbu </w:t>
      </w:r>
      <w:r w:rsidR="00CF6C65" w:rsidRPr="00DC5B7B">
        <w:rPr>
          <w:color w:val="000000"/>
          <w:sz w:val="22"/>
          <w:szCs w:val="22"/>
        </w:rPr>
        <w:t>ibuprofén</w:t>
      </w:r>
      <w:r w:rsidRPr="00DC5B7B">
        <w:rPr>
          <w:color w:val="000000"/>
          <w:sz w:val="22"/>
          <w:szCs w:val="22"/>
        </w:rPr>
        <w:t>om a ihneď navštívil lekára.</w:t>
      </w:r>
    </w:p>
    <w:p w:rsidR="00D1161F" w:rsidRPr="00017F36" w:rsidRDefault="00D1161F" w:rsidP="003C602A">
      <w:pPr>
        <w:autoSpaceDE w:val="0"/>
        <w:autoSpaceDN w:val="0"/>
        <w:adjustRightInd w:val="0"/>
        <w:ind w:left="1845" w:hanging="1845"/>
        <w:rPr>
          <w:b/>
          <w:i/>
          <w:color w:val="000000"/>
          <w:sz w:val="22"/>
          <w:szCs w:val="22"/>
        </w:rPr>
      </w:pPr>
    </w:p>
    <w:p w:rsidR="00341383" w:rsidRPr="00017F36" w:rsidRDefault="00B4549A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</w:t>
      </w:r>
      <w:r w:rsidR="00341383" w:rsidRPr="00017F36">
        <w:rPr>
          <w:b/>
          <w:i/>
          <w:color w:val="000000"/>
          <w:sz w:val="22"/>
          <w:szCs w:val="22"/>
        </w:rPr>
        <w:t xml:space="preserve">ucha a labyrintu  </w:t>
      </w:r>
    </w:p>
    <w:p w:rsidR="00341383" w:rsidRPr="00DC5B7B" w:rsidRDefault="00341383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>Zriedkavé:</w:t>
      </w:r>
      <w:r w:rsidR="008A41E0"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 xml:space="preserve"> </w:t>
      </w:r>
      <w:r w:rsidR="008A41E0" w:rsidRPr="00DC5B7B">
        <w:rPr>
          <w:sz w:val="22"/>
          <w:szCs w:val="22"/>
        </w:rPr>
        <w:tab/>
      </w:r>
      <w:r w:rsidR="00541EF6" w:rsidRPr="00DC5B7B">
        <w:rPr>
          <w:sz w:val="22"/>
          <w:szCs w:val="22"/>
        </w:rPr>
        <w:t>T</w:t>
      </w:r>
      <w:r w:rsidRPr="00DC5B7B">
        <w:rPr>
          <w:sz w:val="22"/>
          <w:szCs w:val="22"/>
        </w:rPr>
        <w:t xml:space="preserve">initus. </w:t>
      </w:r>
    </w:p>
    <w:p w:rsidR="00341383" w:rsidRPr="00017F36" w:rsidRDefault="00341383" w:rsidP="003C602A">
      <w:pPr>
        <w:autoSpaceDE w:val="0"/>
        <w:autoSpaceDN w:val="0"/>
        <w:adjustRightInd w:val="0"/>
        <w:ind w:left="1843" w:hanging="1843"/>
        <w:rPr>
          <w:b/>
          <w:i/>
          <w:sz w:val="22"/>
          <w:szCs w:val="22"/>
        </w:rPr>
      </w:pPr>
    </w:p>
    <w:p w:rsidR="002158BF" w:rsidRPr="00017F36" w:rsidRDefault="00B4549A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</w:t>
      </w:r>
      <w:r w:rsidR="002158BF" w:rsidRPr="00017F36">
        <w:rPr>
          <w:b/>
          <w:i/>
          <w:color w:val="000000"/>
          <w:sz w:val="22"/>
          <w:szCs w:val="22"/>
        </w:rPr>
        <w:t xml:space="preserve">srdca a srdcovej činnosti  </w:t>
      </w:r>
    </w:p>
    <w:p w:rsidR="002158BF" w:rsidRPr="00DC5B7B" w:rsidRDefault="002158BF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 xml:space="preserve">Veľmi zriedkavé: </w:t>
      </w:r>
      <w:r w:rsidR="008A41E0" w:rsidRPr="00DC5B7B">
        <w:rPr>
          <w:sz w:val="22"/>
          <w:szCs w:val="22"/>
        </w:rPr>
        <w:tab/>
      </w:r>
      <w:r w:rsidR="008A41E0" w:rsidRPr="00DC5B7B">
        <w:rPr>
          <w:sz w:val="22"/>
          <w:szCs w:val="22"/>
        </w:rPr>
        <w:tab/>
      </w:r>
      <w:r w:rsidR="00AD301E" w:rsidRPr="00DC5B7B">
        <w:rPr>
          <w:sz w:val="22"/>
          <w:szCs w:val="22"/>
        </w:rPr>
        <w:t>P</w:t>
      </w:r>
      <w:r w:rsidRPr="00DC5B7B">
        <w:rPr>
          <w:sz w:val="22"/>
          <w:szCs w:val="22"/>
        </w:rPr>
        <w:t>alpitácie, srdcov</w:t>
      </w:r>
      <w:r w:rsidR="006B3C64" w:rsidRPr="00DC5B7B">
        <w:rPr>
          <w:sz w:val="22"/>
          <w:szCs w:val="22"/>
        </w:rPr>
        <w:t>á</w:t>
      </w:r>
      <w:r w:rsidRPr="00DC5B7B">
        <w:rPr>
          <w:sz w:val="22"/>
          <w:szCs w:val="22"/>
        </w:rPr>
        <w:t xml:space="preserve"> </w:t>
      </w:r>
      <w:r w:rsidR="006B3C64" w:rsidRPr="00DC5B7B">
        <w:rPr>
          <w:sz w:val="22"/>
          <w:szCs w:val="22"/>
        </w:rPr>
        <w:t>nedostatočnosť</w:t>
      </w:r>
      <w:r w:rsidRPr="00DC5B7B">
        <w:rPr>
          <w:sz w:val="22"/>
          <w:szCs w:val="22"/>
        </w:rPr>
        <w:t>, infarkt myokardu</w:t>
      </w:r>
      <w:r w:rsidR="00B4549A" w:rsidRPr="00DC5B7B">
        <w:rPr>
          <w:sz w:val="22"/>
          <w:szCs w:val="22"/>
        </w:rPr>
        <w:t>.</w:t>
      </w:r>
      <w:r w:rsidRPr="00DC5B7B">
        <w:rPr>
          <w:sz w:val="22"/>
          <w:szCs w:val="22"/>
        </w:rPr>
        <w:t xml:space="preserve">     </w:t>
      </w:r>
    </w:p>
    <w:p w:rsidR="00430975" w:rsidRPr="00DC5B7B" w:rsidRDefault="00430975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430975" w:rsidRPr="00017F36" w:rsidRDefault="00B4549A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>Poruchy c</w:t>
      </w:r>
      <w:r w:rsidR="00430975" w:rsidRPr="00017F36">
        <w:rPr>
          <w:b/>
          <w:i/>
          <w:color w:val="000000"/>
          <w:sz w:val="22"/>
          <w:szCs w:val="22"/>
        </w:rPr>
        <w:t xml:space="preserve">iev  </w:t>
      </w:r>
    </w:p>
    <w:p w:rsidR="002158BF" w:rsidRPr="00DC5B7B" w:rsidRDefault="00430975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>Veľmi zriedkavé:</w:t>
      </w:r>
      <w:r w:rsidR="008A41E0" w:rsidRPr="00DC5B7B">
        <w:rPr>
          <w:sz w:val="22"/>
          <w:szCs w:val="22"/>
        </w:rPr>
        <w:tab/>
      </w:r>
      <w:r w:rsidRPr="00DC5B7B">
        <w:rPr>
          <w:sz w:val="22"/>
          <w:szCs w:val="22"/>
        </w:rPr>
        <w:t xml:space="preserve"> </w:t>
      </w:r>
      <w:r w:rsidR="008A41E0" w:rsidRPr="00DC5B7B">
        <w:rPr>
          <w:sz w:val="22"/>
          <w:szCs w:val="22"/>
        </w:rPr>
        <w:tab/>
      </w:r>
      <w:r w:rsidR="00AD301E" w:rsidRPr="00DC5B7B">
        <w:rPr>
          <w:sz w:val="22"/>
          <w:szCs w:val="22"/>
        </w:rPr>
        <w:t>A</w:t>
      </w:r>
      <w:r w:rsidRPr="00DC5B7B">
        <w:rPr>
          <w:sz w:val="22"/>
          <w:szCs w:val="22"/>
        </w:rPr>
        <w:t>rteriálna hypertenzia</w:t>
      </w:r>
      <w:r w:rsidR="00B4549A" w:rsidRPr="00DC5B7B">
        <w:rPr>
          <w:sz w:val="22"/>
          <w:szCs w:val="22"/>
        </w:rPr>
        <w:t>.</w:t>
      </w:r>
      <w:r w:rsidRPr="00DC5B7B">
        <w:rPr>
          <w:sz w:val="22"/>
          <w:szCs w:val="22"/>
        </w:rPr>
        <w:t xml:space="preserve">     </w:t>
      </w:r>
    </w:p>
    <w:p w:rsidR="00430975" w:rsidRPr="00DC5B7B" w:rsidRDefault="00430975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017F36" w:rsidRDefault="002158BF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gastrointestinálneho traktu  </w:t>
      </w:r>
    </w:p>
    <w:p w:rsidR="002158BF" w:rsidRPr="00DC5B7B" w:rsidRDefault="002158BF" w:rsidP="003C602A">
      <w:pPr>
        <w:tabs>
          <w:tab w:val="left" w:pos="1843"/>
        </w:tabs>
        <w:autoSpaceDE w:val="0"/>
        <w:autoSpaceDN w:val="0"/>
        <w:adjustRightInd w:val="0"/>
        <w:ind w:left="2127" w:hanging="212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Časté:</w:t>
      </w:r>
      <w:r w:rsidR="007D2748"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 xml:space="preserve"> </w:t>
      </w:r>
      <w:r w:rsidR="007D2748" w:rsidRPr="00DC5B7B">
        <w:rPr>
          <w:color w:val="000000"/>
          <w:sz w:val="22"/>
          <w:szCs w:val="22"/>
        </w:rPr>
        <w:tab/>
      </w:r>
      <w:r w:rsidR="00AD301E" w:rsidRPr="00DC5B7B">
        <w:rPr>
          <w:color w:val="000000"/>
          <w:sz w:val="22"/>
          <w:szCs w:val="22"/>
        </w:rPr>
        <w:t>G</w:t>
      </w:r>
      <w:r w:rsidRPr="00DC5B7B">
        <w:rPr>
          <w:color w:val="000000"/>
          <w:sz w:val="22"/>
          <w:szCs w:val="22"/>
        </w:rPr>
        <w:t xml:space="preserve">astrointestinálne ťažkosti ako sú pálenie záhy, bolesť brucha, nevoľnosť, vracanie, plynatosť, hnačka, zápcha a malé straty krvi z gastrointestinálneho traktu, ktoré môžu vo výnimočných prípadoch spôsobovať anémiu.    </w:t>
      </w:r>
    </w:p>
    <w:p w:rsidR="002158BF" w:rsidRPr="00DC5B7B" w:rsidRDefault="002158BF" w:rsidP="003C602A">
      <w:pPr>
        <w:tabs>
          <w:tab w:val="left" w:pos="1843"/>
        </w:tabs>
        <w:autoSpaceDE w:val="0"/>
        <w:autoSpaceDN w:val="0"/>
        <w:adjustRightInd w:val="0"/>
        <w:ind w:left="2127" w:hanging="212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Menej časté:</w:t>
      </w:r>
      <w:r w:rsidR="007D2748"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 xml:space="preserve"> </w:t>
      </w:r>
      <w:r w:rsidR="007D2748" w:rsidRPr="00DC5B7B">
        <w:rPr>
          <w:color w:val="000000"/>
          <w:sz w:val="22"/>
          <w:szCs w:val="22"/>
        </w:rPr>
        <w:tab/>
      </w:r>
      <w:r w:rsidR="00AD301E" w:rsidRPr="00DC5B7B">
        <w:rPr>
          <w:color w:val="000000"/>
          <w:sz w:val="22"/>
          <w:szCs w:val="22"/>
        </w:rPr>
        <w:t>G</w:t>
      </w:r>
      <w:r w:rsidRPr="00DC5B7B">
        <w:rPr>
          <w:color w:val="000000"/>
          <w:sz w:val="22"/>
          <w:szCs w:val="22"/>
        </w:rPr>
        <w:t>astrointestinálne vredy, potenciálne s krvácaním a perforáciou. Ulcer</w:t>
      </w:r>
      <w:r w:rsidR="00B4549A" w:rsidRPr="00DC5B7B">
        <w:rPr>
          <w:color w:val="000000"/>
          <w:sz w:val="22"/>
          <w:szCs w:val="22"/>
        </w:rPr>
        <w:t>óz</w:t>
      </w:r>
      <w:r w:rsidRPr="00DC5B7B">
        <w:rPr>
          <w:color w:val="000000"/>
          <w:sz w:val="22"/>
          <w:szCs w:val="22"/>
        </w:rPr>
        <w:t xml:space="preserve">na stomatitída, exacerbácia kolitídy a Crohnovej choroby (pozri časť 4.4), gastritída.   </w:t>
      </w:r>
    </w:p>
    <w:p w:rsidR="002158BF" w:rsidRPr="00DC5B7B" w:rsidRDefault="002158BF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 xml:space="preserve">Veľmi zriedkavé: </w:t>
      </w:r>
      <w:r w:rsidR="007D2748" w:rsidRPr="00DC5B7B">
        <w:rPr>
          <w:sz w:val="22"/>
          <w:szCs w:val="22"/>
        </w:rPr>
        <w:tab/>
      </w:r>
      <w:r w:rsidR="007D2748" w:rsidRPr="00DC5B7B">
        <w:rPr>
          <w:sz w:val="22"/>
          <w:szCs w:val="22"/>
        </w:rPr>
        <w:tab/>
      </w:r>
      <w:r w:rsidR="00AE64DB" w:rsidRPr="00DC5B7B">
        <w:rPr>
          <w:sz w:val="22"/>
          <w:szCs w:val="22"/>
        </w:rPr>
        <w:t>E</w:t>
      </w:r>
      <w:r w:rsidRPr="00DC5B7B">
        <w:rPr>
          <w:sz w:val="22"/>
          <w:szCs w:val="22"/>
        </w:rPr>
        <w:t>zofagitída, pankreatitída, tvorba intestinálnych diafragmatických striktúr.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Pacient musí byť upozornený na vysadenie lieku a</w:t>
      </w:r>
      <w:r w:rsidR="00A22BC8" w:rsidRPr="00DC5B7B">
        <w:rPr>
          <w:color w:val="000000"/>
          <w:sz w:val="22"/>
          <w:szCs w:val="22"/>
        </w:rPr>
        <w:t xml:space="preserve"> okamžité </w:t>
      </w:r>
      <w:r w:rsidRPr="00DC5B7B">
        <w:rPr>
          <w:color w:val="000000"/>
          <w:sz w:val="22"/>
          <w:szCs w:val="22"/>
        </w:rPr>
        <w:t>vyhľadani</w:t>
      </w:r>
      <w:r w:rsidR="00A22BC8" w:rsidRPr="00DC5B7B">
        <w:rPr>
          <w:color w:val="000000"/>
          <w:sz w:val="22"/>
          <w:szCs w:val="22"/>
        </w:rPr>
        <w:t>e</w:t>
      </w:r>
      <w:r w:rsidRPr="00DC5B7B">
        <w:rPr>
          <w:color w:val="000000"/>
          <w:sz w:val="22"/>
          <w:szCs w:val="22"/>
        </w:rPr>
        <w:t xml:space="preserve"> lekára pri </w:t>
      </w:r>
      <w:r w:rsidR="00B4549A" w:rsidRPr="00DC5B7B">
        <w:rPr>
          <w:color w:val="000000"/>
          <w:sz w:val="22"/>
          <w:szCs w:val="22"/>
        </w:rPr>
        <w:t xml:space="preserve">relatívne </w:t>
      </w:r>
      <w:r w:rsidRPr="00DC5B7B">
        <w:rPr>
          <w:color w:val="000000"/>
          <w:sz w:val="22"/>
          <w:szCs w:val="22"/>
        </w:rPr>
        <w:t xml:space="preserve">silnej bolesti v hornej časti brucha, pri meléne alebo vracaní krvi. 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A22BC8" w:rsidRPr="00017F36" w:rsidRDefault="00A22BC8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pečene a žlčových ciest      </w:t>
      </w:r>
    </w:p>
    <w:p w:rsidR="00A22BC8" w:rsidRPr="00DC5B7B" w:rsidRDefault="00A22BC8" w:rsidP="003C602A">
      <w:pPr>
        <w:tabs>
          <w:tab w:val="left" w:pos="1843"/>
        </w:tabs>
        <w:autoSpaceDE w:val="0"/>
        <w:autoSpaceDN w:val="0"/>
        <w:adjustRightInd w:val="0"/>
        <w:ind w:left="2127" w:hanging="2127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Veľmi zriedkavé: </w:t>
      </w:r>
      <w:r w:rsidR="00AA2229" w:rsidRPr="00DC5B7B">
        <w:rPr>
          <w:color w:val="000000"/>
          <w:sz w:val="22"/>
          <w:szCs w:val="22"/>
        </w:rPr>
        <w:tab/>
        <w:t xml:space="preserve">     </w:t>
      </w:r>
      <w:r w:rsidR="00E55EFE" w:rsidRPr="00DC5B7B">
        <w:rPr>
          <w:color w:val="000000"/>
          <w:sz w:val="22"/>
          <w:szCs w:val="22"/>
        </w:rPr>
        <w:t>D</w:t>
      </w:r>
      <w:r w:rsidRPr="00DC5B7B">
        <w:rPr>
          <w:color w:val="000000"/>
          <w:sz w:val="22"/>
          <w:szCs w:val="22"/>
        </w:rPr>
        <w:t xml:space="preserve">ysfunkcia pečene, poškodenie pečene, najmä v prípade dlhodobej liečby, zlyhávanie pečene, akútna hepatitída.    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A22BC8" w:rsidRPr="00017F36" w:rsidRDefault="00A22BC8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 xml:space="preserve">Poruchy kože a podkožného tkaniva   </w:t>
      </w:r>
    </w:p>
    <w:p w:rsidR="00430975" w:rsidRPr="00DC5B7B" w:rsidRDefault="00430975" w:rsidP="003C602A">
      <w:pPr>
        <w:autoSpaceDE w:val="0"/>
        <w:autoSpaceDN w:val="0"/>
        <w:adjustRightInd w:val="0"/>
        <w:ind w:left="1843" w:hanging="1843"/>
        <w:rPr>
          <w:sz w:val="22"/>
          <w:szCs w:val="22"/>
        </w:rPr>
      </w:pPr>
      <w:r w:rsidRPr="00DC5B7B">
        <w:rPr>
          <w:sz w:val="22"/>
          <w:szCs w:val="22"/>
        </w:rPr>
        <w:t>Menej časté:</w:t>
      </w:r>
      <w:r w:rsidR="007D2748" w:rsidRPr="00DC5B7B">
        <w:rPr>
          <w:sz w:val="22"/>
          <w:szCs w:val="22"/>
        </w:rPr>
        <w:tab/>
      </w:r>
      <w:r w:rsidR="007D2748" w:rsidRPr="00DC5B7B">
        <w:rPr>
          <w:sz w:val="22"/>
          <w:szCs w:val="22"/>
        </w:rPr>
        <w:tab/>
      </w:r>
      <w:r w:rsidR="007A17D6" w:rsidRPr="00DC5B7B">
        <w:rPr>
          <w:sz w:val="22"/>
          <w:szCs w:val="22"/>
        </w:rPr>
        <w:t xml:space="preserve">Rôzne </w:t>
      </w:r>
      <w:r w:rsidRPr="00DC5B7B">
        <w:rPr>
          <w:sz w:val="22"/>
          <w:szCs w:val="22"/>
        </w:rPr>
        <w:t>druhy kožnej vyrážky</w:t>
      </w:r>
      <w:r w:rsidR="00B4549A" w:rsidRPr="00DC5B7B">
        <w:rPr>
          <w:sz w:val="22"/>
          <w:szCs w:val="22"/>
        </w:rPr>
        <w:t>.</w:t>
      </w:r>
    </w:p>
    <w:p w:rsidR="007D2748" w:rsidRPr="00DC5B7B" w:rsidRDefault="00A22BC8" w:rsidP="003C602A">
      <w:pPr>
        <w:tabs>
          <w:tab w:val="left" w:pos="1843"/>
        </w:tabs>
        <w:autoSpaceDE w:val="0"/>
        <w:autoSpaceDN w:val="0"/>
        <w:adjustRightInd w:val="0"/>
        <w:ind w:left="2124" w:hanging="2124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>Veľmi zriedkavé:</w:t>
      </w:r>
      <w:r w:rsidR="007D2748" w:rsidRPr="00DC5B7B">
        <w:rPr>
          <w:color w:val="000000"/>
          <w:sz w:val="22"/>
          <w:szCs w:val="22"/>
        </w:rPr>
        <w:tab/>
      </w:r>
      <w:r w:rsidR="007D2748" w:rsidRPr="00DC5B7B">
        <w:rPr>
          <w:color w:val="000000"/>
          <w:sz w:val="22"/>
          <w:szCs w:val="22"/>
        </w:rPr>
        <w:tab/>
      </w:r>
      <w:r w:rsidR="00E55EFE" w:rsidRPr="00DC5B7B">
        <w:rPr>
          <w:sz w:val="22"/>
          <w:szCs w:val="22"/>
        </w:rPr>
        <w:t>B</w:t>
      </w:r>
      <w:r w:rsidRPr="00DC5B7B">
        <w:rPr>
          <w:sz w:val="22"/>
          <w:szCs w:val="22"/>
        </w:rPr>
        <w:t xml:space="preserve">ulózne reakcie vrátane Stevensovho-Johnsonovho syndrómu a toxickej </w:t>
      </w:r>
    </w:p>
    <w:p w:rsidR="00A22BC8" w:rsidRPr="00DC5B7B" w:rsidRDefault="007D2748" w:rsidP="003C602A">
      <w:pPr>
        <w:tabs>
          <w:tab w:val="left" w:pos="1843"/>
        </w:tabs>
        <w:autoSpaceDE w:val="0"/>
        <w:autoSpaceDN w:val="0"/>
        <w:adjustRightInd w:val="0"/>
        <w:ind w:left="2124" w:hanging="2124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ab/>
      </w:r>
      <w:r w:rsidR="00A22BC8" w:rsidRPr="00DC5B7B">
        <w:rPr>
          <w:sz w:val="22"/>
          <w:szCs w:val="22"/>
        </w:rPr>
        <w:t>epidermálnej nekrolýzy</w:t>
      </w:r>
      <w:r w:rsidR="00430975" w:rsidRPr="00DC5B7B">
        <w:rPr>
          <w:sz w:val="22"/>
          <w:szCs w:val="22"/>
        </w:rPr>
        <w:t xml:space="preserve"> (Lyellov syndróm), </w:t>
      </w:r>
      <w:r w:rsidR="006352F0" w:rsidRPr="00DC5B7B">
        <w:rPr>
          <w:sz w:val="22"/>
          <w:szCs w:val="22"/>
        </w:rPr>
        <w:t>alopécia</w:t>
      </w:r>
      <w:r w:rsidR="00A22BC8" w:rsidRPr="00DC5B7B">
        <w:rPr>
          <w:sz w:val="22"/>
          <w:szCs w:val="22"/>
        </w:rPr>
        <w:t>.</w:t>
      </w:r>
    </w:p>
    <w:p w:rsidR="000650D8" w:rsidRPr="00DC5B7B" w:rsidRDefault="000650D8" w:rsidP="002D5646">
      <w:pPr>
        <w:ind w:left="2127" w:hanging="2127"/>
        <w:rPr>
          <w:sz w:val="22"/>
          <w:szCs w:val="22"/>
        </w:rPr>
      </w:pPr>
      <w:r w:rsidRPr="00DC5B7B">
        <w:rPr>
          <w:sz w:val="22"/>
          <w:szCs w:val="22"/>
        </w:rPr>
        <w:t>Neznáme:</w:t>
      </w:r>
      <w:r w:rsidRPr="00DC5B7B">
        <w:rPr>
          <w:sz w:val="22"/>
          <w:szCs w:val="22"/>
        </w:rPr>
        <w:tab/>
      </w:r>
      <w:r w:rsidRPr="00DC5B7B">
        <w:rPr>
          <w:bCs/>
          <w:sz w:val="22"/>
          <w:szCs w:val="22"/>
        </w:rPr>
        <w:t>Lieková reakcia s eozinofíliou a systémovými príznakmi (syndróm DRESS)</w:t>
      </w:r>
      <w:r w:rsidR="002D5646">
        <w:rPr>
          <w:bCs/>
          <w:sz w:val="22"/>
          <w:szCs w:val="22"/>
        </w:rPr>
        <w:t xml:space="preserve">, </w:t>
      </w:r>
      <w:r w:rsidR="002D5646" w:rsidRPr="00017F36">
        <w:rPr>
          <w:sz w:val="22"/>
          <w:szCs w:val="22"/>
        </w:rPr>
        <w:t>akútna generalizovaná exantematózna pustulóza (AGEP)</w:t>
      </w:r>
      <w:r w:rsidRPr="002D5646">
        <w:rPr>
          <w:bCs/>
          <w:sz w:val="22"/>
          <w:szCs w:val="22"/>
        </w:rPr>
        <w:t>.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  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Vo výnimočných prípadoch sa môžu vyskytnúť závažné kožné infekcie a komplikácie mäkkých tkanív pri varicele (pozri tiež "Infekcie a </w:t>
      </w:r>
      <w:r w:rsidR="00B4549A" w:rsidRPr="00DC5B7B">
        <w:rPr>
          <w:color w:val="000000"/>
          <w:sz w:val="22"/>
          <w:szCs w:val="22"/>
        </w:rPr>
        <w:t>nákazy</w:t>
      </w:r>
      <w:r w:rsidRPr="00DC5B7B">
        <w:rPr>
          <w:color w:val="000000"/>
          <w:sz w:val="22"/>
          <w:szCs w:val="22"/>
        </w:rPr>
        <w:t xml:space="preserve">"). </w:t>
      </w:r>
    </w:p>
    <w:p w:rsidR="00A22BC8" w:rsidRPr="00DC5B7B" w:rsidRDefault="00A22BC8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017F36" w:rsidRDefault="002158BF" w:rsidP="003C602A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017F36">
        <w:rPr>
          <w:b/>
          <w:i/>
          <w:color w:val="000000"/>
          <w:sz w:val="22"/>
          <w:szCs w:val="22"/>
        </w:rPr>
        <w:t>Poruchy obličiek a</w:t>
      </w:r>
      <w:r w:rsidR="008453DD" w:rsidRPr="00017F36">
        <w:rPr>
          <w:b/>
          <w:i/>
          <w:color w:val="000000"/>
          <w:sz w:val="22"/>
          <w:szCs w:val="22"/>
        </w:rPr>
        <w:t> </w:t>
      </w:r>
      <w:r w:rsidRPr="00017F36">
        <w:rPr>
          <w:b/>
          <w:i/>
          <w:color w:val="000000"/>
          <w:sz w:val="22"/>
          <w:szCs w:val="22"/>
        </w:rPr>
        <w:t>močov</w:t>
      </w:r>
      <w:r w:rsidR="008453DD" w:rsidRPr="00017F36">
        <w:rPr>
          <w:b/>
          <w:i/>
          <w:color w:val="000000"/>
          <w:sz w:val="22"/>
          <w:szCs w:val="22"/>
        </w:rPr>
        <w:t>ých ciest</w:t>
      </w:r>
      <w:r w:rsidRPr="00017F36">
        <w:rPr>
          <w:b/>
          <w:i/>
          <w:color w:val="000000"/>
          <w:sz w:val="22"/>
          <w:szCs w:val="22"/>
        </w:rPr>
        <w:t xml:space="preserve">      </w:t>
      </w:r>
    </w:p>
    <w:p w:rsidR="00BB2B77" w:rsidRPr="00DC5B7B" w:rsidRDefault="00430975" w:rsidP="003C602A">
      <w:pPr>
        <w:tabs>
          <w:tab w:val="left" w:pos="184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lastRenderedPageBreak/>
        <w:t>Zriedkavé:</w:t>
      </w:r>
      <w:r w:rsidR="00BB2B77" w:rsidRPr="00DC5B7B">
        <w:rPr>
          <w:color w:val="000000"/>
          <w:sz w:val="22"/>
          <w:szCs w:val="22"/>
        </w:rPr>
        <w:tab/>
      </w:r>
      <w:r w:rsidR="00BB2B77" w:rsidRPr="00DC5B7B">
        <w:rPr>
          <w:color w:val="000000"/>
          <w:sz w:val="22"/>
          <w:szCs w:val="22"/>
        </w:rPr>
        <w:tab/>
      </w:r>
      <w:r w:rsidR="006F66A9" w:rsidRPr="00DC5B7B">
        <w:rPr>
          <w:color w:val="000000"/>
          <w:sz w:val="22"/>
          <w:szCs w:val="22"/>
        </w:rPr>
        <w:t>P</w:t>
      </w:r>
      <w:r w:rsidRPr="00DC5B7B">
        <w:rPr>
          <w:color w:val="000000"/>
          <w:sz w:val="22"/>
          <w:szCs w:val="22"/>
        </w:rPr>
        <w:t xml:space="preserve">oškodenie tkaniva obličiek (papilárna nekróza), najmä pri dlhodobej terapii, </w:t>
      </w:r>
    </w:p>
    <w:p w:rsidR="00430975" w:rsidRPr="00DC5B7B" w:rsidRDefault="00BB2B77" w:rsidP="003C602A">
      <w:pPr>
        <w:tabs>
          <w:tab w:val="left" w:pos="1843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ab/>
      </w:r>
      <w:r w:rsidRPr="00DC5B7B">
        <w:rPr>
          <w:color w:val="000000"/>
          <w:sz w:val="22"/>
          <w:szCs w:val="22"/>
        </w:rPr>
        <w:tab/>
      </w:r>
      <w:r w:rsidR="00430975" w:rsidRPr="00DC5B7B">
        <w:rPr>
          <w:color w:val="000000"/>
          <w:sz w:val="22"/>
          <w:szCs w:val="22"/>
        </w:rPr>
        <w:t xml:space="preserve">zvýšenie koncentrácie </w:t>
      </w:r>
      <w:r w:rsidR="006F66A9" w:rsidRPr="00DC5B7B">
        <w:rPr>
          <w:color w:val="000000"/>
          <w:sz w:val="22"/>
          <w:szCs w:val="22"/>
        </w:rPr>
        <w:t xml:space="preserve">kyseliny </w:t>
      </w:r>
      <w:r w:rsidR="00430975" w:rsidRPr="00DC5B7B">
        <w:rPr>
          <w:color w:val="000000"/>
          <w:sz w:val="22"/>
          <w:szCs w:val="22"/>
        </w:rPr>
        <w:t>močovej v krv</w:t>
      </w:r>
      <w:r w:rsidR="006F66A9" w:rsidRPr="00DC5B7B">
        <w:rPr>
          <w:color w:val="000000"/>
          <w:sz w:val="22"/>
          <w:szCs w:val="22"/>
        </w:rPr>
        <w:t>i</w:t>
      </w:r>
      <w:r w:rsidR="00430975" w:rsidRPr="00DC5B7B">
        <w:rPr>
          <w:color w:val="000000"/>
          <w:sz w:val="22"/>
          <w:szCs w:val="22"/>
        </w:rPr>
        <w:t>.</w:t>
      </w:r>
    </w:p>
    <w:p w:rsidR="002158BF" w:rsidRPr="00DC5B7B" w:rsidRDefault="002158BF" w:rsidP="003C602A">
      <w:pPr>
        <w:tabs>
          <w:tab w:val="left" w:pos="1843"/>
        </w:tabs>
        <w:autoSpaceDE w:val="0"/>
        <w:autoSpaceDN w:val="0"/>
        <w:adjustRightInd w:val="0"/>
        <w:ind w:left="2127" w:hanging="2127"/>
        <w:rPr>
          <w:sz w:val="22"/>
          <w:szCs w:val="22"/>
        </w:rPr>
      </w:pPr>
      <w:r w:rsidRPr="00DC5B7B">
        <w:rPr>
          <w:color w:val="000000"/>
          <w:sz w:val="22"/>
          <w:szCs w:val="22"/>
        </w:rPr>
        <w:t xml:space="preserve">Veľmi zriedkavé: </w:t>
      </w:r>
      <w:r w:rsidR="00BB2B77" w:rsidRPr="00DC5B7B">
        <w:rPr>
          <w:color w:val="000000"/>
          <w:sz w:val="22"/>
          <w:szCs w:val="22"/>
        </w:rPr>
        <w:tab/>
      </w:r>
      <w:r w:rsidR="00BB2B77" w:rsidRPr="00DC5B7B">
        <w:rPr>
          <w:color w:val="000000"/>
          <w:sz w:val="22"/>
          <w:szCs w:val="22"/>
        </w:rPr>
        <w:tab/>
      </w:r>
      <w:r w:rsidR="00DC137E" w:rsidRPr="00DC5B7B">
        <w:rPr>
          <w:color w:val="000000"/>
          <w:sz w:val="22"/>
          <w:szCs w:val="22"/>
        </w:rPr>
        <w:t>R</w:t>
      </w:r>
      <w:r w:rsidR="00430975" w:rsidRPr="00DC5B7B">
        <w:rPr>
          <w:color w:val="000000"/>
          <w:sz w:val="22"/>
          <w:szCs w:val="22"/>
        </w:rPr>
        <w:t xml:space="preserve">edukcia močenia a </w:t>
      </w:r>
      <w:r w:rsidRPr="00DC5B7B">
        <w:rPr>
          <w:color w:val="000000"/>
          <w:sz w:val="22"/>
          <w:szCs w:val="22"/>
        </w:rPr>
        <w:t xml:space="preserve">tvorba </w:t>
      </w:r>
      <w:r w:rsidRPr="00DC5B7B">
        <w:rPr>
          <w:sz w:val="22"/>
          <w:szCs w:val="22"/>
        </w:rPr>
        <w:t>edémov, najmä u pacientov s arteriálnou hypertenziou alebo s nedostatočnosťou obličiek, nefrotický syndróm, intersticiálna nefritída, ktorá môže byť sprevádzaná akútnou nedostatočnosťou obličiek.</w:t>
      </w:r>
      <w:r w:rsidRPr="00DC5B7B">
        <w:rPr>
          <w:color w:val="000000"/>
          <w:sz w:val="22"/>
          <w:szCs w:val="22"/>
        </w:rPr>
        <w:t xml:space="preserve"> </w:t>
      </w:r>
    </w:p>
    <w:p w:rsidR="00AA2229" w:rsidRPr="00DC5B7B" w:rsidRDefault="00AA2229" w:rsidP="003C602A">
      <w:pPr>
        <w:spacing w:before="180"/>
        <w:rPr>
          <w:color w:val="000000"/>
          <w:sz w:val="22"/>
          <w:szCs w:val="22"/>
        </w:rPr>
      </w:pPr>
      <w:r w:rsidRPr="00DC5B7B">
        <w:rPr>
          <w:color w:val="000000"/>
          <w:sz w:val="22"/>
          <w:szCs w:val="22"/>
        </w:rPr>
        <w:t>Pravidelne sa má sledovať funkcia obličiek.</w:t>
      </w:r>
    </w:p>
    <w:p w:rsidR="00AA2229" w:rsidRPr="00DC5B7B" w:rsidRDefault="00AA2229" w:rsidP="00AA2229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2D5646" w:rsidRDefault="002D5646" w:rsidP="002D5646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2D5646" w:rsidRDefault="002D5646" w:rsidP="002D5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FA50C4" w:rsidRPr="00DC5B7B" w:rsidRDefault="00FA50C4" w:rsidP="003C602A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4.9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Predávkovanie</w:t>
      </w: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sz w:val="22"/>
          <w:szCs w:val="22"/>
        </w:rPr>
        <w:t xml:space="preserve">Príznaky predávkovania </w:t>
      </w:r>
    </w:p>
    <w:p w:rsidR="002158BF" w:rsidRPr="00DC5B7B" w:rsidRDefault="00AA2229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Ako príznaky predávkovania sa môžu objaviť:</w:t>
      </w:r>
      <w:r w:rsidR="00547745"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 xml:space="preserve">poruchy </w:t>
      </w:r>
      <w:r w:rsidR="00D22A51" w:rsidRPr="00DC5B7B">
        <w:rPr>
          <w:sz w:val="22"/>
          <w:szCs w:val="22"/>
        </w:rPr>
        <w:t>centrálneho nervového systému</w:t>
      </w:r>
      <w:r w:rsidR="00277B8D" w:rsidRPr="00DC5B7B">
        <w:rPr>
          <w:sz w:val="22"/>
          <w:szCs w:val="22"/>
        </w:rPr>
        <w:t xml:space="preserve"> </w:t>
      </w:r>
      <w:r w:rsidR="002158BF" w:rsidRPr="00DC5B7B">
        <w:rPr>
          <w:sz w:val="22"/>
          <w:szCs w:val="22"/>
        </w:rPr>
        <w:t>, ak</w:t>
      </w:r>
      <w:r w:rsidRPr="00DC5B7B">
        <w:rPr>
          <w:sz w:val="22"/>
          <w:szCs w:val="22"/>
        </w:rPr>
        <w:t>o</w:t>
      </w:r>
      <w:r w:rsidR="002158BF" w:rsidRPr="00DC5B7B">
        <w:rPr>
          <w:sz w:val="22"/>
          <w:szCs w:val="22"/>
        </w:rPr>
        <w:t xml:space="preserve"> sú boles</w:t>
      </w:r>
      <w:r w:rsidRPr="00DC5B7B">
        <w:rPr>
          <w:sz w:val="22"/>
          <w:szCs w:val="22"/>
        </w:rPr>
        <w:t>ť</w:t>
      </w:r>
      <w:r w:rsidR="002158BF" w:rsidRPr="00DC5B7B">
        <w:rPr>
          <w:sz w:val="22"/>
          <w:szCs w:val="22"/>
        </w:rPr>
        <w:t xml:space="preserve"> hlavy, závrat, </w:t>
      </w:r>
      <w:r w:rsidR="005E5EE6" w:rsidRPr="00DC5B7B">
        <w:rPr>
          <w:sz w:val="22"/>
          <w:szCs w:val="22"/>
        </w:rPr>
        <w:t xml:space="preserve">točenie hlavy, </w:t>
      </w:r>
      <w:r w:rsidR="002158BF" w:rsidRPr="00DC5B7B">
        <w:rPr>
          <w:sz w:val="22"/>
          <w:szCs w:val="22"/>
        </w:rPr>
        <w:t>bezvedomie (u detí tiež myoklonické kŕče)</w:t>
      </w:r>
      <w:r w:rsidR="00990805" w:rsidRPr="00DC5B7B">
        <w:rPr>
          <w:sz w:val="22"/>
          <w:szCs w:val="22"/>
        </w:rPr>
        <w:t>,</w:t>
      </w:r>
      <w:r w:rsidR="002158BF" w:rsidRPr="00DC5B7B">
        <w:rPr>
          <w:sz w:val="22"/>
          <w:szCs w:val="22"/>
        </w:rPr>
        <w:t xml:space="preserve"> </w:t>
      </w:r>
      <w:r w:rsidR="005E5EE6" w:rsidRPr="00DC5B7B">
        <w:rPr>
          <w:sz w:val="22"/>
          <w:szCs w:val="22"/>
        </w:rPr>
        <w:t xml:space="preserve">ako aj </w:t>
      </w:r>
      <w:r w:rsidR="002158BF" w:rsidRPr="00DC5B7B">
        <w:rPr>
          <w:sz w:val="22"/>
          <w:szCs w:val="22"/>
        </w:rPr>
        <w:t>bolesť brucha, nevoľnosť a vracanie.</w:t>
      </w:r>
      <w:r w:rsidRPr="00DC5B7B">
        <w:rPr>
          <w:sz w:val="22"/>
          <w:szCs w:val="22"/>
        </w:rPr>
        <w:t xml:space="preserve"> </w:t>
      </w:r>
      <w:r w:rsidR="00852F24" w:rsidRPr="00DC5B7B">
        <w:rPr>
          <w:sz w:val="22"/>
          <w:szCs w:val="22"/>
        </w:rPr>
        <w:t xml:space="preserve">Ďalej je </w:t>
      </w:r>
      <w:r w:rsidR="005E5EE6" w:rsidRPr="00DC5B7B">
        <w:rPr>
          <w:sz w:val="22"/>
          <w:szCs w:val="22"/>
        </w:rPr>
        <w:t>možné</w:t>
      </w:r>
      <w:r w:rsidR="002158BF" w:rsidRPr="00DC5B7B">
        <w:rPr>
          <w:sz w:val="22"/>
          <w:szCs w:val="22"/>
        </w:rPr>
        <w:t xml:space="preserve"> gastrointestinálne krvácanie a </w:t>
      </w:r>
      <w:r w:rsidRPr="00DC5B7B">
        <w:rPr>
          <w:sz w:val="22"/>
          <w:szCs w:val="22"/>
        </w:rPr>
        <w:t>dysfunkcia</w:t>
      </w:r>
      <w:r w:rsidR="002158BF" w:rsidRPr="00DC5B7B">
        <w:rPr>
          <w:sz w:val="22"/>
          <w:szCs w:val="22"/>
        </w:rPr>
        <w:t xml:space="preserve"> </w:t>
      </w:r>
      <w:r w:rsidR="005E5EE6" w:rsidRPr="00DC5B7B">
        <w:rPr>
          <w:sz w:val="22"/>
          <w:szCs w:val="22"/>
        </w:rPr>
        <w:t xml:space="preserve">obličiek </w:t>
      </w:r>
      <w:r w:rsidR="002158BF" w:rsidRPr="00DC5B7B">
        <w:rPr>
          <w:sz w:val="22"/>
          <w:szCs w:val="22"/>
        </w:rPr>
        <w:t xml:space="preserve">a </w:t>
      </w:r>
      <w:r w:rsidR="005E5EE6" w:rsidRPr="00DC5B7B">
        <w:rPr>
          <w:sz w:val="22"/>
          <w:szCs w:val="22"/>
        </w:rPr>
        <w:t>pečene</w:t>
      </w:r>
      <w:r w:rsidR="002158BF" w:rsidRPr="00DC5B7B">
        <w:rPr>
          <w:sz w:val="22"/>
          <w:szCs w:val="22"/>
        </w:rPr>
        <w:t xml:space="preserve">. </w:t>
      </w:r>
      <w:r w:rsidR="00852F24" w:rsidRPr="00DC5B7B">
        <w:rPr>
          <w:sz w:val="22"/>
          <w:szCs w:val="22"/>
        </w:rPr>
        <w:t xml:space="preserve">Okrem toho </w:t>
      </w:r>
      <w:r w:rsidR="005E5EE6" w:rsidRPr="00DC5B7B">
        <w:rPr>
          <w:sz w:val="22"/>
          <w:szCs w:val="22"/>
        </w:rPr>
        <w:t xml:space="preserve">sa môže objaviť </w:t>
      </w:r>
      <w:r w:rsidR="002158BF" w:rsidRPr="00DC5B7B">
        <w:rPr>
          <w:sz w:val="22"/>
          <w:szCs w:val="22"/>
        </w:rPr>
        <w:t>hypotenzi</w:t>
      </w:r>
      <w:r w:rsidR="005E5EE6"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, útlm dýchania a cyanóz</w:t>
      </w:r>
      <w:r w:rsidR="005E5EE6" w:rsidRPr="00DC5B7B">
        <w:rPr>
          <w:sz w:val="22"/>
          <w:szCs w:val="22"/>
        </w:rPr>
        <w:t>a</w:t>
      </w:r>
      <w:r w:rsidR="002158BF" w:rsidRPr="00DC5B7B">
        <w:rPr>
          <w:sz w:val="22"/>
          <w:szCs w:val="22"/>
        </w:rPr>
        <w:t>.</w:t>
      </w:r>
      <w:r w:rsidR="000650D8" w:rsidRPr="00DC5B7B">
        <w:rPr>
          <w:sz w:val="22"/>
          <w:szCs w:val="22"/>
        </w:rPr>
        <w:t xml:space="preserve"> </w:t>
      </w:r>
      <w:r w:rsidR="000650D8" w:rsidRPr="00DC5B7B">
        <w:rPr>
          <w:bCs/>
          <w:sz w:val="22"/>
          <w:szCs w:val="22"/>
        </w:rPr>
        <w:t>Pri vážnej otrave sa môže vyskytnúť metabolická acidóza.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DC5B7B" w:rsidRDefault="00AA2229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sz w:val="22"/>
          <w:szCs w:val="22"/>
        </w:rPr>
        <w:t>Opatrenia na liečbu predávkovania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Nie je k dispozícii žiadne špecifické antidotum.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E11C35" w:rsidRPr="00DC5B7B" w:rsidRDefault="00E11C35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5.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FARMAKOLOGICKÉ VLASTNOSTI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5.1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sz w:val="22"/>
          <w:szCs w:val="22"/>
        </w:rPr>
        <w:t>Farmakodynamické vlastnosti</w:t>
      </w:r>
      <w:r w:rsidRPr="00DC5B7B">
        <w:rPr>
          <w:b/>
          <w:bCs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Farmakoterapeutická skupina: N</w:t>
      </w:r>
      <w:r w:rsidR="00596E02" w:rsidRPr="00DC5B7B">
        <w:rPr>
          <w:sz w:val="22"/>
          <w:szCs w:val="22"/>
        </w:rPr>
        <w:t xml:space="preserve">esteroidové </w:t>
      </w:r>
      <w:r w:rsidR="00C528F7" w:rsidRPr="00DC5B7B">
        <w:rPr>
          <w:sz w:val="22"/>
          <w:szCs w:val="22"/>
        </w:rPr>
        <w:t xml:space="preserve">antiflogistiká </w:t>
      </w:r>
      <w:r w:rsidR="00596E02" w:rsidRPr="00DC5B7B">
        <w:rPr>
          <w:sz w:val="22"/>
          <w:szCs w:val="22"/>
        </w:rPr>
        <w:t>a </w:t>
      </w:r>
      <w:r w:rsidR="00C528F7" w:rsidRPr="00DC5B7B">
        <w:rPr>
          <w:sz w:val="22"/>
          <w:szCs w:val="22"/>
        </w:rPr>
        <w:t>antireumatiká</w:t>
      </w:r>
      <w:r w:rsidR="00596E02" w:rsidRPr="00DC5B7B">
        <w:rPr>
          <w:sz w:val="22"/>
          <w:szCs w:val="22"/>
        </w:rPr>
        <w:t>,</w:t>
      </w:r>
      <w:r w:rsidRPr="00DC5B7B">
        <w:rPr>
          <w:sz w:val="22"/>
          <w:szCs w:val="22"/>
        </w:rPr>
        <w:t xml:space="preserve"> deriváty kyseliny propiónovej</w:t>
      </w:r>
      <w:r w:rsidR="00596E02" w:rsidRPr="00DC5B7B">
        <w:rPr>
          <w:sz w:val="22"/>
          <w:szCs w:val="22"/>
        </w:rPr>
        <w:t xml:space="preserve">, </w:t>
      </w:r>
      <w:r w:rsidRPr="00DC5B7B">
        <w:rPr>
          <w:sz w:val="22"/>
          <w:szCs w:val="22"/>
        </w:rPr>
        <w:t xml:space="preserve">ATC kód: M01AE01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CF6C65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je nesteroid</w:t>
      </w:r>
      <w:r w:rsidR="00852F24" w:rsidRPr="00DC5B7B">
        <w:rPr>
          <w:sz w:val="22"/>
          <w:szCs w:val="22"/>
        </w:rPr>
        <w:t>n</w:t>
      </w:r>
      <w:r w:rsidR="002158BF" w:rsidRPr="00DC5B7B">
        <w:rPr>
          <w:sz w:val="22"/>
          <w:szCs w:val="22"/>
        </w:rPr>
        <w:t xml:space="preserve">é protizápalové liečivo s dokázanou účinnosťou </w:t>
      </w:r>
      <w:r w:rsidR="00990805" w:rsidRPr="00DC5B7B">
        <w:rPr>
          <w:sz w:val="22"/>
          <w:szCs w:val="22"/>
        </w:rPr>
        <w:t xml:space="preserve">prostredníctvom inhibície syntézy prostaglandínov </w:t>
      </w:r>
      <w:r w:rsidR="002158BF" w:rsidRPr="00DC5B7B">
        <w:rPr>
          <w:sz w:val="22"/>
          <w:szCs w:val="22"/>
        </w:rPr>
        <w:t xml:space="preserve">na konvenčných experimentálnych modeloch zápalu u zvierat. U ľudí </w:t>
      </w: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zmierňuje bolesť </w:t>
      </w:r>
      <w:r w:rsidR="00852F24" w:rsidRPr="00DC5B7B">
        <w:rPr>
          <w:sz w:val="22"/>
          <w:szCs w:val="22"/>
        </w:rPr>
        <w:t xml:space="preserve">vyvolanú </w:t>
      </w:r>
      <w:r w:rsidR="002158BF" w:rsidRPr="00DC5B7B">
        <w:rPr>
          <w:sz w:val="22"/>
          <w:szCs w:val="22"/>
        </w:rPr>
        <w:t>zápalom</w:t>
      </w:r>
      <w:r w:rsidR="00852F24" w:rsidRPr="00DC5B7B">
        <w:rPr>
          <w:sz w:val="22"/>
          <w:szCs w:val="22"/>
        </w:rPr>
        <w:t>, </w:t>
      </w:r>
      <w:r w:rsidR="002158BF" w:rsidRPr="00DC5B7B">
        <w:rPr>
          <w:sz w:val="22"/>
          <w:szCs w:val="22"/>
        </w:rPr>
        <w:t>opuch</w:t>
      </w:r>
      <w:r w:rsidR="00852F24" w:rsidRPr="00DC5B7B">
        <w:rPr>
          <w:sz w:val="22"/>
          <w:szCs w:val="22"/>
        </w:rPr>
        <w:t xml:space="preserve"> a horúčku</w:t>
      </w:r>
      <w:r w:rsidR="002158BF" w:rsidRPr="00DC5B7B">
        <w:rPr>
          <w:sz w:val="22"/>
          <w:szCs w:val="22"/>
        </w:rPr>
        <w:t xml:space="preserve">. Okrem toho </w:t>
      </w:r>
      <w:r w:rsidRPr="00DC5B7B">
        <w:rPr>
          <w:sz w:val="22"/>
          <w:szCs w:val="22"/>
        </w:rPr>
        <w:t>ibuprofén</w:t>
      </w:r>
      <w:r w:rsidR="002158BF" w:rsidRPr="00DC5B7B">
        <w:rPr>
          <w:sz w:val="22"/>
          <w:szCs w:val="22"/>
        </w:rPr>
        <w:t xml:space="preserve"> </w:t>
      </w:r>
      <w:r w:rsidR="006E3D17" w:rsidRPr="00DC5B7B">
        <w:rPr>
          <w:sz w:val="22"/>
          <w:szCs w:val="22"/>
        </w:rPr>
        <w:t xml:space="preserve">reverzibilne </w:t>
      </w:r>
      <w:r w:rsidR="002158BF" w:rsidRPr="00DC5B7B">
        <w:rPr>
          <w:sz w:val="22"/>
          <w:szCs w:val="22"/>
        </w:rPr>
        <w:t>inhibuje ADP a kolagénom indukovanú agregáciu trombocytov.</w:t>
      </w:r>
    </w:p>
    <w:p w:rsidR="00127511" w:rsidRPr="00DC5B7B" w:rsidRDefault="00127511" w:rsidP="003C60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453DD" w:rsidRPr="00DC5B7B" w:rsidRDefault="00F97D78" w:rsidP="003C602A">
      <w:pPr>
        <w:autoSpaceDE w:val="0"/>
        <w:autoSpaceDN w:val="0"/>
        <w:adjustRightInd w:val="0"/>
        <w:rPr>
          <w:bCs/>
          <w:sz w:val="22"/>
          <w:szCs w:val="22"/>
        </w:rPr>
      </w:pPr>
      <w:r w:rsidRPr="00DC5B7B">
        <w:rPr>
          <w:bCs/>
          <w:sz w:val="22"/>
          <w:szCs w:val="22"/>
        </w:rPr>
        <w:t xml:space="preserve">Experimentálne údaje naznačujú, že </w:t>
      </w:r>
      <w:r w:rsidR="00CF6C65" w:rsidRPr="00DC5B7B">
        <w:rPr>
          <w:bCs/>
          <w:sz w:val="22"/>
          <w:szCs w:val="22"/>
        </w:rPr>
        <w:t>ibuprofén</w:t>
      </w:r>
      <w:r w:rsidRPr="00DC5B7B">
        <w:rPr>
          <w:bCs/>
          <w:sz w:val="22"/>
          <w:szCs w:val="22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CF6C65" w:rsidRPr="00DC5B7B">
        <w:rPr>
          <w:bCs/>
          <w:sz w:val="22"/>
          <w:szCs w:val="22"/>
        </w:rPr>
        <w:t>ibuprofén</w:t>
      </w:r>
      <w:r w:rsidRPr="00DC5B7B">
        <w:rPr>
          <w:bCs/>
          <w:sz w:val="22"/>
          <w:szCs w:val="22"/>
        </w:rPr>
        <w:t>u 400 mg užitého v priebehu 8</w:t>
      </w:r>
      <w:r w:rsidR="002E42B9" w:rsidRPr="00DC5B7B">
        <w:rPr>
          <w:bCs/>
          <w:sz w:val="22"/>
          <w:szCs w:val="22"/>
        </w:rPr>
        <w:t> </w:t>
      </w:r>
      <w:r w:rsidRPr="00DC5B7B">
        <w:rPr>
          <w:bCs/>
          <w:sz w:val="22"/>
          <w:szCs w:val="22"/>
        </w:rPr>
        <w:t>hodín pred alebo v priebehu 30 minút po užití dávky kyseliny acetylsalicylovej s okamžitým uvoľňovaním (81 mg) došlo k zníženému účinku kyseliny acet</w:t>
      </w:r>
      <w:r w:rsidR="00AD7672" w:rsidRPr="00DC5B7B">
        <w:rPr>
          <w:bCs/>
          <w:sz w:val="22"/>
          <w:szCs w:val="22"/>
        </w:rPr>
        <w:t>ylsalicylovej na tvorbu tromboxá</w:t>
      </w:r>
      <w:r w:rsidRPr="00DC5B7B">
        <w:rPr>
          <w:bCs/>
          <w:sz w:val="22"/>
          <w:szCs w:val="22"/>
        </w:rPr>
        <w:t xml:space="preserve">nu alebo agregáciu trombocytov. Hoci existujú nejasnosti s ohľadom na extrapoláciu týchto údajov na klinickú situáciu, nedá sa vylúčiť možnosť, že pravidelné, dlhodobé používanie </w:t>
      </w:r>
      <w:r w:rsidR="00CF6C65" w:rsidRPr="00DC5B7B">
        <w:rPr>
          <w:bCs/>
          <w:sz w:val="22"/>
          <w:szCs w:val="22"/>
        </w:rPr>
        <w:t>ibuprofén</w:t>
      </w:r>
      <w:r w:rsidRPr="00DC5B7B">
        <w:rPr>
          <w:bCs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CF6C65" w:rsidRPr="00DC5B7B">
        <w:rPr>
          <w:bCs/>
          <w:sz w:val="22"/>
          <w:szCs w:val="22"/>
        </w:rPr>
        <w:t>ibuprofén</w:t>
      </w:r>
      <w:r w:rsidRPr="00DC5B7B">
        <w:rPr>
          <w:bCs/>
          <w:sz w:val="22"/>
          <w:szCs w:val="22"/>
        </w:rPr>
        <w:t xml:space="preserve">u sa žiaden klinicky relevantný účinok nepovažuje za pravdepodobný (pozri časť 4.5). </w:t>
      </w:r>
    </w:p>
    <w:p w:rsidR="002F050A" w:rsidRPr="00DC5B7B" w:rsidRDefault="002F050A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5.2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Farmakokinetické vlastnosti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101477" w:rsidRPr="00DC5B7B" w:rsidRDefault="00101477" w:rsidP="003C602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Absorpcia</w:t>
      </w:r>
    </w:p>
    <w:p w:rsidR="00101477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Po perorálnom podaní sa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čiastočne absorbuje už v žalúdku a potom úplne v tenkom čreve. </w:t>
      </w:r>
    </w:p>
    <w:p w:rsidR="00127511" w:rsidRPr="00DC5B7B" w:rsidRDefault="00127511" w:rsidP="00127511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127511" w:rsidRPr="00DC5B7B" w:rsidRDefault="00127511" w:rsidP="0012751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B7B">
        <w:rPr>
          <w:sz w:val="22"/>
          <w:szCs w:val="22"/>
          <w:u w:val="single"/>
        </w:rPr>
        <w:t>Eliminácia</w:t>
      </w:r>
    </w:p>
    <w:p w:rsidR="00127511" w:rsidRPr="00DC5B7B" w:rsidRDefault="00CF6C65" w:rsidP="00127511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lastRenderedPageBreak/>
        <w:t>Ibuprofén</w:t>
      </w:r>
      <w:r w:rsidR="00127511" w:rsidRPr="00DC5B7B">
        <w:rPr>
          <w:sz w:val="22"/>
          <w:szCs w:val="22"/>
        </w:rPr>
        <w:t xml:space="preserve"> je metabolizovaný v pečeni (hydroxylácia, karboxylácia), farmakologicky neúčinné</w:t>
      </w:r>
      <w:r w:rsidR="00D96747" w:rsidRPr="00DC5B7B">
        <w:rPr>
          <w:sz w:val="22"/>
          <w:szCs w:val="22"/>
        </w:rPr>
        <w:t xml:space="preserve"> </w:t>
      </w:r>
      <w:r w:rsidR="00127511" w:rsidRPr="00DC5B7B">
        <w:rPr>
          <w:sz w:val="22"/>
          <w:szCs w:val="22"/>
        </w:rPr>
        <w:t xml:space="preserve">metabolity sa úplne eliminujú, hlavne obličkami (90 %), ale aj žlčou. Eliminačný polčas </w:t>
      </w:r>
      <w:r w:rsidRPr="00DC5B7B">
        <w:rPr>
          <w:sz w:val="22"/>
          <w:szCs w:val="22"/>
        </w:rPr>
        <w:t>ibuprofén</w:t>
      </w:r>
      <w:r w:rsidR="00127511" w:rsidRPr="00DC5B7B">
        <w:rPr>
          <w:sz w:val="22"/>
          <w:szCs w:val="22"/>
        </w:rPr>
        <w:t>u je u zdravých osôb ako aj u osôb s pečeňovým a obličkovým ochorením 1,8-3,5 hodiny. Väzba na plazmatické proteíny je cca 99 %. Maximálne plazmatické koncentrácie sa po perorálnom podaní liekových foriem s normálnym uvoľňovaním dosiahnu po 1-2 hodinách.</w:t>
      </w:r>
    </w:p>
    <w:p w:rsidR="00127511" w:rsidRPr="00DC5B7B" w:rsidRDefault="00127511" w:rsidP="0012751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5.3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Predklinické údaje o</w:t>
      </w:r>
      <w:r w:rsidR="003730D1" w:rsidRPr="00DC5B7B">
        <w:rPr>
          <w:b/>
          <w:sz w:val="22"/>
          <w:szCs w:val="22"/>
        </w:rPr>
        <w:t> </w:t>
      </w:r>
      <w:r w:rsidRPr="00DC5B7B">
        <w:rPr>
          <w:b/>
          <w:sz w:val="22"/>
          <w:szCs w:val="22"/>
        </w:rPr>
        <w:t>bezpečnosti</w:t>
      </w:r>
    </w:p>
    <w:p w:rsidR="003730D1" w:rsidRPr="00DC5B7B" w:rsidRDefault="003730D1" w:rsidP="003C602A">
      <w:pPr>
        <w:widowControl w:val="0"/>
        <w:rPr>
          <w:b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Subchronická a chronická toxicita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 sa </w:t>
      </w:r>
      <w:r w:rsidR="000810BF" w:rsidRPr="00DC5B7B">
        <w:rPr>
          <w:sz w:val="22"/>
          <w:szCs w:val="22"/>
        </w:rPr>
        <w:t>v</w:t>
      </w:r>
      <w:r w:rsidRPr="00DC5B7B">
        <w:rPr>
          <w:sz w:val="22"/>
          <w:szCs w:val="22"/>
        </w:rPr>
        <w:t xml:space="preserve"> štúdiách </w:t>
      </w:r>
      <w:r w:rsidR="000810BF" w:rsidRPr="00DC5B7B">
        <w:rPr>
          <w:sz w:val="22"/>
          <w:szCs w:val="22"/>
        </w:rPr>
        <w:t>na</w:t>
      </w:r>
      <w:r w:rsidRPr="00DC5B7B">
        <w:rPr>
          <w:sz w:val="22"/>
          <w:szCs w:val="22"/>
        </w:rPr>
        <w:t xml:space="preserve"> zvierat</w:t>
      </w:r>
      <w:r w:rsidR="000810BF" w:rsidRPr="00DC5B7B">
        <w:rPr>
          <w:sz w:val="22"/>
          <w:szCs w:val="22"/>
        </w:rPr>
        <w:t>ách</w:t>
      </w:r>
      <w:r w:rsidRPr="00DC5B7B">
        <w:rPr>
          <w:sz w:val="22"/>
          <w:szCs w:val="22"/>
        </w:rPr>
        <w:t xml:space="preserve"> prejavila vo forme lézií a vredov v gastrointestinálnom trakte.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Štúdie </w:t>
      </w:r>
      <w:r w:rsidRPr="00DC5B7B">
        <w:rPr>
          <w:i/>
          <w:sz w:val="22"/>
          <w:szCs w:val="22"/>
        </w:rPr>
        <w:t>in vitro</w:t>
      </w:r>
      <w:r w:rsidRPr="00DC5B7B">
        <w:rPr>
          <w:sz w:val="22"/>
          <w:szCs w:val="22"/>
        </w:rPr>
        <w:t xml:space="preserve"> a </w:t>
      </w:r>
      <w:r w:rsidRPr="00DC5B7B">
        <w:rPr>
          <w:i/>
          <w:sz w:val="22"/>
          <w:szCs w:val="22"/>
        </w:rPr>
        <w:t>in vivo</w:t>
      </w:r>
      <w:r w:rsidRPr="00DC5B7B">
        <w:rPr>
          <w:sz w:val="22"/>
          <w:szCs w:val="22"/>
        </w:rPr>
        <w:t xml:space="preserve"> ne</w:t>
      </w:r>
      <w:r w:rsidR="000810BF" w:rsidRPr="00DC5B7B">
        <w:rPr>
          <w:sz w:val="22"/>
          <w:szCs w:val="22"/>
        </w:rPr>
        <w:t>pre</w:t>
      </w:r>
      <w:r w:rsidRPr="00DC5B7B">
        <w:rPr>
          <w:sz w:val="22"/>
          <w:szCs w:val="22"/>
        </w:rPr>
        <w:t xml:space="preserve">ukázali klinicky relevantné </w:t>
      </w:r>
      <w:r w:rsidR="009E449A" w:rsidRPr="00DC5B7B">
        <w:rPr>
          <w:sz w:val="22"/>
          <w:szCs w:val="22"/>
        </w:rPr>
        <w:t xml:space="preserve">dôkazy </w:t>
      </w:r>
      <w:r w:rsidRPr="00DC5B7B">
        <w:rPr>
          <w:sz w:val="22"/>
          <w:szCs w:val="22"/>
        </w:rPr>
        <w:t>mutagénn</w:t>
      </w:r>
      <w:r w:rsidR="00994A91" w:rsidRPr="00DC5B7B">
        <w:rPr>
          <w:sz w:val="22"/>
          <w:szCs w:val="22"/>
        </w:rPr>
        <w:t>eho</w:t>
      </w:r>
      <w:r w:rsidRPr="00DC5B7B">
        <w:rPr>
          <w:sz w:val="22"/>
          <w:szCs w:val="22"/>
        </w:rPr>
        <w:t xml:space="preserve"> </w:t>
      </w:r>
      <w:r w:rsidR="00994A91" w:rsidRPr="00DC5B7B">
        <w:rPr>
          <w:sz w:val="22"/>
          <w:szCs w:val="22"/>
        </w:rPr>
        <w:t xml:space="preserve">potenciálu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u. </w:t>
      </w:r>
      <w:r w:rsidR="00C528F7" w:rsidRPr="00DC5B7B">
        <w:rPr>
          <w:sz w:val="22"/>
          <w:szCs w:val="22"/>
        </w:rPr>
        <w:t>V š</w:t>
      </w:r>
      <w:r w:rsidRPr="00DC5B7B">
        <w:rPr>
          <w:sz w:val="22"/>
          <w:szCs w:val="22"/>
        </w:rPr>
        <w:t>túdi</w:t>
      </w:r>
      <w:r w:rsidR="00C528F7" w:rsidRPr="00DC5B7B">
        <w:rPr>
          <w:sz w:val="22"/>
          <w:szCs w:val="22"/>
        </w:rPr>
        <w:t>ách</w:t>
      </w:r>
      <w:r w:rsidRPr="00DC5B7B">
        <w:rPr>
          <w:sz w:val="22"/>
          <w:szCs w:val="22"/>
        </w:rPr>
        <w:t xml:space="preserve">  na potkanoch a myšiach </w:t>
      </w:r>
      <w:r w:rsidR="00C528F7" w:rsidRPr="00DC5B7B">
        <w:rPr>
          <w:sz w:val="22"/>
          <w:szCs w:val="22"/>
        </w:rPr>
        <w:t xml:space="preserve">sa </w:t>
      </w:r>
      <w:r w:rsidRPr="00DC5B7B">
        <w:rPr>
          <w:sz w:val="22"/>
          <w:szCs w:val="22"/>
        </w:rPr>
        <w:t xml:space="preserve">nepreukázali žiadne </w:t>
      </w:r>
      <w:r w:rsidR="00C528F7" w:rsidRPr="00DC5B7B">
        <w:rPr>
          <w:sz w:val="22"/>
          <w:szCs w:val="22"/>
        </w:rPr>
        <w:t xml:space="preserve">náznaky </w:t>
      </w:r>
      <w:r w:rsidRPr="00DC5B7B">
        <w:rPr>
          <w:sz w:val="22"/>
          <w:szCs w:val="22"/>
        </w:rPr>
        <w:t>karcinogénnych účinkov</w:t>
      </w:r>
      <w:r w:rsidR="00C528F7" w:rsidRPr="00DC5B7B">
        <w:rPr>
          <w:sz w:val="22"/>
          <w:szCs w:val="22"/>
        </w:rPr>
        <w:t xml:space="preserve"> </w:t>
      </w:r>
      <w:r w:rsidR="00CF6C65" w:rsidRPr="00DC5B7B">
        <w:rPr>
          <w:sz w:val="22"/>
          <w:szCs w:val="22"/>
        </w:rPr>
        <w:t>ibuprofén</w:t>
      </w:r>
      <w:r w:rsidR="00C528F7" w:rsidRPr="00DC5B7B">
        <w:rPr>
          <w:sz w:val="22"/>
          <w:szCs w:val="22"/>
        </w:rPr>
        <w:t>u</w:t>
      </w:r>
      <w:r w:rsidRPr="00DC5B7B">
        <w:rPr>
          <w:sz w:val="22"/>
          <w:szCs w:val="22"/>
        </w:rPr>
        <w:t xml:space="preserve">. </w:t>
      </w: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U králikov viedol </w:t>
      </w:r>
      <w:r w:rsidR="00CF6C65" w:rsidRPr="00DC5B7B">
        <w:rPr>
          <w:sz w:val="22"/>
          <w:szCs w:val="22"/>
        </w:rPr>
        <w:t>ibuprofén</w:t>
      </w:r>
      <w:r w:rsidR="00994A91" w:rsidRPr="00DC5B7B">
        <w:rPr>
          <w:sz w:val="22"/>
          <w:szCs w:val="22"/>
        </w:rPr>
        <w:t xml:space="preserve"> </w:t>
      </w:r>
      <w:r w:rsidRPr="00DC5B7B">
        <w:rPr>
          <w:sz w:val="22"/>
          <w:szCs w:val="22"/>
        </w:rPr>
        <w:t xml:space="preserve">k inhibícii ovulácie a u rozdielnych druhov zvierat (králiky, potkany, myši) k poruchám implantácie. Experimentálne </w:t>
      </w:r>
      <w:r w:rsidR="00127511" w:rsidRPr="00DC5B7B">
        <w:rPr>
          <w:sz w:val="22"/>
          <w:szCs w:val="22"/>
        </w:rPr>
        <w:t>testy</w:t>
      </w:r>
      <w:r w:rsidRPr="00DC5B7B">
        <w:rPr>
          <w:sz w:val="22"/>
          <w:szCs w:val="22"/>
        </w:rPr>
        <w:t xml:space="preserve"> na potkanoch a králikoch ukázali, že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prechádza placentárnou bariérou. Po podávaní dávok toxických pre matky u potkanov sa v potomstve zistil zvýšený výskyt malformácií (defekty komorového septa).</w:t>
      </w:r>
    </w:p>
    <w:p w:rsidR="00127511" w:rsidRPr="00DC5B7B" w:rsidRDefault="00127511" w:rsidP="003C602A">
      <w:pPr>
        <w:widowControl w:val="0"/>
        <w:rPr>
          <w:sz w:val="22"/>
          <w:szCs w:val="22"/>
        </w:rPr>
      </w:pPr>
    </w:p>
    <w:p w:rsidR="00127511" w:rsidRPr="00DC5B7B" w:rsidRDefault="00127511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 xml:space="preserve">Liečivo </w:t>
      </w:r>
      <w:r w:rsidR="00CF6C65" w:rsidRPr="00DC5B7B">
        <w:rPr>
          <w:sz w:val="22"/>
          <w:szCs w:val="22"/>
        </w:rPr>
        <w:t>ibuprofén</w:t>
      </w:r>
      <w:r w:rsidRPr="00DC5B7B">
        <w:rPr>
          <w:sz w:val="22"/>
          <w:szCs w:val="22"/>
        </w:rPr>
        <w:t xml:space="preserve"> vykazuje potenciálne enviro</w:t>
      </w:r>
      <w:r w:rsidR="00B64FE6" w:rsidRPr="00DC5B7B">
        <w:rPr>
          <w:sz w:val="22"/>
          <w:szCs w:val="22"/>
        </w:rPr>
        <w:t>n</w:t>
      </w:r>
      <w:r w:rsidRPr="00DC5B7B">
        <w:rPr>
          <w:sz w:val="22"/>
          <w:szCs w:val="22"/>
        </w:rPr>
        <w:t>mentálne riziko pre vodnú faunu, najmä pre ryby.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53BDD" w:rsidRPr="00DC5B7B" w:rsidRDefault="00A53BDD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FARMACEUTICKÉ ÚDAJE</w:t>
      </w: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</w:p>
    <w:p w:rsidR="00E11C35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6.1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 xml:space="preserve">Zoznam pomocných látok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sz w:val="22"/>
          <w:szCs w:val="22"/>
        </w:rPr>
        <w:t xml:space="preserve"> </w:t>
      </w:r>
    </w:p>
    <w:p w:rsidR="00127511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kyselina citrónová, monohydrát</w:t>
      </w:r>
    </w:p>
    <w:p w:rsidR="00127511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glycerol</w:t>
      </w:r>
    </w:p>
    <w:p w:rsidR="00127511" w:rsidRPr="00DC5B7B" w:rsidRDefault="000650D8" w:rsidP="00127511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roztok maltitolu (e965)</w:t>
      </w:r>
    </w:p>
    <w:p w:rsidR="00127511" w:rsidRPr="00DC5B7B" w:rsidRDefault="000650D8" w:rsidP="00127511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metylhydroxybenzoát, sodná soľ (e219)</w:t>
      </w:r>
    </w:p>
    <w:p w:rsidR="00127511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propylhydroxybenzoát, sodná soľ (e217)</w:t>
      </w:r>
    </w:p>
    <w:p w:rsidR="00127511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polysorbát 80</w:t>
      </w:r>
    </w:p>
    <w:p w:rsidR="008803EF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sacharín, sodná soľ</w:t>
      </w:r>
    </w:p>
    <w:p w:rsidR="008803EF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voda, čistená</w:t>
      </w:r>
    </w:p>
    <w:p w:rsidR="00127511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xantánová guma</w:t>
      </w:r>
    </w:p>
    <w:p w:rsidR="008803EF" w:rsidRPr="00DC5B7B" w:rsidRDefault="000650D8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čerešňová aróma</w:t>
      </w:r>
    </w:p>
    <w:p w:rsidR="004A1E56" w:rsidRPr="00DC5B7B" w:rsidRDefault="004A1E56" w:rsidP="003C602A">
      <w:pPr>
        <w:suppressAutoHyphens/>
        <w:rPr>
          <w:sz w:val="22"/>
          <w:szCs w:val="22"/>
          <w:lang w:eastAsia="ar-SA"/>
        </w:rPr>
      </w:pPr>
    </w:p>
    <w:p w:rsidR="002158BF" w:rsidRPr="00DC5B7B" w:rsidRDefault="002158BF" w:rsidP="003C602A">
      <w:pPr>
        <w:widowControl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6.2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Inkompatibility</w:t>
      </w:r>
    </w:p>
    <w:p w:rsidR="0030065E" w:rsidRPr="00DC5B7B" w:rsidRDefault="0030065E" w:rsidP="003C602A">
      <w:pPr>
        <w:widowControl w:val="0"/>
        <w:rPr>
          <w:b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Neaplikovateľné</w:t>
      </w:r>
      <w:r w:rsidR="00F97D78" w:rsidRPr="00DC5B7B">
        <w:rPr>
          <w:sz w:val="22"/>
          <w:szCs w:val="22"/>
        </w:rPr>
        <w:t>.</w:t>
      </w:r>
    </w:p>
    <w:p w:rsidR="002158BF" w:rsidRPr="00DC5B7B" w:rsidRDefault="002158BF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6.3 </w:t>
      </w:r>
      <w:r w:rsidRPr="00DC5B7B">
        <w:rPr>
          <w:b/>
          <w:sz w:val="22"/>
          <w:szCs w:val="22"/>
        </w:rPr>
        <w:t xml:space="preserve"> </w:t>
      </w:r>
      <w:r w:rsidR="00EA54CC" w:rsidRPr="00DC5B7B">
        <w:rPr>
          <w:b/>
          <w:sz w:val="22"/>
          <w:szCs w:val="22"/>
        </w:rPr>
        <w:tab/>
      </w:r>
      <w:r w:rsidRPr="00DC5B7B">
        <w:rPr>
          <w:b/>
          <w:sz w:val="22"/>
          <w:szCs w:val="22"/>
        </w:rPr>
        <w:t>Čas použiteľnosti</w:t>
      </w:r>
    </w:p>
    <w:p w:rsidR="0030065E" w:rsidRPr="00DC5B7B" w:rsidRDefault="0030065E" w:rsidP="003C602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158BF" w:rsidRPr="00DC5B7B" w:rsidRDefault="002158B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3 roky</w:t>
      </w:r>
    </w:p>
    <w:p w:rsidR="006D14D0" w:rsidRPr="00DC5B7B" w:rsidRDefault="008803EF" w:rsidP="003C602A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Čas použiteľnosti po prvom otvorení fľaše: 1 rok.</w:t>
      </w:r>
    </w:p>
    <w:p w:rsidR="008803EF" w:rsidRPr="00DC5B7B" w:rsidRDefault="008803EF" w:rsidP="003C602A">
      <w:pPr>
        <w:rPr>
          <w:b/>
          <w:bCs/>
          <w:color w:val="000000"/>
          <w:sz w:val="22"/>
          <w:szCs w:val="22"/>
        </w:rPr>
      </w:pPr>
    </w:p>
    <w:p w:rsidR="002158BF" w:rsidRPr="00DC5B7B" w:rsidRDefault="002158BF" w:rsidP="003C602A">
      <w:pPr>
        <w:rPr>
          <w:b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6.4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Špeciálne upozornenia na uchovávanie</w:t>
      </w:r>
    </w:p>
    <w:p w:rsidR="0030065E" w:rsidRPr="00DC5B7B" w:rsidRDefault="0030065E" w:rsidP="003C602A">
      <w:pPr>
        <w:rPr>
          <w:b/>
          <w:sz w:val="22"/>
          <w:szCs w:val="22"/>
        </w:rPr>
      </w:pPr>
    </w:p>
    <w:p w:rsidR="002158BF" w:rsidRPr="00DC5B7B" w:rsidRDefault="002158BF" w:rsidP="003C602A">
      <w:pPr>
        <w:rPr>
          <w:sz w:val="22"/>
          <w:szCs w:val="22"/>
        </w:rPr>
      </w:pPr>
      <w:r w:rsidRPr="00DC5B7B">
        <w:rPr>
          <w:sz w:val="22"/>
          <w:szCs w:val="22"/>
        </w:rPr>
        <w:t xml:space="preserve">Tento liek nevyžaduje žiadne zvláštne podmienky na uchovávanie. </w:t>
      </w:r>
    </w:p>
    <w:p w:rsidR="00F97D78" w:rsidRPr="00DC5B7B" w:rsidRDefault="00F97D78" w:rsidP="003C602A">
      <w:pPr>
        <w:widowControl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DC5B7B">
        <w:rPr>
          <w:b/>
          <w:bCs/>
          <w:color w:val="000000"/>
          <w:sz w:val="22"/>
          <w:szCs w:val="22"/>
        </w:rPr>
        <w:t xml:space="preserve">6.5 </w:t>
      </w:r>
      <w:r w:rsidR="00EA54CC" w:rsidRPr="00DC5B7B">
        <w:rPr>
          <w:b/>
          <w:bCs/>
          <w:color w:val="000000"/>
          <w:sz w:val="22"/>
          <w:szCs w:val="22"/>
        </w:rPr>
        <w:tab/>
      </w:r>
      <w:r w:rsidRPr="00DC5B7B">
        <w:rPr>
          <w:b/>
          <w:sz w:val="22"/>
          <w:szCs w:val="22"/>
        </w:rPr>
        <w:t>Druh obalu a obsah balenia</w:t>
      </w:r>
      <w:r w:rsidRPr="00DC5B7B">
        <w:rPr>
          <w:b/>
          <w:bCs/>
          <w:color w:val="000000"/>
          <w:sz w:val="22"/>
          <w:szCs w:val="22"/>
        </w:rPr>
        <w:t xml:space="preserve"> </w:t>
      </w:r>
    </w:p>
    <w:p w:rsidR="0030065E" w:rsidRPr="00DC5B7B" w:rsidRDefault="0030065E" w:rsidP="003C602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803EF" w:rsidRPr="00DC5B7B" w:rsidRDefault="007C1064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Polyetyléntereftalátov</w:t>
      </w:r>
      <w:r w:rsidR="00B1361D" w:rsidRPr="00DC5B7B">
        <w:rPr>
          <w:sz w:val="22"/>
          <w:szCs w:val="22"/>
        </w:rPr>
        <w:t>á</w:t>
      </w:r>
      <w:r w:rsidRPr="00DC5B7B">
        <w:rPr>
          <w:sz w:val="22"/>
          <w:szCs w:val="22"/>
        </w:rPr>
        <w:t xml:space="preserve"> (PET) </w:t>
      </w:r>
      <w:r w:rsidR="008803EF" w:rsidRPr="00DC5B7B">
        <w:rPr>
          <w:sz w:val="22"/>
          <w:szCs w:val="22"/>
        </w:rPr>
        <w:t>fľaša alebo fľaša z </w:t>
      </w:r>
      <w:r w:rsidR="004D3537" w:rsidRPr="00DC5B7B">
        <w:rPr>
          <w:sz w:val="22"/>
          <w:szCs w:val="22"/>
        </w:rPr>
        <w:t>jantárov</w:t>
      </w:r>
      <w:r w:rsidR="008803EF" w:rsidRPr="00DC5B7B">
        <w:rPr>
          <w:sz w:val="22"/>
          <w:szCs w:val="22"/>
        </w:rPr>
        <w:t>ého skla</w:t>
      </w:r>
      <w:r w:rsidR="00B1361D" w:rsidRPr="00DC5B7B">
        <w:rPr>
          <w:sz w:val="22"/>
          <w:szCs w:val="22"/>
        </w:rPr>
        <w:t xml:space="preserve"> </w:t>
      </w:r>
      <w:r w:rsidR="008803EF" w:rsidRPr="00DC5B7B">
        <w:rPr>
          <w:sz w:val="22"/>
          <w:szCs w:val="22"/>
        </w:rPr>
        <w:t xml:space="preserve">(trieda III) s uzáverom </w:t>
      </w:r>
      <w:r w:rsidR="00AD7672" w:rsidRPr="00DC5B7B">
        <w:rPr>
          <w:sz w:val="22"/>
          <w:szCs w:val="22"/>
        </w:rPr>
        <w:t>bezpečným pre deti (polypropylén</w:t>
      </w:r>
      <w:r w:rsidR="008803EF" w:rsidRPr="00DC5B7B">
        <w:rPr>
          <w:sz w:val="22"/>
          <w:szCs w:val="22"/>
        </w:rPr>
        <w:t xml:space="preserve">) a polypropylénovým aplikátorom dodávaná </w:t>
      </w:r>
      <w:r w:rsidR="008803EF" w:rsidRPr="00DC5B7B">
        <w:rPr>
          <w:color w:val="000000"/>
          <w:sz w:val="22"/>
          <w:szCs w:val="22"/>
        </w:rPr>
        <w:t>s ciachovanou perorálnou striekačkou s mierkami po 1,25; 2,5; 3,75 a 5 ml.</w:t>
      </w:r>
    </w:p>
    <w:p w:rsidR="008803EF" w:rsidRPr="00DC5B7B" w:rsidRDefault="008803E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8803EF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Veľkosť balenia: 100 ml.</w:t>
      </w:r>
      <w:r w:rsidR="002158BF" w:rsidRPr="00DC5B7B">
        <w:rPr>
          <w:sz w:val="22"/>
          <w:szCs w:val="22"/>
        </w:rPr>
        <w:t xml:space="preserve">  </w:t>
      </w:r>
    </w:p>
    <w:p w:rsidR="007C1064" w:rsidRPr="00DC5B7B" w:rsidRDefault="007C1064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0065E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lastRenderedPageBreak/>
        <w:t xml:space="preserve">6.6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Špeciálne opatrenia na likvidáciu a iné zaobchádzanie </w:t>
      </w:r>
      <w:r w:rsidR="003730D1" w:rsidRPr="00DC5B7B">
        <w:rPr>
          <w:b/>
          <w:bCs/>
          <w:sz w:val="22"/>
          <w:szCs w:val="22"/>
        </w:rPr>
        <w:t>s liekom</w:t>
      </w:r>
      <w:r w:rsidRPr="00DC5B7B">
        <w:rPr>
          <w:b/>
          <w:bCs/>
          <w:sz w:val="22"/>
          <w:szCs w:val="22"/>
        </w:rPr>
        <w:t xml:space="preserve"> 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 </w:t>
      </w:r>
    </w:p>
    <w:p w:rsidR="008803EF" w:rsidRPr="00DC5B7B" w:rsidRDefault="008803EF" w:rsidP="008803EF">
      <w:pPr>
        <w:widowControl w:val="0"/>
        <w:rPr>
          <w:sz w:val="22"/>
          <w:szCs w:val="22"/>
        </w:rPr>
      </w:pPr>
      <w:r w:rsidRPr="00DC5B7B">
        <w:rPr>
          <w:sz w:val="22"/>
          <w:szCs w:val="22"/>
        </w:rPr>
        <w:t>Tento liek môže predstavovať možné riziko pre životné prostredie (pozri časť 5.3). Všetok nepoužitý liek alebo odpad vzniknutý z lieku sa má zlikvidovať v súlade s národnými požiadavkami.</w:t>
      </w:r>
    </w:p>
    <w:p w:rsidR="00F97D78" w:rsidRPr="00DC5B7B" w:rsidRDefault="00F97D78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E42B9" w:rsidRPr="00DC5B7B" w:rsidRDefault="002E42B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7.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DRŽITEĽ ROZHODNUTIA O REGISTRÁCII   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8803EF" w:rsidRPr="00DC5B7B" w:rsidRDefault="008803EF" w:rsidP="008803EF">
      <w:pPr>
        <w:rPr>
          <w:sz w:val="22"/>
          <w:szCs w:val="22"/>
        </w:rPr>
      </w:pPr>
      <w:r w:rsidRPr="00DC5B7B">
        <w:rPr>
          <w:sz w:val="22"/>
          <w:szCs w:val="22"/>
        </w:rPr>
        <w:t>STADA Arzneimittel AG</w:t>
      </w:r>
    </w:p>
    <w:p w:rsidR="008803EF" w:rsidRPr="00DC5B7B" w:rsidRDefault="008803EF" w:rsidP="008803EF">
      <w:pPr>
        <w:rPr>
          <w:sz w:val="22"/>
          <w:szCs w:val="22"/>
        </w:rPr>
      </w:pPr>
      <w:r w:rsidRPr="00DC5B7B">
        <w:rPr>
          <w:sz w:val="22"/>
          <w:szCs w:val="22"/>
        </w:rPr>
        <w:t>Stadastrasse 2-18</w:t>
      </w:r>
    </w:p>
    <w:p w:rsidR="008803EF" w:rsidRPr="00DC5B7B" w:rsidRDefault="008803EF" w:rsidP="008803EF">
      <w:pPr>
        <w:rPr>
          <w:sz w:val="22"/>
          <w:szCs w:val="22"/>
        </w:rPr>
      </w:pPr>
      <w:r w:rsidRPr="00DC5B7B">
        <w:rPr>
          <w:sz w:val="22"/>
          <w:szCs w:val="22"/>
        </w:rPr>
        <w:t>61118 Bad Vilbel</w:t>
      </w:r>
    </w:p>
    <w:p w:rsidR="008803EF" w:rsidRPr="00DC5B7B" w:rsidRDefault="008803EF" w:rsidP="008803EF">
      <w:pPr>
        <w:rPr>
          <w:sz w:val="22"/>
          <w:szCs w:val="22"/>
        </w:rPr>
      </w:pPr>
      <w:r w:rsidRPr="00DC5B7B">
        <w:rPr>
          <w:sz w:val="22"/>
          <w:szCs w:val="22"/>
        </w:rPr>
        <w:t>Nemecko</w:t>
      </w: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widowControl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8.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>REGISTRAČNÉ ČÍSLO</w:t>
      </w:r>
    </w:p>
    <w:p w:rsidR="0030065E" w:rsidRPr="00DC5B7B" w:rsidRDefault="0030065E" w:rsidP="003C602A">
      <w:pPr>
        <w:widowControl w:val="0"/>
        <w:rPr>
          <w:b/>
          <w:bCs/>
          <w:sz w:val="22"/>
          <w:szCs w:val="22"/>
        </w:rPr>
      </w:pPr>
    </w:p>
    <w:p w:rsidR="00516C11" w:rsidRPr="00DC5B7B" w:rsidRDefault="006F3B1F" w:rsidP="003C602A">
      <w:pPr>
        <w:autoSpaceDE w:val="0"/>
        <w:autoSpaceDN w:val="0"/>
        <w:adjustRightInd w:val="0"/>
        <w:rPr>
          <w:bCs/>
          <w:sz w:val="22"/>
          <w:szCs w:val="22"/>
        </w:rPr>
      </w:pPr>
      <w:r w:rsidRPr="00DC5B7B">
        <w:rPr>
          <w:bCs/>
          <w:sz w:val="22"/>
          <w:szCs w:val="22"/>
        </w:rPr>
        <w:t>07/0538/16-S</w:t>
      </w:r>
    </w:p>
    <w:p w:rsidR="00145D55" w:rsidRPr="00DC5B7B" w:rsidRDefault="00145D55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53BDD" w:rsidRPr="00DC5B7B" w:rsidRDefault="00A53BDD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0065E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>9.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DÁTUM </w:t>
      </w:r>
      <w:r w:rsidR="003B0AD2" w:rsidRPr="00DC5B7B">
        <w:rPr>
          <w:b/>
          <w:bCs/>
          <w:sz w:val="22"/>
          <w:szCs w:val="22"/>
        </w:rPr>
        <w:t xml:space="preserve">PRVEJ </w:t>
      </w:r>
      <w:r w:rsidRPr="00DC5B7B">
        <w:rPr>
          <w:b/>
          <w:bCs/>
          <w:sz w:val="22"/>
          <w:szCs w:val="22"/>
        </w:rPr>
        <w:t>REGISTRÁCIE/PREDĹŽENIA REGISTRÁCIE</w:t>
      </w: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 </w:t>
      </w:r>
    </w:p>
    <w:p w:rsidR="002158BF" w:rsidRPr="00DC5B7B" w:rsidRDefault="003B0AD2" w:rsidP="003C602A">
      <w:pPr>
        <w:autoSpaceDE w:val="0"/>
        <w:autoSpaceDN w:val="0"/>
        <w:adjustRightInd w:val="0"/>
        <w:rPr>
          <w:sz w:val="22"/>
          <w:szCs w:val="22"/>
        </w:rPr>
      </w:pPr>
      <w:r w:rsidRPr="00DC5B7B">
        <w:rPr>
          <w:sz w:val="22"/>
          <w:szCs w:val="22"/>
        </w:rPr>
        <w:t>Dátum prvej registrác</w:t>
      </w:r>
      <w:r w:rsidR="00B1361D" w:rsidRPr="00DC5B7B">
        <w:rPr>
          <w:sz w:val="22"/>
          <w:szCs w:val="22"/>
        </w:rPr>
        <w:t>i</w:t>
      </w:r>
      <w:r w:rsidRPr="00DC5B7B">
        <w:rPr>
          <w:sz w:val="22"/>
          <w:szCs w:val="22"/>
        </w:rPr>
        <w:t xml:space="preserve">e: </w:t>
      </w:r>
      <w:r w:rsidR="00551A79" w:rsidRPr="00DC5B7B">
        <w:rPr>
          <w:sz w:val="22"/>
          <w:szCs w:val="22"/>
        </w:rPr>
        <w:t>23. decembra 2016</w:t>
      </w:r>
    </w:p>
    <w:p w:rsidR="003B0AD2" w:rsidRPr="00DC5B7B" w:rsidRDefault="003B0AD2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E42B9" w:rsidRPr="00DC5B7B" w:rsidRDefault="002E42B9" w:rsidP="003C602A">
      <w:pPr>
        <w:autoSpaceDE w:val="0"/>
        <w:autoSpaceDN w:val="0"/>
        <w:adjustRightInd w:val="0"/>
        <w:rPr>
          <w:sz w:val="22"/>
          <w:szCs w:val="22"/>
        </w:rPr>
      </w:pPr>
    </w:p>
    <w:p w:rsidR="002158BF" w:rsidRPr="00DC5B7B" w:rsidRDefault="002158BF" w:rsidP="003C602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5B7B">
        <w:rPr>
          <w:b/>
          <w:bCs/>
          <w:sz w:val="22"/>
          <w:szCs w:val="22"/>
        </w:rPr>
        <w:t xml:space="preserve">10. </w:t>
      </w:r>
      <w:r w:rsidR="00EA54CC" w:rsidRPr="00DC5B7B">
        <w:rPr>
          <w:b/>
          <w:bCs/>
          <w:sz w:val="22"/>
          <w:szCs w:val="22"/>
        </w:rPr>
        <w:tab/>
      </w:r>
      <w:r w:rsidRPr="00DC5B7B">
        <w:rPr>
          <w:b/>
          <w:bCs/>
          <w:sz w:val="22"/>
          <w:szCs w:val="22"/>
        </w:rPr>
        <w:t xml:space="preserve">DÁTUM REVÍZIE TEXTU  </w:t>
      </w:r>
    </w:p>
    <w:p w:rsidR="002E42B9" w:rsidRPr="00DC5B7B" w:rsidRDefault="002E42B9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64FE6" w:rsidRPr="00DC5B7B" w:rsidRDefault="0052368A" w:rsidP="003C602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</w:t>
      </w:r>
      <w:r w:rsidR="00C81CCD">
        <w:rPr>
          <w:color w:val="000000"/>
          <w:sz w:val="22"/>
          <w:szCs w:val="22"/>
        </w:rPr>
        <w:t>1</w:t>
      </w:r>
      <w:bookmarkStart w:id="0" w:name="_GoBack"/>
      <w:bookmarkEnd w:id="0"/>
      <w:r>
        <w:rPr>
          <w:color w:val="000000"/>
          <w:sz w:val="22"/>
          <w:szCs w:val="22"/>
        </w:rPr>
        <w:t>/2020</w:t>
      </w:r>
    </w:p>
    <w:sectPr w:rsidR="00B64FE6" w:rsidRPr="00DC5B7B" w:rsidSect="002D564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AD" w:rsidRDefault="002E19AD">
      <w:r>
        <w:separator/>
      </w:r>
    </w:p>
  </w:endnote>
  <w:endnote w:type="continuationSeparator" w:id="0">
    <w:p w:rsidR="002E19AD" w:rsidRDefault="002E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8D" w:rsidRDefault="00277B8D" w:rsidP="00135B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7B8D" w:rsidRDefault="00277B8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8D" w:rsidRPr="00E0153F" w:rsidRDefault="00277B8D" w:rsidP="00E0153F">
    <w:pPr>
      <w:pStyle w:val="Pta"/>
      <w:framePr w:wrap="around" w:vAnchor="text" w:hAnchor="margin" w:xAlign="center" w:y="1"/>
      <w:jc w:val="center"/>
      <w:rPr>
        <w:rStyle w:val="slostrany"/>
        <w:sz w:val="18"/>
        <w:szCs w:val="18"/>
      </w:rPr>
    </w:pPr>
    <w:r w:rsidRPr="00E0153F">
      <w:rPr>
        <w:rStyle w:val="slostrany"/>
        <w:sz w:val="18"/>
        <w:szCs w:val="18"/>
      </w:rPr>
      <w:fldChar w:fldCharType="begin"/>
    </w:r>
    <w:r w:rsidRPr="00E0153F">
      <w:rPr>
        <w:rStyle w:val="slostrany"/>
        <w:sz w:val="18"/>
        <w:szCs w:val="18"/>
      </w:rPr>
      <w:instrText xml:space="preserve">PAGE  </w:instrText>
    </w:r>
    <w:r w:rsidRPr="00E0153F">
      <w:rPr>
        <w:rStyle w:val="slostrany"/>
        <w:sz w:val="18"/>
        <w:szCs w:val="18"/>
      </w:rPr>
      <w:fldChar w:fldCharType="separate"/>
    </w:r>
    <w:r w:rsidR="00017F36">
      <w:rPr>
        <w:rStyle w:val="slostrany"/>
        <w:noProof/>
        <w:sz w:val="18"/>
        <w:szCs w:val="18"/>
      </w:rPr>
      <w:t>8</w:t>
    </w:r>
    <w:r w:rsidRPr="00E0153F">
      <w:rPr>
        <w:rStyle w:val="slostrany"/>
        <w:sz w:val="18"/>
        <w:szCs w:val="18"/>
      </w:rPr>
      <w:fldChar w:fldCharType="end"/>
    </w:r>
  </w:p>
  <w:p w:rsidR="00277B8D" w:rsidRDefault="00277B8D" w:rsidP="004A345E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8D" w:rsidRPr="00E0153F" w:rsidRDefault="00277B8D" w:rsidP="00E0153F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AD" w:rsidRDefault="002E19AD">
      <w:r>
        <w:separator/>
      </w:r>
    </w:p>
  </w:footnote>
  <w:footnote w:type="continuationSeparator" w:id="0">
    <w:p w:rsidR="002E19AD" w:rsidRDefault="002E1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46" w:rsidRPr="00A02ED5" w:rsidRDefault="002D5646" w:rsidP="002D5646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2019/0</w:t>
    </w:r>
    <w:r w:rsidR="003A275D">
      <w:rPr>
        <w:sz w:val="18"/>
        <w:szCs w:val="18"/>
        <w:lang w:val="sk-SK"/>
      </w:rPr>
      <w:t>7257-Z1B</w:t>
    </w:r>
  </w:p>
  <w:p w:rsidR="006946B3" w:rsidRDefault="006946B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8D" w:rsidRDefault="00277B8D">
    <w:pPr>
      <w:pStyle w:val="Hlavika"/>
      <w:rPr>
        <w:sz w:val="18"/>
        <w:szCs w:val="18"/>
        <w:lang w:val="sk-SK"/>
      </w:rPr>
    </w:pPr>
  </w:p>
  <w:p w:rsidR="006946B3" w:rsidRDefault="006946B3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2018/0</w:t>
    </w:r>
    <w:r w:rsidR="005E234F">
      <w:rPr>
        <w:sz w:val="18"/>
        <w:szCs w:val="18"/>
        <w:lang w:val="sk-SK"/>
      </w:rPr>
      <w:t>1047-Z1B</w:t>
    </w:r>
  </w:p>
  <w:p w:rsidR="001D07E1" w:rsidRPr="006946B3" w:rsidRDefault="001D07E1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171"/>
    <w:multiLevelType w:val="hybridMultilevel"/>
    <w:tmpl w:val="6BBC9BB4"/>
    <w:lvl w:ilvl="0" w:tplc="2BF4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25F44"/>
    <w:multiLevelType w:val="hybridMultilevel"/>
    <w:tmpl w:val="206C4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927A0"/>
    <w:multiLevelType w:val="hybridMultilevel"/>
    <w:tmpl w:val="6F569188"/>
    <w:lvl w:ilvl="0" w:tplc="73366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A6078"/>
    <w:multiLevelType w:val="hybridMultilevel"/>
    <w:tmpl w:val="38520368"/>
    <w:lvl w:ilvl="0" w:tplc="73366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D195C"/>
    <w:multiLevelType w:val="hybridMultilevel"/>
    <w:tmpl w:val="0E902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844CC"/>
    <w:multiLevelType w:val="hybridMultilevel"/>
    <w:tmpl w:val="7032AD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137096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</w:abstractNum>
  <w:abstractNum w:abstractNumId="8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504"/>
    <w:multiLevelType w:val="hybridMultilevel"/>
    <w:tmpl w:val="4ACCD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252BA"/>
    <w:multiLevelType w:val="hybridMultilevel"/>
    <w:tmpl w:val="DA6ABD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42416"/>
    <w:multiLevelType w:val="hybridMultilevel"/>
    <w:tmpl w:val="12F47E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10077F"/>
    <w:multiLevelType w:val="hybridMultilevel"/>
    <w:tmpl w:val="A60EE9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67929"/>
    <w:multiLevelType w:val="hybridMultilevel"/>
    <w:tmpl w:val="BD40C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342CF3"/>
    <w:multiLevelType w:val="hybridMultilevel"/>
    <w:tmpl w:val="354AA3D4"/>
    <w:lvl w:ilvl="0" w:tplc="2944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60796F"/>
    <w:multiLevelType w:val="hybridMultilevel"/>
    <w:tmpl w:val="B79ECA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7"/>
  </w:num>
  <w:num w:numId="7">
    <w:abstractNumId w:val="8"/>
  </w:num>
  <w:num w:numId="8">
    <w:abstractNumId w:val="14"/>
  </w:num>
  <w:num w:numId="9">
    <w:abstractNumId w:val="1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3"/>
  </w:num>
  <w:num w:numId="15">
    <w:abstractNumId w:val="9"/>
  </w:num>
  <w:num w:numId="16">
    <w:abstractNumId w:val="10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8A"/>
    <w:rsid w:val="00001C91"/>
    <w:rsid w:val="000049C4"/>
    <w:rsid w:val="000112B0"/>
    <w:rsid w:val="00011547"/>
    <w:rsid w:val="00017F36"/>
    <w:rsid w:val="00026C58"/>
    <w:rsid w:val="00027965"/>
    <w:rsid w:val="00035E2E"/>
    <w:rsid w:val="00041187"/>
    <w:rsid w:val="00043763"/>
    <w:rsid w:val="00043A7D"/>
    <w:rsid w:val="0005013C"/>
    <w:rsid w:val="00050294"/>
    <w:rsid w:val="0005164A"/>
    <w:rsid w:val="00055BB5"/>
    <w:rsid w:val="0005663F"/>
    <w:rsid w:val="00056B1A"/>
    <w:rsid w:val="00061374"/>
    <w:rsid w:val="000650D8"/>
    <w:rsid w:val="000654B5"/>
    <w:rsid w:val="00067EEE"/>
    <w:rsid w:val="000725A5"/>
    <w:rsid w:val="0008068D"/>
    <w:rsid w:val="00080CD6"/>
    <w:rsid w:val="000810BF"/>
    <w:rsid w:val="00086429"/>
    <w:rsid w:val="0008794D"/>
    <w:rsid w:val="000A1CA7"/>
    <w:rsid w:val="000A6731"/>
    <w:rsid w:val="000B01D0"/>
    <w:rsid w:val="000B224B"/>
    <w:rsid w:val="000B5DB2"/>
    <w:rsid w:val="000B7439"/>
    <w:rsid w:val="000C4067"/>
    <w:rsid w:val="000E0D95"/>
    <w:rsid w:val="000E162D"/>
    <w:rsid w:val="000E3A62"/>
    <w:rsid w:val="000E5DF4"/>
    <w:rsid w:val="000F103E"/>
    <w:rsid w:val="000F5972"/>
    <w:rsid w:val="000F5A40"/>
    <w:rsid w:val="001000AB"/>
    <w:rsid w:val="0010060A"/>
    <w:rsid w:val="00101477"/>
    <w:rsid w:val="00101BB8"/>
    <w:rsid w:val="0010261A"/>
    <w:rsid w:val="00102638"/>
    <w:rsid w:val="0011013E"/>
    <w:rsid w:val="00110A7C"/>
    <w:rsid w:val="00112636"/>
    <w:rsid w:val="00115544"/>
    <w:rsid w:val="00116D0A"/>
    <w:rsid w:val="00116ED4"/>
    <w:rsid w:val="00122C6B"/>
    <w:rsid w:val="001234B2"/>
    <w:rsid w:val="00123DCA"/>
    <w:rsid w:val="00126A3F"/>
    <w:rsid w:val="001271BC"/>
    <w:rsid w:val="00127511"/>
    <w:rsid w:val="00135B30"/>
    <w:rsid w:val="00137C46"/>
    <w:rsid w:val="001418F3"/>
    <w:rsid w:val="00141CE9"/>
    <w:rsid w:val="001431B4"/>
    <w:rsid w:val="00145D55"/>
    <w:rsid w:val="00147ADB"/>
    <w:rsid w:val="001551FB"/>
    <w:rsid w:val="00156E88"/>
    <w:rsid w:val="0016430D"/>
    <w:rsid w:val="00170CFA"/>
    <w:rsid w:val="00170F01"/>
    <w:rsid w:val="00171BFB"/>
    <w:rsid w:val="00174A4C"/>
    <w:rsid w:val="0017644B"/>
    <w:rsid w:val="001818BF"/>
    <w:rsid w:val="00186960"/>
    <w:rsid w:val="00193F75"/>
    <w:rsid w:val="001961E4"/>
    <w:rsid w:val="001A03A4"/>
    <w:rsid w:val="001A08AA"/>
    <w:rsid w:val="001A2F1C"/>
    <w:rsid w:val="001A691D"/>
    <w:rsid w:val="001A7DD2"/>
    <w:rsid w:val="001C1472"/>
    <w:rsid w:val="001C6A96"/>
    <w:rsid w:val="001D07E1"/>
    <w:rsid w:val="001D3F39"/>
    <w:rsid w:val="001D5DB5"/>
    <w:rsid w:val="001F0346"/>
    <w:rsid w:val="001F0DD2"/>
    <w:rsid w:val="001F2E52"/>
    <w:rsid w:val="00201BC4"/>
    <w:rsid w:val="002054DB"/>
    <w:rsid w:val="00205893"/>
    <w:rsid w:val="00210B0A"/>
    <w:rsid w:val="0021457F"/>
    <w:rsid w:val="0021521F"/>
    <w:rsid w:val="002158BF"/>
    <w:rsid w:val="00217B22"/>
    <w:rsid w:val="00222525"/>
    <w:rsid w:val="002229E8"/>
    <w:rsid w:val="00230341"/>
    <w:rsid w:val="00231326"/>
    <w:rsid w:val="002412B8"/>
    <w:rsid w:val="0024764A"/>
    <w:rsid w:val="00247BA2"/>
    <w:rsid w:val="00251224"/>
    <w:rsid w:val="00255C86"/>
    <w:rsid w:val="00257A3F"/>
    <w:rsid w:val="00260A33"/>
    <w:rsid w:val="0026752E"/>
    <w:rsid w:val="00270A23"/>
    <w:rsid w:val="002721EB"/>
    <w:rsid w:val="00276B7F"/>
    <w:rsid w:val="00277B8D"/>
    <w:rsid w:val="002870AA"/>
    <w:rsid w:val="00297109"/>
    <w:rsid w:val="002A03A3"/>
    <w:rsid w:val="002A0436"/>
    <w:rsid w:val="002A655F"/>
    <w:rsid w:val="002A741A"/>
    <w:rsid w:val="002B564B"/>
    <w:rsid w:val="002C67AF"/>
    <w:rsid w:val="002C70B8"/>
    <w:rsid w:val="002D5646"/>
    <w:rsid w:val="002E19AD"/>
    <w:rsid w:val="002E42B9"/>
    <w:rsid w:val="002E76E0"/>
    <w:rsid w:val="002F050A"/>
    <w:rsid w:val="0030065E"/>
    <w:rsid w:val="00300757"/>
    <w:rsid w:val="0030254D"/>
    <w:rsid w:val="00304A73"/>
    <w:rsid w:val="003054B3"/>
    <w:rsid w:val="00305F57"/>
    <w:rsid w:val="0030662D"/>
    <w:rsid w:val="003113EA"/>
    <w:rsid w:val="00313C81"/>
    <w:rsid w:val="00321654"/>
    <w:rsid w:val="00327869"/>
    <w:rsid w:val="00327C21"/>
    <w:rsid w:val="00331B21"/>
    <w:rsid w:val="00331E81"/>
    <w:rsid w:val="00333E04"/>
    <w:rsid w:val="00335A03"/>
    <w:rsid w:val="00341383"/>
    <w:rsid w:val="00342815"/>
    <w:rsid w:val="00346C92"/>
    <w:rsid w:val="00347819"/>
    <w:rsid w:val="00351C1E"/>
    <w:rsid w:val="003539C7"/>
    <w:rsid w:val="0035423A"/>
    <w:rsid w:val="00355E0A"/>
    <w:rsid w:val="0035740E"/>
    <w:rsid w:val="003575FC"/>
    <w:rsid w:val="00357E41"/>
    <w:rsid w:val="00362C8F"/>
    <w:rsid w:val="00365DAF"/>
    <w:rsid w:val="00366B49"/>
    <w:rsid w:val="003675D3"/>
    <w:rsid w:val="003708BF"/>
    <w:rsid w:val="003730D1"/>
    <w:rsid w:val="00374FBB"/>
    <w:rsid w:val="003860F6"/>
    <w:rsid w:val="00386FEA"/>
    <w:rsid w:val="003A2003"/>
    <w:rsid w:val="003A275D"/>
    <w:rsid w:val="003A51A2"/>
    <w:rsid w:val="003B0AD2"/>
    <w:rsid w:val="003B1A09"/>
    <w:rsid w:val="003B3315"/>
    <w:rsid w:val="003C2C0A"/>
    <w:rsid w:val="003C602A"/>
    <w:rsid w:val="003C69F2"/>
    <w:rsid w:val="003D16FC"/>
    <w:rsid w:val="003E2483"/>
    <w:rsid w:val="003E6522"/>
    <w:rsid w:val="003E6C83"/>
    <w:rsid w:val="003F518E"/>
    <w:rsid w:val="004019AF"/>
    <w:rsid w:val="00404859"/>
    <w:rsid w:val="004060D8"/>
    <w:rsid w:val="00430975"/>
    <w:rsid w:val="00434083"/>
    <w:rsid w:val="004358E7"/>
    <w:rsid w:val="00440213"/>
    <w:rsid w:val="00441FBB"/>
    <w:rsid w:val="0044509F"/>
    <w:rsid w:val="00450199"/>
    <w:rsid w:val="004535F7"/>
    <w:rsid w:val="004543D5"/>
    <w:rsid w:val="00455F6A"/>
    <w:rsid w:val="00464072"/>
    <w:rsid w:val="00465462"/>
    <w:rsid w:val="00467309"/>
    <w:rsid w:val="004739C3"/>
    <w:rsid w:val="0047697D"/>
    <w:rsid w:val="00487298"/>
    <w:rsid w:val="00493D78"/>
    <w:rsid w:val="00494537"/>
    <w:rsid w:val="00496563"/>
    <w:rsid w:val="004A1E56"/>
    <w:rsid w:val="004A253C"/>
    <w:rsid w:val="004A345E"/>
    <w:rsid w:val="004A49DE"/>
    <w:rsid w:val="004B1DB2"/>
    <w:rsid w:val="004B63FA"/>
    <w:rsid w:val="004C4542"/>
    <w:rsid w:val="004D17AD"/>
    <w:rsid w:val="004D3537"/>
    <w:rsid w:val="004E0E21"/>
    <w:rsid w:val="004E1344"/>
    <w:rsid w:val="004E735A"/>
    <w:rsid w:val="004F00A0"/>
    <w:rsid w:val="004F2E01"/>
    <w:rsid w:val="004F4044"/>
    <w:rsid w:val="004F469F"/>
    <w:rsid w:val="004F5BAE"/>
    <w:rsid w:val="004F6D95"/>
    <w:rsid w:val="00505E44"/>
    <w:rsid w:val="005117EF"/>
    <w:rsid w:val="00512884"/>
    <w:rsid w:val="00513254"/>
    <w:rsid w:val="00514535"/>
    <w:rsid w:val="005158EB"/>
    <w:rsid w:val="00516C11"/>
    <w:rsid w:val="00521103"/>
    <w:rsid w:val="0052368A"/>
    <w:rsid w:val="00525D34"/>
    <w:rsid w:val="00527E78"/>
    <w:rsid w:val="00531A96"/>
    <w:rsid w:val="005339C0"/>
    <w:rsid w:val="00537E70"/>
    <w:rsid w:val="00541952"/>
    <w:rsid w:val="00541EF6"/>
    <w:rsid w:val="00544265"/>
    <w:rsid w:val="005450FE"/>
    <w:rsid w:val="00547745"/>
    <w:rsid w:val="00551A79"/>
    <w:rsid w:val="00551F06"/>
    <w:rsid w:val="005535AA"/>
    <w:rsid w:val="005554E9"/>
    <w:rsid w:val="00557402"/>
    <w:rsid w:val="00563132"/>
    <w:rsid w:val="005647DA"/>
    <w:rsid w:val="00564BA7"/>
    <w:rsid w:val="0058051F"/>
    <w:rsid w:val="00581441"/>
    <w:rsid w:val="0058786C"/>
    <w:rsid w:val="00592F14"/>
    <w:rsid w:val="00596E02"/>
    <w:rsid w:val="005975A6"/>
    <w:rsid w:val="005A1C3E"/>
    <w:rsid w:val="005A5311"/>
    <w:rsid w:val="005A7C68"/>
    <w:rsid w:val="005B027F"/>
    <w:rsid w:val="005B6645"/>
    <w:rsid w:val="005B69E7"/>
    <w:rsid w:val="005C0BB0"/>
    <w:rsid w:val="005C10BA"/>
    <w:rsid w:val="005C3713"/>
    <w:rsid w:val="005D0570"/>
    <w:rsid w:val="005D30C9"/>
    <w:rsid w:val="005E0556"/>
    <w:rsid w:val="005E234F"/>
    <w:rsid w:val="005E5EE6"/>
    <w:rsid w:val="005F0D09"/>
    <w:rsid w:val="005F57B6"/>
    <w:rsid w:val="006012EC"/>
    <w:rsid w:val="0060210F"/>
    <w:rsid w:val="00604B01"/>
    <w:rsid w:val="00605B66"/>
    <w:rsid w:val="006108FD"/>
    <w:rsid w:val="00614404"/>
    <w:rsid w:val="0061478B"/>
    <w:rsid w:val="006213A6"/>
    <w:rsid w:val="0062296D"/>
    <w:rsid w:val="006247E2"/>
    <w:rsid w:val="00634CA6"/>
    <w:rsid w:val="006352F0"/>
    <w:rsid w:val="00642385"/>
    <w:rsid w:val="00643890"/>
    <w:rsid w:val="00644D6C"/>
    <w:rsid w:val="00647C75"/>
    <w:rsid w:val="00651EA5"/>
    <w:rsid w:val="00654E57"/>
    <w:rsid w:val="00664DBF"/>
    <w:rsid w:val="006650FC"/>
    <w:rsid w:val="00670613"/>
    <w:rsid w:val="00670C74"/>
    <w:rsid w:val="00675F72"/>
    <w:rsid w:val="00680385"/>
    <w:rsid w:val="006838B8"/>
    <w:rsid w:val="00685836"/>
    <w:rsid w:val="00687F39"/>
    <w:rsid w:val="00690D4D"/>
    <w:rsid w:val="00692F66"/>
    <w:rsid w:val="006946B3"/>
    <w:rsid w:val="006A0849"/>
    <w:rsid w:val="006A414C"/>
    <w:rsid w:val="006B2F1F"/>
    <w:rsid w:val="006B3C64"/>
    <w:rsid w:val="006B3C85"/>
    <w:rsid w:val="006B5323"/>
    <w:rsid w:val="006B6BB1"/>
    <w:rsid w:val="006C10C0"/>
    <w:rsid w:val="006C38AA"/>
    <w:rsid w:val="006D1387"/>
    <w:rsid w:val="006D14D0"/>
    <w:rsid w:val="006D63B4"/>
    <w:rsid w:val="006D6723"/>
    <w:rsid w:val="006E0B42"/>
    <w:rsid w:val="006E3D17"/>
    <w:rsid w:val="006E4EA9"/>
    <w:rsid w:val="006F260C"/>
    <w:rsid w:val="006F2B10"/>
    <w:rsid w:val="006F3B1F"/>
    <w:rsid w:val="006F66A9"/>
    <w:rsid w:val="006F75D7"/>
    <w:rsid w:val="00700122"/>
    <w:rsid w:val="00707F30"/>
    <w:rsid w:val="00710CA1"/>
    <w:rsid w:val="00713072"/>
    <w:rsid w:val="0071532E"/>
    <w:rsid w:val="00715693"/>
    <w:rsid w:val="00715E50"/>
    <w:rsid w:val="007164EA"/>
    <w:rsid w:val="0072678E"/>
    <w:rsid w:val="00726AF9"/>
    <w:rsid w:val="0073211F"/>
    <w:rsid w:val="00733024"/>
    <w:rsid w:val="00735FB1"/>
    <w:rsid w:val="00740CB8"/>
    <w:rsid w:val="00743BBC"/>
    <w:rsid w:val="00752CB2"/>
    <w:rsid w:val="0075514D"/>
    <w:rsid w:val="007621A7"/>
    <w:rsid w:val="00764EC3"/>
    <w:rsid w:val="00767C2A"/>
    <w:rsid w:val="0077012B"/>
    <w:rsid w:val="007731B9"/>
    <w:rsid w:val="00774F25"/>
    <w:rsid w:val="007822B7"/>
    <w:rsid w:val="00783787"/>
    <w:rsid w:val="00792F27"/>
    <w:rsid w:val="007938F0"/>
    <w:rsid w:val="00796681"/>
    <w:rsid w:val="007A17D6"/>
    <w:rsid w:val="007A79F4"/>
    <w:rsid w:val="007B0D59"/>
    <w:rsid w:val="007B2D0C"/>
    <w:rsid w:val="007B36AC"/>
    <w:rsid w:val="007B4935"/>
    <w:rsid w:val="007B7A62"/>
    <w:rsid w:val="007C1064"/>
    <w:rsid w:val="007D21A0"/>
    <w:rsid w:val="007D2748"/>
    <w:rsid w:val="007E3E0F"/>
    <w:rsid w:val="007E4A10"/>
    <w:rsid w:val="007E4E6B"/>
    <w:rsid w:val="007E5D89"/>
    <w:rsid w:val="007F13D2"/>
    <w:rsid w:val="00801857"/>
    <w:rsid w:val="00802634"/>
    <w:rsid w:val="0080313B"/>
    <w:rsid w:val="0080424F"/>
    <w:rsid w:val="008069E8"/>
    <w:rsid w:val="00807B21"/>
    <w:rsid w:val="008103E5"/>
    <w:rsid w:val="00816B35"/>
    <w:rsid w:val="00816EDE"/>
    <w:rsid w:val="00816FF0"/>
    <w:rsid w:val="008210BC"/>
    <w:rsid w:val="008266D0"/>
    <w:rsid w:val="00826DE1"/>
    <w:rsid w:val="008321F7"/>
    <w:rsid w:val="00832AFC"/>
    <w:rsid w:val="008334D3"/>
    <w:rsid w:val="008368E6"/>
    <w:rsid w:val="00836D58"/>
    <w:rsid w:val="00841EE9"/>
    <w:rsid w:val="00843268"/>
    <w:rsid w:val="00844DFD"/>
    <w:rsid w:val="008453DD"/>
    <w:rsid w:val="00851446"/>
    <w:rsid w:val="00852F24"/>
    <w:rsid w:val="0085369F"/>
    <w:rsid w:val="00855509"/>
    <w:rsid w:val="00857041"/>
    <w:rsid w:val="00860702"/>
    <w:rsid w:val="00861198"/>
    <w:rsid w:val="00864144"/>
    <w:rsid w:val="008653C8"/>
    <w:rsid w:val="008803EF"/>
    <w:rsid w:val="00884364"/>
    <w:rsid w:val="008850B4"/>
    <w:rsid w:val="00887667"/>
    <w:rsid w:val="008909EC"/>
    <w:rsid w:val="00893DF9"/>
    <w:rsid w:val="00894283"/>
    <w:rsid w:val="00897E3F"/>
    <w:rsid w:val="008A303B"/>
    <w:rsid w:val="008A3BBA"/>
    <w:rsid w:val="008A41E0"/>
    <w:rsid w:val="008B5148"/>
    <w:rsid w:val="008B6C27"/>
    <w:rsid w:val="008B717E"/>
    <w:rsid w:val="008C0119"/>
    <w:rsid w:val="008C7CDA"/>
    <w:rsid w:val="008D17A8"/>
    <w:rsid w:val="008D1F38"/>
    <w:rsid w:val="008D3AD4"/>
    <w:rsid w:val="008D578B"/>
    <w:rsid w:val="008E53C4"/>
    <w:rsid w:val="008F0FA1"/>
    <w:rsid w:val="008F5B3F"/>
    <w:rsid w:val="008F7889"/>
    <w:rsid w:val="00900184"/>
    <w:rsid w:val="00903E30"/>
    <w:rsid w:val="00910F2D"/>
    <w:rsid w:val="009214E7"/>
    <w:rsid w:val="00924B84"/>
    <w:rsid w:val="0092533F"/>
    <w:rsid w:val="00925FD8"/>
    <w:rsid w:val="0093342E"/>
    <w:rsid w:val="009342BD"/>
    <w:rsid w:val="00937A74"/>
    <w:rsid w:val="00940E5C"/>
    <w:rsid w:val="009473BD"/>
    <w:rsid w:val="009608CB"/>
    <w:rsid w:val="00962325"/>
    <w:rsid w:val="00962420"/>
    <w:rsid w:val="00966143"/>
    <w:rsid w:val="009843DA"/>
    <w:rsid w:val="00984D5C"/>
    <w:rsid w:val="00987873"/>
    <w:rsid w:val="00990805"/>
    <w:rsid w:val="00992975"/>
    <w:rsid w:val="00994A91"/>
    <w:rsid w:val="00995782"/>
    <w:rsid w:val="0099674E"/>
    <w:rsid w:val="009A1CF1"/>
    <w:rsid w:val="009A333F"/>
    <w:rsid w:val="009B0383"/>
    <w:rsid w:val="009B3F63"/>
    <w:rsid w:val="009B79AD"/>
    <w:rsid w:val="009C0531"/>
    <w:rsid w:val="009C0641"/>
    <w:rsid w:val="009C23E2"/>
    <w:rsid w:val="009C7F4C"/>
    <w:rsid w:val="009D148F"/>
    <w:rsid w:val="009D3698"/>
    <w:rsid w:val="009E3F92"/>
    <w:rsid w:val="009E449A"/>
    <w:rsid w:val="009E7121"/>
    <w:rsid w:val="009F0B35"/>
    <w:rsid w:val="009F4CC9"/>
    <w:rsid w:val="009F5330"/>
    <w:rsid w:val="009F650D"/>
    <w:rsid w:val="00A00534"/>
    <w:rsid w:val="00A12CFF"/>
    <w:rsid w:val="00A147E2"/>
    <w:rsid w:val="00A156AA"/>
    <w:rsid w:val="00A1597E"/>
    <w:rsid w:val="00A21097"/>
    <w:rsid w:val="00A22BC8"/>
    <w:rsid w:val="00A24D3C"/>
    <w:rsid w:val="00A27437"/>
    <w:rsid w:val="00A278C8"/>
    <w:rsid w:val="00A356CB"/>
    <w:rsid w:val="00A37285"/>
    <w:rsid w:val="00A40A84"/>
    <w:rsid w:val="00A41727"/>
    <w:rsid w:val="00A432F5"/>
    <w:rsid w:val="00A44FB9"/>
    <w:rsid w:val="00A45147"/>
    <w:rsid w:val="00A453C7"/>
    <w:rsid w:val="00A50563"/>
    <w:rsid w:val="00A5197D"/>
    <w:rsid w:val="00A51AEE"/>
    <w:rsid w:val="00A52058"/>
    <w:rsid w:val="00A525B2"/>
    <w:rsid w:val="00A52D27"/>
    <w:rsid w:val="00A53BDD"/>
    <w:rsid w:val="00A60A03"/>
    <w:rsid w:val="00A64A2B"/>
    <w:rsid w:val="00A650BC"/>
    <w:rsid w:val="00A66BCC"/>
    <w:rsid w:val="00A66BDD"/>
    <w:rsid w:val="00A704E1"/>
    <w:rsid w:val="00A85A53"/>
    <w:rsid w:val="00A8677B"/>
    <w:rsid w:val="00A8712F"/>
    <w:rsid w:val="00A94161"/>
    <w:rsid w:val="00AA0288"/>
    <w:rsid w:val="00AA2229"/>
    <w:rsid w:val="00AA7633"/>
    <w:rsid w:val="00AB0984"/>
    <w:rsid w:val="00AB2AE0"/>
    <w:rsid w:val="00AB3805"/>
    <w:rsid w:val="00AB7551"/>
    <w:rsid w:val="00AC659F"/>
    <w:rsid w:val="00AD301E"/>
    <w:rsid w:val="00AD3960"/>
    <w:rsid w:val="00AD7672"/>
    <w:rsid w:val="00AE64DB"/>
    <w:rsid w:val="00AE72AF"/>
    <w:rsid w:val="00AF4FD2"/>
    <w:rsid w:val="00B007D2"/>
    <w:rsid w:val="00B00809"/>
    <w:rsid w:val="00B01E6E"/>
    <w:rsid w:val="00B06643"/>
    <w:rsid w:val="00B1361D"/>
    <w:rsid w:val="00B209EA"/>
    <w:rsid w:val="00B24FB4"/>
    <w:rsid w:val="00B31B28"/>
    <w:rsid w:val="00B34B2C"/>
    <w:rsid w:val="00B35767"/>
    <w:rsid w:val="00B4549A"/>
    <w:rsid w:val="00B51818"/>
    <w:rsid w:val="00B521B2"/>
    <w:rsid w:val="00B55CC0"/>
    <w:rsid w:val="00B571A1"/>
    <w:rsid w:val="00B611B5"/>
    <w:rsid w:val="00B62CEA"/>
    <w:rsid w:val="00B64FE6"/>
    <w:rsid w:val="00B65B5A"/>
    <w:rsid w:val="00B67109"/>
    <w:rsid w:val="00B701E6"/>
    <w:rsid w:val="00B70299"/>
    <w:rsid w:val="00B7254D"/>
    <w:rsid w:val="00B74559"/>
    <w:rsid w:val="00B7510E"/>
    <w:rsid w:val="00B77609"/>
    <w:rsid w:val="00B8002B"/>
    <w:rsid w:val="00B807D2"/>
    <w:rsid w:val="00B85A87"/>
    <w:rsid w:val="00B8671B"/>
    <w:rsid w:val="00B8762E"/>
    <w:rsid w:val="00B8776C"/>
    <w:rsid w:val="00B92C0B"/>
    <w:rsid w:val="00B95C94"/>
    <w:rsid w:val="00BA1B8F"/>
    <w:rsid w:val="00BA37A8"/>
    <w:rsid w:val="00BA49BE"/>
    <w:rsid w:val="00BA7F6B"/>
    <w:rsid w:val="00BB0921"/>
    <w:rsid w:val="00BB2B77"/>
    <w:rsid w:val="00BB37AE"/>
    <w:rsid w:val="00BC28AE"/>
    <w:rsid w:val="00BC726B"/>
    <w:rsid w:val="00BD557A"/>
    <w:rsid w:val="00BE0623"/>
    <w:rsid w:val="00BE188F"/>
    <w:rsid w:val="00BE241D"/>
    <w:rsid w:val="00BF2051"/>
    <w:rsid w:val="00C036D8"/>
    <w:rsid w:val="00C07202"/>
    <w:rsid w:val="00C104AF"/>
    <w:rsid w:val="00C158D4"/>
    <w:rsid w:val="00C165F4"/>
    <w:rsid w:val="00C177BB"/>
    <w:rsid w:val="00C22220"/>
    <w:rsid w:val="00C26079"/>
    <w:rsid w:val="00C31069"/>
    <w:rsid w:val="00C32896"/>
    <w:rsid w:val="00C346E6"/>
    <w:rsid w:val="00C34B0F"/>
    <w:rsid w:val="00C35C71"/>
    <w:rsid w:val="00C37DB2"/>
    <w:rsid w:val="00C43960"/>
    <w:rsid w:val="00C45320"/>
    <w:rsid w:val="00C46FA5"/>
    <w:rsid w:val="00C5180F"/>
    <w:rsid w:val="00C528F7"/>
    <w:rsid w:val="00C53100"/>
    <w:rsid w:val="00C5396C"/>
    <w:rsid w:val="00C54615"/>
    <w:rsid w:val="00C64F0F"/>
    <w:rsid w:val="00C65648"/>
    <w:rsid w:val="00C6611B"/>
    <w:rsid w:val="00C8084C"/>
    <w:rsid w:val="00C81CCD"/>
    <w:rsid w:val="00C90112"/>
    <w:rsid w:val="00C941A5"/>
    <w:rsid w:val="00C96884"/>
    <w:rsid w:val="00C97B00"/>
    <w:rsid w:val="00CA44A0"/>
    <w:rsid w:val="00CB5B18"/>
    <w:rsid w:val="00CB6C90"/>
    <w:rsid w:val="00CC04A3"/>
    <w:rsid w:val="00CC627D"/>
    <w:rsid w:val="00CC67A8"/>
    <w:rsid w:val="00CC6960"/>
    <w:rsid w:val="00CC69EC"/>
    <w:rsid w:val="00CD055C"/>
    <w:rsid w:val="00CD27A0"/>
    <w:rsid w:val="00CE31E5"/>
    <w:rsid w:val="00CE73A6"/>
    <w:rsid w:val="00CF1B6B"/>
    <w:rsid w:val="00CF28DC"/>
    <w:rsid w:val="00CF5407"/>
    <w:rsid w:val="00CF6305"/>
    <w:rsid w:val="00CF6C65"/>
    <w:rsid w:val="00CF7EC6"/>
    <w:rsid w:val="00D0288D"/>
    <w:rsid w:val="00D06943"/>
    <w:rsid w:val="00D10867"/>
    <w:rsid w:val="00D1161F"/>
    <w:rsid w:val="00D14969"/>
    <w:rsid w:val="00D14A22"/>
    <w:rsid w:val="00D159EA"/>
    <w:rsid w:val="00D16D42"/>
    <w:rsid w:val="00D21BAD"/>
    <w:rsid w:val="00D22170"/>
    <w:rsid w:val="00D22A51"/>
    <w:rsid w:val="00D23858"/>
    <w:rsid w:val="00D247E1"/>
    <w:rsid w:val="00D2714F"/>
    <w:rsid w:val="00D34DC7"/>
    <w:rsid w:val="00D42C05"/>
    <w:rsid w:val="00D45938"/>
    <w:rsid w:val="00D5342B"/>
    <w:rsid w:val="00D54A8B"/>
    <w:rsid w:val="00D60626"/>
    <w:rsid w:val="00D71E1E"/>
    <w:rsid w:val="00D727A4"/>
    <w:rsid w:val="00D7332C"/>
    <w:rsid w:val="00D73EA2"/>
    <w:rsid w:val="00D74E80"/>
    <w:rsid w:val="00D77BEA"/>
    <w:rsid w:val="00D81751"/>
    <w:rsid w:val="00D834CB"/>
    <w:rsid w:val="00D86015"/>
    <w:rsid w:val="00D92AD3"/>
    <w:rsid w:val="00D96747"/>
    <w:rsid w:val="00DA1836"/>
    <w:rsid w:val="00DA1FCA"/>
    <w:rsid w:val="00DA3653"/>
    <w:rsid w:val="00DA38D9"/>
    <w:rsid w:val="00DA3C68"/>
    <w:rsid w:val="00DA6032"/>
    <w:rsid w:val="00DA75A0"/>
    <w:rsid w:val="00DB2F60"/>
    <w:rsid w:val="00DB3C34"/>
    <w:rsid w:val="00DB5097"/>
    <w:rsid w:val="00DC0E3A"/>
    <w:rsid w:val="00DC100C"/>
    <w:rsid w:val="00DC12BB"/>
    <w:rsid w:val="00DC137E"/>
    <w:rsid w:val="00DC140D"/>
    <w:rsid w:val="00DC2B3A"/>
    <w:rsid w:val="00DC51DE"/>
    <w:rsid w:val="00DC5B7B"/>
    <w:rsid w:val="00DC6226"/>
    <w:rsid w:val="00DC7E66"/>
    <w:rsid w:val="00DD25B5"/>
    <w:rsid w:val="00DD29E7"/>
    <w:rsid w:val="00DD41B9"/>
    <w:rsid w:val="00DD5BC8"/>
    <w:rsid w:val="00DE4240"/>
    <w:rsid w:val="00DF1CFC"/>
    <w:rsid w:val="00DF2EBA"/>
    <w:rsid w:val="00DF4799"/>
    <w:rsid w:val="00DF4EBA"/>
    <w:rsid w:val="00DF4EEF"/>
    <w:rsid w:val="00DF61C7"/>
    <w:rsid w:val="00E0153F"/>
    <w:rsid w:val="00E03C01"/>
    <w:rsid w:val="00E070FD"/>
    <w:rsid w:val="00E07FD5"/>
    <w:rsid w:val="00E10400"/>
    <w:rsid w:val="00E11C35"/>
    <w:rsid w:val="00E13F6B"/>
    <w:rsid w:val="00E15493"/>
    <w:rsid w:val="00E17EA3"/>
    <w:rsid w:val="00E21F5C"/>
    <w:rsid w:val="00E22A5D"/>
    <w:rsid w:val="00E25D7F"/>
    <w:rsid w:val="00E26C37"/>
    <w:rsid w:val="00E275A1"/>
    <w:rsid w:val="00E328B0"/>
    <w:rsid w:val="00E370C8"/>
    <w:rsid w:val="00E4108E"/>
    <w:rsid w:val="00E46F47"/>
    <w:rsid w:val="00E47AD8"/>
    <w:rsid w:val="00E50EEE"/>
    <w:rsid w:val="00E51689"/>
    <w:rsid w:val="00E54118"/>
    <w:rsid w:val="00E55EFE"/>
    <w:rsid w:val="00E5773C"/>
    <w:rsid w:val="00E620AA"/>
    <w:rsid w:val="00E62116"/>
    <w:rsid w:val="00E625DE"/>
    <w:rsid w:val="00E63A99"/>
    <w:rsid w:val="00E704BD"/>
    <w:rsid w:val="00E72D5C"/>
    <w:rsid w:val="00E75F3B"/>
    <w:rsid w:val="00E778B6"/>
    <w:rsid w:val="00E77FD9"/>
    <w:rsid w:val="00E858D0"/>
    <w:rsid w:val="00E91155"/>
    <w:rsid w:val="00EA54CC"/>
    <w:rsid w:val="00EA6D5B"/>
    <w:rsid w:val="00EA6EDD"/>
    <w:rsid w:val="00EA7371"/>
    <w:rsid w:val="00EB16FC"/>
    <w:rsid w:val="00EC3311"/>
    <w:rsid w:val="00EC4BB4"/>
    <w:rsid w:val="00EC4D9C"/>
    <w:rsid w:val="00ED2B59"/>
    <w:rsid w:val="00ED2D8A"/>
    <w:rsid w:val="00ED37AA"/>
    <w:rsid w:val="00ED3BAF"/>
    <w:rsid w:val="00ED4435"/>
    <w:rsid w:val="00ED4C09"/>
    <w:rsid w:val="00ED4D07"/>
    <w:rsid w:val="00ED6060"/>
    <w:rsid w:val="00EE0763"/>
    <w:rsid w:val="00EE3FCE"/>
    <w:rsid w:val="00EE4462"/>
    <w:rsid w:val="00EF2183"/>
    <w:rsid w:val="00EF742D"/>
    <w:rsid w:val="00F03A86"/>
    <w:rsid w:val="00F15564"/>
    <w:rsid w:val="00F15AB2"/>
    <w:rsid w:val="00F1715C"/>
    <w:rsid w:val="00F1747C"/>
    <w:rsid w:val="00F23237"/>
    <w:rsid w:val="00F247FD"/>
    <w:rsid w:val="00F30366"/>
    <w:rsid w:val="00F3376E"/>
    <w:rsid w:val="00F379A2"/>
    <w:rsid w:val="00F408A1"/>
    <w:rsid w:val="00F42295"/>
    <w:rsid w:val="00F45C79"/>
    <w:rsid w:val="00F52D50"/>
    <w:rsid w:val="00F55482"/>
    <w:rsid w:val="00F57B42"/>
    <w:rsid w:val="00F7200B"/>
    <w:rsid w:val="00F748E7"/>
    <w:rsid w:val="00F76C1D"/>
    <w:rsid w:val="00F819C1"/>
    <w:rsid w:val="00F8380F"/>
    <w:rsid w:val="00F87084"/>
    <w:rsid w:val="00F919D4"/>
    <w:rsid w:val="00F92AD2"/>
    <w:rsid w:val="00F95C59"/>
    <w:rsid w:val="00F97D78"/>
    <w:rsid w:val="00FA29EC"/>
    <w:rsid w:val="00FA4411"/>
    <w:rsid w:val="00FA4689"/>
    <w:rsid w:val="00FA50C4"/>
    <w:rsid w:val="00FB0793"/>
    <w:rsid w:val="00FB10D5"/>
    <w:rsid w:val="00FB21F6"/>
    <w:rsid w:val="00FB2229"/>
    <w:rsid w:val="00FB3155"/>
    <w:rsid w:val="00FB6019"/>
    <w:rsid w:val="00FC5816"/>
    <w:rsid w:val="00FC66E7"/>
    <w:rsid w:val="00FC73AC"/>
    <w:rsid w:val="00FC7AD5"/>
    <w:rsid w:val="00FD125E"/>
    <w:rsid w:val="00FD29A1"/>
    <w:rsid w:val="00FD6A64"/>
    <w:rsid w:val="00FE09C0"/>
    <w:rsid w:val="00FE1D98"/>
    <w:rsid w:val="00FE1DF4"/>
    <w:rsid w:val="00FE2691"/>
    <w:rsid w:val="00FE4D92"/>
    <w:rsid w:val="00FE5801"/>
    <w:rsid w:val="00FF3F71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A441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A6032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locked/>
    <w:rsid w:val="00B92C0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-Text-linksbndig">
    <w:name w:val="Tab-Text-linksbündig"/>
    <w:basedOn w:val="Normlny"/>
    <w:rsid w:val="00FC7AD5"/>
    <w:pPr>
      <w:tabs>
        <w:tab w:val="left" w:pos="426"/>
      </w:tabs>
    </w:pPr>
    <w:rPr>
      <w:rFonts w:ascii="Arial" w:hAnsi="Arial"/>
      <w:spacing w:val="2"/>
      <w:sz w:val="18"/>
      <w:szCs w:val="20"/>
      <w:lang w:val="en-GB" w:eastAsia="de-DE"/>
    </w:rPr>
  </w:style>
  <w:style w:type="paragraph" w:styleId="Zkladntext3">
    <w:name w:val="Body Text 3"/>
    <w:basedOn w:val="Normlny"/>
    <w:link w:val="Zkladntext3Char"/>
    <w:rsid w:val="00BA49BE"/>
    <w:pPr>
      <w:widowControl w:val="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semiHidden/>
    <w:locked/>
    <w:rsid w:val="00B92C0B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F1556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semiHidden/>
    <w:locked/>
    <w:rsid w:val="00B92C0B"/>
    <w:rPr>
      <w:rFonts w:cs="Times New Roman"/>
      <w:sz w:val="24"/>
      <w:szCs w:val="24"/>
    </w:rPr>
  </w:style>
  <w:style w:type="paragraph" w:customStyle="1" w:styleId="knZulassung02">
    <w:name w:val="knZulassung02"/>
    <w:basedOn w:val="Normlny"/>
    <w:rsid w:val="00826DE1"/>
    <w:pPr>
      <w:autoSpaceDE w:val="0"/>
      <w:autoSpaceDN w:val="0"/>
      <w:ind w:left="1843" w:right="284"/>
    </w:pPr>
    <w:rPr>
      <w:rFonts w:ascii="Courier" w:hAnsi="Courier" w:cs="Courier"/>
      <w:lang w:val="de-DE" w:eastAsia="de-DE"/>
    </w:rPr>
  </w:style>
  <w:style w:type="paragraph" w:styleId="Zkladntext">
    <w:name w:val="Body Text"/>
    <w:basedOn w:val="Normlny"/>
    <w:link w:val="ZkladntextChar"/>
    <w:rsid w:val="008C0119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92C0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FB0793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B92C0B"/>
    <w:rPr>
      <w:rFonts w:cs="Times New Roman"/>
      <w:sz w:val="2"/>
    </w:rPr>
  </w:style>
  <w:style w:type="character" w:styleId="Odkaznakomentr">
    <w:name w:val="annotation reference"/>
    <w:semiHidden/>
    <w:rsid w:val="00FF51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F51D8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92C0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F51D8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B92C0B"/>
    <w:rPr>
      <w:rFonts w:cs="Times New Roman"/>
      <w:b/>
      <w:bCs/>
    </w:rPr>
  </w:style>
  <w:style w:type="paragraph" w:styleId="Pta">
    <w:name w:val="footer"/>
    <w:basedOn w:val="Normlny"/>
    <w:link w:val="Pt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semiHidden/>
    <w:locked/>
    <w:rsid w:val="00B92C0B"/>
    <w:rPr>
      <w:rFonts w:cs="Times New Roman"/>
      <w:sz w:val="24"/>
      <w:szCs w:val="24"/>
    </w:rPr>
  </w:style>
  <w:style w:type="character" w:styleId="slostrany">
    <w:name w:val="page number"/>
    <w:rsid w:val="004A345E"/>
    <w:rPr>
      <w:rFonts w:cs="Times New Roman"/>
    </w:rPr>
  </w:style>
  <w:style w:type="paragraph" w:styleId="Hlavika">
    <w:name w:val="header"/>
    <w:basedOn w:val="Normlny"/>
    <w:link w:val="Hlavik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locked/>
    <w:rsid w:val="00B92C0B"/>
    <w:rPr>
      <w:rFonts w:cs="Times New Roman"/>
      <w:sz w:val="24"/>
      <w:szCs w:val="24"/>
    </w:rPr>
  </w:style>
  <w:style w:type="character" w:styleId="Hypertextovprepojenie">
    <w:name w:val="Hyperlink"/>
    <w:rsid w:val="00102638"/>
    <w:rPr>
      <w:strike w:val="0"/>
      <w:dstrike w:val="0"/>
      <w:color w:val="auto"/>
      <w:u w:val="none"/>
      <w:effect w:val="none"/>
    </w:rPr>
  </w:style>
  <w:style w:type="character" w:styleId="PouitHypertextovPrepojenie">
    <w:name w:val="FollowedHyperlink"/>
    <w:rsid w:val="00F42295"/>
    <w:rPr>
      <w:color w:val="800080"/>
      <w:u w:val="single"/>
    </w:rPr>
  </w:style>
  <w:style w:type="character" w:customStyle="1" w:styleId="hps">
    <w:name w:val="hps"/>
    <w:rsid w:val="00FE1D98"/>
  </w:style>
  <w:style w:type="paragraph" w:customStyle="1" w:styleId="CharChar1CharCharCharCharCharCharCharCharCharCharCharChar">
    <w:name w:val="Char Char1 Char Char Char Char Char Char Char Char Char Char Char Char"/>
    <w:basedOn w:val="Normlny"/>
    <w:rsid w:val="00EA737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atn">
    <w:name w:val="atn"/>
    <w:rsid w:val="00A50563"/>
  </w:style>
  <w:style w:type="paragraph" w:customStyle="1" w:styleId="Default">
    <w:name w:val="Default"/>
    <w:rsid w:val="00FB10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aliases w:val="Fließtext (2) + 9 pt"/>
    <w:uiPriority w:val="22"/>
    <w:qFormat/>
    <w:locked/>
    <w:rsid w:val="00DD25B5"/>
    <w:rPr>
      <w:b/>
      <w:bCs/>
    </w:rPr>
  </w:style>
  <w:style w:type="paragraph" w:styleId="Revzia">
    <w:name w:val="Revision"/>
    <w:hidden/>
    <w:uiPriority w:val="99"/>
    <w:semiHidden/>
    <w:rsid w:val="00FD29A1"/>
    <w:rPr>
      <w:sz w:val="24"/>
      <w:szCs w:val="24"/>
    </w:rPr>
  </w:style>
  <w:style w:type="character" w:customStyle="1" w:styleId="TextChar1">
    <w:name w:val="Text Char1"/>
    <w:link w:val="Text"/>
    <w:locked/>
    <w:rsid w:val="00DC5B7B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C5B7B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A441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A6032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locked/>
    <w:rsid w:val="00B92C0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-Text-linksbndig">
    <w:name w:val="Tab-Text-linksbündig"/>
    <w:basedOn w:val="Normlny"/>
    <w:rsid w:val="00FC7AD5"/>
    <w:pPr>
      <w:tabs>
        <w:tab w:val="left" w:pos="426"/>
      </w:tabs>
    </w:pPr>
    <w:rPr>
      <w:rFonts w:ascii="Arial" w:hAnsi="Arial"/>
      <w:spacing w:val="2"/>
      <w:sz w:val="18"/>
      <w:szCs w:val="20"/>
      <w:lang w:val="en-GB" w:eastAsia="de-DE"/>
    </w:rPr>
  </w:style>
  <w:style w:type="paragraph" w:styleId="Zkladntext3">
    <w:name w:val="Body Text 3"/>
    <w:basedOn w:val="Normlny"/>
    <w:link w:val="Zkladntext3Char"/>
    <w:rsid w:val="00BA49BE"/>
    <w:pPr>
      <w:widowControl w:val="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semiHidden/>
    <w:locked/>
    <w:rsid w:val="00B92C0B"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F1556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semiHidden/>
    <w:locked/>
    <w:rsid w:val="00B92C0B"/>
    <w:rPr>
      <w:rFonts w:cs="Times New Roman"/>
      <w:sz w:val="24"/>
      <w:szCs w:val="24"/>
    </w:rPr>
  </w:style>
  <w:style w:type="paragraph" w:customStyle="1" w:styleId="knZulassung02">
    <w:name w:val="knZulassung02"/>
    <w:basedOn w:val="Normlny"/>
    <w:rsid w:val="00826DE1"/>
    <w:pPr>
      <w:autoSpaceDE w:val="0"/>
      <w:autoSpaceDN w:val="0"/>
      <w:ind w:left="1843" w:right="284"/>
    </w:pPr>
    <w:rPr>
      <w:rFonts w:ascii="Courier" w:hAnsi="Courier" w:cs="Courier"/>
      <w:lang w:val="de-DE" w:eastAsia="de-DE"/>
    </w:rPr>
  </w:style>
  <w:style w:type="paragraph" w:styleId="Zkladntext">
    <w:name w:val="Body Text"/>
    <w:basedOn w:val="Normlny"/>
    <w:link w:val="ZkladntextChar"/>
    <w:rsid w:val="008C0119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92C0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FB0793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B92C0B"/>
    <w:rPr>
      <w:rFonts w:cs="Times New Roman"/>
      <w:sz w:val="2"/>
    </w:rPr>
  </w:style>
  <w:style w:type="character" w:styleId="Odkaznakomentr">
    <w:name w:val="annotation reference"/>
    <w:semiHidden/>
    <w:rsid w:val="00FF51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F51D8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92C0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F51D8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B92C0B"/>
    <w:rPr>
      <w:rFonts w:cs="Times New Roman"/>
      <w:b/>
      <w:bCs/>
    </w:rPr>
  </w:style>
  <w:style w:type="paragraph" w:styleId="Pta">
    <w:name w:val="footer"/>
    <w:basedOn w:val="Normlny"/>
    <w:link w:val="Pt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semiHidden/>
    <w:locked/>
    <w:rsid w:val="00B92C0B"/>
    <w:rPr>
      <w:rFonts w:cs="Times New Roman"/>
      <w:sz w:val="24"/>
      <w:szCs w:val="24"/>
    </w:rPr>
  </w:style>
  <w:style w:type="character" w:styleId="slostrany">
    <w:name w:val="page number"/>
    <w:rsid w:val="004A345E"/>
    <w:rPr>
      <w:rFonts w:cs="Times New Roman"/>
    </w:rPr>
  </w:style>
  <w:style w:type="paragraph" w:styleId="Hlavika">
    <w:name w:val="header"/>
    <w:basedOn w:val="Normlny"/>
    <w:link w:val="HlavikaChar"/>
    <w:rsid w:val="004A34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locked/>
    <w:rsid w:val="00B92C0B"/>
    <w:rPr>
      <w:rFonts w:cs="Times New Roman"/>
      <w:sz w:val="24"/>
      <w:szCs w:val="24"/>
    </w:rPr>
  </w:style>
  <w:style w:type="character" w:styleId="Hypertextovprepojenie">
    <w:name w:val="Hyperlink"/>
    <w:rsid w:val="00102638"/>
    <w:rPr>
      <w:strike w:val="0"/>
      <w:dstrike w:val="0"/>
      <w:color w:val="auto"/>
      <w:u w:val="none"/>
      <w:effect w:val="none"/>
    </w:rPr>
  </w:style>
  <w:style w:type="character" w:styleId="PouitHypertextovPrepojenie">
    <w:name w:val="FollowedHyperlink"/>
    <w:rsid w:val="00F42295"/>
    <w:rPr>
      <w:color w:val="800080"/>
      <w:u w:val="single"/>
    </w:rPr>
  </w:style>
  <w:style w:type="character" w:customStyle="1" w:styleId="hps">
    <w:name w:val="hps"/>
    <w:rsid w:val="00FE1D98"/>
  </w:style>
  <w:style w:type="paragraph" w:customStyle="1" w:styleId="CharChar1CharCharCharCharCharCharCharCharCharCharCharChar">
    <w:name w:val="Char Char1 Char Char Char Char Char Char Char Char Char Char Char Char"/>
    <w:basedOn w:val="Normlny"/>
    <w:rsid w:val="00EA7371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atn">
    <w:name w:val="atn"/>
    <w:rsid w:val="00A50563"/>
  </w:style>
  <w:style w:type="paragraph" w:customStyle="1" w:styleId="Default">
    <w:name w:val="Default"/>
    <w:rsid w:val="00FB10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aliases w:val="Fließtext (2) + 9 pt"/>
    <w:uiPriority w:val="22"/>
    <w:qFormat/>
    <w:locked/>
    <w:rsid w:val="00DD25B5"/>
    <w:rPr>
      <w:b/>
      <w:bCs/>
    </w:rPr>
  </w:style>
  <w:style w:type="paragraph" w:styleId="Revzia">
    <w:name w:val="Revision"/>
    <w:hidden/>
    <w:uiPriority w:val="99"/>
    <w:semiHidden/>
    <w:rsid w:val="00FD29A1"/>
    <w:rPr>
      <w:sz w:val="24"/>
      <w:szCs w:val="24"/>
    </w:rPr>
  </w:style>
  <w:style w:type="character" w:customStyle="1" w:styleId="TextChar1">
    <w:name w:val="Text Char1"/>
    <w:link w:val="Text"/>
    <w:locked/>
    <w:rsid w:val="00DC5B7B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C5B7B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04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1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649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8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9785-48FC-44D0-AECA-04231CEB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4540</Words>
  <Characters>25883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SUMMARY OF PRODUCT CHARACTERISTICS</vt:lpstr>
    </vt:vector>
  </TitlesOfParts>
  <Company>Hewlett-Packard Company</Company>
  <LinksUpToDate>false</LinksUpToDate>
  <CharactersWithSpaces>30363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Uhnáková Milota</cp:lastModifiedBy>
  <cp:revision>2</cp:revision>
  <cp:lastPrinted>2014-12-15T10:23:00Z</cp:lastPrinted>
  <dcterms:created xsi:type="dcterms:W3CDTF">2020-01-16T08:28:00Z</dcterms:created>
  <dcterms:modified xsi:type="dcterms:W3CDTF">2020-01-16T08:28:00Z</dcterms:modified>
</cp:coreProperties>
</file>