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78CD" w:rsidRPr="0040260E" w:rsidRDefault="00E9367B" w:rsidP="0040260E">
      <w:pPr>
        <w:pStyle w:val="SPCaPILhlavika"/>
        <w:rPr>
          <w:szCs w:val="22"/>
        </w:rPr>
      </w:pPr>
      <w:r w:rsidRPr="0040260E">
        <w:rPr>
          <w:szCs w:val="22"/>
        </w:rPr>
        <w:t>SÚHRN CHARAKTERISTICKÝCH VLASTNOSTÍ LIEKU</w:t>
      </w:r>
    </w:p>
    <w:p w:rsidR="00DB76AA" w:rsidRPr="0040260E" w:rsidRDefault="00DB76AA" w:rsidP="0040260E">
      <w:pPr>
        <w:pStyle w:val="SPCaPILhlavika"/>
        <w:rPr>
          <w:szCs w:val="22"/>
        </w:rPr>
      </w:pPr>
    </w:p>
    <w:p w:rsidR="00DB76AA" w:rsidRPr="0040260E" w:rsidRDefault="00DB76AA" w:rsidP="0040260E">
      <w:pPr>
        <w:pStyle w:val="SPCaPILhlavika"/>
        <w:rPr>
          <w:szCs w:val="22"/>
        </w:rPr>
      </w:pPr>
    </w:p>
    <w:p w:rsidR="00C978CD" w:rsidRPr="0040260E" w:rsidRDefault="00E9367B" w:rsidP="0040260E">
      <w:pPr>
        <w:pStyle w:val="Styl1"/>
        <w:spacing w:before="0" w:after="0"/>
        <w:rPr>
          <w:szCs w:val="22"/>
          <w:lang w:val="sk-SK"/>
        </w:rPr>
      </w:pPr>
      <w:r w:rsidRPr="0040260E">
        <w:rPr>
          <w:szCs w:val="22"/>
          <w:lang w:val="sk-SK"/>
        </w:rPr>
        <w:t>NÁZO</w:t>
      </w:r>
      <w:r w:rsidR="005F2843" w:rsidRPr="0040260E">
        <w:rPr>
          <w:szCs w:val="22"/>
          <w:lang w:val="sk-SK"/>
        </w:rPr>
        <w:t>V </w:t>
      </w:r>
      <w:r w:rsidRPr="0040260E">
        <w:rPr>
          <w:szCs w:val="22"/>
          <w:lang w:val="sk-SK"/>
        </w:rPr>
        <w:t>LIEKU</w:t>
      </w:r>
    </w:p>
    <w:p w:rsidR="00DB76AA" w:rsidRPr="0040260E" w:rsidRDefault="00DB76AA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</w:p>
    <w:p w:rsidR="00C978CD" w:rsidRPr="0040260E" w:rsidRDefault="0095447A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>ARKETI</w:t>
      </w:r>
      <w:r w:rsidR="005F2843" w:rsidRPr="0040260E">
        <w:rPr>
          <w:rFonts w:ascii="Times New Roman" w:hAnsi="Times New Roman"/>
          <w:szCs w:val="22"/>
        </w:rPr>
        <w:t>S </w:t>
      </w:r>
      <w:r w:rsidR="00E9367B" w:rsidRPr="0040260E">
        <w:rPr>
          <w:rFonts w:ascii="Times New Roman" w:hAnsi="Times New Roman"/>
          <w:szCs w:val="22"/>
        </w:rPr>
        <w:t>2</w:t>
      </w:r>
      <w:r w:rsidR="00307548" w:rsidRPr="0040260E">
        <w:rPr>
          <w:rFonts w:ascii="Times New Roman" w:hAnsi="Times New Roman"/>
          <w:szCs w:val="22"/>
        </w:rPr>
        <w:t>0 </w:t>
      </w:r>
      <w:r w:rsidR="00E9367B" w:rsidRPr="0040260E">
        <w:rPr>
          <w:rFonts w:ascii="Times New Roman" w:hAnsi="Times New Roman"/>
          <w:szCs w:val="22"/>
        </w:rPr>
        <w:t>mg</w:t>
      </w:r>
    </w:p>
    <w:p w:rsidR="00C978CD" w:rsidRPr="0040260E" w:rsidRDefault="0095447A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>ARKETI</w:t>
      </w:r>
      <w:r w:rsidR="005F2843" w:rsidRPr="0040260E">
        <w:rPr>
          <w:rFonts w:ascii="Times New Roman" w:hAnsi="Times New Roman"/>
          <w:szCs w:val="22"/>
        </w:rPr>
        <w:t>S </w:t>
      </w:r>
      <w:r w:rsidR="00E9367B" w:rsidRPr="0040260E">
        <w:rPr>
          <w:rFonts w:ascii="Times New Roman" w:hAnsi="Times New Roman"/>
          <w:szCs w:val="22"/>
        </w:rPr>
        <w:t>3</w:t>
      </w:r>
      <w:r w:rsidR="00307548" w:rsidRPr="0040260E">
        <w:rPr>
          <w:rFonts w:ascii="Times New Roman" w:hAnsi="Times New Roman"/>
          <w:szCs w:val="22"/>
        </w:rPr>
        <w:t>0 </w:t>
      </w:r>
      <w:r w:rsidR="00E9367B" w:rsidRPr="0040260E">
        <w:rPr>
          <w:rFonts w:ascii="Times New Roman" w:hAnsi="Times New Roman"/>
          <w:szCs w:val="22"/>
        </w:rPr>
        <w:t>mg</w:t>
      </w:r>
    </w:p>
    <w:p w:rsidR="00615B98" w:rsidRPr="0040260E" w:rsidRDefault="00DB76AA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>t</w:t>
      </w:r>
      <w:r w:rsidR="00615B98" w:rsidRPr="0040260E">
        <w:rPr>
          <w:rFonts w:ascii="Times New Roman" w:hAnsi="Times New Roman"/>
          <w:szCs w:val="22"/>
        </w:rPr>
        <w:t>ablety</w:t>
      </w:r>
    </w:p>
    <w:p w:rsidR="00DB76AA" w:rsidRPr="0040260E" w:rsidRDefault="00DB76AA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</w:p>
    <w:p w:rsidR="00DB76AA" w:rsidRPr="0040260E" w:rsidRDefault="00DB76AA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</w:p>
    <w:p w:rsidR="00BB6BF8" w:rsidRPr="0040260E" w:rsidRDefault="00E9367B" w:rsidP="0040260E">
      <w:pPr>
        <w:pStyle w:val="Styl1"/>
        <w:spacing w:before="0" w:after="0"/>
        <w:rPr>
          <w:szCs w:val="22"/>
          <w:lang w:val="sk-SK"/>
        </w:rPr>
      </w:pPr>
      <w:r w:rsidRPr="0040260E">
        <w:rPr>
          <w:szCs w:val="22"/>
          <w:lang w:val="sk-SK"/>
        </w:rPr>
        <w:t>KVALITATÍVNE</w:t>
      </w:r>
      <w:r w:rsidR="00307548" w:rsidRPr="0040260E">
        <w:rPr>
          <w:szCs w:val="22"/>
          <w:lang w:val="sk-SK"/>
        </w:rPr>
        <w:t xml:space="preserve"> a </w:t>
      </w:r>
      <w:r w:rsidRPr="0040260E">
        <w:rPr>
          <w:szCs w:val="22"/>
          <w:lang w:val="sk-SK"/>
        </w:rPr>
        <w:t>KVANTITATÍVNE ZLOŽENIE</w:t>
      </w:r>
    </w:p>
    <w:p w:rsidR="00DB76AA" w:rsidRPr="0040260E" w:rsidRDefault="00DB76AA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</w:p>
    <w:p w:rsidR="00C978CD" w:rsidRPr="0040260E" w:rsidRDefault="0095447A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>ARKETI</w:t>
      </w:r>
      <w:r w:rsidR="005F2843" w:rsidRPr="0040260E">
        <w:rPr>
          <w:rFonts w:ascii="Times New Roman" w:hAnsi="Times New Roman"/>
          <w:szCs w:val="22"/>
        </w:rPr>
        <w:t>S </w:t>
      </w:r>
      <w:r w:rsidR="00E9367B" w:rsidRPr="0040260E">
        <w:rPr>
          <w:rFonts w:ascii="Times New Roman" w:hAnsi="Times New Roman"/>
          <w:szCs w:val="22"/>
        </w:rPr>
        <w:t>2</w:t>
      </w:r>
      <w:r w:rsidR="00307548" w:rsidRPr="0040260E">
        <w:rPr>
          <w:rFonts w:ascii="Times New Roman" w:hAnsi="Times New Roman"/>
          <w:szCs w:val="22"/>
        </w:rPr>
        <w:t>0 </w:t>
      </w:r>
      <w:r w:rsidR="00E9367B" w:rsidRPr="0040260E">
        <w:rPr>
          <w:rFonts w:ascii="Times New Roman" w:hAnsi="Times New Roman"/>
          <w:szCs w:val="22"/>
        </w:rPr>
        <w:t xml:space="preserve">mg: </w:t>
      </w:r>
      <w:r w:rsidR="00EA12D6" w:rsidRPr="0040260E">
        <w:rPr>
          <w:rFonts w:ascii="Times New Roman" w:hAnsi="Times New Roman"/>
          <w:szCs w:val="22"/>
        </w:rPr>
        <w:t xml:space="preserve">Jedna </w:t>
      </w:r>
      <w:r w:rsidR="00E9367B" w:rsidRPr="0040260E">
        <w:rPr>
          <w:rFonts w:ascii="Times New Roman" w:hAnsi="Times New Roman"/>
          <w:szCs w:val="22"/>
        </w:rPr>
        <w:t>tablet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="00E9367B" w:rsidRPr="0040260E">
        <w:rPr>
          <w:rFonts w:ascii="Times New Roman" w:hAnsi="Times New Roman"/>
          <w:szCs w:val="22"/>
        </w:rPr>
        <w:t>obsahuje 2</w:t>
      </w:r>
      <w:r w:rsidR="00307548" w:rsidRPr="0040260E">
        <w:rPr>
          <w:rFonts w:ascii="Times New Roman" w:hAnsi="Times New Roman"/>
          <w:szCs w:val="22"/>
        </w:rPr>
        <w:t>0 </w:t>
      </w:r>
      <w:r w:rsidR="00E9367B" w:rsidRPr="0040260E">
        <w:rPr>
          <w:rFonts w:ascii="Times New Roman" w:hAnsi="Times New Roman"/>
          <w:szCs w:val="22"/>
        </w:rPr>
        <w:t>mg paroxetín</w:t>
      </w:r>
      <w:r w:rsidR="005F2843" w:rsidRPr="0040260E">
        <w:rPr>
          <w:rFonts w:ascii="Times New Roman" w:hAnsi="Times New Roman"/>
          <w:szCs w:val="22"/>
        </w:rPr>
        <w:t xml:space="preserve">u </w:t>
      </w:r>
      <w:r w:rsidR="00E9367B" w:rsidRPr="0040260E">
        <w:rPr>
          <w:rFonts w:ascii="Times New Roman" w:hAnsi="Times New Roman"/>
          <w:szCs w:val="22"/>
        </w:rPr>
        <w:t>(v</w:t>
      </w:r>
      <w:r w:rsidR="005F2843" w:rsidRPr="0040260E">
        <w:rPr>
          <w:rFonts w:ascii="Times New Roman" w:hAnsi="Times New Roman"/>
          <w:szCs w:val="22"/>
        </w:rPr>
        <w:t>o</w:t>
      </w:r>
      <w:r w:rsidR="00945AD4" w:rsidRPr="0040260E">
        <w:rPr>
          <w:rFonts w:ascii="Times New Roman" w:hAnsi="Times New Roman"/>
          <w:szCs w:val="22"/>
        </w:rPr>
        <w:t xml:space="preserve"> </w:t>
      </w:r>
      <w:r w:rsidR="00E9367B" w:rsidRPr="0040260E">
        <w:rPr>
          <w:rFonts w:ascii="Times New Roman" w:hAnsi="Times New Roman"/>
          <w:szCs w:val="22"/>
        </w:rPr>
        <w:t>forme</w:t>
      </w:r>
      <w:r w:rsidR="00945AD4" w:rsidRPr="0040260E">
        <w:rPr>
          <w:rFonts w:ascii="Times New Roman" w:hAnsi="Times New Roman"/>
          <w:szCs w:val="22"/>
        </w:rPr>
        <w:t xml:space="preserve"> paroxetíniumchloridu</w:t>
      </w:r>
      <w:r w:rsidR="00E9367B" w:rsidRPr="0040260E">
        <w:rPr>
          <w:rFonts w:ascii="Times New Roman" w:hAnsi="Times New Roman"/>
          <w:szCs w:val="22"/>
        </w:rPr>
        <w:t>).</w:t>
      </w:r>
    </w:p>
    <w:p w:rsidR="00C978CD" w:rsidRPr="0040260E" w:rsidRDefault="0095447A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>ARKETI</w:t>
      </w:r>
      <w:r w:rsidR="005F2843" w:rsidRPr="0040260E">
        <w:rPr>
          <w:rFonts w:ascii="Times New Roman" w:hAnsi="Times New Roman"/>
          <w:szCs w:val="22"/>
        </w:rPr>
        <w:t>S </w:t>
      </w:r>
      <w:r w:rsidR="00E9367B" w:rsidRPr="0040260E">
        <w:rPr>
          <w:rFonts w:ascii="Times New Roman" w:hAnsi="Times New Roman"/>
          <w:szCs w:val="22"/>
        </w:rPr>
        <w:t>3</w:t>
      </w:r>
      <w:r w:rsidR="00307548" w:rsidRPr="0040260E">
        <w:rPr>
          <w:rFonts w:ascii="Times New Roman" w:hAnsi="Times New Roman"/>
          <w:szCs w:val="22"/>
        </w:rPr>
        <w:t>0 </w:t>
      </w:r>
      <w:r w:rsidR="00E9367B" w:rsidRPr="0040260E">
        <w:rPr>
          <w:rFonts w:ascii="Times New Roman" w:hAnsi="Times New Roman"/>
          <w:szCs w:val="22"/>
        </w:rPr>
        <w:t xml:space="preserve">mg: </w:t>
      </w:r>
      <w:r w:rsidR="00EA12D6" w:rsidRPr="0040260E">
        <w:rPr>
          <w:rFonts w:ascii="Times New Roman" w:hAnsi="Times New Roman"/>
          <w:szCs w:val="22"/>
        </w:rPr>
        <w:t xml:space="preserve">Jedna </w:t>
      </w:r>
      <w:r w:rsidR="00E9367B" w:rsidRPr="0040260E">
        <w:rPr>
          <w:rFonts w:ascii="Times New Roman" w:hAnsi="Times New Roman"/>
          <w:szCs w:val="22"/>
        </w:rPr>
        <w:t>tablet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="00E9367B" w:rsidRPr="0040260E">
        <w:rPr>
          <w:rFonts w:ascii="Times New Roman" w:hAnsi="Times New Roman"/>
          <w:szCs w:val="22"/>
        </w:rPr>
        <w:t>obsahuje 3</w:t>
      </w:r>
      <w:r w:rsidR="00307548" w:rsidRPr="0040260E">
        <w:rPr>
          <w:rFonts w:ascii="Times New Roman" w:hAnsi="Times New Roman"/>
          <w:szCs w:val="22"/>
        </w:rPr>
        <w:t>0 </w:t>
      </w:r>
      <w:r w:rsidR="00E9367B" w:rsidRPr="0040260E">
        <w:rPr>
          <w:rFonts w:ascii="Times New Roman" w:hAnsi="Times New Roman"/>
          <w:szCs w:val="22"/>
        </w:rPr>
        <w:t>mg paroxetín</w:t>
      </w:r>
      <w:r w:rsidR="005F2843" w:rsidRPr="0040260E">
        <w:rPr>
          <w:rFonts w:ascii="Times New Roman" w:hAnsi="Times New Roman"/>
          <w:szCs w:val="22"/>
        </w:rPr>
        <w:t xml:space="preserve">u </w:t>
      </w:r>
      <w:r w:rsidR="00E9367B" w:rsidRPr="0040260E">
        <w:rPr>
          <w:rFonts w:ascii="Times New Roman" w:hAnsi="Times New Roman"/>
          <w:szCs w:val="22"/>
        </w:rPr>
        <w:t>(v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="00E9367B" w:rsidRPr="0040260E">
        <w:rPr>
          <w:rFonts w:ascii="Times New Roman" w:hAnsi="Times New Roman"/>
          <w:szCs w:val="22"/>
        </w:rPr>
        <w:t xml:space="preserve">forme </w:t>
      </w:r>
      <w:r w:rsidR="00945AD4" w:rsidRPr="0040260E">
        <w:rPr>
          <w:rFonts w:ascii="Times New Roman" w:hAnsi="Times New Roman"/>
          <w:szCs w:val="22"/>
        </w:rPr>
        <w:t>paroxetíniumchloridu).</w:t>
      </w:r>
    </w:p>
    <w:p w:rsidR="00DB76AA" w:rsidRPr="0040260E" w:rsidRDefault="00DB76AA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</w:p>
    <w:p w:rsidR="00C978CD" w:rsidRPr="0040260E" w:rsidRDefault="00E9367B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>Úplný zoznam pomocných látok, pozr</w:t>
      </w:r>
      <w:r w:rsidR="005F2843" w:rsidRPr="0040260E">
        <w:rPr>
          <w:rFonts w:ascii="Times New Roman" w:hAnsi="Times New Roman"/>
          <w:szCs w:val="22"/>
        </w:rPr>
        <w:t xml:space="preserve">i </w:t>
      </w:r>
      <w:r w:rsidR="004D7222" w:rsidRPr="0040260E">
        <w:rPr>
          <w:rFonts w:ascii="Times New Roman" w:hAnsi="Times New Roman"/>
          <w:szCs w:val="22"/>
        </w:rPr>
        <w:t>časť </w:t>
      </w:r>
      <w:r w:rsidRPr="0040260E">
        <w:rPr>
          <w:rFonts w:ascii="Times New Roman" w:hAnsi="Times New Roman"/>
          <w:szCs w:val="22"/>
        </w:rPr>
        <w:t>6.1.</w:t>
      </w:r>
    </w:p>
    <w:p w:rsidR="00DB76AA" w:rsidRPr="0040260E" w:rsidRDefault="00DB76AA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</w:p>
    <w:p w:rsidR="00DB76AA" w:rsidRPr="0040260E" w:rsidRDefault="00DB76AA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</w:p>
    <w:p w:rsidR="00C978CD" w:rsidRPr="0040260E" w:rsidRDefault="00E9367B" w:rsidP="0040260E">
      <w:pPr>
        <w:pStyle w:val="Styl1"/>
        <w:spacing w:before="0" w:after="0"/>
        <w:rPr>
          <w:szCs w:val="22"/>
          <w:lang w:val="sk-SK"/>
        </w:rPr>
      </w:pPr>
      <w:r w:rsidRPr="0040260E">
        <w:rPr>
          <w:szCs w:val="22"/>
          <w:lang w:val="sk-SK"/>
        </w:rPr>
        <w:t>LIEKOVÁ FORMA</w:t>
      </w:r>
    </w:p>
    <w:p w:rsidR="00DB76AA" w:rsidRPr="0040260E" w:rsidRDefault="00DB76AA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</w:p>
    <w:p w:rsidR="00C978CD" w:rsidRPr="0040260E" w:rsidRDefault="00E9367B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>Tableta.</w:t>
      </w:r>
    </w:p>
    <w:p w:rsidR="00DB76AA" w:rsidRPr="0040260E" w:rsidRDefault="00DB76AA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</w:p>
    <w:p w:rsidR="00C978CD" w:rsidRPr="0040260E" w:rsidRDefault="00D84F5B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 xml:space="preserve">ARKETIS </w:t>
      </w:r>
      <w:r w:rsidR="00E9367B" w:rsidRPr="0040260E">
        <w:rPr>
          <w:rFonts w:ascii="Times New Roman" w:hAnsi="Times New Roman"/>
          <w:szCs w:val="22"/>
        </w:rPr>
        <w:t>2</w:t>
      </w:r>
      <w:r w:rsidR="00307548" w:rsidRPr="0040260E">
        <w:rPr>
          <w:rFonts w:ascii="Times New Roman" w:hAnsi="Times New Roman"/>
          <w:szCs w:val="22"/>
        </w:rPr>
        <w:t>0 </w:t>
      </w:r>
      <w:r w:rsidR="00E9367B" w:rsidRPr="0040260E">
        <w:rPr>
          <w:rFonts w:ascii="Times New Roman" w:hAnsi="Times New Roman"/>
          <w:szCs w:val="22"/>
        </w:rPr>
        <w:t>mg: plochá sivobiela okrúhla tableta so skosenými hranami</w:t>
      </w:r>
      <w:r w:rsidR="00307548" w:rsidRPr="0040260E">
        <w:rPr>
          <w:rFonts w:ascii="Times New Roman" w:hAnsi="Times New Roman"/>
          <w:szCs w:val="22"/>
        </w:rPr>
        <w:t xml:space="preserve"> s </w:t>
      </w:r>
      <w:r w:rsidR="00E9367B" w:rsidRPr="0040260E">
        <w:rPr>
          <w:rFonts w:ascii="Times New Roman" w:hAnsi="Times New Roman"/>
          <w:szCs w:val="22"/>
        </w:rPr>
        <w:t>označením „20“</w:t>
      </w:r>
      <w:r w:rsidR="00BF080F" w:rsidRPr="0040260E">
        <w:rPr>
          <w:rFonts w:ascii="Times New Roman" w:hAnsi="Times New Roman"/>
          <w:szCs w:val="22"/>
        </w:rPr>
        <w:t>,</w:t>
      </w:r>
      <w:r w:rsidR="00E9367B" w:rsidRPr="0040260E">
        <w:rPr>
          <w:rFonts w:ascii="Times New Roman" w:hAnsi="Times New Roman"/>
          <w:szCs w:val="22"/>
        </w:rPr>
        <w:t xml:space="preserve"> na jednej strane</w:t>
      </w:r>
      <w:r w:rsidR="00307548" w:rsidRPr="0040260E">
        <w:rPr>
          <w:rFonts w:ascii="Times New Roman" w:hAnsi="Times New Roman"/>
          <w:szCs w:val="22"/>
        </w:rPr>
        <w:t xml:space="preserve"> s </w:t>
      </w:r>
      <w:r w:rsidR="00E9367B" w:rsidRPr="0040260E">
        <w:rPr>
          <w:rFonts w:ascii="Times New Roman" w:hAnsi="Times New Roman"/>
          <w:szCs w:val="22"/>
        </w:rPr>
        <w:t xml:space="preserve">deliacou ryhou. Tableta sa môže rozdeliť na </w:t>
      </w:r>
      <w:r w:rsidR="00BF080F" w:rsidRPr="0040260E">
        <w:rPr>
          <w:rFonts w:ascii="Times New Roman" w:hAnsi="Times New Roman"/>
          <w:szCs w:val="22"/>
        </w:rPr>
        <w:t>rovnaké dávky</w:t>
      </w:r>
      <w:r w:rsidR="00E9367B" w:rsidRPr="0040260E">
        <w:rPr>
          <w:rFonts w:ascii="Times New Roman" w:hAnsi="Times New Roman"/>
          <w:szCs w:val="22"/>
        </w:rPr>
        <w:t>.</w:t>
      </w:r>
    </w:p>
    <w:p w:rsidR="00E56A67" w:rsidRPr="0040260E" w:rsidRDefault="00E56A67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</w:p>
    <w:p w:rsidR="00C978CD" w:rsidRPr="0040260E" w:rsidRDefault="00D84F5B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 xml:space="preserve">ARKETIS </w:t>
      </w:r>
      <w:r w:rsidR="00E9367B" w:rsidRPr="0040260E">
        <w:rPr>
          <w:rFonts w:ascii="Times New Roman" w:hAnsi="Times New Roman"/>
          <w:szCs w:val="22"/>
        </w:rPr>
        <w:t>3</w:t>
      </w:r>
      <w:r w:rsidR="00307548" w:rsidRPr="0040260E">
        <w:rPr>
          <w:rFonts w:ascii="Times New Roman" w:hAnsi="Times New Roman"/>
          <w:szCs w:val="22"/>
        </w:rPr>
        <w:t>0 </w:t>
      </w:r>
      <w:r w:rsidR="00E9367B" w:rsidRPr="0040260E">
        <w:rPr>
          <w:rFonts w:ascii="Times New Roman" w:hAnsi="Times New Roman"/>
          <w:szCs w:val="22"/>
        </w:rPr>
        <w:t>mg: plochá sivobiela okrúhla tableta so skosenými hranami</w:t>
      </w:r>
      <w:r w:rsidR="00307548" w:rsidRPr="0040260E">
        <w:rPr>
          <w:rFonts w:ascii="Times New Roman" w:hAnsi="Times New Roman"/>
          <w:szCs w:val="22"/>
        </w:rPr>
        <w:t xml:space="preserve"> s </w:t>
      </w:r>
      <w:r w:rsidR="00E9367B" w:rsidRPr="0040260E">
        <w:rPr>
          <w:rFonts w:ascii="Times New Roman" w:hAnsi="Times New Roman"/>
          <w:szCs w:val="22"/>
        </w:rPr>
        <w:t xml:space="preserve">deliacou ryhou. Tableta sa môže rozdeliť na </w:t>
      </w:r>
      <w:r w:rsidR="00BF080F" w:rsidRPr="0040260E">
        <w:rPr>
          <w:rFonts w:ascii="Times New Roman" w:hAnsi="Times New Roman"/>
          <w:szCs w:val="22"/>
        </w:rPr>
        <w:t>rovnaké dávky</w:t>
      </w:r>
      <w:r w:rsidR="00E9367B" w:rsidRPr="0040260E">
        <w:rPr>
          <w:rFonts w:ascii="Times New Roman" w:hAnsi="Times New Roman"/>
          <w:szCs w:val="22"/>
        </w:rPr>
        <w:t>.</w:t>
      </w:r>
    </w:p>
    <w:p w:rsidR="00DB76AA" w:rsidRPr="0040260E" w:rsidRDefault="00DB76AA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</w:p>
    <w:p w:rsidR="00DB76AA" w:rsidRPr="0040260E" w:rsidRDefault="00DB76AA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</w:p>
    <w:p w:rsidR="00C978CD" w:rsidRPr="0040260E" w:rsidRDefault="00E9367B" w:rsidP="0040260E">
      <w:pPr>
        <w:pStyle w:val="Styl1"/>
        <w:spacing w:before="0" w:after="0"/>
        <w:rPr>
          <w:szCs w:val="22"/>
          <w:lang w:val="sk-SK"/>
        </w:rPr>
      </w:pPr>
      <w:r w:rsidRPr="0040260E">
        <w:rPr>
          <w:szCs w:val="22"/>
          <w:lang w:val="sk-SK"/>
        </w:rPr>
        <w:t>KLINICKÉ ÚDAJE</w:t>
      </w:r>
    </w:p>
    <w:p w:rsidR="00C978CD" w:rsidRPr="0040260E" w:rsidRDefault="00E9367B" w:rsidP="0040260E">
      <w:pPr>
        <w:pStyle w:val="Styl2"/>
        <w:spacing w:before="0" w:after="0"/>
      </w:pPr>
      <w:bookmarkStart w:id="0" w:name="_GoBack"/>
      <w:bookmarkEnd w:id="0"/>
      <w:r w:rsidRPr="0040260E">
        <w:t>Terapeutické indikácie</w:t>
      </w:r>
    </w:p>
    <w:p w:rsidR="00DB76AA" w:rsidRPr="0040260E" w:rsidRDefault="00DB76AA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</w:p>
    <w:p w:rsidR="00C978CD" w:rsidRPr="0040260E" w:rsidRDefault="00E9367B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>Liečba</w:t>
      </w:r>
    </w:p>
    <w:p w:rsidR="00C978CD" w:rsidRPr="0040260E" w:rsidRDefault="009577B2" w:rsidP="0040260E">
      <w:pPr>
        <w:pStyle w:val="Normlndoblokusodrkami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 xml:space="preserve">Veľkej </w:t>
      </w:r>
      <w:r w:rsidR="00E9367B" w:rsidRPr="0040260E">
        <w:rPr>
          <w:rFonts w:ascii="Times New Roman" w:hAnsi="Times New Roman"/>
          <w:szCs w:val="22"/>
        </w:rPr>
        <w:t>depresívnej epizódy</w:t>
      </w:r>
    </w:p>
    <w:p w:rsidR="00C978CD" w:rsidRPr="0040260E" w:rsidRDefault="00E9367B" w:rsidP="0040260E">
      <w:pPr>
        <w:pStyle w:val="Normlndoblokusodrkami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>Obsedantno</w:t>
      </w:r>
      <w:r w:rsidR="00BF080F" w:rsidRPr="0040260E">
        <w:rPr>
          <w:rFonts w:ascii="Times New Roman" w:hAnsi="Times New Roman"/>
          <w:szCs w:val="22"/>
        </w:rPr>
        <w:t>-</w:t>
      </w:r>
      <w:r w:rsidRPr="0040260E">
        <w:rPr>
          <w:rFonts w:ascii="Times New Roman" w:hAnsi="Times New Roman"/>
          <w:szCs w:val="22"/>
        </w:rPr>
        <w:t>kompulzívnej poruchy</w:t>
      </w:r>
    </w:p>
    <w:p w:rsidR="00C978CD" w:rsidRPr="0040260E" w:rsidRDefault="00E9367B" w:rsidP="0040260E">
      <w:pPr>
        <w:pStyle w:val="Normlndoblokusodrkami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>Panickej poruchy</w:t>
      </w:r>
      <w:r w:rsidR="00307548" w:rsidRPr="0040260E">
        <w:rPr>
          <w:rFonts w:ascii="Times New Roman" w:hAnsi="Times New Roman"/>
          <w:szCs w:val="22"/>
        </w:rPr>
        <w:t xml:space="preserve"> s </w:t>
      </w:r>
      <w:r w:rsidRPr="0040260E">
        <w:rPr>
          <w:rFonts w:ascii="Times New Roman" w:hAnsi="Times New Roman"/>
          <w:szCs w:val="22"/>
        </w:rPr>
        <w:t>agorafóbio</w:t>
      </w:r>
      <w:r w:rsidR="005F2843" w:rsidRPr="0040260E">
        <w:rPr>
          <w:rFonts w:ascii="Times New Roman" w:hAnsi="Times New Roman"/>
          <w:szCs w:val="22"/>
        </w:rPr>
        <w:t>u a</w:t>
      </w:r>
      <w:r w:rsidR="005734A8" w:rsidRPr="0040260E">
        <w:rPr>
          <w:rFonts w:ascii="Times New Roman" w:hAnsi="Times New Roman"/>
          <w:szCs w:val="22"/>
        </w:rPr>
        <w:t>lebo</w:t>
      </w:r>
      <w:r w:rsidR="005F2843" w:rsidRPr="0040260E">
        <w:rPr>
          <w:rFonts w:ascii="Times New Roman" w:hAnsi="Times New Roman"/>
          <w:szCs w:val="22"/>
        </w:rPr>
        <w:t xml:space="preserve"> </w:t>
      </w:r>
      <w:r w:rsidRPr="0040260E">
        <w:rPr>
          <w:rFonts w:ascii="Times New Roman" w:hAnsi="Times New Roman"/>
          <w:szCs w:val="22"/>
        </w:rPr>
        <w:t>be</w:t>
      </w:r>
      <w:r w:rsidR="005F2843" w:rsidRPr="0040260E">
        <w:rPr>
          <w:rFonts w:ascii="Times New Roman" w:hAnsi="Times New Roman"/>
          <w:szCs w:val="22"/>
        </w:rPr>
        <w:t>z </w:t>
      </w:r>
      <w:r w:rsidRPr="0040260E">
        <w:rPr>
          <w:rFonts w:ascii="Times New Roman" w:hAnsi="Times New Roman"/>
          <w:szCs w:val="22"/>
        </w:rPr>
        <w:t>nej</w:t>
      </w:r>
    </w:p>
    <w:p w:rsidR="00C978CD" w:rsidRPr="0040260E" w:rsidRDefault="00E9367B" w:rsidP="0040260E">
      <w:pPr>
        <w:pStyle w:val="Normlndoblokusodrkami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>Sociálnej úzkostnej poruchy/</w:t>
      </w:r>
      <w:r w:rsidR="00027974" w:rsidRPr="0040260E">
        <w:rPr>
          <w:rFonts w:ascii="Times New Roman" w:hAnsi="Times New Roman"/>
          <w:szCs w:val="22"/>
        </w:rPr>
        <w:t>s</w:t>
      </w:r>
      <w:r w:rsidRPr="0040260E">
        <w:rPr>
          <w:rFonts w:ascii="Times New Roman" w:hAnsi="Times New Roman"/>
          <w:szCs w:val="22"/>
        </w:rPr>
        <w:t>ociálnej fóbie</w:t>
      </w:r>
    </w:p>
    <w:p w:rsidR="00C978CD" w:rsidRPr="0040260E" w:rsidRDefault="00E9367B" w:rsidP="0040260E">
      <w:pPr>
        <w:pStyle w:val="Normlndoblokusodrkami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>Generalizovanej úzkostnej poruchy</w:t>
      </w:r>
    </w:p>
    <w:p w:rsidR="00C978CD" w:rsidRPr="0040260E" w:rsidRDefault="00E9367B" w:rsidP="0040260E">
      <w:pPr>
        <w:pStyle w:val="Normlndoblokusodrkami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>Posttraumatickej stresovej poruchy</w:t>
      </w:r>
    </w:p>
    <w:p w:rsidR="00DB76AA" w:rsidRPr="0040260E" w:rsidRDefault="00DB76AA" w:rsidP="0040260E">
      <w:pPr>
        <w:pStyle w:val="Normlndobloku"/>
        <w:spacing w:after="0"/>
        <w:ind w:left="567" w:hanging="567"/>
        <w:jc w:val="left"/>
        <w:rPr>
          <w:rFonts w:ascii="Times New Roman" w:hAnsi="Times New Roman"/>
          <w:szCs w:val="22"/>
        </w:rPr>
      </w:pPr>
    </w:p>
    <w:p w:rsidR="00C978CD" w:rsidRPr="0040260E" w:rsidRDefault="00E9367B" w:rsidP="0040260E">
      <w:pPr>
        <w:pStyle w:val="Styl2"/>
        <w:spacing w:before="0" w:after="0"/>
      </w:pPr>
      <w:r w:rsidRPr="0040260E">
        <w:t>Dávkovanie</w:t>
      </w:r>
      <w:r w:rsidR="00307548" w:rsidRPr="0040260E">
        <w:t xml:space="preserve"> a </w:t>
      </w:r>
      <w:r w:rsidRPr="0040260E">
        <w:t>spôsob podávania</w:t>
      </w:r>
    </w:p>
    <w:p w:rsidR="00DB76AA" w:rsidRPr="0040260E" w:rsidRDefault="00DB76AA" w:rsidP="0040260E">
      <w:pPr>
        <w:pStyle w:val="Styl2-2"/>
      </w:pPr>
    </w:p>
    <w:p w:rsidR="00D63215" w:rsidRPr="0040260E" w:rsidRDefault="00D63215" w:rsidP="0040260E">
      <w:pPr>
        <w:pStyle w:val="Styl2-2"/>
      </w:pPr>
      <w:r w:rsidRPr="0040260E">
        <w:t>Dávkovanie</w:t>
      </w:r>
      <w:r w:rsidR="00DB76AA" w:rsidRPr="0040260E">
        <w:t>:</w:t>
      </w:r>
    </w:p>
    <w:p w:rsidR="00DB76AA" w:rsidRPr="0040260E" w:rsidRDefault="00DB76AA" w:rsidP="0040260E">
      <w:pPr>
        <w:pStyle w:val="Styl3"/>
        <w:spacing w:after="0"/>
        <w:jc w:val="left"/>
        <w:rPr>
          <w:szCs w:val="22"/>
        </w:rPr>
      </w:pPr>
    </w:p>
    <w:p w:rsidR="000B406E" w:rsidRPr="0040260E" w:rsidRDefault="00407224" w:rsidP="0040260E">
      <w:pPr>
        <w:pStyle w:val="Styl3"/>
        <w:spacing w:after="0"/>
        <w:jc w:val="left"/>
        <w:rPr>
          <w:szCs w:val="22"/>
        </w:rPr>
      </w:pPr>
      <w:r w:rsidRPr="0040260E">
        <w:rPr>
          <w:szCs w:val="22"/>
        </w:rPr>
        <w:t xml:space="preserve">Veľká </w:t>
      </w:r>
      <w:r w:rsidR="00F23F4C" w:rsidRPr="0040260E">
        <w:rPr>
          <w:szCs w:val="22"/>
        </w:rPr>
        <w:t>depresívn</w:t>
      </w:r>
      <w:r w:rsidR="005F2843" w:rsidRPr="0040260E">
        <w:rPr>
          <w:szCs w:val="22"/>
        </w:rPr>
        <w:t xml:space="preserve">a </w:t>
      </w:r>
      <w:r w:rsidR="00F23F4C" w:rsidRPr="0040260E">
        <w:rPr>
          <w:szCs w:val="22"/>
        </w:rPr>
        <w:t>epizóda</w:t>
      </w:r>
    </w:p>
    <w:p w:rsidR="00C978CD" w:rsidRPr="0040260E" w:rsidRDefault="00E9367B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>Odporúčaná dávk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je 2</w:t>
      </w:r>
      <w:r w:rsidR="00307548" w:rsidRPr="0040260E">
        <w:rPr>
          <w:rFonts w:ascii="Times New Roman" w:hAnsi="Times New Roman"/>
          <w:szCs w:val="22"/>
        </w:rPr>
        <w:t>0 </w:t>
      </w:r>
      <w:r w:rsidRPr="0040260E">
        <w:rPr>
          <w:rFonts w:ascii="Times New Roman" w:hAnsi="Times New Roman"/>
          <w:szCs w:val="22"/>
        </w:rPr>
        <w:t>mg denne. Zlepšenie stav</w:t>
      </w:r>
      <w:r w:rsidR="005F2843" w:rsidRPr="0040260E">
        <w:rPr>
          <w:rFonts w:ascii="Times New Roman" w:hAnsi="Times New Roman"/>
          <w:szCs w:val="22"/>
        </w:rPr>
        <w:t xml:space="preserve">u </w:t>
      </w:r>
      <w:r w:rsidRPr="0040260E">
        <w:rPr>
          <w:rFonts w:ascii="Times New Roman" w:hAnsi="Times New Roman"/>
          <w:szCs w:val="22"/>
        </w:rPr>
        <w:t>s</w:t>
      </w:r>
      <w:r w:rsidR="005F2843" w:rsidRPr="0040260E">
        <w:rPr>
          <w:rFonts w:ascii="Times New Roman" w:hAnsi="Times New Roman"/>
          <w:szCs w:val="22"/>
        </w:rPr>
        <w:t>a</w:t>
      </w:r>
      <w:r w:rsidR="00307548" w:rsidRPr="0040260E">
        <w:rPr>
          <w:rFonts w:ascii="Times New Roman" w:hAnsi="Times New Roman"/>
          <w:szCs w:val="22"/>
        </w:rPr>
        <w:t xml:space="preserve"> u </w:t>
      </w:r>
      <w:r w:rsidRPr="0040260E">
        <w:rPr>
          <w:rFonts w:ascii="Times New Roman" w:hAnsi="Times New Roman"/>
          <w:szCs w:val="22"/>
        </w:rPr>
        <w:t>paciento</w:t>
      </w:r>
      <w:r w:rsidR="005F2843" w:rsidRPr="0040260E">
        <w:rPr>
          <w:rFonts w:ascii="Times New Roman" w:hAnsi="Times New Roman"/>
          <w:szCs w:val="22"/>
        </w:rPr>
        <w:t>v </w:t>
      </w:r>
      <w:r w:rsidRPr="0040260E">
        <w:rPr>
          <w:rFonts w:ascii="Times New Roman" w:hAnsi="Times New Roman"/>
          <w:szCs w:val="22"/>
        </w:rPr>
        <w:t>začne zvyčajne už p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Pr="0040260E">
        <w:rPr>
          <w:rFonts w:ascii="Times New Roman" w:hAnsi="Times New Roman"/>
          <w:szCs w:val="22"/>
        </w:rPr>
        <w:t>prvom týždn</w:t>
      </w:r>
      <w:r w:rsidR="005F2843" w:rsidRPr="0040260E">
        <w:rPr>
          <w:rFonts w:ascii="Times New Roman" w:hAnsi="Times New Roman"/>
          <w:szCs w:val="22"/>
        </w:rPr>
        <w:t xml:space="preserve">i </w:t>
      </w:r>
      <w:r w:rsidRPr="0040260E">
        <w:rPr>
          <w:rFonts w:ascii="Times New Roman" w:hAnsi="Times New Roman"/>
          <w:szCs w:val="22"/>
        </w:rPr>
        <w:t>liečby, ale môže s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stať zjavnejšie až od druhéh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Pr="0040260E">
        <w:rPr>
          <w:rFonts w:ascii="Times New Roman" w:hAnsi="Times New Roman"/>
          <w:szCs w:val="22"/>
        </w:rPr>
        <w:t>týždň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liečby. Tak ak</w:t>
      </w:r>
      <w:r w:rsidR="005F2843" w:rsidRPr="0040260E">
        <w:rPr>
          <w:rFonts w:ascii="Times New Roman" w:hAnsi="Times New Roman"/>
          <w:szCs w:val="22"/>
        </w:rPr>
        <w:t>o</w:t>
      </w:r>
      <w:r w:rsidR="00307548" w:rsidRPr="0040260E">
        <w:rPr>
          <w:rFonts w:ascii="Times New Roman" w:hAnsi="Times New Roman"/>
          <w:szCs w:val="22"/>
        </w:rPr>
        <w:t xml:space="preserve"> u </w:t>
      </w:r>
      <w:r w:rsidRPr="0040260E">
        <w:rPr>
          <w:rFonts w:ascii="Times New Roman" w:hAnsi="Times New Roman"/>
          <w:szCs w:val="22"/>
        </w:rPr>
        <w:t>všetkých antidepresívnych lieko</w:t>
      </w:r>
      <w:r w:rsidR="005F2843" w:rsidRPr="0040260E">
        <w:rPr>
          <w:rFonts w:ascii="Times New Roman" w:hAnsi="Times New Roman"/>
          <w:szCs w:val="22"/>
        </w:rPr>
        <w:t>v </w:t>
      </w:r>
      <w:r w:rsidRPr="0040260E">
        <w:rPr>
          <w:rFonts w:ascii="Times New Roman" w:hAnsi="Times New Roman"/>
          <w:szCs w:val="22"/>
        </w:rPr>
        <w:t>s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dávkovanie musí podľ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potreby hodnotiť</w:t>
      </w:r>
      <w:r w:rsidR="00307548" w:rsidRPr="0040260E">
        <w:rPr>
          <w:rFonts w:ascii="Times New Roman" w:hAnsi="Times New Roman"/>
          <w:szCs w:val="22"/>
        </w:rPr>
        <w:t xml:space="preserve"> a </w:t>
      </w:r>
      <w:r w:rsidRPr="0040260E">
        <w:rPr>
          <w:rFonts w:ascii="Times New Roman" w:hAnsi="Times New Roman"/>
          <w:szCs w:val="22"/>
        </w:rPr>
        <w:t>upravovať poča</w:t>
      </w:r>
      <w:r w:rsidR="005F2843" w:rsidRPr="0040260E">
        <w:rPr>
          <w:rFonts w:ascii="Times New Roman" w:hAnsi="Times New Roman"/>
          <w:szCs w:val="22"/>
        </w:rPr>
        <w:t>s </w:t>
      </w:r>
      <w:r w:rsidR="00307548" w:rsidRPr="0040260E">
        <w:rPr>
          <w:rFonts w:ascii="Times New Roman" w:hAnsi="Times New Roman"/>
          <w:szCs w:val="22"/>
        </w:rPr>
        <w:t>3 </w:t>
      </w:r>
      <w:r w:rsidRPr="0040260E">
        <w:rPr>
          <w:rFonts w:ascii="Times New Roman" w:hAnsi="Times New Roman"/>
          <w:szCs w:val="22"/>
        </w:rPr>
        <w:t>až 4 týždňo</w:t>
      </w:r>
      <w:r w:rsidR="005F2843" w:rsidRPr="0040260E">
        <w:rPr>
          <w:rFonts w:ascii="Times New Roman" w:hAnsi="Times New Roman"/>
          <w:szCs w:val="22"/>
        </w:rPr>
        <w:t>v </w:t>
      </w:r>
      <w:r w:rsidRPr="0040260E">
        <w:rPr>
          <w:rFonts w:ascii="Times New Roman" w:hAnsi="Times New Roman"/>
          <w:szCs w:val="22"/>
        </w:rPr>
        <w:t>od začiatk</w:t>
      </w:r>
      <w:r w:rsidR="005F2843" w:rsidRPr="0040260E">
        <w:rPr>
          <w:rFonts w:ascii="Times New Roman" w:hAnsi="Times New Roman"/>
          <w:szCs w:val="22"/>
        </w:rPr>
        <w:t xml:space="preserve">u </w:t>
      </w:r>
      <w:r w:rsidRPr="0040260E">
        <w:rPr>
          <w:rFonts w:ascii="Times New Roman" w:hAnsi="Times New Roman"/>
          <w:szCs w:val="22"/>
        </w:rPr>
        <w:t>liečby</w:t>
      </w:r>
      <w:r w:rsidR="00307548" w:rsidRPr="0040260E">
        <w:rPr>
          <w:rFonts w:ascii="Times New Roman" w:hAnsi="Times New Roman"/>
          <w:szCs w:val="22"/>
        </w:rPr>
        <w:t xml:space="preserve"> a </w:t>
      </w:r>
      <w:r w:rsidRPr="0040260E">
        <w:rPr>
          <w:rFonts w:ascii="Times New Roman" w:hAnsi="Times New Roman"/>
          <w:szCs w:val="22"/>
        </w:rPr>
        <w:t>potom následne, ak t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Pr="0040260E">
        <w:rPr>
          <w:rFonts w:ascii="Times New Roman" w:hAnsi="Times New Roman"/>
          <w:szCs w:val="22"/>
        </w:rPr>
        <w:t>bude považované z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klinicky vhodné.</w:t>
      </w:r>
      <w:r w:rsidR="00307548" w:rsidRPr="0040260E">
        <w:rPr>
          <w:rFonts w:ascii="Times New Roman" w:hAnsi="Times New Roman"/>
          <w:szCs w:val="22"/>
        </w:rPr>
        <w:t xml:space="preserve"> </w:t>
      </w:r>
      <w:r w:rsidR="00EA12D6" w:rsidRPr="0040260E">
        <w:rPr>
          <w:rFonts w:ascii="Times New Roman" w:hAnsi="Times New Roman"/>
          <w:szCs w:val="22"/>
        </w:rPr>
        <w:t>U </w:t>
      </w:r>
      <w:r w:rsidRPr="0040260E">
        <w:rPr>
          <w:rFonts w:ascii="Times New Roman" w:hAnsi="Times New Roman"/>
          <w:szCs w:val="22"/>
        </w:rPr>
        <w:t>niektorých paciento</w:t>
      </w:r>
      <w:r w:rsidR="005F2843" w:rsidRPr="0040260E">
        <w:rPr>
          <w:rFonts w:ascii="Times New Roman" w:hAnsi="Times New Roman"/>
          <w:szCs w:val="22"/>
        </w:rPr>
        <w:t>v</w:t>
      </w:r>
      <w:r w:rsidR="00307548" w:rsidRPr="0040260E">
        <w:rPr>
          <w:rFonts w:ascii="Times New Roman" w:hAnsi="Times New Roman"/>
          <w:szCs w:val="22"/>
        </w:rPr>
        <w:t xml:space="preserve"> s </w:t>
      </w:r>
      <w:r w:rsidRPr="0040260E">
        <w:rPr>
          <w:rFonts w:ascii="Times New Roman" w:hAnsi="Times New Roman"/>
          <w:szCs w:val="22"/>
        </w:rPr>
        <w:t>nedostatočno</w:t>
      </w:r>
      <w:r w:rsidR="005F2843" w:rsidRPr="0040260E">
        <w:rPr>
          <w:rFonts w:ascii="Times New Roman" w:hAnsi="Times New Roman"/>
          <w:szCs w:val="22"/>
        </w:rPr>
        <w:t xml:space="preserve">u </w:t>
      </w:r>
      <w:r w:rsidRPr="0040260E">
        <w:rPr>
          <w:rFonts w:ascii="Times New Roman" w:hAnsi="Times New Roman"/>
          <w:szCs w:val="22"/>
        </w:rPr>
        <w:t>odpoveďo</w:t>
      </w:r>
      <w:r w:rsidR="005F2843" w:rsidRPr="0040260E">
        <w:rPr>
          <w:rFonts w:ascii="Times New Roman" w:hAnsi="Times New Roman"/>
          <w:szCs w:val="22"/>
        </w:rPr>
        <w:t xml:space="preserve">u </w:t>
      </w:r>
      <w:r w:rsidRPr="0040260E">
        <w:rPr>
          <w:rFonts w:ascii="Times New Roman" w:hAnsi="Times New Roman"/>
          <w:szCs w:val="22"/>
        </w:rPr>
        <w:t>n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2</w:t>
      </w:r>
      <w:r w:rsidR="00307548" w:rsidRPr="0040260E">
        <w:rPr>
          <w:rFonts w:ascii="Times New Roman" w:hAnsi="Times New Roman"/>
          <w:szCs w:val="22"/>
        </w:rPr>
        <w:t>0 </w:t>
      </w:r>
      <w:r w:rsidRPr="0040260E">
        <w:rPr>
          <w:rFonts w:ascii="Times New Roman" w:hAnsi="Times New Roman"/>
          <w:szCs w:val="22"/>
        </w:rPr>
        <w:t>mg s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tát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Pr="0040260E">
        <w:rPr>
          <w:rFonts w:ascii="Times New Roman" w:hAnsi="Times New Roman"/>
          <w:szCs w:val="22"/>
        </w:rPr>
        <w:t>dávk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môže podľ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odpovede pacient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postupne zvyšovať</w:t>
      </w:r>
      <w:r w:rsidR="00307548" w:rsidRPr="0040260E">
        <w:rPr>
          <w:rFonts w:ascii="Times New Roman" w:hAnsi="Times New Roman"/>
          <w:szCs w:val="22"/>
        </w:rPr>
        <w:t xml:space="preserve"> o </w:t>
      </w:r>
      <w:r w:rsidRPr="0040260E">
        <w:rPr>
          <w:rFonts w:ascii="Times New Roman" w:hAnsi="Times New Roman"/>
          <w:szCs w:val="22"/>
        </w:rPr>
        <w:t>1</w:t>
      </w:r>
      <w:r w:rsidR="00307548" w:rsidRPr="0040260E">
        <w:rPr>
          <w:rFonts w:ascii="Times New Roman" w:hAnsi="Times New Roman"/>
          <w:szCs w:val="22"/>
        </w:rPr>
        <w:t>0 </w:t>
      </w:r>
      <w:r w:rsidRPr="0040260E">
        <w:rPr>
          <w:rFonts w:ascii="Times New Roman" w:hAnsi="Times New Roman"/>
          <w:szCs w:val="22"/>
        </w:rPr>
        <w:t>mg prírastky až n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maximálnych 5</w:t>
      </w:r>
      <w:r w:rsidR="00307548" w:rsidRPr="0040260E">
        <w:rPr>
          <w:rFonts w:ascii="Times New Roman" w:hAnsi="Times New Roman"/>
          <w:szCs w:val="22"/>
        </w:rPr>
        <w:t>0 </w:t>
      </w:r>
      <w:r w:rsidRPr="0040260E">
        <w:rPr>
          <w:rFonts w:ascii="Times New Roman" w:hAnsi="Times New Roman"/>
          <w:szCs w:val="22"/>
        </w:rPr>
        <w:t>mg denne.</w:t>
      </w:r>
    </w:p>
    <w:p w:rsidR="00C978CD" w:rsidRPr="0040260E" w:rsidRDefault="00E9367B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>Pacient</w:t>
      </w:r>
      <w:r w:rsidR="005F2843" w:rsidRPr="0040260E">
        <w:rPr>
          <w:rFonts w:ascii="Times New Roman" w:hAnsi="Times New Roman"/>
          <w:szCs w:val="22"/>
        </w:rPr>
        <w:t>i</w:t>
      </w:r>
      <w:r w:rsidR="00307548" w:rsidRPr="0040260E">
        <w:rPr>
          <w:rFonts w:ascii="Times New Roman" w:hAnsi="Times New Roman"/>
          <w:szCs w:val="22"/>
        </w:rPr>
        <w:t xml:space="preserve"> s </w:t>
      </w:r>
      <w:r w:rsidRPr="0040260E">
        <w:rPr>
          <w:rFonts w:ascii="Times New Roman" w:hAnsi="Times New Roman"/>
          <w:szCs w:val="22"/>
        </w:rPr>
        <w:t>depresio</w:t>
      </w:r>
      <w:r w:rsidR="005F2843" w:rsidRPr="0040260E">
        <w:rPr>
          <w:rFonts w:ascii="Times New Roman" w:hAnsi="Times New Roman"/>
          <w:szCs w:val="22"/>
        </w:rPr>
        <w:t xml:space="preserve">u </w:t>
      </w:r>
      <w:r w:rsidRPr="0040260E">
        <w:rPr>
          <w:rFonts w:ascii="Times New Roman" w:hAnsi="Times New Roman"/>
          <w:szCs w:val="22"/>
        </w:rPr>
        <w:t>s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majú liečiť poča</w:t>
      </w:r>
      <w:r w:rsidR="005F2843" w:rsidRPr="0040260E">
        <w:rPr>
          <w:rFonts w:ascii="Times New Roman" w:hAnsi="Times New Roman"/>
          <w:szCs w:val="22"/>
        </w:rPr>
        <w:t>s </w:t>
      </w:r>
      <w:r w:rsidRPr="0040260E">
        <w:rPr>
          <w:rFonts w:ascii="Times New Roman" w:hAnsi="Times New Roman"/>
          <w:szCs w:val="22"/>
        </w:rPr>
        <w:t>dostatočne dlhej doby</w:t>
      </w:r>
      <w:r w:rsidR="00156856" w:rsidRPr="0040260E">
        <w:rPr>
          <w:rFonts w:ascii="Times New Roman" w:hAnsi="Times New Roman"/>
          <w:szCs w:val="22"/>
        </w:rPr>
        <w:t>,</w:t>
      </w:r>
      <w:r w:rsidRPr="0040260E">
        <w:rPr>
          <w:rFonts w:ascii="Times New Roman" w:hAnsi="Times New Roman"/>
          <w:szCs w:val="22"/>
        </w:rPr>
        <w:t xml:space="preserve"> najmenej 6 mesiacov, aby s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zaistilo, že</w:t>
      </w:r>
      <w:r w:rsidR="00307548" w:rsidRPr="0040260E">
        <w:rPr>
          <w:rFonts w:ascii="Times New Roman" w:hAnsi="Times New Roman"/>
          <w:szCs w:val="22"/>
        </w:rPr>
        <w:t xml:space="preserve"> u </w:t>
      </w:r>
      <w:r w:rsidRPr="0040260E">
        <w:rPr>
          <w:rFonts w:ascii="Times New Roman" w:hAnsi="Times New Roman"/>
          <w:szCs w:val="22"/>
        </w:rPr>
        <w:t>nich nepretrvávajú žiadne symptómy.</w:t>
      </w:r>
    </w:p>
    <w:p w:rsidR="00DB76AA" w:rsidRPr="0040260E" w:rsidRDefault="00DB76AA" w:rsidP="0040260E">
      <w:pPr>
        <w:pStyle w:val="Styl3"/>
        <w:spacing w:after="0"/>
        <w:jc w:val="left"/>
        <w:rPr>
          <w:szCs w:val="22"/>
        </w:rPr>
      </w:pPr>
    </w:p>
    <w:p w:rsidR="00C978CD" w:rsidRPr="0040260E" w:rsidRDefault="00FC57D7" w:rsidP="0040260E">
      <w:pPr>
        <w:pStyle w:val="Styl3"/>
        <w:keepNext/>
        <w:spacing w:after="0"/>
        <w:jc w:val="left"/>
        <w:rPr>
          <w:szCs w:val="22"/>
        </w:rPr>
      </w:pPr>
      <w:r w:rsidRPr="0040260E">
        <w:rPr>
          <w:szCs w:val="22"/>
        </w:rPr>
        <w:t>Obsedantno-kompulzívna porucha</w:t>
      </w:r>
    </w:p>
    <w:p w:rsidR="00C978CD" w:rsidRPr="0040260E" w:rsidRDefault="00E9367B" w:rsidP="0040260E">
      <w:pPr>
        <w:pStyle w:val="Normlndobloku"/>
        <w:keepNext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>Odporúčaná dávk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je 4</w:t>
      </w:r>
      <w:r w:rsidR="00307548" w:rsidRPr="0040260E">
        <w:rPr>
          <w:rFonts w:ascii="Times New Roman" w:hAnsi="Times New Roman"/>
          <w:szCs w:val="22"/>
        </w:rPr>
        <w:t>0 </w:t>
      </w:r>
      <w:r w:rsidRPr="0040260E">
        <w:rPr>
          <w:rFonts w:ascii="Times New Roman" w:hAnsi="Times New Roman"/>
          <w:szCs w:val="22"/>
        </w:rPr>
        <w:t>mg denne. Pacient</w:t>
      </w:r>
      <w:r w:rsidR="005F2843" w:rsidRPr="0040260E">
        <w:rPr>
          <w:rFonts w:ascii="Times New Roman" w:hAnsi="Times New Roman"/>
          <w:szCs w:val="22"/>
        </w:rPr>
        <w:t xml:space="preserve">i </w:t>
      </w:r>
      <w:r w:rsidRPr="0040260E">
        <w:rPr>
          <w:rFonts w:ascii="Times New Roman" w:hAnsi="Times New Roman"/>
          <w:szCs w:val="22"/>
        </w:rPr>
        <w:t>majú začať dávko</w:t>
      </w:r>
      <w:r w:rsidR="005F2843" w:rsidRPr="0040260E">
        <w:rPr>
          <w:rFonts w:ascii="Times New Roman" w:hAnsi="Times New Roman"/>
          <w:szCs w:val="22"/>
        </w:rPr>
        <w:t xml:space="preserve">u </w:t>
      </w:r>
      <w:r w:rsidRPr="0040260E">
        <w:rPr>
          <w:rFonts w:ascii="Times New Roman" w:hAnsi="Times New Roman"/>
          <w:szCs w:val="22"/>
        </w:rPr>
        <w:t>2</w:t>
      </w:r>
      <w:r w:rsidR="00307548" w:rsidRPr="0040260E">
        <w:rPr>
          <w:rFonts w:ascii="Times New Roman" w:hAnsi="Times New Roman"/>
          <w:szCs w:val="22"/>
        </w:rPr>
        <w:t>0 </w:t>
      </w:r>
      <w:r w:rsidRPr="0040260E">
        <w:rPr>
          <w:rFonts w:ascii="Times New Roman" w:hAnsi="Times New Roman"/>
          <w:szCs w:val="22"/>
        </w:rPr>
        <w:t>mg/deň</w:t>
      </w:r>
      <w:r w:rsidR="00307548" w:rsidRPr="0040260E">
        <w:rPr>
          <w:rFonts w:ascii="Times New Roman" w:hAnsi="Times New Roman"/>
          <w:szCs w:val="22"/>
        </w:rPr>
        <w:t xml:space="preserve"> a </w:t>
      </w:r>
      <w:r w:rsidRPr="0040260E">
        <w:rPr>
          <w:rFonts w:ascii="Times New Roman" w:hAnsi="Times New Roman"/>
          <w:szCs w:val="22"/>
        </w:rPr>
        <w:t>tát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Pr="0040260E">
        <w:rPr>
          <w:rFonts w:ascii="Times New Roman" w:hAnsi="Times New Roman"/>
          <w:szCs w:val="22"/>
        </w:rPr>
        <w:t>dávk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s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môže postupne zvyšovať</w:t>
      </w:r>
      <w:r w:rsidR="00307548" w:rsidRPr="0040260E">
        <w:rPr>
          <w:rFonts w:ascii="Times New Roman" w:hAnsi="Times New Roman"/>
          <w:szCs w:val="22"/>
        </w:rPr>
        <w:t xml:space="preserve"> o </w:t>
      </w:r>
      <w:r w:rsidRPr="0040260E">
        <w:rPr>
          <w:rFonts w:ascii="Times New Roman" w:hAnsi="Times New Roman"/>
          <w:szCs w:val="22"/>
        </w:rPr>
        <w:t>1</w:t>
      </w:r>
      <w:r w:rsidR="00307548" w:rsidRPr="0040260E">
        <w:rPr>
          <w:rFonts w:ascii="Times New Roman" w:hAnsi="Times New Roman"/>
          <w:szCs w:val="22"/>
        </w:rPr>
        <w:t>0 </w:t>
      </w:r>
      <w:r w:rsidRPr="0040260E">
        <w:rPr>
          <w:rFonts w:ascii="Times New Roman" w:hAnsi="Times New Roman"/>
          <w:szCs w:val="22"/>
        </w:rPr>
        <w:t>mg prírastky n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odporúčanú dávku</w:t>
      </w:r>
      <w:r w:rsidR="001C5C2E" w:rsidRPr="0040260E">
        <w:rPr>
          <w:rFonts w:ascii="Times New Roman" w:hAnsi="Times New Roman"/>
          <w:szCs w:val="22"/>
        </w:rPr>
        <w:t>. V</w:t>
      </w:r>
      <w:r w:rsidR="00307548" w:rsidRPr="0040260E">
        <w:rPr>
          <w:rFonts w:ascii="Times New Roman" w:hAnsi="Times New Roman"/>
          <w:szCs w:val="22"/>
        </w:rPr>
        <w:t> </w:t>
      </w:r>
      <w:r w:rsidRPr="0040260E">
        <w:rPr>
          <w:rFonts w:ascii="Times New Roman" w:hAnsi="Times New Roman"/>
          <w:szCs w:val="22"/>
        </w:rPr>
        <w:t>prípade, že p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Pr="0040260E">
        <w:rPr>
          <w:rFonts w:ascii="Times New Roman" w:hAnsi="Times New Roman"/>
          <w:szCs w:val="22"/>
        </w:rPr>
        <w:t xml:space="preserve">niekoľkých týždňoch </w:t>
      </w:r>
      <w:r w:rsidRPr="0040260E">
        <w:rPr>
          <w:rFonts w:ascii="Times New Roman" w:hAnsi="Times New Roman"/>
          <w:szCs w:val="22"/>
        </w:rPr>
        <w:lastRenderedPageBreak/>
        <w:t>bude pozorovaná nedostatočná odpoveď n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odporúčanú dávku, pre niektorých paciento</w:t>
      </w:r>
      <w:r w:rsidR="005F2843" w:rsidRPr="0040260E">
        <w:rPr>
          <w:rFonts w:ascii="Times New Roman" w:hAnsi="Times New Roman"/>
          <w:szCs w:val="22"/>
        </w:rPr>
        <w:t>v </w:t>
      </w:r>
      <w:r w:rsidRPr="0040260E">
        <w:rPr>
          <w:rFonts w:ascii="Times New Roman" w:hAnsi="Times New Roman"/>
          <w:szCs w:val="22"/>
        </w:rPr>
        <w:t>môže byť prínosné postupné zvýšenie ich dávky až n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maximálnych 6</w:t>
      </w:r>
      <w:r w:rsidR="00307548" w:rsidRPr="0040260E">
        <w:rPr>
          <w:rFonts w:ascii="Times New Roman" w:hAnsi="Times New Roman"/>
          <w:szCs w:val="22"/>
        </w:rPr>
        <w:t>0 </w:t>
      </w:r>
      <w:r w:rsidRPr="0040260E">
        <w:rPr>
          <w:rFonts w:ascii="Times New Roman" w:hAnsi="Times New Roman"/>
          <w:szCs w:val="22"/>
        </w:rPr>
        <w:t>mg/deň.</w:t>
      </w:r>
    </w:p>
    <w:p w:rsidR="00C978CD" w:rsidRPr="0040260E" w:rsidRDefault="00FC57D7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>Pacienti</w:t>
      </w:r>
      <w:r w:rsidR="00307548" w:rsidRPr="0040260E">
        <w:rPr>
          <w:rFonts w:ascii="Times New Roman" w:hAnsi="Times New Roman"/>
          <w:szCs w:val="22"/>
        </w:rPr>
        <w:t xml:space="preserve"> s </w:t>
      </w:r>
      <w:r w:rsidRPr="0040260E">
        <w:rPr>
          <w:rFonts w:ascii="Times New Roman" w:hAnsi="Times New Roman"/>
          <w:szCs w:val="22"/>
        </w:rPr>
        <w:t>obsedantno-kompulzívnou poruchou (obsessive compulsive disorder, OCD) sa majú liečiť počas dostatočne dlhej doby, aby sa zaistilo, že</w:t>
      </w:r>
      <w:r w:rsidR="00307548" w:rsidRPr="0040260E">
        <w:rPr>
          <w:rFonts w:ascii="Times New Roman" w:hAnsi="Times New Roman"/>
          <w:szCs w:val="22"/>
        </w:rPr>
        <w:t xml:space="preserve"> u </w:t>
      </w:r>
      <w:r w:rsidRPr="0040260E">
        <w:rPr>
          <w:rFonts w:ascii="Times New Roman" w:hAnsi="Times New Roman"/>
          <w:szCs w:val="22"/>
        </w:rPr>
        <w:t xml:space="preserve">nich nepretrvávajú žiadne symptómy. </w:t>
      </w:r>
      <w:r w:rsidR="00E9367B" w:rsidRPr="0040260E">
        <w:rPr>
          <w:rFonts w:ascii="Times New Roman" w:hAnsi="Times New Roman"/>
          <w:szCs w:val="22"/>
        </w:rPr>
        <w:t>Tát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="00E9367B" w:rsidRPr="0040260E">
        <w:rPr>
          <w:rFonts w:ascii="Times New Roman" w:hAnsi="Times New Roman"/>
          <w:szCs w:val="22"/>
        </w:rPr>
        <w:t>dob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="00E9367B" w:rsidRPr="0040260E">
        <w:rPr>
          <w:rFonts w:ascii="Times New Roman" w:hAnsi="Times New Roman"/>
          <w:szCs w:val="22"/>
        </w:rPr>
        <w:t>môže byť niekoľkomesačná aleb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="00E9367B" w:rsidRPr="0040260E">
        <w:rPr>
          <w:rFonts w:ascii="Times New Roman" w:hAnsi="Times New Roman"/>
          <w:szCs w:val="22"/>
        </w:rPr>
        <w:t>aj dlhši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="00E9367B" w:rsidRPr="0040260E">
        <w:rPr>
          <w:rFonts w:ascii="Times New Roman" w:hAnsi="Times New Roman"/>
          <w:szCs w:val="22"/>
        </w:rPr>
        <w:t>(pozr</w:t>
      </w:r>
      <w:r w:rsidR="005F2843" w:rsidRPr="0040260E">
        <w:rPr>
          <w:rFonts w:ascii="Times New Roman" w:hAnsi="Times New Roman"/>
          <w:szCs w:val="22"/>
        </w:rPr>
        <w:t xml:space="preserve">i </w:t>
      </w:r>
      <w:r w:rsidR="00E9367B" w:rsidRPr="0040260E">
        <w:rPr>
          <w:rFonts w:ascii="Times New Roman" w:hAnsi="Times New Roman"/>
          <w:szCs w:val="22"/>
        </w:rPr>
        <w:t>časť 5.1).</w:t>
      </w:r>
    </w:p>
    <w:p w:rsidR="00DB76AA" w:rsidRPr="0040260E" w:rsidRDefault="00DB76AA" w:rsidP="0040260E">
      <w:pPr>
        <w:pStyle w:val="Styl3"/>
        <w:spacing w:after="0"/>
        <w:jc w:val="left"/>
        <w:rPr>
          <w:szCs w:val="22"/>
        </w:rPr>
      </w:pPr>
    </w:p>
    <w:p w:rsidR="00C978CD" w:rsidRPr="0040260E" w:rsidRDefault="00D30DD9" w:rsidP="0040260E">
      <w:pPr>
        <w:pStyle w:val="Styl3"/>
        <w:spacing w:after="0"/>
        <w:jc w:val="left"/>
        <w:rPr>
          <w:szCs w:val="22"/>
        </w:rPr>
      </w:pPr>
      <w:r w:rsidRPr="0040260E">
        <w:rPr>
          <w:szCs w:val="22"/>
        </w:rPr>
        <w:t>Panická porucha</w:t>
      </w:r>
    </w:p>
    <w:p w:rsidR="00C978CD" w:rsidRPr="0040260E" w:rsidRDefault="00E9367B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>Odporúčaná dávk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je 4</w:t>
      </w:r>
      <w:r w:rsidR="00307548" w:rsidRPr="0040260E">
        <w:rPr>
          <w:rFonts w:ascii="Times New Roman" w:hAnsi="Times New Roman"/>
          <w:szCs w:val="22"/>
        </w:rPr>
        <w:t>0 </w:t>
      </w:r>
      <w:r w:rsidRPr="0040260E">
        <w:rPr>
          <w:rFonts w:ascii="Times New Roman" w:hAnsi="Times New Roman"/>
          <w:szCs w:val="22"/>
        </w:rPr>
        <w:t>mg denne. Pacient</w:t>
      </w:r>
      <w:r w:rsidR="005F2843" w:rsidRPr="0040260E">
        <w:rPr>
          <w:rFonts w:ascii="Times New Roman" w:hAnsi="Times New Roman"/>
          <w:szCs w:val="22"/>
        </w:rPr>
        <w:t xml:space="preserve">i </w:t>
      </w:r>
      <w:r w:rsidRPr="0040260E">
        <w:rPr>
          <w:rFonts w:ascii="Times New Roman" w:hAnsi="Times New Roman"/>
          <w:szCs w:val="22"/>
        </w:rPr>
        <w:t>majú začať</w:t>
      </w:r>
      <w:r w:rsidR="00307548" w:rsidRPr="0040260E">
        <w:rPr>
          <w:rFonts w:ascii="Times New Roman" w:hAnsi="Times New Roman"/>
          <w:szCs w:val="22"/>
        </w:rPr>
        <w:t xml:space="preserve"> s </w:t>
      </w:r>
      <w:r w:rsidRPr="0040260E">
        <w:rPr>
          <w:rFonts w:ascii="Times New Roman" w:hAnsi="Times New Roman"/>
          <w:szCs w:val="22"/>
        </w:rPr>
        <w:t>1</w:t>
      </w:r>
      <w:r w:rsidR="00307548" w:rsidRPr="0040260E">
        <w:rPr>
          <w:rFonts w:ascii="Times New Roman" w:hAnsi="Times New Roman"/>
          <w:szCs w:val="22"/>
        </w:rPr>
        <w:t>0 </w:t>
      </w:r>
      <w:r w:rsidRPr="0040260E">
        <w:rPr>
          <w:rFonts w:ascii="Times New Roman" w:hAnsi="Times New Roman"/>
          <w:szCs w:val="22"/>
        </w:rPr>
        <w:t>mg/deň</w:t>
      </w:r>
      <w:r w:rsidR="00307548" w:rsidRPr="0040260E">
        <w:rPr>
          <w:rFonts w:ascii="Times New Roman" w:hAnsi="Times New Roman"/>
          <w:szCs w:val="22"/>
        </w:rPr>
        <w:t xml:space="preserve"> a </w:t>
      </w:r>
      <w:r w:rsidRPr="0040260E">
        <w:rPr>
          <w:rFonts w:ascii="Times New Roman" w:hAnsi="Times New Roman"/>
          <w:szCs w:val="22"/>
        </w:rPr>
        <w:t>tát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Pr="0040260E">
        <w:rPr>
          <w:rFonts w:ascii="Times New Roman" w:hAnsi="Times New Roman"/>
          <w:szCs w:val="22"/>
        </w:rPr>
        <w:t>dávk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s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má podľ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odpovede pacient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postupne zvyšovať</w:t>
      </w:r>
      <w:r w:rsidR="00307548" w:rsidRPr="0040260E">
        <w:rPr>
          <w:rFonts w:ascii="Times New Roman" w:hAnsi="Times New Roman"/>
          <w:szCs w:val="22"/>
        </w:rPr>
        <w:t xml:space="preserve"> o </w:t>
      </w:r>
      <w:r w:rsidRPr="0040260E">
        <w:rPr>
          <w:rFonts w:ascii="Times New Roman" w:hAnsi="Times New Roman"/>
          <w:szCs w:val="22"/>
        </w:rPr>
        <w:t>1</w:t>
      </w:r>
      <w:r w:rsidR="00307548" w:rsidRPr="0040260E">
        <w:rPr>
          <w:rFonts w:ascii="Times New Roman" w:hAnsi="Times New Roman"/>
          <w:szCs w:val="22"/>
        </w:rPr>
        <w:t>0 </w:t>
      </w:r>
      <w:r w:rsidRPr="0040260E">
        <w:rPr>
          <w:rFonts w:ascii="Times New Roman" w:hAnsi="Times New Roman"/>
          <w:szCs w:val="22"/>
        </w:rPr>
        <w:t>mg prírastky až n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odporúčanú dávku.</w:t>
      </w:r>
    </w:p>
    <w:p w:rsidR="00C978CD" w:rsidRPr="0040260E" w:rsidRDefault="00E9367B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>Nízk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="0099183B" w:rsidRPr="0040260E">
        <w:rPr>
          <w:rFonts w:ascii="Times New Roman" w:hAnsi="Times New Roman"/>
          <w:szCs w:val="22"/>
        </w:rPr>
        <w:t>za</w:t>
      </w:r>
      <w:r w:rsidRPr="0040260E">
        <w:rPr>
          <w:rFonts w:ascii="Times New Roman" w:hAnsi="Times New Roman"/>
          <w:szCs w:val="22"/>
        </w:rPr>
        <w:t>čiatočná dávk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s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odporúč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preto, aby s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minimalizoval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Pr="0040260E">
        <w:rPr>
          <w:rFonts w:ascii="Times New Roman" w:hAnsi="Times New Roman"/>
          <w:szCs w:val="22"/>
        </w:rPr>
        <w:t>potenciálne zhoršenie symptomatológie panickéh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Pr="0040260E">
        <w:rPr>
          <w:rFonts w:ascii="Times New Roman" w:hAnsi="Times New Roman"/>
          <w:szCs w:val="22"/>
        </w:rPr>
        <w:t>syndrómu, k čom</w:t>
      </w:r>
      <w:r w:rsidR="005F2843" w:rsidRPr="0040260E">
        <w:rPr>
          <w:rFonts w:ascii="Times New Roman" w:hAnsi="Times New Roman"/>
          <w:szCs w:val="22"/>
        </w:rPr>
        <w:t xml:space="preserve">u </w:t>
      </w:r>
      <w:r w:rsidRPr="0040260E">
        <w:rPr>
          <w:rFonts w:ascii="Times New Roman" w:hAnsi="Times New Roman"/>
          <w:szCs w:val="22"/>
        </w:rPr>
        <w:t>zvyčajne dochádz</w:t>
      </w:r>
      <w:r w:rsidR="005F2843" w:rsidRPr="0040260E">
        <w:rPr>
          <w:rFonts w:ascii="Times New Roman" w:hAnsi="Times New Roman"/>
          <w:szCs w:val="22"/>
        </w:rPr>
        <w:t>a</w:t>
      </w:r>
      <w:r w:rsidR="00307548" w:rsidRPr="0040260E">
        <w:rPr>
          <w:rFonts w:ascii="Times New Roman" w:hAnsi="Times New Roman"/>
          <w:szCs w:val="22"/>
        </w:rPr>
        <w:t xml:space="preserve"> v </w:t>
      </w:r>
      <w:r w:rsidRPr="0040260E">
        <w:rPr>
          <w:rFonts w:ascii="Times New Roman" w:hAnsi="Times New Roman"/>
          <w:szCs w:val="22"/>
        </w:rPr>
        <w:t>skorých štádiách liečby tejt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Pr="0040260E">
        <w:rPr>
          <w:rFonts w:ascii="Times New Roman" w:hAnsi="Times New Roman"/>
          <w:szCs w:val="22"/>
        </w:rPr>
        <w:t>poruchy.</w:t>
      </w:r>
      <w:r w:rsidR="00307548" w:rsidRPr="0040260E">
        <w:rPr>
          <w:rFonts w:ascii="Times New Roman" w:hAnsi="Times New Roman"/>
          <w:szCs w:val="22"/>
        </w:rPr>
        <w:t xml:space="preserve"> </w:t>
      </w:r>
      <w:r w:rsidR="00EA12D6" w:rsidRPr="0040260E">
        <w:rPr>
          <w:rFonts w:ascii="Times New Roman" w:hAnsi="Times New Roman"/>
          <w:szCs w:val="22"/>
        </w:rPr>
        <w:t>V </w:t>
      </w:r>
      <w:r w:rsidRPr="0040260E">
        <w:rPr>
          <w:rFonts w:ascii="Times New Roman" w:hAnsi="Times New Roman"/>
          <w:szCs w:val="22"/>
        </w:rPr>
        <w:t>prípade, že p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Pr="0040260E">
        <w:rPr>
          <w:rFonts w:ascii="Times New Roman" w:hAnsi="Times New Roman"/>
          <w:szCs w:val="22"/>
        </w:rPr>
        <w:t>niekoľkých týždňoch bude pozorovaná nedostatočná odpoveď n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odporúčanú dávku, pre niektorých paciento</w:t>
      </w:r>
      <w:r w:rsidR="005F2843" w:rsidRPr="0040260E">
        <w:rPr>
          <w:rFonts w:ascii="Times New Roman" w:hAnsi="Times New Roman"/>
          <w:szCs w:val="22"/>
        </w:rPr>
        <w:t>v </w:t>
      </w:r>
      <w:r w:rsidRPr="0040260E">
        <w:rPr>
          <w:rFonts w:ascii="Times New Roman" w:hAnsi="Times New Roman"/>
          <w:szCs w:val="22"/>
        </w:rPr>
        <w:t>môže byť prínosné postupné zvýšenie ich dávky až n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maximálnych 6</w:t>
      </w:r>
      <w:r w:rsidR="00307548" w:rsidRPr="0040260E">
        <w:rPr>
          <w:rFonts w:ascii="Times New Roman" w:hAnsi="Times New Roman"/>
          <w:szCs w:val="22"/>
        </w:rPr>
        <w:t>0 </w:t>
      </w:r>
      <w:r w:rsidRPr="0040260E">
        <w:rPr>
          <w:rFonts w:ascii="Times New Roman" w:hAnsi="Times New Roman"/>
          <w:szCs w:val="22"/>
        </w:rPr>
        <w:t>mg/deň.</w:t>
      </w:r>
    </w:p>
    <w:p w:rsidR="00C978CD" w:rsidRPr="0040260E" w:rsidRDefault="00E9367B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>Pacient</w:t>
      </w:r>
      <w:r w:rsidR="005F2843" w:rsidRPr="0040260E">
        <w:rPr>
          <w:rFonts w:ascii="Times New Roman" w:hAnsi="Times New Roman"/>
          <w:szCs w:val="22"/>
        </w:rPr>
        <w:t>i</w:t>
      </w:r>
      <w:r w:rsidR="00307548" w:rsidRPr="0040260E">
        <w:rPr>
          <w:rFonts w:ascii="Times New Roman" w:hAnsi="Times New Roman"/>
          <w:szCs w:val="22"/>
        </w:rPr>
        <w:t xml:space="preserve"> s </w:t>
      </w:r>
      <w:r w:rsidRPr="0040260E">
        <w:rPr>
          <w:rFonts w:ascii="Times New Roman" w:hAnsi="Times New Roman"/>
          <w:szCs w:val="22"/>
        </w:rPr>
        <w:t>panicko</w:t>
      </w:r>
      <w:r w:rsidR="005F2843" w:rsidRPr="0040260E">
        <w:rPr>
          <w:rFonts w:ascii="Times New Roman" w:hAnsi="Times New Roman"/>
          <w:szCs w:val="22"/>
        </w:rPr>
        <w:t xml:space="preserve">u </w:t>
      </w:r>
      <w:r w:rsidRPr="0040260E">
        <w:rPr>
          <w:rFonts w:ascii="Times New Roman" w:hAnsi="Times New Roman"/>
          <w:szCs w:val="22"/>
        </w:rPr>
        <w:t>porucho</w:t>
      </w:r>
      <w:r w:rsidR="005F2843" w:rsidRPr="0040260E">
        <w:rPr>
          <w:rFonts w:ascii="Times New Roman" w:hAnsi="Times New Roman"/>
          <w:szCs w:val="22"/>
        </w:rPr>
        <w:t xml:space="preserve">u </w:t>
      </w:r>
      <w:r w:rsidRPr="0040260E">
        <w:rPr>
          <w:rFonts w:ascii="Times New Roman" w:hAnsi="Times New Roman"/>
          <w:szCs w:val="22"/>
        </w:rPr>
        <w:t>s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majú liečiť poča</w:t>
      </w:r>
      <w:r w:rsidR="005F2843" w:rsidRPr="0040260E">
        <w:rPr>
          <w:rFonts w:ascii="Times New Roman" w:hAnsi="Times New Roman"/>
          <w:szCs w:val="22"/>
        </w:rPr>
        <w:t>s </w:t>
      </w:r>
      <w:r w:rsidRPr="0040260E">
        <w:rPr>
          <w:rFonts w:ascii="Times New Roman" w:hAnsi="Times New Roman"/>
          <w:szCs w:val="22"/>
        </w:rPr>
        <w:t>dostatočne dlhej doby, aby s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zaistilo, že</w:t>
      </w:r>
      <w:r w:rsidR="00307548" w:rsidRPr="0040260E">
        <w:rPr>
          <w:rFonts w:ascii="Times New Roman" w:hAnsi="Times New Roman"/>
          <w:szCs w:val="22"/>
        </w:rPr>
        <w:t xml:space="preserve"> u </w:t>
      </w:r>
      <w:r w:rsidRPr="0040260E">
        <w:rPr>
          <w:rFonts w:ascii="Times New Roman" w:hAnsi="Times New Roman"/>
          <w:szCs w:val="22"/>
        </w:rPr>
        <w:t>nich nepretrvávajú žiadne symptómy. Tát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Pr="0040260E">
        <w:rPr>
          <w:rFonts w:ascii="Times New Roman" w:hAnsi="Times New Roman"/>
          <w:szCs w:val="22"/>
        </w:rPr>
        <w:t>dob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môže byť niekoľkomesačná aleb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Pr="0040260E">
        <w:rPr>
          <w:rFonts w:ascii="Times New Roman" w:hAnsi="Times New Roman"/>
          <w:szCs w:val="22"/>
        </w:rPr>
        <w:t>aj dlhši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(pozr</w:t>
      </w:r>
      <w:r w:rsidR="005F2843" w:rsidRPr="0040260E">
        <w:rPr>
          <w:rFonts w:ascii="Times New Roman" w:hAnsi="Times New Roman"/>
          <w:szCs w:val="22"/>
        </w:rPr>
        <w:t xml:space="preserve">i </w:t>
      </w:r>
      <w:r w:rsidR="004D7222" w:rsidRPr="0040260E">
        <w:rPr>
          <w:rFonts w:ascii="Times New Roman" w:hAnsi="Times New Roman"/>
          <w:szCs w:val="22"/>
        </w:rPr>
        <w:t>časť </w:t>
      </w:r>
      <w:r w:rsidRPr="0040260E">
        <w:rPr>
          <w:rFonts w:ascii="Times New Roman" w:hAnsi="Times New Roman"/>
          <w:szCs w:val="22"/>
        </w:rPr>
        <w:t>5.1).</w:t>
      </w:r>
    </w:p>
    <w:p w:rsidR="00DB76AA" w:rsidRPr="0040260E" w:rsidRDefault="00DB76AA" w:rsidP="0040260E">
      <w:pPr>
        <w:pStyle w:val="Styl3"/>
        <w:spacing w:after="0"/>
        <w:jc w:val="left"/>
        <w:rPr>
          <w:szCs w:val="22"/>
        </w:rPr>
      </w:pPr>
    </w:p>
    <w:p w:rsidR="00C978CD" w:rsidRPr="0040260E" w:rsidRDefault="00D30DD9" w:rsidP="0040260E">
      <w:pPr>
        <w:pStyle w:val="Styl3"/>
        <w:spacing w:after="0"/>
        <w:jc w:val="left"/>
        <w:rPr>
          <w:szCs w:val="22"/>
        </w:rPr>
      </w:pPr>
      <w:r w:rsidRPr="0040260E">
        <w:rPr>
          <w:szCs w:val="22"/>
        </w:rPr>
        <w:t>Sociáln</w:t>
      </w:r>
      <w:r w:rsidR="005F2843" w:rsidRPr="0040260E">
        <w:rPr>
          <w:szCs w:val="22"/>
        </w:rPr>
        <w:t xml:space="preserve">a </w:t>
      </w:r>
      <w:r w:rsidRPr="0040260E">
        <w:rPr>
          <w:szCs w:val="22"/>
        </w:rPr>
        <w:t>úzkostná porucha/sociáln</w:t>
      </w:r>
      <w:r w:rsidR="005F2843" w:rsidRPr="0040260E">
        <w:rPr>
          <w:szCs w:val="22"/>
        </w:rPr>
        <w:t xml:space="preserve">a </w:t>
      </w:r>
      <w:r w:rsidRPr="0040260E">
        <w:rPr>
          <w:szCs w:val="22"/>
        </w:rPr>
        <w:t>fóbia</w:t>
      </w:r>
    </w:p>
    <w:p w:rsidR="00BB6BF8" w:rsidRPr="0040260E" w:rsidRDefault="00E9367B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>Odporúčaná dávk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je 2</w:t>
      </w:r>
      <w:r w:rsidR="00307548" w:rsidRPr="0040260E">
        <w:rPr>
          <w:rFonts w:ascii="Times New Roman" w:hAnsi="Times New Roman"/>
          <w:szCs w:val="22"/>
        </w:rPr>
        <w:t>0 </w:t>
      </w:r>
      <w:r w:rsidRPr="0040260E">
        <w:rPr>
          <w:rFonts w:ascii="Times New Roman" w:hAnsi="Times New Roman"/>
          <w:szCs w:val="22"/>
        </w:rPr>
        <w:t>mg denne.</w:t>
      </w:r>
      <w:r w:rsidR="00307548" w:rsidRPr="0040260E">
        <w:rPr>
          <w:rFonts w:ascii="Times New Roman" w:hAnsi="Times New Roman"/>
          <w:szCs w:val="22"/>
        </w:rPr>
        <w:t xml:space="preserve"> </w:t>
      </w:r>
      <w:r w:rsidR="00EA12D6" w:rsidRPr="0040260E">
        <w:rPr>
          <w:rFonts w:ascii="Times New Roman" w:hAnsi="Times New Roman"/>
          <w:szCs w:val="22"/>
        </w:rPr>
        <w:t>V </w:t>
      </w:r>
      <w:r w:rsidRPr="0040260E">
        <w:rPr>
          <w:rFonts w:ascii="Times New Roman" w:hAnsi="Times New Roman"/>
          <w:szCs w:val="22"/>
        </w:rPr>
        <w:t>prípade, že p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Pr="0040260E">
        <w:rPr>
          <w:rFonts w:ascii="Times New Roman" w:hAnsi="Times New Roman"/>
          <w:szCs w:val="22"/>
        </w:rPr>
        <w:t>niekoľkých týždňoch bude pozorovaná nedostatočná odpoveď n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odporúčanú dávku, pre niektorých paciento</w:t>
      </w:r>
      <w:r w:rsidR="005F2843" w:rsidRPr="0040260E">
        <w:rPr>
          <w:rFonts w:ascii="Times New Roman" w:hAnsi="Times New Roman"/>
          <w:szCs w:val="22"/>
        </w:rPr>
        <w:t>v </w:t>
      </w:r>
      <w:r w:rsidRPr="0040260E">
        <w:rPr>
          <w:rFonts w:ascii="Times New Roman" w:hAnsi="Times New Roman"/>
          <w:szCs w:val="22"/>
        </w:rPr>
        <w:t>môže byť prínosné postupné zvyšovanie ich dávky</w:t>
      </w:r>
      <w:r w:rsidR="00307548" w:rsidRPr="0040260E">
        <w:rPr>
          <w:rFonts w:ascii="Times New Roman" w:hAnsi="Times New Roman"/>
          <w:szCs w:val="22"/>
        </w:rPr>
        <w:t xml:space="preserve"> o </w:t>
      </w:r>
      <w:r w:rsidRPr="0040260E">
        <w:rPr>
          <w:rFonts w:ascii="Times New Roman" w:hAnsi="Times New Roman"/>
          <w:szCs w:val="22"/>
        </w:rPr>
        <w:t>1</w:t>
      </w:r>
      <w:r w:rsidR="00307548" w:rsidRPr="0040260E">
        <w:rPr>
          <w:rFonts w:ascii="Times New Roman" w:hAnsi="Times New Roman"/>
          <w:szCs w:val="22"/>
        </w:rPr>
        <w:t>0 </w:t>
      </w:r>
      <w:r w:rsidRPr="0040260E">
        <w:rPr>
          <w:rFonts w:ascii="Times New Roman" w:hAnsi="Times New Roman"/>
          <w:szCs w:val="22"/>
        </w:rPr>
        <w:t>mg prírastky až n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maximálnych 5</w:t>
      </w:r>
      <w:r w:rsidR="00307548" w:rsidRPr="0040260E">
        <w:rPr>
          <w:rFonts w:ascii="Times New Roman" w:hAnsi="Times New Roman"/>
          <w:szCs w:val="22"/>
        </w:rPr>
        <w:t>0 </w:t>
      </w:r>
      <w:r w:rsidRPr="0040260E">
        <w:rPr>
          <w:rFonts w:ascii="Times New Roman" w:hAnsi="Times New Roman"/>
          <w:szCs w:val="22"/>
        </w:rPr>
        <w:t>mg/deň. Dlhodobé užívanie s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musí pravidelne vyhodnocovať (pozr</w:t>
      </w:r>
      <w:r w:rsidR="005F2843" w:rsidRPr="0040260E">
        <w:rPr>
          <w:rFonts w:ascii="Times New Roman" w:hAnsi="Times New Roman"/>
          <w:szCs w:val="22"/>
        </w:rPr>
        <w:t xml:space="preserve">i </w:t>
      </w:r>
      <w:r w:rsidR="004D7222" w:rsidRPr="0040260E">
        <w:rPr>
          <w:rFonts w:ascii="Times New Roman" w:hAnsi="Times New Roman"/>
          <w:szCs w:val="22"/>
        </w:rPr>
        <w:t>časť </w:t>
      </w:r>
      <w:r w:rsidRPr="0040260E">
        <w:rPr>
          <w:rFonts w:ascii="Times New Roman" w:hAnsi="Times New Roman"/>
          <w:szCs w:val="22"/>
        </w:rPr>
        <w:t>5.1).</w:t>
      </w:r>
    </w:p>
    <w:p w:rsidR="00DB76AA" w:rsidRPr="0040260E" w:rsidRDefault="00DB76AA" w:rsidP="0040260E">
      <w:pPr>
        <w:pStyle w:val="Styl3"/>
        <w:spacing w:after="0"/>
        <w:jc w:val="left"/>
        <w:rPr>
          <w:szCs w:val="22"/>
        </w:rPr>
      </w:pPr>
    </w:p>
    <w:p w:rsidR="00C978CD" w:rsidRPr="0040260E" w:rsidRDefault="00D30DD9" w:rsidP="0040260E">
      <w:pPr>
        <w:pStyle w:val="Styl3"/>
        <w:spacing w:after="0"/>
        <w:jc w:val="left"/>
        <w:rPr>
          <w:szCs w:val="22"/>
        </w:rPr>
      </w:pPr>
      <w:r w:rsidRPr="0040260E">
        <w:rPr>
          <w:szCs w:val="22"/>
        </w:rPr>
        <w:t>Generalizovaná úzkostná porucha</w:t>
      </w:r>
    </w:p>
    <w:p w:rsidR="00C978CD" w:rsidRPr="0040260E" w:rsidRDefault="00E9367B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>Odporúčaná dávk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je 2</w:t>
      </w:r>
      <w:r w:rsidR="00307548" w:rsidRPr="0040260E">
        <w:rPr>
          <w:rFonts w:ascii="Times New Roman" w:hAnsi="Times New Roman"/>
          <w:szCs w:val="22"/>
        </w:rPr>
        <w:t>0 </w:t>
      </w:r>
      <w:r w:rsidRPr="0040260E">
        <w:rPr>
          <w:rFonts w:ascii="Times New Roman" w:hAnsi="Times New Roman"/>
          <w:szCs w:val="22"/>
        </w:rPr>
        <w:t>mg denne.</w:t>
      </w:r>
      <w:r w:rsidR="00307548" w:rsidRPr="0040260E">
        <w:rPr>
          <w:rFonts w:ascii="Times New Roman" w:hAnsi="Times New Roman"/>
          <w:szCs w:val="22"/>
        </w:rPr>
        <w:t xml:space="preserve"> </w:t>
      </w:r>
      <w:r w:rsidR="00EA12D6" w:rsidRPr="0040260E">
        <w:rPr>
          <w:rFonts w:ascii="Times New Roman" w:hAnsi="Times New Roman"/>
          <w:szCs w:val="22"/>
        </w:rPr>
        <w:t>V </w:t>
      </w:r>
      <w:r w:rsidRPr="0040260E">
        <w:rPr>
          <w:rFonts w:ascii="Times New Roman" w:hAnsi="Times New Roman"/>
          <w:szCs w:val="22"/>
        </w:rPr>
        <w:t>prípade, že p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Pr="0040260E">
        <w:rPr>
          <w:rFonts w:ascii="Times New Roman" w:hAnsi="Times New Roman"/>
          <w:szCs w:val="22"/>
        </w:rPr>
        <w:t>niekoľkých týždňoch bude pozorovaná nedostatočná odpoveď n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odporúčanú dávku, pre niektorých paciento</w:t>
      </w:r>
      <w:r w:rsidR="005F2843" w:rsidRPr="0040260E">
        <w:rPr>
          <w:rFonts w:ascii="Times New Roman" w:hAnsi="Times New Roman"/>
          <w:szCs w:val="22"/>
        </w:rPr>
        <w:t>v </w:t>
      </w:r>
      <w:r w:rsidRPr="0040260E">
        <w:rPr>
          <w:rFonts w:ascii="Times New Roman" w:hAnsi="Times New Roman"/>
          <w:szCs w:val="22"/>
        </w:rPr>
        <w:t>môže byť prínosné postupné zvyšovanie ich dávky</w:t>
      </w:r>
      <w:r w:rsidR="00307548" w:rsidRPr="0040260E">
        <w:rPr>
          <w:rFonts w:ascii="Times New Roman" w:hAnsi="Times New Roman"/>
          <w:szCs w:val="22"/>
        </w:rPr>
        <w:t xml:space="preserve"> o </w:t>
      </w:r>
      <w:r w:rsidRPr="0040260E">
        <w:rPr>
          <w:rFonts w:ascii="Times New Roman" w:hAnsi="Times New Roman"/>
          <w:szCs w:val="22"/>
        </w:rPr>
        <w:t>1</w:t>
      </w:r>
      <w:r w:rsidR="00307548" w:rsidRPr="0040260E">
        <w:rPr>
          <w:rFonts w:ascii="Times New Roman" w:hAnsi="Times New Roman"/>
          <w:szCs w:val="22"/>
        </w:rPr>
        <w:t>0 </w:t>
      </w:r>
      <w:r w:rsidRPr="0040260E">
        <w:rPr>
          <w:rFonts w:ascii="Times New Roman" w:hAnsi="Times New Roman"/>
          <w:szCs w:val="22"/>
        </w:rPr>
        <w:t>mg prírastky, až n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maximálnych 5</w:t>
      </w:r>
      <w:r w:rsidR="00307548" w:rsidRPr="0040260E">
        <w:rPr>
          <w:rFonts w:ascii="Times New Roman" w:hAnsi="Times New Roman"/>
          <w:szCs w:val="22"/>
        </w:rPr>
        <w:t>0 </w:t>
      </w:r>
      <w:r w:rsidRPr="0040260E">
        <w:rPr>
          <w:rFonts w:ascii="Times New Roman" w:hAnsi="Times New Roman"/>
          <w:szCs w:val="22"/>
        </w:rPr>
        <w:t>mg/deň. Dlhodobé užívanie s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musí pravidelne vyhodnocovať (pozr</w:t>
      </w:r>
      <w:r w:rsidR="005F2843" w:rsidRPr="0040260E">
        <w:rPr>
          <w:rFonts w:ascii="Times New Roman" w:hAnsi="Times New Roman"/>
          <w:szCs w:val="22"/>
        </w:rPr>
        <w:t xml:space="preserve">i </w:t>
      </w:r>
      <w:r w:rsidR="004D7222" w:rsidRPr="0040260E">
        <w:rPr>
          <w:rFonts w:ascii="Times New Roman" w:hAnsi="Times New Roman"/>
          <w:szCs w:val="22"/>
        </w:rPr>
        <w:t>časť </w:t>
      </w:r>
      <w:r w:rsidRPr="0040260E">
        <w:rPr>
          <w:rFonts w:ascii="Times New Roman" w:hAnsi="Times New Roman"/>
          <w:szCs w:val="22"/>
        </w:rPr>
        <w:t>5.1).</w:t>
      </w:r>
    </w:p>
    <w:p w:rsidR="00DB76AA" w:rsidRPr="0040260E" w:rsidRDefault="00DB76AA" w:rsidP="0040260E">
      <w:pPr>
        <w:pStyle w:val="Styl3"/>
        <w:spacing w:after="0"/>
        <w:jc w:val="left"/>
        <w:rPr>
          <w:szCs w:val="22"/>
        </w:rPr>
      </w:pPr>
    </w:p>
    <w:p w:rsidR="00C978CD" w:rsidRPr="0040260E" w:rsidRDefault="00D30DD9" w:rsidP="0040260E">
      <w:pPr>
        <w:pStyle w:val="Styl3"/>
        <w:spacing w:after="0"/>
        <w:jc w:val="left"/>
        <w:rPr>
          <w:szCs w:val="22"/>
        </w:rPr>
      </w:pPr>
      <w:r w:rsidRPr="0040260E">
        <w:rPr>
          <w:szCs w:val="22"/>
        </w:rPr>
        <w:t>Posttraumatická stresová porucha</w:t>
      </w:r>
    </w:p>
    <w:p w:rsidR="00C978CD" w:rsidRPr="0040260E" w:rsidRDefault="00E9367B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>Odporúčaná dávk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je 2</w:t>
      </w:r>
      <w:r w:rsidR="00307548" w:rsidRPr="0040260E">
        <w:rPr>
          <w:rFonts w:ascii="Times New Roman" w:hAnsi="Times New Roman"/>
          <w:szCs w:val="22"/>
        </w:rPr>
        <w:t>0 </w:t>
      </w:r>
      <w:r w:rsidRPr="0040260E">
        <w:rPr>
          <w:rFonts w:ascii="Times New Roman" w:hAnsi="Times New Roman"/>
          <w:szCs w:val="22"/>
        </w:rPr>
        <w:t>mg denne.</w:t>
      </w:r>
      <w:r w:rsidR="00307548" w:rsidRPr="0040260E">
        <w:rPr>
          <w:rFonts w:ascii="Times New Roman" w:hAnsi="Times New Roman"/>
          <w:szCs w:val="22"/>
        </w:rPr>
        <w:t xml:space="preserve"> </w:t>
      </w:r>
      <w:r w:rsidR="00186526" w:rsidRPr="0040260E">
        <w:rPr>
          <w:rFonts w:ascii="Times New Roman" w:hAnsi="Times New Roman"/>
          <w:szCs w:val="22"/>
        </w:rPr>
        <w:t>V</w:t>
      </w:r>
      <w:r w:rsidR="00307548" w:rsidRPr="0040260E">
        <w:rPr>
          <w:rFonts w:ascii="Times New Roman" w:hAnsi="Times New Roman"/>
          <w:szCs w:val="22"/>
        </w:rPr>
        <w:t> </w:t>
      </w:r>
      <w:r w:rsidRPr="0040260E">
        <w:rPr>
          <w:rFonts w:ascii="Times New Roman" w:hAnsi="Times New Roman"/>
          <w:szCs w:val="22"/>
        </w:rPr>
        <w:t>prípade, že p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Pr="0040260E">
        <w:rPr>
          <w:rFonts w:ascii="Times New Roman" w:hAnsi="Times New Roman"/>
          <w:szCs w:val="22"/>
        </w:rPr>
        <w:t>niekoľkých týždňoch bude pozorovaná nedostatočná odpoveď n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odporúčanú dávku, pre niektorých paciento</w:t>
      </w:r>
      <w:r w:rsidR="005F2843" w:rsidRPr="0040260E">
        <w:rPr>
          <w:rFonts w:ascii="Times New Roman" w:hAnsi="Times New Roman"/>
          <w:szCs w:val="22"/>
        </w:rPr>
        <w:t>v </w:t>
      </w:r>
      <w:r w:rsidRPr="0040260E">
        <w:rPr>
          <w:rFonts w:ascii="Times New Roman" w:hAnsi="Times New Roman"/>
          <w:szCs w:val="22"/>
        </w:rPr>
        <w:t>môže byť prínosné postupné zvyšovanie ich dávky</w:t>
      </w:r>
      <w:r w:rsidR="00307548" w:rsidRPr="0040260E">
        <w:rPr>
          <w:rFonts w:ascii="Times New Roman" w:hAnsi="Times New Roman"/>
          <w:szCs w:val="22"/>
        </w:rPr>
        <w:t xml:space="preserve"> o </w:t>
      </w:r>
      <w:r w:rsidRPr="0040260E">
        <w:rPr>
          <w:rFonts w:ascii="Times New Roman" w:hAnsi="Times New Roman"/>
          <w:szCs w:val="22"/>
        </w:rPr>
        <w:t>1</w:t>
      </w:r>
      <w:r w:rsidR="00307548" w:rsidRPr="0040260E">
        <w:rPr>
          <w:rFonts w:ascii="Times New Roman" w:hAnsi="Times New Roman"/>
          <w:szCs w:val="22"/>
        </w:rPr>
        <w:t>0 </w:t>
      </w:r>
      <w:r w:rsidRPr="0040260E">
        <w:rPr>
          <w:rFonts w:ascii="Times New Roman" w:hAnsi="Times New Roman"/>
          <w:szCs w:val="22"/>
        </w:rPr>
        <w:t>mg prírastky, až n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maximálnych 5</w:t>
      </w:r>
      <w:r w:rsidR="00307548" w:rsidRPr="0040260E">
        <w:rPr>
          <w:rFonts w:ascii="Times New Roman" w:hAnsi="Times New Roman"/>
          <w:szCs w:val="22"/>
        </w:rPr>
        <w:t>0 </w:t>
      </w:r>
      <w:r w:rsidRPr="0040260E">
        <w:rPr>
          <w:rFonts w:ascii="Times New Roman" w:hAnsi="Times New Roman"/>
          <w:szCs w:val="22"/>
        </w:rPr>
        <w:t>mg/deň. Dlhodobé užívanie s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musí pravidelne vyhodnocovať (pozr</w:t>
      </w:r>
      <w:r w:rsidR="005F2843" w:rsidRPr="0040260E">
        <w:rPr>
          <w:rFonts w:ascii="Times New Roman" w:hAnsi="Times New Roman"/>
          <w:szCs w:val="22"/>
        </w:rPr>
        <w:t xml:space="preserve">i </w:t>
      </w:r>
      <w:r w:rsidR="004D7222" w:rsidRPr="0040260E">
        <w:rPr>
          <w:rFonts w:ascii="Times New Roman" w:hAnsi="Times New Roman"/>
          <w:szCs w:val="22"/>
        </w:rPr>
        <w:t>časť </w:t>
      </w:r>
      <w:r w:rsidRPr="0040260E">
        <w:rPr>
          <w:rFonts w:ascii="Times New Roman" w:hAnsi="Times New Roman"/>
          <w:szCs w:val="22"/>
        </w:rPr>
        <w:t>5.1).</w:t>
      </w:r>
    </w:p>
    <w:p w:rsidR="00DB76AA" w:rsidRPr="0040260E" w:rsidRDefault="00DB76AA" w:rsidP="0040260E">
      <w:pPr>
        <w:pStyle w:val="Styl3"/>
        <w:spacing w:after="0"/>
        <w:jc w:val="left"/>
        <w:rPr>
          <w:szCs w:val="22"/>
        </w:rPr>
      </w:pPr>
    </w:p>
    <w:p w:rsidR="00C978CD" w:rsidRPr="0040260E" w:rsidRDefault="00E9367B" w:rsidP="0040260E">
      <w:pPr>
        <w:pStyle w:val="Styl3"/>
        <w:spacing w:after="0"/>
        <w:jc w:val="left"/>
        <w:rPr>
          <w:szCs w:val="22"/>
        </w:rPr>
      </w:pPr>
      <w:r w:rsidRPr="0040260E">
        <w:rPr>
          <w:szCs w:val="22"/>
        </w:rPr>
        <w:t>VŠEOBECNÉ INFORMÁCIE</w:t>
      </w:r>
    </w:p>
    <w:p w:rsidR="00DB76AA" w:rsidRPr="0040260E" w:rsidRDefault="00DB76AA" w:rsidP="0040260E">
      <w:pPr>
        <w:pStyle w:val="Styl3"/>
        <w:spacing w:after="0"/>
        <w:jc w:val="left"/>
        <w:rPr>
          <w:szCs w:val="22"/>
        </w:rPr>
      </w:pPr>
    </w:p>
    <w:p w:rsidR="00C978CD" w:rsidRPr="0040260E" w:rsidRDefault="000C0147" w:rsidP="0040260E">
      <w:pPr>
        <w:pStyle w:val="Styl3"/>
        <w:spacing w:after="0"/>
        <w:jc w:val="left"/>
        <w:rPr>
          <w:szCs w:val="22"/>
        </w:rPr>
      </w:pPr>
      <w:r w:rsidRPr="0040260E">
        <w:rPr>
          <w:szCs w:val="22"/>
        </w:rPr>
        <w:t xml:space="preserve">Symptómy z vysadenia </w:t>
      </w:r>
      <w:r w:rsidR="003D204E" w:rsidRPr="0040260E">
        <w:rPr>
          <w:szCs w:val="22"/>
        </w:rPr>
        <w:t>pozorované p</w:t>
      </w:r>
      <w:r w:rsidR="005F2843" w:rsidRPr="0040260E">
        <w:rPr>
          <w:szCs w:val="22"/>
        </w:rPr>
        <w:t xml:space="preserve">o </w:t>
      </w:r>
      <w:r w:rsidR="003D204E" w:rsidRPr="0040260E">
        <w:rPr>
          <w:szCs w:val="22"/>
        </w:rPr>
        <w:t>prerušení podávani</w:t>
      </w:r>
      <w:r w:rsidR="005F2843" w:rsidRPr="0040260E">
        <w:rPr>
          <w:szCs w:val="22"/>
        </w:rPr>
        <w:t xml:space="preserve">a </w:t>
      </w:r>
      <w:r w:rsidR="003D204E" w:rsidRPr="0040260E">
        <w:rPr>
          <w:szCs w:val="22"/>
        </w:rPr>
        <w:t>paroxetínu</w:t>
      </w:r>
    </w:p>
    <w:p w:rsidR="00C978CD" w:rsidRPr="0040260E" w:rsidRDefault="00E9367B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>Náhlem</w:t>
      </w:r>
      <w:r w:rsidR="005F2843" w:rsidRPr="0040260E">
        <w:rPr>
          <w:rFonts w:ascii="Times New Roman" w:hAnsi="Times New Roman"/>
          <w:szCs w:val="22"/>
        </w:rPr>
        <w:t xml:space="preserve">u </w:t>
      </w:r>
      <w:r w:rsidRPr="0040260E">
        <w:rPr>
          <w:rFonts w:ascii="Times New Roman" w:hAnsi="Times New Roman"/>
          <w:szCs w:val="22"/>
        </w:rPr>
        <w:t>prerušeni</w:t>
      </w:r>
      <w:r w:rsidR="005F2843" w:rsidRPr="0040260E">
        <w:rPr>
          <w:rFonts w:ascii="Times New Roman" w:hAnsi="Times New Roman"/>
          <w:szCs w:val="22"/>
        </w:rPr>
        <w:t xml:space="preserve">u </w:t>
      </w:r>
      <w:r w:rsidRPr="0040260E">
        <w:rPr>
          <w:rFonts w:ascii="Times New Roman" w:hAnsi="Times New Roman"/>
          <w:szCs w:val="22"/>
        </w:rPr>
        <w:t>užívani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s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musí zabrániť (pozr</w:t>
      </w:r>
      <w:r w:rsidR="005F2843" w:rsidRPr="0040260E">
        <w:rPr>
          <w:rFonts w:ascii="Times New Roman" w:hAnsi="Times New Roman"/>
          <w:szCs w:val="22"/>
        </w:rPr>
        <w:t xml:space="preserve">i </w:t>
      </w:r>
      <w:r w:rsidR="004D7222" w:rsidRPr="0040260E">
        <w:rPr>
          <w:rFonts w:ascii="Times New Roman" w:hAnsi="Times New Roman"/>
          <w:szCs w:val="22"/>
        </w:rPr>
        <w:t>čas</w:t>
      </w:r>
      <w:r w:rsidR="00083B1D" w:rsidRPr="0040260E">
        <w:rPr>
          <w:rFonts w:ascii="Times New Roman" w:hAnsi="Times New Roman"/>
          <w:szCs w:val="22"/>
        </w:rPr>
        <w:t>ti</w:t>
      </w:r>
      <w:r w:rsidR="004D7222" w:rsidRPr="0040260E">
        <w:rPr>
          <w:rFonts w:ascii="Times New Roman" w:hAnsi="Times New Roman"/>
          <w:szCs w:val="22"/>
        </w:rPr>
        <w:t> </w:t>
      </w:r>
      <w:r w:rsidRPr="0040260E">
        <w:rPr>
          <w:rFonts w:ascii="Times New Roman" w:hAnsi="Times New Roman"/>
          <w:szCs w:val="22"/>
        </w:rPr>
        <w:t>4.</w:t>
      </w:r>
      <w:r w:rsidR="004D7222" w:rsidRPr="0040260E">
        <w:rPr>
          <w:rFonts w:ascii="Times New Roman" w:hAnsi="Times New Roman"/>
          <w:szCs w:val="22"/>
        </w:rPr>
        <w:t>4</w:t>
      </w:r>
      <w:r w:rsidR="00307548" w:rsidRPr="0040260E">
        <w:rPr>
          <w:rFonts w:ascii="Times New Roman" w:hAnsi="Times New Roman"/>
          <w:szCs w:val="22"/>
        </w:rPr>
        <w:t xml:space="preserve"> a </w:t>
      </w:r>
      <w:r w:rsidRPr="0040260E">
        <w:rPr>
          <w:rFonts w:ascii="Times New Roman" w:hAnsi="Times New Roman"/>
          <w:szCs w:val="22"/>
        </w:rPr>
        <w:t>4.8). Režim postupnéh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Pr="0040260E">
        <w:rPr>
          <w:rFonts w:ascii="Times New Roman" w:hAnsi="Times New Roman"/>
          <w:szCs w:val="22"/>
        </w:rPr>
        <w:t>znižovani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dávky uplatnený</w:t>
      </w:r>
      <w:r w:rsidR="00307548" w:rsidRPr="0040260E">
        <w:rPr>
          <w:rFonts w:ascii="Times New Roman" w:hAnsi="Times New Roman"/>
          <w:szCs w:val="22"/>
        </w:rPr>
        <w:t xml:space="preserve"> v </w:t>
      </w:r>
      <w:r w:rsidRPr="0040260E">
        <w:rPr>
          <w:rFonts w:ascii="Times New Roman" w:hAnsi="Times New Roman"/>
          <w:szCs w:val="22"/>
        </w:rPr>
        <w:t>klinických štúdiách spočíval</w:t>
      </w:r>
      <w:r w:rsidR="00307548" w:rsidRPr="0040260E">
        <w:rPr>
          <w:rFonts w:ascii="Times New Roman" w:hAnsi="Times New Roman"/>
          <w:szCs w:val="22"/>
        </w:rPr>
        <w:t xml:space="preserve"> v </w:t>
      </w:r>
      <w:r w:rsidRPr="0040260E">
        <w:rPr>
          <w:rFonts w:ascii="Times New Roman" w:hAnsi="Times New Roman"/>
          <w:szCs w:val="22"/>
        </w:rPr>
        <w:t>znižovaní dennej dávky</w:t>
      </w:r>
      <w:r w:rsidR="00307548" w:rsidRPr="0040260E">
        <w:rPr>
          <w:rFonts w:ascii="Times New Roman" w:hAnsi="Times New Roman"/>
          <w:szCs w:val="22"/>
        </w:rPr>
        <w:t xml:space="preserve"> o </w:t>
      </w:r>
      <w:r w:rsidRPr="0040260E">
        <w:rPr>
          <w:rFonts w:ascii="Times New Roman" w:hAnsi="Times New Roman"/>
          <w:szCs w:val="22"/>
        </w:rPr>
        <w:t>1</w:t>
      </w:r>
      <w:r w:rsidR="00307548" w:rsidRPr="0040260E">
        <w:rPr>
          <w:rFonts w:ascii="Times New Roman" w:hAnsi="Times New Roman"/>
          <w:szCs w:val="22"/>
        </w:rPr>
        <w:t>0 </w:t>
      </w:r>
      <w:r w:rsidRPr="0040260E">
        <w:rPr>
          <w:rFonts w:ascii="Times New Roman" w:hAnsi="Times New Roman"/>
          <w:szCs w:val="22"/>
        </w:rPr>
        <w:t>mg</w:t>
      </w:r>
      <w:r w:rsidR="00307548" w:rsidRPr="0040260E">
        <w:rPr>
          <w:rFonts w:ascii="Times New Roman" w:hAnsi="Times New Roman"/>
          <w:szCs w:val="22"/>
        </w:rPr>
        <w:t xml:space="preserve"> v </w:t>
      </w:r>
      <w:r w:rsidRPr="0040260E">
        <w:rPr>
          <w:rFonts w:ascii="Times New Roman" w:hAnsi="Times New Roman"/>
          <w:szCs w:val="22"/>
        </w:rPr>
        <w:t>týždenných intervaloch. Ak s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p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Pr="0040260E">
        <w:rPr>
          <w:rFonts w:ascii="Times New Roman" w:hAnsi="Times New Roman"/>
          <w:szCs w:val="22"/>
        </w:rPr>
        <w:t>znížení dávky aleb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Pr="0040260E">
        <w:rPr>
          <w:rFonts w:ascii="Times New Roman" w:hAnsi="Times New Roman"/>
          <w:szCs w:val="22"/>
        </w:rPr>
        <w:t>p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Pr="0040260E">
        <w:rPr>
          <w:rFonts w:ascii="Times New Roman" w:hAnsi="Times New Roman"/>
          <w:szCs w:val="22"/>
        </w:rPr>
        <w:t>prerušení liečby objavi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neznesiteľné symptómy, môže s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zvážiť pokračovanie</w:t>
      </w:r>
      <w:r w:rsidR="00307548" w:rsidRPr="0040260E">
        <w:rPr>
          <w:rFonts w:ascii="Times New Roman" w:hAnsi="Times New Roman"/>
          <w:szCs w:val="22"/>
        </w:rPr>
        <w:t xml:space="preserve"> v </w:t>
      </w:r>
      <w:r w:rsidRPr="0040260E">
        <w:rPr>
          <w:rFonts w:ascii="Times New Roman" w:hAnsi="Times New Roman"/>
          <w:szCs w:val="22"/>
        </w:rPr>
        <w:t>liečbe</w:t>
      </w:r>
      <w:r w:rsidR="00307548" w:rsidRPr="0040260E">
        <w:rPr>
          <w:rFonts w:ascii="Times New Roman" w:hAnsi="Times New Roman"/>
          <w:szCs w:val="22"/>
        </w:rPr>
        <w:t xml:space="preserve"> s </w:t>
      </w:r>
      <w:r w:rsidRPr="0040260E">
        <w:rPr>
          <w:rFonts w:ascii="Times New Roman" w:hAnsi="Times New Roman"/>
          <w:szCs w:val="22"/>
        </w:rPr>
        <w:t>predtým predpísano</w:t>
      </w:r>
      <w:r w:rsidR="005F2843" w:rsidRPr="0040260E">
        <w:rPr>
          <w:rFonts w:ascii="Times New Roman" w:hAnsi="Times New Roman"/>
          <w:szCs w:val="22"/>
        </w:rPr>
        <w:t xml:space="preserve">u </w:t>
      </w:r>
      <w:r w:rsidRPr="0040260E">
        <w:rPr>
          <w:rFonts w:ascii="Times New Roman" w:hAnsi="Times New Roman"/>
          <w:szCs w:val="22"/>
        </w:rPr>
        <w:t>dávkou. Následne môže lekár pokračovať</w:t>
      </w:r>
      <w:r w:rsidR="00307548" w:rsidRPr="0040260E">
        <w:rPr>
          <w:rFonts w:ascii="Times New Roman" w:hAnsi="Times New Roman"/>
          <w:szCs w:val="22"/>
        </w:rPr>
        <w:t xml:space="preserve"> v </w:t>
      </w:r>
      <w:r w:rsidRPr="0040260E">
        <w:rPr>
          <w:rFonts w:ascii="Times New Roman" w:hAnsi="Times New Roman"/>
          <w:szCs w:val="22"/>
        </w:rPr>
        <w:t>znižovaní dávky, ale</w:t>
      </w:r>
      <w:r w:rsidR="00307548" w:rsidRPr="0040260E">
        <w:rPr>
          <w:rFonts w:ascii="Times New Roman" w:hAnsi="Times New Roman"/>
          <w:szCs w:val="22"/>
        </w:rPr>
        <w:t xml:space="preserve"> s </w:t>
      </w:r>
      <w:r w:rsidRPr="0040260E">
        <w:rPr>
          <w:rFonts w:ascii="Times New Roman" w:hAnsi="Times New Roman"/>
          <w:szCs w:val="22"/>
        </w:rPr>
        <w:t>pozvoľnejšo</w:t>
      </w:r>
      <w:r w:rsidR="005F2843" w:rsidRPr="0040260E">
        <w:rPr>
          <w:rFonts w:ascii="Times New Roman" w:hAnsi="Times New Roman"/>
          <w:szCs w:val="22"/>
        </w:rPr>
        <w:t xml:space="preserve">u </w:t>
      </w:r>
      <w:r w:rsidRPr="0040260E">
        <w:rPr>
          <w:rFonts w:ascii="Times New Roman" w:hAnsi="Times New Roman"/>
          <w:szCs w:val="22"/>
        </w:rPr>
        <w:t>rýchlosťou.</w:t>
      </w:r>
    </w:p>
    <w:p w:rsidR="00DB76AA" w:rsidRPr="0040260E" w:rsidRDefault="00DB76AA" w:rsidP="0040260E">
      <w:pPr>
        <w:pStyle w:val="Styl3"/>
        <w:spacing w:after="0"/>
        <w:jc w:val="left"/>
        <w:rPr>
          <w:szCs w:val="22"/>
        </w:rPr>
      </w:pPr>
    </w:p>
    <w:p w:rsidR="00C978CD" w:rsidRPr="0040260E" w:rsidRDefault="00186526" w:rsidP="0040260E">
      <w:pPr>
        <w:pStyle w:val="Styl3"/>
        <w:spacing w:after="0"/>
        <w:jc w:val="left"/>
        <w:rPr>
          <w:i/>
          <w:szCs w:val="22"/>
        </w:rPr>
      </w:pPr>
      <w:r w:rsidRPr="0040260E">
        <w:rPr>
          <w:i/>
          <w:szCs w:val="22"/>
        </w:rPr>
        <w:t xml:space="preserve">Osobitné </w:t>
      </w:r>
      <w:r w:rsidR="00083B1D" w:rsidRPr="0040260E">
        <w:rPr>
          <w:i/>
          <w:szCs w:val="22"/>
        </w:rPr>
        <w:t>skupiny pacientov</w:t>
      </w:r>
    </w:p>
    <w:p w:rsidR="00DB76AA" w:rsidRPr="0040260E" w:rsidRDefault="00DB76AA" w:rsidP="0040260E">
      <w:pPr>
        <w:pStyle w:val="Styl3"/>
        <w:spacing w:after="0"/>
        <w:jc w:val="left"/>
        <w:rPr>
          <w:szCs w:val="22"/>
        </w:rPr>
      </w:pPr>
    </w:p>
    <w:p w:rsidR="00C978CD" w:rsidRPr="0040260E" w:rsidRDefault="00D63215" w:rsidP="0040260E">
      <w:pPr>
        <w:pStyle w:val="Styl3"/>
        <w:spacing w:after="0"/>
        <w:jc w:val="left"/>
        <w:rPr>
          <w:szCs w:val="22"/>
        </w:rPr>
      </w:pPr>
      <w:r w:rsidRPr="0040260E">
        <w:rPr>
          <w:szCs w:val="22"/>
        </w:rPr>
        <w:t xml:space="preserve">Pediatrická populácia </w:t>
      </w:r>
    </w:p>
    <w:p w:rsidR="00C978CD" w:rsidRPr="0040260E" w:rsidRDefault="00307548" w:rsidP="0040260E">
      <w:pPr>
        <w:pStyle w:val="Normlndoblokusodrkami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>Deti a dospievajúci</w:t>
      </w:r>
      <w:r w:rsidR="005F2843" w:rsidRPr="0040260E">
        <w:rPr>
          <w:rFonts w:ascii="Times New Roman" w:hAnsi="Times New Roman"/>
          <w:szCs w:val="22"/>
        </w:rPr>
        <w:t xml:space="preserve"> </w:t>
      </w:r>
      <w:r w:rsidR="00E9367B" w:rsidRPr="0040260E">
        <w:rPr>
          <w:rFonts w:ascii="Times New Roman" w:hAnsi="Times New Roman"/>
          <w:szCs w:val="22"/>
        </w:rPr>
        <w:t>(7</w:t>
      </w:r>
      <w:r w:rsidR="00BB6BF8" w:rsidRPr="0040260E">
        <w:rPr>
          <w:rFonts w:ascii="Times New Roman" w:hAnsi="Times New Roman"/>
          <w:szCs w:val="22"/>
        </w:rPr>
        <w:t>–</w:t>
      </w:r>
      <w:r w:rsidR="004D7222" w:rsidRPr="0040260E">
        <w:rPr>
          <w:rFonts w:ascii="Times New Roman" w:hAnsi="Times New Roman"/>
          <w:szCs w:val="22"/>
        </w:rPr>
        <w:t>17 </w:t>
      </w:r>
      <w:r w:rsidR="00E9367B" w:rsidRPr="0040260E">
        <w:rPr>
          <w:rFonts w:ascii="Times New Roman" w:hAnsi="Times New Roman"/>
          <w:szCs w:val="22"/>
        </w:rPr>
        <w:t>ro</w:t>
      </w:r>
      <w:r w:rsidR="00083B1D" w:rsidRPr="0040260E">
        <w:rPr>
          <w:rFonts w:ascii="Times New Roman" w:hAnsi="Times New Roman"/>
          <w:szCs w:val="22"/>
        </w:rPr>
        <w:t>kov</w:t>
      </w:r>
      <w:r w:rsidR="00E9367B" w:rsidRPr="0040260E">
        <w:rPr>
          <w:rFonts w:ascii="Times New Roman" w:hAnsi="Times New Roman"/>
          <w:szCs w:val="22"/>
        </w:rPr>
        <w:t>)</w:t>
      </w:r>
    </w:p>
    <w:p w:rsidR="00C978CD" w:rsidRPr="0040260E" w:rsidRDefault="00E9367B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>Paroxetín s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nesmie používať n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liečb</w:t>
      </w:r>
      <w:r w:rsidR="005F2843" w:rsidRPr="0040260E">
        <w:rPr>
          <w:rFonts w:ascii="Times New Roman" w:hAnsi="Times New Roman"/>
          <w:szCs w:val="22"/>
        </w:rPr>
        <w:t xml:space="preserve">u </w:t>
      </w:r>
      <w:r w:rsidRPr="0040260E">
        <w:rPr>
          <w:rFonts w:ascii="Times New Roman" w:hAnsi="Times New Roman"/>
          <w:szCs w:val="22"/>
        </w:rPr>
        <w:t>detí</w:t>
      </w:r>
      <w:r w:rsidR="00307548" w:rsidRPr="0040260E">
        <w:rPr>
          <w:rFonts w:ascii="Times New Roman" w:hAnsi="Times New Roman"/>
          <w:szCs w:val="22"/>
        </w:rPr>
        <w:t xml:space="preserve"> a </w:t>
      </w:r>
      <w:r w:rsidR="005E7CD9" w:rsidRPr="0040260E">
        <w:rPr>
          <w:rFonts w:ascii="Times New Roman" w:hAnsi="Times New Roman"/>
          <w:szCs w:val="22"/>
        </w:rPr>
        <w:t>dospievajúcich</w:t>
      </w:r>
      <w:r w:rsidRPr="0040260E">
        <w:rPr>
          <w:rFonts w:ascii="Times New Roman" w:hAnsi="Times New Roman"/>
          <w:szCs w:val="22"/>
        </w:rPr>
        <w:t>, pretože kontrolované klinické štúdie zistili, že paroxetín s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spáj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s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Pr="0040260E">
        <w:rPr>
          <w:rFonts w:ascii="Times New Roman" w:hAnsi="Times New Roman"/>
          <w:szCs w:val="22"/>
        </w:rPr>
        <w:t>zvýšeným rizikom samovražednéh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Pr="0040260E">
        <w:rPr>
          <w:rFonts w:ascii="Times New Roman" w:hAnsi="Times New Roman"/>
          <w:szCs w:val="22"/>
        </w:rPr>
        <w:t>správani</w:t>
      </w:r>
      <w:r w:rsidR="005F2843" w:rsidRPr="0040260E">
        <w:rPr>
          <w:rFonts w:ascii="Times New Roman" w:hAnsi="Times New Roman"/>
          <w:szCs w:val="22"/>
        </w:rPr>
        <w:t>a</w:t>
      </w:r>
      <w:r w:rsidR="00307548" w:rsidRPr="0040260E">
        <w:rPr>
          <w:rFonts w:ascii="Times New Roman" w:hAnsi="Times New Roman"/>
          <w:szCs w:val="22"/>
        </w:rPr>
        <w:t xml:space="preserve"> a </w:t>
      </w:r>
      <w:r w:rsidRPr="0040260E">
        <w:rPr>
          <w:rFonts w:ascii="Times New Roman" w:hAnsi="Times New Roman"/>
          <w:szCs w:val="22"/>
        </w:rPr>
        <w:t>nepriateľstva.</w:t>
      </w:r>
      <w:r w:rsidR="00307548" w:rsidRPr="0040260E">
        <w:rPr>
          <w:rFonts w:ascii="Times New Roman" w:hAnsi="Times New Roman"/>
          <w:szCs w:val="22"/>
        </w:rPr>
        <w:t xml:space="preserve"> </w:t>
      </w:r>
      <w:r w:rsidR="00186526" w:rsidRPr="0040260E">
        <w:rPr>
          <w:rFonts w:ascii="Times New Roman" w:hAnsi="Times New Roman"/>
          <w:szCs w:val="22"/>
        </w:rPr>
        <w:t>V </w:t>
      </w:r>
      <w:r w:rsidRPr="0040260E">
        <w:rPr>
          <w:rFonts w:ascii="Times New Roman" w:hAnsi="Times New Roman"/>
          <w:szCs w:val="22"/>
        </w:rPr>
        <w:t>týcht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Pr="0040260E">
        <w:rPr>
          <w:rFonts w:ascii="Times New Roman" w:hAnsi="Times New Roman"/>
          <w:szCs w:val="22"/>
        </w:rPr>
        <w:t>štúdiách okrem toh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Pr="0040260E">
        <w:rPr>
          <w:rFonts w:ascii="Times New Roman" w:hAnsi="Times New Roman"/>
          <w:szCs w:val="22"/>
        </w:rPr>
        <w:t>nebol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dostatočne potvrdená účinnosť (pozr</w:t>
      </w:r>
      <w:r w:rsidR="005F2843" w:rsidRPr="0040260E">
        <w:rPr>
          <w:rFonts w:ascii="Times New Roman" w:hAnsi="Times New Roman"/>
          <w:szCs w:val="22"/>
        </w:rPr>
        <w:t xml:space="preserve">i </w:t>
      </w:r>
      <w:r w:rsidR="004D7222" w:rsidRPr="0040260E">
        <w:rPr>
          <w:rFonts w:ascii="Times New Roman" w:hAnsi="Times New Roman"/>
          <w:szCs w:val="22"/>
        </w:rPr>
        <w:t>čas</w:t>
      </w:r>
      <w:r w:rsidR="00083B1D" w:rsidRPr="0040260E">
        <w:rPr>
          <w:rFonts w:ascii="Times New Roman" w:hAnsi="Times New Roman"/>
          <w:szCs w:val="22"/>
        </w:rPr>
        <w:t xml:space="preserve">ti </w:t>
      </w:r>
      <w:r w:rsidRPr="0040260E">
        <w:rPr>
          <w:rFonts w:ascii="Times New Roman" w:hAnsi="Times New Roman"/>
          <w:szCs w:val="22"/>
        </w:rPr>
        <w:t>4.</w:t>
      </w:r>
      <w:r w:rsidR="004D7222" w:rsidRPr="0040260E">
        <w:rPr>
          <w:rFonts w:ascii="Times New Roman" w:hAnsi="Times New Roman"/>
          <w:szCs w:val="22"/>
        </w:rPr>
        <w:t>4</w:t>
      </w:r>
      <w:r w:rsidR="00307548" w:rsidRPr="0040260E">
        <w:rPr>
          <w:rFonts w:ascii="Times New Roman" w:hAnsi="Times New Roman"/>
          <w:szCs w:val="22"/>
        </w:rPr>
        <w:t xml:space="preserve"> a </w:t>
      </w:r>
      <w:r w:rsidRPr="0040260E">
        <w:rPr>
          <w:rFonts w:ascii="Times New Roman" w:hAnsi="Times New Roman"/>
          <w:szCs w:val="22"/>
        </w:rPr>
        <w:t>4.8).</w:t>
      </w:r>
    </w:p>
    <w:p w:rsidR="00BD7091" w:rsidRPr="0040260E" w:rsidRDefault="00BD7091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</w:p>
    <w:p w:rsidR="00C978CD" w:rsidRPr="0040260E" w:rsidRDefault="00307548" w:rsidP="0040260E">
      <w:pPr>
        <w:pStyle w:val="Normlndoblokusodrkami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 xml:space="preserve">Deti </w:t>
      </w:r>
      <w:r w:rsidR="00E9367B" w:rsidRPr="0040260E">
        <w:rPr>
          <w:rFonts w:ascii="Times New Roman" w:hAnsi="Times New Roman"/>
          <w:szCs w:val="22"/>
        </w:rPr>
        <w:t>mladši</w:t>
      </w:r>
      <w:r w:rsidRPr="0040260E">
        <w:rPr>
          <w:rFonts w:ascii="Times New Roman" w:hAnsi="Times New Roman"/>
          <w:szCs w:val="22"/>
        </w:rPr>
        <w:t>e</w:t>
      </w:r>
      <w:r w:rsidR="005F2843" w:rsidRPr="0040260E">
        <w:rPr>
          <w:rFonts w:ascii="Times New Roman" w:hAnsi="Times New Roman"/>
          <w:szCs w:val="22"/>
        </w:rPr>
        <w:t xml:space="preserve"> </w:t>
      </w:r>
      <w:r w:rsidR="00E9367B" w:rsidRPr="0040260E">
        <w:rPr>
          <w:rFonts w:ascii="Times New Roman" w:hAnsi="Times New Roman"/>
          <w:szCs w:val="22"/>
        </w:rPr>
        <w:t>ak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="004D7222" w:rsidRPr="0040260E">
        <w:rPr>
          <w:rFonts w:ascii="Times New Roman" w:hAnsi="Times New Roman"/>
          <w:szCs w:val="22"/>
        </w:rPr>
        <w:t>7 </w:t>
      </w:r>
      <w:r w:rsidR="00E9367B" w:rsidRPr="0040260E">
        <w:rPr>
          <w:rFonts w:ascii="Times New Roman" w:hAnsi="Times New Roman"/>
          <w:szCs w:val="22"/>
        </w:rPr>
        <w:t>rokov</w:t>
      </w:r>
    </w:p>
    <w:p w:rsidR="00C978CD" w:rsidRPr="0040260E" w:rsidRDefault="005F2843" w:rsidP="0040260E">
      <w:pPr>
        <w:pStyle w:val="Normlndobloku"/>
        <w:keepNext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 xml:space="preserve">U </w:t>
      </w:r>
      <w:r w:rsidR="00E9367B" w:rsidRPr="0040260E">
        <w:rPr>
          <w:rFonts w:ascii="Times New Roman" w:hAnsi="Times New Roman"/>
          <w:szCs w:val="22"/>
        </w:rPr>
        <w:t>detí mladších ak</w:t>
      </w:r>
      <w:r w:rsidRPr="0040260E">
        <w:rPr>
          <w:rFonts w:ascii="Times New Roman" w:hAnsi="Times New Roman"/>
          <w:szCs w:val="22"/>
        </w:rPr>
        <w:t xml:space="preserve">o </w:t>
      </w:r>
      <w:r w:rsidR="004D7222" w:rsidRPr="0040260E">
        <w:rPr>
          <w:rFonts w:ascii="Times New Roman" w:hAnsi="Times New Roman"/>
          <w:szCs w:val="22"/>
        </w:rPr>
        <w:t>7 </w:t>
      </w:r>
      <w:r w:rsidR="00E9367B" w:rsidRPr="0040260E">
        <w:rPr>
          <w:rFonts w:ascii="Times New Roman" w:hAnsi="Times New Roman"/>
          <w:szCs w:val="22"/>
        </w:rPr>
        <w:t>roko</w:t>
      </w:r>
      <w:r w:rsidRPr="0040260E">
        <w:rPr>
          <w:rFonts w:ascii="Times New Roman" w:hAnsi="Times New Roman"/>
          <w:szCs w:val="22"/>
        </w:rPr>
        <w:t>v </w:t>
      </w:r>
      <w:r w:rsidR="00E9367B" w:rsidRPr="0040260E">
        <w:rPr>
          <w:rFonts w:ascii="Times New Roman" w:hAnsi="Times New Roman"/>
          <w:szCs w:val="22"/>
        </w:rPr>
        <w:t>nebol</w:t>
      </w:r>
      <w:r w:rsidRPr="0040260E">
        <w:rPr>
          <w:rFonts w:ascii="Times New Roman" w:hAnsi="Times New Roman"/>
          <w:szCs w:val="22"/>
        </w:rPr>
        <w:t xml:space="preserve">o </w:t>
      </w:r>
      <w:r w:rsidR="00E9367B" w:rsidRPr="0040260E">
        <w:rPr>
          <w:rFonts w:ascii="Times New Roman" w:hAnsi="Times New Roman"/>
          <w:szCs w:val="22"/>
        </w:rPr>
        <w:t>použitie paroxetín</w:t>
      </w:r>
      <w:r w:rsidRPr="0040260E">
        <w:rPr>
          <w:rFonts w:ascii="Times New Roman" w:hAnsi="Times New Roman"/>
          <w:szCs w:val="22"/>
        </w:rPr>
        <w:t xml:space="preserve">u </w:t>
      </w:r>
      <w:r w:rsidR="00E9367B" w:rsidRPr="0040260E">
        <w:rPr>
          <w:rFonts w:ascii="Times New Roman" w:hAnsi="Times New Roman"/>
          <w:szCs w:val="22"/>
        </w:rPr>
        <w:t>skúmané. Paroxetín s</w:t>
      </w:r>
      <w:r w:rsidRPr="0040260E">
        <w:rPr>
          <w:rFonts w:ascii="Times New Roman" w:hAnsi="Times New Roman"/>
          <w:szCs w:val="22"/>
        </w:rPr>
        <w:t xml:space="preserve">a </w:t>
      </w:r>
      <w:r w:rsidR="00E9367B" w:rsidRPr="0040260E">
        <w:rPr>
          <w:rFonts w:ascii="Times New Roman" w:hAnsi="Times New Roman"/>
          <w:szCs w:val="22"/>
        </w:rPr>
        <w:t xml:space="preserve">nemá </w:t>
      </w:r>
      <w:r w:rsidR="005E7CD9" w:rsidRPr="0040260E">
        <w:rPr>
          <w:rFonts w:ascii="Times New Roman" w:hAnsi="Times New Roman"/>
          <w:szCs w:val="22"/>
        </w:rPr>
        <w:t>po</w:t>
      </w:r>
      <w:r w:rsidR="00E9367B" w:rsidRPr="0040260E">
        <w:rPr>
          <w:rFonts w:ascii="Times New Roman" w:hAnsi="Times New Roman"/>
          <w:szCs w:val="22"/>
        </w:rPr>
        <w:t>užívať, pretože</w:t>
      </w:r>
      <w:r w:rsidR="00307548" w:rsidRPr="0040260E">
        <w:rPr>
          <w:rFonts w:ascii="Times New Roman" w:hAnsi="Times New Roman"/>
          <w:szCs w:val="22"/>
        </w:rPr>
        <w:t xml:space="preserve"> v </w:t>
      </w:r>
      <w:r w:rsidR="00E9367B" w:rsidRPr="0040260E">
        <w:rPr>
          <w:rFonts w:ascii="Times New Roman" w:hAnsi="Times New Roman"/>
          <w:szCs w:val="22"/>
        </w:rPr>
        <w:t>tejt</w:t>
      </w:r>
      <w:r w:rsidRPr="0040260E">
        <w:rPr>
          <w:rFonts w:ascii="Times New Roman" w:hAnsi="Times New Roman"/>
          <w:szCs w:val="22"/>
        </w:rPr>
        <w:t xml:space="preserve">o </w:t>
      </w:r>
      <w:r w:rsidR="00E9367B" w:rsidRPr="0040260E">
        <w:rPr>
          <w:rFonts w:ascii="Times New Roman" w:hAnsi="Times New Roman"/>
          <w:szCs w:val="22"/>
        </w:rPr>
        <w:t>vekovej skupine nebol</w:t>
      </w:r>
      <w:r w:rsidRPr="0040260E">
        <w:rPr>
          <w:rFonts w:ascii="Times New Roman" w:hAnsi="Times New Roman"/>
          <w:szCs w:val="22"/>
        </w:rPr>
        <w:t xml:space="preserve">a </w:t>
      </w:r>
      <w:r w:rsidR="00E9367B" w:rsidRPr="0040260E">
        <w:rPr>
          <w:rFonts w:ascii="Times New Roman" w:hAnsi="Times New Roman"/>
          <w:szCs w:val="22"/>
        </w:rPr>
        <w:t>bezpečnosť</w:t>
      </w:r>
      <w:r w:rsidR="00307548" w:rsidRPr="0040260E">
        <w:rPr>
          <w:rFonts w:ascii="Times New Roman" w:hAnsi="Times New Roman"/>
          <w:szCs w:val="22"/>
        </w:rPr>
        <w:t xml:space="preserve"> a </w:t>
      </w:r>
      <w:r w:rsidR="00E9367B" w:rsidRPr="0040260E">
        <w:rPr>
          <w:rFonts w:ascii="Times New Roman" w:hAnsi="Times New Roman"/>
          <w:szCs w:val="22"/>
        </w:rPr>
        <w:t>účinnosť potvrdená.</w:t>
      </w:r>
    </w:p>
    <w:p w:rsidR="00DB76AA" w:rsidRPr="0040260E" w:rsidRDefault="00DB76AA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</w:p>
    <w:p w:rsidR="00D63215" w:rsidRPr="0040260E" w:rsidRDefault="00D63215" w:rsidP="0040260E">
      <w:pPr>
        <w:pStyle w:val="Normlndoblokusodrkami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lastRenderedPageBreak/>
        <w:t>Starší ľudia</w:t>
      </w:r>
    </w:p>
    <w:p w:rsidR="00D63215" w:rsidRPr="0040260E" w:rsidRDefault="00D63215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>U starších ľudí sa vyskytujú zvýšené plazmatické koncentrácie paroxetínu, dosiahnuté hodnoty však nevybočujú z rozmedzia hodnôt pozorovaných</w:t>
      </w:r>
      <w:r w:rsidR="00307548" w:rsidRPr="0040260E">
        <w:rPr>
          <w:rFonts w:ascii="Times New Roman" w:hAnsi="Times New Roman"/>
          <w:szCs w:val="22"/>
        </w:rPr>
        <w:t xml:space="preserve"> v </w:t>
      </w:r>
      <w:r w:rsidRPr="0040260E">
        <w:rPr>
          <w:rFonts w:ascii="Times New Roman" w:hAnsi="Times New Roman"/>
          <w:szCs w:val="22"/>
        </w:rPr>
        <w:t>mladších vekových skupinách. Dávkovanie sa má začať</w:t>
      </w:r>
      <w:r w:rsidR="00CB2447" w:rsidRPr="0040260E">
        <w:rPr>
          <w:rFonts w:ascii="Times New Roman" w:hAnsi="Times New Roman"/>
          <w:szCs w:val="22"/>
        </w:rPr>
        <w:t xml:space="preserve"> </w:t>
      </w:r>
      <w:r w:rsidR="00186526" w:rsidRPr="0040260E">
        <w:rPr>
          <w:rFonts w:ascii="Times New Roman" w:hAnsi="Times New Roman"/>
          <w:szCs w:val="22"/>
        </w:rPr>
        <w:t xml:space="preserve">počiatočnou </w:t>
      </w:r>
      <w:r w:rsidRPr="0040260E">
        <w:rPr>
          <w:rFonts w:ascii="Times New Roman" w:hAnsi="Times New Roman"/>
          <w:szCs w:val="22"/>
        </w:rPr>
        <w:t>dávkou pre dospelých.</w:t>
      </w:r>
      <w:r w:rsidR="00307548" w:rsidRPr="0040260E">
        <w:rPr>
          <w:rFonts w:ascii="Times New Roman" w:hAnsi="Times New Roman"/>
          <w:szCs w:val="22"/>
        </w:rPr>
        <w:t xml:space="preserve"> </w:t>
      </w:r>
      <w:r w:rsidR="00186526" w:rsidRPr="0040260E">
        <w:rPr>
          <w:rFonts w:ascii="Times New Roman" w:hAnsi="Times New Roman"/>
          <w:szCs w:val="22"/>
        </w:rPr>
        <w:t>U </w:t>
      </w:r>
      <w:r w:rsidRPr="0040260E">
        <w:rPr>
          <w:rFonts w:ascii="Times New Roman" w:hAnsi="Times New Roman"/>
          <w:szCs w:val="22"/>
        </w:rPr>
        <w:t>niektorých pacientov môže byť zvyšovanie dávky užitočné, ale nemá sa presiahnuť maximálna dávka 4</w:t>
      </w:r>
      <w:r w:rsidR="00307548" w:rsidRPr="0040260E">
        <w:rPr>
          <w:rFonts w:ascii="Times New Roman" w:hAnsi="Times New Roman"/>
          <w:szCs w:val="22"/>
        </w:rPr>
        <w:t>0 </w:t>
      </w:r>
      <w:r w:rsidRPr="0040260E">
        <w:rPr>
          <w:rFonts w:ascii="Times New Roman" w:hAnsi="Times New Roman"/>
          <w:szCs w:val="22"/>
        </w:rPr>
        <w:t>mg denne.</w:t>
      </w:r>
    </w:p>
    <w:p w:rsidR="00DB76AA" w:rsidRPr="0040260E" w:rsidRDefault="00DB76AA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</w:p>
    <w:p w:rsidR="00C978CD" w:rsidRPr="0040260E" w:rsidRDefault="00E9367B" w:rsidP="0040260E">
      <w:pPr>
        <w:pStyle w:val="Normlndoblokusodrkami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>Poruch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funkcie obličiek/pečene</w:t>
      </w:r>
    </w:p>
    <w:p w:rsidR="00C978CD" w:rsidRPr="0040260E" w:rsidRDefault="005F2843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 xml:space="preserve">U </w:t>
      </w:r>
      <w:r w:rsidR="00E9367B" w:rsidRPr="0040260E">
        <w:rPr>
          <w:rFonts w:ascii="Times New Roman" w:hAnsi="Times New Roman"/>
          <w:szCs w:val="22"/>
        </w:rPr>
        <w:t>paciento</w:t>
      </w:r>
      <w:r w:rsidRPr="0040260E">
        <w:rPr>
          <w:rFonts w:ascii="Times New Roman" w:hAnsi="Times New Roman"/>
          <w:szCs w:val="22"/>
        </w:rPr>
        <w:t>v </w:t>
      </w:r>
      <w:r w:rsidR="00E9367B" w:rsidRPr="0040260E">
        <w:rPr>
          <w:rFonts w:ascii="Times New Roman" w:hAnsi="Times New Roman"/>
          <w:szCs w:val="22"/>
        </w:rPr>
        <w:t>s</w:t>
      </w:r>
      <w:r w:rsidRPr="0040260E">
        <w:rPr>
          <w:rFonts w:ascii="Times New Roman" w:hAnsi="Times New Roman"/>
          <w:szCs w:val="22"/>
        </w:rPr>
        <w:t xml:space="preserve">o </w:t>
      </w:r>
      <w:r w:rsidR="00E9367B" w:rsidRPr="0040260E">
        <w:rPr>
          <w:rFonts w:ascii="Times New Roman" w:hAnsi="Times New Roman"/>
          <w:szCs w:val="22"/>
        </w:rPr>
        <w:t>závažno</w:t>
      </w:r>
      <w:r w:rsidRPr="0040260E">
        <w:rPr>
          <w:rFonts w:ascii="Times New Roman" w:hAnsi="Times New Roman"/>
          <w:szCs w:val="22"/>
        </w:rPr>
        <w:t xml:space="preserve">u </w:t>
      </w:r>
      <w:r w:rsidR="00E9367B" w:rsidRPr="0040260E">
        <w:rPr>
          <w:rFonts w:ascii="Times New Roman" w:hAnsi="Times New Roman"/>
          <w:szCs w:val="22"/>
        </w:rPr>
        <w:t>porucho</w:t>
      </w:r>
      <w:r w:rsidRPr="0040260E">
        <w:rPr>
          <w:rFonts w:ascii="Times New Roman" w:hAnsi="Times New Roman"/>
          <w:szCs w:val="22"/>
        </w:rPr>
        <w:t xml:space="preserve">u </w:t>
      </w:r>
      <w:r w:rsidR="00E9367B" w:rsidRPr="0040260E">
        <w:rPr>
          <w:rFonts w:ascii="Times New Roman" w:hAnsi="Times New Roman"/>
          <w:szCs w:val="22"/>
        </w:rPr>
        <w:t>funkcie obličiek (klíren</w:t>
      </w:r>
      <w:r w:rsidRPr="0040260E">
        <w:rPr>
          <w:rFonts w:ascii="Times New Roman" w:hAnsi="Times New Roman"/>
          <w:szCs w:val="22"/>
        </w:rPr>
        <w:t>s </w:t>
      </w:r>
      <w:r w:rsidR="00E9367B" w:rsidRPr="0040260E">
        <w:rPr>
          <w:rFonts w:ascii="Times New Roman" w:hAnsi="Times New Roman"/>
          <w:szCs w:val="22"/>
        </w:rPr>
        <w:t>kreatinín</w:t>
      </w:r>
      <w:r w:rsidRPr="0040260E">
        <w:rPr>
          <w:rFonts w:ascii="Times New Roman" w:hAnsi="Times New Roman"/>
          <w:szCs w:val="22"/>
        </w:rPr>
        <w:t xml:space="preserve">u </w:t>
      </w:r>
      <w:r w:rsidR="00E9367B" w:rsidRPr="0040260E">
        <w:rPr>
          <w:rFonts w:ascii="Times New Roman" w:hAnsi="Times New Roman"/>
          <w:szCs w:val="22"/>
        </w:rPr>
        <w:t>menej ak</w:t>
      </w:r>
      <w:r w:rsidRPr="0040260E">
        <w:rPr>
          <w:rFonts w:ascii="Times New Roman" w:hAnsi="Times New Roman"/>
          <w:szCs w:val="22"/>
        </w:rPr>
        <w:t xml:space="preserve">o </w:t>
      </w:r>
      <w:r w:rsidR="00E9367B" w:rsidRPr="0040260E">
        <w:rPr>
          <w:rFonts w:ascii="Times New Roman" w:hAnsi="Times New Roman"/>
          <w:szCs w:val="22"/>
        </w:rPr>
        <w:t>3</w:t>
      </w:r>
      <w:r w:rsidR="00307548" w:rsidRPr="0040260E">
        <w:rPr>
          <w:rFonts w:ascii="Times New Roman" w:hAnsi="Times New Roman"/>
          <w:szCs w:val="22"/>
        </w:rPr>
        <w:t>0 </w:t>
      </w:r>
      <w:r w:rsidR="00E9367B" w:rsidRPr="0040260E">
        <w:rPr>
          <w:rFonts w:ascii="Times New Roman" w:hAnsi="Times New Roman"/>
          <w:szCs w:val="22"/>
        </w:rPr>
        <w:t>ml/min) aleb</w:t>
      </w:r>
      <w:r w:rsidRPr="0040260E">
        <w:rPr>
          <w:rFonts w:ascii="Times New Roman" w:hAnsi="Times New Roman"/>
          <w:szCs w:val="22"/>
        </w:rPr>
        <w:t>o</w:t>
      </w:r>
      <w:r w:rsidR="00307548" w:rsidRPr="0040260E">
        <w:rPr>
          <w:rFonts w:ascii="Times New Roman" w:hAnsi="Times New Roman"/>
          <w:szCs w:val="22"/>
        </w:rPr>
        <w:t xml:space="preserve"> u </w:t>
      </w:r>
      <w:r w:rsidR="00E9367B" w:rsidRPr="0040260E">
        <w:rPr>
          <w:rFonts w:ascii="Times New Roman" w:hAnsi="Times New Roman"/>
          <w:szCs w:val="22"/>
        </w:rPr>
        <w:t>paciento</w:t>
      </w:r>
      <w:r w:rsidRPr="0040260E">
        <w:rPr>
          <w:rFonts w:ascii="Times New Roman" w:hAnsi="Times New Roman"/>
          <w:szCs w:val="22"/>
        </w:rPr>
        <w:t>v</w:t>
      </w:r>
      <w:r w:rsidR="00307548" w:rsidRPr="0040260E">
        <w:rPr>
          <w:rFonts w:ascii="Times New Roman" w:hAnsi="Times New Roman"/>
          <w:szCs w:val="22"/>
        </w:rPr>
        <w:t xml:space="preserve"> s </w:t>
      </w:r>
      <w:r w:rsidR="00E9367B" w:rsidRPr="0040260E">
        <w:rPr>
          <w:rFonts w:ascii="Times New Roman" w:hAnsi="Times New Roman"/>
          <w:szCs w:val="22"/>
        </w:rPr>
        <w:t>porucho</w:t>
      </w:r>
      <w:r w:rsidRPr="0040260E">
        <w:rPr>
          <w:rFonts w:ascii="Times New Roman" w:hAnsi="Times New Roman"/>
          <w:szCs w:val="22"/>
        </w:rPr>
        <w:t xml:space="preserve">u </w:t>
      </w:r>
      <w:r w:rsidR="00E9367B" w:rsidRPr="0040260E">
        <w:rPr>
          <w:rFonts w:ascii="Times New Roman" w:hAnsi="Times New Roman"/>
          <w:szCs w:val="22"/>
        </w:rPr>
        <w:t>funkcie pečene dochádz</w:t>
      </w:r>
      <w:r w:rsidRPr="0040260E">
        <w:rPr>
          <w:rFonts w:ascii="Times New Roman" w:hAnsi="Times New Roman"/>
          <w:szCs w:val="22"/>
        </w:rPr>
        <w:t xml:space="preserve">a </w:t>
      </w:r>
      <w:r w:rsidR="00E9367B" w:rsidRPr="0040260E">
        <w:rPr>
          <w:rFonts w:ascii="Times New Roman" w:hAnsi="Times New Roman"/>
          <w:szCs w:val="22"/>
        </w:rPr>
        <w:t>k zvýšeným plazmatickým koncentráciám paroxetínu. Dávkovanie s</w:t>
      </w:r>
      <w:r w:rsidRPr="0040260E">
        <w:rPr>
          <w:rFonts w:ascii="Times New Roman" w:hAnsi="Times New Roman"/>
          <w:szCs w:val="22"/>
        </w:rPr>
        <w:t xml:space="preserve">a </w:t>
      </w:r>
      <w:r w:rsidR="00E9367B" w:rsidRPr="0040260E">
        <w:rPr>
          <w:rFonts w:ascii="Times New Roman" w:hAnsi="Times New Roman"/>
          <w:szCs w:val="22"/>
        </w:rPr>
        <w:t>pret</w:t>
      </w:r>
      <w:r w:rsidRPr="0040260E">
        <w:rPr>
          <w:rFonts w:ascii="Times New Roman" w:hAnsi="Times New Roman"/>
          <w:szCs w:val="22"/>
        </w:rPr>
        <w:t xml:space="preserve">o </w:t>
      </w:r>
      <w:r w:rsidR="00E9367B" w:rsidRPr="0040260E">
        <w:rPr>
          <w:rFonts w:ascii="Times New Roman" w:hAnsi="Times New Roman"/>
          <w:szCs w:val="22"/>
        </w:rPr>
        <w:t>musí znížiť až n</w:t>
      </w:r>
      <w:r w:rsidRPr="0040260E">
        <w:rPr>
          <w:rFonts w:ascii="Times New Roman" w:hAnsi="Times New Roman"/>
          <w:szCs w:val="22"/>
        </w:rPr>
        <w:t xml:space="preserve">a </w:t>
      </w:r>
      <w:r w:rsidR="00E9367B" w:rsidRPr="0040260E">
        <w:rPr>
          <w:rFonts w:ascii="Times New Roman" w:hAnsi="Times New Roman"/>
          <w:szCs w:val="22"/>
        </w:rPr>
        <w:t>dolnú hranic</w:t>
      </w:r>
      <w:r w:rsidRPr="0040260E">
        <w:rPr>
          <w:rFonts w:ascii="Times New Roman" w:hAnsi="Times New Roman"/>
          <w:szCs w:val="22"/>
        </w:rPr>
        <w:t xml:space="preserve">u </w:t>
      </w:r>
      <w:r w:rsidR="00E9367B" w:rsidRPr="0040260E">
        <w:rPr>
          <w:rFonts w:ascii="Times New Roman" w:hAnsi="Times New Roman"/>
          <w:szCs w:val="22"/>
        </w:rPr>
        <w:t>dávkovacieh</w:t>
      </w:r>
      <w:r w:rsidRPr="0040260E">
        <w:rPr>
          <w:rFonts w:ascii="Times New Roman" w:hAnsi="Times New Roman"/>
          <w:szCs w:val="22"/>
        </w:rPr>
        <w:t xml:space="preserve">o </w:t>
      </w:r>
      <w:r w:rsidR="00E9367B" w:rsidRPr="0040260E">
        <w:rPr>
          <w:rFonts w:ascii="Times New Roman" w:hAnsi="Times New Roman"/>
          <w:szCs w:val="22"/>
        </w:rPr>
        <w:t>rozsahu.</w:t>
      </w:r>
    </w:p>
    <w:p w:rsidR="00DB76AA" w:rsidRPr="0040260E" w:rsidRDefault="00DB76AA" w:rsidP="0040260E">
      <w:pPr>
        <w:pStyle w:val="Styl2-2"/>
      </w:pPr>
    </w:p>
    <w:p w:rsidR="00D63215" w:rsidRPr="0040260E" w:rsidRDefault="00D63215" w:rsidP="0040260E">
      <w:pPr>
        <w:pStyle w:val="Styl2-2"/>
      </w:pPr>
      <w:r w:rsidRPr="0040260E">
        <w:rPr>
          <w:lang w:val="sk-SK"/>
        </w:rPr>
        <w:t>Spôsob</w:t>
      </w:r>
      <w:r w:rsidRPr="0040260E">
        <w:t xml:space="preserve"> </w:t>
      </w:r>
      <w:r w:rsidRPr="0040260E">
        <w:rPr>
          <w:lang w:val="sk-SK"/>
        </w:rPr>
        <w:t>podávania</w:t>
      </w:r>
      <w:r w:rsidR="00BD7091" w:rsidRPr="0040260E">
        <w:t>:</w:t>
      </w:r>
    </w:p>
    <w:p w:rsidR="00BD7091" w:rsidRPr="0040260E" w:rsidRDefault="00BD7091" w:rsidP="0040260E">
      <w:pPr>
        <w:rPr>
          <w:szCs w:val="22"/>
        </w:rPr>
      </w:pPr>
    </w:p>
    <w:p w:rsidR="00BD7091" w:rsidRPr="0040260E" w:rsidRDefault="00D63215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>Odporúča sa podávať paroxetín jedenkrát denne ráno spolu</w:t>
      </w:r>
      <w:r w:rsidR="00307548" w:rsidRPr="0040260E">
        <w:rPr>
          <w:rFonts w:ascii="Times New Roman" w:hAnsi="Times New Roman"/>
          <w:szCs w:val="22"/>
        </w:rPr>
        <w:t xml:space="preserve"> s </w:t>
      </w:r>
      <w:r w:rsidRPr="0040260E">
        <w:rPr>
          <w:rFonts w:ascii="Times New Roman" w:hAnsi="Times New Roman"/>
          <w:szCs w:val="22"/>
        </w:rPr>
        <w:t xml:space="preserve">jedlom. </w:t>
      </w:r>
      <w:r w:rsidR="003F4A54" w:rsidRPr="0040260E">
        <w:rPr>
          <w:rFonts w:ascii="Times New Roman" w:hAnsi="Times New Roman"/>
          <w:szCs w:val="22"/>
        </w:rPr>
        <w:t xml:space="preserve">Aby sa predišlo nepríjemným </w:t>
      </w:r>
      <w:r w:rsidR="00BD7091" w:rsidRPr="0040260E">
        <w:rPr>
          <w:rFonts w:ascii="Times New Roman" w:hAnsi="Times New Roman"/>
          <w:szCs w:val="22"/>
        </w:rPr>
        <w:t xml:space="preserve">lokálnym </w:t>
      </w:r>
      <w:r w:rsidR="003F4A54" w:rsidRPr="0040260E">
        <w:rPr>
          <w:rFonts w:ascii="Times New Roman" w:hAnsi="Times New Roman"/>
          <w:szCs w:val="22"/>
        </w:rPr>
        <w:t>reakciám pri užití tablety (ako je horkosť v ústach, pálenie v krku, dráždivý kašeľ alebo pocit na dávenie), tableta sa nemá cmúľať, žuť alebo ponechávať v ústach, ale má sa celá ihneď prehltnúť a zapiť dostatočným množstvo vody (najmenej 150 ml).</w:t>
      </w:r>
    </w:p>
    <w:p w:rsidR="00BD7091" w:rsidRPr="0040260E" w:rsidRDefault="00BD7091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</w:p>
    <w:p w:rsidR="00D63215" w:rsidRPr="0040260E" w:rsidRDefault="00D63215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>Na perorálne podanie.</w:t>
      </w:r>
    </w:p>
    <w:p w:rsidR="00DB76AA" w:rsidRPr="0040260E" w:rsidRDefault="00DB76AA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</w:p>
    <w:p w:rsidR="00C978CD" w:rsidRPr="0040260E" w:rsidRDefault="00E9367B" w:rsidP="0040260E">
      <w:pPr>
        <w:pStyle w:val="Styl2"/>
        <w:spacing w:before="0" w:after="0"/>
      </w:pPr>
      <w:r w:rsidRPr="0040260E">
        <w:t>Kontraindikácie</w:t>
      </w:r>
    </w:p>
    <w:p w:rsidR="00BD7091" w:rsidRPr="0040260E" w:rsidRDefault="00BD7091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</w:p>
    <w:p w:rsidR="00C978CD" w:rsidRPr="0040260E" w:rsidRDefault="00D63215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>Precitlivenosť</w:t>
      </w:r>
      <w:r w:rsidR="00E3436C" w:rsidRPr="0040260E">
        <w:rPr>
          <w:rFonts w:ascii="Times New Roman" w:hAnsi="Times New Roman"/>
          <w:szCs w:val="22"/>
        </w:rPr>
        <w:t xml:space="preserve"> na </w:t>
      </w:r>
      <w:r w:rsidR="00BB6BF8" w:rsidRPr="0040260E">
        <w:rPr>
          <w:rFonts w:ascii="Times New Roman" w:hAnsi="Times New Roman"/>
          <w:szCs w:val="22"/>
        </w:rPr>
        <w:t>liečiv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="00E9367B" w:rsidRPr="0040260E">
        <w:rPr>
          <w:rFonts w:ascii="Times New Roman" w:hAnsi="Times New Roman"/>
          <w:szCs w:val="22"/>
        </w:rPr>
        <w:t>aleb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="00E9367B" w:rsidRPr="0040260E">
        <w:rPr>
          <w:rFonts w:ascii="Times New Roman" w:hAnsi="Times New Roman"/>
          <w:szCs w:val="22"/>
        </w:rPr>
        <w:t>n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="009E4B2E" w:rsidRPr="0040260E">
        <w:rPr>
          <w:rFonts w:ascii="Times New Roman" w:hAnsi="Times New Roman"/>
          <w:szCs w:val="22"/>
        </w:rPr>
        <w:t xml:space="preserve">ktorúkoľvek </w:t>
      </w:r>
      <w:r w:rsidR="005F2843" w:rsidRPr="0040260E">
        <w:rPr>
          <w:rFonts w:ascii="Times New Roman" w:hAnsi="Times New Roman"/>
          <w:szCs w:val="22"/>
        </w:rPr>
        <w:t>z </w:t>
      </w:r>
      <w:r w:rsidR="00E9367B" w:rsidRPr="0040260E">
        <w:rPr>
          <w:rFonts w:ascii="Times New Roman" w:hAnsi="Times New Roman"/>
          <w:szCs w:val="22"/>
        </w:rPr>
        <w:t>pomocných látok</w:t>
      </w:r>
      <w:r w:rsidR="009E4B2E" w:rsidRPr="0040260E">
        <w:rPr>
          <w:rFonts w:ascii="Times New Roman" w:hAnsi="Times New Roman"/>
          <w:szCs w:val="22"/>
        </w:rPr>
        <w:t xml:space="preserve"> uvedených</w:t>
      </w:r>
      <w:r w:rsidR="00307548" w:rsidRPr="0040260E">
        <w:rPr>
          <w:rFonts w:ascii="Times New Roman" w:hAnsi="Times New Roman"/>
          <w:szCs w:val="22"/>
        </w:rPr>
        <w:t xml:space="preserve"> v </w:t>
      </w:r>
      <w:r w:rsidR="009E4B2E" w:rsidRPr="0040260E">
        <w:rPr>
          <w:rFonts w:ascii="Times New Roman" w:hAnsi="Times New Roman"/>
          <w:szCs w:val="22"/>
        </w:rPr>
        <w:t>čast</w:t>
      </w:r>
      <w:r w:rsidR="005F2843" w:rsidRPr="0040260E">
        <w:rPr>
          <w:rFonts w:ascii="Times New Roman" w:hAnsi="Times New Roman"/>
          <w:szCs w:val="22"/>
        </w:rPr>
        <w:t>i</w:t>
      </w:r>
      <w:r w:rsidR="004D7222" w:rsidRPr="0040260E">
        <w:rPr>
          <w:rFonts w:ascii="Times New Roman" w:hAnsi="Times New Roman"/>
          <w:szCs w:val="22"/>
        </w:rPr>
        <w:t> </w:t>
      </w:r>
      <w:r w:rsidR="009E4B2E" w:rsidRPr="0040260E">
        <w:rPr>
          <w:rFonts w:ascii="Times New Roman" w:hAnsi="Times New Roman"/>
          <w:szCs w:val="22"/>
        </w:rPr>
        <w:t>6.1.</w:t>
      </w:r>
    </w:p>
    <w:p w:rsidR="00BD7091" w:rsidRPr="0040260E" w:rsidRDefault="00BD7091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</w:p>
    <w:p w:rsidR="004D2778" w:rsidRPr="0040260E" w:rsidRDefault="00E9367B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>Paroxetín je kontraindikovaný</w:t>
      </w:r>
      <w:r w:rsidR="00307548" w:rsidRPr="0040260E">
        <w:rPr>
          <w:rFonts w:ascii="Times New Roman" w:hAnsi="Times New Roman"/>
          <w:szCs w:val="22"/>
        </w:rPr>
        <w:t xml:space="preserve"> v</w:t>
      </w:r>
      <w:r w:rsidR="00AC20ED" w:rsidRPr="0040260E">
        <w:rPr>
          <w:rFonts w:ascii="Times New Roman" w:hAnsi="Times New Roman"/>
          <w:szCs w:val="22"/>
        </w:rPr>
        <w:t> </w:t>
      </w:r>
      <w:r w:rsidRPr="0040260E">
        <w:rPr>
          <w:rFonts w:ascii="Times New Roman" w:hAnsi="Times New Roman"/>
          <w:szCs w:val="22"/>
        </w:rPr>
        <w:t>kombináci</w:t>
      </w:r>
      <w:r w:rsidR="005F2843" w:rsidRPr="0040260E">
        <w:rPr>
          <w:rFonts w:ascii="Times New Roman" w:hAnsi="Times New Roman"/>
          <w:szCs w:val="22"/>
        </w:rPr>
        <w:t>i</w:t>
      </w:r>
      <w:r w:rsidR="00AC20ED" w:rsidRPr="0040260E">
        <w:rPr>
          <w:rFonts w:ascii="Times New Roman" w:hAnsi="Times New Roman"/>
          <w:szCs w:val="22"/>
        </w:rPr>
        <w:t xml:space="preserve"> </w:t>
      </w:r>
      <w:r w:rsidR="00307548" w:rsidRPr="0040260E">
        <w:rPr>
          <w:rFonts w:ascii="Times New Roman" w:hAnsi="Times New Roman"/>
          <w:szCs w:val="22"/>
        </w:rPr>
        <w:t>s </w:t>
      </w:r>
      <w:r w:rsidRPr="0040260E">
        <w:rPr>
          <w:rFonts w:ascii="Times New Roman" w:hAnsi="Times New Roman"/>
          <w:szCs w:val="22"/>
        </w:rPr>
        <w:t>inhibítorm</w:t>
      </w:r>
      <w:r w:rsidR="005F2843" w:rsidRPr="0040260E">
        <w:rPr>
          <w:rFonts w:ascii="Times New Roman" w:hAnsi="Times New Roman"/>
          <w:szCs w:val="22"/>
        </w:rPr>
        <w:t xml:space="preserve">i </w:t>
      </w:r>
      <w:r w:rsidRPr="0040260E">
        <w:rPr>
          <w:rFonts w:ascii="Times New Roman" w:hAnsi="Times New Roman"/>
          <w:szCs w:val="22"/>
        </w:rPr>
        <w:t>monoaminooxidázy (IMAO).</w:t>
      </w:r>
      <w:r w:rsidR="00234C85" w:rsidRPr="0040260E">
        <w:rPr>
          <w:rFonts w:ascii="Times New Roman" w:hAnsi="Times New Roman"/>
          <w:szCs w:val="22"/>
        </w:rPr>
        <w:t xml:space="preserve"> </w:t>
      </w:r>
      <w:r w:rsidR="004D2778" w:rsidRPr="0040260E">
        <w:rPr>
          <w:rFonts w:ascii="Times New Roman" w:hAnsi="Times New Roman"/>
          <w:szCs w:val="22"/>
        </w:rPr>
        <w:t>Vo</w:t>
      </w:r>
      <w:r w:rsidR="00BD7091" w:rsidRPr="0040260E">
        <w:rPr>
          <w:rFonts w:ascii="Times New Roman" w:hAnsi="Times New Roman"/>
          <w:szCs w:val="22"/>
        </w:rPr>
        <w:t> </w:t>
      </w:r>
      <w:r w:rsidR="004D2778" w:rsidRPr="0040260E">
        <w:rPr>
          <w:rFonts w:ascii="Times New Roman" w:hAnsi="Times New Roman"/>
          <w:szCs w:val="22"/>
        </w:rPr>
        <w:t xml:space="preserve">výnimočných situáciách je možné paroxetín podávať </w:t>
      </w:r>
      <w:r w:rsidR="00471DC3" w:rsidRPr="0040260E">
        <w:rPr>
          <w:rFonts w:ascii="Times New Roman" w:hAnsi="Times New Roman"/>
          <w:szCs w:val="22"/>
        </w:rPr>
        <w:t>súbežne</w:t>
      </w:r>
      <w:r w:rsidR="00307548" w:rsidRPr="0040260E">
        <w:rPr>
          <w:rFonts w:ascii="Times New Roman" w:hAnsi="Times New Roman"/>
          <w:szCs w:val="22"/>
        </w:rPr>
        <w:t xml:space="preserve"> s </w:t>
      </w:r>
      <w:r w:rsidR="004D2778" w:rsidRPr="0040260E">
        <w:rPr>
          <w:rFonts w:ascii="Times New Roman" w:hAnsi="Times New Roman"/>
          <w:szCs w:val="22"/>
        </w:rPr>
        <w:t xml:space="preserve">linezolidom (antibiotikum, reverzibilný neselektívny IMAO) za predpokladu, že sú k dispozícií zariadenia na monitorovanie prejavov </w:t>
      </w:r>
      <w:r w:rsidR="00004278" w:rsidRPr="0040260E">
        <w:rPr>
          <w:rFonts w:ascii="Times New Roman" w:hAnsi="Times New Roman"/>
          <w:szCs w:val="22"/>
        </w:rPr>
        <w:t>sérotonín</w:t>
      </w:r>
      <w:r w:rsidR="004D2778" w:rsidRPr="0040260E">
        <w:rPr>
          <w:rFonts w:ascii="Times New Roman" w:hAnsi="Times New Roman"/>
          <w:szCs w:val="22"/>
        </w:rPr>
        <w:t>ového syndrómu</w:t>
      </w:r>
      <w:r w:rsidR="00307548" w:rsidRPr="0040260E">
        <w:rPr>
          <w:rFonts w:ascii="Times New Roman" w:hAnsi="Times New Roman"/>
          <w:szCs w:val="22"/>
        </w:rPr>
        <w:t xml:space="preserve"> a </w:t>
      </w:r>
      <w:r w:rsidR="004D2778" w:rsidRPr="0040260E">
        <w:rPr>
          <w:rFonts w:ascii="Times New Roman" w:hAnsi="Times New Roman"/>
          <w:szCs w:val="22"/>
        </w:rPr>
        <w:t>krvného tlaku (pozri časť 4.5).</w:t>
      </w:r>
    </w:p>
    <w:p w:rsidR="00BD7091" w:rsidRPr="0040260E" w:rsidRDefault="00BD7091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</w:p>
    <w:p w:rsidR="00C978CD" w:rsidRPr="0040260E" w:rsidRDefault="00E9367B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>Liečb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paroxetínom s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môže začať:</w:t>
      </w:r>
    </w:p>
    <w:p w:rsidR="00C978CD" w:rsidRPr="0040260E" w:rsidRDefault="00E9367B" w:rsidP="0040260E">
      <w:pPr>
        <w:pStyle w:val="Normlndoblokusodrkami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>p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Pr="0040260E">
        <w:rPr>
          <w:rFonts w:ascii="Times New Roman" w:hAnsi="Times New Roman"/>
          <w:szCs w:val="22"/>
        </w:rPr>
        <w:t>dvoch týždňoch p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Pr="0040260E">
        <w:rPr>
          <w:rFonts w:ascii="Times New Roman" w:hAnsi="Times New Roman"/>
          <w:szCs w:val="22"/>
        </w:rPr>
        <w:t>prerušení podávani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ireverzibilnéh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Pr="0040260E">
        <w:rPr>
          <w:rFonts w:ascii="Times New Roman" w:hAnsi="Times New Roman"/>
          <w:szCs w:val="22"/>
        </w:rPr>
        <w:t>IMAO, alebo</w:t>
      </w:r>
    </w:p>
    <w:p w:rsidR="00C978CD" w:rsidRPr="0040260E" w:rsidRDefault="00E9367B" w:rsidP="0040260E">
      <w:pPr>
        <w:pStyle w:val="Normlndoblokusodrkami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>najmenej 24 hodín p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Pr="0040260E">
        <w:rPr>
          <w:rFonts w:ascii="Times New Roman" w:hAnsi="Times New Roman"/>
          <w:szCs w:val="22"/>
        </w:rPr>
        <w:t>prerušení podávani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reverzibilnéh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Pr="0040260E">
        <w:rPr>
          <w:rFonts w:ascii="Times New Roman" w:hAnsi="Times New Roman"/>
          <w:szCs w:val="22"/>
        </w:rPr>
        <w:t>IMA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Pr="0040260E">
        <w:rPr>
          <w:rFonts w:ascii="Times New Roman" w:hAnsi="Times New Roman"/>
          <w:szCs w:val="22"/>
        </w:rPr>
        <w:t>(napr. moklobemid</w:t>
      </w:r>
      <w:r w:rsidR="00593F66" w:rsidRPr="0040260E">
        <w:rPr>
          <w:rFonts w:ascii="Times New Roman" w:hAnsi="Times New Roman"/>
          <w:szCs w:val="22"/>
        </w:rPr>
        <w:t>, linezolid, methylthioninium chlorid (met</w:t>
      </w:r>
      <w:r w:rsidR="00631A17" w:rsidRPr="0040260E">
        <w:rPr>
          <w:rFonts w:ascii="Times New Roman" w:hAnsi="Times New Roman"/>
          <w:szCs w:val="22"/>
        </w:rPr>
        <w:t>yl</w:t>
      </w:r>
      <w:r w:rsidR="004D2778" w:rsidRPr="0040260E">
        <w:rPr>
          <w:rFonts w:ascii="Times New Roman" w:hAnsi="Times New Roman"/>
          <w:szCs w:val="22"/>
        </w:rPr>
        <w:t>é</w:t>
      </w:r>
      <w:r w:rsidR="00631A17" w:rsidRPr="0040260E">
        <w:rPr>
          <w:rFonts w:ascii="Times New Roman" w:hAnsi="Times New Roman"/>
          <w:szCs w:val="22"/>
        </w:rPr>
        <w:t>nová modrá</w:t>
      </w:r>
      <w:r w:rsidR="006A2166" w:rsidRPr="0040260E">
        <w:rPr>
          <w:rFonts w:ascii="Times New Roman" w:hAnsi="Times New Roman"/>
          <w:szCs w:val="22"/>
        </w:rPr>
        <w:t xml:space="preserve"> - </w:t>
      </w:r>
      <w:r w:rsidR="00631A17" w:rsidRPr="0040260E">
        <w:rPr>
          <w:rFonts w:ascii="Times New Roman" w:hAnsi="Times New Roman"/>
          <w:szCs w:val="22"/>
        </w:rPr>
        <w:t>predoperačné vizualizačné činidlo</w:t>
      </w:r>
      <w:r w:rsidR="00593F66" w:rsidRPr="0040260E">
        <w:rPr>
          <w:rFonts w:ascii="Times New Roman" w:hAnsi="Times New Roman"/>
          <w:szCs w:val="22"/>
        </w:rPr>
        <w:t>, ktoré je reverzibiln</w:t>
      </w:r>
      <w:r w:rsidR="00631A17" w:rsidRPr="0040260E">
        <w:rPr>
          <w:rFonts w:ascii="Times New Roman" w:hAnsi="Times New Roman"/>
          <w:szCs w:val="22"/>
        </w:rPr>
        <w:t xml:space="preserve">ým neselektívnym </w:t>
      </w:r>
      <w:r w:rsidR="00271429" w:rsidRPr="0040260E">
        <w:rPr>
          <w:rFonts w:ascii="Times New Roman" w:hAnsi="Times New Roman"/>
          <w:szCs w:val="22"/>
        </w:rPr>
        <w:t>IMAO</w:t>
      </w:r>
      <w:r w:rsidR="00593F66" w:rsidRPr="0040260E">
        <w:rPr>
          <w:rFonts w:ascii="Times New Roman" w:hAnsi="Times New Roman"/>
          <w:szCs w:val="22"/>
        </w:rPr>
        <w:t>)</w:t>
      </w:r>
      <w:r w:rsidRPr="0040260E">
        <w:rPr>
          <w:rFonts w:ascii="Times New Roman" w:hAnsi="Times New Roman"/>
          <w:szCs w:val="22"/>
        </w:rPr>
        <w:t>).</w:t>
      </w:r>
    </w:p>
    <w:p w:rsidR="00BD7091" w:rsidRPr="0040260E" w:rsidRDefault="00BD7091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</w:p>
    <w:p w:rsidR="00C978CD" w:rsidRPr="0040260E" w:rsidRDefault="00E9367B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>Medz</w:t>
      </w:r>
      <w:r w:rsidR="005F2843" w:rsidRPr="0040260E">
        <w:rPr>
          <w:rFonts w:ascii="Times New Roman" w:hAnsi="Times New Roman"/>
          <w:szCs w:val="22"/>
        </w:rPr>
        <w:t xml:space="preserve">i </w:t>
      </w:r>
      <w:r w:rsidRPr="0040260E">
        <w:rPr>
          <w:rFonts w:ascii="Times New Roman" w:hAnsi="Times New Roman"/>
          <w:szCs w:val="22"/>
        </w:rPr>
        <w:t>prerušením liečby paroxetínom</w:t>
      </w:r>
      <w:r w:rsidR="00307548" w:rsidRPr="0040260E">
        <w:rPr>
          <w:rFonts w:ascii="Times New Roman" w:hAnsi="Times New Roman"/>
          <w:szCs w:val="22"/>
        </w:rPr>
        <w:t xml:space="preserve"> a </w:t>
      </w:r>
      <w:r w:rsidRPr="0040260E">
        <w:rPr>
          <w:rFonts w:ascii="Times New Roman" w:hAnsi="Times New Roman"/>
          <w:szCs w:val="22"/>
        </w:rPr>
        <w:t>začatím liečby akýmkoľvek IMA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Pr="0040260E">
        <w:rPr>
          <w:rFonts w:ascii="Times New Roman" w:hAnsi="Times New Roman"/>
          <w:szCs w:val="22"/>
        </w:rPr>
        <w:t>musí uplynúť najmenej jeden týždeň.</w:t>
      </w:r>
    </w:p>
    <w:p w:rsidR="00BD7091" w:rsidRPr="0040260E" w:rsidRDefault="00BD7091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</w:p>
    <w:p w:rsidR="00C978CD" w:rsidRPr="0040260E" w:rsidRDefault="00E9367B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>Paroxetín s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nesmie užívať</w:t>
      </w:r>
      <w:r w:rsidR="00307548" w:rsidRPr="0040260E">
        <w:rPr>
          <w:rFonts w:ascii="Times New Roman" w:hAnsi="Times New Roman"/>
          <w:szCs w:val="22"/>
        </w:rPr>
        <w:t xml:space="preserve"> v </w:t>
      </w:r>
      <w:r w:rsidRPr="0040260E">
        <w:rPr>
          <w:rFonts w:ascii="Times New Roman" w:hAnsi="Times New Roman"/>
          <w:szCs w:val="22"/>
        </w:rPr>
        <w:t>kombináci</w:t>
      </w:r>
      <w:r w:rsidR="005F2843" w:rsidRPr="0040260E">
        <w:rPr>
          <w:rFonts w:ascii="Times New Roman" w:hAnsi="Times New Roman"/>
          <w:szCs w:val="22"/>
        </w:rPr>
        <w:t>i</w:t>
      </w:r>
      <w:r w:rsidR="00307548" w:rsidRPr="0040260E">
        <w:rPr>
          <w:rFonts w:ascii="Times New Roman" w:hAnsi="Times New Roman"/>
          <w:szCs w:val="22"/>
        </w:rPr>
        <w:t xml:space="preserve"> s </w:t>
      </w:r>
      <w:r w:rsidRPr="0040260E">
        <w:rPr>
          <w:rFonts w:ascii="Times New Roman" w:hAnsi="Times New Roman"/>
          <w:szCs w:val="22"/>
        </w:rPr>
        <w:t>tioridazínom, pretože, tak ak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Pr="0040260E">
        <w:rPr>
          <w:rFonts w:ascii="Times New Roman" w:hAnsi="Times New Roman"/>
          <w:szCs w:val="22"/>
        </w:rPr>
        <w:t>iné liečivá, ktoré inhibujú pečeňový enzým CYP45</w:t>
      </w:r>
      <w:r w:rsidR="00307548" w:rsidRPr="0040260E">
        <w:rPr>
          <w:rFonts w:ascii="Times New Roman" w:hAnsi="Times New Roman"/>
          <w:szCs w:val="22"/>
        </w:rPr>
        <w:t>0 </w:t>
      </w:r>
      <w:r w:rsidRPr="0040260E">
        <w:rPr>
          <w:rFonts w:ascii="Times New Roman" w:hAnsi="Times New Roman"/>
          <w:szCs w:val="22"/>
        </w:rPr>
        <w:t>2D6, paroxetín môže zvýšiť plazmatické hladiny tioridazín</w:t>
      </w:r>
      <w:r w:rsidR="005F2843" w:rsidRPr="0040260E">
        <w:rPr>
          <w:rFonts w:ascii="Times New Roman" w:hAnsi="Times New Roman"/>
          <w:szCs w:val="22"/>
        </w:rPr>
        <w:t xml:space="preserve">u </w:t>
      </w:r>
      <w:r w:rsidRPr="0040260E">
        <w:rPr>
          <w:rFonts w:ascii="Times New Roman" w:hAnsi="Times New Roman"/>
          <w:szCs w:val="22"/>
        </w:rPr>
        <w:t>(pozr</w:t>
      </w:r>
      <w:r w:rsidR="005F2843" w:rsidRPr="0040260E">
        <w:rPr>
          <w:rFonts w:ascii="Times New Roman" w:hAnsi="Times New Roman"/>
          <w:szCs w:val="22"/>
        </w:rPr>
        <w:t xml:space="preserve">i </w:t>
      </w:r>
      <w:r w:rsidR="004D7222" w:rsidRPr="0040260E">
        <w:rPr>
          <w:rFonts w:ascii="Times New Roman" w:hAnsi="Times New Roman"/>
          <w:szCs w:val="22"/>
        </w:rPr>
        <w:t>časť </w:t>
      </w:r>
      <w:r w:rsidRPr="0040260E">
        <w:rPr>
          <w:rFonts w:ascii="Times New Roman" w:hAnsi="Times New Roman"/>
          <w:szCs w:val="22"/>
        </w:rPr>
        <w:t>4.5). Podávanie samostatnéh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Pr="0040260E">
        <w:rPr>
          <w:rFonts w:ascii="Times New Roman" w:hAnsi="Times New Roman"/>
          <w:szCs w:val="22"/>
        </w:rPr>
        <w:t>tioridazín</w:t>
      </w:r>
      <w:r w:rsidR="005F2843" w:rsidRPr="0040260E">
        <w:rPr>
          <w:rFonts w:ascii="Times New Roman" w:hAnsi="Times New Roman"/>
          <w:szCs w:val="22"/>
        </w:rPr>
        <w:t xml:space="preserve">u </w:t>
      </w:r>
      <w:r w:rsidRPr="0040260E">
        <w:rPr>
          <w:rFonts w:ascii="Times New Roman" w:hAnsi="Times New Roman"/>
          <w:szCs w:val="22"/>
        </w:rPr>
        <w:t>môže viesť k predĺženi</w:t>
      </w:r>
      <w:r w:rsidR="005F2843" w:rsidRPr="0040260E">
        <w:rPr>
          <w:rFonts w:ascii="Times New Roman" w:hAnsi="Times New Roman"/>
          <w:szCs w:val="22"/>
        </w:rPr>
        <w:t xml:space="preserve">u </w:t>
      </w:r>
      <w:r w:rsidRPr="0040260E">
        <w:rPr>
          <w:rFonts w:ascii="Times New Roman" w:hAnsi="Times New Roman"/>
          <w:szCs w:val="22"/>
        </w:rPr>
        <w:t>QTc interval</w:t>
      </w:r>
      <w:r w:rsidR="005F2843" w:rsidRPr="0040260E">
        <w:rPr>
          <w:rFonts w:ascii="Times New Roman" w:hAnsi="Times New Roman"/>
          <w:szCs w:val="22"/>
        </w:rPr>
        <w:t>u</w:t>
      </w:r>
      <w:r w:rsidR="00307548" w:rsidRPr="0040260E">
        <w:rPr>
          <w:rFonts w:ascii="Times New Roman" w:hAnsi="Times New Roman"/>
          <w:szCs w:val="22"/>
        </w:rPr>
        <w:t xml:space="preserve"> v </w:t>
      </w:r>
      <w:r w:rsidRPr="0040260E">
        <w:rPr>
          <w:rFonts w:ascii="Times New Roman" w:hAnsi="Times New Roman"/>
          <w:szCs w:val="22"/>
        </w:rPr>
        <w:t>spojení s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Pr="0040260E">
        <w:rPr>
          <w:rFonts w:ascii="Times New Roman" w:hAnsi="Times New Roman"/>
          <w:szCs w:val="22"/>
        </w:rPr>
        <w:t>závažno</w:t>
      </w:r>
      <w:r w:rsidR="005F2843" w:rsidRPr="0040260E">
        <w:rPr>
          <w:rFonts w:ascii="Times New Roman" w:hAnsi="Times New Roman"/>
          <w:szCs w:val="22"/>
        </w:rPr>
        <w:t xml:space="preserve">u </w:t>
      </w:r>
      <w:r w:rsidRPr="0040260E">
        <w:rPr>
          <w:rFonts w:ascii="Times New Roman" w:hAnsi="Times New Roman"/>
          <w:szCs w:val="22"/>
        </w:rPr>
        <w:t>komorovo</w:t>
      </w:r>
      <w:r w:rsidR="005F2843" w:rsidRPr="0040260E">
        <w:rPr>
          <w:rFonts w:ascii="Times New Roman" w:hAnsi="Times New Roman"/>
          <w:szCs w:val="22"/>
        </w:rPr>
        <w:t xml:space="preserve">u </w:t>
      </w:r>
      <w:r w:rsidRPr="0040260E">
        <w:rPr>
          <w:rFonts w:ascii="Times New Roman" w:hAnsi="Times New Roman"/>
          <w:szCs w:val="22"/>
        </w:rPr>
        <w:t>arytmio</w:t>
      </w:r>
      <w:r w:rsidR="005F2843" w:rsidRPr="0040260E">
        <w:rPr>
          <w:rFonts w:ascii="Times New Roman" w:hAnsi="Times New Roman"/>
          <w:szCs w:val="22"/>
        </w:rPr>
        <w:t xml:space="preserve">u </w:t>
      </w:r>
      <w:r w:rsidRPr="0040260E">
        <w:rPr>
          <w:rFonts w:ascii="Times New Roman" w:hAnsi="Times New Roman"/>
          <w:szCs w:val="22"/>
        </w:rPr>
        <w:t>ak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Pr="0040260E">
        <w:rPr>
          <w:rFonts w:ascii="Times New Roman" w:hAnsi="Times New Roman"/>
          <w:szCs w:val="22"/>
        </w:rPr>
        <w:t>je torsade</w:t>
      </w:r>
      <w:r w:rsidR="005F2843" w:rsidRPr="0040260E">
        <w:rPr>
          <w:rFonts w:ascii="Times New Roman" w:hAnsi="Times New Roman"/>
          <w:szCs w:val="22"/>
        </w:rPr>
        <w:t>s </w:t>
      </w:r>
      <w:r w:rsidRPr="0040260E">
        <w:rPr>
          <w:rFonts w:ascii="Times New Roman" w:hAnsi="Times New Roman"/>
          <w:szCs w:val="22"/>
        </w:rPr>
        <w:t>de pointe</w:t>
      </w:r>
      <w:r w:rsidR="005F2843" w:rsidRPr="0040260E">
        <w:rPr>
          <w:rFonts w:ascii="Times New Roman" w:hAnsi="Times New Roman"/>
          <w:szCs w:val="22"/>
        </w:rPr>
        <w:t>s</w:t>
      </w:r>
      <w:r w:rsidR="00307548" w:rsidRPr="0040260E">
        <w:rPr>
          <w:rFonts w:ascii="Times New Roman" w:hAnsi="Times New Roman"/>
          <w:szCs w:val="22"/>
        </w:rPr>
        <w:t xml:space="preserve"> a </w:t>
      </w:r>
      <w:r w:rsidRPr="0040260E">
        <w:rPr>
          <w:rFonts w:ascii="Times New Roman" w:hAnsi="Times New Roman"/>
          <w:szCs w:val="22"/>
        </w:rPr>
        <w:t>náhlo</w:t>
      </w:r>
      <w:r w:rsidR="005F2843" w:rsidRPr="0040260E">
        <w:rPr>
          <w:rFonts w:ascii="Times New Roman" w:hAnsi="Times New Roman"/>
          <w:szCs w:val="22"/>
        </w:rPr>
        <w:t xml:space="preserve">u </w:t>
      </w:r>
      <w:r w:rsidRPr="0040260E">
        <w:rPr>
          <w:rFonts w:ascii="Times New Roman" w:hAnsi="Times New Roman"/>
          <w:szCs w:val="22"/>
        </w:rPr>
        <w:t>smrťou.</w:t>
      </w:r>
    </w:p>
    <w:p w:rsidR="00BD7091" w:rsidRPr="0040260E" w:rsidRDefault="00BD7091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</w:p>
    <w:p w:rsidR="00C978CD" w:rsidRPr="0040260E" w:rsidRDefault="00E9367B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>Paroxetín s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nesmie užívať</w:t>
      </w:r>
      <w:r w:rsidR="00307548" w:rsidRPr="0040260E">
        <w:rPr>
          <w:rFonts w:ascii="Times New Roman" w:hAnsi="Times New Roman"/>
          <w:szCs w:val="22"/>
        </w:rPr>
        <w:t xml:space="preserve"> v </w:t>
      </w:r>
      <w:r w:rsidRPr="0040260E">
        <w:rPr>
          <w:rFonts w:ascii="Times New Roman" w:hAnsi="Times New Roman"/>
          <w:szCs w:val="22"/>
        </w:rPr>
        <w:t>kombináci</w:t>
      </w:r>
      <w:r w:rsidR="005F2843" w:rsidRPr="0040260E">
        <w:rPr>
          <w:rFonts w:ascii="Times New Roman" w:hAnsi="Times New Roman"/>
          <w:szCs w:val="22"/>
        </w:rPr>
        <w:t>i</w:t>
      </w:r>
      <w:r w:rsidR="00307548" w:rsidRPr="0040260E">
        <w:rPr>
          <w:rFonts w:ascii="Times New Roman" w:hAnsi="Times New Roman"/>
          <w:szCs w:val="22"/>
        </w:rPr>
        <w:t xml:space="preserve"> s </w:t>
      </w:r>
      <w:r w:rsidRPr="0040260E">
        <w:rPr>
          <w:rFonts w:ascii="Times New Roman" w:hAnsi="Times New Roman"/>
          <w:szCs w:val="22"/>
        </w:rPr>
        <w:t>pimozidom (pozr</w:t>
      </w:r>
      <w:r w:rsidR="005F2843" w:rsidRPr="0040260E">
        <w:rPr>
          <w:rFonts w:ascii="Times New Roman" w:hAnsi="Times New Roman"/>
          <w:szCs w:val="22"/>
        </w:rPr>
        <w:t xml:space="preserve">i </w:t>
      </w:r>
      <w:r w:rsidR="004D7222" w:rsidRPr="0040260E">
        <w:rPr>
          <w:rFonts w:ascii="Times New Roman" w:hAnsi="Times New Roman"/>
          <w:szCs w:val="22"/>
        </w:rPr>
        <w:t>časť </w:t>
      </w:r>
      <w:r w:rsidRPr="0040260E">
        <w:rPr>
          <w:rFonts w:ascii="Times New Roman" w:hAnsi="Times New Roman"/>
          <w:szCs w:val="22"/>
        </w:rPr>
        <w:t>4.5).</w:t>
      </w:r>
    </w:p>
    <w:p w:rsidR="00DB76AA" w:rsidRPr="0040260E" w:rsidRDefault="00DB76AA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</w:p>
    <w:p w:rsidR="00C978CD" w:rsidRPr="0040260E" w:rsidRDefault="00E9367B" w:rsidP="0040260E">
      <w:pPr>
        <w:pStyle w:val="Styl2"/>
        <w:spacing w:before="0" w:after="0"/>
      </w:pPr>
      <w:r w:rsidRPr="0040260E">
        <w:t>Osobitné upozorneni</w:t>
      </w:r>
      <w:r w:rsidR="005F2843" w:rsidRPr="0040260E">
        <w:t>a</w:t>
      </w:r>
      <w:r w:rsidR="00307548" w:rsidRPr="0040260E">
        <w:t xml:space="preserve"> a </w:t>
      </w:r>
      <w:r w:rsidRPr="0040260E">
        <w:t>opatreni</w:t>
      </w:r>
      <w:r w:rsidR="005F2843" w:rsidRPr="0040260E">
        <w:t xml:space="preserve">a </w:t>
      </w:r>
      <w:r w:rsidRPr="0040260E">
        <w:t>pr</w:t>
      </w:r>
      <w:r w:rsidR="005F2843" w:rsidRPr="0040260E">
        <w:t xml:space="preserve">i </w:t>
      </w:r>
      <w:r w:rsidRPr="0040260E">
        <w:t>používaní</w:t>
      </w:r>
    </w:p>
    <w:p w:rsidR="00DB76AA" w:rsidRPr="0040260E" w:rsidRDefault="00DB76AA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</w:p>
    <w:p w:rsidR="00C978CD" w:rsidRPr="0040260E" w:rsidRDefault="00E9367B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>Liečb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paroxetínom s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má začať opatrne až p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Pr="0040260E">
        <w:rPr>
          <w:rFonts w:ascii="Times New Roman" w:hAnsi="Times New Roman"/>
          <w:szCs w:val="22"/>
        </w:rPr>
        <w:t>dvoch týždňoch od ukončeni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liečby ireverzibilným IMA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Pr="0040260E">
        <w:rPr>
          <w:rFonts w:ascii="Times New Roman" w:hAnsi="Times New Roman"/>
          <w:szCs w:val="22"/>
        </w:rPr>
        <w:t>aleb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="004D7222" w:rsidRPr="0040260E">
        <w:rPr>
          <w:rFonts w:ascii="Times New Roman" w:hAnsi="Times New Roman"/>
          <w:szCs w:val="22"/>
        </w:rPr>
        <w:t>24 </w:t>
      </w:r>
      <w:r w:rsidRPr="0040260E">
        <w:rPr>
          <w:rFonts w:ascii="Times New Roman" w:hAnsi="Times New Roman"/>
          <w:szCs w:val="22"/>
        </w:rPr>
        <w:t>hodín p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Pr="0040260E">
        <w:rPr>
          <w:rFonts w:ascii="Times New Roman" w:hAnsi="Times New Roman"/>
          <w:szCs w:val="22"/>
        </w:rPr>
        <w:t>ukončení liečby reverzibilným inhibítorom MAO.</w:t>
      </w:r>
      <w:r w:rsidR="00234C85" w:rsidRPr="0040260E">
        <w:rPr>
          <w:rFonts w:ascii="Times New Roman" w:hAnsi="Times New Roman"/>
          <w:szCs w:val="22"/>
        </w:rPr>
        <w:t xml:space="preserve"> </w:t>
      </w:r>
      <w:r w:rsidRPr="0040260E">
        <w:rPr>
          <w:rFonts w:ascii="Times New Roman" w:hAnsi="Times New Roman"/>
          <w:szCs w:val="22"/>
        </w:rPr>
        <w:t>Dávky paroxetín</w:t>
      </w:r>
      <w:r w:rsidR="005F2843" w:rsidRPr="0040260E">
        <w:rPr>
          <w:rFonts w:ascii="Times New Roman" w:hAnsi="Times New Roman"/>
          <w:szCs w:val="22"/>
        </w:rPr>
        <w:t xml:space="preserve">u </w:t>
      </w:r>
      <w:r w:rsidRPr="0040260E">
        <w:rPr>
          <w:rFonts w:ascii="Times New Roman" w:hAnsi="Times New Roman"/>
          <w:szCs w:val="22"/>
        </w:rPr>
        <w:t>s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majú postupne zvyšovať až dovtedy, kým s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nedosiahne optimáln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odpoveď (pozr</w:t>
      </w:r>
      <w:r w:rsidR="005F2843" w:rsidRPr="0040260E">
        <w:rPr>
          <w:rFonts w:ascii="Times New Roman" w:hAnsi="Times New Roman"/>
          <w:szCs w:val="22"/>
        </w:rPr>
        <w:t xml:space="preserve">i </w:t>
      </w:r>
      <w:r w:rsidRPr="0040260E">
        <w:rPr>
          <w:rFonts w:ascii="Times New Roman" w:hAnsi="Times New Roman"/>
          <w:szCs w:val="22"/>
        </w:rPr>
        <w:t>čas</w:t>
      </w:r>
      <w:r w:rsidR="008047DE" w:rsidRPr="0040260E">
        <w:rPr>
          <w:rFonts w:ascii="Times New Roman" w:hAnsi="Times New Roman"/>
          <w:szCs w:val="22"/>
        </w:rPr>
        <w:t>ti</w:t>
      </w:r>
      <w:r w:rsidRPr="0040260E">
        <w:rPr>
          <w:rFonts w:ascii="Times New Roman" w:hAnsi="Times New Roman"/>
          <w:szCs w:val="22"/>
        </w:rPr>
        <w:t xml:space="preserve"> 4.</w:t>
      </w:r>
      <w:r w:rsidR="004D7222" w:rsidRPr="0040260E">
        <w:rPr>
          <w:rFonts w:ascii="Times New Roman" w:hAnsi="Times New Roman"/>
          <w:szCs w:val="22"/>
        </w:rPr>
        <w:t>3</w:t>
      </w:r>
      <w:r w:rsidR="00307548" w:rsidRPr="0040260E">
        <w:rPr>
          <w:rFonts w:ascii="Times New Roman" w:hAnsi="Times New Roman"/>
          <w:szCs w:val="22"/>
        </w:rPr>
        <w:t xml:space="preserve"> a </w:t>
      </w:r>
      <w:r w:rsidRPr="0040260E">
        <w:rPr>
          <w:rFonts w:ascii="Times New Roman" w:hAnsi="Times New Roman"/>
          <w:szCs w:val="22"/>
        </w:rPr>
        <w:t>4.</w:t>
      </w:r>
      <w:r w:rsidR="004D7222" w:rsidRPr="0040260E">
        <w:rPr>
          <w:rFonts w:ascii="Times New Roman" w:hAnsi="Times New Roman"/>
          <w:szCs w:val="22"/>
        </w:rPr>
        <w:t>5</w:t>
      </w:r>
      <w:r w:rsidRPr="0040260E">
        <w:rPr>
          <w:rFonts w:ascii="Times New Roman" w:hAnsi="Times New Roman"/>
          <w:szCs w:val="22"/>
        </w:rPr>
        <w:t>).</w:t>
      </w:r>
    </w:p>
    <w:p w:rsidR="00DB76AA" w:rsidRPr="0040260E" w:rsidRDefault="00DB76AA" w:rsidP="0040260E">
      <w:pPr>
        <w:pStyle w:val="Styl3"/>
        <w:spacing w:after="0"/>
        <w:jc w:val="left"/>
        <w:rPr>
          <w:szCs w:val="22"/>
        </w:rPr>
      </w:pPr>
    </w:p>
    <w:p w:rsidR="00E3436C" w:rsidRPr="0040260E" w:rsidRDefault="00E3436C" w:rsidP="0040260E">
      <w:pPr>
        <w:pStyle w:val="Styl3"/>
        <w:keepNext/>
        <w:spacing w:after="0"/>
        <w:jc w:val="left"/>
        <w:rPr>
          <w:szCs w:val="22"/>
        </w:rPr>
      </w:pPr>
      <w:r w:rsidRPr="0040260E">
        <w:rPr>
          <w:szCs w:val="22"/>
        </w:rPr>
        <w:t>Pediatrická populácia</w:t>
      </w:r>
    </w:p>
    <w:p w:rsidR="00C978CD" w:rsidRPr="0040260E" w:rsidRDefault="00E9367B" w:rsidP="0040260E">
      <w:pPr>
        <w:pStyle w:val="Normlndobloku"/>
        <w:keepNext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>Paroxetín s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nesmie používať n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liečb</w:t>
      </w:r>
      <w:r w:rsidR="005F2843" w:rsidRPr="0040260E">
        <w:rPr>
          <w:rFonts w:ascii="Times New Roman" w:hAnsi="Times New Roman"/>
          <w:szCs w:val="22"/>
        </w:rPr>
        <w:t xml:space="preserve">u </w:t>
      </w:r>
      <w:r w:rsidRPr="0040260E">
        <w:rPr>
          <w:rFonts w:ascii="Times New Roman" w:hAnsi="Times New Roman"/>
          <w:szCs w:val="22"/>
        </w:rPr>
        <w:t>detí</w:t>
      </w:r>
      <w:r w:rsidR="00307548" w:rsidRPr="0040260E">
        <w:rPr>
          <w:rFonts w:ascii="Times New Roman" w:hAnsi="Times New Roman"/>
          <w:szCs w:val="22"/>
        </w:rPr>
        <w:t xml:space="preserve"> a </w:t>
      </w:r>
      <w:r w:rsidR="00192413" w:rsidRPr="0040260E">
        <w:rPr>
          <w:rFonts w:ascii="Times New Roman" w:hAnsi="Times New Roman"/>
          <w:szCs w:val="22"/>
        </w:rPr>
        <w:t>dospievajúcich</w:t>
      </w:r>
      <w:r w:rsidRPr="0040260E">
        <w:rPr>
          <w:rFonts w:ascii="Times New Roman" w:hAnsi="Times New Roman"/>
          <w:szCs w:val="22"/>
        </w:rPr>
        <w:t xml:space="preserve"> d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="004D7222" w:rsidRPr="0040260E">
        <w:rPr>
          <w:rFonts w:ascii="Times New Roman" w:hAnsi="Times New Roman"/>
          <w:szCs w:val="22"/>
        </w:rPr>
        <w:t>18 </w:t>
      </w:r>
      <w:r w:rsidRPr="0040260E">
        <w:rPr>
          <w:rFonts w:ascii="Times New Roman" w:hAnsi="Times New Roman"/>
          <w:szCs w:val="22"/>
        </w:rPr>
        <w:t>rokov</w:t>
      </w:r>
      <w:r w:rsidR="00192413" w:rsidRPr="0040260E">
        <w:rPr>
          <w:rFonts w:ascii="Times New Roman" w:hAnsi="Times New Roman"/>
          <w:szCs w:val="22"/>
        </w:rPr>
        <w:t xml:space="preserve"> Správanie spojené so</w:t>
      </w:r>
      <w:r w:rsidR="00BD7091" w:rsidRPr="0040260E">
        <w:rPr>
          <w:rFonts w:ascii="Times New Roman" w:hAnsi="Times New Roman"/>
          <w:szCs w:val="22"/>
        </w:rPr>
        <w:t> </w:t>
      </w:r>
      <w:r w:rsidR="00192413" w:rsidRPr="0040260E">
        <w:rPr>
          <w:rFonts w:ascii="Times New Roman" w:hAnsi="Times New Roman"/>
          <w:szCs w:val="22"/>
        </w:rPr>
        <w:t>samovraždou (pokus</w:t>
      </w:r>
      <w:r w:rsidR="00307548" w:rsidRPr="0040260E">
        <w:rPr>
          <w:rFonts w:ascii="Times New Roman" w:hAnsi="Times New Roman"/>
          <w:szCs w:val="22"/>
        </w:rPr>
        <w:t xml:space="preserve"> o </w:t>
      </w:r>
      <w:r w:rsidR="00192413" w:rsidRPr="0040260E">
        <w:rPr>
          <w:rFonts w:ascii="Times New Roman" w:hAnsi="Times New Roman"/>
          <w:szCs w:val="22"/>
        </w:rPr>
        <w:t>samovraždu</w:t>
      </w:r>
      <w:r w:rsidR="00307548" w:rsidRPr="0040260E">
        <w:rPr>
          <w:rFonts w:ascii="Times New Roman" w:hAnsi="Times New Roman"/>
          <w:szCs w:val="22"/>
        </w:rPr>
        <w:t xml:space="preserve"> a </w:t>
      </w:r>
      <w:r w:rsidR="00192413" w:rsidRPr="0040260E">
        <w:rPr>
          <w:rFonts w:ascii="Times New Roman" w:hAnsi="Times New Roman"/>
          <w:szCs w:val="22"/>
        </w:rPr>
        <w:t>samovražedné myšlienky)</w:t>
      </w:r>
      <w:r w:rsidR="00307548" w:rsidRPr="0040260E">
        <w:rPr>
          <w:rFonts w:ascii="Times New Roman" w:hAnsi="Times New Roman"/>
          <w:szCs w:val="22"/>
        </w:rPr>
        <w:t xml:space="preserve"> a </w:t>
      </w:r>
      <w:r w:rsidR="00192413" w:rsidRPr="0040260E">
        <w:rPr>
          <w:rFonts w:ascii="Times New Roman" w:hAnsi="Times New Roman"/>
          <w:szCs w:val="22"/>
        </w:rPr>
        <w:t>nepriateľstvo (hlavne agresia, nepriateľské správanie</w:t>
      </w:r>
      <w:r w:rsidR="00307548" w:rsidRPr="0040260E">
        <w:rPr>
          <w:rFonts w:ascii="Times New Roman" w:hAnsi="Times New Roman"/>
          <w:szCs w:val="22"/>
        </w:rPr>
        <w:t xml:space="preserve"> a </w:t>
      </w:r>
      <w:r w:rsidR="00192413" w:rsidRPr="0040260E">
        <w:rPr>
          <w:rFonts w:ascii="Times New Roman" w:hAnsi="Times New Roman"/>
          <w:szCs w:val="22"/>
        </w:rPr>
        <w:t>hnev) boli</w:t>
      </w:r>
      <w:r w:rsidR="00307548" w:rsidRPr="0040260E">
        <w:rPr>
          <w:rFonts w:ascii="Times New Roman" w:hAnsi="Times New Roman"/>
          <w:szCs w:val="22"/>
        </w:rPr>
        <w:t xml:space="preserve"> v </w:t>
      </w:r>
      <w:r w:rsidR="00192413" w:rsidRPr="0040260E">
        <w:rPr>
          <w:rFonts w:ascii="Times New Roman" w:hAnsi="Times New Roman"/>
          <w:szCs w:val="22"/>
        </w:rPr>
        <w:t>klinických štúdiách pozorované častejšie</w:t>
      </w:r>
      <w:r w:rsidR="00307548" w:rsidRPr="0040260E">
        <w:rPr>
          <w:rFonts w:ascii="Times New Roman" w:hAnsi="Times New Roman"/>
          <w:szCs w:val="22"/>
        </w:rPr>
        <w:t xml:space="preserve"> u </w:t>
      </w:r>
      <w:r w:rsidR="00192413" w:rsidRPr="0040260E">
        <w:rPr>
          <w:rFonts w:ascii="Times New Roman" w:hAnsi="Times New Roman"/>
          <w:szCs w:val="22"/>
        </w:rPr>
        <w:t>detí</w:t>
      </w:r>
      <w:r w:rsidR="00307548" w:rsidRPr="0040260E">
        <w:rPr>
          <w:rFonts w:ascii="Times New Roman" w:hAnsi="Times New Roman"/>
          <w:szCs w:val="22"/>
        </w:rPr>
        <w:t xml:space="preserve"> a </w:t>
      </w:r>
      <w:r w:rsidR="00192413" w:rsidRPr="0040260E">
        <w:rPr>
          <w:rFonts w:ascii="Times New Roman" w:hAnsi="Times New Roman"/>
          <w:szCs w:val="22"/>
        </w:rPr>
        <w:t>dospievajúcich liečených antidepresívami</w:t>
      </w:r>
      <w:r w:rsidR="00307548" w:rsidRPr="0040260E">
        <w:rPr>
          <w:rFonts w:ascii="Times New Roman" w:hAnsi="Times New Roman"/>
          <w:szCs w:val="22"/>
        </w:rPr>
        <w:t xml:space="preserve"> v </w:t>
      </w:r>
      <w:r w:rsidR="00192413" w:rsidRPr="0040260E">
        <w:rPr>
          <w:rFonts w:ascii="Times New Roman" w:hAnsi="Times New Roman"/>
          <w:szCs w:val="22"/>
        </w:rPr>
        <w:t>porovnaní</w:t>
      </w:r>
      <w:r w:rsidR="00307548" w:rsidRPr="0040260E">
        <w:rPr>
          <w:rFonts w:ascii="Times New Roman" w:hAnsi="Times New Roman"/>
          <w:szCs w:val="22"/>
        </w:rPr>
        <w:t xml:space="preserve"> s </w:t>
      </w:r>
      <w:r w:rsidR="00192413" w:rsidRPr="0040260E">
        <w:rPr>
          <w:rFonts w:ascii="Times New Roman" w:hAnsi="Times New Roman"/>
          <w:szCs w:val="22"/>
        </w:rPr>
        <w:t>deťmi</w:t>
      </w:r>
      <w:r w:rsidR="00307548" w:rsidRPr="0040260E">
        <w:rPr>
          <w:rFonts w:ascii="Times New Roman" w:hAnsi="Times New Roman"/>
          <w:szCs w:val="22"/>
        </w:rPr>
        <w:t xml:space="preserve"> a</w:t>
      </w:r>
      <w:r w:rsidR="00C35D6B" w:rsidRPr="0040260E">
        <w:rPr>
          <w:rFonts w:ascii="Times New Roman" w:hAnsi="Times New Roman"/>
          <w:szCs w:val="22"/>
        </w:rPr>
        <w:t> </w:t>
      </w:r>
      <w:r w:rsidR="00192413" w:rsidRPr="0040260E">
        <w:rPr>
          <w:rFonts w:ascii="Times New Roman" w:hAnsi="Times New Roman"/>
          <w:szCs w:val="22"/>
        </w:rPr>
        <w:t>dospievajúcimi</w:t>
      </w:r>
      <w:r w:rsidR="00C35D6B" w:rsidRPr="0040260E">
        <w:rPr>
          <w:rFonts w:ascii="Times New Roman" w:hAnsi="Times New Roman"/>
          <w:szCs w:val="22"/>
        </w:rPr>
        <w:t>,</w:t>
      </w:r>
      <w:r w:rsidR="00192413" w:rsidRPr="0040260E">
        <w:rPr>
          <w:rFonts w:ascii="Times New Roman" w:hAnsi="Times New Roman"/>
          <w:szCs w:val="22"/>
        </w:rPr>
        <w:t xml:space="preserve"> ktorým bolo podávané</w:t>
      </w:r>
      <w:r w:rsidR="005F2843" w:rsidRPr="0040260E">
        <w:rPr>
          <w:rFonts w:ascii="Times New Roman" w:hAnsi="Times New Roman"/>
          <w:szCs w:val="22"/>
        </w:rPr>
        <w:t xml:space="preserve"> </w:t>
      </w:r>
      <w:r w:rsidRPr="0040260E">
        <w:rPr>
          <w:rFonts w:ascii="Times New Roman" w:hAnsi="Times New Roman"/>
          <w:szCs w:val="22"/>
        </w:rPr>
        <w:t>placebo. Ak s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n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základe klinickej potreby preds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len rozhodne</w:t>
      </w:r>
      <w:r w:rsidR="00307548" w:rsidRPr="0040260E">
        <w:rPr>
          <w:rFonts w:ascii="Times New Roman" w:hAnsi="Times New Roman"/>
          <w:szCs w:val="22"/>
        </w:rPr>
        <w:t xml:space="preserve"> o </w:t>
      </w:r>
      <w:r w:rsidRPr="0040260E">
        <w:rPr>
          <w:rFonts w:ascii="Times New Roman" w:hAnsi="Times New Roman"/>
          <w:szCs w:val="22"/>
        </w:rPr>
        <w:t>liečbe, pacient musí byť starostliv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Pr="0040260E">
        <w:rPr>
          <w:rFonts w:ascii="Times New Roman" w:hAnsi="Times New Roman"/>
          <w:szCs w:val="22"/>
        </w:rPr>
        <w:t xml:space="preserve">sledovaný </w:t>
      </w:r>
      <w:r w:rsidRPr="0040260E">
        <w:rPr>
          <w:rFonts w:ascii="Times New Roman" w:hAnsi="Times New Roman"/>
          <w:szCs w:val="22"/>
        </w:rPr>
        <w:lastRenderedPageBreak/>
        <w:t>kvôl</w:t>
      </w:r>
      <w:r w:rsidR="005F2843" w:rsidRPr="0040260E">
        <w:rPr>
          <w:rFonts w:ascii="Times New Roman" w:hAnsi="Times New Roman"/>
          <w:szCs w:val="22"/>
        </w:rPr>
        <w:t xml:space="preserve">i </w:t>
      </w:r>
      <w:r w:rsidRPr="0040260E">
        <w:rPr>
          <w:rFonts w:ascii="Times New Roman" w:hAnsi="Times New Roman"/>
          <w:szCs w:val="22"/>
        </w:rPr>
        <w:t>výskyt</w:t>
      </w:r>
      <w:r w:rsidR="005F2843" w:rsidRPr="0040260E">
        <w:rPr>
          <w:rFonts w:ascii="Times New Roman" w:hAnsi="Times New Roman"/>
          <w:szCs w:val="22"/>
        </w:rPr>
        <w:t xml:space="preserve">u </w:t>
      </w:r>
      <w:r w:rsidRPr="0040260E">
        <w:rPr>
          <w:rFonts w:ascii="Times New Roman" w:hAnsi="Times New Roman"/>
          <w:szCs w:val="22"/>
        </w:rPr>
        <w:t xml:space="preserve">samovražedných symptómov. Navyše </w:t>
      </w:r>
      <w:r w:rsidR="00192413" w:rsidRPr="0040260E">
        <w:rPr>
          <w:rFonts w:ascii="Times New Roman" w:hAnsi="Times New Roman"/>
          <w:szCs w:val="22"/>
        </w:rPr>
        <w:t xml:space="preserve">chýbajú </w:t>
      </w:r>
      <w:r w:rsidRPr="0040260E">
        <w:rPr>
          <w:rFonts w:ascii="Times New Roman" w:hAnsi="Times New Roman"/>
          <w:szCs w:val="22"/>
        </w:rPr>
        <w:t>údaje</w:t>
      </w:r>
      <w:r w:rsidR="00307548" w:rsidRPr="0040260E">
        <w:rPr>
          <w:rFonts w:ascii="Times New Roman" w:hAnsi="Times New Roman"/>
          <w:szCs w:val="22"/>
        </w:rPr>
        <w:t xml:space="preserve"> o </w:t>
      </w:r>
      <w:r w:rsidRPr="0040260E">
        <w:rPr>
          <w:rFonts w:ascii="Times New Roman" w:hAnsi="Times New Roman"/>
          <w:szCs w:val="22"/>
        </w:rPr>
        <w:t>dlhodobej bezpečnost</w:t>
      </w:r>
      <w:r w:rsidR="005F2843" w:rsidRPr="0040260E">
        <w:rPr>
          <w:rFonts w:ascii="Times New Roman" w:hAnsi="Times New Roman"/>
          <w:szCs w:val="22"/>
        </w:rPr>
        <w:t xml:space="preserve">i </w:t>
      </w:r>
      <w:r w:rsidRPr="0040260E">
        <w:rPr>
          <w:rFonts w:ascii="Times New Roman" w:hAnsi="Times New Roman"/>
          <w:szCs w:val="22"/>
        </w:rPr>
        <w:t>požívani</w:t>
      </w:r>
      <w:r w:rsidR="005F2843" w:rsidRPr="0040260E">
        <w:rPr>
          <w:rFonts w:ascii="Times New Roman" w:hAnsi="Times New Roman"/>
          <w:szCs w:val="22"/>
        </w:rPr>
        <w:t>a</w:t>
      </w:r>
      <w:r w:rsidR="00307548" w:rsidRPr="0040260E">
        <w:rPr>
          <w:rFonts w:ascii="Times New Roman" w:hAnsi="Times New Roman"/>
          <w:szCs w:val="22"/>
        </w:rPr>
        <w:t xml:space="preserve"> u </w:t>
      </w:r>
      <w:r w:rsidRPr="0040260E">
        <w:rPr>
          <w:rFonts w:ascii="Times New Roman" w:hAnsi="Times New Roman"/>
          <w:szCs w:val="22"/>
        </w:rPr>
        <w:t>detí</w:t>
      </w:r>
      <w:r w:rsidR="00307548" w:rsidRPr="0040260E">
        <w:rPr>
          <w:rFonts w:ascii="Times New Roman" w:hAnsi="Times New Roman"/>
          <w:szCs w:val="22"/>
        </w:rPr>
        <w:t xml:space="preserve"> a </w:t>
      </w:r>
      <w:r w:rsidR="00192413" w:rsidRPr="0040260E">
        <w:rPr>
          <w:rFonts w:ascii="Times New Roman" w:hAnsi="Times New Roman"/>
          <w:szCs w:val="22"/>
        </w:rPr>
        <w:t xml:space="preserve">dospievajúcich, </w:t>
      </w:r>
      <w:r w:rsidRPr="0040260E">
        <w:rPr>
          <w:rFonts w:ascii="Times New Roman" w:hAnsi="Times New Roman"/>
          <w:szCs w:val="22"/>
        </w:rPr>
        <w:t>týkajúce s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rastu, dospievani</w:t>
      </w:r>
      <w:r w:rsidR="005F2843" w:rsidRPr="0040260E">
        <w:rPr>
          <w:rFonts w:ascii="Times New Roman" w:hAnsi="Times New Roman"/>
          <w:szCs w:val="22"/>
        </w:rPr>
        <w:t>a</w:t>
      </w:r>
      <w:r w:rsidR="00307548" w:rsidRPr="0040260E">
        <w:rPr>
          <w:rFonts w:ascii="Times New Roman" w:hAnsi="Times New Roman"/>
          <w:szCs w:val="22"/>
        </w:rPr>
        <w:t xml:space="preserve"> a </w:t>
      </w:r>
      <w:r w:rsidRPr="0040260E">
        <w:rPr>
          <w:rFonts w:ascii="Times New Roman" w:hAnsi="Times New Roman"/>
          <w:szCs w:val="22"/>
        </w:rPr>
        <w:t>kognitívneh</w:t>
      </w:r>
      <w:r w:rsidR="005F2843" w:rsidRPr="0040260E">
        <w:rPr>
          <w:rFonts w:ascii="Times New Roman" w:hAnsi="Times New Roman"/>
          <w:szCs w:val="22"/>
        </w:rPr>
        <w:t>o</w:t>
      </w:r>
      <w:r w:rsidR="00307548" w:rsidRPr="0040260E">
        <w:rPr>
          <w:rFonts w:ascii="Times New Roman" w:hAnsi="Times New Roman"/>
          <w:szCs w:val="22"/>
        </w:rPr>
        <w:t xml:space="preserve"> a </w:t>
      </w:r>
      <w:r w:rsidRPr="0040260E">
        <w:rPr>
          <w:rFonts w:ascii="Times New Roman" w:hAnsi="Times New Roman"/>
          <w:szCs w:val="22"/>
        </w:rPr>
        <w:t>behaviorálneh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Pr="0040260E">
        <w:rPr>
          <w:rFonts w:ascii="Times New Roman" w:hAnsi="Times New Roman"/>
          <w:szCs w:val="22"/>
        </w:rPr>
        <w:t>vývoj</w:t>
      </w:r>
      <w:r w:rsidR="005F2843" w:rsidRPr="0040260E">
        <w:rPr>
          <w:rFonts w:ascii="Times New Roman" w:hAnsi="Times New Roman"/>
          <w:szCs w:val="22"/>
        </w:rPr>
        <w:t>a</w:t>
      </w:r>
      <w:r w:rsidR="00B91DB6" w:rsidRPr="0040260E">
        <w:rPr>
          <w:rFonts w:ascii="Times New Roman" w:hAnsi="Times New Roman"/>
          <w:szCs w:val="22"/>
        </w:rPr>
        <w:t>.</w:t>
      </w:r>
    </w:p>
    <w:p w:rsidR="00DB76AA" w:rsidRPr="0040260E" w:rsidRDefault="00DB76AA" w:rsidP="0040260E">
      <w:pPr>
        <w:pStyle w:val="Styl3"/>
        <w:spacing w:after="0"/>
        <w:jc w:val="left"/>
        <w:rPr>
          <w:szCs w:val="22"/>
        </w:rPr>
      </w:pPr>
    </w:p>
    <w:p w:rsidR="00C63429" w:rsidRPr="0040260E" w:rsidRDefault="00C63429" w:rsidP="0040260E">
      <w:pPr>
        <w:pStyle w:val="Styl3"/>
        <w:keepNext/>
        <w:spacing w:after="0"/>
        <w:jc w:val="left"/>
        <w:rPr>
          <w:szCs w:val="22"/>
        </w:rPr>
      </w:pPr>
      <w:r w:rsidRPr="0040260E">
        <w:rPr>
          <w:szCs w:val="22"/>
        </w:rPr>
        <w:t>Samovražda/samovražedné myšlienky aleb</w:t>
      </w:r>
      <w:r w:rsidR="005F2843" w:rsidRPr="0040260E">
        <w:rPr>
          <w:szCs w:val="22"/>
        </w:rPr>
        <w:t xml:space="preserve">o </w:t>
      </w:r>
      <w:r w:rsidRPr="0040260E">
        <w:rPr>
          <w:szCs w:val="22"/>
        </w:rPr>
        <w:t>klinické zhoršenie</w:t>
      </w:r>
    </w:p>
    <w:p w:rsidR="00B91DB6" w:rsidRPr="0040260E" w:rsidRDefault="00C63429" w:rsidP="0040260E">
      <w:pPr>
        <w:pStyle w:val="Normlndobloku"/>
        <w:keepNext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>Depresi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="00B91DB6" w:rsidRPr="0040260E">
        <w:rPr>
          <w:rFonts w:ascii="Times New Roman" w:hAnsi="Times New Roman"/>
          <w:szCs w:val="22"/>
        </w:rPr>
        <w:t xml:space="preserve">sa dáva do súvislosti </w:t>
      </w:r>
      <w:r w:rsidRPr="0040260E">
        <w:rPr>
          <w:rFonts w:ascii="Times New Roman" w:hAnsi="Times New Roman"/>
          <w:szCs w:val="22"/>
        </w:rPr>
        <w:t>s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Pr="0040260E">
        <w:rPr>
          <w:rFonts w:ascii="Times New Roman" w:hAnsi="Times New Roman"/>
          <w:szCs w:val="22"/>
        </w:rPr>
        <w:t>zvýšeným rizikom samovražedných myšlienok, sebapoškod</w:t>
      </w:r>
      <w:r w:rsidR="00B91DB6" w:rsidRPr="0040260E">
        <w:rPr>
          <w:rFonts w:ascii="Times New Roman" w:hAnsi="Times New Roman"/>
          <w:szCs w:val="22"/>
        </w:rPr>
        <w:t>e</w:t>
      </w:r>
      <w:r w:rsidR="006A2166" w:rsidRPr="0040260E">
        <w:rPr>
          <w:rFonts w:ascii="Times New Roman" w:hAnsi="Times New Roman"/>
          <w:szCs w:val="22"/>
        </w:rPr>
        <w:t>n</w:t>
      </w:r>
      <w:r w:rsidR="00B91DB6" w:rsidRPr="0040260E">
        <w:rPr>
          <w:rFonts w:ascii="Times New Roman" w:hAnsi="Times New Roman"/>
          <w:szCs w:val="22"/>
        </w:rPr>
        <w:t>ím</w:t>
      </w:r>
      <w:r w:rsidR="00307548" w:rsidRPr="0040260E">
        <w:rPr>
          <w:rFonts w:ascii="Times New Roman" w:hAnsi="Times New Roman"/>
          <w:szCs w:val="22"/>
        </w:rPr>
        <w:t xml:space="preserve"> a </w:t>
      </w:r>
      <w:r w:rsidRPr="0040260E">
        <w:rPr>
          <w:rFonts w:ascii="Times New Roman" w:hAnsi="Times New Roman"/>
          <w:szCs w:val="22"/>
        </w:rPr>
        <w:t>samovražd</w:t>
      </w:r>
      <w:r w:rsidR="00B91DB6" w:rsidRPr="0040260E">
        <w:rPr>
          <w:rFonts w:ascii="Times New Roman" w:hAnsi="Times New Roman"/>
          <w:szCs w:val="22"/>
        </w:rPr>
        <w:t>ou</w:t>
      </w:r>
      <w:r w:rsidRPr="0040260E">
        <w:rPr>
          <w:rFonts w:ascii="Times New Roman" w:hAnsi="Times New Roman"/>
          <w:szCs w:val="22"/>
        </w:rPr>
        <w:t xml:space="preserve"> (</w:t>
      </w:r>
      <w:r w:rsidR="00B91DB6" w:rsidRPr="0040260E">
        <w:rPr>
          <w:rFonts w:ascii="Times New Roman" w:hAnsi="Times New Roman"/>
          <w:szCs w:val="22"/>
        </w:rPr>
        <w:t>udalosti spojené so samovraždou</w:t>
      </w:r>
      <w:r w:rsidRPr="0040260E">
        <w:rPr>
          <w:rFonts w:ascii="Times New Roman" w:hAnsi="Times New Roman"/>
          <w:szCs w:val="22"/>
        </w:rPr>
        <w:t xml:space="preserve">). </w:t>
      </w:r>
      <w:r w:rsidR="00B91DB6" w:rsidRPr="0040260E">
        <w:rPr>
          <w:rFonts w:ascii="Times New Roman" w:hAnsi="Times New Roman"/>
          <w:szCs w:val="22"/>
        </w:rPr>
        <w:t>Toto riziko pretrváva až do nástupu zjavnej remisie.</w:t>
      </w:r>
      <w:r w:rsidR="00234C85" w:rsidRPr="0040260E">
        <w:rPr>
          <w:rFonts w:ascii="Times New Roman" w:hAnsi="Times New Roman"/>
          <w:szCs w:val="22"/>
        </w:rPr>
        <w:t xml:space="preserve"> </w:t>
      </w:r>
      <w:r w:rsidRPr="0040260E">
        <w:rPr>
          <w:rFonts w:ascii="Times New Roman" w:hAnsi="Times New Roman"/>
          <w:szCs w:val="22"/>
        </w:rPr>
        <w:t>Nakoľk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="00B91DB6" w:rsidRPr="0040260E">
        <w:rPr>
          <w:rFonts w:ascii="Times New Roman" w:hAnsi="Times New Roman"/>
          <w:szCs w:val="22"/>
        </w:rPr>
        <w:t xml:space="preserve">sa </w:t>
      </w:r>
      <w:r w:rsidRPr="0040260E">
        <w:rPr>
          <w:rFonts w:ascii="Times New Roman" w:hAnsi="Times New Roman"/>
          <w:szCs w:val="22"/>
        </w:rPr>
        <w:t>zlepšenie nemusí prejaviť poča</w:t>
      </w:r>
      <w:r w:rsidR="005F2843" w:rsidRPr="0040260E">
        <w:rPr>
          <w:rFonts w:ascii="Times New Roman" w:hAnsi="Times New Roman"/>
          <w:szCs w:val="22"/>
        </w:rPr>
        <w:t>s </w:t>
      </w:r>
      <w:r w:rsidR="00B91DB6" w:rsidRPr="0040260E">
        <w:rPr>
          <w:rFonts w:ascii="Times New Roman" w:hAnsi="Times New Roman"/>
          <w:szCs w:val="22"/>
        </w:rPr>
        <w:t xml:space="preserve">prvých </w:t>
      </w:r>
      <w:r w:rsidRPr="0040260E">
        <w:rPr>
          <w:rFonts w:ascii="Times New Roman" w:hAnsi="Times New Roman"/>
          <w:szCs w:val="22"/>
        </w:rPr>
        <w:t>niekoľkých aleb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Pr="0040260E">
        <w:rPr>
          <w:rFonts w:ascii="Times New Roman" w:hAnsi="Times New Roman"/>
          <w:szCs w:val="22"/>
        </w:rPr>
        <w:t>viacerých týždňo</w:t>
      </w:r>
      <w:r w:rsidR="005F2843" w:rsidRPr="0040260E">
        <w:rPr>
          <w:rFonts w:ascii="Times New Roman" w:hAnsi="Times New Roman"/>
          <w:szCs w:val="22"/>
        </w:rPr>
        <w:t>v </w:t>
      </w:r>
      <w:r w:rsidRPr="0040260E">
        <w:rPr>
          <w:rFonts w:ascii="Times New Roman" w:hAnsi="Times New Roman"/>
          <w:szCs w:val="22"/>
        </w:rPr>
        <w:t>liečby, pacient</w:t>
      </w:r>
      <w:r w:rsidR="005F2843" w:rsidRPr="0040260E">
        <w:rPr>
          <w:rFonts w:ascii="Times New Roman" w:hAnsi="Times New Roman"/>
          <w:szCs w:val="22"/>
        </w:rPr>
        <w:t xml:space="preserve">i </w:t>
      </w:r>
      <w:r w:rsidRPr="0040260E">
        <w:rPr>
          <w:rFonts w:ascii="Times New Roman" w:hAnsi="Times New Roman"/>
          <w:szCs w:val="22"/>
        </w:rPr>
        <w:t>musi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byť starostliv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="00B91DB6" w:rsidRPr="0040260E">
        <w:rPr>
          <w:rFonts w:ascii="Times New Roman" w:hAnsi="Times New Roman"/>
          <w:szCs w:val="22"/>
        </w:rPr>
        <w:t>monitorovaní, až kým nenastane zlepšenie.</w:t>
      </w:r>
      <w:r w:rsidR="00234C85" w:rsidRPr="0040260E">
        <w:rPr>
          <w:rFonts w:ascii="Times New Roman" w:hAnsi="Times New Roman"/>
          <w:szCs w:val="22"/>
        </w:rPr>
        <w:t xml:space="preserve"> </w:t>
      </w:r>
      <w:r w:rsidR="00B91DB6" w:rsidRPr="0040260E">
        <w:rPr>
          <w:rFonts w:ascii="Times New Roman" w:hAnsi="Times New Roman"/>
          <w:szCs w:val="22"/>
        </w:rPr>
        <w:t>Vo všeobecnosti klinické skúsenosti ukazujú, že riziko samovraždy sa môže zvýšiť</w:t>
      </w:r>
      <w:r w:rsidR="00307548" w:rsidRPr="0040260E">
        <w:rPr>
          <w:rFonts w:ascii="Times New Roman" w:hAnsi="Times New Roman"/>
          <w:szCs w:val="22"/>
        </w:rPr>
        <w:t xml:space="preserve"> v </w:t>
      </w:r>
      <w:r w:rsidR="00B91DB6" w:rsidRPr="0040260E">
        <w:rPr>
          <w:rFonts w:ascii="Times New Roman" w:hAnsi="Times New Roman"/>
          <w:szCs w:val="22"/>
        </w:rPr>
        <w:t>skorých štádiách zotavovania.</w:t>
      </w:r>
    </w:p>
    <w:p w:rsidR="008C5788" w:rsidRPr="0040260E" w:rsidRDefault="008C5788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>Iné psychiatrické stavy, na liečbu ktorých bol</w:t>
      </w:r>
      <w:r w:rsidRPr="0040260E" w:rsidDel="008C5788">
        <w:rPr>
          <w:rFonts w:ascii="Times New Roman" w:hAnsi="Times New Roman"/>
          <w:szCs w:val="22"/>
        </w:rPr>
        <w:t xml:space="preserve"> </w:t>
      </w:r>
      <w:r w:rsidR="00C63429" w:rsidRPr="0040260E">
        <w:rPr>
          <w:rFonts w:ascii="Times New Roman" w:hAnsi="Times New Roman"/>
          <w:szCs w:val="22"/>
        </w:rPr>
        <w:t xml:space="preserve">paroxetín </w:t>
      </w:r>
      <w:r w:rsidRPr="0040260E">
        <w:rPr>
          <w:rFonts w:ascii="Times New Roman" w:hAnsi="Times New Roman"/>
          <w:szCs w:val="22"/>
        </w:rPr>
        <w:t>predpísaný, môžu byť tiež spojené so zvýšeným rizikom suicidálneho správania.</w:t>
      </w:r>
      <w:r w:rsidR="00234C85" w:rsidRPr="0040260E">
        <w:rPr>
          <w:rFonts w:ascii="Times New Roman" w:hAnsi="Times New Roman"/>
          <w:szCs w:val="22"/>
        </w:rPr>
        <w:t xml:space="preserve"> </w:t>
      </w:r>
      <w:r w:rsidRPr="0040260E">
        <w:rPr>
          <w:rFonts w:ascii="Times New Roman" w:hAnsi="Times New Roman"/>
          <w:szCs w:val="22"/>
        </w:rPr>
        <w:t>Okrem toho, tieto stavy môžu byť spojené</w:t>
      </w:r>
      <w:r w:rsidR="00307548" w:rsidRPr="0040260E">
        <w:rPr>
          <w:rFonts w:ascii="Times New Roman" w:hAnsi="Times New Roman"/>
          <w:szCs w:val="22"/>
        </w:rPr>
        <w:t xml:space="preserve"> s </w:t>
      </w:r>
      <w:r w:rsidRPr="0040260E">
        <w:rPr>
          <w:rFonts w:ascii="Times New Roman" w:hAnsi="Times New Roman"/>
          <w:szCs w:val="22"/>
        </w:rPr>
        <w:t>veľkou depresívnou poruchou.</w:t>
      </w:r>
      <w:r w:rsidR="00234C85" w:rsidRPr="0040260E">
        <w:rPr>
          <w:rFonts w:ascii="Times New Roman" w:hAnsi="Times New Roman"/>
          <w:szCs w:val="22"/>
        </w:rPr>
        <w:t xml:space="preserve"> </w:t>
      </w:r>
      <w:r w:rsidRPr="0040260E">
        <w:rPr>
          <w:rFonts w:ascii="Times New Roman" w:hAnsi="Times New Roman"/>
          <w:szCs w:val="22"/>
        </w:rPr>
        <w:t>Rovnaké opatrenia dodržiavané pri liečbe pacientov</w:t>
      </w:r>
      <w:r w:rsidR="00307548" w:rsidRPr="0040260E">
        <w:rPr>
          <w:rFonts w:ascii="Times New Roman" w:hAnsi="Times New Roman"/>
          <w:szCs w:val="22"/>
        </w:rPr>
        <w:t xml:space="preserve"> s </w:t>
      </w:r>
      <w:r w:rsidRPr="0040260E">
        <w:rPr>
          <w:rFonts w:ascii="Times New Roman" w:hAnsi="Times New Roman"/>
          <w:szCs w:val="22"/>
        </w:rPr>
        <w:t>veľkou depresívnou poruchou majú byť dodržiavané aj pri liečbe pacientov</w:t>
      </w:r>
      <w:r w:rsidR="00307548" w:rsidRPr="0040260E">
        <w:rPr>
          <w:rFonts w:ascii="Times New Roman" w:hAnsi="Times New Roman"/>
          <w:szCs w:val="22"/>
        </w:rPr>
        <w:t xml:space="preserve"> s </w:t>
      </w:r>
      <w:r w:rsidRPr="0040260E">
        <w:rPr>
          <w:rFonts w:ascii="Times New Roman" w:hAnsi="Times New Roman"/>
          <w:szCs w:val="22"/>
        </w:rPr>
        <w:t>inými psychiatrickými poruchami.</w:t>
      </w:r>
    </w:p>
    <w:p w:rsidR="00C049A9" w:rsidRPr="0040260E" w:rsidRDefault="008C5788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>Pacienti</w:t>
      </w:r>
      <w:r w:rsidR="00307548" w:rsidRPr="0040260E">
        <w:rPr>
          <w:rFonts w:ascii="Times New Roman" w:hAnsi="Times New Roman"/>
          <w:szCs w:val="22"/>
        </w:rPr>
        <w:t xml:space="preserve"> s </w:t>
      </w:r>
      <w:r w:rsidRPr="0040260E">
        <w:rPr>
          <w:rFonts w:ascii="Times New Roman" w:hAnsi="Times New Roman"/>
          <w:szCs w:val="22"/>
        </w:rPr>
        <w:t>anamnézou suicidálnych príhod alebo významnými prejavmi samovražedných myšlienok pred začatím liečby majú väčšie riziko samovražedných myšlienok alebo samovražedných pokusov,</w:t>
      </w:r>
      <w:r w:rsidR="00307548" w:rsidRPr="0040260E">
        <w:rPr>
          <w:rFonts w:ascii="Times New Roman" w:hAnsi="Times New Roman"/>
          <w:szCs w:val="22"/>
        </w:rPr>
        <w:t xml:space="preserve"> a </w:t>
      </w:r>
      <w:r w:rsidRPr="0040260E">
        <w:rPr>
          <w:rFonts w:ascii="Times New Roman" w:hAnsi="Times New Roman"/>
          <w:szCs w:val="22"/>
        </w:rPr>
        <w:t>preto majú byť starostlivo sledovaní počas liečby.</w:t>
      </w:r>
    </w:p>
    <w:p w:rsidR="008C5788" w:rsidRPr="0040260E" w:rsidRDefault="008C5788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>Meta-analýza placebom</w:t>
      </w:r>
      <w:r w:rsidR="006A2166" w:rsidRPr="0040260E">
        <w:rPr>
          <w:rFonts w:ascii="Times New Roman" w:hAnsi="Times New Roman"/>
          <w:szCs w:val="22"/>
        </w:rPr>
        <w:t xml:space="preserve"> </w:t>
      </w:r>
      <w:r w:rsidRPr="0040260E">
        <w:rPr>
          <w:rFonts w:ascii="Times New Roman" w:hAnsi="Times New Roman"/>
          <w:szCs w:val="22"/>
        </w:rPr>
        <w:t>kontrolovaných klinických skúšaní antidepresívnych liekov</w:t>
      </w:r>
      <w:r w:rsidR="00307548" w:rsidRPr="0040260E">
        <w:rPr>
          <w:rFonts w:ascii="Times New Roman" w:hAnsi="Times New Roman"/>
          <w:szCs w:val="22"/>
        </w:rPr>
        <w:t xml:space="preserve"> u </w:t>
      </w:r>
      <w:r w:rsidRPr="0040260E">
        <w:rPr>
          <w:rFonts w:ascii="Times New Roman" w:hAnsi="Times New Roman"/>
          <w:szCs w:val="22"/>
        </w:rPr>
        <w:t>dospelých pacientov so psychiatrickými poruchami ukázala zvýšené riziko samovražedného správania</w:t>
      </w:r>
      <w:r w:rsidR="00307548" w:rsidRPr="0040260E">
        <w:rPr>
          <w:rFonts w:ascii="Times New Roman" w:hAnsi="Times New Roman"/>
          <w:szCs w:val="22"/>
        </w:rPr>
        <w:t xml:space="preserve"> s </w:t>
      </w:r>
      <w:r w:rsidRPr="0040260E">
        <w:rPr>
          <w:rFonts w:ascii="Times New Roman" w:hAnsi="Times New Roman"/>
          <w:szCs w:val="22"/>
        </w:rPr>
        <w:t>antidepresívami</w:t>
      </w:r>
      <w:r w:rsidR="00307548" w:rsidRPr="0040260E">
        <w:rPr>
          <w:rFonts w:ascii="Times New Roman" w:hAnsi="Times New Roman"/>
          <w:szCs w:val="22"/>
        </w:rPr>
        <w:t xml:space="preserve"> v </w:t>
      </w:r>
      <w:r w:rsidRPr="0040260E">
        <w:rPr>
          <w:rFonts w:ascii="Times New Roman" w:hAnsi="Times New Roman"/>
          <w:szCs w:val="22"/>
        </w:rPr>
        <w:t>porovnaní</w:t>
      </w:r>
      <w:r w:rsidR="00307548" w:rsidRPr="0040260E">
        <w:rPr>
          <w:rFonts w:ascii="Times New Roman" w:hAnsi="Times New Roman"/>
          <w:szCs w:val="22"/>
        </w:rPr>
        <w:t xml:space="preserve"> s </w:t>
      </w:r>
      <w:r w:rsidRPr="0040260E">
        <w:rPr>
          <w:rFonts w:ascii="Times New Roman" w:hAnsi="Times New Roman"/>
          <w:szCs w:val="22"/>
        </w:rPr>
        <w:t>placebom</w:t>
      </w:r>
      <w:r w:rsidR="00307548" w:rsidRPr="0040260E">
        <w:rPr>
          <w:rFonts w:ascii="Times New Roman" w:hAnsi="Times New Roman"/>
          <w:szCs w:val="22"/>
        </w:rPr>
        <w:t xml:space="preserve"> u </w:t>
      </w:r>
      <w:r w:rsidRPr="0040260E">
        <w:rPr>
          <w:rFonts w:ascii="Times New Roman" w:hAnsi="Times New Roman"/>
          <w:szCs w:val="22"/>
        </w:rPr>
        <w:t>pacientov mladších ako 2</w:t>
      </w:r>
      <w:r w:rsidR="00307548" w:rsidRPr="0040260E">
        <w:rPr>
          <w:rFonts w:ascii="Times New Roman" w:hAnsi="Times New Roman"/>
          <w:szCs w:val="22"/>
        </w:rPr>
        <w:t>5 </w:t>
      </w:r>
      <w:r w:rsidRPr="0040260E">
        <w:rPr>
          <w:rFonts w:ascii="Times New Roman" w:hAnsi="Times New Roman"/>
          <w:szCs w:val="22"/>
        </w:rPr>
        <w:t>rokov</w:t>
      </w:r>
      <w:r w:rsidR="00234C85" w:rsidRPr="0040260E">
        <w:rPr>
          <w:rFonts w:ascii="Times New Roman" w:hAnsi="Times New Roman"/>
          <w:szCs w:val="22"/>
        </w:rPr>
        <w:t xml:space="preserve"> (pozri tiež časť 5.1)</w:t>
      </w:r>
      <w:r w:rsidRPr="0040260E">
        <w:rPr>
          <w:rFonts w:ascii="Times New Roman" w:hAnsi="Times New Roman"/>
          <w:szCs w:val="22"/>
        </w:rPr>
        <w:t>.</w:t>
      </w:r>
    </w:p>
    <w:p w:rsidR="008C5788" w:rsidRPr="0040260E" w:rsidRDefault="008C5788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 xml:space="preserve">Pacientov, obzvlášť </w:t>
      </w:r>
      <w:r w:rsidR="00234C85" w:rsidRPr="0040260E">
        <w:rPr>
          <w:rFonts w:ascii="Times New Roman" w:hAnsi="Times New Roman"/>
          <w:szCs w:val="22"/>
        </w:rPr>
        <w:t>tých</w:t>
      </w:r>
      <w:r w:rsidR="00307548" w:rsidRPr="0040260E">
        <w:rPr>
          <w:rFonts w:ascii="Times New Roman" w:hAnsi="Times New Roman"/>
          <w:szCs w:val="22"/>
        </w:rPr>
        <w:t xml:space="preserve"> s </w:t>
      </w:r>
      <w:r w:rsidRPr="0040260E">
        <w:rPr>
          <w:rFonts w:ascii="Times New Roman" w:hAnsi="Times New Roman"/>
          <w:szCs w:val="22"/>
        </w:rPr>
        <w:t>vysokým rizikom suicidálnych myšlienok, je potrebné hlavne na začiatku liečby</w:t>
      </w:r>
      <w:r w:rsidR="00307548" w:rsidRPr="0040260E">
        <w:rPr>
          <w:rFonts w:ascii="Times New Roman" w:hAnsi="Times New Roman"/>
          <w:szCs w:val="22"/>
        </w:rPr>
        <w:t xml:space="preserve"> a </w:t>
      </w:r>
      <w:r w:rsidRPr="0040260E">
        <w:rPr>
          <w:rFonts w:ascii="Times New Roman" w:hAnsi="Times New Roman"/>
          <w:szCs w:val="22"/>
        </w:rPr>
        <w:t>po zmene dávkovania starostlivo monitorovať.</w:t>
      </w:r>
      <w:r w:rsidR="00234C85" w:rsidRPr="0040260E">
        <w:rPr>
          <w:rFonts w:ascii="Times New Roman" w:hAnsi="Times New Roman"/>
          <w:szCs w:val="22"/>
        </w:rPr>
        <w:t xml:space="preserve"> </w:t>
      </w:r>
      <w:r w:rsidRPr="0040260E">
        <w:rPr>
          <w:rFonts w:ascii="Times New Roman" w:hAnsi="Times New Roman"/>
          <w:szCs w:val="22"/>
        </w:rPr>
        <w:t>Pacienti (a ich opatrovatelia) majú byť upozornení na potrebu sledovania výskytu klinického</w:t>
      </w:r>
      <w:r w:rsidR="00C049A9" w:rsidRPr="0040260E">
        <w:rPr>
          <w:rFonts w:ascii="Times New Roman" w:hAnsi="Times New Roman"/>
          <w:szCs w:val="22"/>
        </w:rPr>
        <w:t xml:space="preserve"> </w:t>
      </w:r>
      <w:r w:rsidRPr="0040260E">
        <w:rPr>
          <w:rFonts w:ascii="Times New Roman" w:hAnsi="Times New Roman"/>
          <w:szCs w:val="22"/>
        </w:rPr>
        <w:t>zhoršenia, samovražedného správania alebo myšlienok</w:t>
      </w:r>
      <w:r w:rsidR="00307548" w:rsidRPr="0040260E">
        <w:rPr>
          <w:rFonts w:ascii="Times New Roman" w:hAnsi="Times New Roman"/>
          <w:szCs w:val="22"/>
        </w:rPr>
        <w:t xml:space="preserve"> a </w:t>
      </w:r>
      <w:r w:rsidRPr="0040260E">
        <w:rPr>
          <w:rFonts w:ascii="Times New Roman" w:hAnsi="Times New Roman"/>
          <w:szCs w:val="22"/>
        </w:rPr>
        <w:t>neobyčajných zmien</w:t>
      </w:r>
      <w:r w:rsidR="00307548" w:rsidRPr="0040260E">
        <w:rPr>
          <w:rFonts w:ascii="Times New Roman" w:hAnsi="Times New Roman"/>
          <w:szCs w:val="22"/>
        </w:rPr>
        <w:t xml:space="preserve"> v </w:t>
      </w:r>
      <w:r w:rsidRPr="0040260E">
        <w:rPr>
          <w:rFonts w:ascii="Times New Roman" w:hAnsi="Times New Roman"/>
          <w:szCs w:val="22"/>
        </w:rPr>
        <w:t>správaní</w:t>
      </w:r>
      <w:r w:rsidR="00307548" w:rsidRPr="0040260E">
        <w:rPr>
          <w:rFonts w:ascii="Times New Roman" w:hAnsi="Times New Roman"/>
          <w:szCs w:val="22"/>
        </w:rPr>
        <w:t xml:space="preserve"> a </w:t>
      </w:r>
      <w:r w:rsidRPr="0040260E">
        <w:rPr>
          <w:rFonts w:ascii="Times New Roman" w:hAnsi="Times New Roman"/>
          <w:szCs w:val="22"/>
        </w:rPr>
        <w:t>vyhľadať lekársku pomoc hneď, ako sa tieto príznaky objavia.</w:t>
      </w:r>
    </w:p>
    <w:p w:rsidR="00DB76AA" w:rsidRPr="0040260E" w:rsidRDefault="00DB76AA" w:rsidP="0040260E">
      <w:pPr>
        <w:pStyle w:val="Styl3"/>
        <w:spacing w:after="0"/>
        <w:jc w:val="left"/>
        <w:rPr>
          <w:szCs w:val="22"/>
        </w:rPr>
      </w:pPr>
    </w:p>
    <w:p w:rsidR="00C978CD" w:rsidRPr="0040260E" w:rsidRDefault="00E9367B" w:rsidP="0040260E">
      <w:pPr>
        <w:pStyle w:val="Styl3"/>
        <w:spacing w:after="0"/>
        <w:jc w:val="left"/>
        <w:rPr>
          <w:szCs w:val="22"/>
        </w:rPr>
      </w:pPr>
      <w:r w:rsidRPr="0040260E">
        <w:rPr>
          <w:szCs w:val="22"/>
        </w:rPr>
        <w:t>Akatízia</w:t>
      </w:r>
      <w:r w:rsidR="00C90C42" w:rsidRPr="0040260E">
        <w:rPr>
          <w:szCs w:val="22"/>
        </w:rPr>
        <w:t>/psychomotorický nepokoj</w:t>
      </w:r>
    </w:p>
    <w:p w:rsidR="00C978CD" w:rsidRPr="0040260E" w:rsidRDefault="00E9367B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>Použitie paroxetín</w:t>
      </w:r>
      <w:r w:rsidR="005F2843" w:rsidRPr="0040260E">
        <w:rPr>
          <w:rFonts w:ascii="Times New Roman" w:hAnsi="Times New Roman"/>
          <w:szCs w:val="22"/>
        </w:rPr>
        <w:t xml:space="preserve">u </w:t>
      </w:r>
      <w:r w:rsidRPr="0040260E">
        <w:rPr>
          <w:rFonts w:ascii="Times New Roman" w:hAnsi="Times New Roman"/>
          <w:szCs w:val="22"/>
        </w:rPr>
        <w:t>bol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Pr="0040260E">
        <w:rPr>
          <w:rFonts w:ascii="Times New Roman" w:hAnsi="Times New Roman"/>
          <w:szCs w:val="22"/>
        </w:rPr>
        <w:t>spojené</w:t>
      </w:r>
      <w:r w:rsidR="00307548" w:rsidRPr="0040260E">
        <w:rPr>
          <w:rFonts w:ascii="Times New Roman" w:hAnsi="Times New Roman"/>
          <w:szCs w:val="22"/>
        </w:rPr>
        <w:t xml:space="preserve"> s </w:t>
      </w:r>
      <w:r w:rsidRPr="0040260E">
        <w:rPr>
          <w:rFonts w:ascii="Times New Roman" w:hAnsi="Times New Roman"/>
          <w:szCs w:val="22"/>
        </w:rPr>
        <w:t>rozvojom akatízie, ktorá je charakterizovaná vnútorným pocitom nepokoj</w:t>
      </w:r>
      <w:r w:rsidR="005F2843" w:rsidRPr="0040260E">
        <w:rPr>
          <w:rFonts w:ascii="Times New Roman" w:hAnsi="Times New Roman"/>
          <w:szCs w:val="22"/>
        </w:rPr>
        <w:t>a</w:t>
      </w:r>
      <w:r w:rsidR="00307548" w:rsidRPr="0040260E">
        <w:rPr>
          <w:rFonts w:ascii="Times New Roman" w:hAnsi="Times New Roman"/>
          <w:szCs w:val="22"/>
        </w:rPr>
        <w:t xml:space="preserve"> a </w:t>
      </w:r>
      <w:r w:rsidRPr="0040260E">
        <w:rPr>
          <w:rFonts w:ascii="Times New Roman" w:hAnsi="Times New Roman"/>
          <w:szCs w:val="22"/>
        </w:rPr>
        <w:t>psychomotoricko</w:t>
      </w:r>
      <w:r w:rsidR="005F2843" w:rsidRPr="0040260E">
        <w:rPr>
          <w:rFonts w:ascii="Times New Roman" w:hAnsi="Times New Roman"/>
          <w:szCs w:val="22"/>
        </w:rPr>
        <w:t xml:space="preserve">u </w:t>
      </w:r>
      <w:r w:rsidRPr="0040260E">
        <w:rPr>
          <w:rFonts w:ascii="Times New Roman" w:hAnsi="Times New Roman"/>
          <w:szCs w:val="22"/>
        </w:rPr>
        <w:t>agitovanosťou, ak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Pr="0040260E">
        <w:rPr>
          <w:rFonts w:ascii="Times New Roman" w:hAnsi="Times New Roman"/>
          <w:szCs w:val="22"/>
        </w:rPr>
        <w:t>je neschopnosť sedieť aleb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Pr="0040260E">
        <w:rPr>
          <w:rFonts w:ascii="Times New Roman" w:hAnsi="Times New Roman"/>
          <w:szCs w:val="22"/>
        </w:rPr>
        <w:t>stáť</w:t>
      </w:r>
      <w:r w:rsidR="00307548" w:rsidRPr="0040260E">
        <w:rPr>
          <w:rFonts w:ascii="Times New Roman" w:hAnsi="Times New Roman"/>
          <w:szCs w:val="22"/>
        </w:rPr>
        <w:t xml:space="preserve"> </w:t>
      </w:r>
      <w:r w:rsidR="00C35D6B" w:rsidRPr="0040260E">
        <w:rPr>
          <w:rFonts w:ascii="Times New Roman" w:hAnsi="Times New Roman"/>
          <w:szCs w:val="22"/>
        </w:rPr>
        <w:t>pokojne</w:t>
      </w:r>
      <w:r w:rsidR="00E10DC3" w:rsidRPr="0040260E">
        <w:rPr>
          <w:rFonts w:ascii="Times New Roman" w:hAnsi="Times New Roman"/>
          <w:szCs w:val="22"/>
        </w:rPr>
        <w:t xml:space="preserve"> </w:t>
      </w:r>
      <w:r w:rsidRPr="0040260E">
        <w:rPr>
          <w:rFonts w:ascii="Times New Roman" w:hAnsi="Times New Roman"/>
          <w:szCs w:val="22"/>
        </w:rPr>
        <w:t>zvyčajne</w:t>
      </w:r>
      <w:r w:rsidR="00307548" w:rsidRPr="0040260E">
        <w:rPr>
          <w:rFonts w:ascii="Times New Roman" w:hAnsi="Times New Roman"/>
          <w:szCs w:val="22"/>
        </w:rPr>
        <w:t xml:space="preserve"> v </w:t>
      </w:r>
      <w:r w:rsidR="00083B1D" w:rsidRPr="0040260E">
        <w:rPr>
          <w:rFonts w:ascii="Times New Roman" w:hAnsi="Times New Roman"/>
          <w:szCs w:val="22"/>
        </w:rPr>
        <w:t xml:space="preserve">spojení </w:t>
      </w:r>
      <w:r w:rsidRPr="0040260E">
        <w:rPr>
          <w:rFonts w:ascii="Times New Roman" w:hAnsi="Times New Roman"/>
          <w:szCs w:val="22"/>
        </w:rPr>
        <w:t>s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Pr="0040260E">
        <w:rPr>
          <w:rFonts w:ascii="Times New Roman" w:hAnsi="Times New Roman"/>
          <w:szCs w:val="22"/>
        </w:rPr>
        <w:t>subjektívno</w:t>
      </w:r>
      <w:r w:rsidR="005F2843" w:rsidRPr="0040260E">
        <w:rPr>
          <w:rFonts w:ascii="Times New Roman" w:hAnsi="Times New Roman"/>
          <w:szCs w:val="22"/>
        </w:rPr>
        <w:t xml:space="preserve">u </w:t>
      </w:r>
      <w:r w:rsidRPr="0040260E">
        <w:rPr>
          <w:rFonts w:ascii="Times New Roman" w:hAnsi="Times New Roman"/>
          <w:szCs w:val="22"/>
        </w:rPr>
        <w:t>tiesňou. Akatízi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s</w:t>
      </w:r>
      <w:r w:rsidR="005F2843" w:rsidRPr="0040260E">
        <w:rPr>
          <w:rFonts w:ascii="Times New Roman" w:hAnsi="Times New Roman"/>
          <w:szCs w:val="22"/>
        </w:rPr>
        <w:t>a</w:t>
      </w:r>
      <w:r w:rsidR="00307548" w:rsidRPr="0040260E">
        <w:rPr>
          <w:rFonts w:ascii="Times New Roman" w:hAnsi="Times New Roman"/>
          <w:szCs w:val="22"/>
        </w:rPr>
        <w:t xml:space="preserve"> s </w:t>
      </w:r>
      <w:r w:rsidRPr="0040260E">
        <w:rPr>
          <w:rFonts w:ascii="Times New Roman" w:hAnsi="Times New Roman"/>
          <w:szCs w:val="22"/>
        </w:rPr>
        <w:t>najväčšo</w:t>
      </w:r>
      <w:r w:rsidR="005F2843" w:rsidRPr="0040260E">
        <w:rPr>
          <w:rFonts w:ascii="Times New Roman" w:hAnsi="Times New Roman"/>
          <w:szCs w:val="22"/>
        </w:rPr>
        <w:t xml:space="preserve">u </w:t>
      </w:r>
      <w:r w:rsidRPr="0040260E">
        <w:rPr>
          <w:rFonts w:ascii="Times New Roman" w:hAnsi="Times New Roman"/>
          <w:szCs w:val="22"/>
        </w:rPr>
        <w:t>pravdepodobnosťo</w:t>
      </w:r>
      <w:r w:rsidR="005F2843" w:rsidRPr="0040260E">
        <w:rPr>
          <w:rFonts w:ascii="Times New Roman" w:hAnsi="Times New Roman"/>
          <w:szCs w:val="22"/>
        </w:rPr>
        <w:t xml:space="preserve">u </w:t>
      </w:r>
      <w:r w:rsidRPr="0040260E">
        <w:rPr>
          <w:rFonts w:ascii="Times New Roman" w:hAnsi="Times New Roman"/>
          <w:szCs w:val="22"/>
        </w:rPr>
        <w:t>vyskytuje poča</w:t>
      </w:r>
      <w:r w:rsidR="005F2843" w:rsidRPr="0040260E">
        <w:rPr>
          <w:rFonts w:ascii="Times New Roman" w:hAnsi="Times New Roman"/>
          <w:szCs w:val="22"/>
        </w:rPr>
        <w:t>s </w:t>
      </w:r>
      <w:r w:rsidRPr="0040260E">
        <w:rPr>
          <w:rFonts w:ascii="Times New Roman" w:hAnsi="Times New Roman"/>
          <w:szCs w:val="22"/>
        </w:rPr>
        <w:t>prvých týždňo</w:t>
      </w:r>
      <w:r w:rsidR="005F2843" w:rsidRPr="0040260E">
        <w:rPr>
          <w:rFonts w:ascii="Times New Roman" w:hAnsi="Times New Roman"/>
          <w:szCs w:val="22"/>
        </w:rPr>
        <w:t>v </w:t>
      </w:r>
      <w:r w:rsidRPr="0040260E">
        <w:rPr>
          <w:rFonts w:ascii="Times New Roman" w:hAnsi="Times New Roman"/>
          <w:szCs w:val="22"/>
        </w:rPr>
        <w:t>liečby.</w:t>
      </w:r>
      <w:r w:rsidR="00307548" w:rsidRPr="0040260E">
        <w:rPr>
          <w:rFonts w:ascii="Times New Roman" w:hAnsi="Times New Roman"/>
          <w:szCs w:val="22"/>
        </w:rPr>
        <w:t xml:space="preserve"> </w:t>
      </w:r>
      <w:r w:rsidR="000967BE" w:rsidRPr="0040260E">
        <w:rPr>
          <w:rFonts w:ascii="Times New Roman" w:hAnsi="Times New Roman"/>
          <w:szCs w:val="22"/>
        </w:rPr>
        <w:t>U </w:t>
      </w:r>
      <w:r w:rsidRPr="0040260E">
        <w:rPr>
          <w:rFonts w:ascii="Times New Roman" w:hAnsi="Times New Roman"/>
          <w:szCs w:val="22"/>
        </w:rPr>
        <w:t>pacientov,</w:t>
      </w:r>
      <w:r w:rsidR="00307548" w:rsidRPr="0040260E">
        <w:rPr>
          <w:rFonts w:ascii="Times New Roman" w:hAnsi="Times New Roman"/>
          <w:szCs w:val="22"/>
        </w:rPr>
        <w:t xml:space="preserve"> u </w:t>
      </w:r>
      <w:r w:rsidRPr="0040260E">
        <w:rPr>
          <w:rFonts w:ascii="Times New Roman" w:hAnsi="Times New Roman"/>
          <w:szCs w:val="22"/>
        </w:rPr>
        <w:t>ktorých dôjde k týmt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Pr="0040260E">
        <w:rPr>
          <w:rFonts w:ascii="Times New Roman" w:hAnsi="Times New Roman"/>
          <w:szCs w:val="22"/>
        </w:rPr>
        <w:t>symptómom, môže byť zvyšovanie dávky škodlivé.</w:t>
      </w:r>
    </w:p>
    <w:p w:rsidR="00DB76AA" w:rsidRPr="0040260E" w:rsidRDefault="00DB76AA" w:rsidP="0040260E">
      <w:pPr>
        <w:pStyle w:val="Styl3"/>
        <w:spacing w:after="0"/>
        <w:jc w:val="left"/>
        <w:rPr>
          <w:szCs w:val="22"/>
        </w:rPr>
      </w:pPr>
    </w:p>
    <w:p w:rsidR="00C978CD" w:rsidRPr="0040260E" w:rsidRDefault="00E9367B" w:rsidP="0040260E">
      <w:pPr>
        <w:pStyle w:val="Styl3"/>
        <w:spacing w:after="0"/>
        <w:jc w:val="left"/>
        <w:rPr>
          <w:szCs w:val="22"/>
        </w:rPr>
      </w:pPr>
      <w:r w:rsidRPr="0040260E">
        <w:rPr>
          <w:szCs w:val="22"/>
        </w:rPr>
        <w:t>S</w:t>
      </w:r>
      <w:r w:rsidR="00EE0AE8" w:rsidRPr="0040260E">
        <w:rPr>
          <w:szCs w:val="22"/>
        </w:rPr>
        <w:t>é</w:t>
      </w:r>
      <w:r w:rsidRPr="0040260E">
        <w:rPr>
          <w:szCs w:val="22"/>
        </w:rPr>
        <w:t>rotonínový syndróm/</w:t>
      </w:r>
      <w:r w:rsidR="006B2897" w:rsidRPr="0040260E">
        <w:rPr>
          <w:szCs w:val="22"/>
        </w:rPr>
        <w:t>m</w:t>
      </w:r>
      <w:r w:rsidRPr="0040260E">
        <w:rPr>
          <w:szCs w:val="22"/>
        </w:rPr>
        <w:t>alígny neuroleptický syndróm</w:t>
      </w:r>
    </w:p>
    <w:p w:rsidR="00C978CD" w:rsidRPr="0040260E" w:rsidRDefault="005F2843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>V </w:t>
      </w:r>
      <w:r w:rsidR="00E9367B" w:rsidRPr="0040260E">
        <w:rPr>
          <w:rFonts w:ascii="Times New Roman" w:hAnsi="Times New Roman"/>
          <w:szCs w:val="22"/>
        </w:rPr>
        <w:t>zriedkavých prípadoch s</w:t>
      </w:r>
      <w:r w:rsidRPr="0040260E">
        <w:rPr>
          <w:rFonts w:ascii="Times New Roman" w:hAnsi="Times New Roman"/>
          <w:szCs w:val="22"/>
        </w:rPr>
        <w:t xml:space="preserve">a </w:t>
      </w:r>
      <w:r w:rsidR="00E9367B" w:rsidRPr="0040260E">
        <w:rPr>
          <w:rFonts w:ascii="Times New Roman" w:hAnsi="Times New Roman"/>
          <w:szCs w:val="22"/>
        </w:rPr>
        <w:t>môže</w:t>
      </w:r>
      <w:r w:rsidR="00307548" w:rsidRPr="0040260E">
        <w:rPr>
          <w:rFonts w:ascii="Times New Roman" w:hAnsi="Times New Roman"/>
          <w:szCs w:val="22"/>
        </w:rPr>
        <w:t xml:space="preserve"> v </w:t>
      </w:r>
      <w:r w:rsidR="00E9367B" w:rsidRPr="0040260E">
        <w:rPr>
          <w:rFonts w:ascii="Times New Roman" w:hAnsi="Times New Roman"/>
          <w:szCs w:val="22"/>
        </w:rPr>
        <w:t>súvislost</w:t>
      </w:r>
      <w:r w:rsidRPr="0040260E">
        <w:rPr>
          <w:rFonts w:ascii="Times New Roman" w:hAnsi="Times New Roman"/>
          <w:szCs w:val="22"/>
        </w:rPr>
        <w:t>i</w:t>
      </w:r>
      <w:r w:rsidR="00307548" w:rsidRPr="0040260E">
        <w:rPr>
          <w:rFonts w:ascii="Times New Roman" w:hAnsi="Times New Roman"/>
          <w:szCs w:val="22"/>
        </w:rPr>
        <w:t xml:space="preserve"> s </w:t>
      </w:r>
      <w:r w:rsidR="00E9367B" w:rsidRPr="0040260E">
        <w:rPr>
          <w:rFonts w:ascii="Times New Roman" w:hAnsi="Times New Roman"/>
          <w:szCs w:val="22"/>
        </w:rPr>
        <w:t>liečbo</w:t>
      </w:r>
      <w:r w:rsidRPr="0040260E">
        <w:rPr>
          <w:rFonts w:ascii="Times New Roman" w:hAnsi="Times New Roman"/>
          <w:szCs w:val="22"/>
        </w:rPr>
        <w:t xml:space="preserve">u </w:t>
      </w:r>
      <w:r w:rsidR="00E9367B" w:rsidRPr="0040260E">
        <w:rPr>
          <w:rFonts w:ascii="Times New Roman" w:hAnsi="Times New Roman"/>
          <w:szCs w:val="22"/>
        </w:rPr>
        <w:t>paroxetínom vyskytnúť rozvoj s</w:t>
      </w:r>
      <w:r w:rsidR="00EE0AE8" w:rsidRPr="0040260E">
        <w:rPr>
          <w:rFonts w:ascii="Times New Roman" w:hAnsi="Times New Roman"/>
          <w:szCs w:val="22"/>
        </w:rPr>
        <w:t>é</w:t>
      </w:r>
      <w:r w:rsidR="00E9367B" w:rsidRPr="0040260E">
        <w:rPr>
          <w:rFonts w:ascii="Times New Roman" w:hAnsi="Times New Roman"/>
          <w:szCs w:val="22"/>
        </w:rPr>
        <w:t>rotonínovéh</w:t>
      </w:r>
      <w:r w:rsidRPr="0040260E">
        <w:rPr>
          <w:rFonts w:ascii="Times New Roman" w:hAnsi="Times New Roman"/>
          <w:szCs w:val="22"/>
        </w:rPr>
        <w:t xml:space="preserve">o </w:t>
      </w:r>
      <w:r w:rsidR="00E9367B" w:rsidRPr="0040260E">
        <w:rPr>
          <w:rFonts w:ascii="Times New Roman" w:hAnsi="Times New Roman"/>
          <w:szCs w:val="22"/>
        </w:rPr>
        <w:t>syndróm</w:t>
      </w:r>
      <w:r w:rsidRPr="0040260E">
        <w:rPr>
          <w:rFonts w:ascii="Times New Roman" w:hAnsi="Times New Roman"/>
          <w:szCs w:val="22"/>
        </w:rPr>
        <w:t xml:space="preserve">u </w:t>
      </w:r>
      <w:r w:rsidR="00E9367B" w:rsidRPr="0040260E">
        <w:rPr>
          <w:rFonts w:ascii="Times New Roman" w:hAnsi="Times New Roman"/>
          <w:szCs w:val="22"/>
        </w:rPr>
        <w:t>aleb</w:t>
      </w:r>
      <w:r w:rsidRPr="0040260E">
        <w:rPr>
          <w:rFonts w:ascii="Times New Roman" w:hAnsi="Times New Roman"/>
          <w:szCs w:val="22"/>
        </w:rPr>
        <w:t xml:space="preserve">o </w:t>
      </w:r>
      <w:r w:rsidR="00E9367B" w:rsidRPr="0040260E">
        <w:rPr>
          <w:rFonts w:ascii="Times New Roman" w:hAnsi="Times New Roman"/>
          <w:szCs w:val="22"/>
        </w:rPr>
        <w:t>príznako</w:t>
      </w:r>
      <w:r w:rsidRPr="0040260E">
        <w:rPr>
          <w:rFonts w:ascii="Times New Roman" w:hAnsi="Times New Roman"/>
          <w:szCs w:val="22"/>
        </w:rPr>
        <w:t>v </w:t>
      </w:r>
      <w:r w:rsidR="00E9367B" w:rsidRPr="0040260E">
        <w:rPr>
          <w:rFonts w:ascii="Times New Roman" w:hAnsi="Times New Roman"/>
          <w:szCs w:val="22"/>
        </w:rPr>
        <w:t>podobných malígnem</w:t>
      </w:r>
      <w:r w:rsidRPr="0040260E">
        <w:rPr>
          <w:rFonts w:ascii="Times New Roman" w:hAnsi="Times New Roman"/>
          <w:szCs w:val="22"/>
        </w:rPr>
        <w:t xml:space="preserve">u </w:t>
      </w:r>
      <w:r w:rsidR="00E9367B" w:rsidRPr="0040260E">
        <w:rPr>
          <w:rFonts w:ascii="Times New Roman" w:hAnsi="Times New Roman"/>
          <w:szCs w:val="22"/>
        </w:rPr>
        <w:t>neuroleptickém</w:t>
      </w:r>
      <w:r w:rsidRPr="0040260E">
        <w:rPr>
          <w:rFonts w:ascii="Times New Roman" w:hAnsi="Times New Roman"/>
          <w:szCs w:val="22"/>
        </w:rPr>
        <w:t xml:space="preserve">u </w:t>
      </w:r>
      <w:r w:rsidR="00E9367B" w:rsidRPr="0040260E">
        <w:rPr>
          <w:rFonts w:ascii="Times New Roman" w:hAnsi="Times New Roman"/>
          <w:szCs w:val="22"/>
        </w:rPr>
        <w:t>syndrómu, najmä ak s</w:t>
      </w:r>
      <w:r w:rsidRPr="0040260E">
        <w:rPr>
          <w:rFonts w:ascii="Times New Roman" w:hAnsi="Times New Roman"/>
          <w:szCs w:val="22"/>
        </w:rPr>
        <w:t xml:space="preserve">a </w:t>
      </w:r>
      <w:r w:rsidR="00E9367B" w:rsidRPr="0040260E">
        <w:rPr>
          <w:rFonts w:ascii="Times New Roman" w:hAnsi="Times New Roman"/>
          <w:szCs w:val="22"/>
        </w:rPr>
        <w:t>podáv</w:t>
      </w:r>
      <w:r w:rsidRPr="0040260E">
        <w:rPr>
          <w:rFonts w:ascii="Times New Roman" w:hAnsi="Times New Roman"/>
          <w:szCs w:val="22"/>
        </w:rPr>
        <w:t>a</w:t>
      </w:r>
      <w:r w:rsidR="00307548" w:rsidRPr="0040260E">
        <w:rPr>
          <w:rFonts w:ascii="Times New Roman" w:hAnsi="Times New Roman"/>
          <w:szCs w:val="22"/>
        </w:rPr>
        <w:t xml:space="preserve"> v </w:t>
      </w:r>
      <w:r w:rsidR="00E9367B" w:rsidRPr="0040260E">
        <w:rPr>
          <w:rFonts w:ascii="Times New Roman" w:hAnsi="Times New Roman"/>
          <w:szCs w:val="22"/>
        </w:rPr>
        <w:t>kombináci</w:t>
      </w:r>
      <w:r w:rsidRPr="0040260E">
        <w:rPr>
          <w:rFonts w:ascii="Times New Roman" w:hAnsi="Times New Roman"/>
          <w:szCs w:val="22"/>
        </w:rPr>
        <w:t>i</w:t>
      </w:r>
      <w:r w:rsidR="00307548" w:rsidRPr="0040260E">
        <w:rPr>
          <w:rFonts w:ascii="Times New Roman" w:hAnsi="Times New Roman"/>
          <w:szCs w:val="22"/>
        </w:rPr>
        <w:t xml:space="preserve"> s </w:t>
      </w:r>
      <w:r w:rsidR="00E9367B" w:rsidRPr="0040260E">
        <w:rPr>
          <w:rFonts w:ascii="Times New Roman" w:hAnsi="Times New Roman"/>
          <w:szCs w:val="22"/>
        </w:rPr>
        <w:t>ďalším</w:t>
      </w:r>
      <w:r w:rsidRPr="0040260E">
        <w:rPr>
          <w:rFonts w:ascii="Times New Roman" w:hAnsi="Times New Roman"/>
          <w:szCs w:val="22"/>
        </w:rPr>
        <w:t xml:space="preserve">i </w:t>
      </w:r>
      <w:r w:rsidR="00E9367B" w:rsidRPr="0040260E">
        <w:rPr>
          <w:rFonts w:ascii="Times New Roman" w:hAnsi="Times New Roman"/>
          <w:szCs w:val="22"/>
        </w:rPr>
        <w:t>s</w:t>
      </w:r>
      <w:r w:rsidR="00EE0AE8" w:rsidRPr="0040260E">
        <w:rPr>
          <w:rFonts w:ascii="Times New Roman" w:hAnsi="Times New Roman"/>
          <w:szCs w:val="22"/>
        </w:rPr>
        <w:t>é</w:t>
      </w:r>
      <w:r w:rsidR="00E9367B" w:rsidRPr="0040260E">
        <w:rPr>
          <w:rFonts w:ascii="Times New Roman" w:hAnsi="Times New Roman"/>
          <w:szCs w:val="22"/>
        </w:rPr>
        <w:t>rotonergným</w:t>
      </w:r>
      <w:r w:rsidRPr="0040260E">
        <w:rPr>
          <w:rFonts w:ascii="Times New Roman" w:hAnsi="Times New Roman"/>
          <w:szCs w:val="22"/>
        </w:rPr>
        <w:t xml:space="preserve">i </w:t>
      </w:r>
      <w:r w:rsidR="00E9367B" w:rsidRPr="0040260E">
        <w:rPr>
          <w:rFonts w:ascii="Times New Roman" w:hAnsi="Times New Roman"/>
          <w:szCs w:val="22"/>
        </w:rPr>
        <w:t>a/aleb</w:t>
      </w:r>
      <w:r w:rsidRPr="0040260E">
        <w:rPr>
          <w:rFonts w:ascii="Times New Roman" w:hAnsi="Times New Roman"/>
          <w:szCs w:val="22"/>
        </w:rPr>
        <w:t xml:space="preserve">o </w:t>
      </w:r>
      <w:r w:rsidR="00E9367B" w:rsidRPr="0040260E">
        <w:rPr>
          <w:rFonts w:ascii="Times New Roman" w:hAnsi="Times New Roman"/>
          <w:szCs w:val="22"/>
        </w:rPr>
        <w:t>neuroleptickým</w:t>
      </w:r>
      <w:r w:rsidRPr="0040260E">
        <w:rPr>
          <w:rFonts w:ascii="Times New Roman" w:hAnsi="Times New Roman"/>
          <w:szCs w:val="22"/>
        </w:rPr>
        <w:t xml:space="preserve">i </w:t>
      </w:r>
      <w:r w:rsidR="00E9367B" w:rsidRPr="0040260E">
        <w:rPr>
          <w:rFonts w:ascii="Times New Roman" w:hAnsi="Times New Roman"/>
          <w:szCs w:val="22"/>
        </w:rPr>
        <w:t>liekmi. Vzhľadom k tomu, že tiet</w:t>
      </w:r>
      <w:r w:rsidRPr="0040260E">
        <w:rPr>
          <w:rFonts w:ascii="Times New Roman" w:hAnsi="Times New Roman"/>
          <w:szCs w:val="22"/>
        </w:rPr>
        <w:t xml:space="preserve">o </w:t>
      </w:r>
      <w:r w:rsidR="00E9367B" w:rsidRPr="0040260E">
        <w:rPr>
          <w:rFonts w:ascii="Times New Roman" w:hAnsi="Times New Roman"/>
          <w:szCs w:val="22"/>
        </w:rPr>
        <w:t>syndrómy môž</w:t>
      </w:r>
      <w:r w:rsidRPr="0040260E">
        <w:rPr>
          <w:rFonts w:ascii="Times New Roman" w:hAnsi="Times New Roman"/>
          <w:szCs w:val="22"/>
        </w:rPr>
        <w:t xml:space="preserve">u </w:t>
      </w:r>
      <w:r w:rsidR="00E9367B" w:rsidRPr="0040260E">
        <w:rPr>
          <w:rFonts w:ascii="Times New Roman" w:hAnsi="Times New Roman"/>
          <w:szCs w:val="22"/>
        </w:rPr>
        <w:t>viesť k potenciálne život ohrozujúcim stavom, liečb</w:t>
      </w:r>
      <w:r w:rsidRPr="0040260E">
        <w:rPr>
          <w:rFonts w:ascii="Times New Roman" w:hAnsi="Times New Roman"/>
          <w:szCs w:val="22"/>
        </w:rPr>
        <w:t xml:space="preserve">a </w:t>
      </w:r>
      <w:r w:rsidR="00E9367B" w:rsidRPr="0040260E">
        <w:rPr>
          <w:rFonts w:ascii="Times New Roman" w:hAnsi="Times New Roman"/>
          <w:szCs w:val="22"/>
        </w:rPr>
        <w:t>paroxetínom s</w:t>
      </w:r>
      <w:r w:rsidRPr="0040260E">
        <w:rPr>
          <w:rFonts w:ascii="Times New Roman" w:hAnsi="Times New Roman"/>
          <w:szCs w:val="22"/>
        </w:rPr>
        <w:t xml:space="preserve">a </w:t>
      </w:r>
      <w:r w:rsidR="00E9367B" w:rsidRPr="0040260E">
        <w:rPr>
          <w:rFonts w:ascii="Times New Roman" w:hAnsi="Times New Roman"/>
          <w:szCs w:val="22"/>
        </w:rPr>
        <w:t>musí prerušiť, ak s</w:t>
      </w:r>
      <w:r w:rsidRPr="0040260E">
        <w:rPr>
          <w:rFonts w:ascii="Times New Roman" w:hAnsi="Times New Roman"/>
          <w:szCs w:val="22"/>
        </w:rPr>
        <w:t xml:space="preserve">a </w:t>
      </w:r>
      <w:r w:rsidR="00E9367B" w:rsidRPr="0040260E">
        <w:rPr>
          <w:rFonts w:ascii="Times New Roman" w:hAnsi="Times New Roman"/>
          <w:szCs w:val="22"/>
        </w:rPr>
        <w:t>takét</w:t>
      </w:r>
      <w:r w:rsidRPr="0040260E">
        <w:rPr>
          <w:rFonts w:ascii="Times New Roman" w:hAnsi="Times New Roman"/>
          <w:szCs w:val="22"/>
        </w:rPr>
        <w:t xml:space="preserve">o </w:t>
      </w:r>
      <w:r w:rsidR="00E9367B" w:rsidRPr="0040260E">
        <w:rPr>
          <w:rFonts w:ascii="Times New Roman" w:hAnsi="Times New Roman"/>
          <w:szCs w:val="22"/>
        </w:rPr>
        <w:t>príznaky (charakterizované skupino</w:t>
      </w:r>
      <w:r w:rsidRPr="0040260E">
        <w:rPr>
          <w:rFonts w:ascii="Times New Roman" w:hAnsi="Times New Roman"/>
          <w:szCs w:val="22"/>
        </w:rPr>
        <w:t xml:space="preserve">u </w:t>
      </w:r>
      <w:r w:rsidR="00E9367B" w:rsidRPr="0040260E">
        <w:rPr>
          <w:rFonts w:ascii="Times New Roman" w:hAnsi="Times New Roman"/>
          <w:szCs w:val="22"/>
        </w:rPr>
        <w:t>symptómo</w:t>
      </w:r>
      <w:r w:rsidRPr="0040260E">
        <w:rPr>
          <w:rFonts w:ascii="Times New Roman" w:hAnsi="Times New Roman"/>
          <w:szCs w:val="22"/>
        </w:rPr>
        <w:t>v </w:t>
      </w:r>
      <w:r w:rsidR="00E9367B" w:rsidRPr="0040260E">
        <w:rPr>
          <w:rFonts w:ascii="Times New Roman" w:hAnsi="Times New Roman"/>
          <w:szCs w:val="22"/>
        </w:rPr>
        <w:t>ak</w:t>
      </w:r>
      <w:r w:rsidRPr="0040260E">
        <w:rPr>
          <w:rFonts w:ascii="Times New Roman" w:hAnsi="Times New Roman"/>
          <w:szCs w:val="22"/>
        </w:rPr>
        <w:t xml:space="preserve">o </w:t>
      </w:r>
      <w:r w:rsidR="00E9367B" w:rsidRPr="0040260E">
        <w:rPr>
          <w:rFonts w:ascii="Times New Roman" w:hAnsi="Times New Roman"/>
          <w:szCs w:val="22"/>
        </w:rPr>
        <w:t>sú hypertermia, rigidita, myoklónia, autonómn</w:t>
      </w:r>
      <w:r w:rsidRPr="0040260E">
        <w:rPr>
          <w:rFonts w:ascii="Times New Roman" w:hAnsi="Times New Roman"/>
          <w:szCs w:val="22"/>
        </w:rPr>
        <w:t xml:space="preserve">a </w:t>
      </w:r>
      <w:r w:rsidR="00E9367B" w:rsidRPr="0040260E">
        <w:rPr>
          <w:rFonts w:ascii="Times New Roman" w:hAnsi="Times New Roman"/>
          <w:szCs w:val="22"/>
        </w:rPr>
        <w:t>nestabilit</w:t>
      </w:r>
      <w:r w:rsidRPr="0040260E">
        <w:rPr>
          <w:rFonts w:ascii="Times New Roman" w:hAnsi="Times New Roman"/>
          <w:szCs w:val="22"/>
        </w:rPr>
        <w:t>a</w:t>
      </w:r>
      <w:r w:rsidR="00307548" w:rsidRPr="0040260E">
        <w:rPr>
          <w:rFonts w:ascii="Times New Roman" w:hAnsi="Times New Roman"/>
          <w:szCs w:val="22"/>
        </w:rPr>
        <w:t xml:space="preserve"> s </w:t>
      </w:r>
      <w:r w:rsidR="00E9367B" w:rsidRPr="0040260E">
        <w:rPr>
          <w:rFonts w:ascii="Times New Roman" w:hAnsi="Times New Roman"/>
          <w:szCs w:val="22"/>
        </w:rPr>
        <w:t>možným</w:t>
      </w:r>
      <w:r w:rsidRPr="0040260E">
        <w:rPr>
          <w:rFonts w:ascii="Times New Roman" w:hAnsi="Times New Roman"/>
          <w:szCs w:val="22"/>
        </w:rPr>
        <w:t xml:space="preserve">i </w:t>
      </w:r>
      <w:r w:rsidR="00E9367B" w:rsidRPr="0040260E">
        <w:rPr>
          <w:rFonts w:ascii="Times New Roman" w:hAnsi="Times New Roman"/>
          <w:szCs w:val="22"/>
        </w:rPr>
        <w:t>rýchlym</w:t>
      </w:r>
      <w:r w:rsidRPr="0040260E">
        <w:rPr>
          <w:rFonts w:ascii="Times New Roman" w:hAnsi="Times New Roman"/>
          <w:szCs w:val="22"/>
        </w:rPr>
        <w:t xml:space="preserve">i </w:t>
      </w:r>
      <w:r w:rsidR="00E9367B" w:rsidRPr="0040260E">
        <w:rPr>
          <w:rFonts w:ascii="Times New Roman" w:hAnsi="Times New Roman"/>
          <w:szCs w:val="22"/>
        </w:rPr>
        <w:t>výkyvm</w:t>
      </w:r>
      <w:r w:rsidRPr="0040260E">
        <w:rPr>
          <w:rFonts w:ascii="Times New Roman" w:hAnsi="Times New Roman"/>
          <w:szCs w:val="22"/>
        </w:rPr>
        <w:t xml:space="preserve">i </w:t>
      </w:r>
      <w:r w:rsidR="00E9367B" w:rsidRPr="0040260E">
        <w:rPr>
          <w:rFonts w:ascii="Times New Roman" w:hAnsi="Times New Roman"/>
          <w:szCs w:val="22"/>
        </w:rPr>
        <w:t>známok života, zmeny</w:t>
      </w:r>
      <w:r w:rsidR="00307548" w:rsidRPr="0040260E">
        <w:rPr>
          <w:rFonts w:ascii="Times New Roman" w:hAnsi="Times New Roman"/>
          <w:szCs w:val="22"/>
        </w:rPr>
        <w:t xml:space="preserve"> v </w:t>
      </w:r>
      <w:r w:rsidR="00E9367B" w:rsidRPr="0040260E">
        <w:rPr>
          <w:rFonts w:ascii="Times New Roman" w:hAnsi="Times New Roman"/>
          <w:szCs w:val="22"/>
        </w:rPr>
        <w:t>duševnom stave zahŕňajúce zmätenosť, podráždenosť, extrémn</w:t>
      </w:r>
      <w:r w:rsidRPr="0040260E">
        <w:rPr>
          <w:rFonts w:ascii="Times New Roman" w:hAnsi="Times New Roman"/>
          <w:szCs w:val="22"/>
        </w:rPr>
        <w:t xml:space="preserve">u </w:t>
      </w:r>
      <w:r w:rsidR="00E9367B" w:rsidRPr="0040260E">
        <w:rPr>
          <w:rFonts w:ascii="Times New Roman" w:hAnsi="Times New Roman"/>
          <w:szCs w:val="22"/>
        </w:rPr>
        <w:t>agitovanosť</w:t>
      </w:r>
      <w:r w:rsidR="00307548" w:rsidRPr="0040260E">
        <w:rPr>
          <w:rFonts w:ascii="Times New Roman" w:hAnsi="Times New Roman"/>
          <w:szCs w:val="22"/>
        </w:rPr>
        <w:t xml:space="preserve"> s </w:t>
      </w:r>
      <w:r w:rsidR="00E9367B" w:rsidRPr="0040260E">
        <w:rPr>
          <w:rFonts w:ascii="Times New Roman" w:hAnsi="Times New Roman"/>
          <w:szCs w:val="22"/>
        </w:rPr>
        <w:t>progresom d</w:t>
      </w:r>
      <w:r w:rsidRPr="0040260E">
        <w:rPr>
          <w:rFonts w:ascii="Times New Roman" w:hAnsi="Times New Roman"/>
          <w:szCs w:val="22"/>
        </w:rPr>
        <w:t xml:space="preserve">o </w:t>
      </w:r>
      <w:r w:rsidR="00E9367B" w:rsidRPr="0040260E">
        <w:rPr>
          <w:rFonts w:ascii="Times New Roman" w:hAnsi="Times New Roman"/>
          <w:szCs w:val="22"/>
        </w:rPr>
        <w:t>delíri</w:t>
      </w:r>
      <w:r w:rsidRPr="0040260E">
        <w:rPr>
          <w:rFonts w:ascii="Times New Roman" w:hAnsi="Times New Roman"/>
          <w:szCs w:val="22"/>
        </w:rPr>
        <w:t>a</w:t>
      </w:r>
      <w:r w:rsidR="00307548" w:rsidRPr="0040260E">
        <w:rPr>
          <w:rFonts w:ascii="Times New Roman" w:hAnsi="Times New Roman"/>
          <w:szCs w:val="22"/>
        </w:rPr>
        <w:t xml:space="preserve"> a </w:t>
      </w:r>
      <w:r w:rsidR="00E9367B" w:rsidRPr="0040260E">
        <w:rPr>
          <w:rFonts w:ascii="Times New Roman" w:hAnsi="Times New Roman"/>
          <w:szCs w:val="22"/>
        </w:rPr>
        <w:t>kómy) vyskytnú</w:t>
      </w:r>
      <w:r w:rsidR="00307548" w:rsidRPr="0040260E">
        <w:rPr>
          <w:rFonts w:ascii="Times New Roman" w:hAnsi="Times New Roman"/>
          <w:szCs w:val="22"/>
        </w:rPr>
        <w:t xml:space="preserve"> a </w:t>
      </w:r>
      <w:r w:rsidR="00E9367B" w:rsidRPr="0040260E">
        <w:rPr>
          <w:rFonts w:ascii="Times New Roman" w:hAnsi="Times New Roman"/>
          <w:szCs w:val="22"/>
        </w:rPr>
        <w:t>musí s</w:t>
      </w:r>
      <w:r w:rsidRPr="0040260E">
        <w:rPr>
          <w:rFonts w:ascii="Times New Roman" w:hAnsi="Times New Roman"/>
          <w:szCs w:val="22"/>
        </w:rPr>
        <w:t xml:space="preserve">a </w:t>
      </w:r>
      <w:r w:rsidR="00E9367B" w:rsidRPr="0040260E">
        <w:rPr>
          <w:rFonts w:ascii="Times New Roman" w:hAnsi="Times New Roman"/>
          <w:szCs w:val="22"/>
        </w:rPr>
        <w:t>začať podporná symptomatická liečba. Paroxetín s</w:t>
      </w:r>
      <w:r w:rsidRPr="0040260E">
        <w:rPr>
          <w:rFonts w:ascii="Times New Roman" w:hAnsi="Times New Roman"/>
          <w:szCs w:val="22"/>
        </w:rPr>
        <w:t xml:space="preserve">a </w:t>
      </w:r>
      <w:r w:rsidR="00E9367B" w:rsidRPr="0040260E">
        <w:rPr>
          <w:rFonts w:ascii="Times New Roman" w:hAnsi="Times New Roman"/>
          <w:szCs w:val="22"/>
        </w:rPr>
        <w:t>nesmie užívať</w:t>
      </w:r>
      <w:r w:rsidR="00307548" w:rsidRPr="0040260E">
        <w:rPr>
          <w:rFonts w:ascii="Times New Roman" w:hAnsi="Times New Roman"/>
          <w:szCs w:val="22"/>
        </w:rPr>
        <w:t xml:space="preserve"> v </w:t>
      </w:r>
      <w:r w:rsidR="00E9367B" w:rsidRPr="0040260E">
        <w:rPr>
          <w:rFonts w:ascii="Times New Roman" w:hAnsi="Times New Roman"/>
          <w:szCs w:val="22"/>
        </w:rPr>
        <w:t>kombináci</w:t>
      </w:r>
      <w:r w:rsidRPr="0040260E">
        <w:rPr>
          <w:rFonts w:ascii="Times New Roman" w:hAnsi="Times New Roman"/>
          <w:szCs w:val="22"/>
        </w:rPr>
        <w:t>i</w:t>
      </w:r>
      <w:r w:rsidR="00307548" w:rsidRPr="0040260E">
        <w:rPr>
          <w:rFonts w:ascii="Times New Roman" w:hAnsi="Times New Roman"/>
          <w:szCs w:val="22"/>
        </w:rPr>
        <w:t xml:space="preserve"> s </w:t>
      </w:r>
      <w:r w:rsidR="00E9367B" w:rsidRPr="0040260E">
        <w:rPr>
          <w:rFonts w:ascii="Times New Roman" w:hAnsi="Times New Roman"/>
          <w:szCs w:val="22"/>
        </w:rPr>
        <w:t>prekurzorm</w:t>
      </w:r>
      <w:r w:rsidRPr="0040260E">
        <w:rPr>
          <w:rFonts w:ascii="Times New Roman" w:hAnsi="Times New Roman"/>
          <w:szCs w:val="22"/>
        </w:rPr>
        <w:t xml:space="preserve">i </w:t>
      </w:r>
      <w:r w:rsidR="00E9367B" w:rsidRPr="0040260E">
        <w:rPr>
          <w:rFonts w:ascii="Times New Roman" w:hAnsi="Times New Roman"/>
          <w:szCs w:val="22"/>
        </w:rPr>
        <w:t>s</w:t>
      </w:r>
      <w:r w:rsidR="00EE0AE8" w:rsidRPr="0040260E">
        <w:rPr>
          <w:rFonts w:ascii="Times New Roman" w:hAnsi="Times New Roman"/>
          <w:szCs w:val="22"/>
        </w:rPr>
        <w:t>é</w:t>
      </w:r>
      <w:r w:rsidR="00E9367B" w:rsidRPr="0040260E">
        <w:rPr>
          <w:rFonts w:ascii="Times New Roman" w:hAnsi="Times New Roman"/>
          <w:szCs w:val="22"/>
        </w:rPr>
        <w:t>rotonín</w:t>
      </w:r>
      <w:r w:rsidRPr="0040260E">
        <w:rPr>
          <w:rFonts w:ascii="Times New Roman" w:hAnsi="Times New Roman"/>
          <w:szCs w:val="22"/>
        </w:rPr>
        <w:t xml:space="preserve">u </w:t>
      </w:r>
      <w:r w:rsidR="00E9367B" w:rsidRPr="0040260E">
        <w:rPr>
          <w:rFonts w:ascii="Times New Roman" w:hAnsi="Times New Roman"/>
          <w:szCs w:val="22"/>
        </w:rPr>
        <w:t>(ak</w:t>
      </w:r>
      <w:r w:rsidRPr="0040260E">
        <w:rPr>
          <w:rFonts w:ascii="Times New Roman" w:hAnsi="Times New Roman"/>
          <w:szCs w:val="22"/>
        </w:rPr>
        <w:t xml:space="preserve">o </w:t>
      </w:r>
      <w:r w:rsidR="00E9367B" w:rsidRPr="0040260E">
        <w:rPr>
          <w:rFonts w:ascii="Times New Roman" w:hAnsi="Times New Roman"/>
          <w:szCs w:val="22"/>
        </w:rPr>
        <w:t>je L</w:t>
      </w:r>
      <w:r w:rsidR="00083B1D" w:rsidRPr="0040260E">
        <w:rPr>
          <w:rFonts w:ascii="Times New Roman" w:hAnsi="Times New Roman"/>
          <w:szCs w:val="22"/>
        </w:rPr>
        <w:t>-</w:t>
      </w:r>
      <w:r w:rsidR="00461FE9" w:rsidRPr="0040260E">
        <w:rPr>
          <w:rFonts w:ascii="Times New Roman" w:hAnsi="Times New Roman"/>
          <w:szCs w:val="22"/>
        </w:rPr>
        <w:t>tryptofán</w:t>
      </w:r>
      <w:r w:rsidR="00E9367B" w:rsidRPr="0040260E">
        <w:rPr>
          <w:rFonts w:ascii="Times New Roman" w:hAnsi="Times New Roman"/>
          <w:szCs w:val="22"/>
        </w:rPr>
        <w:t xml:space="preserve">, oxitriptan) </w:t>
      </w:r>
      <w:r w:rsidRPr="0040260E">
        <w:rPr>
          <w:rFonts w:ascii="Times New Roman" w:hAnsi="Times New Roman"/>
          <w:szCs w:val="22"/>
        </w:rPr>
        <w:t>z </w:t>
      </w:r>
      <w:r w:rsidR="00E9367B" w:rsidRPr="0040260E">
        <w:rPr>
          <w:rFonts w:ascii="Times New Roman" w:hAnsi="Times New Roman"/>
          <w:szCs w:val="22"/>
        </w:rPr>
        <w:t>dôvod</w:t>
      </w:r>
      <w:r w:rsidRPr="0040260E">
        <w:rPr>
          <w:rFonts w:ascii="Times New Roman" w:hAnsi="Times New Roman"/>
          <w:szCs w:val="22"/>
        </w:rPr>
        <w:t xml:space="preserve">u </w:t>
      </w:r>
      <w:r w:rsidR="00E9367B" w:rsidRPr="0040260E">
        <w:rPr>
          <w:rFonts w:ascii="Times New Roman" w:hAnsi="Times New Roman"/>
          <w:szCs w:val="22"/>
        </w:rPr>
        <w:t>rizik</w:t>
      </w:r>
      <w:r w:rsidRPr="0040260E">
        <w:rPr>
          <w:rFonts w:ascii="Times New Roman" w:hAnsi="Times New Roman"/>
          <w:szCs w:val="22"/>
        </w:rPr>
        <w:t xml:space="preserve">a </w:t>
      </w:r>
      <w:r w:rsidR="00E9367B" w:rsidRPr="0040260E">
        <w:rPr>
          <w:rFonts w:ascii="Times New Roman" w:hAnsi="Times New Roman"/>
          <w:szCs w:val="22"/>
        </w:rPr>
        <w:t>s</w:t>
      </w:r>
      <w:r w:rsidR="00EE0AE8" w:rsidRPr="0040260E">
        <w:rPr>
          <w:rFonts w:ascii="Times New Roman" w:hAnsi="Times New Roman"/>
          <w:szCs w:val="22"/>
        </w:rPr>
        <w:t>é</w:t>
      </w:r>
      <w:r w:rsidR="00E9367B" w:rsidRPr="0040260E">
        <w:rPr>
          <w:rFonts w:ascii="Times New Roman" w:hAnsi="Times New Roman"/>
          <w:szCs w:val="22"/>
        </w:rPr>
        <w:t>rotonínovéh</w:t>
      </w:r>
      <w:r w:rsidRPr="0040260E">
        <w:rPr>
          <w:rFonts w:ascii="Times New Roman" w:hAnsi="Times New Roman"/>
          <w:szCs w:val="22"/>
        </w:rPr>
        <w:t xml:space="preserve">o </w:t>
      </w:r>
      <w:r w:rsidR="00E9367B" w:rsidRPr="0040260E">
        <w:rPr>
          <w:rFonts w:ascii="Times New Roman" w:hAnsi="Times New Roman"/>
          <w:szCs w:val="22"/>
        </w:rPr>
        <w:t>syndróm</w:t>
      </w:r>
      <w:r w:rsidRPr="0040260E">
        <w:rPr>
          <w:rFonts w:ascii="Times New Roman" w:hAnsi="Times New Roman"/>
          <w:szCs w:val="22"/>
        </w:rPr>
        <w:t xml:space="preserve">u </w:t>
      </w:r>
      <w:r w:rsidR="00E9367B" w:rsidRPr="0040260E">
        <w:rPr>
          <w:rFonts w:ascii="Times New Roman" w:hAnsi="Times New Roman"/>
          <w:szCs w:val="22"/>
        </w:rPr>
        <w:t>(pozr</w:t>
      </w:r>
      <w:r w:rsidRPr="0040260E">
        <w:rPr>
          <w:rFonts w:ascii="Times New Roman" w:hAnsi="Times New Roman"/>
          <w:szCs w:val="22"/>
        </w:rPr>
        <w:t xml:space="preserve">i </w:t>
      </w:r>
      <w:r w:rsidR="00E9367B" w:rsidRPr="0040260E">
        <w:rPr>
          <w:rFonts w:ascii="Times New Roman" w:hAnsi="Times New Roman"/>
          <w:szCs w:val="22"/>
        </w:rPr>
        <w:t>čast</w:t>
      </w:r>
      <w:r w:rsidRPr="0040260E">
        <w:rPr>
          <w:rFonts w:ascii="Times New Roman" w:hAnsi="Times New Roman"/>
          <w:szCs w:val="22"/>
        </w:rPr>
        <w:t xml:space="preserve">i </w:t>
      </w:r>
      <w:r w:rsidR="00E9367B" w:rsidRPr="0040260E">
        <w:rPr>
          <w:rFonts w:ascii="Times New Roman" w:hAnsi="Times New Roman"/>
          <w:szCs w:val="22"/>
        </w:rPr>
        <w:t>4.</w:t>
      </w:r>
      <w:r w:rsidR="004D7222" w:rsidRPr="0040260E">
        <w:rPr>
          <w:rFonts w:ascii="Times New Roman" w:hAnsi="Times New Roman"/>
          <w:szCs w:val="22"/>
        </w:rPr>
        <w:t>3</w:t>
      </w:r>
      <w:r w:rsidR="00307548" w:rsidRPr="0040260E">
        <w:rPr>
          <w:rFonts w:ascii="Times New Roman" w:hAnsi="Times New Roman"/>
          <w:szCs w:val="22"/>
        </w:rPr>
        <w:t xml:space="preserve"> a </w:t>
      </w:r>
      <w:r w:rsidR="00C90C42" w:rsidRPr="0040260E">
        <w:rPr>
          <w:rFonts w:ascii="Times New Roman" w:hAnsi="Times New Roman"/>
          <w:szCs w:val="22"/>
        </w:rPr>
        <w:t>4.</w:t>
      </w:r>
      <w:r w:rsidR="004D7222" w:rsidRPr="0040260E">
        <w:rPr>
          <w:rFonts w:ascii="Times New Roman" w:hAnsi="Times New Roman"/>
          <w:szCs w:val="22"/>
        </w:rPr>
        <w:t>5</w:t>
      </w:r>
      <w:r w:rsidR="00E9367B" w:rsidRPr="0040260E">
        <w:rPr>
          <w:rFonts w:ascii="Times New Roman" w:hAnsi="Times New Roman"/>
          <w:szCs w:val="22"/>
        </w:rPr>
        <w:t>).</w:t>
      </w:r>
    </w:p>
    <w:p w:rsidR="00DB76AA" w:rsidRPr="0040260E" w:rsidRDefault="00DB76AA" w:rsidP="0040260E">
      <w:pPr>
        <w:pStyle w:val="Styl3"/>
        <w:spacing w:after="0"/>
        <w:jc w:val="left"/>
        <w:rPr>
          <w:szCs w:val="22"/>
        </w:rPr>
      </w:pPr>
    </w:p>
    <w:p w:rsidR="00C978CD" w:rsidRPr="0040260E" w:rsidRDefault="00E9367B" w:rsidP="0040260E">
      <w:pPr>
        <w:pStyle w:val="Styl3"/>
        <w:spacing w:after="0"/>
        <w:jc w:val="left"/>
        <w:rPr>
          <w:szCs w:val="22"/>
        </w:rPr>
      </w:pPr>
      <w:r w:rsidRPr="0040260E">
        <w:rPr>
          <w:szCs w:val="22"/>
        </w:rPr>
        <w:t>Mánia</w:t>
      </w:r>
    </w:p>
    <w:p w:rsidR="00C978CD" w:rsidRPr="0040260E" w:rsidRDefault="00E9367B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>Tak ak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="0003263D" w:rsidRPr="0040260E">
        <w:rPr>
          <w:rFonts w:ascii="Times New Roman" w:hAnsi="Times New Roman"/>
          <w:szCs w:val="22"/>
        </w:rPr>
        <w:t>pri</w:t>
      </w:r>
      <w:r w:rsidR="005F2843" w:rsidRPr="0040260E">
        <w:rPr>
          <w:rFonts w:ascii="Times New Roman" w:hAnsi="Times New Roman"/>
          <w:szCs w:val="22"/>
        </w:rPr>
        <w:t xml:space="preserve"> </w:t>
      </w:r>
      <w:r w:rsidRPr="0040260E">
        <w:rPr>
          <w:rFonts w:ascii="Times New Roman" w:hAnsi="Times New Roman"/>
          <w:szCs w:val="22"/>
        </w:rPr>
        <w:t>všetkých antidepresí</w:t>
      </w:r>
      <w:r w:rsidR="005F2843" w:rsidRPr="0040260E">
        <w:rPr>
          <w:rFonts w:ascii="Times New Roman" w:hAnsi="Times New Roman"/>
          <w:szCs w:val="22"/>
        </w:rPr>
        <w:t>v</w:t>
      </w:r>
      <w:r w:rsidR="0003263D" w:rsidRPr="0040260E">
        <w:rPr>
          <w:rFonts w:ascii="Times New Roman" w:hAnsi="Times New Roman"/>
          <w:szCs w:val="22"/>
        </w:rPr>
        <w:t>ach</w:t>
      </w:r>
      <w:r w:rsidR="005F2843" w:rsidRPr="0040260E">
        <w:rPr>
          <w:rFonts w:ascii="Times New Roman" w:hAnsi="Times New Roman"/>
          <w:szCs w:val="22"/>
        </w:rPr>
        <w:t> </w:t>
      </w:r>
      <w:r w:rsidRPr="0040260E">
        <w:rPr>
          <w:rFonts w:ascii="Times New Roman" w:hAnsi="Times New Roman"/>
          <w:szCs w:val="22"/>
        </w:rPr>
        <w:t>s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paroxetín musí používať opatrne</w:t>
      </w:r>
      <w:r w:rsidR="00307548" w:rsidRPr="0040260E">
        <w:rPr>
          <w:rFonts w:ascii="Times New Roman" w:hAnsi="Times New Roman"/>
          <w:szCs w:val="22"/>
        </w:rPr>
        <w:t xml:space="preserve"> u </w:t>
      </w:r>
      <w:r w:rsidRPr="0040260E">
        <w:rPr>
          <w:rFonts w:ascii="Times New Roman" w:hAnsi="Times New Roman"/>
          <w:szCs w:val="22"/>
        </w:rPr>
        <w:t>paciento</w:t>
      </w:r>
      <w:r w:rsidR="005F2843" w:rsidRPr="0040260E">
        <w:rPr>
          <w:rFonts w:ascii="Times New Roman" w:hAnsi="Times New Roman"/>
          <w:szCs w:val="22"/>
        </w:rPr>
        <w:t>v</w:t>
      </w:r>
      <w:r w:rsidR="00307548" w:rsidRPr="0040260E">
        <w:rPr>
          <w:rFonts w:ascii="Times New Roman" w:hAnsi="Times New Roman"/>
          <w:szCs w:val="22"/>
        </w:rPr>
        <w:t xml:space="preserve"> s </w:t>
      </w:r>
      <w:r w:rsidRPr="0040260E">
        <w:rPr>
          <w:rFonts w:ascii="Times New Roman" w:hAnsi="Times New Roman"/>
          <w:szCs w:val="22"/>
        </w:rPr>
        <w:t>mánio</w:t>
      </w:r>
      <w:r w:rsidR="005F2843" w:rsidRPr="0040260E">
        <w:rPr>
          <w:rFonts w:ascii="Times New Roman" w:hAnsi="Times New Roman"/>
          <w:szCs w:val="22"/>
        </w:rPr>
        <w:t>u</w:t>
      </w:r>
      <w:r w:rsidR="00307548" w:rsidRPr="0040260E">
        <w:rPr>
          <w:rFonts w:ascii="Times New Roman" w:hAnsi="Times New Roman"/>
          <w:szCs w:val="22"/>
        </w:rPr>
        <w:t xml:space="preserve"> v </w:t>
      </w:r>
      <w:r w:rsidRPr="0040260E">
        <w:rPr>
          <w:rFonts w:ascii="Times New Roman" w:hAnsi="Times New Roman"/>
          <w:szCs w:val="22"/>
        </w:rPr>
        <w:t>anamnéze. Podávanie paroxetín</w:t>
      </w:r>
      <w:r w:rsidR="005F2843" w:rsidRPr="0040260E">
        <w:rPr>
          <w:rFonts w:ascii="Times New Roman" w:hAnsi="Times New Roman"/>
          <w:szCs w:val="22"/>
        </w:rPr>
        <w:t xml:space="preserve">u </w:t>
      </w:r>
      <w:r w:rsidRPr="0040260E">
        <w:rPr>
          <w:rFonts w:ascii="Times New Roman" w:hAnsi="Times New Roman"/>
          <w:szCs w:val="22"/>
        </w:rPr>
        <w:t>s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musí prerušiť</w:t>
      </w:r>
      <w:r w:rsidR="00307548" w:rsidRPr="0040260E">
        <w:rPr>
          <w:rFonts w:ascii="Times New Roman" w:hAnsi="Times New Roman"/>
          <w:szCs w:val="22"/>
        </w:rPr>
        <w:t xml:space="preserve"> u </w:t>
      </w:r>
      <w:r w:rsidR="0003263D" w:rsidRPr="0040260E">
        <w:rPr>
          <w:rFonts w:ascii="Times New Roman" w:hAnsi="Times New Roman"/>
          <w:szCs w:val="22"/>
        </w:rPr>
        <w:t xml:space="preserve">každého </w:t>
      </w:r>
      <w:r w:rsidRPr="0040260E">
        <w:rPr>
          <w:rFonts w:ascii="Times New Roman" w:hAnsi="Times New Roman"/>
          <w:szCs w:val="22"/>
        </w:rPr>
        <w:t>pacienta,</w:t>
      </w:r>
      <w:r w:rsidR="00307548" w:rsidRPr="0040260E">
        <w:rPr>
          <w:rFonts w:ascii="Times New Roman" w:hAnsi="Times New Roman"/>
          <w:szCs w:val="22"/>
        </w:rPr>
        <w:t xml:space="preserve"> u </w:t>
      </w:r>
      <w:r w:rsidRPr="0040260E">
        <w:rPr>
          <w:rFonts w:ascii="Times New Roman" w:hAnsi="Times New Roman"/>
          <w:szCs w:val="22"/>
        </w:rPr>
        <w:t>ktoréh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Pr="0040260E">
        <w:rPr>
          <w:rFonts w:ascii="Times New Roman" w:hAnsi="Times New Roman"/>
          <w:szCs w:val="22"/>
        </w:rPr>
        <w:t>s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 xml:space="preserve">začne </w:t>
      </w:r>
      <w:r w:rsidR="006A2166" w:rsidRPr="0040260E">
        <w:rPr>
          <w:rFonts w:ascii="Times New Roman" w:hAnsi="Times New Roman"/>
          <w:szCs w:val="22"/>
        </w:rPr>
        <w:t>manická</w:t>
      </w:r>
      <w:r w:rsidRPr="0040260E">
        <w:rPr>
          <w:rFonts w:ascii="Times New Roman" w:hAnsi="Times New Roman"/>
          <w:szCs w:val="22"/>
        </w:rPr>
        <w:t xml:space="preserve"> fáza.</w:t>
      </w:r>
    </w:p>
    <w:p w:rsidR="00DB76AA" w:rsidRPr="0040260E" w:rsidRDefault="00DB76AA" w:rsidP="0040260E">
      <w:pPr>
        <w:pStyle w:val="Styl3"/>
        <w:spacing w:after="0"/>
        <w:jc w:val="left"/>
        <w:rPr>
          <w:szCs w:val="22"/>
        </w:rPr>
      </w:pPr>
    </w:p>
    <w:p w:rsidR="00C978CD" w:rsidRPr="0040260E" w:rsidRDefault="00E9367B" w:rsidP="0040260E">
      <w:pPr>
        <w:pStyle w:val="Styl3"/>
        <w:keepNext/>
        <w:spacing w:after="0"/>
        <w:jc w:val="left"/>
        <w:rPr>
          <w:szCs w:val="22"/>
        </w:rPr>
      </w:pPr>
      <w:r w:rsidRPr="0040260E">
        <w:rPr>
          <w:szCs w:val="22"/>
        </w:rPr>
        <w:t>Poruch</w:t>
      </w:r>
      <w:r w:rsidR="005F2843" w:rsidRPr="0040260E">
        <w:rPr>
          <w:szCs w:val="22"/>
        </w:rPr>
        <w:t xml:space="preserve">a </w:t>
      </w:r>
      <w:r w:rsidRPr="0040260E">
        <w:rPr>
          <w:szCs w:val="22"/>
        </w:rPr>
        <w:t>funkcie obličiek/pečene</w:t>
      </w:r>
    </w:p>
    <w:p w:rsidR="00C978CD" w:rsidRPr="0040260E" w:rsidRDefault="00E9367B" w:rsidP="0040260E">
      <w:pPr>
        <w:pStyle w:val="Normlndobloku"/>
        <w:keepNext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>Opatrnosť s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odporúč</w:t>
      </w:r>
      <w:r w:rsidR="005F2843" w:rsidRPr="0040260E">
        <w:rPr>
          <w:rFonts w:ascii="Times New Roman" w:hAnsi="Times New Roman"/>
          <w:szCs w:val="22"/>
        </w:rPr>
        <w:t>a</w:t>
      </w:r>
      <w:r w:rsidR="00307548" w:rsidRPr="0040260E">
        <w:rPr>
          <w:rFonts w:ascii="Times New Roman" w:hAnsi="Times New Roman"/>
          <w:szCs w:val="22"/>
        </w:rPr>
        <w:t xml:space="preserve"> u </w:t>
      </w:r>
      <w:r w:rsidRPr="0040260E">
        <w:rPr>
          <w:rFonts w:ascii="Times New Roman" w:hAnsi="Times New Roman"/>
          <w:szCs w:val="22"/>
        </w:rPr>
        <w:t>paciento</w:t>
      </w:r>
      <w:r w:rsidR="005F2843" w:rsidRPr="0040260E">
        <w:rPr>
          <w:rFonts w:ascii="Times New Roman" w:hAnsi="Times New Roman"/>
          <w:szCs w:val="22"/>
        </w:rPr>
        <w:t>v </w:t>
      </w:r>
      <w:r w:rsidRPr="0040260E">
        <w:rPr>
          <w:rFonts w:ascii="Times New Roman" w:hAnsi="Times New Roman"/>
          <w:szCs w:val="22"/>
        </w:rPr>
        <w:t>s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Pr="0040260E">
        <w:rPr>
          <w:rFonts w:ascii="Times New Roman" w:hAnsi="Times New Roman"/>
          <w:szCs w:val="22"/>
        </w:rPr>
        <w:t>závažno</w:t>
      </w:r>
      <w:r w:rsidR="005F2843" w:rsidRPr="0040260E">
        <w:rPr>
          <w:rFonts w:ascii="Times New Roman" w:hAnsi="Times New Roman"/>
          <w:szCs w:val="22"/>
        </w:rPr>
        <w:t xml:space="preserve">u </w:t>
      </w:r>
      <w:r w:rsidRPr="0040260E">
        <w:rPr>
          <w:rFonts w:ascii="Times New Roman" w:hAnsi="Times New Roman"/>
          <w:szCs w:val="22"/>
        </w:rPr>
        <w:t>porucho</w:t>
      </w:r>
      <w:r w:rsidR="005F2843" w:rsidRPr="0040260E">
        <w:rPr>
          <w:rFonts w:ascii="Times New Roman" w:hAnsi="Times New Roman"/>
          <w:szCs w:val="22"/>
        </w:rPr>
        <w:t xml:space="preserve">u </w:t>
      </w:r>
      <w:r w:rsidRPr="0040260E">
        <w:rPr>
          <w:rFonts w:ascii="Times New Roman" w:hAnsi="Times New Roman"/>
          <w:szCs w:val="22"/>
        </w:rPr>
        <w:t>funkcie obličiek aleb</w:t>
      </w:r>
      <w:r w:rsidR="005F2843" w:rsidRPr="0040260E">
        <w:rPr>
          <w:rFonts w:ascii="Times New Roman" w:hAnsi="Times New Roman"/>
          <w:szCs w:val="22"/>
        </w:rPr>
        <w:t>o</w:t>
      </w:r>
      <w:r w:rsidR="00307548" w:rsidRPr="0040260E">
        <w:rPr>
          <w:rFonts w:ascii="Times New Roman" w:hAnsi="Times New Roman"/>
          <w:szCs w:val="22"/>
        </w:rPr>
        <w:t xml:space="preserve"> u </w:t>
      </w:r>
      <w:r w:rsidRPr="0040260E">
        <w:rPr>
          <w:rFonts w:ascii="Times New Roman" w:hAnsi="Times New Roman"/>
          <w:szCs w:val="22"/>
        </w:rPr>
        <w:t>paciento</w:t>
      </w:r>
      <w:r w:rsidR="005F2843" w:rsidRPr="0040260E">
        <w:rPr>
          <w:rFonts w:ascii="Times New Roman" w:hAnsi="Times New Roman"/>
          <w:szCs w:val="22"/>
        </w:rPr>
        <w:t>v</w:t>
      </w:r>
      <w:r w:rsidR="00307548" w:rsidRPr="0040260E">
        <w:rPr>
          <w:rFonts w:ascii="Times New Roman" w:hAnsi="Times New Roman"/>
          <w:szCs w:val="22"/>
        </w:rPr>
        <w:t xml:space="preserve"> s </w:t>
      </w:r>
      <w:r w:rsidRPr="0040260E">
        <w:rPr>
          <w:rFonts w:ascii="Times New Roman" w:hAnsi="Times New Roman"/>
          <w:szCs w:val="22"/>
        </w:rPr>
        <w:t>porucho</w:t>
      </w:r>
      <w:r w:rsidR="005F2843" w:rsidRPr="0040260E">
        <w:rPr>
          <w:rFonts w:ascii="Times New Roman" w:hAnsi="Times New Roman"/>
          <w:szCs w:val="22"/>
        </w:rPr>
        <w:t xml:space="preserve">u </w:t>
      </w:r>
      <w:r w:rsidRPr="0040260E">
        <w:rPr>
          <w:rFonts w:ascii="Times New Roman" w:hAnsi="Times New Roman"/>
          <w:szCs w:val="22"/>
        </w:rPr>
        <w:t>funkcie pečene (pozr</w:t>
      </w:r>
      <w:r w:rsidR="005F2843" w:rsidRPr="0040260E">
        <w:rPr>
          <w:rFonts w:ascii="Times New Roman" w:hAnsi="Times New Roman"/>
          <w:szCs w:val="22"/>
        </w:rPr>
        <w:t xml:space="preserve">i </w:t>
      </w:r>
      <w:r w:rsidRPr="0040260E">
        <w:rPr>
          <w:rFonts w:ascii="Times New Roman" w:hAnsi="Times New Roman"/>
          <w:szCs w:val="22"/>
        </w:rPr>
        <w:t>časť 4.</w:t>
      </w:r>
      <w:r w:rsidR="004D7222" w:rsidRPr="0040260E">
        <w:rPr>
          <w:rFonts w:ascii="Times New Roman" w:hAnsi="Times New Roman"/>
          <w:szCs w:val="22"/>
        </w:rPr>
        <w:t>2</w:t>
      </w:r>
      <w:r w:rsidRPr="0040260E">
        <w:rPr>
          <w:rFonts w:ascii="Times New Roman" w:hAnsi="Times New Roman"/>
          <w:szCs w:val="22"/>
        </w:rPr>
        <w:t>).</w:t>
      </w:r>
    </w:p>
    <w:p w:rsidR="00DB76AA" w:rsidRPr="0040260E" w:rsidRDefault="00DB76AA" w:rsidP="0040260E">
      <w:pPr>
        <w:pStyle w:val="Styl3"/>
        <w:spacing w:after="0"/>
        <w:jc w:val="left"/>
        <w:rPr>
          <w:szCs w:val="22"/>
        </w:rPr>
      </w:pPr>
    </w:p>
    <w:p w:rsidR="00C978CD" w:rsidRPr="0040260E" w:rsidRDefault="00E9367B" w:rsidP="0040260E">
      <w:pPr>
        <w:pStyle w:val="Styl3"/>
        <w:spacing w:after="0"/>
        <w:jc w:val="left"/>
        <w:rPr>
          <w:szCs w:val="22"/>
        </w:rPr>
      </w:pPr>
      <w:r w:rsidRPr="0040260E">
        <w:rPr>
          <w:szCs w:val="22"/>
        </w:rPr>
        <w:t>Diabetes</w:t>
      </w:r>
    </w:p>
    <w:p w:rsidR="00C978CD" w:rsidRPr="0040260E" w:rsidRDefault="005F2843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 xml:space="preserve">U </w:t>
      </w:r>
      <w:r w:rsidR="00E9367B" w:rsidRPr="0040260E">
        <w:rPr>
          <w:rFonts w:ascii="Times New Roman" w:hAnsi="Times New Roman"/>
          <w:szCs w:val="22"/>
        </w:rPr>
        <w:t>paciento</w:t>
      </w:r>
      <w:r w:rsidRPr="0040260E">
        <w:rPr>
          <w:rFonts w:ascii="Times New Roman" w:hAnsi="Times New Roman"/>
          <w:szCs w:val="22"/>
        </w:rPr>
        <w:t>v</w:t>
      </w:r>
      <w:r w:rsidR="00307548" w:rsidRPr="0040260E">
        <w:rPr>
          <w:rFonts w:ascii="Times New Roman" w:hAnsi="Times New Roman"/>
          <w:szCs w:val="22"/>
        </w:rPr>
        <w:t xml:space="preserve"> s </w:t>
      </w:r>
      <w:r w:rsidR="00E9367B" w:rsidRPr="0040260E">
        <w:rPr>
          <w:rFonts w:ascii="Times New Roman" w:hAnsi="Times New Roman"/>
          <w:szCs w:val="22"/>
        </w:rPr>
        <w:t>diabetom môže liečb</w:t>
      </w:r>
      <w:r w:rsidRPr="0040260E">
        <w:rPr>
          <w:rFonts w:ascii="Times New Roman" w:hAnsi="Times New Roman"/>
          <w:szCs w:val="22"/>
        </w:rPr>
        <w:t xml:space="preserve">a </w:t>
      </w:r>
      <w:r w:rsidR="00E9367B" w:rsidRPr="0040260E">
        <w:rPr>
          <w:rFonts w:ascii="Times New Roman" w:hAnsi="Times New Roman"/>
          <w:szCs w:val="22"/>
        </w:rPr>
        <w:t xml:space="preserve">SSRI </w:t>
      </w:r>
      <w:r w:rsidR="00F366DE" w:rsidRPr="0040260E">
        <w:rPr>
          <w:rFonts w:ascii="Times New Roman" w:hAnsi="Times New Roman"/>
          <w:szCs w:val="22"/>
        </w:rPr>
        <w:t>ovplyvniť glykemickú kontrolu</w:t>
      </w:r>
      <w:r w:rsidR="00E9367B" w:rsidRPr="0040260E">
        <w:rPr>
          <w:rFonts w:ascii="Times New Roman" w:hAnsi="Times New Roman"/>
          <w:szCs w:val="22"/>
        </w:rPr>
        <w:t>. Je možné, že bude potrebné upraviť dávkovanie inzulín</w:t>
      </w:r>
      <w:r w:rsidRPr="0040260E">
        <w:rPr>
          <w:rFonts w:ascii="Times New Roman" w:hAnsi="Times New Roman"/>
          <w:szCs w:val="22"/>
        </w:rPr>
        <w:t xml:space="preserve">u </w:t>
      </w:r>
      <w:r w:rsidR="00E9367B" w:rsidRPr="0040260E">
        <w:rPr>
          <w:rFonts w:ascii="Times New Roman" w:hAnsi="Times New Roman"/>
          <w:szCs w:val="22"/>
        </w:rPr>
        <w:t>a/aleb</w:t>
      </w:r>
      <w:r w:rsidRPr="0040260E">
        <w:rPr>
          <w:rFonts w:ascii="Times New Roman" w:hAnsi="Times New Roman"/>
          <w:szCs w:val="22"/>
        </w:rPr>
        <w:t xml:space="preserve">o </w:t>
      </w:r>
      <w:r w:rsidR="00E9367B" w:rsidRPr="0040260E">
        <w:rPr>
          <w:rFonts w:ascii="Times New Roman" w:hAnsi="Times New Roman"/>
          <w:szCs w:val="22"/>
        </w:rPr>
        <w:t>perorálnych hypoglykemík.</w:t>
      </w:r>
      <w:r w:rsidR="00E3436C" w:rsidRPr="0040260E">
        <w:rPr>
          <w:rFonts w:ascii="Times New Roman" w:hAnsi="Times New Roman"/>
          <w:szCs w:val="22"/>
        </w:rPr>
        <w:t xml:space="preserve"> Okrem toho niektoré štúdie </w:t>
      </w:r>
      <w:r w:rsidR="00E3436C" w:rsidRPr="0040260E">
        <w:rPr>
          <w:rFonts w:ascii="Times New Roman" w:hAnsi="Times New Roman"/>
          <w:szCs w:val="22"/>
        </w:rPr>
        <w:lastRenderedPageBreak/>
        <w:t xml:space="preserve">naznačujú, že </w:t>
      </w:r>
      <w:r w:rsidR="00307548" w:rsidRPr="0040260E">
        <w:rPr>
          <w:rFonts w:ascii="Times New Roman" w:hAnsi="Times New Roman"/>
          <w:szCs w:val="22"/>
        </w:rPr>
        <w:t>pokiaľ</w:t>
      </w:r>
      <w:r w:rsidR="00E3436C" w:rsidRPr="0040260E">
        <w:rPr>
          <w:rFonts w:ascii="Times New Roman" w:hAnsi="Times New Roman"/>
          <w:szCs w:val="22"/>
        </w:rPr>
        <w:t xml:space="preserve"> je paroxetín podávaný </w:t>
      </w:r>
      <w:r w:rsidR="00B1067C" w:rsidRPr="0040260E">
        <w:rPr>
          <w:rFonts w:ascii="Times New Roman" w:hAnsi="Times New Roman"/>
          <w:szCs w:val="22"/>
        </w:rPr>
        <w:t xml:space="preserve">súbežne </w:t>
      </w:r>
      <w:r w:rsidR="00307548" w:rsidRPr="0040260E">
        <w:rPr>
          <w:rFonts w:ascii="Times New Roman" w:hAnsi="Times New Roman"/>
          <w:szCs w:val="22"/>
        </w:rPr>
        <w:t>s </w:t>
      </w:r>
      <w:r w:rsidR="00E3436C" w:rsidRPr="0040260E">
        <w:rPr>
          <w:rFonts w:ascii="Times New Roman" w:hAnsi="Times New Roman"/>
          <w:szCs w:val="22"/>
        </w:rPr>
        <w:t>pravastatínom môže sa vyskytnúť zvýšená glykémia (pozri bod 4.5).</w:t>
      </w:r>
    </w:p>
    <w:p w:rsidR="00DB76AA" w:rsidRPr="0040260E" w:rsidRDefault="00DB76AA" w:rsidP="0040260E">
      <w:pPr>
        <w:pStyle w:val="Styl3"/>
        <w:spacing w:after="0"/>
        <w:jc w:val="left"/>
        <w:rPr>
          <w:szCs w:val="22"/>
        </w:rPr>
      </w:pPr>
    </w:p>
    <w:p w:rsidR="00C978CD" w:rsidRPr="0040260E" w:rsidRDefault="00E9367B" w:rsidP="0040260E">
      <w:pPr>
        <w:pStyle w:val="Styl3"/>
        <w:spacing w:after="0"/>
        <w:jc w:val="left"/>
        <w:rPr>
          <w:szCs w:val="22"/>
        </w:rPr>
      </w:pPr>
      <w:r w:rsidRPr="0040260E">
        <w:rPr>
          <w:szCs w:val="22"/>
        </w:rPr>
        <w:t>Epilepsia</w:t>
      </w:r>
    </w:p>
    <w:p w:rsidR="00C978CD" w:rsidRPr="0040260E" w:rsidRDefault="00E9367B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>Tak ak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="00B87FC3" w:rsidRPr="0040260E">
        <w:rPr>
          <w:rFonts w:ascii="Times New Roman" w:hAnsi="Times New Roman"/>
          <w:szCs w:val="22"/>
        </w:rPr>
        <w:t>pri</w:t>
      </w:r>
      <w:r w:rsidR="005F2843" w:rsidRPr="0040260E">
        <w:rPr>
          <w:rFonts w:ascii="Times New Roman" w:hAnsi="Times New Roman"/>
          <w:szCs w:val="22"/>
        </w:rPr>
        <w:t xml:space="preserve"> </w:t>
      </w:r>
      <w:r w:rsidRPr="0040260E">
        <w:rPr>
          <w:rFonts w:ascii="Times New Roman" w:hAnsi="Times New Roman"/>
          <w:szCs w:val="22"/>
        </w:rPr>
        <w:t>ostatných antidepresí</w:t>
      </w:r>
      <w:r w:rsidR="005F2843" w:rsidRPr="0040260E">
        <w:rPr>
          <w:rFonts w:ascii="Times New Roman" w:hAnsi="Times New Roman"/>
          <w:szCs w:val="22"/>
        </w:rPr>
        <w:t>v</w:t>
      </w:r>
      <w:r w:rsidR="00B87FC3" w:rsidRPr="0040260E">
        <w:rPr>
          <w:rFonts w:ascii="Times New Roman" w:hAnsi="Times New Roman"/>
          <w:szCs w:val="22"/>
        </w:rPr>
        <w:t>ach</w:t>
      </w:r>
      <w:r w:rsidR="005F2843" w:rsidRPr="0040260E">
        <w:rPr>
          <w:rFonts w:ascii="Times New Roman" w:hAnsi="Times New Roman"/>
          <w:szCs w:val="22"/>
        </w:rPr>
        <w:t> </w:t>
      </w:r>
      <w:r w:rsidRPr="0040260E">
        <w:rPr>
          <w:rFonts w:ascii="Times New Roman" w:hAnsi="Times New Roman"/>
          <w:szCs w:val="22"/>
        </w:rPr>
        <w:t>s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paroxetín musí používať opatrne</w:t>
      </w:r>
      <w:r w:rsidR="00307548" w:rsidRPr="0040260E">
        <w:rPr>
          <w:rFonts w:ascii="Times New Roman" w:hAnsi="Times New Roman"/>
          <w:szCs w:val="22"/>
        </w:rPr>
        <w:t xml:space="preserve"> u </w:t>
      </w:r>
      <w:r w:rsidRPr="0040260E">
        <w:rPr>
          <w:rFonts w:ascii="Times New Roman" w:hAnsi="Times New Roman"/>
          <w:szCs w:val="22"/>
        </w:rPr>
        <w:t>paciento</w:t>
      </w:r>
      <w:r w:rsidR="005F2843" w:rsidRPr="0040260E">
        <w:rPr>
          <w:rFonts w:ascii="Times New Roman" w:hAnsi="Times New Roman"/>
          <w:szCs w:val="22"/>
        </w:rPr>
        <w:t>v</w:t>
      </w:r>
      <w:r w:rsidR="00307548" w:rsidRPr="0040260E">
        <w:rPr>
          <w:rFonts w:ascii="Times New Roman" w:hAnsi="Times New Roman"/>
          <w:szCs w:val="22"/>
        </w:rPr>
        <w:t xml:space="preserve"> s </w:t>
      </w:r>
      <w:r w:rsidRPr="0040260E">
        <w:rPr>
          <w:rFonts w:ascii="Times New Roman" w:hAnsi="Times New Roman"/>
          <w:szCs w:val="22"/>
        </w:rPr>
        <w:t>epilepsiou.</w:t>
      </w:r>
    </w:p>
    <w:p w:rsidR="00DB76AA" w:rsidRPr="0040260E" w:rsidRDefault="00DB76AA" w:rsidP="0040260E">
      <w:pPr>
        <w:pStyle w:val="Styl3"/>
        <w:spacing w:after="0"/>
        <w:jc w:val="left"/>
        <w:rPr>
          <w:szCs w:val="22"/>
        </w:rPr>
      </w:pPr>
    </w:p>
    <w:p w:rsidR="00C978CD" w:rsidRPr="0040260E" w:rsidRDefault="00E9367B" w:rsidP="0040260E">
      <w:pPr>
        <w:pStyle w:val="Styl3"/>
        <w:spacing w:after="0"/>
        <w:jc w:val="left"/>
        <w:rPr>
          <w:szCs w:val="22"/>
        </w:rPr>
      </w:pPr>
      <w:r w:rsidRPr="0040260E">
        <w:rPr>
          <w:szCs w:val="22"/>
        </w:rPr>
        <w:t>Záchvaty</w:t>
      </w:r>
    </w:p>
    <w:p w:rsidR="00C978CD" w:rsidRPr="0040260E" w:rsidRDefault="00E9367B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>Celkový výskyt záchvato</w:t>
      </w:r>
      <w:r w:rsidR="005F2843" w:rsidRPr="0040260E">
        <w:rPr>
          <w:rFonts w:ascii="Times New Roman" w:hAnsi="Times New Roman"/>
          <w:szCs w:val="22"/>
        </w:rPr>
        <w:t>v </w:t>
      </w:r>
      <w:r w:rsidRPr="0040260E">
        <w:rPr>
          <w:rFonts w:ascii="Times New Roman" w:hAnsi="Times New Roman"/>
          <w:szCs w:val="22"/>
        </w:rPr>
        <w:t>je</w:t>
      </w:r>
      <w:r w:rsidR="00307548" w:rsidRPr="0040260E">
        <w:rPr>
          <w:rFonts w:ascii="Times New Roman" w:hAnsi="Times New Roman"/>
          <w:szCs w:val="22"/>
        </w:rPr>
        <w:t xml:space="preserve"> u </w:t>
      </w:r>
      <w:r w:rsidRPr="0040260E">
        <w:rPr>
          <w:rFonts w:ascii="Times New Roman" w:hAnsi="Times New Roman"/>
          <w:szCs w:val="22"/>
        </w:rPr>
        <w:t>paciento</w:t>
      </w:r>
      <w:r w:rsidR="005F2843" w:rsidRPr="0040260E">
        <w:rPr>
          <w:rFonts w:ascii="Times New Roman" w:hAnsi="Times New Roman"/>
          <w:szCs w:val="22"/>
        </w:rPr>
        <w:t>v </w:t>
      </w:r>
      <w:r w:rsidRPr="0040260E">
        <w:rPr>
          <w:rFonts w:ascii="Times New Roman" w:hAnsi="Times New Roman"/>
          <w:szCs w:val="22"/>
        </w:rPr>
        <w:t>liečených paroxetínom menej ak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Pr="0040260E">
        <w:rPr>
          <w:rFonts w:ascii="Times New Roman" w:hAnsi="Times New Roman"/>
          <w:szCs w:val="22"/>
        </w:rPr>
        <w:t>0,</w:t>
      </w:r>
      <w:r w:rsidR="00307548" w:rsidRPr="0040260E">
        <w:rPr>
          <w:rFonts w:ascii="Times New Roman" w:hAnsi="Times New Roman"/>
          <w:szCs w:val="22"/>
        </w:rPr>
        <w:t>1 </w:t>
      </w:r>
      <w:r w:rsidR="00F42821" w:rsidRPr="0040260E">
        <w:rPr>
          <w:rFonts w:ascii="Times New Roman" w:hAnsi="Times New Roman"/>
          <w:szCs w:val="22"/>
        </w:rPr>
        <w:t>%</w:t>
      </w:r>
      <w:r w:rsidRPr="0040260E">
        <w:rPr>
          <w:rFonts w:ascii="Times New Roman" w:hAnsi="Times New Roman"/>
          <w:szCs w:val="22"/>
        </w:rPr>
        <w:t>. Podávanie liek</w:t>
      </w:r>
      <w:r w:rsidR="005F2843" w:rsidRPr="0040260E">
        <w:rPr>
          <w:rFonts w:ascii="Times New Roman" w:hAnsi="Times New Roman"/>
          <w:szCs w:val="22"/>
        </w:rPr>
        <w:t xml:space="preserve">u </w:t>
      </w:r>
      <w:r w:rsidRPr="0040260E">
        <w:rPr>
          <w:rFonts w:ascii="Times New Roman" w:hAnsi="Times New Roman"/>
          <w:szCs w:val="22"/>
        </w:rPr>
        <w:t>s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musí prerušiť ak</w:t>
      </w:r>
      <w:r w:rsidR="00307548" w:rsidRPr="0040260E">
        <w:rPr>
          <w:rFonts w:ascii="Times New Roman" w:hAnsi="Times New Roman"/>
          <w:szCs w:val="22"/>
        </w:rPr>
        <w:t xml:space="preserve"> u </w:t>
      </w:r>
      <w:r w:rsidRPr="0040260E">
        <w:rPr>
          <w:rFonts w:ascii="Times New Roman" w:hAnsi="Times New Roman"/>
          <w:szCs w:val="22"/>
        </w:rPr>
        <w:t>akéhokoľvek pacient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nastane záchvat.</w:t>
      </w:r>
    </w:p>
    <w:p w:rsidR="00DB76AA" w:rsidRPr="0040260E" w:rsidRDefault="00DB76AA" w:rsidP="0040260E">
      <w:pPr>
        <w:pStyle w:val="Styl3"/>
        <w:spacing w:after="0"/>
        <w:jc w:val="left"/>
        <w:rPr>
          <w:szCs w:val="22"/>
        </w:rPr>
      </w:pPr>
    </w:p>
    <w:p w:rsidR="00C978CD" w:rsidRPr="0040260E" w:rsidRDefault="00E9367B" w:rsidP="0040260E">
      <w:pPr>
        <w:pStyle w:val="Styl3"/>
        <w:spacing w:after="0"/>
        <w:jc w:val="left"/>
        <w:rPr>
          <w:szCs w:val="22"/>
        </w:rPr>
      </w:pPr>
      <w:r w:rsidRPr="0040260E">
        <w:rPr>
          <w:szCs w:val="22"/>
        </w:rPr>
        <w:t>Elektrokonvulzívn</w:t>
      </w:r>
      <w:r w:rsidR="005F2843" w:rsidRPr="0040260E">
        <w:rPr>
          <w:szCs w:val="22"/>
        </w:rPr>
        <w:t xml:space="preserve">a </w:t>
      </w:r>
      <w:r w:rsidRPr="0040260E">
        <w:rPr>
          <w:szCs w:val="22"/>
        </w:rPr>
        <w:t>liečb</w:t>
      </w:r>
      <w:r w:rsidR="005F2843" w:rsidRPr="0040260E">
        <w:rPr>
          <w:szCs w:val="22"/>
        </w:rPr>
        <w:t xml:space="preserve">a </w:t>
      </w:r>
      <w:r w:rsidRPr="0040260E">
        <w:rPr>
          <w:szCs w:val="22"/>
        </w:rPr>
        <w:t>(ECT)</w:t>
      </w:r>
    </w:p>
    <w:p w:rsidR="00C978CD" w:rsidRPr="0040260E" w:rsidRDefault="00E9367B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>Existuje mál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Pr="0040260E">
        <w:rPr>
          <w:rFonts w:ascii="Times New Roman" w:hAnsi="Times New Roman"/>
          <w:szCs w:val="22"/>
        </w:rPr>
        <w:t>klinických skúseností s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="00471DC3" w:rsidRPr="0040260E">
        <w:rPr>
          <w:rFonts w:ascii="Times New Roman" w:hAnsi="Times New Roman"/>
          <w:szCs w:val="22"/>
        </w:rPr>
        <w:t xml:space="preserve">súbežným </w:t>
      </w:r>
      <w:r w:rsidR="00C80AA3" w:rsidRPr="0040260E">
        <w:rPr>
          <w:rFonts w:ascii="Times New Roman" w:hAnsi="Times New Roman"/>
          <w:szCs w:val="22"/>
        </w:rPr>
        <w:t>použitím</w:t>
      </w:r>
      <w:r w:rsidRPr="0040260E">
        <w:rPr>
          <w:rFonts w:ascii="Times New Roman" w:hAnsi="Times New Roman"/>
          <w:szCs w:val="22"/>
        </w:rPr>
        <w:t xml:space="preserve"> paroxetín</w:t>
      </w:r>
      <w:r w:rsidR="005F2843" w:rsidRPr="0040260E">
        <w:rPr>
          <w:rFonts w:ascii="Times New Roman" w:hAnsi="Times New Roman"/>
          <w:szCs w:val="22"/>
        </w:rPr>
        <w:t>u</w:t>
      </w:r>
      <w:r w:rsidR="00307548" w:rsidRPr="0040260E">
        <w:rPr>
          <w:rFonts w:ascii="Times New Roman" w:hAnsi="Times New Roman"/>
          <w:szCs w:val="22"/>
        </w:rPr>
        <w:t xml:space="preserve"> a </w:t>
      </w:r>
      <w:r w:rsidRPr="0040260E">
        <w:rPr>
          <w:rFonts w:ascii="Times New Roman" w:hAnsi="Times New Roman"/>
          <w:szCs w:val="22"/>
        </w:rPr>
        <w:t>ECT.</w:t>
      </w:r>
    </w:p>
    <w:p w:rsidR="00DB76AA" w:rsidRPr="0040260E" w:rsidRDefault="00DB76AA" w:rsidP="0040260E">
      <w:pPr>
        <w:pStyle w:val="Styl3"/>
        <w:spacing w:after="0"/>
        <w:jc w:val="left"/>
        <w:rPr>
          <w:szCs w:val="22"/>
        </w:rPr>
      </w:pPr>
    </w:p>
    <w:p w:rsidR="00C978CD" w:rsidRPr="0040260E" w:rsidRDefault="00E9367B" w:rsidP="0040260E">
      <w:pPr>
        <w:pStyle w:val="Styl3"/>
        <w:spacing w:after="0"/>
        <w:jc w:val="left"/>
        <w:rPr>
          <w:szCs w:val="22"/>
        </w:rPr>
      </w:pPr>
      <w:r w:rsidRPr="0040260E">
        <w:rPr>
          <w:szCs w:val="22"/>
        </w:rPr>
        <w:t>Glaukóm</w:t>
      </w:r>
    </w:p>
    <w:p w:rsidR="00C978CD" w:rsidRPr="0040260E" w:rsidRDefault="00E9367B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>Tak ak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="00636D84" w:rsidRPr="0040260E">
        <w:rPr>
          <w:rFonts w:ascii="Times New Roman" w:hAnsi="Times New Roman"/>
          <w:szCs w:val="22"/>
        </w:rPr>
        <w:t>pri</w:t>
      </w:r>
      <w:r w:rsidR="005F2843" w:rsidRPr="0040260E">
        <w:rPr>
          <w:rFonts w:ascii="Times New Roman" w:hAnsi="Times New Roman"/>
          <w:szCs w:val="22"/>
        </w:rPr>
        <w:t xml:space="preserve"> </w:t>
      </w:r>
      <w:r w:rsidRPr="0040260E">
        <w:rPr>
          <w:rFonts w:ascii="Times New Roman" w:hAnsi="Times New Roman"/>
          <w:szCs w:val="22"/>
        </w:rPr>
        <w:t>ostatných SSR</w:t>
      </w:r>
      <w:r w:rsidR="005F2843" w:rsidRPr="0040260E">
        <w:rPr>
          <w:rFonts w:ascii="Times New Roman" w:hAnsi="Times New Roman"/>
          <w:szCs w:val="22"/>
        </w:rPr>
        <w:t>I</w:t>
      </w:r>
      <w:r w:rsidR="00636D84" w:rsidRPr="0040260E">
        <w:rPr>
          <w:rFonts w:ascii="Times New Roman" w:hAnsi="Times New Roman"/>
          <w:szCs w:val="22"/>
        </w:rPr>
        <w:t>,</w:t>
      </w:r>
      <w:r w:rsidR="005F2843" w:rsidRPr="0040260E">
        <w:rPr>
          <w:rFonts w:ascii="Times New Roman" w:hAnsi="Times New Roman"/>
          <w:szCs w:val="22"/>
        </w:rPr>
        <w:t xml:space="preserve"> </w:t>
      </w:r>
      <w:r w:rsidRPr="0040260E">
        <w:rPr>
          <w:rFonts w:ascii="Times New Roman" w:hAnsi="Times New Roman"/>
          <w:szCs w:val="22"/>
        </w:rPr>
        <w:t>paroxetín môže spôsobiť mydriázu, pret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Pr="0040260E">
        <w:rPr>
          <w:rFonts w:ascii="Times New Roman" w:hAnsi="Times New Roman"/>
          <w:szCs w:val="22"/>
        </w:rPr>
        <w:t>s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musí používať</w:t>
      </w:r>
      <w:r w:rsidR="00307548" w:rsidRPr="0040260E">
        <w:rPr>
          <w:rFonts w:ascii="Times New Roman" w:hAnsi="Times New Roman"/>
          <w:szCs w:val="22"/>
        </w:rPr>
        <w:t xml:space="preserve"> s </w:t>
      </w:r>
      <w:r w:rsidR="00B40B66" w:rsidRPr="0040260E">
        <w:rPr>
          <w:rFonts w:ascii="Times New Roman" w:hAnsi="Times New Roman"/>
          <w:szCs w:val="22"/>
        </w:rPr>
        <w:t>opatrnosťo</w:t>
      </w:r>
      <w:r w:rsidR="005F2843" w:rsidRPr="0040260E">
        <w:rPr>
          <w:rFonts w:ascii="Times New Roman" w:hAnsi="Times New Roman"/>
          <w:szCs w:val="22"/>
        </w:rPr>
        <w:t>u</w:t>
      </w:r>
      <w:r w:rsidR="00307548" w:rsidRPr="0040260E">
        <w:rPr>
          <w:rFonts w:ascii="Times New Roman" w:hAnsi="Times New Roman"/>
          <w:szCs w:val="22"/>
        </w:rPr>
        <w:t xml:space="preserve"> u </w:t>
      </w:r>
      <w:r w:rsidRPr="0040260E">
        <w:rPr>
          <w:rFonts w:ascii="Times New Roman" w:hAnsi="Times New Roman"/>
          <w:szCs w:val="22"/>
        </w:rPr>
        <w:t>pacientov</w:t>
      </w:r>
      <w:r w:rsidR="00307548" w:rsidRPr="0040260E">
        <w:rPr>
          <w:rFonts w:ascii="Times New Roman" w:hAnsi="Times New Roman"/>
          <w:szCs w:val="22"/>
        </w:rPr>
        <w:t xml:space="preserve"> s </w:t>
      </w:r>
      <w:r w:rsidRPr="0040260E">
        <w:rPr>
          <w:rFonts w:ascii="Times New Roman" w:hAnsi="Times New Roman"/>
          <w:szCs w:val="22"/>
        </w:rPr>
        <w:t>glaukómom s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Pr="0040260E">
        <w:rPr>
          <w:rFonts w:ascii="Times New Roman" w:hAnsi="Times New Roman"/>
          <w:szCs w:val="22"/>
        </w:rPr>
        <w:t>zatvoreným uhlom aleb</w:t>
      </w:r>
      <w:r w:rsidR="005F2843" w:rsidRPr="0040260E">
        <w:rPr>
          <w:rFonts w:ascii="Times New Roman" w:hAnsi="Times New Roman"/>
          <w:szCs w:val="22"/>
        </w:rPr>
        <w:t>o</w:t>
      </w:r>
      <w:r w:rsidR="00307548" w:rsidRPr="0040260E">
        <w:rPr>
          <w:rFonts w:ascii="Times New Roman" w:hAnsi="Times New Roman"/>
          <w:szCs w:val="22"/>
        </w:rPr>
        <w:t xml:space="preserve"> s </w:t>
      </w:r>
      <w:r w:rsidRPr="0040260E">
        <w:rPr>
          <w:rFonts w:ascii="Times New Roman" w:hAnsi="Times New Roman"/>
          <w:szCs w:val="22"/>
        </w:rPr>
        <w:t>glaukómom</w:t>
      </w:r>
      <w:r w:rsidR="00307548" w:rsidRPr="0040260E">
        <w:rPr>
          <w:rFonts w:ascii="Times New Roman" w:hAnsi="Times New Roman"/>
          <w:szCs w:val="22"/>
        </w:rPr>
        <w:t xml:space="preserve"> v </w:t>
      </w:r>
      <w:r w:rsidRPr="0040260E">
        <w:rPr>
          <w:rFonts w:ascii="Times New Roman" w:hAnsi="Times New Roman"/>
          <w:szCs w:val="22"/>
        </w:rPr>
        <w:t>anamnéze.</w:t>
      </w:r>
    </w:p>
    <w:p w:rsidR="00DB76AA" w:rsidRPr="0040260E" w:rsidRDefault="00DB76AA" w:rsidP="0040260E">
      <w:pPr>
        <w:pStyle w:val="Styl3"/>
        <w:spacing w:after="0"/>
        <w:jc w:val="left"/>
        <w:rPr>
          <w:szCs w:val="22"/>
        </w:rPr>
      </w:pPr>
    </w:p>
    <w:p w:rsidR="00C978CD" w:rsidRPr="0040260E" w:rsidRDefault="00E9367B" w:rsidP="0040260E">
      <w:pPr>
        <w:pStyle w:val="Styl3"/>
        <w:spacing w:after="0"/>
        <w:jc w:val="left"/>
        <w:rPr>
          <w:szCs w:val="22"/>
        </w:rPr>
      </w:pPr>
      <w:r w:rsidRPr="0040260E">
        <w:rPr>
          <w:szCs w:val="22"/>
        </w:rPr>
        <w:t>Ochoreni</w:t>
      </w:r>
      <w:r w:rsidR="005F2843" w:rsidRPr="0040260E">
        <w:rPr>
          <w:szCs w:val="22"/>
        </w:rPr>
        <w:t xml:space="preserve">a </w:t>
      </w:r>
      <w:r w:rsidRPr="0040260E">
        <w:rPr>
          <w:szCs w:val="22"/>
        </w:rPr>
        <w:t>srdca</w:t>
      </w:r>
    </w:p>
    <w:p w:rsidR="00C978CD" w:rsidRPr="0040260E" w:rsidRDefault="005F2843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 xml:space="preserve">U </w:t>
      </w:r>
      <w:r w:rsidR="00E9367B" w:rsidRPr="0040260E">
        <w:rPr>
          <w:rFonts w:ascii="Times New Roman" w:hAnsi="Times New Roman"/>
          <w:szCs w:val="22"/>
        </w:rPr>
        <w:t>paciento</w:t>
      </w:r>
      <w:r w:rsidRPr="0040260E">
        <w:rPr>
          <w:rFonts w:ascii="Times New Roman" w:hAnsi="Times New Roman"/>
          <w:szCs w:val="22"/>
        </w:rPr>
        <w:t>v</w:t>
      </w:r>
      <w:r w:rsidR="00307548" w:rsidRPr="0040260E">
        <w:rPr>
          <w:rFonts w:ascii="Times New Roman" w:hAnsi="Times New Roman"/>
          <w:szCs w:val="22"/>
        </w:rPr>
        <w:t xml:space="preserve"> s </w:t>
      </w:r>
      <w:r w:rsidR="00E9367B" w:rsidRPr="0040260E">
        <w:rPr>
          <w:rFonts w:ascii="Times New Roman" w:hAnsi="Times New Roman"/>
          <w:szCs w:val="22"/>
        </w:rPr>
        <w:t>ochoreniam</w:t>
      </w:r>
      <w:r w:rsidRPr="0040260E">
        <w:rPr>
          <w:rFonts w:ascii="Times New Roman" w:hAnsi="Times New Roman"/>
          <w:szCs w:val="22"/>
        </w:rPr>
        <w:t xml:space="preserve">i </w:t>
      </w:r>
      <w:r w:rsidR="00E9367B" w:rsidRPr="0040260E">
        <w:rPr>
          <w:rFonts w:ascii="Times New Roman" w:hAnsi="Times New Roman"/>
          <w:szCs w:val="22"/>
        </w:rPr>
        <w:t>srdc</w:t>
      </w:r>
      <w:r w:rsidRPr="0040260E">
        <w:rPr>
          <w:rFonts w:ascii="Times New Roman" w:hAnsi="Times New Roman"/>
          <w:szCs w:val="22"/>
        </w:rPr>
        <w:t xml:space="preserve">a </w:t>
      </w:r>
      <w:r w:rsidR="00E9367B" w:rsidRPr="0040260E">
        <w:rPr>
          <w:rFonts w:ascii="Times New Roman" w:hAnsi="Times New Roman"/>
          <w:szCs w:val="22"/>
        </w:rPr>
        <w:t>s</w:t>
      </w:r>
      <w:r w:rsidRPr="0040260E">
        <w:rPr>
          <w:rFonts w:ascii="Times New Roman" w:hAnsi="Times New Roman"/>
          <w:szCs w:val="22"/>
        </w:rPr>
        <w:t xml:space="preserve">a </w:t>
      </w:r>
      <w:r w:rsidR="00E9367B" w:rsidRPr="0040260E">
        <w:rPr>
          <w:rFonts w:ascii="Times New Roman" w:hAnsi="Times New Roman"/>
          <w:szCs w:val="22"/>
        </w:rPr>
        <w:t>majú dodržiavať zvyčajné opatrenia.</w:t>
      </w:r>
    </w:p>
    <w:p w:rsidR="00DB76AA" w:rsidRPr="0040260E" w:rsidRDefault="00DB76AA" w:rsidP="0040260E">
      <w:pPr>
        <w:pStyle w:val="Styl3"/>
        <w:spacing w:after="0"/>
        <w:jc w:val="left"/>
        <w:rPr>
          <w:szCs w:val="22"/>
        </w:rPr>
      </w:pPr>
    </w:p>
    <w:p w:rsidR="00C978CD" w:rsidRPr="0040260E" w:rsidRDefault="00E9367B" w:rsidP="0040260E">
      <w:pPr>
        <w:pStyle w:val="Styl3"/>
        <w:spacing w:after="0"/>
        <w:jc w:val="left"/>
        <w:rPr>
          <w:szCs w:val="22"/>
        </w:rPr>
      </w:pPr>
      <w:r w:rsidRPr="0040260E">
        <w:rPr>
          <w:szCs w:val="22"/>
        </w:rPr>
        <w:t>Hyponatr</w:t>
      </w:r>
      <w:r w:rsidR="009810A2" w:rsidRPr="0040260E">
        <w:rPr>
          <w:szCs w:val="22"/>
        </w:rPr>
        <w:t>i</w:t>
      </w:r>
      <w:r w:rsidRPr="0040260E">
        <w:rPr>
          <w:szCs w:val="22"/>
        </w:rPr>
        <w:t>émia</w:t>
      </w:r>
    </w:p>
    <w:p w:rsidR="00C978CD" w:rsidRPr="0040260E" w:rsidRDefault="00E9367B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>Hyponatr</w:t>
      </w:r>
      <w:r w:rsidR="00C91089" w:rsidRPr="0040260E">
        <w:rPr>
          <w:rFonts w:ascii="Times New Roman" w:hAnsi="Times New Roman"/>
          <w:szCs w:val="22"/>
        </w:rPr>
        <w:t>i</w:t>
      </w:r>
      <w:r w:rsidRPr="0040260E">
        <w:rPr>
          <w:rFonts w:ascii="Times New Roman" w:hAnsi="Times New Roman"/>
          <w:szCs w:val="22"/>
        </w:rPr>
        <w:t>émi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bol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hlásená zriedkavo, najmä</w:t>
      </w:r>
      <w:r w:rsidR="00307548" w:rsidRPr="0040260E">
        <w:rPr>
          <w:rFonts w:ascii="Times New Roman" w:hAnsi="Times New Roman"/>
          <w:szCs w:val="22"/>
        </w:rPr>
        <w:t xml:space="preserve"> u </w:t>
      </w:r>
      <w:r w:rsidRPr="0040260E">
        <w:rPr>
          <w:rFonts w:ascii="Times New Roman" w:hAnsi="Times New Roman"/>
          <w:szCs w:val="22"/>
        </w:rPr>
        <w:t>starších ľudí. Opatrnosť je potrebná aj</w:t>
      </w:r>
      <w:r w:rsidR="00307548" w:rsidRPr="0040260E">
        <w:rPr>
          <w:rFonts w:ascii="Times New Roman" w:hAnsi="Times New Roman"/>
          <w:szCs w:val="22"/>
        </w:rPr>
        <w:t xml:space="preserve"> u </w:t>
      </w:r>
      <w:r w:rsidRPr="0040260E">
        <w:rPr>
          <w:rFonts w:ascii="Times New Roman" w:hAnsi="Times New Roman"/>
          <w:szCs w:val="22"/>
        </w:rPr>
        <w:t>paciento</w:t>
      </w:r>
      <w:r w:rsidR="005F2843" w:rsidRPr="0040260E">
        <w:rPr>
          <w:rFonts w:ascii="Times New Roman" w:hAnsi="Times New Roman"/>
          <w:szCs w:val="22"/>
        </w:rPr>
        <w:t>v </w:t>
      </w:r>
      <w:r w:rsidRPr="0040260E">
        <w:rPr>
          <w:rFonts w:ascii="Times New Roman" w:hAnsi="Times New Roman"/>
          <w:szCs w:val="22"/>
        </w:rPr>
        <w:t>vystavených rizik</w:t>
      </w:r>
      <w:r w:rsidR="005F2843" w:rsidRPr="0040260E">
        <w:rPr>
          <w:rFonts w:ascii="Times New Roman" w:hAnsi="Times New Roman"/>
          <w:szCs w:val="22"/>
        </w:rPr>
        <w:t xml:space="preserve">u </w:t>
      </w:r>
      <w:r w:rsidRPr="0040260E">
        <w:rPr>
          <w:rFonts w:ascii="Times New Roman" w:hAnsi="Times New Roman"/>
          <w:szCs w:val="22"/>
        </w:rPr>
        <w:t>hyponatr</w:t>
      </w:r>
      <w:r w:rsidR="00FF0662" w:rsidRPr="0040260E">
        <w:rPr>
          <w:rFonts w:ascii="Times New Roman" w:hAnsi="Times New Roman"/>
          <w:szCs w:val="22"/>
        </w:rPr>
        <w:t>i</w:t>
      </w:r>
      <w:r w:rsidRPr="0040260E">
        <w:rPr>
          <w:rFonts w:ascii="Times New Roman" w:hAnsi="Times New Roman"/>
          <w:szCs w:val="22"/>
        </w:rPr>
        <w:t xml:space="preserve">émie, napr. </w:t>
      </w:r>
      <w:r w:rsidR="005F2843" w:rsidRPr="0040260E">
        <w:rPr>
          <w:rFonts w:ascii="Times New Roman" w:hAnsi="Times New Roman"/>
          <w:szCs w:val="22"/>
        </w:rPr>
        <w:t>z </w:t>
      </w:r>
      <w:r w:rsidRPr="0040260E">
        <w:rPr>
          <w:rFonts w:ascii="Times New Roman" w:hAnsi="Times New Roman"/>
          <w:szCs w:val="22"/>
        </w:rPr>
        <w:t>dôvod</w:t>
      </w:r>
      <w:r w:rsidR="005F2843" w:rsidRPr="0040260E">
        <w:rPr>
          <w:rFonts w:ascii="Times New Roman" w:hAnsi="Times New Roman"/>
          <w:szCs w:val="22"/>
        </w:rPr>
        <w:t xml:space="preserve">u </w:t>
      </w:r>
      <w:r w:rsidRPr="0040260E">
        <w:rPr>
          <w:rFonts w:ascii="Times New Roman" w:hAnsi="Times New Roman"/>
          <w:szCs w:val="22"/>
        </w:rPr>
        <w:t>sú</w:t>
      </w:r>
      <w:r w:rsidR="00471DC3" w:rsidRPr="0040260E">
        <w:rPr>
          <w:rFonts w:ascii="Times New Roman" w:hAnsi="Times New Roman"/>
          <w:szCs w:val="22"/>
        </w:rPr>
        <w:t>bežne</w:t>
      </w:r>
      <w:r w:rsidRPr="0040260E">
        <w:rPr>
          <w:rFonts w:ascii="Times New Roman" w:hAnsi="Times New Roman"/>
          <w:szCs w:val="22"/>
        </w:rPr>
        <w:t xml:space="preserve"> podávaných lieko</w:t>
      </w:r>
      <w:r w:rsidR="005F2843" w:rsidRPr="0040260E">
        <w:rPr>
          <w:rFonts w:ascii="Times New Roman" w:hAnsi="Times New Roman"/>
          <w:szCs w:val="22"/>
        </w:rPr>
        <w:t>v</w:t>
      </w:r>
      <w:r w:rsidR="00307548" w:rsidRPr="0040260E">
        <w:rPr>
          <w:rFonts w:ascii="Times New Roman" w:hAnsi="Times New Roman"/>
          <w:szCs w:val="22"/>
        </w:rPr>
        <w:t xml:space="preserve"> a </w:t>
      </w:r>
      <w:r w:rsidRPr="0040260E">
        <w:rPr>
          <w:rFonts w:ascii="Times New Roman" w:hAnsi="Times New Roman"/>
          <w:szCs w:val="22"/>
        </w:rPr>
        <w:t>cirhózy. Hyponatr</w:t>
      </w:r>
      <w:r w:rsidR="00471DC3" w:rsidRPr="0040260E">
        <w:rPr>
          <w:rFonts w:ascii="Times New Roman" w:hAnsi="Times New Roman"/>
          <w:szCs w:val="22"/>
        </w:rPr>
        <w:t>i</w:t>
      </w:r>
      <w:r w:rsidRPr="0040260E">
        <w:rPr>
          <w:rFonts w:ascii="Times New Roman" w:hAnsi="Times New Roman"/>
          <w:szCs w:val="22"/>
        </w:rPr>
        <w:t>émi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zvyčajne vymizne p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Pr="0040260E">
        <w:rPr>
          <w:rFonts w:ascii="Times New Roman" w:hAnsi="Times New Roman"/>
          <w:szCs w:val="22"/>
        </w:rPr>
        <w:t>prerušení liečby paroxetínom.</w:t>
      </w:r>
    </w:p>
    <w:p w:rsidR="00DB76AA" w:rsidRPr="0040260E" w:rsidRDefault="00DB76AA" w:rsidP="0040260E">
      <w:pPr>
        <w:pStyle w:val="Styl3"/>
        <w:spacing w:after="0"/>
        <w:jc w:val="left"/>
        <w:rPr>
          <w:szCs w:val="22"/>
        </w:rPr>
      </w:pPr>
    </w:p>
    <w:p w:rsidR="00C978CD" w:rsidRPr="0040260E" w:rsidRDefault="00E9367B" w:rsidP="0040260E">
      <w:pPr>
        <w:pStyle w:val="Styl3"/>
        <w:spacing w:after="0"/>
        <w:jc w:val="left"/>
        <w:rPr>
          <w:szCs w:val="22"/>
        </w:rPr>
      </w:pPr>
      <w:r w:rsidRPr="0040260E">
        <w:rPr>
          <w:szCs w:val="22"/>
        </w:rPr>
        <w:t>Krvácanie</w:t>
      </w:r>
    </w:p>
    <w:p w:rsidR="00C978CD" w:rsidRPr="0040260E" w:rsidRDefault="006F6511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>Pri</w:t>
      </w:r>
      <w:r w:rsidR="005F2843" w:rsidRPr="0040260E">
        <w:rPr>
          <w:rFonts w:ascii="Times New Roman" w:hAnsi="Times New Roman"/>
          <w:szCs w:val="22"/>
        </w:rPr>
        <w:t xml:space="preserve"> </w:t>
      </w:r>
      <w:r w:rsidR="00E9367B" w:rsidRPr="0040260E">
        <w:rPr>
          <w:rFonts w:ascii="Times New Roman" w:hAnsi="Times New Roman"/>
          <w:szCs w:val="22"/>
        </w:rPr>
        <w:t>SSR</w:t>
      </w:r>
      <w:r w:rsidR="005F2843" w:rsidRPr="0040260E">
        <w:rPr>
          <w:rFonts w:ascii="Times New Roman" w:hAnsi="Times New Roman"/>
          <w:szCs w:val="22"/>
        </w:rPr>
        <w:t xml:space="preserve">I </w:t>
      </w:r>
      <w:r w:rsidR="00E9367B" w:rsidRPr="0040260E">
        <w:rPr>
          <w:rFonts w:ascii="Times New Roman" w:hAnsi="Times New Roman"/>
          <w:szCs w:val="22"/>
        </w:rPr>
        <w:t>bol</w:t>
      </w:r>
      <w:r w:rsidR="005F2843" w:rsidRPr="0040260E">
        <w:rPr>
          <w:rFonts w:ascii="Times New Roman" w:hAnsi="Times New Roman"/>
          <w:szCs w:val="22"/>
        </w:rPr>
        <w:t xml:space="preserve">i </w:t>
      </w:r>
      <w:r w:rsidR="00E9367B" w:rsidRPr="0040260E">
        <w:rPr>
          <w:rFonts w:ascii="Times New Roman" w:hAnsi="Times New Roman"/>
          <w:szCs w:val="22"/>
        </w:rPr>
        <w:t>hlásené prípady krvácani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="00E9367B" w:rsidRPr="0040260E">
        <w:rPr>
          <w:rFonts w:ascii="Times New Roman" w:hAnsi="Times New Roman"/>
          <w:szCs w:val="22"/>
        </w:rPr>
        <w:t>d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="00E9367B" w:rsidRPr="0040260E">
        <w:rPr>
          <w:rFonts w:ascii="Times New Roman" w:hAnsi="Times New Roman"/>
          <w:szCs w:val="22"/>
        </w:rPr>
        <w:t>kože, ak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="00E9367B" w:rsidRPr="0040260E">
        <w:rPr>
          <w:rFonts w:ascii="Times New Roman" w:hAnsi="Times New Roman"/>
          <w:szCs w:val="22"/>
        </w:rPr>
        <w:t>sú ekchymóz</w:t>
      </w:r>
      <w:r w:rsidR="005F2843" w:rsidRPr="0040260E">
        <w:rPr>
          <w:rFonts w:ascii="Times New Roman" w:hAnsi="Times New Roman"/>
          <w:szCs w:val="22"/>
        </w:rPr>
        <w:t>a</w:t>
      </w:r>
      <w:r w:rsidR="00307548" w:rsidRPr="0040260E">
        <w:rPr>
          <w:rFonts w:ascii="Times New Roman" w:hAnsi="Times New Roman"/>
          <w:szCs w:val="22"/>
        </w:rPr>
        <w:t xml:space="preserve"> a </w:t>
      </w:r>
      <w:r w:rsidR="00E9367B" w:rsidRPr="0040260E">
        <w:rPr>
          <w:rFonts w:ascii="Times New Roman" w:hAnsi="Times New Roman"/>
          <w:szCs w:val="22"/>
        </w:rPr>
        <w:t>purpura. Hlásené bol</w:t>
      </w:r>
      <w:r w:rsidR="005F2843" w:rsidRPr="0040260E">
        <w:rPr>
          <w:rFonts w:ascii="Times New Roman" w:hAnsi="Times New Roman"/>
          <w:szCs w:val="22"/>
        </w:rPr>
        <w:t xml:space="preserve">i </w:t>
      </w:r>
      <w:r w:rsidR="00E9367B" w:rsidRPr="0040260E">
        <w:rPr>
          <w:rFonts w:ascii="Times New Roman" w:hAnsi="Times New Roman"/>
          <w:szCs w:val="22"/>
        </w:rPr>
        <w:t>ďalšie prejavy krvácani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="00E9367B" w:rsidRPr="0040260E">
        <w:rPr>
          <w:rFonts w:ascii="Times New Roman" w:hAnsi="Times New Roman"/>
          <w:szCs w:val="22"/>
        </w:rPr>
        <w:t xml:space="preserve">napr. gastrointestinálne </w:t>
      </w:r>
      <w:r w:rsidR="000967BE" w:rsidRPr="0040260E">
        <w:rPr>
          <w:rFonts w:ascii="Times New Roman" w:hAnsi="Times New Roman"/>
          <w:szCs w:val="22"/>
        </w:rPr>
        <w:t xml:space="preserve">a gynekologické </w:t>
      </w:r>
      <w:r w:rsidR="00E9367B" w:rsidRPr="0040260E">
        <w:rPr>
          <w:rFonts w:ascii="Times New Roman" w:hAnsi="Times New Roman"/>
          <w:szCs w:val="22"/>
        </w:rPr>
        <w:t>krvácanie. Starší ľudi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="00E9367B" w:rsidRPr="0040260E">
        <w:rPr>
          <w:rFonts w:ascii="Times New Roman" w:hAnsi="Times New Roman"/>
          <w:szCs w:val="22"/>
        </w:rPr>
        <w:t>môž</w:t>
      </w:r>
      <w:r w:rsidR="005F2843" w:rsidRPr="0040260E">
        <w:rPr>
          <w:rFonts w:ascii="Times New Roman" w:hAnsi="Times New Roman"/>
          <w:szCs w:val="22"/>
        </w:rPr>
        <w:t xml:space="preserve">u </w:t>
      </w:r>
      <w:r w:rsidR="00E9367B" w:rsidRPr="0040260E">
        <w:rPr>
          <w:rFonts w:ascii="Times New Roman" w:hAnsi="Times New Roman"/>
          <w:szCs w:val="22"/>
        </w:rPr>
        <w:t>byť vystavení zvýšeném</w:t>
      </w:r>
      <w:r w:rsidR="005F2843" w:rsidRPr="0040260E">
        <w:rPr>
          <w:rFonts w:ascii="Times New Roman" w:hAnsi="Times New Roman"/>
          <w:szCs w:val="22"/>
        </w:rPr>
        <w:t xml:space="preserve">u </w:t>
      </w:r>
      <w:r w:rsidR="00E9367B" w:rsidRPr="0040260E">
        <w:rPr>
          <w:rFonts w:ascii="Times New Roman" w:hAnsi="Times New Roman"/>
          <w:szCs w:val="22"/>
        </w:rPr>
        <w:t>riziku</w:t>
      </w:r>
      <w:r w:rsidRPr="0040260E">
        <w:rPr>
          <w:rFonts w:ascii="Times New Roman" w:hAnsi="Times New Roman"/>
          <w:szCs w:val="22"/>
        </w:rPr>
        <w:t xml:space="preserve"> </w:t>
      </w:r>
      <w:r w:rsidR="000967BE" w:rsidRPr="0040260E">
        <w:rPr>
          <w:rFonts w:ascii="Times New Roman" w:hAnsi="Times New Roman"/>
          <w:szCs w:val="22"/>
        </w:rPr>
        <w:t xml:space="preserve">prípadov </w:t>
      </w:r>
      <w:r w:rsidRPr="0040260E">
        <w:rPr>
          <w:rFonts w:ascii="Times New Roman" w:hAnsi="Times New Roman"/>
          <w:szCs w:val="22"/>
        </w:rPr>
        <w:t>krvácania</w:t>
      </w:r>
      <w:r w:rsidR="000967BE" w:rsidRPr="0040260E">
        <w:rPr>
          <w:rFonts w:ascii="Times New Roman" w:hAnsi="Times New Roman"/>
          <w:szCs w:val="22"/>
        </w:rPr>
        <w:t>, ktoré nesúvisia s menštruáciou</w:t>
      </w:r>
      <w:r w:rsidR="00E202B2" w:rsidRPr="0040260E">
        <w:rPr>
          <w:rFonts w:ascii="Times New Roman" w:hAnsi="Times New Roman"/>
          <w:szCs w:val="22"/>
        </w:rPr>
        <w:t>.</w:t>
      </w:r>
    </w:p>
    <w:p w:rsidR="00C978CD" w:rsidRPr="0040260E" w:rsidRDefault="00E9367B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>Opatrnosť s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odporúč</w:t>
      </w:r>
      <w:r w:rsidR="005F2843" w:rsidRPr="0040260E">
        <w:rPr>
          <w:rFonts w:ascii="Times New Roman" w:hAnsi="Times New Roman"/>
          <w:szCs w:val="22"/>
        </w:rPr>
        <w:t>a</w:t>
      </w:r>
      <w:r w:rsidR="00307548" w:rsidRPr="0040260E">
        <w:rPr>
          <w:rFonts w:ascii="Times New Roman" w:hAnsi="Times New Roman"/>
          <w:szCs w:val="22"/>
        </w:rPr>
        <w:t xml:space="preserve"> u </w:t>
      </w:r>
      <w:r w:rsidRPr="0040260E">
        <w:rPr>
          <w:rFonts w:ascii="Times New Roman" w:hAnsi="Times New Roman"/>
          <w:szCs w:val="22"/>
        </w:rPr>
        <w:t>paciento</w:t>
      </w:r>
      <w:r w:rsidR="005F2843" w:rsidRPr="0040260E">
        <w:rPr>
          <w:rFonts w:ascii="Times New Roman" w:hAnsi="Times New Roman"/>
          <w:szCs w:val="22"/>
        </w:rPr>
        <w:t>v </w:t>
      </w:r>
      <w:r w:rsidRPr="0040260E">
        <w:rPr>
          <w:rFonts w:ascii="Times New Roman" w:hAnsi="Times New Roman"/>
          <w:szCs w:val="22"/>
        </w:rPr>
        <w:t>užívajúcich SSR</w:t>
      </w:r>
      <w:r w:rsidR="005F2843" w:rsidRPr="0040260E">
        <w:rPr>
          <w:rFonts w:ascii="Times New Roman" w:hAnsi="Times New Roman"/>
          <w:szCs w:val="22"/>
        </w:rPr>
        <w:t xml:space="preserve">I </w:t>
      </w:r>
      <w:r w:rsidRPr="0040260E">
        <w:rPr>
          <w:rFonts w:ascii="Times New Roman" w:hAnsi="Times New Roman"/>
          <w:szCs w:val="22"/>
        </w:rPr>
        <w:t>sú</w:t>
      </w:r>
      <w:r w:rsidR="00471DC3" w:rsidRPr="0040260E">
        <w:rPr>
          <w:rFonts w:ascii="Times New Roman" w:hAnsi="Times New Roman"/>
          <w:szCs w:val="22"/>
        </w:rPr>
        <w:t>bežne</w:t>
      </w:r>
      <w:r w:rsidR="00307548" w:rsidRPr="0040260E">
        <w:rPr>
          <w:rFonts w:ascii="Times New Roman" w:hAnsi="Times New Roman"/>
          <w:szCs w:val="22"/>
        </w:rPr>
        <w:t xml:space="preserve"> s </w:t>
      </w:r>
      <w:r w:rsidRPr="0040260E">
        <w:rPr>
          <w:rFonts w:ascii="Times New Roman" w:hAnsi="Times New Roman"/>
          <w:szCs w:val="22"/>
        </w:rPr>
        <w:t>perorálnym</w:t>
      </w:r>
      <w:r w:rsidR="005F2843" w:rsidRPr="0040260E">
        <w:rPr>
          <w:rFonts w:ascii="Times New Roman" w:hAnsi="Times New Roman"/>
          <w:szCs w:val="22"/>
        </w:rPr>
        <w:t xml:space="preserve">i </w:t>
      </w:r>
      <w:r w:rsidRPr="0040260E">
        <w:rPr>
          <w:rFonts w:ascii="Times New Roman" w:hAnsi="Times New Roman"/>
          <w:szCs w:val="22"/>
        </w:rPr>
        <w:t>antikoagulanciami,</w:t>
      </w:r>
      <w:r w:rsidR="00307548" w:rsidRPr="0040260E">
        <w:rPr>
          <w:rFonts w:ascii="Times New Roman" w:hAnsi="Times New Roman"/>
          <w:szCs w:val="22"/>
        </w:rPr>
        <w:t xml:space="preserve"> s </w:t>
      </w:r>
      <w:r w:rsidRPr="0040260E">
        <w:rPr>
          <w:rFonts w:ascii="Times New Roman" w:hAnsi="Times New Roman"/>
          <w:szCs w:val="22"/>
        </w:rPr>
        <w:t>liekmi,</w:t>
      </w:r>
      <w:r w:rsidR="00307548" w:rsidRPr="0040260E">
        <w:rPr>
          <w:rFonts w:ascii="Times New Roman" w:hAnsi="Times New Roman"/>
          <w:szCs w:val="22"/>
        </w:rPr>
        <w:t xml:space="preserve"> o </w:t>
      </w:r>
      <w:r w:rsidRPr="0040260E">
        <w:rPr>
          <w:rFonts w:ascii="Times New Roman" w:hAnsi="Times New Roman"/>
          <w:szCs w:val="22"/>
        </w:rPr>
        <w:t>ktorých je známe, že ovplyvňujú funkci</w:t>
      </w:r>
      <w:r w:rsidR="005F2843" w:rsidRPr="0040260E">
        <w:rPr>
          <w:rFonts w:ascii="Times New Roman" w:hAnsi="Times New Roman"/>
          <w:szCs w:val="22"/>
        </w:rPr>
        <w:t xml:space="preserve">u </w:t>
      </w:r>
      <w:r w:rsidRPr="0040260E">
        <w:rPr>
          <w:rFonts w:ascii="Times New Roman" w:hAnsi="Times New Roman"/>
          <w:szCs w:val="22"/>
        </w:rPr>
        <w:t>krvných doštičiek aleb</w:t>
      </w:r>
      <w:r w:rsidR="005F2843" w:rsidRPr="0040260E">
        <w:rPr>
          <w:rFonts w:ascii="Times New Roman" w:hAnsi="Times New Roman"/>
          <w:szCs w:val="22"/>
        </w:rPr>
        <w:t>o</w:t>
      </w:r>
      <w:r w:rsidR="00307548" w:rsidRPr="0040260E">
        <w:rPr>
          <w:rFonts w:ascii="Times New Roman" w:hAnsi="Times New Roman"/>
          <w:szCs w:val="22"/>
        </w:rPr>
        <w:t xml:space="preserve"> s </w:t>
      </w:r>
      <w:r w:rsidRPr="0040260E">
        <w:rPr>
          <w:rFonts w:ascii="Times New Roman" w:hAnsi="Times New Roman"/>
          <w:szCs w:val="22"/>
        </w:rPr>
        <w:t>ďalším</w:t>
      </w:r>
      <w:r w:rsidR="005F2843" w:rsidRPr="0040260E">
        <w:rPr>
          <w:rFonts w:ascii="Times New Roman" w:hAnsi="Times New Roman"/>
          <w:szCs w:val="22"/>
        </w:rPr>
        <w:t xml:space="preserve">i </w:t>
      </w:r>
      <w:r w:rsidRPr="0040260E">
        <w:rPr>
          <w:rFonts w:ascii="Times New Roman" w:hAnsi="Times New Roman"/>
          <w:szCs w:val="22"/>
        </w:rPr>
        <w:t>liekmi, ktoré môž</w:t>
      </w:r>
      <w:r w:rsidR="005F2843" w:rsidRPr="0040260E">
        <w:rPr>
          <w:rFonts w:ascii="Times New Roman" w:hAnsi="Times New Roman"/>
          <w:szCs w:val="22"/>
        </w:rPr>
        <w:t xml:space="preserve">u </w:t>
      </w:r>
      <w:r w:rsidRPr="0040260E">
        <w:rPr>
          <w:rFonts w:ascii="Times New Roman" w:hAnsi="Times New Roman"/>
          <w:szCs w:val="22"/>
        </w:rPr>
        <w:t>zvýšiť rizik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Pr="0040260E">
        <w:rPr>
          <w:rFonts w:ascii="Times New Roman" w:hAnsi="Times New Roman"/>
          <w:szCs w:val="22"/>
        </w:rPr>
        <w:t>krvácani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(napr.</w:t>
      </w:r>
      <w:r w:rsidR="00307548" w:rsidRPr="0040260E">
        <w:rPr>
          <w:rFonts w:ascii="Times New Roman" w:hAnsi="Times New Roman"/>
          <w:szCs w:val="22"/>
        </w:rPr>
        <w:t xml:space="preserve"> s </w:t>
      </w:r>
      <w:r w:rsidRPr="0040260E">
        <w:rPr>
          <w:rFonts w:ascii="Times New Roman" w:hAnsi="Times New Roman"/>
          <w:szCs w:val="22"/>
        </w:rPr>
        <w:t>atypickým</w:t>
      </w:r>
      <w:r w:rsidR="005F2843" w:rsidRPr="0040260E">
        <w:rPr>
          <w:rFonts w:ascii="Times New Roman" w:hAnsi="Times New Roman"/>
          <w:szCs w:val="22"/>
        </w:rPr>
        <w:t xml:space="preserve">i </w:t>
      </w:r>
      <w:r w:rsidRPr="0040260E">
        <w:rPr>
          <w:rFonts w:ascii="Times New Roman" w:hAnsi="Times New Roman"/>
          <w:szCs w:val="22"/>
        </w:rPr>
        <w:t>antipsychotikami, ak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Pr="0040260E">
        <w:rPr>
          <w:rFonts w:ascii="Times New Roman" w:hAnsi="Times New Roman"/>
          <w:szCs w:val="22"/>
        </w:rPr>
        <w:t>sú klozapín, fenotiazíny, väčšin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TCA, kyselin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acetylsalicylová, NSAID, inhibítory COX</w:t>
      </w:r>
      <w:r w:rsidR="00FC57D7" w:rsidRPr="0040260E">
        <w:rPr>
          <w:rFonts w:ascii="Times New Roman" w:hAnsi="Times New Roman"/>
          <w:szCs w:val="22"/>
        </w:rPr>
        <w:t>-</w:t>
      </w:r>
      <w:r w:rsidRPr="0040260E">
        <w:rPr>
          <w:rFonts w:ascii="Times New Roman" w:hAnsi="Times New Roman"/>
          <w:szCs w:val="22"/>
        </w:rPr>
        <w:t>2), ak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Pr="0040260E">
        <w:rPr>
          <w:rFonts w:ascii="Times New Roman" w:hAnsi="Times New Roman"/>
          <w:szCs w:val="22"/>
        </w:rPr>
        <w:t>aj</w:t>
      </w:r>
      <w:r w:rsidR="00307548" w:rsidRPr="0040260E">
        <w:rPr>
          <w:rFonts w:ascii="Times New Roman" w:hAnsi="Times New Roman"/>
          <w:szCs w:val="22"/>
        </w:rPr>
        <w:t xml:space="preserve"> u </w:t>
      </w:r>
      <w:r w:rsidRPr="0040260E">
        <w:rPr>
          <w:rFonts w:ascii="Times New Roman" w:hAnsi="Times New Roman"/>
          <w:szCs w:val="22"/>
        </w:rPr>
        <w:t>pacientov, ktorí majú</w:t>
      </w:r>
      <w:r w:rsidR="00307548" w:rsidRPr="0040260E">
        <w:rPr>
          <w:rFonts w:ascii="Times New Roman" w:hAnsi="Times New Roman"/>
          <w:szCs w:val="22"/>
        </w:rPr>
        <w:t xml:space="preserve"> v </w:t>
      </w:r>
      <w:r w:rsidRPr="0040260E">
        <w:rPr>
          <w:rFonts w:ascii="Times New Roman" w:hAnsi="Times New Roman"/>
          <w:szCs w:val="22"/>
        </w:rPr>
        <w:t>anamnéze poruchy krvácani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aleb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Pr="0040260E">
        <w:rPr>
          <w:rFonts w:ascii="Times New Roman" w:hAnsi="Times New Roman"/>
          <w:szCs w:val="22"/>
        </w:rPr>
        <w:t>stavy, ktoré ich môž</w:t>
      </w:r>
      <w:r w:rsidR="005F2843" w:rsidRPr="0040260E">
        <w:rPr>
          <w:rFonts w:ascii="Times New Roman" w:hAnsi="Times New Roman"/>
          <w:szCs w:val="22"/>
        </w:rPr>
        <w:t xml:space="preserve">u </w:t>
      </w:r>
      <w:r w:rsidRPr="0040260E">
        <w:rPr>
          <w:rFonts w:ascii="Times New Roman" w:hAnsi="Times New Roman"/>
          <w:szCs w:val="22"/>
        </w:rPr>
        <w:t>predisponovať k</w:t>
      </w:r>
      <w:r w:rsidR="005F2843" w:rsidRPr="0040260E">
        <w:rPr>
          <w:rFonts w:ascii="Times New Roman" w:hAnsi="Times New Roman"/>
          <w:szCs w:val="22"/>
        </w:rPr>
        <w:t xml:space="preserve">u </w:t>
      </w:r>
      <w:r w:rsidRPr="0040260E">
        <w:rPr>
          <w:rFonts w:ascii="Times New Roman" w:hAnsi="Times New Roman"/>
          <w:szCs w:val="22"/>
        </w:rPr>
        <w:t>krvácaniu</w:t>
      </w:r>
      <w:r w:rsidR="00796224" w:rsidRPr="0040260E">
        <w:rPr>
          <w:rFonts w:ascii="Times New Roman" w:hAnsi="Times New Roman"/>
          <w:szCs w:val="22"/>
        </w:rPr>
        <w:t xml:space="preserve"> (pozri časť 4.8)</w:t>
      </w:r>
    </w:p>
    <w:p w:rsidR="00DB76AA" w:rsidRPr="0040260E" w:rsidRDefault="00DB76AA" w:rsidP="0040260E">
      <w:pPr>
        <w:pStyle w:val="Styl3"/>
        <w:spacing w:after="0"/>
        <w:jc w:val="left"/>
        <w:rPr>
          <w:szCs w:val="22"/>
        </w:rPr>
      </w:pPr>
    </w:p>
    <w:p w:rsidR="00C90C42" w:rsidRPr="0040260E" w:rsidRDefault="00631A17" w:rsidP="0040260E">
      <w:pPr>
        <w:pStyle w:val="Styl3"/>
        <w:spacing w:after="0"/>
        <w:jc w:val="left"/>
        <w:rPr>
          <w:szCs w:val="22"/>
        </w:rPr>
      </w:pPr>
      <w:r w:rsidRPr="0040260E">
        <w:rPr>
          <w:szCs w:val="22"/>
        </w:rPr>
        <w:t>Interakcie</w:t>
      </w:r>
      <w:r w:rsidR="00307548" w:rsidRPr="0040260E">
        <w:rPr>
          <w:szCs w:val="22"/>
        </w:rPr>
        <w:t xml:space="preserve"> s </w:t>
      </w:r>
      <w:r w:rsidRPr="0040260E">
        <w:rPr>
          <w:szCs w:val="22"/>
        </w:rPr>
        <w:t>tamoxif</w:t>
      </w:r>
      <w:r w:rsidR="00B40B66" w:rsidRPr="0040260E">
        <w:rPr>
          <w:szCs w:val="22"/>
        </w:rPr>
        <w:t>é</w:t>
      </w:r>
      <w:r w:rsidRPr="0040260E">
        <w:rPr>
          <w:szCs w:val="22"/>
        </w:rPr>
        <w:t>nom</w:t>
      </w:r>
    </w:p>
    <w:p w:rsidR="0080739D" w:rsidRPr="0040260E" w:rsidRDefault="0080739D" w:rsidP="0040260E">
      <w:pPr>
        <w:pStyle w:val="Normlndobloku"/>
        <w:spacing w:after="0"/>
        <w:jc w:val="left"/>
        <w:rPr>
          <w:rFonts w:ascii="Times New Roman" w:hAnsi="Times New Roman"/>
          <w:b/>
          <w:szCs w:val="22"/>
        </w:rPr>
      </w:pPr>
      <w:r w:rsidRPr="0040260E">
        <w:rPr>
          <w:rFonts w:ascii="Times New Roman" w:hAnsi="Times New Roman"/>
          <w:szCs w:val="22"/>
        </w:rPr>
        <w:t>Paroxetín, silný inhibítor CYP2D6, môže viesť k zníženým koncentráciám endoxifenu, jedného z najdôležitejších aktívnych metabolitov tamoxif</w:t>
      </w:r>
      <w:r w:rsidR="006A2166" w:rsidRPr="0040260E">
        <w:rPr>
          <w:rFonts w:ascii="Times New Roman" w:hAnsi="Times New Roman"/>
          <w:szCs w:val="22"/>
        </w:rPr>
        <w:t>é</w:t>
      </w:r>
      <w:r w:rsidRPr="0040260E">
        <w:rPr>
          <w:rFonts w:ascii="Times New Roman" w:hAnsi="Times New Roman"/>
          <w:szCs w:val="22"/>
        </w:rPr>
        <w:t>nu. Preto sa má vždy, keď je to možné, vyhnúť podávaniu paroxetínu počas liečby tamoxif</w:t>
      </w:r>
      <w:r w:rsidR="006A2166" w:rsidRPr="0040260E">
        <w:rPr>
          <w:rFonts w:ascii="Times New Roman" w:hAnsi="Times New Roman"/>
          <w:szCs w:val="22"/>
        </w:rPr>
        <w:t>é</w:t>
      </w:r>
      <w:r w:rsidRPr="0040260E">
        <w:rPr>
          <w:rFonts w:ascii="Times New Roman" w:hAnsi="Times New Roman"/>
          <w:szCs w:val="22"/>
        </w:rPr>
        <w:t>nom (pozri časť 4.5).</w:t>
      </w:r>
    </w:p>
    <w:p w:rsidR="00DB76AA" w:rsidRPr="0040260E" w:rsidRDefault="00DB76AA" w:rsidP="0040260E">
      <w:pPr>
        <w:pStyle w:val="Styl3"/>
        <w:spacing w:after="0"/>
        <w:jc w:val="left"/>
        <w:rPr>
          <w:szCs w:val="22"/>
        </w:rPr>
      </w:pPr>
    </w:p>
    <w:p w:rsidR="00C978CD" w:rsidRPr="0040260E" w:rsidRDefault="000C0147" w:rsidP="0040260E">
      <w:pPr>
        <w:pStyle w:val="Styl3"/>
        <w:spacing w:after="0"/>
        <w:jc w:val="left"/>
        <w:rPr>
          <w:szCs w:val="22"/>
        </w:rPr>
      </w:pPr>
      <w:r w:rsidRPr="0040260E">
        <w:rPr>
          <w:szCs w:val="22"/>
        </w:rPr>
        <w:t xml:space="preserve">Symptómy z vysadenia </w:t>
      </w:r>
      <w:r w:rsidR="00E9367B" w:rsidRPr="0040260E">
        <w:rPr>
          <w:szCs w:val="22"/>
        </w:rPr>
        <w:t>pozorované p</w:t>
      </w:r>
      <w:r w:rsidR="005F2843" w:rsidRPr="0040260E">
        <w:rPr>
          <w:szCs w:val="22"/>
        </w:rPr>
        <w:t xml:space="preserve">o </w:t>
      </w:r>
      <w:r w:rsidR="00E9367B" w:rsidRPr="0040260E">
        <w:rPr>
          <w:szCs w:val="22"/>
        </w:rPr>
        <w:t>prerušení liečby paroxetínom</w:t>
      </w:r>
    </w:p>
    <w:p w:rsidR="00C978CD" w:rsidRPr="0040260E" w:rsidRDefault="000C0147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 xml:space="preserve">Symptómy z vysadenia </w:t>
      </w:r>
      <w:r w:rsidR="00E9367B" w:rsidRPr="0040260E">
        <w:rPr>
          <w:rFonts w:ascii="Times New Roman" w:hAnsi="Times New Roman"/>
          <w:szCs w:val="22"/>
        </w:rPr>
        <w:t>sú p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="00E9367B" w:rsidRPr="0040260E">
        <w:rPr>
          <w:rFonts w:ascii="Times New Roman" w:hAnsi="Times New Roman"/>
          <w:szCs w:val="22"/>
        </w:rPr>
        <w:t>prerušení liečby časté, najmä ak je prerušenie náhle (pozr</w:t>
      </w:r>
      <w:r w:rsidR="005F2843" w:rsidRPr="0040260E">
        <w:rPr>
          <w:rFonts w:ascii="Times New Roman" w:hAnsi="Times New Roman"/>
          <w:szCs w:val="22"/>
        </w:rPr>
        <w:t xml:space="preserve">i </w:t>
      </w:r>
      <w:r w:rsidR="004D7222" w:rsidRPr="0040260E">
        <w:rPr>
          <w:rFonts w:ascii="Times New Roman" w:hAnsi="Times New Roman"/>
          <w:szCs w:val="22"/>
        </w:rPr>
        <w:t>časť </w:t>
      </w:r>
      <w:r w:rsidR="00E9367B" w:rsidRPr="0040260E">
        <w:rPr>
          <w:rFonts w:ascii="Times New Roman" w:hAnsi="Times New Roman"/>
          <w:szCs w:val="22"/>
        </w:rPr>
        <w:t>4.8)</w:t>
      </w:r>
      <w:r w:rsidR="001C5C2E" w:rsidRPr="0040260E">
        <w:rPr>
          <w:rFonts w:ascii="Times New Roman" w:hAnsi="Times New Roman"/>
          <w:szCs w:val="22"/>
        </w:rPr>
        <w:t>. V</w:t>
      </w:r>
      <w:r w:rsidR="00307548" w:rsidRPr="0040260E">
        <w:rPr>
          <w:rFonts w:ascii="Times New Roman" w:hAnsi="Times New Roman"/>
          <w:szCs w:val="22"/>
        </w:rPr>
        <w:t> </w:t>
      </w:r>
      <w:r w:rsidR="00E9367B" w:rsidRPr="0040260E">
        <w:rPr>
          <w:rFonts w:ascii="Times New Roman" w:hAnsi="Times New Roman"/>
          <w:szCs w:val="22"/>
        </w:rPr>
        <w:t>klinických štúdiách s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="00E9367B" w:rsidRPr="0040260E">
        <w:rPr>
          <w:rFonts w:ascii="Times New Roman" w:hAnsi="Times New Roman"/>
          <w:szCs w:val="22"/>
        </w:rPr>
        <w:t>nežiaduce udalost</w:t>
      </w:r>
      <w:r w:rsidR="005F2843" w:rsidRPr="0040260E">
        <w:rPr>
          <w:rFonts w:ascii="Times New Roman" w:hAnsi="Times New Roman"/>
          <w:szCs w:val="22"/>
        </w:rPr>
        <w:t xml:space="preserve">i </w:t>
      </w:r>
      <w:r w:rsidR="00E9367B" w:rsidRPr="0040260E">
        <w:rPr>
          <w:rFonts w:ascii="Times New Roman" w:hAnsi="Times New Roman"/>
          <w:szCs w:val="22"/>
        </w:rPr>
        <w:t>p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="00E9367B" w:rsidRPr="0040260E">
        <w:rPr>
          <w:rFonts w:ascii="Times New Roman" w:hAnsi="Times New Roman"/>
          <w:szCs w:val="22"/>
        </w:rPr>
        <w:t>prerušení liečby vyskytl</w:t>
      </w:r>
      <w:r w:rsidR="005F2843" w:rsidRPr="0040260E">
        <w:rPr>
          <w:rFonts w:ascii="Times New Roman" w:hAnsi="Times New Roman"/>
          <w:szCs w:val="22"/>
        </w:rPr>
        <w:t>i</w:t>
      </w:r>
      <w:r w:rsidR="00307548" w:rsidRPr="0040260E">
        <w:rPr>
          <w:rFonts w:ascii="Times New Roman" w:hAnsi="Times New Roman"/>
          <w:szCs w:val="22"/>
        </w:rPr>
        <w:t xml:space="preserve"> u </w:t>
      </w:r>
      <w:r w:rsidR="00E9367B" w:rsidRPr="0040260E">
        <w:rPr>
          <w:rFonts w:ascii="Times New Roman" w:hAnsi="Times New Roman"/>
          <w:szCs w:val="22"/>
        </w:rPr>
        <w:t>3</w:t>
      </w:r>
      <w:r w:rsidR="00307548" w:rsidRPr="0040260E">
        <w:rPr>
          <w:rFonts w:ascii="Times New Roman" w:hAnsi="Times New Roman"/>
          <w:szCs w:val="22"/>
        </w:rPr>
        <w:t>0 </w:t>
      </w:r>
      <w:r w:rsidR="00F42821" w:rsidRPr="0040260E">
        <w:rPr>
          <w:rFonts w:ascii="Times New Roman" w:hAnsi="Times New Roman"/>
          <w:szCs w:val="22"/>
        </w:rPr>
        <w:t>%</w:t>
      </w:r>
      <w:r w:rsidR="00E9367B" w:rsidRPr="0040260E">
        <w:rPr>
          <w:rFonts w:ascii="Times New Roman" w:hAnsi="Times New Roman"/>
          <w:szCs w:val="22"/>
        </w:rPr>
        <w:t xml:space="preserve"> paciento</w:t>
      </w:r>
      <w:r w:rsidR="005F2843" w:rsidRPr="0040260E">
        <w:rPr>
          <w:rFonts w:ascii="Times New Roman" w:hAnsi="Times New Roman"/>
          <w:szCs w:val="22"/>
        </w:rPr>
        <w:t>v </w:t>
      </w:r>
      <w:r w:rsidR="00E9367B" w:rsidRPr="0040260E">
        <w:rPr>
          <w:rFonts w:ascii="Times New Roman" w:hAnsi="Times New Roman"/>
          <w:szCs w:val="22"/>
        </w:rPr>
        <w:t>liečených paroxetínom oprot</w:t>
      </w:r>
      <w:r w:rsidR="005F2843" w:rsidRPr="0040260E">
        <w:rPr>
          <w:rFonts w:ascii="Times New Roman" w:hAnsi="Times New Roman"/>
          <w:szCs w:val="22"/>
        </w:rPr>
        <w:t>i</w:t>
      </w:r>
      <w:r w:rsidR="004D7222" w:rsidRPr="0040260E">
        <w:rPr>
          <w:rFonts w:ascii="Times New Roman" w:hAnsi="Times New Roman"/>
          <w:szCs w:val="22"/>
        </w:rPr>
        <w:t> </w:t>
      </w:r>
      <w:r w:rsidR="00E9367B" w:rsidRPr="0040260E">
        <w:rPr>
          <w:rFonts w:ascii="Times New Roman" w:hAnsi="Times New Roman"/>
          <w:szCs w:val="22"/>
        </w:rPr>
        <w:t>2</w:t>
      </w:r>
      <w:r w:rsidR="00307548" w:rsidRPr="0040260E">
        <w:rPr>
          <w:rFonts w:ascii="Times New Roman" w:hAnsi="Times New Roman"/>
          <w:szCs w:val="22"/>
        </w:rPr>
        <w:t>0 </w:t>
      </w:r>
      <w:r w:rsidR="00F42821" w:rsidRPr="0040260E">
        <w:rPr>
          <w:rFonts w:ascii="Times New Roman" w:hAnsi="Times New Roman"/>
          <w:szCs w:val="22"/>
        </w:rPr>
        <w:t>%</w:t>
      </w:r>
      <w:r w:rsidR="00E9367B" w:rsidRPr="0040260E">
        <w:rPr>
          <w:rFonts w:ascii="Times New Roman" w:hAnsi="Times New Roman"/>
          <w:szCs w:val="22"/>
        </w:rPr>
        <w:t xml:space="preserve"> paciento</w:t>
      </w:r>
      <w:r w:rsidR="005F2843" w:rsidRPr="0040260E">
        <w:rPr>
          <w:rFonts w:ascii="Times New Roman" w:hAnsi="Times New Roman"/>
          <w:szCs w:val="22"/>
        </w:rPr>
        <w:t>v</w:t>
      </w:r>
      <w:r w:rsidR="00307548" w:rsidRPr="0040260E">
        <w:rPr>
          <w:rFonts w:ascii="Times New Roman" w:hAnsi="Times New Roman"/>
          <w:szCs w:val="22"/>
        </w:rPr>
        <w:t xml:space="preserve"> s </w:t>
      </w:r>
      <w:r w:rsidR="00E9367B" w:rsidRPr="0040260E">
        <w:rPr>
          <w:rFonts w:ascii="Times New Roman" w:hAnsi="Times New Roman"/>
          <w:szCs w:val="22"/>
        </w:rPr>
        <w:t>placebom. Výskyt abstinenčných symptómo</w:t>
      </w:r>
      <w:r w:rsidR="005F2843" w:rsidRPr="0040260E">
        <w:rPr>
          <w:rFonts w:ascii="Times New Roman" w:hAnsi="Times New Roman"/>
          <w:szCs w:val="22"/>
        </w:rPr>
        <w:t>v </w:t>
      </w:r>
      <w:r w:rsidR="00E9367B" w:rsidRPr="0040260E">
        <w:rPr>
          <w:rFonts w:ascii="Times New Roman" w:hAnsi="Times New Roman"/>
          <w:szCs w:val="22"/>
        </w:rPr>
        <w:t>nie je rovnaký ak</w:t>
      </w:r>
      <w:r w:rsidR="005F2843" w:rsidRPr="0040260E">
        <w:rPr>
          <w:rFonts w:ascii="Times New Roman" w:hAnsi="Times New Roman"/>
          <w:szCs w:val="22"/>
        </w:rPr>
        <w:t>o</w:t>
      </w:r>
      <w:r w:rsidR="00307548" w:rsidRPr="0040260E">
        <w:rPr>
          <w:rFonts w:ascii="Times New Roman" w:hAnsi="Times New Roman"/>
          <w:szCs w:val="22"/>
        </w:rPr>
        <w:t xml:space="preserve"> u </w:t>
      </w:r>
      <w:r w:rsidR="00E9367B" w:rsidRPr="0040260E">
        <w:rPr>
          <w:rFonts w:ascii="Times New Roman" w:hAnsi="Times New Roman"/>
          <w:szCs w:val="22"/>
        </w:rPr>
        <w:t>lieku, ktorý vytvár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="00E9367B" w:rsidRPr="0040260E">
        <w:rPr>
          <w:rFonts w:ascii="Times New Roman" w:hAnsi="Times New Roman"/>
          <w:szCs w:val="22"/>
        </w:rPr>
        <w:t>návyk aleb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="00E9367B" w:rsidRPr="0040260E">
        <w:rPr>
          <w:rFonts w:ascii="Times New Roman" w:hAnsi="Times New Roman"/>
          <w:szCs w:val="22"/>
        </w:rPr>
        <w:t>závislosť.</w:t>
      </w:r>
    </w:p>
    <w:p w:rsidR="00C978CD" w:rsidRPr="0040260E" w:rsidRDefault="00E9367B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>Rizik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Pr="0040260E">
        <w:rPr>
          <w:rFonts w:ascii="Times New Roman" w:hAnsi="Times New Roman"/>
          <w:szCs w:val="22"/>
        </w:rPr>
        <w:t>abstinenčných symptómo</w:t>
      </w:r>
      <w:r w:rsidR="005F2843" w:rsidRPr="0040260E">
        <w:rPr>
          <w:rFonts w:ascii="Times New Roman" w:hAnsi="Times New Roman"/>
          <w:szCs w:val="22"/>
        </w:rPr>
        <w:t>v </w:t>
      </w:r>
      <w:r w:rsidRPr="0040260E">
        <w:rPr>
          <w:rFonts w:ascii="Times New Roman" w:hAnsi="Times New Roman"/>
          <w:szCs w:val="22"/>
        </w:rPr>
        <w:t>môže závisieť od niekoľkých faktorov, vrátane dĺžky trvani</w:t>
      </w:r>
      <w:r w:rsidR="005F2843" w:rsidRPr="0040260E">
        <w:rPr>
          <w:rFonts w:ascii="Times New Roman" w:hAnsi="Times New Roman"/>
          <w:szCs w:val="22"/>
        </w:rPr>
        <w:t>a</w:t>
      </w:r>
      <w:r w:rsidR="00307548" w:rsidRPr="0040260E">
        <w:rPr>
          <w:rFonts w:ascii="Times New Roman" w:hAnsi="Times New Roman"/>
          <w:szCs w:val="22"/>
        </w:rPr>
        <w:t xml:space="preserve"> a </w:t>
      </w:r>
      <w:r w:rsidRPr="0040260E">
        <w:rPr>
          <w:rFonts w:ascii="Times New Roman" w:hAnsi="Times New Roman"/>
          <w:szCs w:val="22"/>
        </w:rPr>
        <w:t>dávky použitej</w:t>
      </w:r>
      <w:r w:rsidR="00307548" w:rsidRPr="0040260E">
        <w:rPr>
          <w:rFonts w:ascii="Times New Roman" w:hAnsi="Times New Roman"/>
          <w:szCs w:val="22"/>
        </w:rPr>
        <w:t xml:space="preserve"> v </w:t>
      </w:r>
      <w:r w:rsidRPr="0040260E">
        <w:rPr>
          <w:rFonts w:ascii="Times New Roman" w:hAnsi="Times New Roman"/>
          <w:szCs w:val="22"/>
        </w:rPr>
        <w:t>liečbe</w:t>
      </w:r>
      <w:r w:rsidR="00307548" w:rsidRPr="0040260E">
        <w:rPr>
          <w:rFonts w:ascii="Times New Roman" w:hAnsi="Times New Roman"/>
          <w:szCs w:val="22"/>
        </w:rPr>
        <w:t xml:space="preserve"> a </w:t>
      </w:r>
      <w:r w:rsidRPr="0040260E">
        <w:rPr>
          <w:rFonts w:ascii="Times New Roman" w:hAnsi="Times New Roman"/>
          <w:szCs w:val="22"/>
        </w:rPr>
        <w:t>rýchlost</w:t>
      </w:r>
      <w:r w:rsidR="005F2843" w:rsidRPr="0040260E">
        <w:rPr>
          <w:rFonts w:ascii="Times New Roman" w:hAnsi="Times New Roman"/>
          <w:szCs w:val="22"/>
        </w:rPr>
        <w:t xml:space="preserve">i </w:t>
      </w:r>
      <w:r w:rsidRPr="0040260E">
        <w:rPr>
          <w:rFonts w:ascii="Times New Roman" w:hAnsi="Times New Roman"/>
          <w:szCs w:val="22"/>
        </w:rPr>
        <w:t>znižovani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dávky.</w:t>
      </w:r>
    </w:p>
    <w:p w:rsidR="00C978CD" w:rsidRPr="0040260E" w:rsidRDefault="00E9367B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>Hlásené bol</w:t>
      </w:r>
      <w:r w:rsidR="005F2843" w:rsidRPr="0040260E">
        <w:rPr>
          <w:rFonts w:ascii="Times New Roman" w:hAnsi="Times New Roman"/>
          <w:szCs w:val="22"/>
        </w:rPr>
        <w:t xml:space="preserve">i </w:t>
      </w:r>
      <w:r w:rsidRPr="0040260E">
        <w:rPr>
          <w:rFonts w:ascii="Times New Roman" w:hAnsi="Times New Roman"/>
          <w:szCs w:val="22"/>
        </w:rPr>
        <w:t>závrat, zmyslové poruchy (vrátane parestézie</w:t>
      </w:r>
      <w:r w:rsidR="00C90C42" w:rsidRPr="0040260E">
        <w:rPr>
          <w:rFonts w:ascii="Times New Roman" w:hAnsi="Times New Roman"/>
          <w:szCs w:val="22"/>
        </w:rPr>
        <w:t>,</w:t>
      </w:r>
      <w:r w:rsidRPr="0040260E">
        <w:rPr>
          <w:rFonts w:ascii="Times New Roman" w:hAnsi="Times New Roman"/>
          <w:szCs w:val="22"/>
        </w:rPr>
        <w:t xml:space="preserve"> pocito</w:t>
      </w:r>
      <w:r w:rsidR="005F2843" w:rsidRPr="0040260E">
        <w:rPr>
          <w:rFonts w:ascii="Times New Roman" w:hAnsi="Times New Roman"/>
          <w:szCs w:val="22"/>
        </w:rPr>
        <w:t>v </w:t>
      </w:r>
      <w:r w:rsidRPr="0040260E">
        <w:rPr>
          <w:rFonts w:ascii="Times New Roman" w:hAnsi="Times New Roman"/>
          <w:szCs w:val="22"/>
        </w:rPr>
        <w:t>elektrických šokov</w:t>
      </w:r>
      <w:r w:rsidR="00307548" w:rsidRPr="0040260E">
        <w:rPr>
          <w:rFonts w:ascii="Times New Roman" w:hAnsi="Times New Roman"/>
          <w:szCs w:val="22"/>
        </w:rPr>
        <w:t xml:space="preserve"> a </w:t>
      </w:r>
      <w:r w:rsidR="00A039FE" w:rsidRPr="0040260E">
        <w:rPr>
          <w:rFonts w:ascii="Times New Roman" w:hAnsi="Times New Roman"/>
          <w:szCs w:val="22"/>
        </w:rPr>
        <w:t>tinitu</w:t>
      </w:r>
      <w:r w:rsidRPr="0040260E">
        <w:rPr>
          <w:rFonts w:ascii="Times New Roman" w:hAnsi="Times New Roman"/>
          <w:szCs w:val="22"/>
        </w:rPr>
        <w:t>), poruchy spánk</w:t>
      </w:r>
      <w:r w:rsidR="005F2843" w:rsidRPr="0040260E">
        <w:rPr>
          <w:rFonts w:ascii="Times New Roman" w:hAnsi="Times New Roman"/>
          <w:szCs w:val="22"/>
        </w:rPr>
        <w:t xml:space="preserve">u </w:t>
      </w:r>
      <w:r w:rsidRPr="0040260E">
        <w:rPr>
          <w:rFonts w:ascii="Times New Roman" w:hAnsi="Times New Roman"/>
          <w:szCs w:val="22"/>
        </w:rPr>
        <w:t>(vrátane intenzívnych sno</w:t>
      </w:r>
      <w:r w:rsidR="005F2843" w:rsidRPr="0040260E">
        <w:rPr>
          <w:rFonts w:ascii="Times New Roman" w:hAnsi="Times New Roman"/>
          <w:szCs w:val="22"/>
        </w:rPr>
        <w:t>v</w:t>
      </w:r>
      <w:r w:rsidRPr="0040260E">
        <w:rPr>
          <w:rFonts w:ascii="Times New Roman" w:hAnsi="Times New Roman"/>
          <w:szCs w:val="22"/>
        </w:rPr>
        <w:t>), agitovanosť aleb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Pr="0040260E">
        <w:rPr>
          <w:rFonts w:ascii="Times New Roman" w:hAnsi="Times New Roman"/>
          <w:szCs w:val="22"/>
        </w:rPr>
        <w:t>úzkosť, nauzea, tremor, zmätenosť, potenie, bolesť hlavy, hnačka, palpitácie, emocionáln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nestabilita, podráždenosť</w:t>
      </w:r>
      <w:r w:rsidR="00307548" w:rsidRPr="0040260E">
        <w:rPr>
          <w:rFonts w:ascii="Times New Roman" w:hAnsi="Times New Roman"/>
          <w:szCs w:val="22"/>
        </w:rPr>
        <w:t xml:space="preserve"> a </w:t>
      </w:r>
      <w:r w:rsidRPr="0040260E">
        <w:rPr>
          <w:rFonts w:ascii="Times New Roman" w:hAnsi="Times New Roman"/>
          <w:szCs w:val="22"/>
        </w:rPr>
        <w:t>zrakové poruchy. Tiet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Pr="0040260E">
        <w:rPr>
          <w:rFonts w:ascii="Times New Roman" w:hAnsi="Times New Roman"/>
          <w:szCs w:val="22"/>
        </w:rPr>
        <w:t>symptómy sú zvyčajne mierne až stredne ťažké,</w:t>
      </w:r>
      <w:r w:rsidR="00307548" w:rsidRPr="0040260E">
        <w:rPr>
          <w:rFonts w:ascii="Times New Roman" w:hAnsi="Times New Roman"/>
          <w:szCs w:val="22"/>
        </w:rPr>
        <w:t xml:space="preserve"> u </w:t>
      </w:r>
      <w:r w:rsidRPr="0040260E">
        <w:rPr>
          <w:rFonts w:ascii="Times New Roman" w:hAnsi="Times New Roman"/>
          <w:szCs w:val="22"/>
        </w:rPr>
        <w:t>niektorých paciento</w:t>
      </w:r>
      <w:r w:rsidR="005F2843" w:rsidRPr="0040260E">
        <w:rPr>
          <w:rFonts w:ascii="Times New Roman" w:hAnsi="Times New Roman"/>
          <w:szCs w:val="22"/>
        </w:rPr>
        <w:t>v </w:t>
      </w:r>
      <w:r w:rsidRPr="0040260E">
        <w:rPr>
          <w:rFonts w:ascii="Times New Roman" w:hAnsi="Times New Roman"/>
          <w:szCs w:val="22"/>
        </w:rPr>
        <w:t>však môž</w:t>
      </w:r>
      <w:r w:rsidR="005F2843" w:rsidRPr="0040260E">
        <w:rPr>
          <w:rFonts w:ascii="Times New Roman" w:hAnsi="Times New Roman"/>
          <w:szCs w:val="22"/>
        </w:rPr>
        <w:t xml:space="preserve">u </w:t>
      </w:r>
      <w:r w:rsidRPr="0040260E">
        <w:rPr>
          <w:rFonts w:ascii="Times New Roman" w:hAnsi="Times New Roman"/>
          <w:szCs w:val="22"/>
        </w:rPr>
        <w:t>byť závažnej intenzity. Zvyčajne s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vyskytnú poča</w:t>
      </w:r>
      <w:r w:rsidR="005F2843" w:rsidRPr="0040260E">
        <w:rPr>
          <w:rFonts w:ascii="Times New Roman" w:hAnsi="Times New Roman"/>
          <w:szCs w:val="22"/>
        </w:rPr>
        <w:t>s </w:t>
      </w:r>
      <w:r w:rsidRPr="0040260E">
        <w:rPr>
          <w:rFonts w:ascii="Times New Roman" w:hAnsi="Times New Roman"/>
          <w:szCs w:val="22"/>
        </w:rPr>
        <w:t>prvých niekoľkých dní p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Pr="0040260E">
        <w:rPr>
          <w:rFonts w:ascii="Times New Roman" w:hAnsi="Times New Roman"/>
          <w:szCs w:val="22"/>
        </w:rPr>
        <w:t>prerušení liečby, ale takét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Pr="0040260E">
        <w:rPr>
          <w:rFonts w:ascii="Times New Roman" w:hAnsi="Times New Roman"/>
          <w:szCs w:val="22"/>
        </w:rPr>
        <w:t>symptómy bol</w:t>
      </w:r>
      <w:r w:rsidR="005F2843" w:rsidRPr="0040260E">
        <w:rPr>
          <w:rFonts w:ascii="Times New Roman" w:hAnsi="Times New Roman"/>
          <w:szCs w:val="22"/>
        </w:rPr>
        <w:t xml:space="preserve">i </w:t>
      </w:r>
      <w:r w:rsidRPr="0040260E">
        <w:rPr>
          <w:rFonts w:ascii="Times New Roman" w:hAnsi="Times New Roman"/>
          <w:szCs w:val="22"/>
        </w:rPr>
        <w:t>veľm</w:t>
      </w:r>
      <w:r w:rsidR="005F2843" w:rsidRPr="0040260E">
        <w:rPr>
          <w:rFonts w:ascii="Times New Roman" w:hAnsi="Times New Roman"/>
          <w:szCs w:val="22"/>
        </w:rPr>
        <w:t xml:space="preserve">i </w:t>
      </w:r>
      <w:r w:rsidRPr="0040260E">
        <w:rPr>
          <w:rFonts w:ascii="Times New Roman" w:hAnsi="Times New Roman"/>
          <w:szCs w:val="22"/>
        </w:rPr>
        <w:t>zriedkav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Pr="0040260E">
        <w:rPr>
          <w:rFonts w:ascii="Times New Roman" w:hAnsi="Times New Roman"/>
          <w:szCs w:val="22"/>
        </w:rPr>
        <w:t>hlásené</w:t>
      </w:r>
      <w:r w:rsidR="00307548" w:rsidRPr="0040260E">
        <w:rPr>
          <w:rFonts w:ascii="Times New Roman" w:hAnsi="Times New Roman"/>
          <w:szCs w:val="22"/>
        </w:rPr>
        <w:t xml:space="preserve"> u </w:t>
      </w:r>
      <w:r w:rsidRPr="0040260E">
        <w:rPr>
          <w:rFonts w:ascii="Times New Roman" w:hAnsi="Times New Roman"/>
          <w:szCs w:val="22"/>
        </w:rPr>
        <w:t>pacientov, ktorí dávk</w:t>
      </w:r>
      <w:r w:rsidR="005F2843" w:rsidRPr="0040260E">
        <w:rPr>
          <w:rFonts w:ascii="Times New Roman" w:hAnsi="Times New Roman"/>
          <w:szCs w:val="22"/>
        </w:rPr>
        <w:t xml:space="preserve">u </w:t>
      </w:r>
      <w:r w:rsidRPr="0040260E">
        <w:rPr>
          <w:rFonts w:ascii="Times New Roman" w:hAnsi="Times New Roman"/>
          <w:szCs w:val="22"/>
        </w:rPr>
        <w:t>vynechal</w:t>
      </w:r>
      <w:r w:rsidR="005F2843" w:rsidRPr="0040260E">
        <w:rPr>
          <w:rFonts w:ascii="Times New Roman" w:hAnsi="Times New Roman"/>
          <w:szCs w:val="22"/>
        </w:rPr>
        <w:t xml:space="preserve">i </w:t>
      </w:r>
      <w:r w:rsidRPr="0040260E">
        <w:rPr>
          <w:rFonts w:ascii="Times New Roman" w:hAnsi="Times New Roman"/>
          <w:szCs w:val="22"/>
        </w:rPr>
        <w:t>nevedomky. Tiet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Pr="0040260E">
        <w:rPr>
          <w:rFonts w:ascii="Times New Roman" w:hAnsi="Times New Roman"/>
          <w:szCs w:val="22"/>
        </w:rPr>
        <w:t>symptómy sú prechodné</w:t>
      </w:r>
      <w:r w:rsidR="00307548" w:rsidRPr="0040260E">
        <w:rPr>
          <w:rFonts w:ascii="Times New Roman" w:hAnsi="Times New Roman"/>
          <w:szCs w:val="22"/>
        </w:rPr>
        <w:t xml:space="preserve"> a </w:t>
      </w:r>
      <w:r w:rsidRPr="0040260E">
        <w:rPr>
          <w:rFonts w:ascii="Times New Roman" w:hAnsi="Times New Roman"/>
          <w:szCs w:val="22"/>
        </w:rPr>
        <w:t>zvyčajne s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vyrieši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d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="00307548" w:rsidRPr="0040260E">
        <w:rPr>
          <w:rFonts w:ascii="Times New Roman" w:hAnsi="Times New Roman"/>
          <w:szCs w:val="22"/>
        </w:rPr>
        <w:t>2 </w:t>
      </w:r>
      <w:r w:rsidRPr="0040260E">
        <w:rPr>
          <w:rFonts w:ascii="Times New Roman" w:hAnsi="Times New Roman"/>
          <w:szCs w:val="22"/>
        </w:rPr>
        <w:t>týždňov, aj keď</w:t>
      </w:r>
      <w:r w:rsidR="00307548" w:rsidRPr="0040260E">
        <w:rPr>
          <w:rFonts w:ascii="Times New Roman" w:hAnsi="Times New Roman"/>
          <w:szCs w:val="22"/>
        </w:rPr>
        <w:t xml:space="preserve"> u </w:t>
      </w:r>
      <w:r w:rsidRPr="0040260E">
        <w:rPr>
          <w:rFonts w:ascii="Times New Roman" w:hAnsi="Times New Roman"/>
          <w:szCs w:val="22"/>
        </w:rPr>
        <w:t>niektorých jedinco</w:t>
      </w:r>
      <w:r w:rsidR="005F2843" w:rsidRPr="0040260E">
        <w:rPr>
          <w:rFonts w:ascii="Times New Roman" w:hAnsi="Times New Roman"/>
          <w:szCs w:val="22"/>
        </w:rPr>
        <w:t>v </w:t>
      </w:r>
      <w:r w:rsidRPr="0040260E">
        <w:rPr>
          <w:rFonts w:ascii="Times New Roman" w:hAnsi="Times New Roman"/>
          <w:szCs w:val="22"/>
        </w:rPr>
        <w:t>môž</w:t>
      </w:r>
      <w:r w:rsidR="005F2843" w:rsidRPr="0040260E">
        <w:rPr>
          <w:rFonts w:ascii="Times New Roman" w:hAnsi="Times New Roman"/>
          <w:szCs w:val="22"/>
        </w:rPr>
        <w:t xml:space="preserve">u </w:t>
      </w:r>
      <w:r w:rsidRPr="0040260E">
        <w:rPr>
          <w:rFonts w:ascii="Times New Roman" w:hAnsi="Times New Roman"/>
          <w:szCs w:val="22"/>
        </w:rPr>
        <w:t>trvať dlhšie (2</w:t>
      </w:r>
      <w:r w:rsidR="00521962" w:rsidRPr="0040260E">
        <w:rPr>
          <w:rFonts w:ascii="Times New Roman" w:hAnsi="Times New Roman"/>
          <w:szCs w:val="22"/>
        </w:rPr>
        <w:t> </w:t>
      </w:r>
      <w:r w:rsidR="00DA2DDF" w:rsidRPr="0040260E">
        <w:rPr>
          <w:rFonts w:ascii="Times New Roman" w:hAnsi="Times New Roman"/>
          <w:szCs w:val="22"/>
        </w:rPr>
        <w:t>–</w:t>
      </w:r>
      <w:r w:rsidR="00521962" w:rsidRPr="0040260E">
        <w:rPr>
          <w:rFonts w:ascii="Times New Roman" w:hAnsi="Times New Roman"/>
          <w:szCs w:val="22"/>
        </w:rPr>
        <w:t> </w:t>
      </w:r>
      <w:r w:rsidR="00307548" w:rsidRPr="0040260E">
        <w:rPr>
          <w:rFonts w:ascii="Times New Roman" w:hAnsi="Times New Roman"/>
          <w:szCs w:val="22"/>
        </w:rPr>
        <w:t>3 </w:t>
      </w:r>
      <w:r w:rsidRPr="0040260E">
        <w:rPr>
          <w:rFonts w:ascii="Times New Roman" w:hAnsi="Times New Roman"/>
          <w:szCs w:val="22"/>
        </w:rPr>
        <w:t xml:space="preserve">mesiace </w:t>
      </w:r>
      <w:r w:rsidR="005F2843" w:rsidRPr="0040260E">
        <w:rPr>
          <w:rFonts w:ascii="Times New Roman" w:hAnsi="Times New Roman"/>
          <w:szCs w:val="22"/>
        </w:rPr>
        <w:t>a</w:t>
      </w:r>
      <w:r w:rsidR="00DA2DDF" w:rsidRPr="0040260E">
        <w:rPr>
          <w:rFonts w:ascii="Times New Roman" w:hAnsi="Times New Roman"/>
          <w:szCs w:val="22"/>
        </w:rPr>
        <w:t>lebo</w:t>
      </w:r>
      <w:r w:rsidR="005F2843" w:rsidRPr="0040260E">
        <w:rPr>
          <w:rFonts w:ascii="Times New Roman" w:hAnsi="Times New Roman"/>
          <w:szCs w:val="22"/>
        </w:rPr>
        <w:t xml:space="preserve"> </w:t>
      </w:r>
      <w:r w:rsidRPr="0040260E">
        <w:rPr>
          <w:rFonts w:ascii="Times New Roman" w:hAnsi="Times New Roman"/>
          <w:szCs w:val="22"/>
        </w:rPr>
        <w:t xml:space="preserve">viac). </w:t>
      </w:r>
      <w:r w:rsidR="005F2843" w:rsidRPr="0040260E">
        <w:rPr>
          <w:rFonts w:ascii="Times New Roman" w:hAnsi="Times New Roman"/>
          <w:szCs w:val="22"/>
        </w:rPr>
        <w:t>Z </w:t>
      </w:r>
      <w:r w:rsidRPr="0040260E">
        <w:rPr>
          <w:rFonts w:ascii="Times New Roman" w:hAnsi="Times New Roman"/>
          <w:szCs w:val="22"/>
        </w:rPr>
        <w:t>toht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Pr="0040260E">
        <w:rPr>
          <w:rFonts w:ascii="Times New Roman" w:hAnsi="Times New Roman"/>
          <w:szCs w:val="22"/>
        </w:rPr>
        <w:t>dôvod</w:t>
      </w:r>
      <w:r w:rsidR="005F2843" w:rsidRPr="0040260E">
        <w:rPr>
          <w:rFonts w:ascii="Times New Roman" w:hAnsi="Times New Roman"/>
          <w:szCs w:val="22"/>
        </w:rPr>
        <w:t xml:space="preserve">u </w:t>
      </w:r>
      <w:r w:rsidRPr="0040260E">
        <w:rPr>
          <w:rFonts w:ascii="Times New Roman" w:hAnsi="Times New Roman"/>
          <w:szCs w:val="22"/>
        </w:rPr>
        <w:t>s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pr</w:t>
      </w:r>
      <w:r w:rsidR="005F2843" w:rsidRPr="0040260E">
        <w:rPr>
          <w:rFonts w:ascii="Times New Roman" w:hAnsi="Times New Roman"/>
          <w:szCs w:val="22"/>
        </w:rPr>
        <w:t xml:space="preserve">i </w:t>
      </w:r>
      <w:r w:rsidRPr="0040260E">
        <w:rPr>
          <w:rFonts w:ascii="Times New Roman" w:hAnsi="Times New Roman"/>
          <w:szCs w:val="22"/>
        </w:rPr>
        <w:t>prerušení liečby odporúča, aby s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dávk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lastRenderedPageBreak/>
        <w:t>paroxetín</w:t>
      </w:r>
      <w:r w:rsidR="005F2843" w:rsidRPr="0040260E">
        <w:rPr>
          <w:rFonts w:ascii="Times New Roman" w:hAnsi="Times New Roman"/>
          <w:szCs w:val="22"/>
        </w:rPr>
        <w:t xml:space="preserve">u </w:t>
      </w:r>
      <w:r w:rsidRPr="0040260E">
        <w:rPr>
          <w:rFonts w:ascii="Times New Roman" w:hAnsi="Times New Roman"/>
          <w:szCs w:val="22"/>
        </w:rPr>
        <w:t>znižoval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postupne poča</w:t>
      </w:r>
      <w:r w:rsidR="005F2843" w:rsidRPr="0040260E">
        <w:rPr>
          <w:rFonts w:ascii="Times New Roman" w:hAnsi="Times New Roman"/>
          <w:szCs w:val="22"/>
        </w:rPr>
        <w:t>s </w:t>
      </w:r>
      <w:r w:rsidRPr="0040260E">
        <w:rPr>
          <w:rFonts w:ascii="Times New Roman" w:hAnsi="Times New Roman"/>
          <w:szCs w:val="22"/>
        </w:rPr>
        <w:t>niekoľkých týždňo</w:t>
      </w:r>
      <w:r w:rsidR="005F2843" w:rsidRPr="0040260E">
        <w:rPr>
          <w:rFonts w:ascii="Times New Roman" w:hAnsi="Times New Roman"/>
          <w:szCs w:val="22"/>
        </w:rPr>
        <w:t>v </w:t>
      </w:r>
      <w:r w:rsidRPr="0040260E">
        <w:rPr>
          <w:rFonts w:ascii="Times New Roman" w:hAnsi="Times New Roman"/>
          <w:szCs w:val="22"/>
        </w:rPr>
        <w:t>aleb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Pr="0040260E">
        <w:rPr>
          <w:rFonts w:ascii="Times New Roman" w:hAnsi="Times New Roman"/>
          <w:szCs w:val="22"/>
        </w:rPr>
        <w:t>mesiaco</w:t>
      </w:r>
      <w:r w:rsidR="005F2843" w:rsidRPr="0040260E">
        <w:rPr>
          <w:rFonts w:ascii="Times New Roman" w:hAnsi="Times New Roman"/>
          <w:szCs w:val="22"/>
        </w:rPr>
        <w:t>v </w:t>
      </w:r>
      <w:r w:rsidRPr="0040260E">
        <w:rPr>
          <w:rFonts w:ascii="Times New Roman" w:hAnsi="Times New Roman"/>
          <w:szCs w:val="22"/>
        </w:rPr>
        <w:t>podľ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potrieb pacient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(pozr</w:t>
      </w:r>
      <w:r w:rsidR="005F2843" w:rsidRPr="0040260E">
        <w:rPr>
          <w:rFonts w:ascii="Times New Roman" w:hAnsi="Times New Roman"/>
          <w:szCs w:val="22"/>
        </w:rPr>
        <w:t xml:space="preserve">i </w:t>
      </w:r>
      <w:r w:rsidR="000C0147" w:rsidRPr="0040260E">
        <w:rPr>
          <w:rFonts w:ascii="Times New Roman" w:hAnsi="Times New Roman"/>
          <w:szCs w:val="22"/>
        </w:rPr>
        <w:t xml:space="preserve">Symptómy z vysadenia </w:t>
      </w:r>
      <w:r w:rsidRPr="0040260E">
        <w:rPr>
          <w:rFonts w:ascii="Times New Roman" w:hAnsi="Times New Roman"/>
          <w:szCs w:val="22"/>
        </w:rPr>
        <w:t>pozorované p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Pr="0040260E">
        <w:rPr>
          <w:rFonts w:ascii="Times New Roman" w:hAnsi="Times New Roman"/>
          <w:szCs w:val="22"/>
        </w:rPr>
        <w:t>prerušení podávani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 xml:space="preserve">paroxetínu, </w:t>
      </w:r>
      <w:r w:rsidR="004D7222" w:rsidRPr="0040260E">
        <w:rPr>
          <w:rFonts w:ascii="Times New Roman" w:hAnsi="Times New Roman"/>
          <w:szCs w:val="22"/>
        </w:rPr>
        <w:t>časť </w:t>
      </w:r>
      <w:r w:rsidRPr="0040260E">
        <w:rPr>
          <w:rFonts w:ascii="Times New Roman" w:hAnsi="Times New Roman"/>
          <w:szCs w:val="22"/>
        </w:rPr>
        <w:t>4.2).</w:t>
      </w:r>
    </w:p>
    <w:p w:rsidR="00A576C3" w:rsidRPr="0040260E" w:rsidRDefault="00A576C3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</w:p>
    <w:p w:rsidR="00A576C3" w:rsidRPr="0040260E" w:rsidRDefault="00A576C3" w:rsidP="0040260E">
      <w:pPr>
        <w:widowControl w:val="0"/>
        <w:rPr>
          <w:szCs w:val="22"/>
          <w:u w:val="single"/>
        </w:rPr>
      </w:pPr>
      <w:r w:rsidRPr="0040260E">
        <w:rPr>
          <w:szCs w:val="22"/>
          <w:u w:val="single"/>
        </w:rPr>
        <w:t xml:space="preserve">Sexuálna dysfunkcia </w:t>
      </w:r>
    </w:p>
    <w:p w:rsidR="00A576C3" w:rsidRPr="0040260E" w:rsidRDefault="00A576C3" w:rsidP="0040260E">
      <w:pPr>
        <w:widowControl w:val="0"/>
        <w:rPr>
          <w:szCs w:val="22"/>
        </w:rPr>
      </w:pPr>
      <w:r w:rsidRPr="0040260E">
        <w:rPr>
          <w:szCs w:val="22"/>
        </w:rPr>
        <w:t>Selektívne inhibítory spätného vychytávania sérotonínu (selective serotonin reuptake inhibitors, SSRI)/inhibítory spätného vychytávania sérotonínu a noradrenalínu (serotonin norepinephrine reuptake inhibitors, SNRI) môžu vyvolať príznaky sexuálnej dysfunkcie (pozri časť 4.8). Boli prijaté hlásenia o dlhodobej sexuálnej dysfunkcii, pričom príznaky pokračovali aj napriek ukončeniu liečby SSRI/SNRI.</w:t>
      </w:r>
    </w:p>
    <w:p w:rsidR="00DB76AA" w:rsidRPr="0040260E" w:rsidRDefault="00DB76AA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</w:p>
    <w:p w:rsidR="00C978CD" w:rsidRPr="0040260E" w:rsidRDefault="00E9367B" w:rsidP="0040260E">
      <w:pPr>
        <w:pStyle w:val="Styl2"/>
        <w:spacing w:before="0" w:after="0"/>
      </w:pPr>
      <w:r w:rsidRPr="0040260E">
        <w:t>Liekové</w:t>
      </w:r>
      <w:r w:rsidR="00307548" w:rsidRPr="0040260E">
        <w:t xml:space="preserve"> a </w:t>
      </w:r>
      <w:r w:rsidRPr="0040260E">
        <w:t>iné interakcie</w:t>
      </w:r>
    </w:p>
    <w:p w:rsidR="00DB76AA" w:rsidRPr="0040260E" w:rsidRDefault="00DB76AA" w:rsidP="0040260E">
      <w:pPr>
        <w:pStyle w:val="Styl3"/>
        <w:spacing w:after="0"/>
        <w:jc w:val="left"/>
        <w:rPr>
          <w:szCs w:val="22"/>
        </w:rPr>
      </w:pPr>
    </w:p>
    <w:p w:rsidR="00C978CD" w:rsidRPr="0040260E" w:rsidRDefault="00E9367B" w:rsidP="0040260E">
      <w:pPr>
        <w:pStyle w:val="Styl3"/>
        <w:spacing w:after="0"/>
        <w:jc w:val="left"/>
        <w:rPr>
          <w:szCs w:val="22"/>
        </w:rPr>
      </w:pPr>
      <w:r w:rsidRPr="0040260E">
        <w:rPr>
          <w:szCs w:val="22"/>
        </w:rPr>
        <w:t>S</w:t>
      </w:r>
      <w:r w:rsidR="00B07356" w:rsidRPr="0040260E">
        <w:rPr>
          <w:szCs w:val="22"/>
        </w:rPr>
        <w:t>é</w:t>
      </w:r>
      <w:r w:rsidRPr="0040260E">
        <w:rPr>
          <w:szCs w:val="22"/>
        </w:rPr>
        <w:t>rotonergné lieky</w:t>
      </w:r>
    </w:p>
    <w:p w:rsidR="00B73EB5" w:rsidRPr="0040260E" w:rsidRDefault="00E9367B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>Tak ak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="00004278" w:rsidRPr="0040260E">
        <w:rPr>
          <w:rFonts w:ascii="Times New Roman" w:hAnsi="Times New Roman"/>
          <w:szCs w:val="22"/>
        </w:rPr>
        <w:t>pri</w:t>
      </w:r>
      <w:r w:rsidR="005F2843" w:rsidRPr="0040260E">
        <w:rPr>
          <w:rFonts w:ascii="Times New Roman" w:hAnsi="Times New Roman"/>
          <w:szCs w:val="22"/>
        </w:rPr>
        <w:t xml:space="preserve"> </w:t>
      </w:r>
      <w:r w:rsidRPr="0040260E">
        <w:rPr>
          <w:rFonts w:ascii="Times New Roman" w:hAnsi="Times New Roman"/>
          <w:szCs w:val="22"/>
        </w:rPr>
        <w:t>ostatných SSRI, sú</w:t>
      </w:r>
      <w:r w:rsidR="00471DC3" w:rsidRPr="0040260E">
        <w:rPr>
          <w:rFonts w:ascii="Times New Roman" w:hAnsi="Times New Roman"/>
          <w:szCs w:val="22"/>
        </w:rPr>
        <w:t>bežné</w:t>
      </w:r>
      <w:r w:rsidRPr="0040260E">
        <w:rPr>
          <w:rFonts w:ascii="Times New Roman" w:hAnsi="Times New Roman"/>
          <w:szCs w:val="22"/>
        </w:rPr>
        <w:t xml:space="preserve"> podávanie s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Pr="0040260E">
        <w:rPr>
          <w:rFonts w:ascii="Times New Roman" w:hAnsi="Times New Roman"/>
          <w:szCs w:val="22"/>
        </w:rPr>
        <w:t>s</w:t>
      </w:r>
      <w:r w:rsidR="00004278" w:rsidRPr="0040260E">
        <w:rPr>
          <w:rFonts w:ascii="Times New Roman" w:hAnsi="Times New Roman"/>
          <w:szCs w:val="22"/>
        </w:rPr>
        <w:t>é</w:t>
      </w:r>
      <w:r w:rsidRPr="0040260E">
        <w:rPr>
          <w:rFonts w:ascii="Times New Roman" w:hAnsi="Times New Roman"/>
          <w:szCs w:val="22"/>
        </w:rPr>
        <w:t>rotonergným</w:t>
      </w:r>
      <w:r w:rsidR="005F2843" w:rsidRPr="0040260E">
        <w:rPr>
          <w:rFonts w:ascii="Times New Roman" w:hAnsi="Times New Roman"/>
          <w:szCs w:val="22"/>
        </w:rPr>
        <w:t xml:space="preserve">i </w:t>
      </w:r>
      <w:r w:rsidRPr="0040260E">
        <w:rPr>
          <w:rFonts w:ascii="Times New Roman" w:hAnsi="Times New Roman"/>
          <w:szCs w:val="22"/>
        </w:rPr>
        <w:t>liekm</w:t>
      </w:r>
      <w:r w:rsidR="005F2843" w:rsidRPr="0040260E">
        <w:rPr>
          <w:rFonts w:ascii="Times New Roman" w:hAnsi="Times New Roman"/>
          <w:szCs w:val="22"/>
        </w:rPr>
        <w:t xml:space="preserve">i </w:t>
      </w:r>
      <w:r w:rsidR="00B73EB5" w:rsidRPr="0040260E">
        <w:rPr>
          <w:rFonts w:ascii="Times New Roman" w:hAnsi="Times New Roman"/>
          <w:szCs w:val="22"/>
        </w:rPr>
        <w:t>môže viesť k výskyt</w:t>
      </w:r>
      <w:r w:rsidR="005F2843" w:rsidRPr="0040260E">
        <w:rPr>
          <w:rFonts w:ascii="Times New Roman" w:hAnsi="Times New Roman"/>
          <w:szCs w:val="22"/>
        </w:rPr>
        <w:t xml:space="preserve">u </w:t>
      </w:r>
      <w:r w:rsidR="00B73EB5" w:rsidRPr="0040260E">
        <w:rPr>
          <w:rFonts w:ascii="Times New Roman" w:hAnsi="Times New Roman"/>
          <w:szCs w:val="22"/>
        </w:rPr>
        <w:t>účinko</w:t>
      </w:r>
      <w:r w:rsidR="005F2843" w:rsidRPr="0040260E">
        <w:rPr>
          <w:rFonts w:ascii="Times New Roman" w:hAnsi="Times New Roman"/>
          <w:szCs w:val="22"/>
        </w:rPr>
        <w:t>v </w:t>
      </w:r>
      <w:r w:rsidR="00B73EB5" w:rsidRPr="0040260E">
        <w:rPr>
          <w:rFonts w:ascii="Times New Roman" w:hAnsi="Times New Roman"/>
          <w:szCs w:val="22"/>
        </w:rPr>
        <w:t>súvisiacich</w:t>
      </w:r>
      <w:r w:rsidR="00307548" w:rsidRPr="0040260E">
        <w:rPr>
          <w:rFonts w:ascii="Times New Roman" w:hAnsi="Times New Roman"/>
          <w:szCs w:val="22"/>
        </w:rPr>
        <w:t xml:space="preserve"> s </w:t>
      </w:r>
      <w:r w:rsidR="00F56CC5" w:rsidRPr="0040260E">
        <w:rPr>
          <w:rFonts w:ascii="Times New Roman" w:hAnsi="Times New Roman"/>
          <w:szCs w:val="22"/>
        </w:rPr>
        <w:t>5</w:t>
      </w:r>
      <w:r w:rsidR="00FC57D7" w:rsidRPr="0040260E">
        <w:rPr>
          <w:rFonts w:ascii="Times New Roman" w:hAnsi="Times New Roman"/>
          <w:szCs w:val="22"/>
        </w:rPr>
        <w:t>-</w:t>
      </w:r>
      <w:r w:rsidR="00F56CC5" w:rsidRPr="0040260E">
        <w:rPr>
          <w:rFonts w:ascii="Times New Roman" w:hAnsi="Times New Roman"/>
          <w:szCs w:val="22"/>
        </w:rPr>
        <w:t>HT</w:t>
      </w:r>
      <w:r w:rsidR="00B73EB5" w:rsidRPr="0040260E">
        <w:rPr>
          <w:rFonts w:ascii="Times New Roman" w:hAnsi="Times New Roman"/>
          <w:szCs w:val="22"/>
        </w:rPr>
        <w:t xml:space="preserve"> (s</w:t>
      </w:r>
      <w:r w:rsidR="00004278" w:rsidRPr="0040260E">
        <w:rPr>
          <w:rFonts w:ascii="Times New Roman" w:hAnsi="Times New Roman"/>
          <w:szCs w:val="22"/>
        </w:rPr>
        <w:t>é</w:t>
      </w:r>
      <w:r w:rsidR="00B73EB5" w:rsidRPr="0040260E">
        <w:rPr>
          <w:rFonts w:ascii="Times New Roman" w:hAnsi="Times New Roman"/>
          <w:szCs w:val="22"/>
        </w:rPr>
        <w:t>roton</w:t>
      </w:r>
      <w:r w:rsidR="00046EBB" w:rsidRPr="0040260E">
        <w:rPr>
          <w:rFonts w:ascii="Times New Roman" w:hAnsi="Times New Roman"/>
          <w:szCs w:val="22"/>
        </w:rPr>
        <w:t>í</w:t>
      </w:r>
      <w:r w:rsidR="00B73EB5" w:rsidRPr="0040260E">
        <w:rPr>
          <w:rFonts w:ascii="Times New Roman" w:hAnsi="Times New Roman"/>
          <w:szCs w:val="22"/>
        </w:rPr>
        <w:t>nový syndróm: pozr</w:t>
      </w:r>
      <w:r w:rsidR="005F2843" w:rsidRPr="0040260E">
        <w:rPr>
          <w:rFonts w:ascii="Times New Roman" w:hAnsi="Times New Roman"/>
          <w:szCs w:val="22"/>
        </w:rPr>
        <w:t xml:space="preserve">i </w:t>
      </w:r>
      <w:r w:rsidR="00004278" w:rsidRPr="0040260E">
        <w:rPr>
          <w:rFonts w:ascii="Times New Roman" w:hAnsi="Times New Roman"/>
          <w:szCs w:val="22"/>
        </w:rPr>
        <w:t>časť </w:t>
      </w:r>
      <w:r w:rsidR="00B73EB5" w:rsidRPr="0040260E">
        <w:rPr>
          <w:rFonts w:ascii="Times New Roman" w:hAnsi="Times New Roman"/>
          <w:szCs w:val="22"/>
        </w:rPr>
        <w:t xml:space="preserve">4.4). </w:t>
      </w:r>
      <w:r w:rsidR="00564215" w:rsidRPr="0040260E">
        <w:rPr>
          <w:rFonts w:ascii="Times New Roman" w:hAnsi="Times New Roman"/>
          <w:szCs w:val="22"/>
        </w:rPr>
        <w:t>Opatrnosť</w:t>
      </w:r>
      <w:r w:rsidR="00307548" w:rsidRPr="0040260E">
        <w:rPr>
          <w:rFonts w:ascii="Times New Roman" w:hAnsi="Times New Roman"/>
          <w:szCs w:val="22"/>
        </w:rPr>
        <w:t xml:space="preserve"> a </w:t>
      </w:r>
      <w:r w:rsidR="00564215" w:rsidRPr="0040260E">
        <w:rPr>
          <w:rFonts w:ascii="Times New Roman" w:hAnsi="Times New Roman"/>
          <w:szCs w:val="22"/>
        </w:rPr>
        <w:t xml:space="preserve">starostlivé klinické sledovanie pacienta sa odporúča vtedy, ak sú sérotonergné lieky </w:t>
      </w:r>
      <w:r w:rsidR="00B73EB5" w:rsidRPr="0040260E">
        <w:rPr>
          <w:rFonts w:ascii="Times New Roman" w:hAnsi="Times New Roman"/>
          <w:szCs w:val="22"/>
        </w:rPr>
        <w:t>(ak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="00B73EB5" w:rsidRPr="0040260E">
        <w:rPr>
          <w:rFonts w:ascii="Times New Roman" w:hAnsi="Times New Roman"/>
          <w:szCs w:val="22"/>
        </w:rPr>
        <w:t>L</w:t>
      </w:r>
      <w:r w:rsidR="00FC57D7" w:rsidRPr="0040260E">
        <w:rPr>
          <w:rFonts w:ascii="Times New Roman" w:hAnsi="Times New Roman"/>
          <w:szCs w:val="22"/>
        </w:rPr>
        <w:t>-</w:t>
      </w:r>
      <w:r w:rsidR="00461FE9" w:rsidRPr="0040260E">
        <w:rPr>
          <w:rFonts w:ascii="Times New Roman" w:hAnsi="Times New Roman"/>
          <w:szCs w:val="22"/>
        </w:rPr>
        <w:t>tryptofán</w:t>
      </w:r>
      <w:r w:rsidR="00B73EB5" w:rsidRPr="0040260E">
        <w:rPr>
          <w:rFonts w:ascii="Times New Roman" w:hAnsi="Times New Roman"/>
          <w:szCs w:val="22"/>
        </w:rPr>
        <w:t>, tript</w:t>
      </w:r>
      <w:r w:rsidR="00004278" w:rsidRPr="0040260E">
        <w:rPr>
          <w:rFonts w:ascii="Times New Roman" w:hAnsi="Times New Roman"/>
          <w:szCs w:val="22"/>
        </w:rPr>
        <w:t>á</w:t>
      </w:r>
      <w:r w:rsidR="00B73EB5" w:rsidRPr="0040260E">
        <w:rPr>
          <w:rFonts w:ascii="Times New Roman" w:hAnsi="Times New Roman"/>
          <w:szCs w:val="22"/>
        </w:rPr>
        <w:t>ny, tramadol, linezolid,</w:t>
      </w:r>
      <w:r w:rsidR="00564215" w:rsidRPr="0040260E">
        <w:rPr>
          <w:rFonts w:ascii="Times New Roman" w:hAnsi="Times New Roman"/>
          <w:szCs w:val="22"/>
        </w:rPr>
        <w:t xml:space="preserve"> </w:t>
      </w:r>
      <w:r w:rsidR="00004278" w:rsidRPr="0040260E">
        <w:rPr>
          <w:rFonts w:ascii="Times New Roman" w:hAnsi="Times New Roman"/>
          <w:bCs/>
          <w:szCs w:val="22"/>
        </w:rPr>
        <w:t>met</w:t>
      </w:r>
      <w:r w:rsidR="006A2166" w:rsidRPr="0040260E">
        <w:rPr>
          <w:rFonts w:ascii="Times New Roman" w:hAnsi="Times New Roman"/>
          <w:bCs/>
          <w:szCs w:val="22"/>
        </w:rPr>
        <w:t>h</w:t>
      </w:r>
      <w:r w:rsidR="00004278" w:rsidRPr="0040260E">
        <w:rPr>
          <w:rFonts w:ascii="Times New Roman" w:hAnsi="Times New Roman"/>
          <w:bCs/>
          <w:szCs w:val="22"/>
        </w:rPr>
        <w:t>ylt</w:t>
      </w:r>
      <w:r w:rsidR="006A2166" w:rsidRPr="0040260E">
        <w:rPr>
          <w:rFonts w:ascii="Times New Roman" w:hAnsi="Times New Roman"/>
          <w:bCs/>
          <w:szCs w:val="22"/>
        </w:rPr>
        <w:t>h</w:t>
      </w:r>
      <w:r w:rsidR="00004278" w:rsidRPr="0040260E">
        <w:rPr>
          <w:rFonts w:ascii="Times New Roman" w:hAnsi="Times New Roman"/>
          <w:bCs/>
          <w:szCs w:val="22"/>
        </w:rPr>
        <w:t>ion</w:t>
      </w:r>
      <w:r w:rsidR="006A2166" w:rsidRPr="0040260E">
        <w:rPr>
          <w:rFonts w:ascii="Times New Roman" w:hAnsi="Times New Roman"/>
          <w:bCs/>
          <w:szCs w:val="22"/>
        </w:rPr>
        <w:t>inium c</w:t>
      </w:r>
      <w:r w:rsidR="00004278" w:rsidRPr="0040260E">
        <w:rPr>
          <w:rFonts w:ascii="Times New Roman" w:hAnsi="Times New Roman"/>
          <w:bCs/>
          <w:szCs w:val="22"/>
        </w:rPr>
        <w:t xml:space="preserve">hlorid </w:t>
      </w:r>
      <w:r w:rsidR="00B73EB5" w:rsidRPr="0040260E">
        <w:rPr>
          <w:rFonts w:ascii="Times New Roman" w:hAnsi="Times New Roman"/>
          <w:szCs w:val="22"/>
        </w:rPr>
        <w:t>(metyl</w:t>
      </w:r>
      <w:r w:rsidR="006A2166" w:rsidRPr="0040260E">
        <w:rPr>
          <w:rFonts w:ascii="Times New Roman" w:hAnsi="Times New Roman"/>
          <w:szCs w:val="22"/>
        </w:rPr>
        <w:t>é</w:t>
      </w:r>
      <w:r w:rsidR="00B73EB5" w:rsidRPr="0040260E">
        <w:rPr>
          <w:rFonts w:ascii="Times New Roman" w:hAnsi="Times New Roman"/>
          <w:szCs w:val="22"/>
        </w:rPr>
        <w:t xml:space="preserve">nová modrá), SSRI, </w:t>
      </w:r>
      <w:r w:rsidR="006A2166" w:rsidRPr="0040260E">
        <w:rPr>
          <w:rFonts w:ascii="Times New Roman" w:hAnsi="Times New Roman"/>
          <w:szCs w:val="22"/>
        </w:rPr>
        <w:t>lítium</w:t>
      </w:r>
      <w:r w:rsidR="00B73EB5" w:rsidRPr="0040260E">
        <w:rPr>
          <w:rFonts w:ascii="Times New Roman" w:hAnsi="Times New Roman"/>
          <w:szCs w:val="22"/>
        </w:rPr>
        <w:t>, petid</w:t>
      </w:r>
      <w:r w:rsidR="00004278" w:rsidRPr="0040260E">
        <w:rPr>
          <w:rFonts w:ascii="Times New Roman" w:hAnsi="Times New Roman"/>
          <w:szCs w:val="22"/>
        </w:rPr>
        <w:t>í</w:t>
      </w:r>
      <w:r w:rsidR="00B73EB5" w:rsidRPr="0040260E">
        <w:rPr>
          <w:rFonts w:ascii="Times New Roman" w:hAnsi="Times New Roman"/>
          <w:szCs w:val="22"/>
        </w:rPr>
        <w:t>n</w:t>
      </w:r>
      <w:r w:rsidR="00307548" w:rsidRPr="0040260E">
        <w:rPr>
          <w:rFonts w:ascii="Times New Roman" w:hAnsi="Times New Roman"/>
          <w:szCs w:val="22"/>
        </w:rPr>
        <w:t xml:space="preserve"> a </w:t>
      </w:r>
      <w:r w:rsidR="00B73EB5" w:rsidRPr="0040260E">
        <w:rPr>
          <w:rFonts w:ascii="Times New Roman" w:hAnsi="Times New Roman"/>
          <w:szCs w:val="22"/>
        </w:rPr>
        <w:t xml:space="preserve">prípravky obsahujúce </w:t>
      </w:r>
      <w:r w:rsidR="00806354" w:rsidRPr="0040260E">
        <w:rPr>
          <w:rFonts w:ascii="Times New Roman" w:hAnsi="Times New Roman"/>
          <w:szCs w:val="22"/>
        </w:rPr>
        <w:t>ľubovník</w:t>
      </w:r>
      <w:r w:rsidR="00B73EB5" w:rsidRPr="0040260E">
        <w:rPr>
          <w:rFonts w:ascii="Times New Roman" w:hAnsi="Times New Roman"/>
          <w:szCs w:val="22"/>
        </w:rPr>
        <w:t xml:space="preserve"> bodkovaný </w:t>
      </w:r>
      <w:r w:rsidR="00FC57D7" w:rsidRPr="0040260E">
        <w:rPr>
          <w:rFonts w:ascii="Times New Roman" w:hAnsi="Times New Roman"/>
          <w:szCs w:val="22"/>
        </w:rPr>
        <w:t>-</w:t>
      </w:r>
      <w:r w:rsidR="00B73EB5" w:rsidRPr="0040260E">
        <w:rPr>
          <w:rFonts w:ascii="Times New Roman" w:hAnsi="Times New Roman"/>
          <w:szCs w:val="22"/>
        </w:rPr>
        <w:t xml:space="preserve"> </w:t>
      </w:r>
      <w:r w:rsidR="00B73EB5" w:rsidRPr="0040260E">
        <w:rPr>
          <w:rFonts w:ascii="Times New Roman" w:hAnsi="Times New Roman"/>
          <w:i/>
          <w:szCs w:val="22"/>
        </w:rPr>
        <w:t>Hypericum perforatum</w:t>
      </w:r>
      <w:r w:rsidR="00B73EB5" w:rsidRPr="0040260E">
        <w:rPr>
          <w:rFonts w:ascii="Times New Roman" w:hAnsi="Times New Roman"/>
          <w:szCs w:val="22"/>
        </w:rPr>
        <w:t>) podávané sú</w:t>
      </w:r>
      <w:r w:rsidR="00471DC3" w:rsidRPr="0040260E">
        <w:rPr>
          <w:rFonts w:ascii="Times New Roman" w:hAnsi="Times New Roman"/>
          <w:szCs w:val="22"/>
        </w:rPr>
        <w:t>bežne</w:t>
      </w:r>
      <w:r w:rsidR="00307548" w:rsidRPr="0040260E">
        <w:rPr>
          <w:rFonts w:ascii="Times New Roman" w:hAnsi="Times New Roman"/>
          <w:szCs w:val="22"/>
        </w:rPr>
        <w:t xml:space="preserve"> s </w:t>
      </w:r>
      <w:r w:rsidR="00B73EB5" w:rsidRPr="0040260E">
        <w:rPr>
          <w:rFonts w:ascii="Times New Roman" w:hAnsi="Times New Roman"/>
          <w:szCs w:val="22"/>
        </w:rPr>
        <w:t>paroxetínom. Opatrnosť s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="00B73EB5" w:rsidRPr="0040260E">
        <w:rPr>
          <w:rFonts w:ascii="Times New Roman" w:hAnsi="Times New Roman"/>
          <w:szCs w:val="22"/>
        </w:rPr>
        <w:t>odporúč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="00B73EB5" w:rsidRPr="0040260E">
        <w:rPr>
          <w:rFonts w:ascii="Times New Roman" w:hAnsi="Times New Roman"/>
          <w:szCs w:val="22"/>
        </w:rPr>
        <w:t>tiež</w:t>
      </w:r>
      <w:r w:rsidR="00307548" w:rsidRPr="0040260E">
        <w:rPr>
          <w:rFonts w:ascii="Times New Roman" w:hAnsi="Times New Roman"/>
          <w:szCs w:val="22"/>
        </w:rPr>
        <w:t xml:space="preserve"> s </w:t>
      </w:r>
      <w:r w:rsidR="00564215" w:rsidRPr="0040260E">
        <w:rPr>
          <w:rFonts w:ascii="Times New Roman" w:hAnsi="Times New Roman"/>
          <w:szCs w:val="22"/>
        </w:rPr>
        <w:t xml:space="preserve">fentanylom používaným </w:t>
      </w:r>
      <w:r w:rsidR="00B73EB5" w:rsidRPr="0040260E">
        <w:rPr>
          <w:rFonts w:ascii="Times New Roman" w:hAnsi="Times New Roman"/>
          <w:szCs w:val="22"/>
        </w:rPr>
        <w:t>pr</w:t>
      </w:r>
      <w:r w:rsidR="005F2843" w:rsidRPr="0040260E">
        <w:rPr>
          <w:rFonts w:ascii="Times New Roman" w:hAnsi="Times New Roman"/>
          <w:szCs w:val="22"/>
        </w:rPr>
        <w:t xml:space="preserve">i </w:t>
      </w:r>
      <w:r w:rsidR="00B73EB5" w:rsidRPr="0040260E">
        <w:rPr>
          <w:rFonts w:ascii="Times New Roman" w:hAnsi="Times New Roman"/>
          <w:szCs w:val="22"/>
        </w:rPr>
        <w:t>celkovej anestézi</w:t>
      </w:r>
      <w:r w:rsidR="005F2843" w:rsidRPr="0040260E">
        <w:rPr>
          <w:rFonts w:ascii="Times New Roman" w:hAnsi="Times New Roman"/>
          <w:szCs w:val="22"/>
        </w:rPr>
        <w:t xml:space="preserve">i </w:t>
      </w:r>
      <w:r w:rsidR="00B73EB5" w:rsidRPr="0040260E">
        <w:rPr>
          <w:rFonts w:ascii="Times New Roman" w:hAnsi="Times New Roman"/>
          <w:szCs w:val="22"/>
        </w:rPr>
        <w:t>aleb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="00B73EB5" w:rsidRPr="0040260E">
        <w:rPr>
          <w:rFonts w:ascii="Times New Roman" w:hAnsi="Times New Roman"/>
          <w:szCs w:val="22"/>
        </w:rPr>
        <w:t>pr</w:t>
      </w:r>
      <w:r w:rsidR="005F2843" w:rsidRPr="0040260E">
        <w:rPr>
          <w:rFonts w:ascii="Times New Roman" w:hAnsi="Times New Roman"/>
          <w:szCs w:val="22"/>
        </w:rPr>
        <w:t xml:space="preserve">i </w:t>
      </w:r>
      <w:r w:rsidR="00B73EB5" w:rsidRPr="0040260E">
        <w:rPr>
          <w:rFonts w:ascii="Times New Roman" w:hAnsi="Times New Roman"/>
          <w:szCs w:val="22"/>
        </w:rPr>
        <w:t>liečbe chronickej bolesti. Sú</w:t>
      </w:r>
      <w:r w:rsidR="00471DC3" w:rsidRPr="0040260E">
        <w:rPr>
          <w:rFonts w:ascii="Times New Roman" w:hAnsi="Times New Roman"/>
          <w:szCs w:val="22"/>
        </w:rPr>
        <w:t>bežné</w:t>
      </w:r>
      <w:r w:rsidR="00B73EB5" w:rsidRPr="0040260E">
        <w:rPr>
          <w:rFonts w:ascii="Times New Roman" w:hAnsi="Times New Roman"/>
          <w:szCs w:val="22"/>
        </w:rPr>
        <w:t xml:space="preserve"> užívanie paroxet</w:t>
      </w:r>
      <w:r w:rsidR="00806354" w:rsidRPr="0040260E">
        <w:rPr>
          <w:rFonts w:ascii="Times New Roman" w:hAnsi="Times New Roman"/>
          <w:szCs w:val="22"/>
        </w:rPr>
        <w:t>í</w:t>
      </w:r>
      <w:r w:rsidR="00B73EB5" w:rsidRPr="0040260E">
        <w:rPr>
          <w:rFonts w:ascii="Times New Roman" w:hAnsi="Times New Roman"/>
          <w:szCs w:val="22"/>
        </w:rPr>
        <w:t>n</w:t>
      </w:r>
      <w:r w:rsidR="005F2843" w:rsidRPr="0040260E">
        <w:rPr>
          <w:rFonts w:ascii="Times New Roman" w:hAnsi="Times New Roman"/>
          <w:szCs w:val="22"/>
        </w:rPr>
        <w:t>u</w:t>
      </w:r>
      <w:r w:rsidR="00307548" w:rsidRPr="0040260E">
        <w:rPr>
          <w:rFonts w:ascii="Times New Roman" w:hAnsi="Times New Roman"/>
          <w:szCs w:val="22"/>
        </w:rPr>
        <w:t xml:space="preserve"> a </w:t>
      </w:r>
      <w:r w:rsidR="00B73EB5" w:rsidRPr="0040260E">
        <w:rPr>
          <w:rFonts w:ascii="Times New Roman" w:hAnsi="Times New Roman"/>
          <w:szCs w:val="22"/>
        </w:rPr>
        <w:t>IMA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="00B73EB5" w:rsidRPr="0040260E">
        <w:rPr>
          <w:rFonts w:ascii="Times New Roman" w:hAnsi="Times New Roman"/>
          <w:szCs w:val="22"/>
        </w:rPr>
        <w:t xml:space="preserve">je kontraindikované </w:t>
      </w:r>
      <w:r w:rsidR="005F2843" w:rsidRPr="0040260E">
        <w:rPr>
          <w:rFonts w:ascii="Times New Roman" w:hAnsi="Times New Roman"/>
          <w:szCs w:val="22"/>
        </w:rPr>
        <w:t>z </w:t>
      </w:r>
      <w:r w:rsidR="00B73EB5" w:rsidRPr="0040260E">
        <w:rPr>
          <w:rFonts w:ascii="Times New Roman" w:hAnsi="Times New Roman"/>
          <w:szCs w:val="22"/>
        </w:rPr>
        <w:t>dôvod</w:t>
      </w:r>
      <w:r w:rsidR="005F2843" w:rsidRPr="0040260E">
        <w:rPr>
          <w:rFonts w:ascii="Times New Roman" w:hAnsi="Times New Roman"/>
          <w:szCs w:val="22"/>
        </w:rPr>
        <w:t xml:space="preserve">u </w:t>
      </w:r>
      <w:r w:rsidR="00B73EB5" w:rsidRPr="0040260E">
        <w:rPr>
          <w:rFonts w:ascii="Times New Roman" w:hAnsi="Times New Roman"/>
          <w:szCs w:val="22"/>
        </w:rPr>
        <w:t>rizik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="00B73EB5" w:rsidRPr="0040260E">
        <w:rPr>
          <w:rFonts w:ascii="Times New Roman" w:hAnsi="Times New Roman"/>
          <w:szCs w:val="22"/>
        </w:rPr>
        <w:t>vznik</w:t>
      </w:r>
      <w:r w:rsidR="005F2843" w:rsidRPr="0040260E">
        <w:rPr>
          <w:rFonts w:ascii="Times New Roman" w:hAnsi="Times New Roman"/>
          <w:szCs w:val="22"/>
        </w:rPr>
        <w:t xml:space="preserve">u </w:t>
      </w:r>
      <w:r w:rsidR="00B73EB5" w:rsidRPr="0040260E">
        <w:rPr>
          <w:rFonts w:ascii="Times New Roman" w:hAnsi="Times New Roman"/>
          <w:szCs w:val="22"/>
        </w:rPr>
        <w:t>s</w:t>
      </w:r>
      <w:r w:rsidR="00564215" w:rsidRPr="0040260E">
        <w:rPr>
          <w:rFonts w:ascii="Times New Roman" w:hAnsi="Times New Roman"/>
          <w:szCs w:val="22"/>
        </w:rPr>
        <w:t>é</w:t>
      </w:r>
      <w:r w:rsidR="00B73EB5" w:rsidRPr="0040260E">
        <w:rPr>
          <w:rFonts w:ascii="Times New Roman" w:hAnsi="Times New Roman"/>
          <w:szCs w:val="22"/>
        </w:rPr>
        <w:t>roton</w:t>
      </w:r>
      <w:r w:rsidR="00564215" w:rsidRPr="0040260E">
        <w:rPr>
          <w:rFonts w:ascii="Times New Roman" w:hAnsi="Times New Roman"/>
          <w:szCs w:val="22"/>
        </w:rPr>
        <w:t>í</w:t>
      </w:r>
      <w:r w:rsidR="00B73EB5" w:rsidRPr="0040260E">
        <w:rPr>
          <w:rFonts w:ascii="Times New Roman" w:hAnsi="Times New Roman"/>
          <w:szCs w:val="22"/>
        </w:rPr>
        <w:t>novéh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="00B73EB5" w:rsidRPr="0040260E">
        <w:rPr>
          <w:rFonts w:ascii="Times New Roman" w:hAnsi="Times New Roman"/>
          <w:szCs w:val="22"/>
        </w:rPr>
        <w:t>syndróm</w:t>
      </w:r>
      <w:r w:rsidR="005F2843" w:rsidRPr="0040260E">
        <w:rPr>
          <w:rFonts w:ascii="Times New Roman" w:hAnsi="Times New Roman"/>
          <w:szCs w:val="22"/>
        </w:rPr>
        <w:t xml:space="preserve">u </w:t>
      </w:r>
      <w:r w:rsidR="00B73EB5" w:rsidRPr="0040260E">
        <w:rPr>
          <w:rFonts w:ascii="Times New Roman" w:hAnsi="Times New Roman"/>
          <w:szCs w:val="22"/>
        </w:rPr>
        <w:t>(pozr</w:t>
      </w:r>
      <w:r w:rsidR="005F2843" w:rsidRPr="0040260E">
        <w:rPr>
          <w:rFonts w:ascii="Times New Roman" w:hAnsi="Times New Roman"/>
          <w:szCs w:val="22"/>
        </w:rPr>
        <w:t xml:space="preserve">i </w:t>
      </w:r>
      <w:r w:rsidR="00B73EB5" w:rsidRPr="0040260E">
        <w:rPr>
          <w:rFonts w:ascii="Times New Roman" w:hAnsi="Times New Roman"/>
          <w:szCs w:val="22"/>
        </w:rPr>
        <w:t>časť 4.</w:t>
      </w:r>
      <w:r w:rsidR="004D7222" w:rsidRPr="0040260E">
        <w:rPr>
          <w:rFonts w:ascii="Times New Roman" w:hAnsi="Times New Roman"/>
          <w:szCs w:val="22"/>
        </w:rPr>
        <w:t>3</w:t>
      </w:r>
      <w:r w:rsidR="00B73EB5" w:rsidRPr="0040260E">
        <w:rPr>
          <w:rFonts w:ascii="Times New Roman" w:hAnsi="Times New Roman"/>
          <w:szCs w:val="22"/>
        </w:rPr>
        <w:t>)</w:t>
      </w:r>
      <w:r w:rsidR="00C80AA3" w:rsidRPr="0040260E">
        <w:rPr>
          <w:rFonts w:ascii="Times New Roman" w:hAnsi="Times New Roman"/>
          <w:szCs w:val="22"/>
        </w:rPr>
        <w:t>.</w:t>
      </w:r>
    </w:p>
    <w:p w:rsidR="00DB76AA" w:rsidRPr="0040260E" w:rsidRDefault="00DB76AA" w:rsidP="0040260E">
      <w:pPr>
        <w:pStyle w:val="Styl3"/>
        <w:spacing w:after="0"/>
        <w:jc w:val="left"/>
        <w:rPr>
          <w:szCs w:val="22"/>
        </w:rPr>
      </w:pPr>
    </w:p>
    <w:p w:rsidR="00C978CD" w:rsidRPr="0040260E" w:rsidRDefault="00E9367B" w:rsidP="0040260E">
      <w:pPr>
        <w:pStyle w:val="Styl3"/>
        <w:spacing w:after="0"/>
        <w:jc w:val="left"/>
        <w:rPr>
          <w:szCs w:val="22"/>
        </w:rPr>
      </w:pPr>
      <w:r w:rsidRPr="0040260E">
        <w:rPr>
          <w:szCs w:val="22"/>
        </w:rPr>
        <w:t>Pimozid</w:t>
      </w:r>
    </w:p>
    <w:p w:rsidR="00C978CD" w:rsidRPr="0040260E" w:rsidRDefault="005F2843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>V </w:t>
      </w:r>
      <w:r w:rsidR="00E9367B" w:rsidRPr="0040260E">
        <w:rPr>
          <w:rFonts w:ascii="Times New Roman" w:hAnsi="Times New Roman"/>
          <w:szCs w:val="22"/>
        </w:rPr>
        <w:t>štúdi</w:t>
      </w:r>
      <w:r w:rsidRPr="0040260E">
        <w:rPr>
          <w:rFonts w:ascii="Times New Roman" w:hAnsi="Times New Roman"/>
          <w:szCs w:val="22"/>
        </w:rPr>
        <w:t>i</w:t>
      </w:r>
      <w:r w:rsidR="00307548" w:rsidRPr="0040260E">
        <w:rPr>
          <w:rFonts w:ascii="Times New Roman" w:hAnsi="Times New Roman"/>
          <w:szCs w:val="22"/>
        </w:rPr>
        <w:t xml:space="preserve"> s </w:t>
      </w:r>
      <w:r w:rsidR="00570C61" w:rsidRPr="0040260E">
        <w:rPr>
          <w:rFonts w:ascii="Times New Roman" w:hAnsi="Times New Roman"/>
          <w:szCs w:val="22"/>
        </w:rPr>
        <w:t>jednorazovou</w:t>
      </w:r>
      <w:r w:rsidRPr="0040260E">
        <w:rPr>
          <w:rFonts w:ascii="Times New Roman" w:hAnsi="Times New Roman"/>
          <w:szCs w:val="22"/>
        </w:rPr>
        <w:t xml:space="preserve"> </w:t>
      </w:r>
      <w:r w:rsidR="00E9367B" w:rsidRPr="0040260E">
        <w:rPr>
          <w:rFonts w:ascii="Times New Roman" w:hAnsi="Times New Roman"/>
          <w:szCs w:val="22"/>
        </w:rPr>
        <w:t>nízko</w:t>
      </w:r>
      <w:r w:rsidRPr="0040260E">
        <w:rPr>
          <w:rFonts w:ascii="Times New Roman" w:hAnsi="Times New Roman"/>
          <w:szCs w:val="22"/>
        </w:rPr>
        <w:t xml:space="preserve">u </w:t>
      </w:r>
      <w:r w:rsidR="00E9367B" w:rsidRPr="0040260E">
        <w:rPr>
          <w:rFonts w:ascii="Times New Roman" w:hAnsi="Times New Roman"/>
          <w:szCs w:val="22"/>
        </w:rPr>
        <w:t>dávko</w:t>
      </w:r>
      <w:r w:rsidRPr="0040260E">
        <w:rPr>
          <w:rFonts w:ascii="Times New Roman" w:hAnsi="Times New Roman"/>
          <w:szCs w:val="22"/>
        </w:rPr>
        <w:t xml:space="preserve">u </w:t>
      </w:r>
      <w:r w:rsidR="00E9367B" w:rsidRPr="0040260E">
        <w:rPr>
          <w:rFonts w:ascii="Times New Roman" w:hAnsi="Times New Roman"/>
          <w:szCs w:val="22"/>
        </w:rPr>
        <w:t>pimozid</w:t>
      </w:r>
      <w:r w:rsidRPr="0040260E">
        <w:rPr>
          <w:rFonts w:ascii="Times New Roman" w:hAnsi="Times New Roman"/>
          <w:szCs w:val="22"/>
        </w:rPr>
        <w:t xml:space="preserve">u </w:t>
      </w:r>
      <w:r w:rsidR="00E9367B" w:rsidRPr="0040260E">
        <w:rPr>
          <w:rFonts w:ascii="Times New Roman" w:hAnsi="Times New Roman"/>
          <w:szCs w:val="22"/>
        </w:rPr>
        <w:t>(</w:t>
      </w:r>
      <w:r w:rsidR="00307548" w:rsidRPr="0040260E">
        <w:rPr>
          <w:rFonts w:ascii="Times New Roman" w:hAnsi="Times New Roman"/>
          <w:szCs w:val="22"/>
        </w:rPr>
        <w:t>2 </w:t>
      </w:r>
      <w:r w:rsidR="00E9367B" w:rsidRPr="0040260E">
        <w:rPr>
          <w:rFonts w:ascii="Times New Roman" w:hAnsi="Times New Roman"/>
          <w:szCs w:val="22"/>
        </w:rPr>
        <w:t>mg) podano</w:t>
      </w:r>
      <w:r w:rsidRPr="0040260E">
        <w:rPr>
          <w:rFonts w:ascii="Times New Roman" w:hAnsi="Times New Roman"/>
          <w:szCs w:val="22"/>
        </w:rPr>
        <w:t xml:space="preserve">u </w:t>
      </w:r>
      <w:r w:rsidR="00E9367B" w:rsidRPr="0040260E">
        <w:rPr>
          <w:rFonts w:ascii="Times New Roman" w:hAnsi="Times New Roman"/>
          <w:szCs w:val="22"/>
        </w:rPr>
        <w:t>sú</w:t>
      </w:r>
      <w:r w:rsidR="00471DC3" w:rsidRPr="0040260E">
        <w:rPr>
          <w:rFonts w:ascii="Times New Roman" w:hAnsi="Times New Roman"/>
          <w:szCs w:val="22"/>
        </w:rPr>
        <w:t>bežne</w:t>
      </w:r>
      <w:r w:rsidR="00E9367B" w:rsidRPr="0040260E">
        <w:rPr>
          <w:rFonts w:ascii="Times New Roman" w:hAnsi="Times New Roman"/>
          <w:szCs w:val="22"/>
        </w:rPr>
        <w:t xml:space="preserve"> </w:t>
      </w:r>
      <w:r w:rsidRPr="0040260E">
        <w:rPr>
          <w:rFonts w:ascii="Times New Roman" w:hAnsi="Times New Roman"/>
          <w:szCs w:val="22"/>
        </w:rPr>
        <w:t>s</w:t>
      </w:r>
      <w:r w:rsidR="007D31C6" w:rsidRPr="0040260E">
        <w:rPr>
          <w:rFonts w:ascii="Times New Roman" w:hAnsi="Times New Roman"/>
          <w:szCs w:val="22"/>
        </w:rPr>
        <w:t>o</w:t>
      </w:r>
      <w:r w:rsidRPr="0040260E">
        <w:rPr>
          <w:rFonts w:ascii="Times New Roman" w:hAnsi="Times New Roman"/>
          <w:szCs w:val="22"/>
        </w:rPr>
        <w:t> </w:t>
      </w:r>
      <w:r w:rsidR="00B73EB5" w:rsidRPr="0040260E">
        <w:rPr>
          <w:rFonts w:ascii="Times New Roman" w:hAnsi="Times New Roman"/>
          <w:szCs w:val="22"/>
        </w:rPr>
        <w:t>6</w:t>
      </w:r>
      <w:r w:rsidR="00307548" w:rsidRPr="0040260E">
        <w:rPr>
          <w:rFonts w:ascii="Times New Roman" w:hAnsi="Times New Roman"/>
          <w:szCs w:val="22"/>
        </w:rPr>
        <w:t>0 </w:t>
      </w:r>
      <w:r w:rsidR="00B73EB5" w:rsidRPr="0040260E">
        <w:rPr>
          <w:rFonts w:ascii="Times New Roman" w:hAnsi="Times New Roman"/>
          <w:szCs w:val="22"/>
        </w:rPr>
        <w:t>mg</w:t>
      </w:r>
      <w:r w:rsidR="00E9367B" w:rsidRPr="0040260E">
        <w:rPr>
          <w:rFonts w:ascii="Times New Roman" w:hAnsi="Times New Roman"/>
          <w:szCs w:val="22"/>
        </w:rPr>
        <w:t xml:space="preserve"> </w:t>
      </w:r>
      <w:r w:rsidR="00B73EB5" w:rsidRPr="0040260E">
        <w:rPr>
          <w:rFonts w:ascii="Times New Roman" w:hAnsi="Times New Roman"/>
          <w:szCs w:val="22"/>
        </w:rPr>
        <w:t>paroxetín</w:t>
      </w:r>
      <w:r w:rsidRPr="0040260E">
        <w:rPr>
          <w:rFonts w:ascii="Times New Roman" w:hAnsi="Times New Roman"/>
          <w:szCs w:val="22"/>
        </w:rPr>
        <w:t xml:space="preserve">u </w:t>
      </w:r>
      <w:r w:rsidR="00E9367B" w:rsidRPr="0040260E">
        <w:rPr>
          <w:rFonts w:ascii="Times New Roman" w:hAnsi="Times New Roman"/>
          <w:szCs w:val="22"/>
        </w:rPr>
        <w:t>s</w:t>
      </w:r>
      <w:r w:rsidRPr="0040260E">
        <w:rPr>
          <w:rFonts w:ascii="Times New Roman" w:hAnsi="Times New Roman"/>
          <w:szCs w:val="22"/>
        </w:rPr>
        <w:t xml:space="preserve">a </w:t>
      </w:r>
      <w:r w:rsidR="00E9367B" w:rsidRPr="0040260E">
        <w:rPr>
          <w:rFonts w:ascii="Times New Roman" w:hAnsi="Times New Roman"/>
          <w:szCs w:val="22"/>
        </w:rPr>
        <w:t>pozoroval</w:t>
      </w:r>
      <w:r w:rsidRPr="0040260E">
        <w:rPr>
          <w:rFonts w:ascii="Times New Roman" w:hAnsi="Times New Roman"/>
          <w:szCs w:val="22"/>
        </w:rPr>
        <w:t>i</w:t>
      </w:r>
      <w:r w:rsidR="00307548" w:rsidRPr="0040260E">
        <w:rPr>
          <w:rFonts w:ascii="Times New Roman" w:hAnsi="Times New Roman"/>
          <w:szCs w:val="22"/>
        </w:rPr>
        <w:t xml:space="preserve"> v </w:t>
      </w:r>
      <w:r w:rsidR="00B73EB5" w:rsidRPr="0040260E">
        <w:rPr>
          <w:rFonts w:ascii="Times New Roman" w:hAnsi="Times New Roman"/>
          <w:szCs w:val="22"/>
        </w:rPr>
        <w:t>priemere 2,</w:t>
      </w:r>
      <w:r w:rsidR="00307548" w:rsidRPr="0040260E">
        <w:rPr>
          <w:rFonts w:ascii="Times New Roman" w:hAnsi="Times New Roman"/>
          <w:szCs w:val="22"/>
        </w:rPr>
        <w:t>5 </w:t>
      </w:r>
      <w:r w:rsidR="00B73EB5" w:rsidRPr="0040260E">
        <w:rPr>
          <w:rFonts w:ascii="Times New Roman" w:hAnsi="Times New Roman"/>
          <w:szCs w:val="22"/>
        </w:rPr>
        <w:t>krát</w:t>
      </w:r>
      <w:r w:rsidR="009F27A5" w:rsidRPr="0040260E">
        <w:rPr>
          <w:rFonts w:ascii="Times New Roman" w:hAnsi="Times New Roman"/>
          <w:szCs w:val="22"/>
        </w:rPr>
        <w:t xml:space="preserve"> </w:t>
      </w:r>
      <w:r w:rsidR="00B73EB5" w:rsidRPr="0040260E">
        <w:rPr>
          <w:rFonts w:ascii="Times New Roman" w:hAnsi="Times New Roman"/>
          <w:szCs w:val="22"/>
        </w:rPr>
        <w:t>vyššie</w:t>
      </w:r>
      <w:r w:rsidRPr="0040260E">
        <w:rPr>
          <w:rFonts w:ascii="Times New Roman" w:hAnsi="Times New Roman"/>
          <w:szCs w:val="22"/>
        </w:rPr>
        <w:t xml:space="preserve"> </w:t>
      </w:r>
      <w:r w:rsidR="00E9367B" w:rsidRPr="0040260E">
        <w:rPr>
          <w:rFonts w:ascii="Times New Roman" w:hAnsi="Times New Roman"/>
          <w:szCs w:val="22"/>
        </w:rPr>
        <w:t xml:space="preserve">hladiny pimozidu. </w:t>
      </w:r>
      <w:r w:rsidR="00B73EB5" w:rsidRPr="0040260E">
        <w:rPr>
          <w:rFonts w:ascii="Times New Roman" w:hAnsi="Times New Roman"/>
          <w:szCs w:val="22"/>
        </w:rPr>
        <w:t>T</w:t>
      </w:r>
      <w:r w:rsidRPr="0040260E">
        <w:rPr>
          <w:rFonts w:ascii="Times New Roman" w:hAnsi="Times New Roman"/>
          <w:szCs w:val="22"/>
        </w:rPr>
        <w:t xml:space="preserve">o </w:t>
      </w:r>
      <w:r w:rsidR="00B73EB5" w:rsidRPr="0040260E">
        <w:rPr>
          <w:rFonts w:ascii="Times New Roman" w:hAnsi="Times New Roman"/>
          <w:szCs w:val="22"/>
        </w:rPr>
        <w:t>je možné vysvetliť známym</w:t>
      </w:r>
      <w:r w:rsidRPr="0040260E">
        <w:rPr>
          <w:rFonts w:ascii="Times New Roman" w:hAnsi="Times New Roman"/>
          <w:szCs w:val="22"/>
        </w:rPr>
        <w:t xml:space="preserve">i </w:t>
      </w:r>
      <w:r w:rsidR="00B73EB5" w:rsidRPr="0040260E">
        <w:rPr>
          <w:rFonts w:ascii="Times New Roman" w:hAnsi="Times New Roman"/>
          <w:szCs w:val="22"/>
        </w:rPr>
        <w:t>CYP2D6 inhibičným</w:t>
      </w:r>
      <w:r w:rsidRPr="0040260E">
        <w:rPr>
          <w:rFonts w:ascii="Times New Roman" w:hAnsi="Times New Roman"/>
          <w:szCs w:val="22"/>
        </w:rPr>
        <w:t xml:space="preserve">i </w:t>
      </w:r>
      <w:r w:rsidR="00FC57D7" w:rsidRPr="0040260E">
        <w:rPr>
          <w:rFonts w:ascii="Times New Roman" w:hAnsi="Times New Roman"/>
          <w:szCs w:val="22"/>
        </w:rPr>
        <w:t>vlastnosťami</w:t>
      </w:r>
      <w:r w:rsidRPr="0040260E">
        <w:rPr>
          <w:rFonts w:ascii="Times New Roman" w:hAnsi="Times New Roman"/>
          <w:szCs w:val="22"/>
        </w:rPr>
        <w:t xml:space="preserve"> </w:t>
      </w:r>
      <w:r w:rsidR="00B73EB5" w:rsidRPr="0040260E">
        <w:rPr>
          <w:rFonts w:ascii="Times New Roman" w:hAnsi="Times New Roman"/>
          <w:szCs w:val="22"/>
        </w:rPr>
        <w:t xml:space="preserve">paroxetínu. </w:t>
      </w:r>
      <w:r w:rsidRPr="0040260E">
        <w:rPr>
          <w:rFonts w:ascii="Times New Roman" w:hAnsi="Times New Roman"/>
          <w:szCs w:val="22"/>
        </w:rPr>
        <w:t>Z </w:t>
      </w:r>
      <w:r w:rsidR="00E9367B" w:rsidRPr="0040260E">
        <w:rPr>
          <w:rFonts w:ascii="Times New Roman" w:hAnsi="Times New Roman"/>
          <w:szCs w:val="22"/>
        </w:rPr>
        <w:t>dôvod</w:t>
      </w:r>
      <w:r w:rsidRPr="0040260E">
        <w:rPr>
          <w:rFonts w:ascii="Times New Roman" w:hAnsi="Times New Roman"/>
          <w:szCs w:val="22"/>
        </w:rPr>
        <w:t xml:space="preserve">u </w:t>
      </w:r>
      <w:r w:rsidR="00E9367B" w:rsidRPr="0040260E">
        <w:rPr>
          <w:rFonts w:ascii="Times New Roman" w:hAnsi="Times New Roman"/>
          <w:szCs w:val="22"/>
        </w:rPr>
        <w:t>úzkeh</w:t>
      </w:r>
      <w:r w:rsidRPr="0040260E">
        <w:rPr>
          <w:rFonts w:ascii="Times New Roman" w:hAnsi="Times New Roman"/>
          <w:szCs w:val="22"/>
        </w:rPr>
        <w:t xml:space="preserve">o </w:t>
      </w:r>
      <w:r w:rsidR="00E9367B" w:rsidRPr="0040260E">
        <w:rPr>
          <w:rFonts w:ascii="Times New Roman" w:hAnsi="Times New Roman"/>
          <w:szCs w:val="22"/>
        </w:rPr>
        <w:t>terapeutickéh</w:t>
      </w:r>
      <w:r w:rsidRPr="0040260E">
        <w:rPr>
          <w:rFonts w:ascii="Times New Roman" w:hAnsi="Times New Roman"/>
          <w:szCs w:val="22"/>
        </w:rPr>
        <w:t xml:space="preserve">o </w:t>
      </w:r>
      <w:r w:rsidR="00E9367B" w:rsidRPr="0040260E">
        <w:rPr>
          <w:rFonts w:ascii="Times New Roman" w:hAnsi="Times New Roman"/>
          <w:szCs w:val="22"/>
        </w:rPr>
        <w:t>index</w:t>
      </w:r>
      <w:r w:rsidRPr="0040260E">
        <w:rPr>
          <w:rFonts w:ascii="Times New Roman" w:hAnsi="Times New Roman"/>
          <w:szCs w:val="22"/>
        </w:rPr>
        <w:t xml:space="preserve">u </w:t>
      </w:r>
      <w:r w:rsidR="00E9367B" w:rsidRPr="0040260E">
        <w:rPr>
          <w:rFonts w:ascii="Times New Roman" w:hAnsi="Times New Roman"/>
          <w:szCs w:val="22"/>
        </w:rPr>
        <w:t>pimozid</w:t>
      </w:r>
      <w:r w:rsidRPr="0040260E">
        <w:rPr>
          <w:rFonts w:ascii="Times New Roman" w:hAnsi="Times New Roman"/>
          <w:szCs w:val="22"/>
        </w:rPr>
        <w:t>u</w:t>
      </w:r>
      <w:r w:rsidR="00307548" w:rsidRPr="0040260E">
        <w:rPr>
          <w:rFonts w:ascii="Times New Roman" w:hAnsi="Times New Roman"/>
          <w:szCs w:val="22"/>
        </w:rPr>
        <w:t xml:space="preserve"> a </w:t>
      </w:r>
      <w:r w:rsidR="00E9367B" w:rsidRPr="0040260E">
        <w:rPr>
          <w:rFonts w:ascii="Times New Roman" w:hAnsi="Times New Roman"/>
          <w:szCs w:val="22"/>
        </w:rPr>
        <w:t>jeh</w:t>
      </w:r>
      <w:r w:rsidRPr="0040260E">
        <w:rPr>
          <w:rFonts w:ascii="Times New Roman" w:hAnsi="Times New Roman"/>
          <w:szCs w:val="22"/>
        </w:rPr>
        <w:t xml:space="preserve">o </w:t>
      </w:r>
      <w:r w:rsidR="00E9367B" w:rsidRPr="0040260E">
        <w:rPr>
          <w:rFonts w:ascii="Times New Roman" w:hAnsi="Times New Roman"/>
          <w:szCs w:val="22"/>
        </w:rPr>
        <w:t>známej schopnost</w:t>
      </w:r>
      <w:r w:rsidRPr="0040260E">
        <w:rPr>
          <w:rFonts w:ascii="Times New Roman" w:hAnsi="Times New Roman"/>
          <w:szCs w:val="22"/>
        </w:rPr>
        <w:t xml:space="preserve">i </w:t>
      </w:r>
      <w:r w:rsidR="00E9367B" w:rsidRPr="0040260E">
        <w:rPr>
          <w:rFonts w:ascii="Times New Roman" w:hAnsi="Times New Roman"/>
          <w:szCs w:val="22"/>
        </w:rPr>
        <w:t>predlžovať QT interval</w:t>
      </w:r>
      <w:r w:rsidR="00FB4763" w:rsidRPr="0040260E">
        <w:rPr>
          <w:rFonts w:ascii="Times New Roman" w:hAnsi="Times New Roman"/>
          <w:szCs w:val="22"/>
        </w:rPr>
        <w:t xml:space="preserve"> je účastné použitie pimozid</w:t>
      </w:r>
      <w:r w:rsidRPr="0040260E">
        <w:rPr>
          <w:rFonts w:ascii="Times New Roman" w:hAnsi="Times New Roman"/>
          <w:szCs w:val="22"/>
        </w:rPr>
        <w:t>u</w:t>
      </w:r>
      <w:r w:rsidR="00307548" w:rsidRPr="0040260E">
        <w:rPr>
          <w:rFonts w:ascii="Times New Roman" w:hAnsi="Times New Roman"/>
          <w:szCs w:val="22"/>
        </w:rPr>
        <w:t xml:space="preserve"> a </w:t>
      </w:r>
      <w:r w:rsidR="00FB4763" w:rsidRPr="0040260E">
        <w:rPr>
          <w:rFonts w:ascii="Times New Roman" w:hAnsi="Times New Roman"/>
          <w:szCs w:val="22"/>
        </w:rPr>
        <w:t>paroxetín</w:t>
      </w:r>
      <w:r w:rsidRPr="0040260E">
        <w:rPr>
          <w:rFonts w:ascii="Times New Roman" w:hAnsi="Times New Roman"/>
          <w:szCs w:val="22"/>
        </w:rPr>
        <w:t xml:space="preserve">u </w:t>
      </w:r>
      <w:r w:rsidR="00FB4763" w:rsidRPr="0040260E">
        <w:rPr>
          <w:rFonts w:ascii="Times New Roman" w:hAnsi="Times New Roman"/>
          <w:szCs w:val="22"/>
        </w:rPr>
        <w:t>kontraindikované</w:t>
      </w:r>
      <w:r w:rsidR="00E9367B" w:rsidRPr="0040260E">
        <w:rPr>
          <w:rFonts w:ascii="Times New Roman" w:hAnsi="Times New Roman"/>
          <w:szCs w:val="22"/>
        </w:rPr>
        <w:t xml:space="preserve"> (pozr</w:t>
      </w:r>
      <w:r w:rsidRPr="0040260E">
        <w:rPr>
          <w:rFonts w:ascii="Times New Roman" w:hAnsi="Times New Roman"/>
          <w:szCs w:val="22"/>
        </w:rPr>
        <w:t xml:space="preserve">i </w:t>
      </w:r>
      <w:r w:rsidR="00E9367B" w:rsidRPr="0040260E">
        <w:rPr>
          <w:rFonts w:ascii="Times New Roman" w:hAnsi="Times New Roman"/>
          <w:szCs w:val="22"/>
        </w:rPr>
        <w:t>časť 4.3).</w:t>
      </w:r>
    </w:p>
    <w:p w:rsidR="00DB76AA" w:rsidRPr="0040260E" w:rsidRDefault="00DB76AA" w:rsidP="0040260E">
      <w:pPr>
        <w:pStyle w:val="Styl3"/>
        <w:spacing w:after="0"/>
        <w:jc w:val="left"/>
        <w:rPr>
          <w:szCs w:val="22"/>
        </w:rPr>
      </w:pPr>
    </w:p>
    <w:p w:rsidR="00C978CD" w:rsidRPr="0040260E" w:rsidRDefault="00E9367B" w:rsidP="0040260E">
      <w:pPr>
        <w:pStyle w:val="Styl3"/>
        <w:spacing w:after="0"/>
        <w:jc w:val="left"/>
        <w:rPr>
          <w:szCs w:val="22"/>
        </w:rPr>
      </w:pPr>
      <w:r w:rsidRPr="0040260E">
        <w:rPr>
          <w:szCs w:val="22"/>
        </w:rPr>
        <w:t>Enzýmy metabolizujúce lieky</w:t>
      </w:r>
    </w:p>
    <w:p w:rsidR="00C978CD" w:rsidRPr="0040260E" w:rsidRDefault="00E9367B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>Metabolizmu</w:t>
      </w:r>
      <w:r w:rsidR="005F2843" w:rsidRPr="0040260E">
        <w:rPr>
          <w:rFonts w:ascii="Times New Roman" w:hAnsi="Times New Roman"/>
          <w:szCs w:val="22"/>
        </w:rPr>
        <w:t>s</w:t>
      </w:r>
      <w:r w:rsidR="00307548" w:rsidRPr="0040260E">
        <w:rPr>
          <w:rFonts w:ascii="Times New Roman" w:hAnsi="Times New Roman"/>
          <w:szCs w:val="22"/>
        </w:rPr>
        <w:t xml:space="preserve"> a </w:t>
      </w:r>
      <w:r w:rsidRPr="0040260E">
        <w:rPr>
          <w:rFonts w:ascii="Times New Roman" w:hAnsi="Times New Roman"/>
          <w:szCs w:val="22"/>
        </w:rPr>
        <w:t>farmakokinetik</w:t>
      </w:r>
      <w:r w:rsidR="005F2843" w:rsidRPr="0040260E">
        <w:rPr>
          <w:rFonts w:ascii="Times New Roman" w:hAnsi="Times New Roman"/>
          <w:szCs w:val="22"/>
        </w:rPr>
        <w:t xml:space="preserve">u </w:t>
      </w:r>
      <w:r w:rsidRPr="0040260E">
        <w:rPr>
          <w:rFonts w:ascii="Times New Roman" w:hAnsi="Times New Roman"/>
          <w:szCs w:val="22"/>
        </w:rPr>
        <w:t>paroxetín</w:t>
      </w:r>
      <w:r w:rsidR="005F2843" w:rsidRPr="0040260E">
        <w:rPr>
          <w:rFonts w:ascii="Times New Roman" w:hAnsi="Times New Roman"/>
          <w:szCs w:val="22"/>
        </w:rPr>
        <w:t xml:space="preserve">u </w:t>
      </w:r>
      <w:r w:rsidRPr="0040260E">
        <w:rPr>
          <w:rFonts w:ascii="Times New Roman" w:hAnsi="Times New Roman"/>
          <w:szCs w:val="22"/>
        </w:rPr>
        <w:t>môže ovplyvniť indukci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aleb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Pr="0040260E">
        <w:rPr>
          <w:rFonts w:ascii="Times New Roman" w:hAnsi="Times New Roman"/>
          <w:szCs w:val="22"/>
        </w:rPr>
        <w:t>inhibíci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enzýmo</w:t>
      </w:r>
      <w:r w:rsidR="005F2843" w:rsidRPr="0040260E">
        <w:rPr>
          <w:rFonts w:ascii="Times New Roman" w:hAnsi="Times New Roman"/>
          <w:szCs w:val="22"/>
        </w:rPr>
        <w:t>v </w:t>
      </w:r>
      <w:r w:rsidRPr="0040260E">
        <w:rPr>
          <w:rFonts w:ascii="Times New Roman" w:hAnsi="Times New Roman"/>
          <w:szCs w:val="22"/>
        </w:rPr>
        <w:t>metabolizujúcich lieky.</w:t>
      </w:r>
    </w:p>
    <w:p w:rsidR="00C978CD" w:rsidRPr="0040260E" w:rsidRDefault="0049481C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>Ak</w:t>
      </w:r>
      <w:r w:rsidR="00E9367B" w:rsidRPr="0040260E">
        <w:rPr>
          <w:rFonts w:ascii="Times New Roman" w:hAnsi="Times New Roman"/>
          <w:szCs w:val="22"/>
        </w:rPr>
        <w:t xml:space="preserve"> s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="00E9367B" w:rsidRPr="0040260E">
        <w:rPr>
          <w:rFonts w:ascii="Times New Roman" w:hAnsi="Times New Roman"/>
          <w:szCs w:val="22"/>
        </w:rPr>
        <w:t>má paroxetín podávať sú</w:t>
      </w:r>
      <w:r w:rsidR="00471DC3" w:rsidRPr="0040260E">
        <w:rPr>
          <w:rFonts w:ascii="Times New Roman" w:hAnsi="Times New Roman"/>
          <w:szCs w:val="22"/>
        </w:rPr>
        <w:t>bežne</w:t>
      </w:r>
      <w:r w:rsidR="00E9367B" w:rsidRPr="0040260E">
        <w:rPr>
          <w:rFonts w:ascii="Times New Roman" w:hAnsi="Times New Roman"/>
          <w:szCs w:val="22"/>
        </w:rPr>
        <w:t xml:space="preserve"> s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="00E9367B" w:rsidRPr="0040260E">
        <w:rPr>
          <w:rFonts w:ascii="Times New Roman" w:hAnsi="Times New Roman"/>
          <w:szCs w:val="22"/>
        </w:rPr>
        <w:t>známym inhibítorom enzýmo</w:t>
      </w:r>
      <w:r w:rsidR="005F2843" w:rsidRPr="0040260E">
        <w:rPr>
          <w:rFonts w:ascii="Times New Roman" w:hAnsi="Times New Roman"/>
          <w:szCs w:val="22"/>
        </w:rPr>
        <w:t>v </w:t>
      </w:r>
      <w:r w:rsidR="00E9367B" w:rsidRPr="0040260E">
        <w:rPr>
          <w:rFonts w:ascii="Times New Roman" w:hAnsi="Times New Roman"/>
          <w:szCs w:val="22"/>
        </w:rPr>
        <w:t>metabolizujúcich lieky, musí s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="00E9367B" w:rsidRPr="0040260E">
        <w:rPr>
          <w:rFonts w:ascii="Times New Roman" w:hAnsi="Times New Roman"/>
          <w:szCs w:val="22"/>
        </w:rPr>
        <w:t>zvážiť podávanie dávok paroxetín</w:t>
      </w:r>
      <w:r w:rsidR="005F2843" w:rsidRPr="0040260E">
        <w:rPr>
          <w:rFonts w:ascii="Times New Roman" w:hAnsi="Times New Roman"/>
          <w:szCs w:val="22"/>
        </w:rPr>
        <w:t>u z </w:t>
      </w:r>
      <w:r w:rsidR="00E9367B" w:rsidRPr="0040260E">
        <w:rPr>
          <w:rFonts w:ascii="Times New Roman" w:hAnsi="Times New Roman"/>
          <w:szCs w:val="22"/>
        </w:rPr>
        <w:t>dolnej hranice dávkovacieh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="00E9367B" w:rsidRPr="0040260E">
        <w:rPr>
          <w:rFonts w:ascii="Times New Roman" w:hAnsi="Times New Roman"/>
          <w:szCs w:val="22"/>
        </w:rPr>
        <w:t>rozsahu.</w:t>
      </w:r>
    </w:p>
    <w:p w:rsidR="00C978CD" w:rsidRPr="0040260E" w:rsidRDefault="0049481C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>Ak</w:t>
      </w:r>
      <w:r w:rsidR="00E9367B" w:rsidRPr="0040260E">
        <w:rPr>
          <w:rFonts w:ascii="Times New Roman" w:hAnsi="Times New Roman"/>
          <w:szCs w:val="22"/>
        </w:rPr>
        <w:t xml:space="preserve"> s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="00E9367B" w:rsidRPr="0040260E">
        <w:rPr>
          <w:rFonts w:ascii="Times New Roman" w:hAnsi="Times New Roman"/>
          <w:szCs w:val="22"/>
        </w:rPr>
        <w:t>má liek podávať sú</w:t>
      </w:r>
      <w:r w:rsidR="00471DC3" w:rsidRPr="0040260E">
        <w:rPr>
          <w:rFonts w:ascii="Times New Roman" w:hAnsi="Times New Roman"/>
          <w:szCs w:val="22"/>
        </w:rPr>
        <w:t>bežne</w:t>
      </w:r>
      <w:r w:rsidR="00E9367B" w:rsidRPr="0040260E">
        <w:rPr>
          <w:rFonts w:ascii="Times New Roman" w:hAnsi="Times New Roman"/>
          <w:szCs w:val="22"/>
        </w:rPr>
        <w:t xml:space="preserve"> s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="00E9367B" w:rsidRPr="0040260E">
        <w:rPr>
          <w:rFonts w:ascii="Times New Roman" w:hAnsi="Times New Roman"/>
          <w:szCs w:val="22"/>
        </w:rPr>
        <w:t>známym</w:t>
      </w:r>
      <w:r w:rsidR="005F2843" w:rsidRPr="0040260E">
        <w:rPr>
          <w:rFonts w:ascii="Times New Roman" w:hAnsi="Times New Roman"/>
          <w:szCs w:val="22"/>
        </w:rPr>
        <w:t xml:space="preserve">i </w:t>
      </w:r>
      <w:r w:rsidR="00E9367B" w:rsidRPr="0040260E">
        <w:rPr>
          <w:rFonts w:ascii="Times New Roman" w:hAnsi="Times New Roman"/>
          <w:szCs w:val="22"/>
        </w:rPr>
        <w:t>induktorm</w:t>
      </w:r>
      <w:r w:rsidR="005F2843" w:rsidRPr="0040260E">
        <w:rPr>
          <w:rFonts w:ascii="Times New Roman" w:hAnsi="Times New Roman"/>
          <w:szCs w:val="22"/>
        </w:rPr>
        <w:t xml:space="preserve">i </w:t>
      </w:r>
      <w:r w:rsidR="00E9367B" w:rsidRPr="0040260E">
        <w:rPr>
          <w:rFonts w:ascii="Times New Roman" w:hAnsi="Times New Roman"/>
          <w:szCs w:val="22"/>
        </w:rPr>
        <w:t>enzýmo</w:t>
      </w:r>
      <w:r w:rsidR="005F2843" w:rsidRPr="0040260E">
        <w:rPr>
          <w:rFonts w:ascii="Times New Roman" w:hAnsi="Times New Roman"/>
          <w:szCs w:val="22"/>
        </w:rPr>
        <w:t>v </w:t>
      </w:r>
      <w:r w:rsidR="00E9367B" w:rsidRPr="0040260E">
        <w:rPr>
          <w:rFonts w:ascii="Times New Roman" w:hAnsi="Times New Roman"/>
          <w:szCs w:val="22"/>
        </w:rPr>
        <w:t xml:space="preserve">metabolizujúcich lieky (napr. karbamazepínom, rifampicínom, fenobarbitalom, fenytoínom) </w:t>
      </w:r>
      <w:r w:rsidR="00FB4763" w:rsidRPr="0040260E">
        <w:rPr>
          <w:rFonts w:ascii="Times New Roman" w:hAnsi="Times New Roman"/>
          <w:szCs w:val="22"/>
        </w:rPr>
        <w:t>aleb</w:t>
      </w:r>
      <w:r w:rsidR="005F2843" w:rsidRPr="0040260E">
        <w:rPr>
          <w:rFonts w:ascii="Times New Roman" w:hAnsi="Times New Roman"/>
          <w:szCs w:val="22"/>
        </w:rPr>
        <w:t>o</w:t>
      </w:r>
      <w:r w:rsidR="00307548" w:rsidRPr="0040260E">
        <w:rPr>
          <w:rFonts w:ascii="Times New Roman" w:hAnsi="Times New Roman"/>
          <w:szCs w:val="22"/>
        </w:rPr>
        <w:t xml:space="preserve"> s </w:t>
      </w:r>
      <w:r w:rsidR="00FB4763" w:rsidRPr="0040260E">
        <w:rPr>
          <w:rFonts w:ascii="Times New Roman" w:hAnsi="Times New Roman"/>
          <w:szCs w:val="22"/>
        </w:rPr>
        <w:t>fosamprenavirom/ritonavirom,</w:t>
      </w:r>
      <w:r w:rsidR="00FC57D7" w:rsidRPr="0040260E">
        <w:rPr>
          <w:rFonts w:ascii="Times New Roman" w:hAnsi="Times New Roman"/>
          <w:szCs w:val="22"/>
        </w:rPr>
        <w:t xml:space="preserve"> </w:t>
      </w:r>
      <w:r w:rsidR="00E9367B" w:rsidRPr="0040260E">
        <w:rPr>
          <w:rFonts w:ascii="Times New Roman" w:hAnsi="Times New Roman"/>
          <w:szCs w:val="22"/>
        </w:rPr>
        <w:t>nie je potrebná žiadn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="00E9367B" w:rsidRPr="0040260E">
        <w:rPr>
          <w:rFonts w:ascii="Times New Roman" w:hAnsi="Times New Roman"/>
          <w:szCs w:val="22"/>
        </w:rPr>
        <w:t>úprav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="00E9367B" w:rsidRPr="0040260E">
        <w:rPr>
          <w:rFonts w:ascii="Times New Roman" w:hAnsi="Times New Roman"/>
          <w:szCs w:val="22"/>
        </w:rPr>
        <w:t>úvodnéh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="00E9367B" w:rsidRPr="0040260E">
        <w:rPr>
          <w:rFonts w:ascii="Times New Roman" w:hAnsi="Times New Roman"/>
          <w:szCs w:val="22"/>
        </w:rPr>
        <w:t>dávkovania. Akákoľvek</w:t>
      </w:r>
      <w:r w:rsidR="005F2843" w:rsidRPr="0040260E">
        <w:rPr>
          <w:rFonts w:ascii="Times New Roman" w:hAnsi="Times New Roman"/>
          <w:szCs w:val="22"/>
        </w:rPr>
        <w:t xml:space="preserve"> </w:t>
      </w:r>
      <w:r w:rsidR="00E9367B" w:rsidRPr="0040260E">
        <w:rPr>
          <w:rFonts w:ascii="Times New Roman" w:hAnsi="Times New Roman"/>
          <w:szCs w:val="22"/>
        </w:rPr>
        <w:t>úprav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="00E9367B" w:rsidRPr="0040260E">
        <w:rPr>
          <w:rFonts w:ascii="Times New Roman" w:hAnsi="Times New Roman"/>
          <w:szCs w:val="22"/>
        </w:rPr>
        <w:t>dávkovani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="00FB4763" w:rsidRPr="0040260E">
        <w:rPr>
          <w:rFonts w:ascii="Times New Roman" w:hAnsi="Times New Roman"/>
          <w:szCs w:val="22"/>
        </w:rPr>
        <w:t>paroxetín</w:t>
      </w:r>
      <w:r w:rsidR="005F2843" w:rsidRPr="0040260E">
        <w:rPr>
          <w:rFonts w:ascii="Times New Roman" w:hAnsi="Times New Roman"/>
          <w:szCs w:val="22"/>
        </w:rPr>
        <w:t xml:space="preserve">u </w:t>
      </w:r>
      <w:r w:rsidR="00FB4763" w:rsidRPr="0040260E">
        <w:rPr>
          <w:rFonts w:ascii="Times New Roman" w:hAnsi="Times New Roman"/>
          <w:szCs w:val="22"/>
        </w:rPr>
        <w:t>(č</w:t>
      </w:r>
      <w:r w:rsidR="005F2843" w:rsidRPr="0040260E">
        <w:rPr>
          <w:rFonts w:ascii="Times New Roman" w:hAnsi="Times New Roman"/>
          <w:szCs w:val="22"/>
        </w:rPr>
        <w:t xml:space="preserve">i </w:t>
      </w:r>
      <w:r w:rsidR="00FB4763" w:rsidRPr="0040260E">
        <w:rPr>
          <w:rFonts w:ascii="Times New Roman" w:hAnsi="Times New Roman"/>
          <w:szCs w:val="22"/>
        </w:rPr>
        <w:t>už p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Pr="0040260E">
        <w:rPr>
          <w:rFonts w:ascii="Times New Roman" w:hAnsi="Times New Roman"/>
          <w:szCs w:val="22"/>
        </w:rPr>
        <w:t>začatí</w:t>
      </w:r>
      <w:r w:rsidR="00FB4763" w:rsidRPr="0040260E">
        <w:rPr>
          <w:rFonts w:ascii="Times New Roman" w:hAnsi="Times New Roman"/>
          <w:szCs w:val="22"/>
        </w:rPr>
        <w:t xml:space="preserve"> liečby aleb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="00FB4763" w:rsidRPr="0040260E">
        <w:rPr>
          <w:rFonts w:ascii="Times New Roman" w:hAnsi="Times New Roman"/>
          <w:szCs w:val="22"/>
        </w:rPr>
        <w:t>p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Pr="0040260E">
        <w:rPr>
          <w:rFonts w:ascii="Times New Roman" w:hAnsi="Times New Roman"/>
          <w:szCs w:val="22"/>
        </w:rPr>
        <w:t>vysadení</w:t>
      </w:r>
      <w:r w:rsidR="00FB4763" w:rsidRPr="0040260E">
        <w:rPr>
          <w:rFonts w:ascii="Times New Roman" w:hAnsi="Times New Roman"/>
          <w:szCs w:val="22"/>
        </w:rPr>
        <w:t xml:space="preserve"> induktor</w:t>
      </w:r>
      <w:r w:rsidRPr="0040260E">
        <w:rPr>
          <w:rFonts w:ascii="Times New Roman" w:hAnsi="Times New Roman"/>
          <w:szCs w:val="22"/>
        </w:rPr>
        <w:t>a</w:t>
      </w:r>
      <w:r w:rsidR="005F2843" w:rsidRPr="0040260E">
        <w:rPr>
          <w:rFonts w:ascii="Times New Roman" w:hAnsi="Times New Roman"/>
          <w:szCs w:val="22"/>
        </w:rPr>
        <w:t xml:space="preserve"> </w:t>
      </w:r>
      <w:r w:rsidR="00FB4763" w:rsidRPr="0040260E">
        <w:rPr>
          <w:rFonts w:ascii="Times New Roman" w:hAnsi="Times New Roman"/>
          <w:szCs w:val="22"/>
        </w:rPr>
        <w:t>enzýmu)</w:t>
      </w:r>
      <w:r w:rsidR="00E9367B" w:rsidRPr="0040260E">
        <w:rPr>
          <w:rFonts w:ascii="Times New Roman" w:hAnsi="Times New Roman"/>
          <w:szCs w:val="22"/>
        </w:rPr>
        <w:t xml:space="preserve"> s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="00E9367B" w:rsidRPr="0040260E">
        <w:rPr>
          <w:rFonts w:ascii="Times New Roman" w:hAnsi="Times New Roman"/>
          <w:szCs w:val="22"/>
        </w:rPr>
        <w:t>má riadiť klinickým účinkom (znášanlivosť</w:t>
      </w:r>
      <w:r w:rsidR="00307548" w:rsidRPr="0040260E">
        <w:rPr>
          <w:rFonts w:ascii="Times New Roman" w:hAnsi="Times New Roman"/>
          <w:szCs w:val="22"/>
        </w:rPr>
        <w:t xml:space="preserve"> a </w:t>
      </w:r>
      <w:r w:rsidR="00E9367B" w:rsidRPr="0040260E">
        <w:rPr>
          <w:rFonts w:ascii="Times New Roman" w:hAnsi="Times New Roman"/>
          <w:szCs w:val="22"/>
        </w:rPr>
        <w:t>účinnosť).</w:t>
      </w:r>
    </w:p>
    <w:p w:rsidR="00DB76AA" w:rsidRPr="0040260E" w:rsidRDefault="00DB76AA" w:rsidP="0040260E">
      <w:pPr>
        <w:pStyle w:val="Styl3"/>
        <w:spacing w:after="0"/>
        <w:jc w:val="left"/>
        <w:rPr>
          <w:szCs w:val="22"/>
        </w:rPr>
      </w:pPr>
    </w:p>
    <w:p w:rsidR="0098765F" w:rsidRPr="0040260E" w:rsidRDefault="0098765F" w:rsidP="0040260E">
      <w:pPr>
        <w:pStyle w:val="Styl3"/>
        <w:spacing w:after="0"/>
        <w:jc w:val="left"/>
        <w:rPr>
          <w:szCs w:val="22"/>
        </w:rPr>
      </w:pPr>
      <w:r w:rsidRPr="0040260E">
        <w:rPr>
          <w:szCs w:val="22"/>
        </w:rPr>
        <w:t>Neuromuskulárne blokátory</w:t>
      </w:r>
    </w:p>
    <w:p w:rsidR="0098765F" w:rsidRPr="0040260E" w:rsidRDefault="0098765F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>SSRI môžu znižovať aktivitu cholínesterázy v plazme a viesť k predĺženiu neuromuskulárnej blokády vyvolanej mivakúriom a suxametóniom.</w:t>
      </w:r>
    </w:p>
    <w:p w:rsidR="00DB76AA" w:rsidRPr="0040260E" w:rsidRDefault="00DB76AA" w:rsidP="0040260E">
      <w:pPr>
        <w:pStyle w:val="Styl3"/>
        <w:spacing w:after="0"/>
        <w:jc w:val="left"/>
        <w:rPr>
          <w:szCs w:val="22"/>
        </w:rPr>
      </w:pPr>
    </w:p>
    <w:p w:rsidR="00FB4763" w:rsidRPr="0040260E" w:rsidRDefault="00FB4763" w:rsidP="0040260E">
      <w:pPr>
        <w:pStyle w:val="Styl3"/>
        <w:spacing w:after="0"/>
        <w:jc w:val="left"/>
        <w:rPr>
          <w:szCs w:val="22"/>
        </w:rPr>
      </w:pPr>
      <w:r w:rsidRPr="0040260E">
        <w:rPr>
          <w:szCs w:val="22"/>
        </w:rPr>
        <w:t>Fosamprenavir/ritonavir</w:t>
      </w:r>
    </w:p>
    <w:p w:rsidR="00FB4763" w:rsidRPr="0040260E" w:rsidRDefault="00FB4763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>Sú</w:t>
      </w:r>
      <w:r w:rsidR="00471DC3" w:rsidRPr="0040260E">
        <w:rPr>
          <w:rFonts w:ascii="Times New Roman" w:hAnsi="Times New Roman"/>
          <w:szCs w:val="22"/>
        </w:rPr>
        <w:t>bežné</w:t>
      </w:r>
      <w:r w:rsidRPr="0040260E">
        <w:rPr>
          <w:rFonts w:ascii="Times New Roman" w:hAnsi="Times New Roman"/>
          <w:szCs w:val="22"/>
        </w:rPr>
        <w:t xml:space="preserve"> podávanie fosamprenaviru/ritonavir</w:t>
      </w:r>
      <w:r w:rsidR="005F2843" w:rsidRPr="0040260E">
        <w:rPr>
          <w:rFonts w:ascii="Times New Roman" w:hAnsi="Times New Roman"/>
          <w:szCs w:val="22"/>
        </w:rPr>
        <w:t>u</w:t>
      </w:r>
      <w:r w:rsidR="00307548" w:rsidRPr="0040260E">
        <w:rPr>
          <w:rFonts w:ascii="Times New Roman" w:hAnsi="Times New Roman"/>
          <w:szCs w:val="22"/>
        </w:rPr>
        <w:t xml:space="preserve"> v </w:t>
      </w:r>
      <w:r w:rsidRPr="0040260E">
        <w:rPr>
          <w:rFonts w:ascii="Times New Roman" w:hAnsi="Times New Roman"/>
          <w:szCs w:val="22"/>
        </w:rPr>
        <w:t>dávke 700/10</w:t>
      </w:r>
      <w:r w:rsidR="00307548" w:rsidRPr="0040260E">
        <w:rPr>
          <w:rFonts w:ascii="Times New Roman" w:hAnsi="Times New Roman"/>
          <w:szCs w:val="22"/>
        </w:rPr>
        <w:t>0 </w:t>
      </w:r>
      <w:r w:rsidRPr="0040260E">
        <w:rPr>
          <w:rFonts w:ascii="Times New Roman" w:hAnsi="Times New Roman"/>
          <w:szCs w:val="22"/>
        </w:rPr>
        <w:t>mg dvakrát denne</w:t>
      </w:r>
      <w:r w:rsidR="00307548" w:rsidRPr="0040260E">
        <w:rPr>
          <w:rFonts w:ascii="Times New Roman" w:hAnsi="Times New Roman"/>
          <w:szCs w:val="22"/>
        </w:rPr>
        <w:t xml:space="preserve"> a </w:t>
      </w:r>
      <w:r w:rsidRPr="0040260E">
        <w:rPr>
          <w:rFonts w:ascii="Times New Roman" w:hAnsi="Times New Roman"/>
          <w:szCs w:val="22"/>
        </w:rPr>
        <w:t>paroxetín</w:t>
      </w:r>
      <w:r w:rsidR="005F2843" w:rsidRPr="0040260E">
        <w:rPr>
          <w:rFonts w:ascii="Times New Roman" w:hAnsi="Times New Roman"/>
          <w:szCs w:val="22"/>
        </w:rPr>
        <w:t>u</w:t>
      </w:r>
      <w:r w:rsidR="00307548" w:rsidRPr="0040260E">
        <w:rPr>
          <w:rFonts w:ascii="Times New Roman" w:hAnsi="Times New Roman"/>
          <w:szCs w:val="22"/>
        </w:rPr>
        <w:t xml:space="preserve"> v </w:t>
      </w:r>
      <w:r w:rsidRPr="0040260E">
        <w:rPr>
          <w:rFonts w:ascii="Times New Roman" w:hAnsi="Times New Roman"/>
          <w:szCs w:val="22"/>
        </w:rPr>
        <w:t>dávke 2</w:t>
      </w:r>
      <w:r w:rsidR="00307548" w:rsidRPr="0040260E">
        <w:rPr>
          <w:rFonts w:ascii="Times New Roman" w:hAnsi="Times New Roman"/>
          <w:szCs w:val="22"/>
        </w:rPr>
        <w:t>0 </w:t>
      </w:r>
      <w:r w:rsidRPr="0040260E">
        <w:rPr>
          <w:rFonts w:ascii="Times New Roman" w:hAnsi="Times New Roman"/>
          <w:szCs w:val="22"/>
        </w:rPr>
        <w:t xml:space="preserve">mg jedenkrát denne zdravým </w:t>
      </w:r>
      <w:r w:rsidR="00806354" w:rsidRPr="0040260E">
        <w:rPr>
          <w:rFonts w:ascii="Times New Roman" w:hAnsi="Times New Roman"/>
          <w:szCs w:val="22"/>
        </w:rPr>
        <w:t>dobrovoľníkom</w:t>
      </w:r>
      <w:r w:rsidRPr="0040260E">
        <w:rPr>
          <w:rFonts w:ascii="Times New Roman" w:hAnsi="Times New Roman"/>
          <w:szCs w:val="22"/>
        </w:rPr>
        <w:t xml:space="preserve"> p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Pr="0040260E">
        <w:rPr>
          <w:rFonts w:ascii="Times New Roman" w:hAnsi="Times New Roman"/>
          <w:szCs w:val="22"/>
        </w:rPr>
        <w:t>dob</w:t>
      </w:r>
      <w:r w:rsidR="005F2843" w:rsidRPr="0040260E">
        <w:rPr>
          <w:rFonts w:ascii="Times New Roman" w:hAnsi="Times New Roman"/>
          <w:szCs w:val="22"/>
        </w:rPr>
        <w:t xml:space="preserve">u </w:t>
      </w:r>
      <w:r w:rsidRPr="0040260E">
        <w:rPr>
          <w:rFonts w:ascii="Times New Roman" w:hAnsi="Times New Roman"/>
          <w:szCs w:val="22"/>
        </w:rPr>
        <w:t>1</w:t>
      </w:r>
      <w:r w:rsidR="00307548" w:rsidRPr="0040260E">
        <w:rPr>
          <w:rFonts w:ascii="Times New Roman" w:hAnsi="Times New Roman"/>
          <w:szCs w:val="22"/>
        </w:rPr>
        <w:t>0 </w:t>
      </w:r>
      <w:r w:rsidRPr="0040260E">
        <w:rPr>
          <w:rFonts w:ascii="Times New Roman" w:hAnsi="Times New Roman"/>
          <w:szCs w:val="22"/>
        </w:rPr>
        <w:t>dní viedl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Pr="0040260E">
        <w:rPr>
          <w:rFonts w:ascii="Times New Roman" w:hAnsi="Times New Roman"/>
          <w:szCs w:val="22"/>
        </w:rPr>
        <w:t>k signifikantném</w:t>
      </w:r>
      <w:r w:rsidR="005F2843" w:rsidRPr="0040260E">
        <w:rPr>
          <w:rFonts w:ascii="Times New Roman" w:hAnsi="Times New Roman"/>
          <w:szCs w:val="22"/>
        </w:rPr>
        <w:t xml:space="preserve">u </w:t>
      </w:r>
      <w:r w:rsidRPr="0040260E">
        <w:rPr>
          <w:rFonts w:ascii="Times New Roman" w:hAnsi="Times New Roman"/>
          <w:szCs w:val="22"/>
        </w:rPr>
        <w:t>zníženi</w:t>
      </w:r>
      <w:r w:rsidR="005F2843" w:rsidRPr="0040260E">
        <w:rPr>
          <w:rFonts w:ascii="Times New Roman" w:hAnsi="Times New Roman"/>
          <w:szCs w:val="22"/>
        </w:rPr>
        <w:t xml:space="preserve">u </w:t>
      </w:r>
      <w:r w:rsidRPr="0040260E">
        <w:rPr>
          <w:rFonts w:ascii="Times New Roman" w:hAnsi="Times New Roman"/>
          <w:szCs w:val="22"/>
        </w:rPr>
        <w:t>plazmatických hladín paroxetín</w:t>
      </w:r>
      <w:r w:rsidR="005F2843" w:rsidRPr="0040260E">
        <w:rPr>
          <w:rFonts w:ascii="Times New Roman" w:hAnsi="Times New Roman"/>
          <w:szCs w:val="22"/>
        </w:rPr>
        <w:t xml:space="preserve">u </w:t>
      </w:r>
      <w:r w:rsidRPr="0040260E">
        <w:rPr>
          <w:rFonts w:ascii="Times New Roman" w:hAnsi="Times New Roman"/>
          <w:szCs w:val="22"/>
        </w:rPr>
        <w:t>približne</w:t>
      </w:r>
      <w:r w:rsidR="00307548" w:rsidRPr="0040260E">
        <w:rPr>
          <w:rFonts w:ascii="Times New Roman" w:hAnsi="Times New Roman"/>
          <w:szCs w:val="22"/>
        </w:rPr>
        <w:t xml:space="preserve"> o </w:t>
      </w:r>
      <w:r w:rsidRPr="0040260E">
        <w:rPr>
          <w:rFonts w:ascii="Times New Roman" w:hAnsi="Times New Roman"/>
          <w:szCs w:val="22"/>
        </w:rPr>
        <w:t>5</w:t>
      </w:r>
      <w:r w:rsidR="00307548" w:rsidRPr="0040260E">
        <w:rPr>
          <w:rFonts w:ascii="Times New Roman" w:hAnsi="Times New Roman"/>
          <w:szCs w:val="22"/>
        </w:rPr>
        <w:t>5 </w:t>
      </w:r>
      <w:r w:rsidR="00F42821" w:rsidRPr="0040260E">
        <w:rPr>
          <w:rFonts w:ascii="Times New Roman" w:hAnsi="Times New Roman"/>
          <w:szCs w:val="22"/>
        </w:rPr>
        <w:t>%</w:t>
      </w:r>
      <w:r w:rsidRPr="0040260E">
        <w:rPr>
          <w:rFonts w:ascii="Times New Roman" w:hAnsi="Times New Roman"/>
          <w:szCs w:val="22"/>
        </w:rPr>
        <w:t>. Plazmatické hladiny fosamprenaviru/ritonavir</w:t>
      </w:r>
      <w:r w:rsidR="005F2843" w:rsidRPr="0040260E">
        <w:rPr>
          <w:rFonts w:ascii="Times New Roman" w:hAnsi="Times New Roman"/>
          <w:szCs w:val="22"/>
        </w:rPr>
        <w:t xml:space="preserve">u </w:t>
      </w:r>
      <w:r w:rsidRPr="0040260E">
        <w:rPr>
          <w:rFonts w:ascii="Times New Roman" w:hAnsi="Times New Roman"/>
          <w:szCs w:val="22"/>
        </w:rPr>
        <w:t>bol</w:t>
      </w:r>
      <w:r w:rsidR="005F2843" w:rsidRPr="0040260E">
        <w:rPr>
          <w:rFonts w:ascii="Times New Roman" w:hAnsi="Times New Roman"/>
          <w:szCs w:val="22"/>
        </w:rPr>
        <w:t xml:space="preserve">i </w:t>
      </w:r>
      <w:r w:rsidRPr="0040260E">
        <w:rPr>
          <w:rFonts w:ascii="Times New Roman" w:hAnsi="Times New Roman"/>
          <w:szCs w:val="22"/>
        </w:rPr>
        <w:t>poča</w:t>
      </w:r>
      <w:r w:rsidR="005F2843" w:rsidRPr="0040260E">
        <w:rPr>
          <w:rFonts w:ascii="Times New Roman" w:hAnsi="Times New Roman"/>
          <w:szCs w:val="22"/>
        </w:rPr>
        <w:t>s </w:t>
      </w:r>
      <w:r w:rsidRPr="0040260E">
        <w:rPr>
          <w:rFonts w:ascii="Times New Roman" w:hAnsi="Times New Roman"/>
          <w:szCs w:val="22"/>
        </w:rPr>
        <w:t>sú</w:t>
      </w:r>
      <w:r w:rsidR="00812DA2" w:rsidRPr="0040260E">
        <w:rPr>
          <w:rFonts w:ascii="Times New Roman" w:hAnsi="Times New Roman"/>
          <w:szCs w:val="22"/>
        </w:rPr>
        <w:t>bežného</w:t>
      </w:r>
      <w:r w:rsidR="005F2843" w:rsidRPr="0040260E">
        <w:rPr>
          <w:rFonts w:ascii="Times New Roman" w:hAnsi="Times New Roman"/>
          <w:szCs w:val="22"/>
        </w:rPr>
        <w:t xml:space="preserve"> </w:t>
      </w:r>
      <w:r w:rsidRPr="0040260E">
        <w:rPr>
          <w:rFonts w:ascii="Times New Roman" w:hAnsi="Times New Roman"/>
          <w:szCs w:val="22"/>
        </w:rPr>
        <w:t>podávani</w:t>
      </w:r>
      <w:r w:rsidR="005F2843" w:rsidRPr="0040260E">
        <w:rPr>
          <w:rFonts w:ascii="Times New Roman" w:hAnsi="Times New Roman"/>
          <w:szCs w:val="22"/>
        </w:rPr>
        <w:t>a</w:t>
      </w:r>
      <w:r w:rsidR="00307548" w:rsidRPr="0040260E">
        <w:rPr>
          <w:rFonts w:ascii="Times New Roman" w:hAnsi="Times New Roman"/>
          <w:szCs w:val="22"/>
        </w:rPr>
        <w:t xml:space="preserve"> s </w:t>
      </w:r>
      <w:r w:rsidRPr="0040260E">
        <w:rPr>
          <w:rFonts w:ascii="Times New Roman" w:hAnsi="Times New Roman"/>
          <w:szCs w:val="22"/>
        </w:rPr>
        <w:t>paroxetínom blízke referenčným hodnotám iných štúdií, č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Pr="0040260E">
        <w:rPr>
          <w:rFonts w:ascii="Times New Roman" w:hAnsi="Times New Roman"/>
          <w:szCs w:val="22"/>
        </w:rPr>
        <w:t>naznačuje, že paroxetín nemal signifikantný vply</w:t>
      </w:r>
      <w:r w:rsidR="005F2843" w:rsidRPr="0040260E">
        <w:rPr>
          <w:rFonts w:ascii="Times New Roman" w:hAnsi="Times New Roman"/>
          <w:szCs w:val="22"/>
        </w:rPr>
        <w:t>v </w:t>
      </w:r>
      <w:r w:rsidRPr="0040260E">
        <w:rPr>
          <w:rFonts w:ascii="Times New Roman" w:hAnsi="Times New Roman"/>
          <w:szCs w:val="22"/>
        </w:rPr>
        <w:t>n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metabolizmu</w:t>
      </w:r>
      <w:r w:rsidR="005F2843" w:rsidRPr="0040260E">
        <w:rPr>
          <w:rFonts w:ascii="Times New Roman" w:hAnsi="Times New Roman"/>
          <w:szCs w:val="22"/>
        </w:rPr>
        <w:t>s </w:t>
      </w:r>
      <w:r w:rsidRPr="0040260E">
        <w:rPr>
          <w:rFonts w:ascii="Times New Roman" w:hAnsi="Times New Roman"/>
          <w:szCs w:val="22"/>
        </w:rPr>
        <w:t>fosamprenaviru/ritonaviru. Údaje</w:t>
      </w:r>
      <w:r w:rsidR="00307548" w:rsidRPr="0040260E">
        <w:rPr>
          <w:rFonts w:ascii="Times New Roman" w:hAnsi="Times New Roman"/>
          <w:szCs w:val="22"/>
        </w:rPr>
        <w:t xml:space="preserve"> o </w:t>
      </w:r>
      <w:r w:rsidR="005C3827" w:rsidRPr="0040260E">
        <w:rPr>
          <w:rFonts w:ascii="Times New Roman" w:hAnsi="Times New Roman"/>
          <w:szCs w:val="22"/>
        </w:rPr>
        <w:t>účinkoch</w:t>
      </w:r>
      <w:r w:rsidR="005F2843" w:rsidRPr="0040260E">
        <w:rPr>
          <w:rFonts w:ascii="Times New Roman" w:hAnsi="Times New Roman"/>
          <w:szCs w:val="22"/>
        </w:rPr>
        <w:t xml:space="preserve"> </w:t>
      </w:r>
      <w:r w:rsidRPr="0040260E">
        <w:rPr>
          <w:rFonts w:ascii="Times New Roman" w:hAnsi="Times New Roman"/>
          <w:szCs w:val="22"/>
        </w:rPr>
        <w:t>dlhodobéh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="005C3827" w:rsidRPr="0040260E">
        <w:rPr>
          <w:rFonts w:ascii="Times New Roman" w:hAnsi="Times New Roman"/>
          <w:szCs w:val="22"/>
        </w:rPr>
        <w:t xml:space="preserve">súbežného </w:t>
      </w:r>
      <w:r w:rsidRPr="0040260E">
        <w:rPr>
          <w:rFonts w:ascii="Times New Roman" w:hAnsi="Times New Roman"/>
          <w:szCs w:val="22"/>
        </w:rPr>
        <w:t>podávani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paroxetín</w:t>
      </w:r>
      <w:r w:rsidR="005F2843" w:rsidRPr="0040260E">
        <w:rPr>
          <w:rFonts w:ascii="Times New Roman" w:hAnsi="Times New Roman"/>
          <w:szCs w:val="22"/>
        </w:rPr>
        <w:t>u</w:t>
      </w:r>
      <w:r w:rsidR="00307548" w:rsidRPr="0040260E">
        <w:rPr>
          <w:rFonts w:ascii="Times New Roman" w:hAnsi="Times New Roman"/>
          <w:szCs w:val="22"/>
        </w:rPr>
        <w:t xml:space="preserve"> a </w:t>
      </w:r>
      <w:r w:rsidRPr="0040260E">
        <w:rPr>
          <w:rFonts w:ascii="Times New Roman" w:hAnsi="Times New Roman"/>
          <w:szCs w:val="22"/>
        </w:rPr>
        <w:t>fosamprenaviru/ritonavir</w:t>
      </w:r>
      <w:r w:rsidR="005F2843" w:rsidRPr="0040260E">
        <w:rPr>
          <w:rFonts w:ascii="Times New Roman" w:hAnsi="Times New Roman"/>
          <w:szCs w:val="22"/>
        </w:rPr>
        <w:t xml:space="preserve">u </w:t>
      </w:r>
      <w:r w:rsidRPr="0040260E">
        <w:rPr>
          <w:rFonts w:ascii="Times New Roman" w:hAnsi="Times New Roman"/>
          <w:szCs w:val="22"/>
        </w:rPr>
        <w:t>(presahujúceh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Pr="0040260E">
        <w:rPr>
          <w:rFonts w:ascii="Times New Roman" w:hAnsi="Times New Roman"/>
          <w:szCs w:val="22"/>
        </w:rPr>
        <w:t>1</w:t>
      </w:r>
      <w:r w:rsidR="00307548" w:rsidRPr="0040260E">
        <w:rPr>
          <w:rFonts w:ascii="Times New Roman" w:hAnsi="Times New Roman"/>
          <w:szCs w:val="22"/>
        </w:rPr>
        <w:t>0 </w:t>
      </w:r>
      <w:r w:rsidRPr="0040260E">
        <w:rPr>
          <w:rFonts w:ascii="Times New Roman" w:hAnsi="Times New Roman"/>
          <w:szCs w:val="22"/>
        </w:rPr>
        <w:t>dní) nie sú k dispozícii.</w:t>
      </w:r>
    </w:p>
    <w:p w:rsidR="00DB76AA" w:rsidRPr="0040260E" w:rsidRDefault="00DB76AA" w:rsidP="0040260E">
      <w:pPr>
        <w:pStyle w:val="Styl3"/>
        <w:spacing w:after="0"/>
        <w:jc w:val="left"/>
        <w:rPr>
          <w:szCs w:val="22"/>
        </w:rPr>
      </w:pPr>
    </w:p>
    <w:p w:rsidR="004E7BE8" w:rsidRPr="0040260E" w:rsidRDefault="004E7BE8" w:rsidP="0040260E">
      <w:pPr>
        <w:pStyle w:val="Styl3"/>
        <w:keepNext/>
        <w:spacing w:after="0"/>
        <w:jc w:val="left"/>
        <w:rPr>
          <w:szCs w:val="22"/>
        </w:rPr>
      </w:pPr>
      <w:r w:rsidRPr="0040260E">
        <w:rPr>
          <w:szCs w:val="22"/>
        </w:rPr>
        <w:t>Procyklidín</w:t>
      </w:r>
    </w:p>
    <w:p w:rsidR="00C978CD" w:rsidRPr="0040260E" w:rsidRDefault="00E9367B" w:rsidP="0040260E">
      <w:pPr>
        <w:pStyle w:val="Normlndobloku"/>
        <w:keepNext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>Každodenné podávanie paroxetín</w:t>
      </w:r>
      <w:r w:rsidR="005F2843" w:rsidRPr="0040260E">
        <w:rPr>
          <w:rFonts w:ascii="Times New Roman" w:hAnsi="Times New Roman"/>
          <w:szCs w:val="22"/>
        </w:rPr>
        <w:t xml:space="preserve">u </w:t>
      </w:r>
      <w:r w:rsidRPr="0040260E">
        <w:rPr>
          <w:rFonts w:ascii="Times New Roman" w:hAnsi="Times New Roman"/>
          <w:szCs w:val="22"/>
        </w:rPr>
        <w:t>významne zvyšuje plazmatické hladiny procyklidínu. Pokiaľ s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spozorujú anticholinergné účinky, dávk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procyklidín</w:t>
      </w:r>
      <w:r w:rsidR="005F2843" w:rsidRPr="0040260E">
        <w:rPr>
          <w:rFonts w:ascii="Times New Roman" w:hAnsi="Times New Roman"/>
          <w:szCs w:val="22"/>
        </w:rPr>
        <w:t xml:space="preserve">u </w:t>
      </w:r>
      <w:r w:rsidRPr="0040260E">
        <w:rPr>
          <w:rFonts w:ascii="Times New Roman" w:hAnsi="Times New Roman"/>
          <w:szCs w:val="22"/>
        </w:rPr>
        <w:t>s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musí znížiť.</w:t>
      </w:r>
    </w:p>
    <w:p w:rsidR="00DB76AA" w:rsidRPr="0040260E" w:rsidRDefault="00DB76AA" w:rsidP="0040260E">
      <w:pPr>
        <w:pStyle w:val="Styl3"/>
        <w:spacing w:after="0"/>
        <w:jc w:val="left"/>
        <w:rPr>
          <w:szCs w:val="22"/>
        </w:rPr>
      </w:pPr>
    </w:p>
    <w:p w:rsidR="004E7BE8" w:rsidRPr="0040260E" w:rsidRDefault="004E7BE8" w:rsidP="0040260E">
      <w:pPr>
        <w:pStyle w:val="Styl3"/>
        <w:keepNext/>
        <w:spacing w:after="0"/>
        <w:jc w:val="left"/>
        <w:rPr>
          <w:szCs w:val="22"/>
        </w:rPr>
      </w:pPr>
      <w:r w:rsidRPr="0040260E">
        <w:rPr>
          <w:szCs w:val="22"/>
        </w:rPr>
        <w:lastRenderedPageBreak/>
        <w:t>Antikonvulzíva</w:t>
      </w:r>
    </w:p>
    <w:p w:rsidR="00C978CD" w:rsidRPr="0040260E" w:rsidRDefault="00E9367B" w:rsidP="0040260E">
      <w:pPr>
        <w:pStyle w:val="Normlndobloku"/>
        <w:keepNext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>Karbamazepín, fenytoín, valproát sodný: Nezdá sa, že by sú</w:t>
      </w:r>
      <w:r w:rsidR="00812DA2" w:rsidRPr="0040260E">
        <w:rPr>
          <w:rFonts w:ascii="Times New Roman" w:hAnsi="Times New Roman"/>
          <w:szCs w:val="22"/>
        </w:rPr>
        <w:t>bežné</w:t>
      </w:r>
      <w:r w:rsidRPr="0040260E">
        <w:rPr>
          <w:rFonts w:ascii="Times New Roman" w:hAnsi="Times New Roman"/>
          <w:szCs w:val="22"/>
        </w:rPr>
        <w:t xml:space="preserve"> podávanie mal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Pr="0040260E">
        <w:rPr>
          <w:rFonts w:ascii="Times New Roman" w:hAnsi="Times New Roman"/>
          <w:szCs w:val="22"/>
        </w:rPr>
        <w:t>nejaký účinok n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farmakokinetický/dynamický profil</w:t>
      </w:r>
      <w:r w:rsidR="00307548" w:rsidRPr="0040260E">
        <w:rPr>
          <w:rFonts w:ascii="Times New Roman" w:hAnsi="Times New Roman"/>
          <w:szCs w:val="22"/>
        </w:rPr>
        <w:t xml:space="preserve"> u </w:t>
      </w:r>
      <w:r w:rsidRPr="0040260E">
        <w:rPr>
          <w:rFonts w:ascii="Times New Roman" w:hAnsi="Times New Roman"/>
          <w:szCs w:val="22"/>
        </w:rPr>
        <w:t>epileptických pacientov.</w:t>
      </w:r>
    </w:p>
    <w:p w:rsidR="00DB76AA" w:rsidRPr="0040260E" w:rsidRDefault="00DB76AA" w:rsidP="0040260E">
      <w:pPr>
        <w:pStyle w:val="Styl3"/>
        <w:spacing w:after="0"/>
        <w:jc w:val="left"/>
        <w:rPr>
          <w:szCs w:val="22"/>
        </w:rPr>
      </w:pPr>
    </w:p>
    <w:p w:rsidR="00C978CD" w:rsidRPr="0040260E" w:rsidRDefault="00E9367B" w:rsidP="0040260E">
      <w:pPr>
        <w:pStyle w:val="Styl3"/>
        <w:spacing w:after="0"/>
        <w:jc w:val="left"/>
        <w:rPr>
          <w:szCs w:val="22"/>
        </w:rPr>
      </w:pPr>
      <w:r w:rsidRPr="0040260E">
        <w:rPr>
          <w:szCs w:val="22"/>
        </w:rPr>
        <w:t>Inhibičný potenciál paroxetín</w:t>
      </w:r>
      <w:r w:rsidR="005F2843" w:rsidRPr="0040260E">
        <w:rPr>
          <w:szCs w:val="22"/>
        </w:rPr>
        <w:t xml:space="preserve">u </w:t>
      </w:r>
      <w:r w:rsidRPr="0040260E">
        <w:rPr>
          <w:szCs w:val="22"/>
        </w:rPr>
        <w:t>voč</w:t>
      </w:r>
      <w:r w:rsidR="005F2843" w:rsidRPr="0040260E">
        <w:rPr>
          <w:szCs w:val="22"/>
        </w:rPr>
        <w:t xml:space="preserve">i </w:t>
      </w:r>
      <w:r w:rsidRPr="0040260E">
        <w:rPr>
          <w:szCs w:val="22"/>
        </w:rPr>
        <w:t>CYP2D6</w:t>
      </w:r>
    </w:p>
    <w:p w:rsidR="00C049A9" w:rsidRPr="0040260E" w:rsidRDefault="00E9367B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>Tak ak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Pr="0040260E">
        <w:rPr>
          <w:rFonts w:ascii="Times New Roman" w:hAnsi="Times New Roman"/>
          <w:szCs w:val="22"/>
        </w:rPr>
        <w:t>ostatné antidepresíva, vrátane ostatných SSRI, paroxetín inhibuje pečeňový enzým CYP2D6 cytochróm</w:t>
      </w:r>
      <w:r w:rsidR="005F2843" w:rsidRPr="0040260E">
        <w:rPr>
          <w:rFonts w:ascii="Times New Roman" w:hAnsi="Times New Roman"/>
          <w:szCs w:val="22"/>
        </w:rPr>
        <w:t xml:space="preserve">u </w:t>
      </w:r>
      <w:r w:rsidRPr="0040260E">
        <w:rPr>
          <w:rFonts w:ascii="Times New Roman" w:hAnsi="Times New Roman"/>
          <w:szCs w:val="22"/>
        </w:rPr>
        <w:t>P450. Inhibíci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CYP2D6 môže viesť k zvýšeným plazmatickým koncentráciám sú</w:t>
      </w:r>
      <w:r w:rsidR="00812DA2" w:rsidRPr="0040260E">
        <w:rPr>
          <w:rFonts w:ascii="Times New Roman" w:hAnsi="Times New Roman"/>
          <w:szCs w:val="22"/>
        </w:rPr>
        <w:t>bežne</w:t>
      </w:r>
      <w:r w:rsidRPr="0040260E">
        <w:rPr>
          <w:rFonts w:ascii="Times New Roman" w:hAnsi="Times New Roman"/>
          <w:szCs w:val="22"/>
        </w:rPr>
        <w:t xml:space="preserve"> podávaných liekov, ktoré sú metabolizované týmt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Pr="0040260E">
        <w:rPr>
          <w:rFonts w:ascii="Times New Roman" w:hAnsi="Times New Roman"/>
          <w:szCs w:val="22"/>
        </w:rPr>
        <w:t>enzýmom. Patri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medz</w:t>
      </w:r>
      <w:r w:rsidR="005F2843" w:rsidRPr="0040260E">
        <w:rPr>
          <w:rFonts w:ascii="Times New Roman" w:hAnsi="Times New Roman"/>
          <w:szCs w:val="22"/>
        </w:rPr>
        <w:t xml:space="preserve">i </w:t>
      </w:r>
      <w:r w:rsidRPr="0040260E">
        <w:rPr>
          <w:rFonts w:ascii="Times New Roman" w:hAnsi="Times New Roman"/>
          <w:szCs w:val="22"/>
        </w:rPr>
        <w:t>ne niektoré tricyklické antidepresív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(napr. klomipramín, nortriptylín</w:t>
      </w:r>
      <w:r w:rsidR="00307548" w:rsidRPr="0040260E">
        <w:rPr>
          <w:rFonts w:ascii="Times New Roman" w:hAnsi="Times New Roman"/>
          <w:szCs w:val="22"/>
        </w:rPr>
        <w:t xml:space="preserve"> a </w:t>
      </w:r>
      <w:r w:rsidRPr="0040260E">
        <w:rPr>
          <w:rFonts w:ascii="Times New Roman" w:hAnsi="Times New Roman"/>
          <w:szCs w:val="22"/>
        </w:rPr>
        <w:t>dezipramín), fenotiazínové neuroleptiká (napr. perfenazín</w:t>
      </w:r>
      <w:r w:rsidR="00307548" w:rsidRPr="0040260E">
        <w:rPr>
          <w:rFonts w:ascii="Times New Roman" w:hAnsi="Times New Roman"/>
          <w:szCs w:val="22"/>
        </w:rPr>
        <w:t xml:space="preserve"> a </w:t>
      </w:r>
      <w:r w:rsidRPr="0040260E">
        <w:rPr>
          <w:rFonts w:ascii="Times New Roman" w:hAnsi="Times New Roman"/>
          <w:szCs w:val="22"/>
        </w:rPr>
        <w:t>tioridazín, pozr</w:t>
      </w:r>
      <w:r w:rsidR="005F2843" w:rsidRPr="0040260E">
        <w:rPr>
          <w:rFonts w:ascii="Times New Roman" w:hAnsi="Times New Roman"/>
          <w:szCs w:val="22"/>
        </w:rPr>
        <w:t xml:space="preserve">i </w:t>
      </w:r>
      <w:r w:rsidR="004D7222" w:rsidRPr="0040260E">
        <w:rPr>
          <w:rFonts w:ascii="Times New Roman" w:hAnsi="Times New Roman"/>
          <w:szCs w:val="22"/>
        </w:rPr>
        <w:t>časť </w:t>
      </w:r>
      <w:r w:rsidRPr="0040260E">
        <w:rPr>
          <w:rFonts w:ascii="Times New Roman" w:hAnsi="Times New Roman"/>
          <w:szCs w:val="22"/>
        </w:rPr>
        <w:t>4.3), ri</w:t>
      </w:r>
      <w:r w:rsidR="00AC20ED" w:rsidRPr="0040260E">
        <w:rPr>
          <w:rFonts w:ascii="Times New Roman" w:hAnsi="Times New Roman"/>
          <w:szCs w:val="22"/>
        </w:rPr>
        <w:t>z</w:t>
      </w:r>
      <w:r w:rsidRPr="0040260E">
        <w:rPr>
          <w:rFonts w:ascii="Times New Roman" w:hAnsi="Times New Roman"/>
          <w:szCs w:val="22"/>
        </w:rPr>
        <w:t>peridón, atomoxetín, niektoré antiarytmiká typ</w:t>
      </w:r>
      <w:r w:rsidR="005F2843" w:rsidRPr="0040260E">
        <w:rPr>
          <w:rFonts w:ascii="Times New Roman" w:hAnsi="Times New Roman"/>
          <w:szCs w:val="22"/>
        </w:rPr>
        <w:t xml:space="preserve">u </w:t>
      </w:r>
      <w:r w:rsidRPr="0040260E">
        <w:rPr>
          <w:rFonts w:ascii="Times New Roman" w:hAnsi="Times New Roman"/>
          <w:szCs w:val="22"/>
        </w:rPr>
        <w:t>1c (napr. propafenón</w:t>
      </w:r>
      <w:r w:rsidR="00307548" w:rsidRPr="0040260E">
        <w:rPr>
          <w:rFonts w:ascii="Times New Roman" w:hAnsi="Times New Roman"/>
          <w:szCs w:val="22"/>
        </w:rPr>
        <w:t xml:space="preserve"> a </w:t>
      </w:r>
      <w:r w:rsidRPr="0040260E">
        <w:rPr>
          <w:rFonts w:ascii="Times New Roman" w:hAnsi="Times New Roman"/>
          <w:szCs w:val="22"/>
        </w:rPr>
        <w:t>flekainid)</w:t>
      </w:r>
      <w:r w:rsidR="00307548" w:rsidRPr="0040260E">
        <w:rPr>
          <w:rFonts w:ascii="Times New Roman" w:hAnsi="Times New Roman"/>
          <w:szCs w:val="22"/>
        </w:rPr>
        <w:t xml:space="preserve"> a </w:t>
      </w:r>
      <w:r w:rsidRPr="0040260E">
        <w:rPr>
          <w:rFonts w:ascii="Times New Roman" w:hAnsi="Times New Roman"/>
          <w:szCs w:val="22"/>
        </w:rPr>
        <w:t>metoprolol. Neodporúč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s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podávať paroxetín</w:t>
      </w:r>
      <w:r w:rsidR="00307548" w:rsidRPr="0040260E">
        <w:rPr>
          <w:rFonts w:ascii="Times New Roman" w:hAnsi="Times New Roman"/>
          <w:szCs w:val="22"/>
        </w:rPr>
        <w:t xml:space="preserve"> v </w:t>
      </w:r>
      <w:r w:rsidRPr="0040260E">
        <w:rPr>
          <w:rFonts w:ascii="Times New Roman" w:hAnsi="Times New Roman"/>
          <w:szCs w:val="22"/>
        </w:rPr>
        <w:t>kombináci</w:t>
      </w:r>
      <w:r w:rsidR="005F2843" w:rsidRPr="0040260E">
        <w:rPr>
          <w:rFonts w:ascii="Times New Roman" w:hAnsi="Times New Roman"/>
          <w:szCs w:val="22"/>
        </w:rPr>
        <w:t>i</w:t>
      </w:r>
      <w:r w:rsidR="00307548" w:rsidRPr="0040260E">
        <w:rPr>
          <w:rFonts w:ascii="Times New Roman" w:hAnsi="Times New Roman"/>
          <w:szCs w:val="22"/>
        </w:rPr>
        <w:t xml:space="preserve"> s </w:t>
      </w:r>
      <w:r w:rsidRPr="0040260E">
        <w:rPr>
          <w:rFonts w:ascii="Times New Roman" w:hAnsi="Times New Roman"/>
          <w:szCs w:val="22"/>
        </w:rPr>
        <w:t>metoprololom, keď s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podáv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pr</w:t>
      </w:r>
      <w:r w:rsidR="005F2843" w:rsidRPr="0040260E">
        <w:rPr>
          <w:rFonts w:ascii="Times New Roman" w:hAnsi="Times New Roman"/>
          <w:szCs w:val="22"/>
        </w:rPr>
        <w:t xml:space="preserve">i </w:t>
      </w:r>
      <w:r w:rsidRPr="0040260E">
        <w:rPr>
          <w:rFonts w:ascii="Times New Roman" w:hAnsi="Times New Roman"/>
          <w:szCs w:val="22"/>
        </w:rPr>
        <w:t>srdcovej nedostatočnosti,</w:t>
      </w:r>
      <w:r w:rsidR="00307548" w:rsidRPr="0040260E">
        <w:rPr>
          <w:rFonts w:ascii="Times New Roman" w:hAnsi="Times New Roman"/>
          <w:szCs w:val="22"/>
        </w:rPr>
        <w:t xml:space="preserve"> a </w:t>
      </w:r>
      <w:r w:rsidRPr="0040260E">
        <w:rPr>
          <w:rFonts w:ascii="Times New Roman" w:hAnsi="Times New Roman"/>
          <w:szCs w:val="22"/>
        </w:rPr>
        <w:t>t</w:t>
      </w:r>
      <w:r w:rsidR="005F2843" w:rsidRPr="0040260E">
        <w:rPr>
          <w:rFonts w:ascii="Times New Roman" w:hAnsi="Times New Roman"/>
          <w:szCs w:val="22"/>
        </w:rPr>
        <w:t>o z </w:t>
      </w:r>
      <w:r w:rsidRPr="0040260E">
        <w:rPr>
          <w:rFonts w:ascii="Times New Roman" w:hAnsi="Times New Roman"/>
          <w:szCs w:val="22"/>
        </w:rPr>
        <w:t>dôvod</w:t>
      </w:r>
      <w:r w:rsidR="005F2843" w:rsidRPr="0040260E">
        <w:rPr>
          <w:rFonts w:ascii="Times New Roman" w:hAnsi="Times New Roman"/>
          <w:szCs w:val="22"/>
        </w:rPr>
        <w:t xml:space="preserve">u </w:t>
      </w:r>
      <w:r w:rsidRPr="0040260E">
        <w:rPr>
          <w:rFonts w:ascii="Times New Roman" w:hAnsi="Times New Roman"/>
          <w:szCs w:val="22"/>
        </w:rPr>
        <w:t>jeh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Pr="0040260E">
        <w:rPr>
          <w:rFonts w:ascii="Times New Roman" w:hAnsi="Times New Roman"/>
          <w:szCs w:val="22"/>
        </w:rPr>
        <w:t>úzkeh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Pr="0040260E">
        <w:rPr>
          <w:rFonts w:ascii="Times New Roman" w:hAnsi="Times New Roman"/>
          <w:szCs w:val="22"/>
        </w:rPr>
        <w:t>terapeutickéh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Pr="0040260E">
        <w:rPr>
          <w:rFonts w:ascii="Times New Roman" w:hAnsi="Times New Roman"/>
          <w:szCs w:val="22"/>
        </w:rPr>
        <w:t>index</w:t>
      </w:r>
      <w:r w:rsidR="005F2843" w:rsidRPr="0040260E">
        <w:rPr>
          <w:rFonts w:ascii="Times New Roman" w:hAnsi="Times New Roman"/>
          <w:szCs w:val="22"/>
        </w:rPr>
        <w:t xml:space="preserve">u </w:t>
      </w:r>
      <w:r w:rsidRPr="0040260E">
        <w:rPr>
          <w:rFonts w:ascii="Times New Roman" w:hAnsi="Times New Roman"/>
          <w:szCs w:val="22"/>
        </w:rPr>
        <w:t>pr</w:t>
      </w:r>
      <w:r w:rsidR="005F2843" w:rsidRPr="0040260E">
        <w:rPr>
          <w:rFonts w:ascii="Times New Roman" w:hAnsi="Times New Roman"/>
          <w:szCs w:val="22"/>
        </w:rPr>
        <w:t xml:space="preserve">i </w:t>
      </w:r>
      <w:r w:rsidRPr="0040260E">
        <w:rPr>
          <w:rFonts w:ascii="Times New Roman" w:hAnsi="Times New Roman"/>
          <w:szCs w:val="22"/>
        </w:rPr>
        <w:t>tejt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Pr="0040260E">
        <w:rPr>
          <w:rFonts w:ascii="Times New Roman" w:hAnsi="Times New Roman"/>
          <w:szCs w:val="22"/>
        </w:rPr>
        <w:t>indikácii.</w:t>
      </w:r>
    </w:p>
    <w:p w:rsidR="00A718DF" w:rsidRPr="0040260E" w:rsidRDefault="00A718DF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>V literatúre sa udáva farmakokinetická interakcia medzi inhibítormi CYP2D6</w:t>
      </w:r>
      <w:r w:rsidR="00307548" w:rsidRPr="0040260E">
        <w:rPr>
          <w:rFonts w:ascii="Times New Roman" w:hAnsi="Times New Roman"/>
          <w:szCs w:val="22"/>
        </w:rPr>
        <w:t xml:space="preserve"> a </w:t>
      </w:r>
      <w:r w:rsidR="006A2166" w:rsidRPr="0040260E">
        <w:rPr>
          <w:rFonts w:ascii="Times New Roman" w:hAnsi="Times New Roman"/>
          <w:szCs w:val="22"/>
        </w:rPr>
        <w:t>tamoxifénom</w:t>
      </w:r>
      <w:r w:rsidRPr="0040260E">
        <w:rPr>
          <w:rFonts w:ascii="Times New Roman" w:hAnsi="Times New Roman"/>
          <w:szCs w:val="22"/>
        </w:rPr>
        <w:t>, pri ktorej sa preukázalo 65</w:t>
      </w:r>
      <w:r w:rsidR="008E1DA2" w:rsidRPr="0040260E">
        <w:rPr>
          <w:rFonts w:ascii="Times New Roman" w:hAnsi="Times New Roman"/>
          <w:szCs w:val="22"/>
        </w:rPr>
        <w:t>–</w:t>
      </w:r>
      <w:r w:rsidRPr="0040260E">
        <w:rPr>
          <w:rFonts w:ascii="Times New Roman" w:hAnsi="Times New Roman"/>
          <w:szCs w:val="22"/>
        </w:rPr>
        <w:t>7</w:t>
      </w:r>
      <w:r w:rsidR="00307548" w:rsidRPr="0040260E">
        <w:rPr>
          <w:rFonts w:ascii="Times New Roman" w:hAnsi="Times New Roman"/>
          <w:szCs w:val="22"/>
        </w:rPr>
        <w:t>5 </w:t>
      </w:r>
      <w:r w:rsidR="00F42821" w:rsidRPr="0040260E">
        <w:rPr>
          <w:rFonts w:ascii="Times New Roman" w:hAnsi="Times New Roman"/>
          <w:szCs w:val="22"/>
        </w:rPr>
        <w:t>%</w:t>
      </w:r>
      <w:r w:rsidRPr="0040260E">
        <w:rPr>
          <w:rFonts w:ascii="Times New Roman" w:hAnsi="Times New Roman"/>
          <w:szCs w:val="22"/>
        </w:rPr>
        <w:t xml:space="preserve"> zníženie plazmatických hladín jednej z účinnejších foriem </w:t>
      </w:r>
      <w:r w:rsidR="006A2166" w:rsidRPr="0040260E">
        <w:rPr>
          <w:rFonts w:ascii="Times New Roman" w:hAnsi="Times New Roman"/>
          <w:szCs w:val="22"/>
        </w:rPr>
        <w:t>tamoxifénu</w:t>
      </w:r>
      <w:r w:rsidRPr="0040260E">
        <w:rPr>
          <w:rFonts w:ascii="Times New Roman" w:hAnsi="Times New Roman"/>
          <w:szCs w:val="22"/>
        </w:rPr>
        <w:t>, t.j. endoxifenu</w:t>
      </w:r>
      <w:r w:rsidR="001C5C2E" w:rsidRPr="0040260E">
        <w:rPr>
          <w:rFonts w:ascii="Times New Roman" w:hAnsi="Times New Roman"/>
          <w:szCs w:val="22"/>
        </w:rPr>
        <w:t>. V</w:t>
      </w:r>
      <w:r w:rsidR="00307548" w:rsidRPr="0040260E">
        <w:rPr>
          <w:rFonts w:ascii="Times New Roman" w:hAnsi="Times New Roman"/>
          <w:szCs w:val="22"/>
        </w:rPr>
        <w:t> </w:t>
      </w:r>
      <w:r w:rsidRPr="0040260E">
        <w:rPr>
          <w:rFonts w:ascii="Times New Roman" w:hAnsi="Times New Roman"/>
          <w:szCs w:val="22"/>
        </w:rPr>
        <w:t xml:space="preserve">niektorých štúdiách bola pri súbežnom použití niektorých antidepresív typu SSRI hlásená znížená účinnosť </w:t>
      </w:r>
      <w:r w:rsidR="006A2166" w:rsidRPr="0040260E">
        <w:rPr>
          <w:rFonts w:ascii="Times New Roman" w:hAnsi="Times New Roman"/>
          <w:szCs w:val="22"/>
        </w:rPr>
        <w:t>tamoxifénu</w:t>
      </w:r>
      <w:r w:rsidRPr="0040260E">
        <w:rPr>
          <w:rFonts w:ascii="Times New Roman" w:hAnsi="Times New Roman"/>
          <w:szCs w:val="22"/>
        </w:rPr>
        <w:t xml:space="preserve">. Keďže nie je možné vylúčiť znížený účinok </w:t>
      </w:r>
      <w:r w:rsidR="006A2166" w:rsidRPr="0040260E">
        <w:rPr>
          <w:rFonts w:ascii="Times New Roman" w:hAnsi="Times New Roman"/>
          <w:szCs w:val="22"/>
        </w:rPr>
        <w:t>tamoxifénu</w:t>
      </w:r>
      <w:r w:rsidRPr="0040260E">
        <w:rPr>
          <w:rFonts w:ascii="Times New Roman" w:hAnsi="Times New Roman"/>
          <w:szCs w:val="22"/>
        </w:rPr>
        <w:t>, súbežnému podávaniu so silnými inhibítormi CYP2D6 (vrátane paroxetínu) sa má vždy, keď je to možné, vyhnúť (pozri časť 4.4).</w:t>
      </w:r>
    </w:p>
    <w:p w:rsidR="00DB76AA" w:rsidRPr="0040260E" w:rsidRDefault="00DB76AA" w:rsidP="0040260E">
      <w:pPr>
        <w:pStyle w:val="Styl3"/>
        <w:spacing w:after="0"/>
        <w:jc w:val="left"/>
        <w:rPr>
          <w:szCs w:val="22"/>
        </w:rPr>
      </w:pPr>
    </w:p>
    <w:p w:rsidR="00C978CD" w:rsidRPr="0040260E" w:rsidRDefault="00E9367B" w:rsidP="0040260E">
      <w:pPr>
        <w:pStyle w:val="Styl3"/>
        <w:spacing w:after="0"/>
        <w:jc w:val="left"/>
        <w:rPr>
          <w:szCs w:val="22"/>
        </w:rPr>
      </w:pPr>
      <w:r w:rsidRPr="0040260E">
        <w:rPr>
          <w:szCs w:val="22"/>
        </w:rPr>
        <w:t>Alkohol</w:t>
      </w:r>
    </w:p>
    <w:p w:rsidR="00C978CD" w:rsidRPr="0040260E" w:rsidRDefault="00E9367B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>Tak ak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="00957A81" w:rsidRPr="0040260E">
        <w:rPr>
          <w:rFonts w:ascii="Times New Roman" w:hAnsi="Times New Roman"/>
          <w:szCs w:val="22"/>
        </w:rPr>
        <w:t>pri</w:t>
      </w:r>
      <w:r w:rsidR="005F2843" w:rsidRPr="0040260E">
        <w:rPr>
          <w:rFonts w:ascii="Times New Roman" w:hAnsi="Times New Roman"/>
          <w:szCs w:val="22"/>
        </w:rPr>
        <w:t xml:space="preserve"> </w:t>
      </w:r>
      <w:r w:rsidRPr="0040260E">
        <w:rPr>
          <w:rFonts w:ascii="Times New Roman" w:hAnsi="Times New Roman"/>
          <w:szCs w:val="22"/>
        </w:rPr>
        <w:t>ostatných psychotropných lieko</w:t>
      </w:r>
      <w:r w:rsidR="00957A81" w:rsidRPr="0040260E">
        <w:rPr>
          <w:rFonts w:ascii="Times New Roman" w:hAnsi="Times New Roman"/>
          <w:szCs w:val="22"/>
        </w:rPr>
        <w:t>ch</w:t>
      </w:r>
      <w:r w:rsidR="005F2843" w:rsidRPr="0040260E">
        <w:rPr>
          <w:rFonts w:ascii="Times New Roman" w:hAnsi="Times New Roman"/>
          <w:szCs w:val="22"/>
        </w:rPr>
        <w:t> </w:t>
      </w:r>
      <w:r w:rsidRPr="0040260E">
        <w:rPr>
          <w:rFonts w:ascii="Times New Roman" w:hAnsi="Times New Roman"/>
          <w:szCs w:val="22"/>
        </w:rPr>
        <w:t>musi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byť pacient</w:t>
      </w:r>
      <w:r w:rsidR="005F2843" w:rsidRPr="0040260E">
        <w:rPr>
          <w:rFonts w:ascii="Times New Roman" w:hAnsi="Times New Roman"/>
          <w:szCs w:val="22"/>
        </w:rPr>
        <w:t xml:space="preserve">i </w:t>
      </w:r>
      <w:r w:rsidRPr="0040260E">
        <w:rPr>
          <w:rFonts w:ascii="Times New Roman" w:hAnsi="Times New Roman"/>
          <w:szCs w:val="22"/>
        </w:rPr>
        <w:t>upozornení, aby s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poča</w:t>
      </w:r>
      <w:r w:rsidR="005F2843" w:rsidRPr="0040260E">
        <w:rPr>
          <w:rFonts w:ascii="Times New Roman" w:hAnsi="Times New Roman"/>
          <w:szCs w:val="22"/>
        </w:rPr>
        <w:t>s </w:t>
      </w:r>
      <w:r w:rsidRPr="0040260E">
        <w:rPr>
          <w:rFonts w:ascii="Times New Roman" w:hAnsi="Times New Roman"/>
          <w:szCs w:val="22"/>
        </w:rPr>
        <w:t>užívani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paroxetín</w:t>
      </w:r>
      <w:r w:rsidR="005F2843" w:rsidRPr="0040260E">
        <w:rPr>
          <w:rFonts w:ascii="Times New Roman" w:hAnsi="Times New Roman"/>
          <w:szCs w:val="22"/>
        </w:rPr>
        <w:t xml:space="preserve">u </w:t>
      </w:r>
      <w:r w:rsidRPr="0040260E">
        <w:rPr>
          <w:rFonts w:ascii="Times New Roman" w:hAnsi="Times New Roman"/>
          <w:szCs w:val="22"/>
        </w:rPr>
        <w:t>vyhl</w:t>
      </w:r>
      <w:r w:rsidR="005F2843" w:rsidRPr="0040260E">
        <w:rPr>
          <w:rFonts w:ascii="Times New Roman" w:hAnsi="Times New Roman"/>
          <w:szCs w:val="22"/>
        </w:rPr>
        <w:t xml:space="preserve">i </w:t>
      </w:r>
      <w:r w:rsidRPr="0040260E">
        <w:rPr>
          <w:rFonts w:ascii="Times New Roman" w:hAnsi="Times New Roman"/>
          <w:szCs w:val="22"/>
        </w:rPr>
        <w:t>konzumáci</w:t>
      </w:r>
      <w:r w:rsidR="005F2843" w:rsidRPr="0040260E">
        <w:rPr>
          <w:rFonts w:ascii="Times New Roman" w:hAnsi="Times New Roman"/>
          <w:szCs w:val="22"/>
        </w:rPr>
        <w:t xml:space="preserve">i </w:t>
      </w:r>
      <w:r w:rsidRPr="0040260E">
        <w:rPr>
          <w:rFonts w:ascii="Times New Roman" w:hAnsi="Times New Roman"/>
          <w:szCs w:val="22"/>
        </w:rPr>
        <w:t>alkoholu.</w:t>
      </w:r>
    </w:p>
    <w:p w:rsidR="00DB76AA" w:rsidRPr="0040260E" w:rsidRDefault="00DB76AA" w:rsidP="0040260E">
      <w:pPr>
        <w:pStyle w:val="Styl3"/>
        <w:spacing w:after="0"/>
        <w:jc w:val="left"/>
        <w:rPr>
          <w:szCs w:val="22"/>
        </w:rPr>
      </w:pPr>
    </w:p>
    <w:p w:rsidR="00C978CD" w:rsidRPr="0040260E" w:rsidRDefault="00E9367B" w:rsidP="0040260E">
      <w:pPr>
        <w:pStyle w:val="Styl3"/>
        <w:spacing w:after="0"/>
        <w:jc w:val="left"/>
        <w:rPr>
          <w:szCs w:val="22"/>
        </w:rPr>
      </w:pPr>
      <w:r w:rsidRPr="0040260E">
        <w:rPr>
          <w:szCs w:val="22"/>
        </w:rPr>
        <w:t>Perorálne antikoagulanciá</w:t>
      </w:r>
    </w:p>
    <w:p w:rsidR="00C978CD" w:rsidRPr="0040260E" w:rsidRDefault="00E9367B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>Môže s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vyskytnúť farmakodynamická interakci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medz</w:t>
      </w:r>
      <w:r w:rsidR="005F2843" w:rsidRPr="0040260E">
        <w:rPr>
          <w:rFonts w:ascii="Times New Roman" w:hAnsi="Times New Roman"/>
          <w:szCs w:val="22"/>
        </w:rPr>
        <w:t xml:space="preserve">i </w:t>
      </w:r>
      <w:r w:rsidRPr="0040260E">
        <w:rPr>
          <w:rFonts w:ascii="Times New Roman" w:hAnsi="Times New Roman"/>
          <w:szCs w:val="22"/>
        </w:rPr>
        <w:t>paroxetínom</w:t>
      </w:r>
      <w:r w:rsidR="00307548" w:rsidRPr="0040260E">
        <w:rPr>
          <w:rFonts w:ascii="Times New Roman" w:hAnsi="Times New Roman"/>
          <w:szCs w:val="22"/>
        </w:rPr>
        <w:t xml:space="preserve"> a </w:t>
      </w:r>
      <w:r w:rsidRPr="0040260E">
        <w:rPr>
          <w:rFonts w:ascii="Times New Roman" w:hAnsi="Times New Roman"/>
          <w:szCs w:val="22"/>
        </w:rPr>
        <w:t>perorálnym</w:t>
      </w:r>
      <w:r w:rsidR="005F2843" w:rsidRPr="0040260E">
        <w:rPr>
          <w:rFonts w:ascii="Times New Roman" w:hAnsi="Times New Roman"/>
          <w:szCs w:val="22"/>
        </w:rPr>
        <w:t xml:space="preserve">i </w:t>
      </w:r>
      <w:r w:rsidRPr="0040260E">
        <w:rPr>
          <w:rFonts w:ascii="Times New Roman" w:hAnsi="Times New Roman"/>
          <w:szCs w:val="22"/>
        </w:rPr>
        <w:t>antikoagulanciami. Sú</w:t>
      </w:r>
      <w:r w:rsidR="00812DA2" w:rsidRPr="0040260E">
        <w:rPr>
          <w:rFonts w:ascii="Times New Roman" w:hAnsi="Times New Roman"/>
          <w:szCs w:val="22"/>
        </w:rPr>
        <w:t>bežné</w:t>
      </w:r>
      <w:r w:rsidRPr="0040260E">
        <w:rPr>
          <w:rFonts w:ascii="Times New Roman" w:hAnsi="Times New Roman"/>
          <w:szCs w:val="22"/>
        </w:rPr>
        <w:t xml:space="preserve"> použitie paroxetín</w:t>
      </w:r>
      <w:r w:rsidR="005F2843" w:rsidRPr="0040260E">
        <w:rPr>
          <w:rFonts w:ascii="Times New Roman" w:hAnsi="Times New Roman"/>
          <w:szCs w:val="22"/>
        </w:rPr>
        <w:t>u</w:t>
      </w:r>
      <w:r w:rsidR="00307548" w:rsidRPr="0040260E">
        <w:rPr>
          <w:rFonts w:ascii="Times New Roman" w:hAnsi="Times New Roman"/>
          <w:szCs w:val="22"/>
        </w:rPr>
        <w:t xml:space="preserve"> a </w:t>
      </w:r>
      <w:r w:rsidRPr="0040260E">
        <w:rPr>
          <w:rFonts w:ascii="Times New Roman" w:hAnsi="Times New Roman"/>
          <w:szCs w:val="22"/>
        </w:rPr>
        <w:t>perorálnych antikoagulancií môže viesť k zvýšenej antikoagulačnej aktivite</w:t>
      </w:r>
      <w:r w:rsidR="00307548" w:rsidRPr="0040260E">
        <w:rPr>
          <w:rFonts w:ascii="Times New Roman" w:hAnsi="Times New Roman"/>
          <w:szCs w:val="22"/>
        </w:rPr>
        <w:t xml:space="preserve"> a </w:t>
      </w:r>
      <w:r w:rsidRPr="0040260E">
        <w:rPr>
          <w:rFonts w:ascii="Times New Roman" w:hAnsi="Times New Roman"/>
          <w:szCs w:val="22"/>
        </w:rPr>
        <w:t>rizik</w:t>
      </w:r>
      <w:r w:rsidR="005F2843" w:rsidRPr="0040260E">
        <w:rPr>
          <w:rFonts w:ascii="Times New Roman" w:hAnsi="Times New Roman"/>
          <w:szCs w:val="22"/>
        </w:rPr>
        <w:t xml:space="preserve">u </w:t>
      </w:r>
      <w:r w:rsidRPr="0040260E">
        <w:rPr>
          <w:rFonts w:ascii="Times New Roman" w:hAnsi="Times New Roman"/>
          <w:szCs w:val="22"/>
        </w:rPr>
        <w:t>krvácania. Paroxetín s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pret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Pr="0040260E">
        <w:rPr>
          <w:rFonts w:ascii="Times New Roman" w:hAnsi="Times New Roman"/>
          <w:szCs w:val="22"/>
        </w:rPr>
        <w:t>musí používať opatrne</w:t>
      </w:r>
      <w:r w:rsidR="00307548" w:rsidRPr="0040260E">
        <w:rPr>
          <w:rFonts w:ascii="Times New Roman" w:hAnsi="Times New Roman"/>
          <w:szCs w:val="22"/>
        </w:rPr>
        <w:t xml:space="preserve"> u </w:t>
      </w:r>
      <w:r w:rsidRPr="0040260E">
        <w:rPr>
          <w:rFonts w:ascii="Times New Roman" w:hAnsi="Times New Roman"/>
          <w:szCs w:val="22"/>
        </w:rPr>
        <w:t>pacientov, ktorí sú liečení perorálnym</w:t>
      </w:r>
      <w:r w:rsidR="005F2843" w:rsidRPr="0040260E">
        <w:rPr>
          <w:rFonts w:ascii="Times New Roman" w:hAnsi="Times New Roman"/>
          <w:szCs w:val="22"/>
        </w:rPr>
        <w:t xml:space="preserve">i </w:t>
      </w:r>
      <w:r w:rsidRPr="0040260E">
        <w:rPr>
          <w:rFonts w:ascii="Times New Roman" w:hAnsi="Times New Roman"/>
          <w:szCs w:val="22"/>
        </w:rPr>
        <w:t>antikoagulanciam</w:t>
      </w:r>
      <w:r w:rsidR="005F2843" w:rsidRPr="0040260E">
        <w:rPr>
          <w:rFonts w:ascii="Times New Roman" w:hAnsi="Times New Roman"/>
          <w:szCs w:val="22"/>
        </w:rPr>
        <w:t xml:space="preserve">i </w:t>
      </w:r>
      <w:r w:rsidRPr="0040260E">
        <w:rPr>
          <w:rFonts w:ascii="Times New Roman" w:hAnsi="Times New Roman"/>
          <w:szCs w:val="22"/>
        </w:rPr>
        <w:t>(pozr</w:t>
      </w:r>
      <w:r w:rsidR="005F2843" w:rsidRPr="0040260E">
        <w:rPr>
          <w:rFonts w:ascii="Times New Roman" w:hAnsi="Times New Roman"/>
          <w:szCs w:val="22"/>
        </w:rPr>
        <w:t xml:space="preserve">i </w:t>
      </w:r>
      <w:r w:rsidR="004D7222" w:rsidRPr="0040260E">
        <w:rPr>
          <w:rFonts w:ascii="Times New Roman" w:hAnsi="Times New Roman"/>
          <w:szCs w:val="22"/>
        </w:rPr>
        <w:t>časť </w:t>
      </w:r>
      <w:r w:rsidRPr="0040260E">
        <w:rPr>
          <w:rFonts w:ascii="Times New Roman" w:hAnsi="Times New Roman"/>
          <w:szCs w:val="22"/>
        </w:rPr>
        <w:t>4.4).</w:t>
      </w:r>
    </w:p>
    <w:p w:rsidR="00DB76AA" w:rsidRPr="0040260E" w:rsidRDefault="00DB76AA" w:rsidP="0040260E">
      <w:pPr>
        <w:pStyle w:val="Styl3"/>
        <w:spacing w:after="0"/>
        <w:jc w:val="left"/>
        <w:rPr>
          <w:szCs w:val="22"/>
        </w:rPr>
      </w:pPr>
    </w:p>
    <w:p w:rsidR="00C978CD" w:rsidRPr="0040260E" w:rsidRDefault="00E9367B" w:rsidP="0040260E">
      <w:pPr>
        <w:pStyle w:val="Styl3"/>
        <w:spacing w:after="0"/>
        <w:jc w:val="left"/>
        <w:rPr>
          <w:szCs w:val="22"/>
        </w:rPr>
      </w:pPr>
      <w:r w:rsidRPr="0040260E">
        <w:rPr>
          <w:szCs w:val="22"/>
        </w:rPr>
        <w:t>NSAID</w:t>
      </w:r>
      <w:r w:rsidR="00C80AA3" w:rsidRPr="0040260E">
        <w:rPr>
          <w:szCs w:val="22"/>
        </w:rPr>
        <w:t>/</w:t>
      </w:r>
      <w:r w:rsidRPr="0040260E">
        <w:rPr>
          <w:szCs w:val="22"/>
        </w:rPr>
        <w:t>kyselin</w:t>
      </w:r>
      <w:r w:rsidR="005F2843" w:rsidRPr="0040260E">
        <w:rPr>
          <w:szCs w:val="22"/>
        </w:rPr>
        <w:t xml:space="preserve">a </w:t>
      </w:r>
      <w:r w:rsidRPr="0040260E">
        <w:rPr>
          <w:szCs w:val="22"/>
        </w:rPr>
        <w:t>acetylsalicylová</w:t>
      </w:r>
      <w:r w:rsidR="00307548" w:rsidRPr="0040260E">
        <w:rPr>
          <w:szCs w:val="22"/>
        </w:rPr>
        <w:t xml:space="preserve"> a </w:t>
      </w:r>
      <w:r w:rsidRPr="0040260E">
        <w:rPr>
          <w:szCs w:val="22"/>
        </w:rPr>
        <w:t>ďalšie antikoagulačné lieky</w:t>
      </w:r>
    </w:p>
    <w:p w:rsidR="00C978CD" w:rsidRPr="0040260E" w:rsidRDefault="00E9367B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>Môže s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vyskytnúť farmakodynamická interakci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medz</w:t>
      </w:r>
      <w:r w:rsidR="005F2843" w:rsidRPr="0040260E">
        <w:rPr>
          <w:rFonts w:ascii="Times New Roman" w:hAnsi="Times New Roman"/>
          <w:szCs w:val="22"/>
        </w:rPr>
        <w:t xml:space="preserve">i </w:t>
      </w:r>
      <w:r w:rsidRPr="0040260E">
        <w:rPr>
          <w:rFonts w:ascii="Times New Roman" w:hAnsi="Times New Roman"/>
          <w:szCs w:val="22"/>
        </w:rPr>
        <w:t>paroxetínom</w:t>
      </w:r>
      <w:r w:rsidR="00307548" w:rsidRPr="0040260E">
        <w:rPr>
          <w:rFonts w:ascii="Times New Roman" w:hAnsi="Times New Roman"/>
          <w:szCs w:val="22"/>
        </w:rPr>
        <w:t xml:space="preserve"> a </w:t>
      </w:r>
      <w:r w:rsidRPr="0040260E">
        <w:rPr>
          <w:rFonts w:ascii="Times New Roman" w:hAnsi="Times New Roman"/>
          <w:szCs w:val="22"/>
        </w:rPr>
        <w:t>NSAID/kyselino</w:t>
      </w:r>
      <w:r w:rsidR="005F2843" w:rsidRPr="0040260E">
        <w:rPr>
          <w:rFonts w:ascii="Times New Roman" w:hAnsi="Times New Roman"/>
          <w:szCs w:val="22"/>
        </w:rPr>
        <w:t xml:space="preserve">u </w:t>
      </w:r>
      <w:r w:rsidRPr="0040260E">
        <w:rPr>
          <w:rFonts w:ascii="Times New Roman" w:hAnsi="Times New Roman"/>
          <w:szCs w:val="22"/>
        </w:rPr>
        <w:t>acetylsalicylovou. Sú</w:t>
      </w:r>
      <w:r w:rsidR="00957A81" w:rsidRPr="0040260E">
        <w:rPr>
          <w:rFonts w:ascii="Times New Roman" w:hAnsi="Times New Roman"/>
          <w:szCs w:val="22"/>
        </w:rPr>
        <w:t>bež</w:t>
      </w:r>
      <w:r w:rsidRPr="0040260E">
        <w:rPr>
          <w:rFonts w:ascii="Times New Roman" w:hAnsi="Times New Roman"/>
          <w:szCs w:val="22"/>
        </w:rPr>
        <w:t>né použitie paroxetín</w:t>
      </w:r>
      <w:r w:rsidR="005F2843" w:rsidRPr="0040260E">
        <w:rPr>
          <w:rFonts w:ascii="Times New Roman" w:hAnsi="Times New Roman"/>
          <w:szCs w:val="22"/>
        </w:rPr>
        <w:t>u</w:t>
      </w:r>
      <w:r w:rsidR="00307548" w:rsidRPr="0040260E">
        <w:rPr>
          <w:rFonts w:ascii="Times New Roman" w:hAnsi="Times New Roman"/>
          <w:szCs w:val="22"/>
        </w:rPr>
        <w:t xml:space="preserve"> a </w:t>
      </w:r>
      <w:r w:rsidRPr="0040260E">
        <w:rPr>
          <w:rFonts w:ascii="Times New Roman" w:hAnsi="Times New Roman"/>
          <w:szCs w:val="22"/>
        </w:rPr>
        <w:t>NSAID/kyseliny acetylsalicylovej môže viesť k</w:t>
      </w:r>
      <w:r w:rsidR="00C80AA3" w:rsidRPr="0040260E">
        <w:rPr>
          <w:rFonts w:ascii="Times New Roman" w:hAnsi="Times New Roman"/>
          <w:szCs w:val="22"/>
        </w:rPr>
        <w:t> </w:t>
      </w:r>
      <w:r w:rsidRPr="0040260E">
        <w:rPr>
          <w:rFonts w:ascii="Times New Roman" w:hAnsi="Times New Roman"/>
          <w:szCs w:val="22"/>
        </w:rPr>
        <w:t>zvýšeném</w:t>
      </w:r>
      <w:r w:rsidR="005F2843" w:rsidRPr="0040260E">
        <w:rPr>
          <w:rFonts w:ascii="Times New Roman" w:hAnsi="Times New Roman"/>
          <w:szCs w:val="22"/>
        </w:rPr>
        <w:t xml:space="preserve">u </w:t>
      </w:r>
      <w:r w:rsidRPr="0040260E">
        <w:rPr>
          <w:rFonts w:ascii="Times New Roman" w:hAnsi="Times New Roman"/>
          <w:szCs w:val="22"/>
        </w:rPr>
        <w:t>rizik</w:t>
      </w:r>
      <w:r w:rsidR="005F2843" w:rsidRPr="0040260E">
        <w:rPr>
          <w:rFonts w:ascii="Times New Roman" w:hAnsi="Times New Roman"/>
          <w:szCs w:val="22"/>
        </w:rPr>
        <w:t xml:space="preserve">u </w:t>
      </w:r>
      <w:r w:rsidRPr="0040260E">
        <w:rPr>
          <w:rFonts w:ascii="Times New Roman" w:hAnsi="Times New Roman"/>
          <w:szCs w:val="22"/>
        </w:rPr>
        <w:t>krvácani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(pozr</w:t>
      </w:r>
      <w:r w:rsidR="005F2843" w:rsidRPr="0040260E">
        <w:rPr>
          <w:rFonts w:ascii="Times New Roman" w:hAnsi="Times New Roman"/>
          <w:szCs w:val="22"/>
        </w:rPr>
        <w:t xml:space="preserve">i </w:t>
      </w:r>
      <w:r w:rsidR="004D7222" w:rsidRPr="0040260E">
        <w:rPr>
          <w:rFonts w:ascii="Times New Roman" w:hAnsi="Times New Roman"/>
          <w:szCs w:val="22"/>
        </w:rPr>
        <w:t>časť </w:t>
      </w:r>
      <w:r w:rsidRPr="0040260E">
        <w:rPr>
          <w:rFonts w:ascii="Times New Roman" w:hAnsi="Times New Roman"/>
          <w:szCs w:val="22"/>
        </w:rPr>
        <w:t>4.4).</w:t>
      </w:r>
    </w:p>
    <w:p w:rsidR="00C978CD" w:rsidRPr="0040260E" w:rsidRDefault="00E9367B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>Opatrnosť s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odporúč</w:t>
      </w:r>
      <w:r w:rsidR="005F2843" w:rsidRPr="0040260E">
        <w:rPr>
          <w:rFonts w:ascii="Times New Roman" w:hAnsi="Times New Roman"/>
          <w:szCs w:val="22"/>
        </w:rPr>
        <w:t>a</w:t>
      </w:r>
      <w:r w:rsidR="00307548" w:rsidRPr="0040260E">
        <w:rPr>
          <w:rFonts w:ascii="Times New Roman" w:hAnsi="Times New Roman"/>
          <w:szCs w:val="22"/>
        </w:rPr>
        <w:t xml:space="preserve"> u </w:t>
      </w:r>
      <w:r w:rsidRPr="0040260E">
        <w:rPr>
          <w:rFonts w:ascii="Times New Roman" w:hAnsi="Times New Roman"/>
          <w:szCs w:val="22"/>
        </w:rPr>
        <w:t>paciento</w:t>
      </w:r>
      <w:r w:rsidR="005F2843" w:rsidRPr="0040260E">
        <w:rPr>
          <w:rFonts w:ascii="Times New Roman" w:hAnsi="Times New Roman"/>
          <w:szCs w:val="22"/>
        </w:rPr>
        <w:t>v </w:t>
      </w:r>
      <w:r w:rsidRPr="0040260E">
        <w:rPr>
          <w:rFonts w:ascii="Times New Roman" w:hAnsi="Times New Roman"/>
          <w:szCs w:val="22"/>
        </w:rPr>
        <w:t>užívajúcich SSR</w:t>
      </w:r>
      <w:r w:rsidR="005F2843" w:rsidRPr="0040260E">
        <w:rPr>
          <w:rFonts w:ascii="Times New Roman" w:hAnsi="Times New Roman"/>
          <w:szCs w:val="22"/>
        </w:rPr>
        <w:t xml:space="preserve">I </w:t>
      </w:r>
      <w:r w:rsidRPr="0040260E">
        <w:rPr>
          <w:rFonts w:ascii="Times New Roman" w:hAnsi="Times New Roman"/>
          <w:szCs w:val="22"/>
        </w:rPr>
        <w:t>s</w:t>
      </w:r>
      <w:r w:rsidR="00812DA2" w:rsidRPr="0040260E">
        <w:rPr>
          <w:rFonts w:ascii="Times New Roman" w:hAnsi="Times New Roman"/>
          <w:szCs w:val="22"/>
        </w:rPr>
        <w:t>úbežne</w:t>
      </w:r>
      <w:r w:rsidR="00307548" w:rsidRPr="0040260E">
        <w:rPr>
          <w:rFonts w:ascii="Times New Roman" w:hAnsi="Times New Roman"/>
          <w:szCs w:val="22"/>
        </w:rPr>
        <w:t xml:space="preserve"> s </w:t>
      </w:r>
      <w:r w:rsidRPr="0040260E">
        <w:rPr>
          <w:rFonts w:ascii="Times New Roman" w:hAnsi="Times New Roman"/>
          <w:szCs w:val="22"/>
        </w:rPr>
        <w:t>perorálnym</w:t>
      </w:r>
      <w:r w:rsidR="005F2843" w:rsidRPr="0040260E">
        <w:rPr>
          <w:rFonts w:ascii="Times New Roman" w:hAnsi="Times New Roman"/>
          <w:szCs w:val="22"/>
        </w:rPr>
        <w:t xml:space="preserve">i </w:t>
      </w:r>
      <w:r w:rsidRPr="0040260E">
        <w:rPr>
          <w:rFonts w:ascii="Times New Roman" w:hAnsi="Times New Roman"/>
          <w:szCs w:val="22"/>
        </w:rPr>
        <w:t>antikoagulanciami,</w:t>
      </w:r>
      <w:r w:rsidR="00307548" w:rsidRPr="0040260E">
        <w:rPr>
          <w:rFonts w:ascii="Times New Roman" w:hAnsi="Times New Roman"/>
          <w:szCs w:val="22"/>
        </w:rPr>
        <w:t xml:space="preserve"> s </w:t>
      </w:r>
      <w:r w:rsidRPr="0040260E">
        <w:rPr>
          <w:rFonts w:ascii="Times New Roman" w:hAnsi="Times New Roman"/>
          <w:szCs w:val="22"/>
        </w:rPr>
        <w:t>liekmi,</w:t>
      </w:r>
      <w:r w:rsidR="00307548" w:rsidRPr="0040260E">
        <w:rPr>
          <w:rFonts w:ascii="Times New Roman" w:hAnsi="Times New Roman"/>
          <w:szCs w:val="22"/>
        </w:rPr>
        <w:t xml:space="preserve"> o </w:t>
      </w:r>
      <w:r w:rsidRPr="0040260E">
        <w:rPr>
          <w:rFonts w:ascii="Times New Roman" w:hAnsi="Times New Roman"/>
          <w:szCs w:val="22"/>
        </w:rPr>
        <w:t>ktorých je známe, že ovplyvňujú funkci</w:t>
      </w:r>
      <w:r w:rsidR="005F2843" w:rsidRPr="0040260E">
        <w:rPr>
          <w:rFonts w:ascii="Times New Roman" w:hAnsi="Times New Roman"/>
          <w:szCs w:val="22"/>
        </w:rPr>
        <w:t xml:space="preserve">u </w:t>
      </w:r>
      <w:r w:rsidRPr="0040260E">
        <w:rPr>
          <w:rFonts w:ascii="Times New Roman" w:hAnsi="Times New Roman"/>
          <w:szCs w:val="22"/>
        </w:rPr>
        <w:t>krvných doštičiek aleb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Pr="0040260E">
        <w:rPr>
          <w:rFonts w:ascii="Times New Roman" w:hAnsi="Times New Roman"/>
          <w:szCs w:val="22"/>
        </w:rPr>
        <w:t>zvyšujú rizik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Pr="0040260E">
        <w:rPr>
          <w:rFonts w:ascii="Times New Roman" w:hAnsi="Times New Roman"/>
          <w:szCs w:val="22"/>
        </w:rPr>
        <w:t>krvácani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(napr.</w:t>
      </w:r>
      <w:r w:rsidR="00307548" w:rsidRPr="0040260E">
        <w:rPr>
          <w:rFonts w:ascii="Times New Roman" w:hAnsi="Times New Roman"/>
          <w:szCs w:val="22"/>
        </w:rPr>
        <w:t xml:space="preserve"> s </w:t>
      </w:r>
      <w:r w:rsidRPr="0040260E">
        <w:rPr>
          <w:rFonts w:ascii="Times New Roman" w:hAnsi="Times New Roman"/>
          <w:szCs w:val="22"/>
        </w:rPr>
        <w:t>atypickým</w:t>
      </w:r>
      <w:r w:rsidR="005F2843" w:rsidRPr="0040260E">
        <w:rPr>
          <w:rFonts w:ascii="Times New Roman" w:hAnsi="Times New Roman"/>
          <w:szCs w:val="22"/>
        </w:rPr>
        <w:t xml:space="preserve">i </w:t>
      </w:r>
      <w:r w:rsidRPr="0040260E">
        <w:rPr>
          <w:rFonts w:ascii="Times New Roman" w:hAnsi="Times New Roman"/>
          <w:szCs w:val="22"/>
        </w:rPr>
        <w:t>antipsychotikami, ak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Pr="0040260E">
        <w:rPr>
          <w:rFonts w:ascii="Times New Roman" w:hAnsi="Times New Roman"/>
          <w:szCs w:val="22"/>
        </w:rPr>
        <w:t>sú klozapín, fenotiazíny, väčšin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TCA, kyselin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acetylsalicylová, NSAID, inhibítory COX</w:t>
      </w:r>
      <w:r w:rsidR="00FC57D7" w:rsidRPr="0040260E">
        <w:rPr>
          <w:rFonts w:ascii="Times New Roman" w:hAnsi="Times New Roman"/>
          <w:szCs w:val="22"/>
        </w:rPr>
        <w:t>-</w:t>
      </w:r>
      <w:r w:rsidRPr="0040260E">
        <w:rPr>
          <w:rFonts w:ascii="Times New Roman" w:hAnsi="Times New Roman"/>
          <w:szCs w:val="22"/>
        </w:rPr>
        <w:t>2), ak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Pr="0040260E">
        <w:rPr>
          <w:rFonts w:ascii="Times New Roman" w:hAnsi="Times New Roman"/>
          <w:szCs w:val="22"/>
        </w:rPr>
        <w:t>aj</w:t>
      </w:r>
      <w:r w:rsidR="00307548" w:rsidRPr="0040260E">
        <w:rPr>
          <w:rFonts w:ascii="Times New Roman" w:hAnsi="Times New Roman"/>
          <w:szCs w:val="22"/>
        </w:rPr>
        <w:t xml:space="preserve"> u </w:t>
      </w:r>
      <w:r w:rsidRPr="0040260E">
        <w:rPr>
          <w:rFonts w:ascii="Times New Roman" w:hAnsi="Times New Roman"/>
          <w:szCs w:val="22"/>
        </w:rPr>
        <w:t>pacientov, ktorí majú</w:t>
      </w:r>
      <w:r w:rsidR="00307548" w:rsidRPr="0040260E">
        <w:rPr>
          <w:rFonts w:ascii="Times New Roman" w:hAnsi="Times New Roman"/>
          <w:szCs w:val="22"/>
        </w:rPr>
        <w:t xml:space="preserve"> v </w:t>
      </w:r>
      <w:r w:rsidRPr="0040260E">
        <w:rPr>
          <w:rFonts w:ascii="Times New Roman" w:hAnsi="Times New Roman"/>
          <w:szCs w:val="22"/>
        </w:rPr>
        <w:t>anamnéze poruchy krvácani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aleb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Pr="0040260E">
        <w:rPr>
          <w:rFonts w:ascii="Times New Roman" w:hAnsi="Times New Roman"/>
          <w:szCs w:val="22"/>
        </w:rPr>
        <w:t>stavy, ktoré ich môž</w:t>
      </w:r>
      <w:r w:rsidR="005F2843" w:rsidRPr="0040260E">
        <w:rPr>
          <w:rFonts w:ascii="Times New Roman" w:hAnsi="Times New Roman"/>
          <w:szCs w:val="22"/>
        </w:rPr>
        <w:t xml:space="preserve">u </w:t>
      </w:r>
      <w:r w:rsidRPr="0040260E">
        <w:rPr>
          <w:rFonts w:ascii="Times New Roman" w:hAnsi="Times New Roman"/>
          <w:szCs w:val="22"/>
        </w:rPr>
        <w:t>predisponovať k</w:t>
      </w:r>
      <w:r w:rsidR="005F2843" w:rsidRPr="0040260E">
        <w:rPr>
          <w:rFonts w:ascii="Times New Roman" w:hAnsi="Times New Roman"/>
          <w:szCs w:val="22"/>
        </w:rPr>
        <w:t xml:space="preserve">u </w:t>
      </w:r>
      <w:r w:rsidRPr="0040260E">
        <w:rPr>
          <w:rFonts w:ascii="Times New Roman" w:hAnsi="Times New Roman"/>
          <w:szCs w:val="22"/>
        </w:rPr>
        <w:t>krvácaniu.</w:t>
      </w:r>
    </w:p>
    <w:p w:rsidR="00DB76AA" w:rsidRPr="0040260E" w:rsidRDefault="00DB76AA" w:rsidP="0040260E">
      <w:pPr>
        <w:pStyle w:val="Styl3"/>
        <w:spacing w:after="0"/>
        <w:jc w:val="left"/>
        <w:rPr>
          <w:szCs w:val="22"/>
        </w:rPr>
      </w:pPr>
    </w:p>
    <w:p w:rsidR="00D96D83" w:rsidRPr="0040260E" w:rsidRDefault="00D96D83" w:rsidP="0040260E">
      <w:pPr>
        <w:pStyle w:val="Styl3"/>
        <w:spacing w:after="0"/>
        <w:jc w:val="left"/>
        <w:rPr>
          <w:szCs w:val="22"/>
        </w:rPr>
      </w:pPr>
      <w:r w:rsidRPr="0040260E">
        <w:rPr>
          <w:szCs w:val="22"/>
        </w:rPr>
        <w:t>Pravastatín</w:t>
      </w:r>
    </w:p>
    <w:p w:rsidR="00D96D83" w:rsidRPr="0040260E" w:rsidRDefault="00D96D83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 xml:space="preserve">V štúdiách boli pozorované interakcie medzi paroxetínom a pravastatínom naznačujúce, že </w:t>
      </w:r>
      <w:r w:rsidR="00C91089" w:rsidRPr="0040260E">
        <w:rPr>
          <w:rFonts w:ascii="Times New Roman" w:hAnsi="Times New Roman"/>
          <w:szCs w:val="22"/>
        </w:rPr>
        <w:t xml:space="preserve">súbežné </w:t>
      </w:r>
      <w:r w:rsidRPr="0040260E">
        <w:rPr>
          <w:rFonts w:ascii="Times New Roman" w:hAnsi="Times New Roman"/>
          <w:szCs w:val="22"/>
        </w:rPr>
        <w:t xml:space="preserve">podávanie paroxetínu a pravastatínu môže viesť ku zvýšenej </w:t>
      </w:r>
      <w:r w:rsidR="001769CE" w:rsidRPr="0040260E">
        <w:rPr>
          <w:rFonts w:ascii="Times New Roman" w:hAnsi="Times New Roman"/>
          <w:szCs w:val="22"/>
        </w:rPr>
        <w:t xml:space="preserve">hladine </w:t>
      </w:r>
      <w:r w:rsidR="003934CA" w:rsidRPr="0040260E">
        <w:rPr>
          <w:rFonts w:ascii="Times New Roman" w:hAnsi="Times New Roman"/>
          <w:szCs w:val="22"/>
        </w:rPr>
        <w:t>glukózy</w:t>
      </w:r>
      <w:r w:rsidR="001769CE" w:rsidRPr="0040260E">
        <w:rPr>
          <w:rFonts w:ascii="Times New Roman" w:hAnsi="Times New Roman"/>
          <w:szCs w:val="22"/>
        </w:rPr>
        <w:t xml:space="preserve"> v krvi</w:t>
      </w:r>
      <w:r w:rsidRPr="0040260E">
        <w:rPr>
          <w:rFonts w:ascii="Times New Roman" w:hAnsi="Times New Roman"/>
          <w:szCs w:val="22"/>
        </w:rPr>
        <w:t>. Pacienti s ochorením diabetes mellitus užívajúci sú</w:t>
      </w:r>
      <w:r w:rsidR="00812DA2" w:rsidRPr="0040260E">
        <w:rPr>
          <w:rFonts w:ascii="Times New Roman" w:hAnsi="Times New Roman"/>
          <w:szCs w:val="22"/>
        </w:rPr>
        <w:t>bežne</w:t>
      </w:r>
      <w:r w:rsidRPr="0040260E">
        <w:rPr>
          <w:rFonts w:ascii="Times New Roman" w:hAnsi="Times New Roman"/>
          <w:szCs w:val="22"/>
        </w:rPr>
        <w:t xml:space="preserve"> paroxetín a pravastatín môžu vyžadovať úpravu dávok perorálnych hypoglykemických prípravkov a/alebo inzulínu (pozri bod 4.4.)</w:t>
      </w:r>
    </w:p>
    <w:p w:rsidR="00DB76AA" w:rsidRPr="0040260E" w:rsidRDefault="00DB76AA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</w:p>
    <w:p w:rsidR="00C978CD" w:rsidRPr="0040260E" w:rsidRDefault="002C02A6" w:rsidP="0040260E">
      <w:pPr>
        <w:pStyle w:val="Styl2"/>
        <w:spacing w:before="0" w:after="0"/>
      </w:pPr>
      <w:r w:rsidRPr="0040260E">
        <w:t>Fertilita, g</w:t>
      </w:r>
      <w:r w:rsidR="00E9367B" w:rsidRPr="0040260E">
        <w:t>ravidit</w:t>
      </w:r>
      <w:r w:rsidR="005F2843" w:rsidRPr="0040260E">
        <w:t>a</w:t>
      </w:r>
      <w:r w:rsidR="00307548" w:rsidRPr="0040260E">
        <w:t xml:space="preserve"> a </w:t>
      </w:r>
      <w:r w:rsidR="00E9367B" w:rsidRPr="0040260E">
        <w:t>laktácia</w:t>
      </w:r>
    </w:p>
    <w:p w:rsidR="00DB76AA" w:rsidRPr="0040260E" w:rsidRDefault="00DB76AA" w:rsidP="0040260E">
      <w:pPr>
        <w:pStyle w:val="Styl3"/>
        <w:spacing w:after="0"/>
        <w:jc w:val="left"/>
        <w:rPr>
          <w:szCs w:val="22"/>
        </w:rPr>
      </w:pPr>
    </w:p>
    <w:p w:rsidR="00C978CD" w:rsidRPr="0040260E" w:rsidRDefault="00E9367B" w:rsidP="0040260E">
      <w:pPr>
        <w:pStyle w:val="Styl3"/>
        <w:spacing w:after="0"/>
        <w:jc w:val="left"/>
        <w:rPr>
          <w:szCs w:val="22"/>
        </w:rPr>
      </w:pPr>
      <w:r w:rsidRPr="0040260E">
        <w:rPr>
          <w:szCs w:val="22"/>
        </w:rPr>
        <w:t>Gravidita</w:t>
      </w:r>
    </w:p>
    <w:p w:rsidR="00742CE1" w:rsidRPr="0040260E" w:rsidRDefault="00E9367B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>Niektoré epidemiologické štúdie uvádzajú</w:t>
      </w:r>
      <w:r w:rsidR="005F2843" w:rsidRPr="0040260E">
        <w:rPr>
          <w:rFonts w:ascii="Times New Roman" w:hAnsi="Times New Roman"/>
          <w:szCs w:val="22"/>
        </w:rPr>
        <w:t xml:space="preserve"> </w:t>
      </w:r>
      <w:r w:rsidRPr="0040260E">
        <w:rPr>
          <w:rFonts w:ascii="Times New Roman" w:hAnsi="Times New Roman"/>
          <w:szCs w:val="22"/>
        </w:rPr>
        <w:t>zvýšené rizik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Pr="0040260E">
        <w:rPr>
          <w:rFonts w:ascii="Times New Roman" w:hAnsi="Times New Roman"/>
          <w:szCs w:val="22"/>
        </w:rPr>
        <w:t>vznik</w:t>
      </w:r>
      <w:r w:rsidR="005F2843" w:rsidRPr="0040260E">
        <w:rPr>
          <w:rFonts w:ascii="Times New Roman" w:hAnsi="Times New Roman"/>
          <w:szCs w:val="22"/>
        </w:rPr>
        <w:t xml:space="preserve">u </w:t>
      </w:r>
      <w:r w:rsidR="00742CE1" w:rsidRPr="0040260E">
        <w:rPr>
          <w:rFonts w:ascii="Times New Roman" w:hAnsi="Times New Roman"/>
          <w:szCs w:val="22"/>
        </w:rPr>
        <w:t>vrodených malformáci</w:t>
      </w:r>
      <w:r w:rsidR="006A2166" w:rsidRPr="0040260E">
        <w:rPr>
          <w:rFonts w:ascii="Times New Roman" w:hAnsi="Times New Roman"/>
          <w:szCs w:val="22"/>
        </w:rPr>
        <w:t>í</w:t>
      </w:r>
      <w:r w:rsidR="00742CE1" w:rsidRPr="0040260E">
        <w:rPr>
          <w:rFonts w:ascii="Times New Roman" w:hAnsi="Times New Roman"/>
          <w:szCs w:val="22"/>
        </w:rPr>
        <w:t>, najmä</w:t>
      </w:r>
      <w:r w:rsidRPr="0040260E">
        <w:rPr>
          <w:rFonts w:ascii="Times New Roman" w:hAnsi="Times New Roman"/>
          <w:szCs w:val="22"/>
        </w:rPr>
        <w:t xml:space="preserve"> kardiovaskulárnych malformácií (napr. defekty ventrikulárneh</w:t>
      </w:r>
      <w:r w:rsidR="005F2843" w:rsidRPr="0040260E">
        <w:rPr>
          <w:rFonts w:ascii="Times New Roman" w:hAnsi="Times New Roman"/>
          <w:szCs w:val="22"/>
        </w:rPr>
        <w:t>o</w:t>
      </w:r>
      <w:r w:rsidR="00671A3D" w:rsidRPr="0040260E">
        <w:rPr>
          <w:rFonts w:ascii="Times New Roman" w:hAnsi="Times New Roman"/>
          <w:szCs w:val="22"/>
        </w:rPr>
        <w:t xml:space="preserve"> </w:t>
      </w:r>
      <w:r w:rsidR="00307548" w:rsidRPr="0040260E">
        <w:rPr>
          <w:rFonts w:ascii="Times New Roman" w:hAnsi="Times New Roman"/>
          <w:szCs w:val="22"/>
        </w:rPr>
        <w:t>a </w:t>
      </w:r>
      <w:r w:rsidRPr="0040260E">
        <w:rPr>
          <w:rFonts w:ascii="Times New Roman" w:hAnsi="Times New Roman"/>
          <w:szCs w:val="22"/>
        </w:rPr>
        <w:t>atriálneh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Pr="0040260E">
        <w:rPr>
          <w:rFonts w:ascii="Times New Roman" w:hAnsi="Times New Roman"/>
          <w:szCs w:val="22"/>
        </w:rPr>
        <w:t>septa) spojených</w:t>
      </w:r>
      <w:r w:rsidR="00307548" w:rsidRPr="0040260E">
        <w:rPr>
          <w:rFonts w:ascii="Times New Roman" w:hAnsi="Times New Roman"/>
          <w:szCs w:val="22"/>
        </w:rPr>
        <w:t xml:space="preserve"> s </w:t>
      </w:r>
      <w:r w:rsidRPr="0040260E">
        <w:rPr>
          <w:rFonts w:ascii="Times New Roman" w:hAnsi="Times New Roman"/>
          <w:szCs w:val="22"/>
        </w:rPr>
        <w:t>užívaním paroxetín</w:t>
      </w:r>
      <w:r w:rsidR="005F2843" w:rsidRPr="0040260E">
        <w:rPr>
          <w:rFonts w:ascii="Times New Roman" w:hAnsi="Times New Roman"/>
          <w:szCs w:val="22"/>
        </w:rPr>
        <w:t xml:space="preserve">u </w:t>
      </w:r>
      <w:r w:rsidRPr="0040260E">
        <w:rPr>
          <w:rFonts w:ascii="Times New Roman" w:hAnsi="Times New Roman"/>
          <w:szCs w:val="22"/>
        </w:rPr>
        <w:t>poča</w:t>
      </w:r>
      <w:r w:rsidR="005F2843" w:rsidRPr="0040260E">
        <w:rPr>
          <w:rFonts w:ascii="Times New Roman" w:hAnsi="Times New Roman"/>
          <w:szCs w:val="22"/>
        </w:rPr>
        <w:t>s </w:t>
      </w:r>
      <w:r w:rsidRPr="0040260E">
        <w:rPr>
          <w:rFonts w:ascii="Times New Roman" w:hAnsi="Times New Roman"/>
          <w:szCs w:val="22"/>
        </w:rPr>
        <w:t>prvéh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Pr="0040260E">
        <w:rPr>
          <w:rFonts w:ascii="Times New Roman" w:hAnsi="Times New Roman"/>
          <w:szCs w:val="22"/>
        </w:rPr>
        <w:t>trimestra. Mechanizmu</w:t>
      </w:r>
      <w:r w:rsidR="005F2843" w:rsidRPr="0040260E">
        <w:rPr>
          <w:rFonts w:ascii="Times New Roman" w:hAnsi="Times New Roman"/>
          <w:szCs w:val="22"/>
        </w:rPr>
        <w:t>s </w:t>
      </w:r>
      <w:r w:rsidRPr="0040260E">
        <w:rPr>
          <w:rFonts w:ascii="Times New Roman" w:hAnsi="Times New Roman"/>
          <w:szCs w:val="22"/>
        </w:rPr>
        <w:t>nie je známy. Údaje uvádzajú, že rizik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Pr="0040260E">
        <w:rPr>
          <w:rFonts w:ascii="Times New Roman" w:hAnsi="Times New Roman"/>
          <w:szCs w:val="22"/>
        </w:rPr>
        <w:t>narodeni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dieťať</w:t>
      </w:r>
      <w:r w:rsidR="005F2843" w:rsidRPr="0040260E">
        <w:rPr>
          <w:rFonts w:ascii="Times New Roman" w:hAnsi="Times New Roman"/>
          <w:szCs w:val="22"/>
        </w:rPr>
        <w:t>a</w:t>
      </w:r>
      <w:r w:rsidR="00307548" w:rsidRPr="0040260E">
        <w:rPr>
          <w:rFonts w:ascii="Times New Roman" w:hAnsi="Times New Roman"/>
          <w:szCs w:val="22"/>
        </w:rPr>
        <w:t xml:space="preserve"> s </w:t>
      </w:r>
      <w:r w:rsidRPr="0040260E">
        <w:rPr>
          <w:rFonts w:ascii="Times New Roman" w:hAnsi="Times New Roman"/>
          <w:szCs w:val="22"/>
        </w:rPr>
        <w:t>kardiovaskulárnym defektom p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Pr="0040260E">
        <w:rPr>
          <w:rFonts w:ascii="Times New Roman" w:hAnsi="Times New Roman"/>
          <w:szCs w:val="22"/>
        </w:rPr>
        <w:t>podávaní paroxetín</w:t>
      </w:r>
      <w:r w:rsidR="005F2843" w:rsidRPr="0040260E">
        <w:rPr>
          <w:rFonts w:ascii="Times New Roman" w:hAnsi="Times New Roman"/>
          <w:szCs w:val="22"/>
        </w:rPr>
        <w:t>u</w:t>
      </w:r>
      <w:r w:rsidR="00307548" w:rsidRPr="0040260E">
        <w:rPr>
          <w:rFonts w:ascii="Times New Roman" w:hAnsi="Times New Roman"/>
          <w:szCs w:val="22"/>
        </w:rPr>
        <w:t xml:space="preserve"> v </w:t>
      </w:r>
      <w:r w:rsidRPr="0040260E">
        <w:rPr>
          <w:rFonts w:ascii="Times New Roman" w:hAnsi="Times New Roman"/>
          <w:szCs w:val="22"/>
        </w:rPr>
        <w:t>tehotenstve je menšie ak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Pr="0040260E">
        <w:rPr>
          <w:rFonts w:ascii="Times New Roman" w:hAnsi="Times New Roman"/>
          <w:szCs w:val="22"/>
        </w:rPr>
        <w:t>2/10</w:t>
      </w:r>
      <w:r w:rsidR="00307548" w:rsidRPr="0040260E">
        <w:rPr>
          <w:rFonts w:ascii="Times New Roman" w:hAnsi="Times New Roman"/>
          <w:szCs w:val="22"/>
        </w:rPr>
        <w:t>0 v </w:t>
      </w:r>
      <w:r w:rsidRPr="0040260E">
        <w:rPr>
          <w:rFonts w:ascii="Times New Roman" w:hAnsi="Times New Roman"/>
          <w:szCs w:val="22"/>
        </w:rPr>
        <w:t>porovnaní</w:t>
      </w:r>
      <w:r w:rsidR="00307548" w:rsidRPr="0040260E">
        <w:rPr>
          <w:rFonts w:ascii="Times New Roman" w:hAnsi="Times New Roman"/>
          <w:szCs w:val="22"/>
        </w:rPr>
        <w:t xml:space="preserve"> s </w:t>
      </w:r>
      <w:r w:rsidRPr="0040260E">
        <w:rPr>
          <w:rFonts w:ascii="Times New Roman" w:hAnsi="Times New Roman"/>
          <w:szCs w:val="22"/>
        </w:rPr>
        <w:t>predpokladaným výskytom takýcht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Pr="0040260E">
        <w:rPr>
          <w:rFonts w:ascii="Times New Roman" w:hAnsi="Times New Roman"/>
          <w:szCs w:val="22"/>
        </w:rPr>
        <w:t>defekto</w:t>
      </w:r>
      <w:r w:rsidR="005F2843" w:rsidRPr="0040260E">
        <w:rPr>
          <w:rFonts w:ascii="Times New Roman" w:hAnsi="Times New Roman"/>
          <w:szCs w:val="22"/>
        </w:rPr>
        <w:t>v</w:t>
      </w:r>
      <w:r w:rsidR="00307548" w:rsidRPr="0040260E">
        <w:rPr>
          <w:rFonts w:ascii="Times New Roman" w:hAnsi="Times New Roman"/>
          <w:szCs w:val="22"/>
        </w:rPr>
        <w:t xml:space="preserve"> v </w:t>
      </w:r>
      <w:r w:rsidRPr="0040260E">
        <w:rPr>
          <w:rFonts w:ascii="Times New Roman" w:hAnsi="Times New Roman"/>
          <w:szCs w:val="22"/>
        </w:rPr>
        <w:t xml:space="preserve">celkovej populácii, ktorý </w:t>
      </w:r>
      <w:r w:rsidR="00054005" w:rsidRPr="0040260E">
        <w:rPr>
          <w:rFonts w:ascii="Times New Roman" w:hAnsi="Times New Roman"/>
          <w:szCs w:val="22"/>
        </w:rPr>
        <w:t xml:space="preserve">je </w:t>
      </w:r>
      <w:r w:rsidRPr="0040260E">
        <w:rPr>
          <w:rFonts w:ascii="Times New Roman" w:hAnsi="Times New Roman"/>
          <w:szCs w:val="22"/>
        </w:rPr>
        <w:t>približne 1/100.</w:t>
      </w:r>
    </w:p>
    <w:p w:rsidR="003613E8" w:rsidRPr="0040260E" w:rsidRDefault="00742CE1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>Paroxetín s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má užívať</w:t>
      </w:r>
      <w:r w:rsidR="00307548" w:rsidRPr="0040260E">
        <w:rPr>
          <w:rFonts w:ascii="Times New Roman" w:hAnsi="Times New Roman"/>
          <w:szCs w:val="22"/>
        </w:rPr>
        <w:t xml:space="preserve"> v </w:t>
      </w:r>
      <w:r w:rsidR="000473A1" w:rsidRPr="0040260E">
        <w:rPr>
          <w:rFonts w:ascii="Times New Roman" w:hAnsi="Times New Roman"/>
          <w:szCs w:val="22"/>
        </w:rPr>
        <w:t>priebeh</w:t>
      </w:r>
      <w:r w:rsidR="005F2843" w:rsidRPr="0040260E">
        <w:rPr>
          <w:rFonts w:ascii="Times New Roman" w:hAnsi="Times New Roman"/>
          <w:szCs w:val="22"/>
        </w:rPr>
        <w:t xml:space="preserve">u </w:t>
      </w:r>
      <w:r w:rsidR="000473A1" w:rsidRPr="0040260E">
        <w:rPr>
          <w:rFonts w:ascii="Times New Roman" w:hAnsi="Times New Roman"/>
          <w:szCs w:val="22"/>
        </w:rPr>
        <w:t>tehotenstv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="000473A1" w:rsidRPr="0040260E">
        <w:rPr>
          <w:rFonts w:ascii="Times New Roman" w:hAnsi="Times New Roman"/>
          <w:szCs w:val="22"/>
        </w:rPr>
        <w:t>len</w:t>
      </w:r>
      <w:r w:rsidR="00307548" w:rsidRPr="0040260E">
        <w:rPr>
          <w:rFonts w:ascii="Times New Roman" w:hAnsi="Times New Roman"/>
          <w:szCs w:val="22"/>
        </w:rPr>
        <w:t xml:space="preserve"> v </w:t>
      </w:r>
      <w:r w:rsidR="000473A1" w:rsidRPr="0040260E">
        <w:rPr>
          <w:rFonts w:ascii="Times New Roman" w:hAnsi="Times New Roman"/>
          <w:szCs w:val="22"/>
        </w:rPr>
        <w:t>prípade nutnosti</w:t>
      </w:r>
      <w:r w:rsidR="001C5C2E" w:rsidRPr="0040260E">
        <w:rPr>
          <w:rFonts w:ascii="Times New Roman" w:hAnsi="Times New Roman"/>
          <w:szCs w:val="22"/>
        </w:rPr>
        <w:t>. U</w:t>
      </w:r>
      <w:r w:rsidR="00307548" w:rsidRPr="0040260E">
        <w:rPr>
          <w:rFonts w:ascii="Times New Roman" w:hAnsi="Times New Roman"/>
          <w:szCs w:val="22"/>
        </w:rPr>
        <w:t> </w:t>
      </w:r>
      <w:r w:rsidR="000473A1" w:rsidRPr="0040260E">
        <w:rPr>
          <w:rFonts w:ascii="Times New Roman" w:hAnsi="Times New Roman"/>
          <w:szCs w:val="22"/>
        </w:rPr>
        <w:t xml:space="preserve">žien, ktoré </w:t>
      </w:r>
      <w:r w:rsidR="00806354" w:rsidRPr="0040260E">
        <w:rPr>
          <w:rFonts w:ascii="Times New Roman" w:hAnsi="Times New Roman"/>
          <w:szCs w:val="22"/>
        </w:rPr>
        <w:t>plánujú</w:t>
      </w:r>
      <w:r w:rsidR="000473A1" w:rsidRPr="0040260E">
        <w:rPr>
          <w:rFonts w:ascii="Times New Roman" w:hAnsi="Times New Roman"/>
          <w:szCs w:val="22"/>
        </w:rPr>
        <w:t xml:space="preserve"> otehotnieť aleb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="000473A1" w:rsidRPr="0040260E">
        <w:rPr>
          <w:rFonts w:ascii="Times New Roman" w:hAnsi="Times New Roman"/>
          <w:szCs w:val="22"/>
        </w:rPr>
        <w:t>ktoré otehotnejú</w:t>
      </w:r>
      <w:r w:rsidR="00307548" w:rsidRPr="0040260E">
        <w:rPr>
          <w:rFonts w:ascii="Times New Roman" w:hAnsi="Times New Roman"/>
          <w:szCs w:val="22"/>
        </w:rPr>
        <w:t xml:space="preserve"> v </w:t>
      </w:r>
      <w:r w:rsidR="000473A1" w:rsidRPr="0040260E">
        <w:rPr>
          <w:rFonts w:ascii="Times New Roman" w:hAnsi="Times New Roman"/>
          <w:szCs w:val="22"/>
        </w:rPr>
        <w:t>priebeh</w:t>
      </w:r>
      <w:r w:rsidR="005F2843" w:rsidRPr="0040260E">
        <w:rPr>
          <w:rFonts w:ascii="Times New Roman" w:hAnsi="Times New Roman"/>
          <w:szCs w:val="22"/>
        </w:rPr>
        <w:t xml:space="preserve">u </w:t>
      </w:r>
      <w:r w:rsidR="000473A1" w:rsidRPr="0040260E">
        <w:rPr>
          <w:rFonts w:ascii="Times New Roman" w:hAnsi="Times New Roman"/>
          <w:szCs w:val="22"/>
        </w:rPr>
        <w:t>liečby, musí lekár zvážiť alternatívn</w:t>
      </w:r>
      <w:r w:rsidR="005F2843" w:rsidRPr="0040260E">
        <w:rPr>
          <w:rFonts w:ascii="Times New Roman" w:hAnsi="Times New Roman"/>
          <w:szCs w:val="22"/>
        </w:rPr>
        <w:t xml:space="preserve">u </w:t>
      </w:r>
      <w:r w:rsidR="000473A1" w:rsidRPr="0040260E">
        <w:rPr>
          <w:rFonts w:ascii="Times New Roman" w:hAnsi="Times New Roman"/>
          <w:szCs w:val="22"/>
        </w:rPr>
        <w:t xml:space="preserve">liečbu. </w:t>
      </w:r>
      <w:r w:rsidR="004D7264" w:rsidRPr="0040260E">
        <w:rPr>
          <w:rFonts w:ascii="Times New Roman" w:hAnsi="Times New Roman"/>
          <w:szCs w:val="22"/>
        </w:rPr>
        <w:t>N</w:t>
      </w:r>
      <w:r w:rsidR="000473A1" w:rsidRPr="0040260E">
        <w:rPr>
          <w:rFonts w:ascii="Times New Roman" w:hAnsi="Times New Roman"/>
          <w:szCs w:val="22"/>
        </w:rPr>
        <w:t>áhlem</w:t>
      </w:r>
      <w:r w:rsidR="005F2843" w:rsidRPr="0040260E">
        <w:rPr>
          <w:rFonts w:ascii="Times New Roman" w:hAnsi="Times New Roman"/>
          <w:szCs w:val="22"/>
        </w:rPr>
        <w:t xml:space="preserve">u </w:t>
      </w:r>
      <w:r w:rsidR="004D7264" w:rsidRPr="0040260E">
        <w:rPr>
          <w:rFonts w:ascii="Times New Roman" w:hAnsi="Times New Roman"/>
          <w:szCs w:val="22"/>
        </w:rPr>
        <w:t xml:space="preserve">ukončeniu </w:t>
      </w:r>
      <w:r w:rsidR="003613E8" w:rsidRPr="0040260E">
        <w:rPr>
          <w:rFonts w:ascii="Times New Roman" w:hAnsi="Times New Roman"/>
          <w:szCs w:val="22"/>
        </w:rPr>
        <w:lastRenderedPageBreak/>
        <w:t xml:space="preserve">liečby </w:t>
      </w:r>
      <w:r w:rsidR="004D7264" w:rsidRPr="0040260E">
        <w:rPr>
          <w:rFonts w:ascii="Times New Roman" w:hAnsi="Times New Roman"/>
          <w:szCs w:val="22"/>
        </w:rPr>
        <w:t>počas</w:t>
      </w:r>
      <w:r w:rsidR="005F2843" w:rsidRPr="0040260E">
        <w:rPr>
          <w:rFonts w:ascii="Times New Roman" w:hAnsi="Times New Roman"/>
          <w:szCs w:val="22"/>
        </w:rPr>
        <w:t xml:space="preserve"> </w:t>
      </w:r>
      <w:r w:rsidR="003613E8" w:rsidRPr="0040260E">
        <w:rPr>
          <w:rFonts w:ascii="Times New Roman" w:hAnsi="Times New Roman"/>
          <w:szCs w:val="22"/>
        </w:rPr>
        <w:t>tehotenstv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="004D7264" w:rsidRPr="0040260E">
        <w:rPr>
          <w:rFonts w:ascii="Times New Roman" w:hAnsi="Times New Roman"/>
          <w:szCs w:val="22"/>
        </w:rPr>
        <w:t xml:space="preserve">sa treba vyhnúť </w:t>
      </w:r>
      <w:r w:rsidR="003613E8" w:rsidRPr="0040260E">
        <w:rPr>
          <w:rFonts w:ascii="Times New Roman" w:hAnsi="Times New Roman"/>
          <w:szCs w:val="22"/>
        </w:rPr>
        <w:t>(pozr</w:t>
      </w:r>
      <w:r w:rsidR="005F2843" w:rsidRPr="0040260E">
        <w:rPr>
          <w:rFonts w:ascii="Times New Roman" w:hAnsi="Times New Roman"/>
          <w:szCs w:val="22"/>
        </w:rPr>
        <w:t xml:space="preserve">i </w:t>
      </w:r>
      <w:r w:rsidR="000C0147" w:rsidRPr="0040260E">
        <w:rPr>
          <w:rFonts w:ascii="Times New Roman" w:hAnsi="Times New Roman"/>
          <w:szCs w:val="22"/>
        </w:rPr>
        <w:t xml:space="preserve">Symptómy z vysadenia </w:t>
      </w:r>
      <w:r w:rsidR="003613E8" w:rsidRPr="0040260E">
        <w:rPr>
          <w:rFonts w:ascii="Times New Roman" w:hAnsi="Times New Roman"/>
          <w:szCs w:val="22"/>
        </w:rPr>
        <w:t>pozorované p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="003613E8" w:rsidRPr="0040260E">
        <w:rPr>
          <w:rFonts w:ascii="Times New Roman" w:hAnsi="Times New Roman"/>
          <w:szCs w:val="22"/>
        </w:rPr>
        <w:t>prerušení podávani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="003613E8" w:rsidRPr="0040260E">
        <w:rPr>
          <w:rFonts w:ascii="Times New Roman" w:hAnsi="Times New Roman"/>
          <w:szCs w:val="22"/>
        </w:rPr>
        <w:t>paroxetínu</w:t>
      </w:r>
      <w:r w:rsidR="000C0147" w:rsidRPr="0040260E">
        <w:rPr>
          <w:rFonts w:ascii="Times New Roman" w:hAnsi="Times New Roman"/>
          <w:szCs w:val="22"/>
        </w:rPr>
        <w:t>,</w:t>
      </w:r>
      <w:r w:rsidR="003613E8" w:rsidRPr="0040260E">
        <w:rPr>
          <w:rFonts w:ascii="Times New Roman" w:hAnsi="Times New Roman"/>
          <w:szCs w:val="22"/>
        </w:rPr>
        <w:t xml:space="preserve"> </w:t>
      </w:r>
      <w:r w:rsidR="00827C6D" w:rsidRPr="0040260E">
        <w:rPr>
          <w:rFonts w:ascii="Times New Roman" w:hAnsi="Times New Roman"/>
          <w:szCs w:val="22"/>
        </w:rPr>
        <w:t xml:space="preserve">časť </w:t>
      </w:r>
      <w:r w:rsidR="003613E8" w:rsidRPr="0040260E">
        <w:rPr>
          <w:rFonts w:ascii="Times New Roman" w:hAnsi="Times New Roman"/>
          <w:szCs w:val="22"/>
        </w:rPr>
        <w:t>4.</w:t>
      </w:r>
      <w:r w:rsidR="004D7222" w:rsidRPr="0040260E">
        <w:rPr>
          <w:rFonts w:ascii="Times New Roman" w:hAnsi="Times New Roman"/>
          <w:szCs w:val="22"/>
        </w:rPr>
        <w:t>2</w:t>
      </w:r>
      <w:r w:rsidR="003613E8" w:rsidRPr="0040260E">
        <w:rPr>
          <w:rFonts w:ascii="Times New Roman" w:hAnsi="Times New Roman"/>
          <w:szCs w:val="22"/>
        </w:rPr>
        <w:t>).</w:t>
      </w:r>
    </w:p>
    <w:p w:rsidR="00BD7091" w:rsidRPr="0040260E" w:rsidRDefault="00BD7091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</w:p>
    <w:p w:rsidR="003613E8" w:rsidRPr="0040260E" w:rsidRDefault="0022788E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>Novorodencov, ktorých</w:t>
      </w:r>
      <w:r w:rsidR="003613E8" w:rsidRPr="0040260E">
        <w:rPr>
          <w:rFonts w:ascii="Times New Roman" w:hAnsi="Times New Roman"/>
          <w:szCs w:val="22"/>
        </w:rPr>
        <w:t xml:space="preserve"> matky pokračoval</w:t>
      </w:r>
      <w:r w:rsidR="005F2843" w:rsidRPr="0040260E">
        <w:rPr>
          <w:rFonts w:ascii="Times New Roman" w:hAnsi="Times New Roman"/>
          <w:szCs w:val="22"/>
        </w:rPr>
        <w:t>i</w:t>
      </w:r>
      <w:r w:rsidR="00307548" w:rsidRPr="0040260E">
        <w:rPr>
          <w:rFonts w:ascii="Times New Roman" w:hAnsi="Times New Roman"/>
          <w:szCs w:val="22"/>
        </w:rPr>
        <w:t xml:space="preserve"> v </w:t>
      </w:r>
      <w:r w:rsidR="003613E8" w:rsidRPr="0040260E">
        <w:rPr>
          <w:rFonts w:ascii="Times New Roman" w:hAnsi="Times New Roman"/>
          <w:szCs w:val="22"/>
        </w:rPr>
        <w:t>užívaní paroxetín</w:t>
      </w:r>
      <w:r w:rsidR="005F2843" w:rsidRPr="0040260E">
        <w:rPr>
          <w:rFonts w:ascii="Times New Roman" w:hAnsi="Times New Roman"/>
          <w:szCs w:val="22"/>
        </w:rPr>
        <w:t xml:space="preserve">u </w:t>
      </w:r>
      <w:r w:rsidR="003613E8" w:rsidRPr="0040260E">
        <w:rPr>
          <w:rFonts w:ascii="Times New Roman" w:hAnsi="Times New Roman"/>
          <w:szCs w:val="22"/>
        </w:rPr>
        <w:t>v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="003613E8" w:rsidRPr="0040260E">
        <w:rPr>
          <w:rFonts w:ascii="Times New Roman" w:hAnsi="Times New Roman"/>
          <w:szCs w:val="22"/>
        </w:rPr>
        <w:t>vyšších štádiách tehotenstva, najmä</w:t>
      </w:r>
      <w:r w:rsidR="00307548" w:rsidRPr="0040260E">
        <w:rPr>
          <w:rFonts w:ascii="Times New Roman" w:hAnsi="Times New Roman"/>
          <w:szCs w:val="22"/>
        </w:rPr>
        <w:t xml:space="preserve"> v </w:t>
      </w:r>
      <w:r w:rsidR="003613E8" w:rsidRPr="0040260E">
        <w:rPr>
          <w:rFonts w:ascii="Times New Roman" w:hAnsi="Times New Roman"/>
          <w:szCs w:val="22"/>
        </w:rPr>
        <w:t>treťom trimestr</w:t>
      </w:r>
      <w:r w:rsidR="005F2843" w:rsidRPr="0040260E">
        <w:rPr>
          <w:rFonts w:ascii="Times New Roman" w:hAnsi="Times New Roman"/>
          <w:szCs w:val="22"/>
        </w:rPr>
        <w:t>i</w:t>
      </w:r>
      <w:r w:rsidR="00DA1899" w:rsidRPr="0040260E">
        <w:rPr>
          <w:rFonts w:ascii="Times New Roman" w:hAnsi="Times New Roman"/>
          <w:szCs w:val="22"/>
        </w:rPr>
        <w:t>,</w:t>
      </w:r>
      <w:r w:rsidR="005F2843" w:rsidRPr="0040260E">
        <w:rPr>
          <w:rFonts w:ascii="Times New Roman" w:hAnsi="Times New Roman"/>
          <w:szCs w:val="22"/>
        </w:rPr>
        <w:t xml:space="preserve"> </w:t>
      </w:r>
      <w:r w:rsidR="003613E8" w:rsidRPr="0040260E">
        <w:rPr>
          <w:rFonts w:ascii="Times New Roman" w:hAnsi="Times New Roman"/>
          <w:szCs w:val="22"/>
        </w:rPr>
        <w:t>je potrebné sledovať.</w:t>
      </w:r>
    </w:p>
    <w:p w:rsidR="00BD7091" w:rsidRPr="0040260E" w:rsidRDefault="00BD7091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</w:p>
    <w:p w:rsidR="0022788E" w:rsidRPr="0040260E" w:rsidRDefault="0022788E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>Nasledujúce symptómy sa môžu vyskytnúť</w:t>
      </w:r>
      <w:r w:rsidR="00307548" w:rsidRPr="0040260E">
        <w:rPr>
          <w:rFonts w:ascii="Times New Roman" w:hAnsi="Times New Roman"/>
          <w:szCs w:val="22"/>
        </w:rPr>
        <w:t xml:space="preserve"> u </w:t>
      </w:r>
      <w:r w:rsidRPr="0040260E">
        <w:rPr>
          <w:rFonts w:ascii="Times New Roman" w:hAnsi="Times New Roman"/>
          <w:szCs w:val="22"/>
        </w:rPr>
        <w:t>novorodenca, ktorého matka používala paroxetín</w:t>
      </w:r>
      <w:r w:rsidR="00307548" w:rsidRPr="0040260E">
        <w:rPr>
          <w:rFonts w:ascii="Times New Roman" w:hAnsi="Times New Roman"/>
          <w:szCs w:val="22"/>
        </w:rPr>
        <w:t xml:space="preserve"> v </w:t>
      </w:r>
      <w:r w:rsidRPr="0040260E">
        <w:rPr>
          <w:rFonts w:ascii="Times New Roman" w:hAnsi="Times New Roman"/>
          <w:szCs w:val="22"/>
        </w:rPr>
        <w:t>neskorších štádiách gravidity: respiračná tieseň, cyanóza, apnoe, záchvaty, nestabilita teploty, porucha príjmu potravy, dávenie, hypoglykémia, hypotónia, hypertónia, hyperreflexia, tremor, nervozita, podráždenosť, letargia, nepretržitý plač, somnolencia</w:t>
      </w:r>
      <w:r w:rsidR="00307548" w:rsidRPr="0040260E">
        <w:rPr>
          <w:rFonts w:ascii="Times New Roman" w:hAnsi="Times New Roman"/>
          <w:szCs w:val="22"/>
        </w:rPr>
        <w:t xml:space="preserve"> a </w:t>
      </w:r>
      <w:r w:rsidRPr="0040260E">
        <w:rPr>
          <w:rFonts w:ascii="Times New Roman" w:hAnsi="Times New Roman"/>
          <w:szCs w:val="22"/>
        </w:rPr>
        <w:t>ťažkosti so spánkom. Tieto symptómy môžu byť buď dôsledkom serotonínergných účinkov alebo abstinenčných symptómov. Vo väčšine prípadov komplikácie začnú okamžite alebo krátko (</w:t>
      </w:r>
      <w:r w:rsidR="00DA1899" w:rsidRPr="0040260E">
        <w:rPr>
          <w:rFonts w:ascii="Times New Roman" w:hAnsi="Times New Roman"/>
          <w:szCs w:val="22"/>
        </w:rPr>
        <w:t xml:space="preserve">do </w:t>
      </w:r>
      <w:r w:rsidRPr="0040260E">
        <w:rPr>
          <w:rFonts w:ascii="Times New Roman" w:hAnsi="Times New Roman"/>
          <w:szCs w:val="22"/>
        </w:rPr>
        <w:t>24 hodín) po pôrode.</w:t>
      </w:r>
    </w:p>
    <w:p w:rsidR="00BD7091" w:rsidRPr="0040260E" w:rsidRDefault="00BD7091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</w:p>
    <w:p w:rsidR="000616EF" w:rsidRPr="0040260E" w:rsidRDefault="000616EF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 xml:space="preserve">Epidemiologické štúdie </w:t>
      </w:r>
      <w:r w:rsidR="00406DEC" w:rsidRPr="0040260E">
        <w:rPr>
          <w:rFonts w:ascii="Times New Roman" w:hAnsi="Times New Roman"/>
          <w:szCs w:val="22"/>
        </w:rPr>
        <w:t>naznačujú, že použitie SSR</w:t>
      </w:r>
      <w:r w:rsidR="005F2843" w:rsidRPr="0040260E">
        <w:rPr>
          <w:rFonts w:ascii="Times New Roman" w:hAnsi="Times New Roman"/>
          <w:szCs w:val="22"/>
        </w:rPr>
        <w:t xml:space="preserve">I </w:t>
      </w:r>
      <w:r w:rsidR="00406DEC" w:rsidRPr="0040260E">
        <w:rPr>
          <w:rFonts w:ascii="Times New Roman" w:hAnsi="Times New Roman"/>
          <w:szCs w:val="22"/>
        </w:rPr>
        <w:t>poča</w:t>
      </w:r>
      <w:r w:rsidR="005F2843" w:rsidRPr="0040260E">
        <w:rPr>
          <w:rFonts w:ascii="Times New Roman" w:hAnsi="Times New Roman"/>
          <w:szCs w:val="22"/>
        </w:rPr>
        <w:t>s </w:t>
      </w:r>
      <w:r w:rsidR="00406DEC" w:rsidRPr="0040260E">
        <w:rPr>
          <w:rFonts w:ascii="Times New Roman" w:hAnsi="Times New Roman"/>
          <w:szCs w:val="22"/>
        </w:rPr>
        <w:t>tehotenstva, najmä poča</w:t>
      </w:r>
      <w:r w:rsidR="005F2843" w:rsidRPr="0040260E">
        <w:rPr>
          <w:rFonts w:ascii="Times New Roman" w:hAnsi="Times New Roman"/>
          <w:szCs w:val="22"/>
        </w:rPr>
        <w:t>s </w:t>
      </w:r>
      <w:r w:rsidR="00406DEC" w:rsidRPr="0040260E">
        <w:rPr>
          <w:rFonts w:ascii="Times New Roman" w:hAnsi="Times New Roman"/>
          <w:szCs w:val="22"/>
        </w:rPr>
        <w:t>pokročiléh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="00406DEC" w:rsidRPr="0040260E">
        <w:rPr>
          <w:rFonts w:ascii="Times New Roman" w:hAnsi="Times New Roman"/>
          <w:szCs w:val="22"/>
        </w:rPr>
        <w:t>tehotenstva, môže zvýšiť rizik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="00406DEC" w:rsidRPr="0040260E">
        <w:rPr>
          <w:rFonts w:ascii="Times New Roman" w:hAnsi="Times New Roman"/>
          <w:szCs w:val="22"/>
        </w:rPr>
        <w:t>vznik</w:t>
      </w:r>
      <w:r w:rsidR="005F2843" w:rsidRPr="0040260E">
        <w:rPr>
          <w:rFonts w:ascii="Times New Roman" w:hAnsi="Times New Roman"/>
          <w:szCs w:val="22"/>
        </w:rPr>
        <w:t xml:space="preserve">u </w:t>
      </w:r>
      <w:r w:rsidR="00406DEC" w:rsidRPr="0040260E">
        <w:rPr>
          <w:rFonts w:ascii="Times New Roman" w:hAnsi="Times New Roman"/>
          <w:szCs w:val="22"/>
        </w:rPr>
        <w:t>perzistujúcej pľúcnej hypertenzie novorodenco</w:t>
      </w:r>
      <w:r w:rsidR="005F2843" w:rsidRPr="0040260E">
        <w:rPr>
          <w:rFonts w:ascii="Times New Roman" w:hAnsi="Times New Roman"/>
          <w:szCs w:val="22"/>
        </w:rPr>
        <w:t>v </w:t>
      </w:r>
      <w:r w:rsidR="00406DEC" w:rsidRPr="0040260E">
        <w:rPr>
          <w:rFonts w:ascii="Times New Roman" w:hAnsi="Times New Roman"/>
          <w:szCs w:val="22"/>
        </w:rPr>
        <w:t>(PPHN).</w:t>
      </w:r>
      <w:r w:rsidR="00DA1899" w:rsidRPr="0040260E">
        <w:rPr>
          <w:rFonts w:ascii="Times New Roman" w:hAnsi="Times New Roman"/>
          <w:szCs w:val="22"/>
        </w:rPr>
        <w:t xml:space="preserve"> </w:t>
      </w:r>
      <w:r w:rsidR="00406DEC" w:rsidRPr="0040260E">
        <w:rPr>
          <w:rFonts w:ascii="Times New Roman" w:hAnsi="Times New Roman"/>
          <w:szCs w:val="22"/>
        </w:rPr>
        <w:t>Pozorované rizik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="00406DEC" w:rsidRPr="0040260E">
        <w:rPr>
          <w:rFonts w:ascii="Times New Roman" w:hAnsi="Times New Roman"/>
          <w:szCs w:val="22"/>
        </w:rPr>
        <w:t>bol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="00406DEC" w:rsidRPr="0040260E">
        <w:rPr>
          <w:rFonts w:ascii="Times New Roman" w:hAnsi="Times New Roman"/>
          <w:szCs w:val="22"/>
        </w:rPr>
        <w:t xml:space="preserve">približne </w:t>
      </w:r>
      <w:r w:rsidR="00307548" w:rsidRPr="0040260E">
        <w:rPr>
          <w:rFonts w:ascii="Times New Roman" w:hAnsi="Times New Roman"/>
          <w:szCs w:val="22"/>
        </w:rPr>
        <w:t>5 </w:t>
      </w:r>
      <w:r w:rsidR="00406DEC" w:rsidRPr="0040260E">
        <w:rPr>
          <w:rFonts w:ascii="Times New Roman" w:hAnsi="Times New Roman"/>
          <w:szCs w:val="22"/>
        </w:rPr>
        <w:t>prípado</w:t>
      </w:r>
      <w:r w:rsidR="005F2843" w:rsidRPr="0040260E">
        <w:rPr>
          <w:rFonts w:ascii="Times New Roman" w:hAnsi="Times New Roman"/>
          <w:szCs w:val="22"/>
        </w:rPr>
        <w:t>v </w:t>
      </w:r>
      <w:r w:rsidR="00406DEC" w:rsidRPr="0040260E">
        <w:rPr>
          <w:rFonts w:ascii="Times New Roman" w:hAnsi="Times New Roman"/>
          <w:szCs w:val="22"/>
        </w:rPr>
        <w:t>n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="00406DEC" w:rsidRPr="0040260E">
        <w:rPr>
          <w:rFonts w:ascii="Times New Roman" w:hAnsi="Times New Roman"/>
          <w:szCs w:val="22"/>
        </w:rPr>
        <w:t>100</w:t>
      </w:r>
      <w:r w:rsidR="00307548" w:rsidRPr="0040260E">
        <w:rPr>
          <w:rFonts w:ascii="Times New Roman" w:hAnsi="Times New Roman"/>
          <w:szCs w:val="22"/>
        </w:rPr>
        <w:t>0 </w:t>
      </w:r>
      <w:r w:rsidR="00406DEC" w:rsidRPr="0040260E">
        <w:rPr>
          <w:rFonts w:ascii="Times New Roman" w:hAnsi="Times New Roman"/>
          <w:szCs w:val="22"/>
        </w:rPr>
        <w:t>tehotenstiev.</w:t>
      </w:r>
      <w:r w:rsidR="00307548" w:rsidRPr="0040260E">
        <w:rPr>
          <w:rFonts w:ascii="Times New Roman" w:hAnsi="Times New Roman"/>
          <w:szCs w:val="22"/>
        </w:rPr>
        <w:t xml:space="preserve"> </w:t>
      </w:r>
      <w:r w:rsidR="0098765F" w:rsidRPr="0040260E">
        <w:rPr>
          <w:rFonts w:ascii="Times New Roman" w:hAnsi="Times New Roman"/>
          <w:szCs w:val="22"/>
        </w:rPr>
        <w:t>V </w:t>
      </w:r>
      <w:r w:rsidR="00406DEC" w:rsidRPr="0040260E">
        <w:rPr>
          <w:rFonts w:ascii="Times New Roman" w:hAnsi="Times New Roman"/>
          <w:szCs w:val="22"/>
        </w:rPr>
        <w:t>bežnej populáci</w:t>
      </w:r>
      <w:r w:rsidR="005F2843" w:rsidRPr="0040260E">
        <w:rPr>
          <w:rFonts w:ascii="Times New Roman" w:hAnsi="Times New Roman"/>
          <w:szCs w:val="22"/>
        </w:rPr>
        <w:t xml:space="preserve">i </w:t>
      </w:r>
      <w:r w:rsidR="00406DEC" w:rsidRPr="0040260E">
        <w:rPr>
          <w:rFonts w:ascii="Times New Roman" w:hAnsi="Times New Roman"/>
          <w:szCs w:val="22"/>
        </w:rPr>
        <w:t>s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="00406DEC" w:rsidRPr="0040260E">
        <w:rPr>
          <w:rFonts w:ascii="Times New Roman" w:hAnsi="Times New Roman"/>
          <w:szCs w:val="22"/>
        </w:rPr>
        <w:t xml:space="preserve">vyskytuje </w:t>
      </w:r>
      <w:r w:rsidR="00307548" w:rsidRPr="0040260E">
        <w:rPr>
          <w:rFonts w:ascii="Times New Roman" w:hAnsi="Times New Roman"/>
          <w:szCs w:val="22"/>
        </w:rPr>
        <w:t>1 </w:t>
      </w:r>
      <w:r w:rsidR="00406DEC" w:rsidRPr="0040260E">
        <w:rPr>
          <w:rFonts w:ascii="Times New Roman" w:hAnsi="Times New Roman"/>
          <w:szCs w:val="22"/>
        </w:rPr>
        <w:t xml:space="preserve">až </w:t>
      </w:r>
      <w:r w:rsidR="00307548" w:rsidRPr="0040260E">
        <w:rPr>
          <w:rFonts w:ascii="Times New Roman" w:hAnsi="Times New Roman"/>
          <w:szCs w:val="22"/>
        </w:rPr>
        <w:t>2 </w:t>
      </w:r>
      <w:r w:rsidR="00406DEC" w:rsidRPr="0040260E">
        <w:rPr>
          <w:rFonts w:ascii="Times New Roman" w:hAnsi="Times New Roman"/>
          <w:szCs w:val="22"/>
        </w:rPr>
        <w:t>prípady PPHN n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="00406DEC" w:rsidRPr="0040260E">
        <w:rPr>
          <w:rFonts w:ascii="Times New Roman" w:hAnsi="Times New Roman"/>
          <w:szCs w:val="22"/>
        </w:rPr>
        <w:t>100</w:t>
      </w:r>
      <w:r w:rsidR="00307548" w:rsidRPr="0040260E">
        <w:rPr>
          <w:rFonts w:ascii="Times New Roman" w:hAnsi="Times New Roman"/>
          <w:szCs w:val="22"/>
        </w:rPr>
        <w:t>0 </w:t>
      </w:r>
      <w:r w:rsidR="00406DEC" w:rsidRPr="0040260E">
        <w:rPr>
          <w:rFonts w:ascii="Times New Roman" w:hAnsi="Times New Roman"/>
          <w:szCs w:val="22"/>
        </w:rPr>
        <w:t>tehotenstiev.</w:t>
      </w:r>
    </w:p>
    <w:p w:rsidR="00BD7091" w:rsidRPr="0040260E" w:rsidRDefault="00BD7091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</w:p>
    <w:p w:rsidR="00C978CD" w:rsidRPr="0040260E" w:rsidRDefault="00E9367B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>Štúdie n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zvieratách preukázal</w:t>
      </w:r>
      <w:r w:rsidR="005F2843" w:rsidRPr="0040260E">
        <w:rPr>
          <w:rFonts w:ascii="Times New Roman" w:hAnsi="Times New Roman"/>
          <w:szCs w:val="22"/>
        </w:rPr>
        <w:t xml:space="preserve">i </w:t>
      </w:r>
      <w:r w:rsidRPr="0040260E">
        <w:rPr>
          <w:rFonts w:ascii="Times New Roman" w:hAnsi="Times New Roman"/>
          <w:szCs w:val="22"/>
        </w:rPr>
        <w:t>reprodukčnú toxicitu, ale nepreukázal</w:t>
      </w:r>
      <w:r w:rsidR="005F2843" w:rsidRPr="0040260E">
        <w:rPr>
          <w:rFonts w:ascii="Times New Roman" w:hAnsi="Times New Roman"/>
          <w:szCs w:val="22"/>
        </w:rPr>
        <w:t xml:space="preserve">i </w:t>
      </w:r>
      <w:r w:rsidRPr="0040260E">
        <w:rPr>
          <w:rFonts w:ascii="Times New Roman" w:hAnsi="Times New Roman"/>
          <w:szCs w:val="22"/>
        </w:rPr>
        <w:t>priame škodlivé účinky n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graviditu, embryonálny/fetálny vývoj, pôrod aleb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Pr="0040260E">
        <w:rPr>
          <w:rFonts w:ascii="Times New Roman" w:hAnsi="Times New Roman"/>
          <w:szCs w:val="22"/>
        </w:rPr>
        <w:t>postnatálny vývoj (pozr</w:t>
      </w:r>
      <w:r w:rsidR="005F2843" w:rsidRPr="0040260E">
        <w:rPr>
          <w:rFonts w:ascii="Times New Roman" w:hAnsi="Times New Roman"/>
          <w:szCs w:val="22"/>
        </w:rPr>
        <w:t xml:space="preserve">i </w:t>
      </w:r>
      <w:r w:rsidRPr="0040260E">
        <w:rPr>
          <w:rFonts w:ascii="Times New Roman" w:hAnsi="Times New Roman"/>
          <w:szCs w:val="22"/>
        </w:rPr>
        <w:t xml:space="preserve">časť </w:t>
      </w:r>
      <w:r w:rsidR="00EC7BB6" w:rsidRPr="0040260E">
        <w:rPr>
          <w:rFonts w:ascii="Times New Roman" w:hAnsi="Times New Roman"/>
          <w:szCs w:val="22"/>
        </w:rPr>
        <w:t>5.3</w:t>
      </w:r>
      <w:r w:rsidRPr="0040260E">
        <w:rPr>
          <w:rFonts w:ascii="Times New Roman" w:hAnsi="Times New Roman"/>
          <w:szCs w:val="22"/>
        </w:rPr>
        <w:t>).</w:t>
      </w:r>
    </w:p>
    <w:p w:rsidR="00DB76AA" w:rsidRPr="0040260E" w:rsidRDefault="00DB76AA" w:rsidP="0040260E">
      <w:pPr>
        <w:pStyle w:val="Normlndobloku"/>
        <w:spacing w:after="0"/>
        <w:jc w:val="left"/>
        <w:rPr>
          <w:rFonts w:ascii="Times New Roman" w:hAnsi="Times New Roman"/>
          <w:szCs w:val="22"/>
          <w:u w:val="single"/>
        </w:rPr>
      </w:pPr>
    </w:p>
    <w:p w:rsidR="00041FAC" w:rsidRPr="0040260E" w:rsidRDefault="00041FAC" w:rsidP="0040260E">
      <w:pPr>
        <w:pStyle w:val="Normlndobloku"/>
        <w:spacing w:after="0"/>
        <w:jc w:val="left"/>
        <w:rPr>
          <w:rFonts w:ascii="Times New Roman" w:hAnsi="Times New Roman"/>
          <w:szCs w:val="22"/>
          <w:u w:val="single"/>
        </w:rPr>
      </w:pPr>
      <w:r w:rsidRPr="0040260E">
        <w:rPr>
          <w:rFonts w:ascii="Times New Roman" w:hAnsi="Times New Roman"/>
          <w:szCs w:val="22"/>
          <w:u w:val="single"/>
        </w:rPr>
        <w:t>Dojčenie</w:t>
      </w:r>
    </w:p>
    <w:p w:rsidR="00C978CD" w:rsidRPr="0040260E" w:rsidRDefault="00E9367B" w:rsidP="0040260E">
      <w:pPr>
        <w:pStyle w:val="Normlndobloku"/>
        <w:spacing w:after="0"/>
        <w:jc w:val="left"/>
        <w:rPr>
          <w:rFonts w:ascii="Times New Roman" w:hAnsi="Times New Roman"/>
          <w:szCs w:val="22"/>
          <w:lang w:eastAsia="en-GB"/>
        </w:rPr>
      </w:pPr>
      <w:r w:rsidRPr="0040260E">
        <w:rPr>
          <w:rFonts w:ascii="Times New Roman" w:hAnsi="Times New Roman"/>
          <w:szCs w:val="22"/>
        </w:rPr>
        <w:t>Malé množstv</w:t>
      </w:r>
      <w:r w:rsidR="00783AB4" w:rsidRPr="0040260E">
        <w:rPr>
          <w:rFonts w:ascii="Times New Roman" w:hAnsi="Times New Roman"/>
          <w:szCs w:val="22"/>
        </w:rPr>
        <w:t>o</w:t>
      </w:r>
      <w:r w:rsidRPr="0040260E">
        <w:rPr>
          <w:rFonts w:ascii="Times New Roman" w:hAnsi="Times New Roman"/>
          <w:szCs w:val="22"/>
        </w:rPr>
        <w:t xml:space="preserve"> paroxetín</w:t>
      </w:r>
      <w:r w:rsidR="005F2843" w:rsidRPr="0040260E">
        <w:rPr>
          <w:rFonts w:ascii="Times New Roman" w:hAnsi="Times New Roman"/>
          <w:szCs w:val="22"/>
        </w:rPr>
        <w:t xml:space="preserve">u </w:t>
      </w:r>
      <w:r w:rsidRPr="0040260E">
        <w:rPr>
          <w:rFonts w:ascii="Times New Roman" w:hAnsi="Times New Roman"/>
          <w:szCs w:val="22"/>
        </w:rPr>
        <w:t>s</w:t>
      </w:r>
      <w:r w:rsidR="00AE6502" w:rsidRPr="0040260E">
        <w:rPr>
          <w:rFonts w:ascii="Times New Roman" w:hAnsi="Times New Roman"/>
          <w:szCs w:val="22"/>
        </w:rPr>
        <w:t>a</w:t>
      </w:r>
      <w:r w:rsidRPr="0040260E">
        <w:rPr>
          <w:rFonts w:ascii="Times New Roman" w:hAnsi="Times New Roman"/>
          <w:szCs w:val="22"/>
        </w:rPr>
        <w:t xml:space="preserve"> vyluč</w:t>
      </w:r>
      <w:r w:rsidR="00AE6502" w:rsidRPr="0040260E">
        <w:rPr>
          <w:rFonts w:ascii="Times New Roman" w:hAnsi="Times New Roman"/>
          <w:szCs w:val="22"/>
        </w:rPr>
        <w:t>uj</w:t>
      </w:r>
      <w:r w:rsidR="00783AB4" w:rsidRPr="0040260E">
        <w:rPr>
          <w:rFonts w:ascii="Times New Roman" w:hAnsi="Times New Roman"/>
          <w:szCs w:val="22"/>
        </w:rPr>
        <w:t>e</w:t>
      </w:r>
      <w:r w:rsidRPr="0040260E">
        <w:rPr>
          <w:rFonts w:ascii="Times New Roman" w:hAnsi="Times New Roman"/>
          <w:szCs w:val="22"/>
        </w:rPr>
        <w:t xml:space="preserve"> d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Pr="0040260E">
        <w:rPr>
          <w:rFonts w:ascii="Times New Roman" w:hAnsi="Times New Roman"/>
          <w:szCs w:val="22"/>
        </w:rPr>
        <w:t>materskéh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Pr="0040260E">
        <w:rPr>
          <w:rFonts w:ascii="Times New Roman" w:hAnsi="Times New Roman"/>
          <w:szCs w:val="22"/>
        </w:rPr>
        <w:t>mlieka</w:t>
      </w:r>
      <w:r w:rsidR="001C5C2E" w:rsidRPr="0040260E">
        <w:rPr>
          <w:rFonts w:ascii="Times New Roman" w:hAnsi="Times New Roman"/>
          <w:szCs w:val="22"/>
        </w:rPr>
        <w:t>. V</w:t>
      </w:r>
      <w:r w:rsidR="00307548" w:rsidRPr="0040260E">
        <w:rPr>
          <w:rFonts w:ascii="Times New Roman" w:hAnsi="Times New Roman"/>
          <w:szCs w:val="22"/>
        </w:rPr>
        <w:t> </w:t>
      </w:r>
      <w:r w:rsidRPr="0040260E">
        <w:rPr>
          <w:rFonts w:ascii="Times New Roman" w:hAnsi="Times New Roman"/>
          <w:szCs w:val="22"/>
        </w:rPr>
        <w:t>publikovaných štúdiách bol</w:t>
      </w:r>
      <w:r w:rsidR="005F2843" w:rsidRPr="0040260E">
        <w:rPr>
          <w:rFonts w:ascii="Times New Roman" w:hAnsi="Times New Roman"/>
          <w:szCs w:val="22"/>
        </w:rPr>
        <w:t xml:space="preserve">i </w:t>
      </w:r>
      <w:r w:rsidRPr="0040260E">
        <w:rPr>
          <w:rFonts w:ascii="Times New Roman" w:hAnsi="Times New Roman"/>
          <w:szCs w:val="22"/>
        </w:rPr>
        <w:t>sérové koncentrácie</w:t>
      </w:r>
      <w:r w:rsidR="00307548" w:rsidRPr="0040260E">
        <w:rPr>
          <w:rFonts w:ascii="Times New Roman" w:hAnsi="Times New Roman"/>
          <w:szCs w:val="22"/>
        </w:rPr>
        <w:t xml:space="preserve"> u </w:t>
      </w:r>
      <w:r w:rsidRPr="0040260E">
        <w:rPr>
          <w:rFonts w:ascii="Times New Roman" w:hAnsi="Times New Roman"/>
          <w:szCs w:val="22"/>
        </w:rPr>
        <w:t xml:space="preserve">dojčených detí </w:t>
      </w:r>
      <w:r w:rsidR="00FC57D7" w:rsidRPr="0040260E">
        <w:rPr>
          <w:rFonts w:ascii="Times New Roman" w:hAnsi="Times New Roman"/>
          <w:szCs w:val="22"/>
        </w:rPr>
        <w:t xml:space="preserve">nedetekovateľné </w:t>
      </w:r>
      <w:r w:rsidR="004D7222" w:rsidRPr="0040260E">
        <w:rPr>
          <w:rFonts w:ascii="Times New Roman" w:hAnsi="Times New Roman"/>
          <w:szCs w:val="22"/>
        </w:rPr>
        <w:t>(&lt;</w:t>
      </w:r>
      <w:r w:rsidR="00054005" w:rsidRPr="0040260E">
        <w:rPr>
          <w:rFonts w:ascii="Times New Roman" w:hAnsi="Times New Roman"/>
          <w:szCs w:val="22"/>
        </w:rPr>
        <w:t xml:space="preserve"> </w:t>
      </w:r>
      <w:r w:rsidR="00307548" w:rsidRPr="0040260E">
        <w:rPr>
          <w:rFonts w:ascii="Times New Roman" w:hAnsi="Times New Roman"/>
          <w:szCs w:val="22"/>
        </w:rPr>
        <w:t>2 </w:t>
      </w:r>
      <w:r w:rsidRPr="0040260E">
        <w:rPr>
          <w:rFonts w:ascii="Times New Roman" w:hAnsi="Times New Roman"/>
          <w:szCs w:val="22"/>
        </w:rPr>
        <w:t>ng/ml) aleb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Pr="0040260E">
        <w:rPr>
          <w:rFonts w:ascii="Times New Roman" w:hAnsi="Times New Roman"/>
          <w:szCs w:val="22"/>
        </w:rPr>
        <w:t>veľm</w:t>
      </w:r>
      <w:r w:rsidR="005F2843" w:rsidRPr="0040260E">
        <w:rPr>
          <w:rFonts w:ascii="Times New Roman" w:hAnsi="Times New Roman"/>
          <w:szCs w:val="22"/>
        </w:rPr>
        <w:t xml:space="preserve">i </w:t>
      </w:r>
      <w:r w:rsidRPr="0040260E">
        <w:rPr>
          <w:rFonts w:ascii="Times New Roman" w:hAnsi="Times New Roman"/>
          <w:szCs w:val="22"/>
        </w:rPr>
        <w:t xml:space="preserve">nízke </w:t>
      </w:r>
      <w:r w:rsidR="004D7222" w:rsidRPr="0040260E">
        <w:rPr>
          <w:rFonts w:ascii="Times New Roman" w:hAnsi="Times New Roman"/>
          <w:szCs w:val="22"/>
        </w:rPr>
        <w:t>(&lt;</w:t>
      </w:r>
      <w:r w:rsidR="00054005" w:rsidRPr="0040260E">
        <w:rPr>
          <w:rFonts w:ascii="Times New Roman" w:hAnsi="Times New Roman"/>
          <w:szCs w:val="22"/>
        </w:rPr>
        <w:t xml:space="preserve"> </w:t>
      </w:r>
      <w:r w:rsidR="004D7222" w:rsidRPr="0040260E">
        <w:rPr>
          <w:rFonts w:ascii="Times New Roman" w:hAnsi="Times New Roman"/>
          <w:szCs w:val="22"/>
        </w:rPr>
        <w:t>4 </w:t>
      </w:r>
      <w:r w:rsidRPr="0040260E">
        <w:rPr>
          <w:rFonts w:ascii="Times New Roman" w:hAnsi="Times New Roman"/>
          <w:szCs w:val="22"/>
        </w:rPr>
        <w:t>ng/ml)</w:t>
      </w:r>
      <w:r w:rsidR="00307548" w:rsidRPr="0040260E">
        <w:rPr>
          <w:rFonts w:ascii="Times New Roman" w:hAnsi="Times New Roman"/>
          <w:szCs w:val="22"/>
        </w:rPr>
        <w:t xml:space="preserve"> a u </w:t>
      </w:r>
      <w:r w:rsidRPr="0040260E">
        <w:rPr>
          <w:rFonts w:ascii="Times New Roman" w:hAnsi="Times New Roman"/>
          <w:szCs w:val="22"/>
        </w:rPr>
        <w:t>týcht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Pr="0040260E">
        <w:rPr>
          <w:rFonts w:ascii="Times New Roman" w:hAnsi="Times New Roman"/>
          <w:szCs w:val="22"/>
        </w:rPr>
        <w:t>dojčiat nebol</w:t>
      </w:r>
      <w:r w:rsidR="005F2843" w:rsidRPr="0040260E">
        <w:rPr>
          <w:rFonts w:ascii="Times New Roman" w:hAnsi="Times New Roman"/>
          <w:szCs w:val="22"/>
        </w:rPr>
        <w:t xml:space="preserve">i </w:t>
      </w:r>
      <w:r w:rsidRPr="0040260E">
        <w:rPr>
          <w:rFonts w:ascii="Times New Roman" w:hAnsi="Times New Roman"/>
          <w:szCs w:val="22"/>
        </w:rPr>
        <w:t>pozorované žiadne známky účink</w:t>
      </w:r>
      <w:r w:rsidR="005F2843" w:rsidRPr="0040260E">
        <w:rPr>
          <w:rFonts w:ascii="Times New Roman" w:hAnsi="Times New Roman"/>
          <w:szCs w:val="22"/>
        </w:rPr>
        <w:t xml:space="preserve">u </w:t>
      </w:r>
      <w:r w:rsidRPr="0040260E">
        <w:rPr>
          <w:rFonts w:ascii="Times New Roman" w:hAnsi="Times New Roman"/>
          <w:szCs w:val="22"/>
        </w:rPr>
        <w:t>lieku.</w:t>
      </w:r>
      <w:r w:rsidR="00783AB4" w:rsidRPr="0040260E">
        <w:rPr>
          <w:rFonts w:ascii="Times New Roman" w:hAnsi="Times New Roman"/>
          <w:szCs w:val="22"/>
        </w:rPr>
        <w:t xml:space="preserve"> Keďže sa neočakávajú žiadne účinky, dojčenie je možné zvážiť</w:t>
      </w:r>
      <w:r w:rsidR="00783AB4" w:rsidRPr="0040260E">
        <w:rPr>
          <w:rFonts w:ascii="Times New Roman" w:hAnsi="Times New Roman"/>
          <w:szCs w:val="22"/>
          <w:lang w:eastAsia="en-GB"/>
        </w:rPr>
        <w:t>.</w:t>
      </w:r>
    </w:p>
    <w:p w:rsidR="00DB76AA" w:rsidRPr="0040260E" w:rsidRDefault="00DB76AA" w:rsidP="0040260E">
      <w:pPr>
        <w:pStyle w:val="Styl3"/>
        <w:spacing w:after="0"/>
        <w:jc w:val="left"/>
        <w:rPr>
          <w:szCs w:val="22"/>
        </w:rPr>
      </w:pPr>
    </w:p>
    <w:p w:rsidR="00E3436C" w:rsidRPr="0040260E" w:rsidRDefault="00E3436C" w:rsidP="0040260E">
      <w:pPr>
        <w:pStyle w:val="Styl3"/>
        <w:spacing w:after="0"/>
        <w:jc w:val="left"/>
        <w:rPr>
          <w:szCs w:val="22"/>
        </w:rPr>
      </w:pPr>
      <w:r w:rsidRPr="0040260E">
        <w:rPr>
          <w:szCs w:val="22"/>
        </w:rPr>
        <w:t>Fertilita</w:t>
      </w:r>
    </w:p>
    <w:p w:rsidR="00E3436C" w:rsidRPr="0040260E" w:rsidRDefault="00E3436C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 xml:space="preserve">Štúdie na zvieratách preukázali, že paroxetín môže ovplyvniť kvalitu spermií (pozri časť 5.3). Údaje získané z ľudského materiálu </w:t>
      </w:r>
      <w:r w:rsidRPr="0040260E">
        <w:rPr>
          <w:rStyle w:val="Bacil"/>
          <w:rFonts w:ascii="Times New Roman" w:hAnsi="Times New Roman"/>
          <w:szCs w:val="22"/>
        </w:rPr>
        <w:t>in vitro</w:t>
      </w:r>
      <w:r w:rsidRPr="0040260E">
        <w:rPr>
          <w:rFonts w:ascii="Times New Roman" w:hAnsi="Times New Roman"/>
          <w:szCs w:val="22"/>
        </w:rPr>
        <w:t xml:space="preserve"> môžu naznačovať účinky na kvalitu spermií, avšak spontánne hlásenia</w:t>
      </w:r>
      <w:r w:rsidR="00307548" w:rsidRPr="0040260E">
        <w:rPr>
          <w:rFonts w:ascii="Times New Roman" w:hAnsi="Times New Roman"/>
          <w:szCs w:val="22"/>
        </w:rPr>
        <w:t xml:space="preserve"> u </w:t>
      </w:r>
      <w:r w:rsidRPr="0040260E">
        <w:rPr>
          <w:rFonts w:ascii="Times New Roman" w:hAnsi="Times New Roman"/>
          <w:szCs w:val="22"/>
        </w:rPr>
        <w:t>niektorých SSRI (vrátane paroxetínu)</w:t>
      </w:r>
      <w:r w:rsidR="00307548" w:rsidRPr="0040260E">
        <w:rPr>
          <w:rFonts w:ascii="Times New Roman" w:hAnsi="Times New Roman"/>
          <w:szCs w:val="22"/>
        </w:rPr>
        <w:t xml:space="preserve"> u </w:t>
      </w:r>
      <w:r w:rsidRPr="0040260E">
        <w:rPr>
          <w:rFonts w:ascii="Times New Roman" w:hAnsi="Times New Roman"/>
          <w:szCs w:val="22"/>
        </w:rPr>
        <w:t>ľudí preukázali, že vplyv na kvalitu spermií je pravdepodobne reverzibilný. Vplyv na ľudskú fertilitu zatiaľ nebol preukázaný.</w:t>
      </w:r>
    </w:p>
    <w:p w:rsidR="00DB76AA" w:rsidRPr="0040260E" w:rsidRDefault="00DB76AA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</w:p>
    <w:p w:rsidR="00C978CD" w:rsidRPr="0040260E" w:rsidRDefault="00E9367B" w:rsidP="0040260E">
      <w:pPr>
        <w:pStyle w:val="Styl2"/>
        <w:spacing w:before="0" w:after="0"/>
      </w:pPr>
      <w:r w:rsidRPr="0040260E">
        <w:t>Ovplyvnenie schopnost</w:t>
      </w:r>
      <w:r w:rsidR="005F2843" w:rsidRPr="0040260E">
        <w:t xml:space="preserve">i </w:t>
      </w:r>
      <w:r w:rsidRPr="0040260E">
        <w:t>viesť vozidlá</w:t>
      </w:r>
      <w:r w:rsidR="00307548" w:rsidRPr="0040260E">
        <w:t xml:space="preserve"> a </w:t>
      </w:r>
      <w:r w:rsidRPr="0040260E">
        <w:t>obsluhovať stroje</w:t>
      </w:r>
    </w:p>
    <w:p w:rsidR="00BD7091" w:rsidRPr="0040260E" w:rsidRDefault="00BD7091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</w:p>
    <w:p w:rsidR="00C978CD" w:rsidRPr="0040260E" w:rsidRDefault="00E9367B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>Klinické skúsenost</w:t>
      </w:r>
      <w:r w:rsidR="005F2843" w:rsidRPr="0040260E">
        <w:rPr>
          <w:rFonts w:ascii="Times New Roman" w:hAnsi="Times New Roman"/>
          <w:szCs w:val="22"/>
        </w:rPr>
        <w:t xml:space="preserve">i </w:t>
      </w:r>
      <w:r w:rsidRPr="0040260E">
        <w:rPr>
          <w:rFonts w:ascii="Times New Roman" w:hAnsi="Times New Roman"/>
          <w:szCs w:val="22"/>
        </w:rPr>
        <w:t>ukázali, že liečb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paroxetínom nie je spojená</w:t>
      </w:r>
      <w:r w:rsidR="00307548" w:rsidRPr="0040260E">
        <w:rPr>
          <w:rFonts w:ascii="Times New Roman" w:hAnsi="Times New Roman"/>
          <w:szCs w:val="22"/>
        </w:rPr>
        <w:t xml:space="preserve"> s </w:t>
      </w:r>
      <w:r w:rsidRPr="0040260E">
        <w:rPr>
          <w:rFonts w:ascii="Times New Roman" w:hAnsi="Times New Roman"/>
          <w:szCs w:val="22"/>
        </w:rPr>
        <w:t>poškodením kognitívnej aleb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Pr="0040260E">
        <w:rPr>
          <w:rFonts w:ascii="Times New Roman" w:hAnsi="Times New Roman"/>
          <w:szCs w:val="22"/>
        </w:rPr>
        <w:t>psychomotorickej funkcie. Tak ak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="00A62412" w:rsidRPr="0040260E">
        <w:rPr>
          <w:rFonts w:ascii="Times New Roman" w:hAnsi="Times New Roman"/>
          <w:szCs w:val="22"/>
        </w:rPr>
        <w:t>pri</w:t>
      </w:r>
      <w:r w:rsidR="005F2843" w:rsidRPr="0040260E">
        <w:rPr>
          <w:rFonts w:ascii="Times New Roman" w:hAnsi="Times New Roman"/>
          <w:szCs w:val="22"/>
        </w:rPr>
        <w:t xml:space="preserve"> </w:t>
      </w:r>
      <w:r w:rsidRPr="0040260E">
        <w:rPr>
          <w:rFonts w:ascii="Times New Roman" w:hAnsi="Times New Roman"/>
          <w:szCs w:val="22"/>
        </w:rPr>
        <w:t>všetkých lieko</w:t>
      </w:r>
      <w:r w:rsidR="00A62412" w:rsidRPr="0040260E">
        <w:rPr>
          <w:rFonts w:ascii="Times New Roman" w:hAnsi="Times New Roman"/>
          <w:szCs w:val="22"/>
        </w:rPr>
        <w:t>ch</w:t>
      </w:r>
      <w:r w:rsidR="005F2843" w:rsidRPr="0040260E">
        <w:rPr>
          <w:rFonts w:ascii="Times New Roman" w:hAnsi="Times New Roman"/>
          <w:szCs w:val="22"/>
        </w:rPr>
        <w:t> </w:t>
      </w:r>
      <w:r w:rsidRPr="0040260E">
        <w:rPr>
          <w:rFonts w:ascii="Times New Roman" w:hAnsi="Times New Roman"/>
          <w:szCs w:val="22"/>
        </w:rPr>
        <w:t>pôsobiacich n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psychiku, pacient</w:t>
      </w:r>
      <w:r w:rsidR="005F2843" w:rsidRPr="0040260E">
        <w:rPr>
          <w:rFonts w:ascii="Times New Roman" w:hAnsi="Times New Roman"/>
          <w:szCs w:val="22"/>
        </w:rPr>
        <w:t xml:space="preserve">i </w:t>
      </w:r>
      <w:r w:rsidRPr="0040260E">
        <w:rPr>
          <w:rFonts w:ascii="Times New Roman" w:hAnsi="Times New Roman"/>
          <w:szCs w:val="22"/>
        </w:rPr>
        <w:t>musi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byť obozretní pokiaľ ide</w:t>
      </w:r>
      <w:r w:rsidR="00307548" w:rsidRPr="0040260E">
        <w:rPr>
          <w:rFonts w:ascii="Times New Roman" w:hAnsi="Times New Roman"/>
          <w:szCs w:val="22"/>
        </w:rPr>
        <w:t xml:space="preserve"> o </w:t>
      </w:r>
      <w:r w:rsidRPr="0040260E">
        <w:rPr>
          <w:rFonts w:ascii="Times New Roman" w:hAnsi="Times New Roman"/>
          <w:szCs w:val="22"/>
        </w:rPr>
        <w:t>ich schopnosť viesť vozidlá aleb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Pr="0040260E">
        <w:rPr>
          <w:rFonts w:ascii="Times New Roman" w:hAnsi="Times New Roman"/>
          <w:szCs w:val="22"/>
        </w:rPr>
        <w:t>obsluhovať stroje.</w:t>
      </w:r>
    </w:p>
    <w:p w:rsidR="00C978CD" w:rsidRPr="0040260E" w:rsidRDefault="00E9367B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 xml:space="preserve">Aj keď paroxetín nezvyšuje </w:t>
      </w:r>
      <w:r w:rsidR="00A62412" w:rsidRPr="0040260E">
        <w:rPr>
          <w:rFonts w:ascii="Times New Roman" w:hAnsi="Times New Roman"/>
          <w:szCs w:val="22"/>
        </w:rPr>
        <w:t>účinky </w:t>
      </w:r>
      <w:r w:rsidRPr="0040260E">
        <w:rPr>
          <w:rFonts w:ascii="Times New Roman" w:hAnsi="Times New Roman"/>
          <w:szCs w:val="22"/>
        </w:rPr>
        <w:t>alkohol</w:t>
      </w:r>
      <w:r w:rsidR="005F2843" w:rsidRPr="0040260E">
        <w:rPr>
          <w:rFonts w:ascii="Times New Roman" w:hAnsi="Times New Roman"/>
          <w:szCs w:val="22"/>
        </w:rPr>
        <w:t xml:space="preserve">u </w:t>
      </w:r>
      <w:r w:rsidRPr="0040260E">
        <w:rPr>
          <w:rFonts w:ascii="Times New Roman" w:hAnsi="Times New Roman"/>
          <w:szCs w:val="22"/>
        </w:rPr>
        <w:t>n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mentálne</w:t>
      </w:r>
      <w:r w:rsidR="00307548" w:rsidRPr="0040260E">
        <w:rPr>
          <w:rFonts w:ascii="Times New Roman" w:hAnsi="Times New Roman"/>
          <w:szCs w:val="22"/>
        </w:rPr>
        <w:t xml:space="preserve"> a </w:t>
      </w:r>
      <w:r w:rsidRPr="0040260E">
        <w:rPr>
          <w:rFonts w:ascii="Times New Roman" w:hAnsi="Times New Roman"/>
          <w:szCs w:val="22"/>
        </w:rPr>
        <w:t>motorické zručnosti, sú</w:t>
      </w:r>
      <w:r w:rsidR="00812DA2" w:rsidRPr="0040260E">
        <w:rPr>
          <w:rFonts w:ascii="Times New Roman" w:hAnsi="Times New Roman"/>
          <w:szCs w:val="22"/>
        </w:rPr>
        <w:t>bežné</w:t>
      </w:r>
      <w:r w:rsidRPr="0040260E">
        <w:rPr>
          <w:rFonts w:ascii="Times New Roman" w:hAnsi="Times New Roman"/>
          <w:szCs w:val="22"/>
        </w:rPr>
        <w:t xml:space="preserve"> užívanie paroxetín</w:t>
      </w:r>
      <w:r w:rsidR="005F2843" w:rsidRPr="0040260E">
        <w:rPr>
          <w:rFonts w:ascii="Times New Roman" w:hAnsi="Times New Roman"/>
          <w:szCs w:val="22"/>
        </w:rPr>
        <w:t>u</w:t>
      </w:r>
      <w:r w:rsidR="00307548" w:rsidRPr="0040260E">
        <w:rPr>
          <w:rFonts w:ascii="Times New Roman" w:hAnsi="Times New Roman"/>
          <w:szCs w:val="22"/>
        </w:rPr>
        <w:t xml:space="preserve"> a </w:t>
      </w:r>
      <w:r w:rsidRPr="0040260E">
        <w:rPr>
          <w:rFonts w:ascii="Times New Roman" w:hAnsi="Times New Roman"/>
          <w:szCs w:val="22"/>
        </w:rPr>
        <w:t>alkohol</w:t>
      </w:r>
      <w:r w:rsidR="005F2843" w:rsidRPr="0040260E">
        <w:rPr>
          <w:rFonts w:ascii="Times New Roman" w:hAnsi="Times New Roman"/>
          <w:szCs w:val="22"/>
        </w:rPr>
        <w:t xml:space="preserve">u </w:t>
      </w:r>
      <w:r w:rsidRPr="0040260E">
        <w:rPr>
          <w:rFonts w:ascii="Times New Roman" w:hAnsi="Times New Roman"/>
          <w:szCs w:val="22"/>
        </w:rPr>
        <w:t>s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neodporúča.</w:t>
      </w:r>
    </w:p>
    <w:p w:rsidR="00DB76AA" w:rsidRPr="0040260E" w:rsidRDefault="00DB76AA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</w:p>
    <w:p w:rsidR="00C978CD" w:rsidRPr="0040260E" w:rsidRDefault="00E9367B" w:rsidP="0040260E">
      <w:pPr>
        <w:pStyle w:val="Styl2"/>
        <w:spacing w:before="0" w:after="0"/>
      </w:pPr>
      <w:r w:rsidRPr="0040260E">
        <w:t>Nežiaduce účinky</w:t>
      </w:r>
    </w:p>
    <w:p w:rsidR="00DB76AA" w:rsidRPr="0040260E" w:rsidRDefault="00DB76AA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</w:p>
    <w:p w:rsidR="00C978CD" w:rsidRPr="0040260E" w:rsidRDefault="005F2843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>S </w:t>
      </w:r>
      <w:r w:rsidR="00E9367B" w:rsidRPr="0040260E">
        <w:rPr>
          <w:rFonts w:ascii="Times New Roman" w:hAnsi="Times New Roman"/>
          <w:szCs w:val="22"/>
        </w:rPr>
        <w:t>pokračujúco</w:t>
      </w:r>
      <w:r w:rsidRPr="0040260E">
        <w:rPr>
          <w:rFonts w:ascii="Times New Roman" w:hAnsi="Times New Roman"/>
          <w:szCs w:val="22"/>
        </w:rPr>
        <w:t xml:space="preserve">u </w:t>
      </w:r>
      <w:r w:rsidR="00E9367B" w:rsidRPr="0040260E">
        <w:rPr>
          <w:rFonts w:ascii="Times New Roman" w:hAnsi="Times New Roman"/>
          <w:szCs w:val="22"/>
        </w:rPr>
        <w:t>liečbo</w:t>
      </w:r>
      <w:r w:rsidRPr="0040260E">
        <w:rPr>
          <w:rFonts w:ascii="Times New Roman" w:hAnsi="Times New Roman"/>
          <w:szCs w:val="22"/>
        </w:rPr>
        <w:t xml:space="preserve">u </w:t>
      </w:r>
      <w:r w:rsidR="00E9367B" w:rsidRPr="0040260E">
        <w:rPr>
          <w:rFonts w:ascii="Times New Roman" w:hAnsi="Times New Roman"/>
          <w:szCs w:val="22"/>
        </w:rPr>
        <w:t>s</w:t>
      </w:r>
      <w:r w:rsidRPr="0040260E">
        <w:rPr>
          <w:rFonts w:ascii="Times New Roman" w:hAnsi="Times New Roman"/>
          <w:szCs w:val="22"/>
        </w:rPr>
        <w:t xml:space="preserve">a </w:t>
      </w:r>
      <w:r w:rsidR="00E9367B" w:rsidRPr="0040260E">
        <w:rPr>
          <w:rFonts w:ascii="Times New Roman" w:hAnsi="Times New Roman"/>
          <w:szCs w:val="22"/>
        </w:rPr>
        <w:t>môže intenzit</w:t>
      </w:r>
      <w:r w:rsidRPr="0040260E">
        <w:rPr>
          <w:rFonts w:ascii="Times New Roman" w:hAnsi="Times New Roman"/>
          <w:szCs w:val="22"/>
        </w:rPr>
        <w:t>a</w:t>
      </w:r>
      <w:r w:rsidR="00307548" w:rsidRPr="0040260E">
        <w:rPr>
          <w:rFonts w:ascii="Times New Roman" w:hAnsi="Times New Roman"/>
          <w:szCs w:val="22"/>
        </w:rPr>
        <w:t xml:space="preserve"> a </w:t>
      </w:r>
      <w:r w:rsidR="00E9367B" w:rsidRPr="0040260E">
        <w:rPr>
          <w:rFonts w:ascii="Times New Roman" w:hAnsi="Times New Roman"/>
          <w:szCs w:val="22"/>
        </w:rPr>
        <w:t>frekvenci</w:t>
      </w:r>
      <w:r w:rsidRPr="0040260E">
        <w:rPr>
          <w:rFonts w:ascii="Times New Roman" w:hAnsi="Times New Roman"/>
          <w:szCs w:val="22"/>
        </w:rPr>
        <w:t xml:space="preserve">a </w:t>
      </w:r>
      <w:r w:rsidR="00E9367B" w:rsidRPr="0040260E">
        <w:rPr>
          <w:rFonts w:ascii="Times New Roman" w:hAnsi="Times New Roman"/>
          <w:szCs w:val="22"/>
        </w:rPr>
        <w:t xml:space="preserve">niektorých </w:t>
      </w:r>
      <w:r w:rsidRPr="0040260E">
        <w:rPr>
          <w:rFonts w:ascii="Times New Roman" w:hAnsi="Times New Roman"/>
          <w:szCs w:val="22"/>
        </w:rPr>
        <w:t>z </w:t>
      </w:r>
      <w:r w:rsidR="00E9367B" w:rsidRPr="0040260E">
        <w:rPr>
          <w:rFonts w:ascii="Times New Roman" w:hAnsi="Times New Roman"/>
          <w:szCs w:val="22"/>
        </w:rPr>
        <w:t>nižšie uvedených nežiaducich</w:t>
      </w:r>
      <w:r w:rsidR="00C049A9" w:rsidRPr="0040260E">
        <w:rPr>
          <w:rFonts w:ascii="Times New Roman" w:hAnsi="Times New Roman"/>
          <w:szCs w:val="22"/>
        </w:rPr>
        <w:t xml:space="preserve"> </w:t>
      </w:r>
      <w:r w:rsidR="00E9367B" w:rsidRPr="0040260E">
        <w:rPr>
          <w:rFonts w:ascii="Times New Roman" w:hAnsi="Times New Roman"/>
          <w:szCs w:val="22"/>
        </w:rPr>
        <w:t xml:space="preserve">reakcií </w:t>
      </w:r>
      <w:r w:rsidR="004C5DFD" w:rsidRPr="0040260E">
        <w:rPr>
          <w:rFonts w:ascii="Times New Roman" w:hAnsi="Times New Roman"/>
          <w:szCs w:val="22"/>
        </w:rPr>
        <w:t xml:space="preserve">na liek </w:t>
      </w:r>
      <w:r w:rsidR="00E9367B" w:rsidRPr="0040260E">
        <w:rPr>
          <w:rFonts w:ascii="Times New Roman" w:hAnsi="Times New Roman"/>
          <w:szCs w:val="22"/>
        </w:rPr>
        <w:t>znižovať</w:t>
      </w:r>
      <w:r w:rsidR="00307548" w:rsidRPr="0040260E">
        <w:rPr>
          <w:rFonts w:ascii="Times New Roman" w:hAnsi="Times New Roman"/>
          <w:szCs w:val="22"/>
        </w:rPr>
        <w:t xml:space="preserve"> a </w:t>
      </w:r>
      <w:r w:rsidR="00E9367B" w:rsidRPr="0040260E">
        <w:rPr>
          <w:rFonts w:ascii="Times New Roman" w:hAnsi="Times New Roman"/>
          <w:szCs w:val="22"/>
        </w:rPr>
        <w:t>zvyčajne nevedú k ukončeni</w:t>
      </w:r>
      <w:r w:rsidRPr="0040260E">
        <w:rPr>
          <w:rFonts w:ascii="Times New Roman" w:hAnsi="Times New Roman"/>
          <w:szCs w:val="22"/>
        </w:rPr>
        <w:t xml:space="preserve">u </w:t>
      </w:r>
      <w:r w:rsidR="00E9367B" w:rsidRPr="0040260E">
        <w:rPr>
          <w:rFonts w:ascii="Times New Roman" w:hAnsi="Times New Roman"/>
          <w:szCs w:val="22"/>
        </w:rPr>
        <w:t xml:space="preserve">liečby. Nežiaduce reakcie </w:t>
      </w:r>
      <w:r w:rsidR="004C5DFD" w:rsidRPr="0040260E">
        <w:rPr>
          <w:rFonts w:ascii="Times New Roman" w:hAnsi="Times New Roman"/>
          <w:szCs w:val="22"/>
        </w:rPr>
        <w:t xml:space="preserve">na liek </w:t>
      </w:r>
      <w:r w:rsidR="00E9367B" w:rsidRPr="0040260E">
        <w:rPr>
          <w:rFonts w:ascii="Times New Roman" w:hAnsi="Times New Roman"/>
          <w:szCs w:val="22"/>
        </w:rPr>
        <w:t>sú uvedené nižšie podľ</w:t>
      </w:r>
      <w:r w:rsidRPr="0040260E">
        <w:rPr>
          <w:rFonts w:ascii="Times New Roman" w:hAnsi="Times New Roman"/>
          <w:szCs w:val="22"/>
        </w:rPr>
        <w:t xml:space="preserve">a </w:t>
      </w:r>
      <w:r w:rsidR="00E9367B" w:rsidRPr="0040260E">
        <w:rPr>
          <w:rFonts w:ascii="Times New Roman" w:hAnsi="Times New Roman"/>
          <w:szCs w:val="22"/>
        </w:rPr>
        <w:t>tried orgánových systémo</w:t>
      </w:r>
      <w:r w:rsidRPr="0040260E">
        <w:rPr>
          <w:rFonts w:ascii="Times New Roman" w:hAnsi="Times New Roman"/>
          <w:szCs w:val="22"/>
        </w:rPr>
        <w:t>v</w:t>
      </w:r>
      <w:r w:rsidR="00307548" w:rsidRPr="0040260E">
        <w:rPr>
          <w:rFonts w:ascii="Times New Roman" w:hAnsi="Times New Roman"/>
          <w:szCs w:val="22"/>
        </w:rPr>
        <w:t xml:space="preserve"> a </w:t>
      </w:r>
      <w:r w:rsidR="00E9367B" w:rsidRPr="0040260E">
        <w:rPr>
          <w:rFonts w:ascii="Times New Roman" w:hAnsi="Times New Roman"/>
          <w:szCs w:val="22"/>
        </w:rPr>
        <w:t>frekvencie. Frekvencie sú definované ako:</w:t>
      </w:r>
    </w:p>
    <w:p w:rsidR="00C978CD" w:rsidRPr="0040260E" w:rsidRDefault="00E9367B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>Veľm</w:t>
      </w:r>
      <w:r w:rsidR="005F2843" w:rsidRPr="0040260E">
        <w:rPr>
          <w:rFonts w:ascii="Times New Roman" w:hAnsi="Times New Roman"/>
          <w:szCs w:val="22"/>
        </w:rPr>
        <w:t xml:space="preserve">i </w:t>
      </w:r>
      <w:r w:rsidRPr="0040260E">
        <w:rPr>
          <w:rFonts w:ascii="Times New Roman" w:hAnsi="Times New Roman"/>
          <w:szCs w:val="22"/>
        </w:rPr>
        <w:t xml:space="preserve">časté </w:t>
      </w:r>
      <w:r w:rsidR="00C96AC3" w:rsidRPr="0040260E">
        <w:rPr>
          <w:rFonts w:ascii="Times New Roman" w:hAnsi="Times New Roman"/>
          <w:szCs w:val="22"/>
        </w:rPr>
        <w:t>(≥</w:t>
      </w:r>
      <w:r w:rsidRPr="0040260E">
        <w:rPr>
          <w:rFonts w:ascii="Times New Roman" w:hAnsi="Times New Roman"/>
          <w:szCs w:val="22"/>
        </w:rPr>
        <w:t>1/10)</w:t>
      </w:r>
    </w:p>
    <w:p w:rsidR="00C978CD" w:rsidRPr="0040260E" w:rsidRDefault="00E9367B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 xml:space="preserve">Časté </w:t>
      </w:r>
      <w:r w:rsidR="00C96AC3" w:rsidRPr="0040260E">
        <w:rPr>
          <w:rFonts w:ascii="Times New Roman" w:hAnsi="Times New Roman"/>
          <w:szCs w:val="22"/>
        </w:rPr>
        <w:t>(≥</w:t>
      </w:r>
      <w:r w:rsidRPr="0040260E">
        <w:rPr>
          <w:rFonts w:ascii="Times New Roman" w:hAnsi="Times New Roman"/>
          <w:szCs w:val="22"/>
        </w:rPr>
        <w:t>1/10</w:t>
      </w:r>
      <w:r w:rsidR="00307548" w:rsidRPr="0040260E">
        <w:rPr>
          <w:rFonts w:ascii="Times New Roman" w:hAnsi="Times New Roman"/>
          <w:szCs w:val="22"/>
        </w:rPr>
        <w:t>0 </w:t>
      </w:r>
      <w:r w:rsidR="00E4095B" w:rsidRPr="0040260E">
        <w:rPr>
          <w:rFonts w:ascii="Times New Roman" w:hAnsi="Times New Roman"/>
          <w:szCs w:val="22"/>
        </w:rPr>
        <w:t>až</w:t>
      </w:r>
      <w:r w:rsidRPr="0040260E">
        <w:rPr>
          <w:rFonts w:ascii="Times New Roman" w:hAnsi="Times New Roman"/>
          <w:szCs w:val="22"/>
        </w:rPr>
        <w:t xml:space="preserve"> </w:t>
      </w:r>
      <w:r w:rsidR="00C96AC3" w:rsidRPr="0040260E">
        <w:rPr>
          <w:rFonts w:ascii="Times New Roman" w:hAnsi="Times New Roman"/>
          <w:szCs w:val="22"/>
        </w:rPr>
        <w:t>&lt;</w:t>
      </w:r>
      <w:r w:rsidRPr="0040260E">
        <w:rPr>
          <w:rFonts w:ascii="Times New Roman" w:hAnsi="Times New Roman"/>
          <w:szCs w:val="22"/>
        </w:rPr>
        <w:t>1/10)</w:t>
      </w:r>
    </w:p>
    <w:p w:rsidR="00C978CD" w:rsidRPr="0040260E" w:rsidRDefault="00E9367B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 xml:space="preserve">Menej časté </w:t>
      </w:r>
      <w:r w:rsidR="00C96AC3" w:rsidRPr="0040260E">
        <w:rPr>
          <w:rFonts w:ascii="Times New Roman" w:hAnsi="Times New Roman"/>
          <w:szCs w:val="22"/>
        </w:rPr>
        <w:t>(≥</w:t>
      </w:r>
      <w:r w:rsidRPr="0040260E">
        <w:rPr>
          <w:rFonts w:ascii="Times New Roman" w:hAnsi="Times New Roman"/>
          <w:szCs w:val="22"/>
        </w:rPr>
        <w:t>1/</w:t>
      </w:r>
      <w:r w:rsidR="00307548" w:rsidRPr="0040260E">
        <w:rPr>
          <w:rFonts w:ascii="Times New Roman" w:hAnsi="Times New Roman"/>
          <w:szCs w:val="22"/>
        </w:rPr>
        <w:t>1 </w:t>
      </w:r>
      <w:r w:rsidRPr="0040260E">
        <w:rPr>
          <w:rFonts w:ascii="Times New Roman" w:hAnsi="Times New Roman"/>
          <w:szCs w:val="22"/>
        </w:rPr>
        <w:t>00</w:t>
      </w:r>
      <w:r w:rsidR="00307548" w:rsidRPr="0040260E">
        <w:rPr>
          <w:rFonts w:ascii="Times New Roman" w:hAnsi="Times New Roman"/>
          <w:szCs w:val="22"/>
        </w:rPr>
        <w:t>0 </w:t>
      </w:r>
      <w:r w:rsidR="00E4095B" w:rsidRPr="0040260E">
        <w:rPr>
          <w:rFonts w:ascii="Times New Roman" w:hAnsi="Times New Roman"/>
          <w:szCs w:val="22"/>
        </w:rPr>
        <w:t>až</w:t>
      </w:r>
      <w:r w:rsidR="00C049A9" w:rsidRPr="0040260E">
        <w:rPr>
          <w:rFonts w:ascii="Times New Roman" w:hAnsi="Times New Roman"/>
          <w:szCs w:val="22"/>
        </w:rPr>
        <w:t xml:space="preserve"> </w:t>
      </w:r>
      <w:r w:rsidR="00C96AC3" w:rsidRPr="0040260E">
        <w:rPr>
          <w:rFonts w:ascii="Times New Roman" w:hAnsi="Times New Roman"/>
          <w:szCs w:val="22"/>
        </w:rPr>
        <w:t>&lt;</w:t>
      </w:r>
      <w:r w:rsidRPr="0040260E">
        <w:rPr>
          <w:rFonts w:ascii="Times New Roman" w:hAnsi="Times New Roman"/>
          <w:szCs w:val="22"/>
        </w:rPr>
        <w:t>1/100)</w:t>
      </w:r>
    </w:p>
    <w:p w:rsidR="00C978CD" w:rsidRPr="0040260E" w:rsidRDefault="00E9367B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 xml:space="preserve">Zriedkavé </w:t>
      </w:r>
      <w:r w:rsidR="00C96AC3" w:rsidRPr="0040260E">
        <w:rPr>
          <w:rFonts w:ascii="Times New Roman" w:hAnsi="Times New Roman"/>
          <w:szCs w:val="22"/>
        </w:rPr>
        <w:t>(≥</w:t>
      </w:r>
      <w:r w:rsidRPr="0040260E">
        <w:rPr>
          <w:rFonts w:ascii="Times New Roman" w:hAnsi="Times New Roman"/>
          <w:szCs w:val="22"/>
        </w:rPr>
        <w:t>1/1</w:t>
      </w:r>
      <w:r w:rsidR="00307548" w:rsidRPr="0040260E">
        <w:rPr>
          <w:rFonts w:ascii="Times New Roman" w:hAnsi="Times New Roman"/>
          <w:szCs w:val="22"/>
        </w:rPr>
        <w:t>0 </w:t>
      </w:r>
      <w:r w:rsidRPr="0040260E">
        <w:rPr>
          <w:rFonts w:ascii="Times New Roman" w:hAnsi="Times New Roman"/>
          <w:szCs w:val="22"/>
        </w:rPr>
        <w:t>00</w:t>
      </w:r>
      <w:r w:rsidR="00307548" w:rsidRPr="0040260E">
        <w:rPr>
          <w:rFonts w:ascii="Times New Roman" w:hAnsi="Times New Roman"/>
          <w:szCs w:val="22"/>
        </w:rPr>
        <w:t>0 </w:t>
      </w:r>
      <w:r w:rsidR="00E4095B" w:rsidRPr="0040260E">
        <w:rPr>
          <w:rFonts w:ascii="Times New Roman" w:hAnsi="Times New Roman"/>
          <w:szCs w:val="22"/>
        </w:rPr>
        <w:t xml:space="preserve">až </w:t>
      </w:r>
      <w:r w:rsidR="00C96AC3" w:rsidRPr="0040260E">
        <w:rPr>
          <w:rFonts w:ascii="Times New Roman" w:hAnsi="Times New Roman"/>
          <w:szCs w:val="22"/>
        </w:rPr>
        <w:t>&lt;</w:t>
      </w:r>
      <w:r w:rsidRPr="0040260E">
        <w:rPr>
          <w:rFonts w:ascii="Times New Roman" w:hAnsi="Times New Roman"/>
          <w:szCs w:val="22"/>
        </w:rPr>
        <w:t>1/</w:t>
      </w:r>
      <w:r w:rsidR="00307548" w:rsidRPr="0040260E">
        <w:rPr>
          <w:rFonts w:ascii="Times New Roman" w:hAnsi="Times New Roman"/>
          <w:szCs w:val="22"/>
        </w:rPr>
        <w:t>1 </w:t>
      </w:r>
      <w:r w:rsidRPr="0040260E">
        <w:rPr>
          <w:rFonts w:ascii="Times New Roman" w:hAnsi="Times New Roman"/>
          <w:szCs w:val="22"/>
        </w:rPr>
        <w:t>000)</w:t>
      </w:r>
    </w:p>
    <w:p w:rsidR="00C978CD" w:rsidRPr="0040260E" w:rsidRDefault="00E9367B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>Veľm</w:t>
      </w:r>
      <w:r w:rsidR="005F2843" w:rsidRPr="0040260E">
        <w:rPr>
          <w:rFonts w:ascii="Times New Roman" w:hAnsi="Times New Roman"/>
          <w:szCs w:val="22"/>
        </w:rPr>
        <w:t xml:space="preserve">i </w:t>
      </w:r>
      <w:r w:rsidRPr="0040260E">
        <w:rPr>
          <w:rFonts w:ascii="Times New Roman" w:hAnsi="Times New Roman"/>
          <w:szCs w:val="22"/>
        </w:rPr>
        <w:t xml:space="preserve">zriedkavé </w:t>
      </w:r>
      <w:r w:rsidR="00C96AC3" w:rsidRPr="0040260E">
        <w:rPr>
          <w:rFonts w:ascii="Times New Roman" w:hAnsi="Times New Roman"/>
          <w:szCs w:val="22"/>
        </w:rPr>
        <w:t>(&lt; </w:t>
      </w:r>
      <w:r w:rsidRPr="0040260E">
        <w:rPr>
          <w:rFonts w:ascii="Times New Roman" w:hAnsi="Times New Roman"/>
          <w:szCs w:val="22"/>
        </w:rPr>
        <w:t>1/1</w:t>
      </w:r>
      <w:r w:rsidR="00307548" w:rsidRPr="0040260E">
        <w:rPr>
          <w:rFonts w:ascii="Times New Roman" w:hAnsi="Times New Roman"/>
          <w:szCs w:val="22"/>
        </w:rPr>
        <w:t>0 </w:t>
      </w:r>
      <w:r w:rsidRPr="0040260E">
        <w:rPr>
          <w:rFonts w:ascii="Times New Roman" w:hAnsi="Times New Roman"/>
          <w:szCs w:val="22"/>
        </w:rPr>
        <w:t>000)</w:t>
      </w:r>
    </w:p>
    <w:p w:rsidR="00E4095B" w:rsidRPr="0040260E" w:rsidRDefault="00E4095B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>Neznáme (z dostupných údajov)</w:t>
      </w:r>
    </w:p>
    <w:p w:rsidR="00DB76AA" w:rsidRPr="0040260E" w:rsidRDefault="00DB76AA" w:rsidP="0040260E">
      <w:pPr>
        <w:pStyle w:val="Styl3"/>
        <w:spacing w:after="0"/>
        <w:jc w:val="left"/>
        <w:rPr>
          <w:szCs w:val="22"/>
        </w:rPr>
      </w:pPr>
    </w:p>
    <w:p w:rsidR="00C978CD" w:rsidRPr="0040260E" w:rsidRDefault="00542E5C" w:rsidP="0040260E">
      <w:pPr>
        <w:pStyle w:val="Styl3"/>
        <w:spacing w:after="0"/>
        <w:jc w:val="left"/>
        <w:rPr>
          <w:szCs w:val="22"/>
        </w:rPr>
      </w:pPr>
      <w:r w:rsidRPr="0040260E">
        <w:rPr>
          <w:szCs w:val="22"/>
        </w:rPr>
        <w:t>Poruchy</w:t>
      </w:r>
      <w:r w:rsidR="00E9367B" w:rsidRPr="0040260E">
        <w:rPr>
          <w:szCs w:val="22"/>
        </w:rPr>
        <w:t xml:space="preserve"> krv</w:t>
      </w:r>
      <w:r w:rsidR="005F2843" w:rsidRPr="0040260E">
        <w:rPr>
          <w:szCs w:val="22"/>
        </w:rPr>
        <w:t>i</w:t>
      </w:r>
      <w:r w:rsidR="00307548" w:rsidRPr="0040260E">
        <w:rPr>
          <w:szCs w:val="22"/>
        </w:rPr>
        <w:t xml:space="preserve"> a </w:t>
      </w:r>
      <w:r w:rsidR="00E9367B" w:rsidRPr="0040260E">
        <w:rPr>
          <w:szCs w:val="22"/>
        </w:rPr>
        <w:t>lymfatickéh</w:t>
      </w:r>
      <w:r w:rsidR="005F2843" w:rsidRPr="0040260E">
        <w:rPr>
          <w:szCs w:val="22"/>
        </w:rPr>
        <w:t xml:space="preserve">o </w:t>
      </w:r>
      <w:r w:rsidR="00E9367B" w:rsidRPr="0040260E">
        <w:rPr>
          <w:szCs w:val="22"/>
        </w:rPr>
        <w:t>systému</w:t>
      </w:r>
    </w:p>
    <w:p w:rsidR="00C978CD" w:rsidRPr="0040260E" w:rsidRDefault="00E9367B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>Menej časté: abnormálne krvácanie, predovšetkým d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Pr="0040260E">
        <w:rPr>
          <w:rFonts w:ascii="Times New Roman" w:hAnsi="Times New Roman"/>
          <w:szCs w:val="22"/>
        </w:rPr>
        <w:t>kože</w:t>
      </w:r>
      <w:r w:rsidR="00307548" w:rsidRPr="0040260E">
        <w:rPr>
          <w:rFonts w:ascii="Times New Roman" w:hAnsi="Times New Roman"/>
          <w:szCs w:val="22"/>
        </w:rPr>
        <w:t xml:space="preserve"> a </w:t>
      </w:r>
      <w:r w:rsidRPr="0040260E">
        <w:rPr>
          <w:rFonts w:ascii="Times New Roman" w:hAnsi="Times New Roman"/>
          <w:szCs w:val="22"/>
        </w:rPr>
        <w:t>slizníc (</w:t>
      </w:r>
      <w:r w:rsidR="00C10147" w:rsidRPr="0040260E">
        <w:rPr>
          <w:rFonts w:ascii="Times New Roman" w:hAnsi="Times New Roman"/>
          <w:szCs w:val="22"/>
        </w:rPr>
        <w:t>vrátane</w:t>
      </w:r>
      <w:r w:rsidRPr="0040260E">
        <w:rPr>
          <w:rFonts w:ascii="Times New Roman" w:hAnsi="Times New Roman"/>
          <w:szCs w:val="22"/>
        </w:rPr>
        <w:t xml:space="preserve"> ekchymózy</w:t>
      </w:r>
      <w:r w:rsidR="0098765F" w:rsidRPr="0040260E">
        <w:rPr>
          <w:rFonts w:ascii="Times New Roman" w:hAnsi="Times New Roman"/>
          <w:szCs w:val="22"/>
        </w:rPr>
        <w:t xml:space="preserve"> a gynekologického krvácania</w:t>
      </w:r>
      <w:r w:rsidRPr="0040260E">
        <w:rPr>
          <w:rFonts w:ascii="Times New Roman" w:hAnsi="Times New Roman"/>
          <w:szCs w:val="22"/>
        </w:rPr>
        <w:t>)</w:t>
      </w:r>
    </w:p>
    <w:p w:rsidR="00C978CD" w:rsidRPr="0040260E" w:rsidRDefault="00E9367B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>Veľm</w:t>
      </w:r>
      <w:r w:rsidR="005F2843" w:rsidRPr="0040260E">
        <w:rPr>
          <w:rFonts w:ascii="Times New Roman" w:hAnsi="Times New Roman"/>
          <w:szCs w:val="22"/>
        </w:rPr>
        <w:t xml:space="preserve">i </w:t>
      </w:r>
      <w:r w:rsidRPr="0040260E">
        <w:rPr>
          <w:rFonts w:ascii="Times New Roman" w:hAnsi="Times New Roman"/>
          <w:szCs w:val="22"/>
        </w:rPr>
        <w:t>zriedkavé: trombocytopénia</w:t>
      </w:r>
    </w:p>
    <w:p w:rsidR="00DB76AA" w:rsidRPr="0040260E" w:rsidRDefault="00DB76AA" w:rsidP="0040260E">
      <w:pPr>
        <w:pStyle w:val="Styl3"/>
        <w:spacing w:after="0"/>
        <w:jc w:val="left"/>
        <w:rPr>
          <w:szCs w:val="22"/>
        </w:rPr>
      </w:pPr>
    </w:p>
    <w:p w:rsidR="00C978CD" w:rsidRPr="0040260E" w:rsidRDefault="00E9367B" w:rsidP="0040260E">
      <w:pPr>
        <w:pStyle w:val="Styl3"/>
        <w:spacing w:after="0"/>
        <w:jc w:val="left"/>
        <w:rPr>
          <w:szCs w:val="22"/>
        </w:rPr>
      </w:pPr>
      <w:r w:rsidRPr="0040260E">
        <w:rPr>
          <w:szCs w:val="22"/>
        </w:rPr>
        <w:t>Poruchy imunitnéh</w:t>
      </w:r>
      <w:r w:rsidR="005F2843" w:rsidRPr="0040260E">
        <w:rPr>
          <w:szCs w:val="22"/>
        </w:rPr>
        <w:t xml:space="preserve">o </w:t>
      </w:r>
      <w:r w:rsidRPr="0040260E">
        <w:rPr>
          <w:szCs w:val="22"/>
        </w:rPr>
        <w:t>systému</w:t>
      </w:r>
    </w:p>
    <w:p w:rsidR="00C978CD" w:rsidRPr="0040260E" w:rsidRDefault="00E9367B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>Veľm</w:t>
      </w:r>
      <w:r w:rsidR="005F2843" w:rsidRPr="0040260E">
        <w:rPr>
          <w:rFonts w:ascii="Times New Roman" w:hAnsi="Times New Roman"/>
          <w:szCs w:val="22"/>
        </w:rPr>
        <w:t xml:space="preserve">i </w:t>
      </w:r>
      <w:r w:rsidRPr="0040260E">
        <w:rPr>
          <w:rFonts w:ascii="Times New Roman" w:hAnsi="Times New Roman"/>
          <w:szCs w:val="22"/>
        </w:rPr>
        <w:t xml:space="preserve">zriedkavé: </w:t>
      </w:r>
      <w:r w:rsidR="00BD7091" w:rsidRPr="0040260E">
        <w:rPr>
          <w:rFonts w:ascii="Times New Roman" w:hAnsi="Times New Roman"/>
          <w:szCs w:val="22"/>
        </w:rPr>
        <w:t>závažné</w:t>
      </w:r>
      <w:r w:rsidR="00307548" w:rsidRPr="0040260E">
        <w:rPr>
          <w:rFonts w:ascii="Times New Roman" w:hAnsi="Times New Roman"/>
          <w:szCs w:val="22"/>
        </w:rPr>
        <w:t xml:space="preserve"> a </w:t>
      </w:r>
      <w:r w:rsidR="008D485B" w:rsidRPr="0040260E">
        <w:rPr>
          <w:rFonts w:ascii="Times New Roman" w:hAnsi="Times New Roman"/>
          <w:szCs w:val="22"/>
        </w:rPr>
        <w:t xml:space="preserve">potenciálne život ohrozujúce </w:t>
      </w:r>
      <w:r w:rsidRPr="0040260E">
        <w:rPr>
          <w:rFonts w:ascii="Times New Roman" w:hAnsi="Times New Roman"/>
          <w:szCs w:val="22"/>
        </w:rPr>
        <w:t xml:space="preserve">alergické reakcie (vrátane </w:t>
      </w:r>
      <w:r w:rsidR="00E43C34" w:rsidRPr="0040260E">
        <w:rPr>
          <w:rFonts w:ascii="Times New Roman" w:hAnsi="Times New Roman"/>
          <w:szCs w:val="22"/>
        </w:rPr>
        <w:t xml:space="preserve">anafylaktoidnej </w:t>
      </w:r>
      <w:r w:rsidR="008D485B" w:rsidRPr="0040260E">
        <w:rPr>
          <w:rFonts w:ascii="Times New Roman" w:hAnsi="Times New Roman"/>
          <w:szCs w:val="22"/>
        </w:rPr>
        <w:t>reakcie</w:t>
      </w:r>
      <w:r w:rsidR="00307548" w:rsidRPr="0040260E">
        <w:rPr>
          <w:rFonts w:ascii="Times New Roman" w:hAnsi="Times New Roman"/>
          <w:szCs w:val="22"/>
        </w:rPr>
        <w:t xml:space="preserve"> a </w:t>
      </w:r>
      <w:r w:rsidRPr="0040260E">
        <w:rPr>
          <w:rFonts w:ascii="Times New Roman" w:hAnsi="Times New Roman"/>
          <w:szCs w:val="22"/>
        </w:rPr>
        <w:t>angioedému)</w:t>
      </w:r>
    </w:p>
    <w:p w:rsidR="00DB76AA" w:rsidRPr="0040260E" w:rsidRDefault="00DB76AA" w:rsidP="0040260E">
      <w:pPr>
        <w:pStyle w:val="Styl3"/>
        <w:spacing w:after="0"/>
        <w:jc w:val="left"/>
        <w:rPr>
          <w:szCs w:val="22"/>
        </w:rPr>
      </w:pPr>
    </w:p>
    <w:p w:rsidR="00C978CD" w:rsidRPr="0040260E" w:rsidRDefault="00E9367B" w:rsidP="0040260E">
      <w:pPr>
        <w:pStyle w:val="Styl3"/>
        <w:spacing w:after="0"/>
        <w:jc w:val="left"/>
        <w:rPr>
          <w:szCs w:val="22"/>
        </w:rPr>
      </w:pPr>
      <w:r w:rsidRPr="0040260E">
        <w:rPr>
          <w:szCs w:val="22"/>
        </w:rPr>
        <w:t>Poruchy endokrinnéh</w:t>
      </w:r>
      <w:r w:rsidR="005F2843" w:rsidRPr="0040260E">
        <w:rPr>
          <w:szCs w:val="22"/>
        </w:rPr>
        <w:t xml:space="preserve">o </w:t>
      </w:r>
      <w:r w:rsidRPr="0040260E">
        <w:rPr>
          <w:szCs w:val="22"/>
        </w:rPr>
        <w:t>systému</w:t>
      </w:r>
    </w:p>
    <w:p w:rsidR="00C978CD" w:rsidRPr="0040260E" w:rsidRDefault="00E9367B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>Veľm</w:t>
      </w:r>
      <w:r w:rsidR="005F2843" w:rsidRPr="0040260E">
        <w:rPr>
          <w:rFonts w:ascii="Times New Roman" w:hAnsi="Times New Roman"/>
          <w:szCs w:val="22"/>
        </w:rPr>
        <w:t xml:space="preserve">i </w:t>
      </w:r>
      <w:r w:rsidRPr="0040260E">
        <w:rPr>
          <w:rFonts w:ascii="Times New Roman" w:hAnsi="Times New Roman"/>
          <w:szCs w:val="22"/>
        </w:rPr>
        <w:t>zriedkavé: syndróm neprimeranej sekrécie antidiuretickéh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Pr="0040260E">
        <w:rPr>
          <w:rFonts w:ascii="Times New Roman" w:hAnsi="Times New Roman"/>
          <w:szCs w:val="22"/>
        </w:rPr>
        <w:t>hormón</w:t>
      </w:r>
      <w:r w:rsidR="005F2843" w:rsidRPr="0040260E">
        <w:rPr>
          <w:rFonts w:ascii="Times New Roman" w:hAnsi="Times New Roman"/>
          <w:szCs w:val="22"/>
        </w:rPr>
        <w:t xml:space="preserve">u </w:t>
      </w:r>
      <w:r w:rsidRPr="0040260E">
        <w:rPr>
          <w:rFonts w:ascii="Times New Roman" w:hAnsi="Times New Roman"/>
          <w:szCs w:val="22"/>
        </w:rPr>
        <w:t>(SIADH)</w:t>
      </w:r>
    </w:p>
    <w:p w:rsidR="00DB76AA" w:rsidRPr="0040260E" w:rsidRDefault="00DB76AA" w:rsidP="0040260E">
      <w:pPr>
        <w:pStyle w:val="Styl3"/>
        <w:spacing w:after="0"/>
        <w:jc w:val="left"/>
        <w:rPr>
          <w:szCs w:val="22"/>
        </w:rPr>
      </w:pPr>
    </w:p>
    <w:p w:rsidR="00C978CD" w:rsidRPr="0040260E" w:rsidRDefault="00E9367B" w:rsidP="0040260E">
      <w:pPr>
        <w:pStyle w:val="Styl3"/>
        <w:spacing w:after="0"/>
        <w:jc w:val="left"/>
        <w:rPr>
          <w:szCs w:val="22"/>
        </w:rPr>
      </w:pPr>
      <w:r w:rsidRPr="0040260E">
        <w:rPr>
          <w:szCs w:val="22"/>
        </w:rPr>
        <w:t>Poruchy metabolizm</w:t>
      </w:r>
      <w:r w:rsidR="005F2843" w:rsidRPr="0040260E">
        <w:rPr>
          <w:szCs w:val="22"/>
        </w:rPr>
        <w:t>u</w:t>
      </w:r>
      <w:r w:rsidR="00307548" w:rsidRPr="0040260E">
        <w:rPr>
          <w:szCs w:val="22"/>
        </w:rPr>
        <w:t xml:space="preserve"> a </w:t>
      </w:r>
      <w:r w:rsidRPr="0040260E">
        <w:rPr>
          <w:szCs w:val="22"/>
        </w:rPr>
        <w:t>výživy</w:t>
      </w:r>
    </w:p>
    <w:p w:rsidR="00C049A9" w:rsidRPr="0040260E" w:rsidRDefault="00E9367B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 xml:space="preserve">Časté: </w:t>
      </w:r>
      <w:r w:rsidR="00E4095B" w:rsidRPr="0040260E">
        <w:rPr>
          <w:rFonts w:ascii="Times New Roman" w:hAnsi="Times New Roman"/>
          <w:szCs w:val="22"/>
        </w:rPr>
        <w:t xml:space="preserve">zvýšené hladiny cholesterolu, </w:t>
      </w:r>
      <w:r w:rsidRPr="0040260E">
        <w:rPr>
          <w:rFonts w:ascii="Times New Roman" w:hAnsi="Times New Roman"/>
          <w:szCs w:val="22"/>
        </w:rPr>
        <w:t>znížená chuť d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Pr="0040260E">
        <w:rPr>
          <w:rFonts w:ascii="Times New Roman" w:hAnsi="Times New Roman"/>
          <w:szCs w:val="22"/>
        </w:rPr>
        <w:t>jedla</w:t>
      </w:r>
    </w:p>
    <w:p w:rsidR="008D485B" w:rsidRPr="0040260E" w:rsidRDefault="008D485B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>Menej časté:</w:t>
      </w:r>
      <w:r w:rsidR="00307548" w:rsidRPr="0040260E">
        <w:rPr>
          <w:rFonts w:ascii="Times New Roman" w:hAnsi="Times New Roman"/>
          <w:szCs w:val="22"/>
        </w:rPr>
        <w:t xml:space="preserve"> u </w:t>
      </w:r>
      <w:r w:rsidRPr="0040260E">
        <w:rPr>
          <w:rFonts w:ascii="Times New Roman" w:hAnsi="Times New Roman"/>
          <w:szCs w:val="22"/>
        </w:rPr>
        <w:t>diabetických pacientov bolo hlásené ovplyvnenie hladín glykémie (pozri bod 4.4)</w:t>
      </w:r>
    </w:p>
    <w:p w:rsidR="00C978CD" w:rsidRPr="0040260E" w:rsidRDefault="00E9367B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>Zriedkavé: hyponatr</w:t>
      </w:r>
      <w:r w:rsidR="00703E45" w:rsidRPr="0040260E">
        <w:rPr>
          <w:rFonts w:ascii="Times New Roman" w:hAnsi="Times New Roman"/>
          <w:szCs w:val="22"/>
        </w:rPr>
        <w:t>i</w:t>
      </w:r>
      <w:r w:rsidRPr="0040260E">
        <w:rPr>
          <w:rFonts w:ascii="Times New Roman" w:hAnsi="Times New Roman"/>
          <w:szCs w:val="22"/>
        </w:rPr>
        <w:t>émia</w:t>
      </w:r>
    </w:p>
    <w:p w:rsidR="00C978CD" w:rsidRPr="0040260E" w:rsidRDefault="00E9367B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>Hyponatr</w:t>
      </w:r>
      <w:r w:rsidR="002F2736" w:rsidRPr="0040260E">
        <w:rPr>
          <w:rFonts w:ascii="Times New Roman" w:hAnsi="Times New Roman"/>
          <w:szCs w:val="22"/>
        </w:rPr>
        <w:t>i</w:t>
      </w:r>
      <w:r w:rsidRPr="0040260E">
        <w:rPr>
          <w:rFonts w:ascii="Times New Roman" w:hAnsi="Times New Roman"/>
          <w:szCs w:val="22"/>
        </w:rPr>
        <w:t>émi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bol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hlásená predovšetkým</w:t>
      </w:r>
      <w:r w:rsidR="00307548" w:rsidRPr="0040260E">
        <w:rPr>
          <w:rFonts w:ascii="Times New Roman" w:hAnsi="Times New Roman"/>
          <w:szCs w:val="22"/>
        </w:rPr>
        <w:t xml:space="preserve"> u </w:t>
      </w:r>
      <w:r w:rsidRPr="0040260E">
        <w:rPr>
          <w:rFonts w:ascii="Times New Roman" w:hAnsi="Times New Roman"/>
          <w:szCs w:val="22"/>
        </w:rPr>
        <w:t>starších paciento</w:t>
      </w:r>
      <w:r w:rsidR="005F2843" w:rsidRPr="0040260E">
        <w:rPr>
          <w:rFonts w:ascii="Times New Roman" w:hAnsi="Times New Roman"/>
          <w:szCs w:val="22"/>
        </w:rPr>
        <w:t>v</w:t>
      </w:r>
      <w:r w:rsidR="00307548" w:rsidRPr="0040260E">
        <w:rPr>
          <w:rFonts w:ascii="Times New Roman" w:hAnsi="Times New Roman"/>
          <w:szCs w:val="22"/>
        </w:rPr>
        <w:t xml:space="preserve"> a </w:t>
      </w:r>
      <w:r w:rsidRPr="0040260E">
        <w:rPr>
          <w:rFonts w:ascii="Times New Roman" w:hAnsi="Times New Roman"/>
          <w:szCs w:val="22"/>
        </w:rPr>
        <w:t>niekedy je dôsledkom syndróm</w:t>
      </w:r>
      <w:r w:rsidR="005F2843" w:rsidRPr="0040260E">
        <w:rPr>
          <w:rFonts w:ascii="Times New Roman" w:hAnsi="Times New Roman"/>
          <w:szCs w:val="22"/>
        </w:rPr>
        <w:t xml:space="preserve">u </w:t>
      </w:r>
      <w:r w:rsidRPr="0040260E">
        <w:rPr>
          <w:rFonts w:ascii="Times New Roman" w:hAnsi="Times New Roman"/>
          <w:szCs w:val="22"/>
        </w:rPr>
        <w:t>neprimeranej sekrécie antidiuretickéh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Pr="0040260E">
        <w:rPr>
          <w:rFonts w:ascii="Times New Roman" w:hAnsi="Times New Roman"/>
          <w:szCs w:val="22"/>
        </w:rPr>
        <w:t>hormón</w:t>
      </w:r>
      <w:r w:rsidR="005F2843" w:rsidRPr="0040260E">
        <w:rPr>
          <w:rFonts w:ascii="Times New Roman" w:hAnsi="Times New Roman"/>
          <w:szCs w:val="22"/>
        </w:rPr>
        <w:t>u</w:t>
      </w:r>
      <w:r w:rsidR="00C96AC3" w:rsidRPr="0040260E">
        <w:rPr>
          <w:rFonts w:ascii="Times New Roman" w:hAnsi="Times New Roman"/>
          <w:szCs w:val="22"/>
        </w:rPr>
        <w:t> </w:t>
      </w:r>
      <w:r w:rsidRPr="0040260E">
        <w:rPr>
          <w:rFonts w:ascii="Times New Roman" w:hAnsi="Times New Roman"/>
          <w:szCs w:val="22"/>
        </w:rPr>
        <w:t>(SIADH).</w:t>
      </w:r>
    </w:p>
    <w:p w:rsidR="00DB76AA" w:rsidRPr="0040260E" w:rsidRDefault="00DB76AA" w:rsidP="0040260E">
      <w:pPr>
        <w:pStyle w:val="Styl3"/>
        <w:spacing w:after="0"/>
        <w:jc w:val="left"/>
        <w:rPr>
          <w:szCs w:val="22"/>
        </w:rPr>
      </w:pPr>
    </w:p>
    <w:p w:rsidR="00C978CD" w:rsidRPr="0040260E" w:rsidRDefault="00542E5C" w:rsidP="0040260E">
      <w:pPr>
        <w:pStyle w:val="Styl3"/>
        <w:spacing w:after="0"/>
        <w:jc w:val="left"/>
        <w:rPr>
          <w:szCs w:val="22"/>
        </w:rPr>
      </w:pPr>
      <w:r w:rsidRPr="0040260E">
        <w:rPr>
          <w:szCs w:val="22"/>
        </w:rPr>
        <w:t>Psychické poruchy</w:t>
      </w:r>
    </w:p>
    <w:p w:rsidR="00C978CD" w:rsidRPr="0040260E" w:rsidRDefault="00E9367B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>Časté: somnolencia, insomnia, agitácia</w:t>
      </w:r>
      <w:r w:rsidR="00994F6C" w:rsidRPr="0040260E">
        <w:rPr>
          <w:rFonts w:ascii="Times New Roman" w:hAnsi="Times New Roman"/>
          <w:szCs w:val="22"/>
        </w:rPr>
        <w:t>, abnormálne sny (vrátane nočných múr)</w:t>
      </w:r>
    </w:p>
    <w:p w:rsidR="00C978CD" w:rsidRPr="0040260E" w:rsidRDefault="00E9367B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>Menej časté: zmätenosť, halucinácie</w:t>
      </w:r>
    </w:p>
    <w:p w:rsidR="00C978CD" w:rsidRPr="0040260E" w:rsidRDefault="00E9367B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>Zriedkavé: manické reakcie, úzkosť, depersonalizácia, záchvaty paniky, akatízi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(pozr</w:t>
      </w:r>
      <w:r w:rsidR="005F2843" w:rsidRPr="0040260E">
        <w:rPr>
          <w:rFonts w:ascii="Times New Roman" w:hAnsi="Times New Roman"/>
          <w:szCs w:val="22"/>
        </w:rPr>
        <w:t xml:space="preserve">i </w:t>
      </w:r>
      <w:r w:rsidR="00C96AC3" w:rsidRPr="0040260E">
        <w:rPr>
          <w:rFonts w:ascii="Times New Roman" w:hAnsi="Times New Roman"/>
          <w:szCs w:val="22"/>
        </w:rPr>
        <w:t>časť </w:t>
      </w:r>
      <w:r w:rsidRPr="0040260E">
        <w:rPr>
          <w:rFonts w:ascii="Times New Roman" w:hAnsi="Times New Roman"/>
          <w:szCs w:val="22"/>
        </w:rPr>
        <w:t>4.4.)</w:t>
      </w:r>
    </w:p>
    <w:p w:rsidR="00E074F9" w:rsidRPr="0040260E" w:rsidRDefault="00994F6C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>Neznám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frekvencia: s</w:t>
      </w:r>
      <w:r w:rsidR="00432D68" w:rsidRPr="0040260E">
        <w:rPr>
          <w:rFonts w:ascii="Times New Roman" w:hAnsi="Times New Roman"/>
          <w:szCs w:val="22"/>
        </w:rPr>
        <w:t>amo</w:t>
      </w:r>
      <w:r w:rsidRPr="0040260E">
        <w:rPr>
          <w:rFonts w:ascii="Times New Roman" w:hAnsi="Times New Roman"/>
          <w:szCs w:val="22"/>
        </w:rPr>
        <w:t>vražedné myšlienky</w:t>
      </w:r>
      <w:r w:rsidR="00307548" w:rsidRPr="0040260E">
        <w:rPr>
          <w:rFonts w:ascii="Times New Roman" w:hAnsi="Times New Roman"/>
          <w:szCs w:val="22"/>
        </w:rPr>
        <w:t xml:space="preserve"> a </w:t>
      </w:r>
      <w:r w:rsidRPr="0040260E">
        <w:rPr>
          <w:rFonts w:ascii="Times New Roman" w:hAnsi="Times New Roman"/>
          <w:szCs w:val="22"/>
        </w:rPr>
        <w:t>s</w:t>
      </w:r>
      <w:r w:rsidR="00432D68" w:rsidRPr="0040260E">
        <w:rPr>
          <w:rFonts w:ascii="Times New Roman" w:hAnsi="Times New Roman"/>
          <w:szCs w:val="22"/>
        </w:rPr>
        <w:t>amo</w:t>
      </w:r>
      <w:r w:rsidRPr="0040260E">
        <w:rPr>
          <w:rFonts w:ascii="Times New Roman" w:hAnsi="Times New Roman"/>
          <w:szCs w:val="22"/>
        </w:rPr>
        <w:t>vražedné správanie</w:t>
      </w:r>
      <w:r w:rsidR="00123A6E" w:rsidRPr="0040260E">
        <w:rPr>
          <w:rFonts w:ascii="Times New Roman" w:hAnsi="Times New Roman"/>
          <w:szCs w:val="22"/>
        </w:rPr>
        <w:t>*</w:t>
      </w:r>
      <w:r w:rsidR="00E074F9" w:rsidRPr="0040260E">
        <w:rPr>
          <w:rFonts w:ascii="Times New Roman" w:hAnsi="Times New Roman"/>
          <w:szCs w:val="22"/>
        </w:rPr>
        <w:t>, agresivita</w:t>
      </w:r>
      <w:r w:rsidR="00123A6E" w:rsidRPr="0040260E">
        <w:rPr>
          <w:rFonts w:ascii="Times New Roman" w:hAnsi="Times New Roman"/>
          <w:szCs w:val="22"/>
        </w:rPr>
        <w:t>**</w:t>
      </w:r>
      <w:r w:rsidR="00DD53D4" w:rsidRPr="0040260E">
        <w:rPr>
          <w:rFonts w:ascii="Times New Roman" w:hAnsi="Times New Roman"/>
          <w:szCs w:val="22"/>
        </w:rPr>
        <w:t>, bruxizmus</w:t>
      </w:r>
    </w:p>
    <w:p w:rsidR="00BD7091" w:rsidRPr="0040260E" w:rsidRDefault="00BD7091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</w:p>
    <w:p w:rsidR="00123A6E" w:rsidRPr="0040260E" w:rsidRDefault="00C10147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 xml:space="preserve">* </w:t>
      </w:r>
      <w:r w:rsidR="00432D68" w:rsidRPr="0040260E">
        <w:rPr>
          <w:rFonts w:ascii="Times New Roman" w:hAnsi="Times New Roman"/>
          <w:szCs w:val="22"/>
        </w:rPr>
        <w:t>Prípady suicidálnych myšlienok</w:t>
      </w:r>
      <w:r w:rsidR="00307548" w:rsidRPr="0040260E">
        <w:rPr>
          <w:rFonts w:ascii="Times New Roman" w:hAnsi="Times New Roman"/>
          <w:szCs w:val="22"/>
        </w:rPr>
        <w:t xml:space="preserve"> a </w:t>
      </w:r>
      <w:r w:rsidR="00432D68" w:rsidRPr="0040260E">
        <w:rPr>
          <w:rFonts w:ascii="Times New Roman" w:hAnsi="Times New Roman"/>
          <w:szCs w:val="22"/>
        </w:rPr>
        <w:t>suicidálneho správania boli hlásené počas liečby alebo skoro po</w:t>
      </w:r>
      <w:r w:rsidR="00BD7091" w:rsidRPr="0040260E">
        <w:rPr>
          <w:rFonts w:ascii="Times New Roman" w:hAnsi="Times New Roman"/>
          <w:szCs w:val="22"/>
        </w:rPr>
        <w:t> </w:t>
      </w:r>
      <w:r w:rsidR="00432D68" w:rsidRPr="0040260E">
        <w:rPr>
          <w:rFonts w:ascii="Times New Roman" w:hAnsi="Times New Roman"/>
          <w:szCs w:val="22"/>
        </w:rPr>
        <w:t>prerušení liečby paroxetínom</w:t>
      </w:r>
      <w:r w:rsidR="00C049A9" w:rsidRPr="0040260E">
        <w:rPr>
          <w:rFonts w:ascii="Times New Roman" w:hAnsi="Times New Roman"/>
          <w:szCs w:val="22"/>
        </w:rPr>
        <w:t xml:space="preserve"> </w:t>
      </w:r>
      <w:r w:rsidR="00432D68" w:rsidRPr="0040260E">
        <w:rPr>
          <w:rFonts w:ascii="Times New Roman" w:hAnsi="Times New Roman"/>
          <w:szCs w:val="22"/>
        </w:rPr>
        <w:t>(pozri časť 4.4).</w:t>
      </w:r>
    </w:p>
    <w:p w:rsidR="0000795B" w:rsidRPr="0040260E" w:rsidRDefault="00123A6E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>** Po uvedení lieku na trh sa pozorovali prípady agresivity.</w:t>
      </w:r>
    </w:p>
    <w:p w:rsidR="00FD19C7" w:rsidRPr="0040260E" w:rsidRDefault="00FD19C7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>Tiet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Pr="0040260E">
        <w:rPr>
          <w:rFonts w:ascii="Times New Roman" w:hAnsi="Times New Roman"/>
          <w:szCs w:val="22"/>
        </w:rPr>
        <w:t>symptómy môž</w:t>
      </w:r>
      <w:r w:rsidR="005F2843" w:rsidRPr="0040260E">
        <w:rPr>
          <w:rFonts w:ascii="Times New Roman" w:hAnsi="Times New Roman"/>
          <w:szCs w:val="22"/>
        </w:rPr>
        <w:t xml:space="preserve">u </w:t>
      </w:r>
      <w:r w:rsidRPr="0040260E">
        <w:rPr>
          <w:rFonts w:ascii="Times New Roman" w:hAnsi="Times New Roman"/>
          <w:szCs w:val="22"/>
        </w:rPr>
        <w:t>byť aj dôsledkom základnéh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Pr="0040260E">
        <w:rPr>
          <w:rFonts w:ascii="Times New Roman" w:hAnsi="Times New Roman"/>
          <w:szCs w:val="22"/>
        </w:rPr>
        <w:t>ochorenia.</w:t>
      </w:r>
    </w:p>
    <w:p w:rsidR="00DB76AA" w:rsidRPr="0040260E" w:rsidRDefault="00DB76AA" w:rsidP="0040260E">
      <w:pPr>
        <w:pStyle w:val="Styl3"/>
        <w:spacing w:after="0"/>
        <w:jc w:val="left"/>
        <w:rPr>
          <w:szCs w:val="22"/>
        </w:rPr>
      </w:pPr>
    </w:p>
    <w:p w:rsidR="00C978CD" w:rsidRPr="0040260E" w:rsidRDefault="00E9367B" w:rsidP="0040260E">
      <w:pPr>
        <w:pStyle w:val="Styl3"/>
        <w:spacing w:after="0"/>
        <w:jc w:val="left"/>
        <w:rPr>
          <w:szCs w:val="22"/>
        </w:rPr>
      </w:pPr>
      <w:r w:rsidRPr="0040260E">
        <w:rPr>
          <w:szCs w:val="22"/>
        </w:rPr>
        <w:t>Poruchy nervovéh</w:t>
      </w:r>
      <w:r w:rsidR="005F2843" w:rsidRPr="0040260E">
        <w:rPr>
          <w:szCs w:val="22"/>
        </w:rPr>
        <w:t xml:space="preserve">o </w:t>
      </w:r>
      <w:r w:rsidRPr="0040260E">
        <w:rPr>
          <w:szCs w:val="22"/>
        </w:rPr>
        <w:t>systému</w:t>
      </w:r>
    </w:p>
    <w:p w:rsidR="00C978CD" w:rsidRPr="0040260E" w:rsidRDefault="00E9367B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>Časté: závraty, tremor</w:t>
      </w:r>
      <w:r w:rsidR="00994F6C" w:rsidRPr="0040260E">
        <w:rPr>
          <w:rFonts w:ascii="Times New Roman" w:hAnsi="Times New Roman"/>
          <w:szCs w:val="22"/>
        </w:rPr>
        <w:t>, bolesť hlavy</w:t>
      </w:r>
      <w:r w:rsidR="00581510" w:rsidRPr="0040260E">
        <w:rPr>
          <w:rFonts w:ascii="Times New Roman" w:hAnsi="Times New Roman"/>
          <w:szCs w:val="22"/>
        </w:rPr>
        <w:t>, poruchy sústredenia</w:t>
      </w:r>
    </w:p>
    <w:p w:rsidR="00C978CD" w:rsidRPr="0040260E" w:rsidRDefault="00E9367B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 xml:space="preserve">Menej časté: </w:t>
      </w:r>
      <w:r w:rsidR="00581510" w:rsidRPr="0040260E">
        <w:rPr>
          <w:rFonts w:ascii="Times New Roman" w:hAnsi="Times New Roman"/>
          <w:szCs w:val="22"/>
        </w:rPr>
        <w:t>extrapyramídové</w:t>
      </w:r>
      <w:r w:rsidRPr="0040260E">
        <w:rPr>
          <w:rFonts w:ascii="Times New Roman" w:hAnsi="Times New Roman"/>
          <w:szCs w:val="22"/>
        </w:rPr>
        <w:t xml:space="preserve"> poruchy</w:t>
      </w:r>
    </w:p>
    <w:p w:rsidR="00C978CD" w:rsidRPr="0040260E" w:rsidRDefault="00E9367B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>Zriedkavé: kŕče</w:t>
      </w:r>
      <w:r w:rsidR="00994F6C" w:rsidRPr="0040260E">
        <w:rPr>
          <w:rFonts w:ascii="Times New Roman" w:hAnsi="Times New Roman"/>
          <w:szCs w:val="22"/>
        </w:rPr>
        <w:t xml:space="preserve">, syndróm </w:t>
      </w:r>
      <w:r w:rsidR="00581510" w:rsidRPr="0040260E">
        <w:rPr>
          <w:rFonts w:ascii="Times New Roman" w:hAnsi="Times New Roman"/>
          <w:szCs w:val="22"/>
        </w:rPr>
        <w:t>nepokojných</w:t>
      </w:r>
      <w:r w:rsidR="00994F6C" w:rsidRPr="0040260E">
        <w:rPr>
          <w:rFonts w:ascii="Times New Roman" w:hAnsi="Times New Roman"/>
          <w:szCs w:val="22"/>
        </w:rPr>
        <w:t xml:space="preserve"> nôh (</w:t>
      </w:r>
      <w:r w:rsidR="00C049A9" w:rsidRPr="0040260E">
        <w:rPr>
          <w:rFonts w:ascii="Times New Roman" w:hAnsi="Times New Roman"/>
          <w:szCs w:val="22"/>
        </w:rPr>
        <w:t>RLS</w:t>
      </w:r>
      <w:r w:rsidR="00994F6C" w:rsidRPr="0040260E">
        <w:rPr>
          <w:rFonts w:ascii="Times New Roman" w:hAnsi="Times New Roman"/>
          <w:szCs w:val="22"/>
        </w:rPr>
        <w:t>)</w:t>
      </w:r>
    </w:p>
    <w:p w:rsidR="00C978CD" w:rsidRPr="0040260E" w:rsidRDefault="00E9367B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>Veľm</w:t>
      </w:r>
      <w:r w:rsidR="005F2843" w:rsidRPr="0040260E">
        <w:rPr>
          <w:rFonts w:ascii="Times New Roman" w:hAnsi="Times New Roman"/>
          <w:szCs w:val="22"/>
        </w:rPr>
        <w:t xml:space="preserve">i </w:t>
      </w:r>
      <w:r w:rsidRPr="0040260E">
        <w:rPr>
          <w:rFonts w:ascii="Times New Roman" w:hAnsi="Times New Roman"/>
          <w:szCs w:val="22"/>
        </w:rPr>
        <w:t xml:space="preserve">zriedkavé: </w:t>
      </w:r>
      <w:r w:rsidR="00004278" w:rsidRPr="0040260E">
        <w:rPr>
          <w:rFonts w:ascii="Times New Roman" w:hAnsi="Times New Roman"/>
          <w:szCs w:val="22"/>
        </w:rPr>
        <w:t>sérotonínový</w:t>
      </w:r>
      <w:r w:rsidRPr="0040260E">
        <w:rPr>
          <w:rFonts w:ascii="Times New Roman" w:hAnsi="Times New Roman"/>
          <w:szCs w:val="22"/>
        </w:rPr>
        <w:t xml:space="preserve"> syndróm (symptómy môž</w:t>
      </w:r>
      <w:r w:rsidR="005F2843" w:rsidRPr="0040260E">
        <w:rPr>
          <w:rFonts w:ascii="Times New Roman" w:hAnsi="Times New Roman"/>
          <w:szCs w:val="22"/>
        </w:rPr>
        <w:t xml:space="preserve">u </w:t>
      </w:r>
      <w:r w:rsidRPr="0040260E">
        <w:rPr>
          <w:rFonts w:ascii="Times New Roman" w:hAnsi="Times New Roman"/>
          <w:szCs w:val="22"/>
        </w:rPr>
        <w:t xml:space="preserve">zahŕňať agitáciu, zmätenosť, diaforézu, halucinácie, hyperreflexiu, myoklóniu, </w:t>
      </w:r>
      <w:r w:rsidR="00581510" w:rsidRPr="0040260E">
        <w:rPr>
          <w:rFonts w:ascii="Times New Roman" w:hAnsi="Times New Roman"/>
          <w:szCs w:val="22"/>
        </w:rPr>
        <w:t>chvenie</w:t>
      </w:r>
      <w:r w:rsidRPr="0040260E">
        <w:rPr>
          <w:rFonts w:ascii="Times New Roman" w:hAnsi="Times New Roman"/>
          <w:szCs w:val="22"/>
        </w:rPr>
        <w:t>, tachykardi</w:t>
      </w:r>
      <w:r w:rsidR="005F2843" w:rsidRPr="0040260E">
        <w:rPr>
          <w:rFonts w:ascii="Times New Roman" w:hAnsi="Times New Roman"/>
          <w:szCs w:val="22"/>
        </w:rPr>
        <w:t>u</w:t>
      </w:r>
      <w:r w:rsidR="00307548" w:rsidRPr="0040260E">
        <w:rPr>
          <w:rFonts w:ascii="Times New Roman" w:hAnsi="Times New Roman"/>
          <w:szCs w:val="22"/>
        </w:rPr>
        <w:t xml:space="preserve"> a </w:t>
      </w:r>
      <w:r w:rsidRPr="0040260E">
        <w:rPr>
          <w:rFonts w:ascii="Times New Roman" w:hAnsi="Times New Roman"/>
          <w:szCs w:val="22"/>
        </w:rPr>
        <w:t>tremor)</w:t>
      </w:r>
    </w:p>
    <w:p w:rsidR="00C978CD" w:rsidRPr="0040260E" w:rsidRDefault="00E9367B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>Hláseni</w:t>
      </w:r>
      <w:r w:rsidR="005F2843" w:rsidRPr="0040260E">
        <w:rPr>
          <w:rFonts w:ascii="Times New Roman" w:hAnsi="Times New Roman"/>
          <w:szCs w:val="22"/>
        </w:rPr>
        <w:t>a</w:t>
      </w:r>
      <w:r w:rsidR="00307548" w:rsidRPr="0040260E">
        <w:rPr>
          <w:rFonts w:ascii="Times New Roman" w:hAnsi="Times New Roman"/>
          <w:szCs w:val="22"/>
        </w:rPr>
        <w:t xml:space="preserve"> o </w:t>
      </w:r>
      <w:r w:rsidRPr="0040260E">
        <w:rPr>
          <w:rFonts w:ascii="Times New Roman" w:hAnsi="Times New Roman"/>
          <w:szCs w:val="22"/>
        </w:rPr>
        <w:t>extrapyramidálnej poruche zahŕňajúcej orofaciáln</w:t>
      </w:r>
      <w:r w:rsidR="005F2843" w:rsidRPr="0040260E">
        <w:rPr>
          <w:rFonts w:ascii="Times New Roman" w:hAnsi="Times New Roman"/>
          <w:szCs w:val="22"/>
        </w:rPr>
        <w:t xml:space="preserve">u </w:t>
      </w:r>
      <w:r w:rsidRPr="0040260E">
        <w:rPr>
          <w:rFonts w:ascii="Times New Roman" w:hAnsi="Times New Roman"/>
          <w:szCs w:val="22"/>
        </w:rPr>
        <w:t>dystóni</w:t>
      </w:r>
      <w:r w:rsidR="005F2843" w:rsidRPr="0040260E">
        <w:rPr>
          <w:rFonts w:ascii="Times New Roman" w:hAnsi="Times New Roman"/>
          <w:szCs w:val="22"/>
        </w:rPr>
        <w:t xml:space="preserve">u </w:t>
      </w:r>
      <w:r w:rsidRPr="0040260E">
        <w:rPr>
          <w:rFonts w:ascii="Times New Roman" w:hAnsi="Times New Roman"/>
          <w:szCs w:val="22"/>
        </w:rPr>
        <w:t>bol</w:t>
      </w:r>
      <w:r w:rsidR="005F2843" w:rsidRPr="0040260E">
        <w:rPr>
          <w:rFonts w:ascii="Times New Roman" w:hAnsi="Times New Roman"/>
          <w:szCs w:val="22"/>
        </w:rPr>
        <w:t xml:space="preserve">i </w:t>
      </w:r>
      <w:r w:rsidRPr="0040260E">
        <w:rPr>
          <w:rFonts w:ascii="Times New Roman" w:hAnsi="Times New Roman"/>
          <w:szCs w:val="22"/>
        </w:rPr>
        <w:t>získané od paciento</w:t>
      </w:r>
      <w:r w:rsidR="005F2843" w:rsidRPr="0040260E">
        <w:rPr>
          <w:rFonts w:ascii="Times New Roman" w:hAnsi="Times New Roman"/>
          <w:szCs w:val="22"/>
        </w:rPr>
        <w:t>v </w:t>
      </w:r>
      <w:r w:rsidRPr="0040260E">
        <w:rPr>
          <w:rFonts w:ascii="Times New Roman" w:hAnsi="Times New Roman"/>
          <w:szCs w:val="22"/>
        </w:rPr>
        <w:t>niekedy s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Pr="0040260E">
        <w:rPr>
          <w:rFonts w:ascii="Times New Roman" w:hAnsi="Times New Roman"/>
          <w:szCs w:val="22"/>
        </w:rPr>
        <w:t>základným</w:t>
      </w:r>
      <w:r w:rsidR="005F2843" w:rsidRPr="0040260E">
        <w:rPr>
          <w:rFonts w:ascii="Times New Roman" w:hAnsi="Times New Roman"/>
          <w:szCs w:val="22"/>
        </w:rPr>
        <w:t xml:space="preserve">i </w:t>
      </w:r>
      <w:r w:rsidRPr="0040260E">
        <w:rPr>
          <w:rFonts w:ascii="Times New Roman" w:hAnsi="Times New Roman"/>
          <w:szCs w:val="22"/>
        </w:rPr>
        <w:t>pohybovým</w:t>
      </w:r>
      <w:r w:rsidR="005F2843" w:rsidRPr="0040260E">
        <w:rPr>
          <w:rFonts w:ascii="Times New Roman" w:hAnsi="Times New Roman"/>
          <w:szCs w:val="22"/>
        </w:rPr>
        <w:t xml:space="preserve">i </w:t>
      </w:r>
      <w:r w:rsidRPr="0040260E">
        <w:rPr>
          <w:rFonts w:ascii="Times New Roman" w:hAnsi="Times New Roman"/>
          <w:szCs w:val="22"/>
        </w:rPr>
        <w:t>porucham</w:t>
      </w:r>
      <w:r w:rsidR="005F2843" w:rsidRPr="0040260E">
        <w:rPr>
          <w:rFonts w:ascii="Times New Roman" w:hAnsi="Times New Roman"/>
          <w:szCs w:val="22"/>
        </w:rPr>
        <w:t xml:space="preserve">i </w:t>
      </w:r>
      <w:r w:rsidRPr="0040260E">
        <w:rPr>
          <w:rFonts w:ascii="Times New Roman" w:hAnsi="Times New Roman"/>
          <w:szCs w:val="22"/>
        </w:rPr>
        <w:t>aleb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="00FF2003" w:rsidRPr="0040260E">
        <w:rPr>
          <w:rFonts w:ascii="Times New Roman" w:hAnsi="Times New Roman"/>
          <w:szCs w:val="22"/>
        </w:rPr>
        <w:t>od</w:t>
      </w:r>
      <w:r w:rsidR="005F2843" w:rsidRPr="0040260E">
        <w:rPr>
          <w:rFonts w:ascii="Times New Roman" w:hAnsi="Times New Roman"/>
          <w:szCs w:val="22"/>
        </w:rPr>
        <w:t xml:space="preserve"> </w:t>
      </w:r>
      <w:r w:rsidRPr="0040260E">
        <w:rPr>
          <w:rFonts w:ascii="Times New Roman" w:hAnsi="Times New Roman"/>
          <w:szCs w:val="22"/>
        </w:rPr>
        <w:t>tých, ktorí užíval</w:t>
      </w:r>
      <w:r w:rsidR="005F2843" w:rsidRPr="0040260E">
        <w:rPr>
          <w:rFonts w:ascii="Times New Roman" w:hAnsi="Times New Roman"/>
          <w:szCs w:val="22"/>
        </w:rPr>
        <w:t xml:space="preserve">i </w:t>
      </w:r>
      <w:r w:rsidRPr="0040260E">
        <w:rPr>
          <w:rFonts w:ascii="Times New Roman" w:hAnsi="Times New Roman"/>
          <w:szCs w:val="22"/>
        </w:rPr>
        <w:t>neuroleptické lieky.</w:t>
      </w:r>
    </w:p>
    <w:p w:rsidR="00DB76AA" w:rsidRPr="0040260E" w:rsidRDefault="00DB76AA" w:rsidP="0040260E">
      <w:pPr>
        <w:pStyle w:val="Styl3"/>
        <w:spacing w:after="0"/>
        <w:jc w:val="left"/>
        <w:rPr>
          <w:szCs w:val="22"/>
        </w:rPr>
      </w:pPr>
    </w:p>
    <w:p w:rsidR="00C978CD" w:rsidRPr="0040260E" w:rsidRDefault="00542E5C" w:rsidP="0040260E">
      <w:pPr>
        <w:pStyle w:val="Styl3"/>
        <w:spacing w:after="0"/>
        <w:jc w:val="left"/>
        <w:rPr>
          <w:szCs w:val="22"/>
        </w:rPr>
      </w:pPr>
      <w:r w:rsidRPr="0040260E">
        <w:rPr>
          <w:szCs w:val="22"/>
        </w:rPr>
        <w:t>Poruchy</w:t>
      </w:r>
      <w:r w:rsidR="00E9367B" w:rsidRPr="0040260E">
        <w:rPr>
          <w:szCs w:val="22"/>
        </w:rPr>
        <w:t xml:space="preserve"> oka</w:t>
      </w:r>
    </w:p>
    <w:p w:rsidR="00C978CD" w:rsidRPr="0040260E" w:rsidRDefault="00E9367B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>Časté: rozmazané videnie</w:t>
      </w:r>
    </w:p>
    <w:p w:rsidR="00994F6C" w:rsidRPr="0040260E" w:rsidRDefault="00994F6C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>Menej časté: mydriáz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(pozr</w:t>
      </w:r>
      <w:r w:rsidR="005F2843" w:rsidRPr="0040260E">
        <w:rPr>
          <w:rFonts w:ascii="Times New Roman" w:hAnsi="Times New Roman"/>
          <w:szCs w:val="22"/>
        </w:rPr>
        <w:t xml:space="preserve">i </w:t>
      </w:r>
      <w:r w:rsidR="00FF2003" w:rsidRPr="0040260E">
        <w:rPr>
          <w:rFonts w:ascii="Times New Roman" w:hAnsi="Times New Roman"/>
          <w:szCs w:val="22"/>
        </w:rPr>
        <w:t>časť</w:t>
      </w:r>
      <w:r w:rsidRPr="0040260E">
        <w:rPr>
          <w:rFonts w:ascii="Times New Roman" w:hAnsi="Times New Roman"/>
          <w:szCs w:val="22"/>
        </w:rPr>
        <w:t xml:space="preserve"> 4.</w:t>
      </w:r>
      <w:r w:rsidR="00C96AC3" w:rsidRPr="0040260E">
        <w:rPr>
          <w:rFonts w:ascii="Times New Roman" w:hAnsi="Times New Roman"/>
          <w:szCs w:val="22"/>
        </w:rPr>
        <w:t>4</w:t>
      </w:r>
      <w:r w:rsidRPr="0040260E">
        <w:rPr>
          <w:rFonts w:ascii="Times New Roman" w:hAnsi="Times New Roman"/>
          <w:szCs w:val="22"/>
        </w:rPr>
        <w:t>)</w:t>
      </w:r>
    </w:p>
    <w:p w:rsidR="00C978CD" w:rsidRPr="0040260E" w:rsidRDefault="00E9367B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>Veľm</w:t>
      </w:r>
      <w:r w:rsidR="005F2843" w:rsidRPr="0040260E">
        <w:rPr>
          <w:rFonts w:ascii="Times New Roman" w:hAnsi="Times New Roman"/>
          <w:szCs w:val="22"/>
        </w:rPr>
        <w:t xml:space="preserve">i </w:t>
      </w:r>
      <w:r w:rsidRPr="0040260E">
        <w:rPr>
          <w:rFonts w:ascii="Times New Roman" w:hAnsi="Times New Roman"/>
          <w:szCs w:val="22"/>
        </w:rPr>
        <w:t>zriedkavé: akútny glaukóm</w:t>
      </w:r>
    </w:p>
    <w:p w:rsidR="00DB76AA" w:rsidRPr="0040260E" w:rsidRDefault="00DB76AA" w:rsidP="0040260E">
      <w:pPr>
        <w:pStyle w:val="Styl3"/>
        <w:spacing w:after="0"/>
        <w:jc w:val="left"/>
        <w:rPr>
          <w:szCs w:val="22"/>
        </w:rPr>
      </w:pPr>
    </w:p>
    <w:p w:rsidR="00994F6C" w:rsidRPr="0040260E" w:rsidRDefault="00994F6C" w:rsidP="0040260E">
      <w:pPr>
        <w:pStyle w:val="Styl3"/>
        <w:spacing w:after="0"/>
        <w:jc w:val="left"/>
        <w:rPr>
          <w:szCs w:val="22"/>
        </w:rPr>
      </w:pPr>
      <w:r w:rsidRPr="0040260E">
        <w:rPr>
          <w:szCs w:val="22"/>
        </w:rPr>
        <w:t>Poruchy uch</w:t>
      </w:r>
      <w:r w:rsidR="005F2843" w:rsidRPr="0040260E">
        <w:rPr>
          <w:szCs w:val="22"/>
        </w:rPr>
        <w:t>a</w:t>
      </w:r>
      <w:r w:rsidR="00307548" w:rsidRPr="0040260E">
        <w:rPr>
          <w:szCs w:val="22"/>
        </w:rPr>
        <w:t xml:space="preserve"> a </w:t>
      </w:r>
      <w:r w:rsidRPr="0040260E">
        <w:rPr>
          <w:szCs w:val="22"/>
        </w:rPr>
        <w:t>labyrintu</w:t>
      </w:r>
    </w:p>
    <w:p w:rsidR="00994F6C" w:rsidRPr="0040260E" w:rsidRDefault="00994F6C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>Neznám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frekvencia: tin</w:t>
      </w:r>
      <w:r w:rsidR="00BD7091" w:rsidRPr="0040260E">
        <w:rPr>
          <w:rFonts w:ascii="Times New Roman" w:hAnsi="Times New Roman"/>
          <w:szCs w:val="22"/>
        </w:rPr>
        <w:t>n</w:t>
      </w:r>
      <w:r w:rsidRPr="0040260E">
        <w:rPr>
          <w:rFonts w:ascii="Times New Roman" w:hAnsi="Times New Roman"/>
          <w:szCs w:val="22"/>
        </w:rPr>
        <w:t>itus</w:t>
      </w:r>
    </w:p>
    <w:p w:rsidR="00DB76AA" w:rsidRPr="0040260E" w:rsidRDefault="00DB76AA" w:rsidP="0040260E">
      <w:pPr>
        <w:pStyle w:val="Styl3"/>
        <w:spacing w:after="0"/>
        <w:jc w:val="left"/>
        <w:rPr>
          <w:szCs w:val="22"/>
        </w:rPr>
      </w:pPr>
    </w:p>
    <w:p w:rsidR="00C978CD" w:rsidRPr="0040260E" w:rsidRDefault="00542E5C" w:rsidP="0040260E">
      <w:pPr>
        <w:pStyle w:val="Styl3"/>
        <w:spacing w:after="0"/>
        <w:jc w:val="left"/>
        <w:rPr>
          <w:szCs w:val="22"/>
        </w:rPr>
      </w:pPr>
      <w:r w:rsidRPr="0040260E">
        <w:rPr>
          <w:szCs w:val="22"/>
        </w:rPr>
        <w:t>Poruchy</w:t>
      </w:r>
      <w:r w:rsidR="00E9367B" w:rsidRPr="0040260E">
        <w:rPr>
          <w:szCs w:val="22"/>
        </w:rPr>
        <w:t xml:space="preserve"> srdc</w:t>
      </w:r>
      <w:r w:rsidR="005F2843" w:rsidRPr="0040260E">
        <w:rPr>
          <w:szCs w:val="22"/>
        </w:rPr>
        <w:t>a</w:t>
      </w:r>
      <w:r w:rsidR="00307548" w:rsidRPr="0040260E">
        <w:rPr>
          <w:szCs w:val="22"/>
        </w:rPr>
        <w:t xml:space="preserve"> a </w:t>
      </w:r>
      <w:r w:rsidR="00E9367B" w:rsidRPr="0040260E">
        <w:rPr>
          <w:szCs w:val="22"/>
        </w:rPr>
        <w:t>srdcovej činnosti</w:t>
      </w:r>
    </w:p>
    <w:p w:rsidR="00C978CD" w:rsidRPr="0040260E" w:rsidRDefault="00E9367B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>Menej časté: sínusová tachykardia</w:t>
      </w:r>
    </w:p>
    <w:p w:rsidR="00C978CD" w:rsidRPr="0040260E" w:rsidRDefault="00E9367B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>Zriedkavé: bradykardia</w:t>
      </w:r>
    </w:p>
    <w:p w:rsidR="00DB76AA" w:rsidRPr="0040260E" w:rsidRDefault="00DB76AA" w:rsidP="0040260E">
      <w:pPr>
        <w:pStyle w:val="Styl3"/>
        <w:spacing w:after="0"/>
        <w:jc w:val="left"/>
        <w:rPr>
          <w:szCs w:val="22"/>
        </w:rPr>
      </w:pPr>
    </w:p>
    <w:p w:rsidR="00C978CD" w:rsidRPr="0040260E" w:rsidRDefault="00245900" w:rsidP="0040260E">
      <w:pPr>
        <w:pStyle w:val="Styl3"/>
        <w:spacing w:after="0"/>
        <w:jc w:val="left"/>
        <w:rPr>
          <w:szCs w:val="22"/>
        </w:rPr>
      </w:pPr>
      <w:r w:rsidRPr="0040260E">
        <w:rPr>
          <w:szCs w:val="22"/>
        </w:rPr>
        <w:t>Poruchy c</w:t>
      </w:r>
      <w:r w:rsidR="00E9367B" w:rsidRPr="0040260E">
        <w:rPr>
          <w:szCs w:val="22"/>
        </w:rPr>
        <w:t>iev</w:t>
      </w:r>
    </w:p>
    <w:p w:rsidR="00C978CD" w:rsidRPr="0040260E" w:rsidRDefault="00E9367B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>Menej časté: prechodné zvýšenie aleb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Pr="0040260E">
        <w:rPr>
          <w:rFonts w:ascii="Times New Roman" w:hAnsi="Times New Roman"/>
          <w:szCs w:val="22"/>
        </w:rPr>
        <w:t>zníženie krvnéh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Pr="0040260E">
        <w:rPr>
          <w:rFonts w:ascii="Times New Roman" w:hAnsi="Times New Roman"/>
          <w:szCs w:val="22"/>
        </w:rPr>
        <w:t>tlaku</w:t>
      </w:r>
      <w:r w:rsidR="00994F6C" w:rsidRPr="0040260E">
        <w:rPr>
          <w:rFonts w:ascii="Times New Roman" w:hAnsi="Times New Roman"/>
          <w:szCs w:val="22"/>
        </w:rPr>
        <w:t>, posturáln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="00994F6C" w:rsidRPr="0040260E">
        <w:rPr>
          <w:rFonts w:ascii="Times New Roman" w:hAnsi="Times New Roman"/>
          <w:szCs w:val="22"/>
        </w:rPr>
        <w:t>hypotenzia</w:t>
      </w:r>
    </w:p>
    <w:p w:rsidR="00C978CD" w:rsidRPr="0040260E" w:rsidRDefault="00E9367B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>P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Pr="0040260E">
        <w:rPr>
          <w:rFonts w:ascii="Times New Roman" w:hAnsi="Times New Roman"/>
          <w:szCs w:val="22"/>
        </w:rPr>
        <w:t>liečbe paroxetínom bol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Pr="0040260E">
        <w:rPr>
          <w:rFonts w:ascii="Times New Roman" w:hAnsi="Times New Roman"/>
          <w:szCs w:val="22"/>
        </w:rPr>
        <w:t>hlásené prechodné zvýšenie aleb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Pr="0040260E">
        <w:rPr>
          <w:rFonts w:ascii="Times New Roman" w:hAnsi="Times New Roman"/>
          <w:szCs w:val="22"/>
        </w:rPr>
        <w:t>zníženie krvnéh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Pr="0040260E">
        <w:rPr>
          <w:rFonts w:ascii="Times New Roman" w:hAnsi="Times New Roman"/>
          <w:szCs w:val="22"/>
        </w:rPr>
        <w:t>tlaku, zvyčajne</w:t>
      </w:r>
      <w:r w:rsidR="00307548" w:rsidRPr="0040260E">
        <w:rPr>
          <w:rFonts w:ascii="Times New Roman" w:hAnsi="Times New Roman"/>
          <w:szCs w:val="22"/>
        </w:rPr>
        <w:t xml:space="preserve"> u </w:t>
      </w:r>
      <w:r w:rsidRPr="0040260E">
        <w:rPr>
          <w:rFonts w:ascii="Times New Roman" w:hAnsi="Times New Roman"/>
          <w:szCs w:val="22"/>
        </w:rPr>
        <w:t>pacientov,</w:t>
      </w:r>
      <w:r w:rsidR="00307548" w:rsidRPr="0040260E">
        <w:rPr>
          <w:rFonts w:ascii="Times New Roman" w:hAnsi="Times New Roman"/>
          <w:szCs w:val="22"/>
        </w:rPr>
        <w:t xml:space="preserve"> u </w:t>
      </w:r>
      <w:r w:rsidRPr="0040260E">
        <w:rPr>
          <w:rFonts w:ascii="Times New Roman" w:hAnsi="Times New Roman"/>
          <w:szCs w:val="22"/>
        </w:rPr>
        <w:t>ktorých už existoval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hypertenzi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aleb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Pr="0040260E">
        <w:rPr>
          <w:rFonts w:ascii="Times New Roman" w:hAnsi="Times New Roman"/>
          <w:szCs w:val="22"/>
        </w:rPr>
        <w:t>úzkosť.</w:t>
      </w:r>
    </w:p>
    <w:p w:rsidR="00DB76AA" w:rsidRPr="0040260E" w:rsidRDefault="00DB76AA" w:rsidP="0040260E">
      <w:pPr>
        <w:pStyle w:val="Styl3"/>
        <w:spacing w:after="0"/>
        <w:jc w:val="left"/>
        <w:rPr>
          <w:szCs w:val="22"/>
        </w:rPr>
      </w:pPr>
    </w:p>
    <w:p w:rsidR="00C978CD" w:rsidRPr="0040260E" w:rsidRDefault="00E9367B" w:rsidP="0040260E">
      <w:pPr>
        <w:pStyle w:val="Styl3"/>
        <w:spacing w:after="0"/>
        <w:jc w:val="left"/>
        <w:rPr>
          <w:szCs w:val="22"/>
        </w:rPr>
      </w:pPr>
      <w:r w:rsidRPr="0040260E">
        <w:rPr>
          <w:szCs w:val="22"/>
        </w:rPr>
        <w:t>Poruchy dýchacej sústavy, hrudník</w:t>
      </w:r>
      <w:r w:rsidR="005F2843" w:rsidRPr="0040260E">
        <w:rPr>
          <w:szCs w:val="22"/>
        </w:rPr>
        <w:t>a</w:t>
      </w:r>
      <w:r w:rsidR="00307548" w:rsidRPr="0040260E">
        <w:rPr>
          <w:szCs w:val="22"/>
        </w:rPr>
        <w:t xml:space="preserve"> a </w:t>
      </w:r>
      <w:r w:rsidRPr="0040260E">
        <w:rPr>
          <w:szCs w:val="22"/>
        </w:rPr>
        <w:t>mediastína</w:t>
      </w:r>
    </w:p>
    <w:p w:rsidR="00C978CD" w:rsidRPr="0040260E" w:rsidRDefault="00E9367B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>Časté: zívanie</w:t>
      </w:r>
    </w:p>
    <w:p w:rsidR="00DB76AA" w:rsidRPr="0040260E" w:rsidRDefault="00DB76AA" w:rsidP="0040260E">
      <w:pPr>
        <w:pStyle w:val="Styl3"/>
        <w:spacing w:after="0"/>
        <w:jc w:val="left"/>
        <w:rPr>
          <w:szCs w:val="22"/>
        </w:rPr>
      </w:pPr>
    </w:p>
    <w:p w:rsidR="00C978CD" w:rsidRPr="0040260E" w:rsidRDefault="00E9367B" w:rsidP="0040260E">
      <w:pPr>
        <w:pStyle w:val="Styl3"/>
        <w:keepNext/>
        <w:spacing w:after="0"/>
        <w:jc w:val="left"/>
        <w:rPr>
          <w:szCs w:val="22"/>
        </w:rPr>
      </w:pPr>
      <w:r w:rsidRPr="0040260E">
        <w:rPr>
          <w:szCs w:val="22"/>
        </w:rPr>
        <w:lastRenderedPageBreak/>
        <w:t>Poruchy gastrointestinálneh</w:t>
      </w:r>
      <w:r w:rsidR="005F2843" w:rsidRPr="0040260E">
        <w:rPr>
          <w:szCs w:val="22"/>
        </w:rPr>
        <w:t xml:space="preserve">o </w:t>
      </w:r>
      <w:r w:rsidRPr="0040260E">
        <w:rPr>
          <w:szCs w:val="22"/>
        </w:rPr>
        <w:t>traktu</w:t>
      </w:r>
    </w:p>
    <w:p w:rsidR="00C978CD" w:rsidRPr="0040260E" w:rsidRDefault="00E9367B" w:rsidP="0040260E">
      <w:pPr>
        <w:pStyle w:val="Normlndobloku"/>
        <w:keepNext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>Veľm</w:t>
      </w:r>
      <w:r w:rsidR="005F2843" w:rsidRPr="0040260E">
        <w:rPr>
          <w:rFonts w:ascii="Times New Roman" w:hAnsi="Times New Roman"/>
          <w:szCs w:val="22"/>
        </w:rPr>
        <w:t xml:space="preserve">i </w:t>
      </w:r>
      <w:r w:rsidRPr="0040260E">
        <w:rPr>
          <w:rFonts w:ascii="Times New Roman" w:hAnsi="Times New Roman"/>
          <w:szCs w:val="22"/>
        </w:rPr>
        <w:t>časté: nauzea</w:t>
      </w:r>
    </w:p>
    <w:p w:rsidR="00C978CD" w:rsidRPr="0040260E" w:rsidRDefault="00E9367B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 xml:space="preserve">Časté: zápcha, hnačka, </w:t>
      </w:r>
      <w:r w:rsidR="00994F6C" w:rsidRPr="0040260E">
        <w:rPr>
          <w:rFonts w:ascii="Times New Roman" w:hAnsi="Times New Roman"/>
          <w:szCs w:val="22"/>
        </w:rPr>
        <w:t xml:space="preserve">vracanie, </w:t>
      </w:r>
      <w:r w:rsidRPr="0040260E">
        <w:rPr>
          <w:rFonts w:ascii="Times New Roman" w:hAnsi="Times New Roman"/>
          <w:szCs w:val="22"/>
        </w:rPr>
        <w:t>such</w:t>
      </w:r>
      <w:r w:rsidR="005F2843" w:rsidRPr="0040260E">
        <w:rPr>
          <w:rFonts w:ascii="Times New Roman" w:hAnsi="Times New Roman"/>
          <w:szCs w:val="22"/>
        </w:rPr>
        <w:t>o</w:t>
      </w:r>
      <w:r w:rsidR="00307548" w:rsidRPr="0040260E">
        <w:rPr>
          <w:rFonts w:ascii="Times New Roman" w:hAnsi="Times New Roman"/>
          <w:szCs w:val="22"/>
        </w:rPr>
        <w:t xml:space="preserve"> v </w:t>
      </w:r>
      <w:r w:rsidRPr="0040260E">
        <w:rPr>
          <w:rFonts w:ascii="Times New Roman" w:hAnsi="Times New Roman"/>
          <w:szCs w:val="22"/>
        </w:rPr>
        <w:t>ústach</w:t>
      </w:r>
    </w:p>
    <w:p w:rsidR="00C978CD" w:rsidRPr="0040260E" w:rsidRDefault="00E9367B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>Veľm</w:t>
      </w:r>
      <w:r w:rsidR="005F2843" w:rsidRPr="0040260E">
        <w:rPr>
          <w:rFonts w:ascii="Times New Roman" w:hAnsi="Times New Roman"/>
          <w:szCs w:val="22"/>
        </w:rPr>
        <w:t xml:space="preserve">i </w:t>
      </w:r>
      <w:r w:rsidRPr="0040260E">
        <w:rPr>
          <w:rFonts w:ascii="Times New Roman" w:hAnsi="Times New Roman"/>
          <w:szCs w:val="22"/>
        </w:rPr>
        <w:t>zriedkavé: gastrointestinálne krvácanie</w:t>
      </w:r>
    </w:p>
    <w:p w:rsidR="00DB76AA" w:rsidRPr="0040260E" w:rsidRDefault="00DB76AA" w:rsidP="0040260E">
      <w:pPr>
        <w:pStyle w:val="Styl3"/>
        <w:spacing w:after="0"/>
        <w:jc w:val="left"/>
        <w:rPr>
          <w:szCs w:val="22"/>
        </w:rPr>
      </w:pPr>
    </w:p>
    <w:p w:rsidR="00C978CD" w:rsidRPr="0040260E" w:rsidRDefault="00245900" w:rsidP="0040260E">
      <w:pPr>
        <w:pStyle w:val="Styl3"/>
        <w:spacing w:after="0"/>
        <w:jc w:val="left"/>
        <w:rPr>
          <w:szCs w:val="22"/>
        </w:rPr>
      </w:pPr>
      <w:r w:rsidRPr="0040260E">
        <w:rPr>
          <w:szCs w:val="22"/>
        </w:rPr>
        <w:t>Poruchy</w:t>
      </w:r>
      <w:r w:rsidR="00E9367B" w:rsidRPr="0040260E">
        <w:rPr>
          <w:szCs w:val="22"/>
        </w:rPr>
        <w:t xml:space="preserve"> pečene</w:t>
      </w:r>
      <w:r w:rsidR="00307548" w:rsidRPr="0040260E">
        <w:rPr>
          <w:szCs w:val="22"/>
        </w:rPr>
        <w:t xml:space="preserve"> a </w:t>
      </w:r>
      <w:r w:rsidR="00E9367B" w:rsidRPr="0040260E">
        <w:rPr>
          <w:szCs w:val="22"/>
        </w:rPr>
        <w:t>žlčových ciest</w:t>
      </w:r>
    </w:p>
    <w:p w:rsidR="00C978CD" w:rsidRPr="0040260E" w:rsidRDefault="00E9367B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>Zriedkavé: vzostup hladiny pečeňových enzýmov</w:t>
      </w:r>
    </w:p>
    <w:p w:rsidR="00C978CD" w:rsidRPr="0040260E" w:rsidRDefault="00E9367B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>Veľm</w:t>
      </w:r>
      <w:r w:rsidR="005F2843" w:rsidRPr="0040260E">
        <w:rPr>
          <w:rFonts w:ascii="Times New Roman" w:hAnsi="Times New Roman"/>
          <w:szCs w:val="22"/>
        </w:rPr>
        <w:t xml:space="preserve">i </w:t>
      </w:r>
      <w:r w:rsidRPr="0040260E">
        <w:rPr>
          <w:rFonts w:ascii="Times New Roman" w:hAnsi="Times New Roman"/>
          <w:szCs w:val="22"/>
        </w:rPr>
        <w:t>zriedkavé: poruchy pečene (ak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Pr="0040260E">
        <w:rPr>
          <w:rFonts w:ascii="Times New Roman" w:hAnsi="Times New Roman"/>
          <w:szCs w:val="22"/>
        </w:rPr>
        <w:t>je hepatitída, niekedy spojená s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Pr="0040260E">
        <w:rPr>
          <w:rFonts w:ascii="Times New Roman" w:hAnsi="Times New Roman"/>
          <w:szCs w:val="22"/>
        </w:rPr>
        <w:t>žltačko</w:t>
      </w:r>
      <w:r w:rsidR="005F2843" w:rsidRPr="0040260E">
        <w:rPr>
          <w:rFonts w:ascii="Times New Roman" w:hAnsi="Times New Roman"/>
          <w:szCs w:val="22"/>
        </w:rPr>
        <w:t xml:space="preserve">u </w:t>
      </w:r>
      <w:r w:rsidRPr="0040260E">
        <w:rPr>
          <w:rFonts w:ascii="Times New Roman" w:hAnsi="Times New Roman"/>
          <w:szCs w:val="22"/>
        </w:rPr>
        <w:t>a/aleb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Pr="0040260E">
        <w:rPr>
          <w:rFonts w:ascii="Times New Roman" w:hAnsi="Times New Roman"/>
          <w:szCs w:val="22"/>
        </w:rPr>
        <w:t>zlyhaním pečene)</w:t>
      </w:r>
    </w:p>
    <w:p w:rsidR="00C978CD" w:rsidRPr="0040260E" w:rsidRDefault="00E9367B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>Hlásený bol vzostup hladiny pečeňových enzýmov. Veľm</w:t>
      </w:r>
      <w:r w:rsidR="005F2843" w:rsidRPr="0040260E">
        <w:rPr>
          <w:rFonts w:ascii="Times New Roman" w:hAnsi="Times New Roman"/>
          <w:szCs w:val="22"/>
        </w:rPr>
        <w:t xml:space="preserve">i </w:t>
      </w:r>
      <w:r w:rsidRPr="0040260E">
        <w:rPr>
          <w:rFonts w:ascii="Times New Roman" w:hAnsi="Times New Roman"/>
          <w:szCs w:val="22"/>
        </w:rPr>
        <w:t>zriedkav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Pr="0040260E">
        <w:rPr>
          <w:rFonts w:ascii="Times New Roman" w:hAnsi="Times New Roman"/>
          <w:szCs w:val="22"/>
        </w:rPr>
        <w:t>bol</w:t>
      </w:r>
      <w:r w:rsidR="005F2843" w:rsidRPr="0040260E">
        <w:rPr>
          <w:rFonts w:ascii="Times New Roman" w:hAnsi="Times New Roman"/>
          <w:szCs w:val="22"/>
        </w:rPr>
        <w:t xml:space="preserve">i </w:t>
      </w:r>
      <w:r w:rsidRPr="0040260E">
        <w:rPr>
          <w:rFonts w:ascii="Times New Roman" w:hAnsi="Times New Roman"/>
          <w:szCs w:val="22"/>
        </w:rPr>
        <w:t>získané aj postmarketingové hláseni</w:t>
      </w:r>
      <w:r w:rsidR="005F2843" w:rsidRPr="0040260E">
        <w:rPr>
          <w:rFonts w:ascii="Times New Roman" w:hAnsi="Times New Roman"/>
          <w:szCs w:val="22"/>
        </w:rPr>
        <w:t>a</w:t>
      </w:r>
      <w:r w:rsidR="00307548" w:rsidRPr="0040260E">
        <w:rPr>
          <w:rFonts w:ascii="Times New Roman" w:hAnsi="Times New Roman"/>
          <w:szCs w:val="22"/>
        </w:rPr>
        <w:t xml:space="preserve"> o </w:t>
      </w:r>
      <w:r w:rsidRPr="0040260E">
        <w:rPr>
          <w:rFonts w:ascii="Times New Roman" w:hAnsi="Times New Roman"/>
          <w:szCs w:val="22"/>
        </w:rPr>
        <w:t>poruchách pečene (ak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Pr="0040260E">
        <w:rPr>
          <w:rFonts w:ascii="Times New Roman" w:hAnsi="Times New Roman"/>
          <w:szCs w:val="22"/>
        </w:rPr>
        <w:t>je hepatitída, niekedy spojená s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Pr="0040260E">
        <w:rPr>
          <w:rFonts w:ascii="Times New Roman" w:hAnsi="Times New Roman"/>
          <w:szCs w:val="22"/>
        </w:rPr>
        <w:t>žltačko</w:t>
      </w:r>
      <w:r w:rsidR="005F2843" w:rsidRPr="0040260E">
        <w:rPr>
          <w:rFonts w:ascii="Times New Roman" w:hAnsi="Times New Roman"/>
          <w:szCs w:val="22"/>
        </w:rPr>
        <w:t xml:space="preserve">u </w:t>
      </w:r>
      <w:r w:rsidRPr="0040260E">
        <w:rPr>
          <w:rFonts w:ascii="Times New Roman" w:hAnsi="Times New Roman"/>
          <w:szCs w:val="22"/>
        </w:rPr>
        <w:t>a/aleb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Pr="0040260E">
        <w:rPr>
          <w:rFonts w:ascii="Times New Roman" w:hAnsi="Times New Roman"/>
          <w:szCs w:val="22"/>
        </w:rPr>
        <w:t>zlyhaním pečene).</w:t>
      </w:r>
      <w:r w:rsidR="00E4095B" w:rsidRPr="0040260E">
        <w:rPr>
          <w:rFonts w:ascii="Times New Roman" w:hAnsi="Times New Roman"/>
          <w:szCs w:val="22"/>
        </w:rPr>
        <w:t xml:space="preserve"> </w:t>
      </w:r>
      <w:r w:rsidR="00FF2003" w:rsidRPr="0040260E">
        <w:rPr>
          <w:rFonts w:ascii="Times New Roman" w:hAnsi="Times New Roman"/>
          <w:szCs w:val="22"/>
        </w:rPr>
        <w:t xml:space="preserve">Ukončenie </w:t>
      </w:r>
      <w:r w:rsidRPr="0040260E">
        <w:rPr>
          <w:rFonts w:ascii="Times New Roman" w:hAnsi="Times New Roman"/>
          <w:szCs w:val="22"/>
        </w:rPr>
        <w:t>podávani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paroxetín</w:t>
      </w:r>
      <w:r w:rsidR="005F2843" w:rsidRPr="0040260E">
        <w:rPr>
          <w:rFonts w:ascii="Times New Roman" w:hAnsi="Times New Roman"/>
          <w:szCs w:val="22"/>
        </w:rPr>
        <w:t xml:space="preserve">u </w:t>
      </w:r>
      <w:r w:rsidRPr="0040260E">
        <w:rPr>
          <w:rFonts w:ascii="Times New Roman" w:hAnsi="Times New Roman"/>
          <w:szCs w:val="22"/>
        </w:rPr>
        <w:t>s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musí zvážiť vtedy, ak sú výsledky funkčných testo</w:t>
      </w:r>
      <w:r w:rsidR="005F2843" w:rsidRPr="0040260E">
        <w:rPr>
          <w:rFonts w:ascii="Times New Roman" w:hAnsi="Times New Roman"/>
          <w:szCs w:val="22"/>
        </w:rPr>
        <w:t>v </w:t>
      </w:r>
      <w:r w:rsidRPr="0040260E">
        <w:rPr>
          <w:rFonts w:ascii="Times New Roman" w:hAnsi="Times New Roman"/>
          <w:szCs w:val="22"/>
        </w:rPr>
        <w:t>pečene dlhodob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Pr="0040260E">
        <w:rPr>
          <w:rFonts w:ascii="Times New Roman" w:hAnsi="Times New Roman"/>
          <w:szCs w:val="22"/>
        </w:rPr>
        <w:t>zvýšené.</w:t>
      </w:r>
    </w:p>
    <w:p w:rsidR="00DB76AA" w:rsidRPr="0040260E" w:rsidRDefault="00DB76AA" w:rsidP="0040260E">
      <w:pPr>
        <w:pStyle w:val="Styl3"/>
        <w:spacing w:after="0"/>
        <w:jc w:val="left"/>
        <w:rPr>
          <w:szCs w:val="22"/>
        </w:rPr>
      </w:pPr>
    </w:p>
    <w:p w:rsidR="00C978CD" w:rsidRPr="0040260E" w:rsidRDefault="00E9367B" w:rsidP="0040260E">
      <w:pPr>
        <w:pStyle w:val="Styl3"/>
        <w:spacing w:after="0"/>
        <w:jc w:val="left"/>
        <w:rPr>
          <w:szCs w:val="22"/>
        </w:rPr>
      </w:pPr>
      <w:r w:rsidRPr="0040260E">
        <w:rPr>
          <w:szCs w:val="22"/>
        </w:rPr>
        <w:t>Poruchy kože</w:t>
      </w:r>
      <w:r w:rsidR="00307548" w:rsidRPr="0040260E">
        <w:rPr>
          <w:szCs w:val="22"/>
        </w:rPr>
        <w:t xml:space="preserve"> a </w:t>
      </w:r>
      <w:r w:rsidRPr="0040260E">
        <w:rPr>
          <w:szCs w:val="22"/>
        </w:rPr>
        <w:t>podkožnéh</w:t>
      </w:r>
      <w:r w:rsidR="005F2843" w:rsidRPr="0040260E">
        <w:rPr>
          <w:szCs w:val="22"/>
        </w:rPr>
        <w:t xml:space="preserve">o </w:t>
      </w:r>
      <w:r w:rsidRPr="0040260E">
        <w:rPr>
          <w:szCs w:val="22"/>
        </w:rPr>
        <w:t>tkaniva</w:t>
      </w:r>
    </w:p>
    <w:p w:rsidR="00C978CD" w:rsidRPr="0040260E" w:rsidRDefault="00E9367B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>Časté: potenie</w:t>
      </w:r>
    </w:p>
    <w:p w:rsidR="00C978CD" w:rsidRPr="0040260E" w:rsidRDefault="00E9367B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>Menej časté: ekzantém, pruritus</w:t>
      </w:r>
    </w:p>
    <w:p w:rsidR="00C978CD" w:rsidRPr="0040260E" w:rsidRDefault="00E9367B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>Veľm</w:t>
      </w:r>
      <w:r w:rsidR="005F2843" w:rsidRPr="0040260E">
        <w:rPr>
          <w:rFonts w:ascii="Times New Roman" w:hAnsi="Times New Roman"/>
          <w:szCs w:val="22"/>
        </w:rPr>
        <w:t xml:space="preserve">i </w:t>
      </w:r>
      <w:r w:rsidRPr="0040260E">
        <w:rPr>
          <w:rFonts w:ascii="Times New Roman" w:hAnsi="Times New Roman"/>
          <w:szCs w:val="22"/>
        </w:rPr>
        <w:t>zriedkavé:</w:t>
      </w:r>
      <w:r w:rsidR="00994F6C" w:rsidRPr="0040260E">
        <w:rPr>
          <w:rFonts w:ascii="Times New Roman" w:hAnsi="Times New Roman"/>
          <w:szCs w:val="22"/>
        </w:rPr>
        <w:t xml:space="preserve"> závažné kožné reakcie (vrátane </w:t>
      </w:r>
      <w:r w:rsidR="00FF2003" w:rsidRPr="0040260E">
        <w:rPr>
          <w:rFonts w:ascii="Times New Roman" w:hAnsi="Times New Roman"/>
          <w:szCs w:val="22"/>
        </w:rPr>
        <w:t>multiformného erytému</w:t>
      </w:r>
      <w:r w:rsidR="00994F6C" w:rsidRPr="0040260E">
        <w:rPr>
          <w:rFonts w:ascii="Times New Roman" w:hAnsi="Times New Roman"/>
          <w:szCs w:val="22"/>
        </w:rPr>
        <w:t>, Stevens</w:t>
      </w:r>
      <w:r w:rsidR="00FF2003" w:rsidRPr="0040260E">
        <w:rPr>
          <w:rFonts w:ascii="Times New Roman" w:hAnsi="Times New Roman"/>
          <w:szCs w:val="22"/>
        </w:rPr>
        <w:t>ovho</w:t>
      </w:r>
      <w:r w:rsidR="00FC57D7" w:rsidRPr="0040260E">
        <w:rPr>
          <w:rFonts w:ascii="Times New Roman" w:hAnsi="Times New Roman"/>
          <w:szCs w:val="22"/>
        </w:rPr>
        <w:t>-</w:t>
      </w:r>
      <w:r w:rsidR="00994F6C" w:rsidRPr="0040260E">
        <w:rPr>
          <w:rFonts w:ascii="Times New Roman" w:hAnsi="Times New Roman"/>
          <w:szCs w:val="22"/>
        </w:rPr>
        <w:t>Johnsonovh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="00994F6C" w:rsidRPr="0040260E">
        <w:rPr>
          <w:rFonts w:ascii="Times New Roman" w:hAnsi="Times New Roman"/>
          <w:szCs w:val="22"/>
        </w:rPr>
        <w:t>syndróm</w:t>
      </w:r>
      <w:r w:rsidR="005F2843" w:rsidRPr="0040260E">
        <w:rPr>
          <w:rFonts w:ascii="Times New Roman" w:hAnsi="Times New Roman"/>
          <w:szCs w:val="22"/>
        </w:rPr>
        <w:t>u</w:t>
      </w:r>
      <w:r w:rsidR="00307548" w:rsidRPr="0040260E">
        <w:rPr>
          <w:rFonts w:ascii="Times New Roman" w:hAnsi="Times New Roman"/>
          <w:szCs w:val="22"/>
        </w:rPr>
        <w:t xml:space="preserve"> a </w:t>
      </w:r>
      <w:r w:rsidR="00994F6C" w:rsidRPr="0040260E">
        <w:rPr>
          <w:rFonts w:ascii="Times New Roman" w:hAnsi="Times New Roman"/>
          <w:szCs w:val="22"/>
        </w:rPr>
        <w:t>toxickej epidermálnej nekrolýzy),</w:t>
      </w:r>
      <w:r w:rsidR="009F27A5" w:rsidRPr="0040260E">
        <w:rPr>
          <w:rFonts w:ascii="Times New Roman" w:hAnsi="Times New Roman"/>
          <w:szCs w:val="22"/>
        </w:rPr>
        <w:t xml:space="preserve"> </w:t>
      </w:r>
      <w:r w:rsidR="008D485B" w:rsidRPr="0040260E">
        <w:rPr>
          <w:rFonts w:ascii="Times New Roman" w:hAnsi="Times New Roman"/>
          <w:szCs w:val="22"/>
        </w:rPr>
        <w:t xml:space="preserve">žihľavka, </w:t>
      </w:r>
      <w:r w:rsidRPr="0040260E">
        <w:rPr>
          <w:rFonts w:ascii="Times New Roman" w:hAnsi="Times New Roman"/>
          <w:szCs w:val="22"/>
        </w:rPr>
        <w:t>fotosenzitívne reakcie</w:t>
      </w:r>
    </w:p>
    <w:p w:rsidR="00DB76AA" w:rsidRPr="0040260E" w:rsidRDefault="00DB76AA" w:rsidP="0040260E">
      <w:pPr>
        <w:pStyle w:val="Styl3"/>
        <w:spacing w:after="0"/>
        <w:jc w:val="left"/>
        <w:rPr>
          <w:szCs w:val="22"/>
        </w:rPr>
      </w:pPr>
    </w:p>
    <w:p w:rsidR="00C978CD" w:rsidRPr="0040260E" w:rsidRDefault="00E9367B" w:rsidP="0040260E">
      <w:pPr>
        <w:pStyle w:val="Styl3"/>
        <w:spacing w:after="0"/>
        <w:jc w:val="left"/>
        <w:rPr>
          <w:szCs w:val="22"/>
        </w:rPr>
      </w:pPr>
      <w:r w:rsidRPr="0040260E">
        <w:rPr>
          <w:szCs w:val="22"/>
        </w:rPr>
        <w:t>Poruchy obličiek</w:t>
      </w:r>
      <w:r w:rsidR="00307548" w:rsidRPr="0040260E">
        <w:rPr>
          <w:szCs w:val="22"/>
        </w:rPr>
        <w:t xml:space="preserve"> a </w:t>
      </w:r>
      <w:r w:rsidRPr="0040260E">
        <w:rPr>
          <w:szCs w:val="22"/>
        </w:rPr>
        <w:t>močov</w:t>
      </w:r>
      <w:r w:rsidR="00CD298C" w:rsidRPr="0040260E">
        <w:rPr>
          <w:szCs w:val="22"/>
        </w:rPr>
        <w:t>ých ciest</w:t>
      </w:r>
    </w:p>
    <w:p w:rsidR="00C978CD" w:rsidRPr="0040260E" w:rsidRDefault="00E9367B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>Menej časté: zadržiavanie moču</w:t>
      </w:r>
      <w:r w:rsidR="00994F6C" w:rsidRPr="0040260E">
        <w:rPr>
          <w:rFonts w:ascii="Times New Roman" w:hAnsi="Times New Roman"/>
          <w:szCs w:val="22"/>
        </w:rPr>
        <w:t>, inkontinenci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="00994F6C" w:rsidRPr="0040260E">
        <w:rPr>
          <w:rFonts w:ascii="Times New Roman" w:hAnsi="Times New Roman"/>
          <w:szCs w:val="22"/>
        </w:rPr>
        <w:t>moču</w:t>
      </w:r>
    </w:p>
    <w:p w:rsidR="00DB76AA" w:rsidRPr="0040260E" w:rsidRDefault="00DB76AA" w:rsidP="0040260E">
      <w:pPr>
        <w:pStyle w:val="Styl3"/>
        <w:spacing w:after="0"/>
        <w:jc w:val="left"/>
        <w:rPr>
          <w:szCs w:val="22"/>
        </w:rPr>
      </w:pPr>
    </w:p>
    <w:p w:rsidR="00C978CD" w:rsidRPr="0040260E" w:rsidRDefault="00B06997" w:rsidP="0040260E">
      <w:pPr>
        <w:pStyle w:val="Styl3"/>
        <w:spacing w:after="0"/>
        <w:jc w:val="left"/>
        <w:rPr>
          <w:szCs w:val="22"/>
        </w:rPr>
      </w:pPr>
      <w:r w:rsidRPr="0040260E">
        <w:rPr>
          <w:szCs w:val="22"/>
        </w:rPr>
        <w:t xml:space="preserve">Poruchy </w:t>
      </w:r>
      <w:r w:rsidR="00E9367B" w:rsidRPr="0040260E">
        <w:rPr>
          <w:szCs w:val="22"/>
        </w:rPr>
        <w:t>reprodukčnéh</w:t>
      </w:r>
      <w:r w:rsidR="005F2843" w:rsidRPr="0040260E">
        <w:rPr>
          <w:szCs w:val="22"/>
        </w:rPr>
        <w:t xml:space="preserve">o </w:t>
      </w:r>
      <w:r w:rsidR="00E9367B" w:rsidRPr="0040260E">
        <w:rPr>
          <w:szCs w:val="22"/>
        </w:rPr>
        <w:t>systém</w:t>
      </w:r>
      <w:r w:rsidR="005F2843" w:rsidRPr="0040260E">
        <w:rPr>
          <w:szCs w:val="22"/>
        </w:rPr>
        <w:t>u</w:t>
      </w:r>
      <w:r w:rsidR="00307548" w:rsidRPr="0040260E">
        <w:rPr>
          <w:szCs w:val="22"/>
        </w:rPr>
        <w:t xml:space="preserve"> a </w:t>
      </w:r>
      <w:r w:rsidR="00E9367B" w:rsidRPr="0040260E">
        <w:rPr>
          <w:szCs w:val="22"/>
        </w:rPr>
        <w:t>prsníkov</w:t>
      </w:r>
    </w:p>
    <w:p w:rsidR="00C978CD" w:rsidRPr="0040260E" w:rsidRDefault="00E9367B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>Veľm</w:t>
      </w:r>
      <w:r w:rsidR="005F2843" w:rsidRPr="0040260E">
        <w:rPr>
          <w:rFonts w:ascii="Times New Roman" w:hAnsi="Times New Roman"/>
          <w:szCs w:val="22"/>
        </w:rPr>
        <w:t xml:space="preserve">i </w:t>
      </w:r>
      <w:r w:rsidRPr="0040260E">
        <w:rPr>
          <w:rFonts w:ascii="Times New Roman" w:hAnsi="Times New Roman"/>
          <w:szCs w:val="22"/>
        </w:rPr>
        <w:t>časté: sexuáln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dysfunkcia</w:t>
      </w:r>
    </w:p>
    <w:p w:rsidR="00C978CD" w:rsidRPr="0040260E" w:rsidRDefault="00E9367B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>Zriedkavé: hyperprolaktinémia/galaktorea</w:t>
      </w:r>
      <w:r w:rsidR="00123A6E" w:rsidRPr="0040260E">
        <w:rPr>
          <w:rFonts w:ascii="Times New Roman" w:hAnsi="Times New Roman"/>
          <w:szCs w:val="22"/>
        </w:rPr>
        <w:t>, poruchy menštruácie (vrátane menorágie, metrorágie, amenorey, oneskoren</w:t>
      </w:r>
      <w:r w:rsidR="00BA5EA4" w:rsidRPr="0040260E">
        <w:rPr>
          <w:rFonts w:ascii="Times New Roman" w:hAnsi="Times New Roman"/>
          <w:szCs w:val="22"/>
        </w:rPr>
        <w:t xml:space="preserve">ej </w:t>
      </w:r>
      <w:r w:rsidR="00123A6E" w:rsidRPr="0040260E">
        <w:rPr>
          <w:rFonts w:ascii="Times New Roman" w:hAnsi="Times New Roman"/>
          <w:szCs w:val="22"/>
        </w:rPr>
        <w:t>menštruáci</w:t>
      </w:r>
      <w:r w:rsidR="00BA5EA4" w:rsidRPr="0040260E">
        <w:rPr>
          <w:rFonts w:ascii="Times New Roman" w:hAnsi="Times New Roman"/>
          <w:szCs w:val="22"/>
        </w:rPr>
        <w:t>e</w:t>
      </w:r>
      <w:r w:rsidR="00123A6E" w:rsidRPr="0040260E">
        <w:rPr>
          <w:rFonts w:ascii="Times New Roman" w:hAnsi="Times New Roman"/>
          <w:szCs w:val="22"/>
        </w:rPr>
        <w:t xml:space="preserve"> a nepravideln</w:t>
      </w:r>
      <w:r w:rsidR="00BA5EA4" w:rsidRPr="0040260E">
        <w:rPr>
          <w:rFonts w:ascii="Times New Roman" w:hAnsi="Times New Roman"/>
          <w:szCs w:val="22"/>
        </w:rPr>
        <w:t>ej</w:t>
      </w:r>
      <w:r w:rsidR="00123A6E" w:rsidRPr="0040260E">
        <w:rPr>
          <w:rFonts w:ascii="Times New Roman" w:hAnsi="Times New Roman"/>
          <w:szCs w:val="22"/>
        </w:rPr>
        <w:t xml:space="preserve"> menštruáci</w:t>
      </w:r>
      <w:r w:rsidR="00BA5EA4" w:rsidRPr="0040260E">
        <w:rPr>
          <w:rFonts w:ascii="Times New Roman" w:hAnsi="Times New Roman"/>
          <w:szCs w:val="22"/>
        </w:rPr>
        <w:t>e</w:t>
      </w:r>
      <w:r w:rsidR="00123A6E" w:rsidRPr="0040260E">
        <w:rPr>
          <w:rFonts w:ascii="Times New Roman" w:hAnsi="Times New Roman"/>
          <w:szCs w:val="22"/>
        </w:rPr>
        <w:t>).</w:t>
      </w:r>
    </w:p>
    <w:p w:rsidR="00C978CD" w:rsidRPr="0040260E" w:rsidRDefault="00E9367B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>Veľm</w:t>
      </w:r>
      <w:r w:rsidR="005F2843" w:rsidRPr="0040260E">
        <w:rPr>
          <w:rFonts w:ascii="Times New Roman" w:hAnsi="Times New Roman"/>
          <w:szCs w:val="22"/>
        </w:rPr>
        <w:t xml:space="preserve">i </w:t>
      </w:r>
      <w:r w:rsidRPr="0040260E">
        <w:rPr>
          <w:rFonts w:ascii="Times New Roman" w:hAnsi="Times New Roman"/>
          <w:szCs w:val="22"/>
        </w:rPr>
        <w:t>zriedkavé: priapizmus</w:t>
      </w:r>
    </w:p>
    <w:p w:rsidR="00DB76AA" w:rsidRPr="0040260E" w:rsidRDefault="00DB76AA" w:rsidP="0040260E">
      <w:pPr>
        <w:pStyle w:val="Styl3"/>
        <w:spacing w:after="0"/>
        <w:jc w:val="left"/>
        <w:rPr>
          <w:szCs w:val="22"/>
        </w:rPr>
      </w:pPr>
    </w:p>
    <w:p w:rsidR="00C978CD" w:rsidRPr="0040260E" w:rsidRDefault="00E9367B" w:rsidP="0040260E">
      <w:pPr>
        <w:pStyle w:val="Styl3"/>
        <w:spacing w:after="0"/>
        <w:jc w:val="left"/>
        <w:rPr>
          <w:szCs w:val="22"/>
        </w:rPr>
      </w:pPr>
      <w:r w:rsidRPr="0040260E">
        <w:rPr>
          <w:szCs w:val="22"/>
        </w:rPr>
        <w:t>Poruchy kostrovej</w:t>
      </w:r>
      <w:r w:rsidR="00307548" w:rsidRPr="0040260E">
        <w:rPr>
          <w:szCs w:val="22"/>
        </w:rPr>
        <w:t xml:space="preserve"> a </w:t>
      </w:r>
      <w:r w:rsidRPr="0040260E">
        <w:rPr>
          <w:szCs w:val="22"/>
        </w:rPr>
        <w:t>svalovej sústavy</w:t>
      </w:r>
      <w:r w:rsidR="00307548" w:rsidRPr="0040260E">
        <w:rPr>
          <w:szCs w:val="22"/>
        </w:rPr>
        <w:t xml:space="preserve"> a </w:t>
      </w:r>
      <w:r w:rsidR="00CD298C" w:rsidRPr="0040260E">
        <w:rPr>
          <w:szCs w:val="22"/>
        </w:rPr>
        <w:t>spojivovéh</w:t>
      </w:r>
      <w:r w:rsidR="005F2843" w:rsidRPr="0040260E">
        <w:rPr>
          <w:szCs w:val="22"/>
        </w:rPr>
        <w:t xml:space="preserve">o </w:t>
      </w:r>
      <w:r w:rsidR="00CD298C" w:rsidRPr="0040260E">
        <w:rPr>
          <w:szCs w:val="22"/>
        </w:rPr>
        <w:t>tkaniva</w:t>
      </w:r>
    </w:p>
    <w:p w:rsidR="00C978CD" w:rsidRPr="0040260E" w:rsidRDefault="00E9367B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>Zriedkavé: artralgia, myalgia</w:t>
      </w:r>
    </w:p>
    <w:p w:rsidR="00DB76AA" w:rsidRPr="0040260E" w:rsidRDefault="00DB76AA" w:rsidP="0040260E">
      <w:pPr>
        <w:pStyle w:val="Styl3"/>
        <w:spacing w:after="0"/>
        <w:jc w:val="left"/>
        <w:rPr>
          <w:szCs w:val="22"/>
        </w:rPr>
      </w:pPr>
    </w:p>
    <w:p w:rsidR="00C978CD" w:rsidRPr="0040260E" w:rsidRDefault="00E9367B" w:rsidP="0040260E">
      <w:pPr>
        <w:pStyle w:val="Styl3"/>
        <w:spacing w:after="0"/>
        <w:jc w:val="left"/>
        <w:rPr>
          <w:szCs w:val="22"/>
        </w:rPr>
      </w:pPr>
      <w:r w:rsidRPr="0040260E">
        <w:rPr>
          <w:szCs w:val="22"/>
        </w:rPr>
        <w:t xml:space="preserve">Celkové </w:t>
      </w:r>
      <w:r w:rsidR="00CD298C" w:rsidRPr="0040260E">
        <w:rPr>
          <w:szCs w:val="22"/>
        </w:rPr>
        <w:t>poruchy</w:t>
      </w:r>
      <w:r w:rsidR="00307548" w:rsidRPr="0040260E">
        <w:rPr>
          <w:szCs w:val="22"/>
        </w:rPr>
        <w:t xml:space="preserve"> a </w:t>
      </w:r>
      <w:r w:rsidRPr="0040260E">
        <w:rPr>
          <w:szCs w:val="22"/>
        </w:rPr>
        <w:t>reakcie</w:t>
      </w:r>
      <w:r w:rsidR="00307548" w:rsidRPr="0040260E">
        <w:rPr>
          <w:szCs w:val="22"/>
        </w:rPr>
        <w:t xml:space="preserve"> v </w:t>
      </w:r>
      <w:r w:rsidRPr="0040260E">
        <w:rPr>
          <w:szCs w:val="22"/>
        </w:rPr>
        <w:t>mieste podania</w:t>
      </w:r>
    </w:p>
    <w:p w:rsidR="00C978CD" w:rsidRPr="0040260E" w:rsidRDefault="00E9367B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>Časté: asténia, prírastok telesnej hmotnosti</w:t>
      </w:r>
    </w:p>
    <w:p w:rsidR="00FB35C5" w:rsidRPr="0040260E" w:rsidRDefault="00E9367B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>Veľm</w:t>
      </w:r>
      <w:r w:rsidR="005F2843" w:rsidRPr="0040260E">
        <w:rPr>
          <w:rFonts w:ascii="Times New Roman" w:hAnsi="Times New Roman"/>
          <w:szCs w:val="22"/>
        </w:rPr>
        <w:t xml:space="preserve">i </w:t>
      </w:r>
      <w:r w:rsidRPr="0040260E">
        <w:rPr>
          <w:rFonts w:ascii="Times New Roman" w:hAnsi="Times New Roman"/>
          <w:szCs w:val="22"/>
        </w:rPr>
        <w:t>zriedkavé: periférny edém</w:t>
      </w:r>
    </w:p>
    <w:p w:rsidR="00AD646D" w:rsidRPr="0040260E" w:rsidRDefault="00AD646D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</w:p>
    <w:p w:rsidR="00667891" w:rsidRPr="0040260E" w:rsidRDefault="00667891" w:rsidP="0040260E">
      <w:pPr>
        <w:pStyle w:val="Styl3"/>
        <w:spacing w:after="0"/>
        <w:jc w:val="left"/>
        <w:rPr>
          <w:szCs w:val="22"/>
        </w:rPr>
      </w:pPr>
      <w:r w:rsidRPr="0040260E">
        <w:rPr>
          <w:szCs w:val="22"/>
        </w:rPr>
        <w:t>Účinky skupiny liečiv</w:t>
      </w:r>
    </w:p>
    <w:p w:rsidR="00123A6E" w:rsidRPr="0040260E" w:rsidRDefault="00123A6E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>Epidemiologické štúdie vykonané hlavne na pacientoch vo veku 50 rokov a viac poukázali na zvýšené riziko zlomenín kostí u pacientov, ktorí užívajú SSRI a tricyklické antidepresíva. Mechanizmus vedúci k zvýšenému riziku nie je známy.</w:t>
      </w:r>
    </w:p>
    <w:p w:rsidR="00FB35C5" w:rsidRPr="0040260E" w:rsidRDefault="00FB35C5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</w:p>
    <w:p w:rsidR="002278BA" w:rsidRPr="0040260E" w:rsidRDefault="002278BA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</w:p>
    <w:p w:rsidR="00C978CD" w:rsidRPr="0040260E" w:rsidRDefault="000C0147" w:rsidP="0040260E">
      <w:pPr>
        <w:pStyle w:val="Styl3"/>
        <w:spacing w:after="0"/>
        <w:jc w:val="left"/>
        <w:rPr>
          <w:szCs w:val="22"/>
        </w:rPr>
      </w:pPr>
      <w:r w:rsidRPr="0040260E">
        <w:rPr>
          <w:szCs w:val="22"/>
        </w:rPr>
        <w:t xml:space="preserve">SYMPTÓMY Z VYSADENIA </w:t>
      </w:r>
      <w:r w:rsidR="00E9367B" w:rsidRPr="0040260E">
        <w:rPr>
          <w:szCs w:val="22"/>
        </w:rPr>
        <w:t>POZOROVANÉ P</w:t>
      </w:r>
      <w:r w:rsidR="005F2843" w:rsidRPr="0040260E">
        <w:rPr>
          <w:szCs w:val="22"/>
        </w:rPr>
        <w:t xml:space="preserve">O </w:t>
      </w:r>
      <w:r w:rsidR="00E9367B" w:rsidRPr="0040260E">
        <w:rPr>
          <w:szCs w:val="22"/>
        </w:rPr>
        <w:t>PRERUŠENÍ LIEČBY PAROXETÍNOM</w:t>
      </w:r>
    </w:p>
    <w:p w:rsidR="00C978CD" w:rsidRPr="0040260E" w:rsidRDefault="00E9367B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>Časté: závrat, zmyslové poruchy, poruchy spánku, úzkosť, bolesť hlavy</w:t>
      </w:r>
    </w:p>
    <w:p w:rsidR="00C978CD" w:rsidRPr="0040260E" w:rsidRDefault="00E9367B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>Menej časté: agit</w:t>
      </w:r>
      <w:r w:rsidR="000C0147" w:rsidRPr="0040260E">
        <w:rPr>
          <w:rFonts w:ascii="Times New Roman" w:hAnsi="Times New Roman"/>
          <w:szCs w:val="22"/>
        </w:rPr>
        <w:t>ovanosť</w:t>
      </w:r>
      <w:r w:rsidRPr="0040260E">
        <w:rPr>
          <w:rFonts w:ascii="Times New Roman" w:hAnsi="Times New Roman"/>
          <w:szCs w:val="22"/>
        </w:rPr>
        <w:t>, nauzea, tremor, zmätenosť, potenie, emocionáln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nestabilita, zrakové poruchy, palpitácie, hnačka, podráždenosť</w:t>
      </w:r>
    </w:p>
    <w:p w:rsidR="00C978CD" w:rsidRPr="0040260E" w:rsidRDefault="000C0147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 xml:space="preserve">Ukončenie </w:t>
      </w:r>
      <w:r w:rsidR="00E9367B" w:rsidRPr="0040260E">
        <w:rPr>
          <w:rFonts w:ascii="Times New Roman" w:hAnsi="Times New Roman"/>
          <w:szCs w:val="22"/>
        </w:rPr>
        <w:t>podávani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="00E9367B" w:rsidRPr="0040260E">
        <w:rPr>
          <w:rFonts w:ascii="Times New Roman" w:hAnsi="Times New Roman"/>
          <w:szCs w:val="22"/>
        </w:rPr>
        <w:t>paroxetín</w:t>
      </w:r>
      <w:r w:rsidR="005F2843" w:rsidRPr="0040260E">
        <w:rPr>
          <w:rFonts w:ascii="Times New Roman" w:hAnsi="Times New Roman"/>
          <w:szCs w:val="22"/>
        </w:rPr>
        <w:t xml:space="preserve">u </w:t>
      </w:r>
      <w:r w:rsidR="00E9367B" w:rsidRPr="0040260E">
        <w:rPr>
          <w:rFonts w:ascii="Times New Roman" w:hAnsi="Times New Roman"/>
          <w:szCs w:val="22"/>
        </w:rPr>
        <w:t>(najmä ak je náhle) čast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="00E9367B" w:rsidRPr="0040260E">
        <w:rPr>
          <w:rFonts w:ascii="Times New Roman" w:hAnsi="Times New Roman"/>
          <w:szCs w:val="22"/>
        </w:rPr>
        <w:t>vedie k symptómom</w:t>
      </w:r>
      <w:r w:rsidRPr="0040260E">
        <w:rPr>
          <w:rFonts w:ascii="Times New Roman" w:hAnsi="Times New Roman"/>
          <w:szCs w:val="22"/>
        </w:rPr>
        <w:t xml:space="preserve"> z vysadenia</w:t>
      </w:r>
      <w:r w:rsidR="00E9367B" w:rsidRPr="0040260E">
        <w:rPr>
          <w:rFonts w:ascii="Times New Roman" w:hAnsi="Times New Roman"/>
          <w:szCs w:val="22"/>
        </w:rPr>
        <w:t>. Hlásené bol</w:t>
      </w:r>
      <w:r w:rsidR="005F2843" w:rsidRPr="0040260E">
        <w:rPr>
          <w:rFonts w:ascii="Times New Roman" w:hAnsi="Times New Roman"/>
          <w:szCs w:val="22"/>
        </w:rPr>
        <w:t xml:space="preserve">i </w:t>
      </w:r>
      <w:r w:rsidR="00E9367B" w:rsidRPr="0040260E">
        <w:rPr>
          <w:rFonts w:ascii="Times New Roman" w:hAnsi="Times New Roman"/>
          <w:szCs w:val="22"/>
        </w:rPr>
        <w:t>závrat, zmyslové poruchy (vrátane parestézie</w:t>
      </w:r>
      <w:r w:rsidR="00EC5465" w:rsidRPr="0040260E">
        <w:rPr>
          <w:rFonts w:ascii="Times New Roman" w:hAnsi="Times New Roman"/>
          <w:szCs w:val="22"/>
        </w:rPr>
        <w:t>,</w:t>
      </w:r>
      <w:r w:rsidR="00E9367B" w:rsidRPr="0040260E">
        <w:rPr>
          <w:rFonts w:ascii="Times New Roman" w:hAnsi="Times New Roman"/>
          <w:szCs w:val="22"/>
        </w:rPr>
        <w:t xml:space="preserve"> pocito</w:t>
      </w:r>
      <w:r w:rsidR="005F2843" w:rsidRPr="0040260E">
        <w:rPr>
          <w:rFonts w:ascii="Times New Roman" w:hAnsi="Times New Roman"/>
          <w:szCs w:val="22"/>
        </w:rPr>
        <w:t>v </w:t>
      </w:r>
      <w:r w:rsidR="00E9367B" w:rsidRPr="0040260E">
        <w:rPr>
          <w:rFonts w:ascii="Times New Roman" w:hAnsi="Times New Roman"/>
          <w:szCs w:val="22"/>
        </w:rPr>
        <w:t>elektrických šoko</w:t>
      </w:r>
      <w:r w:rsidR="005F2843" w:rsidRPr="0040260E">
        <w:rPr>
          <w:rFonts w:ascii="Times New Roman" w:hAnsi="Times New Roman"/>
          <w:szCs w:val="22"/>
        </w:rPr>
        <w:t>v</w:t>
      </w:r>
      <w:r w:rsidR="00307548" w:rsidRPr="0040260E">
        <w:rPr>
          <w:rFonts w:ascii="Times New Roman" w:hAnsi="Times New Roman"/>
          <w:szCs w:val="22"/>
        </w:rPr>
        <w:t xml:space="preserve"> a </w:t>
      </w:r>
      <w:r w:rsidR="00EC5465" w:rsidRPr="0040260E">
        <w:rPr>
          <w:rFonts w:ascii="Times New Roman" w:hAnsi="Times New Roman"/>
          <w:szCs w:val="22"/>
        </w:rPr>
        <w:t>tinitu</w:t>
      </w:r>
      <w:r w:rsidR="00E9367B" w:rsidRPr="0040260E">
        <w:rPr>
          <w:rFonts w:ascii="Times New Roman" w:hAnsi="Times New Roman"/>
          <w:szCs w:val="22"/>
        </w:rPr>
        <w:t>), poruchy spánk</w:t>
      </w:r>
      <w:r w:rsidR="005F2843" w:rsidRPr="0040260E">
        <w:rPr>
          <w:rFonts w:ascii="Times New Roman" w:hAnsi="Times New Roman"/>
          <w:szCs w:val="22"/>
        </w:rPr>
        <w:t xml:space="preserve">u </w:t>
      </w:r>
      <w:r w:rsidR="00E9367B" w:rsidRPr="0040260E">
        <w:rPr>
          <w:rFonts w:ascii="Times New Roman" w:hAnsi="Times New Roman"/>
          <w:szCs w:val="22"/>
        </w:rPr>
        <w:t>(vrátane intenzívnych snov), agit</w:t>
      </w:r>
      <w:r w:rsidRPr="0040260E">
        <w:rPr>
          <w:rFonts w:ascii="Times New Roman" w:hAnsi="Times New Roman"/>
          <w:szCs w:val="22"/>
        </w:rPr>
        <w:t>ovanosť</w:t>
      </w:r>
      <w:r w:rsidR="005F2843" w:rsidRPr="0040260E">
        <w:rPr>
          <w:rFonts w:ascii="Times New Roman" w:hAnsi="Times New Roman"/>
          <w:szCs w:val="22"/>
        </w:rPr>
        <w:t xml:space="preserve"> </w:t>
      </w:r>
      <w:r w:rsidR="00E9367B" w:rsidRPr="0040260E">
        <w:rPr>
          <w:rFonts w:ascii="Times New Roman" w:hAnsi="Times New Roman"/>
          <w:szCs w:val="22"/>
        </w:rPr>
        <w:t>aleb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="00E9367B" w:rsidRPr="0040260E">
        <w:rPr>
          <w:rFonts w:ascii="Times New Roman" w:hAnsi="Times New Roman"/>
          <w:szCs w:val="22"/>
        </w:rPr>
        <w:t>úzkosť, nauzea, tremor, zmätenosť, potenie, bolesť hlavy, hnačka, palpitácie, emocionáln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="00E9367B" w:rsidRPr="0040260E">
        <w:rPr>
          <w:rFonts w:ascii="Times New Roman" w:hAnsi="Times New Roman"/>
          <w:szCs w:val="22"/>
        </w:rPr>
        <w:t>nestabilita, podráždenosť</w:t>
      </w:r>
      <w:r w:rsidR="00307548" w:rsidRPr="0040260E">
        <w:rPr>
          <w:rFonts w:ascii="Times New Roman" w:hAnsi="Times New Roman"/>
          <w:szCs w:val="22"/>
        </w:rPr>
        <w:t xml:space="preserve"> a </w:t>
      </w:r>
      <w:r w:rsidR="00E9367B" w:rsidRPr="0040260E">
        <w:rPr>
          <w:rFonts w:ascii="Times New Roman" w:hAnsi="Times New Roman"/>
          <w:szCs w:val="22"/>
        </w:rPr>
        <w:t>zrakové poruchy.</w:t>
      </w:r>
    </w:p>
    <w:p w:rsidR="00C978CD" w:rsidRPr="0040260E" w:rsidRDefault="00E9367B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>Tiet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Pr="0040260E">
        <w:rPr>
          <w:rFonts w:ascii="Times New Roman" w:hAnsi="Times New Roman"/>
          <w:szCs w:val="22"/>
        </w:rPr>
        <w:t>symptómy sú zvyčajne mierne až stredne ťažké</w:t>
      </w:r>
      <w:r w:rsidR="00307548" w:rsidRPr="0040260E">
        <w:rPr>
          <w:rFonts w:ascii="Times New Roman" w:hAnsi="Times New Roman"/>
          <w:szCs w:val="22"/>
        </w:rPr>
        <w:t xml:space="preserve"> a </w:t>
      </w:r>
      <w:r w:rsidRPr="0040260E">
        <w:rPr>
          <w:rFonts w:ascii="Times New Roman" w:hAnsi="Times New Roman"/>
          <w:szCs w:val="22"/>
        </w:rPr>
        <w:t>prechodné, ale</w:t>
      </w:r>
      <w:r w:rsidR="00307548" w:rsidRPr="0040260E">
        <w:rPr>
          <w:rFonts w:ascii="Times New Roman" w:hAnsi="Times New Roman"/>
          <w:szCs w:val="22"/>
        </w:rPr>
        <w:t xml:space="preserve"> u </w:t>
      </w:r>
      <w:r w:rsidRPr="0040260E">
        <w:rPr>
          <w:rFonts w:ascii="Times New Roman" w:hAnsi="Times New Roman"/>
          <w:szCs w:val="22"/>
        </w:rPr>
        <w:t>niektorých paciento</w:t>
      </w:r>
      <w:r w:rsidR="005F2843" w:rsidRPr="0040260E">
        <w:rPr>
          <w:rFonts w:ascii="Times New Roman" w:hAnsi="Times New Roman"/>
          <w:szCs w:val="22"/>
        </w:rPr>
        <w:t>v </w:t>
      </w:r>
      <w:r w:rsidRPr="0040260E">
        <w:rPr>
          <w:rFonts w:ascii="Times New Roman" w:hAnsi="Times New Roman"/>
          <w:szCs w:val="22"/>
        </w:rPr>
        <w:t>môž</w:t>
      </w:r>
      <w:r w:rsidR="005F2843" w:rsidRPr="0040260E">
        <w:rPr>
          <w:rFonts w:ascii="Times New Roman" w:hAnsi="Times New Roman"/>
          <w:szCs w:val="22"/>
        </w:rPr>
        <w:t xml:space="preserve">u </w:t>
      </w:r>
      <w:r w:rsidRPr="0040260E">
        <w:rPr>
          <w:rFonts w:ascii="Times New Roman" w:hAnsi="Times New Roman"/>
          <w:szCs w:val="22"/>
        </w:rPr>
        <w:t>byť závažné a/aleb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Pr="0040260E">
        <w:rPr>
          <w:rFonts w:ascii="Times New Roman" w:hAnsi="Times New Roman"/>
          <w:szCs w:val="22"/>
        </w:rPr>
        <w:t>dlhodob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Pr="0040260E">
        <w:rPr>
          <w:rFonts w:ascii="Times New Roman" w:hAnsi="Times New Roman"/>
          <w:szCs w:val="22"/>
        </w:rPr>
        <w:t xml:space="preserve">trvajúce. </w:t>
      </w:r>
      <w:r w:rsidR="005F2843" w:rsidRPr="0040260E">
        <w:rPr>
          <w:rFonts w:ascii="Times New Roman" w:hAnsi="Times New Roman"/>
          <w:szCs w:val="22"/>
        </w:rPr>
        <w:t>Z </w:t>
      </w:r>
      <w:r w:rsidRPr="0040260E">
        <w:rPr>
          <w:rFonts w:ascii="Times New Roman" w:hAnsi="Times New Roman"/>
          <w:szCs w:val="22"/>
        </w:rPr>
        <w:t>toht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Pr="0040260E">
        <w:rPr>
          <w:rFonts w:ascii="Times New Roman" w:hAnsi="Times New Roman"/>
          <w:szCs w:val="22"/>
        </w:rPr>
        <w:t>dôvod</w:t>
      </w:r>
      <w:r w:rsidR="005F2843" w:rsidRPr="0040260E">
        <w:rPr>
          <w:rFonts w:ascii="Times New Roman" w:hAnsi="Times New Roman"/>
          <w:szCs w:val="22"/>
        </w:rPr>
        <w:t xml:space="preserve">u </w:t>
      </w:r>
      <w:r w:rsidRPr="0040260E">
        <w:rPr>
          <w:rFonts w:ascii="Times New Roman" w:hAnsi="Times New Roman"/>
          <w:szCs w:val="22"/>
        </w:rPr>
        <w:t>s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odporúč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postupné znižovanie dávky, ak liečb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paroxetínom už nie je potrebná (pozr</w:t>
      </w:r>
      <w:r w:rsidR="005F2843" w:rsidRPr="0040260E">
        <w:rPr>
          <w:rFonts w:ascii="Times New Roman" w:hAnsi="Times New Roman"/>
          <w:szCs w:val="22"/>
        </w:rPr>
        <w:t xml:space="preserve">i </w:t>
      </w:r>
      <w:r w:rsidR="00C96AC3" w:rsidRPr="0040260E">
        <w:rPr>
          <w:rFonts w:ascii="Times New Roman" w:hAnsi="Times New Roman"/>
          <w:szCs w:val="22"/>
        </w:rPr>
        <w:t>čas</w:t>
      </w:r>
      <w:r w:rsidR="003C54F4" w:rsidRPr="0040260E">
        <w:rPr>
          <w:rFonts w:ascii="Times New Roman" w:hAnsi="Times New Roman"/>
          <w:szCs w:val="22"/>
        </w:rPr>
        <w:t>ti</w:t>
      </w:r>
      <w:r w:rsidR="00C96AC3" w:rsidRPr="0040260E">
        <w:rPr>
          <w:rFonts w:ascii="Times New Roman" w:hAnsi="Times New Roman"/>
          <w:szCs w:val="22"/>
        </w:rPr>
        <w:t> </w:t>
      </w:r>
      <w:r w:rsidRPr="0040260E">
        <w:rPr>
          <w:rFonts w:ascii="Times New Roman" w:hAnsi="Times New Roman"/>
          <w:szCs w:val="22"/>
        </w:rPr>
        <w:t>4.</w:t>
      </w:r>
      <w:r w:rsidR="00307548" w:rsidRPr="0040260E">
        <w:rPr>
          <w:rFonts w:ascii="Times New Roman" w:hAnsi="Times New Roman"/>
          <w:szCs w:val="22"/>
        </w:rPr>
        <w:t>2 a </w:t>
      </w:r>
      <w:r w:rsidRPr="0040260E">
        <w:rPr>
          <w:rFonts w:ascii="Times New Roman" w:hAnsi="Times New Roman"/>
          <w:szCs w:val="22"/>
        </w:rPr>
        <w:t>4.4).</w:t>
      </w:r>
    </w:p>
    <w:p w:rsidR="00FB35C5" w:rsidRPr="0040260E" w:rsidRDefault="00FB35C5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</w:p>
    <w:p w:rsidR="009F3335" w:rsidRPr="0040260E" w:rsidRDefault="00BD245B" w:rsidP="0040260E">
      <w:pPr>
        <w:pStyle w:val="Styl3"/>
        <w:keepNext/>
        <w:spacing w:after="0"/>
        <w:jc w:val="left"/>
        <w:rPr>
          <w:szCs w:val="22"/>
        </w:rPr>
      </w:pPr>
      <w:r w:rsidRPr="0040260E">
        <w:rPr>
          <w:szCs w:val="22"/>
        </w:rPr>
        <w:lastRenderedPageBreak/>
        <w:t>NEŽIADUCE ÚČINKY ZÍSKANÉ Z PEDIATRICKÝCH KLINICKÝCH SKÚŠANÍ</w:t>
      </w:r>
    </w:p>
    <w:p w:rsidR="009F3335" w:rsidRPr="0040260E" w:rsidRDefault="009F3335" w:rsidP="0040260E">
      <w:pPr>
        <w:pStyle w:val="Normlndobloku"/>
        <w:keepNext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>Boli pozorované nasledujúce nežiaduce účinky:</w:t>
      </w:r>
    </w:p>
    <w:p w:rsidR="00C049A9" w:rsidRPr="0040260E" w:rsidRDefault="009F3335" w:rsidP="0040260E">
      <w:pPr>
        <w:pStyle w:val="Normlndobloku"/>
        <w:keepNext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>Zvýšená miera správania spojeného so samovraždou (zahŕňajúca pokusy</w:t>
      </w:r>
      <w:r w:rsidR="00307548" w:rsidRPr="0040260E">
        <w:rPr>
          <w:rFonts w:ascii="Times New Roman" w:hAnsi="Times New Roman"/>
          <w:szCs w:val="22"/>
        </w:rPr>
        <w:t xml:space="preserve"> o </w:t>
      </w:r>
      <w:r w:rsidRPr="0040260E">
        <w:rPr>
          <w:rFonts w:ascii="Times New Roman" w:hAnsi="Times New Roman"/>
          <w:szCs w:val="22"/>
        </w:rPr>
        <w:t>samovraždu</w:t>
      </w:r>
      <w:r w:rsidR="00307548" w:rsidRPr="0040260E">
        <w:rPr>
          <w:rFonts w:ascii="Times New Roman" w:hAnsi="Times New Roman"/>
          <w:szCs w:val="22"/>
        </w:rPr>
        <w:t xml:space="preserve"> a </w:t>
      </w:r>
      <w:r w:rsidRPr="0040260E">
        <w:rPr>
          <w:rFonts w:ascii="Times New Roman" w:hAnsi="Times New Roman"/>
          <w:szCs w:val="22"/>
        </w:rPr>
        <w:t>samovražedné myšlienky), sebapoškodzujúce správanie</w:t>
      </w:r>
      <w:r w:rsidR="00307548" w:rsidRPr="0040260E">
        <w:rPr>
          <w:rFonts w:ascii="Times New Roman" w:hAnsi="Times New Roman"/>
          <w:szCs w:val="22"/>
        </w:rPr>
        <w:t xml:space="preserve"> a </w:t>
      </w:r>
      <w:r w:rsidRPr="0040260E">
        <w:rPr>
          <w:rFonts w:ascii="Times New Roman" w:hAnsi="Times New Roman"/>
          <w:szCs w:val="22"/>
        </w:rPr>
        <w:t>zvýšená miera nepriateľstva. Samovražedné myšlienky</w:t>
      </w:r>
      <w:r w:rsidR="00307548" w:rsidRPr="0040260E">
        <w:rPr>
          <w:rFonts w:ascii="Times New Roman" w:hAnsi="Times New Roman"/>
          <w:szCs w:val="22"/>
        </w:rPr>
        <w:t xml:space="preserve"> a </w:t>
      </w:r>
      <w:r w:rsidRPr="0040260E">
        <w:rPr>
          <w:rFonts w:ascii="Times New Roman" w:hAnsi="Times New Roman"/>
          <w:szCs w:val="22"/>
        </w:rPr>
        <w:t>pokusy</w:t>
      </w:r>
      <w:r w:rsidR="00307548" w:rsidRPr="0040260E">
        <w:rPr>
          <w:rFonts w:ascii="Times New Roman" w:hAnsi="Times New Roman"/>
          <w:szCs w:val="22"/>
        </w:rPr>
        <w:t xml:space="preserve"> o </w:t>
      </w:r>
      <w:r w:rsidRPr="0040260E">
        <w:rPr>
          <w:rFonts w:ascii="Times New Roman" w:hAnsi="Times New Roman"/>
          <w:szCs w:val="22"/>
        </w:rPr>
        <w:t>samovraždy boli pozorované hlavne</w:t>
      </w:r>
      <w:r w:rsidR="00307548" w:rsidRPr="0040260E">
        <w:rPr>
          <w:rFonts w:ascii="Times New Roman" w:hAnsi="Times New Roman"/>
          <w:szCs w:val="22"/>
        </w:rPr>
        <w:t xml:space="preserve"> v </w:t>
      </w:r>
      <w:r w:rsidRPr="0040260E">
        <w:rPr>
          <w:rFonts w:ascii="Times New Roman" w:hAnsi="Times New Roman"/>
          <w:szCs w:val="22"/>
        </w:rPr>
        <w:t>klinických skúšaniach</w:t>
      </w:r>
      <w:r w:rsidR="00307548" w:rsidRPr="0040260E">
        <w:rPr>
          <w:rFonts w:ascii="Times New Roman" w:hAnsi="Times New Roman"/>
          <w:szCs w:val="22"/>
        </w:rPr>
        <w:t xml:space="preserve"> u </w:t>
      </w:r>
      <w:r w:rsidRPr="0040260E">
        <w:rPr>
          <w:rFonts w:ascii="Times New Roman" w:hAnsi="Times New Roman"/>
          <w:szCs w:val="22"/>
        </w:rPr>
        <w:t>dospievajúcich</w:t>
      </w:r>
      <w:r w:rsidR="00307548" w:rsidRPr="0040260E">
        <w:rPr>
          <w:rFonts w:ascii="Times New Roman" w:hAnsi="Times New Roman"/>
          <w:szCs w:val="22"/>
        </w:rPr>
        <w:t xml:space="preserve"> s </w:t>
      </w:r>
      <w:r w:rsidRPr="0040260E">
        <w:rPr>
          <w:rFonts w:ascii="Times New Roman" w:hAnsi="Times New Roman"/>
          <w:szCs w:val="22"/>
        </w:rPr>
        <w:t>depresívnou poruchou. Zvýšená miera nepriateľstva sa vyskytovala hlavne</w:t>
      </w:r>
      <w:r w:rsidR="00307548" w:rsidRPr="0040260E">
        <w:rPr>
          <w:rFonts w:ascii="Times New Roman" w:hAnsi="Times New Roman"/>
          <w:szCs w:val="22"/>
        </w:rPr>
        <w:t xml:space="preserve"> u </w:t>
      </w:r>
      <w:r w:rsidRPr="0040260E">
        <w:rPr>
          <w:rFonts w:ascii="Times New Roman" w:hAnsi="Times New Roman"/>
          <w:szCs w:val="22"/>
        </w:rPr>
        <w:t>detí</w:t>
      </w:r>
      <w:r w:rsidR="00307548" w:rsidRPr="0040260E">
        <w:rPr>
          <w:rFonts w:ascii="Times New Roman" w:hAnsi="Times New Roman"/>
          <w:szCs w:val="22"/>
        </w:rPr>
        <w:t xml:space="preserve"> s </w:t>
      </w:r>
      <w:r w:rsidRPr="0040260E">
        <w:rPr>
          <w:rFonts w:ascii="Times New Roman" w:hAnsi="Times New Roman"/>
          <w:szCs w:val="22"/>
        </w:rPr>
        <w:t>obsedantno-kompulzívnou poruchou</w:t>
      </w:r>
      <w:r w:rsidR="00307548" w:rsidRPr="0040260E">
        <w:rPr>
          <w:rFonts w:ascii="Times New Roman" w:hAnsi="Times New Roman"/>
          <w:szCs w:val="22"/>
        </w:rPr>
        <w:t xml:space="preserve"> a </w:t>
      </w:r>
      <w:r w:rsidRPr="0040260E">
        <w:rPr>
          <w:rFonts w:ascii="Times New Roman" w:hAnsi="Times New Roman"/>
          <w:szCs w:val="22"/>
        </w:rPr>
        <w:t>najmä</w:t>
      </w:r>
      <w:r w:rsidR="00307548" w:rsidRPr="0040260E">
        <w:rPr>
          <w:rFonts w:ascii="Times New Roman" w:hAnsi="Times New Roman"/>
          <w:szCs w:val="22"/>
        </w:rPr>
        <w:t xml:space="preserve"> u </w:t>
      </w:r>
      <w:r w:rsidRPr="0040260E">
        <w:rPr>
          <w:rFonts w:ascii="Times New Roman" w:hAnsi="Times New Roman"/>
          <w:szCs w:val="22"/>
        </w:rPr>
        <w:t>mladších detí vo veku do 1</w:t>
      </w:r>
      <w:r w:rsidR="00307548" w:rsidRPr="0040260E">
        <w:rPr>
          <w:rFonts w:ascii="Times New Roman" w:hAnsi="Times New Roman"/>
          <w:szCs w:val="22"/>
        </w:rPr>
        <w:t>2 </w:t>
      </w:r>
      <w:r w:rsidRPr="0040260E">
        <w:rPr>
          <w:rFonts w:ascii="Times New Roman" w:hAnsi="Times New Roman"/>
          <w:szCs w:val="22"/>
        </w:rPr>
        <w:t>rokov.</w:t>
      </w:r>
    </w:p>
    <w:p w:rsidR="009F3335" w:rsidRPr="0040260E" w:rsidRDefault="009F3335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>Ďalšie nežiaduce účinky, ktoré boli pozorované: znížená chuť do jedla, tremor, potenie, hyperkinéza, agitovanosť, emocionálna labilita (vrátane plaču</w:t>
      </w:r>
      <w:r w:rsidR="00307548" w:rsidRPr="0040260E">
        <w:rPr>
          <w:rFonts w:ascii="Times New Roman" w:hAnsi="Times New Roman"/>
          <w:szCs w:val="22"/>
        </w:rPr>
        <w:t xml:space="preserve"> a </w:t>
      </w:r>
      <w:r w:rsidRPr="0040260E">
        <w:rPr>
          <w:rFonts w:ascii="Times New Roman" w:hAnsi="Times New Roman"/>
          <w:szCs w:val="22"/>
        </w:rPr>
        <w:t>zmien nálady), nežiaduce účinky spojené</w:t>
      </w:r>
      <w:r w:rsidR="00307548" w:rsidRPr="0040260E">
        <w:rPr>
          <w:rFonts w:ascii="Times New Roman" w:hAnsi="Times New Roman"/>
          <w:szCs w:val="22"/>
        </w:rPr>
        <w:t xml:space="preserve"> s </w:t>
      </w:r>
      <w:r w:rsidRPr="0040260E">
        <w:rPr>
          <w:rFonts w:ascii="Times New Roman" w:hAnsi="Times New Roman"/>
          <w:szCs w:val="22"/>
        </w:rPr>
        <w:t>krvácaním, predovšetkým kože</w:t>
      </w:r>
      <w:r w:rsidR="00307548" w:rsidRPr="0040260E">
        <w:rPr>
          <w:rFonts w:ascii="Times New Roman" w:hAnsi="Times New Roman"/>
          <w:szCs w:val="22"/>
        </w:rPr>
        <w:t xml:space="preserve"> a </w:t>
      </w:r>
      <w:r w:rsidRPr="0040260E">
        <w:rPr>
          <w:rFonts w:ascii="Times New Roman" w:hAnsi="Times New Roman"/>
          <w:szCs w:val="22"/>
        </w:rPr>
        <w:t>slizníc.</w:t>
      </w:r>
    </w:p>
    <w:p w:rsidR="009F3335" w:rsidRPr="0040260E" w:rsidRDefault="009F3335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>Účinky, ktoré sa pozorovali po ukončení/znižovaní dávky paroxetínu sú: emocionálna labilita (vrátane plaču</w:t>
      </w:r>
      <w:r w:rsidR="00307548" w:rsidRPr="0040260E">
        <w:rPr>
          <w:rFonts w:ascii="Times New Roman" w:hAnsi="Times New Roman"/>
          <w:szCs w:val="22"/>
        </w:rPr>
        <w:t xml:space="preserve"> a </w:t>
      </w:r>
      <w:r w:rsidRPr="0040260E">
        <w:rPr>
          <w:rFonts w:ascii="Times New Roman" w:hAnsi="Times New Roman"/>
          <w:szCs w:val="22"/>
        </w:rPr>
        <w:t>zmien nálady, sebapoškodzovania, samovražedných myšlienok</w:t>
      </w:r>
      <w:r w:rsidR="00307548" w:rsidRPr="0040260E">
        <w:rPr>
          <w:rFonts w:ascii="Times New Roman" w:hAnsi="Times New Roman"/>
          <w:szCs w:val="22"/>
        </w:rPr>
        <w:t xml:space="preserve"> a </w:t>
      </w:r>
      <w:r w:rsidRPr="0040260E">
        <w:rPr>
          <w:rFonts w:ascii="Times New Roman" w:hAnsi="Times New Roman"/>
          <w:szCs w:val="22"/>
        </w:rPr>
        <w:t>pokusov</w:t>
      </w:r>
      <w:r w:rsidR="00307548" w:rsidRPr="0040260E">
        <w:rPr>
          <w:rFonts w:ascii="Times New Roman" w:hAnsi="Times New Roman"/>
          <w:szCs w:val="22"/>
        </w:rPr>
        <w:t xml:space="preserve"> o </w:t>
      </w:r>
      <w:r w:rsidRPr="0040260E">
        <w:rPr>
          <w:rFonts w:ascii="Times New Roman" w:hAnsi="Times New Roman"/>
          <w:szCs w:val="22"/>
        </w:rPr>
        <w:t>samovraždu), nervozita, závrat, nauzea</w:t>
      </w:r>
      <w:r w:rsidR="00307548" w:rsidRPr="0040260E">
        <w:rPr>
          <w:rFonts w:ascii="Times New Roman" w:hAnsi="Times New Roman"/>
          <w:szCs w:val="22"/>
        </w:rPr>
        <w:t xml:space="preserve"> a </w:t>
      </w:r>
      <w:r w:rsidRPr="0040260E">
        <w:rPr>
          <w:rFonts w:ascii="Times New Roman" w:hAnsi="Times New Roman"/>
          <w:szCs w:val="22"/>
        </w:rPr>
        <w:t>bolesť brucha (pozri časť 4.4).</w:t>
      </w:r>
    </w:p>
    <w:p w:rsidR="009F3335" w:rsidRPr="0040260E" w:rsidRDefault="009F3335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>Pozri časť 5.</w:t>
      </w:r>
      <w:r w:rsidR="00307548" w:rsidRPr="0040260E">
        <w:rPr>
          <w:rFonts w:ascii="Times New Roman" w:hAnsi="Times New Roman"/>
          <w:szCs w:val="22"/>
        </w:rPr>
        <w:t>1 </w:t>
      </w:r>
      <w:r w:rsidRPr="0040260E">
        <w:rPr>
          <w:rFonts w:ascii="Times New Roman" w:hAnsi="Times New Roman"/>
          <w:szCs w:val="22"/>
        </w:rPr>
        <w:t>pre viac informácii</w:t>
      </w:r>
      <w:r w:rsidR="00307548" w:rsidRPr="0040260E">
        <w:rPr>
          <w:rFonts w:ascii="Times New Roman" w:hAnsi="Times New Roman"/>
          <w:szCs w:val="22"/>
        </w:rPr>
        <w:t xml:space="preserve"> o </w:t>
      </w:r>
      <w:r w:rsidRPr="0040260E">
        <w:rPr>
          <w:rFonts w:ascii="Times New Roman" w:hAnsi="Times New Roman"/>
          <w:szCs w:val="22"/>
        </w:rPr>
        <w:t>pediatrických klinických skúšaniach.</w:t>
      </w:r>
    </w:p>
    <w:p w:rsidR="002278BA" w:rsidRPr="0040260E" w:rsidRDefault="002278BA" w:rsidP="0040260E">
      <w:pPr>
        <w:pStyle w:val="Styl3"/>
        <w:spacing w:after="0"/>
        <w:jc w:val="left"/>
        <w:rPr>
          <w:szCs w:val="22"/>
        </w:rPr>
      </w:pPr>
    </w:p>
    <w:p w:rsidR="009F3335" w:rsidRPr="0040260E" w:rsidRDefault="009F3335" w:rsidP="0040260E">
      <w:pPr>
        <w:pStyle w:val="Styl3"/>
        <w:spacing w:after="0"/>
        <w:jc w:val="left"/>
        <w:rPr>
          <w:szCs w:val="22"/>
        </w:rPr>
      </w:pPr>
      <w:r w:rsidRPr="0040260E">
        <w:rPr>
          <w:szCs w:val="22"/>
        </w:rPr>
        <w:t>Hlásenie podozrení na nežiaduce reakcie</w:t>
      </w:r>
    </w:p>
    <w:p w:rsidR="009F3335" w:rsidRPr="0040260E" w:rsidRDefault="009F3335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>Hlásenie podozrení na nežiaduce reakcie po registrácii lieku je dôležité. Umožňuje priebežné monitorovanie pomeru prínosu</w:t>
      </w:r>
      <w:r w:rsidR="00307548" w:rsidRPr="0040260E">
        <w:rPr>
          <w:rFonts w:ascii="Times New Roman" w:hAnsi="Times New Roman"/>
          <w:szCs w:val="22"/>
        </w:rPr>
        <w:t xml:space="preserve"> a </w:t>
      </w:r>
      <w:r w:rsidRPr="0040260E">
        <w:rPr>
          <w:rFonts w:ascii="Times New Roman" w:hAnsi="Times New Roman"/>
          <w:szCs w:val="22"/>
        </w:rPr>
        <w:t>rizika lieku. Od zdravotníckych pracovníkov sa vyžaduje, aby hlásili akékoľvek podozrenia na nežiaduce reakcie</w:t>
      </w:r>
      <w:r w:rsidR="003F4A54" w:rsidRPr="0040260E">
        <w:rPr>
          <w:rFonts w:ascii="Times New Roman" w:hAnsi="Times New Roman"/>
          <w:szCs w:val="22"/>
        </w:rPr>
        <w:t xml:space="preserve"> na</w:t>
      </w:r>
      <w:r w:rsidRPr="0040260E">
        <w:rPr>
          <w:rFonts w:ascii="Times New Roman" w:hAnsi="Times New Roman"/>
          <w:szCs w:val="22"/>
        </w:rPr>
        <w:t xml:space="preserve"> </w:t>
      </w:r>
      <w:r w:rsidRPr="0040260E">
        <w:rPr>
          <w:rFonts w:ascii="Times New Roman" w:hAnsi="Times New Roman"/>
          <w:szCs w:val="22"/>
          <w:highlight w:val="lightGray"/>
        </w:rPr>
        <w:t xml:space="preserve">národné </w:t>
      </w:r>
      <w:r w:rsidR="003F4A54" w:rsidRPr="0040260E">
        <w:rPr>
          <w:rFonts w:ascii="Times New Roman" w:hAnsi="Times New Roman"/>
          <w:szCs w:val="22"/>
          <w:highlight w:val="lightGray"/>
        </w:rPr>
        <w:t>centrum</w:t>
      </w:r>
      <w:r w:rsidRPr="0040260E">
        <w:rPr>
          <w:rFonts w:ascii="Times New Roman" w:hAnsi="Times New Roman"/>
          <w:szCs w:val="22"/>
          <w:highlight w:val="lightGray"/>
        </w:rPr>
        <w:t xml:space="preserve"> hlásenia uvedené</w:t>
      </w:r>
      <w:r w:rsidR="00307548" w:rsidRPr="0040260E">
        <w:rPr>
          <w:rFonts w:ascii="Times New Roman" w:hAnsi="Times New Roman"/>
          <w:szCs w:val="22"/>
          <w:highlight w:val="lightGray"/>
        </w:rPr>
        <w:t xml:space="preserve"> v </w:t>
      </w:r>
      <w:hyperlink r:id="rId7" w:history="1">
        <w:r w:rsidRPr="0040260E">
          <w:rPr>
            <w:rStyle w:val="Hypertextovprepojenie"/>
            <w:rFonts w:ascii="Times New Roman" w:hAnsi="Times New Roman"/>
            <w:szCs w:val="22"/>
            <w:highlight w:val="lightGray"/>
          </w:rPr>
          <w:t>Prílohe V</w:t>
        </w:r>
      </w:hyperlink>
      <w:r w:rsidRPr="0040260E">
        <w:rPr>
          <w:rFonts w:ascii="Times New Roman" w:hAnsi="Times New Roman"/>
          <w:szCs w:val="22"/>
        </w:rPr>
        <w:t>.</w:t>
      </w:r>
    </w:p>
    <w:p w:rsidR="00DB76AA" w:rsidRPr="0040260E" w:rsidRDefault="00DB76AA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</w:p>
    <w:p w:rsidR="00C978CD" w:rsidRPr="0040260E" w:rsidRDefault="00E9367B" w:rsidP="0040260E">
      <w:pPr>
        <w:pStyle w:val="Styl2"/>
        <w:spacing w:before="0" w:after="0"/>
      </w:pPr>
      <w:r w:rsidRPr="0040260E">
        <w:t>Predávkovanie</w:t>
      </w:r>
    </w:p>
    <w:p w:rsidR="00DB76AA" w:rsidRPr="0040260E" w:rsidRDefault="00DB76AA" w:rsidP="0040260E">
      <w:pPr>
        <w:pStyle w:val="Styl3"/>
        <w:spacing w:after="0"/>
        <w:jc w:val="left"/>
        <w:rPr>
          <w:szCs w:val="22"/>
        </w:rPr>
      </w:pPr>
    </w:p>
    <w:p w:rsidR="00C978CD" w:rsidRPr="0040260E" w:rsidRDefault="00E9367B" w:rsidP="0040260E">
      <w:pPr>
        <w:pStyle w:val="Styl3"/>
        <w:spacing w:after="0"/>
        <w:jc w:val="left"/>
        <w:rPr>
          <w:szCs w:val="22"/>
        </w:rPr>
      </w:pPr>
      <w:r w:rsidRPr="0040260E">
        <w:rPr>
          <w:szCs w:val="22"/>
        </w:rPr>
        <w:t xml:space="preserve">Symptómy </w:t>
      </w:r>
    </w:p>
    <w:p w:rsidR="00C978CD" w:rsidRPr="0040260E" w:rsidRDefault="005F2843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>Z </w:t>
      </w:r>
      <w:r w:rsidR="00E9367B" w:rsidRPr="0040260E">
        <w:rPr>
          <w:rFonts w:ascii="Times New Roman" w:hAnsi="Times New Roman"/>
          <w:szCs w:val="22"/>
        </w:rPr>
        <w:t>dostupných informáci</w:t>
      </w:r>
      <w:r w:rsidRPr="0040260E">
        <w:rPr>
          <w:rFonts w:ascii="Times New Roman" w:hAnsi="Times New Roman"/>
          <w:szCs w:val="22"/>
        </w:rPr>
        <w:t>i</w:t>
      </w:r>
      <w:r w:rsidR="00307548" w:rsidRPr="0040260E">
        <w:rPr>
          <w:rFonts w:ascii="Times New Roman" w:hAnsi="Times New Roman"/>
          <w:szCs w:val="22"/>
        </w:rPr>
        <w:t xml:space="preserve"> o </w:t>
      </w:r>
      <w:r w:rsidR="00E9367B" w:rsidRPr="0040260E">
        <w:rPr>
          <w:rFonts w:ascii="Times New Roman" w:hAnsi="Times New Roman"/>
          <w:szCs w:val="22"/>
        </w:rPr>
        <w:t>predávkovaní paroxetínom je zrejmé jeh</w:t>
      </w:r>
      <w:r w:rsidRPr="0040260E">
        <w:rPr>
          <w:rFonts w:ascii="Times New Roman" w:hAnsi="Times New Roman"/>
          <w:szCs w:val="22"/>
        </w:rPr>
        <w:t xml:space="preserve">o </w:t>
      </w:r>
      <w:r w:rsidR="00E9367B" w:rsidRPr="0040260E">
        <w:rPr>
          <w:rFonts w:ascii="Times New Roman" w:hAnsi="Times New Roman"/>
          <w:szCs w:val="22"/>
        </w:rPr>
        <w:t>široké rozmedzie bezpečnosti.</w:t>
      </w:r>
    </w:p>
    <w:p w:rsidR="00C978CD" w:rsidRPr="0040260E" w:rsidRDefault="00E9367B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>Skúsenost</w:t>
      </w:r>
      <w:r w:rsidR="005F2843" w:rsidRPr="0040260E">
        <w:rPr>
          <w:rFonts w:ascii="Times New Roman" w:hAnsi="Times New Roman"/>
          <w:szCs w:val="22"/>
        </w:rPr>
        <w:t>i</w:t>
      </w:r>
      <w:r w:rsidR="00307548" w:rsidRPr="0040260E">
        <w:rPr>
          <w:rFonts w:ascii="Times New Roman" w:hAnsi="Times New Roman"/>
          <w:szCs w:val="22"/>
        </w:rPr>
        <w:t xml:space="preserve"> s </w:t>
      </w:r>
      <w:r w:rsidRPr="0040260E">
        <w:rPr>
          <w:rFonts w:ascii="Times New Roman" w:hAnsi="Times New Roman"/>
          <w:szCs w:val="22"/>
        </w:rPr>
        <w:t>predávkovaním paroxetínom ukázali, že okrem symptómo</w:t>
      </w:r>
      <w:r w:rsidR="005F2843" w:rsidRPr="0040260E">
        <w:rPr>
          <w:rFonts w:ascii="Times New Roman" w:hAnsi="Times New Roman"/>
          <w:szCs w:val="22"/>
        </w:rPr>
        <w:t>v </w:t>
      </w:r>
      <w:r w:rsidRPr="0040260E">
        <w:rPr>
          <w:rFonts w:ascii="Times New Roman" w:hAnsi="Times New Roman"/>
          <w:szCs w:val="22"/>
        </w:rPr>
        <w:t>uvedených</w:t>
      </w:r>
      <w:r w:rsidR="00307548" w:rsidRPr="0040260E">
        <w:rPr>
          <w:rFonts w:ascii="Times New Roman" w:hAnsi="Times New Roman"/>
          <w:szCs w:val="22"/>
        </w:rPr>
        <w:t xml:space="preserve"> v </w:t>
      </w:r>
      <w:r w:rsidRPr="0040260E">
        <w:rPr>
          <w:rFonts w:ascii="Times New Roman" w:hAnsi="Times New Roman"/>
          <w:szCs w:val="22"/>
        </w:rPr>
        <w:t>čast</w:t>
      </w:r>
      <w:r w:rsidR="005F2843" w:rsidRPr="0040260E">
        <w:rPr>
          <w:rFonts w:ascii="Times New Roman" w:hAnsi="Times New Roman"/>
          <w:szCs w:val="22"/>
        </w:rPr>
        <w:t xml:space="preserve">i </w:t>
      </w:r>
      <w:r w:rsidRPr="0040260E">
        <w:rPr>
          <w:rFonts w:ascii="Times New Roman" w:hAnsi="Times New Roman"/>
          <w:szCs w:val="22"/>
        </w:rPr>
        <w:t>4.8 bol</w:t>
      </w:r>
      <w:r w:rsidR="005F2843" w:rsidRPr="0040260E">
        <w:rPr>
          <w:rFonts w:ascii="Times New Roman" w:hAnsi="Times New Roman"/>
          <w:szCs w:val="22"/>
        </w:rPr>
        <w:t xml:space="preserve">i </w:t>
      </w:r>
      <w:r w:rsidRPr="0040260E">
        <w:rPr>
          <w:rFonts w:ascii="Times New Roman" w:hAnsi="Times New Roman"/>
          <w:szCs w:val="22"/>
        </w:rPr>
        <w:t>hlásené horúčka</w:t>
      </w:r>
      <w:r w:rsidR="00307548" w:rsidRPr="0040260E">
        <w:rPr>
          <w:rFonts w:ascii="Times New Roman" w:hAnsi="Times New Roman"/>
          <w:szCs w:val="22"/>
        </w:rPr>
        <w:t xml:space="preserve"> a </w:t>
      </w:r>
      <w:r w:rsidRPr="0040260E">
        <w:rPr>
          <w:rFonts w:ascii="Times New Roman" w:hAnsi="Times New Roman"/>
          <w:szCs w:val="22"/>
        </w:rPr>
        <w:t>mimovoľné svalové kontrakcie.</w:t>
      </w:r>
    </w:p>
    <w:p w:rsidR="00C978CD" w:rsidRPr="0040260E" w:rsidRDefault="00E9367B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>Pacient</w:t>
      </w:r>
      <w:r w:rsidR="005F2843" w:rsidRPr="0040260E">
        <w:rPr>
          <w:rFonts w:ascii="Times New Roman" w:hAnsi="Times New Roman"/>
          <w:szCs w:val="22"/>
        </w:rPr>
        <w:t xml:space="preserve">i </w:t>
      </w:r>
      <w:r w:rsidRPr="0040260E">
        <w:rPr>
          <w:rFonts w:ascii="Times New Roman" w:hAnsi="Times New Roman"/>
          <w:szCs w:val="22"/>
        </w:rPr>
        <w:t>s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zvyčajne uzdravil</w:t>
      </w:r>
      <w:r w:rsidR="005F2843" w:rsidRPr="0040260E">
        <w:rPr>
          <w:rFonts w:ascii="Times New Roman" w:hAnsi="Times New Roman"/>
          <w:szCs w:val="22"/>
        </w:rPr>
        <w:t xml:space="preserve">i </w:t>
      </w:r>
      <w:r w:rsidRPr="0040260E">
        <w:rPr>
          <w:rFonts w:ascii="Times New Roman" w:hAnsi="Times New Roman"/>
          <w:szCs w:val="22"/>
        </w:rPr>
        <w:t>be</w:t>
      </w:r>
      <w:r w:rsidR="005F2843" w:rsidRPr="0040260E">
        <w:rPr>
          <w:rFonts w:ascii="Times New Roman" w:hAnsi="Times New Roman"/>
          <w:szCs w:val="22"/>
        </w:rPr>
        <w:t>z </w:t>
      </w:r>
      <w:r w:rsidRPr="0040260E">
        <w:rPr>
          <w:rFonts w:ascii="Times New Roman" w:hAnsi="Times New Roman"/>
          <w:szCs w:val="22"/>
        </w:rPr>
        <w:t>závažných následkov,</w:t>
      </w:r>
      <w:r w:rsidR="00307548" w:rsidRPr="0040260E">
        <w:rPr>
          <w:rFonts w:ascii="Times New Roman" w:hAnsi="Times New Roman"/>
          <w:szCs w:val="22"/>
        </w:rPr>
        <w:t xml:space="preserve"> a </w:t>
      </w:r>
      <w:r w:rsidRPr="0040260E">
        <w:rPr>
          <w:rFonts w:ascii="Times New Roman" w:hAnsi="Times New Roman"/>
          <w:szCs w:val="22"/>
        </w:rPr>
        <w:t>t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Pr="0040260E">
        <w:rPr>
          <w:rFonts w:ascii="Times New Roman" w:hAnsi="Times New Roman"/>
          <w:szCs w:val="22"/>
        </w:rPr>
        <w:t>aj</w:t>
      </w:r>
      <w:r w:rsidR="00307548" w:rsidRPr="0040260E">
        <w:rPr>
          <w:rFonts w:ascii="Times New Roman" w:hAnsi="Times New Roman"/>
          <w:szCs w:val="22"/>
        </w:rPr>
        <w:t xml:space="preserve"> v </w:t>
      </w:r>
      <w:r w:rsidRPr="0040260E">
        <w:rPr>
          <w:rFonts w:ascii="Times New Roman" w:hAnsi="Times New Roman"/>
          <w:szCs w:val="22"/>
        </w:rPr>
        <w:t>prípadoch, keď užil</w:t>
      </w:r>
      <w:r w:rsidR="005F2843" w:rsidRPr="0040260E">
        <w:rPr>
          <w:rFonts w:ascii="Times New Roman" w:hAnsi="Times New Roman"/>
          <w:szCs w:val="22"/>
        </w:rPr>
        <w:t xml:space="preserve">i </w:t>
      </w:r>
      <w:r w:rsidRPr="0040260E">
        <w:rPr>
          <w:rFonts w:ascii="Times New Roman" w:hAnsi="Times New Roman"/>
          <w:szCs w:val="22"/>
        </w:rPr>
        <w:t>samostatné dávky až d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Pr="0040260E">
        <w:rPr>
          <w:rFonts w:ascii="Times New Roman" w:hAnsi="Times New Roman"/>
          <w:szCs w:val="22"/>
        </w:rPr>
        <w:t>200</w:t>
      </w:r>
      <w:r w:rsidR="00307548" w:rsidRPr="0040260E">
        <w:rPr>
          <w:rFonts w:ascii="Times New Roman" w:hAnsi="Times New Roman"/>
          <w:szCs w:val="22"/>
        </w:rPr>
        <w:t>0 </w:t>
      </w:r>
      <w:r w:rsidRPr="0040260E">
        <w:rPr>
          <w:rFonts w:ascii="Times New Roman" w:hAnsi="Times New Roman"/>
          <w:szCs w:val="22"/>
        </w:rPr>
        <w:t xml:space="preserve">mg. </w:t>
      </w:r>
      <w:r w:rsidR="009F3335" w:rsidRPr="0040260E">
        <w:rPr>
          <w:rFonts w:ascii="Times New Roman" w:hAnsi="Times New Roman"/>
          <w:szCs w:val="22"/>
        </w:rPr>
        <w:t>Zriedkavo</w:t>
      </w:r>
      <w:r w:rsidR="009F3335" w:rsidRPr="0040260E" w:rsidDel="009F3335">
        <w:rPr>
          <w:rFonts w:ascii="Times New Roman" w:hAnsi="Times New Roman"/>
          <w:szCs w:val="22"/>
        </w:rPr>
        <w:t xml:space="preserve"> </w:t>
      </w:r>
      <w:r w:rsidRPr="0040260E">
        <w:rPr>
          <w:rFonts w:ascii="Times New Roman" w:hAnsi="Times New Roman"/>
          <w:szCs w:val="22"/>
        </w:rPr>
        <w:t>bol</w:t>
      </w:r>
      <w:r w:rsidR="005F2843" w:rsidRPr="0040260E">
        <w:rPr>
          <w:rFonts w:ascii="Times New Roman" w:hAnsi="Times New Roman"/>
          <w:szCs w:val="22"/>
        </w:rPr>
        <w:t xml:space="preserve">i </w:t>
      </w:r>
      <w:r w:rsidRPr="0040260E">
        <w:rPr>
          <w:rFonts w:ascii="Times New Roman" w:hAnsi="Times New Roman"/>
          <w:szCs w:val="22"/>
        </w:rPr>
        <w:t>hlásené nežiaduce účinky ak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Pr="0040260E">
        <w:rPr>
          <w:rFonts w:ascii="Times New Roman" w:hAnsi="Times New Roman"/>
          <w:szCs w:val="22"/>
        </w:rPr>
        <w:t>kóm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aleb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Pr="0040260E">
        <w:rPr>
          <w:rFonts w:ascii="Times New Roman" w:hAnsi="Times New Roman"/>
          <w:szCs w:val="22"/>
        </w:rPr>
        <w:t>zmeny</w:t>
      </w:r>
      <w:r w:rsidR="00307548" w:rsidRPr="0040260E">
        <w:rPr>
          <w:rFonts w:ascii="Times New Roman" w:hAnsi="Times New Roman"/>
          <w:szCs w:val="22"/>
        </w:rPr>
        <w:t xml:space="preserve"> v </w:t>
      </w:r>
      <w:r w:rsidRPr="0040260E">
        <w:rPr>
          <w:rFonts w:ascii="Times New Roman" w:hAnsi="Times New Roman"/>
          <w:szCs w:val="22"/>
        </w:rPr>
        <w:t>EKG</w:t>
      </w:r>
      <w:r w:rsidR="00C12882" w:rsidRPr="0040260E">
        <w:rPr>
          <w:rFonts w:ascii="Times New Roman" w:hAnsi="Times New Roman"/>
          <w:szCs w:val="22"/>
        </w:rPr>
        <w:t xml:space="preserve">, </w:t>
      </w:r>
      <w:r w:rsidRPr="0040260E">
        <w:rPr>
          <w:rFonts w:ascii="Times New Roman" w:hAnsi="Times New Roman"/>
          <w:szCs w:val="22"/>
        </w:rPr>
        <w:t>veľm</w:t>
      </w:r>
      <w:r w:rsidR="005F2843" w:rsidRPr="0040260E">
        <w:rPr>
          <w:rFonts w:ascii="Times New Roman" w:hAnsi="Times New Roman"/>
          <w:szCs w:val="22"/>
        </w:rPr>
        <w:t xml:space="preserve">i </w:t>
      </w:r>
      <w:r w:rsidRPr="0040260E">
        <w:rPr>
          <w:rFonts w:ascii="Times New Roman" w:hAnsi="Times New Roman"/>
          <w:szCs w:val="22"/>
        </w:rPr>
        <w:t>zriedkav</w:t>
      </w:r>
      <w:r w:rsidR="005F2843" w:rsidRPr="0040260E">
        <w:rPr>
          <w:rFonts w:ascii="Times New Roman" w:hAnsi="Times New Roman"/>
          <w:szCs w:val="22"/>
        </w:rPr>
        <w:t>o</w:t>
      </w:r>
      <w:r w:rsidR="00307548" w:rsidRPr="0040260E">
        <w:rPr>
          <w:rFonts w:ascii="Times New Roman" w:hAnsi="Times New Roman"/>
          <w:szCs w:val="22"/>
        </w:rPr>
        <w:t xml:space="preserve"> s </w:t>
      </w:r>
      <w:r w:rsidRPr="0040260E">
        <w:rPr>
          <w:rFonts w:ascii="Times New Roman" w:hAnsi="Times New Roman"/>
          <w:szCs w:val="22"/>
        </w:rPr>
        <w:t>fatálnym výsledkom,</w:t>
      </w:r>
      <w:r w:rsidR="00307548" w:rsidRPr="0040260E">
        <w:rPr>
          <w:rFonts w:ascii="Times New Roman" w:hAnsi="Times New Roman"/>
          <w:szCs w:val="22"/>
        </w:rPr>
        <w:t xml:space="preserve"> a </w:t>
      </w:r>
      <w:r w:rsidR="00C12882" w:rsidRPr="0040260E">
        <w:rPr>
          <w:rFonts w:ascii="Times New Roman" w:hAnsi="Times New Roman"/>
          <w:szCs w:val="22"/>
        </w:rPr>
        <w:t xml:space="preserve">to </w:t>
      </w:r>
      <w:r w:rsidRPr="0040260E">
        <w:rPr>
          <w:rFonts w:ascii="Times New Roman" w:hAnsi="Times New Roman"/>
          <w:szCs w:val="22"/>
        </w:rPr>
        <w:t>zvyčajne vtedy, keď bol paroxetín užitý spol</w:t>
      </w:r>
      <w:r w:rsidR="005F2843" w:rsidRPr="0040260E">
        <w:rPr>
          <w:rFonts w:ascii="Times New Roman" w:hAnsi="Times New Roman"/>
          <w:szCs w:val="22"/>
        </w:rPr>
        <w:t>u</w:t>
      </w:r>
      <w:r w:rsidR="00307548" w:rsidRPr="0040260E">
        <w:rPr>
          <w:rFonts w:ascii="Times New Roman" w:hAnsi="Times New Roman"/>
          <w:szCs w:val="22"/>
        </w:rPr>
        <w:t xml:space="preserve"> s </w:t>
      </w:r>
      <w:r w:rsidRPr="0040260E">
        <w:rPr>
          <w:rFonts w:ascii="Times New Roman" w:hAnsi="Times New Roman"/>
          <w:szCs w:val="22"/>
        </w:rPr>
        <w:t>ďalším</w:t>
      </w:r>
      <w:r w:rsidR="005F2843" w:rsidRPr="0040260E">
        <w:rPr>
          <w:rFonts w:ascii="Times New Roman" w:hAnsi="Times New Roman"/>
          <w:szCs w:val="22"/>
        </w:rPr>
        <w:t xml:space="preserve">i </w:t>
      </w:r>
      <w:r w:rsidRPr="0040260E">
        <w:rPr>
          <w:rFonts w:ascii="Times New Roman" w:hAnsi="Times New Roman"/>
          <w:szCs w:val="22"/>
        </w:rPr>
        <w:t>psychotropným</w:t>
      </w:r>
      <w:r w:rsidR="005F2843" w:rsidRPr="0040260E">
        <w:rPr>
          <w:rFonts w:ascii="Times New Roman" w:hAnsi="Times New Roman"/>
          <w:szCs w:val="22"/>
        </w:rPr>
        <w:t xml:space="preserve">i </w:t>
      </w:r>
      <w:r w:rsidRPr="0040260E">
        <w:rPr>
          <w:rFonts w:ascii="Times New Roman" w:hAnsi="Times New Roman"/>
          <w:szCs w:val="22"/>
        </w:rPr>
        <w:t>liekmi,</w:t>
      </w:r>
      <w:r w:rsidR="00307548" w:rsidRPr="0040260E">
        <w:rPr>
          <w:rFonts w:ascii="Times New Roman" w:hAnsi="Times New Roman"/>
          <w:szCs w:val="22"/>
        </w:rPr>
        <w:t xml:space="preserve"> s </w:t>
      </w:r>
      <w:r w:rsidRPr="0040260E">
        <w:rPr>
          <w:rFonts w:ascii="Times New Roman" w:hAnsi="Times New Roman"/>
          <w:szCs w:val="22"/>
        </w:rPr>
        <w:t>alkoholom aleb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Pr="0040260E">
        <w:rPr>
          <w:rFonts w:ascii="Times New Roman" w:hAnsi="Times New Roman"/>
          <w:szCs w:val="22"/>
        </w:rPr>
        <w:t>be</w:t>
      </w:r>
      <w:r w:rsidR="005F2843" w:rsidRPr="0040260E">
        <w:rPr>
          <w:rFonts w:ascii="Times New Roman" w:hAnsi="Times New Roman"/>
          <w:szCs w:val="22"/>
        </w:rPr>
        <w:t>z </w:t>
      </w:r>
      <w:r w:rsidRPr="0040260E">
        <w:rPr>
          <w:rFonts w:ascii="Times New Roman" w:hAnsi="Times New Roman"/>
          <w:szCs w:val="22"/>
        </w:rPr>
        <w:t>neho.</w:t>
      </w:r>
    </w:p>
    <w:p w:rsidR="00FB35C5" w:rsidRPr="0040260E" w:rsidRDefault="00FB35C5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</w:p>
    <w:p w:rsidR="00C978CD" w:rsidRPr="0040260E" w:rsidRDefault="00E9367B" w:rsidP="0040260E">
      <w:pPr>
        <w:pStyle w:val="Styl3"/>
        <w:spacing w:after="0"/>
        <w:jc w:val="left"/>
        <w:rPr>
          <w:szCs w:val="22"/>
        </w:rPr>
      </w:pPr>
      <w:r w:rsidRPr="0040260E">
        <w:rPr>
          <w:szCs w:val="22"/>
        </w:rPr>
        <w:t>Liečba</w:t>
      </w:r>
    </w:p>
    <w:p w:rsidR="00C978CD" w:rsidRPr="0040260E" w:rsidRDefault="00E9367B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>Špecifické antidotum nie je známe.</w:t>
      </w:r>
    </w:p>
    <w:p w:rsidR="00C978CD" w:rsidRPr="0040260E" w:rsidRDefault="00E9367B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>Liečb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má pozostávať z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Pr="0040260E">
        <w:rPr>
          <w:rFonts w:ascii="Times New Roman" w:hAnsi="Times New Roman"/>
          <w:szCs w:val="22"/>
        </w:rPr>
        <w:t>všeobecných opatrení, ktoré s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dodržiavajú</w:t>
      </w:r>
      <w:r w:rsidR="00307548" w:rsidRPr="0040260E">
        <w:rPr>
          <w:rFonts w:ascii="Times New Roman" w:hAnsi="Times New Roman"/>
          <w:szCs w:val="22"/>
        </w:rPr>
        <w:t xml:space="preserve"> v </w:t>
      </w:r>
      <w:r w:rsidRPr="0040260E">
        <w:rPr>
          <w:rFonts w:ascii="Times New Roman" w:hAnsi="Times New Roman"/>
          <w:szCs w:val="22"/>
        </w:rPr>
        <w:t>liečbe predávkovani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akýmkoľvek antidepresívom</w:t>
      </w:r>
      <w:r w:rsidR="001C5C2E" w:rsidRPr="0040260E">
        <w:rPr>
          <w:rFonts w:ascii="Times New Roman" w:hAnsi="Times New Roman"/>
          <w:szCs w:val="22"/>
        </w:rPr>
        <w:t>. V</w:t>
      </w:r>
      <w:r w:rsidR="00307548" w:rsidRPr="0040260E">
        <w:rPr>
          <w:rFonts w:ascii="Times New Roman" w:hAnsi="Times New Roman"/>
          <w:szCs w:val="22"/>
        </w:rPr>
        <w:t> </w:t>
      </w:r>
      <w:r w:rsidR="00C12882" w:rsidRPr="0040260E">
        <w:rPr>
          <w:rFonts w:ascii="Times New Roman" w:hAnsi="Times New Roman"/>
          <w:szCs w:val="22"/>
        </w:rPr>
        <w:t>priebehu niekoľkých hodín po predávkovaní je m</w:t>
      </w:r>
      <w:r w:rsidR="00A104A6" w:rsidRPr="0040260E">
        <w:rPr>
          <w:rFonts w:ascii="Times New Roman" w:hAnsi="Times New Roman"/>
          <w:szCs w:val="22"/>
        </w:rPr>
        <w:t>ožn</w:t>
      </w:r>
      <w:r w:rsidR="00C12882" w:rsidRPr="0040260E">
        <w:rPr>
          <w:rFonts w:ascii="Times New Roman" w:hAnsi="Times New Roman"/>
          <w:szCs w:val="22"/>
        </w:rPr>
        <w:t>é</w:t>
      </w:r>
      <w:r w:rsidR="00A104A6" w:rsidRPr="0040260E">
        <w:rPr>
          <w:rFonts w:ascii="Times New Roman" w:hAnsi="Times New Roman"/>
          <w:szCs w:val="22"/>
        </w:rPr>
        <w:t xml:space="preserve"> zvážiť podanie</w:t>
      </w:r>
      <w:r w:rsidR="005F2843" w:rsidRPr="0040260E">
        <w:rPr>
          <w:rFonts w:ascii="Times New Roman" w:hAnsi="Times New Roman"/>
          <w:szCs w:val="22"/>
        </w:rPr>
        <w:t xml:space="preserve"> </w:t>
      </w:r>
      <w:r w:rsidR="00EC5465" w:rsidRPr="0040260E">
        <w:rPr>
          <w:rFonts w:ascii="Times New Roman" w:hAnsi="Times New Roman"/>
          <w:szCs w:val="22"/>
        </w:rPr>
        <w:t>20</w:t>
      </w:r>
      <w:r w:rsidR="00BB6BF8" w:rsidRPr="0040260E">
        <w:rPr>
          <w:rFonts w:ascii="Times New Roman" w:hAnsi="Times New Roman"/>
          <w:szCs w:val="22"/>
        </w:rPr>
        <w:t>–</w:t>
      </w:r>
      <w:r w:rsidR="00EC5465" w:rsidRPr="0040260E">
        <w:rPr>
          <w:rFonts w:ascii="Times New Roman" w:hAnsi="Times New Roman"/>
          <w:szCs w:val="22"/>
        </w:rPr>
        <w:t>3</w:t>
      </w:r>
      <w:r w:rsidR="00307548" w:rsidRPr="0040260E">
        <w:rPr>
          <w:rFonts w:ascii="Times New Roman" w:hAnsi="Times New Roman"/>
          <w:szCs w:val="22"/>
        </w:rPr>
        <w:t>0 </w:t>
      </w:r>
      <w:r w:rsidR="00EC5465" w:rsidRPr="0040260E">
        <w:rPr>
          <w:rFonts w:ascii="Times New Roman" w:hAnsi="Times New Roman"/>
          <w:szCs w:val="22"/>
        </w:rPr>
        <w:t xml:space="preserve">g </w:t>
      </w:r>
      <w:r w:rsidR="00806354" w:rsidRPr="0040260E">
        <w:rPr>
          <w:rFonts w:ascii="Times New Roman" w:hAnsi="Times New Roman"/>
          <w:szCs w:val="22"/>
        </w:rPr>
        <w:t>aktívneh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="00EC5465" w:rsidRPr="0040260E">
        <w:rPr>
          <w:rFonts w:ascii="Times New Roman" w:hAnsi="Times New Roman"/>
          <w:szCs w:val="22"/>
        </w:rPr>
        <w:t>uhli</w:t>
      </w:r>
      <w:r w:rsidR="005F2843" w:rsidRPr="0040260E">
        <w:rPr>
          <w:rFonts w:ascii="Times New Roman" w:hAnsi="Times New Roman"/>
          <w:szCs w:val="22"/>
        </w:rPr>
        <w:t>a</w:t>
      </w:r>
      <w:r w:rsidR="00EC5465" w:rsidRPr="0040260E">
        <w:rPr>
          <w:rFonts w:ascii="Times New Roman" w:hAnsi="Times New Roman"/>
          <w:szCs w:val="22"/>
        </w:rPr>
        <w:t>, aby s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="00EC5465" w:rsidRPr="0040260E">
        <w:rPr>
          <w:rFonts w:ascii="Times New Roman" w:hAnsi="Times New Roman"/>
          <w:szCs w:val="22"/>
        </w:rPr>
        <w:t>znížil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="00806354" w:rsidRPr="0040260E">
        <w:rPr>
          <w:rFonts w:ascii="Times New Roman" w:hAnsi="Times New Roman"/>
          <w:szCs w:val="22"/>
        </w:rPr>
        <w:t>absorpci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="00EC5465" w:rsidRPr="0040260E">
        <w:rPr>
          <w:rFonts w:ascii="Times New Roman" w:hAnsi="Times New Roman"/>
          <w:szCs w:val="22"/>
        </w:rPr>
        <w:t xml:space="preserve">paroxetínu. </w:t>
      </w:r>
      <w:r w:rsidR="00A104A6" w:rsidRPr="0040260E">
        <w:rPr>
          <w:rFonts w:ascii="Times New Roman" w:hAnsi="Times New Roman"/>
          <w:szCs w:val="22"/>
        </w:rPr>
        <w:t xml:space="preserve">Odporúča </w:t>
      </w:r>
      <w:r w:rsidR="00EC5465" w:rsidRPr="0040260E">
        <w:rPr>
          <w:rFonts w:ascii="Times New Roman" w:hAnsi="Times New Roman"/>
          <w:szCs w:val="22"/>
        </w:rPr>
        <w:t>s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="00EC5465" w:rsidRPr="0040260E">
        <w:rPr>
          <w:rFonts w:ascii="Times New Roman" w:hAnsi="Times New Roman"/>
          <w:szCs w:val="22"/>
        </w:rPr>
        <w:t>podporná starostlivosť</w:t>
      </w:r>
      <w:r w:rsidR="00307548" w:rsidRPr="0040260E">
        <w:rPr>
          <w:rFonts w:ascii="Times New Roman" w:hAnsi="Times New Roman"/>
          <w:szCs w:val="22"/>
        </w:rPr>
        <w:t xml:space="preserve"> s </w:t>
      </w:r>
      <w:r w:rsidR="00EC5465" w:rsidRPr="0040260E">
        <w:rPr>
          <w:rFonts w:ascii="Times New Roman" w:hAnsi="Times New Roman"/>
          <w:szCs w:val="22"/>
        </w:rPr>
        <w:t>častým monitorovaním vi</w:t>
      </w:r>
      <w:r w:rsidR="00A104A6" w:rsidRPr="0040260E">
        <w:rPr>
          <w:rFonts w:ascii="Times New Roman" w:hAnsi="Times New Roman"/>
          <w:szCs w:val="22"/>
        </w:rPr>
        <w:t>t</w:t>
      </w:r>
      <w:r w:rsidR="00EC5465" w:rsidRPr="0040260E">
        <w:rPr>
          <w:rFonts w:ascii="Times New Roman" w:hAnsi="Times New Roman"/>
          <w:szCs w:val="22"/>
        </w:rPr>
        <w:t>álnych funkcií</w:t>
      </w:r>
      <w:r w:rsidR="00307548" w:rsidRPr="0040260E">
        <w:rPr>
          <w:rFonts w:ascii="Times New Roman" w:hAnsi="Times New Roman"/>
          <w:szCs w:val="22"/>
        </w:rPr>
        <w:t xml:space="preserve"> a </w:t>
      </w:r>
      <w:r w:rsidR="00EC5465" w:rsidRPr="0040260E">
        <w:rPr>
          <w:rFonts w:ascii="Times New Roman" w:hAnsi="Times New Roman"/>
          <w:szCs w:val="22"/>
        </w:rPr>
        <w:t>starostlivé sledovanie. Starostlivosť</w:t>
      </w:r>
      <w:r w:rsidR="00307548" w:rsidRPr="0040260E">
        <w:rPr>
          <w:rFonts w:ascii="Times New Roman" w:hAnsi="Times New Roman"/>
          <w:szCs w:val="22"/>
        </w:rPr>
        <w:t xml:space="preserve"> o </w:t>
      </w:r>
      <w:r w:rsidR="00EC5465" w:rsidRPr="0040260E">
        <w:rPr>
          <w:rFonts w:ascii="Times New Roman" w:hAnsi="Times New Roman"/>
          <w:szCs w:val="22"/>
        </w:rPr>
        <w:t>pacient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="00EC5465" w:rsidRPr="0040260E">
        <w:rPr>
          <w:rFonts w:ascii="Times New Roman" w:hAnsi="Times New Roman"/>
          <w:szCs w:val="22"/>
        </w:rPr>
        <w:t>m</w:t>
      </w:r>
      <w:r w:rsidR="00A104A6" w:rsidRPr="0040260E">
        <w:rPr>
          <w:rFonts w:ascii="Times New Roman" w:hAnsi="Times New Roman"/>
          <w:szCs w:val="22"/>
        </w:rPr>
        <w:t>á</w:t>
      </w:r>
      <w:r w:rsidR="005F2843" w:rsidRPr="0040260E">
        <w:rPr>
          <w:rFonts w:ascii="Times New Roman" w:hAnsi="Times New Roman"/>
          <w:szCs w:val="22"/>
        </w:rPr>
        <w:t xml:space="preserve"> </w:t>
      </w:r>
      <w:r w:rsidR="00EC5465" w:rsidRPr="0040260E">
        <w:rPr>
          <w:rFonts w:ascii="Times New Roman" w:hAnsi="Times New Roman"/>
          <w:szCs w:val="22"/>
        </w:rPr>
        <w:t>byť podľ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="00621E07" w:rsidRPr="0040260E">
        <w:rPr>
          <w:rFonts w:ascii="Times New Roman" w:hAnsi="Times New Roman"/>
          <w:szCs w:val="22"/>
        </w:rPr>
        <w:t>klinického stavu</w:t>
      </w:r>
      <w:r w:rsidR="00EC5465" w:rsidRPr="0040260E">
        <w:rPr>
          <w:rFonts w:ascii="Times New Roman" w:hAnsi="Times New Roman"/>
          <w:szCs w:val="22"/>
        </w:rPr>
        <w:t>.</w:t>
      </w:r>
    </w:p>
    <w:p w:rsidR="00DB76AA" w:rsidRPr="0040260E" w:rsidRDefault="00DB76AA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</w:p>
    <w:p w:rsidR="00DB76AA" w:rsidRPr="0040260E" w:rsidRDefault="00DB76AA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</w:p>
    <w:p w:rsidR="00C978CD" w:rsidRPr="0040260E" w:rsidRDefault="00E9367B" w:rsidP="0040260E">
      <w:pPr>
        <w:pStyle w:val="Styl1"/>
        <w:spacing w:before="0" w:after="0"/>
        <w:rPr>
          <w:szCs w:val="22"/>
          <w:lang w:val="sk-SK"/>
        </w:rPr>
      </w:pPr>
      <w:r w:rsidRPr="0040260E">
        <w:rPr>
          <w:szCs w:val="22"/>
          <w:lang w:val="sk-SK"/>
        </w:rPr>
        <w:t>FARMAKOLOGICKÉ VLASTNOSTI</w:t>
      </w:r>
    </w:p>
    <w:p w:rsidR="00C978CD" w:rsidRPr="0040260E" w:rsidRDefault="00E9367B" w:rsidP="0040260E">
      <w:pPr>
        <w:pStyle w:val="Styl2"/>
        <w:spacing w:before="0" w:after="0"/>
      </w:pPr>
      <w:r w:rsidRPr="0040260E">
        <w:t>Farmakodynamické vlastnosti</w:t>
      </w:r>
    </w:p>
    <w:p w:rsidR="002278BA" w:rsidRPr="0040260E" w:rsidRDefault="002278BA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</w:p>
    <w:p w:rsidR="00C978CD" w:rsidRPr="0040260E" w:rsidRDefault="00E9367B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>Farmakoterapeutická skupina: Antidepresív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="00FC57D7" w:rsidRPr="0040260E">
        <w:rPr>
          <w:rFonts w:ascii="Times New Roman" w:hAnsi="Times New Roman"/>
          <w:szCs w:val="22"/>
        </w:rPr>
        <w:t>-</w:t>
      </w:r>
      <w:r w:rsidRPr="0040260E">
        <w:rPr>
          <w:rFonts w:ascii="Times New Roman" w:hAnsi="Times New Roman"/>
          <w:szCs w:val="22"/>
        </w:rPr>
        <w:t xml:space="preserve"> selektívne inhibítory spätnéh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Pr="0040260E">
        <w:rPr>
          <w:rFonts w:ascii="Times New Roman" w:hAnsi="Times New Roman"/>
          <w:szCs w:val="22"/>
        </w:rPr>
        <w:t>vychytávani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="00004278" w:rsidRPr="0040260E">
        <w:rPr>
          <w:rFonts w:ascii="Times New Roman" w:hAnsi="Times New Roman"/>
          <w:szCs w:val="22"/>
        </w:rPr>
        <w:t>sérotonín</w:t>
      </w:r>
      <w:r w:rsidRPr="0040260E">
        <w:rPr>
          <w:rFonts w:ascii="Times New Roman" w:hAnsi="Times New Roman"/>
          <w:szCs w:val="22"/>
        </w:rPr>
        <w:t>u. ATC kód: N06AB05.</w:t>
      </w:r>
    </w:p>
    <w:p w:rsidR="00DB76AA" w:rsidRPr="0040260E" w:rsidRDefault="00DB76AA" w:rsidP="0040260E">
      <w:pPr>
        <w:pStyle w:val="Styl3"/>
        <w:spacing w:after="0"/>
        <w:jc w:val="left"/>
        <w:rPr>
          <w:szCs w:val="22"/>
        </w:rPr>
      </w:pPr>
    </w:p>
    <w:p w:rsidR="00C978CD" w:rsidRPr="0040260E" w:rsidRDefault="00E9367B" w:rsidP="0040260E">
      <w:pPr>
        <w:pStyle w:val="Styl3"/>
        <w:spacing w:after="0"/>
        <w:jc w:val="left"/>
        <w:rPr>
          <w:szCs w:val="22"/>
        </w:rPr>
      </w:pPr>
      <w:r w:rsidRPr="0040260E">
        <w:rPr>
          <w:szCs w:val="22"/>
        </w:rPr>
        <w:t>Mechanizmu</w:t>
      </w:r>
      <w:r w:rsidR="005F2843" w:rsidRPr="0040260E">
        <w:rPr>
          <w:szCs w:val="22"/>
        </w:rPr>
        <w:t>s </w:t>
      </w:r>
      <w:r w:rsidRPr="0040260E">
        <w:rPr>
          <w:szCs w:val="22"/>
        </w:rPr>
        <w:t>účinku</w:t>
      </w:r>
    </w:p>
    <w:p w:rsidR="00C978CD" w:rsidRPr="0040260E" w:rsidRDefault="00E9367B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>Paroxetín je účinný</w:t>
      </w:r>
      <w:r w:rsidR="00307548" w:rsidRPr="0040260E">
        <w:rPr>
          <w:rFonts w:ascii="Times New Roman" w:hAnsi="Times New Roman"/>
          <w:szCs w:val="22"/>
        </w:rPr>
        <w:t xml:space="preserve"> a </w:t>
      </w:r>
      <w:r w:rsidRPr="0040260E">
        <w:rPr>
          <w:rFonts w:ascii="Times New Roman" w:hAnsi="Times New Roman"/>
          <w:szCs w:val="22"/>
        </w:rPr>
        <w:t>selektívny inhibítor spätnéh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Pr="0040260E">
        <w:rPr>
          <w:rFonts w:ascii="Times New Roman" w:hAnsi="Times New Roman"/>
          <w:szCs w:val="22"/>
        </w:rPr>
        <w:t>vychytávani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5</w:t>
      </w:r>
      <w:r w:rsidR="00FC57D7" w:rsidRPr="0040260E">
        <w:rPr>
          <w:rFonts w:ascii="Times New Roman" w:hAnsi="Times New Roman"/>
          <w:szCs w:val="22"/>
        </w:rPr>
        <w:t>-</w:t>
      </w:r>
      <w:r w:rsidRPr="0040260E">
        <w:rPr>
          <w:rFonts w:ascii="Times New Roman" w:hAnsi="Times New Roman"/>
          <w:szCs w:val="22"/>
        </w:rPr>
        <w:t>hydroxytryptamín</w:t>
      </w:r>
      <w:r w:rsidR="005F2843" w:rsidRPr="0040260E">
        <w:rPr>
          <w:rFonts w:ascii="Times New Roman" w:hAnsi="Times New Roman"/>
          <w:szCs w:val="22"/>
        </w:rPr>
        <w:t xml:space="preserve">u </w:t>
      </w:r>
      <w:r w:rsidRPr="0040260E">
        <w:rPr>
          <w:rFonts w:ascii="Times New Roman" w:hAnsi="Times New Roman"/>
          <w:szCs w:val="22"/>
        </w:rPr>
        <w:t>(5</w:t>
      </w:r>
      <w:r w:rsidR="00FC57D7" w:rsidRPr="0040260E">
        <w:rPr>
          <w:rFonts w:ascii="Times New Roman" w:hAnsi="Times New Roman"/>
          <w:szCs w:val="22"/>
        </w:rPr>
        <w:t>-</w:t>
      </w:r>
      <w:r w:rsidRPr="0040260E">
        <w:rPr>
          <w:rFonts w:ascii="Times New Roman" w:hAnsi="Times New Roman"/>
          <w:szCs w:val="22"/>
        </w:rPr>
        <w:t xml:space="preserve">HT, </w:t>
      </w:r>
      <w:r w:rsidR="00004278" w:rsidRPr="0040260E">
        <w:rPr>
          <w:rFonts w:ascii="Times New Roman" w:hAnsi="Times New Roman"/>
          <w:szCs w:val="22"/>
        </w:rPr>
        <w:t>sérotonín</w:t>
      </w:r>
      <w:r w:rsidRPr="0040260E">
        <w:rPr>
          <w:rFonts w:ascii="Times New Roman" w:hAnsi="Times New Roman"/>
          <w:szCs w:val="22"/>
        </w:rPr>
        <w:t>u)</w:t>
      </w:r>
      <w:r w:rsidR="00307548" w:rsidRPr="0040260E">
        <w:rPr>
          <w:rFonts w:ascii="Times New Roman" w:hAnsi="Times New Roman"/>
          <w:szCs w:val="22"/>
        </w:rPr>
        <w:t xml:space="preserve"> a </w:t>
      </w:r>
      <w:r w:rsidRPr="0040260E">
        <w:rPr>
          <w:rFonts w:ascii="Times New Roman" w:hAnsi="Times New Roman"/>
          <w:szCs w:val="22"/>
        </w:rPr>
        <w:t>predpokladá sa, že jeh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Pr="0040260E">
        <w:rPr>
          <w:rFonts w:ascii="Times New Roman" w:hAnsi="Times New Roman"/>
          <w:szCs w:val="22"/>
        </w:rPr>
        <w:t>antidepresívny účinok</w:t>
      </w:r>
      <w:r w:rsidR="00307548" w:rsidRPr="0040260E">
        <w:rPr>
          <w:rFonts w:ascii="Times New Roman" w:hAnsi="Times New Roman"/>
          <w:szCs w:val="22"/>
        </w:rPr>
        <w:t xml:space="preserve"> a </w:t>
      </w:r>
      <w:r w:rsidRPr="0040260E">
        <w:rPr>
          <w:rFonts w:ascii="Times New Roman" w:hAnsi="Times New Roman"/>
          <w:szCs w:val="22"/>
        </w:rPr>
        <w:t>účinnosť</w:t>
      </w:r>
      <w:r w:rsidR="00307548" w:rsidRPr="0040260E">
        <w:rPr>
          <w:rFonts w:ascii="Times New Roman" w:hAnsi="Times New Roman"/>
          <w:szCs w:val="22"/>
        </w:rPr>
        <w:t xml:space="preserve"> v </w:t>
      </w:r>
      <w:r w:rsidRPr="0040260E">
        <w:rPr>
          <w:rFonts w:ascii="Times New Roman" w:hAnsi="Times New Roman"/>
          <w:szCs w:val="22"/>
        </w:rPr>
        <w:t>liečbe OCD, sociálnej úzkostnej poruchy/sociálnej fóbie, generalizovanej úzkostnej poruchy, posttraumatickej stresovej poruchy</w:t>
      </w:r>
      <w:r w:rsidR="00307548" w:rsidRPr="0040260E">
        <w:rPr>
          <w:rFonts w:ascii="Times New Roman" w:hAnsi="Times New Roman"/>
          <w:szCs w:val="22"/>
        </w:rPr>
        <w:t xml:space="preserve"> a </w:t>
      </w:r>
      <w:r w:rsidRPr="0040260E">
        <w:rPr>
          <w:rFonts w:ascii="Times New Roman" w:hAnsi="Times New Roman"/>
          <w:szCs w:val="22"/>
        </w:rPr>
        <w:t>panickej poruchy súvisí práve s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Pr="0040260E">
        <w:rPr>
          <w:rFonts w:ascii="Times New Roman" w:hAnsi="Times New Roman"/>
          <w:szCs w:val="22"/>
        </w:rPr>
        <w:t>špecificko</w:t>
      </w:r>
      <w:r w:rsidR="005F2843" w:rsidRPr="0040260E">
        <w:rPr>
          <w:rFonts w:ascii="Times New Roman" w:hAnsi="Times New Roman"/>
          <w:szCs w:val="22"/>
        </w:rPr>
        <w:t xml:space="preserve">u </w:t>
      </w:r>
      <w:r w:rsidRPr="0040260E">
        <w:rPr>
          <w:rFonts w:ascii="Times New Roman" w:hAnsi="Times New Roman"/>
          <w:szCs w:val="22"/>
        </w:rPr>
        <w:t>inhibício</w:t>
      </w:r>
      <w:r w:rsidR="005F2843" w:rsidRPr="0040260E">
        <w:rPr>
          <w:rFonts w:ascii="Times New Roman" w:hAnsi="Times New Roman"/>
          <w:szCs w:val="22"/>
        </w:rPr>
        <w:t xml:space="preserve">u </w:t>
      </w:r>
      <w:r w:rsidRPr="0040260E">
        <w:rPr>
          <w:rFonts w:ascii="Times New Roman" w:hAnsi="Times New Roman"/>
          <w:szCs w:val="22"/>
        </w:rPr>
        <w:t>spätnéh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Pr="0040260E">
        <w:rPr>
          <w:rFonts w:ascii="Times New Roman" w:hAnsi="Times New Roman"/>
          <w:szCs w:val="22"/>
        </w:rPr>
        <w:t>vychytávani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5</w:t>
      </w:r>
      <w:r w:rsidR="00FC57D7" w:rsidRPr="0040260E">
        <w:rPr>
          <w:rFonts w:ascii="Times New Roman" w:hAnsi="Times New Roman"/>
          <w:szCs w:val="22"/>
        </w:rPr>
        <w:t>-</w:t>
      </w:r>
      <w:r w:rsidRPr="0040260E">
        <w:rPr>
          <w:rFonts w:ascii="Times New Roman" w:hAnsi="Times New Roman"/>
          <w:szCs w:val="22"/>
        </w:rPr>
        <w:t>HT n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synaptických membránach mozgových neurónov.</w:t>
      </w:r>
    </w:p>
    <w:p w:rsidR="00C978CD" w:rsidRPr="0040260E" w:rsidRDefault="00E9367B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>Paroxetín nie je chemicky príbuzný</w:t>
      </w:r>
      <w:r w:rsidR="00307548" w:rsidRPr="0040260E">
        <w:rPr>
          <w:rFonts w:ascii="Times New Roman" w:hAnsi="Times New Roman"/>
          <w:szCs w:val="22"/>
        </w:rPr>
        <w:t xml:space="preserve"> s </w:t>
      </w:r>
      <w:r w:rsidRPr="0040260E">
        <w:rPr>
          <w:rFonts w:ascii="Times New Roman" w:hAnsi="Times New Roman"/>
          <w:szCs w:val="22"/>
        </w:rPr>
        <w:t>tricyklickými, tetracyklickým</w:t>
      </w:r>
      <w:r w:rsidR="005F2843" w:rsidRPr="0040260E">
        <w:rPr>
          <w:rFonts w:ascii="Times New Roman" w:hAnsi="Times New Roman"/>
          <w:szCs w:val="22"/>
        </w:rPr>
        <w:t xml:space="preserve">i </w:t>
      </w:r>
      <w:r w:rsidRPr="0040260E">
        <w:rPr>
          <w:rFonts w:ascii="Times New Roman" w:hAnsi="Times New Roman"/>
          <w:szCs w:val="22"/>
        </w:rPr>
        <w:t>aleb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Pr="0040260E">
        <w:rPr>
          <w:rFonts w:ascii="Times New Roman" w:hAnsi="Times New Roman"/>
          <w:szCs w:val="22"/>
        </w:rPr>
        <w:t>iným</w:t>
      </w:r>
      <w:r w:rsidR="005F2843" w:rsidRPr="0040260E">
        <w:rPr>
          <w:rFonts w:ascii="Times New Roman" w:hAnsi="Times New Roman"/>
          <w:szCs w:val="22"/>
        </w:rPr>
        <w:t xml:space="preserve">i </w:t>
      </w:r>
      <w:r w:rsidRPr="0040260E">
        <w:rPr>
          <w:rFonts w:ascii="Times New Roman" w:hAnsi="Times New Roman"/>
          <w:szCs w:val="22"/>
        </w:rPr>
        <w:t>dostupným</w:t>
      </w:r>
      <w:r w:rsidR="005F2843" w:rsidRPr="0040260E">
        <w:rPr>
          <w:rFonts w:ascii="Times New Roman" w:hAnsi="Times New Roman"/>
          <w:szCs w:val="22"/>
        </w:rPr>
        <w:t xml:space="preserve">i </w:t>
      </w:r>
      <w:r w:rsidRPr="0040260E">
        <w:rPr>
          <w:rFonts w:ascii="Times New Roman" w:hAnsi="Times New Roman"/>
          <w:szCs w:val="22"/>
        </w:rPr>
        <w:t>antidepresívami.</w:t>
      </w:r>
    </w:p>
    <w:p w:rsidR="00C978CD" w:rsidRPr="0040260E" w:rsidRDefault="00E9367B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>Paroxetín má nízk</w:t>
      </w:r>
      <w:r w:rsidR="005F2843" w:rsidRPr="0040260E">
        <w:rPr>
          <w:rFonts w:ascii="Times New Roman" w:hAnsi="Times New Roman"/>
          <w:szCs w:val="22"/>
        </w:rPr>
        <w:t xml:space="preserve">u </w:t>
      </w:r>
      <w:r w:rsidRPr="0040260E">
        <w:rPr>
          <w:rFonts w:ascii="Times New Roman" w:hAnsi="Times New Roman"/>
          <w:szCs w:val="22"/>
        </w:rPr>
        <w:t>afinit</w:t>
      </w:r>
      <w:r w:rsidR="005F2843" w:rsidRPr="0040260E">
        <w:rPr>
          <w:rFonts w:ascii="Times New Roman" w:hAnsi="Times New Roman"/>
          <w:szCs w:val="22"/>
        </w:rPr>
        <w:t xml:space="preserve">u </w:t>
      </w:r>
      <w:r w:rsidRPr="0040260E">
        <w:rPr>
          <w:rFonts w:ascii="Times New Roman" w:hAnsi="Times New Roman"/>
          <w:szCs w:val="22"/>
        </w:rPr>
        <w:t>k muskarínovým cholinergným receptorom</w:t>
      </w:r>
      <w:r w:rsidR="00307548" w:rsidRPr="0040260E">
        <w:rPr>
          <w:rFonts w:ascii="Times New Roman" w:hAnsi="Times New Roman"/>
          <w:szCs w:val="22"/>
        </w:rPr>
        <w:t xml:space="preserve"> a </w:t>
      </w:r>
      <w:r w:rsidRPr="0040260E">
        <w:rPr>
          <w:rFonts w:ascii="Times New Roman" w:hAnsi="Times New Roman"/>
          <w:szCs w:val="22"/>
        </w:rPr>
        <w:t>štúdie n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zvieratách zistil</w:t>
      </w:r>
      <w:r w:rsidR="005F2843" w:rsidRPr="0040260E">
        <w:rPr>
          <w:rFonts w:ascii="Times New Roman" w:hAnsi="Times New Roman"/>
          <w:szCs w:val="22"/>
        </w:rPr>
        <w:t xml:space="preserve">i </w:t>
      </w:r>
      <w:r w:rsidRPr="0040260E">
        <w:rPr>
          <w:rFonts w:ascii="Times New Roman" w:hAnsi="Times New Roman"/>
          <w:szCs w:val="22"/>
        </w:rPr>
        <w:t>ib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slabé anticholinergné vlastnosti.</w:t>
      </w:r>
    </w:p>
    <w:p w:rsidR="00C978CD" w:rsidRPr="0040260E" w:rsidRDefault="005F2843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lastRenderedPageBreak/>
        <w:t>V </w:t>
      </w:r>
      <w:r w:rsidR="00E9367B" w:rsidRPr="0040260E">
        <w:rPr>
          <w:rFonts w:ascii="Times New Roman" w:hAnsi="Times New Roman"/>
          <w:szCs w:val="22"/>
        </w:rPr>
        <w:t>súlade</w:t>
      </w:r>
      <w:r w:rsidR="00307548" w:rsidRPr="0040260E">
        <w:rPr>
          <w:rFonts w:ascii="Times New Roman" w:hAnsi="Times New Roman"/>
          <w:szCs w:val="22"/>
        </w:rPr>
        <w:t xml:space="preserve"> s </w:t>
      </w:r>
      <w:r w:rsidR="00E9367B" w:rsidRPr="0040260E">
        <w:rPr>
          <w:rFonts w:ascii="Times New Roman" w:hAnsi="Times New Roman"/>
          <w:szCs w:val="22"/>
        </w:rPr>
        <w:t>týmt</w:t>
      </w:r>
      <w:r w:rsidRPr="0040260E">
        <w:rPr>
          <w:rFonts w:ascii="Times New Roman" w:hAnsi="Times New Roman"/>
          <w:szCs w:val="22"/>
        </w:rPr>
        <w:t xml:space="preserve">o </w:t>
      </w:r>
      <w:r w:rsidR="00E9367B" w:rsidRPr="0040260E">
        <w:rPr>
          <w:rFonts w:ascii="Times New Roman" w:hAnsi="Times New Roman"/>
          <w:szCs w:val="22"/>
        </w:rPr>
        <w:t xml:space="preserve">selektívnym účinkom štúdie </w:t>
      </w:r>
      <w:r w:rsidR="00E9367B" w:rsidRPr="0040260E">
        <w:rPr>
          <w:rStyle w:val="Bacil"/>
          <w:rFonts w:ascii="Times New Roman" w:hAnsi="Times New Roman"/>
          <w:szCs w:val="22"/>
        </w:rPr>
        <w:t>in vitr</w:t>
      </w:r>
      <w:r w:rsidRPr="0040260E">
        <w:rPr>
          <w:rStyle w:val="Bacil"/>
          <w:rFonts w:ascii="Times New Roman" w:hAnsi="Times New Roman"/>
          <w:szCs w:val="22"/>
        </w:rPr>
        <w:t>o</w:t>
      </w:r>
      <w:r w:rsidRPr="0040260E">
        <w:rPr>
          <w:rFonts w:ascii="Times New Roman" w:hAnsi="Times New Roman"/>
          <w:szCs w:val="22"/>
        </w:rPr>
        <w:t xml:space="preserve"> </w:t>
      </w:r>
      <w:r w:rsidR="00E9367B" w:rsidRPr="0040260E">
        <w:rPr>
          <w:rFonts w:ascii="Times New Roman" w:hAnsi="Times New Roman"/>
          <w:szCs w:val="22"/>
        </w:rPr>
        <w:t>ukazujú, že paroxetín má n</w:t>
      </w:r>
      <w:r w:rsidRPr="0040260E">
        <w:rPr>
          <w:rFonts w:ascii="Times New Roman" w:hAnsi="Times New Roman"/>
          <w:szCs w:val="22"/>
        </w:rPr>
        <w:t xml:space="preserve">a </w:t>
      </w:r>
      <w:r w:rsidR="00E9367B" w:rsidRPr="0040260E">
        <w:rPr>
          <w:rFonts w:ascii="Times New Roman" w:hAnsi="Times New Roman"/>
          <w:szCs w:val="22"/>
        </w:rPr>
        <w:t>rozdiel od tricyklických antidepresí</w:t>
      </w:r>
      <w:r w:rsidR="00C96AC3" w:rsidRPr="0040260E">
        <w:rPr>
          <w:rFonts w:ascii="Times New Roman" w:hAnsi="Times New Roman"/>
          <w:szCs w:val="22"/>
        </w:rPr>
        <w:t xml:space="preserve">v </w:t>
      </w:r>
      <w:r w:rsidR="00E9367B" w:rsidRPr="0040260E">
        <w:rPr>
          <w:rFonts w:ascii="Times New Roman" w:hAnsi="Times New Roman"/>
          <w:szCs w:val="22"/>
        </w:rPr>
        <w:t>nízk</w:t>
      </w:r>
      <w:r w:rsidRPr="0040260E">
        <w:rPr>
          <w:rFonts w:ascii="Times New Roman" w:hAnsi="Times New Roman"/>
          <w:szCs w:val="22"/>
        </w:rPr>
        <w:t xml:space="preserve">u </w:t>
      </w:r>
      <w:r w:rsidR="00E9367B" w:rsidRPr="0040260E">
        <w:rPr>
          <w:rFonts w:ascii="Times New Roman" w:hAnsi="Times New Roman"/>
          <w:szCs w:val="22"/>
        </w:rPr>
        <w:t>afinit</w:t>
      </w:r>
      <w:r w:rsidRPr="0040260E">
        <w:rPr>
          <w:rFonts w:ascii="Times New Roman" w:hAnsi="Times New Roman"/>
          <w:szCs w:val="22"/>
        </w:rPr>
        <w:t xml:space="preserve">u </w:t>
      </w:r>
      <w:r w:rsidR="00C96AC3" w:rsidRPr="0040260E">
        <w:rPr>
          <w:rFonts w:ascii="Times New Roman" w:hAnsi="Times New Roman"/>
          <w:szCs w:val="22"/>
        </w:rPr>
        <w:t>k </w:t>
      </w:r>
      <w:r w:rsidR="00E9367B" w:rsidRPr="0040260E">
        <w:rPr>
          <w:rFonts w:ascii="Times New Roman" w:hAnsi="Times New Roman"/>
          <w:szCs w:val="22"/>
        </w:rPr>
        <w:t>alfa1, alfa</w:t>
      </w:r>
      <w:r w:rsidR="00307548" w:rsidRPr="0040260E">
        <w:rPr>
          <w:rFonts w:ascii="Times New Roman" w:hAnsi="Times New Roman"/>
          <w:szCs w:val="22"/>
        </w:rPr>
        <w:t>2 a </w:t>
      </w:r>
      <w:r w:rsidR="00E9367B" w:rsidRPr="0040260E">
        <w:rPr>
          <w:rFonts w:ascii="Times New Roman" w:hAnsi="Times New Roman"/>
          <w:szCs w:val="22"/>
        </w:rPr>
        <w:t>beta</w:t>
      </w:r>
      <w:r w:rsidR="00FC57D7" w:rsidRPr="0040260E">
        <w:rPr>
          <w:rFonts w:ascii="Times New Roman" w:hAnsi="Times New Roman"/>
          <w:szCs w:val="22"/>
        </w:rPr>
        <w:t>-</w:t>
      </w:r>
      <w:r w:rsidR="00E9367B" w:rsidRPr="0040260E">
        <w:rPr>
          <w:rFonts w:ascii="Times New Roman" w:hAnsi="Times New Roman"/>
          <w:szCs w:val="22"/>
        </w:rPr>
        <w:t>adrenergným receptorom, k</w:t>
      </w:r>
      <w:r w:rsidR="00F42821" w:rsidRPr="0040260E">
        <w:rPr>
          <w:rFonts w:ascii="Times New Roman" w:hAnsi="Times New Roman"/>
          <w:szCs w:val="22"/>
        </w:rPr>
        <w:t> </w:t>
      </w:r>
      <w:r w:rsidR="00E9367B" w:rsidRPr="0040260E">
        <w:rPr>
          <w:rFonts w:ascii="Times New Roman" w:hAnsi="Times New Roman"/>
          <w:szCs w:val="22"/>
        </w:rPr>
        <w:t>dopamínovým (D2), rôznym 5</w:t>
      </w:r>
      <w:r w:rsidR="00FC57D7" w:rsidRPr="0040260E">
        <w:rPr>
          <w:rFonts w:ascii="Times New Roman" w:hAnsi="Times New Roman"/>
          <w:szCs w:val="22"/>
        </w:rPr>
        <w:t>-</w:t>
      </w:r>
      <w:r w:rsidR="00E9367B" w:rsidRPr="0040260E">
        <w:rPr>
          <w:rFonts w:ascii="Times New Roman" w:hAnsi="Times New Roman"/>
          <w:szCs w:val="22"/>
        </w:rPr>
        <w:t>HT1, 5</w:t>
      </w:r>
      <w:r w:rsidR="00FC57D7" w:rsidRPr="0040260E">
        <w:rPr>
          <w:rFonts w:ascii="Times New Roman" w:hAnsi="Times New Roman"/>
          <w:szCs w:val="22"/>
        </w:rPr>
        <w:t>-</w:t>
      </w:r>
      <w:r w:rsidR="00E9367B" w:rsidRPr="0040260E">
        <w:rPr>
          <w:rFonts w:ascii="Times New Roman" w:hAnsi="Times New Roman"/>
          <w:szCs w:val="22"/>
        </w:rPr>
        <w:t>HT</w:t>
      </w:r>
      <w:r w:rsidR="00307548" w:rsidRPr="0040260E">
        <w:rPr>
          <w:rFonts w:ascii="Times New Roman" w:hAnsi="Times New Roman"/>
          <w:szCs w:val="22"/>
        </w:rPr>
        <w:t>2 a </w:t>
      </w:r>
      <w:r w:rsidR="00E9367B" w:rsidRPr="0040260E">
        <w:rPr>
          <w:rFonts w:ascii="Times New Roman" w:hAnsi="Times New Roman"/>
          <w:szCs w:val="22"/>
        </w:rPr>
        <w:t>histamínovým (H1) receptorom. Tomu, že neexistujú interakcie</w:t>
      </w:r>
      <w:r w:rsidR="00307548" w:rsidRPr="0040260E">
        <w:rPr>
          <w:rFonts w:ascii="Times New Roman" w:hAnsi="Times New Roman"/>
          <w:szCs w:val="22"/>
        </w:rPr>
        <w:t xml:space="preserve"> s </w:t>
      </w:r>
      <w:r w:rsidR="00E9367B" w:rsidRPr="0040260E">
        <w:rPr>
          <w:rFonts w:ascii="Times New Roman" w:hAnsi="Times New Roman"/>
          <w:szCs w:val="22"/>
        </w:rPr>
        <w:t>postsynaptickým</w:t>
      </w:r>
      <w:r w:rsidRPr="0040260E">
        <w:rPr>
          <w:rFonts w:ascii="Times New Roman" w:hAnsi="Times New Roman"/>
          <w:szCs w:val="22"/>
        </w:rPr>
        <w:t xml:space="preserve">i </w:t>
      </w:r>
      <w:r w:rsidR="00E9367B" w:rsidRPr="0040260E">
        <w:rPr>
          <w:rFonts w:ascii="Times New Roman" w:hAnsi="Times New Roman"/>
          <w:szCs w:val="22"/>
        </w:rPr>
        <w:t>receptorm</w:t>
      </w:r>
      <w:r w:rsidRPr="0040260E">
        <w:rPr>
          <w:rFonts w:ascii="Times New Roman" w:hAnsi="Times New Roman"/>
          <w:szCs w:val="22"/>
        </w:rPr>
        <w:t xml:space="preserve">i </w:t>
      </w:r>
      <w:r w:rsidR="00E9367B" w:rsidRPr="0040260E">
        <w:rPr>
          <w:rStyle w:val="Bacil"/>
          <w:rFonts w:ascii="Times New Roman" w:hAnsi="Times New Roman"/>
          <w:szCs w:val="22"/>
        </w:rPr>
        <w:t>in vitr</w:t>
      </w:r>
      <w:r w:rsidRPr="0040260E">
        <w:rPr>
          <w:rStyle w:val="Bacil"/>
          <w:rFonts w:ascii="Times New Roman" w:hAnsi="Times New Roman"/>
          <w:szCs w:val="22"/>
        </w:rPr>
        <w:t>o</w:t>
      </w:r>
      <w:r w:rsidRPr="0040260E">
        <w:rPr>
          <w:rFonts w:ascii="Times New Roman" w:hAnsi="Times New Roman"/>
          <w:szCs w:val="22"/>
        </w:rPr>
        <w:t xml:space="preserve"> </w:t>
      </w:r>
      <w:r w:rsidR="00E9367B" w:rsidRPr="0040260E">
        <w:rPr>
          <w:rFonts w:ascii="Times New Roman" w:hAnsi="Times New Roman"/>
          <w:szCs w:val="22"/>
        </w:rPr>
        <w:t xml:space="preserve">zodpovedajú </w:t>
      </w:r>
      <w:r w:rsidR="000E5BA4" w:rsidRPr="0040260E">
        <w:rPr>
          <w:rFonts w:ascii="Times New Roman" w:hAnsi="Times New Roman"/>
          <w:szCs w:val="22"/>
        </w:rPr>
        <w:t>aj</w:t>
      </w:r>
      <w:r w:rsidRPr="0040260E">
        <w:rPr>
          <w:rFonts w:ascii="Times New Roman" w:hAnsi="Times New Roman"/>
          <w:szCs w:val="22"/>
        </w:rPr>
        <w:t xml:space="preserve"> </w:t>
      </w:r>
      <w:r w:rsidR="00E9367B" w:rsidRPr="0040260E">
        <w:rPr>
          <w:rFonts w:ascii="Times New Roman" w:hAnsi="Times New Roman"/>
          <w:szCs w:val="22"/>
        </w:rPr>
        <w:t xml:space="preserve">výsledky štúdií </w:t>
      </w:r>
      <w:r w:rsidR="00E9367B" w:rsidRPr="0040260E">
        <w:rPr>
          <w:rStyle w:val="Bacil"/>
          <w:rFonts w:ascii="Times New Roman" w:hAnsi="Times New Roman"/>
          <w:szCs w:val="22"/>
        </w:rPr>
        <w:t>in vivo</w:t>
      </w:r>
      <w:r w:rsidR="00E9367B" w:rsidRPr="0040260E">
        <w:rPr>
          <w:rFonts w:ascii="Times New Roman" w:hAnsi="Times New Roman"/>
          <w:szCs w:val="22"/>
        </w:rPr>
        <w:t>, pr</w:t>
      </w:r>
      <w:r w:rsidRPr="0040260E">
        <w:rPr>
          <w:rFonts w:ascii="Times New Roman" w:hAnsi="Times New Roman"/>
          <w:szCs w:val="22"/>
        </w:rPr>
        <w:t xml:space="preserve">i </w:t>
      </w:r>
      <w:r w:rsidR="00E9367B" w:rsidRPr="0040260E">
        <w:rPr>
          <w:rFonts w:ascii="Times New Roman" w:hAnsi="Times New Roman"/>
          <w:szCs w:val="22"/>
        </w:rPr>
        <w:t>ktorých nedochádz</w:t>
      </w:r>
      <w:r w:rsidRPr="0040260E">
        <w:rPr>
          <w:rFonts w:ascii="Times New Roman" w:hAnsi="Times New Roman"/>
          <w:szCs w:val="22"/>
        </w:rPr>
        <w:t xml:space="preserve">a </w:t>
      </w:r>
      <w:r w:rsidR="00E9367B" w:rsidRPr="0040260E">
        <w:rPr>
          <w:rFonts w:ascii="Times New Roman" w:hAnsi="Times New Roman"/>
          <w:szCs w:val="22"/>
        </w:rPr>
        <w:t>k útlm</w:t>
      </w:r>
      <w:r w:rsidRPr="0040260E">
        <w:rPr>
          <w:rFonts w:ascii="Times New Roman" w:hAnsi="Times New Roman"/>
          <w:szCs w:val="22"/>
        </w:rPr>
        <w:t xml:space="preserve">u </w:t>
      </w:r>
      <w:r w:rsidR="00E9367B" w:rsidRPr="0040260E">
        <w:rPr>
          <w:rFonts w:ascii="Times New Roman" w:hAnsi="Times New Roman"/>
          <w:szCs w:val="22"/>
        </w:rPr>
        <w:t>CN</w:t>
      </w:r>
      <w:r w:rsidRPr="0040260E">
        <w:rPr>
          <w:rFonts w:ascii="Times New Roman" w:hAnsi="Times New Roman"/>
          <w:szCs w:val="22"/>
        </w:rPr>
        <w:t>S</w:t>
      </w:r>
      <w:r w:rsidR="00C96AC3" w:rsidRPr="0040260E">
        <w:rPr>
          <w:rFonts w:ascii="Times New Roman" w:hAnsi="Times New Roman"/>
          <w:szCs w:val="22"/>
        </w:rPr>
        <w:t xml:space="preserve"> </w:t>
      </w:r>
      <w:r w:rsidR="00E9367B" w:rsidRPr="0040260E">
        <w:rPr>
          <w:rFonts w:ascii="Times New Roman" w:hAnsi="Times New Roman"/>
          <w:szCs w:val="22"/>
        </w:rPr>
        <w:t>an</w:t>
      </w:r>
      <w:r w:rsidRPr="0040260E">
        <w:rPr>
          <w:rFonts w:ascii="Times New Roman" w:hAnsi="Times New Roman"/>
          <w:szCs w:val="22"/>
        </w:rPr>
        <w:t xml:space="preserve">i </w:t>
      </w:r>
      <w:r w:rsidR="00E9367B" w:rsidRPr="0040260E">
        <w:rPr>
          <w:rFonts w:ascii="Times New Roman" w:hAnsi="Times New Roman"/>
          <w:szCs w:val="22"/>
        </w:rPr>
        <w:t>k hypotenzívnem</w:t>
      </w:r>
      <w:r w:rsidRPr="0040260E">
        <w:rPr>
          <w:rFonts w:ascii="Times New Roman" w:hAnsi="Times New Roman"/>
          <w:szCs w:val="22"/>
        </w:rPr>
        <w:t xml:space="preserve">u </w:t>
      </w:r>
      <w:r w:rsidR="00E9367B" w:rsidRPr="0040260E">
        <w:rPr>
          <w:rFonts w:ascii="Times New Roman" w:hAnsi="Times New Roman"/>
          <w:szCs w:val="22"/>
        </w:rPr>
        <w:t>účinku.</w:t>
      </w:r>
    </w:p>
    <w:p w:rsidR="00DB76AA" w:rsidRPr="0040260E" w:rsidRDefault="00DB76AA" w:rsidP="0040260E">
      <w:pPr>
        <w:pStyle w:val="Styl3"/>
        <w:spacing w:after="0"/>
        <w:jc w:val="left"/>
        <w:rPr>
          <w:szCs w:val="22"/>
        </w:rPr>
      </w:pPr>
    </w:p>
    <w:p w:rsidR="00C978CD" w:rsidRPr="0040260E" w:rsidRDefault="00E9367B" w:rsidP="0040260E">
      <w:pPr>
        <w:pStyle w:val="Styl3"/>
        <w:spacing w:after="0"/>
        <w:jc w:val="left"/>
        <w:rPr>
          <w:szCs w:val="22"/>
        </w:rPr>
      </w:pPr>
      <w:r w:rsidRPr="0040260E">
        <w:rPr>
          <w:szCs w:val="22"/>
        </w:rPr>
        <w:t>Farmakodynamické účinky</w:t>
      </w:r>
    </w:p>
    <w:p w:rsidR="00C978CD" w:rsidRPr="0040260E" w:rsidRDefault="00E9367B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>Paroxetín neovplyvňuje psychomotorické funkcie</w:t>
      </w:r>
      <w:r w:rsidR="00307548" w:rsidRPr="0040260E">
        <w:rPr>
          <w:rFonts w:ascii="Times New Roman" w:hAnsi="Times New Roman"/>
          <w:szCs w:val="22"/>
        </w:rPr>
        <w:t xml:space="preserve"> a </w:t>
      </w:r>
      <w:r w:rsidR="00046EBB" w:rsidRPr="0040260E">
        <w:rPr>
          <w:rFonts w:ascii="Times New Roman" w:hAnsi="Times New Roman"/>
          <w:szCs w:val="22"/>
        </w:rPr>
        <w:t>nepotenciuje</w:t>
      </w:r>
      <w:r w:rsidRPr="0040260E">
        <w:rPr>
          <w:rFonts w:ascii="Times New Roman" w:hAnsi="Times New Roman"/>
          <w:szCs w:val="22"/>
        </w:rPr>
        <w:t xml:space="preserve"> depresívny účinok etanolu.</w:t>
      </w:r>
    </w:p>
    <w:p w:rsidR="00C978CD" w:rsidRPr="0040260E" w:rsidRDefault="00E9367B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>Tak ak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="000E5BA4" w:rsidRPr="0040260E">
        <w:rPr>
          <w:rFonts w:ascii="Times New Roman" w:hAnsi="Times New Roman"/>
          <w:szCs w:val="22"/>
        </w:rPr>
        <w:t>pri</w:t>
      </w:r>
      <w:r w:rsidR="005F2843" w:rsidRPr="0040260E">
        <w:rPr>
          <w:rFonts w:ascii="Times New Roman" w:hAnsi="Times New Roman"/>
          <w:szCs w:val="22"/>
        </w:rPr>
        <w:t xml:space="preserve"> </w:t>
      </w:r>
      <w:r w:rsidRPr="0040260E">
        <w:rPr>
          <w:rFonts w:ascii="Times New Roman" w:hAnsi="Times New Roman"/>
          <w:szCs w:val="22"/>
        </w:rPr>
        <w:t>ostatných selektívnych inhibítoro</w:t>
      </w:r>
      <w:r w:rsidR="000E5BA4" w:rsidRPr="0040260E">
        <w:rPr>
          <w:rFonts w:ascii="Times New Roman" w:hAnsi="Times New Roman"/>
          <w:szCs w:val="22"/>
        </w:rPr>
        <w:t>ch</w:t>
      </w:r>
      <w:r w:rsidR="005F2843" w:rsidRPr="0040260E">
        <w:rPr>
          <w:rFonts w:ascii="Times New Roman" w:hAnsi="Times New Roman"/>
          <w:szCs w:val="22"/>
        </w:rPr>
        <w:t> </w:t>
      </w:r>
      <w:r w:rsidRPr="0040260E">
        <w:rPr>
          <w:rFonts w:ascii="Times New Roman" w:hAnsi="Times New Roman"/>
          <w:szCs w:val="22"/>
        </w:rPr>
        <w:t>spätnéh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Pr="0040260E">
        <w:rPr>
          <w:rFonts w:ascii="Times New Roman" w:hAnsi="Times New Roman"/>
          <w:szCs w:val="22"/>
        </w:rPr>
        <w:t>vychytávani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5</w:t>
      </w:r>
      <w:r w:rsidR="00FC57D7" w:rsidRPr="0040260E">
        <w:rPr>
          <w:rFonts w:ascii="Times New Roman" w:hAnsi="Times New Roman"/>
          <w:szCs w:val="22"/>
        </w:rPr>
        <w:t>-</w:t>
      </w:r>
      <w:r w:rsidRPr="0040260E">
        <w:rPr>
          <w:rFonts w:ascii="Times New Roman" w:hAnsi="Times New Roman"/>
          <w:szCs w:val="22"/>
        </w:rPr>
        <w:t>HT, paroxetín spôsobuje príznaky nadmernej stimulácie 5</w:t>
      </w:r>
      <w:r w:rsidR="00FC57D7" w:rsidRPr="0040260E">
        <w:rPr>
          <w:rFonts w:ascii="Times New Roman" w:hAnsi="Times New Roman"/>
          <w:szCs w:val="22"/>
        </w:rPr>
        <w:t>-</w:t>
      </w:r>
      <w:r w:rsidRPr="0040260E">
        <w:rPr>
          <w:rFonts w:ascii="Times New Roman" w:hAnsi="Times New Roman"/>
          <w:szCs w:val="22"/>
        </w:rPr>
        <w:t>HT receptorov, keď s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podá zvieratám, ktorým bol</w:t>
      </w:r>
      <w:r w:rsidR="005F2843" w:rsidRPr="0040260E">
        <w:rPr>
          <w:rFonts w:ascii="Times New Roman" w:hAnsi="Times New Roman"/>
          <w:szCs w:val="22"/>
        </w:rPr>
        <w:t xml:space="preserve">i </w:t>
      </w:r>
      <w:r w:rsidRPr="0040260E">
        <w:rPr>
          <w:rFonts w:ascii="Times New Roman" w:hAnsi="Times New Roman"/>
          <w:szCs w:val="22"/>
        </w:rPr>
        <w:t>predtým podané inhibítory monoaminooxidázy (IMAO) aleb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="00461FE9" w:rsidRPr="0040260E">
        <w:rPr>
          <w:rFonts w:ascii="Times New Roman" w:hAnsi="Times New Roman"/>
          <w:szCs w:val="22"/>
        </w:rPr>
        <w:t>tryptofán</w:t>
      </w:r>
      <w:r w:rsidRPr="0040260E">
        <w:rPr>
          <w:rFonts w:ascii="Times New Roman" w:hAnsi="Times New Roman"/>
          <w:szCs w:val="22"/>
        </w:rPr>
        <w:t>.</w:t>
      </w:r>
    </w:p>
    <w:p w:rsidR="00C978CD" w:rsidRPr="0040260E" w:rsidRDefault="00E9367B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>Behaviorálne</w:t>
      </w:r>
      <w:r w:rsidR="00307548" w:rsidRPr="0040260E">
        <w:rPr>
          <w:rFonts w:ascii="Times New Roman" w:hAnsi="Times New Roman"/>
          <w:szCs w:val="22"/>
        </w:rPr>
        <w:t xml:space="preserve"> a </w:t>
      </w:r>
      <w:r w:rsidRPr="0040260E">
        <w:rPr>
          <w:rFonts w:ascii="Times New Roman" w:hAnsi="Times New Roman"/>
          <w:szCs w:val="22"/>
        </w:rPr>
        <w:t>EEG štúdie naznačujú, že paroxetín má</w:t>
      </w:r>
      <w:r w:rsidR="00307548" w:rsidRPr="0040260E">
        <w:rPr>
          <w:rFonts w:ascii="Times New Roman" w:hAnsi="Times New Roman"/>
          <w:szCs w:val="22"/>
        </w:rPr>
        <w:t xml:space="preserve"> v </w:t>
      </w:r>
      <w:r w:rsidRPr="0040260E">
        <w:rPr>
          <w:rFonts w:ascii="Times New Roman" w:hAnsi="Times New Roman"/>
          <w:szCs w:val="22"/>
        </w:rPr>
        <w:t>dávke, ktorá zvyčajne prevyšuje dávky potrebné pre inhibíci</w:t>
      </w:r>
      <w:r w:rsidR="005F2843" w:rsidRPr="0040260E">
        <w:rPr>
          <w:rFonts w:ascii="Times New Roman" w:hAnsi="Times New Roman"/>
          <w:szCs w:val="22"/>
        </w:rPr>
        <w:t xml:space="preserve">u </w:t>
      </w:r>
      <w:r w:rsidRPr="0040260E">
        <w:rPr>
          <w:rFonts w:ascii="Times New Roman" w:hAnsi="Times New Roman"/>
          <w:szCs w:val="22"/>
        </w:rPr>
        <w:t>spätnéh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Pr="0040260E">
        <w:rPr>
          <w:rFonts w:ascii="Times New Roman" w:hAnsi="Times New Roman"/>
          <w:szCs w:val="22"/>
        </w:rPr>
        <w:t>vychytávani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5</w:t>
      </w:r>
      <w:r w:rsidR="00FC57D7" w:rsidRPr="0040260E">
        <w:rPr>
          <w:rFonts w:ascii="Times New Roman" w:hAnsi="Times New Roman"/>
          <w:szCs w:val="22"/>
        </w:rPr>
        <w:t>-</w:t>
      </w:r>
      <w:r w:rsidRPr="0040260E">
        <w:rPr>
          <w:rFonts w:ascii="Times New Roman" w:hAnsi="Times New Roman"/>
          <w:szCs w:val="22"/>
        </w:rPr>
        <w:t>HT, slabý stimulačný účinok. Stimuláci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nie je amfetamínovej povahy.</w:t>
      </w:r>
    </w:p>
    <w:p w:rsidR="00C978CD" w:rsidRPr="0040260E" w:rsidRDefault="00E9367B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>N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základe štúdií n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zvieratách s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preukázalo, že paroxetín je dobre tolerovaný kardiovaskulárnym systémom. Paroxetín nevyvoláv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p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Pr="0040260E">
        <w:rPr>
          <w:rFonts w:ascii="Times New Roman" w:hAnsi="Times New Roman"/>
          <w:szCs w:val="22"/>
        </w:rPr>
        <w:t>podaní zdravým dobrovoľníkom žiadne klinicky významné zmeny krvnéh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Pr="0040260E">
        <w:rPr>
          <w:rFonts w:ascii="Times New Roman" w:hAnsi="Times New Roman"/>
          <w:szCs w:val="22"/>
        </w:rPr>
        <w:t>tlaku, tepovej frekvencie an</w:t>
      </w:r>
      <w:r w:rsidR="005F2843" w:rsidRPr="0040260E">
        <w:rPr>
          <w:rFonts w:ascii="Times New Roman" w:hAnsi="Times New Roman"/>
          <w:szCs w:val="22"/>
        </w:rPr>
        <w:t xml:space="preserve">i </w:t>
      </w:r>
      <w:r w:rsidRPr="0040260E">
        <w:rPr>
          <w:rFonts w:ascii="Times New Roman" w:hAnsi="Times New Roman"/>
          <w:szCs w:val="22"/>
        </w:rPr>
        <w:t>EKG.</w:t>
      </w:r>
    </w:p>
    <w:p w:rsidR="00C978CD" w:rsidRPr="0040260E" w:rsidRDefault="00E9367B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>Štúdie svedči</w:t>
      </w:r>
      <w:r w:rsidR="005F2843" w:rsidRPr="0040260E">
        <w:rPr>
          <w:rFonts w:ascii="Times New Roman" w:hAnsi="Times New Roman"/>
          <w:szCs w:val="22"/>
        </w:rPr>
        <w:t>a</w:t>
      </w:r>
      <w:r w:rsidR="00307548" w:rsidRPr="0040260E">
        <w:rPr>
          <w:rFonts w:ascii="Times New Roman" w:hAnsi="Times New Roman"/>
          <w:szCs w:val="22"/>
        </w:rPr>
        <w:t xml:space="preserve"> o </w:t>
      </w:r>
      <w:r w:rsidRPr="0040260E">
        <w:rPr>
          <w:rFonts w:ascii="Times New Roman" w:hAnsi="Times New Roman"/>
          <w:szCs w:val="22"/>
        </w:rPr>
        <w:t>tom, že paroxetín má n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rozdiel od antidepresív, ktoré inhibujú spätné vychytávanie noradrenalínu, omnoh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Pr="0040260E">
        <w:rPr>
          <w:rFonts w:ascii="Times New Roman" w:hAnsi="Times New Roman"/>
          <w:szCs w:val="22"/>
        </w:rPr>
        <w:t>menši</w:t>
      </w:r>
      <w:r w:rsidR="005F2843" w:rsidRPr="0040260E">
        <w:rPr>
          <w:rFonts w:ascii="Times New Roman" w:hAnsi="Times New Roman"/>
          <w:szCs w:val="22"/>
        </w:rPr>
        <w:t xml:space="preserve">u </w:t>
      </w:r>
      <w:r w:rsidRPr="0040260E">
        <w:rPr>
          <w:rFonts w:ascii="Times New Roman" w:hAnsi="Times New Roman"/>
          <w:szCs w:val="22"/>
        </w:rPr>
        <w:t>tendenci</w:t>
      </w:r>
      <w:r w:rsidR="005F2843" w:rsidRPr="0040260E">
        <w:rPr>
          <w:rFonts w:ascii="Times New Roman" w:hAnsi="Times New Roman"/>
          <w:szCs w:val="22"/>
        </w:rPr>
        <w:t xml:space="preserve">u </w:t>
      </w:r>
      <w:r w:rsidRPr="0040260E">
        <w:rPr>
          <w:rFonts w:ascii="Times New Roman" w:hAnsi="Times New Roman"/>
          <w:szCs w:val="22"/>
        </w:rPr>
        <w:t>inhibovať antihypertenzívne účinky guanetidínu.</w:t>
      </w:r>
    </w:p>
    <w:p w:rsidR="00C978CD" w:rsidRPr="0040260E" w:rsidRDefault="005F2843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>V </w:t>
      </w:r>
      <w:r w:rsidR="00E9367B" w:rsidRPr="0040260E">
        <w:rPr>
          <w:rFonts w:ascii="Times New Roman" w:hAnsi="Times New Roman"/>
          <w:szCs w:val="22"/>
        </w:rPr>
        <w:t>liečbe depresívnych porúch je účinnosť paroxetín</w:t>
      </w:r>
      <w:r w:rsidRPr="0040260E">
        <w:rPr>
          <w:rFonts w:ascii="Times New Roman" w:hAnsi="Times New Roman"/>
          <w:szCs w:val="22"/>
        </w:rPr>
        <w:t xml:space="preserve">u </w:t>
      </w:r>
      <w:r w:rsidR="00E9367B" w:rsidRPr="0040260E">
        <w:rPr>
          <w:rFonts w:ascii="Times New Roman" w:hAnsi="Times New Roman"/>
          <w:szCs w:val="22"/>
        </w:rPr>
        <w:t>porovnateľná s</w:t>
      </w:r>
      <w:r w:rsidRPr="0040260E">
        <w:rPr>
          <w:rFonts w:ascii="Times New Roman" w:hAnsi="Times New Roman"/>
          <w:szCs w:val="22"/>
        </w:rPr>
        <w:t xml:space="preserve">o </w:t>
      </w:r>
      <w:r w:rsidR="00E9367B" w:rsidRPr="0040260E">
        <w:rPr>
          <w:rFonts w:ascii="Times New Roman" w:hAnsi="Times New Roman"/>
          <w:szCs w:val="22"/>
        </w:rPr>
        <w:t>štandardným</w:t>
      </w:r>
      <w:r w:rsidRPr="0040260E">
        <w:rPr>
          <w:rFonts w:ascii="Times New Roman" w:hAnsi="Times New Roman"/>
          <w:szCs w:val="22"/>
        </w:rPr>
        <w:t xml:space="preserve">i </w:t>
      </w:r>
      <w:r w:rsidR="00E9367B" w:rsidRPr="0040260E">
        <w:rPr>
          <w:rFonts w:ascii="Times New Roman" w:hAnsi="Times New Roman"/>
          <w:szCs w:val="22"/>
        </w:rPr>
        <w:t>antidepresívami.</w:t>
      </w:r>
    </w:p>
    <w:p w:rsidR="00C978CD" w:rsidRPr="0040260E" w:rsidRDefault="00E9367B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>Existujú určité dôkazy</w:t>
      </w:r>
      <w:r w:rsidR="00307548" w:rsidRPr="0040260E">
        <w:rPr>
          <w:rFonts w:ascii="Times New Roman" w:hAnsi="Times New Roman"/>
          <w:szCs w:val="22"/>
        </w:rPr>
        <w:t xml:space="preserve"> o </w:t>
      </w:r>
      <w:r w:rsidRPr="0040260E">
        <w:rPr>
          <w:rFonts w:ascii="Times New Roman" w:hAnsi="Times New Roman"/>
          <w:szCs w:val="22"/>
        </w:rPr>
        <w:t xml:space="preserve">tom, že paroxetín môže byť terapeuticky úspešný </w:t>
      </w:r>
      <w:r w:rsidR="000E5BA4" w:rsidRPr="0040260E">
        <w:rPr>
          <w:rFonts w:ascii="Times New Roman" w:hAnsi="Times New Roman"/>
          <w:szCs w:val="22"/>
        </w:rPr>
        <w:t>aj</w:t>
      </w:r>
      <w:r w:rsidR="00307548" w:rsidRPr="0040260E">
        <w:rPr>
          <w:rFonts w:ascii="Times New Roman" w:hAnsi="Times New Roman"/>
          <w:szCs w:val="22"/>
        </w:rPr>
        <w:t xml:space="preserve"> u </w:t>
      </w:r>
      <w:r w:rsidRPr="0040260E">
        <w:rPr>
          <w:rFonts w:ascii="Times New Roman" w:hAnsi="Times New Roman"/>
          <w:szCs w:val="22"/>
        </w:rPr>
        <w:t>pacientov, ktorí n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liečb</w:t>
      </w:r>
      <w:r w:rsidR="005F2843" w:rsidRPr="0040260E">
        <w:rPr>
          <w:rFonts w:ascii="Times New Roman" w:hAnsi="Times New Roman"/>
          <w:szCs w:val="22"/>
        </w:rPr>
        <w:t xml:space="preserve">u </w:t>
      </w:r>
      <w:r w:rsidRPr="0040260E">
        <w:rPr>
          <w:rFonts w:ascii="Times New Roman" w:hAnsi="Times New Roman"/>
          <w:szCs w:val="22"/>
        </w:rPr>
        <w:t>štandardným</w:t>
      </w:r>
      <w:r w:rsidR="005F2843" w:rsidRPr="0040260E">
        <w:rPr>
          <w:rFonts w:ascii="Times New Roman" w:hAnsi="Times New Roman"/>
          <w:szCs w:val="22"/>
        </w:rPr>
        <w:t xml:space="preserve">i </w:t>
      </w:r>
      <w:r w:rsidRPr="0040260E">
        <w:rPr>
          <w:rFonts w:ascii="Times New Roman" w:hAnsi="Times New Roman"/>
          <w:szCs w:val="22"/>
        </w:rPr>
        <w:t>antidepresívam</w:t>
      </w:r>
      <w:r w:rsidR="005F2843" w:rsidRPr="0040260E">
        <w:rPr>
          <w:rFonts w:ascii="Times New Roman" w:hAnsi="Times New Roman"/>
          <w:szCs w:val="22"/>
        </w:rPr>
        <w:t xml:space="preserve">i </w:t>
      </w:r>
      <w:r w:rsidRPr="0040260E">
        <w:rPr>
          <w:rFonts w:ascii="Times New Roman" w:hAnsi="Times New Roman"/>
          <w:szCs w:val="22"/>
        </w:rPr>
        <w:t>nereagujú.</w:t>
      </w:r>
    </w:p>
    <w:p w:rsidR="00C978CD" w:rsidRPr="0040260E" w:rsidRDefault="00E9367B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>Ranné užívanie paroxetín</w:t>
      </w:r>
      <w:r w:rsidR="005F2843" w:rsidRPr="0040260E">
        <w:rPr>
          <w:rFonts w:ascii="Times New Roman" w:hAnsi="Times New Roman"/>
          <w:szCs w:val="22"/>
        </w:rPr>
        <w:t xml:space="preserve">u </w:t>
      </w:r>
      <w:r w:rsidRPr="0040260E">
        <w:rPr>
          <w:rFonts w:ascii="Times New Roman" w:hAnsi="Times New Roman"/>
          <w:szCs w:val="22"/>
        </w:rPr>
        <w:t>nemá škodlivý vply</w:t>
      </w:r>
      <w:r w:rsidR="005F2843" w:rsidRPr="0040260E">
        <w:rPr>
          <w:rFonts w:ascii="Times New Roman" w:hAnsi="Times New Roman"/>
          <w:szCs w:val="22"/>
        </w:rPr>
        <w:t>v </w:t>
      </w:r>
      <w:r w:rsidRPr="0040260E">
        <w:rPr>
          <w:rFonts w:ascii="Times New Roman" w:hAnsi="Times New Roman"/>
          <w:szCs w:val="22"/>
        </w:rPr>
        <w:t>n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kvalit</w:t>
      </w:r>
      <w:r w:rsidR="005F2843" w:rsidRPr="0040260E">
        <w:rPr>
          <w:rFonts w:ascii="Times New Roman" w:hAnsi="Times New Roman"/>
          <w:szCs w:val="22"/>
        </w:rPr>
        <w:t xml:space="preserve">u </w:t>
      </w:r>
      <w:r w:rsidRPr="0040260E">
        <w:rPr>
          <w:rFonts w:ascii="Times New Roman" w:hAnsi="Times New Roman"/>
          <w:szCs w:val="22"/>
        </w:rPr>
        <w:t>an</w:t>
      </w:r>
      <w:r w:rsidR="005F2843" w:rsidRPr="0040260E">
        <w:rPr>
          <w:rFonts w:ascii="Times New Roman" w:hAnsi="Times New Roman"/>
          <w:szCs w:val="22"/>
        </w:rPr>
        <w:t xml:space="preserve">i </w:t>
      </w:r>
      <w:r w:rsidRPr="0040260E">
        <w:rPr>
          <w:rFonts w:ascii="Times New Roman" w:hAnsi="Times New Roman"/>
          <w:szCs w:val="22"/>
        </w:rPr>
        <w:t>n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dĺžk</w:t>
      </w:r>
      <w:r w:rsidR="005F2843" w:rsidRPr="0040260E">
        <w:rPr>
          <w:rFonts w:ascii="Times New Roman" w:hAnsi="Times New Roman"/>
          <w:szCs w:val="22"/>
        </w:rPr>
        <w:t xml:space="preserve">u </w:t>
      </w:r>
      <w:r w:rsidRPr="0040260E">
        <w:rPr>
          <w:rFonts w:ascii="Times New Roman" w:hAnsi="Times New Roman"/>
          <w:szCs w:val="22"/>
        </w:rPr>
        <w:t>spánku. Okrem toh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Pr="0040260E">
        <w:rPr>
          <w:rFonts w:ascii="Times New Roman" w:hAnsi="Times New Roman"/>
          <w:szCs w:val="22"/>
        </w:rPr>
        <w:t>je pravdepodobné, že pr</w:t>
      </w:r>
      <w:r w:rsidR="005F2843" w:rsidRPr="0040260E">
        <w:rPr>
          <w:rFonts w:ascii="Times New Roman" w:hAnsi="Times New Roman"/>
          <w:szCs w:val="22"/>
        </w:rPr>
        <w:t xml:space="preserve">i </w:t>
      </w:r>
      <w:r w:rsidRPr="0040260E">
        <w:rPr>
          <w:rFonts w:ascii="Times New Roman" w:hAnsi="Times New Roman"/>
          <w:szCs w:val="22"/>
        </w:rPr>
        <w:t>reagovaní n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liečb</w:t>
      </w:r>
      <w:r w:rsidR="005F2843" w:rsidRPr="0040260E">
        <w:rPr>
          <w:rFonts w:ascii="Times New Roman" w:hAnsi="Times New Roman"/>
          <w:szCs w:val="22"/>
        </w:rPr>
        <w:t xml:space="preserve">u </w:t>
      </w:r>
      <w:r w:rsidRPr="0040260E">
        <w:rPr>
          <w:rFonts w:ascii="Times New Roman" w:hAnsi="Times New Roman"/>
          <w:szCs w:val="22"/>
        </w:rPr>
        <w:t>pacient</w:t>
      </w:r>
      <w:r w:rsidR="005F2843" w:rsidRPr="0040260E">
        <w:rPr>
          <w:rFonts w:ascii="Times New Roman" w:hAnsi="Times New Roman"/>
          <w:szCs w:val="22"/>
        </w:rPr>
        <w:t xml:space="preserve">i </w:t>
      </w:r>
      <w:r w:rsidRPr="0040260E">
        <w:rPr>
          <w:rFonts w:ascii="Times New Roman" w:hAnsi="Times New Roman"/>
          <w:szCs w:val="22"/>
        </w:rPr>
        <w:t>spozorujú zlepšenie spánku.</w:t>
      </w:r>
    </w:p>
    <w:p w:rsidR="00DB76AA" w:rsidRPr="0040260E" w:rsidRDefault="00DB76AA" w:rsidP="0040260E">
      <w:pPr>
        <w:tabs>
          <w:tab w:val="left" w:pos="567"/>
        </w:tabs>
        <w:rPr>
          <w:szCs w:val="22"/>
          <w:u w:val="single"/>
          <w:lang w:val="sk-SK" w:eastAsia="en-US"/>
        </w:rPr>
      </w:pPr>
    </w:p>
    <w:p w:rsidR="00313B0F" w:rsidRPr="0040260E" w:rsidRDefault="00313B0F" w:rsidP="0040260E">
      <w:pPr>
        <w:tabs>
          <w:tab w:val="left" w:pos="567"/>
        </w:tabs>
        <w:rPr>
          <w:szCs w:val="22"/>
          <w:u w:val="single"/>
          <w:lang w:val="sk-SK" w:eastAsia="en-US"/>
        </w:rPr>
      </w:pPr>
      <w:r w:rsidRPr="0040260E">
        <w:rPr>
          <w:szCs w:val="22"/>
          <w:u w:val="single"/>
          <w:lang w:val="sk-SK" w:eastAsia="en-US"/>
        </w:rPr>
        <w:t>Analýza samovražedného správania</w:t>
      </w:r>
      <w:r w:rsidR="00307548" w:rsidRPr="0040260E">
        <w:rPr>
          <w:szCs w:val="22"/>
          <w:u w:val="single"/>
          <w:lang w:val="sk-SK" w:eastAsia="en-US"/>
        </w:rPr>
        <w:t xml:space="preserve"> u </w:t>
      </w:r>
      <w:r w:rsidRPr="0040260E">
        <w:rPr>
          <w:szCs w:val="22"/>
          <w:u w:val="single"/>
          <w:lang w:val="sk-SK" w:eastAsia="en-US"/>
        </w:rPr>
        <w:t>dospelých</w:t>
      </w:r>
    </w:p>
    <w:p w:rsidR="00313B0F" w:rsidRPr="0040260E" w:rsidRDefault="00313B0F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>Analýza placebom kontrolovaných skúšaní</w:t>
      </w:r>
      <w:r w:rsidR="00307548" w:rsidRPr="0040260E">
        <w:rPr>
          <w:rFonts w:ascii="Times New Roman" w:hAnsi="Times New Roman"/>
          <w:szCs w:val="22"/>
        </w:rPr>
        <w:t xml:space="preserve"> u </w:t>
      </w:r>
      <w:r w:rsidRPr="0040260E">
        <w:rPr>
          <w:rFonts w:ascii="Times New Roman" w:hAnsi="Times New Roman"/>
          <w:szCs w:val="22"/>
        </w:rPr>
        <w:t>dospelých</w:t>
      </w:r>
      <w:r w:rsidR="00307548" w:rsidRPr="0040260E">
        <w:rPr>
          <w:rFonts w:ascii="Times New Roman" w:hAnsi="Times New Roman"/>
          <w:szCs w:val="22"/>
        </w:rPr>
        <w:t xml:space="preserve"> s </w:t>
      </w:r>
      <w:r w:rsidRPr="0040260E">
        <w:rPr>
          <w:rFonts w:ascii="Times New Roman" w:hAnsi="Times New Roman"/>
          <w:szCs w:val="22"/>
        </w:rPr>
        <w:t>psychiatrickými poruchami špecificky zameraná na paroxetín ukázala zvýšenie výskytu samovražedného správania</w:t>
      </w:r>
      <w:r w:rsidR="00307548" w:rsidRPr="0040260E">
        <w:rPr>
          <w:rFonts w:ascii="Times New Roman" w:hAnsi="Times New Roman"/>
          <w:szCs w:val="22"/>
        </w:rPr>
        <w:t xml:space="preserve"> u </w:t>
      </w:r>
      <w:r w:rsidRPr="0040260E">
        <w:rPr>
          <w:rFonts w:ascii="Times New Roman" w:hAnsi="Times New Roman"/>
          <w:szCs w:val="22"/>
        </w:rPr>
        <w:t>mladých dospelých (vo veku 18</w:t>
      </w:r>
      <w:r w:rsidR="00F42821" w:rsidRPr="0040260E">
        <w:rPr>
          <w:rFonts w:ascii="Times New Roman" w:hAnsi="Times New Roman"/>
          <w:szCs w:val="22"/>
        </w:rPr>
        <w:t>–</w:t>
      </w:r>
      <w:r w:rsidRPr="0040260E">
        <w:rPr>
          <w:rFonts w:ascii="Times New Roman" w:hAnsi="Times New Roman"/>
          <w:szCs w:val="22"/>
        </w:rPr>
        <w:t>24 rokov) liečených paroxetínom oproti placebu (2,19</w:t>
      </w:r>
      <w:r w:rsidR="00F42821" w:rsidRPr="0040260E">
        <w:rPr>
          <w:rFonts w:ascii="Times New Roman" w:hAnsi="Times New Roman"/>
          <w:szCs w:val="22"/>
        </w:rPr>
        <w:t> %</w:t>
      </w:r>
      <w:r w:rsidRPr="0040260E">
        <w:rPr>
          <w:rFonts w:ascii="Times New Roman" w:hAnsi="Times New Roman"/>
          <w:szCs w:val="22"/>
        </w:rPr>
        <w:t xml:space="preserve"> oproti 0,9</w:t>
      </w:r>
      <w:r w:rsidR="00307548" w:rsidRPr="0040260E">
        <w:rPr>
          <w:rFonts w:ascii="Times New Roman" w:hAnsi="Times New Roman"/>
          <w:szCs w:val="22"/>
        </w:rPr>
        <w:t>2 </w:t>
      </w:r>
      <w:r w:rsidR="00F42821" w:rsidRPr="0040260E">
        <w:rPr>
          <w:rFonts w:ascii="Times New Roman" w:hAnsi="Times New Roman"/>
          <w:szCs w:val="22"/>
        </w:rPr>
        <w:t>%</w:t>
      </w:r>
      <w:r w:rsidRPr="0040260E">
        <w:rPr>
          <w:rFonts w:ascii="Times New Roman" w:hAnsi="Times New Roman"/>
          <w:szCs w:val="22"/>
        </w:rPr>
        <w:t>).</w:t>
      </w:r>
      <w:r w:rsidR="00307548" w:rsidRPr="0040260E">
        <w:rPr>
          <w:rFonts w:ascii="Times New Roman" w:hAnsi="Times New Roman"/>
          <w:szCs w:val="22"/>
        </w:rPr>
        <w:t xml:space="preserve"> </w:t>
      </w:r>
      <w:r w:rsidR="001C5C2E" w:rsidRPr="0040260E">
        <w:rPr>
          <w:rFonts w:ascii="Times New Roman" w:hAnsi="Times New Roman"/>
          <w:szCs w:val="22"/>
        </w:rPr>
        <w:t>V </w:t>
      </w:r>
      <w:r w:rsidRPr="0040260E">
        <w:rPr>
          <w:rFonts w:ascii="Times New Roman" w:hAnsi="Times New Roman"/>
          <w:szCs w:val="22"/>
        </w:rPr>
        <w:t>starších vekových skupinách nebolo takéto zvýšenie pozorované</w:t>
      </w:r>
      <w:r w:rsidR="001C5C2E" w:rsidRPr="0040260E">
        <w:rPr>
          <w:rFonts w:ascii="Times New Roman" w:hAnsi="Times New Roman"/>
          <w:szCs w:val="22"/>
        </w:rPr>
        <w:t>. U</w:t>
      </w:r>
      <w:r w:rsidR="00307548" w:rsidRPr="0040260E">
        <w:rPr>
          <w:rFonts w:ascii="Times New Roman" w:hAnsi="Times New Roman"/>
          <w:szCs w:val="22"/>
        </w:rPr>
        <w:t> </w:t>
      </w:r>
      <w:r w:rsidRPr="0040260E">
        <w:rPr>
          <w:rFonts w:ascii="Times New Roman" w:hAnsi="Times New Roman"/>
          <w:szCs w:val="22"/>
        </w:rPr>
        <w:t>dospelých</w:t>
      </w:r>
      <w:r w:rsidR="00307548" w:rsidRPr="0040260E">
        <w:rPr>
          <w:rFonts w:ascii="Times New Roman" w:hAnsi="Times New Roman"/>
          <w:szCs w:val="22"/>
        </w:rPr>
        <w:t xml:space="preserve"> s </w:t>
      </w:r>
      <w:r w:rsidRPr="0040260E">
        <w:rPr>
          <w:rFonts w:ascii="Times New Roman" w:hAnsi="Times New Roman"/>
          <w:szCs w:val="22"/>
        </w:rPr>
        <w:t>depresívnou poruchou (všetkých vekových skupín) došlo k zvýšeniu výskytu samovražedného správania</w:t>
      </w:r>
      <w:r w:rsidR="00307548" w:rsidRPr="0040260E">
        <w:rPr>
          <w:rFonts w:ascii="Times New Roman" w:hAnsi="Times New Roman"/>
          <w:szCs w:val="22"/>
        </w:rPr>
        <w:t xml:space="preserve"> u </w:t>
      </w:r>
      <w:r w:rsidRPr="0040260E">
        <w:rPr>
          <w:rFonts w:ascii="Times New Roman" w:hAnsi="Times New Roman"/>
          <w:szCs w:val="22"/>
        </w:rPr>
        <w:t>pacientov liečených paroxetínom oproti placebu (0,3</w:t>
      </w:r>
      <w:r w:rsidR="00307548" w:rsidRPr="0040260E">
        <w:rPr>
          <w:rFonts w:ascii="Times New Roman" w:hAnsi="Times New Roman"/>
          <w:szCs w:val="22"/>
        </w:rPr>
        <w:t>2 </w:t>
      </w:r>
      <w:r w:rsidR="00F42821" w:rsidRPr="0040260E">
        <w:rPr>
          <w:rFonts w:ascii="Times New Roman" w:hAnsi="Times New Roman"/>
          <w:szCs w:val="22"/>
        </w:rPr>
        <w:t>%</w:t>
      </w:r>
      <w:r w:rsidRPr="0040260E">
        <w:rPr>
          <w:rFonts w:ascii="Times New Roman" w:hAnsi="Times New Roman"/>
          <w:szCs w:val="22"/>
        </w:rPr>
        <w:t xml:space="preserve"> oproti 0,0</w:t>
      </w:r>
      <w:r w:rsidR="00307548" w:rsidRPr="0040260E">
        <w:rPr>
          <w:rFonts w:ascii="Times New Roman" w:hAnsi="Times New Roman"/>
          <w:szCs w:val="22"/>
        </w:rPr>
        <w:t>5 </w:t>
      </w:r>
      <w:r w:rsidR="00F42821" w:rsidRPr="0040260E">
        <w:rPr>
          <w:rFonts w:ascii="Times New Roman" w:hAnsi="Times New Roman"/>
          <w:szCs w:val="22"/>
        </w:rPr>
        <w:t>%</w:t>
      </w:r>
      <w:r w:rsidRPr="0040260E">
        <w:rPr>
          <w:rFonts w:ascii="Times New Roman" w:hAnsi="Times New Roman"/>
          <w:szCs w:val="22"/>
        </w:rPr>
        <w:t>); vo všetkých prípadoch sa jednalo</w:t>
      </w:r>
      <w:r w:rsidR="00307548" w:rsidRPr="0040260E">
        <w:rPr>
          <w:rFonts w:ascii="Times New Roman" w:hAnsi="Times New Roman"/>
          <w:szCs w:val="22"/>
        </w:rPr>
        <w:t xml:space="preserve"> o </w:t>
      </w:r>
      <w:r w:rsidRPr="0040260E">
        <w:rPr>
          <w:rFonts w:ascii="Times New Roman" w:hAnsi="Times New Roman"/>
          <w:szCs w:val="22"/>
        </w:rPr>
        <w:t>pokusy</w:t>
      </w:r>
      <w:r w:rsidR="00307548" w:rsidRPr="0040260E">
        <w:rPr>
          <w:rFonts w:ascii="Times New Roman" w:hAnsi="Times New Roman"/>
          <w:szCs w:val="22"/>
        </w:rPr>
        <w:t xml:space="preserve"> o </w:t>
      </w:r>
      <w:r w:rsidRPr="0040260E">
        <w:rPr>
          <w:rFonts w:ascii="Times New Roman" w:hAnsi="Times New Roman"/>
          <w:szCs w:val="22"/>
        </w:rPr>
        <w:t>samovraždu.</w:t>
      </w:r>
      <w:r w:rsidR="00307548" w:rsidRPr="0040260E">
        <w:rPr>
          <w:rFonts w:ascii="Times New Roman" w:hAnsi="Times New Roman"/>
          <w:szCs w:val="22"/>
        </w:rPr>
        <w:t xml:space="preserve"> </w:t>
      </w:r>
      <w:r w:rsidR="001C5C2E" w:rsidRPr="0040260E">
        <w:rPr>
          <w:rFonts w:ascii="Times New Roman" w:hAnsi="Times New Roman"/>
          <w:szCs w:val="22"/>
        </w:rPr>
        <w:t>U </w:t>
      </w:r>
      <w:r w:rsidRPr="0040260E">
        <w:rPr>
          <w:rFonts w:ascii="Times New Roman" w:hAnsi="Times New Roman"/>
          <w:szCs w:val="22"/>
        </w:rPr>
        <w:t>pacientov liečených paroxetínom sa však väčšina týchto pokusov</w:t>
      </w:r>
      <w:r w:rsidR="00307548" w:rsidRPr="0040260E">
        <w:rPr>
          <w:rFonts w:ascii="Times New Roman" w:hAnsi="Times New Roman"/>
          <w:szCs w:val="22"/>
        </w:rPr>
        <w:t xml:space="preserve"> o </w:t>
      </w:r>
      <w:r w:rsidRPr="0040260E">
        <w:rPr>
          <w:rFonts w:ascii="Times New Roman" w:hAnsi="Times New Roman"/>
          <w:szCs w:val="22"/>
        </w:rPr>
        <w:t>samovraždu (8 z 11) vyskytla</w:t>
      </w:r>
      <w:r w:rsidR="00307548" w:rsidRPr="0040260E">
        <w:rPr>
          <w:rFonts w:ascii="Times New Roman" w:hAnsi="Times New Roman"/>
          <w:szCs w:val="22"/>
        </w:rPr>
        <w:t xml:space="preserve"> u </w:t>
      </w:r>
      <w:r w:rsidRPr="0040260E">
        <w:rPr>
          <w:rFonts w:ascii="Times New Roman" w:hAnsi="Times New Roman"/>
          <w:szCs w:val="22"/>
        </w:rPr>
        <w:t>mladších dospelých (pozri aj časť 4.4).</w:t>
      </w:r>
    </w:p>
    <w:p w:rsidR="00DB76AA" w:rsidRPr="0040260E" w:rsidRDefault="00DB76AA" w:rsidP="0040260E">
      <w:pPr>
        <w:pStyle w:val="Styl3"/>
        <w:spacing w:after="0"/>
        <w:jc w:val="left"/>
        <w:rPr>
          <w:szCs w:val="22"/>
        </w:rPr>
      </w:pPr>
    </w:p>
    <w:p w:rsidR="00C978CD" w:rsidRPr="0040260E" w:rsidRDefault="00E9367B" w:rsidP="0040260E">
      <w:pPr>
        <w:pStyle w:val="Styl3"/>
        <w:spacing w:after="0"/>
        <w:jc w:val="left"/>
        <w:rPr>
          <w:szCs w:val="22"/>
        </w:rPr>
      </w:pPr>
      <w:r w:rsidRPr="0040260E">
        <w:rPr>
          <w:szCs w:val="22"/>
        </w:rPr>
        <w:t>Odpoveď n</w:t>
      </w:r>
      <w:r w:rsidR="005F2843" w:rsidRPr="0040260E">
        <w:rPr>
          <w:szCs w:val="22"/>
        </w:rPr>
        <w:t xml:space="preserve">a </w:t>
      </w:r>
      <w:r w:rsidRPr="0040260E">
        <w:rPr>
          <w:szCs w:val="22"/>
        </w:rPr>
        <w:t>dávku</w:t>
      </w:r>
    </w:p>
    <w:p w:rsidR="00C978CD" w:rsidRPr="0040260E" w:rsidRDefault="005F2843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>V </w:t>
      </w:r>
      <w:r w:rsidR="00E9367B" w:rsidRPr="0040260E">
        <w:rPr>
          <w:rFonts w:ascii="Times New Roman" w:hAnsi="Times New Roman"/>
          <w:szCs w:val="22"/>
        </w:rPr>
        <w:t>štúdiách fixnej dávky je krivk</w:t>
      </w:r>
      <w:r w:rsidRPr="0040260E">
        <w:rPr>
          <w:rFonts w:ascii="Times New Roman" w:hAnsi="Times New Roman"/>
          <w:szCs w:val="22"/>
        </w:rPr>
        <w:t xml:space="preserve">a </w:t>
      </w:r>
      <w:r w:rsidR="00E9367B" w:rsidRPr="0040260E">
        <w:rPr>
          <w:rFonts w:ascii="Times New Roman" w:hAnsi="Times New Roman"/>
          <w:szCs w:val="22"/>
        </w:rPr>
        <w:t>odpovede n</w:t>
      </w:r>
      <w:r w:rsidRPr="0040260E">
        <w:rPr>
          <w:rFonts w:ascii="Times New Roman" w:hAnsi="Times New Roman"/>
          <w:szCs w:val="22"/>
        </w:rPr>
        <w:t xml:space="preserve">a </w:t>
      </w:r>
      <w:r w:rsidR="00E9367B" w:rsidRPr="0040260E">
        <w:rPr>
          <w:rFonts w:ascii="Times New Roman" w:hAnsi="Times New Roman"/>
          <w:szCs w:val="22"/>
        </w:rPr>
        <w:t>dávk</w:t>
      </w:r>
      <w:r w:rsidRPr="0040260E">
        <w:rPr>
          <w:rFonts w:ascii="Times New Roman" w:hAnsi="Times New Roman"/>
          <w:szCs w:val="22"/>
        </w:rPr>
        <w:t xml:space="preserve">u </w:t>
      </w:r>
      <w:r w:rsidR="005F1936" w:rsidRPr="0040260E">
        <w:rPr>
          <w:rFonts w:ascii="Times New Roman" w:hAnsi="Times New Roman"/>
          <w:szCs w:val="22"/>
        </w:rPr>
        <w:t>plochá</w:t>
      </w:r>
      <w:r w:rsidR="00E9367B" w:rsidRPr="0040260E">
        <w:rPr>
          <w:rFonts w:ascii="Times New Roman" w:hAnsi="Times New Roman"/>
          <w:szCs w:val="22"/>
        </w:rPr>
        <w:t>, č</w:t>
      </w:r>
      <w:r w:rsidRPr="0040260E">
        <w:rPr>
          <w:rFonts w:ascii="Times New Roman" w:hAnsi="Times New Roman"/>
          <w:szCs w:val="22"/>
        </w:rPr>
        <w:t xml:space="preserve">o </w:t>
      </w:r>
      <w:r w:rsidR="00E9367B" w:rsidRPr="0040260E">
        <w:rPr>
          <w:rFonts w:ascii="Times New Roman" w:hAnsi="Times New Roman"/>
          <w:szCs w:val="22"/>
        </w:rPr>
        <w:t>svedčí</w:t>
      </w:r>
      <w:r w:rsidR="00307548" w:rsidRPr="0040260E">
        <w:rPr>
          <w:rFonts w:ascii="Times New Roman" w:hAnsi="Times New Roman"/>
          <w:szCs w:val="22"/>
        </w:rPr>
        <w:t xml:space="preserve"> o </w:t>
      </w:r>
      <w:r w:rsidR="00E9367B" w:rsidRPr="0040260E">
        <w:rPr>
          <w:rFonts w:ascii="Times New Roman" w:hAnsi="Times New Roman"/>
          <w:szCs w:val="22"/>
        </w:rPr>
        <w:t>tom, že neexistuje výhod</w:t>
      </w:r>
      <w:r w:rsidRPr="0040260E">
        <w:rPr>
          <w:rFonts w:ascii="Times New Roman" w:hAnsi="Times New Roman"/>
          <w:szCs w:val="22"/>
        </w:rPr>
        <w:t xml:space="preserve">a </w:t>
      </w:r>
      <w:r w:rsidR="00E9367B" w:rsidRPr="0040260E">
        <w:rPr>
          <w:rFonts w:ascii="Times New Roman" w:hAnsi="Times New Roman"/>
          <w:szCs w:val="22"/>
        </w:rPr>
        <w:t>týkajúc</w:t>
      </w:r>
      <w:r w:rsidRPr="0040260E">
        <w:rPr>
          <w:rFonts w:ascii="Times New Roman" w:hAnsi="Times New Roman"/>
          <w:szCs w:val="22"/>
        </w:rPr>
        <w:t xml:space="preserve">a </w:t>
      </w:r>
      <w:r w:rsidR="00E9367B" w:rsidRPr="0040260E">
        <w:rPr>
          <w:rFonts w:ascii="Times New Roman" w:hAnsi="Times New Roman"/>
          <w:szCs w:val="22"/>
        </w:rPr>
        <w:t>s</w:t>
      </w:r>
      <w:r w:rsidRPr="0040260E">
        <w:rPr>
          <w:rFonts w:ascii="Times New Roman" w:hAnsi="Times New Roman"/>
          <w:szCs w:val="22"/>
        </w:rPr>
        <w:t xml:space="preserve">a </w:t>
      </w:r>
      <w:r w:rsidR="00E9367B" w:rsidRPr="0040260E">
        <w:rPr>
          <w:rFonts w:ascii="Times New Roman" w:hAnsi="Times New Roman"/>
          <w:szCs w:val="22"/>
        </w:rPr>
        <w:t>účinnost</w:t>
      </w:r>
      <w:r w:rsidRPr="0040260E">
        <w:rPr>
          <w:rFonts w:ascii="Times New Roman" w:hAnsi="Times New Roman"/>
          <w:szCs w:val="22"/>
        </w:rPr>
        <w:t xml:space="preserve">i </w:t>
      </w:r>
      <w:r w:rsidR="00E9367B" w:rsidRPr="0040260E">
        <w:rPr>
          <w:rFonts w:ascii="Times New Roman" w:hAnsi="Times New Roman"/>
          <w:szCs w:val="22"/>
        </w:rPr>
        <w:t>pre užívanie vyšších ak</w:t>
      </w:r>
      <w:r w:rsidRPr="0040260E">
        <w:rPr>
          <w:rFonts w:ascii="Times New Roman" w:hAnsi="Times New Roman"/>
          <w:szCs w:val="22"/>
        </w:rPr>
        <w:t xml:space="preserve">o </w:t>
      </w:r>
      <w:r w:rsidR="00E9367B" w:rsidRPr="0040260E">
        <w:rPr>
          <w:rFonts w:ascii="Times New Roman" w:hAnsi="Times New Roman"/>
          <w:szCs w:val="22"/>
        </w:rPr>
        <w:t>odporúčaných dávok. Existujú však niektoré klinické údaje, ktoré svedči</w:t>
      </w:r>
      <w:r w:rsidRPr="0040260E">
        <w:rPr>
          <w:rFonts w:ascii="Times New Roman" w:hAnsi="Times New Roman"/>
          <w:szCs w:val="22"/>
        </w:rPr>
        <w:t>a</w:t>
      </w:r>
      <w:r w:rsidR="00307548" w:rsidRPr="0040260E">
        <w:rPr>
          <w:rFonts w:ascii="Times New Roman" w:hAnsi="Times New Roman"/>
          <w:szCs w:val="22"/>
        </w:rPr>
        <w:t xml:space="preserve"> o </w:t>
      </w:r>
      <w:r w:rsidR="00E9367B" w:rsidRPr="0040260E">
        <w:rPr>
          <w:rFonts w:ascii="Times New Roman" w:hAnsi="Times New Roman"/>
          <w:szCs w:val="22"/>
        </w:rPr>
        <w:t>tom, že pre niektorých paciento</w:t>
      </w:r>
      <w:r w:rsidRPr="0040260E">
        <w:rPr>
          <w:rFonts w:ascii="Times New Roman" w:hAnsi="Times New Roman"/>
          <w:szCs w:val="22"/>
        </w:rPr>
        <w:t>v </w:t>
      </w:r>
      <w:r w:rsidR="00E9367B" w:rsidRPr="0040260E">
        <w:rPr>
          <w:rFonts w:ascii="Times New Roman" w:hAnsi="Times New Roman"/>
          <w:szCs w:val="22"/>
        </w:rPr>
        <w:t>môže byť prínosná titráci</w:t>
      </w:r>
      <w:r w:rsidRPr="0040260E">
        <w:rPr>
          <w:rFonts w:ascii="Times New Roman" w:hAnsi="Times New Roman"/>
          <w:szCs w:val="22"/>
        </w:rPr>
        <w:t xml:space="preserve">a </w:t>
      </w:r>
      <w:r w:rsidR="00E9367B" w:rsidRPr="0040260E">
        <w:rPr>
          <w:rFonts w:ascii="Times New Roman" w:hAnsi="Times New Roman"/>
          <w:szCs w:val="22"/>
        </w:rPr>
        <w:t>dávky smerom nahor.</w:t>
      </w:r>
    </w:p>
    <w:p w:rsidR="00DB76AA" w:rsidRPr="0040260E" w:rsidRDefault="00DB76AA" w:rsidP="0040260E">
      <w:pPr>
        <w:pStyle w:val="Styl3"/>
        <w:spacing w:after="0"/>
        <w:jc w:val="left"/>
        <w:rPr>
          <w:szCs w:val="22"/>
        </w:rPr>
      </w:pPr>
    </w:p>
    <w:p w:rsidR="00C978CD" w:rsidRPr="0040260E" w:rsidRDefault="00E9367B" w:rsidP="0040260E">
      <w:pPr>
        <w:pStyle w:val="Styl3"/>
        <w:spacing w:after="0"/>
        <w:jc w:val="left"/>
        <w:rPr>
          <w:szCs w:val="22"/>
        </w:rPr>
      </w:pPr>
      <w:r w:rsidRPr="0040260E">
        <w:rPr>
          <w:szCs w:val="22"/>
        </w:rPr>
        <w:t>Dlhodobá účinnosť</w:t>
      </w:r>
    </w:p>
    <w:p w:rsidR="00C978CD" w:rsidRPr="0040260E" w:rsidRDefault="00E9367B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>Dlhodobá účinnosť paroxetín</w:t>
      </w:r>
      <w:r w:rsidR="005F2843" w:rsidRPr="0040260E">
        <w:rPr>
          <w:rFonts w:ascii="Times New Roman" w:hAnsi="Times New Roman"/>
          <w:szCs w:val="22"/>
        </w:rPr>
        <w:t xml:space="preserve">u </w:t>
      </w:r>
      <w:r w:rsidR="001277F7" w:rsidRPr="0040260E">
        <w:rPr>
          <w:rFonts w:ascii="Times New Roman" w:hAnsi="Times New Roman"/>
          <w:szCs w:val="22"/>
        </w:rPr>
        <w:t>pri</w:t>
      </w:r>
      <w:r w:rsidR="005F2843" w:rsidRPr="0040260E">
        <w:rPr>
          <w:rFonts w:ascii="Times New Roman" w:hAnsi="Times New Roman"/>
          <w:szCs w:val="22"/>
        </w:rPr>
        <w:t xml:space="preserve"> </w:t>
      </w:r>
      <w:r w:rsidR="001277F7" w:rsidRPr="0040260E">
        <w:rPr>
          <w:rFonts w:ascii="Times New Roman" w:hAnsi="Times New Roman"/>
          <w:szCs w:val="22"/>
        </w:rPr>
        <w:t xml:space="preserve">liečbe </w:t>
      </w:r>
      <w:r w:rsidRPr="0040260E">
        <w:rPr>
          <w:rFonts w:ascii="Times New Roman" w:hAnsi="Times New Roman"/>
          <w:szCs w:val="22"/>
        </w:rPr>
        <w:t>depresie bol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preukázaná</w:t>
      </w:r>
      <w:r w:rsidR="00307548" w:rsidRPr="0040260E">
        <w:rPr>
          <w:rFonts w:ascii="Times New Roman" w:hAnsi="Times New Roman"/>
          <w:szCs w:val="22"/>
        </w:rPr>
        <w:t xml:space="preserve"> v </w:t>
      </w:r>
      <w:r w:rsidRPr="0040260E">
        <w:rPr>
          <w:rFonts w:ascii="Times New Roman" w:hAnsi="Times New Roman"/>
          <w:szCs w:val="22"/>
        </w:rPr>
        <w:t>52</w:t>
      </w:r>
      <w:r w:rsidR="00FC57D7" w:rsidRPr="0040260E">
        <w:rPr>
          <w:rFonts w:ascii="Times New Roman" w:hAnsi="Times New Roman"/>
          <w:szCs w:val="22"/>
        </w:rPr>
        <w:t>-</w:t>
      </w:r>
      <w:r w:rsidRPr="0040260E">
        <w:rPr>
          <w:rFonts w:ascii="Times New Roman" w:hAnsi="Times New Roman"/>
          <w:szCs w:val="22"/>
        </w:rPr>
        <w:t>týždňovej štúdi</w:t>
      </w:r>
      <w:r w:rsidR="005F2843" w:rsidRPr="0040260E">
        <w:rPr>
          <w:rFonts w:ascii="Times New Roman" w:hAnsi="Times New Roman"/>
          <w:szCs w:val="22"/>
        </w:rPr>
        <w:t xml:space="preserve">i </w:t>
      </w:r>
      <w:r w:rsidRPr="0040260E">
        <w:rPr>
          <w:rFonts w:ascii="Times New Roman" w:hAnsi="Times New Roman"/>
          <w:szCs w:val="22"/>
        </w:rPr>
        <w:t>udržiavacej dávky</w:t>
      </w:r>
      <w:r w:rsidR="00307548" w:rsidRPr="0040260E">
        <w:rPr>
          <w:rFonts w:ascii="Times New Roman" w:hAnsi="Times New Roman"/>
          <w:szCs w:val="22"/>
        </w:rPr>
        <w:t xml:space="preserve"> s </w:t>
      </w:r>
      <w:r w:rsidRPr="0040260E">
        <w:rPr>
          <w:rFonts w:ascii="Times New Roman" w:hAnsi="Times New Roman"/>
          <w:szCs w:val="22"/>
        </w:rPr>
        <w:t>koncepcio</w:t>
      </w:r>
      <w:r w:rsidR="005F2843" w:rsidRPr="0040260E">
        <w:rPr>
          <w:rFonts w:ascii="Times New Roman" w:hAnsi="Times New Roman"/>
          <w:szCs w:val="22"/>
        </w:rPr>
        <w:t xml:space="preserve">u </w:t>
      </w:r>
      <w:r w:rsidRPr="0040260E">
        <w:rPr>
          <w:rFonts w:ascii="Times New Roman" w:hAnsi="Times New Roman"/>
          <w:szCs w:val="22"/>
        </w:rPr>
        <w:t>prevencie relapsu: relap</w:t>
      </w:r>
      <w:r w:rsidR="005F2843" w:rsidRPr="0040260E">
        <w:rPr>
          <w:rFonts w:ascii="Times New Roman" w:hAnsi="Times New Roman"/>
          <w:szCs w:val="22"/>
        </w:rPr>
        <w:t>s </w:t>
      </w:r>
      <w:r w:rsidRPr="0040260E">
        <w:rPr>
          <w:rFonts w:ascii="Times New Roman" w:hAnsi="Times New Roman"/>
          <w:szCs w:val="22"/>
        </w:rPr>
        <w:t>mal</w:t>
      </w:r>
      <w:r w:rsidR="005F2843" w:rsidRPr="0040260E">
        <w:rPr>
          <w:rFonts w:ascii="Times New Roman" w:hAnsi="Times New Roman"/>
          <w:szCs w:val="22"/>
        </w:rPr>
        <w:t>o</w:t>
      </w:r>
      <w:r w:rsidR="00C96AC3" w:rsidRPr="0040260E">
        <w:rPr>
          <w:rFonts w:ascii="Times New Roman" w:hAnsi="Times New Roman"/>
          <w:szCs w:val="22"/>
        </w:rPr>
        <w:t xml:space="preserve"> </w:t>
      </w:r>
      <w:r w:rsidRPr="0040260E">
        <w:rPr>
          <w:rFonts w:ascii="Times New Roman" w:hAnsi="Times New Roman"/>
          <w:szCs w:val="22"/>
        </w:rPr>
        <w:t>1</w:t>
      </w:r>
      <w:r w:rsidR="00307548" w:rsidRPr="0040260E">
        <w:rPr>
          <w:rFonts w:ascii="Times New Roman" w:hAnsi="Times New Roman"/>
          <w:szCs w:val="22"/>
        </w:rPr>
        <w:t>2 </w:t>
      </w:r>
      <w:r w:rsidR="00F42821" w:rsidRPr="0040260E">
        <w:rPr>
          <w:rFonts w:ascii="Times New Roman" w:hAnsi="Times New Roman"/>
          <w:szCs w:val="22"/>
        </w:rPr>
        <w:t>%</w:t>
      </w:r>
      <w:r w:rsidRPr="0040260E">
        <w:rPr>
          <w:rFonts w:ascii="Times New Roman" w:hAnsi="Times New Roman"/>
          <w:szCs w:val="22"/>
        </w:rPr>
        <w:t xml:space="preserve"> paciento</w:t>
      </w:r>
      <w:r w:rsidR="005F2843" w:rsidRPr="0040260E">
        <w:rPr>
          <w:rFonts w:ascii="Times New Roman" w:hAnsi="Times New Roman"/>
          <w:szCs w:val="22"/>
        </w:rPr>
        <w:t>v </w:t>
      </w:r>
      <w:r w:rsidRPr="0040260E">
        <w:rPr>
          <w:rFonts w:ascii="Times New Roman" w:hAnsi="Times New Roman"/>
          <w:szCs w:val="22"/>
        </w:rPr>
        <w:t>užívajúcich paroxetín (20</w:t>
      </w:r>
      <w:r w:rsidR="00BB6BF8" w:rsidRPr="0040260E">
        <w:rPr>
          <w:rFonts w:ascii="Times New Roman" w:hAnsi="Times New Roman"/>
          <w:szCs w:val="22"/>
        </w:rPr>
        <w:t>–</w:t>
      </w:r>
      <w:r w:rsidRPr="0040260E">
        <w:rPr>
          <w:rFonts w:ascii="Times New Roman" w:hAnsi="Times New Roman"/>
          <w:szCs w:val="22"/>
        </w:rPr>
        <w:t>4</w:t>
      </w:r>
      <w:r w:rsidR="00307548" w:rsidRPr="0040260E">
        <w:rPr>
          <w:rFonts w:ascii="Times New Roman" w:hAnsi="Times New Roman"/>
          <w:szCs w:val="22"/>
        </w:rPr>
        <w:t>0 </w:t>
      </w:r>
      <w:r w:rsidRPr="0040260E">
        <w:rPr>
          <w:rFonts w:ascii="Times New Roman" w:hAnsi="Times New Roman"/>
          <w:szCs w:val="22"/>
        </w:rPr>
        <w:t>mg denne) oprot</w:t>
      </w:r>
      <w:r w:rsidR="005F2843" w:rsidRPr="0040260E">
        <w:rPr>
          <w:rFonts w:ascii="Times New Roman" w:hAnsi="Times New Roman"/>
          <w:szCs w:val="22"/>
        </w:rPr>
        <w:t>i</w:t>
      </w:r>
      <w:r w:rsidR="00C96AC3" w:rsidRPr="0040260E">
        <w:rPr>
          <w:rFonts w:ascii="Times New Roman" w:hAnsi="Times New Roman"/>
          <w:szCs w:val="22"/>
        </w:rPr>
        <w:t xml:space="preserve"> </w:t>
      </w:r>
      <w:r w:rsidRPr="0040260E">
        <w:rPr>
          <w:rFonts w:ascii="Times New Roman" w:hAnsi="Times New Roman"/>
          <w:szCs w:val="22"/>
        </w:rPr>
        <w:t>28</w:t>
      </w:r>
      <w:r w:rsidR="00F42821" w:rsidRPr="0040260E">
        <w:rPr>
          <w:rFonts w:ascii="Times New Roman" w:hAnsi="Times New Roman"/>
          <w:szCs w:val="22"/>
        </w:rPr>
        <w:t> %</w:t>
      </w:r>
      <w:r w:rsidRPr="0040260E">
        <w:rPr>
          <w:rFonts w:ascii="Times New Roman" w:hAnsi="Times New Roman"/>
          <w:szCs w:val="22"/>
        </w:rPr>
        <w:t xml:space="preserve"> paciento</w:t>
      </w:r>
      <w:r w:rsidR="005F2843" w:rsidRPr="0040260E">
        <w:rPr>
          <w:rFonts w:ascii="Times New Roman" w:hAnsi="Times New Roman"/>
          <w:szCs w:val="22"/>
        </w:rPr>
        <w:t>v </w:t>
      </w:r>
      <w:r w:rsidRPr="0040260E">
        <w:rPr>
          <w:rFonts w:ascii="Times New Roman" w:hAnsi="Times New Roman"/>
          <w:szCs w:val="22"/>
        </w:rPr>
        <w:t>užívajúcich placebo.</w:t>
      </w:r>
    </w:p>
    <w:p w:rsidR="002278BA" w:rsidRPr="0040260E" w:rsidRDefault="002278BA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</w:p>
    <w:p w:rsidR="00C978CD" w:rsidRPr="0040260E" w:rsidRDefault="00E9367B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>Dlhodobá účinnosť paroxetín</w:t>
      </w:r>
      <w:r w:rsidR="005F2843" w:rsidRPr="0040260E">
        <w:rPr>
          <w:rFonts w:ascii="Times New Roman" w:hAnsi="Times New Roman"/>
          <w:szCs w:val="22"/>
        </w:rPr>
        <w:t>u</w:t>
      </w:r>
      <w:r w:rsidR="00307548" w:rsidRPr="0040260E">
        <w:rPr>
          <w:rFonts w:ascii="Times New Roman" w:hAnsi="Times New Roman"/>
          <w:szCs w:val="22"/>
        </w:rPr>
        <w:t xml:space="preserve"> v </w:t>
      </w:r>
      <w:r w:rsidRPr="0040260E">
        <w:rPr>
          <w:rFonts w:ascii="Times New Roman" w:hAnsi="Times New Roman"/>
          <w:szCs w:val="22"/>
        </w:rPr>
        <w:t>liečbe obsedantno</w:t>
      </w:r>
      <w:r w:rsidR="00FC57D7" w:rsidRPr="0040260E">
        <w:rPr>
          <w:rFonts w:ascii="Times New Roman" w:hAnsi="Times New Roman"/>
          <w:szCs w:val="22"/>
        </w:rPr>
        <w:t>-</w:t>
      </w:r>
      <w:r w:rsidRPr="0040260E">
        <w:rPr>
          <w:rFonts w:ascii="Times New Roman" w:hAnsi="Times New Roman"/>
          <w:szCs w:val="22"/>
        </w:rPr>
        <w:t>kompulzívnej poruchy bol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preskúmaná</w:t>
      </w:r>
      <w:r w:rsidR="00307548" w:rsidRPr="0040260E">
        <w:rPr>
          <w:rFonts w:ascii="Times New Roman" w:hAnsi="Times New Roman"/>
          <w:szCs w:val="22"/>
        </w:rPr>
        <w:t xml:space="preserve"> v </w:t>
      </w:r>
      <w:r w:rsidRPr="0040260E">
        <w:rPr>
          <w:rFonts w:ascii="Times New Roman" w:hAnsi="Times New Roman"/>
          <w:szCs w:val="22"/>
        </w:rPr>
        <w:t>troch 24</w:t>
      </w:r>
      <w:r w:rsidR="00FC57D7" w:rsidRPr="0040260E">
        <w:rPr>
          <w:rFonts w:ascii="Times New Roman" w:hAnsi="Times New Roman"/>
          <w:szCs w:val="22"/>
        </w:rPr>
        <w:t>-</w:t>
      </w:r>
      <w:r w:rsidRPr="0040260E">
        <w:rPr>
          <w:rFonts w:ascii="Times New Roman" w:hAnsi="Times New Roman"/>
          <w:szCs w:val="22"/>
        </w:rPr>
        <w:t>týždňových štúdiách udržiavacej dávky</w:t>
      </w:r>
      <w:r w:rsidR="00307548" w:rsidRPr="0040260E">
        <w:rPr>
          <w:rFonts w:ascii="Times New Roman" w:hAnsi="Times New Roman"/>
          <w:szCs w:val="22"/>
        </w:rPr>
        <w:t xml:space="preserve"> s </w:t>
      </w:r>
      <w:r w:rsidRPr="0040260E">
        <w:rPr>
          <w:rFonts w:ascii="Times New Roman" w:hAnsi="Times New Roman"/>
          <w:szCs w:val="22"/>
        </w:rPr>
        <w:t>koncepcio</w:t>
      </w:r>
      <w:r w:rsidR="005F2843" w:rsidRPr="0040260E">
        <w:rPr>
          <w:rFonts w:ascii="Times New Roman" w:hAnsi="Times New Roman"/>
          <w:szCs w:val="22"/>
        </w:rPr>
        <w:t xml:space="preserve">u </w:t>
      </w:r>
      <w:r w:rsidRPr="0040260E">
        <w:rPr>
          <w:rFonts w:ascii="Times New Roman" w:hAnsi="Times New Roman"/>
          <w:szCs w:val="22"/>
        </w:rPr>
        <w:t>prevencie relapsu. Jedn</w:t>
      </w:r>
      <w:r w:rsidR="005F2843" w:rsidRPr="0040260E">
        <w:rPr>
          <w:rFonts w:ascii="Times New Roman" w:hAnsi="Times New Roman"/>
          <w:szCs w:val="22"/>
        </w:rPr>
        <w:t>a z </w:t>
      </w:r>
      <w:r w:rsidRPr="0040260E">
        <w:rPr>
          <w:rFonts w:ascii="Times New Roman" w:hAnsi="Times New Roman"/>
          <w:szCs w:val="22"/>
        </w:rPr>
        <w:t>troch štúdií dosiahl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významný rozdiel</w:t>
      </w:r>
      <w:r w:rsidR="00307548" w:rsidRPr="0040260E">
        <w:rPr>
          <w:rFonts w:ascii="Times New Roman" w:hAnsi="Times New Roman"/>
          <w:szCs w:val="22"/>
        </w:rPr>
        <w:t xml:space="preserve"> v </w:t>
      </w:r>
      <w:r w:rsidRPr="0040260E">
        <w:rPr>
          <w:rFonts w:ascii="Times New Roman" w:hAnsi="Times New Roman"/>
          <w:szCs w:val="22"/>
        </w:rPr>
        <w:t>podiele jedinco</w:t>
      </w:r>
      <w:r w:rsidR="005F2843" w:rsidRPr="0040260E">
        <w:rPr>
          <w:rFonts w:ascii="Times New Roman" w:hAnsi="Times New Roman"/>
          <w:szCs w:val="22"/>
        </w:rPr>
        <w:t>v</w:t>
      </w:r>
      <w:r w:rsidR="00307548" w:rsidRPr="0040260E">
        <w:rPr>
          <w:rFonts w:ascii="Times New Roman" w:hAnsi="Times New Roman"/>
          <w:szCs w:val="22"/>
        </w:rPr>
        <w:t xml:space="preserve"> s </w:t>
      </w:r>
      <w:r w:rsidRPr="0040260E">
        <w:rPr>
          <w:rFonts w:ascii="Times New Roman" w:hAnsi="Times New Roman"/>
          <w:szCs w:val="22"/>
        </w:rPr>
        <w:t>relapsom medz</w:t>
      </w:r>
      <w:r w:rsidR="005F2843" w:rsidRPr="0040260E">
        <w:rPr>
          <w:rFonts w:ascii="Times New Roman" w:hAnsi="Times New Roman"/>
          <w:szCs w:val="22"/>
        </w:rPr>
        <w:t xml:space="preserve">i </w:t>
      </w:r>
      <w:r w:rsidRPr="0040260E">
        <w:rPr>
          <w:rFonts w:ascii="Times New Roman" w:hAnsi="Times New Roman"/>
          <w:szCs w:val="22"/>
        </w:rPr>
        <w:t>paroxetínom (38</w:t>
      </w:r>
      <w:r w:rsidR="00F42821" w:rsidRPr="0040260E">
        <w:rPr>
          <w:rFonts w:ascii="Times New Roman" w:hAnsi="Times New Roman"/>
          <w:szCs w:val="22"/>
        </w:rPr>
        <w:t> %</w:t>
      </w:r>
      <w:r w:rsidRPr="0040260E">
        <w:rPr>
          <w:rFonts w:ascii="Times New Roman" w:hAnsi="Times New Roman"/>
          <w:szCs w:val="22"/>
        </w:rPr>
        <w:t>)</w:t>
      </w:r>
      <w:r w:rsidR="00307548" w:rsidRPr="0040260E">
        <w:rPr>
          <w:rFonts w:ascii="Times New Roman" w:hAnsi="Times New Roman"/>
          <w:szCs w:val="22"/>
        </w:rPr>
        <w:t xml:space="preserve"> a </w:t>
      </w:r>
      <w:r w:rsidRPr="0040260E">
        <w:rPr>
          <w:rFonts w:ascii="Times New Roman" w:hAnsi="Times New Roman"/>
          <w:szCs w:val="22"/>
        </w:rPr>
        <w:t>placebom (59</w:t>
      </w:r>
      <w:r w:rsidR="00F42821" w:rsidRPr="0040260E">
        <w:rPr>
          <w:rFonts w:ascii="Times New Roman" w:hAnsi="Times New Roman"/>
          <w:szCs w:val="22"/>
        </w:rPr>
        <w:t> %</w:t>
      </w:r>
      <w:r w:rsidRPr="0040260E">
        <w:rPr>
          <w:rFonts w:ascii="Times New Roman" w:hAnsi="Times New Roman"/>
          <w:szCs w:val="22"/>
        </w:rPr>
        <w:t>).</w:t>
      </w:r>
    </w:p>
    <w:p w:rsidR="002278BA" w:rsidRPr="0040260E" w:rsidRDefault="002278BA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</w:p>
    <w:p w:rsidR="00C978CD" w:rsidRPr="0040260E" w:rsidRDefault="00E9367B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>Dlhodobá účinnosť paroxetín</w:t>
      </w:r>
      <w:r w:rsidR="005F2843" w:rsidRPr="0040260E">
        <w:rPr>
          <w:rFonts w:ascii="Times New Roman" w:hAnsi="Times New Roman"/>
          <w:szCs w:val="22"/>
        </w:rPr>
        <w:t>u</w:t>
      </w:r>
      <w:r w:rsidR="00307548" w:rsidRPr="0040260E">
        <w:rPr>
          <w:rFonts w:ascii="Times New Roman" w:hAnsi="Times New Roman"/>
          <w:szCs w:val="22"/>
        </w:rPr>
        <w:t xml:space="preserve"> v </w:t>
      </w:r>
      <w:r w:rsidRPr="0040260E">
        <w:rPr>
          <w:rFonts w:ascii="Times New Roman" w:hAnsi="Times New Roman"/>
          <w:szCs w:val="22"/>
        </w:rPr>
        <w:t>liečbe panickej poruchy bol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preukázaná</w:t>
      </w:r>
      <w:r w:rsidR="00307548" w:rsidRPr="0040260E">
        <w:rPr>
          <w:rFonts w:ascii="Times New Roman" w:hAnsi="Times New Roman"/>
          <w:szCs w:val="22"/>
        </w:rPr>
        <w:t xml:space="preserve"> v </w:t>
      </w:r>
      <w:r w:rsidRPr="0040260E">
        <w:rPr>
          <w:rFonts w:ascii="Times New Roman" w:hAnsi="Times New Roman"/>
          <w:szCs w:val="22"/>
        </w:rPr>
        <w:t>24</w:t>
      </w:r>
      <w:r w:rsidR="00FC57D7" w:rsidRPr="0040260E">
        <w:rPr>
          <w:rFonts w:ascii="Times New Roman" w:hAnsi="Times New Roman"/>
          <w:szCs w:val="22"/>
        </w:rPr>
        <w:t>-</w:t>
      </w:r>
      <w:r w:rsidRPr="0040260E">
        <w:rPr>
          <w:rFonts w:ascii="Times New Roman" w:hAnsi="Times New Roman"/>
          <w:szCs w:val="22"/>
        </w:rPr>
        <w:t>týždňovej štúdi</w:t>
      </w:r>
      <w:r w:rsidR="005F2843" w:rsidRPr="0040260E">
        <w:rPr>
          <w:rFonts w:ascii="Times New Roman" w:hAnsi="Times New Roman"/>
          <w:szCs w:val="22"/>
        </w:rPr>
        <w:t xml:space="preserve">i </w:t>
      </w:r>
      <w:r w:rsidRPr="0040260E">
        <w:rPr>
          <w:rFonts w:ascii="Times New Roman" w:hAnsi="Times New Roman"/>
          <w:szCs w:val="22"/>
        </w:rPr>
        <w:t>udržiavacej dávky</w:t>
      </w:r>
      <w:r w:rsidR="00307548" w:rsidRPr="0040260E">
        <w:rPr>
          <w:rFonts w:ascii="Times New Roman" w:hAnsi="Times New Roman"/>
          <w:szCs w:val="22"/>
        </w:rPr>
        <w:t xml:space="preserve"> s </w:t>
      </w:r>
      <w:r w:rsidRPr="0040260E">
        <w:rPr>
          <w:rFonts w:ascii="Times New Roman" w:hAnsi="Times New Roman"/>
          <w:szCs w:val="22"/>
        </w:rPr>
        <w:t>koncepcio</w:t>
      </w:r>
      <w:r w:rsidR="005F2843" w:rsidRPr="0040260E">
        <w:rPr>
          <w:rFonts w:ascii="Times New Roman" w:hAnsi="Times New Roman"/>
          <w:szCs w:val="22"/>
        </w:rPr>
        <w:t xml:space="preserve">u </w:t>
      </w:r>
      <w:r w:rsidRPr="0040260E">
        <w:rPr>
          <w:rFonts w:ascii="Times New Roman" w:hAnsi="Times New Roman"/>
          <w:szCs w:val="22"/>
        </w:rPr>
        <w:t>prevencie relapsu: relap</w:t>
      </w:r>
      <w:r w:rsidR="005F2843" w:rsidRPr="0040260E">
        <w:rPr>
          <w:rFonts w:ascii="Times New Roman" w:hAnsi="Times New Roman"/>
          <w:szCs w:val="22"/>
        </w:rPr>
        <w:t>s </w:t>
      </w:r>
      <w:r w:rsidRPr="0040260E">
        <w:rPr>
          <w:rFonts w:ascii="Times New Roman" w:hAnsi="Times New Roman"/>
          <w:szCs w:val="22"/>
        </w:rPr>
        <w:t>mal</w:t>
      </w:r>
      <w:r w:rsidR="005F2843" w:rsidRPr="0040260E">
        <w:rPr>
          <w:rFonts w:ascii="Times New Roman" w:hAnsi="Times New Roman"/>
          <w:szCs w:val="22"/>
        </w:rPr>
        <w:t>o</w:t>
      </w:r>
      <w:r w:rsidR="00C96AC3" w:rsidRPr="0040260E">
        <w:rPr>
          <w:rFonts w:ascii="Times New Roman" w:hAnsi="Times New Roman"/>
          <w:szCs w:val="22"/>
        </w:rPr>
        <w:t xml:space="preserve"> </w:t>
      </w:r>
      <w:r w:rsidR="00307548" w:rsidRPr="0040260E">
        <w:rPr>
          <w:rFonts w:ascii="Times New Roman" w:hAnsi="Times New Roman"/>
          <w:szCs w:val="22"/>
        </w:rPr>
        <w:t>5 </w:t>
      </w:r>
      <w:r w:rsidR="00F42821" w:rsidRPr="0040260E">
        <w:rPr>
          <w:rFonts w:ascii="Times New Roman" w:hAnsi="Times New Roman"/>
          <w:szCs w:val="22"/>
        </w:rPr>
        <w:t>%</w:t>
      </w:r>
      <w:r w:rsidRPr="0040260E">
        <w:rPr>
          <w:rFonts w:ascii="Times New Roman" w:hAnsi="Times New Roman"/>
          <w:szCs w:val="22"/>
        </w:rPr>
        <w:t xml:space="preserve"> paciento</w:t>
      </w:r>
      <w:r w:rsidR="005F2843" w:rsidRPr="0040260E">
        <w:rPr>
          <w:rFonts w:ascii="Times New Roman" w:hAnsi="Times New Roman"/>
          <w:szCs w:val="22"/>
        </w:rPr>
        <w:t>v </w:t>
      </w:r>
      <w:r w:rsidRPr="0040260E">
        <w:rPr>
          <w:rFonts w:ascii="Times New Roman" w:hAnsi="Times New Roman"/>
          <w:szCs w:val="22"/>
        </w:rPr>
        <w:t>užívajúcich paroxetín (10</w:t>
      </w:r>
      <w:r w:rsidR="00BB6BF8" w:rsidRPr="0040260E">
        <w:rPr>
          <w:rFonts w:ascii="Times New Roman" w:hAnsi="Times New Roman"/>
          <w:szCs w:val="22"/>
        </w:rPr>
        <w:t>–</w:t>
      </w:r>
      <w:r w:rsidRPr="0040260E">
        <w:rPr>
          <w:rFonts w:ascii="Times New Roman" w:hAnsi="Times New Roman"/>
          <w:szCs w:val="22"/>
        </w:rPr>
        <w:t>4</w:t>
      </w:r>
      <w:r w:rsidR="00307548" w:rsidRPr="0040260E">
        <w:rPr>
          <w:rFonts w:ascii="Times New Roman" w:hAnsi="Times New Roman"/>
          <w:szCs w:val="22"/>
        </w:rPr>
        <w:t>0 </w:t>
      </w:r>
      <w:r w:rsidRPr="0040260E">
        <w:rPr>
          <w:rFonts w:ascii="Times New Roman" w:hAnsi="Times New Roman"/>
          <w:szCs w:val="22"/>
        </w:rPr>
        <w:t>mg denne) oprot</w:t>
      </w:r>
      <w:r w:rsidR="005F2843" w:rsidRPr="0040260E">
        <w:rPr>
          <w:rFonts w:ascii="Times New Roman" w:hAnsi="Times New Roman"/>
          <w:szCs w:val="22"/>
        </w:rPr>
        <w:t>i</w:t>
      </w:r>
      <w:r w:rsidR="00C96AC3" w:rsidRPr="0040260E">
        <w:rPr>
          <w:rFonts w:ascii="Times New Roman" w:hAnsi="Times New Roman"/>
          <w:szCs w:val="22"/>
        </w:rPr>
        <w:t> </w:t>
      </w:r>
      <w:r w:rsidRPr="0040260E">
        <w:rPr>
          <w:rFonts w:ascii="Times New Roman" w:hAnsi="Times New Roman"/>
          <w:szCs w:val="22"/>
        </w:rPr>
        <w:t>3</w:t>
      </w:r>
      <w:r w:rsidR="00307548" w:rsidRPr="0040260E">
        <w:rPr>
          <w:rFonts w:ascii="Times New Roman" w:hAnsi="Times New Roman"/>
          <w:szCs w:val="22"/>
        </w:rPr>
        <w:t>0 </w:t>
      </w:r>
      <w:r w:rsidR="00F42821" w:rsidRPr="0040260E">
        <w:rPr>
          <w:rFonts w:ascii="Times New Roman" w:hAnsi="Times New Roman"/>
          <w:szCs w:val="22"/>
        </w:rPr>
        <w:t>%</w:t>
      </w:r>
      <w:r w:rsidRPr="0040260E">
        <w:rPr>
          <w:rFonts w:ascii="Times New Roman" w:hAnsi="Times New Roman"/>
          <w:szCs w:val="22"/>
        </w:rPr>
        <w:t xml:space="preserve"> paciento</w:t>
      </w:r>
      <w:r w:rsidR="005F2843" w:rsidRPr="0040260E">
        <w:rPr>
          <w:rFonts w:ascii="Times New Roman" w:hAnsi="Times New Roman"/>
          <w:szCs w:val="22"/>
        </w:rPr>
        <w:t>v </w:t>
      </w:r>
      <w:r w:rsidRPr="0040260E">
        <w:rPr>
          <w:rFonts w:ascii="Times New Roman" w:hAnsi="Times New Roman"/>
          <w:szCs w:val="22"/>
        </w:rPr>
        <w:t>užívajúcich placebo. Tát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="005F1936" w:rsidRPr="0040260E">
        <w:rPr>
          <w:rFonts w:ascii="Times New Roman" w:hAnsi="Times New Roman"/>
          <w:szCs w:val="22"/>
        </w:rPr>
        <w:t xml:space="preserve">štúdia </w:t>
      </w:r>
      <w:r w:rsidRPr="0040260E">
        <w:rPr>
          <w:rFonts w:ascii="Times New Roman" w:hAnsi="Times New Roman"/>
          <w:szCs w:val="22"/>
        </w:rPr>
        <w:t>bol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podporená 36</w:t>
      </w:r>
      <w:r w:rsidR="00FC57D7" w:rsidRPr="0040260E">
        <w:rPr>
          <w:rFonts w:ascii="Times New Roman" w:hAnsi="Times New Roman"/>
          <w:szCs w:val="22"/>
        </w:rPr>
        <w:t>-</w:t>
      </w:r>
      <w:r w:rsidRPr="0040260E">
        <w:rPr>
          <w:rFonts w:ascii="Times New Roman" w:hAnsi="Times New Roman"/>
          <w:szCs w:val="22"/>
        </w:rPr>
        <w:t>týždňovo</w:t>
      </w:r>
      <w:r w:rsidR="005F2843" w:rsidRPr="0040260E">
        <w:rPr>
          <w:rFonts w:ascii="Times New Roman" w:hAnsi="Times New Roman"/>
          <w:szCs w:val="22"/>
        </w:rPr>
        <w:t xml:space="preserve">u </w:t>
      </w:r>
      <w:r w:rsidRPr="0040260E">
        <w:rPr>
          <w:rFonts w:ascii="Times New Roman" w:hAnsi="Times New Roman"/>
          <w:szCs w:val="22"/>
        </w:rPr>
        <w:t>štúdio</w:t>
      </w:r>
      <w:r w:rsidR="005F2843" w:rsidRPr="0040260E">
        <w:rPr>
          <w:rFonts w:ascii="Times New Roman" w:hAnsi="Times New Roman"/>
          <w:szCs w:val="22"/>
        </w:rPr>
        <w:t xml:space="preserve">u </w:t>
      </w:r>
      <w:r w:rsidRPr="0040260E">
        <w:rPr>
          <w:rFonts w:ascii="Times New Roman" w:hAnsi="Times New Roman"/>
          <w:szCs w:val="22"/>
        </w:rPr>
        <w:t>udržiavacej dávky.</w:t>
      </w:r>
    </w:p>
    <w:p w:rsidR="002278BA" w:rsidRPr="0040260E" w:rsidRDefault="002278BA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</w:p>
    <w:p w:rsidR="00C978CD" w:rsidRPr="0040260E" w:rsidRDefault="00E9367B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lastRenderedPageBreak/>
        <w:t>Dlhodobá účinnosť paroxetín</w:t>
      </w:r>
      <w:r w:rsidR="005F2843" w:rsidRPr="0040260E">
        <w:rPr>
          <w:rFonts w:ascii="Times New Roman" w:hAnsi="Times New Roman"/>
          <w:szCs w:val="22"/>
        </w:rPr>
        <w:t>u</w:t>
      </w:r>
      <w:r w:rsidR="00307548" w:rsidRPr="0040260E">
        <w:rPr>
          <w:rFonts w:ascii="Times New Roman" w:hAnsi="Times New Roman"/>
          <w:szCs w:val="22"/>
        </w:rPr>
        <w:t xml:space="preserve"> v </w:t>
      </w:r>
      <w:r w:rsidRPr="0040260E">
        <w:rPr>
          <w:rFonts w:ascii="Times New Roman" w:hAnsi="Times New Roman"/>
          <w:szCs w:val="22"/>
        </w:rPr>
        <w:t>liečbe sociálnej úzkostnej poruchy</w:t>
      </w:r>
      <w:r w:rsidR="005F1936" w:rsidRPr="0040260E">
        <w:rPr>
          <w:rFonts w:ascii="Times New Roman" w:hAnsi="Times New Roman"/>
          <w:szCs w:val="22"/>
        </w:rPr>
        <w:t xml:space="preserve">, </w:t>
      </w:r>
      <w:r w:rsidRPr="0040260E">
        <w:rPr>
          <w:rFonts w:ascii="Times New Roman" w:hAnsi="Times New Roman"/>
          <w:szCs w:val="22"/>
        </w:rPr>
        <w:t>generalizovanej úzkostnej poruchy</w:t>
      </w:r>
      <w:r w:rsidR="00307548" w:rsidRPr="0040260E">
        <w:rPr>
          <w:rFonts w:ascii="Times New Roman" w:hAnsi="Times New Roman"/>
          <w:szCs w:val="22"/>
        </w:rPr>
        <w:t xml:space="preserve"> a </w:t>
      </w:r>
      <w:r w:rsidRPr="0040260E">
        <w:rPr>
          <w:rFonts w:ascii="Times New Roman" w:hAnsi="Times New Roman"/>
          <w:szCs w:val="22"/>
        </w:rPr>
        <w:t>posttraumatickej stresovej poruchy nebol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dostatočne preukázaná.</w:t>
      </w:r>
    </w:p>
    <w:p w:rsidR="00DB76AA" w:rsidRPr="0040260E" w:rsidRDefault="00DB76AA" w:rsidP="0040260E">
      <w:pPr>
        <w:pStyle w:val="Normlndobloku"/>
        <w:spacing w:after="0"/>
        <w:jc w:val="left"/>
        <w:rPr>
          <w:rFonts w:ascii="Times New Roman" w:hAnsi="Times New Roman"/>
          <w:szCs w:val="22"/>
          <w:u w:val="single"/>
        </w:rPr>
      </w:pPr>
    </w:p>
    <w:p w:rsidR="001277F7" w:rsidRPr="0040260E" w:rsidRDefault="001277F7" w:rsidP="0040260E">
      <w:pPr>
        <w:pStyle w:val="Normlndobloku"/>
        <w:spacing w:after="0"/>
        <w:jc w:val="left"/>
        <w:rPr>
          <w:rFonts w:ascii="Times New Roman" w:hAnsi="Times New Roman"/>
          <w:szCs w:val="22"/>
          <w:u w:val="single"/>
        </w:rPr>
      </w:pPr>
      <w:r w:rsidRPr="0040260E">
        <w:rPr>
          <w:rFonts w:ascii="Times New Roman" w:hAnsi="Times New Roman"/>
          <w:szCs w:val="22"/>
          <w:u w:val="single"/>
        </w:rPr>
        <w:t>Nežiaduce účinky získané z pediatrických klinických skúšaní</w:t>
      </w:r>
    </w:p>
    <w:p w:rsidR="000E5BA4" w:rsidRPr="0040260E" w:rsidRDefault="000E5BA4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>V krátkodobých (do 10–1</w:t>
      </w:r>
      <w:r w:rsidR="00307548" w:rsidRPr="0040260E">
        <w:rPr>
          <w:rFonts w:ascii="Times New Roman" w:hAnsi="Times New Roman"/>
          <w:szCs w:val="22"/>
        </w:rPr>
        <w:t>2 </w:t>
      </w:r>
      <w:r w:rsidRPr="0040260E">
        <w:rPr>
          <w:rFonts w:ascii="Times New Roman" w:hAnsi="Times New Roman"/>
          <w:szCs w:val="22"/>
        </w:rPr>
        <w:t>týždňov) pediatrických klinických štúdiách uskutočňovaných</w:t>
      </w:r>
      <w:r w:rsidR="00307548" w:rsidRPr="0040260E">
        <w:rPr>
          <w:rFonts w:ascii="Times New Roman" w:hAnsi="Times New Roman"/>
          <w:szCs w:val="22"/>
        </w:rPr>
        <w:t xml:space="preserve"> u </w:t>
      </w:r>
      <w:r w:rsidRPr="0040260E">
        <w:rPr>
          <w:rFonts w:ascii="Times New Roman" w:hAnsi="Times New Roman"/>
          <w:szCs w:val="22"/>
        </w:rPr>
        <w:t>detí</w:t>
      </w:r>
      <w:r w:rsidR="00307548" w:rsidRPr="0040260E">
        <w:rPr>
          <w:rFonts w:ascii="Times New Roman" w:hAnsi="Times New Roman"/>
          <w:szCs w:val="22"/>
        </w:rPr>
        <w:t xml:space="preserve"> a </w:t>
      </w:r>
      <w:r w:rsidR="001277F7" w:rsidRPr="0040260E">
        <w:rPr>
          <w:rFonts w:ascii="Times New Roman" w:hAnsi="Times New Roman"/>
          <w:szCs w:val="22"/>
        </w:rPr>
        <w:t xml:space="preserve">dospievajúcich </w:t>
      </w:r>
      <w:r w:rsidRPr="0040260E">
        <w:rPr>
          <w:rFonts w:ascii="Times New Roman" w:hAnsi="Times New Roman"/>
          <w:szCs w:val="22"/>
        </w:rPr>
        <w:t>boli</w:t>
      </w:r>
      <w:r w:rsidR="00307548" w:rsidRPr="0040260E">
        <w:rPr>
          <w:rFonts w:ascii="Times New Roman" w:hAnsi="Times New Roman"/>
          <w:szCs w:val="22"/>
        </w:rPr>
        <w:t xml:space="preserve"> s </w:t>
      </w:r>
      <w:r w:rsidRPr="0040260E">
        <w:rPr>
          <w:rFonts w:ascii="Times New Roman" w:hAnsi="Times New Roman"/>
          <w:szCs w:val="22"/>
        </w:rPr>
        <w:t>frekvenciou najmenej</w:t>
      </w:r>
      <w:r w:rsidR="00307548" w:rsidRPr="0040260E">
        <w:rPr>
          <w:rFonts w:ascii="Times New Roman" w:hAnsi="Times New Roman"/>
          <w:szCs w:val="22"/>
        </w:rPr>
        <w:t xml:space="preserve"> u 2 </w:t>
      </w:r>
      <w:r w:rsidR="00F42821" w:rsidRPr="0040260E">
        <w:rPr>
          <w:rFonts w:ascii="Times New Roman" w:hAnsi="Times New Roman"/>
          <w:szCs w:val="22"/>
        </w:rPr>
        <w:t>%</w:t>
      </w:r>
      <w:r w:rsidRPr="0040260E">
        <w:rPr>
          <w:rFonts w:ascii="Times New Roman" w:hAnsi="Times New Roman"/>
          <w:szCs w:val="22"/>
        </w:rPr>
        <w:t xml:space="preserve"> pacientov</w:t>
      </w:r>
      <w:r w:rsidR="00307548" w:rsidRPr="0040260E">
        <w:rPr>
          <w:rFonts w:ascii="Times New Roman" w:hAnsi="Times New Roman"/>
          <w:szCs w:val="22"/>
        </w:rPr>
        <w:t xml:space="preserve"> a s </w:t>
      </w:r>
      <w:r w:rsidRPr="0040260E">
        <w:rPr>
          <w:rFonts w:ascii="Times New Roman" w:hAnsi="Times New Roman"/>
          <w:szCs w:val="22"/>
        </w:rPr>
        <w:t xml:space="preserve">frekvenciou výskytu najmenej dvojnásobnou oproti placebu pozorované nasledujúce nežiaduce účinky: zvýšená miera </w:t>
      </w:r>
      <w:r w:rsidR="001277F7" w:rsidRPr="0040260E">
        <w:rPr>
          <w:rFonts w:ascii="Times New Roman" w:hAnsi="Times New Roman"/>
          <w:szCs w:val="22"/>
        </w:rPr>
        <w:t>samo</w:t>
      </w:r>
      <w:r w:rsidRPr="0040260E">
        <w:rPr>
          <w:rFonts w:ascii="Times New Roman" w:hAnsi="Times New Roman"/>
          <w:szCs w:val="22"/>
        </w:rPr>
        <w:t>vražedného správania (zah</w:t>
      </w:r>
      <w:r w:rsidR="001277F7" w:rsidRPr="0040260E">
        <w:rPr>
          <w:rFonts w:ascii="Times New Roman" w:hAnsi="Times New Roman"/>
          <w:szCs w:val="22"/>
        </w:rPr>
        <w:t>ŕ</w:t>
      </w:r>
      <w:r w:rsidRPr="0040260E">
        <w:rPr>
          <w:rFonts w:ascii="Times New Roman" w:hAnsi="Times New Roman"/>
          <w:szCs w:val="22"/>
        </w:rPr>
        <w:t>ň</w:t>
      </w:r>
      <w:r w:rsidR="001277F7" w:rsidRPr="0040260E">
        <w:rPr>
          <w:rFonts w:ascii="Times New Roman" w:hAnsi="Times New Roman"/>
          <w:szCs w:val="22"/>
        </w:rPr>
        <w:t>a</w:t>
      </w:r>
      <w:r w:rsidRPr="0040260E">
        <w:rPr>
          <w:rFonts w:ascii="Times New Roman" w:hAnsi="Times New Roman"/>
          <w:szCs w:val="22"/>
        </w:rPr>
        <w:t>júca pokusy</w:t>
      </w:r>
      <w:r w:rsidR="00307548" w:rsidRPr="0040260E">
        <w:rPr>
          <w:rFonts w:ascii="Times New Roman" w:hAnsi="Times New Roman"/>
          <w:szCs w:val="22"/>
        </w:rPr>
        <w:t xml:space="preserve"> o </w:t>
      </w:r>
      <w:r w:rsidR="001277F7" w:rsidRPr="0040260E">
        <w:rPr>
          <w:rFonts w:ascii="Times New Roman" w:hAnsi="Times New Roman"/>
          <w:szCs w:val="22"/>
        </w:rPr>
        <w:t>samo</w:t>
      </w:r>
      <w:r w:rsidRPr="0040260E">
        <w:rPr>
          <w:rFonts w:ascii="Times New Roman" w:hAnsi="Times New Roman"/>
          <w:szCs w:val="22"/>
        </w:rPr>
        <w:t>vraždu</w:t>
      </w:r>
      <w:r w:rsidR="00307548" w:rsidRPr="0040260E">
        <w:rPr>
          <w:rFonts w:ascii="Times New Roman" w:hAnsi="Times New Roman"/>
          <w:szCs w:val="22"/>
        </w:rPr>
        <w:t xml:space="preserve"> a </w:t>
      </w:r>
      <w:r w:rsidR="001277F7" w:rsidRPr="0040260E">
        <w:rPr>
          <w:rFonts w:ascii="Times New Roman" w:hAnsi="Times New Roman"/>
          <w:szCs w:val="22"/>
        </w:rPr>
        <w:t>samo</w:t>
      </w:r>
      <w:r w:rsidRPr="0040260E">
        <w:rPr>
          <w:rFonts w:ascii="Times New Roman" w:hAnsi="Times New Roman"/>
          <w:szCs w:val="22"/>
        </w:rPr>
        <w:t xml:space="preserve">vražedné myšlienky), </w:t>
      </w:r>
      <w:r w:rsidR="001277F7" w:rsidRPr="0040260E">
        <w:rPr>
          <w:rFonts w:ascii="Times New Roman" w:hAnsi="Times New Roman"/>
          <w:szCs w:val="22"/>
        </w:rPr>
        <w:t>samo</w:t>
      </w:r>
      <w:r w:rsidRPr="0040260E">
        <w:rPr>
          <w:rFonts w:ascii="Times New Roman" w:hAnsi="Times New Roman"/>
          <w:szCs w:val="22"/>
        </w:rPr>
        <w:t>vražedné myšlienky</w:t>
      </w:r>
      <w:r w:rsidR="00307548" w:rsidRPr="0040260E">
        <w:rPr>
          <w:rFonts w:ascii="Times New Roman" w:hAnsi="Times New Roman"/>
          <w:szCs w:val="22"/>
        </w:rPr>
        <w:t xml:space="preserve"> a </w:t>
      </w:r>
      <w:r w:rsidRPr="0040260E">
        <w:rPr>
          <w:rFonts w:ascii="Times New Roman" w:hAnsi="Times New Roman"/>
          <w:szCs w:val="22"/>
        </w:rPr>
        <w:t>pokusy</w:t>
      </w:r>
      <w:r w:rsidR="00307548" w:rsidRPr="0040260E">
        <w:rPr>
          <w:rFonts w:ascii="Times New Roman" w:hAnsi="Times New Roman"/>
          <w:szCs w:val="22"/>
        </w:rPr>
        <w:t xml:space="preserve"> o </w:t>
      </w:r>
      <w:r w:rsidR="001277F7" w:rsidRPr="0040260E">
        <w:rPr>
          <w:rFonts w:ascii="Times New Roman" w:hAnsi="Times New Roman"/>
          <w:szCs w:val="22"/>
        </w:rPr>
        <w:t>samo</w:t>
      </w:r>
      <w:r w:rsidRPr="0040260E">
        <w:rPr>
          <w:rFonts w:ascii="Times New Roman" w:hAnsi="Times New Roman"/>
          <w:szCs w:val="22"/>
        </w:rPr>
        <w:t>vraždu boli pozorované hlavne</w:t>
      </w:r>
      <w:r w:rsidR="00307548" w:rsidRPr="0040260E">
        <w:rPr>
          <w:rFonts w:ascii="Times New Roman" w:hAnsi="Times New Roman"/>
          <w:szCs w:val="22"/>
        </w:rPr>
        <w:t xml:space="preserve"> v </w:t>
      </w:r>
      <w:r w:rsidRPr="0040260E">
        <w:rPr>
          <w:rFonts w:ascii="Times New Roman" w:hAnsi="Times New Roman"/>
          <w:szCs w:val="22"/>
        </w:rPr>
        <w:t>klinických štúdiách</w:t>
      </w:r>
      <w:r w:rsidR="00307548" w:rsidRPr="0040260E">
        <w:rPr>
          <w:rFonts w:ascii="Times New Roman" w:hAnsi="Times New Roman"/>
          <w:szCs w:val="22"/>
        </w:rPr>
        <w:t xml:space="preserve"> u </w:t>
      </w:r>
      <w:r w:rsidRPr="0040260E">
        <w:rPr>
          <w:rFonts w:ascii="Times New Roman" w:hAnsi="Times New Roman"/>
          <w:szCs w:val="22"/>
        </w:rPr>
        <w:t>mladistvých</w:t>
      </w:r>
      <w:r w:rsidR="00307548" w:rsidRPr="0040260E">
        <w:rPr>
          <w:rFonts w:ascii="Times New Roman" w:hAnsi="Times New Roman"/>
          <w:szCs w:val="22"/>
        </w:rPr>
        <w:t xml:space="preserve"> s </w:t>
      </w:r>
      <w:r w:rsidRPr="0040260E">
        <w:rPr>
          <w:rFonts w:ascii="Times New Roman" w:hAnsi="Times New Roman"/>
          <w:szCs w:val="22"/>
        </w:rPr>
        <w:t>depresívnou epizódou. Zvýšená miera nepriateľského správa</w:t>
      </w:r>
      <w:r w:rsidR="001277F7" w:rsidRPr="0040260E">
        <w:rPr>
          <w:rFonts w:ascii="Times New Roman" w:hAnsi="Times New Roman"/>
          <w:szCs w:val="22"/>
        </w:rPr>
        <w:t>nia sa vyskytovala hlavne</w:t>
      </w:r>
      <w:r w:rsidR="00307548" w:rsidRPr="0040260E">
        <w:rPr>
          <w:rFonts w:ascii="Times New Roman" w:hAnsi="Times New Roman"/>
          <w:szCs w:val="22"/>
        </w:rPr>
        <w:t xml:space="preserve"> u </w:t>
      </w:r>
      <w:r w:rsidR="001277F7" w:rsidRPr="0040260E">
        <w:rPr>
          <w:rFonts w:ascii="Times New Roman" w:hAnsi="Times New Roman"/>
          <w:szCs w:val="22"/>
        </w:rPr>
        <w:t>detí</w:t>
      </w:r>
      <w:r w:rsidR="00307548" w:rsidRPr="0040260E">
        <w:rPr>
          <w:rFonts w:ascii="Times New Roman" w:hAnsi="Times New Roman"/>
          <w:szCs w:val="22"/>
        </w:rPr>
        <w:t xml:space="preserve"> s </w:t>
      </w:r>
      <w:r w:rsidR="00046EBB" w:rsidRPr="0040260E">
        <w:rPr>
          <w:rFonts w:ascii="Times New Roman" w:hAnsi="Times New Roman"/>
          <w:szCs w:val="22"/>
        </w:rPr>
        <w:t>obsedantno-kompulzívnou</w:t>
      </w:r>
      <w:r w:rsidRPr="0040260E">
        <w:rPr>
          <w:rFonts w:ascii="Times New Roman" w:hAnsi="Times New Roman"/>
          <w:szCs w:val="22"/>
        </w:rPr>
        <w:t xml:space="preserve"> poruchou</w:t>
      </w:r>
      <w:r w:rsidR="00307548" w:rsidRPr="0040260E">
        <w:rPr>
          <w:rFonts w:ascii="Times New Roman" w:hAnsi="Times New Roman"/>
          <w:szCs w:val="22"/>
        </w:rPr>
        <w:t xml:space="preserve"> a </w:t>
      </w:r>
      <w:r w:rsidRPr="0040260E">
        <w:rPr>
          <w:rFonts w:ascii="Times New Roman" w:hAnsi="Times New Roman"/>
          <w:szCs w:val="22"/>
        </w:rPr>
        <w:t>najmä</w:t>
      </w:r>
      <w:r w:rsidR="00307548" w:rsidRPr="0040260E">
        <w:rPr>
          <w:rFonts w:ascii="Times New Roman" w:hAnsi="Times New Roman"/>
          <w:szCs w:val="22"/>
        </w:rPr>
        <w:t xml:space="preserve"> u </w:t>
      </w:r>
      <w:r w:rsidRPr="0040260E">
        <w:rPr>
          <w:rFonts w:ascii="Times New Roman" w:hAnsi="Times New Roman"/>
          <w:szCs w:val="22"/>
        </w:rPr>
        <w:t>mladších detí vo veku do 1</w:t>
      </w:r>
      <w:r w:rsidR="00307548" w:rsidRPr="0040260E">
        <w:rPr>
          <w:rFonts w:ascii="Times New Roman" w:hAnsi="Times New Roman"/>
          <w:szCs w:val="22"/>
        </w:rPr>
        <w:t>2 </w:t>
      </w:r>
      <w:r w:rsidRPr="0040260E">
        <w:rPr>
          <w:rFonts w:ascii="Times New Roman" w:hAnsi="Times New Roman"/>
          <w:szCs w:val="22"/>
        </w:rPr>
        <w:t>rokov. Ďalšie nežiaduce účinky, ktoré boli častejšie pozorované</w:t>
      </w:r>
      <w:r w:rsidR="00307548" w:rsidRPr="0040260E">
        <w:rPr>
          <w:rFonts w:ascii="Times New Roman" w:hAnsi="Times New Roman"/>
          <w:szCs w:val="22"/>
        </w:rPr>
        <w:t xml:space="preserve"> v </w:t>
      </w:r>
      <w:r w:rsidRPr="0040260E">
        <w:rPr>
          <w:rFonts w:ascii="Times New Roman" w:hAnsi="Times New Roman"/>
          <w:szCs w:val="22"/>
        </w:rPr>
        <w:t>skupin</w:t>
      </w:r>
      <w:r w:rsidR="001277F7" w:rsidRPr="0040260E">
        <w:rPr>
          <w:rFonts w:ascii="Times New Roman" w:hAnsi="Times New Roman"/>
          <w:szCs w:val="22"/>
        </w:rPr>
        <w:t>e</w:t>
      </w:r>
      <w:r w:rsidRPr="0040260E">
        <w:rPr>
          <w:rFonts w:ascii="Times New Roman" w:hAnsi="Times New Roman"/>
          <w:szCs w:val="22"/>
        </w:rPr>
        <w:t xml:space="preserve"> užívajúc</w:t>
      </w:r>
      <w:r w:rsidR="001277F7" w:rsidRPr="0040260E">
        <w:rPr>
          <w:rFonts w:ascii="Times New Roman" w:hAnsi="Times New Roman"/>
          <w:szCs w:val="22"/>
        </w:rPr>
        <w:t>ej</w:t>
      </w:r>
      <w:r w:rsidRPr="0040260E">
        <w:rPr>
          <w:rFonts w:ascii="Times New Roman" w:hAnsi="Times New Roman"/>
          <w:szCs w:val="22"/>
        </w:rPr>
        <w:t xml:space="preserve"> paroxetín než</w:t>
      </w:r>
      <w:r w:rsidR="00307548" w:rsidRPr="0040260E">
        <w:rPr>
          <w:rFonts w:ascii="Times New Roman" w:hAnsi="Times New Roman"/>
          <w:szCs w:val="22"/>
        </w:rPr>
        <w:t xml:space="preserve"> v </w:t>
      </w:r>
      <w:r w:rsidRPr="0040260E">
        <w:rPr>
          <w:rFonts w:ascii="Times New Roman" w:hAnsi="Times New Roman"/>
          <w:szCs w:val="22"/>
        </w:rPr>
        <w:t>skupin</w:t>
      </w:r>
      <w:r w:rsidR="001277F7" w:rsidRPr="0040260E">
        <w:rPr>
          <w:rFonts w:ascii="Times New Roman" w:hAnsi="Times New Roman"/>
          <w:szCs w:val="22"/>
        </w:rPr>
        <w:t>e</w:t>
      </w:r>
      <w:r w:rsidR="00307548" w:rsidRPr="0040260E">
        <w:rPr>
          <w:rFonts w:ascii="Times New Roman" w:hAnsi="Times New Roman"/>
          <w:szCs w:val="22"/>
        </w:rPr>
        <w:t xml:space="preserve"> s </w:t>
      </w:r>
      <w:r w:rsidRPr="0040260E">
        <w:rPr>
          <w:rFonts w:ascii="Times New Roman" w:hAnsi="Times New Roman"/>
          <w:szCs w:val="22"/>
        </w:rPr>
        <w:t>placebom boli znížená chuť do jedla, tremor, potenie, hyperkinéza, agitovanosť</w:t>
      </w:r>
      <w:r w:rsidR="00307548" w:rsidRPr="0040260E">
        <w:rPr>
          <w:rFonts w:ascii="Times New Roman" w:hAnsi="Times New Roman"/>
          <w:szCs w:val="22"/>
        </w:rPr>
        <w:t xml:space="preserve"> a </w:t>
      </w:r>
      <w:r w:rsidRPr="0040260E">
        <w:rPr>
          <w:rFonts w:ascii="Times New Roman" w:hAnsi="Times New Roman"/>
          <w:szCs w:val="22"/>
        </w:rPr>
        <w:t>emocionálna labilita (vrátane plaču</w:t>
      </w:r>
      <w:r w:rsidR="00307548" w:rsidRPr="0040260E">
        <w:rPr>
          <w:rFonts w:ascii="Times New Roman" w:hAnsi="Times New Roman"/>
          <w:szCs w:val="22"/>
        </w:rPr>
        <w:t xml:space="preserve"> a </w:t>
      </w:r>
      <w:r w:rsidRPr="0040260E">
        <w:rPr>
          <w:rFonts w:ascii="Times New Roman" w:hAnsi="Times New Roman"/>
          <w:szCs w:val="22"/>
        </w:rPr>
        <w:t>zmien nálady).</w:t>
      </w:r>
    </w:p>
    <w:p w:rsidR="002278BA" w:rsidRPr="0040260E" w:rsidRDefault="002278BA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</w:p>
    <w:p w:rsidR="00E05660" w:rsidRPr="0040260E" w:rsidRDefault="00E05660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>V štúdiách</w:t>
      </w:r>
      <w:r w:rsidR="00307548" w:rsidRPr="0040260E">
        <w:rPr>
          <w:rFonts w:ascii="Times New Roman" w:hAnsi="Times New Roman"/>
          <w:szCs w:val="22"/>
        </w:rPr>
        <w:t xml:space="preserve"> s </w:t>
      </w:r>
      <w:r w:rsidRPr="0040260E">
        <w:rPr>
          <w:rFonts w:ascii="Times New Roman" w:hAnsi="Times New Roman"/>
          <w:szCs w:val="22"/>
        </w:rPr>
        <w:t>režimom postupného znižovania dávky boli počas fázy znižovania dávky alebo po prerušení podávania paroxetínu hlásené nasledujúce symptómy</w:t>
      </w:r>
      <w:r w:rsidR="00307548" w:rsidRPr="0040260E">
        <w:rPr>
          <w:rFonts w:ascii="Times New Roman" w:hAnsi="Times New Roman"/>
          <w:szCs w:val="22"/>
        </w:rPr>
        <w:t xml:space="preserve"> s </w:t>
      </w:r>
      <w:r w:rsidRPr="0040260E">
        <w:rPr>
          <w:rFonts w:ascii="Times New Roman" w:hAnsi="Times New Roman"/>
          <w:szCs w:val="22"/>
        </w:rPr>
        <w:t>frekvenciou najmenej</w:t>
      </w:r>
      <w:r w:rsidR="00307548" w:rsidRPr="0040260E">
        <w:rPr>
          <w:rFonts w:ascii="Times New Roman" w:hAnsi="Times New Roman"/>
          <w:szCs w:val="22"/>
        </w:rPr>
        <w:t xml:space="preserve"> u 2 </w:t>
      </w:r>
      <w:r w:rsidR="00F42821" w:rsidRPr="0040260E">
        <w:rPr>
          <w:rFonts w:ascii="Times New Roman" w:hAnsi="Times New Roman"/>
          <w:szCs w:val="22"/>
        </w:rPr>
        <w:t>%</w:t>
      </w:r>
      <w:r w:rsidRPr="0040260E">
        <w:rPr>
          <w:rFonts w:ascii="Times New Roman" w:hAnsi="Times New Roman"/>
          <w:szCs w:val="22"/>
        </w:rPr>
        <w:t xml:space="preserve"> pacientov</w:t>
      </w:r>
      <w:r w:rsidR="00307548" w:rsidRPr="0040260E">
        <w:rPr>
          <w:rFonts w:ascii="Times New Roman" w:hAnsi="Times New Roman"/>
          <w:szCs w:val="22"/>
        </w:rPr>
        <w:t xml:space="preserve"> a </w:t>
      </w:r>
      <w:r w:rsidRPr="0040260E">
        <w:rPr>
          <w:rFonts w:ascii="Times New Roman" w:hAnsi="Times New Roman"/>
          <w:szCs w:val="22"/>
        </w:rPr>
        <w:t>výskytom</w:t>
      </w:r>
      <w:r w:rsidR="00307548" w:rsidRPr="0040260E">
        <w:rPr>
          <w:rFonts w:ascii="Times New Roman" w:hAnsi="Times New Roman"/>
          <w:szCs w:val="22"/>
        </w:rPr>
        <w:t xml:space="preserve"> v </w:t>
      </w:r>
      <w:r w:rsidRPr="0040260E">
        <w:rPr>
          <w:rFonts w:ascii="Times New Roman" w:hAnsi="Times New Roman"/>
          <w:szCs w:val="22"/>
        </w:rPr>
        <w:t>pomere najmenej dvojnásobnom voči placebu: emocionálna labilita (vrátane plaču, zmien nálady, sebapoškodzovania, samovražedných myšlienok</w:t>
      </w:r>
      <w:r w:rsidR="00307548" w:rsidRPr="0040260E">
        <w:rPr>
          <w:rFonts w:ascii="Times New Roman" w:hAnsi="Times New Roman"/>
          <w:szCs w:val="22"/>
        </w:rPr>
        <w:t xml:space="preserve"> a </w:t>
      </w:r>
      <w:r w:rsidRPr="0040260E">
        <w:rPr>
          <w:rFonts w:ascii="Times New Roman" w:hAnsi="Times New Roman"/>
          <w:szCs w:val="22"/>
        </w:rPr>
        <w:t>pokusov</w:t>
      </w:r>
      <w:r w:rsidR="00307548" w:rsidRPr="0040260E">
        <w:rPr>
          <w:rFonts w:ascii="Times New Roman" w:hAnsi="Times New Roman"/>
          <w:szCs w:val="22"/>
        </w:rPr>
        <w:t xml:space="preserve"> o </w:t>
      </w:r>
      <w:r w:rsidRPr="0040260E">
        <w:rPr>
          <w:rFonts w:ascii="Times New Roman" w:hAnsi="Times New Roman"/>
          <w:szCs w:val="22"/>
        </w:rPr>
        <w:t>samovraždu), nervozita, závrat, nauzea</w:t>
      </w:r>
      <w:r w:rsidR="00307548" w:rsidRPr="0040260E">
        <w:rPr>
          <w:rFonts w:ascii="Times New Roman" w:hAnsi="Times New Roman"/>
          <w:szCs w:val="22"/>
        </w:rPr>
        <w:t xml:space="preserve"> a </w:t>
      </w:r>
      <w:r w:rsidRPr="0040260E">
        <w:rPr>
          <w:rFonts w:ascii="Times New Roman" w:hAnsi="Times New Roman"/>
          <w:szCs w:val="22"/>
        </w:rPr>
        <w:t>bolesť brucha (pozri časť 4.4)</w:t>
      </w:r>
      <w:r w:rsidR="000E3249" w:rsidRPr="0040260E">
        <w:rPr>
          <w:rFonts w:ascii="Times New Roman" w:hAnsi="Times New Roman"/>
          <w:szCs w:val="22"/>
        </w:rPr>
        <w:t>.</w:t>
      </w:r>
    </w:p>
    <w:p w:rsidR="002278BA" w:rsidRPr="0040260E" w:rsidRDefault="002278BA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</w:p>
    <w:p w:rsidR="000E5BA4" w:rsidRPr="0040260E" w:rsidRDefault="000E5BA4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>Pri piatich paralelných skupinových štúdiách</w:t>
      </w:r>
      <w:r w:rsidR="00307548" w:rsidRPr="0040260E">
        <w:rPr>
          <w:rFonts w:ascii="Times New Roman" w:hAnsi="Times New Roman"/>
          <w:szCs w:val="22"/>
        </w:rPr>
        <w:t xml:space="preserve"> s </w:t>
      </w:r>
      <w:r w:rsidRPr="0040260E">
        <w:rPr>
          <w:rFonts w:ascii="Times New Roman" w:hAnsi="Times New Roman"/>
          <w:szCs w:val="22"/>
        </w:rPr>
        <w:t>dobou liečby od 8 týždňov do 8 mesiacov</w:t>
      </w:r>
      <w:r w:rsidR="00E05660" w:rsidRPr="0040260E">
        <w:rPr>
          <w:rFonts w:ascii="Times New Roman" w:hAnsi="Times New Roman"/>
          <w:szCs w:val="22"/>
        </w:rPr>
        <w:t>,</w:t>
      </w:r>
      <w:r w:rsidRPr="0040260E">
        <w:rPr>
          <w:rFonts w:ascii="Times New Roman" w:hAnsi="Times New Roman"/>
          <w:szCs w:val="22"/>
        </w:rPr>
        <w:t> boli</w:t>
      </w:r>
      <w:r w:rsidR="00307548" w:rsidRPr="0040260E">
        <w:rPr>
          <w:rFonts w:ascii="Times New Roman" w:hAnsi="Times New Roman"/>
          <w:szCs w:val="22"/>
        </w:rPr>
        <w:t xml:space="preserve"> u </w:t>
      </w:r>
      <w:r w:rsidRPr="0040260E">
        <w:rPr>
          <w:rFonts w:ascii="Times New Roman" w:hAnsi="Times New Roman"/>
          <w:szCs w:val="22"/>
        </w:rPr>
        <w:t>pacientov liečených paroxetínom pozorované nežiaduce účinky spojené</w:t>
      </w:r>
      <w:r w:rsidR="00307548" w:rsidRPr="0040260E">
        <w:rPr>
          <w:rFonts w:ascii="Times New Roman" w:hAnsi="Times New Roman"/>
          <w:szCs w:val="22"/>
        </w:rPr>
        <w:t xml:space="preserve"> s </w:t>
      </w:r>
      <w:r w:rsidRPr="0040260E">
        <w:rPr>
          <w:rFonts w:ascii="Times New Roman" w:hAnsi="Times New Roman"/>
          <w:szCs w:val="22"/>
        </w:rPr>
        <w:t>krvácaním</w:t>
      </w:r>
      <w:r w:rsidR="00E05660" w:rsidRPr="0040260E">
        <w:rPr>
          <w:rFonts w:ascii="Times New Roman" w:hAnsi="Times New Roman"/>
          <w:szCs w:val="22"/>
        </w:rPr>
        <w:t>,</w:t>
      </w:r>
      <w:r w:rsidRPr="0040260E">
        <w:rPr>
          <w:rFonts w:ascii="Times New Roman" w:hAnsi="Times New Roman"/>
          <w:szCs w:val="22"/>
        </w:rPr>
        <w:t xml:space="preserve"> </w:t>
      </w:r>
      <w:r w:rsidR="00E05660" w:rsidRPr="0040260E">
        <w:rPr>
          <w:rFonts w:ascii="Times New Roman" w:hAnsi="Times New Roman"/>
          <w:szCs w:val="22"/>
        </w:rPr>
        <w:t>predovšetkým na koži</w:t>
      </w:r>
      <w:r w:rsidR="00307548" w:rsidRPr="0040260E">
        <w:rPr>
          <w:rFonts w:ascii="Times New Roman" w:hAnsi="Times New Roman"/>
          <w:szCs w:val="22"/>
        </w:rPr>
        <w:t xml:space="preserve"> a </w:t>
      </w:r>
      <w:r w:rsidR="00E05660" w:rsidRPr="0040260E">
        <w:rPr>
          <w:rFonts w:ascii="Times New Roman" w:hAnsi="Times New Roman"/>
          <w:szCs w:val="22"/>
        </w:rPr>
        <w:t>slizniciach</w:t>
      </w:r>
      <w:r w:rsidR="00307548" w:rsidRPr="0040260E">
        <w:rPr>
          <w:rFonts w:ascii="Times New Roman" w:hAnsi="Times New Roman"/>
          <w:szCs w:val="22"/>
        </w:rPr>
        <w:t xml:space="preserve"> u </w:t>
      </w:r>
      <w:r w:rsidR="00E05660" w:rsidRPr="0040260E">
        <w:rPr>
          <w:rFonts w:ascii="Times New Roman" w:hAnsi="Times New Roman"/>
          <w:szCs w:val="22"/>
        </w:rPr>
        <w:t>pacientov liečených paroxetínom</w:t>
      </w:r>
      <w:r w:rsidR="00307548" w:rsidRPr="0040260E">
        <w:rPr>
          <w:rFonts w:ascii="Times New Roman" w:hAnsi="Times New Roman"/>
          <w:szCs w:val="22"/>
        </w:rPr>
        <w:t xml:space="preserve"> s </w:t>
      </w:r>
      <w:r w:rsidR="00E05660" w:rsidRPr="0040260E">
        <w:rPr>
          <w:rFonts w:ascii="Times New Roman" w:hAnsi="Times New Roman"/>
          <w:szCs w:val="22"/>
        </w:rPr>
        <w:t>frekvenciou 1,74</w:t>
      </w:r>
      <w:r w:rsidR="00F42821" w:rsidRPr="0040260E">
        <w:rPr>
          <w:rFonts w:ascii="Times New Roman" w:hAnsi="Times New Roman"/>
          <w:szCs w:val="22"/>
        </w:rPr>
        <w:t> %</w:t>
      </w:r>
      <w:r w:rsidR="00307548" w:rsidRPr="0040260E">
        <w:rPr>
          <w:rFonts w:ascii="Times New Roman" w:hAnsi="Times New Roman"/>
          <w:szCs w:val="22"/>
        </w:rPr>
        <w:t xml:space="preserve"> v </w:t>
      </w:r>
      <w:r w:rsidR="00E05660" w:rsidRPr="0040260E">
        <w:rPr>
          <w:rFonts w:ascii="Times New Roman" w:hAnsi="Times New Roman"/>
          <w:szCs w:val="22"/>
        </w:rPr>
        <w:t>porovnaní</w:t>
      </w:r>
      <w:r w:rsidR="00307548" w:rsidRPr="0040260E">
        <w:rPr>
          <w:rFonts w:ascii="Times New Roman" w:hAnsi="Times New Roman"/>
          <w:szCs w:val="22"/>
        </w:rPr>
        <w:t xml:space="preserve"> s </w:t>
      </w:r>
      <w:r w:rsidR="00E05660" w:rsidRPr="0040260E">
        <w:rPr>
          <w:rFonts w:ascii="Times New Roman" w:hAnsi="Times New Roman"/>
          <w:szCs w:val="22"/>
        </w:rPr>
        <w:t>0,74</w:t>
      </w:r>
      <w:r w:rsidR="00F42821" w:rsidRPr="0040260E">
        <w:rPr>
          <w:rFonts w:ascii="Times New Roman" w:hAnsi="Times New Roman"/>
          <w:szCs w:val="22"/>
        </w:rPr>
        <w:t> %</w:t>
      </w:r>
      <w:r w:rsidR="00307548" w:rsidRPr="0040260E">
        <w:rPr>
          <w:rFonts w:ascii="Times New Roman" w:hAnsi="Times New Roman"/>
          <w:szCs w:val="22"/>
        </w:rPr>
        <w:t xml:space="preserve"> u </w:t>
      </w:r>
      <w:r w:rsidRPr="0040260E">
        <w:rPr>
          <w:rFonts w:ascii="Times New Roman" w:hAnsi="Times New Roman"/>
          <w:szCs w:val="22"/>
        </w:rPr>
        <w:t>pacientov, ktorí dostávali placebo</w:t>
      </w:r>
      <w:r w:rsidR="000E3249" w:rsidRPr="0040260E">
        <w:rPr>
          <w:rFonts w:ascii="Times New Roman" w:hAnsi="Times New Roman"/>
          <w:szCs w:val="22"/>
        </w:rPr>
        <w:t>.</w:t>
      </w:r>
    </w:p>
    <w:p w:rsidR="00DB76AA" w:rsidRPr="0040260E" w:rsidRDefault="00DB76AA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</w:p>
    <w:p w:rsidR="00C978CD" w:rsidRPr="0040260E" w:rsidRDefault="00E9367B" w:rsidP="0040260E">
      <w:pPr>
        <w:pStyle w:val="Styl2"/>
        <w:spacing w:before="0" w:after="0"/>
      </w:pPr>
      <w:r w:rsidRPr="0040260E">
        <w:t>Farmakokinetické vlastnosti</w:t>
      </w:r>
    </w:p>
    <w:p w:rsidR="00DB76AA" w:rsidRPr="0040260E" w:rsidRDefault="00DB76AA" w:rsidP="0040260E">
      <w:pPr>
        <w:pStyle w:val="Styl3"/>
        <w:spacing w:after="0"/>
        <w:jc w:val="left"/>
        <w:rPr>
          <w:szCs w:val="22"/>
        </w:rPr>
      </w:pPr>
    </w:p>
    <w:p w:rsidR="00C978CD" w:rsidRPr="0040260E" w:rsidRDefault="00E9367B" w:rsidP="0040260E">
      <w:pPr>
        <w:pStyle w:val="Styl3"/>
        <w:spacing w:after="0"/>
        <w:jc w:val="left"/>
        <w:rPr>
          <w:szCs w:val="22"/>
        </w:rPr>
      </w:pPr>
      <w:r w:rsidRPr="0040260E">
        <w:rPr>
          <w:szCs w:val="22"/>
        </w:rPr>
        <w:t>Absorpcia</w:t>
      </w:r>
    </w:p>
    <w:p w:rsidR="00C978CD" w:rsidRPr="0040260E" w:rsidRDefault="00E9367B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>Paroxetín s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p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Pr="0040260E">
        <w:rPr>
          <w:rFonts w:ascii="Times New Roman" w:hAnsi="Times New Roman"/>
          <w:szCs w:val="22"/>
        </w:rPr>
        <w:t>perorálnom podaní dobre vstrebáv</w:t>
      </w:r>
      <w:r w:rsidR="005F2843" w:rsidRPr="0040260E">
        <w:rPr>
          <w:rFonts w:ascii="Times New Roman" w:hAnsi="Times New Roman"/>
          <w:szCs w:val="22"/>
        </w:rPr>
        <w:t>a</w:t>
      </w:r>
      <w:r w:rsidR="00307548" w:rsidRPr="0040260E">
        <w:rPr>
          <w:rFonts w:ascii="Times New Roman" w:hAnsi="Times New Roman"/>
          <w:szCs w:val="22"/>
        </w:rPr>
        <w:t xml:space="preserve"> a </w:t>
      </w:r>
      <w:r w:rsidRPr="0040260E">
        <w:rPr>
          <w:rFonts w:ascii="Times New Roman" w:hAnsi="Times New Roman"/>
          <w:szCs w:val="22"/>
        </w:rPr>
        <w:t>podlieh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first</w:t>
      </w:r>
      <w:r w:rsidR="00FC57D7" w:rsidRPr="0040260E">
        <w:rPr>
          <w:rFonts w:ascii="Times New Roman" w:hAnsi="Times New Roman"/>
          <w:szCs w:val="22"/>
        </w:rPr>
        <w:t>-</w:t>
      </w:r>
      <w:r w:rsidRPr="0040260E">
        <w:rPr>
          <w:rFonts w:ascii="Times New Roman" w:hAnsi="Times New Roman"/>
          <w:szCs w:val="22"/>
        </w:rPr>
        <w:t>pas</w:t>
      </w:r>
      <w:r w:rsidR="005F2843" w:rsidRPr="0040260E">
        <w:rPr>
          <w:rFonts w:ascii="Times New Roman" w:hAnsi="Times New Roman"/>
          <w:szCs w:val="22"/>
        </w:rPr>
        <w:t>s </w:t>
      </w:r>
      <w:r w:rsidRPr="0040260E">
        <w:rPr>
          <w:rFonts w:ascii="Times New Roman" w:hAnsi="Times New Roman"/>
          <w:szCs w:val="22"/>
        </w:rPr>
        <w:t>metabolizmu.</w:t>
      </w:r>
      <w:r w:rsidR="00307548" w:rsidRPr="0040260E">
        <w:rPr>
          <w:rFonts w:ascii="Times New Roman" w:hAnsi="Times New Roman"/>
          <w:szCs w:val="22"/>
        </w:rPr>
        <w:t xml:space="preserve"> </w:t>
      </w:r>
      <w:r w:rsidR="001C5C2E" w:rsidRPr="0040260E">
        <w:rPr>
          <w:rFonts w:ascii="Times New Roman" w:hAnsi="Times New Roman"/>
          <w:szCs w:val="22"/>
        </w:rPr>
        <w:t>V </w:t>
      </w:r>
      <w:r w:rsidRPr="0040260E">
        <w:rPr>
          <w:rFonts w:ascii="Times New Roman" w:hAnsi="Times New Roman"/>
          <w:szCs w:val="22"/>
        </w:rPr>
        <w:t>dôsledk</w:t>
      </w:r>
      <w:r w:rsidR="005F2843" w:rsidRPr="0040260E">
        <w:rPr>
          <w:rFonts w:ascii="Times New Roman" w:hAnsi="Times New Roman"/>
          <w:szCs w:val="22"/>
        </w:rPr>
        <w:t xml:space="preserve">u </w:t>
      </w:r>
      <w:r w:rsidRPr="0040260E">
        <w:rPr>
          <w:rFonts w:ascii="Times New Roman" w:hAnsi="Times New Roman"/>
          <w:szCs w:val="22"/>
        </w:rPr>
        <w:t>first</w:t>
      </w:r>
      <w:r w:rsidR="00FC57D7" w:rsidRPr="0040260E">
        <w:rPr>
          <w:rFonts w:ascii="Times New Roman" w:hAnsi="Times New Roman"/>
          <w:szCs w:val="22"/>
        </w:rPr>
        <w:t>-</w:t>
      </w:r>
      <w:r w:rsidRPr="0040260E">
        <w:rPr>
          <w:rFonts w:ascii="Times New Roman" w:hAnsi="Times New Roman"/>
          <w:szCs w:val="22"/>
        </w:rPr>
        <w:t>pas</w:t>
      </w:r>
      <w:r w:rsidR="005F2843" w:rsidRPr="0040260E">
        <w:rPr>
          <w:rFonts w:ascii="Times New Roman" w:hAnsi="Times New Roman"/>
          <w:szCs w:val="22"/>
        </w:rPr>
        <w:t>s </w:t>
      </w:r>
      <w:r w:rsidRPr="0040260E">
        <w:rPr>
          <w:rFonts w:ascii="Times New Roman" w:hAnsi="Times New Roman"/>
          <w:szCs w:val="22"/>
        </w:rPr>
        <w:t>efekt</w:t>
      </w:r>
      <w:r w:rsidR="005F2843" w:rsidRPr="0040260E">
        <w:rPr>
          <w:rFonts w:ascii="Times New Roman" w:hAnsi="Times New Roman"/>
          <w:szCs w:val="22"/>
        </w:rPr>
        <w:t xml:space="preserve">u </w:t>
      </w:r>
      <w:r w:rsidRPr="0040260E">
        <w:rPr>
          <w:rFonts w:ascii="Times New Roman" w:hAnsi="Times New Roman"/>
          <w:szCs w:val="22"/>
        </w:rPr>
        <w:t>je množstv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Pr="0040260E">
        <w:rPr>
          <w:rFonts w:ascii="Times New Roman" w:hAnsi="Times New Roman"/>
          <w:szCs w:val="22"/>
        </w:rPr>
        <w:t>paroxetín</w:t>
      </w:r>
      <w:r w:rsidR="005F2843" w:rsidRPr="0040260E">
        <w:rPr>
          <w:rFonts w:ascii="Times New Roman" w:hAnsi="Times New Roman"/>
          <w:szCs w:val="22"/>
        </w:rPr>
        <w:t>u</w:t>
      </w:r>
      <w:r w:rsidR="00307548" w:rsidRPr="0040260E">
        <w:rPr>
          <w:rFonts w:ascii="Times New Roman" w:hAnsi="Times New Roman"/>
          <w:szCs w:val="22"/>
        </w:rPr>
        <w:t xml:space="preserve"> v </w:t>
      </w:r>
      <w:r w:rsidRPr="0040260E">
        <w:rPr>
          <w:rFonts w:ascii="Times New Roman" w:hAnsi="Times New Roman"/>
          <w:szCs w:val="22"/>
        </w:rPr>
        <w:t>systémovej cirkuláci</w:t>
      </w:r>
      <w:r w:rsidR="005F2843" w:rsidRPr="0040260E">
        <w:rPr>
          <w:rFonts w:ascii="Times New Roman" w:hAnsi="Times New Roman"/>
          <w:szCs w:val="22"/>
        </w:rPr>
        <w:t xml:space="preserve">i </w:t>
      </w:r>
      <w:r w:rsidRPr="0040260E">
        <w:rPr>
          <w:rFonts w:ascii="Times New Roman" w:hAnsi="Times New Roman"/>
          <w:szCs w:val="22"/>
        </w:rPr>
        <w:t>menšie ak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Pr="0040260E">
        <w:rPr>
          <w:rFonts w:ascii="Times New Roman" w:hAnsi="Times New Roman"/>
          <w:szCs w:val="22"/>
        </w:rPr>
        <w:t>množstvo, ktoré s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 xml:space="preserve">vstrebe </w:t>
      </w:r>
      <w:r w:rsidR="005F2843" w:rsidRPr="0040260E">
        <w:rPr>
          <w:rFonts w:ascii="Times New Roman" w:hAnsi="Times New Roman"/>
          <w:szCs w:val="22"/>
        </w:rPr>
        <w:t>z </w:t>
      </w:r>
      <w:r w:rsidRPr="0040260E">
        <w:rPr>
          <w:rFonts w:ascii="Times New Roman" w:hAnsi="Times New Roman"/>
          <w:szCs w:val="22"/>
        </w:rPr>
        <w:t>gastrointestinálneh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Pr="0040260E">
        <w:rPr>
          <w:rFonts w:ascii="Times New Roman" w:hAnsi="Times New Roman"/>
          <w:szCs w:val="22"/>
        </w:rPr>
        <w:t>traktu. Dochádz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k čiastočnej saturáci</w:t>
      </w:r>
      <w:r w:rsidR="005F2843" w:rsidRPr="0040260E">
        <w:rPr>
          <w:rFonts w:ascii="Times New Roman" w:hAnsi="Times New Roman"/>
          <w:szCs w:val="22"/>
        </w:rPr>
        <w:t xml:space="preserve">i </w:t>
      </w:r>
      <w:r w:rsidRPr="0040260E">
        <w:rPr>
          <w:rFonts w:ascii="Times New Roman" w:hAnsi="Times New Roman"/>
          <w:szCs w:val="22"/>
        </w:rPr>
        <w:t>first</w:t>
      </w:r>
      <w:r w:rsidR="00FC57D7" w:rsidRPr="0040260E">
        <w:rPr>
          <w:rFonts w:ascii="Times New Roman" w:hAnsi="Times New Roman"/>
          <w:szCs w:val="22"/>
        </w:rPr>
        <w:t>-</w:t>
      </w:r>
      <w:r w:rsidRPr="0040260E">
        <w:rPr>
          <w:rFonts w:ascii="Times New Roman" w:hAnsi="Times New Roman"/>
          <w:szCs w:val="22"/>
        </w:rPr>
        <w:t>pas</w:t>
      </w:r>
      <w:r w:rsidR="005F2843" w:rsidRPr="0040260E">
        <w:rPr>
          <w:rFonts w:ascii="Times New Roman" w:hAnsi="Times New Roman"/>
          <w:szCs w:val="22"/>
        </w:rPr>
        <w:t>s </w:t>
      </w:r>
      <w:r w:rsidRPr="0040260E">
        <w:rPr>
          <w:rFonts w:ascii="Times New Roman" w:hAnsi="Times New Roman"/>
          <w:szCs w:val="22"/>
        </w:rPr>
        <w:t>účink</w:t>
      </w:r>
      <w:r w:rsidR="005F2843" w:rsidRPr="0040260E">
        <w:rPr>
          <w:rFonts w:ascii="Times New Roman" w:hAnsi="Times New Roman"/>
          <w:szCs w:val="22"/>
        </w:rPr>
        <w:t>u</w:t>
      </w:r>
      <w:r w:rsidR="00307548" w:rsidRPr="0040260E">
        <w:rPr>
          <w:rFonts w:ascii="Times New Roman" w:hAnsi="Times New Roman"/>
          <w:szCs w:val="22"/>
        </w:rPr>
        <w:t xml:space="preserve"> a </w:t>
      </w:r>
      <w:r w:rsidRPr="0040260E">
        <w:rPr>
          <w:rFonts w:ascii="Times New Roman" w:hAnsi="Times New Roman"/>
          <w:szCs w:val="22"/>
        </w:rPr>
        <w:t>k zníženi</w:t>
      </w:r>
      <w:r w:rsidR="005F2843" w:rsidRPr="0040260E">
        <w:rPr>
          <w:rFonts w:ascii="Times New Roman" w:hAnsi="Times New Roman"/>
          <w:szCs w:val="22"/>
        </w:rPr>
        <w:t xml:space="preserve">u </w:t>
      </w:r>
      <w:r w:rsidRPr="0040260E">
        <w:rPr>
          <w:rFonts w:ascii="Times New Roman" w:hAnsi="Times New Roman"/>
          <w:szCs w:val="22"/>
        </w:rPr>
        <w:t>plazmatickém</w:t>
      </w:r>
      <w:r w:rsidR="005F2843" w:rsidRPr="0040260E">
        <w:rPr>
          <w:rFonts w:ascii="Times New Roman" w:hAnsi="Times New Roman"/>
          <w:szCs w:val="22"/>
        </w:rPr>
        <w:t xml:space="preserve">u </w:t>
      </w:r>
      <w:r w:rsidRPr="0040260E">
        <w:rPr>
          <w:rFonts w:ascii="Times New Roman" w:hAnsi="Times New Roman"/>
          <w:szCs w:val="22"/>
        </w:rPr>
        <w:t>klírensu, pretože telesná záťaž s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zvýš</w:t>
      </w:r>
      <w:r w:rsidR="005F2843" w:rsidRPr="0040260E">
        <w:rPr>
          <w:rFonts w:ascii="Times New Roman" w:hAnsi="Times New Roman"/>
          <w:szCs w:val="22"/>
        </w:rPr>
        <w:t xml:space="preserve">i </w:t>
      </w:r>
      <w:r w:rsidRPr="0040260E">
        <w:rPr>
          <w:rFonts w:ascii="Times New Roman" w:hAnsi="Times New Roman"/>
          <w:szCs w:val="22"/>
        </w:rPr>
        <w:t>pr</w:t>
      </w:r>
      <w:r w:rsidR="005F2843" w:rsidRPr="0040260E">
        <w:rPr>
          <w:rFonts w:ascii="Times New Roman" w:hAnsi="Times New Roman"/>
          <w:szCs w:val="22"/>
        </w:rPr>
        <w:t xml:space="preserve">i </w:t>
      </w:r>
      <w:r w:rsidRPr="0040260E">
        <w:rPr>
          <w:rFonts w:ascii="Times New Roman" w:hAnsi="Times New Roman"/>
          <w:szCs w:val="22"/>
        </w:rPr>
        <w:t>vyšších jednorazových dávkach aleb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Pr="0040260E">
        <w:rPr>
          <w:rFonts w:ascii="Times New Roman" w:hAnsi="Times New Roman"/>
          <w:szCs w:val="22"/>
        </w:rPr>
        <w:t>p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Pr="0040260E">
        <w:rPr>
          <w:rFonts w:ascii="Times New Roman" w:hAnsi="Times New Roman"/>
          <w:szCs w:val="22"/>
        </w:rPr>
        <w:t>podaní opakovanej dávky. T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Pr="0040260E">
        <w:rPr>
          <w:rFonts w:ascii="Times New Roman" w:hAnsi="Times New Roman"/>
          <w:szCs w:val="22"/>
        </w:rPr>
        <w:t>má z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následok disproporčné zvýšeni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plazmatických koncentrácií paroxetínu,</w:t>
      </w:r>
      <w:r w:rsidR="00307548" w:rsidRPr="0040260E">
        <w:rPr>
          <w:rFonts w:ascii="Times New Roman" w:hAnsi="Times New Roman"/>
          <w:szCs w:val="22"/>
        </w:rPr>
        <w:t xml:space="preserve"> a </w:t>
      </w:r>
      <w:r w:rsidR="005F2843" w:rsidRPr="0040260E">
        <w:rPr>
          <w:rFonts w:ascii="Times New Roman" w:hAnsi="Times New Roman"/>
          <w:szCs w:val="22"/>
        </w:rPr>
        <w:t>z </w:t>
      </w:r>
      <w:r w:rsidRPr="0040260E">
        <w:rPr>
          <w:rFonts w:ascii="Times New Roman" w:hAnsi="Times New Roman"/>
          <w:szCs w:val="22"/>
        </w:rPr>
        <w:t>toht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Pr="0040260E">
        <w:rPr>
          <w:rFonts w:ascii="Times New Roman" w:hAnsi="Times New Roman"/>
          <w:szCs w:val="22"/>
        </w:rPr>
        <w:t>dôvod</w:t>
      </w:r>
      <w:r w:rsidR="005F2843" w:rsidRPr="0040260E">
        <w:rPr>
          <w:rFonts w:ascii="Times New Roman" w:hAnsi="Times New Roman"/>
          <w:szCs w:val="22"/>
        </w:rPr>
        <w:t xml:space="preserve">u </w:t>
      </w:r>
      <w:r w:rsidRPr="0040260E">
        <w:rPr>
          <w:rFonts w:ascii="Times New Roman" w:hAnsi="Times New Roman"/>
          <w:szCs w:val="22"/>
        </w:rPr>
        <w:t>nie sú farmakokinetické parametre konštantné, č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Pr="0040260E">
        <w:rPr>
          <w:rFonts w:ascii="Times New Roman" w:hAnsi="Times New Roman"/>
          <w:szCs w:val="22"/>
        </w:rPr>
        <w:t>vedie k nelineárnej kinetike. Nelinearit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je však zvyčajne malá</w:t>
      </w:r>
      <w:r w:rsidR="00307548" w:rsidRPr="0040260E">
        <w:rPr>
          <w:rFonts w:ascii="Times New Roman" w:hAnsi="Times New Roman"/>
          <w:szCs w:val="22"/>
        </w:rPr>
        <w:t xml:space="preserve"> a </w:t>
      </w:r>
      <w:r w:rsidRPr="0040260E">
        <w:rPr>
          <w:rFonts w:ascii="Times New Roman" w:hAnsi="Times New Roman"/>
          <w:szCs w:val="22"/>
        </w:rPr>
        <w:t>obmedzuje s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n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tých jedincov, ktorí dosiahn</w:t>
      </w:r>
      <w:r w:rsidR="005F2843" w:rsidRPr="0040260E">
        <w:rPr>
          <w:rFonts w:ascii="Times New Roman" w:hAnsi="Times New Roman"/>
          <w:szCs w:val="22"/>
        </w:rPr>
        <w:t xml:space="preserve">u </w:t>
      </w:r>
      <w:r w:rsidRPr="0040260E">
        <w:rPr>
          <w:rFonts w:ascii="Times New Roman" w:hAnsi="Times New Roman"/>
          <w:szCs w:val="22"/>
        </w:rPr>
        <w:t>nízke plazmatické hladiny pr</w:t>
      </w:r>
      <w:r w:rsidR="005F2843" w:rsidRPr="0040260E">
        <w:rPr>
          <w:rFonts w:ascii="Times New Roman" w:hAnsi="Times New Roman"/>
          <w:szCs w:val="22"/>
        </w:rPr>
        <w:t xml:space="preserve">i </w:t>
      </w:r>
      <w:r w:rsidRPr="0040260E">
        <w:rPr>
          <w:rFonts w:ascii="Times New Roman" w:hAnsi="Times New Roman"/>
          <w:szCs w:val="22"/>
        </w:rPr>
        <w:t>nízkych dávkach.</w:t>
      </w:r>
    </w:p>
    <w:p w:rsidR="00C978CD" w:rsidRPr="0040260E" w:rsidRDefault="00E9367B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>Ustálené systémové hladiny s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dosiahn</w:t>
      </w:r>
      <w:r w:rsidR="005F2843" w:rsidRPr="0040260E">
        <w:rPr>
          <w:rFonts w:ascii="Times New Roman" w:hAnsi="Times New Roman"/>
          <w:szCs w:val="22"/>
        </w:rPr>
        <w:t xml:space="preserve">u </w:t>
      </w:r>
      <w:r w:rsidRPr="0040260E">
        <w:rPr>
          <w:rFonts w:ascii="Times New Roman" w:hAnsi="Times New Roman"/>
          <w:szCs w:val="22"/>
        </w:rPr>
        <w:t>p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="00C96AC3" w:rsidRPr="0040260E">
        <w:rPr>
          <w:rFonts w:ascii="Times New Roman" w:hAnsi="Times New Roman"/>
          <w:szCs w:val="22"/>
        </w:rPr>
        <w:t>7 </w:t>
      </w:r>
      <w:r w:rsidRPr="0040260E">
        <w:rPr>
          <w:rFonts w:ascii="Times New Roman" w:hAnsi="Times New Roman"/>
          <w:szCs w:val="22"/>
        </w:rPr>
        <w:t xml:space="preserve">až </w:t>
      </w:r>
      <w:r w:rsidR="00C96AC3" w:rsidRPr="0040260E">
        <w:rPr>
          <w:rFonts w:ascii="Times New Roman" w:hAnsi="Times New Roman"/>
          <w:szCs w:val="22"/>
        </w:rPr>
        <w:t>14 </w:t>
      </w:r>
      <w:r w:rsidRPr="0040260E">
        <w:rPr>
          <w:rFonts w:ascii="Times New Roman" w:hAnsi="Times New Roman"/>
          <w:szCs w:val="22"/>
        </w:rPr>
        <w:t>dňoch od začati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liečby</w:t>
      </w:r>
      <w:r w:rsidR="00307548" w:rsidRPr="0040260E">
        <w:rPr>
          <w:rFonts w:ascii="Times New Roman" w:hAnsi="Times New Roman"/>
          <w:szCs w:val="22"/>
        </w:rPr>
        <w:t xml:space="preserve"> s </w:t>
      </w:r>
      <w:r w:rsidRPr="0040260E">
        <w:rPr>
          <w:rFonts w:ascii="Times New Roman" w:hAnsi="Times New Roman"/>
          <w:szCs w:val="22"/>
        </w:rPr>
        <w:t>liekm</w:t>
      </w:r>
      <w:r w:rsidR="005F2843" w:rsidRPr="0040260E">
        <w:rPr>
          <w:rFonts w:ascii="Times New Roman" w:hAnsi="Times New Roman"/>
          <w:szCs w:val="22"/>
        </w:rPr>
        <w:t>i</w:t>
      </w:r>
      <w:r w:rsidR="00307548" w:rsidRPr="0040260E">
        <w:rPr>
          <w:rFonts w:ascii="Times New Roman" w:hAnsi="Times New Roman"/>
          <w:szCs w:val="22"/>
        </w:rPr>
        <w:t xml:space="preserve"> s </w:t>
      </w:r>
      <w:r w:rsidRPr="0040260E">
        <w:rPr>
          <w:rFonts w:ascii="Times New Roman" w:hAnsi="Times New Roman"/>
          <w:szCs w:val="22"/>
        </w:rPr>
        <w:t>okamžitým aleb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Pr="0040260E">
        <w:rPr>
          <w:rFonts w:ascii="Times New Roman" w:hAnsi="Times New Roman"/>
          <w:szCs w:val="22"/>
        </w:rPr>
        <w:t>kontrolovaným uvoľňovaním</w:t>
      </w:r>
      <w:r w:rsidR="00307548" w:rsidRPr="0040260E">
        <w:rPr>
          <w:rFonts w:ascii="Times New Roman" w:hAnsi="Times New Roman"/>
          <w:szCs w:val="22"/>
        </w:rPr>
        <w:t xml:space="preserve"> a </w:t>
      </w:r>
      <w:r w:rsidRPr="0040260E">
        <w:rPr>
          <w:rFonts w:ascii="Times New Roman" w:hAnsi="Times New Roman"/>
          <w:szCs w:val="22"/>
        </w:rPr>
        <w:t>nezdá sa, že by s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farmakokinetické parametre poča</w:t>
      </w:r>
      <w:r w:rsidR="005F2843" w:rsidRPr="0040260E">
        <w:rPr>
          <w:rFonts w:ascii="Times New Roman" w:hAnsi="Times New Roman"/>
          <w:szCs w:val="22"/>
        </w:rPr>
        <w:t>s </w:t>
      </w:r>
      <w:r w:rsidRPr="0040260E">
        <w:rPr>
          <w:rFonts w:ascii="Times New Roman" w:hAnsi="Times New Roman"/>
          <w:szCs w:val="22"/>
        </w:rPr>
        <w:t>dlhodobej liečby menili.</w:t>
      </w:r>
    </w:p>
    <w:p w:rsidR="00DB76AA" w:rsidRPr="0040260E" w:rsidRDefault="00DB76AA" w:rsidP="0040260E">
      <w:pPr>
        <w:pStyle w:val="Styl3"/>
        <w:spacing w:after="0"/>
        <w:jc w:val="left"/>
        <w:rPr>
          <w:szCs w:val="22"/>
        </w:rPr>
      </w:pPr>
    </w:p>
    <w:p w:rsidR="00C978CD" w:rsidRPr="0040260E" w:rsidRDefault="00E9367B" w:rsidP="0040260E">
      <w:pPr>
        <w:pStyle w:val="Styl3"/>
        <w:spacing w:after="0"/>
        <w:jc w:val="left"/>
        <w:rPr>
          <w:szCs w:val="22"/>
        </w:rPr>
      </w:pPr>
      <w:r w:rsidRPr="0040260E">
        <w:rPr>
          <w:szCs w:val="22"/>
        </w:rPr>
        <w:t>Distribúcia</w:t>
      </w:r>
    </w:p>
    <w:p w:rsidR="00C978CD" w:rsidRPr="0040260E" w:rsidRDefault="00E9367B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>Paroxetín je</w:t>
      </w:r>
      <w:r w:rsidR="00307548" w:rsidRPr="0040260E">
        <w:rPr>
          <w:rFonts w:ascii="Times New Roman" w:hAnsi="Times New Roman"/>
          <w:szCs w:val="22"/>
        </w:rPr>
        <w:t xml:space="preserve"> v </w:t>
      </w:r>
      <w:r w:rsidRPr="0040260E">
        <w:rPr>
          <w:rFonts w:ascii="Times New Roman" w:hAnsi="Times New Roman"/>
          <w:szCs w:val="22"/>
        </w:rPr>
        <w:t>rozsiahlej miere distribuovaný d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Pr="0040260E">
        <w:rPr>
          <w:rFonts w:ascii="Times New Roman" w:hAnsi="Times New Roman"/>
          <w:szCs w:val="22"/>
        </w:rPr>
        <w:t>tkaní</w:t>
      </w:r>
      <w:r w:rsidR="005F2843" w:rsidRPr="0040260E">
        <w:rPr>
          <w:rFonts w:ascii="Times New Roman" w:hAnsi="Times New Roman"/>
          <w:szCs w:val="22"/>
        </w:rPr>
        <w:t>v</w:t>
      </w:r>
      <w:r w:rsidR="00307548" w:rsidRPr="0040260E">
        <w:rPr>
          <w:rFonts w:ascii="Times New Roman" w:hAnsi="Times New Roman"/>
          <w:szCs w:val="22"/>
        </w:rPr>
        <w:t xml:space="preserve"> a </w:t>
      </w:r>
      <w:r w:rsidRPr="0040260E">
        <w:rPr>
          <w:rFonts w:ascii="Times New Roman" w:hAnsi="Times New Roman"/>
          <w:szCs w:val="22"/>
        </w:rPr>
        <w:t>farmakokinetické výpočty svedči</w:t>
      </w:r>
      <w:r w:rsidR="005F2843" w:rsidRPr="0040260E">
        <w:rPr>
          <w:rFonts w:ascii="Times New Roman" w:hAnsi="Times New Roman"/>
          <w:szCs w:val="22"/>
        </w:rPr>
        <w:t>a</w:t>
      </w:r>
      <w:r w:rsidR="00307548" w:rsidRPr="0040260E">
        <w:rPr>
          <w:rFonts w:ascii="Times New Roman" w:hAnsi="Times New Roman"/>
          <w:szCs w:val="22"/>
        </w:rPr>
        <w:t xml:space="preserve"> o </w:t>
      </w:r>
      <w:r w:rsidRPr="0040260E">
        <w:rPr>
          <w:rFonts w:ascii="Times New Roman" w:hAnsi="Times New Roman"/>
          <w:szCs w:val="22"/>
        </w:rPr>
        <w:t>tom, že</w:t>
      </w:r>
      <w:r w:rsidR="00307548" w:rsidRPr="0040260E">
        <w:rPr>
          <w:rFonts w:ascii="Times New Roman" w:hAnsi="Times New Roman"/>
          <w:szCs w:val="22"/>
        </w:rPr>
        <w:t xml:space="preserve"> v </w:t>
      </w:r>
      <w:r w:rsidRPr="0040260E">
        <w:rPr>
          <w:rFonts w:ascii="Times New Roman" w:hAnsi="Times New Roman"/>
          <w:szCs w:val="22"/>
        </w:rPr>
        <w:t>plazme zostáv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 xml:space="preserve">len </w:t>
      </w:r>
      <w:r w:rsidR="00307548" w:rsidRPr="0040260E">
        <w:rPr>
          <w:rFonts w:ascii="Times New Roman" w:hAnsi="Times New Roman"/>
          <w:szCs w:val="22"/>
        </w:rPr>
        <w:t>1 </w:t>
      </w:r>
      <w:r w:rsidR="00F42821" w:rsidRPr="0040260E">
        <w:rPr>
          <w:rFonts w:ascii="Times New Roman" w:hAnsi="Times New Roman"/>
          <w:szCs w:val="22"/>
        </w:rPr>
        <w:t>%</w:t>
      </w:r>
      <w:r w:rsidRPr="0040260E">
        <w:rPr>
          <w:rFonts w:ascii="Times New Roman" w:hAnsi="Times New Roman"/>
          <w:szCs w:val="22"/>
        </w:rPr>
        <w:t xml:space="preserve"> celkovéh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Pr="0040260E">
        <w:rPr>
          <w:rFonts w:ascii="Times New Roman" w:hAnsi="Times New Roman"/>
          <w:szCs w:val="22"/>
        </w:rPr>
        <w:t>množstv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paroxetínu.</w:t>
      </w:r>
    </w:p>
    <w:p w:rsidR="000E3249" w:rsidRPr="0040260E" w:rsidRDefault="00E9367B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>Pr</w:t>
      </w:r>
      <w:r w:rsidR="005F2843" w:rsidRPr="0040260E">
        <w:rPr>
          <w:rFonts w:ascii="Times New Roman" w:hAnsi="Times New Roman"/>
          <w:szCs w:val="22"/>
        </w:rPr>
        <w:t xml:space="preserve">i </w:t>
      </w:r>
      <w:r w:rsidRPr="0040260E">
        <w:rPr>
          <w:rFonts w:ascii="Times New Roman" w:hAnsi="Times New Roman"/>
          <w:szCs w:val="22"/>
        </w:rPr>
        <w:t>terapeutických koncentráciách s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as</w:t>
      </w:r>
      <w:r w:rsidR="005F2843" w:rsidRPr="0040260E">
        <w:rPr>
          <w:rFonts w:ascii="Times New Roman" w:hAnsi="Times New Roman"/>
          <w:szCs w:val="22"/>
        </w:rPr>
        <w:t>i</w:t>
      </w:r>
      <w:r w:rsidR="00C96AC3" w:rsidRPr="0040260E">
        <w:rPr>
          <w:rFonts w:ascii="Times New Roman" w:hAnsi="Times New Roman"/>
          <w:szCs w:val="22"/>
        </w:rPr>
        <w:t xml:space="preserve"> </w:t>
      </w:r>
      <w:r w:rsidRPr="0040260E">
        <w:rPr>
          <w:rFonts w:ascii="Times New Roman" w:hAnsi="Times New Roman"/>
          <w:szCs w:val="22"/>
        </w:rPr>
        <w:t>9</w:t>
      </w:r>
      <w:r w:rsidR="00307548" w:rsidRPr="0040260E">
        <w:rPr>
          <w:rFonts w:ascii="Times New Roman" w:hAnsi="Times New Roman"/>
          <w:szCs w:val="22"/>
        </w:rPr>
        <w:t>5 </w:t>
      </w:r>
      <w:r w:rsidR="00F42821" w:rsidRPr="0040260E">
        <w:rPr>
          <w:rFonts w:ascii="Times New Roman" w:hAnsi="Times New Roman"/>
          <w:szCs w:val="22"/>
        </w:rPr>
        <w:t>%</w:t>
      </w:r>
      <w:r w:rsidRPr="0040260E">
        <w:rPr>
          <w:rFonts w:ascii="Times New Roman" w:hAnsi="Times New Roman"/>
          <w:szCs w:val="22"/>
        </w:rPr>
        <w:t xml:space="preserve"> prítomnéh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Pr="0040260E">
        <w:rPr>
          <w:rFonts w:ascii="Times New Roman" w:hAnsi="Times New Roman"/>
          <w:szCs w:val="22"/>
        </w:rPr>
        <w:t>paroxetín</w:t>
      </w:r>
      <w:r w:rsidR="005F2843" w:rsidRPr="0040260E">
        <w:rPr>
          <w:rFonts w:ascii="Times New Roman" w:hAnsi="Times New Roman"/>
          <w:szCs w:val="22"/>
        </w:rPr>
        <w:t xml:space="preserve">u </w:t>
      </w:r>
      <w:r w:rsidRPr="0040260E">
        <w:rPr>
          <w:rFonts w:ascii="Times New Roman" w:hAnsi="Times New Roman"/>
          <w:szCs w:val="22"/>
        </w:rPr>
        <w:t>viaže n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proteíny.</w:t>
      </w:r>
    </w:p>
    <w:p w:rsidR="000E3249" w:rsidRPr="0040260E" w:rsidRDefault="00E9367B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>Plazmatické koncentrácie paroxetín</w:t>
      </w:r>
      <w:r w:rsidR="005F2843" w:rsidRPr="0040260E">
        <w:rPr>
          <w:rFonts w:ascii="Times New Roman" w:hAnsi="Times New Roman"/>
          <w:szCs w:val="22"/>
        </w:rPr>
        <w:t xml:space="preserve">u </w:t>
      </w:r>
      <w:r w:rsidRPr="0040260E">
        <w:rPr>
          <w:rFonts w:ascii="Times New Roman" w:hAnsi="Times New Roman"/>
          <w:szCs w:val="22"/>
        </w:rPr>
        <w:t>nekorelujú</w:t>
      </w:r>
      <w:r w:rsidR="00307548" w:rsidRPr="0040260E">
        <w:rPr>
          <w:rFonts w:ascii="Times New Roman" w:hAnsi="Times New Roman"/>
          <w:szCs w:val="22"/>
        </w:rPr>
        <w:t xml:space="preserve"> s </w:t>
      </w:r>
      <w:r w:rsidRPr="0040260E">
        <w:rPr>
          <w:rFonts w:ascii="Times New Roman" w:hAnsi="Times New Roman"/>
          <w:szCs w:val="22"/>
        </w:rPr>
        <w:t>klinickým účinkom (nežiaduce účinky</w:t>
      </w:r>
      <w:r w:rsidR="00307548" w:rsidRPr="0040260E">
        <w:rPr>
          <w:rFonts w:ascii="Times New Roman" w:hAnsi="Times New Roman"/>
          <w:szCs w:val="22"/>
        </w:rPr>
        <w:t xml:space="preserve"> a </w:t>
      </w:r>
      <w:r w:rsidRPr="0040260E">
        <w:rPr>
          <w:rFonts w:ascii="Times New Roman" w:hAnsi="Times New Roman"/>
          <w:szCs w:val="22"/>
        </w:rPr>
        <w:t>účinnosť).</w:t>
      </w:r>
    </w:p>
    <w:p w:rsidR="00DB76AA" w:rsidRPr="0040260E" w:rsidRDefault="00DB76AA" w:rsidP="0040260E">
      <w:pPr>
        <w:pStyle w:val="Styl3"/>
        <w:spacing w:after="0"/>
        <w:jc w:val="left"/>
        <w:rPr>
          <w:szCs w:val="22"/>
        </w:rPr>
      </w:pPr>
    </w:p>
    <w:p w:rsidR="00C978CD" w:rsidRPr="0040260E" w:rsidRDefault="008D485B" w:rsidP="0040260E">
      <w:pPr>
        <w:pStyle w:val="Styl3"/>
        <w:spacing w:after="0"/>
        <w:jc w:val="left"/>
        <w:rPr>
          <w:szCs w:val="22"/>
        </w:rPr>
      </w:pPr>
      <w:r w:rsidRPr="0040260E">
        <w:rPr>
          <w:szCs w:val="22"/>
        </w:rPr>
        <w:t>Biotransformácia</w:t>
      </w:r>
    </w:p>
    <w:p w:rsidR="00C978CD" w:rsidRPr="0040260E" w:rsidRDefault="00E9367B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>Hlavným</w:t>
      </w:r>
      <w:r w:rsidR="005F2843" w:rsidRPr="0040260E">
        <w:rPr>
          <w:rFonts w:ascii="Times New Roman" w:hAnsi="Times New Roman"/>
          <w:szCs w:val="22"/>
        </w:rPr>
        <w:t xml:space="preserve">i </w:t>
      </w:r>
      <w:r w:rsidRPr="0040260E">
        <w:rPr>
          <w:rFonts w:ascii="Times New Roman" w:hAnsi="Times New Roman"/>
          <w:szCs w:val="22"/>
        </w:rPr>
        <w:t>metabolitm</w:t>
      </w:r>
      <w:r w:rsidR="005F2843" w:rsidRPr="0040260E">
        <w:rPr>
          <w:rFonts w:ascii="Times New Roman" w:hAnsi="Times New Roman"/>
          <w:szCs w:val="22"/>
        </w:rPr>
        <w:t xml:space="preserve">i </w:t>
      </w:r>
      <w:r w:rsidRPr="0040260E">
        <w:rPr>
          <w:rFonts w:ascii="Times New Roman" w:hAnsi="Times New Roman"/>
          <w:szCs w:val="22"/>
        </w:rPr>
        <w:t>paroxetín</w:t>
      </w:r>
      <w:r w:rsidR="005F2843" w:rsidRPr="0040260E">
        <w:rPr>
          <w:rFonts w:ascii="Times New Roman" w:hAnsi="Times New Roman"/>
          <w:szCs w:val="22"/>
        </w:rPr>
        <w:t xml:space="preserve">u </w:t>
      </w:r>
      <w:r w:rsidRPr="0040260E">
        <w:rPr>
          <w:rFonts w:ascii="Times New Roman" w:hAnsi="Times New Roman"/>
          <w:szCs w:val="22"/>
        </w:rPr>
        <w:t>sú polárne</w:t>
      </w:r>
      <w:r w:rsidR="00307548" w:rsidRPr="0040260E">
        <w:rPr>
          <w:rFonts w:ascii="Times New Roman" w:hAnsi="Times New Roman"/>
          <w:szCs w:val="22"/>
        </w:rPr>
        <w:t xml:space="preserve"> a </w:t>
      </w:r>
      <w:r w:rsidRPr="0040260E">
        <w:rPr>
          <w:rFonts w:ascii="Times New Roman" w:hAnsi="Times New Roman"/>
          <w:szCs w:val="22"/>
        </w:rPr>
        <w:t>konjugované produkty oxidácie</w:t>
      </w:r>
      <w:r w:rsidR="00307548" w:rsidRPr="0040260E">
        <w:rPr>
          <w:rFonts w:ascii="Times New Roman" w:hAnsi="Times New Roman"/>
          <w:szCs w:val="22"/>
        </w:rPr>
        <w:t xml:space="preserve"> a </w:t>
      </w:r>
      <w:r w:rsidRPr="0040260E">
        <w:rPr>
          <w:rFonts w:ascii="Times New Roman" w:hAnsi="Times New Roman"/>
          <w:szCs w:val="22"/>
        </w:rPr>
        <w:t>metylácie, ktoré sú ľahk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Pr="0040260E">
        <w:rPr>
          <w:rFonts w:ascii="Times New Roman" w:hAnsi="Times New Roman"/>
          <w:szCs w:val="22"/>
        </w:rPr>
        <w:t>vylučované. Vzhľadom n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ich relatívn</w:t>
      </w:r>
      <w:r w:rsidR="005F2843" w:rsidRPr="0040260E">
        <w:rPr>
          <w:rFonts w:ascii="Times New Roman" w:hAnsi="Times New Roman"/>
          <w:szCs w:val="22"/>
        </w:rPr>
        <w:t xml:space="preserve">u </w:t>
      </w:r>
      <w:r w:rsidRPr="0040260E">
        <w:rPr>
          <w:rFonts w:ascii="Times New Roman" w:hAnsi="Times New Roman"/>
          <w:szCs w:val="22"/>
        </w:rPr>
        <w:t>farmakologickú neúčinnosť nie je veľm</w:t>
      </w:r>
      <w:r w:rsidR="005F2843" w:rsidRPr="0040260E">
        <w:rPr>
          <w:rFonts w:ascii="Times New Roman" w:hAnsi="Times New Roman"/>
          <w:szCs w:val="22"/>
        </w:rPr>
        <w:t xml:space="preserve">i </w:t>
      </w:r>
      <w:r w:rsidRPr="0040260E">
        <w:rPr>
          <w:rFonts w:ascii="Times New Roman" w:hAnsi="Times New Roman"/>
          <w:szCs w:val="22"/>
        </w:rPr>
        <w:t>pravdepodobné, že by prispieval</w:t>
      </w:r>
      <w:r w:rsidR="005F2843" w:rsidRPr="0040260E">
        <w:rPr>
          <w:rFonts w:ascii="Times New Roman" w:hAnsi="Times New Roman"/>
          <w:szCs w:val="22"/>
        </w:rPr>
        <w:t xml:space="preserve">i </w:t>
      </w:r>
      <w:r w:rsidRPr="0040260E">
        <w:rPr>
          <w:rFonts w:ascii="Times New Roman" w:hAnsi="Times New Roman"/>
          <w:szCs w:val="22"/>
        </w:rPr>
        <w:t>k terapeutickém</w:t>
      </w:r>
      <w:r w:rsidR="005F2843" w:rsidRPr="0040260E">
        <w:rPr>
          <w:rFonts w:ascii="Times New Roman" w:hAnsi="Times New Roman"/>
          <w:szCs w:val="22"/>
        </w:rPr>
        <w:t xml:space="preserve">u </w:t>
      </w:r>
      <w:r w:rsidRPr="0040260E">
        <w:rPr>
          <w:rFonts w:ascii="Times New Roman" w:hAnsi="Times New Roman"/>
          <w:szCs w:val="22"/>
        </w:rPr>
        <w:t>účink</w:t>
      </w:r>
      <w:r w:rsidR="005F2843" w:rsidRPr="0040260E">
        <w:rPr>
          <w:rFonts w:ascii="Times New Roman" w:hAnsi="Times New Roman"/>
          <w:szCs w:val="22"/>
        </w:rPr>
        <w:t xml:space="preserve">u </w:t>
      </w:r>
      <w:r w:rsidRPr="0040260E">
        <w:rPr>
          <w:rFonts w:ascii="Times New Roman" w:hAnsi="Times New Roman"/>
          <w:szCs w:val="22"/>
        </w:rPr>
        <w:t>paroxetínu.</w:t>
      </w:r>
    </w:p>
    <w:p w:rsidR="00C978CD" w:rsidRPr="0040260E" w:rsidRDefault="00E9367B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>Metabolizmu</w:t>
      </w:r>
      <w:r w:rsidR="005F2843" w:rsidRPr="0040260E">
        <w:rPr>
          <w:rFonts w:ascii="Times New Roman" w:hAnsi="Times New Roman"/>
          <w:szCs w:val="22"/>
        </w:rPr>
        <w:t>s </w:t>
      </w:r>
      <w:r w:rsidRPr="0040260E">
        <w:rPr>
          <w:rFonts w:ascii="Times New Roman" w:hAnsi="Times New Roman"/>
          <w:szCs w:val="22"/>
        </w:rPr>
        <w:t>neovplyvňuje selektívny účinok paroxetín</w:t>
      </w:r>
      <w:r w:rsidR="005F2843" w:rsidRPr="0040260E">
        <w:rPr>
          <w:rFonts w:ascii="Times New Roman" w:hAnsi="Times New Roman"/>
          <w:szCs w:val="22"/>
        </w:rPr>
        <w:t xml:space="preserve">u </w:t>
      </w:r>
      <w:r w:rsidRPr="0040260E">
        <w:rPr>
          <w:rFonts w:ascii="Times New Roman" w:hAnsi="Times New Roman"/>
          <w:szCs w:val="22"/>
        </w:rPr>
        <w:t>n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spätné vychytávanie 5</w:t>
      </w:r>
      <w:r w:rsidR="00FC57D7" w:rsidRPr="0040260E">
        <w:rPr>
          <w:rFonts w:ascii="Times New Roman" w:hAnsi="Times New Roman"/>
          <w:szCs w:val="22"/>
        </w:rPr>
        <w:t>-</w:t>
      </w:r>
      <w:r w:rsidRPr="0040260E">
        <w:rPr>
          <w:rFonts w:ascii="Times New Roman" w:hAnsi="Times New Roman"/>
          <w:szCs w:val="22"/>
        </w:rPr>
        <w:t>HT</w:t>
      </w:r>
      <w:r w:rsidR="00307548" w:rsidRPr="0040260E">
        <w:rPr>
          <w:rFonts w:ascii="Times New Roman" w:hAnsi="Times New Roman"/>
          <w:szCs w:val="22"/>
        </w:rPr>
        <w:t xml:space="preserve"> v </w:t>
      </w:r>
      <w:r w:rsidRPr="0040260E">
        <w:rPr>
          <w:rFonts w:ascii="Times New Roman" w:hAnsi="Times New Roman"/>
          <w:szCs w:val="22"/>
        </w:rPr>
        <w:t>neurónoch.</w:t>
      </w:r>
    </w:p>
    <w:p w:rsidR="00DB76AA" w:rsidRPr="0040260E" w:rsidRDefault="00DB76AA" w:rsidP="0040260E">
      <w:pPr>
        <w:pStyle w:val="Styl3"/>
        <w:spacing w:after="0"/>
        <w:jc w:val="left"/>
        <w:rPr>
          <w:szCs w:val="22"/>
        </w:rPr>
      </w:pPr>
    </w:p>
    <w:p w:rsidR="00C978CD" w:rsidRPr="0040260E" w:rsidRDefault="00E9367B" w:rsidP="0040260E">
      <w:pPr>
        <w:pStyle w:val="Styl3"/>
        <w:spacing w:after="0"/>
        <w:jc w:val="left"/>
        <w:rPr>
          <w:szCs w:val="22"/>
        </w:rPr>
      </w:pPr>
      <w:r w:rsidRPr="0040260E">
        <w:rPr>
          <w:szCs w:val="22"/>
        </w:rPr>
        <w:t>Eliminácia</w:t>
      </w:r>
    </w:p>
    <w:p w:rsidR="00C978CD" w:rsidRPr="0040260E" w:rsidRDefault="00E9367B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>Menej ak</w:t>
      </w:r>
      <w:r w:rsidR="005F2843" w:rsidRPr="0040260E">
        <w:rPr>
          <w:rFonts w:ascii="Times New Roman" w:hAnsi="Times New Roman"/>
          <w:szCs w:val="22"/>
        </w:rPr>
        <w:t>o</w:t>
      </w:r>
      <w:r w:rsidR="00C96AC3" w:rsidRPr="0040260E">
        <w:rPr>
          <w:rFonts w:ascii="Times New Roman" w:hAnsi="Times New Roman"/>
          <w:szCs w:val="22"/>
        </w:rPr>
        <w:t xml:space="preserve"> </w:t>
      </w:r>
      <w:r w:rsidR="00307548" w:rsidRPr="0040260E">
        <w:rPr>
          <w:rFonts w:ascii="Times New Roman" w:hAnsi="Times New Roman"/>
          <w:szCs w:val="22"/>
        </w:rPr>
        <w:t>2 </w:t>
      </w:r>
      <w:r w:rsidR="00F42821" w:rsidRPr="0040260E">
        <w:rPr>
          <w:rFonts w:ascii="Times New Roman" w:hAnsi="Times New Roman"/>
          <w:szCs w:val="22"/>
        </w:rPr>
        <w:t>%</w:t>
      </w:r>
      <w:r w:rsidRPr="0040260E">
        <w:rPr>
          <w:rFonts w:ascii="Times New Roman" w:hAnsi="Times New Roman"/>
          <w:szCs w:val="22"/>
        </w:rPr>
        <w:t xml:space="preserve"> dávky paroxetín</w:t>
      </w:r>
      <w:r w:rsidR="005F2843" w:rsidRPr="0040260E">
        <w:rPr>
          <w:rFonts w:ascii="Times New Roman" w:hAnsi="Times New Roman"/>
          <w:szCs w:val="22"/>
        </w:rPr>
        <w:t xml:space="preserve">u </w:t>
      </w:r>
      <w:r w:rsidRPr="0040260E">
        <w:rPr>
          <w:rFonts w:ascii="Times New Roman" w:hAnsi="Times New Roman"/>
          <w:szCs w:val="22"/>
        </w:rPr>
        <w:t>s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zvyčajne vylúč</w:t>
      </w:r>
      <w:r w:rsidR="005F2843" w:rsidRPr="0040260E">
        <w:rPr>
          <w:rFonts w:ascii="Times New Roman" w:hAnsi="Times New Roman"/>
          <w:szCs w:val="22"/>
        </w:rPr>
        <w:t xml:space="preserve">i </w:t>
      </w:r>
      <w:r w:rsidRPr="0040260E">
        <w:rPr>
          <w:rFonts w:ascii="Times New Roman" w:hAnsi="Times New Roman"/>
          <w:szCs w:val="22"/>
        </w:rPr>
        <w:t>močom</w:t>
      </w:r>
      <w:r w:rsidR="00307548" w:rsidRPr="0040260E">
        <w:rPr>
          <w:rFonts w:ascii="Times New Roman" w:hAnsi="Times New Roman"/>
          <w:szCs w:val="22"/>
        </w:rPr>
        <w:t xml:space="preserve"> v </w:t>
      </w:r>
      <w:r w:rsidRPr="0040260E">
        <w:rPr>
          <w:rFonts w:ascii="Times New Roman" w:hAnsi="Times New Roman"/>
          <w:szCs w:val="22"/>
        </w:rPr>
        <w:t>nezmenenej forme, zatiaľ</w:t>
      </w:r>
      <w:r w:rsidR="009800AB" w:rsidRPr="0040260E">
        <w:rPr>
          <w:rFonts w:ascii="Times New Roman" w:hAnsi="Times New Roman"/>
          <w:szCs w:val="22"/>
        </w:rPr>
        <w:t xml:space="preserve"> </w:t>
      </w:r>
      <w:r w:rsidRPr="0040260E">
        <w:rPr>
          <w:rFonts w:ascii="Times New Roman" w:hAnsi="Times New Roman"/>
          <w:szCs w:val="22"/>
        </w:rPr>
        <w:t>č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Pr="0040260E">
        <w:rPr>
          <w:rFonts w:ascii="Times New Roman" w:hAnsi="Times New Roman"/>
          <w:szCs w:val="22"/>
        </w:rPr>
        <w:t>v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Pr="0040260E">
        <w:rPr>
          <w:rFonts w:ascii="Times New Roman" w:hAnsi="Times New Roman"/>
          <w:szCs w:val="22"/>
        </w:rPr>
        <w:t>forme metabolito</w:t>
      </w:r>
      <w:r w:rsidR="005F2843" w:rsidRPr="0040260E">
        <w:rPr>
          <w:rFonts w:ascii="Times New Roman" w:hAnsi="Times New Roman"/>
          <w:szCs w:val="22"/>
        </w:rPr>
        <w:t>v </w:t>
      </w:r>
      <w:r w:rsidRPr="0040260E">
        <w:rPr>
          <w:rFonts w:ascii="Times New Roman" w:hAnsi="Times New Roman"/>
          <w:szCs w:val="22"/>
        </w:rPr>
        <w:t>as</w:t>
      </w:r>
      <w:r w:rsidR="005F2843" w:rsidRPr="0040260E">
        <w:rPr>
          <w:rFonts w:ascii="Times New Roman" w:hAnsi="Times New Roman"/>
          <w:szCs w:val="22"/>
        </w:rPr>
        <w:t>i</w:t>
      </w:r>
      <w:r w:rsidR="00C96AC3" w:rsidRPr="0040260E">
        <w:rPr>
          <w:rFonts w:ascii="Times New Roman" w:hAnsi="Times New Roman"/>
          <w:szCs w:val="22"/>
        </w:rPr>
        <w:t xml:space="preserve"> </w:t>
      </w:r>
      <w:r w:rsidRPr="0040260E">
        <w:rPr>
          <w:rFonts w:ascii="Times New Roman" w:hAnsi="Times New Roman"/>
          <w:szCs w:val="22"/>
        </w:rPr>
        <w:t>64</w:t>
      </w:r>
      <w:r w:rsidR="00F42821" w:rsidRPr="0040260E">
        <w:rPr>
          <w:rFonts w:ascii="Times New Roman" w:hAnsi="Times New Roman"/>
          <w:szCs w:val="22"/>
        </w:rPr>
        <w:t> %</w:t>
      </w:r>
      <w:r w:rsidRPr="0040260E">
        <w:rPr>
          <w:rFonts w:ascii="Times New Roman" w:hAnsi="Times New Roman"/>
          <w:szCs w:val="22"/>
        </w:rPr>
        <w:t xml:space="preserve"> dávky. Približne 36</w:t>
      </w:r>
      <w:r w:rsidR="00F42821" w:rsidRPr="0040260E">
        <w:rPr>
          <w:rFonts w:ascii="Times New Roman" w:hAnsi="Times New Roman"/>
          <w:szCs w:val="22"/>
        </w:rPr>
        <w:t> %</w:t>
      </w:r>
      <w:r w:rsidRPr="0040260E">
        <w:rPr>
          <w:rFonts w:ascii="Times New Roman" w:hAnsi="Times New Roman"/>
          <w:szCs w:val="22"/>
        </w:rPr>
        <w:t xml:space="preserve"> podanej dávky s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 xml:space="preserve">vylučuje stolicou, pravdepodobne </w:t>
      </w:r>
      <w:r w:rsidRPr="0040260E">
        <w:rPr>
          <w:rFonts w:ascii="Times New Roman" w:hAnsi="Times New Roman"/>
          <w:szCs w:val="22"/>
        </w:rPr>
        <w:lastRenderedPageBreak/>
        <w:t xml:space="preserve">prostredníctvom žlče, </w:t>
      </w:r>
      <w:r w:rsidR="005F2843" w:rsidRPr="0040260E">
        <w:rPr>
          <w:rFonts w:ascii="Times New Roman" w:hAnsi="Times New Roman"/>
          <w:szCs w:val="22"/>
        </w:rPr>
        <w:t>z </w:t>
      </w:r>
      <w:r w:rsidRPr="0040260E">
        <w:rPr>
          <w:rFonts w:ascii="Times New Roman" w:hAnsi="Times New Roman"/>
          <w:szCs w:val="22"/>
        </w:rPr>
        <w:t>toh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Pr="0040260E">
        <w:rPr>
          <w:rFonts w:ascii="Times New Roman" w:hAnsi="Times New Roman"/>
          <w:szCs w:val="22"/>
        </w:rPr>
        <w:t>menej ak</w:t>
      </w:r>
      <w:r w:rsidR="005F2843" w:rsidRPr="0040260E">
        <w:rPr>
          <w:rFonts w:ascii="Times New Roman" w:hAnsi="Times New Roman"/>
          <w:szCs w:val="22"/>
        </w:rPr>
        <w:t>o</w:t>
      </w:r>
      <w:r w:rsidR="00C96AC3" w:rsidRPr="0040260E">
        <w:rPr>
          <w:rFonts w:ascii="Times New Roman" w:hAnsi="Times New Roman"/>
          <w:szCs w:val="22"/>
        </w:rPr>
        <w:t xml:space="preserve"> </w:t>
      </w:r>
      <w:r w:rsidR="00307548" w:rsidRPr="0040260E">
        <w:rPr>
          <w:rFonts w:ascii="Times New Roman" w:hAnsi="Times New Roman"/>
          <w:szCs w:val="22"/>
        </w:rPr>
        <w:t>1 </w:t>
      </w:r>
      <w:r w:rsidR="00F42821" w:rsidRPr="0040260E">
        <w:rPr>
          <w:rFonts w:ascii="Times New Roman" w:hAnsi="Times New Roman"/>
          <w:szCs w:val="22"/>
        </w:rPr>
        <w:t>%</w:t>
      </w:r>
      <w:r w:rsidRPr="0040260E">
        <w:rPr>
          <w:rFonts w:ascii="Times New Roman" w:hAnsi="Times New Roman"/>
          <w:szCs w:val="22"/>
        </w:rPr>
        <w:t xml:space="preserve"> pripadá n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nezmenený paroxetín. Paroxetín s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ted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vylučuje prevažne v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Pr="0040260E">
        <w:rPr>
          <w:rFonts w:ascii="Times New Roman" w:hAnsi="Times New Roman"/>
          <w:szCs w:val="22"/>
        </w:rPr>
        <w:t>forme metabolitov.</w:t>
      </w:r>
    </w:p>
    <w:p w:rsidR="00C978CD" w:rsidRPr="0040260E" w:rsidRDefault="00E9367B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>Vylučovanie metabolito</w:t>
      </w:r>
      <w:r w:rsidR="005F2843" w:rsidRPr="0040260E">
        <w:rPr>
          <w:rFonts w:ascii="Times New Roman" w:hAnsi="Times New Roman"/>
          <w:szCs w:val="22"/>
        </w:rPr>
        <w:t>v </w:t>
      </w:r>
      <w:r w:rsidRPr="0040260E">
        <w:rPr>
          <w:rFonts w:ascii="Times New Roman" w:hAnsi="Times New Roman"/>
          <w:szCs w:val="22"/>
        </w:rPr>
        <w:t>je dvojfázové, primárne je výsledkom first</w:t>
      </w:r>
      <w:r w:rsidR="00FC57D7" w:rsidRPr="0040260E">
        <w:rPr>
          <w:rFonts w:ascii="Times New Roman" w:hAnsi="Times New Roman"/>
          <w:szCs w:val="22"/>
        </w:rPr>
        <w:t>-</w:t>
      </w:r>
      <w:r w:rsidRPr="0040260E">
        <w:rPr>
          <w:rFonts w:ascii="Times New Roman" w:hAnsi="Times New Roman"/>
          <w:szCs w:val="22"/>
        </w:rPr>
        <w:t>pas</w:t>
      </w:r>
      <w:r w:rsidR="005F2843" w:rsidRPr="0040260E">
        <w:rPr>
          <w:rFonts w:ascii="Times New Roman" w:hAnsi="Times New Roman"/>
          <w:szCs w:val="22"/>
        </w:rPr>
        <w:t>s </w:t>
      </w:r>
      <w:r w:rsidRPr="0040260E">
        <w:rPr>
          <w:rFonts w:ascii="Times New Roman" w:hAnsi="Times New Roman"/>
          <w:szCs w:val="22"/>
        </w:rPr>
        <w:t>metabolizm</w:t>
      </w:r>
      <w:r w:rsidR="005F2843" w:rsidRPr="0040260E">
        <w:rPr>
          <w:rFonts w:ascii="Times New Roman" w:hAnsi="Times New Roman"/>
          <w:szCs w:val="22"/>
        </w:rPr>
        <w:t>u</w:t>
      </w:r>
      <w:r w:rsidR="00307548" w:rsidRPr="0040260E">
        <w:rPr>
          <w:rFonts w:ascii="Times New Roman" w:hAnsi="Times New Roman"/>
          <w:szCs w:val="22"/>
        </w:rPr>
        <w:t xml:space="preserve"> a </w:t>
      </w:r>
      <w:r w:rsidRPr="0040260E">
        <w:rPr>
          <w:rFonts w:ascii="Times New Roman" w:hAnsi="Times New Roman"/>
          <w:szCs w:val="22"/>
        </w:rPr>
        <w:t>sekundárne je ovplyvnené systémovo</w:t>
      </w:r>
      <w:r w:rsidR="005F2843" w:rsidRPr="0040260E">
        <w:rPr>
          <w:rFonts w:ascii="Times New Roman" w:hAnsi="Times New Roman"/>
          <w:szCs w:val="22"/>
        </w:rPr>
        <w:t xml:space="preserve">u </w:t>
      </w:r>
      <w:r w:rsidRPr="0040260E">
        <w:rPr>
          <w:rFonts w:ascii="Times New Roman" w:hAnsi="Times New Roman"/>
          <w:szCs w:val="22"/>
        </w:rPr>
        <w:t>eliminácio</w:t>
      </w:r>
      <w:r w:rsidR="005F2843" w:rsidRPr="0040260E">
        <w:rPr>
          <w:rFonts w:ascii="Times New Roman" w:hAnsi="Times New Roman"/>
          <w:szCs w:val="22"/>
        </w:rPr>
        <w:t xml:space="preserve">u </w:t>
      </w:r>
      <w:r w:rsidRPr="0040260E">
        <w:rPr>
          <w:rFonts w:ascii="Times New Roman" w:hAnsi="Times New Roman"/>
          <w:szCs w:val="22"/>
        </w:rPr>
        <w:t>paroxetínu.</w:t>
      </w:r>
    </w:p>
    <w:p w:rsidR="00C978CD" w:rsidRPr="0040260E" w:rsidRDefault="00E9367B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>Polča</w:t>
      </w:r>
      <w:r w:rsidR="005F2843" w:rsidRPr="0040260E">
        <w:rPr>
          <w:rFonts w:ascii="Times New Roman" w:hAnsi="Times New Roman"/>
          <w:szCs w:val="22"/>
        </w:rPr>
        <w:t>s </w:t>
      </w:r>
      <w:r w:rsidRPr="0040260E">
        <w:rPr>
          <w:rFonts w:ascii="Times New Roman" w:hAnsi="Times New Roman"/>
          <w:szCs w:val="22"/>
        </w:rPr>
        <w:t>vylučovani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je premenlivý, zvyčajne býv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as</w:t>
      </w:r>
      <w:r w:rsidR="005F2843" w:rsidRPr="0040260E">
        <w:rPr>
          <w:rFonts w:ascii="Times New Roman" w:hAnsi="Times New Roman"/>
          <w:szCs w:val="22"/>
        </w:rPr>
        <w:t xml:space="preserve">i </w:t>
      </w:r>
      <w:r w:rsidR="00307548" w:rsidRPr="0040260E">
        <w:rPr>
          <w:rFonts w:ascii="Times New Roman" w:hAnsi="Times New Roman"/>
          <w:szCs w:val="22"/>
        </w:rPr>
        <w:t>1 </w:t>
      </w:r>
      <w:r w:rsidRPr="0040260E">
        <w:rPr>
          <w:rFonts w:ascii="Times New Roman" w:hAnsi="Times New Roman"/>
          <w:szCs w:val="22"/>
        </w:rPr>
        <w:t>deň.</w:t>
      </w:r>
    </w:p>
    <w:p w:rsidR="00DB76AA" w:rsidRPr="0040260E" w:rsidRDefault="00DB76AA" w:rsidP="0040260E">
      <w:pPr>
        <w:pStyle w:val="Styl3"/>
        <w:spacing w:after="0"/>
        <w:jc w:val="left"/>
        <w:rPr>
          <w:szCs w:val="22"/>
        </w:rPr>
      </w:pPr>
    </w:p>
    <w:p w:rsidR="00C978CD" w:rsidRPr="0040260E" w:rsidRDefault="001C5C2E" w:rsidP="0040260E">
      <w:pPr>
        <w:pStyle w:val="Styl3"/>
        <w:spacing w:after="0"/>
        <w:jc w:val="left"/>
        <w:rPr>
          <w:szCs w:val="22"/>
          <w:u w:val="none"/>
        </w:rPr>
      </w:pPr>
      <w:r w:rsidRPr="0040260E">
        <w:rPr>
          <w:szCs w:val="22"/>
          <w:u w:val="none"/>
        </w:rPr>
        <w:t xml:space="preserve">OSOBITNÉ </w:t>
      </w:r>
      <w:r w:rsidR="000E3249" w:rsidRPr="0040260E">
        <w:rPr>
          <w:szCs w:val="22"/>
          <w:u w:val="none"/>
        </w:rPr>
        <w:t>SKUPINY PACIENTOV</w:t>
      </w:r>
    </w:p>
    <w:p w:rsidR="002278BA" w:rsidRPr="0040260E" w:rsidRDefault="002278BA" w:rsidP="0040260E">
      <w:pPr>
        <w:pStyle w:val="Styl3"/>
        <w:spacing w:after="0"/>
        <w:jc w:val="left"/>
        <w:rPr>
          <w:szCs w:val="22"/>
        </w:rPr>
      </w:pPr>
    </w:p>
    <w:p w:rsidR="00C978CD" w:rsidRPr="0040260E" w:rsidRDefault="00E9367B" w:rsidP="0040260E">
      <w:pPr>
        <w:pStyle w:val="Styl3"/>
        <w:spacing w:after="0"/>
        <w:jc w:val="left"/>
        <w:rPr>
          <w:szCs w:val="22"/>
        </w:rPr>
      </w:pPr>
      <w:r w:rsidRPr="0040260E">
        <w:rPr>
          <w:szCs w:val="22"/>
        </w:rPr>
        <w:t>Starší pacient</w:t>
      </w:r>
      <w:r w:rsidR="005F2843" w:rsidRPr="0040260E">
        <w:rPr>
          <w:szCs w:val="22"/>
        </w:rPr>
        <w:t>i</w:t>
      </w:r>
      <w:r w:rsidR="00307548" w:rsidRPr="0040260E">
        <w:rPr>
          <w:szCs w:val="22"/>
        </w:rPr>
        <w:t xml:space="preserve"> a </w:t>
      </w:r>
      <w:r w:rsidRPr="0040260E">
        <w:rPr>
          <w:szCs w:val="22"/>
        </w:rPr>
        <w:t>poruch</w:t>
      </w:r>
      <w:r w:rsidR="005F2843" w:rsidRPr="0040260E">
        <w:rPr>
          <w:szCs w:val="22"/>
        </w:rPr>
        <w:t xml:space="preserve">a </w:t>
      </w:r>
      <w:r w:rsidRPr="0040260E">
        <w:rPr>
          <w:szCs w:val="22"/>
        </w:rPr>
        <w:t>funkcie obličiek/pečene</w:t>
      </w:r>
    </w:p>
    <w:p w:rsidR="00C978CD" w:rsidRPr="0040260E" w:rsidRDefault="005F2843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 xml:space="preserve">U </w:t>
      </w:r>
      <w:r w:rsidR="00E9367B" w:rsidRPr="0040260E">
        <w:rPr>
          <w:rFonts w:ascii="Times New Roman" w:hAnsi="Times New Roman"/>
          <w:szCs w:val="22"/>
        </w:rPr>
        <w:t>starších ľudí</w:t>
      </w:r>
      <w:r w:rsidR="00307548" w:rsidRPr="0040260E">
        <w:rPr>
          <w:rFonts w:ascii="Times New Roman" w:hAnsi="Times New Roman"/>
          <w:szCs w:val="22"/>
        </w:rPr>
        <w:t xml:space="preserve"> a u </w:t>
      </w:r>
      <w:r w:rsidR="00E9367B" w:rsidRPr="0040260E">
        <w:rPr>
          <w:rFonts w:ascii="Times New Roman" w:hAnsi="Times New Roman"/>
          <w:szCs w:val="22"/>
        </w:rPr>
        <w:t>jedinco</w:t>
      </w:r>
      <w:r w:rsidRPr="0040260E">
        <w:rPr>
          <w:rFonts w:ascii="Times New Roman" w:hAnsi="Times New Roman"/>
          <w:szCs w:val="22"/>
        </w:rPr>
        <w:t>v </w:t>
      </w:r>
      <w:r w:rsidR="00E9367B" w:rsidRPr="0040260E">
        <w:rPr>
          <w:rFonts w:ascii="Times New Roman" w:hAnsi="Times New Roman"/>
          <w:szCs w:val="22"/>
        </w:rPr>
        <w:t>s</w:t>
      </w:r>
      <w:r w:rsidRPr="0040260E">
        <w:rPr>
          <w:rFonts w:ascii="Times New Roman" w:hAnsi="Times New Roman"/>
          <w:szCs w:val="22"/>
        </w:rPr>
        <w:t xml:space="preserve">o </w:t>
      </w:r>
      <w:r w:rsidR="00E9367B" w:rsidRPr="0040260E">
        <w:rPr>
          <w:rFonts w:ascii="Times New Roman" w:hAnsi="Times New Roman"/>
          <w:szCs w:val="22"/>
        </w:rPr>
        <w:t>závažno</w:t>
      </w:r>
      <w:r w:rsidRPr="0040260E">
        <w:rPr>
          <w:rFonts w:ascii="Times New Roman" w:hAnsi="Times New Roman"/>
          <w:szCs w:val="22"/>
        </w:rPr>
        <w:t xml:space="preserve">u </w:t>
      </w:r>
      <w:r w:rsidR="00E9367B" w:rsidRPr="0040260E">
        <w:rPr>
          <w:rFonts w:ascii="Times New Roman" w:hAnsi="Times New Roman"/>
          <w:szCs w:val="22"/>
        </w:rPr>
        <w:t>porucho</w:t>
      </w:r>
      <w:r w:rsidRPr="0040260E">
        <w:rPr>
          <w:rFonts w:ascii="Times New Roman" w:hAnsi="Times New Roman"/>
          <w:szCs w:val="22"/>
        </w:rPr>
        <w:t xml:space="preserve">u </w:t>
      </w:r>
      <w:r w:rsidR="00E9367B" w:rsidRPr="0040260E">
        <w:rPr>
          <w:rFonts w:ascii="Times New Roman" w:hAnsi="Times New Roman"/>
          <w:szCs w:val="22"/>
        </w:rPr>
        <w:t>funkcie obličiek aleb</w:t>
      </w:r>
      <w:r w:rsidRPr="0040260E">
        <w:rPr>
          <w:rFonts w:ascii="Times New Roman" w:hAnsi="Times New Roman"/>
          <w:szCs w:val="22"/>
        </w:rPr>
        <w:t>o</w:t>
      </w:r>
      <w:r w:rsidR="00307548" w:rsidRPr="0040260E">
        <w:rPr>
          <w:rFonts w:ascii="Times New Roman" w:hAnsi="Times New Roman"/>
          <w:szCs w:val="22"/>
        </w:rPr>
        <w:t xml:space="preserve"> u </w:t>
      </w:r>
      <w:r w:rsidR="00E9367B" w:rsidRPr="0040260E">
        <w:rPr>
          <w:rFonts w:ascii="Times New Roman" w:hAnsi="Times New Roman"/>
          <w:szCs w:val="22"/>
        </w:rPr>
        <w:t>jedinco</w:t>
      </w:r>
      <w:r w:rsidRPr="0040260E">
        <w:rPr>
          <w:rFonts w:ascii="Times New Roman" w:hAnsi="Times New Roman"/>
          <w:szCs w:val="22"/>
        </w:rPr>
        <w:t>v</w:t>
      </w:r>
      <w:r w:rsidR="00307548" w:rsidRPr="0040260E">
        <w:rPr>
          <w:rFonts w:ascii="Times New Roman" w:hAnsi="Times New Roman"/>
          <w:szCs w:val="22"/>
        </w:rPr>
        <w:t xml:space="preserve"> s </w:t>
      </w:r>
      <w:r w:rsidR="00E9367B" w:rsidRPr="0040260E">
        <w:rPr>
          <w:rFonts w:ascii="Times New Roman" w:hAnsi="Times New Roman"/>
          <w:szCs w:val="22"/>
        </w:rPr>
        <w:t>porucho</w:t>
      </w:r>
      <w:r w:rsidRPr="0040260E">
        <w:rPr>
          <w:rFonts w:ascii="Times New Roman" w:hAnsi="Times New Roman"/>
          <w:szCs w:val="22"/>
        </w:rPr>
        <w:t xml:space="preserve">u </w:t>
      </w:r>
      <w:r w:rsidR="00E9367B" w:rsidRPr="0040260E">
        <w:rPr>
          <w:rFonts w:ascii="Times New Roman" w:hAnsi="Times New Roman"/>
          <w:szCs w:val="22"/>
        </w:rPr>
        <w:t>funkcie pečene dochádz</w:t>
      </w:r>
      <w:r w:rsidRPr="0040260E">
        <w:rPr>
          <w:rFonts w:ascii="Times New Roman" w:hAnsi="Times New Roman"/>
          <w:szCs w:val="22"/>
        </w:rPr>
        <w:t xml:space="preserve">a </w:t>
      </w:r>
      <w:r w:rsidR="00E9367B" w:rsidRPr="0040260E">
        <w:rPr>
          <w:rFonts w:ascii="Times New Roman" w:hAnsi="Times New Roman"/>
          <w:szCs w:val="22"/>
        </w:rPr>
        <w:t>k zvýšeni</w:t>
      </w:r>
      <w:r w:rsidRPr="0040260E">
        <w:rPr>
          <w:rFonts w:ascii="Times New Roman" w:hAnsi="Times New Roman"/>
          <w:szCs w:val="22"/>
        </w:rPr>
        <w:t xml:space="preserve">u </w:t>
      </w:r>
      <w:r w:rsidR="00E9367B" w:rsidRPr="0040260E">
        <w:rPr>
          <w:rFonts w:ascii="Times New Roman" w:hAnsi="Times New Roman"/>
          <w:szCs w:val="22"/>
        </w:rPr>
        <w:t xml:space="preserve">plazmatických koncentrácií paroxetínu, ale dosiahnuté hodnoty nevybočujú </w:t>
      </w:r>
      <w:r w:rsidRPr="0040260E">
        <w:rPr>
          <w:rFonts w:ascii="Times New Roman" w:hAnsi="Times New Roman"/>
          <w:szCs w:val="22"/>
        </w:rPr>
        <w:t>z </w:t>
      </w:r>
      <w:r w:rsidR="00E9367B" w:rsidRPr="0040260E">
        <w:rPr>
          <w:rFonts w:ascii="Times New Roman" w:hAnsi="Times New Roman"/>
          <w:szCs w:val="22"/>
        </w:rPr>
        <w:t>rozmedzi</w:t>
      </w:r>
      <w:r w:rsidRPr="0040260E">
        <w:rPr>
          <w:rFonts w:ascii="Times New Roman" w:hAnsi="Times New Roman"/>
          <w:szCs w:val="22"/>
        </w:rPr>
        <w:t xml:space="preserve">a </w:t>
      </w:r>
      <w:r w:rsidR="00E9367B" w:rsidRPr="0040260E">
        <w:rPr>
          <w:rFonts w:ascii="Times New Roman" w:hAnsi="Times New Roman"/>
          <w:szCs w:val="22"/>
        </w:rPr>
        <w:t>hodnôt pozorovaných</w:t>
      </w:r>
      <w:r w:rsidR="00307548" w:rsidRPr="0040260E">
        <w:rPr>
          <w:rFonts w:ascii="Times New Roman" w:hAnsi="Times New Roman"/>
          <w:szCs w:val="22"/>
        </w:rPr>
        <w:t xml:space="preserve"> u </w:t>
      </w:r>
      <w:r w:rsidR="00E9367B" w:rsidRPr="0040260E">
        <w:rPr>
          <w:rFonts w:ascii="Times New Roman" w:hAnsi="Times New Roman"/>
          <w:szCs w:val="22"/>
        </w:rPr>
        <w:t>zdravých dospelých jedincov.</w:t>
      </w:r>
    </w:p>
    <w:p w:rsidR="00DB76AA" w:rsidRPr="0040260E" w:rsidRDefault="00DB76AA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</w:p>
    <w:p w:rsidR="00C978CD" w:rsidRPr="0040260E" w:rsidRDefault="00E9367B" w:rsidP="0040260E">
      <w:pPr>
        <w:pStyle w:val="Styl2"/>
        <w:spacing w:before="0" w:after="0"/>
      </w:pPr>
      <w:r w:rsidRPr="0040260E">
        <w:t>Predklinické údaje</w:t>
      </w:r>
      <w:r w:rsidR="00307548" w:rsidRPr="0040260E">
        <w:t xml:space="preserve"> o </w:t>
      </w:r>
      <w:r w:rsidRPr="0040260E">
        <w:t>bezpečnosti</w:t>
      </w:r>
    </w:p>
    <w:p w:rsidR="00DB76AA" w:rsidRPr="0040260E" w:rsidRDefault="00DB76AA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</w:p>
    <w:p w:rsidR="00C978CD" w:rsidRPr="0040260E" w:rsidRDefault="00E9367B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>Uskutočnil</w:t>
      </w:r>
      <w:r w:rsidR="005F2843" w:rsidRPr="0040260E">
        <w:rPr>
          <w:rFonts w:ascii="Times New Roman" w:hAnsi="Times New Roman"/>
          <w:szCs w:val="22"/>
        </w:rPr>
        <w:t xml:space="preserve">i </w:t>
      </w:r>
      <w:r w:rsidRPr="0040260E">
        <w:rPr>
          <w:rFonts w:ascii="Times New Roman" w:hAnsi="Times New Roman"/>
          <w:szCs w:val="22"/>
        </w:rPr>
        <w:t>s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toxikologické štúdie n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opiciach makak rézu</w:t>
      </w:r>
      <w:r w:rsidR="005F2843" w:rsidRPr="0040260E">
        <w:rPr>
          <w:rFonts w:ascii="Times New Roman" w:hAnsi="Times New Roman"/>
          <w:szCs w:val="22"/>
        </w:rPr>
        <w:t>s</w:t>
      </w:r>
      <w:r w:rsidR="00307548" w:rsidRPr="0040260E">
        <w:rPr>
          <w:rFonts w:ascii="Times New Roman" w:hAnsi="Times New Roman"/>
          <w:szCs w:val="22"/>
        </w:rPr>
        <w:t xml:space="preserve"> a </w:t>
      </w:r>
      <w:r w:rsidRPr="0040260E">
        <w:rPr>
          <w:rFonts w:ascii="Times New Roman" w:hAnsi="Times New Roman"/>
          <w:szCs w:val="22"/>
        </w:rPr>
        <w:t>bielych potkanoch</w:t>
      </w:r>
      <w:r w:rsidR="005415C0" w:rsidRPr="0040260E">
        <w:rPr>
          <w:rFonts w:ascii="Times New Roman" w:hAnsi="Times New Roman"/>
          <w:szCs w:val="22"/>
        </w:rPr>
        <w:t>;</w:t>
      </w:r>
      <w:r w:rsidR="00307548" w:rsidRPr="0040260E">
        <w:rPr>
          <w:rFonts w:ascii="Times New Roman" w:hAnsi="Times New Roman"/>
          <w:szCs w:val="22"/>
        </w:rPr>
        <w:t xml:space="preserve"> u </w:t>
      </w:r>
      <w:r w:rsidRPr="0040260E">
        <w:rPr>
          <w:rFonts w:ascii="Times New Roman" w:hAnsi="Times New Roman"/>
          <w:szCs w:val="22"/>
        </w:rPr>
        <w:t>oboch sú metabolické procesy podobné ak</w:t>
      </w:r>
      <w:r w:rsidR="005F2843" w:rsidRPr="0040260E">
        <w:rPr>
          <w:rFonts w:ascii="Times New Roman" w:hAnsi="Times New Roman"/>
          <w:szCs w:val="22"/>
        </w:rPr>
        <w:t>o</w:t>
      </w:r>
      <w:r w:rsidR="00307548" w:rsidRPr="0040260E">
        <w:rPr>
          <w:rFonts w:ascii="Times New Roman" w:hAnsi="Times New Roman"/>
          <w:szCs w:val="22"/>
        </w:rPr>
        <w:t xml:space="preserve"> u </w:t>
      </w:r>
      <w:r w:rsidRPr="0040260E">
        <w:rPr>
          <w:rFonts w:ascii="Times New Roman" w:hAnsi="Times New Roman"/>
          <w:szCs w:val="22"/>
        </w:rPr>
        <w:t>ľudí. Podľ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očakávaní bol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p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Pr="0040260E">
        <w:rPr>
          <w:rFonts w:ascii="Times New Roman" w:hAnsi="Times New Roman"/>
          <w:szCs w:val="22"/>
        </w:rPr>
        <w:t>podávaní paroxetín</w:t>
      </w:r>
      <w:r w:rsidR="005F2843" w:rsidRPr="0040260E">
        <w:rPr>
          <w:rFonts w:ascii="Times New Roman" w:hAnsi="Times New Roman"/>
          <w:szCs w:val="22"/>
        </w:rPr>
        <w:t>u</w:t>
      </w:r>
      <w:r w:rsidR="00307548" w:rsidRPr="0040260E">
        <w:rPr>
          <w:rFonts w:ascii="Times New Roman" w:hAnsi="Times New Roman"/>
          <w:szCs w:val="22"/>
        </w:rPr>
        <w:t xml:space="preserve"> u </w:t>
      </w:r>
      <w:r w:rsidRPr="0040260E">
        <w:rPr>
          <w:rFonts w:ascii="Times New Roman" w:hAnsi="Times New Roman"/>
          <w:szCs w:val="22"/>
        </w:rPr>
        <w:t>potkanov, podobne ak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Pr="0040260E">
        <w:rPr>
          <w:rFonts w:ascii="Times New Roman" w:hAnsi="Times New Roman"/>
          <w:szCs w:val="22"/>
        </w:rPr>
        <w:t>p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Pr="0040260E">
        <w:rPr>
          <w:rFonts w:ascii="Times New Roman" w:hAnsi="Times New Roman"/>
          <w:szCs w:val="22"/>
        </w:rPr>
        <w:t>podávaní ostatných lipofilných amíno</w:t>
      </w:r>
      <w:r w:rsidR="005F2843" w:rsidRPr="0040260E">
        <w:rPr>
          <w:rFonts w:ascii="Times New Roman" w:hAnsi="Times New Roman"/>
          <w:szCs w:val="22"/>
        </w:rPr>
        <w:t>v </w:t>
      </w:r>
      <w:r w:rsidRPr="0040260E">
        <w:rPr>
          <w:rFonts w:ascii="Times New Roman" w:hAnsi="Times New Roman"/>
          <w:szCs w:val="22"/>
        </w:rPr>
        <w:t>vrátane tricyklických antidepresív, zistená fosfolipidóza. Fosfolipidóz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s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nezistil</w:t>
      </w:r>
      <w:r w:rsidR="005F2843" w:rsidRPr="0040260E">
        <w:rPr>
          <w:rFonts w:ascii="Times New Roman" w:hAnsi="Times New Roman"/>
          <w:szCs w:val="22"/>
        </w:rPr>
        <w:t>a</w:t>
      </w:r>
      <w:r w:rsidR="00307548" w:rsidRPr="0040260E">
        <w:rPr>
          <w:rFonts w:ascii="Times New Roman" w:hAnsi="Times New Roman"/>
          <w:szCs w:val="22"/>
        </w:rPr>
        <w:t xml:space="preserve"> v </w:t>
      </w:r>
      <w:r w:rsidRPr="0040260E">
        <w:rPr>
          <w:rFonts w:ascii="Times New Roman" w:hAnsi="Times New Roman"/>
          <w:szCs w:val="22"/>
        </w:rPr>
        <w:t>štúdiách n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primátoch an</w:t>
      </w:r>
      <w:r w:rsidR="005F2843" w:rsidRPr="0040260E">
        <w:rPr>
          <w:rFonts w:ascii="Times New Roman" w:hAnsi="Times New Roman"/>
          <w:szCs w:val="22"/>
        </w:rPr>
        <w:t xml:space="preserve">i </w:t>
      </w:r>
      <w:r w:rsidRPr="0040260E">
        <w:rPr>
          <w:rFonts w:ascii="Times New Roman" w:hAnsi="Times New Roman"/>
          <w:szCs w:val="22"/>
        </w:rPr>
        <w:t>pr</w:t>
      </w:r>
      <w:r w:rsidR="005F2843" w:rsidRPr="0040260E">
        <w:rPr>
          <w:rFonts w:ascii="Times New Roman" w:hAnsi="Times New Roman"/>
          <w:szCs w:val="22"/>
        </w:rPr>
        <w:t xml:space="preserve">i </w:t>
      </w:r>
      <w:r w:rsidRPr="0040260E">
        <w:rPr>
          <w:rFonts w:ascii="Times New Roman" w:hAnsi="Times New Roman"/>
          <w:szCs w:val="22"/>
        </w:rPr>
        <w:t>podávaní paroxetín</w:t>
      </w:r>
      <w:r w:rsidR="005F2843" w:rsidRPr="0040260E">
        <w:rPr>
          <w:rFonts w:ascii="Times New Roman" w:hAnsi="Times New Roman"/>
          <w:szCs w:val="22"/>
        </w:rPr>
        <w:t xml:space="preserve">u </w:t>
      </w:r>
      <w:r w:rsidRPr="0040260E">
        <w:rPr>
          <w:rFonts w:ascii="Times New Roman" w:hAnsi="Times New Roman"/>
          <w:szCs w:val="22"/>
        </w:rPr>
        <w:t>p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Pr="0040260E">
        <w:rPr>
          <w:rFonts w:ascii="Times New Roman" w:hAnsi="Times New Roman"/>
          <w:szCs w:val="22"/>
        </w:rPr>
        <w:t>dob</w:t>
      </w:r>
      <w:r w:rsidR="005F2843" w:rsidRPr="0040260E">
        <w:rPr>
          <w:rFonts w:ascii="Times New Roman" w:hAnsi="Times New Roman"/>
          <w:szCs w:val="22"/>
        </w:rPr>
        <w:t xml:space="preserve">u </w:t>
      </w:r>
      <w:r w:rsidRPr="0040260E">
        <w:rPr>
          <w:rFonts w:ascii="Times New Roman" w:hAnsi="Times New Roman"/>
          <w:szCs w:val="22"/>
        </w:rPr>
        <w:t>až jednéh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Pr="0040260E">
        <w:rPr>
          <w:rFonts w:ascii="Times New Roman" w:hAnsi="Times New Roman"/>
          <w:szCs w:val="22"/>
        </w:rPr>
        <w:t>rok</w:t>
      </w:r>
      <w:r w:rsidR="005F2843" w:rsidRPr="0040260E">
        <w:rPr>
          <w:rFonts w:ascii="Times New Roman" w:hAnsi="Times New Roman"/>
          <w:szCs w:val="22"/>
        </w:rPr>
        <w:t>a</w:t>
      </w:r>
      <w:r w:rsidR="00307548" w:rsidRPr="0040260E">
        <w:rPr>
          <w:rFonts w:ascii="Times New Roman" w:hAnsi="Times New Roman"/>
          <w:szCs w:val="22"/>
        </w:rPr>
        <w:t xml:space="preserve"> v </w:t>
      </w:r>
      <w:r w:rsidRPr="0040260E">
        <w:rPr>
          <w:rFonts w:ascii="Times New Roman" w:hAnsi="Times New Roman"/>
          <w:szCs w:val="22"/>
        </w:rPr>
        <w:t>dávkach 6</w:t>
      </w:r>
      <w:r w:rsidR="00FC57D7" w:rsidRPr="0040260E">
        <w:rPr>
          <w:rFonts w:ascii="Times New Roman" w:hAnsi="Times New Roman"/>
          <w:szCs w:val="22"/>
        </w:rPr>
        <w:t>-</w:t>
      </w:r>
      <w:r w:rsidRPr="0040260E">
        <w:rPr>
          <w:rFonts w:ascii="Times New Roman" w:hAnsi="Times New Roman"/>
          <w:szCs w:val="22"/>
        </w:rPr>
        <w:t>násobne prevyšujúcich odporúčané klinicky účinné dávkovanie.</w:t>
      </w:r>
    </w:p>
    <w:p w:rsidR="00C978CD" w:rsidRPr="0040260E" w:rsidRDefault="00E9367B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Style w:val="Bacil"/>
          <w:rFonts w:ascii="Times New Roman" w:hAnsi="Times New Roman"/>
          <w:szCs w:val="22"/>
        </w:rPr>
        <w:t>Karcinogenéza:</w:t>
      </w:r>
      <w:r w:rsidRPr="0040260E">
        <w:rPr>
          <w:rFonts w:ascii="Times New Roman" w:hAnsi="Times New Roman"/>
          <w:szCs w:val="22"/>
        </w:rPr>
        <w:t xml:space="preserve"> Paroxetín nepreukazoval</w:t>
      </w:r>
      <w:r w:rsidR="00307548" w:rsidRPr="0040260E">
        <w:rPr>
          <w:rFonts w:ascii="Times New Roman" w:hAnsi="Times New Roman"/>
          <w:szCs w:val="22"/>
        </w:rPr>
        <w:t xml:space="preserve"> v </w:t>
      </w:r>
      <w:r w:rsidRPr="0040260E">
        <w:rPr>
          <w:rFonts w:ascii="Times New Roman" w:hAnsi="Times New Roman"/>
          <w:szCs w:val="22"/>
        </w:rPr>
        <w:t>dvojročných štúdiách n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myšiach</w:t>
      </w:r>
      <w:r w:rsidR="00307548" w:rsidRPr="0040260E">
        <w:rPr>
          <w:rFonts w:ascii="Times New Roman" w:hAnsi="Times New Roman"/>
          <w:szCs w:val="22"/>
        </w:rPr>
        <w:t xml:space="preserve"> a </w:t>
      </w:r>
      <w:r w:rsidRPr="0040260E">
        <w:rPr>
          <w:rFonts w:ascii="Times New Roman" w:hAnsi="Times New Roman"/>
          <w:szCs w:val="22"/>
        </w:rPr>
        <w:t xml:space="preserve">potkanoch žiadny </w:t>
      </w:r>
      <w:r w:rsidR="005415C0" w:rsidRPr="0040260E">
        <w:rPr>
          <w:rFonts w:ascii="Times New Roman" w:hAnsi="Times New Roman"/>
          <w:szCs w:val="22"/>
        </w:rPr>
        <w:t>karcinogénny</w:t>
      </w:r>
      <w:r w:rsidRPr="0040260E">
        <w:rPr>
          <w:rFonts w:ascii="Times New Roman" w:hAnsi="Times New Roman"/>
          <w:szCs w:val="22"/>
        </w:rPr>
        <w:t xml:space="preserve"> účinok.</w:t>
      </w:r>
    </w:p>
    <w:p w:rsidR="00C978CD" w:rsidRPr="0040260E" w:rsidRDefault="00E9367B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Style w:val="Bacil"/>
          <w:rFonts w:ascii="Times New Roman" w:hAnsi="Times New Roman"/>
          <w:szCs w:val="22"/>
        </w:rPr>
        <w:t>Genotoxicita:</w:t>
      </w:r>
      <w:r w:rsidR="00307548" w:rsidRPr="0040260E">
        <w:rPr>
          <w:rFonts w:ascii="Times New Roman" w:hAnsi="Times New Roman"/>
          <w:szCs w:val="22"/>
        </w:rPr>
        <w:t xml:space="preserve"> v </w:t>
      </w:r>
      <w:r w:rsidRPr="0040260E">
        <w:rPr>
          <w:rFonts w:ascii="Times New Roman" w:hAnsi="Times New Roman"/>
          <w:szCs w:val="22"/>
        </w:rPr>
        <w:t>celom rade testo</w:t>
      </w:r>
      <w:r w:rsidR="005F2843" w:rsidRPr="0040260E">
        <w:rPr>
          <w:rFonts w:ascii="Times New Roman" w:hAnsi="Times New Roman"/>
          <w:szCs w:val="22"/>
        </w:rPr>
        <w:t>v </w:t>
      </w:r>
      <w:r w:rsidRPr="0040260E">
        <w:rPr>
          <w:rStyle w:val="Bacil"/>
          <w:rFonts w:ascii="Times New Roman" w:hAnsi="Times New Roman"/>
          <w:szCs w:val="22"/>
        </w:rPr>
        <w:t>in vitr</w:t>
      </w:r>
      <w:r w:rsidR="005F2843" w:rsidRPr="0040260E">
        <w:rPr>
          <w:rStyle w:val="Bacil"/>
          <w:rFonts w:ascii="Times New Roman" w:hAnsi="Times New Roman"/>
          <w:szCs w:val="22"/>
        </w:rPr>
        <w:t>o</w:t>
      </w:r>
      <w:r w:rsidR="005F2843" w:rsidRPr="0040260E">
        <w:rPr>
          <w:rFonts w:ascii="Times New Roman" w:hAnsi="Times New Roman"/>
          <w:szCs w:val="22"/>
        </w:rPr>
        <w:t xml:space="preserve"> </w:t>
      </w:r>
      <w:r w:rsidRPr="0040260E">
        <w:rPr>
          <w:rFonts w:ascii="Times New Roman" w:hAnsi="Times New Roman"/>
          <w:szCs w:val="22"/>
        </w:rPr>
        <w:t>an</w:t>
      </w:r>
      <w:r w:rsidR="005F2843" w:rsidRPr="0040260E">
        <w:rPr>
          <w:rFonts w:ascii="Times New Roman" w:hAnsi="Times New Roman"/>
          <w:szCs w:val="22"/>
        </w:rPr>
        <w:t xml:space="preserve">i </w:t>
      </w:r>
      <w:r w:rsidRPr="0040260E">
        <w:rPr>
          <w:rStyle w:val="Bacil"/>
          <w:rFonts w:ascii="Times New Roman" w:hAnsi="Times New Roman"/>
          <w:szCs w:val="22"/>
        </w:rPr>
        <w:t>in viv</w:t>
      </w:r>
      <w:r w:rsidR="005F2843" w:rsidRPr="0040260E">
        <w:rPr>
          <w:rStyle w:val="Bacil"/>
          <w:rFonts w:ascii="Times New Roman" w:hAnsi="Times New Roman"/>
          <w:szCs w:val="22"/>
        </w:rPr>
        <w:t>o</w:t>
      </w:r>
      <w:r w:rsidR="005F2843" w:rsidRPr="0040260E">
        <w:rPr>
          <w:rFonts w:ascii="Times New Roman" w:hAnsi="Times New Roman"/>
          <w:szCs w:val="22"/>
        </w:rPr>
        <w:t xml:space="preserve"> </w:t>
      </w:r>
      <w:r w:rsidRPr="0040260E">
        <w:rPr>
          <w:rFonts w:ascii="Times New Roman" w:hAnsi="Times New Roman"/>
          <w:szCs w:val="22"/>
        </w:rPr>
        <w:t>s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nezistil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genotoxicita.</w:t>
      </w:r>
    </w:p>
    <w:p w:rsidR="00C978CD" w:rsidRPr="0040260E" w:rsidRDefault="00E9367B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>Štúdie reprodukčnej toxicity</w:t>
      </w:r>
      <w:r w:rsidR="00307548" w:rsidRPr="0040260E">
        <w:rPr>
          <w:rFonts w:ascii="Times New Roman" w:hAnsi="Times New Roman"/>
          <w:szCs w:val="22"/>
        </w:rPr>
        <w:t xml:space="preserve"> u </w:t>
      </w:r>
      <w:r w:rsidRPr="0040260E">
        <w:rPr>
          <w:rFonts w:ascii="Times New Roman" w:hAnsi="Times New Roman"/>
          <w:szCs w:val="22"/>
        </w:rPr>
        <w:t>potkano</w:t>
      </w:r>
      <w:r w:rsidR="005F2843" w:rsidRPr="0040260E">
        <w:rPr>
          <w:rFonts w:ascii="Times New Roman" w:hAnsi="Times New Roman"/>
          <w:szCs w:val="22"/>
        </w:rPr>
        <w:t>v </w:t>
      </w:r>
      <w:r w:rsidRPr="0040260E">
        <w:rPr>
          <w:rFonts w:ascii="Times New Roman" w:hAnsi="Times New Roman"/>
          <w:szCs w:val="22"/>
        </w:rPr>
        <w:t>preukázali, že paroxetín ovplyvňuje fertilit</w:t>
      </w:r>
      <w:r w:rsidR="005F2843" w:rsidRPr="0040260E">
        <w:rPr>
          <w:rFonts w:ascii="Times New Roman" w:hAnsi="Times New Roman"/>
          <w:szCs w:val="22"/>
        </w:rPr>
        <w:t>u</w:t>
      </w:r>
      <w:r w:rsidR="00307548" w:rsidRPr="0040260E">
        <w:rPr>
          <w:rFonts w:ascii="Times New Roman" w:hAnsi="Times New Roman"/>
          <w:szCs w:val="22"/>
        </w:rPr>
        <w:t xml:space="preserve"> </w:t>
      </w:r>
      <w:r w:rsidR="001C5C2E" w:rsidRPr="0040260E">
        <w:rPr>
          <w:rFonts w:ascii="Times New Roman" w:hAnsi="Times New Roman"/>
          <w:szCs w:val="22"/>
        </w:rPr>
        <w:t xml:space="preserve">samcov </w:t>
      </w:r>
      <w:r w:rsidR="00307548" w:rsidRPr="0040260E">
        <w:rPr>
          <w:rFonts w:ascii="Times New Roman" w:hAnsi="Times New Roman"/>
          <w:szCs w:val="22"/>
        </w:rPr>
        <w:t>a </w:t>
      </w:r>
      <w:r w:rsidRPr="0040260E">
        <w:rPr>
          <w:rFonts w:ascii="Times New Roman" w:hAnsi="Times New Roman"/>
          <w:szCs w:val="22"/>
        </w:rPr>
        <w:t xml:space="preserve">samíc </w:t>
      </w:r>
      <w:r w:rsidR="00442297" w:rsidRPr="0040260E">
        <w:rPr>
          <w:rFonts w:ascii="Times New Roman" w:hAnsi="Times New Roman"/>
          <w:szCs w:val="22"/>
        </w:rPr>
        <w:t>znížením indexu fertility</w:t>
      </w:r>
      <w:r w:rsidR="00307548" w:rsidRPr="0040260E">
        <w:rPr>
          <w:rFonts w:ascii="Times New Roman" w:hAnsi="Times New Roman"/>
          <w:szCs w:val="22"/>
        </w:rPr>
        <w:t xml:space="preserve"> a </w:t>
      </w:r>
      <w:r w:rsidR="00442297" w:rsidRPr="0040260E">
        <w:rPr>
          <w:rFonts w:ascii="Times New Roman" w:hAnsi="Times New Roman"/>
          <w:szCs w:val="22"/>
        </w:rPr>
        <w:t>početnosti tehotenstie</w:t>
      </w:r>
      <w:r w:rsidRPr="0040260E">
        <w:rPr>
          <w:rFonts w:ascii="Times New Roman" w:hAnsi="Times New Roman"/>
          <w:szCs w:val="22"/>
        </w:rPr>
        <w:t>v.</w:t>
      </w:r>
      <w:r w:rsidR="00307548" w:rsidRPr="0040260E">
        <w:rPr>
          <w:rFonts w:ascii="Times New Roman" w:hAnsi="Times New Roman"/>
          <w:szCs w:val="22"/>
        </w:rPr>
        <w:t xml:space="preserve"> </w:t>
      </w:r>
      <w:r w:rsidR="001C5C2E" w:rsidRPr="0040260E">
        <w:rPr>
          <w:rFonts w:ascii="Times New Roman" w:hAnsi="Times New Roman"/>
          <w:szCs w:val="22"/>
        </w:rPr>
        <w:t>U </w:t>
      </w:r>
      <w:r w:rsidRPr="0040260E">
        <w:rPr>
          <w:rFonts w:ascii="Times New Roman" w:hAnsi="Times New Roman"/>
          <w:szCs w:val="22"/>
        </w:rPr>
        <w:t>potkano</w:t>
      </w:r>
      <w:r w:rsidR="00C96AC3" w:rsidRPr="0040260E">
        <w:rPr>
          <w:rFonts w:ascii="Times New Roman" w:hAnsi="Times New Roman"/>
          <w:szCs w:val="22"/>
        </w:rPr>
        <w:t xml:space="preserve">v </w:t>
      </w:r>
      <w:r w:rsidRPr="0040260E">
        <w:rPr>
          <w:rFonts w:ascii="Times New Roman" w:hAnsi="Times New Roman"/>
          <w:szCs w:val="22"/>
        </w:rPr>
        <w:t>bol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pozorovaná zvýšená mortalit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mláďat</w:t>
      </w:r>
      <w:r w:rsidR="00307548" w:rsidRPr="0040260E">
        <w:rPr>
          <w:rFonts w:ascii="Times New Roman" w:hAnsi="Times New Roman"/>
          <w:szCs w:val="22"/>
        </w:rPr>
        <w:t xml:space="preserve"> a </w:t>
      </w:r>
      <w:r w:rsidRPr="0040260E">
        <w:rPr>
          <w:rFonts w:ascii="Times New Roman" w:hAnsi="Times New Roman"/>
          <w:szCs w:val="22"/>
        </w:rPr>
        <w:t xml:space="preserve">oneskorená osifikácia. </w:t>
      </w:r>
      <w:r w:rsidR="00442297" w:rsidRPr="0040260E">
        <w:rPr>
          <w:rFonts w:ascii="Times New Roman" w:hAnsi="Times New Roman"/>
          <w:szCs w:val="22"/>
        </w:rPr>
        <w:t>Posledné uvedené</w:t>
      </w:r>
      <w:r w:rsidR="005F2843" w:rsidRPr="0040260E">
        <w:rPr>
          <w:rFonts w:ascii="Times New Roman" w:hAnsi="Times New Roman"/>
          <w:szCs w:val="22"/>
        </w:rPr>
        <w:t xml:space="preserve"> </w:t>
      </w:r>
      <w:r w:rsidRPr="0040260E">
        <w:rPr>
          <w:rFonts w:ascii="Times New Roman" w:hAnsi="Times New Roman"/>
          <w:szCs w:val="22"/>
        </w:rPr>
        <w:t>účinky pravdepodobne súvis</w:t>
      </w:r>
      <w:r w:rsidR="00442297" w:rsidRPr="0040260E">
        <w:rPr>
          <w:rFonts w:ascii="Times New Roman" w:hAnsi="Times New Roman"/>
          <w:szCs w:val="22"/>
        </w:rPr>
        <w:t>ia</w:t>
      </w:r>
      <w:r w:rsidR="00307548" w:rsidRPr="0040260E">
        <w:rPr>
          <w:rFonts w:ascii="Times New Roman" w:hAnsi="Times New Roman"/>
          <w:szCs w:val="22"/>
        </w:rPr>
        <w:t xml:space="preserve"> s </w:t>
      </w:r>
      <w:r w:rsidR="00442297" w:rsidRPr="0040260E">
        <w:rPr>
          <w:rFonts w:ascii="Times New Roman" w:hAnsi="Times New Roman"/>
          <w:szCs w:val="22"/>
        </w:rPr>
        <w:t>maternálnou toxicitou</w:t>
      </w:r>
      <w:r w:rsidR="00307548" w:rsidRPr="0040260E">
        <w:rPr>
          <w:rFonts w:ascii="Times New Roman" w:hAnsi="Times New Roman"/>
          <w:szCs w:val="22"/>
        </w:rPr>
        <w:t xml:space="preserve"> a </w:t>
      </w:r>
      <w:r w:rsidR="00442297" w:rsidRPr="0040260E">
        <w:rPr>
          <w:rFonts w:ascii="Times New Roman" w:hAnsi="Times New Roman"/>
          <w:szCs w:val="22"/>
        </w:rPr>
        <w:t xml:space="preserve">nie sú považované </w:t>
      </w:r>
      <w:r w:rsidRPr="0040260E">
        <w:rPr>
          <w:rFonts w:ascii="Times New Roman" w:hAnsi="Times New Roman"/>
          <w:szCs w:val="22"/>
        </w:rPr>
        <w:t>z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priamy účinok n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plod/novorodenca.</w:t>
      </w:r>
    </w:p>
    <w:p w:rsidR="00DB76AA" w:rsidRPr="0040260E" w:rsidRDefault="00DB76AA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</w:p>
    <w:p w:rsidR="00DB76AA" w:rsidRPr="0040260E" w:rsidRDefault="00DB76AA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</w:p>
    <w:p w:rsidR="00C978CD" w:rsidRPr="0040260E" w:rsidRDefault="00E9367B" w:rsidP="0040260E">
      <w:pPr>
        <w:pStyle w:val="Styl1"/>
        <w:spacing w:before="0" w:after="0"/>
        <w:rPr>
          <w:szCs w:val="22"/>
          <w:lang w:val="sk-SK"/>
        </w:rPr>
      </w:pPr>
      <w:r w:rsidRPr="0040260E">
        <w:rPr>
          <w:szCs w:val="22"/>
          <w:lang w:val="sk-SK"/>
        </w:rPr>
        <w:t>FARMACEUTICKÉ INFORMÁCIE</w:t>
      </w:r>
    </w:p>
    <w:p w:rsidR="00C978CD" w:rsidRPr="0040260E" w:rsidRDefault="00E9367B" w:rsidP="0040260E">
      <w:pPr>
        <w:pStyle w:val="Styl2"/>
        <w:spacing w:before="0" w:after="0"/>
      </w:pPr>
      <w:r w:rsidRPr="0040260E">
        <w:t>Zoznam pomocných látok</w:t>
      </w:r>
    </w:p>
    <w:p w:rsidR="00DB76AA" w:rsidRPr="0040260E" w:rsidRDefault="00DB76AA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</w:p>
    <w:p w:rsidR="00C978CD" w:rsidRPr="0040260E" w:rsidRDefault="00E7306F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>m</w:t>
      </w:r>
      <w:r w:rsidR="00414770" w:rsidRPr="0040260E">
        <w:rPr>
          <w:rFonts w:ascii="Times New Roman" w:hAnsi="Times New Roman"/>
          <w:szCs w:val="22"/>
        </w:rPr>
        <w:t>ikrokryštalická</w:t>
      </w:r>
      <w:r w:rsidR="00E9367B" w:rsidRPr="0040260E">
        <w:rPr>
          <w:rFonts w:ascii="Times New Roman" w:hAnsi="Times New Roman"/>
          <w:szCs w:val="22"/>
        </w:rPr>
        <w:t xml:space="preserve"> celulóz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="00C170D4" w:rsidRPr="0040260E">
        <w:rPr>
          <w:rFonts w:ascii="Times New Roman" w:hAnsi="Times New Roman"/>
          <w:szCs w:val="22"/>
        </w:rPr>
        <w:t>(</w:t>
      </w:r>
      <w:r w:rsidR="00E9367B" w:rsidRPr="0040260E">
        <w:rPr>
          <w:rFonts w:ascii="Times New Roman" w:hAnsi="Times New Roman"/>
          <w:szCs w:val="22"/>
        </w:rPr>
        <w:t>E</w:t>
      </w:r>
      <w:r w:rsidR="005B57D0" w:rsidRPr="0040260E">
        <w:rPr>
          <w:rFonts w:ascii="Times New Roman" w:hAnsi="Times New Roman"/>
          <w:szCs w:val="22"/>
        </w:rPr>
        <w:t> </w:t>
      </w:r>
      <w:r w:rsidR="00E9367B" w:rsidRPr="0040260E">
        <w:rPr>
          <w:rFonts w:ascii="Times New Roman" w:hAnsi="Times New Roman"/>
          <w:szCs w:val="22"/>
        </w:rPr>
        <w:t>460</w:t>
      </w:r>
      <w:r w:rsidR="00C170D4" w:rsidRPr="0040260E">
        <w:rPr>
          <w:rFonts w:ascii="Times New Roman" w:hAnsi="Times New Roman"/>
          <w:szCs w:val="22"/>
        </w:rPr>
        <w:t>)</w:t>
      </w:r>
    </w:p>
    <w:p w:rsidR="00C978CD" w:rsidRPr="0040260E" w:rsidRDefault="00E9367B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>fosforečnan</w:t>
      </w:r>
      <w:r w:rsidR="005F2843" w:rsidRPr="0040260E">
        <w:rPr>
          <w:rFonts w:ascii="Times New Roman" w:hAnsi="Times New Roman"/>
          <w:szCs w:val="22"/>
        </w:rPr>
        <w:t xml:space="preserve"> </w:t>
      </w:r>
      <w:r w:rsidRPr="0040260E">
        <w:rPr>
          <w:rFonts w:ascii="Times New Roman" w:hAnsi="Times New Roman"/>
          <w:szCs w:val="22"/>
        </w:rPr>
        <w:t>vápenat</w:t>
      </w:r>
      <w:r w:rsidR="002278BA" w:rsidRPr="0040260E">
        <w:rPr>
          <w:rFonts w:ascii="Times New Roman" w:hAnsi="Times New Roman"/>
          <w:szCs w:val="22"/>
        </w:rPr>
        <w:t xml:space="preserve">ý, dihydrát </w:t>
      </w:r>
      <w:r w:rsidR="005B57D0" w:rsidRPr="0040260E">
        <w:rPr>
          <w:rFonts w:ascii="Times New Roman" w:hAnsi="Times New Roman"/>
          <w:szCs w:val="22"/>
        </w:rPr>
        <w:t xml:space="preserve"> </w:t>
      </w:r>
      <w:r w:rsidR="00C170D4" w:rsidRPr="0040260E">
        <w:rPr>
          <w:rFonts w:ascii="Times New Roman" w:hAnsi="Times New Roman"/>
          <w:szCs w:val="22"/>
        </w:rPr>
        <w:t>(</w:t>
      </w:r>
      <w:r w:rsidR="005B57D0" w:rsidRPr="0040260E">
        <w:rPr>
          <w:rFonts w:ascii="Times New Roman" w:hAnsi="Times New Roman"/>
          <w:szCs w:val="22"/>
        </w:rPr>
        <w:t>E 34</w:t>
      </w:r>
      <w:r w:rsidR="00C170D4" w:rsidRPr="0040260E">
        <w:rPr>
          <w:rFonts w:ascii="Times New Roman" w:hAnsi="Times New Roman"/>
          <w:szCs w:val="22"/>
        </w:rPr>
        <w:t>1)</w:t>
      </w:r>
    </w:p>
    <w:p w:rsidR="00C978CD" w:rsidRPr="0040260E" w:rsidRDefault="00E7306F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>s</w:t>
      </w:r>
      <w:r w:rsidR="00E9367B" w:rsidRPr="0040260E">
        <w:rPr>
          <w:rFonts w:ascii="Times New Roman" w:hAnsi="Times New Roman"/>
          <w:szCs w:val="22"/>
        </w:rPr>
        <w:t xml:space="preserve">odná soľ kroskarmelózy </w:t>
      </w:r>
      <w:r w:rsidR="00C170D4" w:rsidRPr="0040260E">
        <w:rPr>
          <w:rFonts w:ascii="Times New Roman" w:hAnsi="Times New Roman"/>
          <w:szCs w:val="22"/>
        </w:rPr>
        <w:t>(</w:t>
      </w:r>
      <w:r w:rsidR="00E9367B" w:rsidRPr="0040260E">
        <w:rPr>
          <w:rFonts w:ascii="Times New Roman" w:hAnsi="Times New Roman"/>
          <w:szCs w:val="22"/>
        </w:rPr>
        <w:t>E</w:t>
      </w:r>
      <w:r w:rsidR="005B57D0" w:rsidRPr="0040260E">
        <w:rPr>
          <w:rFonts w:ascii="Times New Roman" w:hAnsi="Times New Roman"/>
          <w:szCs w:val="22"/>
        </w:rPr>
        <w:t> </w:t>
      </w:r>
      <w:r w:rsidR="00E9367B" w:rsidRPr="0040260E">
        <w:rPr>
          <w:rFonts w:ascii="Times New Roman" w:hAnsi="Times New Roman"/>
          <w:szCs w:val="22"/>
        </w:rPr>
        <w:t>468</w:t>
      </w:r>
      <w:r w:rsidR="00C170D4" w:rsidRPr="0040260E">
        <w:rPr>
          <w:rFonts w:ascii="Times New Roman" w:hAnsi="Times New Roman"/>
          <w:szCs w:val="22"/>
        </w:rPr>
        <w:t>)</w:t>
      </w:r>
    </w:p>
    <w:p w:rsidR="00C978CD" w:rsidRPr="0040260E" w:rsidRDefault="00E9367B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>oxid kremičitý</w:t>
      </w:r>
      <w:r w:rsidR="002278BA" w:rsidRPr="0040260E">
        <w:rPr>
          <w:rFonts w:ascii="Times New Roman" w:hAnsi="Times New Roman"/>
          <w:szCs w:val="22"/>
        </w:rPr>
        <w:t>, koloidný</w:t>
      </w:r>
      <w:r w:rsidRPr="0040260E">
        <w:rPr>
          <w:rFonts w:ascii="Times New Roman" w:hAnsi="Times New Roman"/>
          <w:szCs w:val="22"/>
        </w:rPr>
        <w:t xml:space="preserve"> </w:t>
      </w:r>
      <w:r w:rsidR="00C170D4" w:rsidRPr="0040260E">
        <w:rPr>
          <w:rFonts w:ascii="Times New Roman" w:hAnsi="Times New Roman"/>
          <w:szCs w:val="22"/>
        </w:rPr>
        <w:t>bezvodý (</w:t>
      </w:r>
      <w:r w:rsidRPr="0040260E">
        <w:rPr>
          <w:rFonts w:ascii="Times New Roman" w:hAnsi="Times New Roman"/>
          <w:szCs w:val="22"/>
        </w:rPr>
        <w:t>E</w:t>
      </w:r>
      <w:r w:rsidR="005B57D0" w:rsidRPr="0040260E">
        <w:rPr>
          <w:rFonts w:ascii="Times New Roman" w:hAnsi="Times New Roman"/>
          <w:szCs w:val="22"/>
        </w:rPr>
        <w:t> </w:t>
      </w:r>
      <w:r w:rsidRPr="0040260E">
        <w:rPr>
          <w:rFonts w:ascii="Times New Roman" w:hAnsi="Times New Roman"/>
          <w:szCs w:val="22"/>
        </w:rPr>
        <w:t>551</w:t>
      </w:r>
      <w:r w:rsidR="00C170D4" w:rsidRPr="0040260E">
        <w:rPr>
          <w:rFonts w:ascii="Times New Roman" w:hAnsi="Times New Roman"/>
          <w:szCs w:val="22"/>
        </w:rPr>
        <w:t>)</w:t>
      </w:r>
    </w:p>
    <w:p w:rsidR="00C978CD" w:rsidRPr="0040260E" w:rsidRDefault="002278BA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 xml:space="preserve">stearan horečnatý </w:t>
      </w:r>
      <w:r w:rsidR="00C170D4" w:rsidRPr="0040260E">
        <w:rPr>
          <w:rFonts w:ascii="Times New Roman" w:hAnsi="Times New Roman"/>
          <w:szCs w:val="22"/>
        </w:rPr>
        <w:t>(</w:t>
      </w:r>
      <w:r w:rsidR="00E9367B" w:rsidRPr="0040260E">
        <w:rPr>
          <w:rFonts w:ascii="Times New Roman" w:hAnsi="Times New Roman"/>
          <w:szCs w:val="22"/>
        </w:rPr>
        <w:t>E</w:t>
      </w:r>
      <w:r w:rsidR="005B57D0" w:rsidRPr="0040260E">
        <w:rPr>
          <w:rFonts w:ascii="Times New Roman" w:hAnsi="Times New Roman"/>
          <w:szCs w:val="22"/>
        </w:rPr>
        <w:t> </w:t>
      </w:r>
      <w:r w:rsidR="00E9367B" w:rsidRPr="0040260E">
        <w:rPr>
          <w:rFonts w:ascii="Times New Roman" w:hAnsi="Times New Roman"/>
          <w:szCs w:val="22"/>
        </w:rPr>
        <w:t>470b</w:t>
      </w:r>
      <w:r w:rsidR="00C170D4" w:rsidRPr="0040260E">
        <w:rPr>
          <w:rFonts w:ascii="Times New Roman" w:hAnsi="Times New Roman"/>
          <w:szCs w:val="22"/>
        </w:rPr>
        <w:t>)</w:t>
      </w:r>
    </w:p>
    <w:p w:rsidR="00DB76AA" w:rsidRPr="0040260E" w:rsidRDefault="00DB76AA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</w:p>
    <w:p w:rsidR="00C978CD" w:rsidRPr="0040260E" w:rsidRDefault="00E9367B" w:rsidP="0040260E">
      <w:pPr>
        <w:pStyle w:val="Styl2"/>
        <w:spacing w:before="0" w:after="0"/>
      </w:pPr>
      <w:r w:rsidRPr="0040260E">
        <w:t>Inkompatibility</w:t>
      </w:r>
    </w:p>
    <w:p w:rsidR="002278BA" w:rsidRPr="0040260E" w:rsidRDefault="002278BA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</w:p>
    <w:p w:rsidR="00C978CD" w:rsidRPr="0040260E" w:rsidRDefault="00E9367B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>Neaplikovateľné.</w:t>
      </w:r>
    </w:p>
    <w:p w:rsidR="00DB76AA" w:rsidRPr="0040260E" w:rsidRDefault="00DB76AA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</w:p>
    <w:p w:rsidR="00C978CD" w:rsidRPr="0040260E" w:rsidRDefault="00E9367B" w:rsidP="0040260E">
      <w:pPr>
        <w:pStyle w:val="Styl2"/>
        <w:spacing w:before="0" w:after="0"/>
      </w:pPr>
      <w:r w:rsidRPr="0040260E">
        <w:t>Ča</w:t>
      </w:r>
      <w:r w:rsidR="005F2843" w:rsidRPr="0040260E">
        <w:t>s </w:t>
      </w:r>
      <w:r w:rsidRPr="0040260E">
        <w:t>použiteľnosti</w:t>
      </w:r>
    </w:p>
    <w:p w:rsidR="002278BA" w:rsidRPr="0040260E" w:rsidRDefault="002278BA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</w:p>
    <w:p w:rsidR="00C978CD" w:rsidRPr="0040260E" w:rsidRDefault="00307548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>3 </w:t>
      </w:r>
      <w:r w:rsidR="00E9367B" w:rsidRPr="0040260E">
        <w:rPr>
          <w:rFonts w:ascii="Times New Roman" w:hAnsi="Times New Roman"/>
          <w:szCs w:val="22"/>
        </w:rPr>
        <w:t>roky</w:t>
      </w:r>
    </w:p>
    <w:p w:rsidR="00DB76AA" w:rsidRPr="0040260E" w:rsidRDefault="00DB76AA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</w:p>
    <w:p w:rsidR="00C978CD" w:rsidRPr="0040260E" w:rsidRDefault="00E9367B" w:rsidP="0040260E">
      <w:pPr>
        <w:pStyle w:val="Styl2"/>
        <w:spacing w:before="0" w:after="0"/>
      </w:pPr>
      <w:r w:rsidRPr="0040260E">
        <w:t>Špeciálne upozorneni</w:t>
      </w:r>
      <w:r w:rsidR="005F2843" w:rsidRPr="0040260E">
        <w:t xml:space="preserve">a </w:t>
      </w:r>
      <w:r w:rsidRPr="0040260E">
        <w:t>n</w:t>
      </w:r>
      <w:r w:rsidR="005F2843" w:rsidRPr="0040260E">
        <w:t xml:space="preserve">a </w:t>
      </w:r>
      <w:r w:rsidRPr="0040260E">
        <w:t>uchovávanie</w:t>
      </w:r>
    </w:p>
    <w:p w:rsidR="002278BA" w:rsidRPr="0040260E" w:rsidRDefault="002278BA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</w:p>
    <w:p w:rsidR="00C978CD" w:rsidRPr="0040260E" w:rsidRDefault="00E9367B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>Tent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Pr="0040260E">
        <w:rPr>
          <w:rFonts w:ascii="Times New Roman" w:hAnsi="Times New Roman"/>
          <w:szCs w:val="22"/>
        </w:rPr>
        <w:t xml:space="preserve">liek nevyžaduje žiadne </w:t>
      </w:r>
      <w:r w:rsidR="005B57D0" w:rsidRPr="0040260E">
        <w:rPr>
          <w:rFonts w:ascii="Times New Roman" w:hAnsi="Times New Roman"/>
          <w:szCs w:val="22"/>
        </w:rPr>
        <w:t xml:space="preserve">zvláštne podmienky </w:t>
      </w:r>
      <w:r w:rsidRPr="0040260E">
        <w:rPr>
          <w:rFonts w:ascii="Times New Roman" w:hAnsi="Times New Roman"/>
          <w:szCs w:val="22"/>
        </w:rPr>
        <w:t>n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>uchovávanie.</w:t>
      </w:r>
    </w:p>
    <w:p w:rsidR="00DB76AA" w:rsidRPr="0040260E" w:rsidRDefault="00DB76AA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</w:p>
    <w:p w:rsidR="00C978CD" w:rsidRPr="0040260E" w:rsidRDefault="00E9367B" w:rsidP="0040260E">
      <w:pPr>
        <w:pStyle w:val="Styl2"/>
        <w:spacing w:before="0" w:after="0"/>
      </w:pPr>
      <w:r w:rsidRPr="0040260E">
        <w:t>Druh obal</w:t>
      </w:r>
      <w:r w:rsidR="005F2843" w:rsidRPr="0040260E">
        <w:t>u</w:t>
      </w:r>
      <w:r w:rsidR="00307548" w:rsidRPr="0040260E">
        <w:t xml:space="preserve"> a </w:t>
      </w:r>
      <w:r w:rsidRPr="0040260E">
        <w:t>obsah balenia</w:t>
      </w:r>
    </w:p>
    <w:p w:rsidR="002278BA" w:rsidRPr="0040260E" w:rsidRDefault="002278BA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</w:p>
    <w:p w:rsidR="00C978CD" w:rsidRPr="0040260E" w:rsidRDefault="00E9367B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>PVC/Al blister: baleni</w:t>
      </w:r>
      <w:r w:rsidR="005F2843" w:rsidRPr="0040260E">
        <w:rPr>
          <w:rFonts w:ascii="Times New Roman" w:hAnsi="Times New Roman"/>
          <w:szCs w:val="22"/>
        </w:rPr>
        <w:t xml:space="preserve">a </w:t>
      </w:r>
      <w:r w:rsidRPr="0040260E">
        <w:rPr>
          <w:rFonts w:ascii="Times New Roman" w:hAnsi="Times New Roman"/>
          <w:szCs w:val="22"/>
        </w:rPr>
        <w:t xml:space="preserve">obsahujú 10, 14, </w:t>
      </w:r>
      <w:r w:rsidR="005B57D0" w:rsidRPr="0040260E">
        <w:rPr>
          <w:rFonts w:ascii="Times New Roman" w:hAnsi="Times New Roman"/>
          <w:szCs w:val="22"/>
        </w:rPr>
        <w:t xml:space="preserve">20, </w:t>
      </w:r>
      <w:r w:rsidRPr="0040260E">
        <w:rPr>
          <w:rFonts w:ascii="Times New Roman" w:hAnsi="Times New Roman"/>
          <w:szCs w:val="22"/>
        </w:rPr>
        <w:t xml:space="preserve">28, 30, </w:t>
      </w:r>
      <w:r w:rsidR="005B57D0" w:rsidRPr="0040260E">
        <w:rPr>
          <w:rFonts w:ascii="Times New Roman" w:hAnsi="Times New Roman"/>
          <w:szCs w:val="22"/>
        </w:rPr>
        <w:t xml:space="preserve">50, </w:t>
      </w:r>
      <w:r w:rsidRPr="0040260E">
        <w:rPr>
          <w:rFonts w:ascii="Times New Roman" w:hAnsi="Times New Roman"/>
          <w:szCs w:val="22"/>
        </w:rPr>
        <w:t xml:space="preserve">56, 60, 90, </w:t>
      </w:r>
      <w:r w:rsidR="005B57D0" w:rsidRPr="0040260E">
        <w:rPr>
          <w:rFonts w:ascii="Times New Roman" w:hAnsi="Times New Roman"/>
          <w:szCs w:val="22"/>
        </w:rPr>
        <w:t xml:space="preserve">98, </w:t>
      </w:r>
      <w:r w:rsidR="00C16D35" w:rsidRPr="0040260E">
        <w:rPr>
          <w:rFonts w:ascii="Times New Roman" w:hAnsi="Times New Roman"/>
          <w:szCs w:val="22"/>
        </w:rPr>
        <w:t xml:space="preserve">100, </w:t>
      </w:r>
      <w:r w:rsidRPr="0040260E">
        <w:rPr>
          <w:rFonts w:ascii="Times New Roman" w:hAnsi="Times New Roman"/>
          <w:szCs w:val="22"/>
        </w:rPr>
        <w:t>120, 18</w:t>
      </w:r>
      <w:r w:rsidR="00307548" w:rsidRPr="0040260E">
        <w:rPr>
          <w:rFonts w:ascii="Times New Roman" w:hAnsi="Times New Roman"/>
          <w:szCs w:val="22"/>
        </w:rPr>
        <w:t>0 </w:t>
      </w:r>
      <w:r w:rsidRPr="0040260E">
        <w:rPr>
          <w:rFonts w:ascii="Times New Roman" w:hAnsi="Times New Roman"/>
          <w:szCs w:val="22"/>
        </w:rPr>
        <w:t>aleb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Pr="0040260E">
        <w:rPr>
          <w:rFonts w:ascii="Times New Roman" w:hAnsi="Times New Roman"/>
          <w:szCs w:val="22"/>
        </w:rPr>
        <w:t>50</w:t>
      </w:r>
      <w:r w:rsidR="00307548" w:rsidRPr="0040260E">
        <w:rPr>
          <w:rFonts w:ascii="Times New Roman" w:hAnsi="Times New Roman"/>
          <w:szCs w:val="22"/>
        </w:rPr>
        <w:t>0 </w:t>
      </w:r>
      <w:r w:rsidRPr="0040260E">
        <w:rPr>
          <w:rFonts w:ascii="Times New Roman" w:hAnsi="Times New Roman"/>
          <w:szCs w:val="22"/>
        </w:rPr>
        <w:t>tabliet.</w:t>
      </w:r>
    </w:p>
    <w:p w:rsidR="002278BA" w:rsidRPr="0040260E" w:rsidRDefault="002278BA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</w:p>
    <w:p w:rsidR="00C978CD" w:rsidRPr="0040260E" w:rsidRDefault="00B50DA5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 xml:space="preserve">Na trh nemusia byť uvedené </w:t>
      </w:r>
      <w:r w:rsidR="00E9367B" w:rsidRPr="0040260E">
        <w:rPr>
          <w:rFonts w:ascii="Times New Roman" w:hAnsi="Times New Roman"/>
          <w:szCs w:val="22"/>
        </w:rPr>
        <w:t>všetky veľkost</w:t>
      </w:r>
      <w:r w:rsidR="005F2843" w:rsidRPr="0040260E">
        <w:rPr>
          <w:rFonts w:ascii="Times New Roman" w:hAnsi="Times New Roman"/>
          <w:szCs w:val="22"/>
        </w:rPr>
        <w:t xml:space="preserve">i </w:t>
      </w:r>
      <w:r w:rsidR="00E9367B" w:rsidRPr="0040260E">
        <w:rPr>
          <w:rFonts w:ascii="Times New Roman" w:hAnsi="Times New Roman"/>
          <w:szCs w:val="22"/>
        </w:rPr>
        <w:t>baleni</w:t>
      </w:r>
      <w:r w:rsidR="005F2843" w:rsidRPr="0040260E">
        <w:rPr>
          <w:rFonts w:ascii="Times New Roman" w:hAnsi="Times New Roman"/>
          <w:szCs w:val="22"/>
        </w:rPr>
        <w:t>a</w:t>
      </w:r>
      <w:r w:rsidR="006777E3" w:rsidRPr="0040260E">
        <w:rPr>
          <w:rFonts w:ascii="Times New Roman" w:hAnsi="Times New Roman"/>
          <w:szCs w:val="22"/>
        </w:rPr>
        <w:t>.</w:t>
      </w:r>
    </w:p>
    <w:p w:rsidR="00DB76AA" w:rsidRPr="0040260E" w:rsidRDefault="00DB76AA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</w:p>
    <w:p w:rsidR="00C978CD" w:rsidRPr="0040260E" w:rsidRDefault="00E9367B" w:rsidP="0040260E">
      <w:pPr>
        <w:pStyle w:val="Styl2"/>
        <w:spacing w:before="0" w:after="0"/>
      </w:pPr>
      <w:r w:rsidRPr="0040260E">
        <w:lastRenderedPageBreak/>
        <w:t>Špeciálne opatreni</w:t>
      </w:r>
      <w:r w:rsidR="005F2843" w:rsidRPr="0040260E">
        <w:t xml:space="preserve">a </w:t>
      </w:r>
      <w:r w:rsidRPr="0040260E">
        <w:t>n</w:t>
      </w:r>
      <w:r w:rsidR="005F2843" w:rsidRPr="0040260E">
        <w:t xml:space="preserve">a </w:t>
      </w:r>
      <w:r w:rsidRPr="0040260E">
        <w:t>likvidáciu</w:t>
      </w:r>
    </w:p>
    <w:p w:rsidR="002278BA" w:rsidRPr="0040260E" w:rsidRDefault="002278BA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</w:p>
    <w:p w:rsidR="00C978CD" w:rsidRPr="0040260E" w:rsidRDefault="00E9367B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>Žiadne zvláštne požiadavky.</w:t>
      </w:r>
    </w:p>
    <w:p w:rsidR="00DB76AA" w:rsidRPr="0040260E" w:rsidRDefault="00DB76AA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</w:p>
    <w:p w:rsidR="00DB76AA" w:rsidRPr="0040260E" w:rsidRDefault="00DB76AA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</w:p>
    <w:p w:rsidR="00C978CD" w:rsidRPr="0040260E" w:rsidRDefault="00E9367B" w:rsidP="0040260E">
      <w:pPr>
        <w:pStyle w:val="Styl1"/>
        <w:spacing w:before="0" w:after="0"/>
        <w:rPr>
          <w:szCs w:val="22"/>
          <w:lang w:val="sk-SK"/>
        </w:rPr>
      </w:pPr>
      <w:r w:rsidRPr="0040260E">
        <w:rPr>
          <w:szCs w:val="22"/>
          <w:lang w:val="sk-SK"/>
        </w:rPr>
        <w:t>DRŽITEĽ ROZHODNUTI</w:t>
      </w:r>
      <w:r w:rsidR="005F2843" w:rsidRPr="0040260E">
        <w:rPr>
          <w:szCs w:val="22"/>
          <w:lang w:val="sk-SK"/>
        </w:rPr>
        <w:t>A</w:t>
      </w:r>
      <w:r w:rsidR="00307548" w:rsidRPr="0040260E">
        <w:rPr>
          <w:szCs w:val="22"/>
          <w:lang w:val="sk-SK"/>
        </w:rPr>
        <w:t xml:space="preserve"> o </w:t>
      </w:r>
      <w:r w:rsidRPr="0040260E">
        <w:rPr>
          <w:szCs w:val="22"/>
          <w:lang w:val="sk-SK"/>
        </w:rPr>
        <w:t>REGISTRÁCII</w:t>
      </w:r>
    </w:p>
    <w:p w:rsidR="002278BA" w:rsidRPr="0040260E" w:rsidRDefault="002278BA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</w:p>
    <w:p w:rsidR="00E7306F" w:rsidRPr="0040260E" w:rsidRDefault="00B248D6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 xml:space="preserve">MEDOCHEMIE </w:t>
      </w:r>
      <w:r w:rsidR="00E9367B" w:rsidRPr="0040260E">
        <w:rPr>
          <w:rFonts w:ascii="Times New Roman" w:hAnsi="Times New Roman"/>
          <w:szCs w:val="22"/>
        </w:rPr>
        <w:t>Ltd.</w:t>
      </w:r>
    </w:p>
    <w:p w:rsidR="00E7306F" w:rsidRPr="0040260E" w:rsidRDefault="008D485B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>1-1</w:t>
      </w:r>
      <w:r w:rsidR="00307548" w:rsidRPr="0040260E">
        <w:rPr>
          <w:rFonts w:ascii="Times New Roman" w:hAnsi="Times New Roman"/>
          <w:szCs w:val="22"/>
        </w:rPr>
        <w:t>0 </w:t>
      </w:r>
      <w:r w:rsidRPr="0040260E">
        <w:rPr>
          <w:rFonts w:ascii="Times New Roman" w:hAnsi="Times New Roman"/>
          <w:szCs w:val="22"/>
        </w:rPr>
        <w:t>Constantinoupoleos Street</w:t>
      </w:r>
    </w:p>
    <w:p w:rsidR="00E7306F" w:rsidRPr="0040260E" w:rsidRDefault="008D485B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 xml:space="preserve">3011 </w:t>
      </w:r>
      <w:r w:rsidR="00E9367B" w:rsidRPr="0040260E">
        <w:rPr>
          <w:rFonts w:ascii="Times New Roman" w:hAnsi="Times New Roman"/>
          <w:szCs w:val="22"/>
        </w:rPr>
        <w:t>Limassol</w:t>
      </w:r>
    </w:p>
    <w:p w:rsidR="00C978CD" w:rsidRPr="0040260E" w:rsidRDefault="00E9367B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>Cyprus</w:t>
      </w:r>
    </w:p>
    <w:p w:rsidR="00DB76AA" w:rsidRPr="0040260E" w:rsidRDefault="00DB76AA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</w:p>
    <w:p w:rsidR="00DB76AA" w:rsidRPr="0040260E" w:rsidRDefault="00DB76AA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</w:p>
    <w:p w:rsidR="00C978CD" w:rsidRPr="0040260E" w:rsidRDefault="00E9367B" w:rsidP="0040260E">
      <w:pPr>
        <w:pStyle w:val="Styl1"/>
        <w:spacing w:before="0" w:after="0"/>
        <w:rPr>
          <w:szCs w:val="22"/>
          <w:lang w:val="sk-SK"/>
        </w:rPr>
      </w:pPr>
      <w:r w:rsidRPr="0040260E">
        <w:rPr>
          <w:szCs w:val="22"/>
          <w:lang w:val="sk-SK"/>
        </w:rPr>
        <w:t>REGISTRAČNÉ ČÍSLA</w:t>
      </w:r>
    </w:p>
    <w:p w:rsidR="002278BA" w:rsidRPr="0040260E" w:rsidRDefault="002278BA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</w:p>
    <w:p w:rsidR="00C978CD" w:rsidRPr="0040260E" w:rsidRDefault="0095447A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>ARKETI</w:t>
      </w:r>
      <w:r w:rsidR="005F2843" w:rsidRPr="0040260E">
        <w:rPr>
          <w:rFonts w:ascii="Times New Roman" w:hAnsi="Times New Roman"/>
          <w:szCs w:val="22"/>
        </w:rPr>
        <w:t>S </w:t>
      </w:r>
      <w:r w:rsidR="00E9367B" w:rsidRPr="0040260E">
        <w:rPr>
          <w:rFonts w:ascii="Times New Roman" w:hAnsi="Times New Roman"/>
          <w:szCs w:val="22"/>
        </w:rPr>
        <w:t>2</w:t>
      </w:r>
      <w:r w:rsidR="00307548" w:rsidRPr="0040260E">
        <w:rPr>
          <w:rFonts w:ascii="Times New Roman" w:hAnsi="Times New Roman"/>
          <w:szCs w:val="22"/>
        </w:rPr>
        <w:t>0 </w:t>
      </w:r>
      <w:r w:rsidR="00E9367B" w:rsidRPr="0040260E">
        <w:rPr>
          <w:rFonts w:ascii="Times New Roman" w:hAnsi="Times New Roman"/>
          <w:szCs w:val="22"/>
        </w:rPr>
        <w:t>mg: 30/0482/06</w:t>
      </w:r>
      <w:r w:rsidR="00FC57D7" w:rsidRPr="0040260E">
        <w:rPr>
          <w:rFonts w:ascii="Times New Roman" w:hAnsi="Times New Roman"/>
          <w:szCs w:val="22"/>
        </w:rPr>
        <w:t>-</w:t>
      </w:r>
      <w:r w:rsidR="00E9367B" w:rsidRPr="0040260E">
        <w:rPr>
          <w:rFonts w:ascii="Times New Roman" w:hAnsi="Times New Roman"/>
          <w:szCs w:val="22"/>
        </w:rPr>
        <w:t>S</w:t>
      </w:r>
    </w:p>
    <w:p w:rsidR="00C978CD" w:rsidRPr="0040260E" w:rsidRDefault="0095447A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>ARKETI</w:t>
      </w:r>
      <w:r w:rsidR="005F2843" w:rsidRPr="0040260E">
        <w:rPr>
          <w:rFonts w:ascii="Times New Roman" w:hAnsi="Times New Roman"/>
          <w:szCs w:val="22"/>
        </w:rPr>
        <w:t>S </w:t>
      </w:r>
      <w:r w:rsidR="00E9367B" w:rsidRPr="0040260E">
        <w:rPr>
          <w:rFonts w:ascii="Times New Roman" w:hAnsi="Times New Roman"/>
          <w:szCs w:val="22"/>
        </w:rPr>
        <w:t>3</w:t>
      </w:r>
      <w:r w:rsidR="00307548" w:rsidRPr="0040260E">
        <w:rPr>
          <w:rFonts w:ascii="Times New Roman" w:hAnsi="Times New Roman"/>
          <w:szCs w:val="22"/>
        </w:rPr>
        <w:t>0 </w:t>
      </w:r>
      <w:r w:rsidR="00E9367B" w:rsidRPr="0040260E">
        <w:rPr>
          <w:rFonts w:ascii="Times New Roman" w:hAnsi="Times New Roman"/>
          <w:szCs w:val="22"/>
        </w:rPr>
        <w:t>mg: 30/0483/06</w:t>
      </w:r>
      <w:r w:rsidR="00FC57D7" w:rsidRPr="0040260E">
        <w:rPr>
          <w:rFonts w:ascii="Times New Roman" w:hAnsi="Times New Roman"/>
          <w:szCs w:val="22"/>
        </w:rPr>
        <w:t>-</w:t>
      </w:r>
      <w:r w:rsidR="00E9367B" w:rsidRPr="0040260E">
        <w:rPr>
          <w:rFonts w:ascii="Times New Roman" w:hAnsi="Times New Roman"/>
          <w:szCs w:val="22"/>
        </w:rPr>
        <w:t>S</w:t>
      </w:r>
    </w:p>
    <w:p w:rsidR="00DB76AA" w:rsidRPr="0040260E" w:rsidRDefault="00DB76AA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</w:p>
    <w:p w:rsidR="00DB76AA" w:rsidRPr="0040260E" w:rsidRDefault="00DB76AA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</w:p>
    <w:p w:rsidR="00C978CD" w:rsidRPr="0040260E" w:rsidRDefault="00E9367B" w:rsidP="0040260E">
      <w:pPr>
        <w:pStyle w:val="Styl1"/>
        <w:spacing w:before="0" w:after="0"/>
        <w:rPr>
          <w:szCs w:val="22"/>
          <w:lang w:val="sk-SK"/>
        </w:rPr>
      </w:pPr>
      <w:r w:rsidRPr="0040260E">
        <w:rPr>
          <w:szCs w:val="22"/>
          <w:lang w:val="sk-SK"/>
        </w:rPr>
        <w:t>DÁTUM PRVEJ REGISTRÁCIE/ PREDĹŽENI</w:t>
      </w:r>
      <w:r w:rsidR="005F2843" w:rsidRPr="0040260E">
        <w:rPr>
          <w:szCs w:val="22"/>
          <w:lang w:val="sk-SK"/>
        </w:rPr>
        <w:t xml:space="preserve">A </w:t>
      </w:r>
      <w:r w:rsidRPr="0040260E">
        <w:rPr>
          <w:szCs w:val="22"/>
          <w:lang w:val="sk-SK"/>
        </w:rPr>
        <w:t>REGISTRÁCIE</w:t>
      </w:r>
    </w:p>
    <w:p w:rsidR="002278BA" w:rsidRPr="0040260E" w:rsidRDefault="002278BA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</w:p>
    <w:p w:rsidR="00B248D6" w:rsidRPr="0040260E" w:rsidRDefault="00B90231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 xml:space="preserve">Dátum prvej registrácie: </w:t>
      </w:r>
      <w:r w:rsidR="006D674B" w:rsidRPr="0040260E">
        <w:rPr>
          <w:rFonts w:ascii="Times New Roman" w:hAnsi="Times New Roman"/>
          <w:szCs w:val="22"/>
        </w:rPr>
        <w:t>28.</w:t>
      </w:r>
      <w:r w:rsidR="00E7306F" w:rsidRPr="0040260E">
        <w:rPr>
          <w:rFonts w:ascii="Times New Roman" w:hAnsi="Times New Roman"/>
          <w:szCs w:val="22"/>
        </w:rPr>
        <w:t xml:space="preserve"> novembra </w:t>
      </w:r>
      <w:r w:rsidR="006D674B" w:rsidRPr="0040260E">
        <w:rPr>
          <w:rFonts w:ascii="Times New Roman" w:hAnsi="Times New Roman"/>
          <w:szCs w:val="22"/>
        </w:rPr>
        <w:t>2006</w:t>
      </w:r>
    </w:p>
    <w:p w:rsidR="00C049A9" w:rsidRPr="0040260E" w:rsidRDefault="00B90231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>Dátum poslednéh</w:t>
      </w:r>
      <w:r w:rsidR="005F2843" w:rsidRPr="0040260E">
        <w:rPr>
          <w:rFonts w:ascii="Times New Roman" w:hAnsi="Times New Roman"/>
          <w:szCs w:val="22"/>
        </w:rPr>
        <w:t xml:space="preserve">o </w:t>
      </w:r>
      <w:r w:rsidRPr="0040260E">
        <w:rPr>
          <w:rFonts w:ascii="Times New Roman" w:hAnsi="Times New Roman"/>
          <w:szCs w:val="22"/>
        </w:rPr>
        <w:t>predĺženia</w:t>
      </w:r>
      <w:r w:rsidR="009B55B8" w:rsidRPr="0040260E">
        <w:rPr>
          <w:rFonts w:ascii="Times New Roman" w:hAnsi="Times New Roman"/>
          <w:szCs w:val="22"/>
        </w:rPr>
        <w:t xml:space="preserve"> registrácie</w:t>
      </w:r>
      <w:r w:rsidRPr="0040260E">
        <w:rPr>
          <w:rFonts w:ascii="Times New Roman" w:hAnsi="Times New Roman"/>
          <w:szCs w:val="22"/>
        </w:rPr>
        <w:t>:</w:t>
      </w:r>
      <w:r w:rsidR="008D485B" w:rsidRPr="0040260E">
        <w:rPr>
          <w:rFonts w:ascii="Times New Roman" w:hAnsi="Times New Roman"/>
          <w:szCs w:val="22"/>
        </w:rPr>
        <w:t xml:space="preserve"> 12.</w:t>
      </w:r>
      <w:r w:rsidR="00E7306F" w:rsidRPr="0040260E">
        <w:rPr>
          <w:rFonts w:ascii="Times New Roman" w:hAnsi="Times New Roman"/>
          <w:szCs w:val="22"/>
        </w:rPr>
        <w:t xml:space="preserve"> decembra </w:t>
      </w:r>
      <w:r w:rsidR="008D485B" w:rsidRPr="0040260E">
        <w:rPr>
          <w:rFonts w:ascii="Times New Roman" w:hAnsi="Times New Roman"/>
          <w:szCs w:val="22"/>
        </w:rPr>
        <w:t>2013</w:t>
      </w:r>
    </w:p>
    <w:p w:rsidR="00DB76AA" w:rsidRPr="0040260E" w:rsidRDefault="00DB76AA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</w:p>
    <w:p w:rsidR="00DB76AA" w:rsidRPr="0040260E" w:rsidRDefault="00DB76AA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</w:p>
    <w:p w:rsidR="00C96AC3" w:rsidRPr="0040260E" w:rsidRDefault="00E9367B" w:rsidP="0040260E">
      <w:pPr>
        <w:pStyle w:val="Styl1"/>
        <w:spacing w:before="0" w:after="0"/>
        <w:rPr>
          <w:szCs w:val="22"/>
          <w:lang w:val="sk-SK"/>
        </w:rPr>
      </w:pPr>
      <w:r w:rsidRPr="0040260E">
        <w:rPr>
          <w:szCs w:val="22"/>
          <w:lang w:val="sk-SK"/>
        </w:rPr>
        <w:t>DÁTUM REVÍZIE TEXTU</w:t>
      </w:r>
    </w:p>
    <w:p w:rsidR="002278BA" w:rsidRPr="0040260E" w:rsidRDefault="002278BA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</w:p>
    <w:p w:rsidR="00C978CD" w:rsidRPr="0040260E" w:rsidRDefault="00A576C3" w:rsidP="0040260E">
      <w:pPr>
        <w:pStyle w:val="Normlndobloku"/>
        <w:spacing w:after="0"/>
        <w:jc w:val="left"/>
        <w:rPr>
          <w:rFonts w:ascii="Times New Roman" w:hAnsi="Times New Roman"/>
          <w:szCs w:val="22"/>
        </w:rPr>
      </w:pPr>
      <w:r w:rsidRPr="0040260E">
        <w:rPr>
          <w:rFonts w:ascii="Times New Roman" w:hAnsi="Times New Roman"/>
          <w:szCs w:val="22"/>
        </w:rPr>
        <w:t>01/2020</w:t>
      </w:r>
    </w:p>
    <w:sectPr w:rsidR="00C978CD" w:rsidRPr="0040260E" w:rsidSect="0040260E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7" w:h="16839" w:code="9"/>
      <w:pgMar w:top="1134" w:right="1418" w:bottom="1134" w:left="1418" w:header="737" w:footer="737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7F35" w:rsidRDefault="00747F35" w:rsidP="00BA076B">
      <w:r>
        <w:separator/>
      </w:r>
    </w:p>
    <w:p w:rsidR="00747F35" w:rsidRDefault="00747F35"/>
    <w:p w:rsidR="00747F35" w:rsidRDefault="00747F35" w:rsidP="00313B0F"/>
  </w:endnote>
  <w:endnote w:type="continuationSeparator" w:id="0">
    <w:p w:rsidR="00747F35" w:rsidRDefault="00747F35" w:rsidP="00BA076B">
      <w:r>
        <w:continuationSeparator/>
      </w:r>
    </w:p>
    <w:p w:rsidR="00747F35" w:rsidRDefault="00747F35"/>
    <w:p w:rsidR="00747F35" w:rsidRDefault="00747F35" w:rsidP="00313B0F"/>
  </w:endnote>
  <w:endnote w:type="continuationNotice" w:id="1">
    <w:p w:rsidR="00747F35" w:rsidRDefault="00747F3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8070000" w:usb2="00000010" w:usb3="00000000" w:csb0="0002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6F39" w:rsidRPr="00686F39" w:rsidRDefault="00686F39" w:rsidP="005F1936">
    <w:pPr>
      <w:pStyle w:val="Pta"/>
      <w:jc w:val="center"/>
      <w:rPr>
        <w:sz w:val="18"/>
        <w:szCs w:val="18"/>
      </w:rPr>
    </w:pPr>
    <w:r w:rsidRPr="00686F39">
      <w:rPr>
        <w:rStyle w:val="slostrany"/>
        <w:sz w:val="18"/>
        <w:szCs w:val="18"/>
      </w:rPr>
      <w:fldChar w:fldCharType="begin"/>
    </w:r>
    <w:r w:rsidRPr="00686F39">
      <w:rPr>
        <w:rStyle w:val="slostrany"/>
        <w:sz w:val="18"/>
        <w:szCs w:val="18"/>
      </w:rPr>
      <w:instrText xml:space="preserve"> PAGE </w:instrText>
    </w:r>
    <w:r w:rsidRPr="00686F39">
      <w:rPr>
        <w:rStyle w:val="slostrany"/>
        <w:sz w:val="18"/>
        <w:szCs w:val="18"/>
      </w:rPr>
      <w:fldChar w:fldCharType="separate"/>
    </w:r>
    <w:r w:rsidR="0040260E">
      <w:rPr>
        <w:rStyle w:val="slostrany"/>
        <w:noProof/>
        <w:sz w:val="18"/>
        <w:szCs w:val="18"/>
      </w:rPr>
      <w:t>15</w:t>
    </w:r>
    <w:r w:rsidRPr="00686F39">
      <w:rPr>
        <w:rStyle w:val="slostrany"/>
        <w:sz w:val="18"/>
        <w:szCs w:val="18"/>
      </w:rPr>
      <w:fldChar w:fldCharType="end"/>
    </w:r>
    <w:r w:rsidRPr="00686F39">
      <w:rPr>
        <w:rStyle w:val="slostrany"/>
        <w:sz w:val="18"/>
        <w:szCs w:val="18"/>
      </w:rPr>
      <w:t>/</w:t>
    </w:r>
    <w:r w:rsidRPr="00686F39">
      <w:rPr>
        <w:rStyle w:val="slostrany"/>
        <w:sz w:val="18"/>
        <w:szCs w:val="18"/>
      </w:rPr>
      <w:fldChar w:fldCharType="begin"/>
    </w:r>
    <w:r w:rsidRPr="00686F39">
      <w:rPr>
        <w:rStyle w:val="slostrany"/>
        <w:sz w:val="18"/>
        <w:szCs w:val="18"/>
      </w:rPr>
      <w:instrText xml:space="preserve"> NUMPAGES </w:instrText>
    </w:r>
    <w:r w:rsidRPr="00686F39">
      <w:rPr>
        <w:rStyle w:val="slostrany"/>
        <w:sz w:val="18"/>
        <w:szCs w:val="18"/>
      </w:rPr>
      <w:fldChar w:fldCharType="separate"/>
    </w:r>
    <w:r w:rsidR="0040260E">
      <w:rPr>
        <w:rStyle w:val="slostrany"/>
        <w:noProof/>
        <w:sz w:val="18"/>
        <w:szCs w:val="18"/>
      </w:rPr>
      <w:t>15</w:t>
    </w:r>
    <w:r w:rsidRPr="00686F39">
      <w:rPr>
        <w:rStyle w:val="slostrany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6F39" w:rsidRDefault="00686F39" w:rsidP="00681CE4">
    <w:pPr>
      <w:pStyle w:val="Pta"/>
      <w:jc w:val="center"/>
    </w:pPr>
    <w:r w:rsidRPr="00501C91">
      <w:rPr>
        <w:rStyle w:val="slostrany"/>
        <w:szCs w:val="22"/>
      </w:rPr>
      <w:fldChar w:fldCharType="begin"/>
    </w:r>
    <w:r w:rsidRPr="00501C91">
      <w:rPr>
        <w:rStyle w:val="slostrany"/>
        <w:szCs w:val="22"/>
      </w:rPr>
      <w:instrText xml:space="preserve"> PAGE </w:instrText>
    </w:r>
    <w:r w:rsidRPr="00501C91">
      <w:rPr>
        <w:rStyle w:val="slostrany"/>
        <w:szCs w:val="22"/>
      </w:rPr>
      <w:fldChar w:fldCharType="separate"/>
    </w:r>
    <w:r>
      <w:rPr>
        <w:rStyle w:val="slostrany"/>
        <w:noProof/>
        <w:szCs w:val="22"/>
      </w:rPr>
      <w:t>1</w:t>
    </w:r>
    <w:r w:rsidRPr="00501C91">
      <w:rPr>
        <w:rStyle w:val="slostrany"/>
        <w:szCs w:val="22"/>
      </w:rPr>
      <w:fldChar w:fldCharType="end"/>
    </w:r>
    <w:r w:rsidRPr="00501C91">
      <w:rPr>
        <w:rStyle w:val="slostrany"/>
        <w:szCs w:val="22"/>
      </w:rPr>
      <w:t>/</w:t>
    </w:r>
    <w:r w:rsidRPr="00501C91">
      <w:rPr>
        <w:rStyle w:val="slostrany"/>
        <w:szCs w:val="22"/>
      </w:rPr>
      <w:fldChar w:fldCharType="begin"/>
    </w:r>
    <w:r w:rsidRPr="00501C91">
      <w:rPr>
        <w:rStyle w:val="slostrany"/>
        <w:szCs w:val="22"/>
      </w:rPr>
      <w:instrText xml:space="preserve"> NUMPAGES </w:instrText>
    </w:r>
    <w:r w:rsidRPr="00501C91">
      <w:rPr>
        <w:rStyle w:val="slostrany"/>
        <w:szCs w:val="22"/>
      </w:rPr>
      <w:fldChar w:fldCharType="separate"/>
    </w:r>
    <w:r w:rsidR="00612732">
      <w:rPr>
        <w:rStyle w:val="slostrany"/>
        <w:noProof/>
        <w:szCs w:val="22"/>
      </w:rPr>
      <w:t>15</w:t>
    </w:r>
    <w:r w:rsidRPr="00501C91">
      <w:rPr>
        <w:rStyle w:val="slostrany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7F35" w:rsidRDefault="00747F35" w:rsidP="00BA076B">
      <w:r>
        <w:separator/>
      </w:r>
    </w:p>
    <w:p w:rsidR="00747F35" w:rsidRDefault="00747F35"/>
    <w:p w:rsidR="00747F35" w:rsidRDefault="00747F35" w:rsidP="00313B0F"/>
  </w:footnote>
  <w:footnote w:type="continuationSeparator" w:id="0">
    <w:p w:rsidR="00747F35" w:rsidRDefault="00747F35" w:rsidP="00BA076B">
      <w:r>
        <w:continuationSeparator/>
      </w:r>
    </w:p>
    <w:p w:rsidR="00747F35" w:rsidRDefault="00747F35"/>
    <w:p w:rsidR="00747F35" w:rsidRDefault="00747F35" w:rsidP="00313B0F"/>
  </w:footnote>
  <w:footnote w:type="continuationNotice" w:id="1">
    <w:p w:rsidR="00747F35" w:rsidRDefault="00747F3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6F39" w:rsidRDefault="00686F39"/>
  <w:p w:rsidR="00686F39" w:rsidRDefault="00686F3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6F39" w:rsidRDefault="00686F39" w:rsidP="0040260E">
    <w:r>
      <w:rPr>
        <w:sz w:val="18"/>
        <w:szCs w:val="18"/>
        <w:lang w:val="sk-SK"/>
      </w:rPr>
      <w:t xml:space="preserve">Príloha č. 1 k notifikácii o zmene, ev.č. </w:t>
    </w:r>
    <w:r w:rsidRPr="00DB76AA">
      <w:rPr>
        <w:sz w:val="18"/>
        <w:szCs w:val="18"/>
        <w:lang w:val="sk-SK"/>
      </w:rPr>
      <w:t>201</w:t>
    </w:r>
    <w:r w:rsidR="00A576C3">
      <w:rPr>
        <w:sz w:val="18"/>
        <w:szCs w:val="18"/>
        <w:lang w:val="sk-SK"/>
      </w:rPr>
      <w:t>9/04067-ZIA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6F39" w:rsidRPr="00DB76AA" w:rsidRDefault="00686F39" w:rsidP="003F4A54">
    <w:pPr>
      <w:rPr>
        <w:sz w:val="18"/>
        <w:szCs w:val="18"/>
        <w:lang w:val="sk-SK"/>
      </w:rPr>
    </w:pPr>
    <w:r>
      <w:rPr>
        <w:sz w:val="18"/>
        <w:szCs w:val="18"/>
        <w:lang w:val="sk-SK"/>
      </w:rPr>
      <w:t>Schválený text k rozhodnutiu o zmene</w:t>
    </w:r>
    <w:r w:rsidRPr="00DB76AA">
      <w:rPr>
        <w:sz w:val="18"/>
        <w:szCs w:val="18"/>
        <w:lang w:val="sk-SK"/>
      </w:rPr>
      <w:t xml:space="preserve">, ev.č.: </w:t>
    </w:r>
    <w:r w:rsidRPr="002278BA">
      <w:rPr>
        <w:sz w:val="18"/>
        <w:szCs w:val="18"/>
        <w:lang w:val="sk-SK"/>
      </w:rPr>
      <w:t xml:space="preserve"> 2018/05595</w:t>
    </w:r>
    <w:r>
      <w:rPr>
        <w:sz w:val="18"/>
        <w:szCs w:val="18"/>
        <w:lang w:val="sk-SK"/>
      </w:rPr>
      <w:t>-ZME</w:t>
    </w:r>
  </w:p>
  <w:p w:rsidR="00686F39" w:rsidRDefault="00686F39" w:rsidP="003F4A54">
    <w:pPr>
      <w:rPr>
        <w:sz w:val="18"/>
        <w:szCs w:val="18"/>
        <w:lang w:val="sk-SK"/>
      </w:rPr>
    </w:pPr>
    <w:r>
      <w:rPr>
        <w:sz w:val="18"/>
        <w:szCs w:val="18"/>
        <w:lang w:val="sk-SK"/>
      </w:rPr>
      <w:t xml:space="preserve">Príloha č. 1 k notifikácii o zmene, ev.č. </w:t>
    </w:r>
    <w:r w:rsidRPr="00DB76AA">
      <w:rPr>
        <w:sz w:val="18"/>
        <w:szCs w:val="18"/>
        <w:lang w:val="sk-SK"/>
      </w:rPr>
      <w:t>2018/07033</w:t>
    </w:r>
    <w:r>
      <w:rPr>
        <w:sz w:val="18"/>
        <w:szCs w:val="18"/>
        <w:lang w:val="sk-SK"/>
      </w:rPr>
      <w:t>-ZIA</w:t>
    </w:r>
  </w:p>
  <w:p w:rsidR="00686F39" w:rsidRPr="0015005B" w:rsidRDefault="00686F39" w:rsidP="00BA1225">
    <w:pPr>
      <w:rPr>
        <w:lang w:val="sk-SK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B91FA91E"/>
    <w:multiLevelType w:val="hybridMultilevel"/>
    <w:tmpl w:val="47920B6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CB1E77D"/>
    <w:multiLevelType w:val="hybridMultilevel"/>
    <w:tmpl w:val="0530BFB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118417E"/>
    <w:multiLevelType w:val="hybridMultilevel"/>
    <w:tmpl w:val="722EE38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7F037C6"/>
    <w:multiLevelType w:val="hybridMultilevel"/>
    <w:tmpl w:val="B99613B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74C7DB5"/>
    <w:multiLevelType w:val="hybridMultilevel"/>
    <w:tmpl w:val="2F9280B8"/>
    <w:lvl w:ilvl="0" w:tplc="8362D83A">
      <w:start w:val="1"/>
      <w:numFmt w:val="bullet"/>
      <w:pStyle w:val="Normlndoblokusodrkami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CB8E5F"/>
    <w:multiLevelType w:val="hybridMultilevel"/>
    <w:tmpl w:val="2A7BEBA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67086226"/>
    <w:multiLevelType w:val="hybridMultilevel"/>
    <w:tmpl w:val="C2F02C7A"/>
    <w:lvl w:ilvl="0" w:tplc="9288F23A">
      <w:start w:val="1"/>
      <w:numFmt w:val="bullet"/>
      <w:pStyle w:val="Odrky2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AD4AA7"/>
    <w:multiLevelType w:val="multilevel"/>
    <w:tmpl w:val="F7DAF474"/>
    <w:lvl w:ilvl="0">
      <w:start w:val="1"/>
      <w:numFmt w:val="decimal"/>
      <w:pStyle w:val="Sty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tyl2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4"/>
  </w:num>
  <w:num w:numId="7">
    <w:abstractNumId w:val="6"/>
  </w:num>
  <w:num w:numId="8">
    <w:abstractNumId w:val="7"/>
  </w:num>
  <w:num w:numId="9">
    <w:abstractNumId w:val="7"/>
  </w:num>
  <w:num w:numId="10">
    <w:abstractNumId w:val="7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EF8"/>
    <w:rsid w:val="0000049E"/>
    <w:rsid w:val="00004278"/>
    <w:rsid w:val="0000795B"/>
    <w:rsid w:val="00013834"/>
    <w:rsid w:val="00014BCF"/>
    <w:rsid w:val="000225F6"/>
    <w:rsid w:val="00023D8D"/>
    <w:rsid w:val="00027974"/>
    <w:rsid w:val="00027C5E"/>
    <w:rsid w:val="000309E2"/>
    <w:rsid w:val="0003263D"/>
    <w:rsid w:val="00035A35"/>
    <w:rsid w:val="00041FAC"/>
    <w:rsid w:val="00046EBB"/>
    <w:rsid w:val="000473A1"/>
    <w:rsid w:val="00054005"/>
    <w:rsid w:val="000616EF"/>
    <w:rsid w:val="000828ED"/>
    <w:rsid w:val="00083B1D"/>
    <w:rsid w:val="0009647F"/>
    <w:rsid w:val="000967BE"/>
    <w:rsid w:val="000A7B41"/>
    <w:rsid w:val="000B2448"/>
    <w:rsid w:val="000B406E"/>
    <w:rsid w:val="000B4978"/>
    <w:rsid w:val="000C0147"/>
    <w:rsid w:val="000E3249"/>
    <w:rsid w:val="000E5BA4"/>
    <w:rsid w:val="00123A6E"/>
    <w:rsid w:val="001277F7"/>
    <w:rsid w:val="00130457"/>
    <w:rsid w:val="00130FFF"/>
    <w:rsid w:val="00134D3E"/>
    <w:rsid w:val="001477C3"/>
    <w:rsid w:val="0015005B"/>
    <w:rsid w:val="0015303B"/>
    <w:rsid w:val="00156856"/>
    <w:rsid w:val="00164691"/>
    <w:rsid w:val="001769CE"/>
    <w:rsid w:val="00186526"/>
    <w:rsid w:val="00192413"/>
    <w:rsid w:val="00193F53"/>
    <w:rsid w:val="00194BD8"/>
    <w:rsid w:val="001A470E"/>
    <w:rsid w:val="001C5C2E"/>
    <w:rsid w:val="001D267F"/>
    <w:rsid w:val="001D339D"/>
    <w:rsid w:val="001D34A9"/>
    <w:rsid w:val="001D6ADE"/>
    <w:rsid w:val="001D6B24"/>
    <w:rsid w:val="001D6CF3"/>
    <w:rsid w:val="001F00D6"/>
    <w:rsid w:val="002166D0"/>
    <w:rsid w:val="0022788E"/>
    <w:rsid w:val="002278BA"/>
    <w:rsid w:val="00234C85"/>
    <w:rsid w:val="00245900"/>
    <w:rsid w:val="0027047C"/>
    <w:rsid w:val="00271429"/>
    <w:rsid w:val="002812F7"/>
    <w:rsid w:val="00295062"/>
    <w:rsid w:val="002A1C7F"/>
    <w:rsid w:val="002B7304"/>
    <w:rsid w:val="002C02A6"/>
    <w:rsid w:val="002F04AE"/>
    <w:rsid w:val="002F2736"/>
    <w:rsid w:val="002F678E"/>
    <w:rsid w:val="00303B27"/>
    <w:rsid w:val="00307548"/>
    <w:rsid w:val="00313B0F"/>
    <w:rsid w:val="00316943"/>
    <w:rsid w:val="00321CE7"/>
    <w:rsid w:val="00333F35"/>
    <w:rsid w:val="0033796C"/>
    <w:rsid w:val="0035261C"/>
    <w:rsid w:val="003613E8"/>
    <w:rsid w:val="003934CA"/>
    <w:rsid w:val="003B1B06"/>
    <w:rsid w:val="003B7434"/>
    <w:rsid w:val="003C54F4"/>
    <w:rsid w:val="003D204E"/>
    <w:rsid w:val="003F4A54"/>
    <w:rsid w:val="003F592A"/>
    <w:rsid w:val="0040260E"/>
    <w:rsid w:val="00406DEC"/>
    <w:rsid w:val="00407224"/>
    <w:rsid w:val="00414770"/>
    <w:rsid w:val="0042296D"/>
    <w:rsid w:val="00425589"/>
    <w:rsid w:val="00432D68"/>
    <w:rsid w:val="004353B8"/>
    <w:rsid w:val="00442297"/>
    <w:rsid w:val="004522E1"/>
    <w:rsid w:val="0045397C"/>
    <w:rsid w:val="0046177E"/>
    <w:rsid w:val="00461FE9"/>
    <w:rsid w:val="0046523D"/>
    <w:rsid w:val="00471DC3"/>
    <w:rsid w:val="00480CB9"/>
    <w:rsid w:val="0049481C"/>
    <w:rsid w:val="004A46B6"/>
    <w:rsid w:val="004A5BFB"/>
    <w:rsid w:val="004C01BD"/>
    <w:rsid w:val="004C5DFD"/>
    <w:rsid w:val="004D2778"/>
    <w:rsid w:val="004D338A"/>
    <w:rsid w:val="004D5054"/>
    <w:rsid w:val="004D7222"/>
    <w:rsid w:val="004D7264"/>
    <w:rsid w:val="004E37F2"/>
    <w:rsid w:val="004E7BE8"/>
    <w:rsid w:val="005038E5"/>
    <w:rsid w:val="0050409D"/>
    <w:rsid w:val="00504CA7"/>
    <w:rsid w:val="0050575E"/>
    <w:rsid w:val="005140F3"/>
    <w:rsid w:val="00521962"/>
    <w:rsid w:val="00523760"/>
    <w:rsid w:val="005271E5"/>
    <w:rsid w:val="005415C0"/>
    <w:rsid w:val="00542E5C"/>
    <w:rsid w:val="00564215"/>
    <w:rsid w:val="005671EE"/>
    <w:rsid w:val="00570C61"/>
    <w:rsid w:val="005734A8"/>
    <w:rsid w:val="00574A71"/>
    <w:rsid w:val="00581510"/>
    <w:rsid w:val="00593F66"/>
    <w:rsid w:val="005A3333"/>
    <w:rsid w:val="005B57D0"/>
    <w:rsid w:val="005C3827"/>
    <w:rsid w:val="005E12DE"/>
    <w:rsid w:val="005E7CD9"/>
    <w:rsid w:val="005E7FB6"/>
    <w:rsid w:val="005F1936"/>
    <w:rsid w:val="005F2843"/>
    <w:rsid w:val="0060107F"/>
    <w:rsid w:val="0060173A"/>
    <w:rsid w:val="0061187E"/>
    <w:rsid w:val="00612732"/>
    <w:rsid w:val="00613A1C"/>
    <w:rsid w:val="00615B98"/>
    <w:rsid w:val="00621E07"/>
    <w:rsid w:val="00631A17"/>
    <w:rsid w:val="0063351F"/>
    <w:rsid w:val="00636D84"/>
    <w:rsid w:val="00644E96"/>
    <w:rsid w:val="00667891"/>
    <w:rsid w:val="00671A3D"/>
    <w:rsid w:val="00673936"/>
    <w:rsid w:val="006777E3"/>
    <w:rsid w:val="00681CE4"/>
    <w:rsid w:val="00686F39"/>
    <w:rsid w:val="006967A5"/>
    <w:rsid w:val="006A2166"/>
    <w:rsid w:val="006B2897"/>
    <w:rsid w:val="006B7779"/>
    <w:rsid w:val="006D674B"/>
    <w:rsid w:val="006E4D21"/>
    <w:rsid w:val="006F6511"/>
    <w:rsid w:val="006F70C9"/>
    <w:rsid w:val="00703E45"/>
    <w:rsid w:val="00742CE1"/>
    <w:rsid w:val="00747F35"/>
    <w:rsid w:val="007672ED"/>
    <w:rsid w:val="00770DCD"/>
    <w:rsid w:val="007720B9"/>
    <w:rsid w:val="00777907"/>
    <w:rsid w:val="00781ECD"/>
    <w:rsid w:val="00783AB4"/>
    <w:rsid w:val="007851E0"/>
    <w:rsid w:val="00796224"/>
    <w:rsid w:val="00796AC9"/>
    <w:rsid w:val="007A4AC5"/>
    <w:rsid w:val="007B0A91"/>
    <w:rsid w:val="007B5A4A"/>
    <w:rsid w:val="007B63EB"/>
    <w:rsid w:val="007D30A2"/>
    <w:rsid w:val="007D31C6"/>
    <w:rsid w:val="007D5AC6"/>
    <w:rsid w:val="007E22B2"/>
    <w:rsid w:val="007F20AE"/>
    <w:rsid w:val="008047DE"/>
    <w:rsid w:val="00806354"/>
    <w:rsid w:val="0080739D"/>
    <w:rsid w:val="00812DA2"/>
    <w:rsid w:val="0082577A"/>
    <w:rsid w:val="00827C6D"/>
    <w:rsid w:val="00834A96"/>
    <w:rsid w:val="008422E3"/>
    <w:rsid w:val="008458BF"/>
    <w:rsid w:val="00855C24"/>
    <w:rsid w:val="008767B2"/>
    <w:rsid w:val="00886B67"/>
    <w:rsid w:val="00896879"/>
    <w:rsid w:val="008B4F4C"/>
    <w:rsid w:val="008B527F"/>
    <w:rsid w:val="008C1C17"/>
    <w:rsid w:val="008C5788"/>
    <w:rsid w:val="008D1198"/>
    <w:rsid w:val="008D485B"/>
    <w:rsid w:val="008E1DA2"/>
    <w:rsid w:val="008F52AA"/>
    <w:rsid w:val="00922CA4"/>
    <w:rsid w:val="00932BAC"/>
    <w:rsid w:val="00943F6A"/>
    <w:rsid w:val="00945AD4"/>
    <w:rsid w:val="0095447A"/>
    <w:rsid w:val="009549C6"/>
    <w:rsid w:val="009554D8"/>
    <w:rsid w:val="00955E16"/>
    <w:rsid w:val="009577B2"/>
    <w:rsid w:val="00957A81"/>
    <w:rsid w:val="00960591"/>
    <w:rsid w:val="009663E3"/>
    <w:rsid w:val="009679FE"/>
    <w:rsid w:val="009800AB"/>
    <w:rsid w:val="009810A2"/>
    <w:rsid w:val="0098316C"/>
    <w:rsid w:val="0098765F"/>
    <w:rsid w:val="0099183B"/>
    <w:rsid w:val="00994C7A"/>
    <w:rsid w:val="00994F6C"/>
    <w:rsid w:val="009B55B8"/>
    <w:rsid w:val="009B6C13"/>
    <w:rsid w:val="009D262A"/>
    <w:rsid w:val="009E4B2E"/>
    <w:rsid w:val="009F2567"/>
    <w:rsid w:val="009F27A5"/>
    <w:rsid w:val="009F3335"/>
    <w:rsid w:val="00A039FE"/>
    <w:rsid w:val="00A104A6"/>
    <w:rsid w:val="00A1676E"/>
    <w:rsid w:val="00A17612"/>
    <w:rsid w:val="00A20F9A"/>
    <w:rsid w:val="00A26BDE"/>
    <w:rsid w:val="00A37650"/>
    <w:rsid w:val="00A4590D"/>
    <w:rsid w:val="00A46D5E"/>
    <w:rsid w:val="00A50F53"/>
    <w:rsid w:val="00A576C3"/>
    <w:rsid w:val="00A62412"/>
    <w:rsid w:val="00A718DF"/>
    <w:rsid w:val="00A81246"/>
    <w:rsid w:val="00A84068"/>
    <w:rsid w:val="00A8538E"/>
    <w:rsid w:val="00A8685B"/>
    <w:rsid w:val="00A96A64"/>
    <w:rsid w:val="00AB046B"/>
    <w:rsid w:val="00AC20ED"/>
    <w:rsid w:val="00AD646D"/>
    <w:rsid w:val="00AE258C"/>
    <w:rsid w:val="00AE5EE5"/>
    <w:rsid w:val="00AE6502"/>
    <w:rsid w:val="00AF1267"/>
    <w:rsid w:val="00B00D90"/>
    <w:rsid w:val="00B0303F"/>
    <w:rsid w:val="00B06997"/>
    <w:rsid w:val="00B07356"/>
    <w:rsid w:val="00B1067C"/>
    <w:rsid w:val="00B153AF"/>
    <w:rsid w:val="00B15D01"/>
    <w:rsid w:val="00B17117"/>
    <w:rsid w:val="00B22184"/>
    <w:rsid w:val="00B248D6"/>
    <w:rsid w:val="00B35214"/>
    <w:rsid w:val="00B3562D"/>
    <w:rsid w:val="00B400E5"/>
    <w:rsid w:val="00B40B66"/>
    <w:rsid w:val="00B4696C"/>
    <w:rsid w:val="00B469F3"/>
    <w:rsid w:val="00B50DA5"/>
    <w:rsid w:val="00B73EB5"/>
    <w:rsid w:val="00B87FC3"/>
    <w:rsid w:val="00B90231"/>
    <w:rsid w:val="00B91DB6"/>
    <w:rsid w:val="00B95608"/>
    <w:rsid w:val="00BA076B"/>
    <w:rsid w:val="00BA1225"/>
    <w:rsid w:val="00BA5EA4"/>
    <w:rsid w:val="00BB6BF8"/>
    <w:rsid w:val="00BC2176"/>
    <w:rsid w:val="00BD245B"/>
    <w:rsid w:val="00BD53BE"/>
    <w:rsid w:val="00BD7091"/>
    <w:rsid w:val="00BE0B89"/>
    <w:rsid w:val="00BE144C"/>
    <w:rsid w:val="00BE1B78"/>
    <w:rsid w:val="00BF080F"/>
    <w:rsid w:val="00BF5B74"/>
    <w:rsid w:val="00BF680B"/>
    <w:rsid w:val="00C006DF"/>
    <w:rsid w:val="00C049A9"/>
    <w:rsid w:val="00C10147"/>
    <w:rsid w:val="00C12882"/>
    <w:rsid w:val="00C16D35"/>
    <w:rsid w:val="00C170D4"/>
    <w:rsid w:val="00C221B8"/>
    <w:rsid w:val="00C22ECD"/>
    <w:rsid w:val="00C23B71"/>
    <w:rsid w:val="00C35D6B"/>
    <w:rsid w:val="00C4457E"/>
    <w:rsid w:val="00C47913"/>
    <w:rsid w:val="00C63429"/>
    <w:rsid w:val="00C63D04"/>
    <w:rsid w:val="00C6671E"/>
    <w:rsid w:val="00C66CAB"/>
    <w:rsid w:val="00C754B9"/>
    <w:rsid w:val="00C80AA3"/>
    <w:rsid w:val="00C90C42"/>
    <w:rsid w:val="00C91089"/>
    <w:rsid w:val="00C93BF7"/>
    <w:rsid w:val="00C96AC3"/>
    <w:rsid w:val="00C978CD"/>
    <w:rsid w:val="00CA60E3"/>
    <w:rsid w:val="00CB2447"/>
    <w:rsid w:val="00CC007A"/>
    <w:rsid w:val="00CC4334"/>
    <w:rsid w:val="00CD298C"/>
    <w:rsid w:val="00CE77B7"/>
    <w:rsid w:val="00CF4344"/>
    <w:rsid w:val="00CF600F"/>
    <w:rsid w:val="00D24AA5"/>
    <w:rsid w:val="00D252F2"/>
    <w:rsid w:val="00D30DD9"/>
    <w:rsid w:val="00D42D33"/>
    <w:rsid w:val="00D472DB"/>
    <w:rsid w:val="00D500A9"/>
    <w:rsid w:val="00D553CB"/>
    <w:rsid w:val="00D63215"/>
    <w:rsid w:val="00D84F5B"/>
    <w:rsid w:val="00D96D83"/>
    <w:rsid w:val="00DA1899"/>
    <w:rsid w:val="00DA292E"/>
    <w:rsid w:val="00DA2DDF"/>
    <w:rsid w:val="00DA77D3"/>
    <w:rsid w:val="00DB4E15"/>
    <w:rsid w:val="00DB76AA"/>
    <w:rsid w:val="00DB7869"/>
    <w:rsid w:val="00DD53D4"/>
    <w:rsid w:val="00DE03AB"/>
    <w:rsid w:val="00DE6501"/>
    <w:rsid w:val="00E05660"/>
    <w:rsid w:val="00E074F9"/>
    <w:rsid w:val="00E10DC3"/>
    <w:rsid w:val="00E11BAC"/>
    <w:rsid w:val="00E1773F"/>
    <w:rsid w:val="00E202B2"/>
    <w:rsid w:val="00E303BA"/>
    <w:rsid w:val="00E319FA"/>
    <w:rsid w:val="00E31EBF"/>
    <w:rsid w:val="00E3436C"/>
    <w:rsid w:val="00E4095B"/>
    <w:rsid w:val="00E41E31"/>
    <w:rsid w:val="00E43C34"/>
    <w:rsid w:val="00E50090"/>
    <w:rsid w:val="00E519B5"/>
    <w:rsid w:val="00E56A67"/>
    <w:rsid w:val="00E7306F"/>
    <w:rsid w:val="00E764EA"/>
    <w:rsid w:val="00E84A2F"/>
    <w:rsid w:val="00E8783D"/>
    <w:rsid w:val="00E9223C"/>
    <w:rsid w:val="00E9367B"/>
    <w:rsid w:val="00E95EF8"/>
    <w:rsid w:val="00EA12D6"/>
    <w:rsid w:val="00EC5465"/>
    <w:rsid w:val="00EC7BB6"/>
    <w:rsid w:val="00ED1FC3"/>
    <w:rsid w:val="00ED3401"/>
    <w:rsid w:val="00EE0AE8"/>
    <w:rsid w:val="00EE7240"/>
    <w:rsid w:val="00F06587"/>
    <w:rsid w:val="00F174A8"/>
    <w:rsid w:val="00F23F4C"/>
    <w:rsid w:val="00F366DE"/>
    <w:rsid w:val="00F42821"/>
    <w:rsid w:val="00F4564F"/>
    <w:rsid w:val="00F56CC5"/>
    <w:rsid w:val="00F66AFF"/>
    <w:rsid w:val="00F74583"/>
    <w:rsid w:val="00FA2EF9"/>
    <w:rsid w:val="00FA754A"/>
    <w:rsid w:val="00FB26FF"/>
    <w:rsid w:val="00FB35C5"/>
    <w:rsid w:val="00FB4763"/>
    <w:rsid w:val="00FC3DFB"/>
    <w:rsid w:val="00FC57D7"/>
    <w:rsid w:val="00FD19C7"/>
    <w:rsid w:val="00FE4FA8"/>
    <w:rsid w:val="00FF0662"/>
    <w:rsid w:val="00FF2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B108F84-9900-4F41-8ACC-76B29283E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autoRedefine/>
    <w:qFormat/>
    <w:rsid w:val="004D7222"/>
    <w:rPr>
      <w:rFonts w:ascii="Times New Roman" w:hAnsi="Times New Roman"/>
      <w:sz w:val="22"/>
      <w:lang w:val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E9367B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eastAsia="x-none"/>
    </w:rPr>
  </w:style>
  <w:style w:type="paragraph" w:styleId="Nadpis4">
    <w:name w:val="heading 4"/>
    <w:basedOn w:val="Normlny"/>
    <w:next w:val="Normlny"/>
    <w:link w:val="Nadpis4Char"/>
    <w:uiPriority w:val="9"/>
    <w:qFormat/>
    <w:rsid w:val="00C63429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994C7A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ormlnywebov">
    <w:name w:val="Normal (Web)"/>
    <w:basedOn w:val="Normlny"/>
    <w:uiPriority w:val="99"/>
    <w:semiHidden/>
    <w:unhideWhenUsed/>
    <w:rsid w:val="00E95EF8"/>
    <w:pPr>
      <w:spacing w:before="100" w:beforeAutospacing="1" w:after="100" w:afterAutospacing="1"/>
    </w:pPr>
    <w:rPr>
      <w:sz w:val="24"/>
      <w:szCs w:val="24"/>
    </w:rPr>
  </w:style>
  <w:style w:type="character" w:customStyle="1" w:styleId="Bacil">
    <w:name w:val="Bacil"/>
    <w:qFormat/>
    <w:rsid w:val="00E9367B"/>
    <w:rPr>
      <w:i/>
    </w:rPr>
  </w:style>
  <w:style w:type="character" w:customStyle="1" w:styleId="Nadpis1Char">
    <w:name w:val="Nadpis 1 Char"/>
    <w:link w:val="Nadpis1"/>
    <w:uiPriority w:val="9"/>
    <w:rsid w:val="00E9367B"/>
    <w:rPr>
      <w:rFonts w:ascii="Cambria" w:eastAsia="Times New Roman" w:hAnsi="Cambria" w:cs="Times New Roman"/>
      <w:b/>
      <w:bCs/>
      <w:color w:val="365F91"/>
      <w:sz w:val="28"/>
      <w:szCs w:val="28"/>
      <w:lang w:val="en-US"/>
    </w:rPr>
  </w:style>
  <w:style w:type="paragraph" w:customStyle="1" w:styleId="Normlndobloku">
    <w:name w:val="Normální do bloku"/>
    <w:basedOn w:val="Normlny"/>
    <w:link w:val="NormlndoblokuChar"/>
    <w:autoRedefine/>
    <w:rsid w:val="00FB26FF"/>
    <w:pPr>
      <w:suppressAutoHyphens/>
      <w:spacing w:after="120"/>
      <w:jc w:val="both"/>
    </w:pPr>
    <w:rPr>
      <w:rFonts w:ascii="TimesNewRoman" w:eastAsia="Calibri" w:hAnsi="TimesNewRoman"/>
      <w:szCs w:val="24"/>
      <w:lang w:val="sk-SK" w:eastAsia="en-US"/>
    </w:rPr>
  </w:style>
  <w:style w:type="paragraph" w:customStyle="1" w:styleId="Normlndoblokusodrkami">
    <w:name w:val="Normální do bloku s odrážkami"/>
    <w:basedOn w:val="Normlndobloku"/>
    <w:next w:val="Normlndobloku"/>
    <w:autoRedefine/>
    <w:qFormat/>
    <w:rsid w:val="00E56A67"/>
    <w:pPr>
      <w:numPr>
        <w:numId w:val="6"/>
      </w:numPr>
      <w:spacing w:after="0"/>
      <w:ind w:left="567" w:hanging="567"/>
      <w:jc w:val="left"/>
    </w:pPr>
    <w:rPr>
      <w:noProof/>
    </w:rPr>
  </w:style>
  <w:style w:type="paragraph" w:customStyle="1" w:styleId="Odrky2">
    <w:name w:val="Odrážky 2"/>
    <w:basedOn w:val="Normlndoblokusodrkami"/>
    <w:autoRedefine/>
    <w:qFormat/>
    <w:rsid w:val="00E9367B"/>
    <w:pPr>
      <w:numPr>
        <w:numId w:val="7"/>
      </w:numPr>
    </w:pPr>
  </w:style>
  <w:style w:type="paragraph" w:customStyle="1" w:styleId="SPCaPILhlavika">
    <w:name w:val="SPC a PIL hlavička"/>
    <w:basedOn w:val="Normlny"/>
    <w:autoRedefine/>
    <w:qFormat/>
    <w:rsid w:val="00E56A67"/>
    <w:pPr>
      <w:jc w:val="center"/>
    </w:pPr>
    <w:rPr>
      <w:b/>
      <w:lang w:val="cs-CZ" w:eastAsia="en-US"/>
    </w:rPr>
  </w:style>
  <w:style w:type="paragraph" w:customStyle="1" w:styleId="Styl1">
    <w:name w:val="Styl1"/>
    <w:basedOn w:val="Normlny"/>
    <w:autoRedefine/>
    <w:rsid w:val="00027C5E"/>
    <w:pPr>
      <w:keepNext/>
      <w:numPr>
        <w:numId w:val="11"/>
      </w:numPr>
      <w:tabs>
        <w:tab w:val="clear" w:pos="360"/>
        <w:tab w:val="num" w:pos="660"/>
      </w:tabs>
      <w:spacing w:before="360" w:after="120"/>
    </w:pPr>
    <w:rPr>
      <w:b/>
      <w:bCs/>
      <w:caps/>
      <w:szCs w:val="24"/>
      <w:lang w:val="cs-CZ" w:eastAsia="en-US"/>
    </w:rPr>
  </w:style>
  <w:style w:type="paragraph" w:customStyle="1" w:styleId="Styl2">
    <w:name w:val="Styl2"/>
    <w:basedOn w:val="Normlny"/>
    <w:autoRedefine/>
    <w:rsid w:val="00027C5E"/>
    <w:pPr>
      <w:keepNext/>
      <w:numPr>
        <w:ilvl w:val="1"/>
        <w:numId w:val="11"/>
      </w:numPr>
      <w:tabs>
        <w:tab w:val="clear" w:pos="360"/>
        <w:tab w:val="num" w:pos="550"/>
      </w:tabs>
      <w:spacing w:before="120" w:after="120"/>
      <w:ind w:left="0" w:firstLine="0"/>
    </w:pPr>
    <w:rPr>
      <w:b/>
      <w:bCs/>
      <w:szCs w:val="22"/>
      <w:lang w:val="sk-SK" w:eastAsia="en-US"/>
    </w:rPr>
  </w:style>
  <w:style w:type="paragraph" w:customStyle="1" w:styleId="Styl3">
    <w:name w:val="Styl3"/>
    <w:basedOn w:val="Normlndobloku"/>
    <w:rsid w:val="00E9367B"/>
    <w:pPr>
      <w:tabs>
        <w:tab w:val="left" w:pos="6946"/>
      </w:tabs>
      <w:suppressAutoHyphens w:val="0"/>
    </w:pPr>
    <w:rPr>
      <w:rFonts w:ascii="Times New Roman" w:eastAsia="Times New Roman" w:hAnsi="Times New Roman"/>
      <w:u w:val="single"/>
      <w:lang w:eastAsia="cs-CZ"/>
    </w:rPr>
  </w:style>
  <w:style w:type="character" w:customStyle="1" w:styleId="longtext1">
    <w:name w:val="long_text1"/>
    <w:rsid w:val="000616EF"/>
    <w:rPr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BA076B"/>
    <w:pPr>
      <w:tabs>
        <w:tab w:val="center" w:pos="4536"/>
        <w:tab w:val="right" w:pos="9072"/>
      </w:tabs>
    </w:pPr>
    <w:rPr>
      <w:lang w:eastAsia="x-none"/>
    </w:rPr>
  </w:style>
  <w:style w:type="character" w:customStyle="1" w:styleId="HlavikaChar">
    <w:name w:val="Hlavička Char"/>
    <w:link w:val="Hlavika"/>
    <w:uiPriority w:val="99"/>
    <w:rsid w:val="00BA076B"/>
    <w:rPr>
      <w:rFonts w:ascii="Times New Roman" w:hAnsi="Times New Roman"/>
      <w:sz w:val="22"/>
      <w:lang w:val="en-US"/>
    </w:rPr>
  </w:style>
  <w:style w:type="paragraph" w:styleId="Pta">
    <w:name w:val="footer"/>
    <w:basedOn w:val="Normlny"/>
    <w:link w:val="PtaChar"/>
    <w:uiPriority w:val="99"/>
    <w:unhideWhenUsed/>
    <w:rsid w:val="00BA076B"/>
    <w:pPr>
      <w:tabs>
        <w:tab w:val="center" w:pos="4536"/>
        <w:tab w:val="right" w:pos="9072"/>
      </w:tabs>
    </w:pPr>
    <w:rPr>
      <w:lang w:eastAsia="x-none"/>
    </w:rPr>
  </w:style>
  <w:style w:type="character" w:customStyle="1" w:styleId="PtaChar">
    <w:name w:val="Päta Char"/>
    <w:link w:val="Pta"/>
    <w:uiPriority w:val="99"/>
    <w:semiHidden/>
    <w:rsid w:val="00BA076B"/>
    <w:rPr>
      <w:rFonts w:ascii="Times New Roman" w:hAnsi="Times New Roman"/>
      <w:sz w:val="22"/>
      <w:lang w:val="en-US"/>
    </w:rPr>
  </w:style>
  <w:style w:type="character" w:styleId="slostrany">
    <w:name w:val="page number"/>
    <w:basedOn w:val="Predvolenpsmoodseku"/>
    <w:rsid w:val="00BA076B"/>
  </w:style>
  <w:style w:type="character" w:customStyle="1" w:styleId="Nadpis4Char">
    <w:name w:val="Nadpis 4 Char"/>
    <w:link w:val="Nadpis4"/>
    <w:uiPriority w:val="9"/>
    <w:semiHidden/>
    <w:rsid w:val="00C63429"/>
    <w:rPr>
      <w:rFonts w:ascii="Calibri" w:eastAsia="Times New Roman" w:hAnsi="Calibri" w:cs="Times New Roman"/>
      <w:b/>
      <w:bCs/>
      <w:sz w:val="28"/>
      <w:szCs w:val="28"/>
      <w:lang w:val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25589"/>
    <w:rPr>
      <w:rFonts w:ascii="Tahoma" w:hAnsi="Tahoma"/>
      <w:sz w:val="16"/>
      <w:szCs w:val="16"/>
      <w:lang w:eastAsia="x-none"/>
    </w:rPr>
  </w:style>
  <w:style w:type="character" w:customStyle="1" w:styleId="TextbublinyChar">
    <w:name w:val="Text bubliny Char"/>
    <w:link w:val="Textbubliny"/>
    <w:uiPriority w:val="99"/>
    <w:semiHidden/>
    <w:rsid w:val="00425589"/>
    <w:rPr>
      <w:rFonts w:ascii="Tahoma" w:hAnsi="Tahoma" w:cs="Tahoma"/>
      <w:sz w:val="16"/>
      <w:szCs w:val="16"/>
      <w:lang w:val="en-US"/>
    </w:rPr>
  </w:style>
  <w:style w:type="character" w:styleId="Hypertextovprepojenie">
    <w:name w:val="Hyperlink"/>
    <w:uiPriority w:val="99"/>
    <w:semiHidden/>
    <w:unhideWhenUsed/>
    <w:rsid w:val="009E4B2E"/>
    <w:rPr>
      <w:color w:val="0000FF"/>
      <w:u w:val="single"/>
    </w:rPr>
  </w:style>
  <w:style w:type="character" w:customStyle="1" w:styleId="NormlndoblokuChar">
    <w:name w:val="Normální do bloku Char"/>
    <w:link w:val="Normlndobloku"/>
    <w:rsid w:val="00FB26FF"/>
    <w:rPr>
      <w:rFonts w:ascii="TimesNewRoman" w:eastAsia="Calibri" w:hAnsi="TimesNewRoman" w:cs="TimesNewRoman"/>
      <w:sz w:val="22"/>
      <w:szCs w:val="24"/>
      <w:lang w:val="sk-SK" w:eastAsia="en-US"/>
    </w:rPr>
  </w:style>
  <w:style w:type="paragraph" w:styleId="Zkladntext3">
    <w:name w:val="Body Text 3"/>
    <w:basedOn w:val="Normlny"/>
    <w:rsid w:val="009F3335"/>
    <w:rPr>
      <w:rFonts w:ascii="Arial" w:hAnsi="Arial"/>
      <w:color w:val="FF0000"/>
      <w:sz w:val="20"/>
      <w:lang w:val="sk-SK" w:eastAsia="sk-SK"/>
    </w:rPr>
  </w:style>
  <w:style w:type="paragraph" w:customStyle="1" w:styleId="Styl2-2">
    <w:name w:val="Styl2-2"/>
    <w:basedOn w:val="Styl2"/>
    <w:next w:val="Normlny"/>
    <w:autoRedefine/>
    <w:qFormat/>
    <w:rsid w:val="00DB76AA"/>
    <w:pPr>
      <w:numPr>
        <w:ilvl w:val="0"/>
        <w:numId w:val="0"/>
      </w:numPr>
      <w:spacing w:before="0" w:after="0"/>
    </w:pPr>
    <w:rPr>
      <w:b w:val="0"/>
      <w:i/>
      <w:lang w:val="en-GB"/>
    </w:rPr>
  </w:style>
  <w:style w:type="paragraph" w:styleId="Revzia">
    <w:name w:val="Revision"/>
    <w:hidden/>
    <w:uiPriority w:val="99"/>
    <w:semiHidden/>
    <w:rsid w:val="003934CA"/>
    <w:rPr>
      <w:rFonts w:ascii="Times New Roman" w:hAnsi="Times New Roman"/>
      <w:sz w:val="22"/>
      <w:lang w:val="en-US"/>
    </w:rPr>
  </w:style>
  <w:style w:type="character" w:styleId="Odkaznakomentr">
    <w:name w:val="annotation reference"/>
    <w:uiPriority w:val="99"/>
    <w:semiHidden/>
    <w:unhideWhenUsed/>
    <w:rsid w:val="00FB35C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B35C5"/>
    <w:rPr>
      <w:sz w:val="20"/>
    </w:rPr>
  </w:style>
  <w:style w:type="character" w:customStyle="1" w:styleId="TextkomentraChar">
    <w:name w:val="Text komentára Char"/>
    <w:link w:val="Textkomentra"/>
    <w:uiPriority w:val="99"/>
    <w:semiHidden/>
    <w:rsid w:val="00FB35C5"/>
    <w:rPr>
      <w:rFonts w:ascii="Times New Roman" w:hAnsi="Times New Roman"/>
      <w:lang w:val="en-US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B35C5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FB35C5"/>
    <w:rPr>
      <w:rFonts w:ascii="Times New Roman" w:hAnsi="Times New Roman"/>
      <w:b/>
      <w:bCs/>
      <w:lang w:val="en-US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456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97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92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61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95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991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663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287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38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5917</Words>
  <Characters>38795</Characters>
  <Application>Microsoft Office Word</Application>
  <DocSecurity>0</DocSecurity>
  <Lines>323</Lines>
  <Paragraphs>89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[Version 7, 07/2005]</vt:lpstr>
      <vt:lpstr>[Version 7, 07/2005]</vt:lpstr>
    </vt:vector>
  </TitlesOfParts>
  <Company>Hewlett-Packard Company</Company>
  <LinksUpToDate>false</LinksUpToDate>
  <CharactersWithSpaces>44623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[Version 7, 07/2005]</dc:title>
  <dc:subject>General-EMEA/248615/2005</dc:subject>
  <dc:creator>katarinaj</dc:creator>
  <cp:lastModifiedBy>Skladaná, Judita</cp:lastModifiedBy>
  <cp:revision>2</cp:revision>
  <cp:lastPrinted>2019-05-23T13:48:00Z</cp:lastPrinted>
  <dcterms:created xsi:type="dcterms:W3CDTF">2020-01-21T15:24:00Z</dcterms:created>
  <dcterms:modified xsi:type="dcterms:W3CDTF">2020-01-21T15:24:00Z</dcterms:modified>
</cp:coreProperties>
</file>