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4A" w:rsidRDefault="00C66F4A">
      <w:pPr>
        <w:jc w:val="center"/>
        <w:rPr>
          <w:b/>
          <w:szCs w:val="22"/>
        </w:rPr>
      </w:pPr>
      <w:bookmarkStart w:id="0" w:name="_GoBack"/>
      <w:bookmarkEnd w:id="0"/>
    </w:p>
    <w:p w:rsidR="00687F67" w:rsidRDefault="00687F67">
      <w:pPr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:rsidR="00954347" w:rsidRDefault="00954347">
      <w:pPr>
        <w:rPr>
          <w:b/>
          <w:szCs w:val="22"/>
        </w:rPr>
      </w:pPr>
    </w:p>
    <w:p w:rsidR="00954347" w:rsidRDefault="00954347">
      <w:pPr>
        <w:rPr>
          <w:b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LIEKU</w:t>
      </w:r>
    </w:p>
    <w:p w:rsidR="00687F67" w:rsidRDefault="00687F67" w:rsidP="00623DBC">
      <w:pPr>
        <w:keepNext/>
        <w:rPr>
          <w:szCs w:val="22"/>
        </w:rPr>
      </w:pPr>
    </w:p>
    <w:p w:rsidR="00687F67" w:rsidRPr="006B1483" w:rsidRDefault="00A63EC8">
      <w:pPr>
        <w:rPr>
          <w:szCs w:val="22"/>
        </w:rPr>
      </w:pPr>
      <w:r w:rsidRPr="006B1483">
        <w:rPr>
          <w:szCs w:val="22"/>
        </w:rPr>
        <w:t xml:space="preserve">Olanzapin </w:t>
      </w:r>
      <w:r w:rsidR="004539D4" w:rsidRPr="006B1483">
        <w:rPr>
          <w:szCs w:val="22"/>
        </w:rPr>
        <w:t xml:space="preserve">Mylan </w:t>
      </w:r>
      <w:r w:rsidR="00D7001C" w:rsidRPr="006B1483">
        <w:rPr>
          <w:szCs w:val="22"/>
        </w:rPr>
        <w:t>5</w:t>
      </w:r>
      <w:r w:rsidR="0043313E">
        <w:rPr>
          <w:szCs w:val="22"/>
        </w:rPr>
        <w:t> </w:t>
      </w:r>
      <w:r w:rsidR="00D7001C" w:rsidRPr="006B1483">
        <w:rPr>
          <w:szCs w:val="22"/>
        </w:rPr>
        <w:t xml:space="preserve">mg </w:t>
      </w:r>
      <w:r w:rsidR="004539D4" w:rsidRPr="006B1483">
        <w:rPr>
          <w:szCs w:val="22"/>
        </w:rPr>
        <w:t>orodispergovateľné tablety</w:t>
      </w:r>
    </w:p>
    <w:p w:rsidR="00A63EC8" w:rsidRPr="006B1483" w:rsidRDefault="00A63EC8" w:rsidP="00A63EC8">
      <w:pPr>
        <w:rPr>
          <w:szCs w:val="22"/>
        </w:rPr>
      </w:pPr>
      <w:r w:rsidRPr="006B1483">
        <w:rPr>
          <w:szCs w:val="22"/>
        </w:rPr>
        <w:t xml:space="preserve">Olanzapin </w:t>
      </w:r>
      <w:r w:rsidR="004539D4" w:rsidRPr="006B1483">
        <w:rPr>
          <w:szCs w:val="22"/>
        </w:rPr>
        <w:t xml:space="preserve">Mylan </w:t>
      </w:r>
      <w:r w:rsidR="00D7001C" w:rsidRPr="006B1483">
        <w:rPr>
          <w:szCs w:val="22"/>
        </w:rPr>
        <w:t>10</w:t>
      </w:r>
      <w:r w:rsidR="0043313E">
        <w:rPr>
          <w:szCs w:val="22"/>
        </w:rPr>
        <w:t> </w:t>
      </w:r>
      <w:r w:rsidR="00D7001C" w:rsidRPr="006B1483">
        <w:rPr>
          <w:szCs w:val="22"/>
        </w:rPr>
        <w:t xml:space="preserve">mg </w:t>
      </w:r>
      <w:r w:rsidR="004539D4" w:rsidRPr="006B1483">
        <w:rPr>
          <w:szCs w:val="22"/>
        </w:rPr>
        <w:t>orodispergovateľné tablety</w:t>
      </w:r>
    </w:p>
    <w:p w:rsidR="00C20104" w:rsidRDefault="00C20104">
      <w:pPr>
        <w:rPr>
          <w:szCs w:val="22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</w:t>
      </w:r>
      <w:r w:rsidR="0043313E">
        <w:rPr>
          <w:b/>
          <w:szCs w:val="22"/>
        </w:rPr>
        <w:t> </w:t>
      </w:r>
      <w:r>
        <w:rPr>
          <w:b/>
          <w:szCs w:val="22"/>
        </w:rPr>
        <w:t>KVANTITATÍVNE ZLOŽENIE</w:t>
      </w:r>
    </w:p>
    <w:p w:rsidR="00A1077B" w:rsidRDefault="00A1077B" w:rsidP="00623DBC">
      <w:pPr>
        <w:keepNext/>
      </w:pPr>
    </w:p>
    <w:p w:rsidR="00F92D33" w:rsidRPr="00D51569" w:rsidRDefault="0051092A">
      <w:pPr>
        <w:ind w:left="0" w:firstLine="0"/>
      </w:pPr>
      <w:r>
        <w:rPr>
          <w:szCs w:val="22"/>
        </w:rPr>
        <w:t>Jedna</w:t>
      </w:r>
      <w:r w:rsidRPr="009B1557">
        <w:rPr>
          <w:szCs w:val="22"/>
        </w:rPr>
        <w:t xml:space="preserve"> </w:t>
      </w:r>
      <w:r w:rsidR="00A1077B" w:rsidRPr="009B1557">
        <w:rPr>
          <w:szCs w:val="22"/>
        </w:rPr>
        <w:t xml:space="preserve">orodispergovateľná tableta </w:t>
      </w:r>
      <w:r w:rsidR="00815ACC">
        <w:rPr>
          <w:szCs w:val="22"/>
        </w:rPr>
        <w:t>Olanzapin</w:t>
      </w:r>
      <w:r w:rsidR="00920FBC">
        <w:rPr>
          <w:szCs w:val="22"/>
        </w:rPr>
        <w:t>u</w:t>
      </w:r>
      <w:r w:rsidR="00815ACC">
        <w:rPr>
          <w:szCs w:val="22"/>
        </w:rPr>
        <w:t xml:space="preserve"> Mylan 5</w:t>
      </w:r>
      <w:r w:rsidR="0043313E">
        <w:rPr>
          <w:szCs w:val="22"/>
        </w:rPr>
        <w:t> </w:t>
      </w:r>
      <w:r w:rsidR="00815ACC">
        <w:rPr>
          <w:szCs w:val="22"/>
        </w:rPr>
        <w:t xml:space="preserve">mg </w:t>
      </w:r>
      <w:r w:rsidR="00A1077B" w:rsidRPr="009B1557">
        <w:rPr>
          <w:szCs w:val="22"/>
        </w:rPr>
        <w:t>obsahuje 5</w:t>
      </w:r>
      <w:r w:rsidR="006159FA" w:rsidRPr="009B1557">
        <w:rPr>
          <w:szCs w:val="22"/>
        </w:rPr>
        <w:t> </w:t>
      </w:r>
      <w:r w:rsidR="00A1077B" w:rsidRPr="00D51569">
        <w:rPr>
          <w:szCs w:val="22"/>
        </w:rPr>
        <w:t>mg olanzapínu.</w:t>
      </w:r>
    </w:p>
    <w:p w:rsidR="008106B0" w:rsidRPr="006B1483" w:rsidRDefault="0051092A" w:rsidP="008106B0">
      <w:pPr>
        <w:ind w:left="0" w:firstLine="0"/>
      </w:pPr>
      <w:r>
        <w:rPr>
          <w:szCs w:val="22"/>
        </w:rPr>
        <w:t>Jedna</w:t>
      </w:r>
      <w:r w:rsidRPr="006B1483">
        <w:rPr>
          <w:szCs w:val="22"/>
        </w:rPr>
        <w:t xml:space="preserve"> </w:t>
      </w:r>
      <w:r w:rsidR="008106B0" w:rsidRPr="006B1483">
        <w:rPr>
          <w:szCs w:val="22"/>
        </w:rPr>
        <w:t xml:space="preserve">orodispergovateľná tableta </w:t>
      </w:r>
      <w:r w:rsidR="00815ACC">
        <w:rPr>
          <w:szCs w:val="22"/>
        </w:rPr>
        <w:t>Olanzapin</w:t>
      </w:r>
      <w:r w:rsidR="00920FBC">
        <w:rPr>
          <w:szCs w:val="22"/>
        </w:rPr>
        <w:t>u</w:t>
      </w:r>
      <w:r w:rsidR="00815ACC">
        <w:rPr>
          <w:szCs w:val="22"/>
        </w:rPr>
        <w:t xml:space="preserve"> Mylan 10</w:t>
      </w:r>
      <w:r w:rsidR="0043313E">
        <w:rPr>
          <w:szCs w:val="22"/>
        </w:rPr>
        <w:t> </w:t>
      </w:r>
      <w:r w:rsidR="00815ACC">
        <w:rPr>
          <w:szCs w:val="22"/>
        </w:rPr>
        <w:t xml:space="preserve">mg </w:t>
      </w:r>
      <w:r w:rsidR="008106B0" w:rsidRPr="006B1483">
        <w:rPr>
          <w:szCs w:val="22"/>
        </w:rPr>
        <w:t>obsahuje 10 mg olanzapínu.</w:t>
      </w:r>
    </w:p>
    <w:p w:rsidR="00F92D33" w:rsidRDefault="00F92D33">
      <w:pPr>
        <w:ind w:left="0" w:firstLine="0"/>
      </w:pPr>
    </w:p>
    <w:p w:rsidR="00A1077B" w:rsidRDefault="00A1077B" w:rsidP="00A1077B">
      <w:pPr>
        <w:ind w:left="0" w:firstLine="0"/>
      </w:pPr>
      <w:r>
        <w:t>Pomocn</w:t>
      </w:r>
      <w:r w:rsidR="00CA36AC">
        <w:t>á</w:t>
      </w:r>
      <w:r>
        <w:t xml:space="preserve"> látk</w:t>
      </w:r>
      <w:r w:rsidR="00CA36AC">
        <w:t>a</w:t>
      </w:r>
      <w:r w:rsidR="008A437C">
        <w:t xml:space="preserve"> so známym účinkom</w:t>
      </w:r>
    </w:p>
    <w:p w:rsidR="00A44E53" w:rsidRPr="00D51569" w:rsidRDefault="0051092A" w:rsidP="00A44E53">
      <w:pPr>
        <w:ind w:left="0" w:firstLine="0"/>
      </w:pPr>
      <w:r>
        <w:rPr>
          <w:szCs w:val="22"/>
        </w:rPr>
        <w:t>Jedna</w:t>
      </w:r>
      <w:r w:rsidRPr="009B1557">
        <w:rPr>
          <w:szCs w:val="22"/>
        </w:rPr>
        <w:t xml:space="preserve"> </w:t>
      </w:r>
      <w:r w:rsidR="00A44E53" w:rsidRPr="009B1557">
        <w:rPr>
          <w:szCs w:val="22"/>
        </w:rPr>
        <w:t>5 mg orodispergovateľná tableta obsahuje 1,975 mg aspart</w:t>
      </w:r>
      <w:r w:rsidR="00060689">
        <w:rPr>
          <w:szCs w:val="22"/>
        </w:rPr>
        <w:t>á</w:t>
      </w:r>
      <w:r w:rsidR="00A44E53" w:rsidRPr="009B1557">
        <w:rPr>
          <w:szCs w:val="22"/>
        </w:rPr>
        <w:t>mu.</w:t>
      </w:r>
    </w:p>
    <w:p w:rsidR="00A44E53" w:rsidRPr="006B1483" w:rsidRDefault="0051092A" w:rsidP="00A44E53">
      <w:pPr>
        <w:ind w:left="0" w:firstLine="0"/>
      </w:pPr>
      <w:r>
        <w:rPr>
          <w:szCs w:val="22"/>
        </w:rPr>
        <w:t>Jedna</w:t>
      </w:r>
      <w:r w:rsidRPr="006B1483">
        <w:rPr>
          <w:szCs w:val="22"/>
        </w:rPr>
        <w:t xml:space="preserve"> </w:t>
      </w:r>
      <w:r w:rsidR="00A44E53" w:rsidRPr="006B1483">
        <w:rPr>
          <w:szCs w:val="22"/>
        </w:rPr>
        <w:t>10 mg orodispergovateľná tableta obsahuje 3,950 mg aspart</w:t>
      </w:r>
      <w:r w:rsidR="00060689">
        <w:rPr>
          <w:szCs w:val="22"/>
        </w:rPr>
        <w:t>á</w:t>
      </w:r>
      <w:r w:rsidR="00A44E53" w:rsidRPr="006B1483">
        <w:rPr>
          <w:szCs w:val="22"/>
        </w:rPr>
        <w:t>mu.</w:t>
      </w:r>
    </w:p>
    <w:p w:rsidR="0051092A" w:rsidRDefault="0051092A" w:rsidP="00A1077B">
      <w:pPr>
        <w:ind w:left="0" w:firstLine="0"/>
      </w:pPr>
    </w:p>
    <w:p w:rsidR="00A1077B" w:rsidRDefault="00A1077B" w:rsidP="00A1077B">
      <w:pPr>
        <w:ind w:left="0" w:firstLine="0"/>
      </w:pPr>
      <w:r>
        <w:t>Úplný zoznam pomocných látok, pozri časť 6.1.</w:t>
      </w:r>
    </w:p>
    <w:p w:rsidR="00A1077B" w:rsidRDefault="00A1077B" w:rsidP="00A1077B">
      <w:pPr>
        <w:ind w:left="0" w:firstLine="0"/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687F67" w:rsidRDefault="00687F67" w:rsidP="00623DBC">
      <w:pPr>
        <w:keepNext/>
      </w:pPr>
    </w:p>
    <w:p w:rsidR="0073567E" w:rsidRPr="0073567E" w:rsidRDefault="0073567E" w:rsidP="0073567E">
      <w:pPr>
        <w:rPr>
          <w:szCs w:val="22"/>
        </w:rPr>
      </w:pPr>
      <w:r w:rsidRPr="0073567E">
        <w:rPr>
          <w:szCs w:val="22"/>
        </w:rPr>
        <w:t>Orodispergovateľná tableta</w:t>
      </w:r>
    </w:p>
    <w:p w:rsidR="0073567E" w:rsidRPr="0073567E" w:rsidRDefault="0073567E" w:rsidP="00954716">
      <w:pPr>
        <w:ind w:left="0" w:firstLine="0"/>
      </w:pPr>
    </w:p>
    <w:p w:rsidR="00954716" w:rsidRDefault="00815ACC" w:rsidP="0047461D">
      <w:pPr>
        <w:ind w:left="0" w:firstLine="0"/>
      </w:pPr>
      <w:r>
        <w:t>Olanzapin Mylan 5</w:t>
      </w:r>
      <w:r w:rsidR="0043313E">
        <w:t> </w:t>
      </w:r>
      <w:r>
        <w:t>mg: s</w:t>
      </w:r>
      <w:r w:rsidR="00036F1C">
        <w:t>vetlož</w:t>
      </w:r>
      <w:r w:rsidR="005F4E42">
        <w:t>lt</w:t>
      </w:r>
      <w:r w:rsidR="00B97018">
        <w:t>é</w:t>
      </w:r>
      <w:r w:rsidR="00036F1C">
        <w:t xml:space="preserve"> až žlt</w:t>
      </w:r>
      <w:r w:rsidR="00B97018">
        <w:t>é</w:t>
      </w:r>
      <w:r w:rsidR="005F4E42">
        <w:t xml:space="preserve">, </w:t>
      </w:r>
      <w:r w:rsidR="002929DB">
        <w:t>jednofarebné</w:t>
      </w:r>
      <w:r w:rsidR="0047461D">
        <w:t xml:space="preserve"> až škvrnit</w:t>
      </w:r>
      <w:r w:rsidR="00B97018">
        <w:t>é</w:t>
      </w:r>
      <w:r w:rsidR="0047461D">
        <w:t xml:space="preserve">, </w:t>
      </w:r>
      <w:r w:rsidR="005F4E42">
        <w:t>okrúhl</w:t>
      </w:r>
      <w:r w:rsidR="00B97018">
        <w:t>e</w:t>
      </w:r>
      <w:r w:rsidR="005F4E42">
        <w:t xml:space="preserve">, </w:t>
      </w:r>
      <w:r w:rsidR="0047461D">
        <w:t>ploch</w:t>
      </w:r>
      <w:r w:rsidR="00B97018">
        <w:t>é</w:t>
      </w:r>
      <w:r w:rsidR="005F4E42">
        <w:t xml:space="preserve"> tablet</w:t>
      </w:r>
      <w:r w:rsidR="00B97018">
        <w:t>y</w:t>
      </w:r>
      <w:r w:rsidR="005F4E42">
        <w:t xml:space="preserve"> </w:t>
      </w:r>
      <w:r w:rsidR="0047461D">
        <w:t>so skosenou hranou s vy</w:t>
      </w:r>
      <w:r>
        <w:t>razeným</w:t>
      </w:r>
      <w:r w:rsidR="0047461D">
        <w:t xml:space="preserve"> „M“ na jednej strane a „OE1“ na druhej strane</w:t>
      </w:r>
      <w:r w:rsidR="00C66F4A">
        <w:t>.</w:t>
      </w:r>
    </w:p>
    <w:p w:rsidR="00954716" w:rsidRDefault="00954716"/>
    <w:p w:rsidR="00B97018" w:rsidRPr="006B1483" w:rsidRDefault="00815ACC" w:rsidP="00B97018">
      <w:pPr>
        <w:ind w:left="0" w:firstLine="0"/>
      </w:pPr>
      <w:r>
        <w:t>Olanzapin Mylan 10</w:t>
      </w:r>
      <w:r w:rsidR="0043313E">
        <w:t> </w:t>
      </w:r>
      <w:r>
        <w:t>mg: s</w:t>
      </w:r>
      <w:r w:rsidR="00B97018" w:rsidRPr="006B1483">
        <w:t xml:space="preserve">vetložlté až žlté, </w:t>
      </w:r>
      <w:r w:rsidR="002929DB">
        <w:t>jednofarebné</w:t>
      </w:r>
      <w:r w:rsidR="00B97018" w:rsidRPr="006B1483">
        <w:t xml:space="preserve"> až škvrnité, okrúhle, ploché tablety so skosenou hranou s vy</w:t>
      </w:r>
      <w:r>
        <w:t>razeným</w:t>
      </w:r>
      <w:r w:rsidR="00B97018" w:rsidRPr="006B1483">
        <w:t xml:space="preserve"> „M“ na jednej strane a „OE2“ na druhej strane.</w:t>
      </w:r>
    </w:p>
    <w:p w:rsidR="0047461D" w:rsidRPr="00B97018" w:rsidRDefault="0047461D">
      <w:pPr>
        <w:rPr>
          <w:highlight w:val="lightGray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KLINICKÉ ÚDAJE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Terapeutické indikácie</w:t>
      </w:r>
    </w:p>
    <w:p w:rsidR="00687F67" w:rsidRDefault="00687F67" w:rsidP="00623DBC">
      <w:pPr>
        <w:keepNext/>
        <w:rPr>
          <w:szCs w:val="22"/>
        </w:rPr>
      </w:pPr>
    </w:p>
    <w:p w:rsidR="00A8404B" w:rsidRDefault="00A8404B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indikovaný na liečbu schizofrénie.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účinný pri udržaní klinického zlepšenia počas pokračujúce</w:t>
      </w:r>
      <w:r w:rsidR="00C66F4A">
        <w:rPr>
          <w:sz w:val="22"/>
          <w:szCs w:val="22"/>
        </w:rPr>
        <w:t>j terapie u</w:t>
      </w:r>
      <w:r w:rsidR="001E7D61">
        <w:rPr>
          <w:sz w:val="22"/>
          <w:szCs w:val="22"/>
        </w:rPr>
        <w:t> </w:t>
      </w:r>
      <w:r w:rsidR="00C66F4A">
        <w:rPr>
          <w:sz w:val="22"/>
          <w:szCs w:val="22"/>
        </w:rPr>
        <w:t>pacientov, ktorí na </w:t>
      </w:r>
      <w:r>
        <w:rPr>
          <w:sz w:val="22"/>
          <w:szCs w:val="22"/>
        </w:rPr>
        <w:t>začiatku liečby odpovedali zlepšením.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A8404B" w:rsidRDefault="00A8404B" w:rsidP="00A84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indikovaný na liečbu stredne ťažkých až ťažkých manických epizód.</w:t>
      </w:r>
    </w:p>
    <w:p w:rsidR="00A8404B" w:rsidRDefault="00A8404B" w:rsidP="00A8404B">
      <w:pPr>
        <w:pStyle w:val="Default"/>
        <w:rPr>
          <w:sz w:val="22"/>
          <w:szCs w:val="22"/>
        </w:rPr>
      </w:pPr>
    </w:p>
    <w:p w:rsidR="00687F67" w:rsidRDefault="00A8404B" w:rsidP="00A8404B">
      <w:pPr>
        <w:ind w:left="0" w:firstLine="0"/>
        <w:rPr>
          <w:szCs w:val="22"/>
        </w:rPr>
      </w:pPr>
      <w:r>
        <w:rPr>
          <w:szCs w:val="22"/>
        </w:rPr>
        <w:t>Olanzapín je indikovaný na prevenciu rekurencie u</w:t>
      </w:r>
      <w:r w:rsidR="001E7D61">
        <w:rPr>
          <w:szCs w:val="22"/>
        </w:rPr>
        <w:t> </w:t>
      </w:r>
      <w:r>
        <w:rPr>
          <w:szCs w:val="22"/>
        </w:rPr>
        <w:t>pacientov s</w:t>
      </w:r>
      <w:r w:rsidR="00825CFD">
        <w:rPr>
          <w:szCs w:val="22"/>
        </w:rPr>
        <w:t> </w:t>
      </w:r>
      <w:r>
        <w:rPr>
          <w:szCs w:val="22"/>
        </w:rPr>
        <w:t>bipolárnou poruchou, u</w:t>
      </w:r>
      <w:r w:rsidR="008A1B75">
        <w:rPr>
          <w:szCs w:val="22"/>
        </w:rPr>
        <w:t> </w:t>
      </w:r>
      <w:r>
        <w:rPr>
          <w:szCs w:val="22"/>
        </w:rPr>
        <w:t>ktorých liečba manickej epizódy olanzapínom bola účinná (pozri časť 5.1).</w:t>
      </w:r>
    </w:p>
    <w:p w:rsidR="00A8404B" w:rsidRDefault="00A8404B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Dávkovanie a</w:t>
      </w:r>
      <w:r w:rsidR="00825CFD">
        <w:rPr>
          <w:b/>
          <w:szCs w:val="22"/>
        </w:rPr>
        <w:t> </w:t>
      </w:r>
      <w:r>
        <w:rPr>
          <w:b/>
          <w:szCs w:val="22"/>
        </w:rPr>
        <w:t>spôsob podávania</w:t>
      </w:r>
    </w:p>
    <w:p w:rsidR="00687F67" w:rsidRDefault="00687F67" w:rsidP="00623DBC">
      <w:pPr>
        <w:keepNext/>
        <w:rPr>
          <w:szCs w:val="22"/>
        </w:rPr>
      </w:pPr>
    </w:p>
    <w:p w:rsidR="006E2F5E" w:rsidRDefault="006E2F5E" w:rsidP="00623DBC">
      <w:pPr>
        <w:keepNext/>
        <w:rPr>
          <w:szCs w:val="22"/>
          <w:u w:val="single"/>
        </w:rPr>
      </w:pPr>
      <w:r w:rsidRPr="006B1483">
        <w:rPr>
          <w:szCs w:val="22"/>
          <w:u w:val="single"/>
        </w:rPr>
        <w:t>Dávkovanie</w:t>
      </w:r>
    </w:p>
    <w:p w:rsidR="0051092A" w:rsidRPr="006B1483" w:rsidRDefault="0051092A" w:rsidP="00623DBC">
      <w:pPr>
        <w:keepNext/>
        <w:rPr>
          <w:szCs w:val="22"/>
          <w:u w:val="single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AE4FE2" w:rsidRDefault="00064AB6" w:rsidP="00364A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Schizofrénia: </w:t>
      </w:r>
      <w:r w:rsidR="00815ACC">
        <w:rPr>
          <w:sz w:val="22"/>
          <w:szCs w:val="22"/>
        </w:rPr>
        <w:t>o</w:t>
      </w:r>
      <w:r>
        <w:rPr>
          <w:sz w:val="22"/>
          <w:szCs w:val="22"/>
        </w:rPr>
        <w:t>dporúčaná zači</w:t>
      </w:r>
      <w:r w:rsidR="00364AC2">
        <w:rPr>
          <w:sz w:val="22"/>
          <w:szCs w:val="22"/>
        </w:rPr>
        <w:t>atočná dávka olanzapínu je 10</w:t>
      </w:r>
      <w:r w:rsidR="00ED5E43">
        <w:rPr>
          <w:sz w:val="22"/>
          <w:szCs w:val="22"/>
        </w:rPr>
        <w:t> </w:t>
      </w:r>
      <w:r w:rsidR="00364AC2">
        <w:rPr>
          <w:sz w:val="22"/>
          <w:szCs w:val="22"/>
        </w:rPr>
        <w:t>mg/deň.</w:t>
      </w:r>
    </w:p>
    <w:p w:rsidR="00ED5E43" w:rsidRDefault="00ED5E43" w:rsidP="00364AC2">
      <w:pPr>
        <w:pStyle w:val="Default"/>
        <w:rPr>
          <w:sz w:val="22"/>
          <w:szCs w:val="22"/>
        </w:rPr>
      </w:pPr>
    </w:p>
    <w:p w:rsidR="00364AC2" w:rsidRDefault="00064AB6" w:rsidP="00364A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Manická epizóda: </w:t>
      </w:r>
      <w:r w:rsidR="00AE4FE2">
        <w:rPr>
          <w:sz w:val="22"/>
          <w:szCs w:val="22"/>
        </w:rPr>
        <w:t>z</w:t>
      </w:r>
      <w:r>
        <w:rPr>
          <w:sz w:val="22"/>
          <w:szCs w:val="22"/>
        </w:rPr>
        <w:t>a</w:t>
      </w:r>
      <w:r w:rsidR="00364AC2">
        <w:rPr>
          <w:sz w:val="22"/>
          <w:szCs w:val="22"/>
        </w:rPr>
        <w:t>čiatočná dávka je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>15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>mg v</w:t>
      </w:r>
      <w:r w:rsidR="00825CFD">
        <w:rPr>
          <w:sz w:val="22"/>
          <w:szCs w:val="22"/>
        </w:rPr>
        <w:t> </w:t>
      </w:r>
      <w:r w:rsidR="00364AC2">
        <w:rPr>
          <w:sz w:val="22"/>
          <w:szCs w:val="22"/>
        </w:rPr>
        <w:t>jednej dávke denne v</w:t>
      </w:r>
      <w:r w:rsidR="00825CFD">
        <w:rPr>
          <w:sz w:val="22"/>
          <w:szCs w:val="22"/>
        </w:rPr>
        <w:t> </w:t>
      </w:r>
      <w:r w:rsidR="00364AC2">
        <w:rPr>
          <w:sz w:val="22"/>
          <w:szCs w:val="22"/>
        </w:rPr>
        <w:t>monoterapii alebo 10</w:t>
      </w:r>
      <w:r w:rsidR="005417F7">
        <w:rPr>
          <w:sz w:val="22"/>
          <w:szCs w:val="22"/>
        </w:rPr>
        <w:t> </w:t>
      </w:r>
      <w:r w:rsidR="00364AC2">
        <w:rPr>
          <w:sz w:val="22"/>
          <w:szCs w:val="22"/>
        </w:rPr>
        <w:t xml:space="preserve">mg denne pri kombinovanej terapii (pozri časť 5.1). </w:t>
      </w:r>
    </w:p>
    <w:p w:rsidR="005417F7" w:rsidRDefault="005417F7" w:rsidP="00364AC2">
      <w:pPr>
        <w:pStyle w:val="Default"/>
        <w:rPr>
          <w:sz w:val="22"/>
          <w:szCs w:val="22"/>
        </w:rPr>
      </w:pPr>
    </w:p>
    <w:p w:rsidR="00364AC2" w:rsidRDefault="00364AC2" w:rsidP="005417F7">
      <w:pPr>
        <w:pStyle w:val="Zarkazkladnhotextu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Prevencia rekurencie b</w:t>
      </w:r>
      <w:r w:rsidR="00064AB6">
        <w:rPr>
          <w:color w:val="000000"/>
          <w:szCs w:val="22"/>
        </w:rPr>
        <w:t xml:space="preserve">ipolárnej poruchy: </w:t>
      </w:r>
      <w:r w:rsidR="00AE4FE2">
        <w:rPr>
          <w:color w:val="000000"/>
          <w:szCs w:val="22"/>
        </w:rPr>
        <w:t>o</w:t>
      </w:r>
      <w:r w:rsidR="00064AB6">
        <w:rPr>
          <w:color w:val="000000"/>
          <w:szCs w:val="22"/>
        </w:rPr>
        <w:t>dporúčaná za</w:t>
      </w:r>
      <w:r>
        <w:rPr>
          <w:color w:val="000000"/>
          <w:szCs w:val="22"/>
        </w:rPr>
        <w:t>čiatočná dávka je 10</w:t>
      </w:r>
      <w:r w:rsidR="001432B9">
        <w:rPr>
          <w:color w:val="000000"/>
          <w:szCs w:val="22"/>
        </w:rPr>
        <w:t> </w:t>
      </w:r>
      <w:r>
        <w:rPr>
          <w:color w:val="000000"/>
          <w:szCs w:val="22"/>
        </w:rPr>
        <w:t>mg/deň. U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pacientov, ktorí boli v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manickej epizóde liečení olanzapínom, pokračujte</w:t>
      </w:r>
      <w:r w:rsidR="00064AB6">
        <w:rPr>
          <w:color w:val="000000"/>
          <w:szCs w:val="22"/>
        </w:rPr>
        <w:t xml:space="preserve"> v</w:t>
      </w:r>
      <w:r w:rsidR="00825CFD">
        <w:rPr>
          <w:color w:val="000000"/>
          <w:szCs w:val="22"/>
        </w:rPr>
        <w:t> </w:t>
      </w:r>
      <w:r w:rsidR="00BA6482">
        <w:rPr>
          <w:color w:val="000000"/>
          <w:szCs w:val="22"/>
        </w:rPr>
        <w:t>liečbe</w:t>
      </w:r>
      <w:r>
        <w:rPr>
          <w:color w:val="000000"/>
          <w:szCs w:val="22"/>
        </w:rPr>
        <w:t xml:space="preserve"> </w:t>
      </w:r>
      <w:r w:rsidR="00F12F82">
        <w:rPr>
          <w:color w:val="000000"/>
          <w:szCs w:val="22"/>
        </w:rPr>
        <w:t xml:space="preserve">na </w:t>
      </w:r>
      <w:r>
        <w:rPr>
          <w:color w:val="000000"/>
          <w:szCs w:val="22"/>
        </w:rPr>
        <w:t>prevenciu rekurencie rovnakou dávkou. Pokiaľ sa objaví nová manická, zmiešaná alebo depresívna epizóda, liečba olanzapínom má pokračovať (s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>optimalizáciou dávky podľa potreby) s</w:t>
      </w:r>
      <w:r w:rsidR="00825CFD">
        <w:rPr>
          <w:color w:val="000000"/>
          <w:szCs w:val="22"/>
        </w:rPr>
        <w:t> </w:t>
      </w:r>
      <w:r>
        <w:rPr>
          <w:color w:val="000000"/>
          <w:szCs w:val="22"/>
        </w:rPr>
        <w:t xml:space="preserve">prídavnou </w:t>
      </w:r>
      <w:r w:rsidR="00BA6482">
        <w:rPr>
          <w:color w:val="000000"/>
          <w:szCs w:val="22"/>
        </w:rPr>
        <w:t xml:space="preserve">liečbou </w:t>
      </w:r>
      <w:r>
        <w:rPr>
          <w:color w:val="000000"/>
          <w:szCs w:val="22"/>
        </w:rPr>
        <w:t>príznakov poruchy nálady podľa klinickej indikácie.</w:t>
      </w:r>
    </w:p>
    <w:p w:rsidR="00E058AA" w:rsidRDefault="00364AC2" w:rsidP="00ED5E43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>V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>priebehu liečby schizofrénie, manických epizód a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>prevencie rekurencie bipolárnej poruchy môže byť denné dávkovanie následne prispôsobované na základe in</w:t>
      </w:r>
      <w:r w:rsidR="00064AB6">
        <w:rPr>
          <w:sz w:val="22"/>
          <w:szCs w:val="22"/>
        </w:rPr>
        <w:t>dividuálneho klinického stavu v </w:t>
      </w:r>
      <w:r>
        <w:rPr>
          <w:sz w:val="22"/>
          <w:szCs w:val="22"/>
        </w:rPr>
        <w:t>rozmedzí 5-20</w:t>
      </w:r>
      <w:r w:rsidR="005D6F8A">
        <w:rPr>
          <w:sz w:val="22"/>
          <w:szCs w:val="22"/>
        </w:rPr>
        <w:t> </w:t>
      </w:r>
      <w:r>
        <w:rPr>
          <w:sz w:val="22"/>
          <w:szCs w:val="22"/>
        </w:rPr>
        <w:t>mg/deň. Zvýšenie na vyššiu ako</w:t>
      </w:r>
      <w:r w:rsidR="00064AB6">
        <w:rPr>
          <w:sz w:val="22"/>
          <w:szCs w:val="22"/>
        </w:rPr>
        <w:t xml:space="preserve"> odporúčanú za</w:t>
      </w:r>
      <w:r>
        <w:rPr>
          <w:sz w:val="22"/>
          <w:szCs w:val="22"/>
        </w:rPr>
        <w:t>či</w:t>
      </w:r>
      <w:r w:rsidR="00064AB6">
        <w:rPr>
          <w:sz w:val="22"/>
          <w:szCs w:val="22"/>
        </w:rPr>
        <w:t>atočnú dávku sa odporúča len po </w:t>
      </w:r>
      <w:r w:rsidR="00BA6482">
        <w:rPr>
          <w:sz w:val="22"/>
          <w:szCs w:val="22"/>
        </w:rPr>
        <w:t>náležitom</w:t>
      </w:r>
      <w:r>
        <w:rPr>
          <w:sz w:val="22"/>
          <w:szCs w:val="22"/>
        </w:rPr>
        <w:t xml:space="preserve"> opätovnom klinickom zhodnotení a</w:t>
      </w:r>
      <w:r w:rsidR="00064AB6">
        <w:rPr>
          <w:sz w:val="22"/>
          <w:szCs w:val="22"/>
        </w:rPr>
        <w:t> </w:t>
      </w:r>
      <w:r>
        <w:rPr>
          <w:sz w:val="22"/>
          <w:szCs w:val="22"/>
        </w:rPr>
        <w:t>spravidla</w:t>
      </w:r>
      <w:r w:rsidR="00064AB6">
        <w:rPr>
          <w:sz w:val="22"/>
          <w:szCs w:val="22"/>
        </w:rPr>
        <w:t xml:space="preserve"> nemá</w:t>
      </w:r>
      <w:r>
        <w:rPr>
          <w:sz w:val="22"/>
          <w:szCs w:val="22"/>
        </w:rPr>
        <w:t xml:space="preserve"> </w:t>
      </w:r>
      <w:r w:rsidR="00C51D4B">
        <w:rPr>
          <w:sz w:val="22"/>
          <w:szCs w:val="22"/>
        </w:rPr>
        <w:t>nastať</w:t>
      </w:r>
      <w:r>
        <w:rPr>
          <w:sz w:val="22"/>
          <w:szCs w:val="22"/>
        </w:rPr>
        <w:t xml:space="preserve"> v</w:t>
      </w:r>
      <w:r w:rsidR="00825CFD">
        <w:rPr>
          <w:sz w:val="22"/>
          <w:szCs w:val="22"/>
        </w:rPr>
        <w:t> </w:t>
      </w:r>
      <w:r>
        <w:rPr>
          <w:sz w:val="22"/>
          <w:szCs w:val="22"/>
        </w:rPr>
        <w:t xml:space="preserve">intervaloch kratších ako </w:t>
      </w:r>
      <w:r>
        <w:rPr>
          <w:color w:val="auto"/>
          <w:sz w:val="22"/>
          <w:szCs w:val="22"/>
        </w:rPr>
        <w:t>24</w:t>
      </w:r>
      <w:r w:rsidR="006F720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hodín.</w:t>
      </w:r>
    </w:p>
    <w:p w:rsidR="00DE0CDE" w:rsidRDefault="00DE0CDE" w:rsidP="00364AC2">
      <w:pPr>
        <w:pStyle w:val="Default"/>
        <w:rPr>
          <w:color w:val="auto"/>
          <w:sz w:val="22"/>
          <w:szCs w:val="22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Starší</w:t>
      </w:r>
      <w:r w:rsidR="00046433">
        <w:rPr>
          <w:i/>
          <w:iCs/>
          <w:color w:val="auto"/>
          <w:sz w:val="22"/>
          <w:szCs w:val="22"/>
          <w:u w:val="single"/>
        </w:rPr>
        <w:t xml:space="preserve"> </w:t>
      </w:r>
      <w:r w:rsidR="0051092A">
        <w:rPr>
          <w:i/>
          <w:iCs/>
          <w:color w:val="auto"/>
          <w:sz w:val="22"/>
          <w:szCs w:val="22"/>
          <w:u w:val="single"/>
        </w:rPr>
        <w:t>ľudia</w:t>
      </w:r>
    </w:p>
    <w:p w:rsidR="00364AC2" w:rsidRDefault="00064AB6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Podanie nižšej za</w:t>
      </w:r>
      <w:r w:rsidR="00364AC2">
        <w:rPr>
          <w:color w:val="auto"/>
          <w:sz w:val="22"/>
          <w:szCs w:val="22"/>
        </w:rPr>
        <w:t>čiatočnej dávky (5</w:t>
      </w:r>
      <w:r w:rsidR="00DF29A8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mg</w:t>
      </w:r>
      <w:r w:rsidR="00AE4FE2">
        <w:rPr>
          <w:color w:val="auto"/>
          <w:sz w:val="22"/>
          <w:szCs w:val="22"/>
        </w:rPr>
        <w:t>/deň</w:t>
      </w:r>
      <w:r w:rsidR="00364AC2">
        <w:rPr>
          <w:color w:val="auto"/>
          <w:sz w:val="22"/>
          <w:szCs w:val="22"/>
        </w:rPr>
        <w:t>) nie je zvyčajne indikované, av</w:t>
      </w:r>
      <w:r>
        <w:rPr>
          <w:color w:val="auto"/>
          <w:sz w:val="22"/>
          <w:szCs w:val="22"/>
        </w:rPr>
        <w:t xml:space="preserve">šak </w:t>
      </w:r>
      <w:r w:rsidR="0076007D">
        <w:rPr>
          <w:color w:val="auto"/>
          <w:sz w:val="22"/>
          <w:szCs w:val="22"/>
        </w:rPr>
        <w:t xml:space="preserve">má </w:t>
      </w:r>
      <w:r>
        <w:rPr>
          <w:color w:val="auto"/>
          <w:sz w:val="22"/>
          <w:szCs w:val="22"/>
        </w:rPr>
        <w:t>sa zvážiť u </w:t>
      </w:r>
      <w:r w:rsidR="00364AC2">
        <w:rPr>
          <w:color w:val="auto"/>
          <w:sz w:val="22"/>
          <w:szCs w:val="22"/>
        </w:rPr>
        <w:t>pacientov vo veku 65</w:t>
      </w:r>
      <w:r w:rsidR="00825CFD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rokov a</w:t>
      </w:r>
      <w:r w:rsidR="00825CFD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 xml:space="preserve">viac, ak to ich klinický </w:t>
      </w:r>
      <w:r w:rsidR="00DF29A8">
        <w:rPr>
          <w:color w:val="auto"/>
          <w:sz w:val="22"/>
          <w:szCs w:val="22"/>
        </w:rPr>
        <w:t>stav vyžaduje (pozri časť 4.4).</w:t>
      </w:r>
    </w:p>
    <w:p w:rsidR="00DF29A8" w:rsidRDefault="00DF29A8" w:rsidP="00364AC2">
      <w:pPr>
        <w:pStyle w:val="Default"/>
        <w:rPr>
          <w:color w:val="auto"/>
          <w:sz w:val="22"/>
          <w:szCs w:val="22"/>
        </w:rPr>
      </w:pPr>
    </w:p>
    <w:p w:rsidR="00364AC2" w:rsidRDefault="0051092A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P</w:t>
      </w:r>
      <w:r w:rsidR="00364AC2">
        <w:rPr>
          <w:i/>
          <w:iCs/>
          <w:color w:val="auto"/>
          <w:sz w:val="22"/>
          <w:szCs w:val="22"/>
          <w:u w:val="single"/>
        </w:rPr>
        <w:t>o</w:t>
      </w:r>
      <w:r w:rsidR="00AE4FE2">
        <w:rPr>
          <w:i/>
          <w:iCs/>
          <w:color w:val="auto"/>
          <w:sz w:val="22"/>
          <w:szCs w:val="22"/>
          <w:u w:val="single"/>
        </w:rPr>
        <w:t>ruch</w:t>
      </w:r>
      <w:r>
        <w:rPr>
          <w:i/>
          <w:iCs/>
          <w:color w:val="auto"/>
          <w:sz w:val="22"/>
          <w:szCs w:val="22"/>
          <w:u w:val="single"/>
        </w:rPr>
        <w:t>a</w:t>
      </w:r>
      <w:r w:rsidR="00364AC2">
        <w:rPr>
          <w:i/>
          <w:iCs/>
          <w:color w:val="auto"/>
          <w:sz w:val="22"/>
          <w:szCs w:val="22"/>
          <w:u w:val="single"/>
        </w:rPr>
        <w:t xml:space="preserve"> funkcie obličiek a/alebo pečene</w:t>
      </w:r>
    </w:p>
    <w:p w:rsidR="00364AC2" w:rsidRDefault="00364AC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týchto pacientov </w:t>
      </w:r>
      <w:r w:rsidR="006466BA">
        <w:rPr>
          <w:color w:val="auto"/>
          <w:sz w:val="22"/>
          <w:szCs w:val="22"/>
        </w:rPr>
        <w:t>sa má</w:t>
      </w:r>
      <w:r>
        <w:rPr>
          <w:color w:val="auto"/>
          <w:sz w:val="22"/>
          <w:szCs w:val="22"/>
        </w:rPr>
        <w:t xml:space="preserve"> zvážiť nižši</w:t>
      </w:r>
      <w:r w:rsidR="006466BA">
        <w:rPr>
          <w:color w:val="auto"/>
          <w:sz w:val="22"/>
          <w:szCs w:val="22"/>
        </w:rPr>
        <w:t>a</w:t>
      </w:r>
      <w:r w:rsidR="00064AB6">
        <w:rPr>
          <w:color w:val="auto"/>
          <w:sz w:val="22"/>
          <w:szCs w:val="22"/>
        </w:rPr>
        <w:t xml:space="preserve"> za</w:t>
      </w:r>
      <w:r>
        <w:rPr>
          <w:color w:val="auto"/>
          <w:sz w:val="22"/>
          <w:szCs w:val="22"/>
        </w:rPr>
        <w:t>čiatočn</w:t>
      </w:r>
      <w:r w:rsidR="006466BA">
        <w:rPr>
          <w:color w:val="auto"/>
          <w:sz w:val="22"/>
          <w:szCs w:val="22"/>
        </w:rPr>
        <w:t>á</w:t>
      </w:r>
      <w:r>
        <w:rPr>
          <w:color w:val="auto"/>
          <w:sz w:val="22"/>
          <w:szCs w:val="22"/>
        </w:rPr>
        <w:t xml:space="preserve"> dávk</w:t>
      </w:r>
      <w:r w:rsidR="00AE4FE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(5</w:t>
      </w:r>
      <w:r w:rsidR="0095268A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mg). V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prípade </w:t>
      </w:r>
      <w:r w:rsidR="00F12F82">
        <w:rPr>
          <w:color w:val="auto"/>
          <w:sz w:val="22"/>
          <w:szCs w:val="22"/>
        </w:rPr>
        <w:t>ľahkej</w:t>
      </w:r>
      <w:r w:rsidR="00AE4FE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</w:t>
      </w:r>
      <w:r w:rsidR="00AE4FE2">
        <w:rPr>
          <w:color w:val="auto"/>
          <w:sz w:val="22"/>
          <w:szCs w:val="22"/>
        </w:rPr>
        <w:t>ruchy funkcie</w:t>
      </w:r>
      <w:r>
        <w:rPr>
          <w:color w:val="auto"/>
          <w:sz w:val="22"/>
          <w:szCs w:val="22"/>
        </w:rPr>
        <w:t xml:space="preserve"> pečene (cirhóza, Child</w:t>
      </w:r>
      <w:r w:rsidR="00AA1293">
        <w:rPr>
          <w:color w:val="auto"/>
          <w:sz w:val="22"/>
          <w:szCs w:val="22"/>
        </w:rPr>
        <w:t>ova</w:t>
      </w:r>
      <w:r>
        <w:rPr>
          <w:color w:val="auto"/>
          <w:sz w:val="22"/>
          <w:szCs w:val="22"/>
        </w:rPr>
        <w:t>-Pugh</w:t>
      </w:r>
      <w:r w:rsidR="00AA1293">
        <w:rPr>
          <w:color w:val="auto"/>
          <w:sz w:val="22"/>
          <w:szCs w:val="22"/>
        </w:rPr>
        <w:t>ova</w:t>
      </w:r>
      <w:r w:rsidR="00064AB6">
        <w:rPr>
          <w:color w:val="auto"/>
          <w:sz w:val="22"/>
          <w:szCs w:val="22"/>
        </w:rPr>
        <w:t xml:space="preserve"> trieda A alebo B) má byť za</w:t>
      </w:r>
      <w:r>
        <w:rPr>
          <w:color w:val="auto"/>
          <w:sz w:val="22"/>
          <w:szCs w:val="22"/>
        </w:rPr>
        <w:t>čiatočná dávka 5</w:t>
      </w:r>
      <w:r w:rsidR="0095268A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mg a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zvyšovať sa má len </w:t>
      </w:r>
      <w:r w:rsidR="00AA1293">
        <w:rPr>
          <w:color w:val="auto"/>
          <w:sz w:val="22"/>
          <w:szCs w:val="22"/>
        </w:rPr>
        <w:t>s</w:t>
      </w:r>
      <w:r w:rsidR="00825CF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opatrnosťou.</w:t>
      </w:r>
    </w:p>
    <w:p w:rsidR="00773313" w:rsidRDefault="00773313" w:rsidP="00364AC2">
      <w:pPr>
        <w:pStyle w:val="Default"/>
        <w:rPr>
          <w:i/>
          <w:iCs/>
          <w:color w:val="auto"/>
          <w:sz w:val="22"/>
          <w:szCs w:val="22"/>
          <w:u w:val="single"/>
        </w:rPr>
      </w:pPr>
    </w:p>
    <w:p w:rsidR="00364AC2" w:rsidRDefault="00364AC2" w:rsidP="00623DBC">
      <w:pPr>
        <w:pStyle w:val="Default"/>
        <w:keepNext/>
        <w:autoSpaceDE/>
        <w:autoSpaceDN/>
        <w:adjustRightInd/>
        <w:ind w:left="567" w:hanging="567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Fajčiari</w:t>
      </w:r>
    </w:p>
    <w:p w:rsidR="00364AC2" w:rsidRDefault="00364AC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Nefajčiarom,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fajčiarmi, nie j</w:t>
      </w:r>
      <w:r w:rsidR="00064AB6">
        <w:rPr>
          <w:color w:val="auto"/>
          <w:sz w:val="22"/>
          <w:szCs w:val="22"/>
        </w:rPr>
        <w:t>e zvyčajne potrebné upravovať za</w:t>
      </w:r>
      <w:r>
        <w:rPr>
          <w:color w:val="auto"/>
          <w:sz w:val="22"/>
          <w:szCs w:val="22"/>
        </w:rPr>
        <w:t>čiatočnú dávku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dávkovacie rozpätie. </w:t>
      </w:r>
      <w:r w:rsidR="0051092A">
        <w:rPr>
          <w:color w:val="auto"/>
          <w:sz w:val="22"/>
          <w:szCs w:val="22"/>
        </w:rPr>
        <w:t>Metabolizmus olanzapínu sa môže fajčením indukovať. Odporúča sa klinické sledovanie a ak je to potrebné, zvážiť zvýšenie dávky olanzapínu (pozri časť 4.5).</w:t>
      </w:r>
    </w:p>
    <w:p w:rsidR="00372807" w:rsidRDefault="00372807" w:rsidP="00364AC2">
      <w:pPr>
        <w:pStyle w:val="Default"/>
        <w:rPr>
          <w:color w:val="auto"/>
          <w:sz w:val="22"/>
          <w:szCs w:val="22"/>
        </w:rPr>
      </w:pPr>
    </w:p>
    <w:p w:rsidR="00364AC2" w:rsidRDefault="00AE4FE2" w:rsidP="00364A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B855F9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>prítomnosti viac ako jedného faktora, ktorý môže spomaľovať metabolizmus (ženské pohlavie, vyšší vek, nef</w:t>
      </w:r>
      <w:r w:rsidR="00064AB6">
        <w:rPr>
          <w:color w:val="auto"/>
          <w:sz w:val="22"/>
          <w:szCs w:val="22"/>
        </w:rPr>
        <w:t>ajčiar) sa má zvážiť zníženie za</w:t>
      </w:r>
      <w:r w:rsidR="00364AC2">
        <w:rPr>
          <w:color w:val="auto"/>
          <w:sz w:val="22"/>
          <w:szCs w:val="22"/>
        </w:rPr>
        <w:t>čiatočnej dávky. Zvyšovanie dávky u</w:t>
      </w:r>
      <w:r w:rsidR="00B855F9">
        <w:rPr>
          <w:color w:val="auto"/>
          <w:sz w:val="22"/>
          <w:szCs w:val="22"/>
        </w:rPr>
        <w:t> </w:t>
      </w:r>
      <w:r w:rsidR="00364AC2">
        <w:rPr>
          <w:color w:val="auto"/>
          <w:sz w:val="22"/>
          <w:szCs w:val="22"/>
        </w:rPr>
        <w:t xml:space="preserve">týchto </w:t>
      </w:r>
      <w:r w:rsidR="00064AB6">
        <w:rPr>
          <w:color w:val="auto"/>
          <w:sz w:val="22"/>
          <w:szCs w:val="22"/>
        </w:rPr>
        <w:t>pacientov</w:t>
      </w:r>
      <w:r w:rsidR="00364AC2">
        <w:rPr>
          <w:color w:val="auto"/>
          <w:sz w:val="22"/>
          <w:szCs w:val="22"/>
        </w:rPr>
        <w:t>, ak je indikované, má byť opatrné.</w:t>
      </w:r>
    </w:p>
    <w:p w:rsidR="000948F9" w:rsidRPr="009B1557" w:rsidRDefault="000948F9" w:rsidP="00364AC2">
      <w:pPr>
        <w:pStyle w:val="Default"/>
        <w:rPr>
          <w:color w:val="auto"/>
          <w:sz w:val="22"/>
          <w:szCs w:val="22"/>
        </w:rPr>
      </w:pPr>
    </w:p>
    <w:p w:rsidR="00364AC2" w:rsidRDefault="00364AC2" w:rsidP="00F06B06">
      <w:pPr>
        <w:pStyle w:val="Default"/>
        <w:rPr>
          <w:sz w:val="22"/>
          <w:szCs w:val="22"/>
        </w:rPr>
      </w:pPr>
      <w:r w:rsidRPr="006B1483">
        <w:rPr>
          <w:sz w:val="22"/>
          <w:szCs w:val="22"/>
        </w:rPr>
        <w:t>V</w:t>
      </w:r>
      <w:r w:rsidR="00B855F9">
        <w:rPr>
          <w:sz w:val="22"/>
          <w:szCs w:val="22"/>
        </w:rPr>
        <w:t> </w:t>
      </w:r>
      <w:r w:rsidRPr="006B1483">
        <w:rPr>
          <w:sz w:val="22"/>
          <w:szCs w:val="22"/>
        </w:rPr>
        <w:t xml:space="preserve">prípadoch, kedy je </w:t>
      </w:r>
      <w:r w:rsidR="00064AB6" w:rsidRPr="006B1483">
        <w:rPr>
          <w:sz w:val="22"/>
          <w:szCs w:val="22"/>
        </w:rPr>
        <w:t>zvýšenie dávky o</w:t>
      </w:r>
      <w:r w:rsidR="00B855F9">
        <w:rPr>
          <w:sz w:val="22"/>
          <w:szCs w:val="22"/>
        </w:rPr>
        <w:t> </w:t>
      </w:r>
      <w:r w:rsidR="00064AB6" w:rsidRPr="006B1483">
        <w:rPr>
          <w:sz w:val="22"/>
          <w:szCs w:val="22"/>
        </w:rPr>
        <w:t>2,5</w:t>
      </w:r>
      <w:r w:rsidR="00F06B06" w:rsidRPr="006B1483">
        <w:rPr>
          <w:sz w:val="22"/>
          <w:szCs w:val="22"/>
        </w:rPr>
        <w:t> </w:t>
      </w:r>
      <w:r w:rsidR="00064AB6" w:rsidRPr="006B1483">
        <w:rPr>
          <w:sz w:val="22"/>
          <w:szCs w:val="22"/>
        </w:rPr>
        <w:t xml:space="preserve">mg považované </w:t>
      </w:r>
      <w:r w:rsidRPr="006B1483">
        <w:rPr>
          <w:sz w:val="22"/>
          <w:szCs w:val="22"/>
        </w:rPr>
        <w:t xml:space="preserve">za nevyhnutné, </w:t>
      </w:r>
      <w:r w:rsidR="00064AB6" w:rsidRPr="006B1483">
        <w:rPr>
          <w:sz w:val="22"/>
          <w:szCs w:val="22"/>
        </w:rPr>
        <w:t xml:space="preserve">sa </w:t>
      </w:r>
      <w:r w:rsidRPr="006B1483">
        <w:rPr>
          <w:sz w:val="22"/>
          <w:szCs w:val="22"/>
        </w:rPr>
        <w:t xml:space="preserve">majú použiť filmom obalené tablety </w:t>
      </w:r>
      <w:r w:rsidR="00C71E7C" w:rsidRPr="006B1483">
        <w:rPr>
          <w:sz w:val="22"/>
          <w:szCs w:val="22"/>
        </w:rPr>
        <w:t>s obsahom olanzapínu</w:t>
      </w:r>
      <w:r w:rsidR="00AE4FE2">
        <w:rPr>
          <w:sz w:val="22"/>
          <w:szCs w:val="22"/>
        </w:rPr>
        <w:t xml:space="preserve"> </w:t>
      </w:r>
      <w:r w:rsidRPr="006B1483">
        <w:rPr>
          <w:sz w:val="22"/>
          <w:szCs w:val="22"/>
        </w:rPr>
        <w:t>(</w:t>
      </w:r>
      <w:r w:rsidR="00AE4FE2">
        <w:rPr>
          <w:sz w:val="22"/>
          <w:szCs w:val="22"/>
        </w:rPr>
        <w:t>p</w:t>
      </w:r>
      <w:r w:rsidRPr="006B1483">
        <w:rPr>
          <w:sz w:val="22"/>
          <w:szCs w:val="22"/>
        </w:rPr>
        <w:t>ozri časti 4.5 a 5.2)</w:t>
      </w:r>
      <w:r w:rsidR="00AE4FE2">
        <w:rPr>
          <w:sz w:val="22"/>
          <w:szCs w:val="22"/>
        </w:rPr>
        <w:t>.</w:t>
      </w:r>
    </w:p>
    <w:p w:rsidR="0051092A" w:rsidRDefault="0051092A" w:rsidP="00F06B06">
      <w:pPr>
        <w:pStyle w:val="Default"/>
        <w:rPr>
          <w:sz w:val="22"/>
          <w:szCs w:val="22"/>
        </w:rPr>
      </w:pPr>
    </w:p>
    <w:p w:rsidR="0051092A" w:rsidRDefault="0051092A" w:rsidP="00623DBC">
      <w:pPr>
        <w:pStyle w:val="Default"/>
        <w:keepNext/>
        <w:autoSpaceDE/>
        <w:autoSpaceDN/>
        <w:adjustRightInd/>
        <w:ind w:left="567" w:hanging="567"/>
        <w:rPr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:rsidR="0051092A" w:rsidRPr="0051092A" w:rsidRDefault="0051092A" w:rsidP="00F06B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neodporúča používať u detí a dospievajúcich vo veku do 18</w:t>
      </w:r>
      <w:r w:rsidR="00B855F9">
        <w:rPr>
          <w:sz w:val="22"/>
          <w:szCs w:val="22"/>
        </w:rPr>
        <w:t> </w:t>
      </w:r>
      <w:r>
        <w:rPr>
          <w:sz w:val="22"/>
          <w:szCs w:val="22"/>
        </w:rPr>
        <w:t xml:space="preserve">rokov kvôli nedostatočným údajom o bezpečnosti a účinnosti. </w:t>
      </w:r>
      <w:r w:rsidR="00C50FE5">
        <w:rPr>
          <w:sz w:val="22"/>
          <w:szCs w:val="22"/>
        </w:rPr>
        <w:t xml:space="preserve">V krátkodobých štúdiách u dospievajúcich pacientov bol v porovnaní so štúdiami s dospelými pacientmi </w:t>
      </w:r>
      <w:r w:rsidR="002D4A1F">
        <w:rPr>
          <w:sz w:val="22"/>
          <w:szCs w:val="22"/>
        </w:rPr>
        <w:t xml:space="preserve">zaznamenaný výskyt </w:t>
      </w:r>
      <w:r w:rsidR="00C50FE5">
        <w:rPr>
          <w:sz w:val="22"/>
          <w:szCs w:val="22"/>
        </w:rPr>
        <w:t>v</w:t>
      </w:r>
      <w:r>
        <w:rPr>
          <w:sz w:val="22"/>
          <w:szCs w:val="22"/>
        </w:rPr>
        <w:t>yšš</w:t>
      </w:r>
      <w:r w:rsidR="002D4A1F">
        <w:rPr>
          <w:sz w:val="22"/>
          <w:szCs w:val="22"/>
        </w:rPr>
        <w:t>ieho</w:t>
      </w:r>
      <w:r>
        <w:rPr>
          <w:sz w:val="22"/>
          <w:szCs w:val="22"/>
        </w:rPr>
        <w:t xml:space="preserve"> stup</w:t>
      </w:r>
      <w:r w:rsidR="002D4A1F">
        <w:rPr>
          <w:sz w:val="22"/>
          <w:szCs w:val="22"/>
        </w:rPr>
        <w:t>ňa</w:t>
      </w:r>
      <w:r>
        <w:rPr>
          <w:sz w:val="22"/>
          <w:szCs w:val="22"/>
        </w:rPr>
        <w:t xml:space="preserve"> prírastku hmotnosti, zmien lipidov a prolaktínu (pozri časti 4.4, 4.8, 5.1 a 5.2).</w:t>
      </w:r>
    </w:p>
    <w:p w:rsidR="00364AC2" w:rsidRPr="009B1557" w:rsidRDefault="00364AC2" w:rsidP="00364AC2">
      <w:pPr>
        <w:rPr>
          <w:szCs w:val="22"/>
        </w:rPr>
      </w:pPr>
    </w:p>
    <w:p w:rsidR="006E2F5E" w:rsidRPr="006B1483" w:rsidRDefault="006E2F5E" w:rsidP="00623DBC">
      <w:pPr>
        <w:keepNext/>
        <w:rPr>
          <w:szCs w:val="22"/>
          <w:u w:val="single"/>
        </w:rPr>
      </w:pPr>
      <w:r w:rsidRPr="006B1483">
        <w:rPr>
          <w:szCs w:val="22"/>
          <w:u w:val="single"/>
        </w:rPr>
        <w:t>Spôsob podávania</w:t>
      </w:r>
    </w:p>
    <w:p w:rsidR="006E2F5E" w:rsidRDefault="006E2F5E" w:rsidP="00623DBC">
      <w:pPr>
        <w:keepNext/>
        <w:rPr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môže byť podávaný bez ohľadu na jedlo, pretože absorpcia nie je ovplyvňovaná potravou. Pri vysadzovaní olanzapínu sa má zvážiť postupné znižovanie dávky.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Olanzapin Mylan </w:t>
      </w:r>
      <w:r w:rsidR="002D4A1F">
        <w:rPr>
          <w:color w:val="auto"/>
          <w:sz w:val="22"/>
          <w:szCs w:val="22"/>
        </w:rPr>
        <w:t xml:space="preserve">orodispergovateľné tablety </w:t>
      </w:r>
      <w:r>
        <w:rPr>
          <w:color w:val="auto"/>
          <w:sz w:val="22"/>
          <w:szCs w:val="22"/>
        </w:rPr>
        <w:t>sa ľahko lámu, preto je potrebné zaobchádzať s nimi opatrne. Ne</w:t>
      </w:r>
      <w:r w:rsidR="00F12F82">
        <w:rPr>
          <w:color w:val="auto"/>
          <w:sz w:val="22"/>
          <w:szCs w:val="22"/>
        </w:rPr>
        <w:t>dotýk</w:t>
      </w:r>
      <w:r>
        <w:rPr>
          <w:color w:val="auto"/>
          <w:sz w:val="22"/>
          <w:szCs w:val="22"/>
        </w:rPr>
        <w:t>ajte s</w:t>
      </w:r>
      <w:r w:rsidR="00F12F8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 tabl</w:t>
      </w:r>
      <w:r w:rsidR="00F12F82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>et vlhkými rukami, pretože tablety sa môžu zlomiť. Pri perforovaných blistroch uchopte blistrový strip za okraje a oddeľte jednu bunku od zvyšku blistra jemným odtrhnutím pozdĺž perforácie okolo nej. Opatrne odlúpnite kryciu vrstvu. Pri neperforovaných blistroch</w:t>
      </w:r>
      <w:r w:rsidR="00734B0D">
        <w:rPr>
          <w:color w:val="auto"/>
          <w:sz w:val="22"/>
          <w:szCs w:val="22"/>
        </w:rPr>
        <w:t xml:space="preserve"> si</w:t>
      </w:r>
      <w:r>
        <w:rPr>
          <w:color w:val="auto"/>
          <w:sz w:val="22"/>
          <w:szCs w:val="22"/>
        </w:rPr>
        <w:t xml:space="preserve"> dajte pozor, aby sa neodlúpila krycia vrstva susednej tablety. Potom jemne tabletu vytlačte von.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B855F9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Olanzapin Mylan </w:t>
      </w:r>
      <w:r w:rsidR="0013302A">
        <w:rPr>
          <w:color w:val="auto"/>
          <w:sz w:val="22"/>
          <w:szCs w:val="22"/>
        </w:rPr>
        <w:t xml:space="preserve">orodispergovateľná tableta </w:t>
      </w:r>
      <w:r>
        <w:rPr>
          <w:color w:val="auto"/>
          <w:sz w:val="22"/>
          <w:szCs w:val="22"/>
        </w:rPr>
        <w:t>sa má vložiť do úst, kde sa rýchlo rozpustí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slinách, takže sa dá ľahko prehltnúť. Odstrániť túto orodispergovateľnú tabletu z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úst bez porušenia je </w:t>
      </w:r>
      <w:r w:rsidR="00734B0D">
        <w:rPr>
          <w:color w:val="auto"/>
          <w:sz w:val="22"/>
          <w:szCs w:val="22"/>
        </w:rPr>
        <w:t>náročné</w:t>
      </w:r>
      <w:r>
        <w:rPr>
          <w:color w:val="auto"/>
          <w:sz w:val="22"/>
          <w:szCs w:val="22"/>
        </w:rPr>
        <w:t>. Keďže je táto orodispergovateľná tableta krehká, musí sa užiť bezprostredne po otvorení blistra. Tiež je možné ju bezprostredne pred užitím rozpustiť v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pohári plnom vody alebo iného vhodného nápoja (pomarančového džúsu, jablkového džúsu, mlieka alebo kávy).</w:t>
      </w: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</w:p>
    <w:p w:rsidR="006E2F5E" w:rsidRDefault="006E2F5E" w:rsidP="006E2F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Orodispergovateľn</w:t>
      </w:r>
      <w:r w:rsidR="0051092A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tablet</w:t>
      </w:r>
      <w:r w:rsidR="0051092A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 olanzapínu </w:t>
      </w:r>
      <w:r w:rsidR="0051092A">
        <w:rPr>
          <w:color w:val="auto"/>
          <w:sz w:val="22"/>
          <w:szCs w:val="22"/>
        </w:rPr>
        <w:t xml:space="preserve">sú </w:t>
      </w:r>
      <w:r>
        <w:rPr>
          <w:color w:val="auto"/>
          <w:sz w:val="22"/>
          <w:szCs w:val="22"/>
        </w:rPr>
        <w:t>bioekvivalentn</w:t>
      </w:r>
      <w:r w:rsidR="0051092A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</w:t>
      </w:r>
      <w:r w:rsidR="00734B0D">
        <w:rPr>
          <w:color w:val="auto"/>
          <w:sz w:val="22"/>
          <w:szCs w:val="22"/>
        </w:rPr>
        <w:t xml:space="preserve">filmom </w:t>
      </w:r>
      <w:r w:rsidR="0051092A">
        <w:rPr>
          <w:color w:val="auto"/>
          <w:sz w:val="22"/>
          <w:szCs w:val="22"/>
        </w:rPr>
        <w:t xml:space="preserve">obaleným tabletám </w:t>
      </w:r>
      <w:r>
        <w:rPr>
          <w:color w:val="auto"/>
          <w:sz w:val="22"/>
          <w:szCs w:val="22"/>
        </w:rPr>
        <w:t>olanzapínu, s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podobnou rýchlosťou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rozsahom vstrebávania. Dávkovanie a</w:t>
      </w:r>
      <w:r w:rsidR="00B855F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frekvencia podávania sú rovnaké ako </w:t>
      </w:r>
      <w:r w:rsidR="005E6F1A">
        <w:rPr>
          <w:color w:val="auto"/>
          <w:sz w:val="22"/>
          <w:szCs w:val="22"/>
        </w:rPr>
        <w:t>pri</w:t>
      </w:r>
      <w:r w:rsidR="00734B0D">
        <w:rPr>
          <w:color w:val="auto"/>
          <w:sz w:val="22"/>
          <w:szCs w:val="22"/>
        </w:rPr>
        <w:t xml:space="preserve"> filmom </w:t>
      </w:r>
      <w:r w:rsidR="0051092A">
        <w:rPr>
          <w:color w:val="auto"/>
          <w:sz w:val="22"/>
          <w:szCs w:val="22"/>
        </w:rPr>
        <w:t xml:space="preserve">obalených tabletách </w:t>
      </w:r>
      <w:r>
        <w:rPr>
          <w:color w:val="auto"/>
          <w:sz w:val="22"/>
          <w:szCs w:val="22"/>
        </w:rPr>
        <w:t xml:space="preserve">olanzapínu. Orodispergovateľné tablety olanzapínu je možné užívať ako náhradu </w:t>
      </w:r>
      <w:r w:rsidR="00734B0D">
        <w:rPr>
          <w:color w:val="auto"/>
          <w:sz w:val="22"/>
          <w:szCs w:val="22"/>
        </w:rPr>
        <w:t xml:space="preserve">filmom </w:t>
      </w:r>
      <w:r>
        <w:rPr>
          <w:color w:val="auto"/>
          <w:sz w:val="22"/>
          <w:szCs w:val="22"/>
        </w:rPr>
        <w:t>obalených tabliet olanzapínu.</w:t>
      </w:r>
    </w:p>
    <w:p w:rsidR="006E2F5E" w:rsidRDefault="006E2F5E" w:rsidP="00364AC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:rsidR="00687F67" w:rsidRDefault="00687F67" w:rsidP="00623DBC">
      <w:pPr>
        <w:keepNext/>
        <w:rPr>
          <w:szCs w:val="22"/>
        </w:rPr>
      </w:pPr>
    </w:p>
    <w:p w:rsidR="00064AB6" w:rsidRDefault="00424A22" w:rsidP="00424A2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Precitlivenosť na liečivo alebo na ktorúkoľvek z</w:t>
      </w:r>
      <w:r w:rsidR="0013302A">
        <w:rPr>
          <w:color w:val="000000"/>
          <w:szCs w:val="22"/>
        </w:rPr>
        <w:t> </w:t>
      </w:r>
      <w:r>
        <w:rPr>
          <w:color w:val="000000"/>
          <w:szCs w:val="22"/>
        </w:rPr>
        <w:t>pomocných látok</w:t>
      </w:r>
      <w:r w:rsidR="000B5684">
        <w:rPr>
          <w:color w:val="000000"/>
          <w:szCs w:val="22"/>
        </w:rPr>
        <w:t xml:space="preserve"> </w:t>
      </w:r>
      <w:r w:rsidR="000B5684" w:rsidRPr="008C53DE">
        <w:rPr>
          <w:noProof/>
        </w:rPr>
        <w:t>uveden</w:t>
      </w:r>
      <w:r w:rsidR="000B5684">
        <w:rPr>
          <w:noProof/>
        </w:rPr>
        <w:t>ých v časti 6.1</w:t>
      </w:r>
      <w:r>
        <w:rPr>
          <w:color w:val="000000"/>
          <w:szCs w:val="22"/>
        </w:rPr>
        <w:t>.</w:t>
      </w:r>
    </w:p>
    <w:p w:rsidR="00424A22" w:rsidRDefault="00424A22" w:rsidP="00424A22">
      <w:pPr>
        <w:ind w:left="0" w:firstLine="0"/>
        <w:rPr>
          <w:szCs w:val="22"/>
        </w:rPr>
      </w:pPr>
      <w:r>
        <w:rPr>
          <w:color w:val="000000"/>
          <w:szCs w:val="22"/>
        </w:rPr>
        <w:t>Pacienti so známym rizikom glaukómu s</w:t>
      </w:r>
      <w:r w:rsidR="00D81EFD">
        <w:rPr>
          <w:color w:val="000000"/>
          <w:szCs w:val="22"/>
        </w:rPr>
        <w:t> úzkym</w:t>
      </w:r>
      <w:r w:rsidR="00FF394A">
        <w:rPr>
          <w:color w:val="000000"/>
          <w:szCs w:val="22"/>
        </w:rPr>
        <w:t xml:space="preserve"> </w:t>
      </w:r>
      <w:r w:rsidRPr="00340E84">
        <w:rPr>
          <w:color w:val="000000"/>
          <w:szCs w:val="22"/>
        </w:rPr>
        <w:t>uhlom</w:t>
      </w:r>
      <w:r>
        <w:rPr>
          <w:color w:val="000000"/>
          <w:szCs w:val="22"/>
        </w:rPr>
        <w:t>.</w:t>
      </w:r>
    </w:p>
    <w:p w:rsidR="00424A22" w:rsidRDefault="00424A2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 w:rsidRPr="00842AFD">
        <w:rPr>
          <w:b/>
          <w:szCs w:val="22"/>
        </w:rPr>
        <w:t>4</w:t>
      </w:r>
      <w:r w:rsidRPr="00F85FB0">
        <w:rPr>
          <w:b/>
          <w:szCs w:val="22"/>
        </w:rPr>
        <w:t>.4</w:t>
      </w:r>
      <w:r w:rsidRPr="00F85FB0">
        <w:rPr>
          <w:b/>
          <w:szCs w:val="22"/>
        </w:rPr>
        <w:tab/>
        <w:t>Osobitné upozornenia a opatrenia pri používaní</w:t>
      </w:r>
    </w:p>
    <w:p w:rsidR="00687F67" w:rsidRDefault="00687F67" w:rsidP="00623DBC">
      <w:pPr>
        <w:keepNext/>
        <w:rPr>
          <w:szCs w:val="22"/>
        </w:rPr>
      </w:pPr>
    </w:p>
    <w:p w:rsidR="00620760" w:rsidRDefault="00620760" w:rsidP="00620760">
      <w:pPr>
        <w:ind w:left="0" w:firstLine="0"/>
        <w:rPr>
          <w:szCs w:val="22"/>
        </w:rPr>
      </w:pPr>
      <w:r w:rsidRPr="00620760">
        <w:rPr>
          <w:szCs w:val="22"/>
        </w:rPr>
        <w:t>Počas antipsychotickej liečby môže trvať niekoľko dní až týždňov, kým dôjde k zlepšeniu klinického stavu pacienta. V</w:t>
      </w:r>
      <w:r w:rsidR="0013302A">
        <w:rPr>
          <w:szCs w:val="22"/>
        </w:rPr>
        <w:t> </w:t>
      </w:r>
      <w:r w:rsidRPr="00620760">
        <w:rPr>
          <w:szCs w:val="22"/>
        </w:rPr>
        <w:t xml:space="preserve">tomto období </w:t>
      </w:r>
      <w:r w:rsidR="004B0954">
        <w:rPr>
          <w:szCs w:val="22"/>
        </w:rPr>
        <w:t>majú</w:t>
      </w:r>
      <w:r w:rsidRPr="00620760">
        <w:rPr>
          <w:szCs w:val="22"/>
        </w:rPr>
        <w:t xml:space="preserve"> byť pacienti starostliv</w:t>
      </w:r>
      <w:r w:rsidR="00734B0D">
        <w:rPr>
          <w:szCs w:val="22"/>
        </w:rPr>
        <w:t>o</w:t>
      </w:r>
      <w:r w:rsidRPr="00620760">
        <w:rPr>
          <w:szCs w:val="22"/>
        </w:rPr>
        <w:t xml:space="preserve"> </w:t>
      </w:r>
      <w:r w:rsidR="00734B0D">
        <w:rPr>
          <w:szCs w:val="22"/>
        </w:rPr>
        <w:t>sledovaní</w:t>
      </w:r>
      <w:r w:rsidRPr="00620760">
        <w:rPr>
          <w:szCs w:val="22"/>
        </w:rPr>
        <w:t>.</w:t>
      </w:r>
    </w:p>
    <w:p w:rsidR="002D0A8D" w:rsidRPr="00620760" w:rsidRDefault="002D0A8D" w:rsidP="00620760">
      <w:pPr>
        <w:ind w:left="0" w:firstLine="0"/>
        <w:rPr>
          <w:szCs w:val="22"/>
        </w:rPr>
      </w:pPr>
    </w:p>
    <w:p w:rsidR="00620760" w:rsidRPr="00C231A8" w:rsidRDefault="00620760" w:rsidP="00623DBC">
      <w:pPr>
        <w:keepNext/>
        <w:rPr>
          <w:i/>
          <w:szCs w:val="22"/>
          <w:u w:val="single"/>
        </w:rPr>
      </w:pPr>
      <w:r w:rsidRPr="00C231A8">
        <w:rPr>
          <w:i/>
          <w:szCs w:val="22"/>
          <w:u w:val="single"/>
        </w:rPr>
        <w:t>Psychóza súvisiaca s</w:t>
      </w:r>
      <w:r w:rsidR="00962028">
        <w:rPr>
          <w:i/>
          <w:szCs w:val="22"/>
          <w:u w:val="single"/>
        </w:rPr>
        <w:t> </w:t>
      </w:r>
      <w:r w:rsidRPr="00C231A8">
        <w:rPr>
          <w:i/>
          <w:szCs w:val="22"/>
          <w:u w:val="single"/>
        </w:rPr>
        <w:t>demenciou a/alebo poruchy správania</w:t>
      </w:r>
    </w:p>
    <w:p w:rsidR="00620760" w:rsidRDefault="00620760" w:rsidP="00620760">
      <w:pPr>
        <w:ind w:left="0" w:firstLine="0"/>
        <w:rPr>
          <w:szCs w:val="22"/>
        </w:rPr>
      </w:pPr>
      <w:r w:rsidRPr="00620760">
        <w:rPr>
          <w:szCs w:val="22"/>
        </w:rPr>
        <w:t xml:space="preserve">Olanzapín </w:t>
      </w:r>
      <w:r w:rsidR="0051092A">
        <w:rPr>
          <w:szCs w:val="22"/>
        </w:rPr>
        <w:t>sa neodporúča používať u</w:t>
      </w:r>
      <w:r w:rsidR="00962028">
        <w:rPr>
          <w:szCs w:val="22"/>
        </w:rPr>
        <w:t> </w:t>
      </w:r>
      <w:r w:rsidR="0051092A">
        <w:rPr>
          <w:szCs w:val="22"/>
        </w:rPr>
        <w:t>pacientov</w:t>
      </w:r>
      <w:r w:rsidRPr="00620760">
        <w:rPr>
          <w:szCs w:val="22"/>
        </w:rPr>
        <w:t xml:space="preserve"> </w:t>
      </w:r>
      <w:r w:rsidR="0051092A">
        <w:rPr>
          <w:szCs w:val="22"/>
        </w:rPr>
        <w:t>so</w:t>
      </w:r>
      <w:r w:rsidRPr="00620760">
        <w:rPr>
          <w:szCs w:val="22"/>
        </w:rPr>
        <w:t xml:space="preserve"> </w:t>
      </w:r>
      <w:r w:rsidR="0051092A" w:rsidRPr="00620760">
        <w:rPr>
          <w:szCs w:val="22"/>
        </w:rPr>
        <w:t>psychóz</w:t>
      </w:r>
      <w:r w:rsidR="0051092A">
        <w:rPr>
          <w:szCs w:val="22"/>
        </w:rPr>
        <w:t>ou</w:t>
      </w:r>
      <w:r w:rsidR="0051092A" w:rsidRPr="00620760">
        <w:rPr>
          <w:szCs w:val="22"/>
        </w:rPr>
        <w:t xml:space="preserve"> </w:t>
      </w:r>
      <w:r w:rsidR="00EB500A" w:rsidRPr="00620760">
        <w:rPr>
          <w:szCs w:val="22"/>
        </w:rPr>
        <w:t>súvisiac</w:t>
      </w:r>
      <w:r w:rsidR="00EB500A">
        <w:rPr>
          <w:szCs w:val="22"/>
        </w:rPr>
        <w:t>ou</w:t>
      </w:r>
      <w:r w:rsidR="00EB500A" w:rsidRPr="00620760">
        <w:rPr>
          <w:szCs w:val="22"/>
        </w:rPr>
        <w:t xml:space="preserve"> </w:t>
      </w:r>
      <w:r w:rsidRPr="00620760">
        <w:rPr>
          <w:szCs w:val="22"/>
        </w:rPr>
        <w:t>s</w:t>
      </w:r>
      <w:r w:rsidR="0013302A">
        <w:rPr>
          <w:szCs w:val="22"/>
        </w:rPr>
        <w:t> </w:t>
      </w:r>
      <w:r w:rsidRPr="00620760">
        <w:rPr>
          <w:szCs w:val="22"/>
        </w:rPr>
        <w:t>demenciou a/alebo por</w:t>
      </w:r>
      <w:r w:rsidR="006B1483">
        <w:rPr>
          <w:szCs w:val="22"/>
        </w:rPr>
        <w:t>u</w:t>
      </w:r>
      <w:r w:rsidRPr="00620760">
        <w:rPr>
          <w:szCs w:val="22"/>
        </w:rPr>
        <w:t>ch</w:t>
      </w:r>
      <w:r w:rsidR="00FD39D9">
        <w:rPr>
          <w:szCs w:val="22"/>
        </w:rPr>
        <w:t>ami</w:t>
      </w:r>
      <w:r w:rsidRPr="00620760">
        <w:rPr>
          <w:szCs w:val="22"/>
        </w:rPr>
        <w:t xml:space="preserve"> správania z</w:t>
      </w:r>
      <w:r w:rsidR="00962028">
        <w:rPr>
          <w:szCs w:val="22"/>
        </w:rPr>
        <w:t> </w:t>
      </w:r>
      <w:r w:rsidRPr="00620760">
        <w:rPr>
          <w:szCs w:val="22"/>
        </w:rPr>
        <w:t>dôvodu zvýšenej mortality a</w:t>
      </w:r>
      <w:r w:rsidR="0013302A">
        <w:rPr>
          <w:szCs w:val="22"/>
        </w:rPr>
        <w:t> </w:t>
      </w:r>
      <w:r w:rsidRPr="00620760">
        <w:rPr>
          <w:szCs w:val="22"/>
        </w:rPr>
        <w:t>rizika cerebrovaskulárnych príhod. V</w:t>
      </w:r>
      <w:r w:rsidR="00962028">
        <w:rPr>
          <w:szCs w:val="22"/>
        </w:rPr>
        <w:t> </w:t>
      </w:r>
      <w:r w:rsidRPr="00620760">
        <w:rPr>
          <w:szCs w:val="22"/>
        </w:rPr>
        <w:t>placebom kontrolovaných klinických št</w:t>
      </w:r>
      <w:r w:rsidR="00992E47">
        <w:rPr>
          <w:szCs w:val="22"/>
        </w:rPr>
        <w:t>údiách (trvanie 6-12 týždňov) u </w:t>
      </w:r>
      <w:r w:rsidRPr="00620760">
        <w:rPr>
          <w:szCs w:val="22"/>
        </w:rPr>
        <w:t>starších pacientov (priemerný vek 78</w:t>
      </w:r>
      <w:r w:rsidR="00962028">
        <w:rPr>
          <w:szCs w:val="22"/>
        </w:rPr>
        <w:t> </w:t>
      </w:r>
      <w:r w:rsidRPr="00620760">
        <w:rPr>
          <w:szCs w:val="22"/>
        </w:rPr>
        <w:t>rokov) s</w:t>
      </w:r>
      <w:r w:rsidR="00962028">
        <w:rPr>
          <w:szCs w:val="22"/>
        </w:rPr>
        <w:t> </w:t>
      </w:r>
      <w:r w:rsidRPr="00620760">
        <w:rPr>
          <w:szCs w:val="22"/>
        </w:rPr>
        <w:t>psychózou súvisiacou s</w:t>
      </w:r>
      <w:r w:rsidR="00962028">
        <w:rPr>
          <w:szCs w:val="22"/>
        </w:rPr>
        <w:t> </w:t>
      </w:r>
      <w:r w:rsidRPr="00620760">
        <w:rPr>
          <w:szCs w:val="22"/>
        </w:rPr>
        <w:t>demenciou a/alebo poruchami správania bol u</w:t>
      </w:r>
      <w:r w:rsidR="00962028">
        <w:rPr>
          <w:szCs w:val="22"/>
        </w:rPr>
        <w:t> </w:t>
      </w:r>
      <w:r w:rsidRPr="00620760">
        <w:rPr>
          <w:szCs w:val="22"/>
        </w:rPr>
        <w:t>pacientov liečených olanzapínom 2-násobn</w:t>
      </w:r>
      <w:r w:rsidR="00992E47">
        <w:rPr>
          <w:szCs w:val="22"/>
        </w:rPr>
        <w:t>ý nárast</w:t>
      </w:r>
      <w:r w:rsidRPr="00620760">
        <w:rPr>
          <w:szCs w:val="22"/>
        </w:rPr>
        <w:t xml:space="preserve"> </w:t>
      </w:r>
      <w:r w:rsidR="00992E47">
        <w:rPr>
          <w:szCs w:val="22"/>
        </w:rPr>
        <w:t>incidencie úmrtia v</w:t>
      </w:r>
      <w:r w:rsidR="00124C66">
        <w:rPr>
          <w:szCs w:val="22"/>
        </w:rPr>
        <w:t> </w:t>
      </w:r>
      <w:r w:rsidR="00992E47">
        <w:rPr>
          <w:szCs w:val="22"/>
        </w:rPr>
        <w:t>porovnaní s </w:t>
      </w:r>
      <w:r w:rsidRPr="00620760">
        <w:rPr>
          <w:szCs w:val="22"/>
        </w:rPr>
        <w:t>pacientami užívajúcimi placebo (3,5</w:t>
      </w:r>
      <w:r w:rsidR="00124C66">
        <w:rPr>
          <w:szCs w:val="22"/>
        </w:rPr>
        <w:t> </w:t>
      </w:r>
      <w:r w:rsidRPr="00620760">
        <w:rPr>
          <w:szCs w:val="22"/>
        </w:rPr>
        <w:t>% vs. 1,5</w:t>
      </w:r>
      <w:r w:rsidR="00124C66">
        <w:rPr>
          <w:szCs w:val="22"/>
        </w:rPr>
        <w:t> </w:t>
      </w:r>
      <w:r w:rsidRPr="00620760">
        <w:rPr>
          <w:szCs w:val="22"/>
        </w:rPr>
        <w:t>%</w:t>
      </w:r>
      <w:r w:rsidR="00992E47">
        <w:rPr>
          <w:szCs w:val="22"/>
        </w:rPr>
        <w:t>, v uvedenom poradí</w:t>
      </w:r>
      <w:r w:rsidRPr="00620760">
        <w:rPr>
          <w:szCs w:val="22"/>
        </w:rPr>
        <w:t>). Vyššia incidencia úmrtia nesúvisela s</w:t>
      </w:r>
      <w:r w:rsidR="00124C66">
        <w:rPr>
          <w:szCs w:val="22"/>
        </w:rPr>
        <w:t> </w:t>
      </w:r>
      <w:r w:rsidRPr="00620760">
        <w:rPr>
          <w:szCs w:val="22"/>
        </w:rPr>
        <w:t>dávkou olanzapínu (priemerná denná dávk</w:t>
      </w:r>
      <w:r w:rsidR="00992E47">
        <w:rPr>
          <w:szCs w:val="22"/>
        </w:rPr>
        <w:t>a 4,4 </w:t>
      </w:r>
      <w:r w:rsidRPr="00620760">
        <w:rPr>
          <w:szCs w:val="22"/>
        </w:rPr>
        <w:t>mg) alebo s</w:t>
      </w:r>
      <w:r w:rsidR="00124C66">
        <w:rPr>
          <w:szCs w:val="22"/>
        </w:rPr>
        <w:t> </w:t>
      </w:r>
      <w:r w:rsidRPr="00620760">
        <w:rPr>
          <w:szCs w:val="22"/>
        </w:rPr>
        <w:t xml:space="preserve">dĺžkou liečby. Rizikové faktory, ktoré sa môžu podieľať na zvýšenej mortalite </w:t>
      </w:r>
      <w:r w:rsidR="00FD39D9">
        <w:rPr>
          <w:szCs w:val="22"/>
        </w:rPr>
        <w:t>v</w:t>
      </w:r>
      <w:r w:rsidR="00124C66">
        <w:rPr>
          <w:szCs w:val="22"/>
        </w:rPr>
        <w:t> </w:t>
      </w:r>
      <w:r w:rsidRPr="00620760">
        <w:rPr>
          <w:szCs w:val="22"/>
        </w:rPr>
        <w:t>tejto skupin</w:t>
      </w:r>
      <w:r w:rsidR="00FD39D9">
        <w:rPr>
          <w:szCs w:val="22"/>
        </w:rPr>
        <w:t>e</w:t>
      </w:r>
      <w:r w:rsidRPr="00620760">
        <w:rPr>
          <w:szCs w:val="22"/>
        </w:rPr>
        <w:t xml:space="preserve"> pacientov, sú vek nad 65</w:t>
      </w:r>
      <w:r w:rsidR="00124C66">
        <w:rPr>
          <w:szCs w:val="22"/>
        </w:rPr>
        <w:t> </w:t>
      </w:r>
      <w:r w:rsidRPr="00620760">
        <w:rPr>
          <w:szCs w:val="22"/>
        </w:rPr>
        <w:t>rokov, dysfágia, sedácia, malnutrícia a</w:t>
      </w:r>
      <w:r w:rsidR="00124C66">
        <w:rPr>
          <w:szCs w:val="22"/>
        </w:rPr>
        <w:t> </w:t>
      </w:r>
      <w:r w:rsidRPr="00620760">
        <w:rPr>
          <w:szCs w:val="22"/>
        </w:rPr>
        <w:t>dehydratácia, pľúcne ochoren</w:t>
      </w:r>
      <w:r w:rsidR="00992E47">
        <w:rPr>
          <w:szCs w:val="22"/>
        </w:rPr>
        <w:t>ia (napr. pneumónia s</w:t>
      </w:r>
      <w:r w:rsidR="00FD39D9">
        <w:rPr>
          <w:szCs w:val="22"/>
        </w:rPr>
        <w:t> </w:t>
      </w:r>
      <w:r w:rsidR="00FD39D9" w:rsidRPr="00620760">
        <w:rPr>
          <w:szCs w:val="22"/>
        </w:rPr>
        <w:t>aspiráci</w:t>
      </w:r>
      <w:r w:rsidR="00FD39D9">
        <w:rPr>
          <w:szCs w:val="22"/>
        </w:rPr>
        <w:t xml:space="preserve">ou </w:t>
      </w:r>
      <w:r w:rsidR="00992E47">
        <w:rPr>
          <w:szCs w:val="22"/>
        </w:rPr>
        <w:t>alebo bez </w:t>
      </w:r>
      <w:r w:rsidR="00FD39D9">
        <w:rPr>
          <w:szCs w:val="22"/>
        </w:rPr>
        <w:t>nej</w:t>
      </w:r>
      <w:r w:rsidRPr="00620760">
        <w:rPr>
          <w:szCs w:val="22"/>
        </w:rPr>
        <w:t xml:space="preserve">) alebo súčasné užívanie benzodiazepínov. </w:t>
      </w:r>
      <w:r w:rsidR="0013302A">
        <w:rPr>
          <w:szCs w:val="22"/>
        </w:rPr>
        <w:t>Avšak v</w:t>
      </w:r>
      <w:r w:rsidRPr="00620760">
        <w:rPr>
          <w:szCs w:val="22"/>
        </w:rPr>
        <w:t>yššia incidencia úmrtia u</w:t>
      </w:r>
      <w:r w:rsidR="00124C66">
        <w:rPr>
          <w:szCs w:val="22"/>
        </w:rPr>
        <w:t> </w:t>
      </w:r>
      <w:r w:rsidRPr="00620760">
        <w:rPr>
          <w:szCs w:val="22"/>
        </w:rPr>
        <w:t>pacientov liečených olanzapínom v</w:t>
      </w:r>
      <w:r w:rsidR="00124C66">
        <w:rPr>
          <w:szCs w:val="22"/>
        </w:rPr>
        <w:t> </w:t>
      </w:r>
      <w:r w:rsidRPr="00620760">
        <w:rPr>
          <w:szCs w:val="22"/>
        </w:rPr>
        <w:t>porovnaní s</w:t>
      </w:r>
      <w:r w:rsidR="00124C66">
        <w:rPr>
          <w:szCs w:val="22"/>
        </w:rPr>
        <w:t> </w:t>
      </w:r>
      <w:r w:rsidRPr="00620760">
        <w:rPr>
          <w:szCs w:val="22"/>
        </w:rPr>
        <w:t xml:space="preserve">pacientmi užívajúcimi placebo </w:t>
      </w:r>
      <w:r w:rsidR="0013302A" w:rsidRPr="00620760">
        <w:rPr>
          <w:szCs w:val="22"/>
        </w:rPr>
        <w:t>nezávis</w:t>
      </w:r>
      <w:r w:rsidR="0013302A">
        <w:rPr>
          <w:szCs w:val="22"/>
        </w:rPr>
        <w:t>e</w:t>
      </w:r>
      <w:r w:rsidR="0013302A" w:rsidRPr="00620760">
        <w:rPr>
          <w:szCs w:val="22"/>
        </w:rPr>
        <w:t>l</w:t>
      </w:r>
      <w:r w:rsidR="0013302A">
        <w:rPr>
          <w:szCs w:val="22"/>
        </w:rPr>
        <w:t>a</w:t>
      </w:r>
      <w:r w:rsidRPr="00620760">
        <w:rPr>
          <w:szCs w:val="22"/>
        </w:rPr>
        <w:t xml:space="preserve"> od týchto rizikových faktorov.</w:t>
      </w:r>
    </w:p>
    <w:p w:rsidR="00B93DB8" w:rsidRPr="00620760" w:rsidRDefault="00B93DB8" w:rsidP="00620760">
      <w:pPr>
        <w:ind w:left="0" w:firstLine="0"/>
        <w:rPr>
          <w:szCs w:val="22"/>
        </w:rPr>
      </w:pPr>
    </w:p>
    <w:p w:rsidR="00620760" w:rsidRDefault="00620760" w:rsidP="000369E1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124C66">
        <w:rPr>
          <w:szCs w:val="22"/>
        </w:rPr>
        <w:t> </w:t>
      </w:r>
      <w:r w:rsidRPr="00620760">
        <w:rPr>
          <w:szCs w:val="22"/>
        </w:rPr>
        <w:t>rovnakých klinických štúdiách boli hlásené cerebrovaskulárne nežiaduce príhody (CVAE napr. mozgová</w:t>
      </w:r>
      <w:r w:rsidR="008F42BA">
        <w:rPr>
          <w:szCs w:val="22"/>
        </w:rPr>
        <w:t xml:space="preserve"> príhoda</w:t>
      </w:r>
      <w:r w:rsidRPr="00620760">
        <w:rPr>
          <w:szCs w:val="22"/>
        </w:rPr>
        <w:t xml:space="preserve">, </w:t>
      </w:r>
      <w:r w:rsidR="008F42BA">
        <w:rPr>
          <w:szCs w:val="22"/>
        </w:rPr>
        <w:t xml:space="preserve">prechodný </w:t>
      </w:r>
      <w:r w:rsidRPr="00620760">
        <w:rPr>
          <w:szCs w:val="22"/>
        </w:rPr>
        <w:t xml:space="preserve">ischemický </w:t>
      </w:r>
      <w:r w:rsidR="008F42BA">
        <w:rPr>
          <w:szCs w:val="22"/>
        </w:rPr>
        <w:t>záchvat</w:t>
      </w:r>
      <w:r w:rsidRPr="00620760">
        <w:rPr>
          <w:szCs w:val="22"/>
        </w:rPr>
        <w:t>), vrátane úmrtí. U</w:t>
      </w:r>
      <w:r w:rsidR="00124C66">
        <w:rPr>
          <w:szCs w:val="22"/>
        </w:rPr>
        <w:t> </w:t>
      </w:r>
      <w:r w:rsidRPr="00620760">
        <w:rPr>
          <w:szCs w:val="22"/>
        </w:rPr>
        <w:t>pacientov liečených olanzapínom bol v</w:t>
      </w:r>
      <w:r w:rsidR="00124C66">
        <w:rPr>
          <w:szCs w:val="22"/>
        </w:rPr>
        <w:t> </w:t>
      </w:r>
      <w:r w:rsidRPr="00620760">
        <w:rPr>
          <w:szCs w:val="22"/>
        </w:rPr>
        <w:t>porovnaní s</w:t>
      </w:r>
      <w:r w:rsidR="00124C66">
        <w:rPr>
          <w:szCs w:val="22"/>
        </w:rPr>
        <w:t> </w:t>
      </w:r>
      <w:r w:rsidR="00107364" w:rsidRPr="00620760">
        <w:rPr>
          <w:szCs w:val="22"/>
        </w:rPr>
        <w:t>pacientmi</w:t>
      </w:r>
      <w:r w:rsidRPr="00620760">
        <w:rPr>
          <w:szCs w:val="22"/>
        </w:rPr>
        <w:t xml:space="preserve"> užívajúcimi placebo 3-násobný nárast CVAE (1,3</w:t>
      </w:r>
      <w:r w:rsidR="00124C66">
        <w:rPr>
          <w:szCs w:val="22"/>
        </w:rPr>
        <w:t> </w:t>
      </w:r>
      <w:r w:rsidRPr="00620760">
        <w:rPr>
          <w:szCs w:val="22"/>
        </w:rPr>
        <w:t>% vs. 0,4</w:t>
      </w:r>
      <w:r w:rsidR="00124C66">
        <w:rPr>
          <w:szCs w:val="22"/>
        </w:rPr>
        <w:t> </w:t>
      </w:r>
      <w:r w:rsidR="00992E47">
        <w:rPr>
          <w:szCs w:val="22"/>
        </w:rPr>
        <w:t>%</w:t>
      </w:r>
      <w:r w:rsidR="008F42BA">
        <w:rPr>
          <w:szCs w:val="22"/>
        </w:rPr>
        <w:t>, v uvedenom poradí</w:t>
      </w:r>
      <w:r w:rsidR="00992E47">
        <w:rPr>
          <w:szCs w:val="22"/>
        </w:rPr>
        <w:t>). U </w:t>
      </w:r>
      <w:r w:rsidRPr="00620760">
        <w:rPr>
          <w:szCs w:val="22"/>
        </w:rPr>
        <w:t>všetkých pacie</w:t>
      </w:r>
      <w:r w:rsidR="00992E47">
        <w:rPr>
          <w:szCs w:val="22"/>
        </w:rPr>
        <w:t>ntov liečených olanzapínom a</w:t>
      </w:r>
      <w:r w:rsidR="00124C66">
        <w:rPr>
          <w:szCs w:val="22"/>
        </w:rPr>
        <w:t> </w:t>
      </w:r>
      <w:r w:rsidRPr="00620760">
        <w:rPr>
          <w:szCs w:val="22"/>
        </w:rPr>
        <w:t>placebom, u</w:t>
      </w:r>
      <w:r w:rsidR="00124C66">
        <w:rPr>
          <w:szCs w:val="22"/>
        </w:rPr>
        <w:t> </w:t>
      </w:r>
      <w:r w:rsidRPr="00620760">
        <w:rPr>
          <w:szCs w:val="22"/>
        </w:rPr>
        <w:t>ktorých sa vyskytla cerebrovaskulárna príhoda, boli už predtým prítomné rizikové faktory. Vek</w:t>
      </w:r>
      <w:r w:rsidR="00124C66">
        <w:rPr>
          <w:szCs w:val="22"/>
        </w:rPr>
        <w:t> </w:t>
      </w:r>
      <w:r w:rsidRPr="00620760">
        <w:rPr>
          <w:szCs w:val="22"/>
        </w:rPr>
        <w:t>&gt;</w:t>
      </w:r>
      <w:r w:rsidR="00124C66">
        <w:rPr>
          <w:szCs w:val="22"/>
        </w:rPr>
        <w:t> </w:t>
      </w:r>
      <w:r w:rsidRPr="00620760">
        <w:rPr>
          <w:szCs w:val="22"/>
        </w:rPr>
        <w:t>75</w:t>
      </w:r>
      <w:r w:rsidR="00124C66">
        <w:rPr>
          <w:szCs w:val="22"/>
        </w:rPr>
        <w:t> </w:t>
      </w:r>
      <w:r w:rsidRPr="00620760">
        <w:rPr>
          <w:szCs w:val="22"/>
        </w:rPr>
        <w:t>rokov a</w:t>
      </w:r>
      <w:r w:rsidR="00124C66">
        <w:rPr>
          <w:szCs w:val="22"/>
        </w:rPr>
        <w:t> </w:t>
      </w:r>
      <w:r w:rsidRPr="00620760">
        <w:rPr>
          <w:szCs w:val="22"/>
        </w:rPr>
        <w:t>vaskulárna/zmiešaná demencia boli zistené ako rizikové faktory pre CVAE v</w:t>
      </w:r>
      <w:r w:rsidR="00124C66">
        <w:rPr>
          <w:szCs w:val="22"/>
        </w:rPr>
        <w:t> </w:t>
      </w:r>
      <w:r w:rsidRPr="00620760">
        <w:rPr>
          <w:szCs w:val="22"/>
        </w:rPr>
        <w:t>súvislosti s</w:t>
      </w:r>
      <w:r w:rsidR="00124C66">
        <w:rPr>
          <w:szCs w:val="22"/>
        </w:rPr>
        <w:t> </w:t>
      </w:r>
      <w:r w:rsidRPr="00620760">
        <w:rPr>
          <w:szCs w:val="22"/>
        </w:rPr>
        <w:t>liečbou ola</w:t>
      </w:r>
      <w:r w:rsidR="00992E47">
        <w:rPr>
          <w:szCs w:val="22"/>
        </w:rPr>
        <w:t>nzapínom. Účinnosť olanzapínu v </w:t>
      </w:r>
      <w:r w:rsidRPr="00620760">
        <w:rPr>
          <w:szCs w:val="22"/>
        </w:rPr>
        <w:t>týchto štúdiách nebola stanovená.</w:t>
      </w:r>
    </w:p>
    <w:p w:rsidR="00BB2604" w:rsidRPr="00620760" w:rsidRDefault="00BB2604" w:rsidP="000369E1">
      <w:pPr>
        <w:ind w:left="0" w:firstLine="0"/>
        <w:rPr>
          <w:szCs w:val="22"/>
        </w:rPr>
      </w:pPr>
    </w:p>
    <w:p w:rsidR="00620760" w:rsidRPr="00C70BCC" w:rsidRDefault="00620760" w:rsidP="00623DBC">
      <w:pPr>
        <w:keepNext/>
        <w:rPr>
          <w:i/>
          <w:szCs w:val="22"/>
          <w:u w:val="single"/>
        </w:rPr>
      </w:pPr>
      <w:r w:rsidRPr="00C70BCC">
        <w:rPr>
          <w:i/>
          <w:szCs w:val="22"/>
          <w:u w:val="single"/>
        </w:rPr>
        <w:t>Parkinsonova choroba</w:t>
      </w:r>
    </w:p>
    <w:p w:rsidR="00620760" w:rsidRDefault="00620760" w:rsidP="00B122A3">
      <w:pPr>
        <w:ind w:left="0" w:firstLine="0"/>
        <w:rPr>
          <w:szCs w:val="22"/>
        </w:rPr>
      </w:pPr>
      <w:r w:rsidRPr="00620760">
        <w:rPr>
          <w:szCs w:val="22"/>
        </w:rPr>
        <w:t>Neodporúča sa použitie olanzapínu na liečbu psychózy súvisiacej s</w:t>
      </w:r>
      <w:r w:rsidR="00124C66">
        <w:rPr>
          <w:szCs w:val="22"/>
        </w:rPr>
        <w:t> </w:t>
      </w:r>
      <w:r w:rsidRPr="00620760">
        <w:rPr>
          <w:szCs w:val="22"/>
        </w:rPr>
        <w:t>podávaním dopamínového agonistu u</w:t>
      </w:r>
      <w:r w:rsidR="00124C66">
        <w:rPr>
          <w:szCs w:val="22"/>
        </w:rPr>
        <w:t> </w:t>
      </w:r>
      <w:r w:rsidRPr="00620760">
        <w:rPr>
          <w:szCs w:val="22"/>
        </w:rPr>
        <w:t>pacientov s</w:t>
      </w:r>
      <w:r w:rsidR="00124C66">
        <w:rPr>
          <w:szCs w:val="22"/>
        </w:rPr>
        <w:t> </w:t>
      </w:r>
      <w:r w:rsidRPr="00620760">
        <w:rPr>
          <w:szCs w:val="22"/>
        </w:rPr>
        <w:t>Parkinsonovou chorobou. V</w:t>
      </w:r>
      <w:r w:rsidR="00124C66">
        <w:rPr>
          <w:szCs w:val="22"/>
        </w:rPr>
        <w:t> </w:t>
      </w:r>
      <w:r w:rsidRPr="00620760">
        <w:rPr>
          <w:szCs w:val="22"/>
        </w:rPr>
        <w:t>klinických štúdiách boli veľmi často a</w:t>
      </w:r>
      <w:r w:rsidR="00124C66">
        <w:rPr>
          <w:szCs w:val="22"/>
        </w:rPr>
        <w:t> </w:t>
      </w:r>
      <w:r w:rsidRPr="00620760">
        <w:rPr>
          <w:szCs w:val="22"/>
        </w:rPr>
        <w:t>s</w:t>
      </w:r>
      <w:r w:rsidR="00124C66">
        <w:rPr>
          <w:szCs w:val="22"/>
        </w:rPr>
        <w:t> </w:t>
      </w:r>
      <w:r w:rsidRPr="00620760">
        <w:rPr>
          <w:szCs w:val="22"/>
        </w:rPr>
        <w:t>vyššou frekvenciou ako u</w:t>
      </w:r>
      <w:r w:rsidR="00124C66">
        <w:rPr>
          <w:szCs w:val="22"/>
        </w:rPr>
        <w:t> </w:t>
      </w:r>
      <w:r w:rsidRPr="00620760">
        <w:rPr>
          <w:szCs w:val="22"/>
        </w:rPr>
        <w:t>placeba zaznamenané zhoršenie parkinsonovskej symptomat</w:t>
      </w:r>
      <w:r w:rsidR="008F42BA">
        <w:rPr>
          <w:szCs w:val="22"/>
        </w:rPr>
        <w:t>ológie</w:t>
      </w:r>
      <w:r w:rsidRPr="00620760">
        <w:rPr>
          <w:szCs w:val="22"/>
        </w:rPr>
        <w:t xml:space="preserve"> a</w:t>
      </w:r>
      <w:r w:rsidR="00124C66">
        <w:rPr>
          <w:szCs w:val="22"/>
        </w:rPr>
        <w:t> </w:t>
      </w:r>
      <w:r w:rsidRPr="00620760">
        <w:rPr>
          <w:szCs w:val="22"/>
        </w:rPr>
        <w:t>halucinácie (pozri časť 4.8), pričom olanzapín nebol v</w:t>
      </w:r>
      <w:r w:rsidR="00124C66">
        <w:rPr>
          <w:szCs w:val="22"/>
        </w:rPr>
        <w:t> </w:t>
      </w:r>
      <w:r w:rsidRPr="00620760">
        <w:rPr>
          <w:szCs w:val="22"/>
        </w:rPr>
        <w:t>liečení psychotických príznakov účinnejší ako placebo</w:t>
      </w:r>
      <w:r w:rsidR="0050045D">
        <w:rPr>
          <w:szCs w:val="22"/>
        </w:rPr>
        <w:t>.</w:t>
      </w:r>
      <w:r w:rsidR="000007A0">
        <w:t xml:space="preserve"> V týchto štúdiách bolo na začiatku potrebné pacientov</w:t>
      </w:r>
      <w:r w:rsidR="00DF0549">
        <w:t xml:space="preserve"> stabilizovať</w:t>
      </w:r>
      <w:r w:rsidR="000007A0">
        <w:t xml:space="preserve"> na najnižšej účinnej dávke antiparkinsonika (dopamínový agonista) a počas celej</w:t>
      </w:r>
      <w:r w:rsidR="00DF0549">
        <w:t xml:space="preserve"> zostávajúcej doby</w:t>
      </w:r>
      <w:r w:rsidR="000007A0">
        <w:t xml:space="preserve"> štúdie im podávať rovnaké antiparkinsoniká v rovnakých dávkach.</w:t>
      </w:r>
      <w:r w:rsidR="00DF0549">
        <w:rPr>
          <w:szCs w:val="22"/>
        </w:rPr>
        <w:t xml:space="preserve"> Za</w:t>
      </w:r>
      <w:r w:rsidRPr="00620760">
        <w:rPr>
          <w:szCs w:val="22"/>
        </w:rPr>
        <w:t>čiatočná dávka olanzapínu bola 2,5</w:t>
      </w:r>
      <w:r w:rsidR="000007A0">
        <w:rPr>
          <w:szCs w:val="22"/>
        </w:rPr>
        <w:t> </w:t>
      </w:r>
      <w:r w:rsidRPr="00620760">
        <w:rPr>
          <w:szCs w:val="22"/>
        </w:rPr>
        <w:t>mg/deň a</w:t>
      </w:r>
      <w:r w:rsidR="00124C66">
        <w:rPr>
          <w:szCs w:val="22"/>
        </w:rPr>
        <w:t> </w:t>
      </w:r>
      <w:r w:rsidRPr="00620760">
        <w:rPr>
          <w:szCs w:val="22"/>
        </w:rPr>
        <w:t xml:space="preserve">podľa uváženia </w:t>
      </w:r>
      <w:r w:rsidR="006316CC">
        <w:rPr>
          <w:szCs w:val="22"/>
        </w:rPr>
        <w:t>skúšajúceho</w:t>
      </w:r>
      <w:r w:rsidRPr="00620760">
        <w:rPr>
          <w:szCs w:val="22"/>
        </w:rPr>
        <w:t xml:space="preserve"> lekára bola titrovaná do maximálnej dávky 15</w:t>
      </w:r>
      <w:r w:rsidR="000007A0">
        <w:rPr>
          <w:szCs w:val="22"/>
        </w:rPr>
        <w:t> </w:t>
      </w:r>
      <w:r w:rsidRPr="00620760">
        <w:rPr>
          <w:szCs w:val="22"/>
        </w:rPr>
        <w:t>mg/deň.</w:t>
      </w:r>
    </w:p>
    <w:p w:rsidR="00B122A3" w:rsidRPr="00620760" w:rsidRDefault="00B122A3" w:rsidP="00B122A3">
      <w:pPr>
        <w:ind w:left="0" w:firstLine="0"/>
        <w:rPr>
          <w:szCs w:val="22"/>
        </w:rPr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Neuroleptický malígny syndróm (NMS)</w:t>
      </w:r>
    </w:p>
    <w:p w:rsidR="00620760" w:rsidRDefault="00620760" w:rsidP="006B47C6">
      <w:pPr>
        <w:ind w:left="0" w:firstLine="0"/>
        <w:rPr>
          <w:szCs w:val="22"/>
        </w:rPr>
      </w:pPr>
      <w:r w:rsidRPr="00620760">
        <w:rPr>
          <w:szCs w:val="22"/>
        </w:rPr>
        <w:t xml:space="preserve">NMS je potenciálne život ohrozujúci stav, ktorý </w:t>
      </w:r>
      <w:r w:rsidR="00BA6895">
        <w:rPr>
          <w:szCs w:val="22"/>
        </w:rPr>
        <w:t>súvisí</w:t>
      </w:r>
      <w:r w:rsidRPr="00620760">
        <w:rPr>
          <w:szCs w:val="22"/>
        </w:rPr>
        <w:t xml:space="preserve"> s</w:t>
      </w:r>
      <w:r w:rsidR="006D3559">
        <w:rPr>
          <w:szCs w:val="22"/>
        </w:rPr>
        <w:t> </w:t>
      </w:r>
      <w:r w:rsidRPr="00620760">
        <w:rPr>
          <w:szCs w:val="22"/>
        </w:rPr>
        <w:t xml:space="preserve">podávaním antipsychotík. Zriedkavé prípady </w:t>
      </w:r>
      <w:r w:rsidR="00F41D88">
        <w:rPr>
          <w:szCs w:val="22"/>
        </w:rPr>
        <w:t>hlásené</w:t>
      </w:r>
      <w:r w:rsidRPr="00620760">
        <w:rPr>
          <w:szCs w:val="22"/>
        </w:rPr>
        <w:t xml:space="preserve"> ako NMS sa vyskytli</w:t>
      </w:r>
      <w:r w:rsidR="00793FB4">
        <w:rPr>
          <w:szCs w:val="22"/>
        </w:rPr>
        <w:t xml:space="preserve"> aj</w:t>
      </w:r>
      <w:r w:rsidRPr="00620760">
        <w:rPr>
          <w:szCs w:val="22"/>
        </w:rPr>
        <w:t xml:space="preserve"> v</w:t>
      </w:r>
      <w:r w:rsidR="006D3559">
        <w:rPr>
          <w:szCs w:val="22"/>
        </w:rPr>
        <w:t> </w:t>
      </w:r>
      <w:r w:rsidRPr="00620760">
        <w:rPr>
          <w:szCs w:val="22"/>
        </w:rPr>
        <w:t>súvislosti s</w:t>
      </w:r>
      <w:r w:rsidR="006D3559">
        <w:rPr>
          <w:szCs w:val="22"/>
        </w:rPr>
        <w:t> </w:t>
      </w:r>
      <w:r w:rsidRPr="00620760">
        <w:rPr>
          <w:szCs w:val="22"/>
        </w:rPr>
        <w:t>olanzapínom. Klinické prejavy NMS sú hyperpyrexia, svalová rigidita, zmenený duševný stav a</w:t>
      </w:r>
      <w:r w:rsidR="006D3559">
        <w:rPr>
          <w:szCs w:val="22"/>
        </w:rPr>
        <w:t> </w:t>
      </w:r>
      <w:r w:rsidRPr="00620760">
        <w:rPr>
          <w:szCs w:val="22"/>
        </w:rPr>
        <w:t>príznaky autonómnej instability (nepravidelný pulz alebo tlak krvi, tachykardia, potenie a</w:t>
      </w:r>
      <w:r w:rsidR="006D3559">
        <w:rPr>
          <w:szCs w:val="22"/>
        </w:rPr>
        <w:t> </w:t>
      </w:r>
      <w:r w:rsidRPr="00620760">
        <w:rPr>
          <w:szCs w:val="22"/>
        </w:rPr>
        <w:t>srdcová dysrytmia). Ďalšími príznakmi môžu byť zvýšená hladina kreatínfosfokinázy, myoglobinúria (rabdomyolýza) a</w:t>
      </w:r>
      <w:r w:rsidR="006D3559">
        <w:rPr>
          <w:szCs w:val="22"/>
        </w:rPr>
        <w:t> </w:t>
      </w:r>
      <w:r w:rsidRPr="00620760">
        <w:rPr>
          <w:szCs w:val="22"/>
        </w:rPr>
        <w:t>akútne renálne zlyhanie. Ak sa u</w:t>
      </w:r>
      <w:r w:rsidR="006D3559">
        <w:rPr>
          <w:szCs w:val="22"/>
        </w:rPr>
        <w:t> </w:t>
      </w:r>
      <w:r w:rsidRPr="00620760">
        <w:rPr>
          <w:szCs w:val="22"/>
        </w:rPr>
        <w:t>pacie</w:t>
      </w:r>
      <w:r w:rsidR="00DF0549">
        <w:rPr>
          <w:szCs w:val="22"/>
        </w:rPr>
        <w:t xml:space="preserve">nta vyvinú </w:t>
      </w:r>
      <w:r w:rsidR="006D3559">
        <w:rPr>
          <w:szCs w:val="22"/>
        </w:rPr>
        <w:t xml:space="preserve">prejavy </w:t>
      </w:r>
      <w:r w:rsidRPr="00620760">
        <w:rPr>
          <w:szCs w:val="22"/>
        </w:rPr>
        <w:t>a</w:t>
      </w:r>
      <w:r w:rsidR="006D3559">
        <w:rPr>
          <w:szCs w:val="22"/>
        </w:rPr>
        <w:t> </w:t>
      </w:r>
      <w:r w:rsidRPr="00620760">
        <w:rPr>
          <w:szCs w:val="22"/>
        </w:rPr>
        <w:t>príznaky, ktoré naznačujú prítomnosť NMS, alebo ak má vysokú horúčku nevysvetleného pôvodu bez ďalších klinických známok NMS, musia sa vysadiť všetky antipsychotiká vrátane olanzapínu.</w:t>
      </w:r>
    </w:p>
    <w:p w:rsidR="003072F3" w:rsidRPr="00620760" w:rsidRDefault="003072F3" w:rsidP="006B47C6">
      <w:pPr>
        <w:ind w:left="0" w:firstLine="0"/>
        <w:rPr>
          <w:szCs w:val="22"/>
        </w:rPr>
      </w:pPr>
    </w:p>
    <w:p w:rsidR="003072F3" w:rsidRPr="003B7B49" w:rsidRDefault="003072F3" w:rsidP="00623DBC">
      <w:pPr>
        <w:keepNext/>
        <w:rPr>
          <w:i/>
          <w:u w:val="single"/>
        </w:rPr>
      </w:pPr>
      <w:r w:rsidRPr="00D51569">
        <w:rPr>
          <w:i/>
          <w:u w:val="single"/>
        </w:rPr>
        <w:lastRenderedPageBreak/>
        <w:t>Hyperglykémia a</w:t>
      </w:r>
      <w:r w:rsidR="006D3559">
        <w:rPr>
          <w:i/>
          <w:u w:val="single"/>
        </w:rPr>
        <w:t> </w:t>
      </w:r>
      <w:r w:rsidRPr="00D51569">
        <w:rPr>
          <w:i/>
          <w:u w:val="single"/>
        </w:rPr>
        <w:t>diabetes</w:t>
      </w:r>
    </w:p>
    <w:p w:rsidR="00B45711" w:rsidRDefault="006E2F5E" w:rsidP="003072F3">
      <w:pPr>
        <w:ind w:left="0" w:firstLine="0"/>
        <w:rPr>
          <w:szCs w:val="22"/>
        </w:rPr>
      </w:pPr>
      <w:r>
        <w:t>Menej často</w:t>
      </w:r>
      <w:r w:rsidR="003072F3">
        <w:t xml:space="preserve"> </w:t>
      </w:r>
      <w:r w:rsidR="00C647AD">
        <w:t>bola hlásená</w:t>
      </w:r>
      <w:r w:rsidR="003072F3">
        <w:t xml:space="preserve"> hyperglykémi</w:t>
      </w:r>
      <w:r w:rsidR="00C647AD">
        <w:t>a</w:t>
      </w:r>
      <w:r w:rsidR="003072F3">
        <w:t xml:space="preserve"> a/alebo</w:t>
      </w:r>
      <w:r w:rsidR="00377B39">
        <w:t xml:space="preserve"> </w:t>
      </w:r>
      <w:r w:rsidR="00C647AD">
        <w:t>exacerbácia preexistujúceho</w:t>
      </w:r>
      <w:r w:rsidR="00377B39">
        <w:t xml:space="preserve"> diabetes mellitus, </w:t>
      </w:r>
      <w:r w:rsidR="003072F3">
        <w:t>príležitostne spojen</w:t>
      </w:r>
      <w:r w:rsidR="00C647AD">
        <w:t>á</w:t>
      </w:r>
      <w:r w:rsidR="003072F3">
        <w:t xml:space="preserve"> s</w:t>
      </w:r>
      <w:r w:rsidR="006D3559">
        <w:t> </w:t>
      </w:r>
      <w:r w:rsidR="003072F3">
        <w:t xml:space="preserve">ketoacidózou alebo kómou, </w:t>
      </w:r>
      <w:r w:rsidR="00DF0549">
        <w:t>v</w:t>
      </w:r>
      <w:r w:rsidR="00B17D9A">
        <w:t xml:space="preserve"> niekoľkých prípadoch </w:t>
      </w:r>
      <w:r w:rsidR="00C647AD">
        <w:t>vedúcou aj k úmrtiam pacientov</w:t>
      </w:r>
      <w:r w:rsidR="003072F3">
        <w:t xml:space="preserve"> (pozri časť 4.8). V niektorých prípadoch tomu predchádzal</w:t>
      </w:r>
      <w:r w:rsidR="00C647AD">
        <w:t>o</w:t>
      </w:r>
      <w:r w:rsidR="003072F3">
        <w:t xml:space="preserve"> </w:t>
      </w:r>
      <w:r w:rsidR="00C647AD">
        <w:t>zvýšenie</w:t>
      </w:r>
      <w:r w:rsidR="003072F3">
        <w:t xml:space="preserve"> telesnej hmotnosti, čo m</w:t>
      </w:r>
      <w:r w:rsidR="00C647AD">
        <w:t>ohlo</w:t>
      </w:r>
      <w:r w:rsidR="003072F3">
        <w:t xml:space="preserve"> byť predispozičný</w:t>
      </w:r>
      <w:r w:rsidR="00C647AD">
        <w:t>m</w:t>
      </w:r>
      <w:r w:rsidR="003072F3">
        <w:t xml:space="preserve"> faktor</w:t>
      </w:r>
      <w:r w:rsidR="00C647AD">
        <w:t>om</w:t>
      </w:r>
      <w:r w:rsidR="003072F3">
        <w:t xml:space="preserve">. </w:t>
      </w:r>
      <w:r w:rsidR="00DA2568">
        <w:rPr>
          <w:szCs w:val="22"/>
        </w:rPr>
        <w:t>Odporúča sa príslušné klinické monitorovanie s</w:t>
      </w:r>
      <w:r w:rsidR="006D3559">
        <w:rPr>
          <w:szCs w:val="22"/>
        </w:rPr>
        <w:t> </w:t>
      </w:r>
      <w:r w:rsidR="00DA2568">
        <w:rPr>
          <w:szCs w:val="22"/>
        </w:rPr>
        <w:t>využitím zavedených smerníc pre antipsychotickú liečbu</w:t>
      </w:r>
      <w:r w:rsidR="00B45711">
        <w:rPr>
          <w:szCs w:val="22"/>
        </w:rPr>
        <w:t xml:space="preserve">, </w:t>
      </w:r>
      <w:r w:rsidR="00B45711" w:rsidRPr="00B45711">
        <w:rPr>
          <w:szCs w:val="22"/>
        </w:rPr>
        <w:t>napr. meranie hladiny krvnej glukózy na začiatku, po 12 týždňoch liečby olanzapínom a</w:t>
      </w:r>
      <w:r w:rsidR="006D3559">
        <w:rPr>
          <w:szCs w:val="22"/>
        </w:rPr>
        <w:t> </w:t>
      </w:r>
      <w:r w:rsidR="00B45711" w:rsidRPr="00B45711">
        <w:rPr>
          <w:szCs w:val="22"/>
        </w:rPr>
        <w:t>následne v</w:t>
      </w:r>
      <w:r w:rsidR="006D3559">
        <w:rPr>
          <w:szCs w:val="22"/>
        </w:rPr>
        <w:t> </w:t>
      </w:r>
      <w:r w:rsidR="00B45711" w:rsidRPr="00B45711">
        <w:rPr>
          <w:szCs w:val="22"/>
        </w:rPr>
        <w:t>ročných intervaloch.</w:t>
      </w:r>
    </w:p>
    <w:p w:rsidR="00EB500A" w:rsidRPr="00B45711" w:rsidRDefault="00EB500A" w:rsidP="003072F3">
      <w:pPr>
        <w:ind w:left="0" w:firstLine="0"/>
        <w:rPr>
          <w:szCs w:val="22"/>
        </w:rPr>
      </w:pPr>
    </w:p>
    <w:p w:rsidR="00E13405" w:rsidRDefault="00DA2568" w:rsidP="003072F3">
      <w:pPr>
        <w:ind w:left="0" w:firstLine="0"/>
        <w:rPr>
          <w:szCs w:val="22"/>
        </w:rPr>
      </w:pPr>
      <w:r>
        <w:rPr>
          <w:szCs w:val="22"/>
        </w:rPr>
        <w:t>U</w:t>
      </w:r>
      <w:r w:rsidR="006D3559">
        <w:rPr>
          <w:szCs w:val="22"/>
        </w:rPr>
        <w:t> </w:t>
      </w:r>
      <w:r>
        <w:rPr>
          <w:szCs w:val="22"/>
        </w:rPr>
        <w:t xml:space="preserve">pacientov liečených akýmkoľvek antipsychotikom vrátane </w:t>
      </w:r>
      <w:r w:rsidR="00EB500A">
        <w:rPr>
          <w:szCs w:val="22"/>
        </w:rPr>
        <w:t>o</w:t>
      </w:r>
      <w:r w:rsidR="00D248D6">
        <w:rPr>
          <w:szCs w:val="22"/>
        </w:rPr>
        <w:t>lanzap</w:t>
      </w:r>
      <w:r w:rsidR="00EB500A">
        <w:rPr>
          <w:szCs w:val="22"/>
        </w:rPr>
        <w:t>í</w:t>
      </w:r>
      <w:r w:rsidR="00D248D6">
        <w:rPr>
          <w:szCs w:val="22"/>
        </w:rPr>
        <w:t xml:space="preserve">nu </w:t>
      </w:r>
      <w:r>
        <w:rPr>
          <w:szCs w:val="22"/>
        </w:rPr>
        <w:t>sa majú sledov</w:t>
      </w:r>
      <w:r w:rsidR="00377B39">
        <w:rPr>
          <w:szCs w:val="22"/>
        </w:rPr>
        <w:t>ať</w:t>
      </w:r>
      <w:r>
        <w:rPr>
          <w:szCs w:val="22"/>
        </w:rPr>
        <w:t xml:space="preserve"> </w:t>
      </w:r>
      <w:r w:rsidR="006D3559">
        <w:rPr>
          <w:szCs w:val="22"/>
        </w:rPr>
        <w:t xml:space="preserve">prejavy </w:t>
      </w:r>
      <w:r>
        <w:rPr>
          <w:szCs w:val="22"/>
        </w:rPr>
        <w:t>a</w:t>
      </w:r>
      <w:r w:rsidR="006D3559">
        <w:rPr>
          <w:szCs w:val="22"/>
        </w:rPr>
        <w:t> príznaky</w:t>
      </w:r>
      <w:r w:rsidR="006D3559" w:rsidDel="006D3559">
        <w:rPr>
          <w:szCs w:val="22"/>
        </w:rPr>
        <w:t xml:space="preserve"> </w:t>
      </w:r>
      <w:r>
        <w:rPr>
          <w:szCs w:val="22"/>
        </w:rPr>
        <w:t>hyperglykémie (akými sú napríklad polydipsia, polyúria, polyfágia a</w:t>
      </w:r>
      <w:r w:rsidR="006D3559">
        <w:rPr>
          <w:szCs w:val="22"/>
        </w:rPr>
        <w:t> </w:t>
      </w:r>
      <w:r>
        <w:rPr>
          <w:szCs w:val="22"/>
        </w:rPr>
        <w:t>slabosť) a</w:t>
      </w:r>
      <w:r w:rsidR="006D3559">
        <w:rPr>
          <w:szCs w:val="22"/>
        </w:rPr>
        <w:t> </w:t>
      </w:r>
      <w:r>
        <w:rPr>
          <w:szCs w:val="22"/>
        </w:rPr>
        <w:t>pacienti s</w:t>
      </w:r>
      <w:r w:rsidR="006D3559">
        <w:rPr>
          <w:szCs w:val="22"/>
        </w:rPr>
        <w:t> </w:t>
      </w:r>
      <w:r>
        <w:rPr>
          <w:szCs w:val="22"/>
        </w:rPr>
        <w:t>diabetom a</w:t>
      </w:r>
      <w:r w:rsidR="005134BC">
        <w:rPr>
          <w:szCs w:val="22"/>
        </w:rPr>
        <w:t>lebo</w:t>
      </w:r>
      <w:r>
        <w:rPr>
          <w:szCs w:val="22"/>
        </w:rPr>
        <w:t xml:space="preserve"> pacienti s</w:t>
      </w:r>
      <w:r w:rsidR="006D3559">
        <w:rPr>
          <w:szCs w:val="22"/>
        </w:rPr>
        <w:t> </w:t>
      </w:r>
      <w:r>
        <w:rPr>
          <w:szCs w:val="22"/>
        </w:rPr>
        <w:t xml:space="preserve">rizikovými faktormi pre vývoj diabetu </w:t>
      </w:r>
      <w:r w:rsidR="005134BC">
        <w:rPr>
          <w:szCs w:val="22"/>
        </w:rPr>
        <w:t>majú</w:t>
      </w:r>
      <w:r>
        <w:rPr>
          <w:szCs w:val="22"/>
        </w:rPr>
        <w:t xml:space="preserve"> byť pravidelne sledovaní kvôli možnému zhoršo</w:t>
      </w:r>
      <w:r w:rsidR="005134BC">
        <w:rPr>
          <w:szCs w:val="22"/>
        </w:rPr>
        <w:t xml:space="preserve">vaniu sa glukózovej regulácie. </w:t>
      </w:r>
      <w:r w:rsidR="00FD591F">
        <w:rPr>
          <w:szCs w:val="22"/>
        </w:rPr>
        <w:t>H</w:t>
      </w:r>
      <w:r>
        <w:rPr>
          <w:szCs w:val="22"/>
        </w:rPr>
        <w:t>motnosť sa má sledovať pravidelne</w:t>
      </w:r>
      <w:r w:rsidR="00B45711">
        <w:rPr>
          <w:szCs w:val="22"/>
        </w:rPr>
        <w:t xml:space="preserve">, napr. na začiatku, po 4, </w:t>
      </w:r>
      <w:smartTag w:uri="urn:schemas-microsoft-com:office:smarttags" w:element="metricconverter">
        <w:smartTagPr>
          <w:attr w:name="ProductID" w:val="8 a"/>
        </w:smartTagPr>
        <w:r w:rsidR="00B45711">
          <w:rPr>
            <w:szCs w:val="22"/>
          </w:rPr>
          <w:t>8 a</w:t>
        </w:r>
        <w:r w:rsidR="006D3559">
          <w:rPr>
            <w:szCs w:val="22"/>
          </w:rPr>
          <w:t> </w:t>
        </w:r>
      </w:smartTag>
      <w:r w:rsidR="00B45711">
        <w:rPr>
          <w:szCs w:val="22"/>
        </w:rPr>
        <w:t>12 týždňoch liečby olanzapínom a</w:t>
      </w:r>
      <w:r w:rsidR="006D3559">
        <w:rPr>
          <w:szCs w:val="22"/>
        </w:rPr>
        <w:t> </w:t>
      </w:r>
      <w:r w:rsidR="00B45711">
        <w:rPr>
          <w:szCs w:val="22"/>
        </w:rPr>
        <w:t>následne každého štvrť roka</w:t>
      </w:r>
      <w:r w:rsidR="001420E7">
        <w:rPr>
          <w:szCs w:val="22"/>
        </w:rPr>
        <w:t>.</w:t>
      </w:r>
    </w:p>
    <w:p w:rsidR="00B10305" w:rsidRPr="00325B74" w:rsidRDefault="00B10305" w:rsidP="003072F3">
      <w:pPr>
        <w:ind w:left="0" w:firstLine="0"/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Zmeny lipidov</w:t>
      </w:r>
    </w:p>
    <w:p w:rsidR="00620760" w:rsidRDefault="00620760" w:rsidP="004B160D">
      <w:pPr>
        <w:ind w:left="0" w:firstLine="0"/>
        <w:rPr>
          <w:szCs w:val="22"/>
        </w:rPr>
      </w:pPr>
      <w:r w:rsidRPr="00620760">
        <w:rPr>
          <w:szCs w:val="22"/>
        </w:rPr>
        <w:t xml:space="preserve">Nežiaduce zmeny </w:t>
      </w:r>
      <w:r w:rsidR="00B70635">
        <w:rPr>
          <w:szCs w:val="22"/>
        </w:rPr>
        <w:t xml:space="preserve">hladiny </w:t>
      </w:r>
      <w:r w:rsidRPr="00620760">
        <w:rPr>
          <w:szCs w:val="22"/>
        </w:rPr>
        <w:t>lipidov sa pozorovali u</w:t>
      </w:r>
      <w:r w:rsidR="006D3559">
        <w:rPr>
          <w:szCs w:val="22"/>
        </w:rPr>
        <w:t> </w:t>
      </w:r>
      <w:r w:rsidRPr="00620760">
        <w:rPr>
          <w:szCs w:val="22"/>
        </w:rPr>
        <w:t>pacientov liečených olanzapínom v</w:t>
      </w:r>
      <w:r w:rsidR="006D3559">
        <w:rPr>
          <w:szCs w:val="22"/>
        </w:rPr>
        <w:t> </w:t>
      </w:r>
      <w:r w:rsidRPr="00620760">
        <w:rPr>
          <w:szCs w:val="22"/>
        </w:rPr>
        <w:t>placebom kontrolovaných klinických štúdiách (pozri časť 4.8). Zmeny lipidov sa majú liečiť tak, ako je to klinicky vhodné, najmä 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dyslipidémiou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rizikovými fakto</w:t>
      </w:r>
      <w:r w:rsidR="00727035">
        <w:rPr>
          <w:szCs w:val="22"/>
        </w:rPr>
        <w:t xml:space="preserve">rmi pre vývoj porúch lipidov. 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pacientov liečených akýmkoľvek antipsychotikom vrátane </w:t>
      </w:r>
      <w:r w:rsidR="00A9009F">
        <w:rPr>
          <w:szCs w:val="22"/>
        </w:rPr>
        <w:t>olanzapínu</w:t>
      </w:r>
      <w:r w:rsidR="004B160D">
        <w:rPr>
          <w:szCs w:val="22"/>
        </w:rPr>
        <w:t xml:space="preserve"> sa</w:t>
      </w:r>
      <w:r w:rsidRPr="00620760">
        <w:rPr>
          <w:szCs w:val="22"/>
        </w:rPr>
        <w:t xml:space="preserve"> ma</w:t>
      </w:r>
      <w:r w:rsidR="004B160D">
        <w:rPr>
          <w:szCs w:val="22"/>
        </w:rPr>
        <w:t>jú</w:t>
      </w:r>
      <w:r w:rsidRPr="00620760">
        <w:rPr>
          <w:szCs w:val="22"/>
        </w:rPr>
        <w:t xml:space="preserve"> pravidelne sledova</w:t>
      </w:r>
      <w:r w:rsidR="004B160D">
        <w:rPr>
          <w:szCs w:val="22"/>
        </w:rPr>
        <w:t>ť</w:t>
      </w:r>
      <w:r w:rsidRPr="00620760">
        <w:rPr>
          <w:szCs w:val="22"/>
        </w:rPr>
        <w:t xml:space="preserve"> </w:t>
      </w:r>
      <w:r w:rsidR="00B70635">
        <w:rPr>
          <w:szCs w:val="22"/>
        </w:rPr>
        <w:t xml:space="preserve">hladiny </w:t>
      </w:r>
      <w:r w:rsidRPr="00620760">
        <w:rPr>
          <w:szCs w:val="22"/>
        </w:rPr>
        <w:t>lipid</w:t>
      </w:r>
      <w:r w:rsidR="00B70635">
        <w:rPr>
          <w:szCs w:val="22"/>
        </w:rPr>
        <w:t>ov</w:t>
      </w:r>
      <w:r w:rsidRPr="00620760">
        <w:rPr>
          <w:szCs w:val="22"/>
        </w:rPr>
        <w:t xml:space="preserve"> </w:t>
      </w:r>
      <w:r w:rsidR="00277D2C">
        <w:rPr>
          <w:szCs w:val="22"/>
        </w:rPr>
        <w:t>v súlade s</w:t>
      </w:r>
      <w:r w:rsidR="005134BC">
        <w:rPr>
          <w:szCs w:val="22"/>
        </w:rPr>
        <w:t>o zavedenými</w:t>
      </w:r>
      <w:r w:rsidR="00277D2C">
        <w:rPr>
          <w:szCs w:val="22"/>
        </w:rPr>
        <w:t xml:space="preserve"> </w:t>
      </w:r>
      <w:r w:rsidRPr="00620760">
        <w:rPr>
          <w:szCs w:val="22"/>
        </w:rPr>
        <w:t>smern</w:t>
      </w:r>
      <w:r w:rsidR="00277D2C">
        <w:rPr>
          <w:szCs w:val="22"/>
        </w:rPr>
        <w:t>icami</w:t>
      </w:r>
      <w:r w:rsidRPr="00620760">
        <w:rPr>
          <w:szCs w:val="22"/>
        </w:rPr>
        <w:t xml:space="preserve"> pre antipsychotickú liečbu</w:t>
      </w:r>
      <w:r w:rsidR="00624774">
        <w:rPr>
          <w:szCs w:val="22"/>
        </w:rPr>
        <w:t xml:space="preserve">, </w:t>
      </w:r>
      <w:r w:rsidR="00624774" w:rsidRPr="00624774">
        <w:rPr>
          <w:szCs w:val="22"/>
        </w:rPr>
        <w:t>napr. na začiatku</w:t>
      </w:r>
      <w:r w:rsidR="001D69C0">
        <w:rPr>
          <w:szCs w:val="22"/>
        </w:rPr>
        <w:t xml:space="preserve"> liečby</w:t>
      </w:r>
      <w:r w:rsidR="00624774" w:rsidRPr="00624774">
        <w:rPr>
          <w:szCs w:val="22"/>
        </w:rPr>
        <w:t>, po 12</w:t>
      </w:r>
      <w:r w:rsidR="00AF043E">
        <w:rPr>
          <w:szCs w:val="22"/>
        </w:rPr>
        <w:t> </w:t>
      </w:r>
      <w:r w:rsidR="00624774" w:rsidRPr="00624774">
        <w:rPr>
          <w:szCs w:val="22"/>
        </w:rPr>
        <w:t>týždňoch liečby olanzap</w:t>
      </w:r>
      <w:r w:rsidR="00624774">
        <w:rPr>
          <w:szCs w:val="22"/>
        </w:rPr>
        <w:t>ínom a</w:t>
      </w:r>
      <w:r w:rsidR="00AF043E">
        <w:rPr>
          <w:szCs w:val="22"/>
        </w:rPr>
        <w:t> </w:t>
      </w:r>
      <w:r w:rsidR="00624774">
        <w:rPr>
          <w:szCs w:val="22"/>
        </w:rPr>
        <w:t>následne každých 5</w:t>
      </w:r>
      <w:r w:rsidR="00AF043E">
        <w:rPr>
          <w:szCs w:val="22"/>
        </w:rPr>
        <w:t> </w:t>
      </w:r>
      <w:r w:rsidR="00624774">
        <w:rPr>
          <w:szCs w:val="22"/>
        </w:rPr>
        <w:t>rokov</w:t>
      </w:r>
      <w:r w:rsidRPr="00620760">
        <w:rPr>
          <w:szCs w:val="22"/>
        </w:rPr>
        <w:t>.</w:t>
      </w:r>
    </w:p>
    <w:p w:rsidR="004B160D" w:rsidRPr="00620760" w:rsidRDefault="004B160D" w:rsidP="004B160D">
      <w:pPr>
        <w:ind w:left="0" w:firstLine="0"/>
        <w:rPr>
          <w:szCs w:val="22"/>
        </w:rPr>
      </w:pPr>
    </w:p>
    <w:p w:rsidR="00620760" w:rsidRPr="003B7B49" w:rsidRDefault="00620760" w:rsidP="00623DBC">
      <w:pPr>
        <w:keepNext/>
        <w:rPr>
          <w:i/>
          <w:szCs w:val="22"/>
          <w:u w:val="single"/>
        </w:rPr>
      </w:pPr>
      <w:r w:rsidRPr="003B7B49">
        <w:rPr>
          <w:i/>
          <w:szCs w:val="22"/>
          <w:u w:val="single"/>
        </w:rPr>
        <w:t>Anticholinergný účinok</w:t>
      </w:r>
    </w:p>
    <w:p w:rsidR="00620760" w:rsidRPr="00620760" w:rsidRDefault="00620760" w:rsidP="00DA2568">
      <w:pPr>
        <w:ind w:left="0" w:firstLine="0"/>
        <w:rPr>
          <w:szCs w:val="22"/>
        </w:rPr>
      </w:pPr>
      <w:r w:rsidRPr="00620760">
        <w:rPr>
          <w:szCs w:val="22"/>
        </w:rPr>
        <w:t xml:space="preserve">Aj keď olanzapín </w:t>
      </w:r>
      <w:r w:rsidRPr="00C85B66">
        <w:rPr>
          <w:i/>
          <w:szCs w:val="22"/>
        </w:rPr>
        <w:t>in vitro</w:t>
      </w:r>
      <w:r w:rsidRPr="00620760">
        <w:rPr>
          <w:szCs w:val="22"/>
        </w:rPr>
        <w:t xml:space="preserve"> prejavil anticholinergný účinok, skúsenosti z</w:t>
      </w:r>
      <w:r w:rsidR="00AF043E">
        <w:rPr>
          <w:szCs w:val="22"/>
        </w:rPr>
        <w:t> </w:t>
      </w:r>
      <w:r w:rsidRPr="00620760">
        <w:rPr>
          <w:szCs w:val="22"/>
        </w:rPr>
        <w:t>klinických štúdií odhalili nízky výskyt s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tým súvisiacich </w:t>
      </w:r>
      <w:r w:rsidR="00FD591F">
        <w:rPr>
          <w:szCs w:val="22"/>
        </w:rPr>
        <w:t>príhod.</w:t>
      </w:r>
      <w:r w:rsidRPr="00620760">
        <w:rPr>
          <w:szCs w:val="22"/>
        </w:rPr>
        <w:t xml:space="preserve"> Keďže sú však klinické skúsenosti s</w:t>
      </w:r>
      <w:r w:rsidR="00AF043E">
        <w:rPr>
          <w:szCs w:val="22"/>
        </w:rPr>
        <w:t> </w:t>
      </w:r>
      <w:r w:rsidRPr="00620760">
        <w:rPr>
          <w:szCs w:val="22"/>
        </w:rPr>
        <w:t>podávaním olanzapínu pacientom s</w:t>
      </w:r>
      <w:r w:rsidR="00AF043E">
        <w:rPr>
          <w:szCs w:val="22"/>
        </w:rPr>
        <w:t> </w:t>
      </w:r>
      <w:r w:rsidRPr="00620760">
        <w:rPr>
          <w:szCs w:val="22"/>
        </w:rPr>
        <w:t>inými súbežnými ochoreniami obmedzené, pri predpisovaní</w:t>
      </w:r>
      <w:r w:rsidR="009C561F">
        <w:rPr>
          <w:szCs w:val="22"/>
        </w:rPr>
        <w:t xml:space="preserve"> lieku pacientom s </w:t>
      </w:r>
      <w:r w:rsidRPr="00620760">
        <w:rPr>
          <w:szCs w:val="22"/>
        </w:rPr>
        <w:t>hypertrofiou prostaty alebo paralytickým ileom a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podobnými stavmi sa odporúča </w:t>
      </w:r>
      <w:r w:rsidR="00974ABB" w:rsidRPr="00620760">
        <w:rPr>
          <w:szCs w:val="22"/>
        </w:rPr>
        <w:t>opatr</w:t>
      </w:r>
      <w:r w:rsidR="00974ABB">
        <w:rPr>
          <w:szCs w:val="22"/>
        </w:rPr>
        <w:t>nosť</w:t>
      </w:r>
      <w:r w:rsidRPr="00620760">
        <w:rPr>
          <w:szCs w:val="22"/>
        </w:rPr>
        <w:t>.</w:t>
      </w:r>
    </w:p>
    <w:p w:rsidR="00441963" w:rsidRDefault="00441963" w:rsidP="00620760">
      <w:pPr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Funkcia pečene</w:t>
      </w:r>
    </w:p>
    <w:p w:rsidR="00620760" w:rsidRDefault="00620760" w:rsidP="00D911FF">
      <w:pPr>
        <w:ind w:left="0" w:firstLine="0"/>
        <w:rPr>
          <w:szCs w:val="22"/>
        </w:rPr>
      </w:pPr>
      <w:r w:rsidRPr="00620760">
        <w:rPr>
          <w:szCs w:val="22"/>
        </w:rPr>
        <w:t>Často, najmä na začiatku liečby, bolo pozorované prechodné asymptomatické zvýšenie hladiny</w:t>
      </w:r>
      <w:r w:rsidR="009C561F">
        <w:rPr>
          <w:szCs w:val="22"/>
        </w:rPr>
        <w:t xml:space="preserve"> pečeňových </w:t>
      </w:r>
      <w:r w:rsidR="00F12E18">
        <w:rPr>
          <w:szCs w:val="22"/>
        </w:rPr>
        <w:t xml:space="preserve">aminotransferáz, </w:t>
      </w:r>
      <w:r w:rsidRPr="00620760">
        <w:rPr>
          <w:szCs w:val="22"/>
        </w:rPr>
        <w:t>ALT</w:t>
      </w:r>
      <w:r w:rsidR="00931064">
        <w:rPr>
          <w:szCs w:val="22"/>
        </w:rPr>
        <w:t xml:space="preserve"> </w:t>
      </w:r>
      <w:r w:rsidR="00931064" w:rsidRPr="00645E59">
        <w:rPr>
          <w:szCs w:val="22"/>
        </w:rPr>
        <w:t>(alanín</w:t>
      </w:r>
      <w:r w:rsidR="00D102C2">
        <w:rPr>
          <w:szCs w:val="22"/>
        </w:rPr>
        <w:t>amino</w:t>
      </w:r>
      <w:r w:rsidR="00931064" w:rsidRPr="00645E59">
        <w:rPr>
          <w:szCs w:val="22"/>
        </w:rPr>
        <w:t>transferáza</w:t>
      </w:r>
      <w:r w:rsidR="00931064">
        <w:rPr>
          <w:szCs w:val="22"/>
        </w:rPr>
        <w:t>)</w:t>
      </w:r>
      <w:r w:rsidRPr="00620760">
        <w:rPr>
          <w:szCs w:val="22"/>
        </w:rPr>
        <w:t xml:space="preserve"> a</w:t>
      </w:r>
      <w:r w:rsidR="00931064">
        <w:rPr>
          <w:szCs w:val="22"/>
        </w:rPr>
        <w:t> </w:t>
      </w:r>
      <w:r w:rsidRPr="00620760">
        <w:rPr>
          <w:szCs w:val="22"/>
        </w:rPr>
        <w:t>AST</w:t>
      </w:r>
      <w:r w:rsidR="00931064">
        <w:rPr>
          <w:szCs w:val="22"/>
        </w:rPr>
        <w:t xml:space="preserve"> (</w:t>
      </w:r>
      <w:r w:rsidR="00931064" w:rsidRPr="00645E59">
        <w:rPr>
          <w:szCs w:val="22"/>
        </w:rPr>
        <w:t>aspartát</w:t>
      </w:r>
      <w:r w:rsidR="00D102C2">
        <w:rPr>
          <w:szCs w:val="22"/>
        </w:rPr>
        <w:t>amino</w:t>
      </w:r>
      <w:r w:rsidR="00931064" w:rsidRPr="00645E59">
        <w:rPr>
          <w:szCs w:val="22"/>
        </w:rPr>
        <w:t>transferáza</w:t>
      </w:r>
      <w:r w:rsidR="00931064">
        <w:rPr>
          <w:szCs w:val="22"/>
        </w:rPr>
        <w:t>)</w:t>
      </w:r>
      <w:r w:rsidRPr="00620760">
        <w:rPr>
          <w:szCs w:val="22"/>
        </w:rPr>
        <w:t xml:space="preserve">. Zvýšená opatrnosť </w:t>
      </w:r>
      <w:r w:rsidR="00F12E18">
        <w:rPr>
          <w:szCs w:val="22"/>
        </w:rPr>
        <w:t>a následné vyšetrenia sú</w:t>
      </w:r>
      <w:r w:rsidRPr="00620760">
        <w:rPr>
          <w:szCs w:val="22"/>
        </w:rPr>
        <w:t xml:space="preserve"> potrebn</w:t>
      </w:r>
      <w:r w:rsidR="00F12E18">
        <w:rPr>
          <w:szCs w:val="22"/>
        </w:rPr>
        <w:t>é</w:t>
      </w:r>
      <w:r w:rsidRPr="00620760">
        <w:rPr>
          <w:szCs w:val="22"/>
        </w:rPr>
        <w:t xml:space="preserve"> u</w:t>
      </w:r>
      <w:r w:rsidR="00F12E18">
        <w:rPr>
          <w:szCs w:val="22"/>
        </w:rPr>
        <w:t> </w:t>
      </w:r>
      <w:r w:rsidRPr="00620760">
        <w:rPr>
          <w:szCs w:val="22"/>
        </w:rPr>
        <w:t>pacientov so zvýšenými hodnotami ALT</w:t>
      </w:r>
      <w:r w:rsidR="009C561F">
        <w:rPr>
          <w:szCs w:val="22"/>
        </w:rPr>
        <w:t xml:space="preserve"> a/alebo AST, u</w:t>
      </w:r>
      <w:r w:rsidR="00AF043E">
        <w:rPr>
          <w:szCs w:val="22"/>
        </w:rPr>
        <w:t> </w:t>
      </w:r>
      <w:r w:rsidR="009C561F">
        <w:rPr>
          <w:szCs w:val="22"/>
        </w:rPr>
        <w:t>pacientov s</w:t>
      </w:r>
      <w:r w:rsidR="005A5640">
        <w:rPr>
          <w:szCs w:val="22"/>
        </w:rPr>
        <w:t xml:space="preserve"> prejavmi</w:t>
      </w:r>
      <w:r w:rsidRPr="00620760">
        <w:rPr>
          <w:szCs w:val="22"/>
        </w:rPr>
        <w:t xml:space="preserve"> a</w:t>
      </w:r>
      <w:r w:rsidR="00AF043E">
        <w:rPr>
          <w:szCs w:val="22"/>
        </w:rPr>
        <w:t> </w:t>
      </w:r>
      <w:r w:rsidRPr="00620760">
        <w:rPr>
          <w:szCs w:val="22"/>
        </w:rPr>
        <w:t xml:space="preserve">príznakmi </w:t>
      </w:r>
      <w:r w:rsidR="00276056">
        <w:rPr>
          <w:szCs w:val="22"/>
        </w:rPr>
        <w:t xml:space="preserve">poruchy funkcie </w:t>
      </w:r>
      <w:r w:rsidRPr="00620760">
        <w:rPr>
          <w:szCs w:val="22"/>
        </w:rPr>
        <w:t>pečene, u</w:t>
      </w:r>
      <w:r w:rsidR="00AF043E">
        <w:rPr>
          <w:szCs w:val="22"/>
        </w:rPr>
        <w:t> </w:t>
      </w:r>
      <w:r w:rsidRPr="00620760">
        <w:rPr>
          <w:szCs w:val="22"/>
        </w:rPr>
        <w:t>pacientov s</w:t>
      </w:r>
      <w:r w:rsidR="00AF043E">
        <w:rPr>
          <w:szCs w:val="22"/>
        </w:rPr>
        <w:t> </w:t>
      </w:r>
      <w:r w:rsidRPr="00620760">
        <w:rPr>
          <w:szCs w:val="22"/>
        </w:rPr>
        <w:t>preexistujúcimi stavmi spojenými s</w:t>
      </w:r>
      <w:r w:rsidR="00AF043E">
        <w:rPr>
          <w:szCs w:val="22"/>
        </w:rPr>
        <w:t> </w:t>
      </w:r>
      <w:r w:rsidRPr="00620760">
        <w:rPr>
          <w:szCs w:val="22"/>
        </w:rPr>
        <w:t>obmedzenou funkčnou rezervou pečene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 liečených potenciálne hepatotoxickými liekmi. Ak sa u</w:t>
      </w:r>
      <w:r w:rsidR="00232501">
        <w:rPr>
          <w:szCs w:val="22"/>
        </w:rPr>
        <w:t> </w:t>
      </w:r>
      <w:r w:rsidRPr="00620760">
        <w:rPr>
          <w:szCs w:val="22"/>
        </w:rPr>
        <w:t xml:space="preserve">pacientov diagnostikuje hepatitída (vrátane hepatocelulárneho, cholestatického alebo zmiešaného poškodenia pečene), liečba olanzapínom </w:t>
      </w:r>
      <w:r w:rsidR="009C561F">
        <w:rPr>
          <w:szCs w:val="22"/>
        </w:rPr>
        <w:t>sa m</w:t>
      </w:r>
      <w:r w:rsidR="00B70635">
        <w:rPr>
          <w:szCs w:val="22"/>
        </w:rPr>
        <w:t>usí</w:t>
      </w:r>
      <w:r w:rsidR="009C561F">
        <w:rPr>
          <w:szCs w:val="22"/>
        </w:rPr>
        <w:t xml:space="preserve"> </w:t>
      </w:r>
      <w:r w:rsidRPr="00620760">
        <w:rPr>
          <w:szCs w:val="22"/>
        </w:rPr>
        <w:t>ukončiť.</w:t>
      </w:r>
    </w:p>
    <w:p w:rsidR="00125C8E" w:rsidRPr="00620760" w:rsidRDefault="00125C8E" w:rsidP="00D911FF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Neutropénia</w:t>
      </w:r>
    </w:p>
    <w:p w:rsidR="00620760" w:rsidRDefault="00620760" w:rsidP="00125C8E">
      <w:pPr>
        <w:ind w:left="0" w:firstLine="0"/>
        <w:rPr>
          <w:szCs w:val="22"/>
        </w:rPr>
      </w:pPr>
      <w:r w:rsidRPr="00620760">
        <w:rPr>
          <w:szCs w:val="22"/>
        </w:rPr>
        <w:t>Opatrnosť je potrebná u</w:t>
      </w:r>
      <w:r w:rsidR="00AF043E">
        <w:rPr>
          <w:szCs w:val="22"/>
        </w:rPr>
        <w:t> </w:t>
      </w:r>
      <w:r w:rsidRPr="00620760">
        <w:rPr>
          <w:szCs w:val="22"/>
        </w:rPr>
        <w:t>pacientov so zníženým počtom leukocytov a/alebo neutrofilov z</w:t>
      </w:r>
      <w:r w:rsidR="003D1BB5">
        <w:rPr>
          <w:szCs w:val="22"/>
        </w:rPr>
        <w:t> </w:t>
      </w:r>
      <w:r w:rsidRPr="00620760">
        <w:rPr>
          <w:szCs w:val="22"/>
        </w:rPr>
        <w:t>akéhokoľvek dôvodu, u</w:t>
      </w:r>
      <w:r w:rsidR="00AF043E">
        <w:rPr>
          <w:szCs w:val="22"/>
        </w:rPr>
        <w:t> </w:t>
      </w:r>
      <w:r w:rsidRPr="00620760">
        <w:rPr>
          <w:szCs w:val="22"/>
        </w:rPr>
        <w:t>pacientov užívajúcich lieky, o</w:t>
      </w:r>
      <w:r w:rsidR="00AF043E">
        <w:rPr>
          <w:szCs w:val="22"/>
        </w:rPr>
        <w:t> </w:t>
      </w:r>
      <w:r w:rsidRPr="00620760">
        <w:rPr>
          <w:szCs w:val="22"/>
        </w:rPr>
        <w:t>ktorých je známe, že spôso</w:t>
      </w:r>
      <w:r w:rsidR="004666EA">
        <w:rPr>
          <w:szCs w:val="22"/>
        </w:rPr>
        <w:t>bujú neutropéniu, u</w:t>
      </w:r>
      <w:r w:rsidR="00AF043E">
        <w:rPr>
          <w:szCs w:val="22"/>
        </w:rPr>
        <w:t> </w:t>
      </w:r>
      <w:r w:rsidR="004666EA">
        <w:rPr>
          <w:szCs w:val="22"/>
        </w:rPr>
        <w:t>pacientov s </w:t>
      </w:r>
      <w:r w:rsidRPr="00620760">
        <w:rPr>
          <w:szCs w:val="22"/>
        </w:rPr>
        <w:t>anamnézou liekmi navodeného útlmu/toxicity kostnej drene alebo útlmom kostnej drene spôsobeným súbežným ochorením, radiačnou terapiou alebo chemoterapiou</w:t>
      </w:r>
      <w:r w:rsidR="00556F56">
        <w:rPr>
          <w:szCs w:val="22"/>
        </w:rPr>
        <w:t xml:space="preserve"> a</w:t>
      </w:r>
      <w:r w:rsidR="00AF043E">
        <w:rPr>
          <w:szCs w:val="22"/>
        </w:rPr>
        <w:t> </w:t>
      </w:r>
      <w:r w:rsidRPr="00620760">
        <w:rPr>
          <w:szCs w:val="22"/>
        </w:rPr>
        <w:t>u</w:t>
      </w:r>
      <w:r w:rsidR="00AF043E">
        <w:rPr>
          <w:szCs w:val="22"/>
        </w:rPr>
        <w:t> </w:t>
      </w:r>
      <w:r w:rsidRPr="00620760">
        <w:rPr>
          <w:szCs w:val="22"/>
        </w:rPr>
        <w:t>pacientov</w:t>
      </w:r>
      <w:r w:rsidR="004666EA">
        <w:rPr>
          <w:szCs w:val="22"/>
        </w:rPr>
        <w:t xml:space="preserve"> s </w:t>
      </w:r>
      <w:r w:rsidRPr="00620760">
        <w:rPr>
          <w:szCs w:val="22"/>
        </w:rPr>
        <w:t>hypereozinofíliou alebo s</w:t>
      </w:r>
      <w:r w:rsidR="00AF043E">
        <w:rPr>
          <w:szCs w:val="22"/>
        </w:rPr>
        <w:t> </w:t>
      </w:r>
      <w:r w:rsidRPr="00620760">
        <w:rPr>
          <w:szCs w:val="22"/>
        </w:rPr>
        <w:t>myeloproliferatívnou chorobou. Neu</w:t>
      </w:r>
      <w:r w:rsidR="004666EA">
        <w:rPr>
          <w:szCs w:val="22"/>
        </w:rPr>
        <w:t>tropénia bola často hlásená pri </w:t>
      </w:r>
      <w:r w:rsidRPr="00620760">
        <w:rPr>
          <w:szCs w:val="22"/>
        </w:rPr>
        <w:t>súbežnom užívaní olanzapínu a</w:t>
      </w:r>
      <w:r w:rsidR="00AF043E">
        <w:rPr>
          <w:szCs w:val="22"/>
        </w:rPr>
        <w:t> </w:t>
      </w:r>
      <w:r w:rsidRPr="00620760">
        <w:rPr>
          <w:szCs w:val="22"/>
        </w:rPr>
        <w:t>valproátu (pozri časť 4.8).</w:t>
      </w:r>
    </w:p>
    <w:p w:rsidR="00125C8E" w:rsidRDefault="00125C8E" w:rsidP="00125C8E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Ukončenie liečby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>Pri náhlom ukončení liečby olanzapínom boli zriedkavo (</w:t>
      </w:r>
      <w:r w:rsidR="00710D63">
        <w:rPr>
          <w:szCs w:val="22"/>
        </w:rPr>
        <w:t>≥</w:t>
      </w:r>
      <w:r w:rsidR="003D1BB5">
        <w:rPr>
          <w:szCs w:val="22"/>
        </w:rPr>
        <w:t> </w:t>
      </w:r>
      <w:r w:rsidR="006E2F5E">
        <w:rPr>
          <w:szCs w:val="22"/>
        </w:rPr>
        <w:t>0,01</w:t>
      </w:r>
      <w:r w:rsidR="006E2F5E">
        <w:t> </w:t>
      </w:r>
      <w:r w:rsidR="006E2F5E">
        <w:rPr>
          <w:szCs w:val="22"/>
        </w:rPr>
        <w:t>% a</w:t>
      </w:r>
      <w:r w:rsidR="00CD2B59">
        <w:rPr>
          <w:szCs w:val="22"/>
        </w:rPr>
        <w:t>ž</w:t>
      </w:r>
      <w:r w:rsidR="006E2F5E">
        <w:rPr>
          <w:szCs w:val="22"/>
        </w:rPr>
        <w:t xml:space="preserve"> </w:t>
      </w:r>
      <w:r w:rsidRPr="00620760">
        <w:rPr>
          <w:szCs w:val="22"/>
        </w:rPr>
        <w:t>&lt;</w:t>
      </w:r>
      <w:r w:rsidR="003D1BB5">
        <w:rPr>
          <w:szCs w:val="22"/>
        </w:rPr>
        <w:t> </w:t>
      </w:r>
      <w:r w:rsidRPr="00620760">
        <w:rPr>
          <w:szCs w:val="22"/>
        </w:rPr>
        <w:t>0,1</w:t>
      </w:r>
      <w:r w:rsidR="006E2F5E">
        <w:rPr>
          <w:szCs w:val="22"/>
        </w:rPr>
        <w:t> </w:t>
      </w:r>
      <w:r w:rsidRPr="00620760">
        <w:rPr>
          <w:szCs w:val="22"/>
        </w:rPr>
        <w:t>%) hlásené akútne príznaky ako potenie, nespavosť, tras, úzkosť, n</w:t>
      </w:r>
      <w:r w:rsidR="00480069">
        <w:rPr>
          <w:szCs w:val="22"/>
        </w:rPr>
        <w:t>auzea</w:t>
      </w:r>
      <w:r w:rsidRPr="00620760">
        <w:rPr>
          <w:szCs w:val="22"/>
        </w:rPr>
        <w:t xml:space="preserve"> alebo vracanie.</w:t>
      </w:r>
    </w:p>
    <w:p w:rsidR="00996456" w:rsidRPr="00620760" w:rsidRDefault="00996456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QT interval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F84301">
        <w:rPr>
          <w:szCs w:val="22"/>
        </w:rPr>
        <w:t> </w:t>
      </w:r>
      <w:r w:rsidRPr="00620760">
        <w:rPr>
          <w:szCs w:val="22"/>
        </w:rPr>
        <w:t>klinických štúdiách bolo u</w:t>
      </w:r>
      <w:r w:rsidR="00F84301">
        <w:rPr>
          <w:szCs w:val="22"/>
        </w:rPr>
        <w:t> </w:t>
      </w:r>
      <w:r w:rsidRPr="00620760">
        <w:rPr>
          <w:szCs w:val="22"/>
        </w:rPr>
        <w:t>pacientov liečených olanzapínom klinicky významné predĺženie QTc intervalu (korekcia QT podľa Friderici</w:t>
      </w:r>
      <w:r w:rsidR="00CF2F78">
        <w:rPr>
          <w:szCs w:val="22"/>
        </w:rPr>
        <w:t>a</w:t>
      </w:r>
      <w:r w:rsidRPr="00620760">
        <w:rPr>
          <w:szCs w:val="22"/>
        </w:rPr>
        <w:t xml:space="preserve"> [QTcF] ≥</w:t>
      </w:r>
      <w:r w:rsidR="00D2367E">
        <w:rPr>
          <w:szCs w:val="22"/>
        </w:rPr>
        <w:t> </w:t>
      </w:r>
      <w:r w:rsidRPr="00620760">
        <w:rPr>
          <w:szCs w:val="22"/>
        </w:rPr>
        <w:t>500 milisekúnd [ms] kedykoľvek po vstupnom vyšetrení u</w:t>
      </w:r>
      <w:r w:rsidR="00F84301">
        <w:rPr>
          <w:szCs w:val="22"/>
        </w:rPr>
        <w:t> </w:t>
      </w:r>
      <w:r w:rsidRPr="00620760">
        <w:rPr>
          <w:szCs w:val="22"/>
        </w:rPr>
        <w:t>pacientov so vstupnou hodnotou QTcF</w:t>
      </w:r>
      <w:r w:rsidR="00D2367E">
        <w:rPr>
          <w:szCs w:val="22"/>
        </w:rPr>
        <w:t> </w:t>
      </w:r>
      <w:r w:rsidRPr="00620760">
        <w:rPr>
          <w:szCs w:val="22"/>
        </w:rPr>
        <w:t>&lt;</w:t>
      </w:r>
      <w:r w:rsidR="00D2367E">
        <w:rPr>
          <w:szCs w:val="22"/>
        </w:rPr>
        <w:t> </w:t>
      </w:r>
      <w:r w:rsidRPr="00620760">
        <w:rPr>
          <w:szCs w:val="22"/>
        </w:rPr>
        <w:t>500 ms) menej časté (0,1</w:t>
      </w:r>
      <w:r w:rsidR="00F84301">
        <w:rPr>
          <w:szCs w:val="22"/>
        </w:rPr>
        <w:t> </w:t>
      </w:r>
      <w:r w:rsidRPr="00620760">
        <w:rPr>
          <w:szCs w:val="22"/>
        </w:rPr>
        <w:t>% až 1</w:t>
      </w:r>
      <w:r w:rsidR="00F84301">
        <w:rPr>
          <w:szCs w:val="22"/>
        </w:rPr>
        <w:t> </w:t>
      </w:r>
      <w:r w:rsidR="00D2367E">
        <w:rPr>
          <w:szCs w:val="22"/>
        </w:rPr>
        <w:t>%), bez </w:t>
      </w:r>
      <w:r w:rsidRPr="00620760">
        <w:rPr>
          <w:szCs w:val="22"/>
        </w:rPr>
        <w:t>signifikantných rozdielov v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sprievodných </w:t>
      </w:r>
      <w:r w:rsidR="008A3C7A">
        <w:rPr>
          <w:szCs w:val="22"/>
        </w:rPr>
        <w:t>srdcových</w:t>
      </w:r>
      <w:r w:rsidRPr="00620760">
        <w:rPr>
          <w:szCs w:val="22"/>
        </w:rPr>
        <w:t xml:space="preserve"> príhodách v</w:t>
      </w:r>
      <w:r w:rsidR="00F84301">
        <w:rPr>
          <w:szCs w:val="22"/>
        </w:rPr>
        <w:t> </w:t>
      </w:r>
      <w:r w:rsidR="00D2367E">
        <w:rPr>
          <w:szCs w:val="22"/>
        </w:rPr>
        <w:t>porovnaní s</w:t>
      </w:r>
      <w:r w:rsidR="003D1BB5">
        <w:rPr>
          <w:szCs w:val="22"/>
        </w:rPr>
        <w:t> </w:t>
      </w:r>
      <w:r w:rsidR="00D2367E">
        <w:rPr>
          <w:szCs w:val="22"/>
        </w:rPr>
        <w:t xml:space="preserve">placebom. </w:t>
      </w:r>
      <w:r w:rsidR="00EB500A">
        <w:rPr>
          <w:szCs w:val="22"/>
        </w:rPr>
        <w:t>P</w:t>
      </w:r>
      <w:r w:rsidR="00EB500A" w:rsidRPr="00620760">
        <w:rPr>
          <w:szCs w:val="22"/>
        </w:rPr>
        <w:t>otrebná</w:t>
      </w:r>
      <w:r w:rsidR="00EB500A">
        <w:rPr>
          <w:szCs w:val="22"/>
        </w:rPr>
        <w:t xml:space="preserve"> </w:t>
      </w:r>
      <w:r w:rsidR="00EB500A" w:rsidRPr="00620760">
        <w:rPr>
          <w:szCs w:val="22"/>
        </w:rPr>
        <w:t>je však</w:t>
      </w:r>
      <w:r w:rsidRPr="00620760">
        <w:rPr>
          <w:szCs w:val="22"/>
        </w:rPr>
        <w:t xml:space="preserve"> opatrnosť, ak sa olanzapín predpisuje s</w:t>
      </w:r>
      <w:r w:rsidR="00D2367E">
        <w:rPr>
          <w:szCs w:val="22"/>
        </w:rPr>
        <w:t> </w:t>
      </w:r>
      <w:r w:rsidRPr="00620760">
        <w:rPr>
          <w:szCs w:val="22"/>
        </w:rPr>
        <w:t>liek</w:t>
      </w:r>
      <w:r w:rsidR="008A3C7A">
        <w:rPr>
          <w:szCs w:val="22"/>
        </w:rPr>
        <w:t>mi</w:t>
      </w:r>
      <w:r w:rsidR="00D2367E">
        <w:rPr>
          <w:szCs w:val="22"/>
        </w:rPr>
        <w:t>, o ktorých je známe, že</w:t>
      </w:r>
      <w:r w:rsidRPr="00620760">
        <w:rPr>
          <w:szCs w:val="22"/>
        </w:rPr>
        <w:t xml:space="preserve"> predlžujú QTc interval, </w:t>
      </w:r>
      <w:r w:rsidRPr="00620760">
        <w:rPr>
          <w:szCs w:val="22"/>
        </w:rPr>
        <w:lastRenderedPageBreak/>
        <w:t>najmä u</w:t>
      </w:r>
      <w:r w:rsidR="00F84301">
        <w:rPr>
          <w:szCs w:val="22"/>
        </w:rPr>
        <w:t> </w:t>
      </w:r>
      <w:r w:rsidRPr="00620760">
        <w:rPr>
          <w:szCs w:val="22"/>
        </w:rPr>
        <w:t>starších pacientov, u</w:t>
      </w:r>
      <w:r w:rsidR="00F84301">
        <w:rPr>
          <w:szCs w:val="22"/>
        </w:rPr>
        <w:t> </w:t>
      </w:r>
      <w:r w:rsidRPr="00620760">
        <w:rPr>
          <w:szCs w:val="22"/>
        </w:rPr>
        <w:t>pacientov s</w:t>
      </w:r>
      <w:r w:rsidR="00F84301">
        <w:rPr>
          <w:szCs w:val="22"/>
        </w:rPr>
        <w:t> </w:t>
      </w:r>
      <w:r w:rsidRPr="00620760">
        <w:rPr>
          <w:szCs w:val="22"/>
        </w:rPr>
        <w:t>vrodeným syndrómom predĺženého QT</w:t>
      </w:r>
      <w:r w:rsidR="00D2367E">
        <w:rPr>
          <w:szCs w:val="22"/>
        </w:rPr>
        <w:t xml:space="preserve"> intervalu, s</w:t>
      </w:r>
      <w:r w:rsidR="00F84301">
        <w:rPr>
          <w:szCs w:val="22"/>
        </w:rPr>
        <w:t> </w:t>
      </w:r>
      <w:r w:rsidR="00D2367E">
        <w:rPr>
          <w:szCs w:val="22"/>
        </w:rPr>
        <w:t>kongestívnym</w:t>
      </w:r>
      <w:r w:rsidRPr="00620760">
        <w:rPr>
          <w:szCs w:val="22"/>
        </w:rPr>
        <w:t xml:space="preserve"> srdcov</w:t>
      </w:r>
      <w:r w:rsidR="00D2367E">
        <w:rPr>
          <w:szCs w:val="22"/>
        </w:rPr>
        <w:t>ým</w:t>
      </w:r>
      <w:r w:rsidRPr="00620760">
        <w:rPr>
          <w:szCs w:val="22"/>
        </w:rPr>
        <w:t xml:space="preserve"> </w:t>
      </w:r>
      <w:r w:rsidR="00D2367E">
        <w:rPr>
          <w:szCs w:val="22"/>
        </w:rPr>
        <w:t>zlyhaním</w:t>
      </w:r>
      <w:r w:rsidRPr="00620760">
        <w:rPr>
          <w:szCs w:val="22"/>
        </w:rPr>
        <w:t>, hypertrofiou srdca, hypokaliémiou alebo hypomagneziémiou.</w:t>
      </w:r>
    </w:p>
    <w:p w:rsidR="008A3C7A" w:rsidRPr="00620760" w:rsidRDefault="008A3C7A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Tromboembólia</w:t>
      </w:r>
    </w:p>
    <w:p w:rsidR="00620760" w:rsidRDefault="00620760" w:rsidP="00996456">
      <w:pPr>
        <w:ind w:left="0" w:firstLine="0"/>
        <w:rPr>
          <w:szCs w:val="22"/>
        </w:rPr>
      </w:pPr>
      <w:r w:rsidRPr="00620760">
        <w:rPr>
          <w:szCs w:val="22"/>
        </w:rPr>
        <w:t xml:space="preserve">Časová súvislosť liečby olanzapínom a venóznej tromboembólie (VTE) bola hlásená </w:t>
      </w:r>
      <w:r w:rsidR="00080948">
        <w:rPr>
          <w:szCs w:val="22"/>
        </w:rPr>
        <w:t>menej často (</w:t>
      </w:r>
      <w:r w:rsidR="00080948">
        <w:rPr>
          <w:szCs w:val="22"/>
          <w:lang w:val="en-US"/>
        </w:rPr>
        <w:t>≥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0</w:t>
      </w:r>
      <w:r w:rsidR="00F84301">
        <w:rPr>
          <w:szCs w:val="22"/>
          <w:lang w:val="en-US"/>
        </w:rPr>
        <w:t>,</w:t>
      </w:r>
      <w:r w:rsidR="00080948">
        <w:rPr>
          <w:szCs w:val="22"/>
          <w:lang w:val="en-US"/>
        </w:rPr>
        <w:t>1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% a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&lt;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1</w:t>
      </w:r>
      <w:r w:rsidR="00F84301">
        <w:rPr>
          <w:szCs w:val="22"/>
          <w:lang w:val="en-US"/>
        </w:rPr>
        <w:t> </w:t>
      </w:r>
      <w:r w:rsidR="00080948">
        <w:rPr>
          <w:szCs w:val="22"/>
          <w:lang w:val="en-US"/>
        </w:rPr>
        <w:t>%</w:t>
      </w:r>
      <w:r w:rsidR="00080948" w:rsidRPr="00992552">
        <w:rPr>
          <w:szCs w:val="22"/>
        </w:rPr>
        <w:t>)</w:t>
      </w:r>
      <w:r w:rsidRPr="00992552">
        <w:rPr>
          <w:szCs w:val="22"/>
        </w:rPr>
        <w:t>.</w:t>
      </w:r>
      <w:r w:rsidRPr="00620760">
        <w:rPr>
          <w:szCs w:val="22"/>
        </w:rPr>
        <w:t xml:space="preserve"> </w:t>
      </w:r>
      <w:r w:rsidR="00E6260A">
        <w:rPr>
          <w:szCs w:val="22"/>
        </w:rPr>
        <w:t>Kauzálna</w:t>
      </w:r>
      <w:r w:rsidRPr="00620760">
        <w:rPr>
          <w:szCs w:val="22"/>
        </w:rPr>
        <w:t xml:space="preserve"> súvislosť medzi výskytom venóznej tromboembólie a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liečbou olanzapínom nebola stanovená. </w:t>
      </w:r>
      <w:r w:rsidR="00E6260A">
        <w:rPr>
          <w:szCs w:val="22"/>
        </w:rPr>
        <w:t>Napriek tomu</w:t>
      </w:r>
      <w:r w:rsidRPr="00620760">
        <w:rPr>
          <w:szCs w:val="22"/>
        </w:rPr>
        <w:t>, keďže u</w:t>
      </w:r>
      <w:r w:rsidR="00F84301">
        <w:rPr>
          <w:szCs w:val="22"/>
        </w:rPr>
        <w:t> </w:t>
      </w:r>
      <w:r w:rsidRPr="00620760">
        <w:rPr>
          <w:szCs w:val="22"/>
        </w:rPr>
        <w:t>pacientov so schizofréniou</w:t>
      </w:r>
      <w:r w:rsidR="00E6260A">
        <w:rPr>
          <w:szCs w:val="22"/>
        </w:rPr>
        <w:t xml:space="preserve"> sú</w:t>
      </w:r>
      <w:r w:rsidRPr="00620760">
        <w:rPr>
          <w:szCs w:val="22"/>
        </w:rPr>
        <w:t xml:space="preserve"> často prítomné získané rizikové faktory venóznej tromboembólie, je nutné </w:t>
      </w:r>
      <w:r w:rsidR="00664680">
        <w:rPr>
          <w:szCs w:val="22"/>
        </w:rPr>
        <w:t>identifikovať</w:t>
      </w:r>
      <w:r w:rsidRPr="00620760">
        <w:rPr>
          <w:szCs w:val="22"/>
        </w:rPr>
        <w:t xml:space="preserve"> všetky možné rizikové faktory VTE, napr. imobilizácia pacientov, a</w:t>
      </w:r>
      <w:r w:rsidR="00F84301">
        <w:rPr>
          <w:szCs w:val="22"/>
        </w:rPr>
        <w:t> </w:t>
      </w:r>
      <w:r w:rsidRPr="00620760">
        <w:rPr>
          <w:szCs w:val="22"/>
        </w:rPr>
        <w:t>vykonať preventívne opatrenia.</w:t>
      </w:r>
    </w:p>
    <w:p w:rsidR="007549D6" w:rsidRPr="00620760" w:rsidRDefault="007549D6" w:rsidP="00996456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Celkov</w:t>
      </w:r>
      <w:r w:rsidR="00CD7F49" w:rsidRPr="00C631CF">
        <w:rPr>
          <w:i/>
          <w:szCs w:val="22"/>
          <w:u w:val="single"/>
        </w:rPr>
        <w:t>á</w:t>
      </w:r>
      <w:r w:rsidRPr="00C631CF">
        <w:rPr>
          <w:i/>
          <w:szCs w:val="22"/>
          <w:u w:val="single"/>
        </w:rPr>
        <w:t xml:space="preserve"> </w:t>
      </w:r>
      <w:r w:rsidR="00CD7F49" w:rsidRPr="00C631CF">
        <w:rPr>
          <w:i/>
          <w:szCs w:val="22"/>
          <w:u w:val="single"/>
        </w:rPr>
        <w:t>aktivita</w:t>
      </w:r>
      <w:r w:rsidRPr="00C631CF">
        <w:rPr>
          <w:i/>
          <w:szCs w:val="22"/>
          <w:u w:val="single"/>
        </w:rPr>
        <w:t xml:space="preserve"> CNS</w:t>
      </w:r>
    </w:p>
    <w:p w:rsidR="00620760" w:rsidRPr="00620760" w:rsidRDefault="00620760" w:rsidP="00E6798F">
      <w:pPr>
        <w:ind w:left="0" w:firstLine="0"/>
        <w:rPr>
          <w:szCs w:val="22"/>
        </w:rPr>
      </w:pPr>
      <w:r w:rsidRPr="00620760">
        <w:rPr>
          <w:szCs w:val="22"/>
        </w:rPr>
        <w:t>Vzhľadom na primárny účinok olanzapínu na CNS je potrebná o</w:t>
      </w:r>
      <w:r w:rsidR="00E6260A">
        <w:rPr>
          <w:szCs w:val="22"/>
        </w:rPr>
        <w:t>patrnosť pri súbežnom užívaní s </w:t>
      </w:r>
      <w:r w:rsidRPr="00620760">
        <w:rPr>
          <w:szCs w:val="22"/>
        </w:rPr>
        <w:t xml:space="preserve">inými centrálne pôsobiacimi liekmi </w:t>
      </w:r>
      <w:r w:rsidR="00E6798F">
        <w:rPr>
          <w:szCs w:val="22"/>
        </w:rPr>
        <w:t>a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alkoholom. Pretože </w:t>
      </w:r>
      <w:r w:rsidRPr="00AF7871">
        <w:rPr>
          <w:i/>
          <w:szCs w:val="22"/>
        </w:rPr>
        <w:t>in vitro</w:t>
      </w:r>
      <w:r w:rsidRPr="00620760">
        <w:rPr>
          <w:szCs w:val="22"/>
        </w:rPr>
        <w:t xml:space="preserve"> </w:t>
      </w:r>
      <w:r w:rsidR="00E6260A">
        <w:rPr>
          <w:szCs w:val="22"/>
        </w:rPr>
        <w:t>vykazuje</w:t>
      </w:r>
      <w:r w:rsidRPr="00620760">
        <w:rPr>
          <w:szCs w:val="22"/>
        </w:rPr>
        <w:t xml:space="preserve"> dopamínový antagoni</w:t>
      </w:r>
      <w:r w:rsidR="00E6260A">
        <w:rPr>
          <w:szCs w:val="22"/>
        </w:rPr>
        <w:t>zmus</w:t>
      </w:r>
      <w:r w:rsidRPr="00620760">
        <w:rPr>
          <w:szCs w:val="22"/>
        </w:rPr>
        <w:t>, môže olanzapín antagonizovať účinky priamych a</w:t>
      </w:r>
      <w:r w:rsidR="00F84301">
        <w:rPr>
          <w:szCs w:val="22"/>
        </w:rPr>
        <w:t> </w:t>
      </w:r>
      <w:r w:rsidRPr="00620760">
        <w:rPr>
          <w:szCs w:val="22"/>
        </w:rPr>
        <w:t>nepriamych agonistov dopamínu.</w:t>
      </w:r>
    </w:p>
    <w:p w:rsidR="00E6798F" w:rsidRDefault="00E6798F" w:rsidP="00620760">
      <w:pPr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Záchvaty</w:t>
      </w:r>
    </w:p>
    <w:p w:rsidR="00620760" w:rsidRDefault="00620760" w:rsidP="00ED00CB">
      <w:pPr>
        <w:ind w:left="0" w:firstLine="0"/>
        <w:rPr>
          <w:szCs w:val="22"/>
        </w:rPr>
      </w:pPr>
      <w:r w:rsidRPr="00620760">
        <w:rPr>
          <w:szCs w:val="22"/>
        </w:rPr>
        <w:t>Olanzapín sa má používať opatrne u</w:t>
      </w:r>
      <w:r w:rsidR="00F84301">
        <w:rPr>
          <w:szCs w:val="22"/>
        </w:rPr>
        <w:t> </w:t>
      </w:r>
      <w:r w:rsidRPr="00620760">
        <w:rPr>
          <w:szCs w:val="22"/>
        </w:rPr>
        <w:t>pacientov so záchvatmi v</w:t>
      </w:r>
      <w:r w:rsidR="00F84301">
        <w:rPr>
          <w:szCs w:val="22"/>
        </w:rPr>
        <w:t> </w:t>
      </w:r>
      <w:r w:rsidRPr="00620760">
        <w:rPr>
          <w:szCs w:val="22"/>
        </w:rPr>
        <w:t>anamnéze alebo u</w:t>
      </w:r>
      <w:r w:rsidR="00F84301">
        <w:rPr>
          <w:szCs w:val="22"/>
        </w:rPr>
        <w:t> </w:t>
      </w:r>
      <w:r w:rsidRPr="00620760">
        <w:rPr>
          <w:szCs w:val="22"/>
        </w:rPr>
        <w:t xml:space="preserve">tých, ktorí sú vystavení faktorom, ktoré môžu znižovať prah pre </w:t>
      </w:r>
      <w:r w:rsidR="00792279">
        <w:rPr>
          <w:szCs w:val="22"/>
        </w:rPr>
        <w:t xml:space="preserve">vznik </w:t>
      </w:r>
      <w:r w:rsidRPr="00620760">
        <w:rPr>
          <w:szCs w:val="22"/>
        </w:rPr>
        <w:t>záchvat</w:t>
      </w:r>
      <w:r w:rsidR="00792279">
        <w:rPr>
          <w:szCs w:val="22"/>
        </w:rPr>
        <w:t>ov</w:t>
      </w:r>
      <w:r w:rsidRPr="00620760">
        <w:rPr>
          <w:szCs w:val="22"/>
        </w:rPr>
        <w:t>. U</w:t>
      </w:r>
      <w:r w:rsidR="00F84301">
        <w:rPr>
          <w:szCs w:val="22"/>
        </w:rPr>
        <w:t> </w:t>
      </w:r>
      <w:r w:rsidRPr="00620760">
        <w:rPr>
          <w:szCs w:val="22"/>
        </w:rPr>
        <w:t>pacientov liečených olanzapínom boli</w:t>
      </w:r>
      <w:r w:rsidR="003F7CBB">
        <w:rPr>
          <w:szCs w:val="22"/>
        </w:rPr>
        <w:t xml:space="preserve"> </w:t>
      </w:r>
      <w:r w:rsidRPr="00620760">
        <w:rPr>
          <w:szCs w:val="22"/>
        </w:rPr>
        <w:t xml:space="preserve">záchvaty hlásené </w:t>
      </w:r>
      <w:r w:rsidR="006E2F5E">
        <w:rPr>
          <w:szCs w:val="22"/>
        </w:rPr>
        <w:t>menej často</w:t>
      </w:r>
      <w:r w:rsidRPr="00620760">
        <w:rPr>
          <w:szCs w:val="22"/>
        </w:rPr>
        <w:t>. Vo väčšine týchto prípadov boli v</w:t>
      </w:r>
      <w:r w:rsidR="005B4A84">
        <w:rPr>
          <w:szCs w:val="22"/>
        </w:rPr>
        <w:t> </w:t>
      </w:r>
      <w:r w:rsidRPr="00620760">
        <w:rPr>
          <w:szCs w:val="22"/>
        </w:rPr>
        <w:t>anamnéze prítomné záchvaty alebo rizikové faktory</w:t>
      </w:r>
      <w:r w:rsidR="00AF7871">
        <w:rPr>
          <w:szCs w:val="22"/>
        </w:rPr>
        <w:t xml:space="preserve"> pre </w:t>
      </w:r>
      <w:r w:rsidR="00792279">
        <w:rPr>
          <w:szCs w:val="22"/>
        </w:rPr>
        <w:t xml:space="preserve">vznik </w:t>
      </w:r>
      <w:r w:rsidR="00AF7871">
        <w:rPr>
          <w:szCs w:val="22"/>
        </w:rPr>
        <w:t>záchvat</w:t>
      </w:r>
      <w:r w:rsidR="00792279">
        <w:rPr>
          <w:szCs w:val="22"/>
        </w:rPr>
        <w:t>ov</w:t>
      </w:r>
      <w:r w:rsidR="00AF7871">
        <w:rPr>
          <w:szCs w:val="22"/>
        </w:rPr>
        <w:t>.</w:t>
      </w:r>
    </w:p>
    <w:p w:rsidR="003F7CBB" w:rsidRPr="00620760" w:rsidRDefault="003F7CBB" w:rsidP="00ED00CB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Tardívna dyskinéza</w:t>
      </w:r>
    </w:p>
    <w:p w:rsidR="00620760" w:rsidRDefault="00620760" w:rsidP="003F7CBB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5B4A84">
        <w:rPr>
          <w:szCs w:val="22"/>
        </w:rPr>
        <w:t> </w:t>
      </w:r>
      <w:r w:rsidRPr="00620760">
        <w:rPr>
          <w:szCs w:val="22"/>
        </w:rPr>
        <w:t>ročných alebo kratších porovnávacích štúdiách bol olanzapín štatisticky významne menej často spojený so vznikom dyskinézy vyvolanej liečbou. Napriek tomu riziko tardívnej dyskiné</w:t>
      </w:r>
      <w:r w:rsidR="00E6260A">
        <w:rPr>
          <w:szCs w:val="22"/>
        </w:rPr>
        <w:t>zy pri dlhodobom užívaní narastá</w:t>
      </w:r>
      <w:r w:rsidRPr="00620760">
        <w:rPr>
          <w:szCs w:val="22"/>
        </w:rPr>
        <w:t xml:space="preserve"> a</w:t>
      </w:r>
      <w:r w:rsidR="005B4A84">
        <w:rPr>
          <w:szCs w:val="22"/>
        </w:rPr>
        <w:t> </w:t>
      </w:r>
      <w:r w:rsidRPr="00620760">
        <w:rPr>
          <w:szCs w:val="22"/>
        </w:rPr>
        <w:t>preto, ak sa u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pacienta, ktorý je liečený olanzapínom, objavia </w:t>
      </w:r>
      <w:r w:rsidR="00792279">
        <w:rPr>
          <w:szCs w:val="22"/>
        </w:rPr>
        <w:t>prejavy</w:t>
      </w:r>
      <w:r w:rsidRPr="00620760">
        <w:rPr>
          <w:szCs w:val="22"/>
        </w:rPr>
        <w:t xml:space="preserve"> alebo príznaky tardívnej dyskinézy, </w:t>
      </w:r>
      <w:r w:rsidR="00E6260A">
        <w:rPr>
          <w:szCs w:val="22"/>
        </w:rPr>
        <w:t>je potrebné</w:t>
      </w:r>
      <w:r w:rsidRPr="00620760">
        <w:rPr>
          <w:szCs w:val="22"/>
        </w:rPr>
        <w:t xml:space="preserve"> zvážiť zníženie dávky alebo vysadenie liečby. Tieto prejavy sa môžu prechodne zhoršiť alebo aj objaviť po prerušení liečby.</w:t>
      </w:r>
    </w:p>
    <w:p w:rsidR="00D72996" w:rsidRPr="00620760" w:rsidRDefault="00D72996" w:rsidP="003F7CBB">
      <w:pPr>
        <w:ind w:left="0" w:firstLine="0"/>
        <w:rPr>
          <w:szCs w:val="22"/>
        </w:rPr>
      </w:pPr>
    </w:p>
    <w:p w:rsidR="00620760" w:rsidRPr="00C631CF" w:rsidRDefault="00620760" w:rsidP="00623DBC">
      <w:pPr>
        <w:keepNext/>
        <w:rPr>
          <w:i/>
          <w:szCs w:val="22"/>
          <w:u w:val="single"/>
        </w:rPr>
      </w:pPr>
      <w:r w:rsidRPr="00C631CF">
        <w:rPr>
          <w:i/>
          <w:szCs w:val="22"/>
          <w:u w:val="single"/>
        </w:rPr>
        <w:t>Posturálna hypotenzia</w:t>
      </w:r>
    </w:p>
    <w:p w:rsidR="00620760" w:rsidRDefault="00620760" w:rsidP="00D72996">
      <w:pPr>
        <w:ind w:left="0" w:firstLine="0"/>
        <w:rPr>
          <w:szCs w:val="22"/>
        </w:rPr>
      </w:pPr>
      <w:r w:rsidRPr="00620760">
        <w:rPr>
          <w:szCs w:val="22"/>
        </w:rPr>
        <w:t>V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klinických štúdiách </w:t>
      </w:r>
      <w:r w:rsidR="00E6260A">
        <w:rPr>
          <w:szCs w:val="22"/>
        </w:rPr>
        <w:t>s</w:t>
      </w:r>
      <w:r w:rsidR="005B4A84">
        <w:rPr>
          <w:szCs w:val="22"/>
        </w:rPr>
        <w:t> </w:t>
      </w:r>
      <w:r w:rsidRPr="00620760">
        <w:rPr>
          <w:szCs w:val="22"/>
        </w:rPr>
        <w:t>olanzapín</w:t>
      </w:r>
      <w:r w:rsidR="00E6260A">
        <w:rPr>
          <w:szCs w:val="22"/>
        </w:rPr>
        <w:t>om</w:t>
      </w:r>
      <w:r w:rsidRPr="00620760">
        <w:rPr>
          <w:szCs w:val="22"/>
        </w:rPr>
        <w:t xml:space="preserve"> sa zriedka u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starších pacientov pozorovala posturálna hypotenzia. </w:t>
      </w:r>
      <w:r w:rsidR="00EB500A">
        <w:rPr>
          <w:szCs w:val="22"/>
        </w:rPr>
        <w:t>U</w:t>
      </w:r>
      <w:r w:rsidR="005B4A84">
        <w:rPr>
          <w:szCs w:val="22"/>
        </w:rPr>
        <w:t> </w:t>
      </w:r>
      <w:r w:rsidRPr="00620760">
        <w:rPr>
          <w:szCs w:val="22"/>
        </w:rPr>
        <w:t>pacientov starších ako 65 rokov sa odporúča pravidelne merať krvný tlak.</w:t>
      </w:r>
    </w:p>
    <w:p w:rsidR="00D72996" w:rsidRDefault="00D72996" w:rsidP="00D72996">
      <w:pPr>
        <w:ind w:left="0" w:firstLine="0"/>
        <w:rPr>
          <w:szCs w:val="22"/>
        </w:rPr>
      </w:pPr>
    </w:p>
    <w:p w:rsidR="000C4241" w:rsidRPr="000C4241" w:rsidRDefault="000C4241" w:rsidP="00623DBC">
      <w:pPr>
        <w:keepNext/>
        <w:ind w:left="0" w:firstLine="0"/>
        <w:rPr>
          <w:i/>
          <w:szCs w:val="22"/>
          <w:u w:val="single"/>
        </w:rPr>
      </w:pPr>
      <w:r w:rsidRPr="000C4241">
        <w:rPr>
          <w:i/>
          <w:szCs w:val="22"/>
          <w:u w:val="single"/>
        </w:rPr>
        <w:t>Náhla srdcová smrť</w:t>
      </w:r>
    </w:p>
    <w:p w:rsidR="000C4241" w:rsidRDefault="000C4241" w:rsidP="000C4241">
      <w:pPr>
        <w:ind w:left="0" w:firstLine="0"/>
        <w:rPr>
          <w:szCs w:val="22"/>
        </w:rPr>
      </w:pPr>
      <w:r w:rsidRPr="000C4241">
        <w:rPr>
          <w:szCs w:val="22"/>
        </w:rPr>
        <w:t>V</w:t>
      </w:r>
      <w:r w:rsidR="00A9123B">
        <w:rPr>
          <w:szCs w:val="22"/>
        </w:rPr>
        <w:t xml:space="preserve"> hláseniach po uvedení </w:t>
      </w:r>
      <w:r w:rsidRPr="000C4241">
        <w:rPr>
          <w:szCs w:val="22"/>
        </w:rPr>
        <w:t xml:space="preserve">olanzapínu </w:t>
      </w:r>
      <w:r w:rsidR="00A9123B">
        <w:rPr>
          <w:szCs w:val="22"/>
        </w:rPr>
        <w:t xml:space="preserve">na trh </w:t>
      </w:r>
      <w:r w:rsidRPr="000C4241">
        <w:rPr>
          <w:szCs w:val="22"/>
        </w:rPr>
        <w:t xml:space="preserve">boli </w:t>
      </w:r>
      <w:r w:rsidR="00FD591F">
        <w:rPr>
          <w:szCs w:val="22"/>
        </w:rPr>
        <w:t>zaznamenané</w:t>
      </w:r>
      <w:r w:rsidRPr="000C4241">
        <w:rPr>
          <w:szCs w:val="22"/>
        </w:rPr>
        <w:t xml:space="preserve"> prípady náhlej srdcovej smrti u</w:t>
      </w:r>
      <w:r w:rsidR="005B4A84">
        <w:rPr>
          <w:szCs w:val="22"/>
        </w:rPr>
        <w:t> </w:t>
      </w:r>
      <w:r w:rsidRPr="000C4241">
        <w:rPr>
          <w:szCs w:val="22"/>
        </w:rPr>
        <w:t>pacientov liečených olanzapínom. V</w:t>
      </w:r>
      <w:r w:rsidR="005B4A84">
        <w:rPr>
          <w:szCs w:val="22"/>
        </w:rPr>
        <w:t> </w:t>
      </w:r>
      <w:r w:rsidRPr="000C4241">
        <w:rPr>
          <w:szCs w:val="22"/>
        </w:rPr>
        <w:t>retrospektívnej observačnej kohortnej štúdii bolo riziko predpokladanej náhlej srdcovej smrti u</w:t>
      </w:r>
      <w:r w:rsidR="005B4A84">
        <w:rPr>
          <w:szCs w:val="22"/>
        </w:rPr>
        <w:t> </w:t>
      </w:r>
      <w:r w:rsidRPr="000C4241">
        <w:rPr>
          <w:szCs w:val="22"/>
        </w:rPr>
        <w:t>pacientov liečených olanzapínom približne dvojnásobné oproti pacientom, ktorí neužívali antipsychotiká. V</w:t>
      </w:r>
      <w:r w:rsidR="005B4A84">
        <w:rPr>
          <w:szCs w:val="22"/>
        </w:rPr>
        <w:t> </w:t>
      </w:r>
      <w:r w:rsidRPr="000C4241">
        <w:rPr>
          <w:szCs w:val="22"/>
        </w:rPr>
        <w:t>danej štúdii bolo riziko pri použití olanzapínu porovnateľné s</w:t>
      </w:r>
      <w:r w:rsidR="005B4A84">
        <w:rPr>
          <w:szCs w:val="22"/>
        </w:rPr>
        <w:t> </w:t>
      </w:r>
      <w:r w:rsidRPr="000C4241">
        <w:rPr>
          <w:szCs w:val="22"/>
        </w:rPr>
        <w:t xml:space="preserve">rizikom použitia atypických antipsychotík </w:t>
      </w:r>
      <w:r w:rsidR="0033359A">
        <w:rPr>
          <w:szCs w:val="22"/>
        </w:rPr>
        <w:t xml:space="preserve">zahrnutých </w:t>
      </w:r>
      <w:r w:rsidRPr="000C4241">
        <w:rPr>
          <w:szCs w:val="22"/>
        </w:rPr>
        <w:t xml:space="preserve">do </w:t>
      </w:r>
      <w:r w:rsidR="0033359A">
        <w:rPr>
          <w:szCs w:val="22"/>
        </w:rPr>
        <w:t xml:space="preserve">súhrnnej </w:t>
      </w:r>
      <w:r w:rsidRPr="000C4241">
        <w:rPr>
          <w:szCs w:val="22"/>
        </w:rPr>
        <w:t>analýzy.</w:t>
      </w:r>
    </w:p>
    <w:p w:rsidR="00536928" w:rsidRPr="000C4241" w:rsidRDefault="00536928" w:rsidP="000C4241">
      <w:pPr>
        <w:ind w:left="0" w:firstLine="0"/>
        <w:rPr>
          <w:szCs w:val="22"/>
        </w:rPr>
      </w:pPr>
    </w:p>
    <w:p w:rsidR="00620760" w:rsidRPr="00C631CF" w:rsidRDefault="00812D72" w:rsidP="00623DBC">
      <w:pPr>
        <w:keepNext/>
        <w:rPr>
          <w:i/>
          <w:szCs w:val="22"/>
          <w:u w:val="single"/>
        </w:rPr>
      </w:pPr>
      <w:r>
        <w:rPr>
          <w:i/>
          <w:szCs w:val="22"/>
          <w:u w:val="single"/>
        </w:rPr>
        <w:t>Pediatrická populácia</w:t>
      </w:r>
    </w:p>
    <w:p w:rsidR="00620760" w:rsidRDefault="00620760" w:rsidP="00813841">
      <w:pPr>
        <w:ind w:left="0" w:firstLine="0"/>
        <w:rPr>
          <w:szCs w:val="22"/>
        </w:rPr>
      </w:pPr>
      <w:r w:rsidRPr="00620760">
        <w:rPr>
          <w:szCs w:val="22"/>
        </w:rPr>
        <w:t>Olanzapín nie je indikovaný na liečbu detí a</w:t>
      </w:r>
      <w:r w:rsidR="005B4A84">
        <w:rPr>
          <w:szCs w:val="22"/>
        </w:rPr>
        <w:t> </w:t>
      </w:r>
      <w:r w:rsidR="005044E6">
        <w:rPr>
          <w:szCs w:val="22"/>
        </w:rPr>
        <w:t>dospievajúcich</w:t>
      </w:r>
      <w:r w:rsidRPr="00620760">
        <w:rPr>
          <w:szCs w:val="22"/>
        </w:rPr>
        <w:t>. Štúdie s</w:t>
      </w:r>
      <w:r w:rsidR="005B4A84">
        <w:rPr>
          <w:szCs w:val="22"/>
        </w:rPr>
        <w:t> </w:t>
      </w:r>
      <w:r w:rsidR="008160C4" w:rsidRPr="00620760">
        <w:rPr>
          <w:szCs w:val="22"/>
        </w:rPr>
        <w:t>pacientmi</w:t>
      </w:r>
      <w:r w:rsidRPr="00620760">
        <w:rPr>
          <w:szCs w:val="22"/>
        </w:rPr>
        <w:t xml:space="preserve"> vo veku 13-17</w:t>
      </w:r>
      <w:r w:rsidR="005B4A84">
        <w:rPr>
          <w:szCs w:val="22"/>
        </w:rPr>
        <w:t> </w:t>
      </w:r>
      <w:r w:rsidRPr="00620760">
        <w:rPr>
          <w:szCs w:val="22"/>
        </w:rPr>
        <w:t>rokov preukázali rozličné nežiaduce reakcie, vrátane zvýšenia hmotnosti, zmien metabolických parametrov a</w:t>
      </w:r>
      <w:r w:rsidR="005B4A84">
        <w:rPr>
          <w:szCs w:val="22"/>
        </w:rPr>
        <w:t> </w:t>
      </w:r>
      <w:r w:rsidRPr="00620760">
        <w:rPr>
          <w:szCs w:val="22"/>
        </w:rPr>
        <w:t xml:space="preserve">zvýšenia hladín prolaktínu (pozri časti </w:t>
      </w:r>
      <w:smartTag w:uri="urn:schemas-microsoft-com:office:smarttags" w:element="metricconverter">
        <w:smartTagPr>
          <w:attr w:name="ProductID" w:val="4.8 a"/>
        </w:smartTagPr>
        <w:r w:rsidRPr="00620760">
          <w:rPr>
            <w:szCs w:val="22"/>
          </w:rPr>
          <w:t>4.8 a</w:t>
        </w:r>
        <w:r w:rsidR="005B4A84">
          <w:rPr>
            <w:szCs w:val="22"/>
          </w:rPr>
          <w:t> </w:t>
        </w:r>
      </w:smartTag>
      <w:r w:rsidRPr="00620760">
        <w:rPr>
          <w:szCs w:val="22"/>
        </w:rPr>
        <w:t>5.1).</w:t>
      </w:r>
    </w:p>
    <w:p w:rsidR="00B03904" w:rsidRDefault="00B03904" w:rsidP="00813841">
      <w:pPr>
        <w:ind w:left="0" w:firstLine="0"/>
        <w:rPr>
          <w:szCs w:val="22"/>
        </w:rPr>
      </w:pPr>
    </w:p>
    <w:p w:rsidR="00C1371A" w:rsidRDefault="00C1371A" w:rsidP="00E31727">
      <w:pPr>
        <w:keepNext/>
        <w:rPr>
          <w:i/>
          <w:szCs w:val="22"/>
          <w:u w:val="single"/>
        </w:rPr>
      </w:pPr>
      <w:r w:rsidRPr="00E31727">
        <w:rPr>
          <w:i/>
          <w:szCs w:val="22"/>
          <w:u w:val="single"/>
        </w:rPr>
        <w:t>Pomocné látky</w:t>
      </w:r>
    </w:p>
    <w:p w:rsidR="003F3EE1" w:rsidRPr="00544C74" w:rsidRDefault="003F3EE1" w:rsidP="00E31727">
      <w:pPr>
        <w:autoSpaceDE w:val="0"/>
        <w:autoSpaceDN w:val="0"/>
        <w:adjustRightInd w:val="0"/>
        <w:ind w:left="0" w:firstLine="0"/>
        <w:rPr>
          <w:szCs w:val="22"/>
        </w:rPr>
      </w:pPr>
      <w:r w:rsidRPr="003F3EE1">
        <w:rPr>
          <w:szCs w:val="22"/>
        </w:rPr>
        <w:t xml:space="preserve">Olanzapin </w:t>
      </w:r>
      <w:r w:rsidR="004539D4">
        <w:rPr>
          <w:szCs w:val="22"/>
        </w:rPr>
        <w:t xml:space="preserve">Mylan </w:t>
      </w:r>
      <w:r w:rsidR="00AD555A">
        <w:rPr>
          <w:szCs w:val="22"/>
        </w:rPr>
        <w:t>o</w:t>
      </w:r>
      <w:r w:rsidR="00AD555A" w:rsidRPr="003F3EE1">
        <w:rPr>
          <w:szCs w:val="22"/>
        </w:rPr>
        <w:t>rodispergovateľn</w:t>
      </w:r>
      <w:r w:rsidR="00AD555A">
        <w:rPr>
          <w:szCs w:val="22"/>
        </w:rPr>
        <w:t>é</w:t>
      </w:r>
      <w:r w:rsidR="00AD555A" w:rsidRPr="003F3EE1">
        <w:rPr>
          <w:szCs w:val="22"/>
        </w:rPr>
        <w:t xml:space="preserve"> tablet</w:t>
      </w:r>
      <w:r w:rsidR="00AD555A">
        <w:rPr>
          <w:szCs w:val="22"/>
        </w:rPr>
        <w:t>y</w:t>
      </w:r>
      <w:r w:rsidR="00AD555A" w:rsidRPr="003F3EE1">
        <w:rPr>
          <w:szCs w:val="22"/>
        </w:rPr>
        <w:t xml:space="preserve"> </w:t>
      </w:r>
      <w:r w:rsidRPr="003F3EE1">
        <w:rPr>
          <w:szCs w:val="22"/>
        </w:rPr>
        <w:t>obsahuj</w:t>
      </w:r>
      <w:r w:rsidR="00CA337C">
        <w:rPr>
          <w:szCs w:val="22"/>
        </w:rPr>
        <w:t>ú</w:t>
      </w:r>
      <w:r w:rsidRPr="003F3EE1">
        <w:rPr>
          <w:szCs w:val="22"/>
        </w:rPr>
        <w:t xml:space="preserve"> aspart</w:t>
      </w:r>
      <w:r w:rsidR="00544C74">
        <w:rPr>
          <w:szCs w:val="22"/>
        </w:rPr>
        <w:t>á</w:t>
      </w:r>
      <w:r w:rsidRPr="003F3EE1">
        <w:rPr>
          <w:szCs w:val="22"/>
        </w:rPr>
        <w:t xml:space="preserve">m, ktorý je zdrojom fenylalanínu. </w:t>
      </w:r>
      <w:r w:rsidR="00544C74" w:rsidRPr="00E31727">
        <w:rPr>
          <w:szCs w:val="22"/>
        </w:rPr>
        <w:t>Keď sa aspartám prijme perorálne, je</w:t>
      </w:r>
      <w:r w:rsidR="00544C74">
        <w:rPr>
          <w:szCs w:val="22"/>
        </w:rPr>
        <w:t xml:space="preserve"> </w:t>
      </w:r>
      <w:r w:rsidR="00544C74" w:rsidRPr="00544C74">
        <w:rPr>
          <w:szCs w:val="22"/>
        </w:rPr>
        <w:t>hydrolyzovaný v </w:t>
      </w:r>
      <w:r w:rsidR="00544C74" w:rsidRPr="00E31727">
        <w:rPr>
          <w:szCs w:val="22"/>
        </w:rPr>
        <w:t>gastrointestinálnom trakte.</w:t>
      </w:r>
      <w:r w:rsidR="00544C74">
        <w:rPr>
          <w:szCs w:val="22"/>
        </w:rPr>
        <w:t xml:space="preserve"> </w:t>
      </w:r>
      <w:r w:rsidR="00544C74" w:rsidRPr="00544C74">
        <w:rPr>
          <w:szCs w:val="22"/>
        </w:rPr>
        <w:t>Jeden z </w:t>
      </w:r>
      <w:r w:rsidR="00544C74" w:rsidRPr="00E31727">
        <w:rPr>
          <w:szCs w:val="22"/>
        </w:rPr>
        <w:t>hlavných produktov hydrolýzy je</w:t>
      </w:r>
      <w:r w:rsidR="00544C74">
        <w:rPr>
          <w:szCs w:val="22"/>
        </w:rPr>
        <w:t xml:space="preserve"> </w:t>
      </w:r>
      <w:r w:rsidR="00544C74" w:rsidRPr="00E31727">
        <w:rPr>
          <w:szCs w:val="22"/>
        </w:rPr>
        <w:t>fenylalanín.</w:t>
      </w:r>
      <w:r w:rsidR="00544C74" w:rsidRPr="003F3EE1">
        <w:rPr>
          <w:szCs w:val="22"/>
        </w:rPr>
        <w:t xml:space="preserve"> </w:t>
      </w:r>
      <w:r w:rsidR="00544C74" w:rsidRPr="00E31727">
        <w:rPr>
          <w:szCs w:val="22"/>
        </w:rPr>
        <w:t>Môže byť</w:t>
      </w:r>
      <w:r w:rsidR="00544C74">
        <w:rPr>
          <w:szCs w:val="22"/>
        </w:rPr>
        <w:t xml:space="preserve"> </w:t>
      </w:r>
      <w:r w:rsidR="00544C74" w:rsidRPr="00E31727">
        <w:rPr>
          <w:szCs w:val="22"/>
        </w:rPr>
        <w:t>škodlivý</w:t>
      </w:r>
      <w:r w:rsidR="00060689">
        <w:rPr>
          <w:szCs w:val="22"/>
        </w:rPr>
        <w:t xml:space="preserve"> pre pacientov, ktorí majú</w:t>
      </w:r>
      <w:r w:rsidR="00544C74" w:rsidRPr="00E31727">
        <w:rPr>
          <w:szCs w:val="22"/>
        </w:rPr>
        <w:t xml:space="preserve"> fenylketonúriu (skratka PKU z</w:t>
      </w:r>
      <w:r w:rsidR="00544C74" w:rsidRPr="0074582D">
        <w:rPr>
          <w:szCs w:val="22"/>
        </w:rPr>
        <w:t> </w:t>
      </w:r>
      <w:r w:rsidR="00544C74" w:rsidRPr="00E31727">
        <w:rPr>
          <w:szCs w:val="22"/>
        </w:rPr>
        <w:t>anglického phenylketonuria), zriedkavú genetickú poruchu, pri ktorej sa hromadí látka fenylalanín, pretože telo ju nevie správne odstrániť.</w:t>
      </w:r>
    </w:p>
    <w:p w:rsidR="002D413F" w:rsidRDefault="002D413F">
      <w:pPr>
        <w:rPr>
          <w:szCs w:val="22"/>
        </w:rPr>
      </w:pPr>
    </w:p>
    <w:p w:rsidR="00544C74" w:rsidRPr="00E3301D" w:rsidRDefault="00060689" w:rsidP="00E31727">
      <w:pPr>
        <w:autoSpaceDE w:val="0"/>
        <w:autoSpaceDN w:val="0"/>
        <w:adjustRightInd w:val="0"/>
        <w:ind w:left="0" w:firstLine="0"/>
        <w:rPr>
          <w:szCs w:val="22"/>
        </w:rPr>
      </w:pPr>
      <w:r w:rsidRPr="00060689">
        <w:rPr>
          <w:szCs w:val="22"/>
        </w:rPr>
        <w:t>Olanzapin Mylan orodispergovateľné tablety</w:t>
      </w:r>
      <w:r w:rsidRPr="00060689" w:rsidDel="00060689">
        <w:rPr>
          <w:szCs w:val="22"/>
        </w:rPr>
        <w:t xml:space="preserve"> </w:t>
      </w:r>
      <w:r w:rsidR="00544C74" w:rsidRPr="006F3C9A">
        <w:rPr>
          <w:szCs w:val="22"/>
        </w:rPr>
        <w:t>obsahuj</w:t>
      </w:r>
      <w:r>
        <w:rPr>
          <w:szCs w:val="22"/>
        </w:rPr>
        <w:t>ú</w:t>
      </w:r>
      <w:r w:rsidR="00544C74" w:rsidRPr="006F3C9A">
        <w:rPr>
          <w:szCs w:val="22"/>
        </w:rPr>
        <w:t xml:space="preserve"> menej ako 1 </w:t>
      </w:r>
      <w:r w:rsidR="00544C74" w:rsidRPr="00E3301D">
        <w:rPr>
          <w:szCs w:val="22"/>
        </w:rPr>
        <w:t xml:space="preserve">mmol sodíka </w:t>
      </w:r>
      <w:r w:rsidR="00544C74" w:rsidRPr="006F3C9A">
        <w:rPr>
          <w:szCs w:val="22"/>
        </w:rPr>
        <w:t>(23 </w:t>
      </w:r>
      <w:r w:rsidR="00544C74" w:rsidRPr="00E3301D">
        <w:rPr>
          <w:szCs w:val="22"/>
        </w:rPr>
        <w:t>mg) v </w:t>
      </w:r>
      <w:r w:rsidR="00544C74" w:rsidRPr="006F3C9A">
        <w:rPr>
          <w:szCs w:val="22"/>
        </w:rPr>
        <w:t>jednej</w:t>
      </w:r>
      <w:r w:rsidR="00085077" w:rsidRPr="00085077">
        <w:rPr>
          <w:szCs w:val="22"/>
        </w:rPr>
        <w:t xml:space="preserve"> </w:t>
      </w:r>
      <w:r w:rsidR="00085077">
        <w:rPr>
          <w:szCs w:val="22"/>
        </w:rPr>
        <w:t>o</w:t>
      </w:r>
      <w:r w:rsidR="00085077" w:rsidRPr="003F3EE1">
        <w:rPr>
          <w:szCs w:val="22"/>
        </w:rPr>
        <w:t>rodispergovateľn</w:t>
      </w:r>
      <w:r w:rsidR="00085077">
        <w:rPr>
          <w:szCs w:val="22"/>
        </w:rPr>
        <w:t>ej</w:t>
      </w:r>
      <w:r w:rsidR="00085077" w:rsidRPr="003F3EE1">
        <w:rPr>
          <w:szCs w:val="22"/>
        </w:rPr>
        <w:t xml:space="preserve"> tablet</w:t>
      </w:r>
      <w:r w:rsidR="00085077">
        <w:rPr>
          <w:szCs w:val="22"/>
        </w:rPr>
        <w:t>e</w:t>
      </w:r>
      <w:r w:rsidR="00544C74" w:rsidRPr="006F3C9A">
        <w:rPr>
          <w:szCs w:val="22"/>
        </w:rPr>
        <w:t>, t.j. v</w:t>
      </w:r>
      <w:r w:rsidR="00544C74">
        <w:rPr>
          <w:szCs w:val="22"/>
        </w:rPr>
        <w:t> </w:t>
      </w:r>
      <w:r w:rsidR="00544C74" w:rsidRPr="00E3301D">
        <w:rPr>
          <w:szCs w:val="22"/>
        </w:rPr>
        <w:t>podstate zanedbateľné množstvo sodíka.</w:t>
      </w:r>
    </w:p>
    <w:p w:rsidR="00544C74" w:rsidRDefault="00544C74">
      <w:pPr>
        <w:rPr>
          <w:szCs w:val="22"/>
        </w:rPr>
      </w:pPr>
    </w:p>
    <w:p w:rsidR="00687F67" w:rsidRPr="00D51569" w:rsidRDefault="00687F67" w:rsidP="00623DBC">
      <w:pPr>
        <w:keepNext/>
        <w:rPr>
          <w:b/>
          <w:szCs w:val="22"/>
        </w:rPr>
      </w:pPr>
      <w:r w:rsidRPr="00D51569">
        <w:rPr>
          <w:b/>
          <w:szCs w:val="22"/>
        </w:rPr>
        <w:t>4.5</w:t>
      </w:r>
      <w:r w:rsidRPr="00D51569">
        <w:rPr>
          <w:b/>
          <w:szCs w:val="22"/>
        </w:rPr>
        <w:tab/>
        <w:t>Liekové a</w:t>
      </w:r>
      <w:r w:rsidR="005B4A84">
        <w:rPr>
          <w:b/>
          <w:szCs w:val="22"/>
        </w:rPr>
        <w:t> </w:t>
      </w:r>
      <w:r w:rsidRPr="00D51569">
        <w:rPr>
          <w:b/>
          <w:szCs w:val="22"/>
        </w:rPr>
        <w:t>iné interakcie</w:t>
      </w:r>
    </w:p>
    <w:p w:rsidR="00814FB6" w:rsidRPr="00F12F82" w:rsidRDefault="00814FB6" w:rsidP="00623DBC">
      <w:pPr>
        <w:keepNext/>
        <w:rPr>
          <w:szCs w:val="22"/>
        </w:rPr>
      </w:pPr>
    </w:p>
    <w:p w:rsidR="00687F67" w:rsidRPr="00F12F82" w:rsidRDefault="00687F67">
      <w:pPr>
        <w:rPr>
          <w:szCs w:val="22"/>
        </w:rPr>
      </w:pPr>
      <w:r w:rsidRPr="00F12F82">
        <w:rPr>
          <w:noProof/>
        </w:rPr>
        <w:t>Interakčné štúdie sa uskutočnili len u</w:t>
      </w:r>
      <w:r w:rsidR="005B4A84">
        <w:rPr>
          <w:noProof/>
        </w:rPr>
        <w:t> </w:t>
      </w:r>
      <w:r w:rsidRPr="00F12F82">
        <w:rPr>
          <w:noProof/>
        </w:rPr>
        <w:t>dospelých.</w:t>
      </w:r>
    </w:p>
    <w:p w:rsidR="00687F67" w:rsidRPr="000860A0" w:rsidRDefault="00687F67">
      <w:pPr>
        <w:rPr>
          <w:szCs w:val="22"/>
        </w:rPr>
      </w:pPr>
    </w:p>
    <w:p w:rsidR="00C35232" w:rsidRPr="000860A0" w:rsidRDefault="00814FB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 w:rsidRPr="000860A0">
        <w:rPr>
          <w:i/>
          <w:iCs/>
          <w:sz w:val="22"/>
          <w:szCs w:val="22"/>
          <w:u w:val="single"/>
        </w:rPr>
        <w:t>Možné interakcie ovplyvňujúce olanzapín</w:t>
      </w:r>
    </w:p>
    <w:p w:rsidR="00814FB6" w:rsidRPr="00C35232" w:rsidRDefault="00C35232" w:rsidP="00814FB6">
      <w:pPr>
        <w:pStyle w:val="Default"/>
        <w:rPr>
          <w:i/>
          <w:iCs/>
          <w:sz w:val="22"/>
          <w:szCs w:val="22"/>
          <w:u w:val="single"/>
        </w:rPr>
      </w:pPr>
      <w:r w:rsidRPr="00746BAC">
        <w:rPr>
          <w:sz w:val="22"/>
          <w:szCs w:val="22"/>
        </w:rPr>
        <w:t>Keďže</w:t>
      </w:r>
      <w:r w:rsidRPr="00746BAC">
        <w:t xml:space="preserve"> </w:t>
      </w:r>
      <w:r w:rsidR="00814FB6" w:rsidRPr="00746BAC">
        <w:rPr>
          <w:sz w:val="22"/>
          <w:szCs w:val="22"/>
        </w:rPr>
        <w:t>olanzapín</w:t>
      </w:r>
      <w:r w:rsidR="004D779C" w:rsidRPr="00746BAC">
        <w:rPr>
          <w:sz w:val="22"/>
          <w:szCs w:val="22"/>
        </w:rPr>
        <w:t xml:space="preserve"> je</w:t>
      </w:r>
      <w:r w:rsidR="00814FB6" w:rsidRPr="00746BAC">
        <w:rPr>
          <w:sz w:val="22"/>
          <w:szCs w:val="22"/>
        </w:rPr>
        <w:t xml:space="preserve"> metabolizovaný izoenzýmom</w:t>
      </w:r>
      <w:r w:rsidR="00814FB6">
        <w:rPr>
          <w:sz w:val="22"/>
          <w:szCs w:val="22"/>
        </w:rPr>
        <w:t xml:space="preserve"> CYP</w:t>
      </w:r>
      <w:r w:rsidR="004D779C">
        <w:rPr>
          <w:sz w:val="22"/>
          <w:szCs w:val="22"/>
        </w:rPr>
        <w:t> </w:t>
      </w:r>
      <w:r w:rsidR="00814FB6">
        <w:rPr>
          <w:sz w:val="22"/>
          <w:szCs w:val="22"/>
        </w:rPr>
        <w:t>1A2, látky, ktoré špecificky indukujú alebo inhibujú tento izoenzým, môžu ovplyvniť farmakokinetiku olanzapínu.</w:t>
      </w:r>
    </w:p>
    <w:p w:rsidR="00C35232" w:rsidRDefault="00C35232" w:rsidP="00814FB6">
      <w:pPr>
        <w:pStyle w:val="Default"/>
        <w:rPr>
          <w:sz w:val="22"/>
          <w:szCs w:val="22"/>
        </w:rPr>
      </w:pPr>
    </w:p>
    <w:p w:rsidR="006A51BE" w:rsidRDefault="00814FB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Indukcia CYP</w:t>
      </w:r>
      <w:r w:rsidR="004D779C">
        <w:rPr>
          <w:i/>
          <w:iCs/>
          <w:sz w:val="22"/>
          <w:szCs w:val="22"/>
          <w:u w:val="single"/>
        </w:rPr>
        <w:t> </w:t>
      </w:r>
      <w:r>
        <w:rPr>
          <w:i/>
          <w:iCs/>
          <w:sz w:val="22"/>
          <w:szCs w:val="22"/>
          <w:u w:val="single"/>
        </w:rPr>
        <w:t>1A2</w:t>
      </w:r>
    </w:p>
    <w:p w:rsidR="00814FB6" w:rsidRDefault="00814FB6" w:rsidP="00814F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Fajčenie a</w:t>
      </w:r>
      <w:r w:rsidR="00792279">
        <w:rPr>
          <w:sz w:val="22"/>
          <w:szCs w:val="22"/>
        </w:rPr>
        <w:t> </w:t>
      </w:r>
      <w:r>
        <w:rPr>
          <w:sz w:val="22"/>
          <w:szCs w:val="22"/>
        </w:rPr>
        <w:t>karbamazepín môžu indukovať metabolizmus olanzapínu, čo môže viesť ku zníženiu koncentráci</w:t>
      </w:r>
      <w:r w:rsidR="004D779C">
        <w:rPr>
          <w:sz w:val="22"/>
          <w:szCs w:val="22"/>
        </w:rPr>
        <w:t>í</w:t>
      </w:r>
      <w:r>
        <w:rPr>
          <w:sz w:val="22"/>
          <w:szCs w:val="22"/>
        </w:rPr>
        <w:t xml:space="preserve"> olanzapínu. Pozorovali sa </w:t>
      </w:r>
      <w:r w:rsidR="009B0746">
        <w:rPr>
          <w:sz w:val="22"/>
          <w:szCs w:val="22"/>
        </w:rPr>
        <w:t xml:space="preserve">len </w:t>
      </w:r>
      <w:r>
        <w:rPr>
          <w:sz w:val="22"/>
          <w:szCs w:val="22"/>
        </w:rPr>
        <w:t xml:space="preserve">zanedbateľné, prípadne mierne zvýšené hodnoty klírensu olanzapínu. </w:t>
      </w:r>
      <w:r w:rsidR="00554060" w:rsidRPr="00554060">
        <w:rPr>
          <w:sz w:val="22"/>
          <w:szCs w:val="22"/>
        </w:rPr>
        <w:t>Klinické dôsledky sú pravdepodobne obmedzené, ale odporúča sa klinické sledovanie a</w:t>
      </w:r>
      <w:r w:rsidR="004D779C">
        <w:rPr>
          <w:sz w:val="22"/>
          <w:szCs w:val="22"/>
        </w:rPr>
        <w:t> </w:t>
      </w:r>
      <w:r w:rsidR="00554060" w:rsidRPr="00554060">
        <w:rPr>
          <w:sz w:val="22"/>
          <w:szCs w:val="22"/>
        </w:rPr>
        <w:t>v</w:t>
      </w:r>
      <w:r w:rsidR="004D779C">
        <w:rPr>
          <w:sz w:val="22"/>
          <w:szCs w:val="22"/>
        </w:rPr>
        <w:t> </w:t>
      </w:r>
      <w:r w:rsidR="00554060" w:rsidRPr="00554060">
        <w:rPr>
          <w:sz w:val="22"/>
          <w:szCs w:val="22"/>
        </w:rPr>
        <w:t>prípade</w:t>
      </w:r>
      <w:r w:rsidR="004D779C">
        <w:rPr>
          <w:sz w:val="22"/>
          <w:szCs w:val="22"/>
        </w:rPr>
        <w:t xml:space="preserve"> potreby</w:t>
      </w:r>
      <w:r w:rsidR="00554060" w:rsidRPr="00554060">
        <w:rPr>
          <w:sz w:val="22"/>
          <w:szCs w:val="22"/>
        </w:rPr>
        <w:t xml:space="preserve"> sa môže zvážiť zvýšenie dávky olanzapínu </w:t>
      </w:r>
      <w:r>
        <w:rPr>
          <w:sz w:val="22"/>
          <w:szCs w:val="22"/>
        </w:rPr>
        <w:t>(pozri časť 4.2).</w:t>
      </w:r>
    </w:p>
    <w:p w:rsidR="006A51BE" w:rsidRDefault="006A51BE" w:rsidP="00814FB6">
      <w:pPr>
        <w:pStyle w:val="Default"/>
        <w:rPr>
          <w:sz w:val="22"/>
          <w:szCs w:val="22"/>
        </w:rPr>
      </w:pPr>
    </w:p>
    <w:p w:rsidR="00D94DCA" w:rsidRDefault="00D94DCA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Inhibícia CYP</w:t>
      </w:r>
      <w:r w:rsidR="004D779C">
        <w:rPr>
          <w:i/>
          <w:iCs/>
          <w:sz w:val="22"/>
          <w:szCs w:val="22"/>
          <w:u w:val="single"/>
        </w:rPr>
        <w:t> </w:t>
      </w:r>
      <w:r>
        <w:rPr>
          <w:i/>
          <w:iCs/>
          <w:sz w:val="22"/>
          <w:szCs w:val="22"/>
          <w:u w:val="single"/>
        </w:rPr>
        <w:t>1A2</w:t>
      </w:r>
    </w:p>
    <w:p w:rsidR="000714F8" w:rsidRDefault="00814FB6" w:rsidP="00814F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Preukázalo sa, že fluvoxamín, špecifický inhibítor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 xml:space="preserve">1A2, významne </w:t>
      </w:r>
      <w:r w:rsidR="004D779C">
        <w:rPr>
          <w:sz w:val="22"/>
          <w:szCs w:val="22"/>
        </w:rPr>
        <w:t>inhibuje</w:t>
      </w:r>
      <w:r>
        <w:rPr>
          <w:sz w:val="22"/>
          <w:szCs w:val="22"/>
        </w:rPr>
        <w:t xml:space="preserve"> metabolizmus olanzapínu. Priemerné zvýšenie maximálnej koncentrácie C</w:t>
      </w:r>
      <w:r>
        <w:rPr>
          <w:sz w:val="14"/>
          <w:szCs w:val="14"/>
        </w:rPr>
        <w:t>max</w:t>
      </w:r>
      <w:r>
        <w:rPr>
          <w:sz w:val="22"/>
          <w:szCs w:val="22"/>
        </w:rPr>
        <w:t xml:space="preserve"> </w:t>
      </w:r>
      <w:r w:rsidRPr="00D51569">
        <w:rPr>
          <w:sz w:val="22"/>
          <w:szCs w:val="22"/>
        </w:rPr>
        <w:t xml:space="preserve">olanzapínu </w:t>
      </w:r>
      <w:r w:rsidR="00B14365" w:rsidRPr="006B1483">
        <w:rPr>
          <w:sz w:val="22"/>
          <w:szCs w:val="22"/>
        </w:rPr>
        <w:t>fluvoxamínom</w:t>
      </w:r>
      <w:r w:rsidR="00B14365" w:rsidRPr="00D51569">
        <w:rPr>
          <w:sz w:val="22"/>
          <w:szCs w:val="22"/>
        </w:rPr>
        <w:t xml:space="preserve"> </w:t>
      </w:r>
      <w:r w:rsidRPr="00F12F82">
        <w:rPr>
          <w:sz w:val="22"/>
          <w:szCs w:val="22"/>
        </w:rPr>
        <w:t>bolo</w:t>
      </w:r>
      <w:r>
        <w:rPr>
          <w:sz w:val="22"/>
          <w:szCs w:val="22"/>
        </w:rPr>
        <w:t xml:space="preserve"> 54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B920FC">
        <w:rPr>
          <w:sz w:val="22"/>
          <w:szCs w:val="22"/>
        </w:rPr>
        <w:t> </w:t>
      </w:r>
      <w:r>
        <w:rPr>
          <w:sz w:val="22"/>
          <w:szCs w:val="22"/>
        </w:rPr>
        <w:t>žien nefajčiarok a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77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mužov fajčiarov. Priemerné zvýšenie AUC</w:t>
      </w:r>
      <w:r w:rsidR="00E330DA">
        <w:rPr>
          <w:sz w:val="22"/>
          <w:szCs w:val="22"/>
        </w:rPr>
        <w:t xml:space="preserve"> olanzapínu</w:t>
      </w:r>
      <w:r>
        <w:rPr>
          <w:sz w:val="22"/>
          <w:szCs w:val="22"/>
        </w:rPr>
        <w:t xml:space="preserve"> bolo 52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žien nefajčiarok a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108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%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mužov fajčiarov. U</w:t>
      </w:r>
      <w:r w:rsidR="00556467">
        <w:rPr>
          <w:sz w:val="22"/>
          <w:szCs w:val="22"/>
        </w:rPr>
        <w:t> </w:t>
      </w:r>
      <w:r>
        <w:rPr>
          <w:sz w:val="22"/>
          <w:szCs w:val="22"/>
        </w:rPr>
        <w:t>pa</w:t>
      </w:r>
      <w:r w:rsidR="004D779C">
        <w:rPr>
          <w:sz w:val="22"/>
          <w:szCs w:val="22"/>
        </w:rPr>
        <w:t xml:space="preserve">cientov užívajúcich fluvoxamín alebo akýkoľvek </w:t>
      </w:r>
      <w:r>
        <w:rPr>
          <w:sz w:val="22"/>
          <w:szCs w:val="22"/>
        </w:rPr>
        <w:t>iný inhibítor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 xml:space="preserve">1A2, ako napr. ciprofloxacín, sa má zvážiť </w:t>
      </w:r>
      <w:r w:rsidR="00EF40AD">
        <w:rPr>
          <w:sz w:val="22"/>
          <w:szCs w:val="22"/>
        </w:rPr>
        <w:t>podanie nižšej</w:t>
      </w:r>
      <w:r w:rsidR="005947BC">
        <w:rPr>
          <w:sz w:val="22"/>
          <w:szCs w:val="22"/>
        </w:rPr>
        <w:t xml:space="preserve"> za</w:t>
      </w:r>
      <w:r w:rsidR="004D779C">
        <w:rPr>
          <w:sz w:val="22"/>
          <w:szCs w:val="22"/>
        </w:rPr>
        <w:t>čiatočnej dávky olanzapínu. Pri </w:t>
      </w:r>
      <w:r>
        <w:rPr>
          <w:sz w:val="22"/>
          <w:szCs w:val="22"/>
        </w:rPr>
        <w:t>za</w:t>
      </w:r>
      <w:r w:rsidR="000714F8">
        <w:rPr>
          <w:sz w:val="22"/>
          <w:szCs w:val="22"/>
        </w:rPr>
        <w:t>čatí</w:t>
      </w:r>
      <w:r>
        <w:rPr>
          <w:sz w:val="22"/>
          <w:szCs w:val="22"/>
        </w:rPr>
        <w:t xml:space="preserve"> liečby inhibítorom CYP</w:t>
      </w:r>
      <w:r w:rsidR="004D779C">
        <w:rPr>
          <w:sz w:val="22"/>
          <w:szCs w:val="22"/>
        </w:rPr>
        <w:t> </w:t>
      </w:r>
      <w:r>
        <w:rPr>
          <w:sz w:val="22"/>
          <w:szCs w:val="22"/>
        </w:rPr>
        <w:t>1A2 sa má zvážiť zníženie dávk</w:t>
      </w:r>
      <w:r w:rsidR="00E330DA">
        <w:rPr>
          <w:sz w:val="22"/>
          <w:szCs w:val="22"/>
        </w:rPr>
        <w:t>y</w:t>
      </w:r>
      <w:r>
        <w:rPr>
          <w:sz w:val="22"/>
          <w:szCs w:val="22"/>
        </w:rPr>
        <w:t xml:space="preserve"> olanzapínu.</w:t>
      </w:r>
    </w:p>
    <w:p w:rsidR="000714F8" w:rsidRDefault="000714F8" w:rsidP="00814FB6">
      <w:pPr>
        <w:pStyle w:val="Default"/>
        <w:rPr>
          <w:sz w:val="22"/>
          <w:szCs w:val="22"/>
        </w:rPr>
      </w:pPr>
    </w:p>
    <w:p w:rsidR="000714F8" w:rsidRDefault="00814FB6" w:rsidP="00623DBC">
      <w:pPr>
        <w:pStyle w:val="Default"/>
        <w:keepNext/>
        <w:rPr>
          <w:i/>
          <w:iCs/>
          <w:color w:val="auto"/>
          <w:sz w:val="22"/>
          <w:szCs w:val="22"/>
          <w:u w:val="single"/>
        </w:rPr>
      </w:pPr>
      <w:r>
        <w:rPr>
          <w:i/>
          <w:iCs/>
          <w:color w:val="auto"/>
          <w:sz w:val="22"/>
          <w:szCs w:val="22"/>
          <w:u w:val="single"/>
        </w:rPr>
        <w:t>Zníženie biologickej dostupnosti</w:t>
      </w: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Aktívne uhlie znižuje biologickú dostupnosť olanzapínu po perorálnom podaní o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50 až 60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preto sa má užívať minimálne 2 hodiny pred</w:t>
      </w:r>
      <w:r w:rsidR="004E1AA4">
        <w:rPr>
          <w:color w:val="auto"/>
          <w:sz w:val="22"/>
          <w:szCs w:val="22"/>
        </w:rPr>
        <w:t xml:space="preserve"> alebo</w:t>
      </w:r>
      <w:r>
        <w:rPr>
          <w:color w:val="auto"/>
          <w:sz w:val="22"/>
          <w:szCs w:val="22"/>
        </w:rPr>
        <w:t xml:space="preserve"> po podaní olanzapínu.</w:t>
      </w:r>
    </w:p>
    <w:p w:rsidR="002B2432" w:rsidRDefault="002B2432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Fluoxetín (inhibítor CYP</w:t>
      </w:r>
      <w:r w:rsidR="004D779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2D6), jednorazové dávky antacida (s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obsahom hliníka, horčíka) alebo cimetidín, nemali signifikantný vplyv na farmakokinetiku olanzapínu.</w:t>
      </w:r>
    </w:p>
    <w:p w:rsidR="000F5CB7" w:rsidRDefault="000F5CB7" w:rsidP="00814FB6">
      <w:pPr>
        <w:pStyle w:val="Default"/>
        <w:rPr>
          <w:color w:val="auto"/>
          <w:sz w:val="22"/>
          <w:szCs w:val="22"/>
        </w:rPr>
      </w:pPr>
    </w:p>
    <w:p w:rsidR="00E80958" w:rsidRPr="00E80958" w:rsidRDefault="00E80958" w:rsidP="00623DBC">
      <w:pPr>
        <w:pStyle w:val="Default"/>
        <w:keepNext/>
        <w:rPr>
          <w:i/>
          <w:color w:val="auto"/>
          <w:sz w:val="22"/>
          <w:szCs w:val="22"/>
          <w:u w:val="single"/>
        </w:rPr>
      </w:pPr>
      <w:r w:rsidRPr="00E80958">
        <w:rPr>
          <w:i/>
          <w:color w:val="auto"/>
          <w:sz w:val="22"/>
          <w:szCs w:val="22"/>
          <w:u w:val="single"/>
        </w:rPr>
        <w:t>Možné ovplyvnenie účinku iných liekov olanzapínom</w:t>
      </w: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Olanzapín môže antagonizovať účinky priamych a</w:t>
      </w:r>
      <w:r w:rsidR="00556467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nepriamych agonistov dopamínu.</w:t>
      </w:r>
    </w:p>
    <w:p w:rsidR="002F78F7" w:rsidRPr="00E80958" w:rsidRDefault="002F78F7" w:rsidP="00E80958">
      <w:pPr>
        <w:pStyle w:val="Default"/>
        <w:rPr>
          <w:color w:val="auto"/>
          <w:sz w:val="22"/>
          <w:szCs w:val="22"/>
        </w:rPr>
      </w:pP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 xml:space="preserve">Olanzapín </w:t>
      </w:r>
      <w:r w:rsidRPr="00694557">
        <w:rPr>
          <w:i/>
          <w:color w:val="auto"/>
          <w:sz w:val="22"/>
          <w:szCs w:val="22"/>
        </w:rPr>
        <w:t>in vitro</w:t>
      </w:r>
      <w:r w:rsidRPr="00E80958">
        <w:rPr>
          <w:color w:val="auto"/>
          <w:sz w:val="22"/>
          <w:szCs w:val="22"/>
        </w:rPr>
        <w:t xml:space="preserve"> neinhibuje hlavné izoenzýmy 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 xml:space="preserve">450 (napr. 1A2, 2D6, 2C9, 2C19, 3A4). Neočakávajú sa preto žiadne osobitné interakcie, čo </w:t>
      </w:r>
      <w:r w:rsidR="008B11FF">
        <w:rPr>
          <w:color w:val="auto"/>
          <w:sz w:val="22"/>
          <w:szCs w:val="22"/>
        </w:rPr>
        <w:t>potvrdzujú</w:t>
      </w:r>
      <w:r w:rsidRPr="00E80958">
        <w:rPr>
          <w:color w:val="auto"/>
          <w:sz w:val="22"/>
          <w:szCs w:val="22"/>
        </w:rPr>
        <w:t xml:space="preserve"> aj </w:t>
      </w:r>
      <w:r w:rsidRPr="008B11FF">
        <w:rPr>
          <w:i/>
          <w:color w:val="auto"/>
          <w:sz w:val="22"/>
          <w:szCs w:val="22"/>
        </w:rPr>
        <w:t>in vivo</w:t>
      </w:r>
      <w:r w:rsidRPr="00E80958">
        <w:rPr>
          <w:color w:val="auto"/>
          <w:sz w:val="22"/>
          <w:szCs w:val="22"/>
        </w:rPr>
        <w:t xml:space="preserve"> štúdie, ktoré nepreukázali inhibíciu metabolizmu nasledovných </w:t>
      </w:r>
      <w:r w:rsidR="005947BC">
        <w:rPr>
          <w:color w:val="auto"/>
          <w:sz w:val="22"/>
          <w:szCs w:val="22"/>
        </w:rPr>
        <w:t>liečiv</w:t>
      </w:r>
      <w:r w:rsidRPr="00E80958">
        <w:rPr>
          <w:color w:val="auto"/>
          <w:sz w:val="22"/>
          <w:szCs w:val="22"/>
        </w:rPr>
        <w:t>: tricyklických antidepresív (reprezentujúcich prevažne 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2D6 cestu metabolizácie), warfarínu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2C9), teofylínu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1A2) alebo diazepamu (CYP</w:t>
      </w:r>
      <w:r w:rsidR="004D779C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3A4 a</w:t>
      </w:r>
      <w:r w:rsidR="00556467">
        <w:rPr>
          <w:color w:val="auto"/>
          <w:sz w:val="22"/>
          <w:szCs w:val="22"/>
        </w:rPr>
        <w:t> </w:t>
      </w:r>
      <w:r w:rsidRPr="00E80958">
        <w:rPr>
          <w:color w:val="auto"/>
          <w:sz w:val="22"/>
          <w:szCs w:val="22"/>
        </w:rPr>
        <w:t>2C19).</w:t>
      </w:r>
    </w:p>
    <w:p w:rsidR="00C47B2A" w:rsidRPr="00E80958" w:rsidRDefault="00C47B2A" w:rsidP="00E80958">
      <w:pPr>
        <w:pStyle w:val="Default"/>
        <w:rPr>
          <w:color w:val="auto"/>
          <w:sz w:val="22"/>
          <w:szCs w:val="22"/>
        </w:rPr>
      </w:pPr>
    </w:p>
    <w:p w:rsid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Olanzapín nevykazoval žiadnu interakciu so súbežne podávaným lítiom alebo biperid</w:t>
      </w:r>
      <w:r w:rsidR="005947BC">
        <w:rPr>
          <w:color w:val="auto"/>
          <w:sz w:val="22"/>
          <w:szCs w:val="22"/>
        </w:rPr>
        <w:t>é</w:t>
      </w:r>
      <w:r w:rsidRPr="00E80958">
        <w:rPr>
          <w:color w:val="auto"/>
          <w:sz w:val="22"/>
          <w:szCs w:val="22"/>
        </w:rPr>
        <w:t>nom.</w:t>
      </w:r>
    </w:p>
    <w:p w:rsidR="00C47B2A" w:rsidRPr="00E80958" w:rsidRDefault="00C47B2A" w:rsidP="00E80958">
      <w:pPr>
        <w:pStyle w:val="Default"/>
        <w:rPr>
          <w:color w:val="auto"/>
          <w:sz w:val="22"/>
          <w:szCs w:val="22"/>
        </w:rPr>
      </w:pPr>
    </w:p>
    <w:p w:rsidR="00E80958" w:rsidRPr="00E80958" w:rsidRDefault="00E80958" w:rsidP="00E80958">
      <w:pPr>
        <w:pStyle w:val="Default"/>
        <w:rPr>
          <w:color w:val="auto"/>
          <w:sz w:val="22"/>
          <w:szCs w:val="22"/>
        </w:rPr>
      </w:pPr>
      <w:r w:rsidRPr="00E80958">
        <w:rPr>
          <w:color w:val="auto"/>
          <w:sz w:val="22"/>
          <w:szCs w:val="22"/>
        </w:rPr>
        <w:t>Monitorovanie terapeutických plazmatických hladín valproátu neukázalo, že by pri za</w:t>
      </w:r>
      <w:r w:rsidR="004F02C8">
        <w:rPr>
          <w:color w:val="auto"/>
          <w:sz w:val="22"/>
          <w:szCs w:val="22"/>
        </w:rPr>
        <w:t>čatí</w:t>
      </w:r>
      <w:r w:rsidRPr="00E80958">
        <w:rPr>
          <w:color w:val="auto"/>
          <w:sz w:val="22"/>
          <w:szCs w:val="22"/>
        </w:rPr>
        <w:t xml:space="preserve"> prídavnej </w:t>
      </w:r>
      <w:r w:rsidR="005947BC">
        <w:rPr>
          <w:color w:val="auto"/>
          <w:sz w:val="22"/>
          <w:szCs w:val="22"/>
        </w:rPr>
        <w:t>liečby</w:t>
      </w:r>
      <w:r w:rsidRPr="00E80958">
        <w:rPr>
          <w:color w:val="auto"/>
          <w:sz w:val="22"/>
          <w:szCs w:val="22"/>
        </w:rPr>
        <w:t xml:space="preserve"> olanzapínom bola požadovaná úprava dávkovania valproátu.</w:t>
      </w:r>
    </w:p>
    <w:p w:rsidR="00E80958" w:rsidRDefault="00E80958" w:rsidP="00814FB6">
      <w:pPr>
        <w:pStyle w:val="Default"/>
        <w:rPr>
          <w:color w:val="auto"/>
          <w:sz w:val="22"/>
          <w:szCs w:val="22"/>
        </w:rPr>
      </w:pPr>
    </w:p>
    <w:p w:rsidR="00814FB6" w:rsidRPr="005947BC" w:rsidRDefault="00884336" w:rsidP="00623DBC">
      <w:pPr>
        <w:pStyle w:val="Default"/>
        <w:keepNext/>
        <w:rPr>
          <w:color w:val="auto"/>
          <w:sz w:val="22"/>
          <w:szCs w:val="22"/>
          <w:u w:val="single"/>
        </w:rPr>
      </w:pPr>
      <w:r w:rsidRPr="005947BC">
        <w:rPr>
          <w:i/>
          <w:iCs/>
          <w:color w:val="auto"/>
          <w:sz w:val="22"/>
          <w:szCs w:val="22"/>
          <w:u w:val="single"/>
        </w:rPr>
        <w:t>Celková</w:t>
      </w:r>
      <w:r w:rsidR="00814FB6" w:rsidRPr="005947BC">
        <w:rPr>
          <w:i/>
          <w:iCs/>
          <w:color w:val="auto"/>
          <w:sz w:val="22"/>
          <w:szCs w:val="22"/>
          <w:u w:val="single"/>
        </w:rPr>
        <w:t xml:space="preserve"> aktivita </w:t>
      </w:r>
      <w:r w:rsidRPr="005947BC">
        <w:rPr>
          <w:i/>
          <w:iCs/>
          <w:color w:val="auto"/>
          <w:sz w:val="22"/>
          <w:szCs w:val="22"/>
          <w:u w:val="single"/>
        </w:rPr>
        <w:t>CNS</w:t>
      </w: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Opatrnosť je potrebná u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pacientov </w:t>
      </w:r>
      <w:r w:rsidR="005947BC">
        <w:rPr>
          <w:color w:val="auto"/>
          <w:sz w:val="22"/>
          <w:szCs w:val="22"/>
        </w:rPr>
        <w:t>požívajúcich</w:t>
      </w:r>
      <w:r>
        <w:rPr>
          <w:color w:val="auto"/>
          <w:sz w:val="22"/>
          <w:szCs w:val="22"/>
        </w:rPr>
        <w:t xml:space="preserve"> alkohol alebo užívajúcich lieky, ktoré môžu spôsobiť depresiu centrálneho nervového systému.</w:t>
      </w:r>
    </w:p>
    <w:p w:rsidR="00B56F69" w:rsidRDefault="00B56F69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814F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Súbežné užívanie olanzapínu 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antiparkinsonikami u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Parkinsonovou chorobou a</w:t>
      </w:r>
      <w:r w:rsidR="00556467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demenciou sa neodporúča (pozri časť 4.4).</w:t>
      </w:r>
    </w:p>
    <w:p w:rsidR="00B56F69" w:rsidRDefault="00B56F69" w:rsidP="00814FB6">
      <w:pPr>
        <w:pStyle w:val="Default"/>
        <w:rPr>
          <w:color w:val="auto"/>
          <w:sz w:val="22"/>
          <w:szCs w:val="22"/>
        </w:rPr>
      </w:pPr>
    </w:p>
    <w:p w:rsidR="00814FB6" w:rsidRDefault="00814FB6" w:rsidP="00623DBC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QTc interval</w:t>
      </w:r>
    </w:p>
    <w:p w:rsidR="00814FB6" w:rsidRDefault="00814FB6" w:rsidP="00B56F69">
      <w:pPr>
        <w:ind w:left="0" w:firstLine="0"/>
        <w:rPr>
          <w:szCs w:val="22"/>
        </w:rPr>
      </w:pPr>
      <w:r>
        <w:rPr>
          <w:szCs w:val="22"/>
        </w:rPr>
        <w:t>Opatrnosť je potrebná, ak sa olanzapín podáva súbežne s</w:t>
      </w:r>
      <w:r w:rsidR="000738CE">
        <w:rPr>
          <w:szCs w:val="22"/>
        </w:rPr>
        <w:t> </w:t>
      </w:r>
      <w:r>
        <w:rPr>
          <w:szCs w:val="22"/>
        </w:rPr>
        <w:t xml:space="preserve">liekmi, </w:t>
      </w:r>
      <w:r w:rsidR="00E359F4">
        <w:rPr>
          <w:szCs w:val="22"/>
        </w:rPr>
        <w:t xml:space="preserve">o ktorých je známe, že </w:t>
      </w:r>
      <w:r>
        <w:rPr>
          <w:szCs w:val="22"/>
        </w:rPr>
        <w:t>predlžujú QTc interval (pozri časť 4.4).</w:t>
      </w:r>
    </w:p>
    <w:p w:rsidR="00814FB6" w:rsidRDefault="00814FB6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</w:r>
      <w:r w:rsidR="0085309B">
        <w:rPr>
          <w:b/>
          <w:noProof/>
          <w:szCs w:val="22"/>
        </w:rPr>
        <w:t>Fertilita, g</w:t>
      </w:r>
      <w:r w:rsidR="0085309B">
        <w:rPr>
          <w:b/>
          <w:szCs w:val="22"/>
        </w:rPr>
        <w:t>ravidita a</w:t>
      </w:r>
      <w:r w:rsidR="000738CE">
        <w:rPr>
          <w:b/>
          <w:szCs w:val="22"/>
        </w:rPr>
        <w:t> </w:t>
      </w:r>
      <w:r w:rsidR="0085309B">
        <w:rPr>
          <w:b/>
          <w:szCs w:val="22"/>
        </w:rPr>
        <w:t>laktácia</w:t>
      </w:r>
    </w:p>
    <w:p w:rsidR="00687F67" w:rsidRDefault="00687F67" w:rsidP="00623DBC">
      <w:pPr>
        <w:keepNext/>
        <w:rPr>
          <w:szCs w:val="22"/>
        </w:rPr>
      </w:pPr>
    </w:p>
    <w:p w:rsidR="002D2953" w:rsidRPr="00623DBC" w:rsidRDefault="002D2953" w:rsidP="00623DBC">
      <w:pPr>
        <w:keepNext/>
        <w:rPr>
          <w:szCs w:val="22"/>
          <w:u w:val="single"/>
        </w:rPr>
      </w:pPr>
      <w:r w:rsidRPr="00623DBC">
        <w:rPr>
          <w:szCs w:val="22"/>
          <w:u w:val="single"/>
        </w:rPr>
        <w:t>Gravidita</w:t>
      </w:r>
    </w:p>
    <w:p w:rsidR="00EA3B45" w:rsidRDefault="00EA3B45" w:rsidP="00EA3B45">
      <w:pPr>
        <w:pStyle w:val="Default"/>
        <w:rPr>
          <w:sz w:val="22"/>
          <w:szCs w:val="22"/>
        </w:rPr>
      </w:pPr>
      <w:r w:rsidRPr="00EA3B45">
        <w:rPr>
          <w:sz w:val="22"/>
          <w:szCs w:val="22"/>
        </w:rPr>
        <w:t>Nie sú k dispozícii dostatočné a</w:t>
      </w:r>
      <w:r w:rsidR="00CE6B09">
        <w:rPr>
          <w:sz w:val="22"/>
          <w:szCs w:val="22"/>
        </w:rPr>
        <w:t> </w:t>
      </w:r>
      <w:r w:rsidRPr="00EA3B45">
        <w:rPr>
          <w:sz w:val="22"/>
          <w:szCs w:val="22"/>
        </w:rPr>
        <w:t>dobre kontrolované štúdie u</w:t>
      </w:r>
      <w:r w:rsidR="00CE6B09">
        <w:rPr>
          <w:sz w:val="22"/>
          <w:szCs w:val="22"/>
        </w:rPr>
        <w:t> </w:t>
      </w:r>
      <w:r w:rsidRPr="00EA3B45">
        <w:rPr>
          <w:sz w:val="22"/>
          <w:szCs w:val="22"/>
        </w:rPr>
        <w:t xml:space="preserve">gravidných žien. </w:t>
      </w:r>
      <w:r>
        <w:rPr>
          <w:sz w:val="22"/>
          <w:szCs w:val="22"/>
        </w:rPr>
        <w:t>Pacientky je potrebné poučiť o</w:t>
      </w:r>
      <w:r w:rsidR="00CE6B09">
        <w:rPr>
          <w:sz w:val="22"/>
          <w:szCs w:val="22"/>
        </w:rPr>
        <w:t> </w:t>
      </w:r>
      <w:r>
        <w:rPr>
          <w:sz w:val="22"/>
          <w:szCs w:val="22"/>
        </w:rPr>
        <w:t>nutnosti informova</w:t>
      </w:r>
      <w:r w:rsidR="00C13B65">
        <w:rPr>
          <w:sz w:val="22"/>
          <w:szCs w:val="22"/>
        </w:rPr>
        <w:t>ť</w:t>
      </w:r>
      <w:r>
        <w:rPr>
          <w:sz w:val="22"/>
          <w:szCs w:val="22"/>
        </w:rPr>
        <w:t xml:space="preserve"> svojich lekárov vtedy, ak počas liečby olanzapínom otehotnejú alebo </w:t>
      </w:r>
      <w:r>
        <w:rPr>
          <w:sz w:val="22"/>
          <w:szCs w:val="22"/>
        </w:rPr>
        <w:lastRenderedPageBreak/>
        <w:t xml:space="preserve">plánujú </w:t>
      </w:r>
      <w:r w:rsidR="00EB4075">
        <w:rPr>
          <w:sz w:val="22"/>
          <w:szCs w:val="22"/>
        </w:rPr>
        <w:t>otehotnieť</w:t>
      </w:r>
      <w:r>
        <w:rPr>
          <w:sz w:val="22"/>
          <w:szCs w:val="22"/>
        </w:rPr>
        <w:t xml:space="preserve">. </w:t>
      </w:r>
      <w:r w:rsidR="00F61D67" w:rsidRPr="00F61D67">
        <w:rPr>
          <w:sz w:val="22"/>
          <w:szCs w:val="22"/>
        </w:rPr>
        <w:t>Avšak, vzhľadom na obmedzené skúsenosti u</w:t>
      </w:r>
      <w:r w:rsidR="00CE6B09">
        <w:rPr>
          <w:sz w:val="22"/>
          <w:szCs w:val="22"/>
        </w:rPr>
        <w:t> </w:t>
      </w:r>
      <w:r w:rsidR="00F61D67" w:rsidRPr="00F61D67">
        <w:rPr>
          <w:sz w:val="22"/>
          <w:szCs w:val="22"/>
        </w:rPr>
        <w:t xml:space="preserve">ľudí, sa má olanzapín počas gravidity užívať len vtedy, ak potenciálny prínos liečby </w:t>
      </w:r>
      <w:r w:rsidR="00C13B65">
        <w:rPr>
          <w:sz w:val="22"/>
          <w:szCs w:val="22"/>
        </w:rPr>
        <w:t>prevýši</w:t>
      </w:r>
      <w:r w:rsidR="00C13B65" w:rsidRPr="00F61D67">
        <w:rPr>
          <w:sz w:val="22"/>
          <w:szCs w:val="22"/>
        </w:rPr>
        <w:t xml:space="preserve"> </w:t>
      </w:r>
      <w:r w:rsidR="00F61D67" w:rsidRPr="00F61D67">
        <w:rPr>
          <w:sz w:val="22"/>
          <w:szCs w:val="22"/>
        </w:rPr>
        <w:t>potenciálne riziko pre plod.</w:t>
      </w:r>
    </w:p>
    <w:p w:rsidR="00F61D67" w:rsidRDefault="00F61D67" w:rsidP="00EA3B45">
      <w:pPr>
        <w:pStyle w:val="Default"/>
        <w:rPr>
          <w:sz w:val="22"/>
          <w:szCs w:val="22"/>
        </w:rPr>
      </w:pPr>
    </w:p>
    <w:p w:rsidR="006A3117" w:rsidRDefault="006A3117" w:rsidP="006B1483">
      <w:pPr>
        <w:ind w:left="0" w:firstLine="0"/>
        <w:rPr>
          <w:szCs w:val="22"/>
        </w:rPr>
      </w:pPr>
      <w:r>
        <w:rPr>
          <w:szCs w:val="22"/>
        </w:rPr>
        <w:t>Novorodenci vystavení pôsobeniu antipsychotík (vrátane olanzapínu) počas tretieho trimestra gravidity matky sú vystavení riziku nežiaducich účinkov vrátane extrapyram</w:t>
      </w:r>
      <w:r w:rsidR="006E7429">
        <w:rPr>
          <w:szCs w:val="22"/>
        </w:rPr>
        <w:t>í</w:t>
      </w:r>
      <w:r>
        <w:rPr>
          <w:szCs w:val="22"/>
        </w:rPr>
        <w:t>d</w:t>
      </w:r>
      <w:r w:rsidR="006E7429">
        <w:rPr>
          <w:szCs w:val="22"/>
        </w:rPr>
        <w:t>ových</w:t>
      </w:r>
      <w:r>
        <w:rPr>
          <w:szCs w:val="22"/>
        </w:rPr>
        <w:t xml:space="preserve"> príznakov a/alebo príznakov z vysadenia, ktoré môžu byť premenlivé, čo sa týka závažnosti a dĺžky trvania po pôrode. Boli hlásené prípady agitácie, hypertónie, hypotónie, trasu, ospalosti, dýchacích ťažkostí alebo porúch kŕmenia. V dôsledku toho majú byť novorodenci starostlivo sledovaní.</w:t>
      </w:r>
    </w:p>
    <w:p w:rsidR="00597719" w:rsidRDefault="00597719" w:rsidP="00597719">
      <w:pPr>
        <w:pStyle w:val="Default"/>
        <w:rPr>
          <w:sz w:val="22"/>
          <w:szCs w:val="22"/>
        </w:rPr>
      </w:pPr>
    </w:p>
    <w:p w:rsidR="00597719" w:rsidRPr="00623DBC" w:rsidRDefault="00E67F0B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Dojčenie</w:t>
      </w:r>
    </w:p>
    <w:p w:rsidR="00EA3B45" w:rsidRDefault="00EA3B45" w:rsidP="00EA3B45">
      <w:pPr>
        <w:ind w:left="0" w:firstLine="0"/>
        <w:rPr>
          <w:szCs w:val="22"/>
        </w:rPr>
      </w:pPr>
      <w:r>
        <w:rPr>
          <w:szCs w:val="22"/>
        </w:rPr>
        <w:t>V</w:t>
      </w:r>
      <w:r w:rsidR="00CE6B09">
        <w:rPr>
          <w:szCs w:val="22"/>
        </w:rPr>
        <w:t> </w:t>
      </w:r>
      <w:r>
        <w:rPr>
          <w:szCs w:val="22"/>
        </w:rPr>
        <w:t>štúdii u</w:t>
      </w:r>
      <w:r w:rsidR="00CE6B09">
        <w:rPr>
          <w:szCs w:val="22"/>
        </w:rPr>
        <w:t> </w:t>
      </w:r>
      <w:r>
        <w:rPr>
          <w:szCs w:val="22"/>
        </w:rPr>
        <w:t xml:space="preserve">zdravých dojčiacich žien </w:t>
      </w:r>
      <w:r w:rsidR="005947BC">
        <w:rPr>
          <w:szCs w:val="22"/>
        </w:rPr>
        <w:t xml:space="preserve">sa </w:t>
      </w:r>
      <w:r>
        <w:rPr>
          <w:szCs w:val="22"/>
        </w:rPr>
        <w:t>olanzapín vylučoval do materského mlieka. Priemerná expozícia dieťaťa (mg/kg) v</w:t>
      </w:r>
      <w:r w:rsidR="00CE6B09">
        <w:rPr>
          <w:szCs w:val="22"/>
        </w:rPr>
        <w:t> </w:t>
      </w:r>
      <w:r>
        <w:rPr>
          <w:szCs w:val="22"/>
        </w:rPr>
        <w:t>rovnovážnom stave bola odhadnutá na 1,8</w:t>
      </w:r>
      <w:r w:rsidR="00CE6B09">
        <w:rPr>
          <w:szCs w:val="22"/>
        </w:rPr>
        <w:t> </w:t>
      </w:r>
      <w:r>
        <w:rPr>
          <w:szCs w:val="22"/>
        </w:rPr>
        <w:t>% z</w:t>
      </w:r>
      <w:r w:rsidR="00CE6B09">
        <w:rPr>
          <w:szCs w:val="22"/>
        </w:rPr>
        <w:t> </w:t>
      </w:r>
      <w:r>
        <w:rPr>
          <w:szCs w:val="22"/>
        </w:rPr>
        <w:t xml:space="preserve">dávky olanzapínu podanej matke (mg/kg). </w:t>
      </w:r>
      <w:r w:rsidR="008F25A7" w:rsidRPr="008F25A7">
        <w:rPr>
          <w:szCs w:val="22"/>
        </w:rPr>
        <w:t>Pacientky je potrebné poučiť, aby poča</w:t>
      </w:r>
      <w:r w:rsidR="008F25A7">
        <w:rPr>
          <w:szCs w:val="22"/>
        </w:rPr>
        <w:t>s užívania olanzapínu nedojčili</w:t>
      </w:r>
      <w:r>
        <w:rPr>
          <w:szCs w:val="22"/>
        </w:rPr>
        <w:t>.</w:t>
      </w:r>
    </w:p>
    <w:p w:rsidR="00E67F0B" w:rsidRDefault="00E67F0B" w:rsidP="00EA3B45">
      <w:pPr>
        <w:ind w:left="0" w:firstLine="0"/>
        <w:rPr>
          <w:szCs w:val="22"/>
        </w:rPr>
      </w:pPr>
    </w:p>
    <w:p w:rsidR="00E67F0B" w:rsidRDefault="00E67F0B" w:rsidP="00623DBC">
      <w:pPr>
        <w:keepNext/>
        <w:ind w:left="0" w:firstLine="0"/>
        <w:rPr>
          <w:szCs w:val="22"/>
        </w:rPr>
      </w:pPr>
      <w:r>
        <w:rPr>
          <w:szCs w:val="22"/>
          <w:u w:val="single"/>
        </w:rPr>
        <w:t>Fertilita</w:t>
      </w:r>
    </w:p>
    <w:p w:rsidR="00E67F0B" w:rsidRPr="00E67F0B" w:rsidRDefault="00E67F0B" w:rsidP="00EA3B45">
      <w:pPr>
        <w:ind w:left="0" w:firstLine="0"/>
        <w:rPr>
          <w:szCs w:val="22"/>
        </w:rPr>
      </w:pPr>
      <w:r>
        <w:rPr>
          <w:szCs w:val="22"/>
        </w:rPr>
        <w:t>Účinky na fertilitu nie sú známe (pozri časť 5.3 predklinické</w:t>
      </w:r>
      <w:r w:rsidR="00723F6D">
        <w:rPr>
          <w:szCs w:val="22"/>
        </w:rPr>
        <w:t xml:space="preserve"> údaje</w:t>
      </w:r>
      <w:r>
        <w:rPr>
          <w:szCs w:val="22"/>
        </w:rPr>
        <w:t>).</w:t>
      </w:r>
    </w:p>
    <w:p w:rsidR="00EA3B45" w:rsidRDefault="00EA3B45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Ovplyvnenie schopnosti viesť vozidlá a</w:t>
      </w:r>
      <w:r w:rsidR="00CE6B09">
        <w:rPr>
          <w:b/>
          <w:szCs w:val="22"/>
        </w:rPr>
        <w:t> </w:t>
      </w:r>
      <w:r>
        <w:rPr>
          <w:b/>
          <w:szCs w:val="22"/>
        </w:rPr>
        <w:t>obsluhovať stroje</w:t>
      </w:r>
    </w:p>
    <w:p w:rsidR="00687F67" w:rsidRDefault="00687F67" w:rsidP="00623DBC">
      <w:pPr>
        <w:keepNext/>
        <w:rPr>
          <w:szCs w:val="22"/>
        </w:rPr>
      </w:pPr>
    </w:p>
    <w:p w:rsidR="00C4326B" w:rsidRDefault="00C4326B" w:rsidP="00C4326B">
      <w:pPr>
        <w:ind w:left="0" w:firstLine="0"/>
        <w:rPr>
          <w:szCs w:val="22"/>
        </w:rPr>
      </w:pPr>
      <w:r>
        <w:rPr>
          <w:szCs w:val="22"/>
        </w:rPr>
        <w:t>Neuskutočnili sa žiadne štúdie o</w:t>
      </w:r>
      <w:r w:rsidR="00901389">
        <w:rPr>
          <w:szCs w:val="22"/>
        </w:rPr>
        <w:t> </w:t>
      </w:r>
      <w:r>
        <w:rPr>
          <w:szCs w:val="22"/>
        </w:rPr>
        <w:t>účinkoch na schopnosť viesť vozidlá a</w:t>
      </w:r>
      <w:r w:rsidR="00901389">
        <w:rPr>
          <w:szCs w:val="22"/>
        </w:rPr>
        <w:t> </w:t>
      </w:r>
      <w:r>
        <w:rPr>
          <w:szCs w:val="22"/>
        </w:rPr>
        <w:t>obsluhovať stroje. Nakoľko olanzapín môže spôsobiť ospalosť a</w:t>
      </w:r>
      <w:r w:rsidR="00CE6B09">
        <w:rPr>
          <w:szCs w:val="22"/>
        </w:rPr>
        <w:t> </w:t>
      </w:r>
      <w:r>
        <w:rPr>
          <w:szCs w:val="22"/>
        </w:rPr>
        <w:t>závraty, pacienti musia byť opatrní pri obsluhe strojov, vrátane vedenia vozidiel.</w:t>
      </w:r>
    </w:p>
    <w:p w:rsidR="00C4326B" w:rsidRDefault="00C4326B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Nežiaduce účinky</w:t>
      </w:r>
    </w:p>
    <w:p w:rsidR="00566EDA" w:rsidRDefault="00566EDA" w:rsidP="00623DBC">
      <w:pPr>
        <w:pStyle w:val="Zkladntext"/>
        <w:keepNext/>
        <w:rPr>
          <w:noProof/>
        </w:rPr>
      </w:pPr>
    </w:p>
    <w:p w:rsidR="008E7B7B" w:rsidRPr="006B1483" w:rsidRDefault="008E7B7B" w:rsidP="00623DBC">
      <w:pPr>
        <w:pStyle w:val="Zkladntext"/>
        <w:keepNext/>
        <w:rPr>
          <w:noProof/>
          <w:u w:val="single"/>
        </w:rPr>
      </w:pPr>
      <w:r w:rsidRPr="006B1483">
        <w:rPr>
          <w:noProof/>
          <w:u w:val="single"/>
        </w:rPr>
        <w:t>Súhrn bezpečnostn</w:t>
      </w:r>
      <w:r w:rsidR="005D6659" w:rsidRPr="006B1483">
        <w:rPr>
          <w:noProof/>
          <w:u w:val="single"/>
        </w:rPr>
        <w:t>ého</w:t>
      </w:r>
      <w:r w:rsidRPr="006B1483">
        <w:rPr>
          <w:noProof/>
          <w:u w:val="single"/>
        </w:rPr>
        <w:t xml:space="preserve"> profil</w:t>
      </w:r>
      <w:r w:rsidR="005D6659" w:rsidRPr="006B1483">
        <w:rPr>
          <w:noProof/>
          <w:u w:val="single"/>
        </w:rPr>
        <w:t>u</w:t>
      </w:r>
    </w:p>
    <w:p w:rsidR="005D6659" w:rsidRDefault="005D6659" w:rsidP="00623DBC">
      <w:pPr>
        <w:pStyle w:val="Default"/>
        <w:keepNext/>
        <w:rPr>
          <w:i/>
          <w:iCs/>
          <w:sz w:val="22"/>
          <w:szCs w:val="22"/>
          <w:u w:val="single"/>
        </w:rPr>
      </w:pPr>
    </w:p>
    <w:p w:rsidR="00566EDA" w:rsidRDefault="00566EDA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Dospelí</w:t>
      </w:r>
    </w:p>
    <w:p w:rsidR="00566EDA" w:rsidRDefault="00566EDA" w:rsidP="00566E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Najčastejšie hlásené nežiaduce reakcie </w:t>
      </w:r>
      <w:r w:rsidRPr="00F12F82">
        <w:rPr>
          <w:sz w:val="22"/>
          <w:szCs w:val="22"/>
        </w:rPr>
        <w:t>(pozorované u</w:t>
      </w:r>
      <w:r w:rsidR="00723F6D">
        <w:rPr>
          <w:sz w:val="22"/>
          <w:szCs w:val="22"/>
        </w:rPr>
        <w:t> </w:t>
      </w:r>
      <w:r w:rsidRPr="00F12F82">
        <w:rPr>
          <w:sz w:val="22"/>
          <w:szCs w:val="22"/>
        </w:rPr>
        <w:t>≥</w:t>
      </w:r>
      <w:r w:rsidR="00723F6D">
        <w:rPr>
          <w:sz w:val="22"/>
          <w:szCs w:val="22"/>
        </w:rPr>
        <w:t> </w:t>
      </w:r>
      <w:r w:rsidRPr="00F12F82">
        <w:rPr>
          <w:sz w:val="22"/>
          <w:szCs w:val="22"/>
        </w:rPr>
        <w:t>1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% pacientov) spojené s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užívaním olanzapínu v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klinických štúdiách boli ospalosť, nárast telesnej hmotnosti, eozinofília, zvýšenie hladiny prolaktínu, cholesterolu, glukózy a</w:t>
      </w:r>
      <w:r w:rsidR="00723F6D">
        <w:rPr>
          <w:sz w:val="22"/>
          <w:szCs w:val="22"/>
        </w:rPr>
        <w:t> </w:t>
      </w:r>
      <w:r>
        <w:rPr>
          <w:sz w:val="22"/>
          <w:szCs w:val="22"/>
        </w:rPr>
        <w:t>triglyceridov (pozri časť 4.4), glukozúria, zvýšená chuť do jedla, závrat, akatízia, parkinsonizmus</w:t>
      </w:r>
      <w:r w:rsidR="008E7B7B">
        <w:rPr>
          <w:sz w:val="22"/>
          <w:szCs w:val="22"/>
        </w:rPr>
        <w:t>, leukopénia, neutropénia</w:t>
      </w:r>
      <w:r>
        <w:rPr>
          <w:sz w:val="22"/>
          <w:szCs w:val="22"/>
        </w:rPr>
        <w:t xml:space="preserve"> (pozri časť 4.4), dyskinéza, ortostatická hypotenzia, anticholinergné účinky, prechodné asymptomatické zvýšenie pečeňových </w:t>
      </w:r>
      <w:r w:rsidR="006E7317" w:rsidRPr="006E7317">
        <w:rPr>
          <w:sz w:val="22"/>
          <w:szCs w:val="22"/>
        </w:rPr>
        <w:t>aminotransferáz</w:t>
      </w:r>
      <w:r>
        <w:rPr>
          <w:sz w:val="22"/>
          <w:szCs w:val="22"/>
        </w:rPr>
        <w:t xml:space="preserve"> (pozri časť 4.4), vyrážka, asténia, únava</w:t>
      </w:r>
      <w:r w:rsidR="008E7B7B">
        <w:rPr>
          <w:sz w:val="22"/>
          <w:szCs w:val="22"/>
        </w:rPr>
        <w:t>,</w:t>
      </w:r>
      <w:r w:rsidR="008E7B7B" w:rsidRPr="008E7B7B">
        <w:rPr>
          <w:sz w:val="22"/>
          <w:szCs w:val="22"/>
        </w:rPr>
        <w:t xml:space="preserve"> </w:t>
      </w:r>
      <w:r w:rsidR="008E7B7B">
        <w:rPr>
          <w:sz w:val="22"/>
          <w:szCs w:val="22"/>
        </w:rPr>
        <w:t>horúčka, art</w:t>
      </w:r>
      <w:r w:rsidR="00901389">
        <w:rPr>
          <w:sz w:val="22"/>
          <w:szCs w:val="22"/>
        </w:rPr>
        <w:t>r</w:t>
      </w:r>
      <w:r w:rsidR="008E7B7B">
        <w:rPr>
          <w:sz w:val="22"/>
          <w:szCs w:val="22"/>
        </w:rPr>
        <w:t>algia, zvýšená hladina alkalickej fosfatázy, vysoká hladina gamaglutamyltransferázy, vysoká hladina kyseliny močovej, vysoká hladina kreatínfosfokinázy</w:t>
      </w:r>
      <w:r>
        <w:rPr>
          <w:sz w:val="22"/>
          <w:szCs w:val="22"/>
        </w:rPr>
        <w:t xml:space="preserve"> a</w:t>
      </w:r>
      <w:r w:rsidR="00901389">
        <w:rPr>
          <w:sz w:val="22"/>
          <w:szCs w:val="22"/>
        </w:rPr>
        <w:t> </w:t>
      </w:r>
      <w:r>
        <w:rPr>
          <w:sz w:val="22"/>
          <w:szCs w:val="22"/>
        </w:rPr>
        <w:t>edém.</w:t>
      </w:r>
    </w:p>
    <w:p w:rsidR="00AA7082" w:rsidRDefault="00AA7082" w:rsidP="00566EDA">
      <w:pPr>
        <w:pStyle w:val="Default"/>
        <w:rPr>
          <w:sz w:val="22"/>
          <w:szCs w:val="22"/>
        </w:rPr>
      </w:pPr>
    </w:p>
    <w:p w:rsidR="003B1C7E" w:rsidRDefault="003B1C7E" w:rsidP="00623DBC">
      <w:pPr>
        <w:pStyle w:val="Default"/>
        <w:keepNext/>
        <w:rPr>
          <w:sz w:val="22"/>
          <w:szCs w:val="22"/>
          <w:u w:val="single"/>
        </w:rPr>
      </w:pPr>
      <w:r w:rsidRPr="006B1483">
        <w:rPr>
          <w:sz w:val="22"/>
          <w:szCs w:val="22"/>
          <w:u w:val="single"/>
        </w:rPr>
        <w:t>Tabuľka nežiaducich reakcií</w:t>
      </w:r>
    </w:p>
    <w:p w:rsidR="00E67F0B" w:rsidRPr="006B1483" w:rsidRDefault="00E67F0B" w:rsidP="00623DBC">
      <w:pPr>
        <w:pStyle w:val="Default"/>
        <w:keepNext/>
        <w:rPr>
          <w:sz w:val="22"/>
          <w:szCs w:val="22"/>
          <w:u w:val="single"/>
        </w:rPr>
      </w:pPr>
    </w:p>
    <w:p w:rsidR="00566EDA" w:rsidRDefault="00566EDA" w:rsidP="00566EDA">
      <w:pPr>
        <w:pStyle w:val="Zkladntext"/>
        <w:rPr>
          <w:szCs w:val="22"/>
        </w:rPr>
      </w:pPr>
      <w:r>
        <w:rPr>
          <w:szCs w:val="22"/>
        </w:rPr>
        <w:t>V</w:t>
      </w:r>
      <w:r w:rsidR="00901389">
        <w:rPr>
          <w:szCs w:val="22"/>
        </w:rPr>
        <w:t> </w:t>
      </w:r>
      <w:r>
        <w:rPr>
          <w:szCs w:val="22"/>
        </w:rPr>
        <w:t>nasledujúcej tabuľke sú uvedené nežiaduce reakcie a</w:t>
      </w:r>
      <w:r w:rsidR="00901389">
        <w:rPr>
          <w:szCs w:val="22"/>
        </w:rPr>
        <w:t> </w:t>
      </w:r>
      <w:r>
        <w:rPr>
          <w:szCs w:val="22"/>
        </w:rPr>
        <w:t>laboratórne vyšetrenia získané zo spontánnych hlásení a</w:t>
      </w:r>
      <w:r w:rsidR="00901389">
        <w:rPr>
          <w:szCs w:val="22"/>
        </w:rPr>
        <w:t> </w:t>
      </w:r>
      <w:r>
        <w:rPr>
          <w:szCs w:val="22"/>
        </w:rPr>
        <w:t>z</w:t>
      </w:r>
      <w:r w:rsidR="00901389">
        <w:rPr>
          <w:szCs w:val="22"/>
        </w:rPr>
        <w:t> </w:t>
      </w:r>
      <w:r>
        <w:rPr>
          <w:szCs w:val="22"/>
        </w:rPr>
        <w:t>klinických štúdií. V</w:t>
      </w:r>
      <w:r w:rsidR="00FF394A">
        <w:rPr>
          <w:szCs w:val="22"/>
        </w:rPr>
        <w:t> </w:t>
      </w:r>
      <w:r>
        <w:rPr>
          <w:szCs w:val="22"/>
        </w:rPr>
        <w:t>rámci jednotlivých skupín frekvencií sú nežiaduce účinky usporiadané v</w:t>
      </w:r>
      <w:r w:rsidR="00901389">
        <w:rPr>
          <w:szCs w:val="22"/>
        </w:rPr>
        <w:t> </w:t>
      </w:r>
      <w:r>
        <w:rPr>
          <w:szCs w:val="22"/>
        </w:rPr>
        <w:t>poradí klesajúcej závažnosti. Frekve</w:t>
      </w:r>
      <w:r w:rsidR="005947BC">
        <w:rPr>
          <w:szCs w:val="22"/>
        </w:rPr>
        <w:t>ncia je definovaná nasledovne: v</w:t>
      </w:r>
      <w:r>
        <w:rPr>
          <w:szCs w:val="22"/>
        </w:rPr>
        <w:t xml:space="preserve">eľmi časté </w:t>
      </w:r>
      <w:r w:rsidR="000906D7">
        <w:t>(≥ 1/10)</w:t>
      </w:r>
      <w:r>
        <w:rPr>
          <w:szCs w:val="22"/>
        </w:rPr>
        <w:t xml:space="preserve">, časté </w:t>
      </w:r>
      <w:r w:rsidR="000906D7">
        <w:t>(≥</w:t>
      </w:r>
      <w:r w:rsidR="005947BC">
        <w:t> </w:t>
      </w:r>
      <w:r w:rsidR="000906D7">
        <w:t>1/100 až &lt; 1/10)</w:t>
      </w:r>
      <w:r>
        <w:rPr>
          <w:szCs w:val="22"/>
        </w:rPr>
        <w:t xml:space="preserve">, menej časté (≥ </w:t>
      </w:r>
      <w:r w:rsidR="00242D0A">
        <w:rPr>
          <w:szCs w:val="22"/>
        </w:rPr>
        <w:t>1/1 000</w:t>
      </w:r>
      <w:r w:rsidR="005947BC">
        <w:rPr>
          <w:szCs w:val="22"/>
        </w:rPr>
        <w:t xml:space="preserve"> až </w:t>
      </w:r>
      <w:r>
        <w:rPr>
          <w:szCs w:val="22"/>
        </w:rPr>
        <w:t xml:space="preserve">&lt; </w:t>
      </w:r>
      <w:r w:rsidR="00242D0A">
        <w:rPr>
          <w:szCs w:val="22"/>
        </w:rPr>
        <w:t>1/100</w:t>
      </w:r>
      <w:r>
        <w:rPr>
          <w:szCs w:val="22"/>
        </w:rPr>
        <w:t xml:space="preserve">), zriedkavé </w:t>
      </w:r>
      <w:r w:rsidR="000906D7">
        <w:t>(≥ 1/1</w:t>
      </w:r>
      <w:r w:rsidR="005947BC">
        <w:t>0 </w:t>
      </w:r>
      <w:r w:rsidR="000906D7">
        <w:t>000 až ≤ 1/1</w:t>
      </w:r>
      <w:r w:rsidR="00F009DE">
        <w:t> 0</w:t>
      </w:r>
      <w:r w:rsidR="000906D7">
        <w:t>00)</w:t>
      </w:r>
      <w:r>
        <w:rPr>
          <w:szCs w:val="22"/>
        </w:rPr>
        <w:t xml:space="preserve">, veľmi zriedkavé </w:t>
      </w:r>
      <w:r w:rsidR="00F009DE">
        <w:rPr>
          <w:szCs w:val="22"/>
        </w:rPr>
        <w:t>(</w:t>
      </w:r>
      <w:r w:rsidR="00F009DE">
        <w:t>&lt;</w:t>
      </w:r>
      <w:r w:rsidR="00F009DE">
        <w:rPr>
          <w:szCs w:val="22"/>
        </w:rPr>
        <w:t xml:space="preserve"> </w:t>
      </w:r>
      <w:r w:rsidR="00BF6BBC">
        <w:t>1/1</w:t>
      </w:r>
      <w:r w:rsidR="00F009DE">
        <w:t>0 </w:t>
      </w:r>
      <w:r w:rsidR="00BF6BBC">
        <w:t>000)</w:t>
      </w:r>
      <w:r>
        <w:rPr>
          <w:szCs w:val="22"/>
        </w:rPr>
        <w:t>, neznáme (z</w:t>
      </w:r>
      <w:r w:rsidR="00FF394A">
        <w:rPr>
          <w:szCs w:val="22"/>
        </w:rPr>
        <w:t> </w:t>
      </w:r>
      <w:r>
        <w:rPr>
          <w:szCs w:val="22"/>
        </w:rPr>
        <w:t>dostupných údajov).</w:t>
      </w:r>
    </w:p>
    <w:p w:rsidR="006C3957" w:rsidRDefault="006C3957" w:rsidP="006C3957">
      <w:pPr>
        <w:rPr>
          <w:szCs w:val="22"/>
        </w:rPr>
      </w:pPr>
    </w:p>
    <w:tbl>
      <w:tblPr>
        <w:tblW w:w="9917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701"/>
        <w:gridCol w:w="2268"/>
        <w:gridCol w:w="2551"/>
        <w:gridCol w:w="1843"/>
      </w:tblGrid>
      <w:tr w:rsidR="00482159" w:rsidRPr="00287DB4" w:rsidTr="00623DBC">
        <w:trPr>
          <w:trHeight w:val="293"/>
        </w:trPr>
        <w:tc>
          <w:tcPr>
            <w:tcW w:w="155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287DB4">
              <w:rPr>
                <w:b/>
                <w:bCs/>
                <w:color w:val="000000"/>
                <w:szCs w:val="22"/>
              </w:rPr>
              <w:t>Ve</w:t>
            </w:r>
            <w:r>
              <w:rPr>
                <w:b/>
                <w:bCs/>
                <w:color w:val="000000"/>
                <w:szCs w:val="22"/>
              </w:rPr>
              <w:t>ľmi časté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ind w:left="149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Časté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Menej časté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425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Zriedkavé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425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Neznáme</w:t>
            </w:r>
          </w:p>
        </w:tc>
      </w:tr>
      <w:tr w:rsidR="00E67F0B" w:rsidRPr="002E1E30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Poruchy </w:t>
            </w:r>
            <w:r w:rsidRPr="00031E69">
              <w:rPr>
                <w:b/>
                <w:bCs/>
                <w:color w:val="000000"/>
                <w:szCs w:val="22"/>
              </w:rPr>
              <w:t>krvi a</w:t>
            </w:r>
            <w:r w:rsidR="00901389">
              <w:rPr>
                <w:b/>
                <w:bCs/>
                <w:color w:val="000000"/>
                <w:szCs w:val="22"/>
              </w:rPr>
              <w:t> </w:t>
            </w:r>
            <w:r w:rsidRPr="00031E69">
              <w:rPr>
                <w:b/>
                <w:bCs/>
                <w:color w:val="000000"/>
                <w:szCs w:val="22"/>
              </w:rPr>
              <w:t>lymfatického systému</w:t>
            </w:r>
          </w:p>
        </w:tc>
      </w:tr>
      <w:tr w:rsidR="00482159" w:rsidRPr="00287DB4" w:rsidTr="00623DBC">
        <w:trPr>
          <w:trHeight w:val="542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E1E30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</w:t>
            </w:r>
            <w:r w:rsidRPr="00031E69">
              <w:rPr>
                <w:color w:val="000000"/>
                <w:szCs w:val="22"/>
              </w:rPr>
              <w:t>ozinofília</w:t>
            </w:r>
          </w:p>
          <w:p w:rsidR="00E67F0B" w:rsidRPr="007041C0" w:rsidRDefault="00482159" w:rsidP="008E7B7B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Leukopénia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287DB4" w:rsidRDefault="00482159" w:rsidP="008E7B7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Neutropénia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DE5A07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Trombocytopé</w:t>
            </w:r>
            <w:r w:rsidRPr="00287DB4">
              <w:rPr>
                <w:color w:val="000000"/>
                <w:szCs w:val="22"/>
              </w:rPr>
              <w:t>nia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imunitného systému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Hypersenzitivita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lastRenderedPageBreak/>
              <w:t>Poruchy metabolizmu a</w:t>
            </w:r>
            <w:r w:rsidR="00901389">
              <w:rPr>
                <w:b/>
                <w:bCs/>
                <w:color w:val="000000"/>
                <w:szCs w:val="22"/>
              </w:rPr>
              <w:t> </w:t>
            </w:r>
            <w:r>
              <w:rPr>
                <w:b/>
                <w:bCs/>
                <w:color w:val="000000"/>
                <w:szCs w:val="22"/>
              </w:rPr>
              <w:t>výživy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986FC4" w:rsidTr="00623DBC">
        <w:trPr>
          <w:trHeight w:val="2080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7570C" w:rsidRDefault="007E7115" w:rsidP="00A97A5A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="00E67F0B" w:rsidRPr="0007570C">
              <w:rPr>
                <w:color w:val="000000"/>
                <w:szCs w:val="22"/>
              </w:rPr>
              <w:t>árast telesnej hmotnosti</w:t>
            </w:r>
            <w:r w:rsidR="00E67F0B" w:rsidRPr="00B90976">
              <w:rPr>
                <w:b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F12F82" w:rsidRDefault="00482159" w:rsidP="00A97A5A">
            <w:pPr>
              <w:ind w:left="0" w:firstLine="0"/>
            </w:pPr>
            <w:r>
              <w:t>Z</w:t>
            </w:r>
            <w:r w:rsidRPr="00F12F82">
              <w:t xml:space="preserve">výšené </w:t>
            </w:r>
            <w:r w:rsidR="00E67F0B" w:rsidRPr="00F12F82">
              <w:t>hladiny cholesterolu</w:t>
            </w:r>
            <w:r w:rsidR="00E67F0B" w:rsidRPr="006B1483">
              <w:rPr>
                <w:szCs w:val="22"/>
                <w:vertAlign w:val="superscript"/>
              </w:rPr>
              <w:t>2,3</w:t>
            </w:r>
          </w:p>
          <w:p w:rsidR="00E67F0B" w:rsidRPr="00F12F82" w:rsidRDefault="00482159" w:rsidP="00A97A5A">
            <w:pPr>
              <w:ind w:left="0" w:firstLine="0"/>
            </w:pPr>
            <w:r>
              <w:t>Z</w:t>
            </w:r>
            <w:r w:rsidRPr="00F12F82">
              <w:t xml:space="preserve">výšené </w:t>
            </w:r>
            <w:r w:rsidR="00E67F0B" w:rsidRPr="00F12F82">
              <w:t>hladiny glukózy</w:t>
            </w:r>
            <w:r w:rsidR="00E67F0B" w:rsidRPr="006B1483">
              <w:rPr>
                <w:szCs w:val="22"/>
                <w:vertAlign w:val="superscript"/>
              </w:rPr>
              <w:t>4</w:t>
            </w:r>
            <w:r w:rsidR="00E67F0B" w:rsidRPr="006B1483">
              <w:rPr>
                <w:position w:val="8"/>
                <w:vertAlign w:val="superscript"/>
              </w:rPr>
              <w:t xml:space="preserve"> </w:t>
            </w:r>
          </w:p>
          <w:p w:rsidR="00E67F0B" w:rsidRPr="00F12F82" w:rsidRDefault="00E67F0B" w:rsidP="00A97A5A">
            <w:pPr>
              <w:ind w:left="0" w:firstLine="0"/>
              <w:rPr>
                <w:position w:val="8"/>
                <w:vertAlign w:val="superscript"/>
              </w:rPr>
            </w:pPr>
            <w:r w:rsidRPr="00F12F82">
              <w:t>Zvýšené hladiny triglyceridov</w:t>
            </w:r>
            <w:r w:rsidRPr="006B1483">
              <w:rPr>
                <w:szCs w:val="22"/>
                <w:vertAlign w:val="superscript"/>
              </w:rPr>
              <w:t>2,5</w:t>
            </w:r>
          </w:p>
          <w:p w:rsidR="00E67F0B" w:rsidRPr="00F12F82" w:rsidRDefault="007E7115" w:rsidP="00422FF9">
            <w:r>
              <w:t>G</w:t>
            </w:r>
            <w:r w:rsidR="00E67F0B" w:rsidRPr="00F12F82">
              <w:t>lukozúria</w:t>
            </w:r>
          </w:p>
          <w:p w:rsidR="00E67F0B" w:rsidRPr="000860A0" w:rsidRDefault="00482159" w:rsidP="00482159">
            <w:pPr>
              <w:ind w:left="0" w:firstLine="0"/>
            </w:pPr>
            <w:r>
              <w:t>Z</w:t>
            </w:r>
            <w:r w:rsidRPr="000860A0">
              <w:t xml:space="preserve">výšená </w:t>
            </w:r>
            <w:r w:rsidR="00E67F0B" w:rsidRPr="000860A0">
              <w:t>chuť do jedla</w:t>
            </w:r>
          </w:p>
          <w:p w:rsidR="00E67F0B" w:rsidRPr="00791B26" w:rsidRDefault="00E67F0B" w:rsidP="00422FF9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791B26" w:rsidRDefault="00482159" w:rsidP="006B148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t>V</w:t>
            </w:r>
            <w:r w:rsidRPr="00986FC4">
              <w:t xml:space="preserve">ývoj </w:t>
            </w:r>
            <w:r w:rsidR="00E67F0B" w:rsidRPr="00986FC4">
              <w:t>alebo zhoršenie diabet</w:t>
            </w:r>
            <w:r w:rsidR="00E67F0B">
              <w:t>es</w:t>
            </w:r>
            <w:r w:rsidR="00E67F0B" w:rsidRPr="00986FC4">
              <w:t xml:space="preserve"> mellitu</w:t>
            </w:r>
            <w:r w:rsidR="00E67F0B">
              <w:t>s</w:t>
            </w:r>
            <w:r w:rsidR="00E67F0B" w:rsidRPr="00986FC4">
              <w:t xml:space="preserve"> </w:t>
            </w:r>
            <w:r w:rsidR="00E67F0B">
              <w:t>príležitostne spojené s </w:t>
            </w:r>
            <w:r w:rsidR="00E67F0B" w:rsidRPr="00986FC4">
              <w:t>ketoacidózou alebo k</w:t>
            </w:r>
            <w:r w:rsidR="00E67F0B">
              <w:t>ómou,</w:t>
            </w:r>
            <w:r w:rsidR="00E67F0B" w:rsidRPr="00986FC4">
              <w:t xml:space="preserve"> </w:t>
            </w:r>
            <w:r w:rsidR="00E67F0B">
              <w:t>vrátane niekoľkých fatálnych prípadov</w:t>
            </w:r>
            <w:r w:rsidR="00E67F0B" w:rsidRPr="00986FC4">
              <w:t xml:space="preserve"> (</w:t>
            </w:r>
            <w:r w:rsidR="00E67F0B">
              <w:t>pozri časť 4.4)</w:t>
            </w:r>
            <w:r w:rsidR="00E67F0B">
              <w:rPr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986FC4" w:rsidRDefault="00482159" w:rsidP="00331546">
            <w:pPr>
              <w:ind w:left="0" w:firstLine="0"/>
            </w:pPr>
            <w:r>
              <w:t>Hypot</w:t>
            </w:r>
            <w:r w:rsidRPr="00986FC4">
              <w:t>ermia</w:t>
            </w:r>
            <w:r>
              <w:rPr>
                <w:vertAlign w:val="superscript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331546">
            <w:pPr>
              <w:ind w:left="0" w:firstLine="0"/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nervového systému</w:t>
            </w:r>
            <w:r w:rsidRPr="00287DB4">
              <w:rPr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82159" w:rsidRPr="00081391" w:rsidTr="00623DBC">
        <w:trPr>
          <w:trHeight w:val="3366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7E7115" w:rsidP="00422FF9">
            <w:r>
              <w:t>S</w:t>
            </w:r>
            <w:r w:rsidR="00E67F0B" w:rsidRPr="00287DB4">
              <w:t>omnolenc</w:t>
            </w:r>
            <w:r w:rsidR="00E67F0B">
              <w:t>ia</w:t>
            </w:r>
            <w:r w:rsidR="00E67F0B" w:rsidRPr="00287DB4"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r>
              <w:t>Závraty</w:t>
            </w:r>
          </w:p>
          <w:p w:rsidR="00E67F0B" w:rsidRPr="00F12F82" w:rsidRDefault="00482159" w:rsidP="00422FF9">
            <w:r>
              <w:t>A</w:t>
            </w:r>
            <w:r w:rsidRPr="00F12F82">
              <w:t>katízia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F12F82" w:rsidRDefault="00482159" w:rsidP="00422FF9">
            <w:r>
              <w:t>P</w:t>
            </w:r>
            <w:r w:rsidRPr="00F12F82">
              <w:t>arkinsonizmus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F12F82" w:rsidRDefault="00482159" w:rsidP="00422FF9">
            <w:r>
              <w:t>D</w:t>
            </w:r>
            <w:r w:rsidRPr="00F12F82">
              <w:t>yskinéza</w:t>
            </w:r>
            <w:r w:rsidRPr="006B1483">
              <w:rPr>
                <w:szCs w:val="22"/>
                <w:vertAlign w:val="superscript"/>
              </w:rPr>
              <w:t>6</w:t>
            </w:r>
          </w:p>
          <w:p w:rsidR="00E67F0B" w:rsidRPr="00287DB4" w:rsidRDefault="00E67F0B" w:rsidP="00422FF9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E6A0D" w:rsidRDefault="00482159" w:rsidP="008E7B7B">
            <w:pPr>
              <w:ind w:left="0" w:firstLine="0"/>
            </w:pPr>
            <w:r>
              <w:t>Z</w:t>
            </w:r>
            <w:r w:rsidRPr="000E6A0D">
              <w:t>áchvaty</w:t>
            </w:r>
            <w:r w:rsidR="00E67F0B" w:rsidRPr="000E6A0D">
              <w:t>, pri</w:t>
            </w:r>
            <w:r w:rsidR="00E67F0B">
              <w:t>čom</w:t>
            </w:r>
            <w:r w:rsidR="00E67F0B" w:rsidRPr="000E6A0D">
              <w:t xml:space="preserve"> </w:t>
            </w:r>
            <w:r w:rsidR="00E67F0B">
              <w:rPr>
                <w:rStyle w:val="longtext"/>
                <w:szCs w:val="22"/>
              </w:rPr>
              <w:t>najčastejšie bol hlásený ich výskyt alebo rizikové faktory pre ich vznik v anamnéze</w:t>
            </w:r>
            <w:r w:rsidR="00E67F0B">
              <w:rPr>
                <w:vertAlign w:val="superscript"/>
              </w:rPr>
              <w:t>11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D</w:t>
            </w:r>
            <w:r w:rsidRPr="00C32A67">
              <w:rPr>
                <w:color w:val="000000"/>
                <w:szCs w:val="22"/>
              </w:rPr>
              <w:t xml:space="preserve">ystónia </w:t>
            </w:r>
            <w:r w:rsidR="00E67F0B" w:rsidRPr="00C32A67">
              <w:rPr>
                <w:color w:val="000000"/>
                <w:szCs w:val="22"/>
              </w:rPr>
              <w:t>(</w:t>
            </w:r>
            <w:r w:rsidR="00E67F0B" w:rsidRPr="00D558A5">
              <w:rPr>
                <w:color w:val="000000"/>
                <w:szCs w:val="22"/>
              </w:rPr>
              <w:t>vrátane kruhových pohybov očných gúľ</w:t>
            </w:r>
            <w:r w:rsidR="00E67F0B" w:rsidRPr="00C32A67">
              <w:rPr>
                <w:color w:val="000000"/>
                <w:szCs w:val="22"/>
              </w:rPr>
              <w:t>)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Pr="006B1483" w:rsidRDefault="00482159" w:rsidP="006B1483">
            <w:pPr>
              <w:autoSpaceDE w:val="0"/>
              <w:autoSpaceDN w:val="0"/>
              <w:adjustRightInd w:val="0"/>
              <w:ind w:left="0" w:right="-44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Tardívna </w:t>
            </w:r>
            <w:r w:rsidR="00E67F0B">
              <w:rPr>
                <w:color w:val="000000"/>
                <w:szCs w:val="22"/>
              </w:rPr>
              <w:t>dyskinéza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A</w:t>
            </w:r>
            <w:r w:rsidRPr="006B1483">
              <w:rPr>
                <w:color w:val="000000"/>
                <w:szCs w:val="22"/>
              </w:rPr>
              <w:t>mnézia</w:t>
            </w:r>
            <w:r>
              <w:rPr>
                <w:color w:val="000000"/>
                <w:szCs w:val="22"/>
                <w:vertAlign w:val="superscript"/>
              </w:rPr>
              <w:t>9</w:t>
            </w:r>
          </w:p>
          <w:p w:rsidR="00E67F0B" w:rsidRDefault="00482159" w:rsidP="008E7B7B">
            <w:pPr>
              <w:autoSpaceDE w:val="0"/>
              <w:autoSpaceDN w:val="0"/>
              <w:adjustRightInd w:val="0"/>
              <w:ind w:left="0" w:firstLine="0"/>
            </w:pPr>
            <w:r>
              <w:t>Dyzart</w:t>
            </w:r>
            <w:r w:rsidR="000702F4">
              <w:t>r</w:t>
            </w:r>
            <w:r>
              <w:t>ia</w:t>
            </w:r>
          </w:p>
          <w:p w:rsidR="0074582D" w:rsidRPr="00E31727" w:rsidRDefault="0074582D" w:rsidP="00E31727">
            <w:pPr>
              <w:pStyle w:val="Default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Zajakávanie</w:t>
            </w:r>
            <w:r w:rsidRPr="00E31727">
              <w:rPr>
                <w:sz w:val="14"/>
                <w:szCs w:val="14"/>
                <w:vertAlign w:val="superscript"/>
              </w:rPr>
              <w:t>11</w:t>
            </w:r>
          </w:p>
          <w:p w:rsidR="001F3EAE" w:rsidRDefault="00920FBC" w:rsidP="00623DBC">
            <w:pPr>
              <w:ind w:left="33" w:hanging="33"/>
              <w:jc w:val="both"/>
            </w:pPr>
            <w:r w:rsidRPr="00920FBC">
              <w:t>Syndróm nepokojných</w:t>
            </w:r>
          </w:p>
          <w:p w:rsidR="00E67F0B" w:rsidRPr="00287DB4" w:rsidRDefault="00920FBC" w:rsidP="00623DBC">
            <w:pPr>
              <w:ind w:left="33" w:hanging="33"/>
              <w:jc w:val="both"/>
            </w:pPr>
            <w:r w:rsidRPr="00920FBC">
              <w:t>nôh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0E6A0D" w:rsidRDefault="00482159" w:rsidP="00C72C24">
            <w:pPr>
              <w:ind w:left="0" w:firstLine="0"/>
            </w:pPr>
            <w:r>
              <w:t>N</w:t>
            </w:r>
            <w:r w:rsidRPr="00081391">
              <w:t xml:space="preserve">euroleptický </w:t>
            </w:r>
            <w:r w:rsidR="00E67F0B" w:rsidRPr="00081391">
              <w:t>malígny syndróm (pozri časť 4.4)</w:t>
            </w:r>
            <w:r w:rsidR="00E67F0B">
              <w:rPr>
                <w:vertAlign w:val="superscript"/>
              </w:rPr>
              <w:t>12</w:t>
            </w:r>
          </w:p>
          <w:p w:rsidR="00E67F0B" w:rsidRPr="00081391" w:rsidRDefault="00482159" w:rsidP="00E67F0B">
            <w:pPr>
              <w:autoSpaceDE w:val="0"/>
              <w:autoSpaceDN w:val="0"/>
              <w:adjustRightInd w:val="0"/>
              <w:ind w:left="0" w:firstLine="0"/>
            </w:pPr>
            <w:r>
              <w:rPr>
                <w:color w:val="000000"/>
                <w:szCs w:val="22"/>
              </w:rPr>
              <w:t>P</w:t>
            </w:r>
            <w:r w:rsidR="00E67F0B" w:rsidRPr="008448E3">
              <w:rPr>
                <w:color w:val="000000"/>
                <w:szCs w:val="22"/>
              </w:rPr>
              <w:t xml:space="preserve">ríznaky </w:t>
            </w:r>
            <w:r w:rsidR="00E67F0B">
              <w:rPr>
                <w:color w:val="000000"/>
                <w:szCs w:val="22"/>
              </w:rPr>
              <w:t> </w:t>
            </w:r>
            <w:r w:rsidR="00E67F0B" w:rsidRPr="008448E3">
              <w:rPr>
                <w:color w:val="000000"/>
                <w:szCs w:val="22"/>
              </w:rPr>
              <w:t>z</w:t>
            </w:r>
            <w:r w:rsidR="00E67F0B">
              <w:rPr>
                <w:color w:val="000000"/>
                <w:szCs w:val="22"/>
              </w:rPr>
              <w:t> </w:t>
            </w:r>
            <w:r w:rsidR="00E67F0B" w:rsidRPr="00F12F82">
              <w:rPr>
                <w:color w:val="000000"/>
                <w:szCs w:val="22"/>
              </w:rPr>
              <w:t>vysadenia</w:t>
            </w:r>
            <w:r w:rsidR="00E67F0B" w:rsidRPr="006B1483">
              <w:rPr>
                <w:color w:val="000000"/>
                <w:szCs w:val="22"/>
                <w:vertAlign w:val="superscript"/>
              </w:rPr>
              <w:t>7, 12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C72C24">
            <w:pPr>
              <w:ind w:left="0" w:firstLine="0"/>
            </w:pPr>
          </w:p>
        </w:tc>
      </w:tr>
      <w:tr w:rsidR="00E67F0B" w:rsidRPr="008448E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8448E3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val="pl-PL"/>
              </w:rPr>
            </w:pPr>
            <w:r w:rsidRPr="008448E3">
              <w:rPr>
                <w:b/>
                <w:bCs/>
                <w:color w:val="000000"/>
                <w:szCs w:val="22"/>
                <w:lang w:val="pl-PL"/>
              </w:rPr>
              <w:t>Poruchy srdca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8448E3">
              <w:rPr>
                <w:b/>
                <w:bCs/>
                <w:color w:val="000000"/>
                <w:szCs w:val="22"/>
                <w:lang w:val="pl-PL"/>
              </w:rPr>
              <w:t>srdcovej činnosti</w:t>
            </w:r>
          </w:p>
        </w:tc>
      </w:tr>
      <w:tr w:rsidR="00482159" w:rsidRPr="00416443" w:rsidTr="00623DBC">
        <w:trPr>
          <w:trHeight w:val="104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8448E3" w:rsidRDefault="00482159" w:rsidP="00422FF9">
            <w:pPr>
              <w:rPr>
                <w:lang w:val="pl-PL"/>
              </w:rPr>
            </w:pPr>
            <w:r>
              <w:rPr>
                <w:lang w:val="pl-PL"/>
              </w:rPr>
              <w:t>B</w:t>
            </w:r>
            <w:r w:rsidRPr="008448E3">
              <w:rPr>
                <w:lang w:val="pl-PL"/>
              </w:rPr>
              <w:t>radykardia</w:t>
            </w:r>
          </w:p>
          <w:p w:rsidR="00E67F0B" w:rsidRPr="008448E3" w:rsidRDefault="00482159" w:rsidP="003B632B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Pr="008448E3">
              <w:rPr>
                <w:lang w:val="pl-PL"/>
              </w:rPr>
              <w:t xml:space="preserve">redĺženie </w:t>
            </w:r>
            <w:r w:rsidR="00E67F0B" w:rsidRPr="008448E3">
              <w:rPr>
                <w:lang w:val="pl-PL"/>
              </w:rPr>
              <w:t>QT</w:t>
            </w:r>
            <w:r w:rsidR="0091375E">
              <w:rPr>
                <w:lang w:val="pl-PL"/>
              </w:rPr>
              <w:t>c</w:t>
            </w:r>
            <w:r w:rsidR="00E67F0B" w:rsidRPr="008448E3">
              <w:rPr>
                <w:position w:val="-8"/>
                <w:vertAlign w:val="subscript"/>
                <w:lang w:val="pl-PL"/>
              </w:rPr>
              <w:t xml:space="preserve"> </w:t>
            </w:r>
            <w:r w:rsidR="00E67F0B" w:rsidRPr="008448E3">
              <w:rPr>
                <w:lang w:val="pl-PL"/>
              </w:rPr>
              <w:t>intervalu (pozri časť 4.4)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16443" w:rsidRDefault="00482159" w:rsidP="003B632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  <w:r>
              <w:rPr>
                <w:color w:val="000000"/>
                <w:szCs w:val="22"/>
                <w:lang w:val="pl-PL"/>
              </w:rPr>
              <w:t>V</w:t>
            </w:r>
            <w:r w:rsidRPr="00416443">
              <w:rPr>
                <w:color w:val="000000"/>
                <w:szCs w:val="22"/>
                <w:lang w:val="pl-PL"/>
              </w:rPr>
              <w:t xml:space="preserve">entrikulárna </w:t>
            </w:r>
            <w:r w:rsidR="00E67F0B" w:rsidRPr="00416443">
              <w:rPr>
                <w:color w:val="000000"/>
                <w:szCs w:val="22"/>
                <w:lang w:val="pl-PL"/>
              </w:rPr>
              <w:t>tachykardia/fibrilácia, náhla smrť (pozri časť 4.4)</w:t>
            </w:r>
            <w:r w:rsidR="00E67F0B">
              <w:rPr>
                <w:color w:val="000000"/>
                <w:szCs w:val="22"/>
                <w:vertAlign w:val="superscript"/>
                <w:lang w:val="pl-PL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3B632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ciev</w:t>
            </w:r>
          </w:p>
        </w:tc>
      </w:tr>
      <w:tr w:rsidR="00482159" w:rsidRPr="00416443" w:rsidTr="00623DBC">
        <w:trPr>
          <w:trHeight w:val="1048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6B1483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O</w:t>
            </w:r>
            <w:r w:rsidRPr="00287DB4">
              <w:rPr>
                <w:color w:val="000000"/>
                <w:szCs w:val="22"/>
              </w:rPr>
              <w:t>rtostatic</w:t>
            </w:r>
            <w:r>
              <w:rPr>
                <w:color w:val="000000"/>
                <w:szCs w:val="22"/>
              </w:rPr>
              <w:t xml:space="preserve">ká </w:t>
            </w:r>
            <w:r w:rsidR="00E67F0B">
              <w:rPr>
                <w:color w:val="000000"/>
                <w:szCs w:val="22"/>
              </w:rPr>
              <w:t>hypotenzia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D36E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Tromboembólia </w:t>
            </w:r>
            <w:r w:rsidR="00E67F0B">
              <w:rPr>
                <w:sz w:val="22"/>
                <w:szCs w:val="22"/>
              </w:rPr>
              <w:t>(vrátane pľúcnej embólie a</w:t>
            </w:r>
            <w:r w:rsidR="007E7115">
              <w:rPr>
                <w:sz w:val="22"/>
                <w:szCs w:val="22"/>
              </w:rPr>
              <w:t> </w:t>
            </w:r>
            <w:r w:rsidR="00E67F0B">
              <w:rPr>
                <w:sz w:val="22"/>
                <w:szCs w:val="22"/>
              </w:rPr>
              <w:t>hlbokej venóznej trombózy) (pozri časť 4.4)</w:t>
            </w:r>
          </w:p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</w:tr>
      <w:tr w:rsidR="00E67F0B" w:rsidRPr="00416443" w:rsidTr="00623DBC">
        <w:trPr>
          <w:trHeight w:val="223"/>
        </w:trPr>
        <w:tc>
          <w:tcPr>
            <w:tcW w:w="991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623DBC">
            <w:pPr>
              <w:pStyle w:val="Default"/>
              <w:keepNext/>
              <w:rPr>
                <w:b/>
                <w:sz w:val="22"/>
                <w:szCs w:val="22"/>
              </w:rPr>
            </w:pPr>
            <w:r w:rsidRPr="00623DBC">
              <w:rPr>
                <w:b/>
                <w:sz w:val="22"/>
                <w:szCs w:val="22"/>
              </w:rPr>
              <w:t>Poruchy dýchacej sústavy, hrudníka a</w:t>
            </w:r>
            <w:r w:rsidR="007E7115">
              <w:rPr>
                <w:b/>
                <w:sz w:val="22"/>
                <w:szCs w:val="22"/>
              </w:rPr>
              <w:t> </w:t>
            </w:r>
            <w:r w:rsidRPr="00623DBC">
              <w:rPr>
                <w:b/>
                <w:sz w:val="22"/>
                <w:szCs w:val="22"/>
              </w:rPr>
              <w:t>mediastína</w:t>
            </w:r>
          </w:p>
        </w:tc>
      </w:tr>
      <w:tr w:rsidR="00E67F0B" w:rsidRPr="00416443" w:rsidTr="00623DBC">
        <w:trPr>
          <w:trHeight w:val="272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6B1483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482159" w:rsidP="00630E37">
            <w:pPr>
              <w:pStyle w:val="Defaul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E</w:t>
            </w:r>
            <w:r w:rsidR="00E67F0B">
              <w:rPr>
                <w:sz w:val="22"/>
                <w:szCs w:val="22"/>
              </w:rPr>
              <w:t>pistaxa</w:t>
            </w:r>
            <w:r w:rsidR="00630E37">
              <w:rPr>
                <w:szCs w:val="22"/>
                <w:vertAlign w:val="superscript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623DBC" w:rsidRDefault="00E67F0B" w:rsidP="004D36E7">
            <w:pPr>
              <w:pStyle w:val="Default"/>
              <w:rPr>
                <w:sz w:val="22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Poruchy gastrointestinálneho traktu</w:t>
            </w:r>
          </w:p>
        </w:tc>
      </w:tr>
      <w:tr w:rsidR="00482159" w:rsidRPr="00287DB4" w:rsidTr="00623DBC">
        <w:trPr>
          <w:trHeight w:val="104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D0784C" w:rsidRDefault="00482159" w:rsidP="007D2531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</w:t>
            </w:r>
            <w:r w:rsidRPr="00D0784C">
              <w:rPr>
                <w:color w:val="000000"/>
                <w:szCs w:val="22"/>
              </w:rPr>
              <w:t>ierne</w:t>
            </w:r>
            <w:r w:rsidR="00E67F0B" w:rsidRPr="00D0784C">
              <w:rPr>
                <w:color w:val="000000"/>
                <w:szCs w:val="22"/>
              </w:rPr>
              <w:t>, prechodné anticholinergné účinky vrátane zápchy a</w:t>
            </w:r>
            <w:r w:rsidR="007E7115">
              <w:rPr>
                <w:color w:val="000000"/>
                <w:szCs w:val="22"/>
              </w:rPr>
              <w:t> </w:t>
            </w:r>
            <w:r w:rsidR="00E67F0B" w:rsidRPr="00D0784C">
              <w:rPr>
                <w:color w:val="000000"/>
                <w:szCs w:val="22"/>
              </w:rPr>
              <w:t>such</w:t>
            </w:r>
            <w:r w:rsidR="00E67F0B">
              <w:rPr>
                <w:color w:val="000000"/>
                <w:szCs w:val="22"/>
              </w:rPr>
              <w:t>a</w:t>
            </w:r>
            <w:r w:rsidR="00E67F0B" w:rsidRPr="00D0784C">
              <w:rPr>
                <w:color w:val="000000"/>
                <w:szCs w:val="22"/>
              </w:rPr>
              <w:t xml:space="preserve"> v</w:t>
            </w:r>
            <w:r w:rsidR="007E7115">
              <w:rPr>
                <w:color w:val="000000"/>
                <w:szCs w:val="22"/>
              </w:rPr>
              <w:t> </w:t>
            </w:r>
            <w:r w:rsidR="00E67F0B" w:rsidRPr="00D0784C">
              <w:rPr>
                <w:color w:val="000000"/>
                <w:szCs w:val="22"/>
              </w:rPr>
              <w:t>ústach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D0784C" w:rsidRDefault="00482159" w:rsidP="006B148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Abdominálna </w:t>
            </w:r>
            <w:r w:rsidR="00E67F0B">
              <w:rPr>
                <w:color w:val="000000"/>
                <w:szCs w:val="22"/>
              </w:rPr>
              <w:t>distenzia</w:t>
            </w:r>
            <w:r w:rsidR="00E67F0B">
              <w:rPr>
                <w:color w:val="000000"/>
                <w:szCs w:val="22"/>
                <w:vertAlign w:val="superscript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P</w:t>
            </w:r>
            <w:r w:rsidRPr="00287DB4">
              <w:rPr>
                <w:color w:val="000000"/>
                <w:szCs w:val="22"/>
              </w:rPr>
              <w:t>an</w:t>
            </w:r>
            <w:r>
              <w:rPr>
                <w:color w:val="000000"/>
                <w:szCs w:val="22"/>
              </w:rPr>
              <w:t>kreatitída</w:t>
            </w:r>
            <w:r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A77CC6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77CC6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A77CC6">
              <w:rPr>
                <w:b/>
                <w:bCs/>
                <w:color w:val="000000"/>
                <w:szCs w:val="22"/>
                <w:lang w:val="pl-PL"/>
              </w:rPr>
              <w:lastRenderedPageBreak/>
              <w:t>Poruchy pečene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77CC6">
              <w:rPr>
                <w:b/>
                <w:bCs/>
                <w:color w:val="000000"/>
                <w:szCs w:val="22"/>
                <w:lang w:val="pl-PL"/>
              </w:rPr>
              <w:t>žlčových ciest</w:t>
            </w:r>
          </w:p>
        </w:tc>
      </w:tr>
      <w:tr w:rsidR="00482159" w:rsidRPr="00657657" w:rsidTr="00623DBC">
        <w:trPr>
          <w:trHeight w:val="1807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77CC6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482159" w:rsidP="00EA6CD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val="pl-PL"/>
              </w:rPr>
            </w:pPr>
            <w:r>
              <w:rPr>
                <w:color w:val="000000"/>
                <w:szCs w:val="22"/>
                <w:lang w:val="pl-PL"/>
              </w:rPr>
              <w:t>P</w:t>
            </w:r>
            <w:r w:rsidRPr="004F3213">
              <w:rPr>
                <w:color w:val="000000"/>
                <w:szCs w:val="22"/>
                <w:lang w:val="pl-PL"/>
              </w:rPr>
              <w:t>rechodné</w:t>
            </w:r>
            <w:r w:rsidR="00E67F0B" w:rsidRPr="004F3213">
              <w:rPr>
                <w:color w:val="000000"/>
                <w:szCs w:val="22"/>
                <w:lang w:val="pl-PL"/>
              </w:rPr>
              <w:t xml:space="preserve">, asymptomatické zvýšenie pečeňových </w:t>
            </w:r>
            <w:r w:rsidR="00E67F0B">
              <w:rPr>
                <w:color w:val="000000"/>
                <w:szCs w:val="22"/>
                <w:lang w:val="pl-PL"/>
              </w:rPr>
              <w:t>aminotransferáz</w:t>
            </w:r>
            <w:r w:rsidR="00E67F0B" w:rsidRPr="004F3213">
              <w:rPr>
                <w:color w:val="000000"/>
                <w:szCs w:val="22"/>
                <w:lang w:val="pl-PL"/>
              </w:rPr>
              <w:t xml:space="preserve"> (ALT, AST), najmä na začiatku liečby (pozri časť 4.4)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CA2D7D">
            <w:pPr>
              <w:ind w:left="0" w:firstLine="0"/>
              <w:rPr>
                <w:vertAlign w:val="superscript"/>
              </w:rPr>
            </w:pPr>
            <w:r>
              <w:rPr>
                <w:color w:val="000000"/>
                <w:szCs w:val="22"/>
                <w:lang w:val="pl-PL"/>
              </w:rPr>
              <w:t>H</w:t>
            </w:r>
            <w:r w:rsidRPr="00D340D8">
              <w:rPr>
                <w:color w:val="000000"/>
                <w:szCs w:val="22"/>
                <w:lang w:val="pl-PL"/>
              </w:rPr>
              <w:t xml:space="preserve">epatitída </w:t>
            </w:r>
            <w:r w:rsidR="00E67F0B">
              <w:t>(vrátane hepatocelulárneho, cholestatického alebo zmiešaného poškodenia pečene</w:t>
            </w:r>
            <w:r w:rsidR="00E67F0B" w:rsidRPr="00777AF5">
              <w:t>)</w:t>
            </w:r>
            <w:r w:rsidR="00E67F0B">
              <w:rPr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CA2D7D">
            <w:pPr>
              <w:ind w:left="0" w:firstLine="0"/>
              <w:rPr>
                <w:color w:val="000000"/>
                <w:szCs w:val="22"/>
                <w:lang w:val="pl-PL"/>
              </w:rPr>
            </w:pPr>
          </w:p>
        </w:tc>
      </w:tr>
      <w:tr w:rsidR="00E67F0B" w:rsidRPr="004F321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4F3213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4F3213">
              <w:rPr>
                <w:b/>
                <w:bCs/>
                <w:color w:val="000000"/>
                <w:szCs w:val="22"/>
                <w:lang w:val="pl-PL"/>
              </w:rPr>
              <w:t>Poruchy kože a podkožného tkaniva</w:t>
            </w:r>
          </w:p>
        </w:tc>
      </w:tr>
      <w:tr w:rsidR="00482159" w:rsidRPr="00287DB4" w:rsidTr="00623DBC">
        <w:trPr>
          <w:trHeight w:val="795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Vyrážka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D61ABF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Fo</w:t>
            </w:r>
            <w:r w:rsidRPr="00287DB4">
              <w:rPr>
                <w:color w:val="000000"/>
                <w:szCs w:val="22"/>
              </w:rPr>
              <w:t>tosen</w:t>
            </w:r>
            <w:r>
              <w:rPr>
                <w:color w:val="000000"/>
                <w:szCs w:val="22"/>
              </w:rPr>
              <w:t xml:space="preserve">zitívna </w:t>
            </w:r>
            <w:r w:rsidR="00E67F0B">
              <w:rPr>
                <w:color w:val="000000"/>
                <w:szCs w:val="22"/>
              </w:rPr>
              <w:t>reakcia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Alopécia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E67F0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Reakcia na liek s eozinofíliou a systémovým</w:t>
            </w:r>
            <w:r w:rsidR="00097DC3">
              <w:rPr>
                <w:color w:val="000000"/>
                <w:szCs w:val="22"/>
              </w:rPr>
              <w:t>i</w:t>
            </w:r>
            <w:r>
              <w:rPr>
                <w:color w:val="000000"/>
                <w:szCs w:val="22"/>
              </w:rPr>
              <w:t xml:space="preserve"> príznakmi</w:t>
            </w:r>
            <w:r w:rsidR="0089758D">
              <w:rPr>
                <w:color w:val="000000"/>
                <w:szCs w:val="22"/>
              </w:rPr>
              <w:t xml:space="preserve"> (DRESS)</w:t>
            </w:r>
          </w:p>
        </w:tc>
      </w:tr>
      <w:tr w:rsidR="00E67F0B" w:rsidRPr="004F3213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4F3213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 w:rsidRPr="004F3213">
              <w:rPr>
                <w:b/>
                <w:bCs/>
                <w:color w:val="000000"/>
                <w:szCs w:val="22"/>
              </w:rPr>
              <w:t>Poruchy kostrovej a</w:t>
            </w:r>
            <w:r w:rsidR="007E7115">
              <w:rPr>
                <w:b/>
                <w:bCs/>
                <w:color w:val="000000"/>
                <w:szCs w:val="22"/>
              </w:rPr>
              <w:t> </w:t>
            </w:r>
            <w:r w:rsidRPr="004F3213">
              <w:rPr>
                <w:b/>
                <w:bCs/>
                <w:color w:val="000000"/>
                <w:szCs w:val="22"/>
              </w:rPr>
              <w:t>svalovej sústavy a</w:t>
            </w:r>
            <w:r w:rsidR="007E7115">
              <w:rPr>
                <w:b/>
                <w:bCs/>
                <w:color w:val="000000"/>
                <w:szCs w:val="22"/>
              </w:rPr>
              <w:t> </w:t>
            </w:r>
            <w:r w:rsidRPr="004F3213">
              <w:rPr>
                <w:b/>
                <w:bCs/>
                <w:color w:val="000000"/>
                <w:szCs w:val="22"/>
              </w:rPr>
              <w:t xml:space="preserve">spojivového tkaniva 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482159" w:rsidP="00C912D8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Artralgia</w:t>
            </w:r>
            <w:r>
              <w:rPr>
                <w:color w:val="000000"/>
                <w:szCs w:val="22"/>
                <w:vertAlign w:val="superscript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4F3213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6B1483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R</w:t>
            </w:r>
            <w:r w:rsidR="00E67F0B" w:rsidRPr="00287DB4">
              <w:rPr>
                <w:color w:val="000000"/>
                <w:szCs w:val="22"/>
              </w:rPr>
              <w:t>abdomyol</w:t>
            </w:r>
            <w:r w:rsidR="00E67F0B">
              <w:rPr>
                <w:color w:val="000000"/>
                <w:szCs w:val="22"/>
              </w:rPr>
              <w:t>ýza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A14A8E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14A8E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A14A8E">
              <w:rPr>
                <w:b/>
                <w:bCs/>
                <w:color w:val="000000"/>
                <w:szCs w:val="22"/>
                <w:lang w:val="pl-PL"/>
              </w:rPr>
              <w:t>Poruchy obličiek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14A8E">
              <w:rPr>
                <w:b/>
                <w:bCs/>
                <w:color w:val="000000"/>
                <w:szCs w:val="22"/>
                <w:lang w:val="pl-PL"/>
              </w:rPr>
              <w:t>močových ciest</w:t>
            </w:r>
          </w:p>
        </w:tc>
      </w:tr>
      <w:tr w:rsidR="00482159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482159" w:rsidP="00422FF9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Inkontinencia </w:t>
            </w:r>
            <w:r w:rsidR="00E67F0B">
              <w:rPr>
                <w:szCs w:val="22"/>
              </w:rPr>
              <w:t>moču</w:t>
            </w:r>
          </w:p>
          <w:p w:rsidR="00E67F0B" w:rsidRDefault="00482159" w:rsidP="003B1C7E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Retencia </w:t>
            </w:r>
            <w:r w:rsidR="00E67F0B">
              <w:rPr>
                <w:sz w:val="22"/>
                <w:szCs w:val="22"/>
              </w:rPr>
              <w:t>moču</w:t>
            </w:r>
          </w:p>
          <w:p w:rsidR="00E67F0B" w:rsidRPr="006B1483" w:rsidRDefault="00482159" w:rsidP="003B1C7E">
            <w:pPr>
              <w:pStyle w:val="Defaul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O</w:t>
            </w:r>
            <w:r w:rsidRPr="006B1483">
              <w:rPr>
                <w:sz w:val="22"/>
                <w:szCs w:val="22"/>
              </w:rPr>
              <w:t xml:space="preserve">neskorené </w:t>
            </w:r>
            <w:r w:rsidR="00E67F0B" w:rsidRPr="006B1483">
              <w:rPr>
                <w:sz w:val="22"/>
                <w:szCs w:val="22"/>
              </w:rPr>
              <w:t>močenie</w:t>
            </w:r>
            <w:r w:rsidR="00E67F0B" w:rsidRPr="006B1483"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89"/>
        </w:trPr>
        <w:tc>
          <w:tcPr>
            <w:tcW w:w="991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E67F0B" w:rsidRPr="00E67F0B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Stavy v gravidite, v šestonedelí a perinatálnom období</w:t>
            </w:r>
          </w:p>
        </w:tc>
      </w:tr>
      <w:tr w:rsidR="00E67F0B" w:rsidRPr="00287DB4" w:rsidTr="00623DBC">
        <w:trPr>
          <w:trHeight w:val="289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A14A8E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Default="00E67F0B" w:rsidP="00422FF9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711AB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097DC3" w:rsidP="00097DC3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Syndróm z vysadenia lieku u novorodencov</w:t>
            </w:r>
            <w:r w:rsidR="00E67F0B">
              <w:rPr>
                <w:color w:val="000000"/>
                <w:szCs w:val="22"/>
              </w:rPr>
              <w:t xml:space="preserve"> (pozri časť 4.6)</w:t>
            </w:r>
          </w:p>
        </w:tc>
      </w:tr>
      <w:tr w:rsidR="00E67F0B" w:rsidRPr="00E865FA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A14A8E" w:rsidRDefault="00E67F0B" w:rsidP="00623DBC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  <w:lang w:val="pl-PL"/>
              </w:rPr>
            </w:pPr>
            <w:r w:rsidRPr="00A14A8E">
              <w:rPr>
                <w:b/>
                <w:bCs/>
                <w:color w:val="000000"/>
                <w:szCs w:val="22"/>
                <w:lang w:val="pl-PL"/>
              </w:rPr>
              <w:t>Poruchy reprodukčného systému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A14A8E">
              <w:rPr>
                <w:b/>
                <w:bCs/>
                <w:color w:val="000000"/>
                <w:szCs w:val="22"/>
                <w:lang w:val="pl-PL"/>
              </w:rPr>
              <w:t>prsníkov</w:t>
            </w:r>
          </w:p>
        </w:tc>
      </w:tr>
      <w:tr w:rsidR="00482159" w:rsidRPr="00E865FA" w:rsidTr="00623DBC">
        <w:trPr>
          <w:trHeight w:val="293"/>
        </w:trPr>
        <w:tc>
          <w:tcPr>
            <w:tcW w:w="1554" w:type="dxa"/>
            <w:shd w:val="clear" w:color="auto" w:fill="auto"/>
          </w:tcPr>
          <w:p w:rsidR="00E67F0B" w:rsidRDefault="00E67F0B" w:rsidP="00502E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E</w:t>
            </w:r>
            <w:r w:rsidRPr="003B1C7E">
              <w:rPr>
                <w:bCs/>
                <w:szCs w:val="22"/>
              </w:rPr>
              <w:t xml:space="preserve">rektilná </w:t>
            </w:r>
            <w:r w:rsidR="00E67F0B" w:rsidRPr="003B1C7E">
              <w:rPr>
                <w:bCs/>
                <w:szCs w:val="22"/>
              </w:rPr>
              <w:t>dysfunkcia u</w:t>
            </w:r>
            <w:r w:rsidR="00E67F0B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</w:t>
            </w:r>
          </w:p>
          <w:p w:rsidR="00E67F0B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Pr="003B1C7E">
              <w:rPr>
                <w:bCs/>
                <w:szCs w:val="22"/>
              </w:rPr>
              <w:t xml:space="preserve">nížené </w:t>
            </w:r>
            <w:r w:rsidR="00E67F0B" w:rsidRPr="003B1C7E">
              <w:rPr>
                <w:bCs/>
                <w:szCs w:val="22"/>
              </w:rPr>
              <w:t>libido u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 a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žien</w:t>
            </w:r>
          </w:p>
        </w:tc>
        <w:tc>
          <w:tcPr>
            <w:tcW w:w="2268" w:type="dxa"/>
            <w:shd w:val="clear" w:color="auto" w:fill="auto"/>
          </w:tcPr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Amenorea</w:t>
            </w:r>
          </w:p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Z</w:t>
            </w:r>
            <w:r w:rsidRPr="003B1C7E">
              <w:rPr>
                <w:bCs/>
                <w:szCs w:val="22"/>
              </w:rPr>
              <w:t xml:space="preserve">väčšenie </w:t>
            </w:r>
            <w:r w:rsidR="00E67F0B" w:rsidRPr="003B1C7E">
              <w:rPr>
                <w:bCs/>
                <w:szCs w:val="22"/>
              </w:rPr>
              <w:t>prsníkov</w:t>
            </w:r>
          </w:p>
          <w:p w:rsidR="00E67F0B" w:rsidRPr="003B1C7E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>Ga</w:t>
            </w:r>
            <w:r w:rsidRPr="003B1C7E">
              <w:rPr>
                <w:bCs/>
                <w:szCs w:val="22"/>
              </w:rPr>
              <w:t xml:space="preserve">laktorea </w:t>
            </w:r>
            <w:r w:rsidR="00E67F0B" w:rsidRPr="003B1C7E">
              <w:rPr>
                <w:bCs/>
                <w:szCs w:val="22"/>
              </w:rPr>
              <w:t>u</w:t>
            </w:r>
            <w:r w:rsidR="00E67F0B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žien</w:t>
            </w:r>
          </w:p>
          <w:p w:rsidR="00E67F0B" w:rsidRDefault="00482159" w:rsidP="003B1C7E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Cs/>
                <w:szCs w:val="22"/>
              </w:rPr>
              <w:t>G</w:t>
            </w:r>
            <w:r w:rsidRPr="003B1C7E">
              <w:rPr>
                <w:bCs/>
                <w:szCs w:val="22"/>
              </w:rPr>
              <w:t xml:space="preserve">ynekomastia </w:t>
            </w:r>
            <w:r w:rsidR="00E67F0B" w:rsidRPr="003B1C7E">
              <w:rPr>
                <w:bCs/>
                <w:szCs w:val="22"/>
              </w:rPr>
              <w:t>/ zväčšenie prsníkov u</w:t>
            </w:r>
            <w:r w:rsidR="007E7115">
              <w:rPr>
                <w:bCs/>
                <w:szCs w:val="22"/>
              </w:rPr>
              <w:t> </w:t>
            </w:r>
            <w:r w:rsidR="00E67F0B" w:rsidRPr="003B1C7E">
              <w:rPr>
                <w:bCs/>
                <w:szCs w:val="22"/>
              </w:rPr>
              <w:t>mužov</w:t>
            </w:r>
          </w:p>
        </w:tc>
        <w:tc>
          <w:tcPr>
            <w:tcW w:w="2551" w:type="dxa"/>
            <w:shd w:val="clear" w:color="auto" w:fill="auto"/>
          </w:tcPr>
          <w:p w:rsidR="00E67F0B" w:rsidRPr="006B1483" w:rsidRDefault="00482159" w:rsidP="00502E9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Priapizmus</w:t>
            </w:r>
            <w:r>
              <w:rPr>
                <w:color w:val="000000"/>
                <w:szCs w:val="22"/>
                <w:vertAlign w:val="superscript"/>
              </w:rPr>
              <w:t>12</w:t>
            </w:r>
          </w:p>
        </w:tc>
        <w:tc>
          <w:tcPr>
            <w:tcW w:w="1843" w:type="dxa"/>
          </w:tcPr>
          <w:p w:rsidR="00E67F0B" w:rsidRDefault="00E67F0B" w:rsidP="00502E9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  <w:tr w:rsidR="00E67F0B" w:rsidRPr="00E865FA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Pr="00E865FA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pl-PL"/>
              </w:rPr>
            </w:pPr>
            <w:r w:rsidRPr="00E865FA">
              <w:rPr>
                <w:b/>
                <w:bCs/>
                <w:color w:val="000000"/>
                <w:szCs w:val="22"/>
                <w:lang w:val="pl-PL"/>
              </w:rPr>
              <w:t>Celkové poruchy a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E865FA">
              <w:rPr>
                <w:b/>
                <w:bCs/>
                <w:color w:val="000000"/>
                <w:szCs w:val="22"/>
                <w:lang w:val="pl-PL"/>
              </w:rPr>
              <w:t>reakcie v</w:t>
            </w:r>
            <w:r w:rsidR="007E7115">
              <w:rPr>
                <w:b/>
                <w:bCs/>
                <w:color w:val="000000"/>
                <w:szCs w:val="22"/>
                <w:lang w:val="pl-PL"/>
              </w:rPr>
              <w:t> </w:t>
            </w:r>
            <w:r w:rsidRPr="00E865FA">
              <w:rPr>
                <w:b/>
                <w:bCs/>
                <w:color w:val="000000"/>
                <w:szCs w:val="22"/>
                <w:lang w:val="pl-PL"/>
              </w:rPr>
              <w:t>mieste podania</w:t>
            </w:r>
          </w:p>
        </w:tc>
      </w:tr>
      <w:tr w:rsidR="00482159" w:rsidRPr="00287DB4" w:rsidTr="00623DBC">
        <w:trPr>
          <w:trHeight w:val="794"/>
        </w:trPr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E865FA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</w:t>
            </w:r>
            <w:r w:rsidRPr="00287DB4">
              <w:rPr>
                <w:color w:val="000000"/>
                <w:szCs w:val="22"/>
              </w:rPr>
              <w:t>st</w:t>
            </w:r>
            <w:r>
              <w:rPr>
                <w:color w:val="000000"/>
                <w:szCs w:val="22"/>
              </w:rPr>
              <w:t>énia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Ú</w:t>
            </w:r>
            <w:r w:rsidR="00E67F0B" w:rsidRPr="003B18E9">
              <w:rPr>
                <w:color w:val="000000"/>
                <w:szCs w:val="22"/>
              </w:rPr>
              <w:t>nava</w:t>
            </w:r>
          </w:p>
          <w:p w:rsidR="00E67F0B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Edém</w:t>
            </w:r>
          </w:p>
          <w:p w:rsidR="00E67F0B" w:rsidRPr="00287DB4" w:rsidRDefault="00482159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Pyrexia</w:t>
            </w:r>
            <w:r>
              <w:rPr>
                <w:color w:val="000000"/>
                <w:szCs w:val="22"/>
                <w:vertAlign w:val="superscript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  <w:tr w:rsidR="00E67F0B" w:rsidRPr="00287DB4" w:rsidTr="0043313E">
        <w:trPr>
          <w:trHeight w:val="293"/>
        </w:trPr>
        <w:tc>
          <w:tcPr>
            <w:tcW w:w="9917" w:type="dxa"/>
            <w:gridSpan w:val="5"/>
            <w:shd w:val="clear" w:color="auto" w:fill="auto"/>
          </w:tcPr>
          <w:p w:rsidR="00E67F0B" w:rsidRDefault="00E67F0B" w:rsidP="00623DB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Laboratórne a</w:t>
            </w:r>
            <w:r w:rsidR="008F22B8">
              <w:rPr>
                <w:b/>
                <w:bCs/>
                <w:color w:val="000000"/>
                <w:szCs w:val="22"/>
              </w:rPr>
              <w:t> </w:t>
            </w:r>
            <w:r>
              <w:rPr>
                <w:b/>
                <w:bCs/>
                <w:color w:val="000000"/>
                <w:szCs w:val="22"/>
              </w:rPr>
              <w:t>funkčné vyšetrenia</w:t>
            </w:r>
          </w:p>
        </w:tc>
      </w:tr>
      <w:tr w:rsidR="00482159" w:rsidRPr="00287DB4" w:rsidTr="00623DBC">
        <w:trPr>
          <w:trHeight w:val="1047"/>
        </w:trPr>
        <w:tc>
          <w:tcPr>
            <w:tcW w:w="1554" w:type="dxa"/>
            <w:shd w:val="clear" w:color="auto" w:fill="auto"/>
          </w:tcPr>
          <w:p w:rsidR="00E67F0B" w:rsidRPr="00287DB4" w:rsidRDefault="00482159" w:rsidP="00E75C0C">
            <w:pPr>
              <w:autoSpaceDE w:val="0"/>
              <w:autoSpaceDN w:val="0"/>
              <w:adjustRightInd w:val="0"/>
              <w:ind w:left="-1" w:firstLine="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Zvýšené </w:t>
            </w:r>
            <w:r w:rsidR="00E67F0B">
              <w:rPr>
                <w:color w:val="000000"/>
                <w:szCs w:val="22"/>
              </w:rPr>
              <w:t>plazmatické hladiny prolaktínu</w:t>
            </w:r>
            <w:r w:rsidR="00E67F0B" w:rsidRPr="004260A5">
              <w:rPr>
                <w:color w:val="000000"/>
                <w:szCs w:val="22"/>
                <w:vertAlign w:val="super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Zvýšená </w:t>
            </w:r>
            <w:r w:rsidR="00E67F0B">
              <w:rPr>
                <w:color w:val="000000"/>
                <w:szCs w:val="22"/>
              </w:rPr>
              <w:t>hladina</w:t>
            </w:r>
            <w:r w:rsidR="00E67F0B" w:rsidRPr="00641E15">
              <w:rPr>
                <w:color w:val="000000"/>
                <w:szCs w:val="22"/>
              </w:rPr>
              <w:t xml:space="preserve"> alkalickej fosfatázy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>V</w:t>
            </w:r>
            <w:r w:rsidRPr="00945D9A">
              <w:rPr>
                <w:color w:val="000000"/>
                <w:szCs w:val="22"/>
              </w:rPr>
              <w:t>y</w:t>
            </w:r>
            <w:r>
              <w:rPr>
                <w:color w:val="000000"/>
                <w:szCs w:val="22"/>
              </w:rPr>
              <w:t xml:space="preserve">soká </w:t>
            </w:r>
            <w:r w:rsidR="00E67F0B">
              <w:rPr>
                <w:color w:val="000000"/>
                <w:szCs w:val="22"/>
              </w:rPr>
              <w:t>hladina keratín-fosfokinázy</w:t>
            </w:r>
            <w:r w:rsidR="00E67F0B">
              <w:rPr>
                <w:color w:val="000000"/>
                <w:szCs w:val="22"/>
                <w:vertAlign w:val="superscript"/>
              </w:rPr>
              <w:t>11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Vysoká </w:t>
            </w:r>
            <w:r w:rsidR="00E67F0B">
              <w:rPr>
                <w:color w:val="000000"/>
                <w:szCs w:val="22"/>
              </w:rPr>
              <w:t>hladina gama</w:t>
            </w:r>
            <w:r w:rsidR="008F22B8">
              <w:rPr>
                <w:color w:val="000000"/>
                <w:szCs w:val="22"/>
              </w:rPr>
              <w:t>-</w:t>
            </w:r>
            <w:r w:rsidR="00E67F0B">
              <w:rPr>
                <w:color w:val="000000"/>
                <w:szCs w:val="22"/>
              </w:rPr>
              <w:t>glutamyltransfe</w:t>
            </w:r>
            <w:r w:rsidR="008F22B8">
              <w:rPr>
                <w:color w:val="000000"/>
                <w:szCs w:val="22"/>
              </w:rPr>
              <w:t>-</w:t>
            </w:r>
            <w:r w:rsidR="00E67F0B">
              <w:rPr>
                <w:color w:val="000000"/>
                <w:szCs w:val="22"/>
              </w:rPr>
              <w:t>rázy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7041C0" w:rsidRDefault="00482159" w:rsidP="0079356E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</w:rPr>
              <w:t xml:space="preserve">Vysoká </w:t>
            </w:r>
            <w:r w:rsidR="00E67F0B">
              <w:rPr>
                <w:color w:val="000000"/>
                <w:szCs w:val="22"/>
              </w:rPr>
              <w:t>hladina kyseliny močovej</w:t>
            </w:r>
            <w:r w:rsidR="00E67F0B">
              <w:rPr>
                <w:color w:val="000000"/>
                <w:szCs w:val="22"/>
                <w:vertAlign w:val="superscript"/>
              </w:rPr>
              <w:t>10</w:t>
            </w:r>
          </w:p>
          <w:p w:rsidR="00E67F0B" w:rsidRPr="00287DB4" w:rsidRDefault="00E67F0B" w:rsidP="00422FF9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7F0B" w:rsidRPr="00FF7428" w:rsidRDefault="00482159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</w:t>
            </w:r>
            <w:r w:rsidRPr="00453008">
              <w:rPr>
                <w:color w:val="000000"/>
                <w:szCs w:val="22"/>
              </w:rPr>
              <w:t xml:space="preserve">výšený </w:t>
            </w:r>
            <w:r w:rsidR="00E67F0B" w:rsidRPr="00453008">
              <w:rPr>
                <w:color w:val="000000"/>
                <w:szCs w:val="22"/>
              </w:rPr>
              <w:t>celkový bilirubín</w:t>
            </w:r>
          </w:p>
        </w:tc>
        <w:tc>
          <w:tcPr>
            <w:tcW w:w="2551" w:type="dxa"/>
            <w:shd w:val="clear" w:color="auto" w:fill="auto"/>
          </w:tcPr>
          <w:p w:rsidR="00E67F0B" w:rsidRPr="00641E15" w:rsidRDefault="00E67F0B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843" w:type="dxa"/>
          </w:tcPr>
          <w:p w:rsidR="00E67F0B" w:rsidRPr="00641E15" w:rsidRDefault="00E67F0B" w:rsidP="00E75C0C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</w:tr>
    </w:tbl>
    <w:p w:rsidR="00BE0833" w:rsidRPr="00DE68D6" w:rsidRDefault="00BE0833" w:rsidP="006C3957">
      <w:pPr>
        <w:autoSpaceDE w:val="0"/>
        <w:autoSpaceDN w:val="0"/>
        <w:adjustRightInd w:val="0"/>
        <w:rPr>
          <w:szCs w:val="22"/>
        </w:rPr>
      </w:pPr>
    </w:p>
    <w:p w:rsidR="009C3182" w:rsidRDefault="009C3182" w:rsidP="009C3182">
      <w:pPr>
        <w:pStyle w:val="Default"/>
        <w:rPr>
          <w:sz w:val="22"/>
          <w:szCs w:val="22"/>
        </w:rPr>
      </w:pPr>
      <w:r w:rsidRPr="009C3182">
        <w:rPr>
          <w:sz w:val="22"/>
          <w:szCs w:val="22"/>
          <w:vertAlign w:val="superscript"/>
        </w:rPr>
        <w:lastRenderedPageBreak/>
        <w:t>1</w:t>
      </w:r>
      <w:r>
        <w:rPr>
          <w:sz w:val="22"/>
          <w:szCs w:val="22"/>
        </w:rPr>
        <w:t xml:space="preserve"> Klinicky signifikantný nárast telesnej hmotnosti sa pozoroval vo všetkých kategóriách východiskovej hodnoty indexu telesnej hmotnosti (Body Mass Index - BMI). Po krátkodobej liečbe (medián trvania 47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dní) bol nárast telesnej hmotnosti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pôvodnej telesnej hmotnosti veľmi častý (22,2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</w:t>
      </w:r>
      <w:r w:rsidR="00B90976">
        <w:rPr>
          <w:sz w:val="22"/>
          <w:szCs w:val="22"/>
        </w:rPr>
        <w:t>;</w:t>
      </w:r>
      <w:r>
        <w:rPr>
          <w:sz w:val="22"/>
          <w:szCs w:val="22"/>
        </w:rPr>
        <w:t xml:space="preserve">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častý (4,2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25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menej častý (0,8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%). Zvýšenie telesnej hmotnosti o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%, 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≥ 25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pôvodnej telesnej hmotnosti bolo veľmi časté (64,4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%, 31,7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12,3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%</w:t>
      </w:r>
      <w:r w:rsidR="00B90976">
        <w:rPr>
          <w:sz w:val="22"/>
          <w:szCs w:val="22"/>
        </w:rPr>
        <w:t>, v uvedenom poradí) u </w:t>
      </w:r>
      <w:r>
        <w:rPr>
          <w:sz w:val="22"/>
          <w:szCs w:val="22"/>
        </w:rPr>
        <w:t>pacientov s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dlhodobou expozíciou (minimálne 48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týždňov).</w:t>
      </w:r>
    </w:p>
    <w:p w:rsidR="00BE0833" w:rsidRDefault="00BE0833" w:rsidP="009C3182">
      <w:pPr>
        <w:pStyle w:val="Default"/>
        <w:rPr>
          <w:sz w:val="22"/>
          <w:szCs w:val="22"/>
        </w:rPr>
      </w:pPr>
    </w:p>
    <w:p w:rsidR="009C3182" w:rsidRDefault="009C3182" w:rsidP="009C3182">
      <w:pPr>
        <w:pStyle w:val="Default"/>
        <w:rPr>
          <w:sz w:val="22"/>
          <w:szCs w:val="22"/>
        </w:rPr>
      </w:pPr>
      <w:r w:rsidRPr="009C318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Priemerné zvýšenia lipidových hodnôt nalačno (celkový cholesterol, LDL cholesterol a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triglyceridy) boli vyššie u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 xml:space="preserve">pacientov bez predtým </w:t>
      </w:r>
      <w:r w:rsidR="00D573AF">
        <w:rPr>
          <w:sz w:val="22"/>
          <w:szCs w:val="22"/>
        </w:rPr>
        <w:t>preu</w:t>
      </w:r>
      <w:r>
        <w:rPr>
          <w:sz w:val="22"/>
          <w:szCs w:val="22"/>
        </w:rPr>
        <w:t>kázanej lipidovej dysregulácie.</w:t>
      </w:r>
    </w:p>
    <w:p w:rsidR="00BE0833" w:rsidRDefault="00BE0833" w:rsidP="009C3182">
      <w:pPr>
        <w:pStyle w:val="Default"/>
        <w:rPr>
          <w:sz w:val="22"/>
          <w:szCs w:val="22"/>
        </w:rPr>
      </w:pPr>
    </w:p>
    <w:p w:rsidR="004E0896" w:rsidRDefault="009C3182" w:rsidP="00F12F82">
      <w:pPr>
        <w:pStyle w:val="Default"/>
        <w:rPr>
          <w:sz w:val="22"/>
          <w:szCs w:val="22"/>
          <w:vertAlign w:val="superscript"/>
        </w:rPr>
      </w:pPr>
      <w:r w:rsidRPr="009C3182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Pozorované pri normálnych hladinách nalačno na začiatku (&lt;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5,</w:t>
      </w:r>
      <w:r w:rsidR="00B90976">
        <w:rPr>
          <w:sz w:val="22"/>
          <w:szCs w:val="22"/>
        </w:rPr>
        <w:t>17</w:t>
      </w:r>
      <w:r w:rsidR="007E6B3C">
        <w:rPr>
          <w:sz w:val="22"/>
          <w:szCs w:val="22"/>
        </w:rPr>
        <w:t> </w:t>
      </w:r>
      <w:r w:rsidR="00B90976">
        <w:rPr>
          <w:sz w:val="22"/>
          <w:szCs w:val="22"/>
        </w:rPr>
        <w:t>mmol/l), ktoré sa zvýšili na </w:t>
      </w:r>
      <w:r w:rsidR="00B54160">
        <w:rPr>
          <w:sz w:val="22"/>
          <w:szCs w:val="22"/>
        </w:rPr>
        <w:t xml:space="preserve">vysokú </w:t>
      </w:r>
      <w:r>
        <w:rPr>
          <w:sz w:val="22"/>
          <w:szCs w:val="22"/>
        </w:rPr>
        <w:t>hladinu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mmol/l). Zmeny celkového cholesterolu nalačno z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východiskovej hraničnej hodnoty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5,17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-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&lt;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 na hodnotu vysokú (≥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6,2</w:t>
      </w:r>
      <w:r w:rsidR="007E6B3C">
        <w:rPr>
          <w:sz w:val="22"/>
          <w:szCs w:val="22"/>
        </w:rPr>
        <w:t> </w:t>
      </w:r>
      <w:r>
        <w:rPr>
          <w:sz w:val="22"/>
          <w:szCs w:val="22"/>
        </w:rPr>
        <w:t>mmol/l) boli veľmi časté.</w:t>
      </w:r>
    </w:p>
    <w:p w:rsidR="004E0896" w:rsidRPr="006B1483" w:rsidRDefault="004E0896" w:rsidP="006B1483">
      <w:pPr>
        <w:pStyle w:val="Default"/>
        <w:rPr>
          <w:sz w:val="22"/>
          <w:szCs w:val="22"/>
        </w:rPr>
      </w:pPr>
    </w:p>
    <w:p w:rsidR="009C3182" w:rsidRPr="00BE0833" w:rsidRDefault="009C3182" w:rsidP="006B1483">
      <w:pPr>
        <w:pStyle w:val="Default"/>
        <w:rPr>
          <w:color w:val="auto"/>
          <w:sz w:val="22"/>
          <w:szCs w:val="22"/>
        </w:rPr>
      </w:pPr>
      <w:r w:rsidRPr="00BE0833">
        <w:rPr>
          <w:sz w:val="22"/>
          <w:szCs w:val="22"/>
          <w:vertAlign w:val="superscript"/>
        </w:rPr>
        <w:t>4</w:t>
      </w:r>
      <w:r w:rsidRPr="00BE0833">
        <w:rPr>
          <w:sz w:val="22"/>
          <w:szCs w:val="22"/>
        </w:rPr>
        <w:t xml:space="preserve"> Pozorované pri normálnych východiskových hladinách nalačno (&lt;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5,</w:t>
      </w:r>
      <w:r w:rsidR="00B90976">
        <w:rPr>
          <w:sz w:val="22"/>
          <w:szCs w:val="22"/>
        </w:rPr>
        <w:t>56</w:t>
      </w:r>
      <w:r w:rsidR="007E6B3C">
        <w:rPr>
          <w:sz w:val="22"/>
          <w:szCs w:val="22"/>
        </w:rPr>
        <w:t> </w:t>
      </w:r>
      <w:r w:rsidR="00B90976">
        <w:rPr>
          <w:sz w:val="22"/>
          <w:szCs w:val="22"/>
        </w:rPr>
        <w:t>mmol/l), ktoré sa zvýšili na </w:t>
      </w:r>
      <w:r w:rsidRPr="00BE0833">
        <w:rPr>
          <w:sz w:val="22"/>
          <w:szCs w:val="22"/>
        </w:rPr>
        <w:t>hladinu vysokú (≥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7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mmol/l). Zmeny glukózy nalačno z</w:t>
      </w:r>
      <w:r w:rsidR="007E6B3C">
        <w:rPr>
          <w:sz w:val="22"/>
          <w:szCs w:val="22"/>
        </w:rPr>
        <w:t> </w:t>
      </w:r>
      <w:r w:rsidRPr="00BE0833">
        <w:rPr>
          <w:sz w:val="22"/>
          <w:szCs w:val="22"/>
        </w:rPr>
        <w:t>východiskovej hraničnej hodnoty (≥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5,56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-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&lt;</w:t>
      </w:r>
      <w:r w:rsidR="007E6B3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7 </w:t>
      </w:r>
      <w:r w:rsidRPr="00BE0833">
        <w:rPr>
          <w:color w:val="auto"/>
          <w:sz w:val="22"/>
          <w:szCs w:val="22"/>
        </w:rPr>
        <w:t>mmol/l) na hodnotu vysokú (≥</w:t>
      </w:r>
      <w:r w:rsidR="007E6B3C">
        <w:rPr>
          <w:color w:val="auto"/>
          <w:sz w:val="22"/>
          <w:szCs w:val="22"/>
        </w:rPr>
        <w:t> </w:t>
      </w:r>
      <w:r w:rsidRPr="00BE0833">
        <w:rPr>
          <w:color w:val="auto"/>
          <w:sz w:val="22"/>
          <w:szCs w:val="22"/>
        </w:rPr>
        <w:t>7</w:t>
      </w:r>
      <w:r w:rsidR="007E6B3C">
        <w:rPr>
          <w:color w:val="auto"/>
          <w:sz w:val="22"/>
          <w:szCs w:val="22"/>
        </w:rPr>
        <w:t> </w:t>
      </w:r>
      <w:r w:rsidRPr="00BE0833">
        <w:rPr>
          <w:color w:val="auto"/>
          <w:sz w:val="22"/>
          <w:szCs w:val="22"/>
        </w:rPr>
        <w:t>mmol/l) boli veľmi časté.</w:t>
      </w:r>
    </w:p>
    <w:p w:rsidR="00BE0833" w:rsidRPr="00BE0833" w:rsidRDefault="00BE0833" w:rsidP="00BE0833"/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5</w:t>
      </w:r>
      <w:r w:rsidR="00C172AE" w:rsidRPr="00C172A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Pozorované pri normálnych hladinách nalačno na začiatku (&lt;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1,</w:t>
      </w:r>
      <w:r w:rsidR="00B90976">
        <w:rPr>
          <w:color w:val="auto"/>
          <w:sz w:val="22"/>
          <w:szCs w:val="22"/>
        </w:rPr>
        <w:t>69</w:t>
      </w:r>
      <w:r w:rsidR="007E6B3C">
        <w:rPr>
          <w:color w:val="auto"/>
          <w:sz w:val="22"/>
          <w:szCs w:val="22"/>
        </w:rPr>
        <w:t> </w:t>
      </w:r>
      <w:r w:rsidR="00B90976">
        <w:rPr>
          <w:color w:val="auto"/>
          <w:sz w:val="22"/>
          <w:szCs w:val="22"/>
        </w:rPr>
        <w:t>mmol/l), ktoré sa zvýšili na </w:t>
      </w:r>
      <w:r>
        <w:rPr>
          <w:color w:val="auto"/>
          <w:sz w:val="22"/>
          <w:szCs w:val="22"/>
        </w:rPr>
        <w:t>hladinu vysokú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mmol/l). Zmeny triglyceridov nalačno z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východiskovej hraničnej hodnoty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1,69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-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&lt;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 na hodnotu vysokú (≥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2,26</w:t>
      </w:r>
      <w:r w:rsidR="007E6B3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mmol/l) boli veľmi časté.</w:t>
      </w:r>
    </w:p>
    <w:p w:rsidR="00933A8E" w:rsidRDefault="00933A8E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6</w:t>
      </w:r>
      <w:r>
        <w:rPr>
          <w:color w:val="auto"/>
          <w:sz w:val="22"/>
          <w:szCs w:val="22"/>
        </w:rPr>
        <w:t xml:space="preserve"> </w:t>
      </w:r>
      <w:r w:rsidRPr="0087119D">
        <w:rPr>
          <w:color w:val="auto"/>
          <w:sz w:val="22"/>
          <w:szCs w:val="22"/>
        </w:rPr>
        <w:t>V</w:t>
      </w:r>
      <w:r w:rsidR="00095E96" w:rsidRPr="0087119D">
        <w:rPr>
          <w:color w:val="auto"/>
          <w:sz w:val="22"/>
          <w:szCs w:val="22"/>
        </w:rPr>
        <w:t> </w:t>
      </w:r>
      <w:r w:rsidRPr="0087119D">
        <w:rPr>
          <w:color w:val="auto"/>
          <w:sz w:val="22"/>
          <w:szCs w:val="22"/>
        </w:rPr>
        <w:t>klinických štúdiách bol výskyt parkinsonizmu a</w:t>
      </w:r>
      <w:r w:rsidR="00095E96" w:rsidRPr="0087119D">
        <w:rPr>
          <w:color w:val="auto"/>
          <w:sz w:val="22"/>
          <w:szCs w:val="22"/>
        </w:rPr>
        <w:t> </w:t>
      </w:r>
      <w:r w:rsidRPr="0087119D">
        <w:rPr>
          <w:color w:val="auto"/>
          <w:sz w:val="22"/>
          <w:szCs w:val="22"/>
        </w:rPr>
        <w:t>dystónie</w:t>
      </w:r>
      <w:r>
        <w:rPr>
          <w:color w:val="auto"/>
          <w:sz w:val="22"/>
          <w:szCs w:val="22"/>
        </w:rPr>
        <w:t xml:space="preserve">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pacientov liečených olanzapínom </w:t>
      </w:r>
      <w:r w:rsidR="0087119D">
        <w:rPr>
          <w:color w:val="auto"/>
          <w:sz w:val="22"/>
          <w:szCs w:val="22"/>
        </w:rPr>
        <w:t xml:space="preserve">numericky </w:t>
      </w:r>
      <w:r>
        <w:rPr>
          <w:color w:val="auto"/>
          <w:sz w:val="22"/>
          <w:szCs w:val="22"/>
        </w:rPr>
        <w:t>vyšší, ale štatisticky sa signifikantne nelíšil od placeba.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užívajúcich olanzapín bola,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titrovanými dávkami haloperidolu, menšia incidencia parkinsonizmu, akatízie a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dystónie. Vzhľadom na nedostatok podrobných informácií o</w:t>
      </w:r>
      <w:r w:rsidR="00E7255D">
        <w:rPr>
          <w:color w:val="auto"/>
          <w:sz w:val="22"/>
          <w:szCs w:val="22"/>
        </w:rPr>
        <w:t xml:space="preserve"> preexistujúcich </w:t>
      </w:r>
      <w:r>
        <w:rPr>
          <w:color w:val="auto"/>
          <w:sz w:val="22"/>
          <w:szCs w:val="22"/>
        </w:rPr>
        <w:t>akútnych a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neskorých extrapyramídových príznakoch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osobnej anamnéze, nie je možné v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súčasnosti dôjsť k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záveru, či olanzapín spôsobuje menej často tardívne dyskinézy a/alebo ďalšie neskoré extrapyramídov</w:t>
      </w:r>
      <w:r w:rsidR="008A224D">
        <w:rPr>
          <w:color w:val="auto"/>
          <w:sz w:val="22"/>
          <w:szCs w:val="22"/>
        </w:rPr>
        <w:t>é</w:t>
      </w:r>
      <w:r w:rsidR="0077229E">
        <w:rPr>
          <w:color w:val="auto"/>
          <w:sz w:val="22"/>
          <w:szCs w:val="22"/>
        </w:rPr>
        <w:t xml:space="preserve"> syndróm</w:t>
      </w:r>
      <w:r w:rsidR="008A224D">
        <w:rPr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>.</w:t>
      </w:r>
    </w:p>
    <w:p w:rsidR="00BE0833" w:rsidRDefault="00BE0833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 w:rsidRPr="009C3182">
        <w:rPr>
          <w:color w:val="auto"/>
          <w:sz w:val="22"/>
          <w:szCs w:val="22"/>
          <w:vertAlign w:val="superscript"/>
        </w:rPr>
        <w:t>7</w:t>
      </w:r>
      <w:r>
        <w:rPr>
          <w:color w:val="auto"/>
          <w:sz w:val="22"/>
          <w:szCs w:val="22"/>
        </w:rPr>
        <w:t xml:space="preserve"> Akútne symptómy, ako sú potenie, nespavosť, tremor, úzkosť, nau</w:t>
      </w:r>
      <w:r w:rsidR="00E7255D">
        <w:rPr>
          <w:color w:val="auto"/>
          <w:sz w:val="22"/>
          <w:szCs w:val="22"/>
        </w:rPr>
        <w:t>zea a</w:t>
      </w:r>
      <w:r w:rsidR="00095E96">
        <w:rPr>
          <w:color w:val="auto"/>
          <w:sz w:val="22"/>
          <w:szCs w:val="22"/>
        </w:rPr>
        <w:t> </w:t>
      </w:r>
      <w:r w:rsidR="00E7255D">
        <w:rPr>
          <w:color w:val="auto"/>
          <w:sz w:val="22"/>
          <w:szCs w:val="22"/>
        </w:rPr>
        <w:t>vracanie, boli hlásené po </w:t>
      </w:r>
      <w:r>
        <w:rPr>
          <w:color w:val="auto"/>
          <w:sz w:val="22"/>
          <w:szCs w:val="22"/>
        </w:rPr>
        <w:t xml:space="preserve">náhlom </w:t>
      </w:r>
      <w:r w:rsidR="00E7255D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>končení liečby olanzapínom.</w:t>
      </w:r>
    </w:p>
    <w:p w:rsidR="00933A8E" w:rsidRDefault="00933A8E" w:rsidP="009C3182">
      <w:pPr>
        <w:pStyle w:val="Default"/>
        <w:rPr>
          <w:color w:val="auto"/>
          <w:sz w:val="22"/>
          <w:szCs w:val="22"/>
        </w:rPr>
      </w:pPr>
    </w:p>
    <w:p w:rsidR="00933A8E" w:rsidRDefault="009C3182" w:rsidP="009C3182">
      <w:pPr>
        <w:pStyle w:val="Default"/>
        <w:rPr>
          <w:sz w:val="22"/>
          <w:szCs w:val="22"/>
        </w:rPr>
      </w:pPr>
      <w:r w:rsidRPr="00BE0833">
        <w:rPr>
          <w:color w:val="auto"/>
          <w:sz w:val="22"/>
          <w:szCs w:val="22"/>
          <w:vertAlign w:val="superscript"/>
        </w:rPr>
        <w:t>8</w:t>
      </w:r>
      <w:r>
        <w:rPr>
          <w:color w:val="auto"/>
          <w:sz w:val="22"/>
          <w:szCs w:val="22"/>
        </w:rPr>
        <w:t xml:space="preserve"> </w:t>
      </w:r>
      <w:r w:rsidR="00415823">
        <w:rPr>
          <w:sz w:val="22"/>
          <w:szCs w:val="22"/>
        </w:rPr>
        <w:t>V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klinických štúdiách trvajúcich do 12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týždňov prekročili koncentrácie plazmatického prolaktínu hornú hranicu normálneho rozmedzia u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približne 30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% pacientov liečených olanzapínom s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 xml:space="preserve">normálnou </w:t>
      </w:r>
      <w:r w:rsidR="00D12225">
        <w:rPr>
          <w:sz w:val="22"/>
          <w:szCs w:val="22"/>
        </w:rPr>
        <w:t>začiatočnou</w:t>
      </w:r>
      <w:r w:rsidR="00415823">
        <w:rPr>
          <w:sz w:val="22"/>
          <w:szCs w:val="22"/>
        </w:rPr>
        <w:t xml:space="preserve"> hladinou prolaktínu. U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väčšiny týchto pacientov boli zvýšenia väčšinou mierne a</w:t>
      </w:r>
      <w:r w:rsidR="00095E96">
        <w:rPr>
          <w:sz w:val="22"/>
          <w:szCs w:val="22"/>
        </w:rPr>
        <w:t> </w:t>
      </w:r>
      <w:r w:rsidR="00415823">
        <w:rPr>
          <w:sz w:val="22"/>
          <w:szCs w:val="22"/>
        </w:rPr>
        <w:t>ostali pod dvojnásobkom hornej hranice normálneho rozmedzia.</w:t>
      </w:r>
    </w:p>
    <w:p w:rsidR="00415823" w:rsidRDefault="00415823" w:rsidP="009C3182">
      <w:pPr>
        <w:pStyle w:val="Default"/>
        <w:rPr>
          <w:color w:val="auto"/>
          <w:sz w:val="22"/>
          <w:szCs w:val="22"/>
        </w:rPr>
      </w:pPr>
    </w:p>
    <w:p w:rsidR="0079356E" w:rsidRDefault="0079356E" w:rsidP="0079356E">
      <w:pPr>
        <w:autoSpaceDE w:val="0"/>
        <w:autoSpaceDN w:val="0"/>
        <w:adjustRightInd w:val="0"/>
        <w:ind w:left="0" w:firstLine="0"/>
      </w:pPr>
      <w:r>
        <w:rPr>
          <w:vertAlign w:val="superscript"/>
        </w:rPr>
        <w:t>9</w:t>
      </w:r>
      <w:r>
        <w:t xml:space="preserve"> Nežiaduca príhoda pozorovaná v</w:t>
      </w:r>
      <w:r w:rsidR="00095E96">
        <w:t> </w:t>
      </w:r>
      <w:r>
        <w:t xml:space="preserve">klinických </w:t>
      </w:r>
      <w:r w:rsidR="00FF0EA1">
        <w:t xml:space="preserve">skúšaniach </w:t>
      </w:r>
      <w:r>
        <w:t>v Integrovanej olanzapínovej databáze.</w:t>
      </w:r>
    </w:p>
    <w:p w:rsidR="0079356E" w:rsidRPr="007041C0" w:rsidRDefault="0079356E" w:rsidP="0079356E">
      <w:pPr>
        <w:autoSpaceDE w:val="0"/>
        <w:autoSpaceDN w:val="0"/>
        <w:adjustRightInd w:val="0"/>
        <w:ind w:left="0" w:firstLine="0"/>
      </w:pPr>
    </w:p>
    <w:p w:rsidR="0079356E" w:rsidRDefault="0079356E" w:rsidP="0079356E">
      <w:pPr>
        <w:autoSpaceDE w:val="0"/>
        <w:autoSpaceDN w:val="0"/>
        <w:adjustRightInd w:val="0"/>
        <w:ind w:left="0" w:firstLine="0"/>
      </w:pPr>
      <w:r>
        <w:rPr>
          <w:vertAlign w:val="superscript"/>
        </w:rPr>
        <w:t>10</w:t>
      </w:r>
      <w:r w:rsidRPr="008D4268">
        <w:rPr>
          <w:szCs w:val="22"/>
        </w:rPr>
        <w:t xml:space="preserve"> </w:t>
      </w:r>
      <w:r>
        <w:rPr>
          <w:szCs w:val="22"/>
        </w:rPr>
        <w:t>Vyhodnotené na základe nameraných hodnôt z klinických skúšaní v Integrovanej olanzapínovej databáze.</w:t>
      </w:r>
    </w:p>
    <w:p w:rsidR="0079356E" w:rsidRPr="007041C0" w:rsidRDefault="0079356E" w:rsidP="0079356E">
      <w:pPr>
        <w:autoSpaceDE w:val="0"/>
        <w:autoSpaceDN w:val="0"/>
        <w:adjustRightInd w:val="0"/>
        <w:ind w:left="0" w:firstLine="0"/>
      </w:pPr>
    </w:p>
    <w:p w:rsidR="0079356E" w:rsidRPr="00710D63" w:rsidRDefault="0079356E" w:rsidP="0079356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vertAlign w:val="superscript"/>
        </w:rPr>
        <w:t>11</w:t>
      </w:r>
      <w:r>
        <w:t xml:space="preserve"> </w:t>
      </w:r>
      <w:r>
        <w:rPr>
          <w:szCs w:val="22"/>
        </w:rPr>
        <w:t>Nežiaduca príhoda pozorovaná zo spontánnych hlásení</w:t>
      </w:r>
      <w:r w:rsidR="004B6985">
        <w:rPr>
          <w:szCs w:val="22"/>
        </w:rPr>
        <w:t xml:space="preserve"> po uvedení na trh</w:t>
      </w:r>
      <w:r>
        <w:rPr>
          <w:szCs w:val="22"/>
        </w:rPr>
        <w:t xml:space="preserve">, s frekvenciou určenou </w:t>
      </w:r>
      <w:r w:rsidR="00FF0EA1">
        <w:rPr>
          <w:szCs w:val="22"/>
        </w:rPr>
        <w:t>pomocou</w:t>
      </w:r>
      <w:r w:rsidRPr="00710D63">
        <w:rPr>
          <w:szCs w:val="22"/>
        </w:rPr>
        <w:t xml:space="preserve"> Integrovanej olanzapínovej databázy.</w:t>
      </w:r>
    </w:p>
    <w:p w:rsidR="0079356E" w:rsidRPr="009B1557" w:rsidRDefault="0079356E" w:rsidP="0079356E">
      <w:pPr>
        <w:autoSpaceDE w:val="0"/>
        <w:autoSpaceDN w:val="0"/>
        <w:adjustRightInd w:val="0"/>
        <w:ind w:left="0" w:firstLine="0"/>
        <w:rPr>
          <w:szCs w:val="22"/>
        </w:rPr>
      </w:pPr>
    </w:p>
    <w:p w:rsidR="0079356E" w:rsidRPr="00710D63" w:rsidRDefault="0079356E" w:rsidP="009C3182">
      <w:pPr>
        <w:pStyle w:val="Default"/>
        <w:rPr>
          <w:color w:val="auto"/>
          <w:sz w:val="22"/>
          <w:szCs w:val="22"/>
        </w:rPr>
      </w:pPr>
      <w:r w:rsidRPr="006B1483">
        <w:rPr>
          <w:sz w:val="22"/>
          <w:szCs w:val="22"/>
          <w:vertAlign w:val="superscript"/>
        </w:rPr>
        <w:t>12</w:t>
      </w:r>
      <w:r w:rsidRPr="006B1483">
        <w:rPr>
          <w:sz w:val="22"/>
          <w:szCs w:val="22"/>
        </w:rPr>
        <w:t xml:space="preserve"> Nežiaduca príhoda </w:t>
      </w:r>
      <w:r w:rsidR="004E540C">
        <w:rPr>
          <w:sz w:val="22"/>
          <w:szCs w:val="22"/>
        </w:rPr>
        <w:t>zistená</w:t>
      </w:r>
      <w:r w:rsidRPr="006B1483">
        <w:rPr>
          <w:sz w:val="22"/>
          <w:szCs w:val="22"/>
        </w:rPr>
        <w:t xml:space="preserve"> zo spontánnych hlásení</w:t>
      </w:r>
      <w:r w:rsidR="004B6985">
        <w:rPr>
          <w:sz w:val="22"/>
          <w:szCs w:val="22"/>
        </w:rPr>
        <w:t xml:space="preserve"> p</w:t>
      </w:r>
      <w:r w:rsidR="008A224D">
        <w:rPr>
          <w:sz w:val="22"/>
          <w:szCs w:val="22"/>
        </w:rPr>
        <w:t>o uvedení na trh</w:t>
      </w:r>
      <w:r w:rsidRPr="006B1483">
        <w:rPr>
          <w:sz w:val="22"/>
          <w:szCs w:val="22"/>
        </w:rPr>
        <w:t>, s frekvenciou odhadnutou pri hornom limite 95 % intervalu spoľahlivosti</w:t>
      </w:r>
      <w:r w:rsidR="004E540C">
        <w:rPr>
          <w:sz w:val="22"/>
          <w:szCs w:val="22"/>
        </w:rPr>
        <w:t xml:space="preserve">, </w:t>
      </w:r>
      <w:r w:rsidRPr="006B1483">
        <w:rPr>
          <w:sz w:val="22"/>
          <w:szCs w:val="22"/>
        </w:rPr>
        <w:t>pomocou Integrovanej olanzapínovej databázy.</w:t>
      </w:r>
    </w:p>
    <w:p w:rsidR="0079356E" w:rsidRDefault="0079356E" w:rsidP="009C3182">
      <w:pPr>
        <w:pStyle w:val="Default"/>
        <w:rPr>
          <w:color w:val="auto"/>
          <w:sz w:val="22"/>
          <w:szCs w:val="22"/>
        </w:rPr>
      </w:pPr>
    </w:p>
    <w:p w:rsidR="009C3182" w:rsidRPr="0096096D" w:rsidRDefault="009C3182" w:rsidP="009C3182">
      <w:pPr>
        <w:pStyle w:val="Default"/>
        <w:ind w:left="360" w:right="100" w:hanging="360"/>
        <w:rPr>
          <w:color w:val="auto"/>
          <w:sz w:val="22"/>
          <w:szCs w:val="22"/>
          <w:u w:val="single"/>
        </w:rPr>
      </w:pPr>
      <w:r w:rsidRPr="00F12F82">
        <w:rPr>
          <w:i/>
          <w:iCs/>
          <w:color w:val="auto"/>
          <w:sz w:val="22"/>
          <w:szCs w:val="22"/>
          <w:u w:val="single"/>
        </w:rPr>
        <w:t>Dlhodobá expozícia (</w:t>
      </w:r>
      <w:r w:rsidRPr="0096096D">
        <w:rPr>
          <w:i/>
          <w:iCs/>
          <w:color w:val="auto"/>
          <w:sz w:val="22"/>
          <w:szCs w:val="22"/>
          <w:u w:val="single"/>
        </w:rPr>
        <w:t>aspoň 48</w:t>
      </w:r>
      <w:r w:rsidR="00095E96">
        <w:rPr>
          <w:i/>
          <w:iCs/>
          <w:color w:val="auto"/>
          <w:sz w:val="22"/>
          <w:szCs w:val="22"/>
          <w:u w:val="single"/>
        </w:rPr>
        <w:t> </w:t>
      </w:r>
      <w:r w:rsidRPr="0096096D">
        <w:rPr>
          <w:i/>
          <w:iCs/>
          <w:color w:val="auto"/>
          <w:sz w:val="22"/>
          <w:szCs w:val="22"/>
          <w:u w:val="single"/>
        </w:rPr>
        <w:t>týždňov)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Pomer pacientov, u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ktorých sa vyskytli nežiaduce, klinicky signifikantné zmeny týkajúce sa</w:t>
      </w:r>
      <w:r w:rsidR="009A244C">
        <w:rPr>
          <w:color w:val="auto"/>
          <w:sz w:val="22"/>
          <w:szCs w:val="22"/>
        </w:rPr>
        <w:t xml:space="preserve"> zvýšenia</w:t>
      </w:r>
      <w:r>
        <w:rPr>
          <w:color w:val="auto"/>
          <w:sz w:val="22"/>
          <w:szCs w:val="22"/>
        </w:rPr>
        <w:t xml:space="preserve"> </w:t>
      </w:r>
      <w:r w:rsidR="00C40F83">
        <w:rPr>
          <w:color w:val="auto"/>
          <w:sz w:val="22"/>
          <w:szCs w:val="22"/>
        </w:rPr>
        <w:t xml:space="preserve">telesnej </w:t>
      </w:r>
      <w:r>
        <w:rPr>
          <w:color w:val="auto"/>
          <w:sz w:val="22"/>
          <w:szCs w:val="22"/>
        </w:rPr>
        <w:t>hmotnost</w:t>
      </w:r>
      <w:r w:rsidR="009A244C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>, glukózy, celkového/LDL/HDL cholesterolu alebo triglyceridov sa časom zvýšil.</w:t>
      </w:r>
      <w:r w:rsidR="005D5539">
        <w:rPr>
          <w:color w:val="auto"/>
          <w:sz w:val="22"/>
          <w:szCs w:val="22"/>
        </w:rPr>
        <w:t xml:space="preserve"> U </w:t>
      </w:r>
      <w:r>
        <w:rPr>
          <w:color w:val="auto"/>
          <w:sz w:val="22"/>
          <w:szCs w:val="22"/>
        </w:rPr>
        <w:t xml:space="preserve">dospelých pacientov, ktorí absolvovali 9-12 mesačnú </w:t>
      </w:r>
      <w:r w:rsidR="00C40F83">
        <w:rPr>
          <w:color w:val="auto"/>
          <w:sz w:val="22"/>
          <w:szCs w:val="22"/>
        </w:rPr>
        <w:t>liečbu</w:t>
      </w:r>
      <w:r>
        <w:rPr>
          <w:color w:val="auto"/>
          <w:sz w:val="22"/>
          <w:szCs w:val="22"/>
        </w:rPr>
        <w:t>, sa rýchlosť zvýšenia priemernej hladiny krvnej glukózy spomalila približne po 6</w:t>
      </w:r>
      <w:r w:rsidR="00095E9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mesiacoch.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t>Ďalšie informácie o</w:t>
      </w:r>
      <w:r w:rsidR="00095E96">
        <w:rPr>
          <w:i/>
          <w:iCs/>
          <w:color w:val="auto"/>
          <w:sz w:val="22"/>
          <w:szCs w:val="22"/>
          <w:u w:val="single"/>
        </w:rPr>
        <w:t> </w:t>
      </w:r>
      <w:r w:rsidR="003C499C">
        <w:rPr>
          <w:i/>
          <w:iCs/>
          <w:color w:val="auto"/>
          <w:sz w:val="22"/>
          <w:szCs w:val="22"/>
          <w:u w:val="single"/>
        </w:rPr>
        <w:t>osobitný</w:t>
      </w:r>
      <w:r>
        <w:rPr>
          <w:i/>
          <w:iCs/>
          <w:color w:val="auto"/>
          <w:sz w:val="22"/>
          <w:szCs w:val="22"/>
          <w:u w:val="single"/>
        </w:rPr>
        <w:t>ch populáciách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klinických štúdiách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starších 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demenciou bola pri l</w:t>
      </w:r>
      <w:r w:rsidR="003C499C">
        <w:rPr>
          <w:color w:val="auto"/>
          <w:sz w:val="22"/>
          <w:szCs w:val="22"/>
        </w:rPr>
        <w:t>iečbe olanzapínom v</w:t>
      </w:r>
      <w:r w:rsidR="00D239F6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>porovnaní s </w:t>
      </w:r>
      <w:r>
        <w:rPr>
          <w:color w:val="auto"/>
          <w:sz w:val="22"/>
          <w:szCs w:val="22"/>
        </w:rPr>
        <w:t>placebom vyššia incidencia úmrtí a</w:t>
      </w:r>
      <w:r w:rsidR="005635FE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cerebrovaskulárnych nežiaducich reakcií (pozri časť 4.4). Veľmi časté nežiaduce reakcie pri užívaní olanzapínu </w:t>
      </w:r>
      <w:r w:rsidR="003C2C5A"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tejto skupin</w:t>
      </w:r>
      <w:r w:rsidR="003C2C5A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pacientov boli abnormálna chôdza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pády. Často boli pozorované pneumónia, zvýšená telesná teplota, letargia, erytém, zrakové halucinácie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inkontinencia moču.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klinických štúdiách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liekmi vyvolanou psychózou (dopamínovým agonistom) súvisiacou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Parkinsonovou chorobou</w:t>
      </w:r>
      <w:r w:rsidR="003C2C5A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boli veľmi často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vyššou frekvenciou ako </w:t>
      </w:r>
      <w:r w:rsidR="003C2C5A">
        <w:rPr>
          <w:color w:val="auto"/>
          <w:sz w:val="22"/>
          <w:szCs w:val="22"/>
        </w:rPr>
        <w:t xml:space="preserve">pri </w:t>
      </w:r>
      <w:r>
        <w:rPr>
          <w:color w:val="auto"/>
          <w:sz w:val="22"/>
          <w:szCs w:val="22"/>
        </w:rPr>
        <w:t>placeb</w:t>
      </w:r>
      <w:r w:rsidR="003C2C5A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zaznamenané zhoršenie parkinsonovskej symptomat</w:t>
      </w:r>
      <w:r w:rsidR="005635FE">
        <w:rPr>
          <w:color w:val="auto"/>
          <w:sz w:val="22"/>
          <w:szCs w:val="22"/>
        </w:rPr>
        <w:t>ol</w:t>
      </w:r>
      <w:r w:rsidR="00B83A76">
        <w:rPr>
          <w:color w:val="auto"/>
          <w:sz w:val="22"/>
          <w:szCs w:val="22"/>
        </w:rPr>
        <w:t>ó</w:t>
      </w:r>
      <w:r w:rsidR="005635FE">
        <w:rPr>
          <w:color w:val="auto"/>
          <w:sz w:val="22"/>
          <w:szCs w:val="22"/>
        </w:rPr>
        <w:t>gie</w:t>
      </w:r>
      <w:r>
        <w:rPr>
          <w:color w:val="auto"/>
          <w:sz w:val="22"/>
          <w:szCs w:val="22"/>
        </w:rPr>
        <w:t xml:space="preserve">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halucinácie.</w:t>
      </w:r>
    </w:p>
    <w:p w:rsidR="00687284" w:rsidRDefault="00687284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jednej klinickej štúdii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</w:t>
      </w:r>
      <w:r w:rsidR="005C0DF0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nickej fáze bipolárnej poruc</w:t>
      </w:r>
      <w:r w:rsidR="005D5539">
        <w:rPr>
          <w:color w:val="auto"/>
          <w:sz w:val="22"/>
          <w:szCs w:val="22"/>
        </w:rPr>
        <w:t>hy bola pri liečbe valproátom v </w:t>
      </w:r>
      <w:r>
        <w:rPr>
          <w:color w:val="auto"/>
          <w:sz w:val="22"/>
          <w:szCs w:val="22"/>
        </w:rPr>
        <w:t>kombinácii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olanzapínom incidencia neutropénie 4,1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%; potenciálne prispievajúcim faktorom mohli byť vysoké plazmatické hladiny valproátu. </w:t>
      </w:r>
      <w:r w:rsidR="008C3676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odanie olanzapínu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lítiom alebo valproátom viedlo ku zvýšeniu výskytu (≥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10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%) tremoru, suchosti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ústach, zvýšenej chuti do jedla a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nárastu telesnej hmotnosti. Často boli zaznamenané aj poruchy reči. Počas liečby olanzapínom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kombinácii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lítiom alebo divalproexom došlo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akútnej fáze liečby (do 6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týždňov) </w:t>
      </w:r>
      <w:r w:rsidR="003C499C">
        <w:rPr>
          <w:color w:val="auto"/>
          <w:sz w:val="22"/>
          <w:szCs w:val="22"/>
        </w:rPr>
        <w:t>u</w:t>
      </w:r>
      <w:r w:rsidR="00D239F6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>17,4</w:t>
      </w:r>
      <w:r w:rsidR="007E5E78">
        <w:rPr>
          <w:color w:val="auto"/>
          <w:sz w:val="22"/>
          <w:szCs w:val="22"/>
        </w:rPr>
        <w:t> </w:t>
      </w:r>
      <w:r w:rsidR="003C499C">
        <w:rPr>
          <w:color w:val="auto"/>
          <w:sz w:val="22"/>
          <w:szCs w:val="22"/>
        </w:rPr>
        <w:t xml:space="preserve">% pacientov </w:t>
      </w:r>
      <w:r>
        <w:rPr>
          <w:color w:val="auto"/>
          <w:sz w:val="22"/>
          <w:szCs w:val="22"/>
        </w:rPr>
        <w:t>k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nára</w:t>
      </w:r>
      <w:r w:rsidR="005D5539">
        <w:rPr>
          <w:color w:val="auto"/>
          <w:sz w:val="22"/>
          <w:szCs w:val="22"/>
        </w:rPr>
        <w:t>stu telesnej hmotnosti o</w:t>
      </w:r>
      <w:r w:rsidR="00D239F6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≥</w:t>
      </w:r>
      <w:r w:rsidR="00D239F6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</w:t>
      </w:r>
      <w:r w:rsidR="003C499C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% v </w:t>
      </w:r>
      <w:r>
        <w:rPr>
          <w:color w:val="auto"/>
          <w:sz w:val="22"/>
          <w:szCs w:val="22"/>
        </w:rPr>
        <w:t>porovnaní s</w:t>
      </w:r>
      <w:r w:rsidR="00D12225">
        <w:rPr>
          <w:color w:val="auto"/>
          <w:sz w:val="22"/>
          <w:szCs w:val="22"/>
        </w:rPr>
        <w:t>o začiatočnou</w:t>
      </w:r>
      <w:r>
        <w:rPr>
          <w:color w:val="auto"/>
          <w:sz w:val="22"/>
          <w:szCs w:val="22"/>
        </w:rPr>
        <w:t xml:space="preserve"> hodnotou. Dlh</w:t>
      </w:r>
      <w:r w:rsidR="003C499C">
        <w:rPr>
          <w:color w:val="auto"/>
          <w:sz w:val="22"/>
          <w:szCs w:val="22"/>
        </w:rPr>
        <w:t>odobá liečba olanzapínom (do 12 </w:t>
      </w:r>
      <w:r>
        <w:rPr>
          <w:color w:val="auto"/>
          <w:sz w:val="22"/>
          <w:szCs w:val="22"/>
        </w:rPr>
        <w:t>mesiacov) na prevenciu rekurencie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pacientov s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bipo</w:t>
      </w:r>
      <w:r w:rsidR="003C499C">
        <w:rPr>
          <w:color w:val="auto"/>
          <w:sz w:val="22"/>
          <w:szCs w:val="22"/>
        </w:rPr>
        <w:t>lárnou poruchou bola spojená so </w:t>
      </w:r>
      <w:r>
        <w:rPr>
          <w:color w:val="auto"/>
          <w:sz w:val="22"/>
          <w:szCs w:val="22"/>
        </w:rPr>
        <w:t>zvýšením telesnej hmotnosti o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≥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7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 v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porovnaní </w:t>
      </w:r>
      <w:r w:rsidR="00D12225">
        <w:rPr>
          <w:color w:val="auto"/>
          <w:sz w:val="22"/>
          <w:szCs w:val="22"/>
        </w:rPr>
        <w:t>so začiatočnou</w:t>
      </w:r>
      <w:r>
        <w:rPr>
          <w:color w:val="auto"/>
          <w:sz w:val="22"/>
          <w:szCs w:val="22"/>
        </w:rPr>
        <w:t xml:space="preserve"> hodnotou u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39,9</w:t>
      </w:r>
      <w:r w:rsidR="00D239F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 pacientov.</w:t>
      </w:r>
    </w:p>
    <w:p w:rsidR="0011337D" w:rsidRDefault="0011337D" w:rsidP="009C3182">
      <w:pPr>
        <w:pStyle w:val="Default"/>
        <w:rPr>
          <w:color w:val="auto"/>
          <w:sz w:val="22"/>
          <w:szCs w:val="22"/>
        </w:rPr>
      </w:pPr>
    </w:p>
    <w:p w:rsidR="009C3182" w:rsidRDefault="00812D72" w:rsidP="00623DBC">
      <w:pPr>
        <w:pStyle w:val="Default"/>
        <w:keepNext/>
        <w:rPr>
          <w:color w:val="auto"/>
          <w:sz w:val="22"/>
          <w:szCs w:val="22"/>
        </w:rPr>
      </w:pPr>
      <w:r w:rsidRPr="00B8100F">
        <w:rPr>
          <w:i/>
          <w:iCs/>
          <w:color w:val="auto"/>
          <w:sz w:val="22"/>
          <w:szCs w:val="22"/>
          <w:u w:val="single"/>
        </w:rPr>
        <w:t>Pediatrická populácia</w:t>
      </w:r>
    </w:p>
    <w:p w:rsidR="009C3182" w:rsidRDefault="009C3182" w:rsidP="009C318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nie je indikovaný na liečbu detí a</w:t>
      </w:r>
      <w:r w:rsidR="00B8100F">
        <w:rPr>
          <w:color w:val="auto"/>
          <w:sz w:val="22"/>
          <w:szCs w:val="22"/>
        </w:rPr>
        <w:t> </w:t>
      </w:r>
      <w:r w:rsidR="00A30DF2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</w:t>
      </w:r>
      <w:r w:rsidR="003C499C">
        <w:rPr>
          <w:color w:val="auto"/>
          <w:sz w:val="22"/>
          <w:szCs w:val="22"/>
        </w:rPr>
        <w:t>mladších ako</w:t>
      </w:r>
      <w:r>
        <w:rPr>
          <w:color w:val="auto"/>
          <w:sz w:val="22"/>
          <w:szCs w:val="22"/>
        </w:rPr>
        <w:t xml:space="preserve"> 18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rokov. Hoci sa neuskutočnili žiadne klinické štúdie porovnávajúce 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dospelými, údaje získané zo </w:t>
      </w:r>
      <w:r w:rsidR="00373A31">
        <w:rPr>
          <w:color w:val="auto"/>
          <w:sz w:val="22"/>
          <w:szCs w:val="22"/>
        </w:rPr>
        <w:t xml:space="preserve">skúšaní </w:t>
      </w:r>
      <w:r>
        <w:rPr>
          <w:color w:val="auto"/>
          <w:sz w:val="22"/>
          <w:szCs w:val="22"/>
        </w:rPr>
        <w:t>s</w:t>
      </w:r>
      <w:r w:rsidR="00B8100F">
        <w:rPr>
          <w:color w:val="auto"/>
          <w:sz w:val="22"/>
          <w:szCs w:val="22"/>
        </w:rPr>
        <w:t> </w:t>
      </w:r>
      <w:r w:rsidR="003F2329">
        <w:rPr>
          <w:color w:val="auto"/>
          <w:sz w:val="22"/>
          <w:szCs w:val="22"/>
        </w:rPr>
        <w:t>dospievajúcimi</w:t>
      </w:r>
      <w:r>
        <w:rPr>
          <w:color w:val="auto"/>
          <w:sz w:val="22"/>
          <w:szCs w:val="22"/>
        </w:rPr>
        <w:t xml:space="preserve"> </w:t>
      </w:r>
      <w:r w:rsidR="003F2329">
        <w:rPr>
          <w:color w:val="auto"/>
          <w:sz w:val="22"/>
          <w:szCs w:val="22"/>
        </w:rPr>
        <w:t>pacientmi</w:t>
      </w:r>
      <w:r>
        <w:rPr>
          <w:color w:val="auto"/>
          <w:sz w:val="22"/>
          <w:szCs w:val="22"/>
        </w:rPr>
        <w:t xml:space="preserve"> boli porovnané 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údajmi získanými zo </w:t>
      </w:r>
      <w:r w:rsidR="00373A31">
        <w:rPr>
          <w:color w:val="auto"/>
          <w:sz w:val="22"/>
          <w:szCs w:val="22"/>
        </w:rPr>
        <w:t xml:space="preserve">skúšaní </w:t>
      </w:r>
      <w:r>
        <w:rPr>
          <w:color w:val="auto"/>
          <w:sz w:val="22"/>
          <w:szCs w:val="22"/>
        </w:rPr>
        <w:t>s</w:t>
      </w:r>
      <w:r w:rsidR="00B8100F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dospelými </w:t>
      </w:r>
      <w:r w:rsidR="003F2329">
        <w:rPr>
          <w:color w:val="auto"/>
          <w:sz w:val="22"/>
          <w:szCs w:val="22"/>
        </w:rPr>
        <w:t>pacientmi</w:t>
      </w:r>
      <w:r>
        <w:rPr>
          <w:color w:val="auto"/>
          <w:sz w:val="22"/>
          <w:szCs w:val="22"/>
        </w:rPr>
        <w:t>.</w:t>
      </w:r>
    </w:p>
    <w:p w:rsidR="00212D5D" w:rsidRDefault="00212D5D" w:rsidP="009C3182">
      <w:pPr>
        <w:pStyle w:val="Default"/>
        <w:rPr>
          <w:color w:val="auto"/>
          <w:sz w:val="22"/>
          <w:szCs w:val="22"/>
        </w:rPr>
      </w:pPr>
    </w:p>
    <w:p w:rsidR="009C3182" w:rsidRDefault="009C3182" w:rsidP="00212D5D">
      <w:pPr>
        <w:pStyle w:val="Default"/>
        <w:ind w:righ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nasledujúcej tabuľke sú uvedené nežiaduce reakcie</w:t>
      </w:r>
      <w:r w:rsidR="005D5539">
        <w:rPr>
          <w:color w:val="auto"/>
          <w:sz w:val="22"/>
          <w:szCs w:val="22"/>
        </w:rPr>
        <w:t xml:space="preserve"> hlásené s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vyššou frekvenciou u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 (vo veku 13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–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17 rokov) ako u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dospelých pacientov alebo nežiaduce reakcie, ktoré boli zistené len počas krátkodobých klinických štúdií u</w:t>
      </w:r>
      <w:r w:rsidR="009E00B1">
        <w:rPr>
          <w:color w:val="auto"/>
          <w:sz w:val="22"/>
          <w:szCs w:val="22"/>
        </w:rPr>
        <w:t>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pacientov. Zdá sa, že klinicky významný prírastok na hmotnosti </w:t>
      </w:r>
      <w:r w:rsidR="005D5539">
        <w:rPr>
          <w:color w:val="auto"/>
          <w:sz w:val="22"/>
          <w:szCs w:val="22"/>
        </w:rPr>
        <w:t>(≥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7</w:t>
      </w:r>
      <w:r w:rsidR="009E00B1">
        <w:rPr>
          <w:color w:val="auto"/>
          <w:sz w:val="22"/>
          <w:szCs w:val="22"/>
        </w:rPr>
        <w:t> </w:t>
      </w:r>
      <w:r w:rsidR="005D5539">
        <w:rPr>
          <w:color w:val="auto"/>
          <w:sz w:val="22"/>
          <w:szCs w:val="22"/>
        </w:rPr>
        <w:t>%) sa vyskytuje častejšie u </w:t>
      </w:r>
      <w:r w:rsidR="003F2329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v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dospelými pri porovnateľných expozíciách. Výška hmotnostného prírastku a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pomer </w:t>
      </w:r>
      <w:r w:rsidR="00806FB8">
        <w:rPr>
          <w:color w:val="auto"/>
          <w:sz w:val="22"/>
          <w:szCs w:val="22"/>
        </w:rPr>
        <w:t>dospievajúcich</w:t>
      </w:r>
      <w:r>
        <w:rPr>
          <w:color w:val="auto"/>
          <w:sz w:val="22"/>
          <w:szCs w:val="22"/>
        </w:rPr>
        <w:t xml:space="preserve"> pacientov, u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ktorých bol klinicky signifikantný hmotnostný prírastok, bol vyšší pri dlhodobej expozícii (aspoň 24</w:t>
      </w:r>
      <w:r w:rsidR="009E00B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týždňov) ako pri krátkodobej expozícii.</w:t>
      </w:r>
    </w:p>
    <w:p w:rsidR="00212D5D" w:rsidRDefault="00212D5D" w:rsidP="00212D5D">
      <w:pPr>
        <w:pStyle w:val="Default"/>
        <w:ind w:right="360"/>
        <w:rPr>
          <w:color w:val="auto"/>
          <w:sz w:val="22"/>
          <w:szCs w:val="22"/>
        </w:rPr>
      </w:pPr>
    </w:p>
    <w:p w:rsidR="006C3957" w:rsidRDefault="009C3182" w:rsidP="009C3182">
      <w:pPr>
        <w:pStyle w:val="Zkladntext"/>
        <w:rPr>
          <w:szCs w:val="22"/>
        </w:rPr>
      </w:pPr>
      <w:r>
        <w:rPr>
          <w:szCs w:val="22"/>
        </w:rPr>
        <w:t>V</w:t>
      </w:r>
      <w:r w:rsidR="009E00B1">
        <w:rPr>
          <w:szCs w:val="22"/>
        </w:rPr>
        <w:t> </w:t>
      </w:r>
      <w:r>
        <w:rPr>
          <w:szCs w:val="22"/>
        </w:rPr>
        <w:t>rámci jednotlivých skupín frekvencií sú nežiaduce účinky usporiadané v</w:t>
      </w:r>
      <w:r w:rsidR="009E00B1">
        <w:rPr>
          <w:szCs w:val="22"/>
        </w:rPr>
        <w:t> </w:t>
      </w:r>
      <w:r>
        <w:rPr>
          <w:szCs w:val="22"/>
        </w:rPr>
        <w:t xml:space="preserve">poradí klesajúcej závažnosti. </w:t>
      </w:r>
      <w:r w:rsidR="004742E3">
        <w:rPr>
          <w:szCs w:val="22"/>
        </w:rPr>
        <w:t>Frekvencia je definovaná nasledovne: Veľmi časté (≥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</w:t>
      </w:r>
      <w:r w:rsidR="004742E3">
        <w:rPr>
          <w:szCs w:val="22"/>
        </w:rPr>
        <w:t>), časté (≥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/100</w:t>
      </w:r>
      <w:r w:rsidR="004742E3">
        <w:rPr>
          <w:szCs w:val="22"/>
        </w:rPr>
        <w:t xml:space="preserve"> a</w:t>
      </w:r>
      <w:r w:rsidR="003050C5">
        <w:rPr>
          <w:szCs w:val="22"/>
        </w:rPr>
        <w:t>ž</w:t>
      </w:r>
      <w:r w:rsidR="004742E3">
        <w:rPr>
          <w:szCs w:val="22"/>
        </w:rPr>
        <w:t xml:space="preserve"> &lt;</w:t>
      </w:r>
      <w:r w:rsidR="009E00B1">
        <w:rPr>
          <w:szCs w:val="22"/>
        </w:rPr>
        <w:t> </w:t>
      </w:r>
      <w:r w:rsidR="004742E3">
        <w:rPr>
          <w:szCs w:val="22"/>
        </w:rPr>
        <w:t>1</w:t>
      </w:r>
      <w:r w:rsidR="003050C5">
        <w:rPr>
          <w:szCs w:val="22"/>
        </w:rPr>
        <w:t>/10</w:t>
      </w:r>
      <w:r w:rsidR="004742E3">
        <w:rPr>
          <w:szCs w:val="22"/>
        </w:rPr>
        <w:t>).</w:t>
      </w:r>
    </w:p>
    <w:p w:rsidR="004E786D" w:rsidRDefault="004E786D" w:rsidP="004E786D">
      <w:pPr>
        <w:pStyle w:val="Text"/>
        <w:spacing w:before="0" w:after="0" w:line="240" w:lineRule="auto"/>
        <w:ind w:left="0" w:right="0" w:firstLine="0"/>
        <w:rPr>
          <w:color w:val="auto"/>
          <w:sz w:val="22"/>
          <w:lang w:val="sk-SK"/>
        </w:rPr>
      </w:pPr>
    </w:p>
    <w:tbl>
      <w:tblPr>
        <w:tblW w:w="863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639"/>
      </w:tblGrid>
      <w:tr w:rsidR="004E786D" w:rsidTr="00422FF9">
        <w:tc>
          <w:tcPr>
            <w:tcW w:w="8639" w:type="dxa"/>
          </w:tcPr>
          <w:p w:rsidR="004E786D" w:rsidRDefault="004E786D" w:rsidP="00422FF9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Poruchy metabolizmu a výživy</w:t>
            </w:r>
          </w:p>
          <w:p w:rsidR="004E786D" w:rsidRPr="00F12F82" w:rsidRDefault="004E786D" w:rsidP="00422FF9">
            <w:pPr>
              <w:rPr>
                <w:color w:val="000000"/>
                <w:szCs w:val="22"/>
              </w:rPr>
            </w:pPr>
            <w:r w:rsidRPr="0034176F">
              <w:rPr>
                <w:i/>
                <w:iCs/>
                <w:color w:val="000000"/>
                <w:szCs w:val="22"/>
              </w:rPr>
              <w:t>Veľmi 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h</w:t>
            </w:r>
            <w:r w:rsidRPr="00F12F82">
              <w:rPr>
                <w:color w:val="000000"/>
                <w:szCs w:val="22"/>
              </w:rPr>
              <w:t>motnostný prírastok</w:t>
            </w:r>
            <w:r w:rsidR="0034191E" w:rsidRPr="006B1483">
              <w:rPr>
                <w:color w:val="000000"/>
                <w:szCs w:val="22"/>
                <w:vertAlign w:val="superscript"/>
              </w:rPr>
              <w:t>13</w:t>
            </w:r>
            <w:r w:rsidRPr="00F12F82">
              <w:rPr>
                <w:color w:val="000000"/>
                <w:szCs w:val="22"/>
              </w:rPr>
              <w:t>, zvýšená hladina triglyceridov</w:t>
            </w:r>
            <w:r w:rsidR="0034191E" w:rsidRPr="006B1483">
              <w:rPr>
                <w:color w:val="000000"/>
                <w:szCs w:val="22"/>
                <w:vertAlign w:val="superscript"/>
              </w:rPr>
              <w:t>14</w:t>
            </w:r>
            <w:r w:rsidRPr="00F12F82">
              <w:rPr>
                <w:color w:val="000000"/>
                <w:szCs w:val="22"/>
              </w:rPr>
              <w:t>, zvýšená chuť do jedla.</w:t>
            </w:r>
          </w:p>
          <w:p w:rsidR="004E786D" w:rsidRDefault="004E786D" w:rsidP="00422FF9">
            <w:pPr>
              <w:rPr>
                <w:i/>
                <w:color w:val="000000"/>
                <w:szCs w:val="22"/>
              </w:rPr>
            </w:pPr>
            <w:r w:rsidRPr="00F12F82">
              <w:rPr>
                <w:i/>
                <w:color w:val="000000"/>
                <w:szCs w:val="22"/>
              </w:rPr>
              <w:t>Časté:</w:t>
            </w:r>
            <w:r w:rsidRPr="000860A0">
              <w:rPr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z</w:t>
            </w:r>
            <w:r w:rsidRPr="00F12F82">
              <w:rPr>
                <w:color w:val="000000"/>
                <w:szCs w:val="22"/>
              </w:rPr>
              <w:t>výšen</w:t>
            </w:r>
            <w:r w:rsidR="005717ED" w:rsidRPr="000860A0">
              <w:rPr>
                <w:color w:val="000000"/>
                <w:szCs w:val="22"/>
              </w:rPr>
              <w:t>é</w:t>
            </w:r>
            <w:r w:rsidRPr="000860A0">
              <w:rPr>
                <w:color w:val="000000"/>
                <w:szCs w:val="22"/>
              </w:rPr>
              <w:t xml:space="preserve"> hladin</w:t>
            </w:r>
            <w:r w:rsidR="005717ED" w:rsidRPr="000860A0">
              <w:rPr>
                <w:color w:val="000000"/>
                <w:szCs w:val="22"/>
              </w:rPr>
              <w:t>y</w:t>
            </w:r>
            <w:r w:rsidRPr="000860A0">
              <w:rPr>
                <w:color w:val="000000"/>
                <w:szCs w:val="22"/>
              </w:rPr>
              <w:t xml:space="preserve"> cholesterolu</w:t>
            </w:r>
            <w:r w:rsidR="0034191E" w:rsidRPr="006B1483">
              <w:rPr>
                <w:color w:val="000000"/>
                <w:szCs w:val="22"/>
                <w:vertAlign w:val="superscript"/>
              </w:rPr>
              <w:t>15</w:t>
            </w:r>
          </w:p>
        </w:tc>
      </w:tr>
      <w:tr w:rsidR="004E786D" w:rsidTr="00422FF9">
        <w:tc>
          <w:tcPr>
            <w:tcW w:w="8639" w:type="dxa"/>
          </w:tcPr>
          <w:p w:rsidR="004E786D" w:rsidRDefault="004E786D" w:rsidP="00422FF9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Poruchy nervového systému</w:t>
            </w:r>
          </w:p>
          <w:p w:rsidR="004E786D" w:rsidRDefault="004E786D" w:rsidP="00F12F82">
            <w:pPr>
              <w:rPr>
                <w:color w:val="000000"/>
                <w:szCs w:val="22"/>
              </w:rPr>
            </w:pPr>
            <w:r w:rsidRPr="003F7BC1">
              <w:rPr>
                <w:i/>
                <w:iCs/>
                <w:color w:val="000000"/>
                <w:szCs w:val="22"/>
              </w:rPr>
              <w:t>Veľmi časté</w:t>
            </w:r>
            <w:r w:rsidRPr="003F7BC1">
              <w:rPr>
                <w:i/>
                <w:color w:val="000000"/>
                <w:szCs w:val="22"/>
              </w:rPr>
              <w:t>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ú</w:t>
            </w:r>
            <w:r>
              <w:rPr>
                <w:color w:val="000000"/>
                <w:szCs w:val="22"/>
              </w:rPr>
              <w:t>tlm (vrátane hypersomnie, letargie, somnolencie).</w:t>
            </w:r>
          </w:p>
        </w:tc>
      </w:tr>
      <w:tr w:rsidR="004E786D" w:rsidTr="00422FF9">
        <w:tc>
          <w:tcPr>
            <w:tcW w:w="8639" w:type="dxa"/>
          </w:tcPr>
          <w:p w:rsidR="004E786D" w:rsidRDefault="002F01A0" w:rsidP="00422FF9">
            <w:pPr>
              <w:pStyle w:val="Text"/>
              <w:spacing w:before="0" w:after="0" w:line="240" w:lineRule="auto"/>
              <w:ind w:left="0" w:right="0" w:firstLine="0"/>
              <w:rPr>
                <w:b/>
                <w:color w:val="auto"/>
                <w:sz w:val="22"/>
                <w:szCs w:val="22"/>
                <w:lang w:val="sk-SK"/>
              </w:rPr>
            </w:pPr>
            <w:r>
              <w:rPr>
                <w:b/>
                <w:color w:val="auto"/>
                <w:sz w:val="22"/>
                <w:szCs w:val="22"/>
                <w:lang w:val="sk-SK"/>
              </w:rPr>
              <w:t>Poruchy gastrointestinálneho traktu</w:t>
            </w:r>
          </w:p>
          <w:p w:rsidR="004E786D" w:rsidRDefault="004E786D" w:rsidP="00422FF9">
            <w:pPr>
              <w:rPr>
                <w:color w:val="000000"/>
                <w:szCs w:val="22"/>
              </w:rPr>
            </w:pPr>
            <w:r w:rsidRPr="003F7BC1">
              <w:rPr>
                <w:i/>
                <w:iCs/>
                <w:color w:val="000000"/>
                <w:szCs w:val="22"/>
              </w:rPr>
              <w:t>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s</w:t>
            </w:r>
            <w:r>
              <w:rPr>
                <w:color w:val="000000"/>
                <w:szCs w:val="22"/>
              </w:rPr>
              <w:t>ucho v ústach.</w:t>
            </w:r>
          </w:p>
        </w:tc>
      </w:tr>
      <w:tr w:rsidR="004E786D" w:rsidTr="00422FF9">
        <w:tc>
          <w:tcPr>
            <w:tcW w:w="8639" w:type="dxa"/>
          </w:tcPr>
          <w:p w:rsidR="004E786D" w:rsidRDefault="004E786D" w:rsidP="00422FF9">
            <w:pPr>
              <w:pStyle w:val="Text"/>
              <w:spacing w:before="0" w:after="0" w:line="240" w:lineRule="auto"/>
              <w:ind w:left="0" w:right="0" w:firstLine="0"/>
              <w:rPr>
                <w:b/>
                <w:color w:val="auto"/>
                <w:sz w:val="22"/>
                <w:szCs w:val="22"/>
                <w:lang w:val="sk-SK"/>
              </w:rPr>
            </w:pPr>
            <w:r>
              <w:rPr>
                <w:b/>
                <w:color w:val="auto"/>
                <w:sz w:val="22"/>
                <w:szCs w:val="22"/>
                <w:lang w:val="sk-SK"/>
              </w:rPr>
              <w:t>Poruchy pečene a</w:t>
            </w:r>
            <w:r w:rsidR="009E00B1">
              <w:rPr>
                <w:b/>
                <w:color w:val="auto"/>
                <w:sz w:val="22"/>
                <w:szCs w:val="22"/>
                <w:lang w:val="sk-SK"/>
              </w:rPr>
              <w:t> </w:t>
            </w:r>
            <w:r>
              <w:rPr>
                <w:b/>
                <w:color w:val="auto"/>
                <w:sz w:val="22"/>
                <w:szCs w:val="22"/>
                <w:lang w:val="sk-SK"/>
              </w:rPr>
              <w:t>žlčových ciest</w:t>
            </w:r>
          </w:p>
          <w:p w:rsidR="004E786D" w:rsidRDefault="004E786D" w:rsidP="00422FF9">
            <w:pPr>
              <w:rPr>
                <w:color w:val="000000"/>
                <w:szCs w:val="22"/>
              </w:rPr>
            </w:pPr>
            <w:r w:rsidRPr="003E292B">
              <w:rPr>
                <w:i/>
                <w:iCs/>
                <w:color w:val="000000"/>
                <w:szCs w:val="22"/>
              </w:rPr>
              <w:t>Veľmi časté: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iCs/>
                <w:color w:val="000000"/>
                <w:szCs w:val="22"/>
              </w:rPr>
              <w:t>z</w:t>
            </w:r>
            <w:r>
              <w:rPr>
                <w:iCs/>
                <w:color w:val="000000"/>
                <w:szCs w:val="22"/>
              </w:rPr>
              <w:t xml:space="preserve">výšenie pečeňových </w:t>
            </w:r>
            <w:r w:rsidR="00827838" w:rsidRPr="00827838">
              <w:rPr>
                <w:color w:val="000000"/>
                <w:szCs w:val="22"/>
              </w:rPr>
              <w:t>aminotransferáz</w:t>
            </w:r>
            <w:r>
              <w:rPr>
                <w:color w:val="000000"/>
                <w:szCs w:val="22"/>
              </w:rPr>
              <w:t xml:space="preserve"> (ALT/AST; pozri časť 4.4).</w:t>
            </w:r>
          </w:p>
        </w:tc>
      </w:tr>
      <w:tr w:rsidR="004E786D" w:rsidTr="00422FF9">
        <w:tc>
          <w:tcPr>
            <w:tcW w:w="8639" w:type="dxa"/>
          </w:tcPr>
          <w:p w:rsidR="004E786D" w:rsidRDefault="002F01A0" w:rsidP="00422FF9">
            <w:pPr>
              <w:rPr>
                <w:b/>
                <w:bCs/>
                <w:szCs w:val="22"/>
                <w:lang w:eastAsia="en-GB"/>
              </w:rPr>
            </w:pPr>
            <w:r>
              <w:rPr>
                <w:b/>
                <w:bCs/>
                <w:szCs w:val="22"/>
                <w:lang w:eastAsia="en-GB"/>
              </w:rPr>
              <w:t>Laboratórne a funkčné v</w:t>
            </w:r>
            <w:r w:rsidR="004E786D">
              <w:rPr>
                <w:b/>
                <w:bCs/>
                <w:szCs w:val="22"/>
                <w:lang w:eastAsia="en-GB"/>
              </w:rPr>
              <w:t>yšetrenia</w:t>
            </w:r>
          </w:p>
          <w:p w:rsidR="004E786D" w:rsidRDefault="004E786D" w:rsidP="003E292B">
            <w:pPr>
              <w:ind w:left="0" w:firstLine="0"/>
              <w:rPr>
                <w:color w:val="000000"/>
                <w:szCs w:val="22"/>
              </w:rPr>
            </w:pPr>
            <w:r w:rsidRPr="003E292B">
              <w:rPr>
                <w:i/>
                <w:iCs/>
                <w:color w:val="000000"/>
                <w:szCs w:val="22"/>
              </w:rPr>
              <w:t>Veľmi časté</w:t>
            </w:r>
            <w:r w:rsidRPr="003E292B">
              <w:rPr>
                <w:i/>
                <w:color w:val="000000"/>
                <w:szCs w:val="22"/>
              </w:rPr>
              <w:t>:</w:t>
            </w:r>
            <w:r>
              <w:rPr>
                <w:i/>
                <w:color w:val="000000"/>
                <w:szCs w:val="22"/>
              </w:rPr>
              <w:t xml:space="preserve"> </w:t>
            </w:r>
            <w:r w:rsidR="00162F0E">
              <w:rPr>
                <w:color w:val="000000"/>
                <w:szCs w:val="22"/>
              </w:rPr>
              <w:t>z</w:t>
            </w:r>
            <w:r>
              <w:rPr>
                <w:color w:val="000000"/>
                <w:szCs w:val="22"/>
              </w:rPr>
              <w:t>níženie ce</w:t>
            </w:r>
            <w:r w:rsidR="002F01A0">
              <w:rPr>
                <w:color w:val="000000"/>
                <w:szCs w:val="22"/>
              </w:rPr>
              <w:t>lkového bilirubínu, zvýšenie GGT (</w:t>
            </w:r>
            <w:r w:rsidR="002F01A0" w:rsidRPr="00645E59">
              <w:rPr>
                <w:color w:val="000000"/>
                <w:szCs w:val="22"/>
              </w:rPr>
              <w:t>gamaglutamyltran</w:t>
            </w:r>
            <w:r w:rsidR="00A7034D">
              <w:rPr>
                <w:color w:val="000000"/>
                <w:szCs w:val="22"/>
              </w:rPr>
              <w:t>sferázy</w:t>
            </w:r>
            <w:r w:rsidR="002F01A0">
              <w:rPr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>, zvýšenie plazmatick</w:t>
            </w:r>
            <w:r w:rsidR="003E292B">
              <w:rPr>
                <w:color w:val="000000"/>
                <w:szCs w:val="22"/>
              </w:rPr>
              <w:t xml:space="preserve">ých </w:t>
            </w:r>
            <w:r>
              <w:rPr>
                <w:color w:val="000000"/>
                <w:szCs w:val="22"/>
              </w:rPr>
              <w:t>hlad</w:t>
            </w:r>
            <w:r w:rsidR="003E292B">
              <w:rPr>
                <w:color w:val="000000"/>
                <w:szCs w:val="22"/>
              </w:rPr>
              <w:t>ín</w:t>
            </w:r>
            <w:r>
              <w:rPr>
                <w:color w:val="000000"/>
                <w:szCs w:val="22"/>
              </w:rPr>
              <w:t xml:space="preserve"> </w:t>
            </w:r>
            <w:r w:rsidRPr="00F12F82">
              <w:rPr>
                <w:color w:val="000000"/>
                <w:szCs w:val="22"/>
              </w:rPr>
              <w:t>prolaktínu</w:t>
            </w:r>
            <w:r w:rsidR="0034191E" w:rsidRPr="006B1483">
              <w:rPr>
                <w:color w:val="000000"/>
                <w:szCs w:val="22"/>
                <w:vertAlign w:val="superscript"/>
              </w:rPr>
              <w:t>16</w:t>
            </w:r>
            <w:r w:rsidRPr="00F12F82">
              <w:rPr>
                <w:color w:val="000000"/>
                <w:szCs w:val="22"/>
              </w:rPr>
              <w:t>.</w:t>
            </w:r>
          </w:p>
        </w:tc>
      </w:tr>
    </w:tbl>
    <w:p w:rsidR="004E786D" w:rsidRDefault="004E786D" w:rsidP="009C3182">
      <w:pPr>
        <w:pStyle w:val="Zkladntext"/>
        <w:rPr>
          <w:noProof/>
        </w:rPr>
      </w:pPr>
    </w:p>
    <w:p w:rsidR="00B14385" w:rsidRPr="000B7C39" w:rsidRDefault="0034191E" w:rsidP="009E00B1">
      <w:pPr>
        <w:autoSpaceDE w:val="0"/>
        <w:autoSpaceDN w:val="0"/>
        <w:adjustRightInd w:val="0"/>
        <w:ind w:left="0" w:firstLine="0"/>
        <w:rPr>
          <w:rFonts w:eastAsia="MS Mincho"/>
          <w:color w:val="000000"/>
          <w:szCs w:val="22"/>
          <w:lang w:eastAsia="ja-JP"/>
        </w:rPr>
      </w:pPr>
      <w:r>
        <w:rPr>
          <w:rFonts w:eastAsia="MS Mincho"/>
          <w:color w:val="000000"/>
          <w:szCs w:val="22"/>
          <w:vertAlign w:val="superscript"/>
          <w:lang w:eastAsia="ja-JP"/>
        </w:rPr>
        <w:t>13</w:t>
      </w:r>
      <w:r w:rsidR="00B14385">
        <w:rPr>
          <w:rFonts w:eastAsia="MS Mincho"/>
          <w:color w:val="000000"/>
          <w:szCs w:val="22"/>
          <w:lang w:eastAsia="ja-JP"/>
        </w:rPr>
        <w:t xml:space="preserve"> </w:t>
      </w:r>
      <w:r w:rsidR="00B14385" w:rsidRPr="00F67651">
        <w:rPr>
          <w:rFonts w:eastAsia="MS Mincho"/>
          <w:color w:val="000000"/>
          <w:szCs w:val="22"/>
          <w:lang w:eastAsia="ja-JP"/>
        </w:rPr>
        <w:t>Po krátkodobej liečbe (medián trvania 22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dní) sa n</w:t>
      </w:r>
      <w:r w:rsidR="00B14385">
        <w:rPr>
          <w:rFonts w:eastAsia="MS Mincho"/>
          <w:color w:val="000000"/>
          <w:szCs w:val="22"/>
          <w:lang w:eastAsia="ja-JP"/>
        </w:rPr>
        <w:t>árast hmotnosti o </w:t>
      </w:r>
      <w:r w:rsidR="00B14385" w:rsidRPr="000D7CC8">
        <w:rPr>
          <w:szCs w:val="22"/>
        </w:rPr>
        <w:t>≥</w:t>
      </w:r>
      <w:r w:rsidR="00B14385">
        <w:rPr>
          <w:rFonts w:eastAsia="MS Mincho"/>
          <w:color w:val="000000"/>
          <w:szCs w:val="22"/>
          <w:lang w:eastAsia="ja-JP"/>
        </w:rPr>
        <w:t> 7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>
        <w:rPr>
          <w:rFonts w:eastAsia="MS Mincho"/>
          <w:color w:val="000000"/>
          <w:szCs w:val="22"/>
          <w:lang w:eastAsia="ja-JP"/>
        </w:rPr>
        <w:t xml:space="preserve">% v porovnaní </w:t>
      </w:r>
      <w:r w:rsidR="00806FB8">
        <w:rPr>
          <w:szCs w:val="22"/>
        </w:rPr>
        <w:t>so začiatočnou</w:t>
      </w:r>
      <w:r w:rsidR="00B14385">
        <w:rPr>
          <w:rFonts w:eastAsia="MS Mincho"/>
          <w:color w:val="000000"/>
          <w:szCs w:val="22"/>
          <w:lang w:eastAsia="ja-JP"/>
        </w:rPr>
        <w:t xml:space="preserve"> hmotnosťou (kg) vyskytoval veľmi 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často </w:t>
      </w:r>
      <w:r w:rsidR="00B14385" w:rsidRPr="00F67651">
        <w:rPr>
          <w:rFonts w:eastAsia="MS Mincho"/>
          <w:color w:val="000000"/>
          <w:szCs w:val="22"/>
          <w:lang w:eastAsia="ja-JP"/>
        </w:rPr>
        <w:t>(40,6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%),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 o </w:t>
      </w:r>
      <w:r w:rsidR="00B14385" w:rsidRPr="000B7C39">
        <w:rPr>
          <w:szCs w:val="22"/>
        </w:rPr>
        <w:t>≥</w:t>
      </w:r>
      <w:r w:rsidR="00B14385" w:rsidRPr="000B7C39">
        <w:rPr>
          <w:rFonts w:eastAsia="MS Mincho"/>
          <w:color w:val="000000"/>
          <w:szCs w:val="22"/>
          <w:lang w:eastAsia="ja-JP"/>
        </w:rPr>
        <w:t> 15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0B7C39">
        <w:rPr>
          <w:rFonts w:eastAsia="MS Mincho"/>
          <w:color w:val="000000"/>
          <w:szCs w:val="22"/>
          <w:lang w:eastAsia="ja-JP"/>
        </w:rPr>
        <w:t xml:space="preserve">% v porovnaní </w:t>
      </w:r>
      <w:r w:rsidR="00806FB8">
        <w:rPr>
          <w:szCs w:val="22"/>
        </w:rPr>
        <w:t xml:space="preserve">so začiatočnou </w:t>
      </w:r>
      <w:r w:rsidR="00B14385" w:rsidRPr="000B7C39">
        <w:rPr>
          <w:rFonts w:eastAsia="MS Mincho"/>
          <w:color w:val="000000"/>
          <w:szCs w:val="22"/>
          <w:lang w:eastAsia="ja-JP"/>
        </w:rPr>
        <w:t>telesnou hmotnosťou často</w:t>
      </w:r>
      <w:r w:rsidR="00B14385">
        <w:rPr>
          <w:rFonts w:eastAsia="MS Mincho"/>
          <w:color w:val="000000"/>
          <w:szCs w:val="22"/>
          <w:lang w:eastAsia="ja-JP"/>
        </w:rPr>
        <w:t xml:space="preserve"> </w:t>
      </w:r>
      <w:r w:rsidR="00B14385" w:rsidRPr="00F67651">
        <w:rPr>
          <w:rFonts w:eastAsia="MS Mincho"/>
          <w:color w:val="000000"/>
          <w:szCs w:val="22"/>
          <w:lang w:eastAsia="ja-JP"/>
        </w:rPr>
        <w:t>(7,1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 a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≥ 25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 často (2,5</w:t>
      </w:r>
      <w:r w:rsidR="009E00B1">
        <w:rPr>
          <w:rFonts w:eastAsia="MS Mincho"/>
          <w:color w:val="000000"/>
          <w:szCs w:val="22"/>
          <w:lang w:eastAsia="ja-JP"/>
        </w:rPr>
        <w:t> </w:t>
      </w:r>
      <w:r w:rsidR="00B14385" w:rsidRPr="00F67651">
        <w:rPr>
          <w:rFonts w:eastAsia="MS Mincho"/>
          <w:color w:val="000000"/>
          <w:szCs w:val="22"/>
          <w:lang w:eastAsia="ja-JP"/>
        </w:rPr>
        <w:t>%)</w:t>
      </w:r>
      <w:r w:rsidR="00B14385" w:rsidRPr="000B7C39">
        <w:rPr>
          <w:rFonts w:eastAsia="MS Mincho"/>
          <w:color w:val="000000"/>
          <w:szCs w:val="22"/>
          <w:lang w:eastAsia="ja-JP"/>
        </w:rPr>
        <w:t>. Pri dlhodobej expozícii</w:t>
      </w:r>
      <w:r w:rsidR="00B14385" w:rsidRPr="00BE2EC6">
        <w:rPr>
          <w:szCs w:val="22"/>
        </w:rPr>
        <w:t xml:space="preserve"> (aspoň 24</w:t>
      </w:r>
      <w:r w:rsidR="009E00B1">
        <w:rPr>
          <w:szCs w:val="22"/>
        </w:rPr>
        <w:t> </w:t>
      </w:r>
      <w:r w:rsidR="00B14385" w:rsidRPr="00BE2EC6">
        <w:rPr>
          <w:szCs w:val="22"/>
        </w:rPr>
        <w:t>týždňov)</w:t>
      </w:r>
      <w:r w:rsidR="00B14385">
        <w:rPr>
          <w:szCs w:val="22"/>
        </w:rPr>
        <w:t xml:space="preserve"> </w:t>
      </w:r>
      <w:r w:rsidR="00B14385" w:rsidRPr="00F67651">
        <w:rPr>
          <w:szCs w:val="22"/>
        </w:rPr>
        <w:t>89,4</w:t>
      </w:r>
      <w:r w:rsidR="009E00B1">
        <w:rPr>
          <w:szCs w:val="22"/>
        </w:rPr>
        <w:t> </w:t>
      </w:r>
      <w:r w:rsidR="00B14385" w:rsidRPr="00F67651">
        <w:rPr>
          <w:szCs w:val="22"/>
        </w:rPr>
        <w:t xml:space="preserve">% pribralo </w:t>
      </w:r>
      <w:r w:rsidR="002F01A0">
        <w:rPr>
          <w:szCs w:val="22"/>
        </w:rPr>
        <w:t>o</w:t>
      </w:r>
      <w:r w:rsidR="009E00B1">
        <w:rPr>
          <w:szCs w:val="22"/>
        </w:rPr>
        <w:t> </w:t>
      </w:r>
      <w:r w:rsidR="00B14385" w:rsidRPr="00F67651">
        <w:rPr>
          <w:szCs w:val="22"/>
        </w:rPr>
        <w:t>≥ 7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%, 55,3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pribralo</w:t>
      </w:r>
      <w:r w:rsidR="002F01A0">
        <w:rPr>
          <w:szCs w:val="22"/>
        </w:rPr>
        <w:t xml:space="preserve"> o</w:t>
      </w:r>
      <w:r w:rsidR="009E00B1">
        <w:rPr>
          <w:szCs w:val="22"/>
        </w:rPr>
        <w:t> </w:t>
      </w:r>
      <w:r w:rsidR="00B14385" w:rsidRPr="00F67651">
        <w:rPr>
          <w:szCs w:val="22"/>
        </w:rPr>
        <w:t>≥ 15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a 29,1</w:t>
      </w:r>
      <w:r w:rsidR="009E00B1">
        <w:rPr>
          <w:szCs w:val="22"/>
        </w:rPr>
        <w:t> </w:t>
      </w:r>
      <w:r w:rsidR="00B14385" w:rsidRPr="00F67651">
        <w:rPr>
          <w:szCs w:val="22"/>
        </w:rPr>
        <w:t>% pribralo</w:t>
      </w:r>
      <w:r w:rsidR="002F01A0">
        <w:rPr>
          <w:szCs w:val="22"/>
        </w:rPr>
        <w:t xml:space="preserve"> o</w:t>
      </w:r>
      <w:r w:rsidR="009E00B1">
        <w:rPr>
          <w:szCs w:val="22"/>
        </w:rPr>
        <w:t> </w:t>
      </w:r>
      <w:r w:rsidR="00B14385" w:rsidRPr="00BE2EC6">
        <w:rPr>
          <w:szCs w:val="22"/>
        </w:rPr>
        <w:t>≥ 25</w:t>
      </w:r>
      <w:r w:rsidR="009E00B1">
        <w:rPr>
          <w:szCs w:val="22"/>
        </w:rPr>
        <w:t> </w:t>
      </w:r>
      <w:r w:rsidR="00B14385" w:rsidRPr="00BE2EC6">
        <w:rPr>
          <w:szCs w:val="22"/>
        </w:rPr>
        <w:t>% pôvodnej telesnej hmotnosti.</w:t>
      </w:r>
    </w:p>
    <w:p w:rsidR="00B14385" w:rsidRDefault="00B14385" w:rsidP="00B14385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ja-JP"/>
        </w:rPr>
      </w:pPr>
    </w:p>
    <w:p w:rsidR="00B14385" w:rsidRDefault="0034191E" w:rsidP="00B14385">
      <w:pPr>
        <w:ind w:left="0" w:firstLine="0"/>
      </w:pPr>
      <w:r>
        <w:rPr>
          <w:vertAlign w:val="superscript"/>
        </w:rPr>
        <w:lastRenderedPageBreak/>
        <w:t>14</w:t>
      </w:r>
      <w:r w:rsidR="00B14385">
        <w:t xml:space="preserve"> Pozorované pri normálnych </w:t>
      </w:r>
      <w:r w:rsidR="002F4715">
        <w:t>za</w:t>
      </w:r>
      <w:r w:rsidR="00B14385">
        <w:t>čiatočných hladinách nalačno (&lt;</w:t>
      </w:r>
      <w:r w:rsidR="009E00B1">
        <w:t> </w:t>
      </w:r>
      <w:r w:rsidR="00B14385">
        <w:t>1,0</w:t>
      </w:r>
      <w:r w:rsidR="002F01A0">
        <w:t xml:space="preserve">16 mmol/l), ktoré sa zvýšili na vysoké </w:t>
      </w:r>
      <w:r w:rsidR="00FF0E8D">
        <w:t>(</w:t>
      </w:r>
      <w:r w:rsidR="00B14385">
        <w:t>≥ 1,467 mmol/l</w:t>
      </w:r>
      <w:r w:rsidR="00FF0E8D">
        <w:t>)</w:t>
      </w:r>
      <w:r w:rsidR="00B14385">
        <w:t xml:space="preserve"> a</w:t>
      </w:r>
      <w:r w:rsidR="009E00B1">
        <w:t> </w:t>
      </w:r>
      <w:r w:rsidR="00B14385">
        <w:t>zmeny triglyceridov nalačno z</w:t>
      </w:r>
      <w:r w:rsidR="009E00B1">
        <w:t> </w:t>
      </w:r>
      <w:r w:rsidR="00B14385">
        <w:t xml:space="preserve">hraničnej </w:t>
      </w:r>
      <w:r w:rsidR="002F01A0">
        <w:t>východiskovej</w:t>
      </w:r>
      <w:r w:rsidR="00B14385">
        <w:t xml:space="preserve"> hodnoty (</w:t>
      </w:r>
      <w:r w:rsidR="00B14385">
        <w:rPr>
          <w:szCs w:val="22"/>
        </w:rPr>
        <w:t>≥</w:t>
      </w:r>
      <w:r w:rsidR="00B14385">
        <w:t> 1,016 mmol/l</w:t>
      </w:r>
      <w:r w:rsidR="00CD7283">
        <w:t> </w:t>
      </w:r>
      <w:r w:rsidR="00B14385">
        <w:t>-</w:t>
      </w:r>
      <w:r w:rsidR="00CD7283">
        <w:t> </w:t>
      </w:r>
      <w:r w:rsidR="00B14385">
        <w:t>&lt; 1,467 mmol/l) na</w:t>
      </w:r>
      <w:r w:rsidR="002F01A0">
        <w:t xml:space="preserve"> vysoké</w:t>
      </w:r>
      <w:r w:rsidR="00B14385">
        <w:t xml:space="preserve"> </w:t>
      </w:r>
      <w:r w:rsidR="00FF0E8D">
        <w:t>(</w:t>
      </w:r>
      <w:r w:rsidR="00B14385">
        <w:t>≥ 1,467 mmol/l</w:t>
      </w:r>
      <w:r w:rsidR="00FF0E8D">
        <w:t>)</w:t>
      </w:r>
      <w:r w:rsidR="00B14385">
        <w:t>.</w:t>
      </w:r>
    </w:p>
    <w:p w:rsidR="00B14385" w:rsidRDefault="00B14385" w:rsidP="00B14385">
      <w:pPr>
        <w:ind w:left="0" w:firstLine="0"/>
      </w:pPr>
    </w:p>
    <w:p w:rsidR="00B14385" w:rsidRDefault="0034191E" w:rsidP="00B14385">
      <w:pPr>
        <w:ind w:left="0" w:firstLine="0"/>
      </w:pPr>
      <w:r>
        <w:rPr>
          <w:vertAlign w:val="superscript"/>
        </w:rPr>
        <w:t>15</w:t>
      </w:r>
      <w:r w:rsidR="00B14385">
        <w:t xml:space="preserve"> Zmeny hladín celkového cholesterolu nalačno z</w:t>
      </w:r>
      <w:r w:rsidR="00CD7283">
        <w:t> </w:t>
      </w:r>
      <w:r w:rsidR="00B14385">
        <w:t xml:space="preserve">normálnej </w:t>
      </w:r>
      <w:r w:rsidR="002F4715">
        <w:t>za</w:t>
      </w:r>
      <w:r w:rsidR="00B14385">
        <w:t>čiato</w:t>
      </w:r>
      <w:r w:rsidR="00B90976">
        <w:t>čnej hodnoty (&lt; 4,39 mmol/l) na </w:t>
      </w:r>
      <w:r w:rsidR="002F01A0">
        <w:t xml:space="preserve">vysokú </w:t>
      </w:r>
      <w:r w:rsidR="003C4013">
        <w:t>(</w:t>
      </w:r>
      <w:r w:rsidR="00B14385">
        <w:t>≥ 5,17 mmol/l</w:t>
      </w:r>
      <w:r w:rsidR="003C4013">
        <w:t>)</w:t>
      </w:r>
      <w:r w:rsidR="00B14385">
        <w:t xml:space="preserve"> sa vyskytovali často. Zmeny hladín c</w:t>
      </w:r>
      <w:r w:rsidR="002F01A0">
        <w:t>elkového cholesterolu nalačno z </w:t>
      </w:r>
      <w:r w:rsidR="00B14385">
        <w:t xml:space="preserve">hraničnej </w:t>
      </w:r>
      <w:r w:rsidR="007D419E">
        <w:t>za</w:t>
      </w:r>
      <w:r w:rsidR="00AE48D4">
        <w:t>čiatočnej hodnoty (≥</w:t>
      </w:r>
      <w:r w:rsidR="00CD7283">
        <w:t> </w:t>
      </w:r>
      <w:r w:rsidR="00AE48D4">
        <w:t>4,39</w:t>
      </w:r>
      <w:r w:rsidR="00CD7283">
        <w:t> </w:t>
      </w:r>
      <w:r w:rsidR="00AE48D4">
        <w:t>-</w:t>
      </w:r>
      <w:r w:rsidR="00CD7283">
        <w:t> </w:t>
      </w:r>
      <w:r w:rsidR="00AE48D4">
        <w:t>&lt;</w:t>
      </w:r>
      <w:r w:rsidR="00CD7283">
        <w:t> </w:t>
      </w:r>
      <w:r w:rsidR="00B14385">
        <w:t xml:space="preserve">5,17 mmol/l) na </w:t>
      </w:r>
      <w:r w:rsidR="002F01A0">
        <w:t xml:space="preserve">vysokú </w:t>
      </w:r>
      <w:r w:rsidR="003C4013">
        <w:t>(</w:t>
      </w:r>
      <w:r w:rsidR="00AE48D4">
        <w:t>≥</w:t>
      </w:r>
      <w:r w:rsidR="00CD7283">
        <w:t> </w:t>
      </w:r>
      <w:r w:rsidR="00B14385">
        <w:t>5,17 mmol/l</w:t>
      </w:r>
      <w:r w:rsidR="003C4013">
        <w:t>)</w:t>
      </w:r>
      <w:r w:rsidR="00B14385">
        <w:t xml:space="preserve"> sa vyskytovali veľmi často.</w:t>
      </w:r>
    </w:p>
    <w:p w:rsidR="00B14385" w:rsidRDefault="00B14385" w:rsidP="00B14385">
      <w:pPr>
        <w:autoSpaceDE w:val="0"/>
        <w:autoSpaceDN w:val="0"/>
        <w:adjustRightInd w:val="0"/>
        <w:rPr>
          <w:rFonts w:eastAsia="MS Mincho"/>
          <w:color w:val="000000"/>
          <w:szCs w:val="22"/>
          <w:lang w:eastAsia="ja-JP"/>
        </w:rPr>
      </w:pPr>
    </w:p>
    <w:p w:rsidR="00B14385" w:rsidRDefault="0034191E" w:rsidP="00B14385">
      <w:pPr>
        <w:pStyle w:val="Text"/>
        <w:spacing w:before="0" w:after="0" w:line="240" w:lineRule="auto"/>
        <w:ind w:left="0" w:right="0" w:firstLine="0"/>
        <w:rPr>
          <w:rFonts w:eastAsia="MS Mincho"/>
          <w:sz w:val="22"/>
          <w:szCs w:val="22"/>
          <w:lang w:val="sk-SK" w:eastAsia="ja-JP"/>
        </w:rPr>
      </w:pPr>
      <w:r>
        <w:rPr>
          <w:rFonts w:eastAsia="MS Mincho"/>
          <w:sz w:val="22"/>
          <w:szCs w:val="22"/>
          <w:vertAlign w:val="superscript"/>
          <w:lang w:val="sk-SK" w:eastAsia="ja-JP"/>
        </w:rPr>
        <w:t>16</w:t>
      </w:r>
      <w:r w:rsidR="00B14385">
        <w:rPr>
          <w:rFonts w:eastAsia="MS Mincho"/>
          <w:sz w:val="22"/>
          <w:szCs w:val="22"/>
          <w:lang w:val="sk-SK" w:eastAsia="ja-JP"/>
        </w:rPr>
        <w:t xml:space="preserve"> Zvýšenie plazmatickej hladiny prolaktínu bolo hlásené u</w:t>
      </w:r>
      <w:r w:rsidR="00CD7283">
        <w:rPr>
          <w:rFonts w:eastAsia="MS Mincho"/>
          <w:sz w:val="22"/>
          <w:szCs w:val="22"/>
          <w:lang w:val="sk-SK" w:eastAsia="ja-JP"/>
        </w:rPr>
        <w:t> </w:t>
      </w:r>
      <w:r w:rsidR="00B14385">
        <w:rPr>
          <w:rFonts w:eastAsia="MS Mincho"/>
          <w:sz w:val="22"/>
          <w:szCs w:val="22"/>
          <w:lang w:val="sk-SK" w:eastAsia="ja-JP"/>
        </w:rPr>
        <w:t>47,4</w:t>
      </w:r>
      <w:r w:rsidR="00CD7283">
        <w:rPr>
          <w:rFonts w:eastAsia="MS Mincho"/>
          <w:sz w:val="22"/>
          <w:szCs w:val="22"/>
          <w:lang w:val="sk-SK" w:eastAsia="ja-JP"/>
        </w:rPr>
        <w:t> </w:t>
      </w:r>
      <w:r w:rsidR="00B14385">
        <w:rPr>
          <w:rFonts w:eastAsia="MS Mincho"/>
          <w:sz w:val="22"/>
          <w:szCs w:val="22"/>
          <w:lang w:val="sk-SK" w:eastAsia="ja-JP"/>
        </w:rPr>
        <w:t xml:space="preserve">% </w:t>
      </w:r>
      <w:r w:rsidR="00936C8D">
        <w:rPr>
          <w:rFonts w:eastAsia="MS Mincho"/>
          <w:sz w:val="22"/>
          <w:szCs w:val="22"/>
          <w:lang w:val="sk-SK" w:eastAsia="ja-JP"/>
        </w:rPr>
        <w:t>dospievajúcich</w:t>
      </w:r>
      <w:r w:rsidR="00B14385">
        <w:rPr>
          <w:rFonts w:eastAsia="MS Mincho"/>
          <w:sz w:val="22"/>
          <w:szCs w:val="22"/>
          <w:lang w:val="sk-SK" w:eastAsia="ja-JP"/>
        </w:rPr>
        <w:t xml:space="preserve"> pacientov.</w:t>
      </w:r>
    </w:p>
    <w:p w:rsidR="00162F0E" w:rsidRDefault="00162F0E" w:rsidP="00B14385">
      <w:pPr>
        <w:pStyle w:val="Text"/>
        <w:spacing w:before="0" w:after="0" w:line="240" w:lineRule="auto"/>
        <w:ind w:left="0" w:right="0" w:firstLine="0"/>
        <w:rPr>
          <w:rFonts w:eastAsia="MS Mincho"/>
          <w:sz w:val="22"/>
          <w:szCs w:val="22"/>
          <w:lang w:val="sk-SK" w:eastAsia="ja-JP"/>
        </w:rPr>
      </w:pPr>
    </w:p>
    <w:p w:rsidR="00162F0E" w:rsidRPr="003021DE" w:rsidRDefault="00162F0E" w:rsidP="00162F0E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:rsidR="00162F0E" w:rsidRDefault="00162F0E" w:rsidP="00162F0E">
      <w:pPr>
        <w:ind w:left="0" w:firstLine="0"/>
        <w:rPr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482159">
        <w:rPr>
          <w:noProof/>
          <w:szCs w:val="22"/>
        </w:rPr>
        <w:t>na</w:t>
      </w:r>
      <w:r w:rsidR="00482159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482159">
        <w:rPr>
          <w:noProof/>
          <w:szCs w:val="22"/>
          <w:highlight w:val="lightGray"/>
        </w:rPr>
        <w:t>centrum</w:t>
      </w:r>
      <w:r w:rsidR="00482159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:rsidR="0034191E" w:rsidRDefault="0034191E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Predávkovanie</w:t>
      </w:r>
    </w:p>
    <w:p w:rsidR="00687F67" w:rsidRDefault="00687F67" w:rsidP="00623DBC">
      <w:pPr>
        <w:keepNext/>
        <w:rPr>
          <w:szCs w:val="22"/>
        </w:rPr>
      </w:pPr>
    </w:p>
    <w:p w:rsidR="00F008F2" w:rsidRDefault="00CD7283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 xml:space="preserve">Prejavy </w:t>
      </w:r>
      <w:r w:rsidR="00F008F2">
        <w:rPr>
          <w:i/>
          <w:iCs/>
          <w:sz w:val="22"/>
          <w:szCs w:val="22"/>
          <w:u w:val="single"/>
        </w:rPr>
        <w:t>a</w:t>
      </w:r>
      <w:r>
        <w:rPr>
          <w:i/>
          <w:iCs/>
          <w:sz w:val="22"/>
          <w:szCs w:val="22"/>
          <w:u w:val="single"/>
        </w:rPr>
        <w:t> </w:t>
      </w:r>
      <w:r w:rsidR="00FF394A">
        <w:rPr>
          <w:i/>
          <w:iCs/>
          <w:sz w:val="22"/>
          <w:szCs w:val="22"/>
          <w:u w:val="single"/>
        </w:rPr>
        <w:t>príznaky</w:t>
      </w:r>
    </w:p>
    <w:p w:rsidR="00F008F2" w:rsidRDefault="00F008F2" w:rsidP="00F008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Medzi veľmi časté príznaky </w:t>
      </w:r>
      <w:r w:rsidR="00B02198">
        <w:rPr>
          <w:sz w:val="22"/>
          <w:szCs w:val="22"/>
        </w:rPr>
        <w:t xml:space="preserve">predávkovania </w:t>
      </w:r>
      <w:r>
        <w:rPr>
          <w:sz w:val="22"/>
          <w:szCs w:val="22"/>
        </w:rPr>
        <w:t>(výskyt &gt;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%) patrí tachykardia, agitácia/agresivita, dyzartria, rôzne extrapyramídové príznaky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nižš</w:t>
      </w:r>
      <w:r w:rsidR="00B90976">
        <w:rPr>
          <w:sz w:val="22"/>
          <w:szCs w:val="22"/>
        </w:rPr>
        <w:t>í stupeň vedomia od útlmu až po </w:t>
      </w:r>
      <w:r>
        <w:rPr>
          <w:sz w:val="22"/>
          <w:szCs w:val="22"/>
        </w:rPr>
        <w:t>kómu.</w:t>
      </w:r>
    </w:p>
    <w:p w:rsidR="00401E77" w:rsidRDefault="00401E77" w:rsidP="00F008F2">
      <w:pPr>
        <w:pStyle w:val="Default"/>
        <w:rPr>
          <w:sz w:val="22"/>
          <w:szCs w:val="22"/>
        </w:rPr>
      </w:pPr>
    </w:p>
    <w:p w:rsidR="00F008F2" w:rsidRDefault="00F008F2" w:rsidP="00F008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 xml:space="preserve">ďalším </w:t>
      </w:r>
      <w:r w:rsidR="00B02198">
        <w:rPr>
          <w:sz w:val="22"/>
          <w:szCs w:val="22"/>
        </w:rPr>
        <w:t>medicínsky signifikantným</w:t>
      </w:r>
      <w:r>
        <w:rPr>
          <w:sz w:val="22"/>
          <w:szCs w:val="22"/>
        </w:rPr>
        <w:t xml:space="preserve"> dôsledkom predávkovania patria delírium, kŕče, kóma, možný neuroleptický malígny syndróm, útlm dýchania, aspirácia, hypertenzia alebo hypotenzia, srdcová arytmia (&lt;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2</w:t>
      </w:r>
      <w:r w:rsidR="00B90976">
        <w:rPr>
          <w:sz w:val="22"/>
          <w:szCs w:val="22"/>
        </w:rPr>
        <w:t> </w:t>
      </w:r>
      <w:r>
        <w:rPr>
          <w:sz w:val="22"/>
          <w:szCs w:val="22"/>
        </w:rPr>
        <w:t>% prípadov predávkovania)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>z</w:t>
      </w:r>
      <w:r w:rsidR="00AB6E6F">
        <w:rPr>
          <w:sz w:val="22"/>
          <w:szCs w:val="22"/>
        </w:rPr>
        <w:t>a</w:t>
      </w:r>
      <w:r>
        <w:rPr>
          <w:sz w:val="22"/>
          <w:szCs w:val="22"/>
        </w:rPr>
        <w:t>stav</w:t>
      </w:r>
      <w:r w:rsidR="00AB6E6F">
        <w:rPr>
          <w:sz w:val="22"/>
          <w:szCs w:val="22"/>
        </w:rPr>
        <w:t>enie</w:t>
      </w:r>
      <w:r>
        <w:rPr>
          <w:sz w:val="22"/>
          <w:szCs w:val="22"/>
        </w:rPr>
        <w:t xml:space="preserve"> dýchania a</w:t>
      </w:r>
      <w:r w:rsidR="00CD7283">
        <w:rPr>
          <w:sz w:val="22"/>
          <w:szCs w:val="22"/>
        </w:rPr>
        <w:t> </w:t>
      </w:r>
      <w:r>
        <w:rPr>
          <w:sz w:val="22"/>
          <w:szCs w:val="22"/>
        </w:rPr>
        <w:t xml:space="preserve">činnosti srdca. </w:t>
      </w:r>
      <w:r w:rsidR="00B02198">
        <w:rPr>
          <w:sz w:val="22"/>
          <w:szCs w:val="22"/>
        </w:rPr>
        <w:t>Fatálne</w:t>
      </w:r>
      <w:r>
        <w:rPr>
          <w:sz w:val="22"/>
          <w:szCs w:val="22"/>
        </w:rPr>
        <w:t xml:space="preserve"> prípady sa vyskytli už po akútnom predávkovaní dávkou 450</w:t>
      </w:r>
      <w:r w:rsidR="004E1F75">
        <w:rPr>
          <w:sz w:val="22"/>
          <w:szCs w:val="22"/>
        </w:rPr>
        <w:t> </w:t>
      </w:r>
      <w:r>
        <w:rPr>
          <w:sz w:val="22"/>
          <w:szCs w:val="22"/>
        </w:rPr>
        <w:t>mg, ale takisto bolo popísané prežitie po akútnom predávkovaní dávkou približne 2</w:t>
      </w:r>
      <w:r w:rsidR="004E1F75">
        <w:rPr>
          <w:sz w:val="22"/>
          <w:szCs w:val="22"/>
        </w:rPr>
        <w:t> </w:t>
      </w:r>
      <w:r>
        <w:rPr>
          <w:sz w:val="22"/>
          <w:szCs w:val="22"/>
        </w:rPr>
        <w:t>g perorálneho olanzapínu.</w:t>
      </w:r>
    </w:p>
    <w:p w:rsidR="004E1F75" w:rsidRDefault="004E1F75" w:rsidP="00F008F2">
      <w:pPr>
        <w:pStyle w:val="Default"/>
        <w:rPr>
          <w:sz w:val="22"/>
          <w:szCs w:val="22"/>
        </w:rPr>
      </w:pPr>
    </w:p>
    <w:p w:rsidR="00F008F2" w:rsidRDefault="00F008F2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Liečba</w:t>
      </w:r>
    </w:p>
    <w:p w:rsidR="00687F67" w:rsidRDefault="00F008F2" w:rsidP="004E1F75">
      <w:pPr>
        <w:ind w:left="0" w:firstLine="0"/>
        <w:rPr>
          <w:szCs w:val="22"/>
        </w:rPr>
      </w:pPr>
      <w:r>
        <w:rPr>
          <w:szCs w:val="22"/>
        </w:rPr>
        <w:t>Pre olanzapín neexistuje žiadne špecifické antidotum. Neodporúča sa vyvolávanie vracania. Môžu byť indikované štandardné postupy používané pri liečbe predávkovania (</w:t>
      </w:r>
      <w:r w:rsidR="00B02198">
        <w:rPr>
          <w:szCs w:val="22"/>
        </w:rPr>
        <w:t>ako je</w:t>
      </w:r>
      <w:r>
        <w:rPr>
          <w:szCs w:val="22"/>
        </w:rPr>
        <w:t xml:space="preserve"> výplach žalúdka, podanie aktívneho uhlia). Ukázalo sa, že súbežné podanie aktívneho uhlia znižuje biologickú dostupnosť olanzapínu po perorálnom podaní o</w:t>
      </w:r>
      <w:r w:rsidR="00CD7283">
        <w:rPr>
          <w:szCs w:val="22"/>
        </w:rPr>
        <w:t> </w:t>
      </w:r>
      <w:r>
        <w:rPr>
          <w:szCs w:val="22"/>
        </w:rPr>
        <w:t>50-60</w:t>
      </w:r>
      <w:r w:rsidR="007E5E78">
        <w:rPr>
          <w:szCs w:val="22"/>
        </w:rPr>
        <w:t> </w:t>
      </w:r>
      <w:r>
        <w:rPr>
          <w:szCs w:val="22"/>
        </w:rPr>
        <w:t>%.</w:t>
      </w:r>
    </w:p>
    <w:p w:rsidR="00687F67" w:rsidRDefault="00687F67">
      <w:pPr>
        <w:rPr>
          <w:szCs w:val="22"/>
        </w:rPr>
      </w:pPr>
    </w:p>
    <w:p w:rsidR="006B7FE0" w:rsidRPr="0024378D" w:rsidRDefault="006B7FE0" w:rsidP="006B7FE0">
      <w:pPr>
        <w:ind w:left="0" w:firstLine="0"/>
        <w:rPr>
          <w:szCs w:val="22"/>
        </w:rPr>
      </w:pPr>
      <w:r>
        <w:rPr>
          <w:szCs w:val="22"/>
        </w:rPr>
        <w:t>Podľa klinického stavu sa má za</w:t>
      </w:r>
      <w:r w:rsidR="00B2476E">
        <w:rPr>
          <w:szCs w:val="22"/>
        </w:rPr>
        <w:t>čať</w:t>
      </w:r>
      <w:r>
        <w:rPr>
          <w:szCs w:val="22"/>
        </w:rPr>
        <w:t xml:space="preserve"> symptomatická liečba a</w:t>
      </w:r>
      <w:r w:rsidR="00CD7283">
        <w:rPr>
          <w:szCs w:val="22"/>
        </w:rPr>
        <w:t> </w:t>
      </w:r>
      <w:r>
        <w:rPr>
          <w:szCs w:val="22"/>
        </w:rPr>
        <w:t>monitorovanie vitálnych funkcií</w:t>
      </w:r>
      <w:r w:rsidR="00B02198">
        <w:rPr>
          <w:szCs w:val="22"/>
        </w:rPr>
        <w:t xml:space="preserve"> orgánov</w:t>
      </w:r>
      <w:r>
        <w:rPr>
          <w:szCs w:val="22"/>
        </w:rPr>
        <w:t xml:space="preserve">, vrátane liečby hypotenzie, </w:t>
      </w:r>
      <w:r w:rsidR="007B689D">
        <w:rPr>
          <w:szCs w:val="22"/>
        </w:rPr>
        <w:t>obehového kolapsu</w:t>
      </w:r>
      <w:r>
        <w:rPr>
          <w:szCs w:val="22"/>
        </w:rPr>
        <w:t xml:space="preserve"> a</w:t>
      </w:r>
      <w:r w:rsidR="00CD7283">
        <w:rPr>
          <w:szCs w:val="22"/>
        </w:rPr>
        <w:t> </w:t>
      </w:r>
      <w:r>
        <w:rPr>
          <w:szCs w:val="22"/>
        </w:rPr>
        <w:t xml:space="preserve">podpory respiračných funkcií. Nepoužívajte adrenalín, </w:t>
      </w:r>
      <w:r w:rsidR="0024378D">
        <w:rPr>
          <w:szCs w:val="22"/>
        </w:rPr>
        <w:t>dopamín či iné sympatomimetiká</w:t>
      </w:r>
      <w:r>
        <w:rPr>
          <w:szCs w:val="22"/>
        </w:rPr>
        <w:t xml:space="preserve"> </w:t>
      </w:r>
      <w:r w:rsidR="0024378D" w:rsidRPr="00AF469E">
        <w:rPr>
          <w:szCs w:val="22"/>
        </w:rPr>
        <w:t>s agonistickým pôsobením na betareceptory</w:t>
      </w:r>
      <w:r w:rsidR="00B02198">
        <w:rPr>
          <w:szCs w:val="22"/>
        </w:rPr>
        <w:t>,</w:t>
      </w:r>
      <w:r w:rsidR="0024378D">
        <w:rPr>
          <w:szCs w:val="22"/>
        </w:rPr>
        <w:t xml:space="preserve"> </w:t>
      </w:r>
      <w:r w:rsidR="00B02198">
        <w:rPr>
          <w:szCs w:val="22"/>
        </w:rPr>
        <w:t>keďže beta-</w:t>
      </w:r>
      <w:r>
        <w:rPr>
          <w:szCs w:val="22"/>
        </w:rPr>
        <w:t>stimulácia môže viesť ku zhoršeniu</w:t>
      </w:r>
      <w:r w:rsidR="00505F73">
        <w:rPr>
          <w:szCs w:val="22"/>
        </w:rPr>
        <w:t xml:space="preserve"> hypotenzie</w:t>
      </w:r>
      <w:r w:rsidR="0024378D" w:rsidRPr="00AF469E">
        <w:rPr>
          <w:szCs w:val="22"/>
        </w:rPr>
        <w:t>.</w:t>
      </w:r>
      <w:r>
        <w:rPr>
          <w:szCs w:val="22"/>
        </w:rPr>
        <w:t xml:space="preserve"> Monitorovanie kardiovaskulárnych parametrov je nevyhnutné kvôli diagnostike možných porúch srdcového rytmu. </w:t>
      </w:r>
      <w:r w:rsidR="0024378D" w:rsidRPr="0024378D">
        <w:rPr>
          <w:szCs w:val="22"/>
        </w:rPr>
        <w:t>Pacient má byť pod starostlivým lekárskym dohľadom a</w:t>
      </w:r>
      <w:r w:rsidR="00CD7283">
        <w:rPr>
          <w:szCs w:val="22"/>
        </w:rPr>
        <w:t> </w:t>
      </w:r>
      <w:r w:rsidR="0024378D" w:rsidRPr="0024378D">
        <w:rPr>
          <w:szCs w:val="22"/>
        </w:rPr>
        <w:t>sledovaním až do jeho zotavenia.</w:t>
      </w:r>
    </w:p>
    <w:p w:rsidR="006B7FE0" w:rsidRDefault="006B7FE0">
      <w:pPr>
        <w:rPr>
          <w:szCs w:val="22"/>
        </w:rPr>
      </w:pPr>
    </w:p>
    <w:p w:rsidR="006B7FE0" w:rsidRDefault="006B7FE0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687F67" w:rsidRDefault="00687F67" w:rsidP="00623DBC">
      <w:pPr>
        <w:keepNext/>
        <w:rPr>
          <w:bCs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Farmakodynamické vlastnosti</w:t>
      </w:r>
    </w:p>
    <w:p w:rsidR="00687F67" w:rsidRDefault="00687F67" w:rsidP="00623DBC">
      <w:pPr>
        <w:keepNext/>
        <w:rPr>
          <w:szCs w:val="22"/>
        </w:rPr>
      </w:pPr>
    </w:p>
    <w:p w:rsidR="00973F10" w:rsidRDefault="00973F10" w:rsidP="00623DBC">
      <w:pPr>
        <w:pStyle w:val="Default"/>
        <w:keepNext/>
        <w:rPr>
          <w:sz w:val="22"/>
          <w:szCs w:val="22"/>
        </w:rPr>
      </w:pPr>
      <w:r w:rsidRPr="00623DBC">
        <w:rPr>
          <w:sz w:val="22"/>
          <w:szCs w:val="22"/>
        </w:rPr>
        <w:t>Farmakoterapeutická skupina:</w:t>
      </w:r>
      <w:r>
        <w:rPr>
          <w:sz w:val="22"/>
          <w:szCs w:val="22"/>
        </w:rPr>
        <w:t xml:space="preserve"> </w:t>
      </w:r>
      <w:r w:rsidR="00482159">
        <w:rPr>
          <w:sz w:val="22"/>
          <w:szCs w:val="22"/>
        </w:rPr>
        <w:t xml:space="preserve">antipsychotiká, </w:t>
      </w:r>
      <w:r>
        <w:rPr>
          <w:sz w:val="22"/>
          <w:szCs w:val="22"/>
        </w:rPr>
        <w:t>d</w:t>
      </w:r>
      <w:r w:rsidR="00C66F4A">
        <w:rPr>
          <w:sz w:val="22"/>
          <w:szCs w:val="22"/>
        </w:rPr>
        <w:t>iazepíny, oxazepíny</w:t>
      </w:r>
      <w:r w:rsidR="00482159">
        <w:rPr>
          <w:sz w:val="22"/>
          <w:szCs w:val="22"/>
        </w:rPr>
        <w:t>,</w:t>
      </w:r>
      <w:r w:rsidR="00C66F4A">
        <w:rPr>
          <w:sz w:val="22"/>
          <w:szCs w:val="22"/>
        </w:rPr>
        <w:t xml:space="preserve"> tiazepíny</w:t>
      </w:r>
      <w:r>
        <w:rPr>
          <w:sz w:val="22"/>
          <w:szCs w:val="22"/>
        </w:rPr>
        <w:t xml:space="preserve"> </w:t>
      </w:r>
      <w:r w:rsidR="00482159">
        <w:rPr>
          <w:sz w:val="22"/>
          <w:szCs w:val="22"/>
        </w:rPr>
        <w:t xml:space="preserve">a oxepíny, </w:t>
      </w:r>
      <w:r w:rsidRPr="00623DBC">
        <w:rPr>
          <w:sz w:val="22"/>
          <w:szCs w:val="22"/>
        </w:rPr>
        <w:t>ATC kód:</w:t>
      </w:r>
      <w:r w:rsidR="00945BA6">
        <w:rPr>
          <w:sz w:val="22"/>
          <w:szCs w:val="22"/>
        </w:rPr>
        <w:t xml:space="preserve"> N05A</w:t>
      </w:r>
      <w:r>
        <w:rPr>
          <w:sz w:val="22"/>
          <w:szCs w:val="22"/>
        </w:rPr>
        <w:t>H03.</w:t>
      </w:r>
    </w:p>
    <w:p w:rsidR="00973F10" w:rsidRDefault="00973F10" w:rsidP="00973F10">
      <w:pPr>
        <w:pStyle w:val="Default"/>
        <w:rPr>
          <w:sz w:val="22"/>
          <w:szCs w:val="22"/>
        </w:rPr>
      </w:pPr>
    </w:p>
    <w:p w:rsidR="006378A1" w:rsidRPr="00623DBC" w:rsidRDefault="006378A1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Farmakodynamické účinky</w:t>
      </w: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je antipsychotická, antimanická a</w:t>
      </w:r>
      <w:r w:rsidR="000830B8">
        <w:rPr>
          <w:sz w:val="22"/>
          <w:szCs w:val="22"/>
        </w:rPr>
        <w:t> </w:t>
      </w:r>
      <w:r>
        <w:rPr>
          <w:sz w:val="22"/>
          <w:szCs w:val="22"/>
        </w:rPr>
        <w:t>náladu stabilizujúca látka, ktorá vykazuje široký profil farmakologických účinkov na viaceré receptorové systémy.</w:t>
      </w:r>
    </w:p>
    <w:p w:rsidR="00A861B1" w:rsidRDefault="00A861B1" w:rsidP="00973F10">
      <w:pPr>
        <w:pStyle w:val="Default"/>
        <w:rPr>
          <w:sz w:val="22"/>
          <w:szCs w:val="22"/>
        </w:rPr>
      </w:pP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0830B8">
        <w:rPr>
          <w:sz w:val="22"/>
          <w:szCs w:val="22"/>
        </w:rPr>
        <w:t> </w:t>
      </w:r>
      <w:r>
        <w:rPr>
          <w:sz w:val="22"/>
          <w:szCs w:val="22"/>
        </w:rPr>
        <w:t>predklinických štúdiách preukázal olanzapín afinitu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rad</w:t>
      </w:r>
      <w:r w:rsidR="00B05E54">
        <w:rPr>
          <w:sz w:val="22"/>
          <w:szCs w:val="22"/>
        </w:rPr>
        <w:t>u</w:t>
      </w:r>
      <w:r>
        <w:rPr>
          <w:sz w:val="22"/>
          <w:szCs w:val="22"/>
        </w:rPr>
        <w:t xml:space="preserve"> receptoro</w:t>
      </w:r>
      <w:r w:rsidR="003C00C5">
        <w:rPr>
          <w:sz w:val="22"/>
          <w:szCs w:val="22"/>
        </w:rPr>
        <w:t>v (K</w:t>
      </w:r>
      <w:r w:rsidR="000830B8" w:rsidRPr="00B04DEA">
        <w:rPr>
          <w:szCs w:val="14"/>
          <w:vertAlign w:val="subscript"/>
          <w:lang w:val="en-US"/>
        </w:rPr>
        <w:t>i</w:t>
      </w:r>
      <w:r w:rsidR="003C00C5">
        <w:rPr>
          <w:sz w:val="22"/>
          <w:szCs w:val="22"/>
        </w:rPr>
        <w:t xml:space="preserve"> &lt;</w:t>
      </w:r>
      <w:r w:rsidR="00105761">
        <w:rPr>
          <w:sz w:val="22"/>
          <w:szCs w:val="22"/>
        </w:rPr>
        <w:t> </w:t>
      </w:r>
      <w:r w:rsidR="003C00C5">
        <w:rPr>
          <w:sz w:val="22"/>
          <w:szCs w:val="22"/>
        </w:rPr>
        <w:t>100 nM)</w:t>
      </w:r>
      <w:r w:rsidR="00B05E54">
        <w:rPr>
          <w:sz w:val="22"/>
          <w:szCs w:val="22"/>
        </w:rPr>
        <w:t xml:space="preserve"> k </w:t>
      </w:r>
      <w:r>
        <w:rPr>
          <w:sz w:val="22"/>
          <w:szCs w:val="22"/>
        </w:rPr>
        <w:t>s</w:t>
      </w:r>
      <w:r w:rsidR="00AB6E6F">
        <w:rPr>
          <w:sz w:val="22"/>
          <w:szCs w:val="22"/>
        </w:rPr>
        <w:t>é</w:t>
      </w:r>
      <w:r>
        <w:rPr>
          <w:sz w:val="22"/>
          <w:szCs w:val="22"/>
        </w:rPr>
        <w:t>rotonínovým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2A/2C</w:t>
      </w:r>
      <w:r>
        <w:rPr>
          <w:sz w:val="22"/>
          <w:szCs w:val="22"/>
        </w:rPr>
        <w:t>,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3</w:t>
      </w:r>
      <w:r w:rsidR="003C00C5">
        <w:rPr>
          <w:sz w:val="22"/>
          <w:szCs w:val="22"/>
        </w:rPr>
        <w:t>,</w:t>
      </w:r>
      <w:r>
        <w:rPr>
          <w:sz w:val="22"/>
          <w:szCs w:val="22"/>
        </w:rPr>
        <w:t xml:space="preserve">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830B8" w:rsidRPr="00B04DEA">
        <w:rPr>
          <w:szCs w:val="14"/>
          <w:vertAlign w:val="subscript"/>
          <w:lang w:val="en-US"/>
        </w:rPr>
        <w:t>6</w:t>
      </w:r>
      <w:r w:rsidR="00B05E54">
        <w:rPr>
          <w:sz w:val="22"/>
          <w:szCs w:val="22"/>
        </w:rPr>
        <w:t>;</w:t>
      </w:r>
      <w:r>
        <w:rPr>
          <w:sz w:val="22"/>
          <w:szCs w:val="22"/>
        </w:rPr>
        <w:t xml:space="preserve"> dopamínovým D</w:t>
      </w:r>
      <w:r w:rsidR="000830B8" w:rsidRPr="00B04DEA">
        <w:rPr>
          <w:szCs w:val="14"/>
          <w:vertAlign w:val="subscript"/>
          <w:lang w:val="en-US"/>
        </w:rPr>
        <w:t>1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2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3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4</w:t>
      </w:r>
      <w:r>
        <w:rPr>
          <w:sz w:val="22"/>
          <w:szCs w:val="22"/>
        </w:rPr>
        <w:t>, D</w:t>
      </w:r>
      <w:r w:rsidR="000830B8" w:rsidRPr="00B04DEA">
        <w:rPr>
          <w:szCs w:val="14"/>
          <w:vertAlign w:val="subscript"/>
          <w:lang w:val="en-US"/>
        </w:rPr>
        <w:t>5</w:t>
      </w:r>
      <w:r>
        <w:rPr>
          <w:sz w:val="22"/>
          <w:szCs w:val="22"/>
        </w:rPr>
        <w:t xml:space="preserve">; cholinergným muskarínovým </w:t>
      </w:r>
      <w:r w:rsidR="00EF208E">
        <w:rPr>
          <w:sz w:val="22"/>
          <w:szCs w:val="22"/>
        </w:rPr>
        <w:t>M</w:t>
      </w:r>
      <w:r w:rsidR="00EF208E" w:rsidRPr="00B04DEA">
        <w:rPr>
          <w:vertAlign w:val="subscript"/>
          <w:lang w:val="en-US"/>
        </w:rPr>
        <w:t>1</w:t>
      </w:r>
      <w:r>
        <w:rPr>
          <w:sz w:val="22"/>
          <w:szCs w:val="22"/>
        </w:rPr>
        <w:t>-</w:t>
      </w:r>
      <w:r w:rsidR="00EF208E">
        <w:rPr>
          <w:sz w:val="22"/>
          <w:szCs w:val="22"/>
        </w:rPr>
        <w:t>M</w:t>
      </w:r>
      <w:r w:rsidR="00EF208E">
        <w:rPr>
          <w:vertAlign w:val="subscript"/>
          <w:lang w:val="en-US"/>
        </w:rPr>
        <w:t>5</w:t>
      </w:r>
      <w:r>
        <w:rPr>
          <w:sz w:val="22"/>
          <w:szCs w:val="22"/>
        </w:rPr>
        <w:t>; α</w:t>
      </w:r>
      <w:r w:rsidR="003C00C5" w:rsidRPr="00FE0A7B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-adrenergným;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histamínovým H</w:t>
      </w:r>
      <w:r w:rsidR="00EF208E" w:rsidRPr="00B04DEA">
        <w:rPr>
          <w:vertAlign w:val="subscript"/>
          <w:lang w:val="en-US"/>
        </w:rPr>
        <w:t>1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receptorom. Behaviorálne </w:t>
      </w:r>
      <w:r w:rsidR="00B05E54">
        <w:rPr>
          <w:sz w:val="22"/>
          <w:szCs w:val="22"/>
        </w:rPr>
        <w:t>štúdie na </w:t>
      </w:r>
      <w:r>
        <w:rPr>
          <w:sz w:val="22"/>
          <w:szCs w:val="22"/>
        </w:rPr>
        <w:t>zvieratách preukázali antagonistické pôsobenie olanzapínu na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HT, dopamínové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 xml:space="preserve">cholínergné </w:t>
      </w:r>
      <w:r>
        <w:rPr>
          <w:sz w:val="22"/>
          <w:szCs w:val="22"/>
        </w:rPr>
        <w:lastRenderedPageBreak/>
        <w:t>receptory, čo je v súlade s</w:t>
      </w:r>
      <w:r w:rsidR="003C00C5">
        <w:rPr>
          <w:sz w:val="22"/>
          <w:szCs w:val="22"/>
        </w:rPr>
        <w:t> </w:t>
      </w:r>
      <w:r>
        <w:rPr>
          <w:sz w:val="22"/>
          <w:szCs w:val="22"/>
        </w:rPr>
        <w:t>profilom</w:t>
      </w:r>
      <w:r w:rsidR="003C00C5">
        <w:rPr>
          <w:sz w:val="22"/>
          <w:szCs w:val="22"/>
        </w:rPr>
        <w:t xml:space="preserve"> väzby látky na receptory</w:t>
      </w:r>
      <w:r>
        <w:rPr>
          <w:sz w:val="22"/>
          <w:szCs w:val="22"/>
        </w:rPr>
        <w:t xml:space="preserve">. Olanzapín vykazoval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>väčšiu afinitu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s</w:t>
      </w:r>
      <w:r w:rsidR="00AB6E6F">
        <w:rPr>
          <w:sz w:val="22"/>
          <w:szCs w:val="22"/>
        </w:rPr>
        <w:t>é</w:t>
      </w:r>
      <w:r>
        <w:rPr>
          <w:sz w:val="22"/>
          <w:szCs w:val="22"/>
        </w:rPr>
        <w:t>rotonínovým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receptorom než k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dopamínovým D</w:t>
      </w:r>
      <w:r w:rsidR="00EF208E">
        <w:rPr>
          <w:vertAlign w:val="subscript"/>
          <w:lang w:val="en-US"/>
        </w:rPr>
        <w:t>2</w:t>
      </w:r>
      <w:r w:rsidR="00B05E54">
        <w:rPr>
          <w:sz w:val="22"/>
          <w:szCs w:val="22"/>
        </w:rPr>
        <w:t>,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vyššiu 5</w:t>
      </w:r>
      <w:r w:rsidR="00B05E54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>ako D</w:t>
      </w:r>
      <w:r w:rsidR="00EF208E">
        <w:rPr>
          <w:vertAlign w:val="subscript"/>
          <w:lang w:val="en-US"/>
        </w:rPr>
        <w:t>2</w:t>
      </w:r>
      <w:r w:rsidR="003C00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aktivitu na </w:t>
      </w:r>
      <w:r>
        <w:rPr>
          <w:i/>
          <w:iCs/>
          <w:sz w:val="22"/>
          <w:szCs w:val="22"/>
        </w:rPr>
        <w:t xml:space="preserve">in vivo </w:t>
      </w:r>
      <w:r>
        <w:rPr>
          <w:sz w:val="22"/>
          <w:szCs w:val="22"/>
        </w:rPr>
        <w:t>modeloch. Elektrofyziologické štúdie ukázali, že olanzapín selektívne znižuje aktivitu mezolimbických (A10) dopaminergných neurónov bez výraznejš</w:t>
      </w:r>
      <w:r w:rsidR="001D2A8C">
        <w:rPr>
          <w:sz w:val="22"/>
          <w:szCs w:val="22"/>
        </w:rPr>
        <w:t>ieho</w:t>
      </w:r>
      <w:r>
        <w:rPr>
          <w:sz w:val="22"/>
          <w:szCs w:val="22"/>
        </w:rPr>
        <w:t xml:space="preserve"> </w:t>
      </w:r>
      <w:r w:rsidR="001D2A8C">
        <w:rPr>
          <w:sz w:val="22"/>
          <w:szCs w:val="22"/>
        </w:rPr>
        <w:t>účinku</w:t>
      </w:r>
      <w:r>
        <w:rPr>
          <w:sz w:val="22"/>
          <w:szCs w:val="22"/>
        </w:rPr>
        <w:t xml:space="preserve"> </w:t>
      </w:r>
      <w:r w:rsidR="001D2A8C">
        <w:rPr>
          <w:sz w:val="22"/>
          <w:szCs w:val="22"/>
        </w:rPr>
        <w:t>na</w:t>
      </w:r>
      <w:r>
        <w:rPr>
          <w:sz w:val="22"/>
          <w:szCs w:val="22"/>
        </w:rPr>
        <w:t xml:space="preserve"> striatáln</w:t>
      </w:r>
      <w:r w:rsidR="001D2A8C">
        <w:rPr>
          <w:sz w:val="22"/>
          <w:szCs w:val="22"/>
        </w:rPr>
        <w:t xml:space="preserve">e </w:t>
      </w:r>
      <w:r>
        <w:rPr>
          <w:sz w:val="22"/>
          <w:szCs w:val="22"/>
        </w:rPr>
        <w:t>(A9) dráh</w:t>
      </w:r>
      <w:r w:rsidR="001D2A8C">
        <w:rPr>
          <w:sz w:val="22"/>
          <w:szCs w:val="22"/>
        </w:rPr>
        <w:t>y</w:t>
      </w:r>
      <w:r>
        <w:rPr>
          <w:sz w:val="22"/>
          <w:szCs w:val="22"/>
        </w:rPr>
        <w:t xml:space="preserve"> ovládajúc</w:t>
      </w:r>
      <w:r w:rsidR="001D2A8C">
        <w:rPr>
          <w:sz w:val="22"/>
          <w:szCs w:val="22"/>
        </w:rPr>
        <w:t>e</w:t>
      </w:r>
      <w:r>
        <w:rPr>
          <w:sz w:val="22"/>
          <w:szCs w:val="22"/>
        </w:rPr>
        <w:t xml:space="preserve"> motoriku. Olanzapín znižoval podmienenú reakciu úniku, čo je test na zistenie antipsychotického účinku, 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dávkach, ktoré ešte nevyvolávajú katalepsiu, účinok naznačujúci motorické vedľajšie účinky. Na rozdiel od niektorých iných antipsychotík, olanzapín zvyšuje reaktivitu 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„anxiolytickom“ teste.</w:t>
      </w:r>
    </w:p>
    <w:p w:rsidR="005A7866" w:rsidRDefault="005A7866" w:rsidP="00973F10">
      <w:pPr>
        <w:pStyle w:val="Default"/>
        <w:rPr>
          <w:sz w:val="22"/>
          <w:szCs w:val="22"/>
        </w:rPr>
      </w:pPr>
    </w:p>
    <w:p w:rsidR="00EB5865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štúdii s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jednorazovou perorálnou dávkou (10</w:t>
      </w:r>
      <w:r w:rsidR="0020242F">
        <w:rPr>
          <w:sz w:val="22"/>
          <w:szCs w:val="22"/>
        </w:rPr>
        <w:t> </w:t>
      </w:r>
      <w:r>
        <w:rPr>
          <w:sz w:val="22"/>
          <w:szCs w:val="22"/>
        </w:rPr>
        <w:t>mg) a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sledovaním pomocou pozitrónovej emisnej tomografie (PET) u</w:t>
      </w:r>
      <w:r w:rsidR="00EF208E">
        <w:rPr>
          <w:sz w:val="22"/>
          <w:szCs w:val="22"/>
        </w:rPr>
        <w:t> </w:t>
      </w:r>
      <w:r>
        <w:rPr>
          <w:sz w:val="22"/>
          <w:szCs w:val="22"/>
        </w:rPr>
        <w:t>zdravých dobrovoľníkov obsadzoval olanzapín viac 5</w:t>
      </w:r>
      <w:r w:rsidR="00437029">
        <w:rPr>
          <w:sz w:val="22"/>
          <w:szCs w:val="22"/>
        </w:rPr>
        <w:t>-</w:t>
      </w:r>
      <w:r>
        <w:rPr>
          <w:sz w:val="22"/>
          <w:szCs w:val="22"/>
        </w:rPr>
        <w:t>HT</w:t>
      </w:r>
      <w:r w:rsidR="000F1191">
        <w:rPr>
          <w:vertAlign w:val="subscript"/>
          <w:lang w:val="en-US"/>
        </w:rPr>
        <w:t>2</w:t>
      </w:r>
      <w:r w:rsidR="004C063B">
        <w:rPr>
          <w:sz w:val="22"/>
          <w:szCs w:val="22"/>
        </w:rPr>
        <w:t xml:space="preserve">A </w:t>
      </w:r>
      <w:r>
        <w:rPr>
          <w:sz w:val="22"/>
          <w:szCs w:val="22"/>
        </w:rPr>
        <w:t>receptory ako dopamínové D</w:t>
      </w:r>
      <w:r w:rsidR="000F1191">
        <w:rPr>
          <w:vertAlign w:val="subscript"/>
          <w:lang w:val="en-US"/>
        </w:rPr>
        <w:t>2</w:t>
      </w:r>
      <w:r w:rsidR="004C06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receptory. </w:t>
      </w:r>
      <w:r w:rsidR="004B11E9" w:rsidRPr="004B11E9">
        <w:rPr>
          <w:sz w:val="22"/>
          <w:szCs w:val="22"/>
        </w:rPr>
        <w:t xml:space="preserve">Navyše štúdia využívajúca zobrazovanie pomocou jednofotónovej emisnej počítačovej tomografie </w:t>
      </w:r>
      <w:r w:rsidR="0099599F">
        <w:rPr>
          <w:sz w:val="22"/>
          <w:szCs w:val="22"/>
        </w:rPr>
        <w:t>(SPECT) odhalila, že u</w:t>
      </w:r>
      <w:r w:rsidR="000F1191">
        <w:rPr>
          <w:sz w:val="22"/>
          <w:szCs w:val="22"/>
        </w:rPr>
        <w:t> </w:t>
      </w:r>
      <w:r w:rsidR="0099599F">
        <w:rPr>
          <w:sz w:val="22"/>
          <w:szCs w:val="22"/>
        </w:rPr>
        <w:t>schizofr</w:t>
      </w:r>
      <w:r w:rsidR="00D02082">
        <w:rPr>
          <w:sz w:val="22"/>
          <w:szCs w:val="22"/>
        </w:rPr>
        <w:t>e</w:t>
      </w:r>
      <w:r w:rsidR="004B11E9" w:rsidRPr="004B11E9">
        <w:rPr>
          <w:sz w:val="22"/>
          <w:szCs w:val="22"/>
        </w:rPr>
        <w:t>nických pacientov odpovedajúcich na liečbu olanzapínom bola miera obsadzovania striatálnych D</w:t>
      </w:r>
      <w:r w:rsidR="000F1191">
        <w:rPr>
          <w:vertAlign w:val="subscript"/>
          <w:lang w:val="en-US"/>
        </w:rPr>
        <w:t>2</w:t>
      </w:r>
      <w:r w:rsidR="004B11E9" w:rsidRPr="004B11E9">
        <w:rPr>
          <w:sz w:val="22"/>
          <w:szCs w:val="22"/>
        </w:rPr>
        <w:t xml:space="preserve"> receptorov menšia ako u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pacientov odpovedajúcich na liečbu niektorými inými antipsychotikami a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ri</w:t>
      </w:r>
      <w:r w:rsidR="00D02082">
        <w:rPr>
          <w:sz w:val="22"/>
          <w:szCs w:val="22"/>
        </w:rPr>
        <w:t>z</w:t>
      </w:r>
      <w:r w:rsidR="004B11E9" w:rsidRPr="004B11E9">
        <w:rPr>
          <w:sz w:val="22"/>
          <w:szCs w:val="22"/>
        </w:rPr>
        <w:t>peridonóm, zatiaľ čo u</w:t>
      </w:r>
      <w:r w:rsidR="000F1191">
        <w:rPr>
          <w:sz w:val="22"/>
          <w:szCs w:val="22"/>
        </w:rPr>
        <w:t> </w:t>
      </w:r>
      <w:r w:rsidR="004B11E9" w:rsidRPr="004B11E9">
        <w:rPr>
          <w:sz w:val="22"/>
          <w:szCs w:val="22"/>
        </w:rPr>
        <w:t>pacientov odpovedajúcich na liečbu klozapínom bola porovnateľná.</w:t>
      </w:r>
    </w:p>
    <w:p w:rsidR="00973F10" w:rsidRDefault="00973F10" w:rsidP="00973F10">
      <w:pPr>
        <w:pStyle w:val="Default"/>
        <w:rPr>
          <w:sz w:val="22"/>
          <w:szCs w:val="22"/>
        </w:rPr>
      </w:pPr>
    </w:p>
    <w:p w:rsidR="00BC3B90" w:rsidRPr="00623DBC" w:rsidRDefault="00BC3B90" w:rsidP="00623DBC">
      <w:pPr>
        <w:pStyle w:val="Default"/>
        <w:keepNext/>
        <w:rPr>
          <w:sz w:val="22"/>
          <w:szCs w:val="22"/>
          <w:u w:val="single"/>
        </w:rPr>
      </w:pPr>
      <w:r w:rsidRPr="00623DBC">
        <w:rPr>
          <w:sz w:val="22"/>
          <w:szCs w:val="22"/>
          <w:u w:val="single"/>
        </w:rPr>
        <w:t>Klinická účinnosť</w:t>
      </w:r>
      <w:r w:rsidR="00482159">
        <w:rPr>
          <w:sz w:val="22"/>
          <w:szCs w:val="22"/>
          <w:u w:val="single"/>
        </w:rPr>
        <w:t xml:space="preserve"> a</w:t>
      </w:r>
      <w:r w:rsidR="008177B9">
        <w:rPr>
          <w:sz w:val="22"/>
          <w:szCs w:val="22"/>
          <w:u w:val="single"/>
        </w:rPr>
        <w:t> </w:t>
      </w:r>
      <w:r w:rsidR="00482159">
        <w:rPr>
          <w:sz w:val="22"/>
          <w:szCs w:val="22"/>
          <w:u w:val="single"/>
        </w:rPr>
        <w:t>bezpečnosť</w:t>
      </w: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z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placebo</w:t>
      </w:r>
      <w:r w:rsidR="0099599F">
        <w:rPr>
          <w:sz w:val="22"/>
          <w:szCs w:val="22"/>
        </w:rPr>
        <w:t>m</w:t>
      </w:r>
      <w:r>
        <w:rPr>
          <w:sz w:val="22"/>
          <w:szCs w:val="22"/>
        </w:rPr>
        <w:t xml:space="preserve"> kontrolovaných a</w:t>
      </w:r>
      <w:r w:rsidR="000F1191">
        <w:rPr>
          <w:sz w:val="22"/>
          <w:szCs w:val="22"/>
        </w:rPr>
        <w:t> </w:t>
      </w:r>
      <w:r w:rsidR="0099599F">
        <w:rPr>
          <w:sz w:val="22"/>
          <w:szCs w:val="22"/>
        </w:rPr>
        <w:t>v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dvoch z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troch porovn</w:t>
      </w:r>
      <w:r w:rsidR="0099599F">
        <w:rPr>
          <w:sz w:val="22"/>
          <w:szCs w:val="22"/>
        </w:rPr>
        <w:t>ávacích kontrolovaných štúdií s </w:t>
      </w:r>
      <w:r>
        <w:rPr>
          <w:sz w:val="22"/>
          <w:szCs w:val="22"/>
        </w:rPr>
        <w:t>viac ako 2</w:t>
      </w:r>
      <w:r w:rsidR="0099599F">
        <w:rPr>
          <w:sz w:val="22"/>
          <w:szCs w:val="22"/>
        </w:rPr>
        <w:t> 900 schizofré</w:t>
      </w:r>
      <w:r>
        <w:rPr>
          <w:sz w:val="22"/>
          <w:szCs w:val="22"/>
        </w:rPr>
        <w:t xml:space="preserve">nickými </w:t>
      </w:r>
      <w:r w:rsidR="00107364">
        <w:rPr>
          <w:sz w:val="22"/>
          <w:szCs w:val="22"/>
        </w:rPr>
        <w:t>pacientmi</w:t>
      </w:r>
      <w:r>
        <w:rPr>
          <w:sz w:val="22"/>
          <w:szCs w:val="22"/>
        </w:rPr>
        <w:t xml:space="preserve"> s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pozitívnymi i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negatívnymi symptómami vykazoval olanzapín štatisticky významne väčšie zlepšenie ako u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negatívnych, tak aj u</w:t>
      </w:r>
      <w:r w:rsidR="000F1191">
        <w:rPr>
          <w:sz w:val="22"/>
          <w:szCs w:val="22"/>
        </w:rPr>
        <w:t> </w:t>
      </w:r>
      <w:r>
        <w:rPr>
          <w:sz w:val="22"/>
          <w:szCs w:val="22"/>
        </w:rPr>
        <w:t>pozitívnych symptómov.</w:t>
      </w:r>
    </w:p>
    <w:p w:rsidR="00631A19" w:rsidRDefault="00631A19" w:rsidP="00973F10">
      <w:pPr>
        <w:pStyle w:val="Default"/>
        <w:rPr>
          <w:sz w:val="22"/>
          <w:szCs w:val="22"/>
        </w:rPr>
      </w:pPr>
    </w:p>
    <w:p w:rsidR="00973F10" w:rsidRDefault="00973F10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medzinárodnej, dvojito zaslepenej, po</w:t>
      </w:r>
      <w:r w:rsidR="0099599F">
        <w:rPr>
          <w:sz w:val="22"/>
          <w:szCs w:val="22"/>
        </w:rPr>
        <w:t>rovnávacej štúdii zahŕňajúcej 1 481 pacientov so </w:t>
      </w:r>
      <w:r>
        <w:rPr>
          <w:sz w:val="22"/>
          <w:szCs w:val="22"/>
        </w:rPr>
        <w:t>schizofréniou, schizoafektívnymi a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príbuznými poruchami a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rôznymi stupňami pridružených depresívnych symptómov (priemerné východ</w:t>
      </w:r>
      <w:r w:rsidR="0099599F">
        <w:rPr>
          <w:sz w:val="22"/>
          <w:szCs w:val="22"/>
        </w:rPr>
        <w:t xml:space="preserve">iskové skóre 16,6 škály MADRS </w:t>
      </w:r>
      <w:r w:rsidR="0099599F" w:rsidRPr="0099599F">
        <w:rPr>
          <w:sz w:val="22"/>
          <w:szCs w:val="22"/>
        </w:rPr>
        <w:t>[</w:t>
      </w:r>
      <w:r>
        <w:rPr>
          <w:sz w:val="22"/>
          <w:szCs w:val="22"/>
        </w:rPr>
        <w:t>Montgomery-Asberg Depression Rating Scale</w:t>
      </w:r>
      <w:r w:rsidR="0099599F">
        <w:rPr>
          <w:sz w:val="22"/>
          <w:szCs w:val="22"/>
        </w:rPr>
        <w:t>]</w:t>
      </w:r>
      <w:r>
        <w:rPr>
          <w:sz w:val="22"/>
          <w:szCs w:val="22"/>
        </w:rPr>
        <w:t>) preukázala prospektívna sekundárna analýza zmen</w:t>
      </w:r>
      <w:r w:rsidR="004A5D1C">
        <w:rPr>
          <w:sz w:val="22"/>
          <w:szCs w:val="22"/>
        </w:rPr>
        <w:t>y</w:t>
      </w:r>
      <w:r>
        <w:rPr>
          <w:sz w:val="22"/>
          <w:szCs w:val="22"/>
        </w:rPr>
        <w:t xml:space="preserve"> skóre</w:t>
      </w:r>
      <w:r w:rsidR="0099599F">
        <w:rPr>
          <w:sz w:val="22"/>
          <w:szCs w:val="22"/>
        </w:rPr>
        <w:t xml:space="preserve"> od </w:t>
      </w:r>
      <w:r>
        <w:rPr>
          <w:sz w:val="22"/>
          <w:szCs w:val="22"/>
        </w:rPr>
        <w:t>východiskovej po konečnú hodnotu štatisticky významné zlepšenie (p= 0,001) v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prospech olanzapínu (-6</w:t>
      </w:r>
      <w:r w:rsidR="00586BF2">
        <w:rPr>
          <w:sz w:val="22"/>
          <w:szCs w:val="22"/>
        </w:rPr>
        <w:t>,0) oproti haloperidolu (-3,1).</w:t>
      </w:r>
    </w:p>
    <w:p w:rsidR="004C0B57" w:rsidRDefault="004C0B57" w:rsidP="00973F10">
      <w:pPr>
        <w:pStyle w:val="Default"/>
        <w:rPr>
          <w:sz w:val="22"/>
          <w:szCs w:val="22"/>
        </w:rPr>
      </w:pPr>
    </w:p>
    <w:p w:rsidR="00973F10" w:rsidRDefault="0099599F" w:rsidP="00973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pacientov 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m</w:t>
      </w:r>
      <w:r w:rsidR="005548B6">
        <w:rPr>
          <w:sz w:val="22"/>
          <w:szCs w:val="22"/>
        </w:rPr>
        <w:t>a</w:t>
      </w:r>
      <w:r w:rsidR="00973F10">
        <w:rPr>
          <w:sz w:val="22"/>
          <w:szCs w:val="22"/>
        </w:rPr>
        <w:t>nickou alebo zmiešanou epizódou bipolárnej poruchy preukázal olanzapín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znížení manických symptómov za 3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týždne vyššiu účinnosť ako placebo a</w:t>
      </w:r>
      <w:r>
        <w:rPr>
          <w:sz w:val="22"/>
          <w:szCs w:val="22"/>
        </w:rPr>
        <w:t xml:space="preserve"> semisodná soľ </w:t>
      </w:r>
      <w:r w:rsidR="00973F10">
        <w:rPr>
          <w:sz w:val="22"/>
          <w:szCs w:val="22"/>
        </w:rPr>
        <w:t>valproát</w:t>
      </w:r>
      <w:r>
        <w:rPr>
          <w:sz w:val="22"/>
          <w:szCs w:val="22"/>
        </w:rPr>
        <w:t>u</w:t>
      </w:r>
      <w:r w:rsidR="00973F10">
        <w:rPr>
          <w:sz w:val="22"/>
          <w:szCs w:val="22"/>
        </w:rPr>
        <w:t xml:space="preserve"> (divalproex). Olanzapín taktiež preukázal porovnateľnú účinnosť s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haloperidolom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zmysle podielu pacientov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symptomatickej remisii mánie a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depresie po 6 a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12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týždňoch.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štúdii kombinovanej terapie u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pacientov liečených lítiom alebo valproátom po dobu minimálne 2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týždne viedlo pridanie olanzapínu v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dávke 10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mg (v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kombinác</w:t>
      </w:r>
      <w:r>
        <w:rPr>
          <w:sz w:val="22"/>
          <w:szCs w:val="22"/>
        </w:rPr>
        <w:t>ii s</w:t>
      </w:r>
      <w:r w:rsidR="00697C58">
        <w:rPr>
          <w:sz w:val="22"/>
          <w:szCs w:val="22"/>
        </w:rPr>
        <w:t> </w:t>
      </w:r>
      <w:r>
        <w:rPr>
          <w:sz w:val="22"/>
          <w:szCs w:val="22"/>
        </w:rPr>
        <w:t>lítiom alebo valproátom) k</w:t>
      </w:r>
      <w:r w:rsidR="00697C58">
        <w:rPr>
          <w:sz w:val="22"/>
          <w:szCs w:val="22"/>
        </w:rPr>
        <w:t> </w:t>
      </w:r>
      <w:r w:rsidR="00973F10">
        <w:rPr>
          <w:sz w:val="22"/>
          <w:szCs w:val="22"/>
        </w:rPr>
        <w:t>väčšej redukcii symptómov mánie ako tomu bolo pri liečbe lítiom alebo valproátom v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rámci monoterapie za 6</w:t>
      </w:r>
      <w:r w:rsidR="00743751">
        <w:rPr>
          <w:sz w:val="22"/>
          <w:szCs w:val="22"/>
        </w:rPr>
        <w:t> </w:t>
      </w:r>
      <w:r w:rsidR="00973F10">
        <w:rPr>
          <w:sz w:val="22"/>
          <w:szCs w:val="22"/>
        </w:rPr>
        <w:t>týždňov.</w:t>
      </w:r>
    </w:p>
    <w:p w:rsidR="00270EA3" w:rsidRDefault="00270EA3" w:rsidP="00973F10">
      <w:pPr>
        <w:pStyle w:val="Default"/>
        <w:rPr>
          <w:sz w:val="22"/>
          <w:szCs w:val="22"/>
        </w:rPr>
      </w:pPr>
    </w:p>
    <w:p w:rsidR="00973F10" w:rsidRPr="00270EA3" w:rsidRDefault="00973F10" w:rsidP="00270EA3">
      <w:pPr>
        <w:ind w:left="0" w:firstLine="0"/>
      </w:pPr>
      <w:r w:rsidRPr="00270EA3">
        <w:t>V</w:t>
      </w:r>
      <w:r w:rsidR="00743751">
        <w:t> </w:t>
      </w:r>
      <w:r w:rsidRPr="00270EA3">
        <w:t>12-mesačnej štúdii prevencie rekurencie u</w:t>
      </w:r>
      <w:r w:rsidR="00743751">
        <w:t> </w:t>
      </w:r>
      <w:r w:rsidRPr="00270EA3">
        <w:t>pacientov s</w:t>
      </w:r>
      <w:r w:rsidR="00743751">
        <w:t> </w:t>
      </w:r>
      <w:r w:rsidRPr="00270EA3">
        <w:t>m</w:t>
      </w:r>
      <w:r w:rsidR="005548B6">
        <w:t>a</w:t>
      </w:r>
      <w:r w:rsidRPr="00270EA3">
        <w:t>nickou epizó</w:t>
      </w:r>
      <w:r w:rsidR="0099599F">
        <w:t>dou, ktorí dosiahli remisiu pri </w:t>
      </w:r>
      <w:r w:rsidRPr="00270EA3">
        <w:t>liečbe olanzapínom a</w:t>
      </w:r>
      <w:r w:rsidR="00743751">
        <w:t> </w:t>
      </w:r>
      <w:r w:rsidRPr="00270EA3">
        <w:t xml:space="preserve">boli potom randomizovaní na užívanie olanzapínu alebo placeba, preukázal olanzapín </w:t>
      </w:r>
      <w:r w:rsidR="000257D0">
        <w:t xml:space="preserve">oproti </w:t>
      </w:r>
      <w:r w:rsidRPr="00270EA3">
        <w:t>placebu v</w:t>
      </w:r>
      <w:r w:rsidR="00743751">
        <w:t> </w:t>
      </w:r>
      <w:r w:rsidRPr="00270EA3">
        <w:t>primárnom koncovom bode rekurencie bipolárnej poruchy štatisticky významnú nadradenosť. Olanzapín taktiež vykázal v</w:t>
      </w:r>
      <w:r w:rsidR="00743751">
        <w:t> </w:t>
      </w:r>
      <w:r w:rsidRPr="00270EA3">
        <w:t>porovnaní s</w:t>
      </w:r>
      <w:r w:rsidR="00743751">
        <w:t> </w:t>
      </w:r>
      <w:r w:rsidRPr="00270EA3">
        <w:t>placebom štatisticky významnú výhodu buď z</w:t>
      </w:r>
      <w:r w:rsidR="00743751">
        <w:t> </w:t>
      </w:r>
      <w:r w:rsidRPr="00270EA3">
        <w:t>hľadiska prevencie rekurencie mánie alebo prevencie rekurencie depresie.</w:t>
      </w:r>
    </w:p>
    <w:p w:rsidR="00BC6389" w:rsidRDefault="00BC6389" w:rsidP="00973F10">
      <w:pPr>
        <w:pStyle w:val="Default"/>
        <w:rPr>
          <w:color w:val="auto"/>
          <w:sz w:val="22"/>
          <w:szCs w:val="22"/>
        </w:rPr>
      </w:pPr>
    </w:p>
    <w:p w:rsidR="00973F10" w:rsidRDefault="00973F10" w:rsidP="00973F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druhej 12-mesačnej štúdii preve</w:t>
      </w:r>
      <w:r w:rsidR="0099599F">
        <w:rPr>
          <w:color w:val="auto"/>
          <w:sz w:val="22"/>
          <w:szCs w:val="22"/>
        </w:rPr>
        <w:t>ncie rekurencie u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pacientov s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m</w:t>
      </w:r>
      <w:r w:rsidR="005548B6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nickou epizódou, ktorí dosiahli remisiu pri liečbe kombináciou olanzapínu a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lítia a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boli potom randomizovaní na užívanie samotného olanzapínu alebo lítia, nebol olanzapín 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primárnom </w:t>
      </w:r>
      <w:r w:rsidR="0099599F">
        <w:rPr>
          <w:color w:val="auto"/>
          <w:sz w:val="22"/>
          <w:szCs w:val="22"/>
        </w:rPr>
        <w:t>koncovom bode</w:t>
      </w:r>
      <w:r>
        <w:rPr>
          <w:color w:val="auto"/>
          <w:sz w:val="22"/>
          <w:szCs w:val="22"/>
        </w:rPr>
        <w:t xml:space="preserve"> rekurencie bipolárnej poruchy štatisticky podradený </w:t>
      </w:r>
      <w:r w:rsidR="000257D0">
        <w:rPr>
          <w:color w:val="auto"/>
          <w:sz w:val="22"/>
          <w:szCs w:val="22"/>
        </w:rPr>
        <w:t>oproti</w:t>
      </w:r>
      <w:r>
        <w:rPr>
          <w:color w:val="auto"/>
          <w:sz w:val="22"/>
          <w:szCs w:val="22"/>
        </w:rPr>
        <w:t xml:space="preserve"> lítiu (olanzapín 30,0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lítium 38,3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%; p = 0,055).</w:t>
      </w:r>
    </w:p>
    <w:p w:rsidR="00BC6389" w:rsidRDefault="00BC6389" w:rsidP="00973F10">
      <w:pPr>
        <w:pStyle w:val="Default"/>
        <w:rPr>
          <w:color w:val="auto"/>
          <w:sz w:val="22"/>
          <w:szCs w:val="22"/>
        </w:rPr>
      </w:pPr>
    </w:p>
    <w:p w:rsidR="00973F10" w:rsidRDefault="00973F10" w:rsidP="00973F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18-mesačnej štúdii s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kombi</w:t>
      </w:r>
      <w:r w:rsidR="0099599F">
        <w:rPr>
          <w:color w:val="auto"/>
          <w:sz w:val="22"/>
          <w:szCs w:val="22"/>
        </w:rPr>
        <w:t>novanou liečbou u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pacientov s</w:t>
      </w:r>
      <w:r w:rsidR="00743751">
        <w:rPr>
          <w:color w:val="auto"/>
          <w:sz w:val="22"/>
          <w:szCs w:val="22"/>
        </w:rPr>
        <w:t> </w:t>
      </w:r>
      <w:r w:rsidR="0099599F">
        <w:rPr>
          <w:color w:val="auto"/>
          <w:sz w:val="22"/>
          <w:szCs w:val="22"/>
        </w:rPr>
        <w:t>m</w:t>
      </w:r>
      <w:r w:rsidR="005548B6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nickou alebo zmiešanou epizódou, ktorí boli stabilizovaní pri liečbe olanzapínom spolu so stabilizátorom nálady (lítium alebo valproát), nebola dlhodobá kombinovaná liečba olanzapínom spolu s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lítiom alebo valproátom štatisticky významne </w:t>
      </w:r>
      <w:r w:rsidR="002C5DC4">
        <w:rPr>
          <w:color w:val="auto"/>
          <w:sz w:val="22"/>
          <w:szCs w:val="22"/>
        </w:rPr>
        <w:t>nadradená</w:t>
      </w:r>
      <w:r>
        <w:rPr>
          <w:color w:val="auto"/>
          <w:sz w:val="22"/>
          <w:szCs w:val="22"/>
        </w:rPr>
        <w:t xml:space="preserve"> </w:t>
      </w:r>
      <w:r w:rsidR="000257D0">
        <w:rPr>
          <w:color w:val="auto"/>
          <w:sz w:val="22"/>
          <w:szCs w:val="22"/>
        </w:rPr>
        <w:t xml:space="preserve">oproti </w:t>
      </w:r>
      <w:r>
        <w:rPr>
          <w:color w:val="auto"/>
          <w:sz w:val="22"/>
          <w:szCs w:val="22"/>
        </w:rPr>
        <w:t>liečbe samotným lítiom alebo valproátom v</w:t>
      </w:r>
      <w:r w:rsidR="0074375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predĺžení doby do rekurencie bipolárnej poruchy definovanej podľa syndrómových (diagnostických) kritérií.</w:t>
      </w:r>
    </w:p>
    <w:p w:rsidR="00773A1C" w:rsidRDefault="00773A1C" w:rsidP="00973F10">
      <w:pPr>
        <w:pStyle w:val="Default"/>
        <w:ind w:left="560" w:hanging="560"/>
        <w:rPr>
          <w:i/>
          <w:iCs/>
          <w:color w:val="auto"/>
          <w:sz w:val="22"/>
          <w:szCs w:val="22"/>
        </w:rPr>
      </w:pPr>
    </w:p>
    <w:p w:rsidR="00973F10" w:rsidRPr="00C912D8" w:rsidRDefault="00812D72" w:rsidP="00623DBC">
      <w:pPr>
        <w:pStyle w:val="Default"/>
        <w:keepNext/>
        <w:ind w:left="561" w:hanging="561"/>
        <w:rPr>
          <w:color w:val="auto"/>
          <w:sz w:val="22"/>
          <w:szCs w:val="22"/>
          <w:u w:val="single"/>
        </w:rPr>
      </w:pPr>
      <w:r w:rsidRPr="00623DBC">
        <w:rPr>
          <w:iCs/>
          <w:color w:val="auto"/>
          <w:sz w:val="22"/>
          <w:szCs w:val="22"/>
          <w:u w:val="single"/>
        </w:rPr>
        <w:t>Pediatrická populácia</w:t>
      </w:r>
    </w:p>
    <w:p w:rsidR="00687F67" w:rsidRDefault="00C912D8" w:rsidP="00181197">
      <w:pPr>
        <w:ind w:left="0" w:firstLine="0"/>
        <w:rPr>
          <w:szCs w:val="22"/>
        </w:rPr>
      </w:pPr>
      <w:r>
        <w:rPr>
          <w:szCs w:val="22"/>
        </w:rPr>
        <w:t>Kontrolované údaje o</w:t>
      </w:r>
      <w:r w:rsidR="00743751">
        <w:rPr>
          <w:szCs w:val="22"/>
        </w:rPr>
        <w:t> </w:t>
      </w:r>
      <w:r>
        <w:rPr>
          <w:szCs w:val="22"/>
        </w:rPr>
        <w:t xml:space="preserve">účinnosti </w:t>
      </w:r>
      <w:r w:rsidR="00973F10">
        <w:rPr>
          <w:szCs w:val="22"/>
        </w:rPr>
        <w:t>s</w:t>
      </w:r>
      <w:r w:rsidR="00743751">
        <w:rPr>
          <w:szCs w:val="22"/>
        </w:rPr>
        <w:t> </w:t>
      </w:r>
      <w:r w:rsidR="00773A1C">
        <w:rPr>
          <w:szCs w:val="22"/>
        </w:rPr>
        <w:t>dospievajúcimi</w:t>
      </w:r>
      <w:r w:rsidR="00973F10">
        <w:rPr>
          <w:szCs w:val="22"/>
        </w:rPr>
        <w:t xml:space="preserve"> (vo veku 13 až 17</w:t>
      </w:r>
      <w:r w:rsidR="00743751">
        <w:rPr>
          <w:szCs w:val="22"/>
        </w:rPr>
        <w:t> </w:t>
      </w:r>
      <w:r w:rsidR="00973F10">
        <w:rPr>
          <w:szCs w:val="22"/>
        </w:rPr>
        <w:t>rokov) sú obmedzené na krátkodob</w:t>
      </w:r>
      <w:r>
        <w:rPr>
          <w:szCs w:val="22"/>
        </w:rPr>
        <w:t>é štúdie</w:t>
      </w:r>
      <w:r w:rsidR="00973F10">
        <w:rPr>
          <w:szCs w:val="22"/>
        </w:rPr>
        <w:t xml:space="preserve"> v</w:t>
      </w:r>
      <w:r w:rsidR="00743751">
        <w:rPr>
          <w:szCs w:val="22"/>
        </w:rPr>
        <w:t> </w:t>
      </w:r>
      <w:r w:rsidR="00973F10">
        <w:rPr>
          <w:szCs w:val="22"/>
        </w:rPr>
        <w:t>prípade schizofrénie (6</w:t>
      </w:r>
      <w:r w:rsidR="00743751">
        <w:rPr>
          <w:szCs w:val="22"/>
        </w:rPr>
        <w:t> </w:t>
      </w:r>
      <w:r w:rsidR="00973F10">
        <w:rPr>
          <w:szCs w:val="22"/>
        </w:rPr>
        <w:t>týždňov) a</w:t>
      </w:r>
      <w:r w:rsidR="00743751">
        <w:rPr>
          <w:szCs w:val="22"/>
        </w:rPr>
        <w:t> </w:t>
      </w:r>
      <w:r w:rsidR="00973F10">
        <w:rPr>
          <w:szCs w:val="22"/>
        </w:rPr>
        <w:t>mánie v</w:t>
      </w:r>
      <w:r w:rsidR="00743751">
        <w:rPr>
          <w:szCs w:val="22"/>
        </w:rPr>
        <w:t> </w:t>
      </w:r>
      <w:r w:rsidR="00973F10">
        <w:rPr>
          <w:szCs w:val="22"/>
        </w:rPr>
        <w:t>súvislosti s</w:t>
      </w:r>
      <w:r w:rsidR="00743751">
        <w:rPr>
          <w:szCs w:val="22"/>
        </w:rPr>
        <w:t> </w:t>
      </w:r>
      <w:r w:rsidR="00973F10">
        <w:rPr>
          <w:szCs w:val="22"/>
        </w:rPr>
        <w:t xml:space="preserve">bipolárnou poruchou I </w:t>
      </w:r>
      <w:r w:rsidR="00973F10">
        <w:rPr>
          <w:szCs w:val="22"/>
        </w:rPr>
        <w:lastRenderedPageBreak/>
        <w:t>(3</w:t>
      </w:r>
      <w:r w:rsidR="00743751">
        <w:rPr>
          <w:szCs w:val="22"/>
        </w:rPr>
        <w:t> </w:t>
      </w:r>
      <w:r w:rsidR="00973F10">
        <w:rPr>
          <w:szCs w:val="22"/>
        </w:rPr>
        <w:t xml:space="preserve">týždne), ktoré zahŕňali menej ako 200 </w:t>
      </w:r>
      <w:r w:rsidR="00773A1C">
        <w:rPr>
          <w:szCs w:val="22"/>
        </w:rPr>
        <w:t>dospievajúcich</w:t>
      </w:r>
      <w:r w:rsidR="00973F10">
        <w:rPr>
          <w:szCs w:val="22"/>
        </w:rPr>
        <w:t>. Olanzapín sa podával vo flexibilnej dávke od 2,5</w:t>
      </w:r>
      <w:r w:rsidR="007B1BE6">
        <w:rPr>
          <w:szCs w:val="22"/>
        </w:rPr>
        <w:t> </w:t>
      </w:r>
      <w:r w:rsidR="0099599F">
        <w:rPr>
          <w:szCs w:val="22"/>
        </w:rPr>
        <w:t>mg až do </w:t>
      </w:r>
      <w:r w:rsidR="00973F10">
        <w:rPr>
          <w:szCs w:val="22"/>
        </w:rPr>
        <w:t>20</w:t>
      </w:r>
      <w:r w:rsidR="007B1BE6">
        <w:rPr>
          <w:szCs w:val="22"/>
        </w:rPr>
        <w:t> </w:t>
      </w:r>
      <w:r w:rsidR="00973F10">
        <w:rPr>
          <w:szCs w:val="22"/>
        </w:rPr>
        <w:t>mg denne. Počas liečby olanzapínom sa zvýšila hmotnosť u</w:t>
      </w:r>
      <w:r w:rsidR="00EF5E91">
        <w:rPr>
          <w:szCs w:val="22"/>
        </w:rPr>
        <w:t> </w:t>
      </w:r>
      <w:r w:rsidR="007B1BE6">
        <w:rPr>
          <w:szCs w:val="22"/>
        </w:rPr>
        <w:t>dospievajúcich</w:t>
      </w:r>
      <w:r w:rsidR="0099599F">
        <w:rPr>
          <w:szCs w:val="22"/>
        </w:rPr>
        <w:t xml:space="preserve"> podstatne viac ako u </w:t>
      </w:r>
      <w:r w:rsidR="00973F10">
        <w:rPr>
          <w:szCs w:val="22"/>
        </w:rPr>
        <w:t>dospelých. Rozsah zmien celkového cholesterolu nalačno, LDL cholesterolu, triglyceridov a</w:t>
      </w:r>
      <w:r w:rsidR="00EF5E91">
        <w:rPr>
          <w:szCs w:val="22"/>
        </w:rPr>
        <w:t> </w:t>
      </w:r>
      <w:r w:rsidR="00973F10">
        <w:rPr>
          <w:szCs w:val="22"/>
        </w:rPr>
        <w:t>prolaktínu (pozri časti 4.4 a</w:t>
      </w:r>
      <w:r w:rsidR="00EF5E91">
        <w:rPr>
          <w:szCs w:val="22"/>
        </w:rPr>
        <w:t> </w:t>
      </w:r>
      <w:r w:rsidR="00973F10">
        <w:rPr>
          <w:szCs w:val="22"/>
        </w:rPr>
        <w:t>4.8) bol väčší u</w:t>
      </w:r>
      <w:r w:rsidR="00EF5E91">
        <w:rPr>
          <w:szCs w:val="22"/>
        </w:rPr>
        <w:t> </w:t>
      </w:r>
      <w:r w:rsidR="007B1BE6">
        <w:rPr>
          <w:szCs w:val="22"/>
        </w:rPr>
        <w:t>dospievajúcich</w:t>
      </w:r>
      <w:r w:rsidR="00973F10">
        <w:rPr>
          <w:szCs w:val="22"/>
        </w:rPr>
        <w:t xml:space="preserve"> ako u</w:t>
      </w:r>
      <w:r w:rsidR="00EF5E91">
        <w:rPr>
          <w:szCs w:val="22"/>
        </w:rPr>
        <w:t> </w:t>
      </w:r>
      <w:r w:rsidR="00973F10">
        <w:rPr>
          <w:szCs w:val="22"/>
        </w:rPr>
        <w:t xml:space="preserve">dospelých. Nie sú k dispozícii </w:t>
      </w:r>
      <w:r>
        <w:rPr>
          <w:szCs w:val="22"/>
        </w:rPr>
        <w:t xml:space="preserve">kontrolované </w:t>
      </w:r>
      <w:r w:rsidR="00973F10">
        <w:rPr>
          <w:szCs w:val="22"/>
        </w:rPr>
        <w:t>údaje o</w:t>
      </w:r>
      <w:r w:rsidR="00EF5E91">
        <w:rPr>
          <w:szCs w:val="22"/>
        </w:rPr>
        <w:t> </w:t>
      </w:r>
      <w:r w:rsidR="00973F10">
        <w:rPr>
          <w:szCs w:val="22"/>
        </w:rPr>
        <w:t xml:space="preserve">pretrvávaní účinku </w:t>
      </w:r>
      <w:r>
        <w:rPr>
          <w:szCs w:val="22"/>
        </w:rPr>
        <w:t>alebo</w:t>
      </w:r>
      <w:r w:rsidR="00973F10">
        <w:rPr>
          <w:szCs w:val="22"/>
        </w:rPr>
        <w:t xml:space="preserve"> o</w:t>
      </w:r>
      <w:r w:rsidR="00EF5E91">
        <w:rPr>
          <w:szCs w:val="22"/>
        </w:rPr>
        <w:t> </w:t>
      </w:r>
      <w:r w:rsidR="00973F10">
        <w:rPr>
          <w:szCs w:val="22"/>
        </w:rPr>
        <w:t>dlhodobej bezpečnosti (pozri časti 4.4 a</w:t>
      </w:r>
      <w:r w:rsidR="00EF5E91">
        <w:rPr>
          <w:szCs w:val="22"/>
        </w:rPr>
        <w:t> </w:t>
      </w:r>
      <w:r w:rsidR="00973F10">
        <w:rPr>
          <w:szCs w:val="22"/>
        </w:rPr>
        <w:t>4.8).</w:t>
      </w:r>
      <w:r>
        <w:rPr>
          <w:szCs w:val="22"/>
        </w:rPr>
        <w:t xml:space="preserve"> Informácie o dlhodobe</w:t>
      </w:r>
      <w:r w:rsidR="00EF5E91">
        <w:rPr>
          <w:szCs w:val="22"/>
        </w:rPr>
        <w:t>j</w:t>
      </w:r>
      <w:r>
        <w:rPr>
          <w:szCs w:val="22"/>
        </w:rPr>
        <w:t xml:space="preserve"> bezpečnosti sú primárne obmedzené na otvorené nekontrolované údaje.</w:t>
      </w:r>
    </w:p>
    <w:p w:rsidR="00181197" w:rsidRDefault="00181197">
      <w:pPr>
        <w:rPr>
          <w:b/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Farmakokinetické vlastnosti</w:t>
      </w:r>
    </w:p>
    <w:p w:rsidR="00687F67" w:rsidRDefault="00687F67" w:rsidP="00623DBC">
      <w:pPr>
        <w:keepNext/>
        <w:rPr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Orodispergovateľná tableta olanzapínu je bioekvivalentná filmom obalenej tablete olanzapínu, s</w:t>
      </w:r>
      <w:r w:rsidR="00AD64F4">
        <w:rPr>
          <w:sz w:val="22"/>
          <w:szCs w:val="22"/>
        </w:rPr>
        <w:t> </w:t>
      </w:r>
      <w:r>
        <w:rPr>
          <w:sz w:val="22"/>
          <w:szCs w:val="22"/>
        </w:rPr>
        <w:t>podobnou rýchlosťou a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 xml:space="preserve">rozsahom </w:t>
      </w:r>
      <w:r w:rsidR="00E22BA2">
        <w:rPr>
          <w:sz w:val="22"/>
          <w:szCs w:val="22"/>
        </w:rPr>
        <w:t>absorpcie</w:t>
      </w:r>
      <w:r>
        <w:rPr>
          <w:sz w:val="22"/>
          <w:szCs w:val="22"/>
        </w:rPr>
        <w:t>. Orodispergovateľné tablety olanzapínu je možné užívať ako náhradu filmom obalených tabliet olanzapínu.</w:t>
      </w:r>
    </w:p>
    <w:p w:rsidR="005B5700" w:rsidRDefault="005B5700" w:rsidP="00A16632">
      <w:pPr>
        <w:pStyle w:val="Default"/>
        <w:rPr>
          <w:sz w:val="22"/>
          <w:szCs w:val="22"/>
        </w:rPr>
      </w:pPr>
    </w:p>
    <w:p w:rsidR="00BC3B90" w:rsidRPr="006B1483" w:rsidRDefault="00BC3B90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Absorpcia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po perorálnom podaní dobre vstrebáva a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>dosahuje max</w:t>
      </w:r>
      <w:r w:rsidR="00E22BA2">
        <w:rPr>
          <w:sz w:val="22"/>
          <w:szCs w:val="22"/>
        </w:rPr>
        <w:t>imálne koncentrácie v</w:t>
      </w:r>
      <w:r w:rsidR="00EF5E91">
        <w:rPr>
          <w:sz w:val="22"/>
          <w:szCs w:val="22"/>
        </w:rPr>
        <w:t> </w:t>
      </w:r>
      <w:r w:rsidR="00E22BA2">
        <w:rPr>
          <w:sz w:val="22"/>
          <w:szCs w:val="22"/>
        </w:rPr>
        <w:t>plazme za </w:t>
      </w:r>
      <w:r>
        <w:rPr>
          <w:sz w:val="22"/>
          <w:szCs w:val="22"/>
        </w:rPr>
        <w:t>5</w:t>
      </w:r>
      <w:r w:rsidR="009F4F0C">
        <w:rPr>
          <w:sz w:val="22"/>
          <w:szCs w:val="22"/>
        </w:rPr>
        <w:t> </w:t>
      </w:r>
      <w:r>
        <w:rPr>
          <w:sz w:val="22"/>
          <w:szCs w:val="22"/>
        </w:rPr>
        <w:t xml:space="preserve">až 8 hodín. </w:t>
      </w:r>
      <w:r w:rsidR="00E22BA2">
        <w:rPr>
          <w:sz w:val="22"/>
          <w:szCs w:val="22"/>
        </w:rPr>
        <w:t>Absorpcia</w:t>
      </w:r>
      <w:r>
        <w:rPr>
          <w:sz w:val="22"/>
          <w:szCs w:val="22"/>
        </w:rPr>
        <w:t xml:space="preserve"> nie je ovplyvnen</w:t>
      </w:r>
      <w:r w:rsidR="00E22BA2">
        <w:rPr>
          <w:sz w:val="22"/>
          <w:szCs w:val="22"/>
        </w:rPr>
        <w:t>á</w:t>
      </w:r>
      <w:r>
        <w:rPr>
          <w:sz w:val="22"/>
          <w:szCs w:val="22"/>
        </w:rPr>
        <w:t xml:space="preserve"> jedlom. Absolútna per</w:t>
      </w:r>
      <w:r w:rsidR="00E22BA2">
        <w:rPr>
          <w:sz w:val="22"/>
          <w:szCs w:val="22"/>
        </w:rPr>
        <w:t>orálna biologická dostupnosť vo </w:t>
      </w:r>
      <w:r>
        <w:rPr>
          <w:sz w:val="22"/>
          <w:szCs w:val="22"/>
        </w:rPr>
        <w:t>vzťahu k</w:t>
      </w:r>
      <w:r w:rsidR="00EF5E91">
        <w:rPr>
          <w:sz w:val="22"/>
          <w:szCs w:val="22"/>
        </w:rPr>
        <w:t> </w:t>
      </w:r>
      <w:r>
        <w:rPr>
          <w:sz w:val="22"/>
          <w:szCs w:val="22"/>
        </w:rPr>
        <w:t>intravenóznemu podaniu nebola stanovená.</w:t>
      </w:r>
    </w:p>
    <w:p w:rsidR="00E22BA2" w:rsidRDefault="00E22BA2" w:rsidP="00A16632">
      <w:pPr>
        <w:pStyle w:val="Default"/>
        <w:rPr>
          <w:sz w:val="22"/>
          <w:szCs w:val="22"/>
        </w:rPr>
      </w:pPr>
    </w:p>
    <w:p w:rsidR="008B0BD3" w:rsidRPr="006B1483" w:rsidRDefault="008B0BD3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Distribúcia</w:t>
      </w:r>
    </w:p>
    <w:p w:rsidR="00530872" w:rsidRDefault="00530872" w:rsidP="0053087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Pri plazmatickej koncentrácii 7 až 1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000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ng/ml sa olanzapín viaže na plazmatické bielkoviny v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rozsahu približne 93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%, predovšetkým na albumíny a</w:t>
      </w:r>
      <w:r w:rsidR="009A19F4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α</w:t>
      </w:r>
      <w:r w:rsidRPr="00FE0A7B">
        <w:rPr>
          <w:color w:val="auto"/>
          <w:sz w:val="22"/>
          <w:szCs w:val="22"/>
          <w:vertAlign w:val="subscript"/>
        </w:rPr>
        <w:t>1</w:t>
      </w:r>
      <w:r>
        <w:rPr>
          <w:color w:val="auto"/>
          <w:sz w:val="22"/>
          <w:szCs w:val="22"/>
        </w:rPr>
        <w:t>-kyslý-glykoproteín.</w:t>
      </w:r>
    </w:p>
    <w:p w:rsidR="008B0BD3" w:rsidRDefault="008B0BD3" w:rsidP="00A16632">
      <w:pPr>
        <w:pStyle w:val="Default"/>
        <w:rPr>
          <w:sz w:val="22"/>
          <w:szCs w:val="22"/>
        </w:rPr>
      </w:pPr>
    </w:p>
    <w:p w:rsidR="00D843ED" w:rsidRPr="006B1483" w:rsidRDefault="00D843ED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Biotransformácia</w:t>
      </w:r>
    </w:p>
    <w:p w:rsidR="000D24DC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sa metabolizuje v</w:t>
      </w:r>
      <w:r w:rsidR="00BC66E6">
        <w:rPr>
          <w:sz w:val="22"/>
          <w:szCs w:val="22"/>
        </w:rPr>
        <w:t> </w:t>
      </w:r>
      <w:r>
        <w:rPr>
          <w:sz w:val="22"/>
          <w:szCs w:val="22"/>
        </w:rPr>
        <w:t>pečeni</w:t>
      </w:r>
      <w:r w:rsidR="00BC66E6">
        <w:rPr>
          <w:sz w:val="22"/>
          <w:szCs w:val="22"/>
        </w:rPr>
        <w:t xml:space="preserve"> cestou</w:t>
      </w:r>
      <w:r>
        <w:rPr>
          <w:sz w:val="22"/>
          <w:szCs w:val="22"/>
        </w:rPr>
        <w:t xml:space="preserve"> konjugáci</w:t>
      </w:r>
      <w:r w:rsidR="00BC66E6">
        <w:rPr>
          <w:sz w:val="22"/>
          <w:szCs w:val="22"/>
        </w:rPr>
        <w:t>e</w:t>
      </w:r>
      <w:r>
        <w:rPr>
          <w:sz w:val="22"/>
          <w:szCs w:val="22"/>
        </w:rPr>
        <w:t xml:space="preserve">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oxidáci</w:t>
      </w:r>
      <w:r w:rsidR="00BC66E6">
        <w:rPr>
          <w:sz w:val="22"/>
          <w:szCs w:val="22"/>
        </w:rPr>
        <w:t>e</w:t>
      </w:r>
      <w:r>
        <w:rPr>
          <w:sz w:val="22"/>
          <w:szCs w:val="22"/>
        </w:rPr>
        <w:t>. Hlavným metabolitom v</w:t>
      </w:r>
      <w:r w:rsidR="00591251">
        <w:rPr>
          <w:sz w:val="22"/>
          <w:szCs w:val="22"/>
        </w:rPr>
        <w:t> </w:t>
      </w:r>
      <w:r>
        <w:rPr>
          <w:sz w:val="22"/>
          <w:szCs w:val="22"/>
        </w:rPr>
        <w:t>obehu je 10-N-glukuronid, ktorý nepre</w:t>
      </w:r>
      <w:r w:rsidR="00E22BA2">
        <w:rPr>
          <w:sz w:val="22"/>
          <w:szCs w:val="22"/>
        </w:rPr>
        <w:t>chádza hematoencefalickou bariérou. Izoenzýmy cytochrómu</w:t>
      </w:r>
      <w:r>
        <w:rPr>
          <w:sz w:val="22"/>
          <w:szCs w:val="22"/>
        </w:rPr>
        <w:t xml:space="preserve"> P450-CYP</w:t>
      </w:r>
      <w:r w:rsidR="00E22BA2">
        <w:rPr>
          <w:sz w:val="22"/>
          <w:szCs w:val="22"/>
        </w:rPr>
        <w:t> </w:t>
      </w:r>
      <w:r>
        <w:rPr>
          <w:sz w:val="22"/>
          <w:szCs w:val="22"/>
        </w:rPr>
        <w:t>1A2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P450-CYP</w:t>
      </w:r>
      <w:r w:rsidR="00E22BA2">
        <w:rPr>
          <w:sz w:val="22"/>
          <w:szCs w:val="22"/>
        </w:rPr>
        <w:t> </w:t>
      </w:r>
      <w:r>
        <w:rPr>
          <w:sz w:val="22"/>
          <w:szCs w:val="22"/>
        </w:rPr>
        <w:t>2D6 prispievajú k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tvorbe N-de</w:t>
      </w:r>
      <w:r w:rsidR="00E22BA2">
        <w:rPr>
          <w:sz w:val="22"/>
          <w:szCs w:val="22"/>
        </w:rPr>
        <w:t>s</w:t>
      </w:r>
      <w:r>
        <w:rPr>
          <w:sz w:val="22"/>
          <w:szCs w:val="22"/>
        </w:rPr>
        <w:t>metyl a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2-hydroxymetyl</w:t>
      </w:r>
      <w:r w:rsidR="00CB565C" w:rsidRPr="00CB565C">
        <w:rPr>
          <w:sz w:val="22"/>
          <w:szCs w:val="22"/>
        </w:rPr>
        <w:t xml:space="preserve"> </w:t>
      </w:r>
      <w:r w:rsidR="00CB565C">
        <w:rPr>
          <w:sz w:val="22"/>
          <w:szCs w:val="22"/>
        </w:rPr>
        <w:t>metabolitov</w:t>
      </w:r>
      <w:r>
        <w:rPr>
          <w:sz w:val="22"/>
          <w:szCs w:val="22"/>
        </w:rPr>
        <w:t xml:space="preserve">, vykazujúcich </w:t>
      </w:r>
      <w:r>
        <w:rPr>
          <w:i/>
          <w:iCs/>
          <w:sz w:val="22"/>
          <w:szCs w:val="22"/>
        </w:rPr>
        <w:t xml:space="preserve">in vivo </w:t>
      </w:r>
      <w:r>
        <w:rPr>
          <w:sz w:val="22"/>
          <w:szCs w:val="22"/>
        </w:rPr>
        <w:t>významne nižšiu farmakologickú aktivitu ako olanzapín v</w:t>
      </w:r>
      <w:r w:rsidR="000B6796">
        <w:rPr>
          <w:sz w:val="22"/>
          <w:szCs w:val="22"/>
        </w:rPr>
        <w:t> </w:t>
      </w:r>
      <w:r>
        <w:rPr>
          <w:sz w:val="22"/>
          <w:szCs w:val="22"/>
        </w:rPr>
        <w:t>štúdiách na zvieratách. Prevažná časť fa</w:t>
      </w:r>
      <w:r w:rsidR="00E22BA2">
        <w:rPr>
          <w:sz w:val="22"/>
          <w:szCs w:val="22"/>
        </w:rPr>
        <w:t>r</w:t>
      </w:r>
      <w:r>
        <w:rPr>
          <w:sz w:val="22"/>
          <w:szCs w:val="22"/>
        </w:rPr>
        <w:t>makologickej aktivity je spôsobená pôvodným olanzapínom.</w:t>
      </w:r>
    </w:p>
    <w:p w:rsidR="000D24DC" w:rsidRDefault="000D24DC" w:rsidP="00A16632">
      <w:pPr>
        <w:pStyle w:val="Default"/>
        <w:rPr>
          <w:sz w:val="22"/>
          <w:szCs w:val="22"/>
        </w:rPr>
      </w:pPr>
    </w:p>
    <w:p w:rsidR="000D24DC" w:rsidRPr="006B1483" w:rsidRDefault="000D24DC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Eliminácia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 perorálnom podaní</w:t>
      </w:r>
      <w:r w:rsidR="00E22BA2">
        <w:rPr>
          <w:sz w:val="22"/>
          <w:szCs w:val="22"/>
        </w:rPr>
        <w:t xml:space="preserve"> sa</w:t>
      </w:r>
      <w:r>
        <w:rPr>
          <w:sz w:val="22"/>
          <w:szCs w:val="22"/>
        </w:rPr>
        <w:t xml:space="preserve"> priemerný terminálny polčas vylučovania olanzapínu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zdravých jedincov líšil podľa veku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pohlavia.</w:t>
      </w:r>
    </w:p>
    <w:p w:rsidR="007A2CA7" w:rsidRDefault="007A2CA7" w:rsidP="00A16632">
      <w:pPr>
        <w:pStyle w:val="Default"/>
        <w:rPr>
          <w:sz w:val="22"/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zdravých starších jedincov (</w:t>
      </w:r>
      <w:r w:rsidR="00E22BA2">
        <w:rPr>
          <w:sz w:val="22"/>
          <w:szCs w:val="22"/>
        </w:rPr>
        <w:t xml:space="preserve">vo veku </w:t>
      </w:r>
      <w:r>
        <w:rPr>
          <w:sz w:val="22"/>
          <w:szCs w:val="22"/>
        </w:rPr>
        <w:t>65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rokov</w:t>
      </w:r>
      <w:r w:rsidR="00E22BA2">
        <w:rPr>
          <w:sz w:val="22"/>
          <w:szCs w:val="22"/>
        </w:rPr>
        <w:t xml:space="preserve"> a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starších</w:t>
      </w:r>
      <w:r>
        <w:rPr>
          <w:sz w:val="22"/>
          <w:szCs w:val="22"/>
        </w:rPr>
        <w:t>) sa v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porovnaní s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mladšími jedincami priemerný polčas vylučovania predĺžil (51,8 oproti 33,8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hod)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klír</w:t>
      </w:r>
      <w:r w:rsidR="00E22BA2">
        <w:rPr>
          <w:sz w:val="22"/>
          <w:szCs w:val="22"/>
        </w:rPr>
        <w:t>ens sa znížil (17,5 oproti 18,2 </w:t>
      </w:r>
      <w:r>
        <w:rPr>
          <w:sz w:val="22"/>
          <w:szCs w:val="22"/>
        </w:rPr>
        <w:t>l/hod). Farmakokinetické odchýlky pozorované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starších jedincov sú v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medziach odchýlok m</w:t>
      </w:r>
      <w:r w:rsidR="00E22BA2">
        <w:rPr>
          <w:sz w:val="22"/>
          <w:szCs w:val="22"/>
        </w:rPr>
        <w:t>ladších jedincov. U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44</w:t>
      </w:r>
      <w:r w:rsidR="00E871A6">
        <w:rPr>
          <w:sz w:val="22"/>
          <w:szCs w:val="22"/>
        </w:rPr>
        <w:t> </w:t>
      </w:r>
      <w:r w:rsidR="00E22BA2">
        <w:rPr>
          <w:sz w:val="22"/>
          <w:szCs w:val="22"/>
        </w:rPr>
        <w:t>schizofr</w:t>
      </w:r>
      <w:r w:rsidR="005548B6">
        <w:rPr>
          <w:sz w:val="22"/>
          <w:szCs w:val="22"/>
        </w:rPr>
        <w:t>e</w:t>
      </w:r>
      <w:r>
        <w:rPr>
          <w:sz w:val="22"/>
          <w:szCs w:val="22"/>
        </w:rPr>
        <w:t>nických pacientov starších ako 65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rokov sa pri dávkach 5-20</w:t>
      </w:r>
      <w:r w:rsidR="00D126CB">
        <w:rPr>
          <w:sz w:val="22"/>
          <w:szCs w:val="22"/>
        </w:rPr>
        <w:t> </w:t>
      </w:r>
      <w:r>
        <w:rPr>
          <w:sz w:val="22"/>
          <w:szCs w:val="22"/>
        </w:rPr>
        <w:t>mg/deň nepozoroval zvýšený výskyt nežiaducich účinkov.</w:t>
      </w:r>
    </w:p>
    <w:p w:rsidR="008D1A92" w:rsidRDefault="008D1A92" w:rsidP="00A16632">
      <w:pPr>
        <w:pStyle w:val="Default"/>
        <w:rPr>
          <w:sz w:val="22"/>
          <w:szCs w:val="22"/>
        </w:rPr>
      </w:pP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Priemerný polčas vylučovania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žien sa oproti mužom predĺžil (36,7 oproti 32,3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hod) a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klírens sa znížil (18,9 oproti 27,3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l/hod). Napriek tomu vykazuje olanzapín (5-20</w:t>
      </w:r>
      <w:r w:rsidR="00CB565C">
        <w:rPr>
          <w:sz w:val="22"/>
          <w:szCs w:val="22"/>
        </w:rPr>
        <w:t> </w:t>
      </w:r>
      <w:r>
        <w:rPr>
          <w:sz w:val="22"/>
          <w:szCs w:val="22"/>
        </w:rPr>
        <w:t>mg) porovnateľný bezpečnostný profil tak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žien (n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467) ako aj u</w:t>
      </w:r>
      <w:r w:rsidR="00E871A6">
        <w:rPr>
          <w:sz w:val="22"/>
          <w:szCs w:val="22"/>
        </w:rPr>
        <w:t> </w:t>
      </w:r>
      <w:r>
        <w:rPr>
          <w:sz w:val="22"/>
          <w:szCs w:val="22"/>
        </w:rPr>
        <w:t>mužov (n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D032F3">
        <w:rPr>
          <w:sz w:val="22"/>
          <w:szCs w:val="22"/>
        </w:rPr>
        <w:t> </w:t>
      </w:r>
      <w:r>
        <w:rPr>
          <w:sz w:val="22"/>
          <w:szCs w:val="22"/>
        </w:rPr>
        <w:t>869).</w:t>
      </w:r>
    </w:p>
    <w:p w:rsidR="008D1A92" w:rsidRDefault="008D1A92" w:rsidP="00A16632">
      <w:pPr>
        <w:pStyle w:val="Default"/>
        <w:rPr>
          <w:sz w:val="22"/>
          <w:szCs w:val="22"/>
        </w:rPr>
      </w:pPr>
    </w:p>
    <w:p w:rsidR="00C775D2" w:rsidRPr="006B1483" w:rsidRDefault="00C775D2" w:rsidP="00623DBC">
      <w:pPr>
        <w:pStyle w:val="Default"/>
        <w:keepNext/>
        <w:rPr>
          <w:i/>
          <w:sz w:val="22"/>
          <w:szCs w:val="22"/>
        </w:rPr>
      </w:pPr>
      <w:r w:rsidRPr="006B1483">
        <w:rPr>
          <w:i/>
          <w:sz w:val="22"/>
          <w:szCs w:val="22"/>
        </w:rPr>
        <w:t>Po</w:t>
      </w:r>
      <w:r w:rsidR="005548B6">
        <w:rPr>
          <w:i/>
          <w:sz w:val="22"/>
          <w:szCs w:val="22"/>
        </w:rPr>
        <w:t>rucha</w:t>
      </w:r>
      <w:r w:rsidRPr="006B1483">
        <w:rPr>
          <w:i/>
          <w:sz w:val="22"/>
          <w:szCs w:val="22"/>
        </w:rPr>
        <w:t xml:space="preserve"> funkcie obličiek</w:t>
      </w:r>
    </w:p>
    <w:p w:rsidR="00A16632" w:rsidRDefault="00A16632" w:rsidP="00A166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pacientov s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po</w:t>
      </w:r>
      <w:r w:rsidR="005548B6">
        <w:rPr>
          <w:sz w:val="22"/>
          <w:szCs w:val="22"/>
        </w:rPr>
        <w:t>ruchou</w:t>
      </w:r>
      <w:r>
        <w:rPr>
          <w:sz w:val="22"/>
          <w:szCs w:val="22"/>
        </w:rPr>
        <w:t xml:space="preserve"> funkcie obličiek (klírens kreatinínu &lt;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ml/min) v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 xml:space="preserve">porovnaní so zdravými jedincami </w:t>
      </w:r>
      <w:r w:rsidR="00E22BA2">
        <w:rPr>
          <w:sz w:val="22"/>
          <w:szCs w:val="22"/>
        </w:rPr>
        <w:t>sa nezaznamenal</w:t>
      </w:r>
      <w:r>
        <w:rPr>
          <w:sz w:val="22"/>
          <w:szCs w:val="22"/>
        </w:rPr>
        <w:t xml:space="preserve"> významný rozdiel priemerného polčasu eliminácie (37,7 oproti</w:t>
      </w:r>
      <w:r w:rsidR="00E22BA2">
        <w:rPr>
          <w:sz w:val="22"/>
          <w:szCs w:val="22"/>
        </w:rPr>
        <w:t xml:space="preserve"> </w:t>
      </w:r>
      <w:r>
        <w:rPr>
          <w:sz w:val="22"/>
          <w:szCs w:val="22"/>
        </w:rPr>
        <w:t>32,4 hod) alebo klírensu (21,2 oproti 25,0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l/hod). Štúdia rovnováhy ukázala, že približne 57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% olanzapínu označeného rádioaktívnym izotopom sa vylučuje do moč</w:t>
      </w:r>
      <w:r w:rsidR="00153F62">
        <w:rPr>
          <w:sz w:val="22"/>
          <w:szCs w:val="22"/>
        </w:rPr>
        <w:t>u</w:t>
      </w:r>
      <w:r w:rsidR="008D1A92">
        <w:rPr>
          <w:sz w:val="22"/>
          <w:szCs w:val="22"/>
        </w:rPr>
        <w:t>, predovšetkým</w:t>
      </w:r>
      <w:r>
        <w:rPr>
          <w:sz w:val="22"/>
          <w:szCs w:val="22"/>
        </w:rPr>
        <w:t xml:space="preserve"> vo forme metabolitov.</w:t>
      </w:r>
    </w:p>
    <w:p w:rsidR="007231AE" w:rsidRDefault="007231AE" w:rsidP="00D35BD9">
      <w:pPr>
        <w:ind w:left="0" w:firstLine="0"/>
      </w:pPr>
    </w:p>
    <w:p w:rsidR="0074582D" w:rsidRPr="00E31727" w:rsidRDefault="0074582D" w:rsidP="00E31727">
      <w:pPr>
        <w:pStyle w:val="Default"/>
        <w:keepNext/>
        <w:rPr>
          <w:i/>
          <w:sz w:val="22"/>
          <w:szCs w:val="22"/>
        </w:rPr>
      </w:pPr>
      <w:r w:rsidRPr="00E31727">
        <w:rPr>
          <w:i/>
          <w:sz w:val="22"/>
          <w:szCs w:val="22"/>
        </w:rPr>
        <w:t>Porucha funkcie pečene</w:t>
      </w:r>
    </w:p>
    <w:p w:rsidR="0074582D" w:rsidRDefault="0074582D" w:rsidP="0074582D">
      <w:pPr>
        <w:ind w:left="0" w:firstLine="0"/>
        <w:rPr>
          <w:szCs w:val="22"/>
        </w:rPr>
      </w:pPr>
      <w:r>
        <w:rPr>
          <w:szCs w:val="22"/>
        </w:rPr>
        <w:t>Malá štúdia vplyvu poruchy funkcie peč</w:t>
      </w:r>
      <w:r w:rsidR="00EF17F6">
        <w:rPr>
          <w:szCs w:val="22"/>
        </w:rPr>
        <w:t>ene u 6 jedincov s </w:t>
      </w:r>
      <w:r>
        <w:rPr>
          <w:szCs w:val="22"/>
        </w:rPr>
        <w:t>klinicky významnou cirhózou (Chi</w:t>
      </w:r>
      <w:r w:rsidR="00EF17F6">
        <w:rPr>
          <w:szCs w:val="22"/>
        </w:rPr>
        <w:t>ldova Pughova klasifikácia A (n = 5) a B (n = 1</w:t>
      </w:r>
      <w:r>
        <w:rPr>
          <w:szCs w:val="22"/>
        </w:rPr>
        <w:t>)) preukázala malý vplyv na farmakokinetiku peror</w:t>
      </w:r>
      <w:r w:rsidR="00EF17F6">
        <w:rPr>
          <w:szCs w:val="22"/>
        </w:rPr>
        <w:t>álne podávaného olanzapínu (2,5 - 7,5 </w:t>
      </w:r>
      <w:r>
        <w:rPr>
          <w:szCs w:val="22"/>
        </w:rPr>
        <w:t>mg</w:t>
      </w:r>
      <w:r w:rsidR="00EF17F6">
        <w:rPr>
          <w:szCs w:val="22"/>
        </w:rPr>
        <w:t xml:space="preserve"> jednorazová dávka): pacienti s </w:t>
      </w:r>
      <w:r>
        <w:rPr>
          <w:szCs w:val="22"/>
        </w:rPr>
        <w:t>miernou až stredne závažnou hepatálnou dysfunkciou mali mierne zvýšený s</w:t>
      </w:r>
      <w:r w:rsidR="00EF17F6">
        <w:rPr>
          <w:szCs w:val="22"/>
        </w:rPr>
        <w:t>ystémový klírens a </w:t>
      </w:r>
      <w:r>
        <w:rPr>
          <w:szCs w:val="22"/>
        </w:rPr>
        <w:t>rýchlejší polč</w:t>
      </w:r>
      <w:r w:rsidR="00EF17F6">
        <w:rPr>
          <w:szCs w:val="22"/>
        </w:rPr>
        <w:t>as eliminácie v porovnaní s </w:t>
      </w:r>
      <w:r>
        <w:rPr>
          <w:szCs w:val="22"/>
        </w:rPr>
        <w:t>osoba</w:t>
      </w:r>
      <w:r w:rsidR="00EF17F6">
        <w:rPr>
          <w:szCs w:val="22"/>
        </w:rPr>
        <w:t>mi bez hepatálnej dysfunkcie (n =3). Medzi jedincami s </w:t>
      </w:r>
      <w:r>
        <w:rPr>
          <w:szCs w:val="22"/>
        </w:rPr>
        <w:t>cirhózou bolo viac fajč</w:t>
      </w:r>
      <w:r w:rsidR="00EF17F6">
        <w:rPr>
          <w:szCs w:val="22"/>
        </w:rPr>
        <w:t>iarov (4/6; 67 </w:t>
      </w:r>
      <w:r>
        <w:rPr>
          <w:szCs w:val="22"/>
        </w:rPr>
        <w:t>%) ako medzi jedincami be</w:t>
      </w:r>
      <w:r w:rsidR="00EF17F6">
        <w:rPr>
          <w:szCs w:val="22"/>
        </w:rPr>
        <w:t>z hepatálnej dysfunkcie (0/3; 0 </w:t>
      </w:r>
      <w:r>
        <w:rPr>
          <w:szCs w:val="22"/>
        </w:rPr>
        <w:t>%).</w:t>
      </w:r>
    </w:p>
    <w:p w:rsidR="00EF17F6" w:rsidRPr="00D35BD9" w:rsidRDefault="00EF17F6" w:rsidP="0074582D">
      <w:pPr>
        <w:ind w:left="0" w:firstLine="0"/>
      </w:pPr>
    </w:p>
    <w:p w:rsidR="00836D7B" w:rsidRPr="0016703F" w:rsidRDefault="0074582D" w:rsidP="00623DBC">
      <w:pPr>
        <w:keepNext/>
        <w:ind w:left="0" w:firstLine="0"/>
        <w:rPr>
          <w:i/>
        </w:rPr>
      </w:pPr>
      <w:r w:rsidRPr="00E31727">
        <w:rPr>
          <w:i/>
          <w:szCs w:val="22"/>
        </w:rPr>
        <w:lastRenderedPageBreak/>
        <w:t>Fajčenie</w:t>
      </w:r>
    </w:p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nefajčiarov oproti fajčiarom (ženy i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muži) sa priemerný polčas vylučovania predĺžil (38,6 oproti 30,4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hod)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klírens znížil (18,6 oproti 27,7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l/hod).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Plazmatický klírens olanzapínu je nižší u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starších </w:t>
      </w:r>
      <w:r w:rsidR="005105A2">
        <w:rPr>
          <w:sz w:val="22"/>
          <w:szCs w:val="22"/>
        </w:rPr>
        <w:t>v porovnaní s </w:t>
      </w:r>
      <w:r w:rsidR="005105A2" w:rsidRPr="0060595D">
        <w:rPr>
          <w:sz w:val="22"/>
          <w:szCs w:val="22"/>
        </w:rPr>
        <w:t>mladší</w:t>
      </w:r>
      <w:r w:rsidR="005105A2">
        <w:rPr>
          <w:sz w:val="22"/>
          <w:szCs w:val="22"/>
        </w:rPr>
        <w:t>mi osobami</w:t>
      </w:r>
      <w:r w:rsidR="00B60ADB">
        <w:rPr>
          <w:color w:val="auto"/>
          <w:sz w:val="22"/>
          <w:szCs w:val="22"/>
        </w:rPr>
        <w:t>, u</w:t>
      </w:r>
      <w:r w:rsidR="00D1252C">
        <w:rPr>
          <w:color w:val="auto"/>
          <w:sz w:val="22"/>
          <w:szCs w:val="22"/>
        </w:rPr>
        <w:t> </w:t>
      </w:r>
      <w:r w:rsidR="00B60ADB">
        <w:rPr>
          <w:color w:val="auto"/>
          <w:sz w:val="22"/>
          <w:szCs w:val="22"/>
        </w:rPr>
        <w:t xml:space="preserve">žien </w:t>
      </w:r>
      <w:r w:rsidR="005105A2">
        <w:rPr>
          <w:sz w:val="22"/>
          <w:szCs w:val="22"/>
        </w:rPr>
        <w:t>v porovnaní s </w:t>
      </w:r>
      <w:r w:rsidR="005105A2" w:rsidRPr="0060595D">
        <w:rPr>
          <w:sz w:val="22"/>
          <w:szCs w:val="22"/>
        </w:rPr>
        <w:t>muž</w:t>
      </w:r>
      <w:r w:rsidR="005105A2">
        <w:rPr>
          <w:sz w:val="22"/>
          <w:szCs w:val="22"/>
        </w:rPr>
        <w:t xml:space="preserve">mi </w:t>
      </w:r>
      <w:r w:rsidR="005105A2" w:rsidRPr="0060595D">
        <w:rPr>
          <w:sz w:val="22"/>
          <w:szCs w:val="22"/>
        </w:rPr>
        <w:t>a</w:t>
      </w:r>
      <w:r w:rsidR="00D1252C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u</w:t>
      </w:r>
      <w:r w:rsidR="005105A2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nefajčiarov</w:t>
      </w:r>
      <w:r w:rsidR="005105A2">
        <w:rPr>
          <w:sz w:val="22"/>
          <w:szCs w:val="22"/>
        </w:rPr>
        <w:t xml:space="preserve"> v porovnaní s</w:t>
      </w:r>
      <w:r w:rsidR="00D1252C">
        <w:rPr>
          <w:sz w:val="22"/>
          <w:szCs w:val="22"/>
        </w:rPr>
        <w:t> </w:t>
      </w:r>
      <w:r w:rsidR="005105A2" w:rsidRPr="0060595D">
        <w:rPr>
          <w:sz w:val="22"/>
          <w:szCs w:val="22"/>
        </w:rPr>
        <w:t>fajčiar</w:t>
      </w:r>
      <w:r w:rsidR="005105A2">
        <w:rPr>
          <w:sz w:val="22"/>
          <w:szCs w:val="22"/>
        </w:rPr>
        <w:t>mi</w:t>
      </w:r>
      <w:r w:rsidR="005105A2" w:rsidRPr="0060595D">
        <w:rPr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Avšak závažnosť vplyvu veku, pohlavia alebo fajčenia na klírens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polčas vylučovania olanzapínu sú malé v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porovnaní s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celkovou variabilitou medzi jednotlivcami.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Default="00A16632" w:rsidP="00A1663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klinickej štúdii neboli žiadne rozdiely farmakokinetických parametrov medzi belochmi, Japoncami a</w:t>
      </w:r>
      <w:r w:rsidR="00D1252C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Číňanmi.</w:t>
      </w:r>
    </w:p>
    <w:p w:rsidR="003F73D1" w:rsidRDefault="003F73D1" w:rsidP="00A16632">
      <w:pPr>
        <w:pStyle w:val="Default"/>
        <w:rPr>
          <w:color w:val="auto"/>
          <w:sz w:val="22"/>
          <w:szCs w:val="22"/>
        </w:rPr>
      </w:pPr>
    </w:p>
    <w:p w:rsidR="00A16632" w:rsidRPr="00FE0A7B" w:rsidRDefault="00812D72" w:rsidP="00623DBC">
      <w:pPr>
        <w:pStyle w:val="Default"/>
        <w:keepNext/>
        <w:rPr>
          <w:i/>
          <w:color w:val="auto"/>
          <w:sz w:val="22"/>
          <w:szCs w:val="22"/>
          <w:u w:val="single"/>
        </w:rPr>
      </w:pPr>
      <w:r w:rsidRPr="00FE0A7B">
        <w:rPr>
          <w:i/>
          <w:color w:val="auto"/>
          <w:sz w:val="22"/>
          <w:szCs w:val="22"/>
          <w:u w:val="single"/>
        </w:rPr>
        <w:t>Pediatrická populácia</w:t>
      </w:r>
    </w:p>
    <w:p w:rsidR="00A16632" w:rsidRDefault="000F55C9" w:rsidP="00A25923">
      <w:pPr>
        <w:ind w:left="0" w:firstLine="0"/>
        <w:rPr>
          <w:szCs w:val="22"/>
        </w:rPr>
      </w:pPr>
      <w:r>
        <w:rPr>
          <w:szCs w:val="22"/>
        </w:rPr>
        <w:t>Dospievajúci</w:t>
      </w:r>
      <w:r w:rsidR="00A16632">
        <w:rPr>
          <w:szCs w:val="22"/>
        </w:rPr>
        <w:t xml:space="preserve"> (v</w:t>
      </w:r>
      <w:r w:rsidR="00B60ADB">
        <w:rPr>
          <w:szCs w:val="22"/>
        </w:rPr>
        <w:t>o v</w:t>
      </w:r>
      <w:r w:rsidR="00A16632">
        <w:rPr>
          <w:szCs w:val="22"/>
        </w:rPr>
        <w:t>ek</w:t>
      </w:r>
      <w:r w:rsidR="00B60ADB">
        <w:rPr>
          <w:szCs w:val="22"/>
        </w:rPr>
        <w:t>u</w:t>
      </w:r>
      <w:r w:rsidR="00A16632">
        <w:rPr>
          <w:szCs w:val="22"/>
        </w:rPr>
        <w:t xml:space="preserve"> 13 až 17</w:t>
      </w:r>
      <w:r w:rsidR="00D1252C">
        <w:rPr>
          <w:szCs w:val="22"/>
        </w:rPr>
        <w:t> </w:t>
      </w:r>
      <w:r w:rsidR="00A16632">
        <w:rPr>
          <w:szCs w:val="22"/>
        </w:rPr>
        <w:t xml:space="preserve">rokov): </w:t>
      </w:r>
      <w:r w:rsidR="004E1D20">
        <w:rPr>
          <w:szCs w:val="22"/>
        </w:rPr>
        <w:t>f</w:t>
      </w:r>
      <w:r w:rsidR="00A16632">
        <w:rPr>
          <w:szCs w:val="22"/>
        </w:rPr>
        <w:t>armakokinetika olanzapínu je podobná u</w:t>
      </w:r>
      <w:r w:rsidR="00D1252C">
        <w:rPr>
          <w:szCs w:val="22"/>
        </w:rPr>
        <w:t> </w:t>
      </w:r>
      <w:r>
        <w:rPr>
          <w:szCs w:val="22"/>
        </w:rPr>
        <w:t>dospievajúcich</w:t>
      </w:r>
      <w:r w:rsidR="00A16632">
        <w:rPr>
          <w:szCs w:val="22"/>
        </w:rPr>
        <w:t xml:space="preserve"> a</w:t>
      </w:r>
      <w:r w:rsidR="00D1252C">
        <w:rPr>
          <w:szCs w:val="22"/>
        </w:rPr>
        <w:t> </w:t>
      </w:r>
      <w:r w:rsidR="00A16632">
        <w:rPr>
          <w:szCs w:val="22"/>
        </w:rPr>
        <w:t>dospelých. V</w:t>
      </w:r>
      <w:r w:rsidR="00D1252C">
        <w:rPr>
          <w:szCs w:val="22"/>
        </w:rPr>
        <w:t> </w:t>
      </w:r>
      <w:r w:rsidR="00A16632">
        <w:rPr>
          <w:szCs w:val="22"/>
        </w:rPr>
        <w:t>klinických štúdiách bola priemerná expozícia olanzapínu približne o</w:t>
      </w:r>
      <w:r w:rsidR="00D1252C">
        <w:rPr>
          <w:szCs w:val="22"/>
        </w:rPr>
        <w:t> </w:t>
      </w:r>
      <w:r w:rsidR="00A16632">
        <w:rPr>
          <w:szCs w:val="22"/>
        </w:rPr>
        <w:t>27</w:t>
      </w:r>
      <w:r w:rsidR="00D1252C">
        <w:rPr>
          <w:szCs w:val="22"/>
        </w:rPr>
        <w:t> </w:t>
      </w:r>
      <w:r w:rsidR="00B60ADB">
        <w:rPr>
          <w:szCs w:val="22"/>
        </w:rPr>
        <w:t>% vyššia u </w:t>
      </w:r>
      <w:r>
        <w:rPr>
          <w:szCs w:val="22"/>
        </w:rPr>
        <w:t>dospievajúcich</w:t>
      </w:r>
      <w:r w:rsidR="00A16632">
        <w:rPr>
          <w:szCs w:val="22"/>
        </w:rPr>
        <w:t xml:space="preserve">. Demografické rozdiely medzi </w:t>
      </w:r>
      <w:r w:rsidR="002A0CAE">
        <w:rPr>
          <w:szCs w:val="22"/>
        </w:rPr>
        <w:t>dospievajúcimi</w:t>
      </w:r>
      <w:r w:rsidR="00A16632">
        <w:rPr>
          <w:szCs w:val="22"/>
        </w:rPr>
        <w:t xml:space="preserve"> a</w:t>
      </w:r>
      <w:r w:rsidR="00D1252C">
        <w:rPr>
          <w:szCs w:val="22"/>
        </w:rPr>
        <w:t> </w:t>
      </w:r>
      <w:r w:rsidR="00A16632">
        <w:rPr>
          <w:szCs w:val="22"/>
        </w:rPr>
        <w:t>dospelými zahŕňali nižšiu priemernú telesnú hmotnosť a</w:t>
      </w:r>
      <w:r w:rsidR="00D1252C">
        <w:rPr>
          <w:szCs w:val="22"/>
        </w:rPr>
        <w:t> </w:t>
      </w:r>
      <w:r w:rsidR="00A16632">
        <w:rPr>
          <w:szCs w:val="22"/>
        </w:rPr>
        <w:t xml:space="preserve">menší počet fajčiarov medzi </w:t>
      </w:r>
      <w:r w:rsidR="0041309E">
        <w:rPr>
          <w:szCs w:val="22"/>
        </w:rPr>
        <w:t>dospievajúcimi</w:t>
      </w:r>
      <w:r w:rsidR="00A16632">
        <w:rPr>
          <w:szCs w:val="22"/>
        </w:rPr>
        <w:t>. Tieto faktory možno prispeli k</w:t>
      </w:r>
      <w:r w:rsidR="00D1252C">
        <w:rPr>
          <w:szCs w:val="22"/>
        </w:rPr>
        <w:t> </w:t>
      </w:r>
      <w:r w:rsidR="00A16632">
        <w:rPr>
          <w:szCs w:val="22"/>
        </w:rPr>
        <w:t>vyššej priemernej expozícii pozorovanej u</w:t>
      </w:r>
      <w:r w:rsidR="00D1252C">
        <w:rPr>
          <w:szCs w:val="22"/>
        </w:rPr>
        <w:t> </w:t>
      </w:r>
      <w:r w:rsidR="0041309E">
        <w:rPr>
          <w:szCs w:val="22"/>
        </w:rPr>
        <w:t>dospievajúcich</w:t>
      </w:r>
      <w:r w:rsidR="00A16632">
        <w:rPr>
          <w:szCs w:val="22"/>
        </w:rPr>
        <w:t>.</w:t>
      </w:r>
    </w:p>
    <w:p w:rsidR="00A16632" w:rsidRDefault="00A16632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Predklinické údaje o</w:t>
      </w:r>
      <w:r w:rsidR="00D1252C">
        <w:rPr>
          <w:b/>
          <w:szCs w:val="22"/>
        </w:rPr>
        <w:t> </w:t>
      </w:r>
      <w:r>
        <w:rPr>
          <w:b/>
          <w:szCs w:val="22"/>
        </w:rPr>
        <w:t>bezpečnosti</w:t>
      </w:r>
    </w:p>
    <w:p w:rsidR="00687F67" w:rsidRDefault="00687F67" w:rsidP="00623DBC">
      <w:pPr>
        <w:keepNext/>
        <w:rPr>
          <w:szCs w:val="22"/>
        </w:rPr>
      </w:pPr>
    </w:p>
    <w:p w:rsidR="003B58A6" w:rsidRDefault="003B58A6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Akútna toxicita (po jednorazovom podaní)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Príznaky toxicity po perorálnom podaní hlodavcom obsahovali silnú neuroleptickú zložku: hypoaktivitu, kómu, tras, klonické kŕče, slinenie a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pokles telesnej hmo</w:t>
      </w:r>
      <w:r w:rsidR="00B93064">
        <w:rPr>
          <w:sz w:val="22"/>
          <w:szCs w:val="22"/>
        </w:rPr>
        <w:t>tnosti. Stredná letálna dávka u </w:t>
      </w:r>
      <w:r>
        <w:rPr>
          <w:sz w:val="22"/>
          <w:szCs w:val="22"/>
        </w:rPr>
        <w:t>myší bola 210</w:t>
      </w:r>
      <w:r w:rsidR="008004E0">
        <w:rPr>
          <w:sz w:val="22"/>
          <w:szCs w:val="22"/>
        </w:rPr>
        <w:t> </w:t>
      </w:r>
      <w:r>
        <w:rPr>
          <w:sz w:val="22"/>
          <w:szCs w:val="22"/>
        </w:rPr>
        <w:t>mg/kg a</w:t>
      </w:r>
      <w:r w:rsidR="00D1252C">
        <w:rPr>
          <w:sz w:val="22"/>
          <w:szCs w:val="22"/>
        </w:rPr>
        <w:t> </w:t>
      </w:r>
      <w:r>
        <w:rPr>
          <w:sz w:val="22"/>
          <w:szCs w:val="22"/>
        </w:rPr>
        <w:t>u</w:t>
      </w:r>
      <w:r w:rsidR="00D1252C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 xml:space="preserve"> 175</w:t>
      </w:r>
      <w:r w:rsidR="008004E0">
        <w:rPr>
          <w:sz w:val="22"/>
          <w:szCs w:val="22"/>
        </w:rPr>
        <w:t> </w:t>
      </w:r>
      <w:r>
        <w:rPr>
          <w:sz w:val="22"/>
          <w:szCs w:val="22"/>
        </w:rPr>
        <w:t>mg/kg. Ps</w:t>
      </w:r>
      <w:r w:rsidR="006911F7">
        <w:rPr>
          <w:sz w:val="22"/>
          <w:szCs w:val="22"/>
        </w:rPr>
        <w:t>y</w:t>
      </w:r>
      <w:r>
        <w:rPr>
          <w:sz w:val="22"/>
          <w:szCs w:val="22"/>
        </w:rPr>
        <w:t xml:space="preserve"> tolerovali jednorazovú</w:t>
      </w:r>
      <w:r w:rsidR="00AE6659">
        <w:rPr>
          <w:sz w:val="22"/>
          <w:szCs w:val="22"/>
        </w:rPr>
        <w:t xml:space="preserve"> perorálnu</w:t>
      </w:r>
      <w:r>
        <w:rPr>
          <w:sz w:val="22"/>
          <w:szCs w:val="22"/>
        </w:rPr>
        <w:t xml:space="preserve"> dávku až do</w:t>
      </w:r>
      <w:r w:rsidR="00B93064">
        <w:rPr>
          <w:sz w:val="22"/>
          <w:szCs w:val="22"/>
        </w:rPr>
        <w:t> </w:t>
      </w:r>
      <w:r>
        <w:rPr>
          <w:sz w:val="22"/>
          <w:szCs w:val="22"/>
        </w:rPr>
        <w:t>100</w:t>
      </w:r>
      <w:r w:rsidR="00AE6659">
        <w:rPr>
          <w:sz w:val="22"/>
          <w:szCs w:val="22"/>
        </w:rPr>
        <w:t> </w:t>
      </w:r>
      <w:r>
        <w:rPr>
          <w:sz w:val="22"/>
          <w:szCs w:val="22"/>
        </w:rPr>
        <w:t xml:space="preserve">mg/kg </w:t>
      </w:r>
      <w:r w:rsidR="00115681">
        <w:rPr>
          <w:sz w:val="22"/>
          <w:szCs w:val="22"/>
        </w:rPr>
        <w:t>bez</w:t>
      </w:r>
      <w:r>
        <w:rPr>
          <w:sz w:val="22"/>
          <w:szCs w:val="22"/>
        </w:rPr>
        <w:t xml:space="preserve"> mortalit</w:t>
      </w:r>
      <w:r w:rsidR="00115681">
        <w:rPr>
          <w:sz w:val="22"/>
          <w:szCs w:val="22"/>
        </w:rPr>
        <w:t>y</w:t>
      </w:r>
      <w:r>
        <w:rPr>
          <w:sz w:val="22"/>
          <w:szCs w:val="22"/>
        </w:rPr>
        <w:t>. Medzi klinické príznaky patril útlm, ataxia, tras, zrýchlený pulz, sťažené dýchanie, mióza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anorexia.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opíc vyvolala jednorazová perorálna dávka do 100</w:t>
      </w:r>
      <w:r w:rsidR="00175B5F">
        <w:rPr>
          <w:sz w:val="22"/>
          <w:szCs w:val="22"/>
        </w:rPr>
        <w:t> </w:t>
      </w:r>
      <w:r>
        <w:rPr>
          <w:sz w:val="22"/>
          <w:szCs w:val="22"/>
        </w:rPr>
        <w:t>mg/kg vyčerpanosť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vyššie dávky čiastočné bezvedomie.</w:t>
      </w:r>
    </w:p>
    <w:p w:rsidR="00A40686" w:rsidRDefault="00A40686" w:rsidP="003B58A6">
      <w:pPr>
        <w:pStyle w:val="Default"/>
        <w:rPr>
          <w:sz w:val="22"/>
          <w:szCs w:val="22"/>
        </w:rPr>
      </w:pPr>
    </w:p>
    <w:p w:rsidR="003B58A6" w:rsidRDefault="003B58A6" w:rsidP="00623DBC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Toxicita po opakovanom podaní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Medzi hlavné prejavy toxicity pozorované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3-mesačnej štúdii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myší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1-ročnej štúdii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potkanov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psov patril útlm CNS, anticholínergné účinky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ochorenia periférnej krvi. Na útlm CNS sa vyvinula tolerancia. Pri vysokých dávkach poklesli parametre rastu. Reverzibilné účinky spojené so zvýšenou hladinou prolaktínu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 xml:space="preserve"> zahŕňali pokles hmotnosti ovárií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uteru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morfologické zmeny vaginálneho epitelu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prsných žliaz.</w:t>
      </w:r>
    </w:p>
    <w:p w:rsidR="008F3E06" w:rsidRDefault="008F3E06" w:rsidP="003B58A6">
      <w:pPr>
        <w:pStyle w:val="Default"/>
        <w:rPr>
          <w:sz w:val="22"/>
          <w:szCs w:val="22"/>
        </w:rPr>
      </w:pPr>
    </w:p>
    <w:p w:rsidR="008F3E06" w:rsidRPr="008F3E06" w:rsidRDefault="008F3E06" w:rsidP="00623DBC">
      <w:pPr>
        <w:pStyle w:val="Default"/>
        <w:keepNext/>
        <w:rPr>
          <w:i/>
          <w:sz w:val="22"/>
          <w:szCs w:val="22"/>
          <w:u w:val="single"/>
        </w:rPr>
      </w:pPr>
      <w:r w:rsidRPr="008F3E06">
        <w:rPr>
          <w:i/>
          <w:sz w:val="22"/>
          <w:szCs w:val="22"/>
          <w:u w:val="single"/>
        </w:rPr>
        <w:t>Hematologická toxicita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všetkých druhov boli pozorované účinky na hematologické ukazovatele, vrátane</w:t>
      </w:r>
      <w:r w:rsidR="008064E1">
        <w:rPr>
          <w:sz w:val="22"/>
          <w:szCs w:val="22"/>
        </w:rPr>
        <w:t xml:space="preserve"> od</w:t>
      </w:r>
      <w:r>
        <w:rPr>
          <w:sz w:val="22"/>
          <w:szCs w:val="22"/>
        </w:rPr>
        <w:t xml:space="preserve"> dávk</w:t>
      </w:r>
      <w:r w:rsidR="008064E1">
        <w:rPr>
          <w:sz w:val="22"/>
          <w:szCs w:val="22"/>
        </w:rPr>
        <w:t>y</w:t>
      </w:r>
      <w:r>
        <w:rPr>
          <w:sz w:val="22"/>
          <w:szCs w:val="22"/>
        </w:rPr>
        <w:t xml:space="preserve"> závislom poklese počtu leukocytov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krvi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myší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nešpecifickom poklese leukocytov v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krvi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potkanov</w:t>
      </w:r>
      <w:r>
        <w:rPr>
          <w:sz w:val="22"/>
          <w:szCs w:val="22"/>
        </w:rPr>
        <w:t>; cytotoxický účinok na kostnú dreň sa však nedokázal.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niekoľkých psov, ktorým sa podávalo 8 alebo 10</w:t>
      </w:r>
      <w:r w:rsidR="00C31A74">
        <w:rPr>
          <w:sz w:val="22"/>
          <w:szCs w:val="22"/>
        </w:rPr>
        <w:t> </w:t>
      </w:r>
      <w:r>
        <w:rPr>
          <w:sz w:val="22"/>
          <w:szCs w:val="22"/>
        </w:rPr>
        <w:t>mg/kg/deň (celková expozícia olanzapínu [AUC] je 12- až 15-krát vyššia než pri podaní dávky 12</w:t>
      </w:r>
      <w:r w:rsidR="00C31A74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r w:rsidR="00B93064">
        <w:rPr>
          <w:sz w:val="22"/>
          <w:szCs w:val="22"/>
        </w:rPr>
        <w:t>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ľudí</w:t>
      </w:r>
      <w:r>
        <w:rPr>
          <w:sz w:val="22"/>
          <w:szCs w:val="22"/>
        </w:rPr>
        <w:t>), sa vyvinula reverzibilná neutropénia, tromboc</w:t>
      </w:r>
      <w:r w:rsidR="00B93064">
        <w:rPr>
          <w:sz w:val="22"/>
          <w:szCs w:val="22"/>
        </w:rPr>
        <w:t>ytopénia alebo anémia. U</w:t>
      </w:r>
      <w:r w:rsidR="00C90308">
        <w:rPr>
          <w:sz w:val="22"/>
          <w:szCs w:val="22"/>
        </w:rPr>
        <w:t> </w:t>
      </w:r>
      <w:r w:rsidR="00B93064">
        <w:rPr>
          <w:sz w:val="22"/>
          <w:szCs w:val="22"/>
        </w:rPr>
        <w:t>psov s </w:t>
      </w:r>
      <w:r>
        <w:rPr>
          <w:sz w:val="22"/>
          <w:szCs w:val="22"/>
        </w:rPr>
        <w:t>cytopéniou sa nepozorovali žiadne ne</w:t>
      </w:r>
      <w:r w:rsidR="00B93064">
        <w:rPr>
          <w:sz w:val="22"/>
          <w:szCs w:val="22"/>
        </w:rPr>
        <w:t>žiaduce</w:t>
      </w:r>
      <w:r>
        <w:rPr>
          <w:sz w:val="22"/>
          <w:szCs w:val="22"/>
        </w:rPr>
        <w:t xml:space="preserve"> účinky na progenitorové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proliferujúce bunky kostnej drene.</w:t>
      </w:r>
    </w:p>
    <w:p w:rsidR="00233B01" w:rsidRDefault="00233B01" w:rsidP="003B58A6">
      <w:pPr>
        <w:pStyle w:val="Default"/>
        <w:rPr>
          <w:i/>
          <w:iCs/>
          <w:sz w:val="22"/>
          <w:szCs w:val="22"/>
          <w:u w:val="single"/>
        </w:rPr>
      </w:pPr>
    </w:p>
    <w:p w:rsidR="003B58A6" w:rsidRDefault="003B58A6" w:rsidP="00623DBC">
      <w:pPr>
        <w:pStyle w:val="Default"/>
        <w:keepNext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Reprodukčná toxicita</w:t>
      </w:r>
    </w:p>
    <w:p w:rsidR="003B58A6" w:rsidRDefault="003B58A6" w:rsidP="003B58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Olanzapín nemá žiadn</w:t>
      </w:r>
      <w:r w:rsidR="004E370A">
        <w:rPr>
          <w:sz w:val="22"/>
          <w:szCs w:val="22"/>
        </w:rPr>
        <w:t>e</w:t>
      </w:r>
      <w:r>
        <w:rPr>
          <w:sz w:val="22"/>
          <w:szCs w:val="22"/>
        </w:rPr>
        <w:t xml:space="preserve"> teratogénne účinky.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samcov potkanov sa pozoroval pokles libida ako dôsledok sedácie. Estrálne cykly boli ovplyvnené dávkou 1,1</w:t>
      </w:r>
      <w:r w:rsidR="00F63BAE">
        <w:rPr>
          <w:sz w:val="22"/>
          <w:szCs w:val="22"/>
        </w:rPr>
        <w:t> </w:t>
      </w:r>
      <w:r>
        <w:rPr>
          <w:sz w:val="22"/>
          <w:szCs w:val="22"/>
        </w:rPr>
        <w:t>mg/kg (čo je 3-násobok maximálnej dávky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človeka) a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reprodukčné parametre boli u</w:t>
      </w:r>
      <w:r w:rsidR="00C90308">
        <w:rPr>
          <w:sz w:val="22"/>
          <w:szCs w:val="22"/>
        </w:rPr>
        <w:t> </w:t>
      </w:r>
      <w:r>
        <w:rPr>
          <w:sz w:val="22"/>
          <w:szCs w:val="22"/>
        </w:rPr>
        <w:t>potkanov ovplyvnené dávkou 3</w:t>
      </w:r>
      <w:r w:rsidR="00F63BAE">
        <w:rPr>
          <w:sz w:val="22"/>
          <w:szCs w:val="22"/>
        </w:rPr>
        <w:t> </w:t>
      </w:r>
      <w:r>
        <w:rPr>
          <w:sz w:val="22"/>
          <w:szCs w:val="22"/>
        </w:rPr>
        <w:t>mg/kg (čo je 9</w:t>
      </w:r>
      <w:r w:rsidR="00B93064">
        <w:rPr>
          <w:sz w:val="22"/>
          <w:szCs w:val="22"/>
        </w:rPr>
        <w:noBreakHyphen/>
      </w:r>
      <w:r>
        <w:rPr>
          <w:sz w:val="22"/>
          <w:szCs w:val="22"/>
        </w:rPr>
        <w:t>násobok maximálnej dávky u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človeka). U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potomstva potkanov, ktorým sa podával olanzapín, sa pozorovalo oneskorenie fetálneho vývoja a</w:t>
      </w:r>
      <w:r w:rsidR="007F157D">
        <w:rPr>
          <w:sz w:val="22"/>
          <w:szCs w:val="22"/>
        </w:rPr>
        <w:t> </w:t>
      </w:r>
      <w:r>
        <w:rPr>
          <w:sz w:val="22"/>
          <w:szCs w:val="22"/>
        </w:rPr>
        <w:t>prechodný pokles aktivity.</w:t>
      </w:r>
    </w:p>
    <w:p w:rsidR="00F63BAE" w:rsidRDefault="00F63BAE" w:rsidP="003B58A6">
      <w:pPr>
        <w:pStyle w:val="Default"/>
        <w:rPr>
          <w:sz w:val="22"/>
          <w:szCs w:val="22"/>
        </w:rPr>
      </w:pPr>
    </w:p>
    <w:p w:rsidR="003B58A6" w:rsidRPr="00F63BAE" w:rsidRDefault="003B58A6" w:rsidP="00623DBC">
      <w:pPr>
        <w:keepNext/>
        <w:rPr>
          <w:i/>
          <w:u w:val="single"/>
        </w:rPr>
      </w:pPr>
      <w:r w:rsidRPr="00F63BAE">
        <w:rPr>
          <w:i/>
          <w:u w:val="single"/>
        </w:rPr>
        <w:t>Mutagenita</w:t>
      </w:r>
    </w:p>
    <w:p w:rsidR="003B58A6" w:rsidRDefault="003B58A6" w:rsidP="003B58A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Olanzapín nemal mutagénne ani klastogénne účinky v</w:t>
      </w:r>
      <w:r w:rsidR="007F157D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žiadnom zo štandardných testov, vrátane testov bakteriálnych mutácií </w:t>
      </w:r>
      <w:r w:rsidR="00B93064">
        <w:rPr>
          <w:color w:val="auto"/>
          <w:sz w:val="22"/>
          <w:szCs w:val="22"/>
        </w:rPr>
        <w:t>a</w:t>
      </w:r>
      <w:r w:rsidR="007F157D">
        <w:rPr>
          <w:color w:val="auto"/>
          <w:sz w:val="22"/>
          <w:szCs w:val="22"/>
        </w:rPr>
        <w:t> </w:t>
      </w:r>
      <w:r>
        <w:rPr>
          <w:i/>
          <w:iCs/>
          <w:color w:val="auto"/>
          <w:sz w:val="22"/>
          <w:szCs w:val="22"/>
        </w:rPr>
        <w:t xml:space="preserve">in vitro </w:t>
      </w:r>
      <w:r w:rsidR="00B93064" w:rsidRPr="00B93064">
        <w:rPr>
          <w:iCs/>
          <w:color w:val="auto"/>
          <w:sz w:val="22"/>
          <w:szCs w:val="22"/>
        </w:rPr>
        <w:t>a</w:t>
      </w:r>
      <w:r w:rsidR="007F157D">
        <w:rPr>
          <w:i/>
          <w:iCs/>
          <w:color w:val="auto"/>
          <w:sz w:val="22"/>
          <w:szCs w:val="22"/>
        </w:rPr>
        <w:t> </w:t>
      </w:r>
      <w:r w:rsidR="00B93064">
        <w:rPr>
          <w:i/>
          <w:iCs/>
          <w:color w:val="auto"/>
          <w:sz w:val="22"/>
          <w:szCs w:val="22"/>
        </w:rPr>
        <w:t xml:space="preserve">in vivo </w:t>
      </w:r>
      <w:r>
        <w:rPr>
          <w:color w:val="auto"/>
          <w:sz w:val="22"/>
          <w:szCs w:val="22"/>
        </w:rPr>
        <w:t>testov na cicavcoch.</w:t>
      </w:r>
    </w:p>
    <w:p w:rsidR="0063111D" w:rsidRDefault="0063111D" w:rsidP="003B58A6">
      <w:pPr>
        <w:pStyle w:val="Default"/>
        <w:rPr>
          <w:color w:val="auto"/>
          <w:sz w:val="22"/>
          <w:szCs w:val="22"/>
        </w:rPr>
      </w:pPr>
    </w:p>
    <w:p w:rsidR="003B58A6" w:rsidRDefault="003B58A6" w:rsidP="00623DBC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  <w:u w:val="single"/>
        </w:rPr>
        <w:lastRenderedPageBreak/>
        <w:t>Karcinogenita</w:t>
      </w:r>
    </w:p>
    <w:p w:rsidR="003B58A6" w:rsidRDefault="003B58A6" w:rsidP="003B58A6">
      <w:pPr>
        <w:rPr>
          <w:szCs w:val="22"/>
        </w:rPr>
      </w:pPr>
      <w:r>
        <w:rPr>
          <w:szCs w:val="22"/>
        </w:rPr>
        <w:t>Na základe výsledkov štúdií na myšiach a</w:t>
      </w:r>
      <w:r w:rsidR="007F157D">
        <w:rPr>
          <w:szCs w:val="22"/>
        </w:rPr>
        <w:t> </w:t>
      </w:r>
      <w:r>
        <w:rPr>
          <w:szCs w:val="22"/>
        </w:rPr>
        <w:t>potkanoch sa zistilo, že olanzapín nie je karcinogénny.</w:t>
      </w:r>
    </w:p>
    <w:p w:rsidR="003B58A6" w:rsidRDefault="003B58A6">
      <w:pPr>
        <w:rPr>
          <w:szCs w:val="22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INFORMÁCIE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:rsidR="00687F67" w:rsidRDefault="00687F67" w:rsidP="00623DBC">
      <w:pPr>
        <w:keepNext/>
      </w:pPr>
    </w:p>
    <w:p w:rsidR="00EE3436" w:rsidRDefault="004E1D20">
      <w:pPr>
        <w:rPr>
          <w:szCs w:val="22"/>
        </w:rPr>
      </w:pPr>
      <w:r>
        <w:rPr>
          <w:szCs w:val="22"/>
        </w:rPr>
        <w:t>m</w:t>
      </w:r>
      <w:r w:rsidR="00EE3436">
        <w:rPr>
          <w:szCs w:val="22"/>
        </w:rPr>
        <w:t>anitol</w:t>
      </w:r>
    </w:p>
    <w:p w:rsidR="00C912D8" w:rsidRDefault="004E1D20" w:rsidP="002F3AED">
      <w:pPr>
        <w:ind w:left="0" w:firstLine="0"/>
        <w:rPr>
          <w:szCs w:val="22"/>
        </w:rPr>
      </w:pPr>
      <w:r>
        <w:rPr>
          <w:szCs w:val="22"/>
        </w:rPr>
        <w:t>m</w:t>
      </w:r>
      <w:r w:rsidR="00EE3436" w:rsidRPr="00BB5583">
        <w:rPr>
          <w:szCs w:val="22"/>
        </w:rPr>
        <w:t>ikrokryštalická celulóza</w:t>
      </w:r>
    </w:p>
    <w:p w:rsidR="00EE3436" w:rsidRDefault="00EE3436" w:rsidP="002F3AED">
      <w:pPr>
        <w:ind w:left="0" w:firstLine="0"/>
        <w:rPr>
          <w:szCs w:val="22"/>
        </w:rPr>
      </w:pPr>
      <w:r>
        <w:rPr>
          <w:szCs w:val="22"/>
        </w:rPr>
        <w:t>guma guar</w:t>
      </w:r>
    </w:p>
    <w:p w:rsidR="00097D39" w:rsidRDefault="004E1D20" w:rsidP="00097D39">
      <w:pPr>
        <w:rPr>
          <w:szCs w:val="22"/>
        </w:rPr>
      </w:pPr>
      <w:r>
        <w:rPr>
          <w:szCs w:val="22"/>
        </w:rPr>
        <w:t>k</w:t>
      </w:r>
      <w:r w:rsidR="00097D39">
        <w:rPr>
          <w:szCs w:val="22"/>
        </w:rPr>
        <w:t>rospovidón</w:t>
      </w:r>
    </w:p>
    <w:p w:rsidR="00EE3436" w:rsidRDefault="00EE3436" w:rsidP="002F3AED">
      <w:pPr>
        <w:ind w:left="0" w:firstLine="0"/>
        <w:rPr>
          <w:szCs w:val="22"/>
        </w:rPr>
      </w:pPr>
      <w:r w:rsidRPr="00CB14B5">
        <w:t>stearát</w:t>
      </w:r>
      <w:r w:rsidR="00060689">
        <w:t xml:space="preserve"> horečnatý</w:t>
      </w:r>
    </w:p>
    <w:p w:rsidR="00EE3436" w:rsidRDefault="004E1D20" w:rsidP="002F3AED">
      <w:pPr>
        <w:ind w:left="0" w:firstLine="0"/>
        <w:rPr>
          <w:szCs w:val="22"/>
        </w:rPr>
      </w:pPr>
      <w:r>
        <w:rPr>
          <w:szCs w:val="22"/>
        </w:rPr>
        <w:t>k</w:t>
      </w:r>
      <w:r w:rsidR="00EE3436" w:rsidRPr="00CD29E1">
        <w:rPr>
          <w:szCs w:val="22"/>
        </w:rPr>
        <w:t>oloidný oxid kremičitý</w:t>
      </w:r>
      <w:r w:rsidR="00EE3436">
        <w:rPr>
          <w:szCs w:val="22"/>
        </w:rPr>
        <w:t xml:space="preserve"> bezvodý</w:t>
      </w:r>
    </w:p>
    <w:p w:rsidR="00EE3436" w:rsidRDefault="004E1D20" w:rsidP="002F3AED">
      <w:pPr>
        <w:ind w:left="0" w:firstLine="0"/>
        <w:rPr>
          <w:szCs w:val="22"/>
        </w:rPr>
      </w:pPr>
      <w:r>
        <w:rPr>
          <w:szCs w:val="22"/>
        </w:rPr>
        <w:t>a</w:t>
      </w:r>
      <w:r w:rsidR="00EE3436">
        <w:rPr>
          <w:szCs w:val="22"/>
        </w:rPr>
        <w:t>spart</w:t>
      </w:r>
      <w:r w:rsidR="00060689">
        <w:rPr>
          <w:szCs w:val="22"/>
        </w:rPr>
        <w:t>á</w:t>
      </w:r>
      <w:r w:rsidR="00EE3436">
        <w:rPr>
          <w:szCs w:val="22"/>
        </w:rPr>
        <w:t>m (E951)</w:t>
      </w:r>
    </w:p>
    <w:p w:rsidR="002F3AED" w:rsidRDefault="00060689" w:rsidP="00FE0A7B">
      <w:pPr>
        <w:ind w:left="0" w:firstLine="0"/>
        <w:rPr>
          <w:szCs w:val="22"/>
        </w:rPr>
      </w:pPr>
      <w:r>
        <w:rPr>
          <w:szCs w:val="22"/>
        </w:rPr>
        <w:t>l</w:t>
      </w:r>
      <w:r w:rsidRPr="00060689">
        <w:rPr>
          <w:szCs w:val="22"/>
        </w:rPr>
        <w:t>aurylsíran sodný</w:t>
      </w:r>
      <w:r w:rsidRPr="00060689" w:rsidDel="00060689">
        <w:rPr>
          <w:szCs w:val="22"/>
        </w:rPr>
        <w:t xml:space="preserve"> </w:t>
      </w: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Inkompatibility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>
      <w:pPr>
        <w:rPr>
          <w:szCs w:val="22"/>
        </w:rPr>
      </w:pPr>
      <w:r>
        <w:t>Neaplikovateľné</w:t>
      </w:r>
      <w:r>
        <w:rPr>
          <w:szCs w:val="22"/>
        </w:rPr>
        <w:t>.</w:t>
      </w: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:rsidR="00687F67" w:rsidRDefault="00687F67" w:rsidP="00623DBC">
      <w:pPr>
        <w:keepNext/>
        <w:rPr>
          <w:szCs w:val="22"/>
        </w:rPr>
      </w:pPr>
    </w:p>
    <w:p w:rsidR="00687F67" w:rsidRDefault="00687F67">
      <w:pPr>
        <w:ind w:left="540" w:hanging="540"/>
        <w:rPr>
          <w:szCs w:val="22"/>
        </w:rPr>
      </w:pPr>
      <w:r>
        <w:rPr>
          <w:szCs w:val="22"/>
        </w:rPr>
        <w:t>2 roky</w:t>
      </w:r>
      <w:r w:rsidR="008C0D24">
        <w:rPr>
          <w:szCs w:val="22"/>
        </w:rPr>
        <w:t>.</w:t>
      </w:r>
    </w:p>
    <w:p w:rsidR="00687F67" w:rsidRDefault="00687F67">
      <w:pPr>
        <w:ind w:left="540" w:hanging="540"/>
        <w:rPr>
          <w:szCs w:val="22"/>
        </w:rPr>
      </w:pPr>
    </w:p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Špeciálne upozornenia na uchovávanie</w:t>
      </w:r>
    </w:p>
    <w:p w:rsidR="00D5287D" w:rsidRDefault="00D5287D" w:rsidP="00623DBC">
      <w:pPr>
        <w:keepNext/>
      </w:pPr>
    </w:p>
    <w:p w:rsidR="00C82875" w:rsidRDefault="00C82875">
      <w:r>
        <w:t xml:space="preserve">Uchovávajte v pôvodnom obale </w:t>
      </w:r>
      <w:r w:rsidR="004E1D20">
        <w:t xml:space="preserve">na </w:t>
      </w:r>
      <w:r>
        <w:t>ochran</w:t>
      </w:r>
      <w:r w:rsidR="004E1D20">
        <w:t>u</w:t>
      </w:r>
      <w:r>
        <w:t xml:space="preserve"> pred svetlom a vlhkosťou.</w:t>
      </w:r>
    </w:p>
    <w:p w:rsidR="00C82875" w:rsidRDefault="00C82875"/>
    <w:p w:rsidR="00687F67" w:rsidRDefault="00687F67" w:rsidP="00623DBC">
      <w:pPr>
        <w:keepNext/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Druh obalu a</w:t>
      </w:r>
      <w:r w:rsidR="007F157D">
        <w:rPr>
          <w:b/>
          <w:szCs w:val="22"/>
        </w:rPr>
        <w:t> </w:t>
      </w:r>
      <w:r>
        <w:rPr>
          <w:b/>
          <w:szCs w:val="22"/>
        </w:rPr>
        <w:t>obsah balenia</w:t>
      </w:r>
    </w:p>
    <w:p w:rsidR="00687F67" w:rsidRDefault="00687F67" w:rsidP="00623DBC">
      <w:pPr>
        <w:keepNext/>
        <w:rPr>
          <w:szCs w:val="22"/>
        </w:rPr>
      </w:pPr>
    </w:p>
    <w:p w:rsidR="00D71ACB" w:rsidRPr="00330E8A" w:rsidRDefault="0038377B" w:rsidP="00C80EDE">
      <w:pPr>
        <w:ind w:left="0" w:firstLine="0"/>
        <w:rPr>
          <w:szCs w:val="22"/>
        </w:rPr>
      </w:pPr>
      <w:r w:rsidRPr="00330E8A">
        <w:rPr>
          <w:szCs w:val="22"/>
        </w:rPr>
        <w:t>HDPE fľaše s polypropylénovým skrutkovacím uzáverom</w:t>
      </w:r>
      <w:r w:rsidR="00C80EDE" w:rsidRPr="00330E8A">
        <w:rPr>
          <w:szCs w:val="22"/>
        </w:rPr>
        <w:t>, s indukčným plombovacím prúžkom a s </w:t>
      </w:r>
      <w:r w:rsidR="00FC11BD" w:rsidRPr="00330E8A">
        <w:rPr>
          <w:szCs w:val="22"/>
        </w:rPr>
        <w:t>absorpčnou</w:t>
      </w:r>
      <w:r w:rsidR="00C80EDE" w:rsidRPr="00330E8A">
        <w:rPr>
          <w:szCs w:val="22"/>
        </w:rPr>
        <w:t xml:space="preserve"> bavlnou a vysušovadlom (sili</w:t>
      </w:r>
      <w:r w:rsidR="004E1D20" w:rsidRPr="00330E8A">
        <w:rPr>
          <w:szCs w:val="22"/>
        </w:rPr>
        <w:t>k</w:t>
      </w:r>
      <w:r w:rsidR="00C80EDE" w:rsidRPr="00330E8A">
        <w:rPr>
          <w:szCs w:val="22"/>
        </w:rPr>
        <w:t>ag</w:t>
      </w:r>
      <w:r w:rsidR="004E1D20" w:rsidRPr="00330E8A">
        <w:rPr>
          <w:szCs w:val="22"/>
        </w:rPr>
        <w:t>é</w:t>
      </w:r>
      <w:r w:rsidR="00C80EDE" w:rsidRPr="00330E8A">
        <w:rPr>
          <w:szCs w:val="22"/>
        </w:rPr>
        <w:t>l)</w:t>
      </w:r>
      <w:r w:rsidR="00D71ACB" w:rsidRPr="00330E8A">
        <w:rPr>
          <w:szCs w:val="22"/>
        </w:rPr>
        <w:t>.</w:t>
      </w:r>
    </w:p>
    <w:p w:rsidR="008B2259" w:rsidRDefault="00C80EDE" w:rsidP="00C80EDE">
      <w:pPr>
        <w:ind w:left="0" w:firstLine="0"/>
        <w:rPr>
          <w:szCs w:val="22"/>
        </w:rPr>
      </w:pPr>
      <w:r w:rsidRPr="00330E8A">
        <w:rPr>
          <w:szCs w:val="22"/>
        </w:rPr>
        <w:t>7</w:t>
      </w:r>
      <w:r w:rsidR="008B2259" w:rsidRPr="00330E8A">
        <w:rPr>
          <w:szCs w:val="22"/>
        </w:rPr>
        <w:t>,</w:t>
      </w:r>
      <w:r w:rsidRPr="00330E8A">
        <w:rPr>
          <w:szCs w:val="22"/>
        </w:rPr>
        <w:t xml:space="preserve"> 10, 14, </w:t>
      </w:r>
      <w:r w:rsidR="008B2259" w:rsidRPr="00330E8A">
        <w:rPr>
          <w:szCs w:val="22"/>
        </w:rPr>
        <w:t xml:space="preserve">28, 30, 56, 98, 100, </w:t>
      </w:r>
      <w:r w:rsidRPr="00330E8A">
        <w:rPr>
          <w:szCs w:val="22"/>
        </w:rPr>
        <w:t>250, 500</w:t>
      </w:r>
      <w:r w:rsidR="00330E8A">
        <w:rPr>
          <w:szCs w:val="22"/>
        </w:rPr>
        <w:t> </w:t>
      </w:r>
      <w:r w:rsidR="008B2259" w:rsidRPr="00330E8A">
        <w:rPr>
          <w:szCs w:val="22"/>
        </w:rPr>
        <w:t>tabliet</w:t>
      </w:r>
      <w:r w:rsidR="00E75056" w:rsidRPr="00330E8A">
        <w:rPr>
          <w:szCs w:val="22"/>
        </w:rPr>
        <w:t>.</w:t>
      </w:r>
    </w:p>
    <w:p w:rsidR="00C80EDE" w:rsidRDefault="00C80EDE" w:rsidP="00C80EDE">
      <w:pPr>
        <w:ind w:left="0" w:firstLine="0"/>
        <w:rPr>
          <w:szCs w:val="22"/>
        </w:rPr>
      </w:pPr>
    </w:p>
    <w:p w:rsidR="00C80EDE" w:rsidRDefault="00C80EDE" w:rsidP="00C80EDE">
      <w:pPr>
        <w:ind w:left="0" w:firstLine="0"/>
        <w:rPr>
          <w:szCs w:val="22"/>
        </w:rPr>
      </w:pPr>
      <w:r>
        <w:rPr>
          <w:szCs w:val="22"/>
        </w:rPr>
        <w:t xml:space="preserve">OPA/Al/PVC blistre: </w:t>
      </w:r>
      <w:r w:rsidR="00C13EE7">
        <w:rPr>
          <w:szCs w:val="22"/>
        </w:rPr>
        <w:t xml:space="preserve">za studena formovaný laminovaný blister pozostávajúci z OPA/Al/PVC </w:t>
      </w:r>
      <w:r w:rsidR="00FC11BD">
        <w:rPr>
          <w:szCs w:val="22"/>
        </w:rPr>
        <w:t xml:space="preserve">vrstvy na jednej strane </w:t>
      </w:r>
      <w:r w:rsidR="00D71ACB">
        <w:rPr>
          <w:szCs w:val="22"/>
        </w:rPr>
        <w:t>a vrstvy z hliníkovej fólie (</w:t>
      </w:r>
      <w:r w:rsidR="00C912D8">
        <w:rPr>
          <w:szCs w:val="22"/>
        </w:rPr>
        <w:t>p</w:t>
      </w:r>
      <w:r w:rsidR="00D71ACB">
        <w:rPr>
          <w:szCs w:val="22"/>
        </w:rPr>
        <w:t>apier/polyester/Al/teplom zatavený lak) na druhej strane.</w:t>
      </w:r>
    </w:p>
    <w:p w:rsidR="00D71ACB" w:rsidRPr="00330E8A" w:rsidRDefault="00D71ACB" w:rsidP="00D71ACB">
      <w:pPr>
        <w:ind w:left="0" w:firstLine="0"/>
        <w:rPr>
          <w:szCs w:val="22"/>
        </w:rPr>
      </w:pPr>
      <w:r w:rsidRPr="00330E8A">
        <w:rPr>
          <w:szCs w:val="22"/>
        </w:rPr>
        <w:t>7, 10, 14, 28, 30, 35, 56, 60, 70, 98, 100</w:t>
      </w:r>
      <w:r w:rsidR="00330E8A">
        <w:rPr>
          <w:szCs w:val="22"/>
        </w:rPr>
        <w:t> </w:t>
      </w:r>
      <w:r w:rsidRPr="00330E8A">
        <w:rPr>
          <w:szCs w:val="22"/>
        </w:rPr>
        <w:t>tabliet.</w:t>
      </w:r>
    </w:p>
    <w:p w:rsidR="00D71ACB" w:rsidRDefault="00D71ACB" w:rsidP="00D71ACB">
      <w:pPr>
        <w:ind w:left="0" w:firstLine="0"/>
        <w:rPr>
          <w:szCs w:val="22"/>
        </w:rPr>
      </w:pPr>
      <w:r w:rsidRPr="00330E8A">
        <w:rPr>
          <w:szCs w:val="22"/>
        </w:rPr>
        <w:t>(7, 10, 14, 28, 30, 35, 56, 60, 70, 98, 100)</w:t>
      </w:r>
      <w:r w:rsidR="00330E8A">
        <w:rPr>
          <w:szCs w:val="22"/>
        </w:rPr>
        <w:t> </w:t>
      </w:r>
      <w:r w:rsidRPr="00330E8A">
        <w:rPr>
          <w:szCs w:val="22"/>
        </w:rPr>
        <w:t>x</w:t>
      </w:r>
      <w:r w:rsidR="00330E8A">
        <w:rPr>
          <w:szCs w:val="22"/>
        </w:rPr>
        <w:t> </w:t>
      </w:r>
      <w:r w:rsidRPr="00330E8A">
        <w:rPr>
          <w:szCs w:val="22"/>
        </w:rPr>
        <w:t>1</w:t>
      </w:r>
      <w:r w:rsidR="00330E8A">
        <w:rPr>
          <w:szCs w:val="22"/>
        </w:rPr>
        <w:t> </w:t>
      </w:r>
      <w:r w:rsidRPr="00330E8A">
        <w:rPr>
          <w:szCs w:val="22"/>
        </w:rPr>
        <w:t>tableta.</w:t>
      </w:r>
    </w:p>
    <w:p w:rsidR="008B2259" w:rsidRDefault="008B2259">
      <w:pPr>
        <w:rPr>
          <w:szCs w:val="22"/>
        </w:rPr>
      </w:pPr>
    </w:p>
    <w:p w:rsidR="00687F67" w:rsidRDefault="00812D72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:rsidR="00687F67" w:rsidRDefault="00687F67"/>
    <w:p w:rsidR="00687F67" w:rsidRPr="00D7001C" w:rsidRDefault="00687F67" w:rsidP="00623DBC">
      <w:pPr>
        <w:keepNext/>
        <w:rPr>
          <w:b/>
          <w:bCs/>
          <w:noProof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</w:r>
      <w:r w:rsidRPr="00D7001C">
        <w:rPr>
          <w:b/>
          <w:bCs/>
          <w:noProof/>
        </w:rPr>
        <w:t>Špeciálne opatrenia na likvidáciu</w:t>
      </w:r>
    </w:p>
    <w:p w:rsidR="00687F67" w:rsidRPr="00D7001C" w:rsidRDefault="00687F67" w:rsidP="00623DBC">
      <w:pPr>
        <w:keepNext/>
        <w:rPr>
          <w:bCs/>
          <w:noProof/>
        </w:rPr>
      </w:pPr>
    </w:p>
    <w:p w:rsidR="00641D4A" w:rsidRPr="00BB5583" w:rsidRDefault="00C912D8" w:rsidP="00641D4A">
      <w:pPr>
        <w:ind w:left="0" w:firstLine="0"/>
        <w:rPr>
          <w:szCs w:val="22"/>
        </w:rPr>
      </w:pPr>
      <w:r>
        <w:rPr>
          <w:noProof/>
          <w:szCs w:val="22"/>
        </w:rPr>
        <w:t>Žiadne zvláštne požiadavky.</w:t>
      </w:r>
    </w:p>
    <w:p w:rsidR="00B920FC" w:rsidRDefault="00B920FC">
      <w:pPr>
        <w:rPr>
          <w:szCs w:val="22"/>
        </w:rPr>
      </w:pPr>
    </w:p>
    <w:p w:rsidR="00641D4A" w:rsidRDefault="00641D4A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</w:t>
      </w:r>
      <w:r w:rsidR="000375EE">
        <w:rPr>
          <w:b/>
          <w:szCs w:val="22"/>
        </w:rPr>
        <w:t> </w:t>
      </w:r>
      <w:r>
        <w:rPr>
          <w:b/>
          <w:szCs w:val="22"/>
        </w:rPr>
        <w:t>REGISTRÁCII</w:t>
      </w:r>
    </w:p>
    <w:p w:rsidR="00687F67" w:rsidRDefault="00687F67" w:rsidP="00623DBC">
      <w:pPr>
        <w:keepNext/>
        <w:rPr>
          <w:szCs w:val="22"/>
        </w:rPr>
      </w:pPr>
    </w:p>
    <w:p w:rsidR="009427D8" w:rsidRPr="008F76B3" w:rsidRDefault="009427D8" w:rsidP="009427D8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:rsidR="009427D8" w:rsidRPr="008F76B3" w:rsidRDefault="006714C8" w:rsidP="009427D8">
      <w:pPr>
        <w:tabs>
          <w:tab w:val="left" w:pos="2198"/>
        </w:tabs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="009427D8" w:rsidRPr="008F76B3">
        <w:rPr>
          <w:noProof/>
          <w:szCs w:val="22"/>
        </w:rPr>
        <w:t>35/36 Grange Parade</w:t>
      </w:r>
    </w:p>
    <w:p w:rsidR="009427D8" w:rsidRPr="008F76B3" w:rsidRDefault="009427D8" w:rsidP="009427D8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Baldoyle Industrial Estate</w:t>
      </w:r>
    </w:p>
    <w:p w:rsidR="009427D8" w:rsidRDefault="009427D8" w:rsidP="009427D8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8F76B3">
        <w:rPr>
          <w:rFonts w:ascii="Times New Roman" w:hAnsi="Times New Roman"/>
          <w:noProof/>
          <w:sz w:val="22"/>
          <w:szCs w:val="22"/>
        </w:rPr>
        <w:t>Dublin 13, Írsko</w:t>
      </w:r>
    </w:p>
    <w:p w:rsidR="00E75056" w:rsidRDefault="00E75056">
      <w:pPr>
        <w:rPr>
          <w:szCs w:val="22"/>
        </w:rPr>
      </w:pPr>
    </w:p>
    <w:p w:rsidR="00F16AAE" w:rsidRDefault="00F16AAE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REGISTRAČNÉ ČÍSLA</w:t>
      </w:r>
    </w:p>
    <w:p w:rsidR="00687F67" w:rsidRDefault="00687F67" w:rsidP="00623DBC">
      <w:pPr>
        <w:keepNext/>
        <w:rPr>
          <w:i/>
        </w:rPr>
      </w:pPr>
    </w:p>
    <w:p w:rsidR="00647C64" w:rsidRPr="00C52443" w:rsidRDefault="00647C64" w:rsidP="00647C64">
      <w:pPr>
        <w:rPr>
          <w:szCs w:val="22"/>
        </w:rPr>
      </w:pPr>
      <w:r w:rsidRPr="00F776B9">
        <w:rPr>
          <w:szCs w:val="22"/>
        </w:rPr>
        <w:t xml:space="preserve">Olanzapin </w:t>
      </w:r>
      <w:r w:rsidR="004539D4">
        <w:rPr>
          <w:szCs w:val="22"/>
        </w:rPr>
        <w:t xml:space="preserve">Mylan </w:t>
      </w:r>
      <w:r w:rsidR="009E4226" w:rsidRPr="00F776B9">
        <w:rPr>
          <w:szCs w:val="22"/>
        </w:rPr>
        <w:t>5 mg</w:t>
      </w:r>
      <w:r w:rsidR="009E4226">
        <w:rPr>
          <w:szCs w:val="22"/>
        </w:rPr>
        <w:t xml:space="preserve"> </w:t>
      </w:r>
      <w:r w:rsidR="004539D4">
        <w:rPr>
          <w:szCs w:val="22"/>
        </w:rPr>
        <w:t>orodispergovateľné tablety</w:t>
      </w:r>
      <w:r w:rsidRPr="00A234A0">
        <w:rPr>
          <w:szCs w:val="22"/>
        </w:rPr>
        <w:t xml:space="preserve">: </w:t>
      </w:r>
      <w:r w:rsidRPr="00C52443">
        <w:rPr>
          <w:szCs w:val="22"/>
        </w:rPr>
        <w:t>68/0194/12-S</w:t>
      </w:r>
    </w:p>
    <w:p w:rsidR="00E75056" w:rsidRPr="00F776B9" w:rsidRDefault="00647C64">
      <w:pPr>
        <w:rPr>
          <w:szCs w:val="22"/>
        </w:rPr>
      </w:pPr>
      <w:r w:rsidRPr="00F776B9">
        <w:rPr>
          <w:szCs w:val="22"/>
        </w:rPr>
        <w:lastRenderedPageBreak/>
        <w:t xml:space="preserve">Olanzapin </w:t>
      </w:r>
      <w:r w:rsidR="004539D4">
        <w:rPr>
          <w:szCs w:val="22"/>
        </w:rPr>
        <w:t xml:space="preserve">Mylan </w:t>
      </w:r>
      <w:r w:rsidR="009E4226" w:rsidRPr="00F776B9">
        <w:rPr>
          <w:szCs w:val="22"/>
        </w:rPr>
        <w:t>10 mg</w:t>
      </w:r>
      <w:r w:rsidR="009E4226">
        <w:rPr>
          <w:szCs w:val="22"/>
        </w:rPr>
        <w:t xml:space="preserve"> </w:t>
      </w:r>
      <w:r w:rsidR="004539D4">
        <w:rPr>
          <w:szCs w:val="22"/>
        </w:rPr>
        <w:t>orodispergovateľné tablety</w:t>
      </w:r>
      <w:r w:rsidR="00CA506E" w:rsidRPr="00C52443">
        <w:rPr>
          <w:szCs w:val="22"/>
        </w:rPr>
        <w:t xml:space="preserve">: </w:t>
      </w:r>
      <w:r w:rsidRPr="00F776B9">
        <w:rPr>
          <w:szCs w:val="22"/>
        </w:rPr>
        <w:t>68/0195/12-S</w:t>
      </w:r>
    </w:p>
    <w:p w:rsidR="00806FB8" w:rsidRDefault="00806FB8">
      <w:pPr>
        <w:rPr>
          <w:szCs w:val="22"/>
        </w:rPr>
      </w:pPr>
    </w:p>
    <w:p w:rsidR="00A234A0" w:rsidRDefault="00A234A0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:rsidR="00687F67" w:rsidRDefault="00687F67" w:rsidP="00623DBC">
      <w:pPr>
        <w:keepNext/>
        <w:rPr>
          <w:szCs w:val="22"/>
        </w:rPr>
      </w:pPr>
    </w:p>
    <w:p w:rsidR="004D61FC" w:rsidRDefault="009E4226">
      <w:pPr>
        <w:rPr>
          <w:szCs w:val="22"/>
        </w:rPr>
      </w:pPr>
      <w:r>
        <w:rPr>
          <w:szCs w:val="22"/>
        </w:rPr>
        <w:t xml:space="preserve">Dátum prvej registrácie: </w:t>
      </w:r>
      <w:r w:rsidR="0018277F">
        <w:rPr>
          <w:szCs w:val="22"/>
        </w:rPr>
        <w:t>30.03.2012</w:t>
      </w:r>
    </w:p>
    <w:p w:rsidR="009E4226" w:rsidRDefault="009E4226">
      <w:pPr>
        <w:rPr>
          <w:szCs w:val="22"/>
        </w:rPr>
      </w:pPr>
      <w:r>
        <w:rPr>
          <w:szCs w:val="22"/>
        </w:rPr>
        <w:t xml:space="preserve">Dátum </w:t>
      </w:r>
      <w:r w:rsidR="004919B6">
        <w:rPr>
          <w:szCs w:val="22"/>
        </w:rPr>
        <w:t xml:space="preserve">posledného </w:t>
      </w:r>
      <w:r>
        <w:rPr>
          <w:szCs w:val="22"/>
        </w:rPr>
        <w:t>predĺženia registrácie:</w:t>
      </w:r>
      <w:r w:rsidR="007D2923">
        <w:rPr>
          <w:szCs w:val="22"/>
        </w:rPr>
        <w:t xml:space="preserve"> 18.júna 2018</w:t>
      </w:r>
    </w:p>
    <w:p w:rsidR="009E4226" w:rsidRDefault="009E4226">
      <w:pPr>
        <w:rPr>
          <w:szCs w:val="22"/>
        </w:rPr>
      </w:pPr>
    </w:p>
    <w:p w:rsidR="00687F67" w:rsidRDefault="00687F67">
      <w:pPr>
        <w:rPr>
          <w:szCs w:val="22"/>
        </w:rPr>
      </w:pPr>
    </w:p>
    <w:p w:rsidR="00687F67" w:rsidRDefault="00687F67" w:rsidP="00623DBC">
      <w:pPr>
        <w:keepNext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:rsidR="00687F67" w:rsidRDefault="00687F67" w:rsidP="00623DBC">
      <w:pPr>
        <w:keepNext/>
        <w:rPr>
          <w:b/>
          <w:szCs w:val="22"/>
        </w:rPr>
      </w:pPr>
    </w:p>
    <w:p w:rsidR="00C66F4A" w:rsidRPr="00C66F4A" w:rsidRDefault="00060689">
      <w:pPr>
        <w:rPr>
          <w:szCs w:val="22"/>
        </w:rPr>
      </w:pPr>
      <w:r>
        <w:rPr>
          <w:szCs w:val="22"/>
        </w:rPr>
        <w:t>01</w:t>
      </w:r>
      <w:r w:rsidR="007B440F">
        <w:rPr>
          <w:szCs w:val="22"/>
        </w:rPr>
        <w:t>/20</w:t>
      </w:r>
      <w:r>
        <w:rPr>
          <w:szCs w:val="22"/>
        </w:rPr>
        <w:t>20</w:t>
      </w:r>
    </w:p>
    <w:sectPr w:rsidR="00C66F4A" w:rsidRPr="00C66F4A" w:rsidSect="00D8005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71A" w:rsidRDefault="00C1371A">
      <w:r>
        <w:separator/>
      </w:r>
    </w:p>
  </w:endnote>
  <w:endnote w:type="continuationSeparator" w:id="0">
    <w:p w:rsidR="00C1371A" w:rsidRDefault="00C1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4602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60689" w:rsidRPr="00E31727" w:rsidRDefault="0006068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31727">
          <w:rPr>
            <w:rFonts w:ascii="Times New Roman" w:hAnsi="Times New Roman"/>
            <w:sz w:val="18"/>
            <w:szCs w:val="18"/>
          </w:rPr>
          <w:fldChar w:fldCharType="begin"/>
        </w:r>
        <w:r w:rsidRPr="00E3172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31727">
          <w:rPr>
            <w:rFonts w:ascii="Times New Roman" w:hAnsi="Times New Roman"/>
            <w:sz w:val="18"/>
            <w:szCs w:val="18"/>
          </w:rPr>
          <w:fldChar w:fldCharType="separate"/>
        </w:r>
        <w:r w:rsidR="00E31727" w:rsidRPr="00E31727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E3172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C1371A" w:rsidRPr="006B1483" w:rsidRDefault="00C1371A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71A" w:rsidRPr="006B1483" w:rsidRDefault="00C1371A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6B1483">
      <w:rPr>
        <w:rStyle w:val="slostrany"/>
        <w:rFonts w:ascii="Times New Roman" w:hAnsi="Times New Roman"/>
        <w:sz w:val="18"/>
        <w:szCs w:val="18"/>
      </w:rPr>
      <w:fldChar w:fldCharType="begin"/>
    </w:r>
    <w:r w:rsidRPr="006B1483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6B1483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6B1483">
      <w:rPr>
        <w:rStyle w:val="slostrany"/>
        <w:rFonts w:ascii="Times New Roman" w:hAnsi="Times New Roman"/>
        <w:sz w:val="18"/>
        <w:szCs w:val="18"/>
      </w:rPr>
      <w:fldChar w:fldCharType="end"/>
    </w:r>
    <w:r w:rsidRPr="006B1483">
      <w:rPr>
        <w:rStyle w:val="slostrany"/>
        <w:rFonts w:ascii="Times New Roman" w:hAnsi="Times New Roman"/>
        <w:sz w:val="18"/>
        <w:szCs w:val="18"/>
      </w:rPr>
      <w:t>/</w:t>
    </w:r>
    <w:r w:rsidRPr="006B1483">
      <w:rPr>
        <w:rStyle w:val="slostrany"/>
        <w:rFonts w:ascii="Times New Roman" w:hAnsi="Times New Roman"/>
        <w:sz w:val="18"/>
        <w:szCs w:val="18"/>
      </w:rPr>
      <w:fldChar w:fldCharType="begin"/>
    </w:r>
    <w:r w:rsidRPr="006B1483">
      <w:rPr>
        <w:rStyle w:val="slostrany"/>
        <w:rFonts w:ascii="Times New Roman" w:hAnsi="Times New Roman"/>
        <w:sz w:val="18"/>
        <w:szCs w:val="18"/>
      </w:rPr>
      <w:instrText xml:space="preserve"> NUMPAGES </w:instrText>
    </w:r>
    <w:r w:rsidRPr="006B1483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17</w:t>
    </w:r>
    <w:r w:rsidRPr="006B148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71A" w:rsidRDefault="00C1371A">
      <w:r>
        <w:separator/>
      </w:r>
    </w:p>
  </w:footnote>
  <w:footnote w:type="continuationSeparator" w:id="0">
    <w:p w:rsidR="00C1371A" w:rsidRDefault="00C13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71A" w:rsidRDefault="0016703F">
    <w:pPr>
      <w:pStyle w:val="Hlavika"/>
    </w:pPr>
    <w:r w:rsidRPr="00E3301D">
      <w:rPr>
        <w:rFonts w:ascii="Times New Roman" w:hAnsi="Times New Roman"/>
        <w:noProof/>
        <w:sz w:val="18"/>
        <w:szCs w:val="18"/>
      </w:rPr>
      <w:t>P</w:t>
    </w:r>
    <w:r>
      <w:rPr>
        <w:rFonts w:ascii="Times New Roman" w:hAnsi="Times New Roman"/>
        <w:noProof/>
        <w:sz w:val="18"/>
        <w:szCs w:val="18"/>
      </w:rPr>
      <w:t>ríloha č. 1</w:t>
    </w:r>
    <w:r w:rsidRPr="00E3301D">
      <w:rPr>
        <w:rFonts w:ascii="Times New Roman" w:hAnsi="Times New Roman"/>
        <w:noProof/>
        <w:sz w:val="18"/>
        <w:szCs w:val="18"/>
      </w:rPr>
      <w:t xml:space="preserve"> k notifikácii o zmene, ev. č.:</w:t>
    </w:r>
    <w:r w:rsidR="00A2557B">
      <w:rPr>
        <w:rFonts w:ascii="Times New Roman" w:hAnsi="Times New Roman"/>
        <w:noProof/>
        <w:sz w:val="18"/>
        <w:szCs w:val="18"/>
      </w:rPr>
      <w:t xml:space="preserve"> </w:t>
    </w:r>
    <w:r w:rsidR="00A2557B" w:rsidRPr="00A2557B">
      <w:rPr>
        <w:rFonts w:ascii="Times New Roman" w:hAnsi="Times New Roman"/>
        <w:noProof/>
        <w:sz w:val="18"/>
        <w:szCs w:val="18"/>
      </w:rPr>
      <w:t>2019/05335-Z1B</w:t>
    </w:r>
    <w:r w:rsidR="00A2557B" w:rsidRPr="008F76B3" w:rsidDel="00C1371A">
      <w:rPr>
        <w:rFonts w:ascii="Times New Roman" w:hAnsi="Times New Roman"/>
        <w:noProof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71A" w:rsidRPr="006B1483" w:rsidRDefault="00C1371A" w:rsidP="006B1483">
    <w:pPr>
      <w:outlineLvl w:val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687F67"/>
    <w:rsid w:val="000007A0"/>
    <w:rsid w:val="0000647E"/>
    <w:rsid w:val="000257D0"/>
    <w:rsid w:val="00031412"/>
    <w:rsid w:val="000369E1"/>
    <w:rsid w:val="00036F1C"/>
    <w:rsid w:val="000375EE"/>
    <w:rsid w:val="00042BA2"/>
    <w:rsid w:val="00046433"/>
    <w:rsid w:val="00054552"/>
    <w:rsid w:val="0005593A"/>
    <w:rsid w:val="000572B0"/>
    <w:rsid w:val="00060689"/>
    <w:rsid w:val="00064AB6"/>
    <w:rsid w:val="000702F4"/>
    <w:rsid w:val="000714F8"/>
    <w:rsid w:val="000738CE"/>
    <w:rsid w:val="000752F8"/>
    <w:rsid w:val="0007570C"/>
    <w:rsid w:val="00075C47"/>
    <w:rsid w:val="00077BAD"/>
    <w:rsid w:val="00080948"/>
    <w:rsid w:val="000830B8"/>
    <w:rsid w:val="00085077"/>
    <w:rsid w:val="000860A0"/>
    <w:rsid w:val="00086A4F"/>
    <w:rsid w:val="000906D7"/>
    <w:rsid w:val="000922B7"/>
    <w:rsid w:val="000948F9"/>
    <w:rsid w:val="00095C02"/>
    <w:rsid w:val="00095E96"/>
    <w:rsid w:val="00097D39"/>
    <w:rsid w:val="00097DC3"/>
    <w:rsid w:val="000A08E9"/>
    <w:rsid w:val="000A1BC4"/>
    <w:rsid w:val="000A2C60"/>
    <w:rsid w:val="000A7C76"/>
    <w:rsid w:val="000B5684"/>
    <w:rsid w:val="000B6796"/>
    <w:rsid w:val="000C4241"/>
    <w:rsid w:val="000D0DE6"/>
    <w:rsid w:val="000D24DC"/>
    <w:rsid w:val="000D68EB"/>
    <w:rsid w:val="000D7C22"/>
    <w:rsid w:val="000E0F25"/>
    <w:rsid w:val="000E5885"/>
    <w:rsid w:val="000E724D"/>
    <w:rsid w:val="000F1191"/>
    <w:rsid w:val="000F30F5"/>
    <w:rsid w:val="000F55C9"/>
    <w:rsid w:val="000F5CB7"/>
    <w:rsid w:val="00101581"/>
    <w:rsid w:val="00101C42"/>
    <w:rsid w:val="00105761"/>
    <w:rsid w:val="001057BA"/>
    <w:rsid w:val="00107364"/>
    <w:rsid w:val="00112492"/>
    <w:rsid w:val="0011337D"/>
    <w:rsid w:val="00115681"/>
    <w:rsid w:val="0012166F"/>
    <w:rsid w:val="00124C66"/>
    <w:rsid w:val="00125C8E"/>
    <w:rsid w:val="00125DED"/>
    <w:rsid w:val="00130EB4"/>
    <w:rsid w:val="0013302A"/>
    <w:rsid w:val="00135B63"/>
    <w:rsid w:val="001420E7"/>
    <w:rsid w:val="00142B95"/>
    <w:rsid w:val="001432B9"/>
    <w:rsid w:val="00145D30"/>
    <w:rsid w:val="00150B14"/>
    <w:rsid w:val="0015335C"/>
    <w:rsid w:val="0015372F"/>
    <w:rsid w:val="00153F62"/>
    <w:rsid w:val="00162F0E"/>
    <w:rsid w:val="0016703F"/>
    <w:rsid w:val="00173415"/>
    <w:rsid w:val="001749AC"/>
    <w:rsid w:val="00175B5F"/>
    <w:rsid w:val="00181197"/>
    <w:rsid w:val="00182561"/>
    <w:rsid w:val="0018277F"/>
    <w:rsid w:val="00183F62"/>
    <w:rsid w:val="001A1124"/>
    <w:rsid w:val="001A1225"/>
    <w:rsid w:val="001B7100"/>
    <w:rsid w:val="001C0590"/>
    <w:rsid w:val="001D2A8C"/>
    <w:rsid w:val="001D69C0"/>
    <w:rsid w:val="001E7D61"/>
    <w:rsid w:val="001F3391"/>
    <w:rsid w:val="001F3EAE"/>
    <w:rsid w:val="001F4C5F"/>
    <w:rsid w:val="001F55CE"/>
    <w:rsid w:val="001F560A"/>
    <w:rsid w:val="0020242F"/>
    <w:rsid w:val="00211C12"/>
    <w:rsid w:val="00212D5D"/>
    <w:rsid w:val="002151B9"/>
    <w:rsid w:val="0021553E"/>
    <w:rsid w:val="00216BAE"/>
    <w:rsid w:val="00223AD2"/>
    <w:rsid w:val="00232501"/>
    <w:rsid w:val="00233B01"/>
    <w:rsid w:val="00242D0A"/>
    <w:rsid w:val="0024378D"/>
    <w:rsid w:val="00245788"/>
    <w:rsid w:val="00246093"/>
    <w:rsid w:val="00264E83"/>
    <w:rsid w:val="00270EA3"/>
    <w:rsid w:val="00272095"/>
    <w:rsid w:val="00273132"/>
    <w:rsid w:val="0027466D"/>
    <w:rsid w:val="00276056"/>
    <w:rsid w:val="00277D2C"/>
    <w:rsid w:val="00280EA8"/>
    <w:rsid w:val="00282BC4"/>
    <w:rsid w:val="00285C21"/>
    <w:rsid w:val="00290AC6"/>
    <w:rsid w:val="002929DB"/>
    <w:rsid w:val="00294AEB"/>
    <w:rsid w:val="002A0CAE"/>
    <w:rsid w:val="002B2432"/>
    <w:rsid w:val="002C364C"/>
    <w:rsid w:val="002C5DC4"/>
    <w:rsid w:val="002C6553"/>
    <w:rsid w:val="002D0A8D"/>
    <w:rsid w:val="002D2953"/>
    <w:rsid w:val="002D413F"/>
    <w:rsid w:val="002D4A1F"/>
    <w:rsid w:val="002D7857"/>
    <w:rsid w:val="002E1B8A"/>
    <w:rsid w:val="002E26EF"/>
    <w:rsid w:val="002F01A0"/>
    <w:rsid w:val="002F3AED"/>
    <w:rsid w:val="002F4715"/>
    <w:rsid w:val="002F4F5C"/>
    <w:rsid w:val="002F78F7"/>
    <w:rsid w:val="003050C5"/>
    <w:rsid w:val="00306C2E"/>
    <w:rsid w:val="003072F3"/>
    <w:rsid w:val="00310F1B"/>
    <w:rsid w:val="003125AE"/>
    <w:rsid w:val="00312777"/>
    <w:rsid w:val="003246E8"/>
    <w:rsid w:val="00326340"/>
    <w:rsid w:val="00330E8A"/>
    <w:rsid w:val="00331546"/>
    <w:rsid w:val="00332A41"/>
    <w:rsid w:val="0033359A"/>
    <w:rsid w:val="00333684"/>
    <w:rsid w:val="003342BC"/>
    <w:rsid w:val="003346D5"/>
    <w:rsid w:val="003352D9"/>
    <w:rsid w:val="00335D2A"/>
    <w:rsid w:val="0034050D"/>
    <w:rsid w:val="00340E84"/>
    <w:rsid w:val="00341044"/>
    <w:rsid w:val="0034176F"/>
    <w:rsid w:val="0034191E"/>
    <w:rsid w:val="00354D56"/>
    <w:rsid w:val="003569DC"/>
    <w:rsid w:val="00364AC2"/>
    <w:rsid w:val="00366072"/>
    <w:rsid w:val="0036628F"/>
    <w:rsid w:val="00372807"/>
    <w:rsid w:val="00373A31"/>
    <w:rsid w:val="003774B2"/>
    <w:rsid w:val="00377B39"/>
    <w:rsid w:val="00380595"/>
    <w:rsid w:val="0038377B"/>
    <w:rsid w:val="0038702C"/>
    <w:rsid w:val="003B1C7E"/>
    <w:rsid w:val="003B296E"/>
    <w:rsid w:val="003B38E9"/>
    <w:rsid w:val="003B58A6"/>
    <w:rsid w:val="003B632B"/>
    <w:rsid w:val="003B7B49"/>
    <w:rsid w:val="003C00C5"/>
    <w:rsid w:val="003C14D9"/>
    <w:rsid w:val="003C2C5A"/>
    <w:rsid w:val="003C4013"/>
    <w:rsid w:val="003C499C"/>
    <w:rsid w:val="003D1BB5"/>
    <w:rsid w:val="003E2336"/>
    <w:rsid w:val="003E292B"/>
    <w:rsid w:val="003E3D2B"/>
    <w:rsid w:val="003F2329"/>
    <w:rsid w:val="003F3EE1"/>
    <w:rsid w:val="003F73D1"/>
    <w:rsid w:val="003F7BC1"/>
    <w:rsid w:val="003F7CBB"/>
    <w:rsid w:val="004019E7"/>
    <w:rsid w:val="004019FC"/>
    <w:rsid w:val="00401E77"/>
    <w:rsid w:val="0041309E"/>
    <w:rsid w:val="00415823"/>
    <w:rsid w:val="00422599"/>
    <w:rsid w:val="00422FF9"/>
    <w:rsid w:val="00424A22"/>
    <w:rsid w:val="004260A5"/>
    <w:rsid w:val="0043313E"/>
    <w:rsid w:val="004339FE"/>
    <w:rsid w:val="00436D58"/>
    <w:rsid w:val="00437029"/>
    <w:rsid w:val="00441963"/>
    <w:rsid w:val="004425E2"/>
    <w:rsid w:val="004504CE"/>
    <w:rsid w:val="00450949"/>
    <w:rsid w:val="004539D4"/>
    <w:rsid w:val="004631FA"/>
    <w:rsid w:val="004666EA"/>
    <w:rsid w:val="00466E7E"/>
    <w:rsid w:val="004738AF"/>
    <w:rsid w:val="004742E3"/>
    <w:rsid w:val="0047461D"/>
    <w:rsid w:val="00474B26"/>
    <w:rsid w:val="00475B2E"/>
    <w:rsid w:val="00480069"/>
    <w:rsid w:val="00482159"/>
    <w:rsid w:val="004919B6"/>
    <w:rsid w:val="00492B49"/>
    <w:rsid w:val="004A0243"/>
    <w:rsid w:val="004A1764"/>
    <w:rsid w:val="004A357F"/>
    <w:rsid w:val="004A56ED"/>
    <w:rsid w:val="004A5D1C"/>
    <w:rsid w:val="004A7117"/>
    <w:rsid w:val="004A7132"/>
    <w:rsid w:val="004B0954"/>
    <w:rsid w:val="004B11E9"/>
    <w:rsid w:val="004B160D"/>
    <w:rsid w:val="004B2C0D"/>
    <w:rsid w:val="004B6985"/>
    <w:rsid w:val="004C063B"/>
    <w:rsid w:val="004C0B57"/>
    <w:rsid w:val="004C7CBC"/>
    <w:rsid w:val="004D09E0"/>
    <w:rsid w:val="004D210B"/>
    <w:rsid w:val="004D23EF"/>
    <w:rsid w:val="004D36D0"/>
    <w:rsid w:val="004D36E7"/>
    <w:rsid w:val="004D61FC"/>
    <w:rsid w:val="004D779C"/>
    <w:rsid w:val="004E0896"/>
    <w:rsid w:val="004E1AA4"/>
    <w:rsid w:val="004E1D20"/>
    <w:rsid w:val="004E1F75"/>
    <w:rsid w:val="004E370A"/>
    <w:rsid w:val="004E540C"/>
    <w:rsid w:val="004E786D"/>
    <w:rsid w:val="004F02C8"/>
    <w:rsid w:val="004F1106"/>
    <w:rsid w:val="004F34A5"/>
    <w:rsid w:val="004F45E9"/>
    <w:rsid w:val="004F5718"/>
    <w:rsid w:val="0050045D"/>
    <w:rsid w:val="00502E9B"/>
    <w:rsid w:val="0050375C"/>
    <w:rsid w:val="005044E6"/>
    <w:rsid w:val="00505F73"/>
    <w:rsid w:val="005105A2"/>
    <w:rsid w:val="0051092A"/>
    <w:rsid w:val="005130E7"/>
    <w:rsid w:val="005134BC"/>
    <w:rsid w:val="00514275"/>
    <w:rsid w:val="00530872"/>
    <w:rsid w:val="00536928"/>
    <w:rsid w:val="005417F7"/>
    <w:rsid w:val="00542D27"/>
    <w:rsid w:val="00544458"/>
    <w:rsid w:val="00544C74"/>
    <w:rsid w:val="00547C68"/>
    <w:rsid w:val="00554060"/>
    <w:rsid w:val="005548B6"/>
    <w:rsid w:val="00556467"/>
    <w:rsid w:val="00556F56"/>
    <w:rsid w:val="0056075E"/>
    <w:rsid w:val="005635FE"/>
    <w:rsid w:val="00566EDA"/>
    <w:rsid w:val="00570656"/>
    <w:rsid w:val="0057151D"/>
    <w:rsid w:val="005717ED"/>
    <w:rsid w:val="00575A57"/>
    <w:rsid w:val="00576E0A"/>
    <w:rsid w:val="00586BF2"/>
    <w:rsid w:val="00590D46"/>
    <w:rsid w:val="00591251"/>
    <w:rsid w:val="005947BC"/>
    <w:rsid w:val="005966DF"/>
    <w:rsid w:val="00597719"/>
    <w:rsid w:val="005A2F28"/>
    <w:rsid w:val="005A5640"/>
    <w:rsid w:val="005A7866"/>
    <w:rsid w:val="005B4A84"/>
    <w:rsid w:val="005B5700"/>
    <w:rsid w:val="005B6747"/>
    <w:rsid w:val="005C0DF0"/>
    <w:rsid w:val="005D5539"/>
    <w:rsid w:val="005D6659"/>
    <w:rsid w:val="005D6F8A"/>
    <w:rsid w:val="005E4443"/>
    <w:rsid w:val="005E6F1A"/>
    <w:rsid w:val="005F4E42"/>
    <w:rsid w:val="00602EE8"/>
    <w:rsid w:val="0060787B"/>
    <w:rsid w:val="0061264E"/>
    <w:rsid w:val="00615493"/>
    <w:rsid w:val="006159FA"/>
    <w:rsid w:val="00620760"/>
    <w:rsid w:val="00623DBC"/>
    <w:rsid w:val="00624774"/>
    <w:rsid w:val="0062700E"/>
    <w:rsid w:val="00630E37"/>
    <w:rsid w:val="0063111D"/>
    <w:rsid w:val="006316CC"/>
    <w:rsid w:val="00631A19"/>
    <w:rsid w:val="006378A1"/>
    <w:rsid w:val="00641D4A"/>
    <w:rsid w:val="00645366"/>
    <w:rsid w:val="00645E59"/>
    <w:rsid w:val="006466BA"/>
    <w:rsid w:val="00647C64"/>
    <w:rsid w:val="00651A1E"/>
    <w:rsid w:val="00660096"/>
    <w:rsid w:val="00664680"/>
    <w:rsid w:val="006714C8"/>
    <w:rsid w:val="00687284"/>
    <w:rsid w:val="00687F67"/>
    <w:rsid w:val="00690BB0"/>
    <w:rsid w:val="006911F7"/>
    <w:rsid w:val="00694557"/>
    <w:rsid w:val="00697C58"/>
    <w:rsid w:val="006A1A40"/>
    <w:rsid w:val="006A3117"/>
    <w:rsid w:val="006A51BE"/>
    <w:rsid w:val="006A763E"/>
    <w:rsid w:val="006B1483"/>
    <w:rsid w:val="006B1DD4"/>
    <w:rsid w:val="006B47C6"/>
    <w:rsid w:val="006B7BCE"/>
    <w:rsid w:val="006B7FE0"/>
    <w:rsid w:val="006C3957"/>
    <w:rsid w:val="006C6106"/>
    <w:rsid w:val="006C639E"/>
    <w:rsid w:val="006C73F9"/>
    <w:rsid w:val="006D2C7A"/>
    <w:rsid w:val="006D3559"/>
    <w:rsid w:val="006D6155"/>
    <w:rsid w:val="006E2F5E"/>
    <w:rsid w:val="006E7317"/>
    <w:rsid w:val="006E7429"/>
    <w:rsid w:val="006F43CF"/>
    <w:rsid w:val="006F5DE9"/>
    <w:rsid w:val="006F720D"/>
    <w:rsid w:val="00703212"/>
    <w:rsid w:val="0070620B"/>
    <w:rsid w:val="00710D63"/>
    <w:rsid w:val="00711ABB"/>
    <w:rsid w:val="00715EA1"/>
    <w:rsid w:val="0072245D"/>
    <w:rsid w:val="007231AE"/>
    <w:rsid w:val="00723F6D"/>
    <w:rsid w:val="00726EC6"/>
    <w:rsid w:val="00727035"/>
    <w:rsid w:val="00727204"/>
    <w:rsid w:val="00734B0D"/>
    <w:rsid w:val="0073567E"/>
    <w:rsid w:val="00741522"/>
    <w:rsid w:val="00743751"/>
    <w:rsid w:val="0074582D"/>
    <w:rsid w:val="007459D1"/>
    <w:rsid w:val="00746BAC"/>
    <w:rsid w:val="007546BA"/>
    <w:rsid w:val="007549D6"/>
    <w:rsid w:val="007562DD"/>
    <w:rsid w:val="0076007D"/>
    <w:rsid w:val="00764826"/>
    <w:rsid w:val="0076582A"/>
    <w:rsid w:val="0077229E"/>
    <w:rsid w:val="00773313"/>
    <w:rsid w:val="00773A1C"/>
    <w:rsid w:val="0077593D"/>
    <w:rsid w:val="00775A68"/>
    <w:rsid w:val="00775D8E"/>
    <w:rsid w:val="00777E8D"/>
    <w:rsid w:val="00784C89"/>
    <w:rsid w:val="00792279"/>
    <w:rsid w:val="0079356E"/>
    <w:rsid w:val="00793FB4"/>
    <w:rsid w:val="007940E5"/>
    <w:rsid w:val="007A2CA7"/>
    <w:rsid w:val="007A75F0"/>
    <w:rsid w:val="007B16D9"/>
    <w:rsid w:val="007B1BE6"/>
    <w:rsid w:val="007B2139"/>
    <w:rsid w:val="007B440F"/>
    <w:rsid w:val="007B6581"/>
    <w:rsid w:val="007B689D"/>
    <w:rsid w:val="007B7C63"/>
    <w:rsid w:val="007C0C38"/>
    <w:rsid w:val="007C568B"/>
    <w:rsid w:val="007C5DE5"/>
    <w:rsid w:val="007D2531"/>
    <w:rsid w:val="007D2923"/>
    <w:rsid w:val="007D3F71"/>
    <w:rsid w:val="007D419E"/>
    <w:rsid w:val="007E1EBC"/>
    <w:rsid w:val="007E5E78"/>
    <w:rsid w:val="007E6B3C"/>
    <w:rsid w:val="007E6E2C"/>
    <w:rsid w:val="007E7115"/>
    <w:rsid w:val="007F157D"/>
    <w:rsid w:val="007F4F8A"/>
    <w:rsid w:val="008004E0"/>
    <w:rsid w:val="00803095"/>
    <w:rsid w:val="008064E1"/>
    <w:rsid w:val="00806FB8"/>
    <w:rsid w:val="008070A6"/>
    <w:rsid w:val="008106B0"/>
    <w:rsid w:val="00811226"/>
    <w:rsid w:val="00812D72"/>
    <w:rsid w:val="00813841"/>
    <w:rsid w:val="008144B3"/>
    <w:rsid w:val="00814FB6"/>
    <w:rsid w:val="00815ACC"/>
    <w:rsid w:val="008160C4"/>
    <w:rsid w:val="008177B9"/>
    <w:rsid w:val="00825CFD"/>
    <w:rsid w:val="00827838"/>
    <w:rsid w:val="00835029"/>
    <w:rsid w:val="00836D7B"/>
    <w:rsid w:val="00842AFD"/>
    <w:rsid w:val="00846C32"/>
    <w:rsid w:val="00850223"/>
    <w:rsid w:val="0085309B"/>
    <w:rsid w:val="008577EE"/>
    <w:rsid w:val="00866DE8"/>
    <w:rsid w:val="0087119D"/>
    <w:rsid w:val="00884336"/>
    <w:rsid w:val="00887C43"/>
    <w:rsid w:val="008900EB"/>
    <w:rsid w:val="008931BB"/>
    <w:rsid w:val="0089758D"/>
    <w:rsid w:val="008A188E"/>
    <w:rsid w:val="008A1B75"/>
    <w:rsid w:val="008A224D"/>
    <w:rsid w:val="008A3C7A"/>
    <w:rsid w:val="008A437C"/>
    <w:rsid w:val="008B01BA"/>
    <w:rsid w:val="008B071A"/>
    <w:rsid w:val="008B0B46"/>
    <w:rsid w:val="008B0BD3"/>
    <w:rsid w:val="008B11FF"/>
    <w:rsid w:val="008B2259"/>
    <w:rsid w:val="008B4FA4"/>
    <w:rsid w:val="008B70FD"/>
    <w:rsid w:val="008C0D24"/>
    <w:rsid w:val="008C3676"/>
    <w:rsid w:val="008C4A2E"/>
    <w:rsid w:val="008D1A92"/>
    <w:rsid w:val="008D41DE"/>
    <w:rsid w:val="008E4AD8"/>
    <w:rsid w:val="008E663E"/>
    <w:rsid w:val="008E7B7B"/>
    <w:rsid w:val="008F22B8"/>
    <w:rsid w:val="008F25A7"/>
    <w:rsid w:val="008F3E06"/>
    <w:rsid w:val="008F42BA"/>
    <w:rsid w:val="008F4CFF"/>
    <w:rsid w:val="008F7883"/>
    <w:rsid w:val="00900AA4"/>
    <w:rsid w:val="00901389"/>
    <w:rsid w:val="0091375E"/>
    <w:rsid w:val="00920089"/>
    <w:rsid w:val="00920FBC"/>
    <w:rsid w:val="0092159D"/>
    <w:rsid w:val="00921851"/>
    <w:rsid w:val="00924E81"/>
    <w:rsid w:val="00931064"/>
    <w:rsid w:val="00933A8E"/>
    <w:rsid w:val="00936C8D"/>
    <w:rsid w:val="009427D8"/>
    <w:rsid w:val="00945BA6"/>
    <w:rsid w:val="0095268A"/>
    <w:rsid w:val="00954347"/>
    <w:rsid w:val="00954563"/>
    <w:rsid w:val="00954716"/>
    <w:rsid w:val="00960369"/>
    <w:rsid w:val="0096096D"/>
    <w:rsid w:val="00962028"/>
    <w:rsid w:val="00973F10"/>
    <w:rsid w:val="00974ABB"/>
    <w:rsid w:val="00974CEF"/>
    <w:rsid w:val="00986007"/>
    <w:rsid w:val="009860E3"/>
    <w:rsid w:val="00992239"/>
    <w:rsid w:val="00992552"/>
    <w:rsid w:val="00992E47"/>
    <w:rsid w:val="009938F6"/>
    <w:rsid w:val="00993EE4"/>
    <w:rsid w:val="0099599F"/>
    <w:rsid w:val="00996456"/>
    <w:rsid w:val="009A19F4"/>
    <w:rsid w:val="009A244C"/>
    <w:rsid w:val="009B0746"/>
    <w:rsid w:val="009B1557"/>
    <w:rsid w:val="009B3B99"/>
    <w:rsid w:val="009C03F5"/>
    <w:rsid w:val="009C3182"/>
    <w:rsid w:val="009C561F"/>
    <w:rsid w:val="009E00B1"/>
    <w:rsid w:val="009E4226"/>
    <w:rsid w:val="009F475A"/>
    <w:rsid w:val="009F4F0C"/>
    <w:rsid w:val="00A1077B"/>
    <w:rsid w:val="00A15C04"/>
    <w:rsid w:val="00A16632"/>
    <w:rsid w:val="00A234A0"/>
    <w:rsid w:val="00A238EA"/>
    <w:rsid w:val="00A247FB"/>
    <w:rsid w:val="00A24BE2"/>
    <w:rsid w:val="00A2557B"/>
    <w:rsid w:val="00A25923"/>
    <w:rsid w:val="00A30DF2"/>
    <w:rsid w:val="00A36AC9"/>
    <w:rsid w:val="00A40686"/>
    <w:rsid w:val="00A44E53"/>
    <w:rsid w:val="00A5583C"/>
    <w:rsid w:val="00A626D2"/>
    <w:rsid w:val="00A63EC8"/>
    <w:rsid w:val="00A7034D"/>
    <w:rsid w:val="00A74BCE"/>
    <w:rsid w:val="00A766DB"/>
    <w:rsid w:val="00A76D55"/>
    <w:rsid w:val="00A800C8"/>
    <w:rsid w:val="00A80A3F"/>
    <w:rsid w:val="00A8404B"/>
    <w:rsid w:val="00A845C1"/>
    <w:rsid w:val="00A861B1"/>
    <w:rsid w:val="00A9009F"/>
    <w:rsid w:val="00A9123B"/>
    <w:rsid w:val="00A97A5A"/>
    <w:rsid w:val="00AA1293"/>
    <w:rsid w:val="00AA32DD"/>
    <w:rsid w:val="00AA7082"/>
    <w:rsid w:val="00AB1546"/>
    <w:rsid w:val="00AB3EA9"/>
    <w:rsid w:val="00AB6E6F"/>
    <w:rsid w:val="00AC05FE"/>
    <w:rsid w:val="00AC3BC0"/>
    <w:rsid w:val="00AC6F29"/>
    <w:rsid w:val="00AD19E7"/>
    <w:rsid w:val="00AD555A"/>
    <w:rsid w:val="00AD64F4"/>
    <w:rsid w:val="00AD6A78"/>
    <w:rsid w:val="00AD6C78"/>
    <w:rsid w:val="00AE0713"/>
    <w:rsid w:val="00AE48D4"/>
    <w:rsid w:val="00AE4FE2"/>
    <w:rsid w:val="00AE6659"/>
    <w:rsid w:val="00AF043E"/>
    <w:rsid w:val="00AF7871"/>
    <w:rsid w:val="00B02198"/>
    <w:rsid w:val="00B03904"/>
    <w:rsid w:val="00B05E54"/>
    <w:rsid w:val="00B06AB6"/>
    <w:rsid w:val="00B10305"/>
    <w:rsid w:val="00B122A3"/>
    <w:rsid w:val="00B14365"/>
    <w:rsid w:val="00B14385"/>
    <w:rsid w:val="00B17D9A"/>
    <w:rsid w:val="00B2476E"/>
    <w:rsid w:val="00B272FC"/>
    <w:rsid w:val="00B303E9"/>
    <w:rsid w:val="00B34980"/>
    <w:rsid w:val="00B45711"/>
    <w:rsid w:val="00B5243F"/>
    <w:rsid w:val="00B54160"/>
    <w:rsid w:val="00B56F69"/>
    <w:rsid w:val="00B60ADB"/>
    <w:rsid w:val="00B610B5"/>
    <w:rsid w:val="00B62554"/>
    <w:rsid w:val="00B70635"/>
    <w:rsid w:val="00B8100F"/>
    <w:rsid w:val="00B83A76"/>
    <w:rsid w:val="00B83F04"/>
    <w:rsid w:val="00B855F9"/>
    <w:rsid w:val="00B90976"/>
    <w:rsid w:val="00B90DC1"/>
    <w:rsid w:val="00B918FC"/>
    <w:rsid w:val="00B920FC"/>
    <w:rsid w:val="00B93064"/>
    <w:rsid w:val="00B93DB8"/>
    <w:rsid w:val="00B951AD"/>
    <w:rsid w:val="00B97018"/>
    <w:rsid w:val="00BA58C3"/>
    <w:rsid w:val="00BA6482"/>
    <w:rsid w:val="00BA6895"/>
    <w:rsid w:val="00BB0A29"/>
    <w:rsid w:val="00BB1F4F"/>
    <w:rsid w:val="00BB20BC"/>
    <w:rsid w:val="00BB2604"/>
    <w:rsid w:val="00BB27A6"/>
    <w:rsid w:val="00BB36C4"/>
    <w:rsid w:val="00BB38F5"/>
    <w:rsid w:val="00BC3B90"/>
    <w:rsid w:val="00BC6389"/>
    <w:rsid w:val="00BC66E6"/>
    <w:rsid w:val="00BE0833"/>
    <w:rsid w:val="00BE4D54"/>
    <w:rsid w:val="00BE7ACF"/>
    <w:rsid w:val="00BF6BBC"/>
    <w:rsid w:val="00C03E58"/>
    <w:rsid w:val="00C12031"/>
    <w:rsid w:val="00C1371A"/>
    <w:rsid w:val="00C13B65"/>
    <w:rsid w:val="00C13EE7"/>
    <w:rsid w:val="00C172AE"/>
    <w:rsid w:val="00C17FC8"/>
    <w:rsid w:val="00C20104"/>
    <w:rsid w:val="00C231A8"/>
    <w:rsid w:val="00C271D3"/>
    <w:rsid w:val="00C31A74"/>
    <w:rsid w:val="00C32143"/>
    <w:rsid w:val="00C34D3F"/>
    <w:rsid w:val="00C35052"/>
    <w:rsid w:val="00C35232"/>
    <w:rsid w:val="00C40F83"/>
    <w:rsid w:val="00C42BC1"/>
    <w:rsid w:val="00C4326B"/>
    <w:rsid w:val="00C471F7"/>
    <w:rsid w:val="00C47B2A"/>
    <w:rsid w:val="00C50FE5"/>
    <w:rsid w:val="00C51D4B"/>
    <w:rsid w:val="00C52443"/>
    <w:rsid w:val="00C631CF"/>
    <w:rsid w:val="00C647AD"/>
    <w:rsid w:val="00C6640F"/>
    <w:rsid w:val="00C667F1"/>
    <w:rsid w:val="00C66F4A"/>
    <w:rsid w:val="00C70BCC"/>
    <w:rsid w:val="00C71E7C"/>
    <w:rsid w:val="00C72C24"/>
    <w:rsid w:val="00C775D2"/>
    <w:rsid w:val="00C80EDE"/>
    <w:rsid w:val="00C82875"/>
    <w:rsid w:val="00C83C77"/>
    <w:rsid w:val="00C85B66"/>
    <w:rsid w:val="00C90308"/>
    <w:rsid w:val="00C905C3"/>
    <w:rsid w:val="00C912D8"/>
    <w:rsid w:val="00CA2D7D"/>
    <w:rsid w:val="00CA337C"/>
    <w:rsid w:val="00CA36AC"/>
    <w:rsid w:val="00CA506E"/>
    <w:rsid w:val="00CA5714"/>
    <w:rsid w:val="00CB3636"/>
    <w:rsid w:val="00CB565C"/>
    <w:rsid w:val="00CB6BB0"/>
    <w:rsid w:val="00CC16BB"/>
    <w:rsid w:val="00CC43B7"/>
    <w:rsid w:val="00CC5D08"/>
    <w:rsid w:val="00CC646E"/>
    <w:rsid w:val="00CD29E1"/>
    <w:rsid w:val="00CD2B59"/>
    <w:rsid w:val="00CD51A9"/>
    <w:rsid w:val="00CD64B0"/>
    <w:rsid w:val="00CD7283"/>
    <w:rsid w:val="00CD77A4"/>
    <w:rsid w:val="00CD7F49"/>
    <w:rsid w:val="00CE53B1"/>
    <w:rsid w:val="00CE6B09"/>
    <w:rsid w:val="00CF2F78"/>
    <w:rsid w:val="00D02082"/>
    <w:rsid w:val="00D032F3"/>
    <w:rsid w:val="00D073E5"/>
    <w:rsid w:val="00D102C2"/>
    <w:rsid w:val="00D12225"/>
    <w:rsid w:val="00D1252C"/>
    <w:rsid w:val="00D126CB"/>
    <w:rsid w:val="00D12A3D"/>
    <w:rsid w:val="00D2367E"/>
    <w:rsid w:val="00D239F6"/>
    <w:rsid w:val="00D248D6"/>
    <w:rsid w:val="00D340D8"/>
    <w:rsid w:val="00D35BD9"/>
    <w:rsid w:val="00D372F9"/>
    <w:rsid w:val="00D51569"/>
    <w:rsid w:val="00D5287D"/>
    <w:rsid w:val="00D53D0C"/>
    <w:rsid w:val="00D558A5"/>
    <w:rsid w:val="00D573AF"/>
    <w:rsid w:val="00D61ABF"/>
    <w:rsid w:val="00D63B8E"/>
    <w:rsid w:val="00D65471"/>
    <w:rsid w:val="00D7001C"/>
    <w:rsid w:val="00D71ACB"/>
    <w:rsid w:val="00D727EB"/>
    <w:rsid w:val="00D72996"/>
    <w:rsid w:val="00D80051"/>
    <w:rsid w:val="00D81EFD"/>
    <w:rsid w:val="00D843ED"/>
    <w:rsid w:val="00D87B40"/>
    <w:rsid w:val="00D87E52"/>
    <w:rsid w:val="00D911FF"/>
    <w:rsid w:val="00D94DCA"/>
    <w:rsid w:val="00D95757"/>
    <w:rsid w:val="00DA2568"/>
    <w:rsid w:val="00DC1F7C"/>
    <w:rsid w:val="00DC3791"/>
    <w:rsid w:val="00DC70E5"/>
    <w:rsid w:val="00DD4D69"/>
    <w:rsid w:val="00DD6539"/>
    <w:rsid w:val="00DD7D38"/>
    <w:rsid w:val="00DE0CDE"/>
    <w:rsid w:val="00DE2E80"/>
    <w:rsid w:val="00DE4316"/>
    <w:rsid w:val="00DE4DBB"/>
    <w:rsid w:val="00DE5A07"/>
    <w:rsid w:val="00DF0549"/>
    <w:rsid w:val="00DF29A8"/>
    <w:rsid w:val="00DF756D"/>
    <w:rsid w:val="00E01355"/>
    <w:rsid w:val="00E030FE"/>
    <w:rsid w:val="00E034B3"/>
    <w:rsid w:val="00E058AA"/>
    <w:rsid w:val="00E07179"/>
    <w:rsid w:val="00E13405"/>
    <w:rsid w:val="00E219D5"/>
    <w:rsid w:val="00E22BA2"/>
    <w:rsid w:val="00E31727"/>
    <w:rsid w:val="00E32BBB"/>
    <w:rsid w:val="00E330DA"/>
    <w:rsid w:val="00E359F4"/>
    <w:rsid w:val="00E5022C"/>
    <w:rsid w:val="00E507C9"/>
    <w:rsid w:val="00E6260A"/>
    <w:rsid w:val="00E63F0D"/>
    <w:rsid w:val="00E64703"/>
    <w:rsid w:val="00E6798F"/>
    <w:rsid w:val="00E67F0B"/>
    <w:rsid w:val="00E7255D"/>
    <w:rsid w:val="00E75056"/>
    <w:rsid w:val="00E75C0C"/>
    <w:rsid w:val="00E76ABD"/>
    <w:rsid w:val="00E80958"/>
    <w:rsid w:val="00E823EE"/>
    <w:rsid w:val="00E871A6"/>
    <w:rsid w:val="00E93FA0"/>
    <w:rsid w:val="00E94FD6"/>
    <w:rsid w:val="00EA3B45"/>
    <w:rsid w:val="00EA6CDE"/>
    <w:rsid w:val="00EB1699"/>
    <w:rsid w:val="00EB4075"/>
    <w:rsid w:val="00EB4A82"/>
    <w:rsid w:val="00EB500A"/>
    <w:rsid w:val="00EB5865"/>
    <w:rsid w:val="00EC38B2"/>
    <w:rsid w:val="00ED00CB"/>
    <w:rsid w:val="00ED16FD"/>
    <w:rsid w:val="00ED20ED"/>
    <w:rsid w:val="00ED5E43"/>
    <w:rsid w:val="00EE3436"/>
    <w:rsid w:val="00EF17F6"/>
    <w:rsid w:val="00EF208E"/>
    <w:rsid w:val="00EF355E"/>
    <w:rsid w:val="00EF3BEF"/>
    <w:rsid w:val="00EF40AD"/>
    <w:rsid w:val="00EF5E91"/>
    <w:rsid w:val="00F008F2"/>
    <w:rsid w:val="00F009DE"/>
    <w:rsid w:val="00F02C04"/>
    <w:rsid w:val="00F05EC9"/>
    <w:rsid w:val="00F06B06"/>
    <w:rsid w:val="00F118AB"/>
    <w:rsid w:val="00F121CA"/>
    <w:rsid w:val="00F12E18"/>
    <w:rsid w:val="00F12F82"/>
    <w:rsid w:val="00F16AAE"/>
    <w:rsid w:val="00F20D38"/>
    <w:rsid w:val="00F23642"/>
    <w:rsid w:val="00F261F5"/>
    <w:rsid w:val="00F30E6C"/>
    <w:rsid w:val="00F41D88"/>
    <w:rsid w:val="00F61D67"/>
    <w:rsid w:val="00F63A4C"/>
    <w:rsid w:val="00F63BAE"/>
    <w:rsid w:val="00F776B9"/>
    <w:rsid w:val="00F83634"/>
    <w:rsid w:val="00F84301"/>
    <w:rsid w:val="00F85863"/>
    <w:rsid w:val="00F85FB0"/>
    <w:rsid w:val="00F874FB"/>
    <w:rsid w:val="00F92D33"/>
    <w:rsid w:val="00FB67CA"/>
    <w:rsid w:val="00FC11BD"/>
    <w:rsid w:val="00FC2B29"/>
    <w:rsid w:val="00FC5E78"/>
    <w:rsid w:val="00FD39D9"/>
    <w:rsid w:val="00FD591F"/>
    <w:rsid w:val="00FE0A7B"/>
    <w:rsid w:val="00FE3149"/>
    <w:rsid w:val="00FE45B2"/>
    <w:rsid w:val="00FF0E8D"/>
    <w:rsid w:val="00FF0EA1"/>
    <w:rsid w:val="00FF394A"/>
    <w:rsid w:val="00FF5378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80F9A078-A726-41C2-AF2C-A447B5AA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">
    <w:name w:val="Comment Subject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6F5D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40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rkazkladnhotextu">
    <w:name w:val="Body Text Indent"/>
    <w:basedOn w:val="Normlny"/>
    <w:rsid w:val="00364AC2"/>
    <w:pPr>
      <w:spacing w:after="120"/>
      <w:ind w:left="283"/>
    </w:pPr>
  </w:style>
  <w:style w:type="paragraph" w:styleId="Zkladntext3">
    <w:name w:val="Body Text 3"/>
    <w:basedOn w:val="Normlny"/>
    <w:rsid w:val="00814FB6"/>
    <w:pPr>
      <w:spacing w:after="120"/>
    </w:pPr>
    <w:rPr>
      <w:sz w:val="16"/>
      <w:szCs w:val="16"/>
    </w:rPr>
  </w:style>
  <w:style w:type="table" w:styleId="Mriekatabuky">
    <w:name w:val="Table Grid"/>
    <w:basedOn w:val="Normlnatabuka"/>
    <w:rsid w:val="00A97A5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rsid w:val="004E786D"/>
    <w:pPr>
      <w:spacing w:before="14" w:after="144" w:line="300" w:lineRule="atLeast"/>
      <w:ind w:left="720" w:right="360" w:hanging="720"/>
    </w:pPr>
    <w:rPr>
      <w:color w:val="000000"/>
      <w:sz w:val="24"/>
      <w:szCs w:val="20"/>
      <w:lang w:val="en-GB" w:eastAsia="en-US"/>
    </w:rPr>
  </w:style>
  <w:style w:type="paragraph" w:customStyle="1" w:styleId="MGGTextLeft">
    <w:name w:val="MGG Text Left"/>
    <w:basedOn w:val="Zkladntext"/>
    <w:rsid w:val="00D073E5"/>
    <w:pPr>
      <w:keepNext/>
      <w:ind w:left="567" w:hanging="567"/>
    </w:pPr>
  </w:style>
  <w:style w:type="paragraph" w:styleId="Predmetkomentra">
    <w:name w:val="annotation subject"/>
    <w:basedOn w:val="Textkomentra"/>
    <w:next w:val="Textkomentra"/>
    <w:semiHidden/>
    <w:rsid w:val="00D7001C"/>
    <w:rPr>
      <w:b/>
      <w:bCs/>
    </w:rPr>
  </w:style>
  <w:style w:type="paragraph" w:styleId="Normlnywebov">
    <w:name w:val="Normal (Web)"/>
    <w:basedOn w:val="Normlny"/>
    <w:uiPriority w:val="99"/>
    <w:unhideWhenUsed/>
    <w:rsid w:val="0034191E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34191E"/>
  </w:style>
  <w:style w:type="character" w:customStyle="1" w:styleId="longtext">
    <w:name w:val="long_text"/>
    <w:basedOn w:val="Predvolenpsmoodseku"/>
    <w:rsid w:val="00EF355E"/>
  </w:style>
  <w:style w:type="paragraph" w:customStyle="1" w:styleId="DocsubtitleAgency">
    <w:name w:val="Doc subtitle (Agency)"/>
    <w:basedOn w:val="Normlny"/>
    <w:next w:val="Normlny"/>
    <w:qFormat/>
    <w:rsid w:val="009427D8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9427D8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427D8"/>
    <w:rPr>
      <w:rFonts w:ascii="Verdana" w:eastAsia="Verdana" w:hAnsi="Verdana"/>
      <w:sz w:val="18"/>
      <w:szCs w:val="18"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060689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6420</Words>
  <Characters>41427</Characters>
  <Application>Microsoft Office Word</Application>
  <DocSecurity>0</DocSecurity>
  <Lines>345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MYLAN</Company>
  <LinksUpToDate>false</LinksUpToDate>
  <CharactersWithSpaces>47752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Olanzapin Jenson</dc:subject>
  <dc:creator>DM</dc:creator>
  <cp:keywords/>
  <dc:description/>
  <cp:lastModifiedBy>Medvecká, Patrícia</cp:lastModifiedBy>
  <cp:revision>2</cp:revision>
  <cp:lastPrinted>2018-06-14T13:26:00Z</cp:lastPrinted>
  <dcterms:created xsi:type="dcterms:W3CDTF">2020-01-28T11:46:00Z</dcterms:created>
  <dcterms:modified xsi:type="dcterms:W3CDTF">2020-01-28T11:46:00Z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