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C3" w:rsidRDefault="002426DF" w:rsidP="002426DF">
      <w:pPr>
        <w:spacing w:line="240" w:lineRule="auto"/>
        <w:jc w:val="center"/>
        <w:outlineLvl w:val="0"/>
        <w:rPr>
          <w:b/>
        </w:rPr>
      </w:pPr>
      <w:r>
        <w:rPr>
          <w:b/>
        </w:rPr>
        <w:t>SÚHRN CHARAKTERISTICKÝCH VLASTNOSTÍ LIEKU</w:t>
      </w:r>
    </w:p>
    <w:p w:rsidR="00B72EC3" w:rsidRPr="006B4557" w:rsidRDefault="00B72EC3" w:rsidP="002426DF">
      <w:pPr>
        <w:spacing w:line="240" w:lineRule="auto"/>
        <w:jc w:val="center"/>
        <w:outlineLvl w:val="0"/>
      </w:pPr>
    </w:p>
    <w:p w:rsidR="00B72EC3" w:rsidRPr="00B72EC3" w:rsidRDefault="00B72EC3" w:rsidP="00BE4BE6">
      <w:pPr>
        <w:spacing w:line="240" w:lineRule="auto"/>
        <w:jc w:val="center"/>
        <w:outlineLvl w:val="0"/>
      </w:pPr>
    </w:p>
    <w:p w:rsidR="002426DF" w:rsidRPr="003626AF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NÁZOV LIEKU</w:t>
      </w:r>
    </w:p>
    <w:p w:rsidR="002426DF" w:rsidRPr="00067B16" w:rsidRDefault="002426DF" w:rsidP="002426DF">
      <w:pPr>
        <w:keepNext/>
        <w:spacing w:line="240" w:lineRule="auto"/>
        <w:rPr>
          <w:iCs/>
          <w:noProof/>
          <w:szCs w:val="22"/>
        </w:rPr>
      </w:pPr>
    </w:p>
    <w:p w:rsidR="002426DF" w:rsidRPr="00B3208E" w:rsidRDefault="002426DF" w:rsidP="002426DF">
      <w:pPr>
        <w:spacing w:line="240" w:lineRule="auto"/>
        <w:rPr>
          <w:iCs/>
          <w:noProof/>
          <w:szCs w:val="22"/>
        </w:rPr>
      </w:pPr>
      <w:r>
        <w:t>Arnikamed gél</w:t>
      </w:r>
    </w:p>
    <w:p w:rsidR="002426DF" w:rsidRDefault="00687E98" w:rsidP="002426DF">
      <w:pPr>
        <w:spacing w:line="240" w:lineRule="auto"/>
      </w:pPr>
      <w:r>
        <w:t>Gél</w:t>
      </w:r>
    </w:p>
    <w:p w:rsidR="00687E98" w:rsidRDefault="00687E98" w:rsidP="002426DF">
      <w:pPr>
        <w:spacing w:line="240" w:lineRule="auto"/>
        <w:rPr>
          <w:iCs/>
          <w:noProof/>
          <w:szCs w:val="22"/>
        </w:rPr>
      </w:pPr>
    </w:p>
    <w:p w:rsidR="002426DF" w:rsidRPr="00A26F79" w:rsidRDefault="002426DF" w:rsidP="002426DF">
      <w:pPr>
        <w:spacing w:line="240" w:lineRule="auto"/>
        <w:rPr>
          <w:iCs/>
          <w:noProof/>
          <w:szCs w:val="22"/>
        </w:rPr>
      </w:pPr>
    </w:p>
    <w:p w:rsidR="002426DF" w:rsidRPr="008225EB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KVALITATÍVNE A KVANTITATÍVNE ZLOŽENIE</w:t>
      </w:r>
    </w:p>
    <w:p w:rsidR="002426DF" w:rsidRPr="008225EB" w:rsidRDefault="002426DF" w:rsidP="002426DF">
      <w:pPr>
        <w:keepNext/>
        <w:spacing w:line="240" w:lineRule="auto"/>
        <w:rPr>
          <w:iCs/>
          <w:noProof/>
          <w:szCs w:val="22"/>
        </w:rPr>
      </w:pPr>
    </w:p>
    <w:p w:rsidR="002426DF" w:rsidRPr="00BE4BE6" w:rsidRDefault="002426DF" w:rsidP="002426DF">
      <w:pPr>
        <w:rPr>
          <w:szCs w:val="22"/>
          <w:lang w:eastAsia="en-US" w:bidi="ar-SA"/>
        </w:rPr>
      </w:pPr>
      <w:r w:rsidRPr="00906001">
        <w:t xml:space="preserve">100 g gélu obsahuje 24 g tinktúry </w:t>
      </w:r>
      <w:r w:rsidR="00906001">
        <w:t xml:space="preserve">z </w:t>
      </w:r>
      <w:r w:rsidR="00E35096" w:rsidRPr="00BE4BE6">
        <w:rPr>
          <w:szCs w:val="22"/>
          <w:lang w:eastAsia="en-US" w:bidi="ar-SA"/>
        </w:rPr>
        <w:t>kvetu</w:t>
      </w:r>
      <w:r w:rsidRPr="00BE4BE6">
        <w:rPr>
          <w:szCs w:val="22"/>
          <w:lang w:eastAsia="en-US" w:bidi="ar-SA"/>
        </w:rPr>
        <w:t xml:space="preserve"> arniky</w:t>
      </w:r>
      <w:r w:rsidR="00906001" w:rsidRPr="00BE4BE6">
        <w:rPr>
          <w:szCs w:val="22"/>
          <w:lang w:eastAsia="en-US" w:bidi="ar-SA"/>
        </w:rPr>
        <w:t xml:space="preserve"> horskej</w:t>
      </w:r>
      <w:r w:rsidRPr="00BE4BE6">
        <w:rPr>
          <w:szCs w:val="22"/>
          <w:lang w:eastAsia="en-US" w:bidi="ar-SA"/>
        </w:rPr>
        <w:t xml:space="preserve"> (</w:t>
      </w:r>
      <w:r w:rsidRPr="00BE4BE6">
        <w:rPr>
          <w:i/>
          <w:szCs w:val="22"/>
          <w:lang w:eastAsia="en-US" w:bidi="ar-SA"/>
        </w:rPr>
        <w:t>Arnica montana</w:t>
      </w:r>
      <w:r w:rsidRPr="00BE4BE6">
        <w:rPr>
          <w:szCs w:val="22"/>
          <w:lang w:eastAsia="en-US" w:bidi="ar-SA"/>
        </w:rPr>
        <w:t xml:space="preserve"> L., flos) (</w:t>
      </w:r>
      <w:r w:rsidR="00E35096" w:rsidRPr="00BE4BE6">
        <w:rPr>
          <w:szCs w:val="22"/>
          <w:lang w:eastAsia="en-US" w:bidi="ar-SA"/>
        </w:rPr>
        <w:t xml:space="preserve">pomer liečivo/extrakt </w:t>
      </w:r>
      <w:r w:rsidRPr="00BE4BE6">
        <w:rPr>
          <w:szCs w:val="22"/>
          <w:lang w:eastAsia="en-US" w:bidi="ar-SA"/>
        </w:rPr>
        <w:t>1:10)</w:t>
      </w:r>
      <w:r w:rsidR="00B96035">
        <w:rPr>
          <w:szCs w:val="22"/>
          <w:lang w:eastAsia="en-US" w:bidi="ar-SA"/>
        </w:rPr>
        <w:t xml:space="preserve">, </w:t>
      </w:r>
      <w:r w:rsidR="00B96035">
        <w:rPr>
          <w:szCs w:val="22"/>
        </w:rPr>
        <w:t>e</w:t>
      </w:r>
      <w:r w:rsidRPr="00906001">
        <w:rPr>
          <w:szCs w:val="22"/>
        </w:rPr>
        <w:t>xtrakčné činidlo: etanol</w:t>
      </w:r>
      <w:r w:rsidRPr="00BE4BE6">
        <w:rPr>
          <w:szCs w:val="22"/>
        </w:rPr>
        <w:t xml:space="preserve"> 70</w:t>
      </w:r>
      <w:r w:rsidR="00B96035">
        <w:rPr>
          <w:szCs w:val="22"/>
        </w:rPr>
        <w:t xml:space="preserve"> </w:t>
      </w:r>
      <w:r w:rsidRPr="00BE4BE6">
        <w:rPr>
          <w:szCs w:val="22"/>
        </w:rPr>
        <w:t>% (V/V)</w:t>
      </w:r>
      <w:r w:rsidRPr="00906001">
        <w:rPr>
          <w:szCs w:val="22"/>
        </w:rPr>
        <w:t xml:space="preserve"> </w:t>
      </w:r>
    </w:p>
    <w:p w:rsidR="002426DF" w:rsidRPr="00BE4BE6" w:rsidRDefault="002426DF" w:rsidP="002426DF">
      <w:pPr>
        <w:keepNext/>
        <w:spacing w:line="240" w:lineRule="auto"/>
      </w:pPr>
    </w:p>
    <w:p w:rsidR="002426DF" w:rsidRPr="00BE4BE6" w:rsidRDefault="002426DF" w:rsidP="00BE4B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0"/>
          <w:lang w:eastAsia="en-US" w:bidi="ar-SA"/>
        </w:rPr>
      </w:pPr>
      <w:r w:rsidRPr="00902926">
        <w:rPr>
          <w:u w:val="single"/>
        </w:rPr>
        <w:t>Pomocná látka so známym účinkom</w:t>
      </w:r>
      <w:r w:rsidRPr="00902926">
        <w:t xml:space="preserve">: </w:t>
      </w:r>
      <w:r w:rsidRPr="00BE4BE6">
        <w:rPr>
          <w:szCs w:val="22"/>
        </w:rPr>
        <w:t xml:space="preserve">3 g </w:t>
      </w:r>
      <w:r w:rsidR="00906001" w:rsidRPr="00BE4BE6">
        <w:rPr>
          <w:rFonts w:eastAsiaTheme="minorHAnsi"/>
          <w:color w:val="000000"/>
          <w:szCs w:val="22"/>
          <w:lang w:eastAsia="en-US" w:bidi="ar-SA"/>
        </w:rPr>
        <w:t>h</w:t>
      </w:r>
      <w:r w:rsidR="00902926" w:rsidRPr="00BE4BE6">
        <w:rPr>
          <w:rFonts w:eastAsiaTheme="minorHAnsi"/>
          <w:color w:val="000000"/>
          <w:szCs w:val="22"/>
          <w:lang w:eastAsia="en-US" w:bidi="ar-SA"/>
        </w:rPr>
        <w:t>ydroxystearoylmakrogol-glycerol</w:t>
      </w:r>
      <w:r w:rsidR="00906001" w:rsidRPr="00BE4BE6">
        <w:rPr>
          <w:rFonts w:eastAsiaTheme="minorHAnsi"/>
          <w:color w:val="000000"/>
          <w:szCs w:val="22"/>
          <w:lang w:eastAsia="en-US" w:bidi="ar-SA"/>
        </w:rPr>
        <w:t>u</w:t>
      </w:r>
      <w:r w:rsidR="00902926" w:rsidRPr="00902926">
        <w:rPr>
          <w:rFonts w:eastAsiaTheme="minorHAnsi"/>
          <w:color w:val="000000"/>
          <w:sz w:val="20"/>
          <w:lang w:eastAsia="en-US" w:bidi="ar-SA"/>
        </w:rPr>
        <w:t xml:space="preserve"> </w:t>
      </w:r>
      <w:r w:rsidRPr="00BE4BE6">
        <w:rPr>
          <w:szCs w:val="22"/>
        </w:rPr>
        <w:t>(40).</w:t>
      </w:r>
    </w:p>
    <w:p w:rsidR="002426DF" w:rsidRPr="00157895" w:rsidRDefault="002426DF" w:rsidP="00687E98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</w:rPr>
      </w:pPr>
      <w:r w:rsidRPr="00902926">
        <w:t>Úplný zoznam pomocných látok, pozri časť 6.1.</w:t>
      </w:r>
    </w:p>
    <w:p w:rsidR="002426DF" w:rsidRPr="001F6423" w:rsidRDefault="002426DF" w:rsidP="002426DF">
      <w:pPr>
        <w:spacing w:line="240" w:lineRule="auto"/>
        <w:rPr>
          <w:noProof/>
          <w:szCs w:val="22"/>
        </w:rPr>
      </w:pPr>
    </w:p>
    <w:p w:rsidR="002426DF" w:rsidRPr="001F6423" w:rsidRDefault="002426DF" w:rsidP="002426DF">
      <w:pPr>
        <w:spacing w:line="240" w:lineRule="auto"/>
        <w:rPr>
          <w:noProof/>
          <w:szCs w:val="22"/>
        </w:rPr>
      </w:pPr>
    </w:p>
    <w:p w:rsidR="002426DF" w:rsidRPr="00F658B9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LIEKOVÁ FORMA</w:t>
      </w:r>
    </w:p>
    <w:p w:rsidR="002426DF" w:rsidRPr="00F658B9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Gél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Žltohnedý nepriehľadný gél</w:t>
      </w:r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687E98" w:rsidRPr="006B4557" w:rsidRDefault="00687E98" w:rsidP="002426DF">
      <w:pPr>
        <w:spacing w:line="240" w:lineRule="auto"/>
        <w:rPr>
          <w:noProof/>
          <w:szCs w:val="22"/>
        </w:rPr>
      </w:pPr>
    </w:p>
    <w:p w:rsidR="002426DF" w:rsidRPr="00F658B9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KLINICKÉ ÚDAJE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Terapeutické indikácie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>Tradičný rastlinný liek na zmiernenie modrín, podvrtnutia a lokalizovanej bolesti svalov.</w:t>
      </w:r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2426DF" w:rsidRPr="009A11CF" w:rsidRDefault="002426DF" w:rsidP="002426DF">
      <w:pPr>
        <w:spacing w:line="240" w:lineRule="auto"/>
        <w:rPr>
          <w:noProof/>
          <w:szCs w:val="22"/>
        </w:rPr>
      </w:pPr>
      <w:r w:rsidRPr="009A11CF">
        <w:rPr>
          <w:noProof/>
          <w:szCs w:val="22"/>
        </w:rPr>
        <w:t>Arnikamed gél je tradičný rastlinný liek určený na použitie výhradne v indikáciách overených dlhodob</w:t>
      </w:r>
      <w:r>
        <w:rPr>
          <w:noProof/>
          <w:szCs w:val="22"/>
        </w:rPr>
        <w:t>ým používaním</w:t>
      </w:r>
      <w:r w:rsidRPr="009A11CF">
        <w:rPr>
          <w:noProof/>
          <w:szCs w:val="22"/>
        </w:rPr>
        <w:t>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A26F79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Dávkovanie a spôsob podávania</w:t>
      </w:r>
    </w:p>
    <w:p w:rsidR="002426DF" w:rsidRPr="006B4557" w:rsidRDefault="002426DF" w:rsidP="002426DF">
      <w:pPr>
        <w:keepNext/>
        <w:spacing w:line="240" w:lineRule="auto"/>
        <w:rPr>
          <w:szCs w:val="22"/>
        </w:rPr>
      </w:pPr>
    </w:p>
    <w:p w:rsidR="002426DF" w:rsidRPr="007B42D3" w:rsidRDefault="002426DF" w:rsidP="002426D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Dávkovanie</w:t>
      </w:r>
    </w:p>
    <w:p w:rsidR="002426DF" w:rsidRDefault="002426DF" w:rsidP="002426DF">
      <w:pPr>
        <w:keepNext/>
        <w:spacing w:line="240" w:lineRule="auto"/>
        <w:rPr>
          <w:szCs w:val="22"/>
        </w:rPr>
      </w:pPr>
      <w:r>
        <w:rPr>
          <w:szCs w:val="22"/>
        </w:rPr>
        <w:t>Ak lekár neurčí inak, aplikujte dva až trikrát denne na postihnuté miesto tenkú vrstvu Arnikamed gél</w:t>
      </w:r>
      <w:r w:rsidR="00B72EC3">
        <w:rPr>
          <w:szCs w:val="22"/>
        </w:rPr>
        <w:t>u</w:t>
      </w:r>
      <w:r>
        <w:rPr>
          <w:szCs w:val="22"/>
        </w:rPr>
        <w:t>.</w:t>
      </w:r>
    </w:p>
    <w:p w:rsidR="002426DF" w:rsidRPr="00067B16" w:rsidRDefault="002426DF" w:rsidP="002426DF">
      <w:pPr>
        <w:keepNext/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:rsidR="002426DF" w:rsidRPr="007B42D3" w:rsidRDefault="002426DF" w:rsidP="002426DF">
      <w:pPr>
        <w:keepNext/>
        <w:spacing w:line="240" w:lineRule="auto"/>
        <w:rPr>
          <w:szCs w:val="22"/>
        </w:rPr>
      </w:pPr>
      <w:r>
        <w:rPr>
          <w:i/>
        </w:rPr>
        <w:t>Pediatrická populácia</w:t>
      </w:r>
    </w:p>
    <w:p w:rsidR="002426DF" w:rsidRPr="00040A05" w:rsidRDefault="002426DF" w:rsidP="002426DF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>
        <w:t xml:space="preserve">Arnikamed gél sa neodporúča používať u detí vo veku do 12 rokov </w:t>
      </w:r>
      <w:r w:rsidRPr="00467EE7">
        <w:rPr>
          <w:noProof/>
        </w:rPr>
        <w:t>(pozri časť 4.4</w:t>
      </w:r>
      <w:r w:rsidR="00B72EC3">
        <w:rPr>
          <w:noProof/>
        </w:rPr>
        <w:t xml:space="preserve"> </w:t>
      </w:r>
      <w:r w:rsidRPr="00467EE7">
        <w:rPr>
          <w:noProof/>
        </w:rPr>
        <w:t>“Osobitné upozornenia a opatrenia pri používaní“)</w:t>
      </w:r>
      <w:r>
        <w:rPr>
          <w:noProof/>
        </w:rPr>
        <w:t>.</w:t>
      </w:r>
    </w:p>
    <w:p w:rsidR="002426DF" w:rsidRDefault="002426DF" w:rsidP="002426DF">
      <w:pPr>
        <w:spacing w:line="240" w:lineRule="auto"/>
        <w:rPr>
          <w:szCs w:val="22"/>
          <w:u w:val="single"/>
        </w:rPr>
      </w:pPr>
    </w:p>
    <w:p w:rsidR="002426DF" w:rsidRDefault="002426DF" w:rsidP="002426DF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Dĺžka použitia </w:t>
      </w:r>
    </w:p>
    <w:p w:rsidR="002426DF" w:rsidRDefault="002426DF" w:rsidP="002426DF">
      <w:pPr>
        <w:spacing w:line="240" w:lineRule="auto"/>
        <w:rPr>
          <w:szCs w:val="22"/>
        </w:rPr>
      </w:pPr>
      <w:r w:rsidRPr="007633E0">
        <w:rPr>
          <w:szCs w:val="22"/>
        </w:rPr>
        <w:t xml:space="preserve">Doba používania lieku je </w:t>
      </w:r>
      <w:r w:rsidR="00902926">
        <w:rPr>
          <w:szCs w:val="22"/>
        </w:rPr>
        <w:t xml:space="preserve">obmedzená na </w:t>
      </w:r>
      <w:r w:rsidRPr="007633E0">
        <w:rPr>
          <w:szCs w:val="22"/>
        </w:rPr>
        <w:t xml:space="preserve">dva týždne. </w:t>
      </w:r>
    </w:p>
    <w:p w:rsidR="002426DF" w:rsidRPr="00467EE7" w:rsidRDefault="002426DF" w:rsidP="002426DF">
      <w:pPr>
        <w:spacing w:line="240" w:lineRule="auto"/>
        <w:rPr>
          <w:szCs w:val="22"/>
        </w:rPr>
      </w:pPr>
      <w:r w:rsidRPr="00467EE7">
        <w:rPr>
          <w:szCs w:val="22"/>
        </w:rPr>
        <w:t xml:space="preserve">Ak symptómy pretrvávajú viac ako </w:t>
      </w:r>
      <w:r>
        <w:rPr>
          <w:szCs w:val="22"/>
        </w:rPr>
        <w:t>3 až 4 dni od začiatku používania lieku, poraďte sa s lekárom.</w:t>
      </w:r>
    </w:p>
    <w:p w:rsidR="002426DF" w:rsidRPr="008225EB" w:rsidRDefault="002426DF" w:rsidP="002426DF">
      <w:pPr>
        <w:spacing w:line="240" w:lineRule="auto"/>
        <w:rPr>
          <w:szCs w:val="22"/>
          <w:u w:val="single"/>
        </w:rPr>
      </w:pPr>
    </w:p>
    <w:p w:rsidR="002426DF" w:rsidRPr="00A3136F" w:rsidRDefault="002426DF" w:rsidP="002426D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 xml:space="preserve">Spôsob podávania </w:t>
      </w:r>
    </w:p>
    <w:p w:rsidR="002426DF" w:rsidRPr="00467EE7" w:rsidRDefault="002426DF" w:rsidP="002426DF">
      <w:pPr>
        <w:keepNext/>
        <w:spacing w:line="240" w:lineRule="auto"/>
        <w:rPr>
          <w:szCs w:val="22"/>
        </w:rPr>
      </w:pPr>
      <w:r w:rsidRPr="00467EE7">
        <w:rPr>
          <w:szCs w:val="22"/>
        </w:rPr>
        <w:t>Použitie na kožu</w:t>
      </w:r>
      <w:r>
        <w:rPr>
          <w:szCs w:val="22"/>
        </w:rPr>
        <w:t>.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D93CFF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Kontraindikácie</w:t>
      </w:r>
    </w:p>
    <w:p w:rsidR="002426DF" w:rsidRPr="00067B16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 xml:space="preserve">Precitlivenosť na liečivo alebo na niektorú z rastlín čeľade astrovitých a na ktorúkoľvek z pomocných látok uvedených v časti 6.1. </w:t>
      </w:r>
    </w:p>
    <w:p w:rsidR="00BF17BC" w:rsidRPr="007B42D3" w:rsidRDefault="00BF17BC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Osobitné upozornenia a opatrenia pri používaní</w:t>
      </w:r>
    </w:p>
    <w:p w:rsidR="002426DF" w:rsidRPr="00B3208E" w:rsidRDefault="002426DF" w:rsidP="002426DF">
      <w:pPr>
        <w:keepNext/>
        <w:spacing w:line="240" w:lineRule="auto"/>
        <w:ind w:left="567" w:hanging="567"/>
        <w:rPr>
          <w:b/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u w:val="single"/>
        </w:rPr>
        <w:t>Pediatrická populácia</w:t>
      </w:r>
    </w:p>
    <w:p w:rsidR="002426DF" w:rsidRDefault="002426DF" w:rsidP="002426DF">
      <w:pPr>
        <w:spacing w:line="240" w:lineRule="auto"/>
      </w:pPr>
      <w:r>
        <w:lastRenderedPageBreak/>
        <w:t>Používanie u detí mladších ako 12 rokov sa neodporúča pre nedostatok relevantných</w:t>
      </w:r>
      <w:r w:rsidR="00902926">
        <w:t xml:space="preserve"> informácií</w:t>
      </w:r>
      <w:r>
        <w:t>.</w:t>
      </w:r>
    </w:p>
    <w:p w:rsidR="002426DF" w:rsidRPr="00A26F79" w:rsidRDefault="002426DF" w:rsidP="002426DF">
      <w:pPr>
        <w:spacing w:line="240" w:lineRule="auto"/>
        <w:rPr>
          <w:i/>
          <w:noProof/>
          <w:szCs w:val="22"/>
        </w:rPr>
      </w:pPr>
      <w:r>
        <w:rPr>
          <w:noProof/>
          <w:szCs w:val="22"/>
        </w:rPr>
        <w:t>Vyhnite sa kontaktu s </w:t>
      </w:r>
      <w:r w:rsidR="00961722">
        <w:rPr>
          <w:noProof/>
          <w:szCs w:val="22"/>
        </w:rPr>
        <w:t>po</w:t>
      </w:r>
      <w:r>
        <w:rPr>
          <w:noProof/>
          <w:szCs w:val="22"/>
        </w:rPr>
        <w:t>rušenou kožou.</w:t>
      </w:r>
    </w:p>
    <w:p w:rsidR="002426DF" w:rsidRDefault="002426DF" w:rsidP="002426DF">
      <w:pPr>
        <w:spacing w:line="240" w:lineRule="auto"/>
        <w:rPr>
          <w:szCs w:val="22"/>
        </w:rPr>
      </w:pPr>
    </w:p>
    <w:p w:rsidR="002426DF" w:rsidRDefault="00906001" w:rsidP="002426DF">
      <w:pPr>
        <w:spacing w:line="240" w:lineRule="auto"/>
        <w:rPr>
          <w:noProof/>
          <w:szCs w:val="22"/>
        </w:rPr>
      </w:pPr>
      <w:r>
        <w:rPr>
          <w:rFonts w:eastAsiaTheme="minorHAnsi"/>
          <w:color w:val="000000"/>
          <w:szCs w:val="22"/>
          <w:lang w:eastAsia="en-US" w:bidi="ar-SA"/>
        </w:rPr>
        <w:t>H</w:t>
      </w:r>
      <w:r w:rsidRPr="00906001">
        <w:rPr>
          <w:rFonts w:eastAsiaTheme="minorHAnsi"/>
          <w:color w:val="000000"/>
          <w:szCs w:val="22"/>
          <w:lang w:eastAsia="en-US" w:bidi="ar-SA"/>
        </w:rPr>
        <w:t>ydroxystearoylmakrogol-glycerol</w:t>
      </w:r>
      <w:r>
        <w:rPr>
          <w:rFonts w:eastAsiaTheme="minorHAnsi"/>
          <w:color w:val="000000"/>
          <w:sz w:val="20"/>
          <w:lang w:eastAsia="en-US" w:bidi="ar-SA"/>
        </w:rPr>
        <w:t xml:space="preserve"> </w:t>
      </w:r>
      <w:r w:rsidR="002426DF" w:rsidRPr="00467EE7">
        <w:rPr>
          <w:szCs w:val="22"/>
        </w:rPr>
        <w:t xml:space="preserve">môže </w:t>
      </w:r>
      <w:r w:rsidR="002426DF">
        <w:rPr>
          <w:szCs w:val="22"/>
        </w:rPr>
        <w:t xml:space="preserve">vyvolať </w:t>
      </w:r>
      <w:r w:rsidR="002426DF" w:rsidRPr="00467EE7">
        <w:rPr>
          <w:szCs w:val="22"/>
        </w:rPr>
        <w:t>reakciu kože.</w:t>
      </w:r>
    </w:p>
    <w:p w:rsidR="002426DF" w:rsidRDefault="002426DF" w:rsidP="002426DF">
      <w:pPr>
        <w:spacing w:line="240" w:lineRule="auto"/>
        <w:outlineLvl w:val="0"/>
        <w:rPr>
          <w:noProof/>
          <w:szCs w:val="22"/>
        </w:rPr>
      </w:pPr>
    </w:p>
    <w:p w:rsidR="002426DF" w:rsidRDefault="002426DF" w:rsidP="002426DF">
      <w:pPr>
        <w:spacing w:line="240" w:lineRule="auto"/>
        <w:outlineLvl w:val="0"/>
        <w:rPr>
          <w:noProof/>
          <w:szCs w:val="22"/>
        </w:rPr>
      </w:pPr>
      <w:r w:rsidRPr="00BB51CC">
        <w:rPr>
          <w:noProof/>
          <w:szCs w:val="22"/>
        </w:rPr>
        <w:t xml:space="preserve">Ak </w:t>
      </w:r>
      <w:r w:rsidR="00902926">
        <w:rPr>
          <w:noProof/>
          <w:szCs w:val="22"/>
        </w:rPr>
        <w:t xml:space="preserve">sa </w:t>
      </w:r>
      <w:r w:rsidRPr="00BB51CC">
        <w:rPr>
          <w:noProof/>
          <w:szCs w:val="22"/>
        </w:rPr>
        <w:t xml:space="preserve">symptómy </w:t>
      </w:r>
      <w:r w:rsidR="00902926">
        <w:rPr>
          <w:noProof/>
          <w:szCs w:val="22"/>
        </w:rPr>
        <w:t>počas</w:t>
      </w:r>
      <w:r w:rsidRPr="00BB51CC">
        <w:rPr>
          <w:noProof/>
          <w:szCs w:val="22"/>
        </w:rPr>
        <w:t xml:space="preserve"> používania lieku zhoršia, poraďte sa s lekárom.</w:t>
      </w:r>
    </w:p>
    <w:p w:rsidR="002426DF" w:rsidRPr="008225EB" w:rsidRDefault="002426DF" w:rsidP="002426DF">
      <w:pPr>
        <w:spacing w:line="240" w:lineRule="auto"/>
        <w:outlineLvl w:val="0"/>
        <w:rPr>
          <w:noProof/>
          <w:szCs w:val="22"/>
        </w:rPr>
      </w:pPr>
    </w:p>
    <w:p w:rsidR="002426DF" w:rsidRPr="008225E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Liekové a iné interakcie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A3136F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>Neboli hlásené.</w:t>
      </w:r>
    </w:p>
    <w:p w:rsidR="002426DF" w:rsidRPr="006B4557" w:rsidRDefault="002426DF" w:rsidP="002426DF">
      <w:pPr>
        <w:spacing w:line="240" w:lineRule="auto"/>
      </w:pPr>
    </w:p>
    <w:p w:rsidR="002426DF" w:rsidRPr="00157895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</w:rPr>
        <w:t>Fertilita, gravidita a laktácia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noProof/>
          <w:u w:val="single"/>
        </w:rPr>
        <w:t>Gravidita</w:t>
      </w:r>
    </w:p>
    <w:p w:rsidR="002426DF" w:rsidRDefault="002426DF" w:rsidP="002426DF">
      <w:pPr>
        <w:spacing w:line="240" w:lineRule="auto"/>
      </w:pPr>
      <w:r>
        <w:t>Bezpečnosť používania Armikamed gélu počas tehotenstva nebola preukázaná.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u w:val="single"/>
        </w:rPr>
        <w:t>Dojčenie</w:t>
      </w:r>
    </w:p>
    <w:p w:rsidR="002426DF" w:rsidRDefault="002426DF" w:rsidP="002426DF">
      <w:pPr>
        <w:spacing w:line="240" w:lineRule="auto"/>
      </w:pPr>
      <w:r>
        <w:t>Bezpečnosť používania Armikamed gélu v období dojčenia nebola preukázaná.</w:t>
      </w:r>
    </w:p>
    <w:p w:rsidR="002426DF" w:rsidRDefault="002426DF" w:rsidP="002426DF">
      <w:pPr>
        <w:spacing w:line="240" w:lineRule="auto"/>
      </w:pPr>
      <w:r>
        <w:t xml:space="preserve">Pre nedostatok potrebných </w:t>
      </w:r>
      <w:r w:rsidR="00902926">
        <w:t>informácií</w:t>
      </w:r>
      <w:r>
        <w:t>, používanie v období tehotenstva a dojčenia sa neodporúča.</w:t>
      </w:r>
    </w:p>
    <w:p w:rsidR="002426DF" w:rsidRPr="00B3208E" w:rsidRDefault="002426DF" w:rsidP="002426DF">
      <w:pPr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noProof/>
          <w:u w:val="single"/>
        </w:rPr>
        <w:t>Fertilita</w:t>
      </w:r>
    </w:p>
    <w:p w:rsidR="002426DF" w:rsidRPr="00A26F79" w:rsidRDefault="002426DF" w:rsidP="002426DF">
      <w:pPr>
        <w:spacing w:line="240" w:lineRule="auto"/>
        <w:rPr>
          <w:noProof/>
          <w:szCs w:val="22"/>
        </w:rPr>
      </w:pPr>
      <w:r>
        <w:t xml:space="preserve">Nie sú k dispozícii žiadne </w:t>
      </w:r>
      <w:r w:rsidR="00902926">
        <w:t>informácie</w:t>
      </w:r>
      <w:r>
        <w:t>.</w:t>
      </w:r>
    </w:p>
    <w:p w:rsidR="002426DF" w:rsidRPr="008225EB" w:rsidRDefault="002426DF" w:rsidP="002426DF">
      <w:pPr>
        <w:spacing w:line="240" w:lineRule="auto"/>
        <w:rPr>
          <w:i/>
          <w:noProof/>
          <w:szCs w:val="22"/>
        </w:rPr>
      </w:pPr>
    </w:p>
    <w:p w:rsidR="002426DF" w:rsidRPr="008225E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Ovplyvnenie schopnosti viesť vozidlá a obsluhovať stroje</w:t>
      </w:r>
    </w:p>
    <w:p w:rsidR="002426DF" w:rsidRPr="00A3136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  <w:r>
        <w:t>Netýka sa.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7633E0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Nežiaduce účinky</w:t>
      </w:r>
    </w:p>
    <w:p w:rsidR="002426DF" w:rsidRDefault="002426DF" w:rsidP="002426DF">
      <w:pPr>
        <w:keepNext/>
        <w:spacing w:line="240" w:lineRule="auto"/>
        <w:outlineLvl w:val="0"/>
        <w:rPr>
          <w:b/>
          <w:noProof/>
        </w:rPr>
      </w:pPr>
    </w:p>
    <w:p w:rsidR="002426DF" w:rsidRPr="00467EE7" w:rsidRDefault="002426DF" w:rsidP="002426DF">
      <w:pPr>
        <w:keepNext/>
        <w:spacing w:line="240" w:lineRule="auto"/>
        <w:outlineLvl w:val="0"/>
        <w:rPr>
          <w:noProof/>
          <w:szCs w:val="22"/>
        </w:rPr>
      </w:pPr>
      <w:r>
        <w:rPr>
          <w:noProof/>
          <w:szCs w:val="22"/>
        </w:rPr>
        <w:t xml:space="preserve">Môžu sa vyskytnúť alergické reakcie ako svrbenie, začervenanie kože a ekzém. Frekvencia ich výskytu nie je známa (nedá sa predpokladať na základe dostupných </w:t>
      </w:r>
      <w:r w:rsidR="00902926">
        <w:rPr>
          <w:noProof/>
          <w:szCs w:val="22"/>
        </w:rPr>
        <w:t>informácií</w:t>
      </w:r>
      <w:r>
        <w:rPr>
          <w:noProof/>
          <w:szCs w:val="22"/>
        </w:rPr>
        <w:t xml:space="preserve">). </w:t>
      </w:r>
    </w:p>
    <w:p w:rsidR="002426DF" w:rsidRPr="006B4557" w:rsidRDefault="002426DF" w:rsidP="002426DF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2426DF" w:rsidRPr="00B3208E" w:rsidRDefault="002426DF" w:rsidP="002426DF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:rsidR="002426DF" w:rsidRPr="008225EB" w:rsidRDefault="002426DF" w:rsidP="002426DF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</w:t>
      </w:r>
      <w:r w:rsidR="00F73FC0">
        <w:t xml:space="preserve">na </w:t>
      </w:r>
      <w:r>
        <w:rPr>
          <w:highlight w:val="lightGray"/>
        </w:rPr>
        <w:t xml:space="preserve">národné </w:t>
      </w:r>
      <w:r w:rsidR="00F73FC0">
        <w:rPr>
          <w:highlight w:val="lightGray"/>
        </w:rPr>
        <w:t xml:space="preserve">centrum </w:t>
      </w:r>
      <w:r>
        <w:rPr>
          <w:highlight w:val="lightGray"/>
        </w:rPr>
        <w:t>hlásenia uvedené v </w:t>
      </w:r>
      <w:hyperlink r:id="rId7">
        <w:r>
          <w:rPr>
            <w:rStyle w:val="Hypertextovprepojenie"/>
            <w:highlight w:val="lightGray"/>
          </w:rPr>
          <w:t>Prílohe V</w:t>
        </w:r>
      </w:hyperlink>
      <w:r>
        <w:rPr>
          <w:color w:val="008000"/>
        </w:rPr>
        <w:t>.</w:t>
      </w:r>
    </w:p>
    <w:p w:rsidR="002426DF" w:rsidRPr="00A3136F" w:rsidRDefault="002426DF" w:rsidP="002426DF">
      <w:pPr>
        <w:spacing w:line="240" w:lineRule="auto"/>
        <w:rPr>
          <w:noProof/>
          <w:szCs w:val="22"/>
        </w:rPr>
      </w:pPr>
    </w:p>
    <w:p w:rsidR="002426DF" w:rsidRPr="00412450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Predávkovanie</w:t>
      </w:r>
    </w:p>
    <w:p w:rsidR="002426DF" w:rsidRPr="00412450" w:rsidRDefault="002426DF" w:rsidP="002426DF">
      <w:pPr>
        <w:spacing w:line="240" w:lineRule="auto"/>
        <w:rPr>
          <w:noProof/>
          <w:szCs w:val="22"/>
        </w:rPr>
      </w:pPr>
    </w:p>
    <w:p w:rsidR="002426DF" w:rsidRPr="008A1008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Nebol hlásený žiaden prípad predávkovania.</w:t>
      </w:r>
    </w:p>
    <w:p w:rsidR="002426DF" w:rsidRDefault="002426DF" w:rsidP="002426DF">
      <w:pPr>
        <w:spacing w:line="240" w:lineRule="auto"/>
      </w:pPr>
    </w:p>
    <w:p w:rsidR="00687E98" w:rsidRPr="006B4557" w:rsidRDefault="00687E98" w:rsidP="002426DF">
      <w:pPr>
        <w:spacing w:line="240" w:lineRule="auto"/>
      </w:pPr>
    </w:p>
    <w:p w:rsidR="002426DF" w:rsidRPr="006B4557" w:rsidRDefault="002426DF" w:rsidP="002426DF">
      <w:pPr>
        <w:keepNext/>
        <w:numPr>
          <w:ilvl w:val="0"/>
          <w:numId w:val="1"/>
        </w:numPr>
        <w:suppressAutoHyphens/>
        <w:spacing w:line="240" w:lineRule="auto"/>
      </w:pPr>
      <w:r>
        <w:rPr>
          <w:b/>
        </w:rPr>
        <w:t>FARMAKOLOGICKÉ VLASTNOSTI</w:t>
      </w:r>
    </w:p>
    <w:p w:rsidR="002426DF" w:rsidRPr="006B4557" w:rsidRDefault="002426DF" w:rsidP="002426DF">
      <w:pPr>
        <w:keepNext/>
        <w:spacing w:line="240" w:lineRule="auto"/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</w:pPr>
      <w:r>
        <w:rPr>
          <w:b/>
        </w:rPr>
        <w:t>Farmakodynamické vlastnosti</w:t>
      </w:r>
    </w:p>
    <w:p w:rsidR="002426DF" w:rsidRPr="006B4557" w:rsidRDefault="002426DF" w:rsidP="002426DF">
      <w:pPr>
        <w:keepNext/>
        <w:spacing w:line="240" w:lineRule="auto"/>
      </w:pPr>
    </w:p>
    <w:p w:rsidR="002426DF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Arnikamed gél je tradičný rastlinný liek.</w:t>
      </w:r>
    </w:p>
    <w:p w:rsidR="00902926" w:rsidRPr="00902926" w:rsidRDefault="00902926" w:rsidP="002426DF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BE4BE6">
        <w:rPr>
          <w:rFonts w:eastAsiaTheme="minorHAnsi"/>
          <w:szCs w:val="22"/>
          <w:lang w:eastAsia="en-US" w:bidi="ar-SA"/>
        </w:rPr>
        <w:t>Nevyžaduje sa podľa článku 16c (</w:t>
      </w:r>
      <w:r>
        <w:rPr>
          <w:rFonts w:eastAsiaTheme="minorHAnsi"/>
          <w:szCs w:val="22"/>
          <w:lang w:eastAsia="en-US" w:bidi="ar-SA"/>
        </w:rPr>
        <w:t>1) (a) (iii) smernice 2001/83</w:t>
      </w:r>
      <w:r w:rsidRPr="00902926">
        <w:rPr>
          <w:rFonts w:eastAsiaTheme="minorHAnsi"/>
          <w:szCs w:val="22"/>
          <w:lang w:eastAsia="en-US" w:bidi="ar-SA"/>
        </w:rPr>
        <w:t>/</w:t>
      </w:r>
      <w:r w:rsidRPr="00BE4BE6">
        <w:rPr>
          <w:rFonts w:eastAsiaTheme="minorHAnsi"/>
          <w:szCs w:val="22"/>
          <w:lang w:eastAsia="en-US" w:bidi="ar-SA"/>
        </w:rPr>
        <w:t>ES v znení neskorších predpisov.</w:t>
      </w:r>
      <w:r w:rsidRPr="00902926" w:rsidDel="00902926">
        <w:rPr>
          <w:noProof/>
          <w:szCs w:val="22"/>
        </w:rPr>
        <w:t xml:space="preserve"> </w:t>
      </w:r>
    </w:p>
    <w:p w:rsidR="002426DF" w:rsidRPr="00412450" w:rsidRDefault="002426DF" w:rsidP="002426D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2426DF" w:rsidRPr="00EB595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Farmakokinetické vlastnosti</w:t>
      </w:r>
    </w:p>
    <w:p w:rsidR="002426DF" w:rsidRDefault="002426DF" w:rsidP="002426DF">
      <w:pPr>
        <w:numPr>
          <w:ilvl w:val="12"/>
          <w:numId w:val="0"/>
        </w:numPr>
        <w:spacing w:line="240" w:lineRule="auto"/>
        <w:ind w:right="-2"/>
      </w:pPr>
    </w:p>
    <w:p w:rsidR="00902926" w:rsidRPr="00902926" w:rsidRDefault="00902926" w:rsidP="0090292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042E3">
        <w:rPr>
          <w:rFonts w:eastAsiaTheme="minorHAnsi"/>
          <w:szCs w:val="22"/>
          <w:lang w:eastAsia="en-US" w:bidi="ar-SA"/>
        </w:rPr>
        <w:t>Nevyžaduje sa podľa článku 16c (</w:t>
      </w:r>
      <w:r>
        <w:rPr>
          <w:rFonts w:eastAsiaTheme="minorHAnsi"/>
          <w:szCs w:val="22"/>
          <w:lang w:eastAsia="en-US" w:bidi="ar-SA"/>
        </w:rPr>
        <w:t>1) (a) (iii) smernice 2001/83</w:t>
      </w:r>
      <w:r w:rsidRPr="00902926">
        <w:rPr>
          <w:rFonts w:eastAsiaTheme="minorHAnsi"/>
          <w:szCs w:val="22"/>
          <w:lang w:eastAsia="en-US" w:bidi="ar-SA"/>
        </w:rPr>
        <w:t>/</w:t>
      </w:r>
      <w:r w:rsidRPr="003042E3">
        <w:rPr>
          <w:rFonts w:eastAsiaTheme="minorHAnsi"/>
          <w:szCs w:val="22"/>
          <w:lang w:eastAsia="en-US" w:bidi="ar-SA"/>
        </w:rPr>
        <w:t>ES v znení neskorších predpisov.</w:t>
      </w:r>
      <w:r w:rsidRPr="00902926" w:rsidDel="00902926">
        <w:rPr>
          <w:noProof/>
          <w:szCs w:val="22"/>
        </w:rPr>
        <w:t xml:space="preserve"> </w:t>
      </w:r>
    </w:p>
    <w:p w:rsidR="002426DF" w:rsidRPr="001F6423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lastRenderedPageBreak/>
        <w:t>Predklinické údaje o bezpečnosti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1F6423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Podľa Článku </w:t>
      </w:r>
      <w:r w:rsidRPr="008678F2">
        <w:rPr>
          <w:szCs w:val="22"/>
        </w:rPr>
        <w:t xml:space="preserve">16c(1)(a)(iii) </w:t>
      </w:r>
      <w:r>
        <w:rPr>
          <w:szCs w:val="22"/>
        </w:rPr>
        <w:t xml:space="preserve">Nariadenia </w:t>
      </w:r>
      <w:r w:rsidRPr="008678F2">
        <w:rPr>
          <w:szCs w:val="22"/>
        </w:rPr>
        <w:t>2001/83/EC</w:t>
      </w:r>
      <w:r>
        <w:rPr>
          <w:szCs w:val="22"/>
        </w:rPr>
        <w:t xml:space="preserve"> sa nevyžadujú, pokiaľ nie sú potrebné pre bezpečné použitie </w:t>
      </w:r>
      <w:r w:rsidR="00902926">
        <w:rPr>
          <w:szCs w:val="22"/>
        </w:rPr>
        <w:t>lieku</w:t>
      </w:r>
      <w:r>
        <w:rPr>
          <w:szCs w:val="22"/>
        </w:rPr>
        <w:t>.</w:t>
      </w:r>
    </w:p>
    <w:p w:rsidR="002426DF" w:rsidRPr="006B4557" w:rsidRDefault="009E5E3D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Amesov test nevykázal známky mutagenity. Adekvátne testy reprodukčnej toxicity a karcinogenity neboli uskutočnené. 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>
        <w:rPr>
          <w:b/>
          <w:noProof/>
        </w:rPr>
        <w:t>FARMACEUTICKÉ INFORMÁCIE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Zoznam pomocných látok</w:t>
      </w:r>
    </w:p>
    <w:p w:rsidR="002426DF" w:rsidRPr="006B4557" w:rsidRDefault="002426DF" w:rsidP="002426DF">
      <w:pPr>
        <w:keepNext/>
        <w:spacing w:line="240" w:lineRule="auto"/>
        <w:rPr>
          <w:i/>
          <w:noProof/>
          <w:szCs w:val="22"/>
        </w:rPr>
      </w:pP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szCs w:val="22"/>
          <w:lang w:val="en-GB" w:eastAsia="en-US" w:bidi="ar-SA"/>
        </w:rPr>
        <w:t>e</w:t>
      </w:r>
      <w:r>
        <w:rPr>
          <w:noProof/>
          <w:szCs w:val="22"/>
          <w:lang w:val="en-GB" w:eastAsia="en-US" w:bidi="ar-SA"/>
        </w:rPr>
        <w:t>t</w:t>
      </w:r>
      <w:r w:rsidRPr="00FC2C13">
        <w:rPr>
          <w:noProof/>
          <w:szCs w:val="22"/>
          <w:lang w:val="en-GB" w:eastAsia="en-US" w:bidi="ar-SA"/>
        </w:rPr>
        <w:t>anol 96</w:t>
      </w:r>
      <w:r w:rsidR="00B96035">
        <w:rPr>
          <w:noProof/>
          <w:szCs w:val="22"/>
          <w:lang w:val="en-GB" w:eastAsia="en-US" w:bidi="ar-SA"/>
        </w:rPr>
        <w:t xml:space="preserve"> </w:t>
      </w:r>
      <w:r w:rsidRPr="00FC2C13">
        <w:rPr>
          <w:noProof/>
          <w:szCs w:val="22"/>
          <w:lang w:val="en-GB" w:eastAsia="en-US" w:bidi="ar-SA"/>
        </w:rPr>
        <w:t>% (V/V)</w:t>
      </w:r>
    </w:p>
    <w:p w:rsidR="002426DF" w:rsidRPr="00E35096" w:rsidRDefault="00906001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 w:rsidRPr="00E35096">
        <w:rPr>
          <w:rFonts w:eastAsiaTheme="minorHAnsi"/>
          <w:color w:val="000000"/>
          <w:szCs w:val="22"/>
          <w:lang w:eastAsia="en-US" w:bidi="ar-SA"/>
        </w:rPr>
        <w:t xml:space="preserve">hydroxystearoylmakrogol-glycerol </w:t>
      </w:r>
      <w:r w:rsidR="002426DF" w:rsidRPr="00E35096">
        <w:rPr>
          <w:szCs w:val="22"/>
        </w:rPr>
        <w:t>(40)</w:t>
      </w:r>
      <w:r w:rsidR="002426DF" w:rsidRPr="00E35096">
        <w:rPr>
          <w:noProof/>
          <w:szCs w:val="22"/>
          <w:lang w:val="en-GB" w:eastAsia="en-US" w:bidi="ar-SA"/>
        </w:rPr>
        <w:t xml:space="preserve"> </w:t>
      </w:r>
    </w:p>
    <w:p w:rsidR="002426DF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>karbomér</w:t>
      </w: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 xml:space="preserve">roztok amoniaku </w:t>
      </w:r>
      <w:r w:rsidRPr="00FC2C13">
        <w:rPr>
          <w:noProof/>
          <w:szCs w:val="22"/>
          <w:lang w:val="en-GB" w:eastAsia="en-US" w:bidi="ar-SA"/>
        </w:rPr>
        <w:t>10</w:t>
      </w:r>
      <w:r w:rsidR="00B96035">
        <w:rPr>
          <w:noProof/>
          <w:szCs w:val="22"/>
          <w:lang w:val="en-GB" w:eastAsia="en-US" w:bidi="ar-SA"/>
        </w:rPr>
        <w:t xml:space="preserve"> </w:t>
      </w:r>
      <w:r w:rsidRPr="00FC2C13">
        <w:rPr>
          <w:noProof/>
          <w:szCs w:val="22"/>
          <w:lang w:val="en-GB" w:eastAsia="en-US" w:bidi="ar-SA"/>
        </w:rPr>
        <w:t>%</w:t>
      </w:r>
    </w:p>
    <w:p w:rsidR="002426DF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 w:rsidRPr="00FC2C13">
        <w:rPr>
          <w:noProof/>
          <w:szCs w:val="22"/>
          <w:lang w:val="en-GB" w:eastAsia="en-US" w:bidi="ar-SA"/>
        </w:rPr>
        <w:t xml:space="preserve">triglyceridy so stredne dlhým reťazcom </w:t>
      </w: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>čistená voda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Inkompatibility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  <w:r>
        <w:t xml:space="preserve">Neaplikovateľné. </w:t>
      </w:r>
    </w:p>
    <w:p w:rsidR="002426DF" w:rsidRDefault="002426DF" w:rsidP="002426DF">
      <w:pPr>
        <w:spacing w:line="240" w:lineRule="auto"/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Čas použiteľnosti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>2 roky</w:t>
      </w:r>
    </w:p>
    <w:p w:rsidR="002426DF" w:rsidRDefault="00F466C7" w:rsidP="002426DF">
      <w:pPr>
        <w:spacing w:line="240" w:lineRule="auto"/>
      </w:pPr>
      <w:r>
        <w:t>Čas použiteľnosti</w:t>
      </w:r>
      <w:r w:rsidR="002426DF" w:rsidRPr="00F466C7">
        <w:t xml:space="preserve"> po prvom otvorení</w:t>
      </w:r>
      <w:r>
        <w:t xml:space="preserve"> je </w:t>
      </w:r>
      <w:r w:rsidRPr="00F466C7">
        <w:t>6 mesiacov</w:t>
      </w:r>
      <w:r w:rsidR="002426DF" w:rsidRPr="00F466C7">
        <w:t>.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Špeciálne upozornenia na uchovávanie</w:t>
      </w:r>
    </w:p>
    <w:p w:rsidR="002426DF" w:rsidRPr="006B4557" w:rsidRDefault="002426DF" w:rsidP="002426DF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 xml:space="preserve">Uchovávať pri teplote neprevyšujúcej </w:t>
      </w:r>
      <w:r w:rsidRPr="008678F2">
        <w:rPr>
          <w:noProof/>
          <w:szCs w:val="22"/>
        </w:rPr>
        <w:t>25 °C.</w:t>
      </w:r>
    </w:p>
    <w:p w:rsidR="002426DF" w:rsidRDefault="002426DF" w:rsidP="002426DF">
      <w:pPr>
        <w:spacing w:line="240" w:lineRule="auto"/>
      </w:pPr>
      <w:r w:rsidRPr="00431A10">
        <w:t>Uchovávajte mimo dohľadu a dosahu detí.</w:t>
      </w: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</w:p>
    <w:p w:rsidR="002426DF" w:rsidRPr="00B3208E" w:rsidRDefault="002426DF" w:rsidP="002426DF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Druh obalu a obsah balenia </w:t>
      </w:r>
    </w:p>
    <w:p w:rsidR="002426DF" w:rsidRDefault="002426DF" w:rsidP="002426DF">
      <w:pPr>
        <w:keepNext/>
        <w:spacing w:line="240" w:lineRule="auto"/>
        <w:outlineLvl w:val="0"/>
        <w:rPr>
          <w:b/>
          <w:noProof/>
          <w:szCs w:val="22"/>
        </w:rPr>
      </w:pPr>
    </w:p>
    <w:p w:rsidR="002426DF" w:rsidRDefault="002426DF" w:rsidP="002426DF">
      <w:pPr>
        <w:keepNext/>
        <w:spacing w:line="240" w:lineRule="auto"/>
        <w:outlineLvl w:val="0"/>
        <w:rPr>
          <w:szCs w:val="22"/>
        </w:rPr>
      </w:pPr>
      <w:r>
        <w:rPr>
          <w:noProof/>
          <w:szCs w:val="22"/>
        </w:rPr>
        <w:t xml:space="preserve">Hliníková </w:t>
      </w:r>
      <w:r w:rsidRPr="00467EE7">
        <w:rPr>
          <w:noProof/>
          <w:szCs w:val="22"/>
        </w:rPr>
        <w:t>tuba s</w:t>
      </w:r>
      <w:r>
        <w:rPr>
          <w:noProof/>
          <w:szCs w:val="22"/>
        </w:rPr>
        <w:t xml:space="preserve"> akrylovým tesnením (zakončenie tuby), </w:t>
      </w:r>
      <w:r>
        <w:rPr>
          <w:szCs w:val="22"/>
        </w:rPr>
        <w:t>HDPE skrutkov</w:t>
      </w:r>
      <w:r w:rsidR="00906001">
        <w:rPr>
          <w:szCs w:val="22"/>
        </w:rPr>
        <w:t>ací</w:t>
      </w:r>
      <w:r>
        <w:rPr>
          <w:szCs w:val="22"/>
        </w:rPr>
        <w:t xml:space="preserve"> krúžok a biely PP skrutkov</w:t>
      </w:r>
      <w:r w:rsidR="00906001">
        <w:rPr>
          <w:szCs w:val="22"/>
        </w:rPr>
        <w:t>ací</w:t>
      </w:r>
      <w:r>
        <w:rPr>
          <w:szCs w:val="22"/>
        </w:rPr>
        <w:t xml:space="preserve">  uzáver.</w:t>
      </w:r>
    </w:p>
    <w:p w:rsidR="002426DF" w:rsidRPr="00467EE7" w:rsidRDefault="002426DF" w:rsidP="002426DF">
      <w:pPr>
        <w:keepNext/>
        <w:spacing w:line="240" w:lineRule="auto"/>
        <w:outlineLvl w:val="0"/>
        <w:rPr>
          <w:noProof/>
          <w:szCs w:val="22"/>
        </w:rPr>
      </w:pPr>
      <w:r>
        <w:rPr>
          <w:szCs w:val="22"/>
        </w:rPr>
        <w:t>Veľkosti balení 50 g a</w:t>
      </w:r>
      <w:r w:rsidR="00906001">
        <w:rPr>
          <w:szCs w:val="22"/>
        </w:rPr>
        <w:t> </w:t>
      </w:r>
      <w:r>
        <w:rPr>
          <w:szCs w:val="22"/>
        </w:rPr>
        <w:t>100</w:t>
      </w:r>
      <w:r w:rsidR="00906001">
        <w:rPr>
          <w:szCs w:val="22"/>
        </w:rPr>
        <w:t xml:space="preserve"> </w:t>
      </w:r>
      <w:r>
        <w:rPr>
          <w:szCs w:val="22"/>
        </w:rPr>
        <w:t>g.</w:t>
      </w:r>
    </w:p>
    <w:p w:rsidR="002426DF" w:rsidRPr="008225EB" w:rsidRDefault="002426DF" w:rsidP="002426DF">
      <w:pPr>
        <w:spacing w:line="240" w:lineRule="auto"/>
        <w:rPr>
          <w:noProof/>
          <w:szCs w:val="22"/>
        </w:rPr>
      </w:pPr>
      <w:r>
        <w:t>Na trh nemusia byť uvedené všetky veľkosti balenia.</w:t>
      </w:r>
    </w:p>
    <w:p w:rsidR="002426DF" w:rsidRPr="008225EB" w:rsidRDefault="002426DF" w:rsidP="002426DF">
      <w:pPr>
        <w:spacing w:line="240" w:lineRule="auto"/>
        <w:rPr>
          <w:noProof/>
          <w:szCs w:val="22"/>
        </w:rPr>
      </w:pPr>
    </w:p>
    <w:p w:rsidR="002426DF" w:rsidRPr="000643D3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bookmarkStart w:id="0" w:name="OLE_LINK1"/>
      <w:r>
        <w:rPr>
          <w:b/>
          <w:noProof/>
        </w:rPr>
        <w:t xml:space="preserve">Špeciálne opatrenia na likvidáciu </w:t>
      </w:r>
    </w:p>
    <w:p w:rsidR="002426DF" w:rsidRPr="006B4557" w:rsidRDefault="002426DF" w:rsidP="002426DF">
      <w:pPr>
        <w:spacing w:line="240" w:lineRule="auto"/>
      </w:pPr>
    </w:p>
    <w:p w:rsidR="002426DF" w:rsidRPr="006B4557" w:rsidRDefault="002426DF" w:rsidP="002426DF">
      <w:pPr>
        <w:spacing w:line="240" w:lineRule="auto"/>
      </w:pPr>
      <w:r w:rsidRPr="00431A10">
        <w:t>Všetok nepoužitý liek alebo odpad vzniknutý z lieku sa má zlikvidovať v súlade s národnými požiadavkami.</w:t>
      </w:r>
      <w:r w:rsidRPr="00431A10" w:rsidDel="00431A10">
        <w:t xml:space="preserve"> </w:t>
      </w:r>
      <w:bookmarkEnd w:id="0"/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2426DF" w:rsidRPr="00BC6DC2" w:rsidRDefault="002426DF" w:rsidP="002426DF">
      <w:pPr>
        <w:spacing w:line="240" w:lineRule="auto"/>
        <w:rPr>
          <w:noProof/>
          <w:szCs w:val="22"/>
        </w:rPr>
      </w:pPr>
    </w:p>
    <w:p w:rsidR="002426DF" w:rsidRPr="00157895" w:rsidRDefault="002426DF" w:rsidP="002426DF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>
        <w:rPr>
          <w:b/>
          <w:noProof/>
        </w:rPr>
        <w:t>DRŽITEĽ ROZHODNUTIA O REGISTRÁCII</w:t>
      </w:r>
    </w:p>
    <w:p w:rsidR="002426DF" w:rsidRPr="001F6423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>Dr. Theiss Naturwaren GmbH</w:t>
      </w:r>
    </w:p>
    <w:p w:rsidR="002426DF" w:rsidRDefault="002426DF" w:rsidP="002426DF">
      <w:pPr>
        <w:spacing w:line="240" w:lineRule="auto"/>
      </w:pPr>
      <w:r>
        <w:t>Michelinstraße 10</w:t>
      </w:r>
    </w:p>
    <w:p w:rsidR="002426DF" w:rsidRDefault="002426DF" w:rsidP="002426DF">
      <w:pPr>
        <w:spacing w:line="240" w:lineRule="auto"/>
      </w:pPr>
      <w:r>
        <w:t>66424 Homburg</w:t>
      </w:r>
    </w:p>
    <w:p w:rsidR="002426DF" w:rsidRDefault="002426DF" w:rsidP="002426DF">
      <w:pPr>
        <w:spacing w:line="240" w:lineRule="auto"/>
      </w:pPr>
      <w:r w:rsidRPr="00E82D53">
        <w:t>Nemecko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B3208E" w:rsidRDefault="002426DF" w:rsidP="002426DF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REGISTRAČNÉ ČÍSLO </w:t>
      </w:r>
    </w:p>
    <w:p w:rsidR="002426DF" w:rsidRPr="00A26F79" w:rsidRDefault="002426DF" w:rsidP="002426DF">
      <w:pPr>
        <w:keepNext/>
        <w:spacing w:line="240" w:lineRule="auto"/>
        <w:rPr>
          <w:noProof/>
          <w:szCs w:val="22"/>
        </w:rPr>
      </w:pPr>
    </w:p>
    <w:p w:rsidR="00906001" w:rsidRDefault="00E35096" w:rsidP="002426DF">
      <w:pPr>
        <w:spacing w:line="240" w:lineRule="auto"/>
        <w:rPr>
          <w:noProof/>
          <w:szCs w:val="22"/>
        </w:rPr>
      </w:pPr>
      <w:r w:rsidRPr="00E35096">
        <w:rPr>
          <w:noProof/>
          <w:szCs w:val="22"/>
        </w:rPr>
        <w:t>92/0383/16-S</w:t>
      </w:r>
    </w:p>
    <w:p w:rsidR="002426DF" w:rsidRPr="008225EB" w:rsidRDefault="002426DF" w:rsidP="002426DF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>
        <w:rPr>
          <w:b/>
          <w:noProof/>
        </w:rPr>
        <w:lastRenderedPageBreak/>
        <w:t>DÁTUM PRVEJ REGISTRÁCIE</w:t>
      </w:r>
    </w:p>
    <w:p w:rsidR="002426DF" w:rsidRPr="00A3136F" w:rsidRDefault="002426DF" w:rsidP="002426DF">
      <w:pPr>
        <w:keepNext/>
        <w:spacing w:line="240" w:lineRule="auto"/>
        <w:rPr>
          <w:i/>
          <w:noProof/>
          <w:szCs w:val="22"/>
        </w:rPr>
      </w:pPr>
    </w:p>
    <w:p w:rsidR="002426DF" w:rsidRPr="00067B16" w:rsidRDefault="002426DF" w:rsidP="002426DF">
      <w:pPr>
        <w:spacing w:line="240" w:lineRule="auto"/>
        <w:rPr>
          <w:i/>
          <w:noProof/>
          <w:szCs w:val="22"/>
        </w:rPr>
      </w:pPr>
      <w:r>
        <w:t xml:space="preserve">Dátum prvej registrácie: </w:t>
      </w:r>
      <w:r w:rsidR="000C6C6C" w:rsidRPr="000C6C6C">
        <w:t>15.</w:t>
      </w:r>
      <w:r w:rsidR="00F73FC0">
        <w:t xml:space="preserve"> augusta </w:t>
      </w:r>
      <w:r w:rsidR="000C6C6C" w:rsidRPr="000C6C6C">
        <w:t>2016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DÁTUM REVÍZIE TEXTU</w:t>
      </w:r>
    </w:p>
    <w:p w:rsidR="00906001" w:rsidRDefault="00906001" w:rsidP="002426DF">
      <w:pPr>
        <w:spacing w:line="240" w:lineRule="auto"/>
      </w:pPr>
    </w:p>
    <w:p w:rsidR="00F50D79" w:rsidRDefault="00BF17BC">
      <w:r>
        <w:t>02</w:t>
      </w:r>
      <w:bookmarkStart w:id="1" w:name="_GoBack"/>
      <w:bookmarkEnd w:id="1"/>
      <w:r w:rsidR="00F73FC0">
        <w:t>/2020</w:t>
      </w:r>
    </w:p>
    <w:sectPr w:rsidR="00F50D7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C0" w:rsidRDefault="00F73FC0" w:rsidP="00F73FC0">
      <w:pPr>
        <w:spacing w:line="240" w:lineRule="auto"/>
      </w:pPr>
      <w:r>
        <w:separator/>
      </w:r>
    </w:p>
  </w:endnote>
  <w:endnote w:type="continuationSeparator" w:id="0">
    <w:p w:rsidR="00F73FC0" w:rsidRDefault="00F73FC0" w:rsidP="00F73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4796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73FC0" w:rsidRPr="00003EC6" w:rsidRDefault="00F73FC0">
        <w:pPr>
          <w:pStyle w:val="Pta"/>
          <w:jc w:val="center"/>
          <w:rPr>
            <w:sz w:val="18"/>
            <w:szCs w:val="18"/>
          </w:rPr>
        </w:pPr>
        <w:r w:rsidRPr="00003EC6">
          <w:rPr>
            <w:sz w:val="18"/>
            <w:szCs w:val="18"/>
          </w:rPr>
          <w:fldChar w:fldCharType="begin"/>
        </w:r>
        <w:r w:rsidRPr="00003EC6">
          <w:rPr>
            <w:sz w:val="18"/>
            <w:szCs w:val="18"/>
          </w:rPr>
          <w:instrText>PAGE   \* MERGEFORMAT</w:instrText>
        </w:r>
        <w:r w:rsidRPr="00003EC6">
          <w:rPr>
            <w:sz w:val="18"/>
            <w:szCs w:val="18"/>
          </w:rPr>
          <w:fldChar w:fldCharType="separate"/>
        </w:r>
        <w:r w:rsidR="00003EC6">
          <w:rPr>
            <w:noProof/>
            <w:sz w:val="18"/>
            <w:szCs w:val="18"/>
          </w:rPr>
          <w:t>2</w:t>
        </w:r>
        <w:r w:rsidRPr="00003EC6">
          <w:rPr>
            <w:sz w:val="18"/>
            <w:szCs w:val="18"/>
          </w:rPr>
          <w:fldChar w:fldCharType="end"/>
        </w:r>
      </w:p>
    </w:sdtContent>
  </w:sdt>
  <w:p w:rsidR="00F73FC0" w:rsidRDefault="00F73F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C0" w:rsidRDefault="00F73FC0" w:rsidP="00F73FC0">
      <w:pPr>
        <w:spacing w:line="240" w:lineRule="auto"/>
      </w:pPr>
      <w:r>
        <w:separator/>
      </w:r>
    </w:p>
  </w:footnote>
  <w:footnote w:type="continuationSeparator" w:id="0">
    <w:p w:rsidR="00F73FC0" w:rsidRDefault="00F73FC0" w:rsidP="00F73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FC0" w:rsidRDefault="00F73FC0">
    <w:pPr>
      <w:pStyle w:val="Hlavika"/>
    </w:pPr>
    <w:r>
      <w:rPr>
        <w:sz w:val="18"/>
      </w:rPr>
      <w:t>Príloha č. 1 k notifikácii o zmene, ev. č.: 2019/05764-Z1B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DF"/>
    <w:rsid w:val="00003EC6"/>
    <w:rsid w:val="00043959"/>
    <w:rsid w:val="000C6C6C"/>
    <w:rsid w:val="002426DF"/>
    <w:rsid w:val="002D1EBA"/>
    <w:rsid w:val="005603C9"/>
    <w:rsid w:val="005E14D1"/>
    <w:rsid w:val="005E7DFC"/>
    <w:rsid w:val="00687E98"/>
    <w:rsid w:val="00902926"/>
    <w:rsid w:val="00906001"/>
    <w:rsid w:val="00961722"/>
    <w:rsid w:val="009E5E3D"/>
    <w:rsid w:val="00B105FD"/>
    <w:rsid w:val="00B72EC3"/>
    <w:rsid w:val="00B96035"/>
    <w:rsid w:val="00BE4BE6"/>
    <w:rsid w:val="00BF17BC"/>
    <w:rsid w:val="00E35096"/>
    <w:rsid w:val="00F466C7"/>
    <w:rsid w:val="00F73FC0"/>
    <w:rsid w:val="00F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D2433-E33F-42EF-B111-8FC356B2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6D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26DF"/>
    <w:rPr>
      <w:color w:val="0000FF"/>
      <w:u w:val="single"/>
    </w:rPr>
  </w:style>
  <w:style w:type="paragraph" w:customStyle="1" w:styleId="EMEAEnBodyText">
    <w:name w:val="EMEA En Body Text"/>
    <w:basedOn w:val="Normlny"/>
    <w:rsid w:val="002426DF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EC3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customStyle="1" w:styleId="Default">
    <w:name w:val="Default"/>
    <w:rsid w:val="00902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73F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3FC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F73F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3FC0"/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Seebald Aline (seebald_a)</dc:creator>
  <cp:keywords/>
  <dc:description/>
  <cp:lastModifiedBy>Medvecká, Patrícia</cp:lastModifiedBy>
  <cp:revision>2</cp:revision>
  <dcterms:created xsi:type="dcterms:W3CDTF">2020-01-31T09:23:00Z</dcterms:created>
  <dcterms:modified xsi:type="dcterms:W3CDTF">2020-01-31T09:23:00Z</dcterms:modified>
</cp:coreProperties>
</file>