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378F33" w14:textId="77777777" w:rsidR="00117926" w:rsidRPr="003F6B0C" w:rsidRDefault="00117926" w:rsidP="009E7859">
      <w:pPr>
        <w:pStyle w:val="Nadpis5"/>
        <w:spacing w:line="240" w:lineRule="auto"/>
        <w:jc w:val="center"/>
        <w:rPr>
          <w:b/>
          <w:caps/>
          <w:noProof w:val="0"/>
          <w:szCs w:val="22"/>
          <w:lang w:val="sk-SK"/>
        </w:rPr>
      </w:pPr>
      <w:r w:rsidRPr="003F6B0C">
        <w:rPr>
          <w:b/>
          <w:caps/>
          <w:noProof w:val="0"/>
          <w:szCs w:val="22"/>
          <w:lang w:val="sk-SK"/>
        </w:rPr>
        <w:t>Súhrn charakteristických vlastností lieku</w:t>
      </w:r>
    </w:p>
    <w:p w14:paraId="547D5EC9" w14:textId="77777777" w:rsidR="00117926" w:rsidRPr="003F6B0C" w:rsidRDefault="00117926" w:rsidP="009E7859">
      <w:pPr>
        <w:tabs>
          <w:tab w:val="left" w:pos="800"/>
        </w:tabs>
        <w:spacing w:line="240" w:lineRule="auto"/>
        <w:rPr>
          <w:szCs w:val="22"/>
          <w:lang w:val="sk-SK"/>
        </w:rPr>
      </w:pPr>
    </w:p>
    <w:p w14:paraId="68AA14E4" w14:textId="77777777" w:rsidR="00F35C99" w:rsidRPr="003F6B0C" w:rsidRDefault="00F35C99" w:rsidP="009E7859">
      <w:pPr>
        <w:spacing w:line="240" w:lineRule="auto"/>
        <w:rPr>
          <w:lang w:val="sk-SK"/>
        </w:rPr>
      </w:pPr>
    </w:p>
    <w:p w14:paraId="5FF060CB" w14:textId="77777777" w:rsidR="00117926" w:rsidRPr="003F6B0C" w:rsidRDefault="00117926" w:rsidP="009E7859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3F6B0C">
        <w:rPr>
          <w:b/>
          <w:szCs w:val="22"/>
          <w:lang w:val="sk-SK"/>
        </w:rPr>
        <w:t>1.</w:t>
      </w:r>
      <w:r w:rsidRPr="003F6B0C">
        <w:rPr>
          <w:b/>
          <w:szCs w:val="22"/>
          <w:lang w:val="sk-SK"/>
        </w:rPr>
        <w:tab/>
        <w:t xml:space="preserve">NÁZOV LIEKU </w:t>
      </w:r>
    </w:p>
    <w:p w14:paraId="23BE3027" w14:textId="77777777" w:rsidR="00117926" w:rsidRPr="003F6B0C" w:rsidRDefault="00117926" w:rsidP="009E7859">
      <w:pPr>
        <w:spacing w:line="240" w:lineRule="auto"/>
        <w:rPr>
          <w:lang w:val="sk-SK"/>
        </w:rPr>
      </w:pPr>
    </w:p>
    <w:p w14:paraId="524A0AEE" w14:textId="65796376" w:rsidR="00117926" w:rsidRPr="003F6B0C" w:rsidRDefault="00117926" w:rsidP="009E7859">
      <w:pPr>
        <w:spacing w:line="240" w:lineRule="auto"/>
        <w:rPr>
          <w:lang w:val="sk-SK"/>
        </w:rPr>
      </w:pPr>
      <w:r w:rsidRPr="003F6B0C">
        <w:rPr>
          <w:lang w:val="sk-SK"/>
        </w:rPr>
        <w:t>Cefixime Nectar 200 mg filmom obalené tablet</w:t>
      </w:r>
      <w:r w:rsidR="00F52892" w:rsidRPr="003F6B0C">
        <w:rPr>
          <w:lang w:val="sk-SK"/>
        </w:rPr>
        <w:t>y</w:t>
      </w:r>
    </w:p>
    <w:p w14:paraId="69EB541E" w14:textId="7CE9A1B8" w:rsidR="00117926" w:rsidRPr="003F6B0C" w:rsidRDefault="00117926" w:rsidP="009E7859">
      <w:pPr>
        <w:spacing w:line="240" w:lineRule="auto"/>
        <w:rPr>
          <w:lang w:val="sk-SK"/>
        </w:rPr>
      </w:pPr>
      <w:r w:rsidRPr="003F6B0C">
        <w:rPr>
          <w:lang w:val="sk-SK"/>
        </w:rPr>
        <w:t>Cefixime Nectar 400 mg filmom obalené tablet</w:t>
      </w:r>
      <w:r w:rsidR="00F52892" w:rsidRPr="003F6B0C">
        <w:rPr>
          <w:lang w:val="sk-SK"/>
        </w:rPr>
        <w:t>y</w:t>
      </w:r>
    </w:p>
    <w:p w14:paraId="0406F744" w14:textId="77777777" w:rsidR="00117926" w:rsidRPr="003F6B0C" w:rsidRDefault="00117926" w:rsidP="009E7859">
      <w:pPr>
        <w:spacing w:line="240" w:lineRule="auto"/>
        <w:rPr>
          <w:lang w:val="sk-SK"/>
        </w:rPr>
      </w:pPr>
    </w:p>
    <w:p w14:paraId="1A48A28E" w14:textId="77777777" w:rsidR="00117926" w:rsidRPr="003F6B0C" w:rsidRDefault="00117926" w:rsidP="009E7859">
      <w:pPr>
        <w:spacing w:line="240" w:lineRule="auto"/>
        <w:rPr>
          <w:lang w:val="sk-SK"/>
        </w:rPr>
      </w:pPr>
    </w:p>
    <w:p w14:paraId="6F90D38F" w14:textId="77777777" w:rsidR="00117926" w:rsidRPr="003F6B0C" w:rsidRDefault="00117926" w:rsidP="009E7859">
      <w:p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3F6B0C">
        <w:rPr>
          <w:b/>
          <w:szCs w:val="22"/>
          <w:lang w:val="sk-SK"/>
        </w:rPr>
        <w:t>2.</w:t>
      </w:r>
      <w:r w:rsidRPr="003F6B0C">
        <w:rPr>
          <w:b/>
          <w:szCs w:val="22"/>
          <w:lang w:val="sk-SK"/>
        </w:rPr>
        <w:tab/>
        <w:t>KVALITATÍVNE A KVANTITATÍVNE ZLOŽENIE</w:t>
      </w:r>
    </w:p>
    <w:p w14:paraId="22111B13" w14:textId="77777777" w:rsidR="00117926" w:rsidRPr="003F6B0C" w:rsidRDefault="00117926" w:rsidP="009E7859">
      <w:pPr>
        <w:spacing w:line="240" w:lineRule="auto"/>
        <w:rPr>
          <w:lang w:val="sk-SK"/>
        </w:rPr>
      </w:pPr>
    </w:p>
    <w:p w14:paraId="054860C7" w14:textId="29EE19B7" w:rsidR="00117926" w:rsidRPr="003F6B0C" w:rsidRDefault="00117926" w:rsidP="009E7859">
      <w:pPr>
        <w:spacing w:line="240" w:lineRule="auto"/>
        <w:rPr>
          <w:lang w:val="sk-SK"/>
        </w:rPr>
      </w:pPr>
      <w:r w:rsidRPr="003F6B0C">
        <w:rPr>
          <w:lang w:val="sk-SK"/>
        </w:rPr>
        <w:t>Jedna filmom obalená tableta obsahuje 200 mg cefixímu (</w:t>
      </w:r>
      <w:r w:rsidR="001F42BD">
        <w:rPr>
          <w:lang w:val="sk-SK"/>
        </w:rPr>
        <w:t>vo forme</w:t>
      </w:r>
      <w:r w:rsidRPr="003F6B0C">
        <w:rPr>
          <w:lang w:val="sk-SK"/>
        </w:rPr>
        <w:t xml:space="preserve"> trihydrát</w:t>
      </w:r>
      <w:r w:rsidR="001F42BD">
        <w:rPr>
          <w:lang w:val="sk-SK"/>
        </w:rPr>
        <w:t>u</w:t>
      </w:r>
      <w:r w:rsidRPr="003F6B0C">
        <w:rPr>
          <w:lang w:val="sk-SK"/>
        </w:rPr>
        <w:t>).</w:t>
      </w:r>
    </w:p>
    <w:p w14:paraId="7D47B129" w14:textId="2E5D3D59" w:rsidR="00117926" w:rsidRPr="003F6B0C" w:rsidRDefault="00117926" w:rsidP="009E7859">
      <w:pPr>
        <w:spacing w:line="240" w:lineRule="auto"/>
        <w:rPr>
          <w:lang w:val="sk-SK"/>
        </w:rPr>
      </w:pPr>
      <w:r w:rsidRPr="003F6B0C">
        <w:rPr>
          <w:lang w:val="sk-SK"/>
        </w:rPr>
        <w:t>Jedna filmom obalená tableta obsahuje 400 mg cefixímu (</w:t>
      </w:r>
      <w:r w:rsidR="001F42BD">
        <w:rPr>
          <w:lang w:val="sk-SK"/>
        </w:rPr>
        <w:t>vo forme</w:t>
      </w:r>
      <w:r w:rsidRPr="003F6B0C">
        <w:rPr>
          <w:lang w:val="sk-SK"/>
        </w:rPr>
        <w:t xml:space="preserve"> trihydrát</w:t>
      </w:r>
      <w:r w:rsidR="001F42BD">
        <w:rPr>
          <w:lang w:val="sk-SK"/>
        </w:rPr>
        <w:t>u</w:t>
      </w:r>
      <w:r w:rsidRPr="003F6B0C">
        <w:rPr>
          <w:lang w:val="sk-SK"/>
        </w:rPr>
        <w:t>).</w:t>
      </w:r>
    </w:p>
    <w:p w14:paraId="42645B18" w14:textId="77777777" w:rsidR="00117926" w:rsidRPr="003F6B0C" w:rsidRDefault="00117926" w:rsidP="009E7859">
      <w:pPr>
        <w:spacing w:line="240" w:lineRule="auto"/>
        <w:rPr>
          <w:lang w:val="sk-SK"/>
        </w:rPr>
      </w:pPr>
    </w:p>
    <w:p w14:paraId="1F078276" w14:textId="77777777" w:rsidR="00117926" w:rsidRPr="003F6B0C" w:rsidRDefault="00117926" w:rsidP="009E7859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3F6B0C">
        <w:rPr>
          <w:szCs w:val="22"/>
          <w:lang w:val="sk-SK"/>
        </w:rPr>
        <w:t>Úplný zoznam pomocných látok, pozri časť 6.1.</w:t>
      </w:r>
    </w:p>
    <w:p w14:paraId="7E249B11" w14:textId="77777777" w:rsidR="00F52892" w:rsidRPr="003F6B0C" w:rsidRDefault="00F52892" w:rsidP="009E7859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5D5DCFD6" w14:textId="77777777" w:rsidR="00F52892" w:rsidRPr="003F6B0C" w:rsidRDefault="00F52892" w:rsidP="009E7859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72FB3DE6" w14:textId="77777777" w:rsidR="00F52892" w:rsidRPr="003F6B0C" w:rsidRDefault="00F52892" w:rsidP="009E7859">
      <w:pPr>
        <w:numPr>
          <w:ilvl w:val="0"/>
          <w:numId w:val="3"/>
        </w:numPr>
        <w:tabs>
          <w:tab w:val="clear" w:pos="567"/>
          <w:tab w:val="clear" w:pos="930"/>
        </w:tabs>
        <w:spacing w:line="240" w:lineRule="auto"/>
        <w:ind w:hanging="930"/>
        <w:rPr>
          <w:b/>
          <w:caps/>
          <w:szCs w:val="22"/>
          <w:lang w:val="sk-SK"/>
        </w:rPr>
      </w:pPr>
      <w:r w:rsidRPr="003F6B0C">
        <w:rPr>
          <w:b/>
          <w:szCs w:val="22"/>
          <w:lang w:val="sk-SK"/>
        </w:rPr>
        <w:t xml:space="preserve">LIEKOVÁ </w:t>
      </w:r>
      <w:r w:rsidRPr="003F6B0C">
        <w:rPr>
          <w:b/>
          <w:caps/>
          <w:szCs w:val="22"/>
          <w:lang w:val="sk-SK"/>
        </w:rPr>
        <w:t>formA</w:t>
      </w:r>
    </w:p>
    <w:p w14:paraId="2B8295BE" w14:textId="77777777" w:rsidR="00F52892" w:rsidRPr="003F6B0C" w:rsidRDefault="00F52892" w:rsidP="009E7859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4BB77729" w14:textId="17B555FF" w:rsidR="00F52892" w:rsidRPr="003F6B0C" w:rsidRDefault="00F52892" w:rsidP="009E7859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3F6B0C">
        <w:rPr>
          <w:szCs w:val="22"/>
          <w:lang w:val="sk-SK"/>
        </w:rPr>
        <w:t>Filmom obalen</w:t>
      </w:r>
      <w:r w:rsidR="00D9020F">
        <w:rPr>
          <w:szCs w:val="22"/>
          <w:lang w:val="sk-SK"/>
        </w:rPr>
        <w:t>á</w:t>
      </w:r>
      <w:r w:rsidRPr="003F6B0C">
        <w:rPr>
          <w:szCs w:val="22"/>
          <w:lang w:val="sk-SK"/>
        </w:rPr>
        <w:t xml:space="preserve"> tablet</w:t>
      </w:r>
      <w:r w:rsidR="00D9020F">
        <w:rPr>
          <w:szCs w:val="22"/>
          <w:lang w:val="sk-SK"/>
        </w:rPr>
        <w:t>a</w:t>
      </w:r>
    </w:p>
    <w:p w14:paraId="58633144" w14:textId="77777777" w:rsidR="00F52892" w:rsidRPr="003F6B0C" w:rsidRDefault="00F52892" w:rsidP="009E7859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7065E194" w14:textId="22B0C319" w:rsidR="00F52892" w:rsidRPr="003F6B0C" w:rsidRDefault="00F52892" w:rsidP="009E7859">
      <w:pPr>
        <w:spacing w:line="240" w:lineRule="auto"/>
        <w:rPr>
          <w:i/>
          <w:lang w:val="sk-SK"/>
        </w:rPr>
      </w:pPr>
      <w:r w:rsidRPr="003F6B0C">
        <w:rPr>
          <w:i/>
          <w:lang w:val="sk-SK"/>
        </w:rPr>
        <w:t>Cefixime Nectar 200 mg filmom obalené tablety</w:t>
      </w:r>
    </w:p>
    <w:p w14:paraId="0F8BEFD7" w14:textId="1CCD2D58" w:rsidR="00F52892" w:rsidRPr="003F6B0C" w:rsidRDefault="00F52892" w:rsidP="009E7859">
      <w:pPr>
        <w:spacing w:line="240" w:lineRule="auto"/>
        <w:rPr>
          <w:lang w:val="sk-SK"/>
        </w:rPr>
      </w:pPr>
      <w:r w:rsidRPr="003F6B0C">
        <w:rPr>
          <w:lang w:val="sk-SK"/>
        </w:rPr>
        <w:t xml:space="preserve">Biele až </w:t>
      </w:r>
      <w:r w:rsidR="00D9020F">
        <w:rPr>
          <w:lang w:val="sk-SK"/>
        </w:rPr>
        <w:t>takmer biele</w:t>
      </w:r>
      <w:r w:rsidRPr="003F6B0C">
        <w:rPr>
          <w:lang w:val="sk-SK"/>
        </w:rPr>
        <w:t>, kon</w:t>
      </w:r>
      <w:r w:rsidR="00D7441A" w:rsidRPr="003F6B0C">
        <w:rPr>
          <w:lang w:val="sk-SK"/>
        </w:rPr>
        <w:t>v</w:t>
      </w:r>
      <w:r w:rsidRPr="003F6B0C">
        <w:rPr>
          <w:lang w:val="sk-SK"/>
        </w:rPr>
        <w:t>exné, okrúhle (s priemerom 10</w:t>
      </w:r>
      <w:r w:rsidR="00FF2ED9">
        <w:rPr>
          <w:lang w:val="sk-SK"/>
        </w:rPr>
        <w:t>,0</w:t>
      </w:r>
      <w:r w:rsidRPr="003F6B0C">
        <w:rPr>
          <w:lang w:val="sk-SK"/>
        </w:rPr>
        <w:t xml:space="preserve"> až 10,4 mm) filmom obalené tablety s vyrazeným </w:t>
      </w:r>
      <w:r w:rsidR="00FF2ED9">
        <w:rPr>
          <w:lang w:val="sk-SK"/>
        </w:rPr>
        <w:t>označením</w:t>
      </w:r>
      <w:r w:rsidRPr="003F6B0C">
        <w:rPr>
          <w:lang w:val="sk-SK"/>
        </w:rPr>
        <w:t xml:space="preserve"> ,,A 11” na jednej strane</w:t>
      </w:r>
      <w:r w:rsidR="004F6D13" w:rsidRPr="003F6B0C">
        <w:rPr>
          <w:lang w:val="sk-SK"/>
        </w:rPr>
        <w:t xml:space="preserve"> a</w:t>
      </w:r>
      <w:r w:rsidR="00F43B56" w:rsidRPr="003F6B0C">
        <w:rPr>
          <w:lang w:val="sk-SK"/>
        </w:rPr>
        <w:t xml:space="preserve"> hladké na druhej strane</w:t>
      </w:r>
      <w:r w:rsidRPr="003F6B0C">
        <w:rPr>
          <w:lang w:val="sk-SK"/>
        </w:rPr>
        <w:t>.</w:t>
      </w:r>
    </w:p>
    <w:p w14:paraId="067CD55D" w14:textId="77777777" w:rsidR="00F52892" w:rsidRPr="003F6B0C" w:rsidRDefault="00F52892" w:rsidP="009E7859">
      <w:pPr>
        <w:spacing w:line="240" w:lineRule="auto"/>
        <w:rPr>
          <w:lang w:val="sk-SK"/>
        </w:rPr>
      </w:pPr>
    </w:p>
    <w:p w14:paraId="7E12047B" w14:textId="06515579" w:rsidR="00F52892" w:rsidRPr="003F6B0C" w:rsidRDefault="00F52892" w:rsidP="009E7859">
      <w:pPr>
        <w:spacing w:line="240" w:lineRule="auto"/>
        <w:rPr>
          <w:i/>
          <w:lang w:val="sk-SK"/>
        </w:rPr>
      </w:pPr>
      <w:r w:rsidRPr="003F6B0C">
        <w:rPr>
          <w:i/>
          <w:lang w:val="sk-SK"/>
        </w:rPr>
        <w:t>Cefixime Nectar 400 mg filmom obalené tablety</w:t>
      </w:r>
    </w:p>
    <w:p w14:paraId="1442EFA0" w14:textId="782953DC" w:rsidR="00F52892" w:rsidRPr="003F6B0C" w:rsidRDefault="00F52892" w:rsidP="009E7859">
      <w:pPr>
        <w:spacing w:line="240" w:lineRule="auto"/>
        <w:rPr>
          <w:lang w:val="sk-SK"/>
        </w:rPr>
      </w:pPr>
      <w:r w:rsidRPr="003F6B0C">
        <w:rPr>
          <w:lang w:val="sk-SK"/>
        </w:rPr>
        <w:t xml:space="preserve">Biele až </w:t>
      </w:r>
      <w:r w:rsidR="00025DF6">
        <w:rPr>
          <w:lang w:val="sk-SK"/>
        </w:rPr>
        <w:t>takmer biele</w:t>
      </w:r>
      <w:r w:rsidR="00D7441A" w:rsidRPr="003F6B0C">
        <w:rPr>
          <w:lang w:val="sk-SK"/>
        </w:rPr>
        <w:t xml:space="preserve">, podlhovasté (18,7 až 19,1 mm dlhé a 8,4 až 8,8 mm široké) filmom obalené tablety s hlbokou deliacou ryhou na každej strane s vyrazeným </w:t>
      </w:r>
      <w:r w:rsidR="00777505">
        <w:rPr>
          <w:lang w:val="sk-SK"/>
        </w:rPr>
        <w:t>označením</w:t>
      </w:r>
      <w:r w:rsidR="00D7441A" w:rsidRPr="003F6B0C">
        <w:rPr>
          <w:lang w:val="sk-SK"/>
        </w:rPr>
        <w:t xml:space="preserve"> ,,A” a ,,10” na jednej strane</w:t>
      </w:r>
      <w:r w:rsidR="004F6D13" w:rsidRPr="003F6B0C">
        <w:rPr>
          <w:lang w:val="sk-SK"/>
        </w:rPr>
        <w:t xml:space="preserve"> a hladké na druhej strane</w:t>
      </w:r>
      <w:r w:rsidR="00D7441A" w:rsidRPr="003F6B0C">
        <w:rPr>
          <w:lang w:val="sk-SK"/>
        </w:rPr>
        <w:t>.</w:t>
      </w:r>
    </w:p>
    <w:p w14:paraId="66EF9A39" w14:textId="77777777" w:rsidR="00F52892" w:rsidRPr="003F6B0C" w:rsidRDefault="00F52892" w:rsidP="009E7859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10FC7964" w14:textId="151462F6" w:rsidR="00117926" w:rsidRPr="003F6B0C" w:rsidRDefault="00D7441A" w:rsidP="009E7859">
      <w:pPr>
        <w:spacing w:line="240" w:lineRule="auto"/>
        <w:rPr>
          <w:lang w:val="sk-SK"/>
        </w:rPr>
      </w:pPr>
      <w:r w:rsidRPr="003F6B0C">
        <w:rPr>
          <w:lang w:val="sk-SK"/>
        </w:rPr>
        <w:t>Tablet</w:t>
      </w:r>
      <w:r w:rsidR="00777505">
        <w:rPr>
          <w:lang w:val="sk-SK"/>
        </w:rPr>
        <w:t>a</w:t>
      </w:r>
      <w:r w:rsidRPr="003F6B0C">
        <w:rPr>
          <w:lang w:val="sk-SK"/>
        </w:rPr>
        <w:t xml:space="preserve"> </w:t>
      </w:r>
      <w:r w:rsidR="00772C8D" w:rsidRPr="003F6B0C">
        <w:rPr>
          <w:lang w:val="sk-SK"/>
        </w:rPr>
        <w:t xml:space="preserve">sa </w:t>
      </w:r>
      <w:r w:rsidRPr="003F6B0C">
        <w:rPr>
          <w:lang w:val="sk-SK"/>
        </w:rPr>
        <w:t>môž</w:t>
      </w:r>
      <w:r w:rsidR="00777505">
        <w:rPr>
          <w:lang w:val="sk-SK"/>
        </w:rPr>
        <w:t>e</w:t>
      </w:r>
      <w:r w:rsidRPr="003F6B0C">
        <w:rPr>
          <w:lang w:val="sk-SK"/>
        </w:rPr>
        <w:t xml:space="preserve"> rozdel</w:t>
      </w:r>
      <w:r w:rsidR="00772C8D" w:rsidRPr="003F6B0C">
        <w:rPr>
          <w:lang w:val="sk-SK"/>
        </w:rPr>
        <w:t>iť</w:t>
      </w:r>
      <w:r w:rsidRPr="003F6B0C">
        <w:rPr>
          <w:lang w:val="sk-SK"/>
        </w:rPr>
        <w:t xml:space="preserve"> </w:t>
      </w:r>
      <w:r w:rsidR="00E35DAD" w:rsidRPr="003F6B0C">
        <w:rPr>
          <w:lang w:val="sk-SK"/>
        </w:rPr>
        <w:t>n</w:t>
      </w:r>
      <w:r w:rsidRPr="003F6B0C">
        <w:rPr>
          <w:lang w:val="sk-SK"/>
        </w:rPr>
        <w:t>a rovnaké dávky.</w:t>
      </w:r>
    </w:p>
    <w:p w14:paraId="40C9AE65" w14:textId="77777777" w:rsidR="00D7441A" w:rsidRPr="003F6B0C" w:rsidRDefault="00D7441A" w:rsidP="009E7859">
      <w:pPr>
        <w:spacing w:line="240" w:lineRule="auto"/>
        <w:rPr>
          <w:lang w:val="sk-SK"/>
        </w:rPr>
      </w:pPr>
    </w:p>
    <w:p w14:paraId="143433F5" w14:textId="77777777" w:rsidR="00D7441A" w:rsidRPr="003F6B0C" w:rsidRDefault="00D7441A" w:rsidP="009E7859">
      <w:pPr>
        <w:spacing w:line="240" w:lineRule="auto"/>
        <w:rPr>
          <w:lang w:val="sk-SK"/>
        </w:rPr>
      </w:pPr>
    </w:p>
    <w:p w14:paraId="31B9FA9F" w14:textId="77777777" w:rsidR="00D7441A" w:rsidRPr="003F6B0C" w:rsidRDefault="00D7441A" w:rsidP="009E7859">
      <w:pPr>
        <w:spacing w:line="240" w:lineRule="auto"/>
        <w:rPr>
          <w:b/>
          <w:lang w:val="sk-SK"/>
        </w:rPr>
      </w:pPr>
      <w:r w:rsidRPr="003F6B0C">
        <w:rPr>
          <w:b/>
          <w:lang w:val="sk-SK"/>
        </w:rPr>
        <w:t>4.</w:t>
      </w:r>
      <w:r w:rsidRPr="003F6B0C">
        <w:rPr>
          <w:b/>
          <w:lang w:val="sk-SK"/>
        </w:rPr>
        <w:tab/>
        <w:t>KLINICKÉ ÚDAJE</w:t>
      </w:r>
    </w:p>
    <w:p w14:paraId="46D07D94" w14:textId="77777777" w:rsidR="00D7441A" w:rsidRPr="003F6B0C" w:rsidRDefault="00D7441A" w:rsidP="009E7859">
      <w:pPr>
        <w:spacing w:line="240" w:lineRule="auto"/>
        <w:rPr>
          <w:lang w:val="sk-SK"/>
        </w:rPr>
      </w:pPr>
    </w:p>
    <w:p w14:paraId="476E6C1C" w14:textId="77777777" w:rsidR="00D7441A" w:rsidRPr="003F6B0C" w:rsidRDefault="00D7441A" w:rsidP="009E7859">
      <w:p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3F6B0C">
        <w:rPr>
          <w:b/>
          <w:szCs w:val="22"/>
          <w:lang w:val="sk-SK"/>
        </w:rPr>
        <w:t>4.1</w:t>
      </w:r>
      <w:r w:rsidRPr="003F6B0C">
        <w:rPr>
          <w:b/>
          <w:szCs w:val="22"/>
          <w:lang w:val="sk-SK"/>
        </w:rPr>
        <w:tab/>
        <w:t>Terapeutické indikácie</w:t>
      </w:r>
    </w:p>
    <w:p w14:paraId="723643BD" w14:textId="77777777" w:rsidR="00D7441A" w:rsidRPr="003F6B0C" w:rsidRDefault="00D7441A" w:rsidP="009E7859">
      <w:pPr>
        <w:spacing w:line="240" w:lineRule="auto"/>
        <w:rPr>
          <w:lang w:val="sk-SK"/>
        </w:rPr>
      </w:pPr>
    </w:p>
    <w:p w14:paraId="26D19423" w14:textId="4A25370E" w:rsidR="00D7441A" w:rsidRPr="003F6B0C" w:rsidRDefault="000F4374" w:rsidP="009E7859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3F6B0C">
        <w:rPr>
          <w:szCs w:val="22"/>
          <w:lang w:val="sk-SK"/>
        </w:rPr>
        <w:t>Cefixime Nectar</w:t>
      </w:r>
      <w:r w:rsidR="00D7441A" w:rsidRPr="003F6B0C">
        <w:rPr>
          <w:szCs w:val="22"/>
          <w:lang w:val="sk-SK"/>
        </w:rPr>
        <w:t xml:space="preserve"> je </w:t>
      </w:r>
      <w:r w:rsidR="00772C8D" w:rsidRPr="003F6B0C">
        <w:rPr>
          <w:szCs w:val="22"/>
          <w:lang w:val="sk-SK"/>
        </w:rPr>
        <w:t>indikovaný</w:t>
      </w:r>
      <w:r w:rsidR="00D7441A" w:rsidRPr="003F6B0C">
        <w:rPr>
          <w:szCs w:val="22"/>
          <w:lang w:val="sk-SK"/>
        </w:rPr>
        <w:t xml:space="preserve"> na liečbu nasled</w:t>
      </w:r>
      <w:r w:rsidR="00AF4C36" w:rsidRPr="003F6B0C">
        <w:rPr>
          <w:szCs w:val="22"/>
          <w:lang w:val="sk-SK"/>
        </w:rPr>
        <w:t>ujúci</w:t>
      </w:r>
      <w:r w:rsidR="00D7441A" w:rsidRPr="003F6B0C">
        <w:rPr>
          <w:szCs w:val="22"/>
          <w:lang w:val="sk-SK"/>
        </w:rPr>
        <w:t xml:space="preserve">ch infekcií spôsobených </w:t>
      </w:r>
      <w:r w:rsidR="0020721F" w:rsidRPr="003F6B0C">
        <w:rPr>
          <w:szCs w:val="22"/>
          <w:lang w:val="sk-SK"/>
        </w:rPr>
        <w:t xml:space="preserve">citlivými </w:t>
      </w:r>
      <w:r w:rsidR="00D7441A" w:rsidRPr="003F6B0C">
        <w:rPr>
          <w:szCs w:val="22"/>
          <w:lang w:val="sk-SK"/>
        </w:rPr>
        <w:t>baktériami (pozri čas</w:t>
      </w:r>
      <w:r w:rsidR="00C55C3B" w:rsidRPr="003F6B0C">
        <w:rPr>
          <w:szCs w:val="22"/>
          <w:lang w:val="sk-SK"/>
        </w:rPr>
        <w:t>ti</w:t>
      </w:r>
      <w:r w:rsidR="00D7441A" w:rsidRPr="003F6B0C">
        <w:rPr>
          <w:szCs w:val="22"/>
          <w:lang w:val="sk-SK"/>
        </w:rPr>
        <w:t xml:space="preserve"> 4.4 a 5.1):</w:t>
      </w:r>
    </w:p>
    <w:p w14:paraId="512CBA89" w14:textId="13992913" w:rsidR="00D7441A" w:rsidRPr="003F6B0C" w:rsidRDefault="00D7441A" w:rsidP="009E7859">
      <w:pPr>
        <w:numPr>
          <w:ilvl w:val="0"/>
          <w:numId w:val="4"/>
        </w:numPr>
        <w:spacing w:line="240" w:lineRule="auto"/>
        <w:jc w:val="both"/>
        <w:rPr>
          <w:szCs w:val="22"/>
          <w:lang w:val="sk-SK"/>
        </w:rPr>
      </w:pPr>
      <w:r w:rsidRPr="003F6B0C">
        <w:rPr>
          <w:szCs w:val="22"/>
          <w:lang w:val="sk-SK"/>
        </w:rPr>
        <w:t>akútna exacerbácia chronickej bronchitídy (AECB)</w:t>
      </w:r>
    </w:p>
    <w:p w14:paraId="3BFCFFF9" w14:textId="75C980F6" w:rsidR="00D7441A" w:rsidRPr="003F6B0C" w:rsidRDefault="00D7441A" w:rsidP="009E7859">
      <w:pPr>
        <w:numPr>
          <w:ilvl w:val="0"/>
          <w:numId w:val="4"/>
        </w:numPr>
        <w:spacing w:line="240" w:lineRule="auto"/>
        <w:jc w:val="both"/>
        <w:rPr>
          <w:szCs w:val="22"/>
          <w:lang w:val="sk-SK"/>
        </w:rPr>
      </w:pPr>
      <w:r w:rsidRPr="003F6B0C">
        <w:rPr>
          <w:szCs w:val="22"/>
          <w:lang w:val="sk-SK"/>
        </w:rPr>
        <w:t>akútny zápal stredného ucha (AOM)</w:t>
      </w:r>
    </w:p>
    <w:p w14:paraId="73F4C401" w14:textId="4E654D03" w:rsidR="00D7441A" w:rsidRPr="003F6B0C" w:rsidRDefault="00D7441A" w:rsidP="009E7859">
      <w:pPr>
        <w:numPr>
          <w:ilvl w:val="0"/>
          <w:numId w:val="4"/>
        </w:numPr>
        <w:spacing w:line="240" w:lineRule="auto"/>
        <w:jc w:val="both"/>
        <w:rPr>
          <w:szCs w:val="22"/>
          <w:lang w:val="sk-SK"/>
        </w:rPr>
      </w:pPr>
      <w:r w:rsidRPr="003F6B0C">
        <w:rPr>
          <w:szCs w:val="22"/>
          <w:lang w:val="sk-SK"/>
        </w:rPr>
        <w:t>nekomplikovaná akútna cystitída</w:t>
      </w:r>
    </w:p>
    <w:p w14:paraId="10103E52" w14:textId="30AA246A" w:rsidR="00D7441A" w:rsidRDefault="00D7441A" w:rsidP="009E7859">
      <w:pPr>
        <w:numPr>
          <w:ilvl w:val="0"/>
          <w:numId w:val="4"/>
        </w:numPr>
        <w:spacing w:line="240" w:lineRule="auto"/>
        <w:jc w:val="both"/>
        <w:rPr>
          <w:szCs w:val="22"/>
          <w:lang w:val="sk-SK"/>
        </w:rPr>
      </w:pPr>
      <w:r w:rsidRPr="003F6B0C">
        <w:rPr>
          <w:szCs w:val="22"/>
          <w:lang w:val="sk-SK"/>
        </w:rPr>
        <w:t>nekomplikovaná pyelonefritída</w:t>
      </w:r>
    </w:p>
    <w:p w14:paraId="66106EC9" w14:textId="7BC25755" w:rsidR="00D537EE" w:rsidRPr="003F6B0C" w:rsidRDefault="00D537EE" w:rsidP="009E7859">
      <w:pPr>
        <w:numPr>
          <w:ilvl w:val="0"/>
          <w:numId w:val="4"/>
        </w:numPr>
        <w:spacing w:line="240" w:lineRule="auto"/>
        <w:jc w:val="both"/>
        <w:rPr>
          <w:szCs w:val="22"/>
          <w:lang w:val="sk-SK"/>
        </w:rPr>
      </w:pPr>
      <w:r>
        <w:rPr>
          <w:szCs w:val="22"/>
          <w:lang w:val="sk-SK"/>
        </w:rPr>
        <w:t>akútna bakteriálna faryngitída</w:t>
      </w:r>
    </w:p>
    <w:p w14:paraId="5A338F41" w14:textId="061EAD50" w:rsidR="00D7441A" w:rsidRPr="003F6B0C" w:rsidRDefault="00D7441A" w:rsidP="009E7859">
      <w:pPr>
        <w:numPr>
          <w:ilvl w:val="0"/>
          <w:numId w:val="4"/>
        </w:numPr>
        <w:spacing w:line="240" w:lineRule="auto"/>
        <w:jc w:val="both"/>
        <w:rPr>
          <w:szCs w:val="22"/>
          <w:lang w:val="sk-SK"/>
        </w:rPr>
      </w:pPr>
      <w:r w:rsidRPr="003F6B0C">
        <w:rPr>
          <w:szCs w:val="22"/>
          <w:lang w:val="sk-SK"/>
        </w:rPr>
        <w:t>nekomplikovaná akútna kvapavka</w:t>
      </w:r>
      <w:r w:rsidR="002E60FC" w:rsidRPr="003F6B0C">
        <w:rPr>
          <w:szCs w:val="22"/>
          <w:lang w:val="sk-SK"/>
        </w:rPr>
        <w:t xml:space="preserve"> (gonorea)</w:t>
      </w:r>
      <w:r w:rsidRPr="003F6B0C">
        <w:rPr>
          <w:szCs w:val="22"/>
          <w:lang w:val="sk-SK"/>
        </w:rPr>
        <w:t>.</w:t>
      </w:r>
    </w:p>
    <w:p w14:paraId="070B84B0" w14:textId="77777777" w:rsidR="00D7441A" w:rsidRPr="003F6B0C" w:rsidRDefault="00D7441A" w:rsidP="009E7859">
      <w:pPr>
        <w:spacing w:line="240" w:lineRule="auto"/>
        <w:jc w:val="both"/>
        <w:rPr>
          <w:szCs w:val="22"/>
          <w:lang w:val="sk-SK"/>
        </w:rPr>
      </w:pPr>
    </w:p>
    <w:p w14:paraId="5FEDFFC5" w14:textId="63A214A5" w:rsidR="00D7441A" w:rsidRPr="003F6B0C" w:rsidRDefault="001E389B" w:rsidP="009E7859">
      <w:pPr>
        <w:spacing w:line="240" w:lineRule="auto"/>
        <w:jc w:val="both"/>
        <w:rPr>
          <w:szCs w:val="22"/>
          <w:lang w:val="sk-SK"/>
        </w:rPr>
      </w:pPr>
      <w:r w:rsidRPr="003F6B0C">
        <w:rPr>
          <w:szCs w:val="22"/>
          <w:lang w:val="sk-SK"/>
        </w:rPr>
        <w:t>Cefixím sa má používať len</w:t>
      </w:r>
      <w:r w:rsidR="00D043F5" w:rsidRPr="003F6B0C">
        <w:rPr>
          <w:szCs w:val="22"/>
          <w:lang w:val="sk-SK"/>
        </w:rPr>
        <w:t xml:space="preserve"> na infekcie, pri ktorých je organizmus spôsobujúci infekciu </w:t>
      </w:r>
      <w:r w:rsidR="00596A97">
        <w:rPr>
          <w:szCs w:val="22"/>
          <w:lang w:val="sk-SK"/>
        </w:rPr>
        <w:t xml:space="preserve">známy </w:t>
      </w:r>
      <w:r w:rsidR="00D043F5" w:rsidRPr="003F6B0C">
        <w:rPr>
          <w:szCs w:val="22"/>
          <w:lang w:val="sk-SK"/>
        </w:rPr>
        <w:t xml:space="preserve">alebo je podozrenie, že je rezistentný </w:t>
      </w:r>
      <w:r w:rsidR="001F6EEC">
        <w:rPr>
          <w:szCs w:val="22"/>
          <w:lang w:val="sk-SK"/>
        </w:rPr>
        <w:t>proti</w:t>
      </w:r>
      <w:r w:rsidR="00D043F5" w:rsidRPr="003F6B0C">
        <w:rPr>
          <w:szCs w:val="22"/>
          <w:lang w:val="sk-SK"/>
        </w:rPr>
        <w:t xml:space="preserve"> iným bežne používaným antibakteriálnym látkam.</w:t>
      </w:r>
    </w:p>
    <w:p w14:paraId="487A0C5F" w14:textId="77777777" w:rsidR="00D043F5" w:rsidRPr="003F6B0C" w:rsidRDefault="00D043F5" w:rsidP="009E7859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0D397042" w14:textId="5BFEE2DE" w:rsidR="00D043F5" w:rsidRPr="003F6B0C" w:rsidRDefault="00D043F5" w:rsidP="009E7859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3F6B0C">
        <w:rPr>
          <w:szCs w:val="22"/>
          <w:lang w:val="sk-SK"/>
        </w:rPr>
        <w:t>M</w:t>
      </w:r>
      <w:r w:rsidR="005F0609">
        <w:rPr>
          <w:szCs w:val="22"/>
          <w:lang w:val="sk-SK"/>
        </w:rPr>
        <w:t>á</w:t>
      </w:r>
      <w:r w:rsidRPr="003F6B0C">
        <w:rPr>
          <w:szCs w:val="22"/>
          <w:lang w:val="sk-SK"/>
        </w:rPr>
        <w:t xml:space="preserve"> sa zvážiť oficiálne usmernenie o vhodnom používaní antibakteriálnych látok.</w:t>
      </w:r>
    </w:p>
    <w:p w14:paraId="6F943BFC" w14:textId="77777777" w:rsidR="00D043F5" w:rsidRPr="003F6B0C" w:rsidRDefault="00D043F5" w:rsidP="009E7859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24CE329A" w14:textId="77777777" w:rsidR="00D043F5" w:rsidRPr="003F6B0C" w:rsidRDefault="00D043F5" w:rsidP="009E7859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3F6B0C">
        <w:rPr>
          <w:b/>
          <w:szCs w:val="22"/>
          <w:lang w:val="sk-SK"/>
        </w:rPr>
        <w:t>4.2</w:t>
      </w:r>
      <w:r w:rsidRPr="003F6B0C">
        <w:rPr>
          <w:b/>
          <w:szCs w:val="22"/>
          <w:lang w:val="sk-SK"/>
        </w:rPr>
        <w:tab/>
        <w:t>Dávkovanie a spôsob podávania</w:t>
      </w:r>
    </w:p>
    <w:p w14:paraId="157801C2" w14:textId="77777777" w:rsidR="00D7441A" w:rsidRPr="003F6B0C" w:rsidRDefault="00D7441A" w:rsidP="009E7859">
      <w:pPr>
        <w:spacing w:line="240" w:lineRule="auto"/>
        <w:rPr>
          <w:lang w:val="sk-SK"/>
        </w:rPr>
      </w:pPr>
    </w:p>
    <w:p w14:paraId="37E831B7" w14:textId="77777777" w:rsidR="00117926" w:rsidRPr="003F6B0C" w:rsidRDefault="00D043F5" w:rsidP="009E7859">
      <w:pPr>
        <w:spacing w:line="240" w:lineRule="auto"/>
        <w:rPr>
          <w:u w:val="single"/>
          <w:lang w:val="sk-SK"/>
        </w:rPr>
      </w:pPr>
      <w:r w:rsidRPr="003F6B0C">
        <w:rPr>
          <w:u w:val="single"/>
          <w:lang w:val="sk-SK"/>
        </w:rPr>
        <w:t>Dávkovanie</w:t>
      </w:r>
    </w:p>
    <w:p w14:paraId="61C802D5" w14:textId="5C525230" w:rsidR="00D043F5" w:rsidRPr="003F6B0C" w:rsidRDefault="00D043F5" w:rsidP="009E7859">
      <w:pPr>
        <w:spacing w:line="240" w:lineRule="auto"/>
        <w:rPr>
          <w:b/>
          <w:lang w:val="sk-SK"/>
        </w:rPr>
      </w:pPr>
      <w:r w:rsidRPr="003F6B0C">
        <w:rPr>
          <w:b/>
          <w:lang w:val="sk-SK"/>
        </w:rPr>
        <w:t>Dospel</w:t>
      </w:r>
      <w:r w:rsidR="002E0C5E" w:rsidRPr="003F6B0C">
        <w:rPr>
          <w:b/>
          <w:lang w:val="sk-SK"/>
        </w:rPr>
        <w:t>í</w:t>
      </w:r>
      <w:r w:rsidRPr="003F6B0C">
        <w:rPr>
          <w:b/>
          <w:lang w:val="sk-SK"/>
        </w:rPr>
        <w:t xml:space="preserve"> a dospievajúci </w:t>
      </w:r>
      <w:r w:rsidR="00BE5FDB">
        <w:rPr>
          <w:b/>
          <w:lang w:val="sk-SK"/>
        </w:rPr>
        <w:t>starší ako</w:t>
      </w:r>
      <w:r w:rsidRPr="003F6B0C">
        <w:rPr>
          <w:b/>
          <w:lang w:val="sk-SK"/>
        </w:rPr>
        <w:t xml:space="preserve"> 12 rokov (alebo </w:t>
      </w:r>
      <w:r w:rsidR="002E0C5E" w:rsidRPr="003F6B0C">
        <w:rPr>
          <w:b/>
          <w:lang w:val="sk-SK"/>
        </w:rPr>
        <w:t>s telesnou hmotnosťou nad</w:t>
      </w:r>
      <w:r w:rsidRPr="003F6B0C">
        <w:rPr>
          <w:b/>
          <w:lang w:val="sk-SK"/>
        </w:rPr>
        <w:t xml:space="preserve"> 50 kg</w:t>
      </w:r>
      <w:r w:rsidR="00194B57" w:rsidRPr="003F6B0C">
        <w:rPr>
          <w:b/>
          <w:lang w:val="sk-SK"/>
        </w:rPr>
        <w:t>)</w:t>
      </w:r>
    </w:p>
    <w:p w14:paraId="01E03FB9" w14:textId="77777777" w:rsidR="002E0C5E" w:rsidRPr="003F6B0C" w:rsidRDefault="002E0C5E" w:rsidP="009E7859">
      <w:pPr>
        <w:spacing w:line="240" w:lineRule="auto"/>
        <w:rPr>
          <w:lang w:val="sk-SK"/>
        </w:rPr>
      </w:pPr>
    </w:p>
    <w:p w14:paraId="51219EE9" w14:textId="588AB92C" w:rsidR="00D043F5" w:rsidRPr="003F6B0C" w:rsidRDefault="00D043F5" w:rsidP="009E7859">
      <w:pPr>
        <w:spacing w:line="240" w:lineRule="auto"/>
        <w:rPr>
          <w:lang w:val="sk-SK"/>
        </w:rPr>
      </w:pPr>
      <w:r w:rsidRPr="003F6B0C">
        <w:rPr>
          <w:lang w:val="sk-SK"/>
        </w:rPr>
        <w:lastRenderedPageBreak/>
        <w:t>Odporúčan</w:t>
      </w:r>
      <w:r w:rsidR="00175390" w:rsidRPr="003F6B0C">
        <w:rPr>
          <w:lang w:val="sk-SK"/>
        </w:rPr>
        <w:t>á</w:t>
      </w:r>
      <w:r w:rsidRPr="003F6B0C">
        <w:rPr>
          <w:lang w:val="sk-SK"/>
        </w:rPr>
        <w:t xml:space="preserve"> dávk</w:t>
      </w:r>
      <w:r w:rsidR="00175390" w:rsidRPr="003F6B0C">
        <w:rPr>
          <w:lang w:val="sk-SK"/>
        </w:rPr>
        <w:t>a</w:t>
      </w:r>
      <w:r w:rsidRPr="003F6B0C">
        <w:rPr>
          <w:lang w:val="sk-SK"/>
        </w:rPr>
        <w:t xml:space="preserve"> je 400 mg denne, podan</w:t>
      </w:r>
      <w:r w:rsidR="00175390" w:rsidRPr="003F6B0C">
        <w:rPr>
          <w:lang w:val="sk-SK"/>
        </w:rPr>
        <w:t>á</w:t>
      </w:r>
      <w:r w:rsidRPr="003F6B0C">
        <w:rPr>
          <w:lang w:val="sk-SK"/>
        </w:rPr>
        <w:t xml:space="preserve"> buď ako jedn</w:t>
      </w:r>
      <w:r w:rsidR="00A02EE1">
        <w:rPr>
          <w:lang w:val="sk-SK"/>
        </w:rPr>
        <w:t>or</w:t>
      </w:r>
      <w:r w:rsidR="00056600" w:rsidRPr="003F6B0C">
        <w:rPr>
          <w:lang w:val="sk-SK"/>
        </w:rPr>
        <w:t>a</w:t>
      </w:r>
      <w:r w:rsidR="00A02EE1">
        <w:rPr>
          <w:lang w:val="sk-SK"/>
        </w:rPr>
        <w:t>zová</w:t>
      </w:r>
      <w:r w:rsidRPr="003F6B0C">
        <w:rPr>
          <w:lang w:val="sk-SK"/>
        </w:rPr>
        <w:t xml:space="preserve"> dávka alebo rozdelen</w:t>
      </w:r>
      <w:r w:rsidR="00175390" w:rsidRPr="003F6B0C">
        <w:rPr>
          <w:lang w:val="sk-SK"/>
        </w:rPr>
        <w:t>á</w:t>
      </w:r>
      <w:r w:rsidRPr="003F6B0C">
        <w:rPr>
          <w:lang w:val="sk-SK"/>
        </w:rPr>
        <w:t xml:space="preserve"> </w:t>
      </w:r>
      <w:r w:rsidR="00175390" w:rsidRPr="003F6B0C">
        <w:rPr>
          <w:lang w:val="sk-SK"/>
        </w:rPr>
        <w:t>do</w:t>
      </w:r>
      <w:r w:rsidRPr="003F6B0C">
        <w:rPr>
          <w:lang w:val="sk-SK"/>
        </w:rPr>
        <w:t xml:space="preserve"> dv</w:t>
      </w:r>
      <w:r w:rsidR="00175390" w:rsidRPr="003F6B0C">
        <w:rPr>
          <w:lang w:val="sk-SK"/>
        </w:rPr>
        <w:t>och</w:t>
      </w:r>
      <w:r w:rsidRPr="003F6B0C">
        <w:rPr>
          <w:lang w:val="sk-SK"/>
        </w:rPr>
        <w:t xml:space="preserve"> dáv</w:t>
      </w:r>
      <w:r w:rsidR="00175390" w:rsidRPr="003F6B0C">
        <w:rPr>
          <w:lang w:val="sk-SK"/>
        </w:rPr>
        <w:t>o</w:t>
      </w:r>
      <w:r w:rsidRPr="003F6B0C">
        <w:rPr>
          <w:lang w:val="sk-SK"/>
        </w:rPr>
        <w:t>k po 200 mg každých 12 hodín</w:t>
      </w:r>
      <w:r w:rsidR="00F130CC" w:rsidRPr="003F6B0C">
        <w:rPr>
          <w:lang w:val="sk-SK"/>
        </w:rPr>
        <w:t xml:space="preserve"> (pozri čas</w:t>
      </w:r>
      <w:r w:rsidR="00175390" w:rsidRPr="003F6B0C">
        <w:rPr>
          <w:lang w:val="sk-SK"/>
        </w:rPr>
        <w:t>ti</w:t>
      </w:r>
      <w:r w:rsidR="00F130CC" w:rsidRPr="003F6B0C">
        <w:rPr>
          <w:lang w:val="sk-SK"/>
        </w:rPr>
        <w:t xml:space="preserve"> 4.4 a 5.1).</w:t>
      </w:r>
    </w:p>
    <w:p w14:paraId="7D2EBF97" w14:textId="5BA0346E" w:rsidR="00F130CC" w:rsidRPr="003F6B0C" w:rsidRDefault="00F130CC" w:rsidP="009E7859">
      <w:pPr>
        <w:spacing w:line="240" w:lineRule="auto"/>
        <w:rPr>
          <w:lang w:val="sk-SK"/>
        </w:rPr>
      </w:pPr>
      <w:r w:rsidRPr="003F6B0C">
        <w:rPr>
          <w:lang w:val="sk-SK"/>
        </w:rPr>
        <w:t xml:space="preserve">Liečba obvykle trvá 7 dní. </w:t>
      </w:r>
      <w:r w:rsidR="003A2C9C" w:rsidRPr="003F6B0C">
        <w:rPr>
          <w:lang w:val="sk-SK"/>
        </w:rPr>
        <w:t>V prípade potreby</w:t>
      </w:r>
      <w:r w:rsidRPr="003F6B0C">
        <w:rPr>
          <w:lang w:val="sk-SK"/>
        </w:rPr>
        <w:t xml:space="preserve"> môže </w:t>
      </w:r>
      <w:r w:rsidR="003A2C9C" w:rsidRPr="003F6B0C">
        <w:rPr>
          <w:lang w:val="sk-SK"/>
        </w:rPr>
        <w:t>trvať až</w:t>
      </w:r>
      <w:r w:rsidRPr="003F6B0C">
        <w:rPr>
          <w:lang w:val="sk-SK"/>
        </w:rPr>
        <w:t xml:space="preserve"> 14 dní.</w:t>
      </w:r>
    </w:p>
    <w:p w14:paraId="0DA09094" w14:textId="36307397" w:rsidR="00F130CC" w:rsidRPr="003F6B0C" w:rsidRDefault="00A02EE1" w:rsidP="00906984">
      <w:pPr>
        <w:pStyle w:val="Odsekzoznamu"/>
        <w:numPr>
          <w:ilvl w:val="0"/>
          <w:numId w:val="6"/>
        </w:numPr>
        <w:spacing w:line="240" w:lineRule="auto"/>
        <w:ind w:left="567" w:hanging="283"/>
        <w:rPr>
          <w:lang w:val="sk-SK"/>
        </w:rPr>
      </w:pPr>
      <w:r>
        <w:rPr>
          <w:lang w:val="sk-SK"/>
        </w:rPr>
        <w:t>p</w:t>
      </w:r>
      <w:r w:rsidR="00F130CC" w:rsidRPr="003F6B0C">
        <w:rPr>
          <w:lang w:val="sk-SK"/>
        </w:rPr>
        <w:t xml:space="preserve">ri akútnom zápale stredného ucha </w:t>
      </w:r>
      <w:r w:rsidR="00674B87" w:rsidRPr="003F6B0C">
        <w:rPr>
          <w:lang w:val="sk-SK"/>
        </w:rPr>
        <w:t xml:space="preserve">(AOM) </w:t>
      </w:r>
      <w:r w:rsidR="00F130CC" w:rsidRPr="003F6B0C">
        <w:rPr>
          <w:lang w:val="sk-SK"/>
        </w:rPr>
        <w:t>a akútnom bakteriálnom zápale hltana: 400 mg (v 1</w:t>
      </w:r>
      <w:r>
        <w:rPr>
          <w:lang w:val="sk-SK"/>
        </w:rPr>
        <w:t xml:space="preserve"> -</w:t>
      </w:r>
      <w:r w:rsidR="00F130CC" w:rsidRPr="003F6B0C">
        <w:rPr>
          <w:lang w:val="sk-SK"/>
        </w:rPr>
        <w:t xml:space="preserve"> 2 dávkach) po dobu 7 až 10 dní </w:t>
      </w:r>
    </w:p>
    <w:p w14:paraId="63D74924" w14:textId="59EFB1A3" w:rsidR="00F130CC" w:rsidRPr="003F6B0C" w:rsidRDefault="00A02EE1" w:rsidP="009E7859">
      <w:pPr>
        <w:pStyle w:val="Odsekzoznamu"/>
        <w:numPr>
          <w:ilvl w:val="0"/>
          <w:numId w:val="6"/>
        </w:numPr>
        <w:spacing w:line="240" w:lineRule="auto"/>
        <w:rPr>
          <w:lang w:val="sk-SK"/>
        </w:rPr>
      </w:pPr>
      <w:r>
        <w:rPr>
          <w:lang w:val="sk-SK"/>
        </w:rPr>
        <w:t>p</w:t>
      </w:r>
      <w:r w:rsidR="00F130CC" w:rsidRPr="003F6B0C">
        <w:rPr>
          <w:lang w:val="sk-SK"/>
        </w:rPr>
        <w:t xml:space="preserve">ri nekomplikovanej akútnej cystitíde u žien: 400 mg (v 1 </w:t>
      </w:r>
      <w:r>
        <w:rPr>
          <w:lang w:val="sk-SK"/>
        </w:rPr>
        <w:t>-</w:t>
      </w:r>
      <w:r w:rsidR="00F130CC" w:rsidRPr="003F6B0C">
        <w:rPr>
          <w:lang w:val="sk-SK"/>
        </w:rPr>
        <w:t xml:space="preserve"> 2 dávkach) po dobu 1 až 3 dní</w:t>
      </w:r>
    </w:p>
    <w:p w14:paraId="551DDFF0" w14:textId="21A0F328" w:rsidR="00F130CC" w:rsidRPr="003F6B0C" w:rsidRDefault="00A02EE1" w:rsidP="009E7859">
      <w:pPr>
        <w:pStyle w:val="Odsekzoznamu"/>
        <w:numPr>
          <w:ilvl w:val="0"/>
          <w:numId w:val="6"/>
        </w:numPr>
        <w:spacing w:line="240" w:lineRule="auto"/>
        <w:rPr>
          <w:lang w:val="sk-SK"/>
        </w:rPr>
      </w:pPr>
      <w:r>
        <w:rPr>
          <w:lang w:val="sk-SK"/>
        </w:rPr>
        <w:t>p</w:t>
      </w:r>
      <w:r w:rsidR="00F130CC" w:rsidRPr="003F6B0C">
        <w:rPr>
          <w:lang w:val="sk-SK"/>
        </w:rPr>
        <w:t xml:space="preserve">ri nekomplikovanej kvapavke: 400 mg (v </w:t>
      </w:r>
      <w:r>
        <w:rPr>
          <w:lang w:val="sk-SK"/>
        </w:rPr>
        <w:t>1</w:t>
      </w:r>
      <w:r w:rsidR="00F130CC" w:rsidRPr="003F6B0C">
        <w:rPr>
          <w:lang w:val="sk-SK"/>
        </w:rPr>
        <w:t xml:space="preserve"> dávke) </w:t>
      </w:r>
      <w:r w:rsidR="00674B87" w:rsidRPr="003F6B0C">
        <w:rPr>
          <w:lang w:val="sk-SK"/>
        </w:rPr>
        <w:t>jeden deň</w:t>
      </w:r>
    </w:p>
    <w:p w14:paraId="7624EFAC" w14:textId="77777777" w:rsidR="00F130CC" w:rsidRPr="003F6B0C" w:rsidRDefault="00F130CC" w:rsidP="009E7859">
      <w:pPr>
        <w:spacing w:line="240" w:lineRule="auto"/>
        <w:rPr>
          <w:lang w:val="sk-SK"/>
        </w:rPr>
      </w:pPr>
    </w:p>
    <w:p w14:paraId="10FFD31A" w14:textId="5B88FC7E" w:rsidR="00F130CC" w:rsidRPr="003F6B0C" w:rsidRDefault="00F130CC" w:rsidP="009E7859">
      <w:pPr>
        <w:spacing w:line="240" w:lineRule="auto"/>
        <w:rPr>
          <w:b/>
          <w:lang w:val="sk-SK"/>
        </w:rPr>
      </w:pPr>
      <w:r w:rsidRPr="003F6B0C">
        <w:rPr>
          <w:b/>
          <w:lang w:val="sk-SK"/>
        </w:rPr>
        <w:t xml:space="preserve">Deti </w:t>
      </w:r>
      <w:r w:rsidR="006E38E5" w:rsidRPr="003F6B0C">
        <w:rPr>
          <w:b/>
          <w:lang w:val="sk-SK"/>
        </w:rPr>
        <w:t>do</w:t>
      </w:r>
      <w:r w:rsidRPr="003F6B0C">
        <w:rPr>
          <w:b/>
          <w:lang w:val="sk-SK"/>
        </w:rPr>
        <w:t xml:space="preserve"> 12 rokov (alebo </w:t>
      </w:r>
      <w:r w:rsidR="00BA626B" w:rsidRPr="003F6B0C">
        <w:rPr>
          <w:b/>
          <w:lang w:val="sk-SK"/>
        </w:rPr>
        <w:t>s telesnou hmotnosťou do</w:t>
      </w:r>
      <w:r w:rsidRPr="003F6B0C">
        <w:rPr>
          <w:b/>
          <w:lang w:val="sk-SK"/>
        </w:rPr>
        <w:t xml:space="preserve"> 50 kg)</w:t>
      </w:r>
      <w:r w:rsidR="00194B57" w:rsidRPr="003F6B0C">
        <w:rPr>
          <w:b/>
          <w:lang w:val="sk-SK"/>
        </w:rPr>
        <w:t>:</w:t>
      </w:r>
    </w:p>
    <w:p w14:paraId="6BBC924A" w14:textId="77777777" w:rsidR="006E38E5" w:rsidRPr="003F6B0C" w:rsidRDefault="006E38E5" w:rsidP="009E7859">
      <w:pPr>
        <w:spacing w:line="240" w:lineRule="auto"/>
        <w:rPr>
          <w:lang w:val="sk-SK"/>
        </w:rPr>
      </w:pPr>
    </w:p>
    <w:p w14:paraId="4152526E" w14:textId="52FD1C8D" w:rsidR="00F130CC" w:rsidRPr="003F6B0C" w:rsidRDefault="00194B57" w:rsidP="009E7859">
      <w:pPr>
        <w:spacing w:line="240" w:lineRule="auto"/>
        <w:rPr>
          <w:lang w:val="sk-SK"/>
        </w:rPr>
      </w:pPr>
      <w:r w:rsidRPr="003F6B0C">
        <w:rPr>
          <w:lang w:val="sk-SK"/>
        </w:rPr>
        <w:t>Liekov</w:t>
      </w:r>
      <w:r w:rsidR="00E86E64" w:rsidRPr="003F6B0C">
        <w:rPr>
          <w:lang w:val="sk-SK"/>
        </w:rPr>
        <w:t>é</w:t>
      </w:r>
      <w:r w:rsidRPr="003F6B0C">
        <w:rPr>
          <w:lang w:val="sk-SK"/>
        </w:rPr>
        <w:t xml:space="preserve"> form</w:t>
      </w:r>
      <w:r w:rsidR="00E86E64" w:rsidRPr="003F6B0C">
        <w:rPr>
          <w:lang w:val="sk-SK"/>
        </w:rPr>
        <w:t>y</w:t>
      </w:r>
      <w:r w:rsidRPr="003F6B0C">
        <w:rPr>
          <w:lang w:val="sk-SK"/>
        </w:rPr>
        <w:t xml:space="preserve"> 200 mg a 400 mg filmom obalené tablety </w:t>
      </w:r>
      <w:r w:rsidR="00855CE4" w:rsidRPr="003F6B0C">
        <w:rPr>
          <w:lang w:val="sk-SK"/>
        </w:rPr>
        <w:t>nemusia byť</w:t>
      </w:r>
      <w:r w:rsidRPr="003F6B0C">
        <w:rPr>
          <w:lang w:val="sk-SK"/>
        </w:rPr>
        <w:t xml:space="preserve"> vhodn</w:t>
      </w:r>
      <w:r w:rsidR="00855CE4" w:rsidRPr="003F6B0C">
        <w:rPr>
          <w:lang w:val="sk-SK"/>
        </w:rPr>
        <w:t>é</w:t>
      </w:r>
      <w:r w:rsidRPr="003F6B0C">
        <w:rPr>
          <w:lang w:val="sk-SK"/>
        </w:rPr>
        <w:t xml:space="preserve"> na </w:t>
      </w:r>
      <w:r w:rsidR="00E86E64" w:rsidRPr="003F6B0C">
        <w:rPr>
          <w:lang w:val="sk-SK"/>
        </w:rPr>
        <w:t xml:space="preserve">dávkovanie </w:t>
      </w:r>
      <w:r w:rsidRPr="003F6B0C">
        <w:rPr>
          <w:lang w:val="sk-SK"/>
        </w:rPr>
        <w:t>u</w:t>
      </w:r>
      <w:r w:rsidR="00E86E64" w:rsidRPr="003F6B0C">
        <w:rPr>
          <w:lang w:val="sk-SK"/>
        </w:rPr>
        <w:t> </w:t>
      </w:r>
      <w:r w:rsidRPr="003F6B0C">
        <w:rPr>
          <w:lang w:val="sk-SK"/>
        </w:rPr>
        <w:t>pediatrick</w:t>
      </w:r>
      <w:r w:rsidR="00E86E64" w:rsidRPr="003F6B0C">
        <w:rPr>
          <w:lang w:val="sk-SK"/>
        </w:rPr>
        <w:t>ých pacientov</w:t>
      </w:r>
      <w:r w:rsidRPr="003F6B0C">
        <w:rPr>
          <w:lang w:val="sk-SK"/>
        </w:rPr>
        <w:t>. Má sa zvážiť iná lieková forma cefixímu.</w:t>
      </w:r>
    </w:p>
    <w:p w14:paraId="0E312978" w14:textId="77777777" w:rsidR="00194B57" w:rsidRPr="003F6B0C" w:rsidRDefault="00194B57" w:rsidP="009E7859">
      <w:pPr>
        <w:spacing w:line="240" w:lineRule="auto"/>
        <w:rPr>
          <w:lang w:val="sk-SK"/>
        </w:rPr>
      </w:pPr>
    </w:p>
    <w:p w14:paraId="0F109C77" w14:textId="42B868FB" w:rsidR="00194B57" w:rsidRPr="003F6B0C" w:rsidRDefault="00194B57" w:rsidP="009E7859">
      <w:pPr>
        <w:spacing w:line="240" w:lineRule="auto"/>
        <w:rPr>
          <w:b/>
          <w:lang w:val="sk-SK"/>
        </w:rPr>
      </w:pPr>
      <w:r w:rsidRPr="003F6B0C">
        <w:rPr>
          <w:b/>
          <w:lang w:val="sk-SK"/>
        </w:rPr>
        <w:t>Starší pacienti</w:t>
      </w:r>
    </w:p>
    <w:p w14:paraId="09B4DBD9" w14:textId="77777777" w:rsidR="00F22C45" w:rsidRPr="003F6B0C" w:rsidRDefault="00F22C45" w:rsidP="009E7859">
      <w:pPr>
        <w:spacing w:line="240" w:lineRule="auto"/>
        <w:rPr>
          <w:b/>
          <w:lang w:val="sk-SK"/>
        </w:rPr>
      </w:pPr>
    </w:p>
    <w:p w14:paraId="0B4F39BB" w14:textId="37A03595" w:rsidR="00194B57" w:rsidRPr="003F6B0C" w:rsidRDefault="00194B57" w:rsidP="009E7859">
      <w:pPr>
        <w:spacing w:line="240" w:lineRule="auto"/>
        <w:rPr>
          <w:bCs/>
          <w:iCs/>
          <w:lang w:val="sk-SK"/>
        </w:rPr>
      </w:pPr>
      <w:r w:rsidRPr="003F6B0C">
        <w:rPr>
          <w:bCs/>
          <w:iCs/>
          <w:lang w:val="sk-SK"/>
        </w:rPr>
        <w:t xml:space="preserve">Starším pacientom možno podávať rovnakú dávku, aká je odporúčaná pre dospelých. V prípade závažnej poruchy </w:t>
      </w:r>
      <w:r w:rsidR="006D4C90" w:rsidRPr="003F6B0C">
        <w:rPr>
          <w:bCs/>
          <w:iCs/>
          <w:lang w:val="sk-SK"/>
        </w:rPr>
        <w:t xml:space="preserve">funkcie </w:t>
      </w:r>
      <w:r w:rsidRPr="003F6B0C">
        <w:rPr>
          <w:bCs/>
          <w:iCs/>
          <w:lang w:val="sk-SK"/>
        </w:rPr>
        <w:t xml:space="preserve">obličiek sa musia vykonať funkčné </w:t>
      </w:r>
      <w:r w:rsidR="00DB6A70" w:rsidRPr="003F6B0C">
        <w:rPr>
          <w:bCs/>
          <w:iCs/>
          <w:lang w:val="sk-SK"/>
        </w:rPr>
        <w:t xml:space="preserve">vyšetrenia </w:t>
      </w:r>
      <w:r w:rsidR="000961BE">
        <w:rPr>
          <w:bCs/>
          <w:iCs/>
          <w:lang w:val="sk-SK"/>
        </w:rPr>
        <w:t xml:space="preserve">obličiek </w:t>
      </w:r>
      <w:r w:rsidRPr="003F6B0C">
        <w:rPr>
          <w:bCs/>
          <w:iCs/>
          <w:lang w:val="sk-SK"/>
        </w:rPr>
        <w:t>a</w:t>
      </w:r>
      <w:r w:rsidR="00DB6A70" w:rsidRPr="003F6B0C">
        <w:rPr>
          <w:bCs/>
          <w:iCs/>
          <w:lang w:val="sk-SK"/>
        </w:rPr>
        <w:t> má sa uprav</w:t>
      </w:r>
      <w:r w:rsidRPr="003F6B0C">
        <w:rPr>
          <w:bCs/>
          <w:iCs/>
          <w:lang w:val="sk-SK"/>
        </w:rPr>
        <w:t>iť dávk</w:t>
      </w:r>
      <w:r w:rsidR="000961BE">
        <w:rPr>
          <w:bCs/>
          <w:iCs/>
          <w:lang w:val="sk-SK"/>
        </w:rPr>
        <w:t>ovanie</w:t>
      </w:r>
      <w:r w:rsidRPr="003F6B0C">
        <w:rPr>
          <w:bCs/>
          <w:iCs/>
          <w:lang w:val="sk-SK"/>
        </w:rPr>
        <w:t xml:space="preserve"> (pozri „</w:t>
      </w:r>
      <w:r w:rsidR="00D53B83" w:rsidRPr="003F6B0C">
        <w:rPr>
          <w:bCs/>
          <w:iCs/>
          <w:lang w:val="sk-SK"/>
        </w:rPr>
        <w:t>Dávkovanie pri poruche funkcie obličiek</w:t>
      </w:r>
      <w:r w:rsidRPr="003F6B0C">
        <w:rPr>
          <w:bCs/>
          <w:iCs/>
          <w:lang w:val="sk-SK"/>
        </w:rPr>
        <w:t>“)</w:t>
      </w:r>
      <w:r w:rsidR="00CC11C9">
        <w:rPr>
          <w:bCs/>
          <w:iCs/>
          <w:lang w:val="sk-SK"/>
        </w:rPr>
        <w:t>.</w:t>
      </w:r>
    </w:p>
    <w:p w14:paraId="79666CC2" w14:textId="77777777" w:rsidR="00194B57" w:rsidRPr="003F6B0C" w:rsidRDefault="00194B57" w:rsidP="009E7859">
      <w:pPr>
        <w:spacing w:line="240" w:lineRule="auto"/>
        <w:rPr>
          <w:lang w:val="sk-SK"/>
        </w:rPr>
      </w:pPr>
    </w:p>
    <w:p w14:paraId="696746A9" w14:textId="18346B26" w:rsidR="00194B57" w:rsidRPr="003F6B0C" w:rsidRDefault="00D53B83" w:rsidP="009E7859">
      <w:pPr>
        <w:spacing w:line="240" w:lineRule="auto"/>
        <w:rPr>
          <w:b/>
          <w:lang w:val="sk-SK"/>
        </w:rPr>
      </w:pPr>
      <w:r w:rsidRPr="003F6B0C">
        <w:rPr>
          <w:b/>
          <w:bCs/>
          <w:iCs/>
          <w:lang w:val="sk-SK"/>
        </w:rPr>
        <w:t>Dávkovanie pri poruche funkcie obličiek</w:t>
      </w:r>
      <w:r w:rsidR="00194B57" w:rsidRPr="003F6B0C">
        <w:rPr>
          <w:b/>
          <w:lang w:val="sk-SK"/>
        </w:rPr>
        <w:t xml:space="preserve"> u dospelých pacientov</w:t>
      </w:r>
    </w:p>
    <w:p w14:paraId="4A852AA0" w14:textId="77777777" w:rsidR="00E5475C" w:rsidRPr="003F6B0C" w:rsidRDefault="00E5475C" w:rsidP="009E7859">
      <w:pPr>
        <w:spacing w:line="240" w:lineRule="auto"/>
        <w:rPr>
          <w:lang w:val="sk-SK"/>
        </w:rPr>
      </w:pPr>
    </w:p>
    <w:p w14:paraId="3A0EA8B9" w14:textId="77777777" w:rsidR="00194B57" w:rsidRPr="003F6B0C" w:rsidRDefault="00194B57" w:rsidP="009E7859">
      <w:pPr>
        <w:spacing w:line="240" w:lineRule="auto"/>
        <w:rPr>
          <w:lang w:val="sk-SK"/>
        </w:rPr>
      </w:pPr>
      <w:r w:rsidRPr="003F6B0C">
        <w:rPr>
          <w:lang w:val="sk-SK"/>
        </w:rPr>
        <w:t>Cefixím sa môže podávať aj vtedy, ak má pacient poruchu funkcie obličiek. Pacienti s klírensom kreatinínu 20 ml/min alebo vyšším môžu dostávať normálnu dávku s obvyklým režimom užívania.</w:t>
      </w:r>
    </w:p>
    <w:p w14:paraId="5F6B8730" w14:textId="2DFF585D" w:rsidR="00194B57" w:rsidRPr="003F6B0C" w:rsidRDefault="00194B57" w:rsidP="009E7859">
      <w:pPr>
        <w:spacing w:line="240" w:lineRule="auto"/>
        <w:rPr>
          <w:lang w:val="sk-SK"/>
        </w:rPr>
      </w:pPr>
      <w:r w:rsidRPr="003F6B0C">
        <w:rPr>
          <w:lang w:val="sk-SK"/>
        </w:rPr>
        <w:t>U pacientov, ktorých klírens kreatinínu je nižší ako 20 ml/min, sa odporúča, aby dávka nepre</w:t>
      </w:r>
      <w:r w:rsidR="00E5475C" w:rsidRPr="003F6B0C">
        <w:rPr>
          <w:lang w:val="sk-SK"/>
        </w:rPr>
        <w:t>kroči</w:t>
      </w:r>
      <w:r w:rsidRPr="003F6B0C">
        <w:rPr>
          <w:lang w:val="sk-SK"/>
        </w:rPr>
        <w:t>la 200 mg raz denne. U pacientov podstupujúcich chronickú ambulantnú peritoneálnu dialýzu alebo hemodialýzu majú dávka a režim rešpektovať rovnaké odporúčanie ako u pacientov s klírensom kreatinínu nižším ako 20 ml/min.</w:t>
      </w:r>
    </w:p>
    <w:p w14:paraId="3B2E2F4E" w14:textId="77777777" w:rsidR="00194B57" w:rsidRPr="003F6B0C" w:rsidRDefault="00194B57" w:rsidP="009E7859">
      <w:pPr>
        <w:spacing w:line="240" w:lineRule="auto"/>
        <w:rPr>
          <w:lang w:val="sk-SK"/>
        </w:rPr>
      </w:pPr>
    </w:p>
    <w:p w14:paraId="75D98844" w14:textId="3F957C5F" w:rsidR="005F487F" w:rsidRPr="003F6B0C" w:rsidRDefault="00DF0966" w:rsidP="009E7859">
      <w:pPr>
        <w:spacing w:line="240" w:lineRule="auto"/>
        <w:rPr>
          <w:lang w:val="sk-SK"/>
        </w:rPr>
      </w:pPr>
      <w:r w:rsidRPr="003F6B0C">
        <w:rPr>
          <w:lang w:val="sk-SK"/>
        </w:rPr>
        <w:t xml:space="preserve">K dispozícii nie </w:t>
      </w:r>
      <w:r w:rsidR="00FC684B">
        <w:rPr>
          <w:lang w:val="sk-SK"/>
        </w:rPr>
        <w:t>sú dostatočné</w:t>
      </w:r>
      <w:r w:rsidRPr="003F6B0C">
        <w:rPr>
          <w:lang w:val="sk-SK"/>
        </w:rPr>
        <w:t xml:space="preserve"> ú</w:t>
      </w:r>
      <w:r w:rsidR="005F487F" w:rsidRPr="003F6B0C">
        <w:rPr>
          <w:lang w:val="sk-SK"/>
        </w:rPr>
        <w:t>daj</w:t>
      </w:r>
      <w:r w:rsidR="00FC684B">
        <w:rPr>
          <w:lang w:val="sk-SK"/>
        </w:rPr>
        <w:t>e</w:t>
      </w:r>
      <w:r w:rsidR="005F487F" w:rsidRPr="003F6B0C">
        <w:rPr>
          <w:lang w:val="sk-SK"/>
        </w:rPr>
        <w:t xml:space="preserve"> </w:t>
      </w:r>
      <w:r w:rsidRPr="003F6B0C">
        <w:rPr>
          <w:lang w:val="sk-SK"/>
        </w:rPr>
        <w:t>o použití</w:t>
      </w:r>
      <w:r w:rsidR="005F487F" w:rsidRPr="003F6B0C">
        <w:rPr>
          <w:lang w:val="sk-SK"/>
        </w:rPr>
        <w:t xml:space="preserve"> cefixímu </w:t>
      </w:r>
      <w:r w:rsidR="00B720DB" w:rsidRPr="003F6B0C">
        <w:rPr>
          <w:lang w:val="sk-SK"/>
        </w:rPr>
        <w:t xml:space="preserve">u pediatrických a adolescentných vekových </w:t>
      </w:r>
      <w:r w:rsidR="005F487F" w:rsidRPr="003F6B0C">
        <w:rPr>
          <w:lang w:val="sk-SK"/>
        </w:rPr>
        <w:t>skup</w:t>
      </w:r>
      <w:r w:rsidR="00B720DB" w:rsidRPr="003F6B0C">
        <w:rPr>
          <w:lang w:val="sk-SK"/>
        </w:rPr>
        <w:t>ín</w:t>
      </w:r>
      <w:r w:rsidR="005F487F" w:rsidRPr="003F6B0C">
        <w:rPr>
          <w:lang w:val="sk-SK"/>
        </w:rPr>
        <w:t xml:space="preserve"> s renálnou insuficienciou. Preto sa použitie cefixímu u týchto skupín pacientov neodporúča.</w:t>
      </w:r>
    </w:p>
    <w:p w14:paraId="354D9D1A" w14:textId="77777777" w:rsidR="005F487F" w:rsidRPr="003F6B0C" w:rsidRDefault="005F487F" w:rsidP="009E7859">
      <w:pPr>
        <w:spacing w:line="240" w:lineRule="auto"/>
        <w:rPr>
          <w:lang w:val="sk-SK"/>
        </w:rPr>
      </w:pPr>
    </w:p>
    <w:p w14:paraId="7D90C6C8" w14:textId="5D961BB0" w:rsidR="005F487F" w:rsidRPr="003F6B0C" w:rsidRDefault="005F487F" w:rsidP="009E7859">
      <w:pPr>
        <w:spacing w:line="240" w:lineRule="auto"/>
        <w:rPr>
          <w:lang w:val="sk-SK"/>
        </w:rPr>
      </w:pPr>
      <w:r w:rsidRPr="003F6B0C">
        <w:rPr>
          <w:lang w:val="sk-SK"/>
        </w:rPr>
        <w:t>Cefixím sa nedá od</w:t>
      </w:r>
      <w:r w:rsidR="0025207F" w:rsidRPr="003F6B0C">
        <w:rPr>
          <w:lang w:val="sk-SK"/>
        </w:rPr>
        <w:t>s</w:t>
      </w:r>
      <w:r w:rsidRPr="003F6B0C">
        <w:rPr>
          <w:lang w:val="sk-SK"/>
        </w:rPr>
        <w:t>trániť hemodialýzou ani peritoneálnou dialýzou.</w:t>
      </w:r>
    </w:p>
    <w:p w14:paraId="3626ECC7" w14:textId="77777777" w:rsidR="005F487F" w:rsidRPr="003F6B0C" w:rsidRDefault="005F487F" w:rsidP="009E7859">
      <w:pPr>
        <w:spacing w:line="240" w:lineRule="auto"/>
        <w:rPr>
          <w:lang w:val="sk-SK"/>
        </w:rPr>
      </w:pPr>
    </w:p>
    <w:p w14:paraId="0E566D88" w14:textId="45F7AF8C" w:rsidR="005F487F" w:rsidRPr="003F6B0C" w:rsidRDefault="0025207F" w:rsidP="009E7859">
      <w:pPr>
        <w:spacing w:line="240" w:lineRule="auto"/>
        <w:rPr>
          <w:b/>
          <w:lang w:val="sk-SK"/>
        </w:rPr>
      </w:pPr>
      <w:r w:rsidRPr="003F6B0C">
        <w:rPr>
          <w:b/>
          <w:lang w:val="sk-SK"/>
        </w:rPr>
        <w:t xml:space="preserve">Dĺžka </w:t>
      </w:r>
      <w:r w:rsidR="005F487F" w:rsidRPr="003F6B0C">
        <w:rPr>
          <w:b/>
          <w:lang w:val="sk-SK"/>
        </w:rPr>
        <w:t>liečby</w:t>
      </w:r>
    </w:p>
    <w:p w14:paraId="24B4A8B7" w14:textId="77777777" w:rsidR="005F487F" w:rsidRPr="003F6B0C" w:rsidRDefault="005F487F" w:rsidP="009E7859">
      <w:pPr>
        <w:spacing w:line="240" w:lineRule="auto"/>
        <w:rPr>
          <w:u w:val="single"/>
          <w:lang w:val="sk-SK"/>
        </w:rPr>
      </w:pPr>
    </w:p>
    <w:p w14:paraId="41B931B2" w14:textId="3D9F6B4A" w:rsidR="005F487F" w:rsidRPr="003F6B0C" w:rsidRDefault="005F487F" w:rsidP="009E7859">
      <w:pPr>
        <w:spacing w:line="240" w:lineRule="auto"/>
        <w:rPr>
          <w:lang w:val="sk-SK"/>
        </w:rPr>
      </w:pPr>
      <w:r w:rsidRPr="003F6B0C">
        <w:rPr>
          <w:lang w:val="sk-SK"/>
        </w:rPr>
        <w:t xml:space="preserve">Liečebný cyklus obvykle trvá 7 dní. Podľa závažnosti infekcie sa môže predĺžiť až na 14 dní. </w:t>
      </w:r>
    </w:p>
    <w:p w14:paraId="75A6FE10" w14:textId="77777777" w:rsidR="00F60468" w:rsidRPr="003F6B0C" w:rsidRDefault="00F60468" w:rsidP="009E7859">
      <w:pPr>
        <w:spacing w:line="240" w:lineRule="auto"/>
        <w:rPr>
          <w:lang w:val="sk-SK"/>
        </w:rPr>
      </w:pPr>
    </w:p>
    <w:p w14:paraId="78B462DC" w14:textId="64D11696" w:rsidR="005F487F" w:rsidRPr="003F6B0C" w:rsidRDefault="005F487F" w:rsidP="009E7859">
      <w:pPr>
        <w:spacing w:line="240" w:lineRule="auto"/>
        <w:rPr>
          <w:lang w:val="sk-SK"/>
        </w:rPr>
      </w:pPr>
      <w:r w:rsidRPr="003F6B0C">
        <w:rPr>
          <w:lang w:val="sk-SK"/>
        </w:rPr>
        <w:t>Pri akútnej nekomplikovanej cystitíde u žien je doba liečby 1</w:t>
      </w:r>
      <w:r w:rsidR="00A773B3">
        <w:rPr>
          <w:lang w:val="sk-SK"/>
        </w:rPr>
        <w:t xml:space="preserve">- </w:t>
      </w:r>
      <w:r w:rsidRPr="003F6B0C">
        <w:rPr>
          <w:lang w:val="sk-SK"/>
        </w:rPr>
        <w:t>3 dni.</w:t>
      </w:r>
    </w:p>
    <w:p w14:paraId="3B419306" w14:textId="77777777" w:rsidR="005F487F" w:rsidRPr="003F6B0C" w:rsidRDefault="005F487F" w:rsidP="009E7859">
      <w:pPr>
        <w:spacing w:line="240" w:lineRule="auto"/>
        <w:rPr>
          <w:u w:val="single"/>
          <w:lang w:val="sk-SK"/>
        </w:rPr>
      </w:pPr>
    </w:p>
    <w:p w14:paraId="5DB225D2" w14:textId="77777777" w:rsidR="005F487F" w:rsidRPr="003F6B0C" w:rsidRDefault="005F487F" w:rsidP="009E7859">
      <w:pPr>
        <w:shd w:val="clear" w:color="auto" w:fill="FFFFFF"/>
        <w:spacing w:line="240" w:lineRule="auto"/>
        <w:rPr>
          <w:szCs w:val="22"/>
          <w:u w:val="single"/>
          <w:lang w:val="sk-SK"/>
        </w:rPr>
      </w:pPr>
      <w:r w:rsidRPr="003F6B0C">
        <w:rPr>
          <w:szCs w:val="22"/>
          <w:u w:val="single"/>
          <w:lang w:val="sk-SK"/>
        </w:rPr>
        <w:t>Spôsob podávania</w:t>
      </w:r>
    </w:p>
    <w:p w14:paraId="1661BE8F" w14:textId="77777777" w:rsidR="005F487F" w:rsidRPr="003F6B0C" w:rsidRDefault="005F487F" w:rsidP="009E7859">
      <w:pPr>
        <w:shd w:val="clear" w:color="auto" w:fill="FFFFFF"/>
        <w:spacing w:line="240" w:lineRule="auto"/>
        <w:rPr>
          <w:szCs w:val="22"/>
          <w:u w:val="single"/>
          <w:lang w:val="sk-SK"/>
        </w:rPr>
      </w:pPr>
    </w:p>
    <w:p w14:paraId="3ED8428D" w14:textId="445C5CAC" w:rsidR="005F487F" w:rsidRPr="003F6B0C" w:rsidRDefault="009742FA" w:rsidP="009E7859">
      <w:pPr>
        <w:spacing w:line="240" w:lineRule="auto"/>
        <w:rPr>
          <w:spacing w:val="2"/>
          <w:szCs w:val="22"/>
          <w:lang w:val="sk-SK"/>
        </w:rPr>
      </w:pPr>
      <w:r w:rsidRPr="003F6B0C">
        <w:rPr>
          <w:szCs w:val="22"/>
          <w:lang w:val="sk-SK"/>
        </w:rPr>
        <w:t>Tablety cefixímu sú</w:t>
      </w:r>
      <w:r w:rsidR="005F487F" w:rsidRPr="003F6B0C">
        <w:rPr>
          <w:spacing w:val="2"/>
          <w:szCs w:val="22"/>
          <w:lang w:val="sk-SK"/>
        </w:rPr>
        <w:t xml:space="preserve"> určen</w:t>
      </w:r>
      <w:r w:rsidRPr="003F6B0C">
        <w:rPr>
          <w:spacing w:val="2"/>
          <w:szCs w:val="22"/>
          <w:lang w:val="sk-SK"/>
        </w:rPr>
        <w:t>é</w:t>
      </w:r>
      <w:r w:rsidR="005F487F" w:rsidRPr="003F6B0C">
        <w:rPr>
          <w:spacing w:val="2"/>
          <w:szCs w:val="22"/>
          <w:lang w:val="sk-SK"/>
        </w:rPr>
        <w:t xml:space="preserve"> len na perorálne podávanie. </w:t>
      </w:r>
      <w:r w:rsidR="00871516" w:rsidRPr="003F6B0C">
        <w:rPr>
          <w:spacing w:val="2"/>
          <w:szCs w:val="22"/>
          <w:lang w:val="sk-SK"/>
        </w:rPr>
        <w:t>Absorpcia cefixímu sa prítomnosťou jedla významne nemen</w:t>
      </w:r>
      <w:r w:rsidR="002228F0">
        <w:rPr>
          <w:spacing w:val="2"/>
          <w:szCs w:val="22"/>
          <w:lang w:val="sk-SK"/>
        </w:rPr>
        <w:t>í</w:t>
      </w:r>
      <w:r w:rsidR="006124E9" w:rsidRPr="003F6B0C">
        <w:rPr>
          <w:spacing w:val="2"/>
          <w:szCs w:val="22"/>
          <w:lang w:val="sk-SK"/>
        </w:rPr>
        <w:t xml:space="preserve">. </w:t>
      </w:r>
      <w:r w:rsidR="005F487F" w:rsidRPr="003F6B0C">
        <w:rPr>
          <w:spacing w:val="2"/>
          <w:szCs w:val="22"/>
          <w:lang w:val="sk-SK"/>
        </w:rPr>
        <w:t xml:space="preserve">Cefixím sa môže </w:t>
      </w:r>
      <w:r w:rsidR="006124E9" w:rsidRPr="003F6B0C">
        <w:rPr>
          <w:spacing w:val="2"/>
          <w:szCs w:val="22"/>
          <w:lang w:val="sk-SK"/>
        </w:rPr>
        <w:t xml:space="preserve">užívať </w:t>
      </w:r>
      <w:r w:rsidR="005F487F" w:rsidRPr="003F6B0C">
        <w:rPr>
          <w:spacing w:val="2"/>
          <w:szCs w:val="22"/>
          <w:lang w:val="sk-SK"/>
        </w:rPr>
        <w:t>s jedlom alebo bez jedla (pozri časť 5.2).</w:t>
      </w:r>
    </w:p>
    <w:p w14:paraId="097DE375" w14:textId="77777777" w:rsidR="00500579" w:rsidRPr="003F6B0C" w:rsidRDefault="00500579" w:rsidP="009E7859">
      <w:pPr>
        <w:spacing w:line="240" w:lineRule="auto"/>
        <w:rPr>
          <w:u w:val="single"/>
          <w:lang w:val="sk-SK"/>
        </w:rPr>
      </w:pPr>
    </w:p>
    <w:p w14:paraId="3D8BB6E0" w14:textId="77777777" w:rsidR="00500579" w:rsidRPr="003F6B0C" w:rsidRDefault="00500579" w:rsidP="009E7859">
      <w:p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3F6B0C">
        <w:rPr>
          <w:b/>
          <w:szCs w:val="22"/>
          <w:lang w:val="sk-SK"/>
        </w:rPr>
        <w:t>4.3</w:t>
      </w:r>
      <w:r w:rsidRPr="003F6B0C">
        <w:rPr>
          <w:b/>
          <w:szCs w:val="22"/>
          <w:lang w:val="sk-SK"/>
        </w:rPr>
        <w:tab/>
        <w:t>Kontraindikácie</w:t>
      </w:r>
    </w:p>
    <w:p w14:paraId="33F39222" w14:textId="77777777" w:rsidR="00500579" w:rsidRPr="003F6B0C" w:rsidRDefault="00500579" w:rsidP="009E7859">
      <w:pPr>
        <w:spacing w:line="240" w:lineRule="auto"/>
        <w:rPr>
          <w:u w:val="single"/>
          <w:lang w:val="sk-SK"/>
        </w:rPr>
      </w:pPr>
    </w:p>
    <w:p w14:paraId="2239E544" w14:textId="2459542F" w:rsidR="00500579" w:rsidRPr="003F6B0C" w:rsidRDefault="00500579" w:rsidP="009E7859">
      <w:pPr>
        <w:pStyle w:val="Zarkazkladnhotextu2"/>
        <w:ind w:left="0" w:firstLine="0"/>
        <w:rPr>
          <w:szCs w:val="22"/>
          <w:lang w:val="sk-SK"/>
        </w:rPr>
      </w:pPr>
      <w:r w:rsidRPr="003F6B0C">
        <w:rPr>
          <w:szCs w:val="22"/>
          <w:lang w:val="sk-SK"/>
        </w:rPr>
        <w:t xml:space="preserve">Precitlivenosť na </w:t>
      </w:r>
      <w:r w:rsidR="00335AAD" w:rsidRPr="003F6B0C">
        <w:rPr>
          <w:szCs w:val="22"/>
          <w:lang w:val="sk-SK"/>
        </w:rPr>
        <w:t>cefixím</w:t>
      </w:r>
      <w:r w:rsidRPr="003F6B0C">
        <w:rPr>
          <w:szCs w:val="22"/>
          <w:lang w:val="sk-SK"/>
        </w:rPr>
        <w:t xml:space="preserve">, </w:t>
      </w:r>
      <w:r w:rsidR="00525C22">
        <w:rPr>
          <w:szCs w:val="22"/>
          <w:lang w:val="sk-SK"/>
        </w:rPr>
        <w:t xml:space="preserve">sóju, </w:t>
      </w:r>
      <w:r w:rsidRPr="003F6B0C">
        <w:rPr>
          <w:szCs w:val="22"/>
          <w:lang w:val="sk-SK"/>
        </w:rPr>
        <w:t xml:space="preserve">iné cefalosporínové antibiotiká alebo na ktorúkoľvek z pomocných látok uvedených v časti 6.1. </w:t>
      </w:r>
    </w:p>
    <w:p w14:paraId="51F029CE" w14:textId="448965E6" w:rsidR="0057551C" w:rsidRPr="003F6B0C" w:rsidRDefault="0057551C" w:rsidP="009E7859">
      <w:pPr>
        <w:spacing w:line="240" w:lineRule="auto"/>
        <w:rPr>
          <w:lang w:val="sk-SK"/>
        </w:rPr>
      </w:pPr>
      <w:r w:rsidRPr="003F6B0C">
        <w:rPr>
          <w:lang w:val="sk-SK"/>
        </w:rPr>
        <w:t xml:space="preserve">Predchádzajúca, </w:t>
      </w:r>
      <w:r w:rsidR="00EE0C37" w:rsidRPr="003F6B0C">
        <w:rPr>
          <w:lang w:val="sk-SK"/>
        </w:rPr>
        <w:t xml:space="preserve">okamžitá </w:t>
      </w:r>
      <w:r w:rsidRPr="003F6B0C">
        <w:rPr>
          <w:lang w:val="sk-SK"/>
        </w:rPr>
        <w:t xml:space="preserve">a/alebo závažná reakcia </w:t>
      </w:r>
      <w:r w:rsidR="00E17019">
        <w:rPr>
          <w:lang w:val="sk-SK"/>
        </w:rPr>
        <w:t xml:space="preserve">z </w:t>
      </w:r>
      <w:r w:rsidRPr="003F6B0C">
        <w:rPr>
          <w:lang w:val="sk-SK"/>
        </w:rPr>
        <w:t>precitlivenosti na penicilín alebo ktorékoľvek betalaktámové antibiotikum.</w:t>
      </w:r>
    </w:p>
    <w:p w14:paraId="05809284" w14:textId="77777777" w:rsidR="0057551C" w:rsidRPr="003F6B0C" w:rsidRDefault="0057551C" w:rsidP="009E7859">
      <w:pPr>
        <w:spacing w:line="240" w:lineRule="auto"/>
        <w:rPr>
          <w:lang w:val="sk-SK"/>
        </w:rPr>
      </w:pPr>
    </w:p>
    <w:p w14:paraId="30817ACA" w14:textId="77777777" w:rsidR="0057551C" w:rsidRPr="003F6B0C" w:rsidRDefault="0057551C" w:rsidP="009E7859">
      <w:p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3F6B0C">
        <w:rPr>
          <w:b/>
          <w:szCs w:val="22"/>
          <w:lang w:val="sk-SK"/>
        </w:rPr>
        <w:t>4.4</w:t>
      </w:r>
      <w:r w:rsidRPr="003F6B0C">
        <w:rPr>
          <w:b/>
          <w:szCs w:val="22"/>
          <w:lang w:val="sk-SK"/>
        </w:rPr>
        <w:tab/>
        <w:t>Osobitné upozornenia a opatrenia pri používaní</w:t>
      </w:r>
    </w:p>
    <w:p w14:paraId="725070FF" w14:textId="77777777" w:rsidR="0057551C" w:rsidRPr="003F6B0C" w:rsidRDefault="0057551C" w:rsidP="009E7859">
      <w:pPr>
        <w:spacing w:line="240" w:lineRule="auto"/>
        <w:rPr>
          <w:lang w:val="sk-SK"/>
        </w:rPr>
      </w:pPr>
    </w:p>
    <w:p w14:paraId="130BC9C5" w14:textId="28F85903" w:rsidR="0057551C" w:rsidRPr="003F6B0C" w:rsidRDefault="00092CD4" w:rsidP="009E7859">
      <w:pPr>
        <w:spacing w:line="240" w:lineRule="auto"/>
        <w:rPr>
          <w:b/>
          <w:lang w:val="sk-SK"/>
        </w:rPr>
      </w:pPr>
      <w:r w:rsidRPr="003B483F">
        <w:rPr>
          <w:b/>
          <w:lang w:val="sk-SK"/>
        </w:rPr>
        <w:t>Encefalopatia</w:t>
      </w:r>
    </w:p>
    <w:p w14:paraId="4D936AB4" w14:textId="77777777" w:rsidR="00EE0C37" w:rsidRPr="003F6B0C" w:rsidRDefault="00EE0C37" w:rsidP="009E7859">
      <w:pPr>
        <w:spacing w:line="240" w:lineRule="auto"/>
        <w:rPr>
          <w:lang w:val="sk-SK"/>
        </w:rPr>
      </w:pPr>
    </w:p>
    <w:p w14:paraId="46484A08" w14:textId="265C06B5" w:rsidR="00092CD4" w:rsidRPr="003F6B0C" w:rsidRDefault="00092CD4" w:rsidP="009E7859">
      <w:pPr>
        <w:spacing w:line="240" w:lineRule="auto"/>
        <w:rPr>
          <w:lang w:val="sk-SK"/>
        </w:rPr>
      </w:pPr>
      <w:r w:rsidRPr="003F6B0C">
        <w:rPr>
          <w:lang w:val="sk-SK"/>
        </w:rPr>
        <w:lastRenderedPageBreak/>
        <w:t>Pacienti užívajúci betalaktámové antibiotik</w:t>
      </w:r>
      <w:r w:rsidR="00585653">
        <w:rPr>
          <w:lang w:val="sk-SK"/>
        </w:rPr>
        <w:t>á</w:t>
      </w:r>
      <w:r w:rsidRPr="003F6B0C">
        <w:rPr>
          <w:lang w:val="sk-SK"/>
        </w:rPr>
        <w:t>, vrátane cefixímu</w:t>
      </w:r>
      <w:r w:rsidR="00EE0C37" w:rsidRPr="003F6B0C">
        <w:rPr>
          <w:lang w:val="sk-SK"/>
        </w:rPr>
        <w:t>,</w:t>
      </w:r>
      <w:r w:rsidRPr="003F6B0C">
        <w:rPr>
          <w:lang w:val="sk-SK"/>
        </w:rPr>
        <w:t xml:space="preserve"> </w:t>
      </w:r>
      <w:r w:rsidR="00806049" w:rsidRPr="003F6B0C">
        <w:rPr>
          <w:lang w:val="sk-SK"/>
        </w:rPr>
        <w:t>sú náchyln</w:t>
      </w:r>
      <w:r w:rsidR="00EE0C37" w:rsidRPr="003F6B0C">
        <w:rPr>
          <w:lang w:val="sk-SK"/>
        </w:rPr>
        <w:t>í</w:t>
      </w:r>
      <w:r w:rsidRPr="003F6B0C">
        <w:rPr>
          <w:lang w:val="sk-SK"/>
        </w:rPr>
        <w:t xml:space="preserve"> </w:t>
      </w:r>
      <w:r w:rsidR="00806049" w:rsidRPr="003F6B0C">
        <w:rPr>
          <w:lang w:val="sk-SK"/>
        </w:rPr>
        <w:t xml:space="preserve">na </w:t>
      </w:r>
      <w:r w:rsidRPr="003F6B0C">
        <w:rPr>
          <w:lang w:val="sk-SK"/>
        </w:rPr>
        <w:t>riziko</w:t>
      </w:r>
      <w:r w:rsidR="00806049" w:rsidRPr="003F6B0C">
        <w:rPr>
          <w:lang w:val="sk-SK"/>
        </w:rPr>
        <w:t xml:space="preserve"> vzniku</w:t>
      </w:r>
      <w:r w:rsidRPr="003F6B0C">
        <w:rPr>
          <w:lang w:val="sk-SK"/>
        </w:rPr>
        <w:t xml:space="preserve"> encefalopatie (</w:t>
      </w:r>
      <w:r w:rsidR="00EE0C37" w:rsidRPr="003F6B0C">
        <w:rPr>
          <w:lang w:val="sk-SK"/>
        </w:rPr>
        <w:t xml:space="preserve">ktorá môže zahŕňať </w:t>
      </w:r>
      <w:r w:rsidRPr="003F6B0C">
        <w:rPr>
          <w:lang w:val="sk-SK"/>
        </w:rPr>
        <w:t>kŕč</w:t>
      </w:r>
      <w:r w:rsidR="00EE0C37" w:rsidRPr="003F6B0C">
        <w:rPr>
          <w:lang w:val="sk-SK"/>
        </w:rPr>
        <w:t>e</w:t>
      </w:r>
      <w:r w:rsidRPr="003F6B0C">
        <w:rPr>
          <w:lang w:val="sk-SK"/>
        </w:rPr>
        <w:t>, zmätenos</w:t>
      </w:r>
      <w:r w:rsidR="00EE0C37" w:rsidRPr="003F6B0C">
        <w:rPr>
          <w:lang w:val="sk-SK"/>
        </w:rPr>
        <w:t>ť</w:t>
      </w:r>
      <w:r w:rsidRPr="003F6B0C">
        <w:rPr>
          <w:lang w:val="sk-SK"/>
        </w:rPr>
        <w:t xml:space="preserve">, poruchy vedomia, </w:t>
      </w:r>
      <w:r w:rsidR="00806049" w:rsidRPr="003F6B0C">
        <w:rPr>
          <w:lang w:val="sk-SK"/>
        </w:rPr>
        <w:t xml:space="preserve">poruchy </w:t>
      </w:r>
      <w:r w:rsidRPr="003F6B0C">
        <w:rPr>
          <w:lang w:val="sk-SK"/>
        </w:rPr>
        <w:t>pohyb</w:t>
      </w:r>
      <w:r w:rsidR="00806049" w:rsidRPr="003F6B0C">
        <w:rPr>
          <w:lang w:val="sk-SK"/>
        </w:rPr>
        <w:t>u</w:t>
      </w:r>
      <w:r w:rsidRPr="003F6B0C">
        <w:rPr>
          <w:lang w:val="sk-SK"/>
        </w:rPr>
        <w:t>), najmä v prípade predávkovania alebo po</w:t>
      </w:r>
      <w:r w:rsidR="0074407F" w:rsidRPr="003F6B0C">
        <w:rPr>
          <w:lang w:val="sk-SK"/>
        </w:rPr>
        <w:t>ruchy</w:t>
      </w:r>
      <w:r w:rsidRPr="003F6B0C">
        <w:rPr>
          <w:lang w:val="sk-SK"/>
        </w:rPr>
        <w:t xml:space="preserve"> funkcie obličiek.</w:t>
      </w:r>
    </w:p>
    <w:p w14:paraId="5E4CE8F9" w14:textId="77777777" w:rsidR="00806049" w:rsidRPr="003F6B0C" w:rsidRDefault="00806049" w:rsidP="009E7859">
      <w:pPr>
        <w:spacing w:line="240" w:lineRule="auto"/>
        <w:rPr>
          <w:lang w:val="sk-SK"/>
        </w:rPr>
      </w:pPr>
    </w:p>
    <w:p w14:paraId="47929104" w14:textId="2471D11A" w:rsidR="00806049" w:rsidRPr="003F6B0C" w:rsidRDefault="00806049" w:rsidP="009E7859">
      <w:pPr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3F6B0C">
        <w:rPr>
          <w:b/>
          <w:szCs w:val="22"/>
          <w:lang w:val="sk-SK"/>
        </w:rPr>
        <w:t>Závažné kožné nežiaduce účinky</w:t>
      </w:r>
    </w:p>
    <w:p w14:paraId="77029F17" w14:textId="77777777" w:rsidR="00B16FA9" w:rsidRPr="003F6B0C" w:rsidRDefault="00B16FA9" w:rsidP="009E7859">
      <w:pPr>
        <w:spacing w:line="240" w:lineRule="auto"/>
        <w:rPr>
          <w:lang w:val="sk-SK"/>
        </w:rPr>
      </w:pPr>
    </w:p>
    <w:p w14:paraId="5CD22A42" w14:textId="7D285DE4" w:rsidR="00806049" w:rsidRPr="003F6B0C" w:rsidRDefault="00806049" w:rsidP="009E7859">
      <w:pPr>
        <w:spacing w:line="240" w:lineRule="auto"/>
        <w:rPr>
          <w:lang w:val="sk-SK"/>
        </w:rPr>
      </w:pPr>
      <w:r w:rsidRPr="003F6B0C">
        <w:rPr>
          <w:lang w:val="sk-SK"/>
        </w:rPr>
        <w:t xml:space="preserve">Závažné kožné nežiaduce účinky ako toxická epidermálna nekrolýza, Stevensov-Johnsonov syndróm a vyrážka z liekov spolu s eozinofíliou a systémovými príznakmi (DRESS) </w:t>
      </w:r>
      <w:r w:rsidR="00B16FA9" w:rsidRPr="003F6B0C">
        <w:rPr>
          <w:lang w:val="sk-SK"/>
        </w:rPr>
        <w:t>sa hlásili</w:t>
      </w:r>
      <w:r w:rsidRPr="003F6B0C">
        <w:rPr>
          <w:lang w:val="sk-SK"/>
        </w:rPr>
        <w:t xml:space="preserve"> u niektorých pacientov liečených cefixímom. Ak </w:t>
      </w:r>
      <w:r w:rsidR="00753437" w:rsidRPr="003F6B0C">
        <w:rPr>
          <w:lang w:val="sk-SK"/>
        </w:rPr>
        <w:t>sa vyskytnú</w:t>
      </w:r>
      <w:r w:rsidRPr="003F6B0C">
        <w:rPr>
          <w:lang w:val="sk-SK"/>
        </w:rPr>
        <w:t xml:space="preserve"> závažn</w:t>
      </w:r>
      <w:r w:rsidR="00753437" w:rsidRPr="003F6B0C">
        <w:rPr>
          <w:lang w:val="sk-SK"/>
        </w:rPr>
        <w:t>é</w:t>
      </w:r>
      <w:r w:rsidR="009816E1" w:rsidRPr="003F6B0C">
        <w:rPr>
          <w:lang w:val="sk-SK"/>
        </w:rPr>
        <w:t xml:space="preserve"> </w:t>
      </w:r>
      <w:r w:rsidRPr="003F6B0C">
        <w:rPr>
          <w:lang w:val="sk-SK"/>
        </w:rPr>
        <w:t>kožn</w:t>
      </w:r>
      <w:r w:rsidR="00753437" w:rsidRPr="003F6B0C">
        <w:rPr>
          <w:lang w:val="sk-SK"/>
        </w:rPr>
        <w:t>é</w:t>
      </w:r>
      <w:r w:rsidRPr="003F6B0C">
        <w:rPr>
          <w:lang w:val="sk-SK"/>
        </w:rPr>
        <w:t xml:space="preserve"> nežiaduc</w:t>
      </w:r>
      <w:r w:rsidR="00753437" w:rsidRPr="003F6B0C">
        <w:rPr>
          <w:lang w:val="sk-SK"/>
        </w:rPr>
        <w:t>e</w:t>
      </w:r>
      <w:r w:rsidRPr="003F6B0C">
        <w:rPr>
          <w:lang w:val="sk-SK"/>
        </w:rPr>
        <w:t xml:space="preserve"> účink</w:t>
      </w:r>
      <w:r w:rsidR="00753437" w:rsidRPr="003F6B0C">
        <w:rPr>
          <w:lang w:val="sk-SK"/>
        </w:rPr>
        <w:t>y</w:t>
      </w:r>
      <w:r w:rsidRPr="003F6B0C">
        <w:rPr>
          <w:lang w:val="sk-SK"/>
        </w:rPr>
        <w:t>, liečba cefixímom sa musí prerušiť a má sa zabezpečiť vhodná liečba a/alebo opatrenia.</w:t>
      </w:r>
    </w:p>
    <w:p w14:paraId="05ABFDB9" w14:textId="77777777" w:rsidR="00806049" w:rsidRPr="003F6B0C" w:rsidRDefault="00806049" w:rsidP="009E7859">
      <w:pPr>
        <w:spacing w:line="240" w:lineRule="auto"/>
        <w:rPr>
          <w:lang w:val="sk-SK"/>
        </w:rPr>
      </w:pPr>
    </w:p>
    <w:p w14:paraId="0B583AEF" w14:textId="1342C93A" w:rsidR="00734F90" w:rsidRPr="003F6B0C" w:rsidRDefault="00734F90" w:rsidP="009E7859">
      <w:pPr>
        <w:spacing w:line="240" w:lineRule="auto"/>
        <w:rPr>
          <w:lang w:val="sk-SK"/>
        </w:rPr>
      </w:pPr>
      <w:r w:rsidRPr="003F6B0C">
        <w:rPr>
          <w:lang w:val="sk-SK"/>
        </w:rPr>
        <w:t>Cefixím sa má podávať s opatrnosťou pacientom, ktorí vykazujú precitlivenosť na iné liečivá.</w:t>
      </w:r>
    </w:p>
    <w:p w14:paraId="3F43488B" w14:textId="77777777" w:rsidR="00734F90" w:rsidRPr="003F6B0C" w:rsidRDefault="00734F90" w:rsidP="009E7859">
      <w:pPr>
        <w:spacing w:line="240" w:lineRule="auto"/>
        <w:rPr>
          <w:lang w:val="sk-SK"/>
        </w:rPr>
      </w:pPr>
    </w:p>
    <w:p w14:paraId="78971C49" w14:textId="77777777" w:rsidR="00EE0DDD" w:rsidRPr="003F6B0C" w:rsidRDefault="00806049" w:rsidP="009E7859">
      <w:pPr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3F6B0C">
        <w:rPr>
          <w:b/>
          <w:szCs w:val="22"/>
          <w:lang w:val="sk-SK"/>
        </w:rPr>
        <w:t>Precitlivenosť na penicilíny</w:t>
      </w:r>
    </w:p>
    <w:p w14:paraId="32314A38" w14:textId="10A6F78E" w:rsidR="00806049" w:rsidRPr="003F6B0C" w:rsidRDefault="00806049" w:rsidP="009E7859">
      <w:pPr>
        <w:tabs>
          <w:tab w:val="clear" w:pos="567"/>
        </w:tabs>
        <w:spacing w:line="240" w:lineRule="auto"/>
        <w:rPr>
          <w:b/>
          <w:szCs w:val="22"/>
          <w:lang w:val="sk-SK"/>
        </w:rPr>
      </w:pPr>
    </w:p>
    <w:p w14:paraId="27F92009" w14:textId="6B7F7B3D" w:rsidR="00806049" w:rsidRPr="003F6B0C" w:rsidRDefault="00806049" w:rsidP="009E7859">
      <w:pPr>
        <w:spacing w:line="240" w:lineRule="auto"/>
        <w:rPr>
          <w:szCs w:val="22"/>
          <w:lang w:val="sk-SK"/>
        </w:rPr>
      </w:pPr>
      <w:r w:rsidRPr="003F6B0C">
        <w:rPr>
          <w:szCs w:val="22"/>
          <w:lang w:val="sk-SK"/>
        </w:rPr>
        <w:t>Ako iné cefalosporíny, aj cefixím sa má podávať s opatrnosťou pacientom s anamnézou precitlivenosti na penicilíny, ako je záznam o čiastočnej skríženej alerg</w:t>
      </w:r>
      <w:r w:rsidR="00880A2D">
        <w:rPr>
          <w:szCs w:val="22"/>
          <w:lang w:val="sk-SK"/>
        </w:rPr>
        <w:t>énnosti</w:t>
      </w:r>
      <w:r w:rsidRPr="003F6B0C">
        <w:rPr>
          <w:szCs w:val="22"/>
          <w:lang w:val="sk-SK"/>
        </w:rPr>
        <w:t xml:space="preserve"> </w:t>
      </w:r>
      <w:r w:rsidR="00880A2D">
        <w:rPr>
          <w:szCs w:val="22"/>
          <w:lang w:val="sk-SK"/>
        </w:rPr>
        <w:t>medzi penicilínmi a cefalosporínmi.</w:t>
      </w:r>
      <w:r w:rsidRPr="003F6B0C">
        <w:rPr>
          <w:szCs w:val="22"/>
          <w:lang w:val="sk-SK"/>
        </w:rPr>
        <w:t xml:space="preserve"> </w:t>
      </w:r>
    </w:p>
    <w:p w14:paraId="1B4EBD02" w14:textId="77777777" w:rsidR="00806049" w:rsidRPr="003F6B0C" w:rsidRDefault="00806049" w:rsidP="009E7859">
      <w:pPr>
        <w:spacing w:line="240" w:lineRule="auto"/>
        <w:rPr>
          <w:lang w:val="sk-SK"/>
        </w:rPr>
      </w:pPr>
    </w:p>
    <w:p w14:paraId="36B5B0FF" w14:textId="1F24CAA9" w:rsidR="00DC6F12" w:rsidRPr="003F6B0C" w:rsidRDefault="00DC6F12" w:rsidP="009E7859">
      <w:pPr>
        <w:spacing w:line="240" w:lineRule="auto"/>
        <w:rPr>
          <w:lang w:val="sk-SK"/>
        </w:rPr>
      </w:pPr>
      <w:r w:rsidRPr="003F6B0C">
        <w:rPr>
          <w:lang w:val="sk-SK"/>
        </w:rPr>
        <w:t>Pacienti mali ťažké reakcie (vrátane anafylaxie) na obe triedy liekov. Ak sa po podaní cefixímu vyskytn</w:t>
      </w:r>
      <w:r w:rsidR="0063238E" w:rsidRPr="003F6B0C">
        <w:rPr>
          <w:lang w:val="sk-SK"/>
        </w:rPr>
        <w:t>e prejav alergie</w:t>
      </w:r>
      <w:r w:rsidRPr="003F6B0C">
        <w:rPr>
          <w:lang w:val="sk-SK"/>
        </w:rPr>
        <w:t xml:space="preserve">, musí sa užívanie </w:t>
      </w:r>
      <w:r w:rsidR="004426B2">
        <w:rPr>
          <w:lang w:val="sk-SK"/>
        </w:rPr>
        <w:t xml:space="preserve">lieku </w:t>
      </w:r>
      <w:r w:rsidRPr="003F6B0C">
        <w:rPr>
          <w:lang w:val="sk-SK"/>
        </w:rPr>
        <w:t xml:space="preserve">prerušiť a ak je to nevyhnutné, pacient sa musí </w:t>
      </w:r>
      <w:r w:rsidR="004426B2">
        <w:rPr>
          <w:lang w:val="sk-SK"/>
        </w:rPr>
        <w:t xml:space="preserve">liečiť </w:t>
      </w:r>
      <w:r w:rsidRPr="003F6B0C">
        <w:rPr>
          <w:lang w:val="sk-SK"/>
        </w:rPr>
        <w:t xml:space="preserve">vhodnými </w:t>
      </w:r>
      <w:r w:rsidR="004426B2">
        <w:rPr>
          <w:lang w:val="sk-SK"/>
        </w:rPr>
        <w:t>liečivami.</w:t>
      </w:r>
    </w:p>
    <w:p w14:paraId="7353F41C" w14:textId="77777777" w:rsidR="00DC6F12" w:rsidRPr="003F6B0C" w:rsidRDefault="00DC6F12" w:rsidP="009E7859">
      <w:pPr>
        <w:spacing w:line="240" w:lineRule="auto"/>
        <w:rPr>
          <w:lang w:val="sk-SK"/>
        </w:rPr>
      </w:pPr>
    </w:p>
    <w:p w14:paraId="1A08B908" w14:textId="77777777" w:rsidR="00CE5744" w:rsidRPr="003F6B0C" w:rsidRDefault="004E6BCB" w:rsidP="009E7859">
      <w:pPr>
        <w:spacing w:line="240" w:lineRule="auto"/>
        <w:rPr>
          <w:b/>
          <w:lang w:val="sk-SK"/>
        </w:rPr>
      </w:pPr>
      <w:r w:rsidRPr="003F6B0C">
        <w:rPr>
          <w:b/>
          <w:lang w:val="sk-SK"/>
        </w:rPr>
        <w:t>Hemolytická anémia</w:t>
      </w:r>
    </w:p>
    <w:p w14:paraId="76C8CF54" w14:textId="6623516E" w:rsidR="004E6BCB" w:rsidRPr="003F6B0C" w:rsidRDefault="004E6BCB" w:rsidP="009E7859">
      <w:pPr>
        <w:spacing w:line="240" w:lineRule="auto"/>
        <w:rPr>
          <w:b/>
          <w:lang w:val="sk-SK"/>
        </w:rPr>
      </w:pPr>
    </w:p>
    <w:p w14:paraId="10C6BEC8" w14:textId="617F742F" w:rsidR="004E6BCB" w:rsidRPr="003F6B0C" w:rsidRDefault="004E6BCB" w:rsidP="009E7859">
      <w:pPr>
        <w:spacing w:line="240" w:lineRule="auto"/>
        <w:rPr>
          <w:lang w:val="sk-SK"/>
        </w:rPr>
      </w:pPr>
      <w:r w:rsidRPr="003F6B0C">
        <w:rPr>
          <w:lang w:val="sk-SK"/>
        </w:rPr>
        <w:t>Pri cefalosporínoch (ako triede) bola popísaná liekom vyvolaná hemolytická anémia, vrátane ťažkých prípadov s</w:t>
      </w:r>
      <w:r w:rsidR="006771F5">
        <w:rPr>
          <w:lang w:val="sk-SK"/>
        </w:rPr>
        <w:t>o</w:t>
      </w:r>
      <w:r w:rsidRPr="003F6B0C">
        <w:rPr>
          <w:lang w:val="sk-SK"/>
        </w:rPr>
        <w:t xml:space="preserve"> </w:t>
      </w:r>
      <w:r w:rsidR="006771F5">
        <w:rPr>
          <w:lang w:val="sk-SK"/>
        </w:rPr>
        <w:t xml:space="preserve">smrteľným </w:t>
      </w:r>
      <w:r w:rsidRPr="003F6B0C">
        <w:rPr>
          <w:lang w:val="sk-SK"/>
        </w:rPr>
        <w:t xml:space="preserve">koncom. Taktiež bol </w:t>
      </w:r>
      <w:r w:rsidR="009A5A35" w:rsidRPr="003F6B0C">
        <w:rPr>
          <w:lang w:val="sk-SK"/>
        </w:rPr>
        <w:t xml:space="preserve">hlásený </w:t>
      </w:r>
      <w:r w:rsidRPr="003F6B0C">
        <w:rPr>
          <w:lang w:val="sk-SK"/>
        </w:rPr>
        <w:t>opakovaný výskyt hemolytickej anémie po opakovanom podávaní cefalosporínov u pacienta s anamnézou hemolytickej anémie spojenej s cefalosporínmi (vrátane cefixímu).</w:t>
      </w:r>
    </w:p>
    <w:p w14:paraId="3391BC79" w14:textId="77777777" w:rsidR="004E6BCB" w:rsidRPr="003F6B0C" w:rsidRDefault="004E6BCB" w:rsidP="009E7859">
      <w:pPr>
        <w:spacing w:line="240" w:lineRule="auto"/>
        <w:rPr>
          <w:lang w:val="sk-SK"/>
        </w:rPr>
      </w:pPr>
    </w:p>
    <w:p w14:paraId="78F8422C" w14:textId="052C6ACD" w:rsidR="004E6BCB" w:rsidRPr="003F6B0C" w:rsidRDefault="004E6BCB" w:rsidP="009E7859">
      <w:pPr>
        <w:spacing w:line="240" w:lineRule="auto"/>
        <w:rPr>
          <w:b/>
          <w:lang w:val="sk-SK"/>
        </w:rPr>
      </w:pPr>
      <w:r w:rsidRPr="003F6B0C">
        <w:rPr>
          <w:b/>
          <w:lang w:val="sk-SK"/>
        </w:rPr>
        <w:t>Akútne zlyhanie obličiek</w:t>
      </w:r>
    </w:p>
    <w:p w14:paraId="35BB1821" w14:textId="77777777" w:rsidR="009A5A35" w:rsidRPr="003F6B0C" w:rsidRDefault="009A5A35" w:rsidP="009E7859">
      <w:pPr>
        <w:spacing w:line="240" w:lineRule="auto"/>
        <w:rPr>
          <w:lang w:val="sk-SK"/>
        </w:rPr>
      </w:pPr>
    </w:p>
    <w:p w14:paraId="670F987B" w14:textId="77777777" w:rsidR="004E6BCB" w:rsidRPr="003F6B0C" w:rsidRDefault="004E6BCB" w:rsidP="009E7859">
      <w:pPr>
        <w:spacing w:line="240" w:lineRule="auto"/>
        <w:rPr>
          <w:lang w:val="sk-SK"/>
        </w:rPr>
      </w:pPr>
      <w:r w:rsidRPr="003F6B0C">
        <w:rPr>
          <w:lang w:val="sk-SK"/>
        </w:rPr>
        <w:t>Rovnako ako u iných cefalosporínov, cefixím môže spôsobiť akútne zlyhanie obličiek, vrátane tubulointersticiálnej nefritídy ako základného patologického stavu. Ak dôjde k akútnemu zlyhaniu obličiek, liečba cefixímom sa musí prerušiť a má sa prijať vhodná liečba a/alebo opatrenia.</w:t>
      </w:r>
    </w:p>
    <w:p w14:paraId="5C598252" w14:textId="77777777" w:rsidR="00DC6F12" w:rsidRPr="003F6B0C" w:rsidRDefault="00DC6F12" w:rsidP="009E7859">
      <w:pPr>
        <w:spacing w:line="240" w:lineRule="auto"/>
        <w:rPr>
          <w:lang w:val="sk-SK"/>
        </w:rPr>
      </w:pPr>
    </w:p>
    <w:p w14:paraId="70E9633F" w14:textId="1409EB8E" w:rsidR="004E6BCB" w:rsidRDefault="004E6BCB" w:rsidP="009E7859">
      <w:pPr>
        <w:spacing w:line="240" w:lineRule="auto"/>
        <w:rPr>
          <w:b/>
          <w:lang w:val="sk-SK"/>
        </w:rPr>
      </w:pPr>
      <w:r w:rsidRPr="003F6B0C">
        <w:rPr>
          <w:b/>
          <w:lang w:val="sk-SK"/>
        </w:rPr>
        <w:t>Porucha funkcie obličiek</w:t>
      </w:r>
    </w:p>
    <w:p w14:paraId="07171AA6" w14:textId="77777777" w:rsidR="00BE7184" w:rsidRPr="003F6B0C" w:rsidRDefault="00BE7184" w:rsidP="009E7859">
      <w:pPr>
        <w:spacing w:line="240" w:lineRule="auto"/>
        <w:rPr>
          <w:b/>
          <w:lang w:val="sk-SK"/>
        </w:rPr>
      </w:pPr>
    </w:p>
    <w:p w14:paraId="44915176" w14:textId="71991127" w:rsidR="004E6BCB" w:rsidRPr="003F6B0C" w:rsidRDefault="004E6BCB" w:rsidP="009E7859">
      <w:pPr>
        <w:spacing w:line="240" w:lineRule="auto"/>
        <w:rPr>
          <w:lang w:val="sk-SK"/>
        </w:rPr>
      </w:pPr>
      <w:r w:rsidRPr="003F6B0C">
        <w:rPr>
          <w:lang w:val="sk-SK"/>
        </w:rPr>
        <w:t>V prípade ťažk</w:t>
      </w:r>
      <w:r w:rsidR="006771F5">
        <w:rPr>
          <w:lang w:val="sk-SK"/>
        </w:rPr>
        <w:t>ej poruchy</w:t>
      </w:r>
      <w:r w:rsidR="0051357E" w:rsidRPr="003F6B0C">
        <w:rPr>
          <w:lang w:val="sk-SK"/>
        </w:rPr>
        <w:t xml:space="preserve"> funkcie obličiek </w:t>
      </w:r>
      <w:r w:rsidRPr="003F6B0C">
        <w:rPr>
          <w:lang w:val="sk-SK"/>
        </w:rPr>
        <w:t xml:space="preserve">sa </w:t>
      </w:r>
      <w:r w:rsidR="0051357E" w:rsidRPr="003F6B0C">
        <w:rPr>
          <w:lang w:val="sk-SK"/>
        </w:rPr>
        <w:t xml:space="preserve">má </w:t>
      </w:r>
      <w:r w:rsidRPr="003F6B0C">
        <w:rPr>
          <w:lang w:val="sk-SK"/>
        </w:rPr>
        <w:t xml:space="preserve">cefixím podávať </w:t>
      </w:r>
      <w:r w:rsidR="00996CEB" w:rsidRPr="003F6B0C">
        <w:rPr>
          <w:lang w:val="sk-SK"/>
        </w:rPr>
        <w:t>s</w:t>
      </w:r>
      <w:r w:rsidRPr="003F6B0C">
        <w:rPr>
          <w:lang w:val="sk-SK"/>
        </w:rPr>
        <w:t xml:space="preserve"> opatrn</w:t>
      </w:r>
      <w:r w:rsidR="00996CEB" w:rsidRPr="003F6B0C">
        <w:rPr>
          <w:lang w:val="sk-SK"/>
        </w:rPr>
        <w:t>osťou</w:t>
      </w:r>
      <w:r w:rsidRPr="003F6B0C">
        <w:rPr>
          <w:lang w:val="sk-SK"/>
        </w:rPr>
        <w:t xml:space="preserve"> (pozri časť 4.2</w:t>
      </w:r>
      <w:r w:rsidR="004745F0" w:rsidRPr="003F6B0C">
        <w:rPr>
          <w:lang w:val="sk-SK"/>
        </w:rPr>
        <w:t xml:space="preserve"> </w:t>
      </w:r>
      <w:r w:rsidR="004745F0" w:rsidRPr="003F6B0C">
        <w:rPr>
          <w:bCs/>
          <w:iCs/>
          <w:lang w:val="sk-SK"/>
        </w:rPr>
        <w:t>Dávkovanie pri poruche funkcie obličiek</w:t>
      </w:r>
      <w:r w:rsidRPr="003F6B0C">
        <w:rPr>
          <w:lang w:val="sk-SK"/>
        </w:rPr>
        <w:t>).</w:t>
      </w:r>
    </w:p>
    <w:p w14:paraId="15EEF329" w14:textId="77777777" w:rsidR="004E6BCB" w:rsidRPr="003F6B0C" w:rsidRDefault="004E6BCB" w:rsidP="009E7859">
      <w:pPr>
        <w:spacing w:line="240" w:lineRule="auto"/>
        <w:rPr>
          <w:lang w:val="sk-SK"/>
        </w:rPr>
      </w:pPr>
    </w:p>
    <w:p w14:paraId="0AF336D4" w14:textId="1833FC75" w:rsidR="004E6BCB" w:rsidRPr="003F6B0C" w:rsidRDefault="004E6BCB" w:rsidP="009E7859">
      <w:pPr>
        <w:spacing w:line="240" w:lineRule="auto"/>
        <w:rPr>
          <w:u w:val="single"/>
          <w:lang w:val="sk-SK"/>
        </w:rPr>
      </w:pPr>
      <w:r w:rsidRPr="003F6B0C">
        <w:rPr>
          <w:u w:val="single"/>
          <w:lang w:val="sk-SK"/>
        </w:rPr>
        <w:t>Pediatrická populácia</w:t>
      </w:r>
    </w:p>
    <w:p w14:paraId="2F8B08B5" w14:textId="4A058B12" w:rsidR="004E6BCB" w:rsidRPr="003F6B0C" w:rsidRDefault="004E6BCB" w:rsidP="009E7859">
      <w:pPr>
        <w:spacing w:line="240" w:lineRule="auto"/>
        <w:rPr>
          <w:lang w:val="sk-SK"/>
        </w:rPr>
      </w:pPr>
      <w:r w:rsidRPr="003F6B0C">
        <w:rPr>
          <w:lang w:val="sk-SK"/>
        </w:rPr>
        <w:t xml:space="preserve">Bezpečnosť cefixímu u predčasne narodených </w:t>
      </w:r>
      <w:r w:rsidR="004A215E">
        <w:rPr>
          <w:lang w:val="sk-SK"/>
        </w:rPr>
        <w:t xml:space="preserve">detí </w:t>
      </w:r>
      <w:r w:rsidRPr="003F6B0C">
        <w:rPr>
          <w:lang w:val="sk-SK"/>
        </w:rPr>
        <w:t>alebo novorodencov nebola stanovená.</w:t>
      </w:r>
    </w:p>
    <w:p w14:paraId="03D9C93F" w14:textId="77777777" w:rsidR="004E6BCB" w:rsidRPr="003F6B0C" w:rsidRDefault="004E6BCB" w:rsidP="009E7859">
      <w:pPr>
        <w:spacing w:line="240" w:lineRule="auto"/>
        <w:rPr>
          <w:lang w:val="sk-SK"/>
        </w:rPr>
      </w:pPr>
    </w:p>
    <w:p w14:paraId="550A1FEC" w14:textId="7F91CD58" w:rsidR="004E6BCB" w:rsidRPr="003F6B0C" w:rsidRDefault="004E6BCB" w:rsidP="009E7859">
      <w:pPr>
        <w:spacing w:line="240" w:lineRule="auto"/>
        <w:rPr>
          <w:lang w:val="sk-SK"/>
        </w:rPr>
      </w:pPr>
      <w:r w:rsidRPr="003F6B0C">
        <w:rPr>
          <w:lang w:val="sk-SK"/>
        </w:rPr>
        <w:t>Liečba širokospektrálnymi antibiotikami men</w:t>
      </w:r>
      <w:r w:rsidR="00C71806" w:rsidRPr="003F6B0C">
        <w:rPr>
          <w:lang w:val="sk-SK"/>
        </w:rPr>
        <w:t>í</w:t>
      </w:r>
      <w:r w:rsidRPr="003F6B0C">
        <w:rPr>
          <w:lang w:val="sk-SK"/>
        </w:rPr>
        <w:t xml:space="preserve"> normálnu flóru hrubého čreva a</w:t>
      </w:r>
      <w:r w:rsidR="00C71806" w:rsidRPr="003F6B0C">
        <w:rPr>
          <w:lang w:val="sk-SK"/>
        </w:rPr>
        <w:t xml:space="preserve"> môže </w:t>
      </w:r>
      <w:r w:rsidRPr="003F6B0C">
        <w:rPr>
          <w:lang w:val="sk-SK"/>
        </w:rPr>
        <w:t xml:space="preserve">viesť k </w:t>
      </w:r>
      <w:r w:rsidR="004A215E">
        <w:rPr>
          <w:lang w:val="sk-SK"/>
        </w:rPr>
        <w:t>premnoženiu</w:t>
      </w:r>
      <w:r w:rsidRPr="003F6B0C">
        <w:rPr>
          <w:lang w:val="sk-SK"/>
        </w:rPr>
        <w:t xml:space="preserve"> klostrídi</w:t>
      </w:r>
      <w:r w:rsidR="00A7180E" w:rsidRPr="003F6B0C">
        <w:rPr>
          <w:lang w:val="sk-SK"/>
        </w:rPr>
        <w:t>í</w:t>
      </w:r>
      <w:r w:rsidRPr="003F6B0C">
        <w:rPr>
          <w:lang w:val="sk-SK"/>
        </w:rPr>
        <w:t xml:space="preserve">. Štúdie naznačujú, že toxín produkovaný baktériou </w:t>
      </w:r>
      <w:r w:rsidRPr="003F6B0C">
        <w:rPr>
          <w:i/>
          <w:lang w:val="sk-SK"/>
        </w:rPr>
        <w:t>Clostridium difficile</w:t>
      </w:r>
      <w:r w:rsidRPr="003F6B0C">
        <w:rPr>
          <w:lang w:val="sk-SK"/>
        </w:rPr>
        <w:t xml:space="preserve"> je primárnou príčinou </w:t>
      </w:r>
      <w:r w:rsidR="008D7C15" w:rsidRPr="003F6B0C">
        <w:rPr>
          <w:lang w:val="sk-SK"/>
        </w:rPr>
        <w:t xml:space="preserve">hnačky </w:t>
      </w:r>
      <w:r w:rsidRPr="003F6B0C">
        <w:rPr>
          <w:lang w:val="sk-SK"/>
        </w:rPr>
        <w:t>spojenej s</w:t>
      </w:r>
      <w:r w:rsidR="00E548D1" w:rsidRPr="003F6B0C">
        <w:rPr>
          <w:lang w:val="sk-SK"/>
        </w:rPr>
        <w:t xml:space="preserve"> užívaním </w:t>
      </w:r>
      <w:r w:rsidRPr="003F6B0C">
        <w:rPr>
          <w:lang w:val="sk-SK"/>
        </w:rPr>
        <w:t>antibiot</w:t>
      </w:r>
      <w:r w:rsidR="00E548D1" w:rsidRPr="003F6B0C">
        <w:rPr>
          <w:lang w:val="sk-SK"/>
        </w:rPr>
        <w:t>í</w:t>
      </w:r>
      <w:r w:rsidRPr="003F6B0C">
        <w:rPr>
          <w:lang w:val="sk-SK"/>
        </w:rPr>
        <w:t>k</w:t>
      </w:r>
      <w:r w:rsidR="00E548D1" w:rsidRPr="003F6B0C">
        <w:rPr>
          <w:lang w:val="sk-SK"/>
        </w:rPr>
        <w:t>. U pacientov, ktor</w:t>
      </w:r>
      <w:r w:rsidR="00831BA7" w:rsidRPr="003F6B0C">
        <w:rPr>
          <w:lang w:val="sk-SK"/>
        </w:rPr>
        <w:t>í dostanú</w:t>
      </w:r>
      <w:r w:rsidR="00FB0AFA" w:rsidRPr="003F6B0C">
        <w:rPr>
          <w:lang w:val="sk-SK"/>
        </w:rPr>
        <w:t xml:space="preserve"> hnačk</w:t>
      </w:r>
      <w:r w:rsidR="00831BA7" w:rsidRPr="003F6B0C">
        <w:rPr>
          <w:lang w:val="sk-SK"/>
        </w:rPr>
        <w:t>u</w:t>
      </w:r>
      <w:r w:rsidR="00FB0AFA" w:rsidRPr="003F6B0C">
        <w:rPr>
          <w:lang w:val="sk-SK"/>
        </w:rPr>
        <w:t xml:space="preserve"> </w:t>
      </w:r>
      <w:r w:rsidR="00E548D1" w:rsidRPr="003F6B0C">
        <w:rPr>
          <w:lang w:val="sk-SK"/>
        </w:rPr>
        <w:t>spojen</w:t>
      </w:r>
      <w:r w:rsidR="00831BA7" w:rsidRPr="003F6B0C">
        <w:rPr>
          <w:lang w:val="sk-SK"/>
        </w:rPr>
        <w:t>ú</w:t>
      </w:r>
      <w:r w:rsidR="00E548D1" w:rsidRPr="003F6B0C">
        <w:rPr>
          <w:lang w:val="sk-SK"/>
        </w:rPr>
        <w:t xml:space="preserve"> s užívaním antibiotík</w:t>
      </w:r>
      <w:r w:rsidR="00FB0AFA" w:rsidRPr="003F6B0C">
        <w:rPr>
          <w:lang w:val="sk-SK"/>
        </w:rPr>
        <w:t xml:space="preserve"> (</w:t>
      </w:r>
      <w:r w:rsidR="00E548D1" w:rsidRPr="003F6B0C">
        <w:rPr>
          <w:lang w:val="sk-SK"/>
        </w:rPr>
        <w:t>vrátane makrolidov, polosyntetický</w:t>
      </w:r>
      <w:r w:rsidR="00FB0AFA" w:rsidRPr="003F6B0C">
        <w:rPr>
          <w:lang w:val="sk-SK"/>
        </w:rPr>
        <w:t>ch</w:t>
      </w:r>
      <w:r w:rsidR="00E548D1" w:rsidRPr="003F6B0C">
        <w:rPr>
          <w:lang w:val="sk-SK"/>
        </w:rPr>
        <w:t xml:space="preserve"> penicilín</w:t>
      </w:r>
      <w:r w:rsidR="00FB0AFA" w:rsidRPr="003F6B0C">
        <w:rPr>
          <w:lang w:val="sk-SK"/>
        </w:rPr>
        <w:t>ov</w:t>
      </w:r>
      <w:r w:rsidR="00E548D1" w:rsidRPr="003F6B0C">
        <w:rPr>
          <w:lang w:val="sk-SK"/>
        </w:rPr>
        <w:t>, linkozamid</w:t>
      </w:r>
      <w:r w:rsidR="00FB0AFA" w:rsidRPr="003F6B0C">
        <w:rPr>
          <w:lang w:val="sk-SK"/>
        </w:rPr>
        <w:t>ov</w:t>
      </w:r>
      <w:r w:rsidR="00E548D1" w:rsidRPr="003F6B0C">
        <w:rPr>
          <w:lang w:val="sk-SK"/>
        </w:rPr>
        <w:t xml:space="preserve"> a cefalosporín</w:t>
      </w:r>
      <w:r w:rsidR="00FB0AFA" w:rsidRPr="003F6B0C">
        <w:rPr>
          <w:lang w:val="sk-SK"/>
        </w:rPr>
        <w:t>ov)</w:t>
      </w:r>
      <w:r w:rsidR="00E548D1" w:rsidRPr="003F6B0C">
        <w:rPr>
          <w:lang w:val="sk-SK"/>
        </w:rPr>
        <w:t>, je potrebné vziať do úvahy pseudomembranóznu kolitídu spojenú s </w:t>
      </w:r>
      <w:r w:rsidR="002F7570" w:rsidRPr="003F6B0C">
        <w:rPr>
          <w:lang w:val="sk-SK"/>
        </w:rPr>
        <w:t>u</w:t>
      </w:r>
      <w:r w:rsidR="00E548D1" w:rsidRPr="003F6B0C">
        <w:rPr>
          <w:lang w:val="sk-SK"/>
        </w:rPr>
        <w:t xml:space="preserve">žívaním širokospektrálnych antibiotík. Symptómy pseudomembranóznej kolitídy sa môžu vyskytnúť počas </w:t>
      </w:r>
      <w:r w:rsidR="009059DE" w:rsidRPr="003F6B0C">
        <w:rPr>
          <w:lang w:val="sk-SK"/>
        </w:rPr>
        <w:t xml:space="preserve">liečby </w:t>
      </w:r>
      <w:r w:rsidR="00E548D1" w:rsidRPr="003F6B0C">
        <w:rPr>
          <w:lang w:val="sk-SK"/>
        </w:rPr>
        <w:t>alebo po liečbe antibiotikami.</w:t>
      </w:r>
    </w:p>
    <w:p w14:paraId="007776C2" w14:textId="77777777" w:rsidR="00E548D1" w:rsidRPr="003F6B0C" w:rsidRDefault="00E548D1" w:rsidP="009E7859">
      <w:pPr>
        <w:spacing w:line="240" w:lineRule="auto"/>
        <w:rPr>
          <w:lang w:val="sk-SK"/>
        </w:rPr>
      </w:pPr>
    </w:p>
    <w:p w14:paraId="021391AD" w14:textId="123D2371" w:rsidR="00E548D1" w:rsidRPr="003F6B0C" w:rsidRDefault="004220E6" w:rsidP="009E7859">
      <w:pPr>
        <w:spacing w:line="240" w:lineRule="auto"/>
        <w:rPr>
          <w:lang w:val="sk-SK"/>
        </w:rPr>
      </w:pPr>
      <w:r w:rsidRPr="003F6B0C">
        <w:rPr>
          <w:lang w:val="sk-SK"/>
        </w:rPr>
        <w:t xml:space="preserve">Riešenie pseudomembranózej kolitídy </w:t>
      </w:r>
      <w:r w:rsidR="004A215E">
        <w:rPr>
          <w:lang w:val="sk-SK"/>
        </w:rPr>
        <w:t>má</w:t>
      </w:r>
      <w:r w:rsidRPr="003F6B0C">
        <w:rPr>
          <w:lang w:val="sk-SK"/>
        </w:rPr>
        <w:t xml:space="preserve"> zah</w:t>
      </w:r>
      <w:r w:rsidR="00862F6D" w:rsidRPr="003F6B0C">
        <w:rPr>
          <w:lang w:val="sk-SK"/>
        </w:rPr>
        <w:t>ŕ</w:t>
      </w:r>
      <w:r w:rsidRPr="003F6B0C">
        <w:rPr>
          <w:lang w:val="sk-SK"/>
        </w:rPr>
        <w:t xml:space="preserve">ňať sigmoidoskopiu, </w:t>
      </w:r>
      <w:r w:rsidR="00A37257" w:rsidRPr="003F6B0C">
        <w:rPr>
          <w:lang w:val="sk-SK"/>
        </w:rPr>
        <w:t xml:space="preserve">príslušné </w:t>
      </w:r>
      <w:r w:rsidRPr="003F6B0C">
        <w:rPr>
          <w:lang w:val="sk-SK"/>
        </w:rPr>
        <w:t xml:space="preserve">bakteriologické vyšetrenie, </w:t>
      </w:r>
      <w:r w:rsidR="003E0B05">
        <w:rPr>
          <w:lang w:val="sk-SK"/>
        </w:rPr>
        <w:t>suplementáciu</w:t>
      </w:r>
      <w:r w:rsidRPr="003F6B0C">
        <w:rPr>
          <w:lang w:val="sk-SK"/>
        </w:rPr>
        <w:t xml:space="preserve"> tekutín, elektrolytov a bielkovín. Ak sa po prerušení liečby kolitída nezlepší alebo ak sú symptómy závažné, liekom prvej voľby pri pseudomembranózej kolitíde </w:t>
      </w:r>
      <w:r w:rsidR="003E0B05">
        <w:rPr>
          <w:lang w:val="sk-SK"/>
        </w:rPr>
        <w:t xml:space="preserve"> </w:t>
      </w:r>
      <w:r w:rsidRPr="003F6B0C">
        <w:rPr>
          <w:lang w:val="sk-SK"/>
        </w:rPr>
        <w:t>spôsoben</w:t>
      </w:r>
      <w:r w:rsidR="003E0B05">
        <w:rPr>
          <w:lang w:val="sk-SK"/>
        </w:rPr>
        <w:t>ej</w:t>
      </w:r>
      <w:r w:rsidRPr="003F6B0C">
        <w:rPr>
          <w:lang w:val="sk-SK"/>
        </w:rPr>
        <w:t xml:space="preserve"> </w:t>
      </w:r>
      <w:r w:rsidRPr="003F6B0C">
        <w:rPr>
          <w:i/>
          <w:lang w:val="sk-SK"/>
        </w:rPr>
        <w:t>C. difficile</w:t>
      </w:r>
      <w:r w:rsidRPr="003F6B0C">
        <w:rPr>
          <w:lang w:val="sk-SK"/>
        </w:rPr>
        <w:t xml:space="preserve"> </w:t>
      </w:r>
      <w:r w:rsidR="003E0B05">
        <w:rPr>
          <w:lang w:val="sk-SK"/>
        </w:rPr>
        <w:t xml:space="preserve">v súvislosti s užívaním antibiotík </w:t>
      </w:r>
      <w:r w:rsidRPr="003F6B0C">
        <w:rPr>
          <w:lang w:val="sk-SK"/>
        </w:rPr>
        <w:t>je peroráln</w:t>
      </w:r>
      <w:r w:rsidR="003E0B05">
        <w:rPr>
          <w:lang w:val="sk-SK"/>
        </w:rPr>
        <w:t>e</w:t>
      </w:r>
      <w:r w:rsidRPr="003F6B0C">
        <w:rPr>
          <w:lang w:val="sk-SK"/>
        </w:rPr>
        <w:t xml:space="preserve"> </w:t>
      </w:r>
      <w:r w:rsidR="003E0B05">
        <w:rPr>
          <w:lang w:val="sk-SK"/>
        </w:rPr>
        <w:t xml:space="preserve">podávaný </w:t>
      </w:r>
      <w:r w:rsidRPr="003F6B0C">
        <w:rPr>
          <w:lang w:val="sk-SK"/>
        </w:rPr>
        <w:t xml:space="preserve">vankomycín. Ďalšie príčiny kolitídy </w:t>
      </w:r>
      <w:r w:rsidR="00F865EA" w:rsidRPr="003F6B0C">
        <w:rPr>
          <w:lang w:val="sk-SK"/>
        </w:rPr>
        <w:t>je potrebné</w:t>
      </w:r>
      <w:r w:rsidRPr="003F6B0C">
        <w:rPr>
          <w:lang w:val="sk-SK"/>
        </w:rPr>
        <w:t xml:space="preserve"> vylúčiť.</w:t>
      </w:r>
    </w:p>
    <w:p w14:paraId="43C838DF" w14:textId="77777777" w:rsidR="009E1F1B" w:rsidRPr="003F6B0C" w:rsidRDefault="009E1F1B" w:rsidP="009E7859">
      <w:pPr>
        <w:spacing w:line="240" w:lineRule="auto"/>
        <w:rPr>
          <w:lang w:val="sk-SK"/>
        </w:rPr>
      </w:pPr>
    </w:p>
    <w:p w14:paraId="733A89A0" w14:textId="77777777" w:rsidR="009E1F1B" w:rsidRPr="003F6B0C" w:rsidRDefault="009E1F1B" w:rsidP="009E7859">
      <w:pPr>
        <w:tabs>
          <w:tab w:val="clear" w:pos="567"/>
          <w:tab w:val="left" w:pos="708"/>
        </w:tabs>
        <w:spacing w:line="240" w:lineRule="auto"/>
        <w:ind w:left="567" w:hanging="567"/>
        <w:rPr>
          <w:szCs w:val="22"/>
          <w:lang w:val="sk-SK"/>
        </w:rPr>
      </w:pPr>
      <w:r w:rsidRPr="003F6B0C">
        <w:rPr>
          <w:b/>
          <w:szCs w:val="22"/>
          <w:lang w:val="sk-SK"/>
        </w:rPr>
        <w:lastRenderedPageBreak/>
        <w:t>4.5</w:t>
      </w:r>
      <w:r w:rsidRPr="003F6B0C">
        <w:rPr>
          <w:b/>
          <w:szCs w:val="22"/>
          <w:lang w:val="sk-SK"/>
        </w:rPr>
        <w:tab/>
        <w:t>Liekové a iné interakcie</w:t>
      </w:r>
    </w:p>
    <w:p w14:paraId="27BEC313" w14:textId="77777777" w:rsidR="009E1F1B" w:rsidRPr="003F6B0C" w:rsidRDefault="009E1F1B" w:rsidP="009E7859">
      <w:pPr>
        <w:spacing w:line="240" w:lineRule="auto"/>
        <w:rPr>
          <w:lang w:val="sk-SK"/>
        </w:rPr>
      </w:pPr>
    </w:p>
    <w:p w14:paraId="5C4E84CB" w14:textId="0E64D891" w:rsidR="009E1F1B" w:rsidRPr="003F6B0C" w:rsidRDefault="00F865EA" w:rsidP="009E7859">
      <w:pPr>
        <w:spacing w:line="240" w:lineRule="auto"/>
        <w:rPr>
          <w:lang w:val="sk-SK"/>
        </w:rPr>
      </w:pPr>
      <w:r w:rsidRPr="003F6B0C">
        <w:rPr>
          <w:lang w:val="sk-SK"/>
        </w:rPr>
        <w:t>Súbežný príjem</w:t>
      </w:r>
      <w:r w:rsidR="00781570" w:rsidRPr="003F6B0C">
        <w:rPr>
          <w:lang w:val="sk-SK"/>
        </w:rPr>
        <w:t xml:space="preserve"> s potenciálne nefrotoxickými látkami (ako </w:t>
      </w:r>
      <w:r w:rsidR="00CA42D6" w:rsidRPr="003F6B0C">
        <w:rPr>
          <w:lang w:val="sk-SK"/>
        </w:rPr>
        <w:t>sú</w:t>
      </w:r>
      <w:r w:rsidR="00781570" w:rsidRPr="003F6B0C">
        <w:rPr>
          <w:lang w:val="sk-SK"/>
        </w:rPr>
        <w:t xml:space="preserve"> aminoglykozid</w:t>
      </w:r>
      <w:r w:rsidR="00CA42D6" w:rsidRPr="003F6B0C">
        <w:rPr>
          <w:lang w:val="sk-SK"/>
        </w:rPr>
        <w:t>ové antibiotiká</w:t>
      </w:r>
      <w:r w:rsidR="00781570" w:rsidRPr="003F6B0C">
        <w:rPr>
          <w:lang w:val="sk-SK"/>
        </w:rPr>
        <w:t>, kolistín, polymyxín</w:t>
      </w:r>
      <w:r w:rsidR="008A2581">
        <w:rPr>
          <w:lang w:val="sk-SK"/>
        </w:rPr>
        <w:t xml:space="preserve"> a</w:t>
      </w:r>
      <w:r w:rsidR="00781570" w:rsidRPr="003F6B0C">
        <w:rPr>
          <w:lang w:val="sk-SK"/>
        </w:rPr>
        <w:t xml:space="preserve"> viomycín) alebo silnými diuretikami (ako kyselina etakr</w:t>
      </w:r>
      <w:r w:rsidR="002F0C7E" w:rsidRPr="003F6B0C">
        <w:rPr>
          <w:lang w:val="sk-SK"/>
        </w:rPr>
        <w:t>y</w:t>
      </w:r>
      <w:r w:rsidR="00781570" w:rsidRPr="003F6B0C">
        <w:rPr>
          <w:lang w:val="sk-SK"/>
        </w:rPr>
        <w:t>nová alebo furosemid) zvyš</w:t>
      </w:r>
      <w:r w:rsidR="008A2581">
        <w:rPr>
          <w:lang w:val="sk-SK"/>
        </w:rPr>
        <w:t>uje</w:t>
      </w:r>
      <w:r w:rsidR="00781570" w:rsidRPr="003F6B0C">
        <w:rPr>
          <w:lang w:val="sk-SK"/>
        </w:rPr>
        <w:t xml:space="preserve"> riziko </w:t>
      </w:r>
      <w:r w:rsidR="008A2581">
        <w:rPr>
          <w:lang w:val="sk-SK"/>
        </w:rPr>
        <w:t>poruchy</w:t>
      </w:r>
      <w:r w:rsidR="008A2581" w:rsidRPr="003F6B0C">
        <w:rPr>
          <w:lang w:val="sk-SK"/>
        </w:rPr>
        <w:t xml:space="preserve"> </w:t>
      </w:r>
      <w:r w:rsidR="00781570" w:rsidRPr="003F6B0C">
        <w:rPr>
          <w:lang w:val="sk-SK"/>
        </w:rPr>
        <w:t>funkcie obličiek (pozri časť 4.4).</w:t>
      </w:r>
    </w:p>
    <w:p w14:paraId="4B49583B" w14:textId="77777777" w:rsidR="00781570" w:rsidRPr="003F6B0C" w:rsidRDefault="00781570" w:rsidP="009E7859">
      <w:pPr>
        <w:spacing w:line="240" w:lineRule="auto"/>
        <w:rPr>
          <w:lang w:val="sk-SK"/>
        </w:rPr>
      </w:pPr>
    </w:p>
    <w:p w14:paraId="57CAAC45" w14:textId="77777777" w:rsidR="00781570" w:rsidRPr="003F6B0C" w:rsidRDefault="00781570" w:rsidP="009E7859">
      <w:pPr>
        <w:spacing w:line="240" w:lineRule="auto"/>
        <w:rPr>
          <w:lang w:val="sk-SK"/>
        </w:rPr>
      </w:pPr>
      <w:r w:rsidRPr="003F6B0C">
        <w:rPr>
          <w:lang w:val="sk-SK"/>
        </w:rPr>
        <w:t>Nifedipín, ktorý je blokátorom kalciových kanálov, môže zvýšiť biologickú dostupnosť cefixímu až o 70 %.</w:t>
      </w:r>
    </w:p>
    <w:p w14:paraId="153FAEEE" w14:textId="77777777" w:rsidR="00781570" w:rsidRPr="003F6B0C" w:rsidRDefault="00781570" w:rsidP="009E7859">
      <w:pPr>
        <w:spacing w:line="240" w:lineRule="auto"/>
        <w:rPr>
          <w:lang w:val="sk-SK"/>
        </w:rPr>
      </w:pPr>
    </w:p>
    <w:p w14:paraId="4726AE76" w14:textId="26FA1D02" w:rsidR="00781570" w:rsidRPr="003F6B0C" w:rsidRDefault="00781570" w:rsidP="009E7859">
      <w:pPr>
        <w:spacing w:line="240" w:lineRule="auto"/>
        <w:rPr>
          <w:lang w:val="sk-SK"/>
        </w:rPr>
      </w:pPr>
      <w:r w:rsidRPr="003F6B0C">
        <w:rPr>
          <w:lang w:val="sk-SK"/>
        </w:rPr>
        <w:t xml:space="preserve">Spoločne s inými cefalosporínmi boli u niekoľkých pacientov zaznamenané </w:t>
      </w:r>
      <w:r w:rsidR="002F21EE">
        <w:rPr>
          <w:lang w:val="sk-SK"/>
        </w:rPr>
        <w:t>predĺženia</w:t>
      </w:r>
      <w:r w:rsidRPr="003F6B0C">
        <w:rPr>
          <w:lang w:val="sk-SK"/>
        </w:rPr>
        <w:t xml:space="preserve"> protrombínového času</w:t>
      </w:r>
      <w:r w:rsidR="002F21EE">
        <w:rPr>
          <w:lang w:val="sk-SK"/>
        </w:rPr>
        <w:t>.</w:t>
      </w:r>
      <w:r w:rsidR="00482E14">
        <w:rPr>
          <w:lang w:val="sk-SK"/>
        </w:rPr>
        <w:t xml:space="preserve"> </w:t>
      </w:r>
      <w:r w:rsidR="002F21EE">
        <w:rPr>
          <w:lang w:val="sk-SK"/>
        </w:rPr>
        <w:t>J</w:t>
      </w:r>
      <w:r w:rsidRPr="003F6B0C">
        <w:rPr>
          <w:lang w:val="sk-SK"/>
        </w:rPr>
        <w:t>e nutné venovať osobitnú starostlivosť pacientom, ktorí dostávajú antikoagulačnú liečbu.</w:t>
      </w:r>
    </w:p>
    <w:p w14:paraId="31FFC214" w14:textId="77777777" w:rsidR="00781570" w:rsidRPr="003F6B0C" w:rsidRDefault="00781570" w:rsidP="009E7859">
      <w:pPr>
        <w:spacing w:line="240" w:lineRule="auto"/>
        <w:rPr>
          <w:lang w:val="sk-SK"/>
        </w:rPr>
      </w:pPr>
    </w:p>
    <w:p w14:paraId="3BC5519B" w14:textId="390ADF0D" w:rsidR="00781570" w:rsidRPr="003F6B0C" w:rsidRDefault="00781570" w:rsidP="009E7859">
      <w:pPr>
        <w:spacing w:line="240" w:lineRule="auto"/>
        <w:rPr>
          <w:lang w:val="sk-SK"/>
        </w:rPr>
      </w:pPr>
      <w:r w:rsidRPr="003F6B0C">
        <w:rPr>
          <w:bCs/>
          <w:iCs/>
          <w:lang w:val="sk-SK"/>
        </w:rPr>
        <w:t xml:space="preserve">Falošne pozitívne výsledky sa môžu vyskytnúť pri zisťovaní </w:t>
      </w:r>
      <w:r w:rsidR="0097733F">
        <w:rPr>
          <w:bCs/>
          <w:iCs/>
          <w:lang w:val="sk-SK"/>
        </w:rPr>
        <w:t xml:space="preserve">prítomnosti </w:t>
      </w:r>
      <w:r w:rsidRPr="003F6B0C">
        <w:rPr>
          <w:bCs/>
          <w:iCs/>
          <w:lang w:val="sk-SK"/>
        </w:rPr>
        <w:t>glukózy v moči použitím Benedi</w:t>
      </w:r>
      <w:r w:rsidR="0097733F">
        <w:rPr>
          <w:bCs/>
          <w:iCs/>
          <w:lang w:val="sk-SK"/>
        </w:rPr>
        <w:t>k</w:t>
      </w:r>
      <w:r w:rsidRPr="003F6B0C">
        <w:rPr>
          <w:bCs/>
          <w:iCs/>
          <w:lang w:val="sk-SK"/>
        </w:rPr>
        <w:t xml:space="preserve">tovho roztoku alebo Fehlingovho roztoku alebo s testovacími tabletami síranu meďnatého, no nie </w:t>
      </w:r>
      <w:r w:rsidR="00590CF5">
        <w:rPr>
          <w:bCs/>
          <w:iCs/>
          <w:lang w:val="sk-SK"/>
        </w:rPr>
        <w:t xml:space="preserve">s </w:t>
      </w:r>
      <w:r w:rsidRPr="003F6B0C">
        <w:rPr>
          <w:bCs/>
          <w:iCs/>
          <w:lang w:val="sk-SK"/>
        </w:rPr>
        <w:t xml:space="preserve">testami, ktoré sa zakladajú na reakciách enzymatickej glukózooxidázy. </w:t>
      </w:r>
    </w:p>
    <w:p w14:paraId="1BD88712" w14:textId="77777777" w:rsidR="00781570" w:rsidRPr="003F6B0C" w:rsidRDefault="00781570" w:rsidP="009E7859">
      <w:pPr>
        <w:spacing w:line="240" w:lineRule="auto"/>
        <w:rPr>
          <w:lang w:val="sk-SK"/>
        </w:rPr>
      </w:pPr>
    </w:p>
    <w:p w14:paraId="5CC27642" w14:textId="77777777" w:rsidR="00781570" w:rsidRPr="003F6B0C" w:rsidRDefault="00781570" w:rsidP="009E7859">
      <w:pPr>
        <w:spacing w:line="240" w:lineRule="auto"/>
        <w:rPr>
          <w:lang w:val="sk-SK"/>
        </w:rPr>
      </w:pPr>
      <w:r w:rsidRPr="003F6B0C">
        <w:rPr>
          <w:bCs/>
          <w:iCs/>
          <w:lang w:val="sk-SK"/>
        </w:rPr>
        <w:t xml:space="preserve">Falošne pozitívny priamy Coombsov test bol hlásený počas liečby cefalosporínovými antibiotikami, preto je nutné si uvedomiť, že pozitívny Coombsov test môže byť vyvolaný liekom. </w:t>
      </w:r>
    </w:p>
    <w:p w14:paraId="2B3FAF13" w14:textId="77777777" w:rsidR="00781570" w:rsidRPr="003F6B0C" w:rsidRDefault="00781570" w:rsidP="009E7859">
      <w:pPr>
        <w:spacing w:line="240" w:lineRule="auto"/>
        <w:rPr>
          <w:lang w:val="sk-SK"/>
        </w:rPr>
      </w:pPr>
    </w:p>
    <w:p w14:paraId="452C315C" w14:textId="53D10F28" w:rsidR="00781570" w:rsidRPr="003F6B0C" w:rsidRDefault="00781570" w:rsidP="009E7859">
      <w:pPr>
        <w:spacing w:line="240" w:lineRule="auto"/>
        <w:rPr>
          <w:lang w:val="sk-SK"/>
        </w:rPr>
      </w:pPr>
      <w:r w:rsidRPr="003F6B0C">
        <w:rPr>
          <w:lang w:val="sk-SK"/>
        </w:rPr>
        <w:t>Falošne pozitívn</w:t>
      </w:r>
      <w:r w:rsidR="00590CF5">
        <w:rPr>
          <w:lang w:val="sk-SK"/>
        </w:rPr>
        <w:t>y výsledok</w:t>
      </w:r>
      <w:r w:rsidRPr="003F6B0C">
        <w:rPr>
          <w:lang w:val="sk-SK"/>
        </w:rPr>
        <w:t xml:space="preserve"> na </w:t>
      </w:r>
      <w:r w:rsidR="00590CF5">
        <w:rPr>
          <w:lang w:val="sk-SK"/>
        </w:rPr>
        <w:t xml:space="preserve">prítomnosť </w:t>
      </w:r>
      <w:r w:rsidRPr="003F6B0C">
        <w:rPr>
          <w:lang w:val="sk-SK"/>
        </w:rPr>
        <w:t>ketón</w:t>
      </w:r>
      <w:r w:rsidR="00590CF5">
        <w:rPr>
          <w:lang w:val="sk-SK"/>
        </w:rPr>
        <w:t>ov</w:t>
      </w:r>
      <w:r w:rsidRPr="003F6B0C">
        <w:rPr>
          <w:lang w:val="sk-SK"/>
        </w:rPr>
        <w:t xml:space="preserve"> v moči sa môže objaviť pri testoch, ktoré používajú nitroprusid, ale nie pri testoch používajúcich </w:t>
      </w:r>
      <w:r w:rsidRPr="003C2FC4">
        <w:rPr>
          <w:lang w:val="sk-SK"/>
        </w:rPr>
        <w:t>nitrokyanoželezitan.</w:t>
      </w:r>
    </w:p>
    <w:p w14:paraId="4B6E7EDF" w14:textId="77777777" w:rsidR="00781570" w:rsidRPr="003F6B0C" w:rsidRDefault="00781570" w:rsidP="009E7859">
      <w:pPr>
        <w:spacing w:line="240" w:lineRule="auto"/>
        <w:rPr>
          <w:lang w:val="sk-SK"/>
        </w:rPr>
      </w:pPr>
    </w:p>
    <w:p w14:paraId="690612CA" w14:textId="77777777" w:rsidR="00781570" w:rsidRPr="003F6B0C" w:rsidRDefault="00781570" w:rsidP="009E7859">
      <w:pPr>
        <w:spacing w:line="240" w:lineRule="auto"/>
        <w:rPr>
          <w:lang w:val="sk-SK"/>
        </w:rPr>
      </w:pPr>
      <w:r w:rsidRPr="003F6B0C">
        <w:rPr>
          <w:b/>
          <w:lang w:val="sk-SK"/>
        </w:rPr>
        <w:t>4.6</w:t>
      </w:r>
      <w:r w:rsidRPr="003F6B0C">
        <w:rPr>
          <w:b/>
          <w:lang w:val="sk-SK"/>
        </w:rPr>
        <w:tab/>
      </w:r>
      <w:r w:rsidRPr="003F6B0C">
        <w:rPr>
          <w:b/>
          <w:bCs/>
          <w:lang w:val="sk-SK"/>
        </w:rPr>
        <w:t>Fertilita, gravidita a laktácia</w:t>
      </w:r>
    </w:p>
    <w:p w14:paraId="290BD129" w14:textId="77777777" w:rsidR="00781570" w:rsidRPr="003F6B0C" w:rsidRDefault="00781570" w:rsidP="009E7859">
      <w:pPr>
        <w:spacing w:line="240" w:lineRule="auto"/>
        <w:rPr>
          <w:lang w:val="sk-SK"/>
        </w:rPr>
      </w:pPr>
    </w:p>
    <w:p w14:paraId="4563DC73" w14:textId="77777777" w:rsidR="00781570" w:rsidRPr="003F6B0C" w:rsidRDefault="007D29C7" w:rsidP="009E7859">
      <w:pPr>
        <w:spacing w:line="240" w:lineRule="auto"/>
        <w:rPr>
          <w:u w:val="single"/>
          <w:lang w:val="sk-SK"/>
        </w:rPr>
      </w:pPr>
      <w:r w:rsidRPr="003F6B0C">
        <w:rPr>
          <w:u w:val="single"/>
          <w:lang w:val="sk-SK"/>
        </w:rPr>
        <w:t>Gravidita</w:t>
      </w:r>
    </w:p>
    <w:p w14:paraId="230CF75A" w14:textId="7028590B" w:rsidR="007D29C7" w:rsidRPr="003F6B0C" w:rsidRDefault="007D29C7" w:rsidP="009E7859">
      <w:pPr>
        <w:spacing w:line="240" w:lineRule="auto"/>
        <w:rPr>
          <w:lang w:val="sk-SK"/>
        </w:rPr>
      </w:pPr>
      <w:r w:rsidRPr="003F6B0C">
        <w:rPr>
          <w:lang w:val="sk-SK"/>
        </w:rPr>
        <w:t xml:space="preserve">Nie sú k dispozícii dostatočné údaje o použití cefixímu u tehotných žien. </w:t>
      </w:r>
      <w:r w:rsidR="006C2E0E">
        <w:rPr>
          <w:lang w:val="sk-SK"/>
        </w:rPr>
        <w:t>Údaje získané zo š</w:t>
      </w:r>
      <w:r w:rsidRPr="003F6B0C">
        <w:rPr>
          <w:lang w:val="sk-SK"/>
        </w:rPr>
        <w:t>túdi</w:t>
      </w:r>
      <w:r w:rsidR="006C2E0E">
        <w:rPr>
          <w:lang w:val="sk-SK"/>
        </w:rPr>
        <w:t>í</w:t>
      </w:r>
      <w:r w:rsidRPr="003F6B0C">
        <w:rPr>
          <w:lang w:val="sk-SK"/>
        </w:rPr>
        <w:t xml:space="preserve"> na zvieratách nepreukázali </w:t>
      </w:r>
      <w:r w:rsidR="006C2E0E">
        <w:rPr>
          <w:lang w:val="sk-SK"/>
        </w:rPr>
        <w:t>nežiaduce</w:t>
      </w:r>
      <w:r w:rsidRPr="003F6B0C">
        <w:rPr>
          <w:lang w:val="sk-SK"/>
        </w:rPr>
        <w:t xml:space="preserve"> účinky na graviditu, embryonálny/fetálny vývoj, pôrod alebo postnatálny vývoj (pozri časť 5.3). </w:t>
      </w:r>
      <w:r w:rsidR="00644D4D" w:rsidRPr="003F6B0C">
        <w:rPr>
          <w:lang w:val="sk-SK"/>
        </w:rPr>
        <w:t>Tieto výsledky však p</w:t>
      </w:r>
      <w:r w:rsidRPr="003F6B0C">
        <w:rPr>
          <w:lang w:val="sk-SK"/>
        </w:rPr>
        <w:t>reukázal</w:t>
      </w:r>
      <w:r w:rsidR="00644D4D" w:rsidRPr="003F6B0C">
        <w:rPr>
          <w:lang w:val="sk-SK"/>
        </w:rPr>
        <w:t>i aj to</w:t>
      </w:r>
      <w:r w:rsidRPr="003F6B0C">
        <w:rPr>
          <w:lang w:val="sk-SK"/>
        </w:rPr>
        <w:t xml:space="preserve">, že cefixím prechádza placentou </w:t>
      </w:r>
      <w:r w:rsidR="00B039DA" w:rsidRPr="003F6B0C">
        <w:rPr>
          <w:lang w:val="sk-SK"/>
        </w:rPr>
        <w:t>do</w:t>
      </w:r>
      <w:r w:rsidRPr="003F6B0C">
        <w:rPr>
          <w:lang w:val="sk-SK"/>
        </w:rPr>
        <w:t xml:space="preserve"> embry</w:t>
      </w:r>
      <w:r w:rsidR="00B039DA" w:rsidRPr="003F6B0C">
        <w:rPr>
          <w:lang w:val="sk-SK"/>
        </w:rPr>
        <w:t>a</w:t>
      </w:r>
      <w:r w:rsidRPr="003F6B0C">
        <w:rPr>
          <w:lang w:val="sk-SK"/>
        </w:rPr>
        <w:t>/f</w:t>
      </w:r>
      <w:r w:rsidR="006C2E0E">
        <w:rPr>
          <w:lang w:val="sk-SK"/>
        </w:rPr>
        <w:t>étu</w:t>
      </w:r>
      <w:r w:rsidRPr="003F6B0C">
        <w:rPr>
          <w:lang w:val="sk-SK"/>
        </w:rPr>
        <w:t>.</w:t>
      </w:r>
    </w:p>
    <w:p w14:paraId="437A0DCA" w14:textId="77777777" w:rsidR="007D29C7" w:rsidRPr="003F6B0C" w:rsidRDefault="007D29C7" w:rsidP="009E7859">
      <w:pPr>
        <w:spacing w:line="240" w:lineRule="auto"/>
        <w:rPr>
          <w:lang w:val="sk-SK"/>
        </w:rPr>
      </w:pPr>
    </w:p>
    <w:p w14:paraId="3C6FCCE9" w14:textId="77CF895D" w:rsidR="007D29C7" w:rsidRPr="003F6B0C" w:rsidRDefault="007D29C7" w:rsidP="009E7859">
      <w:pPr>
        <w:spacing w:line="240" w:lineRule="auto"/>
        <w:rPr>
          <w:lang w:val="sk-SK"/>
        </w:rPr>
      </w:pPr>
      <w:r w:rsidRPr="003F6B0C">
        <w:rPr>
          <w:lang w:val="sk-SK"/>
        </w:rPr>
        <w:t xml:space="preserve">Ako preventívne opatrenie </w:t>
      </w:r>
      <w:r w:rsidR="00A37279" w:rsidRPr="003F6B0C">
        <w:rPr>
          <w:lang w:val="sk-SK"/>
        </w:rPr>
        <w:t xml:space="preserve">sa </w:t>
      </w:r>
      <w:r w:rsidR="00AD5883">
        <w:rPr>
          <w:lang w:val="sk-SK"/>
        </w:rPr>
        <w:t xml:space="preserve">má </w:t>
      </w:r>
      <w:r w:rsidRPr="003F6B0C">
        <w:rPr>
          <w:lang w:val="sk-SK"/>
        </w:rPr>
        <w:t xml:space="preserve">cefixím užívať </w:t>
      </w:r>
      <w:r w:rsidR="00A37279" w:rsidRPr="003F6B0C">
        <w:rPr>
          <w:lang w:val="sk-SK"/>
        </w:rPr>
        <w:t>počas gravidity</w:t>
      </w:r>
      <w:r w:rsidRPr="003F6B0C">
        <w:rPr>
          <w:lang w:val="sk-SK"/>
        </w:rPr>
        <w:t xml:space="preserve"> iba po starostlivom zhodnotení pomeru prínos</w:t>
      </w:r>
      <w:r w:rsidR="00AD5883">
        <w:rPr>
          <w:lang w:val="sk-SK"/>
        </w:rPr>
        <w:t xml:space="preserve">u a </w:t>
      </w:r>
      <w:r w:rsidRPr="003F6B0C">
        <w:rPr>
          <w:lang w:val="sk-SK"/>
        </w:rPr>
        <w:t>rizik</w:t>
      </w:r>
      <w:r w:rsidR="00AD5883">
        <w:rPr>
          <w:lang w:val="sk-SK"/>
        </w:rPr>
        <w:t>a</w:t>
      </w:r>
      <w:r w:rsidRPr="003F6B0C">
        <w:rPr>
          <w:lang w:val="sk-SK"/>
        </w:rPr>
        <w:t xml:space="preserve"> lekárom.</w:t>
      </w:r>
    </w:p>
    <w:p w14:paraId="2814C7E9" w14:textId="77777777" w:rsidR="00B039DA" w:rsidRPr="003F6B0C" w:rsidRDefault="00B039DA" w:rsidP="009E7859">
      <w:pPr>
        <w:spacing w:line="240" w:lineRule="auto"/>
        <w:rPr>
          <w:lang w:val="sk-SK"/>
        </w:rPr>
      </w:pPr>
    </w:p>
    <w:p w14:paraId="4045F123" w14:textId="77777777" w:rsidR="00B039DA" w:rsidRPr="003F6B0C" w:rsidRDefault="00B039DA" w:rsidP="009E7859">
      <w:pPr>
        <w:spacing w:line="240" w:lineRule="auto"/>
        <w:rPr>
          <w:u w:val="single"/>
          <w:lang w:val="sk-SK"/>
        </w:rPr>
      </w:pPr>
      <w:r w:rsidRPr="003F6B0C">
        <w:rPr>
          <w:u w:val="single"/>
          <w:lang w:val="sk-SK"/>
        </w:rPr>
        <w:t>Dojčenie</w:t>
      </w:r>
    </w:p>
    <w:p w14:paraId="5640AE18" w14:textId="3331980D" w:rsidR="00B039DA" w:rsidRPr="003F6B0C" w:rsidRDefault="00B039DA" w:rsidP="009E7859">
      <w:pPr>
        <w:spacing w:line="240" w:lineRule="auto"/>
        <w:rPr>
          <w:lang w:val="sk-SK"/>
        </w:rPr>
      </w:pPr>
      <w:r w:rsidRPr="003F6B0C">
        <w:rPr>
          <w:lang w:val="sk-SK"/>
        </w:rPr>
        <w:t xml:space="preserve">Nie je známe, či sa cefixím vylučuje do ľudského mlieka. Predklinické štúdie preukázali vylučovanie cefixímu </w:t>
      </w:r>
      <w:r w:rsidR="00E804C2" w:rsidRPr="003F6B0C">
        <w:rPr>
          <w:lang w:val="sk-SK"/>
        </w:rPr>
        <w:t>d</w:t>
      </w:r>
      <w:r w:rsidRPr="003F6B0C">
        <w:rPr>
          <w:lang w:val="sk-SK"/>
        </w:rPr>
        <w:t>o mliek</w:t>
      </w:r>
      <w:r w:rsidR="00E804C2" w:rsidRPr="003F6B0C">
        <w:rPr>
          <w:lang w:val="sk-SK"/>
        </w:rPr>
        <w:t>a zvierat</w:t>
      </w:r>
      <w:r w:rsidRPr="003F6B0C">
        <w:rPr>
          <w:lang w:val="sk-SK"/>
        </w:rPr>
        <w:t xml:space="preserve">. </w:t>
      </w:r>
      <w:r w:rsidR="003273C9" w:rsidRPr="003F6B0C">
        <w:rPr>
          <w:lang w:val="sk-SK"/>
        </w:rPr>
        <w:t>O</w:t>
      </w:r>
      <w:r w:rsidRPr="003F6B0C">
        <w:rPr>
          <w:lang w:val="sk-SK"/>
        </w:rPr>
        <w:t xml:space="preserve"> tom, či pokračovať</w:t>
      </w:r>
      <w:r w:rsidR="00951B49" w:rsidRPr="003F6B0C">
        <w:rPr>
          <w:lang w:val="sk-SK"/>
        </w:rPr>
        <w:t xml:space="preserve"> v </w:t>
      </w:r>
      <w:r w:rsidRPr="003F6B0C">
        <w:rPr>
          <w:lang w:val="sk-SK"/>
        </w:rPr>
        <w:t>dojčen</w:t>
      </w:r>
      <w:r w:rsidR="00951B49" w:rsidRPr="003F6B0C">
        <w:rPr>
          <w:lang w:val="sk-SK"/>
        </w:rPr>
        <w:t>í alebo ho prerušiť</w:t>
      </w:r>
      <w:r w:rsidRPr="003F6B0C">
        <w:rPr>
          <w:lang w:val="sk-SK"/>
        </w:rPr>
        <w:t xml:space="preserve"> alebo </w:t>
      </w:r>
      <w:r w:rsidR="00951B49" w:rsidRPr="003F6B0C">
        <w:rPr>
          <w:lang w:val="sk-SK"/>
        </w:rPr>
        <w:t xml:space="preserve">či </w:t>
      </w:r>
      <w:r w:rsidRPr="003F6B0C">
        <w:rPr>
          <w:lang w:val="sk-SK"/>
        </w:rPr>
        <w:t>pokračovať</w:t>
      </w:r>
      <w:r w:rsidR="00951B49" w:rsidRPr="003F6B0C">
        <w:rPr>
          <w:lang w:val="sk-SK"/>
        </w:rPr>
        <w:t xml:space="preserve"> v</w:t>
      </w:r>
      <w:r w:rsidRPr="003F6B0C">
        <w:rPr>
          <w:lang w:val="sk-SK"/>
        </w:rPr>
        <w:t xml:space="preserve"> liečb</w:t>
      </w:r>
      <w:r w:rsidR="00951B49" w:rsidRPr="003F6B0C">
        <w:rPr>
          <w:lang w:val="sk-SK"/>
        </w:rPr>
        <w:t>e</w:t>
      </w:r>
      <w:r w:rsidRPr="003F6B0C">
        <w:rPr>
          <w:lang w:val="sk-SK"/>
        </w:rPr>
        <w:t xml:space="preserve"> cefixímom</w:t>
      </w:r>
      <w:r w:rsidR="00951B49" w:rsidRPr="003F6B0C">
        <w:rPr>
          <w:lang w:val="sk-SK"/>
        </w:rPr>
        <w:t xml:space="preserve"> alebo ju prerušiť</w:t>
      </w:r>
      <w:r w:rsidR="003273C9" w:rsidRPr="003F6B0C">
        <w:rPr>
          <w:lang w:val="sk-SK"/>
        </w:rPr>
        <w:t xml:space="preserve"> sa má rozhodnúť</w:t>
      </w:r>
      <w:r w:rsidRPr="003F6B0C">
        <w:rPr>
          <w:lang w:val="sk-SK"/>
        </w:rPr>
        <w:t xml:space="preserve"> s prihliadnutím na prínos dojčenia pre dieťa a prínos liečby cefixímom pre ženu. Kým však nie sú k dispozícii ďalšie klinické skúsenosti, cefixím </w:t>
      </w:r>
      <w:r w:rsidR="003273C9" w:rsidRPr="003F6B0C">
        <w:rPr>
          <w:lang w:val="sk-SK"/>
        </w:rPr>
        <w:t>nemá</w:t>
      </w:r>
      <w:r w:rsidRPr="003F6B0C">
        <w:rPr>
          <w:lang w:val="sk-SK"/>
        </w:rPr>
        <w:t xml:space="preserve"> byť predpísaný dojčiacim matkám.</w:t>
      </w:r>
    </w:p>
    <w:p w14:paraId="0A63BB85" w14:textId="77777777" w:rsidR="00B039DA" w:rsidRPr="003F6B0C" w:rsidRDefault="00B039DA" w:rsidP="009E7859">
      <w:pPr>
        <w:spacing w:line="240" w:lineRule="auto"/>
        <w:rPr>
          <w:lang w:val="sk-SK"/>
        </w:rPr>
      </w:pPr>
    </w:p>
    <w:p w14:paraId="2F1D86E7" w14:textId="77777777" w:rsidR="001B77E8" w:rsidRPr="003F6B0C" w:rsidRDefault="001B77E8" w:rsidP="009E7859">
      <w:pPr>
        <w:spacing w:line="240" w:lineRule="auto"/>
        <w:rPr>
          <w:u w:val="single"/>
          <w:lang w:val="sk-SK"/>
        </w:rPr>
      </w:pPr>
      <w:r w:rsidRPr="003F6B0C">
        <w:rPr>
          <w:u w:val="single"/>
          <w:lang w:val="sk-SK"/>
        </w:rPr>
        <w:t>Fertilita</w:t>
      </w:r>
    </w:p>
    <w:p w14:paraId="1ACD1E7E" w14:textId="24366D16" w:rsidR="001B77E8" w:rsidRPr="003F6B0C" w:rsidRDefault="001B77E8" w:rsidP="009E7859">
      <w:pPr>
        <w:spacing w:line="240" w:lineRule="auto"/>
        <w:rPr>
          <w:lang w:val="sk-SK"/>
        </w:rPr>
      </w:pPr>
      <w:r w:rsidRPr="003F6B0C">
        <w:rPr>
          <w:lang w:val="sk-SK"/>
        </w:rPr>
        <w:t xml:space="preserve">Reprodukčné štúdie uskutočnené na myšiach a potkanoch </w:t>
      </w:r>
      <w:r w:rsidR="00942069" w:rsidRPr="003F6B0C">
        <w:rPr>
          <w:lang w:val="sk-SK"/>
        </w:rPr>
        <w:t xml:space="preserve">neodhalili žiadny dôkaz </w:t>
      </w:r>
      <w:r w:rsidR="00F15868" w:rsidRPr="003F6B0C">
        <w:rPr>
          <w:lang w:val="sk-SK"/>
        </w:rPr>
        <w:t>poškodenia</w:t>
      </w:r>
      <w:r w:rsidRPr="003F6B0C">
        <w:rPr>
          <w:lang w:val="sk-SK"/>
        </w:rPr>
        <w:t> fertilit</w:t>
      </w:r>
      <w:r w:rsidR="00F15868" w:rsidRPr="003F6B0C">
        <w:rPr>
          <w:lang w:val="sk-SK"/>
        </w:rPr>
        <w:t>y</w:t>
      </w:r>
      <w:r w:rsidRPr="003F6B0C">
        <w:rPr>
          <w:lang w:val="sk-SK"/>
        </w:rPr>
        <w:t xml:space="preserve"> (pozri časť 5.3).</w:t>
      </w:r>
    </w:p>
    <w:p w14:paraId="4A1781B1" w14:textId="77777777" w:rsidR="001B77E8" w:rsidRPr="003F6B0C" w:rsidRDefault="001B77E8" w:rsidP="009E7859">
      <w:pPr>
        <w:spacing w:line="240" w:lineRule="auto"/>
        <w:rPr>
          <w:lang w:val="sk-SK"/>
        </w:rPr>
      </w:pPr>
    </w:p>
    <w:p w14:paraId="02D74CCE" w14:textId="77777777" w:rsidR="001B77E8" w:rsidRPr="003F6B0C" w:rsidRDefault="001B77E8" w:rsidP="009E7859">
      <w:pPr>
        <w:spacing w:line="240" w:lineRule="auto"/>
        <w:rPr>
          <w:lang w:val="sk-SK"/>
        </w:rPr>
      </w:pPr>
      <w:r w:rsidRPr="003F6B0C">
        <w:rPr>
          <w:b/>
          <w:lang w:val="sk-SK"/>
        </w:rPr>
        <w:t>4.7</w:t>
      </w:r>
      <w:r w:rsidRPr="003F6B0C">
        <w:rPr>
          <w:b/>
          <w:lang w:val="sk-SK"/>
        </w:rPr>
        <w:tab/>
        <w:t>Ovplyvnenie schopnosti viesť vozidlá a obsluhovať stroje</w:t>
      </w:r>
    </w:p>
    <w:p w14:paraId="18AA24B9" w14:textId="77777777" w:rsidR="001B77E8" w:rsidRPr="003F6B0C" w:rsidRDefault="001B77E8" w:rsidP="009E7859">
      <w:pPr>
        <w:spacing w:line="240" w:lineRule="auto"/>
        <w:rPr>
          <w:lang w:val="sk-SK"/>
        </w:rPr>
      </w:pPr>
    </w:p>
    <w:p w14:paraId="524F954A" w14:textId="727F173F" w:rsidR="001B77E8" w:rsidRPr="003F6B0C" w:rsidRDefault="001B77E8" w:rsidP="009E7859">
      <w:pPr>
        <w:spacing w:line="240" w:lineRule="auto"/>
        <w:rPr>
          <w:lang w:val="sk-SK"/>
        </w:rPr>
      </w:pPr>
      <w:r w:rsidRPr="003F6B0C">
        <w:rPr>
          <w:lang w:val="sk-SK"/>
        </w:rPr>
        <w:t xml:space="preserve">Cefixím </w:t>
      </w:r>
      <w:r w:rsidRPr="003F6B0C">
        <w:rPr>
          <w:szCs w:val="22"/>
          <w:lang w:val="sk-SK"/>
        </w:rPr>
        <w:t>nemá žiadny známy vplyv na schopnosť viesť vozidlá a obsluhovať stroje. Avšak, môžu</w:t>
      </w:r>
      <w:r w:rsidR="00BE0818">
        <w:rPr>
          <w:szCs w:val="22"/>
          <w:lang w:val="sk-SK"/>
        </w:rPr>
        <w:t xml:space="preserve"> sa</w:t>
      </w:r>
      <w:r w:rsidRPr="003F6B0C">
        <w:rPr>
          <w:szCs w:val="22"/>
          <w:lang w:val="sk-SK"/>
        </w:rPr>
        <w:t xml:space="preserve"> vyskytnúť </w:t>
      </w:r>
      <w:r w:rsidR="00F15868" w:rsidRPr="003F6B0C">
        <w:rPr>
          <w:szCs w:val="22"/>
          <w:lang w:val="sk-SK"/>
        </w:rPr>
        <w:t xml:space="preserve">vedľajšie </w:t>
      </w:r>
      <w:r w:rsidRPr="003F6B0C">
        <w:rPr>
          <w:szCs w:val="22"/>
          <w:lang w:val="sk-SK"/>
        </w:rPr>
        <w:t xml:space="preserve">účinky (ako napr. </w:t>
      </w:r>
      <w:r w:rsidR="00F15868" w:rsidRPr="003F6B0C">
        <w:rPr>
          <w:szCs w:val="22"/>
          <w:lang w:val="sk-SK"/>
        </w:rPr>
        <w:t>vertigo</w:t>
      </w:r>
      <w:r w:rsidRPr="003F6B0C">
        <w:rPr>
          <w:szCs w:val="22"/>
          <w:lang w:val="sk-SK"/>
        </w:rPr>
        <w:t xml:space="preserve">) (pozri </w:t>
      </w:r>
      <w:r w:rsidR="00F15868" w:rsidRPr="003F6B0C">
        <w:rPr>
          <w:szCs w:val="22"/>
          <w:lang w:val="sk-SK"/>
        </w:rPr>
        <w:t xml:space="preserve">tiež </w:t>
      </w:r>
      <w:r w:rsidRPr="003F6B0C">
        <w:rPr>
          <w:szCs w:val="22"/>
          <w:lang w:val="sk-SK"/>
        </w:rPr>
        <w:t>časť 4.8), ktoré môžu mať vplyv na schopnosť viesť vozidlá a obsluhovať stroje.</w:t>
      </w:r>
    </w:p>
    <w:p w14:paraId="521F1EAF" w14:textId="77777777" w:rsidR="007D29C7" w:rsidRPr="003F6B0C" w:rsidRDefault="007D29C7" w:rsidP="009E7859">
      <w:pPr>
        <w:spacing w:line="240" w:lineRule="auto"/>
        <w:rPr>
          <w:lang w:val="sk-SK"/>
        </w:rPr>
      </w:pPr>
    </w:p>
    <w:p w14:paraId="0EE90182" w14:textId="77777777" w:rsidR="007D29C7" w:rsidRPr="003F6B0C" w:rsidRDefault="001B77E8" w:rsidP="009E7859">
      <w:pPr>
        <w:keepNext/>
        <w:spacing w:line="240" w:lineRule="auto"/>
        <w:outlineLvl w:val="0"/>
        <w:rPr>
          <w:lang w:val="sk-SK"/>
        </w:rPr>
      </w:pPr>
      <w:r w:rsidRPr="003F6B0C">
        <w:rPr>
          <w:b/>
          <w:noProof/>
          <w:szCs w:val="22"/>
          <w:lang w:val="sk-SK"/>
        </w:rPr>
        <w:t>4.8</w:t>
      </w:r>
      <w:r w:rsidRPr="003F6B0C">
        <w:rPr>
          <w:b/>
          <w:noProof/>
          <w:szCs w:val="22"/>
          <w:lang w:val="sk-SK"/>
        </w:rPr>
        <w:tab/>
        <w:t>Nežiaduce účinky</w:t>
      </w:r>
    </w:p>
    <w:p w14:paraId="1BEB9B37" w14:textId="77777777" w:rsidR="001B77E8" w:rsidRPr="003F6B0C" w:rsidRDefault="001B77E8" w:rsidP="009E7859">
      <w:pPr>
        <w:spacing w:line="240" w:lineRule="auto"/>
        <w:rPr>
          <w:lang w:val="sk-SK"/>
        </w:rPr>
      </w:pPr>
    </w:p>
    <w:p w14:paraId="38AE4F4B" w14:textId="27BBF762" w:rsidR="001B77E8" w:rsidRPr="003F6B0C" w:rsidRDefault="001B77E8" w:rsidP="009E7859">
      <w:pPr>
        <w:spacing w:line="240" w:lineRule="auto"/>
        <w:rPr>
          <w:lang w:val="sk-SK"/>
        </w:rPr>
      </w:pPr>
      <w:r w:rsidRPr="003F6B0C">
        <w:rPr>
          <w:lang w:val="sk-SK"/>
        </w:rPr>
        <w:t xml:space="preserve">Nežiaduce účinky </w:t>
      </w:r>
      <w:r w:rsidR="00952E8C">
        <w:rPr>
          <w:lang w:val="sk-SK"/>
        </w:rPr>
        <w:t xml:space="preserve">lieku </w:t>
      </w:r>
      <w:r w:rsidRPr="003F6B0C">
        <w:rPr>
          <w:lang w:val="sk-SK"/>
        </w:rPr>
        <w:t xml:space="preserve">sú uvedené nižšie podľa triedy orgánových systémov a frekvencie. </w:t>
      </w:r>
      <w:r w:rsidR="00952E8C">
        <w:rPr>
          <w:lang w:val="sk-SK"/>
        </w:rPr>
        <w:t>F</w:t>
      </w:r>
      <w:r w:rsidRPr="003F6B0C">
        <w:rPr>
          <w:lang w:val="sk-SK"/>
        </w:rPr>
        <w:t xml:space="preserve">rekvencia je definovaná </w:t>
      </w:r>
      <w:r w:rsidR="00352099" w:rsidRPr="003F6B0C">
        <w:rPr>
          <w:lang w:val="sk-SK"/>
        </w:rPr>
        <w:t>nasledovne</w:t>
      </w:r>
      <w:r w:rsidRPr="003F6B0C">
        <w:rPr>
          <w:lang w:val="sk-SK"/>
        </w:rPr>
        <w:t>:</w:t>
      </w:r>
    </w:p>
    <w:p w14:paraId="1224C093" w14:textId="77777777" w:rsidR="001B77E8" w:rsidRPr="003F6B0C" w:rsidRDefault="001B77E8" w:rsidP="009E7859">
      <w:pPr>
        <w:spacing w:line="240" w:lineRule="auto"/>
        <w:rPr>
          <w:i/>
          <w:lang w:val="sk-SK"/>
        </w:rPr>
      </w:pPr>
      <w:r w:rsidRPr="003F6B0C">
        <w:rPr>
          <w:i/>
          <w:lang w:val="sk-SK"/>
        </w:rPr>
        <w:t>Veľmi časté (</w:t>
      </w:r>
      <w:r w:rsidRPr="003F6B0C">
        <w:rPr>
          <w:i/>
          <w:lang w:val="sk-SK"/>
        </w:rPr>
        <w:sym w:font="Symbol" w:char="F0B3"/>
      </w:r>
      <w:r w:rsidRPr="003F6B0C">
        <w:rPr>
          <w:i/>
          <w:lang w:val="sk-SK"/>
        </w:rPr>
        <w:t>1/10)</w:t>
      </w:r>
    </w:p>
    <w:p w14:paraId="26FC7017" w14:textId="77777777" w:rsidR="001B77E8" w:rsidRPr="003F6B0C" w:rsidRDefault="001B77E8" w:rsidP="009E7859">
      <w:pPr>
        <w:spacing w:line="240" w:lineRule="auto"/>
        <w:rPr>
          <w:i/>
          <w:lang w:val="sk-SK"/>
        </w:rPr>
      </w:pPr>
      <w:r w:rsidRPr="003F6B0C">
        <w:rPr>
          <w:i/>
          <w:lang w:val="sk-SK"/>
        </w:rPr>
        <w:lastRenderedPageBreak/>
        <w:t>Časté (</w:t>
      </w:r>
      <w:r w:rsidRPr="003F6B0C">
        <w:rPr>
          <w:i/>
          <w:lang w:val="sk-SK"/>
        </w:rPr>
        <w:sym w:font="Symbol" w:char="F0B3"/>
      </w:r>
      <w:r w:rsidRPr="003F6B0C">
        <w:rPr>
          <w:i/>
          <w:lang w:val="sk-SK"/>
        </w:rPr>
        <w:t>1/100 až &lt;1/10)</w:t>
      </w:r>
    </w:p>
    <w:p w14:paraId="3D64EE09" w14:textId="77777777" w:rsidR="001B77E8" w:rsidRPr="003F6B0C" w:rsidRDefault="001B77E8" w:rsidP="009E7859">
      <w:pPr>
        <w:spacing w:line="240" w:lineRule="auto"/>
        <w:rPr>
          <w:i/>
          <w:lang w:val="sk-SK"/>
        </w:rPr>
      </w:pPr>
      <w:r w:rsidRPr="003F6B0C">
        <w:rPr>
          <w:i/>
          <w:lang w:val="sk-SK"/>
        </w:rPr>
        <w:t>Menej časté (</w:t>
      </w:r>
      <w:r w:rsidRPr="003F6B0C">
        <w:rPr>
          <w:i/>
          <w:lang w:val="sk-SK"/>
        </w:rPr>
        <w:sym w:font="Symbol" w:char="F0B3"/>
      </w:r>
      <w:r w:rsidRPr="003F6B0C">
        <w:rPr>
          <w:i/>
          <w:lang w:val="sk-SK"/>
        </w:rPr>
        <w:t>1/1 000 až &lt;1/100)</w:t>
      </w:r>
    </w:p>
    <w:p w14:paraId="640C9447" w14:textId="77777777" w:rsidR="001B77E8" w:rsidRPr="003F6B0C" w:rsidRDefault="001B77E8" w:rsidP="009E7859">
      <w:pPr>
        <w:spacing w:line="240" w:lineRule="auto"/>
        <w:rPr>
          <w:i/>
          <w:lang w:val="sk-SK"/>
        </w:rPr>
      </w:pPr>
      <w:r w:rsidRPr="003F6B0C">
        <w:rPr>
          <w:i/>
          <w:lang w:val="sk-SK"/>
        </w:rPr>
        <w:t>Zriedkavé (</w:t>
      </w:r>
      <w:r w:rsidRPr="003F6B0C">
        <w:rPr>
          <w:i/>
          <w:lang w:val="sk-SK"/>
        </w:rPr>
        <w:sym w:font="Symbol" w:char="F0B3"/>
      </w:r>
      <w:r w:rsidRPr="003F6B0C">
        <w:rPr>
          <w:i/>
          <w:lang w:val="sk-SK"/>
        </w:rPr>
        <w:t>1/10 000 až &lt;1/1 000)</w:t>
      </w:r>
    </w:p>
    <w:p w14:paraId="51A14CCC" w14:textId="77777777" w:rsidR="001B77E8" w:rsidRPr="003F6B0C" w:rsidRDefault="001B77E8" w:rsidP="009E7859">
      <w:pPr>
        <w:spacing w:line="240" w:lineRule="auto"/>
        <w:rPr>
          <w:i/>
          <w:lang w:val="sk-SK"/>
        </w:rPr>
      </w:pPr>
      <w:r w:rsidRPr="003F6B0C">
        <w:rPr>
          <w:i/>
          <w:lang w:val="sk-SK"/>
        </w:rPr>
        <w:t>Veľmi zriedkavé (&lt;1/10 000)</w:t>
      </w:r>
    </w:p>
    <w:p w14:paraId="340C0241" w14:textId="6FD0DDD3" w:rsidR="001B77E8" w:rsidRPr="003F6B0C" w:rsidRDefault="00AC5C01" w:rsidP="009E7859">
      <w:pPr>
        <w:spacing w:line="240" w:lineRule="auto"/>
        <w:rPr>
          <w:i/>
          <w:lang w:val="sk-SK"/>
        </w:rPr>
      </w:pPr>
      <w:r w:rsidRPr="003F6B0C">
        <w:rPr>
          <w:i/>
          <w:lang w:val="sk-SK"/>
        </w:rPr>
        <w:t>N</w:t>
      </w:r>
      <w:r w:rsidR="001B77E8" w:rsidRPr="003F6B0C">
        <w:rPr>
          <w:i/>
          <w:lang w:val="sk-SK"/>
        </w:rPr>
        <w:t xml:space="preserve">eznáme (nedá </w:t>
      </w:r>
      <w:r w:rsidR="004C5631" w:rsidRPr="003F6B0C">
        <w:rPr>
          <w:i/>
          <w:lang w:val="sk-SK"/>
        </w:rPr>
        <w:t xml:space="preserve">sa </w:t>
      </w:r>
      <w:r w:rsidR="001B77E8" w:rsidRPr="003F6B0C">
        <w:rPr>
          <w:i/>
          <w:lang w:val="sk-SK"/>
        </w:rPr>
        <w:t>odhadnúť z dostupných údajov)</w:t>
      </w:r>
    </w:p>
    <w:p w14:paraId="4BBF50C7" w14:textId="77777777" w:rsidR="001B77E8" w:rsidRPr="003F6B0C" w:rsidRDefault="001B77E8" w:rsidP="009E7859">
      <w:pPr>
        <w:spacing w:line="240" w:lineRule="auto"/>
        <w:rPr>
          <w:lang w:val="sk-SK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64"/>
        <w:gridCol w:w="4253"/>
        <w:gridCol w:w="1837"/>
      </w:tblGrid>
      <w:tr w:rsidR="00084FDA" w:rsidRPr="003F6B0C" w14:paraId="7E23E814" w14:textId="77777777" w:rsidTr="00084FDA">
        <w:tc>
          <w:tcPr>
            <w:tcW w:w="2864" w:type="dxa"/>
          </w:tcPr>
          <w:p w14:paraId="058AC1FB" w14:textId="434A40DB" w:rsidR="001B77E8" w:rsidRPr="003F6B0C" w:rsidRDefault="001B77E8" w:rsidP="009E7859">
            <w:pPr>
              <w:spacing w:line="240" w:lineRule="auto"/>
              <w:rPr>
                <w:b/>
                <w:noProof/>
                <w:szCs w:val="22"/>
                <w:lang w:val="sk-SK"/>
              </w:rPr>
            </w:pPr>
            <w:r w:rsidRPr="003F6B0C">
              <w:rPr>
                <w:b/>
                <w:noProof/>
                <w:szCs w:val="22"/>
                <w:lang w:val="sk-SK"/>
              </w:rPr>
              <w:t>Tr</w:t>
            </w:r>
            <w:r w:rsidR="004C5631" w:rsidRPr="003F6B0C">
              <w:rPr>
                <w:b/>
                <w:noProof/>
                <w:szCs w:val="22"/>
                <w:lang w:val="sk-SK"/>
              </w:rPr>
              <w:t>i</w:t>
            </w:r>
            <w:r w:rsidRPr="003F6B0C">
              <w:rPr>
                <w:b/>
                <w:noProof/>
                <w:szCs w:val="22"/>
                <w:lang w:val="sk-SK"/>
              </w:rPr>
              <w:t>eda orgánových systémov</w:t>
            </w:r>
          </w:p>
        </w:tc>
        <w:tc>
          <w:tcPr>
            <w:tcW w:w="4253" w:type="dxa"/>
          </w:tcPr>
          <w:p w14:paraId="37406BF0" w14:textId="0B4FBABB" w:rsidR="001B77E8" w:rsidRPr="003F6B0C" w:rsidRDefault="002C50FB" w:rsidP="009E7859">
            <w:pPr>
              <w:spacing w:line="240" w:lineRule="auto"/>
              <w:rPr>
                <w:b/>
                <w:noProof/>
                <w:szCs w:val="22"/>
                <w:lang w:val="sk-SK"/>
              </w:rPr>
            </w:pPr>
            <w:r w:rsidRPr="003F6B0C">
              <w:rPr>
                <w:b/>
                <w:noProof/>
                <w:szCs w:val="22"/>
                <w:lang w:val="sk-SK"/>
              </w:rPr>
              <w:t>Nežiaduci účinok</w:t>
            </w:r>
            <w:r w:rsidR="00952E8C">
              <w:rPr>
                <w:b/>
                <w:noProof/>
                <w:szCs w:val="22"/>
                <w:lang w:val="sk-SK"/>
              </w:rPr>
              <w:t xml:space="preserve"> lieku</w:t>
            </w:r>
          </w:p>
        </w:tc>
        <w:tc>
          <w:tcPr>
            <w:tcW w:w="1837" w:type="dxa"/>
          </w:tcPr>
          <w:p w14:paraId="3D79A10B" w14:textId="0CBB41AC" w:rsidR="001B77E8" w:rsidRPr="003F6B0C" w:rsidRDefault="001B77E8" w:rsidP="00952E8C">
            <w:pPr>
              <w:spacing w:line="240" w:lineRule="auto"/>
              <w:rPr>
                <w:b/>
                <w:noProof/>
                <w:szCs w:val="22"/>
                <w:lang w:val="sk-SK"/>
              </w:rPr>
            </w:pPr>
            <w:r w:rsidRPr="003F6B0C">
              <w:rPr>
                <w:b/>
                <w:noProof/>
                <w:szCs w:val="22"/>
                <w:lang w:val="sk-SK"/>
              </w:rPr>
              <w:t>Fre</w:t>
            </w:r>
            <w:r w:rsidR="002C50FB" w:rsidRPr="003F6B0C">
              <w:rPr>
                <w:b/>
                <w:noProof/>
                <w:szCs w:val="22"/>
                <w:lang w:val="sk-SK"/>
              </w:rPr>
              <w:t>kvencia výskytu</w:t>
            </w:r>
          </w:p>
        </w:tc>
      </w:tr>
      <w:tr w:rsidR="00084FDA" w:rsidRPr="003F6B0C" w14:paraId="6E6D3416" w14:textId="77777777" w:rsidTr="00084FDA">
        <w:tc>
          <w:tcPr>
            <w:tcW w:w="2864" w:type="dxa"/>
            <w:vMerge w:val="restart"/>
          </w:tcPr>
          <w:p w14:paraId="428B333D" w14:textId="77777777" w:rsidR="001B77E8" w:rsidRPr="003F6B0C" w:rsidRDefault="002C50FB" w:rsidP="009E7859">
            <w:pPr>
              <w:spacing w:line="240" w:lineRule="auto"/>
              <w:rPr>
                <w:noProof/>
                <w:szCs w:val="22"/>
                <w:lang w:val="sk-SK"/>
              </w:rPr>
            </w:pPr>
            <w:r w:rsidRPr="003F6B0C">
              <w:rPr>
                <w:bCs/>
                <w:iCs/>
                <w:noProof/>
                <w:szCs w:val="22"/>
                <w:lang w:val="sk-SK"/>
              </w:rPr>
              <w:t>Infekcie a nákazy</w:t>
            </w:r>
          </w:p>
        </w:tc>
        <w:tc>
          <w:tcPr>
            <w:tcW w:w="4253" w:type="dxa"/>
          </w:tcPr>
          <w:p w14:paraId="71397B41" w14:textId="710E317B" w:rsidR="001B77E8" w:rsidRPr="003F6B0C" w:rsidRDefault="002C50FB" w:rsidP="00897C85">
            <w:pPr>
              <w:spacing w:line="240" w:lineRule="auto"/>
              <w:rPr>
                <w:noProof/>
                <w:szCs w:val="22"/>
                <w:lang w:val="sk-SK"/>
              </w:rPr>
            </w:pPr>
            <w:r w:rsidRPr="003F6B0C">
              <w:rPr>
                <w:bCs/>
                <w:iCs/>
                <w:noProof/>
                <w:szCs w:val="22"/>
                <w:lang w:val="sk-SK"/>
              </w:rPr>
              <w:t xml:space="preserve">Bakteriálna superinfekcia, </w:t>
            </w:r>
            <w:r w:rsidR="00897C85">
              <w:rPr>
                <w:bCs/>
                <w:iCs/>
                <w:noProof/>
                <w:szCs w:val="22"/>
                <w:lang w:val="sk-SK"/>
              </w:rPr>
              <w:t>mykotická</w:t>
            </w:r>
            <w:r w:rsidRPr="003F6B0C">
              <w:rPr>
                <w:bCs/>
                <w:iCs/>
                <w:noProof/>
                <w:szCs w:val="22"/>
                <w:lang w:val="sk-SK"/>
              </w:rPr>
              <w:t xml:space="preserve"> superinfekcia</w:t>
            </w:r>
          </w:p>
        </w:tc>
        <w:tc>
          <w:tcPr>
            <w:tcW w:w="1837" w:type="dxa"/>
          </w:tcPr>
          <w:p w14:paraId="453A737C" w14:textId="77777777" w:rsidR="001B77E8" w:rsidRPr="003F6B0C" w:rsidRDefault="002C50FB" w:rsidP="009E7859">
            <w:pPr>
              <w:spacing w:line="240" w:lineRule="auto"/>
              <w:rPr>
                <w:noProof/>
                <w:szCs w:val="22"/>
                <w:lang w:val="sk-SK"/>
              </w:rPr>
            </w:pPr>
            <w:r w:rsidRPr="003F6B0C">
              <w:rPr>
                <w:noProof/>
                <w:szCs w:val="22"/>
                <w:lang w:val="sk-SK"/>
              </w:rPr>
              <w:t>Zriedkavé</w:t>
            </w:r>
          </w:p>
        </w:tc>
      </w:tr>
      <w:tr w:rsidR="00084FDA" w:rsidRPr="003F6B0C" w14:paraId="6B8724E4" w14:textId="77777777" w:rsidTr="00084FDA">
        <w:tc>
          <w:tcPr>
            <w:tcW w:w="2864" w:type="dxa"/>
            <w:vMerge/>
          </w:tcPr>
          <w:p w14:paraId="6E741A3D" w14:textId="77777777" w:rsidR="001B77E8" w:rsidRPr="003F6B0C" w:rsidRDefault="001B77E8" w:rsidP="009E7859">
            <w:pPr>
              <w:spacing w:line="240" w:lineRule="auto"/>
              <w:rPr>
                <w:noProof/>
                <w:szCs w:val="22"/>
                <w:lang w:val="sk-SK"/>
              </w:rPr>
            </w:pPr>
          </w:p>
        </w:tc>
        <w:tc>
          <w:tcPr>
            <w:tcW w:w="4253" w:type="dxa"/>
          </w:tcPr>
          <w:p w14:paraId="771F85E0" w14:textId="3ADAD32D" w:rsidR="001B77E8" w:rsidRPr="003F6B0C" w:rsidRDefault="002C50FB" w:rsidP="004C5631">
            <w:pPr>
              <w:spacing w:line="240" w:lineRule="auto"/>
              <w:rPr>
                <w:noProof/>
                <w:szCs w:val="22"/>
                <w:lang w:val="sk-SK"/>
              </w:rPr>
            </w:pPr>
            <w:r w:rsidRPr="003F6B0C">
              <w:rPr>
                <w:noProof/>
                <w:szCs w:val="22"/>
                <w:lang w:val="sk-SK"/>
              </w:rPr>
              <w:t xml:space="preserve">Kolitída spojená s </w:t>
            </w:r>
            <w:r w:rsidR="004C5631" w:rsidRPr="003F6B0C">
              <w:rPr>
                <w:noProof/>
                <w:szCs w:val="22"/>
                <w:lang w:val="sk-SK"/>
              </w:rPr>
              <w:t>u</w:t>
            </w:r>
            <w:r w:rsidRPr="003F6B0C">
              <w:rPr>
                <w:noProof/>
                <w:szCs w:val="22"/>
                <w:lang w:val="sk-SK"/>
              </w:rPr>
              <w:t>žívaním antibiotík</w:t>
            </w:r>
            <w:r w:rsidR="001B77E8" w:rsidRPr="003F6B0C">
              <w:rPr>
                <w:noProof/>
                <w:szCs w:val="22"/>
                <w:lang w:val="sk-SK"/>
              </w:rPr>
              <w:t xml:space="preserve"> (</w:t>
            </w:r>
            <w:r w:rsidRPr="003F6B0C">
              <w:rPr>
                <w:noProof/>
                <w:szCs w:val="22"/>
                <w:lang w:val="sk-SK"/>
              </w:rPr>
              <w:t>pozri časť</w:t>
            </w:r>
            <w:r w:rsidR="001B77E8" w:rsidRPr="003F6B0C">
              <w:rPr>
                <w:noProof/>
                <w:szCs w:val="22"/>
                <w:lang w:val="sk-SK"/>
              </w:rPr>
              <w:t xml:space="preserve"> 4.4)</w:t>
            </w:r>
          </w:p>
        </w:tc>
        <w:tc>
          <w:tcPr>
            <w:tcW w:w="1837" w:type="dxa"/>
          </w:tcPr>
          <w:p w14:paraId="0F5FDBFD" w14:textId="77777777" w:rsidR="001B77E8" w:rsidRPr="003F6B0C" w:rsidRDefault="001B77E8" w:rsidP="009E7859">
            <w:pPr>
              <w:spacing w:line="240" w:lineRule="auto"/>
              <w:rPr>
                <w:noProof/>
                <w:szCs w:val="22"/>
                <w:lang w:val="sk-SK"/>
              </w:rPr>
            </w:pPr>
            <w:r w:rsidRPr="003F6B0C">
              <w:rPr>
                <w:noProof/>
                <w:szCs w:val="22"/>
                <w:lang w:val="sk-SK"/>
              </w:rPr>
              <w:t>V</w:t>
            </w:r>
            <w:r w:rsidR="002C50FB" w:rsidRPr="003F6B0C">
              <w:rPr>
                <w:noProof/>
                <w:szCs w:val="22"/>
                <w:lang w:val="sk-SK"/>
              </w:rPr>
              <w:t>eľmi zriedkavé</w:t>
            </w:r>
          </w:p>
        </w:tc>
      </w:tr>
      <w:tr w:rsidR="00084FDA" w:rsidRPr="003F6B0C" w14:paraId="18241368" w14:textId="77777777" w:rsidTr="00084FDA">
        <w:tc>
          <w:tcPr>
            <w:tcW w:w="2864" w:type="dxa"/>
            <w:vMerge w:val="restart"/>
          </w:tcPr>
          <w:p w14:paraId="3A9F3092" w14:textId="77777777" w:rsidR="001B77E8" w:rsidRPr="003F6B0C" w:rsidRDefault="002C50FB" w:rsidP="009E7859">
            <w:pPr>
              <w:spacing w:line="240" w:lineRule="auto"/>
              <w:rPr>
                <w:noProof/>
                <w:szCs w:val="22"/>
                <w:lang w:val="sk-SK"/>
              </w:rPr>
            </w:pPr>
            <w:r w:rsidRPr="003F6B0C">
              <w:rPr>
                <w:bCs/>
                <w:iCs/>
                <w:noProof/>
                <w:szCs w:val="22"/>
                <w:lang w:val="sk-SK"/>
              </w:rPr>
              <w:t>Poruchy krvi a lymfatického systému</w:t>
            </w:r>
          </w:p>
        </w:tc>
        <w:tc>
          <w:tcPr>
            <w:tcW w:w="4253" w:type="dxa"/>
          </w:tcPr>
          <w:p w14:paraId="081720B1" w14:textId="77777777" w:rsidR="001B77E8" w:rsidRPr="003F6B0C" w:rsidRDefault="001B77E8" w:rsidP="009E7859">
            <w:pPr>
              <w:spacing w:line="240" w:lineRule="auto"/>
              <w:rPr>
                <w:noProof/>
                <w:szCs w:val="22"/>
                <w:lang w:val="sk-SK"/>
              </w:rPr>
            </w:pPr>
            <w:r w:rsidRPr="003F6B0C">
              <w:rPr>
                <w:noProof/>
                <w:szCs w:val="22"/>
                <w:lang w:val="sk-SK"/>
              </w:rPr>
              <w:t>Eo</w:t>
            </w:r>
            <w:r w:rsidR="002C50FB" w:rsidRPr="003F6B0C">
              <w:rPr>
                <w:noProof/>
                <w:szCs w:val="22"/>
                <w:lang w:val="sk-SK"/>
              </w:rPr>
              <w:t>z</w:t>
            </w:r>
            <w:r w:rsidRPr="003F6B0C">
              <w:rPr>
                <w:noProof/>
                <w:szCs w:val="22"/>
                <w:lang w:val="sk-SK"/>
              </w:rPr>
              <w:t>ino</w:t>
            </w:r>
            <w:r w:rsidR="002C50FB" w:rsidRPr="003F6B0C">
              <w:rPr>
                <w:noProof/>
                <w:szCs w:val="22"/>
                <w:lang w:val="sk-SK"/>
              </w:rPr>
              <w:t>fí</w:t>
            </w:r>
            <w:r w:rsidRPr="003F6B0C">
              <w:rPr>
                <w:noProof/>
                <w:szCs w:val="22"/>
                <w:lang w:val="sk-SK"/>
              </w:rPr>
              <w:t>lia</w:t>
            </w:r>
          </w:p>
        </w:tc>
        <w:tc>
          <w:tcPr>
            <w:tcW w:w="1837" w:type="dxa"/>
          </w:tcPr>
          <w:p w14:paraId="7A4DDCFF" w14:textId="77777777" w:rsidR="001B77E8" w:rsidRPr="003F6B0C" w:rsidRDefault="002C50FB" w:rsidP="009E7859">
            <w:pPr>
              <w:spacing w:line="240" w:lineRule="auto"/>
              <w:rPr>
                <w:noProof/>
                <w:szCs w:val="22"/>
                <w:lang w:val="sk-SK"/>
              </w:rPr>
            </w:pPr>
            <w:r w:rsidRPr="003F6B0C">
              <w:rPr>
                <w:noProof/>
                <w:szCs w:val="22"/>
                <w:lang w:val="sk-SK"/>
              </w:rPr>
              <w:t>Zriedkavé</w:t>
            </w:r>
          </w:p>
        </w:tc>
      </w:tr>
      <w:tr w:rsidR="00084FDA" w:rsidRPr="003F6B0C" w14:paraId="7C18437D" w14:textId="77777777" w:rsidTr="00084FDA">
        <w:tc>
          <w:tcPr>
            <w:tcW w:w="2864" w:type="dxa"/>
            <w:vMerge/>
          </w:tcPr>
          <w:p w14:paraId="3B093E7E" w14:textId="77777777" w:rsidR="001B77E8" w:rsidRPr="003F6B0C" w:rsidRDefault="001B77E8" w:rsidP="009E7859">
            <w:pPr>
              <w:spacing w:line="240" w:lineRule="auto"/>
              <w:rPr>
                <w:noProof/>
                <w:szCs w:val="22"/>
                <w:lang w:val="sk-SK"/>
              </w:rPr>
            </w:pPr>
          </w:p>
        </w:tc>
        <w:tc>
          <w:tcPr>
            <w:tcW w:w="4253" w:type="dxa"/>
          </w:tcPr>
          <w:p w14:paraId="6CAF4D13" w14:textId="77E431FF" w:rsidR="001B77E8" w:rsidRPr="003F6B0C" w:rsidRDefault="004C5631" w:rsidP="009E7859">
            <w:pPr>
              <w:spacing w:line="240" w:lineRule="auto"/>
              <w:rPr>
                <w:noProof/>
                <w:szCs w:val="22"/>
                <w:lang w:val="sk-SK"/>
              </w:rPr>
            </w:pPr>
            <w:r w:rsidRPr="003F6B0C">
              <w:rPr>
                <w:bCs/>
                <w:iCs/>
                <w:noProof/>
                <w:szCs w:val="22"/>
                <w:lang w:val="sk-SK"/>
              </w:rPr>
              <w:t>L</w:t>
            </w:r>
            <w:r w:rsidR="002C50FB" w:rsidRPr="003F6B0C">
              <w:rPr>
                <w:bCs/>
                <w:iCs/>
                <w:noProof/>
                <w:szCs w:val="22"/>
                <w:lang w:val="sk-SK"/>
              </w:rPr>
              <w:t>eukopénia, agranulocytóza, pancytopénia, trombocytopénia, hemolytická anémia</w:t>
            </w:r>
          </w:p>
        </w:tc>
        <w:tc>
          <w:tcPr>
            <w:tcW w:w="1837" w:type="dxa"/>
          </w:tcPr>
          <w:p w14:paraId="1C2CC1EC" w14:textId="77777777" w:rsidR="001B77E8" w:rsidRPr="003F6B0C" w:rsidRDefault="002C50FB" w:rsidP="009E7859">
            <w:pPr>
              <w:spacing w:line="240" w:lineRule="auto"/>
              <w:rPr>
                <w:noProof/>
                <w:szCs w:val="22"/>
                <w:lang w:val="sk-SK"/>
              </w:rPr>
            </w:pPr>
            <w:r w:rsidRPr="003F6B0C">
              <w:rPr>
                <w:noProof/>
                <w:szCs w:val="22"/>
                <w:lang w:val="sk-SK"/>
              </w:rPr>
              <w:t>Veľmi zriedkavé</w:t>
            </w:r>
          </w:p>
        </w:tc>
      </w:tr>
      <w:tr w:rsidR="00084FDA" w:rsidRPr="003F6B0C" w14:paraId="53658382" w14:textId="77777777" w:rsidTr="00084FDA">
        <w:tc>
          <w:tcPr>
            <w:tcW w:w="2864" w:type="dxa"/>
            <w:vMerge/>
          </w:tcPr>
          <w:p w14:paraId="49E1FA8F" w14:textId="77777777" w:rsidR="001B77E8" w:rsidRPr="003F6B0C" w:rsidRDefault="001B77E8" w:rsidP="009E7859">
            <w:pPr>
              <w:spacing w:line="240" w:lineRule="auto"/>
              <w:rPr>
                <w:noProof/>
                <w:szCs w:val="22"/>
                <w:lang w:val="sk-SK"/>
              </w:rPr>
            </w:pPr>
          </w:p>
        </w:tc>
        <w:tc>
          <w:tcPr>
            <w:tcW w:w="4253" w:type="dxa"/>
          </w:tcPr>
          <w:p w14:paraId="7D562C5E" w14:textId="77777777" w:rsidR="001B77E8" w:rsidRPr="003F6B0C" w:rsidRDefault="002C50FB" w:rsidP="009E7859">
            <w:pPr>
              <w:spacing w:line="240" w:lineRule="auto"/>
              <w:rPr>
                <w:bCs/>
                <w:iCs/>
                <w:noProof/>
                <w:szCs w:val="22"/>
                <w:lang w:val="sk-SK"/>
              </w:rPr>
            </w:pPr>
            <w:bookmarkStart w:id="0" w:name="_Toc363765783"/>
            <w:r w:rsidRPr="003F6B0C">
              <w:rPr>
                <w:bCs/>
                <w:iCs/>
                <w:noProof/>
                <w:szCs w:val="22"/>
                <w:lang w:val="sk-SK"/>
              </w:rPr>
              <w:t>Trombocytóza, neutropénia</w:t>
            </w:r>
            <w:bookmarkEnd w:id="0"/>
          </w:p>
        </w:tc>
        <w:tc>
          <w:tcPr>
            <w:tcW w:w="1837" w:type="dxa"/>
          </w:tcPr>
          <w:p w14:paraId="6DF10BFB" w14:textId="77777777" w:rsidR="001B77E8" w:rsidRPr="003F6B0C" w:rsidRDefault="002C50FB" w:rsidP="009E7859">
            <w:pPr>
              <w:spacing w:line="240" w:lineRule="auto"/>
              <w:rPr>
                <w:noProof/>
                <w:szCs w:val="22"/>
                <w:lang w:val="sk-SK"/>
              </w:rPr>
            </w:pPr>
            <w:r w:rsidRPr="003F6B0C">
              <w:rPr>
                <w:noProof/>
                <w:szCs w:val="22"/>
                <w:lang w:val="sk-SK"/>
              </w:rPr>
              <w:t>Neznáme</w:t>
            </w:r>
          </w:p>
        </w:tc>
      </w:tr>
      <w:tr w:rsidR="00084FDA" w:rsidRPr="003F6B0C" w14:paraId="08CF920A" w14:textId="77777777" w:rsidTr="00084FDA">
        <w:tc>
          <w:tcPr>
            <w:tcW w:w="2864" w:type="dxa"/>
            <w:vMerge w:val="restart"/>
          </w:tcPr>
          <w:p w14:paraId="7872FEA5" w14:textId="77777777" w:rsidR="001B77E8" w:rsidRPr="003F6B0C" w:rsidRDefault="002C50FB" w:rsidP="009E7859">
            <w:pPr>
              <w:spacing w:line="240" w:lineRule="auto"/>
              <w:rPr>
                <w:noProof/>
                <w:szCs w:val="22"/>
                <w:lang w:val="sk-SK"/>
              </w:rPr>
            </w:pPr>
            <w:r w:rsidRPr="003F6B0C">
              <w:rPr>
                <w:bCs/>
                <w:iCs/>
                <w:noProof/>
                <w:szCs w:val="22"/>
                <w:lang w:val="sk-SK"/>
              </w:rPr>
              <w:t>Poruchy imunitného systému</w:t>
            </w:r>
          </w:p>
        </w:tc>
        <w:tc>
          <w:tcPr>
            <w:tcW w:w="4253" w:type="dxa"/>
          </w:tcPr>
          <w:p w14:paraId="6E9FF9C6" w14:textId="77777777" w:rsidR="001B77E8" w:rsidRPr="003F6B0C" w:rsidRDefault="002C50FB" w:rsidP="009E7859">
            <w:pPr>
              <w:spacing w:line="240" w:lineRule="auto"/>
              <w:rPr>
                <w:noProof/>
                <w:szCs w:val="22"/>
                <w:lang w:val="sk-SK"/>
              </w:rPr>
            </w:pPr>
            <w:r w:rsidRPr="003F6B0C">
              <w:rPr>
                <w:noProof/>
                <w:szCs w:val="22"/>
                <w:lang w:val="sk-SK"/>
              </w:rPr>
              <w:t>Precitlivenosť</w:t>
            </w:r>
          </w:p>
        </w:tc>
        <w:tc>
          <w:tcPr>
            <w:tcW w:w="1837" w:type="dxa"/>
          </w:tcPr>
          <w:p w14:paraId="0A3E0842" w14:textId="77777777" w:rsidR="001B77E8" w:rsidRPr="003F6B0C" w:rsidRDefault="002C50FB" w:rsidP="009E7859">
            <w:pPr>
              <w:spacing w:line="240" w:lineRule="auto"/>
              <w:rPr>
                <w:noProof/>
                <w:szCs w:val="22"/>
                <w:lang w:val="sk-SK"/>
              </w:rPr>
            </w:pPr>
            <w:r w:rsidRPr="003F6B0C">
              <w:rPr>
                <w:noProof/>
                <w:szCs w:val="22"/>
                <w:lang w:val="sk-SK"/>
              </w:rPr>
              <w:t>Zriedkavé</w:t>
            </w:r>
          </w:p>
        </w:tc>
      </w:tr>
      <w:tr w:rsidR="00084FDA" w:rsidRPr="003F6B0C" w14:paraId="4253ABE9" w14:textId="77777777" w:rsidTr="00084FDA">
        <w:tc>
          <w:tcPr>
            <w:tcW w:w="2864" w:type="dxa"/>
            <w:vMerge/>
          </w:tcPr>
          <w:p w14:paraId="1E2236BE" w14:textId="77777777" w:rsidR="001B77E8" w:rsidRPr="003F6B0C" w:rsidRDefault="001B77E8" w:rsidP="009E7859">
            <w:pPr>
              <w:spacing w:line="240" w:lineRule="auto"/>
              <w:rPr>
                <w:noProof/>
                <w:szCs w:val="22"/>
                <w:lang w:val="sk-SK"/>
              </w:rPr>
            </w:pPr>
          </w:p>
        </w:tc>
        <w:tc>
          <w:tcPr>
            <w:tcW w:w="4253" w:type="dxa"/>
          </w:tcPr>
          <w:p w14:paraId="219AD7D7" w14:textId="77777777" w:rsidR="001B77E8" w:rsidRPr="003F6B0C" w:rsidRDefault="002C50FB" w:rsidP="009E7859">
            <w:pPr>
              <w:spacing w:line="240" w:lineRule="auto"/>
              <w:rPr>
                <w:noProof/>
                <w:szCs w:val="22"/>
                <w:lang w:val="sk-SK"/>
              </w:rPr>
            </w:pPr>
            <w:r w:rsidRPr="003F6B0C">
              <w:rPr>
                <w:bCs/>
                <w:iCs/>
                <w:noProof/>
                <w:szCs w:val="22"/>
                <w:lang w:val="sk-SK"/>
              </w:rPr>
              <w:t>Anafylaktický šok, sérová choroba</w:t>
            </w:r>
          </w:p>
        </w:tc>
        <w:tc>
          <w:tcPr>
            <w:tcW w:w="1837" w:type="dxa"/>
          </w:tcPr>
          <w:p w14:paraId="4C570B27" w14:textId="77777777" w:rsidR="001B77E8" w:rsidRPr="003F6B0C" w:rsidRDefault="002C50FB" w:rsidP="009E7859">
            <w:pPr>
              <w:spacing w:line="240" w:lineRule="auto"/>
              <w:rPr>
                <w:noProof/>
                <w:szCs w:val="22"/>
                <w:lang w:val="sk-SK"/>
              </w:rPr>
            </w:pPr>
            <w:r w:rsidRPr="003F6B0C">
              <w:rPr>
                <w:noProof/>
                <w:szCs w:val="22"/>
                <w:lang w:val="sk-SK"/>
              </w:rPr>
              <w:t>Veľmi zriedkavé</w:t>
            </w:r>
          </w:p>
        </w:tc>
      </w:tr>
      <w:tr w:rsidR="00084FDA" w:rsidRPr="003F6B0C" w14:paraId="01666A3F" w14:textId="77777777" w:rsidTr="00084FDA">
        <w:tc>
          <w:tcPr>
            <w:tcW w:w="2864" w:type="dxa"/>
          </w:tcPr>
          <w:p w14:paraId="1EF6F432" w14:textId="77777777" w:rsidR="001B77E8" w:rsidRPr="003F6B0C" w:rsidRDefault="002C50FB" w:rsidP="009E7859">
            <w:pPr>
              <w:spacing w:line="240" w:lineRule="auto"/>
              <w:rPr>
                <w:noProof/>
                <w:szCs w:val="22"/>
                <w:lang w:val="sk-SK"/>
              </w:rPr>
            </w:pPr>
            <w:r w:rsidRPr="003F6B0C">
              <w:rPr>
                <w:bCs/>
                <w:iCs/>
                <w:noProof/>
                <w:szCs w:val="22"/>
                <w:lang w:val="sk-SK"/>
              </w:rPr>
              <w:t>Poruchy metabolizmu a výživy</w:t>
            </w:r>
          </w:p>
        </w:tc>
        <w:tc>
          <w:tcPr>
            <w:tcW w:w="4253" w:type="dxa"/>
          </w:tcPr>
          <w:p w14:paraId="0302E0E2" w14:textId="77777777" w:rsidR="001B77E8" w:rsidRPr="003F6B0C" w:rsidRDefault="001B77E8" w:rsidP="009E7859">
            <w:pPr>
              <w:spacing w:line="240" w:lineRule="auto"/>
              <w:rPr>
                <w:noProof/>
                <w:szCs w:val="22"/>
                <w:lang w:val="sk-SK"/>
              </w:rPr>
            </w:pPr>
            <w:r w:rsidRPr="003F6B0C">
              <w:rPr>
                <w:noProof/>
                <w:szCs w:val="22"/>
                <w:lang w:val="sk-SK"/>
              </w:rPr>
              <w:t>Anorexia</w:t>
            </w:r>
          </w:p>
        </w:tc>
        <w:tc>
          <w:tcPr>
            <w:tcW w:w="1837" w:type="dxa"/>
          </w:tcPr>
          <w:p w14:paraId="2079F2DA" w14:textId="77777777" w:rsidR="001B77E8" w:rsidRPr="003F6B0C" w:rsidRDefault="002C50FB" w:rsidP="009E7859">
            <w:pPr>
              <w:spacing w:line="240" w:lineRule="auto"/>
              <w:rPr>
                <w:noProof/>
                <w:szCs w:val="22"/>
                <w:lang w:val="sk-SK"/>
              </w:rPr>
            </w:pPr>
            <w:r w:rsidRPr="003F6B0C">
              <w:rPr>
                <w:noProof/>
                <w:szCs w:val="22"/>
                <w:lang w:val="sk-SK"/>
              </w:rPr>
              <w:t>Zriedkavé</w:t>
            </w:r>
          </w:p>
        </w:tc>
      </w:tr>
      <w:tr w:rsidR="00084FDA" w:rsidRPr="003F6B0C" w14:paraId="0747B6E5" w14:textId="77777777" w:rsidTr="00084FDA">
        <w:tc>
          <w:tcPr>
            <w:tcW w:w="2864" w:type="dxa"/>
            <w:vMerge w:val="restart"/>
          </w:tcPr>
          <w:p w14:paraId="51069D38" w14:textId="77777777" w:rsidR="001B77E8" w:rsidRPr="003F6B0C" w:rsidRDefault="002C50FB" w:rsidP="009E7859">
            <w:pPr>
              <w:spacing w:line="240" w:lineRule="auto"/>
              <w:rPr>
                <w:noProof/>
                <w:szCs w:val="22"/>
                <w:lang w:val="sk-SK"/>
              </w:rPr>
            </w:pPr>
            <w:r w:rsidRPr="003F6B0C">
              <w:rPr>
                <w:bCs/>
                <w:iCs/>
                <w:noProof/>
                <w:szCs w:val="22"/>
                <w:lang w:val="sk-SK"/>
              </w:rPr>
              <w:t>Poruchy nervového systému</w:t>
            </w:r>
          </w:p>
        </w:tc>
        <w:tc>
          <w:tcPr>
            <w:tcW w:w="4253" w:type="dxa"/>
          </w:tcPr>
          <w:p w14:paraId="05CA5F3D" w14:textId="77777777" w:rsidR="001B77E8" w:rsidRPr="003F6B0C" w:rsidRDefault="002C50FB" w:rsidP="009E7859">
            <w:pPr>
              <w:spacing w:line="240" w:lineRule="auto"/>
              <w:rPr>
                <w:noProof/>
                <w:szCs w:val="22"/>
                <w:lang w:val="sk-SK"/>
              </w:rPr>
            </w:pPr>
            <w:r w:rsidRPr="003F6B0C">
              <w:rPr>
                <w:noProof/>
                <w:szCs w:val="22"/>
                <w:lang w:val="sk-SK"/>
              </w:rPr>
              <w:t>Bolesť hlavy</w:t>
            </w:r>
          </w:p>
        </w:tc>
        <w:tc>
          <w:tcPr>
            <w:tcW w:w="1837" w:type="dxa"/>
          </w:tcPr>
          <w:p w14:paraId="3FB469B2" w14:textId="77777777" w:rsidR="001B77E8" w:rsidRPr="003F6B0C" w:rsidRDefault="002C50FB" w:rsidP="009E7859">
            <w:pPr>
              <w:spacing w:line="240" w:lineRule="auto"/>
              <w:rPr>
                <w:noProof/>
                <w:szCs w:val="22"/>
                <w:lang w:val="sk-SK"/>
              </w:rPr>
            </w:pPr>
            <w:r w:rsidRPr="003F6B0C">
              <w:rPr>
                <w:noProof/>
                <w:szCs w:val="22"/>
                <w:lang w:val="sk-SK"/>
              </w:rPr>
              <w:t>Menej časté</w:t>
            </w:r>
          </w:p>
        </w:tc>
      </w:tr>
      <w:tr w:rsidR="00084FDA" w:rsidRPr="003F6B0C" w14:paraId="1FF81A1B" w14:textId="77777777" w:rsidTr="00084FDA">
        <w:tc>
          <w:tcPr>
            <w:tcW w:w="2864" w:type="dxa"/>
            <w:vMerge/>
          </w:tcPr>
          <w:p w14:paraId="654031E0" w14:textId="77777777" w:rsidR="001B77E8" w:rsidRPr="003F6B0C" w:rsidRDefault="001B77E8" w:rsidP="009E7859">
            <w:pPr>
              <w:spacing w:line="240" w:lineRule="auto"/>
              <w:rPr>
                <w:noProof/>
                <w:szCs w:val="22"/>
                <w:lang w:val="sk-SK"/>
              </w:rPr>
            </w:pPr>
          </w:p>
        </w:tc>
        <w:tc>
          <w:tcPr>
            <w:tcW w:w="4253" w:type="dxa"/>
          </w:tcPr>
          <w:p w14:paraId="6AC6518A" w14:textId="085EFCE0" w:rsidR="001B77E8" w:rsidRPr="003F6B0C" w:rsidRDefault="005B0AF6" w:rsidP="009E7859">
            <w:pPr>
              <w:spacing w:line="240" w:lineRule="auto"/>
              <w:rPr>
                <w:noProof/>
                <w:szCs w:val="22"/>
                <w:lang w:val="sk-SK"/>
              </w:rPr>
            </w:pPr>
            <w:r w:rsidRPr="003F6B0C">
              <w:rPr>
                <w:noProof/>
                <w:szCs w:val="22"/>
                <w:lang w:val="sk-SK"/>
              </w:rPr>
              <w:t>Vertigo</w:t>
            </w:r>
          </w:p>
        </w:tc>
        <w:tc>
          <w:tcPr>
            <w:tcW w:w="1837" w:type="dxa"/>
          </w:tcPr>
          <w:p w14:paraId="5532FBF0" w14:textId="77777777" w:rsidR="001B77E8" w:rsidRPr="003F6B0C" w:rsidRDefault="00AC5C01" w:rsidP="009E7859">
            <w:pPr>
              <w:spacing w:line="240" w:lineRule="auto"/>
              <w:rPr>
                <w:noProof/>
                <w:szCs w:val="22"/>
                <w:lang w:val="sk-SK"/>
              </w:rPr>
            </w:pPr>
            <w:r w:rsidRPr="003F6B0C">
              <w:rPr>
                <w:noProof/>
                <w:szCs w:val="22"/>
                <w:lang w:val="sk-SK"/>
              </w:rPr>
              <w:t>Zriedkavé</w:t>
            </w:r>
          </w:p>
        </w:tc>
      </w:tr>
      <w:tr w:rsidR="00084FDA" w:rsidRPr="003F6B0C" w14:paraId="30D3E9D3" w14:textId="77777777" w:rsidTr="00084FDA">
        <w:tc>
          <w:tcPr>
            <w:tcW w:w="2864" w:type="dxa"/>
            <w:vMerge/>
          </w:tcPr>
          <w:p w14:paraId="0C0E3137" w14:textId="77777777" w:rsidR="001B77E8" w:rsidRPr="003F6B0C" w:rsidRDefault="001B77E8" w:rsidP="009E7859">
            <w:pPr>
              <w:spacing w:line="240" w:lineRule="auto"/>
              <w:rPr>
                <w:noProof/>
                <w:szCs w:val="22"/>
                <w:lang w:val="sk-SK"/>
              </w:rPr>
            </w:pPr>
          </w:p>
        </w:tc>
        <w:tc>
          <w:tcPr>
            <w:tcW w:w="4253" w:type="dxa"/>
          </w:tcPr>
          <w:p w14:paraId="1782AF53" w14:textId="77777777" w:rsidR="001B77E8" w:rsidRPr="003F6B0C" w:rsidRDefault="00AC5C01" w:rsidP="009E7859">
            <w:pPr>
              <w:spacing w:line="240" w:lineRule="auto"/>
              <w:rPr>
                <w:noProof/>
                <w:szCs w:val="22"/>
                <w:lang w:val="sk-SK"/>
              </w:rPr>
            </w:pPr>
            <w:r w:rsidRPr="003F6B0C">
              <w:rPr>
                <w:bCs/>
                <w:iCs/>
                <w:noProof/>
                <w:szCs w:val="22"/>
                <w:lang w:val="sk-SK"/>
              </w:rPr>
              <w:t>Psychomotorická hyperaktivita</w:t>
            </w:r>
          </w:p>
        </w:tc>
        <w:tc>
          <w:tcPr>
            <w:tcW w:w="1837" w:type="dxa"/>
          </w:tcPr>
          <w:p w14:paraId="0B8CBA4E" w14:textId="77777777" w:rsidR="001B77E8" w:rsidRPr="003F6B0C" w:rsidRDefault="00AC5C01" w:rsidP="009E7859">
            <w:pPr>
              <w:spacing w:line="240" w:lineRule="auto"/>
              <w:rPr>
                <w:noProof/>
                <w:szCs w:val="22"/>
                <w:lang w:val="sk-SK"/>
              </w:rPr>
            </w:pPr>
            <w:r w:rsidRPr="003F6B0C">
              <w:rPr>
                <w:noProof/>
                <w:szCs w:val="22"/>
                <w:lang w:val="sk-SK"/>
              </w:rPr>
              <w:t>Veľmi zriedkavé</w:t>
            </w:r>
          </w:p>
        </w:tc>
      </w:tr>
      <w:tr w:rsidR="00084FDA" w:rsidRPr="003F6B0C" w14:paraId="42C01279" w14:textId="77777777" w:rsidTr="00084FDA">
        <w:tc>
          <w:tcPr>
            <w:tcW w:w="2864" w:type="dxa"/>
            <w:vMerge/>
          </w:tcPr>
          <w:p w14:paraId="4CBE12ED" w14:textId="77777777" w:rsidR="001B77E8" w:rsidRPr="003F6B0C" w:rsidRDefault="001B77E8" w:rsidP="009E7859">
            <w:pPr>
              <w:spacing w:line="240" w:lineRule="auto"/>
              <w:rPr>
                <w:noProof/>
                <w:szCs w:val="22"/>
                <w:lang w:val="sk-SK"/>
              </w:rPr>
            </w:pPr>
          </w:p>
        </w:tc>
        <w:tc>
          <w:tcPr>
            <w:tcW w:w="4253" w:type="dxa"/>
          </w:tcPr>
          <w:p w14:paraId="32E8EEAE" w14:textId="488D3571" w:rsidR="001B77E8" w:rsidRPr="003F6B0C" w:rsidRDefault="00AC5C01" w:rsidP="00FA24B0">
            <w:pPr>
              <w:spacing w:line="240" w:lineRule="auto"/>
              <w:rPr>
                <w:noProof/>
                <w:szCs w:val="22"/>
                <w:lang w:val="sk-SK"/>
              </w:rPr>
            </w:pPr>
            <w:r w:rsidRPr="003F6B0C">
              <w:rPr>
                <w:noProof/>
                <w:szCs w:val="22"/>
                <w:lang w:val="sk-SK"/>
              </w:rPr>
              <w:t>Pacienti užívajúci betalaktámové antibiotik</w:t>
            </w:r>
            <w:r w:rsidR="00897C85">
              <w:rPr>
                <w:noProof/>
                <w:szCs w:val="22"/>
                <w:lang w:val="sk-SK"/>
              </w:rPr>
              <w:t>á</w:t>
            </w:r>
            <w:r w:rsidRPr="003F6B0C">
              <w:rPr>
                <w:noProof/>
                <w:szCs w:val="22"/>
                <w:lang w:val="sk-SK"/>
              </w:rPr>
              <w:t>, vrátane cefixímu</w:t>
            </w:r>
            <w:r w:rsidR="00897C85">
              <w:rPr>
                <w:noProof/>
                <w:szCs w:val="22"/>
                <w:lang w:val="sk-SK"/>
              </w:rPr>
              <w:t>,</w:t>
            </w:r>
            <w:r w:rsidRPr="003F6B0C">
              <w:rPr>
                <w:noProof/>
                <w:szCs w:val="22"/>
                <w:lang w:val="sk-SK"/>
              </w:rPr>
              <w:t xml:space="preserve"> sú náchyln</w:t>
            </w:r>
            <w:r w:rsidR="005B0AF6" w:rsidRPr="003F6B0C">
              <w:rPr>
                <w:noProof/>
                <w:szCs w:val="22"/>
                <w:lang w:val="sk-SK"/>
              </w:rPr>
              <w:t>í</w:t>
            </w:r>
            <w:r w:rsidRPr="003F6B0C">
              <w:rPr>
                <w:noProof/>
                <w:szCs w:val="22"/>
                <w:lang w:val="sk-SK"/>
              </w:rPr>
              <w:t xml:space="preserve"> na riziko vzniku encefalopatie (vrátane kŕčov, zmätenosti, poruchy vedomia, poruchy pohybu), najmä v prípade predávkovania alebo po</w:t>
            </w:r>
            <w:r w:rsidR="00591F20" w:rsidRPr="003F6B0C">
              <w:rPr>
                <w:noProof/>
                <w:szCs w:val="22"/>
                <w:lang w:val="sk-SK"/>
              </w:rPr>
              <w:t>ruchy</w:t>
            </w:r>
            <w:r w:rsidRPr="003F6B0C">
              <w:rPr>
                <w:noProof/>
                <w:szCs w:val="22"/>
                <w:lang w:val="sk-SK"/>
              </w:rPr>
              <w:t xml:space="preserve"> funkcie obličiek</w:t>
            </w:r>
          </w:p>
        </w:tc>
        <w:tc>
          <w:tcPr>
            <w:tcW w:w="1837" w:type="dxa"/>
          </w:tcPr>
          <w:p w14:paraId="2D196839" w14:textId="77777777" w:rsidR="001B77E8" w:rsidRPr="003F6B0C" w:rsidRDefault="00AC5C01" w:rsidP="009E7859">
            <w:pPr>
              <w:spacing w:line="240" w:lineRule="auto"/>
              <w:rPr>
                <w:noProof/>
                <w:szCs w:val="22"/>
                <w:lang w:val="sk-SK"/>
              </w:rPr>
            </w:pPr>
            <w:r w:rsidRPr="003F6B0C">
              <w:rPr>
                <w:noProof/>
                <w:szCs w:val="22"/>
                <w:lang w:val="sk-SK"/>
              </w:rPr>
              <w:t>Neznáme</w:t>
            </w:r>
          </w:p>
        </w:tc>
      </w:tr>
      <w:tr w:rsidR="00084FDA" w:rsidRPr="003F6B0C" w14:paraId="66003C95" w14:textId="77777777" w:rsidTr="00084FDA">
        <w:tc>
          <w:tcPr>
            <w:tcW w:w="2864" w:type="dxa"/>
            <w:vMerge w:val="restart"/>
          </w:tcPr>
          <w:p w14:paraId="5D917589" w14:textId="5CFC5550" w:rsidR="001B77E8" w:rsidRPr="003F6B0C" w:rsidRDefault="00AC5C01" w:rsidP="00591F20">
            <w:pPr>
              <w:spacing w:line="240" w:lineRule="auto"/>
              <w:rPr>
                <w:noProof/>
                <w:szCs w:val="22"/>
                <w:lang w:val="sk-SK"/>
              </w:rPr>
            </w:pPr>
            <w:r w:rsidRPr="003F6B0C">
              <w:rPr>
                <w:bCs/>
                <w:iCs/>
                <w:noProof/>
                <w:szCs w:val="22"/>
                <w:lang w:val="sk-SK"/>
              </w:rPr>
              <w:t>Poruchy gastrointestinálneho traktu</w:t>
            </w:r>
          </w:p>
        </w:tc>
        <w:tc>
          <w:tcPr>
            <w:tcW w:w="4253" w:type="dxa"/>
          </w:tcPr>
          <w:p w14:paraId="3056F0D9" w14:textId="77777777" w:rsidR="001B77E8" w:rsidRPr="003F6B0C" w:rsidRDefault="00084FDA" w:rsidP="009E7859">
            <w:pPr>
              <w:spacing w:line="240" w:lineRule="auto"/>
              <w:rPr>
                <w:noProof/>
                <w:szCs w:val="22"/>
                <w:lang w:val="sk-SK"/>
              </w:rPr>
            </w:pPr>
            <w:r w:rsidRPr="003F6B0C">
              <w:rPr>
                <w:noProof/>
                <w:szCs w:val="22"/>
                <w:lang w:val="sk-SK"/>
              </w:rPr>
              <w:t>Hnačka</w:t>
            </w:r>
          </w:p>
        </w:tc>
        <w:tc>
          <w:tcPr>
            <w:tcW w:w="1837" w:type="dxa"/>
          </w:tcPr>
          <w:p w14:paraId="126273C6" w14:textId="77777777" w:rsidR="001B77E8" w:rsidRPr="003F6B0C" w:rsidRDefault="00084FDA" w:rsidP="009E7859">
            <w:pPr>
              <w:spacing w:line="240" w:lineRule="auto"/>
              <w:rPr>
                <w:noProof/>
                <w:szCs w:val="22"/>
                <w:lang w:val="sk-SK"/>
              </w:rPr>
            </w:pPr>
            <w:r w:rsidRPr="003F6B0C">
              <w:rPr>
                <w:noProof/>
                <w:szCs w:val="22"/>
                <w:lang w:val="sk-SK"/>
              </w:rPr>
              <w:t>Časté</w:t>
            </w:r>
          </w:p>
        </w:tc>
      </w:tr>
      <w:tr w:rsidR="00084FDA" w:rsidRPr="003F6B0C" w14:paraId="60E086D3" w14:textId="77777777" w:rsidTr="00084FDA">
        <w:tc>
          <w:tcPr>
            <w:tcW w:w="2864" w:type="dxa"/>
            <w:vMerge/>
          </w:tcPr>
          <w:p w14:paraId="32210F2C" w14:textId="77777777" w:rsidR="001B77E8" w:rsidRPr="003F6B0C" w:rsidRDefault="001B77E8" w:rsidP="009E7859">
            <w:pPr>
              <w:spacing w:line="240" w:lineRule="auto"/>
              <w:rPr>
                <w:noProof/>
                <w:szCs w:val="22"/>
                <w:lang w:val="sk-SK"/>
              </w:rPr>
            </w:pPr>
          </w:p>
        </w:tc>
        <w:tc>
          <w:tcPr>
            <w:tcW w:w="4253" w:type="dxa"/>
          </w:tcPr>
          <w:p w14:paraId="394FEC2B" w14:textId="77777777" w:rsidR="001B77E8" w:rsidRPr="003F6B0C" w:rsidRDefault="00084FDA" w:rsidP="009E7859">
            <w:pPr>
              <w:spacing w:line="240" w:lineRule="auto"/>
              <w:rPr>
                <w:noProof/>
                <w:szCs w:val="22"/>
                <w:lang w:val="sk-SK"/>
              </w:rPr>
            </w:pPr>
            <w:r w:rsidRPr="003F6B0C">
              <w:rPr>
                <w:bCs/>
                <w:iCs/>
                <w:noProof/>
                <w:szCs w:val="22"/>
                <w:lang w:val="sk-SK"/>
              </w:rPr>
              <w:t>Bolesť brucha, nauzea, vracanie</w:t>
            </w:r>
            <w:r w:rsidRPr="003F6B0C">
              <w:rPr>
                <w:noProof/>
                <w:szCs w:val="22"/>
                <w:lang w:val="sk-SK"/>
              </w:rPr>
              <w:t xml:space="preserve"> </w:t>
            </w:r>
          </w:p>
        </w:tc>
        <w:tc>
          <w:tcPr>
            <w:tcW w:w="1837" w:type="dxa"/>
          </w:tcPr>
          <w:p w14:paraId="4A23F7A6" w14:textId="77777777" w:rsidR="001B77E8" w:rsidRPr="003F6B0C" w:rsidRDefault="00084FDA" w:rsidP="009E7859">
            <w:pPr>
              <w:spacing w:line="240" w:lineRule="auto"/>
              <w:rPr>
                <w:noProof/>
                <w:szCs w:val="22"/>
                <w:lang w:val="sk-SK"/>
              </w:rPr>
            </w:pPr>
            <w:r w:rsidRPr="003F6B0C">
              <w:rPr>
                <w:noProof/>
                <w:szCs w:val="22"/>
                <w:lang w:val="sk-SK"/>
              </w:rPr>
              <w:t>Menej časté</w:t>
            </w:r>
          </w:p>
        </w:tc>
      </w:tr>
      <w:tr w:rsidR="00084FDA" w:rsidRPr="003F6B0C" w14:paraId="521C5FFD" w14:textId="77777777" w:rsidTr="00084FDA">
        <w:tc>
          <w:tcPr>
            <w:tcW w:w="2864" w:type="dxa"/>
            <w:vMerge/>
          </w:tcPr>
          <w:p w14:paraId="20A13F98" w14:textId="77777777" w:rsidR="001B77E8" w:rsidRPr="003F6B0C" w:rsidRDefault="001B77E8" w:rsidP="009E7859">
            <w:pPr>
              <w:spacing w:line="240" w:lineRule="auto"/>
              <w:rPr>
                <w:noProof/>
                <w:szCs w:val="22"/>
                <w:lang w:val="sk-SK"/>
              </w:rPr>
            </w:pPr>
          </w:p>
        </w:tc>
        <w:tc>
          <w:tcPr>
            <w:tcW w:w="4253" w:type="dxa"/>
          </w:tcPr>
          <w:p w14:paraId="6511761F" w14:textId="77777777" w:rsidR="001B77E8" w:rsidRPr="003F6B0C" w:rsidRDefault="001B77E8" w:rsidP="009E7859">
            <w:pPr>
              <w:spacing w:line="240" w:lineRule="auto"/>
              <w:rPr>
                <w:noProof/>
                <w:szCs w:val="22"/>
                <w:lang w:val="sk-SK"/>
              </w:rPr>
            </w:pPr>
            <w:r w:rsidRPr="003F6B0C">
              <w:rPr>
                <w:noProof/>
                <w:szCs w:val="22"/>
                <w:lang w:val="sk-SK"/>
              </w:rPr>
              <w:t>Flatulenc</w:t>
            </w:r>
            <w:r w:rsidR="00084FDA" w:rsidRPr="003F6B0C">
              <w:rPr>
                <w:noProof/>
                <w:szCs w:val="22"/>
                <w:lang w:val="sk-SK"/>
              </w:rPr>
              <w:t>ia</w:t>
            </w:r>
          </w:p>
        </w:tc>
        <w:tc>
          <w:tcPr>
            <w:tcW w:w="1837" w:type="dxa"/>
          </w:tcPr>
          <w:p w14:paraId="69ED5D2C" w14:textId="77777777" w:rsidR="001B77E8" w:rsidRPr="003F6B0C" w:rsidRDefault="00084FDA" w:rsidP="009E7859">
            <w:pPr>
              <w:spacing w:line="240" w:lineRule="auto"/>
              <w:rPr>
                <w:noProof/>
                <w:szCs w:val="22"/>
                <w:lang w:val="sk-SK"/>
              </w:rPr>
            </w:pPr>
            <w:r w:rsidRPr="003F6B0C">
              <w:rPr>
                <w:noProof/>
                <w:szCs w:val="22"/>
                <w:lang w:val="sk-SK"/>
              </w:rPr>
              <w:t>Zriedkavé</w:t>
            </w:r>
          </w:p>
        </w:tc>
      </w:tr>
      <w:tr w:rsidR="00084FDA" w:rsidRPr="003F6B0C" w14:paraId="688C80FB" w14:textId="77777777" w:rsidTr="00084FDA">
        <w:tc>
          <w:tcPr>
            <w:tcW w:w="2864" w:type="dxa"/>
          </w:tcPr>
          <w:p w14:paraId="259B422E" w14:textId="77777777" w:rsidR="001B77E8" w:rsidRPr="003F6B0C" w:rsidRDefault="00084FDA" w:rsidP="009E7859">
            <w:pPr>
              <w:spacing w:line="240" w:lineRule="auto"/>
              <w:rPr>
                <w:noProof/>
                <w:szCs w:val="22"/>
                <w:lang w:val="sk-SK"/>
              </w:rPr>
            </w:pPr>
            <w:r w:rsidRPr="003F6B0C">
              <w:rPr>
                <w:bCs/>
                <w:iCs/>
                <w:noProof/>
                <w:szCs w:val="22"/>
                <w:lang w:val="sk-SK"/>
              </w:rPr>
              <w:t>Poruchy pečene a žlčových ciest</w:t>
            </w:r>
          </w:p>
        </w:tc>
        <w:tc>
          <w:tcPr>
            <w:tcW w:w="4253" w:type="dxa"/>
          </w:tcPr>
          <w:p w14:paraId="5046AD4F" w14:textId="77777777" w:rsidR="001B77E8" w:rsidRPr="003F6B0C" w:rsidRDefault="00084FDA" w:rsidP="009E7859">
            <w:pPr>
              <w:spacing w:line="240" w:lineRule="auto"/>
              <w:rPr>
                <w:noProof/>
                <w:szCs w:val="22"/>
                <w:lang w:val="sk-SK"/>
              </w:rPr>
            </w:pPr>
            <w:r w:rsidRPr="003F6B0C">
              <w:rPr>
                <w:noProof/>
                <w:szCs w:val="22"/>
                <w:lang w:val="sk-SK"/>
              </w:rPr>
              <w:t>Hepatitída, cholestatická žltačka</w:t>
            </w:r>
          </w:p>
        </w:tc>
        <w:tc>
          <w:tcPr>
            <w:tcW w:w="1837" w:type="dxa"/>
          </w:tcPr>
          <w:p w14:paraId="42739E4B" w14:textId="77777777" w:rsidR="001B77E8" w:rsidRPr="003F6B0C" w:rsidRDefault="00084FDA" w:rsidP="009E7859">
            <w:pPr>
              <w:spacing w:line="240" w:lineRule="auto"/>
              <w:rPr>
                <w:noProof/>
                <w:szCs w:val="22"/>
                <w:lang w:val="sk-SK"/>
              </w:rPr>
            </w:pPr>
            <w:r w:rsidRPr="003F6B0C">
              <w:rPr>
                <w:noProof/>
                <w:szCs w:val="22"/>
                <w:lang w:val="sk-SK"/>
              </w:rPr>
              <w:t>Veľmi zriedkavé</w:t>
            </w:r>
          </w:p>
        </w:tc>
      </w:tr>
      <w:tr w:rsidR="00084FDA" w:rsidRPr="003F6B0C" w14:paraId="17C8E6B8" w14:textId="77777777" w:rsidTr="00084FDA">
        <w:tc>
          <w:tcPr>
            <w:tcW w:w="2864" w:type="dxa"/>
            <w:vMerge w:val="restart"/>
          </w:tcPr>
          <w:p w14:paraId="713CFFF0" w14:textId="77777777" w:rsidR="001B77E8" w:rsidRPr="003F6B0C" w:rsidRDefault="00084FDA" w:rsidP="009E7859">
            <w:pPr>
              <w:spacing w:line="240" w:lineRule="auto"/>
              <w:rPr>
                <w:noProof/>
                <w:szCs w:val="22"/>
                <w:lang w:val="sk-SK"/>
              </w:rPr>
            </w:pPr>
            <w:r w:rsidRPr="003F6B0C">
              <w:rPr>
                <w:bCs/>
                <w:iCs/>
                <w:noProof/>
                <w:szCs w:val="22"/>
                <w:lang w:val="sk-SK"/>
              </w:rPr>
              <w:t>Poruchy kože a podkožného tkaniva</w:t>
            </w:r>
          </w:p>
        </w:tc>
        <w:tc>
          <w:tcPr>
            <w:tcW w:w="4253" w:type="dxa"/>
          </w:tcPr>
          <w:p w14:paraId="4C338376" w14:textId="77777777" w:rsidR="001B77E8" w:rsidRPr="003F6B0C" w:rsidRDefault="00084FDA" w:rsidP="009E7859">
            <w:pPr>
              <w:spacing w:line="240" w:lineRule="auto"/>
              <w:rPr>
                <w:noProof/>
                <w:szCs w:val="22"/>
                <w:lang w:val="sk-SK"/>
              </w:rPr>
            </w:pPr>
            <w:r w:rsidRPr="003F6B0C">
              <w:rPr>
                <w:noProof/>
                <w:szCs w:val="22"/>
                <w:lang w:val="sk-SK"/>
              </w:rPr>
              <w:t>Vyrážka</w:t>
            </w:r>
          </w:p>
        </w:tc>
        <w:tc>
          <w:tcPr>
            <w:tcW w:w="1837" w:type="dxa"/>
          </w:tcPr>
          <w:p w14:paraId="6F4727A5" w14:textId="77777777" w:rsidR="001B77E8" w:rsidRPr="003F6B0C" w:rsidRDefault="00084FDA" w:rsidP="009E7859">
            <w:pPr>
              <w:spacing w:line="240" w:lineRule="auto"/>
              <w:rPr>
                <w:noProof/>
                <w:szCs w:val="22"/>
                <w:lang w:val="sk-SK"/>
              </w:rPr>
            </w:pPr>
            <w:r w:rsidRPr="003F6B0C">
              <w:rPr>
                <w:noProof/>
                <w:szCs w:val="22"/>
                <w:lang w:val="sk-SK"/>
              </w:rPr>
              <w:t>Menej časté</w:t>
            </w:r>
          </w:p>
        </w:tc>
      </w:tr>
      <w:tr w:rsidR="00084FDA" w:rsidRPr="003F6B0C" w14:paraId="19DAEFA8" w14:textId="77777777" w:rsidTr="00084FDA">
        <w:tc>
          <w:tcPr>
            <w:tcW w:w="2864" w:type="dxa"/>
            <w:vMerge/>
          </w:tcPr>
          <w:p w14:paraId="1147EB67" w14:textId="77777777" w:rsidR="001B77E8" w:rsidRPr="003F6B0C" w:rsidRDefault="001B77E8" w:rsidP="009E7859">
            <w:pPr>
              <w:spacing w:line="240" w:lineRule="auto"/>
              <w:rPr>
                <w:noProof/>
                <w:szCs w:val="22"/>
                <w:lang w:val="sk-SK"/>
              </w:rPr>
            </w:pPr>
          </w:p>
        </w:tc>
        <w:tc>
          <w:tcPr>
            <w:tcW w:w="4253" w:type="dxa"/>
          </w:tcPr>
          <w:p w14:paraId="0F1E77A2" w14:textId="77777777" w:rsidR="001B77E8" w:rsidRPr="003F6B0C" w:rsidRDefault="00084FDA" w:rsidP="009E7859">
            <w:pPr>
              <w:spacing w:line="240" w:lineRule="auto"/>
              <w:rPr>
                <w:noProof/>
                <w:szCs w:val="22"/>
                <w:lang w:val="sk-SK"/>
              </w:rPr>
            </w:pPr>
            <w:r w:rsidRPr="003F6B0C">
              <w:rPr>
                <w:noProof/>
                <w:szCs w:val="22"/>
                <w:lang w:val="sk-SK"/>
              </w:rPr>
              <w:t>Angioneurotický edém, pruritus</w:t>
            </w:r>
          </w:p>
        </w:tc>
        <w:tc>
          <w:tcPr>
            <w:tcW w:w="1837" w:type="dxa"/>
          </w:tcPr>
          <w:p w14:paraId="1EE03195" w14:textId="77777777" w:rsidR="001B77E8" w:rsidRPr="003F6B0C" w:rsidRDefault="00084FDA" w:rsidP="009E7859">
            <w:pPr>
              <w:spacing w:line="240" w:lineRule="auto"/>
              <w:rPr>
                <w:noProof/>
                <w:szCs w:val="22"/>
                <w:lang w:val="sk-SK"/>
              </w:rPr>
            </w:pPr>
            <w:r w:rsidRPr="003F6B0C">
              <w:rPr>
                <w:noProof/>
                <w:szCs w:val="22"/>
                <w:lang w:val="sk-SK"/>
              </w:rPr>
              <w:t>Menej časté</w:t>
            </w:r>
          </w:p>
        </w:tc>
      </w:tr>
      <w:tr w:rsidR="00084FDA" w:rsidRPr="003F6B0C" w14:paraId="093BB231" w14:textId="77777777" w:rsidTr="00084FDA">
        <w:tc>
          <w:tcPr>
            <w:tcW w:w="2864" w:type="dxa"/>
            <w:vMerge/>
          </w:tcPr>
          <w:p w14:paraId="7F28C14A" w14:textId="77777777" w:rsidR="001B77E8" w:rsidRPr="003F6B0C" w:rsidRDefault="001B77E8" w:rsidP="009E7859">
            <w:pPr>
              <w:spacing w:line="240" w:lineRule="auto"/>
              <w:rPr>
                <w:noProof/>
                <w:szCs w:val="22"/>
                <w:lang w:val="sk-SK"/>
              </w:rPr>
            </w:pPr>
          </w:p>
        </w:tc>
        <w:tc>
          <w:tcPr>
            <w:tcW w:w="4253" w:type="dxa"/>
          </w:tcPr>
          <w:p w14:paraId="598C3C1A" w14:textId="77777777" w:rsidR="001B77E8" w:rsidRPr="003F6B0C" w:rsidRDefault="001B77E8" w:rsidP="009E7859">
            <w:pPr>
              <w:spacing w:line="240" w:lineRule="auto"/>
              <w:rPr>
                <w:noProof/>
                <w:szCs w:val="22"/>
                <w:lang w:val="sk-SK"/>
              </w:rPr>
            </w:pPr>
            <w:r w:rsidRPr="003F6B0C">
              <w:rPr>
                <w:noProof/>
                <w:szCs w:val="22"/>
                <w:lang w:val="sk-SK"/>
              </w:rPr>
              <w:t>Stevens</w:t>
            </w:r>
            <w:r w:rsidR="00084FDA" w:rsidRPr="003F6B0C">
              <w:rPr>
                <w:noProof/>
                <w:szCs w:val="22"/>
                <w:lang w:val="sk-SK"/>
              </w:rPr>
              <w:t>o</w:t>
            </w:r>
            <w:r w:rsidR="006B414F" w:rsidRPr="003F6B0C">
              <w:rPr>
                <w:noProof/>
                <w:szCs w:val="22"/>
                <w:lang w:val="sk-SK"/>
              </w:rPr>
              <w:t>v</w:t>
            </w:r>
            <w:r w:rsidRPr="003F6B0C">
              <w:rPr>
                <w:noProof/>
                <w:szCs w:val="22"/>
                <w:lang w:val="sk-SK"/>
              </w:rPr>
              <w:t>-Johnson</w:t>
            </w:r>
            <w:r w:rsidR="006B414F" w:rsidRPr="003F6B0C">
              <w:rPr>
                <w:noProof/>
                <w:szCs w:val="22"/>
                <w:lang w:val="sk-SK"/>
              </w:rPr>
              <w:t>ov</w:t>
            </w:r>
            <w:r w:rsidRPr="003F6B0C">
              <w:rPr>
                <w:noProof/>
                <w:szCs w:val="22"/>
                <w:lang w:val="sk-SK"/>
              </w:rPr>
              <w:t xml:space="preserve"> syndr</w:t>
            </w:r>
            <w:r w:rsidR="00084FDA" w:rsidRPr="003F6B0C">
              <w:rPr>
                <w:noProof/>
                <w:szCs w:val="22"/>
                <w:lang w:val="sk-SK"/>
              </w:rPr>
              <w:t>óm</w:t>
            </w:r>
            <w:r w:rsidRPr="003F6B0C">
              <w:rPr>
                <w:noProof/>
                <w:szCs w:val="22"/>
                <w:lang w:val="sk-SK"/>
              </w:rPr>
              <w:t xml:space="preserve">, </w:t>
            </w:r>
            <w:r w:rsidR="00084FDA" w:rsidRPr="003F6B0C">
              <w:rPr>
                <w:noProof/>
                <w:szCs w:val="22"/>
                <w:lang w:val="sk-SK"/>
              </w:rPr>
              <w:t>toxická epidermálna nekrolýza</w:t>
            </w:r>
          </w:p>
        </w:tc>
        <w:tc>
          <w:tcPr>
            <w:tcW w:w="1837" w:type="dxa"/>
          </w:tcPr>
          <w:p w14:paraId="73EA93F9" w14:textId="77777777" w:rsidR="001B77E8" w:rsidRPr="003F6B0C" w:rsidRDefault="001B77E8" w:rsidP="009E7859">
            <w:pPr>
              <w:spacing w:line="240" w:lineRule="auto"/>
              <w:rPr>
                <w:noProof/>
                <w:szCs w:val="22"/>
                <w:lang w:val="sk-SK"/>
              </w:rPr>
            </w:pPr>
            <w:r w:rsidRPr="003F6B0C">
              <w:rPr>
                <w:noProof/>
                <w:szCs w:val="22"/>
                <w:lang w:val="sk-SK"/>
              </w:rPr>
              <w:t>Ve</w:t>
            </w:r>
            <w:r w:rsidR="006B414F" w:rsidRPr="003F6B0C">
              <w:rPr>
                <w:noProof/>
                <w:szCs w:val="22"/>
                <w:lang w:val="sk-SK"/>
              </w:rPr>
              <w:t>ľmi zriedkavé</w:t>
            </w:r>
          </w:p>
        </w:tc>
      </w:tr>
      <w:tr w:rsidR="00084FDA" w:rsidRPr="003F6B0C" w14:paraId="75557523" w14:textId="77777777" w:rsidTr="00084FDA">
        <w:tc>
          <w:tcPr>
            <w:tcW w:w="2864" w:type="dxa"/>
            <w:vMerge/>
          </w:tcPr>
          <w:p w14:paraId="522FC9A8" w14:textId="77777777" w:rsidR="001B77E8" w:rsidRPr="003F6B0C" w:rsidRDefault="001B77E8" w:rsidP="009E7859">
            <w:pPr>
              <w:spacing w:line="240" w:lineRule="auto"/>
              <w:rPr>
                <w:noProof/>
                <w:szCs w:val="22"/>
                <w:lang w:val="sk-SK"/>
              </w:rPr>
            </w:pPr>
          </w:p>
        </w:tc>
        <w:tc>
          <w:tcPr>
            <w:tcW w:w="4253" w:type="dxa"/>
          </w:tcPr>
          <w:p w14:paraId="0E58134B" w14:textId="5D2ECFB0" w:rsidR="001B77E8" w:rsidRPr="003F6B0C" w:rsidRDefault="00C04164" w:rsidP="00D22EA2">
            <w:pPr>
              <w:spacing w:line="240" w:lineRule="auto"/>
              <w:rPr>
                <w:noProof/>
                <w:szCs w:val="22"/>
                <w:lang w:val="sk-SK"/>
              </w:rPr>
            </w:pPr>
            <w:r w:rsidRPr="003F6B0C">
              <w:rPr>
                <w:noProof/>
                <w:szCs w:val="22"/>
                <w:lang w:val="sk-SK"/>
              </w:rPr>
              <w:t>L</w:t>
            </w:r>
            <w:r w:rsidR="006B414F" w:rsidRPr="003F6B0C">
              <w:rPr>
                <w:noProof/>
                <w:szCs w:val="22"/>
                <w:lang w:val="sk-SK"/>
              </w:rPr>
              <w:t xml:space="preserve">ieková vyrážka s eozinofíliou a systémovými symptómami (DRESS) </w:t>
            </w:r>
            <w:r w:rsidR="001B77E8" w:rsidRPr="003F6B0C">
              <w:rPr>
                <w:noProof/>
                <w:szCs w:val="22"/>
                <w:lang w:val="sk-SK"/>
              </w:rPr>
              <w:t>(</w:t>
            </w:r>
            <w:r w:rsidR="006B414F" w:rsidRPr="003F6B0C">
              <w:rPr>
                <w:noProof/>
                <w:szCs w:val="22"/>
                <w:lang w:val="sk-SK"/>
              </w:rPr>
              <w:t>pozri časť</w:t>
            </w:r>
            <w:r w:rsidR="001B77E8" w:rsidRPr="003F6B0C">
              <w:rPr>
                <w:noProof/>
                <w:szCs w:val="22"/>
                <w:lang w:val="sk-SK"/>
              </w:rPr>
              <w:t xml:space="preserve"> 4.4), </w:t>
            </w:r>
            <w:r w:rsidR="006B414F" w:rsidRPr="003F6B0C">
              <w:rPr>
                <w:szCs w:val="22"/>
                <w:lang w:val="sk-SK"/>
              </w:rPr>
              <w:t>multiformný erytém</w:t>
            </w:r>
          </w:p>
        </w:tc>
        <w:tc>
          <w:tcPr>
            <w:tcW w:w="1837" w:type="dxa"/>
          </w:tcPr>
          <w:p w14:paraId="63E8CEE1" w14:textId="77777777" w:rsidR="001B77E8" w:rsidRPr="003F6B0C" w:rsidRDefault="006B414F" w:rsidP="009E7859">
            <w:pPr>
              <w:spacing w:line="240" w:lineRule="auto"/>
              <w:rPr>
                <w:noProof/>
                <w:szCs w:val="22"/>
                <w:lang w:val="sk-SK"/>
              </w:rPr>
            </w:pPr>
            <w:r w:rsidRPr="003F6B0C">
              <w:rPr>
                <w:noProof/>
                <w:szCs w:val="22"/>
                <w:lang w:val="sk-SK"/>
              </w:rPr>
              <w:t>Neznáme</w:t>
            </w:r>
          </w:p>
        </w:tc>
      </w:tr>
      <w:tr w:rsidR="00084FDA" w:rsidRPr="003F6B0C" w14:paraId="02391A35" w14:textId="77777777" w:rsidTr="00084FDA">
        <w:tc>
          <w:tcPr>
            <w:tcW w:w="2864" w:type="dxa"/>
          </w:tcPr>
          <w:p w14:paraId="6A7BB307" w14:textId="77777777" w:rsidR="001B77E8" w:rsidRPr="003F6B0C" w:rsidRDefault="006B414F" w:rsidP="009E7859">
            <w:pPr>
              <w:spacing w:line="240" w:lineRule="auto"/>
              <w:rPr>
                <w:noProof/>
                <w:szCs w:val="22"/>
                <w:lang w:val="sk-SK"/>
              </w:rPr>
            </w:pPr>
            <w:r w:rsidRPr="003F6B0C">
              <w:rPr>
                <w:bCs/>
                <w:iCs/>
                <w:noProof/>
                <w:szCs w:val="22"/>
                <w:lang w:val="sk-SK"/>
              </w:rPr>
              <w:t>Poruchy obličiek a močových ciest</w:t>
            </w:r>
          </w:p>
        </w:tc>
        <w:tc>
          <w:tcPr>
            <w:tcW w:w="4253" w:type="dxa"/>
          </w:tcPr>
          <w:p w14:paraId="2690025D" w14:textId="77777777" w:rsidR="001B77E8" w:rsidRPr="003F6B0C" w:rsidRDefault="006B414F" w:rsidP="009E7859">
            <w:pPr>
              <w:spacing w:line="240" w:lineRule="auto"/>
              <w:rPr>
                <w:noProof/>
                <w:szCs w:val="22"/>
                <w:lang w:val="sk-SK"/>
              </w:rPr>
            </w:pPr>
            <w:r w:rsidRPr="003F6B0C">
              <w:rPr>
                <w:noProof/>
                <w:szCs w:val="22"/>
                <w:lang w:val="sk-SK"/>
              </w:rPr>
              <w:t>Akútne renálne zlyhanie, vrátane tubulointersticiálnej nefritídy ako základného patologického stavu</w:t>
            </w:r>
          </w:p>
        </w:tc>
        <w:tc>
          <w:tcPr>
            <w:tcW w:w="1837" w:type="dxa"/>
          </w:tcPr>
          <w:p w14:paraId="7DB7760F" w14:textId="77777777" w:rsidR="001B77E8" w:rsidRPr="003F6B0C" w:rsidRDefault="006B414F" w:rsidP="009E7859">
            <w:pPr>
              <w:spacing w:line="240" w:lineRule="auto"/>
              <w:rPr>
                <w:noProof/>
                <w:szCs w:val="22"/>
                <w:lang w:val="sk-SK"/>
              </w:rPr>
            </w:pPr>
            <w:r w:rsidRPr="003F6B0C">
              <w:rPr>
                <w:noProof/>
                <w:szCs w:val="22"/>
                <w:lang w:val="sk-SK"/>
              </w:rPr>
              <w:t>Veľmi zriedkavé</w:t>
            </w:r>
          </w:p>
        </w:tc>
      </w:tr>
      <w:tr w:rsidR="00084FDA" w:rsidRPr="003F6B0C" w14:paraId="2F36DAB8" w14:textId="77777777" w:rsidTr="00084FDA">
        <w:tc>
          <w:tcPr>
            <w:tcW w:w="2864" w:type="dxa"/>
          </w:tcPr>
          <w:p w14:paraId="63AF275D" w14:textId="77777777" w:rsidR="001B77E8" w:rsidRPr="003F6B0C" w:rsidRDefault="006B414F" w:rsidP="009E7859">
            <w:pPr>
              <w:spacing w:line="240" w:lineRule="auto"/>
              <w:rPr>
                <w:noProof/>
                <w:szCs w:val="22"/>
                <w:lang w:val="sk-SK"/>
              </w:rPr>
            </w:pPr>
            <w:r w:rsidRPr="003F6B0C">
              <w:rPr>
                <w:bCs/>
                <w:iCs/>
                <w:noProof/>
                <w:szCs w:val="22"/>
                <w:lang w:val="sk-SK"/>
              </w:rPr>
              <w:t>Celkové poruchy a reakcie v mieste podania</w:t>
            </w:r>
          </w:p>
        </w:tc>
        <w:tc>
          <w:tcPr>
            <w:tcW w:w="4253" w:type="dxa"/>
          </w:tcPr>
          <w:p w14:paraId="5185F8E6" w14:textId="77777777" w:rsidR="006B414F" w:rsidRPr="003F6B0C" w:rsidRDefault="006B414F" w:rsidP="009E7859">
            <w:pPr>
              <w:spacing w:line="240" w:lineRule="auto"/>
              <w:rPr>
                <w:noProof/>
                <w:szCs w:val="22"/>
                <w:lang w:val="sk-SK"/>
              </w:rPr>
            </w:pPr>
            <w:r w:rsidRPr="003F6B0C">
              <w:rPr>
                <w:noProof/>
                <w:szCs w:val="22"/>
                <w:lang w:val="sk-SK"/>
              </w:rPr>
              <w:t>Zápal sliznice, pyrexia</w:t>
            </w:r>
          </w:p>
          <w:p w14:paraId="1BAA5F6E" w14:textId="77777777" w:rsidR="001B77E8" w:rsidRPr="003F6B0C" w:rsidRDefault="001B77E8" w:rsidP="009E7859">
            <w:pPr>
              <w:spacing w:line="240" w:lineRule="auto"/>
              <w:rPr>
                <w:noProof/>
                <w:szCs w:val="22"/>
                <w:lang w:val="sk-SK"/>
              </w:rPr>
            </w:pPr>
          </w:p>
        </w:tc>
        <w:tc>
          <w:tcPr>
            <w:tcW w:w="1837" w:type="dxa"/>
            <w:vAlign w:val="center"/>
          </w:tcPr>
          <w:p w14:paraId="721BCA90" w14:textId="77777777" w:rsidR="001B77E8" w:rsidRPr="003F6B0C" w:rsidRDefault="006B414F" w:rsidP="00505D2F">
            <w:pPr>
              <w:spacing w:line="240" w:lineRule="auto"/>
              <w:rPr>
                <w:noProof/>
                <w:szCs w:val="22"/>
                <w:lang w:val="sk-SK"/>
              </w:rPr>
            </w:pPr>
            <w:r w:rsidRPr="003F6B0C">
              <w:rPr>
                <w:noProof/>
                <w:szCs w:val="22"/>
                <w:lang w:val="sk-SK"/>
              </w:rPr>
              <w:t>Zriedkavé</w:t>
            </w:r>
          </w:p>
        </w:tc>
      </w:tr>
      <w:tr w:rsidR="00084FDA" w:rsidRPr="003F6B0C" w14:paraId="20CA8E91" w14:textId="77777777" w:rsidTr="00084FDA">
        <w:tc>
          <w:tcPr>
            <w:tcW w:w="2864" w:type="dxa"/>
            <w:vMerge w:val="restart"/>
          </w:tcPr>
          <w:p w14:paraId="6671879A" w14:textId="77777777" w:rsidR="001B77E8" w:rsidRPr="003F6B0C" w:rsidRDefault="006B414F" w:rsidP="009E7859">
            <w:pPr>
              <w:spacing w:line="240" w:lineRule="auto"/>
              <w:rPr>
                <w:noProof/>
                <w:szCs w:val="22"/>
                <w:lang w:val="sk-SK"/>
              </w:rPr>
            </w:pPr>
            <w:r w:rsidRPr="003F6B0C">
              <w:rPr>
                <w:noProof/>
                <w:szCs w:val="22"/>
                <w:lang w:val="sk-SK"/>
              </w:rPr>
              <w:t>Laboratórne a funkčné vyšetrenia</w:t>
            </w:r>
          </w:p>
        </w:tc>
        <w:tc>
          <w:tcPr>
            <w:tcW w:w="4253" w:type="dxa"/>
          </w:tcPr>
          <w:p w14:paraId="2C6C1914" w14:textId="6C481055" w:rsidR="001B77E8" w:rsidRPr="003F6B0C" w:rsidRDefault="006B414F" w:rsidP="002600C9">
            <w:pPr>
              <w:spacing w:line="240" w:lineRule="auto"/>
              <w:rPr>
                <w:noProof/>
                <w:szCs w:val="22"/>
                <w:lang w:val="sk-SK"/>
              </w:rPr>
            </w:pPr>
            <w:r w:rsidRPr="003F6B0C">
              <w:rPr>
                <w:iCs/>
                <w:noProof/>
                <w:szCs w:val="22"/>
                <w:lang w:val="sk-SK"/>
              </w:rPr>
              <w:t xml:space="preserve">Zvýšenie hladín pečeňových enzýmov (transaminázy, alkalickej fosfatázy) </w:t>
            </w:r>
          </w:p>
        </w:tc>
        <w:tc>
          <w:tcPr>
            <w:tcW w:w="1837" w:type="dxa"/>
          </w:tcPr>
          <w:p w14:paraId="4A0AF0F4" w14:textId="77777777" w:rsidR="001B77E8" w:rsidRPr="003F6B0C" w:rsidRDefault="006B414F" w:rsidP="009E7859">
            <w:pPr>
              <w:spacing w:line="240" w:lineRule="auto"/>
              <w:rPr>
                <w:noProof/>
                <w:szCs w:val="22"/>
                <w:lang w:val="sk-SK"/>
              </w:rPr>
            </w:pPr>
            <w:r w:rsidRPr="003F6B0C">
              <w:rPr>
                <w:noProof/>
                <w:szCs w:val="22"/>
                <w:lang w:val="sk-SK"/>
              </w:rPr>
              <w:t>Menej časté</w:t>
            </w:r>
          </w:p>
        </w:tc>
      </w:tr>
      <w:tr w:rsidR="00084FDA" w:rsidRPr="003F6B0C" w14:paraId="60DE2672" w14:textId="77777777" w:rsidTr="00084FDA">
        <w:tc>
          <w:tcPr>
            <w:tcW w:w="2864" w:type="dxa"/>
            <w:vMerge/>
          </w:tcPr>
          <w:p w14:paraId="15CC26EC" w14:textId="77777777" w:rsidR="001B77E8" w:rsidRPr="003F6B0C" w:rsidRDefault="001B77E8" w:rsidP="009E7859">
            <w:pPr>
              <w:spacing w:line="240" w:lineRule="auto"/>
              <w:rPr>
                <w:noProof/>
                <w:szCs w:val="22"/>
                <w:lang w:val="sk-SK"/>
              </w:rPr>
            </w:pPr>
          </w:p>
        </w:tc>
        <w:tc>
          <w:tcPr>
            <w:tcW w:w="4253" w:type="dxa"/>
          </w:tcPr>
          <w:p w14:paraId="53FDE1D5" w14:textId="23A77661" w:rsidR="001B77E8" w:rsidRPr="003F6B0C" w:rsidRDefault="006B414F" w:rsidP="009E7859">
            <w:pPr>
              <w:spacing w:line="240" w:lineRule="auto"/>
              <w:rPr>
                <w:noProof/>
                <w:szCs w:val="22"/>
                <w:lang w:val="sk-SK"/>
              </w:rPr>
            </w:pPr>
            <w:r w:rsidRPr="003F6B0C">
              <w:rPr>
                <w:noProof/>
                <w:szCs w:val="22"/>
                <w:lang w:val="sk-SK"/>
              </w:rPr>
              <w:t>Zvýšen</w:t>
            </w:r>
            <w:r w:rsidR="002600C9">
              <w:rPr>
                <w:noProof/>
                <w:szCs w:val="22"/>
                <w:lang w:val="sk-SK"/>
              </w:rPr>
              <w:t xml:space="preserve">á hladina </w:t>
            </w:r>
            <w:r w:rsidRPr="003F6B0C">
              <w:rPr>
                <w:noProof/>
                <w:szCs w:val="22"/>
                <w:lang w:val="sk-SK"/>
              </w:rPr>
              <w:t xml:space="preserve"> močoviny v krvi</w:t>
            </w:r>
          </w:p>
        </w:tc>
        <w:tc>
          <w:tcPr>
            <w:tcW w:w="1837" w:type="dxa"/>
          </w:tcPr>
          <w:p w14:paraId="4DCD87C3" w14:textId="77777777" w:rsidR="001B77E8" w:rsidRPr="003F6B0C" w:rsidRDefault="006B414F" w:rsidP="009E7859">
            <w:pPr>
              <w:spacing w:line="240" w:lineRule="auto"/>
              <w:rPr>
                <w:noProof/>
                <w:szCs w:val="22"/>
                <w:lang w:val="sk-SK"/>
              </w:rPr>
            </w:pPr>
            <w:r w:rsidRPr="003F6B0C">
              <w:rPr>
                <w:noProof/>
                <w:szCs w:val="22"/>
                <w:lang w:val="sk-SK"/>
              </w:rPr>
              <w:t>Zriedkavé</w:t>
            </w:r>
          </w:p>
        </w:tc>
      </w:tr>
      <w:tr w:rsidR="00084FDA" w:rsidRPr="003F6B0C" w14:paraId="77DDF9EC" w14:textId="77777777" w:rsidTr="00084FDA">
        <w:tc>
          <w:tcPr>
            <w:tcW w:w="2864" w:type="dxa"/>
            <w:vMerge/>
          </w:tcPr>
          <w:p w14:paraId="4575BEC0" w14:textId="77777777" w:rsidR="001B77E8" w:rsidRPr="003F6B0C" w:rsidRDefault="001B77E8" w:rsidP="009E7859">
            <w:pPr>
              <w:spacing w:line="240" w:lineRule="auto"/>
              <w:rPr>
                <w:noProof/>
                <w:szCs w:val="22"/>
                <w:lang w:val="sk-SK"/>
              </w:rPr>
            </w:pPr>
          </w:p>
        </w:tc>
        <w:tc>
          <w:tcPr>
            <w:tcW w:w="4253" w:type="dxa"/>
          </w:tcPr>
          <w:p w14:paraId="5123B5B3" w14:textId="77777777" w:rsidR="001B77E8" w:rsidRPr="003F6B0C" w:rsidRDefault="006B414F" w:rsidP="009E7859">
            <w:pPr>
              <w:spacing w:line="240" w:lineRule="auto"/>
              <w:rPr>
                <w:noProof/>
                <w:szCs w:val="22"/>
                <w:lang w:val="sk-SK"/>
              </w:rPr>
            </w:pPr>
            <w:r w:rsidRPr="003F6B0C">
              <w:rPr>
                <w:noProof/>
                <w:szCs w:val="22"/>
                <w:lang w:val="sk-SK"/>
              </w:rPr>
              <w:t>Zvýšená hladina kreatinínu v krvi</w:t>
            </w:r>
          </w:p>
        </w:tc>
        <w:tc>
          <w:tcPr>
            <w:tcW w:w="1837" w:type="dxa"/>
          </w:tcPr>
          <w:p w14:paraId="61FE67B8" w14:textId="77777777" w:rsidR="001B77E8" w:rsidRPr="003F6B0C" w:rsidRDefault="006B414F" w:rsidP="009E7859">
            <w:pPr>
              <w:spacing w:line="240" w:lineRule="auto"/>
              <w:rPr>
                <w:noProof/>
                <w:szCs w:val="22"/>
                <w:lang w:val="sk-SK"/>
              </w:rPr>
            </w:pPr>
            <w:r w:rsidRPr="003F6B0C">
              <w:rPr>
                <w:noProof/>
                <w:szCs w:val="22"/>
                <w:lang w:val="sk-SK"/>
              </w:rPr>
              <w:t>Veľmi zriedkavé</w:t>
            </w:r>
          </w:p>
        </w:tc>
      </w:tr>
      <w:tr w:rsidR="00084FDA" w:rsidRPr="003F6B0C" w14:paraId="36FFAF3E" w14:textId="77777777" w:rsidTr="00084FDA">
        <w:tc>
          <w:tcPr>
            <w:tcW w:w="2864" w:type="dxa"/>
            <w:vMerge/>
          </w:tcPr>
          <w:p w14:paraId="19C9CB26" w14:textId="77777777" w:rsidR="001B77E8" w:rsidRPr="003F6B0C" w:rsidRDefault="001B77E8" w:rsidP="009E7859">
            <w:pPr>
              <w:spacing w:line="240" w:lineRule="auto"/>
              <w:rPr>
                <w:noProof/>
                <w:szCs w:val="22"/>
                <w:lang w:val="sk-SK"/>
              </w:rPr>
            </w:pPr>
          </w:p>
        </w:tc>
        <w:tc>
          <w:tcPr>
            <w:tcW w:w="4253" w:type="dxa"/>
          </w:tcPr>
          <w:p w14:paraId="6D832062" w14:textId="2DDE7E7E" w:rsidR="001B77E8" w:rsidRPr="003F6B0C" w:rsidRDefault="006B414F" w:rsidP="009E7859">
            <w:pPr>
              <w:spacing w:line="240" w:lineRule="auto"/>
              <w:rPr>
                <w:noProof/>
                <w:szCs w:val="22"/>
                <w:lang w:val="sk-SK"/>
              </w:rPr>
            </w:pPr>
            <w:r w:rsidRPr="003F6B0C">
              <w:rPr>
                <w:bCs/>
                <w:iCs/>
                <w:noProof/>
                <w:szCs w:val="22"/>
                <w:lang w:val="sk-SK"/>
              </w:rPr>
              <w:t>Priam</w:t>
            </w:r>
            <w:r w:rsidR="002600C9">
              <w:rPr>
                <w:bCs/>
                <w:iCs/>
                <w:noProof/>
                <w:szCs w:val="22"/>
                <w:lang w:val="sk-SK"/>
              </w:rPr>
              <w:t>e</w:t>
            </w:r>
            <w:r w:rsidRPr="003F6B0C">
              <w:rPr>
                <w:bCs/>
                <w:iCs/>
                <w:noProof/>
                <w:szCs w:val="22"/>
                <w:lang w:val="sk-SK"/>
              </w:rPr>
              <w:t xml:space="preserve"> a nepriam</w:t>
            </w:r>
            <w:r w:rsidR="002600C9">
              <w:rPr>
                <w:bCs/>
                <w:iCs/>
                <w:noProof/>
                <w:szCs w:val="22"/>
                <w:lang w:val="sk-SK"/>
              </w:rPr>
              <w:t>e</w:t>
            </w:r>
            <w:r w:rsidRPr="003F6B0C">
              <w:rPr>
                <w:bCs/>
                <w:iCs/>
                <w:noProof/>
                <w:szCs w:val="22"/>
                <w:lang w:val="sk-SK"/>
              </w:rPr>
              <w:t xml:space="preserve"> pozitívne Coombsove testy (pozri časť 4.4)</w:t>
            </w:r>
          </w:p>
        </w:tc>
        <w:tc>
          <w:tcPr>
            <w:tcW w:w="1837" w:type="dxa"/>
          </w:tcPr>
          <w:p w14:paraId="5A7E368D" w14:textId="77777777" w:rsidR="001B77E8" w:rsidRPr="003F6B0C" w:rsidRDefault="006B414F" w:rsidP="009E7859">
            <w:pPr>
              <w:spacing w:line="240" w:lineRule="auto"/>
              <w:rPr>
                <w:noProof/>
                <w:szCs w:val="22"/>
                <w:lang w:val="sk-SK"/>
              </w:rPr>
            </w:pPr>
            <w:r w:rsidRPr="003F6B0C">
              <w:rPr>
                <w:noProof/>
                <w:szCs w:val="22"/>
                <w:lang w:val="sk-SK"/>
              </w:rPr>
              <w:t>Neznáme</w:t>
            </w:r>
          </w:p>
        </w:tc>
      </w:tr>
    </w:tbl>
    <w:p w14:paraId="09F2A635" w14:textId="77777777" w:rsidR="001B77E8" w:rsidRPr="003F6B0C" w:rsidRDefault="001B77E8" w:rsidP="009E7859">
      <w:pPr>
        <w:spacing w:line="240" w:lineRule="auto"/>
        <w:rPr>
          <w:lang w:val="sk-SK"/>
        </w:rPr>
      </w:pPr>
    </w:p>
    <w:p w14:paraId="3CDEFA13" w14:textId="77777777" w:rsidR="00EB3049" w:rsidRPr="003F6B0C" w:rsidRDefault="00EB3049" w:rsidP="009E7859">
      <w:pPr>
        <w:suppressLineNumbers/>
        <w:autoSpaceDE w:val="0"/>
        <w:autoSpaceDN w:val="0"/>
        <w:adjustRightInd w:val="0"/>
        <w:spacing w:line="240" w:lineRule="auto"/>
        <w:rPr>
          <w:noProof/>
          <w:szCs w:val="22"/>
          <w:u w:val="single"/>
          <w:lang w:val="sk-SK"/>
        </w:rPr>
      </w:pPr>
      <w:r w:rsidRPr="003F6B0C">
        <w:rPr>
          <w:noProof/>
          <w:szCs w:val="22"/>
          <w:u w:val="single"/>
          <w:lang w:val="sk-SK"/>
        </w:rPr>
        <w:t>Hlásenie podozrení na nežiaduce reakcie</w:t>
      </w:r>
    </w:p>
    <w:p w14:paraId="512C74EE" w14:textId="77777777" w:rsidR="00EB3049" w:rsidRPr="003F6B0C" w:rsidRDefault="00EB3049" w:rsidP="009E7859">
      <w:pPr>
        <w:suppressLineNumbers/>
        <w:autoSpaceDE w:val="0"/>
        <w:autoSpaceDN w:val="0"/>
        <w:adjustRightInd w:val="0"/>
        <w:spacing w:line="240" w:lineRule="auto"/>
        <w:rPr>
          <w:noProof/>
          <w:szCs w:val="22"/>
          <w:lang w:val="sk-SK"/>
        </w:rPr>
      </w:pPr>
      <w:r w:rsidRPr="003F6B0C">
        <w:rPr>
          <w:noProof/>
          <w:szCs w:val="22"/>
          <w:lang w:val="sk-SK"/>
        </w:rPr>
        <w:lastRenderedPageBreak/>
        <w:t>Hlásenie podozrení na nežiaduce reakcie po registrácii lieku je dôležité.</w:t>
      </w:r>
      <w:r w:rsidRPr="003F6B0C">
        <w:rPr>
          <w:szCs w:val="22"/>
          <w:lang w:val="sk-SK"/>
        </w:rPr>
        <w:t xml:space="preserve"> </w:t>
      </w:r>
      <w:r w:rsidRPr="003F6B0C">
        <w:rPr>
          <w:noProof/>
          <w:szCs w:val="22"/>
          <w:lang w:val="sk-SK"/>
        </w:rPr>
        <w:t>Umožňuje priebežné monitorovanie pomeru prínosu a rizika lieku.</w:t>
      </w:r>
      <w:r w:rsidRPr="003F6B0C">
        <w:rPr>
          <w:szCs w:val="22"/>
          <w:lang w:val="sk-SK"/>
        </w:rPr>
        <w:t xml:space="preserve"> Od </w:t>
      </w:r>
      <w:r w:rsidRPr="003F6B0C">
        <w:rPr>
          <w:noProof/>
          <w:szCs w:val="22"/>
          <w:lang w:val="sk-SK"/>
        </w:rPr>
        <w:t xml:space="preserve">zdravotníckych pracovníkov sa vyžaduje, aby hlásili akékoľvek podozrenia na nežiaduce reakcie na </w:t>
      </w:r>
      <w:r w:rsidRPr="003F6B0C">
        <w:rPr>
          <w:noProof/>
          <w:szCs w:val="22"/>
          <w:highlight w:val="lightGray"/>
          <w:lang w:val="sk-SK"/>
        </w:rPr>
        <w:t>národné centrum hlásenia uvedené v </w:t>
      </w:r>
      <w:hyperlink r:id="rId8" w:history="1">
        <w:r w:rsidRPr="003F6B0C">
          <w:rPr>
            <w:rStyle w:val="Hypertextovprepojenie"/>
            <w:noProof/>
            <w:szCs w:val="22"/>
            <w:highlight w:val="lightGray"/>
            <w:lang w:val="sk-SK"/>
          </w:rPr>
          <w:t>Prílohe V</w:t>
        </w:r>
      </w:hyperlink>
      <w:r w:rsidRPr="003F6B0C">
        <w:rPr>
          <w:szCs w:val="22"/>
          <w:lang w:val="sk-SK"/>
        </w:rPr>
        <w:t>.</w:t>
      </w:r>
    </w:p>
    <w:p w14:paraId="318EB9FC" w14:textId="77777777" w:rsidR="001B77E8" w:rsidRPr="003F6B0C" w:rsidRDefault="001B77E8" w:rsidP="009E7859">
      <w:pPr>
        <w:spacing w:line="240" w:lineRule="auto"/>
        <w:rPr>
          <w:lang w:val="sk-SK"/>
        </w:rPr>
      </w:pPr>
    </w:p>
    <w:p w14:paraId="4B81C520" w14:textId="77777777" w:rsidR="00EB3049" w:rsidRPr="003F6B0C" w:rsidRDefault="00EB3049" w:rsidP="009E7859">
      <w:pPr>
        <w:spacing w:line="240" w:lineRule="auto"/>
        <w:ind w:left="567" w:hanging="567"/>
        <w:outlineLvl w:val="0"/>
        <w:rPr>
          <w:noProof/>
          <w:szCs w:val="22"/>
          <w:lang w:val="sk-SK"/>
        </w:rPr>
      </w:pPr>
      <w:r w:rsidRPr="003F6B0C">
        <w:rPr>
          <w:b/>
          <w:noProof/>
          <w:szCs w:val="22"/>
          <w:lang w:val="sk-SK"/>
        </w:rPr>
        <w:t>4.9</w:t>
      </w:r>
      <w:r w:rsidRPr="003F6B0C">
        <w:rPr>
          <w:b/>
          <w:noProof/>
          <w:szCs w:val="22"/>
          <w:lang w:val="sk-SK"/>
        </w:rPr>
        <w:tab/>
        <w:t>Predávkovanie</w:t>
      </w:r>
    </w:p>
    <w:p w14:paraId="4C742887" w14:textId="77777777" w:rsidR="007D29C7" w:rsidRPr="003F6B0C" w:rsidRDefault="007D29C7" w:rsidP="009E7859">
      <w:pPr>
        <w:spacing w:line="240" w:lineRule="auto"/>
        <w:rPr>
          <w:iCs/>
          <w:lang w:val="sk-SK"/>
        </w:rPr>
      </w:pPr>
    </w:p>
    <w:p w14:paraId="1F439CF6" w14:textId="654AD0E0" w:rsidR="003B14DE" w:rsidRPr="003F6B0C" w:rsidRDefault="003B14DE" w:rsidP="009E7859">
      <w:pPr>
        <w:spacing w:line="240" w:lineRule="auto"/>
        <w:rPr>
          <w:lang w:val="sk-SK"/>
        </w:rPr>
      </w:pPr>
      <w:r w:rsidRPr="003F6B0C">
        <w:rPr>
          <w:lang w:val="sk-SK"/>
        </w:rPr>
        <w:t>V prípade podávania betalaktámových antibiotík, vrátane cefixímu</w:t>
      </w:r>
      <w:r w:rsidR="002600C9">
        <w:rPr>
          <w:lang w:val="sk-SK"/>
        </w:rPr>
        <w:t>,</w:t>
      </w:r>
      <w:r w:rsidRPr="003F6B0C">
        <w:rPr>
          <w:lang w:val="sk-SK"/>
        </w:rPr>
        <w:t xml:space="preserve"> existuje riziko vzniku encefalopatie, najmä v prípade predávkovania alebo po</w:t>
      </w:r>
      <w:r w:rsidR="0085288E" w:rsidRPr="003F6B0C">
        <w:rPr>
          <w:lang w:val="sk-SK"/>
        </w:rPr>
        <w:t>ruchy</w:t>
      </w:r>
      <w:r w:rsidRPr="003F6B0C">
        <w:rPr>
          <w:lang w:val="sk-SK"/>
        </w:rPr>
        <w:t xml:space="preserve"> funkcie obličiek.</w:t>
      </w:r>
    </w:p>
    <w:p w14:paraId="7FE93BA4" w14:textId="77777777" w:rsidR="003B14DE" w:rsidRPr="003F6B0C" w:rsidRDefault="003B14DE" w:rsidP="009E7859">
      <w:pPr>
        <w:spacing w:line="240" w:lineRule="auto"/>
        <w:rPr>
          <w:lang w:val="sk-SK"/>
        </w:rPr>
      </w:pPr>
    </w:p>
    <w:p w14:paraId="31A1FE36" w14:textId="0CC61A99" w:rsidR="003B14DE" w:rsidRPr="003F6B0C" w:rsidRDefault="003B14DE" w:rsidP="009E7859">
      <w:pPr>
        <w:spacing w:line="240" w:lineRule="auto"/>
        <w:rPr>
          <w:lang w:val="sk-SK"/>
        </w:rPr>
      </w:pPr>
      <w:r w:rsidRPr="003F6B0C">
        <w:rPr>
          <w:lang w:val="sk-SK"/>
        </w:rPr>
        <w:t xml:space="preserve">Nežiaduce účinky </w:t>
      </w:r>
      <w:r w:rsidR="00F9714B" w:rsidRPr="003F6B0C">
        <w:rPr>
          <w:lang w:val="sk-SK"/>
        </w:rPr>
        <w:t xml:space="preserve">pozorované </w:t>
      </w:r>
      <w:r w:rsidR="007C2DB5" w:rsidRPr="003F6B0C">
        <w:rPr>
          <w:lang w:val="sk-SK"/>
        </w:rPr>
        <w:t xml:space="preserve">u zdravých osôb </w:t>
      </w:r>
      <w:r w:rsidR="00F9714B" w:rsidRPr="003F6B0C">
        <w:rPr>
          <w:lang w:val="sk-SK"/>
        </w:rPr>
        <w:t>pri dávkach do 2</w:t>
      </w:r>
      <w:r w:rsidR="007C2DB5" w:rsidRPr="003F6B0C">
        <w:rPr>
          <w:lang w:val="sk-SK"/>
        </w:rPr>
        <w:t> </w:t>
      </w:r>
      <w:r w:rsidR="00F9714B" w:rsidRPr="003F6B0C">
        <w:rPr>
          <w:lang w:val="sk-SK"/>
        </w:rPr>
        <w:t>g cefixímu</w:t>
      </w:r>
      <w:r w:rsidR="007C2DB5" w:rsidRPr="003F6B0C">
        <w:rPr>
          <w:lang w:val="sk-SK"/>
        </w:rPr>
        <w:t xml:space="preserve"> </w:t>
      </w:r>
      <w:r w:rsidRPr="003F6B0C">
        <w:rPr>
          <w:lang w:val="sk-SK"/>
        </w:rPr>
        <w:t xml:space="preserve">sa nelíšili </w:t>
      </w:r>
      <w:r w:rsidR="007C2DB5" w:rsidRPr="003F6B0C">
        <w:rPr>
          <w:lang w:val="sk-SK"/>
        </w:rPr>
        <w:t xml:space="preserve">od profilu pozorovaného </w:t>
      </w:r>
      <w:r w:rsidRPr="003F6B0C">
        <w:rPr>
          <w:lang w:val="sk-SK"/>
        </w:rPr>
        <w:t>u pacientov liečený</w:t>
      </w:r>
      <w:r w:rsidR="007C2DB5" w:rsidRPr="003F6B0C">
        <w:rPr>
          <w:lang w:val="sk-SK"/>
        </w:rPr>
        <w:t>ch</w:t>
      </w:r>
      <w:r w:rsidRPr="003F6B0C">
        <w:rPr>
          <w:lang w:val="sk-SK"/>
        </w:rPr>
        <w:t xml:space="preserve"> odporúčan</w:t>
      </w:r>
      <w:r w:rsidR="006531FD" w:rsidRPr="003F6B0C">
        <w:rPr>
          <w:lang w:val="sk-SK"/>
        </w:rPr>
        <w:t>ými</w:t>
      </w:r>
      <w:r w:rsidRPr="003F6B0C">
        <w:rPr>
          <w:lang w:val="sk-SK"/>
        </w:rPr>
        <w:t xml:space="preserve"> dávk</w:t>
      </w:r>
      <w:r w:rsidR="006531FD" w:rsidRPr="003F6B0C">
        <w:rPr>
          <w:lang w:val="sk-SK"/>
        </w:rPr>
        <w:t>ami</w:t>
      </w:r>
      <w:r w:rsidRPr="003F6B0C">
        <w:rPr>
          <w:lang w:val="sk-SK"/>
        </w:rPr>
        <w:t>. Dialýza nedokáže odstrániť z krvného obehu významné množstvá cefixímu.</w:t>
      </w:r>
    </w:p>
    <w:p w14:paraId="2EA22C5E" w14:textId="77777777" w:rsidR="003B14DE" w:rsidRPr="003F6B0C" w:rsidRDefault="003B14DE" w:rsidP="009E7859">
      <w:pPr>
        <w:spacing w:line="240" w:lineRule="auto"/>
        <w:rPr>
          <w:lang w:val="sk-SK"/>
        </w:rPr>
      </w:pPr>
    </w:p>
    <w:p w14:paraId="1E8CE851" w14:textId="26F71682" w:rsidR="003B14DE" w:rsidRPr="003F6B0C" w:rsidRDefault="003B14DE" w:rsidP="009E7859">
      <w:pPr>
        <w:spacing w:line="240" w:lineRule="auto"/>
        <w:rPr>
          <w:lang w:val="sk-SK"/>
        </w:rPr>
      </w:pPr>
      <w:r w:rsidRPr="003F6B0C">
        <w:rPr>
          <w:lang w:val="sk-SK"/>
        </w:rPr>
        <w:t xml:space="preserve">Neexistuje špecifické antidotum. Odporúča sa </w:t>
      </w:r>
      <w:r w:rsidR="003748C5" w:rsidRPr="003F6B0C">
        <w:rPr>
          <w:lang w:val="sk-SK"/>
        </w:rPr>
        <w:t xml:space="preserve">zavedenie </w:t>
      </w:r>
      <w:r w:rsidRPr="003F6B0C">
        <w:rPr>
          <w:lang w:val="sk-SK"/>
        </w:rPr>
        <w:t>všeobecných podporných opatrení.</w:t>
      </w:r>
    </w:p>
    <w:p w14:paraId="1EB940EC" w14:textId="77777777" w:rsidR="003B14DE" w:rsidRPr="003F6B0C" w:rsidRDefault="003B14DE" w:rsidP="009E7859">
      <w:pPr>
        <w:spacing w:line="240" w:lineRule="auto"/>
        <w:rPr>
          <w:lang w:val="sk-SK"/>
        </w:rPr>
      </w:pPr>
    </w:p>
    <w:p w14:paraId="43FC5AE0" w14:textId="77777777" w:rsidR="007D29C7" w:rsidRPr="003F6B0C" w:rsidRDefault="007D29C7" w:rsidP="009E7859">
      <w:pPr>
        <w:spacing w:line="240" w:lineRule="auto"/>
        <w:rPr>
          <w:lang w:val="sk-SK"/>
        </w:rPr>
      </w:pPr>
    </w:p>
    <w:p w14:paraId="4337259B" w14:textId="77777777" w:rsidR="003B14DE" w:rsidRPr="003F6B0C" w:rsidRDefault="003B14DE" w:rsidP="009E7859">
      <w:pPr>
        <w:spacing w:line="240" w:lineRule="auto"/>
        <w:rPr>
          <w:b/>
          <w:lang w:val="sk-SK"/>
        </w:rPr>
      </w:pPr>
      <w:r w:rsidRPr="003F6B0C">
        <w:rPr>
          <w:b/>
          <w:lang w:val="sk-SK"/>
        </w:rPr>
        <w:t>5.</w:t>
      </w:r>
      <w:r w:rsidRPr="003F6B0C">
        <w:rPr>
          <w:b/>
          <w:lang w:val="sk-SK"/>
        </w:rPr>
        <w:tab/>
        <w:t>FARMAKOLOGICKÉ VLASTNOSTI</w:t>
      </w:r>
    </w:p>
    <w:p w14:paraId="35AA8A2B" w14:textId="77777777" w:rsidR="003B14DE" w:rsidRPr="003F6B0C" w:rsidRDefault="003B14DE" w:rsidP="009E7859">
      <w:pPr>
        <w:spacing w:line="240" w:lineRule="auto"/>
        <w:rPr>
          <w:lang w:val="sk-SK"/>
        </w:rPr>
      </w:pPr>
    </w:p>
    <w:p w14:paraId="6A836BCF" w14:textId="77777777" w:rsidR="003B14DE" w:rsidRPr="003F6B0C" w:rsidRDefault="003B14DE" w:rsidP="009E7859">
      <w:pPr>
        <w:spacing w:line="240" w:lineRule="auto"/>
        <w:rPr>
          <w:b/>
          <w:lang w:val="sk-SK"/>
        </w:rPr>
      </w:pPr>
      <w:r w:rsidRPr="003F6B0C">
        <w:rPr>
          <w:b/>
          <w:lang w:val="sk-SK"/>
        </w:rPr>
        <w:t>5.1</w:t>
      </w:r>
      <w:r w:rsidRPr="003F6B0C">
        <w:rPr>
          <w:b/>
          <w:lang w:val="sk-SK"/>
        </w:rPr>
        <w:tab/>
        <w:t>Farmakodynamické vlastnosti</w:t>
      </w:r>
    </w:p>
    <w:p w14:paraId="4ECBDC62" w14:textId="77777777" w:rsidR="007D29C7" w:rsidRPr="003F6B0C" w:rsidRDefault="007D29C7" w:rsidP="009E7859">
      <w:pPr>
        <w:spacing w:line="240" w:lineRule="auto"/>
        <w:rPr>
          <w:lang w:val="sk-SK"/>
        </w:rPr>
      </w:pPr>
    </w:p>
    <w:p w14:paraId="0FF5AA72" w14:textId="242A7093" w:rsidR="003B14DE" w:rsidRPr="003F6B0C" w:rsidRDefault="003B14DE" w:rsidP="00EF3541">
      <w:pPr>
        <w:pStyle w:val="Normlny1"/>
        <w:spacing w:after="0" w:line="240" w:lineRule="auto"/>
      </w:pPr>
      <w:r w:rsidRPr="003F6B0C">
        <w:t xml:space="preserve">Farmakoterapeutická skupina: </w:t>
      </w:r>
      <w:r w:rsidR="002600C9">
        <w:t xml:space="preserve">Cefalosporíny tretej generácie, </w:t>
      </w:r>
      <w:r w:rsidRPr="003F6B0C">
        <w:t>ATC kód: J01DD08</w:t>
      </w:r>
    </w:p>
    <w:p w14:paraId="5E98A410" w14:textId="77777777" w:rsidR="003B14DE" w:rsidRPr="003F6B0C" w:rsidRDefault="003B14DE" w:rsidP="009E7859">
      <w:pPr>
        <w:spacing w:line="240" w:lineRule="auto"/>
        <w:rPr>
          <w:lang w:val="sk-SK"/>
        </w:rPr>
      </w:pPr>
    </w:p>
    <w:p w14:paraId="20DAF30C" w14:textId="77777777" w:rsidR="003B14DE" w:rsidRPr="003F6B0C" w:rsidRDefault="003B14DE" w:rsidP="009E7859">
      <w:pPr>
        <w:spacing w:line="240" w:lineRule="auto"/>
        <w:rPr>
          <w:u w:val="single"/>
          <w:lang w:val="sk-SK"/>
        </w:rPr>
      </w:pPr>
      <w:r w:rsidRPr="003F6B0C">
        <w:rPr>
          <w:u w:val="single"/>
          <w:lang w:val="sk-SK"/>
        </w:rPr>
        <w:t>Mechanizmus účinku</w:t>
      </w:r>
    </w:p>
    <w:p w14:paraId="0AAAE928" w14:textId="691683A6" w:rsidR="003B14DE" w:rsidRPr="003F6B0C" w:rsidRDefault="003B14DE" w:rsidP="009E7859">
      <w:pPr>
        <w:spacing w:line="240" w:lineRule="auto"/>
        <w:rPr>
          <w:lang w:val="sk-SK"/>
        </w:rPr>
      </w:pPr>
      <w:r w:rsidRPr="003F6B0C">
        <w:rPr>
          <w:lang w:val="sk-SK"/>
        </w:rPr>
        <w:t>Cefixím je antibiotikum z triedy cefalosporínov. Cefixím, podobne ako iné cefalosporíny, uplatňuje svoju antibakteriálnu aktivitu</w:t>
      </w:r>
      <w:r w:rsidR="00F20C6D" w:rsidRPr="003F6B0C">
        <w:rPr>
          <w:lang w:val="sk-SK"/>
        </w:rPr>
        <w:t xml:space="preserve"> tým, že viaže a inhibuje</w:t>
      </w:r>
      <w:r w:rsidR="0040792A" w:rsidRPr="003F6B0C">
        <w:rPr>
          <w:lang w:val="sk-SK"/>
        </w:rPr>
        <w:t xml:space="preserve"> pôsobenie enzýmov</w:t>
      </w:r>
      <w:r w:rsidR="002000D2" w:rsidRPr="003F6B0C">
        <w:rPr>
          <w:lang w:val="sk-SK"/>
        </w:rPr>
        <w:t>, ktoré katalyzujú</w:t>
      </w:r>
      <w:r w:rsidR="00477C6C" w:rsidRPr="003F6B0C">
        <w:rPr>
          <w:lang w:val="sk-SK"/>
        </w:rPr>
        <w:t xml:space="preserve"> synt</w:t>
      </w:r>
      <w:r w:rsidR="002000D2" w:rsidRPr="003F6B0C">
        <w:rPr>
          <w:lang w:val="sk-SK"/>
        </w:rPr>
        <w:t>ézu</w:t>
      </w:r>
      <w:r w:rsidR="0040792A" w:rsidRPr="003F6B0C">
        <w:rPr>
          <w:lang w:val="sk-SK"/>
        </w:rPr>
        <w:t xml:space="preserve"> bunkov</w:t>
      </w:r>
      <w:r w:rsidR="002000D2" w:rsidRPr="003F6B0C">
        <w:rPr>
          <w:lang w:val="sk-SK"/>
        </w:rPr>
        <w:t>ej</w:t>
      </w:r>
      <w:r w:rsidR="0040792A" w:rsidRPr="003F6B0C">
        <w:rPr>
          <w:lang w:val="sk-SK"/>
        </w:rPr>
        <w:t xml:space="preserve"> sten</w:t>
      </w:r>
      <w:r w:rsidR="002000D2" w:rsidRPr="003F6B0C">
        <w:rPr>
          <w:lang w:val="sk-SK"/>
        </w:rPr>
        <w:t>y</w:t>
      </w:r>
      <w:r w:rsidR="0040792A" w:rsidRPr="003F6B0C">
        <w:rPr>
          <w:lang w:val="sk-SK"/>
        </w:rPr>
        <w:t>,</w:t>
      </w:r>
      <w:r w:rsidRPr="003F6B0C">
        <w:rPr>
          <w:lang w:val="sk-SK"/>
        </w:rPr>
        <w:t xml:space="preserve"> na proteíny viažuce penicil</w:t>
      </w:r>
      <w:r w:rsidR="00765B4A" w:rsidRPr="003F6B0C">
        <w:rPr>
          <w:lang w:val="sk-SK"/>
        </w:rPr>
        <w:t>í</w:t>
      </w:r>
      <w:r w:rsidRPr="003F6B0C">
        <w:rPr>
          <w:lang w:val="sk-SK"/>
        </w:rPr>
        <w:t>n (PBP 3, 1A a</w:t>
      </w:r>
      <w:r w:rsidR="001F29FB">
        <w:rPr>
          <w:lang w:val="sk-SK"/>
        </w:rPr>
        <w:t> </w:t>
      </w:r>
      <w:r w:rsidRPr="003F6B0C">
        <w:rPr>
          <w:lang w:val="sk-SK"/>
        </w:rPr>
        <w:t>1</w:t>
      </w:r>
      <w:r w:rsidR="001F29FB">
        <w:rPr>
          <w:lang w:val="sk-SK"/>
        </w:rPr>
        <w:t>B</w:t>
      </w:r>
      <w:r w:rsidRPr="003F6B0C">
        <w:rPr>
          <w:lang w:val="sk-SK"/>
        </w:rPr>
        <w:t xml:space="preserve">), </w:t>
      </w:r>
      <w:r w:rsidR="00765B4A" w:rsidRPr="003F6B0C">
        <w:rPr>
          <w:lang w:val="sk-SK"/>
        </w:rPr>
        <w:t>čo vedie</w:t>
      </w:r>
      <w:r w:rsidR="00C31C15" w:rsidRPr="003F6B0C">
        <w:rPr>
          <w:lang w:val="sk-SK"/>
        </w:rPr>
        <w:t xml:space="preserve"> k prerušeniu</w:t>
      </w:r>
      <w:r w:rsidRPr="003F6B0C">
        <w:rPr>
          <w:lang w:val="sk-SK"/>
        </w:rPr>
        <w:t xml:space="preserve"> </w:t>
      </w:r>
      <w:r w:rsidR="00C31C15" w:rsidRPr="003F6B0C">
        <w:rPr>
          <w:lang w:val="sk-SK"/>
        </w:rPr>
        <w:t>bio</w:t>
      </w:r>
      <w:r w:rsidRPr="003F6B0C">
        <w:rPr>
          <w:lang w:val="sk-SK"/>
        </w:rPr>
        <w:t>syntéz</w:t>
      </w:r>
      <w:r w:rsidR="00C31C15" w:rsidRPr="003F6B0C">
        <w:rPr>
          <w:lang w:val="sk-SK"/>
        </w:rPr>
        <w:t>y</w:t>
      </w:r>
      <w:r w:rsidRPr="003F6B0C">
        <w:rPr>
          <w:lang w:val="sk-SK"/>
        </w:rPr>
        <w:t xml:space="preserve"> </w:t>
      </w:r>
      <w:r w:rsidR="00C31C15" w:rsidRPr="003F6B0C">
        <w:rPr>
          <w:lang w:val="sk-SK"/>
        </w:rPr>
        <w:t>bakt</w:t>
      </w:r>
      <w:r w:rsidR="00E35E60" w:rsidRPr="003F6B0C">
        <w:rPr>
          <w:lang w:val="sk-SK"/>
        </w:rPr>
        <w:t>e</w:t>
      </w:r>
      <w:r w:rsidR="00C31C15" w:rsidRPr="003F6B0C">
        <w:rPr>
          <w:lang w:val="sk-SK"/>
        </w:rPr>
        <w:t xml:space="preserve">riálnych buniek a následne </w:t>
      </w:r>
      <w:r w:rsidRPr="003F6B0C">
        <w:rPr>
          <w:lang w:val="sk-SK"/>
        </w:rPr>
        <w:t xml:space="preserve">k lýze a smrti </w:t>
      </w:r>
      <w:r w:rsidR="00F20C6D" w:rsidRPr="003F6B0C">
        <w:rPr>
          <w:lang w:val="sk-SK"/>
        </w:rPr>
        <w:t>bakt</w:t>
      </w:r>
      <w:r w:rsidR="0040792A" w:rsidRPr="003F6B0C">
        <w:rPr>
          <w:lang w:val="sk-SK"/>
        </w:rPr>
        <w:t>e</w:t>
      </w:r>
      <w:r w:rsidR="00F20C6D" w:rsidRPr="003F6B0C">
        <w:rPr>
          <w:lang w:val="sk-SK"/>
        </w:rPr>
        <w:t xml:space="preserve">riálnych </w:t>
      </w:r>
      <w:r w:rsidRPr="003F6B0C">
        <w:rPr>
          <w:lang w:val="sk-SK"/>
        </w:rPr>
        <w:t>bun</w:t>
      </w:r>
      <w:r w:rsidR="00F20C6D" w:rsidRPr="003F6B0C">
        <w:rPr>
          <w:lang w:val="sk-SK"/>
        </w:rPr>
        <w:t>ie</w:t>
      </w:r>
      <w:r w:rsidRPr="003F6B0C">
        <w:rPr>
          <w:lang w:val="sk-SK"/>
        </w:rPr>
        <w:t xml:space="preserve">k. </w:t>
      </w:r>
    </w:p>
    <w:p w14:paraId="59BF562E" w14:textId="77777777" w:rsidR="003B14DE" w:rsidRPr="003F6B0C" w:rsidRDefault="003B14DE" w:rsidP="009E7859">
      <w:pPr>
        <w:spacing w:line="240" w:lineRule="auto"/>
        <w:rPr>
          <w:lang w:val="sk-SK"/>
        </w:rPr>
      </w:pPr>
    </w:p>
    <w:p w14:paraId="1C5A1AD3" w14:textId="25601217" w:rsidR="0023700E" w:rsidRPr="003F6B0C" w:rsidRDefault="0023700E" w:rsidP="009E7859">
      <w:pPr>
        <w:keepNext/>
        <w:tabs>
          <w:tab w:val="clear" w:pos="567"/>
        </w:tabs>
        <w:spacing w:line="240" w:lineRule="auto"/>
        <w:rPr>
          <w:szCs w:val="22"/>
          <w:u w:val="single"/>
          <w:lang w:val="sk-SK"/>
        </w:rPr>
      </w:pPr>
      <w:r w:rsidRPr="003F6B0C">
        <w:rPr>
          <w:szCs w:val="22"/>
          <w:u w:val="single"/>
          <w:lang w:val="sk-SK"/>
        </w:rPr>
        <w:t>Mechanizm</w:t>
      </w:r>
      <w:r w:rsidR="004314EA" w:rsidRPr="003F6B0C">
        <w:rPr>
          <w:szCs w:val="22"/>
          <w:u w:val="single"/>
          <w:lang w:val="sk-SK"/>
        </w:rPr>
        <w:t>us</w:t>
      </w:r>
      <w:r w:rsidRPr="003F6B0C">
        <w:rPr>
          <w:szCs w:val="22"/>
          <w:u w:val="single"/>
          <w:lang w:val="sk-SK"/>
        </w:rPr>
        <w:t xml:space="preserve"> rezistencie</w:t>
      </w:r>
    </w:p>
    <w:p w14:paraId="47C3CAA6" w14:textId="1FC565FA" w:rsidR="0023700E" w:rsidRPr="003F6B0C" w:rsidRDefault="004314EA" w:rsidP="009E7859">
      <w:pPr>
        <w:keepNext/>
        <w:tabs>
          <w:tab w:val="clear" w:pos="567"/>
        </w:tabs>
        <w:spacing w:line="240" w:lineRule="auto"/>
        <w:rPr>
          <w:szCs w:val="22"/>
          <w:lang w:val="sk-SK"/>
        </w:rPr>
      </w:pPr>
      <w:r w:rsidRPr="003F6B0C">
        <w:rPr>
          <w:szCs w:val="22"/>
          <w:lang w:val="sk-SK"/>
        </w:rPr>
        <w:t xml:space="preserve">Bakteriálna rezistencia </w:t>
      </w:r>
      <w:r w:rsidR="00AA7290">
        <w:rPr>
          <w:szCs w:val="22"/>
          <w:lang w:val="sk-SK"/>
        </w:rPr>
        <w:t>proti</w:t>
      </w:r>
      <w:r w:rsidRPr="003F6B0C">
        <w:rPr>
          <w:szCs w:val="22"/>
          <w:lang w:val="sk-SK"/>
        </w:rPr>
        <w:t xml:space="preserve"> cefixím</w:t>
      </w:r>
      <w:r w:rsidR="00AA7290">
        <w:rPr>
          <w:szCs w:val="22"/>
          <w:lang w:val="sk-SK"/>
        </w:rPr>
        <w:t>u</w:t>
      </w:r>
      <w:r w:rsidRPr="003F6B0C">
        <w:rPr>
          <w:szCs w:val="22"/>
          <w:lang w:val="sk-SK"/>
        </w:rPr>
        <w:t xml:space="preserve"> môže byť spôsobená jedným alebo viacerými z </w:t>
      </w:r>
      <w:r w:rsidR="0023700E" w:rsidRPr="003F6B0C">
        <w:rPr>
          <w:szCs w:val="22"/>
          <w:lang w:val="sk-SK"/>
        </w:rPr>
        <w:t>nasled</w:t>
      </w:r>
      <w:r w:rsidRPr="003F6B0C">
        <w:rPr>
          <w:szCs w:val="22"/>
          <w:lang w:val="sk-SK"/>
        </w:rPr>
        <w:t xml:space="preserve">ujúcich </w:t>
      </w:r>
      <w:r w:rsidR="0023700E" w:rsidRPr="003F6B0C">
        <w:rPr>
          <w:szCs w:val="22"/>
          <w:lang w:val="sk-SK"/>
        </w:rPr>
        <w:t>mechanizm</w:t>
      </w:r>
      <w:r w:rsidRPr="003F6B0C">
        <w:rPr>
          <w:szCs w:val="22"/>
          <w:lang w:val="sk-SK"/>
        </w:rPr>
        <w:t>ov</w:t>
      </w:r>
      <w:r w:rsidR="0023700E" w:rsidRPr="003F6B0C">
        <w:rPr>
          <w:szCs w:val="22"/>
          <w:lang w:val="sk-SK"/>
        </w:rPr>
        <w:t>:</w:t>
      </w:r>
    </w:p>
    <w:p w14:paraId="3D420C69" w14:textId="72E5E628" w:rsidR="0023700E" w:rsidRPr="003F6B0C" w:rsidRDefault="0023700E" w:rsidP="009E7859">
      <w:pPr>
        <w:pStyle w:val="Odsekzoznamu"/>
        <w:numPr>
          <w:ilvl w:val="0"/>
          <w:numId w:val="7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3F6B0C">
        <w:rPr>
          <w:spacing w:val="2"/>
          <w:szCs w:val="22"/>
          <w:lang w:val="sk-SK"/>
        </w:rPr>
        <w:t xml:space="preserve">Hydrolýza širokospektrálnymi betalaktamázami (ESBL) a/alebo </w:t>
      </w:r>
      <w:r w:rsidRPr="003F6B0C">
        <w:rPr>
          <w:spacing w:val="1"/>
          <w:szCs w:val="22"/>
          <w:lang w:val="sk-SK"/>
        </w:rPr>
        <w:t xml:space="preserve">chromozomálne zakódovanými (AmpC) enzýmami, ktoré môžu byť indukované alebo </w:t>
      </w:r>
      <w:r w:rsidRPr="003F6B0C">
        <w:rPr>
          <w:spacing w:val="2"/>
          <w:szCs w:val="22"/>
          <w:lang w:val="sk-SK"/>
        </w:rPr>
        <w:t>po</w:t>
      </w:r>
      <w:r w:rsidR="0081052A" w:rsidRPr="003F6B0C">
        <w:rPr>
          <w:spacing w:val="2"/>
          <w:szCs w:val="22"/>
          <w:lang w:val="sk-SK"/>
        </w:rPr>
        <w:t>tlačené</w:t>
      </w:r>
      <w:r w:rsidRPr="003F6B0C">
        <w:rPr>
          <w:spacing w:val="2"/>
          <w:szCs w:val="22"/>
          <w:lang w:val="sk-SK"/>
        </w:rPr>
        <w:t xml:space="preserve"> u</w:t>
      </w:r>
      <w:r w:rsidR="00BB1847" w:rsidRPr="003F6B0C">
        <w:rPr>
          <w:spacing w:val="2"/>
          <w:szCs w:val="22"/>
          <w:lang w:val="sk-SK"/>
        </w:rPr>
        <w:t xml:space="preserve"> niektorých</w:t>
      </w:r>
      <w:r w:rsidRPr="003F6B0C">
        <w:rPr>
          <w:spacing w:val="2"/>
          <w:szCs w:val="22"/>
          <w:lang w:val="sk-SK"/>
        </w:rPr>
        <w:t xml:space="preserve"> aeróbnych</w:t>
      </w:r>
      <w:r w:rsidR="00BB1847" w:rsidRPr="003F6B0C">
        <w:rPr>
          <w:spacing w:val="2"/>
          <w:szCs w:val="22"/>
          <w:lang w:val="sk-SK"/>
        </w:rPr>
        <w:t>,</w:t>
      </w:r>
      <w:r w:rsidRPr="003F6B0C">
        <w:rPr>
          <w:spacing w:val="2"/>
          <w:szCs w:val="22"/>
          <w:lang w:val="sk-SK"/>
        </w:rPr>
        <w:t xml:space="preserve"> gramnegatívnych bakteriálnych druhov.</w:t>
      </w:r>
    </w:p>
    <w:p w14:paraId="29E2E446" w14:textId="2F81DC1A" w:rsidR="009E1F1B" w:rsidRPr="003F6B0C" w:rsidRDefault="0023700E" w:rsidP="009E7859">
      <w:pPr>
        <w:pStyle w:val="Odsekzoznamu"/>
        <w:numPr>
          <w:ilvl w:val="0"/>
          <w:numId w:val="7"/>
        </w:numPr>
        <w:spacing w:line="240" w:lineRule="auto"/>
        <w:rPr>
          <w:lang w:val="sk-SK"/>
        </w:rPr>
      </w:pPr>
      <w:r w:rsidRPr="003F6B0C">
        <w:rPr>
          <w:szCs w:val="22"/>
          <w:lang w:val="sk-SK"/>
        </w:rPr>
        <w:t xml:space="preserve"> </w:t>
      </w:r>
      <w:r w:rsidRPr="003F6B0C">
        <w:rPr>
          <w:szCs w:val="22"/>
          <w:lang w:val="sk-SK"/>
        </w:rPr>
        <w:tab/>
        <w:t>Znížená afinita proteínov viažucich penicilín.</w:t>
      </w:r>
    </w:p>
    <w:p w14:paraId="005C19E4" w14:textId="6FD41514" w:rsidR="0023700E" w:rsidRPr="003F6B0C" w:rsidRDefault="0023700E" w:rsidP="009E7859">
      <w:pPr>
        <w:numPr>
          <w:ilvl w:val="0"/>
          <w:numId w:val="7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3F6B0C">
        <w:rPr>
          <w:szCs w:val="22"/>
          <w:lang w:val="sk-SK"/>
        </w:rPr>
        <w:t xml:space="preserve">Znížená permeabilita </w:t>
      </w:r>
      <w:r w:rsidR="00C92648" w:rsidRPr="003F6B0C">
        <w:rPr>
          <w:szCs w:val="22"/>
          <w:lang w:val="sk-SK"/>
        </w:rPr>
        <w:t>vonkajšej</w:t>
      </w:r>
      <w:r w:rsidR="00C92648" w:rsidRPr="003F6B0C">
        <w:rPr>
          <w:spacing w:val="2"/>
          <w:szCs w:val="22"/>
          <w:lang w:val="sk-SK"/>
        </w:rPr>
        <w:t xml:space="preserve"> membrány</w:t>
      </w:r>
      <w:r w:rsidRPr="003F6B0C">
        <w:rPr>
          <w:szCs w:val="22"/>
          <w:lang w:val="sk-SK"/>
        </w:rPr>
        <w:t xml:space="preserve">, ktorá </w:t>
      </w:r>
      <w:r w:rsidR="00AD6A9B" w:rsidRPr="003F6B0C">
        <w:rPr>
          <w:szCs w:val="22"/>
          <w:lang w:val="sk-SK"/>
        </w:rPr>
        <w:t xml:space="preserve">obmedzuje prístup cefixímu </w:t>
      </w:r>
      <w:r w:rsidRPr="003F6B0C">
        <w:rPr>
          <w:spacing w:val="2"/>
          <w:szCs w:val="22"/>
          <w:lang w:val="sk-SK"/>
        </w:rPr>
        <w:t xml:space="preserve">k proteínom viažucim </w:t>
      </w:r>
      <w:r w:rsidR="00AD6A9B" w:rsidRPr="003F6B0C">
        <w:rPr>
          <w:spacing w:val="2"/>
          <w:szCs w:val="22"/>
          <w:lang w:val="sk-SK"/>
        </w:rPr>
        <w:t>penicil</w:t>
      </w:r>
      <w:r w:rsidR="00E35E60" w:rsidRPr="003F6B0C">
        <w:rPr>
          <w:spacing w:val="2"/>
          <w:szCs w:val="22"/>
          <w:lang w:val="sk-SK"/>
        </w:rPr>
        <w:t>í</w:t>
      </w:r>
      <w:r w:rsidR="00AD6A9B" w:rsidRPr="003F6B0C">
        <w:rPr>
          <w:spacing w:val="2"/>
          <w:szCs w:val="22"/>
          <w:lang w:val="sk-SK"/>
        </w:rPr>
        <w:t>n v gramnegatívnych organizmoch</w:t>
      </w:r>
      <w:r w:rsidRPr="003F6B0C">
        <w:rPr>
          <w:szCs w:val="22"/>
          <w:lang w:val="sk-SK"/>
        </w:rPr>
        <w:t>.</w:t>
      </w:r>
    </w:p>
    <w:p w14:paraId="6859E5BD" w14:textId="565A69E4" w:rsidR="0023700E" w:rsidRPr="003F6B0C" w:rsidRDefault="0023700E" w:rsidP="009E7859">
      <w:pPr>
        <w:numPr>
          <w:ilvl w:val="0"/>
          <w:numId w:val="7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3F6B0C">
        <w:rPr>
          <w:szCs w:val="22"/>
          <w:lang w:val="sk-SK"/>
        </w:rPr>
        <w:t>Efluxné pumpy</w:t>
      </w:r>
      <w:r w:rsidR="00E94F10">
        <w:rPr>
          <w:szCs w:val="22"/>
          <w:lang w:val="sk-SK"/>
        </w:rPr>
        <w:t xml:space="preserve"> liečiv</w:t>
      </w:r>
    </w:p>
    <w:p w14:paraId="5BCF806A" w14:textId="77777777" w:rsidR="009E1F1B" w:rsidRPr="003F6B0C" w:rsidRDefault="009E1F1B" w:rsidP="009E7859">
      <w:pPr>
        <w:spacing w:line="240" w:lineRule="auto"/>
        <w:rPr>
          <w:lang w:val="sk-SK"/>
        </w:rPr>
      </w:pPr>
    </w:p>
    <w:p w14:paraId="427E5B4B" w14:textId="5A5FAAC4" w:rsidR="0023700E" w:rsidRPr="003F6B0C" w:rsidRDefault="0023700E" w:rsidP="009E7859">
      <w:pPr>
        <w:spacing w:line="240" w:lineRule="auto"/>
        <w:rPr>
          <w:lang w:val="sk-SK"/>
        </w:rPr>
      </w:pPr>
      <w:r w:rsidRPr="003F6B0C">
        <w:rPr>
          <w:lang w:val="sk-SK"/>
        </w:rPr>
        <w:t xml:space="preserve">V jedinej bakteriálnej bunke môže koexistovať viacero týchto mechanizmov rezistencie. V závislosti od prítomných mechanizmov môže baktéria </w:t>
      </w:r>
      <w:r w:rsidR="003052CB" w:rsidRPr="003F6B0C">
        <w:rPr>
          <w:lang w:val="sk-SK"/>
        </w:rPr>
        <w:t xml:space="preserve">vykazovať </w:t>
      </w:r>
      <w:r w:rsidRPr="003F6B0C">
        <w:rPr>
          <w:lang w:val="sk-SK"/>
        </w:rPr>
        <w:t xml:space="preserve">skríženú rezistenciu </w:t>
      </w:r>
      <w:r w:rsidR="00F26131">
        <w:rPr>
          <w:lang w:val="sk-SK"/>
        </w:rPr>
        <w:t>proti</w:t>
      </w:r>
      <w:r w:rsidR="00B8722A" w:rsidRPr="003F6B0C">
        <w:rPr>
          <w:lang w:val="sk-SK"/>
        </w:rPr>
        <w:t xml:space="preserve"> niektorým</w:t>
      </w:r>
      <w:r w:rsidRPr="003F6B0C">
        <w:rPr>
          <w:lang w:val="sk-SK"/>
        </w:rPr>
        <w:t xml:space="preserve"> alebo všetk</w:t>
      </w:r>
      <w:r w:rsidR="00B8722A" w:rsidRPr="003F6B0C">
        <w:rPr>
          <w:lang w:val="sk-SK"/>
        </w:rPr>
        <w:t>ým</w:t>
      </w:r>
      <w:r w:rsidRPr="003F6B0C">
        <w:rPr>
          <w:lang w:val="sk-SK"/>
        </w:rPr>
        <w:t xml:space="preserve"> ostatn</w:t>
      </w:r>
      <w:r w:rsidR="00B8722A" w:rsidRPr="003F6B0C">
        <w:rPr>
          <w:lang w:val="sk-SK"/>
        </w:rPr>
        <w:t>ým</w:t>
      </w:r>
      <w:r w:rsidRPr="003F6B0C">
        <w:rPr>
          <w:lang w:val="sk-SK"/>
        </w:rPr>
        <w:t xml:space="preserve"> betalaktám</w:t>
      </w:r>
      <w:r w:rsidR="003A5FF7" w:rsidRPr="003F6B0C">
        <w:rPr>
          <w:lang w:val="sk-SK"/>
        </w:rPr>
        <w:t>ovým a</w:t>
      </w:r>
      <w:r w:rsidRPr="003F6B0C">
        <w:rPr>
          <w:lang w:val="sk-SK"/>
        </w:rPr>
        <w:t>/alebo antibakteriáln</w:t>
      </w:r>
      <w:r w:rsidR="00B8722A" w:rsidRPr="003F6B0C">
        <w:rPr>
          <w:lang w:val="sk-SK"/>
        </w:rPr>
        <w:t xml:space="preserve">ym </w:t>
      </w:r>
      <w:r w:rsidRPr="003F6B0C">
        <w:rPr>
          <w:lang w:val="sk-SK"/>
        </w:rPr>
        <w:t>liečivá</w:t>
      </w:r>
      <w:r w:rsidR="00B8722A" w:rsidRPr="003F6B0C">
        <w:rPr>
          <w:lang w:val="sk-SK"/>
        </w:rPr>
        <w:t>m</w:t>
      </w:r>
      <w:r w:rsidRPr="003F6B0C">
        <w:rPr>
          <w:lang w:val="sk-SK"/>
        </w:rPr>
        <w:t xml:space="preserve"> iných tried.</w:t>
      </w:r>
    </w:p>
    <w:p w14:paraId="04811E99" w14:textId="77777777" w:rsidR="0023700E" w:rsidRPr="003F6B0C" w:rsidRDefault="0023700E" w:rsidP="009E7859">
      <w:pPr>
        <w:spacing w:line="240" w:lineRule="auto"/>
        <w:rPr>
          <w:lang w:val="sk-SK"/>
        </w:rPr>
      </w:pPr>
    </w:p>
    <w:p w14:paraId="687F7898" w14:textId="77777777" w:rsidR="00D86736" w:rsidRPr="003F6B0C" w:rsidRDefault="00D86736" w:rsidP="009E7859">
      <w:pPr>
        <w:spacing w:line="240" w:lineRule="auto"/>
        <w:rPr>
          <w:bCs/>
          <w:i/>
          <w:iCs/>
          <w:lang w:val="sk-SK"/>
        </w:rPr>
      </w:pPr>
      <w:r w:rsidRPr="003F6B0C">
        <w:rPr>
          <w:bCs/>
          <w:iCs/>
          <w:u w:val="single"/>
          <w:lang w:val="sk-SK"/>
        </w:rPr>
        <w:t>Hraničné hodnoty</w:t>
      </w:r>
    </w:p>
    <w:p w14:paraId="7D425514" w14:textId="4FCB80C3" w:rsidR="00D86736" w:rsidRPr="003F6B0C" w:rsidRDefault="00D86736" w:rsidP="009E7859">
      <w:pPr>
        <w:shd w:val="clear" w:color="auto" w:fill="FFFFFF"/>
        <w:spacing w:line="240" w:lineRule="auto"/>
        <w:rPr>
          <w:szCs w:val="22"/>
          <w:lang w:val="sk-SK"/>
        </w:rPr>
      </w:pPr>
      <w:r w:rsidRPr="003F6B0C">
        <w:rPr>
          <w:spacing w:val="1"/>
          <w:szCs w:val="22"/>
          <w:lang w:val="sk-SK"/>
        </w:rPr>
        <w:t xml:space="preserve">Hraničné hodnoty klinickej minimálnej inhibičnej koncentrácie (MIC) stanovené Európskym výborom pre testovanie antimikrobiálnej citlivosti </w:t>
      </w:r>
      <w:r w:rsidRPr="003F6B0C">
        <w:rPr>
          <w:spacing w:val="2"/>
          <w:szCs w:val="22"/>
          <w:lang w:val="sk-SK"/>
        </w:rPr>
        <w:t>EUCAST (máj</w:t>
      </w:r>
      <w:r w:rsidR="00E16E39" w:rsidRPr="003F6B0C">
        <w:rPr>
          <w:spacing w:val="2"/>
          <w:szCs w:val="22"/>
          <w:lang w:val="sk-SK"/>
        </w:rPr>
        <w:t xml:space="preserve"> </w:t>
      </w:r>
      <w:r w:rsidRPr="003F6B0C">
        <w:rPr>
          <w:spacing w:val="2"/>
          <w:szCs w:val="22"/>
          <w:lang w:val="sk-SK"/>
        </w:rPr>
        <w:t>2018) pre cefixím sú:</w:t>
      </w:r>
    </w:p>
    <w:p w14:paraId="74C6D5C0" w14:textId="4D17A2DD" w:rsidR="00D86736" w:rsidRPr="003F6B0C" w:rsidRDefault="00D86736" w:rsidP="009E7859">
      <w:pPr>
        <w:numPr>
          <w:ilvl w:val="0"/>
          <w:numId w:val="8"/>
        </w:numPr>
        <w:tabs>
          <w:tab w:val="clear" w:pos="567"/>
          <w:tab w:val="clear" w:pos="720"/>
        </w:tabs>
        <w:autoSpaceDE w:val="0"/>
        <w:autoSpaceDN w:val="0"/>
        <w:adjustRightInd w:val="0"/>
        <w:spacing w:line="240" w:lineRule="auto"/>
        <w:ind w:left="360"/>
        <w:rPr>
          <w:szCs w:val="22"/>
          <w:lang w:val="sk-SK"/>
        </w:rPr>
      </w:pPr>
      <w:r w:rsidRPr="003F6B0C">
        <w:rPr>
          <w:i/>
          <w:szCs w:val="22"/>
          <w:lang w:val="sk-SK"/>
        </w:rPr>
        <w:t>Haemophilus</w:t>
      </w:r>
      <w:r w:rsidRPr="003F6B0C" w:rsidDel="0045665D">
        <w:rPr>
          <w:i/>
          <w:szCs w:val="22"/>
          <w:lang w:val="sk-SK"/>
        </w:rPr>
        <w:t xml:space="preserve"> </w:t>
      </w:r>
      <w:r w:rsidRPr="003F6B0C">
        <w:rPr>
          <w:i/>
          <w:szCs w:val="22"/>
          <w:lang w:val="sk-SK"/>
        </w:rPr>
        <w:t>influenzae</w:t>
      </w:r>
      <w:r w:rsidRPr="003F6B0C">
        <w:rPr>
          <w:szCs w:val="22"/>
          <w:lang w:val="sk-SK"/>
        </w:rPr>
        <w:t>: citlivé ≤ 0,125 mg/l, reziste</w:t>
      </w:r>
      <w:r w:rsidR="00E16E39" w:rsidRPr="003F6B0C">
        <w:rPr>
          <w:szCs w:val="22"/>
          <w:lang w:val="sk-SK"/>
        </w:rPr>
        <w:t>n</w:t>
      </w:r>
      <w:r w:rsidRPr="003F6B0C">
        <w:rPr>
          <w:szCs w:val="22"/>
          <w:lang w:val="sk-SK"/>
        </w:rPr>
        <w:t xml:space="preserve">tné &gt; 0,125 mg/l.  </w:t>
      </w:r>
    </w:p>
    <w:p w14:paraId="0B031FC3" w14:textId="09FB1547" w:rsidR="00D86736" w:rsidRPr="003F6B0C" w:rsidRDefault="00D86736" w:rsidP="009E7859">
      <w:pPr>
        <w:numPr>
          <w:ilvl w:val="0"/>
          <w:numId w:val="8"/>
        </w:numPr>
        <w:tabs>
          <w:tab w:val="clear" w:pos="567"/>
          <w:tab w:val="clear" w:pos="720"/>
        </w:tabs>
        <w:autoSpaceDE w:val="0"/>
        <w:autoSpaceDN w:val="0"/>
        <w:adjustRightInd w:val="0"/>
        <w:spacing w:line="240" w:lineRule="auto"/>
        <w:ind w:left="360"/>
        <w:rPr>
          <w:szCs w:val="22"/>
          <w:lang w:val="sk-SK"/>
        </w:rPr>
      </w:pPr>
      <w:r w:rsidRPr="003F6B0C">
        <w:rPr>
          <w:i/>
          <w:szCs w:val="22"/>
          <w:lang w:val="sk-SK"/>
        </w:rPr>
        <w:t>Moraxella catarrhalis</w:t>
      </w:r>
      <w:r w:rsidRPr="003F6B0C">
        <w:rPr>
          <w:szCs w:val="22"/>
          <w:lang w:val="sk-SK"/>
        </w:rPr>
        <w:t>: citlivé ≤ 0,5 mg/l, reziste</w:t>
      </w:r>
      <w:r w:rsidR="00E16E39" w:rsidRPr="003F6B0C">
        <w:rPr>
          <w:szCs w:val="22"/>
          <w:lang w:val="sk-SK"/>
        </w:rPr>
        <w:t>n</w:t>
      </w:r>
      <w:r w:rsidRPr="003F6B0C">
        <w:rPr>
          <w:szCs w:val="22"/>
          <w:lang w:val="sk-SK"/>
        </w:rPr>
        <w:t>tné &gt; 1,0 mg/l</w:t>
      </w:r>
    </w:p>
    <w:p w14:paraId="11E63CCE" w14:textId="006C0802" w:rsidR="00D86736" w:rsidRPr="003F6B0C" w:rsidRDefault="00D86736" w:rsidP="009E7859">
      <w:pPr>
        <w:numPr>
          <w:ilvl w:val="0"/>
          <w:numId w:val="8"/>
        </w:numPr>
        <w:tabs>
          <w:tab w:val="clear" w:pos="567"/>
          <w:tab w:val="clear" w:pos="720"/>
        </w:tabs>
        <w:autoSpaceDE w:val="0"/>
        <w:autoSpaceDN w:val="0"/>
        <w:adjustRightInd w:val="0"/>
        <w:spacing w:line="240" w:lineRule="auto"/>
        <w:ind w:left="360"/>
        <w:rPr>
          <w:szCs w:val="22"/>
          <w:lang w:val="sk-SK"/>
        </w:rPr>
      </w:pPr>
      <w:r w:rsidRPr="003F6B0C">
        <w:rPr>
          <w:i/>
          <w:szCs w:val="22"/>
          <w:lang w:val="sk-SK"/>
        </w:rPr>
        <w:t>Neisseria gonorrhoeae</w:t>
      </w:r>
      <w:r w:rsidRPr="003F6B0C">
        <w:rPr>
          <w:szCs w:val="22"/>
          <w:lang w:val="sk-SK"/>
        </w:rPr>
        <w:t>: citlivé ≤ 0,125 mg/l, reziste</w:t>
      </w:r>
      <w:r w:rsidR="00DB4EC0" w:rsidRPr="003F6B0C">
        <w:rPr>
          <w:szCs w:val="22"/>
          <w:lang w:val="sk-SK"/>
        </w:rPr>
        <w:t>n</w:t>
      </w:r>
      <w:r w:rsidRPr="003F6B0C">
        <w:rPr>
          <w:szCs w:val="22"/>
          <w:lang w:val="sk-SK"/>
        </w:rPr>
        <w:t>tné &gt; 0,125 mg/l</w:t>
      </w:r>
    </w:p>
    <w:p w14:paraId="48B770D2" w14:textId="2326FAF8" w:rsidR="00D86736" w:rsidRPr="003F6B0C" w:rsidRDefault="00D86736" w:rsidP="009E7859">
      <w:pPr>
        <w:numPr>
          <w:ilvl w:val="0"/>
          <w:numId w:val="8"/>
        </w:numPr>
        <w:tabs>
          <w:tab w:val="clear" w:pos="567"/>
          <w:tab w:val="clear" w:pos="720"/>
        </w:tabs>
        <w:autoSpaceDE w:val="0"/>
        <w:autoSpaceDN w:val="0"/>
        <w:adjustRightInd w:val="0"/>
        <w:spacing w:line="240" w:lineRule="auto"/>
        <w:ind w:left="360"/>
        <w:rPr>
          <w:szCs w:val="22"/>
          <w:lang w:val="sk-SK"/>
        </w:rPr>
      </w:pPr>
      <w:r w:rsidRPr="003F6B0C">
        <w:rPr>
          <w:i/>
          <w:szCs w:val="22"/>
          <w:lang w:val="sk-SK"/>
        </w:rPr>
        <w:t>Enterobacterales</w:t>
      </w:r>
      <w:r w:rsidRPr="003F6B0C">
        <w:rPr>
          <w:szCs w:val="22"/>
          <w:lang w:val="sk-SK"/>
        </w:rPr>
        <w:t>: citlivé ≤ 1,0 mg/l, reziste</w:t>
      </w:r>
      <w:r w:rsidR="00DB4EC0" w:rsidRPr="003F6B0C">
        <w:rPr>
          <w:szCs w:val="22"/>
          <w:lang w:val="sk-SK"/>
        </w:rPr>
        <w:t>n</w:t>
      </w:r>
      <w:r w:rsidRPr="003F6B0C">
        <w:rPr>
          <w:szCs w:val="22"/>
          <w:lang w:val="sk-SK"/>
        </w:rPr>
        <w:t>tné &gt; 1,0 mg/l (platí len pre nekomplikované infekcie močov</w:t>
      </w:r>
      <w:r w:rsidR="008929F1">
        <w:rPr>
          <w:szCs w:val="22"/>
          <w:lang w:val="sk-SK"/>
        </w:rPr>
        <w:t>ých ciest</w:t>
      </w:r>
      <w:r w:rsidRPr="003F6B0C">
        <w:rPr>
          <w:szCs w:val="22"/>
          <w:lang w:val="sk-SK"/>
        </w:rPr>
        <w:t xml:space="preserve">). </w:t>
      </w:r>
    </w:p>
    <w:p w14:paraId="406FF4CB" w14:textId="77777777" w:rsidR="00D86736" w:rsidRPr="003F6B0C" w:rsidRDefault="00D86736" w:rsidP="009E7859">
      <w:pPr>
        <w:numPr>
          <w:ilvl w:val="0"/>
          <w:numId w:val="8"/>
        </w:numPr>
        <w:tabs>
          <w:tab w:val="clear" w:pos="567"/>
          <w:tab w:val="clear" w:pos="720"/>
        </w:tabs>
        <w:autoSpaceDE w:val="0"/>
        <w:autoSpaceDN w:val="0"/>
        <w:adjustRightInd w:val="0"/>
        <w:spacing w:line="240" w:lineRule="auto"/>
        <w:ind w:left="360"/>
        <w:rPr>
          <w:szCs w:val="22"/>
          <w:lang w:val="sk-SK"/>
        </w:rPr>
      </w:pPr>
      <w:r w:rsidRPr="003F6B0C">
        <w:rPr>
          <w:szCs w:val="22"/>
          <w:lang w:val="sk-SK"/>
        </w:rPr>
        <w:t>Druhovo nešpecifické hraničné hodnoty: nepostačujúce údaje.</w:t>
      </w:r>
    </w:p>
    <w:p w14:paraId="220ED4AF" w14:textId="77777777" w:rsidR="00D86736" w:rsidRPr="003F6B0C" w:rsidRDefault="00D86736" w:rsidP="009E7859">
      <w:pPr>
        <w:spacing w:line="240" w:lineRule="auto"/>
        <w:rPr>
          <w:bCs/>
          <w:iCs/>
          <w:lang w:val="sk-SK"/>
        </w:rPr>
      </w:pPr>
    </w:p>
    <w:p w14:paraId="2E01F53F" w14:textId="77777777" w:rsidR="00252F31" w:rsidRPr="003F6B0C" w:rsidRDefault="00252F31" w:rsidP="009E7859">
      <w:pPr>
        <w:spacing w:line="240" w:lineRule="auto"/>
        <w:rPr>
          <w:bCs/>
          <w:iCs/>
          <w:lang w:val="sk-SK"/>
        </w:rPr>
      </w:pPr>
      <w:r w:rsidRPr="003F6B0C">
        <w:rPr>
          <w:bCs/>
          <w:iCs/>
          <w:u w:val="single"/>
          <w:lang w:val="sk-SK"/>
        </w:rPr>
        <w:t>Citlivosť</w:t>
      </w:r>
    </w:p>
    <w:p w14:paraId="1C2A4A28" w14:textId="2CE22F49" w:rsidR="00252F31" w:rsidRPr="003F6B0C" w:rsidRDefault="00252F31" w:rsidP="009E7859">
      <w:pPr>
        <w:spacing w:line="240" w:lineRule="auto"/>
        <w:rPr>
          <w:bCs/>
          <w:iCs/>
          <w:lang w:val="sk-SK"/>
        </w:rPr>
      </w:pPr>
      <w:r w:rsidRPr="003F6B0C">
        <w:rPr>
          <w:bCs/>
          <w:iCs/>
          <w:lang w:val="sk-SK"/>
        </w:rPr>
        <w:t>Preva</w:t>
      </w:r>
      <w:r w:rsidR="0020721F" w:rsidRPr="003F6B0C">
        <w:rPr>
          <w:bCs/>
          <w:iCs/>
          <w:lang w:val="sk-SK"/>
        </w:rPr>
        <w:t>lencia získanej</w:t>
      </w:r>
      <w:r w:rsidRPr="003F6B0C">
        <w:rPr>
          <w:bCs/>
          <w:iCs/>
          <w:lang w:val="sk-SK"/>
        </w:rPr>
        <w:t xml:space="preserve"> rezistencie sa môže u </w:t>
      </w:r>
      <w:r w:rsidR="0020721F" w:rsidRPr="003F6B0C">
        <w:rPr>
          <w:bCs/>
          <w:iCs/>
          <w:lang w:val="sk-SK"/>
        </w:rPr>
        <w:t xml:space="preserve">vybraných </w:t>
      </w:r>
      <w:r w:rsidRPr="003F6B0C">
        <w:rPr>
          <w:bCs/>
          <w:iCs/>
          <w:lang w:val="sk-SK"/>
        </w:rPr>
        <w:t xml:space="preserve">druhov </w:t>
      </w:r>
      <w:r w:rsidR="003B5F13" w:rsidRPr="003F6B0C">
        <w:rPr>
          <w:bCs/>
          <w:iCs/>
          <w:lang w:val="sk-SK"/>
        </w:rPr>
        <w:t>geograficky a časovo líšiť</w:t>
      </w:r>
      <w:r w:rsidRPr="003F6B0C">
        <w:rPr>
          <w:bCs/>
          <w:iCs/>
          <w:lang w:val="sk-SK"/>
        </w:rPr>
        <w:t xml:space="preserve">, a preto je </w:t>
      </w:r>
      <w:r w:rsidR="00256D6E" w:rsidRPr="003F6B0C">
        <w:rPr>
          <w:bCs/>
          <w:iCs/>
          <w:lang w:val="sk-SK"/>
        </w:rPr>
        <w:t xml:space="preserve">potrebné </w:t>
      </w:r>
      <w:r w:rsidRPr="003F6B0C">
        <w:rPr>
          <w:bCs/>
          <w:iCs/>
          <w:lang w:val="sk-SK"/>
        </w:rPr>
        <w:t xml:space="preserve">získať </w:t>
      </w:r>
      <w:r w:rsidR="00256D6E" w:rsidRPr="003F6B0C">
        <w:rPr>
          <w:bCs/>
          <w:iCs/>
          <w:lang w:val="sk-SK"/>
        </w:rPr>
        <w:t>lokáln</w:t>
      </w:r>
      <w:r w:rsidR="0056176C">
        <w:rPr>
          <w:bCs/>
          <w:iCs/>
          <w:lang w:val="sk-SK"/>
        </w:rPr>
        <w:t>e</w:t>
      </w:r>
      <w:r w:rsidR="00256D6E" w:rsidRPr="003F6B0C">
        <w:rPr>
          <w:bCs/>
          <w:iCs/>
          <w:lang w:val="sk-SK"/>
        </w:rPr>
        <w:t xml:space="preserve"> </w:t>
      </w:r>
      <w:r w:rsidRPr="003F6B0C">
        <w:rPr>
          <w:bCs/>
          <w:iCs/>
          <w:lang w:val="sk-SK"/>
        </w:rPr>
        <w:t>informáci</w:t>
      </w:r>
      <w:r w:rsidR="0056176C">
        <w:rPr>
          <w:bCs/>
          <w:iCs/>
          <w:lang w:val="sk-SK"/>
        </w:rPr>
        <w:t>e o rezistencii</w:t>
      </w:r>
      <w:r w:rsidRPr="003F6B0C">
        <w:rPr>
          <w:bCs/>
          <w:iCs/>
          <w:lang w:val="sk-SK"/>
        </w:rPr>
        <w:t xml:space="preserve">, a to najmä pri liečbe závažných infekcií. Ak je </w:t>
      </w:r>
      <w:r w:rsidRPr="003F6B0C">
        <w:rPr>
          <w:bCs/>
          <w:iCs/>
          <w:lang w:val="sk-SK"/>
        </w:rPr>
        <w:lastRenderedPageBreak/>
        <w:t>lokálna prevalencia rezistencie tak</w:t>
      </w:r>
      <w:r w:rsidR="00934F91" w:rsidRPr="003F6B0C">
        <w:rPr>
          <w:bCs/>
          <w:iCs/>
          <w:lang w:val="sk-SK"/>
        </w:rPr>
        <w:t>á</w:t>
      </w:r>
      <w:r w:rsidRPr="003F6B0C">
        <w:rPr>
          <w:bCs/>
          <w:iCs/>
          <w:lang w:val="sk-SK"/>
        </w:rPr>
        <w:t xml:space="preserve">, že prospešnosť liečiva je prinajmenšom u niektorých </w:t>
      </w:r>
      <w:r w:rsidR="009E199C">
        <w:rPr>
          <w:bCs/>
          <w:iCs/>
          <w:lang w:val="sk-SK"/>
        </w:rPr>
        <w:t>typov</w:t>
      </w:r>
      <w:r w:rsidRPr="003F6B0C">
        <w:rPr>
          <w:bCs/>
          <w:iCs/>
          <w:lang w:val="sk-SK"/>
        </w:rPr>
        <w:t xml:space="preserve"> infekci</w:t>
      </w:r>
      <w:r w:rsidR="009E199C">
        <w:rPr>
          <w:bCs/>
          <w:iCs/>
          <w:lang w:val="sk-SK"/>
        </w:rPr>
        <w:t>í</w:t>
      </w:r>
      <w:r w:rsidRPr="003F6B0C">
        <w:rPr>
          <w:bCs/>
          <w:iCs/>
          <w:lang w:val="sk-SK"/>
        </w:rPr>
        <w:t xml:space="preserve"> sporná, </w:t>
      </w:r>
      <w:r w:rsidR="009E199C">
        <w:rPr>
          <w:bCs/>
          <w:iCs/>
          <w:lang w:val="sk-SK"/>
        </w:rPr>
        <w:t>je potrebné</w:t>
      </w:r>
      <w:r w:rsidRPr="003F6B0C">
        <w:rPr>
          <w:bCs/>
          <w:iCs/>
          <w:lang w:val="sk-SK"/>
        </w:rPr>
        <w:t xml:space="preserve"> poradiť </w:t>
      </w:r>
      <w:r w:rsidR="009E199C">
        <w:rPr>
          <w:bCs/>
          <w:iCs/>
          <w:lang w:val="sk-SK"/>
        </w:rPr>
        <w:t xml:space="preserve">sa </w:t>
      </w:r>
      <w:r w:rsidRPr="003F6B0C">
        <w:rPr>
          <w:bCs/>
          <w:iCs/>
          <w:lang w:val="sk-SK"/>
        </w:rPr>
        <w:t xml:space="preserve">s </w:t>
      </w:r>
      <w:r w:rsidR="00201D2B" w:rsidRPr="003F6B0C">
        <w:rPr>
          <w:bCs/>
          <w:iCs/>
          <w:lang w:val="sk-SK"/>
        </w:rPr>
        <w:t>odborníkom</w:t>
      </w:r>
      <w:r w:rsidRPr="003F6B0C">
        <w:rPr>
          <w:bCs/>
          <w:iCs/>
          <w:lang w:val="sk-SK"/>
        </w:rPr>
        <w:t>.</w:t>
      </w:r>
    </w:p>
    <w:p w14:paraId="1D6B92F6" w14:textId="77777777" w:rsidR="00D86736" w:rsidRPr="003F6B0C" w:rsidRDefault="00D86736" w:rsidP="009E7859">
      <w:pPr>
        <w:spacing w:line="240" w:lineRule="auto"/>
        <w:rPr>
          <w:bCs/>
          <w:iCs/>
          <w:lang w:val="sk-SK"/>
        </w:rPr>
      </w:pPr>
    </w:p>
    <w:tbl>
      <w:tblPr>
        <w:tblW w:w="0" w:type="auto"/>
        <w:tblInd w:w="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4"/>
      </w:tblGrid>
      <w:tr w:rsidR="00252F31" w:rsidRPr="003F6B0C" w14:paraId="4B3571F9" w14:textId="77777777" w:rsidTr="0025207F">
        <w:tc>
          <w:tcPr>
            <w:tcW w:w="5954" w:type="dxa"/>
            <w:shd w:val="clear" w:color="auto" w:fill="auto"/>
          </w:tcPr>
          <w:p w14:paraId="42F1A436" w14:textId="7C3CBC29" w:rsidR="00252F31" w:rsidRPr="003F6B0C" w:rsidRDefault="004305D7" w:rsidP="009E7859">
            <w:pPr>
              <w:spacing w:line="240" w:lineRule="auto"/>
              <w:rPr>
                <w:b/>
                <w:bCs/>
                <w:szCs w:val="22"/>
                <w:lang w:val="sk-SK"/>
              </w:rPr>
            </w:pPr>
            <w:r>
              <w:rPr>
                <w:b/>
                <w:szCs w:val="22"/>
                <w:lang w:val="sk-SK"/>
              </w:rPr>
              <w:t>Č</w:t>
            </w:r>
            <w:r w:rsidR="00252F31" w:rsidRPr="003F6B0C">
              <w:rPr>
                <w:b/>
                <w:szCs w:val="22"/>
                <w:lang w:val="sk-SK"/>
              </w:rPr>
              <w:t xml:space="preserve">astejšie citlivé druhy </w:t>
            </w:r>
          </w:p>
        </w:tc>
      </w:tr>
      <w:tr w:rsidR="00252F31" w:rsidRPr="003F6B0C" w14:paraId="24094B33" w14:textId="77777777" w:rsidTr="0025207F">
        <w:tc>
          <w:tcPr>
            <w:tcW w:w="5954" w:type="dxa"/>
            <w:shd w:val="clear" w:color="auto" w:fill="auto"/>
          </w:tcPr>
          <w:p w14:paraId="5C624CCD" w14:textId="77777777" w:rsidR="00252F31" w:rsidRPr="003F6B0C" w:rsidRDefault="00701E08" w:rsidP="009E7859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szCs w:val="22"/>
                <w:lang w:val="sk-SK"/>
              </w:rPr>
            </w:pPr>
            <w:r w:rsidRPr="003F6B0C">
              <w:rPr>
                <w:szCs w:val="22"/>
                <w:u w:val="single"/>
                <w:lang w:val="sk-SK"/>
              </w:rPr>
              <w:t>G</w:t>
            </w:r>
            <w:r w:rsidR="00252F31" w:rsidRPr="003F6B0C">
              <w:rPr>
                <w:szCs w:val="22"/>
                <w:u w:val="single"/>
                <w:lang w:val="sk-SK"/>
              </w:rPr>
              <w:t>rampozitívne</w:t>
            </w:r>
            <w:r w:rsidRPr="003F6B0C">
              <w:rPr>
                <w:szCs w:val="22"/>
                <w:u w:val="single"/>
                <w:lang w:val="sk-SK"/>
              </w:rPr>
              <w:t xml:space="preserve"> </w:t>
            </w:r>
            <w:r w:rsidRPr="003F6B0C">
              <w:rPr>
                <w:u w:val="single"/>
                <w:lang w:val="sk-SK"/>
              </w:rPr>
              <w:t>aeróbne</w:t>
            </w:r>
            <w:r w:rsidR="00252F31" w:rsidRPr="003F6B0C">
              <w:rPr>
                <w:szCs w:val="22"/>
                <w:u w:val="single"/>
                <w:lang w:val="sk-SK"/>
              </w:rPr>
              <w:t>:</w:t>
            </w:r>
            <w:r w:rsidR="00252F31" w:rsidRPr="003F6B0C">
              <w:rPr>
                <w:b/>
                <w:szCs w:val="22"/>
                <w:lang w:val="sk-SK"/>
              </w:rPr>
              <w:t xml:space="preserve"> </w:t>
            </w:r>
          </w:p>
          <w:p w14:paraId="42292B2A" w14:textId="77777777" w:rsidR="00252F31" w:rsidRPr="003F6B0C" w:rsidRDefault="00252F31" w:rsidP="009E7859">
            <w:pPr>
              <w:spacing w:line="240" w:lineRule="auto"/>
              <w:rPr>
                <w:i/>
                <w:szCs w:val="22"/>
                <w:lang w:val="sk-SK"/>
              </w:rPr>
            </w:pPr>
            <w:r w:rsidRPr="003F6B0C">
              <w:rPr>
                <w:i/>
                <w:szCs w:val="22"/>
                <w:lang w:val="sk-SK"/>
              </w:rPr>
              <w:t>Streptococcus pyogenes</w:t>
            </w:r>
          </w:p>
          <w:p w14:paraId="4069CA2B" w14:textId="77777777" w:rsidR="00252F31" w:rsidRPr="003F6B0C" w:rsidRDefault="00252F31" w:rsidP="009E7859">
            <w:pPr>
              <w:spacing w:line="240" w:lineRule="auto"/>
              <w:rPr>
                <w:i/>
                <w:iCs/>
                <w:szCs w:val="22"/>
                <w:lang w:val="sk-SK"/>
              </w:rPr>
            </w:pPr>
          </w:p>
          <w:p w14:paraId="357D9A48" w14:textId="77777777" w:rsidR="00252F31" w:rsidRPr="003F6B0C" w:rsidRDefault="00701E08" w:rsidP="009E7859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szCs w:val="22"/>
                <w:lang w:val="sk-SK"/>
              </w:rPr>
            </w:pPr>
            <w:r w:rsidRPr="003F6B0C">
              <w:rPr>
                <w:szCs w:val="22"/>
                <w:u w:val="single"/>
                <w:lang w:val="sk-SK"/>
              </w:rPr>
              <w:t>G</w:t>
            </w:r>
            <w:r w:rsidR="00252F31" w:rsidRPr="003F6B0C">
              <w:rPr>
                <w:szCs w:val="22"/>
                <w:u w:val="single"/>
                <w:lang w:val="sk-SK"/>
              </w:rPr>
              <w:t>ramnegatívne</w:t>
            </w:r>
            <w:r w:rsidRPr="003F6B0C">
              <w:rPr>
                <w:szCs w:val="22"/>
                <w:u w:val="single"/>
                <w:lang w:val="sk-SK"/>
              </w:rPr>
              <w:t xml:space="preserve"> aeróbne</w:t>
            </w:r>
            <w:r w:rsidR="00252F31" w:rsidRPr="003F6B0C">
              <w:rPr>
                <w:szCs w:val="22"/>
                <w:u w:val="single"/>
                <w:lang w:val="sk-SK"/>
              </w:rPr>
              <w:t>:</w:t>
            </w:r>
            <w:r w:rsidR="00252F31" w:rsidRPr="003F6B0C">
              <w:rPr>
                <w:b/>
                <w:szCs w:val="22"/>
                <w:lang w:val="sk-SK"/>
              </w:rPr>
              <w:t xml:space="preserve"> </w:t>
            </w:r>
          </w:p>
          <w:p w14:paraId="2E947AA6" w14:textId="77777777" w:rsidR="00252F31" w:rsidRPr="003F6B0C" w:rsidRDefault="00252F31" w:rsidP="009E7859">
            <w:pPr>
              <w:autoSpaceDE w:val="0"/>
              <w:autoSpaceDN w:val="0"/>
              <w:adjustRightInd w:val="0"/>
              <w:spacing w:line="240" w:lineRule="auto"/>
              <w:rPr>
                <w:i/>
                <w:iCs/>
                <w:szCs w:val="22"/>
                <w:lang w:val="sk-SK"/>
              </w:rPr>
            </w:pPr>
            <w:r w:rsidRPr="003F6B0C">
              <w:rPr>
                <w:i/>
                <w:szCs w:val="22"/>
                <w:lang w:val="sk-SK"/>
              </w:rPr>
              <w:t xml:space="preserve">Haemophilus influenzae </w:t>
            </w:r>
          </w:p>
          <w:p w14:paraId="1131F884" w14:textId="77777777" w:rsidR="00252F31" w:rsidRPr="003F6B0C" w:rsidRDefault="00252F31" w:rsidP="009E7859">
            <w:pPr>
              <w:autoSpaceDE w:val="0"/>
              <w:autoSpaceDN w:val="0"/>
              <w:adjustRightInd w:val="0"/>
              <w:spacing w:line="240" w:lineRule="auto"/>
              <w:rPr>
                <w:i/>
                <w:iCs/>
                <w:szCs w:val="22"/>
                <w:lang w:val="sk-SK"/>
              </w:rPr>
            </w:pPr>
            <w:r w:rsidRPr="003F6B0C">
              <w:rPr>
                <w:i/>
                <w:szCs w:val="22"/>
                <w:lang w:val="sk-SK"/>
              </w:rPr>
              <w:t xml:space="preserve">Moraxella catarrhalis </w:t>
            </w:r>
          </w:p>
          <w:p w14:paraId="45179AFF" w14:textId="77777777" w:rsidR="00252F31" w:rsidRPr="003F6B0C" w:rsidRDefault="00252F31" w:rsidP="009E7859">
            <w:pPr>
              <w:spacing w:line="240" w:lineRule="auto"/>
              <w:rPr>
                <w:i/>
                <w:szCs w:val="22"/>
                <w:lang w:val="sk-SK"/>
              </w:rPr>
            </w:pPr>
            <w:r w:rsidRPr="003F6B0C">
              <w:rPr>
                <w:i/>
                <w:szCs w:val="22"/>
                <w:lang w:val="sk-SK"/>
              </w:rPr>
              <w:t>Proteus mirabilis</w:t>
            </w:r>
            <w:r w:rsidRPr="003F6B0C">
              <w:rPr>
                <w:i/>
                <w:szCs w:val="22"/>
                <w:vertAlign w:val="superscript"/>
                <w:lang w:val="sk-SK"/>
              </w:rPr>
              <w:t>%</w:t>
            </w:r>
          </w:p>
          <w:p w14:paraId="35A20792" w14:textId="77777777" w:rsidR="00252F31" w:rsidRPr="003F6B0C" w:rsidRDefault="00252F31" w:rsidP="009E7859">
            <w:pPr>
              <w:spacing w:line="240" w:lineRule="auto"/>
              <w:rPr>
                <w:i/>
                <w:iCs/>
                <w:szCs w:val="22"/>
                <w:lang w:val="sk-SK"/>
              </w:rPr>
            </w:pPr>
          </w:p>
        </w:tc>
      </w:tr>
      <w:tr w:rsidR="00252F31" w:rsidRPr="003F6B0C" w14:paraId="1719E5C6" w14:textId="77777777" w:rsidTr="0025207F">
        <w:tc>
          <w:tcPr>
            <w:tcW w:w="5954" w:type="dxa"/>
            <w:shd w:val="clear" w:color="auto" w:fill="auto"/>
          </w:tcPr>
          <w:p w14:paraId="1396B13B" w14:textId="77777777" w:rsidR="00252F31" w:rsidRPr="003F6B0C" w:rsidRDefault="00252F31" w:rsidP="009E7859">
            <w:pPr>
              <w:spacing w:line="240" w:lineRule="auto"/>
              <w:rPr>
                <w:b/>
                <w:bCs/>
                <w:szCs w:val="22"/>
                <w:lang w:val="sk-SK"/>
              </w:rPr>
            </w:pPr>
            <w:r w:rsidRPr="003F6B0C">
              <w:rPr>
                <w:b/>
                <w:szCs w:val="22"/>
                <w:lang w:val="sk-SK"/>
              </w:rPr>
              <w:t>Druhy, u ktorých rezistencia môže predstavovať problém</w:t>
            </w:r>
          </w:p>
        </w:tc>
      </w:tr>
      <w:tr w:rsidR="00252F31" w:rsidRPr="003F6B0C" w14:paraId="4095423C" w14:textId="77777777" w:rsidTr="0025207F">
        <w:tc>
          <w:tcPr>
            <w:tcW w:w="5954" w:type="dxa"/>
            <w:shd w:val="clear" w:color="auto" w:fill="auto"/>
          </w:tcPr>
          <w:p w14:paraId="57909F64" w14:textId="77777777" w:rsidR="00701E08" w:rsidRPr="003F6B0C" w:rsidRDefault="00701E08" w:rsidP="009E7859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szCs w:val="22"/>
                <w:lang w:val="sk-SK"/>
              </w:rPr>
            </w:pPr>
            <w:r w:rsidRPr="003F6B0C">
              <w:rPr>
                <w:szCs w:val="22"/>
                <w:u w:val="single"/>
                <w:lang w:val="sk-SK"/>
              </w:rPr>
              <w:t xml:space="preserve">Grampozitívne </w:t>
            </w:r>
            <w:r w:rsidRPr="003F6B0C">
              <w:rPr>
                <w:u w:val="single"/>
                <w:lang w:val="sk-SK"/>
              </w:rPr>
              <w:t>aeróbne</w:t>
            </w:r>
            <w:r w:rsidRPr="003F6B0C">
              <w:rPr>
                <w:szCs w:val="22"/>
                <w:u w:val="single"/>
                <w:lang w:val="sk-SK"/>
              </w:rPr>
              <w:t>:</w:t>
            </w:r>
            <w:r w:rsidRPr="003F6B0C">
              <w:rPr>
                <w:b/>
                <w:szCs w:val="22"/>
                <w:lang w:val="sk-SK"/>
              </w:rPr>
              <w:t xml:space="preserve"> </w:t>
            </w:r>
          </w:p>
          <w:p w14:paraId="623F9D96" w14:textId="77777777" w:rsidR="00252F31" w:rsidRPr="003F6B0C" w:rsidRDefault="00252F31" w:rsidP="009E7859">
            <w:pPr>
              <w:spacing w:line="240" w:lineRule="auto"/>
              <w:rPr>
                <w:i/>
                <w:iCs/>
                <w:szCs w:val="22"/>
                <w:lang w:val="sk-SK"/>
              </w:rPr>
            </w:pPr>
            <w:r w:rsidRPr="003F6B0C">
              <w:rPr>
                <w:i/>
                <w:szCs w:val="22"/>
                <w:lang w:val="sk-SK"/>
              </w:rPr>
              <w:t xml:space="preserve">Streptococcus pneumoniae </w:t>
            </w:r>
          </w:p>
          <w:p w14:paraId="3D8D70AA" w14:textId="77777777" w:rsidR="00252F31" w:rsidRPr="003F6B0C" w:rsidRDefault="00252F31" w:rsidP="009E7859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  <w:u w:val="single"/>
                <w:lang w:val="sk-SK"/>
              </w:rPr>
            </w:pPr>
          </w:p>
          <w:p w14:paraId="7627F62F" w14:textId="77777777" w:rsidR="00252F31" w:rsidRPr="003F6B0C" w:rsidRDefault="00701E08" w:rsidP="009E7859">
            <w:pPr>
              <w:autoSpaceDE w:val="0"/>
              <w:autoSpaceDN w:val="0"/>
              <w:adjustRightInd w:val="0"/>
              <w:spacing w:line="240" w:lineRule="auto"/>
              <w:rPr>
                <w:bCs/>
                <w:szCs w:val="22"/>
                <w:u w:val="single"/>
                <w:lang w:val="sk-SK"/>
              </w:rPr>
            </w:pPr>
            <w:r w:rsidRPr="003F6B0C">
              <w:rPr>
                <w:szCs w:val="22"/>
                <w:u w:val="single"/>
                <w:lang w:val="sk-SK"/>
              </w:rPr>
              <w:t>Gramnegatívne aeróbne</w:t>
            </w:r>
            <w:r w:rsidR="00252F31" w:rsidRPr="003F6B0C">
              <w:rPr>
                <w:szCs w:val="22"/>
                <w:u w:val="single"/>
                <w:lang w:val="sk-SK"/>
              </w:rPr>
              <w:t>:</w:t>
            </w:r>
          </w:p>
          <w:p w14:paraId="761C4D66" w14:textId="77777777" w:rsidR="00252F31" w:rsidRPr="003F6B0C" w:rsidRDefault="00252F31" w:rsidP="009E7859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/>
              </w:rPr>
            </w:pPr>
            <w:r w:rsidRPr="003F6B0C">
              <w:rPr>
                <w:i/>
                <w:szCs w:val="22"/>
                <w:lang w:val="sk-SK"/>
              </w:rPr>
              <w:t xml:space="preserve">Citrobacter </w:t>
            </w:r>
            <w:r w:rsidRPr="003F6B0C">
              <w:rPr>
                <w:i/>
                <w:iCs/>
                <w:szCs w:val="22"/>
                <w:lang w:val="sk-SK"/>
              </w:rPr>
              <w:t>freundii</w:t>
            </w:r>
            <w:r w:rsidRPr="003F6B0C">
              <w:rPr>
                <w:i/>
                <w:szCs w:val="22"/>
                <w:vertAlign w:val="superscript"/>
                <w:lang w:val="sk-SK"/>
              </w:rPr>
              <w:t>$</w:t>
            </w:r>
            <w:r w:rsidRPr="003F6B0C">
              <w:rPr>
                <w:i/>
                <w:szCs w:val="22"/>
                <w:lang w:val="sk-SK"/>
              </w:rPr>
              <w:t xml:space="preserve"> </w:t>
            </w:r>
          </w:p>
          <w:p w14:paraId="36D24AA6" w14:textId="77777777" w:rsidR="00252F31" w:rsidRPr="003F6B0C" w:rsidRDefault="00252F31" w:rsidP="009E7859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/>
              </w:rPr>
            </w:pPr>
            <w:r w:rsidRPr="003F6B0C">
              <w:rPr>
                <w:i/>
                <w:szCs w:val="22"/>
                <w:lang w:val="sk-SK"/>
              </w:rPr>
              <w:t>Enterobacter cloacae</w:t>
            </w:r>
            <w:r w:rsidRPr="003F6B0C">
              <w:rPr>
                <w:i/>
                <w:iCs/>
                <w:szCs w:val="22"/>
                <w:vertAlign w:val="superscript"/>
                <w:lang w:val="sk-SK"/>
              </w:rPr>
              <w:t>$</w:t>
            </w:r>
          </w:p>
          <w:p w14:paraId="3C86A13D" w14:textId="77777777" w:rsidR="00252F31" w:rsidRPr="003F6B0C" w:rsidRDefault="00252F31" w:rsidP="009E7859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/>
              </w:rPr>
            </w:pPr>
            <w:r w:rsidRPr="003F6B0C">
              <w:rPr>
                <w:i/>
                <w:szCs w:val="22"/>
                <w:lang w:val="sk-SK"/>
              </w:rPr>
              <w:t>Escherichia coli</w:t>
            </w:r>
            <w:r w:rsidRPr="003F6B0C">
              <w:rPr>
                <w:i/>
                <w:szCs w:val="22"/>
                <w:vertAlign w:val="superscript"/>
                <w:lang w:val="sk-SK"/>
              </w:rPr>
              <w:t>% &amp;</w:t>
            </w:r>
            <w:r w:rsidRPr="003F6B0C">
              <w:rPr>
                <w:i/>
                <w:szCs w:val="22"/>
                <w:lang w:val="sk-SK"/>
              </w:rPr>
              <w:t xml:space="preserve"> </w:t>
            </w:r>
          </w:p>
          <w:p w14:paraId="13E48052" w14:textId="77777777" w:rsidR="00252F31" w:rsidRPr="003F6B0C" w:rsidRDefault="00252F31" w:rsidP="009E7859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/>
              </w:rPr>
            </w:pPr>
            <w:r w:rsidRPr="003F6B0C">
              <w:rPr>
                <w:i/>
                <w:szCs w:val="22"/>
                <w:lang w:val="sk-SK"/>
              </w:rPr>
              <w:t>Klebsiella oxytoca</w:t>
            </w:r>
            <w:r w:rsidRPr="003F6B0C">
              <w:rPr>
                <w:i/>
                <w:szCs w:val="22"/>
                <w:vertAlign w:val="superscript"/>
                <w:lang w:val="sk-SK"/>
              </w:rPr>
              <w:t>%</w:t>
            </w:r>
            <w:r w:rsidRPr="003F6B0C">
              <w:rPr>
                <w:i/>
                <w:szCs w:val="22"/>
                <w:lang w:val="sk-SK"/>
              </w:rPr>
              <w:t xml:space="preserve"> </w:t>
            </w:r>
          </w:p>
          <w:p w14:paraId="401B977D" w14:textId="77777777" w:rsidR="00252F31" w:rsidRPr="003F6B0C" w:rsidRDefault="00252F31" w:rsidP="009E7859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/>
              </w:rPr>
            </w:pPr>
            <w:r w:rsidRPr="003F6B0C">
              <w:rPr>
                <w:i/>
                <w:szCs w:val="22"/>
                <w:lang w:val="sk-SK"/>
              </w:rPr>
              <w:t>Klebsiella pneumoniae</w:t>
            </w:r>
            <w:r w:rsidRPr="003F6B0C">
              <w:rPr>
                <w:i/>
                <w:szCs w:val="22"/>
                <w:vertAlign w:val="superscript"/>
                <w:lang w:val="sk-SK"/>
              </w:rPr>
              <w:t>%</w:t>
            </w:r>
            <w:r w:rsidRPr="003F6B0C">
              <w:rPr>
                <w:i/>
                <w:szCs w:val="22"/>
                <w:lang w:val="sk-SK"/>
              </w:rPr>
              <w:t xml:space="preserve"> </w:t>
            </w:r>
          </w:p>
          <w:p w14:paraId="7D8F7E1C" w14:textId="77777777" w:rsidR="00252F31" w:rsidRPr="003F6B0C" w:rsidRDefault="00252F31" w:rsidP="009E7859">
            <w:pPr>
              <w:spacing w:line="240" w:lineRule="auto"/>
              <w:rPr>
                <w:szCs w:val="22"/>
                <w:lang w:val="sk-SK"/>
              </w:rPr>
            </w:pPr>
            <w:r w:rsidRPr="003F6B0C">
              <w:rPr>
                <w:i/>
                <w:szCs w:val="22"/>
                <w:lang w:val="sk-SK"/>
              </w:rPr>
              <w:t>Morganella morgani</w:t>
            </w:r>
            <w:r w:rsidRPr="003F6B0C">
              <w:rPr>
                <w:i/>
                <w:szCs w:val="22"/>
                <w:vertAlign w:val="superscript"/>
                <w:lang w:val="sk-SK"/>
              </w:rPr>
              <w:t>$</w:t>
            </w:r>
            <w:r w:rsidRPr="003F6B0C">
              <w:rPr>
                <w:i/>
                <w:szCs w:val="22"/>
                <w:lang w:val="sk-SK"/>
              </w:rPr>
              <w:t xml:space="preserve"> </w:t>
            </w:r>
          </w:p>
          <w:p w14:paraId="04E5E100" w14:textId="77777777" w:rsidR="00252F31" w:rsidRPr="003F6B0C" w:rsidRDefault="00252F31" w:rsidP="009E7859">
            <w:pPr>
              <w:spacing w:line="240" w:lineRule="auto"/>
              <w:rPr>
                <w:i/>
                <w:szCs w:val="22"/>
                <w:lang w:val="sk-SK"/>
              </w:rPr>
            </w:pPr>
            <w:r w:rsidRPr="003F6B0C">
              <w:rPr>
                <w:i/>
                <w:szCs w:val="22"/>
                <w:lang w:val="sk-SK"/>
              </w:rPr>
              <w:t>Serratia marcescens</w:t>
            </w:r>
            <w:r w:rsidRPr="003F6B0C">
              <w:rPr>
                <w:i/>
                <w:szCs w:val="22"/>
                <w:vertAlign w:val="superscript"/>
                <w:lang w:val="sk-SK"/>
              </w:rPr>
              <w:t>$</w:t>
            </w:r>
            <w:r w:rsidRPr="003F6B0C">
              <w:rPr>
                <w:i/>
                <w:szCs w:val="22"/>
                <w:lang w:val="sk-SK"/>
              </w:rPr>
              <w:t xml:space="preserve"> </w:t>
            </w:r>
          </w:p>
          <w:p w14:paraId="01F574FA" w14:textId="77777777" w:rsidR="00252F31" w:rsidRPr="003F6B0C" w:rsidRDefault="00252F31" w:rsidP="009E7859">
            <w:pPr>
              <w:spacing w:line="240" w:lineRule="auto"/>
              <w:rPr>
                <w:i/>
                <w:szCs w:val="22"/>
                <w:lang w:val="sk-SK"/>
              </w:rPr>
            </w:pPr>
          </w:p>
        </w:tc>
      </w:tr>
      <w:tr w:rsidR="00252F31" w:rsidRPr="003F6B0C" w14:paraId="5248A127" w14:textId="77777777" w:rsidTr="0025207F">
        <w:tc>
          <w:tcPr>
            <w:tcW w:w="5954" w:type="dxa"/>
            <w:shd w:val="clear" w:color="auto" w:fill="auto"/>
          </w:tcPr>
          <w:p w14:paraId="391AC01B" w14:textId="77777777" w:rsidR="00252F31" w:rsidRPr="003F6B0C" w:rsidRDefault="00252F31" w:rsidP="009E7859">
            <w:pPr>
              <w:spacing w:line="240" w:lineRule="auto"/>
              <w:rPr>
                <w:b/>
                <w:bCs/>
                <w:szCs w:val="22"/>
                <w:lang w:val="sk-SK"/>
              </w:rPr>
            </w:pPr>
            <w:r w:rsidRPr="003F6B0C">
              <w:rPr>
                <w:b/>
                <w:szCs w:val="22"/>
                <w:lang w:val="sk-SK"/>
              </w:rPr>
              <w:t xml:space="preserve">Dedične rezistentné druhy </w:t>
            </w:r>
          </w:p>
        </w:tc>
      </w:tr>
      <w:tr w:rsidR="00252F31" w:rsidRPr="003F6B0C" w14:paraId="393115F4" w14:textId="77777777" w:rsidTr="0025207F">
        <w:tc>
          <w:tcPr>
            <w:tcW w:w="5954" w:type="dxa"/>
            <w:shd w:val="clear" w:color="auto" w:fill="auto"/>
          </w:tcPr>
          <w:p w14:paraId="475B2ABC" w14:textId="77777777" w:rsidR="00252F31" w:rsidRPr="003F6B0C" w:rsidRDefault="00701E08" w:rsidP="009E7859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szCs w:val="22"/>
                <w:lang w:val="sk-SK"/>
              </w:rPr>
            </w:pPr>
            <w:r w:rsidRPr="003F6B0C">
              <w:rPr>
                <w:szCs w:val="22"/>
                <w:u w:val="single"/>
                <w:lang w:val="sk-SK"/>
              </w:rPr>
              <w:t xml:space="preserve">Grampozitívne </w:t>
            </w:r>
            <w:r w:rsidRPr="003F6B0C">
              <w:rPr>
                <w:u w:val="single"/>
                <w:lang w:val="sk-SK"/>
              </w:rPr>
              <w:t>aeróbne</w:t>
            </w:r>
            <w:r w:rsidRPr="003F6B0C">
              <w:rPr>
                <w:szCs w:val="22"/>
                <w:u w:val="single"/>
                <w:lang w:val="sk-SK"/>
              </w:rPr>
              <w:t>:</w:t>
            </w:r>
            <w:r w:rsidRPr="003F6B0C">
              <w:rPr>
                <w:b/>
                <w:szCs w:val="22"/>
                <w:lang w:val="sk-SK"/>
              </w:rPr>
              <w:t xml:space="preserve"> </w:t>
            </w:r>
          </w:p>
          <w:p w14:paraId="0F8358C6" w14:textId="77777777" w:rsidR="00252F31" w:rsidRPr="003F6B0C" w:rsidRDefault="00252F31" w:rsidP="009E7859">
            <w:pPr>
              <w:shd w:val="clear" w:color="auto" w:fill="FFFFFF"/>
              <w:spacing w:line="240" w:lineRule="auto"/>
              <w:rPr>
                <w:i/>
                <w:iCs/>
                <w:szCs w:val="22"/>
                <w:lang w:val="sk-SK"/>
              </w:rPr>
            </w:pPr>
            <w:r w:rsidRPr="003F6B0C">
              <w:rPr>
                <w:i/>
                <w:szCs w:val="22"/>
                <w:lang w:val="sk-SK"/>
              </w:rPr>
              <w:t xml:space="preserve">Enterococci </w:t>
            </w:r>
          </w:p>
          <w:p w14:paraId="3CF15BAD" w14:textId="410B7D63" w:rsidR="00252F31" w:rsidRPr="003F6B0C" w:rsidRDefault="00252F31" w:rsidP="009E7859">
            <w:pPr>
              <w:spacing w:line="240" w:lineRule="auto"/>
              <w:rPr>
                <w:szCs w:val="22"/>
                <w:lang w:val="sk-SK"/>
              </w:rPr>
            </w:pPr>
            <w:r w:rsidRPr="003F6B0C">
              <w:rPr>
                <w:i/>
                <w:szCs w:val="22"/>
                <w:lang w:val="sk-SK"/>
              </w:rPr>
              <w:t xml:space="preserve">Streptococcus pneumoniae </w:t>
            </w:r>
            <w:r w:rsidRPr="003F6B0C">
              <w:rPr>
                <w:szCs w:val="22"/>
                <w:lang w:val="sk-SK"/>
              </w:rPr>
              <w:br/>
              <w:t xml:space="preserve">(stredne citlivý a rezistentný </w:t>
            </w:r>
            <w:r w:rsidR="004305D7">
              <w:rPr>
                <w:szCs w:val="22"/>
                <w:lang w:val="sk-SK"/>
              </w:rPr>
              <w:t xml:space="preserve">proti </w:t>
            </w:r>
            <w:r w:rsidRPr="003F6B0C">
              <w:rPr>
                <w:szCs w:val="22"/>
                <w:lang w:val="sk-SK"/>
              </w:rPr>
              <w:t>penicilín</w:t>
            </w:r>
            <w:r w:rsidR="004305D7">
              <w:rPr>
                <w:szCs w:val="22"/>
                <w:lang w:val="sk-SK"/>
              </w:rPr>
              <w:t>u</w:t>
            </w:r>
            <w:r w:rsidRPr="003F6B0C">
              <w:rPr>
                <w:szCs w:val="22"/>
                <w:lang w:val="sk-SK"/>
              </w:rPr>
              <w:t>)</w:t>
            </w:r>
          </w:p>
          <w:p w14:paraId="1256DB16" w14:textId="77777777" w:rsidR="00252F31" w:rsidRPr="003F6B0C" w:rsidRDefault="00252F31" w:rsidP="009E7859">
            <w:pPr>
              <w:spacing w:line="240" w:lineRule="auto"/>
              <w:rPr>
                <w:i/>
                <w:szCs w:val="22"/>
                <w:lang w:val="sk-SK"/>
              </w:rPr>
            </w:pPr>
            <w:r w:rsidRPr="003F6B0C">
              <w:rPr>
                <w:i/>
                <w:szCs w:val="22"/>
                <w:lang w:val="sk-SK"/>
              </w:rPr>
              <w:t>Staphylococcus spp.</w:t>
            </w:r>
          </w:p>
          <w:p w14:paraId="291F894D" w14:textId="77777777" w:rsidR="00252F31" w:rsidRPr="003F6B0C" w:rsidRDefault="00252F31" w:rsidP="009E7859">
            <w:pPr>
              <w:spacing w:line="240" w:lineRule="auto"/>
              <w:rPr>
                <w:i/>
                <w:szCs w:val="22"/>
                <w:lang w:val="sk-SK"/>
              </w:rPr>
            </w:pPr>
          </w:p>
          <w:p w14:paraId="39E30C31" w14:textId="77777777" w:rsidR="00701E08" w:rsidRPr="003F6B0C" w:rsidRDefault="00701E08" w:rsidP="009E7859">
            <w:pPr>
              <w:shd w:val="clear" w:color="auto" w:fill="FFFFFF"/>
              <w:spacing w:line="240" w:lineRule="auto"/>
              <w:rPr>
                <w:i/>
                <w:szCs w:val="22"/>
                <w:lang w:val="sk-SK"/>
              </w:rPr>
            </w:pPr>
            <w:r w:rsidRPr="003F6B0C">
              <w:rPr>
                <w:szCs w:val="22"/>
                <w:u w:val="single"/>
                <w:lang w:val="sk-SK"/>
              </w:rPr>
              <w:t>Gramnegatívne aeróbne:</w:t>
            </w:r>
            <w:r w:rsidRPr="003F6B0C">
              <w:rPr>
                <w:i/>
                <w:szCs w:val="22"/>
                <w:lang w:val="sk-SK"/>
              </w:rPr>
              <w:t xml:space="preserve"> </w:t>
            </w:r>
          </w:p>
          <w:p w14:paraId="565776A3" w14:textId="77777777" w:rsidR="00252F31" w:rsidRPr="003F6B0C" w:rsidRDefault="00252F31" w:rsidP="009E7859">
            <w:pPr>
              <w:shd w:val="clear" w:color="auto" w:fill="FFFFFF"/>
              <w:spacing w:line="240" w:lineRule="auto"/>
              <w:rPr>
                <w:szCs w:val="22"/>
                <w:lang w:val="sk-SK"/>
              </w:rPr>
            </w:pPr>
            <w:r w:rsidRPr="003F6B0C">
              <w:rPr>
                <w:i/>
                <w:szCs w:val="22"/>
                <w:lang w:val="sk-SK"/>
              </w:rPr>
              <w:t xml:space="preserve">Pseudomonas </w:t>
            </w:r>
            <w:r w:rsidRPr="003F6B0C">
              <w:rPr>
                <w:szCs w:val="22"/>
                <w:lang w:val="sk-SK"/>
              </w:rPr>
              <w:t xml:space="preserve">species </w:t>
            </w:r>
          </w:p>
          <w:p w14:paraId="746F25F3" w14:textId="77777777" w:rsidR="00252F31" w:rsidRPr="003F6B0C" w:rsidRDefault="00252F31" w:rsidP="009E7859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  <w:u w:val="single"/>
                <w:lang w:val="sk-SK"/>
              </w:rPr>
            </w:pPr>
          </w:p>
          <w:p w14:paraId="670FDA34" w14:textId="77777777" w:rsidR="00252F31" w:rsidRPr="003F6B0C" w:rsidRDefault="00252F31" w:rsidP="009E7859">
            <w:pPr>
              <w:autoSpaceDE w:val="0"/>
              <w:autoSpaceDN w:val="0"/>
              <w:adjustRightInd w:val="0"/>
              <w:spacing w:line="240" w:lineRule="auto"/>
              <w:rPr>
                <w:bCs/>
                <w:szCs w:val="22"/>
                <w:u w:val="single"/>
                <w:lang w:val="sk-SK"/>
              </w:rPr>
            </w:pPr>
            <w:r w:rsidRPr="003F6B0C">
              <w:rPr>
                <w:szCs w:val="22"/>
                <w:u w:val="single"/>
                <w:lang w:val="sk-SK"/>
              </w:rPr>
              <w:t>Iné mikroorganizmy</w:t>
            </w:r>
            <w:r w:rsidR="00701E08" w:rsidRPr="003F6B0C">
              <w:rPr>
                <w:szCs w:val="22"/>
                <w:u w:val="single"/>
                <w:lang w:val="sk-SK"/>
              </w:rPr>
              <w:t>:</w:t>
            </w:r>
          </w:p>
          <w:p w14:paraId="6632F1B4" w14:textId="77777777" w:rsidR="00252F31" w:rsidRPr="003F6B0C" w:rsidRDefault="00252F31" w:rsidP="009E7859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/>
              </w:rPr>
            </w:pPr>
            <w:r w:rsidRPr="003F6B0C">
              <w:rPr>
                <w:i/>
                <w:szCs w:val="22"/>
                <w:lang w:val="sk-SK"/>
              </w:rPr>
              <w:t>Chlamydia spp.</w:t>
            </w:r>
          </w:p>
          <w:p w14:paraId="4B6F670C" w14:textId="77777777" w:rsidR="00252F31" w:rsidRPr="003F6B0C" w:rsidRDefault="00252F31" w:rsidP="009E7859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/>
              </w:rPr>
            </w:pPr>
            <w:r w:rsidRPr="003F6B0C">
              <w:rPr>
                <w:i/>
                <w:szCs w:val="22"/>
                <w:lang w:val="sk-SK"/>
              </w:rPr>
              <w:t xml:space="preserve">Chlamydophila spp. </w:t>
            </w:r>
          </w:p>
          <w:p w14:paraId="0BD11D57" w14:textId="77777777" w:rsidR="00252F31" w:rsidRPr="003F6B0C" w:rsidRDefault="00252F31" w:rsidP="009E7859">
            <w:pPr>
              <w:shd w:val="clear" w:color="auto" w:fill="FFFFFF"/>
              <w:spacing w:line="240" w:lineRule="auto"/>
              <w:rPr>
                <w:szCs w:val="22"/>
                <w:lang w:val="sk-SK"/>
              </w:rPr>
            </w:pPr>
            <w:r w:rsidRPr="003F6B0C">
              <w:rPr>
                <w:i/>
                <w:szCs w:val="22"/>
                <w:lang w:val="sk-SK"/>
              </w:rPr>
              <w:t>Clostridium difficile</w:t>
            </w:r>
          </w:p>
          <w:p w14:paraId="705F4E3F" w14:textId="77777777" w:rsidR="00252F31" w:rsidRPr="003F6B0C" w:rsidRDefault="00252F31" w:rsidP="009E7859">
            <w:pPr>
              <w:shd w:val="clear" w:color="auto" w:fill="FFFFFF"/>
              <w:spacing w:line="240" w:lineRule="auto"/>
              <w:rPr>
                <w:szCs w:val="22"/>
                <w:lang w:val="sk-SK"/>
              </w:rPr>
            </w:pPr>
            <w:r w:rsidRPr="003F6B0C">
              <w:rPr>
                <w:i/>
                <w:szCs w:val="22"/>
                <w:lang w:val="sk-SK"/>
              </w:rPr>
              <w:t>Bacteroides fragilis</w:t>
            </w:r>
          </w:p>
          <w:p w14:paraId="1349B735" w14:textId="77777777" w:rsidR="00252F31" w:rsidRPr="003F6B0C" w:rsidRDefault="00252F31" w:rsidP="009E7859">
            <w:pPr>
              <w:autoSpaceDE w:val="0"/>
              <w:autoSpaceDN w:val="0"/>
              <w:adjustRightInd w:val="0"/>
              <w:spacing w:line="240" w:lineRule="auto"/>
              <w:rPr>
                <w:i/>
                <w:iCs/>
                <w:szCs w:val="22"/>
                <w:lang w:val="sk-SK"/>
              </w:rPr>
            </w:pPr>
            <w:r w:rsidRPr="003F6B0C">
              <w:rPr>
                <w:i/>
                <w:szCs w:val="22"/>
                <w:lang w:val="sk-SK"/>
              </w:rPr>
              <w:t xml:space="preserve">Legionella pneumophila </w:t>
            </w:r>
          </w:p>
          <w:p w14:paraId="0E062A86" w14:textId="77777777" w:rsidR="00252F31" w:rsidRPr="003F6B0C" w:rsidRDefault="00252F31" w:rsidP="009E7859">
            <w:pPr>
              <w:spacing w:line="240" w:lineRule="auto"/>
              <w:rPr>
                <w:szCs w:val="22"/>
                <w:lang w:val="sk-SK"/>
              </w:rPr>
            </w:pPr>
            <w:r w:rsidRPr="003F6B0C">
              <w:rPr>
                <w:i/>
                <w:szCs w:val="22"/>
                <w:lang w:val="sk-SK"/>
              </w:rPr>
              <w:t xml:space="preserve">Mycoplasma spp. </w:t>
            </w:r>
          </w:p>
          <w:p w14:paraId="1D9A07FC" w14:textId="77777777" w:rsidR="00252F31" w:rsidRPr="003F6B0C" w:rsidRDefault="00252F31" w:rsidP="009E7859">
            <w:pPr>
              <w:shd w:val="clear" w:color="auto" w:fill="FFFFFF"/>
              <w:spacing w:line="240" w:lineRule="auto"/>
              <w:rPr>
                <w:szCs w:val="22"/>
                <w:vertAlign w:val="superscript"/>
                <w:lang w:val="sk-SK"/>
              </w:rPr>
            </w:pPr>
            <w:r w:rsidRPr="003F6B0C">
              <w:rPr>
                <w:i/>
                <w:szCs w:val="22"/>
                <w:lang w:val="sk-SK"/>
              </w:rPr>
              <w:t>Staphylococcus aureus</w:t>
            </w:r>
            <w:r w:rsidRPr="003F6B0C">
              <w:rPr>
                <w:i/>
                <w:szCs w:val="22"/>
                <w:vertAlign w:val="superscript"/>
                <w:lang w:val="sk-SK"/>
              </w:rPr>
              <w:t>+</w:t>
            </w:r>
          </w:p>
        </w:tc>
      </w:tr>
    </w:tbl>
    <w:p w14:paraId="2B240F74" w14:textId="77777777" w:rsidR="00252F31" w:rsidRPr="003F6B0C" w:rsidRDefault="00252F31" w:rsidP="009E7859">
      <w:pPr>
        <w:spacing w:line="240" w:lineRule="auto"/>
        <w:rPr>
          <w:bCs/>
          <w:iCs/>
          <w:lang w:val="sk-SK"/>
        </w:rPr>
      </w:pPr>
    </w:p>
    <w:p w14:paraId="21719881" w14:textId="77777777" w:rsidR="00252F31" w:rsidRPr="003F6B0C" w:rsidRDefault="00252F31" w:rsidP="009E7859">
      <w:pPr>
        <w:spacing w:line="240" w:lineRule="auto"/>
        <w:rPr>
          <w:lang w:val="sk-SK"/>
        </w:rPr>
      </w:pPr>
      <w:r w:rsidRPr="00FA7181">
        <w:rPr>
          <w:vertAlign w:val="superscript"/>
          <w:lang w:val="sk-SK"/>
        </w:rPr>
        <w:t xml:space="preserve">+ </w:t>
      </w:r>
      <w:r w:rsidRPr="00DD0B06">
        <w:rPr>
          <w:lang w:val="sk-SK"/>
        </w:rPr>
        <w:t>Cefixím</w:t>
      </w:r>
      <w:r w:rsidRPr="003F6B0C">
        <w:rPr>
          <w:lang w:val="sk-SK"/>
        </w:rPr>
        <w:t xml:space="preserve"> je slabo účinný proti stafylokokom (bez ohľadu na citlivosť na meticilín)</w:t>
      </w:r>
    </w:p>
    <w:p w14:paraId="1DF44BA8" w14:textId="77777777" w:rsidR="00252F31" w:rsidRPr="003F6B0C" w:rsidRDefault="00252F31" w:rsidP="009E7859">
      <w:pPr>
        <w:spacing w:line="240" w:lineRule="auto"/>
        <w:rPr>
          <w:lang w:val="sk-SK"/>
        </w:rPr>
      </w:pPr>
      <w:r w:rsidRPr="003F6B0C">
        <w:rPr>
          <w:vertAlign w:val="superscript"/>
          <w:lang w:val="sk-SK"/>
        </w:rPr>
        <w:t>$</w:t>
      </w:r>
      <w:r w:rsidRPr="003F6B0C">
        <w:rPr>
          <w:lang w:val="sk-SK"/>
        </w:rPr>
        <w:t xml:space="preserve"> Prirodzená stredná citlivosť.</w:t>
      </w:r>
    </w:p>
    <w:p w14:paraId="400727C0" w14:textId="1F22FBD4" w:rsidR="00252F31" w:rsidRPr="003F6B0C" w:rsidRDefault="00252F31" w:rsidP="009E7859">
      <w:pPr>
        <w:spacing w:line="240" w:lineRule="auto"/>
        <w:rPr>
          <w:lang w:val="sk-SK"/>
        </w:rPr>
      </w:pPr>
      <w:r w:rsidRPr="003F6B0C">
        <w:rPr>
          <w:vertAlign w:val="superscript"/>
          <w:lang w:val="sk-SK"/>
        </w:rPr>
        <w:t>%</w:t>
      </w:r>
      <w:r w:rsidRPr="003F6B0C">
        <w:rPr>
          <w:lang w:val="sk-SK"/>
        </w:rPr>
        <w:t xml:space="preserve"> </w:t>
      </w:r>
      <w:r w:rsidR="00DD0B06">
        <w:rPr>
          <w:lang w:val="sk-SK"/>
        </w:rPr>
        <w:t>Betalaktamázy so širokým spektrom</w:t>
      </w:r>
      <w:r w:rsidRPr="003F6B0C">
        <w:rPr>
          <w:lang w:val="sk-SK"/>
        </w:rPr>
        <w:t xml:space="preserve"> (ESBL) </w:t>
      </w:r>
      <w:r w:rsidR="00DD0B06">
        <w:rPr>
          <w:lang w:val="sk-SK"/>
        </w:rPr>
        <w:t xml:space="preserve">produkujúce kmene </w:t>
      </w:r>
      <w:r w:rsidRPr="003F6B0C">
        <w:rPr>
          <w:lang w:val="sk-SK"/>
        </w:rPr>
        <w:t>sú vždy rezistentné.</w:t>
      </w:r>
    </w:p>
    <w:p w14:paraId="6D8CC1AC" w14:textId="1C23B92D" w:rsidR="00252F31" w:rsidRPr="003F6B0C" w:rsidRDefault="00252F31" w:rsidP="009E7859">
      <w:pPr>
        <w:spacing w:line="240" w:lineRule="auto"/>
        <w:rPr>
          <w:lang w:val="sk-SK"/>
        </w:rPr>
      </w:pPr>
      <w:r w:rsidRPr="003F6B0C">
        <w:rPr>
          <w:vertAlign w:val="superscript"/>
          <w:lang w:val="sk-SK"/>
        </w:rPr>
        <w:t>&amp;</w:t>
      </w:r>
      <w:r w:rsidRPr="003F6B0C">
        <w:rPr>
          <w:lang w:val="sk-SK"/>
        </w:rPr>
        <w:t xml:space="preserve"> Podiel rezistencií &lt;10 % u izolátov od pacient</w:t>
      </w:r>
      <w:r w:rsidR="00DD0B06">
        <w:rPr>
          <w:lang w:val="sk-SK"/>
        </w:rPr>
        <w:t>ok</w:t>
      </w:r>
      <w:r w:rsidRPr="003F6B0C">
        <w:rPr>
          <w:lang w:val="sk-SK"/>
        </w:rPr>
        <w:t xml:space="preserve"> s nekomplikovanou cystitídou, in</w:t>
      </w:r>
      <w:r w:rsidR="00701E08" w:rsidRPr="003F6B0C">
        <w:rPr>
          <w:lang w:val="sk-SK"/>
        </w:rPr>
        <w:t>ak</w:t>
      </w:r>
      <w:r w:rsidRPr="003F6B0C">
        <w:rPr>
          <w:lang w:val="sk-SK"/>
        </w:rPr>
        <w:t xml:space="preserve"> &gt;10 %.</w:t>
      </w:r>
    </w:p>
    <w:p w14:paraId="4BEEC3EB" w14:textId="77777777" w:rsidR="0023700E" w:rsidRPr="003F6B0C" w:rsidRDefault="0023700E" w:rsidP="009E7859">
      <w:pPr>
        <w:spacing w:line="240" w:lineRule="auto"/>
        <w:rPr>
          <w:lang w:val="sk-SK"/>
        </w:rPr>
      </w:pPr>
    </w:p>
    <w:p w14:paraId="21DEDF85" w14:textId="77777777" w:rsidR="00EF1B7B" w:rsidRPr="003F6B0C" w:rsidRDefault="00EF1B7B" w:rsidP="009E7859">
      <w:pPr>
        <w:spacing w:line="240" w:lineRule="auto"/>
        <w:rPr>
          <w:u w:val="single"/>
          <w:lang w:val="sk-SK"/>
        </w:rPr>
      </w:pPr>
      <w:r w:rsidRPr="003F6B0C">
        <w:rPr>
          <w:u w:val="single"/>
          <w:lang w:val="sk-SK"/>
        </w:rPr>
        <w:t xml:space="preserve">Farmakokinetický/farmakodynamický vzťah </w:t>
      </w:r>
    </w:p>
    <w:p w14:paraId="7E31C04A" w14:textId="2183BFED" w:rsidR="00EF1B7B" w:rsidRPr="003F6B0C" w:rsidRDefault="00EF1B7B" w:rsidP="009E7859">
      <w:pPr>
        <w:spacing w:line="240" w:lineRule="auto"/>
        <w:rPr>
          <w:lang w:val="sk-SK"/>
        </w:rPr>
      </w:pPr>
      <w:r w:rsidRPr="003F6B0C">
        <w:rPr>
          <w:lang w:val="sk-SK"/>
        </w:rPr>
        <w:t>Štúdie farmakokinetiky</w:t>
      </w:r>
      <w:r w:rsidR="009552CE">
        <w:rPr>
          <w:lang w:val="sk-SK"/>
        </w:rPr>
        <w:t>/</w:t>
      </w:r>
      <w:r w:rsidRPr="003F6B0C">
        <w:rPr>
          <w:lang w:val="sk-SK"/>
        </w:rPr>
        <w:t>farmakodynamiky preukázali, že doba, počas ktorej plazmatická koncentrácia cefixímu presahuje MIC organizmu spôsobujúceho infekciu, najlepšie koreluje s účinnosťou.</w:t>
      </w:r>
    </w:p>
    <w:p w14:paraId="55AAC1F4" w14:textId="77777777" w:rsidR="00D30F67" w:rsidRPr="003F6B0C" w:rsidRDefault="00D30F67" w:rsidP="009E7859">
      <w:pPr>
        <w:spacing w:line="240" w:lineRule="auto"/>
        <w:rPr>
          <w:lang w:val="sk-SK"/>
        </w:rPr>
      </w:pPr>
    </w:p>
    <w:p w14:paraId="12DF9D36" w14:textId="77777777" w:rsidR="00D30F67" w:rsidRPr="003F6B0C" w:rsidRDefault="00D30F67" w:rsidP="009E7859">
      <w:pPr>
        <w:keepNext/>
        <w:spacing w:line="240" w:lineRule="auto"/>
        <w:ind w:left="567" w:hanging="567"/>
        <w:outlineLvl w:val="0"/>
        <w:rPr>
          <w:b/>
          <w:noProof/>
          <w:szCs w:val="22"/>
          <w:lang w:val="sk-SK"/>
        </w:rPr>
      </w:pPr>
      <w:r w:rsidRPr="00E20664">
        <w:rPr>
          <w:b/>
          <w:noProof/>
          <w:szCs w:val="22"/>
          <w:lang w:val="sk-SK"/>
        </w:rPr>
        <w:t>5.2</w:t>
      </w:r>
      <w:r w:rsidRPr="00E20664">
        <w:rPr>
          <w:b/>
          <w:noProof/>
          <w:szCs w:val="22"/>
          <w:lang w:val="sk-SK"/>
        </w:rPr>
        <w:tab/>
        <w:t>Farmakokinetické vlastnosti</w:t>
      </w:r>
    </w:p>
    <w:p w14:paraId="279EE5DA" w14:textId="77777777" w:rsidR="00D30F67" w:rsidRPr="003F6B0C" w:rsidRDefault="00D30F67" w:rsidP="009E7859">
      <w:pPr>
        <w:spacing w:line="240" w:lineRule="auto"/>
        <w:rPr>
          <w:lang w:val="sk-SK"/>
        </w:rPr>
      </w:pPr>
    </w:p>
    <w:p w14:paraId="15E4AFBE" w14:textId="77777777" w:rsidR="00F31206" w:rsidRPr="003F6B0C" w:rsidRDefault="00F31206" w:rsidP="009E7859">
      <w:pPr>
        <w:spacing w:line="240" w:lineRule="auto"/>
        <w:rPr>
          <w:u w:val="single"/>
          <w:lang w:val="sk-SK"/>
        </w:rPr>
      </w:pPr>
      <w:r w:rsidRPr="003F6B0C">
        <w:rPr>
          <w:u w:val="single"/>
          <w:lang w:val="sk-SK"/>
        </w:rPr>
        <w:t>Absorpcia</w:t>
      </w:r>
    </w:p>
    <w:p w14:paraId="0136D3CF" w14:textId="77777777" w:rsidR="00F31206" w:rsidRPr="003F6B0C" w:rsidRDefault="00F31206" w:rsidP="009E7859">
      <w:pPr>
        <w:spacing w:line="240" w:lineRule="auto"/>
        <w:rPr>
          <w:lang w:val="sk-SK"/>
        </w:rPr>
      </w:pPr>
      <w:r w:rsidRPr="003F6B0C">
        <w:rPr>
          <w:bCs/>
          <w:iCs/>
          <w:lang w:val="sk-SK"/>
        </w:rPr>
        <w:lastRenderedPageBreak/>
        <w:t xml:space="preserve">Absolútna perorálna biologická dostupnosť cefixímu je v rozpätí 40–50 %. Absorpcia sa prítomnosťou jedla signifikantne nemení. Preto je možné podávať cefixím nezávisle od jedla. </w:t>
      </w:r>
    </w:p>
    <w:p w14:paraId="2F686020" w14:textId="77777777" w:rsidR="00D30F67" w:rsidRPr="003F6B0C" w:rsidRDefault="00D30F67" w:rsidP="009E7859">
      <w:pPr>
        <w:spacing w:line="240" w:lineRule="auto"/>
        <w:rPr>
          <w:lang w:val="sk-SK"/>
        </w:rPr>
      </w:pPr>
    </w:p>
    <w:p w14:paraId="523C80BE" w14:textId="77777777" w:rsidR="00A1556F" w:rsidRPr="003F6B0C" w:rsidRDefault="00A1556F" w:rsidP="009E7859">
      <w:pPr>
        <w:spacing w:line="240" w:lineRule="auto"/>
        <w:rPr>
          <w:u w:val="single"/>
          <w:lang w:val="sk-SK"/>
        </w:rPr>
      </w:pPr>
      <w:r w:rsidRPr="003F6B0C">
        <w:rPr>
          <w:u w:val="single"/>
          <w:lang w:val="sk-SK"/>
        </w:rPr>
        <w:t>Distribúcia</w:t>
      </w:r>
    </w:p>
    <w:p w14:paraId="7623EB8C" w14:textId="3CEDE0EA" w:rsidR="00A1556F" w:rsidRPr="003F6B0C" w:rsidRDefault="00A1556F" w:rsidP="009E7859">
      <w:pPr>
        <w:spacing w:line="240" w:lineRule="auto"/>
        <w:rPr>
          <w:lang w:val="sk-SK"/>
        </w:rPr>
      </w:pPr>
      <w:r w:rsidRPr="003F6B0C">
        <w:rPr>
          <w:bCs/>
          <w:iCs/>
          <w:lang w:val="sk-SK"/>
        </w:rPr>
        <w:t xml:space="preserve">Väzba na sérové proteíny je u ľudských a zvieracích sér dobre popísaná; cefixím sa takmer výlučne viaže na albumínovú frakciu, pričom </w:t>
      </w:r>
      <w:r w:rsidR="001763F5">
        <w:rPr>
          <w:bCs/>
          <w:iCs/>
          <w:lang w:val="sk-SK"/>
        </w:rPr>
        <w:t xml:space="preserve">stredná hodnota </w:t>
      </w:r>
      <w:r w:rsidRPr="003F6B0C">
        <w:rPr>
          <w:bCs/>
          <w:iCs/>
          <w:lang w:val="sk-SK"/>
        </w:rPr>
        <w:t>voľn</w:t>
      </w:r>
      <w:r w:rsidR="001763F5">
        <w:rPr>
          <w:bCs/>
          <w:iCs/>
          <w:lang w:val="sk-SK"/>
        </w:rPr>
        <w:t>ej</w:t>
      </w:r>
      <w:r w:rsidRPr="003F6B0C">
        <w:rPr>
          <w:bCs/>
          <w:iCs/>
          <w:lang w:val="sk-SK"/>
        </w:rPr>
        <w:t xml:space="preserve"> frakci</w:t>
      </w:r>
      <w:r w:rsidR="001763F5">
        <w:rPr>
          <w:bCs/>
          <w:iCs/>
          <w:lang w:val="sk-SK"/>
        </w:rPr>
        <w:t>e</w:t>
      </w:r>
      <w:r w:rsidRPr="003F6B0C">
        <w:rPr>
          <w:bCs/>
          <w:iCs/>
          <w:lang w:val="sk-SK"/>
        </w:rPr>
        <w:t xml:space="preserve"> predstavuje približne 30 %. Proteínové väzby cefixímu závisia od koncentrácie v ľudskom sére len pri veľmi vysokých koncentráciách, aké sa nevyskytujú po klinických dávkach. </w:t>
      </w:r>
    </w:p>
    <w:p w14:paraId="5B105F61" w14:textId="77777777" w:rsidR="00F31206" w:rsidRPr="003F6B0C" w:rsidRDefault="00F31206" w:rsidP="009E7859">
      <w:pPr>
        <w:spacing w:line="240" w:lineRule="auto"/>
        <w:rPr>
          <w:lang w:val="sk-SK"/>
        </w:rPr>
      </w:pPr>
    </w:p>
    <w:p w14:paraId="1E280074" w14:textId="0CDA49A7" w:rsidR="00EF1B7B" w:rsidRPr="003F6B0C" w:rsidRDefault="00EF1B7B" w:rsidP="009E7859">
      <w:pPr>
        <w:spacing w:line="240" w:lineRule="auto"/>
        <w:rPr>
          <w:lang w:val="sk-SK"/>
        </w:rPr>
      </w:pPr>
      <w:r w:rsidRPr="003F6B0C">
        <w:rPr>
          <w:bCs/>
          <w:iCs/>
          <w:lang w:val="sk-SK"/>
        </w:rPr>
        <w:t>Koncentrácie v sére alebo v moči s hodnotou 1 </w:t>
      </w:r>
      <w:r w:rsidR="003F6B0C">
        <w:rPr>
          <w:bCs/>
          <w:iCs/>
          <w:lang w:val="sk-SK"/>
        </w:rPr>
        <w:t>µ</w:t>
      </w:r>
      <w:r w:rsidRPr="003F6B0C">
        <w:rPr>
          <w:bCs/>
          <w:iCs/>
          <w:lang w:val="sk-SK"/>
        </w:rPr>
        <w:t xml:space="preserve">g/ml alebo vyššie boli v </w:t>
      </w:r>
      <w:r w:rsidRPr="003F6B0C">
        <w:rPr>
          <w:bCs/>
          <w:i/>
          <w:iCs/>
          <w:lang w:val="sk-SK"/>
        </w:rPr>
        <w:t>in vitro</w:t>
      </w:r>
      <w:r w:rsidRPr="003F6B0C">
        <w:rPr>
          <w:bCs/>
          <w:iCs/>
          <w:lang w:val="sk-SK"/>
        </w:rPr>
        <w:t xml:space="preserve"> štúdiách považované za primerané pre väčšinu bežných patogénov, proti ktorým bol cefixím účinný. </w:t>
      </w:r>
      <w:r w:rsidR="009F7B31">
        <w:rPr>
          <w:bCs/>
          <w:iCs/>
          <w:lang w:val="sk-SK"/>
        </w:rPr>
        <w:t xml:space="preserve">Zvyčajne </w:t>
      </w:r>
      <w:r w:rsidRPr="003F6B0C">
        <w:rPr>
          <w:bCs/>
          <w:iCs/>
          <w:lang w:val="sk-SK"/>
        </w:rPr>
        <w:t>najvyššie sérové hladiny po odporúčaných dávkach pre dospelých alebo pediatrických pacientov s</w:t>
      </w:r>
      <w:r w:rsidR="00AF0120" w:rsidRPr="003F6B0C">
        <w:rPr>
          <w:bCs/>
          <w:iCs/>
          <w:lang w:val="sk-SK"/>
        </w:rPr>
        <w:t>ú</w:t>
      </w:r>
      <w:r w:rsidRPr="003F6B0C">
        <w:rPr>
          <w:bCs/>
          <w:iCs/>
          <w:lang w:val="sk-SK"/>
        </w:rPr>
        <w:t xml:space="preserve"> medzi 1,5 a 3 </w:t>
      </w:r>
      <w:r w:rsidR="007F4BFB">
        <w:rPr>
          <w:bCs/>
          <w:iCs/>
          <w:lang w:val="sk-SK"/>
        </w:rPr>
        <w:t>µ</w:t>
      </w:r>
      <w:r w:rsidRPr="003F6B0C">
        <w:rPr>
          <w:bCs/>
          <w:iCs/>
          <w:lang w:val="sk-SK"/>
        </w:rPr>
        <w:t xml:space="preserve">g/ml. Po viacnásobných dávkach cefixímu sa objavuje nízka alebo žiadna akumulácia. </w:t>
      </w:r>
    </w:p>
    <w:p w14:paraId="7FA63169" w14:textId="77777777" w:rsidR="00A1556F" w:rsidRPr="003F6B0C" w:rsidRDefault="00A1556F" w:rsidP="009E7859">
      <w:pPr>
        <w:spacing w:line="240" w:lineRule="auto"/>
        <w:rPr>
          <w:lang w:val="sk-SK"/>
        </w:rPr>
      </w:pPr>
    </w:p>
    <w:p w14:paraId="25C29018" w14:textId="2D483A93" w:rsidR="00EF1B7B" w:rsidRPr="003F6B0C" w:rsidRDefault="00EF1B7B" w:rsidP="009E7859">
      <w:pPr>
        <w:spacing w:line="240" w:lineRule="auto"/>
        <w:rPr>
          <w:u w:val="single"/>
          <w:lang w:val="sk-SK"/>
        </w:rPr>
      </w:pPr>
      <w:r w:rsidRPr="003F6B0C">
        <w:rPr>
          <w:u w:val="single"/>
          <w:lang w:val="sk-SK"/>
        </w:rPr>
        <w:t>Biotransformácia</w:t>
      </w:r>
    </w:p>
    <w:p w14:paraId="363EC643" w14:textId="77777777" w:rsidR="00860BC3" w:rsidRPr="003F6B0C" w:rsidRDefault="00EF1B7B" w:rsidP="00860BC3">
      <w:pPr>
        <w:spacing w:line="240" w:lineRule="auto"/>
        <w:rPr>
          <w:lang w:val="sk-SK"/>
        </w:rPr>
      </w:pPr>
      <w:r w:rsidRPr="003F6B0C">
        <w:rPr>
          <w:lang w:val="sk-SK"/>
        </w:rPr>
        <w:t>Farmakokinetika cefixímu u zdravých starších pacientov (vek &gt; 64 rokov) a mladých dobrovoľníkov (11–35</w:t>
      </w:r>
      <w:r w:rsidR="00860BC3">
        <w:rPr>
          <w:lang w:val="sk-SK"/>
        </w:rPr>
        <w:t xml:space="preserve"> rokov</w:t>
      </w:r>
      <w:r w:rsidRPr="003F6B0C">
        <w:rPr>
          <w:lang w:val="sk-SK"/>
        </w:rPr>
        <w:t>) bola porovn</w:t>
      </w:r>
      <w:r w:rsidR="00860BC3">
        <w:rPr>
          <w:lang w:val="sk-SK"/>
        </w:rPr>
        <w:t>áv</w:t>
      </w:r>
      <w:r w:rsidRPr="003F6B0C">
        <w:rPr>
          <w:lang w:val="sk-SK"/>
        </w:rPr>
        <w:t>aná pri podávaní dávok 400 mg raz denne po dobu 5 dní. Priemerné hodnoty C</w:t>
      </w:r>
      <w:r w:rsidRPr="003F6B0C">
        <w:rPr>
          <w:vertAlign w:val="subscript"/>
          <w:lang w:val="sk-SK"/>
        </w:rPr>
        <w:t>max</w:t>
      </w:r>
      <w:r w:rsidRPr="003F6B0C">
        <w:rPr>
          <w:lang w:val="sk-SK"/>
        </w:rPr>
        <w:t xml:space="preserve"> a AUC boli u starších pacientov o niečo vyššie. Starším pacientom možno podávať rovnakú dávku ako</w:t>
      </w:r>
      <w:r w:rsidR="00860BC3">
        <w:rPr>
          <w:lang w:val="sk-SK"/>
        </w:rPr>
        <w:t xml:space="preserve"> </w:t>
      </w:r>
      <w:r w:rsidR="00860BC3" w:rsidRPr="003F6B0C">
        <w:rPr>
          <w:lang w:val="sk-SK"/>
        </w:rPr>
        <w:t>bežnej populácii (pozri časť 4.2).</w:t>
      </w:r>
    </w:p>
    <w:p w14:paraId="05BD0E7B" w14:textId="77777777" w:rsidR="00EF1B7B" w:rsidRPr="003F6B0C" w:rsidRDefault="00EF1B7B" w:rsidP="009E7859">
      <w:pPr>
        <w:spacing w:line="240" w:lineRule="auto"/>
        <w:rPr>
          <w:lang w:val="sk-SK"/>
        </w:rPr>
      </w:pPr>
    </w:p>
    <w:p w14:paraId="40E146C5" w14:textId="77777777" w:rsidR="00EF1B7B" w:rsidRPr="003F6B0C" w:rsidRDefault="00EF1B7B" w:rsidP="009E7859">
      <w:pPr>
        <w:spacing w:line="240" w:lineRule="auto"/>
        <w:rPr>
          <w:szCs w:val="22"/>
          <w:lang w:val="sk-SK"/>
        </w:rPr>
      </w:pPr>
      <w:r w:rsidRPr="003F6B0C">
        <w:rPr>
          <w:szCs w:val="22"/>
          <w:lang w:val="sk-SK"/>
        </w:rPr>
        <w:t xml:space="preserve">Cefixím sa vylučuje prevažne ako nezmenené liečivo močom. Za prevládajúci mechanizmus sa považuje glomerulárna filtrácia. Metabolity cefixímu neboli z ľudského séra alebo moču izolované. </w:t>
      </w:r>
    </w:p>
    <w:p w14:paraId="1D64D55A" w14:textId="77777777" w:rsidR="00EF1B7B" w:rsidRPr="003F6B0C" w:rsidRDefault="00EF1B7B" w:rsidP="009E7859">
      <w:pPr>
        <w:spacing w:line="240" w:lineRule="auto"/>
        <w:rPr>
          <w:lang w:val="sk-SK"/>
        </w:rPr>
      </w:pPr>
    </w:p>
    <w:p w14:paraId="405992BF" w14:textId="04846D66" w:rsidR="00EF1B7B" w:rsidRPr="003F6B0C" w:rsidRDefault="00BE3FE6" w:rsidP="009E7859">
      <w:pPr>
        <w:spacing w:line="240" w:lineRule="auto"/>
        <w:rPr>
          <w:lang w:val="sk-SK"/>
        </w:rPr>
      </w:pPr>
      <w:r>
        <w:rPr>
          <w:lang w:val="sk-SK"/>
        </w:rPr>
        <w:t>Prenos</w:t>
      </w:r>
      <w:r w:rsidR="00EF1B7B" w:rsidRPr="003F6B0C">
        <w:rPr>
          <w:lang w:val="sk-SK"/>
        </w:rPr>
        <w:t xml:space="preserve"> </w:t>
      </w:r>
      <w:r w:rsidR="00F82AEA">
        <w:rPr>
          <w:vertAlign w:val="superscript"/>
          <w:lang w:val="sk-SK"/>
        </w:rPr>
        <w:t>14</w:t>
      </w:r>
      <w:r w:rsidR="00EF1B7B" w:rsidRPr="003F6B0C">
        <w:rPr>
          <w:lang w:val="sk-SK"/>
        </w:rPr>
        <w:t xml:space="preserve">C značeného cefixímu </w:t>
      </w:r>
      <w:r w:rsidR="00F82AEA">
        <w:rPr>
          <w:lang w:val="sk-SK"/>
        </w:rPr>
        <w:t xml:space="preserve">materským mliekom </w:t>
      </w:r>
      <w:r w:rsidR="00EF1B7B" w:rsidRPr="003F6B0C">
        <w:rPr>
          <w:lang w:val="sk-SK"/>
        </w:rPr>
        <w:t xml:space="preserve">z laktujúcich potkaních samíc na dojčených potomkov bol kvantitatívne malý (v mláďatách sa nachádzalo približne 1,5 % cefixímu obsiahnutého v tele samíc). O vylučovaní cefixímu do ľudského materského mlieka nie sú k dispozícii žiadne údaje. </w:t>
      </w:r>
    </w:p>
    <w:p w14:paraId="475F73F1" w14:textId="77777777" w:rsidR="00EF1B7B" w:rsidRPr="003F6B0C" w:rsidRDefault="00EF1B7B" w:rsidP="009E7859">
      <w:pPr>
        <w:spacing w:line="240" w:lineRule="auto"/>
        <w:rPr>
          <w:lang w:val="sk-SK"/>
        </w:rPr>
      </w:pPr>
    </w:p>
    <w:p w14:paraId="33EFB420" w14:textId="77777777" w:rsidR="00EF1B7B" w:rsidRPr="003F6B0C" w:rsidRDefault="00EF1B7B" w:rsidP="009E7859">
      <w:pPr>
        <w:keepNext/>
        <w:spacing w:line="240" w:lineRule="auto"/>
        <w:ind w:left="567" w:hanging="567"/>
        <w:outlineLvl w:val="0"/>
        <w:rPr>
          <w:noProof/>
          <w:szCs w:val="22"/>
          <w:lang w:val="sk-SK"/>
        </w:rPr>
      </w:pPr>
      <w:r w:rsidRPr="003F6B0C">
        <w:rPr>
          <w:b/>
          <w:noProof/>
          <w:szCs w:val="22"/>
          <w:lang w:val="sk-SK"/>
        </w:rPr>
        <w:t>5.3</w:t>
      </w:r>
      <w:r w:rsidRPr="003F6B0C">
        <w:rPr>
          <w:b/>
          <w:noProof/>
          <w:szCs w:val="22"/>
          <w:lang w:val="sk-SK"/>
        </w:rPr>
        <w:tab/>
        <w:t>Predklinické údaje o bezpečnosti</w:t>
      </w:r>
    </w:p>
    <w:p w14:paraId="0DDE05B9" w14:textId="77777777" w:rsidR="00EF1B7B" w:rsidRPr="003F6B0C" w:rsidRDefault="00EF1B7B" w:rsidP="009E7859">
      <w:pPr>
        <w:spacing w:line="240" w:lineRule="auto"/>
        <w:rPr>
          <w:lang w:val="sk-SK"/>
        </w:rPr>
      </w:pPr>
    </w:p>
    <w:p w14:paraId="198E325F" w14:textId="17EC1F67" w:rsidR="00EF1B7B" w:rsidRPr="003F6B0C" w:rsidRDefault="001F71D4" w:rsidP="009E7859">
      <w:pPr>
        <w:spacing w:line="240" w:lineRule="auto"/>
        <w:rPr>
          <w:lang w:val="sk-SK"/>
        </w:rPr>
      </w:pPr>
      <w:r w:rsidRPr="003F6B0C">
        <w:rPr>
          <w:lang w:val="sk-SK"/>
        </w:rPr>
        <w:t xml:space="preserve">Neexistujú žiadne ďalšie predklinické údaje relevantné pre lekára predpisujúceho tento liek, okrem tých, ktoré </w:t>
      </w:r>
      <w:r w:rsidR="004F75AA" w:rsidRPr="003F6B0C">
        <w:rPr>
          <w:lang w:val="sk-SK"/>
        </w:rPr>
        <w:t xml:space="preserve">sú </w:t>
      </w:r>
      <w:r w:rsidRPr="003F6B0C">
        <w:rPr>
          <w:lang w:val="sk-SK"/>
        </w:rPr>
        <w:t xml:space="preserve">už </w:t>
      </w:r>
      <w:r w:rsidR="004F75AA" w:rsidRPr="003F6B0C">
        <w:rPr>
          <w:lang w:val="sk-SK"/>
        </w:rPr>
        <w:t>zahrnuté</w:t>
      </w:r>
      <w:r w:rsidRPr="003F6B0C">
        <w:rPr>
          <w:lang w:val="sk-SK"/>
        </w:rPr>
        <w:t xml:space="preserve"> v iných častiach tohto súhrnu charakteristických vlastností lieku.</w:t>
      </w:r>
    </w:p>
    <w:p w14:paraId="7F2F27C5" w14:textId="77777777" w:rsidR="00EF1B7B" w:rsidRPr="003F6B0C" w:rsidRDefault="00EF1B7B" w:rsidP="009E7859">
      <w:pPr>
        <w:spacing w:line="240" w:lineRule="auto"/>
        <w:rPr>
          <w:lang w:val="sk-SK"/>
        </w:rPr>
      </w:pPr>
    </w:p>
    <w:p w14:paraId="0F5ED98E" w14:textId="0D567129" w:rsidR="007518DF" w:rsidRPr="003F6B0C" w:rsidRDefault="001F71D4" w:rsidP="009E7859">
      <w:pPr>
        <w:spacing w:line="240" w:lineRule="auto"/>
        <w:rPr>
          <w:lang w:val="sk-SK"/>
        </w:rPr>
      </w:pPr>
      <w:r w:rsidRPr="003F6B0C">
        <w:rPr>
          <w:lang w:val="sk-SK"/>
        </w:rPr>
        <w:t xml:space="preserve">Okrem iného, </w:t>
      </w:r>
      <w:r w:rsidRPr="003F6B0C">
        <w:rPr>
          <w:i/>
          <w:iCs/>
          <w:lang w:val="sk-SK"/>
        </w:rPr>
        <w:t>in vi</w:t>
      </w:r>
      <w:r w:rsidR="00983F10">
        <w:rPr>
          <w:i/>
          <w:iCs/>
          <w:lang w:val="sk-SK"/>
        </w:rPr>
        <w:t>vo</w:t>
      </w:r>
      <w:r w:rsidRPr="003F6B0C">
        <w:rPr>
          <w:lang w:val="sk-SK"/>
        </w:rPr>
        <w:t xml:space="preserve"> a </w:t>
      </w:r>
      <w:r w:rsidRPr="003F6B0C">
        <w:rPr>
          <w:i/>
          <w:iCs/>
          <w:lang w:val="sk-SK"/>
        </w:rPr>
        <w:t>in vi</w:t>
      </w:r>
      <w:r w:rsidR="00983F10">
        <w:rPr>
          <w:i/>
          <w:iCs/>
          <w:lang w:val="sk-SK"/>
        </w:rPr>
        <w:t>tr</w:t>
      </w:r>
      <w:r w:rsidRPr="003F6B0C">
        <w:rPr>
          <w:i/>
          <w:iCs/>
          <w:lang w:val="sk-SK"/>
        </w:rPr>
        <w:t>o</w:t>
      </w:r>
      <w:r w:rsidRPr="003F6B0C">
        <w:rPr>
          <w:lang w:val="sk-SK"/>
        </w:rPr>
        <w:t xml:space="preserve"> </w:t>
      </w:r>
      <w:r w:rsidR="00983F10">
        <w:rPr>
          <w:lang w:val="sk-SK"/>
        </w:rPr>
        <w:t>štúdie</w:t>
      </w:r>
      <w:r w:rsidRPr="003F6B0C">
        <w:rPr>
          <w:lang w:val="sk-SK"/>
        </w:rPr>
        <w:t xml:space="preserve"> nepriniesli </w:t>
      </w:r>
      <w:r w:rsidR="00983F10">
        <w:rPr>
          <w:lang w:val="sk-SK"/>
        </w:rPr>
        <w:t xml:space="preserve">žiadne </w:t>
      </w:r>
      <w:r w:rsidR="005D1D3A" w:rsidRPr="003F6B0C">
        <w:rPr>
          <w:lang w:val="sk-SK"/>
        </w:rPr>
        <w:t>náznaky</w:t>
      </w:r>
      <w:r w:rsidRPr="003F6B0C">
        <w:rPr>
          <w:lang w:val="sk-SK"/>
        </w:rPr>
        <w:t xml:space="preserve"> o </w:t>
      </w:r>
      <w:r w:rsidR="005D1D3A" w:rsidRPr="003F6B0C">
        <w:rPr>
          <w:lang w:val="sk-SK"/>
        </w:rPr>
        <w:t>mutagénnom</w:t>
      </w:r>
      <w:r w:rsidRPr="003F6B0C">
        <w:rPr>
          <w:lang w:val="sk-SK"/>
        </w:rPr>
        <w:t xml:space="preserve"> potenciále</w:t>
      </w:r>
      <w:r w:rsidR="005D1D3A" w:rsidRPr="003F6B0C">
        <w:rPr>
          <w:lang w:val="sk-SK"/>
        </w:rPr>
        <w:t>. N</w:t>
      </w:r>
      <w:r w:rsidRPr="003F6B0C">
        <w:rPr>
          <w:lang w:val="sk-SK"/>
        </w:rPr>
        <w:t>eboli vykonané žiadne dlhodobé štúdie karcinogenity.</w:t>
      </w:r>
      <w:r w:rsidR="005D1D3A" w:rsidRPr="003F6B0C">
        <w:rPr>
          <w:lang w:val="sk-SK"/>
        </w:rPr>
        <w:t xml:space="preserve"> Reprodukčné štúdie </w:t>
      </w:r>
      <w:r w:rsidR="00983F10">
        <w:rPr>
          <w:lang w:val="sk-SK"/>
        </w:rPr>
        <w:t>sa uskutočnili</w:t>
      </w:r>
      <w:r w:rsidR="005D1D3A" w:rsidRPr="003F6B0C">
        <w:rPr>
          <w:lang w:val="sk-SK"/>
        </w:rPr>
        <w:t xml:space="preserve"> </w:t>
      </w:r>
      <w:r w:rsidR="00983F10">
        <w:rPr>
          <w:lang w:val="sk-SK"/>
        </w:rPr>
        <w:t>na</w:t>
      </w:r>
      <w:r w:rsidR="005D1D3A" w:rsidRPr="003F6B0C">
        <w:rPr>
          <w:lang w:val="sk-SK"/>
        </w:rPr>
        <w:t xml:space="preserve"> myš</w:t>
      </w:r>
      <w:r w:rsidR="00983F10">
        <w:rPr>
          <w:lang w:val="sk-SK"/>
        </w:rPr>
        <w:t>iach</w:t>
      </w:r>
      <w:r w:rsidR="005D1D3A" w:rsidRPr="003F6B0C">
        <w:rPr>
          <w:lang w:val="sk-SK"/>
        </w:rPr>
        <w:t xml:space="preserve"> a potkano</w:t>
      </w:r>
      <w:r w:rsidR="00983F10">
        <w:rPr>
          <w:lang w:val="sk-SK"/>
        </w:rPr>
        <w:t>ch</w:t>
      </w:r>
      <w:r w:rsidR="005D1D3A" w:rsidRPr="003F6B0C">
        <w:rPr>
          <w:lang w:val="sk-SK"/>
        </w:rPr>
        <w:t xml:space="preserve"> v dávkach až 400-násobne vyššími ako sú dávky u ľudí a neodhalili žiadne dôkazy o </w:t>
      </w:r>
      <w:r w:rsidR="00983F10">
        <w:rPr>
          <w:lang w:val="sk-SK"/>
        </w:rPr>
        <w:t>poruche</w:t>
      </w:r>
      <w:r w:rsidR="005D1D3A" w:rsidRPr="003F6B0C">
        <w:rPr>
          <w:lang w:val="sk-SK"/>
        </w:rPr>
        <w:t xml:space="preserve"> plodnosti alebo poškodenia plodu v sú</w:t>
      </w:r>
      <w:r w:rsidR="007518DF" w:rsidRPr="003F6B0C">
        <w:rPr>
          <w:lang w:val="sk-SK"/>
        </w:rPr>
        <w:t>vislosti s cefixímom.</w:t>
      </w:r>
      <w:r w:rsidR="007518DF" w:rsidRPr="003F6B0C">
        <w:rPr>
          <w:sz w:val="24"/>
          <w:szCs w:val="24"/>
          <w:lang w:val="sk-SK" w:eastAsia="sk-SK"/>
        </w:rPr>
        <w:t xml:space="preserve"> </w:t>
      </w:r>
      <w:r w:rsidR="007518DF" w:rsidRPr="003F6B0C">
        <w:rPr>
          <w:lang w:val="sk-SK"/>
        </w:rPr>
        <w:t>U králikov sa v dávkach až do 4-násobku dávky u ľudí nedosiahli žiadne dôkazy o teratogénnom účinku</w:t>
      </w:r>
      <w:r w:rsidR="004F75AA" w:rsidRPr="003F6B0C">
        <w:rPr>
          <w:lang w:val="sk-SK"/>
        </w:rPr>
        <w:t>; d</w:t>
      </w:r>
      <w:r w:rsidR="007518DF" w:rsidRPr="003F6B0C">
        <w:rPr>
          <w:lang w:val="sk-SK"/>
        </w:rPr>
        <w:t>ošlo k vysokému výskytu potratu a</w:t>
      </w:r>
      <w:r w:rsidR="00983F10">
        <w:rPr>
          <w:lang w:val="sk-SK"/>
        </w:rPr>
        <w:t> úmrtiu samíc</w:t>
      </w:r>
      <w:r w:rsidR="007518DF" w:rsidRPr="003F6B0C">
        <w:rPr>
          <w:lang w:val="sk-SK"/>
        </w:rPr>
        <w:t>, čo je očakávaný dôsledok známej citlivosti v populácií králikov na zmeny spôsobené antibiotikami v</w:t>
      </w:r>
      <w:r w:rsidR="002E01EC" w:rsidRPr="003F6B0C">
        <w:rPr>
          <w:lang w:val="sk-SK"/>
        </w:rPr>
        <w:t xml:space="preserve"> črevnej </w:t>
      </w:r>
      <w:r w:rsidR="007518DF" w:rsidRPr="003F6B0C">
        <w:rPr>
          <w:lang w:val="sk-SK"/>
        </w:rPr>
        <w:t>mikroflóre.</w:t>
      </w:r>
    </w:p>
    <w:p w14:paraId="44CCCA98" w14:textId="77777777" w:rsidR="007518DF" w:rsidRPr="003F6B0C" w:rsidRDefault="007518DF" w:rsidP="009E7859">
      <w:pPr>
        <w:spacing w:line="240" w:lineRule="auto"/>
        <w:rPr>
          <w:lang w:val="sk-SK"/>
        </w:rPr>
      </w:pPr>
    </w:p>
    <w:p w14:paraId="7F84F0EC" w14:textId="77777777" w:rsidR="007518DF" w:rsidRPr="003F6B0C" w:rsidRDefault="007518DF" w:rsidP="009E7859">
      <w:pPr>
        <w:spacing w:line="240" w:lineRule="auto"/>
        <w:rPr>
          <w:lang w:val="sk-SK"/>
        </w:rPr>
      </w:pPr>
    </w:p>
    <w:p w14:paraId="2A1B876B" w14:textId="77777777" w:rsidR="007518DF" w:rsidRPr="003F6B0C" w:rsidRDefault="007518DF" w:rsidP="009E7859">
      <w:pPr>
        <w:spacing w:line="240" w:lineRule="auto"/>
        <w:rPr>
          <w:b/>
          <w:lang w:val="sk-SK"/>
        </w:rPr>
      </w:pPr>
      <w:r w:rsidRPr="003F6B0C">
        <w:rPr>
          <w:b/>
          <w:lang w:val="sk-SK"/>
        </w:rPr>
        <w:t>6.</w:t>
      </w:r>
      <w:r w:rsidRPr="003F6B0C">
        <w:rPr>
          <w:b/>
          <w:lang w:val="sk-SK"/>
        </w:rPr>
        <w:tab/>
        <w:t>FARMACEUTICKÉ INFORMÁCIE</w:t>
      </w:r>
    </w:p>
    <w:p w14:paraId="7D26ED1B" w14:textId="77777777" w:rsidR="007518DF" w:rsidRPr="003F6B0C" w:rsidRDefault="007518DF" w:rsidP="009E7859">
      <w:pPr>
        <w:spacing w:line="240" w:lineRule="auto"/>
        <w:rPr>
          <w:lang w:val="sk-SK"/>
        </w:rPr>
      </w:pPr>
    </w:p>
    <w:p w14:paraId="596331D3" w14:textId="77777777" w:rsidR="007518DF" w:rsidRPr="003F6B0C" w:rsidRDefault="007518DF" w:rsidP="009E7859">
      <w:pPr>
        <w:spacing w:line="240" w:lineRule="auto"/>
        <w:rPr>
          <w:lang w:val="sk-SK"/>
        </w:rPr>
      </w:pPr>
      <w:r w:rsidRPr="003F6B0C">
        <w:rPr>
          <w:b/>
          <w:lang w:val="sk-SK"/>
        </w:rPr>
        <w:t>6.1</w:t>
      </w:r>
      <w:r w:rsidRPr="003F6B0C">
        <w:rPr>
          <w:b/>
          <w:lang w:val="sk-SK"/>
        </w:rPr>
        <w:tab/>
        <w:t>Zoznam pomocných látok</w:t>
      </w:r>
    </w:p>
    <w:p w14:paraId="4D7B3FCC" w14:textId="77777777" w:rsidR="001F71D4" w:rsidRPr="003F6B0C" w:rsidRDefault="001F71D4" w:rsidP="009E7859">
      <w:pPr>
        <w:spacing w:line="240" w:lineRule="auto"/>
        <w:rPr>
          <w:lang w:val="sk-SK"/>
        </w:rPr>
      </w:pPr>
    </w:p>
    <w:p w14:paraId="0C4B4E47" w14:textId="77777777" w:rsidR="007518DF" w:rsidRPr="003F6B0C" w:rsidRDefault="007518DF" w:rsidP="009E7859">
      <w:pPr>
        <w:spacing w:line="240" w:lineRule="auto"/>
        <w:rPr>
          <w:u w:val="single"/>
          <w:lang w:val="sk-SK"/>
        </w:rPr>
      </w:pPr>
      <w:r w:rsidRPr="003F6B0C">
        <w:rPr>
          <w:iCs/>
          <w:u w:val="single"/>
          <w:lang w:val="sk-SK"/>
        </w:rPr>
        <w:t xml:space="preserve">Jadro </w:t>
      </w:r>
    </w:p>
    <w:p w14:paraId="4006B31D" w14:textId="483FFA6D" w:rsidR="007518DF" w:rsidRPr="003F6B0C" w:rsidRDefault="00F46920" w:rsidP="009E7859">
      <w:pPr>
        <w:spacing w:line="240" w:lineRule="auto"/>
        <w:rPr>
          <w:lang w:val="sk-SK"/>
        </w:rPr>
      </w:pPr>
      <w:r>
        <w:rPr>
          <w:lang w:val="sk-SK"/>
        </w:rPr>
        <w:t>F</w:t>
      </w:r>
      <w:r w:rsidR="007518DF" w:rsidRPr="003F6B0C">
        <w:rPr>
          <w:lang w:val="sk-SK"/>
        </w:rPr>
        <w:t>osforečnan vápenatý, dihydrát</w:t>
      </w:r>
    </w:p>
    <w:p w14:paraId="5C1237A6" w14:textId="77777777" w:rsidR="007518DF" w:rsidRPr="003F6B0C" w:rsidRDefault="007518DF" w:rsidP="009E7859">
      <w:pPr>
        <w:spacing w:line="240" w:lineRule="auto"/>
        <w:rPr>
          <w:lang w:val="sk-SK"/>
        </w:rPr>
      </w:pPr>
      <w:r w:rsidRPr="003F6B0C">
        <w:rPr>
          <w:lang w:val="sk-SK"/>
        </w:rPr>
        <w:t>Škrob, predželatinovaný (kukuričný)</w:t>
      </w:r>
    </w:p>
    <w:p w14:paraId="41EDCC86" w14:textId="77777777" w:rsidR="007518DF" w:rsidRPr="003F6B0C" w:rsidRDefault="007518DF" w:rsidP="009E7859">
      <w:pPr>
        <w:spacing w:line="240" w:lineRule="auto"/>
        <w:rPr>
          <w:lang w:val="sk-SK"/>
        </w:rPr>
      </w:pPr>
      <w:r w:rsidRPr="003F6B0C">
        <w:rPr>
          <w:lang w:val="sk-SK"/>
        </w:rPr>
        <w:t>Mikrokryštalická celulóza</w:t>
      </w:r>
    </w:p>
    <w:p w14:paraId="5ACBF5C3" w14:textId="77777777" w:rsidR="007518DF" w:rsidRPr="003F6B0C" w:rsidRDefault="007518DF" w:rsidP="009E7859">
      <w:pPr>
        <w:spacing w:line="240" w:lineRule="auto"/>
        <w:rPr>
          <w:lang w:val="sk-SK"/>
        </w:rPr>
      </w:pPr>
      <w:r w:rsidRPr="003F6B0C">
        <w:rPr>
          <w:lang w:val="sk-SK"/>
        </w:rPr>
        <w:t>Stearan horečnatý</w:t>
      </w:r>
    </w:p>
    <w:p w14:paraId="5DA025CF" w14:textId="77777777" w:rsidR="001F71D4" w:rsidRPr="003F6B0C" w:rsidRDefault="001F71D4" w:rsidP="009E7859">
      <w:pPr>
        <w:spacing w:line="240" w:lineRule="auto"/>
        <w:rPr>
          <w:lang w:val="sk-SK"/>
        </w:rPr>
      </w:pPr>
    </w:p>
    <w:p w14:paraId="63D76C96" w14:textId="5976FAD7" w:rsidR="007518DF" w:rsidRPr="003F6B0C" w:rsidRDefault="00F46920" w:rsidP="009E78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SimSun"/>
          <w:color w:val="000000"/>
          <w:szCs w:val="22"/>
          <w:u w:val="single"/>
          <w:lang w:val="sk-SK" w:eastAsia="sk-SK"/>
        </w:rPr>
      </w:pPr>
      <w:r>
        <w:rPr>
          <w:rFonts w:eastAsia="SimSun"/>
          <w:iCs/>
          <w:color w:val="000000"/>
          <w:szCs w:val="22"/>
          <w:u w:val="single"/>
          <w:lang w:val="sk-SK" w:eastAsia="sk-SK"/>
        </w:rPr>
        <w:t>Obal</w:t>
      </w:r>
      <w:r w:rsidR="007518DF" w:rsidRPr="003F6B0C">
        <w:rPr>
          <w:rFonts w:eastAsia="SimSun"/>
          <w:iCs/>
          <w:color w:val="000000"/>
          <w:szCs w:val="22"/>
          <w:u w:val="single"/>
          <w:lang w:val="sk-SK" w:eastAsia="sk-SK"/>
        </w:rPr>
        <w:t xml:space="preserve"> </w:t>
      </w:r>
    </w:p>
    <w:p w14:paraId="5A6D9008" w14:textId="77777777" w:rsidR="001F71D4" w:rsidRPr="003F6B0C" w:rsidRDefault="007518DF" w:rsidP="009E7859">
      <w:pPr>
        <w:spacing w:line="240" w:lineRule="auto"/>
        <w:rPr>
          <w:lang w:val="sk-SK"/>
        </w:rPr>
      </w:pPr>
      <w:r w:rsidRPr="003F6B0C">
        <w:rPr>
          <w:lang w:val="sk-SK"/>
        </w:rPr>
        <w:t xml:space="preserve">Hypromelóza </w:t>
      </w:r>
    </w:p>
    <w:p w14:paraId="383B5F12" w14:textId="448202BD" w:rsidR="007518DF" w:rsidRPr="003F6B0C" w:rsidRDefault="007518DF" w:rsidP="009E7859">
      <w:pPr>
        <w:spacing w:line="240" w:lineRule="auto"/>
        <w:rPr>
          <w:lang w:val="sk-SK"/>
        </w:rPr>
      </w:pPr>
      <w:r w:rsidRPr="003F6B0C">
        <w:rPr>
          <w:lang w:val="sk-SK"/>
        </w:rPr>
        <w:t xml:space="preserve">Oxid titaničitý </w:t>
      </w:r>
    </w:p>
    <w:p w14:paraId="58BAF90C" w14:textId="77777777" w:rsidR="007518DF" w:rsidRPr="003F6B0C" w:rsidRDefault="007518DF" w:rsidP="009E7859">
      <w:pPr>
        <w:spacing w:line="240" w:lineRule="auto"/>
        <w:rPr>
          <w:lang w:val="sk-SK"/>
        </w:rPr>
      </w:pPr>
      <w:r w:rsidRPr="003F6B0C">
        <w:rPr>
          <w:lang w:val="sk-SK"/>
        </w:rPr>
        <w:t>Makrogol 3350</w:t>
      </w:r>
    </w:p>
    <w:p w14:paraId="17F13474" w14:textId="77777777" w:rsidR="007518DF" w:rsidRPr="003F6B0C" w:rsidRDefault="007518DF" w:rsidP="009E7859">
      <w:pPr>
        <w:spacing w:line="240" w:lineRule="auto"/>
        <w:rPr>
          <w:lang w:val="sk-SK"/>
        </w:rPr>
      </w:pPr>
      <w:r w:rsidRPr="003F6B0C">
        <w:rPr>
          <w:lang w:val="sk-SK"/>
        </w:rPr>
        <w:t>Triacetín</w:t>
      </w:r>
    </w:p>
    <w:p w14:paraId="1B75F99E" w14:textId="77777777" w:rsidR="001F71D4" w:rsidRPr="003F6B0C" w:rsidRDefault="001F71D4" w:rsidP="009E7859">
      <w:pPr>
        <w:spacing w:line="240" w:lineRule="auto"/>
        <w:rPr>
          <w:lang w:val="sk-SK"/>
        </w:rPr>
      </w:pPr>
    </w:p>
    <w:p w14:paraId="17F5F413" w14:textId="77777777" w:rsidR="007518DF" w:rsidRPr="003F6B0C" w:rsidRDefault="007518DF" w:rsidP="009E7859">
      <w:pPr>
        <w:spacing w:line="240" w:lineRule="auto"/>
        <w:ind w:left="567" w:hanging="567"/>
        <w:outlineLvl w:val="0"/>
        <w:rPr>
          <w:noProof/>
          <w:szCs w:val="22"/>
          <w:lang w:val="sk-SK"/>
        </w:rPr>
      </w:pPr>
      <w:r w:rsidRPr="003F6B0C">
        <w:rPr>
          <w:b/>
          <w:noProof/>
          <w:szCs w:val="22"/>
          <w:lang w:val="sk-SK"/>
        </w:rPr>
        <w:lastRenderedPageBreak/>
        <w:t>6.2</w:t>
      </w:r>
      <w:r w:rsidRPr="003F6B0C">
        <w:rPr>
          <w:b/>
          <w:noProof/>
          <w:szCs w:val="22"/>
          <w:lang w:val="sk-SK"/>
        </w:rPr>
        <w:tab/>
        <w:t>Inkompatibility</w:t>
      </w:r>
    </w:p>
    <w:p w14:paraId="51A12FEE" w14:textId="77777777" w:rsidR="007518DF" w:rsidRPr="003F6B0C" w:rsidRDefault="007518DF" w:rsidP="009E7859">
      <w:pPr>
        <w:spacing w:line="240" w:lineRule="auto"/>
        <w:rPr>
          <w:noProof/>
          <w:szCs w:val="22"/>
          <w:lang w:val="sk-SK"/>
        </w:rPr>
      </w:pPr>
    </w:p>
    <w:p w14:paraId="2FB88BB0" w14:textId="77777777" w:rsidR="007518DF" w:rsidRPr="003F6B0C" w:rsidRDefault="007518DF" w:rsidP="009E7859">
      <w:pPr>
        <w:spacing w:line="240" w:lineRule="auto"/>
        <w:rPr>
          <w:noProof/>
          <w:szCs w:val="22"/>
          <w:lang w:val="sk-SK"/>
        </w:rPr>
      </w:pPr>
      <w:r w:rsidRPr="003F6B0C">
        <w:rPr>
          <w:noProof/>
          <w:szCs w:val="22"/>
          <w:lang w:val="sk-SK"/>
        </w:rPr>
        <w:t>Neaplikovateľné.</w:t>
      </w:r>
    </w:p>
    <w:p w14:paraId="55D3AAB0" w14:textId="77777777" w:rsidR="001F71D4" w:rsidRPr="003F6B0C" w:rsidRDefault="001F71D4" w:rsidP="009E7859">
      <w:pPr>
        <w:spacing w:line="240" w:lineRule="auto"/>
        <w:rPr>
          <w:lang w:val="sk-SK"/>
        </w:rPr>
      </w:pPr>
    </w:p>
    <w:p w14:paraId="34481447" w14:textId="77777777" w:rsidR="00734B67" w:rsidRPr="003F6B0C" w:rsidRDefault="00734B67" w:rsidP="009E7859">
      <w:pPr>
        <w:spacing w:line="240" w:lineRule="auto"/>
        <w:ind w:left="567" w:hanging="567"/>
        <w:outlineLvl w:val="0"/>
        <w:rPr>
          <w:noProof/>
          <w:szCs w:val="22"/>
          <w:lang w:val="sk-SK"/>
        </w:rPr>
      </w:pPr>
      <w:r w:rsidRPr="003F6B0C">
        <w:rPr>
          <w:b/>
          <w:noProof/>
          <w:szCs w:val="22"/>
          <w:lang w:val="sk-SK"/>
        </w:rPr>
        <w:t>6.3</w:t>
      </w:r>
      <w:r w:rsidRPr="003F6B0C">
        <w:rPr>
          <w:b/>
          <w:noProof/>
          <w:szCs w:val="22"/>
          <w:lang w:val="sk-SK"/>
        </w:rPr>
        <w:tab/>
        <w:t>Čas použiteľnosti</w:t>
      </w:r>
    </w:p>
    <w:p w14:paraId="4C3EC8AD" w14:textId="77777777" w:rsidR="00734B67" w:rsidRPr="003F6B0C" w:rsidRDefault="00734B67" w:rsidP="009E7859">
      <w:pPr>
        <w:spacing w:line="240" w:lineRule="auto"/>
        <w:rPr>
          <w:lang w:val="sk-SK"/>
        </w:rPr>
      </w:pPr>
    </w:p>
    <w:p w14:paraId="1FA5695E" w14:textId="5BB430F1" w:rsidR="00734B67" w:rsidRPr="003F6B0C" w:rsidRDefault="00734B67" w:rsidP="009E7859">
      <w:pPr>
        <w:spacing w:line="240" w:lineRule="auto"/>
        <w:rPr>
          <w:lang w:val="sk-SK"/>
        </w:rPr>
      </w:pPr>
      <w:r w:rsidRPr="003F6B0C">
        <w:rPr>
          <w:lang w:val="sk-SK"/>
        </w:rPr>
        <w:t xml:space="preserve">PVC-Aclar/Al </w:t>
      </w:r>
      <w:r w:rsidR="00F46920">
        <w:rPr>
          <w:lang w:val="sk-SK"/>
        </w:rPr>
        <w:t>blistrové balenia</w:t>
      </w:r>
      <w:r w:rsidRPr="003F6B0C">
        <w:rPr>
          <w:lang w:val="sk-SK"/>
        </w:rPr>
        <w:t>: 24 mesiacov</w:t>
      </w:r>
    </w:p>
    <w:p w14:paraId="27C810CB" w14:textId="49AB1E97" w:rsidR="00734B67" w:rsidRPr="003F6B0C" w:rsidRDefault="00734B67" w:rsidP="009E7859">
      <w:pPr>
        <w:spacing w:line="240" w:lineRule="auto"/>
        <w:rPr>
          <w:lang w:val="sk-SK"/>
        </w:rPr>
      </w:pPr>
      <w:r w:rsidRPr="003F6B0C">
        <w:rPr>
          <w:lang w:val="sk-SK"/>
        </w:rPr>
        <w:t xml:space="preserve">PVC-PVdC/Al </w:t>
      </w:r>
      <w:r w:rsidR="00F46920">
        <w:rPr>
          <w:lang w:val="sk-SK"/>
        </w:rPr>
        <w:t>blistrové balenia</w:t>
      </w:r>
      <w:r w:rsidRPr="003F6B0C">
        <w:rPr>
          <w:lang w:val="sk-SK"/>
        </w:rPr>
        <w:t>: 12 mesiacov</w:t>
      </w:r>
    </w:p>
    <w:p w14:paraId="413906D3" w14:textId="77777777" w:rsidR="00734B67" w:rsidRPr="003F6B0C" w:rsidRDefault="00734B67" w:rsidP="009E7859">
      <w:pPr>
        <w:spacing w:line="240" w:lineRule="auto"/>
        <w:rPr>
          <w:lang w:val="sk-SK"/>
        </w:rPr>
      </w:pPr>
    </w:p>
    <w:p w14:paraId="43C7A6A4" w14:textId="77777777" w:rsidR="00734B67" w:rsidRPr="003F6B0C" w:rsidRDefault="00734B67" w:rsidP="009E7859">
      <w:pPr>
        <w:spacing w:line="240" w:lineRule="auto"/>
        <w:ind w:left="567" w:hanging="567"/>
        <w:outlineLvl w:val="0"/>
        <w:rPr>
          <w:b/>
          <w:noProof/>
          <w:szCs w:val="22"/>
          <w:lang w:val="sk-SK"/>
        </w:rPr>
      </w:pPr>
      <w:r w:rsidRPr="003F6B0C">
        <w:rPr>
          <w:b/>
          <w:noProof/>
          <w:szCs w:val="22"/>
          <w:lang w:val="sk-SK"/>
        </w:rPr>
        <w:t>6.4</w:t>
      </w:r>
      <w:r w:rsidRPr="003F6B0C">
        <w:rPr>
          <w:b/>
          <w:noProof/>
          <w:szCs w:val="22"/>
          <w:lang w:val="sk-SK"/>
        </w:rPr>
        <w:tab/>
        <w:t>Špeciálne upozornenia na uchovávanie</w:t>
      </w:r>
    </w:p>
    <w:p w14:paraId="5D50C12F" w14:textId="77777777" w:rsidR="00734B67" w:rsidRPr="003F6B0C" w:rsidRDefault="00734B67" w:rsidP="009E7859">
      <w:pPr>
        <w:spacing w:line="240" w:lineRule="auto"/>
        <w:rPr>
          <w:noProof/>
          <w:szCs w:val="22"/>
          <w:lang w:val="sk-SK"/>
        </w:rPr>
      </w:pPr>
    </w:p>
    <w:p w14:paraId="7E101F95" w14:textId="44C16A5C" w:rsidR="00734B67" w:rsidRPr="003F6B0C" w:rsidRDefault="00734B67" w:rsidP="009E7859">
      <w:pPr>
        <w:spacing w:line="240" w:lineRule="auto"/>
        <w:rPr>
          <w:noProof/>
          <w:szCs w:val="22"/>
          <w:lang w:val="sk-SK"/>
        </w:rPr>
      </w:pPr>
      <w:r w:rsidRPr="003F6B0C">
        <w:rPr>
          <w:noProof/>
          <w:szCs w:val="22"/>
          <w:lang w:val="sk-SK"/>
        </w:rPr>
        <w:t>Uchovávajte pri teplote do 25 </w:t>
      </w:r>
      <w:r w:rsidRPr="003F6B0C">
        <w:rPr>
          <w:noProof/>
          <w:szCs w:val="22"/>
          <w:lang w:val="sk-SK"/>
        </w:rPr>
        <w:sym w:font="Symbol" w:char="F0B0"/>
      </w:r>
      <w:r w:rsidRPr="003F6B0C">
        <w:rPr>
          <w:noProof/>
          <w:szCs w:val="22"/>
          <w:lang w:val="sk-SK"/>
        </w:rPr>
        <w:t>C. Neuchovávajtre v</w:t>
      </w:r>
      <w:r w:rsidR="00D41570" w:rsidRPr="003F6B0C">
        <w:rPr>
          <w:noProof/>
          <w:szCs w:val="22"/>
          <w:lang w:val="sk-SK"/>
        </w:rPr>
        <w:t> </w:t>
      </w:r>
      <w:r w:rsidRPr="003F6B0C">
        <w:rPr>
          <w:noProof/>
          <w:szCs w:val="22"/>
          <w:lang w:val="sk-SK"/>
        </w:rPr>
        <w:t>chladničke</w:t>
      </w:r>
      <w:r w:rsidR="00D41570" w:rsidRPr="003F6B0C">
        <w:rPr>
          <w:noProof/>
          <w:szCs w:val="22"/>
          <w:lang w:val="sk-SK"/>
        </w:rPr>
        <w:t xml:space="preserve"> </w:t>
      </w:r>
      <w:r w:rsidR="00E835B0">
        <w:rPr>
          <w:noProof/>
          <w:szCs w:val="22"/>
          <w:lang w:val="sk-SK"/>
        </w:rPr>
        <w:t>alebo</w:t>
      </w:r>
      <w:r w:rsidR="00D41570" w:rsidRPr="003F6B0C">
        <w:rPr>
          <w:noProof/>
          <w:szCs w:val="22"/>
          <w:lang w:val="sk-SK"/>
        </w:rPr>
        <w:t xml:space="preserve"> mrazničke</w:t>
      </w:r>
      <w:r w:rsidRPr="003F6B0C">
        <w:rPr>
          <w:noProof/>
          <w:szCs w:val="22"/>
          <w:lang w:val="sk-SK"/>
        </w:rPr>
        <w:t>.</w:t>
      </w:r>
    </w:p>
    <w:p w14:paraId="4B988C77" w14:textId="77777777" w:rsidR="00734B67" w:rsidRPr="003F6B0C" w:rsidRDefault="00734B67" w:rsidP="009E7859">
      <w:pPr>
        <w:spacing w:line="240" w:lineRule="auto"/>
        <w:rPr>
          <w:noProof/>
          <w:szCs w:val="22"/>
          <w:lang w:val="sk-SK"/>
        </w:rPr>
      </w:pPr>
    </w:p>
    <w:p w14:paraId="36519C74" w14:textId="77777777" w:rsidR="00734B67" w:rsidRPr="003F6B0C" w:rsidRDefault="00734B67" w:rsidP="009E7859">
      <w:pPr>
        <w:spacing w:line="240" w:lineRule="auto"/>
        <w:outlineLvl w:val="0"/>
        <w:rPr>
          <w:b/>
          <w:noProof/>
          <w:szCs w:val="22"/>
          <w:lang w:val="sk-SK"/>
        </w:rPr>
      </w:pPr>
      <w:r w:rsidRPr="003F6B0C">
        <w:rPr>
          <w:b/>
          <w:noProof/>
          <w:szCs w:val="22"/>
          <w:lang w:val="sk-SK"/>
        </w:rPr>
        <w:t>6.5</w:t>
      </w:r>
      <w:r w:rsidRPr="003F6B0C">
        <w:rPr>
          <w:b/>
          <w:noProof/>
          <w:szCs w:val="22"/>
          <w:lang w:val="sk-SK"/>
        </w:rPr>
        <w:tab/>
        <w:t>Druh obalu a obsah balenia</w:t>
      </w:r>
    </w:p>
    <w:p w14:paraId="73EBE534" w14:textId="77777777" w:rsidR="00734B67" w:rsidRPr="003F6B0C" w:rsidRDefault="00734B67" w:rsidP="009E7859">
      <w:pPr>
        <w:spacing w:line="240" w:lineRule="auto"/>
        <w:rPr>
          <w:noProof/>
          <w:szCs w:val="22"/>
          <w:lang w:val="sk-SK"/>
        </w:rPr>
      </w:pPr>
    </w:p>
    <w:p w14:paraId="3BC4FEA4" w14:textId="75A9993B" w:rsidR="00734B67" w:rsidRPr="003F6B0C" w:rsidRDefault="000F4374" w:rsidP="009E7859">
      <w:pPr>
        <w:spacing w:line="240" w:lineRule="auto"/>
        <w:rPr>
          <w:rFonts w:eastAsia="SimSun"/>
          <w:szCs w:val="22"/>
          <w:lang w:val="sk-SK"/>
        </w:rPr>
      </w:pPr>
      <w:r w:rsidRPr="003F6B0C">
        <w:rPr>
          <w:noProof/>
          <w:szCs w:val="22"/>
          <w:lang w:val="sk-SK"/>
        </w:rPr>
        <w:t>Cefixime Nectar</w:t>
      </w:r>
      <w:r w:rsidR="00734B67" w:rsidRPr="003F6B0C">
        <w:rPr>
          <w:noProof/>
          <w:szCs w:val="22"/>
          <w:lang w:val="sk-SK"/>
        </w:rPr>
        <w:t xml:space="preserve"> 200 mg filmom obalené tablety sú dodávané v PVC-Aclar/Al blistro</w:t>
      </w:r>
      <w:r w:rsidR="001E2CA1">
        <w:rPr>
          <w:noProof/>
          <w:szCs w:val="22"/>
          <w:lang w:val="sk-SK"/>
        </w:rPr>
        <w:t>vých baleniach</w:t>
      </w:r>
      <w:r w:rsidR="00734B67" w:rsidRPr="003F6B0C">
        <w:rPr>
          <w:noProof/>
          <w:szCs w:val="22"/>
          <w:lang w:val="sk-SK"/>
        </w:rPr>
        <w:t xml:space="preserve"> a PVC-PVdC/Al blistro</w:t>
      </w:r>
      <w:r w:rsidR="001E2CA1">
        <w:rPr>
          <w:noProof/>
          <w:szCs w:val="22"/>
          <w:lang w:val="sk-SK"/>
        </w:rPr>
        <w:t>vých baleniach</w:t>
      </w:r>
      <w:r w:rsidR="00734B67" w:rsidRPr="003F6B0C">
        <w:rPr>
          <w:noProof/>
          <w:szCs w:val="22"/>
          <w:lang w:val="sk-SK"/>
        </w:rPr>
        <w:t xml:space="preserve"> obsahujúc</w:t>
      </w:r>
      <w:r w:rsidR="001E2CA1">
        <w:rPr>
          <w:noProof/>
          <w:szCs w:val="22"/>
          <w:lang w:val="sk-SK"/>
        </w:rPr>
        <w:t>ich</w:t>
      </w:r>
      <w:r w:rsidR="00734B67" w:rsidRPr="003F6B0C">
        <w:rPr>
          <w:noProof/>
          <w:szCs w:val="22"/>
          <w:lang w:val="sk-SK"/>
        </w:rPr>
        <w:t xml:space="preserve"> </w:t>
      </w:r>
      <w:r w:rsidR="00734B67" w:rsidRPr="003F6B0C">
        <w:rPr>
          <w:rFonts w:eastAsia="SimSun"/>
          <w:szCs w:val="22"/>
          <w:lang w:val="sk-SK"/>
        </w:rPr>
        <w:t>1, 5, 6, 8, 10, 12, 14, 20 a 21 filmom obalen</w:t>
      </w:r>
      <w:r w:rsidR="00DC5DB4" w:rsidRPr="003F6B0C">
        <w:rPr>
          <w:rFonts w:eastAsia="SimSun"/>
          <w:szCs w:val="22"/>
          <w:lang w:val="sk-SK"/>
        </w:rPr>
        <w:t>ých</w:t>
      </w:r>
      <w:r w:rsidR="00734B67" w:rsidRPr="003F6B0C">
        <w:rPr>
          <w:rFonts w:eastAsia="SimSun"/>
          <w:szCs w:val="22"/>
          <w:lang w:val="sk-SK"/>
        </w:rPr>
        <w:t xml:space="preserve"> tabl</w:t>
      </w:r>
      <w:r w:rsidR="00DC5DB4" w:rsidRPr="003F6B0C">
        <w:rPr>
          <w:rFonts w:eastAsia="SimSun"/>
          <w:szCs w:val="22"/>
          <w:lang w:val="sk-SK"/>
        </w:rPr>
        <w:t>i</w:t>
      </w:r>
      <w:r w:rsidR="00734B67" w:rsidRPr="003F6B0C">
        <w:rPr>
          <w:rFonts w:eastAsia="SimSun"/>
          <w:szCs w:val="22"/>
          <w:lang w:val="sk-SK"/>
        </w:rPr>
        <w:t>et.</w:t>
      </w:r>
    </w:p>
    <w:p w14:paraId="0F69B212" w14:textId="77777777" w:rsidR="00734B67" w:rsidRPr="003F6B0C" w:rsidRDefault="00734B67" w:rsidP="009E7859">
      <w:pPr>
        <w:spacing w:line="240" w:lineRule="auto"/>
        <w:rPr>
          <w:noProof/>
          <w:szCs w:val="22"/>
          <w:lang w:val="sk-SK"/>
        </w:rPr>
      </w:pPr>
    </w:p>
    <w:p w14:paraId="64E123DE" w14:textId="1B34ED8E" w:rsidR="00734B67" w:rsidRPr="003F6B0C" w:rsidRDefault="000F4374" w:rsidP="009E7859">
      <w:pPr>
        <w:spacing w:line="240" w:lineRule="auto"/>
        <w:rPr>
          <w:rFonts w:eastAsia="SimSun"/>
          <w:szCs w:val="22"/>
          <w:lang w:val="sk-SK"/>
        </w:rPr>
      </w:pPr>
      <w:r w:rsidRPr="003F6B0C">
        <w:rPr>
          <w:noProof/>
          <w:szCs w:val="22"/>
          <w:lang w:val="sk-SK"/>
        </w:rPr>
        <w:t>Cefixime Nectar</w:t>
      </w:r>
      <w:r w:rsidR="00734B67" w:rsidRPr="003F6B0C">
        <w:rPr>
          <w:noProof/>
          <w:szCs w:val="22"/>
          <w:lang w:val="sk-SK"/>
        </w:rPr>
        <w:t xml:space="preserve"> 400 mg filmom obalené tablety sú dodávané v PVC-Aclar/Al blistro</w:t>
      </w:r>
      <w:r w:rsidR="001E2CA1">
        <w:rPr>
          <w:noProof/>
          <w:szCs w:val="22"/>
          <w:lang w:val="sk-SK"/>
        </w:rPr>
        <w:t>vých baleniach</w:t>
      </w:r>
      <w:r w:rsidR="00734B67" w:rsidRPr="003F6B0C">
        <w:rPr>
          <w:noProof/>
          <w:szCs w:val="22"/>
          <w:lang w:val="sk-SK"/>
        </w:rPr>
        <w:t xml:space="preserve"> a PVC-PVdC/Al blistro</w:t>
      </w:r>
      <w:r w:rsidR="001E2CA1">
        <w:rPr>
          <w:noProof/>
          <w:szCs w:val="22"/>
          <w:lang w:val="sk-SK"/>
        </w:rPr>
        <w:t>vých baleniach</w:t>
      </w:r>
      <w:r w:rsidR="00734B67" w:rsidRPr="003F6B0C">
        <w:rPr>
          <w:noProof/>
          <w:szCs w:val="22"/>
          <w:lang w:val="sk-SK"/>
        </w:rPr>
        <w:t xml:space="preserve"> obsahujúc</w:t>
      </w:r>
      <w:r w:rsidR="001E2CA1">
        <w:rPr>
          <w:noProof/>
          <w:szCs w:val="22"/>
          <w:lang w:val="sk-SK"/>
        </w:rPr>
        <w:t>ich</w:t>
      </w:r>
      <w:r w:rsidR="00734B67" w:rsidRPr="003F6B0C">
        <w:rPr>
          <w:noProof/>
          <w:szCs w:val="22"/>
          <w:lang w:val="sk-SK"/>
        </w:rPr>
        <w:t xml:space="preserve"> </w:t>
      </w:r>
      <w:r w:rsidR="00734B67" w:rsidRPr="003F6B0C">
        <w:rPr>
          <w:rFonts w:eastAsia="SimSun"/>
          <w:szCs w:val="22"/>
          <w:lang w:val="sk-SK"/>
        </w:rPr>
        <w:t>1, 3, 5, 6, 7, 8 a 10 filmom obalen</w:t>
      </w:r>
      <w:r w:rsidR="00DC5DB4" w:rsidRPr="003F6B0C">
        <w:rPr>
          <w:rFonts w:eastAsia="SimSun"/>
          <w:szCs w:val="22"/>
          <w:lang w:val="sk-SK"/>
        </w:rPr>
        <w:t>ých</w:t>
      </w:r>
      <w:r w:rsidR="00734B67" w:rsidRPr="003F6B0C">
        <w:rPr>
          <w:rFonts w:eastAsia="SimSun"/>
          <w:szCs w:val="22"/>
          <w:lang w:val="sk-SK"/>
        </w:rPr>
        <w:t xml:space="preserve"> tabl</w:t>
      </w:r>
      <w:r w:rsidR="00DC5DB4" w:rsidRPr="003F6B0C">
        <w:rPr>
          <w:rFonts w:eastAsia="SimSun"/>
          <w:szCs w:val="22"/>
          <w:lang w:val="sk-SK"/>
        </w:rPr>
        <w:t>i</w:t>
      </w:r>
      <w:r w:rsidR="00734B67" w:rsidRPr="003F6B0C">
        <w:rPr>
          <w:rFonts w:eastAsia="SimSun"/>
          <w:szCs w:val="22"/>
          <w:lang w:val="sk-SK"/>
        </w:rPr>
        <w:t>et.</w:t>
      </w:r>
    </w:p>
    <w:p w14:paraId="2C29F8DB" w14:textId="77777777" w:rsidR="00734B67" w:rsidRPr="003F6B0C" w:rsidRDefault="00734B67" w:rsidP="009E7859">
      <w:pPr>
        <w:spacing w:line="240" w:lineRule="auto"/>
        <w:rPr>
          <w:noProof/>
          <w:szCs w:val="22"/>
          <w:lang w:val="sk-SK"/>
        </w:rPr>
      </w:pPr>
    </w:p>
    <w:p w14:paraId="613CB10A" w14:textId="77777777" w:rsidR="00734B67" w:rsidRPr="003F6B0C" w:rsidRDefault="00734B67" w:rsidP="009E7859">
      <w:pPr>
        <w:spacing w:line="240" w:lineRule="auto"/>
        <w:rPr>
          <w:lang w:val="sk-SK"/>
        </w:rPr>
      </w:pPr>
      <w:r w:rsidRPr="003F6B0C">
        <w:rPr>
          <w:lang w:val="sk-SK"/>
        </w:rPr>
        <w:t>Na trh nemusia byť uvedené všetky veľkosti balenia.</w:t>
      </w:r>
    </w:p>
    <w:p w14:paraId="7060B169" w14:textId="77777777" w:rsidR="00734B67" w:rsidRPr="003F6B0C" w:rsidRDefault="00734B67" w:rsidP="009E7859">
      <w:pPr>
        <w:spacing w:line="240" w:lineRule="auto"/>
        <w:rPr>
          <w:lang w:val="sk-SK"/>
        </w:rPr>
      </w:pPr>
    </w:p>
    <w:p w14:paraId="4882EEBF" w14:textId="77777777" w:rsidR="00734B67" w:rsidRPr="003F6B0C" w:rsidRDefault="00734B67" w:rsidP="009E7859">
      <w:pPr>
        <w:spacing w:line="240" w:lineRule="auto"/>
        <w:rPr>
          <w:b/>
          <w:lang w:val="sk-SK"/>
        </w:rPr>
      </w:pPr>
      <w:r w:rsidRPr="003F6B0C">
        <w:rPr>
          <w:b/>
          <w:lang w:val="sk-SK"/>
        </w:rPr>
        <w:t>6.6</w:t>
      </w:r>
      <w:r w:rsidRPr="003F6B0C">
        <w:rPr>
          <w:b/>
          <w:lang w:val="sk-SK"/>
        </w:rPr>
        <w:tab/>
        <w:t>Špeciálne opatrenia na likvidáciu</w:t>
      </w:r>
    </w:p>
    <w:p w14:paraId="620DFAEA" w14:textId="77777777" w:rsidR="00734B67" w:rsidRPr="003F6B0C" w:rsidRDefault="00734B67" w:rsidP="009E7859">
      <w:pPr>
        <w:spacing w:line="240" w:lineRule="auto"/>
        <w:rPr>
          <w:i/>
          <w:lang w:val="sk-SK"/>
        </w:rPr>
      </w:pPr>
    </w:p>
    <w:p w14:paraId="4D5FC191" w14:textId="77777777" w:rsidR="00734B67" w:rsidRPr="003F6B0C" w:rsidRDefault="00734B67" w:rsidP="009E7859">
      <w:pPr>
        <w:spacing w:line="240" w:lineRule="auto"/>
        <w:rPr>
          <w:lang w:val="sk-SK"/>
        </w:rPr>
      </w:pPr>
      <w:r w:rsidRPr="003F6B0C">
        <w:rPr>
          <w:lang w:val="sk-SK"/>
        </w:rPr>
        <w:t>Všetok nepoužitý liek alebo odpad vzniknutý z lieku sa má zlikvidovať v súlade s národnými požiadavkami.</w:t>
      </w:r>
    </w:p>
    <w:p w14:paraId="6D91BA5B" w14:textId="77777777" w:rsidR="00734B67" w:rsidRPr="003F6B0C" w:rsidRDefault="00734B67" w:rsidP="009E7859">
      <w:pPr>
        <w:spacing w:line="240" w:lineRule="auto"/>
        <w:rPr>
          <w:lang w:val="sk-SK"/>
        </w:rPr>
      </w:pPr>
    </w:p>
    <w:p w14:paraId="0AA7175E" w14:textId="77777777" w:rsidR="00734B67" w:rsidRPr="003F6B0C" w:rsidRDefault="00734B67" w:rsidP="009E7859">
      <w:pPr>
        <w:spacing w:line="240" w:lineRule="auto"/>
        <w:rPr>
          <w:lang w:val="sk-SK"/>
        </w:rPr>
      </w:pPr>
    </w:p>
    <w:p w14:paraId="4738309D" w14:textId="77777777" w:rsidR="00734B67" w:rsidRPr="003F6B0C" w:rsidRDefault="00734B67" w:rsidP="009E7859">
      <w:pPr>
        <w:spacing w:line="240" w:lineRule="auto"/>
        <w:rPr>
          <w:b/>
          <w:lang w:val="sk-SK"/>
        </w:rPr>
      </w:pPr>
      <w:r w:rsidRPr="003F6B0C">
        <w:rPr>
          <w:b/>
          <w:lang w:val="sk-SK"/>
        </w:rPr>
        <w:t>7.</w:t>
      </w:r>
      <w:r w:rsidRPr="003F6B0C">
        <w:rPr>
          <w:b/>
          <w:lang w:val="sk-SK"/>
        </w:rPr>
        <w:tab/>
        <w:t>DRŽITEĽ ROZHODNUTIA O REGISTRÁCII</w:t>
      </w:r>
    </w:p>
    <w:p w14:paraId="51ADCB1B" w14:textId="77777777" w:rsidR="00734B67" w:rsidRPr="003F6B0C" w:rsidRDefault="00734B67" w:rsidP="009E7859">
      <w:pPr>
        <w:spacing w:line="240" w:lineRule="auto"/>
        <w:rPr>
          <w:lang w:val="sk-SK"/>
        </w:rPr>
      </w:pPr>
    </w:p>
    <w:p w14:paraId="6D82C14A" w14:textId="77777777" w:rsidR="00DB06BF" w:rsidRPr="00DB06BF" w:rsidRDefault="00DB06BF" w:rsidP="00DB06BF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rFonts w:eastAsia="SimSun"/>
          <w:bCs/>
          <w:color w:val="000000"/>
          <w:szCs w:val="22"/>
          <w:lang w:val="sk-SK"/>
        </w:rPr>
      </w:pPr>
      <w:r w:rsidRPr="00DB06BF">
        <w:rPr>
          <w:rFonts w:eastAsia="SimSun"/>
          <w:bCs/>
          <w:color w:val="000000"/>
          <w:szCs w:val="22"/>
          <w:lang w:val="sk-SK"/>
        </w:rPr>
        <w:t>Neclife PT Unipessoal, Lda.</w:t>
      </w:r>
    </w:p>
    <w:p w14:paraId="4C3E1FDB" w14:textId="77777777" w:rsidR="00DB06BF" w:rsidRPr="00DB06BF" w:rsidRDefault="00DB06BF" w:rsidP="00DB06BF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rFonts w:eastAsia="SimSun"/>
          <w:bCs/>
          <w:color w:val="000000"/>
          <w:szCs w:val="22"/>
          <w:lang w:val="sk-SK"/>
        </w:rPr>
      </w:pPr>
      <w:r w:rsidRPr="00DB06BF">
        <w:rPr>
          <w:rFonts w:eastAsia="SimSun"/>
          <w:bCs/>
          <w:color w:val="000000"/>
          <w:szCs w:val="22"/>
          <w:lang w:val="sk-SK"/>
        </w:rPr>
        <w:t>Rua Brito Pais nº8C, Miraflores</w:t>
      </w:r>
    </w:p>
    <w:p w14:paraId="0658E4A9" w14:textId="77777777" w:rsidR="00DB06BF" w:rsidRPr="00DB06BF" w:rsidRDefault="00DB06BF" w:rsidP="00DB06BF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rFonts w:eastAsia="SimSun"/>
          <w:bCs/>
          <w:color w:val="000000"/>
          <w:szCs w:val="22"/>
          <w:lang w:val="sk-SK"/>
        </w:rPr>
      </w:pPr>
      <w:r w:rsidRPr="00DB06BF">
        <w:rPr>
          <w:rFonts w:eastAsia="SimSun"/>
          <w:bCs/>
          <w:color w:val="000000"/>
          <w:szCs w:val="22"/>
          <w:lang w:val="sk-SK"/>
        </w:rPr>
        <w:t>1495-028 Algés</w:t>
      </w:r>
    </w:p>
    <w:p w14:paraId="5EA4A23A" w14:textId="49E79B73" w:rsidR="00734B67" w:rsidRPr="003F6B0C" w:rsidRDefault="00DB06BF" w:rsidP="009E7859">
      <w:pPr>
        <w:spacing w:line="240" w:lineRule="auto"/>
        <w:rPr>
          <w:lang w:val="sk-SK"/>
        </w:rPr>
      </w:pPr>
      <w:r w:rsidRPr="00DB06BF">
        <w:rPr>
          <w:rFonts w:eastAsia="SimSun"/>
          <w:bCs/>
          <w:color w:val="000000"/>
          <w:szCs w:val="22"/>
          <w:lang w:val="sk-SK"/>
        </w:rPr>
        <w:t>Portugal</w:t>
      </w:r>
      <w:r>
        <w:rPr>
          <w:rFonts w:eastAsia="SimSun"/>
          <w:bCs/>
          <w:color w:val="000000"/>
          <w:szCs w:val="22"/>
          <w:lang w:val="sk-SK"/>
        </w:rPr>
        <w:t>sko</w:t>
      </w:r>
      <w:r w:rsidRPr="00DB06BF" w:rsidDel="00DB06BF">
        <w:rPr>
          <w:rFonts w:eastAsia="SimSun"/>
          <w:bCs/>
          <w:color w:val="000000"/>
          <w:szCs w:val="22"/>
          <w:lang w:val="sk-SK"/>
        </w:rPr>
        <w:t xml:space="preserve"> </w:t>
      </w:r>
    </w:p>
    <w:p w14:paraId="6CF06CB3" w14:textId="77777777" w:rsidR="00734B67" w:rsidRPr="003F6B0C" w:rsidRDefault="00734B67" w:rsidP="009E7859">
      <w:pPr>
        <w:spacing w:line="240" w:lineRule="auto"/>
        <w:rPr>
          <w:lang w:val="sk-SK"/>
        </w:rPr>
      </w:pPr>
    </w:p>
    <w:p w14:paraId="5E8702DD" w14:textId="77777777" w:rsidR="00734B67" w:rsidRPr="003F6B0C" w:rsidRDefault="00734B67" w:rsidP="009E7859">
      <w:pPr>
        <w:spacing w:line="240" w:lineRule="auto"/>
        <w:rPr>
          <w:b/>
          <w:lang w:val="sk-SK"/>
        </w:rPr>
      </w:pPr>
      <w:r w:rsidRPr="003F6B0C">
        <w:rPr>
          <w:b/>
          <w:lang w:val="sk-SK"/>
        </w:rPr>
        <w:t>8.</w:t>
      </w:r>
      <w:r w:rsidRPr="003F6B0C">
        <w:rPr>
          <w:b/>
          <w:lang w:val="sk-SK"/>
        </w:rPr>
        <w:tab/>
        <w:t>REGISTRAČNÉ ČÍSLA</w:t>
      </w:r>
    </w:p>
    <w:p w14:paraId="7C85D197" w14:textId="77777777" w:rsidR="00734B67" w:rsidRPr="003F6B0C" w:rsidRDefault="00734B67" w:rsidP="009E7859">
      <w:pPr>
        <w:spacing w:line="240" w:lineRule="auto"/>
        <w:rPr>
          <w:b/>
          <w:lang w:val="sk-SK"/>
        </w:rPr>
      </w:pPr>
    </w:p>
    <w:p w14:paraId="34C690FB" w14:textId="69C12AA2" w:rsidR="00734B67" w:rsidRDefault="00280F85" w:rsidP="009E7859">
      <w:pPr>
        <w:spacing w:line="240" w:lineRule="auto"/>
        <w:rPr>
          <w:lang w:val="sk-SK"/>
        </w:rPr>
      </w:pPr>
      <w:r w:rsidRPr="003F6B0C">
        <w:rPr>
          <w:lang w:val="sk-SK"/>
        </w:rPr>
        <w:t>Cefixime Nectar 200 mg</w:t>
      </w:r>
      <w:r>
        <w:rPr>
          <w:lang w:val="sk-SK"/>
        </w:rPr>
        <w:t xml:space="preserve"> filmom obalené tablety:</w:t>
      </w:r>
      <w:r w:rsidR="00B1442F">
        <w:rPr>
          <w:lang w:val="sk-SK"/>
        </w:rPr>
        <w:t xml:space="preserve"> </w:t>
      </w:r>
      <w:r w:rsidR="00B1442F" w:rsidRPr="00B1442F">
        <w:rPr>
          <w:lang w:val="sk-SK"/>
        </w:rPr>
        <w:t>15/0070/19-S</w:t>
      </w:r>
    </w:p>
    <w:p w14:paraId="144CCB15" w14:textId="03A3DA77" w:rsidR="00280F85" w:rsidRDefault="00280F85" w:rsidP="00280F85">
      <w:pPr>
        <w:spacing w:line="240" w:lineRule="auto"/>
        <w:rPr>
          <w:lang w:val="sk-SK"/>
        </w:rPr>
      </w:pPr>
      <w:r>
        <w:rPr>
          <w:lang w:val="sk-SK"/>
        </w:rPr>
        <w:t>Cefixime Nectar 4</w:t>
      </w:r>
      <w:r w:rsidRPr="003F6B0C">
        <w:rPr>
          <w:lang w:val="sk-SK"/>
        </w:rPr>
        <w:t>00 mg</w:t>
      </w:r>
      <w:r>
        <w:rPr>
          <w:lang w:val="sk-SK"/>
        </w:rPr>
        <w:t xml:space="preserve"> filmom obalené tablety:</w:t>
      </w:r>
      <w:r w:rsidR="00B1442F">
        <w:rPr>
          <w:lang w:val="sk-SK"/>
        </w:rPr>
        <w:t xml:space="preserve"> </w:t>
      </w:r>
      <w:r w:rsidR="00B1442F" w:rsidRPr="00B1442F">
        <w:rPr>
          <w:lang w:val="sk-SK"/>
        </w:rPr>
        <w:t>15/0071/19-S</w:t>
      </w:r>
    </w:p>
    <w:p w14:paraId="74EDF70A" w14:textId="77777777" w:rsidR="00280F85" w:rsidRPr="003F6B0C" w:rsidRDefault="00280F85" w:rsidP="009E7859">
      <w:pPr>
        <w:spacing w:line="240" w:lineRule="auto"/>
        <w:rPr>
          <w:b/>
          <w:lang w:val="sk-SK"/>
        </w:rPr>
      </w:pPr>
    </w:p>
    <w:p w14:paraId="2493C596" w14:textId="77777777" w:rsidR="00734B67" w:rsidRPr="003F6B0C" w:rsidRDefault="00734B67" w:rsidP="009E7859">
      <w:pPr>
        <w:spacing w:line="240" w:lineRule="auto"/>
        <w:rPr>
          <w:b/>
          <w:lang w:val="sk-SK"/>
        </w:rPr>
      </w:pPr>
    </w:p>
    <w:p w14:paraId="540FC1D0" w14:textId="77777777" w:rsidR="00734B67" w:rsidRPr="003F6B0C" w:rsidRDefault="00734B67" w:rsidP="009E7859">
      <w:pPr>
        <w:spacing w:line="240" w:lineRule="auto"/>
        <w:rPr>
          <w:b/>
          <w:lang w:val="sk-SK"/>
        </w:rPr>
      </w:pPr>
      <w:r w:rsidRPr="003F6B0C">
        <w:rPr>
          <w:b/>
          <w:lang w:val="sk-SK"/>
        </w:rPr>
        <w:t>9.</w:t>
      </w:r>
      <w:r w:rsidRPr="003F6B0C">
        <w:rPr>
          <w:b/>
          <w:lang w:val="sk-SK"/>
        </w:rPr>
        <w:tab/>
        <w:t>DÁTUM PRVEJ REGISTRÁCIE/PREDĹŽENIA REGISTRÁCIE</w:t>
      </w:r>
    </w:p>
    <w:p w14:paraId="7B8B3CD9" w14:textId="77777777" w:rsidR="00734B67" w:rsidRPr="003F6B0C" w:rsidRDefault="00734B67" w:rsidP="009E7859">
      <w:pPr>
        <w:spacing w:line="240" w:lineRule="auto"/>
        <w:rPr>
          <w:lang w:val="sk-SK"/>
        </w:rPr>
      </w:pPr>
    </w:p>
    <w:p w14:paraId="27AA4D71" w14:textId="77777777" w:rsidR="00734B67" w:rsidRPr="003F6B0C" w:rsidRDefault="00734B67" w:rsidP="009E7859">
      <w:pPr>
        <w:spacing w:line="240" w:lineRule="auto"/>
        <w:rPr>
          <w:szCs w:val="22"/>
          <w:lang w:val="sk-SK"/>
        </w:rPr>
      </w:pPr>
      <w:r w:rsidRPr="003F6B0C">
        <w:rPr>
          <w:szCs w:val="22"/>
          <w:lang w:val="sk-SK"/>
        </w:rPr>
        <w:t>Dátum prvej registrácie:</w:t>
      </w:r>
    </w:p>
    <w:p w14:paraId="4B699E39" w14:textId="77777777" w:rsidR="00734B67" w:rsidRPr="003F6B0C" w:rsidRDefault="00734B67" w:rsidP="009E7859">
      <w:pPr>
        <w:spacing w:line="240" w:lineRule="auto"/>
        <w:rPr>
          <w:lang w:val="sk-SK"/>
        </w:rPr>
      </w:pPr>
    </w:p>
    <w:p w14:paraId="2DE7D70F" w14:textId="77777777" w:rsidR="00734B67" w:rsidRPr="003F6B0C" w:rsidRDefault="00734B67" w:rsidP="009E7859">
      <w:pPr>
        <w:spacing w:line="240" w:lineRule="auto"/>
        <w:rPr>
          <w:lang w:val="sk-SK"/>
        </w:rPr>
      </w:pPr>
    </w:p>
    <w:p w14:paraId="323238EF" w14:textId="77777777" w:rsidR="00734B67" w:rsidRDefault="00734B67" w:rsidP="009E7859">
      <w:pPr>
        <w:spacing w:line="240" w:lineRule="auto"/>
        <w:rPr>
          <w:b/>
          <w:lang w:val="sk-SK"/>
        </w:rPr>
      </w:pPr>
      <w:r w:rsidRPr="003F6B0C">
        <w:rPr>
          <w:b/>
          <w:lang w:val="sk-SK"/>
        </w:rPr>
        <w:t>10.</w:t>
      </w:r>
      <w:r w:rsidRPr="003F6B0C">
        <w:rPr>
          <w:b/>
          <w:lang w:val="sk-SK"/>
        </w:rPr>
        <w:tab/>
        <w:t>DÁTUM REVÍZIE TEXTU</w:t>
      </w:r>
    </w:p>
    <w:p w14:paraId="4178B919" w14:textId="77777777" w:rsidR="00280F85" w:rsidRDefault="00280F85" w:rsidP="009E7859">
      <w:pPr>
        <w:spacing w:line="240" w:lineRule="auto"/>
        <w:rPr>
          <w:b/>
          <w:lang w:val="sk-SK"/>
        </w:rPr>
      </w:pPr>
    </w:p>
    <w:p w14:paraId="4F61C78D" w14:textId="482A8609" w:rsidR="00280F85" w:rsidRPr="00482E14" w:rsidRDefault="00926122" w:rsidP="009E7859">
      <w:pPr>
        <w:spacing w:line="240" w:lineRule="auto"/>
        <w:rPr>
          <w:lang w:val="sk-SK"/>
        </w:rPr>
      </w:pPr>
      <w:r>
        <w:rPr>
          <w:lang w:val="sk-SK"/>
        </w:rPr>
        <w:t>0</w:t>
      </w:r>
      <w:r w:rsidR="00F828D2">
        <w:rPr>
          <w:lang w:val="sk-SK"/>
        </w:rPr>
        <w:t>2</w:t>
      </w:r>
      <w:bookmarkStart w:id="1" w:name="_GoBack"/>
      <w:bookmarkEnd w:id="1"/>
      <w:r w:rsidR="00280F85" w:rsidRPr="00482E14">
        <w:rPr>
          <w:lang w:val="sk-SK"/>
        </w:rPr>
        <w:t>/20</w:t>
      </w:r>
      <w:r w:rsidR="00DB06BF">
        <w:rPr>
          <w:lang w:val="sk-SK"/>
        </w:rPr>
        <w:t>20</w:t>
      </w:r>
    </w:p>
    <w:p w14:paraId="677B7D9D" w14:textId="77777777" w:rsidR="00734B67" w:rsidRPr="003F6B0C" w:rsidRDefault="00734B67" w:rsidP="009E7859">
      <w:pPr>
        <w:spacing w:line="240" w:lineRule="auto"/>
        <w:rPr>
          <w:lang w:val="sk-SK"/>
        </w:rPr>
      </w:pPr>
    </w:p>
    <w:sectPr w:rsidR="00734B67" w:rsidRPr="003F6B0C" w:rsidSect="00482E14">
      <w:headerReference w:type="default" r:id="rId9"/>
      <w:footerReference w:type="default" r:id="rId10"/>
      <w:pgSz w:w="11906" w:h="16838"/>
      <w:pgMar w:top="1134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822654" w14:textId="77777777" w:rsidR="00880D05" w:rsidRDefault="00880D05" w:rsidP="009E7859">
      <w:pPr>
        <w:spacing w:line="240" w:lineRule="auto"/>
      </w:pPr>
      <w:r>
        <w:separator/>
      </w:r>
    </w:p>
  </w:endnote>
  <w:endnote w:type="continuationSeparator" w:id="0">
    <w:p w14:paraId="75CB9F83" w14:textId="77777777" w:rsidR="00880D05" w:rsidRDefault="00880D05" w:rsidP="009E78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76768003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5B9C65F0" w14:textId="77777777" w:rsidR="00AD5883" w:rsidRPr="00482E14" w:rsidRDefault="00AD5883">
        <w:pPr>
          <w:pStyle w:val="Pta"/>
          <w:jc w:val="center"/>
          <w:rPr>
            <w:sz w:val="18"/>
            <w:szCs w:val="18"/>
          </w:rPr>
        </w:pPr>
        <w:r w:rsidRPr="00482E14">
          <w:rPr>
            <w:sz w:val="18"/>
            <w:szCs w:val="18"/>
          </w:rPr>
          <w:fldChar w:fldCharType="begin"/>
        </w:r>
        <w:r w:rsidRPr="00482E14">
          <w:rPr>
            <w:sz w:val="18"/>
            <w:szCs w:val="18"/>
          </w:rPr>
          <w:instrText>PAGE   \* MERGEFORMAT</w:instrText>
        </w:r>
        <w:r w:rsidRPr="00482E14">
          <w:rPr>
            <w:sz w:val="18"/>
            <w:szCs w:val="18"/>
          </w:rPr>
          <w:fldChar w:fldCharType="separate"/>
        </w:r>
        <w:r w:rsidR="00F828D2" w:rsidRPr="00F828D2">
          <w:rPr>
            <w:noProof/>
            <w:sz w:val="18"/>
            <w:szCs w:val="18"/>
            <w:lang w:val="sk-SK"/>
          </w:rPr>
          <w:t>1</w:t>
        </w:r>
        <w:r w:rsidRPr="00482E14">
          <w:rPr>
            <w:sz w:val="18"/>
            <w:szCs w:val="18"/>
          </w:rPr>
          <w:fldChar w:fldCharType="end"/>
        </w:r>
      </w:p>
    </w:sdtContent>
  </w:sdt>
  <w:p w14:paraId="19FF7D9C" w14:textId="77777777" w:rsidR="00AD5883" w:rsidRDefault="00AD5883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2E2C4A" w14:textId="77777777" w:rsidR="00880D05" w:rsidRDefault="00880D05" w:rsidP="009E7859">
      <w:pPr>
        <w:spacing w:line="240" w:lineRule="auto"/>
      </w:pPr>
      <w:r>
        <w:separator/>
      </w:r>
    </w:p>
  </w:footnote>
  <w:footnote w:type="continuationSeparator" w:id="0">
    <w:p w14:paraId="3B2FAC54" w14:textId="77777777" w:rsidR="00880D05" w:rsidRDefault="00880D05" w:rsidP="009E785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5F8642" w14:textId="46EA35CE" w:rsidR="00AD5883" w:rsidRDefault="00AD5883" w:rsidP="005D6CDB">
    <w:pPr>
      <w:pStyle w:val="Hlavika"/>
      <w:rPr>
        <w:sz w:val="18"/>
        <w:szCs w:val="18"/>
        <w:lang w:val="sk-SK"/>
      </w:rPr>
    </w:pPr>
    <w:r>
      <w:rPr>
        <w:sz w:val="18"/>
        <w:szCs w:val="18"/>
      </w:rPr>
      <w:t xml:space="preserve">Schválený text k rozhodnutiu o </w:t>
    </w:r>
    <w:r w:rsidR="0061497F">
      <w:rPr>
        <w:sz w:val="18"/>
        <w:szCs w:val="18"/>
      </w:rPr>
      <w:t>prevode</w:t>
    </w:r>
    <w:r>
      <w:rPr>
        <w:sz w:val="18"/>
        <w:szCs w:val="18"/>
      </w:rPr>
      <w:t xml:space="preserve">, ev. č.: </w:t>
    </w:r>
    <w:r w:rsidR="00081208">
      <w:rPr>
        <w:sz w:val="18"/>
        <w:szCs w:val="18"/>
      </w:rPr>
      <w:t>2019/07506-TR, 2019/07507-TR</w:t>
    </w:r>
  </w:p>
  <w:p w14:paraId="743091F2" w14:textId="77777777" w:rsidR="00AD5883" w:rsidRDefault="00AD5883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B22BF"/>
    <w:multiLevelType w:val="hybridMultilevel"/>
    <w:tmpl w:val="7E7E14F8"/>
    <w:lvl w:ilvl="0" w:tplc="8C68ECC4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22CF04FE"/>
    <w:multiLevelType w:val="hybridMultilevel"/>
    <w:tmpl w:val="CBF073F2"/>
    <w:lvl w:ilvl="0" w:tplc="575A7F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8F7275"/>
    <w:multiLevelType w:val="hybridMultilevel"/>
    <w:tmpl w:val="71C2AD3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985E5C"/>
    <w:multiLevelType w:val="hybridMultilevel"/>
    <w:tmpl w:val="7024A90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E2621D"/>
    <w:multiLevelType w:val="hybridMultilevel"/>
    <w:tmpl w:val="22547738"/>
    <w:lvl w:ilvl="0" w:tplc="0F7A2044">
      <w:start w:val="3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AC51F34"/>
    <w:multiLevelType w:val="hybridMultilevel"/>
    <w:tmpl w:val="76BC894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63506F"/>
    <w:multiLevelType w:val="hybridMultilevel"/>
    <w:tmpl w:val="2CAC0F5A"/>
    <w:lvl w:ilvl="0" w:tplc="3496B6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353059"/>
    <w:multiLevelType w:val="hybridMultilevel"/>
    <w:tmpl w:val="F6D851B4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5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Q0MbY0sbS0MDA3NrZU0lEKTi0uzszPAykwqgUAujaP5iwAAAA="/>
  </w:docVars>
  <w:rsids>
    <w:rsidRoot w:val="00117926"/>
    <w:rsid w:val="00005649"/>
    <w:rsid w:val="00025DF6"/>
    <w:rsid w:val="00047789"/>
    <w:rsid w:val="00056600"/>
    <w:rsid w:val="00081208"/>
    <w:rsid w:val="00084FDA"/>
    <w:rsid w:val="00092CD4"/>
    <w:rsid w:val="000961BE"/>
    <w:rsid w:val="000A2CAC"/>
    <w:rsid w:val="000D555F"/>
    <w:rsid w:val="000F4374"/>
    <w:rsid w:val="001177D4"/>
    <w:rsid w:val="00117926"/>
    <w:rsid w:val="00120917"/>
    <w:rsid w:val="00120E08"/>
    <w:rsid w:val="00170912"/>
    <w:rsid w:val="00175390"/>
    <w:rsid w:val="001763F5"/>
    <w:rsid w:val="00194B57"/>
    <w:rsid w:val="001A0367"/>
    <w:rsid w:val="001A0C12"/>
    <w:rsid w:val="001B2AD4"/>
    <w:rsid w:val="001B77E8"/>
    <w:rsid w:val="001E2CA1"/>
    <w:rsid w:val="001E389B"/>
    <w:rsid w:val="001E62A0"/>
    <w:rsid w:val="001F29FB"/>
    <w:rsid w:val="001F410B"/>
    <w:rsid w:val="001F42BD"/>
    <w:rsid w:val="001F6EEC"/>
    <w:rsid w:val="001F71D4"/>
    <w:rsid w:val="002000D2"/>
    <w:rsid w:val="00201D2B"/>
    <w:rsid w:val="0020721F"/>
    <w:rsid w:val="002203E9"/>
    <w:rsid w:val="002228F0"/>
    <w:rsid w:val="002311E8"/>
    <w:rsid w:val="0023700E"/>
    <w:rsid w:val="0025207F"/>
    <w:rsid w:val="00252F31"/>
    <w:rsid w:val="00256D6E"/>
    <w:rsid w:val="002600C9"/>
    <w:rsid w:val="00264846"/>
    <w:rsid w:val="00274E6C"/>
    <w:rsid w:val="00280F85"/>
    <w:rsid w:val="002A1E72"/>
    <w:rsid w:val="002C4F07"/>
    <w:rsid w:val="002C50FB"/>
    <w:rsid w:val="002D33A9"/>
    <w:rsid w:val="002E01EC"/>
    <w:rsid w:val="002E0C5E"/>
    <w:rsid w:val="002E43FB"/>
    <w:rsid w:val="002E60FC"/>
    <w:rsid w:val="002F0C7E"/>
    <w:rsid w:val="002F21EE"/>
    <w:rsid w:val="002F7570"/>
    <w:rsid w:val="003046BF"/>
    <w:rsid w:val="00304A64"/>
    <w:rsid w:val="003052CB"/>
    <w:rsid w:val="003273C9"/>
    <w:rsid w:val="00334289"/>
    <w:rsid w:val="00335AAD"/>
    <w:rsid w:val="00352099"/>
    <w:rsid w:val="0037480E"/>
    <w:rsid w:val="003748C5"/>
    <w:rsid w:val="003762BD"/>
    <w:rsid w:val="00385593"/>
    <w:rsid w:val="003A2C9C"/>
    <w:rsid w:val="003A5FF7"/>
    <w:rsid w:val="003B14DE"/>
    <w:rsid w:val="003B2013"/>
    <w:rsid w:val="003B483F"/>
    <w:rsid w:val="003B5F13"/>
    <w:rsid w:val="003C2FC4"/>
    <w:rsid w:val="003E0B05"/>
    <w:rsid w:val="003E7A73"/>
    <w:rsid w:val="003F6B0C"/>
    <w:rsid w:val="0040792A"/>
    <w:rsid w:val="00414D4B"/>
    <w:rsid w:val="004150A4"/>
    <w:rsid w:val="004220E6"/>
    <w:rsid w:val="00427A88"/>
    <w:rsid w:val="004305D7"/>
    <w:rsid w:val="004314EA"/>
    <w:rsid w:val="00431C9E"/>
    <w:rsid w:val="004426B2"/>
    <w:rsid w:val="004745F0"/>
    <w:rsid w:val="00477C6C"/>
    <w:rsid w:val="00482E14"/>
    <w:rsid w:val="00490438"/>
    <w:rsid w:val="004A215E"/>
    <w:rsid w:val="004A2647"/>
    <w:rsid w:val="004C5631"/>
    <w:rsid w:val="004D0EE0"/>
    <w:rsid w:val="004D76CC"/>
    <w:rsid w:val="004E6BCB"/>
    <w:rsid w:val="004F6D13"/>
    <w:rsid w:val="004F75AA"/>
    <w:rsid w:val="00500579"/>
    <w:rsid w:val="00505D2F"/>
    <w:rsid w:val="0051357E"/>
    <w:rsid w:val="00525C22"/>
    <w:rsid w:val="0056176C"/>
    <w:rsid w:val="0057551C"/>
    <w:rsid w:val="00585653"/>
    <w:rsid w:val="00587977"/>
    <w:rsid w:val="00590CF5"/>
    <w:rsid w:val="00591F20"/>
    <w:rsid w:val="005950ED"/>
    <w:rsid w:val="00596A97"/>
    <w:rsid w:val="005B0AF6"/>
    <w:rsid w:val="005C4991"/>
    <w:rsid w:val="005D1D3A"/>
    <w:rsid w:val="005D6CDB"/>
    <w:rsid w:val="005F0609"/>
    <w:rsid w:val="005F487F"/>
    <w:rsid w:val="006124E9"/>
    <w:rsid w:val="0061497F"/>
    <w:rsid w:val="0063238E"/>
    <w:rsid w:val="00644D4D"/>
    <w:rsid w:val="006459A0"/>
    <w:rsid w:val="006479A2"/>
    <w:rsid w:val="00652BCD"/>
    <w:rsid w:val="006531FD"/>
    <w:rsid w:val="00674B87"/>
    <w:rsid w:val="006771F5"/>
    <w:rsid w:val="006B414F"/>
    <w:rsid w:val="006B78C5"/>
    <w:rsid w:val="006C2E0E"/>
    <w:rsid w:val="006C7163"/>
    <w:rsid w:val="006D4C90"/>
    <w:rsid w:val="006E3433"/>
    <w:rsid w:val="006E38E5"/>
    <w:rsid w:val="006E61C6"/>
    <w:rsid w:val="006F4D3B"/>
    <w:rsid w:val="00701E08"/>
    <w:rsid w:val="00703C4E"/>
    <w:rsid w:val="00706F6C"/>
    <w:rsid w:val="0070742C"/>
    <w:rsid w:val="00720EE4"/>
    <w:rsid w:val="007236C4"/>
    <w:rsid w:val="00734B67"/>
    <w:rsid w:val="00734F90"/>
    <w:rsid w:val="0074407F"/>
    <w:rsid w:val="00751135"/>
    <w:rsid w:val="007518DF"/>
    <w:rsid w:val="00753437"/>
    <w:rsid w:val="007634FC"/>
    <w:rsid w:val="00765B4A"/>
    <w:rsid w:val="007712F9"/>
    <w:rsid w:val="00772C8D"/>
    <w:rsid w:val="00777505"/>
    <w:rsid w:val="00781570"/>
    <w:rsid w:val="007C2DB5"/>
    <w:rsid w:val="007C4B60"/>
    <w:rsid w:val="007D1887"/>
    <w:rsid w:val="007D29C7"/>
    <w:rsid w:val="007F1402"/>
    <w:rsid w:val="007F4BFB"/>
    <w:rsid w:val="007F612A"/>
    <w:rsid w:val="007F720C"/>
    <w:rsid w:val="00806049"/>
    <w:rsid w:val="00807A64"/>
    <w:rsid w:val="0081052A"/>
    <w:rsid w:val="00812E28"/>
    <w:rsid w:val="00831BA7"/>
    <w:rsid w:val="008325A3"/>
    <w:rsid w:val="00847A47"/>
    <w:rsid w:val="0085288E"/>
    <w:rsid w:val="008536DB"/>
    <w:rsid w:val="00855CE4"/>
    <w:rsid w:val="00856363"/>
    <w:rsid w:val="00860BC3"/>
    <w:rsid w:val="00862F6D"/>
    <w:rsid w:val="00871516"/>
    <w:rsid w:val="00880A2D"/>
    <w:rsid w:val="00880D05"/>
    <w:rsid w:val="008929F1"/>
    <w:rsid w:val="00897C85"/>
    <w:rsid w:val="008A2581"/>
    <w:rsid w:val="008B0171"/>
    <w:rsid w:val="008D7C15"/>
    <w:rsid w:val="009059DE"/>
    <w:rsid w:val="00906984"/>
    <w:rsid w:val="00926122"/>
    <w:rsid w:val="00934F91"/>
    <w:rsid w:val="00942069"/>
    <w:rsid w:val="00951B49"/>
    <w:rsid w:val="00952E8C"/>
    <w:rsid w:val="009552CE"/>
    <w:rsid w:val="00973414"/>
    <w:rsid w:val="009742FA"/>
    <w:rsid w:val="0097733F"/>
    <w:rsid w:val="009816E1"/>
    <w:rsid w:val="00983F10"/>
    <w:rsid w:val="00990E7E"/>
    <w:rsid w:val="00991E14"/>
    <w:rsid w:val="00996CEB"/>
    <w:rsid w:val="009A5A35"/>
    <w:rsid w:val="009E199C"/>
    <w:rsid w:val="009E1F1B"/>
    <w:rsid w:val="009E7859"/>
    <w:rsid w:val="009E796C"/>
    <w:rsid w:val="009F7B31"/>
    <w:rsid w:val="00A02EE1"/>
    <w:rsid w:val="00A0455A"/>
    <w:rsid w:val="00A129D7"/>
    <w:rsid w:val="00A1556F"/>
    <w:rsid w:val="00A20581"/>
    <w:rsid w:val="00A26C7F"/>
    <w:rsid w:val="00A37257"/>
    <w:rsid w:val="00A37279"/>
    <w:rsid w:val="00A7180E"/>
    <w:rsid w:val="00A7319D"/>
    <w:rsid w:val="00A773B3"/>
    <w:rsid w:val="00A96DD1"/>
    <w:rsid w:val="00AA7290"/>
    <w:rsid w:val="00AC5C01"/>
    <w:rsid w:val="00AC62FD"/>
    <w:rsid w:val="00AD5883"/>
    <w:rsid w:val="00AD6A9B"/>
    <w:rsid w:val="00AE4695"/>
    <w:rsid w:val="00AE4AA1"/>
    <w:rsid w:val="00AF0120"/>
    <w:rsid w:val="00AF15FD"/>
    <w:rsid w:val="00AF4C36"/>
    <w:rsid w:val="00B039DA"/>
    <w:rsid w:val="00B140FE"/>
    <w:rsid w:val="00B1442F"/>
    <w:rsid w:val="00B16FA9"/>
    <w:rsid w:val="00B310E8"/>
    <w:rsid w:val="00B45371"/>
    <w:rsid w:val="00B5078C"/>
    <w:rsid w:val="00B720DB"/>
    <w:rsid w:val="00B80558"/>
    <w:rsid w:val="00B84CF0"/>
    <w:rsid w:val="00B8722A"/>
    <w:rsid w:val="00BA626B"/>
    <w:rsid w:val="00BB1847"/>
    <w:rsid w:val="00BD7E11"/>
    <w:rsid w:val="00BE0818"/>
    <w:rsid w:val="00BE3FE6"/>
    <w:rsid w:val="00BE5FDB"/>
    <w:rsid w:val="00BE7184"/>
    <w:rsid w:val="00C04164"/>
    <w:rsid w:val="00C31C15"/>
    <w:rsid w:val="00C55C3B"/>
    <w:rsid w:val="00C63F89"/>
    <w:rsid w:val="00C71806"/>
    <w:rsid w:val="00C92648"/>
    <w:rsid w:val="00C952A8"/>
    <w:rsid w:val="00CA42D6"/>
    <w:rsid w:val="00CB1E82"/>
    <w:rsid w:val="00CC11C9"/>
    <w:rsid w:val="00CD557A"/>
    <w:rsid w:val="00CE5744"/>
    <w:rsid w:val="00D043F5"/>
    <w:rsid w:val="00D1635D"/>
    <w:rsid w:val="00D22EA2"/>
    <w:rsid w:val="00D30F67"/>
    <w:rsid w:val="00D33C42"/>
    <w:rsid w:val="00D41570"/>
    <w:rsid w:val="00D537EE"/>
    <w:rsid w:val="00D53B83"/>
    <w:rsid w:val="00D67296"/>
    <w:rsid w:val="00D7441A"/>
    <w:rsid w:val="00D86736"/>
    <w:rsid w:val="00D9020F"/>
    <w:rsid w:val="00DA6355"/>
    <w:rsid w:val="00DB06BF"/>
    <w:rsid w:val="00DB4EC0"/>
    <w:rsid w:val="00DB6A70"/>
    <w:rsid w:val="00DB7004"/>
    <w:rsid w:val="00DC5DB4"/>
    <w:rsid w:val="00DC673B"/>
    <w:rsid w:val="00DC6F12"/>
    <w:rsid w:val="00DD0B06"/>
    <w:rsid w:val="00DE4A7C"/>
    <w:rsid w:val="00DF0966"/>
    <w:rsid w:val="00E1694E"/>
    <w:rsid w:val="00E16E39"/>
    <w:rsid w:val="00E17019"/>
    <w:rsid w:val="00E20664"/>
    <w:rsid w:val="00E35DAD"/>
    <w:rsid w:val="00E35E60"/>
    <w:rsid w:val="00E47C14"/>
    <w:rsid w:val="00E5475C"/>
    <w:rsid w:val="00E548D1"/>
    <w:rsid w:val="00E7587D"/>
    <w:rsid w:val="00E804C2"/>
    <w:rsid w:val="00E835B0"/>
    <w:rsid w:val="00E83CCE"/>
    <w:rsid w:val="00E86E64"/>
    <w:rsid w:val="00E94F10"/>
    <w:rsid w:val="00EA299A"/>
    <w:rsid w:val="00EB3049"/>
    <w:rsid w:val="00ED028A"/>
    <w:rsid w:val="00ED237D"/>
    <w:rsid w:val="00EE0C37"/>
    <w:rsid w:val="00EE0DDD"/>
    <w:rsid w:val="00EF1B7B"/>
    <w:rsid w:val="00EF3541"/>
    <w:rsid w:val="00EF6BDA"/>
    <w:rsid w:val="00F014A1"/>
    <w:rsid w:val="00F130CC"/>
    <w:rsid w:val="00F15868"/>
    <w:rsid w:val="00F20C6D"/>
    <w:rsid w:val="00F22C45"/>
    <w:rsid w:val="00F26131"/>
    <w:rsid w:val="00F311F5"/>
    <w:rsid w:val="00F31206"/>
    <w:rsid w:val="00F35C99"/>
    <w:rsid w:val="00F401B8"/>
    <w:rsid w:val="00F43B56"/>
    <w:rsid w:val="00F46920"/>
    <w:rsid w:val="00F52892"/>
    <w:rsid w:val="00F52DD1"/>
    <w:rsid w:val="00F5694A"/>
    <w:rsid w:val="00F60468"/>
    <w:rsid w:val="00F66BF1"/>
    <w:rsid w:val="00F75AFE"/>
    <w:rsid w:val="00F828D2"/>
    <w:rsid w:val="00F82AEA"/>
    <w:rsid w:val="00F865EA"/>
    <w:rsid w:val="00F9542F"/>
    <w:rsid w:val="00F9714B"/>
    <w:rsid w:val="00FA24B0"/>
    <w:rsid w:val="00FA7181"/>
    <w:rsid w:val="00FB0AFA"/>
    <w:rsid w:val="00FB3AE3"/>
    <w:rsid w:val="00FC684B"/>
    <w:rsid w:val="00FE64D4"/>
    <w:rsid w:val="00FF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26463"/>
  <w15:docId w15:val="{0F8F38FF-E611-4449-85FE-EC282FF5A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17926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szCs w:val="20"/>
      <w:lang w:val="en-GB"/>
    </w:rPr>
  </w:style>
  <w:style w:type="paragraph" w:styleId="Nadpis1">
    <w:name w:val="heading 1"/>
    <w:basedOn w:val="Normlny"/>
    <w:next w:val="Normlny"/>
    <w:link w:val="Nadpis1Char"/>
    <w:uiPriority w:val="9"/>
    <w:qFormat/>
    <w:rsid w:val="00D7441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5">
    <w:name w:val="heading 5"/>
    <w:basedOn w:val="Normlny"/>
    <w:next w:val="Normlny"/>
    <w:link w:val="Nadpis5Char"/>
    <w:qFormat/>
    <w:rsid w:val="00117926"/>
    <w:pPr>
      <w:keepNext/>
      <w:jc w:val="both"/>
      <w:outlineLvl w:val="4"/>
    </w:pPr>
    <w:rPr>
      <w:noProof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rsid w:val="00117926"/>
    <w:rPr>
      <w:rFonts w:ascii="Times New Roman" w:eastAsia="Times New Roman" w:hAnsi="Times New Roman" w:cs="Times New Roman"/>
      <w:noProof/>
      <w:szCs w:val="20"/>
      <w:lang w:val="en-GB"/>
    </w:rPr>
  </w:style>
  <w:style w:type="paragraph" w:styleId="Odsekzoznamu">
    <w:name w:val="List Paragraph"/>
    <w:basedOn w:val="Normlny"/>
    <w:uiPriority w:val="34"/>
    <w:qFormat/>
    <w:rsid w:val="00117926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D7441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paragraph" w:customStyle="1" w:styleId="TableheadingrowsAgency">
    <w:name w:val="Table heading rows (Agency)"/>
    <w:basedOn w:val="Normlny"/>
    <w:rsid w:val="00500579"/>
    <w:pPr>
      <w:keepNext/>
      <w:tabs>
        <w:tab w:val="clear" w:pos="567"/>
      </w:tabs>
      <w:spacing w:after="140" w:line="280" w:lineRule="atLeast"/>
    </w:pPr>
    <w:rPr>
      <w:rFonts w:ascii="Verdana" w:hAnsi="Verdana" w:cs="Verdana"/>
      <w:b/>
      <w:sz w:val="18"/>
      <w:szCs w:val="18"/>
      <w:lang w:eastAsia="en-GB"/>
    </w:rPr>
  </w:style>
  <w:style w:type="paragraph" w:styleId="Zarkazkladnhotextu2">
    <w:name w:val="Body Text Indent 2"/>
    <w:basedOn w:val="Normlny"/>
    <w:link w:val="Zarkazkladnhotextu2Char"/>
    <w:semiHidden/>
    <w:rsid w:val="00500579"/>
    <w:pPr>
      <w:tabs>
        <w:tab w:val="clear" w:pos="567"/>
        <w:tab w:val="left" w:pos="540"/>
      </w:tabs>
      <w:spacing w:line="240" w:lineRule="auto"/>
      <w:ind w:left="547" w:hanging="547"/>
    </w:p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500579"/>
    <w:rPr>
      <w:rFonts w:ascii="Times New Roman" w:eastAsia="Times New Roman" w:hAnsi="Times New Roman" w:cs="Times New Roman"/>
      <w:szCs w:val="20"/>
      <w:lang w:val="en-GB"/>
    </w:rPr>
  </w:style>
  <w:style w:type="character" w:customStyle="1" w:styleId="Heading2Char">
    <w:name w:val="Heading 2 Char"/>
    <w:semiHidden/>
    <w:rsid w:val="006B414F"/>
    <w:rPr>
      <w:rFonts w:ascii="Cambria" w:eastAsia="Times New Roman" w:hAnsi="Cambria" w:cs="Times New Roman"/>
      <w:b/>
      <w:bCs/>
      <w:i/>
      <w:iCs/>
      <w:sz w:val="28"/>
      <w:szCs w:val="28"/>
      <w:lang w:val="en-GB"/>
    </w:rPr>
  </w:style>
  <w:style w:type="paragraph" w:styleId="Normlnywebov">
    <w:name w:val="Normal (Web)"/>
    <w:basedOn w:val="Normlny"/>
    <w:rsid w:val="006B414F"/>
    <w:pPr>
      <w:tabs>
        <w:tab w:val="clear" w:pos="567"/>
      </w:tabs>
      <w:spacing w:before="100" w:beforeAutospacing="1" w:after="100" w:afterAutospacing="1" w:line="240" w:lineRule="auto"/>
    </w:pPr>
    <w:rPr>
      <w:rFonts w:ascii="Arial" w:eastAsia="Arial Unicode MS" w:hAnsi="Arial"/>
      <w:szCs w:val="22"/>
      <w:lang w:val="en-US"/>
    </w:rPr>
  </w:style>
  <w:style w:type="character" w:styleId="Hypertextovprepojenie">
    <w:name w:val="Hyperlink"/>
    <w:basedOn w:val="Predvolenpsmoodseku"/>
    <w:uiPriority w:val="99"/>
    <w:unhideWhenUsed/>
    <w:rsid w:val="00EB3049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EB3049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EB3049"/>
    <w:rPr>
      <w:color w:val="954F72" w:themeColor="followedHyperlink"/>
      <w:u w:val="single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B14DE"/>
    <w:pPr>
      <w:spacing w:line="240" w:lineRule="auto"/>
    </w:pPr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B14DE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Predmetkomentra">
    <w:name w:val="annotation subject"/>
    <w:basedOn w:val="Textkomentra"/>
    <w:next w:val="Textkomentra"/>
    <w:link w:val="PredmetkomentraChar"/>
    <w:rsid w:val="003B14DE"/>
    <w:pPr>
      <w:spacing w:line="260" w:lineRule="exact"/>
    </w:pPr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rsid w:val="003B14DE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customStyle="1" w:styleId="Normlny1">
    <w:name w:val="Normálny1"/>
    <w:basedOn w:val="Normlny"/>
    <w:link w:val="normalChar"/>
    <w:qFormat/>
    <w:rsid w:val="003B14DE"/>
    <w:pPr>
      <w:spacing w:after="120"/>
      <w:outlineLvl w:val="0"/>
    </w:pPr>
    <w:rPr>
      <w:szCs w:val="22"/>
      <w:lang w:val="sk-SK"/>
    </w:rPr>
  </w:style>
  <w:style w:type="character" w:customStyle="1" w:styleId="normalChar">
    <w:name w:val="normal Char"/>
    <w:link w:val="Normlny1"/>
    <w:rsid w:val="003B14DE"/>
    <w:rPr>
      <w:rFonts w:ascii="Times New Roman" w:eastAsia="Times New Roman" w:hAnsi="Times New Roman" w:cs="Times New Roman"/>
    </w:rPr>
  </w:style>
  <w:style w:type="character" w:customStyle="1" w:styleId="text">
    <w:name w:val="text"/>
    <w:basedOn w:val="Predvolenpsmoodseku"/>
    <w:rsid w:val="00D30F67"/>
  </w:style>
  <w:style w:type="paragraph" w:styleId="Hlavika">
    <w:name w:val="header"/>
    <w:basedOn w:val="Normlny"/>
    <w:link w:val="HlavikaChar"/>
    <w:uiPriority w:val="99"/>
    <w:unhideWhenUsed/>
    <w:rsid w:val="009E7859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E7859"/>
    <w:rPr>
      <w:rFonts w:ascii="Times New Roman" w:eastAsia="Times New Roman" w:hAnsi="Times New Roman" w:cs="Times New Roman"/>
      <w:szCs w:val="20"/>
      <w:lang w:val="en-GB"/>
    </w:rPr>
  </w:style>
  <w:style w:type="paragraph" w:styleId="Pta">
    <w:name w:val="footer"/>
    <w:basedOn w:val="Normlny"/>
    <w:link w:val="PtaChar"/>
    <w:uiPriority w:val="99"/>
    <w:unhideWhenUsed/>
    <w:rsid w:val="009E7859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E7859"/>
    <w:rPr>
      <w:rFonts w:ascii="Times New Roman" w:eastAsia="Times New Roman" w:hAnsi="Times New Roman" w:cs="Times New Roman"/>
      <w:szCs w:val="20"/>
      <w:lang w:val="en-GB"/>
    </w:rPr>
  </w:style>
  <w:style w:type="character" w:styleId="Odkaznakomentr">
    <w:name w:val="annotation reference"/>
    <w:basedOn w:val="Predvolenpsmoodseku"/>
    <w:uiPriority w:val="99"/>
    <w:semiHidden/>
    <w:unhideWhenUsed/>
    <w:rsid w:val="009E7859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E785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E7859"/>
    <w:rPr>
      <w:rFonts w:ascii="Segoe UI" w:eastAsia="Times New Roman" w:hAnsi="Segoe UI" w:cs="Segoe UI"/>
      <w:sz w:val="18"/>
      <w:szCs w:val="18"/>
      <w:lang w:val="en-GB"/>
    </w:r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AF15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2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22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284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26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19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583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3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A77597-CB99-4A24-BF72-E6777B475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625</TotalTime>
  <Pages>9</Pages>
  <Words>3125</Words>
  <Characters>17817</Characters>
  <Application>Microsoft Office Word</Application>
  <DocSecurity>0</DocSecurity>
  <Lines>148</Lines>
  <Paragraphs>41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Vlastimil Zachar</dc:creator>
  <cp:lastModifiedBy>Repiščáková, Janka</cp:lastModifiedBy>
  <cp:revision>189</cp:revision>
  <dcterms:created xsi:type="dcterms:W3CDTF">2018-11-12T13:57:00Z</dcterms:created>
  <dcterms:modified xsi:type="dcterms:W3CDTF">2020-02-12T10:02:00Z</dcterms:modified>
</cp:coreProperties>
</file>