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0BC59" w14:textId="096BDFA5" w:rsidR="00F15764" w:rsidRPr="000A5AB5" w:rsidRDefault="00F15764" w:rsidP="000A5A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val="sk-SK"/>
        </w:rPr>
      </w:pPr>
      <w:bookmarkStart w:id="0" w:name="_GoBack"/>
      <w:bookmarkEnd w:id="0"/>
    </w:p>
    <w:p w14:paraId="4D504BF2" w14:textId="38AA4E12" w:rsidR="00235230" w:rsidRPr="00235230" w:rsidRDefault="00235230" w:rsidP="00235230">
      <w:pPr>
        <w:pStyle w:val="Nzov"/>
        <w:spacing w:before="0"/>
        <w:rPr>
          <w:rFonts w:ascii="Times New Roman" w:hAnsi="Times New Roman"/>
          <w:caps/>
          <w:sz w:val="22"/>
          <w:szCs w:val="22"/>
          <w:lang w:val="sk-SK"/>
        </w:rPr>
      </w:pPr>
      <w:r w:rsidRPr="004B169C">
        <w:rPr>
          <w:rFonts w:ascii="Times New Roman" w:hAnsi="Times New Roman"/>
          <w:caps/>
          <w:sz w:val="22"/>
          <w:szCs w:val="22"/>
          <w:lang w:val="sk-SK"/>
        </w:rPr>
        <w:t>Súhrn charakteristických vlastností lieku</w:t>
      </w:r>
    </w:p>
    <w:p w14:paraId="51D04499" w14:textId="77777777" w:rsidR="001B2766" w:rsidRDefault="001B2766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</w:p>
    <w:p w14:paraId="55310F6E" w14:textId="608A38B9" w:rsidR="00E349BD" w:rsidRPr="00543F76" w:rsidRDefault="00F1066A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1.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BF5ED3" w:rsidRPr="00543F76">
        <w:rPr>
          <w:rFonts w:ascii="Times New Roman" w:hAnsi="Times New Roman" w:cs="Times New Roman"/>
          <w:b/>
          <w:lang w:val="sk-SK"/>
        </w:rPr>
        <w:t>NÁZOV LIEKU</w:t>
      </w:r>
    </w:p>
    <w:p w14:paraId="5629C5F4" w14:textId="77777777" w:rsidR="00E349BD" w:rsidRPr="00543F76" w:rsidRDefault="00E349BD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A1DC2E6" w14:textId="77777777" w:rsidR="00D0655D" w:rsidRPr="00543F76" w:rsidRDefault="00D0655D" w:rsidP="00D06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Adrenalin Bradex 1 mg/ml injekčný roztok</w:t>
      </w:r>
    </w:p>
    <w:p w14:paraId="5E2DA173" w14:textId="77777777" w:rsidR="001B2766" w:rsidRPr="00543F76" w:rsidRDefault="001B2766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98167E6" w14:textId="77777777" w:rsidR="00BD00AE" w:rsidRPr="00543F76" w:rsidRDefault="00BD00AE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47BC10B" w14:textId="2DB9FEB5" w:rsidR="00E349BD" w:rsidRPr="00543F76" w:rsidRDefault="00F1066A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2.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BF5ED3" w:rsidRPr="00543F76">
        <w:rPr>
          <w:rFonts w:ascii="Times New Roman" w:hAnsi="Times New Roman" w:cs="Times New Roman"/>
          <w:b/>
          <w:lang w:val="sk-SK"/>
        </w:rPr>
        <w:t>KVALITATÍVNE A KVANTITATÍVNE ZLOŽENIE</w:t>
      </w:r>
    </w:p>
    <w:p w14:paraId="1AA97859" w14:textId="77777777" w:rsidR="00E349BD" w:rsidRPr="00543F76" w:rsidRDefault="00E349BD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27AAE65" w14:textId="1A534A3B" w:rsidR="00E349BD" w:rsidRDefault="00D0655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bCs/>
          <w:lang w:val="sk-SK"/>
        </w:rPr>
        <w:t>1</w:t>
      </w:r>
      <w:r w:rsidR="007B7214" w:rsidRPr="00543F76">
        <w:rPr>
          <w:rFonts w:ascii="Times New Roman" w:hAnsi="Times New Roman" w:cs="Times New Roman"/>
          <w:bCs/>
          <w:lang w:val="sk-SK"/>
        </w:rPr>
        <w:t> </w:t>
      </w:r>
      <w:r w:rsidR="007D7F26" w:rsidRPr="00543F76">
        <w:rPr>
          <w:rFonts w:ascii="Times New Roman" w:hAnsi="Times New Roman" w:cs="Times New Roman"/>
          <w:bCs/>
          <w:lang w:val="sk-SK"/>
        </w:rPr>
        <w:t>m</w:t>
      </w:r>
      <w:r w:rsidRPr="00543F76">
        <w:rPr>
          <w:rFonts w:ascii="Times New Roman" w:hAnsi="Times New Roman" w:cs="Times New Roman"/>
          <w:bCs/>
          <w:lang w:val="sk-SK"/>
        </w:rPr>
        <w:t>l</w:t>
      </w:r>
      <w:r w:rsidR="007D7F26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obsahuje</w:t>
      </w:r>
      <w:r w:rsidR="007D7F26" w:rsidRPr="00543F76">
        <w:rPr>
          <w:rFonts w:ascii="Times New Roman" w:hAnsi="Times New Roman" w:cs="Times New Roman"/>
          <w:lang w:val="sk-SK"/>
        </w:rPr>
        <w:t xml:space="preserve"> </w:t>
      </w:r>
      <w:r w:rsidR="00483C65" w:rsidRPr="00543F76">
        <w:rPr>
          <w:rFonts w:ascii="Times New Roman" w:hAnsi="Times New Roman" w:cs="Times New Roman"/>
          <w:lang w:val="sk-SK"/>
        </w:rPr>
        <w:t>1</w:t>
      </w:r>
      <w:r w:rsidR="00CC49A0" w:rsidRPr="00543F76">
        <w:rPr>
          <w:rFonts w:ascii="Times New Roman" w:hAnsi="Times New Roman" w:cs="Times New Roman"/>
          <w:lang w:val="sk-SK"/>
        </w:rPr>
        <w:t> </w:t>
      </w:r>
      <w:r w:rsidR="00483C65" w:rsidRPr="00543F76">
        <w:rPr>
          <w:rFonts w:ascii="Times New Roman" w:hAnsi="Times New Roman" w:cs="Times New Roman"/>
          <w:lang w:val="sk-SK"/>
        </w:rPr>
        <w:t xml:space="preserve">mg </w:t>
      </w:r>
      <w:r w:rsidRPr="00543F76">
        <w:rPr>
          <w:rFonts w:ascii="Times New Roman" w:hAnsi="Times New Roman" w:cs="Times New Roman"/>
          <w:lang w:val="sk-SK"/>
        </w:rPr>
        <w:t>adrenalínu</w:t>
      </w:r>
      <w:r w:rsidR="007D7F26" w:rsidRPr="00543F76">
        <w:rPr>
          <w:rFonts w:ascii="Times New Roman" w:hAnsi="Times New Roman" w:cs="Times New Roman"/>
          <w:lang w:val="sk-SK"/>
        </w:rPr>
        <w:t xml:space="preserve"> </w:t>
      </w:r>
      <w:r w:rsidR="00312D40">
        <w:rPr>
          <w:rFonts w:ascii="Times New Roman" w:hAnsi="Times New Roman" w:cs="Times New Roman"/>
          <w:lang w:val="sk-SK"/>
        </w:rPr>
        <w:t xml:space="preserve">(epinefrínu) </w:t>
      </w:r>
      <w:r w:rsidRPr="00543F76">
        <w:rPr>
          <w:rFonts w:ascii="Times New Roman" w:hAnsi="Times New Roman" w:cs="Times New Roman"/>
          <w:lang w:val="sk-SK"/>
        </w:rPr>
        <w:t xml:space="preserve">vo forme </w:t>
      </w:r>
      <w:r w:rsidRPr="00DA4956">
        <w:rPr>
          <w:rFonts w:ascii="Times New Roman" w:hAnsi="Times New Roman" w:cs="Times New Roman"/>
          <w:lang w:val="sk-SK"/>
        </w:rPr>
        <w:t>adrenalín</w:t>
      </w:r>
      <w:r w:rsidR="00D34CB8">
        <w:rPr>
          <w:rFonts w:ascii="Times New Roman" w:hAnsi="Times New Roman" w:cs="Times New Roman"/>
          <w:lang w:val="sk-SK"/>
        </w:rPr>
        <w:t>ium</w:t>
      </w:r>
      <w:r w:rsidR="003742B7">
        <w:rPr>
          <w:rFonts w:ascii="Times New Roman" w:hAnsi="Times New Roman" w:cs="Times New Roman"/>
          <w:lang w:val="sk-SK"/>
        </w:rPr>
        <w:t>-</w:t>
      </w:r>
      <w:r w:rsidR="00D34CB8">
        <w:rPr>
          <w:rFonts w:ascii="Times New Roman" w:hAnsi="Times New Roman" w:cs="Times New Roman"/>
          <w:lang w:val="sk-SK"/>
        </w:rPr>
        <w:t>hydroge</w:t>
      </w:r>
      <w:r w:rsidR="001B2766">
        <w:rPr>
          <w:rFonts w:ascii="Times New Roman" w:hAnsi="Times New Roman" w:cs="Times New Roman"/>
          <w:lang w:val="sk-SK"/>
        </w:rPr>
        <w:t>ntart</w:t>
      </w:r>
      <w:r w:rsidR="00973D74">
        <w:rPr>
          <w:rFonts w:ascii="Times New Roman" w:hAnsi="Times New Roman" w:cs="Times New Roman"/>
          <w:lang w:val="sk-SK"/>
        </w:rPr>
        <w:t>a</w:t>
      </w:r>
      <w:r w:rsidR="001B2766">
        <w:rPr>
          <w:rFonts w:ascii="Times New Roman" w:hAnsi="Times New Roman" w:cs="Times New Roman"/>
          <w:lang w:val="sk-SK"/>
        </w:rPr>
        <w:t>rátu.</w:t>
      </w:r>
    </w:p>
    <w:p w14:paraId="6120DCFB" w14:textId="77777777" w:rsidR="00734C1A" w:rsidRPr="00543F76" w:rsidRDefault="00734C1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FF74142" w14:textId="77777777" w:rsidR="001B2766" w:rsidRDefault="0058220C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 xml:space="preserve">Pomocné látky so </w:t>
      </w:r>
      <w:r w:rsidR="00AD1757" w:rsidRPr="00543F76">
        <w:rPr>
          <w:rFonts w:ascii="Times New Roman" w:hAnsi="Times New Roman" w:cs="Times New Roman"/>
          <w:lang w:val="sk-SK"/>
        </w:rPr>
        <w:t>známym</w:t>
      </w:r>
      <w:r w:rsidRPr="00543F76">
        <w:rPr>
          <w:rFonts w:ascii="Times New Roman" w:hAnsi="Times New Roman" w:cs="Times New Roman"/>
          <w:lang w:val="sk-SK"/>
        </w:rPr>
        <w:t xml:space="preserve"> účinkom:</w:t>
      </w:r>
      <w:r w:rsidR="00DA4956">
        <w:rPr>
          <w:rFonts w:ascii="Times New Roman" w:hAnsi="Times New Roman" w:cs="Times New Roman"/>
          <w:lang w:val="sk-SK"/>
        </w:rPr>
        <w:t xml:space="preserve"> </w:t>
      </w:r>
    </w:p>
    <w:p w14:paraId="4B41B4B2" w14:textId="2E41DA2D" w:rsidR="001B2766" w:rsidRDefault="001B276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disiričitan</w:t>
      </w:r>
      <w:r w:rsidRPr="00DB32C1">
        <w:rPr>
          <w:rFonts w:ascii="Times New Roman" w:hAnsi="Times New Roman" w:cs="Times New Roman"/>
          <w:lang w:val="sk-SK"/>
        </w:rPr>
        <w:t xml:space="preserve"> </w:t>
      </w:r>
      <w:r w:rsidR="00505DB5" w:rsidRPr="00DB32C1">
        <w:rPr>
          <w:rFonts w:ascii="Times New Roman" w:hAnsi="Times New Roman" w:cs="Times New Roman"/>
          <w:lang w:val="sk-SK"/>
        </w:rPr>
        <w:t xml:space="preserve">sodný </w:t>
      </w:r>
      <w:r w:rsidR="007B7214" w:rsidRPr="00543F76">
        <w:rPr>
          <w:rFonts w:ascii="Times New Roman" w:hAnsi="Times New Roman" w:cs="Times New Roman"/>
          <w:lang w:val="sk-SK"/>
        </w:rPr>
        <w:t>0</w:t>
      </w:r>
      <w:r w:rsidR="00505DB5" w:rsidRPr="00543F76">
        <w:rPr>
          <w:rFonts w:ascii="Times New Roman" w:hAnsi="Times New Roman" w:cs="Times New Roman"/>
          <w:lang w:val="sk-SK"/>
        </w:rPr>
        <w:t>,</w:t>
      </w:r>
      <w:r w:rsidR="007B7214" w:rsidRPr="00543F76">
        <w:rPr>
          <w:rFonts w:ascii="Times New Roman" w:hAnsi="Times New Roman" w:cs="Times New Roman"/>
          <w:lang w:val="sk-SK"/>
        </w:rPr>
        <w:t>1 </w:t>
      </w:r>
      <w:r w:rsidR="00F23654" w:rsidRPr="00543F76">
        <w:rPr>
          <w:rFonts w:ascii="Times New Roman" w:hAnsi="Times New Roman" w:cs="Times New Roman"/>
          <w:lang w:val="sk-SK"/>
        </w:rPr>
        <w:t>mg/m</w:t>
      </w:r>
      <w:r w:rsidR="00505DB5" w:rsidRPr="00543F76">
        <w:rPr>
          <w:rFonts w:ascii="Times New Roman" w:hAnsi="Times New Roman" w:cs="Times New Roman"/>
          <w:lang w:val="sk-SK"/>
        </w:rPr>
        <w:t>l</w:t>
      </w:r>
    </w:p>
    <w:p w14:paraId="1CB37E74" w14:textId="2F5BC757" w:rsidR="00F23654" w:rsidRPr="00543F76" w:rsidRDefault="00505DB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B32C1">
        <w:rPr>
          <w:rFonts w:ascii="Times New Roman" w:hAnsi="Times New Roman" w:cs="Times New Roman"/>
          <w:lang w:val="sk-SK"/>
        </w:rPr>
        <w:t>chlorid sodný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CC49A0" w:rsidRPr="00543F76">
        <w:rPr>
          <w:rFonts w:ascii="Times New Roman" w:hAnsi="Times New Roman" w:cs="Times New Roman"/>
          <w:lang w:val="sk-SK"/>
        </w:rPr>
        <w:t>8</w:t>
      </w:r>
      <w:r w:rsidRPr="00543F76">
        <w:rPr>
          <w:rFonts w:ascii="Times New Roman" w:hAnsi="Times New Roman" w:cs="Times New Roman"/>
          <w:lang w:val="sk-SK"/>
        </w:rPr>
        <w:t>,</w:t>
      </w:r>
      <w:r w:rsidR="00CC49A0" w:rsidRPr="00543F76">
        <w:rPr>
          <w:rFonts w:ascii="Times New Roman" w:hAnsi="Times New Roman" w:cs="Times New Roman"/>
          <w:lang w:val="sk-SK"/>
        </w:rPr>
        <w:t>0 </w:t>
      </w:r>
      <w:r w:rsidR="00F23654" w:rsidRPr="00543F76">
        <w:rPr>
          <w:rFonts w:ascii="Times New Roman" w:hAnsi="Times New Roman" w:cs="Times New Roman"/>
          <w:lang w:val="sk-SK"/>
        </w:rPr>
        <w:t>mg/m</w:t>
      </w:r>
      <w:r w:rsidRPr="00543F76">
        <w:rPr>
          <w:rFonts w:ascii="Times New Roman" w:hAnsi="Times New Roman" w:cs="Times New Roman"/>
          <w:lang w:val="sk-SK"/>
        </w:rPr>
        <w:t>l</w:t>
      </w:r>
      <w:r w:rsidR="00AE122D" w:rsidRPr="00543F76">
        <w:rPr>
          <w:rFonts w:ascii="Times New Roman" w:hAnsi="Times New Roman" w:cs="Times New Roman"/>
          <w:lang w:val="sk-SK"/>
        </w:rPr>
        <w:t>.</w:t>
      </w:r>
    </w:p>
    <w:p w14:paraId="3CB19354" w14:textId="77777777" w:rsidR="001B2766" w:rsidRDefault="001B276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D06DB78" w14:textId="3F4F8748" w:rsidR="00E349BD" w:rsidRPr="00543F76" w:rsidRDefault="00EE02B4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Tento liek obsahuje</w:t>
      </w:r>
      <w:r w:rsidR="00CC49A0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menej ako</w:t>
      </w:r>
      <w:r w:rsidR="00CC49A0" w:rsidRPr="00543F76">
        <w:rPr>
          <w:rFonts w:ascii="Times New Roman" w:hAnsi="Times New Roman" w:cs="Times New Roman"/>
          <w:lang w:val="sk-SK"/>
        </w:rPr>
        <w:t xml:space="preserve"> 1 </w:t>
      </w:r>
      <w:r w:rsidR="00F23654" w:rsidRPr="00543F76">
        <w:rPr>
          <w:rFonts w:ascii="Times New Roman" w:hAnsi="Times New Roman" w:cs="Times New Roman"/>
          <w:lang w:val="sk-SK"/>
        </w:rPr>
        <w:t>mmol</w:t>
      </w:r>
      <w:r w:rsidR="00CC49A0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sodíka</w:t>
      </w:r>
      <w:r w:rsidR="00CC49A0" w:rsidRPr="00543F76">
        <w:rPr>
          <w:rFonts w:ascii="Times New Roman" w:hAnsi="Times New Roman" w:cs="Times New Roman"/>
          <w:lang w:val="sk-SK"/>
        </w:rPr>
        <w:t xml:space="preserve"> (23 </w:t>
      </w:r>
      <w:r w:rsidR="00F23654" w:rsidRPr="00543F76">
        <w:rPr>
          <w:rFonts w:ascii="Times New Roman" w:hAnsi="Times New Roman" w:cs="Times New Roman"/>
          <w:lang w:val="sk-SK"/>
        </w:rPr>
        <w:t xml:space="preserve">mg) </w:t>
      </w:r>
      <w:r w:rsidR="001B2766">
        <w:rPr>
          <w:rFonts w:ascii="Times New Roman" w:hAnsi="Times New Roman" w:cs="Times New Roman"/>
          <w:lang w:val="sk-SK"/>
        </w:rPr>
        <w:t>v</w:t>
      </w:r>
      <w:r w:rsidRPr="00543F76">
        <w:rPr>
          <w:rFonts w:ascii="Times New Roman" w:hAnsi="Times New Roman" w:cs="Times New Roman"/>
          <w:lang w:val="sk-SK"/>
        </w:rPr>
        <w:t xml:space="preserve"> 1</w:t>
      </w:r>
      <w:r w:rsidR="00AE122D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ml</w:t>
      </w:r>
      <w:r w:rsidR="00F23654" w:rsidRPr="00543F76">
        <w:rPr>
          <w:rFonts w:ascii="Times New Roman" w:hAnsi="Times New Roman" w:cs="Times New Roman"/>
          <w:lang w:val="sk-SK"/>
        </w:rPr>
        <w:t xml:space="preserve">, </w:t>
      </w:r>
      <w:r w:rsidR="00AD1757" w:rsidRPr="00543F76">
        <w:rPr>
          <w:rFonts w:ascii="Times New Roman" w:hAnsi="Times New Roman" w:cs="Times New Roman"/>
          <w:lang w:val="sk-SK"/>
        </w:rPr>
        <w:t>t.j</w:t>
      </w:r>
      <w:r w:rsidR="00F23654" w:rsidRPr="00543F76">
        <w:rPr>
          <w:rFonts w:ascii="Times New Roman" w:hAnsi="Times New Roman" w:cs="Times New Roman"/>
          <w:lang w:val="sk-SK"/>
        </w:rPr>
        <w:t xml:space="preserve">. </w:t>
      </w:r>
      <w:r w:rsidR="00627560">
        <w:rPr>
          <w:rFonts w:ascii="Times New Roman" w:hAnsi="Times New Roman" w:cs="Times New Roman"/>
          <w:lang w:val="sk-SK"/>
        </w:rPr>
        <w:t xml:space="preserve">v podstate </w:t>
      </w:r>
      <w:r w:rsidR="001B2766">
        <w:rPr>
          <w:rFonts w:ascii="Times New Roman" w:hAnsi="Times New Roman" w:cs="Times New Roman"/>
          <w:lang w:val="sk-SK"/>
        </w:rPr>
        <w:t>zanedbateľné množstvo sodíka</w:t>
      </w:r>
      <w:r w:rsidR="00627560">
        <w:rPr>
          <w:rFonts w:ascii="Times New Roman" w:hAnsi="Times New Roman" w:cs="Times New Roman"/>
          <w:lang w:val="sk-SK"/>
        </w:rPr>
        <w:t>.</w:t>
      </w:r>
    </w:p>
    <w:p w14:paraId="7784555A" w14:textId="330F8D16" w:rsidR="00E349BD" w:rsidRPr="00543F76" w:rsidRDefault="00AE122D" w:rsidP="00492BD8">
      <w:pPr>
        <w:spacing w:after="0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Úplný zoznam pomocných látok, pozri časť 6.1.</w:t>
      </w:r>
    </w:p>
    <w:p w14:paraId="2ACB5DD3" w14:textId="77777777" w:rsidR="00BD00AE" w:rsidRDefault="00BD00AE" w:rsidP="00492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38FB18D" w14:textId="77777777" w:rsidR="00492BD8" w:rsidRPr="00543F76" w:rsidRDefault="00492BD8" w:rsidP="00492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6DB3281" w14:textId="14DF3B71" w:rsidR="00E349BD" w:rsidRPr="00543F76" w:rsidRDefault="00F1066A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3.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BF5ED3" w:rsidRPr="00543F76">
        <w:rPr>
          <w:rFonts w:ascii="Times New Roman" w:hAnsi="Times New Roman" w:cs="Times New Roman"/>
          <w:b/>
          <w:lang w:val="sk-SK"/>
        </w:rPr>
        <w:t>LIEKOVÁ FORMA</w:t>
      </w:r>
    </w:p>
    <w:p w14:paraId="322D6A50" w14:textId="77777777" w:rsidR="00E349BD" w:rsidRPr="00543F76" w:rsidRDefault="00E349BD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35444AD" w14:textId="304800B8" w:rsidR="00E349BD" w:rsidRPr="00543F76" w:rsidRDefault="009452D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Injekčný roztok</w:t>
      </w:r>
    </w:p>
    <w:p w14:paraId="22DB4A83" w14:textId="77777777" w:rsidR="00E349BD" w:rsidRPr="00543F76" w:rsidRDefault="00E349B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1C636C4" w14:textId="553D25FB" w:rsidR="00E349BD" w:rsidRPr="00543F76" w:rsidRDefault="009452D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Číry</w:t>
      </w:r>
      <w:r w:rsidR="00EA3670" w:rsidRPr="00543F76">
        <w:rPr>
          <w:rFonts w:ascii="Times New Roman" w:hAnsi="Times New Roman" w:cs="Times New Roman"/>
          <w:lang w:val="sk-SK"/>
        </w:rPr>
        <w:t>,</w:t>
      </w:r>
      <w:r w:rsidR="00A27EF2" w:rsidRPr="00A27EF2">
        <w:rPr>
          <w:rFonts w:ascii="Times New Roman" w:hAnsi="Times New Roman" w:cs="Times New Roman"/>
          <w:color w:val="0000FF"/>
          <w:lang w:val="sk-SK"/>
        </w:rPr>
        <w:t xml:space="preserve"> </w:t>
      </w:r>
      <w:r w:rsidR="00A27EF2" w:rsidRPr="00290ED5">
        <w:rPr>
          <w:rFonts w:ascii="Times New Roman" w:hAnsi="Times New Roman"/>
          <w:lang w:val="sk-SK"/>
        </w:rPr>
        <w:t>bezfarebný</w:t>
      </w:r>
      <w:r w:rsidRPr="00543F76">
        <w:rPr>
          <w:rFonts w:ascii="Times New Roman" w:hAnsi="Times New Roman" w:cs="Times New Roman"/>
          <w:lang w:val="sk-SK"/>
        </w:rPr>
        <w:t>, sterilný</w:t>
      </w:r>
      <w:r w:rsidR="00E349BD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roztok</w:t>
      </w:r>
      <w:r w:rsidR="00E636E4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s</w:t>
      </w:r>
      <w:r w:rsidR="00EA3670" w:rsidRPr="00543F76">
        <w:rPr>
          <w:rFonts w:ascii="Times New Roman" w:hAnsi="Times New Roman" w:cs="Times New Roman"/>
          <w:lang w:val="sk-SK"/>
        </w:rPr>
        <w:t xml:space="preserve"> pH 2</w:t>
      </w:r>
      <w:r w:rsidRPr="00543F76">
        <w:rPr>
          <w:rFonts w:ascii="Times New Roman" w:hAnsi="Times New Roman" w:cs="Times New Roman"/>
          <w:lang w:val="sk-SK"/>
        </w:rPr>
        <w:t>,</w:t>
      </w:r>
      <w:r w:rsidR="00EA3670" w:rsidRPr="00543F76">
        <w:rPr>
          <w:rFonts w:ascii="Times New Roman" w:hAnsi="Times New Roman" w:cs="Times New Roman"/>
          <w:lang w:val="sk-SK"/>
        </w:rPr>
        <w:t>8</w:t>
      </w:r>
      <w:r w:rsidR="00AF363C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–</w:t>
      </w:r>
      <w:r w:rsidR="00AF363C" w:rsidRPr="00543F76">
        <w:rPr>
          <w:rFonts w:ascii="Times New Roman" w:hAnsi="Times New Roman" w:cs="Times New Roman"/>
          <w:lang w:val="sk-SK"/>
        </w:rPr>
        <w:t xml:space="preserve"> </w:t>
      </w:r>
      <w:r w:rsidR="00EA3670" w:rsidRPr="00543F76">
        <w:rPr>
          <w:rFonts w:ascii="Times New Roman" w:hAnsi="Times New Roman" w:cs="Times New Roman"/>
          <w:lang w:val="sk-SK"/>
        </w:rPr>
        <w:t>3</w:t>
      </w:r>
      <w:r w:rsidRPr="00543F76">
        <w:rPr>
          <w:rFonts w:ascii="Times New Roman" w:hAnsi="Times New Roman" w:cs="Times New Roman"/>
          <w:lang w:val="sk-SK"/>
        </w:rPr>
        <w:t>,</w:t>
      </w:r>
      <w:r w:rsidR="00EA3670" w:rsidRPr="00543F76">
        <w:rPr>
          <w:rFonts w:ascii="Times New Roman" w:hAnsi="Times New Roman" w:cs="Times New Roman"/>
          <w:lang w:val="sk-SK"/>
        </w:rPr>
        <w:t xml:space="preserve">6 </w:t>
      </w:r>
      <w:r w:rsidR="002F79F4" w:rsidRPr="00C90B56">
        <w:rPr>
          <w:rFonts w:ascii="Times New Roman" w:hAnsi="Times New Roman" w:cs="Times New Roman"/>
          <w:lang w:val="sk-SK"/>
        </w:rPr>
        <w:t>a</w:t>
      </w:r>
      <w:r w:rsidR="005A31A0" w:rsidRPr="00C90B56">
        <w:rPr>
          <w:rFonts w:ascii="Times New Roman" w:hAnsi="Times New Roman" w:cs="Times New Roman"/>
          <w:lang w:val="sk-SK"/>
        </w:rPr>
        <w:t xml:space="preserve"> osmolalitou </w:t>
      </w:r>
      <w:r w:rsidR="002F79F4" w:rsidRPr="00C90B56">
        <w:rPr>
          <w:rFonts w:ascii="Times New Roman" w:hAnsi="Times New Roman" w:cs="Times New Roman"/>
          <w:lang w:val="sk-SK"/>
        </w:rPr>
        <w:t>250</w:t>
      </w:r>
      <w:r w:rsidR="00CA6110" w:rsidRPr="00543F76">
        <w:rPr>
          <w:rFonts w:ascii="Times New Roman" w:hAnsi="Times New Roman" w:cs="Times New Roman"/>
          <w:lang w:val="sk-SK"/>
        </w:rPr>
        <w:t xml:space="preserve"> </w:t>
      </w:r>
      <w:r w:rsidR="002F79F4" w:rsidRPr="00543F76">
        <w:rPr>
          <w:rFonts w:ascii="Times New Roman" w:hAnsi="Times New Roman" w:cs="Times New Roman"/>
          <w:lang w:val="sk-SK"/>
        </w:rPr>
        <w:noBreakHyphen/>
      </w:r>
      <w:r w:rsidR="00CA6110" w:rsidRPr="00543F76">
        <w:rPr>
          <w:rFonts w:ascii="Times New Roman" w:hAnsi="Times New Roman" w:cs="Times New Roman"/>
          <w:lang w:val="sk-SK"/>
        </w:rPr>
        <w:t xml:space="preserve"> </w:t>
      </w:r>
      <w:r w:rsidR="002F79F4" w:rsidRPr="00543F76">
        <w:rPr>
          <w:rFonts w:ascii="Times New Roman" w:hAnsi="Times New Roman" w:cs="Times New Roman"/>
          <w:lang w:val="sk-SK"/>
        </w:rPr>
        <w:t>280 </w:t>
      </w:r>
      <w:r w:rsidR="002F79F4" w:rsidRPr="00D34CB8">
        <w:rPr>
          <w:rFonts w:ascii="Times New Roman" w:hAnsi="Times New Roman" w:cs="Times New Roman"/>
          <w:lang w:val="sk-SK"/>
        </w:rPr>
        <w:t>mOsmol/kg</w:t>
      </w:r>
      <w:r w:rsidR="00E349BD" w:rsidRPr="00543F76">
        <w:rPr>
          <w:rFonts w:ascii="Times New Roman" w:hAnsi="Times New Roman" w:cs="Times New Roman"/>
          <w:lang w:val="sk-SK"/>
        </w:rPr>
        <w:t>.</w:t>
      </w:r>
    </w:p>
    <w:p w14:paraId="3C2FD95E" w14:textId="77777777" w:rsidR="00E349BD" w:rsidRPr="00543F76" w:rsidRDefault="00E349B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2B2AEA9" w14:textId="77777777" w:rsidR="00F8590E" w:rsidRPr="00543F76" w:rsidRDefault="00F8590E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BE3561E" w14:textId="5CC7355D" w:rsidR="00E349BD" w:rsidRPr="00543F76" w:rsidRDefault="00F1066A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4.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771738" w:rsidRPr="00543F76">
        <w:rPr>
          <w:rFonts w:ascii="Times New Roman" w:hAnsi="Times New Roman" w:cs="Times New Roman"/>
          <w:b/>
          <w:lang w:val="sk-SK"/>
        </w:rPr>
        <w:t>KLINICKÉ ÚDAJE</w:t>
      </w:r>
    </w:p>
    <w:p w14:paraId="0B6BBD1B" w14:textId="77777777" w:rsidR="00E349BD" w:rsidRPr="00543F76" w:rsidRDefault="00E349BD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3F426031" w14:textId="00EE1874" w:rsidR="00E349BD" w:rsidRPr="00543F76" w:rsidRDefault="00F1066A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4.1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543F76">
        <w:rPr>
          <w:rFonts w:ascii="Times New Roman" w:hAnsi="Times New Roman" w:cs="Times New Roman"/>
          <w:b/>
          <w:caps/>
        </w:rPr>
        <w:t>t</w:t>
      </w:r>
      <w:r w:rsidR="00771738" w:rsidRPr="00543F76">
        <w:rPr>
          <w:rFonts w:ascii="Times New Roman" w:hAnsi="Times New Roman" w:cs="Times New Roman"/>
          <w:b/>
        </w:rPr>
        <w:t>erapeutické indikácie</w:t>
      </w:r>
    </w:p>
    <w:p w14:paraId="70711828" w14:textId="77777777" w:rsidR="00E349BD" w:rsidRPr="00543F76" w:rsidRDefault="00E349BD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3DB8A700" w14:textId="5A8EB9E9" w:rsidR="009E7A52" w:rsidRPr="00543F76" w:rsidRDefault="00EC0C49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Akútna anafylaxia</w:t>
      </w:r>
      <w:r w:rsidR="004F6509">
        <w:rPr>
          <w:rFonts w:ascii="Times New Roman" w:hAnsi="Times New Roman" w:cs="Times New Roman"/>
          <w:lang w:val="sk-SK"/>
        </w:rPr>
        <w:t>.</w:t>
      </w:r>
    </w:p>
    <w:p w14:paraId="6FEB7733" w14:textId="307EFECE" w:rsidR="009E7A52" w:rsidRPr="00543F76" w:rsidRDefault="00EC0C49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Kardiopulmonálna resuscitácia</w:t>
      </w:r>
      <w:r w:rsidR="004F6509">
        <w:rPr>
          <w:rFonts w:ascii="Times New Roman" w:hAnsi="Times New Roman" w:cs="Times New Roman"/>
          <w:lang w:val="sk-SK"/>
        </w:rPr>
        <w:t>.</w:t>
      </w:r>
    </w:p>
    <w:p w14:paraId="3748D551" w14:textId="77777777" w:rsidR="009E7A52" w:rsidRPr="00543F76" w:rsidRDefault="009E7A52" w:rsidP="001A45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02C4C96" w14:textId="758990F2" w:rsidR="00C76AC9" w:rsidRPr="00543F76" w:rsidRDefault="00B0628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4.2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543F76">
        <w:rPr>
          <w:rFonts w:ascii="Times New Roman" w:hAnsi="Times New Roman" w:cs="Times New Roman"/>
          <w:b/>
        </w:rPr>
        <w:t>Dávkovanie a spôsob podávania</w:t>
      </w:r>
    </w:p>
    <w:p w14:paraId="3E82C6E5" w14:textId="77777777" w:rsidR="00C76AC9" w:rsidRPr="00543F76" w:rsidRDefault="00C76AC9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3A152612" w14:textId="5CA3F5CF" w:rsidR="0045763D" w:rsidRPr="00543F76" w:rsidRDefault="00EC0C49" w:rsidP="00691E7D">
      <w:pPr>
        <w:keepNext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Akútna anafylaxia</w:t>
      </w:r>
    </w:p>
    <w:p w14:paraId="58625176" w14:textId="77777777" w:rsidR="0033749F" w:rsidRPr="00543F76" w:rsidRDefault="0033749F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EDBFC4D" w14:textId="1301F28A" w:rsidR="00D95CBE" w:rsidRPr="00543F76" w:rsidRDefault="00A4644E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A4644E">
        <w:rPr>
          <w:rFonts w:ascii="Times New Roman" w:hAnsi="Times New Roman" w:cs="Times New Roman"/>
          <w:b/>
          <w:lang w:val="sk-SK"/>
        </w:rPr>
        <w:t>Intramuskulárne podanie</w:t>
      </w:r>
      <w:r>
        <w:rPr>
          <w:rFonts w:ascii="Times New Roman" w:hAnsi="Times New Roman" w:cs="Times New Roman"/>
          <w:lang w:val="sk-SK"/>
        </w:rPr>
        <w:t xml:space="preserve"> </w:t>
      </w:r>
      <w:r w:rsidR="00D95CBE" w:rsidRPr="00543F76">
        <w:rPr>
          <w:rFonts w:ascii="Times New Roman" w:hAnsi="Times New Roman" w:cs="Times New Roman"/>
          <w:b/>
          <w:lang w:val="sk-SK"/>
        </w:rPr>
        <w:t>(</w:t>
      </w:r>
      <w:r>
        <w:rPr>
          <w:rFonts w:ascii="Times New Roman" w:hAnsi="Times New Roman" w:cs="Times New Roman"/>
          <w:b/>
          <w:lang w:val="sk-SK"/>
        </w:rPr>
        <w:t>i.m.</w:t>
      </w:r>
      <w:r w:rsidR="00D95CBE" w:rsidRPr="00543F76">
        <w:rPr>
          <w:rFonts w:ascii="Times New Roman" w:hAnsi="Times New Roman" w:cs="Times New Roman"/>
          <w:b/>
          <w:lang w:val="sk-SK"/>
        </w:rPr>
        <w:t>)</w:t>
      </w:r>
      <w:r w:rsidR="00D95CBE" w:rsidRPr="00543F76">
        <w:rPr>
          <w:rFonts w:ascii="Times New Roman" w:hAnsi="Times New Roman" w:cs="Times New Roman"/>
          <w:lang w:val="sk-SK"/>
        </w:rPr>
        <w:t xml:space="preserve"> </w:t>
      </w:r>
      <w:r w:rsidR="001F7DFA">
        <w:rPr>
          <w:rFonts w:ascii="Times New Roman" w:hAnsi="Times New Roman" w:cs="Times New Roman"/>
          <w:lang w:val="sk-SK"/>
        </w:rPr>
        <w:t>je podaním voľby u väčšiny</w:t>
      </w:r>
      <w:r w:rsidR="00D95CBE" w:rsidRPr="00543F76">
        <w:rPr>
          <w:rFonts w:ascii="Times New Roman" w:hAnsi="Times New Roman" w:cs="Times New Roman"/>
          <w:lang w:val="sk-SK"/>
        </w:rPr>
        <w:t xml:space="preserve"> </w:t>
      </w:r>
      <w:r w:rsidR="001F7DFA">
        <w:rPr>
          <w:rFonts w:ascii="Times New Roman" w:hAnsi="Times New Roman" w:cs="Times New Roman"/>
          <w:lang w:val="sk-SK"/>
        </w:rPr>
        <w:t>pacientov, ktorí vyžadujú podanie adrenalínu</w:t>
      </w:r>
      <w:r w:rsidR="00D95CBE" w:rsidRPr="00543F76">
        <w:rPr>
          <w:rFonts w:ascii="Times New Roman" w:hAnsi="Times New Roman" w:cs="Times New Roman"/>
          <w:lang w:val="sk-SK"/>
        </w:rPr>
        <w:t xml:space="preserve"> </w:t>
      </w:r>
      <w:r w:rsidR="00181022">
        <w:rPr>
          <w:rFonts w:ascii="Times New Roman" w:hAnsi="Times New Roman" w:cs="Times New Roman"/>
          <w:lang w:val="sk-SK"/>
        </w:rPr>
        <w:t>na zvládnutie</w:t>
      </w:r>
      <w:r w:rsidR="00D95CBE" w:rsidRPr="00543F76">
        <w:rPr>
          <w:rFonts w:ascii="Times New Roman" w:hAnsi="Times New Roman" w:cs="Times New Roman"/>
          <w:lang w:val="sk-SK"/>
        </w:rPr>
        <w:t xml:space="preserve"> </w:t>
      </w:r>
      <w:r w:rsidR="00181022">
        <w:rPr>
          <w:rFonts w:ascii="Times New Roman" w:hAnsi="Times New Roman" w:cs="Times New Roman"/>
          <w:lang w:val="sk-SK"/>
        </w:rPr>
        <w:t>akútnej anafylaxie</w:t>
      </w:r>
      <w:r w:rsidR="00D95CBE" w:rsidRPr="00543F76">
        <w:rPr>
          <w:rFonts w:ascii="Times New Roman" w:hAnsi="Times New Roman" w:cs="Times New Roman"/>
          <w:lang w:val="sk-SK"/>
        </w:rPr>
        <w:t xml:space="preserve">, </w:t>
      </w:r>
      <w:r w:rsidR="00181022">
        <w:rPr>
          <w:rFonts w:ascii="Times New Roman" w:hAnsi="Times New Roman" w:cs="Times New Roman"/>
          <w:lang w:val="sk-SK"/>
        </w:rPr>
        <w:t xml:space="preserve">pri použití dávok uvedených v </w:t>
      </w:r>
      <w:r w:rsidR="00BD30E9">
        <w:rPr>
          <w:rFonts w:ascii="Times New Roman" w:hAnsi="Times New Roman" w:cs="Times New Roman"/>
          <w:lang w:val="sk-SK"/>
        </w:rPr>
        <w:t>T</w:t>
      </w:r>
      <w:r w:rsidR="00181022">
        <w:rPr>
          <w:rFonts w:ascii="Times New Roman" w:hAnsi="Times New Roman" w:cs="Times New Roman"/>
          <w:lang w:val="sk-SK"/>
        </w:rPr>
        <w:t>abuľke</w:t>
      </w:r>
      <w:r w:rsidR="0099687A" w:rsidRPr="00543F76">
        <w:rPr>
          <w:rFonts w:ascii="Times New Roman" w:hAnsi="Times New Roman" w:cs="Times New Roman"/>
          <w:lang w:val="sk-SK"/>
        </w:rPr>
        <w:t xml:space="preserve"> 1</w:t>
      </w:r>
      <w:r w:rsidR="00E97ED1" w:rsidRPr="00543F76">
        <w:rPr>
          <w:rFonts w:ascii="Times New Roman" w:hAnsi="Times New Roman" w:cs="Times New Roman"/>
          <w:lang w:val="sk-SK"/>
        </w:rPr>
        <w:t>.</w:t>
      </w:r>
    </w:p>
    <w:p w14:paraId="686AE70B" w14:textId="77777777" w:rsidR="00D95CBE" w:rsidRPr="00543F76" w:rsidRDefault="00D95CBE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08637CF" w14:textId="3A29BFA3" w:rsidR="0099687A" w:rsidRPr="00543F76" w:rsidRDefault="00DD6944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Odporúčaná dávka</w:t>
      </w:r>
      <w:r w:rsidRPr="00543F76">
        <w:rPr>
          <w:rFonts w:ascii="Times New Roman" w:hAnsi="Times New Roman" w:cs="Times New Roman"/>
          <w:lang w:val="sk-SK"/>
        </w:rPr>
        <w:t xml:space="preserve"> adrenal</w:t>
      </w:r>
      <w:r>
        <w:rPr>
          <w:rFonts w:ascii="Times New Roman" w:hAnsi="Times New Roman" w:cs="Times New Roman"/>
          <w:lang w:val="sk-SK"/>
        </w:rPr>
        <w:t>ínu je</w:t>
      </w:r>
      <w:r w:rsidR="00191393">
        <w:rPr>
          <w:rFonts w:ascii="Times New Roman" w:hAnsi="Times New Roman" w:cs="Times New Roman"/>
          <w:lang w:val="sk-SK"/>
        </w:rPr>
        <w:t xml:space="preserve"> vo</w:t>
      </w:r>
      <w:r>
        <w:rPr>
          <w:rFonts w:ascii="Times New Roman" w:hAnsi="Times New Roman" w:cs="Times New Roman"/>
          <w:lang w:val="sk-SK"/>
        </w:rPr>
        <w:t xml:space="preserve"> v</w:t>
      </w:r>
      <w:r w:rsidR="00A72DD4">
        <w:rPr>
          <w:rFonts w:ascii="Times New Roman" w:hAnsi="Times New Roman" w:cs="Times New Roman"/>
          <w:lang w:val="sk-SK"/>
        </w:rPr>
        <w:t>šeobecn</w:t>
      </w:r>
      <w:r w:rsidR="00191393">
        <w:rPr>
          <w:rFonts w:ascii="Times New Roman" w:hAnsi="Times New Roman" w:cs="Times New Roman"/>
          <w:lang w:val="sk-SK"/>
        </w:rPr>
        <w:t>osti</w:t>
      </w:r>
      <w:r w:rsidR="00A72DD4">
        <w:rPr>
          <w:rFonts w:ascii="Times New Roman" w:hAnsi="Times New Roman" w:cs="Times New Roman"/>
          <w:lang w:val="sk-SK"/>
        </w:rPr>
        <w:t xml:space="preserve"> </w:t>
      </w:r>
      <w:r w:rsidR="0099687A" w:rsidRPr="00543F76">
        <w:rPr>
          <w:rFonts w:ascii="Times New Roman" w:hAnsi="Times New Roman" w:cs="Times New Roman"/>
          <w:lang w:val="sk-SK"/>
        </w:rPr>
        <w:t>0</w:t>
      </w:r>
      <w:r w:rsidR="00A72DD4">
        <w:rPr>
          <w:rFonts w:ascii="Times New Roman" w:hAnsi="Times New Roman" w:cs="Times New Roman"/>
          <w:lang w:val="sk-SK"/>
        </w:rPr>
        <w:t>,</w:t>
      </w:r>
      <w:r w:rsidR="0099687A" w:rsidRPr="00543F76">
        <w:rPr>
          <w:rFonts w:ascii="Times New Roman" w:hAnsi="Times New Roman" w:cs="Times New Roman"/>
          <w:lang w:val="sk-SK"/>
        </w:rPr>
        <w:t>01 mg</w:t>
      </w:r>
      <w:r w:rsidR="00A72DD4">
        <w:rPr>
          <w:rFonts w:ascii="Times New Roman" w:hAnsi="Times New Roman" w:cs="Times New Roman"/>
          <w:lang w:val="sk-SK"/>
        </w:rPr>
        <w:t>/</w:t>
      </w:r>
      <w:r w:rsidR="0099687A" w:rsidRPr="00543F76">
        <w:rPr>
          <w:rFonts w:ascii="Times New Roman" w:hAnsi="Times New Roman" w:cs="Times New Roman"/>
          <w:lang w:val="sk-SK"/>
        </w:rPr>
        <w:t xml:space="preserve">kilogram </w:t>
      </w:r>
      <w:r w:rsidR="00A72DD4">
        <w:rPr>
          <w:rFonts w:ascii="Times New Roman" w:hAnsi="Times New Roman" w:cs="Times New Roman"/>
          <w:lang w:val="sk-SK"/>
        </w:rPr>
        <w:t>telesnej hmotnosti</w:t>
      </w:r>
      <w:r w:rsidR="0099687A" w:rsidRPr="00543F76">
        <w:rPr>
          <w:rFonts w:ascii="Times New Roman" w:hAnsi="Times New Roman" w:cs="Times New Roman"/>
          <w:lang w:val="sk-SK"/>
        </w:rPr>
        <w:t xml:space="preserve"> (10 </w:t>
      </w:r>
      <w:r w:rsidR="00A72DD4">
        <w:rPr>
          <w:rFonts w:ascii="Times New Roman" w:hAnsi="Times New Roman" w:cs="Times New Roman"/>
          <w:lang w:val="sk-SK"/>
        </w:rPr>
        <w:t>mikrogramov</w:t>
      </w:r>
      <w:r w:rsidR="0099687A" w:rsidRPr="00543F76">
        <w:rPr>
          <w:rFonts w:ascii="Times New Roman" w:hAnsi="Times New Roman" w:cs="Times New Roman"/>
          <w:lang w:val="sk-SK"/>
        </w:rPr>
        <w:t>/kg).</w:t>
      </w:r>
    </w:p>
    <w:p w14:paraId="3968E561" w14:textId="77777777" w:rsidR="0099687A" w:rsidRPr="00543F76" w:rsidRDefault="0099687A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AD901FA" w14:textId="5348A83E" w:rsidR="0033749F" w:rsidRPr="00543F76" w:rsidRDefault="00DD6944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Zvyčajná odporúčaná dávka adrenalínu pre dospelých</w:t>
      </w:r>
      <w:r w:rsidR="00F61F2D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je</w:t>
      </w:r>
      <w:r w:rsidR="00F61F2D" w:rsidRPr="00543F76">
        <w:rPr>
          <w:rFonts w:ascii="Times New Roman" w:hAnsi="Times New Roman" w:cs="Times New Roman"/>
          <w:lang w:val="sk-SK"/>
        </w:rPr>
        <w:t xml:space="preserve"> 0</w:t>
      </w:r>
      <w:r>
        <w:rPr>
          <w:rFonts w:ascii="Times New Roman" w:hAnsi="Times New Roman" w:cs="Times New Roman"/>
          <w:lang w:val="sk-SK"/>
        </w:rPr>
        <w:t>,</w:t>
      </w:r>
      <w:r w:rsidR="00F61F2D" w:rsidRPr="00543F76">
        <w:rPr>
          <w:rFonts w:ascii="Times New Roman" w:hAnsi="Times New Roman" w:cs="Times New Roman"/>
          <w:lang w:val="sk-SK"/>
        </w:rPr>
        <w:t>5</w:t>
      </w:r>
      <w:r w:rsidR="00F61F2D" w:rsidRPr="00543F76">
        <w:rPr>
          <w:rFonts w:ascii="Times New Roman" w:eastAsia="Times New Roman" w:hAnsi="Times New Roman" w:cs="Times New Roman"/>
          <w:lang w:val="sk-SK"/>
        </w:rPr>
        <w:t> </w:t>
      </w:r>
      <w:r w:rsidR="00F61F2D" w:rsidRPr="00543F76">
        <w:rPr>
          <w:rFonts w:ascii="Times New Roman" w:hAnsi="Times New Roman" w:cs="Times New Roman"/>
          <w:lang w:val="sk-SK"/>
        </w:rPr>
        <w:t>mg (500</w:t>
      </w:r>
      <w:r w:rsidR="00F61F2D" w:rsidRPr="00543F76">
        <w:rPr>
          <w:rFonts w:ascii="Times New Roman" w:eastAsia="Times New Roman" w:hAnsi="Times New Roman" w:cs="Times New Roman"/>
          <w:lang w:val="sk-SK"/>
        </w:rPr>
        <w:t> </w:t>
      </w:r>
      <w:r>
        <w:rPr>
          <w:rFonts w:ascii="Times New Roman" w:hAnsi="Times New Roman" w:cs="Times New Roman"/>
          <w:lang w:val="sk-SK"/>
        </w:rPr>
        <w:t>mikrogramov</w:t>
      </w:r>
      <w:r w:rsidR="0033749F" w:rsidRPr="00543F76">
        <w:rPr>
          <w:rFonts w:ascii="Times New Roman" w:hAnsi="Times New Roman" w:cs="Times New Roman"/>
          <w:lang w:val="sk-SK"/>
        </w:rPr>
        <w:t>).</w:t>
      </w:r>
    </w:p>
    <w:p w14:paraId="409C5957" w14:textId="77777777" w:rsidR="00D95CBE" w:rsidRPr="00543F76" w:rsidRDefault="00D95CBE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88C99E3" w14:textId="50994E8C" w:rsidR="00E01A03" w:rsidRPr="00543F76" w:rsidRDefault="00E01A03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E01A03">
        <w:rPr>
          <w:rFonts w:ascii="Times New Roman" w:hAnsi="Times New Roman" w:cs="Times New Roman"/>
          <w:lang w:val="sk-SK"/>
        </w:rPr>
        <w:t xml:space="preserve">Pre deti, </w:t>
      </w:r>
      <w:r w:rsidR="00BD30E9">
        <w:rPr>
          <w:rFonts w:ascii="Times New Roman" w:hAnsi="Times New Roman" w:cs="Times New Roman"/>
          <w:lang w:val="sk-SK"/>
        </w:rPr>
        <w:t>ak</w:t>
      </w:r>
      <w:r w:rsidRPr="00E01A03">
        <w:rPr>
          <w:rFonts w:ascii="Times New Roman" w:hAnsi="Times New Roman" w:cs="Times New Roman"/>
          <w:lang w:val="sk-SK"/>
        </w:rPr>
        <w:t xml:space="preserve"> nie je známa </w:t>
      </w:r>
      <w:r>
        <w:rPr>
          <w:rFonts w:ascii="Times New Roman" w:hAnsi="Times New Roman" w:cs="Times New Roman"/>
          <w:lang w:val="sk-SK"/>
        </w:rPr>
        <w:t>hmotnosť</w:t>
      </w:r>
      <w:r w:rsidRPr="00E01A03">
        <w:rPr>
          <w:rFonts w:ascii="Times New Roman" w:hAnsi="Times New Roman" w:cs="Times New Roman"/>
          <w:lang w:val="sk-SK"/>
        </w:rPr>
        <w:t>, je možné odporučiť nižšie uvedenú tabuľku s odporúčanými dávkami podľa veku:</w:t>
      </w:r>
    </w:p>
    <w:p w14:paraId="57B1A17C" w14:textId="77777777" w:rsidR="006217DD" w:rsidRPr="00543F76" w:rsidRDefault="006217DD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48D0177" w14:textId="25E6E374" w:rsidR="00381DD2" w:rsidRPr="00543F76" w:rsidRDefault="00EC0C49" w:rsidP="00492BD8">
      <w:pPr>
        <w:keepNext/>
        <w:spacing w:after="0" w:line="240" w:lineRule="auto"/>
        <w:rPr>
          <w:rFonts w:ascii="Times New Roman" w:eastAsia="Times New Roman" w:hAnsi="Times New Roman" w:cs="Times New Roman"/>
          <w:i/>
          <w:lang w:val="sk-SK"/>
        </w:rPr>
      </w:pPr>
      <w:r w:rsidRPr="00BB1BB9">
        <w:rPr>
          <w:rFonts w:ascii="Times New Roman" w:eastAsia="Times New Roman" w:hAnsi="Times New Roman" w:cs="Times New Roman"/>
          <w:b/>
          <w:i/>
          <w:lang w:val="sk-SK"/>
        </w:rPr>
        <w:t>Tabuľka</w:t>
      </w:r>
      <w:r w:rsidR="0099687A" w:rsidRPr="00BB1BB9">
        <w:rPr>
          <w:rFonts w:ascii="Times New Roman" w:eastAsia="Times New Roman" w:hAnsi="Times New Roman" w:cs="Times New Roman"/>
          <w:b/>
          <w:i/>
          <w:lang w:val="sk-SK"/>
        </w:rPr>
        <w:t xml:space="preserve"> 1</w:t>
      </w:r>
      <w:r w:rsidR="00381DD2" w:rsidRPr="00BB1BB9">
        <w:rPr>
          <w:rFonts w:ascii="Times New Roman" w:eastAsia="Times New Roman" w:hAnsi="Times New Roman" w:cs="Times New Roman"/>
          <w:b/>
          <w:i/>
          <w:lang w:val="sk-SK"/>
        </w:rPr>
        <w:t>.</w:t>
      </w:r>
      <w:r w:rsidR="00381DD2" w:rsidRPr="00BB1BB9">
        <w:rPr>
          <w:rFonts w:ascii="Times New Roman" w:eastAsia="Times New Roman" w:hAnsi="Times New Roman" w:cs="Times New Roman"/>
          <w:i/>
          <w:lang w:val="sk-SK"/>
        </w:rPr>
        <w:t xml:space="preserve"> </w:t>
      </w:r>
      <w:r w:rsidRPr="00BB1BB9">
        <w:rPr>
          <w:rFonts w:ascii="Times New Roman" w:eastAsia="Times New Roman" w:hAnsi="Times New Roman" w:cs="Times New Roman"/>
          <w:i/>
          <w:lang w:val="sk-SK"/>
        </w:rPr>
        <w:t>Dávka</w:t>
      </w:r>
      <w:r w:rsidR="00381DD2" w:rsidRPr="00BB1BB9">
        <w:rPr>
          <w:rFonts w:ascii="Times New Roman" w:eastAsia="Times New Roman" w:hAnsi="Times New Roman" w:cs="Times New Roman"/>
          <w:i/>
          <w:lang w:val="sk-SK"/>
        </w:rPr>
        <w:t xml:space="preserve"> </w:t>
      </w:r>
      <w:r w:rsidRPr="00BB1BB9">
        <w:rPr>
          <w:rFonts w:ascii="Times New Roman" w:eastAsia="Times New Roman" w:hAnsi="Times New Roman" w:cs="Times New Roman"/>
          <w:i/>
          <w:lang w:val="sk-SK"/>
        </w:rPr>
        <w:t>i.m.</w:t>
      </w:r>
      <w:r w:rsidR="00381DD2" w:rsidRPr="00BB1BB9">
        <w:rPr>
          <w:rFonts w:ascii="Times New Roman" w:eastAsia="Times New Roman" w:hAnsi="Times New Roman" w:cs="Times New Roman"/>
          <w:i/>
          <w:lang w:val="sk-SK"/>
        </w:rPr>
        <w:t xml:space="preserve"> inje</w:t>
      </w:r>
      <w:r w:rsidRPr="00BB1BB9">
        <w:rPr>
          <w:rFonts w:ascii="Times New Roman" w:eastAsia="Times New Roman" w:hAnsi="Times New Roman" w:cs="Times New Roman"/>
          <w:i/>
          <w:lang w:val="sk-SK"/>
        </w:rPr>
        <w:t>kcie a</w:t>
      </w:r>
      <w:r w:rsidR="00381DD2" w:rsidRPr="00BB1BB9">
        <w:rPr>
          <w:rFonts w:ascii="Times New Roman" w:eastAsia="Times New Roman" w:hAnsi="Times New Roman" w:cs="Times New Roman"/>
          <w:i/>
          <w:lang w:val="sk-SK"/>
        </w:rPr>
        <w:t>drenal</w:t>
      </w:r>
      <w:r w:rsidRPr="00BB1BB9">
        <w:rPr>
          <w:rFonts w:ascii="Times New Roman" w:eastAsia="Times New Roman" w:hAnsi="Times New Roman" w:cs="Times New Roman"/>
          <w:i/>
          <w:lang w:val="sk-SK"/>
        </w:rPr>
        <w:t>ínu</w:t>
      </w:r>
      <w:r w:rsidR="00381DD2" w:rsidRPr="00BB1BB9">
        <w:rPr>
          <w:rFonts w:ascii="Times New Roman" w:eastAsia="Times New Roman" w:hAnsi="Times New Roman" w:cs="Times New Roman"/>
          <w:i/>
          <w:lang w:val="sk-SK"/>
        </w:rPr>
        <w:t xml:space="preserve"> (</w:t>
      </w:r>
      <w:r w:rsidRPr="00BB1BB9">
        <w:rPr>
          <w:rFonts w:ascii="Times New Roman" w:eastAsia="Times New Roman" w:hAnsi="Times New Roman" w:cs="Times New Roman"/>
          <w:i/>
          <w:lang w:val="sk-SK"/>
        </w:rPr>
        <w:t>epinefrínu</w:t>
      </w:r>
      <w:r w:rsidR="00381DD2" w:rsidRPr="00BB1BB9">
        <w:rPr>
          <w:rFonts w:ascii="Times New Roman" w:eastAsia="Times New Roman" w:hAnsi="Times New Roman" w:cs="Times New Roman"/>
          <w:i/>
          <w:lang w:val="sk-SK"/>
        </w:rPr>
        <w:t xml:space="preserve">) </w:t>
      </w:r>
      <w:r w:rsidR="002F5B37" w:rsidRPr="002F5B37">
        <w:rPr>
          <w:rFonts w:ascii="Times New Roman" w:eastAsia="Times New Roman" w:hAnsi="Times New Roman" w:cs="Times New Roman"/>
          <w:i/>
          <w:lang w:val="sk-SK"/>
        </w:rPr>
        <w:t>1 mg/ml</w:t>
      </w:r>
      <w:r w:rsidR="002F5B37">
        <w:rPr>
          <w:rFonts w:ascii="Times New Roman" w:eastAsia="Times New Roman" w:hAnsi="Times New Roman" w:cs="Times New Roman"/>
          <w:i/>
          <w:lang w:val="sk-SK"/>
        </w:rPr>
        <w:t xml:space="preserve"> </w:t>
      </w:r>
      <w:r w:rsidRPr="00BB1BB9">
        <w:rPr>
          <w:rFonts w:ascii="Times New Roman" w:eastAsia="Times New Roman" w:hAnsi="Times New Roman" w:cs="Times New Roman"/>
          <w:i/>
          <w:lang w:val="sk-SK"/>
        </w:rPr>
        <w:t>pri závažnej anafylaktickej reakcii</w:t>
      </w:r>
    </w:p>
    <w:p w14:paraId="407E0FE4" w14:textId="77777777" w:rsidR="00BD00AE" w:rsidRPr="00543F76" w:rsidRDefault="00BD00AE" w:rsidP="00492BD8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08"/>
        <w:gridCol w:w="3315"/>
        <w:gridCol w:w="2863"/>
      </w:tblGrid>
      <w:tr w:rsidR="007579CB" w:rsidRPr="00543F76" w14:paraId="0B624F37" w14:textId="77777777" w:rsidTr="00D95CBE">
        <w:tc>
          <w:tcPr>
            <w:tcW w:w="3281" w:type="dxa"/>
          </w:tcPr>
          <w:p w14:paraId="3F34799E" w14:textId="383488C1" w:rsidR="00381DD2" w:rsidRPr="00543F76" w:rsidRDefault="00EC0C49" w:rsidP="00492BD8">
            <w:pPr>
              <w:keepNext/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Vek</w:t>
            </w:r>
          </w:p>
        </w:tc>
        <w:tc>
          <w:tcPr>
            <w:tcW w:w="3490" w:type="dxa"/>
          </w:tcPr>
          <w:p w14:paraId="5B2A696E" w14:textId="0F25D119" w:rsidR="00381DD2" w:rsidRPr="00543F76" w:rsidRDefault="00EC0C49" w:rsidP="001A4546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Dávka</w:t>
            </w:r>
          </w:p>
        </w:tc>
        <w:tc>
          <w:tcPr>
            <w:tcW w:w="3084" w:type="dxa"/>
          </w:tcPr>
          <w:p w14:paraId="051B824C" w14:textId="003B3945" w:rsidR="00381DD2" w:rsidRPr="00543F76" w:rsidRDefault="006F581D" w:rsidP="002F5B37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4F6509">
              <w:rPr>
                <w:rFonts w:ascii="Times New Roman" w:hAnsi="Times New Roman" w:cs="Times New Roman"/>
                <w:lang w:val="sk-SK"/>
              </w:rPr>
              <w:t>Objem</w:t>
            </w:r>
            <w:r w:rsidR="00381DD2" w:rsidRPr="004F6509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6217DD" w:rsidRPr="004F6509">
              <w:rPr>
                <w:rFonts w:ascii="Times New Roman" w:hAnsi="Times New Roman" w:cs="Times New Roman"/>
                <w:lang w:val="sk-SK"/>
              </w:rPr>
              <w:t>adrenal</w:t>
            </w:r>
            <w:r w:rsidRPr="004F6509">
              <w:rPr>
                <w:rFonts w:ascii="Times New Roman" w:hAnsi="Times New Roman" w:cs="Times New Roman"/>
                <w:lang w:val="sk-SK"/>
              </w:rPr>
              <w:t>ínu</w:t>
            </w:r>
            <w:r w:rsidR="004F6509" w:rsidRPr="004F6509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734C1A">
              <w:rPr>
                <w:rFonts w:ascii="Times New Roman" w:hAnsi="Times New Roman" w:cs="Times New Roman"/>
                <w:lang w:val="sk-SK"/>
              </w:rPr>
              <w:t>(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1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mg/m</w:t>
            </w:r>
            <w:r>
              <w:rPr>
                <w:rFonts w:ascii="Times New Roman" w:hAnsi="Times New Roman" w:cs="Times New Roman"/>
                <w:lang w:val="sk-SK"/>
              </w:rPr>
              <w:t>l</w:t>
            </w:r>
            <w:r w:rsidR="00734C1A">
              <w:rPr>
                <w:rFonts w:ascii="Times New Roman" w:hAnsi="Times New Roman" w:cs="Times New Roman"/>
                <w:lang w:val="sk-SK"/>
              </w:rPr>
              <w:t>)</w:t>
            </w:r>
          </w:p>
        </w:tc>
      </w:tr>
      <w:tr w:rsidR="007579CB" w:rsidRPr="00543F76" w14:paraId="4DB60F88" w14:textId="77777777" w:rsidTr="00D95CBE">
        <w:tc>
          <w:tcPr>
            <w:tcW w:w="3281" w:type="dxa"/>
          </w:tcPr>
          <w:p w14:paraId="5585ADE5" w14:textId="1D77506F" w:rsidR="00381DD2" w:rsidRPr="00543F76" w:rsidRDefault="006F581D" w:rsidP="001A4546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Dospelý</w:t>
            </w:r>
          </w:p>
        </w:tc>
        <w:tc>
          <w:tcPr>
            <w:tcW w:w="3490" w:type="dxa"/>
          </w:tcPr>
          <w:p w14:paraId="69202BF5" w14:textId="27A407E7" w:rsidR="00381DD2" w:rsidRPr="00543F76" w:rsidRDefault="00F61F2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500 </w:t>
            </w:r>
            <w:r w:rsidR="00A2221D">
              <w:rPr>
                <w:rFonts w:ascii="Times New Roman" w:hAnsi="Times New Roman" w:cs="Times New Roman"/>
                <w:lang w:val="sk-SK"/>
              </w:rPr>
              <w:t>mikrogramov</w:t>
            </w:r>
            <w:r w:rsidR="00A25831"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672B7B" w:rsidRPr="00543F76">
              <w:rPr>
                <w:rFonts w:ascii="Times New Roman" w:hAnsi="Times New Roman" w:cs="Times New Roman"/>
                <w:lang w:val="sk-SK"/>
              </w:rPr>
              <w:t>(0</w:t>
            </w:r>
            <w:r w:rsidR="00A2221D">
              <w:rPr>
                <w:rFonts w:ascii="Times New Roman" w:hAnsi="Times New Roman" w:cs="Times New Roman"/>
                <w:lang w:val="sk-SK"/>
              </w:rPr>
              <w:t>,</w:t>
            </w:r>
            <w:r w:rsidR="00672B7B" w:rsidRPr="00543F76">
              <w:rPr>
                <w:rFonts w:ascii="Times New Roman" w:hAnsi="Times New Roman" w:cs="Times New Roman"/>
                <w:lang w:val="sk-SK"/>
              </w:rPr>
              <w:t>5</w:t>
            </w:r>
            <w:r w:rsidR="00A2221D">
              <w:rPr>
                <w:rFonts w:ascii="Times New Roman" w:hAnsi="Times New Roman" w:cs="Times New Roman"/>
                <w:lang w:val="sk-SK"/>
              </w:rPr>
              <w:t> </w:t>
            </w:r>
            <w:r w:rsidR="00672B7B" w:rsidRPr="00543F76">
              <w:rPr>
                <w:rFonts w:ascii="Times New Roman" w:hAnsi="Times New Roman" w:cs="Times New Roman"/>
                <w:lang w:val="sk-SK"/>
              </w:rPr>
              <w:t>mg)</w:t>
            </w:r>
          </w:p>
        </w:tc>
        <w:tc>
          <w:tcPr>
            <w:tcW w:w="3084" w:type="dxa"/>
          </w:tcPr>
          <w:p w14:paraId="3BE4A5B6" w14:textId="035E6BC5" w:rsidR="00381DD2" w:rsidRPr="00543F76" w:rsidRDefault="00D95CBE" w:rsidP="002C05DA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0</w:t>
            </w:r>
            <w:r w:rsidR="002C05DA">
              <w:rPr>
                <w:rFonts w:ascii="Times New Roman" w:hAnsi="Times New Roman" w:cs="Times New Roman"/>
                <w:lang w:val="sk-SK"/>
              </w:rPr>
              <w:t>,</w:t>
            </w:r>
            <w:r w:rsidR="00672B7B" w:rsidRPr="00543F76">
              <w:rPr>
                <w:rFonts w:ascii="Times New Roman" w:hAnsi="Times New Roman" w:cs="Times New Roman"/>
                <w:lang w:val="sk-SK"/>
              </w:rPr>
              <w:t>5</w:t>
            </w:r>
            <w:r w:rsidR="00F61F2D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A2221D">
              <w:rPr>
                <w:rFonts w:ascii="Times New Roman" w:hAnsi="Times New Roman" w:cs="Times New Roman"/>
                <w:lang w:val="sk-SK"/>
              </w:rPr>
              <w:t>ml</w:t>
            </w:r>
          </w:p>
        </w:tc>
      </w:tr>
      <w:tr w:rsidR="006217DD" w:rsidRPr="00543F76" w14:paraId="65FABDB4" w14:textId="77777777" w:rsidTr="00D95CBE">
        <w:tc>
          <w:tcPr>
            <w:tcW w:w="3281" w:type="dxa"/>
          </w:tcPr>
          <w:p w14:paraId="5C7EBB22" w14:textId="1A241253" w:rsidR="006217DD" w:rsidRPr="00543F76" w:rsidRDefault="006F581D" w:rsidP="006F58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lastRenderedPageBreak/>
              <w:t>Dieťa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6217DD" w:rsidRPr="00543F76">
              <w:rPr>
                <w:rFonts w:ascii="Times New Roman" w:hAnsi="Times New Roman" w:cs="Times New Roman"/>
                <w:lang w:val="sk-SK"/>
              </w:rPr>
              <w:t>&gt;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6217DD" w:rsidRPr="00543F76">
              <w:rPr>
                <w:rFonts w:ascii="Times New Roman" w:hAnsi="Times New Roman" w:cs="Times New Roman"/>
                <w:lang w:val="sk-SK"/>
              </w:rPr>
              <w:t>12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A2221D">
              <w:rPr>
                <w:rFonts w:ascii="Times New Roman" w:hAnsi="Times New Roman" w:cs="Times New Roman"/>
                <w:lang w:val="sk-SK"/>
              </w:rPr>
              <w:t>rokov</w:t>
            </w:r>
          </w:p>
        </w:tc>
        <w:tc>
          <w:tcPr>
            <w:tcW w:w="3490" w:type="dxa"/>
          </w:tcPr>
          <w:p w14:paraId="04DDE252" w14:textId="6FBC0C1F" w:rsidR="006217DD" w:rsidRPr="00543F76" w:rsidRDefault="00F61F2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500 </w:t>
            </w:r>
            <w:r w:rsidR="00A2221D">
              <w:rPr>
                <w:rFonts w:ascii="Times New Roman" w:hAnsi="Times New Roman" w:cs="Times New Roman"/>
                <w:lang w:val="sk-SK"/>
              </w:rPr>
              <w:t>mikrogramov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 xml:space="preserve"> (0</w:t>
            </w:r>
            <w:r w:rsidR="00A2221D">
              <w:rPr>
                <w:rFonts w:ascii="Times New Roman" w:hAnsi="Times New Roman" w:cs="Times New Roman"/>
                <w:lang w:val="sk-SK"/>
              </w:rPr>
              <w:t>,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5</w:t>
            </w:r>
            <w:r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mg)</w:t>
            </w:r>
          </w:p>
        </w:tc>
        <w:tc>
          <w:tcPr>
            <w:tcW w:w="3084" w:type="dxa"/>
          </w:tcPr>
          <w:p w14:paraId="4F400488" w14:textId="6C9A7410" w:rsidR="006217DD" w:rsidRPr="00543F76" w:rsidRDefault="00F61F2D" w:rsidP="002C05DA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0</w:t>
            </w:r>
            <w:r w:rsidR="002C05DA">
              <w:rPr>
                <w:rFonts w:ascii="Times New Roman" w:hAnsi="Times New Roman" w:cs="Times New Roman"/>
                <w:lang w:val="sk-SK"/>
              </w:rPr>
              <w:t>,</w:t>
            </w:r>
            <w:r w:rsidRPr="00543F76">
              <w:rPr>
                <w:rFonts w:ascii="Times New Roman" w:hAnsi="Times New Roman" w:cs="Times New Roman"/>
                <w:lang w:val="sk-SK"/>
              </w:rPr>
              <w:t>5 </w:t>
            </w:r>
            <w:r w:rsidR="00A2221D">
              <w:rPr>
                <w:rFonts w:ascii="Times New Roman" w:hAnsi="Times New Roman" w:cs="Times New Roman"/>
                <w:lang w:val="sk-SK"/>
              </w:rPr>
              <w:t>ml</w:t>
            </w:r>
          </w:p>
        </w:tc>
      </w:tr>
      <w:tr w:rsidR="006217DD" w:rsidRPr="00543F76" w14:paraId="2D221859" w14:textId="77777777" w:rsidTr="00D95CBE">
        <w:tc>
          <w:tcPr>
            <w:tcW w:w="3281" w:type="dxa"/>
          </w:tcPr>
          <w:p w14:paraId="5F4C9C99" w14:textId="37F77252" w:rsidR="006217DD" w:rsidRPr="00543F76" w:rsidRDefault="006F581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Dieťa </w:t>
            </w:r>
            <w:r w:rsidR="00B40626" w:rsidRPr="00543F76">
              <w:rPr>
                <w:rFonts w:ascii="Times New Roman" w:hAnsi="Times New Roman" w:cs="Times New Roman"/>
                <w:lang w:val="sk-SK"/>
              </w:rPr>
              <w:t>6 – </w:t>
            </w:r>
            <w:r w:rsidR="006217DD" w:rsidRPr="00543F76">
              <w:rPr>
                <w:rFonts w:ascii="Times New Roman" w:hAnsi="Times New Roman" w:cs="Times New Roman"/>
                <w:lang w:val="sk-SK"/>
              </w:rPr>
              <w:t>12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A2221D">
              <w:rPr>
                <w:rFonts w:ascii="Times New Roman" w:hAnsi="Times New Roman" w:cs="Times New Roman"/>
                <w:lang w:val="sk-SK"/>
              </w:rPr>
              <w:t>rokov</w:t>
            </w:r>
          </w:p>
        </w:tc>
        <w:tc>
          <w:tcPr>
            <w:tcW w:w="3490" w:type="dxa"/>
          </w:tcPr>
          <w:p w14:paraId="19207D3D" w14:textId="12BAC1A7" w:rsidR="006217DD" w:rsidRPr="00543F76" w:rsidRDefault="00F61F2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300 </w:t>
            </w:r>
            <w:r w:rsidR="00A2221D">
              <w:rPr>
                <w:rFonts w:ascii="Times New Roman" w:hAnsi="Times New Roman" w:cs="Times New Roman"/>
                <w:lang w:val="sk-SK"/>
              </w:rPr>
              <w:t>mikrogramov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 xml:space="preserve"> (0</w:t>
            </w:r>
            <w:r w:rsidR="00A2221D">
              <w:rPr>
                <w:rFonts w:ascii="Times New Roman" w:hAnsi="Times New Roman" w:cs="Times New Roman"/>
                <w:lang w:val="sk-SK"/>
              </w:rPr>
              <w:t>,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3</w:t>
            </w:r>
            <w:r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mg)</w:t>
            </w:r>
          </w:p>
        </w:tc>
        <w:tc>
          <w:tcPr>
            <w:tcW w:w="3084" w:type="dxa"/>
          </w:tcPr>
          <w:p w14:paraId="0E7156F8" w14:textId="0FA1A500" w:rsidR="006217DD" w:rsidRPr="00543F76" w:rsidRDefault="00F61F2D" w:rsidP="002C05DA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0</w:t>
            </w:r>
            <w:r w:rsidR="002C05DA">
              <w:rPr>
                <w:rFonts w:ascii="Times New Roman" w:hAnsi="Times New Roman" w:cs="Times New Roman"/>
                <w:lang w:val="sk-SK"/>
              </w:rPr>
              <w:t>,</w:t>
            </w:r>
            <w:r w:rsidRPr="00543F76">
              <w:rPr>
                <w:rFonts w:ascii="Times New Roman" w:hAnsi="Times New Roman" w:cs="Times New Roman"/>
                <w:lang w:val="sk-SK"/>
              </w:rPr>
              <w:t>3 </w:t>
            </w:r>
            <w:r w:rsidR="00A2221D">
              <w:rPr>
                <w:rFonts w:ascii="Times New Roman" w:hAnsi="Times New Roman" w:cs="Times New Roman"/>
                <w:lang w:val="sk-SK"/>
              </w:rPr>
              <w:t>ml</w:t>
            </w:r>
          </w:p>
        </w:tc>
      </w:tr>
      <w:tr w:rsidR="007579CB" w:rsidRPr="00543F76" w14:paraId="00806208" w14:textId="77777777" w:rsidTr="00D95CBE">
        <w:tc>
          <w:tcPr>
            <w:tcW w:w="3281" w:type="dxa"/>
          </w:tcPr>
          <w:p w14:paraId="100CE746" w14:textId="1536D067" w:rsidR="00381DD2" w:rsidRPr="00543F76" w:rsidRDefault="006F581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Dieťa </w:t>
            </w:r>
            <w:r w:rsidR="00C704F6" w:rsidRPr="00543F76">
              <w:rPr>
                <w:rFonts w:ascii="Times New Roman" w:hAnsi="Times New Roman" w:cs="Times New Roman"/>
                <w:lang w:val="sk-SK"/>
              </w:rPr>
              <w:t>6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A2221D">
              <w:rPr>
                <w:rFonts w:ascii="Times New Roman" w:hAnsi="Times New Roman" w:cs="Times New Roman"/>
                <w:lang w:val="sk-SK"/>
              </w:rPr>
              <w:t>mesiacov</w:t>
            </w:r>
            <w:r w:rsidR="00C704F6" w:rsidRPr="00543F76">
              <w:rPr>
                <w:rFonts w:ascii="Times New Roman" w:hAnsi="Times New Roman" w:cs="Times New Roman"/>
                <w:lang w:val="sk-SK"/>
              </w:rPr>
              <w:t xml:space="preserve"> - 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6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A2221D">
              <w:rPr>
                <w:rFonts w:ascii="Times New Roman" w:hAnsi="Times New Roman" w:cs="Times New Roman"/>
                <w:lang w:val="sk-SK"/>
              </w:rPr>
              <w:t>rokov</w:t>
            </w:r>
          </w:p>
        </w:tc>
        <w:tc>
          <w:tcPr>
            <w:tcW w:w="3490" w:type="dxa"/>
          </w:tcPr>
          <w:p w14:paraId="5A113335" w14:textId="26DD4877" w:rsidR="00381DD2" w:rsidRPr="00543F76" w:rsidRDefault="00F61F2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150 </w:t>
            </w:r>
            <w:r w:rsidR="00A2221D">
              <w:rPr>
                <w:rFonts w:ascii="Times New Roman" w:hAnsi="Times New Roman" w:cs="Times New Roman"/>
                <w:lang w:val="sk-SK"/>
              </w:rPr>
              <w:t>mikrogramov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 xml:space="preserve"> (0</w:t>
            </w:r>
            <w:r w:rsidR="00A2221D">
              <w:rPr>
                <w:rFonts w:ascii="Times New Roman" w:hAnsi="Times New Roman" w:cs="Times New Roman"/>
                <w:lang w:val="sk-SK"/>
              </w:rPr>
              <w:t>,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15</w:t>
            </w:r>
            <w:r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mg)</w:t>
            </w:r>
          </w:p>
        </w:tc>
        <w:tc>
          <w:tcPr>
            <w:tcW w:w="3084" w:type="dxa"/>
          </w:tcPr>
          <w:p w14:paraId="60E65CBB" w14:textId="08ADB222" w:rsidR="00381DD2" w:rsidRPr="00543F76" w:rsidRDefault="00F61F2D" w:rsidP="002C05DA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0</w:t>
            </w:r>
            <w:r w:rsidR="002C05DA">
              <w:rPr>
                <w:rFonts w:ascii="Times New Roman" w:hAnsi="Times New Roman" w:cs="Times New Roman"/>
                <w:lang w:val="sk-SK"/>
              </w:rPr>
              <w:t>,</w:t>
            </w:r>
            <w:r w:rsidRPr="00543F76">
              <w:rPr>
                <w:rFonts w:ascii="Times New Roman" w:hAnsi="Times New Roman" w:cs="Times New Roman"/>
                <w:lang w:val="sk-SK"/>
              </w:rPr>
              <w:t>15 </w:t>
            </w:r>
            <w:r w:rsidR="00A2221D">
              <w:rPr>
                <w:rFonts w:ascii="Times New Roman" w:hAnsi="Times New Roman" w:cs="Times New Roman"/>
                <w:lang w:val="sk-SK"/>
              </w:rPr>
              <w:t>ml</w:t>
            </w:r>
          </w:p>
        </w:tc>
      </w:tr>
      <w:tr w:rsidR="007579CB" w:rsidRPr="00543F76" w14:paraId="45A07E27" w14:textId="77777777" w:rsidTr="00D95CBE">
        <w:tc>
          <w:tcPr>
            <w:tcW w:w="3281" w:type="dxa"/>
          </w:tcPr>
          <w:p w14:paraId="583D7631" w14:textId="418788F9" w:rsidR="00381DD2" w:rsidRPr="00543F76" w:rsidRDefault="00A2221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Menej ako</w:t>
            </w:r>
            <w:r w:rsidR="006F581D">
              <w:rPr>
                <w:rFonts w:ascii="Times New Roman" w:hAnsi="Times New Roman" w:cs="Times New Roman"/>
                <w:lang w:val="sk-SK"/>
              </w:rPr>
              <w:t> 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6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>
              <w:rPr>
                <w:rFonts w:ascii="Times New Roman" w:hAnsi="Times New Roman" w:cs="Times New Roman"/>
                <w:lang w:val="sk-SK"/>
              </w:rPr>
              <w:t>mesiacov</w:t>
            </w:r>
          </w:p>
        </w:tc>
        <w:tc>
          <w:tcPr>
            <w:tcW w:w="3490" w:type="dxa"/>
          </w:tcPr>
          <w:p w14:paraId="48EC12DD" w14:textId="6EA99333" w:rsidR="00381DD2" w:rsidRPr="00543F76" w:rsidRDefault="00F61F2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10 </w:t>
            </w:r>
            <w:r w:rsidR="00A2221D">
              <w:rPr>
                <w:rFonts w:ascii="Times New Roman" w:hAnsi="Times New Roman" w:cs="Times New Roman"/>
                <w:lang w:val="sk-SK"/>
              </w:rPr>
              <w:t>mikrogramov</w:t>
            </w:r>
            <w:r w:rsidR="00F06A48" w:rsidRPr="00543F76">
              <w:rPr>
                <w:rFonts w:ascii="Times New Roman" w:hAnsi="Times New Roman" w:cs="Times New Roman"/>
                <w:lang w:val="sk-SK"/>
              </w:rPr>
              <w:t>/kg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 xml:space="preserve"> (0</w:t>
            </w:r>
            <w:r w:rsidR="00A2221D">
              <w:rPr>
                <w:rFonts w:ascii="Times New Roman" w:hAnsi="Times New Roman" w:cs="Times New Roman"/>
                <w:lang w:val="sk-SK"/>
              </w:rPr>
              <w:t>,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01</w:t>
            </w:r>
            <w:r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mg/kg)</w:t>
            </w:r>
          </w:p>
        </w:tc>
        <w:tc>
          <w:tcPr>
            <w:tcW w:w="3084" w:type="dxa"/>
          </w:tcPr>
          <w:p w14:paraId="239C7E28" w14:textId="7A80F433" w:rsidR="00381DD2" w:rsidRPr="00543F76" w:rsidRDefault="00381DD2" w:rsidP="002C05DA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0</w:t>
            </w:r>
            <w:r w:rsidR="002C05DA">
              <w:rPr>
                <w:rFonts w:ascii="Times New Roman" w:hAnsi="Times New Roman" w:cs="Times New Roman"/>
                <w:lang w:val="sk-SK"/>
              </w:rPr>
              <w:t>,</w:t>
            </w:r>
            <w:r w:rsidRPr="00543F76">
              <w:rPr>
                <w:rFonts w:ascii="Times New Roman" w:hAnsi="Times New Roman" w:cs="Times New Roman"/>
                <w:lang w:val="sk-SK"/>
              </w:rPr>
              <w:t>01</w:t>
            </w:r>
            <w:r w:rsidR="00F61F2D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A2221D">
              <w:rPr>
                <w:rFonts w:ascii="Times New Roman" w:hAnsi="Times New Roman" w:cs="Times New Roman"/>
                <w:lang w:val="sk-SK"/>
              </w:rPr>
              <w:t>ml</w:t>
            </w:r>
            <w:r w:rsidR="00F06A48" w:rsidRPr="00543F76">
              <w:rPr>
                <w:rFonts w:ascii="Times New Roman" w:hAnsi="Times New Roman" w:cs="Times New Roman"/>
                <w:lang w:val="sk-SK"/>
              </w:rPr>
              <w:t>/kg</w:t>
            </w:r>
          </w:p>
        </w:tc>
      </w:tr>
      <w:tr w:rsidR="007579CB" w:rsidRPr="00543F76" w14:paraId="59641296" w14:textId="77777777" w:rsidTr="00381DD2">
        <w:tc>
          <w:tcPr>
            <w:tcW w:w="9855" w:type="dxa"/>
            <w:gridSpan w:val="3"/>
          </w:tcPr>
          <w:p w14:paraId="39146BCB" w14:textId="068B2651" w:rsidR="00381DD2" w:rsidRPr="00543F76" w:rsidRDefault="009E4E6F" w:rsidP="00E04903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Ak je to potrebné</w:t>
            </w:r>
            <w:r w:rsidR="00C704F6" w:rsidRPr="00543F76">
              <w:rPr>
                <w:rFonts w:ascii="Times New Roman" w:hAnsi="Times New Roman" w:cs="Times New Roman"/>
                <w:lang w:val="sk-SK"/>
              </w:rPr>
              <w:t xml:space="preserve">, </w:t>
            </w:r>
            <w:r>
              <w:rPr>
                <w:rFonts w:ascii="Times New Roman" w:hAnsi="Times New Roman" w:cs="Times New Roman"/>
                <w:lang w:val="sk-SK"/>
              </w:rPr>
              <w:t>tieto dávky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>
              <w:rPr>
                <w:rFonts w:ascii="Times New Roman" w:hAnsi="Times New Roman" w:cs="Times New Roman"/>
                <w:lang w:val="sk-SK"/>
              </w:rPr>
              <w:t>sa môžu zopakovať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>
              <w:rPr>
                <w:rFonts w:ascii="Times New Roman" w:hAnsi="Times New Roman" w:cs="Times New Roman"/>
                <w:lang w:val="sk-SK"/>
              </w:rPr>
              <w:t>niekoľkokrát v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B40626" w:rsidRPr="00543F76">
              <w:rPr>
                <w:rFonts w:ascii="Times New Roman" w:hAnsi="Times New Roman" w:cs="Times New Roman"/>
                <w:lang w:val="sk-SK"/>
              </w:rPr>
              <w:t>5 – 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15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min</w:t>
            </w:r>
            <w:r>
              <w:rPr>
                <w:rFonts w:ascii="Times New Roman" w:hAnsi="Times New Roman" w:cs="Times New Roman"/>
                <w:lang w:val="sk-SK"/>
              </w:rPr>
              <w:t xml:space="preserve">útových 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interval</w:t>
            </w:r>
            <w:r>
              <w:rPr>
                <w:rFonts w:ascii="Times New Roman" w:hAnsi="Times New Roman" w:cs="Times New Roman"/>
                <w:lang w:val="sk-SK"/>
              </w:rPr>
              <w:t>och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5918E1" w:rsidRPr="00341BE8">
              <w:rPr>
                <w:rFonts w:ascii="Times New Roman" w:hAnsi="Times New Roman" w:cs="Times New Roman"/>
                <w:lang w:val="sk-SK"/>
              </w:rPr>
              <w:t>v súlade s</w:t>
            </w:r>
            <w:r w:rsidR="00EC7E6A" w:rsidRPr="00341BE8">
              <w:rPr>
                <w:rFonts w:ascii="Times New Roman" w:hAnsi="Times New Roman" w:cs="Times New Roman"/>
                <w:lang w:val="sk-SK"/>
              </w:rPr>
              <w:t xml:space="preserve"> hodnot</w:t>
            </w:r>
            <w:r w:rsidR="005918E1" w:rsidRPr="00341BE8">
              <w:rPr>
                <w:rFonts w:ascii="Times New Roman" w:hAnsi="Times New Roman" w:cs="Times New Roman"/>
                <w:lang w:val="sk-SK"/>
              </w:rPr>
              <w:t>ami</w:t>
            </w:r>
            <w:r w:rsidR="00EC7E6A" w:rsidRPr="00341BE8">
              <w:rPr>
                <w:rFonts w:ascii="Times New Roman" w:hAnsi="Times New Roman" w:cs="Times New Roman"/>
                <w:lang w:val="sk-SK"/>
              </w:rPr>
              <w:t xml:space="preserve"> krvného tlaku</w:t>
            </w:r>
            <w:r w:rsidR="00F06A48" w:rsidRPr="00341BE8">
              <w:rPr>
                <w:rFonts w:ascii="Times New Roman" w:hAnsi="Times New Roman" w:cs="Times New Roman"/>
                <w:lang w:val="sk-SK"/>
              </w:rPr>
              <w:t xml:space="preserve">, </w:t>
            </w:r>
            <w:r w:rsidR="00EC7E6A" w:rsidRPr="00341BE8">
              <w:rPr>
                <w:rFonts w:ascii="Times New Roman" w:hAnsi="Times New Roman" w:cs="Times New Roman"/>
                <w:lang w:val="sk-SK"/>
              </w:rPr>
              <w:t>pulzu</w:t>
            </w:r>
            <w:r w:rsidR="00381DD2" w:rsidRPr="00341BE8">
              <w:rPr>
                <w:rFonts w:ascii="Times New Roman" w:hAnsi="Times New Roman" w:cs="Times New Roman"/>
                <w:lang w:val="sk-SK"/>
              </w:rPr>
              <w:t xml:space="preserve"> a</w:t>
            </w:r>
            <w:r w:rsidR="005918E1" w:rsidRPr="00341BE8">
              <w:rPr>
                <w:rFonts w:ascii="Times New Roman" w:hAnsi="Times New Roman" w:cs="Times New Roman"/>
                <w:lang w:val="sk-SK"/>
              </w:rPr>
              <w:t> respiračných funkcií</w:t>
            </w:r>
            <w:r w:rsidR="00381DD2" w:rsidRPr="00341BE8">
              <w:rPr>
                <w:rFonts w:ascii="Times New Roman" w:hAnsi="Times New Roman" w:cs="Times New Roman"/>
                <w:lang w:val="sk-SK"/>
              </w:rPr>
              <w:t>.</w:t>
            </w:r>
          </w:p>
          <w:p w14:paraId="5F782B7A" w14:textId="77777777" w:rsidR="00381DD2" w:rsidRPr="00543F76" w:rsidRDefault="00381DD2" w:rsidP="00E04903">
            <w:pPr>
              <w:rPr>
                <w:rFonts w:ascii="Times New Roman" w:hAnsi="Times New Roman" w:cs="Times New Roman"/>
                <w:lang w:val="sk-SK"/>
              </w:rPr>
            </w:pPr>
          </w:p>
          <w:p w14:paraId="2028D445" w14:textId="096AEF15" w:rsidR="00381DD2" w:rsidRPr="00543F76" w:rsidRDefault="00184827" w:rsidP="00184827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Mali by sa používať striekačky s malým objemom.</w:t>
            </w:r>
          </w:p>
        </w:tc>
      </w:tr>
    </w:tbl>
    <w:p w14:paraId="6F29F52F" w14:textId="77777777" w:rsidR="00381DD2" w:rsidRPr="00543F76" w:rsidRDefault="00381DD2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7AFED1B" w14:textId="28F19229" w:rsidR="00381DD2" w:rsidRPr="00543F76" w:rsidRDefault="00492BD8" w:rsidP="001E5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 je stav pacienta vážny a existujú reálne pochyb</w:t>
      </w:r>
      <w:r w:rsidR="001E50EB">
        <w:rPr>
          <w:rFonts w:ascii="Times New Roman" w:hAnsi="Times New Roman" w:cs="Times New Roman"/>
          <w:lang w:val="sk-SK"/>
        </w:rPr>
        <w:t>n</w:t>
      </w:r>
      <w:r>
        <w:rPr>
          <w:rFonts w:ascii="Times New Roman" w:hAnsi="Times New Roman" w:cs="Times New Roman"/>
          <w:lang w:val="sk-SK"/>
        </w:rPr>
        <w:t>osti o </w:t>
      </w:r>
      <w:r w:rsidRPr="00AB3C06">
        <w:rPr>
          <w:rFonts w:ascii="Times New Roman" w:hAnsi="Times New Roman" w:cs="Times New Roman"/>
          <w:lang w:val="sk-SK"/>
        </w:rPr>
        <w:t>adekvátnosti</w:t>
      </w:r>
      <w:r>
        <w:rPr>
          <w:rFonts w:ascii="Times New Roman" w:hAnsi="Times New Roman" w:cs="Times New Roman"/>
          <w:lang w:val="sk-SK"/>
        </w:rPr>
        <w:t xml:space="preserve"> cirkulácie</w:t>
      </w:r>
      <w:r w:rsidR="00381DD2" w:rsidRPr="00543F76">
        <w:rPr>
          <w:rFonts w:ascii="Times New Roman" w:hAnsi="Times New Roman" w:cs="Times New Roman"/>
          <w:lang w:val="sk-SK"/>
        </w:rPr>
        <w:t xml:space="preserve"> a absorp</w:t>
      </w:r>
      <w:r>
        <w:rPr>
          <w:rFonts w:ascii="Times New Roman" w:hAnsi="Times New Roman" w:cs="Times New Roman"/>
          <w:lang w:val="sk-SK"/>
        </w:rPr>
        <w:t>cie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z miesta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podania i.m.</w:t>
      </w:r>
      <w:r w:rsidR="00381DD2" w:rsidRPr="00543F76">
        <w:rPr>
          <w:rFonts w:ascii="Times New Roman" w:hAnsi="Times New Roman" w:cs="Times New Roman"/>
          <w:lang w:val="sk-SK"/>
        </w:rPr>
        <w:t xml:space="preserve"> inje</w:t>
      </w:r>
      <w:r>
        <w:rPr>
          <w:rFonts w:ascii="Times New Roman" w:hAnsi="Times New Roman" w:cs="Times New Roman"/>
          <w:lang w:val="sk-SK"/>
        </w:rPr>
        <w:t>kcie</w:t>
      </w:r>
      <w:r w:rsidR="00381DD2" w:rsidRPr="00543F76">
        <w:rPr>
          <w:rFonts w:ascii="Times New Roman" w:hAnsi="Times New Roman" w:cs="Times New Roman"/>
          <w:lang w:val="sk-SK"/>
        </w:rPr>
        <w:t xml:space="preserve">, </w:t>
      </w:r>
      <w:r w:rsidR="001E50EB" w:rsidRPr="00543F76">
        <w:rPr>
          <w:rFonts w:ascii="Times New Roman" w:hAnsi="Times New Roman" w:cs="Times New Roman"/>
          <w:lang w:val="sk-SK"/>
        </w:rPr>
        <w:t>Adrenalin Bradex 1 mg/ml injekčný roztok</w:t>
      </w:r>
      <w:r w:rsidR="001E50EB">
        <w:rPr>
          <w:rFonts w:ascii="Times New Roman" w:hAnsi="Times New Roman" w:cs="Times New Roman"/>
          <w:lang w:val="sk-SK"/>
        </w:rPr>
        <w:t xml:space="preserve"> sa môže podať</w:t>
      </w:r>
      <w:r w:rsidR="00381DD2" w:rsidRPr="00543F76">
        <w:rPr>
          <w:rFonts w:ascii="Times New Roman" w:hAnsi="Times New Roman" w:cs="Times New Roman"/>
          <w:lang w:val="sk-SK"/>
        </w:rPr>
        <w:t xml:space="preserve"> intraven</w:t>
      </w:r>
      <w:r w:rsidR="001E50EB">
        <w:rPr>
          <w:rFonts w:ascii="Times New Roman" w:hAnsi="Times New Roman" w:cs="Times New Roman"/>
          <w:lang w:val="sk-SK"/>
        </w:rPr>
        <w:t>óznou</w:t>
      </w:r>
      <w:r w:rsidR="00381DD2" w:rsidRPr="00543F76">
        <w:rPr>
          <w:rFonts w:ascii="Times New Roman" w:hAnsi="Times New Roman" w:cs="Times New Roman"/>
          <w:lang w:val="sk-SK"/>
        </w:rPr>
        <w:t xml:space="preserve"> inje</w:t>
      </w:r>
      <w:r w:rsidR="001E50EB">
        <w:rPr>
          <w:rFonts w:ascii="Times New Roman" w:hAnsi="Times New Roman" w:cs="Times New Roman"/>
          <w:lang w:val="sk-SK"/>
        </w:rPr>
        <w:t>kciou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590130" w:rsidRPr="00543F76">
        <w:rPr>
          <w:rFonts w:ascii="Times New Roman" w:hAnsi="Times New Roman" w:cs="Times New Roman"/>
          <w:lang w:val="sk-SK"/>
        </w:rPr>
        <w:t>(</w:t>
      </w:r>
      <w:r w:rsidR="001E50EB">
        <w:rPr>
          <w:rFonts w:ascii="Times New Roman" w:hAnsi="Times New Roman" w:cs="Times New Roman"/>
          <w:lang w:val="sk-SK"/>
        </w:rPr>
        <w:t>i.v.</w:t>
      </w:r>
      <w:r w:rsidR="00590130" w:rsidRPr="00543F76">
        <w:rPr>
          <w:rFonts w:ascii="Times New Roman" w:hAnsi="Times New Roman" w:cs="Times New Roman"/>
          <w:lang w:val="sk-SK"/>
        </w:rPr>
        <w:t>).</w:t>
      </w:r>
    </w:p>
    <w:p w14:paraId="73280756" w14:textId="0286C40B" w:rsidR="00381DD2" w:rsidRPr="00543F76" w:rsidRDefault="00425056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Adrenalín sa má podať intravenózne len osobami, ktoré majú skúsenosti s používaním a</w:t>
      </w:r>
      <w:r w:rsidR="00381DD2" w:rsidRPr="00543F76">
        <w:rPr>
          <w:rFonts w:ascii="Times New Roman" w:hAnsi="Times New Roman" w:cs="Times New Roman"/>
          <w:lang w:val="sk-SK"/>
        </w:rPr>
        <w:t xml:space="preserve"> titr</w:t>
      </w:r>
      <w:r>
        <w:rPr>
          <w:rFonts w:ascii="Times New Roman" w:hAnsi="Times New Roman" w:cs="Times New Roman"/>
          <w:lang w:val="sk-SK"/>
        </w:rPr>
        <w:t>áciou</w:t>
      </w:r>
      <w:r w:rsidR="00381DD2" w:rsidRPr="00543F76">
        <w:rPr>
          <w:rFonts w:ascii="Times New Roman" w:hAnsi="Times New Roman" w:cs="Times New Roman"/>
          <w:lang w:val="sk-SK"/>
        </w:rPr>
        <w:t xml:space="preserve"> va</w:t>
      </w:r>
      <w:r>
        <w:rPr>
          <w:rFonts w:ascii="Times New Roman" w:hAnsi="Times New Roman" w:cs="Times New Roman"/>
          <w:lang w:val="sk-SK"/>
        </w:rPr>
        <w:t>zopresorov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v ich bežnej klinickej praxi</w:t>
      </w:r>
      <w:r w:rsidR="004547A6" w:rsidRPr="00543F76">
        <w:rPr>
          <w:rFonts w:ascii="Times New Roman" w:hAnsi="Times New Roman" w:cs="Times New Roman"/>
          <w:lang w:val="sk-SK"/>
        </w:rPr>
        <w:t xml:space="preserve"> (</w:t>
      </w:r>
      <w:r>
        <w:rPr>
          <w:rFonts w:ascii="Times New Roman" w:hAnsi="Times New Roman" w:cs="Times New Roman"/>
          <w:lang w:val="sk-SK"/>
        </w:rPr>
        <w:t>pozri časť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4547A6" w:rsidRPr="00543F76">
        <w:rPr>
          <w:rFonts w:ascii="Times New Roman" w:hAnsi="Times New Roman" w:cs="Times New Roman"/>
          <w:lang w:val="sk-SK"/>
        </w:rPr>
        <w:t>4.4)</w:t>
      </w:r>
      <w:r w:rsidR="00381DD2" w:rsidRPr="00543F76">
        <w:rPr>
          <w:rFonts w:ascii="Times New Roman" w:hAnsi="Times New Roman" w:cs="Times New Roman"/>
          <w:lang w:val="sk-SK"/>
        </w:rPr>
        <w:t xml:space="preserve">. </w:t>
      </w:r>
      <w:r w:rsidR="0030585D">
        <w:rPr>
          <w:rFonts w:ascii="Times New Roman" w:hAnsi="Times New Roman" w:cs="Times New Roman"/>
          <w:lang w:val="sk-SK"/>
        </w:rPr>
        <w:t>V prípade intravenózneho podania adrenalínu sa dávka musí titrovať za použitia</w:t>
      </w:r>
      <w:r w:rsidR="00D222AF" w:rsidRPr="00543F76">
        <w:rPr>
          <w:rFonts w:ascii="Times New Roman" w:hAnsi="Times New Roman" w:cs="Times New Roman"/>
          <w:lang w:val="sk-SK"/>
        </w:rPr>
        <w:t xml:space="preserve"> 50 </w:t>
      </w:r>
      <w:r w:rsidR="0030585D">
        <w:rPr>
          <w:rFonts w:ascii="Times New Roman" w:hAnsi="Times New Roman" w:cs="Times New Roman"/>
          <w:lang w:val="sk-SK"/>
        </w:rPr>
        <w:t>mikrogramových</w:t>
      </w:r>
      <w:r w:rsidR="00381DD2" w:rsidRPr="00543F76">
        <w:rPr>
          <w:rFonts w:ascii="Times New Roman" w:hAnsi="Times New Roman" w:cs="Times New Roman"/>
          <w:lang w:val="sk-SK"/>
        </w:rPr>
        <w:t xml:space="preserve"> bolus</w:t>
      </w:r>
      <w:r w:rsidR="0030585D">
        <w:rPr>
          <w:rFonts w:ascii="Times New Roman" w:hAnsi="Times New Roman" w:cs="Times New Roman"/>
          <w:lang w:val="sk-SK"/>
        </w:rPr>
        <w:t>ov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BD30E9">
        <w:rPr>
          <w:rFonts w:ascii="Times New Roman" w:hAnsi="Times New Roman" w:cs="Times New Roman"/>
          <w:lang w:val="sk-SK"/>
        </w:rPr>
        <w:t>na základe</w:t>
      </w:r>
      <w:r w:rsidR="0030585D">
        <w:rPr>
          <w:rFonts w:ascii="Times New Roman" w:hAnsi="Times New Roman" w:cs="Times New Roman"/>
          <w:lang w:val="sk-SK"/>
        </w:rPr>
        <w:t xml:space="preserve"> klinickej odpovede </w:t>
      </w:r>
      <w:r w:rsidR="0030585D" w:rsidRPr="005B0ED5">
        <w:rPr>
          <w:rFonts w:ascii="Times New Roman" w:hAnsi="Times New Roman" w:cs="Times New Roman"/>
          <w:lang w:val="sk-SK"/>
        </w:rPr>
        <w:t>pacienta</w:t>
      </w:r>
      <w:r w:rsidR="00381DD2" w:rsidRPr="005B0ED5">
        <w:rPr>
          <w:rFonts w:ascii="Times New Roman" w:hAnsi="Times New Roman" w:cs="Times New Roman"/>
          <w:lang w:val="sk-SK"/>
        </w:rPr>
        <w:t>.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30585D">
        <w:rPr>
          <w:rFonts w:ascii="Times New Roman" w:hAnsi="Times New Roman" w:cs="Times New Roman"/>
          <w:lang w:val="sk-SK"/>
        </w:rPr>
        <w:t>Táto dávka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30585D">
        <w:rPr>
          <w:rFonts w:ascii="Times New Roman" w:hAnsi="Times New Roman" w:cs="Times New Roman"/>
          <w:lang w:val="sk-SK"/>
        </w:rPr>
        <w:t>sa môže podať</w:t>
      </w:r>
      <w:r w:rsidR="007D77A1">
        <w:rPr>
          <w:rFonts w:ascii="Times New Roman" w:hAnsi="Times New Roman" w:cs="Times New Roman"/>
          <w:lang w:val="sk-SK"/>
        </w:rPr>
        <w:t xml:space="preserve"> len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7D77A1">
        <w:rPr>
          <w:rFonts w:ascii="Times New Roman" w:hAnsi="Times New Roman" w:cs="Times New Roman"/>
          <w:lang w:val="sk-SK"/>
        </w:rPr>
        <w:t>pri použití roztoku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B32B6F">
        <w:rPr>
          <w:rFonts w:ascii="Times New Roman" w:hAnsi="Times New Roman" w:cs="Times New Roman"/>
          <w:lang w:val="sk-SK"/>
        </w:rPr>
        <w:t>0,</w:t>
      </w:r>
      <w:r w:rsidR="00B32B6F" w:rsidRPr="002F5B37">
        <w:rPr>
          <w:rFonts w:ascii="Times New Roman" w:hAnsi="Times New Roman" w:cs="Times New Roman"/>
          <w:lang w:val="sk-SK"/>
        </w:rPr>
        <w:t>1 mg/ml</w:t>
      </w:r>
      <w:r w:rsidR="00F61F2D" w:rsidRPr="005B0ED5">
        <w:rPr>
          <w:rFonts w:ascii="Times New Roman" w:hAnsi="Times New Roman" w:cs="Times New Roman"/>
          <w:lang w:val="sk-SK"/>
        </w:rPr>
        <w:t xml:space="preserve"> (</w:t>
      </w:r>
      <w:r w:rsidR="007D77A1" w:rsidRPr="005B0ED5">
        <w:rPr>
          <w:rFonts w:ascii="Times New Roman" w:hAnsi="Times New Roman" w:cs="Times New Roman"/>
          <w:lang w:val="sk-SK"/>
        </w:rPr>
        <w:t>t.j.</w:t>
      </w:r>
      <w:r w:rsidR="00F61F2D" w:rsidRPr="005B0ED5">
        <w:rPr>
          <w:rFonts w:ascii="Times New Roman" w:hAnsi="Times New Roman" w:cs="Times New Roman"/>
          <w:lang w:val="sk-SK"/>
        </w:rPr>
        <w:t xml:space="preserve"> 1:10 </w:t>
      </w:r>
      <w:r w:rsidR="00381DD2" w:rsidRPr="005B0ED5">
        <w:rPr>
          <w:rFonts w:ascii="Times New Roman" w:hAnsi="Times New Roman" w:cs="Times New Roman"/>
          <w:lang w:val="sk-SK"/>
        </w:rPr>
        <w:t>m</w:t>
      </w:r>
      <w:r w:rsidR="007D77A1" w:rsidRPr="005B0ED5">
        <w:rPr>
          <w:rFonts w:ascii="Times New Roman" w:hAnsi="Times New Roman" w:cs="Times New Roman"/>
          <w:lang w:val="sk-SK"/>
        </w:rPr>
        <w:t>l</w:t>
      </w:r>
      <w:r w:rsidR="009049FC" w:rsidRPr="005B0ED5">
        <w:rPr>
          <w:rFonts w:ascii="Times New Roman" w:hAnsi="Times New Roman" w:cs="Times New Roman"/>
          <w:lang w:val="sk-SK"/>
        </w:rPr>
        <w:t xml:space="preserve"> </w:t>
      </w:r>
      <w:r w:rsidR="00D81B34" w:rsidRPr="005B0ED5">
        <w:rPr>
          <w:rFonts w:ascii="Times New Roman" w:hAnsi="Times New Roman" w:cs="Times New Roman"/>
          <w:lang w:val="sk-SK"/>
        </w:rPr>
        <w:t>riedenie obsahu</w:t>
      </w:r>
      <w:r w:rsidR="00381DD2" w:rsidRPr="005B0ED5">
        <w:rPr>
          <w:rFonts w:ascii="Times New Roman" w:hAnsi="Times New Roman" w:cs="Times New Roman"/>
          <w:lang w:val="sk-SK"/>
        </w:rPr>
        <w:t xml:space="preserve"> </w:t>
      </w:r>
      <w:r w:rsidR="00D81B34" w:rsidRPr="005B0ED5">
        <w:rPr>
          <w:rFonts w:ascii="Times New Roman" w:hAnsi="Times New Roman" w:cs="Times New Roman"/>
          <w:lang w:val="sk-SK"/>
        </w:rPr>
        <w:t>ampulky</w:t>
      </w:r>
      <w:r w:rsidR="00381DD2" w:rsidRPr="005B0ED5">
        <w:rPr>
          <w:rFonts w:ascii="Times New Roman" w:hAnsi="Times New Roman" w:cs="Times New Roman"/>
          <w:lang w:val="sk-SK"/>
        </w:rPr>
        <w:t>).</w:t>
      </w:r>
      <w:r w:rsidR="004547A6" w:rsidRPr="005B0ED5">
        <w:rPr>
          <w:rFonts w:ascii="Times New Roman" w:hAnsi="Times New Roman" w:cs="Times New Roman"/>
          <w:lang w:val="sk-SK"/>
        </w:rPr>
        <w:t xml:space="preserve"> </w:t>
      </w:r>
      <w:r w:rsidR="007D77A1" w:rsidRPr="005B0ED5">
        <w:rPr>
          <w:rFonts w:ascii="Times New Roman" w:hAnsi="Times New Roman" w:cs="Times New Roman"/>
          <w:lang w:val="sk-SK"/>
        </w:rPr>
        <w:t>Nepodávajte neriedený roztok</w:t>
      </w:r>
      <w:r w:rsidR="004547A6" w:rsidRPr="005B0ED5">
        <w:rPr>
          <w:rFonts w:ascii="Times New Roman" w:hAnsi="Times New Roman" w:cs="Times New Roman"/>
          <w:lang w:val="sk-SK"/>
        </w:rPr>
        <w:t xml:space="preserve"> </w:t>
      </w:r>
      <w:r w:rsidR="007D77A1" w:rsidRPr="005B0ED5">
        <w:rPr>
          <w:rFonts w:ascii="Times New Roman" w:hAnsi="Times New Roman" w:cs="Times New Roman"/>
          <w:lang w:val="sk-SK"/>
        </w:rPr>
        <w:t xml:space="preserve">adrenalínu </w:t>
      </w:r>
      <w:r w:rsidR="00B32B6F" w:rsidRPr="002F5B37">
        <w:rPr>
          <w:rFonts w:ascii="Times New Roman" w:hAnsi="Times New Roman" w:cs="Times New Roman"/>
          <w:lang w:val="sk-SK"/>
        </w:rPr>
        <w:t>1 mg/ml</w:t>
      </w:r>
      <w:r w:rsidR="00B32B6F">
        <w:rPr>
          <w:rFonts w:ascii="Times New Roman" w:hAnsi="Times New Roman" w:cs="Times New Roman"/>
          <w:lang w:val="sk-SK"/>
        </w:rPr>
        <w:t xml:space="preserve"> </w:t>
      </w:r>
      <w:r w:rsidR="0082178A" w:rsidRPr="005B0ED5">
        <w:rPr>
          <w:rFonts w:ascii="Times New Roman" w:hAnsi="Times New Roman" w:cs="Times New Roman"/>
          <w:lang w:val="sk-SK"/>
        </w:rPr>
        <w:t>i</w:t>
      </w:r>
      <w:r w:rsidR="0082178A">
        <w:rPr>
          <w:rFonts w:ascii="Times New Roman" w:hAnsi="Times New Roman" w:cs="Times New Roman"/>
          <w:lang w:val="sk-SK"/>
        </w:rPr>
        <w:t>ntravenózne.</w:t>
      </w:r>
    </w:p>
    <w:p w14:paraId="61AE68F9" w14:textId="6EA019B3" w:rsidR="0070211E" w:rsidRPr="00543F76" w:rsidRDefault="00003BC6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 je potrebné opakované podanie adrenalínu</w:t>
      </w:r>
      <w:r w:rsidR="00381DD2" w:rsidRPr="00543F76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>odporúča sa i.v. infúzia</w:t>
      </w:r>
      <w:r w:rsidR="00381DD2" w:rsidRPr="00543F76">
        <w:rPr>
          <w:rFonts w:ascii="Times New Roman" w:hAnsi="Times New Roman" w:cs="Times New Roman"/>
          <w:lang w:val="sk-SK"/>
        </w:rPr>
        <w:t xml:space="preserve"> adrenal</w:t>
      </w:r>
      <w:r>
        <w:rPr>
          <w:rFonts w:ascii="Times New Roman" w:hAnsi="Times New Roman" w:cs="Times New Roman"/>
          <w:lang w:val="sk-SK"/>
        </w:rPr>
        <w:t>í</w:t>
      </w:r>
      <w:r w:rsidR="00381DD2" w:rsidRPr="00543F76">
        <w:rPr>
          <w:rFonts w:ascii="Times New Roman" w:hAnsi="Times New Roman" w:cs="Times New Roman"/>
          <w:lang w:val="sk-SK"/>
        </w:rPr>
        <w:t>n</w:t>
      </w:r>
      <w:r>
        <w:rPr>
          <w:rFonts w:ascii="Times New Roman" w:hAnsi="Times New Roman" w:cs="Times New Roman"/>
          <w:lang w:val="sk-SK"/>
        </w:rPr>
        <w:t>u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E114C7">
        <w:rPr>
          <w:rFonts w:ascii="Times New Roman" w:hAnsi="Times New Roman" w:cs="Times New Roman"/>
          <w:lang w:val="sk-SK"/>
        </w:rPr>
        <w:t>s</w:t>
      </w:r>
      <w:r w:rsidR="003D15DC">
        <w:rPr>
          <w:rFonts w:ascii="Times New Roman" w:hAnsi="Times New Roman" w:cs="Times New Roman"/>
          <w:lang w:val="sk-SK"/>
        </w:rPr>
        <w:t> </w:t>
      </w:r>
      <w:r w:rsidR="00E114C7">
        <w:rPr>
          <w:rFonts w:ascii="Times New Roman" w:hAnsi="Times New Roman" w:cs="Times New Roman"/>
          <w:lang w:val="sk-SK"/>
        </w:rPr>
        <w:t>rýchlosťou</w:t>
      </w:r>
      <w:r w:rsidR="003D15DC">
        <w:rPr>
          <w:rFonts w:ascii="Times New Roman" w:hAnsi="Times New Roman" w:cs="Times New Roman"/>
          <w:lang w:val="sk-SK"/>
        </w:rPr>
        <w:t xml:space="preserve"> titrovanou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BC23D5">
        <w:rPr>
          <w:rFonts w:ascii="Times New Roman" w:hAnsi="Times New Roman" w:cs="Times New Roman"/>
          <w:lang w:val="sk-SK"/>
        </w:rPr>
        <w:t xml:space="preserve">na základe </w:t>
      </w:r>
      <w:r w:rsidR="003D15DC">
        <w:rPr>
          <w:rFonts w:ascii="Times New Roman" w:hAnsi="Times New Roman" w:cs="Times New Roman"/>
          <w:lang w:val="sk-SK"/>
        </w:rPr>
        <w:t>klinickej</w:t>
      </w:r>
      <w:r w:rsidR="000B19BE">
        <w:rPr>
          <w:rFonts w:ascii="Times New Roman" w:hAnsi="Times New Roman" w:cs="Times New Roman"/>
          <w:lang w:val="sk-SK"/>
        </w:rPr>
        <w:t xml:space="preserve"> </w:t>
      </w:r>
      <w:r w:rsidR="00BC23D5">
        <w:rPr>
          <w:rFonts w:ascii="Times New Roman" w:hAnsi="Times New Roman" w:cs="Times New Roman"/>
          <w:lang w:val="sk-SK"/>
        </w:rPr>
        <w:t>odpovede a za kontinuálneho monitoringu</w:t>
      </w:r>
      <w:r w:rsidR="003D15DC">
        <w:rPr>
          <w:rFonts w:ascii="Times New Roman" w:hAnsi="Times New Roman" w:cs="Times New Roman"/>
          <w:lang w:val="sk-SK"/>
        </w:rPr>
        <w:t xml:space="preserve"> h</w:t>
      </w:r>
      <w:r w:rsidR="00BC23D5">
        <w:rPr>
          <w:rFonts w:ascii="Times New Roman" w:hAnsi="Times New Roman" w:cs="Times New Roman"/>
          <w:lang w:val="sk-SK"/>
        </w:rPr>
        <w:t>emodynamiky</w:t>
      </w:r>
      <w:r w:rsidR="00381DD2" w:rsidRPr="00543F76">
        <w:rPr>
          <w:rFonts w:ascii="Times New Roman" w:hAnsi="Times New Roman" w:cs="Times New Roman"/>
          <w:lang w:val="sk-SK"/>
        </w:rPr>
        <w:t>.</w:t>
      </w:r>
    </w:p>
    <w:p w14:paraId="7AFE06AC" w14:textId="77777777" w:rsidR="00381DD2" w:rsidRPr="00543F76" w:rsidRDefault="00381DD2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E52FC1A" w14:textId="7979143C" w:rsidR="00AC2E3C" w:rsidRPr="00543F76" w:rsidRDefault="00EC0C49" w:rsidP="00691E7D">
      <w:pPr>
        <w:keepNext/>
        <w:spacing w:after="0" w:line="240" w:lineRule="auto"/>
        <w:rPr>
          <w:rFonts w:ascii="Times New Roman" w:hAnsi="Times New Roman" w:cs="Times New Roman"/>
          <w:b/>
          <w:strike/>
          <w:lang w:val="sk-SK"/>
        </w:rPr>
      </w:pPr>
      <w:r>
        <w:rPr>
          <w:rFonts w:ascii="Times New Roman" w:hAnsi="Times New Roman" w:cs="Times New Roman"/>
          <w:b/>
          <w:lang w:val="sk-SK"/>
        </w:rPr>
        <w:t>Kardiopulmonálna resuscitácia</w:t>
      </w:r>
    </w:p>
    <w:p w14:paraId="509E68F5" w14:textId="77777777" w:rsidR="000B7881" w:rsidRPr="00543F76" w:rsidRDefault="000B7881" w:rsidP="00691E7D">
      <w:pPr>
        <w:keepNext/>
        <w:spacing w:after="0" w:line="240" w:lineRule="auto"/>
        <w:rPr>
          <w:rFonts w:ascii="Times New Roman" w:hAnsi="Times New Roman" w:cs="Times New Roman"/>
          <w:strike/>
          <w:lang w:val="sk-SK"/>
        </w:rPr>
      </w:pPr>
    </w:p>
    <w:p w14:paraId="682D4E0D" w14:textId="2C05E87B" w:rsidR="00381DD2" w:rsidRPr="00543F76" w:rsidRDefault="00EC0C49" w:rsidP="00691E7D">
      <w:pPr>
        <w:keepNext/>
        <w:spacing w:after="0" w:line="240" w:lineRule="auto"/>
        <w:rPr>
          <w:rFonts w:ascii="Times New Roman" w:hAnsi="Times New Roman" w:cs="Times New Roman"/>
          <w:strike/>
          <w:u w:val="single"/>
          <w:lang w:val="sk-SK"/>
        </w:rPr>
      </w:pPr>
      <w:r>
        <w:rPr>
          <w:rFonts w:ascii="Times New Roman" w:hAnsi="Times New Roman" w:cs="Times New Roman"/>
          <w:i/>
          <w:lang w:val="sk-SK"/>
        </w:rPr>
        <w:t>Dospelí</w:t>
      </w:r>
    </w:p>
    <w:p w14:paraId="2D183AC4" w14:textId="5DAC7858" w:rsidR="00381DD2" w:rsidRPr="00543F76" w:rsidRDefault="00381DD2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D5377">
        <w:rPr>
          <w:rFonts w:ascii="Times New Roman" w:hAnsi="Times New Roman" w:cs="Times New Roman"/>
          <w:lang w:val="sk-SK"/>
        </w:rPr>
        <w:t>1</w:t>
      </w:r>
      <w:r w:rsidR="00006FB0" w:rsidRPr="001D5377">
        <w:rPr>
          <w:rFonts w:ascii="Times New Roman" w:hAnsi="Times New Roman" w:cs="Times New Roman"/>
          <w:lang w:val="sk-SK"/>
        </w:rPr>
        <w:t> </w:t>
      </w:r>
      <w:r w:rsidRPr="001D5377">
        <w:rPr>
          <w:rFonts w:ascii="Times New Roman" w:hAnsi="Times New Roman" w:cs="Times New Roman"/>
          <w:lang w:val="sk-SK"/>
        </w:rPr>
        <w:t>mg adrenal</w:t>
      </w:r>
      <w:r w:rsidR="001D5377">
        <w:rPr>
          <w:rFonts w:ascii="Times New Roman" w:hAnsi="Times New Roman" w:cs="Times New Roman"/>
          <w:lang w:val="sk-SK"/>
        </w:rPr>
        <w:t xml:space="preserve">ínu intravenózne </w:t>
      </w:r>
      <w:r w:rsidR="001D5377" w:rsidRPr="004F6509">
        <w:rPr>
          <w:rFonts w:ascii="Times New Roman" w:hAnsi="Times New Roman" w:cs="Times New Roman"/>
          <w:lang w:val="sk-SK"/>
        </w:rPr>
        <w:t>alebo intraoseálne</w:t>
      </w:r>
      <w:r w:rsidRPr="004F6509">
        <w:rPr>
          <w:rFonts w:ascii="Times New Roman" w:hAnsi="Times New Roman" w:cs="Times New Roman"/>
          <w:lang w:val="sk-SK"/>
        </w:rPr>
        <w:t xml:space="preserve"> </w:t>
      </w:r>
      <w:r w:rsidR="001D5377" w:rsidRPr="004F6509">
        <w:rPr>
          <w:rFonts w:ascii="Times New Roman" w:hAnsi="Times New Roman" w:cs="Times New Roman"/>
          <w:lang w:val="sk-SK"/>
        </w:rPr>
        <w:t>opakovane</w:t>
      </w:r>
      <w:r w:rsidR="001D5377">
        <w:rPr>
          <w:rFonts w:ascii="Times New Roman" w:hAnsi="Times New Roman" w:cs="Times New Roman"/>
          <w:lang w:val="sk-SK"/>
        </w:rPr>
        <w:t xml:space="preserve"> každých</w:t>
      </w:r>
      <w:r w:rsidRPr="001D5377">
        <w:rPr>
          <w:rFonts w:ascii="Times New Roman" w:hAnsi="Times New Roman" w:cs="Times New Roman"/>
          <w:lang w:val="sk-SK"/>
        </w:rPr>
        <w:t xml:space="preserve"> 3</w:t>
      </w:r>
      <w:r w:rsidR="00006FB0" w:rsidRPr="001D5377">
        <w:rPr>
          <w:rFonts w:ascii="Times New Roman" w:hAnsi="Times New Roman" w:cs="Times New Roman"/>
          <w:lang w:val="sk-SK"/>
        </w:rPr>
        <w:noBreakHyphen/>
      </w:r>
      <w:r w:rsidRPr="001D5377">
        <w:rPr>
          <w:rFonts w:ascii="Times New Roman" w:hAnsi="Times New Roman" w:cs="Times New Roman"/>
          <w:lang w:val="sk-SK"/>
        </w:rPr>
        <w:t>5</w:t>
      </w:r>
      <w:r w:rsidR="00006FB0" w:rsidRPr="001D5377">
        <w:rPr>
          <w:rFonts w:ascii="Times New Roman" w:hAnsi="Times New Roman" w:cs="Times New Roman"/>
          <w:lang w:val="sk-SK"/>
        </w:rPr>
        <w:t> </w:t>
      </w:r>
      <w:r w:rsidRPr="001D5377">
        <w:rPr>
          <w:rFonts w:ascii="Times New Roman" w:hAnsi="Times New Roman" w:cs="Times New Roman"/>
          <w:lang w:val="sk-SK"/>
        </w:rPr>
        <w:t>min</w:t>
      </w:r>
      <w:r w:rsidR="001D5377">
        <w:rPr>
          <w:rFonts w:ascii="Times New Roman" w:hAnsi="Times New Roman" w:cs="Times New Roman"/>
          <w:lang w:val="sk-SK"/>
        </w:rPr>
        <w:t>út až do návratu</w:t>
      </w:r>
      <w:r w:rsidRPr="001D5377">
        <w:rPr>
          <w:rFonts w:ascii="Times New Roman" w:hAnsi="Times New Roman" w:cs="Times New Roman"/>
          <w:lang w:val="sk-SK"/>
        </w:rPr>
        <w:t xml:space="preserve">  </w:t>
      </w:r>
      <w:r w:rsidR="001D5377">
        <w:rPr>
          <w:rFonts w:ascii="Times New Roman" w:hAnsi="Times New Roman" w:cs="Times New Roman"/>
          <w:lang w:val="sk-SK"/>
        </w:rPr>
        <w:t>spontánnej cirkulácie</w:t>
      </w:r>
      <w:r w:rsidRPr="001D5377">
        <w:rPr>
          <w:rFonts w:ascii="Times New Roman" w:hAnsi="Times New Roman" w:cs="Times New Roman"/>
          <w:lang w:val="sk-SK"/>
        </w:rPr>
        <w:t>.</w:t>
      </w:r>
      <w:r w:rsidR="004547A6" w:rsidRPr="001D5377">
        <w:rPr>
          <w:rFonts w:ascii="Times New Roman" w:hAnsi="Times New Roman" w:cs="Times New Roman"/>
          <w:lang w:val="sk-SK"/>
        </w:rPr>
        <w:t xml:space="preserve"> </w:t>
      </w:r>
      <w:r w:rsidR="00D27E68">
        <w:rPr>
          <w:rFonts w:ascii="Times New Roman" w:hAnsi="Times New Roman" w:cs="Times New Roman"/>
          <w:lang w:val="sk-SK"/>
        </w:rPr>
        <w:t xml:space="preserve">Pri podaní </w:t>
      </w:r>
      <w:r w:rsidR="0011253A">
        <w:rPr>
          <w:rFonts w:ascii="Times New Roman" w:hAnsi="Times New Roman" w:cs="Times New Roman"/>
          <w:lang w:val="sk-SK"/>
        </w:rPr>
        <w:t>z</w:t>
      </w:r>
      <w:r w:rsidR="00D27E68">
        <w:rPr>
          <w:rFonts w:ascii="Times New Roman" w:hAnsi="Times New Roman" w:cs="Times New Roman"/>
          <w:lang w:val="sk-SK"/>
        </w:rPr>
        <w:t xml:space="preserve"> periférie</w:t>
      </w:r>
      <w:r w:rsidR="004547A6" w:rsidRPr="001D5377">
        <w:rPr>
          <w:rFonts w:ascii="Times New Roman" w:hAnsi="Times New Roman" w:cs="Times New Roman"/>
          <w:lang w:val="sk-SK"/>
        </w:rPr>
        <w:t xml:space="preserve"> </w:t>
      </w:r>
      <w:r w:rsidR="00D27E68">
        <w:rPr>
          <w:rFonts w:ascii="Times New Roman" w:hAnsi="Times New Roman" w:cs="Times New Roman"/>
          <w:lang w:val="sk-SK"/>
        </w:rPr>
        <w:t>musí nasledovať</w:t>
      </w:r>
      <w:r w:rsidR="00F61F2D" w:rsidRPr="001D5377">
        <w:rPr>
          <w:rFonts w:ascii="Times New Roman" w:hAnsi="Times New Roman" w:cs="Times New Roman"/>
          <w:lang w:val="sk-SK"/>
        </w:rPr>
        <w:t xml:space="preserve"> </w:t>
      </w:r>
      <w:r w:rsidR="00C83E10">
        <w:rPr>
          <w:rFonts w:ascii="Times New Roman" w:hAnsi="Times New Roman" w:cs="Times New Roman"/>
          <w:lang w:val="sk-SK"/>
        </w:rPr>
        <w:t>bolus</w:t>
      </w:r>
      <w:r w:rsidR="00F61F2D" w:rsidRPr="001D5377">
        <w:rPr>
          <w:rFonts w:ascii="Times New Roman" w:hAnsi="Times New Roman" w:cs="Times New Roman"/>
          <w:lang w:val="sk-SK"/>
        </w:rPr>
        <w:t xml:space="preserve"> </w:t>
      </w:r>
      <w:r w:rsidR="00D27E68" w:rsidRPr="004F6509">
        <w:rPr>
          <w:rFonts w:ascii="Times New Roman" w:hAnsi="Times New Roman" w:cs="Times New Roman"/>
          <w:lang w:val="sk-SK"/>
        </w:rPr>
        <w:t>najmenej</w:t>
      </w:r>
      <w:r w:rsidR="00F61F2D" w:rsidRPr="004F6509">
        <w:rPr>
          <w:rFonts w:ascii="Times New Roman" w:hAnsi="Times New Roman" w:cs="Times New Roman"/>
          <w:lang w:val="sk-SK"/>
        </w:rPr>
        <w:t xml:space="preserve"> 20 </w:t>
      </w:r>
      <w:r w:rsidR="004547A6" w:rsidRPr="004F6509">
        <w:rPr>
          <w:rFonts w:ascii="Times New Roman" w:hAnsi="Times New Roman" w:cs="Times New Roman"/>
          <w:lang w:val="sk-SK"/>
        </w:rPr>
        <w:t>m</w:t>
      </w:r>
      <w:r w:rsidR="00D27E68" w:rsidRPr="004F6509">
        <w:rPr>
          <w:rFonts w:ascii="Times New Roman" w:hAnsi="Times New Roman" w:cs="Times New Roman"/>
          <w:lang w:val="sk-SK"/>
        </w:rPr>
        <w:t>l</w:t>
      </w:r>
      <w:r w:rsidR="004547A6" w:rsidRPr="004F6509">
        <w:rPr>
          <w:rFonts w:ascii="Times New Roman" w:hAnsi="Times New Roman" w:cs="Times New Roman"/>
          <w:lang w:val="sk-SK"/>
        </w:rPr>
        <w:t xml:space="preserve"> </w:t>
      </w:r>
      <w:r w:rsidR="00D27E68" w:rsidRPr="004F6509">
        <w:rPr>
          <w:rFonts w:ascii="Times New Roman" w:hAnsi="Times New Roman" w:cs="Times New Roman"/>
          <w:lang w:val="sk-SK"/>
        </w:rPr>
        <w:t>tekutiny</w:t>
      </w:r>
      <w:r w:rsidR="004547A6" w:rsidRPr="001D5377">
        <w:rPr>
          <w:rFonts w:ascii="Times New Roman" w:hAnsi="Times New Roman" w:cs="Times New Roman"/>
          <w:lang w:val="sk-SK"/>
        </w:rPr>
        <w:t xml:space="preserve"> a </w:t>
      </w:r>
      <w:r w:rsidR="00191393">
        <w:rPr>
          <w:rFonts w:ascii="Times New Roman" w:hAnsi="Times New Roman" w:cs="Times New Roman"/>
          <w:lang w:val="sk-SK"/>
        </w:rPr>
        <w:t xml:space="preserve">vyvýšenie </w:t>
      </w:r>
      <w:r w:rsidR="00032628">
        <w:rPr>
          <w:rFonts w:ascii="Times New Roman" w:hAnsi="Times New Roman" w:cs="Times New Roman"/>
          <w:lang w:val="sk-SK"/>
        </w:rPr>
        <w:t>končatiny na</w:t>
      </w:r>
      <w:r w:rsidR="004547A6" w:rsidRPr="00543F76">
        <w:rPr>
          <w:rFonts w:ascii="Times New Roman" w:hAnsi="Times New Roman" w:cs="Times New Roman"/>
          <w:lang w:val="sk-SK"/>
        </w:rPr>
        <w:t xml:space="preserve"> 10–20</w:t>
      </w:r>
      <w:r w:rsidR="00CB7C79" w:rsidRPr="00543F76">
        <w:rPr>
          <w:rFonts w:ascii="Times New Roman" w:hAnsi="Times New Roman" w:cs="Times New Roman"/>
          <w:lang w:val="sk-SK"/>
        </w:rPr>
        <w:t> </w:t>
      </w:r>
      <w:r w:rsidR="00032628" w:rsidRPr="00543F76">
        <w:rPr>
          <w:rFonts w:ascii="Times New Roman" w:hAnsi="Times New Roman" w:cs="Times New Roman"/>
          <w:lang w:val="sk-SK"/>
        </w:rPr>
        <w:t>se</w:t>
      </w:r>
      <w:r w:rsidR="00032628">
        <w:rPr>
          <w:rFonts w:ascii="Times New Roman" w:hAnsi="Times New Roman" w:cs="Times New Roman"/>
          <w:lang w:val="sk-SK"/>
        </w:rPr>
        <w:t>kúnd</w:t>
      </w:r>
      <w:r w:rsidR="004547A6" w:rsidRPr="00543F76">
        <w:rPr>
          <w:rFonts w:ascii="Times New Roman" w:hAnsi="Times New Roman" w:cs="Times New Roman"/>
          <w:lang w:val="sk-SK"/>
        </w:rPr>
        <w:t xml:space="preserve"> </w:t>
      </w:r>
      <w:r w:rsidR="00032628">
        <w:rPr>
          <w:rFonts w:ascii="Times New Roman" w:hAnsi="Times New Roman" w:cs="Times New Roman"/>
          <w:lang w:val="sk-SK"/>
        </w:rPr>
        <w:t>na uľahčenie dodania lieku do centrálnej cirkulácie</w:t>
      </w:r>
      <w:r w:rsidR="004547A6" w:rsidRPr="00543F76">
        <w:rPr>
          <w:rFonts w:ascii="Times New Roman" w:hAnsi="Times New Roman" w:cs="Times New Roman"/>
          <w:lang w:val="sk-SK"/>
        </w:rPr>
        <w:t>.</w:t>
      </w:r>
    </w:p>
    <w:p w14:paraId="15933637" w14:textId="77777777" w:rsidR="004547A6" w:rsidRPr="00543F76" w:rsidRDefault="004547A6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B939A9F" w14:textId="7C16E58D" w:rsidR="004547A6" w:rsidRPr="00543F76" w:rsidRDefault="00EC0C49" w:rsidP="00691E7D">
      <w:pPr>
        <w:keepNext/>
        <w:spacing w:after="0" w:line="240" w:lineRule="auto"/>
        <w:rPr>
          <w:rFonts w:ascii="Times New Roman" w:hAnsi="Times New Roman" w:cs="Times New Roman"/>
          <w:i/>
          <w:lang w:val="sk-SK"/>
        </w:rPr>
      </w:pPr>
      <w:r>
        <w:rPr>
          <w:rFonts w:ascii="Times New Roman" w:hAnsi="Times New Roman" w:cs="Times New Roman"/>
          <w:i/>
          <w:lang w:val="sk-SK"/>
        </w:rPr>
        <w:t>Pediatrická populácia</w:t>
      </w:r>
    </w:p>
    <w:p w14:paraId="789F99E7" w14:textId="583C1BF7" w:rsidR="004547A6" w:rsidRPr="00543F76" w:rsidRDefault="00D979FC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Odporúčaná intravenózna alebo intraoseálna</w:t>
      </w:r>
      <w:r w:rsidR="004547A6" w:rsidRPr="00D979FC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dávka adrenalínu u detí je</w:t>
      </w:r>
      <w:r w:rsidR="00F61F2D" w:rsidRPr="00D979FC">
        <w:rPr>
          <w:rFonts w:ascii="Times New Roman" w:hAnsi="Times New Roman" w:cs="Times New Roman"/>
          <w:lang w:val="sk-SK"/>
        </w:rPr>
        <w:t xml:space="preserve"> 10 </w:t>
      </w:r>
      <w:r w:rsidR="004547A6" w:rsidRPr="00D979FC">
        <w:rPr>
          <w:rFonts w:ascii="Times New Roman" w:hAnsi="Times New Roman" w:cs="Times New Roman"/>
          <w:lang w:val="sk-SK"/>
        </w:rPr>
        <w:t>mi</w:t>
      </w:r>
      <w:r>
        <w:rPr>
          <w:rFonts w:ascii="Times New Roman" w:hAnsi="Times New Roman" w:cs="Times New Roman"/>
          <w:lang w:val="sk-SK"/>
        </w:rPr>
        <w:t>krogramov</w:t>
      </w:r>
      <w:r w:rsidR="004547A6" w:rsidRPr="00D979FC">
        <w:rPr>
          <w:rFonts w:ascii="Times New Roman" w:hAnsi="Times New Roman" w:cs="Times New Roman"/>
          <w:lang w:val="sk-SK"/>
        </w:rPr>
        <w:t xml:space="preserve">/kg. </w:t>
      </w:r>
      <w:r w:rsidR="00547D17" w:rsidRPr="00D17916">
        <w:rPr>
          <w:rFonts w:ascii="Times New Roman" w:hAnsi="Times New Roman" w:cs="Times New Roman"/>
          <w:lang w:val="sk-SK"/>
        </w:rPr>
        <w:t>V závislosti od hmotnosti</w:t>
      </w:r>
      <w:r w:rsidR="004547A6" w:rsidRPr="00D17916">
        <w:rPr>
          <w:rFonts w:ascii="Times New Roman" w:hAnsi="Times New Roman" w:cs="Times New Roman"/>
          <w:lang w:val="sk-SK"/>
        </w:rPr>
        <w:t xml:space="preserve"> </w:t>
      </w:r>
      <w:r w:rsidR="00D17916" w:rsidRPr="00D17916">
        <w:rPr>
          <w:rFonts w:ascii="Times New Roman" w:hAnsi="Times New Roman" w:cs="Times New Roman"/>
          <w:lang w:val="sk-SK"/>
        </w:rPr>
        <w:t xml:space="preserve">môžu </w:t>
      </w:r>
      <w:r w:rsidR="00547D17" w:rsidRPr="00D17916">
        <w:rPr>
          <w:rFonts w:ascii="Times New Roman" w:hAnsi="Times New Roman" w:cs="Times New Roman"/>
          <w:lang w:val="sk-SK"/>
        </w:rPr>
        <w:t>takéto dávky vyžadovať podanie vo forme roztoku</w:t>
      </w:r>
      <w:r w:rsidR="004547A6" w:rsidRPr="00D17916">
        <w:rPr>
          <w:rFonts w:ascii="Times New Roman" w:hAnsi="Times New Roman" w:cs="Times New Roman"/>
          <w:lang w:val="sk-SK"/>
        </w:rPr>
        <w:t xml:space="preserve"> </w:t>
      </w:r>
      <w:r w:rsidR="002F5B37">
        <w:rPr>
          <w:rFonts w:ascii="Times New Roman" w:hAnsi="Times New Roman" w:cs="Times New Roman"/>
          <w:lang w:val="sk-SK"/>
        </w:rPr>
        <w:t>0,</w:t>
      </w:r>
      <w:r w:rsidR="002F5B37" w:rsidRPr="002F5B37">
        <w:rPr>
          <w:rFonts w:ascii="Times New Roman" w:hAnsi="Times New Roman" w:cs="Times New Roman"/>
          <w:lang w:val="sk-SK"/>
        </w:rPr>
        <w:t>1 mg/ml</w:t>
      </w:r>
      <w:r w:rsidR="002F5B37" w:rsidRPr="002F5B37" w:rsidDel="002F5B37">
        <w:rPr>
          <w:rFonts w:ascii="Times New Roman" w:hAnsi="Times New Roman" w:cs="Times New Roman"/>
          <w:lang w:val="sk-SK"/>
        </w:rPr>
        <w:t xml:space="preserve"> </w:t>
      </w:r>
      <w:r w:rsidR="00F61F2D" w:rsidRPr="00D17916">
        <w:rPr>
          <w:rFonts w:ascii="Times New Roman" w:hAnsi="Times New Roman" w:cs="Times New Roman"/>
          <w:lang w:val="sk-SK"/>
        </w:rPr>
        <w:t>(</w:t>
      </w:r>
      <w:r w:rsidR="00547D17" w:rsidRPr="00D17916">
        <w:rPr>
          <w:rFonts w:ascii="Times New Roman" w:hAnsi="Times New Roman" w:cs="Times New Roman"/>
          <w:lang w:val="sk-SK"/>
        </w:rPr>
        <w:t>t.j.</w:t>
      </w:r>
      <w:r w:rsidR="00F61F2D" w:rsidRPr="00D17916">
        <w:rPr>
          <w:rFonts w:ascii="Times New Roman" w:hAnsi="Times New Roman" w:cs="Times New Roman"/>
          <w:lang w:val="sk-SK"/>
        </w:rPr>
        <w:t xml:space="preserve"> </w:t>
      </w:r>
      <w:r w:rsidR="004F6509">
        <w:rPr>
          <w:rFonts w:ascii="Times New Roman" w:hAnsi="Times New Roman" w:cs="Times New Roman"/>
          <w:lang w:val="sk-SK"/>
        </w:rPr>
        <w:t xml:space="preserve">zriedenie obsahu ampulky </w:t>
      </w:r>
      <w:r w:rsidR="00F61F2D" w:rsidRPr="00D17916">
        <w:rPr>
          <w:rFonts w:ascii="Times New Roman" w:hAnsi="Times New Roman" w:cs="Times New Roman"/>
          <w:lang w:val="sk-SK"/>
        </w:rPr>
        <w:t>1:10 </w:t>
      </w:r>
      <w:r w:rsidR="004547A6" w:rsidRPr="00D17916">
        <w:rPr>
          <w:rFonts w:ascii="Times New Roman" w:hAnsi="Times New Roman" w:cs="Times New Roman"/>
          <w:lang w:val="sk-SK"/>
        </w:rPr>
        <w:t>m</w:t>
      </w:r>
      <w:r w:rsidR="00547D17" w:rsidRPr="00D17916">
        <w:rPr>
          <w:rFonts w:ascii="Times New Roman" w:hAnsi="Times New Roman" w:cs="Times New Roman"/>
          <w:lang w:val="sk-SK"/>
        </w:rPr>
        <w:t>l</w:t>
      </w:r>
      <w:r w:rsidR="004547A6" w:rsidRPr="00D17916">
        <w:rPr>
          <w:rFonts w:ascii="Times New Roman" w:hAnsi="Times New Roman" w:cs="Times New Roman"/>
          <w:lang w:val="sk-SK"/>
        </w:rPr>
        <w:t>).</w:t>
      </w:r>
      <w:r w:rsidR="004547A6" w:rsidRPr="00D979FC">
        <w:rPr>
          <w:rFonts w:ascii="Times New Roman" w:hAnsi="Times New Roman" w:cs="Times New Roman"/>
          <w:lang w:val="sk-SK"/>
        </w:rPr>
        <w:t xml:space="preserve"> </w:t>
      </w:r>
      <w:r w:rsidR="00D1556C">
        <w:rPr>
          <w:rFonts w:ascii="Times New Roman" w:hAnsi="Times New Roman" w:cs="Times New Roman"/>
          <w:lang w:val="sk-SK"/>
        </w:rPr>
        <w:t xml:space="preserve">Ďalšie dávky adrenalínu sa môžu podať každých </w:t>
      </w:r>
      <w:r w:rsidR="00AC2E3C" w:rsidRPr="00D979FC">
        <w:rPr>
          <w:rFonts w:ascii="Times New Roman" w:hAnsi="Times New Roman" w:cs="Times New Roman"/>
          <w:lang w:val="sk-SK"/>
        </w:rPr>
        <w:t>3</w:t>
      </w:r>
      <w:r w:rsidR="00D1556C">
        <w:rPr>
          <w:rFonts w:ascii="Times New Roman" w:hAnsi="Times New Roman" w:cs="Times New Roman"/>
          <w:lang w:val="sk-SK"/>
        </w:rPr>
        <w:t> </w:t>
      </w:r>
      <w:r w:rsidR="00AC2E3C" w:rsidRPr="00D979FC">
        <w:rPr>
          <w:rFonts w:ascii="Times New Roman" w:hAnsi="Times New Roman" w:cs="Times New Roman"/>
          <w:lang w:val="sk-SK"/>
        </w:rPr>
        <w:t>–</w:t>
      </w:r>
      <w:r w:rsidR="00D1556C">
        <w:rPr>
          <w:rFonts w:ascii="Times New Roman" w:hAnsi="Times New Roman" w:cs="Times New Roman"/>
          <w:lang w:val="sk-SK"/>
        </w:rPr>
        <w:t> </w:t>
      </w:r>
      <w:r w:rsidR="00AC2E3C" w:rsidRPr="00D979FC">
        <w:rPr>
          <w:rFonts w:ascii="Times New Roman" w:hAnsi="Times New Roman" w:cs="Times New Roman"/>
          <w:lang w:val="sk-SK"/>
        </w:rPr>
        <w:t>5 </w:t>
      </w:r>
      <w:r w:rsidR="004547A6" w:rsidRPr="00D979FC">
        <w:rPr>
          <w:rFonts w:ascii="Times New Roman" w:hAnsi="Times New Roman" w:cs="Times New Roman"/>
          <w:lang w:val="sk-SK"/>
        </w:rPr>
        <w:t>mi</w:t>
      </w:r>
      <w:r w:rsidR="00F61F2D" w:rsidRPr="00D979FC">
        <w:rPr>
          <w:rFonts w:ascii="Times New Roman" w:hAnsi="Times New Roman" w:cs="Times New Roman"/>
          <w:lang w:val="sk-SK"/>
        </w:rPr>
        <w:t>n</w:t>
      </w:r>
      <w:r w:rsidR="00D1556C">
        <w:rPr>
          <w:rFonts w:ascii="Times New Roman" w:hAnsi="Times New Roman" w:cs="Times New Roman"/>
          <w:lang w:val="sk-SK"/>
        </w:rPr>
        <w:t>út</w:t>
      </w:r>
      <w:r w:rsidR="00F61F2D" w:rsidRPr="00D979FC">
        <w:rPr>
          <w:rFonts w:ascii="Times New Roman" w:hAnsi="Times New Roman" w:cs="Times New Roman"/>
          <w:lang w:val="sk-SK"/>
        </w:rPr>
        <w:t xml:space="preserve">. </w:t>
      </w:r>
      <w:r w:rsidR="00D1556C">
        <w:rPr>
          <w:rFonts w:ascii="Times New Roman" w:hAnsi="Times New Roman" w:cs="Times New Roman"/>
          <w:lang w:val="sk-SK"/>
        </w:rPr>
        <w:t>Maximálna</w:t>
      </w:r>
      <w:r w:rsidR="00F61F2D" w:rsidRPr="00D979FC">
        <w:rPr>
          <w:rFonts w:ascii="Times New Roman" w:hAnsi="Times New Roman" w:cs="Times New Roman"/>
          <w:lang w:val="sk-SK"/>
        </w:rPr>
        <w:t xml:space="preserve"> </w:t>
      </w:r>
      <w:r w:rsidR="00D1556C">
        <w:rPr>
          <w:rFonts w:ascii="Times New Roman" w:hAnsi="Times New Roman" w:cs="Times New Roman"/>
          <w:lang w:val="sk-SK"/>
        </w:rPr>
        <w:t>jednotlivá dávka je</w:t>
      </w:r>
      <w:r w:rsidR="00F61F2D" w:rsidRPr="00D979FC">
        <w:rPr>
          <w:rFonts w:ascii="Times New Roman" w:hAnsi="Times New Roman" w:cs="Times New Roman"/>
          <w:lang w:val="sk-SK"/>
        </w:rPr>
        <w:t xml:space="preserve"> 1 </w:t>
      </w:r>
      <w:r w:rsidR="004547A6" w:rsidRPr="00D979FC">
        <w:rPr>
          <w:rFonts w:ascii="Times New Roman" w:hAnsi="Times New Roman" w:cs="Times New Roman"/>
          <w:lang w:val="sk-SK"/>
        </w:rPr>
        <w:t>mg.</w:t>
      </w:r>
    </w:p>
    <w:p w14:paraId="1DE03273" w14:textId="77777777" w:rsidR="008968A8" w:rsidRPr="00543F76" w:rsidRDefault="008968A8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E171E05" w14:textId="77777777" w:rsidR="00771738" w:rsidRPr="006834FF" w:rsidRDefault="00B0628C" w:rsidP="00691E7D">
      <w:pPr>
        <w:keepNext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4.3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6834FF">
        <w:rPr>
          <w:rFonts w:ascii="Times New Roman" w:hAnsi="Times New Roman" w:cs="Times New Roman"/>
          <w:b/>
          <w:lang w:val="sk-SK"/>
        </w:rPr>
        <w:t>Kontraindikácie</w:t>
      </w:r>
    </w:p>
    <w:p w14:paraId="53E93AAC" w14:textId="77777777" w:rsidR="00691E7D" w:rsidRPr="006834FF" w:rsidRDefault="00691E7D" w:rsidP="00691E7D">
      <w:pPr>
        <w:keepNext/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14:paraId="68E97529" w14:textId="17740E10" w:rsidR="008968A8" w:rsidRPr="00543F76" w:rsidRDefault="00052212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Precitlivenosť na liečivo</w:t>
      </w:r>
      <w:r w:rsidR="00F2645B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alebo ktorúkoľvek </w:t>
      </w:r>
      <w:r w:rsidR="00191393">
        <w:rPr>
          <w:rFonts w:ascii="Times New Roman" w:hAnsi="Times New Roman" w:cs="Times New Roman"/>
          <w:lang w:val="sk-SK"/>
        </w:rPr>
        <w:t xml:space="preserve">z </w:t>
      </w:r>
      <w:r>
        <w:rPr>
          <w:rFonts w:ascii="Times New Roman" w:hAnsi="Times New Roman" w:cs="Times New Roman"/>
          <w:lang w:val="sk-SK"/>
        </w:rPr>
        <w:t>pomocn</w:t>
      </w:r>
      <w:r w:rsidR="00191393">
        <w:rPr>
          <w:rFonts w:ascii="Times New Roman" w:hAnsi="Times New Roman" w:cs="Times New Roman"/>
          <w:lang w:val="sk-SK"/>
        </w:rPr>
        <w:t>ých</w:t>
      </w:r>
      <w:r>
        <w:rPr>
          <w:rFonts w:ascii="Times New Roman" w:hAnsi="Times New Roman" w:cs="Times New Roman"/>
          <w:lang w:val="sk-SK"/>
        </w:rPr>
        <w:t xml:space="preserve"> lát</w:t>
      </w:r>
      <w:r w:rsidR="00191393">
        <w:rPr>
          <w:rFonts w:ascii="Times New Roman" w:hAnsi="Times New Roman" w:cs="Times New Roman"/>
          <w:lang w:val="sk-SK"/>
        </w:rPr>
        <w:t>ok</w:t>
      </w:r>
      <w:r>
        <w:rPr>
          <w:rFonts w:ascii="Times New Roman" w:hAnsi="Times New Roman" w:cs="Times New Roman"/>
          <w:lang w:val="sk-SK"/>
        </w:rPr>
        <w:t xml:space="preserve"> uveden</w:t>
      </w:r>
      <w:r w:rsidR="00191393">
        <w:rPr>
          <w:rFonts w:ascii="Times New Roman" w:hAnsi="Times New Roman" w:cs="Times New Roman"/>
          <w:lang w:val="sk-SK"/>
        </w:rPr>
        <w:t>ých</w:t>
      </w:r>
      <w:r>
        <w:rPr>
          <w:rFonts w:ascii="Times New Roman" w:hAnsi="Times New Roman" w:cs="Times New Roman"/>
          <w:lang w:val="sk-SK"/>
        </w:rPr>
        <w:t xml:space="preserve"> v časti</w:t>
      </w:r>
      <w:r w:rsidR="00006FB0" w:rsidRPr="00543F76">
        <w:rPr>
          <w:rFonts w:ascii="Times New Roman" w:hAnsi="Times New Roman" w:cs="Times New Roman"/>
          <w:bCs/>
          <w:lang w:val="sk-SK"/>
        </w:rPr>
        <w:t> </w:t>
      </w:r>
      <w:r w:rsidR="00F2645B" w:rsidRPr="00543F76">
        <w:rPr>
          <w:rFonts w:ascii="Times New Roman" w:hAnsi="Times New Roman" w:cs="Times New Roman"/>
          <w:lang w:val="sk-SK"/>
        </w:rPr>
        <w:t>6.1.</w:t>
      </w:r>
    </w:p>
    <w:p w14:paraId="5F409217" w14:textId="77777777" w:rsidR="008968A8" w:rsidRPr="00543F76" w:rsidRDefault="008968A8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B316149" w14:textId="3AE97E6C" w:rsidR="008968A8" w:rsidRPr="00543F76" w:rsidRDefault="00B0628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4.4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543F76">
        <w:rPr>
          <w:rFonts w:ascii="Times New Roman" w:hAnsi="Times New Roman" w:cs="Times New Roman"/>
          <w:b/>
        </w:rPr>
        <w:t>Osobitné upozornenia a opatrenia pri používaní</w:t>
      </w:r>
    </w:p>
    <w:p w14:paraId="6A8D6879" w14:textId="77777777" w:rsidR="00691E7D" w:rsidRDefault="00691E7D" w:rsidP="00691E7D">
      <w:pPr>
        <w:keepNext/>
        <w:spacing w:after="0" w:line="240" w:lineRule="auto"/>
        <w:rPr>
          <w:rFonts w:ascii="Times New Roman" w:hAnsi="Times New Roman" w:cs="Times New Roman"/>
          <w:b/>
        </w:rPr>
      </w:pPr>
    </w:p>
    <w:p w14:paraId="24CF5897" w14:textId="2233BAB3" w:rsidR="004A32F2" w:rsidRPr="006A2FAD" w:rsidRDefault="006A2FAD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6A2FAD">
        <w:rPr>
          <w:rFonts w:ascii="Times New Roman" w:hAnsi="Times New Roman" w:cs="Times New Roman"/>
          <w:lang w:val="sk-SK"/>
        </w:rPr>
        <w:t xml:space="preserve">Tento liek je určený len na </w:t>
      </w:r>
      <w:r w:rsidRPr="00D17916">
        <w:rPr>
          <w:rFonts w:ascii="Times New Roman" w:hAnsi="Times New Roman" w:cs="Times New Roman"/>
          <w:lang w:val="sk-SK"/>
        </w:rPr>
        <w:t>núdzové</w:t>
      </w:r>
      <w:r w:rsidR="00D17916">
        <w:rPr>
          <w:rFonts w:ascii="Times New Roman" w:hAnsi="Times New Roman" w:cs="Times New Roman"/>
          <w:lang w:val="sk-SK"/>
        </w:rPr>
        <w:t xml:space="preserve"> použitie</w:t>
      </w:r>
      <w:r w:rsidRPr="006A2FAD">
        <w:rPr>
          <w:rFonts w:ascii="Times New Roman" w:hAnsi="Times New Roman" w:cs="Times New Roman"/>
          <w:lang w:val="sk-SK"/>
        </w:rPr>
        <w:t xml:space="preserve"> a po podaní je potrebný lekársky dohľad nad pacientmi.</w:t>
      </w:r>
    </w:p>
    <w:p w14:paraId="7DAF0852" w14:textId="77777777" w:rsidR="006A2FAD" w:rsidRPr="001727A2" w:rsidRDefault="006A2FAD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3E672044" w14:textId="0042354B" w:rsidR="00280B16" w:rsidRPr="00DB621E" w:rsidRDefault="00DB621E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Intramuskulárne (i</w:t>
      </w:r>
      <w:r w:rsidRPr="00DB621E">
        <w:rPr>
          <w:rFonts w:ascii="Times New Roman" w:hAnsi="Times New Roman" w:cs="Times New Roman"/>
          <w:lang w:val="sk-SK"/>
        </w:rPr>
        <w:t>.m.</w:t>
      </w:r>
      <w:r>
        <w:rPr>
          <w:rFonts w:ascii="Times New Roman" w:hAnsi="Times New Roman" w:cs="Times New Roman"/>
          <w:lang w:val="sk-SK"/>
        </w:rPr>
        <w:t>)</w:t>
      </w:r>
      <w:r w:rsidRPr="00DB621E">
        <w:rPr>
          <w:rFonts w:ascii="Times New Roman" w:hAnsi="Times New Roman" w:cs="Times New Roman"/>
          <w:lang w:val="sk-SK"/>
        </w:rPr>
        <w:t xml:space="preserve"> podanie</w:t>
      </w:r>
      <w:r w:rsidR="005D707A" w:rsidRPr="00DB621E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sa vo všeobecnosti uprednostňuje v iniciálnej liečbe anafylaxie</w:t>
      </w:r>
      <w:r w:rsidR="005D707A" w:rsidRPr="00DB621E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>intravenózne podanie</w:t>
      </w:r>
      <w:r w:rsidR="005D707A" w:rsidRPr="00DB621E">
        <w:rPr>
          <w:rFonts w:ascii="Times New Roman" w:hAnsi="Times New Roman" w:cs="Times New Roman"/>
          <w:lang w:val="sk-SK"/>
        </w:rPr>
        <w:t xml:space="preserve"> (</w:t>
      </w:r>
      <w:r>
        <w:rPr>
          <w:rFonts w:ascii="Times New Roman" w:hAnsi="Times New Roman" w:cs="Times New Roman"/>
          <w:lang w:val="sk-SK"/>
        </w:rPr>
        <w:t>i.v.</w:t>
      </w:r>
      <w:r w:rsidR="005D707A" w:rsidRPr="00DB621E">
        <w:rPr>
          <w:rFonts w:ascii="Times New Roman" w:hAnsi="Times New Roman" w:cs="Times New Roman"/>
          <w:lang w:val="sk-SK"/>
        </w:rPr>
        <w:t xml:space="preserve">) </w:t>
      </w:r>
      <w:r w:rsidR="005A62B7">
        <w:rPr>
          <w:rFonts w:ascii="Times New Roman" w:hAnsi="Times New Roman" w:cs="Times New Roman"/>
          <w:lang w:val="sk-SK"/>
        </w:rPr>
        <w:t xml:space="preserve">je </w:t>
      </w:r>
      <w:r w:rsidR="00AB29E4">
        <w:rPr>
          <w:rFonts w:ascii="Times New Roman" w:hAnsi="Times New Roman" w:cs="Times New Roman"/>
          <w:lang w:val="sk-SK"/>
        </w:rPr>
        <w:t xml:space="preserve">vo </w:t>
      </w:r>
      <w:r w:rsidR="005A62B7">
        <w:rPr>
          <w:rFonts w:ascii="Times New Roman" w:hAnsi="Times New Roman" w:cs="Times New Roman"/>
          <w:lang w:val="sk-SK"/>
        </w:rPr>
        <w:t>všeobecn</w:t>
      </w:r>
      <w:r w:rsidR="00AB29E4">
        <w:rPr>
          <w:rFonts w:ascii="Times New Roman" w:hAnsi="Times New Roman" w:cs="Times New Roman"/>
          <w:lang w:val="sk-SK"/>
        </w:rPr>
        <w:t>osti</w:t>
      </w:r>
      <w:r w:rsidR="005A62B7">
        <w:rPr>
          <w:rFonts w:ascii="Times New Roman" w:hAnsi="Times New Roman" w:cs="Times New Roman"/>
          <w:lang w:val="sk-SK"/>
        </w:rPr>
        <w:t xml:space="preserve"> vhodnejšie na jednotk</w:t>
      </w:r>
      <w:r w:rsidR="003A29ED">
        <w:rPr>
          <w:rFonts w:ascii="Times New Roman" w:hAnsi="Times New Roman" w:cs="Times New Roman"/>
          <w:lang w:val="sk-SK"/>
        </w:rPr>
        <w:t>ách</w:t>
      </w:r>
      <w:r w:rsidR="005A62B7">
        <w:rPr>
          <w:rFonts w:ascii="Times New Roman" w:hAnsi="Times New Roman" w:cs="Times New Roman"/>
          <w:lang w:val="sk-SK"/>
        </w:rPr>
        <w:t xml:space="preserve"> intenzívnej starostlivosti (JIS)</w:t>
      </w:r>
      <w:r w:rsidR="00266902">
        <w:rPr>
          <w:rFonts w:ascii="Times New Roman" w:hAnsi="Times New Roman" w:cs="Times New Roman"/>
          <w:lang w:val="sk-SK"/>
        </w:rPr>
        <w:t xml:space="preserve"> alebo pohotovostnom oddelení</w:t>
      </w:r>
      <w:r w:rsidR="005D707A" w:rsidRPr="00DB621E">
        <w:rPr>
          <w:rFonts w:ascii="Times New Roman" w:hAnsi="Times New Roman" w:cs="Times New Roman"/>
          <w:lang w:val="sk-SK"/>
        </w:rPr>
        <w:t xml:space="preserve">. </w:t>
      </w:r>
      <w:r w:rsidR="00153251">
        <w:rPr>
          <w:rFonts w:ascii="Times New Roman" w:hAnsi="Times New Roman" w:cs="Times New Roman"/>
          <w:lang w:val="sk-SK"/>
        </w:rPr>
        <w:t>Injekcia adrenalínu</w:t>
      </w:r>
      <w:r w:rsidR="005D707A" w:rsidRPr="00DB621E">
        <w:rPr>
          <w:rFonts w:ascii="Times New Roman" w:hAnsi="Times New Roman" w:cs="Times New Roman"/>
          <w:lang w:val="sk-SK"/>
        </w:rPr>
        <w:t xml:space="preserve"> </w:t>
      </w:r>
      <w:r w:rsidR="001F3295">
        <w:rPr>
          <w:rFonts w:ascii="Times New Roman" w:hAnsi="Times New Roman" w:cs="Times New Roman"/>
          <w:lang w:val="sk-SK"/>
        </w:rPr>
        <w:t>1 mg/ml (</w:t>
      </w:r>
      <w:r w:rsidR="005D707A" w:rsidRPr="00DB621E">
        <w:rPr>
          <w:rFonts w:ascii="Times New Roman" w:hAnsi="Times New Roman" w:cs="Times New Roman"/>
          <w:lang w:val="sk-SK"/>
        </w:rPr>
        <w:t>1:1</w:t>
      </w:r>
      <w:r w:rsidR="00BD33DF">
        <w:rPr>
          <w:rFonts w:ascii="Times New Roman" w:hAnsi="Times New Roman" w:cs="Times New Roman"/>
          <w:lang w:val="sk-SK"/>
        </w:rPr>
        <w:t> </w:t>
      </w:r>
      <w:r w:rsidR="005D707A" w:rsidRPr="00DB621E">
        <w:rPr>
          <w:rFonts w:ascii="Times New Roman" w:hAnsi="Times New Roman" w:cs="Times New Roman"/>
          <w:lang w:val="sk-SK"/>
        </w:rPr>
        <w:t>000</w:t>
      </w:r>
      <w:r w:rsidR="001F3295">
        <w:rPr>
          <w:rFonts w:ascii="Times New Roman" w:hAnsi="Times New Roman" w:cs="Times New Roman"/>
          <w:lang w:val="sk-SK"/>
        </w:rPr>
        <w:t>)</w:t>
      </w:r>
      <w:r w:rsidR="005D707A" w:rsidRPr="00DB621E">
        <w:rPr>
          <w:rFonts w:ascii="Times New Roman" w:hAnsi="Times New Roman" w:cs="Times New Roman"/>
          <w:lang w:val="sk-SK"/>
        </w:rPr>
        <w:t xml:space="preserve"> </w:t>
      </w:r>
      <w:r w:rsidR="00153251">
        <w:rPr>
          <w:rFonts w:ascii="Times New Roman" w:hAnsi="Times New Roman" w:cs="Times New Roman"/>
          <w:lang w:val="sk-SK"/>
        </w:rPr>
        <w:t>nie je vhodná</w:t>
      </w:r>
      <w:r w:rsidR="005D707A" w:rsidRPr="00DB621E">
        <w:rPr>
          <w:rFonts w:ascii="Times New Roman" w:hAnsi="Times New Roman" w:cs="Times New Roman"/>
          <w:lang w:val="sk-SK"/>
        </w:rPr>
        <w:t xml:space="preserve"> </w:t>
      </w:r>
      <w:r w:rsidR="00153251">
        <w:rPr>
          <w:rFonts w:ascii="Times New Roman" w:hAnsi="Times New Roman" w:cs="Times New Roman"/>
          <w:lang w:val="sk-SK"/>
        </w:rPr>
        <w:t>na i.v. použitie</w:t>
      </w:r>
      <w:r w:rsidR="005D707A" w:rsidRPr="00DB621E">
        <w:rPr>
          <w:rFonts w:ascii="Times New Roman" w:hAnsi="Times New Roman" w:cs="Times New Roman"/>
          <w:lang w:val="sk-SK"/>
        </w:rPr>
        <w:t xml:space="preserve">. </w:t>
      </w:r>
      <w:r w:rsidR="00266902">
        <w:rPr>
          <w:rFonts w:ascii="Times New Roman" w:hAnsi="Times New Roman" w:cs="Times New Roman"/>
          <w:lang w:val="sk-SK"/>
        </w:rPr>
        <w:t xml:space="preserve">Ak </w:t>
      </w:r>
      <w:r w:rsidR="003A00FB">
        <w:rPr>
          <w:rFonts w:ascii="Times New Roman" w:hAnsi="Times New Roman" w:cs="Times New Roman"/>
          <w:lang w:val="sk-SK"/>
        </w:rPr>
        <w:t>nie je dostupná injekcia adrenalínu</w:t>
      </w:r>
      <w:r w:rsidR="005D707A" w:rsidRPr="00DB621E">
        <w:rPr>
          <w:rFonts w:ascii="Times New Roman" w:hAnsi="Times New Roman" w:cs="Times New Roman"/>
          <w:lang w:val="sk-SK"/>
        </w:rPr>
        <w:t xml:space="preserve"> </w:t>
      </w:r>
      <w:r w:rsidR="001F3295">
        <w:rPr>
          <w:rFonts w:ascii="Times New Roman" w:hAnsi="Times New Roman" w:cs="Times New Roman"/>
          <w:lang w:val="sk-SK"/>
        </w:rPr>
        <w:t>0,1 mg/ml (</w:t>
      </w:r>
      <w:r w:rsidR="005D707A" w:rsidRPr="00DB621E">
        <w:rPr>
          <w:rFonts w:ascii="Times New Roman" w:hAnsi="Times New Roman" w:cs="Times New Roman"/>
          <w:lang w:val="sk-SK"/>
        </w:rPr>
        <w:t>1:10</w:t>
      </w:r>
      <w:r w:rsidR="003A00FB">
        <w:rPr>
          <w:rFonts w:ascii="Times New Roman" w:hAnsi="Times New Roman" w:cs="Times New Roman"/>
          <w:lang w:val="sk-SK"/>
        </w:rPr>
        <w:t> </w:t>
      </w:r>
      <w:r w:rsidR="005D707A" w:rsidRPr="00DB621E">
        <w:rPr>
          <w:rFonts w:ascii="Times New Roman" w:hAnsi="Times New Roman" w:cs="Times New Roman"/>
          <w:lang w:val="sk-SK"/>
        </w:rPr>
        <w:t>000</w:t>
      </w:r>
      <w:r w:rsidR="001F3295">
        <w:rPr>
          <w:rFonts w:ascii="Times New Roman" w:hAnsi="Times New Roman" w:cs="Times New Roman"/>
          <w:lang w:val="sk-SK"/>
        </w:rPr>
        <w:t>)</w:t>
      </w:r>
      <w:r w:rsidR="005D707A" w:rsidRPr="00DB621E">
        <w:rPr>
          <w:rFonts w:ascii="Times New Roman" w:hAnsi="Times New Roman" w:cs="Times New Roman"/>
          <w:lang w:val="sk-SK"/>
        </w:rPr>
        <w:t xml:space="preserve"> , </w:t>
      </w:r>
      <w:r w:rsidR="00E57D7F">
        <w:rPr>
          <w:rFonts w:ascii="Times New Roman" w:hAnsi="Times New Roman" w:cs="Times New Roman"/>
          <w:lang w:val="sk-SK"/>
        </w:rPr>
        <w:t xml:space="preserve">musí byť </w:t>
      </w:r>
      <w:r w:rsidR="00073C3C">
        <w:rPr>
          <w:rFonts w:ascii="Times New Roman" w:hAnsi="Times New Roman" w:cs="Times New Roman"/>
          <w:lang w:val="sk-SK"/>
        </w:rPr>
        <w:t>injekcia</w:t>
      </w:r>
      <w:r w:rsidR="00E57D7F">
        <w:rPr>
          <w:rFonts w:ascii="Times New Roman" w:hAnsi="Times New Roman" w:cs="Times New Roman"/>
          <w:lang w:val="sk-SK"/>
        </w:rPr>
        <w:t xml:space="preserve"> adrenalínu</w:t>
      </w:r>
      <w:r w:rsidR="005D707A" w:rsidRPr="00DB621E">
        <w:rPr>
          <w:rFonts w:ascii="Times New Roman" w:hAnsi="Times New Roman" w:cs="Times New Roman"/>
          <w:lang w:val="sk-SK"/>
        </w:rPr>
        <w:t xml:space="preserve"> </w:t>
      </w:r>
      <w:r w:rsidR="001F3295">
        <w:rPr>
          <w:rFonts w:ascii="Times New Roman" w:hAnsi="Times New Roman" w:cs="Times New Roman"/>
          <w:lang w:val="sk-SK"/>
        </w:rPr>
        <w:t>1 mg/ml (</w:t>
      </w:r>
      <w:r w:rsidR="005D707A" w:rsidRPr="00B32B6F">
        <w:rPr>
          <w:rFonts w:ascii="Times New Roman" w:hAnsi="Times New Roman" w:cs="Times New Roman"/>
          <w:lang w:val="sk-SK"/>
        </w:rPr>
        <w:t>1</w:t>
      </w:r>
      <w:r w:rsidR="005D707A" w:rsidRPr="00DB621E">
        <w:rPr>
          <w:rFonts w:ascii="Times New Roman" w:hAnsi="Times New Roman" w:cs="Times New Roman"/>
          <w:lang w:val="sk-SK"/>
        </w:rPr>
        <w:t>:1</w:t>
      </w:r>
      <w:r w:rsidR="00BD33DF">
        <w:rPr>
          <w:rFonts w:ascii="Times New Roman" w:hAnsi="Times New Roman" w:cs="Times New Roman"/>
          <w:lang w:val="sk-SK"/>
        </w:rPr>
        <w:t> </w:t>
      </w:r>
      <w:r w:rsidR="005D707A" w:rsidRPr="00DB621E">
        <w:rPr>
          <w:rFonts w:ascii="Times New Roman" w:hAnsi="Times New Roman" w:cs="Times New Roman"/>
          <w:lang w:val="sk-SK"/>
        </w:rPr>
        <w:t>000</w:t>
      </w:r>
      <w:r w:rsidR="001F3295">
        <w:rPr>
          <w:rFonts w:ascii="Times New Roman" w:hAnsi="Times New Roman" w:cs="Times New Roman"/>
          <w:lang w:val="sk-SK"/>
        </w:rPr>
        <w:t>)</w:t>
      </w:r>
      <w:r w:rsidR="00E57D7F">
        <w:rPr>
          <w:rFonts w:ascii="Times New Roman" w:hAnsi="Times New Roman" w:cs="Times New Roman"/>
          <w:lang w:val="sk-SK"/>
        </w:rPr>
        <w:t>pred i.v. podaním zriedená na</w:t>
      </w:r>
      <w:r w:rsidR="005D707A" w:rsidRPr="00DB621E">
        <w:rPr>
          <w:rFonts w:ascii="Times New Roman" w:hAnsi="Times New Roman" w:cs="Times New Roman"/>
          <w:lang w:val="sk-SK"/>
        </w:rPr>
        <w:t xml:space="preserve"> </w:t>
      </w:r>
      <w:r w:rsidR="002F5B37">
        <w:rPr>
          <w:rFonts w:ascii="Times New Roman" w:hAnsi="Times New Roman" w:cs="Times New Roman"/>
          <w:lang w:val="sk-SK"/>
        </w:rPr>
        <w:t>0,</w:t>
      </w:r>
      <w:r w:rsidR="002F5B37" w:rsidRPr="00B32B6F">
        <w:rPr>
          <w:rFonts w:ascii="Times New Roman" w:hAnsi="Times New Roman" w:cs="Times New Roman"/>
          <w:lang w:val="sk-SK"/>
        </w:rPr>
        <w:t>1 mg/ml</w:t>
      </w:r>
      <w:r w:rsidR="00B32B6F">
        <w:rPr>
          <w:rFonts w:ascii="Times New Roman" w:hAnsi="Times New Roman" w:cs="Times New Roman"/>
          <w:lang w:val="sk-SK"/>
        </w:rPr>
        <w:t xml:space="preserve"> </w:t>
      </w:r>
      <w:r w:rsidR="001F3295">
        <w:rPr>
          <w:rFonts w:ascii="Times New Roman" w:hAnsi="Times New Roman" w:cs="Times New Roman"/>
          <w:lang w:val="sk-SK"/>
        </w:rPr>
        <w:t>(</w:t>
      </w:r>
      <w:r w:rsidR="005D707A" w:rsidRPr="00DB621E">
        <w:rPr>
          <w:rFonts w:ascii="Times New Roman" w:hAnsi="Times New Roman" w:cs="Times New Roman"/>
          <w:lang w:val="sk-SK"/>
        </w:rPr>
        <w:t>1:10</w:t>
      </w:r>
      <w:r w:rsidR="00E57D7F">
        <w:rPr>
          <w:rFonts w:ascii="Times New Roman" w:hAnsi="Times New Roman" w:cs="Times New Roman"/>
          <w:lang w:val="sk-SK"/>
        </w:rPr>
        <w:t> </w:t>
      </w:r>
      <w:r w:rsidR="005D707A" w:rsidRPr="00DB621E">
        <w:rPr>
          <w:rFonts w:ascii="Times New Roman" w:hAnsi="Times New Roman" w:cs="Times New Roman"/>
          <w:lang w:val="sk-SK"/>
        </w:rPr>
        <w:t>000</w:t>
      </w:r>
      <w:r w:rsidR="001F3295">
        <w:rPr>
          <w:rFonts w:ascii="Times New Roman" w:hAnsi="Times New Roman" w:cs="Times New Roman"/>
          <w:lang w:val="sk-SK"/>
        </w:rPr>
        <w:t>)</w:t>
      </w:r>
      <w:r w:rsidR="005D707A" w:rsidRPr="00DB621E">
        <w:rPr>
          <w:rFonts w:ascii="Times New Roman" w:hAnsi="Times New Roman" w:cs="Times New Roman"/>
          <w:lang w:val="sk-SK"/>
        </w:rPr>
        <w:t xml:space="preserve">. </w:t>
      </w:r>
      <w:r w:rsidR="00280B16" w:rsidRPr="00732531">
        <w:rPr>
          <w:rFonts w:ascii="Times New Roman" w:hAnsi="Times New Roman" w:cs="Times New Roman"/>
          <w:lang w:val="sk-SK"/>
        </w:rPr>
        <w:t>I</w:t>
      </w:r>
      <w:r w:rsidR="00035EE8">
        <w:rPr>
          <w:rFonts w:ascii="Times New Roman" w:hAnsi="Times New Roman" w:cs="Times New Roman"/>
          <w:lang w:val="sk-SK"/>
        </w:rPr>
        <w:t xml:space="preserve">ntravenózna </w:t>
      </w:r>
      <w:r w:rsidR="00280B16" w:rsidRPr="00732531">
        <w:rPr>
          <w:rFonts w:ascii="Times New Roman" w:hAnsi="Times New Roman" w:cs="Times New Roman"/>
          <w:lang w:val="sk-SK"/>
        </w:rPr>
        <w:t>cesta podania adrenalínu sa musí používať s mimoriadnou opatrnosťou a</w:t>
      </w:r>
      <w:r w:rsidR="00035EE8">
        <w:rPr>
          <w:rFonts w:ascii="Times New Roman" w:hAnsi="Times New Roman" w:cs="Times New Roman"/>
          <w:lang w:val="sk-SK"/>
        </w:rPr>
        <w:t> </w:t>
      </w:r>
      <w:r w:rsidR="00280B16" w:rsidRPr="00732531">
        <w:rPr>
          <w:rFonts w:ascii="Times New Roman" w:hAnsi="Times New Roman" w:cs="Times New Roman"/>
          <w:lang w:val="sk-SK"/>
        </w:rPr>
        <w:t xml:space="preserve">je vyhradená </w:t>
      </w:r>
      <w:r w:rsidR="00AB29E4">
        <w:rPr>
          <w:rFonts w:ascii="Times New Roman" w:hAnsi="Times New Roman" w:cs="Times New Roman"/>
          <w:lang w:val="sk-SK"/>
        </w:rPr>
        <w:t>na podanie</w:t>
      </w:r>
      <w:r w:rsidR="00280B16" w:rsidRPr="00732531">
        <w:rPr>
          <w:rFonts w:ascii="Times New Roman" w:hAnsi="Times New Roman" w:cs="Times New Roman"/>
          <w:lang w:val="sk-SK"/>
        </w:rPr>
        <w:t xml:space="preserve"> špecialist</w:t>
      </w:r>
      <w:r w:rsidR="00AB29E4">
        <w:rPr>
          <w:rFonts w:ascii="Times New Roman" w:hAnsi="Times New Roman" w:cs="Times New Roman"/>
          <w:lang w:val="sk-SK"/>
        </w:rPr>
        <w:t>ami</w:t>
      </w:r>
      <w:r w:rsidR="00280B16" w:rsidRPr="00732531">
        <w:rPr>
          <w:rFonts w:ascii="Times New Roman" w:hAnsi="Times New Roman" w:cs="Times New Roman"/>
          <w:lang w:val="sk-SK"/>
        </w:rPr>
        <w:t>, ktorí majú skúsenosti s i.v. po</w:t>
      </w:r>
      <w:r w:rsidR="00035EE8">
        <w:rPr>
          <w:rFonts w:ascii="Times New Roman" w:hAnsi="Times New Roman" w:cs="Times New Roman"/>
          <w:lang w:val="sk-SK"/>
        </w:rPr>
        <w:t>dávaním</w:t>
      </w:r>
      <w:r w:rsidR="00280B16" w:rsidRPr="00732531">
        <w:rPr>
          <w:rFonts w:ascii="Times New Roman" w:hAnsi="Times New Roman" w:cs="Times New Roman"/>
          <w:lang w:val="sk-SK"/>
        </w:rPr>
        <w:t xml:space="preserve"> adrenalínu.</w:t>
      </w:r>
    </w:p>
    <w:p w14:paraId="58702772" w14:textId="77777777" w:rsidR="005D707A" w:rsidRPr="00DB621E" w:rsidRDefault="005D707A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FF0733A" w14:textId="7C011273" w:rsidR="00AB29E4" w:rsidRDefault="003D01F5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3D01F5">
        <w:rPr>
          <w:rFonts w:ascii="Times New Roman" w:hAnsi="Times New Roman" w:cs="Times New Roman"/>
          <w:lang w:val="sk-SK"/>
        </w:rPr>
        <w:t xml:space="preserve">Adrenalín sa má podávať len s </w:t>
      </w:r>
      <w:r w:rsidR="00266902">
        <w:rPr>
          <w:rFonts w:ascii="Times New Roman" w:hAnsi="Times New Roman" w:cs="Times New Roman"/>
          <w:lang w:val="sk-SK"/>
        </w:rPr>
        <w:t>mimoriadnou</w:t>
      </w:r>
      <w:r w:rsidR="00266902" w:rsidRPr="003D01F5">
        <w:rPr>
          <w:rFonts w:ascii="Times New Roman" w:hAnsi="Times New Roman" w:cs="Times New Roman"/>
          <w:lang w:val="sk-SK"/>
        </w:rPr>
        <w:t xml:space="preserve"> </w:t>
      </w:r>
      <w:r w:rsidRPr="003D01F5">
        <w:rPr>
          <w:rFonts w:ascii="Times New Roman" w:hAnsi="Times New Roman" w:cs="Times New Roman"/>
          <w:lang w:val="sk-SK"/>
        </w:rPr>
        <w:t>opatrnosťou</w:t>
      </w:r>
      <w:r w:rsidR="00AB29E4">
        <w:rPr>
          <w:rFonts w:ascii="Times New Roman" w:hAnsi="Times New Roman" w:cs="Times New Roman"/>
          <w:lang w:val="sk-SK"/>
        </w:rPr>
        <w:t>:</w:t>
      </w:r>
    </w:p>
    <w:p w14:paraId="3EA5A621" w14:textId="78F30B22" w:rsidR="008968A8" w:rsidRPr="003D01F5" w:rsidRDefault="003D01F5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3D01F5">
        <w:rPr>
          <w:rFonts w:ascii="Times New Roman" w:hAnsi="Times New Roman" w:cs="Times New Roman"/>
          <w:lang w:val="sk-SK"/>
        </w:rPr>
        <w:t>u</w:t>
      </w:r>
      <w:r>
        <w:rPr>
          <w:rFonts w:ascii="Times New Roman" w:hAnsi="Times New Roman" w:cs="Times New Roman"/>
          <w:lang w:val="sk-SK"/>
        </w:rPr>
        <w:t xml:space="preserve"> starších pacientov</w:t>
      </w:r>
      <w:r w:rsidR="008968A8" w:rsidRPr="003D01F5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>pacientov s</w:t>
      </w:r>
      <w:r w:rsidR="008968A8" w:rsidRPr="003D01F5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hypertyreózou</w:t>
      </w:r>
      <w:r w:rsidR="00F1018B" w:rsidRPr="003D01F5">
        <w:rPr>
          <w:rFonts w:ascii="Times New Roman" w:hAnsi="Times New Roman" w:cs="Times New Roman"/>
          <w:lang w:val="sk-SK"/>
        </w:rPr>
        <w:t xml:space="preserve">, </w:t>
      </w:r>
      <w:r w:rsidR="00F1018B" w:rsidRPr="007E059A">
        <w:rPr>
          <w:rFonts w:ascii="Times New Roman" w:hAnsi="Times New Roman" w:cs="Times New Roman"/>
          <w:i/>
          <w:lang w:val="sk-SK"/>
        </w:rPr>
        <w:t>diabet</w:t>
      </w:r>
      <w:r w:rsidR="00AB29E4" w:rsidRPr="007E059A">
        <w:rPr>
          <w:rFonts w:ascii="Times New Roman" w:hAnsi="Times New Roman" w:cs="Times New Roman"/>
          <w:i/>
          <w:lang w:val="sk-SK"/>
        </w:rPr>
        <w:t>om</w:t>
      </w:r>
      <w:r w:rsidR="00F1018B" w:rsidRPr="007E059A">
        <w:rPr>
          <w:rFonts w:ascii="Times New Roman" w:hAnsi="Times New Roman" w:cs="Times New Roman"/>
          <w:i/>
          <w:lang w:val="sk-SK"/>
        </w:rPr>
        <w:t xml:space="preserve"> mellitus</w:t>
      </w:r>
      <w:r w:rsidR="00F1018B" w:rsidRPr="003D01F5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>feochromocytómom</w:t>
      </w:r>
      <w:r w:rsidR="008968A8" w:rsidRPr="003D01F5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 xml:space="preserve">glaukómom s úzkym uhlom, </w:t>
      </w:r>
      <w:r w:rsidR="008968A8" w:rsidRPr="003D01F5">
        <w:rPr>
          <w:rFonts w:ascii="Times New Roman" w:hAnsi="Times New Roman" w:cs="Times New Roman"/>
          <w:lang w:val="sk-SK"/>
        </w:rPr>
        <w:t>hypokal</w:t>
      </w:r>
      <w:r>
        <w:rPr>
          <w:rFonts w:ascii="Times New Roman" w:hAnsi="Times New Roman" w:cs="Times New Roman"/>
          <w:lang w:val="sk-SK"/>
        </w:rPr>
        <w:t>iémiou</w:t>
      </w:r>
      <w:r w:rsidR="008968A8" w:rsidRPr="003D01F5">
        <w:rPr>
          <w:rFonts w:ascii="Times New Roman" w:hAnsi="Times New Roman" w:cs="Times New Roman"/>
          <w:lang w:val="sk-SK"/>
        </w:rPr>
        <w:t>, hyper</w:t>
      </w:r>
      <w:r>
        <w:rPr>
          <w:rFonts w:ascii="Times New Roman" w:hAnsi="Times New Roman" w:cs="Times New Roman"/>
          <w:lang w:val="sk-SK"/>
        </w:rPr>
        <w:t>kalciémiou</w:t>
      </w:r>
      <w:r w:rsidR="008968A8" w:rsidRPr="003D01F5">
        <w:rPr>
          <w:rFonts w:ascii="Times New Roman" w:hAnsi="Times New Roman" w:cs="Times New Roman"/>
          <w:lang w:val="sk-SK"/>
        </w:rPr>
        <w:t xml:space="preserve">, </w:t>
      </w:r>
      <w:r w:rsidR="00A27C96">
        <w:rPr>
          <w:rFonts w:ascii="Times New Roman" w:hAnsi="Times New Roman" w:cs="Times New Roman"/>
          <w:lang w:val="sk-SK"/>
        </w:rPr>
        <w:t>ťažk</w:t>
      </w:r>
      <w:r w:rsidR="00AB29E4">
        <w:rPr>
          <w:rFonts w:ascii="Times New Roman" w:hAnsi="Times New Roman" w:cs="Times New Roman"/>
          <w:lang w:val="sk-SK"/>
        </w:rPr>
        <w:t>ou</w:t>
      </w:r>
      <w:r w:rsidR="00A27C96">
        <w:rPr>
          <w:rFonts w:ascii="Times New Roman" w:hAnsi="Times New Roman" w:cs="Times New Roman"/>
          <w:lang w:val="sk-SK"/>
        </w:rPr>
        <w:t xml:space="preserve"> p</w:t>
      </w:r>
      <w:r w:rsidR="00AB29E4">
        <w:rPr>
          <w:rFonts w:ascii="Times New Roman" w:hAnsi="Times New Roman" w:cs="Times New Roman"/>
          <w:lang w:val="sk-SK"/>
        </w:rPr>
        <w:t>oruchou</w:t>
      </w:r>
      <w:r w:rsidR="00A27C96">
        <w:rPr>
          <w:rFonts w:ascii="Times New Roman" w:hAnsi="Times New Roman" w:cs="Times New Roman"/>
          <w:lang w:val="sk-SK"/>
        </w:rPr>
        <w:t xml:space="preserve"> funkcie obličiek a adenómom </w:t>
      </w:r>
      <w:r w:rsidR="00A27C96">
        <w:rPr>
          <w:rFonts w:ascii="Times New Roman" w:hAnsi="Times New Roman" w:cs="Times New Roman"/>
          <w:lang w:val="sk-SK"/>
        </w:rPr>
        <w:lastRenderedPageBreak/>
        <w:t>prostaty</w:t>
      </w:r>
      <w:r w:rsidR="008968A8" w:rsidRPr="003D01F5">
        <w:rPr>
          <w:rFonts w:ascii="Times New Roman" w:hAnsi="Times New Roman" w:cs="Times New Roman"/>
          <w:lang w:val="sk-SK"/>
        </w:rPr>
        <w:t xml:space="preserve"> </w:t>
      </w:r>
      <w:r w:rsidR="0057115C">
        <w:rPr>
          <w:rFonts w:ascii="Times New Roman" w:hAnsi="Times New Roman" w:cs="Times New Roman"/>
          <w:lang w:val="sk-SK"/>
        </w:rPr>
        <w:t>s</w:t>
      </w:r>
      <w:r w:rsidR="00076044">
        <w:rPr>
          <w:rFonts w:ascii="Times New Roman" w:hAnsi="Times New Roman" w:cs="Times New Roman"/>
          <w:lang w:val="sk-SK"/>
        </w:rPr>
        <w:t> </w:t>
      </w:r>
      <w:r w:rsidR="00384FD3">
        <w:rPr>
          <w:rFonts w:ascii="Times New Roman" w:hAnsi="Times New Roman" w:cs="Times New Roman"/>
          <w:lang w:val="sk-SK"/>
        </w:rPr>
        <w:t>výskytom</w:t>
      </w:r>
      <w:r w:rsidR="00076044">
        <w:rPr>
          <w:rFonts w:ascii="Times New Roman" w:hAnsi="Times New Roman" w:cs="Times New Roman"/>
          <w:lang w:val="sk-SK"/>
        </w:rPr>
        <w:t xml:space="preserve"> reziduálneho moču</w:t>
      </w:r>
      <w:r w:rsidR="0057115C">
        <w:rPr>
          <w:rFonts w:ascii="Times New Roman" w:hAnsi="Times New Roman" w:cs="Times New Roman"/>
          <w:lang w:val="sk-SK"/>
        </w:rPr>
        <w:t>,</w:t>
      </w:r>
      <w:r w:rsidR="00F1018B" w:rsidRPr="003D01F5">
        <w:rPr>
          <w:rFonts w:ascii="Times New Roman" w:hAnsi="Times New Roman" w:cs="Times New Roman"/>
          <w:lang w:val="sk-SK"/>
        </w:rPr>
        <w:t xml:space="preserve"> </w:t>
      </w:r>
      <w:r w:rsidR="00A36D4F">
        <w:rPr>
          <w:rFonts w:ascii="Times New Roman" w:hAnsi="Times New Roman" w:cs="Times New Roman"/>
          <w:lang w:val="sk-SK"/>
        </w:rPr>
        <w:t>s </w:t>
      </w:r>
      <w:r w:rsidR="008968A8" w:rsidRPr="003D01F5">
        <w:rPr>
          <w:rFonts w:ascii="Times New Roman" w:hAnsi="Times New Roman" w:cs="Times New Roman"/>
          <w:lang w:val="sk-SK"/>
        </w:rPr>
        <w:t>cerebrovas</w:t>
      </w:r>
      <w:r w:rsidR="000C5403">
        <w:rPr>
          <w:rFonts w:ascii="Times New Roman" w:hAnsi="Times New Roman" w:cs="Times New Roman"/>
          <w:lang w:val="sk-SK"/>
        </w:rPr>
        <w:t>k</w:t>
      </w:r>
      <w:r w:rsidR="008968A8" w:rsidRPr="003D01F5">
        <w:rPr>
          <w:rFonts w:ascii="Times New Roman" w:hAnsi="Times New Roman" w:cs="Times New Roman"/>
          <w:lang w:val="sk-SK"/>
        </w:rPr>
        <w:t>ul</w:t>
      </w:r>
      <w:r w:rsidR="000C5403">
        <w:rPr>
          <w:rFonts w:ascii="Times New Roman" w:hAnsi="Times New Roman" w:cs="Times New Roman"/>
          <w:lang w:val="sk-SK"/>
        </w:rPr>
        <w:t>á</w:t>
      </w:r>
      <w:r w:rsidR="0087749F" w:rsidRPr="003D01F5">
        <w:rPr>
          <w:rFonts w:ascii="Times New Roman" w:hAnsi="Times New Roman" w:cs="Times New Roman"/>
          <w:lang w:val="sk-SK"/>
        </w:rPr>
        <w:t>r</w:t>
      </w:r>
      <w:r w:rsidR="000C5403">
        <w:rPr>
          <w:rFonts w:ascii="Times New Roman" w:hAnsi="Times New Roman" w:cs="Times New Roman"/>
          <w:lang w:val="sk-SK"/>
        </w:rPr>
        <w:t>nym ochorením,</w:t>
      </w:r>
      <w:r w:rsidR="0087749F" w:rsidRPr="003D01F5">
        <w:rPr>
          <w:rFonts w:ascii="Times New Roman" w:hAnsi="Times New Roman" w:cs="Times New Roman"/>
          <w:lang w:val="sk-SK"/>
        </w:rPr>
        <w:t xml:space="preserve"> organic</w:t>
      </w:r>
      <w:r w:rsidR="000C5403">
        <w:rPr>
          <w:rFonts w:ascii="Times New Roman" w:hAnsi="Times New Roman" w:cs="Times New Roman"/>
          <w:lang w:val="sk-SK"/>
        </w:rPr>
        <w:t>kým poškodením mozgu</w:t>
      </w:r>
      <w:r w:rsidR="008968A8" w:rsidRPr="003D01F5">
        <w:rPr>
          <w:rFonts w:ascii="Times New Roman" w:hAnsi="Times New Roman" w:cs="Times New Roman"/>
          <w:lang w:val="sk-SK"/>
        </w:rPr>
        <w:t xml:space="preserve">, </w:t>
      </w:r>
      <w:r w:rsidR="00644060" w:rsidRPr="003D01F5">
        <w:rPr>
          <w:rFonts w:ascii="Times New Roman" w:hAnsi="Times New Roman" w:cs="Times New Roman"/>
          <w:lang w:val="sk-SK"/>
        </w:rPr>
        <w:t>a</w:t>
      </w:r>
      <w:r w:rsidR="00F30381">
        <w:rPr>
          <w:rFonts w:ascii="Times New Roman" w:hAnsi="Times New Roman" w:cs="Times New Roman"/>
          <w:lang w:val="sk-SK"/>
        </w:rPr>
        <w:t>terosklerózou</w:t>
      </w:r>
      <w:r w:rsidR="00644060" w:rsidRPr="003D01F5">
        <w:rPr>
          <w:rFonts w:ascii="Times New Roman" w:hAnsi="Times New Roman" w:cs="Times New Roman"/>
          <w:lang w:val="sk-SK"/>
        </w:rPr>
        <w:t xml:space="preserve">, </w:t>
      </w:r>
      <w:r w:rsidR="00953E8C">
        <w:rPr>
          <w:rFonts w:ascii="Times New Roman" w:hAnsi="Times New Roman" w:cs="Times New Roman"/>
          <w:lang w:val="sk-SK"/>
        </w:rPr>
        <w:t>koronárnou</w:t>
      </w:r>
      <w:r w:rsidR="00644060" w:rsidRPr="003D01F5">
        <w:rPr>
          <w:rFonts w:ascii="Times New Roman" w:hAnsi="Times New Roman" w:cs="Times New Roman"/>
          <w:lang w:val="sk-SK"/>
        </w:rPr>
        <w:t xml:space="preserve"> insuficienc</w:t>
      </w:r>
      <w:r w:rsidR="00953E8C">
        <w:rPr>
          <w:rFonts w:ascii="Times New Roman" w:hAnsi="Times New Roman" w:cs="Times New Roman"/>
          <w:lang w:val="sk-SK"/>
        </w:rPr>
        <w:t>iou</w:t>
      </w:r>
      <w:r w:rsidR="00644060" w:rsidRPr="003D01F5">
        <w:rPr>
          <w:rFonts w:ascii="Times New Roman" w:hAnsi="Times New Roman" w:cs="Times New Roman"/>
          <w:lang w:val="sk-SK"/>
        </w:rPr>
        <w:t xml:space="preserve">, </w:t>
      </w:r>
      <w:r w:rsidR="00281898">
        <w:rPr>
          <w:rFonts w:ascii="Times New Roman" w:hAnsi="Times New Roman" w:cs="Times New Roman"/>
          <w:lang w:val="sk-SK"/>
        </w:rPr>
        <w:t>u pacientov v šoku</w:t>
      </w:r>
      <w:r w:rsidR="008968A8" w:rsidRPr="003D01F5">
        <w:rPr>
          <w:rFonts w:ascii="Times New Roman" w:hAnsi="Times New Roman" w:cs="Times New Roman"/>
          <w:lang w:val="sk-SK"/>
        </w:rPr>
        <w:t xml:space="preserve"> (</w:t>
      </w:r>
      <w:r w:rsidR="00941F2E">
        <w:rPr>
          <w:rFonts w:ascii="Times New Roman" w:hAnsi="Times New Roman" w:cs="Times New Roman"/>
          <w:lang w:val="sk-SK"/>
        </w:rPr>
        <w:t>inom ako anafylaktický šok</w:t>
      </w:r>
      <w:r w:rsidR="008968A8" w:rsidRPr="003D01F5">
        <w:rPr>
          <w:rFonts w:ascii="Times New Roman" w:hAnsi="Times New Roman" w:cs="Times New Roman"/>
          <w:lang w:val="sk-SK"/>
        </w:rPr>
        <w:t>) a</w:t>
      </w:r>
      <w:r w:rsidR="00E22821">
        <w:rPr>
          <w:rFonts w:ascii="Times New Roman" w:hAnsi="Times New Roman" w:cs="Times New Roman"/>
          <w:lang w:val="sk-SK"/>
        </w:rPr>
        <w:t xml:space="preserve"> pri</w:t>
      </w:r>
      <w:r w:rsidR="008968A8" w:rsidRPr="003D01F5">
        <w:rPr>
          <w:rFonts w:ascii="Times New Roman" w:hAnsi="Times New Roman" w:cs="Times New Roman"/>
          <w:lang w:val="sk-SK"/>
        </w:rPr>
        <w:t xml:space="preserve"> organic</w:t>
      </w:r>
      <w:r w:rsidR="00E22821">
        <w:rPr>
          <w:rFonts w:ascii="Times New Roman" w:hAnsi="Times New Roman" w:cs="Times New Roman"/>
          <w:lang w:val="sk-SK"/>
        </w:rPr>
        <w:t>kom ochorení srdca alebo</w:t>
      </w:r>
      <w:r w:rsidR="008968A8" w:rsidRPr="003D01F5">
        <w:rPr>
          <w:rFonts w:ascii="Times New Roman" w:hAnsi="Times New Roman" w:cs="Times New Roman"/>
          <w:lang w:val="sk-SK"/>
        </w:rPr>
        <w:t xml:space="preserve"> dilat</w:t>
      </w:r>
      <w:r w:rsidR="00E22821">
        <w:rPr>
          <w:rFonts w:ascii="Times New Roman" w:hAnsi="Times New Roman" w:cs="Times New Roman"/>
          <w:lang w:val="sk-SK"/>
        </w:rPr>
        <w:t>ácii srdca</w:t>
      </w:r>
      <w:r w:rsidR="008968A8" w:rsidRPr="003D01F5">
        <w:rPr>
          <w:rFonts w:ascii="Times New Roman" w:hAnsi="Times New Roman" w:cs="Times New Roman"/>
          <w:lang w:val="sk-SK"/>
        </w:rPr>
        <w:t xml:space="preserve"> (</w:t>
      </w:r>
      <w:r w:rsidR="00E22821">
        <w:rPr>
          <w:rFonts w:ascii="Times New Roman" w:hAnsi="Times New Roman" w:cs="Times New Roman"/>
          <w:lang w:val="sk-SK"/>
        </w:rPr>
        <w:t>závažná</w:t>
      </w:r>
      <w:r w:rsidR="008968A8" w:rsidRPr="003D01F5">
        <w:rPr>
          <w:rFonts w:ascii="Times New Roman" w:hAnsi="Times New Roman" w:cs="Times New Roman"/>
          <w:lang w:val="sk-SK"/>
        </w:rPr>
        <w:t xml:space="preserve"> </w:t>
      </w:r>
      <w:r w:rsidR="008968A8" w:rsidRPr="000D776C">
        <w:rPr>
          <w:rFonts w:ascii="Times New Roman" w:hAnsi="Times New Roman" w:cs="Times New Roman"/>
          <w:i/>
          <w:lang w:val="sk-SK"/>
        </w:rPr>
        <w:t>angina pector</w:t>
      </w:r>
      <w:r w:rsidR="00F1018B" w:rsidRPr="000D776C">
        <w:rPr>
          <w:rFonts w:ascii="Times New Roman" w:hAnsi="Times New Roman" w:cs="Times New Roman"/>
          <w:i/>
          <w:lang w:val="sk-SK"/>
        </w:rPr>
        <w:t>is</w:t>
      </w:r>
      <w:r w:rsidR="00F1018B" w:rsidRPr="003D01F5">
        <w:rPr>
          <w:rFonts w:ascii="Times New Roman" w:hAnsi="Times New Roman" w:cs="Times New Roman"/>
          <w:lang w:val="sk-SK"/>
        </w:rPr>
        <w:t>, ob</w:t>
      </w:r>
      <w:r w:rsidR="00E22821">
        <w:rPr>
          <w:rFonts w:ascii="Times New Roman" w:hAnsi="Times New Roman" w:cs="Times New Roman"/>
          <w:lang w:val="sk-SK"/>
        </w:rPr>
        <w:t>štrukčná</w:t>
      </w:r>
      <w:r w:rsidR="00F1018B" w:rsidRPr="003D01F5">
        <w:rPr>
          <w:rFonts w:ascii="Times New Roman" w:hAnsi="Times New Roman" w:cs="Times New Roman"/>
          <w:lang w:val="sk-SK"/>
        </w:rPr>
        <w:t xml:space="preserve"> </w:t>
      </w:r>
      <w:r w:rsidR="00E22821">
        <w:rPr>
          <w:rFonts w:ascii="Times New Roman" w:hAnsi="Times New Roman" w:cs="Times New Roman"/>
          <w:lang w:val="sk-SK"/>
        </w:rPr>
        <w:t>kardiomyopatia</w:t>
      </w:r>
      <w:r w:rsidR="00F1018B" w:rsidRPr="003D01F5">
        <w:rPr>
          <w:rFonts w:ascii="Times New Roman" w:hAnsi="Times New Roman" w:cs="Times New Roman"/>
          <w:lang w:val="sk-SK"/>
        </w:rPr>
        <w:t xml:space="preserve">, </w:t>
      </w:r>
      <w:r w:rsidR="008968A8" w:rsidRPr="003D01F5">
        <w:rPr>
          <w:rFonts w:ascii="Times New Roman" w:hAnsi="Times New Roman" w:cs="Times New Roman"/>
          <w:lang w:val="sk-SK"/>
        </w:rPr>
        <w:t>hyperten</w:t>
      </w:r>
      <w:r w:rsidR="00E22821">
        <w:rPr>
          <w:rFonts w:ascii="Times New Roman" w:hAnsi="Times New Roman" w:cs="Times New Roman"/>
          <w:lang w:val="sk-SK"/>
        </w:rPr>
        <w:t>zia</w:t>
      </w:r>
      <w:r w:rsidR="008968A8" w:rsidRPr="003D01F5">
        <w:rPr>
          <w:rFonts w:ascii="Times New Roman" w:hAnsi="Times New Roman" w:cs="Times New Roman"/>
          <w:lang w:val="sk-SK"/>
        </w:rPr>
        <w:t>)</w:t>
      </w:r>
      <w:r w:rsidR="00A36D4F">
        <w:rPr>
          <w:rFonts w:ascii="Times New Roman" w:hAnsi="Times New Roman" w:cs="Times New Roman"/>
          <w:lang w:val="sk-SK"/>
        </w:rPr>
        <w:t>, ako aj u väčšiny pacientov s arytmiou</w:t>
      </w:r>
      <w:r w:rsidR="007E2A0D" w:rsidRPr="003D01F5">
        <w:rPr>
          <w:rFonts w:ascii="Times New Roman" w:hAnsi="Times New Roman" w:cs="Times New Roman"/>
          <w:lang w:val="sk-SK"/>
        </w:rPr>
        <w:t xml:space="preserve"> (</w:t>
      </w:r>
      <w:r w:rsidR="00A36D4F">
        <w:rPr>
          <w:rFonts w:ascii="Times New Roman" w:hAnsi="Times New Roman" w:cs="Times New Roman"/>
          <w:lang w:val="sk-SK"/>
        </w:rPr>
        <w:t>napr</w:t>
      </w:r>
      <w:r w:rsidR="008968A8" w:rsidRPr="003D01F5">
        <w:rPr>
          <w:rFonts w:ascii="Times New Roman" w:hAnsi="Times New Roman" w:cs="Times New Roman"/>
          <w:lang w:val="sk-SK"/>
        </w:rPr>
        <w:t>.</w:t>
      </w:r>
      <w:r w:rsidR="004F5BF2" w:rsidRPr="003D01F5">
        <w:rPr>
          <w:rFonts w:ascii="Times New Roman" w:hAnsi="Times New Roman" w:cs="Times New Roman"/>
          <w:lang w:val="sk-SK"/>
        </w:rPr>
        <w:t xml:space="preserve"> </w:t>
      </w:r>
      <w:r w:rsidR="00A36D4F">
        <w:rPr>
          <w:rFonts w:ascii="Times New Roman" w:hAnsi="Times New Roman" w:cs="Times New Roman"/>
          <w:lang w:val="sk-SK"/>
        </w:rPr>
        <w:t>komorová</w:t>
      </w:r>
      <w:r w:rsidR="007E2A0D" w:rsidRPr="003D01F5">
        <w:rPr>
          <w:rFonts w:ascii="Times New Roman" w:hAnsi="Times New Roman" w:cs="Times New Roman"/>
          <w:lang w:val="sk-SK"/>
        </w:rPr>
        <w:t xml:space="preserve"> fibr</w:t>
      </w:r>
      <w:r w:rsidR="00A36D4F">
        <w:rPr>
          <w:rFonts w:ascii="Times New Roman" w:hAnsi="Times New Roman" w:cs="Times New Roman"/>
          <w:lang w:val="sk-SK"/>
        </w:rPr>
        <w:t>ilácia</w:t>
      </w:r>
      <w:r w:rsidR="007E2A0D" w:rsidRPr="003D01F5">
        <w:rPr>
          <w:rFonts w:ascii="Times New Roman" w:hAnsi="Times New Roman" w:cs="Times New Roman"/>
          <w:lang w:val="sk-SK"/>
        </w:rPr>
        <w:t>).</w:t>
      </w:r>
      <w:r w:rsidR="008968A8" w:rsidRPr="003D01F5">
        <w:rPr>
          <w:rFonts w:ascii="Times New Roman" w:hAnsi="Times New Roman" w:cs="Times New Roman"/>
          <w:lang w:val="sk-SK"/>
        </w:rPr>
        <w:t xml:space="preserve"> Angin</w:t>
      </w:r>
      <w:r w:rsidR="00FE669F">
        <w:rPr>
          <w:rFonts w:ascii="Times New Roman" w:hAnsi="Times New Roman" w:cs="Times New Roman"/>
          <w:lang w:val="sk-SK"/>
        </w:rPr>
        <w:t>ózna bolesť</w:t>
      </w:r>
      <w:r w:rsidR="008968A8" w:rsidRPr="003D01F5">
        <w:rPr>
          <w:rFonts w:ascii="Times New Roman" w:hAnsi="Times New Roman" w:cs="Times New Roman"/>
          <w:lang w:val="sk-SK"/>
        </w:rPr>
        <w:t xml:space="preserve"> </w:t>
      </w:r>
      <w:r w:rsidR="00E83015">
        <w:rPr>
          <w:rFonts w:ascii="Times New Roman" w:hAnsi="Times New Roman" w:cs="Times New Roman"/>
          <w:lang w:val="sk-SK"/>
        </w:rPr>
        <w:t>môže v</w:t>
      </w:r>
      <w:r w:rsidR="00A20D1D">
        <w:rPr>
          <w:rFonts w:ascii="Times New Roman" w:hAnsi="Times New Roman" w:cs="Times New Roman"/>
          <w:lang w:val="sk-SK"/>
        </w:rPr>
        <w:t>zn</w:t>
      </w:r>
      <w:r w:rsidR="00E83015">
        <w:rPr>
          <w:rFonts w:ascii="Times New Roman" w:hAnsi="Times New Roman" w:cs="Times New Roman"/>
          <w:lang w:val="sk-SK"/>
        </w:rPr>
        <w:t>iknúť</w:t>
      </w:r>
      <w:r w:rsidR="008968A8" w:rsidRPr="003D01F5">
        <w:rPr>
          <w:rFonts w:ascii="Times New Roman" w:hAnsi="Times New Roman" w:cs="Times New Roman"/>
          <w:lang w:val="sk-SK"/>
        </w:rPr>
        <w:t xml:space="preserve"> </w:t>
      </w:r>
      <w:r w:rsidR="00E83015">
        <w:rPr>
          <w:rFonts w:ascii="Times New Roman" w:hAnsi="Times New Roman" w:cs="Times New Roman"/>
          <w:lang w:val="sk-SK"/>
        </w:rPr>
        <w:t>pri</w:t>
      </w:r>
      <w:r w:rsidR="00FE669F">
        <w:rPr>
          <w:rFonts w:ascii="Times New Roman" w:hAnsi="Times New Roman" w:cs="Times New Roman"/>
          <w:lang w:val="sk-SK"/>
        </w:rPr>
        <w:t xml:space="preserve"> koronárnej insuficienci</w:t>
      </w:r>
      <w:r w:rsidR="00E83015">
        <w:rPr>
          <w:rFonts w:ascii="Times New Roman" w:hAnsi="Times New Roman" w:cs="Times New Roman"/>
          <w:lang w:val="sk-SK"/>
        </w:rPr>
        <w:t>i</w:t>
      </w:r>
      <w:r w:rsidR="008968A8" w:rsidRPr="003D01F5">
        <w:rPr>
          <w:rFonts w:ascii="Times New Roman" w:hAnsi="Times New Roman" w:cs="Times New Roman"/>
          <w:lang w:val="sk-SK"/>
        </w:rPr>
        <w:t>.</w:t>
      </w:r>
    </w:p>
    <w:p w14:paraId="73E303F2" w14:textId="77777777" w:rsidR="005D707A" w:rsidRPr="003D01F5" w:rsidRDefault="005D707A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C80A145" w14:textId="1E36FD92" w:rsidR="00F1018B" w:rsidRPr="00687FDE" w:rsidRDefault="00687FDE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687FDE">
        <w:rPr>
          <w:rFonts w:ascii="Times New Roman" w:hAnsi="Times New Roman" w:cs="Times New Roman"/>
          <w:lang w:val="sk-SK"/>
        </w:rPr>
        <w:t xml:space="preserve">Adrenalín môže zvýšiť </w:t>
      </w:r>
      <w:r w:rsidR="001038D8">
        <w:rPr>
          <w:rFonts w:ascii="Times New Roman" w:hAnsi="Times New Roman" w:cs="Times New Roman"/>
          <w:lang w:val="sk-SK"/>
        </w:rPr>
        <w:t>vnútroočný</w:t>
      </w:r>
      <w:r w:rsidRPr="00687FDE">
        <w:rPr>
          <w:rFonts w:ascii="Times New Roman" w:hAnsi="Times New Roman" w:cs="Times New Roman"/>
          <w:lang w:val="sk-SK"/>
        </w:rPr>
        <w:t xml:space="preserve"> tlak u pacientov s glaukómom s úzkym uhlom.</w:t>
      </w:r>
      <w:r w:rsidRPr="00687FDE">
        <w:rPr>
          <w:rFonts w:ascii="Times New Roman" w:hAnsi="Times New Roman" w:cs="Times New Roman"/>
          <w:lang w:val="sk-SK"/>
        </w:rPr>
        <w:br/>
        <w:t xml:space="preserve">Adrenalín môže </w:t>
      </w:r>
      <w:r w:rsidR="001038D8">
        <w:rPr>
          <w:rFonts w:ascii="Times New Roman" w:hAnsi="Times New Roman" w:cs="Times New Roman"/>
          <w:lang w:val="sk-SK"/>
        </w:rPr>
        <w:t>vyvolať</w:t>
      </w:r>
      <w:r w:rsidRPr="00687FDE">
        <w:rPr>
          <w:rFonts w:ascii="Times New Roman" w:hAnsi="Times New Roman" w:cs="Times New Roman"/>
          <w:lang w:val="sk-SK"/>
        </w:rPr>
        <w:t xml:space="preserve"> alebo </w:t>
      </w:r>
      <w:r w:rsidR="00FE639B">
        <w:rPr>
          <w:rFonts w:ascii="Times New Roman" w:hAnsi="Times New Roman" w:cs="Times New Roman"/>
          <w:lang w:val="sk-SK"/>
        </w:rPr>
        <w:t>zhorši</w:t>
      </w:r>
      <w:r w:rsidRPr="00687FDE">
        <w:rPr>
          <w:rFonts w:ascii="Times New Roman" w:hAnsi="Times New Roman" w:cs="Times New Roman"/>
          <w:lang w:val="sk-SK"/>
        </w:rPr>
        <w:t>ť hyperglykémiu</w:t>
      </w:r>
      <w:r w:rsidR="001038D8">
        <w:rPr>
          <w:rFonts w:ascii="Times New Roman" w:hAnsi="Times New Roman" w:cs="Times New Roman"/>
          <w:lang w:val="sk-SK"/>
        </w:rPr>
        <w:t>;</w:t>
      </w:r>
      <w:r w:rsidRPr="00687FDE">
        <w:rPr>
          <w:rFonts w:ascii="Times New Roman" w:hAnsi="Times New Roman" w:cs="Times New Roman"/>
          <w:lang w:val="sk-SK"/>
        </w:rPr>
        <w:t xml:space="preserve"> má sa monitorovať hladina glukózy v</w:t>
      </w:r>
      <w:r w:rsidR="001038D8">
        <w:rPr>
          <w:rFonts w:ascii="Times New Roman" w:hAnsi="Times New Roman" w:cs="Times New Roman"/>
          <w:lang w:val="sk-SK"/>
        </w:rPr>
        <w:t> </w:t>
      </w:r>
      <w:r w:rsidRPr="00687FDE">
        <w:rPr>
          <w:rFonts w:ascii="Times New Roman" w:hAnsi="Times New Roman" w:cs="Times New Roman"/>
          <w:lang w:val="sk-SK"/>
        </w:rPr>
        <w:t>krvi, najmä u diabetických pacientov.</w:t>
      </w:r>
    </w:p>
    <w:p w14:paraId="2AE3FE93" w14:textId="77777777" w:rsidR="00687FDE" w:rsidRPr="001727A2" w:rsidRDefault="00687FDE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6DB7DCCF" w14:textId="6A9A182D" w:rsidR="008968A8" w:rsidRPr="00F4710D" w:rsidRDefault="00F4710D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F4710D">
        <w:rPr>
          <w:rFonts w:ascii="Times New Roman" w:hAnsi="Times New Roman" w:cs="Times New Roman"/>
          <w:lang w:val="sk-SK"/>
        </w:rPr>
        <w:t>Opakované lokálne podanie môže spôsobiť nekrózu v miest</w:t>
      </w:r>
      <w:r w:rsidR="00996D15">
        <w:rPr>
          <w:rFonts w:ascii="Times New Roman" w:hAnsi="Times New Roman" w:cs="Times New Roman"/>
          <w:lang w:val="sk-SK"/>
        </w:rPr>
        <w:t>e</w:t>
      </w:r>
      <w:r w:rsidRPr="00F4710D">
        <w:rPr>
          <w:rFonts w:ascii="Times New Roman" w:hAnsi="Times New Roman" w:cs="Times New Roman"/>
          <w:lang w:val="sk-SK"/>
        </w:rPr>
        <w:t xml:space="preserve"> </w:t>
      </w:r>
      <w:r w:rsidR="00542758">
        <w:rPr>
          <w:rFonts w:ascii="Times New Roman" w:hAnsi="Times New Roman" w:cs="Times New Roman"/>
          <w:lang w:val="sk-SK"/>
        </w:rPr>
        <w:t>podania</w:t>
      </w:r>
      <w:r w:rsidRPr="00F4710D">
        <w:rPr>
          <w:rFonts w:ascii="Times New Roman" w:hAnsi="Times New Roman" w:cs="Times New Roman"/>
          <w:lang w:val="sk-SK"/>
        </w:rPr>
        <w:t>.</w:t>
      </w:r>
    </w:p>
    <w:p w14:paraId="419EDE12" w14:textId="77777777" w:rsidR="00F1018B" w:rsidRPr="001727A2" w:rsidRDefault="00F1018B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06BA2F89" w14:textId="1EFF0400" w:rsidR="008968A8" w:rsidRPr="00EB3411" w:rsidRDefault="00EB3411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Najlepším miestom </w:t>
      </w:r>
      <w:r w:rsidR="00AB29E4">
        <w:rPr>
          <w:rFonts w:ascii="Times New Roman" w:hAnsi="Times New Roman" w:cs="Times New Roman"/>
          <w:lang w:val="sk-SK"/>
        </w:rPr>
        <w:t>na</w:t>
      </w:r>
      <w:r>
        <w:rPr>
          <w:rFonts w:ascii="Times New Roman" w:hAnsi="Times New Roman" w:cs="Times New Roman"/>
          <w:lang w:val="sk-SK"/>
        </w:rPr>
        <w:t xml:space="preserve"> i.m. </w:t>
      </w:r>
      <w:r w:rsidR="00074A27">
        <w:rPr>
          <w:rFonts w:ascii="Times New Roman" w:hAnsi="Times New Roman" w:cs="Times New Roman"/>
          <w:lang w:val="sk-SK"/>
        </w:rPr>
        <w:t>podanie</w:t>
      </w:r>
      <w:r>
        <w:rPr>
          <w:rFonts w:ascii="Times New Roman" w:hAnsi="Times New Roman" w:cs="Times New Roman"/>
          <w:lang w:val="sk-SK"/>
        </w:rPr>
        <w:t xml:space="preserve"> je</w:t>
      </w:r>
      <w:r w:rsidR="008968A8" w:rsidRPr="00EB3411">
        <w:rPr>
          <w:rFonts w:ascii="Times New Roman" w:hAnsi="Times New Roman" w:cs="Times New Roman"/>
          <w:lang w:val="sk-SK"/>
        </w:rPr>
        <w:t xml:space="preserve"> anterolater</w:t>
      </w:r>
      <w:r>
        <w:rPr>
          <w:rFonts w:ascii="Times New Roman" w:hAnsi="Times New Roman" w:cs="Times New Roman"/>
          <w:lang w:val="sk-SK"/>
        </w:rPr>
        <w:t>álny</w:t>
      </w:r>
      <w:r w:rsidR="008968A8" w:rsidRPr="00EB3411">
        <w:rPr>
          <w:rFonts w:ascii="Times New Roman" w:hAnsi="Times New Roman" w:cs="Times New Roman"/>
          <w:lang w:val="sk-SK"/>
        </w:rPr>
        <w:t xml:space="preserve"> </w:t>
      </w:r>
      <w:r w:rsidRPr="00785EF3">
        <w:rPr>
          <w:rFonts w:ascii="Times New Roman" w:hAnsi="Times New Roman" w:cs="Times New Roman"/>
          <w:lang w:val="sk-SK"/>
        </w:rPr>
        <w:t>prístup</w:t>
      </w:r>
      <w:r>
        <w:rPr>
          <w:rFonts w:ascii="Times New Roman" w:hAnsi="Times New Roman" w:cs="Times New Roman"/>
          <w:lang w:val="sk-SK"/>
        </w:rPr>
        <w:t xml:space="preserve"> do</w:t>
      </w:r>
      <w:r w:rsidR="008968A8" w:rsidRPr="00EB3411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strednej tretiny stehna</w:t>
      </w:r>
      <w:r w:rsidR="008968A8" w:rsidRPr="00EB3411">
        <w:rPr>
          <w:rFonts w:ascii="Times New Roman" w:hAnsi="Times New Roman" w:cs="Times New Roman"/>
          <w:lang w:val="sk-SK"/>
        </w:rPr>
        <w:t xml:space="preserve">. </w:t>
      </w:r>
      <w:r w:rsidR="0013408C">
        <w:rPr>
          <w:rFonts w:ascii="Times New Roman" w:hAnsi="Times New Roman" w:cs="Times New Roman"/>
          <w:lang w:val="sk-SK"/>
        </w:rPr>
        <w:t>Ihla, ktorá sa použije na podanie injekcie, musí byť dostatočne dlhá, aby sa zabezpečilo podanie adrenalínu do svalu</w:t>
      </w:r>
      <w:r w:rsidR="008968A8" w:rsidRPr="00EB3411">
        <w:rPr>
          <w:rFonts w:ascii="Times New Roman" w:hAnsi="Times New Roman" w:cs="Times New Roman"/>
          <w:lang w:val="sk-SK"/>
        </w:rPr>
        <w:t xml:space="preserve">. </w:t>
      </w:r>
      <w:r w:rsidR="00C2489B">
        <w:rPr>
          <w:rFonts w:ascii="Times New Roman" w:hAnsi="Times New Roman" w:cs="Times New Roman"/>
          <w:lang w:val="sk-SK"/>
        </w:rPr>
        <w:t>Je potrebné vyhnúť sa i</w:t>
      </w:r>
      <w:r w:rsidR="008968A8" w:rsidRPr="00EB3411">
        <w:rPr>
          <w:rFonts w:ascii="Times New Roman" w:hAnsi="Times New Roman" w:cs="Times New Roman"/>
          <w:lang w:val="sk-SK"/>
        </w:rPr>
        <w:t>ntramus</w:t>
      </w:r>
      <w:r w:rsidR="00C2489B">
        <w:rPr>
          <w:rFonts w:ascii="Times New Roman" w:hAnsi="Times New Roman" w:cs="Times New Roman"/>
          <w:lang w:val="sk-SK"/>
        </w:rPr>
        <w:t>kulárnemu</w:t>
      </w:r>
      <w:r w:rsidR="008968A8" w:rsidRPr="00EB3411">
        <w:rPr>
          <w:rFonts w:ascii="Times New Roman" w:hAnsi="Times New Roman" w:cs="Times New Roman"/>
          <w:lang w:val="sk-SK"/>
        </w:rPr>
        <w:t xml:space="preserve"> </w:t>
      </w:r>
      <w:r w:rsidR="00C2489B">
        <w:rPr>
          <w:rFonts w:ascii="Times New Roman" w:hAnsi="Times New Roman" w:cs="Times New Roman"/>
          <w:lang w:val="sk-SK"/>
        </w:rPr>
        <w:t>podaniu</w:t>
      </w:r>
      <w:r w:rsidR="008968A8" w:rsidRPr="00EB3411">
        <w:rPr>
          <w:rFonts w:ascii="Times New Roman" w:hAnsi="Times New Roman" w:cs="Times New Roman"/>
          <w:lang w:val="sk-SK"/>
        </w:rPr>
        <w:t xml:space="preserve"> </w:t>
      </w:r>
      <w:r w:rsidR="000C1A6D" w:rsidRPr="00543F76">
        <w:rPr>
          <w:rFonts w:ascii="Times New Roman" w:hAnsi="Times New Roman" w:cs="Times New Roman"/>
          <w:lang w:val="sk-SK"/>
        </w:rPr>
        <w:t>Adrenalin</w:t>
      </w:r>
      <w:r w:rsidR="00C2489B">
        <w:rPr>
          <w:rFonts w:ascii="Times New Roman" w:hAnsi="Times New Roman" w:cs="Times New Roman"/>
          <w:lang w:val="sk-SK"/>
        </w:rPr>
        <w:t>u</w:t>
      </w:r>
      <w:r w:rsidR="000C1A6D" w:rsidRPr="00543F76">
        <w:rPr>
          <w:rFonts w:ascii="Times New Roman" w:hAnsi="Times New Roman" w:cs="Times New Roman"/>
          <w:lang w:val="sk-SK"/>
        </w:rPr>
        <w:t xml:space="preserve"> Bradex 1 mg/ml injekčný roztok</w:t>
      </w:r>
      <w:r w:rsidR="000C1A6D">
        <w:rPr>
          <w:rFonts w:ascii="Times New Roman" w:hAnsi="Times New Roman" w:cs="Times New Roman"/>
          <w:lang w:val="sk-SK"/>
        </w:rPr>
        <w:t xml:space="preserve"> do</w:t>
      </w:r>
      <w:r w:rsidR="008968A8" w:rsidRPr="00EB3411">
        <w:rPr>
          <w:rFonts w:ascii="Times New Roman" w:hAnsi="Times New Roman" w:cs="Times New Roman"/>
          <w:lang w:val="sk-SK"/>
        </w:rPr>
        <w:t xml:space="preserve"> </w:t>
      </w:r>
      <w:r w:rsidR="00F16B26">
        <w:rPr>
          <w:rFonts w:ascii="Times New Roman" w:hAnsi="Times New Roman" w:cs="Times New Roman"/>
          <w:lang w:val="sk-SK"/>
        </w:rPr>
        <w:t>sedacieho svalu</w:t>
      </w:r>
      <w:r w:rsidR="008968A8" w:rsidRPr="00EB3411">
        <w:rPr>
          <w:rFonts w:ascii="Times New Roman" w:hAnsi="Times New Roman" w:cs="Times New Roman"/>
          <w:lang w:val="sk-SK"/>
        </w:rPr>
        <w:t xml:space="preserve"> </w:t>
      </w:r>
      <w:r w:rsidR="007C1225">
        <w:rPr>
          <w:rFonts w:ascii="Times New Roman" w:hAnsi="Times New Roman" w:cs="Times New Roman"/>
          <w:lang w:val="sk-SK"/>
        </w:rPr>
        <w:t>kvôli riziku</w:t>
      </w:r>
      <w:r w:rsidR="00CE0B4A">
        <w:rPr>
          <w:rFonts w:ascii="Times New Roman" w:hAnsi="Times New Roman" w:cs="Times New Roman"/>
          <w:lang w:val="sk-SK"/>
        </w:rPr>
        <w:t xml:space="preserve"> vzniku</w:t>
      </w:r>
      <w:r w:rsidR="007C1225">
        <w:rPr>
          <w:rFonts w:ascii="Times New Roman" w:hAnsi="Times New Roman" w:cs="Times New Roman"/>
          <w:lang w:val="sk-SK"/>
        </w:rPr>
        <w:t xml:space="preserve"> tkanivovej nekrózy</w:t>
      </w:r>
      <w:r w:rsidR="008968A8" w:rsidRPr="00EB3411">
        <w:rPr>
          <w:rFonts w:ascii="Times New Roman" w:hAnsi="Times New Roman" w:cs="Times New Roman"/>
          <w:lang w:val="sk-SK"/>
        </w:rPr>
        <w:t>.</w:t>
      </w:r>
    </w:p>
    <w:p w14:paraId="2FBE49D3" w14:textId="77777777" w:rsidR="00F1018B" w:rsidRPr="001727A2" w:rsidRDefault="00F1018B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28D24F0E" w14:textId="15C18925" w:rsidR="007B1610" w:rsidRPr="007B1610" w:rsidRDefault="007B1610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7B1610">
        <w:rPr>
          <w:rFonts w:ascii="Times New Roman" w:hAnsi="Times New Roman" w:cs="Times New Roman"/>
          <w:lang w:val="sk-SK"/>
        </w:rPr>
        <w:t>Dlhodobé podávanie môže vyvolať metabolickú acidózu, renálnu nekrózu a</w:t>
      </w:r>
      <w:r w:rsidR="00B76E86">
        <w:rPr>
          <w:rFonts w:ascii="Times New Roman" w:hAnsi="Times New Roman" w:cs="Times New Roman"/>
          <w:lang w:val="sk-SK"/>
        </w:rPr>
        <w:t xml:space="preserve"> toleranciu na </w:t>
      </w:r>
      <w:r w:rsidR="00FC0E07">
        <w:rPr>
          <w:rFonts w:ascii="Times New Roman" w:hAnsi="Times New Roman" w:cs="Times New Roman"/>
          <w:lang w:val="sk-SK"/>
        </w:rPr>
        <w:t xml:space="preserve">účinky </w:t>
      </w:r>
      <w:r w:rsidRPr="00B06227">
        <w:rPr>
          <w:rFonts w:ascii="Times New Roman" w:hAnsi="Times New Roman" w:cs="Times New Roman"/>
          <w:lang w:val="sk-SK"/>
        </w:rPr>
        <w:t>adrenalín</w:t>
      </w:r>
      <w:r w:rsidR="00FC0E07">
        <w:rPr>
          <w:rFonts w:ascii="Times New Roman" w:hAnsi="Times New Roman" w:cs="Times New Roman"/>
          <w:lang w:val="sk-SK"/>
        </w:rPr>
        <w:t>u</w:t>
      </w:r>
      <w:r w:rsidRPr="007B1610">
        <w:rPr>
          <w:rFonts w:ascii="Times New Roman" w:hAnsi="Times New Roman" w:cs="Times New Roman"/>
          <w:lang w:val="sk-SK"/>
        </w:rPr>
        <w:t xml:space="preserve"> alebo tachyfylaxiu.</w:t>
      </w:r>
    </w:p>
    <w:p w14:paraId="03CB17CB" w14:textId="77777777" w:rsidR="00F1018B" w:rsidRPr="001727A2" w:rsidRDefault="00F1018B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3A0935E4" w14:textId="7F355670" w:rsidR="004C1433" w:rsidRPr="004C1433" w:rsidRDefault="004C1433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816A3D">
        <w:rPr>
          <w:rFonts w:ascii="Times New Roman" w:hAnsi="Times New Roman" w:cs="Times New Roman"/>
          <w:lang w:val="sk-SK"/>
        </w:rPr>
        <w:t xml:space="preserve">Je potrebné vyhnúť sa podaniu adrenalínu alebo </w:t>
      </w:r>
      <w:r w:rsidR="000664B3">
        <w:rPr>
          <w:rFonts w:ascii="Times New Roman" w:hAnsi="Times New Roman" w:cs="Times New Roman"/>
          <w:lang w:val="sk-SK"/>
        </w:rPr>
        <w:t>ho</w:t>
      </w:r>
      <w:r w:rsidRPr="00816A3D">
        <w:rPr>
          <w:rFonts w:ascii="Times New Roman" w:hAnsi="Times New Roman" w:cs="Times New Roman"/>
          <w:lang w:val="sk-SK"/>
        </w:rPr>
        <w:t xml:space="preserve"> používať s mimoriadnou opatrnosťou u</w:t>
      </w:r>
      <w:r w:rsidR="000664B3">
        <w:rPr>
          <w:rFonts w:ascii="Times New Roman" w:hAnsi="Times New Roman" w:cs="Times New Roman"/>
          <w:lang w:val="sk-SK"/>
        </w:rPr>
        <w:t> </w:t>
      </w:r>
      <w:r w:rsidRPr="00816A3D">
        <w:rPr>
          <w:rFonts w:ascii="Times New Roman" w:hAnsi="Times New Roman" w:cs="Times New Roman"/>
          <w:lang w:val="sk-SK"/>
        </w:rPr>
        <w:t xml:space="preserve">pacientov podstupujúcich anestéziu halotanom alebo inými halogénovanými anestetikami, vzhľadom na riziko </w:t>
      </w:r>
      <w:r w:rsidR="000664B3">
        <w:rPr>
          <w:rFonts w:ascii="Times New Roman" w:hAnsi="Times New Roman" w:cs="Times New Roman"/>
          <w:lang w:val="sk-SK"/>
        </w:rPr>
        <w:t>vzniku</w:t>
      </w:r>
      <w:r w:rsidRPr="00816A3D">
        <w:rPr>
          <w:rFonts w:ascii="Times New Roman" w:hAnsi="Times New Roman" w:cs="Times New Roman"/>
          <w:lang w:val="sk-SK"/>
        </w:rPr>
        <w:t xml:space="preserve"> fibrilácie komôr.</w:t>
      </w:r>
      <w:r w:rsidRPr="00816A3D">
        <w:rPr>
          <w:rFonts w:ascii="Times New Roman" w:hAnsi="Times New Roman" w:cs="Times New Roman"/>
          <w:lang w:val="sk-SK"/>
        </w:rPr>
        <w:br/>
        <w:t>Adrenalín sa nemá používať spolu s lokálnou anestéz</w:t>
      </w:r>
      <w:r w:rsidR="000664B3">
        <w:rPr>
          <w:rFonts w:ascii="Times New Roman" w:hAnsi="Times New Roman" w:cs="Times New Roman"/>
          <w:lang w:val="sk-SK"/>
        </w:rPr>
        <w:t>i</w:t>
      </w:r>
      <w:r w:rsidRPr="00816A3D">
        <w:rPr>
          <w:rFonts w:ascii="Times New Roman" w:hAnsi="Times New Roman" w:cs="Times New Roman"/>
          <w:lang w:val="sk-SK"/>
        </w:rPr>
        <w:t>ou periférnych štruktúr vrátane prstov a ušného lalok</w:t>
      </w:r>
      <w:r w:rsidR="00F60691">
        <w:rPr>
          <w:rFonts w:ascii="Times New Roman" w:hAnsi="Times New Roman" w:cs="Times New Roman"/>
          <w:lang w:val="sk-SK"/>
        </w:rPr>
        <w:t>a</w:t>
      </w:r>
      <w:r w:rsidRPr="00816A3D">
        <w:rPr>
          <w:rFonts w:ascii="Times New Roman" w:hAnsi="Times New Roman" w:cs="Times New Roman"/>
          <w:lang w:val="sk-SK"/>
        </w:rPr>
        <w:t>.</w:t>
      </w:r>
    </w:p>
    <w:p w14:paraId="50413DD9" w14:textId="74F53CB3" w:rsidR="00F1018B" w:rsidRPr="001727A2" w:rsidRDefault="00F1018B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68980EFB" w14:textId="3849362A" w:rsidR="00F1018B" w:rsidRDefault="00DA1AD0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A1AD0">
        <w:rPr>
          <w:rFonts w:ascii="Times New Roman" w:hAnsi="Times New Roman" w:cs="Times New Roman"/>
          <w:lang w:val="sk-SK"/>
        </w:rPr>
        <w:t xml:space="preserve">Nemiešajte s inými látkami, </w:t>
      </w:r>
      <w:r w:rsidR="00AB29E4">
        <w:rPr>
          <w:rFonts w:ascii="Times New Roman" w:hAnsi="Times New Roman" w:cs="Times New Roman"/>
          <w:lang w:val="sk-SK"/>
        </w:rPr>
        <w:t>ak</w:t>
      </w:r>
      <w:r w:rsidR="005A31A0">
        <w:rPr>
          <w:rFonts w:ascii="Times New Roman" w:hAnsi="Times New Roman" w:cs="Times New Roman"/>
          <w:lang w:val="sk-SK"/>
        </w:rPr>
        <w:t xml:space="preserve"> </w:t>
      </w:r>
      <w:r w:rsidRPr="00DA1AD0">
        <w:rPr>
          <w:rFonts w:ascii="Times New Roman" w:hAnsi="Times New Roman" w:cs="Times New Roman"/>
          <w:lang w:val="sk-SK"/>
        </w:rPr>
        <w:t>nie je známa kompatibilita.</w:t>
      </w:r>
    </w:p>
    <w:p w14:paraId="572A0F5A" w14:textId="77777777" w:rsidR="00DA1AD0" w:rsidRPr="00DA1AD0" w:rsidRDefault="00DA1AD0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C839604" w14:textId="36A0D7B8" w:rsidR="008968A8" w:rsidRPr="009F5138" w:rsidRDefault="008968A8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9F5138">
        <w:rPr>
          <w:rFonts w:ascii="Times New Roman" w:hAnsi="Times New Roman" w:cs="Times New Roman"/>
          <w:lang w:val="sk-SK"/>
        </w:rPr>
        <w:t>Adrenal</w:t>
      </w:r>
      <w:r w:rsidR="009F5138">
        <w:rPr>
          <w:rFonts w:ascii="Times New Roman" w:hAnsi="Times New Roman" w:cs="Times New Roman"/>
          <w:lang w:val="sk-SK"/>
        </w:rPr>
        <w:t>ín sa nesmie používať počas druh</w:t>
      </w:r>
      <w:r w:rsidR="00DA09C9">
        <w:rPr>
          <w:rFonts w:ascii="Times New Roman" w:hAnsi="Times New Roman" w:cs="Times New Roman"/>
          <w:lang w:val="sk-SK"/>
        </w:rPr>
        <w:t>ej</w:t>
      </w:r>
      <w:r w:rsidR="009F5138">
        <w:rPr>
          <w:rFonts w:ascii="Times New Roman" w:hAnsi="Times New Roman" w:cs="Times New Roman"/>
          <w:lang w:val="sk-SK"/>
        </w:rPr>
        <w:t xml:space="preserve"> pôrod</w:t>
      </w:r>
      <w:r w:rsidR="00DA09C9">
        <w:rPr>
          <w:rFonts w:ascii="Times New Roman" w:hAnsi="Times New Roman" w:cs="Times New Roman"/>
          <w:lang w:val="sk-SK"/>
        </w:rPr>
        <w:t>nej fázy</w:t>
      </w:r>
      <w:r w:rsidR="00E0099B" w:rsidRPr="009F5138">
        <w:rPr>
          <w:rFonts w:ascii="Times New Roman" w:hAnsi="Times New Roman" w:cs="Times New Roman"/>
          <w:lang w:val="sk-SK"/>
        </w:rPr>
        <w:t xml:space="preserve"> (</w:t>
      </w:r>
      <w:r w:rsidR="009F5138">
        <w:rPr>
          <w:rFonts w:ascii="Times New Roman" w:hAnsi="Times New Roman" w:cs="Times New Roman"/>
          <w:lang w:val="sk-SK"/>
        </w:rPr>
        <w:t>pozri časť</w:t>
      </w:r>
      <w:r w:rsidR="00CB7C79" w:rsidRPr="009F5138">
        <w:rPr>
          <w:rFonts w:ascii="Times New Roman" w:hAnsi="Times New Roman" w:cs="Times New Roman"/>
          <w:lang w:val="sk-SK"/>
        </w:rPr>
        <w:t> </w:t>
      </w:r>
      <w:r w:rsidR="00E0099B" w:rsidRPr="009F5138">
        <w:rPr>
          <w:rFonts w:ascii="Times New Roman" w:hAnsi="Times New Roman" w:cs="Times New Roman"/>
          <w:lang w:val="sk-SK"/>
        </w:rPr>
        <w:t>4.6).</w:t>
      </w:r>
    </w:p>
    <w:p w14:paraId="4F1EE155" w14:textId="77777777" w:rsidR="00E0099B" w:rsidRPr="001727A2" w:rsidRDefault="00E0099B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0AA3450E" w14:textId="22144C1E" w:rsidR="00F1018B" w:rsidRPr="00403DD3" w:rsidRDefault="00403DD3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403DD3">
        <w:rPr>
          <w:rFonts w:ascii="Times New Roman" w:hAnsi="Times New Roman" w:cs="Times New Roman"/>
          <w:lang w:val="sk-SK"/>
        </w:rPr>
        <w:t>Náhodn</w:t>
      </w:r>
      <w:r>
        <w:rPr>
          <w:rFonts w:ascii="Times New Roman" w:hAnsi="Times New Roman" w:cs="Times New Roman"/>
          <w:lang w:val="sk-SK"/>
        </w:rPr>
        <w:t>é</w:t>
      </w:r>
      <w:r w:rsidRPr="00403DD3">
        <w:rPr>
          <w:rFonts w:ascii="Times New Roman" w:hAnsi="Times New Roman" w:cs="Times New Roman"/>
          <w:lang w:val="sk-SK"/>
        </w:rPr>
        <w:t xml:space="preserve"> intravaskulárn</w:t>
      </w:r>
      <w:r>
        <w:rPr>
          <w:rFonts w:ascii="Times New Roman" w:hAnsi="Times New Roman" w:cs="Times New Roman"/>
          <w:lang w:val="sk-SK"/>
        </w:rPr>
        <w:t>e</w:t>
      </w:r>
      <w:r w:rsidRPr="00403DD3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podanie</w:t>
      </w:r>
      <w:r w:rsidRPr="00403DD3">
        <w:rPr>
          <w:rFonts w:ascii="Times New Roman" w:hAnsi="Times New Roman" w:cs="Times New Roman"/>
          <w:lang w:val="sk-SK"/>
        </w:rPr>
        <w:t xml:space="preserve"> môže v dôsledku náhleho zvýšenia krvného tlaku spôsobiť krvácanie do mozgu.</w:t>
      </w:r>
    </w:p>
    <w:p w14:paraId="52036DE3" w14:textId="77777777" w:rsidR="00403DD3" w:rsidRPr="001727A2" w:rsidRDefault="00403DD3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7EB94854" w14:textId="4684AD3A" w:rsidR="00F1018B" w:rsidRPr="006C6AFD" w:rsidRDefault="006C6AFD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Pacienta začnite m</w:t>
      </w:r>
      <w:r w:rsidRPr="006C6AFD">
        <w:rPr>
          <w:rFonts w:ascii="Times New Roman" w:hAnsi="Times New Roman" w:cs="Times New Roman"/>
          <w:lang w:val="sk-SK"/>
        </w:rPr>
        <w:t>onitor</w:t>
      </w:r>
      <w:r>
        <w:rPr>
          <w:rFonts w:ascii="Times New Roman" w:hAnsi="Times New Roman" w:cs="Times New Roman"/>
          <w:lang w:val="sk-SK"/>
        </w:rPr>
        <w:t>ovať</w:t>
      </w:r>
      <w:r w:rsidRPr="006C6AFD">
        <w:rPr>
          <w:rFonts w:ascii="Times New Roman" w:hAnsi="Times New Roman" w:cs="Times New Roman"/>
          <w:lang w:val="sk-SK"/>
        </w:rPr>
        <w:t xml:space="preserve"> čo najskôr </w:t>
      </w:r>
      <w:r>
        <w:rPr>
          <w:rFonts w:ascii="Times New Roman" w:hAnsi="Times New Roman" w:cs="Times New Roman"/>
          <w:lang w:val="sk-SK"/>
        </w:rPr>
        <w:t>za účelom</w:t>
      </w:r>
      <w:r w:rsidR="006F5F8F" w:rsidRPr="006C6AFD">
        <w:rPr>
          <w:rFonts w:ascii="Times New Roman" w:hAnsi="Times New Roman" w:cs="Times New Roman"/>
          <w:lang w:val="sk-SK"/>
        </w:rPr>
        <w:t xml:space="preserve"> vyhodnot</w:t>
      </w:r>
      <w:r>
        <w:rPr>
          <w:rFonts w:ascii="Times New Roman" w:hAnsi="Times New Roman" w:cs="Times New Roman"/>
          <w:lang w:val="sk-SK"/>
        </w:rPr>
        <w:t>enia</w:t>
      </w:r>
      <w:r w:rsidR="006F5F8F" w:rsidRPr="006C6AFD">
        <w:rPr>
          <w:rFonts w:ascii="Times New Roman" w:hAnsi="Times New Roman" w:cs="Times New Roman"/>
          <w:lang w:val="sk-SK"/>
        </w:rPr>
        <w:t xml:space="preserve"> odpove</w:t>
      </w:r>
      <w:r>
        <w:rPr>
          <w:rFonts w:ascii="Times New Roman" w:hAnsi="Times New Roman" w:cs="Times New Roman"/>
          <w:lang w:val="sk-SK"/>
        </w:rPr>
        <w:t>de</w:t>
      </w:r>
      <w:r w:rsidR="006F5F8F" w:rsidRPr="006C6AFD">
        <w:rPr>
          <w:rFonts w:ascii="Times New Roman" w:hAnsi="Times New Roman" w:cs="Times New Roman"/>
          <w:lang w:val="sk-SK"/>
        </w:rPr>
        <w:t xml:space="preserve"> na adrenalín (pulz, krvný tlak, EKG, pulzná ox</w:t>
      </w:r>
      <w:r w:rsidR="00C741DE">
        <w:rPr>
          <w:rFonts w:ascii="Times New Roman" w:hAnsi="Times New Roman" w:cs="Times New Roman"/>
          <w:lang w:val="sk-SK"/>
        </w:rPr>
        <w:t>y</w:t>
      </w:r>
      <w:r w:rsidR="006F5F8F" w:rsidRPr="006C6AFD">
        <w:rPr>
          <w:rFonts w:ascii="Times New Roman" w:hAnsi="Times New Roman" w:cs="Times New Roman"/>
          <w:lang w:val="sk-SK"/>
        </w:rPr>
        <w:t>metria).</w:t>
      </w:r>
    </w:p>
    <w:p w14:paraId="41CB9710" w14:textId="77777777" w:rsidR="006F5F8F" w:rsidRPr="001727A2" w:rsidRDefault="006F5F8F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2518C05E" w14:textId="02FC3F32" w:rsidR="00E0099B" w:rsidRDefault="00AB29E4" w:rsidP="00691E7D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Disiričitan </w:t>
      </w:r>
      <w:r w:rsidR="007B788F" w:rsidRPr="009663F1">
        <w:rPr>
          <w:rFonts w:ascii="Times New Roman" w:hAnsi="Times New Roman" w:cs="Times New Roman"/>
          <w:lang w:val="sk-SK"/>
        </w:rPr>
        <w:t>sodný</w:t>
      </w:r>
      <w:r w:rsidR="009663F1">
        <w:rPr>
          <w:rFonts w:ascii="Times New Roman" w:hAnsi="Times New Roman" w:cs="Times New Roman"/>
          <w:lang w:val="sk-SK"/>
        </w:rPr>
        <w:t>, jedna z pomocných látok tohto lieku,</w:t>
      </w:r>
      <w:r w:rsidR="007B788F" w:rsidRPr="009663F1">
        <w:rPr>
          <w:rFonts w:ascii="Times New Roman" w:hAnsi="Times New Roman" w:cs="Times New Roman"/>
          <w:lang w:val="sk-SK"/>
        </w:rPr>
        <w:t xml:space="preserve"> môže </w:t>
      </w:r>
      <w:r>
        <w:rPr>
          <w:rFonts w:ascii="Times New Roman" w:hAnsi="Times New Roman" w:cs="Times New Roman"/>
          <w:lang w:val="sk-SK"/>
        </w:rPr>
        <w:t>zriedkavo</w:t>
      </w:r>
      <w:r w:rsidR="007B788F" w:rsidRPr="009663F1">
        <w:rPr>
          <w:rFonts w:ascii="Times New Roman" w:hAnsi="Times New Roman" w:cs="Times New Roman"/>
          <w:lang w:val="sk-SK"/>
        </w:rPr>
        <w:t xml:space="preserve"> vyvolať </w:t>
      </w:r>
      <w:r w:rsidR="003927AD">
        <w:rPr>
          <w:rFonts w:ascii="Times New Roman" w:hAnsi="Times New Roman" w:cs="Times New Roman"/>
          <w:lang w:val="sk-SK"/>
        </w:rPr>
        <w:t>závažné</w:t>
      </w:r>
      <w:r w:rsidR="007B788F" w:rsidRPr="009663F1">
        <w:rPr>
          <w:rFonts w:ascii="Times New Roman" w:hAnsi="Times New Roman" w:cs="Times New Roman"/>
          <w:lang w:val="sk-SK"/>
        </w:rPr>
        <w:t xml:space="preserve"> </w:t>
      </w:r>
      <w:r w:rsidR="00EF4D09">
        <w:rPr>
          <w:rFonts w:ascii="Times New Roman" w:hAnsi="Times New Roman" w:cs="Times New Roman"/>
          <w:lang w:val="sk-SK"/>
        </w:rPr>
        <w:t xml:space="preserve">reakcie </w:t>
      </w:r>
      <w:r>
        <w:rPr>
          <w:rFonts w:ascii="Times New Roman" w:hAnsi="Times New Roman" w:cs="Times New Roman"/>
          <w:lang w:val="sk-SK"/>
        </w:rPr>
        <w:t xml:space="preserve">z precitlivenosti </w:t>
      </w:r>
      <w:r w:rsidR="007B788F" w:rsidRPr="009663F1">
        <w:rPr>
          <w:rFonts w:ascii="Times New Roman" w:hAnsi="Times New Roman" w:cs="Times New Roman"/>
          <w:lang w:val="sk-SK"/>
        </w:rPr>
        <w:t xml:space="preserve">a </w:t>
      </w:r>
      <w:r w:rsidR="009663F1">
        <w:rPr>
          <w:rFonts w:ascii="Times New Roman" w:hAnsi="Times New Roman" w:cs="Times New Roman"/>
          <w:lang w:val="sk-SK"/>
        </w:rPr>
        <w:t>bronchospazmus</w:t>
      </w:r>
      <w:r w:rsidR="007B788F" w:rsidRPr="009663F1">
        <w:rPr>
          <w:rFonts w:ascii="Times New Roman" w:hAnsi="Times New Roman" w:cs="Times New Roman"/>
          <w:lang w:val="sk-SK"/>
        </w:rPr>
        <w:t>.</w:t>
      </w:r>
      <w:r w:rsidR="009663F1">
        <w:rPr>
          <w:rFonts w:ascii="Times New Roman" w:hAnsi="Times New Roman" w:cs="Times New Roman"/>
          <w:lang w:val="sk-SK"/>
        </w:rPr>
        <w:t xml:space="preserve"> </w:t>
      </w:r>
      <w:r w:rsidR="00BB0E11">
        <w:rPr>
          <w:rFonts w:ascii="Times New Roman" w:hAnsi="Times New Roman" w:cs="Times New Roman"/>
          <w:lang w:val="sk-SK"/>
        </w:rPr>
        <w:t>Prítomnosť</w:t>
      </w:r>
      <w:r w:rsidR="00E0099B" w:rsidRPr="007B788F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disiričitanu</w:t>
      </w:r>
      <w:r w:rsidRPr="009663F1">
        <w:rPr>
          <w:rFonts w:ascii="Times New Roman" w:hAnsi="Times New Roman" w:cs="Times New Roman"/>
          <w:lang w:val="sk-SK"/>
        </w:rPr>
        <w:t xml:space="preserve"> </w:t>
      </w:r>
      <w:r w:rsidR="00BB0E11" w:rsidRPr="00643BBB">
        <w:rPr>
          <w:rFonts w:ascii="Times New Roman" w:hAnsi="Times New Roman" w:cs="Times New Roman"/>
          <w:lang w:val="sk-SK"/>
        </w:rPr>
        <w:t>sodného v</w:t>
      </w:r>
      <w:r w:rsidR="00E0099B" w:rsidRPr="00643BBB">
        <w:rPr>
          <w:rFonts w:ascii="Times New Roman" w:hAnsi="Times New Roman" w:cs="Times New Roman"/>
          <w:lang w:val="sk-SK"/>
        </w:rPr>
        <w:t xml:space="preserve"> parenter</w:t>
      </w:r>
      <w:r w:rsidR="00BB0E11" w:rsidRPr="00643BBB">
        <w:rPr>
          <w:rFonts w:ascii="Times New Roman" w:hAnsi="Times New Roman" w:cs="Times New Roman"/>
          <w:lang w:val="sk-SK"/>
        </w:rPr>
        <w:t>álnom</w:t>
      </w:r>
      <w:r w:rsidR="00E0099B" w:rsidRPr="00643BBB">
        <w:rPr>
          <w:rFonts w:ascii="Times New Roman" w:hAnsi="Times New Roman" w:cs="Times New Roman"/>
          <w:lang w:val="sk-SK"/>
        </w:rPr>
        <w:t xml:space="preserve"> </w:t>
      </w:r>
      <w:r w:rsidR="00C81D05" w:rsidRPr="00643BBB">
        <w:rPr>
          <w:rFonts w:ascii="Times New Roman" w:hAnsi="Times New Roman" w:cs="Times New Roman"/>
          <w:lang w:val="sk-SK"/>
        </w:rPr>
        <w:t>a</w:t>
      </w:r>
      <w:r w:rsidR="004E1630" w:rsidRPr="00643BBB">
        <w:rPr>
          <w:rFonts w:ascii="Times New Roman" w:hAnsi="Times New Roman" w:cs="Times New Roman"/>
          <w:lang w:val="sk-SK"/>
        </w:rPr>
        <w:t>drenal</w:t>
      </w:r>
      <w:r w:rsidR="00BB0E11" w:rsidRPr="00643BBB">
        <w:rPr>
          <w:rFonts w:ascii="Times New Roman" w:hAnsi="Times New Roman" w:cs="Times New Roman"/>
          <w:lang w:val="sk-SK"/>
        </w:rPr>
        <w:t>íne</w:t>
      </w:r>
      <w:r w:rsidR="004E1630" w:rsidRPr="007B788F">
        <w:rPr>
          <w:rFonts w:ascii="Times New Roman" w:hAnsi="Times New Roman" w:cs="Times New Roman"/>
          <w:lang w:val="sk-SK"/>
        </w:rPr>
        <w:t xml:space="preserve"> </w:t>
      </w:r>
      <w:r w:rsidR="00E0099B" w:rsidRPr="007B788F">
        <w:rPr>
          <w:rFonts w:ascii="Times New Roman" w:hAnsi="Times New Roman" w:cs="Times New Roman"/>
          <w:lang w:val="sk-SK"/>
        </w:rPr>
        <w:t>a</w:t>
      </w:r>
      <w:r w:rsidR="00BB0E11">
        <w:rPr>
          <w:rFonts w:ascii="Times New Roman" w:hAnsi="Times New Roman" w:cs="Times New Roman"/>
          <w:lang w:val="sk-SK"/>
        </w:rPr>
        <w:t> možnosť výskytu reakcií alergického typu nesmie odradiť od použitia</w:t>
      </w:r>
      <w:r w:rsidR="000B7881" w:rsidRPr="007B788F">
        <w:rPr>
          <w:rFonts w:ascii="Times New Roman" w:hAnsi="Times New Roman" w:cs="Times New Roman"/>
          <w:lang w:val="sk-SK"/>
        </w:rPr>
        <w:t xml:space="preserve"> </w:t>
      </w:r>
      <w:r w:rsidR="00BB0E11">
        <w:rPr>
          <w:rFonts w:ascii="Times New Roman" w:hAnsi="Times New Roman" w:cs="Times New Roman"/>
          <w:lang w:val="sk-SK"/>
        </w:rPr>
        <w:t>lieku</w:t>
      </w:r>
      <w:r w:rsidR="003467B8">
        <w:rPr>
          <w:rFonts w:ascii="Times New Roman" w:hAnsi="Times New Roman" w:cs="Times New Roman"/>
          <w:lang w:val="sk-SK"/>
        </w:rPr>
        <w:t xml:space="preserve">, </w:t>
      </w:r>
      <w:r w:rsidR="00266902">
        <w:rPr>
          <w:rFonts w:ascii="Times New Roman" w:hAnsi="Times New Roman" w:cs="Times New Roman"/>
          <w:lang w:val="sk-SK"/>
        </w:rPr>
        <w:t>ak</w:t>
      </w:r>
      <w:r>
        <w:rPr>
          <w:rFonts w:ascii="Times New Roman" w:hAnsi="Times New Roman" w:cs="Times New Roman"/>
          <w:lang w:val="sk-SK"/>
        </w:rPr>
        <w:t xml:space="preserve"> </w:t>
      </w:r>
      <w:r w:rsidR="004A3DAF">
        <w:rPr>
          <w:rFonts w:ascii="Times New Roman" w:hAnsi="Times New Roman" w:cs="Times New Roman"/>
          <w:lang w:val="sk-SK"/>
        </w:rPr>
        <w:t>je indikovaný na liečbu</w:t>
      </w:r>
      <w:r w:rsidR="00E0099B" w:rsidRPr="007B788F">
        <w:rPr>
          <w:rFonts w:ascii="Times New Roman" w:hAnsi="Times New Roman" w:cs="Times New Roman"/>
          <w:lang w:val="sk-SK"/>
        </w:rPr>
        <w:t xml:space="preserve"> </w:t>
      </w:r>
      <w:r w:rsidR="004A3DAF">
        <w:rPr>
          <w:rFonts w:ascii="Times New Roman" w:hAnsi="Times New Roman" w:cs="Times New Roman"/>
          <w:lang w:val="sk-SK"/>
        </w:rPr>
        <w:t>závažných alergických reakcií alebo</w:t>
      </w:r>
      <w:r w:rsidR="00E0099B" w:rsidRPr="007B788F">
        <w:rPr>
          <w:rFonts w:ascii="Times New Roman" w:hAnsi="Times New Roman" w:cs="Times New Roman"/>
          <w:lang w:val="sk-SK"/>
        </w:rPr>
        <w:t xml:space="preserve"> </w:t>
      </w:r>
      <w:r w:rsidR="00560C3E">
        <w:rPr>
          <w:rFonts w:ascii="Times New Roman" w:hAnsi="Times New Roman" w:cs="Times New Roman"/>
          <w:lang w:val="sk-SK"/>
        </w:rPr>
        <w:t>na iné</w:t>
      </w:r>
      <w:r w:rsidR="00E0099B" w:rsidRPr="007B788F">
        <w:rPr>
          <w:rFonts w:ascii="Times New Roman" w:hAnsi="Times New Roman" w:cs="Times New Roman"/>
          <w:lang w:val="sk-SK"/>
        </w:rPr>
        <w:t xml:space="preserve"> </w:t>
      </w:r>
      <w:r w:rsidR="00560C3E" w:rsidRPr="00114772">
        <w:rPr>
          <w:rFonts w:ascii="Times New Roman" w:hAnsi="Times New Roman" w:cs="Times New Roman"/>
          <w:lang w:val="sk-SK"/>
        </w:rPr>
        <w:t>núdzové</w:t>
      </w:r>
      <w:r w:rsidR="00E0099B" w:rsidRPr="00114772">
        <w:rPr>
          <w:rFonts w:ascii="Times New Roman" w:hAnsi="Times New Roman" w:cs="Times New Roman"/>
          <w:lang w:val="sk-SK"/>
        </w:rPr>
        <w:t xml:space="preserve"> </w:t>
      </w:r>
      <w:r w:rsidR="00CE1130">
        <w:rPr>
          <w:rFonts w:ascii="Times New Roman" w:hAnsi="Times New Roman" w:cs="Times New Roman"/>
          <w:lang w:val="sk-SK"/>
        </w:rPr>
        <w:t>situácie</w:t>
      </w:r>
      <w:r w:rsidR="00E0099B" w:rsidRPr="007B788F">
        <w:rPr>
          <w:rFonts w:ascii="Times New Roman" w:hAnsi="Times New Roman" w:cs="Times New Roman"/>
          <w:lang w:val="sk-SK"/>
        </w:rPr>
        <w:t>.</w:t>
      </w:r>
    </w:p>
    <w:p w14:paraId="504E886B" w14:textId="77777777" w:rsidR="00E744A4" w:rsidRDefault="00E744A4" w:rsidP="00691E7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1735510" w14:textId="5FA8A81B" w:rsidR="00E744A4" w:rsidRDefault="00E744A4" w:rsidP="00E7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 xml:space="preserve">Tento liek obsahuje menej ako 1 mmol sodíka (23 mg) </w:t>
      </w:r>
      <w:r>
        <w:rPr>
          <w:rFonts w:ascii="Times New Roman" w:hAnsi="Times New Roman" w:cs="Times New Roman"/>
          <w:lang w:val="sk-SK"/>
        </w:rPr>
        <w:t>v</w:t>
      </w:r>
      <w:r w:rsidRPr="00543F76">
        <w:rPr>
          <w:rFonts w:ascii="Times New Roman" w:hAnsi="Times New Roman" w:cs="Times New Roman"/>
          <w:lang w:val="sk-SK"/>
        </w:rPr>
        <w:t xml:space="preserve"> 1 ml, t.j. </w:t>
      </w:r>
      <w:r>
        <w:rPr>
          <w:rFonts w:ascii="Times New Roman" w:hAnsi="Times New Roman" w:cs="Times New Roman"/>
          <w:lang w:val="sk-SK"/>
        </w:rPr>
        <w:t>v podstate zanedbateľné množstvo sodíka.</w:t>
      </w:r>
    </w:p>
    <w:p w14:paraId="60227A28" w14:textId="77777777" w:rsidR="00744437" w:rsidRPr="00543F76" w:rsidRDefault="00D8150B" w:rsidP="00744437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8150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br/>
      </w:r>
      <w:r w:rsidR="00744437">
        <w:rPr>
          <w:rFonts w:ascii="Times New Roman" w:hAnsi="Times New Roman" w:cs="Times New Roman"/>
          <w:lang w:val="sk-SK"/>
        </w:rPr>
        <w:t>Roztok je potrebné pred podaním vizuálne skontrolovať a v prípade zmeny farby sa nesmie použiť.</w:t>
      </w:r>
    </w:p>
    <w:p w14:paraId="5577F482" w14:textId="77777777" w:rsidR="00D8150B" w:rsidRPr="00543F76" w:rsidRDefault="00D8150B" w:rsidP="00E7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FD45FFD" w14:textId="77777777" w:rsidR="00E744A4" w:rsidRPr="007B788F" w:rsidRDefault="00E744A4" w:rsidP="00691E7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662DD3C" w14:textId="79D24369" w:rsidR="00F1018B" w:rsidRPr="00543F76" w:rsidRDefault="00B0628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4.5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543F76">
        <w:rPr>
          <w:rFonts w:ascii="Times New Roman" w:hAnsi="Times New Roman" w:cs="Times New Roman"/>
          <w:b/>
        </w:rPr>
        <w:t>Liekové a iné interakcie</w:t>
      </w:r>
    </w:p>
    <w:p w14:paraId="79CE3CCE" w14:textId="77777777" w:rsidR="00F1018B" w:rsidRPr="00543F76" w:rsidRDefault="00F1018B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77FFAE42" w14:textId="0FE6C2E3" w:rsidR="00F1018B" w:rsidRPr="00543F76" w:rsidRDefault="007930B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lang w:val="sk-SK"/>
        </w:rPr>
        <w:t>Sympatomimetiká/</w:t>
      </w:r>
      <w:r w:rsidR="00F1018B" w:rsidRPr="00543F76">
        <w:rPr>
          <w:rFonts w:ascii="Times New Roman" w:hAnsi="Times New Roman" w:cs="Times New Roman"/>
          <w:b/>
          <w:lang w:val="sk-SK"/>
        </w:rPr>
        <w:t>oxytoc</w:t>
      </w:r>
      <w:r>
        <w:rPr>
          <w:rFonts w:ascii="Times New Roman" w:hAnsi="Times New Roman" w:cs="Times New Roman"/>
          <w:b/>
          <w:lang w:val="sk-SK"/>
        </w:rPr>
        <w:t>í</w:t>
      </w:r>
      <w:r w:rsidR="00F1018B" w:rsidRPr="00543F76">
        <w:rPr>
          <w:rFonts w:ascii="Times New Roman" w:hAnsi="Times New Roman" w:cs="Times New Roman"/>
          <w:b/>
          <w:lang w:val="sk-SK"/>
        </w:rPr>
        <w:t>n</w:t>
      </w:r>
    </w:p>
    <w:p w14:paraId="26CD0AE5" w14:textId="77777777" w:rsidR="000F4928" w:rsidRPr="00543F76" w:rsidRDefault="000F4928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76A8F2B" w14:textId="3E5AFDD7" w:rsidR="00F1018B" w:rsidRPr="00024480" w:rsidRDefault="0002448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024480">
        <w:rPr>
          <w:rFonts w:ascii="Times New Roman" w:hAnsi="Times New Roman" w:cs="Times New Roman"/>
          <w:lang w:val="sk-SK"/>
        </w:rPr>
        <w:t xml:space="preserve">Adrenalín by sa nemal podávať </w:t>
      </w:r>
      <w:r>
        <w:rPr>
          <w:rFonts w:ascii="Times New Roman" w:hAnsi="Times New Roman" w:cs="Times New Roman"/>
          <w:lang w:val="sk-SK"/>
        </w:rPr>
        <w:t>spolu</w:t>
      </w:r>
      <w:r w:rsidRPr="00024480">
        <w:rPr>
          <w:rFonts w:ascii="Times New Roman" w:hAnsi="Times New Roman" w:cs="Times New Roman"/>
          <w:lang w:val="sk-SK"/>
        </w:rPr>
        <w:t xml:space="preserve"> s oxytocínom alebo sympatomimeti</w:t>
      </w:r>
      <w:r>
        <w:rPr>
          <w:rFonts w:ascii="Times New Roman" w:hAnsi="Times New Roman" w:cs="Times New Roman"/>
          <w:lang w:val="sk-SK"/>
        </w:rPr>
        <w:t>kami</w:t>
      </w:r>
      <w:r w:rsidRPr="00024480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kvôli</w:t>
      </w:r>
      <w:r w:rsidRPr="00024480">
        <w:rPr>
          <w:rFonts w:ascii="Times New Roman" w:hAnsi="Times New Roman" w:cs="Times New Roman"/>
          <w:lang w:val="sk-SK"/>
        </w:rPr>
        <w:t xml:space="preserve"> možnosti aditívnych účinkov a zvýšenej toxicity.</w:t>
      </w:r>
    </w:p>
    <w:p w14:paraId="2CF7943F" w14:textId="77777777" w:rsidR="00024480" w:rsidRPr="00543F76" w:rsidRDefault="00024480" w:rsidP="005A31A0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lang w:val="sk-SK"/>
        </w:rPr>
      </w:pPr>
    </w:p>
    <w:p w14:paraId="5E032F06" w14:textId="12AC7AEB" w:rsidR="00F1018B" w:rsidRPr="00543F76" w:rsidRDefault="00F1018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lastRenderedPageBreak/>
        <w:t>Al</w:t>
      </w:r>
      <w:r w:rsidR="00210E9C">
        <w:rPr>
          <w:rFonts w:ascii="Times New Roman" w:hAnsi="Times New Roman" w:cs="Times New Roman"/>
          <w:b/>
          <w:lang w:val="sk-SK"/>
        </w:rPr>
        <w:t>fa-adrenergné blokátory</w:t>
      </w:r>
    </w:p>
    <w:p w14:paraId="3B2FE12E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6DE800C" w14:textId="0DAF45DA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Al</w:t>
      </w:r>
      <w:r w:rsidR="00210E9C">
        <w:rPr>
          <w:rFonts w:ascii="Times New Roman" w:hAnsi="Times New Roman" w:cs="Times New Roman"/>
          <w:lang w:val="sk-SK"/>
        </w:rPr>
        <w:t>f</w:t>
      </w:r>
      <w:r w:rsidRPr="00543F76">
        <w:rPr>
          <w:rFonts w:ascii="Times New Roman" w:hAnsi="Times New Roman" w:cs="Times New Roman"/>
          <w:lang w:val="sk-SK"/>
        </w:rPr>
        <w:t>ablo</w:t>
      </w:r>
      <w:r w:rsidR="00210E9C">
        <w:rPr>
          <w:rFonts w:ascii="Times New Roman" w:hAnsi="Times New Roman" w:cs="Times New Roman"/>
          <w:lang w:val="sk-SK"/>
        </w:rPr>
        <w:t>kátory, ako je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210E9C">
        <w:rPr>
          <w:rFonts w:ascii="Times New Roman" w:hAnsi="Times New Roman" w:cs="Times New Roman"/>
          <w:lang w:val="sk-SK"/>
        </w:rPr>
        <w:t>f</w:t>
      </w:r>
      <w:r w:rsidRPr="00543F76">
        <w:rPr>
          <w:rFonts w:ascii="Times New Roman" w:hAnsi="Times New Roman" w:cs="Times New Roman"/>
          <w:lang w:val="sk-SK"/>
        </w:rPr>
        <w:t>entolam</w:t>
      </w:r>
      <w:r w:rsidR="00210E9C">
        <w:rPr>
          <w:rFonts w:ascii="Times New Roman" w:hAnsi="Times New Roman" w:cs="Times New Roman"/>
          <w:lang w:val="sk-SK"/>
        </w:rPr>
        <w:t>í</w:t>
      </w:r>
      <w:r w:rsidRPr="00543F76">
        <w:rPr>
          <w:rFonts w:ascii="Times New Roman" w:hAnsi="Times New Roman" w:cs="Times New Roman"/>
          <w:lang w:val="sk-SK"/>
        </w:rPr>
        <w:t>n</w:t>
      </w:r>
      <w:r w:rsidR="00210E9C">
        <w:rPr>
          <w:rFonts w:ascii="Times New Roman" w:hAnsi="Times New Roman" w:cs="Times New Roman"/>
          <w:lang w:val="sk-SK"/>
        </w:rPr>
        <w:t>,</w:t>
      </w:r>
      <w:r w:rsidRPr="00543F76">
        <w:rPr>
          <w:rFonts w:ascii="Times New Roman" w:hAnsi="Times New Roman" w:cs="Times New Roman"/>
          <w:lang w:val="sk-SK"/>
        </w:rPr>
        <w:t xml:space="preserve"> antagon</w:t>
      </w:r>
      <w:r w:rsidR="00210E9C">
        <w:rPr>
          <w:rFonts w:ascii="Times New Roman" w:hAnsi="Times New Roman" w:cs="Times New Roman"/>
          <w:lang w:val="sk-SK"/>
        </w:rPr>
        <w:t>izujú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051983">
        <w:rPr>
          <w:rFonts w:ascii="Times New Roman" w:hAnsi="Times New Roman" w:cs="Times New Roman"/>
          <w:lang w:val="sk-SK"/>
        </w:rPr>
        <w:t>vazokonstrikčný a hypertenz</w:t>
      </w:r>
      <w:r w:rsidR="00EF4D09">
        <w:rPr>
          <w:rFonts w:ascii="Times New Roman" w:hAnsi="Times New Roman" w:cs="Times New Roman"/>
          <w:lang w:val="sk-SK"/>
        </w:rPr>
        <w:t>ív</w:t>
      </w:r>
      <w:r w:rsidR="00051983">
        <w:rPr>
          <w:rFonts w:ascii="Times New Roman" w:hAnsi="Times New Roman" w:cs="Times New Roman"/>
          <w:lang w:val="sk-SK"/>
        </w:rPr>
        <w:t>n</w:t>
      </w:r>
      <w:r w:rsidR="00EF4D09">
        <w:rPr>
          <w:rFonts w:ascii="Times New Roman" w:hAnsi="Times New Roman" w:cs="Times New Roman"/>
          <w:lang w:val="sk-SK"/>
        </w:rPr>
        <w:t>y</w:t>
      </w:r>
      <w:r w:rsidR="00051983">
        <w:rPr>
          <w:rFonts w:ascii="Times New Roman" w:hAnsi="Times New Roman" w:cs="Times New Roman"/>
          <w:lang w:val="sk-SK"/>
        </w:rPr>
        <w:t xml:space="preserve"> účinok</w:t>
      </w:r>
      <w:r w:rsidRPr="00543F76">
        <w:rPr>
          <w:rFonts w:ascii="Times New Roman" w:hAnsi="Times New Roman" w:cs="Times New Roman"/>
          <w:lang w:val="sk-SK"/>
        </w:rPr>
        <w:t xml:space="preserve"> adrenal</w:t>
      </w:r>
      <w:r w:rsidR="00051983">
        <w:rPr>
          <w:rFonts w:ascii="Times New Roman" w:hAnsi="Times New Roman" w:cs="Times New Roman"/>
          <w:lang w:val="sk-SK"/>
        </w:rPr>
        <w:t>ínu</w:t>
      </w:r>
      <w:r w:rsidRPr="00543F76">
        <w:rPr>
          <w:rFonts w:ascii="Times New Roman" w:hAnsi="Times New Roman" w:cs="Times New Roman"/>
          <w:lang w:val="sk-SK"/>
        </w:rPr>
        <w:t xml:space="preserve">. </w:t>
      </w:r>
      <w:r w:rsidR="00CE7005">
        <w:rPr>
          <w:rFonts w:ascii="Times New Roman" w:hAnsi="Times New Roman" w:cs="Times New Roman"/>
          <w:lang w:val="sk-SK"/>
        </w:rPr>
        <w:t>Tento účinok môže byť prospešný v prípade predávkovania</w:t>
      </w:r>
      <w:r w:rsidRPr="00543F76">
        <w:rPr>
          <w:rFonts w:ascii="Times New Roman" w:hAnsi="Times New Roman" w:cs="Times New Roman"/>
          <w:lang w:val="sk-SK"/>
        </w:rPr>
        <w:t xml:space="preserve"> adrenal</w:t>
      </w:r>
      <w:r w:rsidR="00CE7005">
        <w:rPr>
          <w:rFonts w:ascii="Times New Roman" w:hAnsi="Times New Roman" w:cs="Times New Roman"/>
          <w:lang w:val="sk-SK"/>
        </w:rPr>
        <w:t>ínom</w:t>
      </w:r>
      <w:r w:rsidRPr="00543F76">
        <w:rPr>
          <w:rFonts w:ascii="Times New Roman" w:hAnsi="Times New Roman" w:cs="Times New Roman"/>
          <w:lang w:val="sk-SK"/>
        </w:rPr>
        <w:t xml:space="preserve"> (</w:t>
      </w:r>
      <w:r w:rsidR="00CE7005">
        <w:rPr>
          <w:rFonts w:ascii="Times New Roman" w:hAnsi="Times New Roman" w:cs="Times New Roman"/>
          <w:lang w:val="sk-SK"/>
        </w:rPr>
        <w:t>pozri časť</w:t>
      </w:r>
      <w:r w:rsidR="00CB7C79" w:rsidRPr="00543F76">
        <w:rPr>
          <w:rFonts w:ascii="Times New Roman" w:hAnsi="Times New Roman" w:cs="Times New Roman"/>
          <w:lang w:val="sk-SK"/>
        </w:rPr>
        <w:t> </w:t>
      </w:r>
      <w:r w:rsidRPr="00543F76">
        <w:rPr>
          <w:rFonts w:ascii="Times New Roman" w:hAnsi="Times New Roman" w:cs="Times New Roman"/>
          <w:lang w:val="sk-SK"/>
        </w:rPr>
        <w:t>4.9).</w:t>
      </w:r>
    </w:p>
    <w:p w14:paraId="10E31A23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0259984" w14:textId="23EC70AA" w:rsidR="000F4928" w:rsidRDefault="001C49EC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1C49EC">
        <w:rPr>
          <w:rFonts w:ascii="Times New Roman" w:hAnsi="Times New Roman" w:cs="Times New Roman"/>
          <w:b/>
          <w:lang w:val="sk-SK"/>
        </w:rPr>
        <w:t>Beta-adrenergné blokátory</w:t>
      </w:r>
    </w:p>
    <w:p w14:paraId="40AAFC08" w14:textId="77777777" w:rsidR="001C49EC" w:rsidRPr="00543F76" w:rsidRDefault="001C49EC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5268D1B" w14:textId="6A64B9ED" w:rsidR="00095388" w:rsidRPr="00543F76" w:rsidRDefault="00095388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095388">
        <w:rPr>
          <w:rFonts w:ascii="Times New Roman" w:hAnsi="Times New Roman" w:cs="Times New Roman"/>
          <w:lang w:val="sk-SK"/>
        </w:rPr>
        <w:t>Závažná hypertenzia a reflexná bradykardia sa môžu vyskytnúť pri betablokátoroch,</w:t>
      </w:r>
      <w:r w:rsidR="00EF4D09">
        <w:rPr>
          <w:rFonts w:ascii="Times New Roman" w:hAnsi="Times New Roman" w:cs="Times New Roman"/>
          <w:lang w:val="sk-SK"/>
        </w:rPr>
        <w:t xml:space="preserve"> ktoré nie sú kardioselektívne,</w:t>
      </w:r>
      <w:r w:rsidRPr="00095388">
        <w:rPr>
          <w:rFonts w:ascii="Times New Roman" w:hAnsi="Times New Roman" w:cs="Times New Roman"/>
          <w:lang w:val="sk-SK"/>
        </w:rPr>
        <w:t xml:space="preserve"> ako je napríklad propranolol, v dôsledku vazokonstrikcie</w:t>
      </w:r>
      <w:r w:rsidR="00EF4D09">
        <w:rPr>
          <w:rFonts w:ascii="Times New Roman" w:hAnsi="Times New Roman" w:cs="Times New Roman"/>
          <w:lang w:val="sk-SK"/>
        </w:rPr>
        <w:t xml:space="preserve"> sprostredkovanej alfa-receptormi</w:t>
      </w:r>
      <w:r w:rsidRPr="00095388">
        <w:rPr>
          <w:rFonts w:ascii="Times New Roman" w:hAnsi="Times New Roman" w:cs="Times New Roman"/>
          <w:lang w:val="sk-SK"/>
        </w:rPr>
        <w:t xml:space="preserve">. Betablokátory, najmä </w:t>
      </w:r>
      <w:r w:rsidR="00EF4D09">
        <w:rPr>
          <w:rFonts w:ascii="Times New Roman" w:hAnsi="Times New Roman" w:cs="Times New Roman"/>
          <w:lang w:val="sk-SK"/>
        </w:rPr>
        <w:t>bez kardioselektivity</w:t>
      </w:r>
      <w:r w:rsidRPr="00095388">
        <w:rPr>
          <w:rFonts w:ascii="Times New Roman" w:hAnsi="Times New Roman" w:cs="Times New Roman"/>
          <w:lang w:val="sk-SK"/>
        </w:rPr>
        <w:t>, tiež antagonizujú srdcové a bronchodilatačné účinky adrenalínu. Pacienti s ťažkou anafylaxou, ktorí užívajú betablokátory</w:t>
      </w:r>
      <w:r w:rsidR="002A7C53">
        <w:rPr>
          <w:rFonts w:ascii="Times New Roman" w:hAnsi="Times New Roman" w:cs="Times New Roman"/>
          <w:lang w:val="sk-SK"/>
        </w:rPr>
        <w:t xml:space="preserve"> bez kardioselektivity</w:t>
      </w:r>
      <w:r w:rsidRPr="00095388">
        <w:rPr>
          <w:rFonts w:ascii="Times New Roman" w:hAnsi="Times New Roman" w:cs="Times New Roman"/>
          <w:lang w:val="sk-SK"/>
        </w:rPr>
        <w:t>, nemusia reagovať na liečbu adrenalínom.</w:t>
      </w:r>
    </w:p>
    <w:p w14:paraId="4ADD9100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110923B" w14:textId="7C3E92EE" w:rsidR="00F1018B" w:rsidRPr="00543F76" w:rsidRDefault="00C041F5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Celkové anestetiká</w:t>
      </w:r>
    </w:p>
    <w:p w14:paraId="63C6A41E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C8E9840" w14:textId="2C351A17" w:rsidR="004065E6" w:rsidRPr="00543F76" w:rsidRDefault="004065E6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8602F6">
        <w:rPr>
          <w:rFonts w:ascii="Times New Roman" w:hAnsi="Times New Roman" w:cs="Times New Roman"/>
          <w:lang w:val="sk-SK"/>
        </w:rPr>
        <w:t>Podávanie adrenalínu u</w:t>
      </w:r>
      <w:r w:rsidR="005B0A14">
        <w:rPr>
          <w:rFonts w:ascii="Times New Roman" w:hAnsi="Times New Roman" w:cs="Times New Roman"/>
          <w:lang w:val="sk-SK"/>
        </w:rPr>
        <w:t> </w:t>
      </w:r>
      <w:r w:rsidRPr="008602F6">
        <w:rPr>
          <w:rFonts w:ascii="Times New Roman" w:hAnsi="Times New Roman" w:cs="Times New Roman"/>
          <w:lang w:val="sk-SK"/>
        </w:rPr>
        <w:t>pacientov</w:t>
      </w:r>
      <w:r w:rsidR="005B0A14">
        <w:rPr>
          <w:rFonts w:ascii="Times New Roman" w:hAnsi="Times New Roman" w:cs="Times New Roman"/>
          <w:lang w:val="sk-SK"/>
        </w:rPr>
        <w:t xml:space="preserve"> dostávajúcich</w:t>
      </w:r>
      <w:r w:rsidRPr="008602F6">
        <w:rPr>
          <w:rFonts w:ascii="Times New Roman" w:hAnsi="Times New Roman" w:cs="Times New Roman"/>
          <w:lang w:val="sk-SK"/>
        </w:rPr>
        <w:t xml:space="preserve"> </w:t>
      </w:r>
      <w:r w:rsidR="005F1AD4" w:rsidRPr="008602F6">
        <w:rPr>
          <w:rFonts w:ascii="Times New Roman" w:hAnsi="Times New Roman" w:cs="Times New Roman"/>
          <w:lang w:val="sk-SK"/>
        </w:rPr>
        <w:t>celkové</w:t>
      </w:r>
      <w:r w:rsidRPr="008602F6">
        <w:rPr>
          <w:rFonts w:ascii="Times New Roman" w:hAnsi="Times New Roman" w:cs="Times New Roman"/>
          <w:lang w:val="sk-SK"/>
        </w:rPr>
        <w:t xml:space="preserve"> anestetiká </w:t>
      </w:r>
      <w:r w:rsidR="005F1AD4" w:rsidRPr="008602F6">
        <w:rPr>
          <w:rFonts w:ascii="Times New Roman" w:hAnsi="Times New Roman" w:cs="Times New Roman"/>
          <w:lang w:val="sk-SK"/>
        </w:rPr>
        <w:t xml:space="preserve">zo skupiny </w:t>
      </w:r>
      <w:r w:rsidRPr="008602F6">
        <w:rPr>
          <w:rFonts w:ascii="Times New Roman" w:hAnsi="Times New Roman" w:cs="Times New Roman"/>
          <w:lang w:val="sk-SK"/>
        </w:rPr>
        <w:t xml:space="preserve">halogénovaných uhľovodíkov, ktoré zvyšujú </w:t>
      </w:r>
      <w:r w:rsidR="005F1AD4" w:rsidRPr="008602F6">
        <w:rPr>
          <w:rFonts w:ascii="Times New Roman" w:hAnsi="Times New Roman" w:cs="Times New Roman"/>
          <w:lang w:val="sk-SK"/>
        </w:rPr>
        <w:t>kardiálnu iritabilitu</w:t>
      </w:r>
      <w:r w:rsidRPr="008602F6">
        <w:rPr>
          <w:rFonts w:ascii="Times New Roman" w:hAnsi="Times New Roman" w:cs="Times New Roman"/>
          <w:lang w:val="sk-SK"/>
        </w:rPr>
        <w:t xml:space="preserve"> a </w:t>
      </w:r>
      <w:r w:rsidR="005F1AD4" w:rsidRPr="008602F6">
        <w:rPr>
          <w:rFonts w:ascii="Times New Roman" w:hAnsi="Times New Roman" w:cs="Times New Roman"/>
          <w:lang w:val="sk-SK"/>
        </w:rPr>
        <w:t>pravdepodobne</w:t>
      </w:r>
      <w:r w:rsidRPr="008602F6">
        <w:rPr>
          <w:rFonts w:ascii="Times New Roman" w:hAnsi="Times New Roman" w:cs="Times New Roman"/>
          <w:lang w:val="sk-SK"/>
        </w:rPr>
        <w:t xml:space="preserve"> senzibilizujú myokard na adrenalín, môž</w:t>
      </w:r>
      <w:r w:rsidR="005F1AD4" w:rsidRPr="008602F6">
        <w:rPr>
          <w:rFonts w:ascii="Times New Roman" w:hAnsi="Times New Roman" w:cs="Times New Roman"/>
          <w:lang w:val="sk-SK"/>
        </w:rPr>
        <w:t>e</w:t>
      </w:r>
      <w:r w:rsidRPr="008602F6">
        <w:rPr>
          <w:rFonts w:ascii="Times New Roman" w:hAnsi="Times New Roman" w:cs="Times New Roman"/>
          <w:lang w:val="sk-SK"/>
        </w:rPr>
        <w:t xml:space="preserve"> viesť k arytmiám vrátane predčasných </w:t>
      </w:r>
      <w:r w:rsidR="005F1AD4" w:rsidRPr="008602F6">
        <w:rPr>
          <w:rFonts w:ascii="Times New Roman" w:hAnsi="Times New Roman" w:cs="Times New Roman"/>
          <w:lang w:val="sk-SK"/>
        </w:rPr>
        <w:t>komorových kontrakcií</w:t>
      </w:r>
      <w:r w:rsidRPr="008602F6">
        <w:rPr>
          <w:rFonts w:ascii="Times New Roman" w:hAnsi="Times New Roman" w:cs="Times New Roman"/>
          <w:lang w:val="sk-SK"/>
        </w:rPr>
        <w:t>, tachykardie alebo fibrilácie (pozri časť 4.4).</w:t>
      </w:r>
      <w:r w:rsidRPr="008602F6">
        <w:rPr>
          <w:rFonts w:ascii="Times New Roman" w:hAnsi="Times New Roman" w:cs="Times New Roman"/>
          <w:lang w:val="sk-SK"/>
        </w:rPr>
        <w:br/>
        <w:t>Profylaktické podávanie lignokaínu alebo profyla</w:t>
      </w:r>
      <w:r w:rsidR="00500404" w:rsidRPr="008602F6">
        <w:rPr>
          <w:rFonts w:ascii="Times New Roman" w:hAnsi="Times New Roman" w:cs="Times New Roman"/>
          <w:lang w:val="sk-SK"/>
        </w:rPr>
        <w:t>ktické podávanie</w:t>
      </w:r>
      <w:r w:rsidRPr="008602F6">
        <w:rPr>
          <w:rFonts w:ascii="Times New Roman" w:hAnsi="Times New Roman" w:cs="Times New Roman"/>
          <w:lang w:val="sk-SK"/>
        </w:rPr>
        <w:t xml:space="preserve"> 0,05 mg/kg propranololu môže chrániť pred </w:t>
      </w:r>
      <w:r w:rsidR="00500404" w:rsidRPr="008602F6">
        <w:rPr>
          <w:rFonts w:ascii="Times New Roman" w:hAnsi="Times New Roman" w:cs="Times New Roman"/>
          <w:lang w:val="sk-SK"/>
        </w:rPr>
        <w:t>dráždivosťou</w:t>
      </w:r>
      <w:r w:rsidRPr="008602F6">
        <w:rPr>
          <w:rFonts w:ascii="Times New Roman" w:hAnsi="Times New Roman" w:cs="Times New Roman"/>
          <w:lang w:val="sk-SK"/>
        </w:rPr>
        <w:t xml:space="preserve"> komôr</w:t>
      </w:r>
      <w:r w:rsidR="00500404" w:rsidRPr="008602F6">
        <w:rPr>
          <w:rFonts w:ascii="Times New Roman" w:hAnsi="Times New Roman" w:cs="Times New Roman"/>
          <w:lang w:val="sk-SK"/>
        </w:rPr>
        <w:t xml:space="preserve"> v prípade, že</w:t>
      </w:r>
      <w:r w:rsidRPr="008602F6">
        <w:rPr>
          <w:rFonts w:ascii="Times New Roman" w:hAnsi="Times New Roman" w:cs="Times New Roman"/>
          <w:lang w:val="sk-SK"/>
        </w:rPr>
        <w:t xml:space="preserve"> sa adrenalín používa počas anestézie anestetikom </w:t>
      </w:r>
      <w:r w:rsidR="00500404" w:rsidRPr="008602F6">
        <w:rPr>
          <w:rFonts w:ascii="Times New Roman" w:hAnsi="Times New Roman" w:cs="Times New Roman"/>
          <w:lang w:val="sk-SK"/>
        </w:rPr>
        <w:t xml:space="preserve">zo skupiny </w:t>
      </w:r>
      <w:r w:rsidRPr="008602F6">
        <w:rPr>
          <w:rFonts w:ascii="Times New Roman" w:hAnsi="Times New Roman" w:cs="Times New Roman"/>
          <w:lang w:val="sk-SK"/>
        </w:rPr>
        <w:t>halogénovaný</w:t>
      </w:r>
      <w:r w:rsidR="00500404" w:rsidRPr="008602F6">
        <w:rPr>
          <w:rFonts w:ascii="Times New Roman" w:hAnsi="Times New Roman" w:cs="Times New Roman"/>
          <w:lang w:val="sk-SK"/>
        </w:rPr>
        <w:t>ch</w:t>
      </w:r>
      <w:r w:rsidRPr="008602F6">
        <w:rPr>
          <w:rFonts w:ascii="Times New Roman" w:hAnsi="Times New Roman" w:cs="Times New Roman"/>
          <w:lang w:val="sk-SK"/>
        </w:rPr>
        <w:t xml:space="preserve"> uhľovodíko</w:t>
      </w:r>
      <w:r w:rsidR="00500404" w:rsidRPr="008602F6">
        <w:rPr>
          <w:rFonts w:ascii="Times New Roman" w:hAnsi="Times New Roman" w:cs="Times New Roman"/>
          <w:lang w:val="sk-SK"/>
        </w:rPr>
        <w:t>v</w:t>
      </w:r>
      <w:r w:rsidRPr="008602F6">
        <w:rPr>
          <w:rFonts w:ascii="Times New Roman" w:hAnsi="Times New Roman" w:cs="Times New Roman"/>
          <w:lang w:val="sk-SK"/>
        </w:rPr>
        <w:t>.</w:t>
      </w:r>
    </w:p>
    <w:p w14:paraId="32F2C550" w14:textId="77777777" w:rsidR="009B18A4" w:rsidRPr="00543F76" w:rsidRDefault="009B18A4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68867D4" w14:textId="44C96CCE" w:rsidR="00F1018B" w:rsidRPr="00543F76" w:rsidRDefault="00F1018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Antihyperten</w:t>
      </w:r>
      <w:r w:rsidR="00F05D08">
        <w:rPr>
          <w:rFonts w:ascii="Times New Roman" w:hAnsi="Times New Roman" w:cs="Times New Roman"/>
          <w:b/>
          <w:lang w:val="sk-SK"/>
        </w:rPr>
        <w:t>zíva</w:t>
      </w:r>
    </w:p>
    <w:p w14:paraId="5A03FAB8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57B4C2F" w14:textId="4F4E0E77" w:rsidR="00E4521F" w:rsidRPr="00E4521F" w:rsidRDefault="00E4521F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8A2015">
        <w:rPr>
          <w:rFonts w:ascii="Times New Roman" w:hAnsi="Times New Roman" w:cs="Times New Roman"/>
          <w:lang w:val="sk-SK"/>
        </w:rPr>
        <w:t>Adrenalín špecificky blokuje antihypertenzívne účinky blokátorov adrenergných neurónov, ako je</w:t>
      </w:r>
      <w:r w:rsidRPr="006834FF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8A2015">
        <w:rPr>
          <w:rFonts w:ascii="Times New Roman" w:hAnsi="Times New Roman" w:cs="Times New Roman"/>
          <w:lang w:val="sk-SK"/>
        </w:rPr>
        <w:t>guanetidín, s rizikom vzniku závažnej hypertenzie. Adrenalín zvyšuje krvný tlak a môže antagonizovať účinky antihypertenzív.</w:t>
      </w:r>
    </w:p>
    <w:p w14:paraId="1C1C6AE9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93E3BEC" w14:textId="6A01E79E" w:rsidR="00F1018B" w:rsidRPr="00543F76" w:rsidRDefault="00D573B6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lang w:val="sk-SK"/>
        </w:rPr>
        <w:t>Antidepresíva</w:t>
      </w:r>
    </w:p>
    <w:p w14:paraId="338D86F4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55C672B" w14:textId="788BCA80" w:rsidR="009E4D54" w:rsidRPr="008A2015" w:rsidRDefault="009E4D54" w:rsidP="008A2015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8A2015">
        <w:rPr>
          <w:rFonts w:ascii="Times New Roman" w:hAnsi="Times New Roman" w:cs="Times New Roman"/>
          <w:lang w:val="sk-SK"/>
        </w:rPr>
        <w:t>Tricyklické antidepresíva, ako je imipramín, inhibujú spätné vychytávanie priamo pôsobiacich sympatomimetík a môžu zosilňovať účinok adrenalínu, čím zvyšujú riziko vzniku hypertenzie a</w:t>
      </w:r>
      <w:r w:rsidR="007E5E61" w:rsidRPr="008A2015">
        <w:rPr>
          <w:rFonts w:ascii="Times New Roman" w:hAnsi="Times New Roman" w:cs="Times New Roman"/>
          <w:lang w:val="sk-SK"/>
        </w:rPr>
        <w:t> </w:t>
      </w:r>
      <w:r w:rsidRPr="008A2015">
        <w:rPr>
          <w:rFonts w:ascii="Times New Roman" w:hAnsi="Times New Roman" w:cs="Times New Roman"/>
          <w:lang w:val="sk-SK"/>
        </w:rPr>
        <w:t>srdcových arytmií.</w:t>
      </w:r>
      <w:r w:rsidRPr="008A2015">
        <w:rPr>
          <w:rFonts w:ascii="Times New Roman" w:hAnsi="Times New Roman" w:cs="Times New Roman"/>
          <w:lang w:val="sk-SK"/>
        </w:rPr>
        <w:br/>
        <w:t>Hoci monoaminooxidáza (MAO) je jedným z enzýmov zodpovedných za metabolizmus adrenalínu, inhibítory MAO výrazne nepotencujú účinky adrenalínu.</w:t>
      </w:r>
    </w:p>
    <w:p w14:paraId="41711EE7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BBB6BFF" w14:textId="48E542E1" w:rsidR="00F1018B" w:rsidRPr="008542A9" w:rsidRDefault="0018057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8542A9">
        <w:rPr>
          <w:rFonts w:ascii="Times New Roman" w:hAnsi="Times New Roman" w:cs="Times New Roman"/>
          <w:b/>
          <w:lang w:val="sk-SK"/>
        </w:rPr>
        <w:t>Fenotiazíny</w:t>
      </w:r>
    </w:p>
    <w:p w14:paraId="502AD493" w14:textId="77777777" w:rsidR="000F4928" w:rsidRPr="00E70564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  <w:lang w:val="sk-SK"/>
        </w:rPr>
      </w:pPr>
    </w:p>
    <w:p w14:paraId="1D4A28B2" w14:textId="2298EFC1" w:rsidR="0020563A" w:rsidRPr="000E2951" w:rsidRDefault="0020563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0E2951">
        <w:rPr>
          <w:rFonts w:ascii="Times New Roman" w:hAnsi="Times New Roman" w:cs="Times New Roman"/>
          <w:lang w:val="sk-SK"/>
        </w:rPr>
        <w:t xml:space="preserve">Fenotiazíny blokujú alfa-adrenergné receptory. Adrenalín sa nemá používať na potlačenie cirkulačného kolapsu alebo hypotenzie spôsobenej fenotiazínmi, pretože </w:t>
      </w:r>
      <w:r w:rsidR="00AC1DE3">
        <w:rPr>
          <w:rFonts w:ascii="Times New Roman" w:hAnsi="Times New Roman" w:cs="Times New Roman"/>
          <w:lang w:val="sk-SK"/>
        </w:rPr>
        <w:t>zrušenie</w:t>
      </w:r>
      <w:r w:rsidRPr="000E2951">
        <w:rPr>
          <w:rFonts w:ascii="Times New Roman" w:hAnsi="Times New Roman" w:cs="Times New Roman"/>
          <w:lang w:val="sk-SK"/>
        </w:rPr>
        <w:t xml:space="preserve"> presorického účinku adrenalínu môže mať za následok ďalšie zníženie krvného tlaku.</w:t>
      </w:r>
    </w:p>
    <w:p w14:paraId="639F26EA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BA4C030" w14:textId="582AE3FA" w:rsidR="00F1018B" w:rsidRPr="00543F76" w:rsidRDefault="009B56C2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Iné lieky</w:t>
      </w:r>
    </w:p>
    <w:p w14:paraId="2A6DE1D5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0687292E" w14:textId="4B3D52F8" w:rsidR="008F0CDD" w:rsidRPr="00133E65" w:rsidRDefault="008F0CDD" w:rsidP="00133E65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3E65">
        <w:rPr>
          <w:rFonts w:ascii="Times New Roman" w:hAnsi="Times New Roman" w:cs="Times New Roman"/>
          <w:lang w:val="sk-SK"/>
        </w:rPr>
        <w:t>Adrenalín by sa nemal používať u pacientov</w:t>
      </w:r>
      <w:r w:rsidR="001015A7" w:rsidRPr="00133E65">
        <w:rPr>
          <w:rFonts w:ascii="Times New Roman" w:hAnsi="Times New Roman" w:cs="Times New Roman"/>
          <w:lang w:val="sk-SK"/>
        </w:rPr>
        <w:t xml:space="preserve"> užívajúcich</w:t>
      </w:r>
      <w:r w:rsidRPr="00133E65">
        <w:rPr>
          <w:rFonts w:ascii="Times New Roman" w:hAnsi="Times New Roman" w:cs="Times New Roman"/>
          <w:lang w:val="sk-SK"/>
        </w:rPr>
        <w:t xml:space="preserve"> vysoké dávky iných liekov (napr. </w:t>
      </w:r>
      <w:r w:rsidR="001015A7" w:rsidRPr="00133E65">
        <w:rPr>
          <w:rFonts w:ascii="Times New Roman" w:hAnsi="Times New Roman" w:cs="Times New Roman"/>
          <w:lang w:val="sk-SK"/>
        </w:rPr>
        <w:t>s</w:t>
      </w:r>
      <w:r w:rsidRPr="00133E65">
        <w:rPr>
          <w:rFonts w:ascii="Times New Roman" w:hAnsi="Times New Roman" w:cs="Times New Roman"/>
          <w:lang w:val="sk-SK"/>
        </w:rPr>
        <w:t xml:space="preserve">rdcových glykozidov), ktoré môžu senzibilizovať </w:t>
      </w:r>
      <w:r w:rsidR="001015A7" w:rsidRPr="00133E65">
        <w:rPr>
          <w:rFonts w:ascii="Times New Roman" w:hAnsi="Times New Roman" w:cs="Times New Roman"/>
          <w:lang w:val="sk-SK"/>
        </w:rPr>
        <w:t xml:space="preserve">srdce </w:t>
      </w:r>
      <w:r w:rsidRPr="00133E65">
        <w:rPr>
          <w:rFonts w:ascii="Times New Roman" w:hAnsi="Times New Roman" w:cs="Times New Roman"/>
          <w:lang w:val="sk-SK"/>
        </w:rPr>
        <w:t>k arytmiám. Niektoré antihistaminiká (napr</w:t>
      </w:r>
      <w:r w:rsidR="004E57DA" w:rsidRPr="00133E65">
        <w:rPr>
          <w:rFonts w:ascii="Times New Roman" w:hAnsi="Times New Roman" w:cs="Times New Roman"/>
          <w:lang w:val="sk-SK"/>
        </w:rPr>
        <w:t xml:space="preserve">. </w:t>
      </w:r>
      <w:r w:rsidRPr="00133E65">
        <w:rPr>
          <w:rFonts w:ascii="Times New Roman" w:hAnsi="Times New Roman" w:cs="Times New Roman"/>
          <w:lang w:val="sk-SK"/>
        </w:rPr>
        <w:t>difenhydramín) a hormóny štítnej žľazy môžu potencovať účinky adrenalínu, najmä na srdcový rytmus a frekvenciu.</w:t>
      </w:r>
    </w:p>
    <w:p w14:paraId="6AE013B5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160F905" w14:textId="14A0AB79" w:rsidR="00F1018B" w:rsidRPr="00543F76" w:rsidRDefault="00F1018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Hypokal</w:t>
      </w:r>
      <w:r w:rsidR="009B56C2">
        <w:rPr>
          <w:rFonts w:ascii="Times New Roman" w:hAnsi="Times New Roman" w:cs="Times New Roman"/>
          <w:b/>
          <w:lang w:val="sk-SK"/>
        </w:rPr>
        <w:t>iémia</w:t>
      </w:r>
    </w:p>
    <w:p w14:paraId="703E0ECD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294E8FE" w14:textId="0BD199B9" w:rsidR="00A526F4" w:rsidRPr="00133E65" w:rsidRDefault="00A526F4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133E65">
        <w:rPr>
          <w:rFonts w:ascii="Times New Roman" w:hAnsi="Times New Roman" w:cs="Times New Roman"/>
          <w:lang w:val="sk-SK"/>
        </w:rPr>
        <w:t>Hypokal</w:t>
      </w:r>
      <w:r w:rsidR="00A10507" w:rsidRPr="00133E65">
        <w:rPr>
          <w:rFonts w:ascii="Times New Roman" w:hAnsi="Times New Roman" w:cs="Times New Roman"/>
          <w:lang w:val="sk-SK"/>
        </w:rPr>
        <w:t>i</w:t>
      </w:r>
      <w:r w:rsidR="00E16C94" w:rsidRPr="00133E65">
        <w:rPr>
          <w:rFonts w:ascii="Times New Roman" w:hAnsi="Times New Roman" w:cs="Times New Roman"/>
          <w:lang w:val="sk-SK"/>
        </w:rPr>
        <w:t>e</w:t>
      </w:r>
      <w:r w:rsidRPr="00133E65">
        <w:rPr>
          <w:rFonts w:ascii="Times New Roman" w:hAnsi="Times New Roman" w:cs="Times New Roman"/>
          <w:lang w:val="sk-SK"/>
        </w:rPr>
        <w:t>mický účinok adrenalínu môže byť potencovaný inými liekmi spôsobujú</w:t>
      </w:r>
      <w:r w:rsidR="00E16C94" w:rsidRPr="00133E65">
        <w:rPr>
          <w:rFonts w:ascii="Times New Roman" w:hAnsi="Times New Roman" w:cs="Times New Roman"/>
          <w:lang w:val="sk-SK"/>
        </w:rPr>
        <w:t>cimi</w:t>
      </w:r>
      <w:r w:rsidRPr="00133E65">
        <w:rPr>
          <w:rFonts w:ascii="Times New Roman" w:hAnsi="Times New Roman" w:cs="Times New Roman"/>
          <w:lang w:val="sk-SK"/>
        </w:rPr>
        <w:t xml:space="preserve"> stratu draslíka, vrátane kortikosteroidov, </w:t>
      </w:r>
      <w:r w:rsidR="00A10507" w:rsidRPr="00133E65">
        <w:rPr>
          <w:rFonts w:ascii="Times New Roman" w:hAnsi="Times New Roman" w:cs="Times New Roman"/>
          <w:lang w:val="sk-SK"/>
        </w:rPr>
        <w:t>diuret</w:t>
      </w:r>
      <w:r w:rsidR="00BF7C29" w:rsidRPr="00133E65">
        <w:rPr>
          <w:rFonts w:ascii="Times New Roman" w:hAnsi="Times New Roman" w:cs="Times New Roman"/>
          <w:lang w:val="sk-SK"/>
        </w:rPr>
        <w:t>ík</w:t>
      </w:r>
      <w:r w:rsidRPr="00133E65">
        <w:rPr>
          <w:rFonts w:ascii="Times New Roman" w:hAnsi="Times New Roman" w:cs="Times New Roman"/>
          <w:lang w:val="sk-SK"/>
        </w:rPr>
        <w:t>, aminofylínu a teofylínu.</w:t>
      </w:r>
    </w:p>
    <w:p w14:paraId="5B44EA8F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DE76549" w14:textId="2EA9A4C5" w:rsidR="00F1018B" w:rsidRPr="00543F76" w:rsidRDefault="00B91E24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lang w:val="sk-SK"/>
        </w:rPr>
        <w:lastRenderedPageBreak/>
        <w:t>Inzulín alebo perorálne antidiabetiká</w:t>
      </w:r>
    </w:p>
    <w:p w14:paraId="31258C98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C979BAF" w14:textId="68C6F579" w:rsidR="00891394" w:rsidRPr="00133E65" w:rsidRDefault="00891394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133E65">
        <w:rPr>
          <w:rFonts w:ascii="Times New Roman" w:hAnsi="Times New Roman" w:cs="Times New Roman"/>
          <w:lang w:val="sk-SK"/>
        </w:rPr>
        <w:t>Adrenalínom indukovaná hyperglykémia môže viesť k strate kontroly krvného cukru u diabetikov liečených inzulínom alebo perorálnymi antidiabetikami.</w:t>
      </w:r>
    </w:p>
    <w:p w14:paraId="013F56D6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5F2FCEC" w14:textId="70C0FF0F" w:rsidR="00F1018B" w:rsidRPr="00543F76" w:rsidRDefault="00B0628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4.6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543F76">
        <w:rPr>
          <w:rFonts w:ascii="Times New Roman" w:hAnsi="Times New Roman" w:cs="Times New Roman"/>
          <w:b/>
        </w:rPr>
        <w:t>Fertilita, gravidita a laktácia</w:t>
      </w:r>
    </w:p>
    <w:p w14:paraId="05DDD7E2" w14:textId="77777777" w:rsidR="00F1018B" w:rsidRPr="00543F76" w:rsidRDefault="00F1018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AAFB891" w14:textId="49448DD8" w:rsidR="00F1018B" w:rsidRPr="00543F76" w:rsidRDefault="00FC5A99" w:rsidP="00FC5A99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Gravidita</w:t>
      </w:r>
    </w:p>
    <w:p w14:paraId="324866BF" w14:textId="77777777" w:rsidR="000F4928" w:rsidRPr="00543F76" w:rsidRDefault="000F4928" w:rsidP="00FC5A99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9191A3A" w14:textId="0C369CC8" w:rsidR="00677498" w:rsidRPr="00543F76" w:rsidRDefault="00F1018B" w:rsidP="00677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Adrenal</w:t>
      </w:r>
      <w:r w:rsidR="00EB5A83">
        <w:rPr>
          <w:rFonts w:ascii="Times New Roman" w:hAnsi="Times New Roman" w:cs="Times New Roman"/>
          <w:lang w:val="sk-SK"/>
        </w:rPr>
        <w:t>ín prechádza placentou.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677498" w:rsidRPr="00677498">
        <w:rPr>
          <w:rFonts w:ascii="Times New Roman" w:hAnsi="Times New Roman" w:cs="Times New Roman"/>
          <w:lang w:val="sk-SK"/>
        </w:rPr>
        <w:t>Existujú určité dôkazy o mierne zvýšenej inciden</w:t>
      </w:r>
      <w:r w:rsidR="00677498" w:rsidRPr="008B7C7C">
        <w:rPr>
          <w:rFonts w:ascii="Times New Roman" w:hAnsi="Times New Roman" w:cs="Times New Roman"/>
          <w:lang w:val="sk-SK"/>
        </w:rPr>
        <w:t xml:space="preserve">cii </w:t>
      </w:r>
      <w:r w:rsidR="00677498" w:rsidRPr="008172D9">
        <w:rPr>
          <w:rFonts w:ascii="Times New Roman" w:hAnsi="Times New Roman" w:cs="Times New Roman"/>
          <w:lang w:val="sk-SK"/>
        </w:rPr>
        <w:t xml:space="preserve">vrodených </w:t>
      </w:r>
      <w:r w:rsidR="008B7C7C" w:rsidRPr="003927AD">
        <w:rPr>
          <w:rFonts w:ascii="Times New Roman" w:hAnsi="Times New Roman" w:cs="Times New Roman"/>
          <w:lang w:val="sk-SK"/>
        </w:rPr>
        <w:t>chýb</w:t>
      </w:r>
      <w:r w:rsidR="00677498" w:rsidRPr="008172D9">
        <w:rPr>
          <w:rFonts w:ascii="Times New Roman" w:hAnsi="Times New Roman" w:cs="Times New Roman"/>
          <w:lang w:val="sk-SK"/>
        </w:rPr>
        <w:t>.</w:t>
      </w:r>
      <w:r w:rsidR="00677498" w:rsidRPr="00677498">
        <w:rPr>
          <w:rFonts w:ascii="Times New Roman" w:hAnsi="Times New Roman" w:cs="Times New Roman"/>
          <w:lang w:val="sk-SK"/>
        </w:rPr>
        <w:t xml:space="preserve"> Podanie adrenalínu môže spôsobiť anoxiu, fetálnu tachykardiu, nepravidelnosti srdcového rytmu, extrasystoly a hlasnejšie srdcové ozvy.</w:t>
      </w:r>
    </w:p>
    <w:p w14:paraId="281D5AEF" w14:textId="3622335C" w:rsidR="00F1018B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5332547" w14:textId="19DC50E6" w:rsidR="00000461" w:rsidRPr="00543F76" w:rsidRDefault="00D87233" w:rsidP="00000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87233">
        <w:rPr>
          <w:rFonts w:ascii="Times New Roman" w:hAnsi="Times New Roman" w:cs="Times New Roman"/>
          <w:lang w:val="sk-SK"/>
        </w:rPr>
        <w:t>Adrenalín inhibuje spontánne alebo oxytocínom indukované kontrakc</w:t>
      </w:r>
      <w:r w:rsidRPr="006E0B60">
        <w:rPr>
          <w:rFonts w:ascii="Times New Roman" w:hAnsi="Times New Roman" w:cs="Times New Roman"/>
          <w:lang w:val="sk-SK"/>
        </w:rPr>
        <w:t>ie ľudskej maternice</w:t>
      </w:r>
      <w:r w:rsidR="006E0B60" w:rsidRPr="00516BC9">
        <w:rPr>
          <w:rFonts w:ascii="Times New Roman" w:hAnsi="Times New Roman" w:cs="Times New Roman"/>
          <w:lang w:val="sk-SK"/>
        </w:rPr>
        <w:t xml:space="preserve"> počas tehotenstva</w:t>
      </w:r>
      <w:r w:rsidRPr="009539F8">
        <w:rPr>
          <w:rFonts w:ascii="Times New Roman" w:hAnsi="Times New Roman" w:cs="Times New Roman"/>
          <w:lang w:val="sk-SK"/>
        </w:rPr>
        <w:t xml:space="preserve"> </w:t>
      </w:r>
      <w:r w:rsidRPr="00D87233">
        <w:rPr>
          <w:rFonts w:ascii="Times New Roman" w:hAnsi="Times New Roman" w:cs="Times New Roman"/>
          <w:lang w:val="sk-SK"/>
        </w:rPr>
        <w:t>a</w:t>
      </w:r>
      <w:r>
        <w:rPr>
          <w:rFonts w:ascii="Times New Roman" w:hAnsi="Times New Roman" w:cs="Times New Roman"/>
          <w:lang w:val="sk-SK"/>
        </w:rPr>
        <w:t> </w:t>
      </w:r>
      <w:r w:rsidRPr="00D87233">
        <w:rPr>
          <w:rFonts w:ascii="Times New Roman" w:hAnsi="Times New Roman" w:cs="Times New Roman"/>
          <w:lang w:val="sk-SK"/>
        </w:rPr>
        <w:t>môže oddialiť druh</w:t>
      </w:r>
      <w:r>
        <w:rPr>
          <w:rFonts w:ascii="Times New Roman" w:hAnsi="Times New Roman" w:cs="Times New Roman"/>
          <w:lang w:val="sk-SK"/>
        </w:rPr>
        <w:t>ú</w:t>
      </w:r>
      <w:r w:rsidRPr="00D87233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fázu</w:t>
      </w:r>
      <w:r w:rsidRPr="00D87233">
        <w:rPr>
          <w:rFonts w:ascii="Times New Roman" w:hAnsi="Times New Roman" w:cs="Times New Roman"/>
          <w:lang w:val="sk-SK"/>
        </w:rPr>
        <w:t xml:space="preserve"> pôrodu. </w:t>
      </w:r>
      <w:r w:rsidR="00000461" w:rsidRPr="00000461">
        <w:rPr>
          <w:rFonts w:ascii="Times New Roman" w:hAnsi="Times New Roman" w:cs="Times New Roman"/>
          <w:lang w:val="sk-SK"/>
        </w:rPr>
        <w:t xml:space="preserve">V dávke postačujúcej na zníženie kontrakcií maternice môže liek spôsobiť predĺžené obdobie atónie </w:t>
      </w:r>
      <w:r w:rsidR="00D4370E">
        <w:rPr>
          <w:rFonts w:ascii="Times New Roman" w:hAnsi="Times New Roman" w:cs="Times New Roman"/>
          <w:lang w:val="sk-SK"/>
        </w:rPr>
        <w:t xml:space="preserve">uteru </w:t>
      </w:r>
      <w:r w:rsidR="00000461" w:rsidRPr="00000461">
        <w:rPr>
          <w:rFonts w:ascii="Times New Roman" w:hAnsi="Times New Roman" w:cs="Times New Roman"/>
          <w:lang w:val="sk-SK"/>
        </w:rPr>
        <w:t xml:space="preserve">s krvácaním. </w:t>
      </w:r>
    </w:p>
    <w:p w14:paraId="09365A92" w14:textId="7E6A75B9" w:rsidR="00F1018B" w:rsidRPr="00543F76" w:rsidRDefault="00D87233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643BBB">
        <w:rPr>
          <w:rFonts w:ascii="Times New Roman" w:hAnsi="Times New Roman" w:cs="Times New Roman"/>
          <w:lang w:val="sk-SK"/>
        </w:rPr>
        <w:t>Parenterálny adrenalín</w:t>
      </w:r>
      <w:r w:rsidRPr="00D87233">
        <w:rPr>
          <w:rFonts w:ascii="Times New Roman" w:hAnsi="Times New Roman" w:cs="Times New Roman"/>
          <w:lang w:val="sk-SK"/>
        </w:rPr>
        <w:t xml:space="preserve"> by sa nemal používať počas druhej fázy pôrodu.</w:t>
      </w:r>
    </w:p>
    <w:p w14:paraId="405455C0" w14:textId="77777777" w:rsidR="00000461" w:rsidRDefault="00000461" w:rsidP="00B06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14:paraId="190F3B6A" w14:textId="3482043E" w:rsidR="00F1018B" w:rsidRPr="00543F76" w:rsidRDefault="00FC5A99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lang w:val="sk-SK"/>
        </w:rPr>
        <w:t>Dojčenie</w:t>
      </w:r>
    </w:p>
    <w:p w14:paraId="7867153D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718B1FA" w14:textId="77777777" w:rsidR="005A31A0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Adrenal</w:t>
      </w:r>
      <w:r w:rsidR="00FC5A99">
        <w:rPr>
          <w:rFonts w:ascii="Times New Roman" w:hAnsi="Times New Roman" w:cs="Times New Roman"/>
          <w:lang w:val="sk-SK"/>
        </w:rPr>
        <w:t>ín sa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FC5A99">
        <w:rPr>
          <w:rFonts w:ascii="Times New Roman" w:hAnsi="Times New Roman" w:cs="Times New Roman"/>
          <w:lang w:val="sk-SK"/>
        </w:rPr>
        <w:t>vylučuje do materského mlieka</w:t>
      </w:r>
      <w:r w:rsidRPr="00543F76">
        <w:rPr>
          <w:rFonts w:ascii="Times New Roman" w:hAnsi="Times New Roman" w:cs="Times New Roman"/>
          <w:lang w:val="sk-SK"/>
        </w:rPr>
        <w:t xml:space="preserve">. </w:t>
      </w:r>
      <w:r w:rsidR="002C2CB9">
        <w:rPr>
          <w:rFonts w:ascii="Times New Roman" w:hAnsi="Times New Roman" w:cs="Times New Roman"/>
          <w:lang w:val="sk-SK"/>
        </w:rPr>
        <w:t xml:space="preserve">Matky, ktoré dostali injekciu </w:t>
      </w:r>
      <w:r w:rsidR="002C2CB9" w:rsidRPr="00543F76">
        <w:rPr>
          <w:rFonts w:ascii="Times New Roman" w:hAnsi="Times New Roman" w:cs="Times New Roman"/>
          <w:lang w:val="sk-SK"/>
        </w:rPr>
        <w:t>Adrenalin</w:t>
      </w:r>
      <w:r w:rsidR="00D4370E">
        <w:rPr>
          <w:rFonts w:ascii="Times New Roman" w:hAnsi="Times New Roman" w:cs="Times New Roman"/>
          <w:lang w:val="sk-SK"/>
        </w:rPr>
        <w:t>u</w:t>
      </w:r>
      <w:r w:rsidR="002C2CB9" w:rsidRPr="00543F76">
        <w:rPr>
          <w:rFonts w:ascii="Times New Roman" w:hAnsi="Times New Roman" w:cs="Times New Roman"/>
          <w:lang w:val="sk-SK"/>
        </w:rPr>
        <w:t xml:space="preserve"> Bradex </w:t>
      </w:r>
    </w:p>
    <w:p w14:paraId="25A6CD28" w14:textId="4970A092" w:rsidR="00F1018B" w:rsidRPr="00543F76" w:rsidRDefault="002C2CB9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1 mg/ml injekčný roztok</w:t>
      </w:r>
      <w:r w:rsidR="004918A9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>by sa mali vyhnúť dojčeniu</w:t>
      </w:r>
      <w:r w:rsidR="00F1018B" w:rsidRPr="00543F76">
        <w:rPr>
          <w:rFonts w:ascii="Times New Roman" w:hAnsi="Times New Roman" w:cs="Times New Roman"/>
          <w:lang w:val="sk-SK"/>
        </w:rPr>
        <w:t>.</w:t>
      </w:r>
    </w:p>
    <w:p w14:paraId="0B194516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37C1064" w14:textId="34184825" w:rsidR="00F1018B" w:rsidRPr="00543F76" w:rsidRDefault="008F284F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 xml:space="preserve">Adrenalin Bradex 1 mg/ml injekčný roztok </w:t>
      </w:r>
      <w:r w:rsidR="00194D2B">
        <w:rPr>
          <w:rFonts w:ascii="Times New Roman" w:hAnsi="Times New Roman" w:cs="Times New Roman"/>
          <w:lang w:val="sk-SK"/>
        </w:rPr>
        <w:t xml:space="preserve">by sa nemal podávať počas tehotenstva, </w:t>
      </w:r>
      <w:r w:rsidR="00D4370E">
        <w:rPr>
          <w:rFonts w:ascii="Times New Roman" w:hAnsi="Times New Roman" w:cs="Times New Roman"/>
          <w:lang w:val="sk-SK"/>
        </w:rPr>
        <w:t xml:space="preserve">ak </w:t>
      </w:r>
      <w:r w:rsidR="00194D2B">
        <w:rPr>
          <w:rFonts w:ascii="Times New Roman" w:hAnsi="Times New Roman" w:cs="Times New Roman"/>
          <w:lang w:val="sk-SK"/>
        </w:rPr>
        <w:t xml:space="preserve">to nie je </w:t>
      </w:r>
      <w:r w:rsidR="007201AB">
        <w:rPr>
          <w:rFonts w:ascii="Times New Roman" w:hAnsi="Times New Roman" w:cs="Times New Roman"/>
          <w:lang w:val="sk-SK"/>
        </w:rPr>
        <w:t xml:space="preserve">úplne </w:t>
      </w:r>
      <w:r w:rsidR="00194D2B">
        <w:rPr>
          <w:rFonts w:ascii="Times New Roman" w:hAnsi="Times New Roman" w:cs="Times New Roman"/>
          <w:lang w:val="sk-SK"/>
        </w:rPr>
        <w:t>nevyhnutné.</w:t>
      </w:r>
    </w:p>
    <w:p w14:paraId="298DBD66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DA7A934" w14:textId="776529A5" w:rsidR="00F1018B" w:rsidRPr="00543F76" w:rsidRDefault="00B0628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4.7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543F76">
        <w:rPr>
          <w:rFonts w:ascii="Times New Roman" w:hAnsi="Times New Roman" w:cs="Times New Roman"/>
          <w:b/>
        </w:rPr>
        <w:t>Ovplyvnenie schopnosti viesť vozidlá a obsluhovať stroje</w:t>
      </w:r>
    </w:p>
    <w:p w14:paraId="6412FDBD" w14:textId="77777777" w:rsidR="00F1018B" w:rsidRPr="00543F76" w:rsidRDefault="00F1018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79D314C" w14:textId="67A0FE6E" w:rsidR="00F1018B" w:rsidRPr="00543F76" w:rsidRDefault="00FB7FB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Neaplikovateľné</w:t>
      </w:r>
      <w:r w:rsidR="00F1018B" w:rsidRPr="00543F76">
        <w:rPr>
          <w:rFonts w:ascii="Times New Roman" w:hAnsi="Times New Roman" w:cs="Times New Roman"/>
          <w:lang w:val="sk-SK"/>
        </w:rPr>
        <w:t>.</w:t>
      </w:r>
    </w:p>
    <w:p w14:paraId="74791130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39563CF" w14:textId="0FB8A944" w:rsidR="00F1018B" w:rsidRPr="00543F76" w:rsidRDefault="00B0628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4.8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6834FF">
        <w:rPr>
          <w:rFonts w:ascii="Times New Roman" w:hAnsi="Times New Roman" w:cs="Times New Roman"/>
          <w:b/>
          <w:lang w:val="sk-SK"/>
        </w:rPr>
        <w:t>Nežiaduce účinky</w:t>
      </w:r>
    </w:p>
    <w:p w14:paraId="7522E253" w14:textId="77777777" w:rsidR="00F1018B" w:rsidRPr="00543F76" w:rsidRDefault="00F1018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6517A18" w14:textId="22947CF3" w:rsidR="00111656" w:rsidRPr="00543F76" w:rsidRDefault="00627431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Nežiaduce účinky adrenalínu súvisia so stimuláciou</w:t>
      </w:r>
      <w:r w:rsidR="00F1018B" w:rsidRPr="00543F76">
        <w:rPr>
          <w:rFonts w:ascii="Times New Roman" w:hAnsi="Times New Roman" w:cs="Times New Roman"/>
          <w:lang w:val="sk-SK"/>
        </w:rPr>
        <w:t xml:space="preserve"> al</w:t>
      </w:r>
      <w:r w:rsidR="007569AD">
        <w:rPr>
          <w:rFonts w:ascii="Times New Roman" w:hAnsi="Times New Roman" w:cs="Times New Roman"/>
          <w:lang w:val="sk-SK"/>
        </w:rPr>
        <w:t>f</w:t>
      </w:r>
      <w:r w:rsidR="00F1018B" w:rsidRPr="00543F76">
        <w:rPr>
          <w:rFonts w:ascii="Times New Roman" w:hAnsi="Times New Roman" w:cs="Times New Roman"/>
          <w:lang w:val="sk-SK"/>
        </w:rPr>
        <w:t>a- a beta-adrenerg</w:t>
      </w:r>
      <w:r w:rsidR="007569AD">
        <w:rPr>
          <w:rFonts w:ascii="Times New Roman" w:hAnsi="Times New Roman" w:cs="Times New Roman"/>
          <w:lang w:val="sk-SK"/>
        </w:rPr>
        <w:t>ných</w:t>
      </w:r>
      <w:r w:rsidR="00F1018B" w:rsidRPr="00543F76">
        <w:rPr>
          <w:rFonts w:ascii="Times New Roman" w:hAnsi="Times New Roman" w:cs="Times New Roman"/>
          <w:lang w:val="sk-SK"/>
        </w:rPr>
        <w:t xml:space="preserve"> receptor</w:t>
      </w:r>
      <w:r w:rsidR="007569AD">
        <w:rPr>
          <w:rFonts w:ascii="Times New Roman" w:hAnsi="Times New Roman" w:cs="Times New Roman"/>
          <w:lang w:val="sk-SK"/>
        </w:rPr>
        <w:t>ov</w:t>
      </w:r>
      <w:r w:rsidR="00F1018B" w:rsidRPr="00543F76">
        <w:rPr>
          <w:rFonts w:ascii="Times New Roman" w:hAnsi="Times New Roman" w:cs="Times New Roman"/>
          <w:lang w:val="sk-SK"/>
        </w:rPr>
        <w:t xml:space="preserve">. </w:t>
      </w:r>
      <w:r w:rsidR="007F26FB">
        <w:rPr>
          <w:rFonts w:ascii="Times New Roman" w:hAnsi="Times New Roman" w:cs="Times New Roman"/>
          <w:lang w:val="sk-SK"/>
        </w:rPr>
        <w:t>Výskyt</w:t>
      </w:r>
      <w:r w:rsidR="00F95AFE" w:rsidRPr="00543F76">
        <w:rPr>
          <w:rFonts w:ascii="Times New Roman" w:hAnsi="Times New Roman" w:cs="Times New Roman"/>
          <w:lang w:val="sk-SK"/>
        </w:rPr>
        <w:t xml:space="preserve"> </w:t>
      </w:r>
      <w:r w:rsidR="007F26FB">
        <w:rPr>
          <w:rFonts w:ascii="Times New Roman" w:hAnsi="Times New Roman" w:cs="Times New Roman"/>
          <w:lang w:val="sk-SK"/>
        </w:rPr>
        <w:t>nežiaducich účinkov závisí od citlivosti jednotlivého pacienta a od podanej dávky</w:t>
      </w:r>
      <w:r w:rsidR="00F95AFE" w:rsidRPr="00543F76">
        <w:rPr>
          <w:rFonts w:ascii="Times New Roman" w:hAnsi="Times New Roman" w:cs="Times New Roman"/>
          <w:lang w:val="sk-SK"/>
        </w:rPr>
        <w:t>.</w:t>
      </w:r>
    </w:p>
    <w:p w14:paraId="0EC5D2F3" w14:textId="77777777" w:rsidR="00F95AFE" w:rsidRPr="00543F76" w:rsidRDefault="00F95AFE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63A5ACA" w14:textId="207EA70F" w:rsidR="00F95AFE" w:rsidRPr="00543F76" w:rsidRDefault="005D35A3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Frekvencie výskytu sú definované</w:t>
      </w:r>
      <w:r w:rsidR="00F95AFE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použitím nasledovnej </w:t>
      </w:r>
      <w:r w:rsidR="00D4370E">
        <w:rPr>
          <w:rFonts w:ascii="Times New Roman" w:hAnsi="Times New Roman" w:cs="Times New Roman"/>
          <w:lang w:val="sk-SK"/>
        </w:rPr>
        <w:t>konvencie</w:t>
      </w:r>
      <w:r w:rsidR="00F95AFE" w:rsidRPr="00543F76">
        <w:rPr>
          <w:rFonts w:ascii="Times New Roman" w:hAnsi="Times New Roman" w:cs="Times New Roman"/>
          <w:lang w:val="sk-SK"/>
        </w:rPr>
        <w:t xml:space="preserve">: </w:t>
      </w:r>
      <w:r w:rsidR="005849AF">
        <w:rPr>
          <w:rFonts w:ascii="Times New Roman" w:hAnsi="Times New Roman" w:cs="Times New Roman"/>
          <w:lang w:val="sk-SK"/>
        </w:rPr>
        <w:t>veľmi časté</w:t>
      </w:r>
      <w:r w:rsidR="00F95AFE" w:rsidRPr="00543F76">
        <w:rPr>
          <w:rFonts w:ascii="Times New Roman" w:hAnsi="Times New Roman" w:cs="Times New Roman"/>
          <w:lang w:val="sk-SK"/>
        </w:rPr>
        <w:t xml:space="preserve"> (≥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 xml:space="preserve">1/10), </w:t>
      </w:r>
      <w:r w:rsidR="005849AF">
        <w:rPr>
          <w:rFonts w:ascii="Times New Roman" w:hAnsi="Times New Roman" w:cs="Times New Roman"/>
          <w:lang w:val="sk-SK"/>
        </w:rPr>
        <w:t>časté</w:t>
      </w:r>
      <w:r w:rsidR="00F95AFE" w:rsidRPr="00543F76">
        <w:rPr>
          <w:rFonts w:ascii="Times New Roman" w:hAnsi="Times New Roman" w:cs="Times New Roman"/>
          <w:lang w:val="sk-SK"/>
        </w:rPr>
        <w:t xml:space="preserve"> (≥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 xml:space="preserve">1/100 </w:t>
      </w:r>
      <w:r w:rsidR="003C7071">
        <w:rPr>
          <w:rFonts w:ascii="Times New Roman" w:hAnsi="Times New Roman" w:cs="Times New Roman"/>
          <w:lang w:val="sk-SK"/>
        </w:rPr>
        <w:t>až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&lt;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 xml:space="preserve">1/10), </w:t>
      </w:r>
      <w:r w:rsidR="005849AF">
        <w:rPr>
          <w:rFonts w:ascii="Times New Roman" w:hAnsi="Times New Roman" w:cs="Times New Roman"/>
          <w:lang w:val="sk-SK"/>
        </w:rPr>
        <w:t>menej časté</w:t>
      </w:r>
      <w:r w:rsidR="00F95AFE" w:rsidRPr="00543F76">
        <w:rPr>
          <w:rFonts w:ascii="Times New Roman" w:hAnsi="Times New Roman" w:cs="Times New Roman"/>
          <w:lang w:val="sk-SK"/>
        </w:rPr>
        <w:t xml:space="preserve"> (≥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1/1</w:t>
      </w:r>
      <w:r w:rsidR="00D4370E">
        <w:rPr>
          <w:rFonts w:ascii="Times New Roman" w:hAnsi="Times New Roman" w:cs="Times New Roman"/>
          <w:lang w:val="sk-SK"/>
        </w:rPr>
        <w:t xml:space="preserve"> </w:t>
      </w:r>
      <w:r w:rsidR="00F95AFE" w:rsidRPr="00543F76">
        <w:rPr>
          <w:rFonts w:ascii="Times New Roman" w:hAnsi="Times New Roman" w:cs="Times New Roman"/>
          <w:lang w:val="sk-SK"/>
        </w:rPr>
        <w:t xml:space="preserve">000 </w:t>
      </w:r>
      <w:r w:rsidR="003C7071">
        <w:rPr>
          <w:rFonts w:ascii="Times New Roman" w:hAnsi="Times New Roman" w:cs="Times New Roman"/>
          <w:lang w:val="sk-SK"/>
        </w:rPr>
        <w:t>až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&lt;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1/100),</w:t>
      </w:r>
      <w:r w:rsidR="00006FB0" w:rsidRPr="00543F76">
        <w:rPr>
          <w:rFonts w:ascii="Times New Roman" w:hAnsi="Times New Roman" w:cs="Times New Roman"/>
          <w:lang w:val="sk-SK"/>
        </w:rPr>
        <w:t xml:space="preserve"> </w:t>
      </w:r>
      <w:r w:rsidR="005849AF">
        <w:rPr>
          <w:rFonts w:ascii="Times New Roman" w:hAnsi="Times New Roman" w:cs="Times New Roman"/>
          <w:lang w:val="sk-SK"/>
        </w:rPr>
        <w:t>zriedkavé</w:t>
      </w:r>
      <w:r w:rsidR="00F95AFE" w:rsidRPr="00543F76">
        <w:rPr>
          <w:rFonts w:ascii="Times New Roman" w:hAnsi="Times New Roman" w:cs="Times New Roman"/>
          <w:lang w:val="sk-SK"/>
        </w:rPr>
        <w:t xml:space="preserve"> (≥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1/10</w:t>
      </w:r>
      <w:r w:rsidR="00D4370E">
        <w:rPr>
          <w:rFonts w:ascii="Times New Roman" w:hAnsi="Times New Roman" w:cs="Times New Roman"/>
          <w:lang w:val="sk-SK"/>
        </w:rPr>
        <w:t xml:space="preserve"> </w:t>
      </w:r>
      <w:r w:rsidR="00F95AFE" w:rsidRPr="00543F76">
        <w:rPr>
          <w:rFonts w:ascii="Times New Roman" w:hAnsi="Times New Roman" w:cs="Times New Roman"/>
          <w:lang w:val="sk-SK"/>
        </w:rPr>
        <w:t xml:space="preserve">000 </w:t>
      </w:r>
      <w:r w:rsidR="003C7071">
        <w:rPr>
          <w:rFonts w:ascii="Times New Roman" w:hAnsi="Times New Roman" w:cs="Times New Roman"/>
          <w:lang w:val="sk-SK"/>
        </w:rPr>
        <w:t>až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&lt;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1/1</w:t>
      </w:r>
      <w:r w:rsidR="00D4370E">
        <w:rPr>
          <w:rFonts w:ascii="Times New Roman" w:hAnsi="Times New Roman" w:cs="Times New Roman"/>
          <w:lang w:val="sk-SK"/>
        </w:rPr>
        <w:t xml:space="preserve"> </w:t>
      </w:r>
      <w:r w:rsidR="00F95AFE" w:rsidRPr="00543F76">
        <w:rPr>
          <w:rFonts w:ascii="Times New Roman" w:hAnsi="Times New Roman" w:cs="Times New Roman"/>
          <w:lang w:val="sk-SK"/>
        </w:rPr>
        <w:t xml:space="preserve">000), </w:t>
      </w:r>
      <w:r w:rsidR="005849AF">
        <w:rPr>
          <w:rFonts w:ascii="Times New Roman" w:hAnsi="Times New Roman" w:cs="Times New Roman"/>
          <w:lang w:val="sk-SK"/>
        </w:rPr>
        <w:t>veľmi zriedkavé</w:t>
      </w:r>
      <w:r w:rsidR="00F95AFE" w:rsidRPr="00543F76">
        <w:rPr>
          <w:rFonts w:ascii="Times New Roman" w:hAnsi="Times New Roman" w:cs="Times New Roman"/>
          <w:lang w:val="sk-SK"/>
        </w:rPr>
        <w:t xml:space="preserve"> (&lt;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1/10</w:t>
      </w:r>
      <w:r w:rsidR="00D4370E">
        <w:rPr>
          <w:rFonts w:ascii="Times New Roman" w:hAnsi="Times New Roman" w:cs="Times New Roman"/>
          <w:lang w:val="sk-SK"/>
        </w:rPr>
        <w:t xml:space="preserve"> </w:t>
      </w:r>
      <w:r w:rsidR="00F95AFE" w:rsidRPr="00543F76">
        <w:rPr>
          <w:rFonts w:ascii="Times New Roman" w:hAnsi="Times New Roman" w:cs="Times New Roman"/>
          <w:lang w:val="sk-SK"/>
        </w:rPr>
        <w:t xml:space="preserve">000), </w:t>
      </w:r>
      <w:r w:rsidR="005849AF">
        <w:rPr>
          <w:rFonts w:ascii="Times New Roman" w:hAnsi="Times New Roman" w:cs="Times New Roman"/>
          <w:lang w:val="sk-SK"/>
        </w:rPr>
        <w:t>neznáme</w:t>
      </w:r>
      <w:r w:rsidR="00F95AFE" w:rsidRPr="00543F76">
        <w:rPr>
          <w:rFonts w:ascii="Times New Roman" w:hAnsi="Times New Roman" w:cs="Times New Roman"/>
          <w:lang w:val="sk-SK"/>
        </w:rPr>
        <w:t xml:space="preserve"> (</w:t>
      </w:r>
      <w:r w:rsidR="005849AF" w:rsidRPr="005849AF">
        <w:rPr>
          <w:rFonts w:ascii="Times New Roman" w:hAnsi="Times New Roman" w:cs="Times New Roman"/>
          <w:lang w:val="sk-SK"/>
        </w:rPr>
        <w:t>frekvenciu nemožno odhadnúť z dostupných údajov</w:t>
      </w:r>
      <w:r w:rsidR="00F95AFE" w:rsidRPr="00543F76">
        <w:rPr>
          <w:rFonts w:ascii="Times New Roman" w:hAnsi="Times New Roman" w:cs="Times New Roman"/>
          <w:lang w:val="sk-SK"/>
        </w:rPr>
        <w:t>).</w:t>
      </w:r>
    </w:p>
    <w:p w14:paraId="17B9DF29" w14:textId="77777777" w:rsidR="007579CB" w:rsidRPr="00543F76" w:rsidRDefault="007579C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643"/>
        <w:gridCol w:w="4643"/>
      </w:tblGrid>
      <w:tr w:rsidR="0020226D" w:rsidRPr="00543F76" w14:paraId="7BB01F6D" w14:textId="77777777" w:rsidTr="001A4546">
        <w:trPr>
          <w:tblHeader/>
        </w:trPr>
        <w:tc>
          <w:tcPr>
            <w:tcW w:w="4453" w:type="dxa"/>
          </w:tcPr>
          <w:p w14:paraId="50B2F153" w14:textId="485FBB13" w:rsidR="0020226D" w:rsidRPr="00543F76" w:rsidRDefault="00D4370E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Trieda o</w:t>
            </w:r>
            <w:r w:rsidR="00DA0E15">
              <w:rPr>
                <w:rFonts w:ascii="Times New Roman" w:hAnsi="Times New Roman" w:cs="Times New Roman"/>
                <w:b/>
                <w:lang w:val="sk-SK"/>
              </w:rPr>
              <w:t>rgánov</w:t>
            </w:r>
            <w:r>
              <w:rPr>
                <w:rFonts w:ascii="Times New Roman" w:hAnsi="Times New Roman" w:cs="Times New Roman"/>
                <w:b/>
                <w:lang w:val="sk-SK"/>
              </w:rPr>
              <w:t>ých</w:t>
            </w:r>
            <w:r w:rsidR="00DA0E15">
              <w:rPr>
                <w:rFonts w:ascii="Times New Roman" w:hAnsi="Times New Roman" w:cs="Times New Roman"/>
                <w:b/>
                <w:lang w:val="sk-SK"/>
              </w:rPr>
              <w:t xml:space="preserve"> systém</w:t>
            </w:r>
            <w:r>
              <w:rPr>
                <w:rFonts w:ascii="Times New Roman" w:hAnsi="Times New Roman" w:cs="Times New Roman"/>
                <w:b/>
                <w:lang w:val="sk-SK"/>
              </w:rPr>
              <w:t>ov</w:t>
            </w:r>
          </w:p>
        </w:tc>
        <w:tc>
          <w:tcPr>
            <w:tcW w:w="4453" w:type="dxa"/>
          </w:tcPr>
          <w:p w14:paraId="7BE0D74A" w14:textId="40A1CF68" w:rsidR="0020226D" w:rsidRPr="00543F76" w:rsidRDefault="00DA0E15" w:rsidP="00DA0E15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Nežiaduce účinky</w:t>
            </w:r>
            <w:r w:rsidR="0020226D" w:rsidRPr="00543F76">
              <w:rPr>
                <w:rFonts w:ascii="Times New Roman" w:hAnsi="Times New Roman" w:cs="Times New Roman"/>
                <w:lang w:val="sk-SK"/>
              </w:rPr>
              <w:t xml:space="preserve"> (</w:t>
            </w:r>
            <w:r>
              <w:rPr>
                <w:rFonts w:ascii="Times New Roman" w:hAnsi="Times New Roman" w:cs="Times New Roman"/>
                <w:lang w:val="sk-SK"/>
              </w:rPr>
              <w:t>s neznámou frekvenciou</w:t>
            </w:r>
            <w:r w:rsidR="0020226D" w:rsidRPr="00543F76">
              <w:rPr>
                <w:rFonts w:ascii="Times New Roman" w:hAnsi="Times New Roman" w:cs="Times New Roman"/>
                <w:lang w:val="sk-SK"/>
              </w:rPr>
              <w:t>)</w:t>
            </w:r>
          </w:p>
        </w:tc>
      </w:tr>
      <w:tr w:rsidR="0020226D" w:rsidRPr="001603BA" w14:paraId="5666431D" w14:textId="77777777" w:rsidTr="001A4546">
        <w:tc>
          <w:tcPr>
            <w:tcW w:w="4453" w:type="dxa"/>
          </w:tcPr>
          <w:p w14:paraId="2EB28804" w14:textId="7873A3AB" w:rsidR="0020226D" w:rsidRPr="00543F76" w:rsidRDefault="0026778E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Poruchy metabolizmu a výživy</w:t>
            </w:r>
          </w:p>
        </w:tc>
        <w:tc>
          <w:tcPr>
            <w:tcW w:w="4453" w:type="dxa"/>
          </w:tcPr>
          <w:p w14:paraId="1218DF31" w14:textId="6AA2C14C" w:rsidR="0020226D" w:rsidRPr="00543F76" w:rsidRDefault="0020226D" w:rsidP="001A4546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Hypokal</w:t>
            </w:r>
            <w:r w:rsidR="00763E9F">
              <w:rPr>
                <w:rFonts w:ascii="Times New Roman" w:hAnsi="Times New Roman" w:cs="Times New Roman"/>
                <w:lang w:val="sk-SK"/>
              </w:rPr>
              <w:t>iémia</w:t>
            </w:r>
          </w:p>
          <w:p w14:paraId="5F371731" w14:textId="7601F02F" w:rsidR="0020226D" w:rsidRPr="00543F76" w:rsidRDefault="0020226D" w:rsidP="001A4546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Metabolic</w:t>
            </w:r>
            <w:r w:rsidR="00763E9F">
              <w:rPr>
                <w:rFonts w:ascii="Times New Roman" w:hAnsi="Times New Roman" w:cs="Times New Roman"/>
                <w:lang w:val="sk-SK"/>
              </w:rPr>
              <w:t>ká</w:t>
            </w:r>
            <w:r w:rsidRPr="00543F76">
              <w:rPr>
                <w:rFonts w:ascii="Times New Roman" w:hAnsi="Times New Roman" w:cs="Times New Roman"/>
                <w:lang w:val="sk-SK"/>
              </w:rPr>
              <w:t xml:space="preserve"> acid</w:t>
            </w:r>
            <w:r w:rsidR="00763E9F">
              <w:rPr>
                <w:rFonts w:ascii="Times New Roman" w:hAnsi="Times New Roman" w:cs="Times New Roman"/>
                <w:lang w:val="sk-SK"/>
              </w:rPr>
              <w:t>óza</w:t>
            </w:r>
          </w:p>
          <w:p w14:paraId="0A4D669D" w14:textId="035E5173" w:rsidR="0020226D" w:rsidRPr="00543F76" w:rsidRDefault="0020226D" w:rsidP="00D24F25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Hypergly</w:t>
            </w:r>
            <w:r w:rsidR="00763E9F">
              <w:rPr>
                <w:rFonts w:ascii="Times New Roman" w:hAnsi="Times New Roman" w:cs="Times New Roman"/>
                <w:lang w:val="sk-SK"/>
              </w:rPr>
              <w:t>kémia</w:t>
            </w:r>
            <w:r w:rsidRPr="00543F76">
              <w:rPr>
                <w:rFonts w:ascii="Times New Roman" w:hAnsi="Times New Roman" w:cs="Times New Roman"/>
                <w:lang w:val="sk-SK"/>
              </w:rPr>
              <w:t xml:space="preserve"> (</w:t>
            </w:r>
            <w:r w:rsidR="00763E9F">
              <w:rPr>
                <w:rFonts w:ascii="Times New Roman" w:hAnsi="Times New Roman" w:cs="Times New Roman"/>
                <w:lang w:val="sk-SK"/>
              </w:rPr>
              <w:t>už pri nízkych dávkach</w:t>
            </w:r>
            <w:r w:rsidRPr="00543F76">
              <w:rPr>
                <w:rFonts w:ascii="Times New Roman" w:hAnsi="Times New Roman" w:cs="Times New Roman"/>
                <w:lang w:val="sk-SK"/>
              </w:rPr>
              <w:t>)</w:t>
            </w:r>
          </w:p>
        </w:tc>
      </w:tr>
      <w:tr w:rsidR="0020226D" w:rsidRPr="00543F76" w14:paraId="49F7455E" w14:textId="77777777" w:rsidTr="001A4546">
        <w:tc>
          <w:tcPr>
            <w:tcW w:w="4453" w:type="dxa"/>
          </w:tcPr>
          <w:p w14:paraId="2C29A493" w14:textId="6DDE49CC" w:rsidR="0020226D" w:rsidRPr="00543F76" w:rsidRDefault="0026778E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Psychické poruchy</w:t>
            </w:r>
          </w:p>
        </w:tc>
        <w:tc>
          <w:tcPr>
            <w:tcW w:w="4453" w:type="dxa"/>
          </w:tcPr>
          <w:p w14:paraId="549B6A9A" w14:textId="2F0FD0E7" w:rsidR="0020226D" w:rsidRPr="00543F76" w:rsidRDefault="0020226D" w:rsidP="001A4546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Psychotic</w:t>
            </w:r>
            <w:r w:rsidR="001D5B7A">
              <w:rPr>
                <w:rFonts w:ascii="Times New Roman" w:hAnsi="Times New Roman" w:cs="Times New Roman"/>
                <w:lang w:val="sk-SK"/>
              </w:rPr>
              <w:t>ké</w:t>
            </w:r>
            <w:r w:rsidRPr="00543F76">
              <w:rPr>
                <w:rFonts w:ascii="Times New Roman" w:hAnsi="Times New Roman" w:cs="Times New Roman"/>
                <w:lang w:val="sk-SK"/>
              </w:rPr>
              <w:t xml:space="preserve"> sta</w:t>
            </w:r>
            <w:r w:rsidR="001D5B7A">
              <w:rPr>
                <w:rFonts w:ascii="Times New Roman" w:hAnsi="Times New Roman" w:cs="Times New Roman"/>
                <w:lang w:val="sk-SK"/>
              </w:rPr>
              <w:t>vy</w:t>
            </w:r>
          </w:p>
          <w:p w14:paraId="69556F8F" w14:textId="059AE590" w:rsidR="0020226D" w:rsidRPr="00543F76" w:rsidRDefault="001D5B7A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Úzkosť</w:t>
            </w:r>
          </w:p>
          <w:p w14:paraId="0DA5A415" w14:textId="548016C7" w:rsidR="0020226D" w:rsidRPr="00543F76" w:rsidRDefault="001D5B7A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Strach</w:t>
            </w:r>
          </w:p>
          <w:p w14:paraId="26947905" w14:textId="1513AD8E" w:rsidR="0020226D" w:rsidRPr="00543F76" w:rsidRDefault="001D5B7A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Sta</w:t>
            </w:r>
            <w:r w:rsidR="00D203BB">
              <w:rPr>
                <w:rFonts w:ascii="Times New Roman" w:hAnsi="Times New Roman" w:cs="Times New Roman"/>
                <w:lang w:val="sk-SK"/>
              </w:rPr>
              <w:t>vy</w:t>
            </w:r>
            <w:r>
              <w:rPr>
                <w:rFonts w:ascii="Times New Roman" w:hAnsi="Times New Roman" w:cs="Times New Roman"/>
                <w:lang w:val="sk-SK"/>
              </w:rPr>
              <w:t xml:space="preserve"> zmätenosti</w:t>
            </w:r>
          </w:p>
          <w:p w14:paraId="28F381EB" w14:textId="1B98AEC8" w:rsidR="0020226D" w:rsidRPr="00543F76" w:rsidRDefault="00D4370E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Podráždenosť</w:t>
            </w:r>
          </w:p>
          <w:p w14:paraId="20CBEAB1" w14:textId="644D59CE" w:rsidR="0020226D" w:rsidRPr="00543F76" w:rsidRDefault="00D203BB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Nespavosť</w:t>
            </w:r>
          </w:p>
        </w:tc>
      </w:tr>
      <w:tr w:rsidR="0020226D" w:rsidRPr="00543F76" w14:paraId="0100F3E4" w14:textId="77777777" w:rsidTr="001A4546">
        <w:tc>
          <w:tcPr>
            <w:tcW w:w="4453" w:type="dxa"/>
          </w:tcPr>
          <w:p w14:paraId="2E2D026A" w14:textId="6FBAC9C4" w:rsidR="0020226D" w:rsidRPr="00543F76" w:rsidRDefault="0026778E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Poruchy nervového systému</w:t>
            </w:r>
          </w:p>
          <w:p w14:paraId="0FC25921" w14:textId="77777777" w:rsidR="0020226D" w:rsidRPr="00543F76" w:rsidRDefault="0020226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453" w:type="dxa"/>
          </w:tcPr>
          <w:p w14:paraId="2DE1F871" w14:textId="52783892" w:rsidR="0020226D" w:rsidRPr="00543F76" w:rsidRDefault="006572D7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Bolesť hlavy</w:t>
            </w:r>
          </w:p>
          <w:p w14:paraId="5104DC65" w14:textId="77702DFD" w:rsidR="0020226D" w:rsidRPr="00543F76" w:rsidRDefault="006572D7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Závrat</w:t>
            </w:r>
          </w:p>
          <w:p w14:paraId="4287E442" w14:textId="3E700F5B" w:rsidR="0020226D" w:rsidRPr="00543F76" w:rsidRDefault="006572D7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Tras</w:t>
            </w:r>
          </w:p>
          <w:p w14:paraId="724CA272" w14:textId="4B75F131" w:rsidR="0020226D" w:rsidRPr="00543F76" w:rsidRDefault="006572D7" w:rsidP="00D4370E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Nepokoj</w:t>
            </w:r>
          </w:p>
        </w:tc>
      </w:tr>
      <w:tr w:rsidR="0020226D" w:rsidRPr="001603BA" w14:paraId="57380515" w14:textId="77777777" w:rsidTr="001A4546">
        <w:tc>
          <w:tcPr>
            <w:tcW w:w="4453" w:type="dxa"/>
          </w:tcPr>
          <w:p w14:paraId="1C992AB4" w14:textId="599DD8B5" w:rsidR="0020226D" w:rsidRPr="00543F76" w:rsidRDefault="0026778E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 w:rsidRPr="0026778E">
              <w:rPr>
                <w:rFonts w:ascii="Times New Roman" w:hAnsi="Times New Roman" w:cs="Times New Roman"/>
                <w:b/>
                <w:lang w:val="sk-SK"/>
              </w:rPr>
              <w:t>Poruchy srdca a srdcovej činnosti</w:t>
            </w:r>
          </w:p>
        </w:tc>
        <w:tc>
          <w:tcPr>
            <w:tcW w:w="4453" w:type="dxa"/>
          </w:tcPr>
          <w:p w14:paraId="3B07E9B3" w14:textId="1972AF31" w:rsidR="0020226D" w:rsidRPr="00543F76" w:rsidRDefault="00F21CF9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Poruchy srdcového rytmu a frekvencie</w:t>
            </w:r>
          </w:p>
          <w:p w14:paraId="399D40BF" w14:textId="6DE69AB0" w:rsidR="0020226D" w:rsidRPr="00543F76" w:rsidRDefault="0020226D" w:rsidP="001A4546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Palpit</w:t>
            </w:r>
            <w:r w:rsidR="0079541F">
              <w:rPr>
                <w:rFonts w:ascii="Times New Roman" w:hAnsi="Times New Roman" w:cs="Times New Roman"/>
                <w:lang w:val="sk-SK"/>
              </w:rPr>
              <w:t>ácie</w:t>
            </w:r>
          </w:p>
          <w:p w14:paraId="60C9B0E8" w14:textId="0669F61C" w:rsidR="0020226D" w:rsidRPr="00543F76" w:rsidRDefault="0020226D" w:rsidP="001A4546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lastRenderedPageBreak/>
              <w:t>Tachy</w:t>
            </w:r>
            <w:r w:rsidR="0079541F">
              <w:rPr>
                <w:rFonts w:ascii="Times New Roman" w:hAnsi="Times New Roman" w:cs="Times New Roman"/>
                <w:lang w:val="sk-SK"/>
              </w:rPr>
              <w:t>kardia</w:t>
            </w:r>
          </w:p>
          <w:p w14:paraId="3494A619" w14:textId="06B2CA08" w:rsidR="0020226D" w:rsidRPr="00543F76" w:rsidRDefault="0079541F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Bolesť na hrudníku</w:t>
            </w:r>
            <w:r w:rsidR="0020226D" w:rsidRPr="00543F76">
              <w:rPr>
                <w:rFonts w:ascii="Times New Roman" w:hAnsi="Times New Roman" w:cs="Times New Roman"/>
                <w:lang w:val="sk-SK"/>
              </w:rPr>
              <w:t>/ang</w:t>
            </w:r>
            <w:r>
              <w:rPr>
                <w:rFonts w:ascii="Times New Roman" w:hAnsi="Times New Roman" w:cs="Times New Roman"/>
                <w:lang w:val="sk-SK"/>
              </w:rPr>
              <w:t>ína pektoris</w:t>
            </w:r>
          </w:p>
          <w:p w14:paraId="45B4E38D" w14:textId="13FD5798" w:rsidR="0020226D" w:rsidRPr="00543F76" w:rsidRDefault="00111656" w:rsidP="001A4546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P</w:t>
            </w:r>
            <w:r w:rsidR="0020226D" w:rsidRPr="00543F76">
              <w:rPr>
                <w:rFonts w:ascii="Times New Roman" w:hAnsi="Times New Roman" w:cs="Times New Roman"/>
                <w:lang w:val="sk-SK"/>
              </w:rPr>
              <w:t>oten</w:t>
            </w:r>
            <w:r w:rsidR="00E02153">
              <w:rPr>
                <w:rFonts w:ascii="Times New Roman" w:hAnsi="Times New Roman" w:cs="Times New Roman"/>
                <w:lang w:val="sk-SK"/>
              </w:rPr>
              <w:t>ciálne</w:t>
            </w:r>
            <w:r w:rsidR="0020226D" w:rsidRPr="00543F76">
              <w:rPr>
                <w:rFonts w:ascii="Times New Roman" w:hAnsi="Times New Roman" w:cs="Times New Roman"/>
                <w:lang w:val="sk-SK"/>
              </w:rPr>
              <w:t xml:space="preserve"> fat</w:t>
            </w:r>
            <w:r w:rsidR="00E02153">
              <w:rPr>
                <w:rFonts w:ascii="Times New Roman" w:hAnsi="Times New Roman" w:cs="Times New Roman"/>
                <w:lang w:val="sk-SK"/>
              </w:rPr>
              <w:t>álne</w:t>
            </w:r>
            <w:r w:rsidR="0020226D"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E02153">
              <w:rPr>
                <w:rFonts w:ascii="Times New Roman" w:hAnsi="Times New Roman" w:cs="Times New Roman"/>
                <w:lang w:val="sk-SK"/>
              </w:rPr>
              <w:t>ventrikulárne arytmie</w:t>
            </w:r>
          </w:p>
          <w:p w14:paraId="478A633A" w14:textId="1B1FF46E" w:rsidR="0020226D" w:rsidRPr="00543F76" w:rsidRDefault="00E02153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Fibrilácia</w:t>
            </w:r>
          </w:p>
          <w:p w14:paraId="230D7B18" w14:textId="7931A70B" w:rsidR="0020226D" w:rsidRPr="00543F76" w:rsidRDefault="005552DE" w:rsidP="005552DE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Zníženie amplitúdy T-vlny na EKG</w:t>
            </w:r>
          </w:p>
        </w:tc>
      </w:tr>
      <w:tr w:rsidR="0020226D" w:rsidRPr="00543F76" w14:paraId="75488D39" w14:textId="77777777" w:rsidTr="001A4546">
        <w:tc>
          <w:tcPr>
            <w:tcW w:w="4453" w:type="dxa"/>
          </w:tcPr>
          <w:p w14:paraId="1B27EDC4" w14:textId="44C3EEE0" w:rsidR="0020226D" w:rsidRPr="00543F76" w:rsidRDefault="003A7FC3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 w:rsidRPr="003A7FC3">
              <w:rPr>
                <w:rFonts w:ascii="Times New Roman" w:hAnsi="Times New Roman" w:cs="Times New Roman"/>
                <w:b/>
                <w:lang w:val="sk-SK"/>
              </w:rPr>
              <w:lastRenderedPageBreak/>
              <w:t>Poruchy ciev</w:t>
            </w:r>
          </w:p>
        </w:tc>
        <w:tc>
          <w:tcPr>
            <w:tcW w:w="4453" w:type="dxa"/>
          </w:tcPr>
          <w:p w14:paraId="65D94AB2" w14:textId="7499A18C" w:rsidR="0020226D" w:rsidRPr="00543F76" w:rsidRDefault="0020226D" w:rsidP="001A4546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Hyperten</w:t>
            </w:r>
            <w:r w:rsidR="00D24F25">
              <w:rPr>
                <w:rFonts w:ascii="Times New Roman" w:hAnsi="Times New Roman" w:cs="Times New Roman"/>
                <w:lang w:val="sk-SK"/>
              </w:rPr>
              <w:t>zia</w:t>
            </w:r>
            <w:r w:rsidRPr="00543F76">
              <w:rPr>
                <w:rFonts w:ascii="Times New Roman" w:hAnsi="Times New Roman" w:cs="Times New Roman"/>
                <w:lang w:val="sk-SK"/>
              </w:rPr>
              <w:t xml:space="preserve"> (</w:t>
            </w:r>
            <w:r w:rsidR="00D24F25">
              <w:rPr>
                <w:rFonts w:ascii="Times New Roman" w:hAnsi="Times New Roman" w:cs="Times New Roman"/>
                <w:lang w:val="sk-SK"/>
              </w:rPr>
              <w:t>s rizikom</w:t>
            </w:r>
            <w:r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D24F25">
              <w:rPr>
                <w:rFonts w:ascii="Times New Roman" w:hAnsi="Times New Roman" w:cs="Times New Roman"/>
                <w:lang w:val="sk-SK"/>
              </w:rPr>
              <w:t>krvácania do mozgu</w:t>
            </w:r>
            <w:r w:rsidRPr="00543F76">
              <w:rPr>
                <w:rFonts w:ascii="Times New Roman" w:hAnsi="Times New Roman" w:cs="Times New Roman"/>
                <w:lang w:val="sk-SK"/>
              </w:rPr>
              <w:t>)</w:t>
            </w:r>
          </w:p>
          <w:p w14:paraId="5C138E57" w14:textId="3A908C87" w:rsidR="0020226D" w:rsidRPr="00543F76" w:rsidRDefault="00CD1F2E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Studené končatiny</w:t>
            </w:r>
          </w:p>
        </w:tc>
      </w:tr>
      <w:tr w:rsidR="0020226D" w:rsidRPr="00543F76" w14:paraId="530A1FE9" w14:textId="77777777" w:rsidTr="001A4546">
        <w:tc>
          <w:tcPr>
            <w:tcW w:w="4453" w:type="dxa"/>
          </w:tcPr>
          <w:p w14:paraId="7B5EB9F1" w14:textId="697BFC1E" w:rsidR="0020226D" w:rsidRPr="00543F76" w:rsidRDefault="003E03F9" w:rsidP="00436D29">
            <w:pPr>
              <w:rPr>
                <w:rFonts w:ascii="Times New Roman" w:hAnsi="Times New Roman" w:cs="Times New Roman"/>
                <w:b/>
                <w:lang w:val="sk-SK"/>
              </w:rPr>
            </w:pPr>
            <w:r w:rsidRPr="00436D29">
              <w:rPr>
                <w:rFonts w:ascii="Times New Roman" w:hAnsi="Times New Roman" w:cs="Times New Roman"/>
                <w:b/>
                <w:lang w:val="sk-SK"/>
              </w:rPr>
              <w:t>Poruchy dýcha</w:t>
            </w:r>
            <w:r w:rsidR="00436D29" w:rsidRPr="00436D29">
              <w:rPr>
                <w:rFonts w:ascii="Times New Roman" w:hAnsi="Times New Roman" w:cs="Times New Roman"/>
                <w:b/>
                <w:lang w:val="sk-SK"/>
              </w:rPr>
              <w:t>cej sústavy</w:t>
            </w:r>
            <w:r w:rsidRPr="00436D29">
              <w:rPr>
                <w:rFonts w:ascii="Times New Roman" w:hAnsi="Times New Roman" w:cs="Times New Roman"/>
                <w:b/>
                <w:lang w:val="sk-SK"/>
              </w:rPr>
              <w:t>, hrudníka a</w:t>
            </w:r>
            <w:r w:rsidR="00436D29">
              <w:rPr>
                <w:rFonts w:ascii="Times New Roman" w:hAnsi="Times New Roman" w:cs="Times New Roman"/>
                <w:b/>
                <w:lang w:val="sk-SK"/>
              </w:rPr>
              <w:t> </w:t>
            </w:r>
            <w:r w:rsidRPr="00436D29">
              <w:rPr>
                <w:rFonts w:ascii="Times New Roman" w:hAnsi="Times New Roman" w:cs="Times New Roman"/>
                <w:b/>
                <w:lang w:val="sk-SK"/>
              </w:rPr>
              <w:t>mediastína</w:t>
            </w:r>
          </w:p>
        </w:tc>
        <w:tc>
          <w:tcPr>
            <w:tcW w:w="4453" w:type="dxa"/>
          </w:tcPr>
          <w:p w14:paraId="7C1044AA" w14:textId="79162F04" w:rsidR="0020226D" w:rsidRPr="00543F76" w:rsidRDefault="005818F0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</w:t>
            </w:r>
            <w:r w:rsidR="00D4370E">
              <w:rPr>
                <w:rFonts w:ascii="Times New Roman" w:hAnsi="Times New Roman" w:cs="Times New Roman"/>
                <w:lang w:val="sk-SK"/>
              </w:rPr>
              <w:t>ýchavica</w:t>
            </w:r>
          </w:p>
          <w:p w14:paraId="1727202D" w14:textId="0628BCF6" w:rsidR="0020226D" w:rsidRPr="00543F76" w:rsidRDefault="005818F0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Pľúcny edém</w:t>
            </w:r>
          </w:p>
        </w:tc>
      </w:tr>
      <w:tr w:rsidR="0020226D" w:rsidRPr="00543F76" w14:paraId="1946BE56" w14:textId="77777777" w:rsidTr="001A4546">
        <w:tc>
          <w:tcPr>
            <w:tcW w:w="4453" w:type="dxa"/>
          </w:tcPr>
          <w:p w14:paraId="46770503" w14:textId="3159176D" w:rsidR="0020226D" w:rsidRPr="00543F76" w:rsidRDefault="00B30AB4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 w:rsidRPr="00B30AB4">
              <w:rPr>
                <w:rFonts w:ascii="Times New Roman" w:hAnsi="Times New Roman" w:cs="Times New Roman"/>
                <w:b/>
                <w:lang w:val="sk-SK"/>
              </w:rPr>
              <w:t>Poruchy gastrointestinálneho traktu</w:t>
            </w:r>
          </w:p>
        </w:tc>
        <w:tc>
          <w:tcPr>
            <w:tcW w:w="4453" w:type="dxa"/>
          </w:tcPr>
          <w:p w14:paraId="5F0815FC" w14:textId="08215AF6" w:rsidR="0020226D" w:rsidRPr="00543F76" w:rsidRDefault="005818F0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Sucho v ústach</w:t>
            </w:r>
          </w:p>
          <w:p w14:paraId="544052D7" w14:textId="778C7379" w:rsidR="0020226D" w:rsidRPr="00543F76" w:rsidRDefault="005818F0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Znížená chuť do jedla</w:t>
            </w:r>
          </w:p>
          <w:p w14:paraId="42B6EA55" w14:textId="5D98DE6A" w:rsidR="0020226D" w:rsidRPr="00543F76" w:rsidRDefault="00664C0C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Nevoľnosť</w:t>
            </w:r>
          </w:p>
          <w:p w14:paraId="7E488BC0" w14:textId="22671D86" w:rsidR="0020226D" w:rsidRPr="00543F76" w:rsidRDefault="00664C0C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Vracanie</w:t>
            </w:r>
          </w:p>
          <w:p w14:paraId="402652E4" w14:textId="06D3BDE4" w:rsidR="0020226D" w:rsidRPr="00543F76" w:rsidRDefault="006B442A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Hypersalivácia</w:t>
            </w:r>
          </w:p>
        </w:tc>
      </w:tr>
      <w:tr w:rsidR="0020226D" w:rsidRPr="00543F76" w14:paraId="4E326EDD" w14:textId="77777777" w:rsidTr="001A4546">
        <w:tc>
          <w:tcPr>
            <w:tcW w:w="4453" w:type="dxa"/>
          </w:tcPr>
          <w:p w14:paraId="4A00A3FC" w14:textId="5A7FFDD1" w:rsidR="0020226D" w:rsidRPr="00543F76" w:rsidRDefault="00E56E45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 w:rsidRPr="003E03F9">
              <w:rPr>
                <w:rFonts w:ascii="Times New Roman" w:hAnsi="Times New Roman" w:cs="Times New Roman"/>
                <w:b/>
                <w:lang w:val="sk-SK"/>
              </w:rPr>
              <w:t>Poruchy obličiek a močových ciest</w:t>
            </w:r>
          </w:p>
        </w:tc>
        <w:tc>
          <w:tcPr>
            <w:tcW w:w="4453" w:type="dxa"/>
          </w:tcPr>
          <w:p w14:paraId="159FE3F9" w14:textId="22D9F4CD" w:rsidR="0020226D" w:rsidRPr="00543F76" w:rsidRDefault="00321865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Ťažkosti s močením</w:t>
            </w:r>
          </w:p>
          <w:p w14:paraId="31F990BD" w14:textId="641D4F27" w:rsidR="0020226D" w:rsidRPr="00543F76" w:rsidRDefault="00383FD3" w:rsidP="00383FD3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Retencia moču</w:t>
            </w:r>
          </w:p>
        </w:tc>
      </w:tr>
      <w:tr w:rsidR="0020226D" w:rsidRPr="00543F76" w14:paraId="614D35FC" w14:textId="77777777" w:rsidTr="001A4546">
        <w:tc>
          <w:tcPr>
            <w:tcW w:w="4453" w:type="dxa"/>
          </w:tcPr>
          <w:p w14:paraId="7FD3E3B5" w14:textId="00D249F2" w:rsidR="0020226D" w:rsidRPr="00543F76" w:rsidRDefault="00735081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 w:rsidRPr="00735081">
              <w:rPr>
                <w:rFonts w:ascii="Times New Roman" w:hAnsi="Times New Roman" w:cs="Times New Roman"/>
                <w:b/>
                <w:lang w:val="sk-SK"/>
              </w:rPr>
              <w:t>Celkové poruchy a reakcie v mieste podania</w:t>
            </w:r>
          </w:p>
        </w:tc>
        <w:tc>
          <w:tcPr>
            <w:tcW w:w="4453" w:type="dxa"/>
          </w:tcPr>
          <w:p w14:paraId="7ED38545" w14:textId="6340F2E1" w:rsidR="0020226D" w:rsidRPr="00543F76" w:rsidRDefault="00F11AF3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Potenie</w:t>
            </w:r>
          </w:p>
          <w:p w14:paraId="13ACA546" w14:textId="422A3403" w:rsidR="0020226D" w:rsidRPr="00543F76" w:rsidRDefault="00F11AF3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Slabosť</w:t>
            </w:r>
          </w:p>
        </w:tc>
      </w:tr>
    </w:tbl>
    <w:p w14:paraId="6A1CF04B" w14:textId="77777777" w:rsidR="0020226D" w:rsidRPr="00543F76" w:rsidRDefault="0020226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33B4EBA" w14:textId="78F5CEAC" w:rsidR="00286165" w:rsidRPr="00543F76" w:rsidRDefault="007D5F2C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U pacientov s </w:t>
      </w:r>
      <w:r w:rsidR="00286165" w:rsidRPr="00543F76">
        <w:rPr>
          <w:rFonts w:ascii="Times New Roman" w:hAnsi="Times New Roman" w:cs="Times New Roman"/>
          <w:lang w:val="sk-SK"/>
        </w:rPr>
        <w:t>Parkinson</w:t>
      </w:r>
      <w:r>
        <w:rPr>
          <w:rFonts w:ascii="Times New Roman" w:hAnsi="Times New Roman" w:cs="Times New Roman"/>
          <w:lang w:val="sk-SK"/>
        </w:rPr>
        <w:t>ovým syndrómom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C81D05" w:rsidRPr="00543F76">
        <w:rPr>
          <w:rFonts w:ascii="Times New Roman" w:hAnsi="Times New Roman" w:cs="Times New Roman"/>
          <w:lang w:val="sk-SK"/>
        </w:rPr>
        <w:t>a</w:t>
      </w:r>
      <w:r w:rsidR="004E1630" w:rsidRPr="00543F76">
        <w:rPr>
          <w:rFonts w:ascii="Times New Roman" w:hAnsi="Times New Roman" w:cs="Times New Roman"/>
          <w:lang w:val="sk-SK"/>
        </w:rPr>
        <w:t>drenal</w:t>
      </w:r>
      <w:r>
        <w:rPr>
          <w:rFonts w:ascii="Times New Roman" w:hAnsi="Times New Roman" w:cs="Times New Roman"/>
          <w:lang w:val="sk-SK"/>
        </w:rPr>
        <w:t>ín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zvyšuje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rigiditu</w:t>
      </w:r>
      <w:r w:rsidR="00286165" w:rsidRPr="00543F76">
        <w:rPr>
          <w:rFonts w:ascii="Times New Roman" w:hAnsi="Times New Roman" w:cs="Times New Roman"/>
          <w:lang w:val="sk-SK"/>
        </w:rPr>
        <w:t xml:space="preserve"> a tremor. Subarachnoid</w:t>
      </w:r>
      <w:r w:rsidR="00733A23">
        <w:rPr>
          <w:rFonts w:ascii="Times New Roman" w:hAnsi="Times New Roman" w:cs="Times New Roman"/>
          <w:lang w:val="sk-SK"/>
        </w:rPr>
        <w:t>álne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733A23">
        <w:rPr>
          <w:rFonts w:ascii="Times New Roman" w:hAnsi="Times New Roman" w:cs="Times New Roman"/>
          <w:lang w:val="sk-SK"/>
        </w:rPr>
        <w:t>krvácanie</w:t>
      </w:r>
      <w:r w:rsidR="00286165" w:rsidRPr="00543F76">
        <w:rPr>
          <w:rFonts w:ascii="Times New Roman" w:hAnsi="Times New Roman" w:cs="Times New Roman"/>
          <w:lang w:val="sk-SK"/>
        </w:rPr>
        <w:t xml:space="preserve"> a hemipl</w:t>
      </w:r>
      <w:r w:rsidR="00733A23">
        <w:rPr>
          <w:rFonts w:ascii="Times New Roman" w:hAnsi="Times New Roman" w:cs="Times New Roman"/>
          <w:lang w:val="sk-SK"/>
        </w:rPr>
        <w:t>é</w:t>
      </w:r>
      <w:r w:rsidR="00286165" w:rsidRPr="00543F76">
        <w:rPr>
          <w:rFonts w:ascii="Times New Roman" w:hAnsi="Times New Roman" w:cs="Times New Roman"/>
          <w:lang w:val="sk-SK"/>
        </w:rPr>
        <w:t xml:space="preserve">gia </w:t>
      </w:r>
      <w:r w:rsidR="0068799E">
        <w:rPr>
          <w:rFonts w:ascii="Times New Roman" w:hAnsi="Times New Roman" w:cs="Times New Roman"/>
          <w:lang w:val="sk-SK"/>
        </w:rPr>
        <w:t>vyústili do</w:t>
      </w:r>
      <w:r w:rsidR="00DD6C03">
        <w:rPr>
          <w:rFonts w:ascii="Times New Roman" w:hAnsi="Times New Roman" w:cs="Times New Roman"/>
          <w:lang w:val="sk-SK"/>
        </w:rPr>
        <w:t xml:space="preserve"> hypertenzie</w:t>
      </w:r>
      <w:r w:rsidR="00286165" w:rsidRPr="00543F76">
        <w:rPr>
          <w:rFonts w:ascii="Times New Roman" w:hAnsi="Times New Roman" w:cs="Times New Roman"/>
          <w:lang w:val="sk-SK"/>
        </w:rPr>
        <w:t xml:space="preserve">, </w:t>
      </w:r>
      <w:r w:rsidR="00DD6C03">
        <w:rPr>
          <w:rFonts w:ascii="Times New Roman" w:hAnsi="Times New Roman" w:cs="Times New Roman"/>
          <w:lang w:val="sk-SK"/>
        </w:rPr>
        <w:t>dokonca aj pri subkutánnom podaní zvyčajných dávok adrenalínu</w:t>
      </w:r>
      <w:r w:rsidR="00286165" w:rsidRPr="00543F76">
        <w:rPr>
          <w:rFonts w:ascii="Times New Roman" w:hAnsi="Times New Roman" w:cs="Times New Roman"/>
          <w:lang w:val="sk-SK"/>
        </w:rPr>
        <w:t>.</w:t>
      </w:r>
    </w:p>
    <w:p w14:paraId="45481B79" w14:textId="77777777" w:rsidR="00286165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A52CBFE" w14:textId="1134CCDF" w:rsidR="00286165" w:rsidRPr="00543F76" w:rsidRDefault="004E163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Adrenal</w:t>
      </w:r>
      <w:r w:rsidR="00C368E7">
        <w:rPr>
          <w:rFonts w:ascii="Times New Roman" w:hAnsi="Times New Roman" w:cs="Times New Roman"/>
          <w:lang w:val="sk-SK"/>
        </w:rPr>
        <w:t>ín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C368E7">
        <w:rPr>
          <w:rFonts w:ascii="Times New Roman" w:hAnsi="Times New Roman" w:cs="Times New Roman"/>
          <w:lang w:val="sk-SK"/>
        </w:rPr>
        <w:t>môže vyvolať</w:t>
      </w:r>
      <w:r w:rsidR="00286165" w:rsidRPr="00543F76">
        <w:rPr>
          <w:rFonts w:ascii="Times New Roman" w:hAnsi="Times New Roman" w:cs="Times New Roman"/>
          <w:lang w:val="sk-SK"/>
        </w:rPr>
        <w:t xml:space="preserve"> poten</w:t>
      </w:r>
      <w:r w:rsidR="00C368E7">
        <w:rPr>
          <w:rFonts w:ascii="Times New Roman" w:hAnsi="Times New Roman" w:cs="Times New Roman"/>
          <w:lang w:val="sk-SK"/>
        </w:rPr>
        <w:t>ciálne</w:t>
      </w:r>
      <w:r w:rsidR="00286165" w:rsidRPr="00543F76">
        <w:rPr>
          <w:rFonts w:ascii="Times New Roman" w:hAnsi="Times New Roman" w:cs="Times New Roman"/>
          <w:lang w:val="sk-SK"/>
        </w:rPr>
        <w:t xml:space="preserve"> fat</w:t>
      </w:r>
      <w:r w:rsidR="00C368E7">
        <w:rPr>
          <w:rFonts w:ascii="Times New Roman" w:hAnsi="Times New Roman" w:cs="Times New Roman"/>
          <w:lang w:val="sk-SK"/>
        </w:rPr>
        <w:t>álne</w:t>
      </w:r>
      <w:r w:rsidR="00286165" w:rsidRPr="00543F76">
        <w:rPr>
          <w:rFonts w:ascii="Times New Roman" w:hAnsi="Times New Roman" w:cs="Times New Roman"/>
          <w:lang w:val="sk-SK"/>
        </w:rPr>
        <w:t xml:space="preserve"> ventri</w:t>
      </w:r>
      <w:r w:rsidR="00C368E7">
        <w:rPr>
          <w:rFonts w:ascii="Times New Roman" w:hAnsi="Times New Roman" w:cs="Times New Roman"/>
          <w:lang w:val="sk-SK"/>
        </w:rPr>
        <w:t>kulárne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C368E7">
        <w:rPr>
          <w:rFonts w:ascii="Times New Roman" w:hAnsi="Times New Roman" w:cs="Times New Roman"/>
          <w:lang w:val="sk-SK"/>
        </w:rPr>
        <w:t>arytmie vrátane</w:t>
      </w:r>
      <w:r w:rsidR="00286165" w:rsidRPr="00543F76">
        <w:rPr>
          <w:rFonts w:ascii="Times New Roman" w:hAnsi="Times New Roman" w:cs="Times New Roman"/>
          <w:lang w:val="sk-SK"/>
        </w:rPr>
        <w:t xml:space="preserve"> fibril</w:t>
      </w:r>
      <w:r w:rsidR="00C368E7">
        <w:rPr>
          <w:rFonts w:ascii="Times New Roman" w:hAnsi="Times New Roman" w:cs="Times New Roman"/>
          <w:lang w:val="sk-SK"/>
        </w:rPr>
        <w:t>ácie</w:t>
      </w:r>
      <w:r w:rsidR="00286165" w:rsidRPr="00543F76">
        <w:rPr>
          <w:rFonts w:ascii="Times New Roman" w:hAnsi="Times New Roman" w:cs="Times New Roman"/>
          <w:lang w:val="sk-SK"/>
        </w:rPr>
        <w:t xml:space="preserve">, </w:t>
      </w:r>
      <w:r w:rsidR="00F92A5E">
        <w:rPr>
          <w:rFonts w:ascii="Times New Roman" w:hAnsi="Times New Roman" w:cs="Times New Roman"/>
          <w:lang w:val="sk-SK"/>
        </w:rPr>
        <w:t>predovšetkým u pacientov s</w:t>
      </w:r>
      <w:r w:rsidR="00286165" w:rsidRPr="00543F76">
        <w:rPr>
          <w:rFonts w:ascii="Times New Roman" w:hAnsi="Times New Roman" w:cs="Times New Roman"/>
          <w:lang w:val="sk-SK"/>
        </w:rPr>
        <w:t xml:space="preserve"> organic</w:t>
      </w:r>
      <w:r w:rsidR="00F92A5E">
        <w:rPr>
          <w:rFonts w:ascii="Times New Roman" w:hAnsi="Times New Roman" w:cs="Times New Roman"/>
          <w:lang w:val="sk-SK"/>
        </w:rPr>
        <w:t>kým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F92A5E">
        <w:rPr>
          <w:rFonts w:ascii="Times New Roman" w:hAnsi="Times New Roman" w:cs="Times New Roman"/>
          <w:lang w:val="sk-SK"/>
        </w:rPr>
        <w:t>ochorením srdca alebo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726907">
        <w:rPr>
          <w:rFonts w:ascii="Times New Roman" w:hAnsi="Times New Roman" w:cs="Times New Roman"/>
          <w:lang w:val="sk-SK"/>
        </w:rPr>
        <w:t>u tých, ktorí užívajú ďalšie lieky</w:t>
      </w:r>
      <w:r w:rsidR="00F44147" w:rsidRPr="00543F76">
        <w:rPr>
          <w:rFonts w:ascii="Times New Roman" w:hAnsi="Times New Roman" w:cs="Times New Roman"/>
          <w:lang w:val="sk-SK"/>
        </w:rPr>
        <w:t xml:space="preserve"> </w:t>
      </w:r>
      <w:r w:rsidR="00726907">
        <w:rPr>
          <w:rFonts w:ascii="Times New Roman" w:hAnsi="Times New Roman" w:cs="Times New Roman"/>
          <w:lang w:val="sk-SK"/>
        </w:rPr>
        <w:t>zvyšujúce citlivosť srdca na</w:t>
      </w:r>
      <w:r w:rsidR="00286165" w:rsidRPr="00543F76">
        <w:rPr>
          <w:rFonts w:ascii="Times New Roman" w:hAnsi="Times New Roman" w:cs="Times New Roman"/>
          <w:lang w:val="sk-SK"/>
        </w:rPr>
        <w:t xml:space="preserve"> a</w:t>
      </w:r>
      <w:r w:rsidR="00726907">
        <w:rPr>
          <w:rFonts w:ascii="Times New Roman" w:hAnsi="Times New Roman" w:cs="Times New Roman"/>
          <w:lang w:val="sk-SK"/>
        </w:rPr>
        <w:t>rytmie</w:t>
      </w:r>
      <w:r w:rsidR="00286165" w:rsidRPr="00543F76">
        <w:rPr>
          <w:rFonts w:ascii="Times New Roman" w:hAnsi="Times New Roman" w:cs="Times New Roman"/>
          <w:lang w:val="sk-SK"/>
        </w:rPr>
        <w:t xml:space="preserve"> (</w:t>
      </w:r>
      <w:r w:rsidR="00D43B5A">
        <w:rPr>
          <w:rFonts w:ascii="Times New Roman" w:hAnsi="Times New Roman" w:cs="Times New Roman"/>
          <w:lang w:val="sk-SK"/>
        </w:rPr>
        <w:t>pozri časť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286165" w:rsidRPr="00543F76">
        <w:rPr>
          <w:rFonts w:ascii="Times New Roman" w:hAnsi="Times New Roman" w:cs="Times New Roman"/>
          <w:lang w:val="sk-SK"/>
        </w:rPr>
        <w:t>4.5).</w:t>
      </w:r>
    </w:p>
    <w:p w14:paraId="5568C3B6" w14:textId="77777777" w:rsidR="00286165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F290173" w14:textId="55260518" w:rsidR="00286165" w:rsidRPr="00543F76" w:rsidRDefault="0052750F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Pľúcny edém sa môže vyskytnúť po podaní veľmi vysokých dávok alebo pri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extrémnej citlivosti</w:t>
      </w:r>
      <w:r w:rsidR="00286165" w:rsidRPr="00543F76">
        <w:rPr>
          <w:rFonts w:ascii="Times New Roman" w:hAnsi="Times New Roman" w:cs="Times New Roman"/>
          <w:lang w:val="sk-SK"/>
        </w:rPr>
        <w:t>.</w:t>
      </w:r>
    </w:p>
    <w:p w14:paraId="53295492" w14:textId="77777777" w:rsidR="00286165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39E3CED" w14:textId="1B42C028" w:rsidR="00286165" w:rsidRPr="00543F76" w:rsidRDefault="00676ECC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Opakované injekcie </w:t>
      </w:r>
      <w:r w:rsidRPr="00543F76">
        <w:rPr>
          <w:rFonts w:ascii="Times New Roman" w:hAnsi="Times New Roman" w:cs="Times New Roman"/>
          <w:lang w:val="sk-SK"/>
        </w:rPr>
        <w:t>Adrenalin</w:t>
      </w:r>
      <w:r>
        <w:rPr>
          <w:rFonts w:ascii="Times New Roman" w:hAnsi="Times New Roman" w:cs="Times New Roman"/>
          <w:lang w:val="sk-SK"/>
        </w:rPr>
        <w:t>u</w:t>
      </w:r>
      <w:r w:rsidRPr="00543F76">
        <w:rPr>
          <w:rFonts w:ascii="Times New Roman" w:hAnsi="Times New Roman" w:cs="Times New Roman"/>
          <w:lang w:val="sk-SK"/>
        </w:rPr>
        <w:t xml:space="preserve"> Bradex 1 mg/ml injekčný roztok</w:t>
      </w:r>
      <w:r>
        <w:rPr>
          <w:rFonts w:ascii="Times New Roman" w:hAnsi="Times New Roman" w:cs="Times New Roman"/>
          <w:lang w:val="sk-SK"/>
        </w:rPr>
        <w:t xml:space="preserve"> môžu spôsobiť</w:t>
      </w:r>
      <w:r w:rsidR="00286165" w:rsidRPr="00543F76">
        <w:rPr>
          <w:rFonts w:ascii="Times New Roman" w:hAnsi="Times New Roman" w:cs="Times New Roman"/>
          <w:lang w:val="sk-SK"/>
        </w:rPr>
        <w:t xml:space="preserve"> ne</w:t>
      </w:r>
      <w:r>
        <w:rPr>
          <w:rFonts w:ascii="Times New Roman" w:hAnsi="Times New Roman" w:cs="Times New Roman"/>
          <w:lang w:val="sk-SK"/>
        </w:rPr>
        <w:t>krózu ako následok</w:t>
      </w:r>
      <w:r w:rsidR="00286165" w:rsidRPr="00543F76">
        <w:rPr>
          <w:rFonts w:ascii="Times New Roman" w:hAnsi="Times New Roman" w:cs="Times New Roman"/>
          <w:lang w:val="sk-SK"/>
        </w:rPr>
        <w:t xml:space="preserve"> va</w:t>
      </w:r>
      <w:r w:rsidR="0068799E">
        <w:rPr>
          <w:rFonts w:ascii="Times New Roman" w:hAnsi="Times New Roman" w:cs="Times New Roman"/>
          <w:lang w:val="sk-SK"/>
        </w:rPr>
        <w:t>s</w:t>
      </w:r>
      <w:r>
        <w:rPr>
          <w:rFonts w:ascii="Times New Roman" w:hAnsi="Times New Roman" w:cs="Times New Roman"/>
          <w:lang w:val="sk-SK"/>
        </w:rPr>
        <w:t>kulárnej konstrikcie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v mieste podania</w:t>
      </w:r>
      <w:r w:rsidR="00286165" w:rsidRPr="00543F76">
        <w:rPr>
          <w:rFonts w:ascii="Times New Roman" w:hAnsi="Times New Roman" w:cs="Times New Roman"/>
          <w:lang w:val="sk-SK"/>
        </w:rPr>
        <w:t xml:space="preserve">. </w:t>
      </w:r>
      <w:r w:rsidR="00C94A67">
        <w:rPr>
          <w:rFonts w:ascii="Times New Roman" w:hAnsi="Times New Roman" w:cs="Times New Roman"/>
          <w:lang w:val="sk-SK"/>
        </w:rPr>
        <w:t>Tkanivová nekróza sa tiež môže vyskytnúť na končatinách</w:t>
      </w:r>
      <w:r w:rsidR="00286165" w:rsidRPr="00543F76">
        <w:rPr>
          <w:rFonts w:ascii="Times New Roman" w:hAnsi="Times New Roman" w:cs="Times New Roman"/>
          <w:lang w:val="sk-SK"/>
        </w:rPr>
        <w:t xml:space="preserve">, </w:t>
      </w:r>
      <w:r w:rsidR="00C94A67">
        <w:rPr>
          <w:rFonts w:ascii="Times New Roman" w:hAnsi="Times New Roman" w:cs="Times New Roman"/>
          <w:lang w:val="sk-SK"/>
        </w:rPr>
        <w:t>v obličkách a pečeni</w:t>
      </w:r>
      <w:r w:rsidR="00286165" w:rsidRPr="00543F76">
        <w:rPr>
          <w:rFonts w:ascii="Times New Roman" w:hAnsi="Times New Roman" w:cs="Times New Roman"/>
          <w:lang w:val="sk-SK"/>
        </w:rPr>
        <w:t>.</w:t>
      </w:r>
    </w:p>
    <w:p w14:paraId="189452C6" w14:textId="77777777" w:rsidR="0020226D" w:rsidRPr="00543F76" w:rsidRDefault="0020226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A517CCA" w14:textId="77777777" w:rsidR="008C0D6A" w:rsidRPr="00473C82" w:rsidRDefault="008C0D6A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473C82">
        <w:rPr>
          <w:rFonts w:ascii="Times New Roman" w:hAnsi="Times New Roman" w:cs="Times New Roman"/>
          <w:b/>
          <w:lang w:val="sk-SK"/>
        </w:rPr>
        <w:t>Hlásenie podozrení na nežiaduce reakcie</w:t>
      </w:r>
    </w:p>
    <w:p w14:paraId="681C4BCB" w14:textId="039572B9" w:rsidR="00286165" w:rsidRPr="00543F76" w:rsidRDefault="008C0D6A" w:rsidP="00CB3808">
      <w:pPr>
        <w:tabs>
          <w:tab w:val="left" w:pos="-72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8C0D6A">
        <w:rPr>
          <w:rFonts w:ascii="Times New Roman" w:hAnsi="Times New Roman" w:cs="Times New Roman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6834FF">
        <w:rPr>
          <w:rFonts w:ascii="Times New Roman" w:hAnsi="Times New Roman" w:cs="Times New Roman"/>
          <w:lang w:val="sk-SK"/>
        </w:rPr>
        <w:t>na</w:t>
      </w:r>
      <w:r w:rsidR="009A299B">
        <w:rPr>
          <w:rFonts w:ascii="Times New Roman" w:hAnsi="Times New Roman" w:cs="Times New Roman"/>
          <w:lang w:val="sk-SK"/>
        </w:rPr>
        <w:t xml:space="preserve"> </w:t>
      </w:r>
      <w:r w:rsidR="009A299B" w:rsidRPr="005E6EBF">
        <w:rPr>
          <w:rFonts w:ascii="Times New Roman" w:hAnsi="Times New Roman" w:cs="Times New Roman"/>
          <w:highlight w:val="lightGray"/>
          <w:lang w:val="sk-SK"/>
        </w:rPr>
        <w:t>národné centrum hlásenia uvedené v </w:t>
      </w:r>
      <w:r w:rsidR="009A299B" w:rsidRPr="005E6EBF">
        <w:rPr>
          <w:highlight w:val="lightGray"/>
          <w:lang w:val="sk-SK"/>
        </w:rPr>
        <w:t> </w:t>
      </w:r>
      <w:hyperlink r:id="rId13" w:history="1">
        <w:r w:rsidR="009A299B" w:rsidRPr="005E6EBF">
          <w:rPr>
            <w:rStyle w:val="Hypertextovprepojenie"/>
            <w:rFonts w:ascii="Times New Roman" w:hAnsi="Times New Roman" w:cs="Times New Roman"/>
            <w:highlight w:val="lightGray"/>
            <w:lang w:val="sk-SK"/>
          </w:rPr>
          <w:t>Prílohe V</w:t>
        </w:r>
      </w:hyperlink>
      <w:r w:rsidR="009A299B" w:rsidRPr="005E6EBF">
        <w:rPr>
          <w:rFonts w:ascii="Times New Roman" w:hAnsi="Times New Roman" w:cs="Times New Roman"/>
          <w:noProof/>
          <w:lang w:val="sk-SK"/>
        </w:rPr>
        <w:t>.</w:t>
      </w:r>
    </w:p>
    <w:p w14:paraId="1D642D1C" w14:textId="77777777" w:rsidR="00581676" w:rsidRDefault="00581676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</w:p>
    <w:p w14:paraId="00277835" w14:textId="3FA65A46" w:rsidR="00286165" w:rsidRPr="006834FF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4.9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6834FF">
        <w:rPr>
          <w:rFonts w:ascii="Times New Roman" w:hAnsi="Times New Roman" w:cs="Times New Roman"/>
          <w:b/>
          <w:lang w:val="sk-SK"/>
        </w:rPr>
        <w:t>Predávkovanie</w:t>
      </w:r>
    </w:p>
    <w:p w14:paraId="6BE2006D" w14:textId="77777777" w:rsidR="00771738" w:rsidRPr="00543F76" w:rsidRDefault="00771738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</w:p>
    <w:p w14:paraId="053B34DE" w14:textId="36C2D8EA" w:rsidR="00286165" w:rsidRPr="00543F76" w:rsidRDefault="003C599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Možné </w:t>
      </w:r>
      <w:r w:rsidR="00DF5A52">
        <w:rPr>
          <w:rFonts w:ascii="Times New Roman" w:hAnsi="Times New Roman" w:cs="Times New Roman"/>
          <w:lang w:val="sk-SK"/>
        </w:rPr>
        <w:t xml:space="preserve">prejavy </w:t>
      </w:r>
      <w:r>
        <w:rPr>
          <w:rFonts w:ascii="Times New Roman" w:hAnsi="Times New Roman" w:cs="Times New Roman"/>
          <w:lang w:val="sk-SK"/>
        </w:rPr>
        <w:t>predávkovania zahŕňajú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nepokoj</w:t>
      </w:r>
      <w:r w:rsidR="00286165" w:rsidRPr="00543F76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>zmätenosť</w:t>
      </w:r>
      <w:r w:rsidR="00286165" w:rsidRPr="00543F76">
        <w:rPr>
          <w:rFonts w:ascii="Times New Roman" w:hAnsi="Times New Roman" w:cs="Times New Roman"/>
          <w:lang w:val="sk-SK"/>
        </w:rPr>
        <w:t xml:space="preserve">, </w:t>
      </w:r>
      <w:r w:rsidR="00926940">
        <w:rPr>
          <w:rFonts w:ascii="Times New Roman" w:hAnsi="Times New Roman" w:cs="Times New Roman"/>
          <w:lang w:val="sk-SK"/>
        </w:rPr>
        <w:t>bledosť</w:t>
      </w:r>
      <w:r w:rsidR="00286165" w:rsidRPr="00543F76">
        <w:rPr>
          <w:rFonts w:ascii="Times New Roman" w:hAnsi="Times New Roman" w:cs="Times New Roman"/>
          <w:lang w:val="sk-SK"/>
        </w:rPr>
        <w:t>, tachy</w:t>
      </w:r>
      <w:r w:rsidR="00926940">
        <w:rPr>
          <w:rFonts w:ascii="Times New Roman" w:hAnsi="Times New Roman" w:cs="Times New Roman"/>
          <w:lang w:val="sk-SK"/>
        </w:rPr>
        <w:t>kardiu</w:t>
      </w:r>
      <w:r w:rsidR="00286165" w:rsidRPr="00543F76">
        <w:rPr>
          <w:rFonts w:ascii="Times New Roman" w:hAnsi="Times New Roman" w:cs="Times New Roman"/>
          <w:lang w:val="sk-SK"/>
        </w:rPr>
        <w:t>, brady</w:t>
      </w:r>
      <w:r w:rsidR="00926940">
        <w:rPr>
          <w:rFonts w:ascii="Times New Roman" w:hAnsi="Times New Roman" w:cs="Times New Roman"/>
          <w:lang w:val="sk-SK"/>
        </w:rPr>
        <w:t>kardiu</w:t>
      </w:r>
      <w:r w:rsidR="00286165" w:rsidRPr="00543F76">
        <w:rPr>
          <w:rFonts w:ascii="Times New Roman" w:hAnsi="Times New Roman" w:cs="Times New Roman"/>
          <w:lang w:val="sk-SK"/>
        </w:rPr>
        <w:t xml:space="preserve">, </w:t>
      </w:r>
      <w:r w:rsidR="00926940">
        <w:rPr>
          <w:rFonts w:ascii="Times New Roman" w:hAnsi="Times New Roman" w:cs="Times New Roman"/>
          <w:lang w:val="sk-SK"/>
        </w:rPr>
        <w:t xml:space="preserve">srdcové </w:t>
      </w:r>
      <w:r w:rsidR="00286165" w:rsidRPr="00543F76">
        <w:rPr>
          <w:rFonts w:ascii="Times New Roman" w:hAnsi="Times New Roman" w:cs="Times New Roman"/>
          <w:lang w:val="sk-SK"/>
        </w:rPr>
        <w:t>arytmi</w:t>
      </w:r>
      <w:r w:rsidR="00926940">
        <w:rPr>
          <w:rFonts w:ascii="Times New Roman" w:hAnsi="Times New Roman" w:cs="Times New Roman"/>
          <w:lang w:val="sk-SK"/>
        </w:rPr>
        <w:t>e</w:t>
      </w:r>
      <w:r w:rsidR="00286165" w:rsidRPr="00543F76">
        <w:rPr>
          <w:rFonts w:ascii="Times New Roman" w:hAnsi="Times New Roman" w:cs="Times New Roman"/>
          <w:lang w:val="sk-SK"/>
        </w:rPr>
        <w:t xml:space="preserve"> a</w:t>
      </w:r>
      <w:r w:rsidR="00832988">
        <w:rPr>
          <w:rFonts w:ascii="Times New Roman" w:hAnsi="Times New Roman" w:cs="Times New Roman"/>
          <w:lang w:val="sk-SK"/>
        </w:rPr>
        <w:t> zástavu srdca</w:t>
      </w:r>
      <w:r w:rsidR="00286165" w:rsidRPr="00543F76">
        <w:rPr>
          <w:rFonts w:ascii="Times New Roman" w:hAnsi="Times New Roman" w:cs="Times New Roman"/>
          <w:lang w:val="sk-SK"/>
        </w:rPr>
        <w:t xml:space="preserve">. </w:t>
      </w:r>
      <w:r w:rsidR="001E304C">
        <w:rPr>
          <w:rFonts w:ascii="Times New Roman" w:hAnsi="Times New Roman" w:cs="Times New Roman"/>
          <w:lang w:val="sk-SK"/>
        </w:rPr>
        <w:t>Liečba je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1E304C">
        <w:rPr>
          <w:rFonts w:ascii="Times New Roman" w:hAnsi="Times New Roman" w:cs="Times New Roman"/>
          <w:lang w:val="sk-SK"/>
        </w:rPr>
        <w:t>sym</w:t>
      </w:r>
      <w:r w:rsidR="00DF5A52">
        <w:rPr>
          <w:rFonts w:ascii="Times New Roman" w:hAnsi="Times New Roman" w:cs="Times New Roman"/>
          <w:lang w:val="sk-SK"/>
        </w:rPr>
        <w:t>p</w:t>
      </w:r>
      <w:r w:rsidR="001E304C">
        <w:rPr>
          <w:rFonts w:ascii="Times New Roman" w:hAnsi="Times New Roman" w:cs="Times New Roman"/>
          <w:lang w:val="sk-SK"/>
        </w:rPr>
        <w:t>tomatická a podporná</w:t>
      </w:r>
      <w:r w:rsidR="00286165" w:rsidRPr="00543F76">
        <w:rPr>
          <w:rFonts w:ascii="Times New Roman" w:hAnsi="Times New Roman" w:cs="Times New Roman"/>
          <w:lang w:val="sk-SK"/>
        </w:rPr>
        <w:t xml:space="preserve">. </w:t>
      </w:r>
      <w:r w:rsidR="004C49A8">
        <w:rPr>
          <w:rFonts w:ascii="Times New Roman" w:hAnsi="Times New Roman" w:cs="Times New Roman"/>
          <w:lang w:val="sk-SK"/>
        </w:rPr>
        <w:t>Skúšalo sa okamžité</w:t>
      </w:r>
      <w:r w:rsidR="00B85808">
        <w:rPr>
          <w:rFonts w:ascii="Times New Roman" w:hAnsi="Times New Roman" w:cs="Times New Roman"/>
          <w:lang w:val="sk-SK"/>
        </w:rPr>
        <w:t xml:space="preserve"> podanie</w:t>
      </w:r>
      <w:r w:rsidR="00286165" w:rsidRPr="00543F76">
        <w:rPr>
          <w:rFonts w:ascii="Times New Roman" w:hAnsi="Times New Roman" w:cs="Times New Roman"/>
          <w:lang w:val="sk-SK"/>
        </w:rPr>
        <w:t xml:space="preserve"> al</w:t>
      </w:r>
      <w:r w:rsidR="00B85808">
        <w:rPr>
          <w:rFonts w:ascii="Times New Roman" w:hAnsi="Times New Roman" w:cs="Times New Roman"/>
          <w:lang w:val="sk-SK"/>
        </w:rPr>
        <w:t>f</w:t>
      </w:r>
      <w:r w:rsidR="00286165" w:rsidRPr="00543F76">
        <w:rPr>
          <w:rFonts w:ascii="Times New Roman" w:hAnsi="Times New Roman" w:cs="Times New Roman"/>
          <w:lang w:val="sk-SK"/>
        </w:rPr>
        <w:t>ablo</w:t>
      </w:r>
      <w:r w:rsidR="00B85808">
        <w:rPr>
          <w:rFonts w:ascii="Times New Roman" w:hAnsi="Times New Roman" w:cs="Times New Roman"/>
          <w:lang w:val="sk-SK"/>
        </w:rPr>
        <w:t>kátora s rýchlym nástupom účinku</w:t>
      </w:r>
      <w:r w:rsidR="00230469">
        <w:rPr>
          <w:rFonts w:ascii="Times New Roman" w:hAnsi="Times New Roman" w:cs="Times New Roman"/>
          <w:lang w:val="sk-SK"/>
        </w:rPr>
        <w:t>,</w:t>
      </w:r>
      <w:r w:rsidR="00B85808">
        <w:rPr>
          <w:rFonts w:ascii="Times New Roman" w:hAnsi="Times New Roman" w:cs="Times New Roman"/>
          <w:lang w:val="sk-SK"/>
        </w:rPr>
        <w:t xml:space="preserve"> ako je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B85808">
        <w:rPr>
          <w:rFonts w:ascii="Times New Roman" w:hAnsi="Times New Roman" w:cs="Times New Roman"/>
          <w:lang w:val="sk-SK"/>
        </w:rPr>
        <w:t>f</w:t>
      </w:r>
      <w:r w:rsidR="00286165" w:rsidRPr="00543F76">
        <w:rPr>
          <w:rFonts w:ascii="Times New Roman" w:hAnsi="Times New Roman" w:cs="Times New Roman"/>
          <w:lang w:val="sk-SK"/>
        </w:rPr>
        <w:t>entolam</w:t>
      </w:r>
      <w:r w:rsidR="00B85808">
        <w:rPr>
          <w:rFonts w:ascii="Times New Roman" w:hAnsi="Times New Roman" w:cs="Times New Roman"/>
          <w:lang w:val="sk-SK"/>
        </w:rPr>
        <w:t>ín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4C49A8">
        <w:rPr>
          <w:rFonts w:ascii="Times New Roman" w:hAnsi="Times New Roman" w:cs="Times New Roman"/>
          <w:lang w:val="sk-SK"/>
        </w:rPr>
        <w:t>s následným podaním</w:t>
      </w:r>
      <w:r w:rsidR="00286165" w:rsidRPr="00543F76">
        <w:rPr>
          <w:rFonts w:ascii="Times New Roman" w:hAnsi="Times New Roman" w:cs="Times New Roman"/>
          <w:lang w:val="sk-SK"/>
        </w:rPr>
        <w:t xml:space="preserve"> betablo</w:t>
      </w:r>
      <w:r w:rsidR="004C49A8">
        <w:rPr>
          <w:rFonts w:ascii="Times New Roman" w:hAnsi="Times New Roman" w:cs="Times New Roman"/>
          <w:lang w:val="sk-SK"/>
        </w:rPr>
        <w:t>kátora</w:t>
      </w:r>
      <w:r w:rsidR="00230469">
        <w:rPr>
          <w:rFonts w:ascii="Times New Roman" w:hAnsi="Times New Roman" w:cs="Times New Roman"/>
          <w:lang w:val="sk-SK"/>
        </w:rPr>
        <w:t>,</w:t>
      </w:r>
      <w:r w:rsidR="004C49A8">
        <w:rPr>
          <w:rFonts w:ascii="Times New Roman" w:hAnsi="Times New Roman" w:cs="Times New Roman"/>
          <w:lang w:val="sk-SK"/>
        </w:rPr>
        <w:t xml:space="preserve"> ako je</w:t>
      </w:r>
      <w:r w:rsidR="00286165" w:rsidRPr="00543F76">
        <w:rPr>
          <w:rFonts w:ascii="Times New Roman" w:hAnsi="Times New Roman" w:cs="Times New Roman"/>
          <w:lang w:val="sk-SK"/>
        </w:rPr>
        <w:t xml:space="preserve"> propranolol, </w:t>
      </w:r>
      <w:r w:rsidR="004C49A8">
        <w:rPr>
          <w:rFonts w:ascii="Times New Roman" w:hAnsi="Times New Roman" w:cs="Times New Roman"/>
          <w:lang w:val="sk-SK"/>
        </w:rPr>
        <w:t>za účelom zvrátenia presorických a arytmogénnych účinkov</w:t>
      </w:r>
      <w:r w:rsidR="00286165" w:rsidRPr="00543F76">
        <w:rPr>
          <w:rFonts w:ascii="Times New Roman" w:hAnsi="Times New Roman" w:cs="Times New Roman"/>
          <w:lang w:val="sk-SK"/>
        </w:rPr>
        <w:t xml:space="preserve"> adrenal</w:t>
      </w:r>
      <w:r w:rsidR="004C49A8">
        <w:rPr>
          <w:rFonts w:ascii="Times New Roman" w:hAnsi="Times New Roman" w:cs="Times New Roman"/>
          <w:lang w:val="sk-SK"/>
        </w:rPr>
        <w:t>ínu</w:t>
      </w:r>
      <w:r w:rsidR="00286165" w:rsidRPr="00543F76">
        <w:rPr>
          <w:rFonts w:ascii="Times New Roman" w:hAnsi="Times New Roman" w:cs="Times New Roman"/>
          <w:lang w:val="sk-SK"/>
        </w:rPr>
        <w:t xml:space="preserve">. </w:t>
      </w:r>
      <w:r w:rsidR="004C49A8">
        <w:rPr>
          <w:rFonts w:ascii="Times New Roman" w:hAnsi="Times New Roman" w:cs="Times New Roman"/>
          <w:lang w:val="sk-SK"/>
        </w:rPr>
        <w:t>Použil sa tiež rýchlo pôsobiaci</w:t>
      </w:r>
      <w:r w:rsidR="00286165" w:rsidRPr="00543F76">
        <w:rPr>
          <w:rFonts w:ascii="Times New Roman" w:hAnsi="Times New Roman" w:cs="Times New Roman"/>
          <w:lang w:val="sk-SK"/>
        </w:rPr>
        <w:t xml:space="preserve"> va</w:t>
      </w:r>
      <w:r w:rsidR="004C49A8">
        <w:rPr>
          <w:rFonts w:ascii="Times New Roman" w:hAnsi="Times New Roman" w:cs="Times New Roman"/>
          <w:lang w:val="sk-SK"/>
        </w:rPr>
        <w:t>z</w:t>
      </w:r>
      <w:r w:rsidR="00286165" w:rsidRPr="00543F76">
        <w:rPr>
          <w:rFonts w:ascii="Times New Roman" w:hAnsi="Times New Roman" w:cs="Times New Roman"/>
          <w:lang w:val="sk-SK"/>
        </w:rPr>
        <w:t>odilat</w:t>
      </w:r>
      <w:r w:rsidR="004C49A8">
        <w:rPr>
          <w:rFonts w:ascii="Times New Roman" w:hAnsi="Times New Roman" w:cs="Times New Roman"/>
          <w:lang w:val="sk-SK"/>
        </w:rPr>
        <w:t>átor, ako je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D94A7C">
        <w:rPr>
          <w:rFonts w:ascii="Times New Roman" w:hAnsi="Times New Roman" w:cs="Times New Roman"/>
          <w:lang w:val="sk-SK"/>
        </w:rPr>
        <w:t>glyceroltrinitrát</w:t>
      </w:r>
      <w:r w:rsidR="00286165" w:rsidRPr="00543F76">
        <w:rPr>
          <w:rFonts w:ascii="Times New Roman" w:hAnsi="Times New Roman" w:cs="Times New Roman"/>
          <w:lang w:val="sk-SK"/>
        </w:rPr>
        <w:t>.</w:t>
      </w:r>
    </w:p>
    <w:p w14:paraId="4B67D130" w14:textId="77777777" w:rsidR="00286165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8D0EA8C" w14:textId="77777777" w:rsidR="00286165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1C2FB31" w14:textId="49FF6432" w:rsidR="00286165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5.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543F76">
        <w:rPr>
          <w:rFonts w:ascii="Times New Roman" w:hAnsi="Times New Roman" w:cs="Times New Roman"/>
          <w:b/>
          <w:lang w:val="sk-SK"/>
        </w:rPr>
        <w:t>FARMAKOLOGICKÉ VLASTNOSTI</w:t>
      </w:r>
    </w:p>
    <w:p w14:paraId="202B43B8" w14:textId="77777777" w:rsidR="00286165" w:rsidRPr="00543F76" w:rsidRDefault="00286165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6D1B72C" w14:textId="26560A84" w:rsidR="00286165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5.1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6834FF">
        <w:rPr>
          <w:rFonts w:ascii="Times New Roman" w:hAnsi="Times New Roman" w:cs="Times New Roman"/>
          <w:b/>
          <w:caps/>
          <w:lang w:val="sk-SK"/>
        </w:rPr>
        <w:t>F</w:t>
      </w:r>
      <w:r w:rsidR="00771738" w:rsidRPr="006834FF">
        <w:rPr>
          <w:rFonts w:ascii="Times New Roman" w:hAnsi="Times New Roman" w:cs="Times New Roman"/>
          <w:b/>
          <w:lang w:val="sk-SK"/>
        </w:rPr>
        <w:t>armakodynamické vlastnosti</w:t>
      </w:r>
    </w:p>
    <w:p w14:paraId="266CD7D8" w14:textId="77777777" w:rsidR="00286165" w:rsidRPr="00543F76" w:rsidRDefault="00286165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8A15089" w14:textId="15BCD36D" w:rsidR="00AC2E3C" w:rsidRPr="00543F76" w:rsidRDefault="0079138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91386">
        <w:rPr>
          <w:rFonts w:ascii="Times New Roman" w:hAnsi="Times New Roman" w:cs="Times New Roman"/>
          <w:lang w:val="sk-SK"/>
        </w:rPr>
        <w:t>Farmakoterapeutická skupina</w:t>
      </w:r>
      <w:r w:rsidR="00286165" w:rsidRPr="00543F76">
        <w:rPr>
          <w:rFonts w:ascii="Times New Roman" w:hAnsi="Times New Roman" w:cs="Times New Roman"/>
          <w:lang w:val="sk-SK"/>
        </w:rPr>
        <w:t xml:space="preserve">: </w:t>
      </w:r>
      <w:r w:rsidR="00B758D3" w:rsidRPr="00B758D3">
        <w:rPr>
          <w:rFonts w:ascii="Times New Roman" w:hAnsi="Times New Roman" w:cs="Times New Roman"/>
          <w:lang w:val="sk-SK"/>
        </w:rPr>
        <w:t>adrenergiká a dopamínergiká</w:t>
      </w:r>
      <w:r w:rsidR="00AC2E3C" w:rsidRPr="00543F76">
        <w:rPr>
          <w:rFonts w:ascii="Times New Roman" w:hAnsi="Times New Roman" w:cs="Times New Roman"/>
          <w:lang w:val="sk-SK"/>
        </w:rPr>
        <w:t>, adrenal</w:t>
      </w:r>
      <w:r w:rsidR="00B758D3">
        <w:rPr>
          <w:rFonts w:ascii="Times New Roman" w:hAnsi="Times New Roman" w:cs="Times New Roman"/>
          <w:lang w:val="sk-SK"/>
        </w:rPr>
        <w:t>í</w:t>
      </w:r>
      <w:r w:rsidR="00AC2E3C" w:rsidRPr="00543F76">
        <w:rPr>
          <w:rFonts w:ascii="Times New Roman" w:hAnsi="Times New Roman" w:cs="Times New Roman"/>
          <w:lang w:val="sk-SK"/>
        </w:rPr>
        <w:t>n</w:t>
      </w:r>
    </w:p>
    <w:p w14:paraId="1F9B7429" w14:textId="0D39AF16" w:rsidR="00286165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 xml:space="preserve">ATC </w:t>
      </w:r>
      <w:r w:rsidR="00791386">
        <w:rPr>
          <w:rFonts w:ascii="Times New Roman" w:hAnsi="Times New Roman" w:cs="Times New Roman"/>
          <w:lang w:val="sk-SK"/>
        </w:rPr>
        <w:t>kód</w:t>
      </w:r>
      <w:r w:rsidRPr="00543F76">
        <w:rPr>
          <w:rFonts w:ascii="Times New Roman" w:hAnsi="Times New Roman" w:cs="Times New Roman"/>
          <w:lang w:val="sk-SK"/>
        </w:rPr>
        <w:t>: C</w:t>
      </w:r>
      <w:r w:rsidR="009049FC" w:rsidRPr="00543F76">
        <w:rPr>
          <w:rFonts w:ascii="Times New Roman" w:hAnsi="Times New Roman" w:cs="Times New Roman"/>
          <w:lang w:val="sk-SK"/>
        </w:rPr>
        <w:t>0</w:t>
      </w:r>
      <w:r w:rsidRPr="00543F76">
        <w:rPr>
          <w:rFonts w:ascii="Times New Roman" w:hAnsi="Times New Roman" w:cs="Times New Roman"/>
          <w:lang w:val="sk-SK"/>
        </w:rPr>
        <w:t>1CA24</w:t>
      </w:r>
    </w:p>
    <w:p w14:paraId="29C3FAF3" w14:textId="77777777" w:rsidR="00286165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E7EFCA4" w14:textId="0807AFC7" w:rsidR="00631CA7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lastRenderedPageBreak/>
        <w:t>Adrenal</w:t>
      </w:r>
      <w:r w:rsidR="003B1462">
        <w:rPr>
          <w:rFonts w:ascii="Times New Roman" w:hAnsi="Times New Roman" w:cs="Times New Roman"/>
          <w:lang w:val="sk-SK"/>
        </w:rPr>
        <w:t>ín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3B1462">
        <w:rPr>
          <w:rFonts w:ascii="Times New Roman" w:hAnsi="Times New Roman" w:cs="Times New Roman"/>
          <w:lang w:val="sk-SK"/>
        </w:rPr>
        <w:t>je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3B1462">
        <w:rPr>
          <w:rFonts w:ascii="Times New Roman" w:hAnsi="Times New Roman" w:cs="Times New Roman"/>
          <w:lang w:val="sk-SK"/>
        </w:rPr>
        <w:t>prirodzene sa vyskytujúci katecholamín vylučovaný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3B1462">
        <w:rPr>
          <w:rFonts w:ascii="Times New Roman" w:hAnsi="Times New Roman" w:cs="Times New Roman"/>
          <w:lang w:val="sk-SK"/>
        </w:rPr>
        <w:t>dreňou nadobličiek ako odpoveď na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3B1462">
        <w:rPr>
          <w:rFonts w:ascii="Times New Roman" w:hAnsi="Times New Roman" w:cs="Times New Roman"/>
          <w:lang w:val="sk-SK"/>
        </w:rPr>
        <w:t>námahu alebo stres</w:t>
      </w:r>
      <w:r w:rsidRPr="00543F76">
        <w:rPr>
          <w:rFonts w:ascii="Times New Roman" w:hAnsi="Times New Roman" w:cs="Times New Roman"/>
          <w:lang w:val="sk-SK"/>
        </w:rPr>
        <w:t xml:space="preserve">. </w:t>
      </w:r>
      <w:r w:rsidR="00AA157C">
        <w:rPr>
          <w:rFonts w:ascii="Times New Roman" w:hAnsi="Times New Roman" w:cs="Times New Roman"/>
          <w:lang w:val="sk-SK"/>
        </w:rPr>
        <w:t>Je to</w:t>
      </w:r>
      <w:r w:rsidRPr="00543F76">
        <w:rPr>
          <w:rFonts w:ascii="Times New Roman" w:hAnsi="Times New Roman" w:cs="Times New Roman"/>
          <w:lang w:val="sk-SK"/>
        </w:rPr>
        <w:t xml:space="preserve"> sympatomimetic</w:t>
      </w:r>
      <w:r w:rsidR="00AA157C">
        <w:rPr>
          <w:rFonts w:ascii="Times New Roman" w:hAnsi="Times New Roman" w:cs="Times New Roman"/>
          <w:lang w:val="sk-SK"/>
        </w:rPr>
        <w:t>ký</w:t>
      </w:r>
      <w:r w:rsidRPr="00543F76">
        <w:rPr>
          <w:rFonts w:ascii="Times New Roman" w:hAnsi="Times New Roman" w:cs="Times New Roman"/>
          <w:lang w:val="sk-SK"/>
        </w:rPr>
        <w:t xml:space="preserve"> am</w:t>
      </w:r>
      <w:r w:rsidR="00AA157C">
        <w:rPr>
          <w:rFonts w:ascii="Times New Roman" w:hAnsi="Times New Roman" w:cs="Times New Roman"/>
          <w:lang w:val="sk-SK"/>
        </w:rPr>
        <w:t>ín, ktorý je silným</w:t>
      </w:r>
      <w:r w:rsidRPr="00543F76">
        <w:rPr>
          <w:rFonts w:ascii="Times New Roman" w:hAnsi="Times New Roman" w:cs="Times New Roman"/>
          <w:lang w:val="sk-SK"/>
        </w:rPr>
        <w:t xml:space="preserve"> stimulant</w:t>
      </w:r>
      <w:r w:rsidR="00AA157C">
        <w:rPr>
          <w:rFonts w:ascii="Times New Roman" w:hAnsi="Times New Roman" w:cs="Times New Roman"/>
          <w:lang w:val="sk-SK"/>
        </w:rPr>
        <w:t>om</w:t>
      </w:r>
      <w:r w:rsidRPr="00543F76">
        <w:rPr>
          <w:rFonts w:ascii="Times New Roman" w:hAnsi="Times New Roman" w:cs="Times New Roman"/>
          <w:lang w:val="sk-SK"/>
        </w:rPr>
        <w:t xml:space="preserve"> al</w:t>
      </w:r>
      <w:r w:rsidR="00AA157C">
        <w:rPr>
          <w:rFonts w:ascii="Times New Roman" w:hAnsi="Times New Roman" w:cs="Times New Roman"/>
          <w:lang w:val="sk-SK"/>
        </w:rPr>
        <w:t>f</w:t>
      </w:r>
      <w:r w:rsidRPr="00543F76">
        <w:rPr>
          <w:rFonts w:ascii="Times New Roman" w:hAnsi="Times New Roman" w:cs="Times New Roman"/>
          <w:lang w:val="sk-SK"/>
        </w:rPr>
        <w:t>a- a beta- adrenerg</w:t>
      </w:r>
      <w:r w:rsidR="00AA157C">
        <w:rPr>
          <w:rFonts w:ascii="Times New Roman" w:hAnsi="Times New Roman" w:cs="Times New Roman"/>
          <w:lang w:val="sk-SK"/>
        </w:rPr>
        <w:t>ných</w:t>
      </w:r>
      <w:r w:rsidRPr="00543F76">
        <w:rPr>
          <w:rFonts w:ascii="Times New Roman" w:hAnsi="Times New Roman" w:cs="Times New Roman"/>
          <w:lang w:val="sk-SK"/>
        </w:rPr>
        <w:t xml:space="preserve"> receptor</w:t>
      </w:r>
      <w:r w:rsidR="00AA157C">
        <w:rPr>
          <w:rFonts w:ascii="Times New Roman" w:hAnsi="Times New Roman" w:cs="Times New Roman"/>
          <w:lang w:val="sk-SK"/>
        </w:rPr>
        <w:t>ov, preto je jeho účinok na cieľové orgány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AA157C">
        <w:rPr>
          <w:rFonts w:ascii="Times New Roman" w:hAnsi="Times New Roman" w:cs="Times New Roman"/>
          <w:lang w:val="sk-SK"/>
        </w:rPr>
        <w:t>komplexný</w:t>
      </w:r>
      <w:r w:rsidRPr="00543F76">
        <w:rPr>
          <w:rFonts w:ascii="Times New Roman" w:hAnsi="Times New Roman" w:cs="Times New Roman"/>
          <w:lang w:val="sk-SK"/>
        </w:rPr>
        <w:t xml:space="preserve">. </w:t>
      </w:r>
      <w:r w:rsidR="00387CE3">
        <w:rPr>
          <w:rFonts w:ascii="Times New Roman" w:hAnsi="Times New Roman" w:cs="Times New Roman"/>
          <w:lang w:val="sk-SK"/>
        </w:rPr>
        <w:t>Používa sa na poskytnutie rýchlej úľavy od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387CE3">
        <w:rPr>
          <w:rFonts w:ascii="Times New Roman" w:hAnsi="Times New Roman" w:cs="Times New Roman"/>
          <w:lang w:val="sk-SK"/>
        </w:rPr>
        <w:t>reakcií z precitlivenosti a alergií alebo</w:t>
      </w:r>
      <w:r w:rsidR="00631CA7" w:rsidRPr="00543F76">
        <w:rPr>
          <w:rFonts w:ascii="Times New Roman" w:hAnsi="Times New Roman" w:cs="Times New Roman"/>
          <w:lang w:val="sk-SK"/>
        </w:rPr>
        <w:t xml:space="preserve"> idiopatic</w:t>
      </w:r>
      <w:r w:rsidR="00B6327E">
        <w:rPr>
          <w:rFonts w:ascii="Times New Roman" w:hAnsi="Times New Roman" w:cs="Times New Roman"/>
          <w:lang w:val="sk-SK"/>
        </w:rPr>
        <w:t>kej</w:t>
      </w:r>
      <w:r w:rsidR="00631CA7" w:rsidRPr="00543F76">
        <w:rPr>
          <w:rFonts w:ascii="Times New Roman" w:hAnsi="Times New Roman" w:cs="Times New Roman"/>
          <w:lang w:val="sk-SK"/>
        </w:rPr>
        <w:t xml:space="preserve"> </w:t>
      </w:r>
      <w:r w:rsidR="00B6327E" w:rsidRPr="004642BE">
        <w:rPr>
          <w:rFonts w:ascii="Times New Roman" w:hAnsi="Times New Roman" w:cs="Times New Roman"/>
          <w:lang w:val="sk-SK"/>
        </w:rPr>
        <w:t>či</w:t>
      </w:r>
      <w:r w:rsidR="00631CA7" w:rsidRPr="004642BE">
        <w:rPr>
          <w:rFonts w:ascii="Times New Roman" w:hAnsi="Times New Roman" w:cs="Times New Roman"/>
          <w:lang w:val="sk-SK"/>
        </w:rPr>
        <w:t xml:space="preserve"> </w:t>
      </w:r>
      <w:r w:rsidR="004642BE">
        <w:rPr>
          <w:rFonts w:ascii="Times New Roman" w:hAnsi="Times New Roman" w:cs="Times New Roman"/>
          <w:lang w:val="sk-SK"/>
        </w:rPr>
        <w:t>námahou</w:t>
      </w:r>
      <w:r w:rsidR="004642BE" w:rsidRPr="004642BE">
        <w:rPr>
          <w:rFonts w:ascii="Times New Roman" w:hAnsi="Times New Roman" w:cs="Times New Roman"/>
          <w:lang w:val="sk-SK"/>
        </w:rPr>
        <w:t xml:space="preserve"> </w:t>
      </w:r>
      <w:r w:rsidR="00B6327E" w:rsidRPr="00F929C4">
        <w:rPr>
          <w:rFonts w:ascii="Times New Roman" w:hAnsi="Times New Roman" w:cs="Times New Roman"/>
          <w:lang w:val="sk-SK"/>
        </w:rPr>
        <w:t>vyvolanej</w:t>
      </w:r>
      <w:r w:rsidR="00631CA7" w:rsidRPr="00543F76">
        <w:rPr>
          <w:rFonts w:ascii="Times New Roman" w:hAnsi="Times New Roman" w:cs="Times New Roman"/>
          <w:lang w:val="sk-SK"/>
        </w:rPr>
        <w:t xml:space="preserve"> ana</w:t>
      </w:r>
      <w:r w:rsidR="00B6327E">
        <w:rPr>
          <w:rFonts w:ascii="Times New Roman" w:hAnsi="Times New Roman" w:cs="Times New Roman"/>
          <w:lang w:val="sk-SK"/>
        </w:rPr>
        <w:t>fylaxie</w:t>
      </w:r>
      <w:r w:rsidR="00631CA7" w:rsidRPr="00543F76">
        <w:rPr>
          <w:rFonts w:ascii="Times New Roman" w:hAnsi="Times New Roman" w:cs="Times New Roman"/>
          <w:lang w:val="sk-SK"/>
        </w:rPr>
        <w:t>.</w:t>
      </w:r>
    </w:p>
    <w:p w14:paraId="48AEFA8A" w14:textId="77777777" w:rsidR="00631CA7" w:rsidRPr="00543F76" w:rsidRDefault="00631CA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DC6093C" w14:textId="54EF2B3A" w:rsidR="00D329C5" w:rsidRPr="00543F76" w:rsidRDefault="00631CA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Adrenal</w:t>
      </w:r>
      <w:r w:rsidR="00F041C5">
        <w:rPr>
          <w:rFonts w:ascii="Times New Roman" w:hAnsi="Times New Roman" w:cs="Times New Roman"/>
          <w:lang w:val="sk-SK"/>
        </w:rPr>
        <w:t>ín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F041C5">
        <w:rPr>
          <w:rFonts w:ascii="Times New Roman" w:hAnsi="Times New Roman" w:cs="Times New Roman"/>
          <w:lang w:val="sk-SK"/>
        </w:rPr>
        <w:t>má silný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F041C5">
        <w:rPr>
          <w:rFonts w:ascii="Times New Roman" w:hAnsi="Times New Roman" w:cs="Times New Roman"/>
          <w:lang w:val="sk-SK"/>
        </w:rPr>
        <w:t>vazokonstrikčný účinok prostredníctvom</w:t>
      </w:r>
      <w:r w:rsidRPr="00543F76">
        <w:rPr>
          <w:rFonts w:ascii="Times New Roman" w:hAnsi="Times New Roman" w:cs="Times New Roman"/>
          <w:lang w:val="sk-SK"/>
        </w:rPr>
        <w:t xml:space="preserve"> al</w:t>
      </w:r>
      <w:r w:rsidR="00F041C5">
        <w:rPr>
          <w:rFonts w:ascii="Times New Roman" w:hAnsi="Times New Roman" w:cs="Times New Roman"/>
          <w:lang w:val="sk-SK"/>
        </w:rPr>
        <w:t>f</w:t>
      </w:r>
      <w:r w:rsidRPr="00543F76">
        <w:rPr>
          <w:rFonts w:ascii="Times New Roman" w:hAnsi="Times New Roman" w:cs="Times New Roman"/>
          <w:lang w:val="sk-SK"/>
        </w:rPr>
        <w:t>a-adrenerg</w:t>
      </w:r>
      <w:r w:rsidR="00F041C5">
        <w:rPr>
          <w:rFonts w:ascii="Times New Roman" w:hAnsi="Times New Roman" w:cs="Times New Roman"/>
          <w:lang w:val="sk-SK"/>
        </w:rPr>
        <w:t>nej</w:t>
      </w:r>
      <w:r w:rsidRPr="00543F76">
        <w:rPr>
          <w:rFonts w:ascii="Times New Roman" w:hAnsi="Times New Roman" w:cs="Times New Roman"/>
          <w:lang w:val="sk-SK"/>
        </w:rPr>
        <w:t xml:space="preserve"> stimul</w:t>
      </w:r>
      <w:r w:rsidR="00F041C5">
        <w:rPr>
          <w:rFonts w:ascii="Times New Roman" w:hAnsi="Times New Roman" w:cs="Times New Roman"/>
          <w:lang w:val="sk-SK"/>
        </w:rPr>
        <w:t>ácie</w:t>
      </w:r>
      <w:r w:rsidRPr="00543F76">
        <w:rPr>
          <w:rFonts w:ascii="Times New Roman" w:hAnsi="Times New Roman" w:cs="Times New Roman"/>
          <w:lang w:val="sk-SK"/>
        </w:rPr>
        <w:t xml:space="preserve">. </w:t>
      </w:r>
      <w:r w:rsidR="00D329C5" w:rsidRPr="00D329C5">
        <w:rPr>
          <w:rFonts w:ascii="Times New Roman" w:hAnsi="Times New Roman" w:cs="Times New Roman"/>
          <w:lang w:val="sk-SK"/>
        </w:rPr>
        <w:t xml:space="preserve">Tento účinok neutralizuje vazodilatáciu a zvýšenú vaskulárnu permeabilitu vedúcu k strate intravaskulárnej tekutiny a následnej hypotenzii, čo sú hlavné farmakologické </w:t>
      </w:r>
      <w:r w:rsidR="00253493">
        <w:rPr>
          <w:rFonts w:ascii="Times New Roman" w:hAnsi="Times New Roman" w:cs="Times New Roman"/>
          <w:lang w:val="sk-SK"/>
        </w:rPr>
        <w:t>prejavy</w:t>
      </w:r>
      <w:r w:rsidR="00253493" w:rsidRPr="00D329C5">
        <w:rPr>
          <w:rFonts w:ascii="Times New Roman" w:hAnsi="Times New Roman" w:cs="Times New Roman"/>
          <w:lang w:val="sk-SK"/>
        </w:rPr>
        <w:t xml:space="preserve"> </w:t>
      </w:r>
      <w:r w:rsidR="00D329C5" w:rsidRPr="00D329C5">
        <w:rPr>
          <w:rFonts w:ascii="Times New Roman" w:hAnsi="Times New Roman" w:cs="Times New Roman"/>
          <w:lang w:val="sk-SK"/>
        </w:rPr>
        <w:t>pri anafylaktickom šoku.</w:t>
      </w:r>
    </w:p>
    <w:p w14:paraId="394F953F" w14:textId="77777777" w:rsidR="00631CA7" w:rsidRPr="00543F76" w:rsidRDefault="00631CA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BD49A97" w14:textId="603E1308" w:rsidR="00631CA7" w:rsidRDefault="00B3039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3039A">
        <w:rPr>
          <w:rFonts w:ascii="Times New Roman" w:hAnsi="Times New Roman" w:cs="Times New Roman"/>
          <w:lang w:val="sk-SK"/>
        </w:rPr>
        <w:t>Adrenalín stimuluje bronchiálne beta-adrenergné receptory a má silný bronchodilatačný účinok. Adrenalín tiež zmierňuje svrbenie, žihľavku a angioedém spojený s anafylaxiou.</w:t>
      </w:r>
    </w:p>
    <w:p w14:paraId="1867C5CB" w14:textId="77777777" w:rsidR="00B3039A" w:rsidRPr="00543F76" w:rsidRDefault="00B3039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63B5CAA" w14:textId="250CFB90" w:rsidR="00631CA7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5.2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6834FF">
        <w:rPr>
          <w:rFonts w:ascii="Times New Roman" w:hAnsi="Times New Roman" w:cs="Times New Roman"/>
          <w:b/>
          <w:lang w:val="sk-SK"/>
        </w:rPr>
        <w:t>Farmakokinetické vlastnosti</w:t>
      </w:r>
    </w:p>
    <w:p w14:paraId="7E5E9602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F2C5FC2" w14:textId="6D12F723" w:rsidR="00631CA7" w:rsidRDefault="00E75E92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E75E92">
        <w:rPr>
          <w:rFonts w:ascii="Times New Roman" w:hAnsi="Times New Roman" w:cs="Times New Roman"/>
          <w:lang w:val="sk-SK"/>
        </w:rPr>
        <w:t xml:space="preserve">Adrenalín má po intramuskulárnom podaní rýchly nástup účinku a u pacienta </w:t>
      </w:r>
      <w:r>
        <w:rPr>
          <w:rFonts w:ascii="Times New Roman" w:hAnsi="Times New Roman" w:cs="Times New Roman"/>
          <w:lang w:val="sk-SK"/>
        </w:rPr>
        <w:t xml:space="preserve">v šoku </w:t>
      </w:r>
      <w:r w:rsidRPr="00E75E92">
        <w:rPr>
          <w:rFonts w:ascii="Times New Roman" w:hAnsi="Times New Roman" w:cs="Times New Roman"/>
          <w:lang w:val="sk-SK"/>
        </w:rPr>
        <w:t>je jeho absorpcia z intramuskulárne</w:t>
      </w:r>
      <w:r>
        <w:rPr>
          <w:rFonts w:ascii="Times New Roman" w:hAnsi="Times New Roman" w:cs="Times New Roman"/>
          <w:lang w:val="sk-SK"/>
        </w:rPr>
        <w:t>j</w:t>
      </w:r>
      <w:r w:rsidRPr="00E75E92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oblasti</w:t>
      </w:r>
      <w:r w:rsidRPr="00E75E92">
        <w:rPr>
          <w:rFonts w:ascii="Times New Roman" w:hAnsi="Times New Roman" w:cs="Times New Roman"/>
          <w:lang w:val="sk-SK"/>
        </w:rPr>
        <w:t xml:space="preserve"> rýchlejšia a spoľahlivejšia </w:t>
      </w:r>
      <w:r>
        <w:rPr>
          <w:rFonts w:ascii="Times New Roman" w:hAnsi="Times New Roman" w:cs="Times New Roman"/>
          <w:lang w:val="sk-SK"/>
        </w:rPr>
        <w:t>ako z</w:t>
      </w:r>
      <w:r w:rsidRPr="00E75E92">
        <w:rPr>
          <w:rFonts w:ascii="Times New Roman" w:hAnsi="Times New Roman" w:cs="Times New Roman"/>
          <w:lang w:val="sk-SK"/>
        </w:rPr>
        <w:t xml:space="preserve"> podkož</w:t>
      </w:r>
      <w:r>
        <w:rPr>
          <w:rFonts w:ascii="Times New Roman" w:hAnsi="Times New Roman" w:cs="Times New Roman"/>
          <w:lang w:val="sk-SK"/>
        </w:rPr>
        <w:t>ia</w:t>
      </w:r>
      <w:r w:rsidRPr="00E75E92">
        <w:rPr>
          <w:rFonts w:ascii="Times New Roman" w:hAnsi="Times New Roman" w:cs="Times New Roman"/>
          <w:lang w:val="sk-SK"/>
        </w:rPr>
        <w:t>.</w:t>
      </w:r>
    </w:p>
    <w:p w14:paraId="5F8DD193" w14:textId="77777777" w:rsidR="00E75E92" w:rsidRPr="00543F76" w:rsidRDefault="00E75E92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1F8C9B6" w14:textId="267595E5" w:rsidR="00631CA7" w:rsidRPr="000E4336" w:rsidRDefault="00631CA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Adrenal</w:t>
      </w:r>
      <w:r w:rsidR="004574A2">
        <w:rPr>
          <w:rFonts w:ascii="Times New Roman" w:hAnsi="Times New Roman" w:cs="Times New Roman"/>
          <w:lang w:val="sk-SK"/>
        </w:rPr>
        <w:t>ín sa v organizme rýchlo</w:t>
      </w:r>
      <w:r w:rsidRPr="00543F76">
        <w:rPr>
          <w:rFonts w:ascii="Times New Roman" w:hAnsi="Times New Roman" w:cs="Times New Roman"/>
          <w:lang w:val="sk-SK"/>
        </w:rPr>
        <w:t xml:space="preserve"> ina</w:t>
      </w:r>
      <w:r w:rsidR="004574A2">
        <w:rPr>
          <w:rFonts w:ascii="Times New Roman" w:hAnsi="Times New Roman" w:cs="Times New Roman"/>
          <w:lang w:val="sk-SK"/>
        </w:rPr>
        <w:t>k</w:t>
      </w:r>
      <w:r w:rsidRPr="00543F76">
        <w:rPr>
          <w:rFonts w:ascii="Times New Roman" w:hAnsi="Times New Roman" w:cs="Times New Roman"/>
          <w:lang w:val="sk-SK"/>
        </w:rPr>
        <w:t>tiv</w:t>
      </w:r>
      <w:r w:rsidR="004574A2">
        <w:rPr>
          <w:rFonts w:ascii="Times New Roman" w:hAnsi="Times New Roman" w:cs="Times New Roman"/>
          <w:lang w:val="sk-SK"/>
        </w:rPr>
        <w:t>uje</w:t>
      </w:r>
      <w:r w:rsidRPr="00543F76">
        <w:rPr>
          <w:rFonts w:ascii="Times New Roman" w:hAnsi="Times New Roman" w:cs="Times New Roman"/>
          <w:lang w:val="sk-SK"/>
        </w:rPr>
        <w:t xml:space="preserve">, </w:t>
      </w:r>
      <w:r w:rsidR="004574A2">
        <w:rPr>
          <w:rFonts w:ascii="Times New Roman" w:hAnsi="Times New Roman" w:cs="Times New Roman"/>
          <w:lang w:val="sk-SK"/>
        </w:rPr>
        <w:t>najmä v pečeni za pomoci enzýmov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4574A2">
        <w:rPr>
          <w:rFonts w:ascii="Times New Roman" w:hAnsi="Times New Roman" w:cs="Times New Roman"/>
          <w:lang w:val="sk-SK"/>
        </w:rPr>
        <w:t>k</w:t>
      </w:r>
      <w:r w:rsidRPr="00543F76">
        <w:rPr>
          <w:rFonts w:ascii="Times New Roman" w:hAnsi="Times New Roman" w:cs="Times New Roman"/>
          <w:lang w:val="sk-SK"/>
        </w:rPr>
        <w:t>atechol-O-metyltransfer</w:t>
      </w:r>
      <w:r w:rsidR="004574A2">
        <w:rPr>
          <w:rFonts w:ascii="Times New Roman" w:hAnsi="Times New Roman" w:cs="Times New Roman"/>
          <w:lang w:val="sk-SK"/>
        </w:rPr>
        <w:t>ázy</w:t>
      </w:r>
      <w:r w:rsidRPr="00543F76">
        <w:rPr>
          <w:rFonts w:ascii="Times New Roman" w:hAnsi="Times New Roman" w:cs="Times New Roman"/>
          <w:lang w:val="sk-SK"/>
        </w:rPr>
        <w:t xml:space="preserve"> (COMT) a </w:t>
      </w:r>
      <w:r w:rsidR="004574A2">
        <w:rPr>
          <w:rFonts w:ascii="Times New Roman" w:hAnsi="Times New Roman" w:cs="Times New Roman"/>
          <w:lang w:val="sk-SK"/>
        </w:rPr>
        <w:t>monoaminooxidázy</w:t>
      </w:r>
      <w:r w:rsidRPr="00543F76">
        <w:rPr>
          <w:rFonts w:ascii="Times New Roman" w:hAnsi="Times New Roman" w:cs="Times New Roman"/>
          <w:lang w:val="sk-SK"/>
        </w:rPr>
        <w:t xml:space="preserve"> (MAO). </w:t>
      </w:r>
      <w:r w:rsidR="007F2F93" w:rsidRPr="007F2F93">
        <w:rPr>
          <w:rFonts w:ascii="Times New Roman" w:hAnsi="Times New Roman" w:cs="Times New Roman"/>
          <w:lang w:val="sk-SK"/>
        </w:rPr>
        <w:t>Veľká časť dávky adrenalínu sa vylučuje moč</w:t>
      </w:r>
      <w:r w:rsidR="007F2F93">
        <w:rPr>
          <w:rFonts w:ascii="Times New Roman" w:hAnsi="Times New Roman" w:cs="Times New Roman"/>
          <w:lang w:val="sk-SK"/>
        </w:rPr>
        <w:t>om vo forme</w:t>
      </w:r>
      <w:r w:rsidR="007F2F93" w:rsidRPr="007F2F93">
        <w:rPr>
          <w:rFonts w:ascii="Times New Roman" w:hAnsi="Times New Roman" w:cs="Times New Roman"/>
          <w:lang w:val="sk-SK"/>
        </w:rPr>
        <w:t xml:space="preserve"> metabolit</w:t>
      </w:r>
      <w:r w:rsidR="007F2F93">
        <w:rPr>
          <w:rFonts w:ascii="Times New Roman" w:hAnsi="Times New Roman" w:cs="Times New Roman"/>
          <w:lang w:val="sk-SK"/>
        </w:rPr>
        <w:t>ov</w:t>
      </w:r>
      <w:r w:rsidR="007F2F93" w:rsidRPr="007F2F93">
        <w:rPr>
          <w:rFonts w:ascii="Times New Roman" w:hAnsi="Times New Roman" w:cs="Times New Roman"/>
          <w:lang w:val="sk-SK"/>
        </w:rPr>
        <w:t>.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7F2F93">
        <w:rPr>
          <w:rFonts w:ascii="Times New Roman" w:hAnsi="Times New Roman" w:cs="Times New Roman"/>
          <w:lang w:val="sk-SK"/>
        </w:rPr>
        <w:t xml:space="preserve">Plazmatický polčas je </w:t>
      </w:r>
      <w:r w:rsidR="00FE0C26">
        <w:rPr>
          <w:rFonts w:ascii="Times New Roman" w:hAnsi="Times New Roman" w:cs="Times New Roman"/>
          <w:lang w:val="sk-SK"/>
        </w:rPr>
        <w:t>približne</w:t>
      </w:r>
      <w:r w:rsidRPr="00543F76">
        <w:rPr>
          <w:rFonts w:ascii="Times New Roman" w:hAnsi="Times New Roman" w:cs="Times New Roman"/>
          <w:lang w:val="sk-SK"/>
        </w:rPr>
        <w:t xml:space="preserve"> 2</w:t>
      </w:r>
      <w:r w:rsidR="00006FB0" w:rsidRPr="00543F76">
        <w:rPr>
          <w:rFonts w:ascii="Times New Roman" w:hAnsi="Times New Roman" w:cs="Times New Roman"/>
          <w:lang w:val="sk-SK"/>
        </w:rPr>
        <w:noBreakHyphen/>
      </w:r>
      <w:r w:rsidRPr="00543F76">
        <w:rPr>
          <w:rFonts w:ascii="Times New Roman" w:hAnsi="Times New Roman" w:cs="Times New Roman"/>
          <w:lang w:val="sk-SK"/>
        </w:rPr>
        <w:t>3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7F2F93">
        <w:rPr>
          <w:rFonts w:ascii="Times New Roman" w:hAnsi="Times New Roman" w:cs="Times New Roman"/>
          <w:lang w:val="sk-SK"/>
        </w:rPr>
        <w:t>minúty</w:t>
      </w:r>
      <w:r w:rsidRPr="00543F76">
        <w:rPr>
          <w:rFonts w:ascii="Times New Roman" w:hAnsi="Times New Roman" w:cs="Times New Roman"/>
          <w:lang w:val="sk-SK"/>
        </w:rPr>
        <w:t xml:space="preserve">. </w:t>
      </w:r>
      <w:r w:rsidR="000E4336" w:rsidRPr="000E4336">
        <w:rPr>
          <w:rFonts w:ascii="Times New Roman" w:hAnsi="Times New Roman" w:cs="Times New Roman"/>
          <w:lang w:val="sk-SK"/>
        </w:rPr>
        <w:t xml:space="preserve">Ak sa však podáva subkutánnou alebo intramuskulárnou injekciou, lokálna vazokonstrikcia môže oneskoriť vstrebávanie, takže účinky môžu trvať dlhšie, ako naznačuje </w:t>
      </w:r>
      <w:r w:rsidR="000E4336">
        <w:rPr>
          <w:rFonts w:ascii="Times New Roman" w:hAnsi="Times New Roman" w:cs="Times New Roman"/>
          <w:lang w:val="sk-SK"/>
        </w:rPr>
        <w:t xml:space="preserve">plazmatický </w:t>
      </w:r>
      <w:r w:rsidR="000E4336" w:rsidRPr="000E4336">
        <w:rPr>
          <w:rFonts w:ascii="Times New Roman" w:hAnsi="Times New Roman" w:cs="Times New Roman"/>
          <w:lang w:val="sk-SK"/>
        </w:rPr>
        <w:t>polčas.</w:t>
      </w:r>
    </w:p>
    <w:p w14:paraId="0075E690" w14:textId="77777777" w:rsidR="000E4336" w:rsidRPr="00543F76" w:rsidRDefault="000E433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05EF4C8" w14:textId="69C8B14E" w:rsidR="00631CA7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5.3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6834FF">
        <w:rPr>
          <w:rFonts w:ascii="Times New Roman" w:hAnsi="Times New Roman" w:cs="Times New Roman"/>
          <w:b/>
          <w:lang w:val="sk-SK"/>
        </w:rPr>
        <w:t>Predklinické údaje o bezpečnosti</w:t>
      </w:r>
    </w:p>
    <w:p w14:paraId="25E14FD6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FC07A8A" w14:textId="51769128" w:rsidR="00631CA7" w:rsidRPr="00543F76" w:rsidRDefault="00326C1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Nie sú k dispozícii žiadne ďalšie relevantné</w:t>
      </w:r>
      <w:r w:rsidR="00631CA7" w:rsidRPr="00543F76">
        <w:rPr>
          <w:rFonts w:ascii="Times New Roman" w:hAnsi="Times New Roman" w:cs="Times New Roman"/>
          <w:lang w:val="sk-SK"/>
        </w:rPr>
        <w:t xml:space="preserve"> inform</w:t>
      </w:r>
      <w:r>
        <w:rPr>
          <w:rFonts w:ascii="Times New Roman" w:hAnsi="Times New Roman" w:cs="Times New Roman"/>
          <w:lang w:val="sk-SK"/>
        </w:rPr>
        <w:t>ácie ako tie, ktoré sú zahrnuté v iných častiach</w:t>
      </w:r>
      <w:r w:rsidR="00631CA7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Súhrnu charakteristických vlastností lieku.</w:t>
      </w:r>
    </w:p>
    <w:p w14:paraId="2629EA02" w14:textId="77777777" w:rsidR="00631CA7" w:rsidRPr="00543F76" w:rsidRDefault="00631CA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1031B74" w14:textId="77777777" w:rsidR="00BD00AE" w:rsidRPr="00543F76" w:rsidRDefault="00BD00AE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F410AFA" w14:textId="25529D50" w:rsidR="00631CA7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6.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F120CC" w:rsidRPr="00543F76">
        <w:rPr>
          <w:rFonts w:ascii="Times New Roman" w:hAnsi="Times New Roman" w:cs="Times New Roman"/>
          <w:b/>
          <w:lang w:val="sk-SK"/>
        </w:rPr>
        <w:t>FARMACEUTICKÉ INFORMÁCIE</w:t>
      </w:r>
    </w:p>
    <w:p w14:paraId="5D4F10DB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D467AF3" w14:textId="3E12E747" w:rsidR="00631CA7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6.1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F120CC" w:rsidRPr="006834FF">
        <w:rPr>
          <w:rFonts w:ascii="Times New Roman" w:hAnsi="Times New Roman" w:cs="Times New Roman"/>
          <w:b/>
          <w:lang w:val="sk-SK"/>
        </w:rPr>
        <w:t>Zoznam pomocných látok</w:t>
      </w:r>
    </w:p>
    <w:p w14:paraId="53E78A80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6136707" w14:textId="77777777" w:rsidR="00420C0A" w:rsidRDefault="00420C0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167C6">
        <w:rPr>
          <w:rFonts w:ascii="Times New Roman" w:hAnsi="Times New Roman" w:cs="Times New Roman"/>
          <w:color w:val="212121"/>
          <w:lang w:val="sk-SK"/>
        </w:rPr>
        <w:t>chlorid sodný</w:t>
      </w:r>
      <w:r w:rsidRPr="00543F76">
        <w:rPr>
          <w:rFonts w:ascii="Times New Roman" w:hAnsi="Times New Roman" w:cs="Times New Roman"/>
          <w:lang w:val="sk-SK"/>
        </w:rPr>
        <w:t xml:space="preserve"> </w:t>
      </w:r>
    </w:p>
    <w:p w14:paraId="10B4BD79" w14:textId="77777777" w:rsidR="00420C0A" w:rsidRDefault="00420C0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lang w:val="sk-SK"/>
        </w:rPr>
      </w:pPr>
      <w:r w:rsidRPr="00C167C6">
        <w:rPr>
          <w:rFonts w:ascii="Times New Roman" w:hAnsi="Times New Roman" w:cs="Times New Roman"/>
          <w:color w:val="212121"/>
          <w:lang w:val="sk-SK"/>
        </w:rPr>
        <w:t>kyselina chlorovodíková (na úpravu pH)</w:t>
      </w:r>
    </w:p>
    <w:p w14:paraId="4BDC06A4" w14:textId="77777777" w:rsidR="00420C0A" w:rsidRDefault="00420C0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lang w:val="sk-SK"/>
        </w:rPr>
      </w:pPr>
      <w:r w:rsidRPr="00C167C6">
        <w:rPr>
          <w:rFonts w:ascii="Times New Roman" w:hAnsi="Times New Roman" w:cs="Times New Roman"/>
          <w:color w:val="212121"/>
          <w:lang w:val="sk-SK"/>
        </w:rPr>
        <w:t>hydroxid sodný (na úpravu pH)</w:t>
      </w:r>
    </w:p>
    <w:p w14:paraId="71797612" w14:textId="5018DF0B" w:rsidR="00631CA7" w:rsidRDefault="00253493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color w:val="212121"/>
          <w:lang w:val="sk-SK"/>
        </w:rPr>
        <w:t>disiričitan</w:t>
      </w:r>
      <w:r w:rsidRPr="00C167C6">
        <w:rPr>
          <w:rFonts w:ascii="Times New Roman" w:hAnsi="Times New Roman" w:cs="Times New Roman"/>
          <w:color w:val="212121"/>
          <w:lang w:val="sk-SK"/>
        </w:rPr>
        <w:t xml:space="preserve"> </w:t>
      </w:r>
      <w:r w:rsidR="00091FD5" w:rsidRPr="00C167C6">
        <w:rPr>
          <w:rFonts w:ascii="Times New Roman" w:hAnsi="Times New Roman" w:cs="Times New Roman"/>
          <w:color w:val="212121"/>
          <w:lang w:val="sk-SK"/>
        </w:rPr>
        <w:t>sodný (E223)</w:t>
      </w:r>
    </w:p>
    <w:p w14:paraId="7F15AE4E" w14:textId="6531896D" w:rsidR="00420C0A" w:rsidRDefault="00420C0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lang w:val="sk-SK"/>
        </w:rPr>
      </w:pPr>
      <w:r w:rsidRPr="00C167C6">
        <w:rPr>
          <w:rFonts w:ascii="Times New Roman" w:hAnsi="Times New Roman" w:cs="Times New Roman"/>
          <w:color w:val="212121"/>
          <w:lang w:val="sk-SK"/>
        </w:rPr>
        <w:t>voda na injekci</w:t>
      </w:r>
      <w:r w:rsidR="00253493">
        <w:rPr>
          <w:rFonts w:ascii="Times New Roman" w:hAnsi="Times New Roman" w:cs="Times New Roman"/>
          <w:color w:val="212121"/>
          <w:lang w:val="sk-SK"/>
        </w:rPr>
        <w:t>e</w:t>
      </w:r>
    </w:p>
    <w:p w14:paraId="05B623E0" w14:textId="77777777" w:rsidR="00091FD5" w:rsidRPr="00543F76" w:rsidRDefault="00091FD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BB39682" w14:textId="49513330" w:rsidR="00631CA7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6.2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F120CC" w:rsidRPr="006834FF">
        <w:rPr>
          <w:rFonts w:ascii="Times New Roman" w:hAnsi="Times New Roman" w:cs="Times New Roman"/>
          <w:b/>
          <w:lang w:val="sk-SK"/>
        </w:rPr>
        <w:t>Inkompatibility</w:t>
      </w:r>
    </w:p>
    <w:p w14:paraId="13A1F0BD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69D51A2" w14:textId="38721209" w:rsidR="00FB2521" w:rsidRPr="00543F76" w:rsidRDefault="00901E2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Adrenalin Bradex 1 mg/ml injekčný roztok</w:t>
      </w:r>
      <w:r>
        <w:rPr>
          <w:rFonts w:ascii="Times New Roman" w:hAnsi="Times New Roman" w:cs="Times New Roman"/>
          <w:lang w:val="sk-SK"/>
        </w:rPr>
        <w:t xml:space="preserve"> </w:t>
      </w:r>
      <w:r w:rsidR="00CE40AB">
        <w:rPr>
          <w:rFonts w:ascii="Times New Roman" w:hAnsi="Times New Roman" w:cs="Times New Roman"/>
          <w:lang w:val="sk-SK"/>
        </w:rPr>
        <w:t>sa</w:t>
      </w:r>
      <w:r>
        <w:rPr>
          <w:rFonts w:ascii="Times New Roman" w:hAnsi="Times New Roman" w:cs="Times New Roman"/>
          <w:lang w:val="sk-SK"/>
        </w:rPr>
        <w:t xml:space="preserve"> nesmie</w:t>
      </w:r>
      <w:r w:rsidR="00FB2521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miešať s inými liekmi s výnimkou tých, ktoré sú uvedené v časti</w:t>
      </w:r>
      <w:r w:rsidR="00006FB0" w:rsidRPr="00543F76">
        <w:rPr>
          <w:rFonts w:ascii="Times New Roman" w:eastAsia="Times New Roman" w:hAnsi="Times New Roman" w:cs="Times New Roman"/>
          <w:noProof/>
          <w:lang w:val="sk-SK"/>
        </w:rPr>
        <w:t> </w:t>
      </w:r>
      <w:r w:rsidR="00FB2521" w:rsidRPr="00543F76">
        <w:rPr>
          <w:rFonts w:ascii="Times New Roman" w:hAnsi="Times New Roman" w:cs="Times New Roman"/>
          <w:lang w:val="sk-SK"/>
        </w:rPr>
        <w:t>6.6.</w:t>
      </w:r>
    </w:p>
    <w:p w14:paraId="1C519EED" w14:textId="77777777" w:rsidR="00631CA7" w:rsidRPr="00543F76" w:rsidRDefault="00631CA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24AB33B" w14:textId="2440BFBA" w:rsidR="00631CA7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6.3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F120CC" w:rsidRPr="00543F76">
        <w:rPr>
          <w:rFonts w:ascii="Times New Roman" w:hAnsi="Times New Roman" w:cs="Times New Roman"/>
          <w:b/>
        </w:rPr>
        <w:t>Čas použiteľnosti</w:t>
      </w:r>
    </w:p>
    <w:p w14:paraId="06CA9CB4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5EA56B3" w14:textId="67A24A0A" w:rsidR="00631CA7" w:rsidRPr="00543F76" w:rsidRDefault="00622E8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4364A">
        <w:rPr>
          <w:rFonts w:ascii="Times New Roman" w:hAnsi="Times New Roman" w:cs="Times New Roman"/>
          <w:u w:val="single"/>
          <w:lang w:val="sk-SK"/>
        </w:rPr>
        <w:t>Neotvorené</w:t>
      </w:r>
      <w:r w:rsidR="00E40AEF" w:rsidRPr="00D4364A">
        <w:rPr>
          <w:rFonts w:ascii="Times New Roman" w:hAnsi="Times New Roman" w:cs="Times New Roman"/>
          <w:u w:val="single"/>
          <w:lang w:val="sk-SK"/>
        </w:rPr>
        <w:t xml:space="preserve"> amp</w:t>
      </w:r>
      <w:r w:rsidRPr="00D4364A">
        <w:rPr>
          <w:rFonts w:ascii="Times New Roman" w:hAnsi="Times New Roman" w:cs="Times New Roman"/>
          <w:u w:val="single"/>
          <w:lang w:val="sk-SK"/>
        </w:rPr>
        <w:t>ulky</w:t>
      </w:r>
      <w:r w:rsidR="00E40AEF" w:rsidRPr="00543F76">
        <w:rPr>
          <w:rFonts w:ascii="Times New Roman" w:hAnsi="Times New Roman" w:cs="Times New Roman"/>
          <w:lang w:val="sk-SK"/>
        </w:rPr>
        <w:t xml:space="preserve">: </w:t>
      </w:r>
      <w:r w:rsidR="00E867CB" w:rsidRPr="00543F76">
        <w:rPr>
          <w:rFonts w:ascii="Times New Roman" w:hAnsi="Times New Roman" w:cs="Times New Roman"/>
          <w:lang w:val="sk-SK"/>
        </w:rPr>
        <w:t>18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>
        <w:rPr>
          <w:rFonts w:ascii="Times New Roman" w:hAnsi="Times New Roman" w:cs="Times New Roman"/>
          <w:lang w:val="sk-SK"/>
        </w:rPr>
        <w:t>mesiacov</w:t>
      </w:r>
      <w:r w:rsidR="00631CA7" w:rsidRPr="00543F76">
        <w:rPr>
          <w:rFonts w:ascii="Times New Roman" w:hAnsi="Times New Roman" w:cs="Times New Roman"/>
          <w:lang w:val="sk-SK"/>
        </w:rPr>
        <w:t>.</w:t>
      </w:r>
    </w:p>
    <w:p w14:paraId="4668CA0A" w14:textId="77777777" w:rsidR="00E40AEF" w:rsidRPr="00543F76" w:rsidRDefault="00E40AEF" w:rsidP="00061349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78A56AC" w14:textId="0E528A51" w:rsidR="00631CA7" w:rsidRPr="00543F76" w:rsidRDefault="00B56772" w:rsidP="001A454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sk-SK"/>
        </w:rPr>
      </w:pPr>
      <w:r w:rsidRPr="00D4364A">
        <w:rPr>
          <w:rFonts w:ascii="Times New Roman" w:hAnsi="Times New Roman" w:cs="Times New Roman"/>
          <w:u w:val="single"/>
          <w:lang w:val="sk-SK"/>
        </w:rPr>
        <w:t>Po nariedení</w:t>
      </w:r>
      <w:r w:rsidR="00FB2521" w:rsidRPr="00346FCB">
        <w:rPr>
          <w:rFonts w:ascii="Times New Roman" w:hAnsi="Times New Roman" w:cs="Times New Roman"/>
          <w:lang w:val="sk-SK"/>
        </w:rPr>
        <w:t>:</w:t>
      </w:r>
      <w:r w:rsidR="00D4364A">
        <w:rPr>
          <w:rFonts w:ascii="Times New Roman" w:hAnsi="Times New Roman" w:cs="Times New Roman"/>
          <w:lang w:val="sk-SK"/>
        </w:rPr>
        <w:t xml:space="preserve"> </w:t>
      </w:r>
      <w:r w:rsidR="00160EFA">
        <w:rPr>
          <w:rFonts w:ascii="Times New Roman" w:hAnsi="Times New Roman" w:cs="Times New Roman"/>
          <w:lang w:val="sk-SK"/>
        </w:rPr>
        <w:t>z mikrobiologického hľadiska by sa mal liek použiť okamžite</w:t>
      </w:r>
      <w:r w:rsidR="00FB2521" w:rsidRPr="00543F76">
        <w:rPr>
          <w:rFonts w:ascii="Times New Roman" w:hAnsi="Times New Roman" w:cs="Times New Roman"/>
          <w:lang w:val="sk-SK"/>
        </w:rPr>
        <w:t xml:space="preserve">. </w:t>
      </w:r>
      <w:r w:rsidR="000008A7">
        <w:rPr>
          <w:rFonts w:ascii="Times New Roman" w:hAnsi="Times New Roman" w:cs="Times New Roman"/>
          <w:lang w:val="sk-SK"/>
        </w:rPr>
        <w:t>Ak sa nepoužije okamžite</w:t>
      </w:r>
      <w:r w:rsidR="00FB2521" w:rsidRPr="00543F76">
        <w:rPr>
          <w:rFonts w:ascii="Times New Roman" w:hAnsi="Times New Roman" w:cs="Times New Roman"/>
          <w:lang w:val="sk-SK"/>
        </w:rPr>
        <w:t xml:space="preserve">, </w:t>
      </w:r>
      <w:r w:rsidR="00134C1F">
        <w:rPr>
          <w:rFonts w:ascii="Times New Roman" w:hAnsi="Times New Roman" w:cs="Times New Roman"/>
          <w:lang w:val="sk-SK"/>
        </w:rPr>
        <w:t>doba</w:t>
      </w:r>
      <w:r w:rsidR="000008A7" w:rsidRPr="006834FF">
        <w:rPr>
          <w:rFonts w:ascii="Arial" w:hAnsi="Arial" w:cs="Arial"/>
          <w:color w:val="222222"/>
          <w:lang w:val="sk-SK"/>
        </w:rPr>
        <w:t xml:space="preserve"> </w:t>
      </w:r>
      <w:r w:rsidR="000008A7" w:rsidRPr="000008A7">
        <w:rPr>
          <w:rFonts w:ascii="Times New Roman" w:hAnsi="Times New Roman" w:cs="Times New Roman"/>
          <w:lang w:val="sk-SK"/>
        </w:rPr>
        <w:t>použit</w:t>
      </w:r>
      <w:r w:rsidR="00134C1F">
        <w:rPr>
          <w:rFonts w:ascii="Times New Roman" w:hAnsi="Times New Roman" w:cs="Times New Roman"/>
          <w:lang w:val="sk-SK"/>
        </w:rPr>
        <w:t>eľnosti</w:t>
      </w:r>
      <w:r w:rsidR="000008A7" w:rsidRPr="000008A7">
        <w:rPr>
          <w:rFonts w:ascii="Times New Roman" w:hAnsi="Times New Roman" w:cs="Times New Roman"/>
          <w:lang w:val="sk-SK"/>
        </w:rPr>
        <w:t xml:space="preserve"> a podmienky uchovávania pred použitím sú zodpovednos</w:t>
      </w:r>
      <w:r w:rsidR="000008A7">
        <w:rPr>
          <w:rFonts w:ascii="Times New Roman" w:hAnsi="Times New Roman" w:cs="Times New Roman"/>
          <w:lang w:val="sk-SK"/>
        </w:rPr>
        <w:t>ťou</w:t>
      </w:r>
      <w:r w:rsidR="000008A7" w:rsidRPr="000008A7">
        <w:rPr>
          <w:rFonts w:ascii="Times New Roman" w:hAnsi="Times New Roman" w:cs="Times New Roman"/>
          <w:lang w:val="sk-SK"/>
        </w:rPr>
        <w:t xml:space="preserve"> používateľa</w:t>
      </w:r>
      <w:r w:rsidR="002B24E2">
        <w:rPr>
          <w:rFonts w:ascii="Times New Roman" w:hAnsi="Times New Roman" w:cs="Times New Roman"/>
          <w:lang w:val="sk-SK"/>
        </w:rPr>
        <w:t>; pri zriedení na</w:t>
      </w:r>
      <w:r w:rsidR="00E40AEF" w:rsidRPr="00543F76">
        <w:rPr>
          <w:rFonts w:ascii="Times New Roman" w:hAnsi="Times New Roman" w:cs="Times New Roman"/>
          <w:lang w:val="sk-SK"/>
        </w:rPr>
        <w:t xml:space="preserve"> 0</w:t>
      </w:r>
      <w:r w:rsidR="002B24E2">
        <w:rPr>
          <w:rFonts w:ascii="Times New Roman" w:hAnsi="Times New Roman" w:cs="Times New Roman"/>
          <w:lang w:val="sk-SK"/>
        </w:rPr>
        <w:t>,</w:t>
      </w:r>
      <w:r w:rsidR="00E40AEF" w:rsidRPr="00543F76">
        <w:rPr>
          <w:rFonts w:ascii="Times New Roman" w:hAnsi="Times New Roman" w:cs="Times New Roman"/>
          <w:lang w:val="sk-SK"/>
        </w:rPr>
        <w:t xml:space="preserve">1 mg/ml </w:t>
      </w:r>
      <w:r w:rsidR="00CE40AB">
        <w:rPr>
          <w:rFonts w:ascii="Times New Roman" w:hAnsi="Times New Roman" w:cs="Times New Roman"/>
          <w:lang w:val="sk-SK"/>
        </w:rPr>
        <w:t xml:space="preserve">0,9% roztokom </w:t>
      </w:r>
      <w:r w:rsidR="002B24E2">
        <w:rPr>
          <w:rFonts w:ascii="Times New Roman" w:hAnsi="Times New Roman" w:cs="Times New Roman"/>
          <w:lang w:val="sk-SK"/>
        </w:rPr>
        <w:t>chlorid</w:t>
      </w:r>
      <w:r w:rsidR="00CE40AB">
        <w:rPr>
          <w:rFonts w:ascii="Times New Roman" w:hAnsi="Times New Roman" w:cs="Times New Roman"/>
          <w:lang w:val="sk-SK"/>
        </w:rPr>
        <w:t>u</w:t>
      </w:r>
      <w:r w:rsidR="002B24E2">
        <w:rPr>
          <w:rFonts w:ascii="Times New Roman" w:hAnsi="Times New Roman" w:cs="Times New Roman"/>
          <w:lang w:val="sk-SK"/>
        </w:rPr>
        <w:t xml:space="preserve"> sodn</w:t>
      </w:r>
      <w:r w:rsidR="00CE40AB">
        <w:rPr>
          <w:rFonts w:ascii="Times New Roman" w:hAnsi="Times New Roman" w:cs="Times New Roman"/>
          <w:lang w:val="sk-SK"/>
        </w:rPr>
        <w:t>ého</w:t>
      </w:r>
      <w:r w:rsidR="00E40AEF" w:rsidRPr="00543F76">
        <w:rPr>
          <w:rFonts w:ascii="Times New Roman" w:hAnsi="Times New Roman" w:cs="Times New Roman"/>
          <w:lang w:val="sk-SK"/>
        </w:rPr>
        <w:t xml:space="preserve"> </w:t>
      </w:r>
      <w:r w:rsidR="00A11F8F">
        <w:rPr>
          <w:rFonts w:ascii="Times New Roman" w:hAnsi="Times New Roman" w:cs="Times New Roman"/>
          <w:lang w:val="sk-SK"/>
        </w:rPr>
        <w:t>t</w:t>
      </w:r>
      <w:r w:rsidR="00AE499F">
        <w:rPr>
          <w:rFonts w:ascii="Times New Roman" w:hAnsi="Times New Roman" w:cs="Times New Roman"/>
          <w:lang w:val="sk-SK"/>
        </w:rPr>
        <w:t xml:space="preserve">o za normálnych okolností </w:t>
      </w:r>
      <w:r w:rsidR="00134C1F">
        <w:rPr>
          <w:rFonts w:ascii="Times New Roman" w:hAnsi="Times New Roman" w:cs="Times New Roman"/>
          <w:lang w:val="sk-SK"/>
        </w:rPr>
        <w:t>nie</w:t>
      </w:r>
      <w:r w:rsidR="00AE499F">
        <w:rPr>
          <w:rFonts w:ascii="Times New Roman" w:hAnsi="Times New Roman" w:cs="Times New Roman"/>
          <w:lang w:val="sk-SK"/>
        </w:rPr>
        <w:t xml:space="preserve"> </w:t>
      </w:r>
      <w:r w:rsidR="00134C1F">
        <w:rPr>
          <w:rFonts w:ascii="Times New Roman" w:hAnsi="Times New Roman" w:cs="Times New Roman"/>
          <w:lang w:val="sk-SK"/>
        </w:rPr>
        <w:t xml:space="preserve">je </w:t>
      </w:r>
      <w:r w:rsidR="00AE499F">
        <w:rPr>
          <w:rFonts w:ascii="Times New Roman" w:hAnsi="Times New Roman" w:cs="Times New Roman"/>
          <w:lang w:val="sk-SK"/>
        </w:rPr>
        <w:t>dlhšie ako</w:t>
      </w:r>
      <w:r w:rsidR="00B10453" w:rsidRPr="00543F76">
        <w:rPr>
          <w:rFonts w:ascii="Times New Roman" w:hAnsi="Times New Roman" w:cs="Times New Roman"/>
          <w:lang w:val="sk-SK"/>
        </w:rPr>
        <w:t xml:space="preserve"> 24</w:t>
      </w:r>
      <w:r w:rsidR="00006FB0" w:rsidRPr="00543F76">
        <w:rPr>
          <w:rFonts w:ascii="Times New Roman" w:eastAsia="Times New Roman" w:hAnsi="Times New Roman" w:cs="Times New Roman"/>
          <w:noProof/>
          <w:lang w:val="sk-SK"/>
        </w:rPr>
        <w:t> </w:t>
      </w:r>
      <w:r w:rsidR="00AE499F">
        <w:rPr>
          <w:rFonts w:ascii="Times New Roman" w:hAnsi="Times New Roman" w:cs="Times New Roman"/>
          <w:lang w:val="sk-SK"/>
        </w:rPr>
        <w:t>hodín</w:t>
      </w:r>
      <w:r w:rsidR="00B10453" w:rsidRPr="00543F76">
        <w:rPr>
          <w:rFonts w:ascii="Times New Roman" w:hAnsi="Times New Roman" w:cs="Times New Roman"/>
          <w:lang w:val="sk-SK"/>
        </w:rPr>
        <w:t xml:space="preserve"> </w:t>
      </w:r>
      <w:r w:rsidR="00AE499F">
        <w:rPr>
          <w:rFonts w:ascii="Times New Roman" w:hAnsi="Times New Roman" w:cs="Times New Roman"/>
          <w:lang w:val="sk-SK"/>
        </w:rPr>
        <w:t>pri teplote</w:t>
      </w:r>
      <w:r w:rsidR="00917EAB" w:rsidRPr="00543F76">
        <w:rPr>
          <w:rFonts w:ascii="Times New Roman" w:hAnsi="Times New Roman" w:cs="Times New Roman"/>
          <w:lang w:val="sk-SK"/>
        </w:rPr>
        <w:t xml:space="preserve"> </w:t>
      </w:r>
      <w:r w:rsidR="00FB2521" w:rsidRPr="00543F76">
        <w:rPr>
          <w:rFonts w:ascii="Times New Roman" w:hAnsi="Times New Roman" w:cs="Times New Roman"/>
          <w:lang w:val="sk-SK"/>
        </w:rPr>
        <w:t>2</w:t>
      </w:r>
      <w:r w:rsidR="00AE499F">
        <w:rPr>
          <w:rFonts w:ascii="Times New Roman" w:hAnsi="Times New Roman" w:cs="Times New Roman"/>
          <w:lang w:val="sk-SK"/>
        </w:rPr>
        <w:t> až</w:t>
      </w:r>
      <w:r w:rsidR="00FB2521" w:rsidRPr="00543F76">
        <w:rPr>
          <w:rFonts w:ascii="Times New Roman" w:hAnsi="Times New Roman" w:cs="Times New Roman"/>
          <w:lang w:val="sk-SK"/>
        </w:rPr>
        <w:t xml:space="preserve"> 8</w:t>
      </w:r>
      <w:r w:rsidR="00CE40AB">
        <w:rPr>
          <w:rFonts w:ascii="Times New Roman" w:hAnsi="Times New Roman" w:cs="Times New Roman"/>
          <w:lang w:val="sk-SK"/>
        </w:rPr>
        <w:t xml:space="preserve"> </w:t>
      </w:r>
      <w:r w:rsidR="00FB2521" w:rsidRPr="00543F76">
        <w:rPr>
          <w:rFonts w:ascii="Times New Roman" w:hAnsi="Times New Roman" w:cs="Times New Roman"/>
          <w:lang w:val="sk-SK"/>
        </w:rPr>
        <w:t>°C</w:t>
      </w:r>
      <w:r w:rsidR="00E40AEF" w:rsidRPr="00543F76">
        <w:rPr>
          <w:rFonts w:ascii="Times New Roman" w:hAnsi="Times New Roman" w:cs="Times New Roman"/>
          <w:lang w:val="sk-SK"/>
        </w:rPr>
        <w:t xml:space="preserve">, </w:t>
      </w:r>
      <w:r w:rsidR="00B10453" w:rsidRPr="00543F76">
        <w:rPr>
          <w:rFonts w:ascii="Times New Roman" w:hAnsi="Times New Roman" w:cs="Times New Roman"/>
          <w:lang w:val="sk-SK"/>
        </w:rPr>
        <w:t>3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AE499F">
        <w:rPr>
          <w:rFonts w:ascii="Times New Roman" w:hAnsi="Times New Roman" w:cs="Times New Roman"/>
          <w:lang w:val="sk-SK"/>
        </w:rPr>
        <w:t>hodiny pri teplote</w:t>
      </w:r>
      <w:r w:rsidR="00B10453" w:rsidRPr="00543F76">
        <w:rPr>
          <w:rFonts w:ascii="Times New Roman" w:hAnsi="Times New Roman" w:cs="Times New Roman"/>
          <w:lang w:val="sk-SK"/>
        </w:rPr>
        <w:t xml:space="preserve"> 23</w:t>
      </w:r>
      <w:r w:rsidR="00E744A4">
        <w:rPr>
          <w:rFonts w:ascii="Times New Roman" w:hAnsi="Times New Roman" w:cs="Times New Roman"/>
          <w:lang w:val="sk-SK"/>
        </w:rPr>
        <w:t xml:space="preserve"> až </w:t>
      </w:r>
      <w:r w:rsidR="00B10453" w:rsidRPr="00543F76">
        <w:rPr>
          <w:rFonts w:ascii="Times New Roman" w:hAnsi="Times New Roman" w:cs="Times New Roman"/>
          <w:lang w:val="sk-SK"/>
        </w:rPr>
        <w:t>27</w:t>
      </w:r>
      <w:r w:rsidR="00CC49A0" w:rsidRPr="00543F76">
        <w:rPr>
          <w:rFonts w:ascii="Times New Roman" w:hAnsi="Times New Roman" w:cs="Times New Roman"/>
          <w:lang w:val="sk-SK"/>
        </w:rPr>
        <w:t> </w:t>
      </w:r>
      <w:r w:rsidR="00B10453" w:rsidRPr="00543F76">
        <w:rPr>
          <w:rFonts w:ascii="Times New Roman" w:hAnsi="Times New Roman" w:cs="Times New Roman"/>
          <w:lang w:val="sk-SK"/>
        </w:rPr>
        <w:t xml:space="preserve">°C </w:t>
      </w:r>
      <w:r w:rsidR="00134C1F">
        <w:rPr>
          <w:rFonts w:ascii="Times New Roman" w:hAnsi="Times New Roman" w:cs="Times New Roman"/>
          <w:lang w:val="sk-SK"/>
        </w:rPr>
        <w:t>pri expozícii svetlu alebo</w:t>
      </w:r>
      <w:r w:rsidR="00B10453" w:rsidRPr="00543F76">
        <w:rPr>
          <w:rFonts w:ascii="Times New Roman" w:hAnsi="Times New Roman" w:cs="Times New Roman"/>
          <w:lang w:val="sk-SK"/>
        </w:rPr>
        <w:t xml:space="preserve"> 6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134C1F">
        <w:rPr>
          <w:rFonts w:ascii="Times New Roman" w:hAnsi="Times New Roman" w:cs="Times New Roman"/>
          <w:lang w:val="sk-SK"/>
        </w:rPr>
        <w:t>hodín pri</w:t>
      </w:r>
      <w:r w:rsidR="00B10453" w:rsidRPr="00543F76">
        <w:rPr>
          <w:rFonts w:ascii="Times New Roman" w:hAnsi="Times New Roman" w:cs="Times New Roman"/>
          <w:lang w:val="sk-SK"/>
        </w:rPr>
        <w:t xml:space="preserve"> 23</w:t>
      </w:r>
      <w:r w:rsidR="00E40AEF" w:rsidRPr="00543F76">
        <w:rPr>
          <w:rFonts w:ascii="Times New Roman" w:hAnsi="Times New Roman" w:cs="Times New Roman"/>
          <w:lang w:val="sk-SK"/>
        </w:rPr>
        <w:t xml:space="preserve"> </w:t>
      </w:r>
      <w:r w:rsidR="00134C1F">
        <w:rPr>
          <w:rFonts w:ascii="Times New Roman" w:hAnsi="Times New Roman" w:cs="Times New Roman"/>
          <w:lang w:val="sk-SK"/>
        </w:rPr>
        <w:t>až</w:t>
      </w:r>
      <w:r w:rsidR="00E40AEF" w:rsidRPr="00543F76">
        <w:rPr>
          <w:rFonts w:ascii="Times New Roman" w:hAnsi="Times New Roman" w:cs="Times New Roman"/>
          <w:lang w:val="sk-SK"/>
        </w:rPr>
        <w:t xml:space="preserve"> </w:t>
      </w:r>
      <w:r w:rsidR="00B10453" w:rsidRPr="00543F76">
        <w:rPr>
          <w:rFonts w:ascii="Times New Roman" w:hAnsi="Times New Roman" w:cs="Times New Roman"/>
          <w:lang w:val="sk-SK"/>
        </w:rPr>
        <w:t>27</w:t>
      </w:r>
      <w:r w:rsidR="00CC49A0" w:rsidRPr="00543F76">
        <w:rPr>
          <w:rFonts w:ascii="Times New Roman" w:hAnsi="Times New Roman" w:cs="Times New Roman"/>
          <w:lang w:val="sk-SK"/>
        </w:rPr>
        <w:t> </w:t>
      </w:r>
      <w:r w:rsidR="00B10453" w:rsidRPr="00543F76">
        <w:rPr>
          <w:rFonts w:ascii="Times New Roman" w:hAnsi="Times New Roman" w:cs="Times New Roman"/>
          <w:lang w:val="sk-SK"/>
        </w:rPr>
        <w:t>°C</w:t>
      </w:r>
      <w:r w:rsidR="00CE40AB">
        <w:rPr>
          <w:rFonts w:ascii="Times New Roman" w:hAnsi="Times New Roman" w:cs="Times New Roman"/>
          <w:lang w:val="sk-SK"/>
        </w:rPr>
        <w:t>,</w:t>
      </w:r>
      <w:r w:rsidR="00B10453" w:rsidRPr="00543F76">
        <w:rPr>
          <w:rFonts w:ascii="Times New Roman" w:hAnsi="Times New Roman" w:cs="Times New Roman"/>
          <w:lang w:val="sk-SK"/>
        </w:rPr>
        <w:t xml:space="preserve"> </w:t>
      </w:r>
      <w:r w:rsidR="00134C1F">
        <w:rPr>
          <w:rFonts w:ascii="Times New Roman" w:hAnsi="Times New Roman" w:cs="Times New Roman"/>
          <w:lang w:val="sk-SK"/>
        </w:rPr>
        <w:t xml:space="preserve">ak je </w:t>
      </w:r>
      <w:r w:rsidR="00346FCB">
        <w:rPr>
          <w:rFonts w:ascii="Times New Roman" w:hAnsi="Times New Roman" w:cs="Times New Roman"/>
          <w:lang w:val="sk-SK"/>
        </w:rPr>
        <w:t xml:space="preserve">liek </w:t>
      </w:r>
      <w:r w:rsidR="00134C1F">
        <w:rPr>
          <w:rFonts w:ascii="Times New Roman" w:hAnsi="Times New Roman" w:cs="Times New Roman"/>
          <w:lang w:val="sk-SK"/>
        </w:rPr>
        <w:t>chránený pred svetlom</w:t>
      </w:r>
      <w:r w:rsidR="00B10453" w:rsidRPr="00543F76">
        <w:rPr>
          <w:rFonts w:ascii="Times New Roman" w:hAnsi="Times New Roman" w:cs="Times New Roman"/>
          <w:lang w:val="sk-SK"/>
        </w:rPr>
        <w:t>.</w:t>
      </w:r>
    </w:p>
    <w:p w14:paraId="212BDD3D" w14:textId="77777777" w:rsidR="00AC2E3C" w:rsidRPr="00543F76" w:rsidRDefault="00AC2E3C" w:rsidP="001A454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45AD391" w14:textId="07485B5A" w:rsidR="00631CA7" w:rsidRPr="006834FF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lastRenderedPageBreak/>
        <w:t>6.4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F120CC" w:rsidRPr="006834FF">
        <w:rPr>
          <w:rFonts w:ascii="Times New Roman" w:hAnsi="Times New Roman" w:cs="Times New Roman"/>
          <w:b/>
          <w:lang w:val="sk-SK"/>
        </w:rPr>
        <w:t>Špeciálne upozornenia na uchovávanie</w:t>
      </w:r>
    </w:p>
    <w:p w14:paraId="7DE534FA" w14:textId="77777777" w:rsidR="00F120CC" w:rsidRPr="00543F76" w:rsidRDefault="00F120C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</w:p>
    <w:p w14:paraId="2B73153A" w14:textId="3C5CB13A" w:rsidR="00631CA7" w:rsidRPr="00543F76" w:rsidRDefault="00B40494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Ampulky uchovávajte v škatuľke na ochranu pred svetlom.</w:t>
      </w:r>
    </w:p>
    <w:p w14:paraId="79022AB5" w14:textId="2233EB6D" w:rsidR="00631CA7" w:rsidRPr="00543F76" w:rsidRDefault="00B40494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Uchovávajte pri teplote </w:t>
      </w:r>
      <w:r w:rsidR="00BE1F95">
        <w:rPr>
          <w:rFonts w:ascii="Times New Roman" w:hAnsi="Times New Roman" w:cs="Times New Roman"/>
          <w:lang w:val="sk-SK"/>
        </w:rPr>
        <w:t>do</w:t>
      </w:r>
      <w:r w:rsidR="00631CA7" w:rsidRPr="00543F76">
        <w:rPr>
          <w:rFonts w:ascii="Times New Roman" w:hAnsi="Times New Roman" w:cs="Times New Roman"/>
          <w:lang w:val="sk-SK"/>
        </w:rPr>
        <w:t xml:space="preserve"> </w:t>
      </w:r>
      <w:r w:rsidR="00D96D5A" w:rsidRPr="00543F76">
        <w:rPr>
          <w:rFonts w:ascii="Times New Roman" w:hAnsi="Times New Roman" w:cs="Times New Roman"/>
          <w:lang w:val="sk-SK"/>
        </w:rPr>
        <w:t>25</w:t>
      </w:r>
      <w:r w:rsidR="00CC49A0" w:rsidRPr="00543F76">
        <w:rPr>
          <w:rFonts w:ascii="Times New Roman" w:hAnsi="Times New Roman" w:cs="Times New Roman"/>
          <w:lang w:val="sk-SK"/>
        </w:rPr>
        <w:t> </w:t>
      </w:r>
      <w:r w:rsidR="00631CA7" w:rsidRPr="00543F76">
        <w:rPr>
          <w:rFonts w:ascii="Times New Roman" w:hAnsi="Times New Roman" w:cs="Times New Roman"/>
          <w:lang w:val="sk-SK"/>
        </w:rPr>
        <w:t>°C.</w:t>
      </w:r>
    </w:p>
    <w:p w14:paraId="632D5D62" w14:textId="16AD7569" w:rsidR="00631CA7" w:rsidRPr="00543F76" w:rsidRDefault="00D34594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Uchovávanie lieku po z</w:t>
      </w:r>
      <w:r w:rsidR="002F7957">
        <w:rPr>
          <w:rFonts w:ascii="Times New Roman" w:hAnsi="Times New Roman" w:cs="Times New Roman"/>
          <w:lang w:val="sk-SK"/>
        </w:rPr>
        <w:t>riedení, pozri časť</w:t>
      </w:r>
      <w:r w:rsidR="00006FB0" w:rsidRPr="00543F76">
        <w:rPr>
          <w:rFonts w:ascii="Times New Roman" w:eastAsia="Times New Roman" w:hAnsi="Times New Roman" w:cs="Times New Roman"/>
          <w:noProof/>
          <w:lang w:val="sk-SK"/>
        </w:rPr>
        <w:t> </w:t>
      </w:r>
      <w:r w:rsidR="00B22DF6" w:rsidRPr="00543F76">
        <w:rPr>
          <w:rFonts w:ascii="Times New Roman" w:hAnsi="Times New Roman" w:cs="Times New Roman"/>
          <w:lang w:val="sk-SK"/>
        </w:rPr>
        <w:t>6.3.</w:t>
      </w:r>
    </w:p>
    <w:p w14:paraId="5E646DB7" w14:textId="77777777" w:rsidR="00B22DF6" w:rsidRPr="00543F76" w:rsidRDefault="00B22DF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DD1DBA6" w14:textId="1781FF38" w:rsidR="00631CA7" w:rsidRPr="00543F76" w:rsidRDefault="00995129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eastAsia="Times New Roman" w:hAnsi="Times New Roman" w:cs="Times New Roman"/>
          <w:b/>
          <w:lang w:val="sk-SK"/>
        </w:rPr>
        <w:t>6.5</w:t>
      </w:r>
      <w:r w:rsidRPr="00543F76">
        <w:rPr>
          <w:rFonts w:ascii="Times New Roman" w:eastAsia="Times New Roman" w:hAnsi="Times New Roman" w:cs="Times New Roman"/>
          <w:b/>
          <w:lang w:val="sk-SK"/>
        </w:rPr>
        <w:tab/>
      </w:r>
      <w:r w:rsidR="00F120CC" w:rsidRPr="00543F76">
        <w:rPr>
          <w:rFonts w:ascii="Times New Roman" w:hAnsi="Times New Roman" w:cs="Times New Roman"/>
          <w:b/>
        </w:rPr>
        <w:t>Druh obalu a obsah balenia</w:t>
      </w:r>
    </w:p>
    <w:p w14:paraId="06E444CD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E30299C" w14:textId="0F90F070" w:rsidR="00DF484D" w:rsidRPr="00543F76" w:rsidRDefault="001C5C51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Sklenené ampulky jantárovej farby.</w:t>
      </w:r>
    </w:p>
    <w:p w14:paraId="18B94E45" w14:textId="77777777" w:rsidR="007579CB" w:rsidRPr="00543F76" w:rsidRDefault="007579C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7FC65A4" w14:textId="164F4710" w:rsidR="00DF484D" w:rsidRPr="00543F76" w:rsidRDefault="007C0FA5" w:rsidP="001A454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Veľkosť balenia</w:t>
      </w:r>
      <w:r w:rsidR="00631CA7" w:rsidRPr="00543F76">
        <w:rPr>
          <w:rFonts w:ascii="Times New Roman" w:hAnsi="Times New Roman" w:cs="Times New Roman"/>
          <w:lang w:val="sk-SK"/>
        </w:rPr>
        <w:t>:</w:t>
      </w:r>
      <w:r>
        <w:rPr>
          <w:rFonts w:ascii="Times New Roman" w:hAnsi="Times New Roman" w:cs="Times New Roman"/>
          <w:lang w:val="sk-SK"/>
        </w:rPr>
        <w:tab/>
      </w:r>
      <w:r w:rsidR="00DF484D" w:rsidRPr="00543F76">
        <w:rPr>
          <w:rFonts w:ascii="Times New Roman" w:hAnsi="Times New Roman" w:cs="Times New Roman"/>
          <w:lang w:val="sk-SK"/>
        </w:rPr>
        <w:t>10</w:t>
      </w:r>
      <w:r w:rsidR="00CB7C79" w:rsidRPr="00543F76">
        <w:rPr>
          <w:rFonts w:ascii="Times New Roman" w:eastAsia="Times New Roman" w:hAnsi="Times New Roman" w:cs="Times New Roman"/>
          <w:bCs/>
          <w:iCs/>
          <w:lang w:val="sk-SK"/>
        </w:rPr>
        <w:t> </w:t>
      </w:r>
      <w:r w:rsidR="00A80359">
        <w:rPr>
          <w:rFonts w:ascii="Times New Roman" w:hAnsi="Times New Roman" w:cs="Times New Roman"/>
          <w:lang w:val="sk-SK"/>
        </w:rPr>
        <w:t>ampuliek</w:t>
      </w:r>
      <w:r w:rsidR="00DF484D" w:rsidRPr="00543F76">
        <w:rPr>
          <w:rFonts w:ascii="Times New Roman" w:hAnsi="Times New Roman" w:cs="Times New Roman"/>
          <w:lang w:val="sk-SK"/>
        </w:rPr>
        <w:t xml:space="preserve"> </w:t>
      </w:r>
      <w:r w:rsidR="00006FB0" w:rsidRPr="00543F76">
        <w:rPr>
          <w:rFonts w:ascii="Times New Roman" w:eastAsia="Times New Roman" w:hAnsi="Times New Roman" w:cs="Times New Roman"/>
          <w:bCs/>
          <w:iCs/>
          <w:lang w:val="sk-SK"/>
        </w:rPr>
        <w:t>×</w:t>
      </w:r>
      <w:r w:rsidR="007B7214" w:rsidRPr="00543F76">
        <w:rPr>
          <w:rFonts w:ascii="Times New Roman" w:hAnsi="Times New Roman" w:cs="Times New Roman"/>
          <w:lang w:val="sk-SK"/>
        </w:rPr>
        <w:t xml:space="preserve"> 1</w:t>
      </w:r>
      <w:r w:rsidR="007B7214" w:rsidRPr="00543F76">
        <w:rPr>
          <w:rFonts w:ascii="Times New Roman" w:eastAsia="Times New Roman" w:hAnsi="Times New Roman" w:cs="Times New Roman"/>
          <w:bCs/>
          <w:iCs/>
          <w:lang w:val="sk-SK"/>
        </w:rPr>
        <w:t> </w:t>
      </w:r>
      <w:r w:rsidR="00DF484D" w:rsidRPr="00543F76">
        <w:rPr>
          <w:rFonts w:ascii="Times New Roman" w:eastAsia="Times New Roman" w:hAnsi="Times New Roman" w:cs="Times New Roman"/>
          <w:bCs/>
          <w:iCs/>
          <w:lang w:val="sk-SK"/>
        </w:rPr>
        <w:t>m</w:t>
      </w:r>
      <w:r w:rsidR="00A80359">
        <w:rPr>
          <w:rFonts w:ascii="Times New Roman" w:eastAsia="Times New Roman" w:hAnsi="Times New Roman" w:cs="Times New Roman"/>
          <w:bCs/>
          <w:iCs/>
          <w:lang w:val="sk-SK"/>
        </w:rPr>
        <w:t>l v škatuľke</w:t>
      </w:r>
    </w:p>
    <w:p w14:paraId="2C927ABD" w14:textId="77777777" w:rsidR="00A80359" w:rsidRDefault="00995129" w:rsidP="001A454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lang w:val="sk-SK"/>
        </w:rPr>
      </w:pPr>
      <w:r w:rsidRPr="00543F76">
        <w:rPr>
          <w:rFonts w:ascii="Times New Roman" w:eastAsia="Times New Roman" w:hAnsi="Times New Roman" w:cs="Times New Roman"/>
          <w:bCs/>
          <w:iCs/>
          <w:lang w:val="sk-SK"/>
        </w:rPr>
        <w:tab/>
      </w:r>
      <w:r w:rsidR="007C0FA5">
        <w:rPr>
          <w:rFonts w:ascii="Times New Roman" w:eastAsia="Times New Roman" w:hAnsi="Times New Roman" w:cs="Times New Roman"/>
          <w:bCs/>
          <w:iCs/>
          <w:lang w:val="sk-SK"/>
        </w:rPr>
        <w:tab/>
      </w:r>
      <w:r w:rsidR="007C0FA5">
        <w:rPr>
          <w:rFonts w:ascii="Times New Roman" w:eastAsia="Times New Roman" w:hAnsi="Times New Roman" w:cs="Times New Roman"/>
          <w:bCs/>
          <w:iCs/>
          <w:lang w:val="sk-SK"/>
        </w:rPr>
        <w:tab/>
      </w:r>
      <w:r w:rsidR="00DF484D" w:rsidRPr="00543F76">
        <w:rPr>
          <w:rFonts w:ascii="Times New Roman" w:hAnsi="Times New Roman" w:cs="Times New Roman"/>
          <w:lang w:val="sk-SK"/>
        </w:rPr>
        <w:t>25</w:t>
      </w:r>
      <w:r w:rsidR="00CB7C79" w:rsidRPr="00543F76">
        <w:rPr>
          <w:rFonts w:ascii="Times New Roman" w:eastAsia="Times New Roman" w:hAnsi="Times New Roman" w:cs="Times New Roman"/>
          <w:bCs/>
          <w:iCs/>
          <w:lang w:val="sk-SK"/>
        </w:rPr>
        <w:t> </w:t>
      </w:r>
      <w:r w:rsidR="00A80359">
        <w:rPr>
          <w:rFonts w:ascii="Times New Roman" w:hAnsi="Times New Roman" w:cs="Times New Roman"/>
          <w:lang w:val="sk-SK"/>
        </w:rPr>
        <w:t>ampuliek</w:t>
      </w:r>
      <w:r w:rsidR="00A80359" w:rsidRPr="00543F76">
        <w:rPr>
          <w:rFonts w:ascii="Times New Roman" w:hAnsi="Times New Roman" w:cs="Times New Roman"/>
          <w:lang w:val="sk-SK"/>
        </w:rPr>
        <w:t xml:space="preserve"> </w:t>
      </w:r>
      <w:r w:rsidR="00A80359" w:rsidRPr="00543F76">
        <w:rPr>
          <w:rFonts w:ascii="Times New Roman" w:eastAsia="Times New Roman" w:hAnsi="Times New Roman" w:cs="Times New Roman"/>
          <w:bCs/>
          <w:iCs/>
          <w:lang w:val="sk-SK"/>
        </w:rPr>
        <w:t>×</w:t>
      </w:r>
      <w:r w:rsidR="00A80359" w:rsidRPr="00543F76">
        <w:rPr>
          <w:rFonts w:ascii="Times New Roman" w:hAnsi="Times New Roman" w:cs="Times New Roman"/>
          <w:lang w:val="sk-SK"/>
        </w:rPr>
        <w:t xml:space="preserve"> 1</w:t>
      </w:r>
      <w:r w:rsidR="00A80359" w:rsidRPr="00543F76">
        <w:rPr>
          <w:rFonts w:ascii="Times New Roman" w:eastAsia="Times New Roman" w:hAnsi="Times New Roman" w:cs="Times New Roman"/>
          <w:bCs/>
          <w:iCs/>
          <w:lang w:val="sk-SK"/>
        </w:rPr>
        <w:t> m</w:t>
      </w:r>
      <w:r w:rsidR="00A80359">
        <w:rPr>
          <w:rFonts w:ascii="Times New Roman" w:eastAsia="Times New Roman" w:hAnsi="Times New Roman" w:cs="Times New Roman"/>
          <w:bCs/>
          <w:iCs/>
          <w:lang w:val="sk-SK"/>
        </w:rPr>
        <w:t>l v škatuľke</w:t>
      </w:r>
      <w:r w:rsidRPr="00543F76">
        <w:rPr>
          <w:rFonts w:ascii="Times New Roman" w:eastAsia="Times New Roman" w:hAnsi="Times New Roman" w:cs="Times New Roman"/>
          <w:bCs/>
          <w:iCs/>
          <w:lang w:val="sk-SK"/>
        </w:rPr>
        <w:tab/>
      </w:r>
      <w:r w:rsidR="007C0FA5">
        <w:rPr>
          <w:rFonts w:ascii="Times New Roman" w:eastAsia="Times New Roman" w:hAnsi="Times New Roman" w:cs="Times New Roman"/>
          <w:bCs/>
          <w:iCs/>
          <w:lang w:val="sk-SK"/>
        </w:rPr>
        <w:tab/>
      </w:r>
      <w:r w:rsidR="007C0FA5">
        <w:rPr>
          <w:rFonts w:ascii="Times New Roman" w:eastAsia="Times New Roman" w:hAnsi="Times New Roman" w:cs="Times New Roman"/>
          <w:bCs/>
          <w:iCs/>
          <w:lang w:val="sk-SK"/>
        </w:rPr>
        <w:tab/>
      </w:r>
    </w:p>
    <w:p w14:paraId="07AC1994" w14:textId="23AB2265" w:rsidR="00631CA7" w:rsidRPr="00543F76" w:rsidRDefault="00A80359" w:rsidP="001A454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Cs/>
          <w:iCs/>
          <w:lang w:val="sk-SK"/>
        </w:rPr>
        <w:tab/>
      </w:r>
      <w:r>
        <w:rPr>
          <w:rFonts w:ascii="Times New Roman" w:eastAsia="Times New Roman" w:hAnsi="Times New Roman" w:cs="Times New Roman"/>
          <w:bCs/>
          <w:iCs/>
          <w:lang w:val="sk-SK"/>
        </w:rPr>
        <w:tab/>
      </w:r>
      <w:r>
        <w:rPr>
          <w:rFonts w:ascii="Times New Roman" w:eastAsia="Times New Roman" w:hAnsi="Times New Roman" w:cs="Times New Roman"/>
          <w:bCs/>
          <w:iCs/>
          <w:lang w:val="sk-SK"/>
        </w:rPr>
        <w:tab/>
      </w:r>
      <w:r>
        <w:rPr>
          <w:rFonts w:ascii="Times New Roman" w:hAnsi="Times New Roman" w:cs="Times New Roman"/>
          <w:lang w:val="sk-SK"/>
        </w:rPr>
        <w:t>50</w:t>
      </w:r>
      <w:r w:rsidRPr="00543F76">
        <w:rPr>
          <w:rFonts w:ascii="Times New Roman" w:eastAsia="Times New Roman" w:hAnsi="Times New Roman" w:cs="Times New Roman"/>
          <w:bCs/>
          <w:iCs/>
          <w:lang w:val="sk-SK"/>
        </w:rPr>
        <w:t> </w:t>
      </w:r>
      <w:r>
        <w:rPr>
          <w:rFonts w:ascii="Times New Roman" w:hAnsi="Times New Roman" w:cs="Times New Roman"/>
          <w:lang w:val="sk-SK"/>
        </w:rPr>
        <w:t>ampuliek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eastAsia="Times New Roman" w:hAnsi="Times New Roman" w:cs="Times New Roman"/>
          <w:bCs/>
          <w:iCs/>
          <w:lang w:val="sk-SK"/>
        </w:rPr>
        <w:t>×</w:t>
      </w:r>
      <w:r w:rsidRPr="00543F76">
        <w:rPr>
          <w:rFonts w:ascii="Times New Roman" w:hAnsi="Times New Roman" w:cs="Times New Roman"/>
          <w:lang w:val="sk-SK"/>
        </w:rPr>
        <w:t xml:space="preserve"> 1</w:t>
      </w:r>
      <w:r w:rsidRPr="00543F76">
        <w:rPr>
          <w:rFonts w:ascii="Times New Roman" w:eastAsia="Times New Roman" w:hAnsi="Times New Roman" w:cs="Times New Roman"/>
          <w:bCs/>
          <w:iCs/>
          <w:lang w:val="sk-SK"/>
        </w:rPr>
        <w:t> m</w:t>
      </w:r>
      <w:r>
        <w:rPr>
          <w:rFonts w:ascii="Times New Roman" w:eastAsia="Times New Roman" w:hAnsi="Times New Roman" w:cs="Times New Roman"/>
          <w:bCs/>
          <w:iCs/>
          <w:lang w:val="sk-SK"/>
        </w:rPr>
        <w:t>l v škatuľke</w:t>
      </w:r>
    </w:p>
    <w:p w14:paraId="705E041A" w14:textId="77777777" w:rsidR="003171B0" w:rsidRPr="00543F76" w:rsidRDefault="003171B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1D04245" w14:textId="3CDB6860" w:rsidR="003171B0" w:rsidRPr="00543F76" w:rsidRDefault="00995129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6.</w:t>
      </w:r>
      <w:r w:rsidR="00E87DFF" w:rsidRPr="00543F76">
        <w:rPr>
          <w:rFonts w:ascii="Times New Roman" w:hAnsi="Times New Roman" w:cs="Times New Roman"/>
          <w:b/>
          <w:bCs/>
          <w:lang w:val="sk-SK"/>
        </w:rPr>
        <w:t>6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F120CC" w:rsidRPr="000A5AB5">
        <w:rPr>
          <w:rFonts w:ascii="Times New Roman" w:hAnsi="Times New Roman"/>
          <w:b/>
          <w:lang w:val="sk-SK"/>
        </w:rPr>
        <w:t xml:space="preserve">Špeciálne opatrenia na likvidáciu </w:t>
      </w:r>
    </w:p>
    <w:p w14:paraId="0D8B2F68" w14:textId="77777777" w:rsidR="00551D66" w:rsidRPr="00543F76" w:rsidRDefault="00551D66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2FA65032" w14:textId="3D7E43EB" w:rsidR="00551D66" w:rsidRPr="00543F76" w:rsidRDefault="00910D2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u w:val="single"/>
          <w:lang w:val="sk-SK"/>
        </w:rPr>
        <w:t>Riedenie</w:t>
      </w:r>
    </w:p>
    <w:p w14:paraId="1A5F5679" w14:textId="1C3A7E96" w:rsidR="00D00039" w:rsidRPr="00543F76" w:rsidRDefault="00E50CE4" w:rsidP="0091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Pred</w:t>
      </w:r>
      <w:r w:rsidR="00910D20">
        <w:rPr>
          <w:rFonts w:ascii="Times New Roman" w:hAnsi="Times New Roman" w:cs="Times New Roman"/>
          <w:lang w:val="sk-SK"/>
        </w:rPr>
        <w:t xml:space="preserve"> intravenózn</w:t>
      </w:r>
      <w:r>
        <w:rPr>
          <w:rFonts w:ascii="Times New Roman" w:hAnsi="Times New Roman" w:cs="Times New Roman"/>
          <w:lang w:val="sk-SK"/>
        </w:rPr>
        <w:t>ym</w:t>
      </w:r>
      <w:r w:rsidR="00910D20">
        <w:rPr>
          <w:rFonts w:ascii="Times New Roman" w:hAnsi="Times New Roman" w:cs="Times New Roman"/>
          <w:lang w:val="sk-SK"/>
        </w:rPr>
        <w:t xml:space="preserve"> podan</w:t>
      </w:r>
      <w:r>
        <w:rPr>
          <w:rFonts w:ascii="Times New Roman" w:hAnsi="Times New Roman" w:cs="Times New Roman"/>
          <w:lang w:val="sk-SK"/>
        </w:rPr>
        <w:t>ím</w:t>
      </w:r>
      <w:r w:rsidR="00910D20">
        <w:rPr>
          <w:rFonts w:ascii="Times New Roman" w:hAnsi="Times New Roman" w:cs="Times New Roman"/>
          <w:lang w:val="sk-SK"/>
        </w:rPr>
        <w:t xml:space="preserve"> musí byť</w:t>
      </w:r>
      <w:r w:rsidR="00D00039" w:rsidRPr="00543F76">
        <w:rPr>
          <w:rFonts w:ascii="Times New Roman" w:hAnsi="Times New Roman" w:cs="Times New Roman"/>
          <w:lang w:val="sk-SK"/>
        </w:rPr>
        <w:t xml:space="preserve"> </w:t>
      </w:r>
      <w:r w:rsidR="00910D20" w:rsidRPr="00543F76">
        <w:rPr>
          <w:rFonts w:ascii="Times New Roman" w:hAnsi="Times New Roman" w:cs="Times New Roman"/>
          <w:lang w:val="sk-SK"/>
        </w:rPr>
        <w:t>Adrenalin Bradex 1 mg/ml injekčný roztok</w:t>
      </w:r>
      <w:r w:rsidR="00D00039" w:rsidRPr="00543F76">
        <w:rPr>
          <w:rFonts w:ascii="Times New Roman" w:hAnsi="Times New Roman" w:cs="Times New Roman"/>
          <w:lang w:val="sk-SK"/>
        </w:rPr>
        <w:t xml:space="preserve"> </w:t>
      </w:r>
      <w:r w:rsidR="00910D20" w:rsidRPr="001C1985">
        <w:rPr>
          <w:rFonts w:ascii="Times New Roman" w:hAnsi="Times New Roman" w:cs="Times New Roman"/>
          <w:lang w:val="sk-SK"/>
        </w:rPr>
        <w:t>zriedený na</w:t>
      </w:r>
      <w:r w:rsidR="005863CB" w:rsidRPr="001C1985">
        <w:rPr>
          <w:rFonts w:ascii="Times New Roman" w:hAnsi="Times New Roman" w:cs="Times New Roman"/>
          <w:lang w:val="sk-SK"/>
        </w:rPr>
        <w:t xml:space="preserve"> </w:t>
      </w:r>
      <w:r w:rsidR="002F5B37">
        <w:rPr>
          <w:rFonts w:ascii="Times New Roman" w:hAnsi="Times New Roman" w:cs="Times New Roman"/>
          <w:lang w:val="sk-SK"/>
        </w:rPr>
        <w:t>0,</w:t>
      </w:r>
      <w:r w:rsidR="002F5B37">
        <w:rPr>
          <w:rFonts w:ascii="Times New Roman" w:eastAsia="Times New Roman" w:hAnsi="Times New Roman" w:cs="Times New Roman"/>
          <w:lang w:val="sk-SK" w:eastAsia="sk-SK"/>
        </w:rPr>
        <w:t>1 mg/ml</w:t>
      </w:r>
      <w:r w:rsidR="003B3398">
        <w:rPr>
          <w:rFonts w:ascii="Times New Roman" w:eastAsia="Times New Roman" w:hAnsi="Times New Roman" w:cs="Times New Roman"/>
          <w:lang w:val="sk-SK" w:eastAsia="sk-SK"/>
        </w:rPr>
        <w:t xml:space="preserve"> roztok</w:t>
      </w:r>
      <w:r w:rsidR="002F5B37" w:rsidRPr="001C1985" w:rsidDel="002F5B37">
        <w:rPr>
          <w:rFonts w:ascii="Times New Roman" w:hAnsi="Times New Roman" w:cs="Times New Roman"/>
          <w:lang w:val="sk-SK"/>
        </w:rPr>
        <w:t xml:space="preserve"> </w:t>
      </w:r>
      <w:r w:rsidR="00D00039" w:rsidRPr="001C1985">
        <w:rPr>
          <w:rFonts w:ascii="Times New Roman" w:hAnsi="Times New Roman" w:cs="Times New Roman"/>
          <w:lang w:val="sk-SK"/>
        </w:rPr>
        <w:t>(</w:t>
      </w:r>
      <w:r w:rsidR="00F929C4">
        <w:rPr>
          <w:rFonts w:ascii="Times New Roman" w:hAnsi="Times New Roman" w:cs="Times New Roman"/>
          <w:lang w:val="sk-SK"/>
        </w:rPr>
        <w:t>z</w:t>
      </w:r>
      <w:r w:rsidR="00BE1F95" w:rsidRPr="001C1985">
        <w:rPr>
          <w:rFonts w:ascii="Times New Roman" w:hAnsi="Times New Roman" w:cs="Times New Roman"/>
          <w:lang w:val="sk-SK"/>
        </w:rPr>
        <w:t xml:space="preserve">riedenie </w:t>
      </w:r>
      <w:r w:rsidR="00BE1F95">
        <w:rPr>
          <w:rFonts w:ascii="Times New Roman" w:hAnsi="Times New Roman" w:cs="Times New Roman"/>
          <w:lang w:val="sk-SK"/>
        </w:rPr>
        <w:t xml:space="preserve">obsahu ampulky v pomere </w:t>
      </w:r>
      <w:r w:rsidR="00D00039" w:rsidRPr="001C1985">
        <w:rPr>
          <w:rFonts w:ascii="Times New Roman" w:hAnsi="Times New Roman" w:cs="Times New Roman"/>
          <w:lang w:val="sk-SK"/>
        </w:rPr>
        <w:t>1:10)</w:t>
      </w:r>
      <w:r w:rsidR="007334D2" w:rsidRPr="001C1985">
        <w:rPr>
          <w:rFonts w:ascii="Times New Roman" w:hAnsi="Times New Roman" w:cs="Times New Roman"/>
          <w:lang w:val="sk-SK"/>
        </w:rPr>
        <w:t xml:space="preserve"> </w:t>
      </w:r>
      <w:r w:rsidR="00BE1F95">
        <w:rPr>
          <w:rFonts w:ascii="Times New Roman" w:hAnsi="Times New Roman" w:cs="Times New Roman"/>
          <w:lang w:val="sk-SK"/>
        </w:rPr>
        <w:t>za použitia</w:t>
      </w:r>
      <w:r w:rsidR="00910D20" w:rsidRPr="001C1985">
        <w:rPr>
          <w:rFonts w:ascii="Times New Roman" w:hAnsi="Times New Roman" w:cs="Times New Roman"/>
          <w:lang w:val="sk-SK"/>
        </w:rPr>
        <w:t xml:space="preserve"> 0,9</w:t>
      </w:r>
      <w:r w:rsidR="00910D20" w:rsidRPr="001C1985">
        <w:rPr>
          <w:rFonts w:ascii="Times New Roman" w:eastAsia="Times New Roman" w:hAnsi="Times New Roman" w:cs="Times New Roman"/>
          <w:noProof/>
          <w:lang w:val="sk-SK"/>
        </w:rPr>
        <w:t> %</w:t>
      </w:r>
      <w:r w:rsidR="00916CB8" w:rsidRPr="001C1985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BE1F95">
        <w:rPr>
          <w:rFonts w:ascii="Times New Roman" w:eastAsia="Times New Roman" w:hAnsi="Times New Roman" w:cs="Times New Roman"/>
          <w:noProof/>
          <w:lang w:val="sk-SK"/>
        </w:rPr>
        <w:t xml:space="preserve">roztoku </w:t>
      </w:r>
      <w:r w:rsidR="00910D20" w:rsidRPr="001C1985">
        <w:rPr>
          <w:rFonts w:ascii="Times New Roman" w:hAnsi="Times New Roman" w:cs="Times New Roman"/>
          <w:lang w:val="sk-SK"/>
        </w:rPr>
        <w:t>chloridu sodného</w:t>
      </w:r>
      <w:r w:rsidR="007334D2" w:rsidRPr="001C1985">
        <w:rPr>
          <w:rFonts w:ascii="Times New Roman" w:eastAsia="Times New Roman" w:hAnsi="Times New Roman" w:cs="Times New Roman"/>
          <w:noProof/>
          <w:lang w:val="sk-SK"/>
        </w:rPr>
        <w:t>.</w:t>
      </w:r>
    </w:p>
    <w:p w14:paraId="56851E4C" w14:textId="77777777" w:rsidR="00D00039" w:rsidRPr="00543F76" w:rsidRDefault="00D00039" w:rsidP="001A4546">
      <w:pPr>
        <w:spacing w:after="0" w:line="240" w:lineRule="auto"/>
        <w:rPr>
          <w:rFonts w:ascii="Times New Roman" w:hAnsi="Times New Roman" w:cs="Times New Roman"/>
          <w:color w:val="0000FF"/>
          <w:lang w:val="sk-SK"/>
        </w:rPr>
      </w:pPr>
    </w:p>
    <w:p w14:paraId="4BE8283E" w14:textId="77FA8157" w:rsidR="003171B0" w:rsidRPr="00543F76" w:rsidRDefault="00EF2019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u w:val="single"/>
          <w:lang w:val="sk-SK"/>
        </w:rPr>
        <w:t>Zaobchádzanie</w:t>
      </w:r>
    </w:p>
    <w:p w14:paraId="7B684274" w14:textId="77777777" w:rsidR="008C64E2" w:rsidRPr="008C64E2" w:rsidRDefault="008C64E2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8C64E2">
        <w:rPr>
          <w:rFonts w:ascii="Times New Roman" w:hAnsi="Times New Roman" w:cs="Times New Roman"/>
          <w:lang w:val="sk-SK"/>
        </w:rPr>
        <w:t>Len na jednorazové použitie.</w:t>
      </w:r>
      <w:r w:rsidRPr="008C64E2">
        <w:rPr>
          <w:rFonts w:ascii="Times New Roman" w:hAnsi="Times New Roman" w:cs="Times New Roman"/>
          <w:lang w:val="sk-SK"/>
        </w:rPr>
        <w:br/>
        <w:t>Ak použijete iba časť, zlikvidujte zostávajúci roztok.</w:t>
      </w:r>
    </w:p>
    <w:p w14:paraId="17325C34" w14:textId="52AA1408" w:rsidR="006F48CE" w:rsidRPr="002A0437" w:rsidRDefault="002A043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2A0437">
        <w:rPr>
          <w:rFonts w:ascii="Times New Roman" w:hAnsi="Times New Roman" w:cs="Times New Roman"/>
          <w:u w:val="single"/>
          <w:lang w:val="sk-SK"/>
        </w:rPr>
        <w:t>Ne</w:t>
      </w:r>
      <w:r>
        <w:rPr>
          <w:rFonts w:ascii="Times New Roman" w:hAnsi="Times New Roman" w:cs="Times New Roman"/>
          <w:u w:val="single"/>
          <w:lang w:val="sk-SK"/>
        </w:rPr>
        <w:t>vyberajte</w:t>
      </w:r>
      <w:r w:rsidRPr="002A0437">
        <w:rPr>
          <w:rFonts w:ascii="Times New Roman" w:hAnsi="Times New Roman" w:cs="Times New Roman"/>
          <w:u w:val="single"/>
          <w:lang w:val="sk-SK"/>
        </w:rPr>
        <w:t xml:space="preserve"> ampulku </w:t>
      </w:r>
      <w:r w:rsidRPr="00F929C4">
        <w:rPr>
          <w:rFonts w:ascii="Times New Roman" w:hAnsi="Times New Roman" w:cs="Times New Roman"/>
          <w:u w:val="single"/>
          <w:lang w:val="sk-SK"/>
        </w:rPr>
        <w:t>z</w:t>
      </w:r>
      <w:r w:rsidR="00517F78" w:rsidRPr="00F929C4">
        <w:rPr>
          <w:rFonts w:ascii="Times New Roman" w:hAnsi="Times New Roman" w:cs="Times New Roman"/>
          <w:u w:val="single"/>
          <w:lang w:val="sk-SK"/>
        </w:rPr>
        <w:t>o</w:t>
      </w:r>
      <w:r w:rsidRPr="00F929C4">
        <w:rPr>
          <w:rFonts w:ascii="Times New Roman" w:hAnsi="Times New Roman" w:cs="Times New Roman"/>
          <w:u w:val="single"/>
          <w:lang w:val="sk-SK"/>
        </w:rPr>
        <w:t xml:space="preserve"> </w:t>
      </w:r>
      <w:r w:rsidR="00517F78" w:rsidRPr="00642AD0">
        <w:rPr>
          <w:rFonts w:ascii="Times New Roman" w:hAnsi="Times New Roman" w:cs="Times New Roman"/>
          <w:u w:val="single"/>
          <w:lang w:val="sk-SK"/>
        </w:rPr>
        <w:t>škatuľky</w:t>
      </w:r>
      <w:r w:rsidRPr="00642AD0">
        <w:rPr>
          <w:rFonts w:ascii="Times New Roman" w:hAnsi="Times New Roman" w:cs="Times New Roman"/>
          <w:u w:val="single"/>
          <w:lang w:val="sk-SK"/>
        </w:rPr>
        <w:t>, kým nie je pripravená na použitie.</w:t>
      </w:r>
    </w:p>
    <w:p w14:paraId="25C694EF" w14:textId="77777777" w:rsidR="002A0437" w:rsidRPr="00543F76" w:rsidRDefault="002A043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207F47C" w14:textId="6BC2EE59" w:rsidR="00825461" w:rsidRPr="00543F76" w:rsidRDefault="00EF2019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>
        <w:rPr>
          <w:rFonts w:ascii="Times New Roman" w:hAnsi="Times New Roman" w:cs="Times New Roman"/>
          <w:u w:val="single"/>
          <w:lang w:val="sk-SK"/>
        </w:rPr>
        <w:t>Likvidácia</w:t>
      </w:r>
    </w:p>
    <w:p w14:paraId="1F56CDEC" w14:textId="40155C71" w:rsidR="001C541D" w:rsidRPr="00543F76" w:rsidRDefault="00016FE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Všetok n</w:t>
      </w:r>
      <w:r w:rsidR="00E65CE9" w:rsidRPr="00E65CE9">
        <w:rPr>
          <w:rFonts w:ascii="Times New Roman" w:hAnsi="Times New Roman" w:cs="Times New Roman"/>
          <w:lang w:val="sk-SK"/>
        </w:rPr>
        <w:t xml:space="preserve">epoužitý liek alebo odpad vzniknutý z lieku </w:t>
      </w:r>
      <w:r>
        <w:rPr>
          <w:rFonts w:ascii="Times New Roman" w:hAnsi="Times New Roman" w:cs="Times New Roman"/>
          <w:lang w:val="sk-SK"/>
        </w:rPr>
        <w:t>sa má</w:t>
      </w:r>
      <w:r w:rsidR="00E65CE9" w:rsidRPr="00E65CE9">
        <w:rPr>
          <w:rFonts w:ascii="Times New Roman" w:hAnsi="Times New Roman" w:cs="Times New Roman"/>
          <w:lang w:val="sk-SK"/>
        </w:rPr>
        <w:t xml:space="preserve"> zlikvidova</w:t>
      </w:r>
      <w:r>
        <w:rPr>
          <w:rFonts w:ascii="Times New Roman" w:hAnsi="Times New Roman" w:cs="Times New Roman"/>
          <w:lang w:val="sk-SK"/>
        </w:rPr>
        <w:t>ť</w:t>
      </w:r>
      <w:r w:rsidR="00E65CE9" w:rsidRPr="00E65CE9">
        <w:rPr>
          <w:rFonts w:ascii="Times New Roman" w:hAnsi="Times New Roman" w:cs="Times New Roman"/>
          <w:lang w:val="sk-SK"/>
        </w:rPr>
        <w:t xml:space="preserve"> v súlade s </w:t>
      </w:r>
      <w:r>
        <w:rPr>
          <w:rFonts w:ascii="Times New Roman" w:hAnsi="Times New Roman" w:cs="Times New Roman"/>
          <w:lang w:val="sk-SK"/>
        </w:rPr>
        <w:t>národným</w:t>
      </w:r>
      <w:r w:rsidRPr="000E2951">
        <w:rPr>
          <w:rFonts w:ascii="Times New Roman" w:hAnsi="Times New Roman" w:cs="Times New Roman"/>
          <w:lang w:val="sk-SK"/>
        </w:rPr>
        <w:t>i</w:t>
      </w:r>
      <w:r w:rsidRPr="00E65CE9">
        <w:rPr>
          <w:rFonts w:ascii="Times New Roman" w:hAnsi="Times New Roman" w:cs="Times New Roman"/>
          <w:lang w:val="sk-SK"/>
        </w:rPr>
        <w:t xml:space="preserve"> </w:t>
      </w:r>
      <w:r w:rsidR="00E65CE9" w:rsidRPr="00E65CE9">
        <w:rPr>
          <w:rFonts w:ascii="Times New Roman" w:hAnsi="Times New Roman" w:cs="Times New Roman"/>
          <w:lang w:val="sk-SK"/>
        </w:rPr>
        <w:t>požiadavkami.</w:t>
      </w:r>
    </w:p>
    <w:p w14:paraId="6026A1CD" w14:textId="77777777" w:rsidR="00BD00AE" w:rsidRDefault="00BD00AE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45DA640" w14:textId="77777777" w:rsidR="00691E7D" w:rsidRPr="00543F76" w:rsidRDefault="00691E7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51A2694" w14:textId="0454B71D" w:rsidR="003171B0" w:rsidRPr="00543F76" w:rsidRDefault="003171B0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7.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12328D" w:rsidRPr="00543F76">
        <w:rPr>
          <w:rFonts w:ascii="Times New Roman" w:hAnsi="Times New Roman" w:cs="Times New Roman"/>
          <w:b/>
          <w:lang w:val="sk-SK"/>
        </w:rPr>
        <w:t>DRŽITEĽ ROZHODNUTIA O REGISTRÁCII</w:t>
      </w:r>
    </w:p>
    <w:p w14:paraId="1746C98B" w14:textId="77777777" w:rsidR="003171B0" w:rsidRPr="00543F76" w:rsidRDefault="003171B0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9DA3646" w14:textId="77777777" w:rsidR="009D1D84" w:rsidRPr="00923F6D" w:rsidRDefault="00AD37F6" w:rsidP="009D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23F6D">
        <w:rPr>
          <w:rFonts w:ascii="Times New Roman" w:hAnsi="Times New Roman" w:cs="Times New Roman"/>
          <w:lang w:val="sk-SK"/>
        </w:rPr>
        <w:t>BRADEX S.A.</w:t>
      </w:r>
    </w:p>
    <w:p w14:paraId="4F6A9863" w14:textId="0AC840B3" w:rsidR="009D1D84" w:rsidRPr="00923F6D" w:rsidRDefault="00AD37F6" w:rsidP="009D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23F6D">
        <w:rPr>
          <w:rFonts w:ascii="Times New Roman" w:hAnsi="Times New Roman" w:cs="Times New Roman"/>
          <w:lang w:val="sk-SK"/>
        </w:rPr>
        <w:t>27 Asklipiou str</w:t>
      </w:r>
      <w:r w:rsidR="004A43FE" w:rsidRPr="00923F6D">
        <w:rPr>
          <w:rFonts w:ascii="Times New Roman" w:hAnsi="Times New Roman" w:cs="Times New Roman"/>
          <w:lang w:val="sk-SK"/>
        </w:rPr>
        <w:t>eet</w:t>
      </w:r>
    </w:p>
    <w:p w14:paraId="1FE9EF70" w14:textId="3F66D0D8" w:rsidR="009D1D84" w:rsidRPr="00923F6D" w:rsidRDefault="00AD37F6" w:rsidP="009D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23F6D">
        <w:rPr>
          <w:rFonts w:ascii="Times New Roman" w:hAnsi="Times New Roman" w:cs="Times New Roman"/>
          <w:lang w:val="sk-SK"/>
        </w:rPr>
        <w:t>14568 Kr</w:t>
      </w:r>
      <w:r w:rsidR="004A43FE" w:rsidRPr="00923F6D">
        <w:rPr>
          <w:rFonts w:ascii="Times New Roman" w:hAnsi="Times New Roman" w:cs="Times New Roman"/>
          <w:lang w:val="sk-SK"/>
        </w:rPr>
        <w:t>y</w:t>
      </w:r>
      <w:r w:rsidRPr="00923F6D">
        <w:rPr>
          <w:rFonts w:ascii="Times New Roman" w:hAnsi="Times New Roman" w:cs="Times New Roman"/>
          <w:lang w:val="sk-SK"/>
        </w:rPr>
        <w:t>oneri</w:t>
      </w:r>
    </w:p>
    <w:p w14:paraId="275826CB" w14:textId="6C935C6C" w:rsidR="00AD37F6" w:rsidRPr="009D1D84" w:rsidRDefault="00AD37F6" w:rsidP="009D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23F6D">
        <w:rPr>
          <w:rFonts w:ascii="Times New Roman" w:hAnsi="Times New Roman" w:cs="Times New Roman"/>
          <w:lang w:val="sk-SK"/>
        </w:rPr>
        <w:t>Grécko</w:t>
      </w:r>
    </w:p>
    <w:p w14:paraId="73821A2C" w14:textId="77777777" w:rsidR="003171B0" w:rsidRPr="00543F76" w:rsidRDefault="003171B0" w:rsidP="001A454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1330EFB" w14:textId="77777777" w:rsidR="00BD00AE" w:rsidRPr="00543F76" w:rsidRDefault="00BD00AE" w:rsidP="00854269">
      <w:pPr>
        <w:spacing w:after="0" w:line="240" w:lineRule="auto"/>
        <w:rPr>
          <w:rFonts w:ascii="Times New Roman" w:eastAsia="Times New Roman" w:hAnsi="Times New Roman" w:cs="Times New Roman"/>
          <w:noProof/>
          <w:lang w:val="sk-SK"/>
        </w:rPr>
      </w:pPr>
    </w:p>
    <w:p w14:paraId="7ED29CE7" w14:textId="1F19D67B" w:rsidR="003171B0" w:rsidRPr="00543F76" w:rsidRDefault="003171B0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8.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9A7E42" w:rsidRPr="00543F76">
        <w:rPr>
          <w:rFonts w:ascii="Times New Roman" w:hAnsi="Times New Roman" w:cs="Times New Roman"/>
          <w:b/>
          <w:lang w:val="sk-SK"/>
        </w:rPr>
        <w:t>REGISTRAČNÉ ČÍSLO</w:t>
      </w:r>
    </w:p>
    <w:p w14:paraId="70DA556F" w14:textId="77777777" w:rsidR="003171B0" w:rsidRPr="00543F76" w:rsidRDefault="003171B0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0DA0D786" w14:textId="4D63DBC0" w:rsidR="003171B0" w:rsidRDefault="00126055" w:rsidP="001A4546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26055">
        <w:rPr>
          <w:rFonts w:ascii="Times New Roman" w:hAnsi="Times New Roman" w:cs="Times New Roman"/>
          <w:lang w:val="sk-SK"/>
        </w:rPr>
        <w:t>78/0300/17-S</w:t>
      </w:r>
    </w:p>
    <w:p w14:paraId="0AF233D6" w14:textId="77777777" w:rsidR="00126055" w:rsidRPr="00543F76" w:rsidRDefault="00126055" w:rsidP="001A454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E78E87A" w14:textId="77777777" w:rsidR="00BD00AE" w:rsidRPr="00543F76" w:rsidRDefault="00BD00AE" w:rsidP="00854269">
      <w:pPr>
        <w:spacing w:after="0" w:line="240" w:lineRule="auto"/>
        <w:rPr>
          <w:rFonts w:ascii="Times New Roman" w:eastAsia="Times New Roman" w:hAnsi="Times New Roman" w:cs="Times New Roman"/>
          <w:noProof/>
          <w:lang w:val="sk-SK"/>
        </w:rPr>
      </w:pPr>
    </w:p>
    <w:p w14:paraId="2F7B7506" w14:textId="40CCEADA" w:rsidR="003171B0" w:rsidRPr="00543F76" w:rsidRDefault="003171B0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9.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8259C3" w:rsidRPr="00543F76">
        <w:rPr>
          <w:rFonts w:ascii="Times New Roman" w:hAnsi="Times New Roman" w:cs="Times New Roman"/>
          <w:b/>
          <w:lang w:val="sk-SK"/>
        </w:rPr>
        <w:t>DÁTUM  PRVEJ REGISTRÁCIE/PREDĹŽENIA REGISTRÁCIE</w:t>
      </w:r>
    </w:p>
    <w:p w14:paraId="2E4545D1" w14:textId="77777777" w:rsidR="003171B0" w:rsidRPr="00543F76" w:rsidRDefault="003171B0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88AC3CD" w14:textId="1656F93E" w:rsidR="003171B0" w:rsidRPr="00986BD0" w:rsidRDefault="00986BD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34C1A">
        <w:rPr>
          <w:rFonts w:ascii="Times New Roman" w:hAnsi="Times New Roman" w:cs="Times New Roman"/>
          <w:lang w:val="sk-SK"/>
        </w:rPr>
        <w:t>Dátum prvej registrácie:</w:t>
      </w:r>
      <w:r w:rsidR="00734C1A">
        <w:rPr>
          <w:rFonts w:ascii="Times New Roman" w:hAnsi="Times New Roman" w:cs="Times New Roman"/>
          <w:lang w:val="sk-SK"/>
        </w:rPr>
        <w:t xml:space="preserve"> 16. októbra 2017</w:t>
      </w:r>
    </w:p>
    <w:p w14:paraId="5AC7D32A" w14:textId="3EFCDA7C" w:rsidR="00986BD0" w:rsidRPr="00986BD0" w:rsidRDefault="00986BD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86BD0">
        <w:rPr>
          <w:rFonts w:ascii="Times New Roman" w:hAnsi="Times New Roman" w:cs="Times New Roman"/>
          <w:lang w:val="sk-SK"/>
        </w:rPr>
        <w:t>Dátum posledného predĺženia registrácie:</w:t>
      </w:r>
    </w:p>
    <w:p w14:paraId="7E8675AC" w14:textId="77777777" w:rsidR="003171B0" w:rsidRPr="00543F76" w:rsidRDefault="003171B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75D3E66" w14:textId="77777777" w:rsidR="003171B0" w:rsidRPr="00543F76" w:rsidRDefault="003171B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F2F8CB9" w14:textId="3E9EAFC0" w:rsidR="003171B0" w:rsidRPr="00543F76" w:rsidRDefault="003171B0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10.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643522" w:rsidRPr="00543F76">
        <w:rPr>
          <w:rFonts w:ascii="Times New Roman" w:hAnsi="Times New Roman" w:cs="Times New Roman"/>
          <w:b/>
          <w:lang w:val="sk-SK"/>
        </w:rPr>
        <w:t>DÁTUM REVÍZIE TEXTU</w:t>
      </w:r>
    </w:p>
    <w:p w14:paraId="7E365B7C" w14:textId="77777777" w:rsidR="003171B0" w:rsidRPr="00543F76" w:rsidRDefault="003171B0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9929218" w14:textId="786E5DEF" w:rsidR="00C02F24" w:rsidRPr="00543F76" w:rsidRDefault="00A570AE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02</w:t>
      </w:r>
      <w:r w:rsidR="001F3295">
        <w:rPr>
          <w:rFonts w:ascii="Times New Roman" w:hAnsi="Times New Roman" w:cs="Times New Roman"/>
          <w:lang w:val="sk-SK"/>
        </w:rPr>
        <w:t>/2020</w:t>
      </w:r>
    </w:p>
    <w:sectPr w:rsidR="00C02F24" w:rsidRPr="00543F76" w:rsidSect="00A570AE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34" w:right="1418" w:bottom="1134" w:left="1418" w:header="737" w:footer="737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DFAB80" w16cid:durableId="21DFE66F"/>
  <w16cid:commentId w16cid:paraId="07E705E2" w16cid:durableId="21DFE9D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FBB9F" w14:textId="77777777" w:rsidR="00040716" w:rsidRDefault="00040716" w:rsidP="0020226D">
      <w:pPr>
        <w:spacing w:after="0" w:line="240" w:lineRule="auto"/>
      </w:pPr>
      <w:r>
        <w:separator/>
      </w:r>
    </w:p>
  </w:endnote>
  <w:endnote w:type="continuationSeparator" w:id="0">
    <w:p w14:paraId="630D04FB" w14:textId="77777777" w:rsidR="00040716" w:rsidRDefault="00040716" w:rsidP="0020226D">
      <w:pPr>
        <w:spacing w:after="0" w:line="240" w:lineRule="auto"/>
      </w:pPr>
      <w:r>
        <w:continuationSeparator/>
      </w:r>
    </w:p>
  </w:endnote>
  <w:endnote w:type="continuationNotice" w:id="1">
    <w:p w14:paraId="5A807116" w14:textId="77777777" w:rsidR="00040716" w:rsidRDefault="000407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42487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0992893" w14:textId="77777777" w:rsidR="001B2766" w:rsidRDefault="001B2766">
        <w:pPr>
          <w:pStyle w:val="Pta"/>
          <w:jc w:val="center"/>
        </w:pPr>
      </w:p>
      <w:p w14:paraId="4718E3C8" w14:textId="593F993E" w:rsidR="001B2766" w:rsidRPr="00C11BF1" w:rsidRDefault="001B2766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C11BF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11BF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11BF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A5AB5" w:rsidRPr="000A5AB5">
          <w:rPr>
            <w:rFonts w:ascii="Times New Roman" w:hAnsi="Times New Roman" w:cs="Times New Roman"/>
            <w:noProof/>
            <w:sz w:val="18"/>
            <w:szCs w:val="18"/>
            <w:lang w:val="sk-SK"/>
          </w:rPr>
          <w:t>8</w:t>
        </w:r>
        <w:r w:rsidRPr="00C11BF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9D601B" w14:textId="77777777" w:rsidR="001B2766" w:rsidRDefault="001B276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4390077"/>
      <w:docPartObj>
        <w:docPartGallery w:val="Page Numbers (Bottom of Page)"/>
        <w:docPartUnique/>
      </w:docPartObj>
    </w:sdtPr>
    <w:sdtEndPr/>
    <w:sdtContent>
      <w:p w14:paraId="404727AB" w14:textId="6ECE2365" w:rsidR="001B2766" w:rsidRDefault="001B2766">
        <w:pPr>
          <w:pStyle w:val="Pta"/>
          <w:jc w:val="center"/>
        </w:pPr>
        <w:r w:rsidRPr="00D32E60">
          <w:rPr>
            <w:rFonts w:ascii="Times New Roman" w:hAnsi="Times New Roman" w:cs="Times New Roman"/>
            <w:sz w:val="18"/>
            <w:szCs w:val="18"/>
          </w:rPr>
          <w:t>1</w:t>
        </w:r>
      </w:p>
    </w:sdtContent>
  </w:sdt>
  <w:p w14:paraId="19A5D370" w14:textId="77777777" w:rsidR="001B2766" w:rsidRDefault="001B27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A3C32" w14:textId="77777777" w:rsidR="00040716" w:rsidRDefault="00040716" w:rsidP="0020226D">
      <w:pPr>
        <w:spacing w:after="0" w:line="240" w:lineRule="auto"/>
      </w:pPr>
      <w:r>
        <w:separator/>
      </w:r>
    </w:p>
  </w:footnote>
  <w:footnote w:type="continuationSeparator" w:id="0">
    <w:p w14:paraId="0D211B72" w14:textId="77777777" w:rsidR="00040716" w:rsidRDefault="00040716" w:rsidP="0020226D">
      <w:pPr>
        <w:spacing w:after="0" w:line="240" w:lineRule="auto"/>
      </w:pPr>
      <w:r>
        <w:continuationSeparator/>
      </w:r>
    </w:p>
  </w:footnote>
  <w:footnote w:type="continuationNotice" w:id="1">
    <w:p w14:paraId="48BFD36B" w14:textId="77777777" w:rsidR="00040716" w:rsidRDefault="000407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474F9" w14:textId="217BC0C3" w:rsidR="00734C1A" w:rsidRPr="000A5AB5" w:rsidRDefault="00734C1A">
    <w:pPr>
      <w:pStyle w:val="Hlavika"/>
      <w:rPr>
        <w:rFonts w:ascii="Times New Roman" w:hAnsi="Times New Roman" w:cs="Times New Roman"/>
        <w:sz w:val="18"/>
        <w:szCs w:val="18"/>
      </w:rPr>
    </w:pPr>
    <w:r w:rsidRPr="000A5AB5">
      <w:rPr>
        <w:rFonts w:ascii="Times New Roman" w:hAnsi="Times New Roman" w:cs="Times New Roman"/>
        <w:sz w:val="18"/>
        <w:szCs w:val="18"/>
      </w:rPr>
      <w:t>Schválený text k rozhodnutiu o zmene, ev. č.: 2019/01863-ZME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95A5E" w14:textId="77777777" w:rsidR="00F751E2" w:rsidRPr="005051D2" w:rsidRDefault="00F751E2" w:rsidP="00F751E2">
    <w:pPr>
      <w:pStyle w:val="Hlavika"/>
      <w:rPr>
        <w:rFonts w:ascii="Times New Roman" w:hAnsi="Times New Roman" w:cs="Times New Roman"/>
        <w:sz w:val="18"/>
        <w:szCs w:val="18"/>
      </w:rPr>
    </w:pPr>
    <w:r w:rsidRPr="005051D2">
      <w:rPr>
        <w:rFonts w:ascii="Times New Roman" w:hAnsi="Times New Roman" w:cs="Times New Roman"/>
        <w:sz w:val="18"/>
        <w:szCs w:val="18"/>
      </w:rPr>
      <w:t>Schválený text k rozhodnutiu o zmene, ev. č.: 2019/01863-ZME</w:t>
    </w:r>
  </w:p>
  <w:p w14:paraId="73BC0E21" w14:textId="77777777" w:rsidR="00F751E2" w:rsidRDefault="00F751E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B04F30"/>
    <w:multiLevelType w:val="hybridMultilevel"/>
    <w:tmpl w:val="47F63CBE"/>
    <w:lvl w:ilvl="0" w:tplc="AD18EF8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723BF"/>
    <w:multiLevelType w:val="hybridMultilevel"/>
    <w:tmpl w:val="C652C46A"/>
    <w:lvl w:ilvl="0" w:tplc="11AEB5F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B37A3"/>
    <w:multiLevelType w:val="hybridMultilevel"/>
    <w:tmpl w:val="349492A8"/>
    <w:lvl w:ilvl="0" w:tplc="11AEB5F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C0A01"/>
    <w:multiLevelType w:val="hybridMultilevel"/>
    <w:tmpl w:val="DECCED1C"/>
    <w:lvl w:ilvl="0" w:tplc="11AEB5F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ED20DD"/>
    <w:multiLevelType w:val="hybridMultilevel"/>
    <w:tmpl w:val="F85A59F6"/>
    <w:lvl w:ilvl="0" w:tplc="11AEB5F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84D3822"/>
    <w:multiLevelType w:val="multilevel"/>
    <w:tmpl w:val="AE86D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0530958"/>
    <w:multiLevelType w:val="hybridMultilevel"/>
    <w:tmpl w:val="1C96F15C"/>
    <w:lvl w:ilvl="0" w:tplc="11AEB5F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72C02"/>
    <w:multiLevelType w:val="hybridMultilevel"/>
    <w:tmpl w:val="0D2C9776"/>
    <w:lvl w:ilvl="0" w:tplc="03C6FB0C">
      <w:start w:val="1"/>
      <w:numFmt w:val="decimal"/>
      <w:lvlText w:val="%1."/>
      <w:lvlJc w:val="left"/>
      <w:pPr>
        <w:ind w:left="930" w:hanging="570"/>
      </w:pPr>
      <w:rPr>
        <w:rFonts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F70FE"/>
    <w:multiLevelType w:val="hybridMultilevel"/>
    <w:tmpl w:val="5C92CEFE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94982"/>
    <w:multiLevelType w:val="hybridMultilevel"/>
    <w:tmpl w:val="405C95C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13C6A"/>
    <w:multiLevelType w:val="hybridMultilevel"/>
    <w:tmpl w:val="715EB2DC"/>
    <w:lvl w:ilvl="0" w:tplc="6540D68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2"/>
  </w:num>
  <w:num w:numId="9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10">
    <w:abstractNumId w:val="8"/>
  </w:num>
  <w:num w:numId="1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BD"/>
    <w:rsid w:val="0000011E"/>
    <w:rsid w:val="00000461"/>
    <w:rsid w:val="000008A7"/>
    <w:rsid w:val="00000CE7"/>
    <w:rsid w:val="00002822"/>
    <w:rsid w:val="00003BC6"/>
    <w:rsid w:val="00006FB0"/>
    <w:rsid w:val="0001343E"/>
    <w:rsid w:val="00014235"/>
    <w:rsid w:val="00016FED"/>
    <w:rsid w:val="00024480"/>
    <w:rsid w:val="00026882"/>
    <w:rsid w:val="0003227B"/>
    <w:rsid w:val="00032628"/>
    <w:rsid w:val="0003548D"/>
    <w:rsid w:val="00035EE8"/>
    <w:rsid w:val="00040716"/>
    <w:rsid w:val="000425F4"/>
    <w:rsid w:val="000447A4"/>
    <w:rsid w:val="00051983"/>
    <w:rsid w:val="00052212"/>
    <w:rsid w:val="0005305B"/>
    <w:rsid w:val="00054B41"/>
    <w:rsid w:val="000561D2"/>
    <w:rsid w:val="00057C1B"/>
    <w:rsid w:val="00061349"/>
    <w:rsid w:val="00061D80"/>
    <w:rsid w:val="000625D3"/>
    <w:rsid w:val="000664B3"/>
    <w:rsid w:val="00066830"/>
    <w:rsid w:val="000679B0"/>
    <w:rsid w:val="00071863"/>
    <w:rsid w:val="000725D6"/>
    <w:rsid w:val="00073C3C"/>
    <w:rsid w:val="00073CB4"/>
    <w:rsid w:val="00073E16"/>
    <w:rsid w:val="00074A27"/>
    <w:rsid w:val="00076044"/>
    <w:rsid w:val="000865F7"/>
    <w:rsid w:val="00091FD5"/>
    <w:rsid w:val="00095388"/>
    <w:rsid w:val="000A1ECA"/>
    <w:rsid w:val="000A5885"/>
    <w:rsid w:val="000A5AB5"/>
    <w:rsid w:val="000B19BE"/>
    <w:rsid w:val="000B7881"/>
    <w:rsid w:val="000C1A6D"/>
    <w:rsid w:val="000C5403"/>
    <w:rsid w:val="000C6E15"/>
    <w:rsid w:val="000D258D"/>
    <w:rsid w:val="000D3AF6"/>
    <w:rsid w:val="000D776C"/>
    <w:rsid w:val="000E2951"/>
    <w:rsid w:val="000E2ED3"/>
    <w:rsid w:val="000E3C45"/>
    <w:rsid w:val="000E4336"/>
    <w:rsid w:val="000F478E"/>
    <w:rsid w:val="000F4928"/>
    <w:rsid w:val="000F4FD4"/>
    <w:rsid w:val="001015A7"/>
    <w:rsid w:val="001038D8"/>
    <w:rsid w:val="00106B91"/>
    <w:rsid w:val="001072B4"/>
    <w:rsid w:val="0010756C"/>
    <w:rsid w:val="00111656"/>
    <w:rsid w:val="0011253A"/>
    <w:rsid w:val="001133B7"/>
    <w:rsid w:val="00114772"/>
    <w:rsid w:val="0011483C"/>
    <w:rsid w:val="0012328D"/>
    <w:rsid w:val="001240F5"/>
    <w:rsid w:val="00125340"/>
    <w:rsid w:val="00125907"/>
    <w:rsid w:val="0012590E"/>
    <w:rsid w:val="00126055"/>
    <w:rsid w:val="0012679D"/>
    <w:rsid w:val="00127DDC"/>
    <w:rsid w:val="00133E65"/>
    <w:rsid w:val="0013408C"/>
    <w:rsid w:val="00134AEE"/>
    <w:rsid w:val="00134C1F"/>
    <w:rsid w:val="00137761"/>
    <w:rsid w:val="001449F2"/>
    <w:rsid w:val="00146113"/>
    <w:rsid w:val="00147F66"/>
    <w:rsid w:val="00153251"/>
    <w:rsid w:val="001603BA"/>
    <w:rsid w:val="00160EFA"/>
    <w:rsid w:val="00163EEE"/>
    <w:rsid w:val="00166E55"/>
    <w:rsid w:val="001727A2"/>
    <w:rsid w:val="00173641"/>
    <w:rsid w:val="0017734C"/>
    <w:rsid w:val="0018057B"/>
    <w:rsid w:val="00181022"/>
    <w:rsid w:val="00184827"/>
    <w:rsid w:val="00191393"/>
    <w:rsid w:val="0019332A"/>
    <w:rsid w:val="00194D2B"/>
    <w:rsid w:val="001A4546"/>
    <w:rsid w:val="001A45FD"/>
    <w:rsid w:val="001B1106"/>
    <w:rsid w:val="001B2766"/>
    <w:rsid w:val="001C1985"/>
    <w:rsid w:val="001C3192"/>
    <w:rsid w:val="001C49EC"/>
    <w:rsid w:val="001C541D"/>
    <w:rsid w:val="001C5C51"/>
    <w:rsid w:val="001C73D3"/>
    <w:rsid w:val="001D5377"/>
    <w:rsid w:val="001D5555"/>
    <w:rsid w:val="001D5B7A"/>
    <w:rsid w:val="001E304C"/>
    <w:rsid w:val="001E50EB"/>
    <w:rsid w:val="001E6978"/>
    <w:rsid w:val="001F090A"/>
    <w:rsid w:val="001F3295"/>
    <w:rsid w:val="001F3A73"/>
    <w:rsid w:val="001F3B6E"/>
    <w:rsid w:val="001F7DFA"/>
    <w:rsid w:val="0020226D"/>
    <w:rsid w:val="00202C27"/>
    <w:rsid w:val="00202DC7"/>
    <w:rsid w:val="0020446A"/>
    <w:rsid w:val="0020563A"/>
    <w:rsid w:val="00210E9C"/>
    <w:rsid w:val="00214A29"/>
    <w:rsid w:val="00226FF1"/>
    <w:rsid w:val="00230469"/>
    <w:rsid w:val="002309A9"/>
    <w:rsid w:val="00233436"/>
    <w:rsid w:val="00235230"/>
    <w:rsid w:val="00237D67"/>
    <w:rsid w:val="00240064"/>
    <w:rsid w:val="00250B2A"/>
    <w:rsid w:val="00253493"/>
    <w:rsid w:val="002643C5"/>
    <w:rsid w:val="00266902"/>
    <w:rsid w:val="0026778E"/>
    <w:rsid w:val="00275A5E"/>
    <w:rsid w:val="00280B16"/>
    <w:rsid w:val="00281898"/>
    <w:rsid w:val="00286165"/>
    <w:rsid w:val="002909DD"/>
    <w:rsid w:val="00290ED5"/>
    <w:rsid w:val="00292752"/>
    <w:rsid w:val="00296053"/>
    <w:rsid w:val="002A0160"/>
    <w:rsid w:val="002A0437"/>
    <w:rsid w:val="002A7C53"/>
    <w:rsid w:val="002B066D"/>
    <w:rsid w:val="002B24E2"/>
    <w:rsid w:val="002C05DA"/>
    <w:rsid w:val="002C2CB9"/>
    <w:rsid w:val="002C2E20"/>
    <w:rsid w:val="002D08E4"/>
    <w:rsid w:val="002D2A19"/>
    <w:rsid w:val="002F2556"/>
    <w:rsid w:val="002F3BAB"/>
    <w:rsid w:val="002F4A34"/>
    <w:rsid w:val="002F4B25"/>
    <w:rsid w:val="002F5B37"/>
    <w:rsid w:val="002F7957"/>
    <w:rsid w:val="002F79F4"/>
    <w:rsid w:val="00301BE5"/>
    <w:rsid w:val="00303C6C"/>
    <w:rsid w:val="0030585D"/>
    <w:rsid w:val="00307996"/>
    <w:rsid w:val="003121AE"/>
    <w:rsid w:val="00312D40"/>
    <w:rsid w:val="003171B0"/>
    <w:rsid w:val="00321865"/>
    <w:rsid w:val="00326C1B"/>
    <w:rsid w:val="00331AF2"/>
    <w:rsid w:val="0033749F"/>
    <w:rsid w:val="00341BE8"/>
    <w:rsid w:val="003467B8"/>
    <w:rsid w:val="00346FCB"/>
    <w:rsid w:val="00350445"/>
    <w:rsid w:val="003624E0"/>
    <w:rsid w:val="003653EC"/>
    <w:rsid w:val="00371046"/>
    <w:rsid w:val="003742B7"/>
    <w:rsid w:val="00377B27"/>
    <w:rsid w:val="00381DD2"/>
    <w:rsid w:val="0038349F"/>
    <w:rsid w:val="00383FD3"/>
    <w:rsid w:val="00384FD3"/>
    <w:rsid w:val="00387CE3"/>
    <w:rsid w:val="003906CB"/>
    <w:rsid w:val="003927AD"/>
    <w:rsid w:val="003962CE"/>
    <w:rsid w:val="003973CE"/>
    <w:rsid w:val="003A00FB"/>
    <w:rsid w:val="003A16EF"/>
    <w:rsid w:val="003A22E8"/>
    <w:rsid w:val="003A29ED"/>
    <w:rsid w:val="003A7D89"/>
    <w:rsid w:val="003A7FC3"/>
    <w:rsid w:val="003B1462"/>
    <w:rsid w:val="003B3398"/>
    <w:rsid w:val="003C2229"/>
    <w:rsid w:val="003C31C9"/>
    <w:rsid w:val="003C3678"/>
    <w:rsid w:val="003C4B73"/>
    <w:rsid w:val="003C5990"/>
    <w:rsid w:val="003C7071"/>
    <w:rsid w:val="003D01F5"/>
    <w:rsid w:val="003D0DB8"/>
    <w:rsid w:val="003D15DC"/>
    <w:rsid w:val="003D3C2A"/>
    <w:rsid w:val="003E03F9"/>
    <w:rsid w:val="003F01BC"/>
    <w:rsid w:val="003F3C97"/>
    <w:rsid w:val="003F5C2F"/>
    <w:rsid w:val="003F6B6E"/>
    <w:rsid w:val="004011E0"/>
    <w:rsid w:val="00402FD7"/>
    <w:rsid w:val="00403DD3"/>
    <w:rsid w:val="004065E6"/>
    <w:rsid w:val="00413168"/>
    <w:rsid w:val="0041324A"/>
    <w:rsid w:val="004136F6"/>
    <w:rsid w:val="00414C2D"/>
    <w:rsid w:val="00420C0A"/>
    <w:rsid w:val="00425056"/>
    <w:rsid w:val="00435A71"/>
    <w:rsid w:val="00435FE8"/>
    <w:rsid w:val="00436D29"/>
    <w:rsid w:val="0044093A"/>
    <w:rsid w:val="00441185"/>
    <w:rsid w:val="00443359"/>
    <w:rsid w:val="004547A6"/>
    <w:rsid w:val="004574A2"/>
    <w:rsid w:val="0045763D"/>
    <w:rsid w:val="004642BE"/>
    <w:rsid w:val="0046482D"/>
    <w:rsid w:val="00465A4E"/>
    <w:rsid w:val="00470EF1"/>
    <w:rsid w:val="00473C82"/>
    <w:rsid w:val="00473E04"/>
    <w:rsid w:val="00483C65"/>
    <w:rsid w:val="004853B6"/>
    <w:rsid w:val="004867E9"/>
    <w:rsid w:val="004918A9"/>
    <w:rsid w:val="00491A95"/>
    <w:rsid w:val="00492BD8"/>
    <w:rsid w:val="00493D14"/>
    <w:rsid w:val="00495562"/>
    <w:rsid w:val="004A23C6"/>
    <w:rsid w:val="004A32F2"/>
    <w:rsid w:val="004A3DAF"/>
    <w:rsid w:val="004A42CA"/>
    <w:rsid w:val="004A43FE"/>
    <w:rsid w:val="004A4DB6"/>
    <w:rsid w:val="004A62E6"/>
    <w:rsid w:val="004B130C"/>
    <w:rsid w:val="004B175C"/>
    <w:rsid w:val="004B21FB"/>
    <w:rsid w:val="004C1433"/>
    <w:rsid w:val="004C3E3D"/>
    <w:rsid w:val="004C49A8"/>
    <w:rsid w:val="004D3145"/>
    <w:rsid w:val="004E1630"/>
    <w:rsid w:val="004E1AE1"/>
    <w:rsid w:val="004E287F"/>
    <w:rsid w:val="004E57DA"/>
    <w:rsid w:val="004E75D7"/>
    <w:rsid w:val="004F069A"/>
    <w:rsid w:val="004F342E"/>
    <w:rsid w:val="004F5BF2"/>
    <w:rsid w:val="004F6509"/>
    <w:rsid w:val="00500404"/>
    <w:rsid w:val="00505DB5"/>
    <w:rsid w:val="005069CE"/>
    <w:rsid w:val="0051494E"/>
    <w:rsid w:val="00516BC9"/>
    <w:rsid w:val="00517F78"/>
    <w:rsid w:val="00524261"/>
    <w:rsid w:val="0052516D"/>
    <w:rsid w:val="00526B52"/>
    <w:rsid w:val="0052750F"/>
    <w:rsid w:val="00532788"/>
    <w:rsid w:val="00533A3C"/>
    <w:rsid w:val="00533DD3"/>
    <w:rsid w:val="005358E9"/>
    <w:rsid w:val="0054251C"/>
    <w:rsid w:val="00542758"/>
    <w:rsid w:val="00543F76"/>
    <w:rsid w:val="00545022"/>
    <w:rsid w:val="0054677A"/>
    <w:rsid w:val="00547D17"/>
    <w:rsid w:val="00551D66"/>
    <w:rsid w:val="005552DE"/>
    <w:rsid w:val="00560BE5"/>
    <w:rsid w:val="00560C3E"/>
    <w:rsid w:val="005654A9"/>
    <w:rsid w:val="0057115C"/>
    <w:rsid w:val="00581676"/>
    <w:rsid w:val="005818F0"/>
    <w:rsid w:val="0058220C"/>
    <w:rsid w:val="00582A41"/>
    <w:rsid w:val="005849AF"/>
    <w:rsid w:val="00585344"/>
    <w:rsid w:val="005863CB"/>
    <w:rsid w:val="005868F6"/>
    <w:rsid w:val="00590130"/>
    <w:rsid w:val="005918E1"/>
    <w:rsid w:val="0059365B"/>
    <w:rsid w:val="005970B2"/>
    <w:rsid w:val="005A31A0"/>
    <w:rsid w:val="005A600B"/>
    <w:rsid w:val="005A62B7"/>
    <w:rsid w:val="005B0A14"/>
    <w:rsid w:val="005B0ED5"/>
    <w:rsid w:val="005B1A9E"/>
    <w:rsid w:val="005B6A1E"/>
    <w:rsid w:val="005C0678"/>
    <w:rsid w:val="005C1A55"/>
    <w:rsid w:val="005D0D33"/>
    <w:rsid w:val="005D35A3"/>
    <w:rsid w:val="005D707A"/>
    <w:rsid w:val="005D7B5D"/>
    <w:rsid w:val="005E3B68"/>
    <w:rsid w:val="005F1AD4"/>
    <w:rsid w:val="005F3373"/>
    <w:rsid w:val="005F57C6"/>
    <w:rsid w:val="005F5981"/>
    <w:rsid w:val="005F68BA"/>
    <w:rsid w:val="005F6EA5"/>
    <w:rsid w:val="00604346"/>
    <w:rsid w:val="00606B3C"/>
    <w:rsid w:val="006217DD"/>
    <w:rsid w:val="00622E86"/>
    <w:rsid w:val="0062388F"/>
    <w:rsid w:val="00627431"/>
    <w:rsid w:val="00627560"/>
    <w:rsid w:val="00631CA7"/>
    <w:rsid w:val="00642AD0"/>
    <w:rsid w:val="00643522"/>
    <w:rsid w:val="00643BBB"/>
    <w:rsid w:val="00644060"/>
    <w:rsid w:val="006552E0"/>
    <w:rsid w:val="006572D7"/>
    <w:rsid w:val="00664C0C"/>
    <w:rsid w:val="00667231"/>
    <w:rsid w:val="00670EA7"/>
    <w:rsid w:val="00672B7B"/>
    <w:rsid w:val="00676ECC"/>
    <w:rsid w:val="00677498"/>
    <w:rsid w:val="006819F0"/>
    <w:rsid w:val="00682DE8"/>
    <w:rsid w:val="006834FF"/>
    <w:rsid w:val="006868BC"/>
    <w:rsid w:val="0068799E"/>
    <w:rsid w:val="00687FDE"/>
    <w:rsid w:val="00691B22"/>
    <w:rsid w:val="00691E7D"/>
    <w:rsid w:val="00696145"/>
    <w:rsid w:val="006A25C1"/>
    <w:rsid w:val="006A2FAD"/>
    <w:rsid w:val="006A4C24"/>
    <w:rsid w:val="006B1774"/>
    <w:rsid w:val="006B442A"/>
    <w:rsid w:val="006C1762"/>
    <w:rsid w:val="006C6AFD"/>
    <w:rsid w:val="006D6005"/>
    <w:rsid w:val="006D63C6"/>
    <w:rsid w:val="006E06A8"/>
    <w:rsid w:val="006E0B60"/>
    <w:rsid w:val="006E2BB5"/>
    <w:rsid w:val="006E4864"/>
    <w:rsid w:val="006E48D0"/>
    <w:rsid w:val="006F0297"/>
    <w:rsid w:val="006F48CE"/>
    <w:rsid w:val="006F581D"/>
    <w:rsid w:val="006F5F8F"/>
    <w:rsid w:val="0070211E"/>
    <w:rsid w:val="00710CBC"/>
    <w:rsid w:val="007201AB"/>
    <w:rsid w:val="00724BB9"/>
    <w:rsid w:val="00726907"/>
    <w:rsid w:val="00732531"/>
    <w:rsid w:val="007334D2"/>
    <w:rsid w:val="00733A23"/>
    <w:rsid w:val="00734C1A"/>
    <w:rsid w:val="00735081"/>
    <w:rsid w:val="007371E7"/>
    <w:rsid w:val="007373DC"/>
    <w:rsid w:val="00744437"/>
    <w:rsid w:val="0074714A"/>
    <w:rsid w:val="00755950"/>
    <w:rsid w:val="00756465"/>
    <w:rsid w:val="007569AD"/>
    <w:rsid w:val="007579CB"/>
    <w:rsid w:val="00763E9F"/>
    <w:rsid w:val="0076731B"/>
    <w:rsid w:val="00770E4D"/>
    <w:rsid w:val="00771738"/>
    <w:rsid w:val="00777B85"/>
    <w:rsid w:val="00783807"/>
    <w:rsid w:val="00785EF3"/>
    <w:rsid w:val="00791386"/>
    <w:rsid w:val="00792186"/>
    <w:rsid w:val="007930B8"/>
    <w:rsid w:val="0079541F"/>
    <w:rsid w:val="007971CE"/>
    <w:rsid w:val="007A4425"/>
    <w:rsid w:val="007B0271"/>
    <w:rsid w:val="007B03B2"/>
    <w:rsid w:val="007B1610"/>
    <w:rsid w:val="007B7214"/>
    <w:rsid w:val="007B788F"/>
    <w:rsid w:val="007C0FA5"/>
    <w:rsid w:val="007C10A4"/>
    <w:rsid w:val="007C1225"/>
    <w:rsid w:val="007C2FF0"/>
    <w:rsid w:val="007D1773"/>
    <w:rsid w:val="007D273A"/>
    <w:rsid w:val="007D3436"/>
    <w:rsid w:val="007D5F2C"/>
    <w:rsid w:val="007D77A1"/>
    <w:rsid w:val="007D7F26"/>
    <w:rsid w:val="007E059A"/>
    <w:rsid w:val="007E2A0D"/>
    <w:rsid w:val="007E3CCF"/>
    <w:rsid w:val="007E5E61"/>
    <w:rsid w:val="007F2179"/>
    <w:rsid w:val="007F26FB"/>
    <w:rsid w:val="007F2F93"/>
    <w:rsid w:val="008045E0"/>
    <w:rsid w:val="00810191"/>
    <w:rsid w:val="00812ADF"/>
    <w:rsid w:val="00814324"/>
    <w:rsid w:val="00816A3D"/>
    <w:rsid w:val="008172D9"/>
    <w:rsid w:val="008209F1"/>
    <w:rsid w:val="0082178A"/>
    <w:rsid w:val="008234CA"/>
    <w:rsid w:val="00825461"/>
    <w:rsid w:val="008259C3"/>
    <w:rsid w:val="00825BB5"/>
    <w:rsid w:val="00827BE1"/>
    <w:rsid w:val="00832096"/>
    <w:rsid w:val="00832988"/>
    <w:rsid w:val="0084716D"/>
    <w:rsid w:val="00854269"/>
    <w:rsid w:val="008542A9"/>
    <w:rsid w:val="00854824"/>
    <w:rsid w:val="008559D2"/>
    <w:rsid w:val="008602F6"/>
    <w:rsid w:val="0086633E"/>
    <w:rsid w:val="0086690A"/>
    <w:rsid w:val="0087222F"/>
    <w:rsid w:val="0087749F"/>
    <w:rsid w:val="00881E49"/>
    <w:rsid w:val="00891394"/>
    <w:rsid w:val="008962B1"/>
    <w:rsid w:val="008968A8"/>
    <w:rsid w:val="008A2015"/>
    <w:rsid w:val="008A36D4"/>
    <w:rsid w:val="008A6717"/>
    <w:rsid w:val="008B78A6"/>
    <w:rsid w:val="008B7C7C"/>
    <w:rsid w:val="008C0D6A"/>
    <w:rsid w:val="008C64E2"/>
    <w:rsid w:val="008C7A6C"/>
    <w:rsid w:val="008D2586"/>
    <w:rsid w:val="008F047C"/>
    <w:rsid w:val="008F0CDD"/>
    <w:rsid w:val="008F284F"/>
    <w:rsid w:val="008F2B03"/>
    <w:rsid w:val="008F55C9"/>
    <w:rsid w:val="00901E26"/>
    <w:rsid w:val="009049FC"/>
    <w:rsid w:val="00905125"/>
    <w:rsid w:val="00905C9C"/>
    <w:rsid w:val="009102E3"/>
    <w:rsid w:val="00910D20"/>
    <w:rsid w:val="00916CB8"/>
    <w:rsid w:val="00917EAB"/>
    <w:rsid w:val="00920995"/>
    <w:rsid w:val="009235C0"/>
    <w:rsid w:val="00923F6D"/>
    <w:rsid w:val="00924002"/>
    <w:rsid w:val="00926940"/>
    <w:rsid w:val="0092754B"/>
    <w:rsid w:val="00932F05"/>
    <w:rsid w:val="00941F2E"/>
    <w:rsid w:val="0094378B"/>
    <w:rsid w:val="00944E93"/>
    <w:rsid w:val="009452DB"/>
    <w:rsid w:val="0094557D"/>
    <w:rsid w:val="00946C7B"/>
    <w:rsid w:val="009539F8"/>
    <w:rsid w:val="00953E8C"/>
    <w:rsid w:val="00955A11"/>
    <w:rsid w:val="00957DA7"/>
    <w:rsid w:val="009642D5"/>
    <w:rsid w:val="009663F1"/>
    <w:rsid w:val="009702BB"/>
    <w:rsid w:val="00970850"/>
    <w:rsid w:val="00972AAC"/>
    <w:rsid w:val="00973D74"/>
    <w:rsid w:val="009744AE"/>
    <w:rsid w:val="00984C09"/>
    <w:rsid w:val="00986BD0"/>
    <w:rsid w:val="00992BBB"/>
    <w:rsid w:val="00995129"/>
    <w:rsid w:val="0099687A"/>
    <w:rsid w:val="009968EF"/>
    <w:rsid w:val="00996D15"/>
    <w:rsid w:val="00996F22"/>
    <w:rsid w:val="00996F67"/>
    <w:rsid w:val="009974E6"/>
    <w:rsid w:val="009A299B"/>
    <w:rsid w:val="009A29EF"/>
    <w:rsid w:val="009A7E42"/>
    <w:rsid w:val="009B18A4"/>
    <w:rsid w:val="009B38BA"/>
    <w:rsid w:val="009B56C2"/>
    <w:rsid w:val="009C3319"/>
    <w:rsid w:val="009C4446"/>
    <w:rsid w:val="009D1D84"/>
    <w:rsid w:val="009D2538"/>
    <w:rsid w:val="009E2E60"/>
    <w:rsid w:val="009E3D09"/>
    <w:rsid w:val="009E4D54"/>
    <w:rsid w:val="009E4E6F"/>
    <w:rsid w:val="009E6DFE"/>
    <w:rsid w:val="009E7A52"/>
    <w:rsid w:val="009F1BBC"/>
    <w:rsid w:val="009F5138"/>
    <w:rsid w:val="00A00D32"/>
    <w:rsid w:val="00A01924"/>
    <w:rsid w:val="00A01BAA"/>
    <w:rsid w:val="00A07A88"/>
    <w:rsid w:val="00A10450"/>
    <w:rsid w:val="00A10507"/>
    <w:rsid w:val="00A11F8F"/>
    <w:rsid w:val="00A1231C"/>
    <w:rsid w:val="00A164E1"/>
    <w:rsid w:val="00A20D1D"/>
    <w:rsid w:val="00A2221D"/>
    <w:rsid w:val="00A25269"/>
    <w:rsid w:val="00A25831"/>
    <w:rsid w:val="00A27C96"/>
    <w:rsid w:val="00A27EF2"/>
    <w:rsid w:val="00A30028"/>
    <w:rsid w:val="00A327D4"/>
    <w:rsid w:val="00A36D4F"/>
    <w:rsid w:val="00A4644E"/>
    <w:rsid w:val="00A526F4"/>
    <w:rsid w:val="00A55097"/>
    <w:rsid w:val="00A570AE"/>
    <w:rsid w:val="00A62D9B"/>
    <w:rsid w:val="00A6380A"/>
    <w:rsid w:val="00A72DD4"/>
    <w:rsid w:val="00A777F8"/>
    <w:rsid w:val="00A80359"/>
    <w:rsid w:val="00A82CA8"/>
    <w:rsid w:val="00A8590A"/>
    <w:rsid w:val="00A947BC"/>
    <w:rsid w:val="00AA157C"/>
    <w:rsid w:val="00AB0C11"/>
    <w:rsid w:val="00AB29E4"/>
    <w:rsid w:val="00AB3C06"/>
    <w:rsid w:val="00AB52DC"/>
    <w:rsid w:val="00AB5B89"/>
    <w:rsid w:val="00AC185D"/>
    <w:rsid w:val="00AC1DE3"/>
    <w:rsid w:val="00AC29FB"/>
    <w:rsid w:val="00AC2E3C"/>
    <w:rsid w:val="00AC5FBE"/>
    <w:rsid w:val="00AC7E19"/>
    <w:rsid w:val="00AD049E"/>
    <w:rsid w:val="00AD1757"/>
    <w:rsid w:val="00AD37F6"/>
    <w:rsid w:val="00AD5713"/>
    <w:rsid w:val="00AE122D"/>
    <w:rsid w:val="00AE46D0"/>
    <w:rsid w:val="00AE499F"/>
    <w:rsid w:val="00AE696D"/>
    <w:rsid w:val="00AF363C"/>
    <w:rsid w:val="00AF4F81"/>
    <w:rsid w:val="00AF6D49"/>
    <w:rsid w:val="00B06227"/>
    <w:rsid w:val="00B0628C"/>
    <w:rsid w:val="00B10453"/>
    <w:rsid w:val="00B22CC6"/>
    <w:rsid w:val="00B22DF6"/>
    <w:rsid w:val="00B3039A"/>
    <w:rsid w:val="00B30AB4"/>
    <w:rsid w:val="00B32B6F"/>
    <w:rsid w:val="00B34AEE"/>
    <w:rsid w:val="00B40494"/>
    <w:rsid w:val="00B40579"/>
    <w:rsid w:val="00B40626"/>
    <w:rsid w:val="00B47DE7"/>
    <w:rsid w:val="00B5163D"/>
    <w:rsid w:val="00B52D56"/>
    <w:rsid w:val="00B56772"/>
    <w:rsid w:val="00B6327E"/>
    <w:rsid w:val="00B66419"/>
    <w:rsid w:val="00B67B79"/>
    <w:rsid w:val="00B758D3"/>
    <w:rsid w:val="00B76E86"/>
    <w:rsid w:val="00B80736"/>
    <w:rsid w:val="00B85808"/>
    <w:rsid w:val="00B90DB4"/>
    <w:rsid w:val="00B91E24"/>
    <w:rsid w:val="00BA3F32"/>
    <w:rsid w:val="00BB0092"/>
    <w:rsid w:val="00BB0E11"/>
    <w:rsid w:val="00BB1BB9"/>
    <w:rsid w:val="00BC0C5C"/>
    <w:rsid w:val="00BC1D56"/>
    <w:rsid w:val="00BC23D5"/>
    <w:rsid w:val="00BC3B0E"/>
    <w:rsid w:val="00BC5925"/>
    <w:rsid w:val="00BC73BA"/>
    <w:rsid w:val="00BD00AE"/>
    <w:rsid w:val="00BD30E9"/>
    <w:rsid w:val="00BD33DF"/>
    <w:rsid w:val="00BE1F95"/>
    <w:rsid w:val="00BF2E69"/>
    <w:rsid w:val="00BF5ED3"/>
    <w:rsid w:val="00BF7C29"/>
    <w:rsid w:val="00C0192B"/>
    <w:rsid w:val="00C01A4B"/>
    <w:rsid w:val="00C02F24"/>
    <w:rsid w:val="00C041F5"/>
    <w:rsid w:val="00C05698"/>
    <w:rsid w:val="00C11BF1"/>
    <w:rsid w:val="00C20410"/>
    <w:rsid w:val="00C2489B"/>
    <w:rsid w:val="00C30E05"/>
    <w:rsid w:val="00C34CF3"/>
    <w:rsid w:val="00C368E7"/>
    <w:rsid w:val="00C51653"/>
    <w:rsid w:val="00C704F6"/>
    <w:rsid w:val="00C741DE"/>
    <w:rsid w:val="00C76AC9"/>
    <w:rsid w:val="00C81D05"/>
    <w:rsid w:val="00C83E10"/>
    <w:rsid w:val="00C90349"/>
    <w:rsid w:val="00C90B56"/>
    <w:rsid w:val="00C94A67"/>
    <w:rsid w:val="00CA1BFA"/>
    <w:rsid w:val="00CA21BE"/>
    <w:rsid w:val="00CA2646"/>
    <w:rsid w:val="00CA34FB"/>
    <w:rsid w:val="00CA6110"/>
    <w:rsid w:val="00CA62E9"/>
    <w:rsid w:val="00CB3808"/>
    <w:rsid w:val="00CB6B09"/>
    <w:rsid w:val="00CB7C79"/>
    <w:rsid w:val="00CC002F"/>
    <w:rsid w:val="00CC2CAB"/>
    <w:rsid w:val="00CC49A0"/>
    <w:rsid w:val="00CC4BCB"/>
    <w:rsid w:val="00CD02A4"/>
    <w:rsid w:val="00CD1A43"/>
    <w:rsid w:val="00CD1F2E"/>
    <w:rsid w:val="00CD43FD"/>
    <w:rsid w:val="00CD59A3"/>
    <w:rsid w:val="00CE0B4A"/>
    <w:rsid w:val="00CE1130"/>
    <w:rsid w:val="00CE40AB"/>
    <w:rsid w:val="00CE7005"/>
    <w:rsid w:val="00CF0D53"/>
    <w:rsid w:val="00CF2AD4"/>
    <w:rsid w:val="00CF6F05"/>
    <w:rsid w:val="00D00039"/>
    <w:rsid w:val="00D017C6"/>
    <w:rsid w:val="00D05C54"/>
    <w:rsid w:val="00D0655D"/>
    <w:rsid w:val="00D1556C"/>
    <w:rsid w:val="00D17916"/>
    <w:rsid w:val="00D203BB"/>
    <w:rsid w:val="00D214D9"/>
    <w:rsid w:val="00D222AF"/>
    <w:rsid w:val="00D230E6"/>
    <w:rsid w:val="00D24F25"/>
    <w:rsid w:val="00D25EE9"/>
    <w:rsid w:val="00D27E68"/>
    <w:rsid w:val="00D316B2"/>
    <w:rsid w:val="00D329C5"/>
    <w:rsid w:val="00D32E60"/>
    <w:rsid w:val="00D34594"/>
    <w:rsid w:val="00D34CB8"/>
    <w:rsid w:val="00D36560"/>
    <w:rsid w:val="00D43029"/>
    <w:rsid w:val="00D4364A"/>
    <w:rsid w:val="00D4370E"/>
    <w:rsid w:val="00D43B5A"/>
    <w:rsid w:val="00D43D86"/>
    <w:rsid w:val="00D44C6B"/>
    <w:rsid w:val="00D573B6"/>
    <w:rsid w:val="00D61AE4"/>
    <w:rsid w:val="00D6454F"/>
    <w:rsid w:val="00D8150B"/>
    <w:rsid w:val="00D81B34"/>
    <w:rsid w:val="00D82DAE"/>
    <w:rsid w:val="00D83668"/>
    <w:rsid w:val="00D84406"/>
    <w:rsid w:val="00D87233"/>
    <w:rsid w:val="00D941FA"/>
    <w:rsid w:val="00D94587"/>
    <w:rsid w:val="00D94A7C"/>
    <w:rsid w:val="00D95CBE"/>
    <w:rsid w:val="00D96D5A"/>
    <w:rsid w:val="00D979FC"/>
    <w:rsid w:val="00DA09C9"/>
    <w:rsid w:val="00DA0E15"/>
    <w:rsid w:val="00DA1AD0"/>
    <w:rsid w:val="00DA34A1"/>
    <w:rsid w:val="00DA4956"/>
    <w:rsid w:val="00DA67FE"/>
    <w:rsid w:val="00DB32C1"/>
    <w:rsid w:val="00DB621E"/>
    <w:rsid w:val="00DB6428"/>
    <w:rsid w:val="00DC13BF"/>
    <w:rsid w:val="00DC3ACD"/>
    <w:rsid w:val="00DD0340"/>
    <w:rsid w:val="00DD2457"/>
    <w:rsid w:val="00DD6944"/>
    <w:rsid w:val="00DD6C03"/>
    <w:rsid w:val="00DE0F0E"/>
    <w:rsid w:val="00DE27BE"/>
    <w:rsid w:val="00DF484D"/>
    <w:rsid w:val="00DF5A52"/>
    <w:rsid w:val="00E0099B"/>
    <w:rsid w:val="00E01A03"/>
    <w:rsid w:val="00E02153"/>
    <w:rsid w:val="00E04903"/>
    <w:rsid w:val="00E114C7"/>
    <w:rsid w:val="00E12C98"/>
    <w:rsid w:val="00E16C94"/>
    <w:rsid w:val="00E21ABD"/>
    <w:rsid w:val="00E22821"/>
    <w:rsid w:val="00E25112"/>
    <w:rsid w:val="00E349BD"/>
    <w:rsid w:val="00E35B34"/>
    <w:rsid w:val="00E40AEF"/>
    <w:rsid w:val="00E4424D"/>
    <w:rsid w:val="00E4521F"/>
    <w:rsid w:val="00E50CE4"/>
    <w:rsid w:val="00E56E45"/>
    <w:rsid w:val="00E57D7F"/>
    <w:rsid w:val="00E606E3"/>
    <w:rsid w:val="00E61EF6"/>
    <w:rsid w:val="00E636E4"/>
    <w:rsid w:val="00E65419"/>
    <w:rsid w:val="00E65CE9"/>
    <w:rsid w:val="00E70564"/>
    <w:rsid w:val="00E714B8"/>
    <w:rsid w:val="00E719AC"/>
    <w:rsid w:val="00E744A4"/>
    <w:rsid w:val="00E75E92"/>
    <w:rsid w:val="00E83015"/>
    <w:rsid w:val="00E867CB"/>
    <w:rsid w:val="00E87DFF"/>
    <w:rsid w:val="00E946E2"/>
    <w:rsid w:val="00E97107"/>
    <w:rsid w:val="00E97ED1"/>
    <w:rsid w:val="00EA08F1"/>
    <w:rsid w:val="00EA15F4"/>
    <w:rsid w:val="00EA3670"/>
    <w:rsid w:val="00EA58B6"/>
    <w:rsid w:val="00EA5D3E"/>
    <w:rsid w:val="00EB3411"/>
    <w:rsid w:val="00EB5A83"/>
    <w:rsid w:val="00EB6CA7"/>
    <w:rsid w:val="00EB798B"/>
    <w:rsid w:val="00EC048D"/>
    <w:rsid w:val="00EC0C49"/>
    <w:rsid w:val="00EC7E6A"/>
    <w:rsid w:val="00ED3A38"/>
    <w:rsid w:val="00ED5C12"/>
    <w:rsid w:val="00ED769E"/>
    <w:rsid w:val="00EE02B4"/>
    <w:rsid w:val="00EE4569"/>
    <w:rsid w:val="00EE5A0F"/>
    <w:rsid w:val="00EE6E8A"/>
    <w:rsid w:val="00EF2019"/>
    <w:rsid w:val="00EF4D09"/>
    <w:rsid w:val="00EF74D9"/>
    <w:rsid w:val="00F041C5"/>
    <w:rsid w:val="00F05B58"/>
    <w:rsid w:val="00F05D08"/>
    <w:rsid w:val="00F06A48"/>
    <w:rsid w:val="00F1018B"/>
    <w:rsid w:val="00F1066A"/>
    <w:rsid w:val="00F11AF3"/>
    <w:rsid w:val="00F120CC"/>
    <w:rsid w:val="00F15764"/>
    <w:rsid w:val="00F16B26"/>
    <w:rsid w:val="00F2198D"/>
    <w:rsid w:val="00F21CF9"/>
    <w:rsid w:val="00F23654"/>
    <w:rsid w:val="00F2645B"/>
    <w:rsid w:val="00F30381"/>
    <w:rsid w:val="00F332C7"/>
    <w:rsid w:val="00F44147"/>
    <w:rsid w:val="00F4710D"/>
    <w:rsid w:val="00F56215"/>
    <w:rsid w:val="00F56DB1"/>
    <w:rsid w:val="00F60691"/>
    <w:rsid w:val="00F61854"/>
    <w:rsid w:val="00F61F2D"/>
    <w:rsid w:val="00F710E8"/>
    <w:rsid w:val="00F751E2"/>
    <w:rsid w:val="00F80996"/>
    <w:rsid w:val="00F85496"/>
    <w:rsid w:val="00F8590E"/>
    <w:rsid w:val="00F9106F"/>
    <w:rsid w:val="00F929C4"/>
    <w:rsid w:val="00F92A5E"/>
    <w:rsid w:val="00F95AFE"/>
    <w:rsid w:val="00FA2EEA"/>
    <w:rsid w:val="00FA4A72"/>
    <w:rsid w:val="00FA4D71"/>
    <w:rsid w:val="00FA722F"/>
    <w:rsid w:val="00FB08EC"/>
    <w:rsid w:val="00FB1D3B"/>
    <w:rsid w:val="00FB2521"/>
    <w:rsid w:val="00FB7103"/>
    <w:rsid w:val="00FB7FB6"/>
    <w:rsid w:val="00FC0E07"/>
    <w:rsid w:val="00FC5A99"/>
    <w:rsid w:val="00FC6C74"/>
    <w:rsid w:val="00FC7C17"/>
    <w:rsid w:val="00FE031D"/>
    <w:rsid w:val="00FE0C26"/>
    <w:rsid w:val="00FE3EF5"/>
    <w:rsid w:val="00FE631A"/>
    <w:rsid w:val="00FE639B"/>
    <w:rsid w:val="00FE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9D2F14"/>
  <w15:docId w15:val="{8F547D6C-4856-CA45-84D2-6D4DC68E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6C7B"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349B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022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226D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2022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226D"/>
    <w:rPr>
      <w:lang w:val="en-US"/>
    </w:rPr>
  </w:style>
  <w:style w:type="table" w:styleId="Mriekatabuky">
    <w:name w:val="Table Grid"/>
    <w:basedOn w:val="Normlnatabuka"/>
    <w:uiPriority w:val="59"/>
    <w:rsid w:val="0020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B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5B89"/>
    <w:rPr>
      <w:rFonts w:ascii="Tahoma" w:hAnsi="Tahoma" w:cs="Tahoma"/>
      <w:sz w:val="16"/>
      <w:szCs w:val="16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D44C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4C6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44C6B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4C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4C6B"/>
    <w:rPr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3A16EF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Normlnatabuka"/>
    <w:next w:val="Mriekatabuky"/>
    <w:uiPriority w:val="59"/>
    <w:rsid w:val="00381DD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prepojenie">
    <w:name w:val="Hyperlink"/>
    <w:uiPriority w:val="99"/>
    <w:rsid w:val="005D7B5D"/>
    <w:rPr>
      <w:color w:val="0000FF"/>
      <w:u w:val="single"/>
    </w:rPr>
  </w:style>
  <w:style w:type="character" w:customStyle="1" w:styleId="shorttext">
    <w:name w:val="short_text"/>
    <w:basedOn w:val="Predvolenpsmoodseku"/>
    <w:rsid w:val="003D01F5"/>
  </w:style>
  <w:style w:type="paragraph" w:styleId="Nzov">
    <w:name w:val="Title"/>
    <w:basedOn w:val="Normlny"/>
    <w:link w:val="NzovChar"/>
    <w:qFormat/>
    <w:rsid w:val="00235230"/>
    <w:pPr>
      <w:spacing w:before="120" w:after="0" w:line="240" w:lineRule="auto"/>
      <w:jc w:val="center"/>
    </w:pPr>
    <w:rPr>
      <w:rFonts w:ascii="Arial" w:eastAsia="Times New Roman" w:hAnsi="Arial" w:cs="Times New Roman"/>
      <w:b/>
      <w:sz w:val="26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235230"/>
    <w:rPr>
      <w:rFonts w:ascii="Arial" w:eastAsia="Times New Roman" w:hAnsi="Arial" w:cs="Times New Roman"/>
      <w:b/>
      <w:sz w:val="26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9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75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1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0106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371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BAB4F-703D-4D4F-881E-DC9EEBF3FC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0B158C-F923-4601-B01F-FAB12D97F5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66571C-156A-4456-AB14-4EAA59B7A4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3A488B-0CBE-40AA-8941-B29482EF377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440DB6B-0BB6-4C4F-B70F-368D5A7F14F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566F708-90F1-4F1C-B7F2-C1B20699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2649</Words>
  <Characters>15104</Characters>
  <Application>Microsoft Office Word</Application>
  <DocSecurity>0</DocSecurity>
  <Lines>125</Lines>
  <Paragraphs>35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Athina Vourtsi</dc:creator>
  <cp:lastModifiedBy>Kuziaková, Marianna</cp:lastModifiedBy>
  <cp:revision>3</cp:revision>
  <cp:lastPrinted>2019-09-26T13:32:00Z</cp:lastPrinted>
  <dcterms:created xsi:type="dcterms:W3CDTF">2020-02-06T13:56:00Z</dcterms:created>
  <dcterms:modified xsi:type="dcterms:W3CDTF">2020-02-06T13:56:00Z</dcterms:modified>
</cp:coreProperties>
</file>