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421BC" w14:textId="77777777" w:rsidR="00045278" w:rsidRPr="00A23AE9" w:rsidRDefault="00045278" w:rsidP="00A23AE9">
      <w:pPr>
        <w:jc w:val="center"/>
        <w:rPr>
          <w:b/>
          <w:szCs w:val="22"/>
        </w:rPr>
      </w:pPr>
      <w:r w:rsidRPr="00A23AE9">
        <w:rPr>
          <w:b/>
          <w:caps/>
          <w:szCs w:val="22"/>
        </w:rPr>
        <w:t>Súhrn charakteristických vlastností lieku</w:t>
      </w:r>
    </w:p>
    <w:p w14:paraId="1B7F138C" w14:textId="77777777" w:rsidR="00045278" w:rsidRPr="00464590" w:rsidRDefault="00045278" w:rsidP="00A23AE9">
      <w:pPr>
        <w:rPr>
          <w:szCs w:val="22"/>
        </w:rPr>
      </w:pPr>
    </w:p>
    <w:p w14:paraId="751DAB10" w14:textId="77777777" w:rsidR="00045278" w:rsidRPr="00464590" w:rsidRDefault="00045278" w:rsidP="00A23AE9">
      <w:pPr>
        <w:rPr>
          <w:szCs w:val="22"/>
        </w:rPr>
      </w:pPr>
    </w:p>
    <w:p w14:paraId="0E38706A" w14:textId="77777777" w:rsidR="00780926" w:rsidRPr="00A23AE9" w:rsidRDefault="00780926" w:rsidP="00A23AE9">
      <w:pPr>
        <w:rPr>
          <w:szCs w:val="22"/>
        </w:rPr>
      </w:pPr>
      <w:r w:rsidRPr="00A23AE9">
        <w:rPr>
          <w:b/>
          <w:szCs w:val="22"/>
        </w:rPr>
        <w:t>1.</w:t>
      </w:r>
      <w:r w:rsidRPr="00A23AE9">
        <w:rPr>
          <w:b/>
          <w:szCs w:val="22"/>
        </w:rPr>
        <w:tab/>
        <w:t>NÁZOV LIEKU</w:t>
      </w:r>
    </w:p>
    <w:p w14:paraId="263D3FB1" w14:textId="77777777" w:rsidR="00780926" w:rsidRPr="00A23AE9" w:rsidRDefault="00780926" w:rsidP="00A23AE9">
      <w:pPr>
        <w:rPr>
          <w:szCs w:val="22"/>
        </w:rPr>
      </w:pPr>
    </w:p>
    <w:p w14:paraId="16C13116" w14:textId="77777777" w:rsidR="00780926" w:rsidRPr="00A23AE9" w:rsidRDefault="002B4A11" w:rsidP="00A23AE9">
      <w:pPr>
        <w:ind w:left="0" w:firstLine="0"/>
        <w:rPr>
          <w:szCs w:val="22"/>
        </w:rPr>
      </w:pPr>
      <w:r w:rsidRPr="00A23AE9">
        <w:rPr>
          <w:szCs w:val="22"/>
        </w:rPr>
        <w:t xml:space="preserve">Ximaract </w:t>
      </w:r>
      <w:r w:rsidR="00460B03" w:rsidRPr="00A23AE9">
        <w:rPr>
          <w:szCs w:val="22"/>
        </w:rPr>
        <w:t>50 mg prášok na injekčný roztok</w:t>
      </w:r>
    </w:p>
    <w:p w14:paraId="0C84CCEC" w14:textId="77777777" w:rsidR="00780926" w:rsidRPr="00A23AE9" w:rsidRDefault="00780926" w:rsidP="00A23AE9">
      <w:pPr>
        <w:rPr>
          <w:szCs w:val="22"/>
        </w:rPr>
      </w:pPr>
    </w:p>
    <w:p w14:paraId="5DB6287D" w14:textId="77777777" w:rsidR="00780926" w:rsidRPr="00A23AE9" w:rsidRDefault="00780926" w:rsidP="00A23AE9">
      <w:pPr>
        <w:rPr>
          <w:szCs w:val="22"/>
        </w:rPr>
      </w:pPr>
    </w:p>
    <w:p w14:paraId="303C2A70" w14:textId="77777777" w:rsidR="00780926" w:rsidRPr="00A23AE9" w:rsidRDefault="00780926" w:rsidP="00A23AE9">
      <w:pPr>
        <w:rPr>
          <w:szCs w:val="22"/>
        </w:rPr>
      </w:pPr>
      <w:r w:rsidRPr="00A23AE9">
        <w:rPr>
          <w:b/>
          <w:szCs w:val="22"/>
        </w:rPr>
        <w:t>2.</w:t>
      </w:r>
      <w:r w:rsidRPr="00A23AE9">
        <w:rPr>
          <w:b/>
          <w:szCs w:val="22"/>
        </w:rPr>
        <w:tab/>
        <w:t>KVALITATÍVNE A KVANTITATÍVNE ZLOŽENIE</w:t>
      </w:r>
    </w:p>
    <w:p w14:paraId="0F34DB2A" w14:textId="77777777" w:rsidR="00780926" w:rsidRPr="00A23AE9" w:rsidRDefault="00780926" w:rsidP="00A23AE9">
      <w:pPr>
        <w:pStyle w:val="Zkladntext"/>
        <w:rPr>
          <w:szCs w:val="22"/>
        </w:rPr>
      </w:pPr>
    </w:p>
    <w:p w14:paraId="79C890E1" w14:textId="77777777" w:rsidR="002B4A11" w:rsidRPr="00A23AE9" w:rsidRDefault="00460B03" w:rsidP="00A23AE9">
      <w:pPr>
        <w:pStyle w:val="Zkladntext"/>
        <w:rPr>
          <w:szCs w:val="22"/>
        </w:rPr>
      </w:pPr>
      <w:r w:rsidRPr="00A23AE9">
        <w:rPr>
          <w:szCs w:val="22"/>
        </w:rPr>
        <w:t xml:space="preserve">Každá injekčná liekovka obsahuje </w:t>
      </w:r>
      <w:r w:rsidR="002B4A11" w:rsidRPr="00A23AE9">
        <w:rPr>
          <w:szCs w:val="22"/>
        </w:rPr>
        <w:t xml:space="preserve">sodnú soľ cefuroxímu, čo zodpovedá </w:t>
      </w:r>
      <w:r w:rsidRPr="00A23AE9">
        <w:rPr>
          <w:szCs w:val="22"/>
        </w:rPr>
        <w:t>50 mg cefuroxímu</w:t>
      </w:r>
      <w:r w:rsidR="002B4A11" w:rsidRPr="00A23AE9">
        <w:rPr>
          <w:szCs w:val="22"/>
        </w:rPr>
        <w:t>.</w:t>
      </w:r>
    </w:p>
    <w:p w14:paraId="1E6AF18A" w14:textId="77777777" w:rsidR="00460B03" w:rsidRPr="00A23AE9" w:rsidRDefault="00460B03" w:rsidP="00A23AE9">
      <w:pPr>
        <w:pStyle w:val="Zkladntext"/>
        <w:rPr>
          <w:szCs w:val="22"/>
        </w:rPr>
      </w:pPr>
      <w:r w:rsidRPr="00A23AE9">
        <w:rPr>
          <w:szCs w:val="22"/>
        </w:rPr>
        <w:t>Po rekonštitúcii s </w:t>
      </w:r>
      <w:r w:rsidR="00E17459" w:rsidRPr="00A23AE9">
        <w:rPr>
          <w:szCs w:val="22"/>
        </w:rPr>
        <w:t>5 ml rozpúšť</w:t>
      </w:r>
      <w:r w:rsidRPr="00A23AE9">
        <w:rPr>
          <w:szCs w:val="22"/>
        </w:rPr>
        <w:t>adla (pozri časť 6.6), 0,1 ml roztoku obsahuje 1 mg cefuroxímu.</w:t>
      </w:r>
    </w:p>
    <w:p w14:paraId="07C100E5" w14:textId="77777777" w:rsidR="00780926" w:rsidRPr="00A23AE9" w:rsidRDefault="00780926" w:rsidP="00A23AE9">
      <w:pPr>
        <w:pStyle w:val="Zkladntext"/>
        <w:rPr>
          <w:szCs w:val="22"/>
        </w:rPr>
      </w:pPr>
      <w:r w:rsidRPr="00A23AE9">
        <w:rPr>
          <w:szCs w:val="22"/>
        </w:rPr>
        <w:t>Úplný zoznam pomocných látok, pozri časť 6.1.</w:t>
      </w:r>
    </w:p>
    <w:p w14:paraId="124C08CB" w14:textId="77777777" w:rsidR="00780926" w:rsidRPr="00A23AE9" w:rsidRDefault="00780926" w:rsidP="00A23AE9">
      <w:pPr>
        <w:pStyle w:val="Zkladntext"/>
        <w:rPr>
          <w:szCs w:val="22"/>
        </w:rPr>
      </w:pPr>
    </w:p>
    <w:p w14:paraId="09F9FEAF" w14:textId="77777777" w:rsidR="00780926" w:rsidRPr="00A23AE9" w:rsidRDefault="00780926" w:rsidP="00A23AE9">
      <w:pPr>
        <w:pStyle w:val="Zkladntext"/>
        <w:rPr>
          <w:szCs w:val="22"/>
        </w:rPr>
      </w:pPr>
    </w:p>
    <w:p w14:paraId="56AC361F" w14:textId="77777777" w:rsidR="00780926" w:rsidRPr="00A23AE9" w:rsidRDefault="00780926" w:rsidP="00A23AE9">
      <w:pPr>
        <w:rPr>
          <w:caps/>
          <w:szCs w:val="22"/>
        </w:rPr>
      </w:pPr>
      <w:r w:rsidRPr="00A23AE9">
        <w:rPr>
          <w:b/>
          <w:szCs w:val="22"/>
        </w:rPr>
        <w:t>3.</w:t>
      </w:r>
      <w:r w:rsidRPr="00A23AE9">
        <w:rPr>
          <w:b/>
          <w:szCs w:val="22"/>
        </w:rPr>
        <w:tab/>
        <w:t>LIEKOVÁ FORMA</w:t>
      </w:r>
    </w:p>
    <w:p w14:paraId="27A52618" w14:textId="77777777" w:rsidR="00780926" w:rsidRPr="00A23AE9" w:rsidRDefault="00780926" w:rsidP="00A23AE9">
      <w:pPr>
        <w:rPr>
          <w:szCs w:val="22"/>
        </w:rPr>
      </w:pPr>
    </w:p>
    <w:p w14:paraId="05B3309A" w14:textId="77777777" w:rsidR="00780926" w:rsidRPr="00A23AE9" w:rsidRDefault="00460B03" w:rsidP="00A23AE9">
      <w:pPr>
        <w:rPr>
          <w:szCs w:val="22"/>
        </w:rPr>
      </w:pPr>
      <w:r w:rsidRPr="00A23AE9">
        <w:rPr>
          <w:szCs w:val="22"/>
        </w:rPr>
        <w:t>Prášok na injekčný roztok.</w:t>
      </w:r>
    </w:p>
    <w:p w14:paraId="465C3B2B" w14:textId="77777777" w:rsidR="00460B03" w:rsidRPr="00A23AE9" w:rsidRDefault="00460B03" w:rsidP="00A23AE9">
      <w:pPr>
        <w:rPr>
          <w:szCs w:val="22"/>
        </w:rPr>
      </w:pPr>
      <w:r w:rsidRPr="00A23AE9">
        <w:rPr>
          <w:szCs w:val="22"/>
        </w:rPr>
        <w:t>Biely až takmer biely prášok.</w:t>
      </w:r>
    </w:p>
    <w:p w14:paraId="5B56B570" w14:textId="77777777" w:rsidR="00780926" w:rsidRPr="00A23AE9" w:rsidRDefault="00780926" w:rsidP="00A23AE9">
      <w:pPr>
        <w:rPr>
          <w:szCs w:val="22"/>
        </w:rPr>
      </w:pPr>
    </w:p>
    <w:p w14:paraId="287B7B35" w14:textId="77777777" w:rsidR="00780926" w:rsidRPr="00A23AE9" w:rsidRDefault="00780926" w:rsidP="00A23AE9">
      <w:pPr>
        <w:rPr>
          <w:szCs w:val="22"/>
        </w:rPr>
      </w:pPr>
    </w:p>
    <w:p w14:paraId="24325ADA" w14:textId="77777777" w:rsidR="00780926" w:rsidRPr="00A23AE9" w:rsidRDefault="00780926" w:rsidP="00A23AE9">
      <w:pPr>
        <w:rPr>
          <w:caps/>
          <w:szCs w:val="22"/>
        </w:rPr>
      </w:pPr>
      <w:r w:rsidRPr="00A23AE9">
        <w:rPr>
          <w:b/>
          <w:caps/>
          <w:szCs w:val="22"/>
        </w:rPr>
        <w:t>4.</w:t>
      </w:r>
      <w:r w:rsidRPr="00A23AE9">
        <w:rPr>
          <w:b/>
          <w:caps/>
          <w:szCs w:val="22"/>
        </w:rPr>
        <w:tab/>
        <w:t>KLINICKÉ ÚDAJE</w:t>
      </w:r>
    </w:p>
    <w:p w14:paraId="3AD41252" w14:textId="77777777" w:rsidR="00780926" w:rsidRPr="00A23AE9" w:rsidRDefault="00780926" w:rsidP="00A23AE9">
      <w:pPr>
        <w:rPr>
          <w:szCs w:val="22"/>
        </w:rPr>
      </w:pPr>
    </w:p>
    <w:p w14:paraId="74CFA54F" w14:textId="77777777" w:rsidR="00780926" w:rsidRPr="00A23AE9" w:rsidRDefault="00780926" w:rsidP="00A23AE9">
      <w:pPr>
        <w:rPr>
          <w:szCs w:val="22"/>
        </w:rPr>
      </w:pPr>
      <w:r w:rsidRPr="00A23AE9">
        <w:rPr>
          <w:b/>
          <w:szCs w:val="22"/>
        </w:rPr>
        <w:t>4.1</w:t>
      </w:r>
      <w:r w:rsidRPr="00A23AE9">
        <w:rPr>
          <w:b/>
          <w:szCs w:val="22"/>
        </w:rPr>
        <w:tab/>
        <w:t>Terapeutické indikácie</w:t>
      </w:r>
    </w:p>
    <w:p w14:paraId="5D05B984" w14:textId="77777777" w:rsidR="00780926" w:rsidRPr="00A23AE9" w:rsidRDefault="00780926" w:rsidP="00A23AE9">
      <w:pPr>
        <w:rPr>
          <w:szCs w:val="22"/>
        </w:rPr>
      </w:pPr>
    </w:p>
    <w:p w14:paraId="3FAAD37F" w14:textId="77777777" w:rsidR="00780926" w:rsidRPr="00A23AE9" w:rsidRDefault="00460B03" w:rsidP="00A23AE9">
      <w:pPr>
        <w:ind w:left="0" w:firstLine="0"/>
        <w:rPr>
          <w:szCs w:val="22"/>
        </w:rPr>
      </w:pPr>
      <w:r w:rsidRPr="00A23AE9">
        <w:rPr>
          <w:szCs w:val="22"/>
        </w:rPr>
        <w:t>Antibiotikum na pr</w:t>
      </w:r>
      <w:r w:rsidR="00C026D7" w:rsidRPr="00A23AE9">
        <w:rPr>
          <w:szCs w:val="22"/>
        </w:rPr>
        <w:t>ofylaxiu</w:t>
      </w:r>
      <w:r w:rsidRPr="00A23AE9">
        <w:rPr>
          <w:szCs w:val="22"/>
        </w:rPr>
        <w:t xml:space="preserve"> pooperačnej endoftalmitídy po </w:t>
      </w:r>
      <w:r w:rsidR="00C026D7" w:rsidRPr="00A23AE9">
        <w:rPr>
          <w:szCs w:val="22"/>
        </w:rPr>
        <w:t>operácii</w:t>
      </w:r>
      <w:r w:rsidRPr="00A23AE9">
        <w:rPr>
          <w:szCs w:val="22"/>
        </w:rPr>
        <w:t xml:space="preserve"> siv</w:t>
      </w:r>
      <w:r w:rsidR="00C026D7" w:rsidRPr="00A23AE9">
        <w:rPr>
          <w:szCs w:val="22"/>
        </w:rPr>
        <w:t>ého zákalu</w:t>
      </w:r>
      <w:r w:rsidRPr="00A23AE9">
        <w:rPr>
          <w:szCs w:val="22"/>
        </w:rPr>
        <w:t xml:space="preserve"> (pozri časť 5.1).</w:t>
      </w:r>
    </w:p>
    <w:p w14:paraId="1780811C" w14:textId="77777777" w:rsidR="00460B03" w:rsidRPr="00A23AE9" w:rsidRDefault="00460B03" w:rsidP="00A23AE9">
      <w:pPr>
        <w:rPr>
          <w:szCs w:val="22"/>
        </w:rPr>
      </w:pPr>
    </w:p>
    <w:p w14:paraId="37E5DE12" w14:textId="77777777" w:rsidR="00460B03" w:rsidRPr="00A23AE9" w:rsidRDefault="00460B03" w:rsidP="00A23AE9">
      <w:pPr>
        <w:ind w:left="0" w:firstLine="0"/>
        <w:rPr>
          <w:szCs w:val="22"/>
        </w:rPr>
      </w:pPr>
      <w:r w:rsidRPr="00A23AE9">
        <w:rPr>
          <w:szCs w:val="22"/>
        </w:rPr>
        <w:t>Je potrebné vziať do úvahy oficiálne pokyny pre vhodné používanie antibakteriálnych l</w:t>
      </w:r>
      <w:r w:rsidR="0055499D" w:rsidRPr="00A23AE9">
        <w:rPr>
          <w:szCs w:val="22"/>
        </w:rPr>
        <w:t>átok,</w:t>
      </w:r>
      <w:r w:rsidRPr="00A23AE9">
        <w:rPr>
          <w:szCs w:val="22"/>
        </w:rPr>
        <w:t xml:space="preserve"> vrátane pokynov pre profylaxiu antibiotikom pri </w:t>
      </w:r>
      <w:r w:rsidR="00C026D7" w:rsidRPr="00A23AE9">
        <w:rPr>
          <w:szCs w:val="22"/>
        </w:rPr>
        <w:t>operácii</w:t>
      </w:r>
      <w:r w:rsidRPr="00A23AE9">
        <w:rPr>
          <w:szCs w:val="22"/>
        </w:rPr>
        <w:t xml:space="preserve"> oka.</w:t>
      </w:r>
    </w:p>
    <w:p w14:paraId="08853CA6" w14:textId="77777777" w:rsidR="00A37C7E" w:rsidRPr="00A23AE9" w:rsidRDefault="00A37C7E" w:rsidP="00A23AE9">
      <w:pPr>
        <w:rPr>
          <w:szCs w:val="22"/>
        </w:rPr>
      </w:pPr>
    </w:p>
    <w:p w14:paraId="7A745330" w14:textId="77777777" w:rsidR="00780926" w:rsidRPr="00A23AE9" w:rsidRDefault="00780926" w:rsidP="00A23AE9">
      <w:pPr>
        <w:rPr>
          <w:b/>
          <w:szCs w:val="22"/>
        </w:rPr>
      </w:pPr>
      <w:r w:rsidRPr="00A23AE9">
        <w:rPr>
          <w:b/>
          <w:szCs w:val="22"/>
        </w:rPr>
        <w:t>4.2</w:t>
      </w:r>
      <w:r w:rsidRPr="00A23AE9">
        <w:rPr>
          <w:b/>
          <w:szCs w:val="22"/>
        </w:rPr>
        <w:tab/>
        <w:t>Dávkovanie a spôsob podávania</w:t>
      </w:r>
    </w:p>
    <w:p w14:paraId="5BA8630E" w14:textId="77777777" w:rsidR="00780926" w:rsidRPr="00A23AE9" w:rsidRDefault="00780926" w:rsidP="00A23AE9">
      <w:pPr>
        <w:rPr>
          <w:szCs w:val="22"/>
        </w:rPr>
      </w:pPr>
    </w:p>
    <w:p w14:paraId="65ECEB6C" w14:textId="77777777" w:rsidR="00460B03" w:rsidRPr="00A23AE9" w:rsidRDefault="00090E45" w:rsidP="00A23AE9">
      <w:pPr>
        <w:rPr>
          <w:szCs w:val="22"/>
        </w:rPr>
      </w:pPr>
      <w:r w:rsidRPr="00A23AE9">
        <w:rPr>
          <w:szCs w:val="22"/>
        </w:rPr>
        <w:t>Intra</w:t>
      </w:r>
      <w:r w:rsidR="009628CA" w:rsidRPr="00A23AE9">
        <w:rPr>
          <w:szCs w:val="22"/>
        </w:rPr>
        <w:t>kamerálne</w:t>
      </w:r>
      <w:r w:rsidRPr="00A23AE9">
        <w:rPr>
          <w:szCs w:val="22"/>
        </w:rPr>
        <w:t xml:space="preserve"> </w:t>
      </w:r>
      <w:r w:rsidR="00460B03" w:rsidRPr="00A23AE9">
        <w:rPr>
          <w:szCs w:val="22"/>
        </w:rPr>
        <w:t xml:space="preserve">použitie. </w:t>
      </w:r>
      <w:r w:rsidR="008A399E" w:rsidRPr="00A23AE9">
        <w:rPr>
          <w:szCs w:val="22"/>
        </w:rPr>
        <w:t>Jedna i</w:t>
      </w:r>
      <w:r w:rsidR="00460B03" w:rsidRPr="00A23AE9">
        <w:rPr>
          <w:szCs w:val="22"/>
        </w:rPr>
        <w:t>njekčná liekovka len na jednorazové použitie.</w:t>
      </w:r>
    </w:p>
    <w:p w14:paraId="4D10782F" w14:textId="77777777" w:rsidR="00460B03" w:rsidRPr="00A23AE9" w:rsidRDefault="00460B03" w:rsidP="00A23AE9">
      <w:pPr>
        <w:rPr>
          <w:szCs w:val="22"/>
          <w:u w:val="single"/>
        </w:rPr>
      </w:pPr>
    </w:p>
    <w:p w14:paraId="0BDF76C6" w14:textId="77777777" w:rsidR="00E1698A" w:rsidRPr="00A23AE9" w:rsidRDefault="00E1698A" w:rsidP="00A23AE9">
      <w:pPr>
        <w:rPr>
          <w:szCs w:val="22"/>
          <w:u w:val="single"/>
        </w:rPr>
      </w:pPr>
      <w:r w:rsidRPr="00A23AE9">
        <w:rPr>
          <w:szCs w:val="22"/>
          <w:u w:val="single"/>
        </w:rPr>
        <w:t>Dávkovanie</w:t>
      </w:r>
    </w:p>
    <w:p w14:paraId="16DC394A" w14:textId="77777777" w:rsidR="00DA0BCA" w:rsidRPr="00A23AE9" w:rsidRDefault="00DA0BCA" w:rsidP="00A23AE9">
      <w:pPr>
        <w:rPr>
          <w:i/>
          <w:szCs w:val="22"/>
        </w:rPr>
      </w:pPr>
      <w:r w:rsidRPr="00A23AE9">
        <w:rPr>
          <w:i/>
          <w:szCs w:val="22"/>
        </w:rPr>
        <w:t>Dospelí</w:t>
      </w:r>
    </w:p>
    <w:p w14:paraId="198E7792" w14:textId="77777777" w:rsidR="00DA0BCA" w:rsidRPr="00A23AE9" w:rsidRDefault="00DA0BCA" w:rsidP="00A23AE9">
      <w:pPr>
        <w:rPr>
          <w:szCs w:val="22"/>
        </w:rPr>
      </w:pPr>
      <w:r w:rsidRPr="00A23AE9">
        <w:rPr>
          <w:szCs w:val="22"/>
        </w:rPr>
        <w:t>Odporúčaná dávka je 0,1 ml rekonštituovaného roztoku (pozri časť 6.6)</w:t>
      </w:r>
      <w:r w:rsidR="00C026D7" w:rsidRPr="00A23AE9">
        <w:rPr>
          <w:szCs w:val="22"/>
        </w:rPr>
        <w:t>,</w:t>
      </w:r>
      <w:r w:rsidRPr="00A23AE9">
        <w:rPr>
          <w:szCs w:val="22"/>
        </w:rPr>
        <w:t xml:space="preserve"> t.j. 1 mg cefuroxímu.</w:t>
      </w:r>
    </w:p>
    <w:p w14:paraId="098DCB8C" w14:textId="77777777" w:rsidR="00DA0BCA" w:rsidRPr="00A23AE9" w:rsidRDefault="00DA0BCA" w:rsidP="00A23AE9">
      <w:pPr>
        <w:rPr>
          <w:szCs w:val="22"/>
        </w:rPr>
      </w:pPr>
      <w:r w:rsidRPr="00A23AE9">
        <w:rPr>
          <w:szCs w:val="22"/>
        </w:rPr>
        <w:t>ODPORÚČANÁ DÁVKA</w:t>
      </w:r>
      <w:r w:rsidR="00F31BEE" w:rsidRPr="00A23AE9">
        <w:rPr>
          <w:szCs w:val="22"/>
        </w:rPr>
        <w:t xml:space="preserve"> SA NESMIE PREKROČIŤ</w:t>
      </w:r>
      <w:r w:rsidRPr="00A23AE9">
        <w:rPr>
          <w:szCs w:val="22"/>
        </w:rPr>
        <w:t xml:space="preserve"> (pozri časť 4.9).</w:t>
      </w:r>
    </w:p>
    <w:p w14:paraId="1FC6737B" w14:textId="77777777" w:rsidR="00DA0BCA" w:rsidRPr="00A23AE9" w:rsidRDefault="00DA0BCA" w:rsidP="00A23AE9">
      <w:pPr>
        <w:rPr>
          <w:szCs w:val="22"/>
        </w:rPr>
      </w:pPr>
    </w:p>
    <w:p w14:paraId="1B490350" w14:textId="77777777" w:rsidR="00E1698A" w:rsidRPr="00A23AE9" w:rsidRDefault="007603D0" w:rsidP="00A23AE9">
      <w:pPr>
        <w:rPr>
          <w:bCs/>
          <w:i/>
          <w:iCs/>
          <w:szCs w:val="22"/>
        </w:rPr>
      </w:pPr>
      <w:r w:rsidRPr="00A23AE9">
        <w:rPr>
          <w:bCs/>
          <w:i/>
          <w:iCs/>
          <w:szCs w:val="22"/>
        </w:rPr>
        <w:t> Pediatrická populácia</w:t>
      </w:r>
    </w:p>
    <w:p w14:paraId="5B10CE6E" w14:textId="77777777" w:rsidR="00DA0BCA" w:rsidRPr="00A23AE9" w:rsidRDefault="00DA0BCA" w:rsidP="00A23AE9">
      <w:pPr>
        <w:rPr>
          <w:szCs w:val="22"/>
        </w:rPr>
      </w:pPr>
      <w:r w:rsidRPr="00A23AE9">
        <w:rPr>
          <w:szCs w:val="22"/>
        </w:rPr>
        <w:t>Optimálna dávka a</w:t>
      </w:r>
      <w:r w:rsidR="00F31BEE" w:rsidRPr="00A23AE9">
        <w:rPr>
          <w:szCs w:val="22"/>
        </w:rPr>
        <w:t> </w:t>
      </w:r>
      <w:r w:rsidRPr="00A23AE9">
        <w:rPr>
          <w:szCs w:val="22"/>
        </w:rPr>
        <w:t>bezpečnosť</w:t>
      </w:r>
      <w:r w:rsidR="00F31BEE" w:rsidRPr="00A23AE9">
        <w:rPr>
          <w:szCs w:val="22"/>
        </w:rPr>
        <w:t xml:space="preserve"> Ximaractu</w:t>
      </w:r>
      <w:r w:rsidRPr="00A23AE9">
        <w:rPr>
          <w:szCs w:val="22"/>
        </w:rPr>
        <w:t xml:space="preserve"> u detí a</w:t>
      </w:r>
      <w:r w:rsidR="00B9123E" w:rsidRPr="00A23AE9">
        <w:rPr>
          <w:szCs w:val="22"/>
        </w:rPr>
        <w:t> </w:t>
      </w:r>
      <w:r w:rsidRPr="00A23AE9">
        <w:rPr>
          <w:szCs w:val="22"/>
        </w:rPr>
        <w:t>dospievajúcich</w:t>
      </w:r>
      <w:r w:rsidR="00B9123E" w:rsidRPr="00A23AE9">
        <w:rPr>
          <w:szCs w:val="22"/>
        </w:rPr>
        <w:t xml:space="preserve"> neboli stanovené</w:t>
      </w:r>
      <w:r w:rsidRPr="00A23AE9">
        <w:rPr>
          <w:szCs w:val="22"/>
        </w:rPr>
        <w:t>.</w:t>
      </w:r>
    </w:p>
    <w:p w14:paraId="2ECC3EE8" w14:textId="77777777" w:rsidR="00DA0BCA" w:rsidRPr="00A23AE9" w:rsidRDefault="00DA0BCA" w:rsidP="00A23AE9">
      <w:pPr>
        <w:rPr>
          <w:szCs w:val="22"/>
        </w:rPr>
      </w:pPr>
    </w:p>
    <w:p w14:paraId="6C96282A" w14:textId="77777777" w:rsidR="00DA0BCA" w:rsidRPr="00A23AE9" w:rsidRDefault="00DA0BCA" w:rsidP="00A23AE9">
      <w:pPr>
        <w:rPr>
          <w:i/>
          <w:szCs w:val="22"/>
        </w:rPr>
      </w:pPr>
      <w:r w:rsidRPr="00A23AE9">
        <w:rPr>
          <w:i/>
          <w:szCs w:val="22"/>
        </w:rPr>
        <w:t>Starší pacienti</w:t>
      </w:r>
    </w:p>
    <w:p w14:paraId="578FC3F3" w14:textId="77777777" w:rsidR="00DA0BCA" w:rsidRPr="00A23AE9" w:rsidRDefault="00DA0BCA" w:rsidP="00A23AE9">
      <w:pPr>
        <w:rPr>
          <w:szCs w:val="22"/>
        </w:rPr>
      </w:pPr>
      <w:r w:rsidRPr="00A23AE9">
        <w:rPr>
          <w:szCs w:val="22"/>
        </w:rPr>
        <w:t>Nie je potrebná žiadna úprava dávky.</w:t>
      </w:r>
    </w:p>
    <w:p w14:paraId="415D224F" w14:textId="77777777" w:rsidR="00DA0BCA" w:rsidRPr="00A23AE9" w:rsidRDefault="00DA0BCA" w:rsidP="00A23AE9">
      <w:pPr>
        <w:rPr>
          <w:szCs w:val="22"/>
        </w:rPr>
      </w:pPr>
    </w:p>
    <w:p w14:paraId="2CFA1328" w14:textId="77777777" w:rsidR="00DA0BCA" w:rsidRPr="00A23AE9" w:rsidRDefault="00DA0BCA" w:rsidP="00A23AE9">
      <w:pPr>
        <w:rPr>
          <w:i/>
          <w:szCs w:val="22"/>
        </w:rPr>
      </w:pPr>
      <w:r w:rsidRPr="00A23AE9">
        <w:rPr>
          <w:i/>
          <w:szCs w:val="22"/>
        </w:rPr>
        <w:t>Pacienti s poruchou funkcie pečene a obličiek</w:t>
      </w:r>
    </w:p>
    <w:p w14:paraId="10BDB2EF" w14:textId="77777777" w:rsidR="00DA0BCA" w:rsidRPr="00A23AE9" w:rsidRDefault="003C01E4" w:rsidP="00A23AE9">
      <w:pPr>
        <w:ind w:left="0" w:firstLine="0"/>
        <w:rPr>
          <w:szCs w:val="22"/>
        </w:rPr>
      </w:pPr>
      <w:r w:rsidRPr="00A23AE9">
        <w:rPr>
          <w:szCs w:val="22"/>
        </w:rPr>
        <w:t>Vzhľadom na</w:t>
      </w:r>
      <w:r w:rsidR="00DA0BCA" w:rsidRPr="00A23AE9">
        <w:rPr>
          <w:szCs w:val="22"/>
        </w:rPr>
        <w:t xml:space="preserve"> nízk</w:t>
      </w:r>
      <w:r w:rsidRPr="00A23AE9">
        <w:rPr>
          <w:szCs w:val="22"/>
        </w:rPr>
        <w:t>u</w:t>
      </w:r>
      <w:r w:rsidR="00C026D7" w:rsidRPr="00A23AE9">
        <w:rPr>
          <w:szCs w:val="22"/>
        </w:rPr>
        <w:t xml:space="preserve"> dávk</w:t>
      </w:r>
      <w:r w:rsidRPr="00A23AE9">
        <w:rPr>
          <w:szCs w:val="22"/>
        </w:rPr>
        <w:t>u</w:t>
      </w:r>
      <w:r w:rsidR="00DA0BCA" w:rsidRPr="00A23AE9">
        <w:rPr>
          <w:szCs w:val="22"/>
        </w:rPr>
        <w:t xml:space="preserve"> a predpokladan</w:t>
      </w:r>
      <w:r w:rsidRPr="00A23AE9">
        <w:rPr>
          <w:szCs w:val="22"/>
        </w:rPr>
        <w:t>ú</w:t>
      </w:r>
      <w:r w:rsidR="00DA0BCA" w:rsidRPr="00A23AE9">
        <w:rPr>
          <w:szCs w:val="22"/>
        </w:rPr>
        <w:t xml:space="preserve"> zanedbateľn</w:t>
      </w:r>
      <w:r w:rsidRPr="00A23AE9">
        <w:rPr>
          <w:szCs w:val="22"/>
        </w:rPr>
        <w:t>ú</w:t>
      </w:r>
      <w:r w:rsidR="00DA0BCA" w:rsidRPr="00A23AE9">
        <w:rPr>
          <w:szCs w:val="22"/>
        </w:rPr>
        <w:t xml:space="preserve"> systémov</w:t>
      </w:r>
      <w:r w:rsidRPr="00A23AE9">
        <w:rPr>
          <w:szCs w:val="22"/>
        </w:rPr>
        <w:t>ú</w:t>
      </w:r>
      <w:r w:rsidR="00DA0BCA" w:rsidRPr="00A23AE9">
        <w:rPr>
          <w:szCs w:val="22"/>
        </w:rPr>
        <w:t xml:space="preserve"> expozíci</w:t>
      </w:r>
      <w:r w:rsidRPr="00A23AE9">
        <w:rPr>
          <w:szCs w:val="22"/>
        </w:rPr>
        <w:t>u</w:t>
      </w:r>
      <w:r w:rsidR="00DA0BCA" w:rsidRPr="00A23AE9">
        <w:rPr>
          <w:szCs w:val="22"/>
        </w:rPr>
        <w:t xml:space="preserve"> cefuroxímu pri použití </w:t>
      </w:r>
      <w:r w:rsidR="00061975" w:rsidRPr="00A23AE9">
        <w:rPr>
          <w:szCs w:val="22"/>
        </w:rPr>
        <w:t>Ximaractu</w:t>
      </w:r>
      <w:r w:rsidR="00DA0BCA" w:rsidRPr="00A23AE9">
        <w:rPr>
          <w:szCs w:val="22"/>
        </w:rPr>
        <w:t>, nie je potrebná žiadna úprava dávky.</w:t>
      </w:r>
    </w:p>
    <w:p w14:paraId="588646A7" w14:textId="77777777" w:rsidR="00E1698A" w:rsidRPr="00A23AE9" w:rsidRDefault="00E1698A" w:rsidP="00A23AE9">
      <w:pPr>
        <w:autoSpaceDE w:val="0"/>
        <w:autoSpaceDN w:val="0"/>
        <w:adjustRightInd w:val="0"/>
        <w:ind w:left="0" w:firstLine="0"/>
        <w:rPr>
          <w:b/>
          <w:i/>
          <w:szCs w:val="22"/>
        </w:rPr>
      </w:pPr>
    </w:p>
    <w:p w14:paraId="3251479D" w14:textId="77777777" w:rsidR="00E1698A" w:rsidRPr="00A23AE9" w:rsidRDefault="00652B8E" w:rsidP="00A23AE9">
      <w:pPr>
        <w:keepNext/>
        <w:rPr>
          <w:szCs w:val="22"/>
          <w:u w:val="single"/>
        </w:rPr>
      </w:pPr>
      <w:r w:rsidRPr="00A23AE9">
        <w:rPr>
          <w:szCs w:val="22"/>
          <w:u w:val="single"/>
        </w:rPr>
        <w:t>Spôsob pod</w:t>
      </w:r>
      <w:r w:rsidR="004B6883" w:rsidRPr="00A23AE9">
        <w:rPr>
          <w:szCs w:val="22"/>
          <w:u w:val="single"/>
        </w:rPr>
        <w:t>áva</w:t>
      </w:r>
      <w:r w:rsidRPr="00A23AE9">
        <w:rPr>
          <w:szCs w:val="22"/>
          <w:u w:val="single"/>
        </w:rPr>
        <w:t>nia</w:t>
      </w:r>
    </w:p>
    <w:p w14:paraId="73352ECB" w14:textId="001EAC11" w:rsidR="00E1698A" w:rsidRPr="00464590" w:rsidRDefault="00061975" w:rsidP="00A23AE9">
      <w:pPr>
        <w:ind w:left="0" w:firstLine="0"/>
        <w:rPr>
          <w:szCs w:val="22"/>
        </w:rPr>
      </w:pPr>
      <w:r w:rsidRPr="00A23AE9">
        <w:rPr>
          <w:szCs w:val="22"/>
        </w:rPr>
        <w:t xml:space="preserve">Ximaract </w:t>
      </w:r>
      <w:r w:rsidR="00DA0BCA" w:rsidRPr="00A23AE9">
        <w:rPr>
          <w:szCs w:val="22"/>
        </w:rPr>
        <w:t>musí po rekonš</w:t>
      </w:r>
      <w:r w:rsidR="00DA0BCA" w:rsidRPr="00A23AE9">
        <w:rPr>
          <w:b/>
          <w:szCs w:val="22"/>
        </w:rPr>
        <w:t>t</w:t>
      </w:r>
      <w:r w:rsidR="00DA0BCA" w:rsidRPr="00A23AE9">
        <w:rPr>
          <w:szCs w:val="22"/>
        </w:rPr>
        <w:t>itúcii podať očný chirurg formou intraokulárnej injekcie do prednej komory oka</w:t>
      </w:r>
      <w:r w:rsidR="00281121" w:rsidRPr="00A23AE9">
        <w:rPr>
          <w:szCs w:val="22"/>
        </w:rPr>
        <w:t xml:space="preserve"> (i</w:t>
      </w:r>
      <w:r w:rsidR="00B9123E" w:rsidRPr="00A23AE9">
        <w:rPr>
          <w:szCs w:val="22"/>
        </w:rPr>
        <w:t>n</w:t>
      </w:r>
      <w:r w:rsidR="00281121" w:rsidRPr="00A23AE9">
        <w:rPr>
          <w:szCs w:val="22"/>
        </w:rPr>
        <w:t>tra</w:t>
      </w:r>
      <w:r w:rsidR="009628CA" w:rsidRPr="00A23AE9">
        <w:rPr>
          <w:szCs w:val="22"/>
        </w:rPr>
        <w:t>kamerálne</w:t>
      </w:r>
      <w:r w:rsidR="00652B8E" w:rsidRPr="00A23AE9">
        <w:rPr>
          <w:szCs w:val="22"/>
        </w:rPr>
        <w:t xml:space="preserve"> použitie)</w:t>
      </w:r>
      <w:r w:rsidR="00DA0BCA" w:rsidRPr="00A23AE9">
        <w:rPr>
          <w:szCs w:val="22"/>
        </w:rPr>
        <w:t xml:space="preserve"> v odporúčaných aseptických podmienkach </w:t>
      </w:r>
      <w:r w:rsidR="00652B8E" w:rsidRPr="00A23AE9">
        <w:rPr>
          <w:szCs w:val="22"/>
        </w:rPr>
        <w:t>pre operáciu</w:t>
      </w:r>
      <w:r w:rsidR="00B539D2" w:rsidRPr="00A23AE9">
        <w:rPr>
          <w:szCs w:val="22"/>
        </w:rPr>
        <w:t xml:space="preserve"> </w:t>
      </w:r>
      <w:r w:rsidR="00DA0BCA" w:rsidRPr="00A23AE9">
        <w:rPr>
          <w:szCs w:val="22"/>
        </w:rPr>
        <w:t>sivého zákalu.</w:t>
      </w:r>
      <w:r w:rsidR="00B62701" w:rsidRPr="00A23AE9">
        <w:rPr>
          <w:szCs w:val="22"/>
        </w:rPr>
        <w:t xml:space="preserve"> Na rekonštitúciu Ximar</w:t>
      </w:r>
      <w:r w:rsidR="00A23AE9" w:rsidRPr="00A23AE9">
        <w:rPr>
          <w:szCs w:val="22"/>
        </w:rPr>
        <w:t>a</w:t>
      </w:r>
      <w:r w:rsidR="00B62701" w:rsidRPr="00A23AE9">
        <w:rPr>
          <w:szCs w:val="22"/>
        </w:rPr>
        <w:t>ctu sa musí použiť len injekčný roztok chloridu sodného 9 mg/ml (0,9</w:t>
      </w:r>
      <w:r w:rsidR="00A23AE9" w:rsidRPr="00A23AE9">
        <w:rPr>
          <w:szCs w:val="22"/>
        </w:rPr>
        <w:t> </w:t>
      </w:r>
      <w:r w:rsidR="00B62701" w:rsidRPr="00464590">
        <w:rPr>
          <w:szCs w:val="22"/>
        </w:rPr>
        <w:t>%) (pozri časť 6.6).</w:t>
      </w:r>
    </w:p>
    <w:p w14:paraId="5A511D00" w14:textId="77777777" w:rsidR="00DA0BCA" w:rsidRPr="00464590" w:rsidRDefault="00DA0BCA" w:rsidP="00A23AE9">
      <w:pPr>
        <w:ind w:left="0" w:firstLine="0"/>
        <w:rPr>
          <w:szCs w:val="22"/>
        </w:rPr>
      </w:pPr>
    </w:p>
    <w:p w14:paraId="74D2818F" w14:textId="77777777" w:rsidR="00DA0BCA" w:rsidRPr="00464590" w:rsidRDefault="00DA0BCA" w:rsidP="00A23AE9">
      <w:pPr>
        <w:ind w:left="0" w:firstLine="0"/>
        <w:rPr>
          <w:szCs w:val="22"/>
        </w:rPr>
      </w:pPr>
      <w:r w:rsidRPr="00464590">
        <w:rPr>
          <w:szCs w:val="22"/>
        </w:rPr>
        <w:t xml:space="preserve">Po rekonštitúcii sa má </w:t>
      </w:r>
      <w:r w:rsidR="00061975" w:rsidRPr="00464590">
        <w:rPr>
          <w:szCs w:val="22"/>
        </w:rPr>
        <w:t>Ximaract</w:t>
      </w:r>
      <w:r w:rsidRPr="00464590">
        <w:rPr>
          <w:szCs w:val="22"/>
        </w:rPr>
        <w:t xml:space="preserve"> pred podaním vizuálne skontrolovať kvôli prítomnosti častíc a zmene zafarbenia.</w:t>
      </w:r>
    </w:p>
    <w:p w14:paraId="4AC12EC1" w14:textId="77777777" w:rsidR="00DA0BCA" w:rsidRPr="00464590" w:rsidRDefault="00DA0BCA" w:rsidP="00A23AE9">
      <w:pPr>
        <w:ind w:left="0" w:firstLine="0"/>
        <w:rPr>
          <w:szCs w:val="22"/>
        </w:rPr>
      </w:pPr>
    </w:p>
    <w:p w14:paraId="702B79DA" w14:textId="77777777" w:rsidR="003E1455" w:rsidRPr="00464590" w:rsidRDefault="003E1455" w:rsidP="00A23AE9">
      <w:pPr>
        <w:ind w:left="0" w:firstLine="0"/>
        <w:rPr>
          <w:szCs w:val="22"/>
        </w:rPr>
      </w:pPr>
      <w:r w:rsidRPr="00464590">
        <w:rPr>
          <w:szCs w:val="22"/>
        </w:rPr>
        <w:t xml:space="preserve">Na konci operácie </w:t>
      </w:r>
      <w:r w:rsidR="003C01E4" w:rsidRPr="00464590">
        <w:rPr>
          <w:szCs w:val="22"/>
        </w:rPr>
        <w:t>sivého zákalu</w:t>
      </w:r>
      <w:r w:rsidRPr="00464590">
        <w:rPr>
          <w:szCs w:val="22"/>
        </w:rPr>
        <w:t xml:space="preserve"> </w:t>
      </w:r>
      <w:r w:rsidR="003C01E4" w:rsidRPr="00464590">
        <w:rPr>
          <w:szCs w:val="22"/>
        </w:rPr>
        <w:t xml:space="preserve">sa má </w:t>
      </w:r>
      <w:r w:rsidRPr="00464590">
        <w:rPr>
          <w:szCs w:val="22"/>
        </w:rPr>
        <w:t xml:space="preserve">0,1 ml rekonštituovaného roztoku </w:t>
      </w:r>
      <w:r w:rsidR="003C01E4" w:rsidRPr="00464590">
        <w:rPr>
          <w:szCs w:val="22"/>
        </w:rPr>
        <w:t xml:space="preserve">podať </w:t>
      </w:r>
      <w:r w:rsidR="00652B8E" w:rsidRPr="00464590">
        <w:rPr>
          <w:szCs w:val="22"/>
        </w:rPr>
        <w:t xml:space="preserve">formou pomalej injekcie </w:t>
      </w:r>
      <w:r w:rsidRPr="00464590">
        <w:rPr>
          <w:szCs w:val="22"/>
        </w:rPr>
        <w:t>do prednej komory oka.</w:t>
      </w:r>
    </w:p>
    <w:p w14:paraId="4EEE94EF" w14:textId="77777777" w:rsidR="00686521" w:rsidRPr="00464590" w:rsidRDefault="00686521" w:rsidP="00A23AE9">
      <w:pPr>
        <w:ind w:left="0" w:firstLine="0"/>
        <w:rPr>
          <w:szCs w:val="22"/>
        </w:rPr>
      </w:pPr>
    </w:p>
    <w:p w14:paraId="31D46EAA" w14:textId="77777777" w:rsidR="00686521" w:rsidRPr="00464590" w:rsidRDefault="00686521" w:rsidP="00464590">
      <w:pPr>
        <w:ind w:left="0" w:firstLine="0"/>
        <w:rPr>
          <w:szCs w:val="22"/>
        </w:rPr>
      </w:pPr>
      <w:r w:rsidRPr="00464590">
        <w:rPr>
          <w:szCs w:val="22"/>
        </w:rPr>
        <w:t>Každá injekčná liekovka sa má použiť len na liečbu jedného oka.</w:t>
      </w:r>
    </w:p>
    <w:p w14:paraId="3DA6416E" w14:textId="77777777" w:rsidR="00686521" w:rsidRPr="00464590" w:rsidRDefault="00686521" w:rsidP="00464590">
      <w:pPr>
        <w:ind w:left="0" w:firstLine="0"/>
        <w:rPr>
          <w:szCs w:val="22"/>
        </w:rPr>
      </w:pPr>
    </w:p>
    <w:p w14:paraId="2E28F25A" w14:textId="77777777" w:rsidR="00686521" w:rsidRPr="00464590" w:rsidRDefault="00686521" w:rsidP="00464590">
      <w:pPr>
        <w:ind w:left="0" w:firstLine="0"/>
        <w:rPr>
          <w:szCs w:val="22"/>
        </w:rPr>
      </w:pPr>
      <w:r w:rsidRPr="00464590">
        <w:rPr>
          <w:szCs w:val="22"/>
        </w:rPr>
        <w:t>Injekčná liekovka obsahuje viac ako 1 mg odporúčanej dávky (čo zodpovedá 0,1 ml). Extrahovateľný</w:t>
      </w:r>
    </w:p>
    <w:p w14:paraId="73E634EB" w14:textId="77777777" w:rsidR="00686521" w:rsidRPr="00464590" w:rsidRDefault="00686521" w:rsidP="00464590">
      <w:pPr>
        <w:ind w:left="0" w:firstLine="0"/>
        <w:rPr>
          <w:szCs w:val="22"/>
        </w:rPr>
      </w:pPr>
      <w:r w:rsidRPr="00464590">
        <w:rPr>
          <w:szCs w:val="22"/>
        </w:rPr>
        <w:t>rekonštituovaný objem (5 ml) sa nemá použiť celý.</w:t>
      </w:r>
    </w:p>
    <w:p w14:paraId="61890D7C" w14:textId="77777777" w:rsidR="00686521" w:rsidRPr="00464590" w:rsidRDefault="00686521" w:rsidP="00464590">
      <w:pPr>
        <w:ind w:left="0" w:firstLine="0"/>
        <w:rPr>
          <w:szCs w:val="22"/>
        </w:rPr>
      </w:pPr>
    </w:p>
    <w:p w14:paraId="61D74076" w14:textId="77777777" w:rsidR="00686521" w:rsidRPr="00464590" w:rsidRDefault="00EF79E3" w:rsidP="00464590">
      <w:pPr>
        <w:ind w:left="0" w:firstLine="0"/>
        <w:rPr>
          <w:szCs w:val="22"/>
        </w:rPr>
      </w:pPr>
      <w:r w:rsidRPr="00464590">
        <w:rPr>
          <w:szCs w:val="22"/>
        </w:rPr>
        <w:t>Vstrieknutie</w:t>
      </w:r>
      <w:r w:rsidR="00686521" w:rsidRPr="00464590">
        <w:rPr>
          <w:szCs w:val="22"/>
        </w:rPr>
        <w:t xml:space="preserve"> celého objemu má za následok predávkovanie.</w:t>
      </w:r>
    </w:p>
    <w:p w14:paraId="19D0D6B8" w14:textId="77777777" w:rsidR="00686521" w:rsidRPr="00464590" w:rsidRDefault="00686521" w:rsidP="00464590">
      <w:pPr>
        <w:ind w:left="0" w:firstLine="0"/>
        <w:rPr>
          <w:szCs w:val="22"/>
        </w:rPr>
      </w:pPr>
    </w:p>
    <w:p w14:paraId="7BCA213D" w14:textId="77777777" w:rsidR="00686521" w:rsidRPr="00464590" w:rsidRDefault="00686521" w:rsidP="00464590">
      <w:pPr>
        <w:ind w:left="0" w:firstLine="0"/>
        <w:rPr>
          <w:szCs w:val="22"/>
        </w:rPr>
      </w:pPr>
      <w:r w:rsidRPr="00464590">
        <w:rPr>
          <w:szCs w:val="22"/>
        </w:rPr>
        <w:t xml:space="preserve">Po injekcii sa </w:t>
      </w:r>
      <w:r w:rsidR="00EF79E3" w:rsidRPr="00464590">
        <w:rPr>
          <w:szCs w:val="22"/>
        </w:rPr>
        <w:t xml:space="preserve">všetok </w:t>
      </w:r>
      <w:r w:rsidRPr="00464590">
        <w:rPr>
          <w:szCs w:val="22"/>
        </w:rPr>
        <w:t>nepoužitý liek musí zlikvidovať.</w:t>
      </w:r>
    </w:p>
    <w:p w14:paraId="146A1D8B" w14:textId="77777777" w:rsidR="003E1455" w:rsidRPr="00464590" w:rsidRDefault="003E1455" w:rsidP="00464590">
      <w:pPr>
        <w:ind w:left="0" w:firstLine="0"/>
        <w:rPr>
          <w:szCs w:val="22"/>
        </w:rPr>
      </w:pPr>
    </w:p>
    <w:p w14:paraId="45FC250D" w14:textId="77777777" w:rsidR="00DA0BCA" w:rsidRPr="00464590" w:rsidRDefault="00DA0BCA" w:rsidP="00464590">
      <w:pPr>
        <w:rPr>
          <w:i/>
          <w:szCs w:val="22"/>
        </w:rPr>
      </w:pPr>
      <w:r w:rsidRPr="00464590">
        <w:rPr>
          <w:szCs w:val="22"/>
        </w:rPr>
        <w:t xml:space="preserve">Pokyny </w:t>
      </w:r>
      <w:r w:rsidR="004B6883" w:rsidRPr="00464590">
        <w:rPr>
          <w:szCs w:val="22"/>
        </w:rPr>
        <w:t>na</w:t>
      </w:r>
      <w:r w:rsidRPr="00464590">
        <w:rPr>
          <w:szCs w:val="22"/>
        </w:rPr>
        <w:t xml:space="preserve"> rekonštitúciu lieku pred podaním, pozri časť 6.6.</w:t>
      </w:r>
    </w:p>
    <w:p w14:paraId="75264F77" w14:textId="77777777" w:rsidR="00B812B6" w:rsidRPr="00464590" w:rsidRDefault="00B812B6" w:rsidP="00464590">
      <w:pPr>
        <w:rPr>
          <w:szCs w:val="22"/>
        </w:rPr>
      </w:pPr>
    </w:p>
    <w:p w14:paraId="59C39013" w14:textId="77777777" w:rsidR="00780926" w:rsidRPr="00464590" w:rsidRDefault="00780926" w:rsidP="00464590">
      <w:pPr>
        <w:rPr>
          <w:szCs w:val="22"/>
        </w:rPr>
      </w:pPr>
      <w:r w:rsidRPr="00464590">
        <w:rPr>
          <w:b/>
          <w:szCs w:val="22"/>
        </w:rPr>
        <w:t>4.3</w:t>
      </w:r>
      <w:r w:rsidRPr="00464590">
        <w:rPr>
          <w:b/>
          <w:szCs w:val="22"/>
        </w:rPr>
        <w:tab/>
        <w:t xml:space="preserve">Kontraindikácie </w:t>
      </w:r>
    </w:p>
    <w:p w14:paraId="3E7B0EE1" w14:textId="77777777" w:rsidR="00780926" w:rsidRPr="00464590" w:rsidRDefault="00780926" w:rsidP="00464590">
      <w:pPr>
        <w:rPr>
          <w:szCs w:val="22"/>
        </w:rPr>
      </w:pPr>
    </w:p>
    <w:p w14:paraId="11F6AFBF" w14:textId="77777777" w:rsidR="00780926" w:rsidRPr="00464590" w:rsidRDefault="00780926" w:rsidP="00464590">
      <w:pPr>
        <w:pStyle w:val="Zkladntext"/>
        <w:rPr>
          <w:szCs w:val="22"/>
        </w:rPr>
      </w:pPr>
      <w:r w:rsidRPr="00464590">
        <w:rPr>
          <w:szCs w:val="22"/>
        </w:rPr>
        <w:t xml:space="preserve">Precitlivenosť na </w:t>
      </w:r>
      <w:r w:rsidR="00864E1D" w:rsidRPr="00464590">
        <w:rPr>
          <w:szCs w:val="22"/>
        </w:rPr>
        <w:t xml:space="preserve">liečivo </w:t>
      </w:r>
      <w:r w:rsidRPr="00464590">
        <w:rPr>
          <w:szCs w:val="22"/>
        </w:rPr>
        <w:t xml:space="preserve">alebo </w:t>
      </w:r>
      <w:r w:rsidR="00DA0BCA" w:rsidRPr="00464590">
        <w:rPr>
          <w:szCs w:val="22"/>
        </w:rPr>
        <w:t>na cefalosporínov</w:t>
      </w:r>
      <w:r w:rsidR="00DE57CF" w:rsidRPr="00464590">
        <w:rPr>
          <w:szCs w:val="22"/>
        </w:rPr>
        <w:t>é</w:t>
      </w:r>
      <w:r w:rsidR="00DA0BCA" w:rsidRPr="00464590">
        <w:rPr>
          <w:szCs w:val="22"/>
        </w:rPr>
        <w:t xml:space="preserve"> antibiot</w:t>
      </w:r>
      <w:r w:rsidR="00DE57CF" w:rsidRPr="00464590">
        <w:rPr>
          <w:szCs w:val="22"/>
        </w:rPr>
        <w:t>i</w:t>
      </w:r>
      <w:r w:rsidR="00DA0BCA" w:rsidRPr="00464590">
        <w:rPr>
          <w:szCs w:val="22"/>
        </w:rPr>
        <w:t>k</w:t>
      </w:r>
      <w:r w:rsidR="00DE57CF" w:rsidRPr="00464590">
        <w:rPr>
          <w:szCs w:val="22"/>
        </w:rPr>
        <w:t>á</w:t>
      </w:r>
      <w:r w:rsidR="00090E45" w:rsidRPr="00464590">
        <w:rPr>
          <w:szCs w:val="22"/>
        </w:rPr>
        <w:t>.</w:t>
      </w:r>
      <w:r w:rsidR="00DA0BCA" w:rsidRPr="00464590">
        <w:rPr>
          <w:szCs w:val="22"/>
        </w:rPr>
        <w:t xml:space="preserve"> </w:t>
      </w:r>
    </w:p>
    <w:p w14:paraId="3FC0FC57" w14:textId="77777777" w:rsidR="00B812B6" w:rsidRPr="00464590" w:rsidRDefault="00B812B6" w:rsidP="00464590">
      <w:pPr>
        <w:rPr>
          <w:szCs w:val="22"/>
        </w:rPr>
      </w:pPr>
    </w:p>
    <w:p w14:paraId="699D7A28" w14:textId="77777777" w:rsidR="00780926" w:rsidRPr="00464590" w:rsidRDefault="00780926" w:rsidP="00464590">
      <w:pPr>
        <w:rPr>
          <w:b/>
          <w:szCs w:val="22"/>
        </w:rPr>
      </w:pPr>
      <w:r w:rsidRPr="00464590">
        <w:rPr>
          <w:b/>
          <w:szCs w:val="22"/>
        </w:rPr>
        <w:t>4.4</w:t>
      </w:r>
      <w:r w:rsidRPr="00464590">
        <w:rPr>
          <w:b/>
          <w:szCs w:val="22"/>
        </w:rPr>
        <w:tab/>
        <w:t>Osobitné upozornenia a opatrenia pri používaní</w:t>
      </w:r>
    </w:p>
    <w:p w14:paraId="59644797" w14:textId="77777777" w:rsidR="00E1698A" w:rsidRPr="00464590" w:rsidRDefault="00E1698A" w:rsidP="00464590">
      <w:pPr>
        <w:rPr>
          <w:szCs w:val="22"/>
        </w:rPr>
      </w:pPr>
    </w:p>
    <w:p w14:paraId="771B5DBE" w14:textId="77777777" w:rsidR="00E1698A" w:rsidRPr="00464590" w:rsidRDefault="00462729" w:rsidP="00464590">
      <w:pPr>
        <w:rPr>
          <w:szCs w:val="22"/>
        </w:rPr>
      </w:pPr>
      <w:r w:rsidRPr="00464590">
        <w:rPr>
          <w:szCs w:val="22"/>
        </w:rPr>
        <w:t>Li</w:t>
      </w:r>
      <w:r w:rsidR="007377AE" w:rsidRPr="00464590">
        <w:rPr>
          <w:szCs w:val="22"/>
        </w:rPr>
        <w:t xml:space="preserve">ečba </w:t>
      </w:r>
      <w:r w:rsidR="00061975" w:rsidRPr="00464590">
        <w:rPr>
          <w:szCs w:val="22"/>
        </w:rPr>
        <w:t>X</w:t>
      </w:r>
      <w:r w:rsidR="004F0087" w:rsidRPr="00464590">
        <w:rPr>
          <w:szCs w:val="22"/>
        </w:rPr>
        <w:t>imaractom</w:t>
      </w:r>
      <w:r w:rsidR="007377AE" w:rsidRPr="00464590">
        <w:rPr>
          <w:szCs w:val="22"/>
        </w:rPr>
        <w:t xml:space="preserve"> je len na intra</w:t>
      </w:r>
      <w:r w:rsidR="009628CA" w:rsidRPr="00464590">
        <w:rPr>
          <w:szCs w:val="22"/>
        </w:rPr>
        <w:t>kamerálne</w:t>
      </w:r>
      <w:r w:rsidRPr="00464590">
        <w:rPr>
          <w:szCs w:val="22"/>
        </w:rPr>
        <w:t xml:space="preserve"> použitie.</w:t>
      </w:r>
    </w:p>
    <w:p w14:paraId="6FE845D2" w14:textId="77777777" w:rsidR="00780926" w:rsidRPr="00464590" w:rsidRDefault="00780926" w:rsidP="00464590">
      <w:pPr>
        <w:rPr>
          <w:szCs w:val="22"/>
        </w:rPr>
      </w:pPr>
    </w:p>
    <w:p w14:paraId="3CCB769C" w14:textId="77777777" w:rsidR="00462729" w:rsidRPr="00464590" w:rsidRDefault="00462729" w:rsidP="00464590">
      <w:pPr>
        <w:ind w:left="0" w:firstLine="0"/>
        <w:rPr>
          <w:szCs w:val="22"/>
        </w:rPr>
      </w:pPr>
      <w:r w:rsidRPr="00464590">
        <w:rPr>
          <w:szCs w:val="22"/>
        </w:rPr>
        <w:t>Osob</w:t>
      </w:r>
      <w:r w:rsidR="00B9123E" w:rsidRPr="00464590">
        <w:rPr>
          <w:szCs w:val="22"/>
        </w:rPr>
        <w:t>itná starostlivosť sa odporúča u</w:t>
      </w:r>
      <w:r w:rsidRPr="00464590">
        <w:rPr>
          <w:szCs w:val="22"/>
        </w:rPr>
        <w:t xml:space="preserve"> pacientov, u ktorých sa objavila alergická reakcia na penicilíny alebo </w:t>
      </w:r>
      <w:r w:rsidR="007377AE" w:rsidRPr="00464590">
        <w:rPr>
          <w:szCs w:val="22"/>
        </w:rPr>
        <w:t xml:space="preserve">na akékoľvek </w:t>
      </w:r>
      <w:r w:rsidRPr="00464590">
        <w:rPr>
          <w:szCs w:val="22"/>
        </w:rPr>
        <w:t>iné betalaktámové antibiotiká, pretože sa môž</w:t>
      </w:r>
      <w:r w:rsidR="007377AE" w:rsidRPr="00464590">
        <w:rPr>
          <w:szCs w:val="22"/>
        </w:rPr>
        <w:t>u</w:t>
      </w:r>
      <w:r w:rsidRPr="00464590">
        <w:rPr>
          <w:szCs w:val="22"/>
        </w:rPr>
        <w:t xml:space="preserve"> objaviť skrížené reakcie.</w:t>
      </w:r>
    </w:p>
    <w:p w14:paraId="6492191C" w14:textId="77777777" w:rsidR="00462729" w:rsidRPr="00464590" w:rsidRDefault="00462729" w:rsidP="00464590">
      <w:pPr>
        <w:ind w:left="0" w:firstLine="0"/>
        <w:rPr>
          <w:szCs w:val="22"/>
        </w:rPr>
      </w:pPr>
    </w:p>
    <w:p w14:paraId="53DA2A3A" w14:textId="77777777" w:rsidR="00462729" w:rsidRPr="00464590" w:rsidRDefault="00462729" w:rsidP="00464590">
      <w:pPr>
        <w:ind w:left="0" w:firstLine="0"/>
        <w:rPr>
          <w:szCs w:val="22"/>
        </w:rPr>
      </w:pPr>
      <w:r w:rsidRPr="00464590">
        <w:rPr>
          <w:szCs w:val="22"/>
        </w:rPr>
        <w:t xml:space="preserve">U pacientov s rizikom vzniku infekcií rezistentnými kmeňmi, napr. </w:t>
      </w:r>
      <w:r w:rsidR="007377AE" w:rsidRPr="00464590">
        <w:rPr>
          <w:szCs w:val="22"/>
        </w:rPr>
        <w:t xml:space="preserve">u pacientov so známou infekciou alebo s kolonizáciou MRSA (meticilín-rezistentný </w:t>
      </w:r>
      <w:r w:rsidR="007377AE" w:rsidRPr="00464590">
        <w:rPr>
          <w:i/>
          <w:szCs w:val="22"/>
        </w:rPr>
        <w:t>Staphylococcus aureus</w:t>
      </w:r>
      <w:r w:rsidR="007377AE" w:rsidRPr="00464590">
        <w:rPr>
          <w:szCs w:val="22"/>
        </w:rPr>
        <w:t>) v anamnéze</w:t>
      </w:r>
      <w:r w:rsidRPr="00464590">
        <w:rPr>
          <w:szCs w:val="22"/>
        </w:rPr>
        <w:t>, sa m</w:t>
      </w:r>
      <w:r w:rsidR="00CF18B0" w:rsidRPr="00464590">
        <w:rPr>
          <w:szCs w:val="22"/>
        </w:rPr>
        <w:t>á</w:t>
      </w:r>
      <w:r w:rsidRPr="00464590">
        <w:rPr>
          <w:szCs w:val="22"/>
        </w:rPr>
        <w:t xml:space="preserve"> zvážiť alternatívne antibiotik</w:t>
      </w:r>
      <w:r w:rsidR="00CF18B0" w:rsidRPr="00464590">
        <w:rPr>
          <w:szCs w:val="22"/>
        </w:rPr>
        <w:t>um</w:t>
      </w:r>
      <w:r w:rsidRPr="00464590">
        <w:rPr>
          <w:szCs w:val="22"/>
        </w:rPr>
        <w:t xml:space="preserve"> na profylaxiu.</w:t>
      </w:r>
    </w:p>
    <w:p w14:paraId="7392D1DA" w14:textId="77777777" w:rsidR="00462729" w:rsidRPr="00464590" w:rsidRDefault="00462729" w:rsidP="00464590">
      <w:pPr>
        <w:ind w:left="0" w:firstLine="0"/>
        <w:rPr>
          <w:szCs w:val="22"/>
        </w:rPr>
      </w:pPr>
    </w:p>
    <w:p w14:paraId="62898FC7" w14:textId="77777777" w:rsidR="00462729" w:rsidRPr="00464590" w:rsidRDefault="00462729" w:rsidP="00464590">
      <w:pPr>
        <w:ind w:left="0" w:firstLine="0"/>
        <w:rPr>
          <w:szCs w:val="22"/>
        </w:rPr>
      </w:pPr>
      <w:r w:rsidRPr="00464590">
        <w:rPr>
          <w:szCs w:val="22"/>
        </w:rPr>
        <w:t>Pr</w:t>
      </w:r>
      <w:r w:rsidR="00CF18B0" w:rsidRPr="00464590">
        <w:rPr>
          <w:szCs w:val="22"/>
        </w:rPr>
        <w:t>e</w:t>
      </w:r>
      <w:r w:rsidRPr="00464590">
        <w:rPr>
          <w:szCs w:val="22"/>
        </w:rPr>
        <w:t xml:space="preserve"> nedostat</w:t>
      </w:r>
      <w:r w:rsidR="00CF18B0" w:rsidRPr="00464590">
        <w:rPr>
          <w:szCs w:val="22"/>
        </w:rPr>
        <w:t>o</w:t>
      </w:r>
      <w:r w:rsidRPr="00464590">
        <w:rPr>
          <w:szCs w:val="22"/>
        </w:rPr>
        <w:t xml:space="preserve">k údajov </w:t>
      </w:r>
      <w:r w:rsidR="00CF18B0" w:rsidRPr="00464590">
        <w:rPr>
          <w:szCs w:val="22"/>
        </w:rPr>
        <w:t>u</w:t>
      </w:r>
      <w:r w:rsidRPr="00464590">
        <w:rPr>
          <w:szCs w:val="22"/>
        </w:rPr>
        <w:t xml:space="preserve"> osobitn</w:t>
      </w:r>
      <w:r w:rsidR="00CF18B0" w:rsidRPr="00464590">
        <w:rPr>
          <w:szCs w:val="22"/>
        </w:rPr>
        <w:t>ých</w:t>
      </w:r>
      <w:r w:rsidRPr="00464590">
        <w:rPr>
          <w:szCs w:val="22"/>
        </w:rPr>
        <w:t xml:space="preserve"> skup</w:t>
      </w:r>
      <w:r w:rsidR="00CF18B0" w:rsidRPr="00464590">
        <w:rPr>
          <w:szCs w:val="22"/>
        </w:rPr>
        <w:t>í</w:t>
      </w:r>
      <w:r w:rsidRPr="00464590">
        <w:rPr>
          <w:szCs w:val="22"/>
        </w:rPr>
        <w:t xml:space="preserve">n </w:t>
      </w:r>
      <w:r w:rsidR="00B9123E" w:rsidRPr="00464590">
        <w:rPr>
          <w:szCs w:val="22"/>
        </w:rPr>
        <w:t xml:space="preserve">pacientov </w:t>
      </w:r>
      <w:r w:rsidRPr="00464590">
        <w:rPr>
          <w:szCs w:val="22"/>
        </w:rPr>
        <w:t xml:space="preserve">(pacienti </w:t>
      </w:r>
      <w:r w:rsidR="007377AE" w:rsidRPr="00464590">
        <w:rPr>
          <w:szCs w:val="22"/>
        </w:rPr>
        <w:t xml:space="preserve">so </w:t>
      </w:r>
      <w:r w:rsidRPr="00464590">
        <w:rPr>
          <w:szCs w:val="22"/>
        </w:rPr>
        <w:t xml:space="preserve">závažným rizikom vzniku infekcie, pacienti s komplikovanými </w:t>
      </w:r>
      <w:r w:rsidR="00B9123E" w:rsidRPr="00464590">
        <w:rPr>
          <w:szCs w:val="22"/>
        </w:rPr>
        <w:t>formami sivých</w:t>
      </w:r>
      <w:r w:rsidRPr="00464590">
        <w:rPr>
          <w:szCs w:val="22"/>
        </w:rPr>
        <w:t xml:space="preserve"> zákal</w:t>
      </w:r>
      <w:r w:rsidR="00B9123E" w:rsidRPr="00464590">
        <w:rPr>
          <w:szCs w:val="22"/>
        </w:rPr>
        <w:t>ov</w:t>
      </w:r>
      <w:r w:rsidRPr="00464590">
        <w:rPr>
          <w:szCs w:val="22"/>
        </w:rPr>
        <w:t>, pacienti</w:t>
      </w:r>
      <w:r w:rsidR="00670D79" w:rsidRPr="00464590">
        <w:rPr>
          <w:szCs w:val="22"/>
        </w:rPr>
        <w:t>,</w:t>
      </w:r>
      <w:r w:rsidRPr="00464590">
        <w:rPr>
          <w:szCs w:val="22"/>
        </w:rPr>
        <w:t xml:space="preserve"> u ktorých </w:t>
      </w:r>
      <w:r w:rsidR="00670D79" w:rsidRPr="00464590">
        <w:rPr>
          <w:szCs w:val="22"/>
        </w:rPr>
        <w:t>je</w:t>
      </w:r>
      <w:r w:rsidR="007377AE" w:rsidRPr="00464590">
        <w:rPr>
          <w:szCs w:val="22"/>
        </w:rPr>
        <w:t xml:space="preserve"> operácia sivého zákalu spoj</w:t>
      </w:r>
      <w:r w:rsidR="00670D79" w:rsidRPr="00464590">
        <w:rPr>
          <w:szCs w:val="22"/>
        </w:rPr>
        <w:t>ená</w:t>
      </w:r>
      <w:r w:rsidRPr="00464590">
        <w:rPr>
          <w:szCs w:val="22"/>
        </w:rPr>
        <w:t xml:space="preserve"> s inou operáciou, pacienti so závažným ochorením štítnej žľazy</w:t>
      </w:r>
      <w:r w:rsidR="00FC0A45" w:rsidRPr="00464590">
        <w:rPr>
          <w:szCs w:val="22"/>
        </w:rPr>
        <w:t>, pacienti s menej ako 2</w:t>
      </w:r>
      <w:r w:rsidR="00670D79" w:rsidRPr="00464590">
        <w:rPr>
          <w:szCs w:val="22"/>
        </w:rPr>
        <w:t> </w:t>
      </w:r>
      <w:r w:rsidR="00FC0A45" w:rsidRPr="00464590">
        <w:rPr>
          <w:szCs w:val="22"/>
        </w:rPr>
        <w:t>000 endoteliálny</w:t>
      </w:r>
      <w:r w:rsidR="00DE57CF" w:rsidRPr="00464590">
        <w:rPr>
          <w:szCs w:val="22"/>
        </w:rPr>
        <w:t>mi</w:t>
      </w:r>
      <w:r w:rsidR="00FC0A45" w:rsidRPr="00464590">
        <w:rPr>
          <w:szCs w:val="22"/>
        </w:rPr>
        <w:t xml:space="preserve"> bunk</w:t>
      </w:r>
      <w:r w:rsidR="00DE57CF" w:rsidRPr="00464590">
        <w:rPr>
          <w:szCs w:val="22"/>
        </w:rPr>
        <w:t>ami</w:t>
      </w:r>
      <w:r w:rsidR="00FC0A45" w:rsidRPr="00464590">
        <w:rPr>
          <w:szCs w:val="22"/>
        </w:rPr>
        <w:t xml:space="preserve"> rohovky</w:t>
      </w:r>
      <w:r w:rsidRPr="00464590">
        <w:rPr>
          <w:szCs w:val="22"/>
        </w:rPr>
        <w:t xml:space="preserve">), sa má </w:t>
      </w:r>
      <w:r w:rsidR="00061975" w:rsidRPr="00464590">
        <w:rPr>
          <w:szCs w:val="22"/>
        </w:rPr>
        <w:t>X</w:t>
      </w:r>
      <w:r w:rsidR="00670D79" w:rsidRPr="00464590">
        <w:rPr>
          <w:szCs w:val="22"/>
        </w:rPr>
        <w:t>imaract</w:t>
      </w:r>
      <w:r w:rsidRPr="00464590">
        <w:rPr>
          <w:szCs w:val="22"/>
        </w:rPr>
        <w:t xml:space="preserve"> použiť len po starostlivom zhodnotení </w:t>
      </w:r>
      <w:r w:rsidR="00670D79" w:rsidRPr="00464590">
        <w:rPr>
          <w:szCs w:val="22"/>
        </w:rPr>
        <w:t xml:space="preserve">pomeru </w:t>
      </w:r>
      <w:r w:rsidRPr="00464590">
        <w:rPr>
          <w:szCs w:val="22"/>
        </w:rPr>
        <w:t>rizika</w:t>
      </w:r>
      <w:r w:rsidR="00670D79" w:rsidRPr="00464590">
        <w:rPr>
          <w:szCs w:val="22"/>
        </w:rPr>
        <w:t xml:space="preserve"> a </w:t>
      </w:r>
      <w:r w:rsidRPr="00464590">
        <w:rPr>
          <w:szCs w:val="22"/>
        </w:rPr>
        <w:t>prínosu.</w:t>
      </w:r>
    </w:p>
    <w:p w14:paraId="525DC199" w14:textId="77777777" w:rsidR="00462729" w:rsidRPr="00464590" w:rsidRDefault="00462729" w:rsidP="00464590">
      <w:pPr>
        <w:rPr>
          <w:szCs w:val="22"/>
        </w:rPr>
      </w:pPr>
    </w:p>
    <w:p w14:paraId="71D8F188" w14:textId="77777777" w:rsidR="00462729" w:rsidRPr="00464590" w:rsidRDefault="00ED5BF5" w:rsidP="00464590">
      <w:pPr>
        <w:ind w:left="0" w:firstLine="0"/>
        <w:rPr>
          <w:szCs w:val="22"/>
        </w:rPr>
      </w:pPr>
      <w:r w:rsidRPr="00464590">
        <w:rPr>
          <w:szCs w:val="22"/>
        </w:rPr>
        <w:t>Použitie cefuroxímu sa nesmie p</w:t>
      </w:r>
      <w:r w:rsidR="00B9123E" w:rsidRPr="00464590">
        <w:rPr>
          <w:szCs w:val="22"/>
        </w:rPr>
        <w:t xml:space="preserve">ovažovať za </w:t>
      </w:r>
      <w:r w:rsidR="000254BD" w:rsidRPr="00464590">
        <w:rPr>
          <w:szCs w:val="22"/>
        </w:rPr>
        <w:t>jediné</w:t>
      </w:r>
      <w:r w:rsidR="00B9123E" w:rsidRPr="00464590">
        <w:rPr>
          <w:szCs w:val="22"/>
        </w:rPr>
        <w:t xml:space="preserve"> </w:t>
      </w:r>
      <w:r w:rsidRPr="00464590">
        <w:rPr>
          <w:szCs w:val="22"/>
        </w:rPr>
        <w:t xml:space="preserve">opatrenie, dôležité sú aj iné </w:t>
      </w:r>
      <w:r w:rsidR="000254BD" w:rsidRPr="00464590">
        <w:rPr>
          <w:szCs w:val="22"/>
        </w:rPr>
        <w:t xml:space="preserve">opatrenia </w:t>
      </w:r>
      <w:r w:rsidRPr="00464590">
        <w:rPr>
          <w:szCs w:val="22"/>
        </w:rPr>
        <w:t xml:space="preserve">ako </w:t>
      </w:r>
      <w:r w:rsidR="00B9123E" w:rsidRPr="00464590">
        <w:rPr>
          <w:szCs w:val="22"/>
        </w:rPr>
        <w:t xml:space="preserve">napr. </w:t>
      </w:r>
      <w:r w:rsidRPr="00464590">
        <w:rPr>
          <w:szCs w:val="22"/>
        </w:rPr>
        <w:t>profylaktická liečba antiseptikami.</w:t>
      </w:r>
    </w:p>
    <w:p w14:paraId="2AB6DE47" w14:textId="77777777" w:rsidR="007F785B" w:rsidRPr="00464590" w:rsidRDefault="007F785B" w:rsidP="00464590">
      <w:pPr>
        <w:ind w:left="0" w:firstLine="0"/>
        <w:rPr>
          <w:szCs w:val="22"/>
        </w:rPr>
      </w:pPr>
    </w:p>
    <w:p w14:paraId="447A049D" w14:textId="77777777" w:rsidR="007F785B" w:rsidRPr="00464590" w:rsidRDefault="00652869" w:rsidP="00464590">
      <w:pPr>
        <w:ind w:left="0" w:firstLine="0"/>
        <w:rPr>
          <w:szCs w:val="22"/>
        </w:rPr>
      </w:pPr>
      <w:r w:rsidRPr="00464590">
        <w:rPr>
          <w:szCs w:val="22"/>
        </w:rPr>
        <w:t>Endoteliálna toxicita rohovky</w:t>
      </w:r>
      <w:r w:rsidR="00171E0F" w:rsidRPr="00464590">
        <w:rPr>
          <w:szCs w:val="22"/>
        </w:rPr>
        <w:t xml:space="preserve"> pri odpo</w:t>
      </w:r>
      <w:r w:rsidRPr="00464590">
        <w:rPr>
          <w:szCs w:val="22"/>
        </w:rPr>
        <w:t>rúčanej koncentrácii cefuroxímu</w:t>
      </w:r>
      <w:r w:rsidR="00171E0F" w:rsidRPr="00464590">
        <w:rPr>
          <w:szCs w:val="22"/>
        </w:rPr>
        <w:t xml:space="preserve"> nebola hlásená</w:t>
      </w:r>
      <w:r w:rsidR="0002356F" w:rsidRPr="00464590">
        <w:rPr>
          <w:szCs w:val="22"/>
        </w:rPr>
        <w:t xml:space="preserve">, </w:t>
      </w:r>
      <w:r w:rsidR="00110ACF" w:rsidRPr="00464590">
        <w:rPr>
          <w:szCs w:val="22"/>
        </w:rPr>
        <w:t xml:space="preserve">avšak </w:t>
      </w:r>
      <w:r w:rsidR="0002356F" w:rsidRPr="00464590">
        <w:rPr>
          <w:szCs w:val="22"/>
        </w:rPr>
        <w:t>nemôže byť vylúčen</w:t>
      </w:r>
      <w:r w:rsidR="00110ACF" w:rsidRPr="00464590">
        <w:rPr>
          <w:szCs w:val="22"/>
        </w:rPr>
        <w:t>á</w:t>
      </w:r>
      <w:r w:rsidR="0002356F" w:rsidRPr="00464590">
        <w:rPr>
          <w:szCs w:val="22"/>
        </w:rPr>
        <w:t xml:space="preserve"> a </w:t>
      </w:r>
      <w:r w:rsidR="00110ACF" w:rsidRPr="00464590">
        <w:rPr>
          <w:szCs w:val="22"/>
        </w:rPr>
        <w:t>pri</w:t>
      </w:r>
      <w:r w:rsidR="007F785B" w:rsidRPr="00464590">
        <w:rPr>
          <w:szCs w:val="22"/>
        </w:rPr>
        <w:t xml:space="preserve"> pooperačnom sledovaní </w:t>
      </w:r>
      <w:r w:rsidR="0002356F" w:rsidRPr="00464590">
        <w:rPr>
          <w:szCs w:val="22"/>
        </w:rPr>
        <w:t xml:space="preserve">majú mať </w:t>
      </w:r>
      <w:r w:rsidR="007F785B" w:rsidRPr="00464590">
        <w:rPr>
          <w:szCs w:val="22"/>
        </w:rPr>
        <w:t xml:space="preserve">lekári </w:t>
      </w:r>
      <w:r w:rsidR="0002356F" w:rsidRPr="00464590">
        <w:rPr>
          <w:szCs w:val="22"/>
        </w:rPr>
        <w:t>toto</w:t>
      </w:r>
      <w:r w:rsidR="007F785B" w:rsidRPr="00464590">
        <w:rPr>
          <w:szCs w:val="22"/>
        </w:rPr>
        <w:t xml:space="preserve"> potenciálne riziko </w:t>
      </w:r>
      <w:r w:rsidR="0002356F" w:rsidRPr="00464590">
        <w:rPr>
          <w:szCs w:val="22"/>
        </w:rPr>
        <w:t>na</w:t>
      </w:r>
      <w:r w:rsidR="00110ACF" w:rsidRPr="00464590">
        <w:rPr>
          <w:szCs w:val="22"/>
        </w:rPr>
        <w:t> </w:t>
      </w:r>
      <w:r w:rsidR="0002356F" w:rsidRPr="00464590">
        <w:rPr>
          <w:szCs w:val="22"/>
        </w:rPr>
        <w:t>pamäti.</w:t>
      </w:r>
    </w:p>
    <w:p w14:paraId="180FC511" w14:textId="77777777" w:rsidR="00462729" w:rsidRPr="00464590" w:rsidRDefault="00462729" w:rsidP="00464590">
      <w:pPr>
        <w:ind w:left="0" w:firstLine="0"/>
        <w:rPr>
          <w:szCs w:val="22"/>
        </w:rPr>
      </w:pPr>
    </w:p>
    <w:p w14:paraId="3007E256" w14:textId="77777777" w:rsidR="00780926" w:rsidRPr="00464590" w:rsidRDefault="00780926" w:rsidP="00A23AE9">
      <w:pPr>
        <w:rPr>
          <w:b/>
          <w:szCs w:val="22"/>
        </w:rPr>
      </w:pPr>
      <w:r w:rsidRPr="00464590">
        <w:rPr>
          <w:b/>
          <w:szCs w:val="22"/>
        </w:rPr>
        <w:t>4.5</w:t>
      </w:r>
      <w:r w:rsidRPr="00464590">
        <w:rPr>
          <w:b/>
          <w:szCs w:val="22"/>
        </w:rPr>
        <w:tab/>
        <w:t>Liekové a iné interakcie</w:t>
      </w:r>
    </w:p>
    <w:p w14:paraId="3982C9D2" w14:textId="77777777" w:rsidR="00780926" w:rsidRPr="00464590" w:rsidRDefault="00780926" w:rsidP="00A23AE9">
      <w:pPr>
        <w:rPr>
          <w:szCs w:val="22"/>
        </w:rPr>
      </w:pPr>
    </w:p>
    <w:p w14:paraId="69854930" w14:textId="77777777" w:rsidR="000A33B7" w:rsidRPr="00464590" w:rsidRDefault="000A33B7" w:rsidP="00A23AE9">
      <w:pPr>
        <w:ind w:left="0" w:firstLine="0"/>
        <w:rPr>
          <w:szCs w:val="22"/>
        </w:rPr>
      </w:pPr>
      <w:r w:rsidRPr="00464590">
        <w:rPr>
          <w:szCs w:val="22"/>
        </w:rPr>
        <w:t>Ne</w:t>
      </w:r>
      <w:r w:rsidR="000C763F" w:rsidRPr="00464590">
        <w:rPr>
          <w:szCs w:val="22"/>
        </w:rPr>
        <w:t>uskutočnili sa žiadne</w:t>
      </w:r>
      <w:r w:rsidRPr="00464590">
        <w:rPr>
          <w:szCs w:val="22"/>
        </w:rPr>
        <w:t xml:space="preserve"> interakčné štúdie.</w:t>
      </w:r>
    </w:p>
    <w:p w14:paraId="3955B6B7" w14:textId="77777777" w:rsidR="00ED5BF5" w:rsidRPr="00464590" w:rsidRDefault="00ED5BF5" w:rsidP="00A23AE9">
      <w:pPr>
        <w:ind w:left="0" w:firstLine="0"/>
        <w:rPr>
          <w:szCs w:val="22"/>
        </w:rPr>
      </w:pPr>
      <w:r w:rsidRPr="00464590">
        <w:rPr>
          <w:szCs w:val="22"/>
        </w:rPr>
        <w:t>Keďže sa očakáva, že systémová expozícia bude zanedbateľná, systémové interakcie sú nepravdepodobné.</w:t>
      </w:r>
    </w:p>
    <w:p w14:paraId="284F631F" w14:textId="77777777" w:rsidR="00ED5BF5" w:rsidRPr="00464590" w:rsidRDefault="00ED5BF5" w:rsidP="00464590">
      <w:pPr>
        <w:ind w:left="0" w:firstLine="0"/>
        <w:rPr>
          <w:szCs w:val="22"/>
        </w:rPr>
      </w:pPr>
      <w:r w:rsidRPr="00464590">
        <w:rPr>
          <w:szCs w:val="22"/>
        </w:rPr>
        <w:t xml:space="preserve">V literatúre </w:t>
      </w:r>
      <w:r w:rsidR="000C763F" w:rsidRPr="00464590">
        <w:rPr>
          <w:szCs w:val="22"/>
        </w:rPr>
        <w:t>nebola zaznamenaná</w:t>
      </w:r>
      <w:r w:rsidR="00E006A5" w:rsidRPr="00464590">
        <w:rPr>
          <w:szCs w:val="22"/>
        </w:rPr>
        <w:t xml:space="preserve"> žiadna inkompatibilita</w:t>
      </w:r>
      <w:r w:rsidRPr="00464590">
        <w:rPr>
          <w:szCs w:val="22"/>
        </w:rPr>
        <w:t xml:space="preserve"> s</w:t>
      </w:r>
      <w:r w:rsidR="000C763F" w:rsidRPr="00464590">
        <w:rPr>
          <w:szCs w:val="22"/>
        </w:rPr>
        <w:t> </w:t>
      </w:r>
      <w:r w:rsidRPr="00464590">
        <w:rPr>
          <w:szCs w:val="22"/>
        </w:rPr>
        <w:t>liek</w:t>
      </w:r>
      <w:r w:rsidR="000C763F" w:rsidRPr="00464590">
        <w:rPr>
          <w:szCs w:val="22"/>
        </w:rPr>
        <w:t xml:space="preserve">mi, </w:t>
      </w:r>
      <w:r w:rsidRPr="00464590">
        <w:rPr>
          <w:szCs w:val="22"/>
        </w:rPr>
        <w:t xml:space="preserve">ktoré sa </w:t>
      </w:r>
      <w:r w:rsidR="000C763F" w:rsidRPr="00464590">
        <w:rPr>
          <w:szCs w:val="22"/>
        </w:rPr>
        <w:t>najčastejšie</w:t>
      </w:r>
      <w:r w:rsidRPr="00464590">
        <w:rPr>
          <w:szCs w:val="22"/>
        </w:rPr>
        <w:t xml:space="preserve"> používajú pri</w:t>
      </w:r>
      <w:r w:rsidR="000C763F" w:rsidRPr="00464590">
        <w:rPr>
          <w:szCs w:val="22"/>
        </w:rPr>
        <w:t> </w:t>
      </w:r>
      <w:r w:rsidRPr="00464590">
        <w:rPr>
          <w:szCs w:val="22"/>
        </w:rPr>
        <w:t>operácii sivého zákalu.</w:t>
      </w:r>
    </w:p>
    <w:p w14:paraId="089A7189" w14:textId="77777777" w:rsidR="00ED5BF5" w:rsidRPr="00464590" w:rsidRDefault="00ED5BF5" w:rsidP="00464590">
      <w:pPr>
        <w:rPr>
          <w:szCs w:val="22"/>
        </w:rPr>
      </w:pPr>
    </w:p>
    <w:p w14:paraId="28023D02" w14:textId="77777777" w:rsidR="00780926" w:rsidRPr="00464590" w:rsidRDefault="00780926" w:rsidP="00464590">
      <w:pPr>
        <w:rPr>
          <w:szCs w:val="22"/>
        </w:rPr>
      </w:pPr>
      <w:r w:rsidRPr="00464590">
        <w:rPr>
          <w:b/>
          <w:szCs w:val="22"/>
        </w:rPr>
        <w:t>4.6</w:t>
      </w:r>
      <w:r w:rsidRPr="00464590">
        <w:rPr>
          <w:b/>
          <w:szCs w:val="22"/>
        </w:rPr>
        <w:tab/>
      </w:r>
      <w:r w:rsidR="00E1698A" w:rsidRPr="00464590">
        <w:rPr>
          <w:b/>
          <w:szCs w:val="22"/>
        </w:rPr>
        <w:t>Fertilita, g</w:t>
      </w:r>
      <w:r w:rsidRPr="00464590">
        <w:rPr>
          <w:b/>
          <w:szCs w:val="22"/>
        </w:rPr>
        <w:t>ravidita a laktácia</w:t>
      </w:r>
    </w:p>
    <w:p w14:paraId="78EB3DF4" w14:textId="77777777" w:rsidR="00E1698A" w:rsidRPr="00464590" w:rsidRDefault="00E1698A" w:rsidP="00464590">
      <w:pPr>
        <w:rPr>
          <w:i/>
          <w:szCs w:val="22"/>
        </w:rPr>
      </w:pPr>
    </w:p>
    <w:p w14:paraId="73B4BDBD" w14:textId="77777777" w:rsidR="00E1698A" w:rsidRPr="00464590" w:rsidRDefault="00ED5BF5" w:rsidP="00464590">
      <w:pPr>
        <w:rPr>
          <w:i/>
          <w:szCs w:val="22"/>
        </w:rPr>
      </w:pPr>
      <w:r w:rsidRPr="00464590">
        <w:rPr>
          <w:szCs w:val="22"/>
          <w:u w:val="single"/>
        </w:rPr>
        <w:t>Gravidita</w:t>
      </w:r>
    </w:p>
    <w:p w14:paraId="77DFDE7D" w14:textId="77777777" w:rsidR="000F786D" w:rsidRPr="00464590" w:rsidRDefault="000F786D" w:rsidP="00464590">
      <w:pPr>
        <w:ind w:left="0" w:firstLine="0"/>
        <w:rPr>
          <w:szCs w:val="22"/>
        </w:rPr>
      </w:pPr>
      <w:r w:rsidRPr="00464590">
        <w:rPr>
          <w:szCs w:val="22"/>
        </w:rPr>
        <w:t xml:space="preserve">K dispozícii je obmedzené množstvo údajov </w:t>
      </w:r>
      <w:r w:rsidR="00DE57CF" w:rsidRPr="00464590">
        <w:rPr>
          <w:szCs w:val="22"/>
        </w:rPr>
        <w:t>o</w:t>
      </w:r>
      <w:r w:rsidRPr="00464590">
        <w:rPr>
          <w:szCs w:val="22"/>
        </w:rPr>
        <w:t> používan</w:t>
      </w:r>
      <w:r w:rsidR="00DE57CF" w:rsidRPr="00464590">
        <w:rPr>
          <w:szCs w:val="22"/>
        </w:rPr>
        <w:t>í</w:t>
      </w:r>
      <w:r w:rsidRPr="00464590">
        <w:rPr>
          <w:szCs w:val="22"/>
        </w:rPr>
        <w:t xml:space="preserve"> cefuroxímu u gravidných žien. Štúdie na</w:t>
      </w:r>
      <w:r w:rsidR="009B5E1E" w:rsidRPr="00464590">
        <w:rPr>
          <w:szCs w:val="22"/>
        </w:rPr>
        <w:t> </w:t>
      </w:r>
      <w:r w:rsidRPr="00464590">
        <w:rPr>
          <w:szCs w:val="22"/>
        </w:rPr>
        <w:t>zvieratách nepreukazujú žiadne škodlivé účinky na embryonálny a fetálny vývoj. Cefuroxím pre</w:t>
      </w:r>
      <w:r w:rsidR="00E006A5" w:rsidRPr="00464590">
        <w:rPr>
          <w:szCs w:val="22"/>
        </w:rPr>
        <w:t>chádza</w:t>
      </w:r>
      <w:r w:rsidRPr="00464590">
        <w:rPr>
          <w:szCs w:val="22"/>
        </w:rPr>
        <w:t xml:space="preserve"> k embryu/plodu cez placentu. Neočakávajú sa žiadne účinky počas gravidity, keďže </w:t>
      </w:r>
      <w:r w:rsidRPr="00464590">
        <w:rPr>
          <w:szCs w:val="22"/>
        </w:rPr>
        <w:lastRenderedPageBreak/>
        <w:t xml:space="preserve">systémová expozícia cefuroxímu pri použití </w:t>
      </w:r>
      <w:r w:rsidR="00061975" w:rsidRPr="00464590">
        <w:rPr>
          <w:szCs w:val="22"/>
        </w:rPr>
        <w:t>X</w:t>
      </w:r>
      <w:r w:rsidR="004B3B03" w:rsidRPr="00464590">
        <w:rPr>
          <w:szCs w:val="22"/>
        </w:rPr>
        <w:t xml:space="preserve">imaractu </w:t>
      </w:r>
      <w:r w:rsidRPr="00464590">
        <w:rPr>
          <w:szCs w:val="22"/>
        </w:rPr>
        <w:t xml:space="preserve">je zanedbateľná. </w:t>
      </w:r>
      <w:r w:rsidR="00061975" w:rsidRPr="00464590">
        <w:rPr>
          <w:szCs w:val="22"/>
        </w:rPr>
        <w:t>X</w:t>
      </w:r>
      <w:r w:rsidR="004B3B03" w:rsidRPr="00464590">
        <w:rPr>
          <w:szCs w:val="22"/>
        </w:rPr>
        <w:t>imaract</w:t>
      </w:r>
      <w:r w:rsidRPr="00464590">
        <w:rPr>
          <w:szCs w:val="22"/>
        </w:rPr>
        <w:t xml:space="preserve"> sa môže používať počas gravidity.</w:t>
      </w:r>
    </w:p>
    <w:p w14:paraId="626751BA" w14:textId="77777777" w:rsidR="000F786D" w:rsidRPr="00464590" w:rsidRDefault="000F786D" w:rsidP="00464590">
      <w:pPr>
        <w:rPr>
          <w:szCs w:val="22"/>
        </w:rPr>
      </w:pPr>
    </w:p>
    <w:p w14:paraId="30B73133" w14:textId="77777777" w:rsidR="00E1698A" w:rsidRPr="00464590" w:rsidRDefault="009B5E1E" w:rsidP="00464590">
      <w:pPr>
        <w:keepNext/>
        <w:rPr>
          <w:szCs w:val="22"/>
          <w:u w:val="single"/>
        </w:rPr>
      </w:pPr>
      <w:r w:rsidRPr="00464590">
        <w:rPr>
          <w:szCs w:val="22"/>
          <w:u w:val="single"/>
        </w:rPr>
        <w:t>Dojčenie</w:t>
      </w:r>
    </w:p>
    <w:p w14:paraId="7EE74931" w14:textId="77777777" w:rsidR="00780926" w:rsidRPr="00464590" w:rsidRDefault="001919AC" w:rsidP="00464590">
      <w:pPr>
        <w:ind w:left="0" w:firstLine="0"/>
        <w:rPr>
          <w:szCs w:val="22"/>
        </w:rPr>
      </w:pPr>
      <w:r w:rsidRPr="00464590">
        <w:rPr>
          <w:szCs w:val="22"/>
        </w:rPr>
        <w:t>Predpokladá sa, že sa c</w:t>
      </w:r>
      <w:r w:rsidR="000F786D" w:rsidRPr="00464590">
        <w:rPr>
          <w:szCs w:val="22"/>
        </w:rPr>
        <w:t xml:space="preserve">efuroxím vylučuje do </w:t>
      </w:r>
      <w:r w:rsidR="009B5E1E" w:rsidRPr="00464590">
        <w:rPr>
          <w:szCs w:val="22"/>
        </w:rPr>
        <w:t>ľudského</w:t>
      </w:r>
      <w:r w:rsidR="000F786D" w:rsidRPr="00464590">
        <w:rPr>
          <w:szCs w:val="22"/>
        </w:rPr>
        <w:t xml:space="preserve"> mlieka vo veľmi malých množstvách. Nežiaduce účinky pri terapeutických dávkach sa po použití </w:t>
      </w:r>
      <w:r w:rsidR="00061975" w:rsidRPr="00464590">
        <w:rPr>
          <w:szCs w:val="22"/>
        </w:rPr>
        <w:t>X</w:t>
      </w:r>
      <w:r w:rsidR="004B3B03" w:rsidRPr="00464590">
        <w:rPr>
          <w:szCs w:val="22"/>
        </w:rPr>
        <w:t>imaractu</w:t>
      </w:r>
      <w:r w:rsidR="000F786D" w:rsidRPr="00464590">
        <w:rPr>
          <w:szCs w:val="22"/>
        </w:rPr>
        <w:t xml:space="preserve"> nepredpokladajú. </w:t>
      </w:r>
      <w:r w:rsidRPr="00464590">
        <w:rPr>
          <w:szCs w:val="22"/>
        </w:rPr>
        <w:t>Cefuroxím</w:t>
      </w:r>
      <w:r w:rsidR="000F786D" w:rsidRPr="00464590">
        <w:rPr>
          <w:szCs w:val="22"/>
        </w:rPr>
        <w:t xml:space="preserve"> sa môže používať počas </w:t>
      </w:r>
      <w:r w:rsidR="009B5E1E" w:rsidRPr="00464590">
        <w:rPr>
          <w:szCs w:val="22"/>
        </w:rPr>
        <w:t>dojčenia</w:t>
      </w:r>
      <w:r w:rsidR="000F786D" w:rsidRPr="00464590">
        <w:rPr>
          <w:szCs w:val="22"/>
        </w:rPr>
        <w:t>.</w:t>
      </w:r>
    </w:p>
    <w:p w14:paraId="09EFCA93" w14:textId="77777777" w:rsidR="004B3B03" w:rsidRPr="00464590" w:rsidRDefault="004B3B03" w:rsidP="00464590">
      <w:pPr>
        <w:ind w:left="0" w:firstLine="0"/>
        <w:rPr>
          <w:szCs w:val="22"/>
        </w:rPr>
      </w:pPr>
    </w:p>
    <w:p w14:paraId="4F3B20EC" w14:textId="77777777" w:rsidR="004B3B03" w:rsidRPr="00464590" w:rsidRDefault="004B3B03" w:rsidP="00464590">
      <w:pPr>
        <w:rPr>
          <w:szCs w:val="22"/>
          <w:u w:val="single"/>
        </w:rPr>
      </w:pPr>
      <w:r w:rsidRPr="00464590">
        <w:rPr>
          <w:szCs w:val="22"/>
          <w:u w:val="single"/>
        </w:rPr>
        <w:t>Fertilita</w:t>
      </w:r>
    </w:p>
    <w:p w14:paraId="2A6AEE6E" w14:textId="77777777" w:rsidR="004B3B03" w:rsidRPr="00464590" w:rsidRDefault="004B3B03" w:rsidP="00464590">
      <w:pPr>
        <w:ind w:left="0" w:firstLine="0"/>
        <w:rPr>
          <w:szCs w:val="22"/>
        </w:rPr>
      </w:pPr>
      <w:r w:rsidRPr="00464590">
        <w:rPr>
          <w:szCs w:val="22"/>
        </w:rPr>
        <w:t>K dispozícii nie sú údaje o účinkoch sodnej soli cefuroxímu na fertilitu u ľudí. Reprodukčné štúdie u zvierat nepreukázali žiadne účinky na fertilitu.</w:t>
      </w:r>
    </w:p>
    <w:p w14:paraId="6349ACA1" w14:textId="77777777" w:rsidR="004B3B03" w:rsidRPr="00464590" w:rsidRDefault="004B3B03" w:rsidP="00464590">
      <w:pPr>
        <w:ind w:left="0" w:firstLine="0"/>
        <w:rPr>
          <w:szCs w:val="22"/>
        </w:rPr>
      </w:pPr>
    </w:p>
    <w:p w14:paraId="1C707EF2" w14:textId="77777777" w:rsidR="00780926" w:rsidRPr="00464590" w:rsidRDefault="00780926" w:rsidP="00464590">
      <w:pPr>
        <w:rPr>
          <w:szCs w:val="22"/>
        </w:rPr>
      </w:pPr>
      <w:r w:rsidRPr="00464590">
        <w:rPr>
          <w:b/>
          <w:szCs w:val="22"/>
        </w:rPr>
        <w:t>4.7</w:t>
      </w:r>
      <w:r w:rsidRPr="00464590">
        <w:rPr>
          <w:b/>
          <w:szCs w:val="22"/>
        </w:rPr>
        <w:tab/>
        <w:t>Ovplyvnenie schopnosti viesť vozidlá a obsluhovať stroje</w:t>
      </w:r>
    </w:p>
    <w:p w14:paraId="22C2D751" w14:textId="77777777" w:rsidR="00780926" w:rsidRPr="00464590" w:rsidRDefault="00780926" w:rsidP="00464590">
      <w:pPr>
        <w:rPr>
          <w:szCs w:val="22"/>
        </w:rPr>
      </w:pPr>
    </w:p>
    <w:p w14:paraId="27CB0A41" w14:textId="77777777" w:rsidR="00780926" w:rsidRPr="00464590" w:rsidRDefault="000F786D" w:rsidP="00464590">
      <w:pPr>
        <w:rPr>
          <w:szCs w:val="22"/>
        </w:rPr>
      </w:pPr>
      <w:r w:rsidRPr="00464590">
        <w:rPr>
          <w:szCs w:val="22"/>
        </w:rPr>
        <w:t>Netýka sa.</w:t>
      </w:r>
    </w:p>
    <w:p w14:paraId="3355328F" w14:textId="77777777" w:rsidR="00780926" w:rsidRPr="00464590" w:rsidRDefault="00780926" w:rsidP="00464590">
      <w:pPr>
        <w:rPr>
          <w:szCs w:val="22"/>
        </w:rPr>
      </w:pPr>
    </w:p>
    <w:p w14:paraId="668174B5" w14:textId="77777777" w:rsidR="00780926" w:rsidRPr="00464590" w:rsidRDefault="00780926" w:rsidP="00464590">
      <w:pPr>
        <w:rPr>
          <w:b/>
          <w:szCs w:val="22"/>
        </w:rPr>
      </w:pPr>
      <w:r w:rsidRPr="00464590">
        <w:rPr>
          <w:b/>
          <w:szCs w:val="22"/>
        </w:rPr>
        <w:t>4.8</w:t>
      </w:r>
      <w:r w:rsidRPr="00464590">
        <w:rPr>
          <w:b/>
          <w:szCs w:val="22"/>
        </w:rPr>
        <w:tab/>
        <w:t>Nežiaduce účinky</w:t>
      </w:r>
    </w:p>
    <w:p w14:paraId="0F673F04" w14:textId="77777777" w:rsidR="000F786D" w:rsidRPr="00464590" w:rsidRDefault="000F786D" w:rsidP="00464590">
      <w:pPr>
        <w:pStyle w:val="Zkladntext"/>
        <w:rPr>
          <w:i/>
          <w:szCs w:val="22"/>
        </w:rPr>
      </w:pPr>
    </w:p>
    <w:p w14:paraId="06E92837" w14:textId="77777777" w:rsidR="00780926" w:rsidRPr="00464590" w:rsidRDefault="000F786D" w:rsidP="00464590">
      <w:pPr>
        <w:pStyle w:val="Zkladntext"/>
        <w:rPr>
          <w:szCs w:val="22"/>
        </w:rPr>
      </w:pPr>
      <w:r w:rsidRPr="00464590">
        <w:rPr>
          <w:szCs w:val="22"/>
        </w:rPr>
        <w:t xml:space="preserve">V literatúre sa nehlásili žiadne zvláštne nežiaduce účinky, ak sa </w:t>
      </w:r>
      <w:r w:rsidR="001919AC" w:rsidRPr="00464590">
        <w:rPr>
          <w:szCs w:val="22"/>
        </w:rPr>
        <w:t>cefuroxím podával formou intraok</w:t>
      </w:r>
      <w:r w:rsidR="004B3B03" w:rsidRPr="00464590">
        <w:rPr>
          <w:szCs w:val="22"/>
        </w:rPr>
        <w:t>ulárnej injekcie</w:t>
      </w:r>
      <w:r w:rsidRPr="00464590">
        <w:rPr>
          <w:szCs w:val="22"/>
        </w:rPr>
        <w:t xml:space="preserve"> s výnimkou nasledovného:</w:t>
      </w:r>
    </w:p>
    <w:p w14:paraId="39B87C74" w14:textId="77777777" w:rsidR="000F786D" w:rsidRPr="00464590" w:rsidRDefault="000F786D" w:rsidP="00464590">
      <w:pPr>
        <w:pStyle w:val="Zkladntext"/>
        <w:rPr>
          <w:szCs w:val="22"/>
        </w:rPr>
      </w:pPr>
    </w:p>
    <w:p w14:paraId="758B4A00" w14:textId="77777777" w:rsidR="000F786D" w:rsidRPr="00464590" w:rsidRDefault="000F786D" w:rsidP="00464590">
      <w:pPr>
        <w:pStyle w:val="Zkladntext"/>
        <w:rPr>
          <w:b/>
          <w:szCs w:val="22"/>
        </w:rPr>
      </w:pPr>
      <w:r w:rsidRPr="00464590">
        <w:rPr>
          <w:b/>
          <w:szCs w:val="22"/>
        </w:rPr>
        <w:t>Poruchy imunitného systému</w:t>
      </w:r>
    </w:p>
    <w:p w14:paraId="7BA2D65C" w14:textId="77777777" w:rsidR="000F786D" w:rsidRPr="00464590" w:rsidRDefault="000F786D" w:rsidP="00464590">
      <w:pPr>
        <w:pStyle w:val="Zkladntext"/>
        <w:rPr>
          <w:szCs w:val="22"/>
        </w:rPr>
      </w:pPr>
      <w:r w:rsidRPr="00464590">
        <w:rPr>
          <w:szCs w:val="22"/>
          <w:u w:val="single"/>
        </w:rPr>
        <w:t>Veľmi zriedkavé</w:t>
      </w:r>
      <w:r w:rsidRPr="00464590">
        <w:rPr>
          <w:szCs w:val="22"/>
        </w:rPr>
        <w:t xml:space="preserve"> (&lt; 1/10 000): anafylaktická reakcia.</w:t>
      </w:r>
    </w:p>
    <w:p w14:paraId="31068B12" w14:textId="77777777" w:rsidR="00255A57" w:rsidRPr="00464590" w:rsidRDefault="00255A57" w:rsidP="00464590">
      <w:pPr>
        <w:pStyle w:val="Zkladntext"/>
        <w:rPr>
          <w:szCs w:val="22"/>
        </w:rPr>
      </w:pPr>
    </w:p>
    <w:p w14:paraId="12EFB665" w14:textId="77777777" w:rsidR="0073033B" w:rsidRPr="00464590" w:rsidRDefault="0073033B" w:rsidP="00464590">
      <w:pPr>
        <w:pStyle w:val="Zkladntext"/>
        <w:rPr>
          <w:b/>
          <w:szCs w:val="22"/>
        </w:rPr>
      </w:pPr>
      <w:r w:rsidRPr="00464590">
        <w:rPr>
          <w:b/>
          <w:szCs w:val="22"/>
        </w:rPr>
        <w:t>Poruchy oka</w:t>
      </w:r>
    </w:p>
    <w:p w14:paraId="11350BC6" w14:textId="33BBA699" w:rsidR="00742260" w:rsidRPr="00464590" w:rsidRDefault="001D6D68" w:rsidP="00464590">
      <w:pPr>
        <w:pStyle w:val="Zkladntext"/>
        <w:rPr>
          <w:szCs w:val="22"/>
        </w:rPr>
      </w:pPr>
      <w:r w:rsidRPr="00464590">
        <w:rPr>
          <w:szCs w:val="22"/>
          <w:u w:val="single"/>
        </w:rPr>
        <w:t>N</w:t>
      </w:r>
      <w:r w:rsidR="0073033B" w:rsidRPr="00464590">
        <w:rPr>
          <w:szCs w:val="22"/>
          <w:u w:val="single"/>
        </w:rPr>
        <w:t>eznám</w:t>
      </w:r>
      <w:r w:rsidRPr="00464590">
        <w:rPr>
          <w:szCs w:val="22"/>
          <w:u w:val="single"/>
        </w:rPr>
        <w:t>e</w:t>
      </w:r>
      <w:r w:rsidR="0073033B" w:rsidRPr="00464590">
        <w:rPr>
          <w:szCs w:val="22"/>
        </w:rPr>
        <w:t xml:space="preserve"> (z dostupných údajov) : makulárny edém</w:t>
      </w:r>
    </w:p>
    <w:p w14:paraId="3B115E8E" w14:textId="77777777" w:rsidR="00255A57" w:rsidRPr="00464590" w:rsidRDefault="00255A57" w:rsidP="00464590">
      <w:pPr>
        <w:pStyle w:val="Zkladntext"/>
        <w:rPr>
          <w:szCs w:val="22"/>
        </w:rPr>
      </w:pPr>
    </w:p>
    <w:p w14:paraId="631210EC" w14:textId="77777777" w:rsidR="00255A57" w:rsidRPr="00464590" w:rsidRDefault="00255A57" w:rsidP="00464590">
      <w:pPr>
        <w:pStyle w:val="Zkladntext"/>
        <w:rPr>
          <w:szCs w:val="22"/>
          <w:u w:val="single"/>
        </w:rPr>
      </w:pPr>
      <w:r w:rsidRPr="00464590">
        <w:rPr>
          <w:szCs w:val="22"/>
          <w:u w:val="single"/>
        </w:rPr>
        <w:t>Hlásenie podozrení na nežiaduce reakcie</w:t>
      </w:r>
    </w:p>
    <w:p w14:paraId="47201057" w14:textId="77777777" w:rsidR="00255A57" w:rsidRPr="00A23AE9" w:rsidRDefault="00255A57" w:rsidP="00464590">
      <w:pPr>
        <w:pStyle w:val="Zkladntext"/>
        <w:rPr>
          <w:szCs w:val="22"/>
        </w:rPr>
      </w:pPr>
      <w:r w:rsidRPr="00464590">
        <w:rPr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9B5E1E" w:rsidRPr="00464590">
        <w:rPr>
          <w:szCs w:val="22"/>
        </w:rPr>
        <w:t>na</w:t>
      </w:r>
      <w:r w:rsidRPr="00464590">
        <w:rPr>
          <w:szCs w:val="22"/>
        </w:rPr>
        <w:t xml:space="preserve"> </w:t>
      </w:r>
      <w:r w:rsidR="00DE57CF" w:rsidRPr="00464590">
        <w:rPr>
          <w:noProof/>
          <w:szCs w:val="22"/>
          <w:highlight w:val="lightGray"/>
        </w:rPr>
        <w:t xml:space="preserve">národné </w:t>
      </w:r>
      <w:r w:rsidR="009B5E1E" w:rsidRPr="00464590">
        <w:rPr>
          <w:noProof/>
          <w:szCs w:val="22"/>
          <w:highlight w:val="lightGray"/>
        </w:rPr>
        <w:t>centrum</w:t>
      </w:r>
      <w:r w:rsidR="00DE57CF" w:rsidRPr="00464590">
        <w:rPr>
          <w:noProof/>
          <w:szCs w:val="22"/>
          <w:highlight w:val="lightGray"/>
        </w:rPr>
        <w:t xml:space="preserve"> hlásenia uvedené v </w:t>
      </w:r>
      <w:hyperlink r:id="rId7" w:history="1">
        <w:r w:rsidR="00DE57CF" w:rsidRPr="00A23AE9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DE57CF" w:rsidRPr="00A23AE9">
        <w:rPr>
          <w:noProof/>
          <w:szCs w:val="22"/>
        </w:rPr>
        <w:t>.</w:t>
      </w:r>
    </w:p>
    <w:p w14:paraId="341FB4F2" w14:textId="77777777" w:rsidR="000F786D" w:rsidRPr="00A23AE9" w:rsidRDefault="000F786D" w:rsidP="00464590">
      <w:pPr>
        <w:pStyle w:val="Zkladntext"/>
        <w:rPr>
          <w:szCs w:val="22"/>
        </w:rPr>
      </w:pPr>
    </w:p>
    <w:p w14:paraId="3F6D6B80" w14:textId="77777777" w:rsidR="00780926" w:rsidRPr="00464590" w:rsidRDefault="00780926" w:rsidP="00464590">
      <w:pPr>
        <w:rPr>
          <w:b/>
          <w:szCs w:val="22"/>
        </w:rPr>
      </w:pPr>
      <w:r w:rsidRPr="00A23AE9">
        <w:rPr>
          <w:b/>
          <w:szCs w:val="22"/>
        </w:rPr>
        <w:t>4.9</w:t>
      </w:r>
      <w:r w:rsidRPr="00A23AE9">
        <w:rPr>
          <w:b/>
          <w:szCs w:val="22"/>
        </w:rPr>
        <w:tab/>
        <w:t>Predávkovanie</w:t>
      </w:r>
    </w:p>
    <w:p w14:paraId="63C1E131" w14:textId="77777777" w:rsidR="00FA0639" w:rsidRPr="00464590" w:rsidRDefault="00FA0639" w:rsidP="00464590">
      <w:pPr>
        <w:rPr>
          <w:szCs w:val="22"/>
        </w:rPr>
      </w:pPr>
    </w:p>
    <w:p w14:paraId="1FE910E2" w14:textId="77777777" w:rsidR="00780926" w:rsidRPr="00464590" w:rsidRDefault="00FA0639" w:rsidP="00464590">
      <w:pPr>
        <w:ind w:left="0" w:firstLine="0"/>
        <w:rPr>
          <w:rStyle w:val="hps"/>
          <w:szCs w:val="22"/>
        </w:rPr>
      </w:pPr>
      <w:r w:rsidRPr="00464590">
        <w:rPr>
          <w:rStyle w:val="hps"/>
          <w:szCs w:val="22"/>
        </w:rPr>
        <w:t>Hlásené</w:t>
      </w:r>
      <w:r w:rsidRPr="00464590">
        <w:rPr>
          <w:szCs w:val="22"/>
        </w:rPr>
        <w:t xml:space="preserve"> </w:t>
      </w:r>
      <w:r w:rsidRPr="00464590">
        <w:rPr>
          <w:rStyle w:val="hps"/>
          <w:szCs w:val="22"/>
        </w:rPr>
        <w:t>prípady predávkovania sú popísané v</w:t>
      </w:r>
      <w:r w:rsidRPr="00464590">
        <w:rPr>
          <w:szCs w:val="22"/>
        </w:rPr>
        <w:t xml:space="preserve"> </w:t>
      </w:r>
      <w:r w:rsidRPr="00464590">
        <w:rPr>
          <w:rStyle w:val="hps"/>
          <w:szCs w:val="22"/>
        </w:rPr>
        <w:t>literatúre</w:t>
      </w:r>
      <w:r w:rsidRPr="00464590">
        <w:rPr>
          <w:szCs w:val="22"/>
        </w:rPr>
        <w:t xml:space="preserve"> po </w:t>
      </w:r>
      <w:r w:rsidRPr="00464590">
        <w:rPr>
          <w:rStyle w:val="hps"/>
          <w:szCs w:val="22"/>
        </w:rPr>
        <w:t>nesprávnom</w:t>
      </w:r>
      <w:r w:rsidRPr="00464590">
        <w:rPr>
          <w:szCs w:val="22"/>
        </w:rPr>
        <w:t xml:space="preserve"> na</w:t>
      </w:r>
      <w:r w:rsidRPr="00464590">
        <w:rPr>
          <w:rStyle w:val="hps"/>
          <w:szCs w:val="22"/>
        </w:rPr>
        <w:t>riedení a</w:t>
      </w:r>
      <w:r w:rsidR="001E5578" w:rsidRPr="00464590">
        <w:rPr>
          <w:rStyle w:val="hps"/>
          <w:szCs w:val="22"/>
        </w:rPr>
        <w:t> </w:t>
      </w:r>
      <w:r w:rsidRPr="00464590">
        <w:rPr>
          <w:rStyle w:val="hps"/>
          <w:szCs w:val="22"/>
        </w:rPr>
        <w:t>neoprávnenom</w:t>
      </w:r>
      <w:r w:rsidR="001E5578" w:rsidRPr="00464590">
        <w:rPr>
          <w:szCs w:val="22"/>
        </w:rPr>
        <w:t xml:space="preserve"> </w:t>
      </w:r>
      <w:r w:rsidRPr="00464590">
        <w:rPr>
          <w:rStyle w:val="hps"/>
          <w:szCs w:val="22"/>
        </w:rPr>
        <w:t>použití</w:t>
      </w:r>
      <w:r w:rsidRPr="00464590">
        <w:rPr>
          <w:szCs w:val="22"/>
        </w:rPr>
        <w:t xml:space="preserve"> </w:t>
      </w:r>
      <w:r w:rsidRPr="00464590">
        <w:rPr>
          <w:rStyle w:val="hps"/>
          <w:szCs w:val="22"/>
        </w:rPr>
        <w:t>cefuroxímu</w:t>
      </w:r>
      <w:r w:rsidRPr="00464590">
        <w:rPr>
          <w:szCs w:val="22"/>
        </w:rPr>
        <w:t xml:space="preserve"> </w:t>
      </w:r>
      <w:r w:rsidRPr="00464590">
        <w:rPr>
          <w:rStyle w:val="hps"/>
          <w:szCs w:val="22"/>
        </w:rPr>
        <w:t>určen</w:t>
      </w:r>
      <w:r w:rsidR="001A5B08" w:rsidRPr="00464590">
        <w:rPr>
          <w:rStyle w:val="hps"/>
          <w:szCs w:val="22"/>
        </w:rPr>
        <w:t xml:space="preserve">ého </w:t>
      </w:r>
      <w:r w:rsidRPr="00464590">
        <w:rPr>
          <w:rStyle w:val="hps"/>
          <w:szCs w:val="22"/>
        </w:rPr>
        <w:t>na systémové</w:t>
      </w:r>
      <w:r w:rsidRPr="00464590">
        <w:rPr>
          <w:szCs w:val="22"/>
        </w:rPr>
        <w:t xml:space="preserve"> </w:t>
      </w:r>
      <w:r w:rsidRPr="00464590">
        <w:rPr>
          <w:rStyle w:val="hps"/>
          <w:szCs w:val="22"/>
        </w:rPr>
        <w:t>podanie.</w:t>
      </w:r>
    </w:p>
    <w:p w14:paraId="4B398026" w14:textId="77777777" w:rsidR="004B3B03" w:rsidRPr="00464590" w:rsidRDefault="004B3B03" w:rsidP="00464590">
      <w:pPr>
        <w:ind w:left="0" w:firstLine="0"/>
        <w:rPr>
          <w:szCs w:val="22"/>
        </w:rPr>
      </w:pPr>
    </w:p>
    <w:p w14:paraId="77F607AB" w14:textId="77777777" w:rsidR="00780926" w:rsidRPr="00464590" w:rsidRDefault="000F786D" w:rsidP="00464590">
      <w:pPr>
        <w:ind w:left="0" w:firstLine="0"/>
        <w:rPr>
          <w:szCs w:val="22"/>
        </w:rPr>
      </w:pPr>
      <w:r w:rsidRPr="00464590">
        <w:rPr>
          <w:szCs w:val="22"/>
        </w:rPr>
        <w:t>Neúmyselná vysoká dávka (3-násobok odporúčanej dávky) cefuroxímu bo</w:t>
      </w:r>
      <w:r w:rsidR="004B3B03" w:rsidRPr="00464590">
        <w:rPr>
          <w:szCs w:val="22"/>
        </w:rPr>
        <w:t xml:space="preserve">la </w:t>
      </w:r>
      <w:r w:rsidR="001A5B08" w:rsidRPr="00464590">
        <w:rPr>
          <w:szCs w:val="22"/>
        </w:rPr>
        <w:t xml:space="preserve">intrakamerálne </w:t>
      </w:r>
      <w:r w:rsidR="004B3B03" w:rsidRPr="00464590">
        <w:rPr>
          <w:szCs w:val="22"/>
        </w:rPr>
        <w:t>podaná 6</w:t>
      </w:r>
      <w:r w:rsidR="001A5B08" w:rsidRPr="00464590">
        <w:rPr>
          <w:szCs w:val="22"/>
        </w:rPr>
        <w:t> </w:t>
      </w:r>
      <w:r w:rsidRPr="00464590">
        <w:rPr>
          <w:szCs w:val="22"/>
        </w:rPr>
        <w:t>pacientom po nesprávnom nariedení</w:t>
      </w:r>
      <w:r w:rsidR="001A5B08" w:rsidRPr="00464590">
        <w:rPr>
          <w:szCs w:val="22"/>
        </w:rPr>
        <w:t>,</w:t>
      </w:r>
      <w:r w:rsidRPr="00464590">
        <w:rPr>
          <w:szCs w:val="22"/>
        </w:rPr>
        <w:t xml:space="preserve"> kvôli </w:t>
      </w:r>
      <w:r w:rsidR="001D73FC" w:rsidRPr="00464590">
        <w:rPr>
          <w:szCs w:val="22"/>
        </w:rPr>
        <w:t>neodborn</w:t>
      </w:r>
      <w:r w:rsidR="004C0C14" w:rsidRPr="00464590">
        <w:rPr>
          <w:szCs w:val="22"/>
        </w:rPr>
        <w:t>ému</w:t>
      </w:r>
      <w:r w:rsidR="001D73FC" w:rsidRPr="00464590">
        <w:rPr>
          <w:szCs w:val="22"/>
        </w:rPr>
        <w:t xml:space="preserve"> pokynu</w:t>
      </w:r>
      <w:r w:rsidR="00E732D7" w:rsidRPr="00464590">
        <w:rPr>
          <w:szCs w:val="22"/>
        </w:rPr>
        <w:t xml:space="preserve"> na nariedenie cefuroxímu. </w:t>
      </w:r>
      <w:r w:rsidR="00E006A5" w:rsidRPr="00464590">
        <w:rPr>
          <w:szCs w:val="22"/>
        </w:rPr>
        <w:t>Ani u jedného pacienta nespôsobili t</w:t>
      </w:r>
      <w:r w:rsidR="00E732D7" w:rsidRPr="00464590">
        <w:rPr>
          <w:szCs w:val="22"/>
        </w:rPr>
        <w:t>ieto injek</w:t>
      </w:r>
      <w:r w:rsidR="00E006A5" w:rsidRPr="00464590">
        <w:rPr>
          <w:szCs w:val="22"/>
        </w:rPr>
        <w:t>čné podania</w:t>
      </w:r>
      <w:r w:rsidR="00E732D7" w:rsidRPr="00464590">
        <w:rPr>
          <w:szCs w:val="22"/>
        </w:rPr>
        <w:t xml:space="preserve"> </w:t>
      </w:r>
      <w:r w:rsidR="00605390" w:rsidRPr="00464590">
        <w:rPr>
          <w:szCs w:val="22"/>
        </w:rPr>
        <w:t>žiadny</w:t>
      </w:r>
      <w:r w:rsidR="00E006A5" w:rsidRPr="00464590">
        <w:rPr>
          <w:szCs w:val="22"/>
        </w:rPr>
        <w:t xml:space="preserve"> </w:t>
      </w:r>
      <w:r w:rsidR="00E17459" w:rsidRPr="00464590">
        <w:rPr>
          <w:szCs w:val="22"/>
        </w:rPr>
        <w:t>dete</w:t>
      </w:r>
      <w:r w:rsidR="00605390" w:rsidRPr="00464590">
        <w:rPr>
          <w:szCs w:val="22"/>
        </w:rPr>
        <w:t>g</w:t>
      </w:r>
      <w:r w:rsidR="00E17459" w:rsidRPr="00464590">
        <w:rPr>
          <w:szCs w:val="22"/>
        </w:rPr>
        <w:t>ovateľný</w:t>
      </w:r>
      <w:r w:rsidR="00E732D7" w:rsidRPr="00464590">
        <w:rPr>
          <w:szCs w:val="22"/>
        </w:rPr>
        <w:t xml:space="preserve"> nežiaduci účinok, dokonca ani na tkanivá oka.</w:t>
      </w:r>
    </w:p>
    <w:p w14:paraId="34913178" w14:textId="77777777" w:rsidR="004B3B03" w:rsidRPr="00464590" w:rsidRDefault="004B3B03" w:rsidP="00464590">
      <w:pPr>
        <w:ind w:left="0" w:firstLine="0"/>
        <w:rPr>
          <w:szCs w:val="22"/>
        </w:rPr>
      </w:pPr>
    </w:p>
    <w:p w14:paraId="4123964B" w14:textId="77777777" w:rsidR="00780926" w:rsidRPr="00464590" w:rsidRDefault="005911A1" w:rsidP="00464590">
      <w:pPr>
        <w:ind w:left="0" w:firstLine="0"/>
        <w:rPr>
          <w:szCs w:val="22"/>
        </w:rPr>
      </w:pPr>
      <w:r w:rsidRPr="00464590">
        <w:rPr>
          <w:szCs w:val="22"/>
        </w:rPr>
        <w:t>K dispozícii sú údaje o toxicite u 6 pacientov, ktorým bol po nesprávnom nariedení intakamerálne podaný 40- až 50-násobok odporúčanej dávky cefuroxímu p</w:t>
      </w:r>
      <w:r w:rsidR="00443A7D" w:rsidRPr="00464590">
        <w:rPr>
          <w:szCs w:val="22"/>
        </w:rPr>
        <w:t>očas operácie</w:t>
      </w:r>
      <w:r w:rsidRPr="00464590">
        <w:rPr>
          <w:szCs w:val="22"/>
        </w:rPr>
        <w:t>.</w:t>
      </w:r>
      <w:r w:rsidR="00443A7D" w:rsidRPr="00464590">
        <w:rPr>
          <w:szCs w:val="22"/>
        </w:rPr>
        <w:t xml:space="preserve"> Priemerná ostrosť zraku na</w:t>
      </w:r>
      <w:r w:rsidR="00F5074A" w:rsidRPr="00464590">
        <w:rPr>
          <w:szCs w:val="22"/>
        </w:rPr>
        <w:t> </w:t>
      </w:r>
      <w:r w:rsidR="00443A7D" w:rsidRPr="00464590">
        <w:rPr>
          <w:szCs w:val="22"/>
        </w:rPr>
        <w:t xml:space="preserve">začiatku bola 20/200. Prítomný bol závažný zápal predného segmentu </w:t>
      </w:r>
      <w:r w:rsidR="00E006A5" w:rsidRPr="00464590">
        <w:rPr>
          <w:szCs w:val="22"/>
        </w:rPr>
        <w:t xml:space="preserve">oka </w:t>
      </w:r>
      <w:r w:rsidR="00443A7D" w:rsidRPr="00464590">
        <w:rPr>
          <w:szCs w:val="22"/>
        </w:rPr>
        <w:t>a</w:t>
      </w:r>
      <w:r w:rsidR="00E006A5" w:rsidRPr="00464590">
        <w:rPr>
          <w:szCs w:val="22"/>
        </w:rPr>
        <w:t xml:space="preserve"> optická koherentná </w:t>
      </w:r>
      <w:r w:rsidR="00443A7D" w:rsidRPr="00464590">
        <w:rPr>
          <w:szCs w:val="22"/>
        </w:rPr>
        <w:t>tomografia</w:t>
      </w:r>
      <w:r w:rsidR="00E006A5" w:rsidRPr="00464590">
        <w:rPr>
          <w:szCs w:val="22"/>
        </w:rPr>
        <w:t xml:space="preserve"> </w:t>
      </w:r>
      <w:r w:rsidR="00443A7D" w:rsidRPr="00464590">
        <w:rPr>
          <w:szCs w:val="22"/>
        </w:rPr>
        <w:t>sietnice preukázala rozsiahl</w:t>
      </w:r>
      <w:r w:rsidR="008904C0" w:rsidRPr="00464590">
        <w:rPr>
          <w:szCs w:val="22"/>
        </w:rPr>
        <w:t>y</w:t>
      </w:r>
      <w:r w:rsidR="00443A7D" w:rsidRPr="00464590">
        <w:rPr>
          <w:szCs w:val="22"/>
        </w:rPr>
        <w:t xml:space="preserve"> edém makuly. Šesť týždňov po operácii dosiahla priemerná ostrosť zraku hodnotu 20/25. </w:t>
      </w:r>
      <w:r w:rsidR="00306971" w:rsidRPr="00464590">
        <w:rPr>
          <w:szCs w:val="22"/>
        </w:rPr>
        <w:t xml:space="preserve">Profil makuly pri optickej koherentnej tomografii sa upravil </w:t>
      </w:r>
      <w:r w:rsidR="00CC25D0" w:rsidRPr="00464590">
        <w:rPr>
          <w:szCs w:val="22"/>
        </w:rPr>
        <w:t>do </w:t>
      </w:r>
      <w:r w:rsidR="00306971" w:rsidRPr="00464590">
        <w:rPr>
          <w:szCs w:val="22"/>
        </w:rPr>
        <w:t>normáln</w:t>
      </w:r>
      <w:r w:rsidR="00CC25D0" w:rsidRPr="00464590">
        <w:rPr>
          <w:szCs w:val="22"/>
        </w:rPr>
        <w:t>eho stavu</w:t>
      </w:r>
      <w:r w:rsidR="00306971" w:rsidRPr="00464590">
        <w:rPr>
          <w:szCs w:val="22"/>
        </w:rPr>
        <w:t>. Avšak u všetkých pacientov sa pozoroval 30</w:t>
      </w:r>
      <w:r w:rsidR="007F40C2" w:rsidRPr="00464590">
        <w:rPr>
          <w:szCs w:val="22"/>
        </w:rPr>
        <w:t> </w:t>
      </w:r>
      <w:r w:rsidR="00306971" w:rsidRPr="00464590">
        <w:rPr>
          <w:szCs w:val="22"/>
        </w:rPr>
        <w:t xml:space="preserve">% pokles </w:t>
      </w:r>
      <w:r w:rsidR="003216C4" w:rsidRPr="00464590">
        <w:rPr>
          <w:szCs w:val="22"/>
        </w:rPr>
        <w:t xml:space="preserve">na </w:t>
      </w:r>
      <w:r w:rsidR="00306971" w:rsidRPr="00464590">
        <w:rPr>
          <w:szCs w:val="22"/>
        </w:rPr>
        <w:t>skotopick</w:t>
      </w:r>
      <w:r w:rsidR="003216C4" w:rsidRPr="00464590">
        <w:rPr>
          <w:szCs w:val="22"/>
        </w:rPr>
        <w:t>om</w:t>
      </w:r>
      <w:r w:rsidR="00306971" w:rsidRPr="00464590">
        <w:rPr>
          <w:szCs w:val="22"/>
        </w:rPr>
        <w:t xml:space="preserve"> elektroretinografe</w:t>
      </w:r>
      <w:r w:rsidR="0097521C" w:rsidRPr="00464590">
        <w:rPr>
          <w:szCs w:val="22"/>
        </w:rPr>
        <w:t xml:space="preserve"> (ERG)</w:t>
      </w:r>
      <w:r w:rsidR="00306971" w:rsidRPr="00464590">
        <w:rPr>
          <w:szCs w:val="22"/>
        </w:rPr>
        <w:t>.</w:t>
      </w:r>
    </w:p>
    <w:p w14:paraId="0D49A2F3" w14:textId="77777777" w:rsidR="00146FE6" w:rsidRPr="00464590" w:rsidRDefault="00146FE6" w:rsidP="00464590">
      <w:pPr>
        <w:ind w:left="0" w:firstLine="0"/>
        <w:rPr>
          <w:szCs w:val="22"/>
        </w:rPr>
      </w:pPr>
    </w:p>
    <w:p w14:paraId="5CFD06BD" w14:textId="77777777" w:rsidR="00ED3724" w:rsidRPr="00464590" w:rsidRDefault="00ED3724" w:rsidP="00464590">
      <w:pPr>
        <w:ind w:left="0" w:firstLine="0"/>
        <w:rPr>
          <w:szCs w:val="22"/>
        </w:rPr>
      </w:pPr>
      <w:r w:rsidRPr="00464590">
        <w:rPr>
          <w:szCs w:val="22"/>
        </w:rPr>
        <w:t>Podanie nesprávne nariedeného cefuroxímu (10</w:t>
      </w:r>
      <w:r w:rsidR="00605390" w:rsidRPr="00464590">
        <w:rPr>
          <w:szCs w:val="22"/>
        </w:rPr>
        <w:t xml:space="preserve"> – </w:t>
      </w:r>
      <w:r w:rsidRPr="00464590">
        <w:rPr>
          <w:szCs w:val="22"/>
        </w:rPr>
        <w:t>100 mg do každého oka) 16 pacientom viedlo k okulárnej toxicite</w:t>
      </w:r>
      <w:r w:rsidR="00605390" w:rsidRPr="00464590">
        <w:rPr>
          <w:szCs w:val="22"/>
        </w:rPr>
        <w:t>,</w:t>
      </w:r>
      <w:r w:rsidRPr="00464590">
        <w:rPr>
          <w:szCs w:val="22"/>
        </w:rPr>
        <w:t xml:space="preserve"> </w:t>
      </w:r>
      <w:r w:rsidR="00782D60" w:rsidRPr="00464590">
        <w:rPr>
          <w:szCs w:val="22"/>
        </w:rPr>
        <w:t xml:space="preserve">vrátane edému rohovky </w:t>
      </w:r>
      <w:r w:rsidR="000B55F5" w:rsidRPr="00464590">
        <w:rPr>
          <w:szCs w:val="22"/>
        </w:rPr>
        <w:t>počas niekoľkých</w:t>
      </w:r>
      <w:r w:rsidR="00782D60" w:rsidRPr="00464590">
        <w:rPr>
          <w:szCs w:val="22"/>
        </w:rPr>
        <w:t xml:space="preserve"> týždňov,</w:t>
      </w:r>
      <w:r w:rsidR="000B55F5" w:rsidRPr="00464590">
        <w:rPr>
          <w:szCs w:val="22"/>
        </w:rPr>
        <w:t xml:space="preserve"> prechodne zvýšenému </w:t>
      </w:r>
      <w:r w:rsidR="00782D60" w:rsidRPr="00464590">
        <w:rPr>
          <w:szCs w:val="22"/>
        </w:rPr>
        <w:t>vnútroočnému tlaku, strate endoteliálnych buniek</w:t>
      </w:r>
      <w:r w:rsidR="001B7693" w:rsidRPr="00464590">
        <w:rPr>
          <w:szCs w:val="22"/>
        </w:rPr>
        <w:t xml:space="preserve"> </w:t>
      </w:r>
      <w:r w:rsidR="000B55F5" w:rsidRPr="00464590">
        <w:rPr>
          <w:szCs w:val="22"/>
        </w:rPr>
        <w:t>rohovky</w:t>
      </w:r>
      <w:r w:rsidR="00782D60" w:rsidRPr="00464590">
        <w:rPr>
          <w:szCs w:val="22"/>
        </w:rPr>
        <w:t xml:space="preserve"> a</w:t>
      </w:r>
      <w:r w:rsidR="000B55F5" w:rsidRPr="00464590">
        <w:rPr>
          <w:szCs w:val="22"/>
        </w:rPr>
        <w:t xml:space="preserve"> k </w:t>
      </w:r>
      <w:r w:rsidR="00782D60" w:rsidRPr="00464590">
        <w:rPr>
          <w:szCs w:val="22"/>
        </w:rPr>
        <w:t xml:space="preserve">zmenám </w:t>
      </w:r>
      <w:r w:rsidR="00605390" w:rsidRPr="00464590">
        <w:rPr>
          <w:szCs w:val="22"/>
        </w:rPr>
        <w:t>na</w:t>
      </w:r>
      <w:r w:rsidR="00782D60" w:rsidRPr="00464590">
        <w:rPr>
          <w:szCs w:val="22"/>
        </w:rPr>
        <w:t> elektroretinograf</w:t>
      </w:r>
      <w:r w:rsidR="00605390" w:rsidRPr="00464590">
        <w:rPr>
          <w:szCs w:val="22"/>
        </w:rPr>
        <w:t>e</w:t>
      </w:r>
      <w:r w:rsidR="00782D60" w:rsidRPr="00464590">
        <w:rPr>
          <w:szCs w:val="22"/>
        </w:rPr>
        <w:t xml:space="preserve">. </w:t>
      </w:r>
      <w:r w:rsidR="000B55F5" w:rsidRPr="00464590">
        <w:rPr>
          <w:szCs w:val="22"/>
        </w:rPr>
        <w:t>Mnohí z týchto pacientov mali trvalú a </w:t>
      </w:r>
      <w:r w:rsidR="00605390" w:rsidRPr="00464590">
        <w:rPr>
          <w:szCs w:val="22"/>
        </w:rPr>
        <w:t>závažnú</w:t>
      </w:r>
      <w:r w:rsidR="000B55F5" w:rsidRPr="00464590">
        <w:rPr>
          <w:szCs w:val="22"/>
        </w:rPr>
        <w:t xml:space="preserve"> stratu zraku.</w:t>
      </w:r>
    </w:p>
    <w:p w14:paraId="71F85EEB" w14:textId="77777777" w:rsidR="00443A7D" w:rsidRPr="00464590" w:rsidRDefault="00443A7D" w:rsidP="00464590">
      <w:pPr>
        <w:ind w:left="0" w:firstLine="0"/>
        <w:rPr>
          <w:szCs w:val="22"/>
        </w:rPr>
      </w:pPr>
    </w:p>
    <w:p w14:paraId="605E4A8A" w14:textId="77777777" w:rsidR="00443A7D" w:rsidRPr="00464590" w:rsidRDefault="00443A7D" w:rsidP="00464590">
      <w:pPr>
        <w:ind w:left="0" w:firstLine="0"/>
        <w:rPr>
          <w:szCs w:val="22"/>
        </w:rPr>
      </w:pPr>
    </w:p>
    <w:p w14:paraId="1C5E8300" w14:textId="77777777" w:rsidR="00780926" w:rsidRPr="00464590" w:rsidRDefault="00780926" w:rsidP="00464590">
      <w:pPr>
        <w:keepNext/>
        <w:rPr>
          <w:szCs w:val="22"/>
        </w:rPr>
      </w:pPr>
      <w:r w:rsidRPr="00464590">
        <w:rPr>
          <w:b/>
          <w:szCs w:val="22"/>
        </w:rPr>
        <w:t>5.</w:t>
      </w:r>
      <w:r w:rsidRPr="00464590">
        <w:rPr>
          <w:b/>
          <w:szCs w:val="22"/>
        </w:rPr>
        <w:tab/>
        <w:t>FARMAKOLOGICKÉ VLASTNOSTI</w:t>
      </w:r>
    </w:p>
    <w:p w14:paraId="70D45BEE" w14:textId="77777777" w:rsidR="00780926" w:rsidRPr="00464590" w:rsidRDefault="00780926" w:rsidP="00464590">
      <w:pPr>
        <w:keepNext/>
        <w:rPr>
          <w:bCs/>
          <w:szCs w:val="22"/>
        </w:rPr>
      </w:pPr>
    </w:p>
    <w:p w14:paraId="1DD7BDDD" w14:textId="77777777" w:rsidR="00780926" w:rsidRPr="00464590" w:rsidRDefault="00780926" w:rsidP="00464590">
      <w:pPr>
        <w:keepNext/>
        <w:rPr>
          <w:b/>
          <w:szCs w:val="22"/>
        </w:rPr>
      </w:pPr>
      <w:r w:rsidRPr="00464590">
        <w:rPr>
          <w:b/>
          <w:szCs w:val="22"/>
        </w:rPr>
        <w:t>5.1</w:t>
      </w:r>
      <w:r w:rsidRPr="00464590">
        <w:rPr>
          <w:b/>
          <w:szCs w:val="22"/>
        </w:rPr>
        <w:tab/>
        <w:t>Farmakodynamické vlastnosti</w:t>
      </w:r>
    </w:p>
    <w:p w14:paraId="789B7942" w14:textId="77777777" w:rsidR="009628CA" w:rsidRPr="00464590" w:rsidRDefault="009628CA" w:rsidP="00464590">
      <w:pPr>
        <w:keepNext/>
        <w:rPr>
          <w:szCs w:val="22"/>
        </w:rPr>
      </w:pPr>
    </w:p>
    <w:p w14:paraId="7F87DF18" w14:textId="77777777" w:rsidR="00C045D4" w:rsidRPr="00464590" w:rsidRDefault="00780926" w:rsidP="00464590">
      <w:pPr>
        <w:keepNext/>
        <w:outlineLvl w:val="0"/>
        <w:rPr>
          <w:szCs w:val="22"/>
        </w:rPr>
      </w:pPr>
      <w:r w:rsidRPr="00464590">
        <w:rPr>
          <w:szCs w:val="22"/>
        </w:rPr>
        <w:t xml:space="preserve">Farmakoterapeutická skupina: </w:t>
      </w:r>
      <w:r w:rsidR="00DA2277" w:rsidRPr="00464590">
        <w:rPr>
          <w:szCs w:val="22"/>
        </w:rPr>
        <w:t xml:space="preserve">Zmyslové orgány – Oftalmologiká – Antiinfektíva </w:t>
      </w:r>
      <w:r w:rsidR="00C045D4" w:rsidRPr="00464590">
        <w:rPr>
          <w:szCs w:val="22"/>
        </w:rPr>
        <w:t>–</w:t>
      </w:r>
      <w:r w:rsidR="00DA2277" w:rsidRPr="00464590">
        <w:rPr>
          <w:szCs w:val="22"/>
        </w:rPr>
        <w:t xml:space="preserve"> Antibiotiká</w:t>
      </w:r>
    </w:p>
    <w:p w14:paraId="1A86A152" w14:textId="77777777" w:rsidR="00780926" w:rsidRPr="00464590" w:rsidRDefault="00780926" w:rsidP="00464590">
      <w:pPr>
        <w:outlineLvl w:val="0"/>
        <w:rPr>
          <w:szCs w:val="22"/>
        </w:rPr>
      </w:pPr>
      <w:r w:rsidRPr="00464590">
        <w:rPr>
          <w:szCs w:val="22"/>
        </w:rPr>
        <w:t xml:space="preserve">ATC kód: </w:t>
      </w:r>
      <w:r w:rsidR="00C045D4" w:rsidRPr="00464590">
        <w:rPr>
          <w:szCs w:val="22"/>
        </w:rPr>
        <w:t>S01AA27</w:t>
      </w:r>
    </w:p>
    <w:p w14:paraId="39E7752C" w14:textId="77777777" w:rsidR="00780926" w:rsidRPr="00464590" w:rsidRDefault="00780926" w:rsidP="00464590">
      <w:pPr>
        <w:ind w:left="0" w:firstLine="0"/>
        <w:outlineLvl w:val="0"/>
        <w:rPr>
          <w:szCs w:val="22"/>
        </w:rPr>
      </w:pPr>
    </w:p>
    <w:p w14:paraId="7F86DD2A" w14:textId="77777777" w:rsidR="00A833E5" w:rsidRPr="00464590" w:rsidRDefault="001E5578" w:rsidP="00464590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464590">
        <w:rPr>
          <w:szCs w:val="22"/>
          <w:u w:val="single"/>
        </w:rPr>
        <w:t xml:space="preserve">Mechanizmus </w:t>
      </w:r>
      <w:r w:rsidR="00C045D4" w:rsidRPr="00464590">
        <w:rPr>
          <w:szCs w:val="22"/>
          <w:u w:val="single"/>
        </w:rPr>
        <w:t>účinku</w:t>
      </w:r>
    </w:p>
    <w:p w14:paraId="73DF9FB2" w14:textId="77777777" w:rsidR="00C045D4" w:rsidRPr="00464590" w:rsidRDefault="00C045D4" w:rsidP="00464590">
      <w:pPr>
        <w:autoSpaceDE w:val="0"/>
        <w:autoSpaceDN w:val="0"/>
        <w:adjustRightInd w:val="0"/>
        <w:ind w:left="0" w:firstLine="0"/>
        <w:rPr>
          <w:szCs w:val="22"/>
        </w:rPr>
      </w:pPr>
      <w:r w:rsidRPr="00464590">
        <w:rPr>
          <w:szCs w:val="22"/>
        </w:rPr>
        <w:t>Cefuroxím inhibuje syntézu bakteriálnej bunkovej steny po naviazaní na proteíny viažuce penicilín (PBP). Výsledkom je prerušenie biosyntézy bunkovej steny (peptidoglykánu), čo vedie k lýze a smrti bakteriálnej bunky.</w:t>
      </w:r>
    </w:p>
    <w:p w14:paraId="64FE7137" w14:textId="77777777" w:rsidR="00C045D4" w:rsidRPr="00464590" w:rsidRDefault="00C045D4" w:rsidP="00464590">
      <w:pPr>
        <w:autoSpaceDE w:val="0"/>
        <w:autoSpaceDN w:val="0"/>
        <w:adjustRightInd w:val="0"/>
        <w:ind w:left="0" w:firstLine="0"/>
        <w:rPr>
          <w:b/>
          <w:szCs w:val="22"/>
        </w:rPr>
      </w:pPr>
    </w:p>
    <w:p w14:paraId="104A2712" w14:textId="77777777" w:rsidR="00C045D4" w:rsidRPr="00464590" w:rsidRDefault="00146FE6" w:rsidP="00464590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464590">
        <w:rPr>
          <w:szCs w:val="22"/>
          <w:u w:val="single"/>
        </w:rPr>
        <w:t>Farmakodynamické účinky</w:t>
      </w:r>
    </w:p>
    <w:p w14:paraId="07C99A16" w14:textId="77777777" w:rsidR="00C045D4" w:rsidRPr="00464590" w:rsidRDefault="00C045D4" w:rsidP="00464590">
      <w:pPr>
        <w:autoSpaceDE w:val="0"/>
        <w:autoSpaceDN w:val="0"/>
        <w:adjustRightInd w:val="0"/>
        <w:ind w:left="0" w:firstLine="0"/>
        <w:rPr>
          <w:szCs w:val="22"/>
        </w:rPr>
      </w:pPr>
      <w:r w:rsidRPr="00464590">
        <w:rPr>
          <w:szCs w:val="22"/>
        </w:rPr>
        <w:t xml:space="preserve">Preukázalo sa, že </w:t>
      </w:r>
      <w:r w:rsidR="007C163C" w:rsidRPr="00464590">
        <w:rPr>
          <w:szCs w:val="22"/>
        </w:rPr>
        <w:t xml:space="preserve">pre cefalosporíny je </w:t>
      </w:r>
      <w:r w:rsidRPr="00464590">
        <w:rPr>
          <w:szCs w:val="22"/>
        </w:rPr>
        <w:t>na</w:t>
      </w:r>
      <w:r w:rsidR="00E964D9" w:rsidRPr="00464590">
        <w:rPr>
          <w:szCs w:val="22"/>
        </w:rPr>
        <w:t>jdôležitejším indexom farmakokinetiky-farmakodynamiky</w:t>
      </w:r>
      <w:r w:rsidR="007C163C" w:rsidRPr="00464590">
        <w:rPr>
          <w:szCs w:val="22"/>
        </w:rPr>
        <w:t>,</w:t>
      </w:r>
      <w:r w:rsidR="00E964D9" w:rsidRPr="00464590">
        <w:rPr>
          <w:szCs w:val="22"/>
        </w:rPr>
        <w:t xml:space="preserve"> </w:t>
      </w:r>
      <w:r w:rsidRPr="00464590">
        <w:rPr>
          <w:szCs w:val="22"/>
        </w:rPr>
        <w:t xml:space="preserve">korelujúcim s účinnosťou </w:t>
      </w:r>
      <w:r w:rsidRPr="00464590">
        <w:rPr>
          <w:i/>
          <w:szCs w:val="22"/>
        </w:rPr>
        <w:t>in vivo</w:t>
      </w:r>
      <w:r w:rsidR="007C163C" w:rsidRPr="00464590">
        <w:rPr>
          <w:i/>
          <w:szCs w:val="22"/>
        </w:rPr>
        <w:t>,</w:t>
      </w:r>
      <w:r w:rsidR="00B174DE" w:rsidRPr="00464590">
        <w:rPr>
          <w:szCs w:val="22"/>
        </w:rPr>
        <w:t xml:space="preserve"> percento intervalu dávkovania (%</w:t>
      </w:r>
      <w:r w:rsidR="007C163C" w:rsidRPr="00464590">
        <w:rPr>
          <w:szCs w:val="22"/>
        </w:rPr>
        <w:t xml:space="preserve"> </w:t>
      </w:r>
      <w:r w:rsidR="00B174DE" w:rsidRPr="00464590">
        <w:rPr>
          <w:szCs w:val="22"/>
        </w:rPr>
        <w:t>T)</w:t>
      </w:r>
      <w:r w:rsidR="007C163C" w:rsidRPr="00464590">
        <w:rPr>
          <w:szCs w:val="22"/>
        </w:rPr>
        <w:t>,</w:t>
      </w:r>
      <w:r w:rsidR="00B174DE" w:rsidRPr="00464590">
        <w:rPr>
          <w:szCs w:val="22"/>
        </w:rPr>
        <w:t xml:space="preserve"> kedy neviazaná koncentrácia zostáva nad</w:t>
      </w:r>
      <w:r w:rsidR="007C163C" w:rsidRPr="00464590">
        <w:rPr>
          <w:szCs w:val="22"/>
        </w:rPr>
        <w:t> </w:t>
      </w:r>
      <w:r w:rsidR="00B174DE" w:rsidRPr="00464590">
        <w:rPr>
          <w:szCs w:val="22"/>
        </w:rPr>
        <w:t>minimálnou inhibičnou koncentráciou (MIC) cefuroxímu pre jednotlivé cieľové druhy (t.j. %</w:t>
      </w:r>
      <w:r w:rsidR="007C163C" w:rsidRPr="00464590">
        <w:rPr>
          <w:szCs w:val="22"/>
        </w:rPr>
        <w:t> </w:t>
      </w:r>
      <w:r w:rsidR="00B174DE" w:rsidRPr="00464590">
        <w:rPr>
          <w:szCs w:val="22"/>
        </w:rPr>
        <w:t>T &gt; MIC).</w:t>
      </w:r>
    </w:p>
    <w:p w14:paraId="5C28E87A" w14:textId="77777777" w:rsidR="00B174DE" w:rsidRPr="00464590" w:rsidRDefault="00E964D9" w:rsidP="00464590">
      <w:pPr>
        <w:autoSpaceDE w:val="0"/>
        <w:autoSpaceDN w:val="0"/>
        <w:adjustRightInd w:val="0"/>
        <w:ind w:left="0" w:firstLine="0"/>
        <w:rPr>
          <w:szCs w:val="22"/>
        </w:rPr>
      </w:pPr>
      <w:r w:rsidRPr="00464590">
        <w:rPr>
          <w:szCs w:val="22"/>
        </w:rPr>
        <w:t>Po intrak</w:t>
      </w:r>
      <w:r w:rsidR="00B174DE" w:rsidRPr="00464590">
        <w:rPr>
          <w:szCs w:val="22"/>
        </w:rPr>
        <w:t xml:space="preserve">amerálnej injekcii 1 mg cefuroxímu boli hladiny cefuroxímu </w:t>
      </w:r>
      <w:r w:rsidRPr="00464590">
        <w:rPr>
          <w:szCs w:val="22"/>
        </w:rPr>
        <w:t>v komorovom moku pri</w:t>
      </w:r>
      <w:r w:rsidR="007C163C" w:rsidRPr="00464590">
        <w:rPr>
          <w:szCs w:val="22"/>
        </w:rPr>
        <w:t> </w:t>
      </w:r>
      <w:r w:rsidRPr="00464590">
        <w:rPr>
          <w:szCs w:val="22"/>
        </w:rPr>
        <w:t xml:space="preserve">niekoľkých relevantných druhoch </w:t>
      </w:r>
      <w:r w:rsidR="00B174DE" w:rsidRPr="00464590">
        <w:rPr>
          <w:szCs w:val="22"/>
        </w:rPr>
        <w:t>nad MIC až do 4 – 5 hodín po operácii.</w:t>
      </w:r>
    </w:p>
    <w:p w14:paraId="286B69C9" w14:textId="77777777" w:rsidR="00C045D4" w:rsidRPr="00464590" w:rsidRDefault="00C045D4" w:rsidP="00464590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BC61937" w14:textId="77777777" w:rsidR="00C045D4" w:rsidRPr="00464590" w:rsidRDefault="00B174DE" w:rsidP="00464590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464590">
        <w:rPr>
          <w:szCs w:val="22"/>
          <w:u w:val="single"/>
        </w:rPr>
        <w:t>Mechanizmus rezistencie</w:t>
      </w:r>
    </w:p>
    <w:p w14:paraId="39C21A9D" w14:textId="77777777" w:rsidR="00C045D4" w:rsidRPr="00464590" w:rsidRDefault="00B174DE" w:rsidP="00464590">
      <w:pPr>
        <w:autoSpaceDE w:val="0"/>
        <w:autoSpaceDN w:val="0"/>
        <w:adjustRightInd w:val="0"/>
        <w:ind w:left="0" w:firstLine="0"/>
        <w:rPr>
          <w:szCs w:val="22"/>
        </w:rPr>
      </w:pPr>
      <w:r w:rsidRPr="00464590">
        <w:rPr>
          <w:szCs w:val="22"/>
        </w:rPr>
        <w:t>Bakteriálna rezistencia na cefuroxím môže byť spôsobená jedným alebo viacerým</w:t>
      </w:r>
      <w:r w:rsidR="00E964D9" w:rsidRPr="00464590">
        <w:rPr>
          <w:szCs w:val="22"/>
        </w:rPr>
        <w:t>i</w:t>
      </w:r>
      <w:r w:rsidRPr="00464590">
        <w:rPr>
          <w:szCs w:val="22"/>
        </w:rPr>
        <w:t xml:space="preserve"> z nasledovných mechanizmov:</w:t>
      </w:r>
    </w:p>
    <w:p w14:paraId="6683C563" w14:textId="77777777" w:rsidR="00B174DE" w:rsidRPr="00464590" w:rsidRDefault="00B174DE" w:rsidP="00464590">
      <w:pPr>
        <w:numPr>
          <w:ilvl w:val="0"/>
          <w:numId w:val="12"/>
        </w:numPr>
        <w:autoSpaceDE w:val="0"/>
        <w:autoSpaceDN w:val="0"/>
        <w:adjustRightInd w:val="0"/>
        <w:ind w:left="709" w:hanging="425"/>
        <w:rPr>
          <w:szCs w:val="22"/>
        </w:rPr>
      </w:pPr>
      <w:r w:rsidRPr="00464590">
        <w:rPr>
          <w:szCs w:val="22"/>
        </w:rPr>
        <w:t xml:space="preserve">hydrolýza spôsobená betalaktamázami. Cefuroxím môže byť účinne hydrolyzovaný pôsobením </w:t>
      </w:r>
      <w:r w:rsidR="00E964D9" w:rsidRPr="00464590">
        <w:rPr>
          <w:szCs w:val="22"/>
        </w:rPr>
        <w:t xml:space="preserve">určitého </w:t>
      </w:r>
      <w:r w:rsidR="00D40DD7" w:rsidRPr="00464590">
        <w:rPr>
          <w:szCs w:val="22"/>
        </w:rPr>
        <w:t>rozšíren</w:t>
      </w:r>
      <w:r w:rsidR="00E964D9" w:rsidRPr="00464590">
        <w:rPr>
          <w:szCs w:val="22"/>
        </w:rPr>
        <w:t>ého</w:t>
      </w:r>
      <w:r w:rsidR="00D40DD7" w:rsidRPr="00464590">
        <w:rPr>
          <w:szCs w:val="22"/>
        </w:rPr>
        <w:t xml:space="preserve"> spektr</w:t>
      </w:r>
      <w:r w:rsidR="00E964D9" w:rsidRPr="00464590">
        <w:rPr>
          <w:szCs w:val="22"/>
        </w:rPr>
        <w:t>a</w:t>
      </w:r>
      <w:r w:rsidR="00D40DD7" w:rsidRPr="00464590">
        <w:rPr>
          <w:szCs w:val="22"/>
        </w:rPr>
        <w:t xml:space="preserve"> betalaktamáz (ESBL) a pôsobením enzýmu s kódovaným chromozómom (AmpC), ktorý môže byť indukovaný alebo trval</w:t>
      </w:r>
      <w:r w:rsidR="00E964D9" w:rsidRPr="00464590">
        <w:rPr>
          <w:szCs w:val="22"/>
        </w:rPr>
        <w:t>e potlačený určitý</w:t>
      </w:r>
      <w:r w:rsidR="007C163C" w:rsidRPr="00464590">
        <w:rPr>
          <w:szCs w:val="22"/>
        </w:rPr>
        <w:t>mi</w:t>
      </w:r>
      <w:r w:rsidR="00E964D9" w:rsidRPr="00464590">
        <w:rPr>
          <w:szCs w:val="22"/>
        </w:rPr>
        <w:t xml:space="preserve"> aeróbny</w:t>
      </w:r>
      <w:r w:rsidR="007C163C" w:rsidRPr="00464590">
        <w:rPr>
          <w:szCs w:val="22"/>
        </w:rPr>
        <w:t>mi</w:t>
      </w:r>
      <w:r w:rsidR="00D40DD7" w:rsidRPr="00464590">
        <w:rPr>
          <w:szCs w:val="22"/>
        </w:rPr>
        <w:t xml:space="preserve"> gramnegatívny</w:t>
      </w:r>
      <w:r w:rsidR="007C163C" w:rsidRPr="00464590">
        <w:rPr>
          <w:szCs w:val="22"/>
        </w:rPr>
        <w:t>mi</w:t>
      </w:r>
      <w:r w:rsidR="00D40DD7" w:rsidRPr="00464590">
        <w:rPr>
          <w:szCs w:val="22"/>
        </w:rPr>
        <w:t xml:space="preserve"> </w:t>
      </w:r>
      <w:r w:rsidR="00AC3E39" w:rsidRPr="00464590">
        <w:rPr>
          <w:szCs w:val="22"/>
        </w:rPr>
        <w:t>druh</w:t>
      </w:r>
      <w:r w:rsidR="007C163C" w:rsidRPr="00464590">
        <w:rPr>
          <w:szCs w:val="22"/>
        </w:rPr>
        <w:t>mi</w:t>
      </w:r>
      <w:r w:rsidR="00AC3E39" w:rsidRPr="00464590">
        <w:rPr>
          <w:szCs w:val="22"/>
        </w:rPr>
        <w:t xml:space="preserve"> </w:t>
      </w:r>
      <w:r w:rsidR="00E17459" w:rsidRPr="00464590">
        <w:rPr>
          <w:szCs w:val="22"/>
        </w:rPr>
        <w:t>baktérií</w:t>
      </w:r>
      <w:r w:rsidR="00154DC6" w:rsidRPr="00464590">
        <w:rPr>
          <w:szCs w:val="22"/>
        </w:rPr>
        <w:t>;</w:t>
      </w:r>
    </w:p>
    <w:p w14:paraId="68384453" w14:textId="77777777" w:rsidR="00D40DD7" w:rsidRPr="00464590" w:rsidRDefault="00D40DD7" w:rsidP="00464590">
      <w:pPr>
        <w:numPr>
          <w:ilvl w:val="0"/>
          <w:numId w:val="12"/>
        </w:numPr>
        <w:autoSpaceDE w:val="0"/>
        <w:autoSpaceDN w:val="0"/>
        <w:adjustRightInd w:val="0"/>
        <w:ind w:left="709" w:hanging="425"/>
        <w:rPr>
          <w:szCs w:val="22"/>
        </w:rPr>
      </w:pPr>
      <w:r w:rsidRPr="00464590">
        <w:rPr>
          <w:szCs w:val="22"/>
        </w:rPr>
        <w:t>znížená afinita p</w:t>
      </w:r>
      <w:r w:rsidR="00AC3E39" w:rsidRPr="00464590">
        <w:rPr>
          <w:szCs w:val="22"/>
        </w:rPr>
        <w:t>roteínov viažucich penicilín k</w:t>
      </w:r>
      <w:r w:rsidR="00154DC6" w:rsidRPr="00464590">
        <w:rPr>
          <w:szCs w:val="22"/>
        </w:rPr>
        <w:t> </w:t>
      </w:r>
      <w:r w:rsidR="00AC3E39" w:rsidRPr="00464590">
        <w:rPr>
          <w:szCs w:val="22"/>
        </w:rPr>
        <w:t>cefuroxímu</w:t>
      </w:r>
      <w:r w:rsidR="00154DC6" w:rsidRPr="00464590">
        <w:rPr>
          <w:szCs w:val="22"/>
        </w:rPr>
        <w:t>;</w:t>
      </w:r>
    </w:p>
    <w:p w14:paraId="51A20A6E" w14:textId="77777777" w:rsidR="00D40DD7" w:rsidRPr="00464590" w:rsidRDefault="00D40DD7" w:rsidP="00464590">
      <w:pPr>
        <w:numPr>
          <w:ilvl w:val="0"/>
          <w:numId w:val="12"/>
        </w:numPr>
        <w:autoSpaceDE w:val="0"/>
        <w:autoSpaceDN w:val="0"/>
        <w:adjustRightInd w:val="0"/>
        <w:ind w:left="709" w:hanging="425"/>
        <w:rPr>
          <w:szCs w:val="22"/>
        </w:rPr>
      </w:pPr>
      <w:r w:rsidRPr="00464590">
        <w:rPr>
          <w:szCs w:val="22"/>
        </w:rPr>
        <w:t>nepriepustnosť vonkajšej membrány, ktorá zabraňuje prístupu cefuroxímu k proteínom viažucim penicilín v gramnegatívn</w:t>
      </w:r>
      <w:r w:rsidR="00AC3E39" w:rsidRPr="00464590">
        <w:rPr>
          <w:szCs w:val="22"/>
        </w:rPr>
        <w:t>ej</w:t>
      </w:r>
      <w:r w:rsidRPr="00464590">
        <w:rPr>
          <w:szCs w:val="22"/>
        </w:rPr>
        <w:t xml:space="preserve"> baktéri</w:t>
      </w:r>
      <w:r w:rsidR="00AC3E39" w:rsidRPr="00464590">
        <w:rPr>
          <w:szCs w:val="22"/>
        </w:rPr>
        <w:t>i</w:t>
      </w:r>
      <w:r w:rsidR="00154DC6" w:rsidRPr="00464590">
        <w:rPr>
          <w:szCs w:val="22"/>
        </w:rPr>
        <w:t>;</w:t>
      </w:r>
    </w:p>
    <w:p w14:paraId="5076F57A" w14:textId="77777777" w:rsidR="00D40DD7" w:rsidRPr="00464590" w:rsidRDefault="00D40DD7" w:rsidP="00464590">
      <w:pPr>
        <w:numPr>
          <w:ilvl w:val="0"/>
          <w:numId w:val="12"/>
        </w:numPr>
        <w:autoSpaceDE w:val="0"/>
        <w:autoSpaceDN w:val="0"/>
        <w:adjustRightInd w:val="0"/>
        <w:ind w:left="709" w:hanging="425"/>
        <w:rPr>
          <w:szCs w:val="22"/>
        </w:rPr>
      </w:pPr>
      <w:r w:rsidRPr="00464590">
        <w:rPr>
          <w:szCs w:val="22"/>
        </w:rPr>
        <w:t>bakteriálne liekové efluxné pumpy</w:t>
      </w:r>
      <w:r w:rsidR="00154DC6" w:rsidRPr="00464590">
        <w:rPr>
          <w:szCs w:val="22"/>
        </w:rPr>
        <w:t>.</w:t>
      </w:r>
    </w:p>
    <w:p w14:paraId="7EB42926" w14:textId="77777777" w:rsidR="00B174DE" w:rsidRPr="00464590" w:rsidRDefault="00B174DE" w:rsidP="00464590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09BA338" w14:textId="77777777" w:rsidR="00B174DE" w:rsidRPr="00464590" w:rsidRDefault="00D40DD7" w:rsidP="00464590">
      <w:pPr>
        <w:autoSpaceDE w:val="0"/>
        <w:autoSpaceDN w:val="0"/>
        <w:adjustRightInd w:val="0"/>
        <w:ind w:left="0" w:firstLine="0"/>
        <w:rPr>
          <w:szCs w:val="22"/>
        </w:rPr>
      </w:pPr>
      <w:r w:rsidRPr="00464590">
        <w:rPr>
          <w:szCs w:val="22"/>
        </w:rPr>
        <w:t>Meticilín</w:t>
      </w:r>
      <w:r w:rsidR="00154DC6" w:rsidRPr="00464590">
        <w:rPr>
          <w:szCs w:val="22"/>
        </w:rPr>
        <w:t xml:space="preserve"> </w:t>
      </w:r>
      <w:r w:rsidRPr="00464590">
        <w:rPr>
          <w:szCs w:val="22"/>
        </w:rPr>
        <w:t xml:space="preserve">rezistentné stafylokoky (MRS) sú rezistentné na všetky v súčasnosti dostupné </w:t>
      </w:r>
      <w:r w:rsidR="007C2DD8" w:rsidRPr="00464590">
        <w:rPr>
          <w:szCs w:val="22"/>
        </w:rPr>
        <w:t>beta</w:t>
      </w:r>
      <w:r w:rsidRPr="00464590">
        <w:rPr>
          <w:szCs w:val="22"/>
        </w:rPr>
        <w:t>laktámové antibiotiká vrátane cefuroxímu.</w:t>
      </w:r>
    </w:p>
    <w:p w14:paraId="4DD18478" w14:textId="77777777" w:rsidR="00D40DD7" w:rsidRPr="00464590" w:rsidRDefault="00D40DD7" w:rsidP="00464590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9D3C35C" w14:textId="77777777" w:rsidR="00D40DD7" w:rsidRPr="00464590" w:rsidRDefault="00AC3E39" w:rsidP="00464590">
      <w:pPr>
        <w:autoSpaceDE w:val="0"/>
        <w:autoSpaceDN w:val="0"/>
        <w:adjustRightInd w:val="0"/>
        <w:ind w:left="0" w:firstLine="0"/>
        <w:rPr>
          <w:szCs w:val="22"/>
        </w:rPr>
      </w:pPr>
      <w:r w:rsidRPr="00464590">
        <w:rPr>
          <w:szCs w:val="22"/>
        </w:rPr>
        <w:t>Pri</w:t>
      </w:r>
      <w:r w:rsidR="00D40DD7" w:rsidRPr="00464590">
        <w:rPr>
          <w:szCs w:val="22"/>
        </w:rPr>
        <w:t xml:space="preserve"> penicilín</w:t>
      </w:r>
      <w:r w:rsidR="00154DC6" w:rsidRPr="00464590">
        <w:rPr>
          <w:szCs w:val="22"/>
        </w:rPr>
        <w:t xml:space="preserve"> </w:t>
      </w:r>
      <w:r w:rsidR="00D40DD7" w:rsidRPr="00464590">
        <w:rPr>
          <w:szCs w:val="22"/>
        </w:rPr>
        <w:t xml:space="preserve">rezistených </w:t>
      </w:r>
      <w:r w:rsidR="00D40DD7" w:rsidRPr="00464590">
        <w:rPr>
          <w:i/>
          <w:szCs w:val="22"/>
        </w:rPr>
        <w:t xml:space="preserve">Streptococcus pneumoniae </w:t>
      </w:r>
      <w:r w:rsidR="00D40DD7" w:rsidRPr="00464590">
        <w:rPr>
          <w:szCs w:val="22"/>
        </w:rPr>
        <w:t>existuje skrížená rezistencia na cefalosporín</w:t>
      </w:r>
      <w:r w:rsidRPr="00464590">
        <w:rPr>
          <w:szCs w:val="22"/>
        </w:rPr>
        <w:t>y</w:t>
      </w:r>
      <w:r w:rsidR="00D40DD7" w:rsidRPr="00464590">
        <w:rPr>
          <w:szCs w:val="22"/>
        </w:rPr>
        <w:t xml:space="preserve"> ako napr. cefuroxím prostredníctvom zmeny proteínov viažucich penicilín.</w:t>
      </w:r>
    </w:p>
    <w:p w14:paraId="4BFAA379" w14:textId="77777777" w:rsidR="00D40DD7" w:rsidRPr="00464590" w:rsidRDefault="00D40DD7" w:rsidP="00464590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95E26F5" w14:textId="77777777" w:rsidR="00D40DD7" w:rsidRPr="00464590" w:rsidRDefault="00D40DD7" w:rsidP="00464590">
      <w:pPr>
        <w:autoSpaceDE w:val="0"/>
        <w:autoSpaceDN w:val="0"/>
        <w:adjustRightInd w:val="0"/>
        <w:ind w:left="0" w:firstLine="0"/>
        <w:rPr>
          <w:szCs w:val="22"/>
        </w:rPr>
      </w:pPr>
      <w:r w:rsidRPr="00464590">
        <w:rPr>
          <w:szCs w:val="22"/>
        </w:rPr>
        <w:t xml:space="preserve">Betalaktamáza negatívne, ampicilín rezistentné (BLNAR) kmene </w:t>
      </w:r>
      <w:r w:rsidRPr="00464590">
        <w:rPr>
          <w:i/>
          <w:szCs w:val="22"/>
        </w:rPr>
        <w:t>H. influenzae</w:t>
      </w:r>
      <w:r w:rsidRPr="00464590">
        <w:rPr>
          <w:szCs w:val="22"/>
        </w:rPr>
        <w:t xml:space="preserve"> sa majú považovať za</w:t>
      </w:r>
      <w:r w:rsidR="00154DC6" w:rsidRPr="00464590">
        <w:rPr>
          <w:szCs w:val="22"/>
        </w:rPr>
        <w:t> </w:t>
      </w:r>
      <w:r w:rsidRPr="00464590">
        <w:rPr>
          <w:szCs w:val="22"/>
        </w:rPr>
        <w:t xml:space="preserve">rezistentné na cefuroxím napriek zjavnej citlivosti </w:t>
      </w:r>
      <w:r w:rsidRPr="00464590">
        <w:rPr>
          <w:i/>
          <w:szCs w:val="22"/>
        </w:rPr>
        <w:t>in vitro</w:t>
      </w:r>
      <w:r w:rsidRPr="00464590">
        <w:rPr>
          <w:szCs w:val="22"/>
        </w:rPr>
        <w:t>.</w:t>
      </w:r>
    </w:p>
    <w:p w14:paraId="5C096237" w14:textId="77777777" w:rsidR="00D40DD7" w:rsidRPr="00464590" w:rsidRDefault="00D40DD7" w:rsidP="00464590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F09B052" w14:textId="77777777" w:rsidR="00D40DD7" w:rsidRPr="00464590" w:rsidRDefault="002462E9" w:rsidP="00464590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464590">
        <w:rPr>
          <w:szCs w:val="22"/>
          <w:u w:val="single"/>
        </w:rPr>
        <w:t>Hraničné hodnoty</w:t>
      </w:r>
    </w:p>
    <w:p w14:paraId="61BE198C" w14:textId="77777777" w:rsidR="00C045D4" w:rsidRPr="00464590" w:rsidRDefault="002462E9" w:rsidP="00464590">
      <w:pPr>
        <w:autoSpaceDE w:val="0"/>
        <w:autoSpaceDN w:val="0"/>
        <w:adjustRightInd w:val="0"/>
        <w:ind w:left="0" w:firstLine="0"/>
        <w:rPr>
          <w:szCs w:val="22"/>
        </w:rPr>
      </w:pPr>
      <w:r w:rsidRPr="00464590">
        <w:rPr>
          <w:szCs w:val="22"/>
        </w:rPr>
        <w:t xml:space="preserve">Zoznam mikroorganizmov uvedený nižšie </w:t>
      </w:r>
      <w:r w:rsidR="006403E3" w:rsidRPr="00464590">
        <w:rPr>
          <w:szCs w:val="22"/>
        </w:rPr>
        <w:t>je</w:t>
      </w:r>
      <w:r w:rsidRPr="00464590">
        <w:rPr>
          <w:szCs w:val="22"/>
        </w:rPr>
        <w:t xml:space="preserve"> zameraný na indikáci</w:t>
      </w:r>
      <w:r w:rsidR="006403E3" w:rsidRPr="00464590">
        <w:rPr>
          <w:szCs w:val="22"/>
        </w:rPr>
        <w:t>e</w:t>
      </w:r>
      <w:r w:rsidRPr="00464590">
        <w:rPr>
          <w:szCs w:val="22"/>
        </w:rPr>
        <w:t xml:space="preserve"> (pozri časť 4.1).</w:t>
      </w:r>
    </w:p>
    <w:p w14:paraId="54E6EF18" w14:textId="77777777" w:rsidR="002462E9" w:rsidRPr="00464590" w:rsidRDefault="007B6699" w:rsidP="00464590">
      <w:pPr>
        <w:autoSpaceDE w:val="0"/>
        <w:autoSpaceDN w:val="0"/>
        <w:adjustRightInd w:val="0"/>
        <w:ind w:left="0" w:firstLine="0"/>
        <w:rPr>
          <w:szCs w:val="22"/>
        </w:rPr>
      </w:pPr>
      <w:r w:rsidRPr="00464590">
        <w:rPr>
          <w:szCs w:val="22"/>
        </w:rPr>
        <w:t>Ximaract</w:t>
      </w:r>
      <w:r w:rsidR="002462E9" w:rsidRPr="00464590">
        <w:rPr>
          <w:szCs w:val="22"/>
        </w:rPr>
        <w:t xml:space="preserve"> sa má používať len </w:t>
      </w:r>
      <w:r w:rsidR="00AC3E39" w:rsidRPr="00464590">
        <w:rPr>
          <w:szCs w:val="22"/>
        </w:rPr>
        <w:t xml:space="preserve">na </w:t>
      </w:r>
      <w:r w:rsidR="002462E9" w:rsidRPr="00464590">
        <w:rPr>
          <w:szCs w:val="22"/>
        </w:rPr>
        <w:t>intrakameráln</w:t>
      </w:r>
      <w:r w:rsidR="00AC3E39" w:rsidRPr="00464590">
        <w:rPr>
          <w:szCs w:val="22"/>
        </w:rPr>
        <w:t>e</w:t>
      </w:r>
      <w:r w:rsidR="002462E9" w:rsidRPr="00464590">
        <w:rPr>
          <w:szCs w:val="22"/>
        </w:rPr>
        <w:t xml:space="preserve"> po</w:t>
      </w:r>
      <w:r w:rsidR="00AC3E39" w:rsidRPr="00464590">
        <w:rPr>
          <w:szCs w:val="22"/>
        </w:rPr>
        <w:t>danie</w:t>
      </w:r>
      <w:r w:rsidR="002462E9" w:rsidRPr="00464590">
        <w:rPr>
          <w:szCs w:val="22"/>
        </w:rPr>
        <w:t xml:space="preserve"> a nesmie sa použiť na liečbu systémových infekcií (pozri časť 5.2); klinické hraničné hodnoty sa nevzťahujú </w:t>
      </w:r>
      <w:r w:rsidR="007C2DD8" w:rsidRPr="00464590">
        <w:rPr>
          <w:szCs w:val="22"/>
        </w:rPr>
        <w:t xml:space="preserve">na </w:t>
      </w:r>
      <w:r w:rsidR="002462E9" w:rsidRPr="00464590">
        <w:rPr>
          <w:szCs w:val="22"/>
        </w:rPr>
        <w:t>tento spôsob podania. Epidemiologické hraničné hodnoty (ECOFF) rozlišujúce populáciu divokého typu od izolátov so</w:t>
      </w:r>
      <w:r w:rsidR="00676B8F" w:rsidRPr="00464590">
        <w:rPr>
          <w:szCs w:val="22"/>
        </w:rPr>
        <w:t> </w:t>
      </w:r>
      <w:r w:rsidR="002462E9" w:rsidRPr="00464590">
        <w:rPr>
          <w:szCs w:val="22"/>
        </w:rPr>
        <w:t>znakmi získanej rezistencie sú nasledovné:</w:t>
      </w:r>
    </w:p>
    <w:tbl>
      <w:tblPr>
        <w:tblW w:w="6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835"/>
      </w:tblGrid>
      <w:tr w:rsidR="002462E9" w:rsidRPr="00464590" w14:paraId="554332B2" w14:textId="77777777" w:rsidTr="00016378">
        <w:trPr>
          <w:jc w:val="center"/>
        </w:trPr>
        <w:tc>
          <w:tcPr>
            <w:tcW w:w="3936" w:type="dxa"/>
          </w:tcPr>
          <w:p w14:paraId="3A6F4063" w14:textId="77777777" w:rsidR="002462E9" w:rsidRPr="00464590" w:rsidRDefault="002462E9" w:rsidP="00464590">
            <w:pPr>
              <w:rPr>
                <w:szCs w:val="22"/>
              </w:rPr>
            </w:pPr>
          </w:p>
        </w:tc>
        <w:tc>
          <w:tcPr>
            <w:tcW w:w="2835" w:type="dxa"/>
          </w:tcPr>
          <w:p w14:paraId="5905F98B" w14:textId="77777777" w:rsidR="002462E9" w:rsidRPr="00464590" w:rsidRDefault="002462E9" w:rsidP="00464590">
            <w:pPr>
              <w:rPr>
                <w:szCs w:val="22"/>
              </w:rPr>
            </w:pPr>
            <w:r w:rsidRPr="00464590">
              <w:rPr>
                <w:szCs w:val="22"/>
              </w:rPr>
              <w:t>ECOFF (mg/l)</w:t>
            </w:r>
          </w:p>
        </w:tc>
      </w:tr>
      <w:tr w:rsidR="002462E9" w:rsidRPr="00464590" w14:paraId="401655D9" w14:textId="77777777" w:rsidTr="00016378">
        <w:trPr>
          <w:jc w:val="center"/>
        </w:trPr>
        <w:tc>
          <w:tcPr>
            <w:tcW w:w="3936" w:type="dxa"/>
          </w:tcPr>
          <w:p w14:paraId="0DFCB168" w14:textId="77777777" w:rsidR="002462E9" w:rsidRPr="00464590" w:rsidRDefault="002462E9" w:rsidP="00A23AE9">
            <w:pPr>
              <w:rPr>
                <w:i/>
                <w:szCs w:val="22"/>
              </w:rPr>
            </w:pPr>
            <w:r w:rsidRPr="00464590">
              <w:rPr>
                <w:i/>
                <w:szCs w:val="22"/>
              </w:rPr>
              <w:t>Staphylococcus aureus</w:t>
            </w:r>
          </w:p>
        </w:tc>
        <w:tc>
          <w:tcPr>
            <w:tcW w:w="2835" w:type="dxa"/>
          </w:tcPr>
          <w:p w14:paraId="322E94FC" w14:textId="77777777" w:rsidR="002462E9" w:rsidRPr="00464590" w:rsidRDefault="002462E9" w:rsidP="00A23AE9">
            <w:pPr>
              <w:rPr>
                <w:szCs w:val="22"/>
              </w:rPr>
            </w:pPr>
            <w:r w:rsidRPr="00464590">
              <w:rPr>
                <w:szCs w:val="22"/>
              </w:rPr>
              <w:t>≤ 4</w:t>
            </w:r>
          </w:p>
        </w:tc>
      </w:tr>
      <w:tr w:rsidR="002462E9" w:rsidRPr="00464590" w14:paraId="7F633B4E" w14:textId="77777777" w:rsidTr="00016378">
        <w:trPr>
          <w:jc w:val="center"/>
        </w:trPr>
        <w:tc>
          <w:tcPr>
            <w:tcW w:w="3936" w:type="dxa"/>
          </w:tcPr>
          <w:p w14:paraId="33E8388E" w14:textId="77777777" w:rsidR="002462E9" w:rsidRPr="00464590" w:rsidRDefault="002462E9" w:rsidP="00A23AE9">
            <w:pPr>
              <w:rPr>
                <w:i/>
                <w:szCs w:val="22"/>
              </w:rPr>
            </w:pPr>
            <w:r w:rsidRPr="00464590">
              <w:rPr>
                <w:i/>
                <w:szCs w:val="22"/>
              </w:rPr>
              <w:t>Streptococcus pneumoniae</w:t>
            </w:r>
          </w:p>
        </w:tc>
        <w:tc>
          <w:tcPr>
            <w:tcW w:w="2835" w:type="dxa"/>
          </w:tcPr>
          <w:p w14:paraId="6ECE6771" w14:textId="77777777" w:rsidR="002462E9" w:rsidRPr="00464590" w:rsidRDefault="002462E9" w:rsidP="00A23AE9">
            <w:pPr>
              <w:rPr>
                <w:szCs w:val="22"/>
              </w:rPr>
            </w:pPr>
            <w:r w:rsidRPr="00464590">
              <w:rPr>
                <w:szCs w:val="22"/>
              </w:rPr>
              <w:t>≤ 0,125</w:t>
            </w:r>
          </w:p>
        </w:tc>
      </w:tr>
      <w:tr w:rsidR="002462E9" w:rsidRPr="00464590" w14:paraId="6BA616C7" w14:textId="77777777" w:rsidTr="00016378">
        <w:trPr>
          <w:jc w:val="center"/>
        </w:trPr>
        <w:tc>
          <w:tcPr>
            <w:tcW w:w="3936" w:type="dxa"/>
          </w:tcPr>
          <w:p w14:paraId="1CE716D9" w14:textId="77777777" w:rsidR="002462E9" w:rsidRPr="00464590" w:rsidRDefault="002462E9" w:rsidP="00A23AE9">
            <w:pPr>
              <w:rPr>
                <w:i/>
                <w:szCs w:val="22"/>
              </w:rPr>
            </w:pPr>
            <w:r w:rsidRPr="00464590">
              <w:rPr>
                <w:i/>
                <w:szCs w:val="22"/>
              </w:rPr>
              <w:t>E. coli</w:t>
            </w:r>
          </w:p>
        </w:tc>
        <w:tc>
          <w:tcPr>
            <w:tcW w:w="2835" w:type="dxa"/>
          </w:tcPr>
          <w:p w14:paraId="686451E1" w14:textId="77777777" w:rsidR="002462E9" w:rsidRPr="00464590" w:rsidRDefault="002462E9" w:rsidP="00A23AE9">
            <w:pPr>
              <w:rPr>
                <w:szCs w:val="22"/>
              </w:rPr>
            </w:pPr>
            <w:r w:rsidRPr="00464590">
              <w:rPr>
                <w:szCs w:val="22"/>
              </w:rPr>
              <w:t>≤ 8</w:t>
            </w:r>
          </w:p>
        </w:tc>
      </w:tr>
      <w:tr w:rsidR="002462E9" w:rsidRPr="00464590" w14:paraId="0C96E5DC" w14:textId="77777777" w:rsidTr="00016378">
        <w:trPr>
          <w:jc w:val="center"/>
        </w:trPr>
        <w:tc>
          <w:tcPr>
            <w:tcW w:w="3936" w:type="dxa"/>
          </w:tcPr>
          <w:p w14:paraId="5DC4BBAA" w14:textId="77777777" w:rsidR="002462E9" w:rsidRPr="00464590" w:rsidRDefault="002462E9" w:rsidP="00A23AE9">
            <w:pPr>
              <w:rPr>
                <w:i/>
                <w:szCs w:val="22"/>
              </w:rPr>
            </w:pPr>
            <w:r w:rsidRPr="00464590">
              <w:rPr>
                <w:i/>
                <w:szCs w:val="22"/>
              </w:rPr>
              <w:t>Proteus mirabilis</w:t>
            </w:r>
          </w:p>
        </w:tc>
        <w:tc>
          <w:tcPr>
            <w:tcW w:w="2835" w:type="dxa"/>
          </w:tcPr>
          <w:p w14:paraId="5F604DD6" w14:textId="77777777" w:rsidR="002462E9" w:rsidRPr="00464590" w:rsidRDefault="002462E9" w:rsidP="00A23AE9">
            <w:pPr>
              <w:rPr>
                <w:szCs w:val="22"/>
              </w:rPr>
            </w:pPr>
            <w:r w:rsidRPr="00464590">
              <w:rPr>
                <w:szCs w:val="22"/>
              </w:rPr>
              <w:t>≤ 4</w:t>
            </w:r>
          </w:p>
        </w:tc>
      </w:tr>
      <w:tr w:rsidR="002462E9" w:rsidRPr="00464590" w14:paraId="12946DF6" w14:textId="77777777" w:rsidTr="00016378">
        <w:trPr>
          <w:jc w:val="center"/>
        </w:trPr>
        <w:tc>
          <w:tcPr>
            <w:tcW w:w="3936" w:type="dxa"/>
          </w:tcPr>
          <w:p w14:paraId="13FCD79B" w14:textId="77777777" w:rsidR="002462E9" w:rsidRPr="00464590" w:rsidRDefault="002462E9" w:rsidP="00A23AE9">
            <w:pPr>
              <w:rPr>
                <w:i/>
                <w:iCs/>
                <w:szCs w:val="22"/>
              </w:rPr>
            </w:pPr>
            <w:r w:rsidRPr="00464590">
              <w:rPr>
                <w:i/>
                <w:iCs/>
                <w:szCs w:val="22"/>
              </w:rPr>
              <w:t>H. influenzae</w:t>
            </w:r>
          </w:p>
        </w:tc>
        <w:tc>
          <w:tcPr>
            <w:tcW w:w="2835" w:type="dxa"/>
          </w:tcPr>
          <w:p w14:paraId="65E80F00" w14:textId="77777777" w:rsidR="002462E9" w:rsidRPr="00464590" w:rsidRDefault="002462E9" w:rsidP="00A23AE9">
            <w:pPr>
              <w:rPr>
                <w:szCs w:val="22"/>
              </w:rPr>
            </w:pPr>
            <w:r w:rsidRPr="00464590">
              <w:rPr>
                <w:szCs w:val="22"/>
              </w:rPr>
              <w:t>≤ 2</w:t>
            </w:r>
          </w:p>
        </w:tc>
      </w:tr>
    </w:tbl>
    <w:p w14:paraId="634B2C9D" w14:textId="77777777" w:rsidR="002462E9" w:rsidRPr="00464590" w:rsidRDefault="002462E9" w:rsidP="00A23AE9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55FB705B" w14:textId="77777777" w:rsidR="002462E9" w:rsidRPr="00464590" w:rsidRDefault="002462E9" w:rsidP="00A23AE9">
      <w:pPr>
        <w:autoSpaceDE w:val="0"/>
        <w:autoSpaceDN w:val="0"/>
        <w:adjustRightInd w:val="0"/>
        <w:ind w:left="0" w:firstLine="0"/>
        <w:rPr>
          <w:szCs w:val="22"/>
        </w:rPr>
      </w:pPr>
      <w:r w:rsidRPr="00464590">
        <w:rPr>
          <w:szCs w:val="22"/>
        </w:rPr>
        <w:t>Citlivosť stafylokokov na ce</w:t>
      </w:r>
      <w:r w:rsidR="00AC3E39" w:rsidRPr="00464590">
        <w:rPr>
          <w:szCs w:val="22"/>
        </w:rPr>
        <w:t>furoxím je odvodená od</w:t>
      </w:r>
      <w:r w:rsidRPr="00464590">
        <w:rPr>
          <w:szCs w:val="22"/>
        </w:rPr>
        <w:t> citlivosti na meticilín.</w:t>
      </w:r>
    </w:p>
    <w:p w14:paraId="2A122D6C" w14:textId="77777777" w:rsidR="002462E9" w:rsidRPr="00464590" w:rsidRDefault="002462E9" w:rsidP="00A23AE9">
      <w:pPr>
        <w:autoSpaceDE w:val="0"/>
        <w:autoSpaceDN w:val="0"/>
        <w:adjustRightInd w:val="0"/>
        <w:ind w:left="0" w:firstLine="0"/>
        <w:rPr>
          <w:szCs w:val="22"/>
        </w:rPr>
      </w:pPr>
      <w:r w:rsidRPr="00464590">
        <w:rPr>
          <w:szCs w:val="22"/>
        </w:rPr>
        <w:t xml:space="preserve">Citlivosť </w:t>
      </w:r>
      <w:r w:rsidR="000E0A00" w:rsidRPr="00464590">
        <w:rPr>
          <w:szCs w:val="22"/>
        </w:rPr>
        <w:t>streptokokov skupi</w:t>
      </w:r>
      <w:r w:rsidR="00AC3E39" w:rsidRPr="00464590">
        <w:rPr>
          <w:szCs w:val="22"/>
        </w:rPr>
        <w:t>ny A, B, C a G sa môže odvodiť od</w:t>
      </w:r>
      <w:r w:rsidR="000E0A00" w:rsidRPr="00464590">
        <w:rPr>
          <w:szCs w:val="22"/>
        </w:rPr>
        <w:t> ich citlivosti na benzylpenicilín.</w:t>
      </w:r>
    </w:p>
    <w:p w14:paraId="16656453" w14:textId="77777777" w:rsidR="000E0A00" w:rsidRPr="00464590" w:rsidRDefault="000E0A00" w:rsidP="00A23AE9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AC680B2" w14:textId="77777777" w:rsidR="000E0A00" w:rsidRPr="00464590" w:rsidRDefault="000E0A00" w:rsidP="00A23AE9">
      <w:pPr>
        <w:autoSpaceDE w:val="0"/>
        <w:autoSpaceDN w:val="0"/>
        <w:adjustRightInd w:val="0"/>
        <w:ind w:left="0" w:firstLine="0"/>
        <w:rPr>
          <w:i/>
          <w:szCs w:val="22"/>
        </w:rPr>
      </w:pPr>
      <w:r w:rsidRPr="00464590">
        <w:rPr>
          <w:i/>
          <w:szCs w:val="22"/>
        </w:rPr>
        <w:t>Informácie z klinických skúšaní</w:t>
      </w:r>
    </w:p>
    <w:p w14:paraId="3C43FD83" w14:textId="77777777" w:rsidR="000E0A00" w:rsidRPr="00464590" w:rsidRDefault="000E0A00" w:rsidP="00A23AE9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1761640F" w14:textId="77777777" w:rsidR="000E0A00" w:rsidRPr="00464590" w:rsidRDefault="000E0A00" w:rsidP="00464590">
      <w:pPr>
        <w:autoSpaceDE w:val="0"/>
        <w:autoSpaceDN w:val="0"/>
        <w:adjustRightInd w:val="0"/>
        <w:ind w:left="0" w:firstLine="0"/>
        <w:rPr>
          <w:szCs w:val="22"/>
        </w:rPr>
      </w:pPr>
      <w:r w:rsidRPr="00464590">
        <w:rPr>
          <w:szCs w:val="22"/>
        </w:rPr>
        <w:t>U 16 603 pacientov sa vykonal</w:t>
      </w:r>
      <w:r w:rsidR="004D3FC1" w:rsidRPr="00464590">
        <w:rPr>
          <w:szCs w:val="22"/>
        </w:rPr>
        <w:t>a</w:t>
      </w:r>
      <w:r w:rsidRPr="00464590">
        <w:rPr>
          <w:szCs w:val="22"/>
        </w:rPr>
        <w:t xml:space="preserve"> akademick</w:t>
      </w:r>
      <w:r w:rsidR="004D3FC1" w:rsidRPr="00464590">
        <w:rPr>
          <w:szCs w:val="22"/>
        </w:rPr>
        <w:t>á</w:t>
      </w:r>
      <w:r w:rsidRPr="00464590">
        <w:rPr>
          <w:szCs w:val="22"/>
        </w:rPr>
        <w:t xml:space="preserve"> prospektívn</w:t>
      </w:r>
      <w:r w:rsidR="004D3FC1" w:rsidRPr="00464590">
        <w:rPr>
          <w:szCs w:val="22"/>
        </w:rPr>
        <w:t>a,</w:t>
      </w:r>
      <w:r w:rsidRPr="00464590">
        <w:rPr>
          <w:szCs w:val="22"/>
        </w:rPr>
        <w:t xml:space="preserve"> randomizovan</w:t>
      </w:r>
      <w:r w:rsidR="004D3FC1" w:rsidRPr="00464590">
        <w:rPr>
          <w:szCs w:val="22"/>
        </w:rPr>
        <w:t>á,</w:t>
      </w:r>
      <w:r w:rsidRPr="00464590">
        <w:rPr>
          <w:szCs w:val="22"/>
        </w:rPr>
        <w:t xml:space="preserve"> čiastočne </w:t>
      </w:r>
      <w:r w:rsidR="004421A6" w:rsidRPr="00464590">
        <w:rPr>
          <w:szCs w:val="22"/>
        </w:rPr>
        <w:t>zaslepen</w:t>
      </w:r>
      <w:r w:rsidR="004D3FC1" w:rsidRPr="00464590">
        <w:rPr>
          <w:szCs w:val="22"/>
        </w:rPr>
        <w:t>á,</w:t>
      </w:r>
      <w:r w:rsidR="004421A6" w:rsidRPr="00464590">
        <w:rPr>
          <w:szCs w:val="22"/>
        </w:rPr>
        <w:t xml:space="preserve"> </w:t>
      </w:r>
      <w:r w:rsidRPr="00464590">
        <w:rPr>
          <w:szCs w:val="22"/>
        </w:rPr>
        <w:t>multicentrick</w:t>
      </w:r>
      <w:r w:rsidR="004D3FC1" w:rsidRPr="00464590">
        <w:rPr>
          <w:szCs w:val="22"/>
        </w:rPr>
        <w:t>á</w:t>
      </w:r>
      <w:r w:rsidRPr="00464590">
        <w:rPr>
          <w:szCs w:val="22"/>
        </w:rPr>
        <w:t xml:space="preserve"> </w:t>
      </w:r>
      <w:r w:rsidR="004D3FC1" w:rsidRPr="00464590">
        <w:rPr>
          <w:szCs w:val="22"/>
        </w:rPr>
        <w:t>štúdia</w:t>
      </w:r>
      <w:r w:rsidRPr="00464590">
        <w:rPr>
          <w:szCs w:val="22"/>
        </w:rPr>
        <w:t xml:space="preserve"> operácie sivého zákalu. U </w:t>
      </w:r>
      <w:r w:rsidR="004421A6" w:rsidRPr="00464590">
        <w:rPr>
          <w:szCs w:val="22"/>
        </w:rPr>
        <w:t xml:space="preserve">29 </w:t>
      </w:r>
      <w:r w:rsidRPr="00464590">
        <w:rPr>
          <w:szCs w:val="22"/>
        </w:rPr>
        <w:t>pacientov (24 v skupinách „bez cefuroxímu“ a 5 v skupinách „s intrakamerálnym cefuroxínom“) s</w:t>
      </w:r>
      <w:r w:rsidR="00AC3E39" w:rsidRPr="00464590">
        <w:rPr>
          <w:szCs w:val="22"/>
        </w:rPr>
        <w:t>a</w:t>
      </w:r>
      <w:r w:rsidRPr="00464590">
        <w:rPr>
          <w:szCs w:val="22"/>
        </w:rPr>
        <w:t> </w:t>
      </w:r>
      <w:r w:rsidR="00AC3E39" w:rsidRPr="00464590">
        <w:rPr>
          <w:szCs w:val="22"/>
        </w:rPr>
        <w:t>vysk</w:t>
      </w:r>
      <w:r w:rsidR="00E72875" w:rsidRPr="00464590">
        <w:rPr>
          <w:szCs w:val="22"/>
        </w:rPr>
        <w:t>y</w:t>
      </w:r>
      <w:r w:rsidR="00AC3E39" w:rsidRPr="00464590">
        <w:rPr>
          <w:szCs w:val="22"/>
        </w:rPr>
        <w:t xml:space="preserve">tovala </w:t>
      </w:r>
      <w:r w:rsidRPr="00464590">
        <w:rPr>
          <w:szCs w:val="22"/>
        </w:rPr>
        <w:t>endoftalmitíd</w:t>
      </w:r>
      <w:r w:rsidR="00E72875" w:rsidRPr="00464590">
        <w:rPr>
          <w:szCs w:val="22"/>
        </w:rPr>
        <w:t>a</w:t>
      </w:r>
      <w:r w:rsidRPr="00464590">
        <w:rPr>
          <w:szCs w:val="22"/>
        </w:rPr>
        <w:t>, z ktorých 20 (17 v skupinách „bez cefuroxímu“ a 3 v skupinách „s intrakamerálnym cefuroxínom“) boli klasif</w:t>
      </w:r>
      <w:r w:rsidR="00AC3E39" w:rsidRPr="00464590">
        <w:rPr>
          <w:szCs w:val="22"/>
        </w:rPr>
        <w:t>ikovaní ako pacienti s potvrden</w:t>
      </w:r>
      <w:r w:rsidRPr="00464590">
        <w:rPr>
          <w:szCs w:val="22"/>
        </w:rPr>
        <w:t>ou infekčnou endoftalmitídou.</w:t>
      </w:r>
      <w:r w:rsidR="008508DF" w:rsidRPr="00464590">
        <w:rPr>
          <w:szCs w:val="22"/>
        </w:rPr>
        <w:t xml:space="preserve"> Medzi týmito 20 pacientmi s potvrdenou endoftalmitídou </w:t>
      </w:r>
      <w:r w:rsidR="00BF12AF" w:rsidRPr="00464590">
        <w:rPr>
          <w:szCs w:val="22"/>
        </w:rPr>
        <w:t xml:space="preserve">je </w:t>
      </w:r>
      <w:r w:rsidR="008508DF" w:rsidRPr="00464590">
        <w:rPr>
          <w:szCs w:val="22"/>
        </w:rPr>
        <w:t>10 pacientov v</w:t>
      </w:r>
      <w:r w:rsidR="008B15FA" w:rsidRPr="00464590">
        <w:rPr>
          <w:szCs w:val="22"/>
        </w:rPr>
        <w:t xml:space="preserve"> skupine „placebo očné kvapky a bez cefuroxímu“, 7 pacientov v skupine „levofloxacín očné kvapky a bez cefuroxímu“, 2 pacienti v skupine „placebo očné kvapky a intrakamerálny cefuroxím“ a 1 pacient v skupine </w:t>
      </w:r>
      <w:r w:rsidR="00085393" w:rsidRPr="00464590">
        <w:rPr>
          <w:szCs w:val="22"/>
        </w:rPr>
        <w:t>„</w:t>
      </w:r>
      <w:r w:rsidR="008B15FA" w:rsidRPr="00464590">
        <w:rPr>
          <w:szCs w:val="22"/>
        </w:rPr>
        <w:t>levofloxacín očné kvapky a intr</w:t>
      </w:r>
      <w:r w:rsidR="00DC7D7D" w:rsidRPr="00464590">
        <w:rPr>
          <w:szCs w:val="22"/>
        </w:rPr>
        <w:t xml:space="preserve">akamerálny cefuroxím“. </w:t>
      </w:r>
      <w:r w:rsidR="008B15FA" w:rsidRPr="00464590">
        <w:rPr>
          <w:szCs w:val="22"/>
        </w:rPr>
        <w:t>Po</w:t>
      </w:r>
      <w:r w:rsidRPr="00464590">
        <w:rPr>
          <w:szCs w:val="22"/>
        </w:rPr>
        <w:t>danie intrakameráln</w:t>
      </w:r>
      <w:r w:rsidR="00BF12AF" w:rsidRPr="00464590">
        <w:rPr>
          <w:szCs w:val="22"/>
        </w:rPr>
        <w:t>eho</w:t>
      </w:r>
      <w:r w:rsidRPr="00464590">
        <w:rPr>
          <w:szCs w:val="22"/>
        </w:rPr>
        <w:t xml:space="preserve"> cefuroxím</w:t>
      </w:r>
      <w:r w:rsidR="00BF12AF" w:rsidRPr="00464590">
        <w:rPr>
          <w:szCs w:val="22"/>
        </w:rPr>
        <w:t>u</w:t>
      </w:r>
      <w:r w:rsidRPr="00464590">
        <w:rPr>
          <w:szCs w:val="22"/>
        </w:rPr>
        <w:t xml:space="preserve"> </w:t>
      </w:r>
      <w:r w:rsidR="00BF12AF" w:rsidRPr="00464590">
        <w:rPr>
          <w:szCs w:val="22"/>
        </w:rPr>
        <w:t xml:space="preserve">profylakticky </w:t>
      </w:r>
      <w:r w:rsidRPr="00464590">
        <w:rPr>
          <w:szCs w:val="22"/>
        </w:rPr>
        <w:t xml:space="preserve">v dávke 1 mg v 0,1 ml </w:t>
      </w:r>
      <w:r w:rsidR="00AC3E39" w:rsidRPr="00464590">
        <w:rPr>
          <w:szCs w:val="22"/>
        </w:rPr>
        <w:t>injekčného roztoku chloridu sodného 9 </w:t>
      </w:r>
      <w:r w:rsidRPr="00464590">
        <w:rPr>
          <w:szCs w:val="22"/>
        </w:rPr>
        <w:t>mg/ml (0,9 %) bolo spojené s 4,92-násobným poklesom rizika pre vznik pooperačnej endoftalmitídy.</w:t>
      </w:r>
    </w:p>
    <w:p w14:paraId="0E484248" w14:textId="77777777" w:rsidR="008B15FA" w:rsidRPr="00464590" w:rsidRDefault="008B15FA" w:rsidP="00464590">
      <w:pPr>
        <w:autoSpaceDE w:val="0"/>
        <w:autoSpaceDN w:val="0"/>
        <w:adjustRightInd w:val="0"/>
        <w:ind w:left="0" w:firstLine="0"/>
        <w:rPr>
          <w:szCs w:val="22"/>
        </w:rPr>
      </w:pPr>
      <w:r w:rsidRPr="00464590">
        <w:rPr>
          <w:szCs w:val="22"/>
        </w:rPr>
        <w:t xml:space="preserve">Dve prospektívne (Wedje 2005 a Lundström 2007) a 5 retrospektívnych štúdií </w:t>
      </w:r>
      <w:r w:rsidR="00643067" w:rsidRPr="00464590">
        <w:rPr>
          <w:szCs w:val="22"/>
        </w:rPr>
        <w:t>podpor</w:t>
      </w:r>
      <w:r w:rsidR="00BF12AF" w:rsidRPr="00464590">
        <w:rPr>
          <w:szCs w:val="22"/>
        </w:rPr>
        <w:t>ovali</w:t>
      </w:r>
      <w:r w:rsidR="00E50000" w:rsidRPr="00464590">
        <w:rPr>
          <w:szCs w:val="22"/>
        </w:rPr>
        <w:t xml:space="preserve"> </w:t>
      </w:r>
      <w:r w:rsidR="00DC7D7D" w:rsidRPr="00464590">
        <w:rPr>
          <w:szCs w:val="22"/>
        </w:rPr>
        <w:t>pi</w:t>
      </w:r>
      <w:r w:rsidR="00BF12AF" w:rsidRPr="00464590">
        <w:rPr>
          <w:szCs w:val="22"/>
        </w:rPr>
        <w:t>v</w:t>
      </w:r>
      <w:r w:rsidR="00CD63D6" w:rsidRPr="00464590">
        <w:rPr>
          <w:szCs w:val="22"/>
        </w:rPr>
        <w:t>otnú štúdiu ESCR</w:t>
      </w:r>
      <w:r w:rsidR="00BF12AF" w:rsidRPr="00464590">
        <w:rPr>
          <w:szCs w:val="22"/>
        </w:rPr>
        <w:t>,</w:t>
      </w:r>
      <w:r w:rsidR="00CD63D6" w:rsidRPr="00464590">
        <w:rPr>
          <w:szCs w:val="22"/>
        </w:rPr>
        <w:t xml:space="preserve"> </w:t>
      </w:r>
      <w:r w:rsidR="00E50000" w:rsidRPr="00464590">
        <w:rPr>
          <w:szCs w:val="22"/>
        </w:rPr>
        <w:t xml:space="preserve">tiež </w:t>
      </w:r>
      <w:r w:rsidR="00A368F6" w:rsidRPr="00464590">
        <w:rPr>
          <w:szCs w:val="22"/>
        </w:rPr>
        <w:t xml:space="preserve">dokazujúcu </w:t>
      </w:r>
      <w:r w:rsidR="00CD63D6" w:rsidRPr="00464590">
        <w:rPr>
          <w:szCs w:val="22"/>
        </w:rPr>
        <w:t>účinnosť intrakamerálneho cefuroxímu v</w:t>
      </w:r>
      <w:r w:rsidR="00BF12AF" w:rsidRPr="00464590">
        <w:rPr>
          <w:szCs w:val="22"/>
        </w:rPr>
        <w:t xml:space="preserve"> liečbe </w:t>
      </w:r>
      <w:r w:rsidR="00CD63D6" w:rsidRPr="00464590">
        <w:rPr>
          <w:szCs w:val="22"/>
        </w:rPr>
        <w:t>pooperačnej endoftalamitíd</w:t>
      </w:r>
      <w:r w:rsidR="00BF12AF" w:rsidRPr="00464590">
        <w:rPr>
          <w:szCs w:val="22"/>
        </w:rPr>
        <w:t>y</w:t>
      </w:r>
      <w:r w:rsidR="00CD63D6" w:rsidRPr="00464590">
        <w:rPr>
          <w:szCs w:val="22"/>
        </w:rPr>
        <w:t>.</w:t>
      </w:r>
    </w:p>
    <w:p w14:paraId="05238BCB" w14:textId="77777777" w:rsidR="008B15FA" w:rsidRPr="00464590" w:rsidRDefault="008B15FA" w:rsidP="00464590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FB690BC" w14:textId="77777777" w:rsidR="00780926" w:rsidRPr="00464590" w:rsidRDefault="00780926" w:rsidP="00464590">
      <w:pPr>
        <w:rPr>
          <w:b/>
          <w:szCs w:val="22"/>
        </w:rPr>
      </w:pPr>
      <w:r w:rsidRPr="00464590">
        <w:rPr>
          <w:b/>
          <w:szCs w:val="22"/>
        </w:rPr>
        <w:t>5.2</w:t>
      </w:r>
      <w:r w:rsidRPr="00464590">
        <w:rPr>
          <w:b/>
          <w:szCs w:val="22"/>
        </w:rPr>
        <w:tab/>
        <w:t>Farmakokinetické vlastnosti</w:t>
      </w:r>
    </w:p>
    <w:p w14:paraId="59DB59A8" w14:textId="77777777" w:rsidR="00E1698A" w:rsidRPr="00464590" w:rsidRDefault="00E1698A" w:rsidP="00464590">
      <w:pPr>
        <w:rPr>
          <w:szCs w:val="22"/>
        </w:rPr>
      </w:pPr>
    </w:p>
    <w:p w14:paraId="4F0B684F" w14:textId="77777777" w:rsidR="000E0A00" w:rsidRPr="00464590" w:rsidRDefault="000E0A00" w:rsidP="00464590">
      <w:pPr>
        <w:rPr>
          <w:szCs w:val="22"/>
        </w:rPr>
      </w:pPr>
      <w:r w:rsidRPr="00464590">
        <w:rPr>
          <w:szCs w:val="22"/>
        </w:rPr>
        <w:t>Systémová expozícia po intrakamerálnej injekcii sa neskúmala, ale očakáva sa, že bude zanedbateľná.</w:t>
      </w:r>
    </w:p>
    <w:p w14:paraId="03AD7638" w14:textId="77777777" w:rsidR="000E0A00" w:rsidRPr="00464590" w:rsidRDefault="000E0A00" w:rsidP="00464590">
      <w:pPr>
        <w:rPr>
          <w:szCs w:val="22"/>
        </w:rPr>
      </w:pPr>
    </w:p>
    <w:p w14:paraId="309CFBD1" w14:textId="77777777" w:rsidR="000E0A00" w:rsidRPr="00464590" w:rsidRDefault="000E0A00" w:rsidP="00464590">
      <w:pPr>
        <w:ind w:left="0" w:firstLine="0"/>
        <w:rPr>
          <w:szCs w:val="22"/>
        </w:rPr>
      </w:pPr>
      <w:r w:rsidRPr="00464590">
        <w:rPr>
          <w:szCs w:val="22"/>
        </w:rPr>
        <w:t>Po intrakamerálnej injekcii odporúčanej jednorazovej dávk</w:t>
      </w:r>
      <w:r w:rsidR="00676B8F" w:rsidRPr="00464590">
        <w:rPr>
          <w:szCs w:val="22"/>
        </w:rPr>
        <w:t>y</w:t>
      </w:r>
      <w:r w:rsidRPr="00464590">
        <w:rPr>
          <w:szCs w:val="22"/>
        </w:rPr>
        <w:t xml:space="preserve"> 0,1 ml roztoku cefuroxímu 10 mg/ml u p</w:t>
      </w:r>
      <w:r w:rsidR="00AC3E39" w:rsidRPr="00464590">
        <w:rPr>
          <w:szCs w:val="22"/>
        </w:rPr>
        <w:t>acientov so sivým zákalom</w:t>
      </w:r>
      <w:r w:rsidR="0035076A" w:rsidRPr="00464590">
        <w:rPr>
          <w:szCs w:val="22"/>
        </w:rPr>
        <w:t xml:space="preserve"> bola</w:t>
      </w:r>
      <w:r w:rsidR="00AC3E39" w:rsidRPr="00464590">
        <w:rPr>
          <w:szCs w:val="22"/>
        </w:rPr>
        <w:t xml:space="preserve"> </w:t>
      </w:r>
      <w:r w:rsidRPr="00464590">
        <w:rPr>
          <w:szCs w:val="22"/>
        </w:rPr>
        <w:t>priemerná intrakamerálna hladina cefuroxímu po 30 sekundách po</w:t>
      </w:r>
      <w:r w:rsidR="0035076A" w:rsidRPr="00464590">
        <w:rPr>
          <w:szCs w:val="22"/>
        </w:rPr>
        <w:t> </w:t>
      </w:r>
      <w:r w:rsidRPr="00464590">
        <w:rPr>
          <w:szCs w:val="22"/>
        </w:rPr>
        <w:t xml:space="preserve">podaní lieku 2 614 </w:t>
      </w:r>
      <w:r w:rsidR="0035076A" w:rsidRPr="00464590">
        <w:rPr>
          <w:szCs w:val="22"/>
        </w:rPr>
        <w:t>±</w:t>
      </w:r>
      <w:r w:rsidRPr="00464590">
        <w:rPr>
          <w:szCs w:val="22"/>
        </w:rPr>
        <w:t xml:space="preserve"> 209 mg/l (10 pacientov) a</w:t>
      </w:r>
      <w:r w:rsidR="00AC3E39" w:rsidRPr="00464590">
        <w:rPr>
          <w:szCs w:val="22"/>
        </w:rPr>
        <w:t xml:space="preserve"> 1 027 </w:t>
      </w:r>
      <w:r w:rsidR="0035076A" w:rsidRPr="00464590">
        <w:rPr>
          <w:szCs w:val="22"/>
        </w:rPr>
        <w:t>±</w:t>
      </w:r>
      <w:r w:rsidR="00AC3E39" w:rsidRPr="00464590">
        <w:rPr>
          <w:szCs w:val="22"/>
        </w:rPr>
        <w:t xml:space="preserve"> 43 mg/l (9 pacientov) po 60 minútach po</w:t>
      </w:r>
      <w:r w:rsidR="0035076A" w:rsidRPr="00464590">
        <w:rPr>
          <w:szCs w:val="22"/>
        </w:rPr>
        <w:t> </w:t>
      </w:r>
      <w:r w:rsidR="00AC3E39" w:rsidRPr="00464590">
        <w:rPr>
          <w:szCs w:val="22"/>
        </w:rPr>
        <w:t>podaní lieku</w:t>
      </w:r>
      <w:r w:rsidRPr="00464590">
        <w:rPr>
          <w:szCs w:val="22"/>
        </w:rPr>
        <w:t>.</w:t>
      </w:r>
    </w:p>
    <w:p w14:paraId="1175409E" w14:textId="77777777" w:rsidR="00780926" w:rsidRPr="00464590" w:rsidRDefault="00780926" w:rsidP="00464590">
      <w:pPr>
        <w:rPr>
          <w:szCs w:val="22"/>
        </w:rPr>
      </w:pPr>
    </w:p>
    <w:p w14:paraId="5A3CB002" w14:textId="77777777" w:rsidR="00780926" w:rsidRPr="00464590" w:rsidRDefault="00780926" w:rsidP="00464590">
      <w:pPr>
        <w:keepNext/>
        <w:rPr>
          <w:szCs w:val="22"/>
        </w:rPr>
      </w:pPr>
      <w:r w:rsidRPr="00464590">
        <w:rPr>
          <w:b/>
          <w:szCs w:val="22"/>
        </w:rPr>
        <w:t>5.3</w:t>
      </w:r>
      <w:r w:rsidRPr="00464590">
        <w:rPr>
          <w:b/>
          <w:szCs w:val="22"/>
        </w:rPr>
        <w:tab/>
        <w:t>Predklinické údaje o bezpečnosti</w:t>
      </w:r>
    </w:p>
    <w:p w14:paraId="653928EC" w14:textId="77777777" w:rsidR="00780926" w:rsidRPr="00464590" w:rsidRDefault="00780926" w:rsidP="00464590">
      <w:pPr>
        <w:keepNext/>
        <w:rPr>
          <w:szCs w:val="22"/>
        </w:rPr>
      </w:pPr>
    </w:p>
    <w:p w14:paraId="5CE3CAA9" w14:textId="77777777" w:rsidR="00780926" w:rsidRPr="00464590" w:rsidRDefault="0035076A" w:rsidP="00464590">
      <w:pPr>
        <w:ind w:left="0" w:firstLine="0"/>
        <w:rPr>
          <w:szCs w:val="22"/>
        </w:rPr>
      </w:pPr>
      <w:r w:rsidRPr="00464590">
        <w:rPr>
          <w:szCs w:val="22"/>
        </w:rPr>
        <w:t>V</w:t>
      </w:r>
      <w:r w:rsidR="000E0A00" w:rsidRPr="00464590">
        <w:rPr>
          <w:szCs w:val="22"/>
        </w:rPr>
        <w:t> pr</w:t>
      </w:r>
      <w:r w:rsidR="00780926" w:rsidRPr="00464590">
        <w:rPr>
          <w:szCs w:val="22"/>
        </w:rPr>
        <w:t>edklinick</w:t>
      </w:r>
      <w:r w:rsidR="000E0A00" w:rsidRPr="00464590">
        <w:rPr>
          <w:szCs w:val="22"/>
        </w:rPr>
        <w:t xml:space="preserve">ých </w:t>
      </w:r>
      <w:r w:rsidRPr="00464590">
        <w:rPr>
          <w:szCs w:val="22"/>
        </w:rPr>
        <w:t>štúdiách</w:t>
      </w:r>
      <w:r w:rsidR="000E0A00" w:rsidRPr="00464590">
        <w:rPr>
          <w:szCs w:val="22"/>
        </w:rPr>
        <w:t xml:space="preserve"> </w:t>
      </w:r>
      <w:r w:rsidR="00B26489" w:rsidRPr="00464590">
        <w:rPr>
          <w:szCs w:val="22"/>
        </w:rPr>
        <w:t xml:space="preserve">sa </w:t>
      </w:r>
      <w:r w:rsidRPr="00464590">
        <w:rPr>
          <w:szCs w:val="22"/>
        </w:rPr>
        <w:t xml:space="preserve">účinky </w:t>
      </w:r>
      <w:r w:rsidR="000E0A00" w:rsidRPr="00464590">
        <w:rPr>
          <w:szCs w:val="22"/>
        </w:rPr>
        <w:t>pozorovali len pri expozíciách považovaných za dostatočne presahujúce maximálnu expozíciu u</w:t>
      </w:r>
      <w:r w:rsidRPr="00464590">
        <w:rPr>
          <w:szCs w:val="22"/>
        </w:rPr>
        <w:t> </w:t>
      </w:r>
      <w:r w:rsidR="000E0A00" w:rsidRPr="00464590">
        <w:rPr>
          <w:szCs w:val="22"/>
        </w:rPr>
        <w:t>ľudí</w:t>
      </w:r>
      <w:r w:rsidR="00B26489" w:rsidRPr="00464590">
        <w:rPr>
          <w:szCs w:val="22"/>
        </w:rPr>
        <w:t xml:space="preserve"> poukazujúcu na malú významnosť pre klinické použitie</w:t>
      </w:r>
      <w:r w:rsidR="000E0A00" w:rsidRPr="00464590">
        <w:rPr>
          <w:szCs w:val="22"/>
        </w:rPr>
        <w:t>.</w:t>
      </w:r>
    </w:p>
    <w:p w14:paraId="29E2A8F0" w14:textId="77777777" w:rsidR="000E0A00" w:rsidRPr="00464590" w:rsidRDefault="000E0A00" w:rsidP="00464590">
      <w:pPr>
        <w:ind w:left="0" w:firstLine="0"/>
        <w:rPr>
          <w:szCs w:val="22"/>
        </w:rPr>
      </w:pPr>
    </w:p>
    <w:p w14:paraId="7777B61B" w14:textId="77777777" w:rsidR="000E0A00" w:rsidRPr="00464590" w:rsidRDefault="000E0A00" w:rsidP="00464590">
      <w:pPr>
        <w:ind w:left="0" w:firstLine="0"/>
        <w:rPr>
          <w:szCs w:val="22"/>
        </w:rPr>
      </w:pPr>
      <w:r w:rsidRPr="00464590">
        <w:rPr>
          <w:szCs w:val="22"/>
        </w:rPr>
        <w:t>Intravitreálna injekcia 1 mg cefuroxímu viedla u bielych králikov po 30 minútach po injekcii do moku k hladinám 19</w:t>
      </w:r>
      <w:r w:rsidR="0097521C" w:rsidRPr="00464590">
        <w:rPr>
          <w:szCs w:val="22"/>
        </w:rPr>
        <w:t xml:space="preserve"> – </w:t>
      </w:r>
      <w:r w:rsidRPr="00464590">
        <w:rPr>
          <w:szCs w:val="22"/>
        </w:rPr>
        <w:t>35 mg/l a</w:t>
      </w:r>
      <w:r w:rsidR="00B26489" w:rsidRPr="00464590">
        <w:rPr>
          <w:szCs w:val="22"/>
        </w:rPr>
        <w:t> k hladinám 600</w:t>
      </w:r>
      <w:r w:rsidR="0097521C" w:rsidRPr="00464590">
        <w:rPr>
          <w:szCs w:val="22"/>
        </w:rPr>
        <w:t xml:space="preserve"> – </w:t>
      </w:r>
      <w:r w:rsidR="00B26489" w:rsidRPr="00464590">
        <w:rPr>
          <w:szCs w:val="22"/>
        </w:rPr>
        <w:t xml:space="preserve">780 mg/ml </w:t>
      </w:r>
      <w:r w:rsidRPr="00464590">
        <w:rPr>
          <w:szCs w:val="22"/>
        </w:rPr>
        <w:t>po injekcii do sklovca</w:t>
      </w:r>
      <w:r w:rsidR="00B26489" w:rsidRPr="00464590">
        <w:rPr>
          <w:szCs w:val="22"/>
        </w:rPr>
        <w:t xml:space="preserve">. Hladiny </w:t>
      </w:r>
      <w:r w:rsidRPr="00464590">
        <w:rPr>
          <w:szCs w:val="22"/>
        </w:rPr>
        <w:t>po 6 hodinách klesli pri podaní do moku na 1,9</w:t>
      </w:r>
      <w:r w:rsidR="0097521C" w:rsidRPr="00464590">
        <w:rPr>
          <w:szCs w:val="22"/>
        </w:rPr>
        <w:t xml:space="preserve"> – </w:t>
      </w:r>
      <w:r w:rsidRPr="00464590">
        <w:rPr>
          <w:szCs w:val="22"/>
        </w:rPr>
        <w:t>7,3</w:t>
      </w:r>
      <w:r w:rsidR="0097521C" w:rsidRPr="00464590">
        <w:rPr>
          <w:szCs w:val="22"/>
        </w:rPr>
        <w:t xml:space="preserve"> mg/l</w:t>
      </w:r>
      <w:r w:rsidRPr="00464590">
        <w:rPr>
          <w:szCs w:val="22"/>
        </w:rPr>
        <w:t xml:space="preserve"> a </w:t>
      </w:r>
      <w:r w:rsidR="00B26489" w:rsidRPr="00464590">
        <w:rPr>
          <w:szCs w:val="22"/>
        </w:rPr>
        <w:t>na 190</w:t>
      </w:r>
      <w:r w:rsidR="0097521C" w:rsidRPr="00464590">
        <w:rPr>
          <w:szCs w:val="22"/>
        </w:rPr>
        <w:t xml:space="preserve"> – </w:t>
      </w:r>
      <w:r w:rsidR="00B26489" w:rsidRPr="00464590">
        <w:rPr>
          <w:szCs w:val="22"/>
        </w:rPr>
        <w:t xml:space="preserve">260 mg/l </w:t>
      </w:r>
      <w:r w:rsidRPr="00464590">
        <w:rPr>
          <w:szCs w:val="22"/>
        </w:rPr>
        <w:t xml:space="preserve">pri podaní do sklovca. </w:t>
      </w:r>
      <w:r w:rsidR="00B26489" w:rsidRPr="00464590">
        <w:rPr>
          <w:szCs w:val="22"/>
        </w:rPr>
        <w:t>K zvýšeniu vnútroočného tlaku po</w:t>
      </w:r>
      <w:r w:rsidRPr="00464590">
        <w:rPr>
          <w:szCs w:val="22"/>
        </w:rPr>
        <w:t>čas prvých 3 dní</w:t>
      </w:r>
      <w:r w:rsidR="00B26489" w:rsidRPr="00464590">
        <w:rPr>
          <w:szCs w:val="22"/>
        </w:rPr>
        <w:t xml:space="preserve"> nedošlo. Histopatológia</w:t>
      </w:r>
      <w:r w:rsidRPr="00464590">
        <w:rPr>
          <w:szCs w:val="22"/>
        </w:rPr>
        <w:t xml:space="preserve"> nepreukázala žiadne degeneratívne zmeny v porovnaní s fyziologickým roztokom.</w:t>
      </w:r>
    </w:p>
    <w:p w14:paraId="46922F7B" w14:textId="77777777" w:rsidR="000E0A00" w:rsidRPr="00464590" w:rsidRDefault="000E0A00" w:rsidP="00464590">
      <w:pPr>
        <w:ind w:left="0" w:firstLine="0"/>
        <w:rPr>
          <w:szCs w:val="22"/>
        </w:rPr>
      </w:pPr>
      <w:bookmarkStart w:id="0" w:name="_GoBack"/>
    </w:p>
    <w:bookmarkEnd w:id="0"/>
    <w:p w14:paraId="71345D51" w14:textId="77777777" w:rsidR="000E0A00" w:rsidRPr="00464590" w:rsidRDefault="004952CD" w:rsidP="00464590">
      <w:pPr>
        <w:ind w:left="0" w:firstLine="0"/>
        <w:rPr>
          <w:szCs w:val="22"/>
        </w:rPr>
      </w:pPr>
      <w:r w:rsidRPr="00464590">
        <w:rPr>
          <w:szCs w:val="22"/>
        </w:rPr>
        <w:t xml:space="preserve">ERG: </w:t>
      </w:r>
      <w:r w:rsidR="00B26489" w:rsidRPr="00464590">
        <w:rPr>
          <w:szCs w:val="22"/>
        </w:rPr>
        <w:t>vlny a, b</w:t>
      </w:r>
      <w:r w:rsidRPr="00464590">
        <w:rPr>
          <w:szCs w:val="22"/>
        </w:rPr>
        <w:t xml:space="preserve"> a c klesli do 14 dní v kontrolnom oku </w:t>
      </w:r>
      <w:r w:rsidR="00B26489" w:rsidRPr="00464590">
        <w:rPr>
          <w:szCs w:val="22"/>
        </w:rPr>
        <w:t>a aj v oku</w:t>
      </w:r>
      <w:r w:rsidRPr="00464590">
        <w:rPr>
          <w:szCs w:val="22"/>
        </w:rPr>
        <w:t xml:space="preserve"> s injekčne podaným antibiotikom.</w:t>
      </w:r>
    </w:p>
    <w:p w14:paraId="00ECF240" w14:textId="77777777" w:rsidR="004952CD" w:rsidRPr="00464590" w:rsidRDefault="004952CD" w:rsidP="00464590">
      <w:pPr>
        <w:ind w:left="0" w:firstLine="0"/>
        <w:rPr>
          <w:szCs w:val="22"/>
        </w:rPr>
      </w:pPr>
    </w:p>
    <w:p w14:paraId="1D16449D" w14:textId="77777777" w:rsidR="004952CD" w:rsidRPr="00464590" w:rsidRDefault="00B26489" w:rsidP="00464590">
      <w:pPr>
        <w:ind w:left="0" w:firstLine="0"/>
        <w:rPr>
          <w:szCs w:val="22"/>
        </w:rPr>
      </w:pPr>
      <w:r w:rsidRPr="00464590">
        <w:rPr>
          <w:szCs w:val="22"/>
        </w:rPr>
        <w:t>Došlo k obnoveniu amplitúdy</w:t>
      </w:r>
      <w:r w:rsidR="004952CD" w:rsidRPr="00464590">
        <w:rPr>
          <w:szCs w:val="22"/>
        </w:rPr>
        <w:t xml:space="preserve"> a</w:t>
      </w:r>
      <w:r w:rsidR="00E72875" w:rsidRPr="00464590">
        <w:rPr>
          <w:szCs w:val="22"/>
        </w:rPr>
        <w:t xml:space="preserve"> obnovenie </w:t>
      </w:r>
      <w:r w:rsidR="004952CD" w:rsidRPr="00464590">
        <w:rPr>
          <w:szCs w:val="22"/>
        </w:rPr>
        <w:t>môže b</w:t>
      </w:r>
      <w:r w:rsidRPr="00464590">
        <w:rPr>
          <w:szCs w:val="22"/>
        </w:rPr>
        <w:t>yť pomalšie ako v kontrolnom oku</w:t>
      </w:r>
      <w:r w:rsidR="004952CD" w:rsidRPr="00464590">
        <w:rPr>
          <w:szCs w:val="22"/>
        </w:rPr>
        <w:t>. ERG nepreukázalo žiad</w:t>
      </w:r>
      <w:r w:rsidRPr="00464590">
        <w:rPr>
          <w:szCs w:val="22"/>
        </w:rPr>
        <w:t>ne definitívne zmeny naznačujúce</w:t>
      </w:r>
      <w:r w:rsidR="004952CD" w:rsidRPr="00464590">
        <w:rPr>
          <w:szCs w:val="22"/>
        </w:rPr>
        <w:t xml:space="preserve"> retinálnu toxicitu až do 55 dní po intravitreálnom podaní.</w:t>
      </w:r>
    </w:p>
    <w:p w14:paraId="7A52F9D3" w14:textId="77777777" w:rsidR="004952CD" w:rsidRPr="00464590" w:rsidRDefault="004952CD" w:rsidP="00464590">
      <w:pPr>
        <w:ind w:left="0" w:firstLine="0"/>
        <w:rPr>
          <w:szCs w:val="22"/>
        </w:rPr>
      </w:pPr>
    </w:p>
    <w:p w14:paraId="5C47013C" w14:textId="77777777" w:rsidR="00E1698A" w:rsidRPr="00464590" w:rsidRDefault="00E1698A" w:rsidP="00464590">
      <w:pPr>
        <w:rPr>
          <w:szCs w:val="22"/>
        </w:rPr>
      </w:pPr>
    </w:p>
    <w:p w14:paraId="2B073A7B" w14:textId="77777777" w:rsidR="00780926" w:rsidRPr="00464590" w:rsidRDefault="00780926" w:rsidP="00464590">
      <w:pPr>
        <w:rPr>
          <w:b/>
          <w:szCs w:val="22"/>
        </w:rPr>
      </w:pPr>
      <w:r w:rsidRPr="00464590">
        <w:rPr>
          <w:b/>
          <w:szCs w:val="22"/>
        </w:rPr>
        <w:t>6.</w:t>
      </w:r>
      <w:r w:rsidRPr="00464590">
        <w:rPr>
          <w:b/>
          <w:szCs w:val="22"/>
        </w:rPr>
        <w:tab/>
        <w:t>FARMACEUTICKÉ INFORMÁCIE</w:t>
      </w:r>
    </w:p>
    <w:p w14:paraId="4F5B58CC" w14:textId="77777777" w:rsidR="00780926" w:rsidRPr="00464590" w:rsidRDefault="00780926" w:rsidP="00464590">
      <w:pPr>
        <w:rPr>
          <w:szCs w:val="22"/>
        </w:rPr>
      </w:pPr>
    </w:p>
    <w:p w14:paraId="7E6A7B53" w14:textId="77777777" w:rsidR="00780926" w:rsidRPr="00464590" w:rsidRDefault="00780926" w:rsidP="00464590">
      <w:pPr>
        <w:rPr>
          <w:szCs w:val="22"/>
        </w:rPr>
      </w:pPr>
      <w:r w:rsidRPr="00464590">
        <w:rPr>
          <w:b/>
          <w:szCs w:val="22"/>
        </w:rPr>
        <w:t>6.1</w:t>
      </w:r>
      <w:r w:rsidRPr="00464590">
        <w:rPr>
          <w:b/>
          <w:szCs w:val="22"/>
        </w:rPr>
        <w:tab/>
        <w:t>Zoznam pomocných látok</w:t>
      </w:r>
    </w:p>
    <w:p w14:paraId="560A0A99" w14:textId="77777777" w:rsidR="00780926" w:rsidRPr="00464590" w:rsidRDefault="00780926" w:rsidP="00464590">
      <w:pPr>
        <w:rPr>
          <w:szCs w:val="22"/>
        </w:rPr>
      </w:pPr>
    </w:p>
    <w:p w14:paraId="5A457BB4" w14:textId="77777777" w:rsidR="00096CAA" w:rsidRPr="00464590" w:rsidRDefault="004952CD" w:rsidP="00464590">
      <w:pPr>
        <w:rPr>
          <w:szCs w:val="22"/>
        </w:rPr>
      </w:pPr>
      <w:r w:rsidRPr="00464590">
        <w:rPr>
          <w:szCs w:val="22"/>
        </w:rPr>
        <w:t>Žiadne.</w:t>
      </w:r>
    </w:p>
    <w:p w14:paraId="36A7865A" w14:textId="77777777" w:rsidR="00436E62" w:rsidRPr="00464590" w:rsidRDefault="00436E62" w:rsidP="00464590">
      <w:pPr>
        <w:rPr>
          <w:szCs w:val="22"/>
        </w:rPr>
      </w:pPr>
    </w:p>
    <w:p w14:paraId="53D9FBFE" w14:textId="77777777" w:rsidR="00780926" w:rsidRPr="00464590" w:rsidRDefault="00780926" w:rsidP="00464590">
      <w:pPr>
        <w:rPr>
          <w:szCs w:val="22"/>
        </w:rPr>
      </w:pPr>
      <w:r w:rsidRPr="00464590">
        <w:rPr>
          <w:b/>
          <w:szCs w:val="22"/>
        </w:rPr>
        <w:t>6.2</w:t>
      </w:r>
      <w:r w:rsidRPr="00464590">
        <w:rPr>
          <w:b/>
          <w:szCs w:val="22"/>
        </w:rPr>
        <w:tab/>
        <w:t>Inkompatibility</w:t>
      </w:r>
    </w:p>
    <w:p w14:paraId="6CA51C2F" w14:textId="77777777" w:rsidR="00780926" w:rsidRPr="00464590" w:rsidRDefault="00780926" w:rsidP="00464590">
      <w:pPr>
        <w:rPr>
          <w:szCs w:val="22"/>
        </w:rPr>
      </w:pPr>
    </w:p>
    <w:p w14:paraId="153719E8" w14:textId="77777777" w:rsidR="00780926" w:rsidRPr="00464590" w:rsidRDefault="00780926" w:rsidP="00464590">
      <w:pPr>
        <w:rPr>
          <w:szCs w:val="22"/>
        </w:rPr>
      </w:pPr>
      <w:r w:rsidRPr="00464590">
        <w:rPr>
          <w:szCs w:val="22"/>
        </w:rPr>
        <w:t xml:space="preserve">Tento liek sa nesmie miešať s inými liekmi okrem tých, ktoré sú uvedené v časti </w:t>
      </w:r>
      <w:r w:rsidR="00096CAA" w:rsidRPr="00464590">
        <w:rPr>
          <w:szCs w:val="22"/>
        </w:rPr>
        <w:t>6.6</w:t>
      </w:r>
      <w:r w:rsidR="004952CD" w:rsidRPr="00464590">
        <w:rPr>
          <w:szCs w:val="22"/>
        </w:rPr>
        <w:t>.</w:t>
      </w:r>
    </w:p>
    <w:p w14:paraId="7DE9A33B" w14:textId="77777777" w:rsidR="00780926" w:rsidRPr="00464590" w:rsidRDefault="00780926" w:rsidP="00464590">
      <w:pPr>
        <w:rPr>
          <w:szCs w:val="22"/>
        </w:rPr>
      </w:pPr>
    </w:p>
    <w:p w14:paraId="0728195B" w14:textId="77777777" w:rsidR="00780926" w:rsidRPr="00464590" w:rsidRDefault="00780926" w:rsidP="00464590">
      <w:pPr>
        <w:rPr>
          <w:szCs w:val="22"/>
        </w:rPr>
      </w:pPr>
      <w:r w:rsidRPr="00464590">
        <w:rPr>
          <w:b/>
          <w:szCs w:val="22"/>
        </w:rPr>
        <w:t>6.3</w:t>
      </w:r>
      <w:r w:rsidRPr="00464590">
        <w:rPr>
          <w:b/>
          <w:szCs w:val="22"/>
        </w:rPr>
        <w:tab/>
        <w:t>Čas použiteľnosti</w:t>
      </w:r>
    </w:p>
    <w:p w14:paraId="2861628B" w14:textId="77777777" w:rsidR="00780926" w:rsidRPr="00464590" w:rsidRDefault="00780926" w:rsidP="00464590">
      <w:pPr>
        <w:rPr>
          <w:szCs w:val="22"/>
        </w:rPr>
      </w:pPr>
    </w:p>
    <w:p w14:paraId="3B0E47F6" w14:textId="77777777" w:rsidR="00780926" w:rsidRPr="00464590" w:rsidRDefault="008A6D40" w:rsidP="00464590">
      <w:pPr>
        <w:ind w:left="540" w:hanging="540"/>
        <w:rPr>
          <w:szCs w:val="22"/>
        </w:rPr>
      </w:pPr>
      <w:r w:rsidRPr="00464590">
        <w:rPr>
          <w:szCs w:val="22"/>
        </w:rPr>
        <w:t>3 roky</w:t>
      </w:r>
      <w:r w:rsidR="004952CD" w:rsidRPr="00464590">
        <w:rPr>
          <w:szCs w:val="22"/>
        </w:rPr>
        <w:t>.</w:t>
      </w:r>
    </w:p>
    <w:p w14:paraId="2DEB7D90" w14:textId="77777777" w:rsidR="004952CD" w:rsidRPr="00464590" w:rsidRDefault="004952CD" w:rsidP="00464590">
      <w:pPr>
        <w:ind w:left="540" w:hanging="540"/>
        <w:rPr>
          <w:szCs w:val="22"/>
        </w:rPr>
      </w:pPr>
      <w:r w:rsidRPr="00464590">
        <w:rPr>
          <w:szCs w:val="22"/>
        </w:rPr>
        <w:t xml:space="preserve">Po rekonštitúcii: liek sa má </w:t>
      </w:r>
      <w:r w:rsidR="008A6D40" w:rsidRPr="00464590">
        <w:rPr>
          <w:szCs w:val="22"/>
        </w:rPr>
        <w:t xml:space="preserve">ihneď </w:t>
      </w:r>
      <w:r w:rsidRPr="00464590">
        <w:rPr>
          <w:szCs w:val="22"/>
        </w:rPr>
        <w:t>použiť.</w:t>
      </w:r>
    </w:p>
    <w:p w14:paraId="3E3CC4F2" w14:textId="77777777" w:rsidR="00436E62" w:rsidRPr="00464590" w:rsidRDefault="00436E62" w:rsidP="00464590">
      <w:pPr>
        <w:ind w:left="540" w:hanging="540"/>
        <w:rPr>
          <w:szCs w:val="22"/>
        </w:rPr>
      </w:pPr>
    </w:p>
    <w:p w14:paraId="3C5C4444" w14:textId="77777777" w:rsidR="00780926" w:rsidRPr="00464590" w:rsidRDefault="00780926" w:rsidP="00464590">
      <w:pPr>
        <w:rPr>
          <w:szCs w:val="22"/>
        </w:rPr>
      </w:pPr>
      <w:r w:rsidRPr="00464590">
        <w:rPr>
          <w:b/>
          <w:szCs w:val="22"/>
        </w:rPr>
        <w:t>6.4</w:t>
      </w:r>
      <w:r w:rsidRPr="00464590">
        <w:rPr>
          <w:b/>
          <w:szCs w:val="22"/>
        </w:rPr>
        <w:tab/>
        <w:t>Špeciálne upozornenia na uchovávanie</w:t>
      </w:r>
    </w:p>
    <w:p w14:paraId="3AB3C210" w14:textId="77777777" w:rsidR="004952CD" w:rsidRPr="00464590" w:rsidRDefault="004952CD" w:rsidP="00464590">
      <w:pPr>
        <w:rPr>
          <w:szCs w:val="22"/>
        </w:rPr>
      </w:pPr>
    </w:p>
    <w:p w14:paraId="1D28C618" w14:textId="77777777" w:rsidR="004952CD" w:rsidRPr="00464590" w:rsidRDefault="004952CD" w:rsidP="00464590">
      <w:pPr>
        <w:ind w:left="0" w:firstLine="0"/>
        <w:rPr>
          <w:szCs w:val="22"/>
        </w:rPr>
      </w:pPr>
      <w:r w:rsidRPr="00464590">
        <w:rPr>
          <w:szCs w:val="22"/>
        </w:rPr>
        <w:t>Uchovávajte pri tepl</w:t>
      </w:r>
      <w:r w:rsidR="00E72875" w:rsidRPr="00464590">
        <w:rPr>
          <w:szCs w:val="22"/>
        </w:rPr>
        <w:t>ot</w:t>
      </w:r>
      <w:r w:rsidRPr="00464590">
        <w:rPr>
          <w:szCs w:val="22"/>
        </w:rPr>
        <w:t xml:space="preserve">e </w:t>
      </w:r>
      <w:r w:rsidR="006E12F5" w:rsidRPr="00464590">
        <w:rPr>
          <w:szCs w:val="22"/>
        </w:rPr>
        <w:t>nepresahujúcej</w:t>
      </w:r>
      <w:r w:rsidRPr="00464590">
        <w:rPr>
          <w:szCs w:val="22"/>
        </w:rPr>
        <w:t xml:space="preserve"> 25 ºC.</w:t>
      </w:r>
      <w:r w:rsidR="008A6D40" w:rsidRPr="00464590">
        <w:rPr>
          <w:szCs w:val="22"/>
        </w:rPr>
        <w:t xml:space="preserve"> </w:t>
      </w:r>
      <w:r w:rsidRPr="00464590">
        <w:rPr>
          <w:szCs w:val="22"/>
        </w:rPr>
        <w:t>Injekčnú liekovku ucho</w:t>
      </w:r>
      <w:r w:rsidR="008A6D40" w:rsidRPr="00464590">
        <w:rPr>
          <w:szCs w:val="22"/>
        </w:rPr>
        <w:t>vávajte vo vonkajšej škatuli na</w:t>
      </w:r>
      <w:r w:rsidR="006E12F5" w:rsidRPr="00464590">
        <w:rPr>
          <w:szCs w:val="22"/>
        </w:rPr>
        <w:t> </w:t>
      </w:r>
      <w:r w:rsidRPr="00464590">
        <w:rPr>
          <w:szCs w:val="22"/>
        </w:rPr>
        <w:t>ochranu pre svetlom.</w:t>
      </w:r>
    </w:p>
    <w:p w14:paraId="404437DF" w14:textId="77777777" w:rsidR="00837FF6" w:rsidRPr="00464590" w:rsidRDefault="00837FF6" w:rsidP="00464590">
      <w:pPr>
        <w:rPr>
          <w:szCs w:val="22"/>
        </w:rPr>
      </w:pPr>
    </w:p>
    <w:p w14:paraId="142045D9" w14:textId="77777777" w:rsidR="005B6A7B" w:rsidRPr="00464590" w:rsidRDefault="00837FF6" w:rsidP="00464590">
      <w:pPr>
        <w:rPr>
          <w:szCs w:val="22"/>
        </w:rPr>
      </w:pPr>
      <w:r w:rsidRPr="00464590">
        <w:rPr>
          <w:szCs w:val="22"/>
        </w:rPr>
        <w:t>Z mikrobiologického hľadiska</w:t>
      </w:r>
      <w:r w:rsidR="006E12F5" w:rsidRPr="00464590">
        <w:rPr>
          <w:szCs w:val="22"/>
        </w:rPr>
        <w:t>,</w:t>
      </w:r>
      <w:r w:rsidRPr="00464590">
        <w:rPr>
          <w:szCs w:val="22"/>
        </w:rPr>
        <w:t xml:space="preserve"> pokiaľ spôsob otvorenia/rekonštitúcie/riedenia</w:t>
      </w:r>
      <w:r w:rsidR="005B6A7B" w:rsidRPr="00464590">
        <w:rPr>
          <w:szCs w:val="22"/>
        </w:rPr>
        <w:t xml:space="preserve"> zabraňuje riziku</w:t>
      </w:r>
    </w:p>
    <w:p w14:paraId="35245586" w14:textId="77777777" w:rsidR="005B6A7B" w:rsidRPr="00464590" w:rsidRDefault="005B6A7B" w:rsidP="00464590">
      <w:pPr>
        <w:rPr>
          <w:szCs w:val="22"/>
        </w:rPr>
      </w:pPr>
      <w:r w:rsidRPr="00464590">
        <w:rPr>
          <w:szCs w:val="22"/>
        </w:rPr>
        <w:t xml:space="preserve">mikrobiálnej kontaminácie, liek sa má ihneď použiť. Ak sa ihneď nepoužije, za </w:t>
      </w:r>
      <w:r w:rsidR="006E12F5" w:rsidRPr="00464590">
        <w:rPr>
          <w:szCs w:val="22"/>
        </w:rPr>
        <w:t xml:space="preserve">čas a </w:t>
      </w:r>
      <w:r w:rsidRPr="00464590">
        <w:rPr>
          <w:szCs w:val="22"/>
        </w:rPr>
        <w:t xml:space="preserve">podmienky </w:t>
      </w:r>
    </w:p>
    <w:p w14:paraId="4DF1B84A" w14:textId="77777777" w:rsidR="00837FF6" w:rsidRPr="00464590" w:rsidRDefault="005B6A7B" w:rsidP="00464590">
      <w:pPr>
        <w:rPr>
          <w:szCs w:val="22"/>
        </w:rPr>
      </w:pPr>
      <w:r w:rsidRPr="00464590">
        <w:rPr>
          <w:szCs w:val="22"/>
        </w:rPr>
        <w:t>uchovávania zodpovedá používateľ.</w:t>
      </w:r>
    </w:p>
    <w:p w14:paraId="4D37DB14" w14:textId="77777777" w:rsidR="00436E62" w:rsidRPr="00464590" w:rsidRDefault="00436E62" w:rsidP="00464590">
      <w:pPr>
        <w:ind w:left="0" w:firstLine="0"/>
        <w:rPr>
          <w:szCs w:val="22"/>
        </w:rPr>
      </w:pPr>
    </w:p>
    <w:p w14:paraId="72DC7331" w14:textId="77777777" w:rsidR="00780926" w:rsidRPr="00464590" w:rsidRDefault="00780926" w:rsidP="00464590">
      <w:pPr>
        <w:rPr>
          <w:szCs w:val="22"/>
        </w:rPr>
      </w:pPr>
      <w:r w:rsidRPr="00464590">
        <w:rPr>
          <w:b/>
          <w:szCs w:val="22"/>
        </w:rPr>
        <w:t>6.5</w:t>
      </w:r>
      <w:r w:rsidRPr="00464590">
        <w:rPr>
          <w:b/>
          <w:szCs w:val="22"/>
        </w:rPr>
        <w:tab/>
        <w:t>Druh obalu a obsah balenia</w:t>
      </w:r>
      <w:r w:rsidRPr="00464590">
        <w:rPr>
          <w:b/>
          <w:color w:val="0000FF"/>
          <w:szCs w:val="22"/>
        </w:rPr>
        <w:t xml:space="preserve"> </w:t>
      </w:r>
    </w:p>
    <w:p w14:paraId="0E3C1258" w14:textId="77777777" w:rsidR="00780926" w:rsidRPr="00464590" w:rsidRDefault="00780926" w:rsidP="00464590">
      <w:pPr>
        <w:rPr>
          <w:szCs w:val="22"/>
        </w:rPr>
      </w:pPr>
    </w:p>
    <w:p w14:paraId="3198710B" w14:textId="77777777" w:rsidR="008553A9" w:rsidRPr="00464590" w:rsidRDefault="00BF106B" w:rsidP="00464590">
      <w:pPr>
        <w:ind w:left="0" w:firstLine="0"/>
        <w:rPr>
          <w:szCs w:val="22"/>
        </w:rPr>
      </w:pPr>
      <w:r w:rsidRPr="00464590">
        <w:rPr>
          <w:szCs w:val="22"/>
        </w:rPr>
        <w:t>Číra</w:t>
      </w:r>
      <w:r w:rsidR="006E12F5" w:rsidRPr="00464590">
        <w:rPr>
          <w:szCs w:val="22"/>
        </w:rPr>
        <w:t>,</w:t>
      </w:r>
      <w:r w:rsidR="008553A9" w:rsidRPr="00464590">
        <w:rPr>
          <w:szCs w:val="22"/>
        </w:rPr>
        <w:t xml:space="preserve"> transparentná sklenená injekčná liekovka (typ III alebo I) uzavretá brómbutylovou gumenou zátkou s hliníkov</w:t>
      </w:r>
      <w:r w:rsidR="00D10720" w:rsidRPr="00464590">
        <w:rPr>
          <w:szCs w:val="22"/>
        </w:rPr>
        <w:t>ým</w:t>
      </w:r>
      <w:r w:rsidR="008553A9" w:rsidRPr="00464590">
        <w:rPr>
          <w:szCs w:val="22"/>
        </w:rPr>
        <w:t>/plastov</w:t>
      </w:r>
      <w:r w:rsidR="00D10720" w:rsidRPr="00464590">
        <w:rPr>
          <w:szCs w:val="22"/>
        </w:rPr>
        <w:t>ým</w:t>
      </w:r>
      <w:r w:rsidR="008553A9" w:rsidRPr="00464590">
        <w:rPr>
          <w:szCs w:val="22"/>
        </w:rPr>
        <w:t xml:space="preserve"> </w:t>
      </w:r>
      <w:r w:rsidR="00D10720" w:rsidRPr="00464590">
        <w:rPr>
          <w:szCs w:val="22"/>
        </w:rPr>
        <w:t>vyklápacím viečkom.</w:t>
      </w:r>
    </w:p>
    <w:p w14:paraId="403579E1" w14:textId="77777777" w:rsidR="008553A9" w:rsidRPr="00464590" w:rsidRDefault="008553A9" w:rsidP="00464590">
      <w:pPr>
        <w:ind w:left="0" w:firstLine="0"/>
        <w:rPr>
          <w:szCs w:val="22"/>
        </w:rPr>
      </w:pPr>
    </w:p>
    <w:p w14:paraId="5E918022" w14:textId="77777777" w:rsidR="008553A9" w:rsidRPr="00464590" w:rsidRDefault="008553A9" w:rsidP="00464590">
      <w:pPr>
        <w:ind w:left="0" w:firstLine="0"/>
        <w:rPr>
          <w:szCs w:val="22"/>
        </w:rPr>
      </w:pPr>
      <w:r w:rsidRPr="00464590">
        <w:rPr>
          <w:szCs w:val="22"/>
        </w:rPr>
        <w:t>Škatuľka s 1 injekčnou liekovkou, 10 alebo 25 injekčnými liekovkami</w:t>
      </w:r>
    </w:p>
    <w:p w14:paraId="0EED7890" w14:textId="77777777" w:rsidR="008553A9" w:rsidRPr="00464590" w:rsidRDefault="008553A9" w:rsidP="00464590">
      <w:pPr>
        <w:rPr>
          <w:szCs w:val="22"/>
        </w:rPr>
      </w:pPr>
    </w:p>
    <w:p w14:paraId="4736E87B" w14:textId="77777777" w:rsidR="008553A9" w:rsidRPr="00464590" w:rsidRDefault="008553A9" w:rsidP="00464590">
      <w:pPr>
        <w:rPr>
          <w:szCs w:val="22"/>
        </w:rPr>
      </w:pPr>
      <w:r w:rsidRPr="00464590">
        <w:rPr>
          <w:szCs w:val="22"/>
        </w:rPr>
        <w:t>Na trh nemusia byť uvedené všetky veľkosti balenia.</w:t>
      </w:r>
    </w:p>
    <w:p w14:paraId="20818B0E" w14:textId="77777777" w:rsidR="004952CD" w:rsidRPr="00464590" w:rsidRDefault="004952CD" w:rsidP="00464590">
      <w:pPr>
        <w:rPr>
          <w:szCs w:val="22"/>
        </w:rPr>
      </w:pPr>
    </w:p>
    <w:p w14:paraId="24C05FCB" w14:textId="77777777" w:rsidR="00780926" w:rsidRPr="00464590" w:rsidRDefault="008553A9" w:rsidP="00464590">
      <w:pPr>
        <w:ind w:left="0" w:firstLine="0"/>
        <w:rPr>
          <w:b/>
          <w:szCs w:val="22"/>
        </w:rPr>
      </w:pPr>
      <w:r w:rsidRPr="00464590">
        <w:rPr>
          <w:szCs w:val="22"/>
        </w:rPr>
        <w:t xml:space="preserve">Pri príprave lieku na intrakamerálne podanie sa musí použiť </w:t>
      </w:r>
      <w:r w:rsidRPr="00464590">
        <w:rPr>
          <w:b/>
          <w:szCs w:val="22"/>
        </w:rPr>
        <w:t>sterilná ihla (18G x 1½”, 1,2 mm</w:t>
      </w:r>
      <w:r w:rsidR="00A06F65" w:rsidRPr="00464590">
        <w:rPr>
          <w:b/>
          <w:szCs w:val="22"/>
        </w:rPr>
        <w:t> </w:t>
      </w:r>
      <w:r w:rsidRPr="00464590">
        <w:rPr>
          <w:b/>
          <w:szCs w:val="22"/>
        </w:rPr>
        <w:t>x</w:t>
      </w:r>
      <w:r w:rsidR="00A06F65" w:rsidRPr="00464590">
        <w:rPr>
          <w:b/>
          <w:szCs w:val="22"/>
        </w:rPr>
        <w:t> </w:t>
      </w:r>
      <w:r w:rsidRPr="00464590">
        <w:rPr>
          <w:b/>
          <w:szCs w:val="22"/>
        </w:rPr>
        <w:t>40</w:t>
      </w:r>
      <w:r w:rsidR="00A06F65" w:rsidRPr="00464590">
        <w:rPr>
          <w:b/>
          <w:szCs w:val="22"/>
        </w:rPr>
        <w:t> </w:t>
      </w:r>
      <w:r w:rsidRPr="00464590">
        <w:rPr>
          <w:b/>
          <w:szCs w:val="22"/>
        </w:rPr>
        <w:t xml:space="preserve">mm) </w:t>
      </w:r>
      <w:r w:rsidR="007E0102" w:rsidRPr="00464590">
        <w:rPr>
          <w:b/>
          <w:szCs w:val="22"/>
        </w:rPr>
        <w:t>s 5-mikrónovým filtrom (akrylová kopolymérová membrána).</w:t>
      </w:r>
    </w:p>
    <w:p w14:paraId="0327C212" w14:textId="77777777" w:rsidR="007E0102" w:rsidRPr="00464590" w:rsidRDefault="007E0102" w:rsidP="00464590">
      <w:pPr>
        <w:rPr>
          <w:szCs w:val="22"/>
        </w:rPr>
      </w:pPr>
    </w:p>
    <w:p w14:paraId="274CDF6B" w14:textId="77777777" w:rsidR="007E0102" w:rsidRPr="00464590" w:rsidRDefault="007E0102" w:rsidP="00464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2"/>
        </w:rPr>
      </w:pPr>
      <w:r w:rsidRPr="00464590">
        <w:rPr>
          <w:szCs w:val="22"/>
        </w:rPr>
        <w:t xml:space="preserve">Filter ihly a akékoľvek iné </w:t>
      </w:r>
      <w:r w:rsidR="001E23D3" w:rsidRPr="00464590">
        <w:rPr>
          <w:szCs w:val="22"/>
        </w:rPr>
        <w:t xml:space="preserve">pomôcky potrebné </w:t>
      </w:r>
      <w:r w:rsidRPr="00464590">
        <w:rPr>
          <w:szCs w:val="22"/>
        </w:rPr>
        <w:t xml:space="preserve">na prípravu </w:t>
      </w:r>
      <w:r w:rsidRPr="00464590">
        <w:rPr>
          <w:noProof/>
          <w:szCs w:val="22"/>
        </w:rPr>
        <w:t>Ximaractu</w:t>
      </w:r>
      <w:r w:rsidRPr="00464590" w:rsidDel="0049087F">
        <w:rPr>
          <w:szCs w:val="22"/>
        </w:rPr>
        <w:t xml:space="preserve"> </w:t>
      </w:r>
      <w:r w:rsidRPr="00464590">
        <w:rPr>
          <w:b/>
          <w:szCs w:val="22"/>
        </w:rPr>
        <w:t>NIE SÚ</w:t>
      </w:r>
      <w:r w:rsidRPr="00464590">
        <w:rPr>
          <w:szCs w:val="22"/>
        </w:rPr>
        <w:t xml:space="preserve"> </w:t>
      </w:r>
      <w:r w:rsidR="00A06F65" w:rsidRPr="00464590">
        <w:rPr>
          <w:szCs w:val="22"/>
        </w:rPr>
        <w:t>súčasťou</w:t>
      </w:r>
      <w:r w:rsidRPr="00464590">
        <w:rPr>
          <w:szCs w:val="22"/>
        </w:rPr>
        <w:t xml:space="preserve"> balenia. </w:t>
      </w:r>
    </w:p>
    <w:p w14:paraId="4B23CC29" w14:textId="77777777" w:rsidR="007E0102" w:rsidRPr="00464590" w:rsidRDefault="007E0102" w:rsidP="00464590">
      <w:pPr>
        <w:rPr>
          <w:szCs w:val="22"/>
        </w:rPr>
      </w:pPr>
    </w:p>
    <w:p w14:paraId="375C2BE5" w14:textId="77777777" w:rsidR="00E1563D" w:rsidRPr="00464590" w:rsidRDefault="007E0102" w:rsidP="00464590">
      <w:pPr>
        <w:rPr>
          <w:szCs w:val="22"/>
        </w:rPr>
      </w:pPr>
      <w:r w:rsidRPr="00464590">
        <w:rPr>
          <w:szCs w:val="22"/>
        </w:rPr>
        <w:t>Podrobnejšie informácie k požadovaným zdravotníckym pomôckam a rozpúšťadlu s</w:t>
      </w:r>
      <w:r w:rsidR="00E1563D" w:rsidRPr="00464590">
        <w:rPr>
          <w:szCs w:val="22"/>
        </w:rPr>
        <w:t>i pozrite</w:t>
      </w:r>
    </w:p>
    <w:p w14:paraId="660CB25A" w14:textId="77777777" w:rsidR="007E0102" w:rsidRPr="00464590" w:rsidRDefault="007E0102" w:rsidP="00464590">
      <w:pPr>
        <w:rPr>
          <w:szCs w:val="22"/>
        </w:rPr>
      </w:pPr>
      <w:r w:rsidRPr="00464590">
        <w:rPr>
          <w:szCs w:val="22"/>
        </w:rPr>
        <w:t>v časti 6.6.</w:t>
      </w:r>
    </w:p>
    <w:p w14:paraId="10230F73" w14:textId="77777777" w:rsidR="007E0102" w:rsidRPr="00464590" w:rsidRDefault="007E0102" w:rsidP="00464590">
      <w:pPr>
        <w:rPr>
          <w:szCs w:val="22"/>
        </w:rPr>
      </w:pPr>
    </w:p>
    <w:p w14:paraId="2C145FB5" w14:textId="77777777" w:rsidR="00780926" w:rsidRPr="00464590" w:rsidRDefault="00780926" w:rsidP="00464590">
      <w:pPr>
        <w:rPr>
          <w:b/>
          <w:bCs/>
          <w:szCs w:val="22"/>
        </w:rPr>
      </w:pPr>
      <w:r w:rsidRPr="00464590">
        <w:rPr>
          <w:b/>
          <w:szCs w:val="22"/>
        </w:rPr>
        <w:t>6.6</w:t>
      </w:r>
      <w:r w:rsidRPr="00464590">
        <w:rPr>
          <w:b/>
          <w:szCs w:val="22"/>
        </w:rPr>
        <w:tab/>
      </w:r>
      <w:r w:rsidRPr="00464590">
        <w:rPr>
          <w:b/>
          <w:bCs/>
          <w:szCs w:val="22"/>
        </w:rPr>
        <w:t>Špeciálne opatrenia na likvidáciu</w:t>
      </w:r>
      <w:r w:rsidRPr="00464590">
        <w:rPr>
          <w:b/>
          <w:szCs w:val="22"/>
        </w:rPr>
        <w:t xml:space="preserve"> </w:t>
      </w:r>
      <w:r w:rsidR="00E72875" w:rsidRPr="00464590">
        <w:rPr>
          <w:b/>
          <w:bCs/>
          <w:szCs w:val="22"/>
        </w:rPr>
        <w:t>a iné zaobchádzanie s liekom</w:t>
      </w:r>
    </w:p>
    <w:p w14:paraId="24A86DAF" w14:textId="77777777" w:rsidR="00780926" w:rsidRPr="00464590" w:rsidRDefault="00780926" w:rsidP="00464590">
      <w:pPr>
        <w:rPr>
          <w:bCs/>
          <w:szCs w:val="22"/>
        </w:rPr>
      </w:pPr>
    </w:p>
    <w:p w14:paraId="6C849EA0" w14:textId="77777777" w:rsidR="004952CD" w:rsidRPr="00464590" w:rsidRDefault="00061975" w:rsidP="00464590">
      <w:pPr>
        <w:ind w:left="0" w:firstLine="0"/>
        <w:rPr>
          <w:szCs w:val="22"/>
        </w:rPr>
      </w:pPr>
      <w:r w:rsidRPr="00464590">
        <w:rPr>
          <w:szCs w:val="22"/>
        </w:rPr>
        <w:t>X</w:t>
      </w:r>
      <w:r w:rsidR="005A3A9F" w:rsidRPr="00464590">
        <w:rPr>
          <w:szCs w:val="22"/>
        </w:rPr>
        <w:t xml:space="preserve">imaract </w:t>
      </w:r>
      <w:r w:rsidR="004952CD" w:rsidRPr="00464590">
        <w:rPr>
          <w:szCs w:val="22"/>
        </w:rPr>
        <w:t xml:space="preserve">musí podať očný chirurg formou intrakamerálnej injekcie v odporúčaných aseptických podmienkach </w:t>
      </w:r>
      <w:r w:rsidR="00E72875" w:rsidRPr="00464590">
        <w:rPr>
          <w:szCs w:val="22"/>
        </w:rPr>
        <w:t>pri operácii</w:t>
      </w:r>
      <w:r w:rsidR="004952CD" w:rsidRPr="00464590">
        <w:rPr>
          <w:szCs w:val="22"/>
        </w:rPr>
        <w:t xml:space="preserve"> sivého zákalu.</w:t>
      </w:r>
    </w:p>
    <w:p w14:paraId="36C647FA" w14:textId="77777777" w:rsidR="004952CD" w:rsidRPr="00464590" w:rsidRDefault="004952CD" w:rsidP="00464590">
      <w:pPr>
        <w:ind w:left="0" w:firstLine="0"/>
        <w:rPr>
          <w:szCs w:val="22"/>
        </w:rPr>
      </w:pPr>
    </w:p>
    <w:p w14:paraId="6FC4125E" w14:textId="77777777" w:rsidR="004952CD" w:rsidRPr="00464590" w:rsidRDefault="004952CD" w:rsidP="00464590">
      <w:pPr>
        <w:ind w:left="0" w:firstLine="0"/>
        <w:rPr>
          <w:szCs w:val="22"/>
        </w:rPr>
      </w:pPr>
      <w:r w:rsidRPr="00464590">
        <w:rPr>
          <w:szCs w:val="22"/>
        </w:rPr>
        <w:t>LEN NA JEDNORAZOVÉ POUŽITIE.</w:t>
      </w:r>
    </w:p>
    <w:p w14:paraId="5001841A" w14:textId="77777777" w:rsidR="002F69C7" w:rsidRPr="00464590" w:rsidRDefault="002F69C7" w:rsidP="00464590">
      <w:pPr>
        <w:ind w:left="0" w:firstLine="0"/>
        <w:rPr>
          <w:szCs w:val="22"/>
        </w:rPr>
      </w:pPr>
    </w:p>
    <w:p w14:paraId="6535BF45" w14:textId="77777777" w:rsidR="002F69C7" w:rsidRPr="00464590" w:rsidRDefault="005A3A9F" w:rsidP="00464590">
      <w:pPr>
        <w:ind w:left="0" w:firstLine="0"/>
        <w:rPr>
          <w:szCs w:val="22"/>
        </w:rPr>
      </w:pPr>
      <w:r w:rsidRPr="00464590">
        <w:rPr>
          <w:szCs w:val="22"/>
        </w:rPr>
        <w:t xml:space="preserve">Jedna injekčná liekovka sa má použiť len na liečbu jedného oka. </w:t>
      </w:r>
      <w:r w:rsidR="00A06F65" w:rsidRPr="00464590">
        <w:rPr>
          <w:szCs w:val="22"/>
        </w:rPr>
        <w:t>Odnímateľný štítok</w:t>
      </w:r>
      <w:r w:rsidR="00E72875" w:rsidRPr="00464590">
        <w:rPr>
          <w:szCs w:val="22"/>
        </w:rPr>
        <w:t xml:space="preserve"> z </w:t>
      </w:r>
      <w:r w:rsidR="009F41DA" w:rsidRPr="00464590">
        <w:rPr>
          <w:szCs w:val="22"/>
        </w:rPr>
        <w:t>injekčnej liekovky</w:t>
      </w:r>
      <w:r w:rsidR="00A06F65" w:rsidRPr="00464590">
        <w:rPr>
          <w:szCs w:val="22"/>
        </w:rPr>
        <w:t xml:space="preserve"> sa má prilepiť</w:t>
      </w:r>
      <w:r w:rsidR="009F41DA" w:rsidRPr="00464590">
        <w:rPr>
          <w:szCs w:val="22"/>
        </w:rPr>
        <w:t xml:space="preserve"> do zdravotného záznamu pacienta.</w:t>
      </w:r>
      <w:r w:rsidRPr="00464590">
        <w:rPr>
          <w:szCs w:val="22"/>
        </w:rPr>
        <w:t xml:space="preserve"> </w:t>
      </w:r>
    </w:p>
    <w:p w14:paraId="59F7B47F" w14:textId="77777777" w:rsidR="005A3A9F" w:rsidRPr="00464590" w:rsidRDefault="005A3A9F" w:rsidP="00464590">
      <w:pPr>
        <w:ind w:left="0" w:firstLine="0"/>
        <w:rPr>
          <w:szCs w:val="22"/>
        </w:rPr>
      </w:pPr>
    </w:p>
    <w:p w14:paraId="0ED464B3" w14:textId="77777777" w:rsidR="005A3A9F" w:rsidRPr="00464590" w:rsidRDefault="005A3A9F" w:rsidP="00464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464590">
        <w:rPr>
          <w:szCs w:val="22"/>
        </w:rPr>
        <w:t xml:space="preserve">Rekonštituovaný roztok sa má vizuálne skontrolovať a má sa použiť len vtedy, ak je </w:t>
      </w:r>
      <w:r w:rsidR="00A06F65" w:rsidRPr="00464590">
        <w:rPr>
          <w:szCs w:val="22"/>
        </w:rPr>
        <w:t xml:space="preserve">roztok </w:t>
      </w:r>
      <w:r w:rsidRPr="00464590">
        <w:rPr>
          <w:szCs w:val="22"/>
        </w:rPr>
        <w:t>číry, bezfarebný</w:t>
      </w:r>
      <w:r w:rsidR="00A06F65" w:rsidRPr="00464590">
        <w:rPr>
          <w:szCs w:val="22"/>
        </w:rPr>
        <w:t xml:space="preserve"> </w:t>
      </w:r>
      <w:r w:rsidRPr="00464590">
        <w:rPr>
          <w:szCs w:val="22"/>
        </w:rPr>
        <w:t>až nažltlý bez viditeľných častíc.</w:t>
      </w:r>
      <w:r w:rsidR="002F69C7" w:rsidRPr="00464590">
        <w:rPr>
          <w:szCs w:val="22"/>
        </w:rPr>
        <w:t xml:space="preserve"> Liek sa má zlikvidovať, ak sú v roztoku viditeľné častice. </w:t>
      </w:r>
    </w:p>
    <w:p w14:paraId="0527E479" w14:textId="77777777" w:rsidR="004952CD" w:rsidRPr="00464590" w:rsidRDefault="004952CD" w:rsidP="00464590">
      <w:pPr>
        <w:ind w:left="0" w:firstLine="0"/>
        <w:rPr>
          <w:szCs w:val="22"/>
        </w:rPr>
      </w:pPr>
    </w:p>
    <w:p w14:paraId="6674A755" w14:textId="77777777" w:rsidR="002F69C7" w:rsidRPr="00464590" w:rsidRDefault="004C19F6" w:rsidP="00464590">
      <w:pPr>
        <w:ind w:left="0" w:firstLine="0"/>
        <w:rPr>
          <w:szCs w:val="22"/>
        </w:rPr>
      </w:pPr>
      <w:r w:rsidRPr="00464590">
        <w:rPr>
          <w:szCs w:val="22"/>
        </w:rPr>
        <w:t>Pri príprave lieku na intrakamerálne podanie dodržujte nasledovné pokyny:</w:t>
      </w:r>
    </w:p>
    <w:p w14:paraId="24445C9F" w14:textId="77777777" w:rsidR="005C4FF1" w:rsidRPr="00464590" w:rsidRDefault="005C4FF1" w:rsidP="00464590">
      <w:pPr>
        <w:ind w:left="0" w:firstLine="0"/>
        <w:rPr>
          <w:szCs w:val="22"/>
        </w:rPr>
      </w:pPr>
    </w:p>
    <w:p w14:paraId="6DA1F316" w14:textId="77777777" w:rsidR="004C19F6" w:rsidRPr="00464590" w:rsidRDefault="004C19F6" w:rsidP="00464590">
      <w:pPr>
        <w:numPr>
          <w:ilvl w:val="0"/>
          <w:numId w:val="14"/>
        </w:numPr>
        <w:rPr>
          <w:szCs w:val="22"/>
        </w:rPr>
      </w:pPr>
      <w:r w:rsidRPr="00464590">
        <w:rPr>
          <w:szCs w:val="22"/>
        </w:rPr>
        <w:t xml:space="preserve">Integrita vyklápacieho viečka sa má skontrolovať pred jeho </w:t>
      </w:r>
      <w:r w:rsidR="002E520A" w:rsidRPr="00464590">
        <w:rPr>
          <w:szCs w:val="22"/>
        </w:rPr>
        <w:t>zložením</w:t>
      </w:r>
      <w:r w:rsidR="00CC0800" w:rsidRPr="00464590">
        <w:rPr>
          <w:szCs w:val="22"/>
        </w:rPr>
        <w:t>.</w:t>
      </w:r>
    </w:p>
    <w:p w14:paraId="78F77D16" w14:textId="77777777" w:rsidR="004C19F6" w:rsidRPr="00464590" w:rsidRDefault="004C19F6" w:rsidP="00464590">
      <w:pPr>
        <w:numPr>
          <w:ilvl w:val="0"/>
          <w:numId w:val="14"/>
        </w:numPr>
        <w:rPr>
          <w:szCs w:val="22"/>
        </w:rPr>
      </w:pPr>
      <w:r w:rsidRPr="00464590">
        <w:rPr>
          <w:szCs w:val="22"/>
        </w:rPr>
        <w:t xml:space="preserve">Pred </w:t>
      </w:r>
      <w:r w:rsidR="00AF2CBF" w:rsidRPr="00464590">
        <w:rPr>
          <w:szCs w:val="22"/>
        </w:rPr>
        <w:t>zasunutím</w:t>
      </w:r>
      <w:r w:rsidRPr="00464590">
        <w:rPr>
          <w:szCs w:val="22"/>
        </w:rPr>
        <w:t xml:space="preserve"> sterilnej injekčnej ihly </w:t>
      </w:r>
      <w:r w:rsidR="00AF2CBF" w:rsidRPr="00464590">
        <w:rPr>
          <w:szCs w:val="22"/>
        </w:rPr>
        <w:t xml:space="preserve">do injekčnej liekovka </w:t>
      </w:r>
      <w:r w:rsidRPr="00464590">
        <w:rPr>
          <w:szCs w:val="22"/>
        </w:rPr>
        <w:t>sa má vonkajšia časť gum</w:t>
      </w:r>
      <w:r w:rsidR="00AF2CBF" w:rsidRPr="00464590">
        <w:rPr>
          <w:szCs w:val="22"/>
        </w:rPr>
        <w:t>eného</w:t>
      </w:r>
      <w:r w:rsidRPr="00464590">
        <w:rPr>
          <w:szCs w:val="22"/>
        </w:rPr>
        <w:t xml:space="preserve"> uzáveru vydezinfikovať.</w:t>
      </w:r>
    </w:p>
    <w:p w14:paraId="4986BCFD" w14:textId="77777777" w:rsidR="00B8177E" w:rsidRPr="00464590" w:rsidRDefault="00B8177E" w:rsidP="00464590">
      <w:pPr>
        <w:numPr>
          <w:ilvl w:val="0"/>
          <w:numId w:val="14"/>
        </w:numPr>
        <w:rPr>
          <w:szCs w:val="22"/>
        </w:rPr>
      </w:pPr>
      <w:r w:rsidRPr="00464590">
        <w:rPr>
          <w:szCs w:val="22"/>
        </w:rPr>
        <w:t>Ihlu treba zaviesť kolmo do stredu zátky injekčnej liekovky držiac liekovku vo zvislej polohe. Potom do liekovky injekčne pridajte 5 ml injekčného roztoku chloridu sodného 9 mg/ml (0,9 %) použitím aseptickej metódy.</w:t>
      </w:r>
    </w:p>
    <w:p w14:paraId="510D0376" w14:textId="77777777" w:rsidR="004C19F6" w:rsidRPr="00464590" w:rsidRDefault="00B8177E" w:rsidP="00464590">
      <w:pPr>
        <w:numPr>
          <w:ilvl w:val="0"/>
          <w:numId w:val="14"/>
        </w:numPr>
        <w:rPr>
          <w:szCs w:val="22"/>
        </w:rPr>
      </w:pPr>
      <w:r w:rsidRPr="00464590">
        <w:rPr>
          <w:szCs w:val="22"/>
        </w:rPr>
        <w:t>Roztok treba mierne miešať</w:t>
      </w:r>
      <w:r w:rsidR="00335120" w:rsidRPr="00464590">
        <w:rPr>
          <w:szCs w:val="22"/>
        </w:rPr>
        <w:t>,</w:t>
      </w:r>
      <w:r w:rsidRPr="00464590">
        <w:rPr>
          <w:szCs w:val="22"/>
        </w:rPr>
        <w:t xml:space="preserve"> až kým nie je číry, bezfarebný až nažltlý a bez viditeľných častíc.</w:t>
      </w:r>
    </w:p>
    <w:p w14:paraId="7B4A9FA1" w14:textId="77777777" w:rsidR="00742DE1" w:rsidRPr="00464590" w:rsidRDefault="00742DE1" w:rsidP="00464590">
      <w:pPr>
        <w:numPr>
          <w:ilvl w:val="0"/>
          <w:numId w:val="14"/>
        </w:numPr>
        <w:rPr>
          <w:szCs w:val="22"/>
        </w:rPr>
      </w:pPr>
      <w:r w:rsidRPr="00464590">
        <w:rPr>
          <w:szCs w:val="22"/>
        </w:rPr>
        <w:t>Nasaďte sterilnú ihlu</w:t>
      </w:r>
      <w:r w:rsidR="00C75A06" w:rsidRPr="00464590">
        <w:rPr>
          <w:szCs w:val="22"/>
        </w:rPr>
        <w:t xml:space="preserve"> </w:t>
      </w:r>
      <w:r w:rsidR="00B8177E" w:rsidRPr="00464590">
        <w:rPr>
          <w:szCs w:val="22"/>
        </w:rPr>
        <w:t>(18G x 1½”, 1,</w:t>
      </w:r>
      <w:r w:rsidR="00C75A06" w:rsidRPr="00464590">
        <w:rPr>
          <w:szCs w:val="22"/>
        </w:rPr>
        <w:t>2 mm x 40 mm)</w:t>
      </w:r>
      <w:r w:rsidRPr="00464590">
        <w:rPr>
          <w:szCs w:val="22"/>
        </w:rPr>
        <w:t xml:space="preserve"> s</w:t>
      </w:r>
      <w:r w:rsidR="00C378E8" w:rsidRPr="00464590">
        <w:rPr>
          <w:szCs w:val="22"/>
        </w:rPr>
        <w:t> </w:t>
      </w:r>
      <w:r w:rsidRPr="00464590">
        <w:rPr>
          <w:szCs w:val="22"/>
        </w:rPr>
        <w:t>5</w:t>
      </w:r>
      <w:r w:rsidR="00C378E8" w:rsidRPr="00464590">
        <w:rPr>
          <w:szCs w:val="22"/>
        </w:rPr>
        <w:t>-</w:t>
      </w:r>
      <w:r w:rsidRPr="00464590">
        <w:rPr>
          <w:szCs w:val="22"/>
        </w:rPr>
        <w:t xml:space="preserve">mikrónovým filtrom </w:t>
      </w:r>
      <w:r w:rsidR="00113405" w:rsidRPr="00464590">
        <w:rPr>
          <w:szCs w:val="22"/>
        </w:rPr>
        <w:t xml:space="preserve">(akrylová </w:t>
      </w:r>
      <w:r w:rsidR="00C378E8" w:rsidRPr="00464590">
        <w:rPr>
          <w:szCs w:val="22"/>
        </w:rPr>
        <w:t>ko</w:t>
      </w:r>
      <w:r w:rsidR="00113405" w:rsidRPr="00464590">
        <w:rPr>
          <w:szCs w:val="22"/>
        </w:rPr>
        <w:t xml:space="preserve">polymérová membrána) </w:t>
      </w:r>
      <w:r w:rsidRPr="00464590">
        <w:rPr>
          <w:szCs w:val="22"/>
        </w:rPr>
        <w:t xml:space="preserve">na 1 ml sterilnú striekačku. </w:t>
      </w:r>
      <w:r w:rsidR="00B8177E" w:rsidRPr="00464590">
        <w:rPr>
          <w:szCs w:val="22"/>
        </w:rPr>
        <w:t xml:space="preserve">Potom striekačku vtlačte </w:t>
      </w:r>
      <w:r w:rsidR="00335120" w:rsidRPr="00464590">
        <w:rPr>
          <w:szCs w:val="22"/>
        </w:rPr>
        <w:t xml:space="preserve">kolmo </w:t>
      </w:r>
      <w:r w:rsidRPr="00464590">
        <w:rPr>
          <w:szCs w:val="22"/>
        </w:rPr>
        <w:t>do stredu zátky injekčnej liekovky držiac liekovku vo zvislej polohe.</w:t>
      </w:r>
    </w:p>
    <w:p w14:paraId="78DAD48D" w14:textId="77777777" w:rsidR="007415A9" w:rsidRPr="00464590" w:rsidRDefault="001A5D01" w:rsidP="00464590">
      <w:pPr>
        <w:numPr>
          <w:ilvl w:val="0"/>
          <w:numId w:val="14"/>
        </w:numPr>
        <w:rPr>
          <w:szCs w:val="22"/>
        </w:rPr>
      </w:pPr>
      <w:r w:rsidRPr="00464590">
        <w:rPr>
          <w:szCs w:val="22"/>
        </w:rPr>
        <w:t xml:space="preserve">Asepticky odoberte </w:t>
      </w:r>
      <w:r w:rsidR="007415A9" w:rsidRPr="00464590">
        <w:rPr>
          <w:szCs w:val="22"/>
        </w:rPr>
        <w:t>minimálne 0,1 ml roztoku.</w:t>
      </w:r>
      <w:r w:rsidR="00B8177E" w:rsidRPr="00464590">
        <w:rPr>
          <w:szCs w:val="22"/>
        </w:rPr>
        <w:t xml:space="preserve"> Zvyšný rekonštituovaný roztok</w:t>
      </w:r>
      <w:r w:rsidR="00DE7442" w:rsidRPr="00464590">
        <w:rPr>
          <w:szCs w:val="22"/>
        </w:rPr>
        <w:t xml:space="preserve"> v injekčnej liekovke (4,9 ml) sa musí zlikvidovať.</w:t>
      </w:r>
    </w:p>
    <w:p w14:paraId="7E19292B" w14:textId="77777777" w:rsidR="007415A9" w:rsidRPr="00464590" w:rsidRDefault="00E17459" w:rsidP="00464590">
      <w:pPr>
        <w:numPr>
          <w:ilvl w:val="0"/>
          <w:numId w:val="14"/>
        </w:numPr>
        <w:rPr>
          <w:szCs w:val="22"/>
        </w:rPr>
      </w:pPr>
      <w:r w:rsidRPr="00464590">
        <w:rPr>
          <w:szCs w:val="22"/>
        </w:rPr>
        <w:t>Odstráňte injekčnú i</w:t>
      </w:r>
      <w:r w:rsidR="007415A9" w:rsidRPr="00464590">
        <w:rPr>
          <w:szCs w:val="22"/>
        </w:rPr>
        <w:t xml:space="preserve">hlu </w:t>
      </w:r>
      <w:r w:rsidR="00742DE1" w:rsidRPr="00464590">
        <w:rPr>
          <w:szCs w:val="22"/>
        </w:rPr>
        <w:t>s</w:t>
      </w:r>
      <w:r w:rsidR="00C378E8" w:rsidRPr="00464590">
        <w:rPr>
          <w:szCs w:val="22"/>
        </w:rPr>
        <w:t> </w:t>
      </w:r>
      <w:r w:rsidR="00742DE1" w:rsidRPr="00464590">
        <w:rPr>
          <w:szCs w:val="22"/>
        </w:rPr>
        <w:t>5</w:t>
      </w:r>
      <w:r w:rsidR="00C378E8" w:rsidRPr="00464590">
        <w:rPr>
          <w:szCs w:val="22"/>
        </w:rPr>
        <w:t>-</w:t>
      </w:r>
      <w:r w:rsidR="00742DE1" w:rsidRPr="00464590">
        <w:rPr>
          <w:szCs w:val="22"/>
        </w:rPr>
        <w:t xml:space="preserve">mikrónovým filtrom </w:t>
      </w:r>
      <w:r w:rsidR="007415A9" w:rsidRPr="00464590">
        <w:rPr>
          <w:szCs w:val="22"/>
        </w:rPr>
        <w:t>z injekčnej striekačky a</w:t>
      </w:r>
      <w:r w:rsidR="001A5D01" w:rsidRPr="00464590">
        <w:rPr>
          <w:szCs w:val="22"/>
        </w:rPr>
        <w:t xml:space="preserve"> na </w:t>
      </w:r>
      <w:r w:rsidR="007415A9" w:rsidRPr="00464590">
        <w:rPr>
          <w:szCs w:val="22"/>
        </w:rPr>
        <w:t xml:space="preserve">injekčnú striekačku </w:t>
      </w:r>
      <w:r w:rsidR="001A5D01" w:rsidRPr="00464590">
        <w:rPr>
          <w:szCs w:val="22"/>
        </w:rPr>
        <w:t xml:space="preserve">nasaďte </w:t>
      </w:r>
      <w:r w:rsidR="007415A9" w:rsidRPr="00464590">
        <w:rPr>
          <w:szCs w:val="22"/>
        </w:rPr>
        <w:t xml:space="preserve">vhodnú </w:t>
      </w:r>
      <w:r w:rsidR="002E11C4" w:rsidRPr="00464590">
        <w:rPr>
          <w:szCs w:val="22"/>
        </w:rPr>
        <w:t xml:space="preserve">sterilnú </w:t>
      </w:r>
      <w:r w:rsidR="007415A9" w:rsidRPr="00464590">
        <w:rPr>
          <w:szCs w:val="22"/>
        </w:rPr>
        <w:t>kanylu pre podanie do prednej komory</w:t>
      </w:r>
      <w:r w:rsidR="001A5D01" w:rsidRPr="00464590">
        <w:rPr>
          <w:szCs w:val="22"/>
        </w:rPr>
        <w:t xml:space="preserve"> oka</w:t>
      </w:r>
      <w:r w:rsidR="007415A9" w:rsidRPr="00464590">
        <w:rPr>
          <w:szCs w:val="22"/>
        </w:rPr>
        <w:t>.</w:t>
      </w:r>
    </w:p>
    <w:p w14:paraId="264D51E1" w14:textId="77777777" w:rsidR="007415A9" w:rsidRPr="00464590" w:rsidRDefault="00150868" w:rsidP="00464590">
      <w:pPr>
        <w:numPr>
          <w:ilvl w:val="0"/>
          <w:numId w:val="14"/>
        </w:numPr>
        <w:rPr>
          <w:szCs w:val="22"/>
        </w:rPr>
      </w:pPr>
      <w:r w:rsidRPr="00464590">
        <w:rPr>
          <w:szCs w:val="22"/>
        </w:rPr>
        <w:t>Vzduch</w:t>
      </w:r>
      <w:r w:rsidR="00D221A2" w:rsidRPr="00464590">
        <w:rPr>
          <w:szCs w:val="22"/>
        </w:rPr>
        <w:t>,</w:t>
      </w:r>
      <w:r w:rsidRPr="00464590">
        <w:rPr>
          <w:szCs w:val="22"/>
        </w:rPr>
        <w:t xml:space="preserve"> ako aj nadbytok lieku</w:t>
      </w:r>
      <w:r w:rsidR="00D221A2" w:rsidRPr="00464590">
        <w:rPr>
          <w:szCs w:val="22"/>
        </w:rPr>
        <w:t>,</w:t>
      </w:r>
      <w:r w:rsidRPr="00464590">
        <w:rPr>
          <w:szCs w:val="22"/>
        </w:rPr>
        <w:t xml:space="preserve"> sa musí o</w:t>
      </w:r>
      <w:r w:rsidR="007415A9" w:rsidRPr="00464590">
        <w:rPr>
          <w:szCs w:val="22"/>
        </w:rPr>
        <w:t>patrne vytlač</w:t>
      </w:r>
      <w:r w:rsidRPr="00464590">
        <w:rPr>
          <w:szCs w:val="22"/>
        </w:rPr>
        <w:t xml:space="preserve">iť </w:t>
      </w:r>
      <w:r w:rsidR="007415A9" w:rsidRPr="00464590">
        <w:rPr>
          <w:szCs w:val="22"/>
        </w:rPr>
        <w:t>z injekčnej striekačky</w:t>
      </w:r>
      <w:r w:rsidRPr="00464590">
        <w:rPr>
          <w:szCs w:val="22"/>
        </w:rPr>
        <w:t xml:space="preserve"> pomalým stlačením piestu, tak aby koniec piestu bol nastavený na </w:t>
      </w:r>
      <w:r w:rsidR="007415A9" w:rsidRPr="00464590">
        <w:rPr>
          <w:szCs w:val="22"/>
        </w:rPr>
        <w:t>značk</w:t>
      </w:r>
      <w:r w:rsidRPr="00464590">
        <w:rPr>
          <w:szCs w:val="22"/>
        </w:rPr>
        <w:t>e</w:t>
      </w:r>
      <w:r w:rsidR="007415A9" w:rsidRPr="00464590">
        <w:rPr>
          <w:szCs w:val="22"/>
        </w:rPr>
        <w:t xml:space="preserve"> 0,1 ml na injekčnej striekačke.</w:t>
      </w:r>
    </w:p>
    <w:p w14:paraId="7F4AF6EE" w14:textId="77777777" w:rsidR="00150868" w:rsidRPr="00464590" w:rsidRDefault="00150868" w:rsidP="00464590">
      <w:pPr>
        <w:ind w:left="360" w:firstLine="0"/>
        <w:rPr>
          <w:szCs w:val="22"/>
        </w:rPr>
      </w:pPr>
      <w:r w:rsidRPr="00464590">
        <w:rPr>
          <w:szCs w:val="22"/>
        </w:rPr>
        <w:t>Striekačka je pripravená na podanie.</w:t>
      </w:r>
    </w:p>
    <w:p w14:paraId="79F012A0" w14:textId="77777777" w:rsidR="004952CD" w:rsidRPr="00464590" w:rsidRDefault="004952CD" w:rsidP="00464590">
      <w:pPr>
        <w:ind w:left="0" w:firstLine="0"/>
        <w:rPr>
          <w:szCs w:val="22"/>
        </w:rPr>
      </w:pPr>
    </w:p>
    <w:p w14:paraId="0A07823C" w14:textId="77777777" w:rsidR="00150868" w:rsidRPr="00464590" w:rsidRDefault="00150868" w:rsidP="00464590">
      <w:pPr>
        <w:ind w:left="0" w:firstLine="0"/>
        <w:rPr>
          <w:b/>
          <w:szCs w:val="22"/>
        </w:rPr>
      </w:pPr>
      <w:r w:rsidRPr="00464590">
        <w:rPr>
          <w:b/>
          <w:szCs w:val="22"/>
        </w:rPr>
        <w:t xml:space="preserve">Po použití sa </w:t>
      </w:r>
      <w:r w:rsidR="00A06F65" w:rsidRPr="00464590">
        <w:rPr>
          <w:b/>
          <w:szCs w:val="22"/>
        </w:rPr>
        <w:t xml:space="preserve">musí </w:t>
      </w:r>
      <w:r w:rsidRPr="00464590">
        <w:rPr>
          <w:b/>
          <w:szCs w:val="22"/>
        </w:rPr>
        <w:t>zostávajúci</w:t>
      </w:r>
      <w:r w:rsidR="007D1C1E" w:rsidRPr="00464590">
        <w:rPr>
          <w:b/>
          <w:szCs w:val="22"/>
        </w:rPr>
        <w:t xml:space="preserve"> rekonštituovaný roztok zlikvidovať. Nesmie sa uchovávať na</w:t>
      </w:r>
      <w:r w:rsidR="00A06F65" w:rsidRPr="00464590">
        <w:rPr>
          <w:b/>
          <w:szCs w:val="22"/>
        </w:rPr>
        <w:t> </w:t>
      </w:r>
      <w:r w:rsidR="007D1C1E" w:rsidRPr="00464590">
        <w:rPr>
          <w:b/>
          <w:szCs w:val="22"/>
        </w:rPr>
        <w:t>ďalšie použitie.</w:t>
      </w:r>
    </w:p>
    <w:p w14:paraId="5D1BDFE2" w14:textId="77777777" w:rsidR="007D1C1E" w:rsidRPr="00464590" w:rsidRDefault="007D1C1E" w:rsidP="00464590">
      <w:pPr>
        <w:ind w:left="0" w:firstLine="0"/>
        <w:rPr>
          <w:szCs w:val="22"/>
        </w:rPr>
      </w:pPr>
    </w:p>
    <w:p w14:paraId="1168C1C3" w14:textId="77777777" w:rsidR="007415A9" w:rsidRPr="00464590" w:rsidRDefault="00BF12AF" w:rsidP="00464590">
      <w:pPr>
        <w:ind w:left="0" w:firstLine="0"/>
        <w:rPr>
          <w:b/>
          <w:szCs w:val="22"/>
        </w:rPr>
      </w:pPr>
      <w:r w:rsidRPr="00464590">
        <w:rPr>
          <w:b/>
          <w:szCs w:val="22"/>
        </w:rPr>
        <w:t>Všetok n</w:t>
      </w:r>
      <w:r w:rsidR="007415A9" w:rsidRPr="00464590">
        <w:rPr>
          <w:b/>
          <w:szCs w:val="22"/>
        </w:rPr>
        <w:t xml:space="preserve">epoužitý liek alebo odpad vzniknutý z lieku </w:t>
      </w:r>
      <w:r w:rsidRPr="00464590">
        <w:rPr>
          <w:b/>
          <w:szCs w:val="22"/>
        </w:rPr>
        <w:t>sa má zlikvidovať v súlade s národnými požiadavkami.</w:t>
      </w:r>
    </w:p>
    <w:p w14:paraId="7ADE1573" w14:textId="77777777" w:rsidR="007415A9" w:rsidRPr="00464590" w:rsidRDefault="007415A9" w:rsidP="00464590">
      <w:pPr>
        <w:ind w:left="0" w:firstLine="0"/>
        <w:rPr>
          <w:szCs w:val="22"/>
        </w:rPr>
      </w:pPr>
    </w:p>
    <w:p w14:paraId="34E9E526" w14:textId="77777777" w:rsidR="00780926" w:rsidRPr="00464590" w:rsidRDefault="00780926" w:rsidP="00464590">
      <w:pPr>
        <w:rPr>
          <w:szCs w:val="22"/>
        </w:rPr>
      </w:pPr>
    </w:p>
    <w:p w14:paraId="0C08ACC3" w14:textId="77777777" w:rsidR="00780926" w:rsidRPr="00464590" w:rsidRDefault="00780926" w:rsidP="00464590">
      <w:pPr>
        <w:rPr>
          <w:b/>
          <w:szCs w:val="22"/>
        </w:rPr>
      </w:pPr>
      <w:r w:rsidRPr="00464590">
        <w:rPr>
          <w:b/>
          <w:szCs w:val="22"/>
        </w:rPr>
        <w:t>7.</w:t>
      </w:r>
      <w:r w:rsidRPr="00464590">
        <w:rPr>
          <w:b/>
          <w:szCs w:val="22"/>
        </w:rPr>
        <w:tab/>
        <w:t>DRŽITEĽ ROZHODNUTIA O REGISTRÁCII</w:t>
      </w:r>
    </w:p>
    <w:p w14:paraId="43D87308" w14:textId="77777777" w:rsidR="00780926" w:rsidRPr="00464590" w:rsidRDefault="00780926" w:rsidP="00464590">
      <w:pPr>
        <w:ind w:left="0" w:firstLine="0"/>
        <w:rPr>
          <w:szCs w:val="22"/>
        </w:rPr>
      </w:pPr>
    </w:p>
    <w:p w14:paraId="61C1CA9A" w14:textId="77777777" w:rsidR="00780926" w:rsidRPr="00464590" w:rsidRDefault="007D1C1E" w:rsidP="00464590">
      <w:pPr>
        <w:rPr>
          <w:szCs w:val="22"/>
        </w:rPr>
      </w:pPr>
      <w:r w:rsidRPr="00464590">
        <w:rPr>
          <w:szCs w:val="22"/>
        </w:rPr>
        <w:t>PharmaSwiss Česká republika s.r.o.</w:t>
      </w:r>
    </w:p>
    <w:p w14:paraId="628667D6" w14:textId="77777777" w:rsidR="007D1C1E" w:rsidRPr="00464590" w:rsidRDefault="007D1C1E" w:rsidP="00464590">
      <w:pPr>
        <w:rPr>
          <w:szCs w:val="22"/>
        </w:rPr>
      </w:pPr>
      <w:r w:rsidRPr="00464590">
        <w:rPr>
          <w:szCs w:val="22"/>
        </w:rPr>
        <w:t>Jankovcova 1569/2c</w:t>
      </w:r>
    </w:p>
    <w:p w14:paraId="594A5A2D" w14:textId="77777777" w:rsidR="007D1C1E" w:rsidRPr="00464590" w:rsidRDefault="007D1C1E" w:rsidP="00464590">
      <w:pPr>
        <w:rPr>
          <w:szCs w:val="22"/>
        </w:rPr>
      </w:pPr>
      <w:r w:rsidRPr="00464590">
        <w:rPr>
          <w:szCs w:val="22"/>
        </w:rPr>
        <w:t>170 00 Praha 7</w:t>
      </w:r>
    </w:p>
    <w:p w14:paraId="14725D99" w14:textId="77777777" w:rsidR="007D1C1E" w:rsidRPr="00464590" w:rsidRDefault="007D1C1E" w:rsidP="00464590">
      <w:pPr>
        <w:rPr>
          <w:szCs w:val="22"/>
        </w:rPr>
      </w:pPr>
      <w:r w:rsidRPr="00464590">
        <w:rPr>
          <w:szCs w:val="22"/>
        </w:rPr>
        <w:t>Česká republika</w:t>
      </w:r>
    </w:p>
    <w:p w14:paraId="027D639E" w14:textId="77777777" w:rsidR="00780926" w:rsidRPr="00464590" w:rsidRDefault="00780926" w:rsidP="00464590">
      <w:pPr>
        <w:rPr>
          <w:szCs w:val="22"/>
        </w:rPr>
      </w:pPr>
    </w:p>
    <w:p w14:paraId="1F635E3F" w14:textId="77777777" w:rsidR="007D1C1E" w:rsidRPr="00464590" w:rsidRDefault="007D1C1E" w:rsidP="00464590">
      <w:pPr>
        <w:rPr>
          <w:szCs w:val="22"/>
        </w:rPr>
      </w:pPr>
    </w:p>
    <w:p w14:paraId="4223530F" w14:textId="77777777" w:rsidR="00780926" w:rsidRPr="00464590" w:rsidRDefault="00780926" w:rsidP="00464590">
      <w:pPr>
        <w:rPr>
          <w:b/>
          <w:szCs w:val="22"/>
        </w:rPr>
      </w:pPr>
      <w:r w:rsidRPr="00464590">
        <w:rPr>
          <w:b/>
          <w:szCs w:val="22"/>
        </w:rPr>
        <w:t>8.</w:t>
      </w:r>
      <w:r w:rsidRPr="00464590">
        <w:rPr>
          <w:b/>
          <w:szCs w:val="22"/>
        </w:rPr>
        <w:tab/>
        <w:t>REGISTRAČNÉ ČÍSLO</w:t>
      </w:r>
    </w:p>
    <w:p w14:paraId="60362B75" w14:textId="77777777" w:rsidR="00780926" w:rsidRPr="00464590" w:rsidRDefault="00780926" w:rsidP="00464590">
      <w:pPr>
        <w:rPr>
          <w:szCs w:val="22"/>
        </w:rPr>
      </w:pPr>
    </w:p>
    <w:p w14:paraId="192E0C83" w14:textId="77777777" w:rsidR="007415A9" w:rsidRPr="00464590" w:rsidRDefault="00195994" w:rsidP="00464590">
      <w:pPr>
        <w:rPr>
          <w:szCs w:val="22"/>
        </w:rPr>
      </w:pPr>
      <w:r w:rsidRPr="00464590">
        <w:rPr>
          <w:szCs w:val="22"/>
        </w:rPr>
        <w:t>64/0406/16-S</w:t>
      </w:r>
    </w:p>
    <w:p w14:paraId="16A2AB60" w14:textId="77777777" w:rsidR="00195994" w:rsidRPr="00464590" w:rsidRDefault="00195994" w:rsidP="00464590">
      <w:pPr>
        <w:rPr>
          <w:szCs w:val="22"/>
        </w:rPr>
      </w:pPr>
    </w:p>
    <w:p w14:paraId="799534AC" w14:textId="77777777" w:rsidR="007415A9" w:rsidRPr="00464590" w:rsidRDefault="007415A9" w:rsidP="00464590">
      <w:pPr>
        <w:rPr>
          <w:szCs w:val="22"/>
        </w:rPr>
      </w:pPr>
    </w:p>
    <w:p w14:paraId="6C12B087" w14:textId="77777777" w:rsidR="00780926" w:rsidRPr="00464590" w:rsidRDefault="00780926" w:rsidP="00464590">
      <w:pPr>
        <w:rPr>
          <w:b/>
          <w:szCs w:val="22"/>
        </w:rPr>
      </w:pPr>
      <w:r w:rsidRPr="00464590">
        <w:rPr>
          <w:b/>
          <w:szCs w:val="22"/>
        </w:rPr>
        <w:t>9.</w:t>
      </w:r>
      <w:r w:rsidRPr="00464590">
        <w:rPr>
          <w:b/>
          <w:szCs w:val="22"/>
        </w:rPr>
        <w:tab/>
        <w:t>DÁTUM PRVEJ REGISTRÁCIE/ PREDĹŽENIA REGISTRÁCIE</w:t>
      </w:r>
    </w:p>
    <w:p w14:paraId="240B2999" w14:textId="77777777" w:rsidR="00780926" w:rsidRPr="00464590" w:rsidRDefault="00780926" w:rsidP="00464590">
      <w:pPr>
        <w:rPr>
          <w:szCs w:val="22"/>
        </w:rPr>
      </w:pPr>
    </w:p>
    <w:p w14:paraId="5B47A47A" w14:textId="40F30BAF" w:rsidR="007415A9" w:rsidRPr="00A23AE9" w:rsidRDefault="00FC2EC5" w:rsidP="00464590">
      <w:pPr>
        <w:rPr>
          <w:szCs w:val="22"/>
        </w:rPr>
      </w:pPr>
      <w:r w:rsidRPr="00464590">
        <w:rPr>
          <w:szCs w:val="22"/>
        </w:rPr>
        <w:t xml:space="preserve">Dátum prvej registrácie: </w:t>
      </w:r>
      <w:r w:rsidR="00A64C37" w:rsidRPr="00464590">
        <w:rPr>
          <w:szCs w:val="22"/>
        </w:rPr>
        <w:t xml:space="preserve"> 19.</w:t>
      </w:r>
      <w:r w:rsidR="00A23AE9">
        <w:rPr>
          <w:szCs w:val="22"/>
        </w:rPr>
        <w:t xml:space="preserve"> októbra </w:t>
      </w:r>
      <w:r w:rsidR="00A64C37" w:rsidRPr="00A23AE9">
        <w:rPr>
          <w:szCs w:val="22"/>
        </w:rPr>
        <w:t>2016</w:t>
      </w:r>
    </w:p>
    <w:p w14:paraId="667DCA9D" w14:textId="77777777" w:rsidR="00780926" w:rsidRPr="00A23AE9" w:rsidRDefault="007D1C1E" w:rsidP="00464590">
      <w:pPr>
        <w:rPr>
          <w:szCs w:val="22"/>
        </w:rPr>
      </w:pPr>
      <w:r w:rsidRPr="00A23AE9">
        <w:rPr>
          <w:szCs w:val="22"/>
        </w:rPr>
        <w:t>Dátum posledného predĺženia:</w:t>
      </w:r>
    </w:p>
    <w:p w14:paraId="02D2D144" w14:textId="77777777" w:rsidR="007415A9" w:rsidRPr="00464590" w:rsidRDefault="007415A9" w:rsidP="00464590">
      <w:pPr>
        <w:rPr>
          <w:szCs w:val="22"/>
        </w:rPr>
      </w:pPr>
    </w:p>
    <w:p w14:paraId="6CB2C437" w14:textId="77777777" w:rsidR="007D1C1E" w:rsidRPr="00464590" w:rsidRDefault="007D1C1E" w:rsidP="00464590">
      <w:pPr>
        <w:rPr>
          <w:szCs w:val="22"/>
        </w:rPr>
      </w:pPr>
    </w:p>
    <w:p w14:paraId="211E59C3" w14:textId="77777777" w:rsidR="00780926" w:rsidRPr="00464590" w:rsidRDefault="00780926" w:rsidP="00464590">
      <w:pPr>
        <w:rPr>
          <w:b/>
          <w:szCs w:val="22"/>
        </w:rPr>
      </w:pPr>
      <w:r w:rsidRPr="00464590">
        <w:rPr>
          <w:b/>
          <w:szCs w:val="22"/>
        </w:rPr>
        <w:t>10.</w:t>
      </w:r>
      <w:r w:rsidRPr="00464590">
        <w:rPr>
          <w:b/>
          <w:szCs w:val="22"/>
        </w:rPr>
        <w:tab/>
        <w:t>DÁTUM REVÍZIE TEXTU</w:t>
      </w:r>
    </w:p>
    <w:p w14:paraId="246647E9" w14:textId="77777777" w:rsidR="00780926" w:rsidRPr="00464590" w:rsidRDefault="00780926" w:rsidP="00464590">
      <w:pPr>
        <w:rPr>
          <w:szCs w:val="22"/>
        </w:rPr>
      </w:pPr>
    </w:p>
    <w:p w14:paraId="20FA08DA" w14:textId="43BBB75B" w:rsidR="001E23D3" w:rsidRPr="00464590" w:rsidRDefault="00A23AE9" w:rsidP="00464590">
      <w:pPr>
        <w:rPr>
          <w:szCs w:val="22"/>
        </w:rPr>
      </w:pPr>
      <w:r w:rsidRPr="00464590">
        <w:rPr>
          <w:szCs w:val="22"/>
        </w:rPr>
        <w:t>02/2020</w:t>
      </w:r>
    </w:p>
    <w:p w14:paraId="33325C07" w14:textId="77777777" w:rsidR="007415A9" w:rsidRPr="00464590" w:rsidRDefault="007415A9" w:rsidP="00464590">
      <w:pPr>
        <w:rPr>
          <w:szCs w:val="22"/>
        </w:rPr>
      </w:pPr>
    </w:p>
    <w:sectPr w:rsidR="007415A9" w:rsidRPr="00464590" w:rsidSect="0046459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C7587" w14:textId="77777777" w:rsidR="00797651" w:rsidRDefault="00797651">
      <w:r>
        <w:separator/>
      </w:r>
    </w:p>
  </w:endnote>
  <w:endnote w:type="continuationSeparator" w:id="0">
    <w:p w14:paraId="34DD4830" w14:textId="77777777" w:rsidR="00797651" w:rsidRDefault="00797651">
      <w:r>
        <w:continuationSeparator/>
      </w:r>
    </w:p>
  </w:endnote>
  <w:endnote w:type="continuationNotice" w:id="1">
    <w:p w14:paraId="001B3CAC" w14:textId="77777777" w:rsidR="00797651" w:rsidRDefault="007976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1584E" w14:textId="77777777" w:rsidR="00B1281C" w:rsidRDefault="00B1281C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266E2B">
      <w:rPr>
        <w:rStyle w:val="slostrany"/>
        <w:rFonts w:ascii="Times New Roman" w:hAnsi="Times New Roman"/>
        <w:sz w:val="18"/>
      </w:rPr>
      <w:fldChar w:fldCharType="begin"/>
    </w:r>
    <w:r w:rsidRPr="00266E2B">
      <w:rPr>
        <w:rStyle w:val="slostrany"/>
        <w:rFonts w:ascii="Times New Roman" w:hAnsi="Times New Roman"/>
        <w:sz w:val="18"/>
      </w:rPr>
      <w:instrText xml:space="preserve">PAGE  </w:instrText>
    </w:r>
    <w:r w:rsidRPr="00266E2B">
      <w:rPr>
        <w:rStyle w:val="slostrany"/>
        <w:rFonts w:ascii="Times New Roman" w:hAnsi="Times New Roman"/>
        <w:sz w:val="18"/>
      </w:rPr>
      <w:fldChar w:fldCharType="separate"/>
    </w:r>
    <w:r w:rsidR="00464590">
      <w:rPr>
        <w:rStyle w:val="slostrany"/>
        <w:rFonts w:ascii="Times New Roman" w:hAnsi="Times New Roman"/>
        <w:noProof/>
        <w:sz w:val="18"/>
      </w:rPr>
      <w:t>6</w:t>
    </w:r>
    <w:r w:rsidRPr="00266E2B">
      <w:rPr>
        <w:rStyle w:val="slostrany"/>
        <w:rFonts w:ascii="Times New Roman" w:hAnsi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FD758" w14:textId="77777777" w:rsidR="00B1281C" w:rsidRPr="00266E2B" w:rsidRDefault="00B1281C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</w:rPr>
    </w:pPr>
    <w:r>
      <w:fldChar w:fldCharType="begin"/>
    </w:r>
    <w:r>
      <w:instrText xml:space="preserve"> EQ </w:instrText>
    </w:r>
    <w:r>
      <w:fldChar w:fldCharType="end"/>
    </w:r>
    <w:r w:rsidRPr="00266E2B">
      <w:rPr>
        <w:rStyle w:val="slostrany"/>
        <w:rFonts w:ascii="Times New Roman" w:hAnsi="Times New Roman"/>
        <w:sz w:val="18"/>
      </w:rPr>
      <w:fldChar w:fldCharType="begin"/>
    </w:r>
    <w:r w:rsidRPr="00266E2B">
      <w:rPr>
        <w:rStyle w:val="slostrany"/>
        <w:rFonts w:ascii="Times New Roman" w:hAnsi="Times New Roman"/>
        <w:sz w:val="18"/>
      </w:rPr>
      <w:instrText xml:space="preserve">PAGE  </w:instrText>
    </w:r>
    <w:r w:rsidRPr="00266E2B">
      <w:rPr>
        <w:rStyle w:val="slostrany"/>
        <w:rFonts w:ascii="Times New Roman" w:hAnsi="Times New Roman"/>
        <w:sz w:val="18"/>
      </w:rPr>
      <w:fldChar w:fldCharType="separate"/>
    </w:r>
    <w:r w:rsidR="00A23AE9">
      <w:rPr>
        <w:rStyle w:val="slostrany"/>
        <w:rFonts w:ascii="Times New Roman" w:hAnsi="Times New Roman"/>
        <w:noProof/>
        <w:sz w:val="18"/>
      </w:rPr>
      <w:t>1</w:t>
    </w:r>
    <w:r w:rsidRPr="00266E2B">
      <w:rPr>
        <w:rStyle w:val="slostrany"/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58061" w14:textId="77777777" w:rsidR="00797651" w:rsidRDefault="00797651">
      <w:r>
        <w:separator/>
      </w:r>
    </w:p>
  </w:footnote>
  <w:footnote w:type="continuationSeparator" w:id="0">
    <w:p w14:paraId="1E4C840F" w14:textId="77777777" w:rsidR="00797651" w:rsidRDefault="00797651">
      <w:r>
        <w:continuationSeparator/>
      </w:r>
    </w:p>
  </w:footnote>
  <w:footnote w:type="continuationNotice" w:id="1">
    <w:p w14:paraId="6F78B112" w14:textId="77777777" w:rsidR="00797651" w:rsidRDefault="007976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76CF4" w14:textId="16D80E24" w:rsidR="007C1CE2" w:rsidRDefault="00A23AE9">
    <w:pPr>
      <w:pStyle w:val="Hlavika"/>
    </w:pPr>
    <w:r>
      <w:rPr>
        <w:rFonts w:ascii="Times New Roman" w:hAnsi="Times New Roman"/>
        <w:bCs/>
        <w:sz w:val="18"/>
        <w:szCs w:val="18"/>
      </w:rPr>
      <w:t xml:space="preserve">Príloha č. 1 k notifikácii o zmene ev.č.: </w:t>
    </w:r>
    <w:r w:rsidRPr="00A64C37">
      <w:rPr>
        <w:rFonts w:ascii="Times New Roman" w:hAnsi="Times New Roman"/>
        <w:bCs/>
        <w:sz w:val="18"/>
        <w:szCs w:val="18"/>
      </w:rPr>
      <w:t>2019/02753-Z1B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32788" w14:textId="541F5CDE" w:rsidR="00956B7F" w:rsidRPr="005E4147" w:rsidRDefault="00A64C37" w:rsidP="005E4147">
    <w:pPr>
      <w:pStyle w:val="Hlavika"/>
    </w:pPr>
    <w:r>
      <w:rPr>
        <w:rFonts w:ascii="Times New Roman" w:hAnsi="Times New Roman"/>
        <w:bCs/>
        <w:sz w:val="18"/>
        <w:szCs w:val="18"/>
      </w:rPr>
      <w:t xml:space="preserve">Príloha č. 1 k notifikácii o zmene ev.č.: </w:t>
    </w:r>
    <w:r w:rsidRPr="00A64C37">
      <w:rPr>
        <w:rFonts w:ascii="Times New Roman" w:hAnsi="Times New Roman"/>
        <w:bCs/>
        <w:sz w:val="18"/>
        <w:szCs w:val="18"/>
      </w:rPr>
      <w:t>2019/02753-Z1B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E20888"/>
    <w:multiLevelType w:val="hybridMultilevel"/>
    <w:tmpl w:val="96A60272"/>
    <w:lvl w:ilvl="0" w:tplc="CC28D56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A7D81"/>
    <w:multiLevelType w:val="hybridMultilevel"/>
    <w:tmpl w:val="0EF29C28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4D3825BB"/>
    <w:multiLevelType w:val="hybridMultilevel"/>
    <w:tmpl w:val="4BD82DBE"/>
    <w:lvl w:ilvl="0" w:tplc="190058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A0914"/>
    <w:multiLevelType w:val="hybridMultilevel"/>
    <w:tmpl w:val="0FA0DF3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580E5C01"/>
    <w:multiLevelType w:val="hybridMultilevel"/>
    <w:tmpl w:val="C5ACCFC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13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12"/>
  </w:num>
  <w:num w:numId="11">
    <w:abstractNumId w:val="3"/>
  </w:num>
  <w:num w:numId="12">
    <w:abstractNumId w:val="2"/>
  </w:num>
  <w:num w:numId="13">
    <w:abstractNumId w:val="10"/>
  </w:num>
  <w:num w:numId="14">
    <w:abstractNumId w:val="8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16378"/>
    <w:rsid w:val="0002356F"/>
    <w:rsid w:val="000254BD"/>
    <w:rsid w:val="000265F9"/>
    <w:rsid w:val="00036C4B"/>
    <w:rsid w:val="00043B44"/>
    <w:rsid w:val="00045278"/>
    <w:rsid w:val="00056045"/>
    <w:rsid w:val="00061975"/>
    <w:rsid w:val="00077065"/>
    <w:rsid w:val="00077CF6"/>
    <w:rsid w:val="00085393"/>
    <w:rsid w:val="000871AC"/>
    <w:rsid w:val="000874BC"/>
    <w:rsid w:val="00090230"/>
    <w:rsid w:val="00090E45"/>
    <w:rsid w:val="00096CAA"/>
    <w:rsid w:val="000A33B7"/>
    <w:rsid w:val="000A36AC"/>
    <w:rsid w:val="000A7358"/>
    <w:rsid w:val="000B55F5"/>
    <w:rsid w:val="000B6759"/>
    <w:rsid w:val="000C763F"/>
    <w:rsid w:val="000D50B2"/>
    <w:rsid w:val="000E01A1"/>
    <w:rsid w:val="000E0A00"/>
    <w:rsid w:val="000E3600"/>
    <w:rsid w:val="000E7685"/>
    <w:rsid w:val="000F1B79"/>
    <w:rsid w:val="000F7094"/>
    <w:rsid w:val="000F786D"/>
    <w:rsid w:val="0010130E"/>
    <w:rsid w:val="00110ACF"/>
    <w:rsid w:val="00113405"/>
    <w:rsid w:val="00141412"/>
    <w:rsid w:val="00146FE6"/>
    <w:rsid w:val="00150868"/>
    <w:rsid w:val="00151DAB"/>
    <w:rsid w:val="0015367B"/>
    <w:rsid w:val="00154DC6"/>
    <w:rsid w:val="001560C0"/>
    <w:rsid w:val="001648F0"/>
    <w:rsid w:val="00171E0F"/>
    <w:rsid w:val="00177A4A"/>
    <w:rsid w:val="001867E6"/>
    <w:rsid w:val="001919AC"/>
    <w:rsid w:val="00195994"/>
    <w:rsid w:val="001A5B08"/>
    <w:rsid w:val="001A5D01"/>
    <w:rsid w:val="001B08B2"/>
    <w:rsid w:val="001B73FD"/>
    <w:rsid w:val="001B7693"/>
    <w:rsid w:val="001B7C78"/>
    <w:rsid w:val="001C463D"/>
    <w:rsid w:val="001D1B4B"/>
    <w:rsid w:val="001D4230"/>
    <w:rsid w:val="001D6D68"/>
    <w:rsid w:val="001D73FC"/>
    <w:rsid w:val="001E23D3"/>
    <w:rsid w:val="001E5578"/>
    <w:rsid w:val="002003FB"/>
    <w:rsid w:val="0020426D"/>
    <w:rsid w:val="002117AF"/>
    <w:rsid w:val="00221109"/>
    <w:rsid w:val="002227EB"/>
    <w:rsid w:val="0022527A"/>
    <w:rsid w:val="002252F1"/>
    <w:rsid w:val="00240408"/>
    <w:rsid w:val="00245B7B"/>
    <w:rsid w:val="002462E9"/>
    <w:rsid w:val="0025422C"/>
    <w:rsid w:val="00255A57"/>
    <w:rsid w:val="0025696C"/>
    <w:rsid w:val="00266E2B"/>
    <w:rsid w:val="00267F4C"/>
    <w:rsid w:val="00281121"/>
    <w:rsid w:val="00281C02"/>
    <w:rsid w:val="002A24BE"/>
    <w:rsid w:val="002A46DA"/>
    <w:rsid w:val="002B4A11"/>
    <w:rsid w:val="002B7838"/>
    <w:rsid w:val="002C428B"/>
    <w:rsid w:val="002C44A8"/>
    <w:rsid w:val="002E11C4"/>
    <w:rsid w:val="002E4ED4"/>
    <w:rsid w:val="002E520A"/>
    <w:rsid w:val="002F69C7"/>
    <w:rsid w:val="00300062"/>
    <w:rsid w:val="00302F2A"/>
    <w:rsid w:val="00306120"/>
    <w:rsid w:val="00306971"/>
    <w:rsid w:val="0030725B"/>
    <w:rsid w:val="0031186C"/>
    <w:rsid w:val="003216C4"/>
    <w:rsid w:val="00321F43"/>
    <w:rsid w:val="0032341D"/>
    <w:rsid w:val="00332DC3"/>
    <w:rsid w:val="00335120"/>
    <w:rsid w:val="003473C5"/>
    <w:rsid w:val="0035076A"/>
    <w:rsid w:val="00355F02"/>
    <w:rsid w:val="00382713"/>
    <w:rsid w:val="00384764"/>
    <w:rsid w:val="003A706F"/>
    <w:rsid w:val="003C01E4"/>
    <w:rsid w:val="003C2144"/>
    <w:rsid w:val="003E1455"/>
    <w:rsid w:val="003F2753"/>
    <w:rsid w:val="00410AB1"/>
    <w:rsid w:val="0041172C"/>
    <w:rsid w:val="0042356B"/>
    <w:rsid w:val="00432420"/>
    <w:rsid w:val="00434549"/>
    <w:rsid w:val="00436E62"/>
    <w:rsid w:val="004421A6"/>
    <w:rsid w:val="00443A7D"/>
    <w:rsid w:val="00446634"/>
    <w:rsid w:val="00460B03"/>
    <w:rsid w:val="00462729"/>
    <w:rsid w:val="00464590"/>
    <w:rsid w:val="00467499"/>
    <w:rsid w:val="00486C3D"/>
    <w:rsid w:val="004952CD"/>
    <w:rsid w:val="004A43BC"/>
    <w:rsid w:val="004B3B03"/>
    <w:rsid w:val="004B6883"/>
    <w:rsid w:val="004C0C14"/>
    <w:rsid w:val="004C19F6"/>
    <w:rsid w:val="004D0650"/>
    <w:rsid w:val="004D3FC1"/>
    <w:rsid w:val="004F0087"/>
    <w:rsid w:val="00507F9F"/>
    <w:rsid w:val="0052112C"/>
    <w:rsid w:val="00524F72"/>
    <w:rsid w:val="0053150A"/>
    <w:rsid w:val="0055499D"/>
    <w:rsid w:val="00555C40"/>
    <w:rsid w:val="005911A1"/>
    <w:rsid w:val="005A3A9F"/>
    <w:rsid w:val="005B114C"/>
    <w:rsid w:val="005B6A7B"/>
    <w:rsid w:val="005C01F5"/>
    <w:rsid w:val="005C4FF1"/>
    <w:rsid w:val="005D21CE"/>
    <w:rsid w:val="005D6946"/>
    <w:rsid w:val="005E2E84"/>
    <w:rsid w:val="005E4147"/>
    <w:rsid w:val="00605390"/>
    <w:rsid w:val="006119A6"/>
    <w:rsid w:val="00626759"/>
    <w:rsid w:val="00635C39"/>
    <w:rsid w:val="006403E3"/>
    <w:rsid w:val="00643067"/>
    <w:rsid w:val="006504BA"/>
    <w:rsid w:val="00652869"/>
    <w:rsid w:val="00652B8E"/>
    <w:rsid w:val="00662802"/>
    <w:rsid w:val="00664192"/>
    <w:rsid w:val="00670D79"/>
    <w:rsid w:val="00676B8F"/>
    <w:rsid w:val="00686521"/>
    <w:rsid w:val="00693217"/>
    <w:rsid w:val="006A0574"/>
    <w:rsid w:val="006A68C6"/>
    <w:rsid w:val="006B1053"/>
    <w:rsid w:val="006C3768"/>
    <w:rsid w:val="006E12F5"/>
    <w:rsid w:val="006F0BA5"/>
    <w:rsid w:val="00716456"/>
    <w:rsid w:val="00721897"/>
    <w:rsid w:val="0072200A"/>
    <w:rsid w:val="00724E11"/>
    <w:rsid w:val="0073033B"/>
    <w:rsid w:val="0073167B"/>
    <w:rsid w:val="00734C0D"/>
    <w:rsid w:val="007377AE"/>
    <w:rsid w:val="007415A9"/>
    <w:rsid w:val="00742260"/>
    <w:rsid w:val="00742DE1"/>
    <w:rsid w:val="00743E50"/>
    <w:rsid w:val="00752FD9"/>
    <w:rsid w:val="007603D0"/>
    <w:rsid w:val="00780926"/>
    <w:rsid w:val="00782D60"/>
    <w:rsid w:val="00783152"/>
    <w:rsid w:val="00791189"/>
    <w:rsid w:val="00797651"/>
    <w:rsid w:val="007A4C2E"/>
    <w:rsid w:val="007B2C02"/>
    <w:rsid w:val="007B6699"/>
    <w:rsid w:val="007C163C"/>
    <w:rsid w:val="007C1CE2"/>
    <w:rsid w:val="007C2DD8"/>
    <w:rsid w:val="007D1C1E"/>
    <w:rsid w:val="007D2ED5"/>
    <w:rsid w:val="007E0102"/>
    <w:rsid w:val="007E1F8F"/>
    <w:rsid w:val="007F40C2"/>
    <w:rsid w:val="007F785B"/>
    <w:rsid w:val="00803841"/>
    <w:rsid w:val="00812CFA"/>
    <w:rsid w:val="00820721"/>
    <w:rsid w:val="00837FF6"/>
    <w:rsid w:val="008508DF"/>
    <w:rsid w:val="0085357F"/>
    <w:rsid w:val="008553A9"/>
    <w:rsid w:val="00864E1D"/>
    <w:rsid w:val="00867C58"/>
    <w:rsid w:val="00873520"/>
    <w:rsid w:val="008768EA"/>
    <w:rsid w:val="008873CC"/>
    <w:rsid w:val="008904C0"/>
    <w:rsid w:val="00895922"/>
    <w:rsid w:val="008A07EE"/>
    <w:rsid w:val="008A399E"/>
    <w:rsid w:val="008A6D40"/>
    <w:rsid w:val="008B15FA"/>
    <w:rsid w:val="008C1B51"/>
    <w:rsid w:val="008E4778"/>
    <w:rsid w:val="009058FE"/>
    <w:rsid w:val="00910E4B"/>
    <w:rsid w:val="0093095D"/>
    <w:rsid w:val="00956B7F"/>
    <w:rsid w:val="009628CA"/>
    <w:rsid w:val="0097521C"/>
    <w:rsid w:val="00983F92"/>
    <w:rsid w:val="00990742"/>
    <w:rsid w:val="00997A04"/>
    <w:rsid w:val="009B423F"/>
    <w:rsid w:val="009B5E1E"/>
    <w:rsid w:val="009D1E3E"/>
    <w:rsid w:val="009D249A"/>
    <w:rsid w:val="009D773C"/>
    <w:rsid w:val="009F41DA"/>
    <w:rsid w:val="00A016B3"/>
    <w:rsid w:val="00A06F65"/>
    <w:rsid w:val="00A10438"/>
    <w:rsid w:val="00A22A87"/>
    <w:rsid w:val="00A23AE9"/>
    <w:rsid w:val="00A368F6"/>
    <w:rsid w:val="00A37C43"/>
    <w:rsid w:val="00A37C7E"/>
    <w:rsid w:val="00A43F3E"/>
    <w:rsid w:val="00A462CC"/>
    <w:rsid w:val="00A522AE"/>
    <w:rsid w:val="00A64C37"/>
    <w:rsid w:val="00A737B8"/>
    <w:rsid w:val="00A80F9E"/>
    <w:rsid w:val="00A833E5"/>
    <w:rsid w:val="00A85CCE"/>
    <w:rsid w:val="00AC3E39"/>
    <w:rsid w:val="00AF2CBF"/>
    <w:rsid w:val="00AF7BD0"/>
    <w:rsid w:val="00B04CE0"/>
    <w:rsid w:val="00B07509"/>
    <w:rsid w:val="00B07EB7"/>
    <w:rsid w:val="00B1281C"/>
    <w:rsid w:val="00B174DE"/>
    <w:rsid w:val="00B210A0"/>
    <w:rsid w:val="00B22778"/>
    <w:rsid w:val="00B246DB"/>
    <w:rsid w:val="00B26489"/>
    <w:rsid w:val="00B323B9"/>
    <w:rsid w:val="00B36EA3"/>
    <w:rsid w:val="00B44469"/>
    <w:rsid w:val="00B539D2"/>
    <w:rsid w:val="00B62701"/>
    <w:rsid w:val="00B65765"/>
    <w:rsid w:val="00B812B6"/>
    <w:rsid w:val="00B8177E"/>
    <w:rsid w:val="00B9123E"/>
    <w:rsid w:val="00BB2D82"/>
    <w:rsid w:val="00BE709E"/>
    <w:rsid w:val="00BF106B"/>
    <w:rsid w:val="00BF12AF"/>
    <w:rsid w:val="00BF6B31"/>
    <w:rsid w:val="00C026D7"/>
    <w:rsid w:val="00C027D4"/>
    <w:rsid w:val="00C045D4"/>
    <w:rsid w:val="00C26F80"/>
    <w:rsid w:val="00C318A4"/>
    <w:rsid w:val="00C36A87"/>
    <w:rsid w:val="00C378E8"/>
    <w:rsid w:val="00C41C8A"/>
    <w:rsid w:val="00C55DBB"/>
    <w:rsid w:val="00C57731"/>
    <w:rsid w:val="00C63A8C"/>
    <w:rsid w:val="00C75A06"/>
    <w:rsid w:val="00C82AA0"/>
    <w:rsid w:val="00C85B40"/>
    <w:rsid w:val="00CB25B2"/>
    <w:rsid w:val="00CB7101"/>
    <w:rsid w:val="00CC0800"/>
    <w:rsid w:val="00CC25D0"/>
    <w:rsid w:val="00CC2972"/>
    <w:rsid w:val="00CD175A"/>
    <w:rsid w:val="00CD63D6"/>
    <w:rsid w:val="00CF18B0"/>
    <w:rsid w:val="00CF76C2"/>
    <w:rsid w:val="00D06B2B"/>
    <w:rsid w:val="00D10720"/>
    <w:rsid w:val="00D154A5"/>
    <w:rsid w:val="00D15C7A"/>
    <w:rsid w:val="00D17F99"/>
    <w:rsid w:val="00D221A2"/>
    <w:rsid w:val="00D326E1"/>
    <w:rsid w:val="00D33F2E"/>
    <w:rsid w:val="00D40DD7"/>
    <w:rsid w:val="00D52196"/>
    <w:rsid w:val="00D6241C"/>
    <w:rsid w:val="00D67CF2"/>
    <w:rsid w:val="00D8356D"/>
    <w:rsid w:val="00D84201"/>
    <w:rsid w:val="00D92F55"/>
    <w:rsid w:val="00D96F2E"/>
    <w:rsid w:val="00DA0BCA"/>
    <w:rsid w:val="00DA2277"/>
    <w:rsid w:val="00DC7065"/>
    <w:rsid w:val="00DC7D7D"/>
    <w:rsid w:val="00DE469C"/>
    <w:rsid w:val="00DE57CF"/>
    <w:rsid w:val="00DE7442"/>
    <w:rsid w:val="00E006A5"/>
    <w:rsid w:val="00E03C14"/>
    <w:rsid w:val="00E1008E"/>
    <w:rsid w:val="00E13A3E"/>
    <w:rsid w:val="00E1563D"/>
    <w:rsid w:val="00E1698A"/>
    <w:rsid w:val="00E17459"/>
    <w:rsid w:val="00E23A3A"/>
    <w:rsid w:val="00E50000"/>
    <w:rsid w:val="00E508E0"/>
    <w:rsid w:val="00E53CD7"/>
    <w:rsid w:val="00E57FD9"/>
    <w:rsid w:val="00E676D9"/>
    <w:rsid w:val="00E72875"/>
    <w:rsid w:val="00E732D7"/>
    <w:rsid w:val="00E84676"/>
    <w:rsid w:val="00E877C8"/>
    <w:rsid w:val="00E964D9"/>
    <w:rsid w:val="00EA405A"/>
    <w:rsid w:val="00EB5666"/>
    <w:rsid w:val="00ED3724"/>
    <w:rsid w:val="00ED5BF5"/>
    <w:rsid w:val="00EF79E3"/>
    <w:rsid w:val="00F00D87"/>
    <w:rsid w:val="00F02F60"/>
    <w:rsid w:val="00F30177"/>
    <w:rsid w:val="00F31BEE"/>
    <w:rsid w:val="00F43697"/>
    <w:rsid w:val="00F44613"/>
    <w:rsid w:val="00F5074A"/>
    <w:rsid w:val="00F63059"/>
    <w:rsid w:val="00F63DAD"/>
    <w:rsid w:val="00F64D37"/>
    <w:rsid w:val="00F8384D"/>
    <w:rsid w:val="00FA0639"/>
    <w:rsid w:val="00FB1B9C"/>
    <w:rsid w:val="00FB533E"/>
    <w:rsid w:val="00FC0A45"/>
    <w:rsid w:val="00FC2EC5"/>
    <w:rsid w:val="00FC6918"/>
    <w:rsid w:val="00FC7B58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FB6D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HlavikaChar">
    <w:name w:val="Hlavička Char"/>
    <w:link w:val="Hlavika"/>
    <w:rsid w:val="00BB2D82"/>
    <w:rPr>
      <w:rFonts w:ascii="Helvetica" w:hAnsi="Helvetica"/>
      <w:lang w:val="cs-CZ" w:eastAsia="en-US"/>
    </w:rPr>
  </w:style>
  <w:style w:type="character" w:customStyle="1" w:styleId="TextkomentraChar">
    <w:name w:val="Text komentára Char"/>
    <w:link w:val="Textkomentra"/>
    <w:semiHidden/>
    <w:rsid w:val="00A37C7E"/>
    <w:rPr>
      <w:lang w:val="sk-SK" w:eastAsia="sk-SK"/>
    </w:rPr>
  </w:style>
  <w:style w:type="character" w:customStyle="1" w:styleId="hps">
    <w:name w:val="hps"/>
    <w:basedOn w:val="Predvolenpsmoodseku"/>
    <w:rsid w:val="00FA0639"/>
  </w:style>
  <w:style w:type="paragraph" w:styleId="Revzia">
    <w:name w:val="Revision"/>
    <w:hidden/>
    <w:uiPriority w:val="99"/>
    <w:semiHidden/>
    <w:rsid w:val="000A735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2181</Words>
  <Characters>13915</Characters>
  <Application>Microsoft Office Word</Application>
  <DocSecurity>0</DocSecurity>
  <Lines>115</Lines>
  <Paragraphs>32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>Hreferralspcsk</vt:lpstr>
    </vt:vector>
  </TitlesOfParts>
  <LinksUpToDate>false</LinksUpToDate>
  <CharactersWithSpaces>16064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2020-02-25T14:24:00Z</dcterms:created>
  <dcterms:modified xsi:type="dcterms:W3CDTF">2020-02-25T14:24:00Z</dcterms:modified>
</cp:coreProperties>
</file>