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8270F" w14:textId="77777777" w:rsidR="00A8259E" w:rsidRPr="00F038A7" w:rsidRDefault="00B7104A" w:rsidP="00F038A7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_GoBack"/>
      <w:bookmarkEnd w:id="0"/>
      <w:r w:rsidRPr="00F038A7">
        <w:rPr>
          <w:rFonts w:ascii="Times New Roman" w:hAnsi="Times New Roman"/>
          <w:b/>
        </w:rPr>
        <w:t>SÚHRN CHARAKTERISTICKÝCH VLASTNOSTÍ LIEKU</w:t>
      </w:r>
    </w:p>
    <w:p w14:paraId="2EDF5F1D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4A50AE55" w14:textId="77777777" w:rsidR="00741B79" w:rsidRPr="00F038A7" w:rsidRDefault="00741B79">
      <w:pPr>
        <w:spacing w:after="0" w:line="240" w:lineRule="auto"/>
        <w:rPr>
          <w:rFonts w:ascii="Times New Roman" w:hAnsi="Times New Roman"/>
          <w:b/>
        </w:rPr>
      </w:pPr>
    </w:p>
    <w:p w14:paraId="143CC1B5" w14:textId="77777777" w:rsidR="00A8259E" w:rsidRPr="00F038A7" w:rsidRDefault="00B7104A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NÁZOV LIEKU</w:t>
      </w:r>
    </w:p>
    <w:p w14:paraId="79DFF386" w14:textId="77777777" w:rsidR="00B403AE" w:rsidRPr="00F038A7" w:rsidRDefault="00B403AE" w:rsidP="00361F11">
      <w:pPr>
        <w:spacing w:after="0" w:line="240" w:lineRule="auto"/>
        <w:rPr>
          <w:rFonts w:ascii="Times New Roman" w:hAnsi="Times New Roman"/>
        </w:rPr>
      </w:pPr>
    </w:p>
    <w:p w14:paraId="1F8E536B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</w:rPr>
      </w:pPr>
      <w:r w:rsidRPr="00F038A7">
        <w:rPr>
          <w:rFonts w:ascii="Times New Roman" w:hAnsi="Times New Roman"/>
        </w:rPr>
        <w:t>Medicinálny oxid dusný SOL 100</w:t>
      </w:r>
      <w:r w:rsidR="00741B79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%</w:t>
      </w:r>
    </w:p>
    <w:p w14:paraId="3222ED8A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medicinálny plyn skvapalnený</w:t>
      </w:r>
    </w:p>
    <w:p w14:paraId="00FF8D6B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66E103E2" w14:textId="77777777" w:rsidR="00741B79" w:rsidRPr="00F038A7" w:rsidRDefault="00741B79">
      <w:pPr>
        <w:spacing w:after="0" w:line="240" w:lineRule="auto"/>
        <w:rPr>
          <w:rFonts w:ascii="Times New Roman" w:hAnsi="Times New Roman"/>
          <w:b/>
        </w:rPr>
      </w:pPr>
    </w:p>
    <w:p w14:paraId="615ECFEA" w14:textId="77777777" w:rsidR="00A8259E" w:rsidRPr="00F038A7" w:rsidRDefault="00B7104A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KVALITATÍVNE A KVANTITATÍVNE ZLOŽENIE</w:t>
      </w:r>
    </w:p>
    <w:p w14:paraId="0D5B2F02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7E2721E3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Oxid dusný (N</w:t>
      </w:r>
      <w:r w:rsidRPr="00F038A7">
        <w:rPr>
          <w:rFonts w:ascii="Times New Roman" w:hAnsi="Times New Roman"/>
          <w:vertAlign w:val="subscript"/>
        </w:rPr>
        <w:t>2</w:t>
      </w:r>
      <w:r w:rsidRPr="00F038A7">
        <w:rPr>
          <w:rFonts w:ascii="Times New Roman" w:hAnsi="Times New Roman"/>
        </w:rPr>
        <w:t>O), 100% v/v</w:t>
      </w:r>
    </w:p>
    <w:p w14:paraId="3E4BEA37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0165176D" w14:textId="77777777" w:rsidR="00741B79" w:rsidRPr="00F038A7" w:rsidRDefault="00741B79">
      <w:pPr>
        <w:spacing w:after="0" w:line="240" w:lineRule="auto"/>
        <w:rPr>
          <w:rFonts w:ascii="Times New Roman" w:hAnsi="Times New Roman"/>
          <w:b/>
        </w:rPr>
      </w:pPr>
    </w:p>
    <w:p w14:paraId="1E40631A" w14:textId="77777777" w:rsidR="00A8259E" w:rsidRPr="00F038A7" w:rsidRDefault="00B7104A">
      <w:pPr>
        <w:pStyle w:val="Odsekzoznamu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LIEKOVÁ FORMA</w:t>
      </w:r>
    </w:p>
    <w:p w14:paraId="2726A042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0FDED1B8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</w:rPr>
      </w:pPr>
      <w:r w:rsidRPr="00F038A7">
        <w:rPr>
          <w:rFonts w:ascii="Times New Roman" w:hAnsi="Times New Roman"/>
        </w:rPr>
        <w:t>Medicinálny plyn skvapalnený</w:t>
      </w:r>
    </w:p>
    <w:p w14:paraId="7220317B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Bezfarebný plyn bez zápachu</w:t>
      </w:r>
    </w:p>
    <w:p w14:paraId="581735A1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0D713FFA" w14:textId="77777777" w:rsidR="00741B79" w:rsidRPr="00F038A7" w:rsidRDefault="00741B79">
      <w:pPr>
        <w:spacing w:after="0" w:line="240" w:lineRule="auto"/>
        <w:rPr>
          <w:rFonts w:ascii="Times New Roman" w:hAnsi="Times New Roman"/>
          <w:b/>
        </w:rPr>
      </w:pPr>
    </w:p>
    <w:p w14:paraId="4CB00F2B" w14:textId="77777777" w:rsidR="00A8259E" w:rsidRPr="00F038A7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</w:t>
      </w:r>
      <w:r w:rsidRPr="00F038A7">
        <w:rPr>
          <w:rFonts w:ascii="Times New Roman" w:hAnsi="Times New Roman"/>
          <w:b/>
        </w:rPr>
        <w:tab/>
        <w:t>KLINICKÉ ÚDAJE</w:t>
      </w:r>
    </w:p>
    <w:p w14:paraId="1942CB0D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327470D0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4.1</w:t>
      </w:r>
      <w:r w:rsidRPr="00F038A7">
        <w:rPr>
          <w:rFonts w:ascii="Times New Roman" w:hAnsi="Times New Roman"/>
          <w:b/>
        </w:rPr>
        <w:tab/>
        <w:t>Terapeutické indikácie</w:t>
      </w:r>
    </w:p>
    <w:p w14:paraId="3818B328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269DC5F9" w14:textId="069B5603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Medicinálny oxid dusný SOL v </w:t>
      </w:r>
      <w:proofErr w:type="spellStart"/>
      <w:r w:rsidRPr="00F038A7">
        <w:rPr>
          <w:rFonts w:ascii="Times New Roman" w:hAnsi="Times New Roman"/>
        </w:rPr>
        <w:t>ekvimolárnej</w:t>
      </w:r>
      <w:proofErr w:type="spellEnd"/>
      <w:r w:rsidRPr="00F038A7">
        <w:rPr>
          <w:rFonts w:ascii="Times New Roman" w:hAnsi="Times New Roman"/>
        </w:rPr>
        <w:t xml:space="preserve"> koncentrácii s kyslíkom (50</w:t>
      </w:r>
      <w:r w:rsidR="00D3435E" w:rsidRPr="00415D79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 xml:space="preserve">% v/v oxidu dusného a 50 % v/v kyslíka) </w:t>
      </w:r>
      <w:r w:rsidR="00354A16" w:rsidRPr="00354A16">
        <w:rPr>
          <w:rFonts w:ascii="Times New Roman" w:hAnsi="Times New Roman"/>
        </w:rPr>
        <w:t>sa podáva ako analgetikum so slabými anestetickými vlastnosťami pri</w:t>
      </w:r>
      <w:r w:rsidR="00354A16" w:rsidRPr="00354A16">
        <w:rPr>
          <w:rFonts w:ascii="Times New Roman" w:eastAsiaTheme="minorEastAsia" w:hAnsi="Times New Roman" w:cstheme="minorBidi"/>
          <w:lang w:val="it-IT" w:eastAsia="it-IT"/>
        </w:rPr>
        <w:t xml:space="preserve"> bolestivých </w:t>
      </w:r>
      <w:r w:rsidR="00354A16" w:rsidRPr="00354A16">
        <w:rPr>
          <w:rFonts w:ascii="Times New Roman" w:hAnsi="Times New Roman"/>
        </w:rPr>
        <w:t>zákrokoch s krátkym trvaním, ako súčasť akútnej liečby v oblasti traumatológie</w:t>
      </w:r>
      <w:r w:rsidR="00354A16" w:rsidRPr="00354A16">
        <w:rPr>
          <w:rFonts w:ascii="Times New Roman" w:eastAsiaTheme="minorEastAsia" w:hAnsi="Times New Roman" w:cstheme="minorBidi"/>
          <w:lang w:val="it-IT" w:eastAsia="it-IT"/>
        </w:rPr>
        <w:t xml:space="preserve"> a </w:t>
      </w:r>
      <w:r w:rsidR="00354A16" w:rsidRPr="00354A16">
        <w:rPr>
          <w:rFonts w:ascii="Times New Roman" w:hAnsi="Times New Roman"/>
        </w:rPr>
        <w:t xml:space="preserve">pri popáleninách, pri zubných chirurgických zákrokoch, pôrode a </w:t>
      </w:r>
      <w:proofErr w:type="spellStart"/>
      <w:r w:rsidR="00354A16" w:rsidRPr="00354A16">
        <w:rPr>
          <w:rFonts w:ascii="Times New Roman" w:hAnsi="Times New Roman"/>
        </w:rPr>
        <w:t>otorinolaryngologických</w:t>
      </w:r>
      <w:proofErr w:type="spellEnd"/>
      <w:r w:rsidR="00354A16" w:rsidRPr="00354A16">
        <w:rPr>
          <w:rFonts w:ascii="Times New Roman" w:hAnsi="Times New Roman"/>
        </w:rPr>
        <w:t xml:space="preserve"> chirurgických zákrokoch</w:t>
      </w:r>
      <w:r w:rsidR="00354A16" w:rsidRPr="00636D7B">
        <w:rPr>
          <w:rFonts w:ascii="Times New Roman" w:eastAsiaTheme="minorEastAsia" w:hAnsi="Times New Roman" w:cstheme="minorBidi"/>
          <w:sz w:val="24"/>
          <w:lang w:val="it-IT" w:eastAsia="it-IT"/>
        </w:rPr>
        <w:t xml:space="preserve"> </w:t>
      </w:r>
      <w:r w:rsidRPr="00F038A7">
        <w:rPr>
          <w:rFonts w:ascii="Times New Roman" w:hAnsi="Times New Roman"/>
        </w:rPr>
        <w:t xml:space="preserve">u dospelých a detí </w:t>
      </w:r>
      <w:r w:rsidR="00741B79" w:rsidRPr="00F038A7">
        <w:rPr>
          <w:rFonts w:ascii="Times New Roman" w:hAnsi="Times New Roman"/>
        </w:rPr>
        <w:t>starších ako</w:t>
      </w:r>
      <w:r w:rsidRPr="00F038A7">
        <w:rPr>
          <w:rFonts w:ascii="Times New Roman" w:hAnsi="Times New Roman"/>
        </w:rPr>
        <w:t xml:space="preserve"> 1</w:t>
      </w:r>
      <w:r w:rsidR="00741B79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mesiac.</w:t>
      </w:r>
    </w:p>
    <w:p w14:paraId="0DC09D07" w14:textId="0DB8C2B4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Medicinálny oxid dusný SOL sa používa ako základné anestetikum v kombinácii s inhalačnými anestetikami</w:t>
      </w:r>
      <w:r w:rsidR="004D5624" w:rsidRPr="00415D79">
        <w:rPr>
          <w:rFonts w:ascii="Times New Roman" w:hAnsi="Times New Roman"/>
        </w:rPr>
        <w:t xml:space="preserve"> alebo</w:t>
      </w:r>
      <w:r w:rsidR="004D5624" w:rsidRPr="00F038A7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 xml:space="preserve">intravenóznymi anestetikami </w:t>
      </w:r>
      <w:r w:rsidR="0006224A" w:rsidRPr="0006224A">
        <w:rPr>
          <w:rFonts w:ascii="Times New Roman" w:hAnsi="Times New Roman"/>
        </w:rPr>
        <w:t>(</w:t>
      </w:r>
      <w:proofErr w:type="spellStart"/>
      <w:r w:rsidR="0006224A" w:rsidRPr="0006224A">
        <w:rPr>
          <w:rFonts w:ascii="Times New Roman" w:hAnsi="Times New Roman"/>
        </w:rPr>
        <w:t>tiopental</w:t>
      </w:r>
      <w:proofErr w:type="spellEnd"/>
      <w:r w:rsidR="0006224A" w:rsidRPr="0006224A">
        <w:rPr>
          <w:rFonts w:ascii="Times New Roman" w:hAnsi="Times New Roman"/>
        </w:rPr>
        <w:t xml:space="preserve">, </w:t>
      </w:r>
      <w:proofErr w:type="spellStart"/>
      <w:r w:rsidR="0006224A" w:rsidRPr="0006224A">
        <w:rPr>
          <w:rFonts w:ascii="Times New Roman" w:hAnsi="Times New Roman"/>
        </w:rPr>
        <w:t>propofol</w:t>
      </w:r>
      <w:proofErr w:type="spellEnd"/>
      <w:r w:rsidR="0006224A" w:rsidRPr="0006224A">
        <w:rPr>
          <w:rFonts w:ascii="Times New Roman" w:hAnsi="Times New Roman"/>
        </w:rPr>
        <w:t xml:space="preserve">), opiátmi a/alebo </w:t>
      </w:r>
      <w:proofErr w:type="spellStart"/>
      <w:r w:rsidR="0006224A" w:rsidRPr="0006224A">
        <w:rPr>
          <w:rFonts w:ascii="Times New Roman" w:hAnsi="Times New Roman"/>
        </w:rPr>
        <w:t>myorelaxanciami</w:t>
      </w:r>
      <w:proofErr w:type="spellEnd"/>
      <w:r w:rsidR="0006224A" w:rsidRPr="00636D7B">
        <w:rPr>
          <w:rFonts w:ascii="Times New Roman" w:eastAsiaTheme="minorEastAsia" w:hAnsi="Times New Roman" w:cstheme="minorBidi"/>
          <w:sz w:val="24"/>
          <w:lang w:val="it-IT" w:eastAsia="it-IT"/>
        </w:rPr>
        <w:t xml:space="preserve"> </w:t>
      </w:r>
      <w:r w:rsidR="00741B79" w:rsidRPr="00F038A7">
        <w:rPr>
          <w:rFonts w:ascii="Times New Roman" w:hAnsi="Times New Roman"/>
        </w:rPr>
        <w:t>u</w:t>
      </w:r>
      <w:r w:rsidRPr="00F038A7">
        <w:rPr>
          <w:rFonts w:ascii="Times New Roman" w:hAnsi="Times New Roman"/>
        </w:rPr>
        <w:t xml:space="preserve"> dospelých a det</w:t>
      </w:r>
      <w:r w:rsidR="00741B79" w:rsidRPr="00F038A7">
        <w:rPr>
          <w:rFonts w:ascii="Times New Roman" w:hAnsi="Times New Roman"/>
        </w:rPr>
        <w:t>í</w:t>
      </w:r>
      <w:r w:rsidRPr="00F038A7">
        <w:rPr>
          <w:rFonts w:ascii="Times New Roman" w:hAnsi="Times New Roman"/>
        </w:rPr>
        <w:t xml:space="preserve"> </w:t>
      </w:r>
      <w:r w:rsidR="00741B79" w:rsidRPr="00F038A7">
        <w:rPr>
          <w:rFonts w:ascii="Times New Roman" w:hAnsi="Times New Roman"/>
        </w:rPr>
        <w:t>starších ako</w:t>
      </w:r>
      <w:r w:rsidRPr="00F038A7">
        <w:rPr>
          <w:rFonts w:ascii="Times New Roman" w:hAnsi="Times New Roman"/>
        </w:rPr>
        <w:t xml:space="preserve"> 1 mesiac. Medicinálny kyslík sa pri</w:t>
      </w:r>
      <w:r w:rsidR="00741B79" w:rsidRPr="00F038A7">
        <w:rPr>
          <w:rFonts w:ascii="Times New Roman" w:hAnsi="Times New Roman"/>
        </w:rPr>
        <w:t>dáva</w:t>
      </w:r>
      <w:r w:rsidRPr="00F038A7">
        <w:rPr>
          <w:rFonts w:ascii="Times New Roman" w:hAnsi="Times New Roman"/>
        </w:rPr>
        <w:t xml:space="preserve"> v koncentrácii minimálne 21</w:t>
      </w:r>
      <w:r w:rsidR="00D73D83" w:rsidRPr="00415D79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 xml:space="preserve">% v/v. </w:t>
      </w:r>
    </w:p>
    <w:p w14:paraId="3154D888" w14:textId="77777777" w:rsidR="00B403AE" w:rsidRPr="00F038A7" w:rsidRDefault="00B403AE" w:rsidP="00361F11">
      <w:pPr>
        <w:spacing w:after="0" w:line="240" w:lineRule="auto"/>
        <w:rPr>
          <w:rFonts w:ascii="Times New Roman" w:hAnsi="Times New Roman"/>
        </w:rPr>
      </w:pPr>
    </w:p>
    <w:p w14:paraId="1F039BB8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4.2</w:t>
      </w:r>
      <w:r w:rsidR="00741B79" w:rsidRPr="00F038A7">
        <w:rPr>
          <w:rFonts w:ascii="Times New Roman" w:hAnsi="Times New Roman"/>
          <w:b/>
        </w:rPr>
        <w:tab/>
      </w:r>
      <w:r w:rsidRPr="00F038A7">
        <w:rPr>
          <w:rFonts w:ascii="Times New Roman" w:hAnsi="Times New Roman"/>
          <w:b/>
        </w:rPr>
        <w:t>Dávkovanie a spôsob podávania</w:t>
      </w:r>
    </w:p>
    <w:p w14:paraId="6879B22A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1FB4EAAC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F038A7">
        <w:rPr>
          <w:rFonts w:ascii="Times New Roman" w:hAnsi="Times New Roman"/>
          <w:u w:val="single"/>
        </w:rPr>
        <w:t>Dávkovanie</w:t>
      </w:r>
    </w:p>
    <w:p w14:paraId="1D1AA29D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ako analgetikum v </w:t>
      </w:r>
      <w:proofErr w:type="spellStart"/>
      <w:r w:rsidRPr="00F038A7">
        <w:rPr>
          <w:rFonts w:ascii="Times New Roman" w:hAnsi="Times New Roman"/>
        </w:rPr>
        <w:t>ekvimolárnej</w:t>
      </w:r>
      <w:proofErr w:type="spellEnd"/>
      <w:r w:rsidRPr="00F038A7">
        <w:rPr>
          <w:rFonts w:ascii="Times New Roman" w:hAnsi="Times New Roman"/>
        </w:rPr>
        <w:t xml:space="preserve"> zmesi s kyslíkom sa nesmie </w:t>
      </w:r>
      <w:r w:rsidR="00741B79" w:rsidRPr="00F038A7">
        <w:rPr>
          <w:rFonts w:ascii="Times New Roman" w:hAnsi="Times New Roman"/>
        </w:rPr>
        <w:t xml:space="preserve">kontinuálne </w:t>
      </w:r>
      <w:r w:rsidRPr="00F038A7">
        <w:rPr>
          <w:rFonts w:ascii="Times New Roman" w:hAnsi="Times New Roman"/>
        </w:rPr>
        <w:t>podávať po</w:t>
      </w:r>
      <w:r w:rsidR="00741B79" w:rsidRPr="00F038A7">
        <w:rPr>
          <w:rFonts w:ascii="Times New Roman" w:hAnsi="Times New Roman"/>
        </w:rPr>
        <w:t>čas</w:t>
      </w:r>
      <w:r w:rsidRPr="00F038A7">
        <w:rPr>
          <w:rFonts w:ascii="Times New Roman" w:hAnsi="Times New Roman"/>
        </w:rPr>
        <w:t xml:space="preserve"> </w:t>
      </w:r>
      <w:r w:rsidR="00741B79" w:rsidRPr="00F038A7">
        <w:rPr>
          <w:rFonts w:ascii="Times New Roman" w:hAnsi="Times New Roman"/>
        </w:rPr>
        <w:t>viac</w:t>
      </w:r>
      <w:r w:rsidRPr="00F038A7">
        <w:rPr>
          <w:rFonts w:ascii="Times New Roman" w:hAnsi="Times New Roman"/>
        </w:rPr>
        <w:t xml:space="preserve"> ako 1 hodin</w:t>
      </w:r>
      <w:r w:rsidR="00741B79" w:rsidRPr="00F038A7">
        <w:rPr>
          <w:rFonts w:ascii="Times New Roman" w:hAnsi="Times New Roman"/>
        </w:rPr>
        <w:t>y</w:t>
      </w:r>
      <w:r w:rsidRPr="00F038A7">
        <w:rPr>
          <w:rFonts w:ascii="Times New Roman" w:hAnsi="Times New Roman"/>
        </w:rPr>
        <w:t xml:space="preserve"> a nesmie sa používať viac ako 15 po sebe nasledujúcich dní.</w:t>
      </w:r>
    </w:p>
    <w:p w14:paraId="21DD1ABB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421FB3A8" w14:textId="1F933726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</w:t>
      </w:r>
      <w:r w:rsidR="00741B79" w:rsidRPr="00F038A7">
        <w:rPr>
          <w:rFonts w:ascii="Times New Roman" w:hAnsi="Times New Roman"/>
        </w:rPr>
        <w:t>sa používa ako základné</w:t>
      </w:r>
      <w:r w:rsidRPr="00F038A7">
        <w:rPr>
          <w:rFonts w:ascii="Times New Roman" w:hAnsi="Times New Roman"/>
        </w:rPr>
        <w:t xml:space="preserve"> anestetikum na </w:t>
      </w:r>
      <w:r w:rsidR="00741B79" w:rsidRPr="00F038A7">
        <w:rPr>
          <w:rFonts w:ascii="Times New Roman" w:hAnsi="Times New Roman"/>
        </w:rPr>
        <w:t>navodenie</w:t>
      </w:r>
      <w:r w:rsidRPr="00F038A7">
        <w:rPr>
          <w:rFonts w:ascii="Times New Roman" w:hAnsi="Times New Roman"/>
        </w:rPr>
        <w:t xml:space="preserve"> anestézie. </w:t>
      </w:r>
      <w:r w:rsidR="00741B79" w:rsidRPr="00F038A7">
        <w:rPr>
          <w:rFonts w:ascii="Times New Roman" w:hAnsi="Times New Roman"/>
        </w:rPr>
        <w:t>Anestéziu nie je možné navodiť s</w:t>
      </w:r>
      <w:r w:rsidRPr="00F038A7">
        <w:rPr>
          <w:rFonts w:ascii="Times New Roman" w:hAnsi="Times New Roman"/>
        </w:rPr>
        <w:t>amotný</w:t>
      </w:r>
      <w:r w:rsidR="00741B79" w:rsidRPr="00F038A7">
        <w:rPr>
          <w:rFonts w:ascii="Times New Roman" w:hAnsi="Times New Roman"/>
        </w:rPr>
        <w:t>m</w:t>
      </w:r>
      <w:r w:rsidRPr="00F038A7">
        <w:rPr>
          <w:rFonts w:ascii="Times New Roman" w:hAnsi="Times New Roman"/>
        </w:rPr>
        <w:t xml:space="preserve"> oxid</w:t>
      </w:r>
      <w:r w:rsidR="00741B79" w:rsidRPr="00F038A7">
        <w:rPr>
          <w:rFonts w:ascii="Times New Roman" w:hAnsi="Times New Roman"/>
        </w:rPr>
        <w:t>om</w:t>
      </w:r>
      <w:r w:rsidRPr="00F038A7">
        <w:rPr>
          <w:rFonts w:ascii="Times New Roman" w:hAnsi="Times New Roman"/>
        </w:rPr>
        <w:t xml:space="preserve"> dusný</w:t>
      </w:r>
      <w:r w:rsidR="00741B79" w:rsidRPr="00F038A7">
        <w:rPr>
          <w:rFonts w:ascii="Times New Roman" w:hAnsi="Times New Roman"/>
        </w:rPr>
        <w:t>m</w:t>
      </w:r>
      <w:r w:rsidRPr="00F038A7">
        <w:rPr>
          <w:rFonts w:ascii="Times New Roman" w:hAnsi="Times New Roman"/>
        </w:rPr>
        <w:t xml:space="preserve"> v maximálne povolenej koncentrácii 79</w:t>
      </w:r>
      <w:r w:rsidR="00741B79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% v/v. V</w:t>
      </w:r>
      <w:r w:rsidR="00741B79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 xml:space="preserve">kombinácii s inými inhalačnými anestetikami oxid dusný </w:t>
      </w:r>
      <w:r w:rsidR="00C56C07" w:rsidRPr="00F038A7">
        <w:rPr>
          <w:rFonts w:ascii="Times New Roman" w:hAnsi="Times New Roman"/>
        </w:rPr>
        <w:t>zvyšuje vychytávanie</w:t>
      </w:r>
      <w:r w:rsidRPr="00F038A7">
        <w:rPr>
          <w:rFonts w:ascii="Times New Roman" w:hAnsi="Times New Roman"/>
        </w:rPr>
        <w:t xml:space="preserve"> oboch inhalačných anestetík </w:t>
      </w:r>
      <w:r w:rsidR="00C56C07" w:rsidRPr="00F038A7">
        <w:rPr>
          <w:rFonts w:ascii="Times New Roman" w:hAnsi="Times New Roman"/>
        </w:rPr>
        <w:t>spôsobom, ktorý je známy ako</w:t>
      </w:r>
      <w:r w:rsidRPr="00F038A7">
        <w:rPr>
          <w:rFonts w:ascii="Times New Roman" w:hAnsi="Times New Roman"/>
        </w:rPr>
        <w:t xml:space="preserve"> „</w:t>
      </w:r>
      <w:r w:rsidR="00C56C07" w:rsidRPr="00F038A7">
        <w:rPr>
          <w:rFonts w:ascii="Times New Roman" w:hAnsi="Times New Roman"/>
        </w:rPr>
        <w:t xml:space="preserve">účinok </w:t>
      </w:r>
      <w:r w:rsidRPr="00F038A7">
        <w:rPr>
          <w:rFonts w:ascii="Times New Roman" w:hAnsi="Times New Roman"/>
        </w:rPr>
        <w:t xml:space="preserve">koncentrácie a druhého plynu“. </w:t>
      </w:r>
      <w:r w:rsidR="00C56C07" w:rsidRPr="00F038A7">
        <w:rPr>
          <w:rFonts w:ascii="Times New Roman" w:hAnsi="Times New Roman"/>
        </w:rPr>
        <w:t xml:space="preserve">Čas navodenia anestézie </w:t>
      </w:r>
      <w:r w:rsidRPr="00F038A7">
        <w:rPr>
          <w:rFonts w:ascii="Times New Roman" w:hAnsi="Times New Roman"/>
        </w:rPr>
        <w:t>je 2</w:t>
      </w:r>
      <w:r w:rsidR="00462CAF" w:rsidRPr="00415D79">
        <w:rPr>
          <w:rFonts w:ascii="Times New Roman" w:hAnsi="Times New Roman"/>
        </w:rPr>
        <w:t> </w:t>
      </w:r>
      <w:r w:rsidR="00462CAF" w:rsidRPr="00415D79">
        <w:rPr>
          <w:rFonts w:ascii="Times New Roman" w:hAnsi="Times New Roman"/>
        </w:rPr>
        <w:noBreakHyphen/>
        <w:t> </w:t>
      </w:r>
      <w:r w:rsidRPr="00F038A7">
        <w:rPr>
          <w:rFonts w:ascii="Times New Roman" w:hAnsi="Times New Roman"/>
        </w:rPr>
        <w:t>5 minút.</w:t>
      </w:r>
    </w:p>
    <w:p w14:paraId="553BFAFD" w14:textId="1ED1D7FD" w:rsidR="00FC5233" w:rsidRDefault="00C56C07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Počas úvodnej fázy anestézie</w:t>
      </w:r>
      <w:r w:rsidR="00B7104A" w:rsidRPr="00F038A7">
        <w:rPr>
          <w:rFonts w:ascii="Times New Roman" w:hAnsi="Times New Roman"/>
        </w:rPr>
        <w:t xml:space="preserve"> môže byť koncentrácia oxidu dusného maximálne 79</w:t>
      </w:r>
      <w:r w:rsidR="006A2BD6">
        <w:rPr>
          <w:rFonts w:ascii="Times New Roman" w:hAnsi="Times New Roman"/>
        </w:rPr>
        <w:t xml:space="preserve"> </w:t>
      </w:r>
      <w:r w:rsidR="00B7104A" w:rsidRPr="00F038A7">
        <w:rPr>
          <w:rFonts w:ascii="Times New Roman" w:hAnsi="Times New Roman"/>
        </w:rPr>
        <w:t>% v/v. Po úvod</w:t>
      </w:r>
      <w:r w:rsidRPr="00F038A7">
        <w:rPr>
          <w:rFonts w:ascii="Times New Roman" w:hAnsi="Times New Roman"/>
        </w:rPr>
        <w:t>nej fáze</w:t>
      </w:r>
      <w:r w:rsidR="00B7104A" w:rsidRPr="00F038A7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>sa</w:t>
      </w:r>
      <w:r w:rsidR="00B7104A" w:rsidRPr="00F038A7">
        <w:rPr>
          <w:rFonts w:ascii="Times New Roman" w:hAnsi="Times New Roman"/>
        </w:rPr>
        <w:t xml:space="preserve"> požadovaný objem oxidu dusného ako základného anestetika</w:t>
      </w:r>
      <w:r w:rsidRPr="00F038A7">
        <w:rPr>
          <w:rFonts w:ascii="Times New Roman" w:hAnsi="Times New Roman"/>
        </w:rPr>
        <w:t xml:space="preserve">, doplnený o </w:t>
      </w:r>
      <w:r w:rsidRPr="00415D79">
        <w:rPr>
          <w:rFonts w:ascii="Times New Roman" w:hAnsi="Times New Roman"/>
        </w:rPr>
        <w:t>medicinálny kyslík</w:t>
      </w:r>
      <w:r w:rsidRPr="00F038A7">
        <w:rPr>
          <w:rFonts w:ascii="Times New Roman" w:hAnsi="Times New Roman"/>
        </w:rPr>
        <w:t>, pohybuje v rozmedzí</w:t>
      </w:r>
      <w:r w:rsidR="00B7104A" w:rsidRPr="00F038A7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 xml:space="preserve">od </w:t>
      </w:r>
      <w:r w:rsidR="00B7104A" w:rsidRPr="00F038A7">
        <w:rPr>
          <w:rFonts w:ascii="Times New Roman" w:hAnsi="Times New Roman"/>
        </w:rPr>
        <w:t>50 a</w:t>
      </w:r>
      <w:r w:rsidRPr="00F038A7">
        <w:rPr>
          <w:rFonts w:ascii="Times New Roman" w:hAnsi="Times New Roman"/>
        </w:rPr>
        <w:t>ž</w:t>
      </w:r>
      <w:r w:rsidR="00B7104A" w:rsidRPr="00F038A7">
        <w:rPr>
          <w:rFonts w:ascii="Times New Roman" w:hAnsi="Times New Roman"/>
        </w:rPr>
        <w:t xml:space="preserve"> 70</w:t>
      </w:r>
      <w:r w:rsidR="00AB12A3">
        <w:rPr>
          <w:rFonts w:ascii="Times New Roman" w:hAnsi="Times New Roman"/>
        </w:rPr>
        <w:t xml:space="preserve"> </w:t>
      </w:r>
      <w:r w:rsidR="00B7104A" w:rsidRPr="00F038A7">
        <w:rPr>
          <w:rFonts w:ascii="Times New Roman" w:hAnsi="Times New Roman"/>
        </w:rPr>
        <w:t xml:space="preserve">% v/v. </w:t>
      </w:r>
      <w:r w:rsidRPr="00F038A7">
        <w:rPr>
          <w:rFonts w:ascii="Times New Roman" w:hAnsi="Times New Roman"/>
        </w:rPr>
        <w:t>Potrebný objem</w:t>
      </w:r>
      <w:r w:rsidR="00B7104A" w:rsidRPr="00F038A7">
        <w:rPr>
          <w:rFonts w:ascii="Times New Roman" w:hAnsi="Times New Roman"/>
        </w:rPr>
        <w:t xml:space="preserve"> druhého inhalačného anestetika sa zníži </w:t>
      </w:r>
      <w:r w:rsidRPr="00F038A7">
        <w:rPr>
          <w:rFonts w:ascii="Times New Roman" w:hAnsi="Times New Roman"/>
        </w:rPr>
        <w:t>približne</w:t>
      </w:r>
      <w:r w:rsidR="00B7104A" w:rsidRPr="00F038A7">
        <w:rPr>
          <w:rFonts w:ascii="Times New Roman" w:hAnsi="Times New Roman"/>
        </w:rPr>
        <w:t xml:space="preserve"> o</w:t>
      </w:r>
      <w:r w:rsidR="004D3D6E" w:rsidRPr="00415D79">
        <w:rPr>
          <w:rFonts w:ascii="Times New Roman" w:hAnsi="Times New Roman"/>
        </w:rPr>
        <w:t> </w:t>
      </w:r>
      <w:r w:rsidR="00B7104A" w:rsidRPr="00F038A7">
        <w:rPr>
          <w:rFonts w:ascii="Times New Roman" w:hAnsi="Times New Roman"/>
        </w:rPr>
        <w:t>1</w:t>
      </w:r>
      <w:r w:rsidR="00604ACC">
        <w:rPr>
          <w:rFonts w:ascii="Times New Roman" w:hAnsi="Times New Roman"/>
        </w:rPr>
        <w:t xml:space="preserve"> </w:t>
      </w:r>
      <w:r w:rsidR="00B7104A" w:rsidRPr="00F038A7">
        <w:rPr>
          <w:rFonts w:ascii="Times New Roman" w:hAnsi="Times New Roman"/>
        </w:rPr>
        <w:t>% jeho minimálnej alveolárnej koncentrácie (MAC) na každé 1</w:t>
      </w:r>
      <w:r w:rsidR="002B6457">
        <w:rPr>
          <w:rFonts w:ascii="Times New Roman" w:hAnsi="Times New Roman"/>
        </w:rPr>
        <w:t xml:space="preserve"> </w:t>
      </w:r>
      <w:r w:rsidR="00B7104A" w:rsidRPr="00F038A7">
        <w:rPr>
          <w:rFonts w:ascii="Times New Roman" w:hAnsi="Times New Roman"/>
        </w:rPr>
        <w:t xml:space="preserve">% objemu inhalovaného oxidu dusného. </w:t>
      </w:r>
      <w:r w:rsidR="00FC5233" w:rsidRPr="00F038A7">
        <w:rPr>
          <w:rFonts w:ascii="Times New Roman" w:hAnsi="Times New Roman"/>
        </w:rPr>
        <w:t>Informácie týkajúce sa u</w:t>
      </w:r>
      <w:r w:rsidR="00B7104A" w:rsidRPr="00F038A7">
        <w:rPr>
          <w:rFonts w:ascii="Times New Roman" w:hAnsi="Times New Roman"/>
        </w:rPr>
        <w:t>držiavac</w:t>
      </w:r>
      <w:r w:rsidR="00FC5233" w:rsidRPr="00F038A7">
        <w:rPr>
          <w:rFonts w:ascii="Times New Roman" w:hAnsi="Times New Roman"/>
        </w:rPr>
        <w:t>ej</w:t>
      </w:r>
      <w:r w:rsidR="00B7104A" w:rsidRPr="00F038A7">
        <w:rPr>
          <w:rFonts w:ascii="Times New Roman" w:hAnsi="Times New Roman"/>
        </w:rPr>
        <w:t xml:space="preserve"> dávk</w:t>
      </w:r>
      <w:r w:rsidR="00FC5233" w:rsidRPr="00F038A7">
        <w:rPr>
          <w:rFonts w:ascii="Times New Roman" w:hAnsi="Times New Roman"/>
        </w:rPr>
        <w:t>y</w:t>
      </w:r>
      <w:r w:rsidR="00B7104A" w:rsidRPr="00F038A7">
        <w:rPr>
          <w:rFonts w:ascii="Times New Roman" w:hAnsi="Times New Roman"/>
        </w:rPr>
        <w:t xml:space="preserve"> oxidu dusného a ďalších inhalačných anestetík </w:t>
      </w:r>
      <w:r w:rsidR="00FC5233" w:rsidRPr="00F038A7">
        <w:rPr>
          <w:rFonts w:ascii="Times New Roman" w:hAnsi="Times New Roman"/>
        </w:rPr>
        <w:t>si pozrite</w:t>
      </w:r>
      <w:r w:rsidR="00B7104A" w:rsidRPr="00F038A7">
        <w:rPr>
          <w:rFonts w:ascii="Times New Roman" w:hAnsi="Times New Roman"/>
        </w:rPr>
        <w:t xml:space="preserve"> v</w:t>
      </w:r>
      <w:r w:rsidR="00FC5233" w:rsidRPr="00F038A7">
        <w:rPr>
          <w:rFonts w:ascii="Times New Roman" w:hAnsi="Times New Roman"/>
        </w:rPr>
        <w:t xml:space="preserve"> súhrne charakteristických vlastností </w:t>
      </w:r>
      <w:r w:rsidR="00B7104A" w:rsidRPr="00F038A7">
        <w:rPr>
          <w:rFonts w:ascii="Times New Roman" w:hAnsi="Times New Roman"/>
        </w:rPr>
        <w:t>príslušn</w:t>
      </w:r>
      <w:r w:rsidR="00FC5233" w:rsidRPr="00F038A7">
        <w:rPr>
          <w:rFonts w:ascii="Times New Roman" w:hAnsi="Times New Roman"/>
        </w:rPr>
        <w:t>ého lieku</w:t>
      </w:r>
      <w:r w:rsidR="00B7104A" w:rsidRPr="00F038A7">
        <w:rPr>
          <w:rFonts w:ascii="Times New Roman" w:hAnsi="Times New Roman"/>
        </w:rPr>
        <w:t>.</w:t>
      </w:r>
    </w:p>
    <w:p w14:paraId="3398FD8B" w14:textId="77777777" w:rsidR="002879B1" w:rsidRPr="00F038A7" w:rsidRDefault="002879B1">
      <w:pPr>
        <w:spacing w:after="0" w:line="240" w:lineRule="auto"/>
        <w:rPr>
          <w:rFonts w:ascii="Times New Roman" w:hAnsi="Times New Roman"/>
        </w:rPr>
      </w:pPr>
    </w:p>
    <w:p w14:paraId="3F49D784" w14:textId="088B7128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V prípade kombinácie s intravenóznymi anestetikami </w:t>
      </w:r>
      <w:r w:rsidR="00FC5233" w:rsidRPr="00F038A7">
        <w:rPr>
          <w:rFonts w:ascii="Times New Roman" w:hAnsi="Times New Roman"/>
        </w:rPr>
        <w:t>sa</w:t>
      </w:r>
      <w:r w:rsidRPr="00F038A7">
        <w:rPr>
          <w:rFonts w:ascii="Times New Roman" w:hAnsi="Times New Roman"/>
        </w:rPr>
        <w:t xml:space="preserve"> vopred vypočíta a pod</w:t>
      </w:r>
      <w:r w:rsidR="00FC5233" w:rsidRPr="00F038A7">
        <w:rPr>
          <w:rFonts w:ascii="Times New Roman" w:hAnsi="Times New Roman"/>
        </w:rPr>
        <w:t>á</w:t>
      </w:r>
      <w:r w:rsidRPr="00F038A7">
        <w:rPr>
          <w:rFonts w:ascii="Times New Roman" w:hAnsi="Times New Roman"/>
        </w:rPr>
        <w:t xml:space="preserve"> </w:t>
      </w:r>
      <w:r w:rsidR="00FC5233" w:rsidRPr="00F038A7">
        <w:rPr>
          <w:rFonts w:ascii="Times New Roman" w:hAnsi="Times New Roman"/>
        </w:rPr>
        <w:t>znížená</w:t>
      </w:r>
      <w:r w:rsidRPr="00F038A7">
        <w:rPr>
          <w:rFonts w:ascii="Times New Roman" w:hAnsi="Times New Roman"/>
        </w:rPr>
        <w:t xml:space="preserve"> dávka intravenózneho anestetika na základe teoretickej minimálnej alveolárnej koncentrácie oxidu dusného </w:t>
      </w:r>
      <w:r w:rsidRPr="00F038A7">
        <w:rPr>
          <w:rFonts w:ascii="Times New Roman" w:hAnsi="Times New Roman"/>
        </w:rPr>
        <w:lastRenderedPageBreak/>
        <w:t>(približne 105</w:t>
      </w:r>
      <w:r w:rsidR="00352EB1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>% v/v). Inhalovaná koncentrácia oxidu dusného nesmie prekročiť 70</w:t>
      </w:r>
      <w:r w:rsidR="008009C9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>% v/v a</w:t>
      </w:r>
      <w:r w:rsidR="00FC5233" w:rsidRPr="00F038A7">
        <w:rPr>
          <w:rFonts w:ascii="Times New Roman" w:hAnsi="Times New Roman"/>
        </w:rPr>
        <w:t> má sa upraviť</w:t>
      </w:r>
      <w:r w:rsidRPr="00F038A7">
        <w:rPr>
          <w:rFonts w:ascii="Times New Roman" w:hAnsi="Times New Roman"/>
        </w:rPr>
        <w:t xml:space="preserve"> </w:t>
      </w:r>
      <w:r w:rsidR="00FC5233" w:rsidRPr="00F038A7">
        <w:rPr>
          <w:rFonts w:ascii="Times New Roman" w:hAnsi="Times New Roman"/>
        </w:rPr>
        <w:t xml:space="preserve">smerom nadol </w:t>
      </w:r>
      <w:r w:rsidRPr="00F038A7">
        <w:rPr>
          <w:rFonts w:ascii="Times New Roman" w:hAnsi="Times New Roman"/>
        </w:rPr>
        <w:t>v</w:t>
      </w:r>
      <w:r w:rsidR="00FC5233" w:rsidRPr="00F038A7">
        <w:rPr>
          <w:rFonts w:ascii="Times New Roman" w:hAnsi="Times New Roman"/>
        </w:rPr>
        <w:t xml:space="preserve"> závislosti od </w:t>
      </w:r>
      <w:r w:rsidRPr="00F038A7">
        <w:rPr>
          <w:rFonts w:ascii="Times New Roman" w:hAnsi="Times New Roman"/>
        </w:rPr>
        <w:t>klinický</w:t>
      </w:r>
      <w:r w:rsidR="00FC5233" w:rsidRPr="00F038A7">
        <w:rPr>
          <w:rFonts w:ascii="Times New Roman" w:hAnsi="Times New Roman"/>
        </w:rPr>
        <w:t>ch parametrov</w:t>
      </w:r>
      <w:r w:rsidRPr="00F038A7">
        <w:rPr>
          <w:rFonts w:ascii="Times New Roman" w:hAnsi="Times New Roman"/>
        </w:rPr>
        <w:t>.</w:t>
      </w:r>
    </w:p>
    <w:p w14:paraId="0EDDC5F0" w14:textId="77777777" w:rsidR="00A8259E" w:rsidRPr="00F038A7" w:rsidRDefault="00435F59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Pri nepretržitej</w:t>
      </w:r>
      <w:r w:rsidR="00B7104A" w:rsidRPr="00F038A7">
        <w:rPr>
          <w:rFonts w:ascii="Times New Roman" w:hAnsi="Times New Roman"/>
        </w:rPr>
        <w:t xml:space="preserve"> expozíci</w:t>
      </w:r>
      <w:r w:rsidRPr="00F038A7">
        <w:rPr>
          <w:rFonts w:ascii="Times New Roman" w:hAnsi="Times New Roman"/>
        </w:rPr>
        <w:t>i</w:t>
      </w:r>
      <w:r w:rsidR="00B7104A" w:rsidRPr="00F038A7">
        <w:rPr>
          <w:rFonts w:ascii="Times New Roman" w:hAnsi="Times New Roman"/>
        </w:rPr>
        <w:t xml:space="preserve"> oxidu dusnému (&gt; 24 hodín) </w:t>
      </w:r>
      <w:r w:rsidRPr="00F038A7">
        <w:rPr>
          <w:rFonts w:ascii="Times New Roman" w:hAnsi="Times New Roman"/>
        </w:rPr>
        <w:t xml:space="preserve">sa </w:t>
      </w:r>
      <w:r w:rsidR="00B7104A" w:rsidRPr="00F038A7">
        <w:rPr>
          <w:rFonts w:ascii="Times New Roman" w:hAnsi="Times New Roman"/>
        </w:rPr>
        <w:t xml:space="preserve">zvyšuje riziko útlmu </w:t>
      </w:r>
      <w:r w:rsidRPr="00F038A7">
        <w:rPr>
          <w:rFonts w:ascii="Times New Roman" w:hAnsi="Times New Roman"/>
        </w:rPr>
        <w:t xml:space="preserve">funkcie </w:t>
      </w:r>
      <w:r w:rsidR="00B7104A" w:rsidRPr="00F038A7">
        <w:rPr>
          <w:rFonts w:ascii="Times New Roman" w:hAnsi="Times New Roman"/>
        </w:rPr>
        <w:t>kostnej drene.</w:t>
      </w:r>
    </w:p>
    <w:p w14:paraId="6CFF39A3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V prípade predávkovania je </w:t>
      </w:r>
      <w:r w:rsidR="00435F59" w:rsidRPr="00F038A7">
        <w:rPr>
          <w:rFonts w:ascii="Times New Roman" w:hAnsi="Times New Roman"/>
        </w:rPr>
        <w:t>potrebné</w:t>
      </w:r>
      <w:r w:rsidRPr="00F038A7">
        <w:rPr>
          <w:rFonts w:ascii="Times New Roman" w:hAnsi="Times New Roman"/>
        </w:rPr>
        <w:t xml:space="preserve"> zvýšiť koncentráciu kyslíka (pozri časť 4.9).</w:t>
      </w:r>
    </w:p>
    <w:p w14:paraId="16531DED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0DAFBC61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F038A7">
        <w:rPr>
          <w:rFonts w:ascii="Times New Roman" w:hAnsi="Times New Roman"/>
          <w:u w:val="single"/>
        </w:rPr>
        <w:t>Spôsob podávania</w:t>
      </w:r>
    </w:p>
    <w:p w14:paraId="29DAA051" w14:textId="5EECB9A1" w:rsidR="00A8259E" w:rsidRPr="00F038A7" w:rsidRDefault="00EF5834" w:rsidP="00F038A7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Na</w:t>
      </w:r>
      <w:r w:rsidR="00B7104A" w:rsidRPr="00F038A7">
        <w:rPr>
          <w:rFonts w:ascii="Times New Roman" w:hAnsi="Times New Roman"/>
        </w:rPr>
        <w:t xml:space="preserve"> inhalačné </w:t>
      </w:r>
      <w:r w:rsidR="00B7104A" w:rsidRPr="00415D79">
        <w:rPr>
          <w:rFonts w:ascii="Times New Roman" w:hAnsi="Times New Roman"/>
        </w:rPr>
        <w:t>po</w:t>
      </w:r>
      <w:r w:rsidR="00802DC3">
        <w:rPr>
          <w:rFonts w:ascii="Times New Roman" w:hAnsi="Times New Roman"/>
        </w:rPr>
        <w:t>danie</w:t>
      </w:r>
      <w:r w:rsidR="00B7104A" w:rsidRPr="00F038A7">
        <w:rPr>
          <w:rFonts w:ascii="Times New Roman" w:hAnsi="Times New Roman"/>
        </w:rPr>
        <w:t>.</w:t>
      </w:r>
    </w:p>
    <w:p w14:paraId="43451D6A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4D864B1E" w14:textId="3A9A4296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sa podáva </w:t>
      </w:r>
      <w:r w:rsidR="004A1C25" w:rsidRPr="00F038A7">
        <w:rPr>
          <w:rFonts w:ascii="Times New Roman" w:hAnsi="Times New Roman"/>
        </w:rPr>
        <w:t>len</w:t>
      </w:r>
      <w:r w:rsidRPr="00F038A7">
        <w:rPr>
          <w:rFonts w:ascii="Times New Roman" w:hAnsi="Times New Roman"/>
        </w:rPr>
        <w:t xml:space="preserve"> po zmiešaní s najmenej 21</w:t>
      </w:r>
      <w:r w:rsidR="00EF5834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 xml:space="preserve">% kyslíka pomocou vhodného vybavenia a dobre priliehajúcej masky. </w:t>
      </w:r>
    </w:p>
    <w:p w14:paraId="12493DF4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1EDA82D9" w14:textId="26EB798F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Oxid dusný smie podávať náležite vyškolený zdravotnícky personál v dobre vetraných priestoroch s použitím napr. odsávania prebytočného plynu a dvojitej masky. Použitie dvojitej nosovej masky sa odporúča pr</w:t>
      </w:r>
      <w:r w:rsidR="004A1C25" w:rsidRPr="00F038A7">
        <w:rPr>
          <w:rFonts w:ascii="Times New Roman" w:hAnsi="Times New Roman"/>
        </w:rPr>
        <w:t>i</w:t>
      </w:r>
      <w:r w:rsidRPr="00F038A7">
        <w:rPr>
          <w:rFonts w:ascii="Times New Roman" w:hAnsi="Times New Roman"/>
        </w:rPr>
        <w:t xml:space="preserve"> stomatologick</w:t>
      </w:r>
      <w:r w:rsidR="004A1C25" w:rsidRPr="00F038A7">
        <w:rPr>
          <w:rFonts w:ascii="Times New Roman" w:hAnsi="Times New Roman"/>
        </w:rPr>
        <w:t>ých</w:t>
      </w:r>
      <w:r w:rsidRPr="00F038A7">
        <w:rPr>
          <w:rFonts w:ascii="Times New Roman" w:hAnsi="Times New Roman"/>
        </w:rPr>
        <w:t xml:space="preserve"> zákrok</w:t>
      </w:r>
      <w:r w:rsidR="004A1C25" w:rsidRPr="00F038A7">
        <w:rPr>
          <w:rFonts w:ascii="Times New Roman" w:hAnsi="Times New Roman"/>
        </w:rPr>
        <w:t>och</w:t>
      </w:r>
      <w:r w:rsidRPr="00F038A7">
        <w:rPr>
          <w:rFonts w:ascii="Times New Roman" w:hAnsi="Times New Roman"/>
        </w:rPr>
        <w:t xml:space="preserve">. V ambulanciách je možné pripojiť </w:t>
      </w:r>
      <w:r w:rsidR="004A1C25" w:rsidRPr="00F038A7">
        <w:rPr>
          <w:rFonts w:ascii="Times New Roman" w:hAnsi="Times New Roman"/>
        </w:rPr>
        <w:t>z</w:t>
      </w:r>
      <w:r w:rsidRPr="00F038A7">
        <w:rPr>
          <w:rFonts w:ascii="Times New Roman" w:hAnsi="Times New Roman"/>
        </w:rPr>
        <w:t xml:space="preserve">ariadenie </w:t>
      </w:r>
      <w:r w:rsidR="004A1C25" w:rsidRPr="00F038A7">
        <w:rPr>
          <w:rFonts w:ascii="Times New Roman" w:hAnsi="Times New Roman"/>
        </w:rPr>
        <w:t xml:space="preserve">určené na podávanie </w:t>
      </w:r>
      <w:r w:rsidRPr="00F038A7">
        <w:rPr>
          <w:rFonts w:ascii="Times New Roman" w:hAnsi="Times New Roman"/>
        </w:rPr>
        <w:t>na systém o</w:t>
      </w:r>
      <w:r w:rsidR="004A1C25" w:rsidRPr="00F038A7">
        <w:rPr>
          <w:rFonts w:ascii="Times New Roman" w:hAnsi="Times New Roman"/>
        </w:rPr>
        <w:t>d</w:t>
      </w:r>
      <w:r w:rsidRPr="00F038A7">
        <w:rPr>
          <w:rFonts w:ascii="Times New Roman" w:hAnsi="Times New Roman"/>
        </w:rPr>
        <w:t>sáva</w:t>
      </w:r>
      <w:r w:rsidR="004A1C25" w:rsidRPr="00F038A7">
        <w:rPr>
          <w:rFonts w:ascii="Times New Roman" w:hAnsi="Times New Roman"/>
        </w:rPr>
        <w:t>júci</w:t>
      </w:r>
      <w:r w:rsidRPr="00F038A7">
        <w:rPr>
          <w:rFonts w:ascii="Times New Roman" w:hAnsi="Times New Roman"/>
        </w:rPr>
        <w:t xml:space="preserve"> prebytočn</w:t>
      </w:r>
      <w:r w:rsidR="004A1C25" w:rsidRPr="00F038A7">
        <w:rPr>
          <w:rFonts w:ascii="Times New Roman" w:hAnsi="Times New Roman"/>
        </w:rPr>
        <w:t>ý</w:t>
      </w:r>
      <w:r w:rsidRPr="00F038A7">
        <w:rPr>
          <w:rFonts w:ascii="Times New Roman" w:hAnsi="Times New Roman"/>
        </w:rPr>
        <w:t xml:space="preserve"> plyn alebo je možné použiť dvojitú masku a tvárovú masku. Pri podávaní oxidu dusného sa musia dodržiavať aktuálne pracovné </w:t>
      </w:r>
      <w:r w:rsidR="00940254" w:rsidRPr="00F038A7">
        <w:rPr>
          <w:rFonts w:ascii="Times New Roman" w:hAnsi="Times New Roman"/>
        </w:rPr>
        <w:t>usmernenia</w:t>
      </w:r>
      <w:r w:rsidRPr="00F038A7">
        <w:rPr>
          <w:rFonts w:ascii="Times New Roman" w:hAnsi="Times New Roman"/>
        </w:rPr>
        <w:t xml:space="preserve"> a </w:t>
      </w:r>
      <w:r w:rsidR="00940254" w:rsidRPr="00F038A7">
        <w:rPr>
          <w:rFonts w:ascii="Times New Roman" w:hAnsi="Times New Roman"/>
        </w:rPr>
        <w:t>predpisy</w:t>
      </w:r>
      <w:r w:rsidR="00571249" w:rsidRPr="00415D79">
        <w:rPr>
          <w:rFonts w:ascii="Times New Roman" w:hAnsi="Times New Roman"/>
        </w:rPr>
        <w:t> </w:t>
      </w:r>
      <w:r w:rsidR="009E67A7" w:rsidRPr="00AF7C28">
        <w:rPr>
          <w:rFonts w:ascii="Times New Roman" w:hAnsi="Times New Roman"/>
        </w:rPr>
        <w:t>ARBO (holandská a európska bezpečnosť a ochrana zdravia),</w:t>
      </w:r>
      <w:r w:rsidR="009E67A7">
        <w:rPr>
          <w:rFonts w:ascii="Times New Roman" w:hAnsi="Times New Roman"/>
          <w:sz w:val="24"/>
        </w:rPr>
        <w:t xml:space="preserve"> </w:t>
      </w:r>
      <w:r w:rsidR="00571249" w:rsidRPr="00F038A7">
        <w:rPr>
          <w:rFonts w:ascii="Times New Roman" w:hAnsi="Times New Roman"/>
        </w:rPr>
        <w:t>a to</w:t>
      </w:r>
      <w:r w:rsidRPr="00F038A7">
        <w:rPr>
          <w:rFonts w:ascii="Times New Roman" w:hAnsi="Times New Roman"/>
        </w:rPr>
        <w:t xml:space="preserve"> najmä ak sú na pracovisku tehotné ženy.</w:t>
      </w:r>
    </w:p>
    <w:p w14:paraId="3FDA8411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3D0953B9" w14:textId="0A8008F4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V prípade použitia oxidu dusného ako analgetika mimo operačnej sály existuje zvýšené riziko straty vedomia a kómy. V takýchto situáciách je podanie oxidu dusného ako analgetika dovolené, len ak je použitá </w:t>
      </w:r>
      <w:proofErr w:type="spellStart"/>
      <w:r w:rsidRPr="00F038A7">
        <w:rPr>
          <w:rFonts w:ascii="Times New Roman" w:hAnsi="Times New Roman"/>
        </w:rPr>
        <w:t>ekvimolárna</w:t>
      </w:r>
      <w:proofErr w:type="spellEnd"/>
      <w:r w:rsidRPr="00F038A7">
        <w:rPr>
          <w:rFonts w:ascii="Times New Roman" w:hAnsi="Times New Roman"/>
        </w:rPr>
        <w:t xml:space="preserve"> zmes s</w:t>
      </w:r>
      <w:r w:rsidR="00AF7C28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50</w:t>
      </w:r>
      <w:r w:rsidR="00AF7C28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>% kyslíkom. Použité vybavenie musí zabrániť podaniu zmesi s väčším množstvom oxidu dusného ako 50</w:t>
      </w:r>
      <w:r w:rsidR="00AF7C28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>%.</w:t>
      </w:r>
    </w:p>
    <w:p w14:paraId="29DDA7FD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37826F33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F038A7">
        <w:rPr>
          <w:rFonts w:ascii="Times New Roman" w:hAnsi="Times New Roman"/>
          <w:u w:val="single"/>
        </w:rPr>
        <w:t>Pediatrická populácia</w:t>
      </w:r>
    </w:p>
    <w:p w14:paraId="21F0CCA6" w14:textId="701FDB59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Údaje týkajúce sa použitia oxidu dusného u novorodencov sú </w:t>
      </w:r>
      <w:r w:rsidR="00C53788" w:rsidRPr="00F038A7">
        <w:rPr>
          <w:rFonts w:ascii="Times New Roman" w:hAnsi="Times New Roman"/>
        </w:rPr>
        <w:t>nedostatočné</w:t>
      </w:r>
      <w:r w:rsidRPr="00F038A7">
        <w:rPr>
          <w:rFonts w:ascii="Times New Roman" w:hAnsi="Times New Roman"/>
        </w:rPr>
        <w:t xml:space="preserve"> a nepodporujú jeho použitie </w:t>
      </w:r>
      <w:r w:rsidR="00CD05E6" w:rsidRPr="00415D79">
        <w:rPr>
          <w:rFonts w:ascii="Times New Roman" w:hAnsi="Times New Roman"/>
        </w:rPr>
        <w:t>u</w:t>
      </w:r>
      <w:r w:rsidRPr="00F038A7">
        <w:rPr>
          <w:rFonts w:ascii="Times New Roman" w:hAnsi="Times New Roman"/>
        </w:rPr>
        <w:t xml:space="preserve"> novorodencov (pozri </w:t>
      </w:r>
      <w:r w:rsidR="00C53788" w:rsidRPr="00F038A7">
        <w:rPr>
          <w:rFonts w:ascii="Times New Roman" w:hAnsi="Times New Roman"/>
        </w:rPr>
        <w:t xml:space="preserve">časť </w:t>
      </w:r>
      <w:r w:rsidRPr="00F038A7">
        <w:rPr>
          <w:rFonts w:ascii="Times New Roman" w:hAnsi="Times New Roman"/>
        </w:rPr>
        <w:t>4.4).</w:t>
      </w:r>
    </w:p>
    <w:p w14:paraId="2DE7BCF8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2E494691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4.3</w:t>
      </w:r>
      <w:r w:rsidRPr="00F038A7">
        <w:rPr>
          <w:rFonts w:ascii="Times New Roman" w:hAnsi="Times New Roman"/>
          <w:b/>
        </w:rPr>
        <w:tab/>
        <w:t>Kontraindikácie</w:t>
      </w:r>
    </w:p>
    <w:p w14:paraId="4C2505A9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43570E32" w14:textId="0AEA30A4" w:rsidR="00A8259E" w:rsidRPr="00F038A7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  <w:t>Pacienti, u ktorých je indikovaná ventilácia so 100</w:t>
      </w:r>
      <w:r w:rsidR="00515F47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>% medicinálnym kyslíkom</w:t>
      </w:r>
    </w:p>
    <w:p w14:paraId="6252CFA5" w14:textId="0655CB6E" w:rsidR="00515F47" w:rsidRDefault="0082549F" w:rsidP="00515F47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</w:rPr>
      </w:pPr>
      <w:r w:rsidRPr="00415D79">
        <w:rPr>
          <w:rFonts w:ascii="Times New Roman" w:hAnsi="Times New Roman"/>
        </w:rPr>
        <w:t>-</w:t>
      </w:r>
      <w:r w:rsidRPr="00415D79">
        <w:rPr>
          <w:rFonts w:ascii="Times New Roman" w:hAnsi="Times New Roman"/>
        </w:rPr>
        <w:tab/>
      </w:r>
      <w:r w:rsidR="00515F47" w:rsidRPr="00515F47">
        <w:rPr>
          <w:rFonts w:ascii="Times New Roman" w:hAnsi="Times New Roman"/>
        </w:rPr>
        <w:t>Porucha vedomia, ktorá bráni spolupráci pacienta</w:t>
      </w:r>
    </w:p>
    <w:p w14:paraId="3771CE1D" w14:textId="03B96A84" w:rsidR="00B403AE" w:rsidRPr="00F038A7" w:rsidRDefault="00B7104A" w:rsidP="00515F47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  <w:t>Poruchy spojené s</w:t>
      </w:r>
      <w:r w:rsidR="002D5F0B" w:rsidRPr="00F038A7">
        <w:rPr>
          <w:rFonts w:ascii="Times New Roman" w:hAnsi="Times New Roman"/>
        </w:rPr>
        <w:t xml:space="preserve"> telesnými </w:t>
      </w:r>
      <w:r w:rsidRPr="00F038A7">
        <w:rPr>
          <w:rFonts w:ascii="Times New Roman" w:hAnsi="Times New Roman"/>
        </w:rPr>
        <w:t>dutinami obsahujúcimi vzduch (</w:t>
      </w:r>
      <w:proofErr w:type="spellStart"/>
      <w:r w:rsidRPr="00F038A7">
        <w:rPr>
          <w:rFonts w:ascii="Times New Roman" w:hAnsi="Times New Roman"/>
        </w:rPr>
        <w:t>pneumotorax</w:t>
      </w:r>
      <w:proofErr w:type="spellEnd"/>
      <w:r w:rsidRPr="00F038A7">
        <w:rPr>
          <w:rFonts w:ascii="Times New Roman" w:hAnsi="Times New Roman"/>
        </w:rPr>
        <w:t xml:space="preserve">, </w:t>
      </w:r>
      <w:proofErr w:type="spellStart"/>
      <w:r w:rsidRPr="00F038A7">
        <w:rPr>
          <w:rFonts w:ascii="Times New Roman" w:hAnsi="Times New Roman"/>
        </w:rPr>
        <w:t>bulózny</w:t>
      </w:r>
      <w:proofErr w:type="spellEnd"/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emfyzém</w:t>
      </w:r>
      <w:proofErr w:type="spellEnd"/>
      <w:r w:rsidRPr="00F038A7">
        <w:rPr>
          <w:rFonts w:ascii="Times New Roman" w:hAnsi="Times New Roman"/>
        </w:rPr>
        <w:t xml:space="preserve">, </w:t>
      </w:r>
      <w:proofErr w:type="spellStart"/>
      <w:r w:rsidRPr="00F038A7">
        <w:rPr>
          <w:rFonts w:ascii="Times New Roman" w:hAnsi="Times New Roman"/>
        </w:rPr>
        <w:t>kesonová</w:t>
      </w:r>
      <w:proofErr w:type="spellEnd"/>
      <w:r w:rsidRPr="00F038A7">
        <w:rPr>
          <w:rFonts w:ascii="Times New Roman" w:hAnsi="Times New Roman"/>
        </w:rPr>
        <w:t xml:space="preserve"> choroba alebo </w:t>
      </w:r>
      <w:proofErr w:type="spellStart"/>
      <w:r w:rsidRPr="00F038A7">
        <w:rPr>
          <w:rFonts w:ascii="Times New Roman" w:hAnsi="Times New Roman"/>
        </w:rPr>
        <w:t>dekompresná</w:t>
      </w:r>
      <w:proofErr w:type="spellEnd"/>
      <w:r w:rsidRPr="00F038A7">
        <w:rPr>
          <w:rFonts w:ascii="Times New Roman" w:hAnsi="Times New Roman"/>
        </w:rPr>
        <w:t xml:space="preserve"> choroba, voľný vzduch v brušnej dutine</w:t>
      </w:r>
      <w:r w:rsidRPr="00415D79">
        <w:rPr>
          <w:rFonts w:ascii="Times New Roman" w:hAnsi="Times New Roman"/>
        </w:rPr>
        <w:t>)</w:t>
      </w:r>
    </w:p>
    <w:p w14:paraId="23FCF306" w14:textId="7B3802BF" w:rsidR="00A8259E" w:rsidRPr="00F038A7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</w:r>
      <w:proofErr w:type="spellStart"/>
      <w:r w:rsidRPr="00F038A7">
        <w:rPr>
          <w:rFonts w:ascii="Times New Roman" w:hAnsi="Times New Roman"/>
        </w:rPr>
        <w:t>Vnútrolebečná</w:t>
      </w:r>
      <w:proofErr w:type="spellEnd"/>
      <w:r w:rsidRPr="00F038A7">
        <w:rPr>
          <w:rFonts w:ascii="Times New Roman" w:hAnsi="Times New Roman"/>
        </w:rPr>
        <w:t xml:space="preserve"> hypertenzia</w:t>
      </w:r>
    </w:p>
    <w:p w14:paraId="3A03E168" w14:textId="2ECE4D74" w:rsidR="00A8259E" w:rsidRPr="00F038A7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  <w:t xml:space="preserve">Akútna </w:t>
      </w:r>
      <w:proofErr w:type="spellStart"/>
      <w:r w:rsidRPr="00F038A7">
        <w:rPr>
          <w:rFonts w:ascii="Times New Roman" w:hAnsi="Times New Roman"/>
        </w:rPr>
        <w:t>intestinálna</w:t>
      </w:r>
      <w:proofErr w:type="spellEnd"/>
      <w:r w:rsidRPr="00F038A7">
        <w:rPr>
          <w:rFonts w:ascii="Times New Roman" w:hAnsi="Times New Roman"/>
        </w:rPr>
        <w:t xml:space="preserve"> obštrukcia</w:t>
      </w:r>
    </w:p>
    <w:p w14:paraId="41EB1D69" w14:textId="3B7E1C8E" w:rsidR="00A8259E" w:rsidRPr="00F038A7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  <w:t xml:space="preserve">Trauma v tvárovej časti </w:t>
      </w:r>
      <w:r w:rsidR="002D5F0B" w:rsidRPr="00F038A7">
        <w:rPr>
          <w:rFonts w:ascii="Times New Roman" w:hAnsi="Times New Roman"/>
        </w:rPr>
        <w:t>v</w:t>
      </w:r>
      <w:r w:rsidRPr="00F038A7">
        <w:rPr>
          <w:rFonts w:ascii="Times New Roman" w:hAnsi="Times New Roman"/>
        </w:rPr>
        <w:t xml:space="preserve"> mieste aplikácie tvárovej masky</w:t>
      </w:r>
    </w:p>
    <w:p w14:paraId="73D41BAF" w14:textId="701A3D03" w:rsidR="00A8259E" w:rsidRPr="00F038A7" w:rsidRDefault="00B7104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  <w:t xml:space="preserve">Po podaní </w:t>
      </w:r>
      <w:proofErr w:type="spellStart"/>
      <w:r w:rsidRPr="00F038A7">
        <w:rPr>
          <w:rFonts w:ascii="Times New Roman" w:hAnsi="Times New Roman"/>
        </w:rPr>
        <w:t>intraokulárnej</w:t>
      </w:r>
      <w:proofErr w:type="spellEnd"/>
      <w:r w:rsidRPr="00F038A7">
        <w:rPr>
          <w:rFonts w:ascii="Times New Roman" w:hAnsi="Times New Roman"/>
        </w:rPr>
        <w:t xml:space="preserve"> injekcie plynu (SF6, C3F8) z dôvodu rizika ďalšej expanzie plynu, ktorá potenciálne môže viesť </w:t>
      </w:r>
      <w:r w:rsidRPr="00415D79">
        <w:rPr>
          <w:rFonts w:ascii="Times New Roman" w:hAnsi="Times New Roman"/>
        </w:rPr>
        <w:t>k</w:t>
      </w:r>
      <w:r w:rsidR="00F7622B">
        <w:rPr>
          <w:rFonts w:ascii="Times New Roman" w:hAnsi="Times New Roman"/>
        </w:rPr>
        <w:t>u</w:t>
      </w:r>
      <w:r w:rsidRPr="00F038A7">
        <w:rPr>
          <w:rFonts w:ascii="Times New Roman" w:hAnsi="Times New Roman"/>
        </w:rPr>
        <w:t xml:space="preserve"> vyvolaniu slepoty</w:t>
      </w:r>
      <w:r w:rsidR="00E91DB7">
        <w:rPr>
          <w:rFonts w:ascii="Times New Roman" w:hAnsi="Times New Roman"/>
        </w:rPr>
        <w:t>.</w:t>
      </w:r>
    </w:p>
    <w:p w14:paraId="2B3700E9" w14:textId="51659BB5" w:rsidR="00667F03" w:rsidRPr="00075DC9" w:rsidRDefault="00B7104A" w:rsidP="009644AC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415D79">
        <w:rPr>
          <w:rFonts w:ascii="Times New Roman" w:hAnsi="Times New Roman"/>
        </w:rPr>
        <w:t>-</w:t>
      </w:r>
      <w:r w:rsidRPr="00415D79">
        <w:rPr>
          <w:rFonts w:ascii="Times New Roman" w:hAnsi="Times New Roman"/>
        </w:rPr>
        <w:tab/>
      </w:r>
      <w:r w:rsidR="00C22BFE" w:rsidRPr="00365039">
        <w:rPr>
          <w:rFonts w:ascii="Times New Roman" w:hAnsi="Times New Roman"/>
        </w:rPr>
        <w:t>Nedostatok vitamínu B12 na začiatku tehotenstva</w:t>
      </w:r>
      <w:r w:rsidR="0082549F" w:rsidRPr="00096F63">
        <w:rPr>
          <w:rFonts w:ascii="Times New Roman" w:hAnsi="Times New Roman"/>
        </w:rPr>
        <w:t>.</w:t>
      </w:r>
    </w:p>
    <w:p w14:paraId="782AB9B1" w14:textId="77777777" w:rsidR="00EF6EC1" w:rsidRPr="00F038A7" w:rsidRDefault="00EF6EC1" w:rsidP="00F038A7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14:paraId="1A22AD58" w14:textId="77777777" w:rsidR="00B403AE" w:rsidRPr="00F038A7" w:rsidRDefault="00B7104A" w:rsidP="00F038A7">
      <w:pPr>
        <w:keepNext/>
        <w:keepLines/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4.4</w:t>
      </w:r>
      <w:r w:rsidRPr="00F038A7">
        <w:rPr>
          <w:rFonts w:ascii="Times New Roman" w:hAnsi="Times New Roman"/>
          <w:b/>
        </w:rPr>
        <w:tab/>
        <w:t>Osobitné upozornenia a opatrenia pri používaní</w:t>
      </w:r>
    </w:p>
    <w:p w14:paraId="3F60CE21" w14:textId="77777777" w:rsidR="00B403AE" w:rsidRPr="00F038A7" w:rsidRDefault="00B403AE" w:rsidP="00361F11">
      <w:pPr>
        <w:keepNext/>
        <w:keepLines/>
        <w:spacing w:after="0" w:line="240" w:lineRule="auto"/>
        <w:rPr>
          <w:rFonts w:ascii="Times New Roman" w:hAnsi="Times New Roman"/>
        </w:rPr>
      </w:pPr>
    </w:p>
    <w:p w14:paraId="7FD09490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Z dôvodu vysokých hladín oxidu dusného normálne používaných </w:t>
      </w:r>
      <w:r w:rsidR="00E82473" w:rsidRPr="00F038A7">
        <w:rPr>
          <w:rFonts w:ascii="Times New Roman" w:hAnsi="Times New Roman"/>
        </w:rPr>
        <w:t xml:space="preserve">na </w:t>
      </w:r>
      <w:r w:rsidRPr="00F038A7">
        <w:rPr>
          <w:rFonts w:ascii="Times New Roman" w:hAnsi="Times New Roman"/>
        </w:rPr>
        <w:t xml:space="preserve">úvod musí byť dusík pred podaním </w:t>
      </w:r>
      <w:r w:rsidR="00DE1DB9" w:rsidRPr="00F038A7">
        <w:rPr>
          <w:rFonts w:ascii="Times New Roman" w:hAnsi="Times New Roman"/>
        </w:rPr>
        <w:t>odstránený</w:t>
      </w:r>
      <w:r w:rsidRPr="00F038A7">
        <w:rPr>
          <w:rFonts w:ascii="Times New Roman" w:hAnsi="Times New Roman"/>
        </w:rPr>
        <w:t xml:space="preserve"> z</w:t>
      </w:r>
      <w:r w:rsidR="00DE1DB9" w:rsidRPr="00F038A7">
        <w:rPr>
          <w:rFonts w:ascii="Times New Roman" w:hAnsi="Times New Roman"/>
        </w:rPr>
        <w:t>o</w:t>
      </w:r>
      <w:r w:rsidRPr="00F038A7">
        <w:rPr>
          <w:rFonts w:ascii="Times New Roman" w:hAnsi="Times New Roman"/>
        </w:rPr>
        <w:t xml:space="preserve"> zariadenia</w:t>
      </w:r>
      <w:r w:rsidR="00DE1DB9" w:rsidRPr="00F038A7">
        <w:rPr>
          <w:rFonts w:ascii="Times New Roman" w:hAnsi="Times New Roman"/>
        </w:rPr>
        <w:t xml:space="preserve"> na podávanie</w:t>
      </w:r>
      <w:r w:rsidRPr="00F038A7">
        <w:rPr>
          <w:rFonts w:ascii="Times New Roman" w:hAnsi="Times New Roman"/>
        </w:rPr>
        <w:t xml:space="preserve">. Zároveň musí byť pacient </w:t>
      </w:r>
      <w:proofErr w:type="spellStart"/>
      <w:r w:rsidRPr="00F038A7">
        <w:rPr>
          <w:rFonts w:ascii="Times New Roman" w:hAnsi="Times New Roman"/>
        </w:rPr>
        <w:t>hyperventilovaný</w:t>
      </w:r>
      <w:proofErr w:type="spellEnd"/>
      <w:r w:rsidRPr="00F038A7">
        <w:rPr>
          <w:rFonts w:ascii="Times New Roman" w:hAnsi="Times New Roman"/>
        </w:rPr>
        <w:t xml:space="preserve"> kyslíkom.</w:t>
      </w:r>
    </w:p>
    <w:p w14:paraId="7FE04A93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5A99E9C1" w14:textId="083D5CEA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Frakcia kyslíka v inhalovanej zmesi plynu (FiO</w:t>
      </w:r>
      <w:r w:rsidRPr="00F038A7">
        <w:rPr>
          <w:rFonts w:ascii="Times New Roman" w:hAnsi="Times New Roman"/>
          <w:vertAlign w:val="subscript"/>
        </w:rPr>
        <w:t>2</w:t>
      </w:r>
      <w:r w:rsidRPr="00F038A7">
        <w:rPr>
          <w:rFonts w:ascii="Times New Roman" w:hAnsi="Times New Roman"/>
        </w:rPr>
        <w:t>) musí byť udržiavaná na minimálnej hodnote 21</w:t>
      </w:r>
      <w:r w:rsidR="00096F63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>% počas úvodnej fázy. V praxi sa často ako dolná hranica používa koncentrácia 30</w:t>
      </w:r>
      <w:r w:rsidR="00096F63">
        <w:rPr>
          <w:rFonts w:ascii="Times New Roman" w:hAnsi="Times New Roman"/>
        </w:rPr>
        <w:t xml:space="preserve"> </w:t>
      </w:r>
      <w:r w:rsidRPr="00415D79">
        <w:rPr>
          <w:rFonts w:ascii="Times New Roman" w:hAnsi="Times New Roman"/>
        </w:rPr>
        <w:t>%.</w:t>
      </w:r>
      <w:r w:rsidRPr="00F038A7">
        <w:rPr>
          <w:rFonts w:ascii="Times New Roman" w:hAnsi="Times New Roman"/>
        </w:rPr>
        <w:t xml:space="preserve"> Vdychovaná frakcia kyslíka môže byť v prípade potreby zvýšená na 100</w:t>
      </w:r>
      <w:r w:rsidR="00075DC9">
        <w:rPr>
          <w:rFonts w:ascii="Times New Roman" w:hAnsi="Times New Roman"/>
        </w:rPr>
        <w:t xml:space="preserve"> </w:t>
      </w:r>
      <w:r w:rsidRPr="00415D79">
        <w:rPr>
          <w:rFonts w:ascii="Times New Roman" w:hAnsi="Times New Roman"/>
        </w:rPr>
        <w:t>%.</w:t>
      </w:r>
      <w:r w:rsidRPr="00F038A7">
        <w:rPr>
          <w:rFonts w:ascii="Times New Roman" w:hAnsi="Times New Roman"/>
        </w:rPr>
        <w:t xml:space="preserve"> Tlak kyslíka musí zostať nad hodnotou 8,0 kPa alebo 60 </w:t>
      </w:r>
      <w:proofErr w:type="spellStart"/>
      <w:r w:rsidRPr="00F038A7">
        <w:rPr>
          <w:rFonts w:ascii="Times New Roman" w:hAnsi="Times New Roman"/>
        </w:rPr>
        <w:t>mmHg</w:t>
      </w:r>
      <w:proofErr w:type="spellEnd"/>
      <w:r w:rsidRPr="00F038A7">
        <w:rPr>
          <w:rFonts w:ascii="Times New Roman" w:hAnsi="Times New Roman"/>
        </w:rPr>
        <w:t xml:space="preserve"> so saturáciou hemoglobínu kyslíkom &gt; 90</w:t>
      </w:r>
      <w:r w:rsidR="008D155C">
        <w:rPr>
          <w:rFonts w:ascii="Times New Roman" w:hAnsi="Times New Roman"/>
        </w:rPr>
        <w:t xml:space="preserve"> </w:t>
      </w:r>
      <w:r w:rsidRPr="00415D79">
        <w:rPr>
          <w:rFonts w:ascii="Times New Roman" w:hAnsi="Times New Roman"/>
        </w:rPr>
        <w:t>%.</w:t>
      </w:r>
      <w:r w:rsidRPr="00F038A7">
        <w:rPr>
          <w:rFonts w:ascii="Times New Roman" w:hAnsi="Times New Roman"/>
        </w:rPr>
        <w:t xml:space="preserve"> Pravidelné monitorovanie meraním </w:t>
      </w:r>
      <w:proofErr w:type="spellStart"/>
      <w:r w:rsidRPr="00F038A7">
        <w:rPr>
          <w:rFonts w:ascii="Times New Roman" w:hAnsi="Times New Roman"/>
        </w:rPr>
        <w:t>arteriálneho</w:t>
      </w:r>
      <w:proofErr w:type="spellEnd"/>
      <w:r w:rsidRPr="00F038A7">
        <w:rPr>
          <w:rFonts w:ascii="Times New Roman" w:hAnsi="Times New Roman"/>
        </w:rPr>
        <w:t xml:space="preserve"> tlaku kyslíka (PaO</w:t>
      </w:r>
      <w:r w:rsidRPr="00F038A7">
        <w:rPr>
          <w:rFonts w:ascii="Times New Roman" w:hAnsi="Times New Roman"/>
          <w:vertAlign w:val="subscript"/>
        </w:rPr>
        <w:t>2</w:t>
      </w:r>
      <w:r w:rsidRPr="00F038A7">
        <w:rPr>
          <w:rFonts w:ascii="Times New Roman" w:hAnsi="Times New Roman"/>
        </w:rPr>
        <w:t xml:space="preserve">) alebo pulzovou </w:t>
      </w:r>
      <w:proofErr w:type="spellStart"/>
      <w:r w:rsidRPr="00F038A7">
        <w:rPr>
          <w:rFonts w:ascii="Times New Roman" w:hAnsi="Times New Roman"/>
        </w:rPr>
        <w:t>oxymetriou</w:t>
      </w:r>
      <w:proofErr w:type="spellEnd"/>
      <w:r w:rsidRPr="00F038A7">
        <w:rPr>
          <w:rFonts w:ascii="Times New Roman" w:hAnsi="Times New Roman"/>
        </w:rPr>
        <w:t xml:space="preserve"> (</w:t>
      </w:r>
      <w:proofErr w:type="spellStart"/>
      <w:r w:rsidRPr="00F038A7">
        <w:rPr>
          <w:rFonts w:ascii="Times New Roman" w:hAnsi="Times New Roman"/>
        </w:rPr>
        <w:t>arteriálna</w:t>
      </w:r>
      <w:proofErr w:type="spellEnd"/>
      <w:r w:rsidRPr="00F038A7">
        <w:rPr>
          <w:rFonts w:ascii="Times New Roman" w:hAnsi="Times New Roman"/>
        </w:rPr>
        <w:t xml:space="preserve"> saturácia kyslíkom (SpO</w:t>
      </w:r>
      <w:r w:rsidRPr="00F038A7">
        <w:rPr>
          <w:rFonts w:ascii="Times New Roman" w:hAnsi="Times New Roman"/>
          <w:vertAlign w:val="subscript"/>
        </w:rPr>
        <w:t>2</w:t>
      </w:r>
      <w:r w:rsidRPr="00F038A7">
        <w:rPr>
          <w:rFonts w:ascii="Times New Roman" w:hAnsi="Times New Roman"/>
        </w:rPr>
        <w:t>)) a klinickým hodnotením je nevyhnutné. Cieľom je dosiahnutie čo najnižšej možnej účinnej koncentrácie kyslíka inhalovaného vzduchu pre jednotlivého pacienta.</w:t>
      </w:r>
    </w:p>
    <w:p w14:paraId="5DA970CC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lastRenderedPageBreak/>
        <w:t>V nepredvídan</w:t>
      </w:r>
      <w:r w:rsidR="002B630E" w:rsidRPr="00F038A7">
        <w:rPr>
          <w:rFonts w:ascii="Times New Roman" w:hAnsi="Times New Roman"/>
        </w:rPr>
        <w:t>ých</w:t>
      </w:r>
      <w:r w:rsidRPr="00F038A7">
        <w:rPr>
          <w:rFonts w:ascii="Times New Roman" w:hAnsi="Times New Roman"/>
        </w:rPr>
        <w:t xml:space="preserve"> prípad</w:t>
      </w:r>
      <w:r w:rsidR="002B630E" w:rsidRPr="00F038A7">
        <w:rPr>
          <w:rFonts w:ascii="Times New Roman" w:hAnsi="Times New Roman"/>
        </w:rPr>
        <w:t>och</w:t>
      </w:r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cyanózy</w:t>
      </w:r>
      <w:proofErr w:type="spellEnd"/>
      <w:r w:rsidRPr="00F038A7">
        <w:rPr>
          <w:rFonts w:ascii="Times New Roman" w:hAnsi="Times New Roman"/>
        </w:rPr>
        <w:t xml:space="preserve"> počas anestézie </w:t>
      </w:r>
      <w:r w:rsidR="002B630E" w:rsidRPr="00F038A7">
        <w:rPr>
          <w:rFonts w:ascii="Times New Roman" w:hAnsi="Times New Roman"/>
        </w:rPr>
        <w:t>pri</w:t>
      </w:r>
      <w:r w:rsidRPr="00F038A7">
        <w:rPr>
          <w:rFonts w:ascii="Times New Roman" w:hAnsi="Times New Roman"/>
        </w:rPr>
        <w:t xml:space="preserve"> zariadení na podávanie kyslíka a oxidu dusného je na prvom mieste nutné zastaviť prívod oxidu dusného.</w:t>
      </w:r>
    </w:p>
    <w:p w14:paraId="48591A3A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Ak </w:t>
      </w:r>
      <w:proofErr w:type="spellStart"/>
      <w:r w:rsidRPr="00F038A7">
        <w:rPr>
          <w:rFonts w:ascii="Times New Roman" w:hAnsi="Times New Roman"/>
        </w:rPr>
        <w:t>cyanóza</w:t>
      </w:r>
      <w:proofErr w:type="spellEnd"/>
      <w:r w:rsidRPr="00F038A7">
        <w:rPr>
          <w:rFonts w:ascii="Times New Roman" w:hAnsi="Times New Roman"/>
        </w:rPr>
        <w:t xml:space="preserve"> rýchlo nezmizne, musí byť pacient mechanicky ventilovaný pomocou vaku naplneného vzduchom. V prípade opakovania </w:t>
      </w:r>
      <w:proofErr w:type="spellStart"/>
      <w:r w:rsidRPr="00F038A7">
        <w:rPr>
          <w:rFonts w:ascii="Times New Roman" w:hAnsi="Times New Roman"/>
        </w:rPr>
        <w:t>cyanózy</w:t>
      </w:r>
      <w:proofErr w:type="spellEnd"/>
      <w:r w:rsidRPr="00F038A7">
        <w:rPr>
          <w:rFonts w:ascii="Times New Roman" w:hAnsi="Times New Roman"/>
        </w:rPr>
        <w:t xml:space="preserve"> musí byť anestézia </w:t>
      </w:r>
      <w:r w:rsidR="002B630E" w:rsidRPr="00F038A7">
        <w:rPr>
          <w:rFonts w:ascii="Times New Roman" w:hAnsi="Times New Roman"/>
        </w:rPr>
        <w:t xml:space="preserve">v </w:t>
      </w:r>
      <w:r w:rsidRPr="00F038A7">
        <w:rPr>
          <w:rFonts w:ascii="Times New Roman" w:hAnsi="Times New Roman"/>
        </w:rPr>
        <w:t>ošetrovni zastavená a musí sa vykonať analýza plynov dodávaných rozvodnými ventilmi.</w:t>
      </w:r>
    </w:p>
    <w:p w14:paraId="1D4FEDED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1E67622F" w14:textId="352238F4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Po ukončení podávania zmesi oxidu dusného/kyslíka sa môže prejaviť </w:t>
      </w:r>
      <w:proofErr w:type="spellStart"/>
      <w:r w:rsidRPr="00F038A7">
        <w:rPr>
          <w:rFonts w:ascii="Times New Roman" w:hAnsi="Times New Roman"/>
        </w:rPr>
        <w:t>hypoxia</w:t>
      </w:r>
      <w:proofErr w:type="spellEnd"/>
      <w:r w:rsidRPr="00F038A7">
        <w:rPr>
          <w:rFonts w:ascii="Times New Roman" w:hAnsi="Times New Roman"/>
        </w:rPr>
        <w:t xml:space="preserve"> spôsobená uvoľnením oxidu dusného z tela do pľúc. Po ukončení podávania oxidu dusného odporúčame dočasnú ventiláciu pľúc 100</w:t>
      </w:r>
      <w:r w:rsidR="003A1178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>% medicinálnym kyslíkom.</w:t>
      </w:r>
    </w:p>
    <w:p w14:paraId="7F2E6AAE" w14:textId="2CA622FF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Monitorovanie tlaku kyslíka a saturácie </w:t>
      </w:r>
      <w:r w:rsidR="005B329E">
        <w:rPr>
          <w:rFonts w:ascii="Times New Roman" w:hAnsi="Times New Roman"/>
        </w:rPr>
        <w:t xml:space="preserve">kyslíkom </w:t>
      </w:r>
      <w:r w:rsidRPr="00F038A7">
        <w:rPr>
          <w:rFonts w:ascii="Times New Roman" w:hAnsi="Times New Roman"/>
        </w:rPr>
        <w:t>musí pokračovať ďalších 15 minút po skončení podávania oxidu dusného.</w:t>
      </w:r>
    </w:p>
    <w:p w14:paraId="683E5EB8" w14:textId="509C7515" w:rsidR="00BD64CE" w:rsidRPr="00BD64CE" w:rsidRDefault="00BD64CE" w:rsidP="00F038A7">
      <w:pPr>
        <w:tabs>
          <w:tab w:val="left" w:pos="5115"/>
        </w:tabs>
        <w:spacing w:after="0" w:line="240" w:lineRule="auto"/>
        <w:rPr>
          <w:rFonts w:ascii="Times New Roman" w:hAnsi="Times New Roman"/>
          <w:color w:val="000000"/>
        </w:rPr>
      </w:pPr>
    </w:p>
    <w:p w14:paraId="795B461E" w14:textId="77777777" w:rsidR="00A8259E" w:rsidRPr="00F038A7" w:rsidRDefault="00B7104A">
      <w:pPr>
        <w:spacing w:after="0" w:line="240" w:lineRule="auto"/>
        <w:rPr>
          <w:rFonts w:ascii="Times New Roman" w:hAnsi="Times New Roman"/>
          <w:color w:val="000000"/>
        </w:rPr>
      </w:pPr>
      <w:r w:rsidRPr="00F038A7">
        <w:rPr>
          <w:rFonts w:ascii="Times New Roman" w:hAnsi="Times New Roman"/>
          <w:color w:val="000000"/>
        </w:rPr>
        <w:t>Nepre</w:t>
      </w:r>
      <w:r w:rsidR="00500205" w:rsidRPr="00F038A7">
        <w:rPr>
          <w:rFonts w:ascii="Times New Roman" w:hAnsi="Times New Roman"/>
          <w:color w:val="000000"/>
        </w:rPr>
        <w:t>tržité</w:t>
      </w:r>
      <w:r w:rsidRPr="00F038A7">
        <w:rPr>
          <w:rFonts w:ascii="Times New Roman" w:hAnsi="Times New Roman"/>
          <w:color w:val="000000"/>
        </w:rPr>
        <w:t xml:space="preserve"> podávanie </w:t>
      </w:r>
      <w:r w:rsidR="00500205" w:rsidRPr="00F038A7">
        <w:rPr>
          <w:rFonts w:ascii="Times New Roman" w:hAnsi="Times New Roman"/>
          <w:color w:val="000000"/>
        </w:rPr>
        <w:t>počas viac</w:t>
      </w:r>
      <w:r w:rsidRPr="00F038A7">
        <w:rPr>
          <w:rFonts w:ascii="Times New Roman" w:hAnsi="Times New Roman"/>
          <w:color w:val="000000"/>
        </w:rPr>
        <w:t xml:space="preserve"> ako 6 hodín musí byť aplikované opatrne vzhľadom na možné riziko klinických prejavov (napr. </w:t>
      </w:r>
      <w:proofErr w:type="spellStart"/>
      <w:r w:rsidRPr="00F038A7">
        <w:rPr>
          <w:rFonts w:ascii="Times New Roman" w:hAnsi="Times New Roman"/>
          <w:color w:val="000000"/>
        </w:rPr>
        <w:t>megaloblastické</w:t>
      </w:r>
      <w:proofErr w:type="spellEnd"/>
      <w:r w:rsidRPr="00F038A7">
        <w:rPr>
          <w:rFonts w:ascii="Times New Roman" w:hAnsi="Times New Roman"/>
          <w:color w:val="000000"/>
        </w:rPr>
        <w:t xml:space="preserve"> zmeny v kostnej dreni, </w:t>
      </w:r>
      <w:proofErr w:type="spellStart"/>
      <w:r w:rsidRPr="00F038A7">
        <w:rPr>
          <w:rFonts w:ascii="Times New Roman" w:hAnsi="Times New Roman"/>
          <w:color w:val="000000"/>
        </w:rPr>
        <w:t>myeloneuropatia</w:t>
      </w:r>
      <w:proofErr w:type="spellEnd"/>
      <w:r w:rsidRPr="00F038A7">
        <w:rPr>
          <w:rFonts w:ascii="Times New Roman" w:hAnsi="Times New Roman"/>
          <w:color w:val="000000"/>
        </w:rPr>
        <w:t xml:space="preserve"> a </w:t>
      </w:r>
      <w:proofErr w:type="spellStart"/>
      <w:r w:rsidRPr="00F038A7">
        <w:rPr>
          <w:rFonts w:ascii="Times New Roman" w:hAnsi="Times New Roman"/>
          <w:color w:val="000000"/>
        </w:rPr>
        <w:t>subakútna</w:t>
      </w:r>
      <w:proofErr w:type="spellEnd"/>
      <w:r w:rsidRPr="00F038A7">
        <w:rPr>
          <w:rFonts w:ascii="Times New Roman" w:hAnsi="Times New Roman"/>
          <w:color w:val="000000"/>
        </w:rPr>
        <w:t xml:space="preserve"> kombinovaná degenerácia miechy) z dôvodu inhibičných účinkov na </w:t>
      </w:r>
      <w:proofErr w:type="spellStart"/>
      <w:r w:rsidRPr="00F038A7">
        <w:rPr>
          <w:rFonts w:ascii="Times New Roman" w:hAnsi="Times New Roman"/>
          <w:color w:val="000000"/>
        </w:rPr>
        <w:t>metionín-syntázu</w:t>
      </w:r>
      <w:proofErr w:type="spellEnd"/>
      <w:r w:rsidRPr="00F038A7">
        <w:rPr>
          <w:rFonts w:ascii="Times New Roman" w:hAnsi="Times New Roman"/>
          <w:color w:val="000000"/>
        </w:rPr>
        <w:t>.</w:t>
      </w:r>
    </w:p>
    <w:p w14:paraId="3D9DEF6D" w14:textId="77777777" w:rsidR="00A8259E" w:rsidRDefault="00A8259E">
      <w:pPr>
        <w:spacing w:after="0" w:line="240" w:lineRule="auto"/>
        <w:rPr>
          <w:rFonts w:ascii="Times New Roman" w:hAnsi="Times New Roman"/>
          <w:color w:val="000000"/>
        </w:rPr>
      </w:pPr>
    </w:p>
    <w:p w14:paraId="53B57DC4" w14:textId="3631E98E" w:rsidR="00BD64CE" w:rsidRPr="00A61508" w:rsidRDefault="006A41AF" w:rsidP="00694FFA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Pri</w:t>
      </w:r>
      <w:r w:rsidR="00BD64CE" w:rsidRPr="00F038A7">
        <w:rPr>
          <w:rFonts w:ascii="Times New Roman" w:hAnsi="Times New Roman"/>
          <w:color w:val="000000"/>
        </w:rPr>
        <w:t xml:space="preserve"> dlhodobom po</w:t>
      </w:r>
      <w:r>
        <w:rPr>
          <w:rFonts w:ascii="Times New Roman" w:hAnsi="Times New Roman"/>
          <w:color w:val="000000"/>
        </w:rPr>
        <w:t xml:space="preserve">užívaní </w:t>
      </w:r>
      <w:r w:rsidR="00BD64CE" w:rsidRPr="00F038A7">
        <w:rPr>
          <w:rFonts w:ascii="Times New Roman" w:hAnsi="Times New Roman"/>
          <w:color w:val="000000"/>
        </w:rPr>
        <w:t xml:space="preserve">je potrebné </w:t>
      </w:r>
      <w:r w:rsidRPr="00694FFA">
        <w:rPr>
          <w:rFonts w:ascii="Times New Roman" w:hAnsi="Times New Roman"/>
          <w:color w:val="000000"/>
        </w:rPr>
        <w:t xml:space="preserve">vykonať hematologické vyšetrenie zahŕňajúce stanovenie </w:t>
      </w:r>
      <w:proofErr w:type="spellStart"/>
      <w:r w:rsidRPr="00694FFA">
        <w:rPr>
          <w:rFonts w:ascii="Times New Roman" w:hAnsi="Times New Roman"/>
          <w:color w:val="000000"/>
        </w:rPr>
        <w:t>megaloblastickej</w:t>
      </w:r>
      <w:proofErr w:type="spellEnd"/>
      <w:r w:rsidR="00694FFA">
        <w:rPr>
          <w:rFonts w:ascii="Times New Roman" w:hAnsi="Times New Roman"/>
          <w:color w:val="000000"/>
        </w:rPr>
        <w:t xml:space="preserve"> </w:t>
      </w:r>
      <w:r w:rsidR="00BD64CE" w:rsidRPr="00F038A7">
        <w:rPr>
          <w:rFonts w:ascii="Times New Roman" w:hAnsi="Times New Roman"/>
          <w:color w:val="000000"/>
        </w:rPr>
        <w:t xml:space="preserve">zmeny v </w:t>
      </w:r>
      <w:r w:rsidR="00694FFA">
        <w:rPr>
          <w:rFonts w:ascii="Times New Roman" w:hAnsi="Times New Roman"/>
          <w:color w:val="000000"/>
        </w:rPr>
        <w:t>erytrocytoch</w:t>
      </w:r>
      <w:r w:rsidR="00BD64CE" w:rsidRPr="00F038A7">
        <w:rPr>
          <w:rFonts w:ascii="Times New Roman" w:hAnsi="Times New Roman"/>
          <w:color w:val="000000"/>
        </w:rPr>
        <w:t xml:space="preserve"> a </w:t>
      </w:r>
      <w:proofErr w:type="spellStart"/>
      <w:r w:rsidR="00BD64CE" w:rsidRPr="00F038A7">
        <w:rPr>
          <w:rFonts w:ascii="Times New Roman" w:hAnsi="Times New Roman"/>
          <w:color w:val="000000"/>
        </w:rPr>
        <w:t>hypersegmentácie</w:t>
      </w:r>
      <w:proofErr w:type="spellEnd"/>
      <w:r w:rsidR="00BD64CE" w:rsidRPr="00F038A7">
        <w:rPr>
          <w:rFonts w:ascii="Times New Roman" w:hAnsi="Times New Roman"/>
          <w:color w:val="000000"/>
        </w:rPr>
        <w:t xml:space="preserve"> </w:t>
      </w:r>
      <w:proofErr w:type="spellStart"/>
      <w:r w:rsidR="00BD64CE" w:rsidRPr="00F038A7">
        <w:rPr>
          <w:rFonts w:ascii="Times New Roman" w:hAnsi="Times New Roman"/>
          <w:color w:val="000000"/>
        </w:rPr>
        <w:t>neutrofilov</w:t>
      </w:r>
      <w:proofErr w:type="spellEnd"/>
      <w:r w:rsidR="00BD64CE" w:rsidRPr="00F038A7">
        <w:rPr>
          <w:rFonts w:ascii="Times New Roman" w:hAnsi="Times New Roman"/>
          <w:color w:val="000000"/>
        </w:rPr>
        <w:t xml:space="preserve">. </w:t>
      </w:r>
      <w:r w:rsidR="00694FFA">
        <w:rPr>
          <w:rFonts w:ascii="Times New Roman" w:hAnsi="Times New Roman"/>
          <w:color w:val="000000"/>
        </w:rPr>
        <w:t>N</w:t>
      </w:r>
      <w:r w:rsidR="00BD64CE" w:rsidRPr="00F038A7">
        <w:rPr>
          <w:rFonts w:ascii="Times New Roman" w:hAnsi="Times New Roman"/>
          <w:color w:val="000000"/>
        </w:rPr>
        <w:t xml:space="preserve">eurologická toxicita </w:t>
      </w:r>
      <w:r w:rsidR="00694FFA">
        <w:rPr>
          <w:rFonts w:ascii="Times New Roman" w:hAnsi="Times New Roman"/>
          <w:color w:val="000000"/>
        </w:rPr>
        <w:t xml:space="preserve">sa môže objaviť </w:t>
      </w:r>
      <w:r w:rsidR="00BD64CE" w:rsidRPr="00F038A7">
        <w:rPr>
          <w:rFonts w:ascii="Times New Roman" w:hAnsi="Times New Roman"/>
          <w:color w:val="000000"/>
        </w:rPr>
        <w:t xml:space="preserve">bez anémie alebo </w:t>
      </w:r>
      <w:proofErr w:type="spellStart"/>
      <w:r w:rsidR="00BD64CE" w:rsidRPr="00F038A7">
        <w:rPr>
          <w:rFonts w:ascii="Times New Roman" w:hAnsi="Times New Roman"/>
          <w:color w:val="000000"/>
        </w:rPr>
        <w:t>makrocytózy</w:t>
      </w:r>
      <w:proofErr w:type="spellEnd"/>
      <w:r w:rsidR="00694FFA">
        <w:rPr>
          <w:rFonts w:ascii="Times New Roman" w:hAnsi="Times New Roman"/>
          <w:color w:val="000000"/>
        </w:rPr>
        <w:t xml:space="preserve"> a s </w:t>
      </w:r>
      <w:r w:rsidR="00BD64CE" w:rsidRPr="00F038A7">
        <w:rPr>
          <w:rFonts w:ascii="Times New Roman" w:hAnsi="Times New Roman"/>
          <w:color w:val="000000"/>
        </w:rPr>
        <w:t>hladin</w:t>
      </w:r>
      <w:r w:rsidR="00694FFA">
        <w:rPr>
          <w:rFonts w:ascii="Times New Roman" w:hAnsi="Times New Roman"/>
          <w:color w:val="000000"/>
        </w:rPr>
        <w:t>ou</w:t>
      </w:r>
      <w:r w:rsidR="00BD64CE" w:rsidRPr="00F038A7">
        <w:rPr>
          <w:rFonts w:ascii="Times New Roman" w:hAnsi="Times New Roman"/>
          <w:color w:val="000000"/>
        </w:rPr>
        <w:t xml:space="preserve"> vitamínu B12 </w:t>
      </w:r>
      <w:r w:rsidR="00694FFA">
        <w:rPr>
          <w:rFonts w:ascii="Times New Roman" w:hAnsi="Times New Roman"/>
          <w:color w:val="000000"/>
        </w:rPr>
        <w:t>v </w:t>
      </w:r>
      <w:r w:rsidR="00BD64CE" w:rsidRPr="00F038A7">
        <w:rPr>
          <w:rFonts w:ascii="Times New Roman" w:hAnsi="Times New Roman"/>
          <w:color w:val="000000"/>
        </w:rPr>
        <w:t>normáln</w:t>
      </w:r>
      <w:r w:rsidR="00694FFA">
        <w:rPr>
          <w:rFonts w:ascii="Times New Roman" w:hAnsi="Times New Roman"/>
          <w:color w:val="000000"/>
        </w:rPr>
        <w:t>om rozmedzí</w:t>
      </w:r>
      <w:r w:rsidR="00BD64CE" w:rsidRPr="00F038A7">
        <w:rPr>
          <w:rFonts w:ascii="Times New Roman" w:hAnsi="Times New Roman"/>
          <w:color w:val="000000"/>
        </w:rPr>
        <w:t xml:space="preserve">. </w:t>
      </w:r>
    </w:p>
    <w:p w14:paraId="11D27AA5" w14:textId="77777777" w:rsidR="00A8259E" w:rsidRPr="00F038A7" w:rsidRDefault="00A8259E">
      <w:pPr>
        <w:spacing w:after="0" w:line="240" w:lineRule="auto"/>
        <w:rPr>
          <w:rFonts w:ascii="Times New Roman" w:hAnsi="Times New Roman"/>
          <w:color w:val="000000"/>
        </w:rPr>
      </w:pPr>
    </w:p>
    <w:p w14:paraId="52B7B753" w14:textId="77777777" w:rsidR="00A8259E" w:rsidRPr="00F038A7" w:rsidRDefault="00B7104A">
      <w:pPr>
        <w:spacing w:after="0" w:line="240" w:lineRule="auto"/>
        <w:rPr>
          <w:rFonts w:ascii="Times New Roman" w:hAnsi="Times New Roman"/>
          <w:color w:val="000000"/>
        </w:rPr>
      </w:pPr>
      <w:r w:rsidRPr="00F038A7">
        <w:rPr>
          <w:rFonts w:ascii="Times New Roman" w:hAnsi="Times New Roman"/>
          <w:color w:val="000000"/>
        </w:rPr>
        <w:t xml:space="preserve">U podvyživených pacientov a pacientov v zlom zdravotnom stave sa odporúča sledovanie </w:t>
      </w:r>
      <w:proofErr w:type="spellStart"/>
      <w:r w:rsidRPr="00F038A7">
        <w:rPr>
          <w:rFonts w:ascii="Times New Roman" w:hAnsi="Times New Roman"/>
          <w:color w:val="000000"/>
        </w:rPr>
        <w:t>megaloblastickej</w:t>
      </w:r>
      <w:proofErr w:type="spellEnd"/>
      <w:r w:rsidRPr="00F038A7">
        <w:rPr>
          <w:rFonts w:ascii="Times New Roman" w:hAnsi="Times New Roman"/>
          <w:color w:val="000000"/>
        </w:rPr>
        <w:t xml:space="preserve"> anémie a </w:t>
      </w:r>
      <w:proofErr w:type="spellStart"/>
      <w:r w:rsidRPr="00F038A7">
        <w:rPr>
          <w:rFonts w:ascii="Times New Roman" w:hAnsi="Times New Roman"/>
          <w:color w:val="000000"/>
        </w:rPr>
        <w:t>hypersegmentácie</w:t>
      </w:r>
      <w:proofErr w:type="spellEnd"/>
      <w:r w:rsidRPr="00F038A7">
        <w:rPr>
          <w:rFonts w:ascii="Times New Roman" w:hAnsi="Times New Roman"/>
          <w:color w:val="000000"/>
        </w:rPr>
        <w:t xml:space="preserve"> </w:t>
      </w:r>
      <w:proofErr w:type="spellStart"/>
      <w:r w:rsidRPr="00F038A7">
        <w:rPr>
          <w:rFonts w:ascii="Times New Roman" w:hAnsi="Times New Roman"/>
          <w:color w:val="000000"/>
        </w:rPr>
        <w:t>neutrofilov</w:t>
      </w:r>
      <w:proofErr w:type="spellEnd"/>
      <w:r w:rsidRPr="00F038A7">
        <w:rPr>
          <w:rFonts w:ascii="Times New Roman" w:hAnsi="Times New Roman"/>
          <w:color w:val="000000"/>
        </w:rPr>
        <w:t>.</w:t>
      </w:r>
    </w:p>
    <w:p w14:paraId="73D0C23F" w14:textId="77777777" w:rsidR="00BD64CE" w:rsidRDefault="00BD64CE" w:rsidP="00BD64CE">
      <w:pPr>
        <w:spacing w:after="0" w:line="240" w:lineRule="auto"/>
        <w:rPr>
          <w:rFonts w:ascii="Times New Roman" w:hAnsi="Times New Roman"/>
        </w:rPr>
      </w:pPr>
    </w:p>
    <w:p w14:paraId="7563A612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V nasledujúcich situáciách sa musí podávanie oxidu dusného vykonávať s veľkou opatrnosťou:</w:t>
      </w:r>
    </w:p>
    <w:p w14:paraId="0AE6EF10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586DE94A" w14:textId="53D5737F" w:rsidR="00A8259E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Podávanie oxidu dusného môže zvýšiť tlak v balóniku zavedenom do trachey.</w:t>
      </w:r>
    </w:p>
    <w:p w14:paraId="3EBCBD35" w14:textId="4A39FE6E" w:rsidR="00E37877" w:rsidRPr="00E37877" w:rsidRDefault="00E37877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B03DAC">
        <w:rPr>
          <w:rFonts w:ascii="Times New Roman" w:hAnsi="Times New Roman"/>
        </w:rPr>
        <w:t>Dekompenzované srdcové zlyhanie.</w:t>
      </w:r>
    </w:p>
    <w:p w14:paraId="6DCB2959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proofErr w:type="spellStart"/>
      <w:r w:rsidRPr="00F038A7">
        <w:rPr>
          <w:rFonts w:ascii="Times New Roman" w:hAnsi="Times New Roman"/>
        </w:rPr>
        <w:t>Hypovolemickí</w:t>
      </w:r>
      <w:proofErr w:type="spellEnd"/>
      <w:r w:rsidRPr="00F038A7">
        <w:rPr>
          <w:rFonts w:ascii="Times New Roman" w:hAnsi="Times New Roman"/>
        </w:rPr>
        <w:t xml:space="preserve"> pacienti v dôsledku šoku alebo srdcového zlyhania (ťažká hypotenzia).</w:t>
      </w:r>
    </w:p>
    <w:p w14:paraId="25FE20F0" w14:textId="60EDFBB9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Pacienti </w:t>
      </w:r>
      <w:r w:rsidR="000608FF" w:rsidRPr="00B03DAC">
        <w:rPr>
          <w:rFonts w:ascii="Times New Roman" w:hAnsi="Times New Roman"/>
        </w:rPr>
        <w:t>s neliečeným deficitom vitamínu B12,</w:t>
      </w:r>
      <w:r w:rsidR="000608FF" w:rsidRPr="00636D7B">
        <w:rPr>
          <w:rFonts w:ascii="Times New Roman" w:eastAsiaTheme="minorEastAsia" w:hAnsi="Times New Roman" w:cstheme="minorBidi"/>
          <w:sz w:val="24"/>
          <w:lang w:val="it-IT" w:eastAsia="it-IT"/>
        </w:rPr>
        <w:t xml:space="preserve"> </w:t>
      </w:r>
      <w:r w:rsidRPr="00F038A7">
        <w:rPr>
          <w:rFonts w:ascii="Times New Roman" w:hAnsi="Times New Roman"/>
        </w:rPr>
        <w:t xml:space="preserve">s pernicióznou anémiou, </w:t>
      </w:r>
      <w:proofErr w:type="spellStart"/>
      <w:r w:rsidRPr="00F038A7">
        <w:rPr>
          <w:rFonts w:ascii="Times New Roman" w:hAnsi="Times New Roman"/>
        </w:rPr>
        <w:t>Crohnovou</w:t>
      </w:r>
      <w:proofErr w:type="spellEnd"/>
      <w:r w:rsidRPr="00F038A7">
        <w:rPr>
          <w:rFonts w:ascii="Times New Roman" w:hAnsi="Times New Roman"/>
        </w:rPr>
        <w:t xml:space="preserve"> chorobou alebo vegetariáni.</w:t>
      </w:r>
    </w:p>
    <w:p w14:paraId="2142565B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Pacienti liečení </w:t>
      </w:r>
      <w:proofErr w:type="spellStart"/>
      <w:r w:rsidRPr="00F038A7">
        <w:rPr>
          <w:rFonts w:ascii="Times New Roman" w:hAnsi="Times New Roman"/>
        </w:rPr>
        <w:t>bleomycínom</w:t>
      </w:r>
      <w:proofErr w:type="spellEnd"/>
      <w:r w:rsidRPr="00F038A7">
        <w:rPr>
          <w:rFonts w:ascii="Times New Roman" w:hAnsi="Times New Roman"/>
        </w:rPr>
        <w:t xml:space="preserve">, pretože zvýšená koncentrácia kyslíka počas vykonávania inhalačnej </w:t>
      </w:r>
      <w:proofErr w:type="spellStart"/>
      <w:r w:rsidRPr="00F038A7">
        <w:rPr>
          <w:rFonts w:ascii="Times New Roman" w:hAnsi="Times New Roman"/>
        </w:rPr>
        <w:t>sedácie</w:t>
      </w:r>
      <w:proofErr w:type="spellEnd"/>
      <w:r w:rsidRPr="00F038A7">
        <w:rPr>
          <w:rFonts w:ascii="Times New Roman" w:hAnsi="Times New Roman"/>
        </w:rPr>
        <w:t xml:space="preserve"> zahŕňa zvýšené riziko pľúcnej toxicity.</w:t>
      </w:r>
    </w:p>
    <w:p w14:paraId="08F79942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proofErr w:type="spellStart"/>
      <w:r w:rsidRPr="00F038A7">
        <w:rPr>
          <w:rFonts w:ascii="Times New Roman" w:hAnsi="Times New Roman"/>
        </w:rPr>
        <w:t>Kosáčiková</w:t>
      </w:r>
      <w:proofErr w:type="spellEnd"/>
      <w:r w:rsidRPr="00F038A7">
        <w:rPr>
          <w:rFonts w:ascii="Times New Roman" w:hAnsi="Times New Roman"/>
        </w:rPr>
        <w:t xml:space="preserve"> anémia</w:t>
      </w:r>
    </w:p>
    <w:p w14:paraId="1DBF354C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Pri pôrode, kedy sa neodporúča súbežné podávanie oxidu dusného a opiátov, pretože to môže spôsobiť stratu vedomia.</w:t>
      </w:r>
    </w:p>
    <w:p w14:paraId="4B6C608D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Po </w:t>
      </w:r>
      <w:proofErr w:type="spellStart"/>
      <w:r w:rsidRPr="00F038A7">
        <w:rPr>
          <w:rFonts w:ascii="Times New Roman" w:hAnsi="Times New Roman"/>
        </w:rPr>
        <w:t>intraokulárnej</w:t>
      </w:r>
      <w:proofErr w:type="spellEnd"/>
      <w:r w:rsidRPr="00F038A7">
        <w:rPr>
          <w:rFonts w:ascii="Times New Roman" w:hAnsi="Times New Roman"/>
        </w:rPr>
        <w:t xml:space="preserve"> injekcii musí uplynúť dostatok času na to, aby sa zabránilo riziku vzniku porúch videnia.</w:t>
      </w:r>
    </w:p>
    <w:p w14:paraId="17C0E70E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Súbežné podávanie </w:t>
      </w:r>
      <w:proofErr w:type="spellStart"/>
      <w:r w:rsidRPr="00F038A7">
        <w:rPr>
          <w:rFonts w:ascii="Times New Roman" w:hAnsi="Times New Roman"/>
        </w:rPr>
        <w:t>benzodiazepínov</w:t>
      </w:r>
      <w:proofErr w:type="spellEnd"/>
      <w:r w:rsidRPr="00F038A7">
        <w:rPr>
          <w:rFonts w:ascii="Times New Roman" w:hAnsi="Times New Roman"/>
        </w:rPr>
        <w:t xml:space="preserve"> proti úzkosti v súvislosti so stomatologickými zákrokmi, pretože by to mohlo spôsobiť stratu vedomia.</w:t>
      </w:r>
    </w:p>
    <w:p w14:paraId="0AED8AF2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55F8235B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Oxid dusný je bezfarebný plyn so sladkastým zápachom, nie je toxický ani horľavý, ale ide o plyn podporujúci horenie, je ťažší ako vzduch a hromadí sa na nižšie položených miestach.</w:t>
      </w:r>
    </w:p>
    <w:p w14:paraId="0B88DC93" w14:textId="55B1709E" w:rsidR="00715E2D" w:rsidRPr="00B03DAC" w:rsidRDefault="00B7104A" w:rsidP="00715E2D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Pri použití oxidu dusného dochádza pri vydychovaní pacienta k jeho postupnému prenikaniu do okolitého vzduchu. Použitie dvojito utesnených tvárových masiek a dostatočne vysoká úroveň ventilácie (20-krát za hodinu) majú zaistiť, že priemerná koncentrácia zostane pod nastavenou hodnotou MAC (maximálna prípustná koncentrácia, 50 </w:t>
      </w:r>
      <w:proofErr w:type="spellStart"/>
      <w:r w:rsidRPr="00F038A7">
        <w:rPr>
          <w:rFonts w:ascii="Times New Roman" w:hAnsi="Times New Roman"/>
        </w:rPr>
        <w:t>ppm</w:t>
      </w:r>
      <w:proofErr w:type="spellEnd"/>
      <w:r w:rsidRPr="00F038A7">
        <w:rPr>
          <w:rFonts w:ascii="Times New Roman" w:hAnsi="Times New Roman"/>
        </w:rPr>
        <w:t xml:space="preserve"> alebo 152 mg/m³). Boli zaznamenané prípady zníženej plodnosti a vrodených chýb u zdravotníckeho a pomocného personálu pri opakovanej expozícii oxidu dusnému v zle vetraných priestoroch. Za tento účinok zodpovedá najmä vysoká expozícia </w:t>
      </w:r>
      <w:r w:rsidR="00E9775D" w:rsidRPr="00F038A7">
        <w:rPr>
          <w:rFonts w:ascii="Times New Roman" w:hAnsi="Times New Roman"/>
        </w:rPr>
        <w:t xml:space="preserve">u </w:t>
      </w:r>
      <w:r w:rsidRPr="00F038A7">
        <w:rPr>
          <w:rFonts w:ascii="Times New Roman" w:hAnsi="Times New Roman"/>
        </w:rPr>
        <w:t>tehotných žien v druhom a treťom mesiaci po poslednej menštruácii. Ak nie je možné zabrániť vysokým expozíciám v tomto období, nesmú títo zamestnanci vykonávať akékoľvek činnosti na miestach, kde tieto vysoké expozície môžu vzniknúť</w:t>
      </w:r>
      <w:r w:rsidRPr="00715E2D">
        <w:rPr>
          <w:rFonts w:ascii="Times New Roman" w:hAnsi="Times New Roman"/>
        </w:rPr>
        <w:t xml:space="preserve">. </w:t>
      </w:r>
      <w:r w:rsidR="00715E2D" w:rsidRPr="00B03DAC">
        <w:rPr>
          <w:rFonts w:ascii="Times New Roman" w:hAnsi="Times New Roman"/>
        </w:rPr>
        <w:t>Ďalej sa musia takisto dodržiavať aktuálne smernice o používaní oxidu dusného.</w:t>
      </w:r>
    </w:p>
    <w:p w14:paraId="309053D9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2BED8586" w14:textId="77777777" w:rsidR="00A8259E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lastRenderedPageBreak/>
        <w:t xml:space="preserve">Vo všeobecnosti sa </w:t>
      </w:r>
      <w:r w:rsidR="00E9775D" w:rsidRPr="00F038A7">
        <w:rPr>
          <w:rFonts w:ascii="Times New Roman" w:hAnsi="Times New Roman"/>
        </w:rPr>
        <w:t>zdravotníckym pracovníkom</w:t>
      </w:r>
      <w:r w:rsidRPr="00F038A7">
        <w:rPr>
          <w:rFonts w:ascii="Times New Roman" w:hAnsi="Times New Roman"/>
        </w:rPr>
        <w:t xml:space="preserve"> odporúča vyhýbať sa priamej inhalácii vzduchu, ktorý je vydychovaný pacientmi.</w:t>
      </w:r>
    </w:p>
    <w:p w14:paraId="786A978D" w14:textId="77777777" w:rsidR="006A16C2" w:rsidRPr="009644AC" w:rsidRDefault="006A16C2">
      <w:pPr>
        <w:spacing w:after="0" w:line="240" w:lineRule="auto"/>
        <w:rPr>
          <w:rFonts w:ascii="Times New Roman" w:hAnsi="Times New Roman"/>
        </w:rPr>
      </w:pPr>
    </w:p>
    <w:p w14:paraId="2C44F562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</w:rPr>
      </w:pPr>
      <w:r w:rsidRPr="00F038A7">
        <w:rPr>
          <w:rFonts w:ascii="Times New Roman" w:hAnsi="Times New Roman"/>
        </w:rPr>
        <w:t>Pediatrická populácia</w:t>
      </w:r>
    </w:p>
    <w:p w14:paraId="6C867F80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Podávanie oxidu dusného môže zvýšiť riziko krvácania do mozgu u predčasne narodených novorodencov. Použitie u novorodencov (nedonosených alebo donosených) sa neodporúča.</w:t>
      </w:r>
    </w:p>
    <w:p w14:paraId="32C6D806" w14:textId="77777777" w:rsidR="00A8259E" w:rsidRPr="009644AC" w:rsidRDefault="00A8259E">
      <w:pPr>
        <w:spacing w:after="0" w:line="240" w:lineRule="auto"/>
        <w:rPr>
          <w:rFonts w:ascii="Times New Roman" w:hAnsi="Times New Roman"/>
          <w:b/>
          <w:bCs/>
        </w:rPr>
      </w:pPr>
    </w:p>
    <w:p w14:paraId="115A3D0B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4.5</w:t>
      </w:r>
      <w:r w:rsidRPr="00F038A7">
        <w:rPr>
          <w:rFonts w:ascii="Times New Roman" w:hAnsi="Times New Roman"/>
          <w:b/>
        </w:rPr>
        <w:tab/>
        <w:t>Liekové a iné interakcie</w:t>
      </w:r>
    </w:p>
    <w:p w14:paraId="4DE480D3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522EF079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Nie sú známe žiadne</w:t>
      </w:r>
      <w:r w:rsidR="00E9775D" w:rsidRPr="00F038A7">
        <w:rPr>
          <w:rFonts w:ascii="Times New Roman" w:hAnsi="Times New Roman"/>
        </w:rPr>
        <w:t xml:space="preserve"> hlásenia</w:t>
      </w:r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farmakokinetick</w:t>
      </w:r>
      <w:r w:rsidR="00E9775D" w:rsidRPr="00F038A7">
        <w:rPr>
          <w:rFonts w:ascii="Times New Roman" w:hAnsi="Times New Roman"/>
        </w:rPr>
        <w:t>ých</w:t>
      </w:r>
      <w:proofErr w:type="spellEnd"/>
      <w:r w:rsidRPr="00F038A7">
        <w:rPr>
          <w:rFonts w:ascii="Times New Roman" w:hAnsi="Times New Roman"/>
        </w:rPr>
        <w:t xml:space="preserve"> interakci</w:t>
      </w:r>
      <w:r w:rsidR="00E9775D" w:rsidRPr="00F038A7">
        <w:rPr>
          <w:rFonts w:ascii="Times New Roman" w:hAnsi="Times New Roman"/>
        </w:rPr>
        <w:t>í</w:t>
      </w:r>
      <w:r w:rsidRPr="00F038A7">
        <w:rPr>
          <w:rFonts w:ascii="Times New Roman" w:hAnsi="Times New Roman"/>
        </w:rPr>
        <w:t xml:space="preserve"> s inými liekmi.</w:t>
      </w:r>
    </w:p>
    <w:p w14:paraId="6DCC3948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</w:t>
      </w:r>
      <w:r w:rsidR="00E9775D" w:rsidRPr="00F038A7">
        <w:rPr>
          <w:rFonts w:ascii="Times New Roman" w:hAnsi="Times New Roman"/>
        </w:rPr>
        <w:t xml:space="preserve">účinkuje </w:t>
      </w:r>
      <w:r w:rsidRPr="00F038A7">
        <w:rPr>
          <w:rFonts w:ascii="Times New Roman" w:hAnsi="Times New Roman"/>
        </w:rPr>
        <w:t xml:space="preserve">priamo na </w:t>
      </w:r>
      <w:proofErr w:type="spellStart"/>
      <w:r w:rsidRPr="00F038A7">
        <w:rPr>
          <w:rFonts w:ascii="Times New Roman" w:hAnsi="Times New Roman"/>
        </w:rPr>
        <w:t>opiátové</w:t>
      </w:r>
      <w:proofErr w:type="spellEnd"/>
      <w:r w:rsidRPr="00F038A7">
        <w:rPr>
          <w:rFonts w:ascii="Times New Roman" w:hAnsi="Times New Roman"/>
        </w:rPr>
        <w:t xml:space="preserve"> receptory (</w:t>
      </w:r>
      <w:r w:rsidR="00E9775D" w:rsidRPr="00F038A7">
        <w:rPr>
          <w:rFonts w:ascii="Times New Roman" w:hAnsi="Times New Roman"/>
        </w:rPr>
        <w:t>pod</w:t>
      </w:r>
      <w:r w:rsidRPr="00F038A7">
        <w:rPr>
          <w:rFonts w:ascii="Times New Roman" w:hAnsi="Times New Roman"/>
        </w:rPr>
        <w:t>typy OP2 a OP3), GABA receptory (</w:t>
      </w:r>
      <w:r w:rsidR="00E9775D" w:rsidRPr="00F038A7">
        <w:rPr>
          <w:rFonts w:ascii="Times New Roman" w:hAnsi="Times New Roman"/>
        </w:rPr>
        <w:t>pod</w:t>
      </w:r>
      <w:r w:rsidRPr="00F038A7">
        <w:rPr>
          <w:rFonts w:ascii="Times New Roman" w:hAnsi="Times New Roman"/>
        </w:rPr>
        <w:t xml:space="preserve">typ A) a </w:t>
      </w:r>
      <w:proofErr w:type="spellStart"/>
      <w:r w:rsidRPr="00F038A7">
        <w:rPr>
          <w:rFonts w:ascii="Times New Roman" w:hAnsi="Times New Roman"/>
        </w:rPr>
        <w:t>glutamátové</w:t>
      </w:r>
      <w:proofErr w:type="spellEnd"/>
      <w:r w:rsidRPr="00F038A7">
        <w:rPr>
          <w:rFonts w:ascii="Times New Roman" w:hAnsi="Times New Roman"/>
        </w:rPr>
        <w:t xml:space="preserve"> receptory (</w:t>
      </w:r>
      <w:r w:rsidR="00E9775D" w:rsidRPr="00F038A7">
        <w:rPr>
          <w:rFonts w:ascii="Times New Roman" w:hAnsi="Times New Roman"/>
        </w:rPr>
        <w:t>pod</w:t>
      </w:r>
      <w:r w:rsidRPr="00F038A7">
        <w:rPr>
          <w:rFonts w:ascii="Times New Roman" w:hAnsi="Times New Roman"/>
        </w:rPr>
        <w:t>typ NMDA).</w:t>
      </w:r>
    </w:p>
    <w:p w14:paraId="4EBE6B81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Interakcie so súbežnými liekmi možno vysvetliť týmito interakciami.</w:t>
      </w:r>
    </w:p>
    <w:p w14:paraId="7A2F0083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Všetky (inhalačné) anestetiká </w:t>
      </w:r>
      <w:r w:rsidR="00E9775D" w:rsidRPr="00F038A7">
        <w:rPr>
          <w:rFonts w:ascii="Times New Roman" w:hAnsi="Times New Roman"/>
        </w:rPr>
        <w:t>účinkujú</w:t>
      </w:r>
      <w:r w:rsidRPr="00F038A7">
        <w:rPr>
          <w:rFonts w:ascii="Times New Roman" w:hAnsi="Times New Roman"/>
        </w:rPr>
        <w:t xml:space="preserve"> na GABA a </w:t>
      </w:r>
      <w:proofErr w:type="spellStart"/>
      <w:r w:rsidRPr="00F038A7">
        <w:rPr>
          <w:rFonts w:ascii="Times New Roman" w:hAnsi="Times New Roman"/>
        </w:rPr>
        <w:t>glutamátové</w:t>
      </w:r>
      <w:proofErr w:type="spellEnd"/>
      <w:r w:rsidRPr="00F038A7">
        <w:rPr>
          <w:rFonts w:ascii="Times New Roman" w:hAnsi="Times New Roman"/>
        </w:rPr>
        <w:t xml:space="preserve"> receptory a majú aditívny účinok na sedatívn</w:t>
      </w:r>
      <w:r w:rsidR="00E9775D" w:rsidRPr="00F038A7">
        <w:rPr>
          <w:rFonts w:ascii="Times New Roman" w:hAnsi="Times New Roman"/>
        </w:rPr>
        <w:t>y</w:t>
      </w:r>
      <w:r w:rsidRPr="00F038A7">
        <w:rPr>
          <w:rFonts w:ascii="Times New Roman" w:hAnsi="Times New Roman"/>
        </w:rPr>
        <w:t xml:space="preserve"> </w:t>
      </w:r>
      <w:r w:rsidR="00E9775D" w:rsidRPr="00F038A7">
        <w:rPr>
          <w:rFonts w:ascii="Times New Roman" w:hAnsi="Times New Roman"/>
        </w:rPr>
        <w:t>účinok</w:t>
      </w:r>
      <w:r w:rsidRPr="00F038A7">
        <w:rPr>
          <w:rFonts w:ascii="Times New Roman" w:hAnsi="Times New Roman"/>
        </w:rPr>
        <w:t xml:space="preserve"> oxidu dusného. </w:t>
      </w:r>
    </w:p>
    <w:p w14:paraId="78339AD2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Oxid dusný znižuje minimálnu alveolárnu koncentráciu inhalačných anestetík.</w:t>
      </w:r>
    </w:p>
    <w:p w14:paraId="6EC76698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Oxid dusný sa používa na zníženie požadovanej dávky iných anestetík, ale aj na skrátenie úvodného času pri použití inhalačných anestetík.</w:t>
      </w:r>
    </w:p>
    <w:p w14:paraId="72B7BC3E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Opiáty majú aditívny účinok na analgetick</w:t>
      </w:r>
      <w:r w:rsidR="00E9775D" w:rsidRPr="00F038A7">
        <w:rPr>
          <w:rFonts w:ascii="Times New Roman" w:hAnsi="Times New Roman"/>
        </w:rPr>
        <w:t>ý</w:t>
      </w:r>
      <w:r w:rsidRPr="00F038A7">
        <w:rPr>
          <w:rFonts w:ascii="Times New Roman" w:hAnsi="Times New Roman"/>
        </w:rPr>
        <w:t xml:space="preserve"> a sedatívn</w:t>
      </w:r>
      <w:r w:rsidR="00E9775D" w:rsidRPr="00F038A7">
        <w:rPr>
          <w:rFonts w:ascii="Times New Roman" w:hAnsi="Times New Roman"/>
        </w:rPr>
        <w:t>y</w:t>
      </w:r>
      <w:r w:rsidRPr="00F038A7">
        <w:rPr>
          <w:rFonts w:ascii="Times New Roman" w:hAnsi="Times New Roman"/>
        </w:rPr>
        <w:t xml:space="preserve"> </w:t>
      </w:r>
      <w:r w:rsidR="00E9775D" w:rsidRPr="00F038A7">
        <w:rPr>
          <w:rFonts w:ascii="Times New Roman" w:hAnsi="Times New Roman"/>
        </w:rPr>
        <w:t>účinok</w:t>
      </w:r>
      <w:r w:rsidRPr="00F038A7">
        <w:rPr>
          <w:rFonts w:ascii="Times New Roman" w:hAnsi="Times New Roman"/>
        </w:rPr>
        <w:t xml:space="preserve"> oxidu dusného.</w:t>
      </w:r>
    </w:p>
    <w:p w14:paraId="0DBD8D70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proofErr w:type="spellStart"/>
      <w:r w:rsidRPr="00F038A7">
        <w:rPr>
          <w:rFonts w:ascii="Times New Roman" w:hAnsi="Times New Roman"/>
        </w:rPr>
        <w:t>Benzodiazepíny</w:t>
      </w:r>
      <w:proofErr w:type="spellEnd"/>
      <w:r w:rsidRPr="00F038A7">
        <w:rPr>
          <w:rFonts w:ascii="Times New Roman" w:hAnsi="Times New Roman"/>
        </w:rPr>
        <w:t xml:space="preserve"> </w:t>
      </w:r>
      <w:r w:rsidR="00E9775D" w:rsidRPr="00F038A7">
        <w:rPr>
          <w:rFonts w:ascii="Times New Roman" w:hAnsi="Times New Roman"/>
        </w:rPr>
        <w:t>účinkujú</w:t>
      </w:r>
      <w:r w:rsidRPr="00F038A7">
        <w:rPr>
          <w:rFonts w:ascii="Times New Roman" w:hAnsi="Times New Roman"/>
        </w:rPr>
        <w:t xml:space="preserve"> na </w:t>
      </w:r>
      <w:proofErr w:type="spellStart"/>
      <w:r w:rsidRPr="00F038A7">
        <w:rPr>
          <w:rFonts w:ascii="Times New Roman" w:hAnsi="Times New Roman"/>
        </w:rPr>
        <w:t>benzodiazepínový</w:t>
      </w:r>
      <w:proofErr w:type="spellEnd"/>
      <w:r w:rsidRPr="00F038A7">
        <w:rPr>
          <w:rFonts w:ascii="Times New Roman" w:hAnsi="Times New Roman"/>
        </w:rPr>
        <w:t xml:space="preserve"> receptor a </w:t>
      </w:r>
      <w:r w:rsidR="00E9775D" w:rsidRPr="00F038A7">
        <w:rPr>
          <w:rFonts w:ascii="Times New Roman" w:hAnsi="Times New Roman"/>
        </w:rPr>
        <w:t xml:space="preserve">barbituráty na </w:t>
      </w:r>
      <w:proofErr w:type="spellStart"/>
      <w:r w:rsidRPr="00F038A7">
        <w:rPr>
          <w:rFonts w:ascii="Times New Roman" w:hAnsi="Times New Roman"/>
        </w:rPr>
        <w:t>alosterické</w:t>
      </w:r>
      <w:proofErr w:type="spellEnd"/>
      <w:r w:rsidRPr="00F038A7">
        <w:rPr>
          <w:rFonts w:ascii="Times New Roman" w:hAnsi="Times New Roman"/>
        </w:rPr>
        <w:t xml:space="preserve"> väzobné miesto</w:t>
      </w:r>
      <w:r w:rsidR="00E9775D" w:rsidRPr="00F038A7">
        <w:rPr>
          <w:rFonts w:ascii="Times New Roman" w:hAnsi="Times New Roman"/>
        </w:rPr>
        <w:t xml:space="preserve"> na</w:t>
      </w:r>
      <w:r w:rsidRPr="00F038A7">
        <w:rPr>
          <w:rFonts w:ascii="Times New Roman" w:hAnsi="Times New Roman"/>
        </w:rPr>
        <w:t xml:space="preserve"> </w:t>
      </w:r>
      <w:r w:rsidR="00E9775D" w:rsidRPr="00F038A7">
        <w:rPr>
          <w:rFonts w:ascii="Times New Roman" w:hAnsi="Times New Roman"/>
        </w:rPr>
        <w:t>komplexe</w:t>
      </w:r>
      <w:r w:rsidRPr="00F038A7">
        <w:rPr>
          <w:rFonts w:ascii="Times New Roman" w:hAnsi="Times New Roman"/>
        </w:rPr>
        <w:t xml:space="preserve"> GABA receptor</w:t>
      </w:r>
      <w:r w:rsidR="00E9775D" w:rsidRPr="00F038A7">
        <w:rPr>
          <w:rFonts w:ascii="Times New Roman" w:hAnsi="Times New Roman"/>
        </w:rPr>
        <w:t>a</w:t>
      </w:r>
      <w:r w:rsidRPr="00F038A7">
        <w:rPr>
          <w:rFonts w:ascii="Times New Roman" w:hAnsi="Times New Roman"/>
        </w:rPr>
        <w:t xml:space="preserve"> a zvyšujú účin</w:t>
      </w:r>
      <w:r w:rsidR="00E9775D" w:rsidRPr="00F038A7">
        <w:rPr>
          <w:rFonts w:ascii="Times New Roman" w:hAnsi="Times New Roman"/>
        </w:rPr>
        <w:t xml:space="preserve">ok </w:t>
      </w:r>
      <w:r w:rsidRPr="00F038A7">
        <w:rPr>
          <w:rFonts w:ascii="Times New Roman" w:hAnsi="Times New Roman"/>
        </w:rPr>
        <w:t>oxidu dusného.</w:t>
      </w:r>
    </w:p>
    <w:p w14:paraId="3BE7BF5B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44A4CC57" w14:textId="77777777" w:rsidR="00A8259E" w:rsidRPr="00F038A7" w:rsidRDefault="00E9775D" w:rsidP="00F038A7">
      <w:pPr>
        <w:spacing w:after="0" w:line="240" w:lineRule="auto"/>
        <w:outlineLvl w:val="0"/>
        <w:rPr>
          <w:rFonts w:ascii="Times New Roman" w:hAnsi="Times New Roman"/>
        </w:rPr>
      </w:pPr>
      <w:r w:rsidRPr="00F038A7">
        <w:rPr>
          <w:rFonts w:ascii="Times New Roman" w:hAnsi="Times New Roman"/>
        </w:rPr>
        <w:t>A</w:t>
      </w:r>
      <w:r w:rsidR="00B7104A" w:rsidRPr="00F038A7">
        <w:rPr>
          <w:rFonts w:ascii="Times New Roman" w:hAnsi="Times New Roman"/>
        </w:rPr>
        <w:t>k sa oxid dusný kombinuje so sedatívami</w:t>
      </w:r>
      <w:r w:rsidRPr="00F038A7">
        <w:rPr>
          <w:rFonts w:ascii="Times New Roman" w:hAnsi="Times New Roman"/>
        </w:rPr>
        <w:t>, môže sa objaviť nenasýtený hemoglobín.</w:t>
      </w:r>
    </w:p>
    <w:p w14:paraId="01400DFC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11653100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zvyšuje </w:t>
      </w:r>
      <w:proofErr w:type="spellStart"/>
      <w:r w:rsidR="00E9775D" w:rsidRPr="00F038A7">
        <w:rPr>
          <w:rFonts w:ascii="Times New Roman" w:hAnsi="Times New Roman"/>
        </w:rPr>
        <w:t>myorelaxačný</w:t>
      </w:r>
      <w:proofErr w:type="spellEnd"/>
      <w:r w:rsidRPr="00F038A7">
        <w:rPr>
          <w:rFonts w:ascii="Times New Roman" w:hAnsi="Times New Roman"/>
        </w:rPr>
        <w:t xml:space="preserve"> účinok </w:t>
      </w:r>
      <w:proofErr w:type="spellStart"/>
      <w:r w:rsidRPr="00F038A7">
        <w:rPr>
          <w:rFonts w:ascii="Times New Roman" w:hAnsi="Times New Roman"/>
        </w:rPr>
        <w:t>nedepolarizujúcich</w:t>
      </w:r>
      <w:proofErr w:type="spellEnd"/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myorelaxancií</w:t>
      </w:r>
      <w:proofErr w:type="spellEnd"/>
      <w:r w:rsidRPr="00F038A7">
        <w:rPr>
          <w:rFonts w:ascii="Times New Roman" w:hAnsi="Times New Roman"/>
        </w:rPr>
        <w:t xml:space="preserve"> </w:t>
      </w:r>
      <w:r w:rsidR="00E9775D" w:rsidRPr="00F038A7">
        <w:rPr>
          <w:rFonts w:ascii="Times New Roman" w:hAnsi="Times New Roman"/>
        </w:rPr>
        <w:t xml:space="preserve">blokujúcich </w:t>
      </w:r>
      <w:proofErr w:type="spellStart"/>
      <w:r w:rsidR="00E9775D" w:rsidRPr="00F038A7">
        <w:rPr>
          <w:rFonts w:ascii="Times New Roman" w:hAnsi="Times New Roman"/>
        </w:rPr>
        <w:t>neuromuskulárne</w:t>
      </w:r>
      <w:proofErr w:type="spellEnd"/>
      <w:r w:rsidR="00E9775D" w:rsidRPr="00F038A7">
        <w:rPr>
          <w:rFonts w:ascii="Times New Roman" w:hAnsi="Times New Roman"/>
        </w:rPr>
        <w:t xml:space="preserve"> zakončenia </w:t>
      </w:r>
      <w:r w:rsidRPr="00F038A7">
        <w:rPr>
          <w:rFonts w:ascii="Times New Roman" w:hAnsi="Times New Roman"/>
        </w:rPr>
        <w:t xml:space="preserve">(vrátane </w:t>
      </w:r>
      <w:proofErr w:type="spellStart"/>
      <w:r w:rsidRPr="00F038A7">
        <w:rPr>
          <w:rFonts w:ascii="Times New Roman" w:hAnsi="Times New Roman"/>
        </w:rPr>
        <w:t>cisatrakuria</w:t>
      </w:r>
      <w:proofErr w:type="spellEnd"/>
      <w:r w:rsidRPr="00F038A7">
        <w:rPr>
          <w:rFonts w:ascii="Times New Roman" w:hAnsi="Times New Roman"/>
        </w:rPr>
        <w:t xml:space="preserve">, </w:t>
      </w:r>
      <w:proofErr w:type="spellStart"/>
      <w:r w:rsidRPr="00F038A7">
        <w:rPr>
          <w:rFonts w:ascii="Times New Roman" w:hAnsi="Times New Roman"/>
        </w:rPr>
        <w:t>pankurónia</w:t>
      </w:r>
      <w:proofErr w:type="spellEnd"/>
      <w:r w:rsidRPr="00F038A7">
        <w:rPr>
          <w:rFonts w:ascii="Times New Roman" w:hAnsi="Times New Roman"/>
        </w:rPr>
        <w:t xml:space="preserve">, </w:t>
      </w:r>
      <w:proofErr w:type="spellStart"/>
      <w:r w:rsidRPr="00F038A7">
        <w:rPr>
          <w:rFonts w:ascii="Times New Roman" w:hAnsi="Times New Roman"/>
        </w:rPr>
        <w:t>galam</w:t>
      </w:r>
      <w:r w:rsidR="00E9775D" w:rsidRPr="00F038A7">
        <w:rPr>
          <w:rFonts w:ascii="Times New Roman" w:hAnsi="Times New Roman"/>
        </w:rPr>
        <w:t>í</w:t>
      </w:r>
      <w:r w:rsidRPr="00F038A7">
        <w:rPr>
          <w:rFonts w:ascii="Times New Roman" w:hAnsi="Times New Roman"/>
        </w:rPr>
        <w:t>nu</w:t>
      </w:r>
      <w:proofErr w:type="spellEnd"/>
      <w:r w:rsidRPr="00F038A7">
        <w:rPr>
          <w:rFonts w:ascii="Times New Roman" w:hAnsi="Times New Roman"/>
        </w:rPr>
        <w:t xml:space="preserve">, </w:t>
      </w:r>
      <w:proofErr w:type="spellStart"/>
      <w:r w:rsidRPr="00F038A7">
        <w:rPr>
          <w:rFonts w:ascii="Times New Roman" w:hAnsi="Times New Roman"/>
        </w:rPr>
        <w:t>tubokurarínu</w:t>
      </w:r>
      <w:proofErr w:type="spellEnd"/>
      <w:r w:rsidRPr="00F038A7">
        <w:rPr>
          <w:rFonts w:ascii="Times New Roman" w:hAnsi="Times New Roman"/>
        </w:rPr>
        <w:t xml:space="preserve">, </w:t>
      </w:r>
      <w:proofErr w:type="spellStart"/>
      <w:r w:rsidRPr="00F038A7">
        <w:rPr>
          <w:rFonts w:ascii="Times New Roman" w:hAnsi="Times New Roman"/>
        </w:rPr>
        <w:t>vekurónia</w:t>
      </w:r>
      <w:proofErr w:type="spellEnd"/>
      <w:r w:rsidRPr="00F038A7">
        <w:rPr>
          <w:rFonts w:ascii="Times New Roman" w:hAnsi="Times New Roman"/>
        </w:rPr>
        <w:t>).</w:t>
      </w:r>
    </w:p>
    <w:p w14:paraId="7215862B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3EC91BAA" w14:textId="6021A437" w:rsidR="00A8259E" w:rsidRPr="00F038A7" w:rsidRDefault="005A72F6">
      <w:pPr>
        <w:spacing w:after="0" w:line="240" w:lineRule="auto"/>
        <w:rPr>
          <w:rFonts w:ascii="Times New Roman" w:hAnsi="Times New Roman"/>
        </w:rPr>
      </w:pPr>
      <w:proofErr w:type="spellStart"/>
      <w:r w:rsidRPr="0067729F">
        <w:rPr>
          <w:rFonts w:ascii="Times New Roman" w:hAnsi="Times New Roman"/>
        </w:rPr>
        <w:t>Antiproliferačný</w:t>
      </w:r>
      <w:proofErr w:type="spellEnd"/>
      <w:r w:rsidR="00D44347">
        <w:rPr>
          <w:rFonts w:ascii="Times New Roman" w:hAnsi="Times New Roman"/>
        </w:rPr>
        <w:t xml:space="preserve"> </w:t>
      </w:r>
      <w:r w:rsidR="00F61DC4" w:rsidRPr="00F038A7">
        <w:rPr>
          <w:rFonts w:ascii="Times New Roman" w:hAnsi="Times New Roman"/>
        </w:rPr>
        <w:t xml:space="preserve">účinok </w:t>
      </w:r>
      <w:r w:rsidR="00345A20" w:rsidRPr="00F038A7">
        <w:rPr>
          <w:rFonts w:ascii="Times New Roman" w:hAnsi="Times New Roman"/>
        </w:rPr>
        <w:t xml:space="preserve">oxidu dusného </w:t>
      </w:r>
      <w:r w:rsidR="0067729F" w:rsidRPr="00BC0AA4">
        <w:rPr>
          <w:rFonts w:ascii="Times New Roman" w:hAnsi="Times New Roman"/>
        </w:rPr>
        <w:t xml:space="preserve">je založený na </w:t>
      </w:r>
      <w:proofErr w:type="spellStart"/>
      <w:r w:rsidR="0067729F" w:rsidRPr="00BC0AA4">
        <w:rPr>
          <w:rFonts w:ascii="Times New Roman" w:hAnsi="Times New Roman"/>
        </w:rPr>
        <w:t>inaktivácii</w:t>
      </w:r>
      <w:proofErr w:type="spellEnd"/>
      <w:r w:rsidR="0067729F" w:rsidRPr="00BC0AA4">
        <w:rPr>
          <w:rFonts w:ascii="Times New Roman" w:hAnsi="Times New Roman"/>
        </w:rPr>
        <w:t xml:space="preserve"> vitamínu B12 oxidom dusným</w:t>
      </w:r>
      <w:r w:rsidR="00345A20" w:rsidRPr="009644AC">
        <w:rPr>
          <w:rFonts w:ascii="Times New Roman" w:hAnsi="Times New Roman"/>
        </w:rPr>
        <w:t>.</w:t>
      </w:r>
    </w:p>
    <w:p w14:paraId="44372A8A" w14:textId="028E47C3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Tento </w:t>
      </w:r>
      <w:r w:rsidR="00E9775D" w:rsidRPr="00F038A7">
        <w:rPr>
          <w:rFonts w:ascii="Times New Roman" w:hAnsi="Times New Roman"/>
        </w:rPr>
        <w:t>účinok</w:t>
      </w:r>
      <w:r w:rsidRPr="00F038A7">
        <w:rPr>
          <w:rFonts w:ascii="Times New Roman" w:hAnsi="Times New Roman"/>
        </w:rPr>
        <w:t xml:space="preserve"> </w:t>
      </w:r>
      <w:r w:rsidR="00E9775D" w:rsidRPr="00F038A7">
        <w:rPr>
          <w:rFonts w:ascii="Times New Roman" w:hAnsi="Times New Roman"/>
        </w:rPr>
        <w:t>vy</w:t>
      </w:r>
      <w:r w:rsidRPr="00F038A7">
        <w:rPr>
          <w:rFonts w:ascii="Times New Roman" w:hAnsi="Times New Roman"/>
        </w:rPr>
        <w:t>mizne po ukončení podávania oxidu dusného a</w:t>
      </w:r>
      <w:r w:rsidR="00203C7C" w:rsidRPr="00F038A7">
        <w:rPr>
          <w:rFonts w:ascii="Times New Roman" w:hAnsi="Times New Roman"/>
        </w:rPr>
        <w:t> </w:t>
      </w:r>
      <w:r w:rsidR="00D44347" w:rsidRPr="0067729F">
        <w:rPr>
          <w:rFonts w:ascii="Times New Roman" w:hAnsi="Times New Roman"/>
        </w:rPr>
        <w:t>po súbežnom podaní</w:t>
      </w:r>
      <w:r w:rsidR="00D44347" w:rsidRPr="00636D7B">
        <w:rPr>
          <w:rFonts w:ascii="Times New Roman" w:hAnsi="Times New Roman"/>
          <w:sz w:val="24"/>
        </w:rPr>
        <w:t xml:space="preserve"> </w:t>
      </w:r>
      <w:r w:rsidRPr="00F038A7">
        <w:rPr>
          <w:rFonts w:ascii="Times New Roman" w:hAnsi="Times New Roman"/>
        </w:rPr>
        <w:t xml:space="preserve">vitamínu B12. </w:t>
      </w:r>
      <w:proofErr w:type="spellStart"/>
      <w:r w:rsidRPr="00F038A7">
        <w:rPr>
          <w:rFonts w:ascii="Times New Roman" w:hAnsi="Times New Roman"/>
        </w:rPr>
        <w:t>Inaktivácia</w:t>
      </w:r>
      <w:proofErr w:type="spellEnd"/>
      <w:r w:rsidRPr="00F038A7">
        <w:rPr>
          <w:rFonts w:ascii="Times New Roman" w:hAnsi="Times New Roman"/>
        </w:rPr>
        <w:t xml:space="preserve"> vitamínu B12 oxidom dusným spôsobuje zvýšenie toxicity </w:t>
      </w:r>
      <w:proofErr w:type="spellStart"/>
      <w:r w:rsidRPr="00F038A7">
        <w:rPr>
          <w:rFonts w:ascii="Times New Roman" w:hAnsi="Times New Roman"/>
        </w:rPr>
        <w:t>nitroprusidu</w:t>
      </w:r>
      <w:proofErr w:type="spellEnd"/>
      <w:r w:rsidRPr="00F038A7">
        <w:rPr>
          <w:rFonts w:ascii="Times New Roman" w:hAnsi="Times New Roman"/>
        </w:rPr>
        <w:t xml:space="preserve"> sodného a</w:t>
      </w:r>
      <w:r w:rsidR="00345A20" w:rsidRPr="009644AC">
        <w:rPr>
          <w:rFonts w:ascii="Times New Roman" w:hAnsi="Times New Roman"/>
        </w:rPr>
        <w:t> </w:t>
      </w:r>
      <w:proofErr w:type="spellStart"/>
      <w:r w:rsidRPr="00F038A7">
        <w:rPr>
          <w:rFonts w:ascii="Times New Roman" w:hAnsi="Times New Roman"/>
        </w:rPr>
        <w:t>metotrexátu</w:t>
      </w:r>
      <w:proofErr w:type="spellEnd"/>
      <w:r w:rsidRPr="009644AC">
        <w:rPr>
          <w:rFonts w:ascii="Times New Roman" w:hAnsi="Times New Roman"/>
        </w:rPr>
        <w:t>.</w:t>
      </w:r>
    </w:p>
    <w:p w14:paraId="1367CB8C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0FF8846B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4.6</w:t>
      </w:r>
      <w:r w:rsidRPr="00F038A7">
        <w:rPr>
          <w:rFonts w:ascii="Times New Roman" w:hAnsi="Times New Roman"/>
          <w:b/>
        </w:rPr>
        <w:tab/>
      </w:r>
      <w:proofErr w:type="spellStart"/>
      <w:r w:rsidRPr="00F038A7">
        <w:rPr>
          <w:rFonts w:ascii="Times New Roman" w:hAnsi="Times New Roman"/>
          <w:b/>
        </w:rPr>
        <w:t>Fertilita</w:t>
      </w:r>
      <w:proofErr w:type="spellEnd"/>
      <w:r w:rsidRPr="00F038A7">
        <w:rPr>
          <w:rFonts w:ascii="Times New Roman" w:hAnsi="Times New Roman"/>
          <w:b/>
        </w:rPr>
        <w:t>, gravidita a laktácia</w:t>
      </w:r>
    </w:p>
    <w:p w14:paraId="4BFCA615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367C49B9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F038A7">
        <w:rPr>
          <w:rFonts w:ascii="Times New Roman" w:hAnsi="Times New Roman"/>
          <w:u w:val="single"/>
        </w:rPr>
        <w:t>Gravidita</w:t>
      </w:r>
    </w:p>
    <w:p w14:paraId="59250CBB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Obmedzené údaje o krátkodobom </w:t>
      </w:r>
      <w:r w:rsidR="00E9775D" w:rsidRPr="00F038A7">
        <w:rPr>
          <w:rFonts w:ascii="Times New Roman" w:hAnsi="Times New Roman"/>
        </w:rPr>
        <w:t>po</w:t>
      </w:r>
      <w:r w:rsidRPr="00F038A7">
        <w:rPr>
          <w:rFonts w:ascii="Times New Roman" w:hAnsi="Times New Roman"/>
        </w:rPr>
        <w:t xml:space="preserve">užívaní oxidu dusného počas </w:t>
      </w:r>
      <w:r w:rsidR="00E9775D" w:rsidRPr="00F038A7">
        <w:rPr>
          <w:rFonts w:ascii="Times New Roman" w:hAnsi="Times New Roman"/>
        </w:rPr>
        <w:t>gravidity</w:t>
      </w:r>
      <w:r w:rsidRPr="00F038A7">
        <w:rPr>
          <w:rFonts w:ascii="Times New Roman" w:hAnsi="Times New Roman"/>
        </w:rPr>
        <w:t xml:space="preserve"> nenaznačujú žiadne zvýšené riziko vrodených chýb. V zriedkavých prípadoch môže oxid dusný spôsobiť </w:t>
      </w:r>
      <w:r w:rsidR="00E9775D" w:rsidRPr="00F038A7">
        <w:rPr>
          <w:rFonts w:ascii="Times New Roman" w:hAnsi="Times New Roman"/>
        </w:rPr>
        <w:t xml:space="preserve">útlm dýchania </w:t>
      </w:r>
      <w:r w:rsidRPr="00F038A7">
        <w:rPr>
          <w:rFonts w:ascii="Times New Roman" w:hAnsi="Times New Roman"/>
        </w:rPr>
        <w:t>u novorodenca. Štúdie na zvieratách preukázali reprodukčnú toxicitu (pozri časť 5.3).</w:t>
      </w:r>
    </w:p>
    <w:p w14:paraId="7D66498E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5820D4CE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Medicinálny oxid dusný sa nesmie používať počas </w:t>
      </w:r>
      <w:r w:rsidR="008A0418" w:rsidRPr="00F038A7">
        <w:rPr>
          <w:rFonts w:ascii="Times New Roman" w:hAnsi="Times New Roman"/>
        </w:rPr>
        <w:t>gravidity</w:t>
      </w:r>
      <w:r w:rsidRPr="00F038A7">
        <w:rPr>
          <w:rFonts w:ascii="Times New Roman" w:hAnsi="Times New Roman"/>
        </w:rPr>
        <w:t xml:space="preserve">, pokiaľ to nie je nevyhnutne potrebné. Je potrebné sa vyhnúť dlhodobému alebo opakovanému používaniu. Novorodenca je nutné sledovať </w:t>
      </w:r>
      <w:r w:rsidR="008A0418" w:rsidRPr="00F038A7">
        <w:rPr>
          <w:rFonts w:ascii="Times New Roman" w:hAnsi="Times New Roman"/>
        </w:rPr>
        <w:t>pre</w:t>
      </w:r>
      <w:r w:rsidRPr="00F038A7">
        <w:rPr>
          <w:rFonts w:ascii="Times New Roman" w:hAnsi="Times New Roman"/>
        </w:rPr>
        <w:t xml:space="preserve"> možný </w:t>
      </w:r>
      <w:r w:rsidR="008A0418" w:rsidRPr="00F038A7">
        <w:rPr>
          <w:rFonts w:ascii="Times New Roman" w:hAnsi="Times New Roman"/>
        </w:rPr>
        <w:t>útlm dýchania,</w:t>
      </w:r>
      <w:r w:rsidRPr="00F038A7">
        <w:rPr>
          <w:rFonts w:ascii="Times New Roman" w:hAnsi="Times New Roman"/>
        </w:rPr>
        <w:t xml:space="preserve"> ak sa oxid dusný použil </w:t>
      </w:r>
      <w:r w:rsidR="008A0418" w:rsidRPr="00F038A7">
        <w:rPr>
          <w:rFonts w:ascii="Times New Roman" w:hAnsi="Times New Roman"/>
        </w:rPr>
        <w:t>počas</w:t>
      </w:r>
      <w:r w:rsidRPr="00F038A7">
        <w:rPr>
          <w:rFonts w:ascii="Times New Roman" w:hAnsi="Times New Roman"/>
        </w:rPr>
        <w:t xml:space="preserve"> pôrodu.</w:t>
      </w:r>
    </w:p>
    <w:p w14:paraId="7E90C55D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12F07B85" w14:textId="77777777" w:rsidR="00A8259E" w:rsidRPr="00F038A7" w:rsidRDefault="00050AE5" w:rsidP="00F038A7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F038A7">
        <w:rPr>
          <w:rFonts w:ascii="Times New Roman" w:hAnsi="Times New Roman"/>
          <w:u w:val="single"/>
        </w:rPr>
        <w:t>Laktácia</w:t>
      </w:r>
    </w:p>
    <w:p w14:paraId="2EBF652D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Nie sú k dispozícii </w:t>
      </w:r>
      <w:r w:rsidR="008A0418" w:rsidRPr="00F038A7">
        <w:rPr>
          <w:rFonts w:ascii="Times New Roman" w:hAnsi="Times New Roman"/>
        </w:rPr>
        <w:t xml:space="preserve">žiadne </w:t>
      </w:r>
      <w:r w:rsidRPr="00F038A7">
        <w:rPr>
          <w:rFonts w:ascii="Times New Roman" w:hAnsi="Times New Roman"/>
        </w:rPr>
        <w:t xml:space="preserve">informácie </w:t>
      </w:r>
      <w:r w:rsidR="008A0418" w:rsidRPr="00F038A7">
        <w:rPr>
          <w:rFonts w:ascii="Times New Roman" w:hAnsi="Times New Roman"/>
        </w:rPr>
        <w:t>týkajúce sa</w:t>
      </w:r>
      <w:r w:rsidRPr="00F038A7">
        <w:rPr>
          <w:rFonts w:ascii="Times New Roman" w:hAnsi="Times New Roman"/>
        </w:rPr>
        <w:t xml:space="preserve"> vylučovan</w:t>
      </w:r>
      <w:r w:rsidR="008A0418" w:rsidRPr="00F038A7">
        <w:rPr>
          <w:rFonts w:ascii="Times New Roman" w:hAnsi="Times New Roman"/>
        </w:rPr>
        <w:t>ia</w:t>
      </w:r>
      <w:r w:rsidRPr="00F038A7">
        <w:rPr>
          <w:rFonts w:ascii="Times New Roman" w:hAnsi="Times New Roman"/>
        </w:rPr>
        <w:t xml:space="preserve"> oxidu dusného do materského mlieka. </w:t>
      </w:r>
      <w:r w:rsidR="008A0418" w:rsidRPr="00F038A7">
        <w:rPr>
          <w:rFonts w:ascii="Times New Roman" w:hAnsi="Times New Roman"/>
        </w:rPr>
        <w:t>K</w:t>
      </w:r>
      <w:r w:rsidRPr="00F038A7">
        <w:rPr>
          <w:rFonts w:ascii="Times New Roman" w:hAnsi="Times New Roman"/>
        </w:rPr>
        <w:t xml:space="preserve">rátkodobé podávanie medicinálneho oxidu dusného </w:t>
      </w:r>
      <w:r w:rsidR="008A0418" w:rsidRPr="00F038A7">
        <w:rPr>
          <w:rFonts w:ascii="Times New Roman" w:hAnsi="Times New Roman"/>
        </w:rPr>
        <w:t xml:space="preserve">však </w:t>
      </w:r>
      <w:r w:rsidRPr="00F038A7">
        <w:rPr>
          <w:rFonts w:ascii="Times New Roman" w:hAnsi="Times New Roman"/>
        </w:rPr>
        <w:t>nevyžaduje prerušenie dojčenia.</w:t>
      </w:r>
    </w:p>
    <w:p w14:paraId="55CEA5AA" w14:textId="77777777" w:rsidR="00A8259E" w:rsidRPr="009644AC" w:rsidRDefault="00A8259E">
      <w:pPr>
        <w:spacing w:after="0" w:line="240" w:lineRule="auto"/>
        <w:rPr>
          <w:rFonts w:ascii="Times New Roman" w:hAnsi="Times New Roman"/>
          <w:b/>
          <w:bCs/>
        </w:rPr>
      </w:pPr>
    </w:p>
    <w:p w14:paraId="73B65561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4.7</w:t>
      </w:r>
      <w:r w:rsidRPr="00F038A7">
        <w:rPr>
          <w:rFonts w:ascii="Times New Roman" w:hAnsi="Times New Roman"/>
          <w:b/>
        </w:rPr>
        <w:tab/>
        <w:t>Ovplyvnenie schopnosti viesť vozidlá a obsluhovať stroje</w:t>
      </w:r>
    </w:p>
    <w:p w14:paraId="34F65649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695905A9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ovplyvňuje schopnosť viesť </w:t>
      </w:r>
      <w:r w:rsidR="008A0418" w:rsidRPr="00F038A7">
        <w:rPr>
          <w:rFonts w:ascii="Times New Roman" w:hAnsi="Times New Roman"/>
        </w:rPr>
        <w:t xml:space="preserve">vozidlá </w:t>
      </w:r>
      <w:r w:rsidRPr="00F038A7">
        <w:rPr>
          <w:rFonts w:ascii="Times New Roman" w:hAnsi="Times New Roman"/>
        </w:rPr>
        <w:t>a obsluhovať stroje. Počas 24 hodín po celkovej anestézii oxidom dusným v kombinácii s inými anestetikami alebo analgetikami sa neodporúča viesť vozidlá.</w:t>
      </w:r>
    </w:p>
    <w:p w14:paraId="173B07C1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Po ukončení krátkodobého podávania oxidu dusného </w:t>
      </w:r>
      <w:r w:rsidR="008A0418" w:rsidRPr="00F038A7">
        <w:rPr>
          <w:rFonts w:ascii="Times New Roman" w:hAnsi="Times New Roman"/>
        </w:rPr>
        <w:t xml:space="preserve">na </w:t>
      </w:r>
      <w:proofErr w:type="spellStart"/>
      <w:r w:rsidRPr="00F038A7">
        <w:rPr>
          <w:rFonts w:ascii="Times New Roman" w:hAnsi="Times New Roman"/>
        </w:rPr>
        <w:t>analgéziu</w:t>
      </w:r>
      <w:proofErr w:type="spellEnd"/>
      <w:r w:rsidRPr="00F038A7">
        <w:rPr>
          <w:rFonts w:ascii="Times New Roman" w:hAnsi="Times New Roman"/>
        </w:rPr>
        <w:t xml:space="preserve"> je potrebné ambulantn</w:t>
      </w:r>
      <w:r w:rsidR="008A0418" w:rsidRPr="00F038A7">
        <w:rPr>
          <w:rFonts w:ascii="Times New Roman" w:hAnsi="Times New Roman"/>
        </w:rPr>
        <w:t>e ošetrovaných</w:t>
      </w:r>
      <w:r w:rsidRPr="00F038A7">
        <w:rPr>
          <w:rFonts w:ascii="Times New Roman" w:hAnsi="Times New Roman"/>
        </w:rPr>
        <w:t xml:space="preserve"> pacientov, ktorí musia viesť </w:t>
      </w:r>
      <w:r w:rsidR="008A0418" w:rsidRPr="00F038A7">
        <w:rPr>
          <w:rFonts w:ascii="Times New Roman" w:hAnsi="Times New Roman"/>
        </w:rPr>
        <w:t xml:space="preserve">vozidlo </w:t>
      </w:r>
      <w:r w:rsidRPr="00F038A7">
        <w:rPr>
          <w:rFonts w:ascii="Times New Roman" w:hAnsi="Times New Roman"/>
        </w:rPr>
        <w:t xml:space="preserve">alebo používať stroje, sledovať, až </w:t>
      </w:r>
      <w:r w:rsidR="00086BB6" w:rsidRPr="00F038A7">
        <w:rPr>
          <w:rFonts w:ascii="Times New Roman" w:hAnsi="Times New Roman"/>
        </w:rPr>
        <w:t>kým</w:t>
      </w:r>
      <w:r w:rsidRPr="00F038A7">
        <w:rPr>
          <w:rFonts w:ascii="Times New Roman" w:hAnsi="Times New Roman"/>
        </w:rPr>
        <w:t xml:space="preserve"> akékoľvek nežiaduce účinky nezmiznú a pacient nie je opäť pri plnom vedomí ako pred podaním oxidu dusného.</w:t>
      </w:r>
    </w:p>
    <w:p w14:paraId="4EA5250B" w14:textId="77777777" w:rsidR="00A8259E" w:rsidRPr="00F038A7" w:rsidRDefault="00A8259E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14:paraId="308AFE19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4.8</w:t>
      </w:r>
      <w:r w:rsidRPr="00F038A7">
        <w:rPr>
          <w:rFonts w:ascii="Times New Roman" w:hAnsi="Times New Roman"/>
          <w:b/>
        </w:rPr>
        <w:tab/>
        <w:t>Nežiaduce účinky</w:t>
      </w:r>
    </w:p>
    <w:p w14:paraId="5F42DC86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2312D98C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Známe nežiaduce účinky </w:t>
      </w:r>
      <w:r w:rsidR="00086BB6" w:rsidRPr="00F038A7">
        <w:rPr>
          <w:rFonts w:ascii="Times New Roman" w:hAnsi="Times New Roman"/>
        </w:rPr>
        <w:t>sú zoradené do skupín</w:t>
      </w:r>
      <w:r w:rsidRPr="00F038A7">
        <w:rPr>
          <w:rFonts w:ascii="Times New Roman" w:hAnsi="Times New Roman"/>
        </w:rPr>
        <w:t xml:space="preserve"> podľa </w:t>
      </w:r>
      <w:r w:rsidR="00086BB6" w:rsidRPr="00F038A7">
        <w:rPr>
          <w:rFonts w:ascii="Times New Roman" w:hAnsi="Times New Roman"/>
        </w:rPr>
        <w:t>rôznych orgánových systémov.</w:t>
      </w:r>
      <w:r w:rsidRPr="00F038A7">
        <w:rPr>
          <w:rFonts w:ascii="Times New Roman" w:hAnsi="Times New Roman"/>
        </w:rPr>
        <w:t xml:space="preserve"> </w:t>
      </w:r>
      <w:r w:rsidR="00086BB6" w:rsidRPr="00F038A7">
        <w:rPr>
          <w:rFonts w:ascii="Times New Roman" w:hAnsi="Times New Roman"/>
        </w:rPr>
        <w:t xml:space="preserve">Zoradenie do skupín podľa </w:t>
      </w:r>
      <w:r w:rsidRPr="00F038A7">
        <w:rPr>
          <w:rFonts w:ascii="Times New Roman" w:hAnsi="Times New Roman"/>
        </w:rPr>
        <w:t xml:space="preserve">frekvencie </w:t>
      </w:r>
      <w:r w:rsidR="00086BB6" w:rsidRPr="00F038A7">
        <w:rPr>
          <w:rFonts w:ascii="Times New Roman" w:hAnsi="Times New Roman"/>
        </w:rPr>
        <w:t xml:space="preserve">výskytu </w:t>
      </w:r>
      <w:r w:rsidRPr="00F038A7">
        <w:rPr>
          <w:rFonts w:ascii="Times New Roman" w:hAnsi="Times New Roman"/>
        </w:rPr>
        <w:t xml:space="preserve">nie je </w:t>
      </w:r>
      <w:r w:rsidR="00086BB6" w:rsidRPr="00F038A7">
        <w:rPr>
          <w:rFonts w:ascii="Times New Roman" w:hAnsi="Times New Roman"/>
        </w:rPr>
        <w:t>možné vykonať</w:t>
      </w:r>
      <w:r w:rsidRPr="00F038A7">
        <w:rPr>
          <w:rFonts w:ascii="Times New Roman" w:hAnsi="Times New Roman"/>
        </w:rPr>
        <w:t xml:space="preserve">, pretože doteraz neboli vykonané štruktúrované štúdie v tejto súvislosti. Približný racionálny odhad frekvencie </w:t>
      </w:r>
      <w:r w:rsidR="00086BB6" w:rsidRPr="00F038A7">
        <w:rPr>
          <w:rFonts w:ascii="Times New Roman" w:hAnsi="Times New Roman"/>
        </w:rPr>
        <w:t xml:space="preserve">výskytu </w:t>
      </w:r>
      <w:r w:rsidRPr="00F038A7">
        <w:rPr>
          <w:rFonts w:ascii="Times New Roman" w:hAnsi="Times New Roman"/>
        </w:rPr>
        <w:t xml:space="preserve">vykonaný podľa dostupnej literatúry je uvedený v nasledujúcej tabuľke. </w:t>
      </w:r>
    </w:p>
    <w:p w14:paraId="253093AC" w14:textId="27AAC18F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Frekvencia výskytu: veľmi časté (≥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1/10); časté (≥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1/100</w:t>
      </w:r>
      <w:r w:rsidR="00086BB6" w:rsidRPr="00F038A7">
        <w:rPr>
          <w:rFonts w:ascii="Times New Roman" w:hAnsi="Times New Roman"/>
        </w:rPr>
        <w:t xml:space="preserve"> až</w:t>
      </w:r>
      <w:r w:rsidRPr="00F038A7">
        <w:rPr>
          <w:rFonts w:ascii="Times New Roman" w:hAnsi="Times New Roman"/>
        </w:rPr>
        <w:t xml:space="preserve"> &lt;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1/10); menej časté (≥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1/1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000</w:t>
      </w:r>
      <w:r w:rsidR="00086BB6" w:rsidRPr="00F038A7">
        <w:rPr>
          <w:rFonts w:ascii="Times New Roman" w:hAnsi="Times New Roman"/>
        </w:rPr>
        <w:t xml:space="preserve"> až</w:t>
      </w:r>
      <w:r w:rsidRPr="00F038A7">
        <w:rPr>
          <w:rFonts w:ascii="Times New Roman" w:hAnsi="Times New Roman"/>
        </w:rPr>
        <w:t xml:space="preserve"> &lt;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1/100), zriedkavé (≥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1/10 000</w:t>
      </w:r>
      <w:r w:rsidR="00086BB6" w:rsidRPr="00F038A7">
        <w:rPr>
          <w:rFonts w:ascii="Times New Roman" w:hAnsi="Times New Roman"/>
        </w:rPr>
        <w:t xml:space="preserve"> až</w:t>
      </w:r>
      <w:r w:rsidRPr="00F038A7">
        <w:rPr>
          <w:rFonts w:ascii="Times New Roman" w:hAnsi="Times New Roman"/>
        </w:rPr>
        <w:t xml:space="preserve"> &lt;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1/1 000); veľmi zriedkavé (ojedinelé prípady) (&lt;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1/10</w:t>
      </w:r>
      <w:r w:rsidR="00086BB6" w:rsidRPr="00F038A7">
        <w:rPr>
          <w:rFonts w:ascii="Times New Roman" w:hAnsi="Times New Roman"/>
        </w:rPr>
        <w:t> </w:t>
      </w:r>
      <w:r w:rsidRPr="00F038A7">
        <w:rPr>
          <w:rFonts w:ascii="Times New Roman" w:hAnsi="Times New Roman"/>
        </w:rPr>
        <w:t>000</w:t>
      </w:r>
      <w:r w:rsidRPr="00415D79">
        <w:rPr>
          <w:rFonts w:ascii="Times New Roman" w:hAnsi="Times New Roman"/>
        </w:rPr>
        <w:t>)</w:t>
      </w:r>
      <w:r w:rsidRPr="00F038A7">
        <w:rPr>
          <w:rFonts w:ascii="Times New Roman" w:hAnsi="Times New Roman"/>
        </w:rPr>
        <w:t>.</w:t>
      </w:r>
    </w:p>
    <w:p w14:paraId="539DEFB8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6D02558F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>Poruchy krvi a lymfatického systému:</w:t>
      </w:r>
    </w:p>
    <w:p w14:paraId="0D99487C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Závažné hematologické poruchy (</w:t>
      </w:r>
      <w:proofErr w:type="spellStart"/>
      <w:r w:rsidRPr="00F038A7">
        <w:rPr>
          <w:rFonts w:ascii="Times New Roman" w:hAnsi="Times New Roman"/>
        </w:rPr>
        <w:t>megaloblastická</w:t>
      </w:r>
      <w:proofErr w:type="spellEnd"/>
      <w:r w:rsidRPr="00F038A7">
        <w:rPr>
          <w:rFonts w:ascii="Times New Roman" w:hAnsi="Times New Roman"/>
        </w:rPr>
        <w:t xml:space="preserve"> anémia, </w:t>
      </w:r>
      <w:proofErr w:type="spellStart"/>
      <w:r w:rsidRPr="00F038A7">
        <w:rPr>
          <w:rFonts w:ascii="Times New Roman" w:hAnsi="Times New Roman"/>
        </w:rPr>
        <w:t>granulocytopénia</w:t>
      </w:r>
      <w:proofErr w:type="spellEnd"/>
      <w:r w:rsidRPr="00F038A7">
        <w:rPr>
          <w:rFonts w:ascii="Times New Roman" w:hAnsi="Times New Roman"/>
        </w:rPr>
        <w:t>) boli pozorované po pod</w:t>
      </w:r>
      <w:r w:rsidR="00086BB6" w:rsidRPr="00F038A7">
        <w:rPr>
          <w:rFonts w:ascii="Times New Roman" w:hAnsi="Times New Roman"/>
        </w:rPr>
        <w:t xml:space="preserve">ávaní dlhšie </w:t>
      </w:r>
      <w:r w:rsidRPr="00F038A7">
        <w:rPr>
          <w:rFonts w:ascii="Times New Roman" w:hAnsi="Times New Roman"/>
        </w:rPr>
        <w:t xml:space="preserve">ako 24 hodín. Predpokladá sa, že jednorazové vystavenie </w:t>
      </w:r>
      <w:r w:rsidR="00086BB6" w:rsidRPr="00F038A7">
        <w:rPr>
          <w:rFonts w:ascii="Times New Roman" w:hAnsi="Times New Roman"/>
        </w:rPr>
        <w:t xml:space="preserve">počas menej ako </w:t>
      </w:r>
      <w:r w:rsidRPr="00F038A7">
        <w:rPr>
          <w:rFonts w:ascii="Times New Roman" w:hAnsi="Times New Roman"/>
        </w:rPr>
        <w:t>6 hodín nepredstavuje žiadne riziko.</w:t>
      </w:r>
    </w:p>
    <w:p w14:paraId="06BCC0DA" w14:textId="77777777" w:rsidR="00793931" w:rsidRPr="00F038A7" w:rsidRDefault="00793931">
      <w:pPr>
        <w:spacing w:after="0" w:line="240" w:lineRule="auto"/>
        <w:rPr>
          <w:rFonts w:ascii="Times New Roman" w:hAnsi="Times New Roman"/>
          <w:i/>
        </w:rPr>
      </w:pPr>
    </w:p>
    <w:p w14:paraId="2D476CF8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>Poruchy nervového systému:</w:t>
      </w:r>
    </w:p>
    <w:p w14:paraId="282C3119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Zníženie krvného obehu v mozgu a zníženie </w:t>
      </w:r>
      <w:r w:rsidR="00086BB6" w:rsidRPr="00F038A7">
        <w:rPr>
          <w:rFonts w:ascii="Times New Roman" w:hAnsi="Times New Roman"/>
        </w:rPr>
        <w:t xml:space="preserve">lokálnej </w:t>
      </w:r>
      <w:r w:rsidRPr="00F038A7">
        <w:rPr>
          <w:rFonts w:ascii="Times New Roman" w:hAnsi="Times New Roman"/>
        </w:rPr>
        <w:t>spotreby glukózy mozg</w:t>
      </w:r>
      <w:r w:rsidR="00086BB6" w:rsidRPr="00F038A7">
        <w:rPr>
          <w:rFonts w:ascii="Times New Roman" w:hAnsi="Times New Roman"/>
        </w:rPr>
        <w:t>om</w:t>
      </w:r>
      <w:r w:rsidRPr="00F038A7">
        <w:rPr>
          <w:rFonts w:ascii="Times New Roman" w:hAnsi="Times New Roman"/>
        </w:rPr>
        <w:t>.</w:t>
      </w:r>
    </w:p>
    <w:p w14:paraId="42645F1A" w14:textId="77777777" w:rsidR="00A8259E" w:rsidRPr="00F038A7" w:rsidRDefault="00086BB6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Ak sa nepodáva druhé anestetikum môžu sa objaviť </w:t>
      </w:r>
      <w:proofErr w:type="spellStart"/>
      <w:r w:rsidRPr="00F038A7">
        <w:rPr>
          <w:rFonts w:ascii="Times New Roman" w:hAnsi="Times New Roman"/>
        </w:rPr>
        <w:t>p</w:t>
      </w:r>
      <w:r w:rsidR="00B7104A" w:rsidRPr="00F038A7">
        <w:rPr>
          <w:rFonts w:ascii="Times New Roman" w:hAnsi="Times New Roman"/>
        </w:rPr>
        <w:t>sychodysleptické</w:t>
      </w:r>
      <w:proofErr w:type="spellEnd"/>
      <w:r w:rsidR="00B7104A" w:rsidRPr="00F038A7">
        <w:rPr>
          <w:rFonts w:ascii="Times New Roman" w:hAnsi="Times New Roman"/>
        </w:rPr>
        <w:t xml:space="preserve"> účinky</w:t>
      </w:r>
      <w:r w:rsidRPr="00F038A7">
        <w:rPr>
          <w:rFonts w:ascii="Times New Roman" w:hAnsi="Times New Roman"/>
        </w:rPr>
        <w:t>.</w:t>
      </w:r>
    </w:p>
    <w:p w14:paraId="1FA14C2D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T</w:t>
      </w:r>
      <w:r w:rsidR="00086BB6" w:rsidRPr="00F038A7">
        <w:rPr>
          <w:rFonts w:ascii="Times New Roman" w:hAnsi="Times New Roman"/>
        </w:rPr>
        <w:t>aká</w:t>
      </w:r>
      <w:r w:rsidRPr="00F038A7">
        <w:rPr>
          <w:rFonts w:ascii="Times New Roman" w:hAnsi="Times New Roman"/>
        </w:rPr>
        <w:t xml:space="preserve">to kombinácia sa bežne používa, pretože </w:t>
      </w:r>
      <w:r w:rsidR="00086BB6" w:rsidRPr="00F038A7">
        <w:rPr>
          <w:rFonts w:ascii="Times New Roman" w:hAnsi="Times New Roman"/>
        </w:rPr>
        <w:t xml:space="preserve">samotný </w:t>
      </w:r>
      <w:r w:rsidRPr="00F038A7">
        <w:rPr>
          <w:rFonts w:ascii="Times New Roman" w:hAnsi="Times New Roman"/>
        </w:rPr>
        <w:t xml:space="preserve">oxid dusný </w:t>
      </w:r>
      <w:r w:rsidR="00086BB6" w:rsidRPr="00F038A7">
        <w:rPr>
          <w:rFonts w:ascii="Times New Roman" w:hAnsi="Times New Roman"/>
        </w:rPr>
        <w:t xml:space="preserve">sa používa len na navodenie </w:t>
      </w:r>
      <w:r w:rsidRPr="00F038A7">
        <w:rPr>
          <w:rFonts w:ascii="Times New Roman" w:hAnsi="Times New Roman"/>
        </w:rPr>
        <w:t>anestézi</w:t>
      </w:r>
      <w:r w:rsidR="00086BB6" w:rsidRPr="00F038A7">
        <w:rPr>
          <w:rFonts w:ascii="Times New Roman" w:hAnsi="Times New Roman"/>
        </w:rPr>
        <w:t>e</w:t>
      </w:r>
      <w:r w:rsidRPr="00F038A7">
        <w:rPr>
          <w:rFonts w:ascii="Times New Roman" w:hAnsi="Times New Roman"/>
        </w:rPr>
        <w:t>.</w:t>
      </w:r>
    </w:p>
    <w:p w14:paraId="09F42B20" w14:textId="402B204C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Neurologické účinky: epilepsia, </w:t>
      </w:r>
      <w:proofErr w:type="spellStart"/>
      <w:r w:rsidR="00280452" w:rsidRPr="00280452">
        <w:rPr>
          <w:rFonts w:ascii="Times New Roman" w:hAnsi="Times New Roman"/>
          <w:lang w:val="en-US"/>
        </w:rPr>
        <w:t>generalizované</w:t>
      </w:r>
      <w:proofErr w:type="spellEnd"/>
      <w:r w:rsidR="00280452" w:rsidRPr="00280452">
        <w:rPr>
          <w:rFonts w:ascii="Times New Roman" w:hAnsi="Times New Roman"/>
          <w:lang w:val="en-US"/>
        </w:rPr>
        <w:t xml:space="preserve"> </w:t>
      </w:r>
      <w:proofErr w:type="spellStart"/>
      <w:r w:rsidR="00280452" w:rsidRPr="00280452">
        <w:rPr>
          <w:rFonts w:ascii="Times New Roman" w:hAnsi="Times New Roman"/>
          <w:lang w:val="en-US"/>
        </w:rPr>
        <w:t>záchvaty</w:t>
      </w:r>
      <w:proofErr w:type="spellEnd"/>
      <w:r w:rsidR="00280452" w:rsidRPr="00280452">
        <w:rPr>
          <w:rFonts w:ascii="Times New Roman" w:hAnsi="Times New Roman"/>
          <w:lang w:val="en-US"/>
        </w:rPr>
        <w:t xml:space="preserve"> (</w:t>
      </w:r>
      <w:proofErr w:type="spellStart"/>
      <w:r w:rsidR="00280452" w:rsidRPr="00280452">
        <w:rPr>
          <w:rFonts w:ascii="Times New Roman" w:hAnsi="Times New Roman"/>
          <w:lang w:val="en-US"/>
        </w:rPr>
        <w:t>frekvencia</w:t>
      </w:r>
      <w:proofErr w:type="spellEnd"/>
      <w:r w:rsidR="00280452" w:rsidRPr="00280452">
        <w:rPr>
          <w:rFonts w:ascii="Times New Roman" w:hAnsi="Times New Roman"/>
          <w:lang w:val="en-US"/>
        </w:rPr>
        <w:t xml:space="preserve"> </w:t>
      </w:r>
      <w:proofErr w:type="spellStart"/>
      <w:r w:rsidR="00280452" w:rsidRPr="00280452">
        <w:rPr>
          <w:rFonts w:ascii="Times New Roman" w:hAnsi="Times New Roman"/>
          <w:lang w:val="en-US"/>
        </w:rPr>
        <w:t>výskytu</w:t>
      </w:r>
      <w:proofErr w:type="spellEnd"/>
      <w:r w:rsidR="00280452" w:rsidRPr="00280452">
        <w:rPr>
          <w:rFonts w:ascii="Times New Roman" w:hAnsi="Times New Roman"/>
          <w:lang w:val="en-US"/>
        </w:rPr>
        <w:t xml:space="preserve"> </w:t>
      </w:r>
      <w:proofErr w:type="spellStart"/>
      <w:r w:rsidR="00280452" w:rsidRPr="00280452">
        <w:rPr>
          <w:rFonts w:ascii="Times New Roman" w:hAnsi="Times New Roman"/>
          <w:lang w:val="en-US"/>
        </w:rPr>
        <w:t>neznáme</w:t>
      </w:r>
      <w:proofErr w:type="spellEnd"/>
      <w:r w:rsidR="00280452" w:rsidRPr="00280452">
        <w:rPr>
          <w:rFonts w:ascii="Times New Roman" w:hAnsi="Times New Roman"/>
          <w:lang w:val="en-US"/>
        </w:rPr>
        <w:t>),</w:t>
      </w:r>
      <w:r w:rsidR="00280452">
        <w:rPr>
          <w:rFonts w:ascii="Times New Roman" w:hAnsi="Times New Roman"/>
          <w:sz w:val="24"/>
          <w:lang w:val="en-US"/>
        </w:rPr>
        <w:t xml:space="preserve"> </w:t>
      </w:r>
      <w:r w:rsidRPr="00F038A7">
        <w:rPr>
          <w:rFonts w:ascii="Times New Roman" w:hAnsi="Times New Roman"/>
        </w:rPr>
        <w:t xml:space="preserve">zvýšený </w:t>
      </w:r>
      <w:proofErr w:type="spellStart"/>
      <w:r w:rsidRPr="00F038A7">
        <w:rPr>
          <w:rFonts w:ascii="Times New Roman" w:hAnsi="Times New Roman"/>
        </w:rPr>
        <w:t>vnútrolebečný</w:t>
      </w:r>
      <w:proofErr w:type="spellEnd"/>
      <w:r w:rsidRPr="00F038A7">
        <w:rPr>
          <w:rFonts w:ascii="Times New Roman" w:hAnsi="Times New Roman"/>
        </w:rPr>
        <w:t xml:space="preserve"> tlak, </w:t>
      </w:r>
      <w:proofErr w:type="spellStart"/>
      <w:r w:rsidRPr="00F038A7">
        <w:rPr>
          <w:rFonts w:ascii="Times New Roman" w:hAnsi="Times New Roman"/>
        </w:rPr>
        <w:t>spastická</w:t>
      </w:r>
      <w:proofErr w:type="spellEnd"/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paraparéza</w:t>
      </w:r>
      <w:proofErr w:type="spellEnd"/>
      <w:r w:rsidRPr="00F038A7">
        <w:rPr>
          <w:rFonts w:ascii="Times New Roman" w:hAnsi="Times New Roman"/>
        </w:rPr>
        <w:t xml:space="preserve">. Neurologické účinky ako </w:t>
      </w:r>
      <w:proofErr w:type="spellStart"/>
      <w:r w:rsidR="00FF7D81">
        <w:rPr>
          <w:rFonts w:ascii="Times New Roman" w:hAnsi="Times New Roman"/>
        </w:rPr>
        <w:t>poly</w:t>
      </w:r>
      <w:r w:rsidR="00AC38B0" w:rsidRPr="00466AD8">
        <w:rPr>
          <w:rFonts w:ascii="Times New Roman" w:hAnsi="Times New Roman"/>
        </w:rPr>
        <w:t>neuropatia</w:t>
      </w:r>
      <w:proofErr w:type="spellEnd"/>
      <w:r w:rsidR="00FF7D81">
        <w:rPr>
          <w:rFonts w:ascii="Times New Roman" w:hAnsi="Times New Roman"/>
        </w:rPr>
        <w:t xml:space="preserve"> a </w:t>
      </w:r>
      <w:proofErr w:type="spellStart"/>
      <w:r w:rsidR="00AC38B0" w:rsidRPr="00F038A7">
        <w:rPr>
          <w:rFonts w:ascii="Times New Roman" w:hAnsi="Times New Roman"/>
        </w:rPr>
        <w:t>myelo</w:t>
      </w:r>
      <w:r w:rsidR="00FF7D81">
        <w:rPr>
          <w:rFonts w:ascii="Times New Roman" w:hAnsi="Times New Roman"/>
        </w:rPr>
        <w:t>patia</w:t>
      </w:r>
      <w:proofErr w:type="spellEnd"/>
      <w:r w:rsidR="00AC38B0" w:rsidRPr="00F038A7">
        <w:rPr>
          <w:rFonts w:ascii="Times New Roman" w:hAnsi="Times New Roman"/>
        </w:rPr>
        <w:t xml:space="preserve"> </w:t>
      </w:r>
      <w:r w:rsidRPr="00466AD8">
        <w:rPr>
          <w:rFonts w:ascii="Times New Roman" w:hAnsi="Times New Roman"/>
        </w:rPr>
        <w:t>sa</w:t>
      </w:r>
      <w:r w:rsidRPr="00466AD8">
        <w:rPr>
          <w:rFonts w:ascii="Times New Roman" w:hAnsi="Times New Roman"/>
          <w:color w:val="000000"/>
        </w:rPr>
        <w:t xml:space="preserve"> vyskytujú pri mimoriadne vysok</w:t>
      </w:r>
      <w:r w:rsidR="00FF7D81">
        <w:rPr>
          <w:rFonts w:ascii="Times New Roman" w:hAnsi="Times New Roman"/>
          <w:color w:val="000000"/>
        </w:rPr>
        <w:t xml:space="preserve">om </w:t>
      </w:r>
      <w:r w:rsidRPr="00466AD8">
        <w:rPr>
          <w:rFonts w:ascii="Times New Roman" w:hAnsi="Times New Roman"/>
          <w:color w:val="000000"/>
        </w:rPr>
        <w:t>a</w:t>
      </w:r>
      <w:r w:rsidR="00FF7D81">
        <w:rPr>
          <w:rFonts w:ascii="Times New Roman" w:hAnsi="Times New Roman"/>
          <w:color w:val="000000"/>
        </w:rPr>
        <w:t> </w:t>
      </w:r>
      <w:r w:rsidR="00086BB6" w:rsidRPr="00466AD8">
        <w:rPr>
          <w:rFonts w:ascii="Times New Roman" w:hAnsi="Times New Roman"/>
          <w:color w:val="000000"/>
        </w:rPr>
        <w:t>čast</w:t>
      </w:r>
      <w:r w:rsidR="00FF7D81">
        <w:rPr>
          <w:rFonts w:ascii="Times New Roman" w:hAnsi="Times New Roman"/>
          <w:color w:val="000000"/>
        </w:rPr>
        <w:t>om podávaní</w:t>
      </w:r>
      <w:r w:rsidRPr="00F038A7">
        <w:rPr>
          <w:rFonts w:ascii="Times New Roman" w:hAnsi="Times New Roman"/>
          <w:color w:val="000000"/>
        </w:rPr>
        <w:t xml:space="preserve">. </w:t>
      </w:r>
      <w:r w:rsidR="00086BB6" w:rsidRPr="00F038A7">
        <w:rPr>
          <w:rFonts w:ascii="Times New Roman" w:hAnsi="Times New Roman"/>
          <w:color w:val="000000"/>
        </w:rPr>
        <w:t>U</w:t>
      </w:r>
      <w:r w:rsidRPr="00F038A7">
        <w:rPr>
          <w:rFonts w:ascii="Times New Roman" w:hAnsi="Times New Roman"/>
          <w:color w:val="000000"/>
        </w:rPr>
        <w:t xml:space="preserve"> pacientov s nediagnostikovaným </w:t>
      </w:r>
      <w:proofErr w:type="spellStart"/>
      <w:r w:rsidRPr="00F038A7">
        <w:rPr>
          <w:rFonts w:ascii="Times New Roman" w:hAnsi="Times New Roman"/>
          <w:color w:val="000000"/>
        </w:rPr>
        <w:t>subklinickým</w:t>
      </w:r>
      <w:proofErr w:type="spellEnd"/>
      <w:r w:rsidRPr="00F038A7">
        <w:rPr>
          <w:rFonts w:ascii="Times New Roman" w:hAnsi="Times New Roman"/>
          <w:color w:val="000000"/>
        </w:rPr>
        <w:t xml:space="preserve"> deficitom vitamínu B12 sa </w:t>
      </w:r>
      <w:r w:rsidR="00086BB6" w:rsidRPr="00F038A7">
        <w:rPr>
          <w:rFonts w:ascii="Times New Roman" w:hAnsi="Times New Roman"/>
          <w:color w:val="000000"/>
        </w:rPr>
        <w:t xml:space="preserve">však </w:t>
      </w:r>
      <w:r w:rsidRPr="00F038A7">
        <w:rPr>
          <w:rFonts w:ascii="Times New Roman" w:hAnsi="Times New Roman"/>
          <w:color w:val="000000"/>
        </w:rPr>
        <w:t>vyskytla neurologická toxicita po jednorazovom vystavení oxidu dusnému p</w:t>
      </w:r>
      <w:r w:rsidR="00086BB6" w:rsidRPr="00F038A7">
        <w:rPr>
          <w:rFonts w:ascii="Times New Roman" w:hAnsi="Times New Roman"/>
          <w:color w:val="000000"/>
        </w:rPr>
        <w:t>oužitého na</w:t>
      </w:r>
      <w:r w:rsidRPr="00F038A7">
        <w:rPr>
          <w:rFonts w:ascii="Times New Roman" w:hAnsi="Times New Roman"/>
          <w:color w:val="000000"/>
        </w:rPr>
        <w:t xml:space="preserve"> anestézi</w:t>
      </w:r>
      <w:r w:rsidR="00086BB6" w:rsidRPr="00F038A7">
        <w:rPr>
          <w:rFonts w:ascii="Times New Roman" w:hAnsi="Times New Roman"/>
          <w:color w:val="000000"/>
        </w:rPr>
        <w:t>u</w:t>
      </w:r>
      <w:r w:rsidRPr="00F038A7">
        <w:rPr>
          <w:rFonts w:ascii="Times New Roman" w:hAnsi="Times New Roman"/>
          <w:color w:val="000000"/>
        </w:rPr>
        <w:t>.</w:t>
      </w:r>
    </w:p>
    <w:p w14:paraId="16549AB3" w14:textId="77777777" w:rsidR="00FF7D81" w:rsidRPr="00B03DAC" w:rsidRDefault="00FF7D81" w:rsidP="00FF7D81">
      <w:pPr>
        <w:spacing w:after="0" w:line="240" w:lineRule="auto"/>
        <w:rPr>
          <w:rFonts w:ascii="Times New Roman" w:hAnsi="Times New Roman"/>
          <w:lang w:val="en-US"/>
        </w:rPr>
      </w:pPr>
      <w:proofErr w:type="spellStart"/>
      <w:r w:rsidRPr="00B03DAC">
        <w:rPr>
          <w:rFonts w:ascii="Times New Roman" w:hAnsi="Times New Roman"/>
          <w:lang w:val="en-US"/>
        </w:rPr>
        <w:t>Psychiatrické</w:t>
      </w:r>
      <w:proofErr w:type="spellEnd"/>
      <w:r w:rsidRPr="00B03DAC">
        <w:rPr>
          <w:rFonts w:ascii="Times New Roman" w:hAnsi="Times New Roman"/>
          <w:lang w:val="en-US"/>
        </w:rPr>
        <w:t xml:space="preserve"> </w:t>
      </w:r>
      <w:proofErr w:type="spellStart"/>
      <w:r w:rsidRPr="00B03DAC">
        <w:rPr>
          <w:rFonts w:ascii="Times New Roman" w:hAnsi="Times New Roman"/>
          <w:lang w:val="en-US"/>
        </w:rPr>
        <w:t>poruchy</w:t>
      </w:r>
      <w:proofErr w:type="spellEnd"/>
      <w:r w:rsidRPr="00B03DAC">
        <w:rPr>
          <w:rFonts w:ascii="Times New Roman" w:hAnsi="Times New Roman"/>
          <w:lang w:val="en-US"/>
        </w:rPr>
        <w:t xml:space="preserve">: </w:t>
      </w:r>
      <w:proofErr w:type="spellStart"/>
      <w:r w:rsidRPr="00B03DAC">
        <w:rPr>
          <w:rFonts w:ascii="Times New Roman" w:hAnsi="Times New Roman"/>
          <w:lang w:val="en-US"/>
        </w:rPr>
        <w:t>psychózy</w:t>
      </w:r>
      <w:proofErr w:type="spellEnd"/>
      <w:r w:rsidRPr="00B03DAC">
        <w:rPr>
          <w:rFonts w:ascii="Times New Roman" w:hAnsi="Times New Roman"/>
          <w:lang w:val="en-US"/>
        </w:rPr>
        <w:t xml:space="preserve">, </w:t>
      </w:r>
      <w:proofErr w:type="spellStart"/>
      <w:r w:rsidRPr="00B03DAC">
        <w:rPr>
          <w:rFonts w:ascii="Times New Roman" w:hAnsi="Times New Roman"/>
          <w:lang w:val="en-US"/>
        </w:rPr>
        <w:t>prejavy</w:t>
      </w:r>
      <w:proofErr w:type="spellEnd"/>
      <w:r w:rsidRPr="00B03DAC">
        <w:rPr>
          <w:rFonts w:ascii="Times New Roman" w:hAnsi="Times New Roman"/>
          <w:lang w:val="en-US"/>
        </w:rPr>
        <w:t xml:space="preserve"> </w:t>
      </w:r>
      <w:proofErr w:type="spellStart"/>
      <w:r w:rsidRPr="00B03DAC">
        <w:rPr>
          <w:rFonts w:ascii="Times New Roman" w:hAnsi="Times New Roman"/>
          <w:lang w:val="en-US"/>
        </w:rPr>
        <w:t>zmätenosti</w:t>
      </w:r>
      <w:proofErr w:type="spellEnd"/>
      <w:r w:rsidRPr="00B03DAC">
        <w:rPr>
          <w:rFonts w:ascii="Times New Roman" w:hAnsi="Times New Roman"/>
          <w:lang w:val="en-US"/>
        </w:rPr>
        <w:t xml:space="preserve">, </w:t>
      </w:r>
      <w:proofErr w:type="spellStart"/>
      <w:r w:rsidRPr="00B03DAC">
        <w:rPr>
          <w:rFonts w:ascii="Times New Roman" w:hAnsi="Times New Roman"/>
          <w:lang w:val="en-US"/>
        </w:rPr>
        <w:t>úzkosť</w:t>
      </w:r>
      <w:proofErr w:type="spellEnd"/>
      <w:r w:rsidRPr="00B03DAC">
        <w:rPr>
          <w:rFonts w:ascii="Times New Roman" w:hAnsi="Times New Roman"/>
          <w:lang w:val="en-US"/>
        </w:rPr>
        <w:t xml:space="preserve"> a </w:t>
      </w:r>
      <w:proofErr w:type="spellStart"/>
      <w:r w:rsidRPr="00B03DAC">
        <w:rPr>
          <w:rFonts w:ascii="Times New Roman" w:hAnsi="Times New Roman"/>
          <w:lang w:val="en-US"/>
        </w:rPr>
        <w:t>euforické</w:t>
      </w:r>
      <w:proofErr w:type="spellEnd"/>
      <w:r w:rsidRPr="00B03DAC">
        <w:rPr>
          <w:rFonts w:ascii="Times New Roman" w:hAnsi="Times New Roman"/>
          <w:lang w:val="en-US"/>
        </w:rPr>
        <w:t xml:space="preserve"> </w:t>
      </w:r>
      <w:proofErr w:type="spellStart"/>
      <w:r w:rsidRPr="00B03DAC">
        <w:rPr>
          <w:rFonts w:ascii="Times New Roman" w:hAnsi="Times New Roman"/>
          <w:lang w:val="en-US"/>
        </w:rPr>
        <w:t>stavy</w:t>
      </w:r>
      <w:proofErr w:type="spellEnd"/>
      <w:r w:rsidRPr="00B03DAC">
        <w:rPr>
          <w:rFonts w:ascii="Times New Roman" w:hAnsi="Times New Roman"/>
          <w:lang w:val="en-US"/>
        </w:rPr>
        <w:t xml:space="preserve">, </w:t>
      </w:r>
      <w:proofErr w:type="spellStart"/>
      <w:r w:rsidRPr="00B03DAC">
        <w:rPr>
          <w:rFonts w:ascii="Times New Roman" w:hAnsi="Times New Roman"/>
          <w:lang w:val="en-US"/>
        </w:rPr>
        <w:t>bolesť</w:t>
      </w:r>
      <w:proofErr w:type="spellEnd"/>
      <w:r w:rsidRPr="00B03DAC">
        <w:rPr>
          <w:rFonts w:ascii="Times New Roman" w:hAnsi="Times New Roman"/>
          <w:lang w:val="en-US"/>
        </w:rPr>
        <w:t xml:space="preserve"> </w:t>
      </w:r>
      <w:proofErr w:type="spellStart"/>
      <w:r w:rsidRPr="00B03DAC">
        <w:rPr>
          <w:rFonts w:ascii="Times New Roman" w:hAnsi="Times New Roman"/>
          <w:lang w:val="en-US"/>
        </w:rPr>
        <w:t>hlavy</w:t>
      </w:r>
      <w:proofErr w:type="spellEnd"/>
      <w:r w:rsidRPr="00B03DAC">
        <w:rPr>
          <w:rFonts w:ascii="Times New Roman" w:hAnsi="Times New Roman"/>
          <w:lang w:val="en-US"/>
        </w:rPr>
        <w:t>.</w:t>
      </w:r>
    </w:p>
    <w:p w14:paraId="31A0E9CB" w14:textId="77777777" w:rsidR="00A8259E" w:rsidRPr="00F038A7" w:rsidRDefault="00086BB6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Poruchy termoregulácie</w:t>
      </w:r>
      <w:r w:rsidR="00B7104A" w:rsidRPr="00F038A7">
        <w:rPr>
          <w:rFonts w:ascii="Times New Roman" w:hAnsi="Times New Roman"/>
        </w:rPr>
        <w:t xml:space="preserve">: malígna hypotermia a </w:t>
      </w:r>
      <w:proofErr w:type="spellStart"/>
      <w:r w:rsidR="00B7104A" w:rsidRPr="00F038A7">
        <w:rPr>
          <w:rFonts w:ascii="Times New Roman" w:hAnsi="Times New Roman"/>
        </w:rPr>
        <w:t>hypertermia</w:t>
      </w:r>
      <w:proofErr w:type="spellEnd"/>
      <w:r w:rsidR="00B7104A" w:rsidRPr="00F038A7">
        <w:rPr>
          <w:rFonts w:ascii="Times New Roman" w:hAnsi="Times New Roman"/>
        </w:rPr>
        <w:t>.</w:t>
      </w:r>
    </w:p>
    <w:p w14:paraId="0535D802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7DAC6E3C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>Poruchy oka:</w:t>
      </w:r>
    </w:p>
    <w:p w14:paraId="5B0DE5C3" w14:textId="77777777" w:rsidR="00A8259E" w:rsidRPr="00F038A7" w:rsidRDefault="00086BB6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Spomalenie</w:t>
      </w:r>
      <w:r w:rsidR="00B7104A" w:rsidRPr="00F038A7">
        <w:rPr>
          <w:rFonts w:ascii="Times New Roman" w:hAnsi="Times New Roman"/>
        </w:rPr>
        <w:t xml:space="preserve"> rýchlosti očných pohybov.</w:t>
      </w:r>
    </w:p>
    <w:p w14:paraId="3F344E52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Prechodné zvýšenie tlaku a/alebo objemu </w:t>
      </w:r>
      <w:r w:rsidR="00086BB6" w:rsidRPr="00F038A7">
        <w:rPr>
          <w:rFonts w:ascii="Times New Roman" w:hAnsi="Times New Roman"/>
        </w:rPr>
        <w:t>v oku</w:t>
      </w:r>
      <w:r w:rsidRPr="00F038A7">
        <w:rPr>
          <w:rFonts w:ascii="Times New Roman" w:hAnsi="Times New Roman"/>
        </w:rPr>
        <w:t xml:space="preserve"> po injekcii s liekmi </w:t>
      </w:r>
      <w:r w:rsidR="00086BB6" w:rsidRPr="00F038A7">
        <w:rPr>
          <w:rFonts w:ascii="Times New Roman" w:hAnsi="Times New Roman"/>
        </w:rPr>
        <w:t>vytvárajúcimi</w:t>
      </w:r>
      <w:r w:rsidRPr="00F038A7">
        <w:rPr>
          <w:rFonts w:ascii="Times New Roman" w:hAnsi="Times New Roman"/>
        </w:rPr>
        <w:t xml:space="preserve"> plyn.</w:t>
      </w:r>
    </w:p>
    <w:p w14:paraId="54AD6984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1BB5E2F8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>Poruchy ucha a labyrintu:</w:t>
      </w:r>
    </w:p>
    <w:p w14:paraId="2BD0FACB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Prechodné zvýšenie tlaku a/alebo objemu </w:t>
      </w:r>
      <w:r w:rsidR="00086BB6" w:rsidRPr="00F038A7">
        <w:rPr>
          <w:rFonts w:ascii="Times New Roman" w:hAnsi="Times New Roman"/>
        </w:rPr>
        <w:t xml:space="preserve">v </w:t>
      </w:r>
      <w:r w:rsidRPr="00F038A7">
        <w:rPr>
          <w:rFonts w:ascii="Times New Roman" w:hAnsi="Times New Roman"/>
        </w:rPr>
        <w:t>uzatvoren</w:t>
      </w:r>
      <w:r w:rsidR="00086BB6" w:rsidRPr="00F038A7">
        <w:rPr>
          <w:rFonts w:ascii="Times New Roman" w:hAnsi="Times New Roman"/>
        </w:rPr>
        <w:t>ých</w:t>
      </w:r>
      <w:r w:rsidRPr="00F038A7">
        <w:rPr>
          <w:rFonts w:ascii="Times New Roman" w:hAnsi="Times New Roman"/>
        </w:rPr>
        <w:t xml:space="preserve"> dut</w:t>
      </w:r>
      <w:r w:rsidR="00086BB6" w:rsidRPr="00F038A7">
        <w:rPr>
          <w:rFonts w:ascii="Times New Roman" w:hAnsi="Times New Roman"/>
        </w:rPr>
        <w:t>i</w:t>
      </w:r>
      <w:r w:rsidRPr="00F038A7">
        <w:rPr>
          <w:rFonts w:ascii="Times New Roman" w:hAnsi="Times New Roman"/>
        </w:rPr>
        <w:t>n</w:t>
      </w:r>
      <w:r w:rsidR="00086BB6" w:rsidRPr="00F038A7">
        <w:rPr>
          <w:rFonts w:ascii="Times New Roman" w:hAnsi="Times New Roman"/>
        </w:rPr>
        <w:t>ách</w:t>
      </w:r>
      <w:r w:rsidRPr="00F038A7">
        <w:rPr>
          <w:rFonts w:ascii="Times New Roman" w:hAnsi="Times New Roman"/>
        </w:rPr>
        <w:t xml:space="preserve"> v strednom uchu.</w:t>
      </w:r>
    </w:p>
    <w:p w14:paraId="0B320827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196F81CF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  <w:lang w:val="pl-PL"/>
        </w:rPr>
        <w:t>Poruchy srdca a srdcovej činnosti</w:t>
      </w:r>
      <w:r w:rsidRPr="00F038A7">
        <w:rPr>
          <w:rFonts w:ascii="Times New Roman" w:hAnsi="Times New Roman"/>
          <w:i/>
        </w:rPr>
        <w:t>:</w:t>
      </w:r>
    </w:p>
    <w:p w14:paraId="65D39A2B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môže spôsobiť </w:t>
      </w:r>
      <w:proofErr w:type="spellStart"/>
      <w:r w:rsidRPr="00F038A7">
        <w:rPr>
          <w:rFonts w:ascii="Times New Roman" w:hAnsi="Times New Roman"/>
        </w:rPr>
        <w:t>arytmiu</w:t>
      </w:r>
      <w:proofErr w:type="spellEnd"/>
      <w:r w:rsidRPr="00F038A7">
        <w:rPr>
          <w:rFonts w:ascii="Times New Roman" w:hAnsi="Times New Roman"/>
        </w:rPr>
        <w:t>, srdcové zlyhanie, pľúcnu hypertenziu a systémovú hypotenziu.</w:t>
      </w:r>
    </w:p>
    <w:p w14:paraId="01CE57C4" w14:textId="77777777" w:rsidR="00086BB6" w:rsidRPr="00F038A7" w:rsidRDefault="00086BB6">
      <w:pPr>
        <w:spacing w:after="0" w:line="240" w:lineRule="auto"/>
        <w:rPr>
          <w:rFonts w:ascii="Times New Roman" w:hAnsi="Times New Roman"/>
        </w:rPr>
      </w:pPr>
    </w:p>
    <w:p w14:paraId="64099C25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 xml:space="preserve">Poruchy dýchacej sústavy, hrudníka a </w:t>
      </w:r>
      <w:proofErr w:type="spellStart"/>
      <w:r w:rsidRPr="00F038A7">
        <w:rPr>
          <w:rFonts w:ascii="Times New Roman" w:hAnsi="Times New Roman"/>
          <w:i/>
        </w:rPr>
        <w:t>mediastin</w:t>
      </w:r>
      <w:r w:rsidR="00086BB6" w:rsidRPr="00F038A7">
        <w:rPr>
          <w:rFonts w:ascii="Times New Roman" w:hAnsi="Times New Roman"/>
          <w:i/>
        </w:rPr>
        <w:t>a</w:t>
      </w:r>
      <w:proofErr w:type="spellEnd"/>
      <w:r w:rsidRPr="00F038A7">
        <w:rPr>
          <w:rFonts w:ascii="Times New Roman" w:hAnsi="Times New Roman"/>
          <w:i/>
        </w:rPr>
        <w:t>:</w:t>
      </w:r>
    </w:p>
    <w:p w14:paraId="5FB81C25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proofErr w:type="spellStart"/>
      <w:r w:rsidRPr="00F038A7">
        <w:rPr>
          <w:rFonts w:ascii="Times New Roman" w:hAnsi="Times New Roman"/>
        </w:rPr>
        <w:t>Apnoea</w:t>
      </w:r>
      <w:proofErr w:type="spellEnd"/>
      <w:r w:rsidRPr="00F038A7">
        <w:rPr>
          <w:rFonts w:ascii="Times New Roman" w:hAnsi="Times New Roman"/>
        </w:rPr>
        <w:t xml:space="preserve">, </w:t>
      </w:r>
      <w:proofErr w:type="spellStart"/>
      <w:r w:rsidRPr="00F038A7">
        <w:rPr>
          <w:rFonts w:ascii="Times New Roman" w:hAnsi="Times New Roman"/>
        </w:rPr>
        <w:t>pneumomediastinum</w:t>
      </w:r>
      <w:proofErr w:type="spellEnd"/>
      <w:r w:rsidRPr="00F038A7">
        <w:rPr>
          <w:rFonts w:ascii="Times New Roman" w:hAnsi="Times New Roman"/>
        </w:rPr>
        <w:t xml:space="preserve">, podkožný </w:t>
      </w:r>
      <w:proofErr w:type="spellStart"/>
      <w:r w:rsidRPr="00F038A7">
        <w:rPr>
          <w:rFonts w:ascii="Times New Roman" w:hAnsi="Times New Roman"/>
        </w:rPr>
        <w:t>emfyzém</w:t>
      </w:r>
      <w:proofErr w:type="spellEnd"/>
      <w:r w:rsidRPr="00F038A7">
        <w:rPr>
          <w:rFonts w:ascii="Times New Roman" w:hAnsi="Times New Roman"/>
        </w:rPr>
        <w:t xml:space="preserve"> a príznaky porovnateľné s reverzibilnou </w:t>
      </w:r>
      <w:proofErr w:type="spellStart"/>
      <w:r w:rsidRPr="00F038A7">
        <w:rPr>
          <w:rFonts w:ascii="Times New Roman" w:hAnsi="Times New Roman"/>
        </w:rPr>
        <w:t>bronchiolitídou</w:t>
      </w:r>
      <w:proofErr w:type="spellEnd"/>
      <w:r w:rsidRPr="00F038A7">
        <w:rPr>
          <w:rFonts w:ascii="Times New Roman" w:hAnsi="Times New Roman"/>
        </w:rPr>
        <w:t>.</w:t>
      </w:r>
    </w:p>
    <w:p w14:paraId="351CAD14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Difúzna </w:t>
      </w:r>
      <w:proofErr w:type="spellStart"/>
      <w:r w:rsidRPr="00F038A7">
        <w:rPr>
          <w:rFonts w:ascii="Times New Roman" w:hAnsi="Times New Roman"/>
        </w:rPr>
        <w:t>hypoxia</w:t>
      </w:r>
      <w:proofErr w:type="spellEnd"/>
      <w:r w:rsidRPr="00F038A7">
        <w:rPr>
          <w:rFonts w:ascii="Times New Roman" w:hAnsi="Times New Roman"/>
        </w:rPr>
        <w:t xml:space="preserve"> trvajúca niekoľko minút po ukončení podávania oxidu dusného.</w:t>
      </w:r>
    </w:p>
    <w:p w14:paraId="2828B8DA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Neexistuje žiadny dôkaz, že oxid dusný </w:t>
      </w:r>
      <w:r w:rsidR="00BB1C16" w:rsidRPr="00F038A7">
        <w:rPr>
          <w:rFonts w:ascii="Times New Roman" w:hAnsi="Times New Roman"/>
        </w:rPr>
        <w:t>vyvoláva</w:t>
      </w:r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hypoxémiu</w:t>
      </w:r>
      <w:proofErr w:type="spellEnd"/>
      <w:r w:rsidRPr="00F038A7">
        <w:rPr>
          <w:rFonts w:ascii="Times New Roman" w:hAnsi="Times New Roman"/>
        </w:rPr>
        <w:t xml:space="preserve"> alebo zvýšenú </w:t>
      </w:r>
      <w:r w:rsidR="00BB1C16" w:rsidRPr="00F038A7">
        <w:rPr>
          <w:rFonts w:ascii="Times New Roman" w:hAnsi="Times New Roman"/>
        </w:rPr>
        <w:t>tvorbu</w:t>
      </w:r>
      <w:r w:rsidRPr="00F038A7">
        <w:rPr>
          <w:rFonts w:ascii="Times New Roman" w:hAnsi="Times New Roman"/>
        </w:rPr>
        <w:t xml:space="preserve"> hlienu.</w:t>
      </w:r>
    </w:p>
    <w:p w14:paraId="3D483BD7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172C8D3C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 xml:space="preserve">Poruchy </w:t>
      </w:r>
      <w:proofErr w:type="spellStart"/>
      <w:r w:rsidRPr="00F038A7">
        <w:rPr>
          <w:rFonts w:ascii="Times New Roman" w:hAnsi="Times New Roman"/>
          <w:i/>
        </w:rPr>
        <w:t>gastrointestinálneho</w:t>
      </w:r>
      <w:proofErr w:type="spellEnd"/>
      <w:r w:rsidRPr="00F038A7">
        <w:rPr>
          <w:rFonts w:ascii="Times New Roman" w:hAnsi="Times New Roman"/>
          <w:i/>
        </w:rPr>
        <w:t xml:space="preserve"> traktu:</w:t>
      </w:r>
    </w:p>
    <w:p w14:paraId="23330061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Nevoľnosť a vracanie (veľmi časté).</w:t>
      </w:r>
    </w:p>
    <w:p w14:paraId="76A24AF3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Prechodné zvýšenie tlaku a/alebo objemu v črevách a brušnej dutine.</w:t>
      </w:r>
    </w:p>
    <w:p w14:paraId="4B223194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79D4EAC8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>Poruchy pečene a žlčových ciest:</w:t>
      </w:r>
    </w:p>
    <w:p w14:paraId="783FE9B2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Žltačka a zvýšená koncentrácia pečeňových enzýmov.</w:t>
      </w:r>
    </w:p>
    <w:p w14:paraId="46F5595C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4D71F676" w14:textId="77777777" w:rsidR="00A8259E" w:rsidRPr="00F038A7" w:rsidRDefault="00B7104A" w:rsidP="00F038A7">
      <w:pPr>
        <w:spacing w:after="0"/>
        <w:outlineLvl w:val="0"/>
        <w:rPr>
          <w:rFonts w:ascii="Times New Roman" w:hAnsi="Times New Roman"/>
          <w:u w:val="single"/>
        </w:rPr>
      </w:pPr>
      <w:r w:rsidRPr="00F038A7">
        <w:rPr>
          <w:rFonts w:ascii="Times New Roman" w:hAnsi="Times New Roman"/>
          <w:u w:val="single"/>
        </w:rPr>
        <w:t>Hlásenie podozrení na nežiaduce reakcie</w:t>
      </w:r>
    </w:p>
    <w:p w14:paraId="2808F71E" w14:textId="134FA430" w:rsidR="00A8259E" w:rsidRPr="00F038A7" w:rsidRDefault="00B7104A" w:rsidP="00F519CE">
      <w:pPr>
        <w:spacing w:after="0"/>
        <w:rPr>
          <w:rFonts w:ascii="Times New Roman" w:hAnsi="Times New Roman"/>
        </w:rPr>
      </w:pPr>
      <w:r w:rsidRPr="00F038A7">
        <w:rPr>
          <w:rFonts w:ascii="Times New Roman" w:hAnsi="Times New Roman"/>
        </w:rPr>
        <w:lastRenderedPageBreak/>
        <w:t>Hlásenie podozrení na nežiaduce reakcie po registrácii lieku je dôležité. Umožňuje priebežné monitorovanie pomeru prínosu a rizika lieku. Od zdravotníckych pracovníkov sa vyžaduje, aby hlásili akékoľvek podozrenia na nežiaduce reakcie</w:t>
      </w:r>
      <w:r w:rsidR="0016296B" w:rsidRPr="00F038A7">
        <w:rPr>
          <w:rFonts w:ascii="Times New Roman" w:hAnsi="Times New Roman"/>
        </w:rPr>
        <w:t xml:space="preserve"> na </w:t>
      </w:r>
      <w:r w:rsidR="0016296B" w:rsidRPr="00F038A7">
        <w:rPr>
          <w:rFonts w:ascii="Times New Roman" w:hAnsi="Times New Roman"/>
          <w:highlight w:val="lightGray"/>
        </w:rPr>
        <w:t>národné centrum hlásenia uvedené v </w:t>
      </w:r>
      <w:hyperlink r:id="rId8" w:history="1">
        <w:r w:rsidR="0016296B" w:rsidRPr="00F038A7">
          <w:rPr>
            <w:rStyle w:val="Hypertextovprepojenie"/>
            <w:rFonts w:ascii="Times New Roman" w:hAnsi="Times New Roman"/>
            <w:highlight w:val="lightGray"/>
          </w:rPr>
          <w:t>Prílohe V</w:t>
        </w:r>
      </w:hyperlink>
      <w:r w:rsidR="0016296B" w:rsidRPr="00F038A7">
        <w:rPr>
          <w:rFonts w:ascii="Times New Roman" w:hAnsi="Times New Roman"/>
        </w:rPr>
        <w:t>.</w:t>
      </w:r>
    </w:p>
    <w:p w14:paraId="7AFD031A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576CE80B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4.9</w:t>
      </w:r>
      <w:r w:rsidRPr="00F038A7">
        <w:rPr>
          <w:rFonts w:ascii="Times New Roman" w:hAnsi="Times New Roman"/>
          <w:b/>
        </w:rPr>
        <w:tab/>
        <w:t>Predávkovanie</w:t>
      </w:r>
    </w:p>
    <w:p w14:paraId="080EC18B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3923B947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Dôsledky predávkovania oxidom dusným vedú k akútnemu nedostatku kyslíka a nie sú spojené s účinkami týkajúcimi sa interakcie receptora s oxidom dusným alebo </w:t>
      </w:r>
      <w:proofErr w:type="spellStart"/>
      <w:r w:rsidRPr="00F038A7">
        <w:rPr>
          <w:rFonts w:ascii="Times New Roman" w:hAnsi="Times New Roman"/>
        </w:rPr>
        <w:t>inaktivácie</w:t>
      </w:r>
      <w:proofErr w:type="spellEnd"/>
      <w:r w:rsidRPr="00F038A7">
        <w:rPr>
          <w:rFonts w:ascii="Times New Roman" w:hAnsi="Times New Roman"/>
        </w:rPr>
        <w:t xml:space="preserve"> vitamínu B12 oxidom dusným. Nedostatok kyslíka môže v závislosti </w:t>
      </w:r>
      <w:r w:rsidR="00663661" w:rsidRPr="00F038A7">
        <w:rPr>
          <w:rFonts w:ascii="Times New Roman" w:hAnsi="Times New Roman"/>
        </w:rPr>
        <w:t>od</w:t>
      </w:r>
      <w:r w:rsidRPr="00F038A7">
        <w:rPr>
          <w:rFonts w:ascii="Times New Roman" w:hAnsi="Times New Roman"/>
        </w:rPr>
        <w:t xml:space="preserve"> závažnosti a trvaní </w:t>
      </w:r>
      <w:r w:rsidR="00663661" w:rsidRPr="00F038A7">
        <w:rPr>
          <w:rFonts w:ascii="Times New Roman" w:hAnsi="Times New Roman"/>
        </w:rPr>
        <w:t>vyvolať</w:t>
      </w:r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hypoxiu</w:t>
      </w:r>
      <w:proofErr w:type="spellEnd"/>
      <w:r w:rsidRPr="00F038A7">
        <w:rPr>
          <w:rFonts w:ascii="Times New Roman" w:hAnsi="Times New Roman"/>
        </w:rPr>
        <w:t xml:space="preserve"> alebo </w:t>
      </w:r>
      <w:proofErr w:type="spellStart"/>
      <w:r w:rsidRPr="00F038A7">
        <w:rPr>
          <w:rFonts w:ascii="Times New Roman" w:hAnsi="Times New Roman"/>
        </w:rPr>
        <w:t>cyanózu</w:t>
      </w:r>
      <w:proofErr w:type="spellEnd"/>
      <w:r w:rsidRPr="00F038A7">
        <w:rPr>
          <w:rFonts w:ascii="Times New Roman" w:hAnsi="Times New Roman"/>
        </w:rPr>
        <w:t>.</w:t>
      </w:r>
    </w:p>
    <w:p w14:paraId="2A87B315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V prípade predávkovania je vhodné priamo zastaviť podávanie oxidu dusného a pacienta aktívne alebo pasívne ventilovať vzduchom alebo kyslíkom, pokiaľ sa nedosiahne normálny stav kyslíka.</w:t>
      </w:r>
    </w:p>
    <w:p w14:paraId="6FC5E369" w14:textId="77777777" w:rsidR="00AF01CB" w:rsidRPr="00F038A7" w:rsidRDefault="00AF01CB">
      <w:pPr>
        <w:spacing w:after="0" w:line="240" w:lineRule="auto"/>
        <w:rPr>
          <w:rFonts w:ascii="Times New Roman" w:hAnsi="Times New Roman"/>
          <w:b/>
        </w:rPr>
      </w:pPr>
    </w:p>
    <w:p w14:paraId="15B229FC" w14:textId="77777777" w:rsidR="00663661" w:rsidRPr="00F038A7" w:rsidRDefault="00663661">
      <w:pPr>
        <w:spacing w:after="0" w:line="240" w:lineRule="auto"/>
        <w:rPr>
          <w:rFonts w:ascii="Times New Roman" w:hAnsi="Times New Roman"/>
          <w:b/>
        </w:rPr>
      </w:pPr>
    </w:p>
    <w:p w14:paraId="6F015F51" w14:textId="77777777" w:rsidR="00A8259E" w:rsidRPr="00F038A7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5.</w:t>
      </w:r>
      <w:r w:rsidRPr="00F038A7">
        <w:rPr>
          <w:rFonts w:ascii="Times New Roman" w:hAnsi="Times New Roman"/>
          <w:b/>
        </w:rPr>
        <w:tab/>
        <w:t>FARMAKOLOGICKÉ VLASTNOSTI</w:t>
      </w:r>
    </w:p>
    <w:p w14:paraId="22B29E2A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396A6EED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5.1</w:t>
      </w:r>
      <w:r w:rsidRPr="00F038A7">
        <w:rPr>
          <w:rFonts w:ascii="Times New Roman" w:hAnsi="Times New Roman"/>
          <w:b/>
        </w:rPr>
        <w:tab/>
      </w:r>
      <w:proofErr w:type="spellStart"/>
      <w:r w:rsidRPr="00F038A7">
        <w:rPr>
          <w:rFonts w:ascii="Times New Roman" w:hAnsi="Times New Roman"/>
          <w:b/>
        </w:rPr>
        <w:t>Farmakodynamické</w:t>
      </w:r>
      <w:proofErr w:type="spellEnd"/>
      <w:r w:rsidRPr="00F038A7">
        <w:rPr>
          <w:rFonts w:ascii="Times New Roman" w:hAnsi="Times New Roman"/>
          <w:b/>
        </w:rPr>
        <w:t xml:space="preserve"> vlastnosti</w:t>
      </w:r>
    </w:p>
    <w:p w14:paraId="432E4061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6068B19D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</w:rPr>
      </w:pPr>
      <w:proofErr w:type="spellStart"/>
      <w:r w:rsidRPr="00F038A7">
        <w:rPr>
          <w:rFonts w:ascii="Times New Roman" w:hAnsi="Times New Roman"/>
        </w:rPr>
        <w:t>Farmakoterapeutická</w:t>
      </w:r>
      <w:proofErr w:type="spellEnd"/>
      <w:r w:rsidRPr="00F038A7">
        <w:rPr>
          <w:rFonts w:ascii="Times New Roman" w:hAnsi="Times New Roman"/>
        </w:rPr>
        <w:t xml:space="preserve"> skupina: iné celkové anestetiká, ATC kód: N 01 AX 13</w:t>
      </w:r>
    </w:p>
    <w:p w14:paraId="2B72AEDA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69AA9A5D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Oxid dusný je pomerne slabé anestetikum s dobrými analgetickými vlastnosťami. Analgetick</w:t>
      </w:r>
      <w:r w:rsidR="00663661" w:rsidRPr="00F038A7">
        <w:rPr>
          <w:rFonts w:ascii="Times New Roman" w:hAnsi="Times New Roman"/>
        </w:rPr>
        <w:t>ý</w:t>
      </w:r>
      <w:r w:rsidRPr="00F038A7">
        <w:rPr>
          <w:rFonts w:ascii="Times New Roman" w:hAnsi="Times New Roman"/>
        </w:rPr>
        <w:t xml:space="preserve"> </w:t>
      </w:r>
      <w:r w:rsidR="00663661" w:rsidRPr="00F038A7">
        <w:rPr>
          <w:rFonts w:ascii="Times New Roman" w:hAnsi="Times New Roman"/>
        </w:rPr>
        <w:t>účinok</w:t>
      </w:r>
      <w:r w:rsidRPr="00F038A7">
        <w:rPr>
          <w:rFonts w:ascii="Times New Roman" w:hAnsi="Times New Roman"/>
        </w:rPr>
        <w:t xml:space="preserve"> oxidu dusného sa zakladá na </w:t>
      </w:r>
      <w:r w:rsidR="00663661" w:rsidRPr="00F038A7">
        <w:rPr>
          <w:rFonts w:ascii="Times New Roman" w:hAnsi="Times New Roman"/>
        </w:rPr>
        <w:t>účinku</w:t>
      </w:r>
      <w:r w:rsidRPr="00F038A7">
        <w:rPr>
          <w:rFonts w:ascii="Times New Roman" w:hAnsi="Times New Roman"/>
        </w:rPr>
        <w:t xml:space="preserve"> na </w:t>
      </w:r>
      <w:proofErr w:type="spellStart"/>
      <w:r w:rsidRPr="00F038A7">
        <w:rPr>
          <w:rFonts w:ascii="Times New Roman" w:hAnsi="Times New Roman"/>
        </w:rPr>
        <w:t>opiátové</w:t>
      </w:r>
      <w:proofErr w:type="spellEnd"/>
      <w:r w:rsidRPr="00F038A7">
        <w:rPr>
          <w:rFonts w:ascii="Times New Roman" w:hAnsi="Times New Roman"/>
        </w:rPr>
        <w:t xml:space="preserve"> receptory; anestetick</w:t>
      </w:r>
      <w:r w:rsidR="00663661" w:rsidRPr="00F038A7">
        <w:rPr>
          <w:rFonts w:ascii="Times New Roman" w:hAnsi="Times New Roman"/>
        </w:rPr>
        <w:t>ý</w:t>
      </w:r>
      <w:r w:rsidRPr="00F038A7">
        <w:rPr>
          <w:rFonts w:ascii="Times New Roman" w:hAnsi="Times New Roman"/>
        </w:rPr>
        <w:t xml:space="preserve"> </w:t>
      </w:r>
      <w:r w:rsidR="00663661" w:rsidRPr="00F038A7">
        <w:rPr>
          <w:rFonts w:ascii="Times New Roman" w:hAnsi="Times New Roman"/>
        </w:rPr>
        <w:t>účinok</w:t>
      </w:r>
      <w:r w:rsidRPr="00F038A7">
        <w:rPr>
          <w:rFonts w:ascii="Times New Roman" w:hAnsi="Times New Roman"/>
        </w:rPr>
        <w:t xml:space="preserve"> oxidu dusného je </w:t>
      </w:r>
      <w:r w:rsidR="00663661" w:rsidRPr="00F038A7">
        <w:rPr>
          <w:rFonts w:ascii="Times New Roman" w:hAnsi="Times New Roman"/>
        </w:rPr>
        <w:t>vyvolané</w:t>
      </w:r>
      <w:r w:rsidRPr="00F038A7">
        <w:rPr>
          <w:rFonts w:ascii="Times New Roman" w:hAnsi="Times New Roman"/>
        </w:rPr>
        <w:t xml:space="preserve"> interakciou s GABA receptormi a </w:t>
      </w:r>
      <w:proofErr w:type="spellStart"/>
      <w:r w:rsidRPr="00F038A7">
        <w:rPr>
          <w:rFonts w:ascii="Times New Roman" w:hAnsi="Times New Roman"/>
        </w:rPr>
        <w:t>glutamátovými</w:t>
      </w:r>
      <w:proofErr w:type="spellEnd"/>
      <w:r w:rsidRPr="00F038A7">
        <w:rPr>
          <w:rFonts w:ascii="Times New Roman" w:hAnsi="Times New Roman"/>
        </w:rPr>
        <w:t xml:space="preserve"> receptormi. Oxid dusný nemá </w:t>
      </w:r>
      <w:proofErr w:type="spellStart"/>
      <w:r w:rsidR="00663661" w:rsidRPr="00F038A7">
        <w:rPr>
          <w:rFonts w:ascii="Times New Roman" w:hAnsi="Times New Roman"/>
        </w:rPr>
        <w:t>myorelaxačný</w:t>
      </w:r>
      <w:proofErr w:type="spellEnd"/>
      <w:r w:rsidRPr="00F038A7">
        <w:rPr>
          <w:rFonts w:ascii="Times New Roman" w:hAnsi="Times New Roman"/>
        </w:rPr>
        <w:t xml:space="preserve"> účinok. Pri koncentrácii 50 % je </w:t>
      </w:r>
      <w:r w:rsidR="00663661" w:rsidRPr="00F038A7">
        <w:rPr>
          <w:rFonts w:ascii="Times New Roman" w:hAnsi="Times New Roman"/>
        </w:rPr>
        <w:t>účinok</w:t>
      </w:r>
      <w:r w:rsidRPr="00F038A7">
        <w:rPr>
          <w:rFonts w:ascii="Times New Roman" w:hAnsi="Times New Roman"/>
        </w:rPr>
        <w:t xml:space="preserve"> oxidu dusného analgetický; anestetický </w:t>
      </w:r>
      <w:r w:rsidR="00663661" w:rsidRPr="00F038A7">
        <w:rPr>
          <w:rFonts w:ascii="Times New Roman" w:hAnsi="Times New Roman"/>
        </w:rPr>
        <w:t>účinok</w:t>
      </w:r>
      <w:r w:rsidRPr="00F038A7">
        <w:rPr>
          <w:rFonts w:ascii="Times New Roman" w:hAnsi="Times New Roman"/>
        </w:rPr>
        <w:t xml:space="preserve"> </w:t>
      </w:r>
      <w:r w:rsidR="00663661" w:rsidRPr="00F038A7">
        <w:rPr>
          <w:rFonts w:ascii="Times New Roman" w:hAnsi="Times New Roman"/>
        </w:rPr>
        <w:t xml:space="preserve">sa objavuje </w:t>
      </w:r>
      <w:r w:rsidRPr="00F038A7">
        <w:rPr>
          <w:rFonts w:ascii="Times New Roman" w:hAnsi="Times New Roman"/>
        </w:rPr>
        <w:t xml:space="preserve">pri koncentrácii 105 % (MAC). Anestetický účinok </w:t>
      </w:r>
      <w:r w:rsidR="00663661" w:rsidRPr="00F038A7">
        <w:rPr>
          <w:rFonts w:ascii="Times New Roman" w:hAnsi="Times New Roman"/>
        </w:rPr>
        <w:t>sa objavuje</w:t>
      </w:r>
      <w:r w:rsidRPr="00F038A7">
        <w:rPr>
          <w:rFonts w:ascii="Times New Roman" w:hAnsi="Times New Roman"/>
        </w:rPr>
        <w:t xml:space="preserve"> len vtedy, </w:t>
      </w:r>
      <w:r w:rsidR="00663661" w:rsidRPr="00F038A7">
        <w:rPr>
          <w:rFonts w:ascii="Times New Roman" w:hAnsi="Times New Roman"/>
        </w:rPr>
        <w:t>a</w:t>
      </w:r>
      <w:r w:rsidRPr="00F038A7">
        <w:rPr>
          <w:rFonts w:ascii="Times New Roman" w:hAnsi="Times New Roman"/>
        </w:rPr>
        <w:t>k sa oxid dusný použije v kombinácii s ďalším inhalačným anestetikom alebo intravenózne podávaným anestetikom. V kombinácii s iným inhalačným anestetikom potom 50</w:t>
      </w:r>
      <w:r w:rsidR="00663661" w:rsidRPr="00F038A7">
        <w:rPr>
          <w:rFonts w:ascii="Times New Roman" w:hAnsi="Times New Roman"/>
        </w:rPr>
        <w:t xml:space="preserve"> – </w:t>
      </w:r>
      <w:r w:rsidRPr="00F038A7">
        <w:rPr>
          <w:rFonts w:ascii="Times New Roman" w:hAnsi="Times New Roman"/>
        </w:rPr>
        <w:t>70 % koncentrácia oxidu dusného zníži strednú minimálnu alveolárnu koncentráciu nutnú na dosiahnutie anestézie o približne 50 %.</w:t>
      </w:r>
    </w:p>
    <w:p w14:paraId="50F0D254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41C1B39C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nemá žiadny priamy účinok na funkciu pľúc a výmenu plynov. Oxid dusný má však nepriamy účinok na výmenu plynov, pretože oxid dusný sa lepšie rozpúšťa v krvi ako dusík. Oxid dusný sa tak vstrebe v pľúcach rýchlejšie ako dusík, v dôsledku čoho sa koncentrácia (parciálne tlaky) ostatných plynov, kyslíka a inhalačných anestetík zároveň zvýši. V priebehu úvodnej fázy (5 minút) podávania oxidu dusného dôjde ku zvyšovaniu absorpcie ostatných plynov, pokiaľ nenastane rovnováha medzi objemom inhalovaného a </w:t>
      </w:r>
      <w:r w:rsidR="00241183" w:rsidRPr="00F038A7">
        <w:rPr>
          <w:rFonts w:ascii="Times New Roman" w:hAnsi="Times New Roman"/>
        </w:rPr>
        <w:t>vydychovaného</w:t>
      </w:r>
      <w:r w:rsidRPr="00F038A7">
        <w:rPr>
          <w:rFonts w:ascii="Times New Roman" w:hAnsi="Times New Roman"/>
        </w:rPr>
        <w:t xml:space="preserve"> oxidu dusného. Počas úvodnej fázy podávania oxidu dusného bude koncentrácia oxidu uhličitého v</w:t>
      </w:r>
      <w:r w:rsidR="00241183" w:rsidRPr="00F038A7">
        <w:rPr>
          <w:rFonts w:ascii="Times New Roman" w:hAnsi="Times New Roman"/>
        </w:rPr>
        <w:t>o vydychovanom</w:t>
      </w:r>
      <w:r w:rsidRPr="00F038A7">
        <w:rPr>
          <w:rFonts w:ascii="Times New Roman" w:hAnsi="Times New Roman"/>
        </w:rPr>
        <w:t xml:space="preserve"> vzduchu vyššia.</w:t>
      </w:r>
    </w:p>
    <w:p w14:paraId="3F14525F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09A8D32B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5.2</w:t>
      </w:r>
      <w:r w:rsidRPr="00F038A7">
        <w:rPr>
          <w:rFonts w:ascii="Times New Roman" w:hAnsi="Times New Roman"/>
          <w:b/>
        </w:rPr>
        <w:tab/>
      </w:r>
      <w:proofErr w:type="spellStart"/>
      <w:r w:rsidRPr="00F038A7">
        <w:rPr>
          <w:rFonts w:ascii="Times New Roman" w:hAnsi="Times New Roman"/>
          <w:b/>
        </w:rPr>
        <w:t>Farmakokinetické</w:t>
      </w:r>
      <w:proofErr w:type="spellEnd"/>
      <w:r w:rsidRPr="00F038A7">
        <w:rPr>
          <w:rFonts w:ascii="Times New Roman" w:hAnsi="Times New Roman"/>
          <w:b/>
        </w:rPr>
        <w:t xml:space="preserve"> vlastnosti</w:t>
      </w:r>
    </w:p>
    <w:p w14:paraId="2CB9C521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6DCC58C7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>Absorpcia:</w:t>
      </w:r>
    </w:p>
    <w:p w14:paraId="5376C9AC" w14:textId="60BEDC45" w:rsidR="00241183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Inhalovaný oxid dusný je absorbovaný tlakovo závislou výmenou plynov medzi alveolárnym plynom a kapilárnou krvou, ktorá prechádza cez alveoly. Oxid dusný je transportovaný v rozpustenej forme systémovou cirkuláciou do všetkých tkanív tela. Oxid dusný sa rýchlo absorbuje po vdýchnutí.</w:t>
      </w:r>
    </w:p>
    <w:p w14:paraId="1163957D" w14:textId="77777777" w:rsidR="00A51CD3" w:rsidRDefault="00A51CD3">
      <w:pPr>
        <w:spacing w:after="0" w:line="240" w:lineRule="auto"/>
        <w:rPr>
          <w:rFonts w:ascii="Times New Roman" w:hAnsi="Times New Roman"/>
        </w:rPr>
      </w:pPr>
    </w:p>
    <w:p w14:paraId="6453C0CA" w14:textId="6FB86E12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Alveolárna koncentrácia sa približuje inhalovanej koncentrácii do 5 minút. Začiatok účinku sa objavuje po 2-5 minútach. Rozdeľovací koeficient medzi krvou a plynom je nízky pri 0,47. </w:t>
      </w:r>
    </w:p>
    <w:p w14:paraId="7C17F5D9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3E3F7853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>Distribúcia:</w:t>
      </w:r>
    </w:p>
    <w:p w14:paraId="23F7D09C" w14:textId="360024A4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Koncentrácia v tkanivách dobre zásobených krvou, najmä mozgu, sa približuje inhalovanej koncentrácii do 5 minút.  Oxid dusný sa v krvi rozpúšťa 35</w:t>
      </w:r>
      <w:r w:rsidR="00241183" w:rsidRPr="00F038A7">
        <w:rPr>
          <w:rFonts w:ascii="Times New Roman" w:hAnsi="Times New Roman"/>
        </w:rPr>
        <w:t>-násobne</w:t>
      </w:r>
      <w:r w:rsidRPr="00F038A7">
        <w:rPr>
          <w:rFonts w:ascii="Times New Roman" w:hAnsi="Times New Roman"/>
        </w:rPr>
        <w:t xml:space="preserve"> lepšie </w:t>
      </w:r>
      <w:r w:rsidR="00241183" w:rsidRPr="00F038A7">
        <w:rPr>
          <w:rFonts w:ascii="Times New Roman" w:hAnsi="Times New Roman"/>
        </w:rPr>
        <w:t>ako</w:t>
      </w:r>
      <w:r w:rsidRPr="00F038A7">
        <w:rPr>
          <w:rFonts w:ascii="Times New Roman" w:hAnsi="Times New Roman"/>
        </w:rPr>
        <w:t xml:space="preserve"> dusík. Výsledkom je, že </w:t>
      </w:r>
      <w:proofErr w:type="spellStart"/>
      <w:r w:rsidRPr="00F038A7">
        <w:rPr>
          <w:rFonts w:ascii="Times New Roman" w:hAnsi="Times New Roman"/>
        </w:rPr>
        <w:t>difunduje</w:t>
      </w:r>
      <w:proofErr w:type="spellEnd"/>
      <w:r w:rsidRPr="00F038A7">
        <w:rPr>
          <w:rFonts w:ascii="Times New Roman" w:hAnsi="Times New Roman"/>
        </w:rPr>
        <w:t xml:space="preserve"> rýchlejšie do uzatvorenej dutiny obsahujúcej vzduch, ako dusík </w:t>
      </w:r>
      <w:proofErr w:type="spellStart"/>
      <w:r w:rsidRPr="00F038A7">
        <w:rPr>
          <w:rFonts w:ascii="Times New Roman" w:hAnsi="Times New Roman"/>
        </w:rPr>
        <w:t>difunduje</w:t>
      </w:r>
      <w:proofErr w:type="spellEnd"/>
      <w:r w:rsidRPr="00F038A7">
        <w:rPr>
          <w:rFonts w:ascii="Times New Roman" w:hAnsi="Times New Roman"/>
        </w:rPr>
        <w:t xml:space="preserve"> von. Ak má dutina pevné steny, tlak sa zvyšuje. Ak steny nie sú pevné, zväčšuje sa objem. Z toho vyplývajú kontraindikácie, ako je </w:t>
      </w:r>
      <w:proofErr w:type="spellStart"/>
      <w:r w:rsidRPr="00F038A7">
        <w:rPr>
          <w:rFonts w:ascii="Times New Roman" w:hAnsi="Times New Roman"/>
        </w:rPr>
        <w:t>pneumotorax</w:t>
      </w:r>
      <w:proofErr w:type="spellEnd"/>
      <w:r w:rsidRPr="00F038A7">
        <w:rPr>
          <w:rFonts w:ascii="Times New Roman" w:hAnsi="Times New Roman"/>
        </w:rPr>
        <w:t>, vzduchová embólia a voľný vzduch v brušnej dutine.</w:t>
      </w:r>
    </w:p>
    <w:p w14:paraId="750ABCF2" w14:textId="77777777" w:rsidR="00A8259E" w:rsidRPr="00F038A7" w:rsidRDefault="00A8259E">
      <w:pPr>
        <w:spacing w:after="0" w:line="240" w:lineRule="auto"/>
        <w:rPr>
          <w:rFonts w:ascii="Times New Roman" w:hAnsi="Times New Roman"/>
          <w:i/>
        </w:rPr>
      </w:pPr>
    </w:p>
    <w:p w14:paraId="37FF8CAC" w14:textId="77777777" w:rsidR="00B403AE" w:rsidRPr="00F038A7" w:rsidRDefault="00B7104A" w:rsidP="00F038A7">
      <w:pPr>
        <w:keepNext/>
        <w:keepLines/>
        <w:spacing w:after="0" w:line="240" w:lineRule="auto"/>
        <w:outlineLvl w:val="0"/>
        <w:rPr>
          <w:rFonts w:ascii="Times New Roman" w:hAnsi="Times New Roman"/>
          <w:i/>
        </w:rPr>
      </w:pPr>
      <w:proofErr w:type="spellStart"/>
      <w:r w:rsidRPr="00F038A7">
        <w:rPr>
          <w:rFonts w:ascii="Times New Roman" w:hAnsi="Times New Roman"/>
          <w:i/>
        </w:rPr>
        <w:lastRenderedPageBreak/>
        <w:t>Biotransformácia</w:t>
      </w:r>
      <w:proofErr w:type="spellEnd"/>
      <w:r w:rsidRPr="00F038A7">
        <w:rPr>
          <w:rFonts w:ascii="Times New Roman" w:hAnsi="Times New Roman"/>
          <w:i/>
        </w:rPr>
        <w:t>:</w:t>
      </w:r>
    </w:p>
    <w:p w14:paraId="61C46698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Oxid dusný nie je metabolizovaný. Jedinou transformáciou, ku ktorej dochádza, je reakcia s vitamínom B12.</w:t>
      </w:r>
    </w:p>
    <w:p w14:paraId="46A0B354" w14:textId="77777777" w:rsidR="00241183" w:rsidRPr="00F038A7" w:rsidRDefault="00241183">
      <w:pPr>
        <w:spacing w:after="0" w:line="240" w:lineRule="auto"/>
        <w:rPr>
          <w:rFonts w:ascii="Times New Roman" w:hAnsi="Times New Roman"/>
        </w:rPr>
      </w:pPr>
    </w:p>
    <w:p w14:paraId="1E0C7CC0" w14:textId="77777777" w:rsidR="00A8259E" w:rsidRPr="00F038A7" w:rsidRDefault="00B7104A">
      <w:pPr>
        <w:spacing w:after="0" w:line="240" w:lineRule="auto"/>
        <w:rPr>
          <w:rFonts w:ascii="Times New Roman" w:hAnsi="Times New Roman"/>
          <w:i/>
        </w:rPr>
      </w:pPr>
      <w:r w:rsidRPr="00F038A7">
        <w:rPr>
          <w:rFonts w:ascii="Times New Roman" w:hAnsi="Times New Roman"/>
          <w:i/>
        </w:rPr>
        <w:t>Eliminácia:</w:t>
      </w:r>
    </w:p>
    <w:p w14:paraId="601AA66B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Oxid dusný je rýchlo vylučovaný v nezmenenej podobe cez pľúca a v malom množstve cez črevá a kožu.</w:t>
      </w:r>
    </w:p>
    <w:p w14:paraId="796F3A73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3B2236FA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5.3</w:t>
      </w:r>
      <w:r w:rsidRPr="00F038A7">
        <w:rPr>
          <w:rFonts w:ascii="Times New Roman" w:hAnsi="Times New Roman"/>
          <w:b/>
        </w:rPr>
        <w:tab/>
        <w:t>Predklinické údaje o bezpečnosti</w:t>
      </w:r>
    </w:p>
    <w:p w14:paraId="2AA3EF8F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365D1DF8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U hlodavcov bolo po kontinuálnej expozícii vysokým hladinám oxidu dusného zaznamenané zníženie plodnosti, zvýšenie mortality plodov, zvýšené riziko potratu, znížený rast plodu, kostrové abnormality a </w:t>
      </w:r>
      <w:proofErr w:type="spellStart"/>
      <w:r w:rsidRPr="00F038A7">
        <w:rPr>
          <w:rFonts w:ascii="Times New Roman" w:hAnsi="Times New Roman"/>
        </w:rPr>
        <w:t>situs</w:t>
      </w:r>
      <w:proofErr w:type="spellEnd"/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viscerum</w:t>
      </w:r>
      <w:proofErr w:type="spellEnd"/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inversus</w:t>
      </w:r>
      <w:proofErr w:type="spellEnd"/>
      <w:r w:rsidRPr="00F038A7">
        <w:rPr>
          <w:rFonts w:ascii="Times New Roman" w:hAnsi="Times New Roman"/>
        </w:rPr>
        <w:t xml:space="preserve">. </w:t>
      </w:r>
    </w:p>
    <w:p w14:paraId="2D53903B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79D0F8CD" w14:textId="147FEE0C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Krátkodobá expozícia oxidu dusnému môže spôsobiť poškodenie neurónov zadnej </w:t>
      </w:r>
      <w:proofErr w:type="spellStart"/>
      <w:r w:rsidRPr="00F038A7">
        <w:rPr>
          <w:rFonts w:ascii="Times New Roman" w:hAnsi="Times New Roman"/>
        </w:rPr>
        <w:t>cingulárnej</w:t>
      </w:r>
      <w:proofErr w:type="spellEnd"/>
      <w:r w:rsidRPr="00F038A7">
        <w:rPr>
          <w:rFonts w:ascii="Times New Roman" w:hAnsi="Times New Roman"/>
        </w:rPr>
        <w:t>/</w:t>
      </w:r>
      <w:proofErr w:type="spellStart"/>
      <w:r w:rsidRPr="00F038A7">
        <w:rPr>
          <w:rFonts w:ascii="Times New Roman" w:hAnsi="Times New Roman"/>
        </w:rPr>
        <w:t>retrospleniálnej</w:t>
      </w:r>
      <w:proofErr w:type="spellEnd"/>
      <w:r w:rsidRPr="00F038A7">
        <w:rPr>
          <w:rFonts w:ascii="Times New Roman" w:hAnsi="Times New Roman"/>
        </w:rPr>
        <w:t xml:space="preserve"> kôry, ktoré je reverzibilné. Ďalšia expozícia môže viesť k bunečnej smrti neurónu. Týmto </w:t>
      </w:r>
      <w:proofErr w:type="spellStart"/>
      <w:r w:rsidRPr="00F038A7">
        <w:rPr>
          <w:rFonts w:ascii="Times New Roman" w:hAnsi="Times New Roman"/>
        </w:rPr>
        <w:t>neurotoxickým</w:t>
      </w:r>
      <w:proofErr w:type="spellEnd"/>
      <w:r w:rsidRPr="00F038A7">
        <w:rPr>
          <w:rFonts w:ascii="Times New Roman" w:hAnsi="Times New Roman"/>
        </w:rPr>
        <w:t xml:space="preserve"> účinkom, vrátane bunečnej smrti, je možné zabrániť anestetikami s </w:t>
      </w:r>
      <w:proofErr w:type="spellStart"/>
      <w:r w:rsidRPr="00F038A7">
        <w:rPr>
          <w:rFonts w:ascii="Times New Roman" w:hAnsi="Times New Roman"/>
        </w:rPr>
        <w:t>GABA-mimetickým</w:t>
      </w:r>
      <w:proofErr w:type="spellEnd"/>
      <w:r w:rsidRPr="00F038A7">
        <w:rPr>
          <w:rFonts w:ascii="Times New Roman" w:hAnsi="Times New Roman"/>
        </w:rPr>
        <w:t xml:space="preserve"> účinkom. Trvanie blokády </w:t>
      </w:r>
      <w:proofErr w:type="spellStart"/>
      <w:r w:rsidRPr="00F038A7">
        <w:rPr>
          <w:rFonts w:ascii="Times New Roman" w:hAnsi="Times New Roman"/>
        </w:rPr>
        <w:t>glutamátového</w:t>
      </w:r>
      <w:proofErr w:type="spellEnd"/>
      <w:r w:rsidRPr="00F038A7">
        <w:rPr>
          <w:rFonts w:ascii="Times New Roman" w:hAnsi="Times New Roman"/>
        </w:rPr>
        <w:t xml:space="preserve"> receptora (</w:t>
      </w:r>
      <w:proofErr w:type="spellStart"/>
      <w:r w:rsidRPr="00F038A7">
        <w:rPr>
          <w:rFonts w:ascii="Times New Roman" w:hAnsi="Times New Roman"/>
        </w:rPr>
        <w:t>subtyp</w:t>
      </w:r>
      <w:proofErr w:type="spellEnd"/>
      <w:r w:rsidRPr="00F038A7">
        <w:rPr>
          <w:rFonts w:ascii="Times New Roman" w:hAnsi="Times New Roman"/>
        </w:rPr>
        <w:t xml:space="preserve"> NMDA) sa javí ako zásadný faktor v tomto procese. Nie je zrejmé, či je možné tieto účinky očakávať aj u človeka a ak áno, tak do akého rozsahu a aj keď sa oxid dusný používa už viac ako 150 rokov, neboli doteraz publikované žiadne účinky.</w:t>
      </w:r>
    </w:p>
    <w:p w14:paraId="5E5A00AE" w14:textId="77777777" w:rsidR="00281569" w:rsidRPr="00C6546C" w:rsidRDefault="00281569" w:rsidP="00281569">
      <w:pPr>
        <w:spacing w:after="0" w:line="240" w:lineRule="auto"/>
        <w:rPr>
          <w:rFonts w:ascii="Times New Roman" w:hAnsi="Times New Roman"/>
        </w:rPr>
      </w:pPr>
    </w:p>
    <w:p w14:paraId="3DD8FEE2" w14:textId="77777777" w:rsidR="00281569" w:rsidRPr="00C6546C" w:rsidRDefault="00281569" w:rsidP="00281569">
      <w:pPr>
        <w:spacing w:after="0" w:line="240" w:lineRule="auto"/>
        <w:rPr>
          <w:rFonts w:ascii="Times New Roman" w:hAnsi="Times New Roman"/>
        </w:rPr>
      </w:pPr>
      <w:r w:rsidRPr="00C6546C">
        <w:rPr>
          <w:rFonts w:ascii="Times New Roman" w:hAnsi="Times New Roman"/>
        </w:rPr>
        <w:t>Vzhľadom na fakt, že sa oxid dusný podáva vo vyšších dávkach len počas anestézie a najlepšie po dobu kratšiu ako 6 hodín a zároveň sú vždy podávané ďalšie anestetiká, nie je možné presne určiť, do akej miery sú tieto účinky znižované, alebo im je bránené týmito inými anestetikami.</w:t>
      </w:r>
    </w:p>
    <w:p w14:paraId="052E5AB2" w14:textId="77777777" w:rsidR="00281569" w:rsidRPr="00281569" w:rsidRDefault="00281569">
      <w:pPr>
        <w:spacing w:after="0" w:line="240" w:lineRule="auto"/>
        <w:rPr>
          <w:rFonts w:ascii="Times New Roman" w:hAnsi="Times New Roman"/>
        </w:rPr>
      </w:pPr>
    </w:p>
    <w:p w14:paraId="6D047D43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deaktivuje vitamín B12, </w:t>
      </w:r>
      <w:proofErr w:type="spellStart"/>
      <w:r w:rsidRPr="00F038A7">
        <w:rPr>
          <w:rFonts w:ascii="Times New Roman" w:hAnsi="Times New Roman"/>
        </w:rPr>
        <w:t>koenzým</w:t>
      </w:r>
      <w:proofErr w:type="spellEnd"/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methioninsyntázy</w:t>
      </w:r>
      <w:proofErr w:type="spellEnd"/>
      <w:r w:rsidRPr="00F038A7">
        <w:rPr>
          <w:rFonts w:ascii="Times New Roman" w:hAnsi="Times New Roman"/>
        </w:rPr>
        <w:t xml:space="preserve">, čo je enzým zodpovedný za vznik </w:t>
      </w:r>
      <w:proofErr w:type="spellStart"/>
      <w:r w:rsidRPr="00F038A7">
        <w:rPr>
          <w:rFonts w:ascii="Times New Roman" w:hAnsi="Times New Roman"/>
        </w:rPr>
        <w:t>tetrahydrofolátu</w:t>
      </w:r>
      <w:proofErr w:type="spellEnd"/>
      <w:r w:rsidRPr="00F038A7">
        <w:rPr>
          <w:rFonts w:ascii="Times New Roman" w:hAnsi="Times New Roman"/>
        </w:rPr>
        <w:t xml:space="preserve"> a </w:t>
      </w:r>
      <w:proofErr w:type="spellStart"/>
      <w:r w:rsidRPr="00F038A7">
        <w:rPr>
          <w:rFonts w:ascii="Times New Roman" w:hAnsi="Times New Roman"/>
        </w:rPr>
        <w:t>metionínu</w:t>
      </w:r>
      <w:proofErr w:type="spellEnd"/>
      <w:r w:rsidRPr="00F038A7">
        <w:rPr>
          <w:rFonts w:ascii="Times New Roman" w:hAnsi="Times New Roman"/>
        </w:rPr>
        <w:t xml:space="preserve">, ktoré sú nutné na syntézu DNA a </w:t>
      </w:r>
      <w:proofErr w:type="spellStart"/>
      <w:r w:rsidRPr="00F038A7">
        <w:rPr>
          <w:rFonts w:ascii="Times New Roman" w:hAnsi="Times New Roman"/>
        </w:rPr>
        <w:t>metylačné</w:t>
      </w:r>
      <w:proofErr w:type="spellEnd"/>
      <w:r w:rsidRPr="00F038A7">
        <w:rPr>
          <w:rFonts w:ascii="Times New Roman" w:hAnsi="Times New Roman"/>
        </w:rPr>
        <w:t xml:space="preserve"> procesy v tele.</w:t>
      </w:r>
    </w:p>
    <w:p w14:paraId="60466AEC" w14:textId="77777777" w:rsidR="00B403AE" w:rsidRPr="00F038A7" w:rsidRDefault="00B403AE" w:rsidP="00361F11">
      <w:pPr>
        <w:tabs>
          <w:tab w:val="left" w:pos="523"/>
        </w:tabs>
        <w:spacing w:after="0" w:line="240" w:lineRule="auto"/>
        <w:rPr>
          <w:rFonts w:ascii="Times New Roman" w:hAnsi="Times New Roman"/>
        </w:rPr>
      </w:pPr>
    </w:p>
    <w:p w14:paraId="0880DC0B" w14:textId="77777777" w:rsidR="00B403AE" w:rsidRPr="00F038A7" w:rsidRDefault="00B403AE" w:rsidP="00361F11">
      <w:pPr>
        <w:tabs>
          <w:tab w:val="left" w:pos="523"/>
        </w:tabs>
        <w:spacing w:after="0" w:line="240" w:lineRule="auto"/>
        <w:rPr>
          <w:rFonts w:ascii="Times New Roman" w:hAnsi="Times New Roman"/>
        </w:rPr>
      </w:pPr>
    </w:p>
    <w:p w14:paraId="52865295" w14:textId="77777777" w:rsidR="00A8259E" w:rsidRPr="00F038A7" w:rsidRDefault="00B7104A">
      <w:pPr>
        <w:spacing w:after="0" w:line="240" w:lineRule="auto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6.</w:t>
      </w:r>
      <w:r w:rsidRPr="00F038A7">
        <w:rPr>
          <w:rFonts w:ascii="Times New Roman" w:hAnsi="Times New Roman"/>
          <w:b/>
        </w:rPr>
        <w:tab/>
        <w:t>FARMACEUTICKÉ INFORMÁCIE</w:t>
      </w:r>
    </w:p>
    <w:p w14:paraId="061B0E00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56F4D0BE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6.1</w:t>
      </w:r>
      <w:r w:rsidRPr="00F038A7">
        <w:rPr>
          <w:rFonts w:ascii="Times New Roman" w:hAnsi="Times New Roman"/>
          <w:b/>
        </w:rPr>
        <w:tab/>
        <w:t>Zoznam pomocných látok</w:t>
      </w:r>
    </w:p>
    <w:p w14:paraId="08F8F274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5179EF0E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</w:rPr>
      </w:pPr>
      <w:r w:rsidRPr="00F038A7">
        <w:rPr>
          <w:rFonts w:ascii="Times New Roman" w:hAnsi="Times New Roman"/>
        </w:rPr>
        <w:t>Žiadne</w:t>
      </w:r>
    </w:p>
    <w:p w14:paraId="4DD4DEA7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7A6E7C17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6.2</w:t>
      </w:r>
      <w:r w:rsidRPr="00F038A7">
        <w:rPr>
          <w:rFonts w:ascii="Times New Roman" w:hAnsi="Times New Roman"/>
          <w:b/>
        </w:rPr>
        <w:tab/>
        <w:t>Inkompatibility</w:t>
      </w:r>
    </w:p>
    <w:p w14:paraId="7B9B6CDF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14ACA438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</w:rPr>
      </w:pPr>
      <w:r w:rsidRPr="00F038A7">
        <w:rPr>
          <w:rFonts w:ascii="Times New Roman" w:hAnsi="Times New Roman"/>
        </w:rPr>
        <w:t>Neaplikovateľné.</w:t>
      </w:r>
    </w:p>
    <w:p w14:paraId="3E24BFE7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22E2C64E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6.3</w:t>
      </w:r>
      <w:r w:rsidRPr="00F038A7">
        <w:rPr>
          <w:rFonts w:ascii="Times New Roman" w:hAnsi="Times New Roman"/>
          <w:b/>
        </w:rPr>
        <w:tab/>
        <w:t>Čas použiteľnosti</w:t>
      </w:r>
    </w:p>
    <w:p w14:paraId="70DE5974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1D1A9D0C" w14:textId="1421D50C" w:rsidR="00A8259E" w:rsidRPr="00AB622E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Medicinálny oxid dusný SOL sa môže uchovávať po</w:t>
      </w:r>
      <w:r w:rsidR="00241183" w:rsidRPr="00F038A7">
        <w:rPr>
          <w:rFonts w:ascii="Times New Roman" w:hAnsi="Times New Roman"/>
        </w:rPr>
        <w:t>čas</w:t>
      </w:r>
      <w:r w:rsidRPr="00F038A7">
        <w:rPr>
          <w:rFonts w:ascii="Times New Roman" w:hAnsi="Times New Roman"/>
        </w:rPr>
        <w:t xml:space="preserve"> 3 rokov od dátumu </w:t>
      </w:r>
      <w:r w:rsidR="00241183" w:rsidRPr="00F038A7">
        <w:rPr>
          <w:rFonts w:ascii="Times New Roman" w:hAnsi="Times New Roman"/>
        </w:rPr>
        <w:t>uvedenom na obale</w:t>
      </w:r>
      <w:r w:rsidR="00AB622E" w:rsidRPr="00AB622E">
        <w:rPr>
          <w:rFonts w:ascii="Times New Roman" w:hAnsi="Times New Roman"/>
        </w:rPr>
        <w:t>, ale najneskôr do konca roka po preskúšaní jeho obalu</w:t>
      </w:r>
      <w:r w:rsidRPr="00AB622E">
        <w:rPr>
          <w:rFonts w:ascii="Times New Roman" w:hAnsi="Times New Roman"/>
        </w:rPr>
        <w:t>.</w:t>
      </w:r>
    </w:p>
    <w:p w14:paraId="21078A09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39474958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6.4</w:t>
      </w:r>
      <w:r w:rsidRPr="00F038A7">
        <w:rPr>
          <w:rFonts w:ascii="Times New Roman" w:hAnsi="Times New Roman"/>
          <w:b/>
        </w:rPr>
        <w:tab/>
        <w:t>Špeciálne upozornenia na uchovávanie</w:t>
      </w:r>
    </w:p>
    <w:p w14:paraId="7ED59925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63611B06" w14:textId="70F6ED45" w:rsidR="00A8259E" w:rsidRPr="00954159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</w:r>
      <w:proofErr w:type="spellStart"/>
      <w:r w:rsidR="00BE32C7" w:rsidRPr="00954159">
        <w:rPr>
          <w:rFonts w:ascii="Times New Roman" w:hAnsi="Times New Roman"/>
          <w:lang w:val="en-US"/>
        </w:rPr>
        <w:t>Nádoby</w:t>
      </w:r>
      <w:proofErr w:type="spellEnd"/>
      <w:r w:rsidR="00241183" w:rsidRPr="00954159">
        <w:rPr>
          <w:rFonts w:ascii="Times New Roman" w:hAnsi="Times New Roman"/>
        </w:rPr>
        <w:t xml:space="preserve"> </w:t>
      </w:r>
      <w:r w:rsidRPr="00954159">
        <w:rPr>
          <w:rFonts w:ascii="Times New Roman" w:hAnsi="Times New Roman"/>
        </w:rPr>
        <w:t>na stlačený plyn skladujte medzi -20 °C až +65 °C.</w:t>
      </w:r>
    </w:p>
    <w:p w14:paraId="1F569551" w14:textId="4BF96DF2" w:rsidR="00A8259E" w:rsidRPr="00F038A7" w:rsidRDefault="00B7104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954159">
        <w:rPr>
          <w:rFonts w:ascii="Times New Roman" w:hAnsi="Times New Roman"/>
        </w:rPr>
        <w:t>-</w:t>
      </w:r>
      <w:r w:rsidRPr="00954159">
        <w:rPr>
          <w:rFonts w:ascii="Times New Roman" w:hAnsi="Times New Roman"/>
        </w:rPr>
        <w:tab/>
      </w:r>
      <w:proofErr w:type="spellStart"/>
      <w:r w:rsidR="00BE32C7" w:rsidRPr="00954159">
        <w:rPr>
          <w:rFonts w:ascii="Times New Roman" w:hAnsi="Times New Roman"/>
          <w:lang w:val="en-US"/>
        </w:rPr>
        <w:t>Nádoby</w:t>
      </w:r>
      <w:proofErr w:type="spellEnd"/>
      <w:r w:rsidRPr="00F038A7">
        <w:rPr>
          <w:rFonts w:ascii="Times New Roman" w:hAnsi="Times New Roman"/>
        </w:rPr>
        <w:t xml:space="preserve"> na stlačený plyn skladujte v dobre vetranej miestnosti, ktorá je výhradne určená na </w:t>
      </w:r>
      <w:r w:rsidR="00241183" w:rsidRPr="00F038A7">
        <w:rPr>
          <w:rFonts w:ascii="Times New Roman" w:hAnsi="Times New Roman"/>
        </w:rPr>
        <w:t>uchovávanie</w:t>
      </w:r>
      <w:r w:rsidRPr="00F038A7">
        <w:rPr>
          <w:rFonts w:ascii="Times New Roman" w:hAnsi="Times New Roman"/>
        </w:rPr>
        <w:t xml:space="preserve"> medicinálnych plynov. Tento skladovací priestor nesmie obsahovať žiadne horľavé materiály.</w:t>
      </w:r>
    </w:p>
    <w:p w14:paraId="57AAF9A0" w14:textId="77777777" w:rsidR="00A8259E" w:rsidRPr="00F038A7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  <w:t>Akýkoľvek kontakt s tukmi, olejmi a inými uhľovodíkmi je zakázaný.</w:t>
      </w:r>
    </w:p>
    <w:p w14:paraId="5537479D" w14:textId="6684D170" w:rsidR="00A8259E" w:rsidRPr="00F038A7" w:rsidRDefault="00B7104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</w:r>
      <w:proofErr w:type="spellStart"/>
      <w:r w:rsidR="00954159" w:rsidRPr="00954159">
        <w:rPr>
          <w:rFonts w:ascii="Times New Roman" w:hAnsi="Times New Roman"/>
          <w:lang w:val="en-US"/>
        </w:rPr>
        <w:t>Nádoby</w:t>
      </w:r>
      <w:proofErr w:type="spellEnd"/>
      <w:r w:rsidRPr="00F038A7">
        <w:rPr>
          <w:rFonts w:ascii="Times New Roman" w:hAnsi="Times New Roman"/>
        </w:rPr>
        <w:t xml:space="preserve"> na stlačený plyn </w:t>
      </w:r>
      <w:r w:rsidR="00241183" w:rsidRPr="00F038A7">
        <w:rPr>
          <w:rFonts w:ascii="Times New Roman" w:hAnsi="Times New Roman"/>
        </w:rPr>
        <w:t>uchovávajte</w:t>
      </w:r>
      <w:r w:rsidRPr="00F038A7">
        <w:rPr>
          <w:rFonts w:ascii="Times New Roman" w:hAnsi="Times New Roman"/>
        </w:rPr>
        <w:t xml:space="preserve"> vo zvislej polohe, s výnimkou </w:t>
      </w:r>
      <w:r w:rsidR="00954159">
        <w:rPr>
          <w:rFonts w:ascii="Times New Roman" w:hAnsi="Times New Roman"/>
        </w:rPr>
        <w:t>nádob</w:t>
      </w:r>
      <w:r w:rsidRPr="00F038A7">
        <w:rPr>
          <w:rFonts w:ascii="Times New Roman" w:hAnsi="Times New Roman"/>
        </w:rPr>
        <w:t xml:space="preserve"> s vypuklou základňou, ktoré majú byť uložené v polohe ležmo alebo v prepravnom obale.</w:t>
      </w:r>
    </w:p>
    <w:p w14:paraId="44C33FBB" w14:textId="58CAA597" w:rsidR="00A8259E" w:rsidRPr="00F038A7" w:rsidRDefault="00B7104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lastRenderedPageBreak/>
        <w:t>-</w:t>
      </w:r>
      <w:r w:rsidRPr="00F038A7">
        <w:rPr>
          <w:rFonts w:ascii="Times New Roman" w:hAnsi="Times New Roman"/>
        </w:rPr>
        <w:tab/>
      </w:r>
      <w:proofErr w:type="spellStart"/>
      <w:r w:rsidR="00954159" w:rsidRPr="00954159">
        <w:rPr>
          <w:rFonts w:ascii="Times New Roman" w:hAnsi="Times New Roman"/>
          <w:lang w:val="en-US"/>
        </w:rPr>
        <w:t>Nádoby</w:t>
      </w:r>
      <w:proofErr w:type="spellEnd"/>
      <w:r w:rsidRPr="00F038A7">
        <w:rPr>
          <w:rFonts w:ascii="Times New Roman" w:hAnsi="Times New Roman"/>
        </w:rPr>
        <w:t xml:space="preserve"> na stlačený plyn chráňte pred pádmi alebo nárazmi pomocou nasledujúcich opatrení: zaistenie </w:t>
      </w:r>
      <w:r w:rsidR="00C452DA">
        <w:rPr>
          <w:rFonts w:ascii="Times New Roman" w:hAnsi="Times New Roman"/>
        </w:rPr>
        <w:t>nádob</w:t>
      </w:r>
      <w:r w:rsidRPr="00F038A7">
        <w:rPr>
          <w:rFonts w:ascii="Times New Roman" w:hAnsi="Times New Roman"/>
        </w:rPr>
        <w:t xml:space="preserve"> v správnej polohe alebo uloženie do prepravného obalu.</w:t>
      </w:r>
    </w:p>
    <w:p w14:paraId="1170BFC7" w14:textId="713F76C8" w:rsidR="00A8259E" w:rsidRPr="00F038A7" w:rsidRDefault="00B7104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</w:r>
      <w:proofErr w:type="spellStart"/>
      <w:r w:rsidR="00954159" w:rsidRPr="00954159">
        <w:rPr>
          <w:rFonts w:ascii="Times New Roman" w:hAnsi="Times New Roman"/>
          <w:lang w:val="en-US"/>
        </w:rPr>
        <w:t>Nádoby</w:t>
      </w:r>
      <w:proofErr w:type="spellEnd"/>
      <w:r w:rsidRPr="00F038A7">
        <w:rPr>
          <w:rFonts w:ascii="Times New Roman" w:hAnsi="Times New Roman"/>
        </w:rPr>
        <w:t xml:space="preserve"> na stlačený plyn, ktoré obsahujú iný typ plynu alebo obsahujú iné zloženie, musia byť </w:t>
      </w:r>
      <w:r w:rsidR="00241183" w:rsidRPr="00F038A7">
        <w:rPr>
          <w:rFonts w:ascii="Times New Roman" w:hAnsi="Times New Roman"/>
        </w:rPr>
        <w:t>uchovávané</w:t>
      </w:r>
      <w:r w:rsidRPr="00F038A7">
        <w:rPr>
          <w:rFonts w:ascii="Times New Roman" w:hAnsi="Times New Roman"/>
        </w:rPr>
        <w:t xml:space="preserve"> oddelene.</w:t>
      </w:r>
    </w:p>
    <w:p w14:paraId="2D79FCC7" w14:textId="2ABCCA33" w:rsidR="00A8259E" w:rsidRPr="00F038A7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  <w:t xml:space="preserve">Plné a prázdne </w:t>
      </w:r>
      <w:r w:rsidR="00C452DA">
        <w:rPr>
          <w:rFonts w:ascii="Times New Roman" w:hAnsi="Times New Roman"/>
        </w:rPr>
        <w:t>n</w:t>
      </w:r>
      <w:proofErr w:type="spellStart"/>
      <w:r w:rsidR="00C452DA" w:rsidRPr="00954159">
        <w:rPr>
          <w:rFonts w:ascii="Times New Roman" w:hAnsi="Times New Roman"/>
          <w:lang w:val="en-US"/>
        </w:rPr>
        <w:t>ádoby</w:t>
      </w:r>
      <w:proofErr w:type="spellEnd"/>
      <w:r w:rsidR="00241183" w:rsidRPr="00F038A7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 xml:space="preserve">na stlačený plyn </w:t>
      </w:r>
      <w:r w:rsidR="00241183" w:rsidRPr="00F038A7">
        <w:rPr>
          <w:rFonts w:ascii="Times New Roman" w:hAnsi="Times New Roman"/>
        </w:rPr>
        <w:t>uchovávajte</w:t>
      </w:r>
      <w:r w:rsidRPr="00F038A7">
        <w:rPr>
          <w:rFonts w:ascii="Times New Roman" w:hAnsi="Times New Roman"/>
        </w:rPr>
        <w:t xml:space="preserve"> oddelene.</w:t>
      </w:r>
    </w:p>
    <w:p w14:paraId="3BE31CB5" w14:textId="1C6783D4" w:rsidR="00A8259E" w:rsidRPr="00F038A7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</w:r>
      <w:proofErr w:type="spellStart"/>
      <w:r w:rsidR="00954159" w:rsidRPr="00954159">
        <w:rPr>
          <w:rFonts w:ascii="Times New Roman" w:hAnsi="Times New Roman"/>
          <w:lang w:val="en-US"/>
        </w:rPr>
        <w:t>Nádoby</w:t>
      </w:r>
      <w:proofErr w:type="spellEnd"/>
      <w:r w:rsidR="007F635E" w:rsidRPr="00F038A7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 xml:space="preserve">na stlačený plyn </w:t>
      </w:r>
      <w:r w:rsidR="007F635E" w:rsidRPr="00F038A7">
        <w:rPr>
          <w:rFonts w:ascii="Times New Roman" w:hAnsi="Times New Roman"/>
        </w:rPr>
        <w:t xml:space="preserve">neuchovávajte </w:t>
      </w:r>
      <w:r w:rsidRPr="00F038A7">
        <w:rPr>
          <w:rFonts w:ascii="Times New Roman" w:hAnsi="Times New Roman"/>
        </w:rPr>
        <w:t>v blízkosti zdrojov tepla.</w:t>
      </w:r>
    </w:p>
    <w:p w14:paraId="12D1315C" w14:textId="4A392F69" w:rsidR="00A8259E" w:rsidRPr="00F038A7" w:rsidRDefault="00B7104A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</w:r>
      <w:proofErr w:type="spellStart"/>
      <w:r w:rsidR="00954159" w:rsidRPr="00954159">
        <w:rPr>
          <w:rFonts w:ascii="Times New Roman" w:hAnsi="Times New Roman"/>
          <w:lang w:val="en-US"/>
        </w:rPr>
        <w:t>Nádoby</w:t>
      </w:r>
      <w:proofErr w:type="spellEnd"/>
      <w:r w:rsidRPr="00F038A7">
        <w:rPr>
          <w:rFonts w:ascii="Times New Roman" w:hAnsi="Times New Roman"/>
        </w:rPr>
        <w:t xml:space="preserve"> na stlačený plyn </w:t>
      </w:r>
      <w:r w:rsidR="007F635E" w:rsidRPr="00F038A7">
        <w:rPr>
          <w:rFonts w:ascii="Times New Roman" w:hAnsi="Times New Roman"/>
        </w:rPr>
        <w:t>uchovávajte</w:t>
      </w:r>
      <w:r w:rsidRPr="00F038A7">
        <w:rPr>
          <w:rFonts w:ascii="Times New Roman" w:hAnsi="Times New Roman"/>
        </w:rPr>
        <w:t xml:space="preserve"> zakryté a chránené pred poveternostnými vplyvmi.</w:t>
      </w:r>
    </w:p>
    <w:p w14:paraId="7E5F5595" w14:textId="7B5F2ACB" w:rsidR="00A8259E" w:rsidRPr="00F038A7" w:rsidRDefault="00B7104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-</w:t>
      </w:r>
      <w:r w:rsidRPr="00F038A7">
        <w:rPr>
          <w:rFonts w:ascii="Times New Roman" w:hAnsi="Times New Roman"/>
        </w:rPr>
        <w:tab/>
        <w:t xml:space="preserve">Ventily </w:t>
      </w:r>
      <w:r w:rsidR="00C452DA">
        <w:rPr>
          <w:rFonts w:ascii="Times New Roman" w:hAnsi="Times New Roman"/>
        </w:rPr>
        <w:t>nádob</w:t>
      </w:r>
      <w:r w:rsidRPr="00F038A7">
        <w:rPr>
          <w:rFonts w:ascii="Times New Roman" w:hAnsi="Times New Roman"/>
        </w:rPr>
        <w:t xml:space="preserve"> na stlačený plyn pre oxid dusný sú vybavené prietržným kotúčom, ktorý zabraňuje prasknutiu </w:t>
      </w:r>
      <w:r w:rsidR="00C452DA">
        <w:rPr>
          <w:rFonts w:ascii="Times New Roman" w:hAnsi="Times New Roman"/>
        </w:rPr>
        <w:t>nádoby</w:t>
      </w:r>
      <w:r w:rsidRPr="00F038A7">
        <w:rPr>
          <w:rFonts w:ascii="Times New Roman" w:hAnsi="Times New Roman"/>
        </w:rPr>
        <w:t xml:space="preserve">, ak tlak vo vnútri </w:t>
      </w:r>
      <w:r w:rsidR="00154686">
        <w:rPr>
          <w:rFonts w:ascii="Times New Roman" w:hAnsi="Times New Roman"/>
        </w:rPr>
        <w:t>n</w:t>
      </w:r>
      <w:proofErr w:type="spellStart"/>
      <w:r w:rsidR="00154686" w:rsidRPr="00954159">
        <w:rPr>
          <w:rFonts w:ascii="Times New Roman" w:hAnsi="Times New Roman"/>
          <w:lang w:val="en-US"/>
        </w:rPr>
        <w:t>ádoby</w:t>
      </w:r>
      <w:proofErr w:type="spellEnd"/>
      <w:r w:rsidR="00F16F6F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 xml:space="preserve">je príliš vysoký. Prietržný kotúč môže zlyhať v prípade, ak je teplota príliš vysoká. Tým sa uvoľní celý obsah </w:t>
      </w:r>
      <w:r w:rsidR="00154686">
        <w:rPr>
          <w:rFonts w:ascii="Times New Roman" w:hAnsi="Times New Roman"/>
        </w:rPr>
        <w:t>nádoby</w:t>
      </w:r>
      <w:r w:rsidRPr="00F038A7">
        <w:rPr>
          <w:rFonts w:ascii="Times New Roman" w:hAnsi="Times New Roman"/>
        </w:rPr>
        <w:t>.</w:t>
      </w:r>
    </w:p>
    <w:p w14:paraId="2A633A0E" w14:textId="77777777" w:rsidR="00A8259E" w:rsidRPr="00F038A7" w:rsidRDefault="00B7104A">
      <w:pPr>
        <w:spacing w:after="0" w:line="240" w:lineRule="auto"/>
        <w:ind w:left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V takomto prípade nevstupujte do skladovacieho priestoru a dobre ho vetrajte, pokiaľ vstup nepovolí odborník.</w:t>
      </w:r>
    </w:p>
    <w:p w14:paraId="3BB6E78E" w14:textId="77777777" w:rsidR="00A8259E" w:rsidRPr="00987BDF" w:rsidRDefault="00A8259E">
      <w:pPr>
        <w:spacing w:after="0" w:line="240" w:lineRule="auto"/>
        <w:rPr>
          <w:rFonts w:ascii="Times New Roman" w:hAnsi="Times New Roman"/>
        </w:rPr>
      </w:pPr>
    </w:p>
    <w:p w14:paraId="6631118E" w14:textId="0CF9AD5A" w:rsidR="00800B5A" w:rsidRPr="00B03DAC" w:rsidRDefault="00B7104A" w:rsidP="00B03DAC">
      <w:pPr>
        <w:spacing w:after="0" w:line="240" w:lineRule="auto"/>
        <w:ind w:left="709" w:hanging="709"/>
        <w:rPr>
          <w:rFonts w:ascii="Times New Roman" w:hAnsi="Times New Roman"/>
          <w:b/>
        </w:rPr>
      </w:pPr>
      <w:r w:rsidRPr="00987BDF">
        <w:rPr>
          <w:rFonts w:ascii="Times New Roman" w:hAnsi="Times New Roman"/>
          <w:b/>
        </w:rPr>
        <w:t>6.5</w:t>
      </w:r>
      <w:r w:rsidR="00925771">
        <w:rPr>
          <w:rFonts w:ascii="Times New Roman" w:hAnsi="Times New Roman"/>
          <w:b/>
        </w:rPr>
        <w:tab/>
      </w:r>
      <w:r w:rsidRPr="00987BDF">
        <w:rPr>
          <w:rFonts w:ascii="Times New Roman" w:hAnsi="Times New Roman"/>
          <w:b/>
        </w:rPr>
        <w:t>Druh obalu a obsah balenia</w:t>
      </w:r>
      <w:r w:rsidR="00800B5A" w:rsidRPr="00B03DAC">
        <w:rPr>
          <w:rFonts w:ascii="Times New Roman" w:hAnsi="Times New Roman"/>
          <w:b/>
        </w:rPr>
        <w:t xml:space="preserve"> a špeciálne vybavenie na zaobchádzanie, podávanie </w:t>
      </w:r>
    </w:p>
    <w:p w14:paraId="037B61D6" w14:textId="77777777" w:rsidR="00800B5A" w:rsidRPr="00B03DAC" w:rsidRDefault="00800B5A" w:rsidP="00800B5A">
      <w:pPr>
        <w:spacing w:after="0" w:line="240" w:lineRule="auto"/>
        <w:ind w:firstLine="708"/>
        <w:rPr>
          <w:rFonts w:ascii="Times New Roman" w:hAnsi="Times New Roman"/>
          <w:b/>
        </w:rPr>
      </w:pPr>
      <w:r w:rsidRPr="00B03DAC">
        <w:rPr>
          <w:rFonts w:ascii="Times New Roman" w:hAnsi="Times New Roman"/>
          <w:b/>
        </w:rPr>
        <w:t>alebo implantáciu</w:t>
      </w:r>
    </w:p>
    <w:p w14:paraId="492B3ED1" w14:textId="77777777" w:rsidR="00A8259E" w:rsidRPr="00987BDF" w:rsidRDefault="00A8259E">
      <w:pPr>
        <w:spacing w:after="0" w:line="240" w:lineRule="auto"/>
        <w:rPr>
          <w:rFonts w:ascii="Times New Roman" w:hAnsi="Times New Roman"/>
        </w:rPr>
      </w:pPr>
    </w:p>
    <w:p w14:paraId="1B15ACD2" w14:textId="70671869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Medicinálny oxid dusný SOL sa dodáva v</w:t>
      </w:r>
      <w:r w:rsidR="00B41795">
        <w:rPr>
          <w:rFonts w:ascii="Times New Roman" w:hAnsi="Times New Roman"/>
        </w:rPr>
        <w:t xml:space="preserve"> nádobách </w:t>
      </w:r>
      <w:r w:rsidRPr="00F038A7">
        <w:rPr>
          <w:rFonts w:ascii="Times New Roman" w:hAnsi="Times New Roman"/>
        </w:rPr>
        <w:t>na stlačený plyn v kvapalnom skupenstve pod tlakom vlastných pár.</w:t>
      </w:r>
    </w:p>
    <w:p w14:paraId="2993C66A" w14:textId="3E20619D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Hlav</w:t>
      </w:r>
      <w:r w:rsidR="007F635E" w:rsidRPr="00F038A7">
        <w:rPr>
          <w:rFonts w:ascii="Times New Roman" w:hAnsi="Times New Roman"/>
        </w:rPr>
        <w:t xml:space="preserve">ice </w:t>
      </w:r>
      <w:r w:rsidR="00B41795">
        <w:rPr>
          <w:rFonts w:ascii="Times New Roman" w:hAnsi="Times New Roman"/>
        </w:rPr>
        <w:t>nádob</w:t>
      </w:r>
      <w:r w:rsidRPr="00F038A7">
        <w:rPr>
          <w:rFonts w:ascii="Times New Roman" w:hAnsi="Times New Roman"/>
        </w:rPr>
        <w:t xml:space="preserve"> sú vyrobené z ocele alebo hliníka. Ventily sú z mosadze, ocele alebo hliníka.</w:t>
      </w:r>
    </w:p>
    <w:p w14:paraId="252F86FC" w14:textId="6DDC12F5" w:rsidR="00A8259E" w:rsidRPr="00F038A7" w:rsidRDefault="00B417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Nádoby</w:t>
      </w:r>
      <w:r w:rsidRPr="00F038A7">
        <w:rPr>
          <w:rFonts w:ascii="Times New Roman" w:hAnsi="Times New Roman"/>
        </w:rPr>
        <w:t xml:space="preserve"> </w:t>
      </w:r>
      <w:r w:rsidR="00B7104A" w:rsidRPr="00F038A7">
        <w:rPr>
          <w:rFonts w:ascii="Times New Roman" w:hAnsi="Times New Roman"/>
        </w:rPr>
        <w:t xml:space="preserve">sú farebne odlíšené: Teleso je čisto biele (RAL 9010) a kužeľ je </w:t>
      </w:r>
      <w:proofErr w:type="spellStart"/>
      <w:r w:rsidR="007F635E" w:rsidRPr="00F038A7">
        <w:rPr>
          <w:rFonts w:ascii="Times New Roman" w:hAnsi="Times New Roman"/>
        </w:rPr>
        <w:t>fialovo</w:t>
      </w:r>
      <w:r w:rsidR="00B7104A" w:rsidRPr="00F038A7">
        <w:rPr>
          <w:rFonts w:ascii="Times New Roman" w:hAnsi="Times New Roman"/>
        </w:rPr>
        <w:t>modrý</w:t>
      </w:r>
      <w:proofErr w:type="spellEnd"/>
      <w:r w:rsidR="00B7104A" w:rsidRPr="00F038A7">
        <w:rPr>
          <w:rFonts w:ascii="Times New Roman" w:hAnsi="Times New Roman"/>
        </w:rPr>
        <w:t xml:space="preserve"> (RAL 5010).</w:t>
      </w:r>
    </w:p>
    <w:p w14:paraId="2B5A270C" w14:textId="7E2CBB1E" w:rsidR="00A8259E" w:rsidRPr="00F038A7" w:rsidRDefault="009D20C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Nádoby</w:t>
      </w:r>
      <w:r w:rsidR="00B7104A" w:rsidRPr="00F038A7">
        <w:rPr>
          <w:rFonts w:ascii="Times New Roman" w:hAnsi="Times New Roman"/>
        </w:rPr>
        <w:t xml:space="preserve"> na stlačený plyn obsahujúce x litrov obsahujú y kilogramov (jednotka hmotnosti) plynu oxidu dusného </w:t>
      </w:r>
      <w:r w:rsidR="007530BA" w:rsidRPr="00415D79">
        <w:rPr>
          <w:rFonts w:ascii="Times New Roman" w:hAnsi="Times New Roman"/>
        </w:rPr>
        <w:t xml:space="preserve">pri </w:t>
      </w:r>
      <w:r w:rsidR="00B7104A" w:rsidRPr="00F038A7">
        <w:rPr>
          <w:rFonts w:ascii="Times New Roman" w:hAnsi="Times New Roman"/>
        </w:rPr>
        <w:t>teplote 15 °C</w:t>
      </w:r>
      <w:r w:rsidR="00B7104A" w:rsidRPr="00415D79">
        <w:rPr>
          <w:rFonts w:ascii="Times New Roman" w:hAnsi="Times New Roman"/>
        </w:rPr>
        <w:t>.</w:t>
      </w:r>
    </w:p>
    <w:p w14:paraId="3C98C55C" w14:textId="77777777" w:rsidR="00A8259E" w:rsidRPr="00B03DAC" w:rsidRDefault="00A825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663"/>
        <w:gridCol w:w="1073"/>
        <w:gridCol w:w="1073"/>
        <w:gridCol w:w="1075"/>
        <w:gridCol w:w="1074"/>
        <w:gridCol w:w="1075"/>
        <w:gridCol w:w="1075"/>
        <w:gridCol w:w="1072"/>
      </w:tblGrid>
      <w:tr w:rsidR="00A8259E" w:rsidRPr="005509ED" w14:paraId="1DBB8F8A" w14:textId="77777777"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D837A2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Objem v litroch (x)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DB1A31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88A98F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DDB209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03CA01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694DD3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DB59BD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0E8971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A8259E" w:rsidRPr="005509ED" w14:paraId="0306B5AF" w14:textId="77777777"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7E72A8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Množstvo kg plynu oxidu dusného (y)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01627B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0,75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2C0583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DC641A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2,25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F940C4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3,75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367AD7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136991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C5A2E3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</w:tr>
      <w:tr w:rsidR="00A8259E" w:rsidRPr="005509ED" w14:paraId="5C841D8A" w14:textId="77777777"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74BE89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Objem v litroch (x)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BE5DF3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26E508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2D2EC2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12*40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67B3ED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12*50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6E50B4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16*40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1AFFC8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16*50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D34ED6" w14:textId="77777777" w:rsidR="00A8259E" w:rsidRPr="00B03DAC" w:rsidRDefault="00A82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259E" w:rsidRPr="005509ED" w14:paraId="29718367" w14:textId="77777777"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6E2C81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Množstvo kg plynu oxidu dusného (y)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AE24A2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C03789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1F770F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2750B1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F72C3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F2823A" w14:textId="77777777" w:rsidR="00A8259E" w:rsidRPr="00B03DAC" w:rsidRDefault="00B710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DA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72" w:type="dxa"/>
            <w:tcBorders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7AA751" w14:textId="77777777" w:rsidR="00A8259E" w:rsidRPr="00B03DAC" w:rsidRDefault="00A825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CACA02" w14:textId="77777777" w:rsidR="00A8259E" w:rsidRPr="00B03DAC" w:rsidRDefault="00A825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B45C0F" w14:textId="77777777" w:rsidR="00A8259E" w:rsidRPr="00F038A7" w:rsidRDefault="00B7104A" w:rsidP="00F038A7">
      <w:pPr>
        <w:spacing w:after="0" w:line="240" w:lineRule="auto"/>
        <w:outlineLvl w:val="0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Na trh </w:t>
      </w:r>
      <w:r w:rsidR="0016296B" w:rsidRPr="00F038A7">
        <w:rPr>
          <w:rFonts w:ascii="Times New Roman" w:hAnsi="Times New Roman"/>
        </w:rPr>
        <w:t xml:space="preserve">nemusia byť uvedené </w:t>
      </w:r>
      <w:r w:rsidRPr="00F038A7">
        <w:rPr>
          <w:rFonts w:ascii="Times New Roman" w:hAnsi="Times New Roman"/>
        </w:rPr>
        <w:t>všetky veľkosti balenia.</w:t>
      </w:r>
    </w:p>
    <w:p w14:paraId="7A3C812B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7E3437AB" w14:textId="77777777" w:rsidR="00A8259E" w:rsidRPr="00F038A7" w:rsidRDefault="00B7104A" w:rsidP="00F038A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6.6</w:t>
      </w:r>
      <w:r w:rsidRPr="00F038A7">
        <w:rPr>
          <w:rFonts w:ascii="Times New Roman" w:hAnsi="Times New Roman"/>
          <w:b/>
        </w:rPr>
        <w:tab/>
        <w:t xml:space="preserve">Špeciálne opatrenia na likvidáciu a iné zaobchádzanie </w:t>
      </w:r>
    </w:p>
    <w:p w14:paraId="34488E70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5E8D2724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Postupujte podľa pokynov vášho dodávateľa a najmä:</w:t>
      </w:r>
    </w:p>
    <w:p w14:paraId="682382B7" w14:textId="19CB4EC6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sa môže podávať, len ak sa použije vhodná regulácia tlaku a prietoku medzi </w:t>
      </w:r>
      <w:r w:rsidR="00EE7E69">
        <w:rPr>
          <w:rFonts w:ascii="Times New Roman" w:hAnsi="Times New Roman"/>
        </w:rPr>
        <w:t>fľašou</w:t>
      </w:r>
      <w:r w:rsidRPr="00F038A7">
        <w:rPr>
          <w:rFonts w:ascii="Times New Roman" w:hAnsi="Times New Roman"/>
        </w:rPr>
        <w:t xml:space="preserve"> a pacientom.</w:t>
      </w:r>
    </w:p>
    <w:p w14:paraId="355AA33D" w14:textId="253FEF86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Pred otvorením ventilu </w:t>
      </w:r>
      <w:r w:rsidR="00EC07C2">
        <w:rPr>
          <w:rFonts w:ascii="Times New Roman" w:hAnsi="Times New Roman"/>
        </w:rPr>
        <w:t>nádoby</w:t>
      </w:r>
      <w:r w:rsidRPr="00F038A7">
        <w:rPr>
          <w:rFonts w:ascii="Times New Roman" w:hAnsi="Times New Roman"/>
        </w:rPr>
        <w:t xml:space="preserve"> sa musí </w:t>
      </w:r>
      <w:r w:rsidR="00EC07C2">
        <w:rPr>
          <w:rFonts w:ascii="Times New Roman" w:hAnsi="Times New Roman"/>
        </w:rPr>
        <w:t>nádoba</w:t>
      </w:r>
      <w:r w:rsidRPr="00F038A7">
        <w:rPr>
          <w:rFonts w:ascii="Times New Roman" w:hAnsi="Times New Roman"/>
        </w:rPr>
        <w:t xml:space="preserve"> umiestniť do zvislej polohy a udržiavať v tejto polohe počas podávania.</w:t>
      </w:r>
    </w:p>
    <w:p w14:paraId="71351F31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Podávanie oxidu dusného sa musí robiť spoločne s podávaním kyslíka pomocou zmiešavača. Tlak oxidu dusného v hadiciach musí byť vždy nižší ako tlak kyslíka.</w:t>
      </w:r>
    </w:p>
    <w:p w14:paraId="1DFA984F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V prípade použitia variabilného zmiešavača sa odporúča </w:t>
      </w:r>
      <w:r w:rsidR="007F635E" w:rsidRPr="00F038A7">
        <w:rPr>
          <w:rFonts w:ascii="Times New Roman" w:hAnsi="Times New Roman"/>
        </w:rPr>
        <w:t>sledovanie</w:t>
      </w:r>
      <w:r w:rsidRPr="00F038A7">
        <w:rPr>
          <w:rFonts w:ascii="Times New Roman" w:hAnsi="Times New Roman"/>
        </w:rPr>
        <w:t xml:space="preserve"> pomocou kyslíkového analyzátora.</w:t>
      </w:r>
    </w:p>
    <w:p w14:paraId="31B1CBC4" w14:textId="17E9785A" w:rsidR="00A8259E" w:rsidRPr="00F038A7" w:rsidRDefault="002928D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Nádoba</w:t>
      </w:r>
      <w:r w:rsidRPr="00F038A7">
        <w:rPr>
          <w:rFonts w:ascii="Times New Roman" w:hAnsi="Times New Roman"/>
        </w:rPr>
        <w:t xml:space="preserve"> </w:t>
      </w:r>
      <w:r w:rsidR="00B7104A" w:rsidRPr="00F038A7">
        <w:rPr>
          <w:rFonts w:ascii="Times New Roman" w:hAnsi="Times New Roman"/>
        </w:rPr>
        <w:t xml:space="preserve">na stlačený </w:t>
      </w:r>
      <w:r w:rsidR="00735E9F">
        <w:rPr>
          <w:rFonts w:ascii="Times New Roman" w:hAnsi="Times New Roman"/>
        </w:rPr>
        <w:t xml:space="preserve">plyn </w:t>
      </w:r>
      <w:r w:rsidR="00B7104A" w:rsidRPr="00F038A7">
        <w:rPr>
          <w:rFonts w:ascii="Times New Roman" w:hAnsi="Times New Roman"/>
        </w:rPr>
        <w:t>sa nesmie používať, ak je trvale viditeľne poškodená alebo v prípade, že existuje podozrenie, že bola poškodená alebo vystavená extrémnym teplotám.</w:t>
      </w:r>
    </w:p>
    <w:p w14:paraId="0CE2F978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Zabráňte akémukoľvek kontaktu s olejom, tukom alebo inými uhľovodíkmi.</w:t>
      </w:r>
    </w:p>
    <w:p w14:paraId="7A892D35" w14:textId="04501E22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Používajte iba vybavenie vhodné na použitie s </w:t>
      </w:r>
      <w:r w:rsidR="00C23695">
        <w:rPr>
          <w:rFonts w:ascii="Times New Roman" w:hAnsi="Times New Roman"/>
        </w:rPr>
        <w:t>nádobou</w:t>
      </w:r>
      <w:r w:rsidR="00C23695" w:rsidRPr="00F038A7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>na stlačený plyn a so špecifickým plynom.</w:t>
      </w:r>
    </w:p>
    <w:p w14:paraId="7B98486E" w14:textId="10A0A8FD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Pri otváraní a zatváraní ventilu </w:t>
      </w:r>
      <w:r w:rsidR="00C23695">
        <w:rPr>
          <w:rFonts w:ascii="Times New Roman" w:hAnsi="Times New Roman"/>
        </w:rPr>
        <w:t>nádoby</w:t>
      </w:r>
      <w:r w:rsidRPr="00F038A7">
        <w:rPr>
          <w:rFonts w:ascii="Times New Roman" w:hAnsi="Times New Roman"/>
        </w:rPr>
        <w:t xml:space="preserve"> na stlačený plyn sa nesmú používať kliešte alebo iné nástroje, aby sa zabránilo riziku poškodenia.</w:t>
      </w:r>
    </w:p>
    <w:p w14:paraId="1C1F9FAC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Forma balenia sa nesmie meniť.</w:t>
      </w:r>
    </w:p>
    <w:p w14:paraId="043D38C5" w14:textId="0400E13C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lastRenderedPageBreak/>
        <w:t xml:space="preserve">V prípade úniku musí byť ventil </w:t>
      </w:r>
      <w:r w:rsidR="00C23695">
        <w:rPr>
          <w:rFonts w:ascii="Times New Roman" w:hAnsi="Times New Roman"/>
        </w:rPr>
        <w:t>nádoby</w:t>
      </w:r>
      <w:r w:rsidRPr="00F038A7">
        <w:rPr>
          <w:rFonts w:ascii="Times New Roman" w:hAnsi="Times New Roman"/>
        </w:rPr>
        <w:t xml:space="preserve"> na stlačený plyn ihneď zatvorený, ak to je možné bezpečne vykonať. Ak nie je možné ventil zatvoriť, musí sa </w:t>
      </w:r>
      <w:r w:rsidR="00C23695">
        <w:rPr>
          <w:rFonts w:ascii="Times New Roman" w:hAnsi="Times New Roman"/>
        </w:rPr>
        <w:t>nádoba</w:t>
      </w:r>
      <w:r w:rsidRPr="00F038A7">
        <w:rPr>
          <w:rFonts w:ascii="Times New Roman" w:hAnsi="Times New Roman"/>
        </w:rPr>
        <w:t xml:space="preserve"> nechať vyprázdniť na bezpečnom mieste vonku.</w:t>
      </w:r>
    </w:p>
    <w:p w14:paraId="3BB78248" w14:textId="30CD5CE4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Zatvorte ventily prázdnych </w:t>
      </w:r>
      <w:r w:rsidR="00CA7DC2">
        <w:rPr>
          <w:rFonts w:ascii="Times New Roman" w:hAnsi="Times New Roman"/>
        </w:rPr>
        <w:t>nádob</w:t>
      </w:r>
      <w:r w:rsidRPr="00F038A7">
        <w:rPr>
          <w:rFonts w:ascii="Times New Roman" w:hAnsi="Times New Roman"/>
        </w:rPr>
        <w:t xml:space="preserve"> na stlačený plyn.</w:t>
      </w:r>
    </w:p>
    <w:p w14:paraId="0A0DDE26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Odčerpávanie stlačeného plynu nie je povolené.</w:t>
      </w:r>
    </w:p>
    <w:p w14:paraId="5110110D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Zariadenia s centrálnym skladovaním, distribučné siete, rozvody, odberové miesta a prípojky musia vyhovovať príslušnej platnej legislatíve.</w:t>
      </w:r>
    </w:p>
    <w:p w14:paraId="706AF0DE" w14:textId="05F3D934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Oxid dusný môže spôsobiť náhle vznietenie žeravých alebo tlejúcich materiálov. Je preto zakázané fajčiť alebo pracovať s otvoreným ohňom v blízkosti </w:t>
      </w:r>
      <w:r w:rsidR="0061775D">
        <w:rPr>
          <w:rFonts w:ascii="Times New Roman" w:hAnsi="Times New Roman"/>
        </w:rPr>
        <w:t>nádoby</w:t>
      </w:r>
      <w:r w:rsidR="0061775D" w:rsidRPr="00F038A7">
        <w:rPr>
          <w:rFonts w:ascii="Times New Roman" w:hAnsi="Times New Roman"/>
        </w:rPr>
        <w:t xml:space="preserve"> </w:t>
      </w:r>
      <w:r w:rsidRPr="00F038A7">
        <w:rPr>
          <w:rFonts w:ascii="Times New Roman" w:hAnsi="Times New Roman"/>
        </w:rPr>
        <w:t>na stlačený plyn.</w:t>
      </w:r>
    </w:p>
    <w:p w14:paraId="51A769FC" w14:textId="77777777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>Oxid dusný je netoxický plyn, ktorý podporuje horenie. Je ťažší ako vzduch. Môže tvoriť výbušnú zmes v kombinácii s horľavými anestetickými plynmi alebo výparmi, a to aj v neprítomnosti kyslíka.</w:t>
      </w:r>
    </w:p>
    <w:p w14:paraId="1E99D3C6" w14:textId="76E063EC" w:rsidR="00A8259E" w:rsidRPr="00F038A7" w:rsidRDefault="00B7104A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Prázdne </w:t>
      </w:r>
      <w:r w:rsidR="0061775D">
        <w:rPr>
          <w:rFonts w:ascii="Times New Roman" w:hAnsi="Times New Roman"/>
        </w:rPr>
        <w:t>nádoby</w:t>
      </w:r>
      <w:r w:rsidRPr="00F038A7">
        <w:rPr>
          <w:rFonts w:ascii="Times New Roman" w:hAnsi="Times New Roman"/>
        </w:rPr>
        <w:t xml:space="preserve"> vráťte po použití dodávateľovi.</w:t>
      </w:r>
    </w:p>
    <w:p w14:paraId="0E5E03A3" w14:textId="77777777" w:rsidR="00B403AE" w:rsidRPr="00415D79" w:rsidRDefault="00B403AE" w:rsidP="00361F11">
      <w:pPr>
        <w:pStyle w:val="Bezriadkovania"/>
        <w:rPr>
          <w:rFonts w:ascii="Times New Roman" w:hAnsi="Times New Roman"/>
          <w:b/>
        </w:rPr>
      </w:pPr>
    </w:p>
    <w:p w14:paraId="47BE3A3D" w14:textId="77777777" w:rsidR="00B403AE" w:rsidRPr="00415D79" w:rsidRDefault="00B403AE" w:rsidP="00361F11">
      <w:pPr>
        <w:pStyle w:val="Bezriadkovania"/>
        <w:rPr>
          <w:rFonts w:ascii="Times New Roman" w:hAnsi="Times New Roman"/>
          <w:b/>
        </w:rPr>
      </w:pPr>
    </w:p>
    <w:p w14:paraId="67CD0E93" w14:textId="77777777" w:rsidR="00B403AE" w:rsidRPr="00415D79" w:rsidRDefault="007C2E02" w:rsidP="00361F11">
      <w:pPr>
        <w:pStyle w:val="Bezriadkovania"/>
        <w:rPr>
          <w:rFonts w:ascii="Times New Roman" w:hAnsi="Times New Roman"/>
          <w:b/>
        </w:rPr>
      </w:pPr>
      <w:r w:rsidRPr="00415D79">
        <w:rPr>
          <w:rFonts w:ascii="Times New Roman" w:hAnsi="Times New Roman"/>
          <w:b/>
        </w:rPr>
        <w:t>7.</w:t>
      </w:r>
      <w:r w:rsidRPr="00415D79">
        <w:rPr>
          <w:rFonts w:ascii="Times New Roman" w:hAnsi="Times New Roman"/>
          <w:b/>
        </w:rPr>
        <w:tab/>
        <w:t>DRŽITEĽ ROZHODNUTIA O REGISTRÁCII</w:t>
      </w:r>
    </w:p>
    <w:p w14:paraId="40B50421" w14:textId="77777777" w:rsidR="00B403AE" w:rsidRPr="00415D79" w:rsidRDefault="00B403AE" w:rsidP="00361F11">
      <w:pPr>
        <w:pStyle w:val="Bezriadkovania"/>
        <w:rPr>
          <w:rFonts w:ascii="Times New Roman" w:hAnsi="Times New Roman"/>
          <w:b/>
        </w:rPr>
      </w:pPr>
    </w:p>
    <w:p w14:paraId="7B6C40F3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SOL </w:t>
      </w:r>
      <w:proofErr w:type="spellStart"/>
      <w:r w:rsidRPr="00F038A7">
        <w:rPr>
          <w:rFonts w:ascii="Times New Roman" w:hAnsi="Times New Roman"/>
        </w:rPr>
        <w:t>S.p.A</w:t>
      </w:r>
      <w:proofErr w:type="spellEnd"/>
      <w:r w:rsidRPr="00F038A7">
        <w:rPr>
          <w:rFonts w:ascii="Times New Roman" w:hAnsi="Times New Roman"/>
        </w:rPr>
        <w:t>.</w:t>
      </w:r>
    </w:p>
    <w:p w14:paraId="030497C0" w14:textId="77777777" w:rsidR="00A8259E" w:rsidRDefault="00B7104A">
      <w:pPr>
        <w:spacing w:after="0" w:line="240" w:lineRule="auto"/>
        <w:rPr>
          <w:rFonts w:ascii="Times New Roman" w:hAnsi="Times New Roman"/>
        </w:rPr>
      </w:pPr>
      <w:proofErr w:type="spellStart"/>
      <w:r w:rsidRPr="00F038A7">
        <w:rPr>
          <w:rFonts w:ascii="Times New Roman" w:hAnsi="Times New Roman"/>
        </w:rPr>
        <w:t>via</w:t>
      </w:r>
      <w:proofErr w:type="spellEnd"/>
      <w:r w:rsidRPr="00F038A7">
        <w:rPr>
          <w:rFonts w:ascii="Times New Roman" w:hAnsi="Times New Roman"/>
        </w:rPr>
        <w:t xml:space="preserve"> </w:t>
      </w:r>
      <w:proofErr w:type="spellStart"/>
      <w:r w:rsidRPr="00F038A7">
        <w:rPr>
          <w:rFonts w:ascii="Times New Roman" w:hAnsi="Times New Roman"/>
        </w:rPr>
        <w:t>Borgazzi</w:t>
      </w:r>
      <w:proofErr w:type="spellEnd"/>
      <w:r w:rsidRPr="00F038A7">
        <w:rPr>
          <w:rFonts w:ascii="Times New Roman" w:hAnsi="Times New Roman"/>
        </w:rPr>
        <w:t>, 27</w:t>
      </w:r>
    </w:p>
    <w:p w14:paraId="623E62C3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20900 </w:t>
      </w:r>
      <w:proofErr w:type="spellStart"/>
      <w:r w:rsidRPr="00F038A7">
        <w:rPr>
          <w:rFonts w:ascii="Times New Roman" w:hAnsi="Times New Roman"/>
        </w:rPr>
        <w:t>Monza</w:t>
      </w:r>
      <w:proofErr w:type="spellEnd"/>
    </w:p>
    <w:p w14:paraId="0E5FADA9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Taliansko</w:t>
      </w:r>
    </w:p>
    <w:p w14:paraId="0795D635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1A47705F" w14:textId="77777777" w:rsidR="007F635E" w:rsidRPr="00F038A7" w:rsidRDefault="007F635E">
      <w:pPr>
        <w:spacing w:after="0" w:line="240" w:lineRule="auto"/>
        <w:rPr>
          <w:rFonts w:ascii="Times New Roman" w:hAnsi="Times New Roman"/>
          <w:b/>
        </w:rPr>
      </w:pPr>
    </w:p>
    <w:p w14:paraId="41AE9A11" w14:textId="77777777" w:rsidR="00A8259E" w:rsidRPr="00F038A7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8.</w:t>
      </w:r>
      <w:r w:rsidRPr="00F038A7">
        <w:rPr>
          <w:rFonts w:ascii="Times New Roman" w:hAnsi="Times New Roman"/>
          <w:b/>
        </w:rPr>
        <w:tab/>
        <w:t>REGISTRAČNÉ ČÍSLA</w:t>
      </w:r>
    </w:p>
    <w:p w14:paraId="625968CC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1B164629" w14:textId="77777777" w:rsidR="00A8259E" w:rsidRPr="00F038A7" w:rsidRDefault="00B7104A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>05/0381/16-S</w:t>
      </w:r>
    </w:p>
    <w:p w14:paraId="408E4386" w14:textId="77777777" w:rsidR="00A8259E" w:rsidRPr="00F038A7" w:rsidRDefault="00A8259E">
      <w:pPr>
        <w:spacing w:after="0" w:line="240" w:lineRule="auto"/>
        <w:rPr>
          <w:rFonts w:ascii="Times New Roman" w:hAnsi="Times New Roman"/>
          <w:b/>
        </w:rPr>
      </w:pPr>
    </w:p>
    <w:p w14:paraId="2CC14119" w14:textId="77777777" w:rsidR="007F635E" w:rsidRPr="00F038A7" w:rsidRDefault="007F635E">
      <w:pPr>
        <w:spacing w:after="0" w:line="240" w:lineRule="auto"/>
        <w:rPr>
          <w:rFonts w:ascii="Times New Roman" w:hAnsi="Times New Roman"/>
          <w:b/>
        </w:rPr>
      </w:pPr>
    </w:p>
    <w:p w14:paraId="0CEB389F" w14:textId="77777777" w:rsidR="00A8259E" w:rsidRPr="00F038A7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9.</w:t>
      </w:r>
      <w:r w:rsidRPr="00F038A7">
        <w:rPr>
          <w:rFonts w:ascii="Times New Roman" w:hAnsi="Times New Roman"/>
          <w:b/>
        </w:rPr>
        <w:tab/>
        <w:t>DÁTUM PRVEJ REGISTRÁCIE/PREDĹŽENIA REGISTRÁCIE</w:t>
      </w:r>
    </w:p>
    <w:p w14:paraId="36E7EBC0" w14:textId="77777777" w:rsidR="00A8259E" w:rsidRDefault="00A8259E">
      <w:pPr>
        <w:spacing w:after="0" w:line="240" w:lineRule="auto"/>
        <w:rPr>
          <w:rFonts w:ascii="Times New Roman" w:hAnsi="Times New Roman"/>
        </w:rPr>
      </w:pPr>
    </w:p>
    <w:p w14:paraId="1A08948F" w14:textId="5626E9C5" w:rsidR="00047E60" w:rsidRDefault="00047E60" w:rsidP="00F038A7">
      <w:pPr>
        <w:spacing w:after="0" w:line="240" w:lineRule="auto"/>
        <w:rPr>
          <w:rFonts w:ascii="Times New Roman" w:hAnsi="Times New Roman"/>
        </w:rPr>
      </w:pPr>
      <w:r w:rsidRPr="00F038A7">
        <w:rPr>
          <w:rFonts w:ascii="Times New Roman" w:hAnsi="Times New Roman"/>
        </w:rPr>
        <w:t xml:space="preserve">Dátum prvej registrácie: </w:t>
      </w:r>
      <w:r>
        <w:rPr>
          <w:rFonts w:ascii="Times New Roman" w:hAnsi="Times New Roman"/>
        </w:rPr>
        <w:t>09</w:t>
      </w:r>
      <w:r w:rsidRPr="00F038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</w:t>
      </w:r>
      <w:r w:rsidRPr="00047E60">
        <w:rPr>
          <w:rFonts w:ascii="Times New Roman" w:hAnsi="Times New Roman"/>
        </w:rPr>
        <w:t>anuár</w:t>
      </w:r>
      <w:r w:rsidRPr="00F038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2017</w:t>
      </w:r>
    </w:p>
    <w:p w14:paraId="5538B1A9" w14:textId="77777777" w:rsidR="00F55A1A" w:rsidRPr="00F038A7" w:rsidRDefault="00F55A1A" w:rsidP="00F038A7">
      <w:pPr>
        <w:spacing w:after="0" w:line="240" w:lineRule="auto"/>
        <w:rPr>
          <w:rFonts w:ascii="Times New Roman" w:hAnsi="Times New Roman"/>
        </w:rPr>
      </w:pPr>
    </w:p>
    <w:p w14:paraId="7A4C033B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5124F082" w14:textId="77777777" w:rsidR="00A8259E" w:rsidRPr="00F038A7" w:rsidRDefault="00B7104A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F038A7">
        <w:rPr>
          <w:rFonts w:ascii="Times New Roman" w:hAnsi="Times New Roman"/>
          <w:b/>
        </w:rPr>
        <w:t>10.</w:t>
      </w:r>
      <w:r w:rsidRPr="00F038A7">
        <w:rPr>
          <w:rFonts w:ascii="Times New Roman" w:hAnsi="Times New Roman"/>
          <w:b/>
        </w:rPr>
        <w:tab/>
        <w:t>DÁTUM REVÍZIE TEXTU</w:t>
      </w:r>
    </w:p>
    <w:p w14:paraId="112B91A8" w14:textId="77777777" w:rsidR="00A8259E" w:rsidRPr="00F038A7" w:rsidRDefault="00A8259E">
      <w:pPr>
        <w:spacing w:after="0" w:line="240" w:lineRule="auto"/>
        <w:rPr>
          <w:rFonts w:ascii="Times New Roman" w:hAnsi="Times New Roman"/>
        </w:rPr>
      </w:pPr>
    </w:p>
    <w:p w14:paraId="6D2211DA" w14:textId="1966523E" w:rsidR="007F635E" w:rsidRPr="00F038A7" w:rsidRDefault="00A539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02/2020</w:t>
      </w:r>
    </w:p>
    <w:sectPr w:rsidR="007F635E" w:rsidRPr="00F038A7" w:rsidSect="007C2E02">
      <w:headerReference w:type="default" r:id="rId9"/>
      <w:headerReference w:type="first" r:id="rId10"/>
      <w:pgSz w:w="11906" w:h="16838"/>
      <w:pgMar w:top="1417" w:right="1417" w:bottom="1417" w:left="1417" w:header="708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0B8A6" w14:textId="77777777" w:rsidR="00F015D9" w:rsidRDefault="00F015D9">
      <w:pPr>
        <w:spacing w:after="0" w:line="240" w:lineRule="auto"/>
      </w:pPr>
      <w:r>
        <w:separator/>
      </w:r>
    </w:p>
  </w:endnote>
  <w:endnote w:type="continuationSeparator" w:id="0">
    <w:p w14:paraId="2A8E534A" w14:textId="77777777" w:rsidR="00F015D9" w:rsidRDefault="00F015D9">
      <w:pPr>
        <w:spacing w:after="0" w:line="240" w:lineRule="auto"/>
      </w:pPr>
      <w:r>
        <w:continuationSeparator/>
      </w:r>
    </w:p>
  </w:endnote>
  <w:endnote w:type="continuationNotice" w:id="1">
    <w:p w14:paraId="663F76E4" w14:textId="77777777" w:rsidR="00F015D9" w:rsidRDefault="00F015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064CE" w14:textId="77777777" w:rsidR="00F015D9" w:rsidRDefault="00F015D9">
      <w:pPr>
        <w:spacing w:after="0" w:line="240" w:lineRule="auto"/>
      </w:pPr>
      <w:r>
        <w:separator/>
      </w:r>
    </w:p>
  </w:footnote>
  <w:footnote w:type="continuationSeparator" w:id="0">
    <w:p w14:paraId="6AEC59BE" w14:textId="77777777" w:rsidR="00F015D9" w:rsidRDefault="00F015D9">
      <w:pPr>
        <w:spacing w:after="0" w:line="240" w:lineRule="auto"/>
      </w:pPr>
      <w:r>
        <w:continuationSeparator/>
      </w:r>
    </w:p>
  </w:footnote>
  <w:footnote w:type="continuationNotice" w:id="1">
    <w:p w14:paraId="759D8445" w14:textId="77777777" w:rsidR="00F015D9" w:rsidRDefault="00F015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DE3C6" w14:textId="77777777" w:rsidR="00405CC6" w:rsidRPr="00C94993" w:rsidRDefault="00405CC6" w:rsidP="00405CC6">
    <w:pPr>
      <w:pStyle w:val="Hlavika"/>
      <w:rPr>
        <w:rFonts w:ascii="Times New Roman" w:hAnsi="Times New Roman"/>
        <w:sz w:val="18"/>
        <w:szCs w:val="18"/>
      </w:rPr>
    </w:pPr>
    <w:r w:rsidRPr="00C94993">
      <w:rPr>
        <w:rFonts w:ascii="Times New Roman" w:hAnsi="Times New Roman"/>
        <w:sz w:val="18"/>
        <w:szCs w:val="18"/>
      </w:rPr>
      <w:t xml:space="preserve">Príloha č.1 k notifikácii o zmene </w:t>
    </w:r>
    <w:proofErr w:type="spellStart"/>
    <w:r w:rsidRPr="00C94993">
      <w:rPr>
        <w:rFonts w:ascii="Times New Roman" w:hAnsi="Times New Roman"/>
        <w:sz w:val="18"/>
        <w:szCs w:val="18"/>
      </w:rPr>
      <w:t>ev.č</w:t>
    </w:r>
    <w:proofErr w:type="spellEnd"/>
    <w:r w:rsidRPr="00C94993">
      <w:rPr>
        <w:rFonts w:ascii="Times New Roman" w:hAnsi="Times New Roman"/>
        <w:sz w:val="18"/>
        <w:szCs w:val="18"/>
      </w:rPr>
      <w:t>.: 2019/05110-ZIA</w:t>
    </w:r>
  </w:p>
  <w:p w14:paraId="2138FAEF" w14:textId="77777777" w:rsidR="00D87CCE" w:rsidRPr="00D87CCE" w:rsidRDefault="00D87CCE" w:rsidP="00D87CC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FD689" w14:textId="77777777" w:rsidR="00015EDD" w:rsidRDefault="00015EDD">
    <w:pPr>
      <w:pStyle w:val="Hlavika"/>
      <w:rPr>
        <w:rFonts w:ascii="Times New Roman" w:hAnsi="Times New Roman"/>
        <w:sz w:val="18"/>
        <w:szCs w:val="18"/>
      </w:rPr>
    </w:pPr>
  </w:p>
  <w:p w14:paraId="0060B261" w14:textId="77777777" w:rsidR="00143AF8" w:rsidRPr="00C94993" w:rsidRDefault="00143AF8" w:rsidP="00143AF8">
    <w:pPr>
      <w:pStyle w:val="Hlavika"/>
      <w:rPr>
        <w:rFonts w:ascii="Times New Roman" w:hAnsi="Times New Roman"/>
        <w:sz w:val="18"/>
        <w:szCs w:val="18"/>
      </w:rPr>
    </w:pPr>
    <w:r w:rsidRPr="00C94993">
      <w:rPr>
        <w:rFonts w:ascii="Times New Roman" w:hAnsi="Times New Roman"/>
        <w:sz w:val="18"/>
        <w:szCs w:val="18"/>
      </w:rPr>
      <w:t xml:space="preserve">Príloha č.1 k notifikácii o zmene </w:t>
    </w:r>
    <w:proofErr w:type="spellStart"/>
    <w:r w:rsidRPr="00C94993">
      <w:rPr>
        <w:rFonts w:ascii="Times New Roman" w:hAnsi="Times New Roman"/>
        <w:sz w:val="18"/>
        <w:szCs w:val="18"/>
      </w:rPr>
      <w:t>ev.č</w:t>
    </w:r>
    <w:proofErr w:type="spellEnd"/>
    <w:r w:rsidRPr="00C94993">
      <w:rPr>
        <w:rFonts w:ascii="Times New Roman" w:hAnsi="Times New Roman"/>
        <w:sz w:val="18"/>
        <w:szCs w:val="18"/>
      </w:rPr>
      <w:t>.: 2019/05110-ZIA</w:t>
    </w:r>
  </w:p>
  <w:p w14:paraId="5D6FA7D7" w14:textId="77777777" w:rsidR="00015EDD" w:rsidRDefault="00015EDD">
    <w:pPr>
      <w:pStyle w:val="Hlavi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223A1"/>
    <w:multiLevelType w:val="multilevel"/>
    <w:tmpl w:val="39E21D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3C12C4"/>
    <w:multiLevelType w:val="multilevel"/>
    <w:tmpl w:val="15AA65EE"/>
    <w:lvl w:ilvl="0">
      <w:start w:val="4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6560E4F"/>
    <w:multiLevelType w:val="multilevel"/>
    <w:tmpl w:val="1D5461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removePersonalInformation/>
  <w:removeDateAndTime/>
  <w:embedSystemFont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8259E"/>
    <w:rsid w:val="00001B5D"/>
    <w:rsid w:val="00015EDD"/>
    <w:rsid w:val="00023FF3"/>
    <w:rsid w:val="00032D59"/>
    <w:rsid w:val="00036294"/>
    <w:rsid w:val="00037FE9"/>
    <w:rsid w:val="00044754"/>
    <w:rsid w:val="00047E60"/>
    <w:rsid w:val="00050AE5"/>
    <w:rsid w:val="000608FF"/>
    <w:rsid w:val="0006224A"/>
    <w:rsid w:val="00064336"/>
    <w:rsid w:val="00075DC9"/>
    <w:rsid w:val="00086BB6"/>
    <w:rsid w:val="00093A55"/>
    <w:rsid w:val="00096F63"/>
    <w:rsid w:val="000A34B8"/>
    <w:rsid w:val="000B1596"/>
    <w:rsid w:val="000C52B2"/>
    <w:rsid w:val="000E0BA2"/>
    <w:rsid w:val="001106CB"/>
    <w:rsid w:val="00112B2C"/>
    <w:rsid w:val="00115580"/>
    <w:rsid w:val="00136B4F"/>
    <w:rsid w:val="00143AF8"/>
    <w:rsid w:val="00145596"/>
    <w:rsid w:val="00150F97"/>
    <w:rsid w:val="00154686"/>
    <w:rsid w:val="00156DE6"/>
    <w:rsid w:val="00162808"/>
    <w:rsid w:val="0016296B"/>
    <w:rsid w:val="001634CE"/>
    <w:rsid w:val="00165ABB"/>
    <w:rsid w:val="0019531B"/>
    <w:rsid w:val="001C2529"/>
    <w:rsid w:val="001C667C"/>
    <w:rsid w:val="001D4BB1"/>
    <w:rsid w:val="001D66A8"/>
    <w:rsid w:val="001E1609"/>
    <w:rsid w:val="001F4DC5"/>
    <w:rsid w:val="00203C7C"/>
    <w:rsid w:val="00234991"/>
    <w:rsid w:val="00241183"/>
    <w:rsid w:val="00242376"/>
    <w:rsid w:val="00244DF1"/>
    <w:rsid w:val="00265519"/>
    <w:rsid w:val="00266B98"/>
    <w:rsid w:val="00280452"/>
    <w:rsid w:val="00281569"/>
    <w:rsid w:val="002879B1"/>
    <w:rsid w:val="0029233C"/>
    <w:rsid w:val="002928DA"/>
    <w:rsid w:val="002A3C1D"/>
    <w:rsid w:val="002A7103"/>
    <w:rsid w:val="002B561C"/>
    <w:rsid w:val="002B630E"/>
    <w:rsid w:val="002B6457"/>
    <w:rsid w:val="002C0410"/>
    <w:rsid w:val="002C1E60"/>
    <w:rsid w:val="002C632B"/>
    <w:rsid w:val="002C6ED8"/>
    <w:rsid w:val="002D5F0B"/>
    <w:rsid w:val="002E2921"/>
    <w:rsid w:val="00303220"/>
    <w:rsid w:val="00304D25"/>
    <w:rsid w:val="0032005E"/>
    <w:rsid w:val="00323297"/>
    <w:rsid w:val="00332460"/>
    <w:rsid w:val="0034150A"/>
    <w:rsid w:val="00341BA9"/>
    <w:rsid w:val="00345A20"/>
    <w:rsid w:val="00352EB1"/>
    <w:rsid w:val="00354A16"/>
    <w:rsid w:val="00361B11"/>
    <w:rsid w:val="00361F11"/>
    <w:rsid w:val="00364D1D"/>
    <w:rsid w:val="00365039"/>
    <w:rsid w:val="00385DD3"/>
    <w:rsid w:val="003A1178"/>
    <w:rsid w:val="003C532B"/>
    <w:rsid w:val="003C5CAD"/>
    <w:rsid w:val="003E5B49"/>
    <w:rsid w:val="003F1D4B"/>
    <w:rsid w:val="00405CC6"/>
    <w:rsid w:val="00415327"/>
    <w:rsid w:val="00415D79"/>
    <w:rsid w:val="00416B72"/>
    <w:rsid w:val="00435F59"/>
    <w:rsid w:val="00462CAF"/>
    <w:rsid w:val="00466AD8"/>
    <w:rsid w:val="00485529"/>
    <w:rsid w:val="00490B29"/>
    <w:rsid w:val="004A1C25"/>
    <w:rsid w:val="004A5510"/>
    <w:rsid w:val="004A6883"/>
    <w:rsid w:val="004C124B"/>
    <w:rsid w:val="004D096C"/>
    <w:rsid w:val="004D3D6E"/>
    <w:rsid w:val="004D5624"/>
    <w:rsid w:val="004D76B9"/>
    <w:rsid w:val="004E1343"/>
    <w:rsid w:val="00500205"/>
    <w:rsid w:val="005011AB"/>
    <w:rsid w:val="00511DD0"/>
    <w:rsid w:val="00515F47"/>
    <w:rsid w:val="00527B7E"/>
    <w:rsid w:val="00533598"/>
    <w:rsid w:val="005509ED"/>
    <w:rsid w:val="00556F85"/>
    <w:rsid w:val="0056223E"/>
    <w:rsid w:val="0056312D"/>
    <w:rsid w:val="005631E8"/>
    <w:rsid w:val="005704F5"/>
    <w:rsid w:val="00571249"/>
    <w:rsid w:val="005843DD"/>
    <w:rsid w:val="00595151"/>
    <w:rsid w:val="005A0072"/>
    <w:rsid w:val="005A41C3"/>
    <w:rsid w:val="005A5B11"/>
    <w:rsid w:val="005A72F6"/>
    <w:rsid w:val="005B1CE1"/>
    <w:rsid w:val="005B329E"/>
    <w:rsid w:val="005C1B77"/>
    <w:rsid w:val="005E3D2B"/>
    <w:rsid w:val="005E4127"/>
    <w:rsid w:val="005F0ABA"/>
    <w:rsid w:val="005F1CE2"/>
    <w:rsid w:val="0060293A"/>
    <w:rsid w:val="00604ACC"/>
    <w:rsid w:val="006067FC"/>
    <w:rsid w:val="0061775D"/>
    <w:rsid w:val="0062596A"/>
    <w:rsid w:val="00635ED4"/>
    <w:rsid w:val="006553E4"/>
    <w:rsid w:val="00663661"/>
    <w:rsid w:val="006649F6"/>
    <w:rsid w:val="00665DB3"/>
    <w:rsid w:val="00666C3F"/>
    <w:rsid w:val="00667F03"/>
    <w:rsid w:val="0067729F"/>
    <w:rsid w:val="00694989"/>
    <w:rsid w:val="00694FFA"/>
    <w:rsid w:val="0069549D"/>
    <w:rsid w:val="006A16C2"/>
    <w:rsid w:val="006A2BD6"/>
    <w:rsid w:val="006A41AF"/>
    <w:rsid w:val="006D1F85"/>
    <w:rsid w:val="00715E2D"/>
    <w:rsid w:val="00717C24"/>
    <w:rsid w:val="007337E0"/>
    <w:rsid w:val="00735E9F"/>
    <w:rsid w:val="00736224"/>
    <w:rsid w:val="007414CD"/>
    <w:rsid w:val="007416DB"/>
    <w:rsid w:val="00741B79"/>
    <w:rsid w:val="007461BA"/>
    <w:rsid w:val="00746BF4"/>
    <w:rsid w:val="00750127"/>
    <w:rsid w:val="007530BA"/>
    <w:rsid w:val="0076116E"/>
    <w:rsid w:val="00774FDB"/>
    <w:rsid w:val="0077715C"/>
    <w:rsid w:val="00780AEC"/>
    <w:rsid w:val="00791513"/>
    <w:rsid w:val="00793931"/>
    <w:rsid w:val="007A445B"/>
    <w:rsid w:val="007A4FB1"/>
    <w:rsid w:val="007B41E2"/>
    <w:rsid w:val="007C2E02"/>
    <w:rsid w:val="007D41EA"/>
    <w:rsid w:val="007E2702"/>
    <w:rsid w:val="007F0E59"/>
    <w:rsid w:val="007F635E"/>
    <w:rsid w:val="007F6AD2"/>
    <w:rsid w:val="008009C9"/>
    <w:rsid w:val="00800B5A"/>
    <w:rsid w:val="00802DC3"/>
    <w:rsid w:val="0082549F"/>
    <w:rsid w:val="008404BC"/>
    <w:rsid w:val="00865DE0"/>
    <w:rsid w:val="008721A6"/>
    <w:rsid w:val="00873E3B"/>
    <w:rsid w:val="0088462C"/>
    <w:rsid w:val="008A0418"/>
    <w:rsid w:val="008B0FF3"/>
    <w:rsid w:val="008C7312"/>
    <w:rsid w:val="008D04CD"/>
    <w:rsid w:val="008D155C"/>
    <w:rsid w:val="008D1D58"/>
    <w:rsid w:val="008D4438"/>
    <w:rsid w:val="008D68FB"/>
    <w:rsid w:val="008E3697"/>
    <w:rsid w:val="00903A10"/>
    <w:rsid w:val="0091592B"/>
    <w:rsid w:val="00925771"/>
    <w:rsid w:val="00932172"/>
    <w:rsid w:val="00940254"/>
    <w:rsid w:val="00954159"/>
    <w:rsid w:val="00963182"/>
    <w:rsid w:val="009644AC"/>
    <w:rsid w:val="00973578"/>
    <w:rsid w:val="00974248"/>
    <w:rsid w:val="00975AB0"/>
    <w:rsid w:val="0097707F"/>
    <w:rsid w:val="00987BDF"/>
    <w:rsid w:val="009B352B"/>
    <w:rsid w:val="009B53EC"/>
    <w:rsid w:val="009C5DE1"/>
    <w:rsid w:val="009C6536"/>
    <w:rsid w:val="009D20C6"/>
    <w:rsid w:val="009D4EFB"/>
    <w:rsid w:val="009D607A"/>
    <w:rsid w:val="009E46B1"/>
    <w:rsid w:val="009E67A7"/>
    <w:rsid w:val="00A51CD3"/>
    <w:rsid w:val="00A539BF"/>
    <w:rsid w:val="00A53EBA"/>
    <w:rsid w:val="00A54EBE"/>
    <w:rsid w:val="00A56823"/>
    <w:rsid w:val="00A61508"/>
    <w:rsid w:val="00A63F03"/>
    <w:rsid w:val="00A66FF6"/>
    <w:rsid w:val="00A7447C"/>
    <w:rsid w:val="00A8259E"/>
    <w:rsid w:val="00A87647"/>
    <w:rsid w:val="00AA0871"/>
    <w:rsid w:val="00AA52EA"/>
    <w:rsid w:val="00AB0634"/>
    <w:rsid w:val="00AB12A3"/>
    <w:rsid w:val="00AB3383"/>
    <w:rsid w:val="00AB622E"/>
    <w:rsid w:val="00AC38B0"/>
    <w:rsid w:val="00AC5C94"/>
    <w:rsid w:val="00AD02A0"/>
    <w:rsid w:val="00AD0A11"/>
    <w:rsid w:val="00AD66BD"/>
    <w:rsid w:val="00AF01CB"/>
    <w:rsid w:val="00AF3E77"/>
    <w:rsid w:val="00AF541D"/>
    <w:rsid w:val="00AF5ED1"/>
    <w:rsid w:val="00AF7C28"/>
    <w:rsid w:val="00B03DAC"/>
    <w:rsid w:val="00B2507E"/>
    <w:rsid w:val="00B34355"/>
    <w:rsid w:val="00B403AE"/>
    <w:rsid w:val="00B41795"/>
    <w:rsid w:val="00B41FD1"/>
    <w:rsid w:val="00B62747"/>
    <w:rsid w:val="00B7104A"/>
    <w:rsid w:val="00B81E7B"/>
    <w:rsid w:val="00B83FDE"/>
    <w:rsid w:val="00B934F5"/>
    <w:rsid w:val="00B94292"/>
    <w:rsid w:val="00BA1D44"/>
    <w:rsid w:val="00BA36AA"/>
    <w:rsid w:val="00BB01C0"/>
    <w:rsid w:val="00BB0E11"/>
    <w:rsid w:val="00BB1C16"/>
    <w:rsid w:val="00BC0AA4"/>
    <w:rsid w:val="00BC17BF"/>
    <w:rsid w:val="00BC1CCE"/>
    <w:rsid w:val="00BC443D"/>
    <w:rsid w:val="00BC6BC1"/>
    <w:rsid w:val="00BC7B1C"/>
    <w:rsid w:val="00BD4CC5"/>
    <w:rsid w:val="00BD514E"/>
    <w:rsid w:val="00BD64CE"/>
    <w:rsid w:val="00BE32C7"/>
    <w:rsid w:val="00BE5E99"/>
    <w:rsid w:val="00C016AA"/>
    <w:rsid w:val="00C0508D"/>
    <w:rsid w:val="00C22189"/>
    <w:rsid w:val="00C22732"/>
    <w:rsid w:val="00C22BFE"/>
    <w:rsid w:val="00C23695"/>
    <w:rsid w:val="00C452DA"/>
    <w:rsid w:val="00C53788"/>
    <w:rsid w:val="00C55DD2"/>
    <w:rsid w:val="00C56C07"/>
    <w:rsid w:val="00C6546C"/>
    <w:rsid w:val="00CA3054"/>
    <w:rsid w:val="00CA3426"/>
    <w:rsid w:val="00CA41B2"/>
    <w:rsid w:val="00CA7DC2"/>
    <w:rsid w:val="00CB4F44"/>
    <w:rsid w:val="00CD05E6"/>
    <w:rsid w:val="00CD16A1"/>
    <w:rsid w:val="00CE1053"/>
    <w:rsid w:val="00CF2FC7"/>
    <w:rsid w:val="00CF4F3E"/>
    <w:rsid w:val="00D10221"/>
    <w:rsid w:val="00D136CD"/>
    <w:rsid w:val="00D258AD"/>
    <w:rsid w:val="00D272E3"/>
    <w:rsid w:val="00D3435E"/>
    <w:rsid w:val="00D36757"/>
    <w:rsid w:val="00D378D3"/>
    <w:rsid w:val="00D44347"/>
    <w:rsid w:val="00D4504E"/>
    <w:rsid w:val="00D6133F"/>
    <w:rsid w:val="00D73D83"/>
    <w:rsid w:val="00D77646"/>
    <w:rsid w:val="00D87CCE"/>
    <w:rsid w:val="00DB2B88"/>
    <w:rsid w:val="00DD230F"/>
    <w:rsid w:val="00DE1DB9"/>
    <w:rsid w:val="00DE4B02"/>
    <w:rsid w:val="00DE5ABD"/>
    <w:rsid w:val="00E21280"/>
    <w:rsid w:val="00E37877"/>
    <w:rsid w:val="00E531A7"/>
    <w:rsid w:val="00E82473"/>
    <w:rsid w:val="00E84223"/>
    <w:rsid w:val="00E84A93"/>
    <w:rsid w:val="00E91DB7"/>
    <w:rsid w:val="00E923E0"/>
    <w:rsid w:val="00E9775D"/>
    <w:rsid w:val="00EC07C2"/>
    <w:rsid w:val="00EC33B3"/>
    <w:rsid w:val="00ED52A0"/>
    <w:rsid w:val="00ED7600"/>
    <w:rsid w:val="00ED776F"/>
    <w:rsid w:val="00EE4B63"/>
    <w:rsid w:val="00EE7E69"/>
    <w:rsid w:val="00EF35CB"/>
    <w:rsid w:val="00EF5834"/>
    <w:rsid w:val="00EF6EC1"/>
    <w:rsid w:val="00F015D9"/>
    <w:rsid w:val="00F02F35"/>
    <w:rsid w:val="00F038A7"/>
    <w:rsid w:val="00F05CD0"/>
    <w:rsid w:val="00F05FA4"/>
    <w:rsid w:val="00F079BD"/>
    <w:rsid w:val="00F16F6F"/>
    <w:rsid w:val="00F363BF"/>
    <w:rsid w:val="00F519CE"/>
    <w:rsid w:val="00F52D86"/>
    <w:rsid w:val="00F55A1A"/>
    <w:rsid w:val="00F61DC4"/>
    <w:rsid w:val="00F7622B"/>
    <w:rsid w:val="00F91BA8"/>
    <w:rsid w:val="00F9385B"/>
    <w:rsid w:val="00FB0214"/>
    <w:rsid w:val="00FB22FC"/>
    <w:rsid w:val="00FB3C48"/>
    <w:rsid w:val="00FC5233"/>
    <w:rsid w:val="00FC7812"/>
    <w:rsid w:val="00FF3963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16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uiPriority="0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711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link w:val="Hlavika"/>
    <w:uiPriority w:val="99"/>
    <w:qFormat/>
    <w:rsid w:val="007A6F46"/>
    <w:rPr>
      <w:rFonts w:cs="Times New Roman"/>
      <w:lang w:val="sk-SK" w:eastAsia="sk-SK"/>
    </w:rPr>
  </w:style>
  <w:style w:type="character" w:customStyle="1" w:styleId="PtaChar">
    <w:name w:val="Päta Char"/>
    <w:link w:val="Pta"/>
    <w:qFormat/>
    <w:rsid w:val="007A6F46"/>
    <w:rPr>
      <w:rFonts w:cs="Times New Roman"/>
      <w:lang w:val="sk-SK" w:eastAsia="sk-SK"/>
    </w:rPr>
  </w:style>
  <w:style w:type="character" w:customStyle="1" w:styleId="Internetovodkaz">
    <w:name w:val="Internetový odkaz"/>
    <w:rsid w:val="007C39AC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E53C48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E53C48"/>
    <w:rPr>
      <w:rFonts w:eastAsia="Times New Roma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E53C48"/>
    <w:rPr>
      <w:rFonts w:eastAsia="Times New Roman"/>
      <w:b/>
      <w:bCs/>
    </w:rPr>
  </w:style>
  <w:style w:type="character" w:customStyle="1" w:styleId="ListLabel1">
    <w:name w:val="ListLabel 1"/>
    <w:qFormat/>
    <w:rsid w:val="00BC6BC1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sid w:val="00BC6BC1"/>
    <w:rPr>
      <w:rFonts w:cs="Times New Roman"/>
    </w:rPr>
  </w:style>
  <w:style w:type="character" w:customStyle="1" w:styleId="ListLabel3">
    <w:name w:val="ListLabel 3"/>
    <w:qFormat/>
    <w:rsid w:val="00BC6BC1"/>
    <w:rPr>
      <w:rFonts w:cs="Times New Roman"/>
    </w:rPr>
  </w:style>
  <w:style w:type="character" w:customStyle="1" w:styleId="ListLabel4">
    <w:name w:val="ListLabel 4"/>
    <w:qFormat/>
    <w:rsid w:val="00BC6BC1"/>
    <w:rPr>
      <w:rFonts w:cs="Times New Roman"/>
    </w:rPr>
  </w:style>
  <w:style w:type="character" w:customStyle="1" w:styleId="ListLabel5">
    <w:name w:val="ListLabel 5"/>
    <w:qFormat/>
    <w:rsid w:val="00BC6BC1"/>
    <w:rPr>
      <w:rFonts w:cs="Times New Roman"/>
    </w:rPr>
  </w:style>
  <w:style w:type="character" w:customStyle="1" w:styleId="ListLabel6">
    <w:name w:val="ListLabel 6"/>
    <w:qFormat/>
    <w:rsid w:val="00BC6BC1"/>
    <w:rPr>
      <w:rFonts w:cs="Times New Roman"/>
    </w:rPr>
  </w:style>
  <w:style w:type="character" w:customStyle="1" w:styleId="ListLabel7">
    <w:name w:val="ListLabel 7"/>
    <w:qFormat/>
    <w:rsid w:val="00BC6BC1"/>
    <w:rPr>
      <w:rFonts w:cs="Times New Roman"/>
    </w:rPr>
  </w:style>
  <w:style w:type="character" w:customStyle="1" w:styleId="ListLabel8">
    <w:name w:val="ListLabel 8"/>
    <w:qFormat/>
    <w:rsid w:val="00BC6BC1"/>
    <w:rPr>
      <w:rFonts w:cs="Times New Roman"/>
    </w:rPr>
  </w:style>
  <w:style w:type="character" w:customStyle="1" w:styleId="ListLabel9">
    <w:name w:val="ListLabel 9"/>
    <w:qFormat/>
    <w:rsid w:val="00BC6BC1"/>
    <w:rPr>
      <w:rFonts w:cs="Times New Roman"/>
    </w:rPr>
  </w:style>
  <w:style w:type="character" w:customStyle="1" w:styleId="ListLabel10">
    <w:name w:val="ListLabel 10"/>
    <w:qFormat/>
    <w:rsid w:val="00BC6BC1"/>
    <w:rPr>
      <w:rFonts w:ascii="Times New Roman" w:eastAsia="Times New Roman" w:hAnsi="Times New Roman"/>
      <w:sz w:val="24"/>
    </w:rPr>
  </w:style>
  <w:style w:type="paragraph" w:customStyle="1" w:styleId="Nadpis">
    <w:name w:val="Nadpis"/>
    <w:basedOn w:val="Normlny"/>
    <w:next w:val="Zkladntext"/>
    <w:qFormat/>
    <w:rsid w:val="00BC6B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BC6BC1"/>
    <w:pPr>
      <w:spacing w:after="140" w:line="288" w:lineRule="auto"/>
    </w:pPr>
  </w:style>
  <w:style w:type="paragraph" w:styleId="Zoznam">
    <w:name w:val="List"/>
    <w:basedOn w:val="Zkladntext"/>
    <w:rsid w:val="00BC6BC1"/>
    <w:rPr>
      <w:rFonts w:cs="Mangal"/>
    </w:rPr>
  </w:style>
  <w:style w:type="paragraph" w:styleId="Popis">
    <w:name w:val="caption"/>
    <w:basedOn w:val="Normlny"/>
    <w:qFormat/>
    <w:rsid w:val="00BC6B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y"/>
    <w:qFormat/>
    <w:rsid w:val="00BC6BC1"/>
    <w:pPr>
      <w:suppressLineNumbers/>
    </w:pPr>
    <w:rPr>
      <w:rFonts w:cs="Mangal"/>
    </w:rPr>
  </w:style>
  <w:style w:type="paragraph" w:styleId="Hlavika">
    <w:name w:val="header"/>
    <w:basedOn w:val="Normlny"/>
    <w:link w:val="HlavikaChar"/>
    <w:uiPriority w:val="99"/>
    <w:rsid w:val="007A6F4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paragraph" w:styleId="Pta">
    <w:name w:val="footer"/>
    <w:basedOn w:val="Normlny"/>
    <w:link w:val="PtaChar"/>
    <w:rsid w:val="007A6F4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paragraph" w:styleId="Odsekzoznamu">
    <w:name w:val="List Paragraph"/>
    <w:basedOn w:val="Normlny"/>
    <w:qFormat/>
    <w:rsid w:val="007A6F46"/>
    <w:pPr>
      <w:ind w:left="720"/>
    </w:pPr>
  </w:style>
  <w:style w:type="paragraph" w:styleId="Textbubliny">
    <w:name w:val="Balloon Text"/>
    <w:basedOn w:val="Normlny"/>
    <w:semiHidden/>
    <w:qFormat/>
    <w:rsid w:val="0087166D"/>
    <w:rPr>
      <w:rFonts w:ascii="Tahoma" w:hAnsi="Tahoma" w:cs="Tahoma"/>
      <w:sz w:val="16"/>
      <w:szCs w:val="16"/>
    </w:rPr>
  </w:style>
  <w:style w:type="paragraph" w:styleId="Revzia">
    <w:name w:val="Revision"/>
    <w:uiPriority w:val="99"/>
    <w:semiHidden/>
    <w:qFormat/>
    <w:rsid w:val="009A33E0"/>
    <w:rPr>
      <w:rFonts w:eastAsia="Times New Roman"/>
      <w:sz w:val="22"/>
      <w:szCs w:val="22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E53C48"/>
    <w:rPr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semiHidden/>
    <w:unhideWhenUsed/>
    <w:qFormat/>
    <w:rsid w:val="00E53C48"/>
    <w:rPr>
      <w:b/>
      <w:bCs/>
    </w:rPr>
  </w:style>
  <w:style w:type="table" w:styleId="Mriekatabuky">
    <w:name w:val="Table Grid"/>
    <w:basedOn w:val="Normlnatabuka"/>
    <w:rsid w:val="007A6F46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F635E"/>
    <w:rPr>
      <w:rFonts w:eastAsia="Times New Roman"/>
      <w:sz w:val="22"/>
      <w:szCs w:val="22"/>
    </w:rPr>
  </w:style>
  <w:style w:type="character" w:styleId="Hypertextovprepojenie">
    <w:name w:val="Hyperlink"/>
    <w:rsid w:val="0016296B"/>
    <w:rPr>
      <w:color w:val="0000FF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B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B15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3614</Words>
  <Characters>20604</Characters>
  <Application>Microsoft Office Word</Application>
  <DocSecurity>0</DocSecurity>
  <Lines>171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2020-02-13T12:57:00Z</dcterms:created>
  <dcterms:modified xsi:type="dcterms:W3CDTF">2020-02-28T07:56:00Z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Jubilant Pharmaceuticals nv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